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2BBDC"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1D5D8A5E"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2891E867"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008D905D"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51E7E433"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82A5D02"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1C3EEAEC"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34C7275E"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73E0D80"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298C4DD"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39C51233"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858060B"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3ECCAD5"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6E2E2A5D"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C1C1B95"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5D5B0F40"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964E84A"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F3010C8"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7200C7CF"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22FE337B"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0D09C317"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A8DEED2" w14:textId="77777777" w:rsidR="00E713AB" w:rsidRPr="008F2B43" w:rsidRDefault="00E713AB" w:rsidP="00E713AB">
      <w:pPr>
        <w:tabs>
          <w:tab w:val="left" w:pos="-1440"/>
          <w:tab w:val="left" w:pos="-720"/>
          <w:tab w:val="left" w:pos="567"/>
        </w:tabs>
        <w:spacing w:after="0" w:line="240" w:lineRule="auto"/>
        <w:rPr>
          <w:rFonts w:ascii="Times New Roman" w:eastAsia="Times New Roman" w:hAnsi="Times New Roman" w:cs="Times New Roman"/>
          <w:b/>
          <w:snapToGrid w:val="0"/>
          <w:lang w:val="lt-LT"/>
        </w:rPr>
      </w:pPr>
    </w:p>
    <w:p w14:paraId="420FC13C"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7174F78E"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t>I PRIEDAS</w:t>
      </w:r>
    </w:p>
    <w:p w14:paraId="2F49FDD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49C19AA" w14:textId="77777777" w:rsidR="00E713AB" w:rsidRPr="008F2B43" w:rsidRDefault="00E713AB" w:rsidP="00E713AB">
      <w:pPr>
        <w:tabs>
          <w:tab w:val="left" w:pos="-1440"/>
          <w:tab w:val="left" w:pos="-720"/>
          <w:tab w:val="left" w:pos="567"/>
        </w:tabs>
        <w:spacing w:after="0" w:line="240" w:lineRule="auto"/>
        <w:jc w:val="center"/>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PREPARATO CHARAKTERISTIKŲ SANTRAUKA</w:t>
      </w:r>
    </w:p>
    <w:p w14:paraId="33917290" w14:textId="77777777" w:rsidR="00E713AB" w:rsidRPr="008F2B43" w:rsidRDefault="00E713AB" w:rsidP="00E713AB">
      <w:pPr>
        <w:tabs>
          <w:tab w:val="left" w:pos="-1440"/>
          <w:tab w:val="left" w:pos="-720"/>
          <w:tab w:val="left" w:pos="567"/>
        </w:tabs>
        <w:spacing w:after="0" w:line="240" w:lineRule="auto"/>
        <w:jc w:val="center"/>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eastAsia="zh-CN"/>
        </w:rPr>
        <w:br w:type="page"/>
      </w:r>
    </w:p>
    <w:p w14:paraId="6DE4D60D"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lastRenderedPageBreak/>
        <w:t>1.</w:t>
      </w:r>
      <w:r w:rsidRPr="008F2B43">
        <w:rPr>
          <w:rFonts w:ascii="Times New Roman" w:eastAsia="Times New Roman" w:hAnsi="Times New Roman" w:cs="Times New Roman"/>
          <w:b/>
          <w:bCs/>
          <w:snapToGrid w:val="0"/>
          <w:lang w:val="lt-LT"/>
        </w:rPr>
        <w:tab/>
        <w:t>VAISTINIO PREPARATO PAVADINIMAS</w:t>
      </w:r>
    </w:p>
    <w:p w14:paraId="7EF4A57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A7C79B6"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Linefor 75 mg kietosios kapsulės</w:t>
      </w:r>
      <w:bookmarkStart w:id="0" w:name="_GoBack"/>
      <w:bookmarkEnd w:id="0"/>
    </w:p>
    <w:p w14:paraId="4E789CDB" w14:textId="77777777" w:rsidR="00E713AB" w:rsidRPr="008F2B43" w:rsidRDefault="00E713AB" w:rsidP="00B3545D">
      <w:pPr>
        <w:widowControl w:val="0"/>
        <w:spacing w:after="0" w:line="240" w:lineRule="auto"/>
        <w:rPr>
          <w:rFonts w:ascii="Times New Roman" w:eastAsia="Times New Roman" w:hAnsi="Times New Roman" w:cs="Times New Roman"/>
          <w:snapToGrid w:val="0"/>
          <w:lang w:val="lt-LT"/>
        </w:rPr>
      </w:pPr>
    </w:p>
    <w:p w14:paraId="04266E0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157CEAB"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2.</w:t>
      </w:r>
      <w:r w:rsidRPr="008F2B43">
        <w:rPr>
          <w:rFonts w:ascii="Times New Roman" w:eastAsia="Times New Roman" w:hAnsi="Times New Roman" w:cs="Times New Roman"/>
          <w:b/>
          <w:bCs/>
          <w:snapToGrid w:val="0"/>
          <w:lang w:val="lt-LT"/>
        </w:rPr>
        <w:tab/>
        <w:t>KOKYBINĖ IR KIEKYBINĖ SUDĖTIS</w:t>
      </w:r>
    </w:p>
    <w:p w14:paraId="30A064F1"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p>
    <w:p w14:paraId="144D3DD5"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Linefor 75 mg kietosios kapsulės</w:t>
      </w:r>
    </w:p>
    <w:p w14:paraId="7249C468"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Kiekvienoje kietojoje kapsulėje yra 75 mg pregabalino.</w:t>
      </w:r>
    </w:p>
    <w:p w14:paraId="1300B42F"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snapToGrid w:val="0"/>
          <w:u w:val="single"/>
          <w:lang w:val="lt-LT"/>
        </w:rPr>
        <w:t>Pagalbinė medžiaga, kurios poveikis žinomas:</w:t>
      </w:r>
      <w:r w:rsidRPr="008F2B43">
        <w:rPr>
          <w:rFonts w:ascii="Times New Roman" w:eastAsia="Times New Roman" w:hAnsi="Times New Roman" w:cs="Times New Roman"/>
          <w:snapToGrid w:val="0"/>
          <w:lang w:val="lt-LT"/>
        </w:rPr>
        <w:t xml:space="preserve"> laktozė monohidratas.</w:t>
      </w:r>
    </w:p>
    <w:p w14:paraId="1D0D1FDB"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Kiekvienoje kietojoje kapsulėje yra 27 mg laktozės monohidrato.</w:t>
      </w:r>
    </w:p>
    <w:p w14:paraId="1B8BD18E"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p>
    <w:p w14:paraId="2E83F27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6F94BB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Visos pagalbinės medžiagos išvardytos 6.1 skyriuje.</w:t>
      </w:r>
    </w:p>
    <w:p w14:paraId="74DB70A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17E364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1F3FEE9"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3.</w:t>
      </w:r>
      <w:r w:rsidRPr="008F2B43">
        <w:rPr>
          <w:rFonts w:ascii="Times New Roman" w:eastAsia="Times New Roman" w:hAnsi="Times New Roman" w:cs="Times New Roman"/>
          <w:b/>
          <w:bCs/>
          <w:snapToGrid w:val="0"/>
          <w:lang w:val="lt-LT"/>
        </w:rPr>
        <w:tab/>
        <w:t>FARMACINĖ FORMA</w:t>
      </w:r>
    </w:p>
    <w:p w14:paraId="0886D2F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758088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Kietoji kapsulė</w:t>
      </w:r>
    </w:p>
    <w:p w14:paraId="474CEA3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CC3460E" w14:textId="77777777" w:rsidR="00E713AB" w:rsidRPr="008F2B43" w:rsidRDefault="00E713AB" w:rsidP="00E713AB">
      <w:pPr>
        <w:tabs>
          <w:tab w:val="left" w:pos="567"/>
          <w:tab w:val="left" w:pos="1800"/>
        </w:tabs>
        <w:spacing w:after="0" w:line="240" w:lineRule="auto"/>
        <w:ind w:left="1800" w:hanging="1800"/>
        <w:rPr>
          <w:rFonts w:ascii="Times New Roman" w:eastAsia="Times New Roman" w:hAnsi="Times New Roman" w:cs="Times New Roman"/>
          <w:snapToGrid w:val="0"/>
          <w:lang w:val="lt-LT"/>
        </w:rPr>
      </w:pPr>
      <w:r w:rsidRPr="008F2B43">
        <w:rPr>
          <w:rFonts w:ascii="Times New Roman" w:eastAsia="Times New Roman" w:hAnsi="Times New Roman" w:cs="Times New Roman"/>
          <w:lang w:val="lt-LT"/>
        </w:rPr>
        <w:t>Linefor 75 mg</w:t>
      </w:r>
      <w:r w:rsidRPr="008F2B43">
        <w:rPr>
          <w:rFonts w:ascii="Times New Roman" w:eastAsia="Times New Roman" w:hAnsi="Times New Roman" w:cs="Times New Roman"/>
          <w:snapToGrid w:val="0"/>
          <w:lang w:val="lt-LT"/>
        </w:rPr>
        <w:tab/>
        <w:t>Kietosios želatininės kapsulės, baltu korpusu, ant kurio atspausdinta „75“, ir raudonai rudu dangteliu, kuriose yra balti ar beveik balti milteliai ar šiek tiek sulipę aglomeratai. Kapsulės dydis 3.</w:t>
      </w:r>
    </w:p>
    <w:p w14:paraId="751C4CB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9B8090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40529A"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w:t>
      </w:r>
      <w:r w:rsidRPr="008F2B43">
        <w:rPr>
          <w:rFonts w:ascii="Times New Roman" w:eastAsia="Times New Roman" w:hAnsi="Times New Roman" w:cs="Times New Roman"/>
          <w:b/>
          <w:bCs/>
          <w:snapToGrid w:val="0"/>
          <w:lang w:val="lt-LT"/>
        </w:rPr>
        <w:tab/>
        <w:t>KLINIKINĖ INFORMACIJA</w:t>
      </w:r>
    </w:p>
    <w:p w14:paraId="32ADA2B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A48B008"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4.1</w:t>
      </w:r>
      <w:r w:rsidRPr="008F2B43">
        <w:rPr>
          <w:rFonts w:ascii="Times New Roman" w:eastAsia="Times New Roman" w:hAnsi="Times New Roman" w:cs="Times New Roman"/>
          <w:b/>
          <w:bCs/>
          <w:snapToGrid w:val="0"/>
          <w:lang w:val="lt-LT"/>
        </w:rPr>
        <w:tab/>
        <w:t>Terapinės indikacijos</w:t>
      </w:r>
    </w:p>
    <w:p w14:paraId="6196036A"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30DD18C"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Neuropatinis skausmas</w:t>
      </w:r>
    </w:p>
    <w:p w14:paraId="542CD21B"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lang w:val="lt-LT"/>
        </w:rPr>
        <w:t xml:space="preserve">Linefor </w:t>
      </w:r>
      <w:r w:rsidRPr="008F2B43">
        <w:rPr>
          <w:rFonts w:ascii="Times New Roman" w:eastAsia="Times New Roman" w:hAnsi="Times New Roman" w:cs="Times New Roman"/>
          <w:snapToGrid w:val="0"/>
          <w:lang w:val="lt-LT"/>
        </w:rPr>
        <w:t>skirtas gydyti suaugusiųjų periferinius ir centrinius neuropatinius skausmus.</w:t>
      </w:r>
    </w:p>
    <w:p w14:paraId="56854560" w14:textId="77777777" w:rsidR="007B5EB1" w:rsidRPr="008F2B43" w:rsidRDefault="007B5EB1" w:rsidP="00E713AB">
      <w:pPr>
        <w:spacing w:after="0" w:line="240" w:lineRule="auto"/>
        <w:rPr>
          <w:rFonts w:ascii="Times New Roman" w:eastAsia="Times New Roman" w:hAnsi="Times New Roman" w:cs="Times New Roman"/>
          <w:snapToGrid w:val="0"/>
          <w:u w:val="single" w:color="000000"/>
          <w:lang w:val="lt-LT"/>
        </w:rPr>
      </w:pPr>
    </w:p>
    <w:p w14:paraId="51C35F7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Epilepsija</w:t>
      </w:r>
    </w:p>
    <w:p w14:paraId="4F32788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lang w:val="lt-LT"/>
        </w:rPr>
        <w:t xml:space="preserve">Linefor </w:t>
      </w:r>
      <w:r w:rsidRPr="008F2B43">
        <w:rPr>
          <w:rFonts w:ascii="Times New Roman" w:eastAsia="Times New Roman" w:hAnsi="Times New Roman" w:cs="Times New Roman"/>
          <w:snapToGrid w:val="0"/>
          <w:lang w:val="lt-LT"/>
        </w:rPr>
        <w:t>skirtas papildomai gydyti suaugusiuosius, kuriems yra dalinių traukulių su antrine generalizacija arba be jos.</w:t>
      </w:r>
    </w:p>
    <w:p w14:paraId="5E45B4A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32FF83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Generalizuoto nerimo sutrikimas</w:t>
      </w:r>
    </w:p>
    <w:p w14:paraId="5252C48D"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lang w:val="lt-LT"/>
        </w:rPr>
        <w:t xml:space="preserve">Linefor </w:t>
      </w:r>
      <w:r w:rsidRPr="008F2B43">
        <w:rPr>
          <w:rFonts w:ascii="Times New Roman" w:eastAsia="Times New Roman" w:hAnsi="Times New Roman" w:cs="Times New Roman"/>
          <w:snapToGrid w:val="0"/>
          <w:lang w:val="lt-LT"/>
        </w:rPr>
        <w:t>skirtas suaugusiųjų generalizuoto nerimo sutrikimui (GNS) gydyti.</w:t>
      </w:r>
    </w:p>
    <w:p w14:paraId="4C4B3C4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D5333B8"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4.2</w:t>
      </w:r>
      <w:r w:rsidRPr="008F2B43">
        <w:rPr>
          <w:rFonts w:ascii="Times New Roman" w:eastAsia="Times New Roman" w:hAnsi="Times New Roman" w:cs="Times New Roman"/>
          <w:b/>
          <w:bCs/>
          <w:snapToGrid w:val="0"/>
          <w:lang w:val="lt-LT"/>
        </w:rPr>
        <w:tab/>
        <w:t>Dozavimas ir vartojimo metodas</w:t>
      </w:r>
    </w:p>
    <w:p w14:paraId="7BF41D31"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F10CAA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Dozavimas</w:t>
      </w:r>
    </w:p>
    <w:p w14:paraId="223C1BA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Paros dozė yra 150-600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kurią reikia padalyti į lygias dalis ir išgerti per du arba tris kartus.</w:t>
      </w:r>
    </w:p>
    <w:p w14:paraId="76FD901C"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788E7615"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i/>
          <w:snapToGrid w:val="0"/>
          <w:lang w:val="lt-LT"/>
        </w:rPr>
        <w:t>Neuropatinis skausmas</w:t>
      </w:r>
    </w:p>
    <w:p w14:paraId="0C5503D6" w14:textId="77777777" w:rsidR="00E713AB"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Gydymą pregabalinu galima pradėti nuo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dozės per parą, kurią reikia padalyti į lygias dalis ir suvartoti per du arba tris kartus. Atsižvelgiant į individualų paciento organizmo atsaką į gydymą ir jo toleravimą, dozę galima didinti po 3-7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dienų iki 300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Jeigu reikia, dozę galima padidinti dar po 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dienų iki didžiausios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paros dozės.</w:t>
      </w:r>
    </w:p>
    <w:p w14:paraId="3480D420"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4D56AFFB"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i/>
          <w:snapToGrid w:val="0"/>
          <w:lang w:val="lt-LT"/>
        </w:rPr>
        <w:t>Epilepsija</w:t>
      </w:r>
    </w:p>
    <w:p w14:paraId="11AA20A7"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Gydymą pregabalinu galima pradėti nuo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paros dozės, kurią reikia padalyti į lygias dalis ir suvartoti per du ar tris kartus. Atsižvelgiant į individualų paciento organizmo atsaką</w:t>
      </w:r>
      <w:r w:rsidRPr="008F2B43" w:rsidDel="002836BF">
        <w:rPr>
          <w:rFonts w:ascii="Times New Roman" w:eastAsia="Times New Roman" w:hAnsi="Times New Roman" w:cs="Times New Roman"/>
          <w:snapToGrid w:val="0"/>
          <w:lang w:val="lt-LT"/>
        </w:rPr>
        <w:t xml:space="preserve"> </w:t>
      </w:r>
      <w:r w:rsidRPr="008F2B43">
        <w:rPr>
          <w:rFonts w:ascii="Times New Roman" w:eastAsia="Times New Roman" w:hAnsi="Times New Roman" w:cs="Times New Roman"/>
          <w:snapToGrid w:val="0"/>
          <w:lang w:val="lt-LT"/>
        </w:rPr>
        <w:t xml:space="preserve">į gydymą ir jo </w:t>
      </w:r>
      <w:r w:rsidRPr="008F2B43">
        <w:rPr>
          <w:rFonts w:ascii="Times New Roman" w:eastAsia="Times New Roman" w:hAnsi="Times New Roman" w:cs="Times New Roman"/>
          <w:snapToGrid w:val="0"/>
          <w:lang w:val="lt-LT"/>
        </w:rPr>
        <w:lastRenderedPageBreak/>
        <w:t>toleravimą, dozę galima po savaitės padidinti iki 300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Dar po vienos savaitės dozę galima padidinti iki didžiausios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paros dozės.</w:t>
      </w:r>
    </w:p>
    <w:p w14:paraId="46B372CC"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p>
    <w:p w14:paraId="6D47C490"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i/>
          <w:snapToGrid w:val="0"/>
          <w:lang w:val="lt-LT"/>
        </w:rPr>
        <w:t>Generalizuoto nerimo sutrikimas</w:t>
      </w:r>
    </w:p>
    <w:p w14:paraId="754CBAF3"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150-600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paros dozę padalyti ir išgerti per du arba tris kartus. Reikia reguliariai iš naujo įvertinti gydymo būtinybę.</w:t>
      </w:r>
    </w:p>
    <w:p w14:paraId="1BACF92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5E0521F"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Gydymą pregabalinu galima pradėti nuo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dozės per parą. Atsižvelgus į tai, kaip pacientas reaguoja į gydymą ir jį toleruoja, dozę po vienos savaitės galima padidinti iki 300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Dar po vienos savaitės dozę galima padidinti iki 450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Dar po vienos savaitės galima paskirti didžiausią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dozę per parą.</w:t>
      </w:r>
    </w:p>
    <w:p w14:paraId="19BB452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4057E2F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i/>
          <w:snapToGrid w:val="0"/>
          <w:lang w:val="lt-LT"/>
        </w:rPr>
        <w:t>Pregabalino vartojimo nutraukimas</w:t>
      </w:r>
    </w:p>
    <w:p w14:paraId="06AB381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Remiantis klinikine patirtimi, jei pregabalino vartojimą reikia nutraukti, nepriklausomai nuo indikacijos, rekomenduojama tai daryti palaipsniui, ne sparčiau kaip per savaitę (žr. 4.4 ir 4.8 skyrius).</w:t>
      </w:r>
    </w:p>
    <w:p w14:paraId="71935E5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D97DC5E" w14:textId="14813611" w:rsidR="00E713AB" w:rsidRPr="008F2B43" w:rsidRDefault="005B3089"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I</w:t>
      </w:r>
      <w:r w:rsidR="00E713AB" w:rsidRPr="008F2B43">
        <w:rPr>
          <w:rFonts w:ascii="Times New Roman" w:eastAsia="Times New Roman" w:hAnsi="Times New Roman" w:cs="Times New Roman"/>
          <w:i/>
          <w:snapToGrid w:val="0"/>
          <w:u w:val="single"/>
          <w:lang w:val="lt-LT"/>
        </w:rPr>
        <w:t>nkstų funkcij</w:t>
      </w:r>
      <w:r w:rsidRPr="008F2B43">
        <w:rPr>
          <w:rFonts w:ascii="Times New Roman" w:eastAsia="Times New Roman" w:hAnsi="Times New Roman" w:cs="Times New Roman"/>
          <w:i/>
          <w:snapToGrid w:val="0"/>
          <w:u w:val="single"/>
          <w:lang w:val="lt-LT"/>
        </w:rPr>
        <w:t>os</w:t>
      </w:r>
      <w:r w:rsidR="00E713AB" w:rsidRPr="008F2B43">
        <w:rPr>
          <w:rFonts w:ascii="Times New Roman" w:eastAsia="Times New Roman" w:hAnsi="Times New Roman" w:cs="Times New Roman"/>
          <w:i/>
          <w:snapToGrid w:val="0"/>
          <w:u w:val="single"/>
          <w:lang w:val="lt-LT"/>
        </w:rPr>
        <w:t xml:space="preserve"> sutrik</w:t>
      </w:r>
      <w:r w:rsidRPr="008F2B43">
        <w:rPr>
          <w:rFonts w:ascii="Times New Roman" w:eastAsia="Times New Roman" w:hAnsi="Times New Roman" w:cs="Times New Roman"/>
          <w:i/>
          <w:snapToGrid w:val="0"/>
          <w:u w:val="single"/>
          <w:lang w:val="lt-LT"/>
        </w:rPr>
        <w:t>imas</w:t>
      </w:r>
    </w:p>
    <w:p w14:paraId="05EDE03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iš sisteminės kraujotakos šalinamas daugiausia per inkstus nepakitęs. Kadangi pregabalino klirensas yra tiesiogiai proporcingas kreatinino klirensui (žr. 5.2 skyrių), pacientams, kurių inkstų funkcija sutrikusi, reikia individualiai mažinti dozę remiantis kreatinino klirensu (KrKl), kaip nurodyta 1 lentelėje, sudarytoje pagal šią formulę:</w:t>
      </w:r>
    </w:p>
    <w:p w14:paraId="11BE4358"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4B2A3965" w14:textId="219A9D7A" w:rsidR="00E713AB" w:rsidRPr="008F2B43" w:rsidRDefault="00E713AB" w:rsidP="00E713AB">
      <w:pPr>
        <w:spacing w:after="0" w:line="240" w:lineRule="auto"/>
        <w:jc w:val="center"/>
        <w:rPr>
          <w:rFonts w:ascii="Times New Roman" w:eastAsia="Times New Roman" w:hAnsi="Times New Roman" w:cs="Times New Roman"/>
          <w:snapToGrid w:val="0"/>
          <w:lang w:val="lt-LT"/>
        </w:rPr>
      </w:pPr>
      <m:oMath>
        <m:r>
          <m:rPr>
            <m:sty m:val="p"/>
          </m:rPr>
          <w:rPr>
            <w:rFonts w:ascii="Cambria Math" w:eastAsia="Times New Roman" w:hAnsi="Cambria Math" w:cs="Times New Roman"/>
            <w:snapToGrid w:val="0"/>
            <w:lang w:val="lt-LT" w:eastAsia="pl-PL"/>
          </w:rPr>
          <m:t xml:space="preserve">KrKl </m:t>
        </m:r>
        <m:d>
          <m:dPr>
            <m:ctrlPr>
              <w:rPr>
                <w:rFonts w:ascii="Cambria Math" w:eastAsia="Times New Roman" w:hAnsi="Cambria Math" w:cs="Times New Roman"/>
                <w:snapToGrid w:val="0"/>
                <w:lang w:val="lt-LT" w:eastAsia="pl-PL"/>
              </w:rPr>
            </m:ctrlPr>
          </m:dPr>
          <m:e>
            <m:r>
              <w:rPr>
                <w:rFonts w:ascii="Cambria Math" w:eastAsia="Times New Roman" w:hAnsi="Cambria Math" w:cs="Times New Roman"/>
                <w:snapToGrid w:val="0"/>
                <w:lang w:val="lt-LT" w:eastAsia="pl-PL"/>
              </w:rPr>
              <m:t>ml/min</m:t>
            </m:r>
          </m:e>
        </m:d>
        <m:r>
          <m:rPr>
            <m:sty m:val="p"/>
          </m:rPr>
          <w:rPr>
            <w:rFonts w:ascii="Cambria Math" w:eastAsia="Times New Roman" w:hAnsi="Cambria Math" w:cs="Times New Roman"/>
            <w:snapToGrid w:val="0"/>
            <w:lang w:val="lt-LT"/>
          </w:rPr>
          <m:t xml:space="preserve">=[ </m:t>
        </m:r>
        <m:f>
          <m:fPr>
            <m:ctrlPr>
              <w:rPr>
                <w:rFonts w:ascii="Cambria Math" w:eastAsia="Times New Roman" w:hAnsi="Cambria Math" w:cs="Times New Roman"/>
                <w:snapToGrid w:val="0"/>
                <w:lang w:val="lt-LT"/>
              </w:rPr>
            </m:ctrlPr>
          </m:fPr>
          <m:num>
            <m:r>
              <m:rPr>
                <m:sty m:val="p"/>
              </m:rPr>
              <w:rPr>
                <w:rFonts w:ascii="Cambria Math" w:eastAsia="Times New Roman" w:hAnsi="Cambria Math" w:cs="Times New Roman"/>
                <w:snapToGrid w:val="0"/>
                <w:vertAlign w:val="superscript"/>
                <w:lang w:val="lt-LT" w:eastAsia="pl-PL"/>
              </w:rPr>
              <m:t>1,23 ×</m:t>
            </m:r>
            <m:d>
              <m:dPr>
                <m:begChr m:val="["/>
                <m:endChr m:val="]"/>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 xml:space="preserve">140 –amžius </m:t>
                </m:r>
                <m:d>
                  <m:dPr>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metai</m:t>
                    </m:r>
                  </m:e>
                </m:d>
              </m:e>
            </m:d>
            <m:r>
              <m:rPr>
                <m:sty m:val="p"/>
              </m:rPr>
              <w:rPr>
                <w:rFonts w:ascii="Cambria Math" w:eastAsia="Times New Roman" w:hAnsi="Cambria Math" w:cs="Times New Roman"/>
                <w:snapToGrid w:val="0"/>
                <w:vertAlign w:val="superscript"/>
                <w:lang w:val="lt-LT" w:eastAsia="pl-PL"/>
              </w:rPr>
              <m:t xml:space="preserve">× svoris </m:t>
            </m:r>
            <m:d>
              <m:dPr>
                <m:ctrlPr>
                  <w:rPr>
                    <w:rFonts w:ascii="Cambria Math" w:eastAsia="Times New Roman" w:hAnsi="Cambria Math" w:cs="Times New Roman"/>
                    <w:snapToGrid w:val="0"/>
                    <w:vertAlign w:val="superscript"/>
                    <w:lang w:val="lt-LT" w:eastAsia="pl-PL"/>
                  </w:rPr>
                </m:ctrlPr>
              </m:dPr>
              <m:e>
                <m:r>
                  <m:rPr>
                    <m:sty m:val="p"/>
                  </m:rPr>
                  <w:rPr>
                    <w:rFonts w:ascii="Cambria Math" w:eastAsia="Times New Roman" w:hAnsi="Cambria Math" w:cs="Times New Roman"/>
                    <w:snapToGrid w:val="0"/>
                    <w:vertAlign w:val="superscript"/>
                    <w:lang w:val="lt-LT" w:eastAsia="pl-PL"/>
                  </w:rPr>
                  <m:t>kg</m:t>
                </m:r>
              </m:e>
            </m:d>
          </m:num>
          <m:den>
            <m:r>
              <m:rPr>
                <m:sty m:val="p"/>
              </m:rPr>
              <w:rPr>
                <w:rFonts w:ascii="Cambria Math" w:eastAsia="Times New Roman" w:hAnsi="Cambria Math" w:cs="Times New Roman"/>
                <w:snapToGrid w:val="0"/>
                <w:lang w:val="lt-LT" w:eastAsia="pl-PL"/>
              </w:rPr>
              <m:t>serumo kreatininas</m:t>
            </m:r>
            <m:d>
              <m:dPr>
                <m:ctrlPr>
                  <w:rPr>
                    <w:rFonts w:ascii="Cambria Math" w:eastAsia="Times New Roman" w:hAnsi="Cambria Math" w:cs="Times New Roman"/>
                    <w:snapToGrid w:val="0"/>
                    <w:lang w:val="lt-LT" w:eastAsia="pl-PL"/>
                  </w:rPr>
                </m:ctrlPr>
              </m:dPr>
              <m:e>
                <m:r>
                  <m:rPr>
                    <m:sty m:val="p"/>
                  </m:rPr>
                  <w:rPr>
                    <w:rFonts w:ascii="Cambria Math" w:eastAsia="Times New Roman" w:hAnsi="Cambria Math" w:cs="Times New Roman"/>
                    <w:snapToGrid w:val="0"/>
                    <w:lang w:val="lt-LT" w:eastAsia="pl-PL"/>
                  </w:rPr>
                  <m:t>µmol/l</m:t>
                </m:r>
              </m:e>
            </m:d>
          </m:den>
        </m:f>
        <m:r>
          <m:rPr>
            <m:sty m:val="p"/>
          </m:rPr>
          <w:rPr>
            <w:rFonts w:ascii="Cambria Math" w:eastAsia="Times New Roman" w:hAnsi="Cambria Math" w:cs="Times New Roman"/>
            <w:snapToGrid w:val="0"/>
            <w:lang w:val="lt-LT"/>
          </w:rPr>
          <m:t xml:space="preserve"> ] (×0,85 moterims</m:t>
        </m:r>
      </m:oMath>
      <w:r w:rsidRPr="008F2B43">
        <w:rPr>
          <w:rFonts w:ascii="Times New Roman" w:eastAsia="Times New Roman" w:hAnsi="Times New Roman" w:cs="Times New Roman"/>
          <w:snapToGrid w:val="0"/>
          <w:lang w:val="lt-LT"/>
        </w:rPr>
        <w:t>)</w:t>
      </w:r>
    </w:p>
    <w:p w14:paraId="2DE8BAE6"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456CFE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1730CFD"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efektyviai šalinamas iš plazmos hemodializės metu (50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vaistinio preparato per 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valandas). Pacientams, kurie gydomi hemodializėmis, pregabalino paros dozę reikia parinkti atsižvelgiant į inkstų veiklą. Greta paros dozės papildomą dozę reikia skirti iškart po kiekvienos 4 valandų hemodializės (žr. 1 lentelę).</w:t>
      </w:r>
    </w:p>
    <w:p w14:paraId="55C61C9A"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C441FD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position w:val="-1"/>
          <w:lang w:val="lt-LT"/>
        </w:rPr>
        <w:t>1 lentelė. Pregabalino dozės keitimas atsižvelgiant į inkstų veiklą</w:t>
      </w:r>
    </w:p>
    <w:p w14:paraId="4C86DB37"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11"/>
        <w:gridCol w:w="2232"/>
        <w:gridCol w:w="2239"/>
      </w:tblGrid>
      <w:tr w:rsidR="008F2B43" w:rsidRPr="008F2B43" w14:paraId="53537B61" w14:textId="77777777" w:rsidTr="0013341B">
        <w:tc>
          <w:tcPr>
            <w:tcW w:w="2322" w:type="dxa"/>
          </w:tcPr>
          <w:p w14:paraId="6C94B1D5"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snapToGrid w:val="0"/>
                <w:lang w:val="lt-LT"/>
              </w:rPr>
              <w:t>Kreatinino klirensas(</w:t>
            </w:r>
            <w:r w:rsidRPr="008F2B43">
              <w:rPr>
                <w:rFonts w:ascii="Times New Roman" w:eastAsia="Times New Roman" w:hAnsi="Times New Roman" w:cs="Times New Roman"/>
                <w:snapToGrid w:val="0"/>
                <w:lang w:val="lt-LT"/>
              </w:rPr>
              <w:t>KrKl</w:t>
            </w:r>
            <w:r w:rsidRPr="008F2B43">
              <w:rPr>
                <w:rFonts w:ascii="Times New Roman" w:eastAsia="Times New Roman" w:hAnsi="Times New Roman" w:cs="Times New Roman"/>
                <w:b/>
                <w:snapToGrid w:val="0"/>
                <w:lang w:val="lt-LT"/>
              </w:rPr>
              <w:t>) (ml/min.)</w:t>
            </w:r>
          </w:p>
        </w:tc>
        <w:tc>
          <w:tcPr>
            <w:tcW w:w="4644" w:type="dxa"/>
            <w:gridSpan w:val="2"/>
            <w:vAlign w:val="center"/>
          </w:tcPr>
          <w:p w14:paraId="1F7724F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snapToGrid w:val="0"/>
                <w:lang w:val="lt-LT"/>
              </w:rPr>
              <w:t>Visa pregabalino paros dozė*</w:t>
            </w:r>
          </w:p>
        </w:tc>
        <w:tc>
          <w:tcPr>
            <w:tcW w:w="2322" w:type="dxa"/>
            <w:vAlign w:val="center"/>
          </w:tcPr>
          <w:p w14:paraId="38D15FC3"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snapToGrid w:val="0"/>
                <w:lang w:val="lt-LT"/>
              </w:rPr>
              <w:t>Dozavimo planas</w:t>
            </w:r>
          </w:p>
        </w:tc>
      </w:tr>
      <w:tr w:rsidR="008F2B43" w:rsidRPr="008F2B43" w14:paraId="457E0EAC" w14:textId="77777777" w:rsidTr="0013341B">
        <w:tc>
          <w:tcPr>
            <w:tcW w:w="2322" w:type="dxa"/>
          </w:tcPr>
          <w:p w14:paraId="44B11347"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p>
        </w:tc>
        <w:tc>
          <w:tcPr>
            <w:tcW w:w="2322" w:type="dxa"/>
          </w:tcPr>
          <w:p w14:paraId="583D58DE"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Pradinė dozė</w:t>
            </w:r>
          </w:p>
          <w:p w14:paraId="448720D4"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(mg per parą)</w:t>
            </w:r>
          </w:p>
        </w:tc>
        <w:tc>
          <w:tcPr>
            <w:tcW w:w="2322" w:type="dxa"/>
          </w:tcPr>
          <w:p w14:paraId="0F03393D"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Didžiausia dozė</w:t>
            </w:r>
          </w:p>
          <w:p w14:paraId="09B792EF"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(mg per parą)</w:t>
            </w:r>
          </w:p>
        </w:tc>
        <w:tc>
          <w:tcPr>
            <w:tcW w:w="2322" w:type="dxa"/>
          </w:tcPr>
          <w:p w14:paraId="628C9006"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b/>
                <w:snapToGrid w:val="0"/>
                <w:lang w:val="lt-LT" w:eastAsia="pl-PL"/>
              </w:rPr>
            </w:pPr>
          </w:p>
        </w:tc>
      </w:tr>
      <w:tr w:rsidR="008F2B43" w:rsidRPr="008F2B43" w14:paraId="5809C151" w14:textId="77777777" w:rsidTr="0013341B">
        <w:tc>
          <w:tcPr>
            <w:tcW w:w="2322" w:type="dxa"/>
          </w:tcPr>
          <w:p w14:paraId="1005A3D2"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60</w:t>
            </w:r>
          </w:p>
        </w:tc>
        <w:tc>
          <w:tcPr>
            <w:tcW w:w="2322" w:type="dxa"/>
          </w:tcPr>
          <w:p w14:paraId="436A5FC5"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150</w:t>
            </w:r>
          </w:p>
        </w:tc>
        <w:tc>
          <w:tcPr>
            <w:tcW w:w="2322" w:type="dxa"/>
          </w:tcPr>
          <w:p w14:paraId="62E8D00C"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600</w:t>
            </w:r>
          </w:p>
        </w:tc>
        <w:tc>
          <w:tcPr>
            <w:tcW w:w="2322" w:type="dxa"/>
          </w:tcPr>
          <w:p w14:paraId="1882412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BID arba TID</w:t>
            </w:r>
          </w:p>
        </w:tc>
      </w:tr>
      <w:tr w:rsidR="008F2B43" w:rsidRPr="008F2B43" w14:paraId="5AEB39B9" w14:textId="77777777" w:rsidTr="0013341B">
        <w:tc>
          <w:tcPr>
            <w:tcW w:w="2322" w:type="dxa"/>
          </w:tcPr>
          <w:p w14:paraId="094A25F5"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30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60</w:t>
            </w:r>
          </w:p>
        </w:tc>
        <w:tc>
          <w:tcPr>
            <w:tcW w:w="2322" w:type="dxa"/>
          </w:tcPr>
          <w:p w14:paraId="7C9EE032"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75</w:t>
            </w:r>
          </w:p>
        </w:tc>
        <w:tc>
          <w:tcPr>
            <w:tcW w:w="2322" w:type="dxa"/>
          </w:tcPr>
          <w:p w14:paraId="760BE73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300</w:t>
            </w:r>
          </w:p>
        </w:tc>
        <w:tc>
          <w:tcPr>
            <w:tcW w:w="2322" w:type="dxa"/>
          </w:tcPr>
          <w:p w14:paraId="41B1BEA3"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BID arba TID</w:t>
            </w:r>
          </w:p>
        </w:tc>
      </w:tr>
      <w:tr w:rsidR="008F2B43" w:rsidRPr="008F2B43" w14:paraId="4C3D251A" w14:textId="77777777" w:rsidTr="0013341B">
        <w:tc>
          <w:tcPr>
            <w:tcW w:w="2322" w:type="dxa"/>
          </w:tcPr>
          <w:p w14:paraId="0D124521"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15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30</w:t>
            </w:r>
          </w:p>
        </w:tc>
        <w:tc>
          <w:tcPr>
            <w:tcW w:w="2322" w:type="dxa"/>
          </w:tcPr>
          <w:p w14:paraId="10F2AB1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25-50</w:t>
            </w:r>
          </w:p>
        </w:tc>
        <w:tc>
          <w:tcPr>
            <w:tcW w:w="2322" w:type="dxa"/>
          </w:tcPr>
          <w:p w14:paraId="4899D88F"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150</w:t>
            </w:r>
          </w:p>
        </w:tc>
        <w:tc>
          <w:tcPr>
            <w:tcW w:w="2322" w:type="dxa"/>
          </w:tcPr>
          <w:p w14:paraId="5115CBED"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Vieną kartą per parą arba BID</w:t>
            </w:r>
          </w:p>
        </w:tc>
      </w:tr>
      <w:tr w:rsidR="008F2B43" w:rsidRPr="008F2B43" w14:paraId="41DA7BFF" w14:textId="77777777" w:rsidTr="0013341B">
        <w:tc>
          <w:tcPr>
            <w:tcW w:w="2322" w:type="dxa"/>
          </w:tcPr>
          <w:p w14:paraId="60C546C3"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eastAsia="pl-PL"/>
              </w:rPr>
              <w:t>15</w:t>
            </w:r>
          </w:p>
        </w:tc>
        <w:tc>
          <w:tcPr>
            <w:tcW w:w="2322" w:type="dxa"/>
          </w:tcPr>
          <w:p w14:paraId="0B388B66"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25</w:t>
            </w:r>
          </w:p>
        </w:tc>
        <w:tc>
          <w:tcPr>
            <w:tcW w:w="2322" w:type="dxa"/>
          </w:tcPr>
          <w:p w14:paraId="1348726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75</w:t>
            </w:r>
          </w:p>
        </w:tc>
        <w:tc>
          <w:tcPr>
            <w:tcW w:w="2322" w:type="dxa"/>
          </w:tcPr>
          <w:p w14:paraId="5D5931DB"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Vieną kartą per parą</w:t>
            </w:r>
          </w:p>
        </w:tc>
      </w:tr>
      <w:tr w:rsidR="008F2B43" w:rsidRPr="008F2B43" w14:paraId="548E3DB6" w14:textId="77777777" w:rsidTr="0013341B">
        <w:tc>
          <w:tcPr>
            <w:tcW w:w="9288" w:type="dxa"/>
            <w:gridSpan w:val="4"/>
          </w:tcPr>
          <w:p w14:paraId="75D3AC84" w14:textId="77777777" w:rsidR="00E713AB" w:rsidRPr="008F2B43" w:rsidRDefault="00E713AB" w:rsidP="009630BB">
            <w:pPr>
              <w:tabs>
                <w:tab w:val="left" w:pos="567"/>
              </w:tabs>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Papildoma dozė po hemodializės (mg)</w:t>
            </w:r>
          </w:p>
        </w:tc>
      </w:tr>
      <w:tr w:rsidR="00E713AB" w:rsidRPr="008F2B43" w14:paraId="4E94CB74" w14:textId="77777777" w:rsidTr="0013341B">
        <w:tc>
          <w:tcPr>
            <w:tcW w:w="2322" w:type="dxa"/>
          </w:tcPr>
          <w:p w14:paraId="6FE24F66"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p>
        </w:tc>
        <w:tc>
          <w:tcPr>
            <w:tcW w:w="2322" w:type="dxa"/>
          </w:tcPr>
          <w:p w14:paraId="580CE58D"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25</w:t>
            </w:r>
          </w:p>
        </w:tc>
        <w:tc>
          <w:tcPr>
            <w:tcW w:w="2322" w:type="dxa"/>
          </w:tcPr>
          <w:p w14:paraId="01CF48D7"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eastAsia="pl-PL"/>
              </w:rPr>
              <w:t>100</w:t>
            </w:r>
          </w:p>
        </w:tc>
        <w:tc>
          <w:tcPr>
            <w:tcW w:w="2322" w:type="dxa"/>
          </w:tcPr>
          <w:p w14:paraId="082A01D4" w14:textId="77777777" w:rsidR="00E713AB" w:rsidRPr="008F2B43" w:rsidRDefault="00E713AB" w:rsidP="009630BB">
            <w:pPr>
              <w:tabs>
                <w:tab w:val="left" w:pos="567"/>
              </w:tabs>
              <w:spacing w:after="0" w:line="240" w:lineRule="auto"/>
              <w:jc w:val="center"/>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Vienkartinė dozė</w:t>
            </w:r>
            <w:r w:rsidRPr="008F2B43">
              <w:rPr>
                <w:rFonts w:ascii="Times New Roman" w:eastAsia="Times New Roman" w:hAnsi="Times New Roman" w:cs="Times New Roman"/>
                <w:snapToGrid w:val="0"/>
                <w:vertAlign w:val="superscript"/>
                <w:lang w:val="lt-LT"/>
              </w:rPr>
              <w:t>+</w:t>
            </w:r>
          </w:p>
        </w:tc>
      </w:tr>
    </w:tbl>
    <w:p w14:paraId="3D4DFCC5"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p>
    <w:p w14:paraId="73E6E1BD"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TID = paros dozė suvartojama per tris kartus.</w:t>
      </w:r>
    </w:p>
    <w:p w14:paraId="7B6EF722"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BID = paros dozė suvartojama per du kartus.</w:t>
      </w:r>
    </w:p>
    <w:p w14:paraId="6B0BCDB5"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 Visą paros dozę (mg per parą) reikia padalyti, kaip nurodyta pagal dozavimo planą, kad gautume </w:t>
      </w:r>
      <w:r w:rsidRPr="008F2B43">
        <w:rPr>
          <w:rFonts w:ascii="Times New Roman" w:eastAsia="Times New Roman" w:hAnsi="Times New Roman" w:cs="Times New Roman"/>
          <w:snapToGrid w:val="0"/>
          <w:position w:val="-1"/>
          <w:lang w:val="lt-LT"/>
        </w:rPr>
        <w:t>vieną dozę (mg).</w:t>
      </w:r>
    </w:p>
    <w:p w14:paraId="3EDF8A6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vertAlign w:val="superscript"/>
          <w:lang w:val="lt-LT"/>
        </w:rPr>
        <w:t>+</w:t>
      </w:r>
      <w:r w:rsidRPr="008F2B43">
        <w:rPr>
          <w:rFonts w:ascii="Times New Roman" w:eastAsia="Times New Roman" w:hAnsi="Times New Roman" w:cs="Times New Roman"/>
          <w:snapToGrid w:val="0"/>
          <w:position w:val="10"/>
          <w:lang w:val="lt-LT"/>
        </w:rPr>
        <w:t xml:space="preserve"> </w:t>
      </w:r>
      <w:r w:rsidRPr="008F2B43">
        <w:rPr>
          <w:rFonts w:ascii="Times New Roman" w:eastAsia="Times New Roman" w:hAnsi="Times New Roman" w:cs="Times New Roman"/>
          <w:snapToGrid w:val="0"/>
          <w:lang w:val="lt-LT"/>
        </w:rPr>
        <w:t>Papildoma dozė - tai pridėtinė vienkartinė dozė.</w:t>
      </w:r>
    </w:p>
    <w:p w14:paraId="20CE19D8"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iCs/>
          <w:snapToGrid w:val="0"/>
          <w:lang w:val="lt-LT"/>
        </w:rPr>
        <w:t>Pacientams, kurių inkstų funkcija ženkliai sutrikusi (kreatinino klirensas &lt;30 ml/min), turi būti paskirtas rinkoje esantis mažiausias stiprumas.</w:t>
      </w:r>
    </w:p>
    <w:p w14:paraId="1DC2275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C6B42F1" w14:textId="697E04C4" w:rsidR="00E713AB" w:rsidRPr="008F2B43" w:rsidRDefault="005B3089"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K</w:t>
      </w:r>
      <w:r w:rsidR="00E713AB" w:rsidRPr="008F2B43">
        <w:rPr>
          <w:rFonts w:ascii="Times New Roman" w:eastAsia="Times New Roman" w:hAnsi="Times New Roman" w:cs="Times New Roman"/>
          <w:i/>
          <w:snapToGrid w:val="0"/>
          <w:u w:val="single"/>
          <w:lang w:val="lt-LT"/>
        </w:rPr>
        <w:t>epenų funkcij</w:t>
      </w:r>
      <w:r w:rsidRPr="008F2B43">
        <w:rPr>
          <w:rFonts w:ascii="Times New Roman" w:eastAsia="Times New Roman" w:hAnsi="Times New Roman" w:cs="Times New Roman"/>
          <w:i/>
          <w:snapToGrid w:val="0"/>
          <w:u w:val="single"/>
          <w:lang w:val="lt-LT"/>
        </w:rPr>
        <w:t>os</w:t>
      </w:r>
      <w:r w:rsidR="00E713AB" w:rsidRPr="008F2B43">
        <w:rPr>
          <w:rFonts w:ascii="Times New Roman" w:eastAsia="Times New Roman" w:hAnsi="Times New Roman" w:cs="Times New Roman"/>
          <w:i/>
          <w:snapToGrid w:val="0"/>
          <w:u w:val="single"/>
          <w:lang w:val="lt-LT"/>
        </w:rPr>
        <w:t xml:space="preserve"> sutrik</w:t>
      </w:r>
      <w:r w:rsidRPr="008F2B43">
        <w:rPr>
          <w:rFonts w:ascii="Times New Roman" w:eastAsia="Times New Roman" w:hAnsi="Times New Roman" w:cs="Times New Roman"/>
          <w:i/>
          <w:snapToGrid w:val="0"/>
          <w:u w:val="single"/>
          <w:lang w:val="lt-LT"/>
        </w:rPr>
        <w:t>imas</w:t>
      </w:r>
    </w:p>
    <w:p w14:paraId="79F3DC55"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Pacientams, kurių kepenų funkcija sutrikusi, dozės keisti nereikia (žr. 5.2 skyrių).</w:t>
      </w:r>
    </w:p>
    <w:p w14:paraId="1B589F58"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1E5AD30"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Vaikų populiacija</w:t>
      </w:r>
    </w:p>
    <w:p w14:paraId="5331E972"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Pregabalino saugumas ir veiksmingumas jaunesniems kaip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vaikams ir paaugliams (12-17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neištirti. Turimi duomenys pateikiami 4.8, 5.1 ir 5.2 skyriuose, tačiau dozavimo rekomendacijų pateikti negalima.</w:t>
      </w:r>
    </w:p>
    <w:p w14:paraId="3CD5A08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7CBE13" w14:textId="0CD0A0B6"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Senyviems pacientams</w:t>
      </w:r>
    </w:p>
    <w:p w14:paraId="4E94C6FA" w14:textId="399F71D6"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Senyviems pacientams, dėl sutrikusios inkstų funkcijos, gali prireikti mažinti pregabalino dozę (žr. </w:t>
      </w:r>
      <w:r w:rsidR="00D32C17" w:rsidRPr="008F2B43">
        <w:rPr>
          <w:rFonts w:ascii="Times New Roman" w:eastAsia="Times New Roman" w:hAnsi="Times New Roman" w:cs="Times New Roman"/>
          <w:snapToGrid w:val="0"/>
          <w:lang w:val="lt-LT"/>
        </w:rPr>
        <w:t xml:space="preserve">5.2 </w:t>
      </w:r>
      <w:r w:rsidRPr="008F2B43">
        <w:rPr>
          <w:rFonts w:ascii="Times New Roman" w:eastAsia="Times New Roman" w:hAnsi="Times New Roman" w:cs="Times New Roman"/>
          <w:snapToGrid w:val="0"/>
          <w:lang w:val="lt-LT"/>
        </w:rPr>
        <w:t>skyrių).</w:t>
      </w:r>
    </w:p>
    <w:p w14:paraId="3CA24A20"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9027748"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Vartojimo metodas</w:t>
      </w:r>
    </w:p>
    <w:p w14:paraId="2EA6CDD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galima vartoti su arba be maisto.</w:t>
      </w:r>
    </w:p>
    <w:p w14:paraId="50336BE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galima vartoti tik per burną.</w:t>
      </w:r>
    </w:p>
    <w:p w14:paraId="5FC02D20"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901025"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4.3</w:t>
      </w:r>
      <w:r w:rsidRPr="008F2B43">
        <w:rPr>
          <w:rFonts w:ascii="Times New Roman" w:eastAsia="Times New Roman" w:hAnsi="Times New Roman" w:cs="Times New Roman"/>
          <w:b/>
          <w:bCs/>
          <w:snapToGrid w:val="0"/>
          <w:lang w:val="lt-LT"/>
        </w:rPr>
        <w:tab/>
        <w:t>Kontraindikacijos</w:t>
      </w:r>
    </w:p>
    <w:p w14:paraId="33C84E6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673D18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Padidėjęs jautrumas veikliajai arba bet kuriai 6.1 skyriuje nurodytai pagalbinei medžiagai.</w:t>
      </w:r>
    </w:p>
    <w:p w14:paraId="44391BC7"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DEB79EE"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4.4</w:t>
      </w:r>
      <w:r w:rsidRPr="008F2B43">
        <w:rPr>
          <w:rFonts w:ascii="Times New Roman" w:eastAsia="Times New Roman" w:hAnsi="Times New Roman" w:cs="Times New Roman"/>
          <w:b/>
          <w:bCs/>
          <w:snapToGrid w:val="0"/>
          <w:lang w:val="lt-LT"/>
        </w:rPr>
        <w:tab/>
        <w:t>Specialūs įspėjimai ir atsargumo priemonės</w:t>
      </w:r>
    </w:p>
    <w:p w14:paraId="2DB19B18"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197B652"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Diabetu sergantys pacientai</w:t>
      </w:r>
    </w:p>
    <w:p w14:paraId="043A300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Remiantis šiuolaikine klinikine patirtimi, kai kuriems diabetu sergantiems pacientams, kurie vartodami pregabaliną priaugo svorio, gali prireikti keisti hipoglikeminius vaistinius preparatus.</w:t>
      </w:r>
    </w:p>
    <w:p w14:paraId="47510D8D"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B81BCF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Padidėjusio jautrumo reakcijos</w:t>
      </w:r>
    </w:p>
    <w:p w14:paraId="0B3BAC1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 vaistinio preparato patekimo į rinką gauta pranešimų apie padidėjusio jautrumo reakcijų, įskaitant angioneurozinę edemą, atvejus. Jeigu atsiranda angioneurozinės edemos simptomų, pavyzdžiui, veido paburkimas, patinimas apie burną arba viršutinių kvėpavimo takų patinimas, reikia nedelsiant nutraukti pregabalino vartojimą.</w:t>
      </w:r>
    </w:p>
    <w:p w14:paraId="0B45F66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93377AB" w14:textId="22111861" w:rsidR="008B68B6" w:rsidRPr="008F2B43" w:rsidRDefault="008B68B6" w:rsidP="008B68B6">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Sunkios nepageidaujamos odos reakcijos</w:t>
      </w:r>
      <w:r w:rsidR="007636C8" w:rsidRPr="008F2B43">
        <w:rPr>
          <w:rFonts w:ascii="Times New Roman" w:eastAsia="Times New Roman" w:hAnsi="Times New Roman" w:cs="Times New Roman"/>
          <w:snapToGrid w:val="0"/>
          <w:u w:val="single"/>
          <w:lang w:val="lt-LT"/>
        </w:rPr>
        <w:t xml:space="preserve"> (SNOR)</w:t>
      </w:r>
    </w:p>
    <w:p w14:paraId="4682D614" w14:textId="77777777" w:rsidR="008B68B6" w:rsidRPr="008F2B43" w:rsidRDefault="008B68B6" w:rsidP="008B68B6">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Taikant gydymą pregabalinu, gauta retų pranešimų apie sunkias nepageidaujamas odos reakcijas,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tokios reakcijos. Jeigu pasireiškia šias reakcijas leidžiantys įtarti požymiai ir simptomai, reikia nedelsiant nutraukti gydymą pregabalinu ir apsvarstyti galimybę skirti kitą vaistą (jeigu reikia).</w:t>
      </w:r>
    </w:p>
    <w:p w14:paraId="491C8D85" w14:textId="77777777" w:rsidR="007636C8" w:rsidRPr="008F2B43" w:rsidRDefault="007636C8" w:rsidP="008B68B6">
      <w:pPr>
        <w:spacing w:after="0" w:line="240" w:lineRule="auto"/>
        <w:rPr>
          <w:rFonts w:ascii="Times New Roman" w:eastAsia="Times New Roman" w:hAnsi="Times New Roman" w:cs="Times New Roman"/>
          <w:snapToGrid w:val="0"/>
          <w:lang w:val="lt-LT"/>
        </w:rPr>
      </w:pPr>
    </w:p>
    <w:p w14:paraId="160B880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Galvos svaigulys, mieguistumas, sąmonės netekimas, sumišimas ir psichikos sutrikimas</w:t>
      </w:r>
    </w:p>
    <w:p w14:paraId="536EDCA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Gydymas pregabalinu susijęs su galvos svaiguliu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5F1481A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0BFF03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Su rega susijęs poveikis</w:t>
      </w:r>
    </w:p>
    <w:p w14:paraId="4E6E449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regėjimo lauko pokyčių dažniau atsirado pregabalinu gydytiems pacientams nei vartojusiems placebą. Akių dugno pokyčių dažniau atsirado placebą vartojusiems pacientams (žr. 5.1 skyrių).</w:t>
      </w:r>
    </w:p>
    <w:p w14:paraId="7749546D"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338CD1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 vaistinio preparato patekimo į rinką taip pat pastebėta nepageidaujamų akių reakcijų, įskaitant apakimą, miglotą matymą arba kitokius regėjimo aštrumo pokyčius, kurių dauguma buvo laikini. Nutraukus pregabalino vartojimą, šie regėjimo sutrikimo simptomai išnyksta arba palengvėja.</w:t>
      </w:r>
    </w:p>
    <w:p w14:paraId="451FB53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C777649" w14:textId="77777777" w:rsidR="00E713AB" w:rsidRPr="008F2B43" w:rsidRDefault="00E713AB" w:rsidP="00B3545D">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lastRenderedPageBreak/>
        <w:t>Inkstų funkcijos nepakankamumas</w:t>
      </w:r>
    </w:p>
    <w:p w14:paraId="3E01CC06" w14:textId="77777777" w:rsidR="00E713AB" w:rsidRPr="008F2B43" w:rsidRDefault="00E713AB" w:rsidP="00B3545D">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Nustatyta inkstų funkcijos nepakankamumo atvejų. Kai kuriais atvejais nutraukus pregabalino vartojimą, ši nepageidaujama reakcija išnyko.</w:t>
      </w:r>
    </w:p>
    <w:p w14:paraId="65FCE59C" w14:textId="77777777" w:rsidR="00E713AB" w:rsidRPr="008F2B43" w:rsidRDefault="00E713AB" w:rsidP="00B3545D">
      <w:pPr>
        <w:spacing w:after="0" w:line="240" w:lineRule="auto"/>
        <w:rPr>
          <w:rFonts w:ascii="Times New Roman" w:eastAsia="Times New Roman" w:hAnsi="Times New Roman" w:cs="Times New Roman"/>
          <w:snapToGrid w:val="0"/>
          <w:lang w:val="lt-LT"/>
        </w:rPr>
      </w:pPr>
    </w:p>
    <w:p w14:paraId="32016CF0"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Kartu vartojamų antiepilepsinių vaistinių preparatų nutraukimas</w:t>
      </w:r>
    </w:p>
    <w:p w14:paraId="7BBCEFCD"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Nepakankamai surinkta duomenų, kad būtų galima nutraukti kitus kartu vartojamus vaistinius preparatus nuo epilepsijos ir gydyti vien tik pregabalinu, kai jį skiriant papildomai su kitais vaistiniais preparatais nuo epilepsijos traukuliai jau nesikartojo.</w:t>
      </w:r>
    </w:p>
    <w:p w14:paraId="1664C79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34AB4D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Stazinis širdies nepakankamumas</w:t>
      </w:r>
    </w:p>
    <w:p w14:paraId="5409728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Po vaistinio preparato patekimo į rinką gauta pranešimų, kad kai kuriems pregabaliną vartojusiems pacientams pasireiškė stazinis širdies funkcijos nepakankamumas. </w:t>
      </w:r>
      <w:r w:rsidR="007B5EB1" w:rsidRPr="008F2B43">
        <w:rPr>
          <w:rFonts w:ascii="Times New Roman" w:eastAsia="Times New Roman" w:hAnsi="Times New Roman" w:cs="Times New Roman"/>
          <w:snapToGrid w:val="0"/>
          <w:lang w:val="lt-LT"/>
        </w:rPr>
        <w:t xml:space="preserve">Šių reakcijų dažniau pasireiškia </w:t>
      </w:r>
      <w:r w:rsidR="004F3C92" w:rsidRPr="008F2B43">
        <w:rPr>
          <w:rFonts w:ascii="Times New Roman" w:eastAsia="Times New Roman" w:hAnsi="Times New Roman" w:cs="Times New Roman"/>
          <w:snapToGrid w:val="0"/>
          <w:lang w:val="lt-LT"/>
        </w:rPr>
        <w:t xml:space="preserve">pregabalinu </w:t>
      </w:r>
      <w:r w:rsidR="007B5EB1" w:rsidRPr="008F2B43">
        <w:rPr>
          <w:rFonts w:ascii="Times New Roman" w:eastAsia="Times New Roman" w:hAnsi="Times New Roman" w:cs="Times New Roman"/>
          <w:snapToGrid w:val="0"/>
          <w:lang w:val="lt-LT"/>
        </w:rPr>
        <w:t xml:space="preserve">malšinant neuropatinį skausmą senyviems pacientams, kurių širdies ir kraujagyslių sistema pažeista. </w:t>
      </w:r>
      <w:r w:rsidRPr="008F2B43">
        <w:rPr>
          <w:rFonts w:ascii="Times New Roman" w:eastAsia="Times New Roman" w:hAnsi="Times New Roman" w:cs="Times New Roman"/>
          <w:snapToGrid w:val="0"/>
          <w:lang w:val="lt-LT"/>
        </w:rPr>
        <w:t>Tokius pacientus gydyti pregabalinu reikia atsargiai. Nutraukus pregabalino vartojimą, reakcija gali išnykti.</w:t>
      </w:r>
    </w:p>
    <w:p w14:paraId="097B82A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24F2F4E"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Centrinio neuropatinio skausmo dėl stuburo traumos gydymas</w:t>
      </w:r>
    </w:p>
    <w:p w14:paraId="12D6B4DB"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51E4F027" w14:textId="77777777" w:rsidR="007B5EB1" w:rsidRPr="008F2B43" w:rsidRDefault="007B5EB1" w:rsidP="00E713AB">
      <w:pPr>
        <w:spacing w:after="0" w:line="240" w:lineRule="auto"/>
        <w:rPr>
          <w:rFonts w:ascii="Times New Roman" w:eastAsia="Times New Roman" w:hAnsi="Times New Roman" w:cs="Times New Roman"/>
          <w:snapToGrid w:val="0"/>
          <w:lang w:val="lt-LT"/>
        </w:rPr>
      </w:pPr>
    </w:p>
    <w:p w14:paraId="56DDE3A8" w14:textId="77777777" w:rsidR="00773EB7" w:rsidRPr="008F2B43" w:rsidRDefault="00773EB7" w:rsidP="00773EB7">
      <w:pPr>
        <w:autoSpaceDE w:val="0"/>
        <w:autoSpaceDN w:val="0"/>
        <w:adjustRightInd w:val="0"/>
        <w:spacing w:after="0" w:line="240" w:lineRule="auto"/>
        <w:rPr>
          <w:rFonts w:ascii="Times New Roman" w:hAnsi="Times New Roman" w:cs="Times New Roman"/>
          <w:bCs/>
          <w:u w:val="single"/>
          <w:lang w:val="lt-LT"/>
        </w:rPr>
      </w:pPr>
      <w:r w:rsidRPr="008F2B43">
        <w:rPr>
          <w:rFonts w:ascii="Times New Roman" w:hAnsi="Times New Roman" w:cs="Times New Roman"/>
          <w:bCs/>
          <w:u w:val="single"/>
          <w:lang w:val="lt-LT"/>
        </w:rPr>
        <w:t>Kvėpavimo slopinimas</w:t>
      </w:r>
    </w:p>
    <w:p w14:paraId="1973758E" w14:textId="77777777" w:rsidR="00773EB7" w:rsidRPr="008F2B43" w:rsidRDefault="00773EB7" w:rsidP="00773EB7">
      <w:pPr>
        <w:autoSpaceDE w:val="0"/>
        <w:autoSpaceDN w:val="0"/>
        <w:adjustRightInd w:val="0"/>
        <w:spacing w:after="0" w:line="240" w:lineRule="auto"/>
        <w:rPr>
          <w:rFonts w:ascii="Times New Roman" w:hAnsi="Times New Roman" w:cs="Times New Roman"/>
          <w:bCs/>
          <w:lang w:val="lt-LT"/>
        </w:rPr>
      </w:pPr>
      <w:r w:rsidRPr="008F2B43">
        <w:rPr>
          <w:rFonts w:ascii="Times New Roman" w:hAnsi="Times New Roman" w:cs="Times New Roman"/>
          <w:bCs/>
          <w:lang w:val="lt-LT"/>
        </w:rPr>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 skyrių).</w:t>
      </w:r>
    </w:p>
    <w:p w14:paraId="7D719409" w14:textId="77777777" w:rsidR="00773EB7" w:rsidRPr="008F2B43" w:rsidRDefault="00773EB7" w:rsidP="00773EB7">
      <w:pPr>
        <w:spacing w:after="0" w:line="240" w:lineRule="auto"/>
        <w:rPr>
          <w:rFonts w:ascii="Times New Roman" w:hAnsi="Times New Roman" w:cs="Times New Roman"/>
          <w:b/>
          <w:bCs/>
          <w:lang w:val="lt-LT"/>
        </w:rPr>
      </w:pPr>
    </w:p>
    <w:p w14:paraId="09491A1B" w14:textId="77777777" w:rsidR="00E713AB" w:rsidRPr="008F2B43" w:rsidRDefault="00E713AB" w:rsidP="00773EB7">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Mintys apie savižudybę ir savižudiškas elgesys</w:t>
      </w:r>
    </w:p>
    <w:p w14:paraId="547B2299" w14:textId="43982397" w:rsidR="00E713AB" w:rsidRPr="008F2B43" w:rsidRDefault="00E713AB" w:rsidP="00E713AB">
      <w:pPr>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Minčių apie savižudybę ir bandymų nusižudyti buvo pastebėta pacientams, kurie buvo gydomi antiepilepsiniais vaistiniais preparatais pagal įvairias indikacijas. Atsitiktinių imčių placebu kontroliuotų klinikinių tyrimų metaanalizės duomenys taip pat parodė šiek tiek padidėjusią minčių apie savižudybę ir bandymo nusižudyti riziką. Šios rizikos mechanizmas nėra aiškus</w:t>
      </w:r>
      <w:r w:rsidR="001D637E" w:rsidRPr="008F2B43">
        <w:rPr>
          <w:rFonts w:ascii="Times New Roman" w:eastAsia="Times New Roman" w:hAnsi="Times New Roman" w:cs="Times New Roman"/>
          <w:snapToGrid w:val="0"/>
          <w:lang w:val="lt-LT"/>
        </w:rPr>
        <w:t xml:space="preserve">. </w:t>
      </w:r>
      <w:r w:rsidR="001D637E" w:rsidRPr="008F2B43">
        <w:rPr>
          <w:rFonts w:asciiTheme="majorBidi" w:hAnsiTheme="majorBidi" w:cstheme="majorBidi"/>
        </w:rPr>
        <w:t>Pregabalinu gydomiems pacientams po vaistinio preparato patekimo į rinką buvo pastebėta minčių apie savižudybę ir savižudiško elgesio atvejų (žr. 4.8 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3FD3D249" w14:textId="3E9A42A1" w:rsidR="00E713AB" w:rsidRPr="008F2B43" w:rsidRDefault="00E713AB" w:rsidP="001D637E">
      <w:pPr>
        <w:spacing w:after="0" w:line="240" w:lineRule="auto"/>
        <w:rPr>
          <w:rFonts w:asciiTheme="majorBidi" w:hAnsiTheme="majorBidi" w:cstheme="majorBidi"/>
        </w:rPr>
      </w:pPr>
      <w:r w:rsidRPr="008F2B43">
        <w:rPr>
          <w:rFonts w:ascii="Times New Roman" w:eastAsia="Times New Roman" w:hAnsi="Times New Roman" w:cs="Times New Roman"/>
          <w:snapToGrid w:val="0"/>
          <w:lang w:val="lt-LT"/>
        </w:rPr>
        <w:t>Pacientus (ir jų globėjus) reikia įspėti, kad kreiptųsi į gydytoją dėl patarimo, jei pasireiškia minčių apie savižudybę bei bandymo nusižudyti požymių.</w:t>
      </w:r>
      <w:r w:rsidR="001D637E" w:rsidRPr="008F2B43">
        <w:rPr>
          <w:rFonts w:ascii="Times New Roman" w:eastAsia="Times New Roman" w:hAnsi="Times New Roman" w:cs="Times New Roman"/>
          <w:snapToGrid w:val="0"/>
          <w:lang w:val="lt-LT"/>
        </w:rPr>
        <w:t xml:space="preserve"> </w:t>
      </w:r>
      <w:r w:rsidR="001D637E" w:rsidRPr="008F2B43">
        <w:rPr>
          <w:rFonts w:asciiTheme="majorBidi" w:hAnsiTheme="majorBidi" w:cstheme="majorBidi"/>
        </w:rPr>
        <w:t>Pacientai turi būti stebimi dėl minčių apie savižudybę bei bandymo nusižudyti požymių ir turi būti apsvarstytas atitinkamas gydymas. Atsiradus minčių apie savižudybę ir savižudiškam elgesiui, reikia apsvarstyti galimybę nutraukti gydymą pregabalinu.</w:t>
      </w:r>
    </w:p>
    <w:p w14:paraId="14898A9A" w14:textId="77777777" w:rsidR="001D637E" w:rsidRPr="008F2B43" w:rsidRDefault="001D637E" w:rsidP="001D637E">
      <w:pPr>
        <w:spacing w:after="0" w:line="240" w:lineRule="auto"/>
        <w:rPr>
          <w:rFonts w:ascii="Times New Roman" w:eastAsia="Times New Roman" w:hAnsi="Times New Roman" w:cs="Times New Roman"/>
          <w:snapToGrid w:val="0"/>
          <w:lang w:val="lt-LT"/>
        </w:rPr>
      </w:pPr>
    </w:p>
    <w:p w14:paraId="3C3705F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Apatinės virškinimo trakto dalies funkcijos susilpnėjimas</w:t>
      </w:r>
    </w:p>
    <w:p w14:paraId="25ECF7ED"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 vaistinio preparato patekimo į rinką gauta pranešimų apie reiškinius, susijusius su apatinės virškinimo trakto dalies funkcijos susilpnėjimu (pvz., žarnų obstrukciją, paralyžinį žarnų nepraeinamumą, vidurių užkietėjimą), pregabaliną vartojant kartu su vaistiniais preparatais, kurie gali sukelti vidurių užkietėjimą, pavyzdžiui, opioidiniais analgetikais. Jeigu pregabalino numatoma vartoti kartu su opioidais, reikia apgalvoti priemones, kurios padėtų išvengti vidurių užkietėjimo (ypač moterims ir senyviems pacientams).</w:t>
      </w:r>
    </w:p>
    <w:p w14:paraId="0EF00A1B" w14:textId="77777777" w:rsidR="00E713AB" w:rsidRPr="008F2B43" w:rsidRDefault="00E713AB" w:rsidP="00773EB7">
      <w:pPr>
        <w:spacing w:after="0" w:line="240" w:lineRule="auto"/>
        <w:rPr>
          <w:rFonts w:ascii="Times New Roman" w:eastAsia="Times New Roman" w:hAnsi="Times New Roman" w:cs="Times New Roman"/>
          <w:snapToGrid w:val="0"/>
          <w:lang w:val="lt-LT"/>
        </w:rPr>
      </w:pPr>
    </w:p>
    <w:p w14:paraId="29C05A78" w14:textId="77777777" w:rsidR="00773EB7" w:rsidRPr="008F2B43" w:rsidRDefault="00773EB7" w:rsidP="00773EB7">
      <w:pPr>
        <w:autoSpaceDE w:val="0"/>
        <w:autoSpaceDN w:val="0"/>
        <w:adjustRightInd w:val="0"/>
        <w:spacing w:after="0" w:line="240" w:lineRule="auto"/>
        <w:rPr>
          <w:rFonts w:ascii="Times New Roman" w:hAnsi="Times New Roman" w:cs="Times New Roman"/>
          <w:u w:val="single"/>
          <w:lang w:val="lt-LT"/>
        </w:rPr>
      </w:pPr>
      <w:r w:rsidRPr="008F2B43">
        <w:rPr>
          <w:rFonts w:ascii="Times New Roman" w:hAnsi="Times New Roman" w:cs="Times New Roman"/>
          <w:u w:val="single"/>
          <w:lang w:val="lt-LT"/>
        </w:rPr>
        <w:t xml:space="preserve">Vartojimas kartu su opioidais </w:t>
      </w:r>
    </w:p>
    <w:p w14:paraId="535B6AF6" w14:textId="741700AC" w:rsidR="00773EB7" w:rsidRPr="008F2B43" w:rsidRDefault="00773EB7" w:rsidP="00773EB7">
      <w:pPr>
        <w:spacing w:after="0" w:line="240" w:lineRule="auto"/>
        <w:rPr>
          <w:rFonts w:ascii="Times New Roman" w:hAnsi="Times New Roman" w:cs="Times New Roman"/>
          <w:lang w:val="lt-LT"/>
        </w:rPr>
      </w:pPr>
      <w:r w:rsidRPr="008F2B43">
        <w:rPr>
          <w:rFonts w:ascii="Times New Roman" w:hAnsi="Times New Roman" w:cs="Times New Roman"/>
          <w:lang w:val="lt-LT"/>
        </w:rPr>
        <w:t xml:space="preserve">Dėl CNS slopinimo rizikos pregabaliną kartu su opioidais reikia skirti atsargiai (žr. 4.5 skyrių). Atliekant opioidus vartojančių asmenų atvejo-kontrolės tyrimą, tiems pacientams, kurie pregabaliną vartojo kartu su opioidais, nustatyta padidėjusi su opioidais susijusio mirštamumo rizika, palyginus su </w:t>
      </w:r>
      <w:r w:rsidRPr="008F2B43">
        <w:rPr>
          <w:rFonts w:ascii="Times New Roman" w:hAnsi="Times New Roman" w:cs="Times New Roman"/>
          <w:lang w:val="lt-LT"/>
        </w:rPr>
        <w:lastRenderedPageBreak/>
        <w:t>vien opioidus vartojusiųjų grupe (koreguotasis šansų santykis [kŠS]: 1,68 [95</w:t>
      </w:r>
      <w:r w:rsidR="00853067" w:rsidRPr="008F2B43">
        <w:rPr>
          <w:rFonts w:ascii="Times New Roman" w:hAnsi="Times New Roman" w:cs="Times New Roman"/>
          <w:lang w:val="lt-LT"/>
        </w:rPr>
        <w:t> </w:t>
      </w:r>
      <w:r w:rsidRPr="008F2B43">
        <w:rPr>
          <w:rFonts w:ascii="Times New Roman" w:hAnsi="Times New Roman" w:cs="Times New Roman"/>
          <w:lang w:val="lt-LT"/>
        </w:rPr>
        <w:t>% PI nuo 1,19 iki 2,36]). Ši padidėjusi rizika nustatyta vartojant mažas pregabalino dozes (≤ 300</w:t>
      </w:r>
      <w:r w:rsidRPr="008F2B43">
        <w:rPr>
          <w:lang w:val="lt-LT"/>
        </w:rPr>
        <w:t xml:space="preserve"> </w:t>
      </w:r>
      <w:r w:rsidRPr="008F2B43">
        <w:rPr>
          <w:rFonts w:ascii="Times New Roman" w:hAnsi="Times New Roman" w:cs="Times New Roman"/>
          <w:lang w:val="lt-LT"/>
        </w:rPr>
        <w:t>mg, kŠS 1,52 [95</w:t>
      </w:r>
      <w:r w:rsidR="00853067" w:rsidRPr="008F2B43">
        <w:rPr>
          <w:rFonts w:ascii="Times New Roman" w:hAnsi="Times New Roman" w:cs="Times New Roman"/>
          <w:lang w:val="lt-LT"/>
        </w:rPr>
        <w:t> </w:t>
      </w:r>
      <w:r w:rsidRPr="008F2B43">
        <w:rPr>
          <w:rFonts w:ascii="Times New Roman" w:hAnsi="Times New Roman" w:cs="Times New Roman"/>
          <w:lang w:val="lt-LT"/>
        </w:rPr>
        <w:t>% PI nuo 1,04 iki 2,22]), taip pat buvo tendencija rizikai didėti vartojant dideles pregabalino dozes (&gt; 300</w:t>
      </w:r>
      <w:r w:rsidR="00DC77DB" w:rsidRPr="008F2B43">
        <w:rPr>
          <w:rFonts w:ascii="Times New Roman" w:hAnsi="Times New Roman" w:cs="Times New Roman"/>
          <w:lang w:val="lt-LT"/>
        </w:rPr>
        <w:t> </w:t>
      </w:r>
      <w:r w:rsidRPr="008F2B43">
        <w:rPr>
          <w:rFonts w:ascii="Times New Roman" w:hAnsi="Times New Roman" w:cs="Times New Roman"/>
          <w:lang w:val="lt-LT"/>
        </w:rPr>
        <w:t xml:space="preserve">mg, kŠS 2,51 [95 % PI nuo 1,24 iki 5,06]). </w:t>
      </w:r>
    </w:p>
    <w:p w14:paraId="75233023" w14:textId="77777777" w:rsidR="00AC4AE1" w:rsidRPr="008F2B43" w:rsidRDefault="00AC4AE1" w:rsidP="00E713AB">
      <w:pPr>
        <w:spacing w:after="0" w:line="240" w:lineRule="auto"/>
        <w:rPr>
          <w:rFonts w:ascii="Times New Roman" w:eastAsia="Times New Roman" w:hAnsi="Times New Roman" w:cs="Times New Roman"/>
          <w:snapToGrid w:val="0"/>
          <w:u w:val="single" w:color="000000"/>
          <w:lang w:val="lt-LT"/>
        </w:rPr>
      </w:pPr>
    </w:p>
    <w:p w14:paraId="61FAA793" w14:textId="496117AF"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Netinkamas vartojimas, piktnaudžiavimo galimybės arba priklausomybė</w:t>
      </w:r>
    </w:p>
    <w:p w14:paraId="67FB8BCA" w14:textId="268763FC" w:rsidR="00E713AB" w:rsidRPr="008F2B43" w:rsidRDefault="00F3692A" w:rsidP="00E713AB">
      <w:pPr>
        <w:spacing w:after="0" w:line="240" w:lineRule="auto"/>
        <w:rPr>
          <w:rFonts w:asciiTheme="majorBidi" w:eastAsia="Times New Roman" w:hAnsiTheme="majorBidi" w:cstheme="majorBidi"/>
          <w:snapToGrid w:val="0"/>
          <w:lang w:val="lt-LT"/>
        </w:rPr>
      </w:pPr>
      <w:r w:rsidRPr="008F2B43">
        <w:rPr>
          <w:rFonts w:asciiTheme="majorBidi" w:hAnsiTheme="majorBidi" w:cstheme="majorBidi"/>
        </w:rPr>
        <w:t xml:space="preserve">Pregabalinas gali sukelti priklausomybę nuo vaistinio preparato, kuri gali atsirasti vartojant gydomąsias dozes. </w:t>
      </w:r>
      <w:r w:rsidRPr="008F2B43">
        <w:rPr>
          <w:rFonts w:asciiTheme="majorBidi" w:eastAsia="Times New Roman" w:hAnsiTheme="majorBidi" w:cstheme="majorBidi"/>
          <w:snapToGrid w:val="0"/>
          <w:lang w:val="lt-LT"/>
        </w:rPr>
        <w:t>Buvo pranešta apie</w:t>
      </w:r>
      <w:r w:rsidR="00E713AB" w:rsidRPr="008F2B43">
        <w:rPr>
          <w:rFonts w:asciiTheme="majorBidi" w:eastAsia="Times New Roman" w:hAnsiTheme="majorBidi" w:cstheme="majorBidi"/>
          <w:snapToGrid w:val="0"/>
          <w:lang w:val="lt-LT"/>
        </w:rPr>
        <w:t xml:space="preserve"> piktnaudžiavimo ir </w:t>
      </w:r>
      <w:r w:rsidRPr="008F2B43">
        <w:rPr>
          <w:rFonts w:asciiTheme="majorBidi" w:eastAsia="Times New Roman" w:hAnsiTheme="majorBidi" w:cstheme="majorBidi"/>
          <w:snapToGrid w:val="0"/>
          <w:lang w:val="lt-LT"/>
        </w:rPr>
        <w:t>netinkamo vartojimo</w:t>
      </w:r>
      <w:r w:rsidR="00E713AB" w:rsidRPr="008F2B43">
        <w:rPr>
          <w:rFonts w:asciiTheme="majorBidi" w:eastAsia="Times New Roman" w:hAnsiTheme="majorBidi" w:cstheme="majorBidi"/>
          <w:snapToGrid w:val="0"/>
          <w:lang w:val="lt-LT"/>
        </w:rPr>
        <w:t xml:space="preserve"> atvej</w:t>
      </w:r>
      <w:r w:rsidRPr="008F2B43">
        <w:rPr>
          <w:rFonts w:asciiTheme="majorBidi" w:eastAsia="Times New Roman" w:hAnsiTheme="majorBidi" w:cstheme="majorBidi"/>
          <w:snapToGrid w:val="0"/>
          <w:lang w:val="lt-LT"/>
        </w:rPr>
        <w:t>us</w:t>
      </w:r>
      <w:r w:rsidR="00E713AB" w:rsidRPr="008F2B43">
        <w:rPr>
          <w:rFonts w:asciiTheme="majorBidi" w:eastAsia="Times New Roman" w:hAnsiTheme="majorBidi" w:cstheme="majorBidi"/>
          <w:snapToGrid w:val="0"/>
          <w:lang w:val="lt-LT"/>
        </w:rPr>
        <w:t>. Pacient</w:t>
      </w:r>
      <w:r w:rsidRPr="008F2B43">
        <w:rPr>
          <w:rFonts w:asciiTheme="majorBidi" w:eastAsia="Times New Roman" w:hAnsiTheme="majorBidi" w:cstheme="majorBidi"/>
          <w:snapToGrid w:val="0"/>
          <w:lang w:val="lt-LT"/>
        </w:rPr>
        <w:t>ams</w:t>
      </w:r>
      <w:r w:rsidR="00E713AB" w:rsidRPr="008F2B43">
        <w:rPr>
          <w:rFonts w:asciiTheme="majorBidi" w:eastAsia="Times New Roman" w:hAnsiTheme="majorBidi" w:cstheme="majorBidi"/>
          <w:snapToGrid w:val="0"/>
          <w:lang w:val="lt-LT"/>
        </w:rPr>
        <w:t xml:space="preserve">, kurie anksčiau piktnaudžiavo kokiomis nors medžiagomis, </w:t>
      </w:r>
      <w:r w:rsidRPr="008F2B43">
        <w:rPr>
          <w:rFonts w:asciiTheme="majorBidi" w:hAnsiTheme="majorBidi" w:cstheme="majorBidi"/>
        </w:rPr>
        <w:t xml:space="preserve">gali būti didesnė netinkamo vartojimo, piktnaudžiavimo ir priklausomybės nuo pregabalino rizika, todėl tokie pacientai pregabaliną turi vartoti atsargiai. Prieš skiriant pregabaliną, reikia atidžiai įvertinti paciento netinkamo vartojimo, piktnaudžiavimo ar priklausomybės riziką. </w:t>
      </w:r>
      <w:r w:rsidRPr="008F2B43">
        <w:rPr>
          <w:rFonts w:asciiTheme="majorBidi" w:eastAsia="Times New Roman" w:hAnsiTheme="majorBidi" w:cstheme="majorBidi"/>
          <w:snapToGrid w:val="0"/>
          <w:lang w:val="lt-LT"/>
        </w:rPr>
        <w:t>Pregabalinu gydomus pacientus reikia</w:t>
      </w:r>
      <w:r w:rsidR="00E713AB" w:rsidRPr="008F2B43">
        <w:rPr>
          <w:rFonts w:asciiTheme="majorBidi" w:eastAsia="Times New Roman" w:hAnsiTheme="majorBidi" w:cstheme="majorBidi"/>
          <w:snapToGrid w:val="0"/>
          <w:lang w:val="lt-LT"/>
        </w:rPr>
        <w:t xml:space="preserve"> stebėti</w:t>
      </w:r>
      <w:r w:rsidRPr="008F2B43">
        <w:rPr>
          <w:rFonts w:asciiTheme="majorBidi" w:eastAsia="Times New Roman" w:hAnsiTheme="majorBidi" w:cstheme="majorBidi"/>
          <w:snapToGrid w:val="0"/>
          <w:lang w:val="lt-LT"/>
        </w:rPr>
        <w:t xml:space="preserve"> dėl</w:t>
      </w:r>
      <w:r w:rsidR="00E713AB" w:rsidRPr="008F2B43">
        <w:rPr>
          <w:rFonts w:asciiTheme="majorBidi" w:eastAsia="Times New Roman" w:hAnsiTheme="majorBidi" w:cstheme="majorBidi"/>
          <w:snapToGrid w:val="0"/>
          <w:lang w:val="lt-LT"/>
        </w:rPr>
        <w:t xml:space="preserve"> netinkamo vartojimo, piktnaudžiavimo </w:t>
      </w:r>
      <w:r w:rsidRPr="008F2B43">
        <w:rPr>
          <w:rFonts w:asciiTheme="majorBidi" w:eastAsia="Times New Roman" w:hAnsiTheme="majorBidi" w:cstheme="majorBidi"/>
          <w:snapToGrid w:val="0"/>
          <w:lang w:val="lt-LT"/>
        </w:rPr>
        <w:t>ir</w:t>
      </w:r>
      <w:r w:rsidR="00E713AB" w:rsidRPr="008F2B43">
        <w:rPr>
          <w:rFonts w:asciiTheme="majorBidi" w:eastAsia="Times New Roman" w:hAnsiTheme="majorBidi" w:cstheme="majorBidi"/>
          <w:snapToGrid w:val="0"/>
          <w:lang w:val="lt-LT"/>
        </w:rPr>
        <w:t xml:space="preserve"> priklausomybės </w:t>
      </w:r>
      <w:r w:rsidRPr="008F2B43">
        <w:rPr>
          <w:rFonts w:asciiTheme="majorBidi" w:eastAsia="Times New Roman" w:hAnsiTheme="majorBidi" w:cstheme="majorBidi"/>
          <w:snapToGrid w:val="0"/>
          <w:lang w:val="lt-LT"/>
        </w:rPr>
        <w:t>nuo pregabalino simptomų</w:t>
      </w:r>
      <w:r w:rsidR="00196C1D" w:rsidRPr="008F2B43">
        <w:rPr>
          <w:rFonts w:asciiTheme="majorBidi" w:eastAsia="Times New Roman" w:hAnsiTheme="majorBidi" w:cstheme="majorBidi"/>
          <w:snapToGrid w:val="0"/>
          <w:lang w:val="lt-LT"/>
        </w:rPr>
        <w:t>, tokių kaip</w:t>
      </w:r>
      <w:r w:rsidR="00E713AB" w:rsidRPr="008F2B43">
        <w:rPr>
          <w:rFonts w:asciiTheme="majorBidi" w:eastAsia="Times New Roman" w:hAnsiTheme="majorBidi" w:cstheme="majorBidi"/>
          <w:snapToGrid w:val="0"/>
          <w:lang w:val="lt-LT"/>
        </w:rPr>
        <w:t xml:space="preserve"> tolerancijos vaistiniam preparatui išsivystym</w:t>
      </w:r>
      <w:r w:rsidR="00196C1D" w:rsidRPr="008F2B43">
        <w:rPr>
          <w:rFonts w:asciiTheme="majorBidi" w:eastAsia="Times New Roman" w:hAnsiTheme="majorBidi" w:cstheme="majorBidi"/>
          <w:snapToGrid w:val="0"/>
          <w:lang w:val="lt-LT"/>
        </w:rPr>
        <w:t>as</w:t>
      </w:r>
      <w:r w:rsidR="00E713AB" w:rsidRPr="008F2B43">
        <w:rPr>
          <w:rFonts w:asciiTheme="majorBidi" w:eastAsia="Times New Roman" w:hAnsiTheme="majorBidi" w:cstheme="majorBidi"/>
          <w:snapToGrid w:val="0"/>
          <w:lang w:val="lt-LT"/>
        </w:rPr>
        <w:t>, dozės didinim</w:t>
      </w:r>
      <w:r w:rsidR="00196C1D" w:rsidRPr="008F2B43">
        <w:rPr>
          <w:rFonts w:asciiTheme="majorBidi" w:eastAsia="Times New Roman" w:hAnsiTheme="majorBidi" w:cstheme="majorBidi"/>
          <w:snapToGrid w:val="0"/>
          <w:lang w:val="lt-LT"/>
        </w:rPr>
        <w:t>as ir elgsena</w:t>
      </w:r>
      <w:r w:rsidR="00E713AB" w:rsidRPr="008F2B43">
        <w:rPr>
          <w:rFonts w:asciiTheme="majorBidi" w:eastAsia="Times New Roman" w:hAnsiTheme="majorBidi" w:cstheme="majorBidi"/>
          <w:snapToGrid w:val="0"/>
          <w:lang w:val="lt-LT"/>
        </w:rPr>
        <w:t xml:space="preserve">, </w:t>
      </w:r>
      <w:r w:rsidR="00196C1D" w:rsidRPr="008F2B43">
        <w:rPr>
          <w:rFonts w:asciiTheme="majorBidi" w:eastAsia="Times New Roman" w:hAnsiTheme="majorBidi" w:cstheme="majorBidi"/>
          <w:snapToGrid w:val="0"/>
          <w:lang w:val="lt-LT"/>
        </w:rPr>
        <w:t xml:space="preserve">siekiant gauti </w:t>
      </w:r>
      <w:r w:rsidR="00E713AB" w:rsidRPr="008F2B43">
        <w:rPr>
          <w:rFonts w:asciiTheme="majorBidi" w:eastAsia="Times New Roman" w:hAnsiTheme="majorBidi" w:cstheme="majorBidi"/>
          <w:snapToGrid w:val="0"/>
          <w:lang w:val="lt-LT"/>
        </w:rPr>
        <w:t>vaistinio preparato</w:t>
      </w:r>
      <w:r w:rsidR="00196C1D" w:rsidRPr="008F2B43">
        <w:rPr>
          <w:rFonts w:asciiTheme="majorBidi" w:eastAsia="Times New Roman" w:hAnsiTheme="majorBidi" w:cstheme="majorBidi"/>
          <w:snapToGrid w:val="0"/>
          <w:lang w:val="lt-LT"/>
        </w:rPr>
        <w:t xml:space="preserve">, </w:t>
      </w:r>
      <w:r w:rsidR="00E713AB" w:rsidRPr="008F2B43">
        <w:rPr>
          <w:rFonts w:asciiTheme="majorBidi" w:eastAsia="Times New Roman" w:hAnsiTheme="majorBidi" w:cstheme="majorBidi"/>
          <w:snapToGrid w:val="0"/>
          <w:lang w:val="lt-LT"/>
        </w:rPr>
        <w:t>atvej</w:t>
      </w:r>
      <w:r w:rsidR="00196C1D" w:rsidRPr="008F2B43">
        <w:rPr>
          <w:rFonts w:asciiTheme="majorBidi" w:eastAsia="Times New Roman" w:hAnsiTheme="majorBidi" w:cstheme="majorBidi"/>
          <w:snapToGrid w:val="0"/>
          <w:lang w:val="lt-LT"/>
        </w:rPr>
        <w:t>ai.</w:t>
      </w:r>
    </w:p>
    <w:p w14:paraId="5928AD4B" w14:textId="77777777" w:rsidR="00196C1D" w:rsidRPr="008F2B43" w:rsidRDefault="00196C1D" w:rsidP="001D637E">
      <w:pPr>
        <w:spacing w:after="0" w:line="240" w:lineRule="auto"/>
        <w:rPr>
          <w:rFonts w:ascii="Times New Roman" w:eastAsia="Times New Roman" w:hAnsi="Times New Roman" w:cs="Times New Roman"/>
          <w:snapToGrid w:val="0"/>
          <w:lang w:val="lt-LT"/>
        </w:rPr>
      </w:pPr>
    </w:p>
    <w:p w14:paraId="0882AD56" w14:textId="73427FAB" w:rsidR="001D637E" w:rsidRPr="008F2B43" w:rsidRDefault="001D637E" w:rsidP="001D637E">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Nutraukimo simptomai</w:t>
      </w:r>
    </w:p>
    <w:p w14:paraId="1840617C" w14:textId="216E9AD9" w:rsidR="001D637E" w:rsidRPr="008F2B43" w:rsidRDefault="001D637E" w:rsidP="001D637E">
      <w:pPr>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 xml:space="preserve">Nutraukus trumpalaikį ir ilgalaikį gydymą pregabalinu, </w:t>
      </w:r>
      <w:r w:rsidR="00196C1D" w:rsidRPr="008F2B43">
        <w:rPr>
          <w:rFonts w:ascii="Times New Roman" w:eastAsia="Times New Roman" w:hAnsi="Times New Roman" w:cs="Times New Roman"/>
          <w:snapToGrid w:val="0"/>
          <w:lang w:val="lt-LT"/>
        </w:rPr>
        <w:t>nustatyta</w:t>
      </w:r>
      <w:r w:rsidRPr="008F2B43">
        <w:rPr>
          <w:rFonts w:ascii="Times New Roman" w:eastAsia="Times New Roman" w:hAnsi="Times New Roman" w:cs="Times New Roman"/>
          <w:snapToGrid w:val="0"/>
          <w:lang w:val="lt-LT"/>
        </w:rPr>
        <w:t xml:space="preserve"> nutraukimo simptomų</w:t>
      </w:r>
      <w:r w:rsidR="00196C1D" w:rsidRPr="008F2B43">
        <w:rPr>
          <w:rFonts w:ascii="Times New Roman" w:eastAsia="Times New Roman" w:hAnsi="Times New Roman" w:cs="Times New Roman"/>
          <w:snapToGrid w:val="0"/>
          <w:lang w:val="lt-LT"/>
        </w:rPr>
        <w:t xml:space="preserve"> atvejų</w:t>
      </w:r>
      <w:r w:rsidRPr="008F2B43">
        <w:rPr>
          <w:rFonts w:ascii="Times New Roman" w:eastAsia="Times New Roman" w:hAnsi="Times New Roman" w:cs="Times New Roman"/>
          <w:snapToGrid w:val="0"/>
          <w:lang w:val="lt-LT"/>
        </w:rPr>
        <w:t xml:space="preserve">. </w:t>
      </w:r>
      <w:r w:rsidR="00196C1D" w:rsidRPr="008F2B43">
        <w:rPr>
          <w:rFonts w:ascii="Times New Roman" w:eastAsia="Times New Roman" w:hAnsi="Times New Roman" w:cs="Times New Roman"/>
          <w:snapToGrid w:val="0"/>
          <w:lang w:val="lt-LT"/>
        </w:rPr>
        <w:t xml:space="preserve">Buvo pranešta </w:t>
      </w:r>
      <w:r w:rsidR="00196C1D" w:rsidRPr="008F2B43">
        <w:rPr>
          <w:rFonts w:asciiTheme="majorBidi" w:eastAsia="Times New Roman" w:hAnsiTheme="majorBidi" w:cstheme="majorBidi"/>
          <w:snapToGrid w:val="0"/>
          <w:lang w:val="lt-LT"/>
        </w:rPr>
        <w:t>apie tokius simptomus</w:t>
      </w:r>
      <w:r w:rsidRPr="008F2B43">
        <w:rPr>
          <w:rFonts w:asciiTheme="majorBidi" w:eastAsia="Times New Roman" w:hAnsiTheme="majorBidi" w:cstheme="majorBidi"/>
          <w:snapToGrid w:val="0"/>
          <w:lang w:val="lt-LT"/>
        </w:rPr>
        <w:t>: nemig</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galvos skausm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pykinim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nerim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viduriavim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gripo sindrom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nervingum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depresij</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xml:space="preserve">, </w:t>
      </w:r>
      <w:r w:rsidR="00196C1D" w:rsidRPr="008F2B43">
        <w:rPr>
          <w:rFonts w:asciiTheme="majorBidi" w:eastAsia="Times New Roman" w:hAnsiTheme="majorBidi" w:cstheme="majorBidi"/>
          <w:snapToGrid w:val="0"/>
          <w:lang w:val="lt-LT"/>
        </w:rPr>
        <w:t xml:space="preserve">savižudiškas mintis, </w:t>
      </w:r>
      <w:r w:rsidRPr="008F2B43">
        <w:rPr>
          <w:rFonts w:asciiTheme="majorBidi" w:eastAsia="Times New Roman" w:hAnsiTheme="majorBidi" w:cstheme="majorBidi"/>
          <w:snapToGrid w:val="0"/>
          <w:lang w:val="lt-LT"/>
        </w:rPr>
        <w:t>skausm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traukuli</w:t>
      </w:r>
      <w:r w:rsidR="00196C1D" w:rsidRPr="008F2B43">
        <w:rPr>
          <w:rFonts w:asciiTheme="majorBidi" w:eastAsia="Times New Roman" w:hAnsiTheme="majorBidi" w:cstheme="majorBidi"/>
          <w:snapToGrid w:val="0"/>
          <w:lang w:val="lt-LT"/>
        </w:rPr>
        <w:t>us</w:t>
      </w:r>
      <w:r w:rsidRPr="008F2B43">
        <w:rPr>
          <w:rFonts w:asciiTheme="majorBidi" w:eastAsia="Times New Roman" w:hAnsiTheme="majorBidi" w:cstheme="majorBidi"/>
          <w:snapToGrid w:val="0"/>
          <w:lang w:val="lt-LT"/>
        </w:rPr>
        <w:t>, pernelyg stipr</w:t>
      </w:r>
      <w:r w:rsidR="00196C1D" w:rsidRPr="008F2B43">
        <w:rPr>
          <w:rFonts w:asciiTheme="majorBidi" w:eastAsia="Times New Roman" w:hAnsiTheme="majorBidi" w:cstheme="majorBidi"/>
          <w:snapToGrid w:val="0"/>
          <w:lang w:val="lt-LT"/>
        </w:rPr>
        <w:t>ų</w:t>
      </w:r>
      <w:r w:rsidRPr="008F2B43">
        <w:rPr>
          <w:rFonts w:asciiTheme="majorBidi" w:eastAsia="Times New Roman" w:hAnsiTheme="majorBidi" w:cstheme="majorBidi"/>
          <w:snapToGrid w:val="0"/>
          <w:lang w:val="lt-LT"/>
        </w:rPr>
        <w:t xml:space="preserve"> prakaitavim</w:t>
      </w:r>
      <w:r w:rsidR="00196C1D"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xml:space="preserve"> ir svaig</w:t>
      </w:r>
      <w:r w:rsidR="001D0B8E">
        <w:rPr>
          <w:rFonts w:asciiTheme="majorBidi" w:eastAsia="Times New Roman" w:hAnsiTheme="majorBidi" w:cstheme="majorBidi"/>
          <w:snapToGrid w:val="0"/>
          <w:lang w:val="lt-LT"/>
        </w:rPr>
        <w:t>ulį</w:t>
      </w:r>
      <w:r w:rsidRPr="008F2B43">
        <w:rPr>
          <w:rFonts w:asciiTheme="majorBidi" w:eastAsia="Times New Roman" w:hAnsiTheme="majorBidi" w:cstheme="majorBidi"/>
          <w:snapToGrid w:val="0"/>
          <w:lang w:val="lt-LT"/>
        </w:rPr>
        <w:t xml:space="preserve">. </w:t>
      </w:r>
      <w:r w:rsidR="00196C1D" w:rsidRPr="008F2B43">
        <w:rPr>
          <w:rFonts w:asciiTheme="majorBidi" w:hAnsiTheme="majorBidi" w:cstheme="majorBidi"/>
        </w:rPr>
        <w:t xml:space="preserve">Nutraukimo simptomų atsiradimas nutraukus pregabalino vartojimą gali rodyti priklausomybę nuo vaistinio preparato (žr. 4.8 skyrių). </w:t>
      </w:r>
      <w:r w:rsidRPr="008F2B43">
        <w:rPr>
          <w:rFonts w:asciiTheme="majorBidi" w:eastAsia="Times New Roman" w:hAnsiTheme="majorBidi" w:cstheme="majorBidi"/>
          <w:snapToGrid w:val="0"/>
          <w:lang w:val="lt-LT"/>
        </w:rPr>
        <w:t>Pacientui reikia pasakyti apie tai prieš pradedant gydymą.</w:t>
      </w:r>
      <w:r w:rsidR="00196C1D" w:rsidRPr="008F2B43">
        <w:rPr>
          <w:rFonts w:asciiTheme="majorBidi" w:eastAsia="Times New Roman" w:hAnsiTheme="majorBidi" w:cstheme="majorBidi"/>
          <w:snapToGrid w:val="0"/>
          <w:lang w:val="lt-LT"/>
        </w:rPr>
        <w:t xml:space="preserve"> </w:t>
      </w:r>
      <w:r w:rsidR="00196C1D" w:rsidRPr="008F2B43">
        <w:rPr>
          <w:rFonts w:asciiTheme="majorBidi" w:hAnsiTheme="majorBidi" w:cstheme="majorBidi"/>
        </w:rPr>
        <w:t>Jeigu pregabalino vartojimą reikia nutraukti, rekomenduojama tai daryti palaipsniui, mažiausiai 1 savaitės laikotarpiu, nepriklausomai nuo indikacijos (žr. 4.2 skyrių).</w:t>
      </w:r>
    </w:p>
    <w:p w14:paraId="78E89016" w14:textId="77777777" w:rsidR="001D637E" w:rsidRPr="008F2B43" w:rsidRDefault="001D637E" w:rsidP="001D637E">
      <w:pPr>
        <w:spacing w:after="0" w:line="240" w:lineRule="auto"/>
        <w:rPr>
          <w:rFonts w:ascii="Times New Roman" w:eastAsia="Times New Roman" w:hAnsi="Times New Roman" w:cs="Times New Roman"/>
          <w:snapToGrid w:val="0"/>
          <w:lang w:val="lt-LT"/>
        </w:rPr>
      </w:pPr>
    </w:p>
    <w:p w14:paraId="0CEC851F" w14:textId="77777777" w:rsidR="001D637E" w:rsidRPr="008F2B43" w:rsidRDefault="001D637E" w:rsidP="001D637E">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Vartojant pregabaliną arba netrukus po pregabalino vartojimo nutraukimo gali pasireikšti traukuliai, įskaitant epilepsinę būklę ir </w:t>
      </w:r>
      <w:r w:rsidRPr="008F2B43">
        <w:rPr>
          <w:rFonts w:ascii="Times New Roman" w:eastAsia="Times New Roman" w:hAnsi="Times New Roman" w:cs="Times New Roman"/>
          <w:i/>
          <w:snapToGrid w:val="0"/>
          <w:lang w:val="lt-LT"/>
        </w:rPr>
        <w:t xml:space="preserve">grand mal </w:t>
      </w:r>
      <w:r w:rsidRPr="008F2B43">
        <w:rPr>
          <w:rFonts w:ascii="Times New Roman" w:eastAsia="Times New Roman" w:hAnsi="Times New Roman" w:cs="Times New Roman"/>
          <w:snapToGrid w:val="0"/>
          <w:lang w:val="lt-LT"/>
        </w:rPr>
        <w:t>tipo traukulius.</w:t>
      </w:r>
    </w:p>
    <w:p w14:paraId="68BBA3BE" w14:textId="77777777" w:rsidR="001D637E" w:rsidRPr="008F2B43" w:rsidRDefault="001D637E" w:rsidP="001D637E">
      <w:pPr>
        <w:spacing w:after="0" w:line="240" w:lineRule="auto"/>
        <w:rPr>
          <w:rFonts w:ascii="Times New Roman" w:eastAsia="Times New Roman" w:hAnsi="Times New Roman" w:cs="Times New Roman"/>
          <w:snapToGrid w:val="0"/>
          <w:lang w:val="lt-LT"/>
        </w:rPr>
      </w:pPr>
    </w:p>
    <w:p w14:paraId="018593AF" w14:textId="77777777" w:rsidR="001D637E" w:rsidRPr="008F2B43" w:rsidRDefault="001D637E" w:rsidP="001D637E">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Duomenys rodo, kad ilgalaikio gydymo nutraukimo simptomų pasireiškimo dažnis ir sunkumas gali priklausyti nuo pregabalino dozės.</w:t>
      </w:r>
    </w:p>
    <w:p w14:paraId="1184A19F" w14:textId="77777777" w:rsidR="00096781" w:rsidRPr="008F2B43" w:rsidRDefault="00096781" w:rsidP="00E713AB">
      <w:pPr>
        <w:spacing w:after="0" w:line="240" w:lineRule="auto"/>
        <w:rPr>
          <w:rFonts w:ascii="Times New Roman" w:eastAsia="Times New Roman" w:hAnsi="Times New Roman" w:cs="Times New Roman"/>
          <w:snapToGrid w:val="0"/>
          <w:u w:val="single" w:color="000000"/>
          <w:lang w:val="lt-LT"/>
        </w:rPr>
      </w:pPr>
    </w:p>
    <w:p w14:paraId="737AF435" w14:textId="2D36270B"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Encefalopatija</w:t>
      </w:r>
    </w:p>
    <w:p w14:paraId="4EF78798" w14:textId="353D4235"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Nustatyta encefalopatijos atvejų, dažniausiai pacientams, kuriems buvo gretutinių būklių, kurios gali pagreitinti encefalopatijos atsiradimą.</w:t>
      </w:r>
    </w:p>
    <w:p w14:paraId="0A21BB95" w14:textId="6597FEAA" w:rsidR="00F31202" w:rsidRPr="008F2B43" w:rsidRDefault="00F31202" w:rsidP="00466FFE">
      <w:pPr>
        <w:spacing w:after="0" w:line="240" w:lineRule="auto"/>
        <w:rPr>
          <w:rFonts w:asciiTheme="majorBidi" w:eastAsia="Times New Roman" w:hAnsiTheme="majorBidi" w:cstheme="majorBidi"/>
          <w:snapToGrid w:val="0"/>
          <w:lang w:val="lt-LT"/>
        </w:rPr>
      </w:pPr>
    </w:p>
    <w:p w14:paraId="21DFA59E" w14:textId="77777777" w:rsidR="000678EF" w:rsidRPr="008F2B43" w:rsidRDefault="000678EF" w:rsidP="00466FFE">
      <w:pPr>
        <w:autoSpaceDE w:val="0"/>
        <w:autoSpaceDN w:val="0"/>
        <w:adjustRightInd w:val="0"/>
        <w:spacing w:after="0" w:line="240" w:lineRule="auto"/>
        <w:rPr>
          <w:rFonts w:asciiTheme="majorBidi" w:hAnsiTheme="majorBidi" w:cstheme="majorBidi"/>
          <w:u w:val="single"/>
          <w:lang w:val="lt-LT"/>
        </w:rPr>
      </w:pPr>
      <w:r w:rsidRPr="008F2B43">
        <w:rPr>
          <w:rFonts w:asciiTheme="majorBidi" w:hAnsiTheme="majorBidi" w:cstheme="majorBidi"/>
          <w:u w:val="single"/>
          <w:lang w:val="lt-LT"/>
        </w:rPr>
        <w:t xml:space="preserve">Vaisingo amžiaus moterys / kontracepcija </w:t>
      </w:r>
    </w:p>
    <w:p w14:paraId="2E0070B2" w14:textId="51CB6DAA" w:rsidR="000678EF" w:rsidRPr="008F2B43" w:rsidRDefault="00466FFE" w:rsidP="00466FFE">
      <w:pPr>
        <w:autoSpaceDE w:val="0"/>
        <w:autoSpaceDN w:val="0"/>
        <w:adjustRightInd w:val="0"/>
        <w:spacing w:after="0" w:line="240" w:lineRule="auto"/>
        <w:rPr>
          <w:rFonts w:asciiTheme="majorBidi" w:hAnsiTheme="majorBidi" w:cstheme="majorBidi"/>
          <w:lang w:val="lt-LT"/>
        </w:rPr>
      </w:pPr>
      <w:r w:rsidRPr="008F2B43">
        <w:rPr>
          <w:rFonts w:asciiTheme="majorBidi" w:hAnsiTheme="majorBidi" w:cstheme="majorBidi"/>
          <w:lang w:val="lt-LT"/>
        </w:rPr>
        <w:t>Linefor</w:t>
      </w:r>
      <w:r w:rsidR="000678EF" w:rsidRPr="008F2B43">
        <w:rPr>
          <w:rFonts w:asciiTheme="majorBidi" w:hAnsiTheme="majorBidi" w:cstheme="majorBidi"/>
          <w:lang w:val="lt-LT"/>
        </w:rPr>
        <w:t>, vartojamas pirmąjį nėštumo trimestrą, negimusiam kūdikiui gali sukelti sunki</w:t>
      </w:r>
      <w:r w:rsidR="00346A91" w:rsidRPr="008F2B43">
        <w:rPr>
          <w:rFonts w:asciiTheme="majorBidi" w:hAnsiTheme="majorBidi" w:cstheme="majorBidi"/>
          <w:lang w:val="lt-LT"/>
        </w:rPr>
        <w:t>a</w:t>
      </w:r>
      <w:r w:rsidR="000678EF" w:rsidRPr="008F2B43">
        <w:rPr>
          <w:rFonts w:asciiTheme="majorBidi" w:hAnsiTheme="majorBidi" w:cstheme="majorBidi"/>
          <w:lang w:val="lt-LT"/>
        </w:rPr>
        <w:t xml:space="preserve">s </w:t>
      </w:r>
      <w:r w:rsidR="00346A91" w:rsidRPr="008F2B43">
        <w:rPr>
          <w:rFonts w:ascii="Times New Roman" w:eastAsia="SimSun" w:hAnsi="Times New Roman" w:cs="Times New Roman"/>
          <w:lang w:val="lt-LT" w:eastAsia="zh-CN"/>
        </w:rPr>
        <w:t>formavimosi ydas</w:t>
      </w:r>
      <w:r w:rsidR="000678EF" w:rsidRPr="008F2B43">
        <w:rPr>
          <w:rFonts w:asciiTheme="majorBidi" w:hAnsiTheme="majorBidi" w:cstheme="majorBidi"/>
          <w:lang w:val="lt-LT"/>
        </w:rPr>
        <w:t xml:space="preserve">. Pregabalino nėštumo metu vartoti negalima, išskyrus tuos atvejus, kai laukiama nauda motinai aiškiai persveria galimą riziką vaisiui. Vaisingo amžiaus moterys turi naudoti veiksmingą kontracepcijos metodą gydymo metu (žr. 4.6 skyrių). </w:t>
      </w:r>
    </w:p>
    <w:p w14:paraId="4BCDF2A1" w14:textId="77777777" w:rsidR="00466FFE" w:rsidRPr="008F2B43" w:rsidRDefault="00466FFE" w:rsidP="00E713AB">
      <w:pPr>
        <w:spacing w:after="0" w:line="240" w:lineRule="auto"/>
        <w:rPr>
          <w:rFonts w:ascii="Times New Roman" w:eastAsia="Times New Roman" w:hAnsi="Times New Roman" w:cs="Times New Roman"/>
          <w:snapToGrid w:val="0"/>
          <w:u w:val="single"/>
          <w:lang w:val="lt-LT"/>
        </w:rPr>
      </w:pPr>
    </w:p>
    <w:p w14:paraId="39FE80B5"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Laktozės netoleravimas</w:t>
      </w:r>
    </w:p>
    <w:p w14:paraId="739C6D27" w14:textId="5A1206B9"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lang w:val="lt-LT"/>
        </w:rPr>
        <w:t xml:space="preserve">Linefor sudėtyje yra laktozės monohidrato. Šio vaistinio preparato negalima vartoti pacientams, kuriems nustatytas retas paveldimas sutrikimas – galaktozės netoleravimas, </w:t>
      </w:r>
      <w:r w:rsidR="00FD45A1" w:rsidRPr="008F2B43">
        <w:rPr>
          <w:rFonts w:ascii="Times New Roman" w:eastAsia="Times New Roman" w:hAnsi="Times New Roman" w:cs="Times New Roman"/>
          <w:lang w:val="lt-LT"/>
        </w:rPr>
        <w:t xml:space="preserve">visiškas </w:t>
      </w:r>
      <w:r w:rsidRPr="008F2B43">
        <w:rPr>
          <w:rFonts w:ascii="Times New Roman" w:eastAsia="Times New Roman" w:hAnsi="Times New Roman" w:cs="Times New Roman"/>
          <w:lang w:val="lt-LT"/>
        </w:rPr>
        <w:t>laktazės stygius arba gliukozės ir galaktozės malabsorbcija.</w:t>
      </w:r>
    </w:p>
    <w:p w14:paraId="5314635C" w14:textId="77777777" w:rsidR="00FD45A1" w:rsidRPr="008F2B43" w:rsidRDefault="00FD45A1" w:rsidP="00B3545D">
      <w:pPr>
        <w:tabs>
          <w:tab w:val="left" w:pos="567"/>
        </w:tabs>
        <w:spacing w:after="0" w:line="240" w:lineRule="auto"/>
        <w:jc w:val="both"/>
        <w:outlineLvl w:val="3"/>
        <w:rPr>
          <w:rFonts w:ascii="Times New Roman" w:eastAsia="Times New Roman" w:hAnsi="Times New Roman" w:cs="Times New Roman"/>
          <w:snapToGrid w:val="0"/>
          <w:lang w:val="lt-LT"/>
        </w:rPr>
      </w:pPr>
    </w:p>
    <w:p w14:paraId="5034935E" w14:textId="77777777" w:rsidR="00E713AB" w:rsidRPr="008F2B43" w:rsidRDefault="00E713AB" w:rsidP="00B3545D">
      <w:pPr>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4.5</w:t>
      </w:r>
      <w:r w:rsidRPr="008F2B43">
        <w:rPr>
          <w:rFonts w:ascii="Times New Roman" w:eastAsia="Times New Roman" w:hAnsi="Times New Roman" w:cs="Times New Roman"/>
          <w:b/>
          <w:bCs/>
          <w:snapToGrid w:val="0"/>
          <w:lang w:val="lt-LT"/>
        </w:rPr>
        <w:tab/>
        <w:t>Sąveika su kitais vaistiniais preparatais ir kitokia sąveika</w:t>
      </w:r>
    </w:p>
    <w:p w14:paraId="0C0659EA"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B4148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Kadangi pregabalinas daugiausia išsiskiria nepakitęs su šlapimu, o žmogaus organizme metabolizuojamas tik nedidelis jo kiekis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 pavartotos dozės aptinkama šlapime metabolitų pavidalu), neslopina kitų vaistinių preparatų metabolizmo </w:t>
      </w:r>
      <w:r w:rsidRPr="008F2B43">
        <w:rPr>
          <w:rFonts w:ascii="Times New Roman" w:eastAsia="Times New Roman" w:hAnsi="Times New Roman" w:cs="Times New Roman"/>
          <w:i/>
          <w:snapToGrid w:val="0"/>
          <w:lang w:val="lt-LT"/>
        </w:rPr>
        <w:t xml:space="preserve">in vitro </w:t>
      </w:r>
      <w:r w:rsidRPr="008F2B43">
        <w:rPr>
          <w:rFonts w:ascii="Times New Roman" w:eastAsia="Times New Roman" w:hAnsi="Times New Roman" w:cs="Times New Roman"/>
          <w:snapToGrid w:val="0"/>
          <w:lang w:val="lt-LT"/>
        </w:rPr>
        <w:t>ir nesijungia su kraujo plazmos baltymais, todėl nepanašu, kad jis sąveikautų su kitais vaistiniais preparatais, ar šie paveiktų jo farmakokinetiką.</w:t>
      </w:r>
    </w:p>
    <w:p w14:paraId="1984C44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569CE74" w14:textId="77777777" w:rsidR="00E713AB" w:rsidRPr="008F2B43" w:rsidRDefault="00E713AB" w:rsidP="00B3545D">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lastRenderedPageBreak/>
        <w:t xml:space="preserve">Tyrimai </w:t>
      </w:r>
      <w:r w:rsidRPr="008F2B43">
        <w:rPr>
          <w:rFonts w:ascii="Times New Roman" w:eastAsia="Times New Roman" w:hAnsi="Times New Roman" w:cs="Times New Roman"/>
          <w:i/>
          <w:snapToGrid w:val="0"/>
          <w:u w:val="single" w:color="000000"/>
          <w:lang w:val="lt-LT"/>
        </w:rPr>
        <w:t xml:space="preserve">in vivo </w:t>
      </w:r>
      <w:r w:rsidRPr="008F2B43">
        <w:rPr>
          <w:rFonts w:ascii="Times New Roman" w:eastAsia="Times New Roman" w:hAnsi="Times New Roman" w:cs="Times New Roman"/>
          <w:snapToGrid w:val="0"/>
          <w:u w:val="single" w:color="000000"/>
          <w:lang w:val="lt-LT"/>
        </w:rPr>
        <w:t>ir farmakokinetikos populiacijoje analizė</w:t>
      </w:r>
    </w:p>
    <w:p w14:paraId="1721EDA4" w14:textId="77777777" w:rsidR="00E713AB" w:rsidRPr="008F2B43" w:rsidRDefault="00E713AB" w:rsidP="00B3545D">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Taigi tiriant </w:t>
      </w:r>
      <w:r w:rsidRPr="008F2B43">
        <w:rPr>
          <w:rFonts w:ascii="Times New Roman" w:eastAsia="Times New Roman" w:hAnsi="Times New Roman" w:cs="Times New Roman"/>
          <w:i/>
          <w:snapToGrid w:val="0"/>
          <w:lang w:val="lt-LT"/>
        </w:rPr>
        <w:t xml:space="preserve">in vivo </w:t>
      </w:r>
      <w:r w:rsidRPr="008F2B43">
        <w:rPr>
          <w:rFonts w:ascii="Times New Roman" w:eastAsia="Times New Roman" w:hAnsi="Times New Roman" w:cs="Times New Roman"/>
          <w:snapToGrid w:val="0"/>
          <w:lang w:val="lt-LT"/>
        </w:rPr>
        <w:t>nepastebėta kliniškai reikšmingos farmakokinetinės sąveikos tarp pregabalino ir fenitoino, karbamazepino, valproinės rūgšties, lamotrigino, gabapentino, lorazepamo, oksikodono bei etanolio. Farmakokinetikos tyrimais nustatyta, kad geriamieji vaistiniai preparatai nuo diabeto, diuretikai, insulinas, fenobarbitalis, tiagabinas ir topiramatas nedaro kliniškai reikšmingo poveikio pregabalino klirensui.</w:t>
      </w:r>
    </w:p>
    <w:p w14:paraId="0BA67A9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CB95CF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Geriamieji kontraceptikai, noretisteronas ir (arba) etinilestradiolis</w:t>
      </w:r>
    </w:p>
    <w:p w14:paraId="3E30BB2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Kartu vartojami pregabalinas ir geriamieji kontraceptikai, kurių sudėtyje yra noretisterono ir (arba) etinilestradiolio, nedaro įtakos vienas kito farmakokinetikai, esant nusistovėjusiai koncentracijai.</w:t>
      </w:r>
    </w:p>
    <w:p w14:paraId="6E88F3A6"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6F82CC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Centrinę nervų sistemą veikiantys vaistiniai preparatai</w:t>
      </w:r>
    </w:p>
    <w:p w14:paraId="49D9AEEC" w14:textId="03AA0F19"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Pregabalinas gali sustiprinti etanolio ir lorazepamo poveikį. Stebėjimo tyrimų po vaistinio preparato registracijos duomenimis, pacientams, vartojusiems pregabalino </w:t>
      </w:r>
      <w:r w:rsidR="00FD45A1" w:rsidRPr="008F2B43">
        <w:rPr>
          <w:rFonts w:ascii="Times New Roman" w:eastAsia="Times New Roman" w:hAnsi="Times New Roman" w:cs="Times New Roman"/>
          <w:snapToGrid w:val="0"/>
          <w:lang w:val="lt-LT"/>
        </w:rPr>
        <w:t xml:space="preserve">kartu su opioidais </w:t>
      </w:r>
      <w:r w:rsidRPr="008F2B43">
        <w:rPr>
          <w:rFonts w:ascii="Times New Roman" w:eastAsia="Times New Roman" w:hAnsi="Times New Roman" w:cs="Times New Roman"/>
          <w:snapToGrid w:val="0"/>
          <w:lang w:val="lt-LT"/>
        </w:rPr>
        <w:t xml:space="preserve">ir </w:t>
      </w:r>
      <w:r w:rsidR="00FD45A1" w:rsidRPr="008F2B43">
        <w:rPr>
          <w:rFonts w:ascii="Times New Roman" w:eastAsia="Times New Roman" w:hAnsi="Times New Roman" w:cs="Times New Roman"/>
          <w:snapToGrid w:val="0"/>
          <w:lang w:val="lt-LT"/>
        </w:rPr>
        <w:t xml:space="preserve">(arba) </w:t>
      </w:r>
      <w:r w:rsidRPr="008F2B43">
        <w:rPr>
          <w:rFonts w:ascii="Times New Roman" w:eastAsia="Times New Roman" w:hAnsi="Times New Roman" w:cs="Times New Roman"/>
          <w:snapToGrid w:val="0"/>
          <w:lang w:val="lt-LT"/>
        </w:rPr>
        <w:t>kitų centrinę nervų sistemą slopinančių vaistinių preparatų, nustatyta kvėpavimo nepakankamumo</w:t>
      </w:r>
      <w:r w:rsidR="00FD45A1"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 xml:space="preserve"> komos </w:t>
      </w:r>
      <w:r w:rsidR="00FD45A1" w:rsidRPr="008F2B43">
        <w:rPr>
          <w:rFonts w:ascii="Times New Roman" w:eastAsia="Times New Roman" w:hAnsi="Times New Roman" w:cs="Times New Roman"/>
          <w:snapToGrid w:val="0"/>
          <w:lang w:val="lt-LT"/>
        </w:rPr>
        <w:t xml:space="preserve">ir mirties </w:t>
      </w:r>
      <w:r w:rsidRPr="008F2B43">
        <w:rPr>
          <w:rFonts w:ascii="Times New Roman" w:eastAsia="Times New Roman" w:hAnsi="Times New Roman" w:cs="Times New Roman"/>
          <w:snapToGrid w:val="0"/>
          <w:lang w:val="lt-LT"/>
        </w:rPr>
        <w:t>atvejų. Pregabalinas, manoma, sustiprina oksikodono sukeliamą pažintinės ir motorinės funkcijų sutrikimą.</w:t>
      </w:r>
    </w:p>
    <w:p w14:paraId="4127C985" w14:textId="77777777" w:rsidR="005157C4" w:rsidRPr="008F2B43" w:rsidRDefault="005157C4" w:rsidP="00E713AB">
      <w:pPr>
        <w:spacing w:after="0" w:line="240" w:lineRule="auto"/>
        <w:rPr>
          <w:rFonts w:ascii="Times New Roman" w:eastAsia="Times New Roman" w:hAnsi="Times New Roman" w:cs="Times New Roman"/>
          <w:snapToGrid w:val="0"/>
          <w:u w:val="single" w:color="000000"/>
          <w:lang w:val="lt-LT"/>
        </w:rPr>
      </w:pPr>
    </w:p>
    <w:p w14:paraId="252DE93A" w14:textId="1D82E214"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Sąveika ir senyvi pacientai</w:t>
      </w:r>
    </w:p>
    <w:p w14:paraId="6D5911D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Farmakodinaminės sąveikos tyrimai su senyvais savanoriais neatlikti. Sąveikos tyrimai atlikti tik suaugusiesiems.</w:t>
      </w:r>
    </w:p>
    <w:p w14:paraId="0D0F232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8C551BD"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4.6</w:t>
      </w:r>
      <w:r w:rsidRPr="008F2B43">
        <w:rPr>
          <w:rFonts w:ascii="Times New Roman" w:eastAsia="Times New Roman" w:hAnsi="Times New Roman" w:cs="Times New Roman"/>
          <w:b/>
          <w:bCs/>
          <w:snapToGrid w:val="0"/>
          <w:lang w:val="lt-LT"/>
        </w:rPr>
        <w:tab/>
        <w:t>Vaisingumas, nėštumo ir žindymo laikotarpis</w:t>
      </w:r>
    </w:p>
    <w:p w14:paraId="64DD71B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E6039D9" w14:textId="77777777" w:rsidR="00E713AB" w:rsidRPr="008F2B43" w:rsidRDefault="00E713AB" w:rsidP="00E713AB">
      <w:p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i/>
          <w:snapToGrid w:val="0"/>
          <w:u w:val="single" w:color="000000"/>
          <w:lang w:val="lt-LT"/>
        </w:rPr>
        <w:t>Vaisingo amžiaus moterys / vyrų ir moterų kontracepcija</w:t>
      </w:r>
    </w:p>
    <w:p w14:paraId="1E067DD7" w14:textId="526A579F" w:rsidR="005A6009" w:rsidRPr="008F2B43" w:rsidRDefault="00466FFE" w:rsidP="00E713AB">
      <w:pPr>
        <w:spacing w:after="0" w:line="240" w:lineRule="auto"/>
        <w:rPr>
          <w:rFonts w:asciiTheme="majorBidi" w:eastAsia="Times New Roman" w:hAnsiTheme="majorBidi" w:cstheme="majorBidi"/>
          <w:snapToGrid w:val="0"/>
          <w:lang w:val="lt-LT"/>
        </w:rPr>
      </w:pPr>
      <w:r w:rsidRPr="008F2B43">
        <w:rPr>
          <w:rFonts w:asciiTheme="majorBidi" w:hAnsiTheme="majorBidi" w:cstheme="majorBidi"/>
          <w:lang w:val="lt-LT"/>
        </w:rPr>
        <w:t>Vaisingo amžiaus moterys turi naudoti veiksmingą kontracepcijos metodą gydymo metu (žr. 4.4 skyrių).</w:t>
      </w:r>
    </w:p>
    <w:p w14:paraId="1BA2DF6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2626756" w14:textId="77777777" w:rsidR="00E713AB" w:rsidRPr="008F2B43" w:rsidRDefault="00E713AB" w:rsidP="00E713AB">
      <w:p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i/>
          <w:snapToGrid w:val="0"/>
          <w:u w:val="single" w:color="000000"/>
          <w:lang w:val="lt-LT"/>
        </w:rPr>
        <w:t>Nėštumas</w:t>
      </w:r>
    </w:p>
    <w:p w14:paraId="1444E6F2" w14:textId="204DE4F5"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Su gyvūnais atlikti tyrimai parodė toksinį poveikį reprodukcijai (žr. 5.3 skyrių).</w:t>
      </w:r>
    </w:p>
    <w:p w14:paraId="325C7ECC" w14:textId="77777777" w:rsidR="00E713AB" w:rsidRPr="008F2B43" w:rsidRDefault="00E713AB" w:rsidP="00E713AB">
      <w:pPr>
        <w:spacing w:after="0" w:line="240" w:lineRule="auto"/>
        <w:rPr>
          <w:rFonts w:asciiTheme="majorBidi" w:eastAsia="Times New Roman" w:hAnsiTheme="majorBidi" w:cstheme="majorBidi"/>
          <w:snapToGrid w:val="0"/>
          <w:lang w:val="lt-LT"/>
        </w:rPr>
      </w:pPr>
    </w:p>
    <w:p w14:paraId="60C4C778" w14:textId="77777777" w:rsidR="004D3EDA" w:rsidRPr="008F2B43" w:rsidRDefault="004D3EDA" w:rsidP="00E713AB">
      <w:pPr>
        <w:spacing w:after="0" w:line="240" w:lineRule="auto"/>
        <w:rPr>
          <w:rFonts w:asciiTheme="majorBidi" w:hAnsiTheme="majorBidi" w:cstheme="majorBidi"/>
          <w:lang w:val="lt-LT"/>
        </w:rPr>
      </w:pPr>
      <w:r w:rsidRPr="008F2B43">
        <w:rPr>
          <w:rFonts w:asciiTheme="majorBidi" w:hAnsiTheme="majorBidi" w:cstheme="majorBidi"/>
          <w:lang w:val="lt-LT"/>
        </w:rPr>
        <w:t xml:space="preserve">Nustatyta, kad pregabalinas prasiskverbia per žiurkių placentą (žr. 5.2 skyrių). Pregabalinas taip pat gali prasiskverbti per žmogaus placentą. </w:t>
      </w:r>
    </w:p>
    <w:p w14:paraId="488CF81E" w14:textId="77777777" w:rsidR="004D3EDA" w:rsidRPr="008F2B43" w:rsidRDefault="004D3EDA" w:rsidP="00E713AB">
      <w:pPr>
        <w:spacing w:after="0" w:line="240" w:lineRule="auto"/>
        <w:rPr>
          <w:rFonts w:asciiTheme="majorBidi" w:hAnsiTheme="majorBidi" w:cstheme="majorBidi"/>
          <w:lang w:val="lt-LT"/>
        </w:rPr>
      </w:pPr>
    </w:p>
    <w:p w14:paraId="16C28386" w14:textId="67554FC9" w:rsidR="004D3EDA" w:rsidRPr="008F2B43" w:rsidRDefault="004D3EDA" w:rsidP="00E713AB">
      <w:pPr>
        <w:spacing w:after="0" w:line="240" w:lineRule="auto"/>
        <w:rPr>
          <w:rFonts w:asciiTheme="majorBidi" w:hAnsiTheme="majorBidi" w:cstheme="majorBidi"/>
          <w:u w:val="single"/>
          <w:lang w:val="lt-LT"/>
        </w:rPr>
      </w:pPr>
      <w:r w:rsidRPr="008F2B43">
        <w:rPr>
          <w:rFonts w:asciiTheme="majorBidi" w:hAnsiTheme="majorBidi" w:cstheme="majorBidi"/>
          <w:u w:val="single"/>
          <w:lang w:val="lt-LT"/>
        </w:rPr>
        <w:t>Sunk</w:t>
      </w:r>
      <w:r w:rsidR="00346A91" w:rsidRPr="008F2B43">
        <w:rPr>
          <w:rFonts w:asciiTheme="majorBidi" w:hAnsiTheme="majorBidi" w:cstheme="majorBidi"/>
          <w:u w:val="single"/>
          <w:lang w:val="lt-LT"/>
        </w:rPr>
        <w:t xml:space="preserve">ios </w:t>
      </w:r>
      <w:r w:rsidR="001D7BFD" w:rsidRPr="008F2B43">
        <w:rPr>
          <w:rFonts w:asciiTheme="majorBidi" w:hAnsiTheme="majorBidi" w:cstheme="majorBidi"/>
          <w:u w:val="single"/>
          <w:lang w:val="lt-LT"/>
        </w:rPr>
        <w:t>įgimtos</w:t>
      </w:r>
      <w:r w:rsidRPr="008F2B43">
        <w:rPr>
          <w:rFonts w:asciiTheme="majorBidi" w:hAnsiTheme="majorBidi" w:cstheme="majorBidi"/>
          <w:u w:val="single"/>
          <w:lang w:val="lt-LT"/>
        </w:rPr>
        <w:t xml:space="preserve"> </w:t>
      </w:r>
      <w:r w:rsidR="00346A91" w:rsidRPr="008F2B43">
        <w:rPr>
          <w:rFonts w:ascii="Times New Roman" w:hAnsi="Times New Roman"/>
          <w:u w:val="single"/>
          <w:lang w:val="lt-LT"/>
        </w:rPr>
        <w:t>formavimosi ydos</w:t>
      </w:r>
    </w:p>
    <w:p w14:paraId="0A3DD1A8" w14:textId="30E4EAD8" w:rsidR="004D3EDA" w:rsidRPr="008F2B43" w:rsidRDefault="004D3EDA" w:rsidP="00E713AB">
      <w:pPr>
        <w:spacing w:after="0" w:line="240" w:lineRule="auto"/>
        <w:rPr>
          <w:rFonts w:asciiTheme="majorBidi" w:hAnsiTheme="majorBidi" w:cstheme="majorBidi"/>
          <w:lang w:val="lt-LT"/>
        </w:rPr>
      </w:pPr>
      <w:r w:rsidRPr="008F2B43">
        <w:rPr>
          <w:rFonts w:asciiTheme="majorBidi" w:hAnsiTheme="majorBidi" w:cstheme="majorBidi"/>
          <w:lang w:val="lt-LT"/>
        </w:rPr>
        <w:t xml:space="preserve">Šiaurės šalių stebėjimo tyrimo, atlikto su daugiau nei 2 700 nėščiųjų, kurioms per pirmąjį nėštumo trimestrą buvo skiriama pregabalino, duomenimis sunkių </w:t>
      </w:r>
      <w:r w:rsidR="001D7BFD" w:rsidRPr="008F2B43">
        <w:rPr>
          <w:rFonts w:asciiTheme="majorBidi" w:hAnsiTheme="majorBidi" w:cstheme="majorBidi"/>
          <w:lang w:val="lt-LT"/>
        </w:rPr>
        <w:t>įgimtų formavimosi ydų</w:t>
      </w:r>
      <w:r w:rsidRPr="008F2B43">
        <w:rPr>
          <w:rFonts w:asciiTheme="majorBidi" w:hAnsiTheme="majorBidi" w:cstheme="majorBidi"/>
          <w:lang w:val="lt-LT"/>
        </w:rPr>
        <w:t xml:space="preserve"> (</w:t>
      </w:r>
      <w:r w:rsidR="001D7BFD" w:rsidRPr="008F2B43">
        <w:rPr>
          <w:rFonts w:asciiTheme="majorBidi" w:hAnsiTheme="majorBidi" w:cstheme="majorBidi"/>
          <w:lang w:val="lt-LT"/>
        </w:rPr>
        <w:t>ĮFY</w:t>
      </w:r>
      <w:r w:rsidRPr="008F2B43">
        <w:rPr>
          <w:rFonts w:asciiTheme="majorBidi" w:hAnsiTheme="majorBidi" w:cstheme="majorBidi"/>
          <w:lang w:val="lt-LT"/>
        </w:rPr>
        <w:t xml:space="preserve">) paplitimas vaikų populiacijoje (gyvų ar negyvų gimusių vaikų), paveiktoje pregabalino, yra didesnis, palyginti su populiacija, kuri nebuvo paveikta (atitinkamai 5,9 % ir 4,1 %). </w:t>
      </w:r>
    </w:p>
    <w:p w14:paraId="323E19D1" w14:textId="77777777" w:rsidR="004D3EDA" w:rsidRPr="008F2B43" w:rsidRDefault="004D3EDA" w:rsidP="00E713AB">
      <w:pPr>
        <w:spacing w:after="0" w:line="240" w:lineRule="auto"/>
        <w:rPr>
          <w:rFonts w:asciiTheme="majorBidi" w:hAnsiTheme="majorBidi" w:cstheme="majorBidi"/>
          <w:lang w:val="lt-LT"/>
        </w:rPr>
      </w:pPr>
    </w:p>
    <w:p w14:paraId="781C9B69" w14:textId="5912246D" w:rsidR="004D3EDA" w:rsidRPr="008F2B43" w:rsidRDefault="001D7BFD" w:rsidP="00E713AB">
      <w:pPr>
        <w:spacing w:after="0" w:line="240" w:lineRule="auto"/>
        <w:rPr>
          <w:rFonts w:asciiTheme="majorBidi" w:hAnsiTheme="majorBidi" w:cstheme="majorBidi"/>
          <w:lang w:val="lt-LT"/>
        </w:rPr>
      </w:pPr>
      <w:r w:rsidRPr="008F2B43">
        <w:rPr>
          <w:rFonts w:asciiTheme="majorBidi" w:hAnsiTheme="majorBidi" w:cstheme="majorBidi"/>
          <w:lang w:val="lt-LT"/>
        </w:rPr>
        <w:t>ĮFY</w:t>
      </w:r>
      <w:r w:rsidR="004D3EDA" w:rsidRPr="008F2B43">
        <w:rPr>
          <w:rFonts w:asciiTheme="majorBidi" w:hAnsiTheme="majorBidi" w:cstheme="majorBidi"/>
          <w:lang w:val="lt-LT"/>
        </w:rPr>
        <w:t xml:space="preserve"> rizika vaikų populiacijoje, pirmąjį trimestrą paveiktoje pregabalino, buvo šiek tiek didesnė, palyginti su nepaveikta populiacija (koreguotas paplitimo rodiklis ir 95 % pasikliautinasis intervalas: 1,14 (0,96–1,35)) ir palyginti su populiacija, paveikta lamotrigino (1,29 (1,01–1,65)) arba duloksetino (1,39 (1,07–1,82)). </w:t>
      </w:r>
    </w:p>
    <w:p w14:paraId="4B35ED18" w14:textId="77777777" w:rsidR="004D3EDA" w:rsidRPr="008F2B43" w:rsidRDefault="004D3EDA" w:rsidP="00E713AB">
      <w:pPr>
        <w:spacing w:after="0" w:line="240" w:lineRule="auto"/>
        <w:rPr>
          <w:rFonts w:asciiTheme="majorBidi" w:hAnsiTheme="majorBidi" w:cstheme="majorBidi"/>
          <w:lang w:val="lt-LT"/>
        </w:rPr>
      </w:pPr>
    </w:p>
    <w:p w14:paraId="41F6980E" w14:textId="7DD0DFD3" w:rsidR="004D3EDA" w:rsidRPr="008F2B43" w:rsidRDefault="004D3EDA">
      <w:pPr>
        <w:spacing w:after="0" w:line="240" w:lineRule="auto"/>
        <w:rPr>
          <w:rFonts w:asciiTheme="majorBidi" w:hAnsiTheme="majorBidi" w:cstheme="majorBidi"/>
          <w:lang w:val="lt-LT"/>
        </w:rPr>
      </w:pPr>
      <w:r w:rsidRPr="008F2B43">
        <w:rPr>
          <w:rFonts w:asciiTheme="majorBidi" w:hAnsiTheme="majorBidi" w:cstheme="majorBidi"/>
          <w:lang w:val="lt-LT"/>
        </w:rPr>
        <w:t xml:space="preserve">Atlikus konkrečių </w:t>
      </w:r>
      <w:r w:rsidR="001F28EC" w:rsidRPr="008F2B43">
        <w:rPr>
          <w:rFonts w:asciiTheme="majorBidi" w:hAnsiTheme="majorBidi" w:cstheme="majorBidi"/>
          <w:lang w:val="lt-LT"/>
        </w:rPr>
        <w:t>formavimosi ydų</w:t>
      </w:r>
      <w:r w:rsidRPr="008F2B43">
        <w:rPr>
          <w:rFonts w:asciiTheme="majorBidi" w:hAnsiTheme="majorBidi" w:cstheme="majorBidi"/>
          <w:lang w:val="lt-LT"/>
        </w:rPr>
        <w:t xml:space="preserve"> analizę, buvo nustatyta didesnė nervų sistemos, akių, veido ir burnos</w:t>
      </w:r>
      <w:r w:rsidR="003E0A84" w:rsidRPr="008F2B43">
        <w:rPr>
          <w:rFonts w:asciiTheme="majorBidi" w:hAnsiTheme="majorBidi" w:cstheme="majorBidi"/>
          <w:lang w:val="lt-LT"/>
        </w:rPr>
        <w:t xml:space="preserve"> </w:t>
      </w:r>
      <w:r w:rsidR="003E0A84" w:rsidRPr="008F2B43">
        <w:rPr>
          <w:rFonts w:ascii="Times New Roman" w:hAnsi="Times New Roman" w:cs="Times New Roman"/>
          <w:lang w:val="lt-LT"/>
        </w:rPr>
        <w:t>(vilko gomurys, kiškio lūpa)</w:t>
      </w:r>
      <w:r w:rsidR="00947FB5" w:rsidRPr="008F2B43">
        <w:rPr>
          <w:rFonts w:asciiTheme="majorBidi" w:hAnsiTheme="majorBidi" w:cstheme="majorBidi"/>
          <w:lang w:val="lt-LT"/>
        </w:rPr>
        <w:t>,</w:t>
      </w:r>
      <w:r w:rsidRPr="008F2B43">
        <w:rPr>
          <w:rFonts w:asciiTheme="majorBidi" w:hAnsiTheme="majorBidi" w:cstheme="majorBidi"/>
          <w:lang w:val="lt-LT"/>
        </w:rPr>
        <w:t xml:space="preserve"> šlapimo takų ir genitalijų </w:t>
      </w:r>
      <w:r w:rsidR="001D7BFD" w:rsidRPr="008F2B43">
        <w:rPr>
          <w:rFonts w:asciiTheme="majorBidi" w:hAnsiTheme="majorBidi" w:cstheme="majorBidi"/>
          <w:lang w:val="lt-LT"/>
        </w:rPr>
        <w:t>formavimosi ydų</w:t>
      </w:r>
      <w:r w:rsidRPr="008F2B43">
        <w:rPr>
          <w:rFonts w:asciiTheme="majorBidi" w:hAnsiTheme="majorBidi" w:cstheme="majorBidi"/>
          <w:lang w:val="lt-LT"/>
        </w:rPr>
        <w:t xml:space="preserve"> rizika, bet skaičiai buvo nedideli, o skaičiavimai netikslūs. </w:t>
      </w:r>
    </w:p>
    <w:p w14:paraId="6AD7FB51" w14:textId="77777777" w:rsidR="004D3EDA" w:rsidRPr="008F2B43" w:rsidRDefault="004D3EDA" w:rsidP="00E713AB">
      <w:pPr>
        <w:spacing w:after="0" w:line="240" w:lineRule="auto"/>
        <w:rPr>
          <w:lang w:val="lt-LT"/>
        </w:rPr>
      </w:pPr>
    </w:p>
    <w:p w14:paraId="21792A62" w14:textId="2C343B69"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nėštumo metu vartoti negalima, išskyrus neabejotinai būtinus atvejus (jei laukiama nauda motinai aiškiai persveria galimą riziką vaisiui).</w:t>
      </w:r>
    </w:p>
    <w:p w14:paraId="405BB603" w14:textId="77777777" w:rsidR="00E713AB" w:rsidRPr="008F2B43" w:rsidRDefault="00E713AB" w:rsidP="00B3545D">
      <w:pPr>
        <w:spacing w:after="0" w:line="240" w:lineRule="auto"/>
        <w:rPr>
          <w:rFonts w:ascii="Times New Roman" w:eastAsia="Times New Roman" w:hAnsi="Times New Roman" w:cs="Times New Roman"/>
          <w:snapToGrid w:val="0"/>
          <w:lang w:val="lt-LT"/>
        </w:rPr>
      </w:pPr>
    </w:p>
    <w:p w14:paraId="196264B6" w14:textId="77777777" w:rsidR="00E713AB" w:rsidRPr="008F2B43" w:rsidRDefault="00E713AB" w:rsidP="00B3545D">
      <w:p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i/>
          <w:snapToGrid w:val="0"/>
          <w:u w:val="single" w:color="000000"/>
          <w:lang w:val="lt-LT"/>
        </w:rPr>
        <w:t>Žindymas</w:t>
      </w:r>
    </w:p>
    <w:p w14:paraId="6EBE68DD"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išsiskiria į moters pieną (žr. 5.2 skyrių). Pregabalino poveikis naujagimiams / kūdikiams nežinomas. Atsižvelgiant į žindymo naudą kūdikiui ir gydymo naudą motinai, reikia nuspręsti, ar nutraukti žindymą, ar nutraukti gydymą pregabalinu.</w:t>
      </w:r>
    </w:p>
    <w:p w14:paraId="19C9E2D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10F4191" w14:textId="77777777" w:rsidR="00E713AB" w:rsidRPr="008F2B43" w:rsidRDefault="00E713AB" w:rsidP="00E713AB">
      <w:p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i/>
          <w:snapToGrid w:val="0"/>
          <w:u w:val="single" w:color="000000"/>
          <w:lang w:val="lt-LT"/>
        </w:rPr>
        <w:t>Vaisingumas</w:t>
      </w:r>
    </w:p>
    <w:p w14:paraId="7153491D"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Klinikinių tyrimų duomenų apie pregabalino poveikį moters vaisingumui nėra.</w:t>
      </w:r>
    </w:p>
    <w:p w14:paraId="2328DE0A"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1DAECE3"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Klinikinio tyrimo, pregabalino poveikiui spermos judrumui ištirti, metu sveiki tiriamieji vyrai vartojo iki 600 mg pregabalino dozėss per parą. Po 3 gydymo mėnesių poveikio spermos judrumui nebuvo.</w:t>
      </w:r>
    </w:p>
    <w:p w14:paraId="76BEB6B3"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D73E32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31DDCE7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5479FA0"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4.7</w:t>
      </w:r>
      <w:r w:rsidRPr="008F2B43">
        <w:rPr>
          <w:rFonts w:ascii="Times New Roman" w:eastAsia="Times New Roman" w:hAnsi="Times New Roman" w:cs="Times New Roman"/>
          <w:b/>
          <w:bCs/>
          <w:snapToGrid w:val="0"/>
          <w:lang w:val="lt-LT"/>
        </w:rPr>
        <w:tab/>
        <w:t>Poveikis gebėjimui vairuoti ir valdyti mechanizmus</w:t>
      </w:r>
    </w:p>
    <w:p w14:paraId="47C38D8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41923B3"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gebėjimo vairuoti ir valdyti mechanizmus neveikia arba veikia nereikšmingai. Linefor gali sukelti galvos svaigulį ir mieguistumą, todėl gali daryti poveikį gebėjimui vairuoti ir valdyti mechanizmus. Pacientą reikia įspėti, kad nevairuotų automobilio, nevaldytų sudėtingų mechanizmų ar nedirbtų kitų pavojingų darbų tol, kol nepaaiškės, ar šis vaistinis preparatas veikia jo gebėjimą vykdyti tokią veiklą.</w:t>
      </w:r>
    </w:p>
    <w:p w14:paraId="437B519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CF5ACE0"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4.8</w:t>
      </w:r>
      <w:r w:rsidRPr="008F2B43">
        <w:rPr>
          <w:rFonts w:ascii="Times New Roman" w:eastAsia="Times New Roman" w:hAnsi="Times New Roman" w:cs="Times New Roman"/>
          <w:b/>
          <w:snapToGrid w:val="0"/>
          <w:lang w:val="lt-LT"/>
        </w:rPr>
        <w:tab/>
        <w:t>Nepageidaujamas poveikis</w:t>
      </w:r>
    </w:p>
    <w:p w14:paraId="27F5EED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u w:val="single"/>
          <w:lang w:val="lt-LT"/>
        </w:rPr>
      </w:pPr>
    </w:p>
    <w:p w14:paraId="20D92D8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Pregabalino klinikinių tyrimų programoje dalyvavo daugiau kaip 8900 pacientų, vartojusių pregabaliną. Iš jų daugiau kaip 5600 pacientų dalyvavo dvigubai aklu būdu atliktame placebu kontroliuojamajame tyrime. Dažniausiai pasireiškusios nepageidaujamos reakcijos buvo galvos svaigulys ir mieguistumas. Nepageidaujamos reakcijos paprastai buvo silpnos ir vidutinio stiprumo. Visų kontroliuojamųjų tyrimų metu dėl nepageidaujamų reakcijų tyrimą turėjo nutraukti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pacientų, vartojusių pregabaliną, ir 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pacientų, vartojusių placebą. Dažniausios nepageidaujamos reakcijos, dėl kurių buvo nutrauktas pregabalino vartojimas, galvos svaigulys ir mieguistumas.</w:t>
      </w:r>
    </w:p>
    <w:p w14:paraId="46B4C2C7"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FA1164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Nepageidaujamas poveikis, kuris pasireiškė dažniau nei placebą vartojusiems ir daugiau nei vienam pacientui, 2 lentelėje išvardytas pagal organų sistemų klases ir dažnį: labai dažnas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 dažnas (nuo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 iki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 nedažnas (nuo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1/1000 iki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 retas (nuo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1/10000 iki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1/1000), labai retas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1/10000) ir nežinomas (negali būti apskaičiuotas pagal turimus duomenis). Kiekvienoje dažnio grupėje nepageidaujamas poveikis pateikiamas mažėjančio sunkumo tvarka.</w:t>
      </w:r>
    </w:p>
    <w:p w14:paraId="01DF537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F90E6BF"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Išvardytos nepageidaujamos reakcijos gali būti susijusios su gretutine liga ir (arba) kartu vartojamais vaistiniais preparatais.</w:t>
      </w:r>
    </w:p>
    <w:p w14:paraId="24F11F48"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5149DB4E"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Gydant nugaros smegenų traumos sukeltą centrinį neuropatinį skausmą, apskritai dažniau pasireiškė nepageidaujamų reakcijų, CNS nepageidaujamų reakcijų ir ypač mieguistumas (žr. 4.4 skyrių).</w:t>
      </w:r>
    </w:p>
    <w:p w14:paraId="196F2A7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8BDA725"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 vaistinio preparato patekimo į rinką nustatytos papildomos reakcijos išvardytos toliau kursyvu.</w:t>
      </w:r>
    </w:p>
    <w:p w14:paraId="7EC216F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6F74051" w14:textId="77777777" w:rsidR="00E713AB" w:rsidRPr="008F2B43" w:rsidRDefault="00E713AB" w:rsidP="00E713AB">
      <w:pPr>
        <w:spacing w:after="0" w:line="240" w:lineRule="auto"/>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2 lentelė. Pregabalino sukeliamos nepageidaujamos reakcijos</w:t>
      </w:r>
    </w:p>
    <w:p w14:paraId="066B4DC1" w14:textId="77777777" w:rsidR="00E713AB" w:rsidRPr="008F2B43" w:rsidRDefault="00E713AB" w:rsidP="00E713AB">
      <w:pPr>
        <w:tabs>
          <w:tab w:val="left" w:pos="567"/>
        </w:tabs>
        <w:spacing w:after="0" w:line="240" w:lineRule="auto"/>
        <w:ind w:left="216"/>
        <w:rPr>
          <w:rFonts w:ascii="Times New Roman" w:eastAsia="Times New Roman" w:hAnsi="Times New Roman" w:cs="Times New Roman"/>
          <w:b/>
          <w:bCs/>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6192"/>
      </w:tblGrid>
      <w:tr w:rsidR="008F2B43" w:rsidRPr="008F2B43" w14:paraId="3109E46E" w14:textId="77777777" w:rsidTr="0013341B">
        <w:tc>
          <w:tcPr>
            <w:tcW w:w="2761" w:type="dxa"/>
            <w:vAlign w:val="center"/>
          </w:tcPr>
          <w:p w14:paraId="5D928EFF" w14:textId="77777777" w:rsidR="00E713AB" w:rsidRPr="008F2B43" w:rsidRDefault="00E713AB" w:rsidP="009630BB">
            <w:pPr>
              <w:spacing w:after="0" w:line="240" w:lineRule="auto"/>
              <w:jc w:val="center"/>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bCs/>
                <w:snapToGrid w:val="0"/>
                <w:lang w:val="lt-LT"/>
              </w:rPr>
              <w:t>Organų sistemų klasės</w:t>
            </w:r>
          </w:p>
        </w:tc>
        <w:tc>
          <w:tcPr>
            <w:tcW w:w="6193" w:type="dxa"/>
            <w:vAlign w:val="center"/>
          </w:tcPr>
          <w:p w14:paraId="5A84BB14" w14:textId="77777777" w:rsidR="00E713AB" w:rsidRPr="008F2B43" w:rsidRDefault="00E713AB" w:rsidP="009630BB">
            <w:pPr>
              <w:autoSpaceDE w:val="0"/>
              <w:autoSpaceDN w:val="0"/>
              <w:adjustRightInd w:val="0"/>
              <w:spacing w:after="0" w:line="240" w:lineRule="auto"/>
              <w:jc w:val="center"/>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b/>
                <w:bCs/>
                <w:snapToGrid w:val="0"/>
                <w:lang w:val="lt-LT"/>
              </w:rPr>
              <w:t>Nepageidaujamos reakcijos</w:t>
            </w:r>
          </w:p>
        </w:tc>
      </w:tr>
      <w:tr w:rsidR="008F2B43" w:rsidRPr="008F2B43" w14:paraId="365BF3BF" w14:textId="77777777" w:rsidTr="0013341B">
        <w:tc>
          <w:tcPr>
            <w:tcW w:w="8954" w:type="dxa"/>
            <w:gridSpan w:val="2"/>
          </w:tcPr>
          <w:p w14:paraId="638D1498"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bCs/>
                <w:snapToGrid w:val="0"/>
                <w:lang w:val="lt-LT"/>
              </w:rPr>
              <w:t>Infekcijos ir infestacijos</w:t>
            </w:r>
          </w:p>
        </w:tc>
      </w:tr>
      <w:tr w:rsidR="008F2B43" w:rsidRPr="008F2B43" w14:paraId="36B6D4A3" w14:textId="77777777" w:rsidTr="0013341B">
        <w:tc>
          <w:tcPr>
            <w:tcW w:w="2761" w:type="dxa"/>
          </w:tcPr>
          <w:p w14:paraId="00A2A8C7" w14:textId="77777777" w:rsidR="00E713AB" w:rsidRPr="008F2B43"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7B318B38"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Nazofaringitas</w:t>
            </w:r>
          </w:p>
        </w:tc>
      </w:tr>
      <w:tr w:rsidR="008F2B43" w:rsidRPr="008F2B43" w14:paraId="1BDDEDA4" w14:textId="77777777" w:rsidTr="0013341B">
        <w:tc>
          <w:tcPr>
            <w:tcW w:w="8954" w:type="dxa"/>
            <w:gridSpan w:val="2"/>
          </w:tcPr>
          <w:p w14:paraId="1F0848CF" w14:textId="77777777" w:rsidR="00E713AB" w:rsidRPr="008F2B43"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b/>
                <w:bCs/>
                <w:snapToGrid w:val="0"/>
                <w:lang w:val="lt-LT"/>
              </w:rPr>
              <w:t>Kraujo ir limfinės sistemos sutrikimai</w:t>
            </w:r>
          </w:p>
        </w:tc>
      </w:tr>
      <w:tr w:rsidR="008F2B43" w:rsidRPr="008F2B43" w14:paraId="3E32FA0F" w14:textId="77777777" w:rsidTr="0013341B">
        <w:tc>
          <w:tcPr>
            <w:tcW w:w="2761" w:type="dxa"/>
          </w:tcPr>
          <w:p w14:paraId="2BF26826" w14:textId="77777777" w:rsidR="00E713AB" w:rsidRPr="008F2B43" w:rsidRDefault="00E713AB" w:rsidP="009630BB">
            <w:pPr>
              <w:tabs>
                <w:tab w:val="left" w:pos="567"/>
              </w:tabs>
              <w:spacing w:after="0" w:line="240" w:lineRule="auto"/>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0D923CC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Neutropenija</w:t>
            </w:r>
          </w:p>
        </w:tc>
      </w:tr>
      <w:tr w:rsidR="008F2B43" w:rsidRPr="008F2B43" w14:paraId="2A7537FB" w14:textId="77777777" w:rsidTr="0013341B">
        <w:tc>
          <w:tcPr>
            <w:tcW w:w="8954" w:type="dxa"/>
            <w:gridSpan w:val="2"/>
          </w:tcPr>
          <w:p w14:paraId="44AFE1C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Imuninės sistemos sutrikimai</w:t>
            </w:r>
          </w:p>
        </w:tc>
      </w:tr>
      <w:tr w:rsidR="008F2B43" w:rsidRPr="008F2B43" w14:paraId="30135453" w14:textId="77777777" w:rsidTr="0013341B">
        <w:tc>
          <w:tcPr>
            <w:tcW w:w="2761" w:type="dxa"/>
          </w:tcPr>
          <w:p w14:paraId="6DF163DC"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6090DA4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8F2B43">
              <w:rPr>
                <w:rFonts w:ascii="Times New Roman" w:eastAsia="Times New Roman" w:hAnsi="Times New Roman" w:cs="Times New Roman"/>
                <w:i/>
                <w:snapToGrid w:val="0"/>
                <w:lang w:val="lt-LT"/>
              </w:rPr>
              <w:t>Padidėjęs jautrumas</w:t>
            </w:r>
          </w:p>
        </w:tc>
      </w:tr>
      <w:tr w:rsidR="008F2B43" w:rsidRPr="008F2B43" w14:paraId="0B7FD786" w14:textId="77777777" w:rsidTr="0013341B">
        <w:tc>
          <w:tcPr>
            <w:tcW w:w="2761" w:type="dxa"/>
          </w:tcPr>
          <w:p w14:paraId="7096CF4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649A38B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8F2B43">
              <w:rPr>
                <w:rFonts w:ascii="Times New Roman" w:eastAsia="Times New Roman" w:hAnsi="Times New Roman" w:cs="Times New Roman"/>
                <w:i/>
                <w:snapToGrid w:val="0"/>
                <w:lang w:val="lt-LT"/>
              </w:rPr>
              <w:t>Angioneurozinė edema, alerginė reakcija</w:t>
            </w:r>
          </w:p>
        </w:tc>
      </w:tr>
      <w:tr w:rsidR="008F2B43" w:rsidRPr="008F2B43" w14:paraId="2608643B" w14:textId="77777777" w:rsidTr="0013341B">
        <w:tc>
          <w:tcPr>
            <w:tcW w:w="8954" w:type="dxa"/>
            <w:gridSpan w:val="2"/>
          </w:tcPr>
          <w:p w14:paraId="427BE4E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iCs/>
                <w:snapToGrid w:val="0"/>
                <w:lang w:val="lt-LT" w:eastAsia="pl-PL"/>
              </w:rPr>
            </w:pPr>
            <w:r w:rsidRPr="008F2B43">
              <w:rPr>
                <w:rFonts w:ascii="Times New Roman" w:eastAsia="Times New Roman" w:hAnsi="Times New Roman" w:cs="Times New Roman"/>
                <w:b/>
                <w:bCs/>
                <w:snapToGrid w:val="0"/>
                <w:lang w:val="lt-LT"/>
              </w:rPr>
              <w:t>Metabolizmo ir mitybos sutrikimai</w:t>
            </w:r>
          </w:p>
        </w:tc>
      </w:tr>
      <w:tr w:rsidR="008F2B43" w:rsidRPr="008F2B43" w14:paraId="115133D8" w14:textId="77777777" w:rsidTr="0013341B">
        <w:tc>
          <w:tcPr>
            <w:tcW w:w="2761" w:type="dxa"/>
          </w:tcPr>
          <w:p w14:paraId="2AF9F2C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51E3200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Apetito padidėjimas</w:t>
            </w:r>
          </w:p>
        </w:tc>
      </w:tr>
      <w:tr w:rsidR="008F2B43" w:rsidRPr="008F2B43" w14:paraId="439BB0EB" w14:textId="77777777" w:rsidTr="0013341B">
        <w:tc>
          <w:tcPr>
            <w:tcW w:w="2761" w:type="dxa"/>
          </w:tcPr>
          <w:p w14:paraId="733EA3E2"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4521FAB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Anoreksija, hipoglikemija</w:t>
            </w:r>
          </w:p>
        </w:tc>
      </w:tr>
      <w:tr w:rsidR="008F2B43" w:rsidRPr="008F2B43" w14:paraId="74F35E23" w14:textId="77777777" w:rsidTr="0013341B">
        <w:tc>
          <w:tcPr>
            <w:tcW w:w="8954" w:type="dxa"/>
            <w:gridSpan w:val="2"/>
          </w:tcPr>
          <w:p w14:paraId="46DF05EE"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lastRenderedPageBreak/>
              <w:t>Psichikos sutrikimai</w:t>
            </w:r>
          </w:p>
        </w:tc>
      </w:tr>
      <w:tr w:rsidR="008F2B43" w:rsidRPr="008F2B43" w14:paraId="29360608" w14:textId="77777777" w:rsidTr="0013341B">
        <w:tc>
          <w:tcPr>
            <w:tcW w:w="2761" w:type="dxa"/>
          </w:tcPr>
          <w:p w14:paraId="376F6D6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48C42E6E"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Euforinė nuotaika, sumišimas, dirglumas, orientacijos sutrikimas, nemiga, lytinio potraukio sumažėjimas</w:t>
            </w:r>
          </w:p>
        </w:tc>
      </w:tr>
      <w:tr w:rsidR="008F2B43" w:rsidRPr="008F2B43" w14:paraId="35767EFE" w14:textId="77777777" w:rsidTr="0013341B">
        <w:tc>
          <w:tcPr>
            <w:tcW w:w="2761" w:type="dxa"/>
          </w:tcPr>
          <w:p w14:paraId="1892331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3BBF5040"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 xml:space="preserve">Haliucinacijos, panikos priepuolis, nerimastingumas, sujaudinimas, depresija, prislėgta nuotaika, pakili nuotaika, </w:t>
            </w:r>
            <w:r w:rsidRPr="008F2B43">
              <w:rPr>
                <w:rFonts w:ascii="Times New Roman" w:eastAsia="Times New Roman" w:hAnsi="Times New Roman" w:cs="Times New Roman"/>
                <w:i/>
                <w:snapToGrid w:val="0"/>
                <w:lang w:val="lt-LT"/>
              </w:rPr>
              <w:t xml:space="preserve">agresija, </w:t>
            </w:r>
            <w:r w:rsidRPr="008F2B43">
              <w:rPr>
                <w:rFonts w:ascii="Times New Roman" w:eastAsia="Times New Roman" w:hAnsi="Times New Roman" w:cs="Times New Roman"/>
                <w:snapToGrid w:val="0"/>
                <w:lang w:val="lt-LT"/>
              </w:rPr>
              <w:t>nuotaikų kaita, asmenybės jausmo netekimas, sunkumas rasti tinkamus žodžius, nenormalūs sapnai, lytinio potraukio padidėjimas, orgazmo nebuvimas, apatija</w:t>
            </w:r>
          </w:p>
        </w:tc>
      </w:tr>
      <w:tr w:rsidR="008F2B43" w:rsidRPr="008F2B43" w14:paraId="13F3F360" w14:textId="77777777" w:rsidTr="0013341B">
        <w:tc>
          <w:tcPr>
            <w:tcW w:w="2761" w:type="dxa"/>
          </w:tcPr>
          <w:p w14:paraId="1DF2A4A7"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00A34DFF" w14:textId="4B2D97C5" w:rsidR="00E713AB" w:rsidRPr="008F2B43" w:rsidRDefault="00E713AB" w:rsidP="009630BB">
            <w:pPr>
              <w:autoSpaceDE w:val="0"/>
              <w:autoSpaceDN w:val="0"/>
              <w:adjustRightInd w:val="0"/>
              <w:spacing w:after="0" w:line="240" w:lineRule="auto"/>
              <w:rPr>
                <w:rFonts w:asciiTheme="majorBidi" w:eastAsia="Times New Roman" w:hAnsiTheme="majorBidi" w:cstheme="majorBidi"/>
                <w:snapToGrid w:val="0"/>
                <w:lang w:val="lt-LT" w:eastAsia="pl-PL"/>
              </w:rPr>
            </w:pPr>
            <w:r w:rsidRPr="008F2B43">
              <w:rPr>
                <w:rFonts w:asciiTheme="majorBidi" w:eastAsia="Times New Roman" w:hAnsiTheme="majorBidi" w:cstheme="majorBidi"/>
                <w:snapToGrid w:val="0"/>
                <w:lang w:val="lt-LT"/>
              </w:rPr>
              <w:t>Dizinhibicija</w:t>
            </w:r>
            <w:r w:rsidR="006C39AD" w:rsidRPr="008F2B43">
              <w:rPr>
                <w:rFonts w:asciiTheme="majorBidi" w:eastAsia="Times New Roman" w:hAnsiTheme="majorBidi" w:cstheme="majorBidi"/>
                <w:snapToGrid w:val="0"/>
                <w:lang w:val="lt-LT"/>
              </w:rPr>
              <w:t xml:space="preserve">, </w:t>
            </w:r>
            <w:r w:rsidR="006C39AD" w:rsidRPr="008F2B43">
              <w:rPr>
                <w:rFonts w:asciiTheme="majorBidi" w:hAnsiTheme="majorBidi" w:cstheme="majorBidi"/>
              </w:rPr>
              <w:t>savižudiškas elgesys, mintys apie savižudybę</w:t>
            </w:r>
          </w:p>
        </w:tc>
      </w:tr>
      <w:tr w:rsidR="008F2B43" w:rsidRPr="008F2B43" w14:paraId="01239726" w14:textId="77777777" w:rsidTr="0013341B">
        <w:tc>
          <w:tcPr>
            <w:tcW w:w="2761" w:type="dxa"/>
          </w:tcPr>
          <w:p w14:paraId="5081F005" w14:textId="707C2572" w:rsidR="00B72222" w:rsidRPr="008F2B43" w:rsidRDefault="00B72222"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Dažnis nežinomas</w:t>
            </w:r>
          </w:p>
        </w:tc>
        <w:tc>
          <w:tcPr>
            <w:tcW w:w="6193" w:type="dxa"/>
          </w:tcPr>
          <w:p w14:paraId="23E1C443" w14:textId="008AE639" w:rsidR="00B72222" w:rsidRPr="008F2B43" w:rsidRDefault="006C39AD" w:rsidP="009630BB">
            <w:pPr>
              <w:autoSpaceDE w:val="0"/>
              <w:autoSpaceDN w:val="0"/>
              <w:adjustRightInd w:val="0"/>
              <w:spacing w:after="0" w:line="240" w:lineRule="auto"/>
              <w:rPr>
                <w:rFonts w:asciiTheme="majorBidi" w:eastAsia="Times New Roman" w:hAnsiTheme="majorBidi" w:cstheme="majorBidi"/>
                <w:i/>
                <w:iCs/>
                <w:snapToGrid w:val="0"/>
                <w:lang w:val="lt-LT"/>
              </w:rPr>
            </w:pPr>
            <w:r w:rsidRPr="008F2B43">
              <w:rPr>
                <w:rFonts w:asciiTheme="majorBidi" w:eastAsia="Times New Roman" w:hAnsiTheme="majorBidi" w:cstheme="majorBidi"/>
                <w:i/>
                <w:iCs/>
                <w:snapToGrid w:val="0"/>
                <w:lang w:val="lt-LT"/>
              </w:rPr>
              <w:t>Priklausomybė nuo vaistinio preparato</w:t>
            </w:r>
          </w:p>
        </w:tc>
      </w:tr>
      <w:tr w:rsidR="008F2B43" w:rsidRPr="008F2B43" w14:paraId="0C51156C" w14:textId="77777777" w:rsidTr="0013341B">
        <w:tc>
          <w:tcPr>
            <w:tcW w:w="8954" w:type="dxa"/>
            <w:gridSpan w:val="2"/>
          </w:tcPr>
          <w:p w14:paraId="10CC652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Nervų sistemos sutrikimai</w:t>
            </w:r>
          </w:p>
        </w:tc>
      </w:tr>
      <w:tr w:rsidR="008F2B43" w:rsidRPr="008F2B43" w14:paraId="449550AD" w14:textId="77777777" w:rsidTr="0013341B">
        <w:tc>
          <w:tcPr>
            <w:tcW w:w="2761" w:type="dxa"/>
          </w:tcPr>
          <w:p w14:paraId="1DAF8B5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Labai dažni</w:t>
            </w:r>
          </w:p>
        </w:tc>
        <w:tc>
          <w:tcPr>
            <w:tcW w:w="6193" w:type="dxa"/>
          </w:tcPr>
          <w:p w14:paraId="728071A9"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Svaigulys, mieguistumas, galvos skausmas</w:t>
            </w:r>
          </w:p>
        </w:tc>
      </w:tr>
      <w:tr w:rsidR="008F2B43" w:rsidRPr="008F2B43" w14:paraId="533BB256" w14:textId="77777777" w:rsidTr="0013341B">
        <w:tc>
          <w:tcPr>
            <w:tcW w:w="2761" w:type="dxa"/>
          </w:tcPr>
          <w:p w14:paraId="2F44CAD9"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7D26C40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Ataksija, koordinacijos sutrikimas, drebulys, artikuliuotos kalbos sutrikimas, amnezija, atminties sutrikimas, dėmesio sutrikimas, parestezija, hipoestezija, sedacija, pusiausvyros sutrikimas, letargija</w:t>
            </w:r>
          </w:p>
        </w:tc>
      </w:tr>
      <w:tr w:rsidR="008F2B43" w:rsidRPr="008F2B43" w14:paraId="0889149E" w14:textId="77777777" w:rsidTr="0013341B">
        <w:tc>
          <w:tcPr>
            <w:tcW w:w="2761" w:type="dxa"/>
          </w:tcPr>
          <w:p w14:paraId="34356D1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00A657F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Apalpimas, stuporas, mioklonija, s</w:t>
            </w:r>
            <w:r w:rsidRPr="008F2B43">
              <w:rPr>
                <w:rFonts w:ascii="Times New Roman" w:eastAsia="Times New Roman" w:hAnsi="Times New Roman" w:cs="Times New Roman"/>
                <w:i/>
                <w:snapToGrid w:val="0"/>
                <w:lang w:val="lt-LT"/>
              </w:rPr>
              <w:t xml:space="preserve">ąmonės netekimas, </w:t>
            </w:r>
            <w:r w:rsidRPr="008F2B43">
              <w:rPr>
                <w:rFonts w:ascii="Times New Roman" w:eastAsia="Times New Roman" w:hAnsi="Times New Roman" w:cs="Times New Roman"/>
                <w:snapToGrid w:val="0"/>
                <w:lang w:val="lt-LT"/>
              </w:rPr>
              <w:t xml:space="preserve">padidėjęs psichomotorinis aktyvumas, diskinezija, pozicinis svaigulys, intencinis (veiksmo) drebulys, nistagmas, pažinimo sutrikimas, </w:t>
            </w:r>
            <w:r w:rsidRPr="008F2B43">
              <w:rPr>
                <w:rFonts w:ascii="Times New Roman" w:eastAsia="Times New Roman" w:hAnsi="Times New Roman" w:cs="Times New Roman"/>
                <w:i/>
                <w:snapToGrid w:val="0"/>
                <w:lang w:val="lt-LT"/>
              </w:rPr>
              <w:t xml:space="preserve">psichikos sutrikimas, </w:t>
            </w:r>
            <w:r w:rsidRPr="008F2B43">
              <w:rPr>
                <w:rFonts w:ascii="Times New Roman" w:eastAsia="Times New Roman" w:hAnsi="Times New Roman" w:cs="Times New Roman"/>
                <w:snapToGrid w:val="0"/>
                <w:lang w:val="lt-LT"/>
              </w:rPr>
              <w:t xml:space="preserve">kalbos sutrikimas, hiporefleksija, hiperestezija, deginimo pojūtis, skonio netekimas, </w:t>
            </w:r>
            <w:r w:rsidRPr="008F2B43">
              <w:rPr>
                <w:rFonts w:ascii="Times New Roman" w:eastAsia="Times New Roman" w:hAnsi="Times New Roman" w:cs="Times New Roman"/>
                <w:i/>
                <w:snapToGrid w:val="0"/>
                <w:lang w:val="lt-LT"/>
              </w:rPr>
              <w:t>negalavimas</w:t>
            </w:r>
          </w:p>
        </w:tc>
      </w:tr>
      <w:tr w:rsidR="008F2B43" w:rsidRPr="008F2B43" w14:paraId="7173F41B" w14:textId="77777777" w:rsidTr="0013341B">
        <w:tc>
          <w:tcPr>
            <w:tcW w:w="2761" w:type="dxa"/>
          </w:tcPr>
          <w:p w14:paraId="0DE8B73C"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5DF8801B" w14:textId="77777777" w:rsidR="00025411"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i/>
                <w:snapToGrid w:val="0"/>
                <w:lang w:val="lt-LT"/>
              </w:rPr>
              <w:t xml:space="preserve">Traukuliai, </w:t>
            </w:r>
            <w:r w:rsidRPr="008F2B43">
              <w:rPr>
                <w:rFonts w:ascii="Times New Roman" w:eastAsia="Times New Roman" w:hAnsi="Times New Roman" w:cs="Times New Roman"/>
                <w:snapToGrid w:val="0"/>
                <w:lang w:val="lt-LT"/>
              </w:rPr>
              <w:t>uoslės iškrypimas, hipokinezija, rašymo sutrikimas</w:t>
            </w:r>
            <w:r w:rsidR="00025411" w:rsidRPr="008F2B43">
              <w:rPr>
                <w:rFonts w:ascii="Times New Roman" w:eastAsia="Times New Roman" w:hAnsi="Times New Roman" w:cs="Times New Roman"/>
                <w:snapToGrid w:val="0"/>
                <w:lang w:val="lt-LT"/>
              </w:rPr>
              <w:t xml:space="preserve">, </w:t>
            </w:r>
          </w:p>
          <w:p w14:paraId="33CA42DD" w14:textId="35D5966C" w:rsidR="00E713AB" w:rsidRPr="008F2B43" w:rsidRDefault="00025411" w:rsidP="009630BB">
            <w:pPr>
              <w:tabs>
                <w:tab w:val="left" w:pos="567"/>
              </w:tabs>
              <w:spacing w:after="0" w:line="240" w:lineRule="auto"/>
              <w:ind w:left="567" w:hanging="567"/>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parkinsonizmas</w:t>
            </w:r>
          </w:p>
        </w:tc>
      </w:tr>
      <w:tr w:rsidR="008F2B43" w:rsidRPr="008F2B43" w14:paraId="33C93E37" w14:textId="77777777" w:rsidTr="0013341B">
        <w:tc>
          <w:tcPr>
            <w:tcW w:w="8954" w:type="dxa"/>
            <w:gridSpan w:val="2"/>
          </w:tcPr>
          <w:p w14:paraId="0868B3E0"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Akių sutrikimai</w:t>
            </w:r>
          </w:p>
        </w:tc>
      </w:tr>
      <w:tr w:rsidR="008F2B43" w:rsidRPr="008F2B43" w14:paraId="00CB01F5" w14:textId="77777777" w:rsidTr="0013341B">
        <w:tc>
          <w:tcPr>
            <w:tcW w:w="2761" w:type="dxa"/>
          </w:tcPr>
          <w:p w14:paraId="4A649367"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0F77C4F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Matymas lyg pro miglą, dvejinimasis akyse</w:t>
            </w:r>
          </w:p>
        </w:tc>
      </w:tr>
      <w:tr w:rsidR="008F2B43" w:rsidRPr="008F2B43" w14:paraId="679DFFEC" w14:textId="77777777" w:rsidTr="0013341B">
        <w:tc>
          <w:tcPr>
            <w:tcW w:w="2761" w:type="dxa"/>
          </w:tcPr>
          <w:p w14:paraId="0716D48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11E3B4D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Periferinio regėjimo nebuvimas, regėjimo sutrikimas, akies patinimas, regėjimo lauko defektas, regėjimo aštrumo sumažėjimas, akies skausmas, regėjimo silpnumas, fotopsija, akies džiūvimas, sustiprėjęs ašarojimas, akies dirginimas</w:t>
            </w:r>
          </w:p>
        </w:tc>
      </w:tr>
      <w:tr w:rsidR="008F2B43" w:rsidRPr="008F2B43" w14:paraId="684D16C9" w14:textId="77777777" w:rsidTr="0013341B">
        <w:tc>
          <w:tcPr>
            <w:tcW w:w="2761" w:type="dxa"/>
          </w:tcPr>
          <w:p w14:paraId="336FF86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699A8780"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i/>
                <w:snapToGrid w:val="0"/>
                <w:lang w:val="lt-LT"/>
              </w:rPr>
              <w:t>Apakimas, keratitas</w:t>
            </w:r>
            <w:r w:rsidRPr="008F2B43">
              <w:rPr>
                <w:rFonts w:ascii="Times New Roman" w:eastAsia="Times New Roman" w:hAnsi="Times New Roman" w:cs="Times New Roman"/>
                <w:snapToGrid w:val="0"/>
                <w:lang w:val="lt-LT"/>
              </w:rPr>
              <w:t>, oscilopsija, regėjimo sodrumo pojūčio sutrikimas, vyzdžio išsiplėtimas, žvairumas, regėjimo ryškumas</w:t>
            </w:r>
          </w:p>
        </w:tc>
      </w:tr>
      <w:tr w:rsidR="008F2B43" w:rsidRPr="008F2B43" w14:paraId="132FFE28" w14:textId="77777777" w:rsidTr="0013341B">
        <w:tc>
          <w:tcPr>
            <w:tcW w:w="8954" w:type="dxa"/>
            <w:gridSpan w:val="2"/>
          </w:tcPr>
          <w:p w14:paraId="706FFC53"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Ausų ir labirintų sutrikimai</w:t>
            </w:r>
          </w:p>
        </w:tc>
      </w:tr>
      <w:tr w:rsidR="008F2B43" w:rsidRPr="008F2B43" w14:paraId="33B33023" w14:textId="77777777" w:rsidTr="0013341B">
        <w:tc>
          <w:tcPr>
            <w:tcW w:w="2761" w:type="dxa"/>
          </w:tcPr>
          <w:p w14:paraId="3335FDB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3952AC92"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Galvos svaigimas (</w:t>
            </w:r>
            <w:r w:rsidRPr="008F2B43">
              <w:rPr>
                <w:rFonts w:ascii="Times New Roman" w:eastAsia="Times New Roman" w:hAnsi="Times New Roman" w:cs="Times New Roman"/>
                <w:i/>
                <w:snapToGrid w:val="0"/>
                <w:lang w:val="lt-LT"/>
              </w:rPr>
              <w:t>vertigo</w:t>
            </w:r>
            <w:r w:rsidRPr="008F2B43">
              <w:rPr>
                <w:rFonts w:ascii="Times New Roman" w:eastAsia="Times New Roman" w:hAnsi="Times New Roman" w:cs="Times New Roman"/>
                <w:snapToGrid w:val="0"/>
                <w:lang w:val="lt-LT"/>
              </w:rPr>
              <w:t>)</w:t>
            </w:r>
          </w:p>
        </w:tc>
      </w:tr>
      <w:tr w:rsidR="008F2B43" w:rsidRPr="008F2B43" w14:paraId="7A2BE3D1" w14:textId="77777777" w:rsidTr="0013341B">
        <w:tc>
          <w:tcPr>
            <w:tcW w:w="2761" w:type="dxa"/>
          </w:tcPr>
          <w:p w14:paraId="7C4A730C"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4F2C8660"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Padidėjęs klausos aštrumas</w:t>
            </w:r>
          </w:p>
        </w:tc>
      </w:tr>
      <w:tr w:rsidR="008F2B43" w:rsidRPr="008F2B43" w14:paraId="3ED3E3C4" w14:textId="77777777" w:rsidTr="0013341B">
        <w:tc>
          <w:tcPr>
            <w:tcW w:w="8954" w:type="dxa"/>
            <w:gridSpan w:val="2"/>
          </w:tcPr>
          <w:p w14:paraId="00CFCC0E"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Širdies sutrikimai</w:t>
            </w:r>
          </w:p>
        </w:tc>
      </w:tr>
      <w:tr w:rsidR="008F2B43" w:rsidRPr="008F2B43" w14:paraId="3B5505A6" w14:textId="77777777" w:rsidTr="0013341B">
        <w:tc>
          <w:tcPr>
            <w:tcW w:w="2761" w:type="dxa"/>
          </w:tcPr>
          <w:p w14:paraId="61D5B64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5EBE0865" w14:textId="77777777" w:rsidR="00E713AB" w:rsidRPr="008F2B43" w:rsidRDefault="00E713AB" w:rsidP="009630BB">
            <w:pPr>
              <w:spacing w:after="0" w:line="240" w:lineRule="auto"/>
              <w:rPr>
                <w:rFonts w:ascii="Times New Roman" w:eastAsia="Times New Roman" w:hAnsi="Times New Roman" w:cs="Times New Roman"/>
                <w:i/>
                <w:snapToGrid w:val="0"/>
                <w:lang w:val="lt-LT" w:eastAsia="pl-PL"/>
              </w:rPr>
            </w:pPr>
            <w:r w:rsidRPr="008F2B43">
              <w:rPr>
                <w:rFonts w:ascii="Times New Roman" w:eastAsia="Times New Roman" w:hAnsi="Times New Roman" w:cs="Times New Roman"/>
                <w:snapToGrid w:val="0"/>
                <w:lang w:val="lt-LT"/>
              </w:rPr>
              <w:t xml:space="preserve">Tachikardija, I laipsnio atrioventrikulinė blokada, sinusinė bradikardija, </w:t>
            </w:r>
            <w:r w:rsidRPr="008F2B43">
              <w:rPr>
                <w:rFonts w:ascii="Times New Roman" w:eastAsia="Times New Roman" w:hAnsi="Times New Roman" w:cs="Times New Roman"/>
                <w:i/>
                <w:snapToGrid w:val="0"/>
                <w:lang w:val="lt-LT"/>
              </w:rPr>
              <w:t>stazinis širdies nepakankamumas</w:t>
            </w:r>
          </w:p>
        </w:tc>
      </w:tr>
      <w:tr w:rsidR="008F2B43" w:rsidRPr="008F2B43" w14:paraId="3F3A6BE1" w14:textId="77777777" w:rsidTr="0013341B">
        <w:tc>
          <w:tcPr>
            <w:tcW w:w="2761" w:type="dxa"/>
          </w:tcPr>
          <w:p w14:paraId="47C68DE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273F375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i/>
                <w:snapToGrid w:val="0"/>
                <w:lang w:val="lt-LT"/>
              </w:rPr>
              <w:t xml:space="preserve">QT pailgėjimas, </w:t>
            </w:r>
            <w:r w:rsidRPr="008F2B43">
              <w:rPr>
                <w:rFonts w:ascii="Times New Roman" w:eastAsia="Times New Roman" w:hAnsi="Times New Roman" w:cs="Times New Roman"/>
                <w:snapToGrid w:val="0"/>
                <w:lang w:val="lt-LT"/>
              </w:rPr>
              <w:t>sinusinė tachikardija, sinusinė aritmija</w:t>
            </w:r>
          </w:p>
        </w:tc>
      </w:tr>
      <w:tr w:rsidR="008F2B43" w:rsidRPr="008F2B43" w14:paraId="7FC6EB8E" w14:textId="77777777" w:rsidTr="0013341B">
        <w:tc>
          <w:tcPr>
            <w:tcW w:w="8954" w:type="dxa"/>
            <w:gridSpan w:val="2"/>
          </w:tcPr>
          <w:p w14:paraId="3F4972D3"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Kraujagyslių sutrikimai</w:t>
            </w:r>
          </w:p>
        </w:tc>
      </w:tr>
      <w:tr w:rsidR="008F2B43" w:rsidRPr="008F2B43" w14:paraId="5AF0E077" w14:textId="77777777" w:rsidTr="0013341B">
        <w:tc>
          <w:tcPr>
            <w:tcW w:w="2761" w:type="dxa"/>
          </w:tcPr>
          <w:p w14:paraId="0D479DCD"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0F7D74A7"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Hipotenzija, hipertenzija, kraujo samplūdis į veidą, paraudimas, galūnių atšalimas</w:t>
            </w:r>
          </w:p>
        </w:tc>
      </w:tr>
      <w:tr w:rsidR="008F2B43" w:rsidRPr="008F2B43" w14:paraId="62161B89" w14:textId="77777777" w:rsidTr="0013341B">
        <w:tc>
          <w:tcPr>
            <w:tcW w:w="8954" w:type="dxa"/>
            <w:gridSpan w:val="2"/>
          </w:tcPr>
          <w:p w14:paraId="65E01F1A"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Kvėpavimo sistemos, krūtinės ląstos ir tarpuplaučio sutrikimai</w:t>
            </w:r>
          </w:p>
        </w:tc>
      </w:tr>
      <w:tr w:rsidR="008F2B43" w:rsidRPr="008F2B43" w14:paraId="1804E35C" w14:textId="77777777" w:rsidTr="0013341B">
        <w:tc>
          <w:tcPr>
            <w:tcW w:w="2761" w:type="dxa"/>
          </w:tcPr>
          <w:p w14:paraId="052B309D"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64F4A257"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Dusulys, kraujavimas iš nosies, kosulys, nosies paburkimas, rinitas, knarkimas, nosies džiūvimas</w:t>
            </w:r>
          </w:p>
        </w:tc>
      </w:tr>
      <w:tr w:rsidR="008F2B43" w:rsidRPr="008F2B43" w14:paraId="0412856E" w14:textId="77777777" w:rsidTr="0013341B">
        <w:tc>
          <w:tcPr>
            <w:tcW w:w="2761" w:type="dxa"/>
          </w:tcPr>
          <w:p w14:paraId="0E930EA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3AA5C20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i/>
                <w:snapToGrid w:val="0"/>
                <w:lang w:val="lt-LT"/>
              </w:rPr>
              <w:t>Plaučių edema</w:t>
            </w:r>
            <w:r w:rsidRPr="008F2B43">
              <w:rPr>
                <w:rFonts w:ascii="Times New Roman" w:eastAsia="Times New Roman" w:hAnsi="Times New Roman" w:cs="Times New Roman"/>
                <w:snapToGrid w:val="0"/>
                <w:lang w:val="lt-LT"/>
              </w:rPr>
              <w:t>, spaudimo pojūtis gerklėje</w:t>
            </w:r>
          </w:p>
        </w:tc>
      </w:tr>
      <w:tr w:rsidR="008F2B43" w:rsidRPr="008F2B43" w14:paraId="6973F688" w14:textId="77777777" w:rsidTr="0013341B">
        <w:tc>
          <w:tcPr>
            <w:tcW w:w="2761" w:type="dxa"/>
          </w:tcPr>
          <w:p w14:paraId="5595877B"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Dažnis nežinomas</w:t>
            </w:r>
          </w:p>
        </w:tc>
        <w:tc>
          <w:tcPr>
            <w:tcW w:w="6193" w:type="dxa"/>
          </w:tcPr>
          <w:p w14:paraId="647B4E33"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i/>
                <w:snapToGrid w:val="0"/>
                <w:lang w:val="lt-LT"/>
              </w:rPr>
            </w:pPr>
            <w:r w:rsidRPr="008F2B43">
              <w:rPr>
                <w:rFonts w:ascii="Times New Roman" w:hAnsi="Times New Roman" w:cs="Times New Roman"/>
                <w:bCs/>
                <w:lang w:val="lt-LT"/>
              </w:rPr>
              <w:t>Kvėpavimo slopinimas</w:t>
            </w:r>
          </w:p>
        </w:tc>
      </w:tr>
      <w:tr w:rsidR="008F2B43" w:rsidRPr="008F2B43" w14:paraId="5B1E4ED2" w14:textId="77777777" w:rsidTr="0013341B">
        <w:tc>
          <w:tcPr>
            <w:tcW w:w="8954" w:type="dxa"/>
            <w:gridSpan w:val="2"/>
          </w:tcPr>
          <w:p w14:paraId="20C5B0D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b/>
                <w:bCs/>
                <w:snapToGrid w:val="0"/>
                <w:lang w:val="lt-LT"/>
              </w:rPr>
              <w:t>Virškinimo trakto sutrikimai</w:t>
            </w:r>
          </w:p>
        </w:tc>
      </w:tr>
      <w:tr w:rsidR="008F2B43" w:rsidRPr="008F2B43" w14:paraId="3997C55E" w14:textId="77777777" w:rsidTr="0013341B">
        <w:tc>
          <w:tcPr>
            <w:tcW w:w="2761" w:type="dxa"/>
          </w:tcPr>
          <w:p w14:paraId="34C2ADE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2B9621B4" w14:textId="77777777" w:rsidR="00E713AB" w:rsidRPr="008F2B43" w:rsidRDefault="00E713AB" w:rsidP="009630BB">
            <w:pPr>
              <w:tabs>
                <w:tab w:val="left" w:pos="567"/>
              </w:tabs>
              <w:spacing w:after="0" w:line="240" w:lineRule="auto"/>
              <w:ind w:left="11"/>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Vėmimas, </w:t>
            </w:r>
            <w:r w:rsidRPr="008F2B43">
              <w:rPr>
                <w:rFonts w:ascii="Times New Roman" w:eastAsia="Times New Roman" w:hAnsi="Times New Roman" w:cs="Times New Roman"/>
                <w:i/>
                <w:snapToGrid w:val="0"/>
                <w:lang w:val="lt-LT"/>
              </w:rPr>
              <w:t xml:space="preserve">pykinimas, </w:t>
            </w:r>
            <w:r w:rsidRPr="008F2B43">
              <w:rPr>
                <w:rFonts w:ascii="Times New Roman" w:eastAsia="Times New Roman" w:hAnsi="Times New Roman" w:cs="Times New Roman"/>
                <w:snapToGrid w:val="0"/>
                <w:lang w:val="lt-LT"/>
              </w:rPr>
              <w:t xml:space="preserve">vidurių užkietėjimas, </w:t>
            </w:r>
            <w:r w:rsidRPr="008F2B43">
              <w:rPr>
                <w:rFonts w:ascii="Times New Roman" w:eastAsia="Times New Roman" w:hAnsi="Times New Roman" w:cs="Times New Roman"/>
                <w:i/>
                <w:snapToGrid w:val="0"/>
                <w:lang w:val="lt-LT"/>
              </w:rPr>
              <w:t xml:space="preserve">viduriavimas, </w:t>
            </w:r>
            <w:r w:rsidRPr="008F2B43">
              <w:rPr>
                <w:rFonts w:ascii="Times New Roman" w:eastAsia="Times New Roman" w:hAnsi="Times New Roman" w:cs="Times New Roman"/>
                <w:snapToGrid w:val="0"/>
                <w:lang w:val="lt-LT"/>
              </w:rPr>
              <w:t>dujų kaupimasis virškinimo trakte, pilvo išsipūtimas, burnos džiūvimas</w:t>
            </w:r>
          </w:p>
        </w:tc>
      </w:tr>
      <w:tr w:rsidR="008F2B43" w:rsidRPr="008F2B43" w14:paraId="1739F75B" w14:textId="77777777" w:rsidTr="0013341B">
        <w:tc>
          <w:tcPr>
            <w:tcW w:w="2761" w:type="dxa"/>
          </w:tcPr>
          <w:p w14:paraId="0E7B6BDC"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2FE5A00E"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Gastroezofaginio refliukso liga, smarkesnis seilėtekis, burnos hipestezija</w:t>
            </w:r>
          </w:p>
        </w:tc>
      </w:tr>
      <w:tr w:rsidR="008F2B43" w:rsidRPr="008F2B43" w14:paraId="20BC779D" w14:textId="77777777" w:rsidTr="0013341B">
        <w:tc>
          <w:tcPr>
            <w:tcW w:w="2761" w:type="dxa"/>
          </w:tcPr>
          <w:p w14:paraId="25D30F5D"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2D012A3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 xml:space="preserve">Ascitas, pankreatitas, </w:t>
            </w:r>
            <w:r w:rsidRPr="008F2B43">
              <w:rPr>
                <w:rFonts w:ascii="Times New Roman" w:eastAsia="Times New Roman" w:hAnsi="Times New Roman" w:cs="Times New Roman"/>
                <w:i/>
                <w:snapToGrid w:val="0"/>
                <w:lang w:val="lt-LT"/>
              </w:rPr>
              <w:t xml:space="preserve">liežuvio patinimas, </w:t>
            </w:r>
            <w:r w:rsidRPr="008F2B43">
              <w:rPr>
                <w:rFonts w:ascii="Times New Roman" w:eastAsia="Times New Roman" w:hAnsi="Times New Roman" w:cs="Times New Roman"/>
                <w:snapToGrid w:val="0"/>
                <w:lang w:val="lt-LT"/>
              </w:rPr>
              <w:t>rijimo sutrikimas</w:t>
            </w:r>
          </w:p>
        </w:tc>
      </w:tr>
      <w:tr w:rsidR="008F2B43" w:rsidRPr="008F2B43" w14:paraId="7B1B58D7" w14:textId="77777777" w:rsidTr="0013341B">
        <w:tc>
          <w:tcPr>
            <w:tcW w:w="8954" w:type="dxa"/>
            <w:gridSpan w:val="2"/>
          </w:tcPr>
          <w:p w14:paraId="79458564"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rPr>
              <w:t>Kepenų, tulžies pūslės ir latakų sutrikimai</w:t>
            </w:r>
          </w:p>
        </w:tc>
      </w:tr>
      <w:tr w:rsidR="008F2B43" w:rsidRPr="008F2B43" w14:paraId="27F30187" w14:textId="77777777" w:rsidTr="0013341B">
        <w:tc>
          <w:tcPr>
            <w:tcW w:w="2761" w:type="dxa"/>
          </w:tcPr>
          <w:p w14:paraId="632C38B3"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Nedažni</w:t>
            </w:r>
          </w:p>
        </w:tc>
        <w:tc>
          <w:tcPr>
            <w:tcW w:w="6193" w:type="dxa"/>
          </w:tcPr>
          <w:p w14:paraId="328809F6" w14:textId="77777777" w:rsidR="009630BB" w:rsidRPr="008F2B43"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rPr>
              <w:t>Padidėjęs kepenų fermentų aktyvumas*</w:t>
            </w:r>
          </w:p>
        </w:tc>
      </w:tr>
      <w:tr w:rsidR="008F2B43" w:rsidRPr="008F2B43" w14:paraId="38CECF08" w14:textId="77777777" w:rsidTr="0013341B">
        <w:tc>
          <w:tcPr>
            <w:tcW w:w="2761" w:type="dxa"/>
          </w:tcPr>
          <w:p w14:paraId="308E65BF"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Reti</w:t>
            </w:r>
          </w:p>
        </w:tc>
        <w:tc>
          <w:tcPr>
            <w:tcW w:w="6193" w:type="dxa"/>
          </w:tcPr>
          <w:p w14:paraId="61E211B9" w14:textId="77777777" w:rsidR="009630BB" w:rsidRPr="008F2B43"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Gelta</w:t>
            </w:r>
          </w:p>
        </w:tc>
      </w:tr>
      <w:tr w:rsidR="008F2B43" w:rsidRPr="008F2B43" w14:paraId="65C30476" w14:textId="77777777" w:rsidTr="0013341B">
        <w:tc>
          <w:tcPr>
            <w:tcW w:w="2761" w:type="dxa"/>
          </w:tcPr>
          <w:p w14:paraId="70E9442A" w14:textId="77777777" w:rsidR="009630BB" w:rsidRPr="008F2B43" w:rsidRDefault="009630BB" w:rsidP="009630BB">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lastRenderedPageBreak/>
              <w:t>Labai reti</w:t>
            </w:r>
          </w:p>
        </w:tc>
        <w:tc>
          <w:tcPr>
            <w:tcW w:w="6193" w:type="dxa"/>
          </w:tcPr>
          <w:p w14:paraId="3FE8EC6E" w14:textId="77777777" w:rsidR="009630BB" w:rsidRPr="008F2B43" w:rsidRDefault="006E6FBE" w:rsidP="006E6FBE">
            <w:pPr>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rPr>
              <w:t>Kepenų nepakankamumas, hepatitas</w:t>
            </w:r>
          </w:p>
        </w:tc>
      </w:tr>
      <w:tr w:rsidR="008F2B43" w:rsidRPr="008F2B43" w14:paraId="5C1F3F4B" w14:textId="77777777" w:rsidTr="0013341B">
        <w:tc>
          <w:tcPr>
            <w:tcW w:w="8954" w:type="dxa"/>
            <w:gridSpan w:val="2"/>
          </w:tcPr>
          <w:p w14:paraId="058F0E2B" w14:textId="77777777" w:rsidR="00E713AB" w:rsidRPr="008F2B43" w:rsidRDefault="00E713AB" w:rsidP="009630BB">
            <w:pPr>
              <w:tabs>
                <w:tab w:val="left" w:pos="567"/>
              </w:tabs>
              <w:spacing w:after="0" w:line="240" w:lineRule="auto"/>
              <w:ind w:left="567" w:hanging="567"/>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Odos ir poodinio audinio sutrikimai</w:t>
            </w:r>
          </w:p>
        </w:tc>
      </w:tr>
      <w:tr w:rsidR="008F2B43" w:rsidRPr="008F2B43" w14:paraId="23417672" w14:textId="77777777" w:rsidTr="0013341B">
        <w:tc>
          <w:tcPr>
            <w:tcW w:w="2761" w:type="dxa"/>
          </w:tcPr>
          <w:p w14:paraId="35CBF88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6D09926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 xml:space="preserve">Papulinis išbėrimas, dilgėlinė, pernelyg stiprus prakaitavimas, </w:t>
            </w:r>
            <w:r w:rsidRPr="008F2B43">
              <w:rPr>
                <w:rFonts w:ascii="Times New Roman" w:eastAsia="Times New Roman" w:hAnsi="Times New Roman" w:cs="Times New Roman"/>
                <w:i/>
                <w:snapToGrid w:val="0"/>
                <w:lang w:val="lt-LT"/>
              </w:rPr>
              <w:t>niežėjimas</w:t>
            </w:r>
          </w:p>
        </w:tc>
      </w:tr>
      <w:tr w:rsidR="008F2B43" w:rsidRPr="008F2B43" w14:paraId="176B2657" w14:textId="77777777" w:rsidTr="0013341B">
        <w:tc>
          <w:tcPr>
            <w:tcW w:w="2761" w:type="dxa"/>
          </w:tcPr>
          <w:p w14:paraId="2169B9C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7008A9E8" w14:textId="7AACB3CF" w:rsidR="00E713AB" w:rsidRPr="008F2B43" w:rsidRDefault="00EC57A0"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i/>
                <w:snapToGrid w:val="0"/>
                <w:lang w:val="lt-LT"/>
              </w:rPr>
              <w:t xml:space="preserve">Toksinė epidermio nekrolizė, </w:t>
            </w:r>
            <w:r w:rsidR="00E713AB" w:rsidRPr="008F2B43">
              <w:rPr>
                <w:rFonts w:ascii="Times New Roman" w:eastAsia="Times New Roman" w:hAnsi="Times New Roman" w:cs="Times New Roman"/>
                <w:i/>
                <w:snapToGrid w:val="0"/>
                <w:lang w:val="lt-LT"/>
              </w:rPr>
              <w:t>Stivenso</w:t>
            </w:r>
            <w:r w:rsidRPr="008F2B43">
              <w:rPr>
                <w:rFonts w:ascii="Times New Roman" w:eastAsia="Times New Roman" w:hAnsi="Times New Roman" w:cs="Times New Roman"/>
                <w:i/>
                <w:snapToGrid w:val="0"/>
                <w:lang w:val="lt-LT"/>
              </w:rPr>
              <w:t>-</w:t>
            </w:r>
            <w:r w:rsidR="00E713AB" w:rsidRPr="008F2B43">
              <w:rPr>
                <w:rFonts w:ascii="Times New Roman" w:eastAsia="Times New Roman" w:hAnsi="Times New Roman" w:cs="Times New Roman"/>
                <w:i/>
                <w:snapToGrid w:val="0"/>
                <w:lang w:val="lt-LT"/>
              </w:rPr>
              <w:t xml:space="preserve">Džonsono sindromas, </w:t>
            </w:r>
            <w:r w:rsidR="00E713AB" w:rsidRPr="008F2B43">
              <w:rPr>
                <w:rFonts w:ascii="Times New Roman" w:eastAsia="Times New Roman" w:hAnsi="Times New Roman" w:cs="Times New Roman"/>
                <w:snapToGrid w:val="0"/>
                <w:lang w:val="lt-LT"/>
              </w:rPr>
              <w:t>šaltas prakaitas</w:t>
            </w:r>
          </w:p>
        </w:tc>
      </w:tr>
      <w:tr w:rsidR="008F2B43" w:rsidRPr="008F2B43" w14:paraId="1E922BB3" w14:textId="77777777" w:rsidTr="0013341B">
        <w:tc>
          <w:tcPr>
            <w:tcW w:w="8954" w:type="dxa"/>
            <w:gridSpan w:val="2"/>
          </w:tcPr>
          <w:p w14:paraId="04AA913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b/>
                <w:bCs/>
                <w:snapToGrid w:val="0"/>
                <w:lang w:val="lt-LT"/>
              </w:rPr>
              <w:t>Skeleto, raumenų ir jungiamojo audinio sutrikimai</w:t>
            </w:r>
          </w:p>
        </w:tc>
      </w:tr>
      <w:tr w:rsidR="008F2B43" w:rsidRPr="008F2B43" w14:paraId="122A4A1A" w14:textId="77777777" w:rsidTr="0013341B">
        <w:tc>
          <w:tcPr>
            <w:tcW w:w="2761" w:type="dxa"/>
          </w:tcPr>
          <w:p w14:paraId="68A32C6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56EB0BA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Raumenų mėšlungis, sąnarių skausmas, nugaros skausmas, galūnių skausmas, kaklo spazmas</w:t>
            </w:r>
          </w:p>
        </w:tc>
      </w:tr>
      <w:tr w:rsidR="008F2B43" w:rsidRPr="008F2B43" w14:paraId="4F5E74E6" w14:textId="77777777" w:rsidTr="0013341B">
        <w:tc>
          <w:tcPr>
            <w:tcW w:w="2761" w:type="dxa"/>
          </w:tcPr>
          <w:p w14:paraId="7B6991C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1C0A39F7" w14:textId="77777777" w:rsidR="00E713AB" w:rsidRPr="008F2B43" w:rsidRDefault="00E713AB" w:rsidP="009630BB">
            <w:pPr>
              <w:autoSpaceDE w:val="0"/>
              <w:autoSpaceDN w:val="0"/>
              <w:adjustRightInd w:val="0"/>
              <w:spacing w:after="0" w:line="240" w:lineRule="auto"/>
              <w:rPr>
                <w:rFonts w:ascii="Times New Roman" w:eastAsia="Calibri" w:hAnsi="Times New Roman" w:cs="Times New Roman"/>
                <w:snapToGrid w:val="0"/>
                <w:lang w:val="lt-LT" w:bidi="en-US"/>
              </w:rPr>
            </w:pPr>
            <w:r w:rsidRPr="008F2B43">
              <w:rPr>
                <w:rFonts w:ascii="Times New Roman" w:eastAsia="Times New Roman" w:hAnsi="Times New Roman" w:cs="Times New Roman"/>
                <w:snapToGrid w:val="0"/>
                <w:lang w:val="lt-LT"/>
              </w:rPr>
              <w:t>Sąnarių patinimas, raumenų skausmas, raumenų trūkčiojimas, kaklo skausmas, raumenų sąstingis</w:t>
            </w:r>
          </w:p>
        </w:tc>
      </w:tr>
      <w:tr w:rsidR="008F2B43" w:rsidRPr="008F2B43" w14:paraId="51D2183B" w14:textId="77777777" w:rsidTr="0013341B">
        <w:tc>
          <w:tcPr>
            <w:tcW w:w="2761" w:type="dxa"/>
          </w:tcPr>
          <w:p w14:paraId="75B76FEC"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194D9EC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Rabdomiolizė</w:t>
            </w:r>
          </w:p>
        </w:tc>
      </w:tr>
      <w:tr w:rsidR="008F2B43" w:rsidRPr="008F2B43" w14:paraId="6CDFC91B" w14:textId="77777777" w:rsidTr="0013341B">
        <w:tc>
          <w:tcPr>
            <w:tcW w:w="8954" w:type="dxa"/>
            <w:gridSpan w:val="2"/>
          </w:tcPr>
          <w:p w14:paraId="03F86FA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8F2B43">
              <w:rPr>
                <w:rFonts w:ascii="Times New Roman" w:eastAsia="Times New Roman" w:hAnsi="Times New Roman" w:cs="Times New Roman"/>
                <w:b/>
                <w:bCs/>
                <w:snapToGrid w:val="0"/>
                <w:lang w:val="lt-LT"/>
              </w:rPr>
              <w:t>Inkstų ir šlapimo takų sutrikimai</w:t>
            </w:r>
          </w:p>
        </w:tc>
      </w:tr>
      <w:tr w:rsidR="008F2B43" w:rsidRPr="008F2B43" w14:paraId="5FAAACF3" w14:textId="77777777" w:rsidTr="0013341B">
        <w:tc>
          <w:tcPr>
            <w:tcW w:w="2761" w:type="dxa"/>
          </w:tcPr>
          <w:p w14:paraId="60330B8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214E9B5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Šlapimo nelaikymas, šlapinimosi sutrikimas</w:t>
            </w:r>
          </w:p>
        </w:tc>
      </w:tr>
      <w:tr w:rsidR="008F2B43" w:rsidRPr="008F2B43" w14:paraId="2843835A" w14:textId="77777777" w:rsidTr="0013341B">
        <w:tc>
          <w:tcPr>
            <w:tcW w:w="2761" w:type="dxa"/>
          </w:tcPr>
          <w:p w14:paraId="31B9DDA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42789D9E"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 xml:space="preserve">Inkstų funkcijos nepakankamumas, oligurija, </w:t>
            </w:r>
            <w:r w:rsidRPr="008F2B43">
              <w:rPr>
                <w:rFonts w:ascii="Times New Roman" w:eastAsia="Times New Roman" w:hAnsi="Times New Roman" w:cs="Times New Roman"/>
                <w:i/>
                <w:snapToGrid w:val="0"/>
                <w:lang w:val="lt-LT"/>
              </w:rPr>
              <w:t>šlapimo susilaikymas</w:t>
            </w:r>
          </w:p>
        </w:tc>
      </w:tr>
      <w:tr w:rsidR="008F2B43" w:rsidRPr="008F2B43" w14:paraId="0B91B094" w14:textId="77777777" w:rsidTr="0013341B">
        <w:tc>
          <w:tcPr>
            <w:tcW w:w="8954" w:type="dxa"/>
            <w:gridSpan w:val="2"/>
          </w:tcPr>
          <w:p w14:paraId="4112DC14"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b/>
                <w:bCs/>
                <w:snapToGrid w:val="0"/>
                <w:lang w:val="lt-LT"/>
              </w:rPr>
              <w:t>Lytinės sistemos ir krūties sutrikimai</w:t>
            </w:r>
          </w:p>
        </w:tc>
      </w:tr>
      <w:tr w:rsidR="008F2B43" w:rsidRPr="008F2B43" w14:paraId="239655A5" w14:textId="77777777" w:rsidTr="0013341B">
        <w:tc>
          <w:tcPr>
            <w:tcW w:w="2761" w:type="dxa"/>
          </w:tcPr>
          <w:p w14:paraId="6F2FD1E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1894E809"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Erekcijos sutrikimas</w:t>
            </w:r>
          </w:p>
        </w:tc>
      </w:tr>
      <w:tr w:rsidR="008F2B43" w:rsidRPr="008F2B43" w14:paraId="6F52DDC3" w14:textId="77777777" w:rsidTr="0013341B">
        <w:tc>
          <w:tcPr>
            <w:tcW w:w="2761" w:type="dxa"/>
          </w:tcPr>
          <w:p w14:paraId="59607381"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643C1086"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Lytinės funkcijos sutrikimas, uždelsta ejakuliacija, mėnesinių sutrikimas, krūtų skausmas</w:t>
            </w:r>
          </w:p>
        </w:tc>
      </w:tr>
      <w:tr w:rsidR="008F2B43" w:rsidRPr="008F2B43" w14:paraId="4A93609F" w14:textId="77777777" w:rsidTr="0013341B">
        <w:tc>
          <w:tcPr>
            <w:tcW w:w="2761" w:type="dxa"/>
          </w:tcPr>
          <w:p w14:paraId="5912700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Reti</w:t>
            </w:r>
          </w:p>
        </w:tc>
        <w:tc>
          <w:tcPr>
            <w:tcW w:w="6193" w:type="dxa"/>
          </w:tcPr>
          <w:p w14:paraId="3361D0C8"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 xml:space="preserve">Amenorėja, išskyros iš krūties, krūtų padidėjimas, </w:t>
            </w:r>
            <w:r w:rsidRPr="008F2B43">
              <w:rPr>
                <w:rFonts w:ascii="Times New Roman" w:eastAsia="Times New Roman" w:hAnsi="Times New Roman" w:cs="Times New Roman"/>
                <w:i/>
                <w:snapToGrid w:val="0"/>
                <w:lang w:val="lt-LT"/>
              </w:rPr>
              <w:t>ginekomastija</w:t>
            </w:r>
          </w:p>
        </w:tc>
      </w:tr>
      <w:tr w:rsidR="008F2B43" w:rsidRPr="008F2B43" w14:paraId="66254E52" w14:textId="77777777" w:rsidTr="0013341B">
        <w:tc>
          <w:tcPr>
            <w:tcW w:w="8954" w:type="dxa"/>
            <w:gridSpan w:val="2"/>
          </w:tcPr>
          <w:p w14:paraId="12EE970B"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b/>
                <w:bCs/>
                <w:snapToGrid w:val="0"/>
                <w:lang w:val="lt-LT" w:eastAsia="pl-PL"/>
              </w:rPr>
            </w:pPr>
            <w:r w:rsidRPr="008F2B43">
              <w:rPr>
                <w:rFonts w:ascii="Times New Roman" w:eastAsia="Times New Roman" w:hAnsi="Times New Roman" w:cs="Times New Roman"/>
                <w:b/>
                <w:bCs/>
                <w:snapToGrid w:val="0"/>
                <w:lang w:val="lt-LT"/>
              </w:rPr>
              <w:t>Bendrieji sutrikimai ir vartojimo vietos pažeidimai</w:t>
            </w:r>
          </w:p>
        </w:tc>
      </w:tr>
      <w:tr w:rsidR="008F2B43" w:rsidRPr="008F2B43" w14:paraId="4378DFEB" w14:textId="77777777" w:rsidTr="0013341B">
        <w:tc>
          <w:tcPr>
            <w:tcW w:w="2761" w:type="dxa"/>
          </w:tcPr>
          <w:p w14:paraId="403A8B03"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20F3C929"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Periferinė edema, edema, eisenos sutrikimas, pargriuvimas, apsvaigimo pojūtis, negalavimas, nuovargis</w:t>
            </w:r>
          </w:p>
        </w:tc>
      </w:tr>
      <w:tr w:rsidR="008F2B43" w:rsidRPr="008F2B43" w14:paraId="6DEB6D59" w14:textId="77777777" w:rsidTr="0013341B">
        <w:tc>
          <w:tcPr>
            <w:tcW w:w="2761" w:type="dxa"/>
          </w:tcPr>
          <w:p w14:paraId="0F3312CA"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35648FB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Generalizuota edema, v</w:t>
            </w:r>
            <w:r w:rsidRPr="008F2B43">
              <w:rPr>
                <w:rFonts w:ascii="Times New Roman" w:eastAsia="Times New Roman" w:hAnsi="Times New Roman" w:cs="Times New Roman"/>
                <w:i/>
                <w:snapToGrid w:val="0"/>
                <w:lang w:val="lt-LT"/>
              </w:rPr>
              <w:t xml:space="preserve">eido edema, </w:t>
            </w:r>
            <w:r w:rsidRPr="008F2B43">
              <w:rPr>
                <w:rFonts w:ascii="Times New Roman" w:eastAsia="Times New Roman" w:hAnsi="Times New Roman" w:cs="Times New Roman"/>
                <w:snapToGrid w:val="0"/>
                <w:lang w:val="lt-LT"/>
              </w:rPr>
              <w:t>spaudimo pojūtis krūtinėje, skausmas, karščiavimas, troškulys, šaltkrėtis, astenija</w:t>
            </w:r>
          </w:p>
        </w:tc>
      </w:tr>
      <w:tr w:rsidR="008F2B43" w:rsidRPr="008F2B43" w14:paraId="49F98CD9" w14:textId="77777777" w:rsidTr="0013341B">
        <w:tc>
          <w:tcPr>
            <w:tcW w:w="8954" w:type="dxa"/>
            <w:gridSpan w:val="2"/>
          </w:tcPr>
          <w:p w14:paraId="7BCEDCCD"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i/>
                <w:iCs/>
                <w:snapToGrid w:val="0"/>
                <w:lang w:val="lt-LT" w:eastAsia="pl-PL"/>
              </w:rPr>
            </w:pPr>
            <w:r w:rsidRPr="008F2B43">
              <w:rPr>
                <w:rFonts w:ascii="Times New Roman" w:eastAsia="Times New Roman" w:hAnsi="Times New Roman" w:cs="Times New Roman"/>
                <w:b/>
                <w:bCs/>
                <w:snapToGrid w:val="0"/>
                <w:lang w:val="lt-LT"/>
              </w:rPr>
              <w:t>Tyrimai</w:t>
            </w:r>
          </w:p>
        </w:tc>
      </w:tr>
      <w:tr w:rsidR="008F2B43" w:rsidRPr="008F2B43" w14:paraId="7CC66463" w14:textId="77777777" w:rsidTr="0013341B">
        <w:tc>
          <w:tcPr>
            <w:tcW w:w="2761" w:type="dxa"/>
          </w:tcPr>
          <w:p w14:paraId="059D3BB9"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Dažni</w:t>
            </w:r>
          </w:p>
        </w:tc>
        <w:tc>
          <w:tcPr>
            <w:tcW w:w="6193" w:type="dxa"/>
          </w:tcPr>
          <w:p w14:paraId="7C08E858"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Svorio padidėjimas</w:t>
            </w:r>
          </w:p>
        </w:tc>
      </w:tr>
      <w:tr w:rsidR="008F2B43" w:rsidRPr="008F2B43" w14:paraId="77CA88B0" w14:textId="77777777" w:rsidTr="0013341B">
        <w:tc>
          <w:tcPr>
            <w:tcW w:w="2761" w:type="dxa"/>
          </w:tcPr>
          <w:p w14:paraId="620623DF"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Nedažni</w:t>
            </w:r>
          </w:p>
        </w:tc>
        <w:tc>
          <w:tcPr>
            <w:tcW w:w="6193" w:type="dxa"/>
          </w:tcPr>
          <w:p w14:paraId="209B103C" w14:textId="2E11D1A1" w:rsidR="00E713AB" w:rsidRPr="008F2B43" w:rsidRDefault="00E713AB" w:rsidP="006E6FBE">
            <w:pPr>
              <w:autoSpaceDE w:val="0"/>
              <w:autoSpaceDN w:val="0"/>
              <w:adjustRightInd w:val="0"/>
              <w:spacing w:after="0" w:line="240" w:lineRule="auto"/>
              <w:rPr>
                <w:rFonts w:ascii="Times New Roman" w:eastAsia="Times New Roman" w:hAnsi="Times New Roman" w:cs="Times New Roman"/>
                <w:b/>
                <w:snapToGrid w:val="0"/>
                <w:lang w:val="lt-LT" w:eastAsia="pl-PL"/>
              </w:rPr>
            </w:pPr>
            <w:r w:rsidRPr="008F2B43">
              <w:rPr>
                <w:rFonts w:ascii="Times New Roman" w:eastAsia="Times New Roman" w:hAnsi="Times New Roman" w:cs="Times New Roman"/>
                <w:snapToGrid w:val="0"/>
                <w:lang w:val="lt-LT"/>
              </w:rPr>
              <w:t>Kreatinfosfokinazės, gliukozės koncentracijos kraujyje padidėjimas, trombocitų kiekio kraujyje sumažėjimas, kreatinino koncentracijos kraujyje padidėjimas, kalio koncentracijos kraujyje sumažėjimas, svorio sumažėjimas</w:t>
            </w:r>
          </w:p>
        </w:tc>
      </w:tr>
      <w:tr w:rsidR="008F2B43" w:rsidRPr="008F2B43" w14:paraId="7D5855E9" w14:textId="77777777" w:rsidTr="0013341B">
        <w:tc>
          <w:tcPr>
            <w:tcW w:w="2761" w:type="dxa"/>
          </w:tcPr>
          <w:p w14:paraId="2FEABF4D"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Reti</w:t>
            </w:r>
            <w:r w:rsidRPr="008F2B43">
              <w:rPr>
                <w:rFonts w:ascii="Times New Roman" w:eastAsia="Times New Roman" w:hAnsi="Times New Roman" w:cs="Times New Roman"/>
                <w:snapToGrid w:val="0"/>
                <w:lang w:val="lt-LT" w:eastAsia="pl-PL"/>
              </w:rPr>
              <w:t xml:space="preserve"> </w:t>
            </w:r>
          </w:p>
        </w:tc>
        <w:tc>
          <w:tcPr>
            <w:tcW w:w="6193" w:type="dxa"/>
          </w:tcPr>
          <w:p w14:paraId="5BB9AE15" w14:textId="77777777" w:rsidR="00E713AB" w:rsidRPr="008F2B43" w:rsidRDefault="00E713AB" w:rsidP="009630BB">
            <w:pPr>
              <w:autoSpaceDE w:val="0"/>
              <w:autoSpaceDN w:val="0"/>
              <w:adjustRightInd w:val="0"/>
              <w:spacing w:after="0" w:line="240" w:lineRule="auto"/>
              <w:rPr>
                <w:rFonts w:ascii="Times New Roman" w:eastAsia="Times New Roman" w:hAnsi="Times New Roman" w:cs="Times New Roman"/>
                <w:snapToGrid w:val="0"/>
                <w:lang w:val="lt-LT" w:eastAsia="pl-PL"/>
              </w:rPr>
            </w:pPr>
            <w:r w:rsidRPr="008F2B43">
              <w:rPr>
                <w:rFonts w:ascii="Times New Roman" w:eastAsia="Times New Roman" w:hAnsi="Times New Roman" w:cs="Times New Roman"/>
                <w:snapToGrid w:val="0"/>
                <w:lang w:val="lt-LT"/>
              </w:rPr>
              <w:t>Leukocitų kiekio kraujyje sumažėjimas</w:t>
            </w:r>
          </w:p>
        </w:tc>
      </w:tr>
    </w:tbl>
    <w:p w14:paraId="40E4B645" w14:textId="77777777" w:rsidR="00E713AB" w:rsidRPr="008F2B43" w:rsidRDefault="006E6FBE" w:rsidP="00E713AB">
      <w:pPr>
        <w:tabs>
          <w:tab w:val="left" w:pos="567"/>
        </w:tabs>
        <w:spacing w:after="0" w:line="240" w:lineRule="auto"/>
        <w:ind w:left="136"/>
        <w:jc w:val="both"/>
        <w:rPr>
          <w:rFonts w:ascii="Times New Roman" w:hAnsi="Times New Roman" w:cs="Times New Roman"/>
          <w:sz w:val="20"/>
          <w:szCs w:val="20"/>
        </w:rPr>
      </w:pPr>
      <w:r w:rsidRPr="008F2B43">
        <w:rPr>
          <w:rFonts w:ascii="Times New Roman" w:hAnsi="Times New Roman" w:cs="Times New Roman"/>
          <w:sz w:val="20"/>
          <w:szCs w:val="20"/>
        </w:rPr>
        <w:t>*Alaninaminotransferazės (ALT) ir aspartataminotransferazės (AST) aktyvumo padidėjimas.</w:t>
      </w:r>
    </w:p>
    <w:p w14:paraId="21313AD4" w14:textId="77777777" w:rsidR="00CE26E9" w:rsidRPr="008F2B43" w:rsidRDefault="00CE26E9" w:rsidP="00E713AB">
      <w:pPr>
        <w:tabs>
          <w:tab w:val="left" w:pos="567"/>
        </w:tabs>
        <w:spacing w:after="0" w:line="240" w:lineRule="auto"/>
        <w:ind w:left="136"/>
        <w:jc w:val="both"/>
        <w:rPr>
          <w:rFonts w:ascii="Times New Roman" w:eastAsia="Times New Roman" w:hAnsi="Times New Roman" w:cs="Times New Roman"/>
          <w:snapToGrid w:val="0"/>
          <w:sz w:val="20"/>
          <w:szCs w:val="20"/>
          <w:lang w:val="lt-LT"/>
        </w:rPr>
      </w:pPr>
    </w:p>
    <w:p w14:paraId="343F6D55" w14:textId="2880086C" w:rsidR="00EC5FE4" w:rsidRPr="008F2B43" w:rsidRDefault="00E713AB" w:rsidP="00EC5FE4">
      <w:pPr>
        <w:spacing w:after="0" w:line="240" w:lineRule="auto"/>
        <w:rPr>
          <w:rFonts w:asciiTheme="majorBidi" w:eastAsia="Times New Roman" w:hAnsiTheme="majorBidi" w:cstheme="majorBidi"/>
          <w:snapToGrid w:val="0"/>
          <w:lang w:val="lt-LT"/>
        </w:rPr>
      </w:pPr>
      <w:r w:rsidRPr="008F2B43">
        <w:rPr>
          <w:rFonts w:asciiTheme="majorBidi" w:eastAsia="Times New Roman" w:hAnsiTheme="majorBidi" w:cstheme="majorBidi"/>
          <w:snapToGrid w:val="0"/>
          <w:lang w:val="lt-LT"/>
        </w:rPr>
        <w:t xml:space="preserve">Nutraukus trumpalaikį ir ilgalaikį gydymą pregabalinu, </w:t>
      </w:r>
      <w:r w:rsidR="00EC5FE4" w:rsidRPr="008F2B43">
        <w:rPr>
          <w:rFonts w:asciiTheme="majorBidi" w:eastAsia="Times New Roman" w:hAnsiTheme="majorBidi" w:cstheme="majorBidi"/>
          <w:snapToGrid w:val="0"/>
          <w:lang w:val="lt-LT"/>
        </w:rPr>
        <w:t>nustatyta</w:t>
      </w:r>
      <w:r w:rsidRPr="008F2B43">
        <w:rPr>
          <w:rFonts w:asciiTheme="majorBidi" w:eastAsia="Times New Roman" w:hAnsiTheme="majorBidi" w:cstheme="majorBidi"/>
          <w:snapToGrid w:val="0"/>
          <w:lang w:val="lt-LT"/>
        </w:rPr>
        <w:t xml:space="preserve"> nutraukimo simptomų</w:t>
      </w:r>
      <w:r w:rsidR="00EC5FE4" w:rsidRPr="008F2B43">
        <w:rPr>
          <w:rFonts w:asciiTheme="majorBidi" w:eastAsia="Times New Roman" w:hAnsiTheme="majorBidi" w:cstheme="majorBidi"/>
          <w:snapToGrid w:val="0"/>
          <w:lang w:val="lt-LT"/>
        </w:rPr>
        <w:t xml:space="preserve"> atvejų</w:t>
      </w:r>
      <w:r w:rsidRPr="008F2B43">
        <w:rPr>
          <w:rFonts w:asciiTheme="majorBidi" w:eastAsia="Times New Roman" w:hAnsiTheme="majorBidi" w:cstheme="majorBidi"/>
          <w:snapToGrid w:val="0"/>
          <w:lang w:val="lt-LT"/>
        </w:rPr>
        <w:t xml:space="preserve">. </w:t>
      </w:r>
      <w:r w:rsidR="00EC5FE4" w:rsidRPr="008F2B43">
        <w:rPr>
          <w:rFonts w:asciiTheme="majorBidi" w:hAnsiTheme="majorBidi" w:cstheme="majorBidi"/>
        </w:rPr>
        <w:t>Pranešta apie tokius simptomus</w:t>
      </w:r>
      <w:r w:rsidRPr="008F2B43">
        <w:rPr>
          <w:rFonts w:asciiTheme="majorBidi" w:eastAsia="Times New Roman" w:hAnsiTheme="majorBidi" w:cstheme="majorBidi"/>
          <w:snapToGrid w:val="0"/>
          <w:lang w:val="lt-LT"/>
        </w:rPr>
        <w:t>: nemig</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galvos skausm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pykinim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nerim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viduriavim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gripo sindrom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traukuli</w:t>
      </w:r>
      <w:r w:rsidR="00EC5FE4" w:rsidRPr="008F2B43">
        <w:rPr>
          <w:rFonts w:asciiTheme="majorBidi" w:eastAsia="Times New Roman" w:hAnsiTheme="majorBidi" w:cstheme="majorBidi"/>
          <w:snapToGrid w:val="0"/>
          <w:lang w:val="lt-LT"/>
        </w:rPr>
        <w:t>us</w:t>
      </w:r>
      <w:r w:rsidRPr="008F2B43">
        <w:rPr>
          <w:rFonts w:asciiTheme="majorBidi" w:eastAsia="Times New Roman" w:hAnsiTheme="majorBidi" w:cstheme="majorBidi"/>
          <w:snapToGrid w:val="0"/>
          <w:lang w:val="lt-LT"/>
        </w:rPr>
        <w:t>, nervingum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depresij</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xml:space="preserve">, </w:t>
      </w:r>
      <w:r w:rsidR="00EC5FE4" w:rsidRPr="008F2B43">
        <w:rPr>
          <w:rFonts w:asciiTheme="majorBidi" w:eastAsia="Times New Roman" w:hAnsiTheme="majorBidi" w:cstheme="majorBidi"/>
          <w:snapToGrid w:val="0"/>
          <w:lang w:val="lt-LT"/>
        </w:rPr>
        <w:t xml:space="preserve">savižudiškas mintis, </w:t>
      </w:r>
      <w:r w:rsidRPr="008F2B43">
        <w:rPr>
          <w:rFonts w:asciiTheme="majorBidi" w:eastAsia="Times New Roman" w:hAnsiTheme="majorBidi" w:cstheme="majorBidi"/>
          <w:snapToGrid w:val="0"/>
          <w:lang w:val="lt-LT"/>
        </w:rPr>
        <w:t>skausm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pernelyg stipr</w:t>
      </w:r>
      <w:r w:rsidR="00EC5FE4" w:rsidRPr="008F2B43">
        <w:rPr>
          <w:rFonts w:asciiTheme="majorBidi" w:eastAsia="Times New Roman" w:hAnsiTheme="majorBidi" w:cstheme="majorBidi"/>
          <w:snapToGrid w:val="0"/>
          <w:lang w:val="lt-LT"/>
        </w:rPr>
        <w:t>ų</w:t>
      </w:r>
      <w:r w:rsidRPr="008F2B43">
        <w:rPr>
          <w:rFonts w:asciiTheme="majorBidi" w:eastAsia="Times New Roman" w:hAnsiTheme="majorBidi" w:cstheme="majorBidi"/>
          <w:snapToGrid w:val="0"/>
          <w:lang w:val="lt-LT"/>
        </w:rPr>
        <w:t xml:space="preserve"> prakaitavim</w:t>
      </w:r>
      <w:r w:rsidR="00EC5FE4" w:rsidRPr="008F2B43">
        <w:rPr>
          <w:rFonts w:asciiTheme="majorBidi" w:eastAsia="Times New Roman" w:hAnsiTheme="majorBidi" w:cstheme="majorBidi"/>
          <w:snapToGrid w:val="0"/>
          <w:lang w:val="lt-LT"/>
        </w:rPr>
        <w:t>ą</w:t>
      </w:r>
      <w:r w:rsidRPr="008F2B43">
        <w:rPr>
          <w:rFonts w:asciiTheme="majorBidi" w:eastAsia="Times New Roman" w:hAnsiTheme="majorBidi" w:cstheme="majorBidi"/>
          <w:snapToGrid w:val="0"/>
          <w:lang w:val="lt-LT"/>
        </w:rPr>
        <w:t xml:space="preserve"> ir </w:t>
      </w:r>
      <w:r w:rsidR="00425BA4">
        <w:rPr>
          <w:rFonts w:asciiTheme="majorBidi" w:eastAsia="Times New Roman" w:hAnsiTheme="majorBidi" w:cstheme="majorBidi"/>
          <w:snapToGrid w:val="0"/>
          <w:lang w:val="lt-LT"/>
        </w:rPr>
        <w:t>svaigulį</w:t>
      </w:r>
      <w:r w:rsidRPr="008F2B43">
        <w:rPr>
          <w:rFonts w:asciiTheme="majorBidi" w:eastAsia="Times New Roman" w:hAnsiTheme="majorBidi" w:cstheme="majorBidi"/>
          <w:snapToGrid w:val="0"/>
          <w:lang w:val="lt-LT"/>
        </w:rPr>
        <w:t xml:space="preserve">. </w:t>
      </w:r>
      <w:r w:rsidR="00EC5FE4" w:rsidRPr="008F2B43">
        <w:rPr>
          <w:rFonts w:asciiTheme="majorBidi" w:hAnsiTheme="majorBidi" w:cstheme="majorBidi"/>
        </w:rPr>
        <w:t xml:space="preserve">Šie simptomai gali rodyti priklausomybę nuo vaistinio preparato. </w:t>
      </w:r>
      <w:r w:rsidRPr="008F2B43">
        <w:rPr>
          <w:rFonts w:asciiTheme="majorBidi" w:eastAsia="Times New Roman" w:hAnsiTheme="majorBidi" w:cstheme="majorBidi"/>
          <w:snapToGrid w:val="0"/>
          <w:lang w:val="lt-LT"/>
        </w:rPr>
        <w:t>Pacientui reikia pasakyti apie tai prieš pradedant gydymą.</w:t>
      </w:r>
      <w:r w:rsidR="00EC5FE4" w:rsidRPr="008F2B43">
        <w:rPr>
          <w:rFonts w:asciiTheme="majorBidi" w:eastAsia="Times New Roman" w:hAnsiTheme="majorBidi" w:cstheme="majorBidi"/>
          <w:snapToGrid w:val="0"/>
          <w:lang w:val="lt-LT"/>
        </w:rPr>
        <w:t xml:space="preserve"> </w:t>
      </w:r>
    </w:p>
    <w:p w14:paraId="771D0FDD" w14:textId="7106FDB1" w:rsidR="00E713AB" w:rsidRPr="008F2B43" w:rsidRDefault="00E713AB" w:rsidP="00EC5FE4">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Duomenys rodo, kad ilgalaikio vartojimo nutraukimo simptomų pasireiškimo dažnis ir sunkumas gali priklausyti nuo pregabalino dozės</w:t>
      </w:r>
      <w:r w:rsidR="00EC5FE4" w:rsidRPr="008F2B43">
        <w:rPr>
          <w:rFonts w:ascii="Times New Roman" w:eastAsia="Times New Roman" w:hAnsi="Times New Roman" w:cs="Times New Roman"/>
          <w:snapToGrid w:val="0"/>
          <w:lang w:val="lt-LT"/>
        </w:rPr>
        <w:t xml:space="preserve"> (žr. 4.2 ir 4.4 skyrius)</w:t>
      </w:r>
      <w:r w:rsidRPr="008F2B43">
        <w:rPr>
          <w:rFonts w:ascii="Times New Roman" w:eastAsia="Times New Roman" w:hAnsi="Times New Roman" w:cs="Times New Roman"/>
          <w:snapToGrid w:val="0"/>
          <w:lang w:val="lt-LT"/>
        </w:rPr>
        <w:t>.</w:t>
      </w:r>
    </w:p>
    <w:p w14:paraId="30F67B16"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ADCC0BF"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Vaikų populiacija</w:t>
      </w:r>
    </w:p>
    <w:p w14:paraId="01DB63B7" w14:textId="6E905929"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Pregabalino saugumo pobūdis, stebėtas </w:t>
      </w:r>
      <w:r w:rsidR="00CE26E9" w:rsidRPr="008F2B43">
        <w:rPr>
          <w:rFonts w:ascii="Times New Roman" w:eastAsia="Times New Roman" w:hAnsi="Times New Roman" w:cs="Times New Roman"/>
          <w:snapToGrid w:val="0"/>
          <w:lang w:val="lt-LT"/>
        </w:rPr>
        <w:t>penkiuose</w:t>
      </w:r>
      <w:r w:rsidRPr="008F2B43">
        <w:rPr>
          <w:rFonts w:ascii="Times New Roman" w:eastAsia="Times New Roman" w:hAnsi="Times New Roman" w:cs="Times New Roman"/>
          <w:snapToGrid w:val="0"/>
          <w:lang w:val="lt-LT"/>
        </w:rPr>
        <w:t xml:space="preserve"> vaikų tyrimuose </w:t>
      </w:r>
      <w:r w:rsidR="00CE26E9" w:rsidRPr="008F2B43">
        <w:rPr>
          <w:rFonts w:ascii="Times New Roman" w:hAnsi="Times New Roman" w:cs="Times New Roman"/>
          <w:lang w:val="lt-LT"/>
        </w:rPr>
        <w:t>su pacientais, turinčiais dalinių traukulių su antrine generalizacija arba be jos (12 savaičių veiksmingumo ir saugumo tyrime su 4-16 metų amžiaus pacientais, n = 295; 14 parų trukmės veiksmingumo ir saugumo tyrime su pacientais, kurių amžius buvo nuo 1 mėnesio iki mažiau nei 4 metų, n = 175;</w:t>
      </w:r>
      <w:r w:rsidR="00CE26E9" w:rsidRPr="008F2B43">
        <w:rPr>
          <w:rFonts w:ascii="Times New Roman" w:eastAsia="Times New Roman" w:hAnsi="Times New Roman" w:cs="Times New Roman"/>
          <w:snapToGrid w:val="0"/>
          <w:lang w:val="lt-LT"/>
        </w:rPr>
        <w:t xml:space="preserve"> </w:t>
      </w:r>
      <w:r w:rsidRPr="008F2B43">
        <w:rPr>
          <w:rFonts w:ascii="Times New Roman" w:eastAsia="Times New Roman" w:hAnsi="Times New Roman" w:cs="Times New Roman"/>
          <w:snapToGrid w:val="0"/>
          <w:lang w:val="lt-LT"/>
        </w:rPr>
        <w:t>farmakokinetikos ir toleravimo tyrime, n</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65</w:t>
      </w:r>
      <w:r w:rsidR="00CE26E9" w:rsidRPr="008F2B43">
        <w:rPr>
          <w:rFonts w:ascii="Times New Roman" w:eastAsia="Times New Roman" w:hAnsi="Times New Roman" w:cs="Times New Roman"/>
          <w:snapToGrid w:val="0"/>
          <w:lang w:val="lt-LT"/>
        </w:rPr>
        <w:t xml:space="preserve"> ir dviejuose</w:t>
      </w:r>
      <w:r w:rsidRPr="008F2B43">
        <w:rPr>
          <w:rFonts w:ascii="Times New Roman" w:eastAsia="Times New Roman" w:hAnsi="Times New Roman" w:cs="Times New Roman"/>
          <w:snapToGrid w:val="0"/>
          <w:lang w:val="lt-LT"/>
        </w:rPr>
        <w:t xml:space="preserve"> 1</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trukmės atvirajame saugumo stebėjimo tyrim</w:t>
      </w:r>
      <w:r w:rsidR="00CE26E9" w:rsidRPr="008F2B43">
        <w:rPr>
          <w:rFonts w:ascii="Times New Roman" w:eastAsia="Times New Roman" w:hAnsi="Times New Roman" w:cs="Times New Roman"/>
          <w:snapToGrid w:val="0"/>
          <w:lang w:val="lt-LT"/>
        </w:rPr>
        <w:t>uose</w:t>
      </w:r>
      <w:r w:rsidRPr="008F2B43">
        <w:rPr>
          <w:rFonts w:ascii="Times New Roman" w:eastAsia="Times New Roman" w:hAnsi="Times New Roman" w:cs="Times New Roman"/>
          <w:snapToGrid w:val="0"/>
          <w:lang w:val="lt-LT"/>
        </w:rPr>
        <w:t>, n</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54</w:t>
      </w:r>
      <w:r w:rsidR="00CE26E9" w:rsidRPr="008F2B43">
        <w:rPr>
          <w:rFonts w:ascii="Times New Roman" w:eastAsia="Times New Roman" w:hAnsi="Times New Roman" w:cs="Times New Roman"/>
          <w:snapToGrid w:val="0"/>
          <w:lang w:val="lt-LT"/>
        </w:rPr>
        <w:t xml:space="preserve"> ir n=431</w:t>
      </w:r>
      <w:r w:rsidRPr="008F2B43">
        <w:rPr>
          <w:rFonts w:ascii="Times New Roman" w:eastAsia="Times New Roman" w:hAnsi="Times New Roman" w:cs="Times New Roman"/>
          <w:snapToGrid w:val="0"/>
          <w:lang w:val="lt-LT"/>
        </w:rPr>
        <w:t>), buvo panašus kaip ir stebėtasis suaugusiųjų</w:t>
      </w:r>
      <w:r w:rsidR="009E4FBF" w:rsidRPr="008F2B43">
        <w:rPr>
          <w:rFonts w:ascii="Times New Roman" w:eastAsia="Times New Roman" w:hAnsi="Times New Roman" w:cs="Times New Roman"/>
          <w:snapToGrid w:val="0"/>
          <w:lang w:val="lt-LT"/>
        </w:rPr>
        <w:t>, sergančių epilepsija,</w:t>
      </w:r>
      <w:r w:rsidRPr="008F2B43">
        <w:rPr>
          <w:rFonts w:ascii="Times New Roman" w:eastAsia="Times New Roman" w:hAnsi="Times New Roman" w:cs="Times New Roman"/>
          <w:snapToGrid w:val="0"/>
          <w:lang w:val="lt-LT"/>
        </w:rPr>
        <w:t xml:space="preserve"> tyrimuose</w:t>
      </w:r>
      <w:r w:rsidR="009E4FBF"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 xml:space="preserve"> </w:t>
      </w:r>
      <w:r w:rsidR="009E4FBF" w:rsidRPr="008F2B43">
        <w:rPr>
          <w:rFonts w:ascii="Times New Roman" w:hAnsi="Times New Roman" w:cs="Times New Roman"/>
          <w:lang w:val="lt-LT"/>
        </w:rPr>
        <w:t>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w:t>
      </w:r>
      <w:r w:rsidR="009E4FBF" w:rsidRPr="008F2B43">
        <w:rPr>
          <w:rFonts w:ascii="Times New Roman" w:eastAsia="Times New Roman" w:hAnsi="Times New Roman" w:cs="Times New Roman"/>
          <w:snapToGrid w:val="0"/>
          <w:lang w:val="lt-LT"/>
        </w:rPr>
        <w:t xml:space="preserve"> </w:t>
      </w:r>
      <w:r w:rsidRPr="008F2B43">
        <w:rPr>
          <w:rFonts w:ascii="Times New Roman" w:eastAsia="Times New Roman" w:hAnsi="Times New Roman" w:cs="Times New Roman"/>
          <w:snapToGrid w:val="0"/>
          <w:lang w:val="lt-LT"/>
        </w:rPr>
        <w:t>(žr. 4.2, 5.1 ir 5.2 skyrius).</w:t>
      </w:r>
    </w:p>
    <w:p w14:paraId="588D0E90" w14:textId="77777777" w:rsidR="00CE26E9" w:rsidRPr="008F2B43" w:rsidRDefault="00CE26E9" w:rsidP="00E713AB">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p>
    <w:p w14:paraId="3674952A" w14:textId="77777777" w:rsidR="00E713AB" w:rsidRPr="008F2B43" w:rsidRDefault="00E713AB" w:rsidP="00E713AB">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lastRenderedPageBreak/>
        <w:t>Pranešimas apie įtariamas nepageidaujamas reakcijas</w:t>
      </w:r>
    </w:p>
    <w:p w14:paraId="7F52AB70" w14:textId="77777777" w:rsidR="003541D7" w:rsidRPr="008F2B43" w:rsidRDefault="003541D7" w:rsidP="003541D7">
      <w:pPr>
        <w:tabs>
          <w:tab w:val="left" w:pos="567"/>
        </w:tabs>
        <w:autoSpaceDE w:val="0"/>
        <w:autoSpaceDN w:val="0"/>
        <w:adjustRightInd w:val="0"/>
        <w:spacing w:after="0" w:line="240" w:lineRule="auto"/>
        <w:rPr>
          <w:rFonts w:ascii="Times New Roman" w:eastAsia="Times New Roman" w:hAnsi="Times New Roman" w:cs="Times New Roman"/>
          <w:snapToGrid w:val="0"/>
          <w:lang w:val="lt-LT" w:bidi="lt-LT"/>
        </w:rPr>
      </w:pPr>
      <w:r w:rsidRPr="008F2B43">
        <w:rPr>
          <w:rFonts w:ascii="Times New Roman" w:eastAsia="Times New Roman" w:hAnsi="Times New Roman" w:cs="Times New Roman"/>
          <w:snapToGrid w:val="0"/>
          <w:lang w:val="lt-LT" w:bidi="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8F2B43">
          <w:rPr>
            <w:rStyle w:val="Hipersaitas"/>
            <w:rFonts w:ascii="Times New Roman" w:eastAsia="Times New Roman" w:hAnsi="Times New Roman" w:cs="Times New Roman"/>
            <w:snapToGrid w:val="0"/>
            <w:color w:val="auto"/>
            <w:lang w:val="lt-LT" w:bidi="lt-LT"/>
          </w:rPr>
          <w:t>https://vapris.vvkt.lt/vvkt-web/public/nrvSpecialist</w:t>
        </w:r>
      </w:hyperlink>
      <w:r w:rsidRPr="008F2B43">
        <w:rPr>
          <w:rFonts w:ascii="Times New Roman" w:eastAsia="Times New Roman" w:hAnsi="Times New Roman" w:cs="Times New Roman"/>
          <w:snapToGrid w:val="0"/>
          <w:lang w:val="lt-LT" w:bidi="lt-LT"/>
        </w:rPr>
        <w:t xml:space="preserve"> arba užpildę Sveikatos priežiūros ar farmacijos specialisto pranešimo apie įtariamą nepageidaujamą reakciją (ĮNR) formą, kuri skelbiama </w:t>
      </w:r>
      <w:hyperlink r:id="rId12" w:history="1">
        <w:r w:rsidRPr="008F2B43">
          <w:rPr>
            <w:rStyle w:val="Hipersaitas"/>
            <w:rFonts w:ascii="Times New Roman" w:eastAsia="Times New Roman" w:hAnsi="Times New Roman" w:cs="Times New Roman"/>
            <w:snapToGrid w:val="0"/>
            <w:color w:val="auto"/>
            <w:lang w:val="lt-LT" w:bidi="lt-LT"/>
          </w:rPr>
          <w:t>https://www.vvkt.lt/index.php?1399030386</w:t>
        </w:r>
      </w:hyperlink>
      <w:r w:rsidRPr="008F2B43">
        <w:rPr>
          <w:rFonts w:ascii="Times New Roman" w:eastAsia="Times New Roman" w:hAnsi="Times New Roman" w:cs="Times New Roman"/>
          <w:snapToGrid w:val="0"/>
          <w:lang w:val="lt-LT" w:bidi="lt-LT"/>
        </w:rPr>
        <w:t>, ir atsiųsti elektroniniu paštu (adresu NepageidaujamaR@vvkt.lt).</w:t>
      </w:r>
    </w:p>
    <w:p w14:paraId="44DC77F9" w14:textId="77777777" w:rsidR="00E713AB" w:rsidRPr="008F2B43" w:rsidRDefault="00E713AB" w:rsidP="00B3545D">
      <w:pPr>
        <w:tabs>
          <w:tab w:val="left" w:pos="567"/>
        </w:tabs>
        <w:spacing w:after="0" w:line="240" w:lineRule="auto"/>
        <w:rPr>
          <w:rFonts w:ascii="Times New Roman" w:eastAsia="Times New Roman" w:hAnsi="Times New Roman" w:cs="Times New Roman"/>
          <w:snapToGrid w:val="0"/>
          <w:lang w:val="lt-LT"/>
        </w:rPr>
      </w:pPr>
    </w:p>
    <w:p w14:paraId="58F362D2" w14:textId="77777777" w:rsidR="00E713AB" w:rsidRPr="008F2B43" w:rsidRDefault="00E713AB" w:rsidP="00B3545D">
      <w:pPr>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4.9</w:t>
      </w:r>
      <w:r w:rsidRPr="008F2B43">
        <w:rPr>
          <w:rFonts w:ascii="Times New Roman" w:eastAsia="Times New Roman" w:hAnsi="Times New Roman" w:cs="Times New Roman"/>
          <w:b/>
          <w:bCs/>
          <w:snapToGrid w:val="0"/>
          <w:lang w:val="lt-LT"/>
        </w:rPr>
        <w:tab/>
        <w:t>Perdozavimas</w:t>
      </w:r>
    </w:p>
    <w:p w14:paraId="0C230A8D" w14:textId="77777777" w:rsidR="00E713AB" w:rsidRPr="008F2B43" w:rsidRDefault="00E713AB" w:rsidP="00B3545D">
      <w:pPr>
        <w:tabs>
          <w:tab w:val="left" w:pos="567"/>
        </w:tabs>
        <w:spacing w:after="0" w:line="240" w:lineRule="auto"/>
        <w:rPr>
          <w:rFonts w:ascii="Times New Roman" w:eastAsia="Times New Roman" w:hAnsi="Times New Roman" w:cs="Times New Roman"/>
          <w:snapToGrid w:val="0"/>
          <w:lang w:val="lt-LT"/>
        </w:rPr>
      </w:pPr>
    </w:p>
    <w:p w14:paraId="37588B28"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Stebėjimo tyrimų po vaistinio preparato patekimo į rinką duomenimis, perdozavus pregabalino, dažniausiai pasireiškusios nepageidaujamos reakcijos buvo mieguistumas, sumišimo būklė, sujaudinimas ir nerimastingumas. Taip pat gauta prane</w:t>
      </w:r>
      <w:r w:rsidRPr="008F2B43">
        <w:rPr>
          <w:rFonts w:ascii="Times New Roman" w:eastAsia="Times New Roman" w:hAnsi="Times New Roman" w:cs="Times New Roman" w:hint="eastAsia"/>
          <w:snapToGrid w:val="0"/>
          <w:lang w:val="lt-LT"/>
        </w:rPr>
        <w:t>š</w:t>
      </w:r>
      <w:r w:rsidRPr="008F2B43">
        <w:rPr>
          <w:rFonts w:ascii="Times New Roman" w:eastAsia="Times New Roman" w:hAnsi="Times New Roman" w:cs="Times New Roman"/>
          <w:snapToGrid w:val="0"/>
          <w:lang w:val="lt-LT"/>
        </w:rPr>
        <w:t>im</w:t>
      </w:r>
      <w:r w:rsidRPr="008F2B43">
        <w:rPr>
          <w:rFonts w:ascii="Times New Roman" w:eastAsia="Times New Roman" w:hAnsi="Times New Roman" w:cs="Times New Roman" w:hint="eastAsia"/>
          <w:snapToGrid w:val="0"/>
          <w:lang w:val="lt-LT"/>
        </w:rPr>
        <w:t>ų</w:t>
      </w:r>
      <w:r w:rsidRPr="008F2B43">
        <w:rPr>
          <w:rFonts w:ascii="Times New Roman" w:eastAsia="Times New Roman" w:hAnsi="Times New Roman" w:cs="Times New Roman"/>
          <w:snapToGrid w:val="0"/>
          <w:lang w:val="lt-LT"/>
        </w:rPr>
        <w:t xml:space="preserve"> apie traukulius.</w:t>
      </w:r>
    </w:p>
    <w:p w14:paraId="5ADF3F6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418FD29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Retais atvejais buvo pranešta apie komos atvejus.</w:t>
      </w:r>
    </w:p>
    <w:p w14:paraId="458DEC7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0B4E79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Perdozavus pregabalino, reikia gydyti bendromis palaikomosiomis priemonėmis ir, jeigu reikia, dialize (žr. 1 lentelę 4.2 skyriuje).</w:t>
      </w:r>
    </w:p>
    <w:p w14:paraId="6724A62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07F9F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10D6EF8"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w:t>
      </w:r>
      <w:r w:rsidRPr="008F2B43">
        <w:rPr>
          <w:rFonts w:ascii="Times New Roman" w:eastAsia="Times New Roman" w:hAnsi="Times New Roman" w:cs="Times New Roman"/>
          <w:b/>
          <w:bCs/>
          <w:snapToGrid w:val="0"/>
          <w:lang w:val="lt-LT"/>
        </w:rPr>
        <w:tab/>
        <w:t>FARMAKOLOGINĖS SAVYBĖS</w:t>
      </w:r>
    </w:p>
    <w:p w14:paraId="3B66EBB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66CF011"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5.1</w:t>
      </w:r>
      <w:r w:rsidRPr="008F2B43">
        <w:rPr>
          <w:rFonts w:ascii="Times New Roman" w:eastAsia="Times New Roman" w:hAnsi="Times New Roman" w:cs="Times New Roman"/>
          <w:b/>
          <w:bCs/>
          <w:snapToGrid w:val="0"/>
          <w:lang w:val="lt-LT"/>
        </w:rPr>
        <w:tab/>
        <w:t>Farmakodinaminės savybės</w:t>
      </w:r>
    </w:p>
    <w:p w14:paraId="4C42A54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3CC4ED2" w14:textId="62F46718"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Farmakoterapinė grupė</w:t>
      </w:r>
      <w:r w:rsidR="005D7827" w:rsidRPr="008F2B43">
        <w:rPr>
          <w:rFonts w:ascii="Times New Roman" w:eastAsia="Times New Roman" w:hAnsi="Times New Roman" w:cs="Times New Roman"/>
          <w:snapToGrid w:val="0"/>
          <w:lang w:val="lt-LT"/>
        </w:rPr>
        <w:t xml:space="preserve"> - </w:t>
      </w:r>
      <w:r w:rsidRPr="008F2B43">
        <w:rPr>
          <w:rFonts w:ascii="Times New Roman" w:eastAsia="Times New Roman" w:hAnsi="Times New Roman" w:cs="Times New Roman"/>
          <w:snapToGrid w:val="0"/>
          <w:lang w:val="lt-LT"/>
        </w:rPr>
        <w:t>antiepilepsiniai preparatai, kiti antiepilepsiniai preparatai, ATC kodas</w:t>
      </w:r>
      <w:r w:rsidR="005D7827" w:rsidRPr="008F2B43">
        <w:rPr>
          <w:rFonts w:ascii="Times New Roman" w:eastAsia="Times New Roman" w:hAnsi="Times New Roman" w:cs="Times New Roman"/>
          <w:snapToGrid w:val="0"/>
          <w:lang w:val="lt-LT"/>
        </w:rPr>
        <w:t xml:space="preserve"> -</w:t>
      </w:r>
      <w:r w:rsidRPr="008F2B43">
        <w:rPr>
          <w:rFonts w:ascii="Times New Roman" w:eastAsia="Times New Roman" w:hAnsi="Times New Roman" w:cs="Times New Roman"/>
          <w:snapToGrid w:val="0"/>
          <w:lang w:val="lt-LT"/>
        </w:rPr>
        <w:t xml:space="preserve"> N03AX16.</w:t>
      </w:r>
    </w:p>
    <w:p w14:paraId="3FF88B9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D0F9CEF"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Veiklioji medžiaga pregabalinas yra gama aminosviesto rūgšties analogas [(S)-3-(aminometil)-5-metilheksanoinė rūgštis].</w:t>
      </w:r>
    </w:p>
    <w:p w14:paraId="1B04537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001EEF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Veikimo mechanizmas</w:t>
      </w:r>
    </w:p>
    <w:p w14:paraId="353A510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jungiasi prie įtampos reguliuojamų kalcio kanalų pagalbinio subvieneto (α</w:t>
      </w:r>
      <w:r w:rsidRPr="008F2B43">
        <w:rPr>
          <w:rFonts w:ascii="Times New Roman" w:eastAsia="Times New Roman" w:hAnsi="Times New Roman" w:cs="Times New Roman"/>
          <w:snapToGrid w:val="0"/>
          <w:vertAlign w:val="subscript"/>
          <w:lang w:val="lt-LT"/>
        </w:rPr>
        <w:t>2</w:t>
      </w:r>
      <w:r w:rsidRPr="008F2B43">
        <w:rPr>
          <w:rFonts w:ascii="Times New Roman" w:eastAsia="Times New Roman" w:hAnsi="Times New Roman" w:cs="Times New Roman"/>
          <w:snapToGrid w:val="0"/>
          <w:lang w:val="lt-LT"/>
        </w:rPr>
        <w:t xml:space="preserve"> – δ baltymo) centrinėje nervų sistemoje.</w:t>
      </w:r>
    </w:p>
    <w:p w14:paraId="1944443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F9489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position w:val="-1"/>
          <w:u w:val="single" w:color="000000"/>
          <w:lang w:val="lt-LT"/>
        </w:rPr>
        <w:t>Klinikinis veiksmingumas ir saugumas</w:t>
      </w:r>
    </w:p>
    <w:p w14:paraId="7863CB68"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277F5848" w14:textId="77777777" w:rsidR="007B5EB1" w:rsidRPr="008F2B43" w:rsidRDefault="007B5EB1" w:rsidP="007B5EB1">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Neuropatinis skausmas</w:t>
      </w:r>
    </w:p>
    <w:p w14:paraId="5B6A939A" w14:textId="77777777" w:rsidR="007B5EB1" w:rsidRPr="008F2B43" w:rsidRDefault="004F3C92"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Vaistinio p</w:t>
      </w:r>
      <w:r w:rsidR="007B5EB1" w:rsidRPr="008F2B43">
        <w:rPr>
          <w:rFonts w:ascii="Times New Roman" w:eastAsia="Times New Roman" w:hAnsi="Times New Roman" w:cs="Times New Roman"/>
          <w:snapToGrid w:val="0"/>
          <w:lang w:val="lt-LT"/>
        </w:rPr>
        <w:t>reparato veiksmingumas nustatytas diabetinės neuropatijos, poherpetinės neuralgijos ir nugaros smegenų traumos klinikinių tyrimų metu. Veiksmingumas kitokio neuropatinio skausmo atvejais netirtas.</w:t>
      </w:r>
    </w:p>
    <w:p w14:paraId="22AD65CC"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7126F755"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tirtas 10 kontroliuojamųjų klinikinių tyrimų metu vaistinį preparatą vartojant du kartus per parą iki 13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ir vaistinį preparatą vartojant tris kartus per parą iki 8 savaičių. Apskritai vaistinio preparato saugumas ir veiksmingumas jį dozuojant du kartus ir tris kartus per parą buvo panašus.</w:t>
      </w:r>
    </w:p>
    <w:p w14:paraId="7EEB68DE"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2823098E"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Klinikinių tyrimų, trukusių iki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metu ir periferinio, ir centrinio neuropatinio skausmo atvejais po 1 savaitės skausmas sumažėjo ir šis sumažėjimas išsilaikė visą gydymo laikotarpį.</w:t>
      </w:r>
    </w:p>
    <w:p w14:paraId="63325EA1"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1E6542B9"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Kontroliuojamų klinikinių periferinio neuropatinio skausmo tyrimų metu 35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pregabaliną ir 18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skausmas sumažėjo 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pagal skausmo skalę. Tarp pacientų, kuriems mieguistumas nepasireiškė, 33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pregabaliną ir 18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būklė pagerėjo. Skausmas sumažėjo 48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pregabaliną ir 16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kuriems pasireiškė mieguistumas.</w:t>
      </w:r>
    </w:p>
    <w:p w14:paraId="2DBD6CD4" w14:textId="77777777" w:rsidR="007B5EB1" w:rsidRPr="008F2B43" w:rsidRDefault="007B5EB1" w:rsidP="007B5EB1">
      <w:pPr>
        <w:spacing w:after="0" w:line="240" w:lineRule="auto"/>
        <w:rPr>
          <w:rFonts w:ascii="Times New Roman" w:eastAsia="Times New Roman" w:hAnsi="Times New Roman" w:cs="Times New Roman"/>
          <w:snapToGrid w:val="0"/>
          <w:lang w:val="lt-LT"/>
        </w:rPr>
      </w:pPr>
    </w:p>
    <w:p w14:paraId="5704CEA4" w14:textId="77777777" w:rsidR="007B5EB1" w:rsidRPr="008F2B43" w:rsidRDefault="007B5EB1" w:rsidP="007B5EB1">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Kontroliuojamų klinikinių centrinio neuropatinio skausmo tyrimų metu 22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pregabaliną ir 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skausmas sumažėjo 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pagal skausmo skalę.</w:t>
      </w:r>
    </w:p>
    <w:p w14:paraId="6E784A4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7C7A5A6"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Epilepsija</w:t>
      </w:r>
    </w:p>
    <w:p w14:paraId="612A88F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Papildomas gydymas</w:t>
      </w:r>
    </w:p>
    <w:p w14:paraId="37D5B71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tirtas 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kontroliuojamuose klinikiniuose tyrimuose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vaistinį preparatą vartojant du kartus per parą arba tris kartus per parą. Apskritai vaistinio preparato saugumas ir veiksmingumas jį dozuojant du kartus ir tris kartus per parą buvo panašus.</w:t>
      </w:r>
    </w:p>
    <w:p w14:paraId="1CDD9FC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D479ED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Traukuliai suretėjo pirmąją gydymo savaitę.</w:t>
      </w:r>
    </w:p>
    <w:p w14:paraId="3FA64AA5" w14:textId="02E44029" w:rsidR="00E713AB" w:rsidRPr="008F2B43" w:rsidRDefault="00E713AB" w:rsidP="00E713AB">
      <w:pPr>
        <w:spacing w:after="0" w:line="240" w:lineRule="auto"/>
        <w:rPr>
          <w:rFonts w:ascii="Times New Roman" w:eastAsia="Times New Roman" w:hAnsi="Times New Roman" w:cs="Times New Roman"/>
          <w:snapToGrid w:val="0"/>
          <w:lang w:val="lt-LT"/>
        </w:rPr>
      </w:pPr>
    </w:p>
    <w:p w14:paraId="698A64FF"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t>Vaikų populiacija</w:t>
      </w:r>
    </w:p>
    <w:p w14:paraId="7D51684B" w14:textId="77777777" w:rsidR="009E4FBF" w:rsidRPr="008F2B43" w:rsidRDefault="00E713AB" w:rsidP="009E4FBF">
      <w:pPr>
        <w:spacing w:after="0" w:line="240" w:lineRule="auto"/>
        <w:rPr>
          <w:rFonts w:ascii="Times New Roman" w:hAnsi="Times New Roman" w:cs="Times New Roman"/>
          <w:lang w:val="lt-LT"/>
        </w:rPr>
      </w:pPr>
      <w:r w:rsidRPr="008F2B43">
        <w:rPr>
          <w:rFonts w:ascii="Times New Roman" w:eastAsia="Times New Roman" w:hAnsi="Times New Roman" w:cs="Times New Roman"/>
          <w:snapToGrid w:val="0"/>
          <w:lang w:val="lt-LT"/>
        </w:rPr>
        <w:t>Pregabalino, kaip papildomo jaunesnių nei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vaikų ir paauglių epilepsijos gydymo, veiksmingumas ir saugumas neištirti. Nepageidaujami reiškiniai, stebėti farmakokinetikos ir toleravimo tyrime, kuriame dalyvavusių pacientų amžius buvo nuo 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mėnesių iki 16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(n</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65)</w:t>
      </w:r>
      <w:r w:rsidR="009E4FBF" w:rsidRPr="008F2B43">
        <w:rPr>
          <w:rFonts w:ascii="Times New Roman" w:eastAsia="Times New Roman" w:hAnsi="Times New Roman" w:cs="Times New Roman"/>
          <w:snapToGrid w:val="0"/>
          <w:lang w:val="lt-LT"/>
        </w:rPr>
        <w:t xml:space="preserve"> ir turėjo dalinių traukulių</w:t>
      </w:r>
      <w:r w:rsidRPr="008F2B43">
        <w:rPr>
          <w:rFonts w:ascii="Times New Roman" w:eastAsia="Times New Roman" w:hAnsi="Times New Roman" w:cs="Times New Roman"/>
          <w:snapToGrid w:val="0"/>
          <w:lang w:val="lt-LT"/>
        </w:rPr>
        <w:t xml:space="preserve">, buvo panašūs kaip ir stebėtieji suaugusiųjų populiacijoje. </w:t>
      </w:r>
      <w:r w:rsidR="009E4FBF" w:rsidRPr="008F2B43">
        <w:rPr>
          <w:rFonts w:ascii="Times New Roman" w:hAnsi="Times New Roman" w:cs="Times New Roman"/>
          <w:lang w:val="lt-LT"/>
        </w:rPr>
        <w:t xml:space="preserve">12 savaičių trukmės placebu kontroliuojamo tyrimo su 295 pacientais vaikais, kurių amžius nuo 4 iki 16 metų, ir 14 parų trukmės placebu kontroliuojamo tyrimo su 175 pacientais vaikais, kurių amžius nuo 1 mėnesio iki mažiau nei 4 metų, atliktų siekiant įvertinti papildomo gydymo pregabalinu, gydant dalinius traukulius, veiksmingumą ir saugumą, bei dviejų 1 metų trukmės atvirųjų saugumo stebėjimo tyrimų, kuriuose atitinkamai dalyvavo 54 ir 431 epilepsija sergantis pacientas nuo 3 mėnesių iki 16 metų amžiaus, rezultatai rodo, kad nepageidaujami karščiavimo ir viršutinių kvėpavimo takų infekcijos reiškiniai buvo stebimi dažniau nei suaugusių pacientų, sergančių epilepsija, tyrimuose (žr. 4.2, 4.8 ir 5.2 skyrius). </w:t>
      </w:r>
    </w:p>
    <w:p w14:paraId="371B0766" w14:textId="77777777" w:rsidR="009E4FBF" w:rsidRPr="008F2B43" w:rsidRDefault="009E4FBF" w:rsidP="009E4FBF">
      <w:pPr>
        <w:spacing w:after="0" w:line="240" w:lineRule="auto"/>
        <w:rPr>
          <w:rFonts w:ascii="Times New Roman" w:hAnsi="Times New Roman" w:cs="Times New Roman"/>
          <w:lang w:val="lt-LT"/>
        </w:rPr>
      </w:pPr>
    </w:p>
    <w:p w14:paraId="22F79B2A" w14:textId="796BA4EE" w:rsidR="009E4FBF" w:rsidRPr="008F2B43" w:rsidRDefault="009E4FBF" w:rsidP="009E4FBF">
      <w:pPr>
        <w:spacing w:after="0" w:line="240" w:lineRule="auto"/>
        <w:rPr>
          <w:rFonts w:ascii="Times New Roman" w:hAnsi="Times New Roman" w:cs="Times New Roman"/>
          <w:lang w:val="lt-LT"/>
        </w:rPr>
      </w:pPr>
      <w:r w:rsidRPr="008F2B43">
        <w:rPr>
          <w:rFonts w:ascii="Times New Roman" w:hAnsi="Times New Roman" w:cs="Times New Roman"/>
          <w:lang w:val="lt-LT"/>
        </w:rPr>
        <w:t>12 savaičių trukmės placebu kontroliuojamame tyrime pacientai vaikai (nuo 4 iki 16 metų amžiaus) buvo paskirti į pregabalino 2,5 mg/kg per parą (maksimali dozė – 150</w:t>
      </w:r>
      <w:r w:rsidR="000A202D" w:rsidRPr="008F2B43">
        <w:rPr>
          <w:rFonts w:ascii="Times New Roman" w:hAnsi="Times New Roman" w:cs="Times New Roman"/>
          <w:lang w:val="lt-LT"/>
        </w:rPr>
        <w:t> </w:t>
      </w:r>
      <w:r w:rsidRPr="008F2B43">
        <w:rPr>
          <w:rFonts w:ascii="Times New Roman" w:hAnsi="Times New Roman" w:cs="Times New Roman"/>
          <w:lang w:val="lt-LT"/>
        </w:rPr>
        <w:t>mg per parą), pregabalino 10</w:t>
      </w:r>
      <w:r w:rsidR="000A202D" w:rsidRPr="008F2B43">
        <w:rPr>
          <w:rFonts w:ascii="Times New Roman" w:hAnsi="Times New Roman" w:cs="Times New Roman"/>
          <w:lang w:val="lt-LT"/>
        </w:rPr>
        <w:t> </w:t>
      </w:r>
      <w:r w:rsidRPr="008F2B43">
        <w:rPr>
          <w:rFonts w:ascii="Times New Roman" w:hAnsi="Times New Roman" w:cs="Times New Roman"/>
          <w:lang w:val="lt-LT"/>
        </w:rPr>
        <w:t>mg/kg per parą (maksimali dozė – 600</w:t>
      </w:r>
      <w:r w:rsidR="000A202D" w:rsidRPr="008F2B43">
        <w:rPr>
          <w:rFonts w:ascii="Times New Roman" w:hAnsi="Times New Roman" w:cs="Times New Roman"/>
          <w:lang w:val="lt-LT"/>
        </w:rPr>
        <w:t> </w:t>
      </w:r>
      <w:r w:rsidRPr="008F2B43">
        <w:rPr>
          <w:rFonts w:ascii="Times New Roman" w:hAnsi="Times New Roman" w:cs="Times New Roman"/>
          <w:lang w:val="lt-LT"/>
        </w:rPr>
        <w:t>mg per parą) arba placebo grupę. Pacientų dalis, kuriems dalinių traukulių, vertinant pagal pradinį rodiklį, sumažėjo bent 50</w:t>
      </w:r>
      <w:r w:rsidR="000A202D" w:rsidRPr="008F2B43">
        <w:rPr>
          <w:rFonts w:ascii="Times New Roman" w:hAnsi="Times New Roman" w:cs="Times New Roman"/>
          <w:lang w:val="lt-LT"/>
        </w:rPr>
        <w:t> </w:t>
      </w:r>
      <w:r w:rsidRPr="008F2B43">
        <w:rPr>
          <w:rFonts w:ascii="Times New Roman" w:hAnsi="Times New Roman" w:cs="Times New Roman"/>
          <w:lang w:val="lt-LT"/>
        </w:rPr>
        <w:t>%, buvo: pregabalino 10</w:t>
      </w:r>
      <w:r w:rsidR="000A202D" w:rsidRPr="008F2B43">
        <w:rPr>
          <w:rFonts w:ascii="Times New Roman" w:hAnsi="Times New Roman" w:cs="Times New Roman"/>
          <w:lang w:val="lt-LT"/>
        </w:rPr>
        <w:t> </w:t>
      </w:r>
      <w:r w:rsidRPr="008F2B43">
        <w:rPr>
          <w:rFonts w:ascii="Times New Roman" w:hAnsi="Times New Roman" w:cs="Times New Roman"/>
          <w:lang w:val="lt-LT"/>
        </w:rPr>
        <w:t>mg/kg per parą grupėje – 40,6</w:t>
      </w:r>
      <w:r w:rsidR="00970F1B" w:rsidRPr="008F2B43">
        <w:rPr>
          <w:rFonts w:ascii="Times New Roman" w:hAnsi="Times New Roman" w:cs="Times New Roman"/>
          <w:lang w:val="lt-LT"/>
        </w:rPr>
        <w:t> </w:t>
      </w:r>
      <w:r w:rsidRPr="008F2B43">
        <w:rPr>
          <w:rFonts w:ascii="Times New Roman" w:hAnsi="Times New Roman" w:cs="Times New Roman"/>
          <w:lang w:val="lt-LT"/>
        </w:rPr>
        <w:t>% pacientų (p = 0,0068, palyginus su placebo poveikiu); pregabalino 2,5</w:t>
      </w:r>
      <w:r w:rsidR="00967BB8" w:rsidRPr="008F2B43">
        <w:rPr>
          <w:rFonts w:ascii="Times New Roman" w:hAnsi="Times New Roman" w:cs="Times New Roman"/>
          <w:lang w:val="lt-LT"/>
        </w:rPr>
        <w:t> </w:t>
      </w:r>
      <w:r w:rsidRPr="008F2B43">
        <w:rPr>
          <w:rFonts w:ascii="Times New Roman" w:hAnsi="Times New Roman" w:cs="Times New Roman"/>
          <w:lang w:val="lt-LT"/>
        </w:rPr>
        <w:t>mg/kg per parą grupėje – 29,1</w:t>
      </w:r>
      <w:r w:rsidR="00967BB8" w:rsidRPr="008F2B43">
        <w:rPr>
          <w:rFonts w:ascii="Times New Roman" w:hAnsi="Times New Roman" w:cs="Times New Roman"/>
          <w:lang w:val="lt-LT"/>
        </w:rPr>
        <w:t> </w:t>
      </w:r>
      <w:r w:rsidRPr="008F2B43">
        <w:rPr>
          <w:rFonts w:ascii="Times New Roman" w:hAnsi="Times New Roman" w:cs="Times New Roman"/>
          <w:lang w:val="lt-LT"/>
        </w:rPr>
        <w:t>% pacientų (p = 0,2600, palyginus su placebo poveikiu); placebo grupėje – 22,6</w:t>
      </w:r>
      <w:r w:rsidR="00967BB8" w:rsidRPr="008F2B43">
        <w:rPr>
          <w:rFonts w:ascii="Times New Roman" w:hAnsi="Times New Roman" w:cs="Times New Roman"/>
          <w:lang w:val="lt-LT"/>
        </w:rPr>
        <w:t> </w:t>
      </w:r>
      <w:r w:rsidRPr="008F2B43">
        <w:rPr>
          <w:rFonts w:ascii="Times New Roman" w:hAnsi="Times New Roman" w:cs="Times New Roman"/>
          <w:lang w:val="lt-LT"/>
        </w:rPr>
        <w:t xml:space="preserve">% pacientų. </w:t>
      </w:r>
    </w:p>
    <w:p w14:paraId="3D1ADFBE" w14:textId="77777777" w:rsidR="00B05A74" w:rsidRPr="008F2B43" w:rsidRDefault="00B05A74" w:rsidP="009E4FBF">
      <w:pPr>
        <w:spacing w:after="0" w:line="240" w:lineRule="auto"/>
        <w:rPr>
          <w:rFonts w:ascii="Times New Roman" w:hAnsi="Times New Roman" w:cs="Times New Roman"/>
          <w:lang w:val="lt-LT"/>
        </w:rPr>
      </w:pPr>
    </w:p>
    <w:p w14:paraId="10085C33" w14:textId="39388A18" w:rsidR="009E4FBF" w:rsidRPr="008F2B43" w:rsidRDefault="009E4FBF" w:rsidP="009E4FBF">
      <w:pPr>
        <w:spacing w:after="0" w:line="240" w:lineRule="auto"/>
        <w:rPr>
          <w:rFonts w:ascii="Times New Roman" w:hAnsi="Times New Roman" w:cs="Times New Roman"/>
          <w:lang w:val="lt-LT"/>
        </w:rPr>
      </w:pPr>
      <w:r w:rsidRPr="008F2B43">
        <w:rPr>
          <w:rFonts w:ascii="Times New Roman" w:hAnsi="Times New Roman" w:cs="Times New Roman"/>
          <w:lang w:val="lt-LT"/>
        </w:rPr>
        <w:t>14 parų trukmės placebu kontroliuojamame tyrime pacientai vaikai (nuo 1 mėnesio iki jaunesnio kaip 4 metų amžiaus) buvo paskirti į 7</w:t>
      </w:r>
      <w:r w:rsidR="00967BB8" w:rsidRPr="008F2B43">
        <w:rPr>
          <w:rFonts w:ascii="Times New Roman" w:hAnsi="Times New Roman" w:cs="Times New Roman"/>
          <w:lang w:val="lt-LT"/>
        </w:rPr>
        <w:t> </w:t>
      </w:r>
      <w:r w:rsidRPr="008F2B43">
        <w:rPr>
          <w:rFonts w:ascii="Times New Roman" w:hAnsi="Times New Roman" w:cs="Times New Roman"/>
          <w:lang w:val="lt-LT"/>
        </w:rPr>
        <w:t>mg/kg per parą pregabalino, 14</w:t>
      </w:r>
      <w:r w:rsidR="00967BB8" w:rsidRPr="008F2B43">
        <w:rPr>
          <w:rFonts w:ascii="Times New Roman" w:hAnsi="Times New Roman" w:cs="Times New Roman"/>
          <w:lang w:val="lt-LT"/>
        </w:rPr>
        <w:t> </w:t>
      </w:r>
      <w:r w:rsidRPr="008F2B43">
        <w:rPr>
          <w:rFonts w:ascii="Times New Roman" w:hAnsi="Times New Roman" w:cs="Times New Roman"/>
          <w:lang w:val="lt-LT"/>
        </w:rPr>
        <w:t>mg/kg per parą pregabalino arba placebo grupes. 24 valandų trukmės laikotarpiu traukulių dažnio mediana prieš tyrimą ir paskutinio vizito metu atitinkamai buvo tokia: 4,7 ir 3,8 grupėje, kurioje skirta pregabalino 7</w:t>
      </w:r>
      <w:r w:rsidR="00967BB8" w:rsidRPr="008F2B43">
        <w:rPr>
          <w:rFonts w:ascii="Times New Roman" w:hAnsi="Times New Roman" w:cs="Times New Roman"/>
          <w:lang w:val="lt-LT"/>
        </w:rPr>
        <w:t> </w:t>
      </w:r>
      <w:r w:rsidRPr="008F2B43">
        <w:rPr>
          <w:rFonts w:ascii="Times New Roman" w:hAnsi="Times New Roman" w:cs="Times New Roman"/>
          <w:lang w:val="lt-LT"/>
        </w:rPr>
        <w:t>mg/kg per parą; 5,4 ir 1,4 grupėje, kurioje skirta pregabalino 14</w:t>
      </w:r>
      <w:r w:rsidR="00967BB8" w:rsidRPr="008F2B43">
        <w:rPr>
          <w:rFonts w:ascii="Times New Roman" w:hAnsi="Times New Roman" w:cs="Times New Roman"/>
          <w:lang w:val="lt-LT"/>
        </w:rPr>
        <w:t> </w:t>
      </w:r>
      <w:r w:rsidRPr="008F2B43">
        <w:rPr>
          <w:rFonts w:ascii="Times New Roman" w:hAnsi="Times New Roman" w:cs="Times New Roman"/>
          <w:lang w:val="lt-LT"/>
        </w:rPr>
        <w:t>mg/kg per parą, bei 2,9 ir 2,3 placebo grupėje. Pregabalino 14</w:t>
      </w:r>
      <w:r w:rsidR="00967BB8" w:rsidRPr="008F2B43">
        <w:rPr>
          <w:rFonts w:ascii="Times New Roman" w:hAnsi="Times New Roman" w:cs="Times New Roman"/>
          <w:lang w:val="lt-LT"/>
        </w:rPr>
        <w:t> </w:t>
      </w:r>
      <w:r w:rsidRPr="008F2B43">
        <w:rPr>
          <w:rFonts w:ascii="Times New Roman" w:hAnsi="Times New Roman" w:cs="Times New Roman"/>
          <w:lang w:val="lt-LT"/>
        </w:rPr>
        <w:t>mg/kg per parą dozė reikšmingai sumažino logaritmiškai transformuotą dalinių traukulių dažnį, palyginti su placebu (p = 0,0223); pregabalino 7</w:t>
      </w:r>
      <w:r w:rsidR="00967BB8" w:rsidRPr="008F2B43">
        <w:rPr>
          <w:rFonts w:ascii="Times New Roman" w:hAnsi="Times New Roman" w:cs="Times New Roman"/>
          <w:lang w:val="lt-LT"/>
        </w:rPr>
        <w:t> </w:t>
      </w:r>
      <w:r w:rsidRPr="008F2B43">
        <w:rPr>
          <w:rFonts w:ascii="Times New Roman" w:hAnsi="Times New Roman" w:cs="Times New Roman"/>
          <w:lang w:val="lt-LT"/>
        </w:rPr>
        <w:t>mg/kg per parą dozės grupėje pagerėjimo, palyginti su placebu, nenustatyta.</w:t>
      </w:r>
    </w:p>
    <w:p w14:paraId="5C173661" w14:textId="77777777" w:rsidR="009E4FBF" w:rsidRPr="008F2B43" w:rsidRDefault="009E4FBF" w:rsidP="00E713AB">
      <w:pPr>
        <w:spacing w:after="0" w:line="240" w:lineRule="auto"/>
        <w:rPr>
          <w:rFonts w:ascii="Times New Roman" w:eastAsia="Times New Roman" w:hAnsi="Times New Roman" w:cs="Times New Roman"/>
          <w:snapToGrid w:val="0"/>
          <w:lang w:val="lt-LT"/>
        </w:rPr>
      </w:pPr>
    </w:p>
    <w:p w14:paraId="47A0B7E9" w14:textId="059F5E2E" w:rsidR="00553E74" w:rsidRPr="008F2B43" w:rsidRDefault="00553E74" w:rsidP="00E713AB">
      <w:pPr>
        <w:spacing w:after="0" w:line="240" w:lineRule="auto"/>
        <w:rPr>
          <w:rFonts w:asciiTheme="majorBidi" w:hAnsiTheme="majorBidi" w:cstheme="majorBidi"/>
          <w:lang w:val="lt-LT"/>
        </w:rPr>
      </w:pPr>
      <w:r w:rsidRPr="008F2B43">
        <w:rPr>
          <w:rFonts w:asciiTheme="majorBidi" w:hAnsiTheme="majorBidi" w:cstheme="majorBidi"/>
          <w:lang w:val="lt-LT"/>
        </w:rPr>
        <w:t>12 savaičių trukmės placebu kontroliuojamo tyrimo metu 219 tiriamųjų</w:t>
      </w:r>
      <w:r w:rsidR="000C17A0" w:rsidRPr="008F2B43">
        <w:rPr>
          <w:rFonts w:asciiTheme="majorBidi" w:hAnsiTheme="majorBidi" w:cstheme="majorBidi"/>
          <w:lang w:val="lt-LT"/>
        </w:rPr>
        <w:t xml:space="preserve"> (amžius nuo 5 iki 65 metų, iš kurių 66 buvo nuo 5 iki 16 metų)</w:t>
      </w:r>
      <w:r w:rsidRPr="008F2B43">
        <w:rPr>
          <w:rFonts w:asciiTheme="majorBidi" w:hAnsiTheme="majorBidi" w:cstheme="majorBidi"/>
          <w:lang w:val="lt-LT"/>
        </w:rPr>
        <w:t>, kuriems pasireiškia pirminių generalizuotų toninių kloninių (PGTK) traukulių priepuolių, buvo suskirstyti į pregabalino 5 mg/kg per parą (maksimali paros dozė – 300 mg), 10 mg/kg per parą (maksimali paros dozė – 600 mg) arba placebo grupes papildomam gydymui. 5 mg/kg pregabalino per parą grupėje tiriamųjų, kuriems PGTK priepuolių dažnis sumažėjo 14 bent 50 %, dalis buvo 41,3 %, 10 mg/kg pregabalino per parą grupėje – 38,9 %, o placebo grupėje – 41,7 %.</w:t>
      </w:r>
    </w:p>
    <w:p w14:paraId="7DBA224A" w14:textId="77777777" w:rsidR="00553E74" w:rsidRPr="008F2B43" w:rsidRDefault="00553E74" w:rsidP="00E713AB">
      <w:pPr>
        <w:spacing w:after="0" w:line="240" w:lineRule="auto"/>
        <w:rPr>
          <w:rFonts w:asciiTheme="majorBidi" w:hAnsiTheme="majorBidi" w:cstheme="majorBidi"/>
          <w:lang w:val="lt-LT"/>
        </w:rPr>
      </w:pPr>
    </w:p>
    <w:p w14:paraId="018E1769" w14:textId="7BBC313E"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Monoterapija (pacientams, kuriems liga diagnozuota pirmą kartą)</w:t>
      </w:r>
    </w:p>
    <w:p w14:paraId="4324C76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Atliktas vienas kontroliuojamasis klinikinis pregabalino tyrimas, kurio metu 56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savaites buvo vartota vaistinio preparato dozė du kartus per parą. Pregabalinas nepasiekė ne mažesnio veiksmingumo už lamotriginą rodiklio pagal 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mėnesių laikotarpį be priepuolių. Pregabalino ir lamotrigino saugumas buvo panašūs ir abu vaistiniai preparatai buvo gerai toleruojami.</w:t>
      </w:r>
    </w:p>
    <w:p w14:paraId="75026CF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91C48E0" w14:textId="77777777"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i/>
          <w:snapToGrid w:val="0"/>
          <w:u w:val="single"/>
          <w:lang w:val="lt-LT"/>
        </w:rPr>
        <w:lastRenderedPageBreak/>
        <w:t>Generalizuoto nerimo sutrikimas</w:t>
      </w:r>
    </w:p>
    <w:p w14:paraId="4D24BC46"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Atlikti 6 kontroliuojamieji 4-6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trukmės pregabalino tyrimai, 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trukmės tyrimas su senyvais žmonėmis ir ilgalaikis atkryčio profilaktikos tyrimas, kurio metu dvigubai aklu būdu parinkti pacientai 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mėnesius dalyvavo atkryčio profilaktikos fazėje.</w:t>
      </w:r>
    </w:p>
    <w:p w14:paraId="1557AFD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0024A03"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savaitę stebėtas GNS simptomų palengvėjimas pagal Hamiltono nerimo vertinimo skalę (angl. </w:t>
      </w:r>
      <w:r w:rsidRPr="008F2B43">
        <w:rPr>
          <w:rFonts w:ascii="Times New Roman" w:eastAsia="Times New Roman" w:hAnsi="Times New Roman" w:cs="Times New Roman"/>
          <w:i/>
          <w:snapToGrid w:val="0"/>
          <w:lang w:val="lt-LT"/>
        </w:rPr>
        <w:t xml:space="preserve">Hamilton Anxiety Rating Scale </w:t>
      </w: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i/>
          <w:snapToGrid w:val="0"/>
          <w:lang w:val="lt-LT"/>
        </w:rPr>
        <w:t>HAM-A</w:t>
      </w:r>
      <w:r w:rsidRPr="008F2B43">
        <w:rPr>
          <w:rFonts w:ascii="Times New Roman" w:eastAsia="Times New Roman" w:hAnsi="Times New Roman" w:cs="Times New Roman"/>
          <w:snapToGrid w:val="0"/>
          <w:lang w:val="lt-LT"/>
        </w:rPr>
        <w:t>)).</w:t>
      </w:r>
    </w:p>
    <w:p w14:paraId="52DE2CA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064F604"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Kontroliuojamųjų klinikinių tyrimų (4-8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trukmės) duomenimis, 52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pregabalinu gydytų pacientų ir 38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pagal HAM-A skalę galutinio įvertinimo metu nustatytas 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pagerėjimas, lyginant su būkle, buvusia prieš tyrimą.</w:t>
      </w:r>
    </w:p>
    <w:p w14:paraId="2C3EB306"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C66B02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Kontroliuojamųjų tyrimų duomenimis, miglotas matymas, kuris dažniausiai išnykdavo toliau vartojant vaistinį preparatą, nustatytas dažniau pregabalinu gydytiems pacientams, nei vartojusiems placebą. Kontroliuojamųjų tyrimų metu oftalmologiniai tyrimai (įskaitant regėjimo aštrumo nustatymą, įprastinį regėjimo lauko tyrimą, akių dugno apžiūrą per išplėstus vyzdžius) atlikti 3600 pacientų. Regėjimo aštrumas sumažėjo 6,5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pregabalinu gydytų pacientų ir 4,8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Regėjimo lauko pokyčių nustatyta 12,4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pregabalinu gydytų pacientų ir 11,7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 Akių dugno pokyčių nustatyta 1,7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pregabalinu gydytų pacientų ir 2,1</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placebą vartojusių pacientų.</w:t>
      </w:r>
    </w:p>
    <w:p w14:paraId="0A8123F0"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74C583A"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5.2</w:t>
      </w:r>
      <w:r w:rsidRPr="008F2B43">
        <w:rPr>
          <w:rFonts w:ascii="Times New Roman" w:eastAsia="Times New Roman" w:hAnsi="Times New Roman" w:cs="Times New Roman"/>
          <w:b/>
          <w:bCs/>
          <w:snapToGrid w:val="0"/>
          <w:lang w:val="lt-LT"/>
        </w:rPr>
        <w:tab/>
        <w:t>Farmakokinetinės savybės</w:t>
      </w:r>
    </w:p>
    <w:p w14:paraId="66E158B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E159F2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Pregabalino pusiausvyrinės koncentracijos farmakokinetika yra tokia pati ir sveikų savanorių, ir epilepsija sergančių pacientų, kurie vartoja antiepilepsinius vaistinius preparatus, ir pacientų, kuriuos vargina lėtiniai skausmai, organizme.</w:t>
      </w:r>
    </w:p>
    <w:p w14:paraId="4E867A5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8117025"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Absorbcija</w:t>
      </w:r>
    </w:p>
    <w:p w14:paraId="700808E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Nevalgius išgertas pregabalinas greitai absorbuojasi, didžiausia koncentracija susidaro po vienos valandos suvartojus ir vienkartinę, ir vartojant kartotines dozes. Išgerto pregabalino bioprieinamumas yra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90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ir nepriklauso nuo dozės. Geriant kartotines dozes, pusiausvyrinė koncentracija susidaro tarp 24 ir 48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valandų. Su maistu vartojamo pregabalino absorbcijos greitis sulėtėja, dėl to maždaug 25-30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sumažėja C</w:t>
      </w:r>
      <w:r w:rsidRPr="008F2B43">
        <w:rPr>
          <w:rFonts w:ascii="Times New Roman" w:eastAsia="Times New Roman" w:hAnsi="Times New Roman" w:cs="Times New Roman"/>
          <w:snapToGrid w:val="0"/>
          <w:vertAlign w:val="subscript"/>
          <w:lang w:val="lt-LT"/>
        </w:rPr>
        <w:t>max</w:t>
      </w:r>
      <w:r w:rsidRPr="008F2B43">
        <w:rPr>
          <w:rFonts w:ascii="Times New Roman" w:eastAsia="Times New Roman" w:hAnsi="Times New Roman" w:cs="Times New Roman"/>
          <w:snapToGrid w:val="0"/>
          <w:lang w:val="lt-LT"/>
        </w:rPr>
        <w:t xml:space="preserve"> ir maždaug 2,5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valandos prailgėja t</w:t>
      </w:r>
      <w:r w:rsidRPr="008F2B43">
        <w:rPr>
          <w:rFonts w:ascii="Times New Roman" w:eastAsia="Times New Roman" w:hAnsi="Times New Roman" w:cs="Times New Roman"/>
          <w:snapToGrid w:val="0"/>
          <w:vertAlign w:val="subscript"/>
          <w:lang w:val="lt-LT"/>
        </w:rPr>
        <w:t>max</w:t>
      </w:r>
      <w:r w:rsidRPr="008F2B43">
        <w:rPr>
          <w:rFonts w:ascii="Times New Roman" w:eastAsia="Times New Roman" w:hAnsi="Times New Roman" w:cs="Times New Roman"/>
          <w:snapToGrid w:val="0"/>
          <w:lang w:val="lt-LT"/>
        </w:rPr>
        <w:t>. Tačiau pregabaliną vartojant su maistu absorbcijos apimties pakitimas nėra kliniškai reikšmingas.</w:t>
      </w:r>
    </w:p>
    <w:p w14:paraId="7F4AF22A"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9392A84"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Pasiskirstymas</w:t>
      </w:r>
    </w:p>
    <w:p w14:paraId="2121147F"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Ikiklinikinių tyrimų duomenimis, pelių, žiurkių ir beždžionių organizmuose pregabalinas prasiskverbia per hematoencefalinį barjerą. Nustatyta, kad pregabalinas prasiskverbia per žiurkių placentą ir patenka į žindančių žiurkių pieną. Tariamasis išgerto pregabalino pasiskirstymo tūris žmonių organizme yra maždaug 0,56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l/kg. Pregabalinas nesijungia su plazmos baltymais.</w:t>
      </w:r>
    </w:p>
    <w:p w14:paraId="0D1C206F" w14:textId="77777777" w:rsidR="00E713AB" w:rsidRPr="008F2B43" w:rsidRDefault="00E713AB" w:rsidP="00B3545D">
      <w:pPr>
        <w:spacing w:after="0" w:line="240" w:lineRule="auto"/>
        <w:rPr>
          <w:rFonts w:ascii="Times New Roman" w:eastAsia="Times New Roman" w:hAnsi="Times New Roman" w:cs="Times New Roman"/>
          <w:snapToGrid w:val="0"/>
          <w:lang w:val="lt-LT"/>
        </w:rPr>
      </w:pPr>
    </w:p>
    <w:p w14:paraId="0B150311"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Biotransformacija</w:t>
      </w:r>
    </w:p>
    <w:p w14:paraId="40235441"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žmonių organizme metabolizuojamas labai nedaug. Radioizotopais pažymėjus pregabalino dozę buvo nustatyta, kad maždaug 98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jos išsiskiria su šlapimu nepakitusio pregabalino pavidalu. N-metilinto pregabalino darinys, kuris yra svarbiausias preparato metabolitas, sudaro maždaug 0,9</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suvartotos dozės. Ikiklinikiniais tyrimais nėra nustatyta, kad pregabalino S-enantiomeras racemizuojasi į R-enantiomerą.</w:t>
      </w:r>
    </w:p>
    <w:p w14:paraId="26641A7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958A47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Eliminacija</w:t>
      </w:r>
    </w:p>
    <w:p w14:paraId="08AB5E6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iš sisteminės kraujotakos pirmiausiai šalinamas per inkstus nepakitusio vaistinio preparato pavidalu. Pregabalino vidutinis pusinės eliminacijos laikas yra 6,3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valandos. Pregabalino plazmos klirensas ir inkstų klirensas yra tiesiogiai proporcingi kreatinino klirensui (žr. 5.2 skyrių, poskyrį „Inkstų funkcijos sutrikimas“).</w:t>
      </w:r>
    </w:p>
    <w:p w14:paraId="3150523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16F749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Pacientams, kurių inkstų veikla sutrikusi, ir tiems, kuriems atliekama hemodializė, reikia koreguoti dozę (žr. 4.2 skyrių, 1 lentelę).</w:t>
      </w:r>
    </w:p>
    <w:p w14:paraId="5BD9299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51E34A4"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Tiesinis / netiesinis pobūdis</w:t>
      </w:r>
    </w:p>
    <w:p w14:paraId="62D651C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Rekomenduojamomis paros dozėmis vartojamo pregabalino farmakokinetika yra linijinė. Farmakokinetikos pokyčiai įvairių asmenų organizme yra nedideli (&lt;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20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Kartotinių dozių farmakokinetiką galima nuspėti remiantis duomenimis atlikus vienkartinės dozės tyrimus. Todėl įprastine tvarka tirti pregabalino koncentraciją plazmoje nereikia.</w:t>
      </w:r>
    </w:p>
    <w:p w14:paraId="530CA6E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76B8A5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Lytis</w:t>
      </w:r>
    </w:p>
    <w:p w14:paraId="63A6FBB4"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Klinikinių tyrimų duomenimis, lytis kliniškai svarbios įtakos pregabalino plazmos koncentracijai neturi.</w:t>
      </w:r>
    </w:p>
    <w:p w14:paraId="181308E7" w14:textId="77777777" w:rsidR="00E713AB" w:rsidRPr="008F2B43" w:rsidRDefault="00E713AB" w:rsidP="00B3545D">
      <w:pPr>
        <w:spacing w:after="0" w:line="240" w:lineRule="auto"/>
        <w:rPr>
          <w:rFonts w:ascii="Times New Roman" w:eastAsia="Times New Roman" w:hAnsi="Times New Roman" w:cs="Times New Roman"/>
          <w:snapToGrid w:val="0"/>
          <w:lang w:val="lt-LT"/>
        </w:rPr>
      </w:pPr>
    </w:p>
    <w:p w14:paraId="2D493799"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Sutrikusi inkstų funkcija</w:t>
      </w:r>
    </w:p>
    <w:p w14:paraId="6CE6AC77" w14:textId="77777777" w:rsidR="00E713AB" w:rsidRPr="008F2B43" w:rsidRDefault="00E713AB" w:rsidP="00B3545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Pregabalino klirensas yra tiesiogiai proporcingas kreatinino klirensui. Taip pat pregabalinas efektyviai šalinamas iš plazmos hemodializės metu (po 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valandų hemodializės pregabalino koncentracija plazmoje sumažėja maždaug 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Išsiskyrimas per inkstus yra pagrindinis šalinimo būdas, todėl pacientams, kurių inkstų funkcija sutrikusi, reikia sumažinti dozę, o po hemodializės ją padidinti (žr. 4.2 skyrių, 1 lentelę).</w:t>
      </w:r>
    </w:p>
    <w:p w14:paraId="687340C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889BDC8"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Sutrikusi kepenų funkcija</w:t>
      </w:r>
    </w:p>
    <w:p w14:paraId="47427C2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Specialių farmakokinetikos tyrimų, esant sutrikusiai kepenų veiklai, neatlikta. Pregabalinas nežymiai metabolizuojamas, ir išskiriamas su šlapimu daugiausia nepakitusio vaistinio preparato pavidalu, todėl manoma, kad pacientams, kurių kepenų veikla sutrikusi, pregabalino koncentracija plazmoje labai nepakis.</w:t>
      </w:r>
    </w:p>
    <w:p w14:paraId="5CA267A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D6EFF9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Vaikų populiacija</w:t>
      </w:r>
    </w:p>
    <w:p w14:paraId="0650AEE9"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Pregabalino farmakokinetika buvo įvertinta atliekant farmakokinetikos ir toleravimo tyrimą ir ištyrus epilepsija sergančius vaikus (amžiaus grupės: 1–23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mėnesiai, 2–6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metai, 7–11</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ir 12–16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vartojusius 2,5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10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ir 15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kūno svorio per parą dozes.</w:t>
      </w:r>
    </w:p>
    <w:p w14:paraId="6052CCB3"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383E7B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Vaikams išgėrus pregabalino nevalgius, apskritai, laikas, per kurį pasiekiama didžiausia koncentracija plazmoje, buvo panašus visose amžiaus grupėse – nuo 0,5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 iki 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 po dozės suvartojimo.</w:t>
      </w:r>
    </w:p>
    <w:p w14:paraId="565E090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08D9421" w14:textId="37D57212"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Didinant dozę, pregabalino C</w:t>
      </w:r>
      <w:r w:rsidRPr="008F2B43">
        <w:rPr>
          <w:rFonts w:ascii="Times New Roman" w:eastAsia="Times New Roman" w:hAnsi="Times New Roman" w:cs="Times New Roman"/>
          <w:snapToGrid w:val="0"/>
          <w:vertAlign w:val="subscript"/>
          <w:lang w:val="lt-LT"/>
        </w:rPr>
        <w:t>max</w:t>
      </w:r>
      <w:r w:rsidRPr="008F2B43">
        <w:rPr>
          <w:rFonts w:ascii="Times New Roman" w:eastAsia="Times New Roman" w:hAnsi="Times New Roman" w:cs="Times New Roman"/>
          <w:snapToGrid w:val="0"/>
          <w:position w:val="-3"/>
          <w:lang w:val="lt-LT"/>
        </w:rPr>
        <w:t xml:space="preserve"> </w:t>
      </w:r>
      <w:r w:rsidRPr="008F2B43">
        <w:rPr>
          <w:rFonts w:ascii="Times New Roman" w:eastAsia="Times New Roman" w:hAnsi="Times New Roman" w:cs="Times New Roman"/>
          <w:snapToGrid w:val="0"/>
          <w:lang w:val="lt-LT"/>
        </w:rPr>
        <w:t>ir AUC rodikliai didėjo linijiniu būdu kiekvienoje amžiaus grupėje. Vaikų, sveriančių mažiau nei 30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kg, AUC buvo 30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mažesnis dėl šiems pacientams 43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 padidėjusio pagal kūno svorį koreguoto klirenso, palyginus su pacientais, sveriančiais </w:t>
      </w:r>
      <w:r w:rsidR="00BA4163" w:rsidRPr="008F2B43">
        <w:rPr>
          <w:rFonts w:ascii="Times New Roman" w:hAnsi="Times New Roman" w:cs="Times New Roman"/>
          <w:lang w:val="lt-LT" w:bidi="en-US"/>
        </w:rPr>
        <w: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30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kg.</w:t>
      </w:r>
    </w:p>
    <w:p w14:paraId="0278AB7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5739F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Vaikams iki 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pregabalino galutinės pusinės eliminacijos laikas buvo 3–4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 o 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ir vyresniems vaikams – 4–6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w:t>
      </w:r>
    </w:p>
    <w:p w14:paraId="2F579FF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4FA15C9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7C68EE3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088392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Jaunesniems nei 3 mėnesių pacientams pregabalino farmakokinetika nebuvo tirta (žr. 4.2, 4.8 ir 5.1 skyrius).</w:t>
      </w:r>
    </w:p>
    <w:p w14:paraId="65067B57"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44B6AC72" w14:textId="251E20BF"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Senyvi pacientai</w:t>
      </w:r>
    </w:p>
    <w:p w14:paraId="2F026436" w14:textId="77777777" w:rsidR="00E713AB" w:rsidRPr="008F2B43" w:rsidRDefault="00E713AB" w:rsidP="00E713AB">
      <w:pPr>
        <w:spacing w:after="0" w:line="240" w:lineRule="auto"/>
        <w:jc w:val="both"/>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09CB3A7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48DDE30"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Žindančios motinos</w:t>
      </w:r>
    </w:p>
    <w:p w14:paraId="6191A8CF"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pregabalino, skiriamo kas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valandų (300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paros dozė), farmakokinetika buvo įvertinta ištyrus 10 žindančių moterų, praėjus mažiausiai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savaičių po gimdymo. Žindymas neturėjo poveikio pregabalino farmakokinetikai arba turėjo tik nedidelį poveikį. Pregabalinas išsiskyrė į moters pieną, kur nusistovėjus pusiausvyrinei apykaitai vidutinė jo koncentracija sudarė maždaug 76</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xml:space="preserve">% moters </w:t>
      </w:r>
      <w:r w:rsidRPr="008F2B43">
        <w:rPr>
          <w:rFonts w:ascii="Times New Roman" w:eastAsia="Times New Roman" w:hAnsi="Times New Roman" w:cs="Times New Roman"/>
          <w:snapToGrid w:val="0"/>
          <w:lang w:val="lt-LT"/>
        </w:rPr>
        <w:lastRenderedPageBreak/>
        <w:t>plazmoje nustatomos koncentracijos. Apskaičiuota dozė naujagimiui, gaunama su motinos pienu (skaičiuojant, kad vidutiniškai pieno per parą suvartojama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ml/kg), kai motina vartoja 300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arba didžiausią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dozę per parą, atitinkamai yra 0,31</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arba 0,62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mg/kg per parą. Šios apskaičiuotosios dozės sudaro maždaug 7</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 bendros motinos suvartotos paros dozės, skaičiuojant mg/kg.</w:t>
      </w:r>
    </w:p>
    <w:p w14:paraId="2C05F115" w14:textId="77777777" w:rsidR="00E713AB" w:rsidRPr="008F2B43" w:rsidRDefault="00E713AB" w:rsidP="00B3545D">
      <w:pPr>
        <w:tabs>
          <w:tab w:val="left" w:pos="567"/>
        </w:tabs>
        <w:spacing w:after="0" w:line="240" w:lineRule="auto"/>
        <w:jc w:val="both"/>
        <w:outlineLvl w:val="3"/>
        <w:rPr>
          <w:rFonts w:ascii="Times New Roman" w:eastAsia="Times New Roman" w:hAnsi="Times New Roman" w:cs="Times New Roman"/>
          <w:snapToGrid w:val="0"/>
          <w:lang w:val="lt-LT"/>
        </w:rPr>
      </w:pPr>
    </w:p>
    <w:p w14:paraId="7AFE6AF9" w14:textId="77777777" w:rsidR="00E713AB" w:rsidRPr="008F2B43" w:rsidRDefault="00E713AB" w:rsidP="00B3545D">
      <w:pPr>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5.3</w:t>
      </w:r>
      <w:r w:rsidRPr="008F2B43">
        <w:rPr>
          <w:rFonts w:ascii="Times New Roman" w:eastAsia="Times New Roman" w:hAnsi="Times New Roman" w:cs="Times New Roman"/>
          <w:b/>
          <w:bCs/>
          <w:snapToGrid w:val="0"/>
          <w:lang w:val="lt-LT"/>
        </w:rPr>
        <w:tab/>
        <w:t>Ikiklinikinių saugumo tyrimų duomenys</w:t>
      </w:r>
    </w:p>
    <w:p w14:paraId="0D5AC31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DFA8A0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Įprastų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kartų didesnės už vidutinę žmogaus organizmo ekspoziciją vartojant didžiausią rekomenduojamą gydomąją dozę.</w:t>
      </w:r>
    </w:p>
    <w:p w14:paraId="3F8E8F2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B17A0C4"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kartų didesnės dozės nei didžiausia rekomenduojama žmogui.</w:t>
      </w:r>
    </w:p>
    <w:p w14:paraId="347F5CDD"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51A6613"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30CAADF0"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A7F8B27"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Atlikus seriją tyrimų </w:t>
      </w:r>
      <w:r w:rsidRPr="008F2B43">
        <w:rPr>
          <w:rFonts w:ascii="Times New Roman" w:eastAsia="Times New Roman" w:hAnsi="Times New Roman" w:cs="Times New Roman"/>
          <w:i/>
          <w:snapToGrid w:val="0"/>
          <w:lang w:val="lt-LT"/>
        </w:rPr>
        <w:t xml:space="preserve">in vitro </w:t>
      </w:r>
      <w:r w:rsidRPr="008F2B43">
        <w:rPr>
          <w:rFonts w:ascii="Times New Roman" w:eastAsia="Times New Roman" w:hAnsi="Times New Roman" w:cs="Times New Roman"/>
          <w:snapToGrid w:val="0"/>
          <w:lang w:val="lt-LT"/>
        </w:rPr>
        <w:t xml:space="preserve">ir </w:t>
      </w:r>
      <w:r w:rsidRPr="008F2B43">
        <w:rPr>
          <w:rFonts w:ascii="Times New Roman" w:eastAsia="Times New Roman" w:hAnsi="Times New Roman" w:cs="Times New Roman"/>
          <w:i/>
          <w:snapToGrid w:val="0"/>
          <w:lang w:val="lt-LT"/>
        </w:rPr>
        <w:t xml:space="preserve">in vivo, </w:t>
      </w:r>
      <w:r w:rsidRPr="008F2B43">
        <w:rPr>
          <w:rFonts w:ascii="Times New Roman" w:eastAsia="Times New Roman" w:hAnsi="Times New Roman" w:cs="Times New Roman"/>
          <w:snapToGrid w:val="0"/>
          <w:lang w:val="lt-LT"/>
        </w:rPr>
        <w:t xml:space="preserve">nustatyta, kad pregabalinas genotoksinio poveikio neturi. </w:t>
      </w:r>
    </w:p>
    <w:p w14:paraId="3A0A557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97ECC6B"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Su žiurkėmis ir pelėmis atlikti dvejų metų trukmės pregabalino kancerogeninio poveikio tyrimai. Žiurkėms, kurioms vaistinio preparato ekspozicija buvo iki 24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kartų didesnė už vidutinę žmogaus organizmo ekspoziciją vartojant gydomąją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 dozę, auglių nenustatyta. Pelėms, kurioms vaistinio preparato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5074F232"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17C5363"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 Poveikis rujos ciklui buvo stebimas esant 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kartus didesnei ekspozicijai už terapinę žmogaus organizme. 1-2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savaites po vaistinio preparato pavartojimo, esant &gt;</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2</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kartus didesnei už gydomąją žmogaus organizme ekspozicijai, jauniklėms žiurkėms buvo susilpnėjęs atsakas į gąsdinantį garsą. Praėjus devynioms savaitėms po ekspozicijos toks poveikis daugiau nebepasireiškė.</w:t>
      </w:r>
    </w:p>
    <w:p w14:paraId="0997D40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0AE134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126FCA9"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w:t>
      </w:r>
      <w:r w:rsidRPr="008F2B43">
        <w:rPr>
          <w:rFonts w:ascii="Times New Roman" w:eastAsia="Times New Roman" w:hAnsi="Times New Roman" w:cs="Times New Roman"/>
          <w:b/>
          <w:bCs/>
          <w:snapToGrid w:val="0"/>
          <w:lang w:val="lt-LT"/>
        </w:rPr>
        <w:tab/>
        <w:t>FARMACINĖ INFORMACIJA</w:t>
      </w:r>
    </w:p>
    <w:p w14:paraId="5FB7C61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8386E3A"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6.1</w:t>
      </w:r>
      <w:r w:rsidRPr="008F2B43">
        <w:rPr>
          <w:rFonts w:ascii="Times New Roman" w:eastAsia="Times New Roman" w:hAnsi="Times New Roman" w:cs="Times New Roman"/>
          <w:b/>
          <w:bCs/>
          <w:snapToGrid w:val="0"/>
          <w:lang w:val="lt-LT"/>
        </w:rPr>
        <w:tab/>
        <w:t>Pagalbinių medžiagų sąrašas</w:t>
      </w:r>
    </w:p>
    <w:p w14:paraId="17E96E2E"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1349CA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color="000000"/>
          <w:lang w:val="lt-LT"/>
        </w:rPr>
        <w:t>Kapsulės turinys</w:t>
      </w:r>
    </w:p>
    <w:p w14:paraId="0A6A602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Laktozė monohidratas</w:t>
      </w:r>
    </w:p>
    <w:p w14:paraId="2DF7758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Kukurūzų krakmolas</w:t>
      </w:r>
    </w:p>
    <w:p w14:paraId="0964D98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Talkas</w:t>
      </w:r>
    </w:p>
    <w:p w14:paraId="7CFA7BF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073989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u w:val="single" w:color="000000"/>
          <w:lang w:val="lt-LT"/>
        </w:rPr>
      </w:pPr>
      <w:r w:rsidRPr="008F2B43">
        <w:rPr>
          <w:rFonts w:ascii="Times New Roman" w:eastAsia="Times New Roman" w:hAnsi="Times New Roman" w:cs="Times New Roman"/>
          <w:snapToGrid w:val="0"/>
          <w:u w:val="single" w:color="000000"/>
          <w:lang w:val="lt-LT"/>
        </w:rPr>
        <w:t>Kapsulės apvalkalas</w:t>
      </w:r>
    </w:p>
    <w:p w14:paraId="0258486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 xml:space="preserve">Titano dioksidas </w:t>
      </w:r>
      <w:r w:rsidRPr="008F2B43">
        <w:rPr>
          <w:rFonts w:ascii="Times New Roman" w:eastAsia="Times New Roman" w:hAnsi="Times New Roman" w:cs="Times New Roman"/>
          <w:snapToGrid w:val="0"/>
          <w:lang w:val="lt-LT"/>
        </w:rPr>
        <w:t>(E171)</w:t>
      </w:r>
    </w:p>
    <w:p w14:paraId="0FDEAFC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 xml:space="preserve">Raudonasis geležies oksidas </w:t>
      </w:r>
      <w:r w:rsidRPr="008F2B43">
        <w:rPr>
          <w:rFonts w:ascii="Times New Roman" w:eastAsia="Times New Roman" w:hAnsi="Times New Roman" w:cs="Times New Roman"/>
          <w:snapToGrid w:val="0"/>
          <w:lang w:val="lt-LT"/>
        </w:rPr>
        <w:t>(E172)</w:t>
      </w:r>
    </w:p>
    <w:p w14:paraId="6D0916C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 xml:space="preserve">Geltonasis geležies oksidas </w:t>
      </w:r>
      <w:r w:rsidRPr="008F2B43">
        <w:rPr>
          <w:rFonts w:ascii="Times New Roman" w:eastAsia="Times New Roman" w:hAnsi="Times New Roman" w:cs="Times New Roman"/>
          <w:snapToGrid w:val="0"/>
          <w:lang w:val="lt-LT"/>
        </w:rPr>
        <w:t>(E172)</w:t>
      </w:r>
    </w:p>
    <w:p w14:paraId="10BC438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Želatina</w:t>
      </w:r>
    </w:p>
    <w:p w14:paraId="68181AB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FC5478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Spaustuviniai dažai</w:t>
      </w:r>
    </w:p>
    <w:p w14:paraId="4E56D61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45 % šelako glazūra etanolyje</w:t>
      </w:r>
    </w:p>
    <w:p w14:paraId="746049E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 xml:space="preserve">Juodasis geležies oksidas </w:t>
      </w:r>
      <w:r w:rsidRPr="008F2B43">
        <w:rPr>
          <w:rFonts w:ascii="Times New Roman" w:eastAsia="Times New Roman" w:hAnsi="Times New Roman" w:cs="Times New Roman"/>
          <w:snapToGrid w:val="0"/>
          <w:lang w:val="lt-LT"/>
        </w:rPr>
        <w:t>(E172)</w:t>
      </w:r>
    </w:p>
    <w:p w14:paraId="2CFF43E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Propilenglikolis</w:t>
      </w:r>
    </w:p>
    <w:p w14:paraId="57DD0F3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eastAsia="zh-CN"/>
        </w:rPr>
      </w:pPr>
      <w:r w:rsidRPr="008F2B43">
        <w:rPr>
          <w:rFonts w:ascii="Times New Roman" w:eastAsia="Times New Roman" w:hAnsi="Times New Roman" w:cs="Times New Roman"/>
          <w:snapToGrid w:val="0"/>
          <w:lang w:val="lt-LT" w:eastAsia="zh-CN"/>
        </w:rPr>
        <w:t>Amonio hidroksidas</w:t>
      </w:r>
    </w:p>
    <w:p w14:paraId="569CCAED"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821D72A"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6.2</w:t>
      </w:r>
      <w:r w:rsidRPr="008F2B43">
        <w:rPr>
          <w:rFonts w:ascii="Times New Roman" w:eastAsia="Times New Roman" w:hAnsi="Times New Roman" w:cs="Times New Roman"/>
          <w:b/>
          <w:bCs/>
          <w:snapToGrid w:val="0"/>
          <w:lang w:val="lt-LT"/>
        </w:rPr>
        <w:tab/>
        <w:t>Nesuderinamumas</w:t>
      </w:r>
    </w:p>
    <w:p w14:paraId="254843C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05CAA6A"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Duomenys nebūtini.</w:t>
      </w:r>
    </w:p>
    <w:p w14:paraId="5E029A2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4E05E07"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6.3</w:t>
      </w:r>
      <w:r w:rsidRPr="008F2B43">
        <w:rPr>
          <w:rFonts w:ascii="Times New Roman" w:eastAsia="Times New Roman" w:hAnsi="Times New Roman" w:cs="Times New Roman"/>
          <w:b/>
          <w:bCs/>
          <w:snapToGrid w:val="0"/>
          <w:lang w:val="lt-LT"/>
        </w:rPr>
        <w:tab/>
        <w:t>Tinkamumo laikas</w:t>
      </w:r>
    </w:p>
    <w:p w14:paraId="4E83EB30"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5E2769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3</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metai.</w:t>
      </w:r>
    </w:p>
    <w:p w14:paraId="4BEB6241"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20253FB1"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6.4</w:t>
      </w:r>
      <w:r w:rsidRPr="008F2B43">
        <w:rPr>
          <w:rFonts w:ascii="Times New Roman" w:eastAsia="Times New Roman" w:hAnsi="Times New Roman" w:cs="Times New Roman"/>
          <w:b/>
          <w:bCs/>
          <w:snapToGrid w:val="0"/>
          <w:lang w:val="lt-LT"/>
        </w:rPr>
        <w:tab/>
        <w:t>Specialios laikymo sąlygos</w:t>
      </w:r>
    </w:p>
    <w:p w14:paraId="5009283D"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A599C2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Šiam vaistiniam preparatui specialių laikymo sąlygų nereikia.</w:t>
      </w:r>
    </w:p>
    <w:p w14:paraId="2AC9596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9773284"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6.5</w:t>
      </w:r>
      <w:r w:rsidRPr="008F2B43">
        <w:rPr>
          <w:rFonts w:ascii="Times New Roman" w:eastAsia="Times New Roman" w:hAnsi="Times New Roman" w:cs="Times New Roman"/>
          <w:b/>
          <w:bCs/>
          <w:snapToGrid w:val="0"/>
          <w:lang w:val="lt-LT"/>
        </w:rPr>
        <w:tab/>
        <w:t>Talpyklės pobūdis ir jos turinys</w:t>
      </w:r>
    </w:p>
    <w:p w14:paraId="3CD9959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24DB9ED" w14:textId="6A4BF670"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szCs w:val="20"/>
          <w:lang w:val="lt-LT"/>
        </w:rPr>
        <w:t>Linefor 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szCs w:val="20"/>
          <w:lang w:val="lt-LT"/>
        </w:rPr>
        <w:t>mg kietosios kapsulės supakuotos aliuminio//skaidraus PVC/PVDC</w:t>
      </w:r>
      <w:r w:rsidRPr="008F2B43">
        <w:rPr>
          <w:rFonts w:ascii="Times New Roman" w:eastAsia="Times New Roman" w:hAnsi="Times New Roman" w:cs="Times New Roman"/>
          <w:snapToGrid w:val="0"/>
          <w:lang w:val="lt-LT"/>
        </w:rPr>
        <w:t xml:space="preserve"> lizdinėse plokštelėse.</w:t>
      </w:r>
    </w:p>
    <w:p w14:paraId="7AE25F4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96F4BF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Calibri" w:hAnsi="Times New Roman" w:cs="Times New Roman"/>
          <w:snapToGrid w:val="0"/>
          <w:lang w:val="lt-LT"/>
        </w:rPr>
        <w:t>Linefor tiekiamas pakuotėmis po 14, 21, 28, 56, 60 ar 84 kietąsias kapsules.</w:t>
      </w:r>
    </w:p>
    <w:p w14:paraId="1DC233A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E4436E1"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Gali būti tiekiamos ne visų dydžių pakuotės.</w:t>
      </w:r>
    </w:p>
    <w:p w14:paraId="59FA2BD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6D7058E7"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bookmarkStart w:id="1" w:name="OLE_LINK1"/>
      <w:r w:rsidRPr="008F2B43">
        <w:rPr>
          <w:rFonts w:ascii="Times New Roman" w:eastAsia="Times New Roman" w:hAnsi="Times New Roman" w:cs="Times New Roman"/>
          <w:b/>
          <w:bCs/>
          <w:snapToGrid w:val="0"/>
          <w:lang w:val="lt-LT"/>
        </w:rPr>
        <w:t>6.6</w:t>
      </w:r>
      <w:r w:rsidRPr="008F2B43">
        <w:rPr>
          <w:rFonts w:ascii="Times New Roman" w:eastAsia="Times New Roman" w:hAnsi="Times New Roman" w:cs="Times New Roman"/>
          <w:b/>
          <w:bCs/>
          <w:snapToGrid w:val="0"/>
          <w:lang w:val="lt-LT"/>
        </w:rPr>
        <w:tab/>
        <w:t>Specialūs reikalavimai atliekoms tvarkyti</w:t>
      </w:r>
    </w:p>
    <w:bookmarkEnd w:id="1"/>
    <w:p w14:paraId="0A0F7D8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F501F6E"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Nesuvartotą vaistinį preparatą ar atliekas reikia tvarkyti laikantis vietinių reikalavimų.</w:t>
      </w:r>
    </w:p>
    <w:p w14:paraId="0FD281F3"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9D00997"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p>
    <w:p w14:paraId="5D0CB62D"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7.</w:t>
      </w:r>
      <w:r w:rsidRPr="008F2B43">
        <w:rPr>
          <w:rFonts w:ascii="Times New Roman" w:eastAsia="Times New Roman" w:hAnsi="Times New Roman" w:cs="Times New Roman"/>
          <w:b/>
          <w:bCs/>
          <w:snapToGrid w:val="0"/>
          <w:lang w:val="lt-LT"/>
        </w:rPr>
        <w:tab/>
        <w:t>REGISTRUOTOJAS</w:t>
      </w:r>
    </w:p>
    <w:p w14:paraId="4BB5D1C3" w14:textId="77777777" w:rsidR="00E713AB" w:rsidRPr="008F2B43" w:rsidRDefault="00E713AB" w:rsidP="00E713AB">
      <w:pPr>
        <w:keepNext/>
        <w:spacing w:after="0" w:line="240" w:lineRule="auto"/>
        <w:rPr>
          <w:rFonts w:ascii="Times New Roman" w:eastAsia="Times New Roman" w:hAnsi="Times New Roman" w:cs="Times New Roman"/>
          <w:snapToGrid w:val="0"/>
          <w:lang w:val="lt-LT"/>
        </w:rPr>
      </w:pPr>
    </w:p>
    <w:p w14:paraId="62F555D0" w14:textId="77777777" w:rsidR="009B4E25" w:rsidRPr="008F2B43" w:rsidRDefault="009B4E25" w:rsidP="009B4E25">
      <w:pPr>
        <w:keepNext/>
        <w:spacing w:after="0" w:line="240" w:lineRule="auto"/>
        <w:rPr>
          <w:rFonts w:ascii="Times New Roman" w:eastAsia="Times New Roman" w:hAnsi="Times New Roman" w:cs="Times New Roman"/>
          <w:snapToGrid w:val="0"/>
        </w:rPr>
      </w:pPr>
      <w:r w:rsidRPr="008F2B43">
        <w:rPr>
          <w:rFonts w:ascii="Times New Roman" w:eastAsia="Times New Roman" w:hAnsi="Times New Roman" w:cs="Times New Roman"/>
          <w:snapToGrid w:val="0"/>
        </w:rPr>
        <w:t>Zakłady Farmaceutyczne POLPHARMA S.A.</w:t>
      </w:r>
    </w:p>
    <w:p w14:paraId="78EA04F8" w14:textId="77777777" w:rsidR="009B4E25" w:rsidRPr="008F2B43" w:rsidRDefault="009B4E25" w:rsidP="009B4E25">
      <w:pPr>
        <w:keepNext/>
        <w:spacing w:after="0" w:line="240" w:lineRule="auto"/>
        <w:rPr>
          <w:rFonts w:ascii="Times New Roman" w:eastAsia="Times New Roman" w:hAnsi="Times New Roman" w:cs="Times New Roman"/>
          <w:snapToGrid w:val="0"/>
        </w:rPr>
      </w:pPr>
      <w:r w:rsidRPr="008F2B43">
        <w:rPr>
          <w:rFonts w:ascii="Times New Roman" w:eastAsia="Times New Roman" w:hAnsi="Times New Roman" w:cs="Times New Roman"/>
          <w:snapToGrid w:val="0"/>
        </w:rPr>
        <w:t>ul. Pelplińska 19, 83-200 Starogard Gdański</w:t>
      </w:r>
    </w:p>
    <w:p w14:paraId="44CD9A53" w14:textId="77777777" w:rsidR="009B4E25" w:rsidRPr="008F2B43" w:rsidRDefault="009B4E25" w:rsidP="009B4E25">
      <w:pPr>
        <w:keepNext/>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Lenkija</w:t>
      </w:r>
    </w:p>
    <w:p w14:paraId="7E010D15"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95FEBB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FE2CCE2"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8.</w:t>
      </w:r>
      <w:r w:rsidRPr="008F2B43">
        <w:rPr>
          <w:rFonts w:ascii="Times New Roman" w:eastAsia="Times New Roman" w:hAnsi="Times New Roman" w:cs="Times New Roman"/>
          <w:b/>
          <w:bCs/>
          <w:snapToGrid w:val="0"/>
          <w:lang w:val="lt-LT"/>
        </w:rPr>
        <w:tab/>
        <w:t xml:space="preserve">REGISTRACIJOS PAŽYMĖJIMO NUMERIS (-IAI) </w:t>
      </w:r>
    </w:p>
    <w:p w14:paraId="7ADAC82C"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63E4A87" w14:textId="77777777" w:rsidR="00E713AB" w:rsidRPr="008F2B43" w:rsidRDefault="00E713AB" w:rsidP="00E713AB">
      <w:pPr>
        <w:spacing w:after="0" w:line="240" w:lineRule="auto"/>
        <w:rPr>
          <w:rFonts w:ascii="Times New Roman" w:eastAsia="Times New Roman" w:hAnsi="Times New Roman" w:cs="Times New Roman"/>
          <w:snapToGrid w:val="0"/>
          <w:lang w:val="lt-LT"/>
        </w:rPr>
        <w:sectPr w:rsidR="00E713AB" w:rsidRPr="008F2B43" w:rsidSect="00B3545D">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pPr>
    </w:p>
    <w:p w14:paraId="0EBDF157" w14:textId="3F659DB4" w:rsidR="00E713AB" w:rsidRPr="008F2B43" w:rsidRDefault="00E713AB" w:rsidP="00E713AB">
      <w:pPr>
        <w:spacing w:after="0" w:line="240" w:lineRule="auto"/>
        <w:rPr>
          <w:rFonts w:ascii="Times New Roman" w:eastAsia="Times New Roman" w:hAnsi="Times New Roman" w:cs="Times New Roman"/>
          <w:snapToGrid w:val="0"/>
          <w:u w:val="single"/>
          <w:lang w:val="lt-LT"/>
        </w:rPr>
      </w:pPr>
      <w:r w:rsidRPr="008F2B43">
        <w:rPr>
          <w:rFonts w:ascii="Times New Roman" w:eastAsia="Times New Roman" w:hAnsi="Times New Roman" w:cs="Times New Roman"/>
          <w:snapToGrid w:val="0"/>
          <w:u w:val="single"/>
          <w:lang w:val="lt-LT"/>
        </w:rPr>
        <w:t xml:space="preserve">75 mg </w:t>
      </w:r>
    </w:p>
    <w:p w14:paraId="525ACA41" w14:textId="77777777" w:rsidR="00ED611D"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LT/1/17/4089/001 – N14</w:t>
      </w:r>
    </w:p>
    <w:p w14:paraId="000E06F2" w14:textId="77777777" w:rsidR="00ED611D"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LT/1/17/4089/002 – N21</w:t>
      </w:r>
    </w:p>
    <w:p w14:paraId="352D1189" w14:textId="77777777" w:rsidR="00ED611D"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LT/1/17/4089/003 – N56</w:t>
      </w:r>
    </w:p>
    <w:p w14:paraId="1D068146" w14:textId="77777777" w:rsidR="00ED611D"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LT/1/17/4089/004 – N60</w:t>
      </w:r>
    </w:p>
    <w:p w14:paraId="1D9A2D01" w14:textId="77777777" w:rsidR="00ED611D"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LT/1/17/4089/005 – N84</w:t>
      </w:r>
    </w:p>
    <w:p w14:paraId="3C6238E3" w14:textId="3EBD3949" w:rsidR="00E713AB" w:rsidRPr="008F2B43" w:rsidRDefault="00ED611D" w:rsidP="00ED611D">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LT/1/17/4089/011 – N28</w:t>
      </w:r>
    </w:p>
    <w:p w14:paraId="1F2D2FA3"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35E01273"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7030A948"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lastRenderedPageBreak/>
        <w:t>9.</w:t>
      </w:r>
      <w:r w:rsidRPr="008F2B43">
        <w:rPr>
          <w:rFonts w:ascii="Times New Roman" w:eastAsia="Times New Roman" w:hAnsi="Times New Roman" w:cs="Times New Roman"/>
          <w:b/>
          <w:bCs/>
          <w:snapToGrid w:val="0"/>
          <w:lang w:val="lt-LT"/>
        </w:rPr>
        <w:tab/>
        <w:t>REGISTRAVIMO / PERREGISTRAVIMO DATA</w:t>
      </w:r>
    </w:p>
    <w:p w14:paraId="15DB1164"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1036E1E7" w14:textId="77777777" w:rsidR="00E713AB" w:rsidRPr="008F2B43" w:rsidRDefault="00E713AB" w:rsidP="00E713AB">
      <w:pPr>
        <w:tabs>
          <w:tab w:val="left" w:pos="567"/>
        </w:tabs>
        <w:spacing w:after="0" w:line="240" w:lineRule="auto"/>
        <w:rPr>
          <w:rFonts w:ascii="Times New Roman" w:eastAsia="Times New Roman" w:hAnsi="Times New Roman" w:cs="Times New Roman"/>
          <w:szCs w:val="20"/>
          <w:lang w:val="lt-LT"/>
        </w:rPr>
      </w:pPr>
      <w:r w:rsidRPr="008F2B43">
        <w:rPr>
          <w:rFonts w:ascii="Times New Roman" w:eastAsia="Times New Roman" w:hAnsi="Times New Roman" w:cs="Times New Roman"/>
          <w:snapToGrid w:val="0"/>
          <w:szCs w:val="20"/>
          <w:lang w:val="lt-LT" w:eastAsia="sl-SI"/>
        </w:rPr>
        <w:t>Registravimo data 2017 m. birželio 13 d.</w:t>
      </w:r>
    </w:p>
    <w:p w14:paraId="248513B7" w14:textId="1DE33238" w:rsidR="00E713AB" w:rsidRPr="008F2B43" w:rsidRDefault="008F02D0" w:rsidP="00E713AB">
      <w:pPr>
        <w:spacing w:after="0" w:line="240" w:lineRule="auto"/>
        <w:rPr>
          <w:rFonts w:ascii="Times New Roman" w:hAnsi="Times New Roman" w:cs="Times New Roman"/>
          <w:noProof/>
          <w:snapToGrid w:val="0"/>
          <w:szCs w:val="24"/>
          <w:lang w:val="lt-LT"/>
        </w:rPr>
      </w:pPr>
      <w:r w:rsidRPr="008F2B43">
        <w:rPr>
          <w:rFonts w:ascii="Times New Roman" w:hAnsi="Times New Roman" w:cs="Times New Roman"/>
          <w:noProof/>
          <w:snapToGrid w:val="0"/>
          <w:lang w:val="pt-PT"/>
        </w:rPr>
        <w:t xml:space="preserve">Paskutinio </w:t>
      </w:r>
      <w:r w:rsidRPr="008F2B43">
        <w:rPr>
          <w:rFonts w:ascii="Times New Roman" w:hAnsi="Times New Roman" w:cs="Times New Roman"/>
          <w:noProof/>
          <w:snapToGrid w:val="0"/>
          <w:szCs w:val="24"/>
          <w:lang w:val="pt-PT"/>
        </w:rPr>
        <w:t xml:space="preserve">perregistravimo data </w:t>
      </w:r>
      <w:r w:rsidR="00ED611D" w:rsidRPr="008F2B43">
        <w:rPr>
          <w:rFonts w:ascii="Times New Roman" w:hAnsi="Times New Roman" w:cs="Times New Roman"/>
          <w:noProof/>
          <w:snapToGrid w:val="0"/>
          <w:szCs w:val="24"/>
          <w:lang w:val="pt-PT"/>
        </w:rPr>
        <w:t>2021 m. gruo</w:t>
      </w:r>
      <w:r w:rsidR="00ED611D" w:rsidRPr="008F2B43">
        <w:rPr>
          <w:rFonts w:ascii="Times New Roman" w:hAnsi="Times New Roman" w:cs="Times New Roman"/>
          <w:noProof/>
          <w:snapToGrid w:val="0"/>
          <w:szCs w:val="24"/>
          <w:lang w:val="lt-LT"/>
        </w:rPr>
        <w:t>džio 13 d.</w:t>
      </w:r>
    </w:p>
    <w:p w14:paraId="637230FB" w14:textId="77777777" w:rsidR="008F02D0" w:rsidRPr="008F2B43" w:rsidRDefault="008F02D0" w:rsidP="00E713AB">
      <w:pPr>
        <w:spacing w:after="0" w:line="240" w:lineRule="auto"/>
        <w:rPr>
          <w:rFonts w:ascii="Times New Roman" w:eastAsia="Times New Roman" w:hAnsi="Times New Roman" w:cs="Times New Roman"/>
          <w:snapToGrid w:val="0"/>
          <w:lang w:val="lt-LT"/>
        </w:rPr>
      </w:pPr>
    </w:p>
    <w:p w14:paraId="2052212F"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9CFC96A"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10.</w:t>
      </w:r>
      <w:r w:rsidRPr="008F2B43">
        <w:rPr>
          <w:rFonts w:ascii="Times New Roman" w:eastAsia="Times New Roman" w:hAnsi="Times New Roman" w:cs="Times New Roman"/>
          <w:b/>
          <w:bCs/>
          <w:snapToGrid w:val="0"/>
          <w:lang w:val="lt-LT"/>
        </w:rPr>
        <w:tab/>
        <w:t>TEKSTO PERŽIŪROS DATA</w:t>
      </w:r>
    </w:p>
    <w:p w14:paraId="435B49E3" w14:textId="77777777" w:rsidR="00ED611D" w:rsidRPr="008F2B43" w:rsidRDefault="00ED611D" w:rsidP="00E713AB">
      <w:pPr>
        <w:spacing w:after="0" w:line="240" w:lineRule="auto"/>
        <w:rPr>
          <w:rFonts w:ascii="Times New Roman" w:hAnsi="Times New Roman" w:cs="Times New Roman"/>
          <w:noProof/>
          <w:snapToGrid w:val="0"/>
          <w:szCs w:val="24"/>
          <w:lang w:val="lt-LT"/>
        </w:rPr>
      </w:pPr>
    </w:p>
    <w:p w14:paraId="2E62579E" w14:textId="00DBDDCA" w:rsidR="00F31202" w:rsidRPr="008F2B43" w:rsidRDefault="00841F28" w:rsidP="00E713AB">
      <w:pPr>
        <w:spacing w:after="0" w:line="240" w:lineRule="auto"/>
        <w:rPr>
          <w:rFonts w:ascii="Times New Roman" w:hAnsi="Times New Roman" w:cs="Times New Roman"/>
          <w:lang w:val="lt-LT"/>
        </w:rPr>
      </w:pPr>
      <w:r>
        <w:rPr>
          <w:rFonts w:ascii="Times New Roman" w:hAnsi="Times New Roman" w:cs="Times New Roman"/>
          <w:lang w:val="lt-LT"/>
        </w:rPr>
        <w:t>2024 m. balandžio 22 d.</w:t>
      </w:r>
    </w:p>
    <w:p w14:paraId="0FD9F64C" w14:textId="77777777" w:rsidR="0013341B" w:rsidRPr="008F2B43" w:rsidRDefault="0013341B" w:rsidP="00E713AB">
      <w:pPr>
        <w:spacing w:after="0" w:line="240" w:lineRule="auto"/>
        <w:rPr>
          <w:rFonts w:ascii="Times New Roman" w:eastAsia="Times New Roman" w:hAnsi="Times New Roman" w:cs="Times New Roman"/>
          <w:snapToGrid w:val="0"/>
          <w:lang w:val="lt-LT"/>
        </w:rPr>
      </w:pPr>
    </w:p>
    <w:p w14:paraId="71BDCB13" w14:textId="77777777" w:rsidR="00E713AB" w:rsidRPr="008F2B43" w:rsidRDefault="00E713AB" w:rsidP="00E713A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8F2B43">
        <w:rPr>
          <w:rFonts w:ascii="Times New Roman" w:eastAsia="SimSu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9" w:history="1">
        <w:r w:rsidRPr="008F2B43">
          <w:rPr>
            <w:rFonts w:ascii="Times New Roman" w:eastAsia="SimSun" w:hAnsi="Times New Roman" w:cs="Times New Roman"/>
            <w:lang w:val="lt-LT"/>
          </w:rPr>
          <w:t>http://www.vvkt.lt</w:t>
        </w:r>
      </w:hyperlink>
    </w:p>
    <w:p w14:paraId="19247C3C" w14:textId="77777777" w:rsidR="00E713AB" w:rsidRPr="008F2B43" w:rsidRDefault="00E713AB" w:rsidP="00E713AB">
      <w:pPr>
        <w:tabs>
          <w:tab w:val="left" w:pos="4962"/>
        </w:tabs>
        <w:spacing w:after="0" w:line="240" w:lineRule="auto"/>
        <w:rPr>
          <w:rFonts w:ascii="Courier New" w:eastAsia="SimSun" w:hAnsi="Courier New" w:cs="Times New Roman"/>
          <w:sz w:val="20"/>
          <w:lang w:val="lt-LT"/>
        </w:rPr>
      </w:pPr>
      <w:r w:rsidRPr="008F2B43">
        <w:rPr>
          <w:rFonts w:ascii="Times New Roman" w:eastAsia="SimSun" w:hAnsi="Times New Roman" w:cs="Times New Roman"/>
          <w:lang w:val="lt-LT"/>
        </w:rPr>
        <w:br w:type="page"/>
      </w:r>
    </w:p>
    <w:p w14:paraId="27BEC5A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CB1E99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05C2A9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ADAB4A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352382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441DC5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DAE756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8D9F58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CAD66C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34DC51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98F4F3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9DF940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13DB0B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6B1723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076722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B053BE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2D7AD36"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571CE0EF"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9EE1575"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DB9DACF"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2E0BFE9B"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1D335E1F"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56AE8E9F"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p>
    <w:p w14:paraId="01A24EEB"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II PRIEDAS</w:t>
      </w:r>
    </w:p>
    <w:p w14:paraId="4ABA4917" w14:textId="77777777" w:rsidR="00E713AB" w:rsidRPr="008F2B43" w:rsidRDefault="00E713AB" w:rsidP="00E713AB">
      <w:pPr>
        <w:tabs>
          <w:tab w:val="left" w:pos="567"/>
        </w:tabs>
        <w:spacing w:after="0" w:line="240" w:lineRule="auto"/>
        <w:ind w:left="1701" w:hanging="567"/>
        <w:rPr>
          <w:rFonts w:ascii="Times New Roman" w:eastAsia="Times New Roman" w:hAnsi="Times New Roman" w:cs="Times New Roman"/>
          <w:snapToGrid w:val="0"/>
          <w:lang w:val="lt-LT"/>
        </w:rPr>
      </w:pPr>
    </w:p>
    <w:p w14:paraId="6792C847"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i/>
          <w:snapToGrid w:val="0"/>
          <w:lang w:val="lt-LT"/>
        </w:rPr>
      </w:pPr>
      <w:r w:rsidRPr="008F2B43">
        <w:rPr>
          <w:rFonts w:ascii="Times New Roman" w:eastAsia="Times New Roman" w:hAnsi="Times New Roman" w:cs="Times New Roman"/>
          <w:b/>
          <w:snapToGrid w:val="0"/>
          <w:lang w:val="lt-LT"/>
        </w:rPr>
        <w:t>REGISTRACIJOS SĄLYGOS</w:t>
      </w:r>
    </w:p>
    <w:p w14:paraId="051A37B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9D74A5B" w14:textId="77777777" w:rsidR="00E713AB" w:rsidRPr="008F2B43" w:rsidRDefault="00E713AB" w:rsidP="00E713AB">
      <w:pPr>
        <w:tabs>
          <w:tab w:val="left" w:pos="1701"/>
        </w:tabs>
        <w:spacing w:after="0" w:line="240" w:lineRule="auto"/>
        <w:ind w:left="1701" w:hanging="567"/>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A.</w:t>
      </w:r>
      <w:r w:rsidRPr="008F2B43">
        <w:rPr>
          <w:rFonts w:ascii="Times New Roman" w:eastAsia="Times New Roman" w:hAnsi="Times New Roman" w:cs="Times New Roman"/>
          <w:b/>
          <w:snapToGrid w:val="0"/>
          <w:lang w:val="lt-LT"/>
        </w:rPr>
        <w:tab/>
        <w:t>GAMINTOJAS (-AI), ATSAKINGAS (-I) UŽ SERIJŲ IŠLEIDIMĄ</w:t>
      </w:r>
    </w:p>
    <w:p w14:paraId="334C62B8" w14:textId="77777777" w:rsidR="00E713AB" w:rsidRPr="008F2B43" w:rsidRDefault="00E713AB" w:rsidP="00E713AB">
      <w:pPr>
        <w:tabs>
          <w:tab w:val="left" w:pos="1701"/>
        </w:tabs>
        <w:spacing w:after="0" w:line="240" w:lineRule="auto"/>
        <w:ind w:left="567" w:hanging="567"/>
        <w:rPr>
          <w:rFonts w:ascii="Times New Roman" w:eastAsia="Times New Roman" w:hAnsi="Times New Roman" w:cs="Times New Roman"/>
          <w:snapToGrid w:val="0"/>
          <w:lang w:val="lt-LT"/>
        </w:rPr>
      </w:pPr>
    </w:p>
    <w:p w14:paraId="147408A2" w14:textId="77777777" w:rsidR="00E713AB" w:rsidRPr="008F2B43" w:rsidRDefault="00E713AB" w:rsidP="00E713AB">
      <w:pPr>
        <w:tabs>
          <w:tab w:val="left" w:pos="1701"/>
        </w:tabs>
        <w:spacing w:after="0" w:line="240" w:lineRule="auto"/>
        <w:ind w:left="1701" w:hanging="567"/>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B.</w:t>
      </w:r>
      <w:r w:rsidRPr="008F2B43">
        <w:rPr>
          <w:rFonts w:ascii="Times New Roman" w:eastAsia="Times New Roman" w:hAnsi="Times New Roman" w:cs="Times New Roman"/>
          <w:b/>
          <w:snapToGrid w:val="0"/>
          <w:lang w:val="lt-LT"/>
        </w:rPr>
        <w:tab/>
        <w:t>TIEKIMO IR VARTOJIMO SĄLYGOS AR APRIBOJIMAI</w:t>
      </w:r>
    </w:p>
    <w:p w14:paraId="427BF5E2" w14:textId="77777777" w:rsidR="00E713AB" w:rsidRPr="008F2B43" w:rsidRDefault="00E713AB" w:rsidP="00E713AB">
      <w:pPr>
        <w:tabs>
          <w:tab w:val="left" w:pos="567"/>
        </w:tabs>
        <w:spacing w:after="0" w:line="240" w:lineRule="auto"/>
        <w:ind w:left="1701" w:hanging="850"/>
        <w:rPr>
          <w:rFonts w:ascii="Times New Roman" w:eastAsia="Times New Roman" w:hAnsi="Times New Roman" w:cs="Times New Roman"/>
          <w:b/>
          <w:snapToGrid w:val="0"/>
          <w:lang w:val="lt-LT"/>
        </w:rPr>
      </w:pPr>
    </w:p>
    <w:p w14:paraId="2894C06F"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6DA73A4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3740C2A"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b/>
          <w:snapToGrid w:val="0"/>
          <w:lang w:val="lt-LT"/>
        </w:rPr>
      </w:pPr>
      <w:r w:rsidRPr="008F2B43">
        <w:rPr>
          <w:rFonts w:ascii="Times New Roman" w:eastAsia="Times New Roman" w:hAnsi="Times New Roman" w:cs="Times New Roman"/>
          <w:snapToGrid w:val="0"/>
          <w:lang w:val="lt-LT"/>
        </w:rPr>
        <w:br w:type="page"/>
      </w:r>
      <w:r w:rsidRPr="008F2B43">
        <w:rPr>
          <w:rFonts w:ascii="Times New Roman" w:eastAsia="Times New Roman" w:hAnsi="Times New Roman" w:cs="Times New Roman"/>
          <w:b/>
          <w:snapToGrid w:val="0"/>
          <w:lang w:val="lt-LT"/>
        </w:rPr>
        <w:lastRenderedPageBreak/>
        <w:t>A.</w:t>
      </w:r>
      <w:r w:rsidRPr="008F2B43">
        <w:rPr>
          <w:rFonts w:ascii="Times New Roman" w:eastAsia="Times New Roman" w:hAnsi="Times New Roman" w:cs="Times New Roman"/>
          <w:b/>
          <w:snapToGrid w:val="0"/>
          <w:lang w:val="lt-LT"/>
        </w:rPr>
        <w:tab/>
        <w:t>GAMINTOJAS (-AI), ATSAKINGAS (-I) UŽ SERIJŲ IŠLEIDIMĄ</w:t>
      </w:r>
    </w:p>
    <w:p w14:paraId="560374A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D9F4338" w14:textId="77777777" w:rsidR="00E713AB" w:rsidRPr="008F2B43" w:rsidRDefault="00E713AB" w:rsidP="00E713AB">
      <w:pPr>
        <w:tabs>
          <w:tab w:val="left" w:pos="567"/>
        </w:tabs>
        <w:spacing w:after="0" w:line="240" w:lineRule="auto"/>
        <w:jc w:val="both"/>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u w:val="single"/>
          <w:lang w:val="lt-LT"/>
        </w:rPr>
        <w:t>Gamintojo (-ų), atsakingo (-ų) už serijų išleidimą, pavadinimas (-ai) ir adresas (-ai)</w:t>
      </w:r>
    </w:p>
    <w:p w14:paraId="41E2B4A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D78DF58" w14:textId="77777777" w:rsidR="009B4E25" w:rsidRPr="008F2B43" w:rsidRDefault="009B4E25" w:rsidP="009B4E25">
      <w:pPr>
        <w:numPr>
          <w:ilvl w:val="12"/>
          <w:numId w:val="0"/>
        </w:numPr>
        <w:spacing w:after="0" w:line="240" w:lineRule="auto"/>
        <w:rPr>
          <w:rFonts w:ascii="Times New Roman" w:eastAsia="Times New Roman" w:hAnsi="Times New Roman" w:cs="Times New Roman"/>
          <w:snapToGrid w:val="0"/>
        </w:rPr>
      </w:pPr>
      <w:r w:rsidRPr="008F2B43">
        <w:rPr>
          <w:rFonts w:ascii="Times New Roman" w:eastAsia="Times New Roman" w:hAnsi="Times New Roman" w:cs="Times New Roman"/>
          <w:snapToGrid w:val="0"/>
        </w:rPr>
        <w:t>Zakłady Farmaceutyczne POLPHARMA S.A.</w:t>
      </w:r>
    </w:p>
    <w:p w14:paraId="711CF6A0" w14:textId="77777777" w:rsidR="009B4E25" w:rsidRPr="008F2B43"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rPr>
        <w:t>ul. Pelplińska 19, 83-200 Starogard Gdański</w:t>
      </w:r>
    </w:p>
    <w:p w14:paraId="7F2E5926" w14:textId="77777777" w:rsidR="009B4E25" w:rsidRPr="008F2B43"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Lenkija</w:t>
      </w:r>
    </w:p>
    <w:p w14:paraId="5E665A3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7A00AB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1C79EF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B.</w:t>
      </w:r>
      <w:r w:rsidRPr="008F2B43">
        <w:rPr>
          <w:rFonts w:ascii="Times New Roman" w:eastAsia="Times New Roman" w:hAnsi="Times New Roman" w:cs="Times New Roman"/>
          <w:b/>
          <w:snapToGrid w:val="0"/>
          <w:lang w:val="lt-LT"/>
        </w:rPr>
        <w:tab/>
        <w:t>TIEKIMO IR VARTOJIMO SĄLYGOS AR APRIBOJIMAI</w:t>
      </w:r>
    </w:p>
    <w:p w14:paraId="122A421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A358C5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Receptinis vaistinis preparatas.</w:t>
      </w:r>
    </w:p>
    <w:p w14:paraId="7356FE9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B70C36F" w14:textId="77777777" w:rsidR="00E713AB" w:rsidRPr="008F2B43" w:rsidRDefault="00E713AB" w:rsidP="00E713AB">
      <w:pPr>
        <w:tabs>
          <w:tab w:val="left" w:pos="4962"/>
        </w:tabs>
        <w:spacing w:after="0" w:line="240" w:lineRule="auto"/>
        <w:rPr>
          <w:rFonts w:ascii="Courier New" w:eastAsia="SimSun" w:hAnsi="Courier New" w:cs="Times New Roman"/>
          <w:sz w:val="20"/>
          <w:lang w:val="lt-LT"/>
        </w:rPr>
      </w:pPr>
      <w:r w:rsidRPr="008F2B43">
        <w:rPr>
          <w:rFonts w:ascii="Times New Roman" w:eastAsia="SimSun" w:hAnsi="Times New Roman" w:cs="Times New Roman"/>
          <w:b/>
          <w:lang w:val="lt-LT"/>
        </w:rPr>
        <w:br w:type="page"/>
      </w:r>
      <w:r w:rsidRPr="008F2B43">
        <w:rPr>
          <w:rFonts w:ascii="Times New Roman" w:eastAsia="SimSun" w:hAnsi="Times New Roman" w:cs="Times New Roman"/>
          <w:b/>
          <w:lang w:val="lt-LT"/>
        </w:rPr>
        <w:lastRenderedPageBreak/>
        <w:tab/>
      </w:r>
    </w:p>
    <w:p w14:paraId="6006738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28B0C2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B5D6B7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9F16D0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DF1995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8945D9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ED86D6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FE9338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06A7D3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05353A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7BD9E0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064B41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25D6A4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4C3587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526E22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FBE8667"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6B36D28A"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3137F005"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49FFBB45"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72C01C88"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4F137EC6"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p>
    <w:p w14:paraId="39F34507"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44ABE1E1"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t>III PRIEDAS</w:t>
      </w:r>
    </w:p>
    <w:p w14:paraId="1105416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1AA6C34"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t>ŽENKLINIMAS IR PAKUOTĖS LAPELIS</w:t>
      </w:r>
    </w:p>
    <w:p w14:paraId="5205B65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br w:type="page"/>
      </w:r>
    </w:p>
    <w:p w14:paraId="403040C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632F09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B44647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9CFD98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5D8691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A44131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09CFF4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1F9D07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7BF02E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5DF2F1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E1D35C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1A5F42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6937D1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332B2C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B02150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9EE5E8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8AC38F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212BEE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432E6A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FC7981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7229B1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5A5DC4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6FFD4AD"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6F8EBE9F"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t>A. ŽENKLINIMAS</w:t>
      </w:r>
    </w:p>
    <w:p w14:paraId="5233C86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br w:type="page"/>
      </w:r>
    </w:p>
    <w:p w14:paraId="279D08BE"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lastRenderedPageBreak/>
        <w:t>INFORMACIJA ANT IŠORINĖS PAKUOTĖS</w:t>
      </w:r>
    </w:p>
    <w:p w14:paraId="4E652043"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18938FDF"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KARTONO DĖŽUTĖ</w:t>
      </w:r>
    </w:p>
    <w:p w14:paraId="7003163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177D1E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CBDA035"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w:t>
      </w:r>
      <w:r w:rsidRPr="008F2B43">
        <w:rPr>
          <w:rFonts w:ascii="Times New Roman" w:eastAsia="Times New Roman" w:hAnsi="Times New Roman" w:cs="Times New Roman"/>
          <w:b/>
          <w:snapToGrid w:val="0"/>
          <w:lang w:val="lt-LT"/>
        </w:rPr>
        <w:tab/>
      </w:r>
      <w:r w:rsidRPr="008F2B43">
        <w:rPr>
          <w:rFonts w:ascii="Times New Roman" w:eastAsia="Times New Roman" w:hAnsi="Times New Roman" w:cs="Times New Roman"/>
          <w:b/>
          <w:caps/>
          <w:snapToGrid w:val="0"/>
          <w:lang w:val="lt-LT"/>
        </w:rPr>
        <w:t>VAISTINIO</w:t>
      </w:r>
      <w:r w:rsidRPr="008F2B43">
        <w:rPr>
          <w:rFonts w:ascii="Times New Roman" w:eastAsia="Times New Roman" w:hAnsi="Times New Roman" w:cs="Times New Roman"/>
          <w:b/>
          <w:snapToGrid w:val="0"/>
          <w:lang w:val="lt-LT"/>
        </w:rPr>
        <w:t xml:space="preserve"> PREPARATO PAVADINIMAS</w:t>
      </w:r>
    </w:p>
    <w:p w14:paraId="01B7D7B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DA4AE4"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Linefor 75 mg kietosios kapsulės</w:t>
      </w:r>
    </w:p>
    <w:p w14:paraId="4577B90A" w14:textId="51E23344" w:rsidR="00E713AB" w:rsidRPr="008F2B43" w:rsidRDefault="0062510D"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w:t>
      </w:r>
      <w:r w:rsidR="00E713AB" w:rsidRPr="008F2B43">
        <w:rPr>
          <w:rFonts w:ascii="Times New Roman" w:eastAsia="Times New Roman" w:hAnsi="Times New Roman" w:cs="Times New Roman"/>
          <w:snapToGrid w:val="0"/>
          <w:lang w:val="lt-LT"/>
        </w:rPr>
        <w:t>regabalinum</w:t>
      </w:r>
    </w:p>
    <w:p w14:paraId="1D02858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CA1D0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8C7A4B3"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2.</w:t>
      </w:r>
      <w:r w:rsidRPr="008F2B43">
        <w:rPr>
          <w:rFonts w:ascii="Times New Roman" w:eastAsia="Times New Roman" w:hAnsi="Times New Roman" w:cs="Times New Roman"/>
          <w:b/>
          <w:snapToGrid w:val="0"/>
          <w:lang w:val="lt-LT"/>
        </w:rPr>
        <w:tab/>
        <w:t>VEIKLIOJI (-IOS) MEDŽIAGA (-OS) IR JOS (-Ų) KIEKIS (-IAI)</w:t>
      </w:r>
    </w:p>
    <w:p w14:paraId="7E06521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3887893"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Kiekvienoje kapsulėje yra 75 mg pregabalino.</w:t>
      </w:r>
    </w:p>
    <w:p w14:paraId="3586840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83FE9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6CA14CF"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3.</w:t>
      </w:r>
      <w:r w:rsidRPr="008F2B43">
        <w:rPr>
          <w:rFonts w:ascii="Times New Roman" w:eastAsia="Times New Roman" w:hAnsi="Times New Roman" w:cs="Times New Roman"/>
          <w:b/>
          <w:snapToGrid w:val="0"/>
          <w:lang w:val="lt-LT"/>
        </w:rPr>
        <w:tab/>
        <w:t>PAGALBINIŲ MEDŽIAGŲ SĄRAŠAS</w:t>
      </w:r>
    </w:p>
    <w:p w14:paraId="218D270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F1E617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Šio vaisto sudėtyje yra laktozės monohidrato: daugiau informacijos žr. pakuotės lapelyje.</w:t>
      </w:r>
    </w:p>
    <w:p w14:paraId="0B8D5DE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959558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333866C"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4.</w:t>
      </w:r>
      <w:r w:rsidRPr="008F2B43">
        <w:rPr>
          <w:rFonts w:ascii="Times New Roman" w:eastAsia="Times New Roman" w:hAnsi="Times New Roman" w:cs="Times New Roman"/>
          <w:b/>
          <w:snapToGrid w:val="0"/>
          <w:lang w:val="lt-LT"/>
        </w:rPr>
        <w:tab/>
        <w:t>FARMACINĖ FORMA IR KIEKIS PAKUOTĖJE</w:t>
      </w:r>
    </w:p>
    <w:p w14:paraId="6AB8974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6915C6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highlight w:val="lightGray"/>
          <w:lang w:val="lt-LT"/>
        </w:rPr>
        <w:t>Kietosios kapsulės</w:t>
      </w:r>
    </w:p>
    <w:p w14:paraId="5193072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086494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14</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kietųjų kapsulių</w:t>
      </w:r>
    </w:p>
    <w:p w14:paraId="0AB6B23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21 kietoji kapsulė</w:t>
      </w:r>
    </w:p>
    <w:p w14:paraId="1DDEC38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28 kietosios kapsulės</w:t>
      </w:r>
    </w:p>
    <w:p w14:paraId="05FF5DE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56 kietosios kapsulės</w:t>
      </w:r>
    </w:p>
    <w:p w14:paraId="30C1E3D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60 kietųjų kapsulių</w:t>
      </w:r>
    </w:p>
    <w:p w14:paraId="194EC48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highlight w:val="lightGray"/>
          <w:lang w:val="lt-LT"/>
        </w:rPr>
        <w:t>84 kietosios kapsulės</w:t>
      </w:r>
    </w:p>
    <w:p w14:paraId="7DD5B6C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AD193F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5260987"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5.</w:t>
      </w:r>
      <w:r w:rsidRPr="008F2B43">
        <w:rPr>
          <w:rFonts w:ascii="Times New Roman" w:eastAsia="Times New Roman" w:hAnsi="Times New Roman" w:cs="Times New Roman"/>
          <w:b/>
          <w:snapToGrid w:val="0"/>
          <w:lang w:val="lt-LT"/>
        </w:rPr>
        <w:tab/>
        <w:t>VARTOJIMO METODAS IR BŪDAS (-AI)</w:t>
      </w:r>
    </w:p>
    <w:p w14:paraId="3F484C9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3B03BA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Vartoti per burną.</w:t>
      </w:r>
    </w:p>
    <w:p w14:paraId="2AEDC2A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Prieš vartojimą perskaitykite pakuotės lapelį.</w:t>
      </w:r>
    </w:p>
    <w:p w14:paraId="7E52191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E9AB5E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040E0F2"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6.</w:t>
      </w:r>
      <w:r w:rsidRPr="008F2B43">
        <w:rPr>
          <w:rFonts w:ascii="Times New Roman" w:eastAsia="Times New Roman" w:hAnsi="Times New Roman" w:cs="Times New Roman"/>
          <w:b/>
          <w:snapToGrid w:val="0"/>
          <w:lang w:val="lt-LT"/>
        </w:rPr>
        <w:tab/>
        <w:t>SPECIALUS ĮSPĖJIMAS, KAD VAISTINĮ PREPARATĄ BŪTINA LAIKYTI VAIKAMS NEPASTEBIMOJE IR NEPASIEKIAMOJE VIETOJE</w:t>
      </w:r>
    </w:p>
    <w:p w14:paraId="540253B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8528F5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Laikyti vaikams nepastebimoje ir nepasiekiamoje vietoje.</w:t>
      </w:r>
    </w:p>
    <w:p w14:paraId="1251C82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6779DC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5ED1545"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7.</w:t>
      </w:r>
      <w:r w:rsidRPr="008F2B43">
        <w:rPr>
          <w:rFonts w:ascii="Times New Roman" w:eastAsia="Times New Roman" w:hAnsi="Times New Roman" w:cs="Times New Roman"/>
          <w:b/>
          <w:snapToGrid w:val="0"/>
          <w:lang w:val="lt-LT"/>
        </w:rPr>
        <w:tab/>
        <w:t>KITAS (-I) SPECIALUS (-ŪS) ĮSPĖJIMAS (-AI) (JEI REIKIA)</w:t>
      </w:r>
    </w:p>
    <w:p w14:paraId="4355A51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7AB904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BCB496B"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8.</w:t>
      </w:r>
      <w:r w:rsidRPr="008F2B43">
        <w:rPr>
          <w:rFonts w:ascii="Times New Roman" w:eastAsia="Times New Roman" w:hAnsi="Times New Roman" w:cs="Times New Roman"/>
          <w:b/>
          <w:snapToGrid w:val="0"/>
          <w:lang w:val="lt-LT"/>
        </w:rPr>
        <w:tab/>
        <w:t>TINKAMUMO LAIKAS</w:t>
      </w:r>
    </w:p>
    <w:p w14:paraId="60CC3BE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621EE73" w14:textId="77777777" w:rsidR="00E713AB" w:rsidRPr="008F2B43" w:rsidRDefault="00287740"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EXP</w:t>
      </w:r>
      <w:r w:rsidR="00E713AB" w:rsidRPr="008F2B43">
        <w:rPr>
          <w:rFonts w:ascii="Times New Roman" w:eastAsia="Times New Roman" w:hAnsi="Times New Roman" w:cs="Times New Roman"/>
          <w:snapToGrid w:val="0"/>
          <w:lang w:val="lt-LT"/>
        </w:rPr>
        <w:t xml:space="preserve">: </w:t>
      </w:r>
      <w:r w:rsidR="00E713AB" w:rsidRPr="008F2B43">
        <w:rPr>
          <w:rFonts w:ascii="Times New Roman" w:eastAsia="Times New Roman" w:hAnsi="Times New Roman" w:cs="Times New Roman"/>
          <w:snapToGrid w:val="0"/>
          <w:szCs w:val="20"/>
          <w:highlight w:val="lightGray"/>
          <w:lang w:val="lt-LT"/>
        </w:rPr>
        <w:t>{mm.MMMM}</w:t>
      </w:r>
      <w:r w:rsidR="00E713AB" w:rsidRPr="008F2B43">
        <w:rPr>
          <w:rFonts w:ascii="Times New Roman" w:eastAsia="Times New Roman" w:hAnsi="Times New Roman" w:cs="Times New Roman"/>
          <w:snapToGrid w:val="0"/>
          <w:lang w:val="lt-LT"/>
        </w:rPr>
        <w:t xml:space="preserve">  </w:t>
      </w:r>
    </w:p>
    <w:p w14:paraId="2EC55EB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4D02B8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1230D6C"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lastRenderedPageBreak/>
        <w:t>9.</w:t>
      </w:r>
      <w:r w:rsidRPr="008F2B43">
        <w:rPr>
          <w:rFonts w:ascii="Times New Roman" w:eastAsia="Times New Roman" w:hAnsi="Times New Roman" w:cs="Times New Roman"/>
          <w:b/>
          <w:snapToGrid w:val="0"/>
          <w:lang w:val="lt-LT"/>
        </w:rPr>
        <w:tab/>
        <w:t>SPECIALIOS LAIKYMO SĄLYGOS</w:t>
      </w:r>
    </w:p>
    <w:p w14:paraId="58C6BC3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B2FEEA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8E3B152"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10.</w:t>
      </w:r>
      <w:r w:rsidRPr="008F2B43">
        <w:rPr>
          <w:rFonts w:ascii="Times New Roman" w:eastAsia="Times New Roman" w:hAnsi="Times New Roman" w:cs="Times New Roman"/>
          <w:b/>
          <w:snapToGrid w:val="0"/>
          <w:lang w:val="lt-LT"/>
        </w:rPr>
        <w:tab/>
        <w:t>SPECIALIOS ATSARGUMO PRIEMONĖS DĖL NESUVARTOTO VAISTINIO PREPARATO AR JO ATLIEKŲ TVARKYMO (JEI REIKIA)</w:t>
      </w:r>
    </w:p>
    <w:p w14:paraId="32166E2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18CC66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0A531E5"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11.</w:t>
      </w:r>
      <w:r w:rsidRPr="008F2B43">
        <w:rPr>
          <w:rFonts w:ascii="Times New Roman" w:eastAsia="Times New Roman" w:hAnsi="Times New Roman" w:cs="Times New Roman"/>
          <w:b/>
          <w:snapToGrid w:val="0"/>
          <w:lang w:val="lt-LT"/>
        </w:rPr>
        <w:tab/>
      </w:r>
      <w:r w:rsidRPr="008F2B43">
        <w:rPr>
          <w:rFonts w:ascii="Times New Roman" w:eastAsia="Times New Roman" w:hAnsi="Times New Roman" w:cs="Times New Roman"/>
          <w:b/>
          <w:caps/>
          <w:snapToGrid w:val="0"/>
          <w:lang w:val="lt-LT"/>
        </w:rPr>
        <w:t xml:space="preserve"> REGISTRUOTOJO PAVADINIMAS IR ADRESAS</w:t>
      </w:r>
    </w:p>
    <w:p w14:paraId="4C77E00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E4B50E5"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rPr>
      </w:pPr>
      <w:r w:rsidRPr="008F2B43">
        <w:rPr>
          <w:rFonts w:ascii="Times New Roman" w:eastAsia="Times New Roman" w:hAnsi="Times New Roman" w:cs="Times New Roman"/>
          <w:snapToGrid w:val="0"/>
        </w:rPr>
        <w:t>Zakłady Farmaceutyczne POLPHARMA S.A.</w:t>
      </w:r>
    </w:p>
    <w:p w14:paraId="7A6B0A53"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rPr>
      </w:pPr>
      <w:r w:rsidRPr="008F2B43">
        <w:rPr>
          <w:rFonts w:ascii="Times New Roman" w:eastAsia="Times New Roman" w:hAnsi="Times New Roman" w:cs="Times New Roman"/>
          <w:snapToGrid w:val="0"/>
        </w:rPr>
        <w:t>ul. Pelplińska 19, 83-200 Starogard Gdański</w:t>
      </w:r>
    </w:p>
    <w:p w14:paraId="777807A3"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Lenkija</w:t>
      </w:r>
    </w:p>
    <w:p w14:paraId="52C9F139"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lang w:val="lt-LT"/>
        </w:rPr>
      </w:pPr>
    </w:p>
    <w:p w14:paraId="2837FF09"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(logo) POLPHARMA</w:t>
      </w:r>
    </w:p>
    <w:p w14:paraId="602ED25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F488F9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DB9D6AC"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12.</w:t>
      </w:r>
      <w:r w:rsidRPr="008F2B43">
        <w:rPr>
          <w:rFonts w:ascii="Times New Roman" w:eastAsia="Times New Roman" w:hAnsi="Times New Roman" w:cs="Times New Roman"/>
          <w:b/>
          <w:snapToGrid w:val="0"/>
          <w:lang w:val="lt-LT"/>
        </w:rPr>
        <w:tab/>
        <w:t>REGISTRACIJOS PAŽYMĖJIMO NUMERIS (-IAI)</w:t>
      </w:r>
    </w:p>
    <w:p w14:paraId="7D6D422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A051BD3" w14:textId="77777777" w:rsidR="00ED611D" w:rsidRPr="008F2B43" w:rsidRDefault="00ED611D" w:rsidP="00ED611D">
      <w:pPr>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lang w:val="lt-LT"/>
        </w:rPr>
        <w:t xml:space="preserve">LT/1/17/4089/001 </w:t>
      </w:r>
      <w:r w:rsidRPr="008F2B43">
        <w:rPr>
          <w:rFonts w:ascii="Times New Roman" w:eastAsia="Times New Roman" w:hAnsi="Times New Roman" w:cs="Times New Roman"/>
          <w:snapToGrid w:val="0"/>
          <w:highlight w:val="lightGray"/>
          <w:lang w:val="lt-LT"/>
        </w:rPr>
        <w:t>– N14</w:t>
      </w:r>
    </w:p>
    <w:p w14:paraId="31095A26" w14:textId="77777777" w:rsidR="00ED611D" w:rsidRPr="008F2B43" w:rsidRDefault="00ED611D" w:rsidP="00ED611D">
      <w:pPr>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LT/1/17/4089/002 – N21</w:t>
      </w:r>
    </w:p>
    <w:p w14:paraId="55BE81A8" w14:textId="77777777" w:rsidR="00AE6395" w:rsidRPr="008F2B43" w:rsidRDefault="00AE6395" w:rsidP="00AE6395">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highlight w:val="lightGray"/>
          <w:lang w:val="lt-LT"/>
        </w:rPr>
        <w:t>LT/1/17/4089/011 – N28</w:t>
      </w:r>
    </w:p>
    <w:p w14:paraId="4ED43E3E" w14:textId="77777777" w:rsidR="00ED611D" w:rsidRPr="008F2B43" w:rsidRDefault="00ED611D" w:rsidP="00ED611D">
      <w:pPr>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LT/1/17/4089/003 – N56</w:t>
      </w:r>
    </w:p>
    <w:p w14:paraId="3F64B394" w14:textId="77777777" w:rsidR="00ED611D" w:rsidRPr="008F2B43" w:rsidRDefault="00ED611D" w:rsidP="00ED611D">
      <w:pPr>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LT/1/17/4089/004 – N60</w:t>
      </w:r>
    </w:p>
    <w:p w14:paraId="154A138E" w14:textId="77777777" w:rsidR="00ED611D" w:rsidRPr="008F2B43" w:rsidRDefault="00ED611D" w:rsidP="00ED611D">
      <w:pPr>
        <w:spacing w:after="0" w:line="240" w:lineRule="auto"/>
        <w:rPr>
          <w:rFonts w:ascii="Times New Roman" w:eastAsia="Times New Roman" w:hAnsi="Times New Roman" w:cs="Times New Roman"/>
          <w:snapToGrid w:val="0"/>
          <w:highlight w:val="lightGray"/>
          <w:lang w:val="lt-LT"/>
        </w:rPr>
      </w:pPr>
      <w:r w:rsidRPr="008F2B43">
        <w:rPr>
          <w:rFonts w:ascii="Times New Roman" w:eastAsia="Times New Roman" w:hAnsi="Times New Roman" w:cs="Times New Roman"/>
          <w:snapToGrid w:val="0"/>
          <w:highlight w:val="lightGray"/>
          <w:lang w:val="lt-LT"/>
        </w:rPr>
        <w:t>LT/1/17/4089/005 – N84</w:t>
      </w:r>
    </w:p>
    <w:p w14:paraId="148EC05C" w14:textId="77777777" w:rsidR="00ED611D" w:rsidRPr="008F2B43" w:rsidRDefault="00ED611D" w:rsidP="00ED611D">
      <w:pPr>
        <w:spacing w:after="0" w:line="240" w:lineRule="auto"/>
        <w:rPr>
          <w:rFonts w:ascii="Times New Roman" w:eastAsia="Times New Roman" w:hAnsi="Times New Roman" w:cs="Times New Roman"/>
          <w:snapToGrid w:val="0"/>
          <w:lang w:val="lt-LT"/>
        </w:rPr>
      </w:pPr>
    </w:p>
    <w:p w14:paraId="1CFC1AF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EA2B24C"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13.</w:t>
      </w:r>
      <w:r w:rsidRPr="008F2B43">
        <w:rPr>
          <w:rFonts w:ascii="Times New Roman" w:eastAsia="Times New Roman" w:hAnsi="Times New Roman" w:cs="Times New Roman"/>
          <w:b/>
          <w:snapToGrid w:val="0"/>
          <w:lang w:val="lt-LT"/>
        </w:rPr>
        <w:tab/>
        <w:t xml:space="preserve">SERIJOS NUMERIS </w:t>
      </w:r>
    </w:p>
    <w:p w14:paraId="129ED52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2649800" w14:textId="77777777" w:rsidR="00E713AB" w:rsidRPr="008F2B43" w:rsidRDefault="00287740"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Lot:</w:t>
      </w:r>
    </w:p>
    <w:p w14:paraId="18283FD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B26277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1C4226B"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14.</w:t>
      </w:r>
      <w:r w:rsidRPr="008F2B43">
        <w:rPr>
          <w:rFonts w:ascii="Times New Roman" w:eastAsia="Times New Roman" w:hAnsi="Times New Roman" w:cs="Times New Roman"/>
          <w:b/>
          <w:snapToGrid w:val="0"/>
          <w:lang w:val="lt-LT"/>
        </w:rPr>
        <w:tab/>
        <w:t>PARDAVIMO (IŠDAVIMO) TVARKA</w:t>
      </w:r>
    </w:p>
    <w:p w14:paraId="3C69533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FA93CF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Receptinis vaistas.</w:t>
      </w:r>
    </w:p>
    <w:p w14:paraId="0A95ACF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B1997F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FE87BFC" w14:textId="77777777" w:rsidR="00E713AB" w:rsidRPr="008F2B43" w:rsidRDefault="00E713AB" w:rsidP="00E713A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15.</w:t>
      </w:r>
      <w:r w:rsidRPr="008F2B43">
        <w:rPr>
          <w:rFonts w:ascii="Times New Roman" w:eastAsia="Times New Roman" w:hAnsi="Times New Roman" w:cs="Times New Roman"/>
          <w:b/>
          <w:snapToGrid w:val="0"/>
          <w:lang w:val="lt-LT"/>
        </w:rPr>
        <w:tab/>
        <w:t>VARTOJIMO INSTRUKCIJA</w:t>
      </w:r>
    </w:p>
    <w:p w14:paraId="64E9396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24D045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FACF744" w14:textId="77777777" w:rsidR="00E713AB" w:rsidRPr="008F2B43" w:rsidRDefault="00E713AB" w:rsidP="00E713A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16.</w:t>
      </w:r>
      <w:r w:rsidRPr="008F2B43">
        <w:rPr>
          <w:rFonts w:ascii="Times New Roman" w:eastAsia="Times New Roman" w:hAnsi="Times New Roman" w:cs="Times New Roman"/>
          <w:b/>
          <w:snapToGrid w:val="0"/>
          <w:lang w:val="lt-LT"/>
        </w:rPr>
        <w:tab/>
        <w:t>INFORMACIJA BRAILIO RAŠTU</w:t>
      </w:r>
    </w:p>
    <w:p w14:paraId="6996CE3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972A82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75 mg</w:t>
      </w:r>
    </w:p>
    <w:p w14:paraId="1EAA415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49906D7" w14:textId="77777777" w:rsidR="00E713AB" w:rsidRPr="008F2B43" w:rsidRDefault="00E713AB" w:rsidP="00E713AB">
      <w:pPr>
        <w:tabs>
          <w:tab w:val="left" w:pos="567"/>
        </w:tabs>
        <w:spacing w:after="0" w:line="240" w:lineRule="auto"/>
        <w:rPr>
          <w:rFonts w:ascii="Times New Roman" w:eastAsia="Times New Roman" w:hAnsi="Times New Roman" w:cs="Times New Roman"/>
          <w:shd w:val="clear" w:color="auto" w:fill="CCCCCC"/>
          <w:lang w:val="lt-LT"/>
        </w:rPr>
      </w:pPr>
    </w:p>
    <w:p w14:paraId="7DA818FA"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8F2B43">
        <w:rPr>
          <w:rFonts w:ascii="Times New Roman" w:eastAsia="Times New Roman" w:hAnsi="Times New Roman" w:cs="Times New Roman"/>
          <w:b/>
          <w:snapToGrid w:val="0"/>
          <w:lang w:val="lt-LT"/>
        </w:rPr>
        <w:t>17.</w:t>
      </w:r>
      <w:r w:rsidRPr="008F2B43">
        <w:rPr>
          <w:rFonts w:ascii="Times New Roman" w:eastAsia="Times New Roman" w:hAnsi="Times New Roman" w:cs="Times New Roman"/>
          <w:b/>
          <w:snapToGrid w:val="0"/>
          <w:lang w:val="lt-LT"/>
        </w:rPr>
        <w:tab/>
        <w:t>UNIKALUS IDENTIFIKATORIUS – 2D BRŪKŠNINIS KODAS</w:t>
      </w:r>
    </w:p>
    <w:p w14:paraId="34D33BD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6AB54E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shd w:val="clear" w:color="auto" w:fill="CCCCCC"/>
          <w:lang w:val="lt-LT"/>
        </w:rPr>
      </w:pPr>
      <w:r w:rsidRPr="008F2B43">
        <w:rPr>
          <w:rFonts w:ascii="Times New Roman" w:eastAsia="Times New Roman" w:hAnsi="Times New Roman" w:cs="Times New Roman"/>
          <w:snapToGrid w:val="0"/>
          <w:highlight w:val="lightGray"/>
          <w:lang w:val="lt-LT"/>
        </w:rPr>
        <w:t>2D brūkšninis kodas su nurodytu unikaliu identifikatoriumi.</w:t>
      </w:r>
    </w:p>
    <w:p w14:paraId="15E461A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5823D2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071991A"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lang w:val="lt-LT"/>
        </w:rPr>
      </w:pPr>
      <w:r w:rsidRPr="008F2B43">
        <w:rPr>
          <w:rFonts w:ascii="Times New Roman" w:eastAsia="Times New Roman" w:hAnsi="Times New Roman" w:cs="Times New Roman"/>
          <w:b/>
          <w:snapToGrid w:val="0"/>
          <w:lang w:val="lt-LT"/>
        </w:rPr>
        <w:t>18.</w:t>
      </w:r>
      <w:r w:rsidRPr="008F2B43">
        <w:rPr>
          <w:rFonts w:ascii="Times New Roman" w:eastAsia="Times New Roman" w:hAnsi="Times New Roman" w:cs="Times New Roman"/>
          <w:b/>
          <w:snapToGrid w:val="0"/>
          <w:lang w:val="lt-LT"/>
        </w:rPr>
        <w:tab/>
        <w:t>UNIKALUS IDENTIFIKATORIUS – ŽMONĖMS SUPRANTAMI DUOMENYS</w:t>
      </w:r>
    </w:p>
    <w:p w14:paraId="410B454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86E600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rPr>
        <w:t>PC: {numeris}</w:t>
      </w:r>
    </w:p>
    <w:p w14:paraId="6D67E50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szCs w:val="20"/>
          <w:lang w:val="lt-LT"/>
        </w:rPr>
        <w:t>SN: {numeris}</w:t>
      </w:r>
    </w:p>
    <w:p w14:paraId="21753B80" w14:textId="17A0787B"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highlight w:val="lightGray"/>
          <w:lang w:val="lt-LT"/>
        </w:rPr>
        <w:t>NN: {numeris}</w:t>
      </w:r>
      <w:r w:rsidRPr="008F2B43">
        <w:rPr>
          <w:rFonts w:ascii="Times New Roman" w:eastAsia="Times New Roman" w:hAnsi="Times New Roman" w:cs="Times New Roman"/>
          <w:snapToGrid w:val="0"/>
          <w:szCs w:val="20"/>
          <w:highlight w:val="lightGray"/>
          <w:lang w:val="lt-LT"/>
        </w:rPr>
        <w:br w:type="page"/>
      </w:r>
    </w:p>
    <w:p w14:paraId="2978534D"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lastRenderedPageBreak/>
        <w:t>MINIMALI INFORMACIJA ANT LIZDINIŲ PLOKŠTELIŲ ARBA DVISLUOKSNIŲ JUOSTELIŲ</w:t>
      </w:r>
    </w:p>
    <w:p w14:paraId="0820747D"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602185C6"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LIZDINĖ PLOKŠTELĖ</w:t>
      </w:r>
    </w:p>
    <w:p w14:paraId="0115D6C6" w14:textId="77777777" w:rsidR="00E713AB" w:rsidRPr="008F2B43"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3DDD153D" w14:textId="77777777" w:rsidR="00E713AB" w:rsidRPr="008F2B43" w:rsidRDefault="00E713AB" w:rsidP="00E713AB">
      <w:pPr>
        <w:keepNext/>
        <w:tabs>
          <w:tab w:val="left" w:pos="567"/>
        </w:tabs>
        <w:spacing w:after="0" w:line="240" w:lineRule="auto"/>
        <w:rPr>
          <w:rFonts w:ascii="Times New Roman" w:eastAsia="Times New Roman" w:hAnsi="Times New Roman" w:cs="Times New Roman"/>
          <w:snapToGrid w:val="0"/>
          <w:lang w:val="lt-LT"/>
        </w:rPr>
      </w:pPr>
    </w:p>
    <w:p w14:paraId="65849E8C" w14:textId="77777777" w:rsidR="00E713AB" w:rsidRPr="008F2B43" w:rsidRDefault="00E713AB" w:rsidP="00E713A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1.</w:t>
      </w:r>
      <w:r w:rsidRPr="008F2B43">
        <w:rPr>
          <w:rFonts w:ascii="Times New Roman" w:eastAsia="Times New Roman" w:hAnsi="Times New Roman" w:cs="Times New Roman"/>
          <w:b/>
          <w:snapToGrid w:val="0"/>
          <w:lang w:val="lt-LT"/>
        </w:rPr>
        <w:tab/>
      </w:r>
      <w:r w:rsidRPr="008F2B43">
        <w:rPr>
          <w:rFonts w:ascii="Times New Roman" w:eastAsia="Times New Roman" w:hAnsi="Times New Roman" w:cs="Times New Roman"/>
          <w:b/>
          <w:caps/>
          <w:snapToGrid w:val="0"/>
          <w:lang w:val="lt-LT"/>
        </w:rPr>
        <w:t>VAISTINIO</w:t>
      </w:r>
      <w:r w:rsidRPr="008F2B43">
        <w:rPr>
          <w:rFonts w:ascii="Times New Roman" w:eastAsia="Times New Roman" w:hAnsi="Times New Roman" w:cs="Times New Roman"/>
          <w:b/>
          <w:snapToGrid w:val="0"/>
          <w:lang w:val="lt-LT"/>
        </w:rPr>
        <w:t xml:space="preserve"> PREPARATO PAVADINIMAS</w:t>
      </w:r>
    </w:p>
    <w:p w14:paraId="2BC360E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169B4BF" w14:textId="77777777" w:rsidR="00E713AB" w:rsidRPr="008F2B43" w:rsidRDefault="00E713AB" w:rsidP="00E713AB">
      <w:pPr>
        <w:widowControl w:val="0"/>
        <w:spacing w:after="0" w:line="240" w:lineRule="auto"/>
        <w:rPr>
          <w:rFonts w:ascii="Times New Roman" w:eastAsia="Times New Roman" w:hAnsi="Times New Roman" w:cs="Times New Roman"/>
          <w:lang w:val="lt-LT"/>
        </w:rPr>
      </w:pPr>
      <w:r w:rsidRPr="008F2B43">
        <w:rPr>
          <w:rFonts w:ascii="Times New Roman" w:eastAsia="Times New Roman" w:hAnsi="Times New Roman" w:cs="Times New Roman"/>
          <w:lang w:val="lt-LT"/>
        </w:rPr>
        <w:t>Linefor 75 mg kietosios kapsulės</w:t>
      </w:r>
    </w:p>
    <w:p w14:paraId="4F47BEA8" w14:textId="1E222CE5" w:rsidR="00E713AB" w:rsidRPr="008F2B43" w:rsidRDefault="0062510D"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w:t>
      </w:r>
      <w:r w:rsidR="00E713AB" w:rsidRPr="008F2B43">
        <w:rPr>
          <w:rFonts w:ascii="Times New Roman" w:eastAsia="Times New Roman" w:hAnsi="Times New Roman" w:cs="Times New Roman"/>
          <w:snapToGrid w:val="0"/>
          <w:lang w:val="lt-LT"/>
        </w:rPr>
        <w:t>regabalinum</w:t>
      </w:r>
    </w:p>
    <w:p w14:paraId="0E6A008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3A2597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64FD737"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2.</w:t>
      </w:r>
      <w:r w:rsidRPr="008F2B43">
        <w:rPr>
          <w:rFonts w:ascii="Times New Roman" w:eastAsia="Times New Roman" w:hAnsi="Times New Roman" w:cs="Times New Roman"/>
          <w:b/>
          <w:snapToGrid w:val="0"/>
          <w:lang w:val="lt-LT"/>
        </w:rPr>
        <w:tab/>
      </w:r>
      <w:r w:rsidRPr="008F2B43">
        <w:rPr>
          <w:rFonts w:ascii="Times New Roman" w:eastAsia="Times New Roman" w:hAnsi="Times New Roman" w:cs="Times New Roman"/>
          <w:b/>
          <w:caps/>
          <w:snapToGrid w:val="0"/>
          <w:lang w:val="lt-LT"/>
        </w:rPr>
        <w:t>REGISTRUOTOJO pavadinimas</w:t>
      </w:r>
    </w:p>
    <w:p w14:paraId="50004BC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A7462A2" w14:textId="77777777" w:rsidR="009B4E25" w:rsidRPr="008F2B43" w:rsidRDefault="009B4E25" w:rsidP="009B4E25">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(logo) POLPHARMA</w:t>
      </w:r>
    </w:p>
    <w:p w14:paraId="41C73B5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33C9D3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7687006" w14:textId="77777777" w:rsidR="00E713AB" w:rsidRPr="008F2B43" w:rsidRDefault="00E713AB" w:rsidP="00E713A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3.</w:t>
      </w:r>
      <w:r w:rsidRPr="008F2B43">
        <w:rPr>
          <w:rFonts w:ascii="Times New Roman" w:eastAsia="Times New Roman" w:hAnsi="Times New Roman" w:cs="Times New Roman"/>
          <w:b/>
          <w:snapToGrid w:val="0"/>
          <w:lang w:val="lt-LT"/>
        </w:rPr>
        <w:tab/>
        <w:t>TINKAMUMO LAIKAS</w:t>
      </w:r>
    </w:p>
    <w:p w14:paraId="1C9E414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E3A922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EXP </w:t>
      </w:r>
      <w:r w:rsidRPr="008F2B43">
        <w:rPr>
          <w:rFonts w:ascii="Times New Roman" w:eastAsia="Times New Roman" w:hAnsi="Times New Roman" w:cs="Times New Roman"/>
          <w:snapToGrid w:val="0"/>
          <w:highlight w:val="lightGray"/>
          <w:lang w:val="lt-LT"/>
        </w:rPr>
        <w:t>{mm.MMMM}</w:t>
      </w:r>
    </w:p>
    <w:p w14:paraId="2807160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2E4D53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FD5AF67" w14:textId="77777777" w:rsidR="00E713AB" w:rsidRPr="008F2B43" w:rsidRDefault="00E713AB" w:rsidP="00E713A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4.</w:t>
      </w:r>
      <w:r w:rsidRPr="008F2B43">
        <w:rPr>
          <w:rFonts w:ascii="Times New Roman" w:eastAsia="Times New Roman" w:hAnsi="Times New Roman" w:cs="Times New Roman"/>
          <w:b/>
          <w:snapToGrid w:val="0"/>
          <w:lang w:val="lt-LT"/>
        </w:rPr>
        <w:tab/>
        <w:t>SERIJOS NUMERIS</w:t>
      </w:r>
    </w:p>
    <w:p w14:paraId="13B6A9E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1A0F88E"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snapToGrid w:val="0"/>
          <w:lang w:val="lt-LT"/>
        </w:rPr>
        <w:t>Lot</w:t>
      </w:r>
    </w:p>
    <w:p w14:paraId="776C402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EE690A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E47569E" w14:textId="77777777" w:rsidR="00E713AB" w:rsidRPr="008F2B43" w:rsidRDefault="00E713AB" w:rsidP="00E713A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5.</w:t>
      </w:r>
      <w:r w:rsidRPr="008F2B43">
        <w:rPr>
          <w:rFonts w:ascii="Times New Roman" w:eastAsia="Times New Roman" w:hAnsi="Times New Roman" w:cs="Times New Roman"/>
          <w:b/>
          <w:snapToGrid w:val="0"/>
          <w:lang w:val="lt-LT"/>
        </w:rPr>
        <w:tab/>
        <w:t>KITA</w:t>
      </w:r>
    </w:p>
    <w:p w14:paraId="51D2B4F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B75C2E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FC2B07F"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br w:type="page"/>
      </w:r>
    </w:p>
    <w:p w14:paraId="5DE660AD"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A17AEDA"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99BD184"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9C17324"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D6B2323"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22FE79B"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2D502BF"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0D72046"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7FDCA76"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3E4CF114"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8C953E6"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EA46AE8"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14A623A5"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4B230DB"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3091914"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F13CDBD"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05C88B5B"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7996D54E"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2A821AD5"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5C4C1CD7"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6EFB5E89"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3C66A654" w14:textId="77777777" w:rsidR="00E713AB" w:rsidRPr="008F2B43" w:rsidRDefault="00E713AB" w:rsidP="00E713AB">
      <w:pPr>
        <w:tabs>
          <w:tab w:val="left" w:pos="567"/>
        </w:tabs>
        <w:spacing w:after="0" w:line="240" w:lineRule="auto"/>
        <w:outlineLvl w:val="0"/>
        <w:rPr>
          <w:rFonts w:ascii="Times New Roman" w:eastAsia="Times New Roman" w:hAnsi="Times New Roman" w:cs="Times New Roman"/>
          <w:snapToGrid w:val="0"/>
          <w:lang w:val="lt-LT"/>
        </w:rPr>
      </w:pPr>
    </w:p>
    <w:p w14:paraId="4907C865" w14:textId="77777777" w:rsidR="00E713AB" w:rsidRPr="008F2B43" w:rsidRDefault="00E713AB" w:rsidP="00E713AB">
      <w:pPr>
        <w:tabs>
          <w:tab w:val="left" w:pos="567"/>
        </w:tabs>
        <w:spacing w:after="0" w:line="240" w:lineRule="auto"/>
        <w:jc w:val="center"/>
        <w:outlineLvl w:val="0"/>
        <w:rPr>
          <w:rFonts w:ascii="Times New Roman" w:eastAsia="Times New Roman" w:hAnsi="Times New Roman" w:cs="Times New Roman"/>
          <w:b/>
          <w:snapToGrid w:val="0"/>
          <w:lang w:val="lt-LT"/>
        </w:rPr>
      </w:pPr>
    </w:p>
    <w:p w14:paraId="4A9FA967" w14:textId="77777777" w:rsidR="00E713AB" w:rsidRPr="008F2B43" w:rsidRDefault="00E713AB" w:rsidP="00E713AB">
      <w:pPr>
        <w:tabs>
          <w:tab w:val="left" w:pos="567"/>
        </w:tabs>
        <w:spacing w:after="0" w:line="240" w:lineRule="auto"/>
        <w:jc w:val="center"/>
        <w:outlineLvl w:val="0"/>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B. PAKUOTĖS LAPELIS</w:t>
      </w:r>
    </w:p>
    <w:p w14:paraId="6A329EAB" w14:textId="77777777" w:rsidR="00E713AB" w:rsidRPr="008F2B43" w:rsidRDefault="00E713AB" w:rsidP="00E713AB">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8F2B43">
        <w:rPr>
          <w:rFonts w:ascii="Times New Roman" w:eastAsia="Times New Roman" w:hAnsi="Times New Roman" w:cs="Times New Roman"/>
          <w:b/>
          <w:bCs/>
          <w:iCs/>
          <w:snapToGrid w:val="0"/>
          <w:lang w:val="lt-LT"/>
        </w:rPr>
        <w:br w:type="page"/>
      </w:r>
      <w:r w:rsidRPr="008F2B43">
        <w:rPr>
          <w:rFonts w:ascii="Times New Roman" w:eastAsia="Times New Roman" w:hAnsi="Times New Roman" w:cs="Times New Roman"/>
          <w:b/>
          <w:bCs/>
          <w:iCs/>
          <w:snapToGrid w:val="0"/>
          <w:lang w:val="lt-LT"/>
        </w:rPr>
        <w:lastRenderedPageBreak/>
        <w:t>Pakuotės lapelis: informacija pacientui</w:t>
      </w:r>
    </w:p>
    <w:p w14:paraId="32FE068D" w14:textId="77777777" w:rsidR="00E713AB" w:rsidRPr="008F2B43" w:rsidRDefault="00E713AB" w:rsidP="00E713AB">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14:paraId="564E0F6F"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Linefor 75</w:t>
      </w:r>
      <w:r w:rsidRPr="008F2B43">
        <w:rPr>
          <w:rFonts w:ascii="Times New Roman" w:eastAsia="Times New Roman" w:hAnsi="Times New Roman" w:cs="Times New Roman"/>
          <w:b/>
          <w:lang w:val="lt-LT"/>
        </w:rPr>
        <w:t> </w:t>
      </w:r>
      <w:r w:rsidRPr="008F2B43">
        <w:rPr>
          <w:rFonts w:ascii="Times New Roman" w:eastAsia="Times New Roman" w:hAnsi="Times New Roman" w:cs="Times New Roman"/>
          <w:b/>
          <w:bCs/>
          <w:snapToGrid w:val="0"/>
          <w:lang w:val="lt-LT"/>
        </w:rPr>
        <w:t>mg kietosios kapsulės</w:t>
      </w:r>
    </w:p>
    <w:p w14:paraId="6E6223D4" w14:textId="77777777" w:rsidR="00E713AB" w:rsidRPr="008F2B43" w:rsidRDefault="00E713AB" w:rsidP="00E713AB">
      <w:pPr>
        <w:tabs>
          <w:tab w:val="left" w:pos="567"/>
        </w:tabs>
        <w:spacing w:after="0" w:line="240" w:lineRule="auto"/>
        <w:jc w:val="center"/>
        <w:rPr>
          <w:rFonts w:ascii="Times New Roman" w:eastAsia="Times New Roman" w:hAnsi="Times New Roman" w:cs="Times New Roman"/>
          <w:b/>
          <w:bCs/>
          <w:snapToGrid w:val="0"/>
          <w:lang w:val="lt-LT"/>
        </w:rPr>
      </w:pPr>
    </w:p>
    <w:p w14:paraId="46056391" w14:textId="4766D2DC" w:rsidR="00E713AB" w:rsidRPr="008F2B43" w:rsidRDefault="003E0A84" w:rsidP="00E713AB">
      <w:pPr>
        <w:numPr>
          <w:ilvl w:val="12"/>
          <w:numId w:val="0"/>
        </w:numPr>
        <w:spacing w:after="0" w:line="240" w:lineRule="auto"/>
        <w:jc w:val="center"/>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w:t>
      </w:r>
      <w:r w:rsidR="00E713AB" w:rsidRPr="008F2B43">
        <w:rPr>
          <w:rFonts w:ascii="Times New Roman" w:eastAsia="Times New Roman" w:hAnsi="Times New Roman" w:cs="Times New Roman"/>
          <w:snapToGrid w:val="0"/>
          <w:lang w:val="lt-LT"/>
        </w:rPr>
        <w:t>regabalinas</w:t>
      </w:r>
    </w:p>
    <w:p w14:paraId="57C98CB6" w14:textId="77777777" w:rsidR="00E713AB" w:rsidRPr="008F2B43" w:rsidRDefault="00E713AB" w:rsidP="00E713AB">
      <w:pPr>
        <w:numPr>
          <w:ilvl w:val="12"/>
          <w:numId w:val="0"/>
        </w:numPr>
        <w:spacing w:after="0" w:line="240" w:lineRule="auto"/>
        <w:jc w:val="center"/>
        <w:rPr>
          <w:rFonts w:ascii="Times New Roman" w:eastAsia="Times New Roman" w:hAnsi="Times New Roman" w:cs="Times New Roman"/>
          <w:snapToGrid w:val="0"/>
          <w:lang w:val="lt-LT"/>
        </w:rPr>
      </w:pPr>
    </w:p>
    <w:p w14:paraId="6A28168E" w14:textId="77777777" w:rsidR="00E713AB" w:rsidRPr="008F2B43" w:rsidRDefault="00E713AB" w:rsidP="00E713AB">
      <w:pPr>
        <w:suppressAutoHyphen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1EF629C4" w14:textId="77777777" w:rsidR="00E713AB" w:rsidRPr="008F2B43"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Neišmeskite šio lapelio, nes vėl gali prireikti jį perskaityti.</w:t>
      </w:r>
    </w:p>
    <w:p w14:paraId="64AD186C" w14:textId="77777777" w:rsidR="00E713AB" w:rsidRPr="008F2B43"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kiltų daugiau klausimų, kreipkitės į gydytoją arba vaistininką.</w:t>
      </w:r>
    </w:p>
    <w:p w14:paraId="5F8EC75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03833CB7" w14:textId="77777777" w:rsidR="00E713AB" w:rsidRPr="008F2B43" w:rsidRDefault="00E713AB" w:rsidP="00E713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5CBCEA9B"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56812A01"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Apie ką rašoma šiame lapelyje?</w:t>
      </w:r>
    </w:p>
    <w:p w14:paraId="34353F35" w14:textId="77777777" w:rsidR="00E713AB" w:rsidRPr="008F2B43" w:rsidRDefault="00E713AB" w:rsidP="00E713AB">
      <w:pPr>
        <w:numPr>
          <w:ilvl w:val="12"/>
          <w:numId w:val="0"/>
        </w:numPr>
        <w:spacing w:after="0" w:line="240" w:lineRule="auto"/>
        <w:ind w:left="284"/>
        <w:rPr>
          <w:rFonts w:ascii="Times New Roman" w:eastAsia="Times New Roman" w:hAnsi="Times New Roman" w:cs="Times New Roman"/>
          <w:snapToGrid w:val="0"/>
          <w:lang w:val="lt-LT"/>
        </w:rPr>
      </w:pPr>
    </w:p>
    <w:p w14:paraId="79C69BBB"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1.</w:t>
      </w:r>
      <w:r w:rsidRPr="008F2B43">
        <w:rPr>
          <w:rFonts w:ascii="Times New Roman" w:eastAsia="Times New Roman" w:hAnsi="Times New Roman" w:cs="Times New Roman"/>
          <w:snapToGrid w:val="0"/>
          <w:lang w:val="lt-LT"/>
        </w:rPr>
        <w:tab/>
        <w:t xml:space="preserve">Kas yra Linefor ir kam jis vartojamas </w:t>
      </w:r>
    </w:p>
    <w:p w14:paraId="53516013"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2.</w:t>
      </w:r>
      <w:r w:rsidRPr="008F2B43">
        <w:rPr>
          <w:rFonts w:ascii="Times New Roman" w:eastAsia="Times New Roman" w:hAnsi="Times New Roman" w:cs="Times New Roman"/>
          <w:snapToGrid w:val="0"/>
          <w:lang w:val="lt-LT"/>
        </w:rPr>
        <w:tab/>
        <w:t>Kas žinotina prieš vartojant Linefor</w:t>
      </w:r>
    </w:p>
    <w:p w14:paraId="73DF9E94"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3.</w:t>
      </w:r>
      <w:r w:rsidRPr="008F2B43">
        <w:rPr>
          <w:rFonts w:ascii="Times New Roman" w:eastAsia="Times New Roman" w:hAnsi="Times New Roman" w:cs="Times New Roman"/>
          <w:snapToGrid w:val="0"/>
          <w:lang w:val="lt-LT"/>
        </w:rPr>
        <w:tab/>
        <w:t>Kaip vartoti Linefor</w:t>
      </w:r>
    </w:p>
    <w:p w14:paraId="64D38043"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4.</w:t>
      </w:r>
      <w:r w:rsidRPr="008F2B43">
        <w:rPr>
          <w:rFonts w:ascii="Times New Roman" w:eastAsia="Times New Roman" w:hAnsi="Times New Roman" w:cs="Times New Roman"/>
          <w:snapToGrid w:val="0"/>
          <w:lang w:val="lt-LT"/>
        </w:rPr>
        <w:tab/>
        <w:t xml:space="preserve">Galimas šalutinis poveikis </w:t>
      </w:r>
    </w:p>
    <w:p w14:paraId="20EC64C8"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5.</w:t>
      </w:r>
      <w:r w:rsidRPr="008F2B43">
        <w:rPr>
          <w:rFonts w:ascii="Times New Roman" w:eastAsia="Times New Roman" w:hAnsi="Times New Roman" w:cs="Times New Roman"/>
          <w:snapToGrid w:val="0"/>
          <w:lang w:val="lt-LT"/>
        </w:rPr>
        <w:tab/>
        <w:t xml:space="preserve">Kaip laikyti Linefor </w:t>
      </w:r>
    </w:p>
    <w:p w14:paraId="27E3095A"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6.</w:t>
      </w:r>
      <w:r w:rsidRPr="008F2B43">
        <w:rPr>
          <w:rFonts w:ascii="Times New Roman" w:eastAsia="Times New Roman" w:hAnsi="Times New Roman" w:cs="Times New Roman"/>
          <w:snapToGrid w:val="0"/>
          <w:lang w:val="lt-LT"/>
        </w:rPr>
        <w:tab/>
        <w:t>Pakuotės turinys ir kita informacija</w:t>
      </w:r>
    </w:p>
    <w:p w14:paraId="4BEA7A1E"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D5BA21E"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F675534"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1.</w:t>
      </w:r>
      <w:r w:rsidRPr="008F2B43">
        <w:rPr>
          <w:rFonts w:ascii="Times New Roman" w:eastAsia="Times New Roman" w:hAnsi="Times New Roman" w:cs="Times New Roman"/>
          <w:b/>
          <w:bCs/>
          <w:snapToGrid w:val="0"/>
          <w:lang w:val="lt-LT"/>
        </w:rPr>
        <w:tab/>
        <w:t>Kas yra Linefor ir kam jis vartojamas</w:t>
      </w:r>
    </w:p>
    <w:p w14:paraId="7A3C92EA"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0DD11D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priklauso vaistų, kurie vartojami suaugusiųjų epilepsijai</w:t>
      </w:r>
      <w:r w:rsidR="007B5EB1" w:rsidRPr="008F2B43">
        <w:rPr>
          <w:rFonts w:ascii="Times New Roman" w:eastAsia="Times New Roman" w:hAnsi="Times New Roman" w:cs="Times New Roman"/>
          <w:snapToGrid w:val="0"/>
          <w:lang w:val="lt-LT"/>
        </w:rPr>
        <w:t>, neuropatiniams skausmams</w:t>
      </w:r>
      <w:r w:rsidRPr="008F2B43">
        <w:rPr>
          <w:rFonts w:ascii="Times New Roman" w:eastAsia="Times New Roman" w:hAnsi="Times New Roman" w:cs="Times New Roman"/>
          <w:snapToGrid w:val="0"/>
          <w:lang w:val="lt-LT"/>
        </w:rPr>
        <w:t xml:space="preserve"> ir generalizuoto nerimo sutrikimui (GNS) gydyti, grupei.</w:t>
      </w:r>
    </w:p>
    <w:p w14:paraId="3C02689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373D3AF" w14:textId="77777777" w:rsidR="007B5EB1" w:rsidRPr="008F2B43" w:rsidRDefault="007B5EB1" w:rsidP="007B5EB1">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Periferinis ir centrinis neuropatinis skausmas. </w:t>
      </w:r>
      <w:r w:rsidRPr="008F2B43">
        <w:rPr>
          <w:rFonts w:ascii="Times New Roman" w:eastAsia="Times New Roman" w:hAnsi="Times New Roman" w:cs="Times New Roman"/>
          <w:snapToGrid w:val="0"/>
          <w:lang w:val="lt-LT"/>
        </w:rPr>
        <w:t>Linefor malšinami ilgai besitęsiantys skausmai, kuriuos sukelia nervų pažeidimai. Neuropatinius skausmus gali sukelti įvairios ligos, pvz., diabetas ar juostinė pūslelinė. Skausmas gali būti deginantis, tvinkčiojantis, diegiantis, veriantis, smarkus, spazminis, geliantis, dilgčiojantis, gali būti karščio pojūtis, tirpimas, durstymas tarsi smeigtukais ar adatėlėmis. Periferinis ir centrinis neuropatinis skausmas gali sukelti nuotaikos pakitimus, miego sutrikimus, nuovargį ir daryti įtaką psichinei bei socialinei veiklai ir bendrajai gyvenimo kokybei.</w:t>
      </w:r>
    </w:p>
    <w:p w14:paraId="4D8CA98E" w14:textId="77777777" w:rsidR="007B5EB1" w:rsidRPr="008F2B43" w:rsidRDefault="007B5EB1" w:rsidP="007B5EB1">
      <w:pPr>
        <w:tabs>
          <w:tab w:val="left" w:pos="567"/>
        </w:tabs>
        <w:spacing w:after="0" w:line="240" w:lineRule="auto"/>
        <w:ind w:left="567"/>
        <w:contextualSpacing/>
        <w:rPr>
          <w:rFonts w:ascii="Times New Roman" w:eastAsia="Times New Roman" w:hAnsi="Times New Roman" w:cs="Times New Roman"/>
          <w:snapToGrid w:val="0"/>
          <w:lang w:val="lt-LT"/>
        </w:rPr>
      </w:pPr>
    </w:p>
    <w:p w14:paraId="28518348" w14:textId="77777777" w:rsidR="00E713AB" w:rsidRPr="008F2B43" w:rsidRDefault="00E713AB" w:rsidP="00E713AB">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Epilepsija. </w:t>
      </w:r>
      <w:r w:rsidRPr="008F2B43">
        <w:rPr>
          <w:rFonts w:ascii="Times New Roman" w:eastAsia="Times New Roman" w:hAnsi="Times New Roman" w:cs="Times New Roman"/>
          <w:snapToGrid w:val="0"/>
          <w:lang w:val="lt-LT"/>
        </w:rPr>
        <w:t>Linefor gydomi suaugę pacientai, sergantys įvairių formų epilepsija (daliniai traukuliai, pereinantys arba nepereinantys į antrinę generalizaciją). Gydytojas Jums paskirs Linefor, jei esamas gydymas buvo nepakankamai veiksmingas. Linefor turite vartoti kartu su jau vartojamais vaistais. Linefor neskiriamas vienas, o visada kartu su kitais vaistais nuo epilepsijos.</w:t>
      </w:r>
    </w:p>
    <w:p w14:paraId="5A261AB3"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02DB320D" w14:textId="77777777" w:rsidR="00E713AB" w:rsidRPr="008F2B43" w:rsidRDefault="00E713AB" w:rsidP="00E713AB">
      <w:pPr>
        <w:numPr>
          <w:ilvl w:val="0"/>
          <w:numId w:val="2"/>
        </w:numPr>
        <w:tabs>
          <w:tab w:val="left" w:pos="567"/>
        </w:tabs>
        <w:spacing w:after="0" w:line="240" w:lineRule="auto"/>
        <w:ind w:left="567" w:hanging="567"/>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 xml:space="preserve">Generalizuoto nerimo sutrikimas. </w:t>
      </w:r>
      <w:r w:rsidRPr="008F2B43">
        <w:rPr>
          <w:rFonts w:ascii="Times New Roman" w:eastAsia="Times New Roman" w:hAnsi="Times New Roman" w:cs="Times New Roman"/>
          <w:snapToGrid w:val="0"/>
          <w:lang w:val="lt-LT"/>
        </w:rPr>
        <w:t>Linefor gydomas generalizuoto nerimo sutrikimas (GNS). GNS simptomai – tai ilgą laiką trunkantys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2E1BDB37"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DB59330" w14:textId="77777777" w:rsidR="00E713AB" w:rsidRPr="008F2B43" w:rsidRDefault="00E713AB" w:rsidP="00E713AB">
      <w:pPr>
        <w:keepNext/>
        <w:numPr>
          <w:ilvl w:val="12"/>
          <w:numId w:val="0"/>
        </w:numPr>
        <w:spacing w:after="0" w:line="240" w:lineRule="auto"/>
        <w:rPr>
          <w:rFonts w:ascii="Times New Roman" w:eastAsia="Times New Roman" w:hAnsi="Times New Roman" w:cs="Times New Roman"/>
          <w:snapToGrid w:val="0"/>
          <w:lang w:val="lt-LT"/>
        </w:rPr>
      </w:pPr>
    </w:p>
    <w:p w14:paraId="39DC90D9"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2.</w:t>
      </w:r>
      <w:r w:rsidRPr="008F2B43">
        <w:rPr>
          <w:rFonts w:ascii="Times New Roman" w:eastAsia="Times New Roman" w:hAnsi="Times New Roman" w:cs="Times New Roman"/>
          <w:b/>
          <w:bCs/>
          <w:snapToGrid w:val="0"/>
          <w:lang w:val="lt-LT"/>
        </w:rPr>
        <w:tab/>
        <w:t xml:space="preserve">Kas žinotina prieš vartojant Linefor </w:t>
      </w:r>
    </w:p>
    <w:p w14:paraId="5DADAAC6" w14:textId="77777777" w:rsidR="00E713AB" w:rsidRPr="008F2B43" w:rsidRDefault="00E713AB" w:rsidP="00E713AB">
      <w:pPr>
        <w:keepNext/>
        <w:numPr>
          <w:ilvl w:val="12"/>
          <w:numId w:val="0"/>
        </w:numPr>
        <w:spacing w:after="0" w:line="240" w:lineRule="auto"/>
        <w:rPr>
          <w:rFonts w:ascii="Times New Roman" w:eastAsia="Times New Roman" w:hAnsi="Times New Roman" w:cs="Times New Roman"/>
          <w:snapToGrid w:val="0"/>
          <w:lang w:val="lt-LT"/>
        </w:rPr>
      </w:pPr>
    </w:p>
    <w:p w14:paraId="6A7D54E1" w14:textId="4EB424D4"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Linefor vartoti </w:t>
      </w:r>
      <w:r w:rsidR="00DB2693" w:rsidRPr="008F2B43">
        <w:rPr>
          <w:rFonts w:ascii="Times New Roman" w:eastAsia="Times New Roman" w:hAnsi="Times New Roman" w:cs="Times New Roman"/>
          <w:b/>
          <w:bCs/>
          <w:snapToGrid w:val="0"/>
          <w:lang w:val="lt-LT"/>
        </w:rPr>
        <w:t>draudžiama</w:t>
      </w:r>
      <w:r w:rsidRPr="008F2B43">
        <w:rPr>
          <w:rFonts w:ascii="Times New Roman" w:eastAsia="Times New Roman" w:hAnsi="Times New Roman" w:cs="Times New Roman"/>
          <w:b/>
          <w:bCs/>
          <w:snapToGrid w:val="0"/>
          <w:lang w:val="lt-LT"/>
        </w:rPr>
        <w:t>:</w:t>
      </w:r>
    </w:p>
    <w:p w14:paraId="652E2B9B" w14:textId="77777777" w:rsidR="00E713AB" w:rsidRPr="008F2B43" w:rsidRDefault="00E713AB" w:rsidP="00E713AB">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jeigu yra alergija pregabalinui arba bet kuriai pagalbinei šio vaisto medžiagai (jos išvardytos 6 skyriuje).</w:t>
      </w:r>
    </w:p>
    <w:p w14:paraId="374BBA6B"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F3B5DEE"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Įspėjimai ir atsargumo priemonės </w:t>
      </w:r>
    </w:p>
    <w:p w14:paraId="538F631A"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Pasitarkite su gydytoju arba vaistininku, prieš pradėdami vartoti Linefor.</w:t>
      </w:r>
    </w:p>
    <w:p w14:paraId="3ED9CF2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4ED3541" w14:textId="5F697576"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Kai kuriems pregabalino vartojantiems pacientams nustatyta simptomų, rodančių alerginę reakciją. Tokie simtomai yra: veido, lūpų, liežuvio ir gerklės patinimas bei išplitęs odos išbėrimas. Jeigu pasireiškė tokių reakcijų, nedelsdami kreipkitės į gydytoją.</w:t>
      </w:r>
    </w:p>
    <w:p w14:paraId="6BCC08E1" w14:textId="6F008251" w:rsidR="00E960BF" w:rsidRPr="008F2B43" w:rsidRDefault="00E960BF"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01944BF3" w14:textId="21E8EC69" w:rsidR="00E960BF" w:rsidRPr="008F2B43" w:rsidRDefault="00E960BF" w:rsidP="0013341B">
      <w:pPr>
        <w:pStyle w:val="Sraopastraipa"/>
        <w:numPr>
          <w:ilvl w:val="0"/>
          <w:numId w:val="8"/>
        </w:numPr>
        <w:spacing w:line="240" w:lineRule="auto"/>
        <w:ind w:left="567" w:hanging="567"/>
        <w:rPr>
          <w:lang w:val="lt-LT"/>
        </w:rPr>
      </w:pPr>
      <w:r w:rsidRPr="008F2B43">
        <w:rPr>
          <w:lang w:val="lt-LT"/>
        </w:rPr>
        <w:t>Vartojant pregabaliną, gauta pranešimų apie sunkius odos bėrimus, įskaitant Stivenso-Džonsono sindromą ir toksinę epidermio nekrolizę. Pastebėję bent vieną iš simptomų, susijusių su šiomis 4 skyriuje aprašytomis sunkiomis odos reakcijomis, nebevartokite pregabalino ir nedelsdami kreipkitės į gydytoją.</w:t>
      </w:r>
    </w:p>
    <w:p w14:paraId="5B20E4E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17F9D65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Pregabalinas susijęs su galvos svaiguliu ir mieguistumu, dėl kurio senyvi pacientai gali pargriūti ir susižaloti. Todėl vartodami šį vaistą, kol nepriprasite prie jo poveikio, būkite atsargūs.</w:t>
      </w:r>
    </w:p>
    <w:p w14:paraId="66A0CDC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204178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Pregabalinas gali sukelti miglotą matymą, apakimą ar kitokių regėjimo pokyčių, kurių dauguma būna laikini. Jeigu atsirado regėjimo pokyčių, nedelsdami kreipkitės į gydytoją.</w:t>
      </w:r>
    </w:p>
    <w:p w14:paraId="320758A8"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5EE0EAD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Kai kuriems pacientams, sergantiems diabetu ir priaugusiems svorio, vartojant pregabaliną gali prireikti keisti vaistų nuo diabeto dozę.</w:t>
      </w:r>
    </w:p>
    <w:p w14:paraId="759F053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7097DC27"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0CE5C7F8"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66353C0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Gauta pranešimų, kad kai kuriems pregabalino vartojusiems pacientams pasireiškė širdies nepakankamumas. Dažniausiai tai buvo senyvi pacientai, kurių širdies ir kraujagyslių veikla sutrikusi. </w:t>
      </w:r>
      <w:r w:rsidRPr="008F2B43">
        <w:rPr>
          <w:rFonts w:ascii="Times New Roman" w:eastAsia="Times New Roman" w:hAnsi="Times New Roman" w:cs="Times New Roman"/>
          <w:b/>
          <w:bCs/>
          <w:snapToGrid w:val="0"/>
          <w:lang w:val="lt-LT"/>
        </w:rPr>
        <w:t>Jeigu sirgote širdies liga, prieš pradėdami vartoti šį vaistą, apie tai pasakykite gydytojui.</w:t>
      </w:r>
    </w:p>
    <w:p w14:paraId="234D9917"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72F6BD1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Gauta pranešimų, kad kai kuriems Linefor vartojusiems pacientams pasireiškė inkstų funkcijos nepakankamumas. Jeigu vartojant Linefor, sumažėja šlapimo išsiskyrimas, pasakykite gydytojui, nes nutraukus vaisto vartojimą būklė gali pagerėti.</w:t>
      </w:r>
    </w:p>
    <w:p w14:paraId="7EC08B2B"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3BA7E7D5" w14:textId="4B2F6630"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r w:rsidR="0030736E" w:rsidRPr="008F2B43">
        <w:rPr>
          <w:rFonts w:ascii="Times New Roman" w:eastAsia="Times New Roman" w:hAnsi="Times New Roman" w:cs="Times New Roman"/>
          <w:snapToGrid w:val="0"/>
          <w:lang w:val="lt-LT"/>
        </w:rPr>
        <w:t>Kai kurie pacientai,</w:t>
      </w:r>
      <w:r w:rsidRPr="008F2B43">
        <w:rPr>
          <w:rFonts w:ascii="Times New Roman" w:eastAsia="Times New Roman" w:hAnsi="Times New Roman" w:cs="Times New Roman"/>
          <w:snapToGrid w:val="0"/>
          <w:lang w:val="lt-LT"/>
        </w:rPr>
        <w:t xml:space="preserve"> kurie buvo gydomi antiepilepsiniais vaistais, tokiais kaip Linefor, turėjo minčių apie savęs žalojimą arba savižudybę</w:t>
      </w:r>
      <w:r w:rsidR="0030736E" w:rsidRPr="008F2B43">
        <w:rPr>
          <w:rFonts w:ascii="Times New Roman" w:eastAsia="Times New Roman" w:hAnsi="Times New Roman" w:cs="Times New Roman"/>
          <w:snapToGrid w:val="0"/>
          <w:lang w:val="lt-LT"/>
        </w:rPr>
        <w:t>, arba jiems pasireiškė savižudiškas elgesys</w:t>
      </w:r>
      <w:r w:rsidRPr="008F2B43">
        <w:rPr>
          <w:rFonts w:ascii="Times New Roman" w:eastAsia="Times New Roman" w:hAnsi="Times New Roman" w:cs="Times New Roman"/>
          <w:snapToGrid w:val="0"/>
          <w:lang w:val="lt-LT"/>
        </w:rPr>
        <w:t>. Jeigu bet kuriuo metu turite tokių minčių</w:t>
      </w:r>
      <w:r w:rsidR="0030736E" w:rsidRPr="008F2B43">
        <w:rPr>
          <w:rFonts w:ascii="Times New Roman" w:eastAsia="Times New Roman" w:hAnsi="Times New Roman" w:cs="Times New Roman"/>
          <w:snapToGrid w:val="0"/>
          <w:lang w:val="lt-LT"/>
        </w:rPr>
        <w:t xml:space="preserve"> arba Jums pasireiškė savižudiškas elgesys</w:t>
      </w:r>
      <w:r w:rsidRPr="008F2B43">
        <w:rPr>
          <w:rFonts w:ascii="Times New Roman" w:eastAsia="Times New Roman" w:hAnsi="Times New Roman" w:cs="Times New Roman"/>
          <w:snapToGrid w:val="0"/>
          <w:lang w:val="lt-LT"/>
        </w:rPr>
        <w:t>, nedelsdami kreipkitės į gydytoją.</w:t>
      </w:r>
    </w:p>
    <w:p w14:paraId="3375AFEB" w14:textId="72852C2F"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4EAA688"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Pregabalino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79039947"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1A1C2BE3" w14:textId="0A221A81"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 xml:space="preserve">Prieš pradėdami vartoti šį vaistą pasakykite gydytojui, jeigu </w:t>
      </w:r>
      <w:r w:rsidR="009845F0" w:rsidRPr="008F2B43">
        <w:rPr>
          <w:rFonts w:ascii="Times New Roman" w:eastAsia="Times New Roman" w:hAnsi="Times New Roman" w:cs="Times New Roman"/>
          <w:snapToGrid w:val="0"/>
          <w:lang w:val="lt-LT"/>
        </w:rPr>
        <w:t>kada nors piktnaudžiavote alkoholiu, receptiniais vaistais ar narkotikais, arba buvote nuo šių medžiagų priklausomi; tai gali reikšti, kad turite didesnę riziką tapti priklausomi nuo Linefor.</w:t>
      </w:r>
    </w:p>
    <w:p w14:paraId="45CC56F1"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B302D39" w14:textId="6B8EB75D"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lastRenderedPageBreak/>
        <w:t>•</w:t>
      </w:r>
      <w:r w:rsidRPr="008F2B43">
        <w:rPr>
          <w:rFonts w:ascii="Times New Roman" w:eastAsia="Times New Roman" w:hAnsi="Times New Roman" w:cs="Times New Roman"/>
          <w:snapToGrid w:val="0"/>
          <w:lang w:val="lt-LT"/>
        </w:rPr>
        <w:tab/>
        <w:t>Vartojant pregabalino arba netrukus po pregabalino vartojimo yra gauta pranešimų apie po nutraukimo pasireiškusius traukulius. Jeigu pasireiškė traukuliai, nedelsdami pasakykite gydytojui.</w:t>
      </w:r>
    </w:p>
    <w:p w14:paraId="1243BD1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p>
    <w:p w14:paraId="4BBA364F"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Vartojant pregabalino yra gauta pranešimų, kad kai kuriems pacientams, kuriems buvo ir kitų būklių, pasireiškė smegenų funkcijos sumažėjimas (encefalopatija). Pasakykite gydytojui, jeigu buvo kokių nors sunkių būklių, įskaitant kepenų ar inkstų ligą.</w:t>
      </w:r>
    </w:p>
    <w:p w14:paraId="41C24074" w14:textId="77777777" w:rsidR="00DF2D3E" w:rsidRPr="008F2B43" w:rsidRDefault="00DF2D3E" w:rsidP="00DF2D3E">
      <w:pPr>
        <w:pStyle w:val="Sraopastraipa"/>
        <w:numPr>
          <w:ilvl w:val="0"/>
          <w:numId w:val="7"/>
        </w:numPr>
        <w:autoSpaceDE w:val="0"/>
        <w:autoSpaceDN w:val="0"/>
        <w:adjustRightInd w:val="0"/>
        <w:spacing w:line="240" w:lineRule="auto"/>
        <w:ind w:hanging="720"/>
        <w:rPr>
          <w:bCs/>
          <w:lang w:val="lt-LT"/>
        </w:rPr>
      </w:pPr>
      <w:r w:rsidRPr="008F2B43">
        <w:rPr>
          <w:bCs/>
          <w:lang w:val="lt-LT"/>
        </w:rPr>
        <w:t>Gauta pranešimų apie kvėpavimo sutrikimus. Jeigu Jums yra nervų sistemos sutrikimų,</w:t>
      </w:r>
    </w:p>
    <w:p w14:paraId="542F6E1E" w14:textId="77777777" w:rsidR="00DF2D3E" w:rsidRPr="008F2B43" w:rsidRDefault="00DF2D3E" w:rsidP="00DF2D3E">
      <w:pPr>
        <w:tabs>
          <w:tab w:val="left" w:pos="567"/>
        </w:tabs>
        <w:autoSpaceDE w:val="0"/>
        <w:autoSpaceDN w:val="0"/>
        <w:adjustRightInd w:val="0"/>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Cs/>
          <w:lang w:val="lt-LT"/>
        </w:rPr>
        <w:tab/>
        <w:t xml:space="preserve">kvėpavimo sutrikimų, sutrikusi inkstų funkcija arba esate vyresni kaip 65 metų, gydytojas gali </w:t>
      </w:r>
      <w:r w:rsidRPr="008F2B43">
        <w:rPr>
          <w:rFonts w:ascii="Times New Roman" w:hAnsi="Times New Roman" w:cs="Times New Roman"/>
          <w:bCs/>
          <w:lang w:val="lt-LT"/>
        </w:rPr>
        <w:tab/>
        <w:t xml:space="preserve">Jums skirti kitokį dozavimo režimą. Jeigu pajutote, kad sunku kvėpuoti arba kvėpavimas </w:t>
      </w:r>
      <w:r w:rsidRPr="008F2B43">
        <w:rPr>
          <w:rFonts w:ascii="Times New Roman" w:hAnsi="Times New Roman" w:cs="Times New Roman"/>
          <w:bCs/>
          <w:lang w:val="lt-LT"/>
        </w:rPr>
        <w:tab/>
        <w:t>pasidarė paviršutinis, kreipkitės į gydytoją.</w:t>
      </w:r>
    </w:p>
    <w:p w14:paraId="3AA055C8"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12CEABB" w14:textId="77777777" w:rsidR="009845F0" w:rsidRPr="008F2B43" w:rsidRDefault="009845F0" w:rsidP="00B3545D">
      <w:pPr>
        <w:tabs>
          <w:tab w:val="left" w:pos="567"/>
        </w:tabs>
        <w:spacing w:after="0" w:line="240" w:lineRule="auto"/>
        <w:jc w:val="both"/>
        <w:outlineLvl w:val="3"/>
        <w:rPr>
          <w:rFonts w:asciiTheme="majorBidi" w:hAnsiTheme="majorBidi" w:cstheme="majorBidi"/>
          <w:u w:val="single"/>
          <w:lang w:val="lt-LT"/>
        </w:rPr>
      </w:pPr>
      <w:r w:rsidRPr="008F2B43">
        <w:rPr>
          <w:rFonts w:asciiTheme="majorBidi" w:hAnsiTheme="majorBidi" w:cstheme="majorBidi"/>
          <w:u w:val="single"/>
          <w:lang w:val="lt-LT"/>
        </w:rPr>
        <w:t>Priklausomybė</w:t>
      </w:r>
    </w:p>
    <w:p w14:paraId="22D29614" w14:textId="77777777" w:rsidR="00C20A52" w:rsidRPr="008F2B43" w:rsidRDefault="009845F0" w:rsidP="00B3545D">
      <w:pPr>
        <w:tabs>
          <w:tab w:val="left" w:pos="567"/>
        </w:tabs>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Kai kurie žmonės gali tapti priklausomi nuo Linefor (jiems gali atsirasti poreikis toliau vartoti vaistą). Nustojus vartoti Linefor, jiems gali atsirasti vartojimo nutraukimo reiškinių (žr. 3 skyrių „Kaip vartoti Linefor“ ir „Nustojus vartoti Linefor“). Jei nerimaujate, kad galite tapti priklausomi nuo Linefor, svarbu pasitarti su gydytoju.</w:t>
      </w:r>
    </w:p>
    <w:p w14:paraId="793FEB7B" w14:textId="77777777" w:rsidR="00C20A52" w:rsidRPr="008F2B43" w:rsidRDefault="00C20A52" w:rsidP="00B3545D">
      <w:pPr>
        <w:tabs>
          <w:tab w:val="left" w:pos="567"/>
        </w:tabs>
        <w:spacing w:after="0" w:line="240" w:lineRule="auto"/>
        <w:jc w:val="both"/>
        <w:outlineLvl w:val="3"/>
        <w:rPr>
          <w:rFonts w:asciiTheme="majorBidi" w:hAnsiTheme="majorBidi" w:cstheme="majorBidi"/>
          <w:lang w:val="lt-LT"/>
        </w:rPr>
      </w:pPr>
    </w:p>
    <w:p w14:paraId="3BC975BF" w14:textId="721A6274" w:rsidR="009845F0" w:rsidRPr="008F2B43" w:rsidRDefault="009845F0" w:rsidP="00B3545D">
      <w:pPr>
        <w:tabs>
          <w:tab w:val="left" w:pos="567"/>
        </w:tabs>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 xml:space="preserve">Jeigu vartodami Linefor pastebėjote bet kurį iš šių požymių, tai gali būti ženklas, kad tapote priklausomi: </w:t>
      </w:r>
    </w:p>
    <w:p w14:paraId="49C85367" w14:textId="25F6F20D" w:rsidR="009845F0" w:rsidRPr="008F2B43" w:rsidRDefault="009845F0" w:rsidP="00B3545D">
      <w:pPr>
        <w:pStyle w:val="Sraopastraipa"/>
        <w:numPr>
          <w:ilvl w:val="0"/>
          <w:numId w:val="9"/>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Jums yra poreikis vartoti vaistą ilgiau nei nurodė jį išrašęs gydytojas; </w:t>
      </w:r>
    </w:p>
    <w:p w14:paraId="53EE46CD" w14:textId="7F73E2F9" w:rsidR="009845F0" w:rsidRPr="008F2B43" w:rsidRDefault="009845F0" w:rsidP="00B3545D">
      <w:pPr>
        <w:pStyle w:val="Sraopastraipa"/>
        <w:numPr>
          <w:ilvl w:val="0"/>
          <w:numId w:val="7"/>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jaučiate, kad Jums reikia vartoti didesnę nei rekomenduojamą vaisto dozę; </w:t>
      </w:r>
    </w:p>
    <w:p w14:paraId="4AE43CF2" w14:textId="0337A61C" w:rsidR="009845F0" w:rsidRPr="008F2B43" w:rsidRDefault="009845F0" w:rsidP="00B3545D">
      <w:pPr>
        <w:pStyle w:val="Sraopastraipa"/>
        <w:numPr>
          <w:ilvl w:val="0"/>
          <w:numId w:val="7"/>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vartojate vaistą dėl kitų priežasčių, nei vaistas buvo išrašytas; </w:t>
      </w:r>
    </w:p>
    <w:p w14:paraId="306BDE71" w14:textId="3076FE85" w:rsidR="009845F0" w:rsidRPr="008F2B43" w:rsidRDefault="009845F0" w:rsidP="00B3545D">
      <w:pPr>
        <w:pStyle w:val="Sraopastraipa"/>
        <w:numPr>
          <w:ilvl w:val="0"/>
          <w:numId w:val="7"/>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pakartotinai nesėkmingai bandėte nutraukti arba kontroliuoti vaisto vartojimą; </w:t>
      </w:r>
    </w:p>
    <w:p w14:paraId="73A9B75B" w14:textId="77777777" w:rsidR="00C20A52" w:rsidRPr="008F2B43" w:rsidRDefault="009845F0" w:rsidP="00B3545D">
      <w:pPr>
        <w:pStyle w:val="Sraopastraipa"/>
        <w:numPr>
          <w:ilvl w:val="0"/>
          <w:numId w:val="7"/>
        </w:numPr>
        <w:spacing w:line="240" w:lineRule="auto"/>
        <w:ind w:left="567" w:hanging="567"/>
        <w:jc w:val="both"/>
        <w:outlineLvl w:val="3"/>
        <w:rPr>
          <w:rFonts w:asciiTheme="majorBidi" w:hAnsiTheme="majorBidi" w:cstheme="majorBidi"/>
          <w:szCs w:val="22"/>
          <w:lang w:val="lt-LT"/>
        </w:rPr>
      </w:pPr>
      <w:r w:rsidRPr="008F2B43">
        <w:rPr>
          <w:rFonts w:asciiTheme="majorBidi" w:hAnsiTheme="majorBidi" w:cstheme="majorBidi"/>
          <w:szCs w:val="22"/>
          <w:lang w:val="lt-LT"/>
        </w:rPr>
        <w:t xml:space="preserve">nustoję vartoti vaistą jaučiatės blogai, o vėl pavartoję vaisto jaučiatės geriau. </w:t>
      </w:r>
    </w:p>
    <w:p w14:paraId="67F0B2B8" w14:textId="0CA94456" w:rsidR="009845F0" w:rsidRPr="008F2B43" w:rsidRDefault="009845F0" w:rsidP="00B3545D">
      <w:pPr>
        <w:spacing w:after="0" w:line="240" w:lineRule="auto"/>
        <w:jc w:val="both"/>
        <w:outlineLvl w:val="3"/>
        <w:rPr>
          <w:rFonts w:asciiTheme="majorBidi" w:hAnsiTheme="majorBidi" w:cstheme="majorBidi"/>
          <w:lang w:val="lt-LT"/>
        </w:rPr>
      </w:pPr>
      <w:r w:rsidRPr="008F2B43">
        <w:rPr>
          <w:rFonts w:asciiTheme="majorBidi" w:hAnsiTheme="majorBidi" w:cstheme="majorBidi"/>
          <w:lang w:val="lt-LT"/>
        </w:rPr>
        <w:t>Jei pastebėjote bet kurį iš šių požymių, pasitarkite su gydytoju, kad aptartumėte geriausią gydymo būdą, įskaitant tai, kada tikslinga nustoti vartoti vaistą ir kaip tai padaryti saugiai.</w:t>
      </w:r>
    </w:p>
    <w:p w14:paraId="7204BB55" w14:textId="77777777" w:rsidR="009845F0" w:rsidRPr="008F2B43" w:rsidRDefault="009845F0" w:rsidP="00E713AB">
      <w:pPr>
        <w:keepNext/>
        <w:tabs>
          <w:tab w:val="left" w:pos="567"/>
        </w:tabs>
        <w:spacing w:after="0" w:line="240" w:lineRule="auto"/>
        <w:jc w:val="both"/>
        <w:outlineLvl w:val="3"/>
      </w:pPr>
    </w:p>
    <w:p w14:paraId="3407AE2D" w14:textId="6F3226BB"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Vaikams ir paaugliams</w:t>
      </w:r>
    </w:p>
    <w:p w14:paraId="25B1C9F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Ar saugu ir veiksminga pregabalinu gydyti vaikus ir paauglius (jaunesnius kaip 18</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asmenis), neištirta, taigi šios grupės pacientams pregabalino vartoti negalima.</w:t>
      </w:r>
    </w:p>
    <w:p w14:paraId="309EE05A" w14:textId="77777777" w:rsidR="00E713AB" w:rsidRPr="008F2B43" w:rsidRDefault="00E713AB" w:rsidP="00E713AB">
      <w:pPr>
        <w:numPr>
          <w:ilvl w:val="12"/>
          <w:numId w:val="0"/>
        </w:numPr>
        <w:spacing w:after="0" w:line="240" w:lineRule="auto"/>
        <w:rPr>
          <w:rFonts w:ascii="Times New Roman" w:eastAsia="Times New Roman" w:hAnsi="Times New Roman" w:cs="Times New Roman"/>
          <w:b/>
          <w:snapToGrid w:val="0"/>
          <w:lang w:val="lt-LT"/>
        </w:rPr>
      </w:pPr>
    </w:p>
    <w:p w14:paraId="5A11B6AF"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Kiti vaistai ir Linefor</w:t>
      </w:r>
    </w:p>
    <w:p w14:paraId="749A372E"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vartojate ar neseniai vartojote kitų vaistų arba dėl to nesate tikri, apie tai pasakykite gydytojui arba vaistininkui.</w:t>
      </w:r>
    </w:p>
    <w:p w14:paraId="5B43D738"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54A474C1" w14:textId="13B7765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kaip ir visi vaistai, gali daryti įtaką kitiems vaistams (sąveika su kitais vaistais). Kartu su kai kuriais kitais vaistais</w:t>
      </w:r>
      <w:r w:rsidR="00B95445" w:rsidRPr="008F2B43">
        <w:rPr>
          <w:rFonts w:ascii="Times New Roman" w:eastAsia="Times New Roman" w:hAnsi="Times New Roman" w:cs="Times New Roman"/>
          <w:snapToGrid w:val="0"/>
          <w:lang w:val="lt-LT"/>
        </w:rPr>
        <w:t>, turinčiais slopinamąjį poveikį (įskaitant opioidus),</w:t>
      </w:r>
      <w:r w:rsidRPr="008F2B43">
        <w:rPr>
          <w:rFonts w:ascii="Times New Roman" w:eastAsia="Times New Roman" w:hAnsi="Times New Roman" w:cs="Times New Roman"/>
          <w:snapToGrid w:val="0"/>
          <w:lang w:val="lt-LT"/>
        </w:rPr>
        <w:t xml:space="preserve"> vartojamas Linefor gali sustiprinti š</w:t>
      </w:r>
      <w:r w:rsidR="00B95445" w:rsidRPr="008F2B43">
        <w:rPr>
          <w:rFonts w:ascii="Times New Roman" w:eastAsia="Times New Roman" w:hAnsi="Times New Roman" w:cs="Times New Roman"/>
          <w:snapToGrid w:val="0"/>
          <w:lang w:val="lt-LT"/>
        </w:rPr>
        <w:t>į poveikį ir sukelti</w:t>
      </w:r>
      <w:r w:rsidRPr="008F2B43">
        <w:rPr>
          <w:rFonts w:ascii="Times New Roman" w:eastAsia="Times New Roman" w:hAnsi="Times New Roman" w:cs="Times New Roman"/>
          <w:snapToGrid w:val="0"/>
          <w:lang w:val="lt-LT"/>
        </w:rPr>
        <w:t xml:space="preserve"> kvėpavimo nepakankamumą</w:t>
      </w:r>
      <w:r w:rsidR="00B95445" w:rsidRPr="008F2B43">
        <w:rPr>
          <w:rFonts w:ascii="Times New Roman" w:eastAsia="Times New Roman" w:hAnsi="Times New Roman" w:cs="Times New Roman"/>
          <w:snapToGrid w:val="0"/>
          <w:lang w:val="lt-LT"/>
        </w:rPr>
        <w:t xml:space="preserve">, </w:t>
      </w:r>
      <w:r w:rsidRPr="008F2B43">
        <w:rPr>
          <w:rFonts w:ascii="Times New Roman" w:eastAsia="Times New Roman" w:hAnsi="Times New Roman" w:cs="Times New Roman"/>
          <w:snapToGrid w:val="0"/>
          <w:lang w:val="lt-LT"/>
        </w:rPr>
        <w:t>komą</w:t>
      </w:r>
      <w:r w:rsidR="00B95445" w:rsidRPr="008F2B43">
        <w:rPr>
          <w:rFonts w:ascii="Times New Roman" w:eastAsia="Times New Roman" w:hAnsi="Times New Roman" w:cs="Times New Roman"/>
          <w:snapToGrid w:val="0"/>
          <w:lang w:val="lt-LT"/>
        </w:rPr>
        <w:t xml:space="preserve"> ir mirtį</w:t>
      </w:r>
      <w:r w:rsidRPr="008F2B43">
        <w:rPr>
          <w:rFonts w:ascii="Times New Roman" w:eastAsia="Times New Roman" w:hAnsi="Times New Roman" w:cs="Times New Roman"/>
          <w:snapToGrid w:val="0"/>
          <w:lang w:val="lt-LT"/>
        </w:rPr>
        <w:t>. Svaigulys, mieguistumas ir sutrikęs dėmesio sukaupimas gali pablogėti kartu su Linefor vartojant vaistų, kurių sudėtyje yra:</w:t>
      </w:r>
    </w:p>
    <w:p w14:paraId="1AFF7D8B" w14:textId="614BC3C4" w:rsidR="00E713AB" w:rsidRPr="008F2B43"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oksikodono (vartojamo skausmui malšinti),</w:t>
      </w:r>
    </w:p>
    <w:p w14:paraId="567FFC23" w14:textId="32A233DC" w:rsidR="00E713AB" w:rsidRPr="008F2B43"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lorazepamo (vartojamo nerimui gydyti),</w:t>
      </w:r>
    </w:p>
    <w:p w14:paraId="06F89EDD" w14:textId="13AC49DA" w:rsidR="00E713AB" w:rsidRPr="008F2B43" w:rsidRDefault="00E713AB" w:rsidP="00E713AB">
      <w:pPr>
        <w:numPr>
          <w:ilvl w:val="0"/>
          <w:numId w:val="6"/>
        </w:numPr>
        <w:tabs>
          <w:tab w:val="left" w:pos="567"/>
        </w:tabs>
        <w:spacing w:after="0" w:line="240" w:lineRule="auto"/>
        <w:ind w:left="450" w:hanging="450"/>
        <w:contextualSpacing/>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alkoholio.</w:t>
      </w:r>
    </w:p>
    <w:p w14:paraId="0AF3371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F9526A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galima vartoti kartu su geriamaisiais kontraceptikais.</w:t>
      </w:r>
    </w:p>
    <w:p w14:paraId="07F992F8"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C87D896"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Linefor vartojimas su maistu, gėrimais ir alkoholiu</w:t>
      </w:r>
    </w:p>
    <w:p w14:paraId="528CB79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kapsules galima gerti ir valgant, ir nevalgius.</w:t>
      </w:r>
    </w:p>
    <w:p w14:paraId="7B6B6E5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Vartojant Linefor patariama negerti alkoholio.</w:t>
      </w:r>
    </w:p>
    <w:p w14:paraId="637628E6"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6AEA95D" w14:textId="6FF5A9DC" w:rsidR="005E2826" w:rsidRPr="008F2B43" w:rsidRDefault="00E713AB" w:rsidP="00771009">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Nėštumas ir žindymo laikotarpis</w:t>
      </w:r>
    </w:p>
    <w:p w14:paraId="2C9449E2" w14:textId="3E825CC0" w:rsidR="00B95445" w:rsidRPr="008F2B43" w:rsidRDefault="00B95445" w:rsidP="003F429C">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Nėštumo ir žindymo laikotarpiu Linefor vartoti negalima, nebent gydytojas nurodė kitaip. </w:t>
      </w:r>
    </w:p>
    <w:p w14:paraId="47D5C36E" w14:textId="35AEA162" w:rsidR="00F524A1" w:rsidRPr="008F2B43" w:rsidRDefault="00F524A1" w:rsidP="00F524A1">
      <w:pPr>
        <w:autoSpaceDE w:val="0"/>
        <w:autoSpaceDN w:val="0"/>
        <w:adjustRightInd w:val="0"/>
        <w:spacing w:after="0" w:line="240" w:lineRule="auto"/>
        <w:rPr>
          <w:rFonts w:asciiTheme="majorBidi" w:eastAsia="TimesNewRoman" w:hAnsiTheme="majorBidi" w:cstheme="majorBidi"/>
          <w:lang w:val="lt-LT"/>
        </w:rPr>
      </w:pPr>
      <w:r w:rsidRPr="008F2B43">
        <w:rPr>
          <w:rFonts w:asciiTheme="majorBidi" w:eastAsia="TimesNewRoman" w:hAnsiTheme="majorBidi" w:cstheme="majorBidi"/>
          <w:lang w:val="lt-LT"/>
        </w:rPr>
        <w:t xml:space="preserve">Pregabalinas, vartojamas pirmuosius 3 nėštumo mėnesius, negimusiam kūdikiui gali sukelti </w:t>
      </w:r>
      <w:r w:rsidR="001F28EC" w:rsidRPr="008F2B43">
        <w:rPr>
          <w:rFonts w:asciiTheme="majorBidi" w:eastAsia="TimesNewRoman" w:hAnsiTheme="majorBidi" w:cstheme="majorBidi"/>
          <w:lang w:val="lt-LT"/>
        </w:rPr>
        <w:t>formavimosi ydas</w:t>
      </w:r>
      <w:r w:rsidRPr="008F2B43">
        <w:rPr>
          <w:rFonts w:asciiTheme="majorBidi" w:eastAsia="TimesNewRoman" w:hAnsiTheme="majorBidi" w:cstheme="majorBidi"/>
          <w:lang w:val="lt-LT"/>
        </w:rPr>
        <w:t>, reikalaujanči</w:t>
      </w:r>
      <w:r w:rsidR="001F28EC" w:rsidRPr="008F2B43">
        <w:rPr>
          <w:rFonts w:asciiTheme="majorBidi" w:eastAsia="TimesNewRoman" w:hAnsiTheme="majorBidi" w:cstheme="majorBidi"/>
          <w:lang w:val="lt-LT"/>
        </w:rPr>
        <w:t>a</w:t>
      </w:r>
      <w:r w:rsidRPr="008F2B43">
        <w:rPr>
          <w:rFonts w:asciiTheme="majorBidi" w:eastAsia="TimesNewRoman" w:hAnsiTheme="majorBidi" w:cstheme="majorBidi"/>
          <w:lang w:val="lt-LT"/>
        </w:rPr>
        <w:t xml:space="preserve">s medicininio gydymo. Atlikus tyrimą, kurio metu buvo stebimi Šiaurės šalių moterų, vartojusių pregabaliną pirmuosius 3 nėštumo mėnesius, duomenys, paaiškėjo, kad tokių </w:t>
      </w:r>
      <w:r w:rsidR="001F28EC" w:rsidRPr="008F2B43">
        <w:rPr>
          <w:rFonts w:asciiTheme="majorBidi" w:eastAsia="TimesNewRoman" w:hAnsiTheme="majorBidi" w:cstheme="majorBidi"/>
          <w:lang w:val="lt-LT"/>
        </w:rPr>
        <w:t>formavimosi ydų</w:t>
      </w:r>
      <w:r w:rsidRPr="008F2B43">
        <w:rPr>
          <w:rFonts w:asciiTheme="majorBidi" w:eastAsia="TimesNewRoman" w:hAnsiTheme="majorBidi" w:cstheme="majorBidi"/>
          <w:lang w:val="lt-LT"/>
        </w:rPr>
        <w:t xml:space="preserve"> turėjo 6 kūdikiai iš 100. Tyrime tai sulyginama su 4 kūdikiais iš 100, </w:t>
      </w:r>
      <w:r w:rsidRPr="008F2B43">
        <w:rPr>
          <w:rFonts w:asciiTheme="majorBidi" w:eastAsia="TimesNewRoman" w:hAnsiTheme="majorBidi" w:cstheme="majorBidi"/>
          <w:lang w:val="lt-LT"/>
        </w:rPr>
        <w:lastRenderedPageBreak/>
        <w:t xml:space="preserve">gimusiais pregabalinu negydytoms moterims. Pranešta apie veido anomalijas (vilko gomurys, kiškio lūpa), akių, nervų sistemos (įskaitant smegenis), inkstų ir genitalijų </w:t>
      </w:r>
      <w:r w:rsidR="001F28EC" w:rsidRPr="008F2B43">
        <w:rPr>
          <w:rFonts w:asciiTheme="majorBidi" w:eastAsia="TimesNewRoman" w:hAnsiTheme="majorBidi" w:cstheme="majorBidi"/>
          <w:lang w:val="lt-LT"/>
        </w:rPr>
        <w:t>formavimosi ydas</w:t>
      </w:r>
      <w:r w:rsidRPr="008F2B43">
        <w:rPr>
          <w:rFonts w:asciiTheme="majorBidi" w:eastAsia="TimesNewRoman" w:hAnsiTheme="majorBidi" w:cstheme="majorBidi"/>
          <w:lang w:val="lt-LT"/>
        </w:rPr>
        <w:t>.</w:t>
      </w:r>
    </w:p>
    <w:p w14:paraId="2131C541" w14:textId="77777777" w:rsidR="003F429C" w:rsidRPr="008F2B43" w:rsidRDefault="003F429C" w:rsidP="003F429C">
      <w:pPr>
        <w:tabs>
          <w:tab w:val="left" w:pos="567"/>
        </w:tabs>
        <w:spacing w:after="0" w:line="240" w:lineRule="auto"/>
        <w:rPr>
          <w:rFonts w:ascii="Times New Roman" w:eastAsia="Times New Roman" w:hAnsi="Times New Roman" w:cs="Times New Roman"/>
          <w:snapToGrid w:val="0"/>
          <w:lang w:val="lt-LT"/>
        </w:rPr>
      </w:pPr>
    </w:p>
    <w:p w14:paraId="540DE34B" w14:textId="33D583E5" w:rsidR="003F429C" w:rsidRPr="008F2B43" w:rsidRDefault="003F429C" w:rsidP="003F429C">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Galinčios pastoti moterys turi naudoti veiksmingas kontracepcijos priemones.</w:t>
      </w:r>
    </w:p>
    <w:p w14:paraId="584D21C3"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3DC3527E"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9407A01"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Vairavimas ir mechanizmų valdymas</w:t>
      </w:r>
    </w:p>
    <w:p w14:paraId="09951DC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gali sukelti galvos svaigulį, mieguistumą ir pabloginti gebėjimą sukaupti dėmesį. Negalima vairuoti automobilio, valdyti sudėtingų mechanizmų, dirbti pavojingų darbų, iki tol, kol bus žinoma ar šis vaistas trikdo Jūsų gebėjimą vykdyti šią veiklą.</w:t>
      </w:r>
    </w:p>
    <w:p w14:paraId="38A34117"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A04F03C"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Linefor sudėtyje yra laktozės monohidrato</w:t>
      </w:r>
    </w:p>
    <w:p w14:paraId="5A8128AE"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gydytojas Jums yra sakęs, kad netoleruojate kokių nors angliavandenių, kreipkitės į jį prieš pradėdami vartoti šį vaistą.</w:t>
      </w:r>
    </w:p>
    <w:p w14:paraId="280270DB"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0B04CA4"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678E335"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3.</w:t>
      </w:r>
      <w:r w:rsidRPr="008F2B43">
        <w:rPr>
          <w:rFonts w:ascii="Times New Roman" w:eastAsia="Times New Roman" w:hAnsi="Times New Roman" w:cs="Times New Roman"/>
          <w:b/>
          <w:bCs/>
          <w:snapToGrid w:val="0"/>
          <w:lang w:val="lt-LT"/>
        </w:rPr>
        <w:tab/>
        <w:t>Kaip vartoti Linefor</w:t>
      </w:r>
    </w:p>
    <w:p w14:paraId="66B12180"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45F0825" w14:textId="1E90D985"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Visada vartokite šį vaistą tiksliai kaip nurodė gydytojas. Jeigu abejojate, kreipkitės į gydytoją arba vaistininką</w:t>
      </w:r>
      <w:r w:rsidRPr="008F2B43">
        <w:rPr>
          <w:rFonts w:asciiTheme="majorBidi" w:eastAsia="Times New Roman" w:hAnsiTheme="majorBidi" w:cstheme="majorBidi"/>
          <w:snapToGrid w:val="0"/>
          <w:lang w:val="lt-LT"/>
        </w:rPr>
        <w:t>.</w:t>
      </w:r>
      <w:r w:rsidR="00D843FC" w:rsidRPr="008F2B43">
        <w:rPr>
          <w:rFonts w:asciiTheme="majorBidi" w:eastAsia="Times New Roman" w:hAnsiTheme="majorBidi" w:cstheme="majorBidi"/>
          <w:snapToGrid w:val="0"/>
          <w:lang w:val="lt-LT"/>
        </w:rPr>
        <w:t xml:space="preserve"> </w:t>
      </w:r>
      <w:r w:rsidR="00D843FC" w:rsidRPr="008F2B43">
        <w:rPr>
          <w:rFonts w:asciiTheme="majorBidi" w:hAnsiTheme="majorBidi" w:cstheme="majorBidi"/>
        </w:rPr>
        <w:t>Nevartokite daugiau vaisto nei paskirta.</w:t>
      </w:r>
    </w:p>
    <w:p w14:paraId="3CC84976"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AB6FB6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Jūsų gydytojas nustatys Jums tinkamiausią dozę.</w:t>
      </w:r>
    </w:p>
    <w:p w14:paraId="08D849F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C9B03A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Linefor skirtas vartoti tik per burną.</w:t>
      </w:r>
    </w:p>
    <w:p w14:paraId="11E876A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E1D0C6F" w14:textId="77777777" w:rsidR="00E713AB" w:rsidRPr="008F2B43" w:rsidRDefault="007B5EB1"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Periferinis ir centrinis neuropatinis skausmas, e</w:t>
      </w:r>
      <w:r w:rsidR="00E713AB" w:rsidRPr="008F2B43">
        <w:rPr>
          <w:rFonts w:ascii="Times New Roman" w:eastAsia="Times New Roman" w:hAnsi="Times New Roman" w:cs="Times New Roman"/>
          <w:b/>
          <w:bCs/>
          <w:snapToGrid w:val="0"/>
          <w:lang w:val="lt-LT"/>
        </w:rPr>
        <w:t>pilepsija arba generalizuoto nerimo sutrikimas:</w:t>
      </w:r>
    </w:p>
    <w:p w14:paraId="5B72CC6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Vartokite tiksliai tiek kapsulių, kiek nurodė gydytojas.</w:t>
      </w:r>
    </w:p>
    <w:p w14:paraId="5E18493B"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Dozė, kuri buvo nustatyta atsižvelgiant į Jūsų būklę, paprastai yra nuo 150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iki 600</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per parą.</w:t>
      </w:r>
    </w:p>
    <w:p w14:paraId="64BE570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Gydytojas nurodys gerti Linefor du arba tris kartus per parą. Vartojant Linefor du kartus per parą, vieną dozę reikia išgerti ryte, o kitą - vakare, kiekvieną dieną maždaug tuo pačiu metu. Vartojant Linefor tris kartus per parą, vieną dozę reikia išgerti ryte, antrą – po pietų, trečią – vakare, kiekvieną dieną maždaug tuo pačiu metu.</w:t>
      </w:r>
    </w:p>
    <w:p w14:paraId="751D1495"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7AB9A0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manote, kad Linefor veikia per stipriai arba per silpnai, kreipkitės į gydytoją arba vaistininką.</w:t>
      </w:r>
    </w:p>
    <w:p w14:paraId="0D41E3BB"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3CA2BE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esate senyvas pacientas (vyresnis kaip 65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metų) ir nesergate inkstų ligomis, Linefor vartokite įprastai.</w:t>
      </w:r>
    </w:p>
    <w:p w14:paraId="6E03859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82842E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Gydytojas gali keisti dozavimo planą ir (arba) dozę, jeigu Jūsų inkstų veikla sutrikusi.</w:t>
      </w:r>
    </w:p>
    <w:p w14:paraId="5B9A698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DD0792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Nurykite visą kapsulę užsigerdami vandeniu.</w:t>
      </w:r>
    </w:p>
    <w:p w14:paraId="51C49DB7"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7EE3596E"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Vartokite Linefor tiek laiko, kiek nurodys Jūsų gydytojas.</w:t>
      </w:r>
    </w:p>
    <w:p w14:paraId="72EADD00"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72D3592" w14:textId="595F8654"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Ką daryti pavartojus per didelę Linefor dozę</w:t>
      </w:r>
    </w:p>
    <w:p w14:paraId="5C6D0385" w14:textId="56A8E425" w:rsidR="00E713AB" w:rsidRPr="008F2B43" w:rsidRDefault="00E713AB" w:rsidP="00E713AB">
      <w:pPr>
        <w:tabs>
          <w:tab w:val="left" w:pos="567"/>
        </w:tabs>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 xml:space="preserve">Nedelsdami kreipkitės į gydytoją arba artimiausios ligoninės skubiosios pagalbos skyrių. Turėkite su savimi Linefor kapsulių dėžutę arba buteliuką. Pavartojus per daug Linefor, galite pajusti </w:t>
      </w:r>
      <w:r w:rsidRPr="008F2B43">
        <w:rPr>
          <w:rFonts w:asciiTheme="majorBidi" w:eastAsia="Times New Roman" w:hAnsiTheme="majorBidi" w:cstheme="majorBidi"/>
          <w:snapToGrid w:val="0"/>
          <w:lang w:val="lt-LT"/>
        </w:rPr>
        <w:t>mieguistumą, sumišimą, susijaudinimą ar neramumą. Taip pat gauta pranešimų apie traukulius</w:t>
      </w:r>
      <w:r w:rsidR="00221906" w:rsidRPr="008F2B43">
        <w:rPr>
          <w:rFonts w:asciiTheme="majorBidi" w:eastAsia="Times New Roman" w:hAnsiTheme="majorBidi" w:cstheme="majorBidi"/>
          <w:snapToGrid w:val="0"/>
          <w:lang w:val="lt-LT"/>
        </w:rPr>
        <w:t xml:space="preserve"> ir </w:t>
      </w:r>
      <w:r w:rsidR="00221906" w:rsidRPr="008F2B43">
        <w:rPr>
          <w:rFonts w:asciiTheme="majorBidi" w:hAnsiTheme="majorBidi" w:cstheme="majorBidi"/>
        </w:rPr>
        <w:t>sąmonės netekimą (komą)</w:t>
      </w:r>
      <w:r w:rsidRPr="008F2B43">
        <w:rPr>
          <w:rFonts w:asciiTheme="majorBidi" w:eastAsia="Times New Roman" w:hAnsiTheme="majorBidi" w:cstheme="majorBidi"/>
          <w:snapToGrid w:val="0"/>
          <w:lang w:val="lt-LT"/>
        </w:rPr>
        <w:t>.</w:t>
      </w:r>
    </w:p>
    <w:p w14:paraId="5D2CEB38"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F489E62"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Pamiršus pavartoti Linefor</w:t>
      </w:r>
    </w:p>
    <w:p w14:paraId="3FF0E3AD"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Labai svarbu Linefor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175B4808"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23E708C4"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Nustojus vartoti Linefor</w:t>
      </w:r>
    </w:p>
    <w:p w14:paraId="714800F8" w14:textId="40B11896"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heme="majorBidi" w:eastAsia="Times New Roman" w:hAnsiTheme="majorBidi" w:cstheme="majorBidi"/>
          <w:snapToGrid w:val="0"/>
          <w:lang w:val="lt-LT"/>
        </w:rPr>
        <w:t>Nenutraukite Linefor vartojimo</w:t>
      </w:r>
      <w:r w:rsidR="00221906" w:rsidRPr="008F2B43">
        <w:rPr>
          <w:rFonts w:asciiTheme="majorBidi" w:eastAsia="Times New Roman" w:hAnsiTheme="majorBidi" w:cstheme="majorBidi"/>
          <w:snapToGrid w:val="0"/>
          <w:lang w:val="lt-LT"/>
        </w:rPr>
        <w:t xml:space="preserve"> staiga.</w:t>
      </w:r>
      <w:r w:rsidR="00221906" w:rsidRPr="008F2B43">
        <w:rPr>
          <w:rFonts w:asciiTheme="majorBidi" w:hAnsiTheme="majorBidi" w:cstheme="majorBidi"/>
        </w:rPr>
        <w:t xml:space="preserve"> Jei norite nutraukti Linefor vartojimą, pirmiausia pasitarkite su gydytoju. Jis Jums pasakys, kaip tai padaryti.</w:t>
      </w:r>
      <w:r w:rsidRPr="008F2B43">
        <w:rPr>
          <w:rFonts w:asciiTheme="majorBidi" w:eastAsia="Times New Roman" w:hAnsiTheme="majorBidi" w:cstheme="majorBidi"/>
          <w:snapToGrid w:val="0"/>
          <w:lang w:val="lt-LT"/>
        </w:rPr>
        <w:t xml:space="preserve"> </w:t>
      </w:r>
      <w:r w:rsidRPr="008F2B43">
        <w:rPr>
          <w:rFonts w:ascii="Times New Roman" w:eastAsia="Times New Roman" w:hAnsi="Times New Roman" w:cs="Times New Roman"/>
          <w:snapToGrid w:val="0"/>
          <w:lang w:val="lt-LT"/>
        </w:rPr>
        <w:t>Jei gydymas yra nutraukiamas, tai reikia daryti palaipsniui mažiausiai vienos savaitės bėgyje.</w:t>
      </w:r>
    </w:p>
    <w:p w14:paraId="725A2C04"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8579476" w14:textId="43C2BFBA" w:rsidR="00E713AB" w:rsidRPr="008F2B43" w:rsidRDefault="00E713AB" w:rsidP="00053A33">
      <w:pPr>
        <w:tabs>
          <w:tab w:val="left" w:pos="567"/>
        </w:tabs>
        <w:spacing w:after="0" w:line="240" w:lineRule="auto"/>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 xml:space="preserve">Turite žinoti, kad baigus trumpalaikį </w:t>
      </w:r>
      <w:r w:rsidR="00221906" w:rsidRPr="008F2B43">
        <w:rPr>
          <w:rFonts w:ascii="Times New Roman" w:eastAsia="Times New Roman" w:hAnsi="Times New Roman" w:cs="Times New Roman"/>
          <w:snapToGrid w:val="0"/>
          <w:lang w:val="lt-LT"/>
        </w:rPr>
        <w:t xml:space="preserve">ar ilgalaikį </w:t>
      </w:r>
      <w:r w:rsidRPr="008F2B43">
        <w:rPr>
          <w:rFonts w:ascii="Times New Roman" w:eastAsia="Times New Roman" w:hAnsi="Times New Roman" w:cs="Times New Roman"/>
          <w:snapToGrid w:val="0"/>
          <w:lang w:val="lt-LT"/>
        </w:rPr>
        <w:t>gydymą Linefor, galite patirti tam tikrą šalutinį poveikį</w:t>
      </w:r>
      <w:r w:rsidR="00221906" w:rsidRPr="008F2B43">
        <w:rPr>
          <w:rFonts w:ascii="Times New Roman" w:eastAsia="Times New Roman" w:hAnsi="Times New Roman" w:cs="Times New Roman"/>
          <w:snapToGrid w:val="0"/>
          <w:lang w:val="lt-LT"/>
        </w:rPr>
        <w:t>, taip vadinamą vartojimo nutraukimo poveikį</w:t>
      </w:r>
      <w:r w:rsidRPr="008F2B43">
        <w:rPr>
          <w:rFonts w:ascii="Times New Roman" w:eastAsia="Times New Roman" w:hAnsi="Times New Roman" w:cs="Times New Roman"/>
          <w:snapToGrid w:val="0"/>
          <w:lang w:val="lt-LT"/>
        </w:rPr>
        <w:t xml:space="preserve">. </w:t>
      </w:r>
      <w:r w:rsidR="00221906" w:rsidRPr="008F2B43">
        <w:rPr>
          <w:rFonts w:ascii="Times New Roman" w:eastAsia="Times New Roman" w:hAnsi="Times New Roman" w:cs="Times New Roman"/>
          <w:snapToGrid w:val="0"/>
          <w:lang w:val="lt-LT"/>
        </w:rPr>
        <w:t>Šis poveikis apima</w:t>
      </w:r>
      <w:r w:rsidRPr="008F2B43">
        <w:rPr>
          <w:rFonts w:ascii="Times New Roman" w:eastAsia="Times New Roman" w:hAnsi="Times New Roman" w:cs="Times New Roman"/>
          <w:snapToGrid w:val="0"/>
          <w:lang w:val="lt-LT"/>
        </w:rPr>
        <w:t xml:space="preserve"> varginant</w:t>
      </w:r>
      <w:r w:rsidR="00221906" w:rsidRPr="008F2B43">
        <w:rPr>
          <w:rFonts w:ascii="Times New Roman" w:eastAsia="Times New Roman" w:hAnsi="Times New Roman" w:cs="Times New Roman"/>
          <w:snapToGrid w:val="0"/>
          <w:lang w:val="lt-LT"/>
        </w:rPr>
        <w:t>į</w:t>
      </w:r>
      <w:r w:rsidRPr="008F2B43">
        <w:rPr>
          <w:rFonts w:ascii="Times New Roman" w:eastAsia="Times New Roman" w:hAnsi="Times New Roman" w:cs="Times New Roman"/>
          <w:snapToGrid w:val="0"/>
          <w:lang w:val="lt-LT"/>
        </w:rPr>
        <w:t xml:space="preserve"> mieguistum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galvos skausm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pykinim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nerimo pojūt</w:t>
      </w:r>
      <w:r w:rsidR="00221906" w:rsidRPr="008F2B43">
        <w:rPr>
          <w:rFonts w:ascii="Times New Roman" w:eastAsia="Times New Roman" w:hAnsi="Times New Roman" w:cs="Times New Roman"/>
          <w:snapToGrid w:val="0"/>
          <w:lang w:val="lt-LT"/>
        </w:rPr>
        <w:t>į</w:t>
      </w:r>
      <w:r w:rsidRPr="008F2B43">
        <w:rPr>
          <w:rFonts w:ascii="Times New Roman" w:eastAsia="Times New Roman" w:hAnsi="Times New Roman" w:cs="Times New Roman"/>
          <w:snapToGrid w:val="0"/>
          <w:lang w:val="lt-LT"/>
        </w:rPr>
        <w:t>, viduriavim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į gripą panaš</w:t>
      </w:r>
      <w:r w:rsidR="00221906" w:rsidRPr="008F2B43">
        <w:rPr>
          <w:rFonts w:ascii="Times New Roman" w:eastAsia="Times New Roman" w:hAnsi="Times New Roman" w:cs="Times New Roman"/>
          <w:snapToGrid w:val="0"/>
          <w:lang w:val="lt-LT"/>
        </w:rPr>
        <w:t>ius</w:t>
      </w:r>
      <w:r w:rsidRPr="008F2B43">
        <w:rPr>
          <w:rFonts w:ascii="Times New Roman" w:eastAsia="Times New Roman" w:hAnsi="Times New Roman" w:cs="Times New Roman"/>
          <w:snapToGrid w:val="0"/>
          <w:lang w:val="lt-LT"/>
        </w:rPr>
        <w:t xml:space="preserve"> simptom</w:t>
      </w:r>
      <w:r w:rsidR="00221906" w:rsidRPr="008F2B43">
        <w:rPr>
          <w:rFonts w:ascii="Times New Roman" w:eastAsia="Times New Roman" w:hAnsi="Times New Roman" w:cs="Times New Roman"/>
          <w:snapToGrid w:val="0"/>
          <w:lang w:val="lt-LT"/>
        </w:rPr>
        <w:t>us</w:t>
      </w:r>
      <w:r w:rsidRPr="008F2B43">
        <w:rPr>
          <w:rFonts w:ascii="Times New Roman" w:eastAsia="Times New Roman" w:hAnsi="Times New Roman" w:cs="Times New Roman"/>
          <w:snapToGrid w:val="0"/>
          <w:lang w:val="lt-LT"/>
        </w:rPr>
        <w:t>, traukuli</w:t>
      </w:r>
      <w:r w:rsidR="00221906" w:rsidRPr="008F2B43">
        <w:rPr>
          <w:rFonts w:ascii="Times New Roman" w:eastAsia="Times New Roman" w:hAnsi="Times New Roman" w:cs="Times New Roman"/>
          <w:snapToGrid w:val="0"/>
          <w:lang w:val="lt-LT"/>
        </w:rPr>
        <w:t>us</w:t>
      </w:r>
      <w:r w:rsidRPr="008F2B43">
        <w:rPr>
          <w:rFonts w:ascii="Times New Roman" w:eastAsia="Times New Roman" w:hAnsi="Times New Roman" w:cs="Times New Roman"/>
          <w:snapToGrid w:val="0"/>
          <w:lang w:val="lt-LT"/>
        </w:rPr>
        <w:t>, nervingum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depresij</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xml:space="preserve">, </w:t>
      </w:r>
      <w:r w:rsidR="00221906" w:rsidRPr="008F2B43">
        <w:rPr>
          <w:rFonts w:asciiTheme="majorBidi" w:hAnsiTheme="majorBidi" w:cstheme="majorBidi"/>
        </w:rPr>
        <w:t>mintis apie žalojimąsi arba savižudybę,</w:t>
      </w:r>
      <w:r w:rsidR="00221906" w:rsidRPr="008F2B43">
        <w:t xml:space="preserve"> </w:t>
      </w:r>
      <w:r w:rsidRPr="008F2B43">
        <w:rPr>
          <w:rFonts w:ascii="Times New Roman" w:eastAsia="Times New Roman" w:hAnsi="Times New Roman" w:cs="Times New Roman"/>
          <w:snapToGrid w:val="0"/>
          <w:lang w:val="lt-LT"/>
        </w:rPr>
        <w:t>skausm</w:t>
      </w:r>
      <w:r w:rsidR="00221906"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prakaitavim</w:t>
      </w:r>
      <w:r w:rsidR="00053A33" w:rsidRPr="008F2B43">
        <w:rPr>
          <w:rFonts w:ascii="Times New Roman" w:eastAsia="Times New Roman" w:hAnsi="Times New Roman" w:cs="Times New Roman"/>
          <w:snapToGrid w:val="0"/>
          <w:lang w:val="lt-LT"/>
        </w:rPr>
        <w:t>ą</w:t>
      </w:r>
      <w:r w:rsidRPr="008F2B43">
        <w:rPr>
          <w:rFonts w:ascii="Times New Roman" w:eastAsia="Times New Roman" w:hAnsi="Times New Roman" w:cs="Times New Roman"/>
          <w:snapToGrid w:val="0"/>
          <w:lang w:val="lt-LT"/>
        </w:rPr>
        <w:t>, svaig</w:t>
      </w:r>
      <w:r w:rsidR="00DE6491">
        <w:rPr>
          <w:rFonts w:ascii="Times New Roman" w:eastAsia="Times New Roman" w:hAnsi="Times New Roman" w:cs="Times New Roman"/>
          <w:snapToGrid w:val="0"/>
          <w:lang w:val="lt-LT"/>
        </w:rPr>
        <w:t>ulį</w:t>
      </w:r>
      <w:r w:rsidRPr="008F2B43">
        <w:rPr>
          <w:rFonts w:ascii="Times New Roman" w:eastAsia="Times New Roman" w:hAnsi="Times New Roman" w:cs="Times New Roman"/>
          <w:snapToGrid w:val="0"/>
          <w:lang w:val="lt-LT"/>
        </w:rPr>
        <w:t xml:space="preserve">. </w:t>
      </w:r>
      <w:r w:rsidRPr="008F2B43">
        <w:rPr>
          <w:rFonts w:asciiTheme="majorBidi" w:eastAsia="Times New Roman" w:hAnsiTheme="majorBidi" w:cstheme="majorBidi"/>
          <w:snapToGrid w:val="0"/>
          <w:lang w:val="lt-LT"/>
        </w:rPr>
        <w:t>Tok</w:t>
      </w:r>
      <w:r w:rsidR="00053A33" w:rsidRPr="008F2B43">
        <w:rPr>
          <w:rFonts w:asciiTheme="majorBidi" w:eastAsia="Times New Roman" w:hAnsiTheme="majorBidi" w:cstheme="majorBidi"/>
          <w:snapToGrid w:val="0"/>
          <w:lang w:val="lt-LT"/>
        </w:rPr>
        <w:t>s</w:t>
      </w:r>
      <w:r w:rsidRPr="008F2B43">
        <w:rPr>
          <w:rFonts w:asciiTheme="majorBidi" w:eastAsia="Times New Roman" w:hAnsiTheme="majorBidi" w:cstheme="majorBidi"/>
          <w:snapToGrid w:val="0"/>
          <w:lang w:val="lt-LT"/>
        </w:rPr>
        <w:t xml:space="preserve"> </w:t>
      </w:r>
      <w:r w:rsidR="00053A33" w:rsidRPr="008F2B43">
        <w:rPr>
          <w:rFonts w:asciiTheme="majorBidi" w:eastAsia="Times New Roman" w:hAnsiTheme="majorBidi" w:cstheme="majorBidi"/>
          <w:snapToGrid w:val="0"/>
          <w:lang w:val="lt-LT"/>
        </w:rPr>
        <w:t>poveikis</w:t>
      </w:r>
      <w:r w:rsidRPr="008F2B43">
        <w:rPr>
          <w:rFonts w:asciiTheme="majorBidi" w:eastAsia="Times New Roman" w:hAnsiTheme="majorBidi" w:cstheme="majorBidi"/>
          <w:snapToGrid w:val="0"/>
          <w:lang w:val="lt-LT"/>
        </w:rPr>
        <w:t xml:space="preserve"> gali atsirasti dažniau ir ji</w:t>
      </w:r>
      <w:r w:rsidR="00053A33" w:rsidRPr="008F2B43">
        <w:rPr>
          <w:rFonts w:asciiTheme="majorBidi" w:eastAsia="Times New Roman" w:hAnsiTheme="majorBidi" w:cstheme="majorBidi"/>
          <w:snapToGrid w:val="0"/>
          <w:lang w:val="lt-LT"/>
        </w:rPr>
        <w:t>s</w:t>
      </w:r>
      <w:r w:rsidRPr="008F2B43">
        <w:rPr>
          <w:rFonts w:asciiTheme="majorBidi" w:eastAsia="Times New Roman" w:hAnsiTheme="majorBidi" w:cstheme="majorBidi"/>
          <w:snapToGrid w:val="0"/>
          <w:lang w:val="lt-LT"/>
        </w:rPr>
        <w:t xml:space="preserve"> gali būti sunkesni</w:t>
      </w:r>
      <w:r w:rsidR="00053A33" w:rsidRPr="008F2B43">
        <w:rPr>
          <w:rFonts w:asciiTheme="majorBidi" w:eastAsia="Times New Roman" w:hAnsiTheme="majorBidi" w:cstheme="majorBidi"/>
          <w:snapToGrid w:val="0"/>
          <w:lang w:val="lt-LT"/>
        </w:rPr>
        <w:t>s</w:t>
      </w:r>
      <w:r w:rsidRPr="008F2B43">
        <w:rPr>
          <w:rFonts w:asciiTheme="majorBidi" w:eastAsia="Times New Roman" w:hAnsiTheme="majorBidi" w:cstheme="majorBidi"/>
          <w:snapToGrid w:val="0"/>
          <w:lang w:val="lt-LT"/>
        </w:rPr>
        <w:t>, jeigu Linefor vartojama ilgą laiką.</w:t>
      </w:r>
      <w:r w:rsidR="00053A33" w:rsidRPr="008F2B43">
        <w:rPr>
          <w:rFonts w:asciiTheme="majorBidi" w:eastAsia="Times New Roman" w:hAnsiTheme="majorBidi" w:cstheme="majorBidi"/>
          <w:snapToGrid w:val="0"/>
          <w:lang w:val="lt-LT"/>
        </w:rPr>
        <w:t xml:space="preserve"> </w:t>
      </w:r>
      <w:r w:rsidR="00053A33" w:rsidRPr="008F2B43">
        <w:rPr>
          <w:rFonts w:asciiTheme="majorBidi" w:hAnsiTheme="majorBidi" w:cstheme="majorBidi"/>
        </w:rPr>
        <w:t>Jeigu pasireiškia vartojimo nutraukimo poveikis, turite kreiptis į gydytoją.</w:t>
      </w:r>
    </w:p>
    <w:p w14:paraId="22E721D9" w14:textId="5340C24F"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80A5767"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kiltų daugiau klausimų dėl šio vaisto vartojimo, kreipkitės į gydytoją arba vaistininką.</w:t>
      </w:r>
    </w:p>
    <w:p w14:paraId="5FC7CE87"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0F4AEF28"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8C58A67"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4.</w:t>
      </w:r>
      <w:r w:rsidRPr="008F2B43">
        <w:rPr>
          <w:rFonts w:ascii="Times New Roman" w:eastAsia="Times New Roman" w:hAnsi="Times New Roman" w:cs="Times New Roman"/>
          <w:b/>
          <w:bCs/>
          <w:snapToGrid w:val="0"/>
          <w:lang w:val="lt-LT"/>
        </w:rPr>
        <w:tab/>
        <w:t>Galimas šalutinis poveikis</w:t>
      </w:r>
    </w:p>
    <w:p w14:paraId="5D5B6616"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6683D93"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Šis vaistas, kaip ir visi kiti, gali sukelti šalutinį poveikį, nors jis pasireiškia ne visiems žmonėms.</w:t>
      </w:r>
    </w:p>
    <w:p w14:paraId="380EF33D"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102DD84" w14:textId="75F8E864" w:rsidR="00D95E8F" w:rsidRPr="008F2B43" w:rsidRDefault="00D95E8F"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Labai dažni šalutinio poveikio reiškiniai (gali pasireikšti ne rečiau kaip 1 iš 10 asmenų):</w:t>
      </w:r>
    </w:p>
    <w:p w14:paraId="1004612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Galvos svaigulys, mieguistumas, galvos skausmas.</w:t>
      </w:r>
    </w:p>
    <w:p w14:paraId="130EB091"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8DB2CB4" w14:textId="57A39AE7" w:rsidR="009C2221" w:rsidRPr="008F2B43" w:rsidRDefault="009C2221"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Dažni šalutinio poveikio reiškiniai (gali pasireikšti rečiau kaip 1 iš 10 asmenų):</w:t>
      </w:r>
    </w:p>
    <w:p w14:paraId="304FBC21"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apetitas.</w:t>
      </w:r>
    </w:p>
    <w:p w14:paraId="7DF0F8E1"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Pakili nuotaika, sumišimas, orientacijos sutrikimas, lytinio potraukio sumažėjimas, dirglumas.</w:t>
      </w:r>
    </w:p>
    <w:p w14:paraId="2088C71A"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Dėmesio sukaupimo sutrikimas, grubumas, atminties sutrikimas, atminties praradimas, drebulys, kalbos sutrikimas, dilgčiojimo pojūtis, tirpimo pojūtis, slopinimas, pernelyg didelis mieguistumas, nemiga, nuovargis, negalavimas.</w:t>
      </w:r>
    </w:p>
    <w:p w14:paraId="3A4AF18F"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Miglotas regėjimas, dvejinimasis akyse.</w:t>
      </w:r>
    </w:p>
    <w:p w14:paraId="6821CED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Galvos svaigimas, pusiausvyros sutrikimas, griuvimas.</w:t>
      </w:r>
    </w:p>
    <w:p w14:paraId="740A0545"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Burnos džiūvimas, vidurių užkietėjimas, vėmimas, dujų kaupimasis žarnyne, viduriavimas, pykinimas, pilvo išsipūtimas.</w:t>
      </w:r>
    </w:p>
    <w:p w14:paraId="3F79141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Erekcijos sutrikimas.</w:t>
      </w:r>
    </w:p>
    <w:p w14:paraId="230573A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Kūno patinimas, įskaitant galūnių patinimą.</w:t>
      </w:r>
    </w:p>
    <w:p w14:paraId="2333973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Apsvaigimo pojūtis, nenormali eisena.</w:t>
      </w:r>
    </w:p>
    <w:p w14:paraId="0D3C7A30"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kūno svoris.</w:t>
      </w:r>
    </w:p>
    <w:p w14:paraId="6428442C"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mėšlungis, sąnarių skausmas, nugaros skausmas, galūnių skausmas.</w:t>
      </w:r>
    </w:p>
    <w:p w14:paraId="77CC49C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Gerklės skausmas.</w:t>
      </w:r>
    </w:p>
    <w:p w14:paraId="7337A33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87E9236" w14:textId="6439D0B9" w:rsidR="00E713AB" w:rsidRPr="008F2B43" w:rsidRDefault="00E713AB" w:rsidP="00E713AB">
      <w:pPr>
        <w:tabs>
          <w:tab w:val="left" w:pos="567"/>
        </w:tabs>
        <w:spacing w:after="0" w:line="240" w:lineRule="auto"/>
        <w:rPr>
          <w:rFonts w:ascii="Times New Roman" w:eastAsia="Times New Roman" w:hAnsi="Times New Roman" w:cs="Times New Roman"/>
          <w:b/>
          <w:bCs/>
          <w:snapToGrid w:val="0"/>
          <w:lang w:val="lt-LT"/>
        </w:rPr>
      </w:pPr>
    </w:p>
    <w:p w14:paraId="19A67AA2" w14:textId="22BB6A60" w:rsidR="009C2221" w:rsidRPr="008F2B43" w:rsidRDefault="009C2221"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Nedažni šalutinio poveikio reiškiniai (gali pasireikšti rečiau kaip 1 iš 100 asmenų):</w:t>
      </w:r>
    </w:p>
    <w:p w14:paraId="6ABBF1D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Apetito nebuvimas, kūno svorio sumažėjimas, gliukozės koncentracijos kraujyje sumažėjimas, gliukozės koncentracijos kraujyje padidėjimas.</w:t>
      </w:r>
    </w:p>
    <w:p w14:paraId="473A99BB"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2E286ABC"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Regėjimo sutrikimas, neįprasti akių judesiai, regėjimo pokyčiai, įskaitant tunelinį matymą, blyksėjimas akyse, trūkčiojantys judesiai, refleksų susilpnėjimas, padidėjęs aktyvumas, galvos svaigulys stojantis, odos jautrumo padidėjimas, skonio pojūčio išnykimas, deginimo pojūtis, drebulys judesio metu, sąmonės pritemimas, sąmonės netekimas, alpimas, jautrumo triukšmui padidėjimas, bloga savijauta.</w:t>
      </w:r>
    </w:p>
    <w:p w14:paraId="5F9372E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Akių džiūvimas, akių patinimas, akių skausmas, regėjimo nusilpimas, ašarojimas, akių dirginimas.</w:t>
      </w:r>
    </w:p>
    <w:p w14:paraId="36ACFCFD"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lastRenderedPageBreak/>
        <w:t>•</w:t>
      </w:r>
      <w:r w:rsidRPr="008F2B43">
        <w:rPr>
          <w:rFonts w:ascii="Times New Roman" w:eastAsia="Times New Roman" w:hAnsi="Times New Roman" w:cs="Times New Roman"/>
          <w:snapToGrid w:val="0"/>
          <w:lang w:val="lt-LT"/>
        </w:rPr>
        <w:tab/>
        <w:t>Širdies plakimo sutrikimai, padažnėjęs širdies ritmas, kraujospūdžio sumažėjimas, kraujospūdžio padidėjimas, pulso pokyčiai, širdies nepakankamumas.</w:t>
      </w:r>
    </w:p>
    <w:p w14:paraId="2572384C"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Paraudimas, karščio bangos.</w:t>
      </w:r>
    </w:p>
    <w:p w14:paraId="29E692E7"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Pasunkėjęs kvėpavimas, nosies džiūvimas, nosies gleivinės paburkimas.</w:t>
      </w:r>
    </w:p>
    <w:p w14:paraId="0D9E72DA"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seilių išskyrimas, rėmuo, stingulys aplink burną.</w:t>
      </w:r>
    </w:p>
    <w:p w14:paraId="12A8BAE3"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Prakaitavimas, išbėrimas, šaltkrėtis, karščiavimas.</w:t>
      </w:r>
    </w:p>
    <w:p w14:paraId="6E1657F3"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trūkčiojimas, sąnarių patinimas, raumenų sustingimas, skausmas, įskaitant raumenų skausmą, kaklo skausmas.</w:t>
      </w:r>
    </w:p>
    <w:p w14:paraId="6A38FC0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Krūtų skausmas.</w:t>
      </w:r>
    </w:p>
    <w:p w14:paraId="2729E1BA"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Pasunkėjęs ir skausmingas šlapinimasis, šlapimo nelaikymas.</w:t>
      </w:r>
    </w:p>
    <w:p w14:paraId="0CC56B1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Silpnumas, troškulys, sunkumas krūtinėje.</w:t>
      </w:r>
    </w:p>
    <w:p w14:paraId="0CAA5F5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Kraujo ir kepenų tyrimų rodmenų pokyčiai (kreatininfosfokinazės suaktyvėjimas kraujyje, alanino aminotransferazės suaktyvėjimas, aspartato aminotransferazės suaktyvėjimas, trombocitų kiekio sumažėjimas, neutropenija, kreatinino koncentracijos kraujyje padidėjimas, kalio koncentracijos kraujyje sumažėjimas).</w:t>
      </w:r>
    </w:p>
    <w:p w14:paraId="7F1894D2"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Padidėjęs jautrumas, veido patinimas, niežėjimas, dilgėlinė, skystos išskyros iš nosies, kraujavimas iš nosies, kosulys, knarkimas.</w:t>
      </w:r>
    </w:p>
    <w:p w14:paraId="6D124508"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Skausmingos menstruacijos.</w:t>
      </w:r>
    </w:p>
    <w:p w14:paraId="70EF30C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Šaltos rankos ir pėdos.</w:t>
      </w:r>
    </w:p>
    <w:p w14:paraId="232F194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31693A76" w14:textId="2CF49A2F" w:rsidR="009C2221" w:rsidRPr="008F2B43" w:rsidRDefault="009C2221"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hAnsi="Times New Roman" w:cs="Times New Roman"/>
          <w:b/>
          <w:bCs/>
          <w:noProof/>
          <w:snapToGrid w:val="0"/>
          <w:lang w:val="lt-LT"/>
        </w:rPr>
        <w:t>Reti šalutinio poveikio reiškiniai (gali pasireikšti rečiau kaip 1 iš 1 000 asmenų):</w:t>
      </w:r>
    </w:p>
    <w:p w14:paraId="0683E59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Nenormalaus kvapo jutimas, besisupantis vaizdas, šviesos stiprumo suvokimo pokytis, regėjimo ryškumas, apakimas.</w:t>
      </w:r>
    </w:p>
    <w:p w14:paraId="0D0BDA7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Vyzdžių išsiplėtimas, žvairumas.</w:t>
      </w:r>
    </w:p>
    <w:p w14:paraId="1AC84CA4"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Šaltas prakaitas, spaudimas gerklėje, liežuvio patinimas.</w:t>
      </w:r>
    </w:p>
    <w:p w14:paraId="1130E16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Kasos uždegimas.</w:t>
      </w:r>
    </w:p>
    <w:p w14:paraId="1B44249B"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Rijimo pasunkėjimas.</w:t>
      </w:r>
    </w:p>
    <w:p w14:paraId="203D0F4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Sulėtėję ar sumažėję kūno judesiai.</w:t>
      </w:r>
    </w:p>
    <w:p w14:paraId="617FB669"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Negalėjimas tinkamai rašyti.</w:t>
      </w:r>
    </w:p>
    <w:p w14:paraId="7B85CD02"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Skysčių kaupimasis pilve.</w:t>
      </w:r>
    </w:p>
    <w:p w14:paraId="5716B10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Skysčių kaupimasis plaučiuose.</w:t>
      </w:r>
    </w:p>
    <w:p w14:paraId="1C921138"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Traukuliai.</w:t>
      </w:r>
    </w:p>
    <w:p w14:paraId="2AAB433F"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Elektrokardiogramoje (EKG) rašomi pokyčiai, kurie rodo širdies ritmo sutrikimus.</w:t>
      </w:r>
    </w:p>
    <w:p w14:paraId="073FA0A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Raumenų pažaida.</w:t>
      </w:r>
    </w:p>
    <w:p w14:paraId="2F03F00E"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Išskyros iš krūtų, nenormalus krūtų augimas, krūtų padidėjimas vyrams.</w:t>
      </w:r>
    </w:p>
    <w:p w14:paraId="451D0F72"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Nutrūkusios menstruacijos.</w:t>
      </w:r>
    </w:p>
    <w:p w14:paraId="06E65166"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Inkstų funkcijos nepakankamumas, šlapimo kiekio sumažėjimas, šlapimo susilaikymas.</w:t>
      </w:r>
    </w:p>
    <w:p w14:paraId="4CCD6662" w14:textId="77777777"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Baltųjų kraujo ląstelių kiekio kraujyje sumažėjimas.</w:t>
      </w:r>
    </w:p>
    <w:p w14:paraId="7EDD9D82" w14:textId="5D8B6E2E" w:rsidR="00E713AB" w:rsidRPr="008F2B43" w:rsidRDefault="00E713AB" w:rsidP="00E713AB">
      <w:pPr>
        <w:tabs>
          <w:tab w:val="left" w:pos="567"/>
        </w:tabs>
        <w:spacing w:after="0" w:line="240" w:lineRule="auto"/>
        <w:ind w:left="567" w:hanging="567"/>
        <w:rPr>
          <w:rFonts w:asciiTheme="majorBidi" w:eastAsia="Times New Roman" w:hAnsiTheme="majorBidi" w:cstheme="majorBidi"/>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r>
      <w:r w:rsidRPr="008F2B43">
        <w:rPr>
          <w:rFonts w:asciiTheme="majorBidi" w:eastAsia="Times New Roman" w:hAnsiTheme="majorBidi" w:cstheme="majorBidi"/>
          <w:snapToGrid w:val="0"/>
          <w:lang w:val="lt-LT"/>
        </w:rPr>
        <w:t>Netinkamas elgesys</w:t>
      </w:r>
      <w:r w:rsidR="00053A33" w:rsidRPr="008F2B43">
        <w:rPr>
          <w:rFonts w:asciiTheme="majorBidi" w:eastAsia="Times New Roman" w:hAnsiTheme="majorBidi" w:cstheme="majorBidi"/>
          <w:snapToGrid w:val="0"/>
          <w:lang w:val="lt-LT"/>
        </w:rPr>
        <w:t xml:space="preserve">, </w:t>
      </w:r>
      <w:r w:rsidR="00053A33" w:rsidRPr="008F2B43">
        <w:rPr>
          <w:rFonts w:asciiTheme="majorBidi" w:hAnsiTheme="majorBidi" w:cstheme="majorBidi"/>
        </w:rPr>
        <w:t>savižudiškas elgesys, mintys apie savižudybę</w:t>
      </w:r>
      <w:r w:rsidRPr="008F2B43">
        <w:rPr>
          <w:rFonts w:asciiTheme="majorBidi" w:eastAsia="Times New Roman" w:hAnsiTheme="majorBidi" w:cstheme="majorBidi"/>
          <w:snapToGrid w:val="0"/>
          <w:lang w:val="lt-LT"/>
        </w:rPr>
        <w:t>.</w:t>
      </w:r>
    </w:p>
    <w:p w14:paraId="16F07140" w14:textId="6D37B8E1" w:rsidR="00E713AB" w:rsidRPr="008F2B43" w:rsidRDefault="00E713AB" w:rsidP="00E713AB">
      <w:p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ab/>
        <w:t>Alerginės reakcijos</w:t>
      </w:r>
      <w:r w:rsidR="00DB2693" w:rsidRPr="008F2B43">
        <w:rPr>
          <w:rFonts w:ascii="Times New Roman" w:eastAsia="Times New Roman" w:hAnsi="Times New Roman" w:cs="Times New Roman"/>
          <w:snapToGrid w:val="0"/>
          <w:lang w:val="lt-LT"/>
        </w:rPr>
        <w:t>,</w:t>
      </w:r>
      <w:r w:rsidRPr="008F2B43">
        <w:rPr>
          <w:rFonts w:ascii="Times New Roman" w:eastAsia="Times New Roman" w:hAnsi="Times New Roman" w:cs="Times New Roman"/>
          <w:snapToGrid w:val="0"/>
          <w:lang w:val="lt-LT"/>
        </w:rPr>
        <w:t xml:space="preserve"> kurios gali pasireikšti kvėpavimo pasunkėjimu, akių uždegimu (keratitu) ir sunkia odos reakcija, kuriai būdinga</w:t>
      </w:r>
      <w:r w:rsidR="008352ED" w:rsidRPr="008F2B43">
        <w:rPr>
          <w:rFonts w:ascii="Times New Roman" w:eastAsia="Times New Roman" w:hAnsi="Times New Roman" w:cs="Times New Roman"/>
          <w:snapToGrid w:val="0"/>
          <w:lang w:val="lt-LT"/>
        </w:rPr>
        <w:t xml:space="preserve"> 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(Stivenso-Džonsono sindromas, toksinė epidermio nekrolizė).</w:t>
      </w:r>
    </w:p>
    <w:p w14:paraId="213562D1" w14:textId="0C472AE2" w:rsidR="00B95445" w:rsidRPr="008F2B43" w:rsidRDefault="00B95445" w:rsidP="00B95445">
      <w:pPr>
        <w:pStyle w:val="Sraopastraipa"/>
        <w:numPr>
          <w:ilvl w:val="0"/>
          <w:numId w:val="7"/>
        </w:numPr>
        <w:spacing w:line="240" w:lineRule="auto"/>
        <w:ind w:hanging="720"/>
        <w:rPr>
          <w:lang w:val="lt-LT"/>
        </w:rPr>
      </w:pPr>
      <w:r w:rsidRPr="008F2B43">
        <w:rPr>
          <w:lang w:val="lt-LT"/>
        </w:rPr>
        <w:t>Gelta (odos ir akių pageltimas).</w:t>
      </w:r>
    </w:p>
    <w:p w14:paraId="442DB1EE" w14:textId="77777777" w:rsidR="00025411" w:rsidRPr="008F2B43" w:rsidRDefault="00025411" w:rsidP="00025411">
      <w:pPr>
        <w:pStyle w:val="Sraopastraipa"/>
        <w:numPr>
          <w:ilvl w:val="0"/>
          <w:numId w:val="7"/>
        </w:numPr>
        <w:spacing w:line="240" w:lineRule="auto"/>
        <w:ind w:hanging="720"/>
        <w:rPr>
          <w:lang w:val="lt-LT"/>
        </w:rPr>
      </w:pPr>
      <w:r w:rsidRPr="008F2B43">
        <w:rPr>
          <w:lang w:val="lt-LT"/>
        </w:rPr>
        <w:t>Parkinsonizmas, t.y. į Parkinsono ligą panašūs simptomai, tokie kaip tremoras, bradikinezija</w:t>
      </w:r>
    </w:p>
    <w:p w14:paraId="2144E3EA" w14:textId="319607CD" w:rsidR="00025411" w:rsidRPr="008F2B43" w:rsidRDefault="00025411" w:rsidP="001C6BDF">
      <w:pPr>
        <w:pStyle w:val="Sraopastraipa"/>
        <w:spacing w:line="240" w:lineRule="auto"/>
        <w:ind w:hanging="153"/>
        <w:rPr>
          <w:lang w:val="lt-LT"/>
        </w:rPr>
      </w:pPr>
      <w:r w:rsidRPr="008F2B43">
        <w:rPr>
          <w:lang w:val="lt-LT"/>
        </w:rPr>
        <w:t>(sumažėjęs gebėjimas judėti) ir rigidiškumas (raumenų sąstingis).</w:t>
      </w:r>
    </w:p>
    <w:p w14:paraId="181CB91B" w14:textId="77777777" w:rsidR="00B95445" w:rsidRPr="008F2B43" w:rsidRDefault="00B95445" w:rsidP="00B95445">
      <w:pPr>
        <w:pStyle w:val="Sraopastraipa"/>
        <w:spacing w:line="240" w:lineRule="auto"/>
        <w:rPr>
          <w:lang w:val="lt-LT"/>
        </w:rPr>
      </w:pPr>
      <w:r w:rsidRPr="008F2B43">
        <w:rPr>
          <w:lang w:val="lt-LT"/>
        </w:rPr>
        <w:t xml:space="preserve"> </w:t>
      </w:r>
    </w:p>
    <w:p w14:paraId="0BE0F2D8" w14:textId="27E11F09" w:rsidR="009C2221" w:rsidRPr="008F2B43" w:rsidRDefault="009C2221" w:rsidP="00B95445">
      <w:pPr>
        <w:pStyle w:val="Sraopastraipa"/>
        <w:spacing w:line="240" w:lineRule="auto"/>
        <w:ind w:hanging="720"/>
        <w:rPr>
          <w:b/>
          <w:lang w:val="lt-LT"/>
        </w:rPr>
      </w:pPr>
      <w:r w:rsidRPr="008F2B43">
        <w:rPr>
          <w:b/>
          <w:bCs/>
          <w:noProof/>
          <w:szCs w:val="22"/>
          <w:lang w:val="lt-LT"/>
        </w:rPr>
        <w:t>Labai reti šalutinio poveikio reiškiniai (gali pasireikšti rečiau kaip 1 iš 10 000 asmenų):</w:t>
      </w:r>
    </w:p>
    <w:p w14:paraId="172DA03F" w14:textId="77777777" w:rsidR="00B95445" w:rsidRPr="008F2B43" w:rsidRDefault="00B95445" w:rsidP="00B95445">
      <w:pPr>
        <w:pStyle w:val="Sraopastraipa"/>
        <w:numPr>
          <w:ilvl w:val="0"/>
          <w:numId w:val="7"/>
        </w:numPr>
        <w:spacing w:line="240" w:lineRule="auto"/>
        <w:ind w:hanging="720"/>
        <w:rPr>
          <w:lang w:val="lt-LT"/>
        </w:rPr>
      </w:pPr>
      <w:r w:rsidRPr="008F2B43">
        <w:rPr>
          <w:lang w:val="lt-LT"/>
        </w:rPr>
        <w:t>Kepenų nepakankamumas.</w:t>
      </w:r>
    </w:p>
    <w:p w14:paraId="4C694629" w14:textId="77777777" w:rsidR="00B95445" w:rsidRPr="008F2B43" w:rsidRDefault="00B95445" w:rsidP="00B95445">
      <w:pPr>
        <w:pStyle w:val="Sraopastraipa"/>
        <w:numPr>
          <w:ilvl w:val="0"/>
          <w:numId w:val="7"/>
        </w:numPr>
        <w:spacing w:line="240" w:lineRule="auto"/>
        <w:ind w:hanging="720"/>
        <w:rPr>
          <w:lang w:val="lt-LT"/>
        </w:rPr>
      </w:pPr>
      <w:r w:rsidRPr="008F2B43">
        <w:rPr>
          <w:lang w:val="lt-LT"/>
        </w:rPr>
        <w:t>Hepatitas (kepenų uždegimas).</w:t>
      </w:r>
    </w:p>
    <w:p w14:paraId="7DB5725A"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A7EBBD6" w14:textId="6826EEAA" w:rsidR="00053A33" w:rsidRPr="008F2B43" w:rsidRDefault="00053A33" w:rsidP="00053A33">
      <w:pPr>
        <w:pStyle w:val="Sraopastraipa"/>
        <w:spacing w:line="240" w:lineRule="auto"/>
        <w:ind w:left="0"/>
        <w:rPr>
          <w:b/>
          <w:lang w:val="lt-LT"/>
        </w:rPr>
      </w:pPr>
      <w:r w:rsidRPr="008F2B43">
        <w:rPr>
          <w:b/>
          <w:bCs/>
          <w:noProof/>
          <w:szCs w:val="22"/>
          <w:lang w:val="lt-LT"/>
        </w:rPr>
        <w:t xml:space="preserve">Šalutinio poveikio reiškiniai, kurių dažnis nežinomas (negali būti apskaičiuotas pagal turimus duomenis): </w:t>
      </w:r>
    </w:p>
    <w:p w14:paraId="7AF8EE5C" w14:textId="345C9AC4" w:rsidR="00053A33" w:rsidRPr="008F2B43" w:rsidRDefault="00053A33" w:rsidP="00053A33">
      <w:pPr>
        <w:pStyle w:val="Sraopastraipa"/>
        <w:numPr>
          <w:ilvl w:val="0"/>
          <w:numId w:val="7"/>
        </w:numPr>
        <w:spacing w:line="240" w:lineRule="auto"/>
        <w:ind w:hanging="720"/>
        <w:rPr>
          <w:lang w:val="lt-LT"/>
        </w:rPr>
      </w:pPr>
      <w:r w:rsidRPr="008F2B43">
        <w:rPr>
          <w:lang w:val="lt-LT"/>
        </w:rPr>
        <w:t>priklausomybė nuo Linefor („priklausomybė nuo vaistų“).</w:t>
      </w:r>
    </w:p>
    <w:p w14:paraId="423F2149" w14:textId="77777777" w:rsidR="00053A33" w:rsidRPr="008F2B43" w:rsidRDefault="00053A33" w:rsidP="00E713AB">
      <w:pPr>
        <w:tabs>
          <w:tab w:val="left" w:pos="567"/>
        </w:tabs>
        <w:spacing w:after="0" w:line="240" w:lineRule="auto"/>
        <w:rPr>
          <w:rFonts w:ascii="Times New Roman" w:eastAsia="Times New Roman" w:hAnsi="Times New Roman" w:cs="Times New Roman"/>
          <w:b/>
          <w:bCs/>
          <w:snapToGrid w:val="0"/>
          <w:lang w:val="lt-LT"/>
        </w:rPr>
      </w:pPr>
    </w:p>
    <w:p w14:paraId="5B13A023" w14:textId="7D67EAB6" w:rsidR="00053A33" w:rsidRPr="008F2B43" w:rsidRDefault="00053A33" w:rsidP="00E713AB">
      <w:pPr>
        <w:tabs>
          <w:tab w:val="left" w:pos="567"/>
        </w:tabs>
        <w:spacing w:after="0" w:line="240" w:lineRule="auto"/>
        <w:rPr>
          <w:rFonts w:asciiTheme="majorBidi" w:hAnsiTheme="majorBidi" w:cstheme="majorBidi"/>
        </w:rPr>
      </w:pPr>
      <w:r w:rsidRPr="008F2B43">
        <w:rPr>
          <w:rFonts w:asciiTheme="majorBidi" w:hAnsiTheme="majorBidi" w:cstheme="majorBidi"/>
        </w:rPr>
        <w:t>Turite žinoti, kad baigus trumpalaikį ar ilgalaikį gydymą Linefor, galite patirti tam tikrą šalutinį poveikį, taip vadinamą vartojimo nutraukimo poveikį (žr. „Nustojus vartoti Linefor“).</w:t>
      </w:r>
    </w:p>
    <w:p w14:paraId="4617F41F" w14:textId="77777777" w:rsidR="00053A33" w:rsidRPr="008F2B43" w:rsidRDefault="00053A33" w:rsidP="00E713AB">
      <w:pPr>
        <w:tabs>
          <w:tab w:val="left" w:pos="567"/>
        </w:tabs>
        <w:spacing w:after="0" w:line="240" w:lineRule="auto"/>
        <w:rPr>
          <w:rFonts w:ascii="Times New Roman" w:eastAsia="Times New Roman" w:hAnsi="Times New Roman" w:cs="Times New Roman"/>
          <w:b/>
          <w:bCs/>
          <w:snapToGrid w:val="0"/>
          <w:lang w:val="lt-LT"/>
        </w:rPr>
      </w:pPr>
    </w:p>
    <w:p w14:paraId="34F0D045" w14:textId="597AE798"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b/>
          <w:bCs/>
          <w:snapToGrid w:val="0"/>
          <w:lang w:val="lt-LT"/>
        </w:rPr>
        <w:t>Jeigu Jums patino veidas ar liežuvis arba oda paraudo, lupasi ar atsirado pūslių, nedelsdami kreipkitės į gydytoją.</w:t>
      </w:r>
    </w:p>
    <w:p w14:paraId="1572BE5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6DFD9A5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3E47696E" w14:textId="77777777" w:rsidR="008D5A1E" w:rsidRPr="008F2B43" w:rsidRDefault="008D5A1E" w:rsidP="00E713AB">
      <w:pPr>
        <w:numPr>
          <w:ilvl w:val="12"/>
          <w:numId w:val="0"/>
        </w:numPr>
        <w:spacing w:after="0" w:line="240" w:lineRule="auto"/>
        <w:rPr>
          <w:rFonts w:ascii="Times New Roman" w:hAnsi="Times New Roman" w:cs="Times New Roman"/>
          <w:lang w:val="lt-LT"/>
        </w:rPr>
      </w:pPr>
    </w:p>
    <w:p w14:paraId="54A472DB" w14:textId="77777777" w:rsidR="008D5A1E" w:rsidRPr="008F2B43" w:rsidRDefault="008D5A1E" w:rsidP="00E713AB">
      <w:pPr>
        <w:numPr>
          <w:ilvl w:val="12"/>
          <w:numId w:val="0"/>
        </w:numPr>
        <w:spacing w:after="0" w:line="240" w:lineRule="auto"/>
        <w:rPr>
          <w:rFonts w:ascii="Times New Roman" w:hAnsi="Times New Roman" w:cs="Times New Roman"/>
          <w:lang w:val="lt-LT"/>
        </w:rPr>
      </w:pPr>
      <w:r w:rsidRPr="008F2B43">
        <w:rPr>
          <w:rFonts w:ascii="Times New Roman" w:hAnsi="Times New Roman" w:cs="Times New Roman"/>
          <w:lang w:val="lt-LT"/>
        </w:rPr>
        <w:t>Nepageidaujama reakcija, apie kurią pranešta poregistraciniu laikotarpiu: kvėpavimo sutrikimas, paviršinis kvėpavimas.</w:t>
      </w:r>
    </w:p>
    <w:p w14:paraId="43D729DA" w14:textId="77777777" w:rsidR="008D5A1E" w:rsidRPr="008F2B43" w:rsidRDefault="008D5A1E" w:rsidP="00E713AB">
      <w:pPr>
        <w:numPr>
          <w:ilvl w:val="12"/>
          <w:numId w:val="0"/>
        </w:numPr>
        <w:spacing w:after="0" w:line="240" w:lineRule="auto"/>
        <w:rPr>
          <w:rFonts w:ascii="Times New Roman" w:eastAsia="Times New Roman" w:hAnsi="Times New Roman" w:cs="Times New Roman"/>
          <w:snapToGrid w:val="0"/>
          <w:lang w:val="lt-LT"/>
        </w:rPr>
      </w:pPr>
    </w:p>
    <w:p w14:paraId="306D786C" w14:textId="77777777" w:rsidR="00E713AB" w:rsidRPr="008F2B43" w:rsidRDefault="00E713AB" w:rsidP="00E713AB">
      <w:pPr>
        <w:tabs>
          <w:tab w:val="left" w:pos="567"/>
        </w:tabs>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Pranešimas apie šalutinį poveikį</w:t>
      </w:r>
    </w:p>
    <w:p w14:paraId="0422FF65" w14:textId="77777777" w:rsidR="003541D7" w:rsidRPr="008F2B43" w:rsidRDefault="003541D7" w:rsidP="003541D7">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8F2B43">
        <w:rPr>
          <w:rFonts w:ascii="Times New Roman" w:eastAsia="Times New Roman" w:hAnsi="Times New Roman" w:cs="Times New Roman"/>
          <w:snapToGrid w:val="0"/>
          <w:lang w:val="lt-LT" w:bidi="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0" w:history="1">
        <w:r w:rsidRPr="008F2B43">
          <w:rPr>
            <w:rStyle w:val="Hipersaitas"/>
            <w:rFonts w:ascii="Times New Roman" w:eastAsia="Times New Roman" w:hAnsi="Times New Roman" w:cs="Times New Roman"/>
            <w:snapToGrid w:val="0"/>
            <w:color w:val="auto"/>
            <w:lang w:val="lt-LT" w:bidi="lt-LT"/>
          </w:rPr>
          <w:t>https://vapris.vvkt.lt/vvkt-web/public/nrv</w:t>
        </w:r>
      </w:hyperlink>
      <w:r w:rsidRPr="008F2B43">
        <w:rPr>
          <w:rFonts w:ascii="Times New Roman" w:eastAsia="Times New Roman" w:hAnsi="Times New Roman" w:cs="Times New Roman"/>
          <w:snapToGrid w:val="0"/>
          <w:lang w:val="lt-LT" w:bidi="lt-LT"/>
        </w:rPr>
        <w:t xml:space="preserve"> arba užpildant Paciento pranešimo apie įtariamą nepageidaujamą reakciją (ĮNR) formą, kuri skelbiama </w:t>
      </w:r>
      <w:hyperlink r:id="rId21" w:history="1">
        <w:r w:rsidRPr="008F2B43">
          <w:rPr>
            <w:rStyle w:val="Hipersaitas"/>
            <w:rFonts w:ascii="Times New Roman" w:eastAsia="Times New Roman" w:hAnsi="Times New Roman" w:cs="Times New Roman"/>
            <w:snapToGrid w:val="0"/>
            <w:color w:val="auto"/>
            <w:lang w:val="lt-LT" w:bidi="lt-LT"/>
          </w:rPr>
          <w:t>https://www.vvkt.lt/index.php?4004286486</w:t>
        </w:r>
      </w:hyperlink>
      <w:r w:rsidRPr="008F2B43">
        <w:rPr>
          <w:rFonts w:ascii="Times New Roman" w:eastAsia="Times New Roman" w:hAnsi="Times New Roman" w:cs="Times New Roman"/>
          <w:snapToGrid w:val="0"/>
          <w:lang w:val="lt-LT" w:bidi="lt-LT"/>
        </w:rPr>
        <w:t xml:space="preserve">, ir atsiunčiant elektroniniu paštu (adresu </w:t>
      </w:r>
      <w:hyperlink r:id="rId22" w:history="1">
        <w:r w:rsidRPr="008F2B43">
          <w:rPr>
            <w:rStyle w:val="Hipersaitas"/>
            <w:rFonts w:ascii="Times New Roman" w:eastAsia="Times New Roman" w:hAnsi="Times New Roman" w:cs="Times New Roman"/>
            <w:snapToGrid w:val="0"/>
            <w:color w:val="auto"/>
            <w:lang w:val="lt-LT" w:bidi="lt-LT"/>
          </w:rPr>
          <w:t>NepageidaujamaR@vvkt.lt</w:t>
        </w:r>
      </w:hyperlink>
      <w:r w:rsidRPr="008F2B43">
        <w:rPr>
          <w:rFonts w:ascii="Times New Roman" w:eastAsia="Times New Roman" w:hAnsi="Times New Roman" w:cs="Times New Roman"/>
          <w:snapToGrid w:val="0"/>
          <w:lang w:val="lt-LT" w:bidi="lt-LT"/>
        </w:rPr>
        <w:t xml:space="preserve">) arba nemokamu telefonu 8 800 73 568. </w:t>
      </w:r>
      <w:r w:rsidRPr="008F2B43">
        <w:rPr>
          <w:rFonts w:ascii="Times New Roman" w:eastAsia="Times New Roman" w:hAnsi="Times New Roman" w:cs="Times New Roman"/>
          <w:snapToGrid w:val="0"/>
          <w:lang w:val="lt-LT"/>
        </w:rPr>
        <w:t>Pranešdami apie šalutinį poveikį galite mums padėti gauti daugiau informacijos apie šio vaisto saugumą.</w:t>
      </w:r>
    </w:p>
    <w:p w14:paraId="218BDDF3"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0DCE7CC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595E5C3"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5.</w:t>
      </w:r>
      <w:r w:rsidRPr="008F2B43">
        <w:rPr>
          <w:rFonts w:ascii="Times New Roman" w:eastAsia="Times New Roman" w:hAnsi="Times New Roman" w:cs="Times New Roman"/>
          <w:b/>
          <w:bCs/>
          <w:snapToGrid w:val="0"/>
          <w:lang w:val="lt-LT"/>
        </w:rPr>
        <w:tab/>
        <w:t>Kaip laikyti Linefor</w:t>
      </w:r>
    </w:p>
    <w:p w14:paraId="229C5344"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23320FB"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Šį vaistą laikykite vaikams nepastebimoje ir nepasiekiamoje vietoje.</w:t>
      </w:r>
    </w:p>
    <w:p w14:paraId="5E852FBF"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3685A82D"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Ant dėžutės ar lizdinės plokštelės po „EXP“ nurodytam tinkamumo laikui pasibaigus, šio vaisto vartoti negalima. Vaistas tinkamas vartoti iki paskutinės nurodyto mėnesio dienos.</w:t>
      </w:r>
    </w:p>
    <w:p w14:paraId="40918E81"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2B14C1A2"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position w:val="-1"/>
          <w:lang w:val="lt-LT"/>
        </w:rPr>
        <w:t>Šiam vaistui specialių laikymo sąlygų nereikia.</w:t>
      </w:r>
    </w:p>
    <w:p w14:paraId="5655245D"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1B60ECB0" w14:textId="77777777" w:rsidR="00E713AB" w:rsidRPr="008F2B43" w:rsidRDefault="00E713AB" w:rsidP="00E713AB">
      <w:pPr>
        <w:numPr>
          <w:ilvl w:val="12"/>
          <w:numId w:val="0"/>
        </w:numPr>
        <w:spacing w:after="0" w:line="240" w:lineRule="auto"/>
        <w:rPr>
          <w:rFonts w:ascii="Times New Roman" w:eastAsia="Times New Roman" w:hAnsi="Times New Roman" w:cs="Times New Roman"/>
          <w:i/>
          <w:snapToGrid w:val="0"/>
          <w:lang w:val="lt-LT"/>
        </w:rPr>
      </w:pPr>
      <w:r w:rsidRPr="008F2B43">
        <w:rPr>
          <w:rFonts w:ascii="Times New Roman" w:eastAsia="Times New Roman" w:hAnsi="Times New Roman" w:cs="Times New Roman"/>
          <w:snapToGrid w:val="0"/>
          <w:lang w:val="lt-LT"/>
        </w:rPr>
        <w:t>Vaistų negalima išmesti į kanalizaciją arba su buitinėmis atliekomis. Kaip išmesti nereikalingus vaistus, klauskite vaistininko. Šios priemonės padės apsaugoti aplinką.</w:t>
      </w:r>
    </w:p>
    <w:p w14:paraId="7064DACD"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682AD385"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4E0188A1" w14:textId="77777777" w:rsidR="00E713AB" w:rsidRPr="008F2B43" w:rsidRDefault="00E713AB" w:rsidP="00E713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6.</w:t>
      </w:r>
      <w:r w:rsidRPr="008F2B43">
        <w:rPr>
          <w:rFonts w:ascii="Times New Roman" w:eastAsia="Times New Roman" w:hAnsi="Times New Roman" w:cs="Times New Roman"/>
          <w:bCs/>
          <w:snapToGrid w:val="0"/>
          <w:lang w:val="lt-LT"/>
        </w:rPr>
        <w:tab/>
      </w:r>
      <w:r w:rsidRPr="008F2B43">
        <w:rPr>
          <w:rFonts w:ascii="Times New Roman" w:eastAsia="Times New Roman" w:hAnsi="Times New Roman" w:cs="Times New Roman"/>
          <w:b/>
          <w:bCs/>
          <w:snapToGrid w:val="0"/>
          <w:lang w:val="lt-LT"/>
        </w:rPr>
        <w:t>Pakuotės turinys ir kita informacija</w:t>
      </w:r>
    </w:p>
    <w:p w14:paraId="2BE3773C"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061FE1B"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 xml:space="preserve">Linefor sudėtis </w:t>
      </w:r>
    </w:p>
    <w:p w14:paraId="5A5E2C52" w14:textId="55625EAB" w:rsidR="00E713AB" w:rsidRPr="008F2B43" w:rsidRDefault="00E713AB" w:rsidP="00E713AB">
      <w:pPr>
        <w:numPr>
          <w:ilvl w:val="0"/>
          <w:numId w:val="5"/>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Veiklioji medžiaga yra pregabalinas. Kiekvienoje kietojoje kapsulėje yra 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lang w:val="lt-LT"/>
        </w:rPr>
        <w:t>mg pregabalino.</w:t>
      </w:r>
    </w:p>
    <w:p w14:paraId="69D72FCF" w14:textId="242E2914" w:rsidR="00E713AB" w:rsidRPr="008F2B43" w:rsidRDefault="00E713AB" w:rsidP="00E713AB">
      <w:pPr>
        <w:numPr>
          <w:ilvl w:val="0"/>
          <w:numId w:val="5"/>
        </w:numPr>
        <w:tabs>
          <w:tab w:val="left" w:pos="567"/>
        </w:tabs>
        <w:spacing w:after="0" w:line="240" w:lineRule="auto"/>
        <w:ind w:left="567" w:hanging="567"/>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 xml:space="preserve">Pagalbinės medžiagos yra laktozė monohidratas, kukurūzų krakmolas, talkas, titano dioksidas (E171), </w:t>
      </w:r>
      <w:r w:rsidR="009E5715" w:rsidRPr="008F2B43">
        <w:rPr>
          <w:rFonts w:ascii="Times New Roman" w:eastAsia="Times New Roman" w:hAnsi="Times New Roman" w:cs="Times New Roman"/>
          <w:snapToGrid w:val="0"/>
          <w:lang w:val="lt-LT"/>
        </w:rPr>
        <w:t xml:space="preserve">raudonasis geležies oksidas (E172), geltonasis geležies oksidas (E172), </w:t>
      </w:r>
      <w:r w:rsidRPr="008F2B43">
        <w:rPr>
          <w:rFonts w:ascii="Times New Roman" w:eastAsia="Times New Roman" w:hAnsi="Times New Roman" w:cs="Times New Roman"/>
          <w:snapToGrid w:val="0"/>
          <w:lang w:val="lt-LT"/>
        </w:rPr>
        <w:t>želatina, 45 % šelako glazūra etanolyje, juodasis geležies oksidas (E172), propilenglikolis, amonio hidroksidas.</w:t>
      </w:r>
    </w:p>
    <w:p w14:paraId="7F521939" w14:textId="77777777" w:rsidR="00E713AB" w:rsidRPr="008F2B43" w:rsidRDefault="00E713AB" w:rsidP="00E713AB">
      <w:pPr>
        <w:spacing w:after="0" w:line="240" w:lineRule="auto"/>
        <w:rPr>
          <w:rFonts w:ascii="Times New Roman" w:eastAsia="Times New Roman" w:hAnsi="Times New Roman" w:cs="Times New Roman"/>
          <w:snapToGrid w:val="0"/>
          <w:lang w:val="lt-LT"/>
        </w:rPr>
      </w:pPr>
    </w:p>
    <w:p w14:paraId="0B077FB7"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Linefor išvaizda ir kiekis pakuotėje</w:t>
      </w:r>
    </w:p>
    <w:p w14:paraId="39BB56BD" w14:textId="77777777" w:rsidR="00E713AB" w:rsidRPr="008F2B43" w:rsidRDefault="00E713AB" w:rsidP="00E713AB">
      <w:pPr>
        <w:tabs>
          <w:tab w:val="left" w:pos="567"/>
        </w:tabs>
        <w:spacing w:after="0" w:line="260" w:lineRule="exact"/>
        <w:rPr>
          <w:rFonts w:ascii="Times New Roman" w:eastAsia="Times New Roman" w:hAnsi="Times New Roman" w:cs="Times New Roman"/>
          <w:b/>
          <w:snapToGrid w:val="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2"/>
        <w:gridCol w:w="6432"/>
      </w:tblGrid>
      <w:tr w:rsidR="008F2B43" w:rsidRPr="008F2B43" w14:paraId="60B3335F" w14:textId="77777777" w:rsidTr="0013341B">
        <w:trPr>
          <w:trHeight w:hRule="exact" w:val="250"/>
        </w:trPr>
        <w:tc>
          <w:tcPr>
            <w:tcW w:w="8304" w:type="dxa"/>
            <w:gridSpan w:val="2"/>
            <w:shd w:val="clear" w:color="auto" w:fill="FFFFFF"/>
            <w:vAlign w:val="bottom"/>
          </w:tcPr>
          <w:p w14:paraId="62FB6088" w14:textId="77777777" w:rsidR="00E713AB" w:rsidRPr="008F2B43"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bidi="en-US"/>
              </w:rPr>
              <w:t xml:space="preserve">Linefor išvaizda ir kiekis pakuotėje </w:t>
            </w:r>
          </w:p>
        </w:tc>
      </w:tr>
      <w:tr w:rsidR="008F2B43" w:rsidRPr="008F2B43" w14:paraId="35DFDD1F" w14:textId="77777777" w:rsidTr="0013341B">
        <w:trPr>
          <w:trHeight w:hRule="exact" w:val="631"/>
        </w:trPr>
        <w:tc>
          <w:tcPr>
            <w:tcW w:w="1872" w:type="dxa"/>
            <w:shd w:val="clear" w:color="auto" w:fill="FFFFFF"/>
            <w:vAlign w:val="center"/>
          </w:tcPr>
          <w:p w14:paraId="55C6A7EA" w14:textId="77777777" w:rsidR="00E713AB" w:rsidRPr="008F2B43"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bidi="en-US"/>
              </w:rPr>
              <w:t>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szCs w:val="20"/>
                <w:lang w:val="lt-LT" w:bidi="en-US"/>
              </w:rPr>
              <w:t>mg kapsulės</w:t>
            </w:r>
          </w:p>
        </w:tc>
        <w:tc>
          <w:tcPr>
            <w:tcW w:w="6432" w:type="dxa"/>
            <w:shd w:val="clear" w:color="auto" w:fill="FFFFFF"/>
          </w:tcPr>
          <w:p w14:paraId="4124A522" w14:textId="77777777" w:rsidR="00E713AB" w:rsidRPr="008F2B43" w:rsidRDefault="00E713AB" w:rsidP="009630BB">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lang w:val="lt-LT"/>
              </w:rPr>
              <w:t>Kietosios želatininės kapsulės, baltu korpusu, ant kurio atspausdinta „75“ ir raudonai rudu dangteliu. Kapsulės dydis 3.</w:t>
            </w:r>
          </w:p>
        </w:tc>
      </w:tr>
    </w:tbl>
    <w:p w14:paraId="2E415BE4" w14:textId="77777777" w:rsidR="00E713AB" w:rsidRPr="008F2B43" w:rsidRDefault="00E713AB" w:rsidP="00E713AB">
      <w:pPr>
        <w:tabs>
          <w:tab w:val="left" w:pos="567"/>
        </w:tabs>
        <w:spacing w:after="0" w:line="260" w:lineRule="exact"/>
        <w:rPr>
          <w:rFonts w:ascii="Times New Roman" w:eastAsia="Times New Roman" w:hAnsi="Times New Roman" w:cs="Times New Roman"/>
          <w:b/>
          <w:snapToGrid w:val="0"/>
          <w:szCs w:val="20"/>
          <w:lang w:val="lt-LT"/>
        </w:rPr>
      </w:pPr>
    </w:p>
    <w:p w14:paraId="1C6EF9D2" w14:textId="5C51ED8B"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szCs w:val="20"/>
          <w:lang w:val="lt-LT"/>
        </w:rPr>
        <w:t>Linefor 75</w:t>
      </w:r>
      <w:r w:rsidRPr="008F2B43">
        <w:rPr>
          <w:rFonts w:ascii="Times New Roman" w:eastAsia="Times New Roman" w:hAnsi="Times New Roman" w:cs="Times New Roman"/>
          <w:lang w:val="lt-LT"/>
        </w:rPr>
        <w:t> </w:t>
      </w:r>
      <w:r w:rsidRPr="008F2B43">
        <w:rPr>
          <w:rFonts w:ascii="Times New Roman" w:eastAsia="Times New Roman" w:hAnsi="Times New Roman" w:cs="Times New Roman"/>
          <w:snapToGrid w:val="0"/>
          <w:szCs w:val="20"/>
          <w:lang w:val="lt-LT"/>
        </w:rPr>
        <w:t>mg kietosios kapsulės supakuotos aliuminio//skaidraus PVC/PVDC</w:t>
      </w:r>
      <w:r w:rsidRPr="008F2B43">
        <w:rPr>
          <w:rFonts w:ascii="Times New Roman" w:eastAsia="Times New Roman" w:hAnsi="Times New Roman" w:cs="Times New Roman"/>
          <w:snapToGrid w:val="0"/>
          <w:lang w:val="lt-LT"/>
        </w:rPr>
        <w:t xml:space="preserve"> lizdinėse plokštelėse.</w:t>
      </w:r>
    </w:p>
    <w:p w14:paraId="6872A569"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14088DC"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Calibri" w:hAnsi="Times New Roman" w:cs="Times New Roman"/>
          <w:snapToGrid w:val="0"/>
          <w:lang w:val="lt-LT"/>
        </w:rPr>
        <w:t>Linefor tiekiamas pakuotėmis po 14, 21, 28, 56, 60 ar 84 kietąsias kapsules.</w:t>
      </w:r>
    </w:p>
    <w:p w14:paraId="73CF1FFC" w14:textId="77777777" w:rsidR="00E713AB" w:rsidRPr="008F2B43" w:rsidRDefault="00E713AB" w:rsidP="00E713AB">
      <w:p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lastRenderedPageBreak/>
        <w:t>Gali būti tiekiamos ne visų dydžių pakuotės.</w:t>
      </w:r>
    </w:p>
    <w:p w14:paraId="6C0AEBFF"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7A0C93BD" w14:textId="77777777" w:rsidR="00E713AB" w:rsidRPr="008F2B43" w:rsidRDefault="00E713AB" w:rsidP="00E713AB">
      <w:pPr>
        <w:keepNext/>
        <w:tabs>
          <w:tab w:val="left" w:pos="567"/>
        </w:tabs>
        <w:spacing w:after="0" w:line="240" w:lineRule="auto"/>
        <w:jc w:val="both"/>
        <w:outlineLvl w:val="3"/>
        <w:rPr>
          <w:rFonts w:ascii="Times New Roman" w:eastAsia="Times New Roman" w:hAnsi="Times New Roman" w:cs="Times New Roman"/>
          <w:b/>
          <w:bCs/>
          <w:snapToGrid w:val="0"/>
          <w:lang w:val="lt-LT"/>
        </w:rPr>
      </w:pPr>
      <w:r w:rsidRPr="008F2B43">
        <w:rPr>
          <w:rFonts w:ascii="Times New Roman" w:eastAsia="Times New Roman" w:hAnsi="Times New Roman" w:cs="Times New Roman"/>
          <w:b/>
          <w:bCs/>
          <w:snapToGrid w:val="0"/>
          <w:lang w:val="lt-LT"/>
        </w:rPr>
        <w:t>Registruotojas ir gamintojas</w:t>
      </w:r>
    </w:p>
    <w:p w14:paraId="4F8CAE79" w14:textId="77777777" w:rsidR="00E713AB" w:rsidRPr="008F2B43" w:rsidRDefault="00E713AB" w:rsidP="00E713AB">
      <w:pPr>
        <w:tabs>
          <w:tab w:val="left" w:pos="567"/>
        </w:tabs>
        <w:spacing w:after="0" w:line="260" w:lineRule="exact"/>
        <w:rPr>
          <w:rFonts w:ascii="Times New Roman" w:eastAsia="Times New Roman" w:hAnsi="Times New Roman" w:cs="Times New Roman"/>
          <w:snapToGrid w:val="0"/>
          <w:szCs w:val="20"/>
          <w:lang w:val="lt-LT"/>
        </w:rPr>
      </w:pPr>
    </w:p>
    <w:p w14:paraId="6B977AA8" w14:textId="77777777" w:rsidR="009B4E25" w:rsidRPr="008F2B43" w:rsidRDefault="009B4E25" w:rsidP="009B4E25">
      <w:pPr>
        <w:tabs>
          <w:tab w:val="left" w:pos="567"/>
        </w:tabs>
        <w:spacing w:after="0" w:line="260" w:lineRule="exact"/>
        <w:rPr>
          <w:rFonts w:ascii="Times New Roman" w:eastAsia="Times New Roman" w:hAnsi="Times New Roman" w:cs="Times New Roman"/>
          <w:snapToGrid w:val="0"/>
          <w:szCs w:val="20"/>
        </w:rPr>
      </w:pPr>
      <w:r w:rsidRPr="008F2B43">
        <w:rPr>
          <w:rFonts w:ascii="Times New Roman" w:eastAsia="Times New Roman" w:hAnsi="Times New Roman" w:cs="Times New Roman"/>
          <w:snapToGrid w:val="0"/>
          <w:szCs w:val="20"/>
        </w:rPr>
        <w:t>Zakłady Farmaceutyczne POLPHARMA S.A.</w:t>
      </w:r>
    </w:p>
    <w:p w14:paraId="2D49654F" w14:textId="77777777" w:rsidR="009B4E25" w:rsidRPr="008F2B43" w:rsidRDefault="009B4E25" w:rsidP="009B4E25">
      <w:pPr>
        <w:tabs>
          <w:tab w:val="left" w:pos="567"/>
        </w:tabs>
        <w:spacing w:after="0" w:line="260" w:lineRule="exact"/>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rPr>
        <w:t>ul. Pelplińska 19, 83-200 Starogard Gdański</w:t>
      </w:r>
    </w:p>
    <w:p w14:paraId="73C05F4A" w14:textId="77777777" w:rsidR="009B4E25" w:rsidRPr="008F2B43" w:rsidRDefault="009B4E25" w:rsidP="009B4E25">
      <w:pPr>
        <w:numPr>
          <w:ilvl w:val="12"/>
          <w:numId w:val="0"/>
        </w:numPr>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Lenkija</w:t>
      </w:r>
    </w:p>
    <w:p w14:paraId="429B62C4" w14:textId="77777777" w:rsidR="00E713AB" w:rsidRPr="008F2B43" w:rsidRDefault="00E713AB" w:rsidP="00E713AB">
      <w:pPr>
        <w:numPr>
          <w:ilvl w:val="12"/>
          <w:numId w:val="0"/>
        </w:numPr>
        <w:spacing w:after="0" w:line="240" w:lineRule="auto"/>
        <w:rPr>
          <w:rFonts w:ascii="Times New Roman" w:eastAsia="Times New Roman" w:hAnsi="Times New Roman" w:cs="Times New Roman"/>
          <w:snapToGrid w:val="0"/>
          <w:lang w:val="lt-LT"/>
        </w:rPr>
      </w:pPr>
    </w:p>
    <w:p w14:paraId="5E28CDF2"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Jeigu apie šį vaistą norite sužinoti daugiau, kreipkitės į vietinį registruotojo atstovą.</w:t>
      </w:r>
    </w:p>
    <w:p w14:paraId="5E71A776"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49323EF2"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POLPHARMA S.A. atstovybė Lietuvoje</w:t>
      </w:r>
    </w:p>
    <w:p w14:paraId="27A5A507" w14:textId="06720DAC"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E.Ožeškienės g. 18A</w:t>
      </w:r>
    </w:p>
    <w:p w14:paraId="18B8D297"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LT-44254 Kaunas</w:t>
      </w:r>
    </w:p>
    <w:p w14:paraId="0573A48E"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r w:rsidRPr="008F2B43">
        <w:rPr>
          <w:rFonts w:ascii="Times New Roman" w:eastAsia="Times New Roman" w:hAnsi="Times New Roman" w:cs="Times New Roman"/>
          <w:snapToGrid w:val="0"/>
          <w:lang w:val="lt-LT"/>
        </w:rPr>
        <w:t>Tel. +370 37325131</w:t>
      </w:r>
    </w:p>
    <w:p w14:paraId="407C89D1" w14:textId="77777777" w:rsidR="00E713AB" w:rsidRPr="008F2B43" w:rsidRDefault="00E713AB" w:rsidP="00E713AB">
      <w:pPr>
        <w:numPr>
          <w:ilvl w:val="12"/>
          <w:numId w:val="0"/>
        </w:numPr>
        <w:tabs>
          <w:tab w:val="left" w:pos="567"/>
        </w:tabs>
        <w:spacing w:after="0" w:line="240" w:lineRule="auto"/>
        <w:rPr>
          <w:rFonts w:ascii="Times New Roman" w:eastAsia="Times New Roman" w:hAnsi="Times New Roman" w:cs="Times New Roman"/>
          <w:snapToGrid w:val="0"/>
          <w:lang w:val="lt-LT"/>
        </w:rPr>
      </w:pPr>
    </w:p>
    <w:p w14:paraId="04BFF38B" w14:textId="77777777" w:rsidR="00E713AB" w:rsidRPr="008F2B43" w:rsidRDefault="00E713AB" w:rsidP="00E713AB">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b/>
          <w:snapToGrid w:val="0"/>
          <w:szCs w:val="20"/>
          <w:lang w:val="lt-LT"/>
        </w:rPr>
        <w:t>Šis vaistas EEE valstybėse narėse registruotas tokiais pavadinimais</w:t>
      </w:r>
      <w:r w:rsidRPr="008F2B43">
        <w:rPr>
          <w:rFonts w:ascii="Times New Roman" w:eastAsia="Times New Roman" w:hAnsi="Times New Roman" w:cs="Times New Roman"/>
          <w:snapToGrid w:val="0"/>
          <w:szCs w:val="20"/>
          <w:lang w:val="lt-LT"/>
        </w:rPr>
        <w:t>:</w:t>
      </w:r>
    </w:p>
    <w:p w14:paraId="52EEBC17" w14:textId="77777777" w:rsidR="00E713AB" w:rsidRPr="008F2B43" w:rsidRDefault="00E713AB" w:rsidP="00E713AB">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8F2B43">
        <w:rPr>
          <w:rFonts w:ascii="Times New Roman" w:eastAsia="Times New Roman" w:hAnsi="Times New Roman" w:cs="Times New Roman"/>
          <w:snapToGrid w:val="0"/>
          <w:szCs w:val="20"/>
          <w:lang w:val="lt-LT"/>
        </w:rPr>
        <w:t>Nyderlandai: Linefor 25 mg, 50 mg 75 mg, 100 mg, 150 mg, 200 mg, 225 mg, 300 mg capsules, hard</w:t>
      </w:r>
    </w:p>
    <w:p w14:paraId="2BB298B8" w14:textId="4E12DC17" w:rsidR="00E713AB" w:rsidRPr="008F2B43" w:rsidRDefault="00E713AB" w:rsidP="00E713AB">
      <w:pPr>
        <w:autoSpaceDE w:val="0"/>
        <w:autoSpaceDN w:val="0"/>
        <w:adjustRightInd w:val="0"/>
        <w:spacing w:after="0" w:line="240" w:lineRule="auto"/>
        <w:rPr>
          <w:rFonts w:ascii="Times New Roman" w:eastAsia="Calibri" w:hAnsi="Times New Roman" w:cs="Times New Roman"/>
          <w:lang w:val="lt-LT" w:eastAsia="lt-LT"/>
        </w:rPr>
      </w:pPr>
      <w:r w:rsidRPr="008F2B43">
        <w:rPr>
          <w:rFonts w:ascii="Times New Roman" w:eastAsia="Times New Roman" w:hAnsi="Times New Roman" w:cs="Times New Roman"/>
          <w:snapToGrid w:val="0"/>
          <w:lang w:val="lt-LT"/>
        </w:rPr>
        <w:t xml:space="preserve">Lietuva: </w:t>
      </w:r>
      <w:r w:rsidRPr="008F2B43">
        <w:rPr>
          <w:rFonts w:ascii="Times New Roman" w:eastAsia="Calibri" w:hAnsi="Times New Roman" w:cs="Times New Roman"/>
          <w:lang w:val="lt-LT" w:eastAsia="lt-LT"/>
        </w:rPr>
        <w:t>Linefor 75 mg kietosios kapsulės</w:t>
      </w:r>
    </w:p>
    <w:p w14:paraId="7D99A6ED" w14:textId="44923C17" w:rsidR="00E713AB" w:rsidRPr="008F2B43" w:rsidRDefault="00E713AB" w:rsidP="00E713AB">
      <w:pPr>
        <w:autoSpaceDE w:val="0"/>
        <w:autoSpaceDN w:val="0"/>
        <w:adjustRightInd w:val="0"/>
        <w:spacing w:after="0" w:line="240" w:lineRule="auto"/>
        <w:rPr>
          <w:rFonts w:ascii="Times New Roman" w:eastAsia="Calibri" w:hAnsi="Times New Roman" w:cs="Times New Roman"/>
          <w:lang w:val="lt-LT" w:eastAsia="lt-LT"/>
        </w:rPr>
      </w:pPr>
      <w:r w:rsidRPr="008F2B43">
        <w:rPr>
          <w:rFonts w:ascii="Times New Roman" w:eastAsia="Calibri" w:hAnsi="Times New Roman" w:cs="Times New Roman"/>
          <w:lang w:val="lt-LT" w:eastAsia="lt-LT"/>
        </w:rPr>
        <w:t>Latvija: Linefor 75 mg cietās kapsulas</w:t>
      </w:r>
    </w:p>
    <w:p w14:paraId="0AA5DB5F"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17DD7600" w14:textId="77777777" w:rsidR="00E713AB" w:rsidRPr="008F2B43" w:rsidRDefault="00E713AB" w:rsidP="00E713AB">
      <w:pPr>
        <w:tabs>
          <w:tab w:val="left" w:pos="567"/>
        </w:tabs>
        <w:spacing w:after="0" w:line="240" w:lineRule="auto"/>
        <w:rPr>
          <w:rFonts w:ascii="Times New Roman" w:eastAsia="Times New Roman" w:hAnsi="Times New Roman" w:cs="Times New Roman"/>
          <w:snapToGrid w:val="0"/>
          <w:lang w:val="lt-LT"/>
        </w:rPr>
      </w:pPr>
    </w:p>
    <w:p w14:paraId="2604911A" w14:textId="1F5E641B" w:rsidR="00E713AB" w:rsidRPr="008F2B43" w:rsidRDefault="00E713AB" w:rsidP="00E713AB">
      <w:pPr>
        <w:numPr>
          <w:ilvl w:val="12"/>
          <w:numId w:val="0"/>
        </w:numPr>
        <w:spacing w:after="0" w:line="240" w:lineRule="auto"/>
        <w:rPr>
          <w:rFonts w:ascii="Times New Roman" w:eastAsia="Times New Roman" w:hAnsi="Times New Roman" w:cs="Times New Roman"/>
          <w:b/>
          <w:snapToGrid w:val="0"/>
          <w:lang w:val="lt-LT"/>
        </w:rPr>
      </w:pPr>
      <w:r w:rsidRPr="008F2B43">
        <w:rPr>
          <w:rFonts w:ascii="Times New Roman" w:eastAsia="Times New Roman" w:hAnsi="Times New Roman" w:cs="Times New Roman"/>
          <w:b/>
          <w:snapToGrid w:val="0"/>
          <w:lang w:val="lt-LT"/>
        </w:rPr>
        <w:t>Šis pakuotės lapelis paskutinį kartą peržiūrėtas</w:t>
      </w:r>
      <w:r w:rsidR="00F60FDF" w:rsidRPr="008F2B43">
        <w:rPr>
          <w:rFonts w:ascii="Times New Roman" w:eastAsia="Times New Roman" w:hAnsi="Times New Roman" w:cs="Times New Roman"/>
          <w:b/>
          <w:snapToGrid w:val="0"/>
          <w:lang w:val="lt-LT"/>
        </w:rPr>
        <w:t xml:space="preserve"> </w:t>
      </w:r>
      <w:r w:rsidR="00841F28">
        <w:rPr>
          <w:rFonts w:ascii="Times New Roman" w:eastAsia="Times New Roman" w:hAnsi="Times New Roman" w:cs="Times New Roman"/>
          <w:b/>
          <w:snapToGrid w:val="0"/>
          <w:lang w:val="lt-LT"/>
        </w:rPr>
        <w:t>2024-04-22</w:t>
      </w:r>
      <w:r w:rsidR="00F20CA0" w:rsidRPr="008F2B43">
        <w:rPr>
          <w:rFonts w:ascii="Times New Roman" w:eastAsia="Times New Roman" w:hAnsi="Times New Roman" w:cs="Times New Roman"/>
          <w:b/>
          <w:snapToGrid w:val="0"/>
          <w:lang w:val="lt-LT"/>
        </w:rPr>
        <w:t>.</w:t>
      </w:r>
    </w:p>
    <w:p w14:paraId="183F67A4" w14:textId="77777777" w:rsidR="00E713AB" w:rsidRPr="008F2B43"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5377C635" w14:textId="77777777" w:rsidR="00E713AB" w:rsidRPr="008F2B43"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34FBD1F8" w14:textId="77777777" w:rsidR="00E713AB" w:rsidRPr="008F2B43" w:rsidRDefault="00E713AB" w:rsidP="00E713AB">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8F2B43">
        <w:rPr>
          <w:rFonts w:ascii="Times New Roman" w:eastAsia="Times New Roman" w:hAnsi="Times New Roman" w:cs="Times New Roman"/>
          <w:snapToGrid w:val="0"/>
          <w:szCs w:val="20"/>
          <w:lang w:val="lt-LT"/>
        </w:rPr>
        <w:t xml:space="preserve">Išsami informacija apie šį </w:t>
      </w:r>
      <w:r w:rsidRPr="008F2B43">
        <w:rPr>
          <w:rFonts w:ascii="Times New Roman" w:eastAsia="Times New Roman" w:hAnsi="Times New Roman" w:cs="Times New Roman"/>
          <w:snapToGrid w:val="0"/>
          <w:szCs w:val="24"/>
          <w:lang w:val="lt-LT"/>
        </w:rPr>
        <w:t>vaistą</w:t>
      </w:r>
      <w:r w:rsidRPr="008F2B43">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8F2B43">
        <w:rPr>
          <w:rFonts w:ascii="Times New Roman" w:eastAsia="Times New Roman" w:hAnsi="Times New Roman" w:cs="Times New Roman"/>
          <w:i/>
          <w:snapToGrid w:val="0"/>
          <w:szCs w:val="24"/>
          <w:lang w:val="lt-LT"/>
        </w:rPr>
        <w:t xml:space="preserve"> </w:t>
      </w:r>
      <w:hyperlink r:id="rId23" w:history="1">
        <w:r w:rsidRPr="008F2B43">
          <w:rPr>
            <w:rFonts w:ascii="Times New Roman" w:eastAsia="SimSun" w:hAnsi="Times New Roman" w:cs="Times New Roman"/>
            <w:snapToGrid w:val="0"/>
            <w:szCs w:val="20"/>
            <w:u w:val="single"/>
            <w:lang w:val="lt-LT"/>
          </w:rPr>
          <w:t>http://www.vvkt.lt/</w:t>
        </w:r>
      </w:hyperlink>
      <w:r w:rsidRPr="008F2B43">
        <w:rPr>
          <w:rFonts w:ascii="Times New Roman" w:eastAsia="Times New Roman" w:hAnsi="Times New Roman" w:cs="Times New Roman"/>
          <w:snapToGrid w:val="0"/>
          <w:szCs w:val="20"/>
          <w:lang w:val="lt-LT"/>
        </w:rPr>
        <w:t>.</w:t>
      </w:r>
    </w:p>
    <w:p w14:paraId="7D729C62" w14:textId="77777777" w:rsidR="00E24D4C" w:rsidRPr="008F2B43" w:rsidRDefault="00E24D4C">
      <w:pPr>
        <w:rPr>
          <w:lang w:val="lt-LT"/>
        </w:rPr>
      </w:pPr>
    </w:p>
    <w:sectPr w:rsidR="00E24D4C" w:rsidRPr="008F2B43" w:rsidSect="00B3545D">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CBE5D" w14:textId="77777777" w:rsidR="00B3545D" w:rsidRDefault="00B3545D">
      <w:pPr>
        <w:spacing w:after="0" w:line="240" w:lineRule="auto"/>
      </w:pPr>
      <w:r>
        <w:separator/>
      </w:r>
    </w:p>
  </w:endnote>
  <w:endnote w:type="continuationSeparator" w:id="0">
    <w:p w14:paraId="26BD04F3" w14:textId="77777777" w:rsidR="00B3545D" w:rsidRDefault="00B3545D">
      <w:pPr>
        <w:spacing w:after="0" w:line="240" w:lineRule="auto"/>
      </w:pPr>
      <w:r>
        <w:continuationSeparator/>
      </w:r>
    </w:p>
  </w:endnote>
  <w:endnote w:type="continuationNotice" w:id="1">
    <w:p w14:paraId="3C90DDE9" w14:textId="77777777" w:rsidR="00B3545D" w:rsidRDefault="00B35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E121" w14:textId="77777777" w:rsidR="00346A91" w:rsidRDefault="00346A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685188"/>
      <w:docPartObj>
        <w:docPartGallery w:val="Page Numbers (Bottom of Page)"/>
        <w:docPartUnique/>
      </w:docPartObj>
    </w:sdtPr>
    <w:sdtEndPr/>
    <w:sdtContent>
      <w:p w14:paraId="52CF09EA" w14:textId="23B85A0B" w:rsidR="00346A91" w:rsidRDefault="00346A91">
        <w:pPr>
          <w:pStyle w:val="Porat"/>
          <w:jc w:val="right"/>
        </w:pPr>
        <w:r>
          <w:fldChar w:fldCharType="begin"/>
        </w:r>
        <w:r>
          <w:instrText>PAGE   \* MERGEFORMAT</w:instrText>
        </w:r>
        <w:r>
          <w:fldChar w:fldCharType="separate"/>
        </w:r>
        <w:r w:rsidR="00537BDC" w:rsidRPr="00537BDC">
          <w:rPr>
            <w:noProof/>
            <w:lang w:val="pl-PL"/>
          </w:rPr>
          <w:t>2</w:t>
        </w:r>
        <w:r>
          <w:fldChar w:fldCharType="end"/>
        </w:r>
      </w:p>
    </w:sdtContent>
  </w:sdt>
  <w:p w14:paraId="6BBC323E" w14:textId="77777777" w:rsidR="00346A91" w:rsidRDefault="00346A91">
    <w:pPr>
      <w:spacing w:line="200" w:lineRule="exac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A687" w14:textId="77777777" w:rsidR="00346A91" w:rsidRDefault="00346A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E723" w14:textId="77777777" w:rsidR="00B3545D" w:rsidRDefault="00B3545D">
      <w:pPr>
        <w:spacing w:after="0" w:line="240" w:lineRule="auto"/>
      </w:pPr>
      <w:r>
        <w:separator/>
      </w:r>
    </w:p>
  </w:footnote>
  <w:footnote w:type="continuationSeparator" w:id="0">
    <w:p w14:paraId="6ECE8229" w14:textId="77777777" w:rsidR="00B3545D" w:rsidRDefault="00B3545D">
      <w:pPr>
        <w:spacing w:after="0" w:line="240" w:lineRule="auto"/>
      </w:pPr>
      <w:r>
        <w:continuationSeparator/>
      </w:r>
    </w:p>
  </w:footnote>
  <w:footnote w:type="continuationNotice" w:id="1">
    <w:p w14:paraId="387F436C" w14:textId="77777777" w:rsidR="00B3545D" w:rsidRDefault="00B35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7DF0" w14:textId="77777777" w:rsidR="00346A91" w:rsidRDefault="00346A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148B" w14:textId="77777777" w:rsidR="00346A91" w:rsidRDefault="00346A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7BF77" w14:textId="77777777" w:rsidR="00346A91" w:rsidRDefault="00346A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43A67"/>
    <w:multiLevelType w:val="hybridMultilevel"/>
    <w:tmpl w:val="33B862C4"/>
    <w:lvl w:ilvl="0" w:tplc="65AC148C">
      <w:start w:val="12"/>
      <w:numFmt w:val="bullet"/>
      <w:lvlText w:val="•"/>
      <w:lvlJc w:val="left"/>
      <w:pPr>
        <w:ind w:left="720" w:hanging="360"/>
      </w:pPr>
      <w:rPr>
        <w:rFonts w:ascii="Times New Roman" w:eastAsia="Times New Roman" w:hAnsi="Times New Roman" w:cs="Times New Roman" w:hint="default"/>
        <w:sz w:val="22"/>
        <w:szCs w:val="22"/>
        <w:lang w:val="pl-P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92B8E"/>
    <w:multiLevelType w:val="hybridMultilevel"/>
    <w:tmpl w:val="39444C9C"/>
    <w:lvl w:ilvl="0" w:tplc="10169C7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F9337D0"/>
    <w:multiLevelType w:val="hybridMultilevel"/>
    <w:tmpl w:val="022CA26C"/>
    <w:lvl w:ilvl="0" w:tplc="B32E7C14">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76E02"/>
    <w:multiLevelType w:val="hybridMultilevel"/>
    <w:tmpl w:val="2418F0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F0E3F"/>
    <w:multiLevelType w:val="hybridMultilevel"/>
    <w:tmpl w:val="6B5AC22A"/>
    <w:lvl w:ilvl="0" w:tplc="2B68AB1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F7"/>
    <w:rsid w:val="00025411"/>
    <w:rsid w:val="00053A33"/>
    <w:rsid w:val="00055B7E"/>
    <w:rsid w:val="0005699A"/>
    <w:rsid w:val="000678EF"/>
    <w:rsid w:val="00096781"/>
    <w:rsid w:val="000A202D"/>
    <w:rsid w:val="000B19C1"/>
    <w:rsid w:val="000C17A0"/>
    <w:rsid w:val="0013341B"/>
    <w:rsid w:val="00196C1D"/>
    <w:rsid w:val="001B3A56"/>
    <w:rsid w:val="001C6BDF"/>
    <w:rsid w:val="001C7132"/>
    <w:rsid w:val="001D0B8E"/>
    <w:rsid w:val="001D637E"/>
    <w:rsid w:val="001D7BFD"/>
    <w:rsid w:val="001E442D"/>
    <w:rsid w:val="001F28EC"/>
    <w:rsid w:val="00221906"/>
    <w:rsid w:val="00223A4C"/>
    <w:rsid w:val="00227C28"/>
    <w:rsid w:val="00246B1D"/>
    <w:rsid w:val="002621B1"/>
    <w:rsid w:val="00283BB5"/>
    <w:rsid w:val="00287740"/>
    <w:rsid w:val="002E7847"/>
    <w:rsid w:val="002F71C9"/>
    <w:rsid w:val="003071BA"/>
    <w:rsid w:val="0030736E"/>
    <w:rsid w:val="00330FD3"/>
    <w:rsid w:val="00336FB1"/>
    <w:rsid w:val="00344C75"/>
    <w:rsid w:val="00346A91"/>
    <w:rsid w:val="00352948"/>
    <w:rsid w:val="003541D7"/>
    <w:rsid w:val="00355107"/>
    <w:rsid w:val="003C6621"/>
    <w:rsid w:val="003E0A84"/>
    <w:rsid w:val="003E1311"/>
    <w:rsid w:val="003E284B"/>
    <w:rsid w:val="003F429C"/>
    <w:rsid w:val="003F7B56"/>
    <w:rsid w:val="004042DD"/>
    <w:rsid w:val="00425BA4"/>
    <w:rsid w:val="00434084"/>
    <w:rsid w:val="00466FFE"/>
    <w:rsid w:val="004B4043"/>
    <w:rsid w:val="004C146C"/>
    <w:rsid w:val="004D3EDA"/>
    <w:rsid w:val="004F3C92"/>
    <w:rsid w:val="005157C4"/>
    <w:rsid w:val="005266A3"/>
    <w:rsid w:val="005359D1"/>
    <w:rsid w:val="00537BDC"/>
    <w:rsid w:val="00541421"/>
    <w:rsid w:val="00553E74"/>
    <w:rsid w:val="005A6009"/>
    <w:rsid w:val="005B3089"/>
    <w:rsid w:val="005D27B1"/>
    <w:rsid w:val="005D7827"/>
    <w:rsid w:val="005E2826"/>
    <w:rsid w:val="005E2C3D"/>
    <w:rsid w:val="005F7A75"/>
    <w:rsid w:val="006047C1"/>
    <w:rsid w:val="0061301E"/>
    <w:rsid w:val="0062510D"/>
    <w:rsid w:val="00632FD5"/>
    <w:rsid w:val="006339D2"/>
    <w:rsid w:val="006729B4"/>
    <w:rsid w:val="006739F3"/>
    <w:rsid w:val="006872E3"/>
    <w:rsid w:val="006875E5"/>
    <w:rsid w:val="006C2365"/>
    <w:rsid w:val="006C39AD"/>
    <w:rsid w:val="006E2EF7"/>
    <w:rsid w:val="006E6FBE"/>
    <w:rsid w:val="007636C8"/>
    <w:rsid w:val="00771009"/>
    <w:rsid w:val="00773EB7"/>
    <w:rsid w:val="007B5EB1"/>
    <w:rsid w:val="008352ED"/>
    <w:rsid w:val="00841F28"/>
    <w:rsid w:val="00853067"/>
    <w:rsid w:val="00857A7B"/>
    <w:rsid w:val="00861FC7"/>
    <w:rsid w:val="008731F9"/>
    <w:rsid w:val="008A4CDF"/>
    <w:rsid w:val="008A74C6"/>
    <w:rsid w:val="008B68B6"/>
    <w:rsid w:val="008D0213"/>
    <w:rsid w:val="008D5A1E"/>
    <w:rsid w:val="008F02D0"/>
    <w:rsid w:val="008F2B43"/>
    <w:rsid w:val="009224CD"/>
    <w:rsid w:val="00947FB5"/>
    <w:rsid w:val="009630BB"/>
    <w:rsid w:val="00967BB8"/>
    <w:rsid w:val="00970F1B"/>
    <w:rsid w:val="009766C8"/>
    <w:rsid w:val="0098347E"/>
    <w:rsid w:val="009845F0"/>
    <w:rsid w:val="009B00DC"/>
    <w:rsid w:val="009B4E25"/>
    <w:rsid w:val="009C0753"/>
    <w:rsid w:val="009C2221"/>
    <w:rsid w:val="009E4FBF"/>
    <w:rsid w:val="009E5715"/>
    <w:rsid w:val="00A050E7"/>
    <w:rsid w:val="00AA4FFF"/>
    <w:rsid w:val="00AC4AE1"/>
    <w:rsid w:val="00AE6395"/>
    <w:rsid w:val="00B05A74"/>
    <w:rsid w:val="00B2596E"/>
    <w:rsid w:val="00B3545D"/>
    <w:rsid w:val="00B72222"/>
    <w:rsid w:val="00B95445"/>
    <w:rsid w:val="00BA4163"/>
    <w:rsid w:val="00C20A52"/>
    <w:rsid w:val="00C55A87"/>
    <w:rsid w:val="00C85273"/>
    <w:rsid w:val="00CD7B64"/>
    <w:rsid w:val="00CE26E9"/>
    <w:rsid w:val="00D133EF"/>
    <w:rsid w:val="00D13C9C"/>
    <w:rsid w:val="00D215A8"/>
    <w:rsid w:val="00D30F97"/>
    <w:rsid w:val="00D32C17"/>
    <w:rsid w:val="00D843FC"/>
    <w:rsid w:val="00D95E8F"/>
    <w:rsid w:val="00DB2693"/>
    <w:rsid w:val="00DC641F"/>
    <w:rsid w:val="00DC77DB"/>
    <w:rsid w:val="00DC7A49"/>
    <w:rsid w:val="00DD7F44"/>
    <w:rsid w:val="00DE3F44"/>
    <w:rsid w:val="00DE6491"/>
    <w:rsid w:val="00DF2D3E"/>
    <w:rsid w:val="00E01DED"/>
    <w:rsid w:val="00E24D4C"/>
    <w:rsid w:val="00E26FC5"/>
    <w:rsid w:val="00E54F53"/>
    <w:rsid w:val="00E57565"/>
    <w:rsid w:val="00E713AB"/>
    <w:rsid w:val="00E960BF"/>
    <w:rsid w:val="00EA3D20"/>
    <w:rsid w:val="00EA6F63"/>
    <w:rsid w:val="00EA7938"/>
    <w:rsid w:val="00EC57A0"/>
    <w:rsid w:val="00EC5FE4"/>
    <w:rsid w:val="00ED611D"/>
    <w:rsid w:val="00EF6AE3"/>
    <w:rsid w:val="00F035C9"/>
    <w:rsid w:val="00F20CA0"/>
    <w:rsid w:val="00F31202"/>
    <w:rsid w:val="00F3692A"/>
    <w:rsid w:val="00F50746"/>
    <w:rsid w:val="00F524A1"/>
    <w:rsid w:val="00F60FDF"/>
    <w:rsid w:val="00F9308D"/>
    <w:rsid w:val="00FA6294"/>
    <w:rsid w:val="00FD45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6D73"/>
  <w15:docId w15:val="{2924C938-CD9B-4F57-BB05-B3952566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3AB"/>
    <w:rPr>
      <w:lang w:val="pl-PL"/>
    </w:rPr>
  </w:style>
  <w:style w:type="paragraph" w:styleId="Antrat1">
    <w:name w:val="heading 1"/>
    <w:basedOn w:val="prastasis"/>
    <w:next w:val="prastasis"/>
    <w:link w:val="Antrat1Diagrama"/>
    <w:uiPriority w:val="99"/>
    <w:qFormat/>
    <w:rsid w:val="00E713AB"/>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E713A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E713A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E713AB"/>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E713A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E713AB"/>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E713A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E713A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E713A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713AB"/>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E713AB"/>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E713AB"/>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E713AB"/>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E713A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713AB"/>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E713A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713A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713AB"/>
    <w:rPr>
      <w:rFonts w:ascii="Times New Roman" w:eastAsia="SimSun" w:hAnsi="Times New Roman" w:cs="Times New Roman"/>
      <w:b/>
      <w:i/>
      <w:szCs w:val="20"/>
      <w:lang w:val="en-GB"/>
    </w:rPr>
  </w:style>
  <w:style w:type="numbering" w:customStyle="1" w:styleId="Bezlisty1">
    <w:name w:val="Bez listy1"/>
    <w:next w:val="Sraonra"/>
    <w:uiPriority w:val="99"/>
    <w:semiHidden/>
    <w:unhideWhenUsed/>
    <w:rsid w:val="00E713AB"/>
  </w:style>
  <w:style w:type="paragraph" w:styleId="Porat">
    <w:name w:val="footer"/>
    <w:basedOn w:val="prastasis"/>
    <w:link w:val="PoratDiagrama"/>
    <w:uiPriority w:val="99"/>
    <w:rsid w:val="00E713AB"/>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E713AB"/>
    <w:rPr>
      <w:rFonts w:ascii="Times New Roman" w:eastAsia="Times New Roman" w:hAnsi="Times New Roman" w:cs="Times New Roman"/>
      <w:snapToGrid w:val="0"/>
      <w:szCs w:val="20"/>
      <w:lang w:val="en-GB"/>
    </w:rPr>
  </w:style>
  <w:style w:type="character" w:customStyle="1" w:styleId="HeaderChar">
    <w:name w:val="Header Char"/>
    <w:rsid w:val="00E713AB"/>
    <w:rPr>
      <w:snapToGrid w:val="0"/>
      <w:sz w:val="22"/>
      <w:lang w:val="en-GB" w:eastAsia="en-US"/>
    </w:rPr>
  </w:style>
  <w:style w:type="character" w:styleId="Puslapionumeris">
    <w:name w:val="page number"/>
    <w:uiPriority w:val="99"/>
    <w:rsid w:val="00E713AB"/>
    <w:rPr>
      <w:rFonts w:cs="Times New Roman"/>
    </w:rPr>
  </w:style>
  <w:style w:type="character" w:styleId="Hipersaitas">
    <w:name w:val="Hyperlink"/>
    <w:uiPriority w:val="99"/>
    <w:rsid w:val="00E713AB"/>
    <w:rPr>
      <w:color w:val="0000FF"/>
      <w:u w:val="single"/>
    </w:rPr>
  </w:style>
  <w:style w:type="paragraph" w:customStyle="1" w:styleId="BodytextAgency">
    <w:name w:val="Body text (Agency)"/>
    <w:basedOn w:val="prastasis"/>
    <w:link w:val="BodytextAgencyChar"/>
    <w:uiPriority w:val="99"/>
    <w:rsid w:val="00E713AB"/>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E713A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713A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713AB"/>
    <w:rPr>
      <w:rFonts w:ascii="Courier New" w:hAnsi="Courier New"/>
      <w:color w:val="00FF00"/>
      <w:sz w:val="40"/>
    </w:rPr>
  </w:style>
  <w:style w:type="character" w:customStyle="1" w:styleId="tw4winTerm">
    <w:name w:val="tw4winTerm"/>
    <w:uiPriority w:val="99"/>
    <w:rsid w:val="00E713AB"/>
    <w:rPr>
      <w:color w:val="0000FF"/>
    </w:rPr>
  </w:style>
  <w:style w:type="character" w:customStyle="1" w:styleId="tw4winPopup">
    <w:name w:val="tw4winPopup"/>
    <w:uiPriority w:val="99"/>
    <w:rsid w:val="00E713AB"/>
    <w:rPr>
      <w:rFonts w:ascii="Courier New" w:hAnsi="Courier New"/>
      <w:noProof/>
      <w:color w:val="008000"/>
    </w:rPr>
  </w:style>
  <w:style w:type="character" w:customStyle="1" w:styleId="tw4winJump">
    <w:name w:val="tw4winJump"/>
    <w:uiPriority w:val="99"/>
    <w:rsid w:val="00E713AB"/>
    <w:rPr>
      <w:rFonts w:ascii="Courier New" w:hAnsi="Courier New"/>
      <w:noProof/>
      <w:color w:val="008080"/>
    </w:rPr>
  </w:style>
  <w:style w:type="character" w:customStyle="1" w:styleId="tw4winExternal">
    <w:name w:val="tw4winExternal"/>
    <w:uiPriority w:val="99"/>
    <w:rsid w:val="00E713AB"/>
    <w:rPr>
      <w:rFonts w:ascii="Courier New" w:hAnsi="Courier New"/>
      <w:noProof/>
      <w:color w:val="808080"/>
    </w:rPr>
  </w:style>
  <w:style w:type="character" w:customStyle="1" w:styleId="tw4winInternal">
    <w:name w:val="tw4winInternal"/>
    <w:uiPriority w:val="99"/>
    <w:rsid w:val="00E713AB"/>
    <w:rPr>
      <w:rFonts w:ascii="Courier New" w:hAnsi="Courier New"/>
      <w:noProof/>
      <w:color w:val="FF0000"/>
    </w:rPr>
  </w:style>
  <w:style w:type="character" w:customStyle="1" w:styleId="DONOTTRANSLATE">
    <w:name w:val="DO_NOT_TRANSLATE"/>
    <w:uiPriority w:val="99"/>
    <w:rsid w:val="00E713AB"/>
    <w:rPr>
      <w:rFonts w:ascii="Courier New" w:hAnsi="Courier New"/>
      <w:noProof/>
      <w:color w:val="800000"/>
    </w:rPr>
  </w:style>
  <w:style w:type="paragraph" w:styleId="Debesliotekstas">
    <w:name w:val="Balloon Text"/>
    <w:basedOn w:val="prastasis"/>
    <w:link w:val="DebesliotekstasDiagrama"/>
    <w:uiPriority w:val="99"/>
    <w:rsid w:val="00E713AB"/>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E713AB"/>
    <w:rPr>
      <w:rFonts w:ascii="Tahoma" w:eastAsia="Times New Roman" w:hAnsi="Tahoma" w:cs="Times New Roman"/>
      <w:snapToGrid w:val="0"/>
      <w:sz w:val="16"/>
      <w:szCs w:val="16"/>
      <w:lang w:val="en-GB"/>
    </w:rPr>
  </w:style>
  <w:style w:type="character" w:styleId="Komentaronuoroda">
    <w:name w:val="annotation reference"/>
    <w:uiPriority w:val="99"/>
    <w:rsid w:val="00E713AB"/>
    <w:rPr>
      <w:sz w:val="16"/>
      <w:szCs w:val="16"/>
    </w:rPr>
  </w:style>
  <w:style w:type="paragraph" w:styleId="Komentarotekstas">
    <w:name w:val="annotation text"/>
    <w:basedOn w:val="prastasis"/>
    <w:link w:val="KomentarotekstasDiagrama"/>
    <w:uiPriority w:val="99"/>
    <w:rsid w:val="00E713AB"/>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E713A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713AB"/>
    <w:rPr>
      <w:b/>
      <w:bCs/>
    </w:rPr>
  </w:style>
  <w:style w:type="character" w:customStyle="1" w:styleId="KomentarotemaDiagrama">
    <w:name w:val="Komentaro tema Diagrama"/>
    <w:basedOn w:val="KomentarotekstasDiagrama"/>
    <w:link w:val="Komentarotema"/>
    <w:uiPriority w:val="99"/>
    <w:rsid w:val="00E713AB"/>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713A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713AB"/>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713AB"/>
    <w:rPr>
      <w:rFonts w:ascii="Courier New" w:hAnsi="Courier New"/>
      <w:vanish/>
      <w:color w:val="800080"/>
      <w:sz w:val="24"/>
      <w:vertAlign w:val="subscript"/>
    </w:rPr>
  </w:style>
  <w:style w:type="paragraph" w:styleId="Antrats">
    <w:name w:val="header"/>
    <w:basedOn w:val="prastasis"/>
    <w:link w:val="AntratsDiagrama"/>
    <w:uiPriority w:val="99"/>
    <w:rsid w:val="00E713AB"/>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E713AB"/>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E713A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713A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713A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713A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713A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713A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713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713AB"/>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E713AB"/>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713AB"/>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E713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E713AB"/>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713A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713AB"/>
    <w:pPr>
      <w:tabs>
        <w:tab w:val="clear" w:pos="720"/>
        <w:tab w:val="num" w:pos="360"/>
      </w:tabs>
      <w:ind w:left="709" w:hanging="425"/>
    </w:pPr>
    <w:rPr>
      <w:sz w:val="22"/>
    </w:rPr>
  </w:style>
  <w:style w:type="paragraph" w:customStyle="1" w:styleId="AHeader3">
    <w:name w:val="AHeader 3"/>
    <w:basedOn w:val="AHeader2"/>
    <w:uiPriority w:val="99"/>
    <w:rsid w:val="00E713AB"/>
    <w:pPr>
      <w:ind w:left="1276" w:hanging="567"/>
    </w:pPr>
  </w:style>
  <w:style w:type="paragraph" w:customStyle="1" w:styleId="AHeader2abc">
    <w:name w:val="AHeader 2 abc"/>
    <w:basedOn w:val="AHeader3"/>
    <w:uiPriority w:val="99"/>
    <w:rsid w:val="00E713AB"/>
    <w:pPr>
      <w:jc w:val="both"/>
    </w:pPr>
    <w:rPr>
      <w:b w:val="0"/>
      <w:bCs w:val="0"/>
    </w:rPr>
  </w:style>
  <w:style w:type="paragraph" w:customStyle="1" w:styleId="AHeader3abc">
    <w:name w:val="AHeader 3 abc"/>
    <w:basedOn w:val="AHeader2abc"/>
    <w:uiPriority w:val="99"/>
    <w:rsid w:val="00E713AB"/>
    <w:pPr>
      <w:ind w:left="1701" w:hanging="425"/>
    </w:pPr>
  </w:style>
  <w:style w:type="paragraph" w:styleId="Pagrindiniotekstotrauka3">
    <w:name w:val="Body Text Indent 3"/>
    <w:basedOn w:val="prastasis"/>
    <w:link w:val="Pagrindiniotekstotrauka3Diagrama"/>
    <w:uiPriority w:val="99"/>
    <w:rsid w:val="00E713A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E713AB"/>
    <w:rPr>
      <w:rFonts w:ascii="Times New Roman" w:eastAsia="SimSun" w:hAnsi="Times New Roman" w:cs="Times New Roman"/>
      <w:szCs w:val="21"/>
      <w:lang w:val="en-GB"/>
    </w:rPr>
  </w:style>
  <w:style w:type="character" w:styleId="Perirtashipersaitas">
    <w:name w:val="FollowedHyperlink"/>
    <w:uiPriority w:val="99"/>
    <w:rsid w:val="00E713AB"/>
    <w:rPr>
      <w:rFonts w:cs="Times New Roman"/>
      <w:color w:val="800080"/>
      <w:u w:val="single"/>
    </w:rPr>
  </w:style>
  <w:style w:type="character" w:styleId="Grietas">
    <w:name w:val="Strong"/>
    <w:uiPriority w:val="99"/>
    <w:qFormat/>
    <w:rsid w:val="00E713AB"/>
    <w:rPr>
      <w:rFonts w:cs="Times New Roman"/>
      <w:b/>
      <w:bCs/>
    </w:rPr>
  </w:style>
  <w:style w:type="character" w:customStyle="1" w:styleId="BodytextAgencyChar">
    <w:name w:val="Body text (Agency) Char"/>
    <w:link w:val="BodytextAgency"/>
    <w:uiPriority w:val="99"/>
    <w:locked/>
    <w:rsid w:val="00E713AB"/>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E713A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713AB"/>
    <w:pPr>
      <w:keepNext/>
    </w:pPr>
    <w:rPr>
      <w:rFonts w:eastAsia="SimSun" w:cs="Verdana"/>
      <w:b/>
      <w:snapToGrid/>
      <w:szCs w:val="18"/>
      <w:lang w:eastAsia="en-GB"/>
    </w:rPr>
  </w:style>
  <w:style w:type="character" w:customStyle="1" w:styleId="NormalAgencyChar">
    <w:name w:val="Normal (Agency) Char"/>
    <w:link w:val="NormalAgency"/>
    <w:uiPriority w:val="99"/>
    <w:locked/>
    <w:rsid w:val="00E713A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713A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E713AB"/>
    <w:rPr>
      <w:rFonts w:ascii="Courier New" w:eastAsia="SimSun" w:hAnsi="Courier New" w:cs="Times New Roman"/>
      <w:sz w:val="20"/>
      <w:szCs w:val="20"/>
      <w:lang w:val="en-US"/>
    </w:rPr>
  </w:style>
  <w:style w:type="paragraph" w:customStyle="1" w:styleId="Default">
    <w:name w:val="Default"/>
    <w:rsid w:val="00E713A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713A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E713AB"/>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713A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E713AB"/>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713AB"/>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uiPriority w:val="99"/>
    <w:locked/>
    <w:rsid w:val="00E713AB"/>
    <w:rPr>
      <w:rFonts w:ascii="Times New Roman" w:eastAsia="SimSun" w:hAnsi="Times New Roman" w:cs="Times New Roman"/>
      <w:noProof/>
      <w:sz w:val="20"/>
      <w:szCs w:val="20"/>
      <w:lang w:val="en-GB"/>
    </w:rPr>
  </w:style>
  <w:style w:type="character" w:customStyle="1" w:styleId="CharChar12">
    <w:name w:val="Char Char12"/>
    <w:locked/>
    <w:rsid w:val="00E713AB"/>
    <w:rPr>
      <w:snapToGrid w:val="0"/>
      <w:lang w:val="en-GB" w:eastAsia="en-US" w:bidi="ar-SA"/>
    </w:rPr>
  </w:style>
  <w:style w:type="paragraph" w:styleId="Sraopastraipa">
    <w:name w:val="List Paragraph"/>
    <w:basedOn w:val="prastasis"/>
    <w:uiPriority w:val="34"/>
    <w:qFormat/>
    <w:rsid w:val="00E713AB"/>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character" w:customStyle="1" w:styleId="Nierozpoznanawzmianka1">
    <w:name w:val="Nierozpoznana wzmianka1"/>
    <w:basedOn w:val="Numatytasispastraiposriftas"/>
    <w:uiPriority w:val="99"/>
    <w:semiHidden/>
    <w:unhideWhenUsed/>
    <w:rsid w:val="002F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vkt.lt/index.php?4004286486"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apris.vvkt.lt/vvkt-web/public/nr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5206-A593-4B9E-BF41-85DF54ED3277}">
  <ds:schemaRefs>
    <ds:schemaRef ds:uri="http://purl.org/dc/terms/"/>
    <ds:schemaRef ds:uri="http://purl.org/dc/elements/1.1/"/>
    <ds:schemaRef ds:uri="http://schemas.microsoft.com/office/2006/documentManagement/types"/>
    <ds:schemaRef ds:uri="5a086511-33fc-4d32-b298-ffdb5eac5094"/>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ab4c40fc-b9da-498a-a643-ed8060d12465"/>
  </ds:schemaRefs>
</ds:datastoreItem>
</file>

<file path=customXml/itemProps2.xml><?xml version="1.0" encoding="utf-8"?>
<ds:datastoreItem xmlns:ds="http://schemas.openxmlformats.org/officeDocument/2006/customXml" ds:itemID="{430DF32B-83E2-40B2-844B-7F784AFB8F37}">
  <ds:schemaRefs>
    <ds:schemaRef ds:uri="http://schemas.microsoft.com/sharepoint/v3/contenttype/forms"/>
  </ds:schemaRefs>
</ds:datastoreItem>
</file>

<file path=customXml/itemProps3.xml><?xml version="1.0" encoding="utf-8"?>
<ds:datastoreItem xmlns:ds="http://schemas.openxmlformats.org/officeDocument/2006/customXml" ds:itemID="{E84C57A7-2C36-496B-BB15-6ED833F4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C1E75-45BB-4F27-8DC2-81C1F230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44964</Words>
  <Characters>25630</Characters>
  <Application>Microsoft Office Word</Application>
  <DocSecurity>4</DocSecurity>
  <Lines>213</Lines>
  <Paragraphs>140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cp:lastPrinted>2018-09-24T12:05:00Z</cp:lastPrinted>
  <dcterms:created xsi:type="dcterms:W3CDTF">2024-05-10T10:37:00Z</dcterms:created>
  <dcterms:modified xsi:type="dcterms:W3CDTF">2024-05-10T10:37:00Z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2021-05-26T11:26:32Z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27279436-e42c-4acb-9e5e-fce6be813a25</vt:lpwstr>
  </property>
  <property fmtid="{D5CDD505-2E9C-101B-9397-08002B2CF9AE}" pid="9" name="MSIP_Label_52c6716a-2832-4ee8-8ee5-b4471006f0c1_ContentBits">
    <vt:lpwstr>0</vt:lpwstr>
  </property>
  <property fmtid="{D5CDD505-2E9C-101B-9397-08002B2CF9AE}" pid="10" name="MediaServiceImageTags">
    <vt:lpwstr/>
  </property>
</Properties>
</file>