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17" w:rsidRPr="00330573" w:rsidRDefault="00B11817" w:rsidP="00B11817">
      <w:pPr>
        <w:tabs>
          <w:tab w:val="clear" w:pos="567"/>
        </w:tabs>
        <w:spacing w:line="240" w:lineRule="auto"/>
        <w:jc w:val="center"/>
        <w:rPr>
          <w:szCs w:val="22"/>
          <w:lang w:bidi="ar-SA"/>
        </w:rPr>
      </w:pPr>
      <w:r w:rsidRPr="00330573">
        <w:rPr>
          <w:b/>
          <w:szCs w:val="22"/>
          <w:lang w:bidi="ar-SA"/>
        </w:rPr>
        <w:t xml:space="preserve">Pakuotės lapelis: informacija </w:t>
      </w:r>
      <w:r>
        <w:rPr>
          <w:b/>
          <w:szCs w:val="22"/>
          <w:lang w:bidi="ar-SA"/>
        </w:rPr>
        <w:t>pacientui</w:t>
      </w:r>
    </w:p>
    <w:p w:rsidR="00B11817" w:rsidRPr="00330573" w:rsidRDefault="00B11817" w:rsidP="00B11817">
      <w:pPr>
        <w:tabs>
          <w:tab w:val="clear" w:pos="567"/>
        </w:tabs>
        <w:spacing w:line="240" w:lineRule="auto"/>
        <w:jc w:val="center"/>
        <w:rPr>
          <w:b/>
          <w:szCs w:val="22"/>
          <w:lang w:bidi="ar-SA"/>
        </w:rPr>
      </w:pPr>
    </w:p>
    <w:p w:rsidR="00B11817" w:rsidRPr="00330573" w:rsidRDefault="00B11817" w:rsidP="00B11817">
      <w:pPr>
        <w:tabs>
          <w:tab w:val="clear" w:pos="567"/>
        </w:tabs>
        <w:autoSpaceDE w:val="0"/>
        <w:autoSpaceDN w:val="0"/>
        <w:adjustRightInd w:val="0"/>
        <w:spacing w:line="240" w:lineRule="auto"/>
        <w:jc w:val="center"/>
        <w:rPr>
          <w:b/>
          <w:color w:val="000000"/>
          <w:szCs w:val="22"/>
          <w:lang w:bidi="ar-SA"/>
        </w:rPr>
      </w:pPr>
      <w:r>
        <w:rPr>
          <w:b/>
          <w:color w:val="000000"/>
          <w:szCs w:val="22"/>
          <w:lang w:bidi="ar-SA"/>
        </w:rPr>
        <w:t>Ropivacaine Readyfusor</w:t>
      </w:r>
      <w:r w:rsidRPr="00330573">
        <w:rPr>
          <w:b/>
          <w:color w:val="000000"/>
          <w:szCs w:val="22"/>
          <w:lang w:bidi="ar-SA"/>
        </w:rPr>
        <w:t xml:space="preserve"> 10 </w:t>
      </w:r>
      <w:r>
        <w:rPr>
          <w:b/>
          <w:color w:val="000000"/>
          <w:szCs w:val="22"/>
          <w:lang w:bidi="ar-SA"/>
        </w:rPr>
        <w:t>mg/val.</w:t>
      </w:r>
      <w:r w:rsidRPr="00330573">
        <w:rPr>
          <w:b/>
          <w:color w:val="000000"/>
          <w:szCs w:val="22"/>
          <w:lang w:bidi="ar-SA"/>
        </w:rPr>
        <w:t xml:space="preserve"> infuzinis tirpalas įleidimo sistemoje</w:t>
      </w:r>
    </w:p>
    <w:p w:rsidR="00B11817" w:rsidRPr="00330573" w:rsidRDefault="00B11817" w:rsidP="00B11817">
      <w:pPr>
        <w:tabs>
          <w:tab w:val="clear" w:pos="567"/>
        </w:tabs>
        <w:autoSpaceDE w:val="0"/>
        <w:autoSpaceDN w:val="0"/>
        <w:adjustRightInd w:val="0"/>
        <w:spacing w:line="240" w:lineRule="auto"/>
        <w:jc w:val="center"/>
        <w:rPr>
          <w:color w:val="000000"/>
          <w:szCs w:val="22"/>
          <w:lang w:bidi="ar-SA"/>
        </w:rPr>
      </w:pPr>
    </w:p>
    <w:p w:rsidR="00B11817" w:rsidRPr="00330573" w:rsidRDefault="00B11817" w:rsidP="00B11817">
      <w:pPr>
        <w:tabs>
          <w:tab w:val="clear" w:pos="567"/>
        </w:tabs>
        <w:autoSpaceDE w:val="0"/>
        <w:autoSpaceDN w:val="0"/>
        <w:adjustRightInd w:val="0"/>
        <w:spacing w:line="240" w:lineRule="auto"/>
        <w:jc w:val="center"/>
        <w:rPr>
          <w:color w:val="000000"/>
          <w:szCs w:val="22"/>
          <w:lang w:bidi="ar-SA"/>
        </w:rPr>
      </w:pPr>
      <w:r w:rsidRPr="00330573">
        <w:rPr>
          <w:color w:val="000000"/>
          <w:szCs w:val="22"/>
          <w:lang w:bidi="ar-SA"/>
        </w:rPr>
        <w:t>Ropivakaino hidrochloridas</w:t>
      </w:r>
    </w:p>
    <w:p w:rsidR="00B11817" w:rsidRPr="00330573" w:rsidRDefault="00B11817" w:rsidP="00B11817">
      <w:pPr>
        <w:tabs>
          <w:tab w:val="clear" w:pos="567"/>
        </w:tabs>
        <w:spacing w:line="240" w:lineRule="auto"/>
        <w:rPr>
          <w:b/>
          <w:szCs w:val="22"/>
          <w:lang w:bidi="ar-SA"/>
        </w:rPr>
      </w:pPr>
    </w:p>
    <w:p w:rsidR="00B11817" w:rsidRPr="00330573" w:rsidRDefault="00B11817" w:rsidP="00B11817">
      <w:pPr>
        <w:tabs>
          <w:tab w:val="clear" w:pos="567"/>
        </w:tabs>
        <w:spacing w:line="240" w:lineRule="auto"/>
        <w:rPr>
          <w:b/>
          <w:szCs w:val="22"/>
          <w:lang w:bidi="ar-SA"/>
        </w:rPr>
      </w:pPr>
      <w:r w:rsidRPr="00330573">
        <w:rPr>
          <w:b/>
          <w:szCs w:val="22"/>
          <w:lang w:bidi="ar-SA"/>
        </w:rPr>
        <w:t>Atidžiai perskaitykite visą šį lapelį, prieš pradėdami vartoti vaistą, nes jame pateikiama Jums svarbi informacija.</w:t>
      </w:r>
    </w:p>
    <w:p w:rsidR="00B11817" w:rsidRPr="00330573" w:rsidRDefault="00B11817" w:rsidP="00B11817">
      <w:pPr>
        <w:pStyle w:val="Sraopastraipa"/>
        <w:numPr>
          <w:ilvl w:val="0"/>
          <w:numId w:val="7"/>
        </w:numPr>
        <w:tabs>
          <w:tab w:val="clear" w:pos="567"/>
        </w:tabs>
        <w:spacing w:line="240" w:lineRule="auto"/>
        <w:ind w:left="567" w:hanging="567"/>
        <w:rPr>
          <w:szCs w:val="22"/>
          <w:lang w:bidi="ar-SA"/>
        </w:rPr>
      </w:pPr>
      <w:r w:rsidRPr="00330573">
        <w:rPr>
          <w:szCs w:val="22"/>
          <w:lang w:bidi="ar-SA"/>
        </w:rPr>
        <w:t>Neišmeskite šio lapelio, nes vėl gali prireikti jį perskaityti.</w:t>
      </w:r>
    </w:p>
    <w:p w:rsidR="00B11817" w:rsidRPr="00330573" w:rsidRDefault="00B11817" w:rsidP="00B11817">
      <w:pPr>
        <w:pStyle w:val="Sraopastraipa"/>
        <w:numPr>
          <w:ilvl w:val="0"/>
          <w:numId w:val="7"/>
        </w:numPr>
        <w:tabs>
          <w:tab w:val="clear" w:pos="567"/>
        </w:tabs>
        <w:spacing w:line="240" w:lineRule="auto"/>
        <w:ind w:left="567" w:hanging="567"/>
        <w:rPr>
          <w:szCs w:val="22"/>
          <w:lang w:bidi="ar-SA"/>
        </w:rPr>
      </w:pPr>
      <w:r w:rsidRPr="00330573">
        <w:rPr>
          <w:szCs w:val="22"/>
          <w:lang w:bidi="ar-SA"/>
        </w:rPr>
        <w:t>Jeigu kiltų daugiau klausimų, kreipkitės į gydytoją, vaistininką arba slaugytoją.</w:t>
      </w:r>
    </w:p>
    <w:p w:rsidR="00B11817" w:rsidRPr="00330573" w:rsidRDefault="00B11817" w:rsidP="00B11817">
      <w:pPr>
        <w:pStyle w:val="Sraopastraipa"/>
        <w:numPr>
          <w:ilvl w:val="0"/>
          <w:numId w:val="7"/>
        </w:numPr>
        <w:tabs>
          <w:tab w:val="clear" w:pos="567"/>
        </w:tabs>
        <w:spacing w:line="240" w:lineRule="auto"/>
        <w:ind w:left="567" w:hanging="567"/>
        <w:rPr>
          <w:szCs w:val="22"/>
          <w:lang w:bidi="ar-SA"/>
        </w:rPr>
      </w:pPr>
      <w:r w:rsidRPr="00330573">
        <w:rPr>
          <w:szCs w:val="22"/>
          <w:lang w:bidi="ar-SA"/>
        </w:rPr>
        <w:t>Šis vaistas skirtas tik Jums, todėl kitiems žmonėms jo duoti negalima. Vaistas gali jiems pakenkti (net tiems, kurių ligos požymiai yra tokie patys kaip Jūsų).</w:t>
      </w:r>
    </w:p>
    <w:p w:rsidR="00B11817" w:rsidRPr="00330573" w:rsidRDefault="00B11817" w:rsidP="00B11817">
      <w:pPr>
        <w:pStyle w:val="Sraopastraipa"/>
        <w:numPr>
          <w:ilvl w:val="0"/>
          <w:numId w:val="7"/>
        </w:numPr>
        <w:tabs>
          <w:tab w:val="clear" w:pos="567"/>
        </w:tabs>
        <w:spacing w:line="240" w:lineRule="auto"/>
        <w:ind w:left="567" w:hanging="567"/>
        <w:rPr>
          <w:szCs w:val="22"/>
          <w:lang w:bidi="ar-SA"/>
        </w:rPr>
      </w:pPr>
      <w:r w:rsidRPr="00330573">
        <w:rPr>
          <w:szCs w:val="22"/>
          <w:lang w:bidi="ar-SA"/>
        </w:rPr>
        <w:t>Jeigu pasireiškė šalutinis poveikis (net jeigu jis šiame lapelyje nenurodytas), kreipkitės į gydytoją, vaistininką arba slaugytoją. Žr. 4 skyrių.</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rFonts w:eastAsia="Calibri"/>
          <w:b/>
          <w:szCs w:val="22"/>
          <w:lang w:eastAsia="en-US" w:bidi="ar-SA"/>
        </w:rPr>
      </w:pPr>
      <w:r w:rsidRPr="00330573">
        <w:rPr>
          <w:b/>
          <w:szCs w:val="22"/>
          <w:lang w:bidi="ar-SA"/>
        </w:rPr>
        <w:t>Apie ką rašoma šiame lapelyje?</w:t>
      </w:r>
    </w:p>
    <w:p w:rsidR="00B11817" w:rsidRDefault="00B11817" w:rsidP="00B11817">
      <w:pPr>
        <w:numPr>
          <w:ilvl w:val="0"/>
          <w:numId w:val="4"/>
        </w:numPr>
        <w:tabs>
          <w:tab w:val="clear" w:pos="360"/>
          <w:tab w:val="clear" w:pos="567"/>
        </w:tabs>
        <w:spacing w:line="240" w:lineRule="auto"/>
        <w:ind w:left="567" w:hanging="567"/>
        <w:rPr>
          <w:szCs w:val="22"/>
          <w:lang w:bidi="ar-SA"/>
        </w:rPr>
      </w:pPr>
      <w:r>
        <w:rPr>
          <w:szCs w:val="22"/>
          <w:lang w:bidi="ar-SA"/>
        </w:rPr>
        <w:t>Kas yra Ropivacaine Readyfusor</w:t>
      </w:r>
      <w:r w:rsidRPr="00330573">
        <w:rPr>
          <w:szCs w:val="22"/>
          <w:lang w:bidi="ar-SA"/>
        </w:rPr>
        <w:t xml:space="preserve"> ir kam jis vartojamas</w:t>
      </w:r>
    </w:p>
    <w:p w:rsidR="00B11817" w:rsidRDefault="00B11817" w:rsidP="00B11817">
      <w:pPr>
        <w:numPr>
          <w:ilvl w:val="0"/>
          <w:numId w:val="4"/>
        </w:numPr>
        <w:tabs>
          <w:tab w:val="clear" w:pos="360"/>
          <w:tab w:val="clear" w:pos="567"/>
        </w:tabs>
        <w:spacing w:line="240" w:lineRule="auto"/>
        <w:ind w:left="567" w:hanging="567"/>
        <w:rPr>
          <w:szCs w:val="22"/>
          <w:lang w:bidi="ar-SA"/>
        </w:rPr>
      </w:pPr>
      <w:r w:rsidRPr="00330573">
        <w:rPr>
          <w:szCs w:val="22"/>
          <w:lang w:bidi="ar-SA"/>
        </w:rPr>
        <w:t xml:space="preserve">Kas žinotina prieš </w:t>
      </w:r>
      <w:r>
        <w:rPr>
          <w:szCs w:val="22"/>
          <w:lang w:bidi="ar-SA"/>
        </w:rPr>
        <w:t>vartojant</w:t>
      </w:r>
      <w:r w:rsidRPr="00330573">
        <w:rPr>
          <w:szCs w:val="22"/>
          <w:lang w:bidi="ar-SA"/>
        </w:rPr>
        <w:t xml:space="preserve"> Ropivaca</w:t>
      </w:r>
      <w:r>
        <w:rPr>
          <w:szCs w:val="22"/>
          <w:lang w:bidi="ar-SA"/>
        </w:rPr>
        <w:t>ine Readyfusor</w:t>
      </w:r>
    </w:p>
    <w:p w:rsidR="00B11817" w:rsidRPr="00330573" w:rsidRDefault="00B11817" w:rsidP="00B11817">
      <w:pPr>
        <w:numPr>
          <w:ilvl w:val="0"/>
          <w:numId w:val="4"/>
        </w:numPr>
        <w:tabs>
          <w:tab w:val="clear" w:pos="360"/>
          <w:tab w:val="clear" w:pos="567"/>
        </w:tabs>
        <w:spacing w:line="240" w:lineRule="auto"/>
        <w:ind w:left="567" w:hanging="567"/>
        <w:rPr>
          <w:szCs w:val="22"/>
          <w:lang w:bidi="ar-SA"/>
        </w:rPr>
      </w:pPr>
      <w:r w:rsidRPr="00330573">
        <w:rPr>
          <w:szCs w:val="22"/>
          <w:lang w:bidi="ar-SA"/>
        </w:rPr>
        <w:t>Kai</w:t>
      </w:r>
      <w:r>
        <w:rPr>
          <w:szCs w:val="22"/>
          <w:lang w:bidi="ar-SA"/>
        </w:rPr>
        <w:t>p vartoti Ropivacaine Readyfusor</w:t>
      </w:r>
    </w:p>
    <w:p w:rsidR="00B11817" w:rsidRPr="00330573" w:rsidRDefault="00B11817" w:rsidP="00B11817">
      <w:pPr>
        <w:numPr>
          <w:ilvl w:val="0"/>
          <w:numId w:val="4"/>
        </w:numPr>
        <w:tabs>
          <w:tab w:val="clear" w:pos="360"/>
          <w:tab w:val="clear" w:pos="567"/>
        </w:tabs>
        <w:spacing w:line="240" w:lineRule="auto"/>
        <w:ind w:left="567" w:hanging="567"/>
        <w:rPr>
          <w:rFonts w:eastAsia="Calibri"/>
          <w:szCs w:val="22"/>
          <w:lang w:eastAsia="en-US" w:bidi="ar-SA"/>
        </w:rPr>
      </w:pPr>
      <w:r w:rsidRPr="00330573">
        <w:rPr>
          <w:szCs w:val="22"/>
          <w:lang w:bidi="ar-SA"/>
        </w:rPr>
        <w:t>Galimas šalutinis poveikis</w:t>
      </w:r>
    </w:p>
    <w:p w:rsidR="00B11817" w:rsidRDefault="00B11817" w:rsidP="00B11817">
      <w:pPr>
        <w:numPr>
          <w:ilvl w:val="0"/>
          <w:numId w:val="4"/>
        </w:numPr>
        <w:tabs>
          <w:tab w:val="clear" w:pos="360"/>
          <w:tab w:val="clear" w:pos="567"/>
        </w:tabs>
        <w:spacing w:line="240" w:lineRule="auto"/>
        <w:ind w:left="567" w:hanging="567"/>
        <w:rPr>
          <w:szCs w:val="22"/>
          <w:lang w:bidi="ar-SA"/>
        </w:rPr>
      </w:pPr>
      <w:r w:rsidRPr="00330573">
        <w:rPr>
          <w:szCs w:val="22"/>
          <w:lang w:bidi="ar-SA"/>
        </w:rPr>
        <w:t>Kai</w:t>
      </w:r>
      <w:r>
        <w:rPr>
          <w:szCs w:val="22"/>
          <w:lang w:bidi="ar-SA"/>
        </w:rPr>
        <w:t>p laikyti Ropivacaine Readyfusor</w:t>
      </w:r>
    </w:p>
    <w:p w:rsidR="00B11817" w:rsidRDefault="00B11817" w:rsidP="00B11817">
      <w:pPr>
        <w:numPr>
          <w:ilvl w:val="0"/>
          <w:numId w:val="4"/>
        </w:numPr>
        <w:tabs>
          <w:tab w:val="clear" w:pos="360"/>
          <w:tab w:val="clear" w:pos="567"/>
        </w:tabs>
        <w:spacing w:line="240" w:lineRule="auto"/>
        <w:ind w:left="567" w:hanging="567"/>
        <w:rPr>
          <w:szCs w:val="22"/>
          <w:lang w:bidi="ar-SA"/>
        </w:rPr>
      </w:pPr>
      <w:r w:rsidRPr="00330573">
        <w:rPr>
          <w:szCs w:val="22"/>
          <w:lang w:bidi="ar-SA"/>
        </w:rPr>
        <w:t>Pakuotės turinys ir kita informacija</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szCs w:val="22"/>
          <w:lang w:bidi="ar-SA"/>
        </w:rPr>
      </w:pPr>
    </w:p>
    <w:p w:rsidR="00B11817" w:rsidRPr="00330573" w:rsidRDefault="00B11817" w:rsidP="00B11817">
      <w:pPr>
        <w:numPr>
          <w:ilvl w:val="0"/>
          <w:numId w:val="6"/>
        </w:numPr>
        <w:tabs>
          <w:tab w:val="clear" w:pos="567"/>
        </w:tabs>
        <w:spacing w:line="240" w:lineRule="auto"/>
        <w:ind w:left="567" w:hanging="567"/>
        <w:contextualSpacing/>
        <w:rPr>
          <w:b/>
          <w:szCs w:val="22"/>
          <w:lang w:bidi="ar-SA"/>
        </w:rPr>
      </w:pPr>
      <w:r>
        <w:rPr>
          <w:b/>
          <w:szCs w:val="22"/>
          <w:lang w:bidi="ar-SA"/>
        </w:rPr>
        <w:t>Kas yra Ropivacaine Readyfusor</w:t>
      </w:r>
      <w:r w:rsidRPr="00330573">
        <w:rPr>
          <w:b/>
          <w:szCs w:val="22"/>
          <w:lang w:bidi="ar-SA"/>
        </w:rPr>
        <w:t xml:space="preserve"> ir kam jis vartojamas</w:t>
      </w:r>
    </w:p>
    <w:p w:rsidR="00B11817" w:rsidRPr="00330573" w:rsidRDefault="00B11817" w:rsidP="00B11817">
      <w:pPr>
        <w:tabs>
          <w:tab w:val="clear" w:pos="567"/>
        </w:tabs>
        <w:adjustRightInd w:val="0"/>
        <w:spacing w:line="240" w:lineRule="auto"/>
        <w:rPr>
          <w:b/>
          <w:szCs w:val="22"/>
          <w:lang w:bidi="ar-SA"/>
        </w:rPr>
      </w:pPr>
    </w:p>
    <w:p w:rsidR="00B11817" w:rsidRPr="00330573" w:rsidRDefault="00B11817" w:rsidP="00B11817">
      <w:pPr>
        <w:tabs>
          <w:tab w:val="clear" w:pos="567"/>
        </w:tabs>
        <w:adjustRightInd w:val="0"/>
        <w:spacing w:line="240" w:lineRule="auto"/>
        <w:rPr>
          <w:szCs w:val="22"/>
          <w:lang w:bidi="ar-SA"/>
        </w:rPr>
      </w:pPr>
      <w:r w:rsidRPr="00330573">
        <w:rPr>
          <w:szCs w:val="22"/>
          <w:lang w:bidi="ar-SA"/>
        </w:rPr>
        <w:t>Jūsų vaisto pavadinimas yra Ropivacaine Readyf</w:t>
      </w:r>
      <w:r>
        <w:rPr>
          <w:szCs w:val="22"/>
          <w:lang w:bidi="ar-SA"/>
        </w:rPr>
        <w:t>usor</w:t>
      </w:r>
      <w:r w:rsidRPr="00330573">
        <w:rPr>
          <w:szCs w:val="22"/>
          <w:lang w:bidi="ar-SA"/>
        </w:rPr>
        <w:t xml:space="preserve"> 10 </w:t>
      </w:r>
      <w:r>
        <w:rPr>
          <w:szCs w:val="22"/>
          <w:lang w:bidi="ar-SA"/>
        </w:rPr>
        <w:t>mg/val.</w:t>
      </w:r>
      <w:r w:rsidRPr="00330573">
        <w:rPr>
          <w:szCs w:val="22"/>
          <w:lang w:bidi="ar-SA"/>
        </w:rPr>
        <w:t xml:space="preserve"> infuzinis tirpalas įleidimo sistemoje. Jo sudėtyje yra veikliosios medžiagos, vadinamos ropivakaino hidro</w:t>
      </w:r>
      <w:r>
        <w:rPr>
          <w:szCs w:val="22"/>
          <w:lang w:bidi="ar-SA"/>
        </w:rPr>
        <w:t>chloridu. Ropivacaine Readyfusor</w:t>
      </w:r>
      <w:r w:rsidRPr="00330573">
        <w:rPr>
          <w:szCs w:val="22"/>
          <w:lang w:bidi="ar-SA"/>
        </w:rPr>
        <w:t xml:space="preserve"> priklauso vaistų, vadinamų vietiniais anestetikais, grupei.</w:t>
      </w:r>
    </w:p>
    <w:p w:rsidR="00B11817" w:rsidRPr="00330573" w:rsidRDefault="00B11817" w:rsidP="00B11817">
      <w:pPr>
        <w:tabs>
          <w:tab w:val="clear" w:pos="567"/>
        </w:tabs>
        <w:adjustRightInd w:val="0"/>
        <w:spacing w:line="240" w:lineRule="auto"/>
        <w:rPr>
          <w:b/>
          <w:szCs w:val="22"/>
          <w:lang w:bidi="ar-SA"/>
        </w:rPr>
      </w:pPr>
    </w:p>
    <w:p w:rsidR="00B11817" w:rsidRPr="00330573" w:rsidRDefault="00B11817" w:rsidP="00B11817">
      <w:pPr>
        <w:tabs>
          <w:tab w:val="clear" w:pos="567"/>
        </w:tabs>
        <w:adjustRightInd w:val="0"/>
        <w:spacing w:line="240" w:lineRule="auto"/>
        <w:rPr>
          <w:szCs w:val="22"/>
          <w:lang w:bidi="ar-SA"/>
        </w:rPr>
      </w:pPr>
      <w:r>
        <w:rPr>
          <w:szCs w:val="22"/>
          <w:lang w:bidi="ar-SA"/>
        </w:rPr>
        <w:t>Ropivacaine Readyfusor</w:t>
      </w:r>
      <w:r w:rsidRPr="00330573">
        <w:rPr>
          <w:szCs w:val="22"/>
          <w:lang w:bidi="ar-SA"/>
        </w:rPr>
        <w:t xml:space="preserve"> vartojamas ūminio, pooperacinio skausmo malšinimui suaugusiesiems. Jis malšina (anestezuoja) kūno dalių skausmą.</w:t>
      </w:r>
    </w:p>
    <w:p w:rsidR="00B11817" w:rsidRPr="00330573" w:rsidRDefault="00B11817" w:rsidP="00B11817">
      <w:pPr>
        <w:tabs>
          <w:tab w:val="clear" w:pos="567"/>
        </w:tabs>
        <w:spacing w:line="240" w:lineRule="auto"/>
        <w:rPr>
          <w:b/>
          <w:caps/>
          <w:szCs w:val="22"/>
          <w:lang w:bidi="ar-SA"/>
        </w:rPr>
      </w:pPr>
    </w:p>
    <w:p w:rsidR="00B11817" w:rsidRPr="00330573" w:rsidRDefault="00B11817" w:rsidP="00B11817">
      <w:pPr>
        <w:tabs>
          <w:tab w:val="clear" w:pos="567"/>
        </w:tabs>
        <w:spacing w:line="240" w:lineRule="auto"/>
        <w:rPr>
          <w:b/>
          <w:caps/>
          <w:szCs w:val="22"/>
          <w:lang w:bidi="ar-SA"/>
        </w:rPr>
      </w:pPr>
    </w:p>
    <w:p w:rsidR="00B11817" w:rsidRPr="00330573" w:rsidRDefault="00B11817" w:rsidP="00B11817">
      <w:pPr>
        <w:numPr>
          <w:ilvl w:val="0"/>
          <w:numId w:val="6"/>
        </w:numPr>
        <w:tabs>
          <w:tab w:val="clear" w:pos="567"/>
        </w:tabs>
        <w:spacing w:line="240" w:lineRule="auto"/>
        <w:ind w:left="567" w:hanging="567"/>
        <w:contextualSpacing/>
        <w:rPr>
          <w:b/>
          <w:szCs w:val="22"/>
          <w:lang w:bidi="ar-SA"/>
        </w:rPr>
      </w:pPr>
      <w:r w:rsidRPr="00330573">
        <w:rPr>
          <w:b/>
          <w:caps/>
          <w:szCs w:val="22"/>
          <w:lang w:bidi="ar-SA"/>
        </w:rPr>
        <w:t>K</w:t>
      </w:r>
      <w:r w:rsidRPr="00330573">
        <w:rPr>
          <w:b/>
          <w:szCs w:val="22"/>
          <w:lang w:bidi="ar-SA"/>
        </w:rPr>
        <w:t xml:space="preserve">as žinotina prieš </w:t>
      </w:r>
      <w:r>
        <w:rPr>
          <w:b/>
          <w:szCs w:val="22"/>
          <w:lang w:bidi="ar-SA"/>
        </w:rPr>
        <w:t>vartojant Ropivacaine Readyfusor</w:t>
      </w:r>
    </w:p>
    <w:p w:rsidR="00B11817" w:rsidRPr="00330573" w:rsidRDefault="00B11817" w:rsidP="00B11817">
      <w:pPr>
        <w:tabs>
          <w:tab w:val="clear" w:pos="567"/>
        </w:tabs>
        <w:autoSpaceDE w:val="0"/>
        <w:autoSpaceDN w:val="0"/>
        <w:spacing w:line="240" w:lineRule="auto"/>
        <w:rPr>
          <w:b/>
          <w:bCs/>
          <w:szCs w:val="22"/>
          <w:lang w:bidi="ar-SA"/>
        </w:rPr>
      </w:pPr>
    </w:p>
    <w:p w:rsidR="00B11817" w:rsidRPr="00330573" w:rsidRDefault="00B11817" w:rsidP="00B11817">
      <w:pPr>
        <w:tabs>
          <w:tab w:val="clear" w:pos="567"/>
        </w:tabs>
        <w:autoSpaceDE w:val="0"/>
        <w:autoSpaceDN w:val="0"/>
        <w:spacing w:line="240" w:lineRule="auto"/>
        <w:ind w:right="284"/>
        <w:rPr>
          <w:b/>
          <w:szCs w:val="22"/>
          <w:lang w:bidi="ar-SA"/>
        </w:rPr>
      </w:pPr>
      <w:r>
        <w:rPr>
          <w:b/>
          <w:szCs w:val="22"/>
          <w:lang w:bidi="ar-SA"/>
        </w:rPr>
        <w:t>Ropivacaine Readyfusor</w:t>
      </w:r>
      <w:r w:rsidRPr="00330573">
        <w:rPr>
          <w:b/>
          <w:szCs w:val="22"/>
          <w:lang w:bidi="ar-SA"/>
        </w:rPr>
        <w:t xml:space="preserve"> vartoti negalima:</w:t>
      </w:r>
    </w:p>
    <w:p w:rsidR="00B11817" w:rsidRPr="00330573" w:rsidRDefault="00B11817" w:rsidP="00B11817">
      <w:pPr>
        <w:numPr>
          <w:ilvl w:val="0"/>
          <w:numId w:val="3"/>
        </w:numPr>
        <w:tabs>
          <w:tab w:val="clear" w:pos="360"/>
          <w:tab w:val="clear" w:pos="567"/>
        </w:tabs>
        <w:spacing w:line="240" w:lineRule="auto"/>
        <w:ind w:left="567" w:hanging="567"/>
        <w:rPr>
          <w:color w:val="000000"/>
          <w:szCs w:val="22"/>
          <w:lang w:bidi="ar-SA"/>
        </w:rPr>
      </w:pPr>
      <w:r w:rsidRPr="00330573">
        <w:rPr>
          <w:szCs w:val="22"/>
          <w:lang w:bidi="ar-SA"/>
        </w:rPr>
        <w:t>jeigu yra alergija ropivakaino hidrochloridui arba bet kuriai pagalbinei šio vaisto medžiagai (jos išvardytos 6 skyriuje);</w:t>
      </w:r>
    </w:p>
    <w:p w:rsidR="00B11817" w:rsidRPr="00330573" w:rsidRDefault="00B11817" w:rsidP="00B11817">
      <w:pPr>
        <w:numPr>
          <w:ilvl w:val="0"/>
          <w:numId w:val="3"/>
        </w:numPr>
        <w:tabs>
          <w:tab w:val="clear" w:pos="360"/>
          <w:tab w:val="clear" w:pos="567"/>
        </w:tabs>
        <w:spacing w:line="240" w:lineRule="auto"/>
        <w:ind w:left="567" w:hanging="567"/>
        <w:rPr>
          <w:szCs w:val="22"/>
          <w:lang w:bidi="ar-SA"/>
        </w:rPr>
      </w:pPr>
      <w:r w:rsidRPr="00330573">
        <w:rPr>
          <w:color w:val="000000"/>
          <w:szCs w:val="22"/>
          <w:lang w:bidi="ar-SA"/>
        </w:rPr>
        <w:t>jeigu pacientas alergiškas bet kuriam kitam tos pačios grupės vietiniam anestetikui (pvz., lidokainui ar bupivakainui);</w:t>
      </w:r>
    </w:p>
    <w:p w:rsidR="00B11817" w:rsidRPr="00330573" w:rsidRDefault="00B11817" w:rsidP="00B11817">
      <w:pPr>
        <w:numPr>
          <w:ilvl w:val="0"/>
          <w:numId w:val="3"/>
        </w:numPr>
        <w:tabs>
          <w:tab w:val="clear" w:pos="360"/>
          <w:tab w:val="clear" w:pos="567"/>
        </w:tabs>
        <w:spacing w:line="240" w:lineRule="auto"/>
        <w:ind w:left="567" w:hanging="567"/>
        <w:rPr>
          <w:szCs w:val="22"/>
          <w:lang w:bidi="ar-SA"/>
        </w:rPr>
      </w:pPr>
      <w:r w:rsidRPr="00330573">
        <w:rPr>
          <w:color w:val="000000"/>
          <w:szCs w:val="22"/>
          <w:lang w:bidi="ar-SA"/>
        </w:rPr>
        <w:t>esant sumažėjusiam kraujo tūriui (hipovolemijai);</w:t>
      </w:r>
    </w:p>
    <w:p w:rsidR="00B11817" w:rsidRDefault="00B11817" w:rsidP="00B11817">
      <w:pPr>
        <w:numPr>
          <w:ilvl w:val="0"/>
          <w:numId w:val="3"/>
        </w:numPr>
        <w:tabs>
          <w:tab w:val="clear" w:pos="360"/>
          <w:tab w:val="clear" w:pos="567"/>
        </w:tabs>
        <w:spacing w:line="240" w:lineRule="auto"/>
        <w:ind w:left="567" w:hanging="567"/>
        <w:rPr>
          <w:color w:val="000000"/>
          <w:szCs w:val="22"/>
          <w:lang w:bidi="ar-SA"/>
        </w:rPr>
      </w:pPr>
      <w:r w:rsidRPr="00330573">
        <w:rPr>
          <w:color w:val="000000"/>
          <w:szCs w:val="22"/>
          <w:lang w:bidi="ar-SA"/>
        </w:rPr>
        <w:t>injekcijoms į kraujagyslę arba į gimdos kaklelį, kad būtų sumažintas skausmas gimdymo metu.</w:t>
      </w:r>
    </w:p>
    <w:p w:rsidR="00B11817" w:rsidRPr="00330573" w:rsidRDefault="00B11817" w:rsidP="00B11817">
      <w:pPr>
        <w:tabs>
          <w:tab w:val="clear" w:pos="567"/>
        </w:tabs>
        <w:spacing w:line="240" w:lineRule="auto"/>
        <w:ind w:right="540"/>
        <w:rPr>
          <w:color w:val="000000"/>
          <w:szCs w:val="22"/>
          <w:lang w:bidi="ar-SA"/>
        </w:rPr>
      </w:pPr>
    </w:p>
    <w:p w:rsidR="00B11817" w:rsidRPr="00330573" w:rsidRDefault="00B11817" w:rsidP="00B11817">
      <w:pPr>
        <w:tabs>
          <w:tab w:val="clear" w:pos="567"/>
        </w:tabs>
        <w:spacing w:line="240" w:lineRule="auto"/>
        <w:ind w:right="72"/>
        <w:rPr>
          <w:rFonts w:eastAsia="Calibri"/>
          <w:color w:val="000000"/>
          <w:szCs w:val="22"/>
          <w:lang w:eastAsia="en-US" w:bidi="ar-SA"/>
        </w:rPr>
      </w:pPr>
      <w:bookmarkStart w:id="0" w:name="OLE_LINK4"/>
      <w:r w:rsidRPr="00330573">
        <w:rPr>
          <w:color w:val="000000"/>
          <w:szCs w:val="22"/>
          <w:lang w:bidi="ar-SA"/>
        </w:rPr>
        <w:t xml:space="preserve">Jeigu nesate tikri, ar Jums taikytina bet kuri iš minėtų sąlygų, pasitarkite su gydytoju prieš </w:t>
      </w:r>
      <w:r>
        <w:rPr>
          <w:color w:val="000000"/>
          <w:szCs w:val="22"/>
          <w:lang w:bidi="ar-SA"/>
        </w:rPr>
        <w:t>vartojant</w:t>
      </w:r>
      <w:r w:rsidRPr="00330573">
        <w:rPr>
          <w:color w:val="000000"/>
          <w:szCs w:val="22"/>
          <w:lang w:bidi="ar-SA"/>
        </w:rPr>
        <w:t xml:space="preserve"> </w:t>
      </w:r>
      <w:r>
        <w:rPr>
          <w:szCs w:val="22"/>
          <w:lang w:bidi="ar-SA"/>
        </w:rPr>
        <w:t>Ropivacaine Readyfusor</w:t>
      </w:r>
      <w:r w:rsidRPr="00330573">
        <w:rPr>
          <w:color w:val="000000"/>
          <w:szCs w:val="22"/>
          <w:lang w:bidi="ar-SA"/>
        </w:rPr>
        <w:t>.</w:t>
      </w:r>
    </w:p>
    <w:bookmarkEnd w:id="0"/>
    <w:p w:rsidR="00B11817" w:rsidRPr="00330573" w:rsidRDefault="00B11817" w:rsidP="00B11817">
      <w:pPr>
        <w:tabs>
          <w:tab w:val="clear" w:pos="567"/>
        </w:tabs>
        <w:spacing w:line="240" w:lineRule="auto"/>
        <w:rPr>
          <w:b/>
          <w:szCs w:val="22"/>
          <w:lang w:bidi="ar-SA"/>
        </w:rPr>
      </w:pPr>
    </w:p>
    <w:p w:rsidR="00B11817" w:rsidRPr="00330573" w:rsidRDefault="00B11817" w:rsidP="00B11817">
      <w:pPr>
        <w:tabs>
          <w:tab w:val="clear" w:pos="567"/>
        </w:tabs>
        <w:autoSpaceDE w:val="0"/>
        <w:autoSpaceDN w:val="0"/>
        <w:spacing w:line="240" w:lineRule="auto"/>
        <w:rPr>
          <w:bCs/>
          <w:szCs w:val="22"/>
          <w:lang w:bidi="ar-SA"/>
        </w:rPr>
      </w:pPr>
      <w:r w:rsidRPr="00330573">
        <w:rPr>
          <w:b/>
          <w:bCs/>
          <w:szCs w:val="22"/>
          <w:lang w:bidi="ar-SA"/>
        </w:rPr>
        <w:t>Įspėjimai ir atsargumo priemonės</w:t>
      </w:r>
    </w:p>
    <w:p w:rsidR="00B11817" w:rsidRPr="00330573" w:rsidRDefault="00B11817" w:rsidP="00B11817">
      <w:pPr>
        <w:tabs>
          <w:tab w:val="clear" w:pos="567"/>
        </w:tabs>
        <w:adjustRightInd w:val="0"/>
        <w:spacing w:line="240" w:lineRule="auto"/>
        <w:ind w:right="72"/>
        <w:rPr>
          <w:szCs w:val="22"/>
          <w:lang w:bidi="ar-SA"/>
        </w:rPr>
      </w:pPr>
      <w:r w:rsidRPr="00330573">
        <w:rPr>
          <w:szCs w:val="22"/>
          <w:lang w:bidi="ar-SA"/>
        </w:rPr>
        <w:t xml:space="preserve">Pasitarkite su gydytoju, prieš </w:t>
      </w:r>
      <w:r>
        <w:rPr>
          <w:szCs w:val="22"/>
          <w:lang w:bidi="ar-SA"/>
        </w:rPr>
        <w:t>pradėdami vartoti Ropivacaine Readyfusor</w:t>
      </w:r>
      <w:r w:rsidRPr="00330573">
        <w:rPr>
          <w:szCs w:val="22"/>
          <w:lang w:bidi="ar-SA"/>
        </w:rPr>
        <w:t>, o ypač:</w:t>
      </w:r>
    </w:p>
    <w:p w:rsidR="00B11817" w:rsidRPr="00330573" w:rsidRDefault="00B11817" w:rsidP="00B11817">
      <w:pPr>
        <w:numPr>
          <w:ilvl w:val="0"/>
          <w:numId w:val="3"/>
        </w:numPr>
        <w:tabs>
          <w:tab w:val="clear" w:pos="360"/>
          <w:tab w:val="clear" w:pos="567"/>
        </w:tabs>
        <w:spacing w:line="240" w:lineRule="auto"/>
        <w:ind w:left="567" w:hanging="567"/>
        <w:rPr>
          <w:rFonts w:eastAsia="Calibri"/>
          <w:szCs w:val="22"/>
          <w:lang w:eastAsia="en-US" w:bidi="ar-SA"/>
        </w:rPr>
      </w:pPr>
      <w:r w:rsidRPr="00330573">
        <w:rPr>
          <w:szCs w:val="22"/>
          <w:lang w:bidi="ar-SA"/>
        </w:rPr>
        <w:t>jeigu turite širdies, kepenų arba inkstų veiklos sutrikimų;</w:t>
      </w:r>
    </w:p>
    <w:p w:rsidR="00B11817" w:rsidRPr="00330573" w:rsidRDefault="00B11817" w:rsidP="00B11817">
      <w:pPr>
        <w:numPr>
          <w:ilvl w:val="0"/>
          <w:numId w:val="3"/>
        </w:numPr>
        <w:tabs>
          <w:tab w:val="clear" w:pos="360"/>
          <w:tab w:val="clear" w:pos="567"/>
        </w:tabs>
        <w:spacing w:line="240" w:lineRule="auto"/>
        <w:ind w:left="567" w:hanging="567"/>
        <w:rPr>
          <w:sz w:val="16"/>
          <w:szCs w:val="16"/>
          <w:lang w:bidi="ar-SA"/>
        </w:rPr>
      </w:pPr>
      <w:r w:rsidRPr="00330573">
        <w:rPr>
          <w:szCs w:val="22"/>
          <w:lang w:bidi="ar-SA"/>
        </w:rPr>
        <w:t>jeigu Jums kada nors buvo nustatyta reta kraujo pigmento liga, vadinama „porfirija“, arba ja serga Jūsų šeimos narys. Gydytojas gali skirti Jums kitą vaistą nuo skausmo;</w:t>
      </w:r>
    </w:p>
    <w:p w:rsidR="00B11817" w:rsidRDefault="00B11817" w:rsidP="00B11817">
      <w:pPr>
        <w:numPr>
          <w:ilvl w:val="0"/>
          <w:numId w:val="3"/>
        </w:numPr>
        <w:tabs>
          <w:tab w:val="clear" w:pos="360"/>
          <w:tab w:val="clear" w:pos="567"/>
        </w:tabs>
        <w:spacing w:line="240" w:lineRule="auto"/>
        <w:ind w:left="567" w:hanging="567"/>
        <w:rPr>
          <w:szCs w:val="22"/>
          <w:lang w:bidi="ar-SA"/>
        </w:rPr>
      </w:pPr>
      <w:r w:rsidRPr="00330573">
        <w:rPr>
          <w:szCs w:val="22"/>
          <w:lang w:bidi="ar-SA"/>
        </w:rPr>
        <w:t>jeigu sergate kokia nors liga ar Jums yra kokia nors medicininė būklė.</w:t>
      </w:r>
    </w:p>
    <w:p w:rsidR="00B11817" w:rsidRPr="00330573" w:rsidRDefault="00B11817" w:rsidP="00B11817">
      <w:pPr>
        <w:tabs>
          <w:tab w:val="clear" w:pos="567"/>
        </w:tabs>
        <w:spacing w:line="240" w:lineRule="auto"/>
        <w:ind w:right="72"/>
        <w:rPr>
          <w:szCs w:val="22"/>
          <w:lang w:bidi="ar-SA"/>
        </w:rPr>
      </w:pPr>
    </w:p>
    <w:p w:rsidR="00B11817" w:rsidRPr="00330573" w:rsidRDefault="00B11817" w:rsidP="00B11817">
      <w:pPr>
        <w:tabs>
          <w:tab w:val="clear" w:pos="567"/>
        </w:tabs>
        <w:spacing w:line="240" w:lineRule="auto"/>
        <w:ind w:right="72"/>
        <w:rPr>
          <w:szCs w:val="22"/>
          <w:lang w:bidi="ar-SA"/>
        </w:rPr>
      </w:pPr>
      <w:r>
        <w:rPr>
          <w:szCs w:val="22"/>
          <w:lang w:bidi="ar-SA"/>
        </w:rPr>
        <w:t>Ropivacaine Readyfusor</w:t>
      </w:r>
      <w:r w:rsidRPr="00330573">
        <w:rPr>
          <w:szCs w:val="22"/>
          <w:lang w:bidi="ar-SA"/>
        </w:rPr>
        <w:t xml:space="preserve"> negalima skirti į stuburą arba sąnarį.</w:t>
      </w:r>
    </w:p>
    <w:p w:rsidR="00B11817" w:rsidRPr="00330573" w:rsidRDefault="00B11817" w:rsidP="00B11817">
      <w:pPr>
        <w:tabs>
          <w:tab w:val="clear" w:pos="567"/>
        </w:tabs>
        <w:spacing w:line="240" w:lineRule="auto"/>
        <w:ind w:right="72"/>
        <w:rPr>
          <w:szCs w:val="22"/>
          <w:lang w:bidi="ar-SA"/>
        </w:rPr>
      </w:pPr>
    </w:p>
    <w:p w:rsidR="00B11817" w:rsidRPr="00330573" w:rsidRDefault="00B11817" w:rsidP="00B11817">
      <w:pPr>
        <w:tabs>
          <w:tab w:val="clear" w:pos="567"/>
        </w:tabs>
        <w:autoSpaceDE w:val="0"/>
        <w:autoSpaceDN w:val="0"/>
        <w:spacing w:line="240" w:lineRule="auto"/>
        <w:rPr>
          <w:bCs/>
          <w:szCs w:val="22"/>
          <w:lang w:bidi="ar-SA"/>
        </w:rPr>
      </w:pPr>
      <w:r w:rsidRPr="00330573">
        <w:rPr>
          <w:b/>
          <w:bCs/>
          <w:szCs w:val="22"/>
          <w:lang w:bidi="ar-SA"/>
        </w:rPr>
        <w:lastRenderedPageBreak/>
        <w:t xml:space="preserve">Kiti </w:t>
      </w:r>
      <w:r>
        <w:rPr>
          <w:b/>
          <w:bCs/>
          <w:szCs w:val="22"/>
          <w:lang w:bidi="ar-SA"/>
        </w:rPr>
        <w:t>vaistai ir Ropivacaine Readyfusor</w:t>
      </w:r>
    </w:p>
    <w:p w:rsidR="00B11817" w:rsidRPr="00330573" w:rsidRDefault="00B11817" w:rsidP="00B11817">
      <w:pPr>
        <w:tabs>
          <w:tab w:val="clear" w:pos="567"/>
        </w:tabs>
        <w:adjustRightInd w:val="0"/>
        <w:spacing w:line="240" w:lineRule="auto"/>
        <w:rPr>
          <w:rFonts w:eastAsia="Calibri"/>
          <w:szCs w:val="22"/>
          <w:lang w:eastAsia="en-US" w:bidi="ar-SA"/>
        </w:rPr>
      </w:pPr>
      <w:r w:rsidRPr="00330573">
        <w:rPr>
          <w:szCs w:val="22"/>
          <w:lang w:bidi="ar-SA"/>
        </w:rPr>
        <w:t>Jeigu vartojate ar neseniai vartojote kitų vaistų arba dėl to nesate tikri, apie tai pasakykite g</w:t>
      </w:r>
      <w:r>
        <w:rPr>
          <w:szCs w:val="22"/>
          <w:lang w:bidi="ar-SA"/>
        </w:rPr>
        <w:t>ydytojui. Ropivacaine Readyfusor</w:t>
      </w:r>
      <w:r w:rsidRPr="00330573">
        <w:rPr>
          <w:szCs w:val="22"/>
          <w:lang w:bidi="ar-SA"/>
        </w:rPr>
        <w:t xml:space="preserve"> gali veikti kitų vaistų poveikį ir kai kurie vaistai gali turėt</w:t>
      </w:r>
      <w:r>
        <w:rPr>
          <w:szCs w:val="22"/>
          <w:lang w:bidi="ar-SA"/>
        </w:rPr>
        <w:t>i poveikį Ropivacaine Readyfusor</w:t>
      </w:r>
      <w:r w:rsidRPr="00330573">
        <w:rPr>
          <w:szCs w:val="22"/>
          <w:lang w:bidi="ar-SA"/>
        </w:rPr>
        <w:t>.</w:t>
      </w:r>
    </w:p>
    <w:p w:rsidR="00B11817" w:rsidRPr="00330573" w:rsidRDefault="00B11817" w:rsidP="00B11817">
      <w:pPr>
        <w:tabs>
          <w:tab w:val="clear" w:pos="567"/>
        </w:tabs>
        <w:adjustRightInd w:val="0"/>
        <w:spacing w:line="240" w:lineRule="auto"/>
        <w:rPr>
          <w:szCs w:val="22"/>
          <w:lang w:bidi="ar-SA"/>
        </w:rPr>
      </w:pPr>
    </w:p>
    <w:p w:rsidR="00B11817" w:rsidRPr="00330573" w:rsidRDefault="00B11817" w:rsidP="00B11817">
      <w:pPr>
        <w:tabs>
          <w:tab w:val="clear" w:pos="567"/>
        </w:tabs>
        <w:adjustRightInd w:val="0"/>
        <w:spacing w:line="240" w:lineRule="auto"/>
        <w:rPr>
          <w:szCs w:val="22"/>
          <w:lang w:bidi="ar-SA"/>
        </w:rPr>
      </w:pPr>
      <w:r w:rsidRPr="00330573">
        <w:rPr>
          <w:szCs w:val="22"/>
          <w:lang w:bidi="ar-SA"/>
        </w:rPr>
        <w:t>Tai ypač svarbu vartojant šiuos vaistus:</w:t>
      </w:r>
    </w:p>
    <w:p w:rsidR="00B11817" w:rsidRPr="00330573" w:rsidRDefault="00B11817" w:rsidP="00B11817">
      <w:pPr>
        <w:numPr>
          <w:ilvl w:val="0"/>
          <w:numId w:val="5"/>
        </w:numPr>
        <w:tabs>
          <w:tab w:val="clear" w:pos="360"/>
          <w:tab w:val="clear" w:pos="567"/>
        </w:tabs>
        <w:spacing w:line="240" w:lineRule="auto"/>
        <w:ind w:left="567" w:hanging="567"/>
        <w:rPr>
          <w:szCs w:val="22"/>
          <w:lang w:bidi="ar-SA"/>
        </w:rPr>
      </w:pPr>
      <w:r w:rsidRPr="00330573">
        <w:rPr>
          <w:szCs w:val="22"/>
          <w:lang w:bidi="ar-SA"/>
        </w:rPr>
        <w:t>kitus vietinius anestetikus;</w:t>
      </w:r>
    </w:p>
    <w:p w:rsidR="00B11817" w:rsidRPr="00330573" w:rsidRDefault="00B11817" w:rsidP="00B11817">
      <w:pPr>
        <w:numPr>
          <w:ilvl w:val="0"/>
          <w:numId w:val="5"/>
        </w:numPr>
        <w:tabs>
          <w:tab w:val="clear" w:pos="360"/>
          <w:tab w:val="clear" w:pos="567"/>
        </w:tabs>
        <w:spacing w:line="240" w:lineRule="auto"/>
        <w:ind w:left="567" w:hanging="567"/>
        <w:rPr>
          <w:szCs w:val="22"/>
          <w:lang w:bidi="ar-SA"/>
        </w:rPr>
      </w:pPr>
      <w:r w:rsidRPr="00330573">
        <w:rPr>
          <w:szCs w:val="22"/>
          <w:lang w:bidi="ar-SA"/>
        </w:rPr>
        <w:t>stiprius skausmą malšinančius vaistus, pvz., morfiną arba kodeiną;</w:t>
      </w:r>
    </w:p>
    <w:p w:rsidR="00B11817" w:rsidRPr="00330573" w:rsidRDefault="00B11817" w:rsidP="00B11817">
      <w:pPr>
        <w:numPr>
          <w:ilvl w:val="0"/>
          <w:numId w:val="5"/>
        </w:numPr>
        <w:tabs>
          <w:tab w:val="clear" w:pos="360"/>
          <w:tab w:val="clear" w:pos="567"/>
        </w:tabs>
        <w:spacing w:line="240" w:lineRule="auto"/>
        <w:ind w:left="567" w:hanging="567"/>
        <w:rPr>
          <w:szCs w:val="22"/>
          <w:lang w:bidi="ar-SA"/>
        </w:rPr>
      </w:pPr>
      <w:r w:rsidRPr="00330573">
        <w:rPr>
          <w:szCs w:val="22"/>
          <w:lang w:bidi="ar-SA"/>
        </w:rPr>
        <w:t>vaistus, skirtus nereguliariam širdies susitraukimų dažniui (aritmijai) gydyti, pvz., lidokainą ir meksiletiną.</w:t>
      </w:r>
    </w:p>
    <w:p w:rsidR="00B11817" w:rsidRPr="00330573" w:rsidRDefault="00B11817" w:rsidP="00B11817">
      <w:pPr>
        <w:tabs>
          <w:tab w:val="clear" w:pos="567"/>
        </w:tabs>
        <w:autoSpaceDE w:val="0"/>
        <w:autoSpaceDN w:val="0"/>
        <w:spacing w:line="240" w:lineRule="auto"/>
        <w:rPr>
          <w:szCs w:val="22"/>
          <w:lang w:bidi="ar-SA"/>
        </w:rPr>
      </w:pPr>
    </w:p>
    <w:p w:rsidR="00B11817" w:rsidRPr="00330573" w:rsidRDefault="00B11817" w:rsidP="00B11817">
      <w:pPr>
        <w:tabs>
          <w:tab w:val="clear" w:pos="567"/>
        </w:tabs>
        <w:autoSpaceDE w:val="0"/>
        <w:autoSpaceDN w:val="0"/>
        <w:spacing w:line="240" w:lineRule="auto"/>
        <w:rPr>
          <w:szCs w:val="22"/>
          <w:lang w:bidi="ar-SA"/>
        </w:rPr>
      </w:pPr>
      <w:r w:rsidRPr="00330573">
        <w:rPr>
          <w:szCs w:val="22"/>
          <w:lang w:bidi="ar-SA"/>
        </w:rPr>
        <w:t>Jūsų gydytojui reikia žinoti apie šiuos vaistus, kad galėtų įver</w:t>
      </w:r>
      <w:r>
        <w:rPr>
          <w:szCs w:val="22"/>
          <w:lang w:bidi="ar-SA"/>
        </w:rPr>
        <w:t>tinti, ar Ropivacaine Readyfusor</w:t>
      </w:r>
      <w:r w:rsidRPr="00330573">
        <w:rPr>
          <w:szCs w:val="22"/>
          <w:lang w:bidi="ar-SA"/>
        </w:rPr>
        <w:t xml:space="preserve"> vis tiek gali būti skiriamas Jums.</w:t>
      </w:r>
    </w:p>
    <w:p w:rsidR="00B11817" w:rsidRPr="00330573" w:rsidRDefault="00B11817" w:rsidP="00B11817">
      <w:pPr>
        <w:tabs>
          <w:tab w:val="clear" w:pos="567"/>
        </w:tabs>
        <w:autoSpaceDE w:val="0"/>
        <w:autoSpaceDN w:val="0"/>
        <w:spacing w:line="240" w:lineRule="auto"/>
        <w:rPr>
          <w:szCs w:val="22"/>
          <w:lang w:bidi="ar-SA"/>
        </w:rPr>
      </w:pPr>
    </w:p>
    <w:p w:rsidR="00B11817" w:rsidRPr="00330573" w:rsidRDefault="00B11817" w:rsidP="00B11817">
      <w:pPr>
        <w:tabs>
          <w:tab w:val="clear" w:pos="567"/>
        </w:tabs>
        <w:spacing w:line="240" w:lineRule="auto"/>
        <w:ind w:left="180" w:hanging="180"/>
        <w:rPr>
          <w:szCs w:val="22"/>
          <w:lang w:bidi="ar-SA"/>
        </w:rPr>
      </w:pPr>
      <w:r w:rsidRPr="00330573">
        <w:rPr>
          <w:szCs w:val="22"/>
          <w:lang w:bidi="ar-SA"/>
        </w:rPr>
        <w:t>Taip pat pasakykite gydytojui, jeigu vartojate kuriuos nors iš šių vaistų:</w:t>
      </w:r>
    </w:p>
    <w:p w:rsidR="00B11817" w:rsidRPr="00330573" w:rsidRDefault="00B11817" w:rsidP="00B11817">
      <w:pPr>
        <w:numPr>
          <w:ilvl w:val="0"/>
          <w:numId w:val="5"/>
        </w:numPr>
        <w:tabs>
          <w:tab w:val="clear" w:pos="360"/>
          <w:tab w:val="clear" w:pos="567"/>
        </w:tabs>
        <w:spacing w:line="240" w:lineRule="auto"/>
        <w:ind w:left="567" w:hanging="567"/>
        <w:rPr>
          <w:rFonts w:eastAsia="Calibri"/>
          <w:szCs w:val="22"/>
          <w:lang w:eastAsia="en-US" w:bidi="ar-SA"/>
        </w:rPr>
      </w:pPr>
      <w:r w:rsidRPr="00330573">
        <w:rPr>
          <w:szCs w:val="22"/>
          <w:lang w:bidi="ar-SA"/>
        </w:rPr>
        <w:t>depresijos gydymui skirtus vaistus (pvz., fluvoksa</w:t>
      </w:r>
      <w:r>
        <w:rPr>
          <w:szCs w:val="22"/>
          <w:lang w:bidi="ar-SA"/>
        </w:rPr>
        <w:t>m</w:t>
      </w:r>
      <w:r w:rsidRPr="00330573">
        <w:rPr>
          <w:szCs w:val="22"/>
          <w:lang w:bidi="ar-SA"/>
        </w:rPr>
        <w:t>iną);</w:t>
      </w:r>
    </w:p>
    <w:p w:rsidR="00B11817" w:rsidRPr="00330573" w:rsidRDefault="00B11817" w:rsidP="00B11817">
      <w:pPr>
        <w:numPr>
          <w:ilvl w:val="0"/>
          <w:numId w:val="5"/>
        </w:numPr>
        <w:tabs>
          <w:tab w:val="clear" w:pos="360"/>
          <w:tab w:val="clear" w:pos="567"/>
        </w:tabs>
        <w:spacing w:line="240" w:lineRule="auto"/>
        <w:ind w:left="567" w:hanging="567"/>
        <w:rPr>
          <w:szCs w:val="22"/>
          <w:lang w:bidi="ar-SA"/>
        </w:rPr>
      </w:pPr>
      <w:r w:rsidRPr="00330573">
        <w:rPr>
          <w:szCs w:val="22"/>
          <w:lang w:bidi="ar-SA"/>
        </w:rPr>
        <w:t>antibiotikus, bakterijų sukeltų infekcijų gydymui (pvz., enoksaciną).</w:t>
      </w:r>
    </w:p>
    <w:p w:rsidR="00B11817" w:rsidRPr="00330573" w:rsidRDefault="00B11817" w:rsidP="00B11817">
      <w:pPr>
        <w:tabs>
          <w:tab w:val="clear" w:pos="567"/>
        </w:tabs>
        <w:spacing w:line="240" w:lineRule="auto"/>
        <w:rPr>
          <w:szCs w:val="22"/>
          <w:lang w:bidi="ar-SA"/>
        </w:rPr>
      </w:pPr>
    </w:p>
    <w:p w:rsidR="00B11817" w:rsidRDefault="00B11817" w:rsidP="00B11817">
      <w:pPr>
        <w:tabs>
          <w:tab w:val="clear" w:pos="567"/>
        </w:tabs>
        <w:spacing w:line="240" w:lineRule="auto"/>
        <w:rPr>
          <w:szCs w:val="22"/>
          <w:lang w:bidi="ar-SA"/>
        </w:rPr>
      </w:pPr>
      <w:r w:rsidRPr="00330573">
        <w:rPr>
          <w:szCs w:val="22"/>
          <w:lang w:bidi="ar-SA"/>
        </w:rPr>
        <w:t>Taip yra todėl, kad Jūsų organizmui reikia daugiau laiko, kad išsiv</w:t>
      </w:r>
      <w:r>
        <w:rPr>
          <w:szCs w:val="22"/>
          <w:lang w:bidi="ar-SA"/>
        </w:rPr>
        <w:t>alytų nuo Ropivacaine Readyfusor</w:t>
      </w:r>
      <w:r w:rsidRPr="00330573">
        <w:rPr>
          <w:szCs w:val="22"/>
          <w:lang w:bidi="ar-SA"/>
        </w:rPr>
        <w:t>, jei vartojate šiuos vaistus.</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szCs w:val="22"/>
          <w:lang w:bidi="ar-SA"/>
        </w:rPr>
      </w:pPr>
      <w:r w:rsidRPr="00330573">
        <w:rPr>
          <w:szCs w:val="22"/>
          <w:lang w:bidi="ar-SA"/>
        </w:rPr>
        <w:t>Jeigu vartojate bet kurį iš šių vaistų, reiktų vengt</w:t>
      </w:r>
      <w:r>
        <w:rPr>
          <w:szCs w:val="22"/>
          <w:lang w:bidi="ar-SA"/>
        </w:rPr>
        <w:t>i vartoti Ropivacaine Readyfusor</w:t>
      </w:r>
      <w:r w:rsidRPr="00330573">
        <w:rPr>
          <w:szCs w:val="22"/>
          <w:lang w:bidi="ar-SA"/>
        </w:rPr>
        <w:t xml:space="preserve"> ilgą laiką.</w:t>
      </w:r>
    </w:p>
    <w:p w:rsidR="00B11817" w:rsidRPr="00330573" w:rsidRDefault="00B11817" w:rsidP="00B11817">
      <w:pPr>
        <w:tabs>
          <w:tab w:val="clear" w:pos="567"/>
        </w:tabs>
        <w:spacing w:line="240" w:lineRule="auto"/>
        <w:rPr>
          <w:szCs w:val="22"/>
          <w:lang w:bidi="ar-SA"/>
        </w:rPr>
      </w:pPr>
    </w:p>
    <w:p w:rsidR="00B11817" w:rsidRDefault="00B11817" w:rsidP="00B11817">
      <w:pPr>
        <w:widowControl w:val="0"/>
        <w:tabs>
          <w:tab w:val="clear" w:pos="567"/>
        </w:tabs>
        <w:autoSpaceDE w:val="0"/>
        <w:autoSpaceDN w:val="0"/>
        <w:spacing w:line="240" w:lineRule="auto"/>
        <w:rPr>
          <w:b/>
          <w:szCs w:val="22"/>
          <w:lang w:bidi="ar-SA"/>
        </w:rPr>
      </w:pPr>
      <w:r w:rsidRPr="00330573">
        <w:rPr>
          <w:b/>
          <w:szCs w:val="22"/>
          <w:lang w:bidi="ar-SA"/>
        </w:rPr>
        <w:t>Nėštumas ir žindymo laikotarpis</w:t>
      </w:r>
    </w:p>
    <w:p w:rsidR="00B11817" w:rsidRPr="00330573" w:rsidRDefault="00B11817" w:rsidP="00B11817">
      <w:pPr>
        <w:tabs>
          <w:tab w:val="clear" w:pos="567"/>
        </w:tabs>
        <w:spacing w:line="240" w:lineRule="auto"/>
        <w:rPr>
          <w:color w:val="000000"/>
          <w:szCs w:val="22"/>
          <w:lang w:bidi="ar-SA"/>
        </w:rPr>
      </w:pPr>
      <w:r w:rsidRPr="00330573">
        <w:rPr>
          <w:szCs w:val="22"/>
          <w:lang w:bidi="ar-SA"/>
        </w:rPr>
        <w:t>Jeigu esate nėščia, žindote kūdikį, manote, kad galbūt esate nėščia arba planuojate pastoti, tai prieš vartodama šį vaistą</w:t>
      </w:r>
      <w:r>
        <w:rPr>
          <w:szCs w:val="22"/>
          <w:lang w:bidi="ar-SA"/>
        </w:rPr>
        <w:t>,</w:t>
      </w:r>
      <w:r w:rsidRPr="00330573">
        <w:rPr>
          <w:szCs w:val="22"/>
          <w:lang w:bidi="ar-SA"/>
        </w:rPr>
        <w:t xml:space="preserve"> pasitarkite su gydytoju.</w:t>
      </w:r>
    </w:p>
    <w:p w:rsidR="00B11817" w:rsidRPr="00330573" w:rsidRDefault="00B11817" w:rsidP="00B11817">
      <w:pPr>
        <w:tabs>
          <w:tab w:val="clear" w:pos="567"/>
        </w:tabs>
        <w:spacing w:line="240" w:lineRule="auto"/>
        <w:rPr>
          <w:color w:val="000000"/>
          <w:szCs w:val="22"/>
          <w:lang w:bidi="ar-SA"/>
        </w:rPr>
      </w:pPr>
    </w:p>
    <w:p w:rsidR="00B11817" w:rsidRDefault="00B11817" w:rsidP="00B11817">
      <w:pPr>
        <w:tabs>
          <w:tab w:val="clear" w:pos="567"/>
        </w:tabs>
        <w:spacing w:line="240" w:lineRule="auto"/>
        <w:rPr>
          <w:szCs w:val="22"/>
          <w:lang w:bidi="ar-SA"/>
        </w:rPr>
      </w:pPr>
      <w:r w:rsidRPr="00330573">
        <w:rPr>
          <w:szCs w:val="22"/>
          <w:lang w:bidi="ar-SA"/>
        </w:rPr>
        <w:t>Nežinoma, ar ropivakaino hidrochloridas gali turėti įtakos nėštumui ar išsiskiria į motinos pieną.</w:t>
      </w:r>
    </w:p>
    <w:p w:rsidR="00B11817" w:rsidRPr="00330573" w:rsidRDefault="00B11817" w:rsidP="00B11817">
      <w:pPr>
        <w:tabs>
          <w:tab w:val="clear" w:pos="567"/>
        </w:tabs>
        <w:autoSpaceDE w:val="0"/>
        <w:autoSpaceDN w:val="0"/>
        <w:spacing w:line="240" w:lineRule="auto"/>
        <w:rPr>
          <w:bCs/>
          <w:szCs w:val="22"/>
          <w:lang w:bidi="ar-SA"/>
        </w:rPr>
      </w:pPr>
    </w:p>
    <w:p w:rsidR="00B11817" w:rsidRPr="00330573" w:rsidRDefault="00B11817" w:rsidP="00B11817">
      <w:pPr>
        <w:tabs>
          <w:tab w:val="clear" w:pos="567"/>
        </w:tabs>
        <w:autoSpaceDE w:val="0"/>
        <w:autoSpaceDN w:val="0"/>
        <w:spacing w:line="240" w:lineRule="auto"/>
        <w:rPr>
          <w:bCs/>
          <w:szCs w:val="22"/>
          <w:lang w:bidi="ar-SA"/>
        </w:rPr>
      </w:pPr>
      <w:r w:rsidRPr="00330573">
        <w:rPr>
          <w:b/>
          <w:bCs/>
          <w:szCs w:val="22"/>
          <w:lang w:bidi="ar-SA"/>
        </w:rPr>
        <w:t>Vairavimas ir mechanizmų valdymas</w:t>
      </w:r>
    </w:p>
    <w:p w:rsidR="00B11817" w:rsidRDefault="00B11817" w:rsidP="00B11817">
      <w:pPr>
        <w:tabs>
          <w:tab w:val="clear" w:pos="567"/>
        </w:tabs>
        <w:spacing w:line="240" w:lineRule="auto"/>
        <w:rPr>
          <w:szCs w:val="22"/>
          <w:lang w:bidi="ar-SA"/>
        </w:rPr>
      </w:pPr>
      <w:r>
        <w:rPr>
          <w:szCs w:val="22"/>
          <w:lang w:bidi="ar-SA"/>
        </w:rPr>
        <w:t>Ropivacaine Readyfusor</w:t>
      </w:r>
      <w:r w:rsidRPr="00330573">
        <w:rPr>
          <w:szCs w:val="22"/>
          <w:lang w:bidi="ar-SA"/>
        </w:rPr>
        <w:t xml:space="preserve"> gali sukelti mieguistumą ir sulėtinti reakciją. Po to, kai buvo</w:t>
      </w:r>
      <w:r>
        <w:rPr>
          <w:szCs w:val="22"/>
          <w:lang w:bidi="ar-SA"/>
        </w:rPr>
        <w:t xml:space="preserve"> suleista Ropivacaine Readyfusor</w:t>
      </w:r>
      <w:r w:rsidRPr="00330573">
        <w:rPr>
          <w:szCs w:val="22"/>
          <w:lang w:bidi="ar-SA"/>
        </w:rPr>
        <w:t>, vairuoti ir valdyti mechanizmų negalima iki kitos dienos.</w:t>
      </w:r>
    </w:p>
    <w:p w:rsidR="00B11817" w:rsidRPr="00330573" w:rsidRDefault="00B11817" w:rsidP="00B11817">
      <w:pPr>
        <w:tabs>
          <w:tab w:val="clear" w:pos="567"/>
        </w:tabs>
        <w:adjustRightInd w:val="0"/>
        <w:spacing w:line="240" w:lineRule="auto"/>
        <w:rPr>
          <w:b/>
          <w:szCs w:val="22"/>
          <w:lang w:bidi="ar-SA"/>
        </w:rPr>
      </w:pPr>
    </w:p>
    <w:p w:rsidR="00B11817" w:rsidRPr="00330573" w:rsidRDefault="00B11817" w:rsidP="00B11817">
      <w:pPr>
        <w:tabs>
          <w:tab w:val="clear" w:pos="567"/>
        </w:tabs>
        <w:spacing w:line="240" w:lineRule="auto"/>
        <w:rPr>
          <w:rFonts w:eastAsia="Calibri"/>
          <w:b/>
          <w:szCs w:val="22"/>
          <w:lang w:eastAsia="en-US" w:bidi="ar-SA"/>
        </w:rPr>
      </w:pPr>
      <w:r w:rsidRPr="00330573">
        <w:rPr>
          <w:b/>
          <w:szCs w:val="22"/>
          <w:lang w:bidi="ar-SA"/>
        </w:rPr>
        <w:t>Ropivacaine</w:t>
      </w:r>
      <w:r>
        <w:rPr>
          <w:b/>
          <w:szCs w:val="22"/>
          <w:lang w:bidi="ar-SA"/>
        </w:rPr>
        <w:t xml:space="preserve"> Readyfusor</w:t>
      </w:r>
      <w:r w:rsidRPr="00330573">
        <w:rPr>
          <w:b/>
          <w:szCs w:val="22"/>
          <w:lang w:bidi="ar-SA"/>
        </w:rPr>
        <w:t xml:space="preserve"> sudėtyje yra natrio.</w:t>
      </w:r>
    </w:p>
    <w:p w:rsidR="00B11817" w:rsidRDefault="00B11817" w:rsidP="00B11817">
      <w:pPr>
        <w:tabs>
          <w:tab w:val="clear" w:pos="567"/>
        </w:tabs>
        <w:autoSpaceDE w:val="0"/>
        <w:autoSpaceDN w:val="0"/>
        <w:spacing w:line="240" w:lineRule="auto"/>
        <w:rPr>
          <w:szCs w:val="22"/>
          <w:lang w:bidi="ar-SA"/>
        </w:rPr>
      </w:pPr>
      <w:r w:rsidRPr="00330573">
        <w:rPr>
          <w:szCs w:val="22"/>
          <w:lang w:bidi="ar-SA"/>
        </w:rPr>
        <w:t>Kiekviename šio vaisto tirpalo mililitre (ml) yra 3,4 mg natrio (valgomosios druskos sudedamosios dalies). Tai atitinka 0,17 % didžiausios rekomenduojamos natrio paros normos suaugusiesiems</w:t>
      </w:r>
      <w:r>
        <w:rPr>
          <w:szCs w:val="22"/>
          <w:lang w:bidi="ar-SA"/>
        </w:rPr>
        <w:t>.</w:t>
      </w:r>
    </w:p>
    <w:p w:rsidR="00B11817" w:rsidRPr="00330573" w:rsidRDefault="00B11817" w:rsidP="00B11817">
      <w:pPr>
        <w:tabs>
          <w:tab w:val="clear" w:pos="567"/>
        </w:tabs>
        <w:adjustRightInd w:val="0"/>
        <w:spacing w:line="240" w:lineRule="auto"/>
        <w:rPr>
          <w:szCs w:val="22"/>
          <w:lang w:bidi="ar-SA"/>
        </w:rPr>
      </w:pPr>
    </w:p>
    <w:p w:rsidR="00B11817" w:rsidRPr="00330573" w:rsidRDefault="00B11817" w:rsidP="00B11817">
      <w:pPr>
        <w:tabs>
          <w:tab w:val="clear" w:pos="567"/>
        </w:tabs>
        <w:adjustRightInd w:val="0"/>
        <w:spacing w:line="240" w:lineRule="auto"/>
        <w:rPr>
          <w:szCs w:val="22"/>
          <w:lang w:bidi="ar-SA"/>
        </w:rPr>
      </w:pPr>
    </w:p>
    <w:p w:rsidR="00B11817" w:rsidRPr="00330573" w:rsidRDefault="00B11817" w:rsidP="00B11817">
      <w:pPr>
        <w:numPr>
          <w:ilvl w:val="0"/>
          <w:numId w:val="6"/>
        </w:numPr>
        <w:tabs>
          <w:tab w:val="clear" w:pos="567"/>
        </w:tabs>
        <w:spacing w:line="240" w:lineRule="auto"/>
        <w:ind w:left="567" w:hanging="567"/>
        <w:contextualSpacing/>
        <w:rPr>
          <w:b/>
          <w:caps/>
          <w:szCs w:val="22"/>
          <w:lang w:bidi="ar-SA"/>
        </w:rPr>
      </w:pPr>
      <w:r w:rsidRPr="00330573">
        <w:rPr>
          <w:b/>
          <w:szCs w:val="22"/>
          <w:lang w:bidi="ar-SA"/>
        </w:rPr>
        <w:t xml:space="preserve">Kaip vartoti Ropivacaine </w:t>
      </w:r>
      <w:r>
        <w:rPr>
          <w:b/>
          <w:szCs w:val="22"/>
          <w:lang w:bidi="ar-SA"/>
        </w:rPr>
        <w:t>Readyfusor</w:t>
      </w:r>
    </w:p>
    <w:p w:rsidR="00B11817" w:rsidRPr="00330573" w:rsidRDefault="00B11817" w:rsidP="00B11817">
      <w:pPr>
        <w:tabs>
          <w:tab w:val="clear" w:pos="567"/>
        </w:tabs>
        <w:spacing w:line="240" w:lineRule="auto"/>
        <w:rPr>
          <w:b/>
          <w:szCs w:val="22"/>
          <w:u w:val="single"/>
          <w:lang w:bidi="ar-SA"/>
        </w:rPr>
      </w:pPr>
    </w:p>
    <w:p w:rsidR="00B11817" w:rsidRPr="00330573" w:rsidRDefault="00B11817" w:rsidP="00B11817">
      <w:pPr>
        <w:tabs>
          <w:tab w:val="clear" w:pos="567"/>
        </w:tabs>
        <w:adjustRightInd w:val="0"/>
        <w:spacing w:line="240" w:lineRule="auto"/>
        <w:ind w:right="28"/>
        <w:rPr>
          <w:szCs w:val="22"/>
          <w:lang w:bidi="ar-SA"/>
        </w:rPr>
      </w:pPr>
      <w:r>
        <w:rPr>
          <w:szCs w:val="22"/>
          <w:lang w:bidi="ar-SA"/>
        </w:rPr>
        <w:t>Ropivacaine Readyfusor</w:t>
      </w:r>
      <w:r w:rsidRPr="00330573">
        <w:rPr>
          <w:szCs w:val="22"/>
          <w:lang w:bidi="ar-SA"/>
        </w:rPr>
        <w:t xml:space="preserve"> skirs Jums gydytojas.</w:t>
      </w:r>
    </w:p>
    <w:p w:rsidR="00B11817" w:rsidRPr="00330573" w:rsidRDefault="00B11817" w:rsidP="00B11817">
      <w:pPr>
        <w:tabs>
          <w:tab w:val="clear" w:pos="567"/>
        </w:tabs>
        <w:adjustRightInd w:val="0"/>
        <w:spacing w:line="240" w:lineRule="auto"/>
        <w:ind w:right="28"/>
        <w:rPr>
          <w:szCs w:val="22"/>
          <w:lang w:bidi="ar-SA"/>
        </w:rPr>
      </w:pPr>
    </w:p>
    <w:p w:rsidR="00B11817" w:rsidRPr="00330573" w:rsidRDefault="00B11817" w:rsidP="00B11817">
      <w:pPr>
        <w:tabs>
          <w:tab w:val="clear" w:pos="567"/>
        </w:tabs>
        <w:adjustRightInd w:val="0"/>
        <w:spacing w:line="240" w:lineRule="auto"/>
        <w:rPr>
          <w:szCs w:val="22"/>
          <w:lang w:bidi="ar-SA"/>
        </w:rPr>
      </w:pPr>
      <w:r w:rsidRPr="00330573">
        <w:rPr>
          <w:szCs w:val="22"/>
          <w:lang w:bidi="ar-SA"/>
        </w:rPr>
        <w:t>Pooperaciniam skausmo m</w:t>
      </w:r>
      <w:r>
        <w:rPr>
          <w:szCs w:val="22"/>
          <w:lang w:bidi="ar-SA"/>
        </w:rPr>
        <w:t>alšinimui Ropivacaine Readyfusor</w:t>
      </w:r>
      <w:r w:rsidRPr="00330573">
        <w:rPr>
          <w:szCs w:val="22"/>
          <w:lang w:bidi="ar-SA"/>
        </w:rPr>
        <w:t xml:space="preserve"> skiriamas infuzija a</w:t>
      </w:r>
      <w:r>
        <w:rPr>
          <w:szCs w:val="22"/>
          <w:lang w:bidi="ar-SA"/>
        </w:rPr>
        <w:t>p</w:t>
      </w:r>
      <w:r w:rsidRPr="00330573">
        <w:rPr>
          <w:szCs w:val="22"/>
          <w:lang w:bidi="ar-SA"/>
        </w:rPr>
        <w:t>link nervus.</w:t>
      </w:r>
    </w:p>
    <w:p w:rsidR="00B11817" w:rsidRPr="00330573" w:rsidRDefault="00B11817" w:rsidP="00B11817">
      <w:pPr>
        <w:tabs>
          <w:tab w:val="clear" w:pos="567"/>
        </w:tabs>
        <w:adjustRightInd w:val="0"/>
        <w:spacing w:line="240" w:lineRule="auto"/>
        <w:rPr>
          <w:szCs w:val="22"/>
          <w:lang w:bidi="ar-SA"/>
        </w:rPr>
      </w:pPr>
    </w:p>
    <w:p w:rsidR="00B11817" w:rsidRPr="00330573" w:rsidRDefault="00B11817" w:rsidP="00B11817">
      <w:pPr>
        <w:tabs>
          <w:tab w:val="clear" w:pos="567"/>
        </w:tabs>
        <w:adjustRightInd w:val="0"/>
        <w:spacing w:line="240" w:lineRule="auto"/>
        <w:rPr>
          <w:szCs w:val="22"/>
          <w:lang w:bidi="ar-SA"/>
        </w:rPr>
      </w:pPr>
      <w:r>
        <w:rPr>
          <w:szCs w:val="22"/>
          <w:lang w:bidi="ar-SA"/>
        </w:rPr>
        <w:t>Ropivacaine Readyfusor</w:t>
      </w:r>
      <w:r w:rsidRPr="00330573">
        <w:rPr>
          <w:szCs w:val="22"/>
          <w:lang w:bidi="ar-SA"/>
        </w:rPr>
        <w:t xml:space="preserve"> įleidimo sistema yra įleidimo sistema, kurioje yra infuzinis tirpalas ir ji turi prie jos </w:t>
      </w:r>
      <w:r>
        <w:rPr>
          <w:szCs w:val="22"/>
          <w:lang w:bidi="ar-SA"/>
        </w:rPr>
        <w:t>pritvirtintą</w:t>
      </w:r>
      <w:r w:rsidRPr="00330573">
        <w:rPr>
          <w:szCs w:val="22"/>
          <w:lang w:bidi="ar-SA"/>
        </w:rPr>
        <w:t xml:space="preserve"> nenuimamą vamzdel</w:t>
      </w:r>
      <w:r>
        <w:rPr>
          <w:szCs w:val="22"/>
          <w:lang w:bidi="ar-SA"/>
        </w:rPr>
        <w:t>io liniją su jungtimi</w:t>
      </w:r>
      <w:r w:rsidRPr="00330573">
        <w:rPr>
          <w:szCs w:val="22"/>
          <w:lang w:bidi="ar-SA"/>
        </w:rPr>
        <w:t>, kuri</w:t>
      </w:r>
      <w:r>
        <w:rPr>
          <w:szCs w:val="22"/>
          <w:lang w:bidi="ar-SA"/>
        </w:rPr>
        <w:t>ą</w:t>
      </w:r>
      <w:r w:rsidRPr="00330573">
        <w:rPr>
          <w:szCs w:val="22"/>
          <w:lang w:bidi="ar-SA"/>
        </w:rPr>
        <w:t xml:space="preserve"> gali būti prijungta prie </w:t>
      </w:r>
      <w:r>
        <w:rPr>
          <w:szCs w:val="22"/>
          <w:lang w:bidi="ar-SA"/>
        </w:rPr>
        <w:t>angos</w:t>
      </w:r>
      <w:r w:rsidRPr="00330573">
        <w:rPr>
          <w:szCs w:val="22"/>
          <w:lang w:bidi="ar-SA"/>
        </w:rPr>
        <w:t xml:space="preserve"> šalia nervo vietos.</w:t>
      </w:r>
    </w:p>
    <w:p w:rsidR="00B11817" w:rsidRPr="00330573" w:rsidRDefault="00B11817" w:rsidP="00B11817">
      <w:pPr>
        <w:tabs>
          <w:tab w:val="clear" w:pos="567"/>
        </w:tabs>
        <w:adjustRightInd w:val="0"/>
        <w:spacing w:line="240" w:lineRule="auto"/>
        <w:rPr>
          <w:szCs w:val="22"/>
          <w:lang w:bidi="ar-SA"/>
        </w:rPr>
      </w:pPr>
    </w:p>
    <w:p w:rsidR="00B11817" w:rsidRPr="00330573" w:rsidRDefault="00B11817" w:rsidP="00B11817">
      <w:pPr>
        <w:tabs>
          <w:tab w:val="clear" w:pos="567"/>
        </w:tabs>
        <w:adjustRightInd w:val="0"/>
        <w:spacing w:line="240" w:lineRule="auto"/>
        <w:rPr>
          <w:rFonts w:eastAsia="Calibri"/>
          <w:szCs w:val="22"/>
          <w:lang w:eastAsia="en-US" w:bidi="ar-SA"/>
        </w:rPr>
      </w:pPr>
      <w:r w:rsidRPr="00330573">
        <w:rPr>
          <w:szCs w:val="22"/>
          <w:lang w:bidi="ar-SA"/>
        </w:rPr>
        <w:t xml:space="preserve">Gydytojas arba slaugytojas aktyvuos įleidimo sistemą ir prijungs ją prie </w:t>
      </w:r>
      <w:r>
        <w:rPr>
          <w:szCs w:val="22"/>
          <w:lang w:bidi="ar-SA"/>
        </w:rPr>
        <w:t>angos</w:t>
      </w:r>
      <w:r w:rsidRPr="00330573">
        <w:rPr>
          <w:szCs w:val="22"/>
          <w:lang w:bidi="ar-SA"/>
        </w:rPr>
        <w:t xml:space="preserve"> šalia nervo vietos. Jums nereikės nieko daryti su įleidimo sistema.</w:t>
      </w:r>
    </w:p>
    <w:p w:rsidR="00B11817" w:rsidRPr="00330573" w:rsidRDefault="00B11817" w:rsidP="00B11817">
      <w:pPr>
        <w:tabs>
          <w:tab w:val="clear" w:pos="567"/>
        </w:tabs>
        <w:spacing w:line="240" w:lineRule="auto"/>
        <w:ind w:right="72"/>
        <w:rPr>
          <w:szCs w:val="22"/>
          <w:lang w:bidi="ar-SA"/>
        </w:rPr>
      </w:pPr>
    </w:p>
    <w:p w:rsidR="00B11817" w:rsidRPr="00330573" w:rsidRDefault="00B11817" w:rsidP="00B11817">
      <w:pPr>
        <w:tabs>
          <w:tab w:val="clear" w:pos="567"/>
        </w:tabs>
        <w:spacing w:line="240" w:lineRule="auto"/>
        <w:ind w:right="72"/>
        <w:rPr>
          <w:szCs w:val="22"/>
          <w:lang w:bidi="ar-SA"/>
        </w:rPr>
      </w:pPr>
      <w:r w:rsidRPr="00330573">
        <w:rPr>
          <w:szCs w:val="22"/>
          <w:lang w:bidi="ar-SA"/>
        </w:rPr>
        <w:t>Aktyvavus įleidimo sistemą, ji nepertraukiamai leis nustatytą veikliosios medžiagos dozę, kurios pakaks Jūsų skausmui numalšinti.</w:t>
      </w:r>
    </w:p>
    <w:p w:rsidR="00B11817" w:rsidRPr="00330573" w:rsidRDefault="00B11817" w:rsidP="00B11817">
      <w:pPr>
        <w:tabs>
          <w:tab w:val="clear" w:pos="567"/>
        </w:tabs>
        <w:spacing w:line="240" w:lineRule="auto"/>
        <w:ind w:right="72"/>
        <w:rPr>
          <w:szCs w:val="22"/>
          <w:lang w:bidi="ar-SA"/>
        </w:rPr>
      </w:pPr>
    </w:p>
    <w:p w:rsidR="00B11817" w:rsidRPr="00330573" w:rsidRDefault="00B11817" w:rsidP="00B11817">
      <w:pPr>
        <w:tabs>
          <w:tab w:val="clear" w:pos="567"/>
        </w:tabs>
        <w:spacing w:line="240" w:lineRule="auto"/>
        <w:ind w:right="540"/>
        <w:rPr>
          <w:szCs w:val="22"/>
          <w:u w:val="single"/>
          <w:lang w:bidi="ar-SA"/>
        </w:rPr>
      </w:pPr>
      <w:r w:rsidRPr="00330573">
        <w:rPr>
          <w:szCs w:val="22"/>
          <w:u w:val="single"/>
          <w:lang w:bidi="ar-SA"/>
        </w:rPr>
        <w:t>Įspėjimai</w:t>
      </w:r>
    </w:p>
    <w:p w:rsidR="00B11817" w:rsidRPr="001B4865" w:rsidRDefault="00B11817" w:rsidP="00B11817">
      <w:pPr>
        <w:numPr>
          <w:ilvl w:val="0"/>
          <w:numId w:val="2"/>
        </w:numPr>
        <w:tabs>
          <w:tab w:val="clear" w:pos="567"/>
        </w:tabs>
        <w:spacing w:line="240" w:lineRule="auto"/>
        <w:ind w:left="567" w:hanging="567"/>
        <w:rPr>
          <w:rFonts w:eastAsia="Arial"/>
          <w:szCs w:val="22"/>
          <w:lang w:eastAsia="en-US" w:bidi="ar-SA"/>
        </w:rPr>
      </w:pPr>
      <w:r w:rsidRPr="001B4865">
        <w:rPr>
          <w:rFonts w:eastAsia="Arial"/>
          <w:szCs w:val="22"/>
          <w:lang w:eastAsia="en-US" w:bidi="ar-SA"/>
        </w:rPr>
        <w:t>Reikia vengti vamzdelio linijos susisukimo, nes tai gali lemti netinkamą skysčio tiekimo greitį.</w:t>
      </w:r>
    </w:p>
    <w:p w:rsidR="00B11817" w:rsidRPr="001B4865" w:rsidRDefault="00B11817" w:rsidP="00B11817">
      <w:pPr>
        <w:numPr>
          <w:ilvl w:val="0"/>
          <w:numId w:val="2"/>
        </w:numPr>
        <w:tabs>
          <w:tab w:val="clear" w:pos="567"/>
        </w:tabs>
        <w:spacing w:line="240" w:lineRule="auto"/>
        <w:ind w:left="567" w:hanging="567"/>
        <w:rPr>
          <w:rFonts w:eastAsia="Arial"/>
          <w:szCs w:val="22"/>
          <w:lang w:eastAsia="en-US" w:bidi="ar-SA"/>
        </w:rPr>
      </w:pPr>
      <w:r w:rsidRPr="001B4865">
        <w:rPr>
          <w:rFonts w:eastAsia="Arial"/>
          <w:szCs w:val="22"/>
          <w:lang w:eastAsia="en-US" w:bidi="ar-SA"/>
        </w:rPr>
        <w:t>Vamzdelio linijos negalima stipriai suspausti ar suveržti.</w:t>
      </w:r>
    </w:p>
    <w:p w:rsidR="00B11817" w:rsidRPr="001B4865" w:rsidRDefault="00B11817" w:rsidP="00B11817">
      <w:pPr>
        <w:widowControl w:val="0"/>
        <w:numPr>
          <w:ilvl w:val="0"/>
          <w:numId w:val="2"/>
        </w:numPr>
        <w:tabs>
          <w:tab w:val="clear" w:pos="567"/>
        </w:tabs>
        <w:spacing w:line="240" w:lineRule="auto"/>
        <w:ind w:left="562" w:hanging="562"/>
        <w:rPr>
          <w:szCs w:val="22"/>
          <w:lang w:bidi="ar-SA"/>
        </w:rPr>
      </w:pPr>
      <w:r w:rsidRPr="001B4865">
        <w:rPr>
          <w:rFonts w:eastAsia="Arial"/>
          <w:szCs w:val="22"/>
          <w:lang w:eastAsia="en-US" w:bidi="ar-SA"/>
        </w:rPr>
        <w:lastRenderedPageBreak/>
        <w:t>Įleidimo sistemos negalima naudoti, jei kuri nors jos dalis buvo sugadinta ar įskilusi, arba jeigu vamzdelio linijos jungtis sulūžusi, įskilusi arba kitu būdu sugadinta.</w:t>
      </w:r>
    </w:p>
    <w:p w:rsidR="00B11817" w:rsidRPr="001B4865" w:rsidRDefault="00B11817" w:rsidP="00B11817">
      <w:pPr>
        <w:widowControl w:val="0"/>
        <w:numPr>
          <w:ilvl w:val="0"/>
          <w:numId w:val="2"/>
        </w:numPr>
        <w:tabs>
          <w:tab w:val="clear" w:pos="567"/>
        </w:tabs>
        <w:spacing w:line="240" w:lineRule="auto"/>
        <w:ind w:left="562" w:hanging="562"/>
        <w:rPr>
          <w:szCs w:val="22"/>
          <w:lang w:bidi="ar-SA"/>
        </w:rPr>
      </w:pPr>
      <w:r w:rsidRPr="001B4865">
        <w:rPr>
          <w:szCs w:val="22"/>
          <w:lang w:bidi="ar-SA"/>
        </w:rPr>
        <w:t>Srauto ribotuvas (skaidrus stačiakampis) turi likti prilipintas prie paciento odos. Nuėmus juostelę arba srauto ribotuvui praradus sąlytį su oda, skysčio tiekimo greitis gali tapti netinkamas.</w:t>
      </w:r>
    </w:p>
    <w:p w:rsidR="00B11817" w:rsidRPr="001B4865" w:rsidRDefault="00B11817" w:rsidP="00B11817">
      <w:pPr>
        <w:widowControl w:val="0"/>
        <w:numPr>
          <w:ilvl w:val="0"/>
          <w:numId w:val="2"/>
        </w:numPr>
        <w:tabs>
          <w:tab w:val="clear" w:pos="567"/>
        </w:tabs>
        <w:spacing w:line="240" w:lineRule="auto"/>
        <w:ind w:left="567" w:hanging="567"/>
        <w:rPr>
          <w:szCs w:val="22"/>
          <w:lang w:bidi="ar-SA"/>
        </w:rPr>
      </w:pPr>
      <w:r w:rsidRPr="001B4865">
        <w:rPr>
          <w:szCs w:val="22"/>
          <w:lang w:bidi="ar-SA"/>
        </w:rPr>
        <w:t>Ant srauto ribotuvo nedėkite karštų ar šaltų paketų, nes dėl to skysčio tiekimo greitis gali tapti netinkamas.</w:t>
      </w:r>
    </w:p>
    <w:p w:rsidR="00B11817" w:rsidRPr="001B4865" w:rsidRDefault="00B11817" w:rsidP="00B11817">
      <w:pPr>
        <w:numPr>
          <w:ilvl w:val="0"/>
          <w:numId w:val="2"/>
        </w:numPr>
        <w:tabs>
          <w:tab w:val="clear" w:pos="567"/>
        </w:tabs>
        <w:spacing w:line="240" w:lineRule="auto"/>
        <w:ind w:left="567" w:hanging="567"/>
        <w:rPr>
          <w:szCs w:val="22"/>
          <w:lang w:bidi="ar-SA"/>
        </w:rPr>
      </w:pPr>
      <w:r w:rsidRPr="001B4865">
        <w:rPr>
          <w:rFonts w:eastAsia="Arial"/>
          <w:szCs w:val="22"/>
          <w:lang w:eastAsia="en-US" w:bidi="ar-SA"/>
        </w:rPr>
        <w:t>Įleidimo sistemos negalima pakartotinai prijungti, jeigu ji buvo atsitiktinai nutraukta nuo angos vaistinio preparato skyrimo metu, nes tai gali sukelti infekciją.</w:t>
      </w:r>
      <w:r w:rsidRPr="001B4865">
        <w:t xml:space="preserve"> </w:t>
      </w:r>
      <w:r w:rsidRPr="001B4865">
        <w:rPr>
          <w:rFonts w:eastAsia="Arial"/>
          <w:szCs w:val="22"/>
          <w:lang w:eastAsia="en-US" w:bidi="ar-SA"/>
        </w:rPr>
        <w:t>Susisiekite su savo gydytoju arba slaugytoja, ir informuokite, kad įleidimo sistema atsijungė.</w:t>
      </w:r>
    </w:p>
    <w:p w:rsidR="00B11817" w:rsidRPr="001B4865" w:rsidRDefault="00B11817" w:rsidP="00B11817">
      <w:pPr>
        <w:numPr>
          <w:ilvl w:val="0"/>
          <w:numId w:val="2"/>
        </w:numPr>
        <w:tabs>
          <w:tab w:val="clear" w:pos="567"/>
        </w:tabs>
        <w:spacing w:line="240" w:lineRule="auto"/>
        <w:ind w:left="567" w:hanging="567"/>
        <w:rPr>
          <w:szCs w:val="22"/>
          <w:lang w:bidi="ar-SA"/>
        </w:rPr>
      </w:pPr>
      <w:r w:rsidRPr="001B4865">
        <w:rPr>
          <w:rFonts w:eastAsia="Arial"/>
          <w:szCs w:val="22"/>
          <w:lang w:eastAsia="en-US" w:bidi="ar-SA"/>
        </w:rPr>
        <w:t>Nesimaudykite vonioje ir nesiprauskite duše su prijungta įleidimo sistema arba kol anga vis dar yra įdėta, nes tai gali sukelti infekciją.</w:t>
      </w:r>
    </w:p>
    <w:p w:rsidR="00B11817" w:rsidRPr="001B4865" w:rsidRDefault="00B11817" w:rsidP="00B11817">
      <w:pPr>
        <w:numPr>
          <w:ilvl w:val="0"/>
          <w:numId w:val="2"/>
        </w:numPr>
        <w:tabs>
          <w:tab w:val="clear" w:pos="567"/>
        </w:tabs>
        <w:spacing w:line="240" w:lineRule="auto"/>
        <w:ind w:left="567" w:hanging="567"/>
        <w:rPr>
          <w:szCs w:val="22"/>
          <w:lang w:bidi="ar-SA"/>
        </w:rPr>
      </w:pPr>
      <w:r w:rsidRPr="001B4865">
        <w:rPr>
          <w:rFonts w:eastAsia="Arial"/>
          <w:szCs w:val="22"/>
          <w:lang w:eastAsia="en-US" w:bidi="ar-SA"/>
        </w:rPr>
        <w:t>Nejudinkite žaizdos tvarsčių arba angos, nes tai gali sukelti infekciją.</w:t>
      </w:r>
    </w:p>
    <w:p w:rsidR="00B11817" w:rsidRPr="00330573" w:rsidRDefault="00B11817" w:rsidP="00B11817">
      <w:pPr>
        <w:tabs>
          <w:tab w:val="clear" w:pos="567"/>
        </w:tabs>
        <w:spacing w:line="240" w:lineRule="auto"/>
        <w:ind w:right="540"/>
        <w:rPr>
          <w:szCs w:val="22"/>
          <w:lang w:bidi="ar-SA"/>
        </w:rPr>
      </w:pPr>
    </w:p>
    <w:p w:rsidR="00B11817" w:rsidRPr="00330573" w:rsidRDefault="00B11817" w:rsidP="00B11817">
      <w:pPr>
        <w:numPr>
          <w:ilvl w:val="12"/>
          <w:numId w:val="0"/>
        </w:numPr>
        <w:tabs>
          <w:tab w:val="clear" w:pos="567"/>
        </w:tabs>
        <w:spacing w:line="240" w:lineRule="auto"/>
        <w:ind w:right="-2"/>
        <w:rPr>
          <w:b/>
          <w:szCs w:val="22"/>
          <w:lang w:bidi="ar-SA"/>
        </w:rPr>
      </w:pPr>
      <w:r w:rsidRPr="00330573">
        <w:rPr>
          <w:b/>
          <w:szCs w:val="22"/>
          <w:lang w:bidi="ar-SA"/>
        </w:rPr>
        <w:t>Ką daryti</w:t>
      </w:r>
      <w:r>
        <w:rPr>
          <w:b/>
          <w:szCs w:val="22"/>
          <w:lang w:bidi="ar-SA"/>
        </w:rPr>
        <w:t xml:space="preserve"> pavartojus</w:t>
      </w:r>
      <w:r w:rsidRPr="00330573">
        <w:rPr>
          <w:b/>
          <w:szCs w:val="22"/>
          <w:lang w:bidi="ar-SA"/>
        </w:rPr>
        <w:t xml:space="preserve"> per didel</w:t>
      </w:r>
      <w:r>
        <w:rPr>
          <w:b/>
          <w:szCs w:val="22"/>
          <w:lang w:bidi="ar-SA"/>
        </w:rPr>
        <w:t>ę Ropivacaine Readyfusor</w:t>
      </w:r>
      <w:r w:rsidRPr="00330573">
        <w:rPr>
          <w:b/>
          <w:szCs w:val="22"/>
          <w:lang w:bidi="ar-SA"/>
        </w:rPr>
        <w:t xml:space="preserve"> doz</w:t>
      </w:r>
      <w:r>
        <w:rPr>
          <w:b/>
          <w:szCs w:val="22"/>
          <w:lang w:bidi="ar-SA"/>
        </w:rPr>
        <w:t>ę</w:t>
      </w:r>
      <w:r w:rsidRPr="00330573">
        <w:rPr>
          <w:b/>
          <w:szCs w:val="22"/>
          <w:lang w:bidi="ar-SA"/>
        </w:rPr>
        <w:t>?</w:t>
      </w:r>
    </w:p>
    <w:p w:rsidR="00B11817" w:rsidRPr="00330573" w:rsidRDefault="00B11817" w:rsidP="00B11817">
      <w:pPr>
        <w:numPr>
          <w:ilvl w:val="12"/>
          <w:numId w:val="0"/>
        </w:numPr>
        <w:tabs>
          <w:tab w:val="clear" w:pos="567"/>
        </w:tabs>
        <w:spacing w:line="240" w:lineRule="auto"/>
        <w:ind w:right="-2"/>
        <w:rPr>
          <w:szCs w:val="22"/>
          <w:lang w:bidi="ar-SA"/>
        </w:rPr>
      </w:pPr>
      <w:r w:rsidRPr="00330573">
        <w:rPr>
          <w:szCs w:val="22"/>
          <w:lang w:bidi="ar-SA"/>
        </w:rPr>
        <w:t>Kadangi įleidimo sistema nepertraukiamai skiria nustatytą veikliosios medžiagos dozę, nėra tikėtina, kad pasireikš sunkus šalutinis poveikis dėl suleistos pe</w:t>
      </w:r>
      <w:r>
        <w:rPr>
          <w:szCs w:val="22"/>
          <w:lang w:bidi="ar-SA"/>
        </w:rPr>
        <w:t>r didelės Ropivacaine Readyfusor</w:t>
      </w:r>
      <w:r w:rsidRPr="00330573">
        <w:rPr>
          <w:szCs w:val="22"/>
          <w:lang w:bidi="ar-SA"/>
        </w:rPr>
        <w:t xml:space="preserve"> dozės.</w:t>
      </w:r>
    </w:p>
    <w:p w:rsidR="00B11817" w:rsidRPr="00330573" w:rsidRDefault="00B11817" w:rsidP="00B11817">
      <w:pPr>
        <w:numPr>
          <w:ilvl w:val="12"/>
          <w:numId w:val="0"/>
        </w:numPr>
        <w:tabs>
          <w:tab w:val="clear" w:pos="567"/>
        </w:tabs>
        <w:spacing w:line="240" w:lineRule="auto"/>
        <w:ind w:right="-2"/>
        <w:rPr>
          <w:szCs w:val="22"/>
          <w:lang w:bidi="ar-SA"/>
        </w:rPr>
      </w:pPr>
    </w:p>
    <w:p w:rsidR="00B11817" w:rsidRDefault="00B11817" w:rsidP="00B11817">
      <w:pPr>
        <w:tabs>
          <w:tab w:val="clear" w:pos="567"/>
        </w:tabs>
        <w:spacing w:line="240" w:lineRule="auto"/>
        <w:rPr>
          <w:i/>
          <w:iCs/>
          <w:szCs w:val="22"/>
          <w:lang w:bidi="ar-SA"/>
        </w:rPr>
      </w:pPr>
      <w:r w:rsidRPr="00330573">
        <w:rPr>
          <w:szCs w:val="22"/>
          <w:lang w:bidi="ar-SA"/>
        </w:rPr>
        <w:t>Jeigu suleista dozė būtų per didelė, Jums reikės specialaus gydymo ir Jus gydantis gydytojas žinos, kaip elgtis tokiose situacijose. Pirmieji požymiai, kad Jums buvo skirta p</w:t>
      </w:r>
      <w:r>
        <w:rPr>
          <w:szCs w:val="22"/>
          <w:lang w:bidi="ar-SA"/>
        </w:rPr>
        <w:t>er didelė Ropivacaine Readyfusor</w:t>
      </w:r>
      <w:r w:rsidRPr="00330573">
        <w:rPr>
          <w:szCs w:val="22"/>
          <w:lang w:bidi="ar-SA"/>
        </w:rPr>
        <w:t xml:space="preserve"> dozė yra:</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apkvaitimas arba apsvaigimas;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tirpimas aplink lūpas ir burną;</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liežuvio tirpimas;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klausos sutrikimai;</w:t>
      </w:r>
    </w:p>
    <w:p w:rsidR="00B11817" w:rsidRPr="00330573" w:rsidRDefault="00B11817" w:rsidP="00B11817">
      <w:pPr>
        <w:numPr>
          <w:ilvl w:val="0"/>
          <w:numId w:val="5"/>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regos (matymo) sutrikimai.</w:t>
      </w:r>
    </w:p>
    <w:p w:rsidR="00B11817" w:rsidRPr="00330573" w:rsidRDefault="00B11817" w:rsidP="00B11817">
      <w:pPr>
        <w:tabs>
          <w:tab w:val="clear" w:pos="567"/>
        </w:tabs>
        <w:spacing w:line="240" w:lineRule="auto"/>
        <w:ind w:right="-27"/>
        <w:rPr>
          <w:color w:val="000000"/>
          <w:szCs w:val="22"/>
          <w:lang w:bidi="ar-SA"/>
        </w:rPr>
      </w:pPr>
    </w:p>
    <w:p w:rsidR="00B11817" w:rsidRDefault="00B11817" w:rsidP="00B11817">
      <w:pPr>
        <w:tabs>
          <w:tab w:val="clear" w:pos="567"/>
        </w:tabs>
        <w:spacing w:line="240" w:lineRule="auto"/>
        <w:ind w:right="-27"/>
        <w:rPr>
          <w:szCs w:val="22"/>
          <w:lang w:bidi="ar-SA"/>
        </w:rPr>
      </w:pPr>
      <w:r w:rsidRPr="00330573">
        <w:rPr>
          <w:szCs w:val="22"/>
          <w:lang w:bidi="ar-SA"/>
        </w:rPr>
        <w:t>Gydytojas</w:t>
      </w:r>
      <w:r>
        <w:rPr>
          <w:szCs w:val="22"/>
          <w:lang w:bidi="ar-SA"/>
        </w:rPr>
        <w:t xml:space="preserve"> nutrauks Ropivacaine Readyfusor</w:t>
      </w:r>
      <w:r w:rsidRPr="00330573">
        <w:rPr>
          <w:szCs w:val="22"/>
          <w:lang w:bidi="ar-SA"/>
        </w:rPr>
        <w:t xml:space="preserve"> leidimą iš karto, vos pasireiškus šiems požymiams, kad būtų sumažintas sunkaus šalutinio poveikio pavojus. Tai reiškia, kad jeigu bet kuris iš šio poveikio Jums pasireikštų arba jeigu manote, kad Jums buvo suleista p</w:t>
      </w:r>
      <w:r>
        <w:rPr>
          <w:szCs w:val="22"/>
          <w:lang w:bidi="ar-SA"/>
        </w:rPr>
        <w:t>er didelė Ropivacaine Readyfusor</w:t>
      </w:r>
      <w:r w:rsidRPr="00330573">
        <w:rPr>
          <w:szCs w:val="22"/>
          <w:lang w:bidi="ar-SA"/>
        </w:rPr>
        <w:t xml:space="preserve"> dozė, </w:t>
      </w:r>
      <w:r w:rsidRPr="00407108">
        <w:rPr>
          <w:b/>
          <w:szCs w:val="22"/>
          <w:lang w:bidi="ar-SA"/>
        </w:rPr>
        <w:t>nedelsdami pasakykite gydytojui.</w:t>
      </w:r>
    </w:p>
    <w:p w:rsidR="00B11817" w:rsidRPr="00330573" w:rsidRDefault="00B11817" w:rsidP="00B11817">
      <w:pPr>
        <w:tabs>
          <w:tab w:val="clear" w:pos="567"/>
        </w:tabs>
        <w:spacing w:line="240" w:lineRule="auto"/>
        <w:ind w:right="-27"/>
        <w:rPr>
          <w:rFonts w:eastAsia="Calibri"/>
          <w:color w:val="000000"/>
          <w:szCs w:val="22"/>
          <w:lang w:eastAsia="en-US" w:bidi="ar-SA"/>
        </w:rPr>
      </w:pPr>
    </w:p>
    <w:p w:rsidR="00B11817" w:rsidRPr="00330573" w:rsidRDefault="00B11817" w:rsidP="00B11817">
      <w:pPr>
        <w:numPr>
          <w:ilvl w:val="12"/>
          <w:numId w:val="0"/>
        </w:numPr>
        <w:tabs>
          <w:tab w:val="clear" w:pos="567"/>
        </w:tabs>
        <w:spacing w:line="240" w:lineRule="auto"/>
        <w:ind w:right="-2"/>
        <w:rPr>
          <w:rFonts w:eastAsia="Calibri"/>
          <w:szCs w:val="22"/>
          <w:lang w:eastAsia="en-US" w:bidi="ar-SA"/>
        </w:rPr>
      </w:pPr>
      <w:r w:rsidRPr="00330573">
        <w:rPr>
          <w:szCs w:val="22"/>
          <w:lang w:bidi="ar-SA"/>
        </w:rPr>
        <w:t>Jeigu kiltų daugiau klausimų dėl šio vaisto vartojimo, kreipkitės į gydytoją, vaistininką arba slaugytoją.</w:t>
      </w:r>
    </w:p>
    <w:p w:rsidR="00B11817" w:rsidRPr="00330573" w:rsidRDefault="00B11817" w:rsidP="00B11817">
      <w:pPr>
        <w:tabs>
          <w:tab w:val="clear" w:pos="567"/>
        </w:tabs>
        <w:autoSpaceDE w:val="0"/>
        <w:autoSpaceDN w:val="0"/>
        <w:spacing w:line="240" w:lineRule="auto"/>
        <w:rPr>
          <w:szCs w:val="22"/>
          <w:lang w:bidi="ar-SA"/>
        </w:rPr>
      </w:pPr>
    </w:p>
    <w:p w:rsidR="00B11817" w:rsidRPr="00330573" w:rsidRDefault="00B11817" w:rsidP="00B11817">
      <w:pPr>
        <w:tabs>
          <w:tab w:val="clear" w:pos="567"/>
        </w:tabs>
        <w:autoSpaceDE w:val="0"/>
        <w:autoSpaceDN w:val="0"/>
        <w:spacing w:line="240" w:lineRule="auto"/>
        <w:rPr>
          <w:szCs w:val="22"/>
          <w:lang w:bidi="ar-SA"/>
        </w:rPr>
      </w:pPr>
    </w:p>
    <w:p w:rsidR="00B11817" w:rsidRPr="00330573" w:rsidRDefault="00B11817" w:rsidP="00B11817">
      <w:pPr>
        <w:numPr>
          <w:ilvl w:val="0"/>
          <w:numId w:val="6"/>
        </w:numPr>
        <w:tabs>
          <w:tab w:val="clear" w:pos="567"/>
        </w:tabs>
        <w:spacing w:line="240" w:lineRule="auto"/>
        <w:ind w:left="567" w:hanging="567"/>
        <w:contextualSpacing/>
        <w:rPr>
          <w:b/>
          <w:caps/>
          <w:szCs w:val="22"/>
          <w:lang w:bidi="ar-SA"/>
        </w:rPr>
      </w:pPr>
      <w:r w:rsidRPr="00330573">
        <w:rPr>
          <w:b/>
          <w:szCs w:val="22"/>
          <w:lang w:bidi="ar-SA"/>
        </w:rPr>
        <w:t>Galimas šalutinis poveikis</w:t>
      </w:r>
    </w:p>
    <w:p w:rsidR="00B11817" w:rsidRPr="00330573" w:rsidRDefault="00B11817" w:rsidP="00B11817">
      <w:pPr>
        <w:tabs>
          <w:tab w:val="clear" w:pos="567"/>
        </w:tabs>
        <w:spacing w:line="240" w:lineRule="auto"/>
        <w:rPr>
          <w:b/>
          <w:szCs w:val="22"/>
          <w:lang w:bidi="ar-SA"/>
        </w:rPr>
      </w:pPr>
    </w:p>
    <w:p w:rsidR="00B11817" w:rsidRDefault="00B11817" w:rsidP="00B11817">
      <w:pPr>
        <w:tabs>
          <w:tab w:val="clear" w:pos="567"/>
        </w:tabs>
        <w:autoSpaceDE w:val="0"/>
        <w:autoSpaceDN w:val="0"/>
        <w:adjustRightInd w:val="0"/>
        <w:spacing w:line="240" w:lineRule="auto"/>
        <w:rPr>
          <w:szCs w:val="22"/>
          <w:lang w:bidi="ar-SA"/>
        </w:rPr>
      </w:pPr>
      <w:r w:rsidRPr="00330573">
        <w:rPr>
          <w:szCs w:val="22"/>
          <w:lang w:bidi="ar-SA"/>
        </w:rPr>
        <w:t>Šis vaistas, kaip ir visi kiti, gali sukelti šalutinį poveikį, nors jis pasireiškia ne visiems žmonėms.</w:t>
      </w:r>
    </w:p>
    <w:p w:rsidR="00B11817" w:rsidRPr="00330573" w:rsidRDefault="00B11817" w:rsidP="00B11817">
      <w:pPr>
        <w:tabs>
          <w:tab w:val="clear" w:pos="567"/>
        </w:tabs>
        <w:autoSpaceDE w:val="0"/>
        <w:autoSpaceDN w:val="0"/>
        <w:spacing w:line="240" w:lineRule="auto"/>
        <w:rPr>
          <w:szCs w:val="22"/>
          <w:lang w:bidi="ar-SA"/>
        </w:rPr>
      </w:pPr>
    </w:p>
    <w:p w:rsidR="00B11817" w:rsidRPr="00330573" w:rsidRDefault="00B11817" w:rsidP="00B11817">
      <w:pPr>
        <w:tabs>
          <w:tab w:val="clear" w:pos="567"/>
        </w:tabs>
        <w:spacing w:line="240" w:lineRule="auto"/>
        <w:ind w:right="-27"/>
        <w:rPr>
          <w:b/>
          <w:color w:val="000000"/>
          <w:szCs w:val="22"/>
          <w:lang w:bidi="ar-SA"/>
        </w:rPr>
      </w:pPr>
      <w:r w:rsidRPr="00330573">
        <w:rPr>
          <w:b/>
          <w:color w:val="000000"/>
          <w:szCs w:val="22"/>
          <w:lang w:bidi="ar-SA"/>
        </w:rPr>
        <w:t>Svarbus šalutinis poveikis, kurį reikia stebėti</w:t>
      </w:r>
    </w:p>
    <w:p w:rsidR="00B11817" w:rsidRPr="00330573" w:rsidRDefault="00B11817" w:rsidP="00B11817">
      <w:pPr>
        <w:tabs>
          <w:tab w:val="clear" w:pos="567"/>
        </w:tabs>
        <w:spacing w:line="240" w:lineRule="auto"/>
        <w:ind w:right="-27"/>
        <w:rPr>
          <w:rFonts w:eastAsia="Calibri"/>
          <w:color w:val="000000"/>
          <w:szCs w:val="22"/>
          <w:lang w:eastAsia="en-US" w:bidi="ar-SA"/>
        </w:rPr>
      </w:pPr>
      <w:r w:rsidRPr="00330573">
        <w:rPr>
          <w:color w:val="000000"/>
          <w:szCs w:val="22"/>
          <w:lang w:bidi="ar-SA"/>
        </w:rPr>
        <w:t>Staigios, gyvybei pavojingos alerginės reakcijos (pvz., anafilaksija</w:t>
      </w:r>
      <w:r w:rsidRPr="00FE5323">
        <w:rPr>
          <w:color w:val="000000"/>
          <w:szCs w:val="22"/>
          <w:lang w:bidi="ar-SA"/>
        </w:rPr>
        <w:t>, įskaitant anafilaksinį šoką</w:t>
      </w:r>
      <w:r w:rsidRPr="00330573">
        <w:rPr>
          <w:color w:val="000000"/>
          <w:szCs w:val="22"/>
          <w:lang w:bidi="ar-SA"/>
        </w:rPr>
        <w:t>), yra retos (gali pasireikšti iki 1 iš 1 000 žmonių). Galimi simptomai apima staigų išbėrimą, niežėjimą arba bėrim</w:t>
      </w:r>
      <w:r>
        <w:rPr>
          <w:color w:val="000000"/>
          <w:szCs w:val="22"/>
          <w:lang w:bidi="ar-SA"/>
        </w:rPr>
        <w:t>u</w:t>
      </w:r>
      <w:r w:rsidRPr="00330573">
        <w:rPr>
          <w:color w:val="000000"/>
          <w:szCs w:val="22"/>
          <w:lang w:bidi="ar-SA"/>
        </w:rPr>
        <w:t>s pūkšlėmis (dilgėlinė); veido, lūpų, liežuvio, gerklės ar kitų kūno vietų patinimas; dusulys, švokštimas ar pasunkėjęs kvėpavimas</w:t>
      </w:r>
      <w:r w:rsidRPr="007A4617">
        <w:rPr>
          <w:color w:val="000000"/>
          <w:szCs w:val="22"/>
          <w:lang w:bidi="ar-SA"/>
        </w:rPr>
        <w:t>; sąmonės praradimo pojūtis</w:t>
      </w:r>
      <w:r w:rsidRPr="00330573">
        <w:rPr>
          <w:color w:val="000000"/>
          <w:szCs w:val="22"/>
          <w:lang w:bidi="ar-SA"/>
        </w:rPr>
        <w:t xml:space="preserve">. </w:t>
      </w:r>
      <w:r w:rsidRPr="00330573">
        <w:rPr>
          <w:b/>
          <w:color w:val="000000"/>
          <w:szCs w:val="22"/>
          <w:lang w:bidi="ar-SA"/>
        </w:rPr>
        <w:t xml:space="preserve">Jeigu manote, kad </w:t>
      </w:r>
      <w:r>
        <w:rPr>
          <w:b/>
          <w:szCs w:val="22"/>
          <w:lang w:bidi="ar-SA"/>
        </w:rPr>
        <w:t>Ropivacaine Readyfusor</w:t>
      </w:r>
      <w:r w:rsidRPr="00330573">
        <w:rPr>
          <w:b/>
          <w:szCs w:val="22"/>
          <w:lang w:bidi="ar-SA"/>
        </w:rPr>
        <w:t xml:space="preserve"> sukėlė alerginę reakciją, nedelsdami pasakykite gydytojui.</w:t>
      </w:r>
    </w:p>
    <w:p w:rsidR="00B11817" w:rsidRPr="00330573" w:rsidRDefault="00B11817" w:rsidP="00B11817">
      <w:pPr>
        <w:tabs>
          <w:tab w:val="clear" w:pos="567"/>
        </w:tabs>
        <w:spacing w:line="240" w:lineRule="auto"/>
        <w:ind w:right="539"/>
        <w:rPr>
          <w:b/>
          <w:color w:val="000000"/>
          <w:szCs w:val="22"/>
          <w:lang w:bidi="ar-SA"/>
        </w:rPr>
      </w:pPr>
    </w:p>
    <w:p w:rsidR="00B11817" w:rsidRPr="00330573" w:rsidRDefault="00B11817" w:rsidP="00B11817">
      <w:pPr>
        <w:tabs>
          <w:tab w:val="clear" w:pos="567"/>
        </w:tabs>
        <w:spacing w:line="240" w:lineRule="auto"/>
        <w:ind w:right="539"/>
        <w:rPr>
          <w:rFonts w:eastAsia="Calibri"/>
          <w:color w:val="000000"/>
          <w:szCs w:val="22"/>
          <w:lang w:eastAsia="en-US" w:bidi="ar-SA"/>
        </w:rPr>
      </w:pPr>
      <w:r w:rsidRPr="00330573">
        <w:rPr>
          <w:b/>
          <w:szCs w:val="22"/>
          <w:lang w:bidi="ar-SA"/>
        </w:rPr>
        <w:t>Kitas galimas šalutinis poveikis</w:t>
      </w:r>
    </w:p>
    <w:p w:rsidR="00B11817" w:rsidRPr="00330573" w:rsidRDefault="00B11817" w:rsidP="00B11817">
      <w:pPr>
        <w:tabs>
          <w:tab w:val="clear" w:pos="567"/>
        </w:tabs>
        <w:spacing w:line="240" w:lineRule="auto"/>
        <w:ind w:right="540"/>
        <w:rPr>
          <w:rFonts w:eastAsia="Calibri"/>
          <w:i/>
          <w:szCs w:val="22"/>
          <w:lang w:eastAsia="en-US" w:bidi="ar-SA"/>
        </w:rPr>
      </w:pPr>
      <w:r w:rsidRPr="00330573">
        <w:rPr>
          <w:b/>
          <w:i/>
          <w:color w:val="000000"/>
          <w:szCs w:val="22"/>
          <w:lang w:bidi="ar-SA"/>
        </w:rPr>
        <w:t xml:space="preserve">Labai dažnas </w:t>
      </w:r>
      <w:r w:rsidRPr="00330573">
        <w:rPr>
          <w:i/>
          <w:color w:val="000000"/>
          <w:szCs w:val="22"/>
          <w:lang w:bidi="ar-SA"/>
        </w:rPr>
        <w:t>(gali pasireikšti daugiau kaip 1 iš 10 žmonių)</w:t>
      </w:r>
    </w:p>
    <w:p w:rsidR="00B11817" w:rsidRPr="00330573" w:rsidRDefault="00B11817" w:rsidP="00B11817">
      <w:pPr>
        <w:numPr>
          <w:ilvl w:val="0"/>
          <w:numId w:val="5"/>
        </w:numPr>
        <w:tabs>
          <w:tab w:val="clear" w:pos="360"/>
          <w:tab w:val="clear" w:pos="567"/>
        </w:tabs>
        <w:spacing w:line="240" w:lineRule="auto"/>
        <w:ind w:left="567" w:hanging="567"/>
        <w:rPr>
          <w:color w:val="000000"/>
          <w:szCs w:val="22"/>
          <w:lang w:bidi="ar-SA"/>
        </w:rPr>
      </w:pPr>
      <w:r w:rsidRPr="00330573">
        <w:rPr>
          <w:color w:val="000000"/>
          <w:szCs w:val="22"/>
          <w:lang w:bidi="ar-SA"/>
        </w:rPr>
        <w:t>Žemas kraujospūdis (hipotenzija). Galite jausti apkvaitimą arba apsvaigimą.</w:t>
      </w:r>
    </w:p>
    <w:p w:rsidR="00B11817" w:rsidRPr="00330573" w:rsidRDefault="00B11817" w:rsidP="00B11817">
      <w:pPr>
        <w:numPr>
          <w:ilvl w:val="0"/>
          <w:numId w:val="5"/>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Šleikštulio jutimas (pykinimas).</w:t>
      </w:r>
    </w:p>
    <w:p w:rsidR="00B11817" w:rsidRPr="00330573" w:rsidRDefault="00B11817" w:rsidP="00B11817">
      <w:pPr>
        <w:tabs>
          <w:tab w:val="clear" w:pos="567"/>
        </w:tabs>
        <w:spacing w:line="240" w:lineRule="auto"/>
        <w:ind w:right="540"/>
        <w:rPr>
          <w:color w:val="000000"/>
          <w:szCs w:val="22"/>
          <w:lang w:bidi="ar-SA"/>
        </w:rPr>
      </w:pPr>
    </w:p>
    <w:p w:rsidR="00B11817" w:rsidRPr="00330573" w:rsidRDefault="00B11817" w:rsidP="00B11817">
      <w:pPr>
        <w:tabs>
          <w:tab w:val="clear" w:pos="567"/>
        </w:tabs>
        <w:spacing w:line="240" w:lineRule="auto"/>
        <w:ind w:right="540"/>
        <w:rPr>
          <w:rFonts w:eastAsia="Calibri"/>
          <w:i/>
          <w:szCs w:val="22"/>
          <w:lang w:eastAsia="en-US" w:bidi="ar-SA"/>
        </w:rPr>
      </w:pPr>
      <w:r w:rsidRPr="00330573">
        <w:rPr>
          <w:b/>
          <w:i/>
          <w:color w:val="000000"/>
          <w:szCs w:val="22"/>
          <w:lang w:bidi="ar-SA"/>
        </w:rPr>
        <w:t xml:space="preserve">Dažnas </w:t>
      </w:r>
      <w:r w:rsidRPr="00330573">
        <w:rPr>
          <w:i/>
          <w:color w:val="000000"/>
          <w:szCs w:val="22"/>
          <w:lang w:bidi="ar-SA"/>
        </w:rPr>
        <w:t xml:space="preserve">(gali pasireikšti </w:t>
      </w:r>
      <w:r>
        <w:rPr>
          <w:i/>
          <w:color w:val="000000"/>
          <w:szCs w:val="22"/>
          <w:lang w:bidi="ar-SA"/>
        </w:rPr>
        <w:t>rečiau kaip</w:t>
      </w:r>
      <w:r w:rsidRPr="00330573">
        <w:rPr>
          <w:i/>
          <w:color w:val="000000"/>
          <w:szCs w:val="22"/>
          <w:lang w:bidi="ar-SA"/>
        </w:rPr>
        <w:t xml:space="preserve"> 1 iš 10 žmonių)</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Dilgčiojimas ir badymas.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Pr>
          <w:color w:val="000000"/>
          <w:szCs w:val="22"/>
          <w:lang w:bidi="ar-SA"/>
        </w:rPr>
        <w:t>Svaigulys</w:t>
      </w:r>
      <w:r w:rsidRPr="00330573">
        <w:rPr>
          <w:color w:val="000000"/>
          <w:szCs w:val="22"/>
          <w:lang w:bidi="ar-SA"/>
        </w:rPr>
        <w:t>.</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Galvos skausmas.</w:t>
      </w:r>
    </w:p>
    <w:p w:rsidR="00B11817" w:rsidRPr="00330573" w:rsidRDefault="00B11817" w:rsidP="00B11817">
      <w:pPr>
        <w:numPr>
          <w:ilvl w:val="0"/>
          <w:numId w:val="5"/>
        </w:numPr>
        <w:tabs>
          <w:tab w:val="clear" w:pos="360"/>
          <w:tab w:val="clear" w:pos="567"/>
        </w:tabs>
        <w:spacing w:line="240" w:lineRule="auto"/>
        <w:ind w:left="567" w:hanging="567"/>
        <w:rPr>
          <w:color w:val="000000"/>
          <w:szCs w:val="22"/>
          <w:lang w:bidi="ar-SA"/>
        </w:rPr>
      </w:pPr>
      <w:r w:rsidRPr="00330573">
        <w:rPr>
          <w:color w:val="000000"/>
          <w:szCs w:val="22"/>
          <w:lang w:bidi="ar-SA"/>
        </w:rPr>
        <w:t>Sulėtėjęs arba padažnėjęs širdies susitraukimų dažnis (bradikardija, tachikardija).</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lastRenderedPageBreak/>
        <w:t>Padidėjęs kraujospūdis (hipertenzija).</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Šleikštulys (vėmimas).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rFonts w:eastAsia="Calibri"/>
          <w:color w:val="000000"/>
          <w:szCs w:val="22"/>
          <w:lang w:eastAsia="en-US" w:bidi="ar-SA"/>
        </w:rPr>
        <w:t>Pasunkėjęs šlapinimasis.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Pakilusi temperatūra (karščiavimas) arba drebulys (šaltkrėtis).</w:t>
      </w:r>
    </w:p>
    <w:p w:rsidR="00B11817" w:rsidRPr="00330573" w:rsidRDefault="00B11817" w:rsidP="00B11817">
      <w:pPr>
        <w:numPr>
          <w:ilvl w:val="0"/>
          <w:numId w:val="5"/>
        </w:numPr>
        <w:tabs>
          <w:tab w:val="clear" w:pos="360"/>
          <w:tab w:val="clear" w:pos="567"/>
        </w:tabs>
        <w:spacing w:line="240" w:lineRule="auto"/>
        <w:ind w:left="567" w:hanging="567"/>
        <w:rPr>
          <w:szCs w:val="22"/>
          <w:lang w:bidi="ar-SA"/>
        </w:rPr>
      </w:pPr>
      <w:r w:rsidRPr="00330573">
        <w:rPr>
          <w:color w:val="000000"/>
          <w:szCs w:val="22"/>
          <w:lang w:bidi="ar-SA"/>
        </w:rPr>
        <w:t>Nugaros skausmas</w:t>
      </w:r>
      <w:r w:rsidRPr="00330573">
        <w:rPr>
          <w:rFonts w:eastAsia="Calibri"/>
          <w:color w:val="000000"/>
          <w:szCs w:val="22"/>
          <w:lang w:eastAsia="en-US" w:bidi="ar-SA"/>
        </w:rPr>
        <w:t>.</w:t>
      </w:r>
    </w:p>
    <w:p w:rsidR="00B11817" w:rsidRPr="00330573" w:rsidRDefault="00B11817" w:rsidP="00B11817">
      <w:pPr>
        <w:tabs>
          <w:tab w:val="clear" w:pos="567"/>
        </w:tabs>
        <w:spacing w:line="240" w:lineRule="auto"/>
        <w:ind w:right="540"/>
        <w:rPr>
          <w:color w:val="000000"/>
          <w:szCs w:val="22"/>
          <w:lang w:bidi="ar-SA"/>
        </w:rPr>
      </w:pPr>
    </w:p>
    <w:p w:rsidR="00B11817" w:rsidRPr="00330573" w:rsidRDefault="00B11817" w:rsidP="00B11817">
      <w:pPr>
        <w:tabs>
          <w:tab w:val="clear" w:pos="567"/>
        </w:tabs>
        <w:spacing w:line="240" w:lineRule="auto"/>
        <w:ind w:right="540"/>
        <w:rPr>
          <w:rFonts w:eastAsia="Calibri"/>
          <w:i/>
          <w:szCs w:val="22"/>
          <w:lang w:eastAsia="en-US" w:bidi="ar-SA"/>
        </w:rPr>
      </w:pPr>
      <w:r w:rsidRPr="00330573">
        <w:rPr>
          <w:b/>
          <w:i/>
          <w:color w:val="000000"/>
          <w:szCs w:val="22"/>
          <w:lang w:bidi="ar-SA"/>
        </w:rPr>
        <w:t>Nedažnas</w:t>
      </w:r>
      <w:r w:rsidRPr="00330573">
        <w:rPr>
          <w:i/>
          <w:color w:val="000000"/>
          <w:szCs w:val="22"/>
          <w:lang w:bidi="ar-SA"/>
        </w:rPr>
        <w:t xml:space="preserve"> (gali pasireikšti </w:t>
      </w:r>
      <w:r>
        <w:rPr>
          <w:i/>
          <w:color w:val="000000"/>
          <w:szCs w:val="22"/>
          <w:lang w:bidi="ar-SA"/>
        </w:rPr>
        <w:t>rečiau kaip</w:t>
      </w:r>
      <w:r w:rsidRPr="00330573">
        <w:rPr>
          <w:i/>
          <w:color w:val="000000"/>
          <w:szCs w:val="22"/>
          <w:lang w:bidi="ar-SA"/>
        </w:rPr>
        <w:t>1 iš 100 žmonių)</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Nerimas.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Sumažėjęs odos jautrumas ar jutimai.</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Sąmonės praradimas.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Pasunkėjęs kvėpavimas.</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Žema kūno temperatūra (hipotermija).</w:t>
      </w:r>
    </w:p>
    <w:p w:rsidR="00B11817" w:rsidRDefault="00B11817" w:rsidP="00B11817">
      <w:pPr>
        <w:numPr>
          <w:ilvl w:val="0"/>
          <w:numId w:val="5"/>
        </w:numPr>
        <w:tabs>
          <w:tab w:val="clear" w:pos="360"/>
          <w:tab w:val="clear" w:pos="567"/>
        </w:tabs>
        <w:spacing w:line="240" w:lineRule="auto"/>
        <w:ind w:left="567" w:hanging="567"/>
        <w:rPr>
          <w:color w:val="000000"/>
          <w:szCs w:val="22"/>
          <w:lang w:bidi="ar-SA"/>
        </w:rPr>
      </w:pPr>
      <w:r w:rsidRPr="00330573">
        <w:rPr>
          <w:color w:val="000000"/>
          <w:szCs w:val="22"/>
          <w:lang w:bidi="ar-SA"/>
        </w:rPr>
        <w:t>Kai kurie simptomai gali pasireikšti tuo atveju, jeigu suleista</w:t>
      </w:r>
      <w:r>
        <w:rPr>
          <w:color w:val="000000"/>
          <w:szCs w:val="22"/>
          <w:lang w:bidi="ar-SA"/>
        </w:rPr>
        <w:t xml:space="preserve"> per daug Ropivacaine Readyfusor</w:t>
      </w:r>
      <w:r w:rsidRPr="00330573">
        <w:rPr>
          <w:color w:val="000000"/>
          <w:szCs w:val="22"/>
          <w:lang w:bidi="ar-SA"/>
        </w:rPr>
        <w:t xml:space="preserve"> (taip pat žr. aukščiau „Ką daryti</w:t>
      </w:r>
      <w:r>
        <w:rPr>
          <w:color w:val="000000"/>
          <w:szCs w:val="22"/>
          <w:lang w:bidi="ar-SA"/>
        </w:rPr>
        <w:t xml:space="preserve"> daryti pavartojus</w:t>
      </w:r>
      <w:r w:rsidRPr="00330573">
        <w:rPr>
          <w:szCs w:val="22"/>
          <w:lang w:bidi="ar-SA"/>
        </w:rPr>
        <w:t xml:space="preserve"> per didel</w:t>
      </w:r>
      <w:r>
        <w:rPr>
          <w:szCs w:val="22"/>
          <w:lang w:bidi="ar-SA"/>
        </w:rPr>
        <w:t>ę Ropivacaine Readyfusor</w:t>
      </w:r>
      <w:r w:rsidRPr="00330573">
        <w:rPr>
          <w:szCs w:val="22"/>
          <w:lang w:bidi="ar-SA"/>
        </w:rPr>
        <w:t xml:space="preserve"> doz</w:t>
      </w:r>
      <w:r>
        <w:rPr>
          <w:szCs w:val="22"/>
          <w:lang w:bidi="ar-SA"/>
        </w:rPr>
        <w:t>ę</w:t>
      </w:r>
      <w:r w:rsidRPr="00330573">
        <w:rPr>
          <w:szCs w:val="22"/>
          <w:lang w:bidi="ar-SA"/>
        </w:rPr>
        <w:t>?</w:t>
      </w:r>
      <w:r w:rsidRPr="00330573">
        <w:rPr>
          <w:color w:val="000000"/>
          <w:szCs w:val="22"/>
          <w:lang w:bidi="ar-SA"/>
        </w:rPr>
        <w:t>“). Tai gali būti: priepuoliai, apkvaitimas, apsvaigimas, tirpimas aplink lūpas ir burną, liežuvio tirpimas, klausos sutrikimai, regos (matymo) sutrikimai, kalbos sutrikimai, raumenų sustingimas ir drebulys.</w:t>
      </w:r>
    </w:p>
    <w:p w:rsidR="00B11817" w:rsidRPr="00330573" w:rsidRDefault="00B11817" w:rsidP="00B11817">
      <w:pPr>
        <w:tabs>
          <w:tab w:val="clear" w:pos="567"/>
        </w:tabs>
        <w:spacing w:line="240" w:lineRule="auto"/>
        <w:ind w:right="540"/>
        <w:rPr>
          <w:color w:val="000000"/>
          <w:szCs w:val="22"/>
          <w:lang w:bidi="ar-SA"/>
        </w:rPr>
      </w:pPr>
    </w:p>
    <w:p w:rsidR="00B11817" w:rsidRPr="00330573" w:rsidRDefault="00B11817" w:rsidP="00B11817">
      <w:pPr>
        <w:tabs>
          <w:tab w:val="clear" w:pos="567"/>
        </w:tabs>
        <w:spacing w:line="240" w:lineRule="auto"/>
        <w:ind w:right="540"/>
        <w:rPr>
          <w:rFonts w:eastAsia="Calibri"/>
          <w:i/>
          <w:szCs w:val="22"/>
          <w:lang w:eastAsia="en-US" w:bidi="ar-SA"/>
        </w:rPr>
      </w:pPr>
      <w:r w:rsidRPr="00330573">
        <w:rPr>
          <w:b/>
          <w:i/>
          <w:color w:val="000000"/>
          <w:szCs w:val="22"/>
          <w:lang w:bidi="ar-SA"/>
        </w:rPr>
        <w:t>Retas</w:t>
      </w:r>
      <w:r w:rsidRPr="00330573">
        <w:rPr>
          <w:i/>
          <w:color w:val="000000"/>
          <w:szCs w:val="22"/>
          <w:lang w:bidi="ar-SA"/>
        </w:rPr>
        <w:t xml:space="preserve"> (gali pasireikšti </w:t>
      </w:r>
      <w:r>
        <w:rPr>
          <w:i/>
          <w:color w:val="000000"/>
          <w:szCs w:val="22"/>
          <w:lang w:bidi="ar-SA"/>
        </w:rPr>
        <w:t>rečiau kaip</w:t>
      </w:r>
      <w:r w:rsidRPr="00330573">
        <w:rPr>
          <w:i/>
          <w:color w:val="000000"/>
          <w:szCs w:val="22"/>
          <w:lang w:bidi="ar-SA"/>
        </w:rPr>
        <w:t xml:space="preserve"> 1 iš 1 000 žmonių)</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Širdies priepuolis (širdies sustojimas).</w:t>
      </w:r>
    </w:p>
    <w:p w:rsidR="00B11817" w:rsidRPr="00330573" w:rsidRDefault="00B11817" w:rsidP="00B11817">
      <w:pPr>
        <w:numPr>
          <w:ilvl w:val="0"/>
          <w:numId w:val="5"/>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Nereguliarus širdies ritmas (aritmija).</w:t>
      </w:r>
    </w:p>
    <w:p w:rsidR="00B11817" w:rsidRPr="00330573" w:rsidRDefault="00B11817" w:rsidP="00B11817">
      <w:pPr>
        <w:tabs>
          <w:tab w:val="clear" w:pos="567"/>
        </w:tabs>
        <w:spacing w:line="240" w:lineRule="auto"/>
        <w:ind w:right="540"/>
        <w:rPr>
          <w:color w:val="000000"/>
          <w:szCs w:val="22"/>
          <w:lang w:bidi="ar-SA"/>
        </w:rPr>
      </w:pPr>
    </w:p>
    <w:p w:rsidR="00B11817" w:rsidRPr="00330573" w:rsidRDefault="00B11817" w:rsidP="00B11817">
      <w:pPr>
        <w:tabs>
          <w:tab w:val="clear" w:pos="567"/>
        </w:tabs>
        <w:spacing w:line="240" w:lineRule="auto"/>
        <w:ind w:left="180" w:hanging="180"/>
        <w:rPr>
          <w:rFonts w:eastAsia="Calibri"/>
          <w:i/>
          <w:szCs w:val="22"/>
          <w:lang w:eastAsia="en-US" w:bidi="ar-SA"/>
        </w:rPr>
      </w:pPr>
      <w:r w:rsidRPr="00330573">
        <w:rPr>
          <w:b/>
          <w:i/>
          <w:szCs w:val="22"/>
          <w:lang w:bidi="ar-SA"/>
        </w:rPr>
        <w:t>Dažnis nežinomas</w:t>
      </w:r>
      <w:r w:rsidRPr="00330573">
        <w:rPr>
          <w:i/>
          <w:szCs w:val="22"/>
          <w:lang w:bidi="ar-SA"/>
        </w:rPr>
        <w:t xml:space="preserve"> (negali būti </w:t>
      </w:r>
      <w:r>
        <w:rPr>
          <w:i/>
          <w:szCs w:val="22"/>
          <w:lang w:bidi="ar-SA"/>
        </w:rPr>
        <w:t>apskaičiuotas</w:t>
      </w:r>
      <w:r w:rsidRPr="00330573">
        <w:rPr>
          <w:i/>
          <w:szCs w:val="22"/>
          <w:lang w:bidi="ar-SA"/>
        </w:rPr>
        <w:t xml:space="preserve"> pagal turimus duomenis)</w:t>
      </w:r>
    </w:p>
    <w:p w:rsidR="00B11817" w:rsidRPr="00330573" w:rsidRDefault="00B11817" w:rsidP="00B11817">
      <w:pPr>
        <w:numPr>
          <w:ilvl w:val="0"/>
          <w:numId w:val="5"/>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Nekontroliuojami raumenų judesiai (diskinezija).</w:t>
      </w:r>
    </w:p>
    <w:p w:rsidR="00B11817" w:rsidRPr="00330573" w:rsidRDefault="00B11817" w:rsidP="00B11817">
      <w:pPr>
        <w:tabs>
          <w:tab w:val="clear" w:pos="567"/>
        </w:tabs>
        <w:adjustRightInd w:val="0"/>
        <w:spacing w:line="240" w:lineRule="auto"/>
        <w:rPr>
          <w:b/>
          <w:szCs w:val="22"/>
          <w:lang w:bidi="ar-SA"/>
        </w:rPr>
      </w:pPr>
    </w:p>
    <w:p w:rsidR="00B11817" w:rsidRPr="00330573" w:rsidRDefault="00B11817" w:rsidP="00B11817">
      <w:pPr>
        <w:tabs>
          <w:tab w:val="clear" w:pos="567"/>
        </w:tabs>
        <w:spacing w:line="240" w:lineRule="auto"/>
        <w:rPr>
          <w:b/>
          <w:szCs w:val="22"/>
          <w:lang w:bidi="ar-SA"/>
        </w:rPr>
      </w:pPr>
      <w:r w:rsidRPr="00330573">
        <w:rPr>
          <w:b/>
          <w:szCs w:val="22"/>
          <w:lang w:bidi="ar-SA"/>
        </w:rPr>
        <w:t>Kitų vietinių anestetikų sukeliamas galimas šalutinis poveikis, kurį gali s</w:t>
      </w:r>
      <w:r>
        <w:rPr>
          <w:b/>
          <w:szCs w:val="22"/>
          <w:lang w:bidi="ar-SA"/>
        </w:rPr>
        <w:t>ukelti ir Ropivacaine Readyfusor</w:t>
      </w:r>
    </w:p>
    <w:p w:rsidR="00B11817" w:rsidRPr="00330573" w:rsidRDefault="00B11817" w:rsidP="00B11817">
      <w:pPr>
        <w:tabs>
          <w:tab w:val="clear" w:pos="567"/>
        </w:tabs>
        <w:spacing w:line="240" w:lineRule="auto"/>
        <w:ind w:right="540"/>
        <w:rPr>
          <w:rFonts w:eastAsia="Calibri"/>
          <w:i/>
          <w:szCs w:val="22"/>
          <w:lang w:eastAsia="en-US" w:bidi="ar-SA"/>
        </w:rPr>
      </w:pPr>
      <w:r w:rsidRPr="00330573">
        <w:rPr>
          <w:b/>
          <w:i/>
          <w:color w:val="000000"/>
          <w:szCs w:val="22"/>
          <w:lang w:bidi="ar-SA"/>
        </w:rPr>
        <w:t>Retas</w:t>
      </w:r>
      <w:r w:rsidRPr="00330573">
        <w:rPr>
          <w:i/>
          <w:color w:val="000000"/>
          <w:szCs w:val="22"/>
          <w:lang w:bidi="ar-SA"/>
        </w:rPr>
        <w:t xml:space="preserve"> (gali pasireikšti </w:t>
      </w:r>
      <w:r>
        <w:rPr>
          <w:i/>
          <w:color w:val="000000"/>
          <w:szCs w:val="22"/>
          <w:lang w:bidi="ar-SA"/>
        </w:rPr>
        <w:t>rečiau kaip</w:t>
      </w:r>
      <w:r w:rsidRPr="00330573">
        <w:rPr>
          <w:i/>
          <w:color w:val="000000"/>
          <w:szCs w:val="22"/>
          <w:lang w:bidi="ar-SA"/>
        </w:rPr>
        <w:t xml:space="preserve"> 1 iš 1 000 žmonių)</w:t>
      </w:r>
    </w:p>
    <w:p w:rsidR="00B11817" w:rsidRPr="00330573" w:rsidRDefault="00B11817" w:rsidP="00B11817">
      <w:pPr>
        <w:numPr>
          <w:ilvl w:val="0"/>
          <w:numId w:val="5"/>
        </w:numPr>
        <w:tabs>
          <w:tab w:val="clear" w:pos="360"/>
          <w:tab w:val="clear" w:pos="567"/>
        </w:tabs>
        <w:spacing w:line="240" w:lineRule="auto"/>
        <w:ind w:left="567" w:hanging="567"/>
        <w:rPr>
          <w:rFonts w:eastAsia="Calibri"/>
          <w:color w:val="000000"/>
          <w:szCs w:val="22"/>
          <w:lang w:eastAsia="en-US" w:bidi="ar-SA"/>
        </w:rPr>
      </w:pPr>
      <w:r w:rsidRPr="00330573">
        <w:rPr>
          <w:szCs w:val="22"/>
          <w:lang w:bidi="ar-SA"/>
        </w:rPr>
        <w:t>Nervų pažeidimas. Retais atvejais tai gali sukelti ilgalaikių sutrikimų</w:t>
      </w:r>
      <w:r w:rsidRPr="00330573">
        <w:rPr>
          <w:color w:val="000000"/>
          <w:szCs w:val="22"/>
          <w:lang w:bidi="ar-SA"/>
        </w:rPr>
        <w:t>.</w:t>
      </w:r>
    </w:p>
    <w:p w:rsidR="00B11817" w:rsidRPr="00330573" w:rsidRDefault="00B11817" w:rsidP="00B11817">
      <w:pPr>
        <w:tabs>
          <w:tab w:val="clear" w:pos="567"/>
        </w:tabs>
        <w:spacing w:line="240" w:lineRule="auto"/>
        <w:rPr>
          <w:color w:val="000000"/>
          <w:szCs w:val="22"/>
          <w:lang w:bidi="ar-SA"/>
        </w:rPr>
      </w:pPr>
    </w:p>
    <w:p w:rsidR="00B11817" w:rsidRPr="00330573" w:rsidRDefault="00B11817" w:rsidP="00B11817">
      <w:pPr>
        <w:numPr>
          <w:ilvl w:val="12"/>
          <w:numId w:val="0"/>
        </w:numPr>
        <w:tabs>
          <w:tab w:val="clear" w:pos="567"/>
        </w:tabs>
        <w:spacing w:line="240" w:lineRule="auto"/>
        <w:ind w:right="-2"/>
        <w:rPr>
          <w:rFonts w:eastAsia="Calibri"/>
          <w:b/>
          <w:szCs w:val="22"/>
          <w:lang w:eastAsia="en-US" w:bidi="ar-SA"/>
        </w:rPr>
      </w:pPr>
      <w:r w:rsidRPr="00330573">
        <w:rPr>
          <w:b/>
          <w:szCs w:val="22"/>
          <w:lang w:bidi="ar-SA"/>
        </w:rPr>
        <w:t>Pranešimas apie šalutinį poveikį</w:t>
      </w:r>
    </w:p>
    <w:p w:rsidR="00B11817" w:rsidRPr="00330573" w:rsidRDefault="00B11817" w:rsidP="00B11817">
      <w:pPr>
        <w:tabs>
          <w:tab w:val="clear" w:pos="567"/>
        </w:tabs>
        <w:spacing w:line="240" w:lineRule="auto"/>
        <w:ind w:right="139"/>
        <w:rPr>
          <w:rFonts w:eastAsia="Calibri"/>
          <w:szCs w:val="22"/>
          <w:lang w:eastAsia="en-US" w:bidi="ar-SA"/>
        </w:rPr>
      </w:pPr>
      <w:r w:rsidRPr="00330573">
        <w:rPr>
          <w:szCs w:val="22"/>
          <w:lang w:bidi="ar-SA"/>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330573">
          <w:rPr>
            <w:rFonts w:eastAsia="SimSun"/>
            <w:color w:val="0000FF"/>
            <w:szCs w:val="22"/>
            <w:u w:val="single"/>
            <w:lang w:bidi="ar-SA"/>
          </w:rPr>
          <w:t>www.vvkt.lt</w:t>
        </w:r>
      </w:hyperlink>
      <w:r w:rsidRPr="00330573">
        <w:rPr>
          <w:szCs w:val="22"/>
          <w:lang w:bidi="ar-SA"/>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30573">
          <w:rPr>
            <w:rFonts w:eastAsia="SimSun"/>
            <w:color w:val="0000FF"/>
            <w:szCs w:val="22"/>
            <w:u w:val="single"/>
            <w:lang w:bidi="ar-SA"/>
          </w:rPr>
          <w:t>NepageidaujamaR@vvkt.lt</w:t>
        </w:r>
      </w:hyperlink>
      <w:r w:rsidRPr="00330573">
        <w:rPr>
          <w:szCs w:val="22"/>
          <w:lang w:bidi="ar-SA"/>
        </w:rPr>
        <w:t xml:space="preserve">, taip pat per Valstybinės vaistų kontrolės tarnybos prie Lietuvos Respublikos sveikatos apsaugos ministerijos interneto svetainę (adresu </w:t>
      </w:r>
      <w:hyperlink r:id="rId7" w:history="1">
        <w:r w:rsidRPr="002D2D5E">
          <w:rPr>
            <w:rStyle w:val="Hipersaitas"/>
            <w:szCs w:val="22"/>
            <w:lang w:bidi="ar-SA"/>
          </w:rPr>
          <w:t>http://www.vvkt.lt</w:t>
        </w:r>
      </w:hyperlink>
      <w:r>
        <w:rPr>
          <w:szCs w:val="22"/>
          <w:lang w:bidi="ar-SA"/>
        </w:rPr>
        <w:t xml:space="preserve"> </w:t>
      </w:r>
      <w:r w:rsidRPr="00330573">
        <w:rPr>
          <w:szCs w:val="22"/>
          <w:lang w:bidi="ar-SA"/>
        </w:rPr>
        <w:t>). Pranešdami apie šalutinį poveikį galite mums padėti gauti daugiau informacijos apie šio vaisto saugumą.</w:t>
      </w:r>
    </w:p>
    <w:p w:rsidR="00B11817" w:rsidRPr="00330573" w:rsidRDefault="00B11817" w:rsidP="00B11817">
      <w:pPr>
        <w:tabs>
          <w:tab w:val="clear" w:pos="567"/>
        </w:tabs>
        <w:spacing w:line="240" w:lineRule="auto"/>
        <w:rPr>
          <w:color w:val="000000"/>
          <w:szCs w:val="22"/>
          <w:lang w:bidi="ar-SA"/>
        </w:rPr>
      </w:pPr>
    </w:p>
    <w:p w:rsidR="00B11817" w:rsidRPr="00330573" w:rsidRDefault="00B11817" w:rsidP="00B11817">
      <w:pPr>
        <w:tabs>
          <w:tab w:val="clear" w:pos="567"/>
        </w:tabs>
        <w:spacing w:line="240" w:lineRule="auto"/>
        <w:rPr>
          <w:color w:val="000000"/>
          <w:szCs w:val="22"/>
          <w:lang w:bidi="ar-SA"/>
        </w:rPr>
      </w:pPr>
    </w:p>
    <w:p w:rsidR="00B11817" w:rsidRPr="00330573" w:rsidRDefault="00B11817" w:rsidP="00B11817">
      <w:pPr>
        <w:keepNext/>
        <w:tabs>
          <w:tab w:val="clear" w:pos="567"/>
        </w:tabs>
        <w:autoSpaceDE w:val="0"/>
        <w:autoSpaceDN w:val="0"/>
        <w:spacing w:line="240" w:lineRule="auto"/>
        <w:rPr>
          <w:bCs/>
          <w:caps/>
          <w:szCs w:val="22"/>
          <w:lang w:bidi="ar-SA"/>
        </w:rPr>
      </w:pPr>
      <w:r w:rsidRPr="00330573">
        <w:rPr>
          <w:b/>
          <w:bCs/>
          <w:caps/>
          <w:szCs w:val="22"/>
          <w:lang w:bidi="ar-SA"/>
        </w:rPr>
        <w:t>5.</w:t>
      </w:r>
      <w:r w:rsidRPr="00330573">
        <w:rPr>
          <w:b/>
          <w:bCs/>
          <w:caps/>
          <w:szCs w:val="22"/>
          <w:lang w:bidi="ar-SA"/>
        </w:rPr>
        <w:tab/>
      </w:r>
      <w:r w:rsidRPr="00330573">
        <w:rPr>
          <w:b/>
          <w:bCs/>
          <w:szCs w:val="22"/>
          <w:lang w:bidi="ar-SA"/>
        </w:rPr>
        <w:t>Ka</w:t>
      </w:r>
      <w:r>
        <w:rPr>
          <w:b/>
          <w:bCs/>
          <w:szCs w:val="22"/>
          <w:lang w:bidi="ar-SA"/>
        </w:rPr>
        <w:t>ip laikyti Ropivacaine Readyfusor</w:t>
      </w:r>
    </w:p>
    <w:p w:rsidR="00B11817" w:rsidRPr="00330573" w:rsidRDefault="00B11817" w:rsidP="00B11817">
      <w:pPr>
        <w:tabs>
          <w:tab w:val="clear" w:pos="567"/>
        </w:tabs>
        <w:spacing w:line="240" w:lineRule="auto"/>
        <w:rPr>
          <w:color w:val="000000"/>
          <w:szCs w:val="22"/>
          <w:lang w:bidi="ar-SA"/>
        </w:rPr>
      </w:pPr>
    </w:p>
    <w:p w:rsidR="00B11817" w:rsidRPr="00330573" w:rsidRDefault="00B11817" w:rsidP="00B11817">
      <w:pPr>
        <w:tabs>
          <w:tab w:val="clear" w:pos="567"/>
        </w:tabs>
        <w:spacing w:line="240" w:lineRule="auto"/>
        <w:rPr>
          <w:rFonts w:eastAsia="Calibri"/>
          <w:szCs w:val="22"/>
          <w:lang w:eastAsia="en-US" w:bidi="ar-SA"/>
        </w:rPr>
      </w:pPr>
      <w:r w:rsidRPr="00330573">
        <w:rPr>
          <w:szCs w:val="22"/>
          <w:lang w:bidi="ar-SA"/>
        </w:rPr>
        <w:t>Šį vaistą laikykite vaikams nepastebimoje ir nepasiekiamoje vietoje.</w:t>
      </w:r>
    </w:p>
    <w:p w:rsidR="00B11817" w:rsidRPr="00330573" w:rsidRDefault="00B11817" w:rsidP="00B11817">
      <w:pPr>
        <w:tabs>
          <w:tab w:val="clear" w:pos="567"/>
        </w:tabs>
        <w:spacing w:line="240" w:lineRule="auto"/>
        <w:rPr>
          <w:szCs w:val="22"/>
          <w:lang w:bidi="ar-SA"/>
        </w:rPr>
      </w:pPr>
    </w:p>
    <w:p w:rsidR="00B11817" w:rsidRDefault="00B11817" w:rsidP="00B11817">
      <w:pPr>
        <w:tabs>
          <w:tab w:val="clear" w:pos="567"/>
        </w:tabs>
        <w:spacing w:line="240" w:lineRule="auto"/>
        <w:rPr>
          <w:szCs w:val="22"/>
          <w:lang w:bidi="ar-SA"/>
        </w:rPr>
      </w:pPr>
      <w:r w:rsidRPr="00330573">
        <w:rPr>
          <w:szCs w:val="22"/>
          <w:lang w:bidi="ar-SA"/>
        </w:rPr>
        <w:t>Ant etiketės po „Tinka iki“ nurodytam tinkamumo laikui pasibaigus, šio vaisto vartoti negalima. Vaistas tinkamas vartoti iki paskutinės nurodyto mėnesio dienos.</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rFonts w:eastAsia="Calibri"/>
          <w:szCs w:val="22"/>
          <w:lang w:eastAsia="en-US" w:bidi="ar-SA"/>
        </w:rPr>
      </w:pPr>
      <w:r w:rsidRPr="00330573">
        <w:rPr>
          <w:szCs w:val="22"/>
          <w:lang w:bidi="ar-SA"/>
        </w:rPr>
        <w:t>Negalima šaldyti.</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szCs w:val="22"/>
          <w:lang w:bidi="ar-SA"/>
        </w:rPr>
      </w:pPr>
      <w:r>
        <w:rPr>
          <w:szCs w:val="22"/>
          <w:lang w:bidi="ar-SA"/>
        </w:rPr>
        <w:t>Ropivacaine Readyfusor</w:t>
      </w:r>
      <w:r w:rsidRPr="00330573">
        <w:rPr>
          <w:szCs w:val="22"/>
          <w:lang w:bidi="ar-SA"/>
        </w:rPr>
        <w:t xml:space="preserve"> paprastai laikomas Jūsų gydytojo arba ligoninės ir jie yra atsakingi už vaisto kokybę. Šį vaistą reikia apžiūrėti prieš vartojimą. Tirpalą galima vartoti tik tada, jeigu jis yra skaidrus, praktiškai be matomų dalelių ir jeigu talpyklė yra nepažeista.</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szCs w:val="22"/>
          <w:lang w:bidi="ar-SA"/>
        </w:rPr>
      </w:pPr>
      <w:r w:rsidRPr="00330573">
        <w:rPr>
          <w:szCs w:val="22"/>
          <w:lang w:bidi="ar-SA"/>
        </w:rPr>
        <w:t>Jie taip pat atsakingi už nesuvartoto Ropivacaine Ready</w:t>
      </w:r>
      <w:r>
        <w:rPr>
          <w:szCs w:val="22"/>
          <w:lang w:bidi="ar-SA"/>
        </w:rPr>
        <w:t>fusor</w:t>
      </w:r>
      <w:r w:rsidRPr="00330573">
        <w:rPr>
          <w:szCs w:val="22"/>
          <w:lang w:bidi="ar-SA"/>
        </w:rPr>
        <w:t xml:space="preserve"> išmetimą.</w:t>
      </w:r>
    </w:p>
    <w:p w:rsidR="00B11817" w:rsidRPr="00330573" w:rsidRDefault="00B11817" w:rsidP="00B11817">
      <w:pPr>
        <w:tabs>
          <w:tab w:val="clear" w:pos="567"/>
        </w:tabs>
        <w:autoSpaceDE w:val="0"/>
        <w:autoSpaceDN w:val="0"/>
        <w:spacing w:line="240" w:lineRule="auto"/>
        <w:ind w:right="284"/>
        <w:rPr>
          <w:szCs w:val="22"/>
          <w:lang w:bidi="ar-SA"/>
        </w:rPr>
      </w:pPr>
    </w:p>
    <w:p w:rsidR="00B11817" w:rsidRPr="00330573" w:rsidRDefault="00B11817" w:rsidP="00B11817">
      <w:pPr>
        <w:tabs>
          <w:tab w:val="clear" w:pos="567"/>
        </w:tabs>
        <w:autoSpaceDE w:val="0"/>
        <w:autoSpaceDN w:val="0"/>
        <w:adjustRightInd w:val="0"/>
        <w:spacing w:line="240" w:lineRule="auto"/>
        <w:rPr>
          <w:caps/>
          <w:szCs w:val="22"/>
          <w:lang w:bidi="ar-SA"/>
        </w:rPr>
      </w:pPr>
    </w:p>
    <w:p w:rsidR="00B11817" w:rsidRPr="00330573" w:rsidRDefault="00B11817" w:rsidP="00B11817">
      <w:pPr>
        <w:tabs>
          <w:tab w:val="clear" w:pos="567"/>
        </w:tabs>
        <w:autoSpaceDE w:val="0"/>
        <w:autoSpaceDN w:val="0"/>
        <w:adjustRightInd w:val="0"/>
        <w:spacing w:line="240" w:lineRule="auto"/>
        <w:rPr>
          <w:b/>
          <w:caps/>
          <w:szCs w:val="22"/>
          <w:lang w:bidi="ar-SA"/>
        </w:rPr>
      </w:pPr>
      <w:r w:rsidRPr="00330573">
        <w:rPr>
          <w:b/>
          <w:caps/>
          <w:szCs w:val="22"/>
          <w:lang w:bidi="ar-SA"/>
        </w:rPr>
        <w:t>6.</w:t>
      </w:r>
      <w:r w:rsidRPr="00330573">
        <w:rPr>
          <w:b/>
          <w:caps/>
          <w:szCs w:val="22"/>
          <w:lang w:bidi="ar-SA"/>
        </w:rPr>
        <w:tab/>
      </w:r>
      <w:r w:rsidRPr="00330573">
        <w:rPr>
          <w:b/>
          <w:szCs w:val="22"/>
          <w:lang w:bidi="ar-SA"/>
        </w:rPr>
        <w:t>Pakuotės turinys ir kita</w:t>
      </w:r>
      <w:r w:rsidRPr="00330573">
        <w:rPr>
          <w:b/>
          <w:caps/>
          <w:szCs w:val="22"/>
          <w:lang w:bidi="ar-SA"/>
        </w:rPr>
        <w:t xml:space="preserve"> </w:t>
      </w:r>
      <w:r w:rsidRPr="00330573">
        <w:rPr>
          <w:b/>
          <w:szCs w:val="22"/>
          <w:lang w:bidi="ar-SA"/>
        </w:rPr>
        <w:t>informacija</w:t>
      </w:r>
    </w:p>
    <w:p w:rsidR="00B11817" w:rsidRPr="00330573" w:rsidRDefault="00B11817" w:rsidP="00B11817">
      <w:pPr>
        <w:tabs>
          <w:tab w:val="clear" w:pos="567"/>
        </w:tabs>
        <w:spacing w:line="240" w:lineRule="auto"/>
        <w:rPr>
          <w:szCs w:val="22"/>
          <w:lang w:bidi="ar-SA"/>
        </w:rPr>
      </w:pPr>
    </w:p>
    <w:p w:rsidR="00B11817" w:rsidRDefault="00B11817" w:rsidP="00B11817">
      <w:pPr>
        <w:tabs>
          <w:tab w:val="clear" w:pos="567"/>
        </w:tabs>
        <w:autoSpaceDE w:val="0"/>
        <w:autoSpaceDN w:val="0"/>
        <w:spacing w:line="240" w:lineRule="auto"/>
        <w:rPr>
          <w:b/>
          <w:szCs w:val="22"/>
          <w:lang w:bidi="ar-SA"/>
        </w:rPr>
      </w:pPr>
      <w:r>
        <w:rPr>
          <w:b/>
          <w:szCs w:val="22"/>
          <w:lang w:bidi="ar-SA"/>
        </w:rPr>
        <w:t>Ropivacaine Readyfusor</w:t>
      </w:r>
      <w:r w:rsidRPr="00330573">
        <w:rPr>
          <w:b/>
          <w:szCs w:val="22"/>
          <w:lang w:bidi="ar-SA"/>
        </w:rPr>
        <w:t xml:space="preserve"> sudėtis</w:t>
      </w:r>
    </w:p>
    <w:p w:rsidR="00B11817" w:rsidRPr="00330573" w:rsidRDefault="00B11817" w:rsidP="00B11817">
      <w:pPr>
        <w:tabs>
          <w:tab w:val="clear" w:pos="567"/>
        </w:tabs>
        <w:spacing w:line="240" w:lineRule="auto"/>
        <w:ind w:left="567" w:hanging="567"/>
        <w:rPr>
          <w:szCs w:val="22"/>
          <w:lang w:bidi="ar-SA"/>
        </w:rPr>
      </w:pPr>
      <w:r w:rsidRPr="00330573">
        <w:rPr>
          <w:szCs w:val="22"/>
          <w:lang w:bidi="ar-SA"/>
        </w:rPr>
        <w:t>-</w:t>
      </w:r>
      <w:r w:rsidRPr="00330573">
        <w:rPr>
          <w:szCs w:val="22"/>
          <w:lang w:bidi="ar-SA"/>
        </w:rPr>
        <w:tab/>
        <w:t>Veiklioji medžiaga yra ropivakaino hidrochloridas.</w:t>
      </w:r>
      <w:r w:rsidRPr="00330573">
        <w:rPr>
          <w:szCs w:val="22"/>
          <w:lang w:bidi="ar-SA"/>
        </w:rPr>
        <w:br/>
        <w:t>1 ml</w:t>
      </w:r>
      <w:r>
        <w:rPr>
          <w:szCs w:val="22"/>
          <w:lang w:bidi="ar-SA"/>
        </w:rPr>
        <w:t xml:space="preserve"> infuzinio</w:t>
      </w:r>
      <w:r w:rsidRPr="00330573">
        <w:rPr>
          <w:szCs w:val="22"/>
          <w:lang w:bidi="ar-SA"/>
        </w:rPr>
        <w:t xml:space="preserve"> tirpalo yra ropivakaino (ropivakaino hidrochlorido monohidrato pavidalu), atitinka</w:t>
      </w:r>
      <w:r>
        <w:rPr>
          <w:szCs w:val="22"/>
          <w:lang w:bidi="ar-SA"/>
        </w:rPr>
        <w:t>nčio</w:t>
      </w:r>
      <w:r w:rsidRPr="00330573">
        <w:rPr>
          <w:szCs w:val="22"/>
          <w:lang w:bidi="ar-SA"/>
        </w:rPr>
        <w:t xml:space="preserve"> 2 mg ropivakaino hidrochlorido.</w:t>
      </w:r>
      <w:r w:rsidRPr="00330573">
        <w:rPr>
          <w:szCs w:val="22"/>
          <w:lang w:bidi="ar-SA"/>
        </w:rPr>
        <w:br/>
        <w:t>Viename 250 ml infuzinio tirpalo buteliuke yra ropivakaino (ropivakaino hidrochlorido monohidrato pavidalu), atitinka</w:t>
      </w:r>
      <w:r>
        <w:rPr>
          <w:szCs w:val="22"/>
          <w:lang w:bidi="ar-SA"/>
        </w:rPr>
        <w:t>nčio</w:t>
      </w:r>
      <w:r w:rsidRPr="00330573">
        <w:rPr>
          <w:szCs w:val="22"/>
          <w:lang w:bidi="ar-SA"/>
        </w:rPr>
        <w:t xml:space="preserve"> 500 mg ropivakaino hidrochlorido.</w:t>
      </w:r>
      <w:r w:rsidRPr="00330573">
        <w:rPr>
          <w:szCs w:val="22"/>
          <w:lang w:bidi="ar-SA"/>
        </w:rPr>
        <w:br/>
        <w:t>Įleidimo sistemoje tekėjimo greitis yra maždaug 5 ml/val., tai atitinka 10 mg/val., skiriant daugiausiai 48 valandas.</w:t>
      </w:r>
    </w:p>
    <w:p w:rsidR="00B11817" w:rsidRPr="00330573" w:rsidRDefault="00B11817" w:rsidP="00B11817">
      <w:pPr>
        <w:tabs>
          <w:tab w:val="clear" w:pos="567"/>
        </w:tabs>
        <w:spacing w:line="240" w:lineRule="auto"/>
        <w:ind w:left="567" w:hanging="567"/>
        <w:rPr>
          <w:szCs w:val="22"/>
          <w:lang w:bidi="ar-SA"/>
        </w:rPr>
      </w:pPr>
      <w:r w:rsidRPr="00330573">
        <w:rPr>
          <w:szCs w:val="22"/>
          <w:lang w:bidi="ar-SA"/>
        </w:rPr>
        <w:t>-</w:t>
      </w:r>
      <w:r w:rsidRPr="00330573">
        <w:rPr>
          <w:szCs w:val="22"/>
          <w:lang w:bidi="ar-SA"/>
        </w:rPr>
        <w:tab/>
        <w:t>Pagalbinės medžiagos yra natrio chloridas</w:t>
      </w:r>
      <w:r w:rsidRPr="00330573">
        <w:rPr>
          <w:color w:val="000000"/>
          <w:szCs w:val="22"/>
          <w:lang w:bidi="ar-SA"/>
        </w:rPr>
        <w:t>, n</w:t>
      </w:r>
      <w:r w:rsidRPr="00330573">
        <w:rPr>
          <w:szCs w:val="22"/>
          <w:lang w:bidi="ar-SA"/>
        </w:rPr>
        <w:t>atrio hidroksido tirpalas 0,4 % (pH koreguoti)</w:t>
      </w:r>
      <w:r>
        <w:rPr>
          <w:szCs w:val="22"/>
          <w:lang w:bidi="ar-SA"/>
        </w:rPr>
        <w:t xml:space="preserve"> ir (arba)</w:t>
      </w:r>
      <w:r w:rsidRPr="00330573">
        <w:rPr>
          <w:szCs w:val="22"/>
          <w:lang w:bidi="ar-SA"/>
        </w:rPr>
        <w:t xml:space="preserve"> vandenilio chlorido rūgštis 3,6 % (pH koreguoti)</w:t>
      </w:r>
      <w:r w:rsidRPr="00330573">
        <w:rPr>
          <w:color w:val="000000"/>
          <w:szCs w:val="22"/>
          <w:lang w:bidi="ar-SA"/>
        </w:rPr>
        <w:t xml:space="preserve"> ir injekcinis vanduo.</w:t>
      </w:r>
    </w:p>
    <w:p w:rsidR="00B11817" w:rsidRPr="00330573" w:rsidRDefault="00B11817" w:rsidP="00B11817">
      <w:pPr>
        <w:tabs>
          <w:tab w:val="clear" w:pos="567"/>
        </w:tabs>
        <w:spacing w:line="240" w:lineRule="auto"/>
        <w:rPr>
          <w:szCs w:val="22"/>
          <w:lang w:bidi="ar-SA"/>
        </w:rPr>
      </w:pPr>
    </w:p>
    <w:p w:rsidR="00B11817" w:rsidRDefault="00B11817" w:rsidP="00B11817">
      <w:pPr>
        <w:tabs>
          <w:tab w:val="clear" w:pos="567"/>
        </w:tabs>
        <w:autoSpaceDE w:val="0"/>
        <w:autoSpaceDN w:val="0"/>
        <w:spacing w:line="240" w:lineRule="auto"/>
        <w:rPr>
          <w:b/>
          <w:bCs/>
          <w:szCs w:val="22"/>
          <w:lang w:bidi="ar-SA"/>
        </w:rPr>
      </w:pPr>
      <w:r>
        <w:rPr>
          <w:b/>
          <w:bCs/>
          <w:szCs w:val="22"/>
          <w:lang w:bidi="ar-SA"/>
        </w:rPr>
        <w:t>Ropivacaine Readyfusor</w:t>
      </w:r>
      <w:r w:rsidRPr="00330573">
        <w:rPr>
          <w:b/>
          <w:bCs/>
          <w:szCs w:val="22"/>
          <w:lang w:bidi="ar-SA"/>
        </w:rPr>
        <w:t xml:space="preserve"> išvaizda ir kiekis pakuotėje</w:t>
      </w:r>
    </w:p>
    <w:p w:rsidR="00B11817" w:rsidRDefault="00B11817" w:rsidP="00B11817">
      <w:pPr>
        <w:tabs>
          <w:tab w:val="clear" w:pos="567"/>
        </w:tabs>
        <w:autoSpaceDE w:val="0"/>
        <w:autoSpaceDN w:val="0"/>
        <w:adjustRightInd w:val="0"/>
        <w:spacing w:line="240" w:lineRule="auto"/>
        <w:rPr>
          <w:szCs w:val="22"/>
          <w:lang w:bidi="ar-SA"/>
        </w:rPr>
      </w:pPr>
      <w:r>
        <w:rPr>
          <w:szCs w:val="22"/>
          <w:lang w:bidi="ar-SA"/>
        </w:rPr>
        <w:t>Ropivacaine Readyfusor</w:t>
      </w:r>
      <w:r w:rsidRPr="00330573">
        <w:rPr>
          <w:szCs w:val="22"/>
          <w:lang w:bidi="ar-SA"/>
        </w:rPr>
        <w:t xml:space="preserve"> yra skaidrus bespalvis infuzinis tirpalas.</w:t>
      </w:r>
    </w:p>
    <w:p w:rsidR="00B11817" w:rsidRPr="00330573" w:rsidRDefault="00B11817" w:rsidP="00B11817">
      <w:pPr>
        <w:tabs>
          <w:tab w:val="clear" w:pos="567"/>
        </w:tabs>
        <w:autoSpaceDE w:val="0"/>
        <w:autoSpaceDN w:val="0"/>
        <w:spacing w:line="240" w:lineRule="auto"/>
        <w:rPr>
          <w:szCs w:val="22"/>
          <w:lang w:bidi="ar-SA"/>
        </w:rPr>
      </w:pPr>
    </w:p>
    <w:p w:rsidR="00B11817" w:rsidRPr="00330573" w:rsidRDefault="00B11817" w:rsidP="00B11817">
      <w:pPr>
        <w:tabs>
          <w:tab w:val="clear" w:pos="567"/>
        </w:tabs>
        <w:spacing w:line="240" w:lineRule="auto"/>
        <w:rPr>
          <w:rFonts w:eastAsia="Arial"/>
          <w:szCs w:val="22"/>
          <w:lang w:bidi="ar-SA"/>
        </w:rPr>
      </w:pPr>
      <w:r w:rsidRPr="00330573">
        <w:rPr>
          <w:szCs w:val="22"/>
          <w:lang w:bidi="ar-SA"/>
        </w:rPr>
        <w:t>Įleidimo sistem</w:t>
      </w:r>
      <w:r>
        <w:rPr>
          <w:szCs w:val="22"/>
          <w:lang w:bidi="ar-SA"/>
        </w:rPr>
        <w:t>oje (Readyfusor</w:t>
      </w:r>
      <w:r w:rsidRPr="00330573">
        <w:rPr>
          <w:szCs w:val="22"/>
          <w:lang w:bidi="ar-SA"/>
        </w:rPr>
        <w:t xml:space="preserve">) </w:t>
      </w:r>
      <w:r>
        <w:rPr>
          <w:szCs w:val="22"/>
          <w:lang w:bidi="ar-SA"/>
        </w:rPr>
        <w:t>yra</w:t>
      </w:r>
      <w:r w:rsidRPr="00330573">
        <w:rPr>
          <w:szCs w:val="22"/>
          <w:lang w:bidi="ar-SA"/>
        </w:rPr>
        <w:t xml:space="preserve"> permatomas </w:t>
      </w:r>
      <w:r w:rsidRPr="007D7DC9">
        <w:rPr>
          <w:szCs w:val="22"/>
          <w:lang w:bidi="ar-SA"/>
        </w:rPr>
        <w:t>didelio tankio polietilen</w:t>
      </w:r>
      <w:r>
        <w:rPr>
          <w:szCs w:val="22"/>
          <w:lang w:bidi="ar-SA"/>
        </w:rPr>
        <w:t>o (DT</w:t>
      </w:r>
      <w:r w:rsidRPr="00330573">
        <w:rPr>
          <w:szCs w:val="22"/>
          <w:lang w:bidi="ar-SA"/>
        </w:rPr>
        <w:t>PE</w:t>
      </w:r>
      <w:r>
        <w:rPr>
          <w:szCs w:val="22"/>
          <w:lang w:bidi="ar-SA"/>
        </w:rPr>
        <w:t>)</w:t>
      </w:r>
      <w:r w:rsidRPr="00330573">
        <w:rPr>
          <w:szCs w:val="22"/>
          <w:lang w:bidi="ar-SA"/>
        </w:rPr>
        <w:t xml:space="preserve"> buteliukas, kuriame yra 250 ml infuzini</w:t>
      </w:r>
      <w:r>
        <w:rPr>
          <w:szCs w:val="22"/>
          <w:lang w:bidi="ar-SA"/>
        </w:rPr>
        <w:t>o</w:t>
      </w:r>
      <w:r w:rsidRPr="00330573">
        <w:rPr>
          <w:szCs w:val="22"/>
          <w:lang w:bidi="ar-SA"/>
        </w:rPr>
        <w:t xml:space="preserve"> tirpal</w:t>
      </w:r>
      <w:r>
        <w:rPr>
          <w:szCs w:val="22"/>
          <w:lang w:bidi="ar-SA"/>
        </w:rPr>
        <w:t>o</w:t>
      </w:r>
      <w:r w:rsidRPr="00330573">
        <w:rPr>
          <w:szCs w:val="22"/>
          <w:lang w:bidi="ar-SA"/>
        </w:rPr>
        <w:t xml:space="preserve">. </w:t>
      </w:r>
      <w:r w:rsidRPr="00330573">
        <w:rPr>
          <w:rFonts w:eastAsia="Arial"/>
          <w:szCs w:val="22"/>
          <w:lang w:bidi="ar-SA"/>
        </w:rPr>
        <w:t xml:space="preserve">Įleidimo sistema – tai oranžinės spalvos cilindras su juodais dangteliais abejose pusėse. Prie jos nuolatos </w:t>
      </w:r>
      <w:r>
        <w:rPr>
          <w:rFonts w:eastAsia="Arial"/>
          <w:szCs w:val="22"/>
          <w:lang w:bidi="ar-SA"/>
        </w:rPr>
        <w:t>pritvirtinta</w:t>
      </w:r>
      <w:r w:rsidRPr="00330573">
        <w:rPr>
          <w:rFonts w:eastAsia="Arial"/>
          <w:szCs w:val="22"/>
          <w:lang w:bidi="ar-SA"/>
        </w:rPr>
        <w:t xml:space="preserve"> vamzdeli</w:t>
      </w:r>
      <w:r>
        <w:rPr>
          <w:rFonts w:eastAsia="Arial"/>
          <w:szCs w:val="22"/>
          <w:lang w:bidi="ar-SA"/>
        </w:rPr>
        <w:t>o linija su jungtimi (</w:t>
      </w:r>
      <w:r w:rsidRPr="00330573">
        <w:rPr>
          <w:rFonts w:eastAsia="Arial"/>
          <w:i/>
          <w:szCs w:val="22"/>
          <w:lang w:bidi="ar-SA"/>
        </w:rPr>
        <w:t>Luer</w:t>
      </w:r>
      <w:r>
        <w:rPr>
          <w:rFonts w:eastAsia="Arial"/>
          <w:i/>
          <w:szCs w:val="22"/>
          <w:lang w:bidi="ar-SA"/>
        </w:rPr>
        <w:t xml:space="preserve"> </w:t>
      </w:r>
      <w:r w:rsidRPr="008B54D2">
        <w:rPr>
          <w:rFonts w:eastAsia="Arial"/>
          <w:szCs w:val="22"/>
          <w:lang w:bidi="ar-SA"/>
        </w:rPr>
        <w:t>arba</w:t>
      </w:r>
      <w:r>
        <w:rPr>
          <w:rFonts w:eastAsia="Arial"/>
          <w:i/>
          <w:szCs w:val="22"/>
          <w:lang w:bidi="ar-SA"/>
        </w:rPr>
        <w:t xml:space="preserve"> </w:t>
      </w:r>
      <w:r w:rsidRPr="008B54D2">
        <w:rPr>
          <w:rFonts w:eastAsia="Arial"/>
          <w:i/>
          <w:szCs w:val="22"/>
          <w:lang w:bidi="ar-SA"/>
        </w:rPr>
        <w:t>NRFit</w:t>
      </w:r>
      <w:r w:rsidRPr="00330573">
        <w:rPr>
          <w:rFonts w:eastAsia="Arial"/>
          <w:i/>
          <w:szCs w:val="22"/>
          <w:lang w:bidi="ar-SA"/>
        </w:rPr>
        <w:t xml:space="preserve"> lock</w:t>
      </w:r>
      <w:r>
        <w:rPr>
          <w:rFonts w:eastAsia="Arial"/>
          <w:szCs w:val="22"/>
          <w:lang w:bidi="ar-SA"/>
        </w:rPr>
        <w:t>)</w:t>
      </w:r>
      <w:r w:rsidRPr="00330573">
        <w:rPr>
          <w:rFonts w:eastAsia="Arial"/>
          <w:szCs w:val="22"/>
          <w:lang w:bidi="ar-SA"/>
        </w:rPr>
        <w:t>.</w:t>
      </w:r>
    </w:p>
    <w:p w:rsidR="00B11817" w:rsidRPr="00330573" w:rsidRDefault="00B11817" w:rsidP="00B11817">
      <w:pPr>
        <w:tabs>
          <w:tab w:val="clear" w:pos="567"/>
        </w:tabs>
        <w:spacing w:line="240" w:lineRule="auto"/>
        <w:rPr>
          <w:rFonts w:eastAsia="Arial"/>
          <w:szCs w:val="22"/>
          <w:lang w:bidi="ar-SA"/>
        </w:rPr>
      </w:pPr>
    </w:p>
    <w:p w:rsidR="00B11817" w:rsidRPr="00330573" w:rsidRDefault="00B11817" w:rsidP="00B11817">
      <w:pPr>
        <w:tabs>
          <w:tab w:val="clear" w:pos="567"/>
        </w:tabs>
        <w:spacing w:line="240" w:lineRule="auto"/>
        <w:rPr>
          <w:rFonts w:eastAsia="Calibri"/>
          <w:szCs w:val="22"/>
          <w:lang w:eastAsia="en-US" w:bidi="ar-SA"/>
        </w:rPr>
      </w:pPr>
      <w:r w:rsidRPr="00330573">
        <w:rPr>
          <w:rFonts w:eastAsia="Arial"/>
          <w:szCs w:val="22"/>
          <w:lang w:bidi="ar-SA"/>
        </w:rPr>
        <w:t>Kiekvienoje</w:t>
      </w:r>
      <w:r>
        <w:rPr>
          <w:rFonts w:eastAsia="Arial"/>
          <w:szCs w:val="22"/>
          <w:lang w:bidi="ar-SA"/>
        </w:rPr>
        <w:t xml:space="preserve"> pakuotėje yra vienas Readyfusor</w:t>
      </w:r>
      <w:r w:rsidRPr="00330573">
        <w:rPr>
          <w:rFonts w:eastAsia="Arial"/>
          <w:szCs w:val="22"/>
          <w:lang w:bidi="ar-SA"/>
        </w:rPr>
        <w:t xml:space="preserve"> ir maišelis nešiojimui</w:t>
      </w:r>
      <w:r w:rsidRPr="00330573">
        <w:rPr>
          <w:szCs w:val="22"/>
          <w:lang w:bidi="ar-SA"/>
        </w:rPr>
        <w:t>.</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autoSpaceDE w:val="0"/>
        <w:autoSpaceDN w:val="0"/>
        <w:spacing w:line="240" w:lineRule="auto"/>
        <w:rPr>
          <w:bCs/>
          <w:szCs w:val="22"/>
          <w:lang w:bidi="ar-SA"/>
        </w:rPr>
      </w:pPr>
      <w:r w:rsidRPr="00330573">
        <w:rPr>
          <w:b/>
          <w:szCs w:val="22"/>
          <w:lang w:bidi="ar-SA"/>
        </w:rPr>
        <w:t>Registruotojas</w:t>
      </w:r>
    </w:p>
    <w:p w:rsidR="00B11817" w:rsidRPr="00CA099E" w:rsidRDefault="00B11817" w:rsidP="00B11817">
      <w:pPr>
        <w:tabs>
          <w:tab w:val="clear" w:pos="567"/>
        </w:tabs>
        <w:spacing w:line="240" w:lineRule="auto"/>
      </w:pPr>
      <w:r w:rsidRPr="00CA099E">
        <w:t>BioQ Pharma B.V.</w:t>
      </w:r>
    </w:p>
    <w:p w:rsidR="00B11817" w:rsidRPr="001E541D" w:rsidRDefault="00B11817" w:rsidP="00B11817">
      <w:pPr>
        <w:tabs>
          <w:tab w:val="clear" w:pos="567"/>
        </w:tabs>
        <w:spacing w:line="240" w:lineRule="auto"/>
      </w:pPr>
      <w:r w:rsidRPr="001E541D">
        <w:t>Basisweg 10</w:t>
      </w:r>
    </w:p>
    <w:p w:rsidR="00B11817" w:rsidRPr="001E541D" w:rsidRDefault="00B11817" w:rsidP="00B11817">
      <w:pPr>
        <w:tabs>
          <w:tab w:val="clear" w:pos="567"/>
        </w:tabs>
        <w:spacing w:line="240" w:lineRule="auto"/>
      </w:pPr>
      <w:r w:rsidRPr="001E541D">
        <w:t>1043 AP Amsterdam</w:t>
      </w:r>
    </w:p>
    <w:p w:rsidR="00B11817" w:rsidRPr="00CA099E" w:rsidRDefault="00B11817" w:rsidP="00B11817">
      <w:pPr>
        <w:tabs>
          <w:tab w:val="clear" w:pos="567"/>
        </w:tabs>
        <w:spacing w:line="240" w:lineRule="auto"/>
      </w:pPr>
      <w:r w:rsidRPr="00CA099E">
        <w:t>Nyderlandai</w:t>
      </w:r>
    </w:p>
    <w:p w:rsidR="00B11817" w:rsidRPr="00330573" w:rsidRDefault="00B11817" w:rsidP="00B11817">
      <w:pPr>
        <w:pStyle w:val="FormatvorlageZeilenabstandeinfach"/>
        <w:tabs>
          <w:tab w:val="clear" w:pos="567"/>
        </w:tabs>
        <w:rPr>
          <w:lang w:bidi="ar-SA"/>
        </w:rPr>
      </w:pPr>
    </w:p>
    <w:p w:rsidR="00B11817" w:rsidRPr="00330573" w:rsidRDefault="00B11817" w:rsidP="00B11817">
      <w:pPr>
        <w:tabs>
          <w:tab w:val="clear" w:pos="567"/>
        </w:tabs>
        <w:spacing w:line="240" w:lineRule="auto"/>
        <w:rPr>
          <w:b/>
          <w:szCs w:val="22"/>
          <w:lang w:bidi="ar-SA"/>
        </w:rPr>
      </w:pPr>
      <w:r w:rsidRPr="00330573">
        <w:rPr>
          <w:b/>
          <w:szCs w:val="22"/>
          <w:lang w:bidi="ar-SA"/>
        </w:rPr>
        <w:t>Gamintojas</w:t>
      </w:r>
    </w:p>
    <w:p w:rsidR="00B11817" w:rsidRPr="00740118" w:rsidRDefault="00B11817" w:rsidP="00B11817">
      <w:pPr>
        <w:spacing w:line="240" w:lineRule="auto"/>
      </w:pPr>
      <w:r w:rsidRPr="00740118">
        <w:t>BioQ Pharma B.V.</w:t>
      </w:r>
    </w:p>
    <w:p w:rsidR="00B11817" w:rsidRPr="00155457" w:rsidRDefault="00B11817" w:rsidP="00B11817">
      <w:pPr>
        <w:spacing w:line="240" w:lineRule="auto"/>
      </w:pPr>
      <w:r w:rsidRPr="00155457">
        <w:t>Basisweg 10</w:t>
      </w:r>
    </w:p>
    <w:p w:rsidR="00B11817" w:rsidRPr="006322E4" w:rsidRDefault="00B11817" w:rsidP="00B11817">
      <w:pPr>
        <w:spacing w:line="240" w:lineRule="auto"/>
        <w:rPr>
          <w:lang w:val="en-US"/>
        </w:rPr>
      </w:pPr>
      <w:r w:rsidRPr="006322E4">
        <w:rPr>
          <w:lang w:val="en-US"/>
        </w:rPr>
        <w:t>1043 AP Amsterdam</w:t>
      </w:r>
    </w:p>
    <w:p w:rsidR="00B11817" w:rsidRPr="001C420D" w:rsidRDefault="00B11817" w:rsidP="00B11817">
      <w:pPr>
        <w:numPr>
          <w:ilvl w:val="12"/>
          <w:numId w:val="0"/>
        </w:numPr>
        <w:spacing w:line="240" w:lineRule="auto"/>
        <w:ind w:right="-2"/>
        <w:rPr>
          <w:noProof/>
          <w:snapToGrid w:val="0"/>
          <w:szCs w:val="24"/>
          <w:lang w:eastAsia="en-US" w:bidi="ar-SA"/>
        </w:rPr>
      </w:pPr>
      <w:r w:rsidRPr="001C420D">
        <w:rPr>
          <w:noProof/>
          <w:snapToGrid w:val="0"/>
          <w:szCs w:val="24"/>
          <w:lang w:eastAsia="en-US" w:bidi="ar-SA"/>
        </w:rPr>
        <w:t>Nyderlandai</w:t>
      </w:r>
    </w:p>
    <w:p w:rsidR="00B11817" w:rsidRDefault="00B11817" w:rsidP="00B11817">
      <w:pPr>
        <w:tabs>
          <w:tab w:val="clear" w:pos="567"/>
        </w:tabs>
        <w:spacing w:line="240" w:lineRule="auto"/>
        <w:rPr>
          <w:szCs w:val="22"/>
          <w:lang w:bidi="ar-SA"/>
        </w:rPr>
      </w:pPr>
    </w:p>
    <w:p w:rsidR="00B11817" w:rsidRPr="00430FD9" w:rsidRDefault="00B11817" w:rsidP="00B11817">
      <w:pPr>
        <w:tabs>
          <w:tab w:val="clear" w:pos="567"/>
        </w:tabs>
        <w:spacing w:line="240" w:lineRule="auto"/>
        <w:rPr>
          <w:szCs w:val="22"/>
          <w:highlight w:val="lightGray"/>
          <w:lang w:val="en-US" w:bidi="ar-SA"/>
        </w:rPr>
      </w:pPr>
      <w:r w:rsidRPr="00430FD9">
        <w:rPr>
          <w:szCs w:val="22"/>
          <w:highlight w:val="lightGray"/>
          <w:lang w:val="en-US" w:bidi="ar-SA"/>
        </w:rPr>
        <w:t>Copea Pharma Europe Limited</w:t>
      </w:r>
    </w:p>
    <w:p w:rsidR="00B11817" w:rsidRPr="00430FD9" w:rsidRDefault="00B11817" w:rsidP="00B11817">
      <w:pPr>
        <w:tabs>
          <w:tab w:val="clear" w:pos="567"/>
        </w:tabs>
        <w:spacing w:line="240" w:lineRule="auto"/>
        <w:rPr>
          <w:szCs w:val="22"/>
          <w:highlight w:val="lightGray"/>
          <w:lang w:val="en-US" w:bidi="ar-SA"/>
        </w:rPr>
      </w:pPr>
      <w:r w:rsidRPr="00430FD9">
        <w:rPr>
          <w:szCs w:val="22"/>
          <w:highlight w:val="lightGray"/>
          <w:lang w:val="en-US" w:bidi="ar-SA"/>
        </w:rPr>
        <w:t>Unit 2, Medici House, Ashbourne Manufacturing Park</w:t>
      </w:r>
    </w:p>
    <w:p w:rsidR="00B11817" w:rsidRPr="00430FD9" w:rsidRDefault="00B11817" w:rsidP="00B11817">
      <w:pPr>
        <w:tabs>
          <w:tab w:val="clear" w:pos="567"/>
        </w:tabs>
        <w:spacing w:line="240" w:lineRule="auto"/>
        <w:rPr>
          <w:szCs w:val="22"/>
          <w:highlight w:val="lightGray"/>
          <w:lang w:val="en-US" w:bidi="ar-SA"/>
        </w:rPr>
      </w:pPr>
      <w:r w:rsidRPr="00430FD9">
        <w:rPr>
          <w:szCs w:val="22"/>
          <w:highlight w:val="lightGray"/>
          <w:lang w:val="en-US" w:bidi="ar-SA"/>
        </w:rPr>
        <w:t>Ashbourne, Co. Meath A84 KH58</w:t>
      </w:r>
    </w:p>
    <w:p w:rsidR="00B11817" w:rsidRPr="006322E4" w:rsidRDefault="00B11817" w:rsidP="00B11817">
      <w:pPr>
        <w:tabs>
          <w:tab w:val="clear" w:pos="567"/>
        </w:tabs>
        <w:spacing w:line="240" w:lineRule="auto"/>
        <w:rPr>
          <w:szCs w:val="22"/>
          <w:highlight w:val="lightGray"/>
          <w:lang w:val="en-US" w:bidi="ar-SA"/>
        </w:rPr>
      </w:pPr>
      <w:r w:rsidRPr="00430FD9">
        <w:rPr>
          <w:szCs w:val="22"/>
          <w:highlight w:val="lightGray"/>
          <w:lang w:val="en-US"/>
        </w:rPr>
        <w:t>Airija</w:t>
      </w:r>
    </w:p>
    <w:p w:rsidR="00B11817" w:rsidRPr="00330573" w:rsidRDefault="00B11817" w:rsidP="00B11817">
      <w:pPr>
        <w:tabs>
          <w:tab w:val="clear" w:pos="567"/>
        </w:tabs>
        <w:spacing w:line="240" w:lineRule="auto"/>
        <w:rPr>
          <w:b/>
          <w:szCs w:val="22"/>
          <w:lang w:bidi="ar-SA"/>
        </w:rPr>
      </w:pPr>
    </w:p>
    <w:p w:rsidR="00B11817" w:rsidRPr="00C65213" w:rsidRDefault="00B11817" w:rsidP="00B11817">
      <w:pPr>
        <w:numPr>
          <w:ilvl w:val="12"/>
          <w:numId w:val="0"/>
        </w:numPr>
        <w:spacing w:line="240" w:lineRule="auto"/>
        <w:ind w:right="-2"/>
        <w:rPr>
          <w:noProof/>
          <w:snapToGrid w:val="0"/>
          <w:szCs w:val="24"/>
          <w:lang w:eastAsia="en-US" w:bidi="ar-SA"/>
        </w:rPr>
      </w:pPr>
      <w:r w:rsidRPr="00C65213">
        <w:rPr>
          <w:noProof/>
          <w:snapToGrid w:val="0"/>
          <w:szCs w:val="24"/>
          <w:lang w:eastAsia="en-US" w:bidi="ar-SA"/>
        </w:rPr>
        <w:t>Jeigu apie šį vaistą norite sužinoti daugiau, kreipkitės į vietinį registruotojo atstovą.</w:t>
      </w:r>
    </w:p>
    <w:p w:rsidR="00B11817" w:rsidRPr="00C65213" w:rsidRDefault="00B11817" w:rsidP="00B11817">
      <w:pPr>
        <w:spacing w:line="240" w:lineRule="auto"/>
        <w:rPr>
          <w:noProof/>
          <w:snapToGrid w:val="0"/>
          <w:szCs w:val="24"/>
          <w:lang w:eastAsia="en-US" w:bidi="ar-SA"/>
        </w:rPr>
      </w:pPr>
    </w:p>
    <w:p w:rsidR="00B11817" w:rsidRPr="00C65213" w:rsidRDefault="00B11817" w:rsidP="00B11817">
      <w:pPr>
        <w:tabs>
          <w:tab w:val="clear" w:pos="567"/>
        </w:tabs>
        <w:spacing w:line="240" w:lineRule="auto"/>
        <w:rPr>
          <w:b/>
          <w:snapToGrid w:val="0"/>
          <w:lang w:eastAsia="en-US" w:bidi="ar-SA"/>
        </w:rPr>
      </w:pPr>
      <w:r w:rsidRPr="00190C6C">
        <w:rPr>
          <w:snapToGrid w:val="0"/>
          <w:szCs w:val="24"/>
          <w:lang w:eastAsia="en-US" w:bidi="ar-SA"/>
        </w:rPr>
        <w:t>Pharmhouse</w:t>
      </w:r>
    </w:p>
    <w:p w:rsidR="00B11817" w:rsidRPr="00830A52" w:rsidRDefault="00B11817" w:rsidP="00B11817">
      <w:pPr>
        <w:tabs>
          <w:tab w:val="clear" w:pos="567"/>
        </w:tabs>
        <w:spacing w:line="240" w:lineRule="auto"/>
        <w:rPr>
          <w:snapToGrid w:val="0"/>
          <w:szCs w:val="24"/>
          <w:lang w:eastAsia="en-US" w:bidi="ar-SA"/>
        </w:rPr>
      </w:pPr>
      <w:r w:rsidRPr="001240C1">
        <w:rPr>
          <w:snapToGrid w:val="0"/>
          <w:szCs w:val="24"/>
          <w:lang w:eastAsia="en-US" w:bidi="ar-SA"/>
        </w:rPr>
        <w:t>Sauletėkio a</w:t>
      </w:r>
      <w:r>
        <w:rPr>
          <w:snapToGrid w:val="0"/>
          <w:szCs w:val="24"/>
          <w:lang w:eastAsia="en-US" w:bidi="ar-SA"/>
        </w:rPr>
        <w:t>l.</w:t>
      </w:r>
      <w:r w:rsidRPr="001240C1">
        <w:rPr>
          <w:snapToGrid w:val="0"/>
          <w:szCs w:val="24"/>
          <w:lang w:eastAsia="en-US" w:bidi="ar-SA"/>
        </w:rPr>
        <w:t xml:space="preserve"> 15</w:t>
      </w:r>
    </w:p>
    <w:p w:rsidR="00B11817" w:rsidRDefault="00B11817" w:rsidP="00B11817">
      <w:pPr>
        <w:tabs>
          <w:tab w:val="clear" w:pos="567"/>
        </w:tabs>
        <w:spacing w:line="240" w:lineRule="auto"/>
        <w:rPr>
          <w:snapToGrid w:val="0"/>
          <w:szCs w:val="24"/>
          <w:lang w:eastAsia="en-US" w:bidi="ar-SA"/>
        </w:rPr>
      </w:pPr>
      <w:r w:rsidRPr="008B7F61">
        <w:rPr>
          <w:snapToGrid w:val="0"/>
          <w:szCs w:val="24"/>
          <w:lang w:eastAsia="en-US" w:bidi="ar-SA"/>
        </w:rPr>
        <w:t>10224 Vilnius</w:t>
      </w:r>
    </w:p>
    <w:p w:rsidR="00B11817" w:rsidRDefault="00B11817" w:rsidP="00B11817">
      <w:pPr>
        <w:tabs>
          <w:tab w:val="clear" w:pos="567"/>
        </w:tabs>
        <w:spacing w:line="240" w:lineRule="auto"/>
        <w:rPr>
          <w:snapToGrid w:val="0"/>
          <w:szCs w:val="24"/>
          <w:lang w:eastAsia="en-US" w:bidi="ar-SA"/>
        </w:rPr>
      </w:pPr>
    </w:p>
    <w:p w:rsidR="00B11817" w:rsidRPr="00C65213" w:rsidRDefault="00B11817" w:rsidP="00B11817">
      <w:pPr>
        <w:tabs>
          <w:tab w:val="clear" w:pos="567"/>
        </w:tabs>
        <w:spacing w:line="240" w:lineRule="auto"/>
        <w:rPr>
          <w:snapToGrid w:val="0"/>
          <w:lang w:eastAsia="en-US" w:bidi="ar-SA"/>
        </w:rPr>
      </w:pPr>
      <w:r w:rsidRPr="00C65213">
        <w:rPr>
          <w:snapToGrid w:val="0"/>
          <w:szCs w:val="24"/>
          <w:lang w:eastAsia="en-US" w:bidi="ar-SA"/>
        </w:rPr>
        <w:t>Tel.</w:t>
      </w:r>
      <w:r>
        <w:rPr>
          <w:snapToGrid w:val="0"/>
          <w:szCs w:val="24"/>
          <w:lang w:eastAsia="en-US" w:bidi="ar-SA"/>
        </w:rPr>
        <w:t>: +370 698 74676</w:t>
      </w:r>
    </w:p>
    <w:p w:rsidR="00B11817" w:rsidRPr="00830A52" w:rsidRDefault="00B11817" w:rsidP="00B11817">
      <w:pPr>
        <w:tabs>
          <w:tab w:val="clear" w:pos="567"/>
        </w:tabs>
        <w:spacing w:line="240" w:lineRule="auto"/>
        <w:rPr>
          <w:szCs w:val="22"/>
          <w:lang w:bidi="ar-SA"/>
        </w:rPr>
      </w:pPr>
      <w:r w:rsidRPr="00C3242E">
        <w:rPr>
          <w:snapToGrid w:val="0"/>
          <w:szCs w:val="24"/>
          <w:lang w:eastAsia="en-US" w:bidi="ar-SA"/>
        </w:rPr>
        <w:t>El. paštas</w:t>
      </w:r>
      <w:r w:rsidRPr="00190C6C">
        <w:rPr>
          <w:szCs w:val="22"/>
          <w:lang w:bidi="ar-SA"/>
        </w:rPr>
        <w:t>: info@pharmhouse.lt</w:t>
      </w:r>
    </w:p>
    <w:p w:rsidR="00B11817" w:rsidRDefault="00B11817" w:rsidP="00B11817">
      <w:pPr>
        <w:tabs>
          <w:tab w:val="clear" w:pos="567"/>
        </w:tabs>
        <w:spacing w:line="240" w:lineRule="auto"/>
        <w:rPr>
          <w:b/>
          <w:szCs w:val="22"/>
          <w:lang w:bidi="ar-SA"/>
        </w:rPr>
      </w:pPr>
    </w:p>
    <w:p w:rsidR="00B11817" w:rsidRPr="00330573" w:rsidRDefault="00B11817" w:rsidP="00B11817">
      <w:pPr>
        <w:tabs>
          <w:tab w:val="clear" w:pos="567"/>
        </w:tabs>
        <w:spacing w:line="240" w:lineRule="auto"/>
        <w:rPr>
          <w:b/>
          <w:szCs w:val="22"/>
          <w:lang w:bidi="ar-SA"/>
        </w:rPr>
      </w:pPr>
      <w:r w:rsidRPr="00330573">
        <w:rPr>
          <w:b/>
          <w:szCs w:val="22"/>
          <w:lang w:bidi="ar-SA"/>
        </w:rPr>
        <w:t>Šis vaistas EEE valstybėse narėse registruotas tokiais pavadinimais:</w:t>
      </w:r>
    </w:p>
    <w:p w:rsidR="00B11817" w:rsidRPr="00330573" w:rsidRDefault="00B11817" w:rsidP="00B11817">
      <w:pPr>
        <w:pStyle w:val="FormatvorlageZeilenabstandeinfach"/>
        <w:tabs>
          <w:tab w:val="clear" w:pos="567"/>
        </w:tabs>
        <w:rPr>
          <w:lang w:bidi="ar-SA"/>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002"/>
      </w:tblGrid>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t>Airija</w:t>
            </w:r>
          </w:p>
        </w:tc>
        <w:tc>
          <w:tcPr>
            <w:tcW w:w="7118" w:type="dxa"/>
          </w:tcPr>
          <w:p w:rsidR="00B11817" w:rsidRPr="008F0106" w:rsidRDefault="00B11817" w:rsidP="00BC4F9A">
            <w:pPr>
              <w:numPr>
                <w:ilvl w:val="12"/>
                <w:numId w:val="0"/>
              </w:numPr>
              <w:tabs>
                <w:tab w:val="clear" w:pos="567"/>
              </w:tabs>
              <w:spacing w:line="240" w:lineRule="auto"/>
              <w:ind w:right="-2"/>
            </w:pPr>
            <w:r w:rsidRPr="008F0106">
              <w:t>Ropivacaine Readyfusor 10 mg/h solution for infusion in administration system</w:t>
            </w:r>
          </w:p>
        </w:tc>
      </w:tr>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t>Bulgarija</w:t>
            </w:r>
          </w:p>
        </w:tc>
        <w:tc>
          <w:tcPr>
            <w:tcW w:w="7118" w:type="dxa"/>
          </w:tcPr>
          <w:p w:rsidR="00B11817" w:rsidRPr="008F0106" w:rsidRDefault="00B11817" w:rsidP="00BC4F9A">
            <w:pPr>
              <w:tabs>
                <w:tab w:val="clear" w:pos="567"/>
              </w:tabs>
              <w:spacing w:line="240" w:lineRule="auto"/>
            </w:pPr>
            <w:r w:rsidRPr="008F0106">
              <w:t>Ropivacaine ReadyfusOR 10 mg/h Инфузионен разтвор в система за прилагане</w:t>
            </w:r>
          </w:p>
        </w:tc>
      </w:tr>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lastRenderedPageBreak/>
              <w:t>Estija</w:t>
            </w:r>
          </w:p>
        </w:tc>
        <w:tc>
          <w:tcPr>
            <w:tcW w:w="7118" w:type="dxa"/>
          </w:tcPr>
          <w:p w:rsidR="00B11817" w:rsidRPr="008F0106" w:rsidRDefault="00B11817" w:rsidP="00BC4F9A">
            <w:pPr>
              <w:pStyle w:val="FormatvorlageZeilenabstandeinfach"/>
              <w:tabs>
                <w:tab w:val="clear" w:pos="567"/>
              </w:tabs>
            </w:pPr>
            <w:r w:rsidRPr="008F0106">
              <w:t>Ropivacaine ReadyfusOR 10 mg/h Infusioonilahus manustamissüsteemis</w:t>
            </w:r>
          </w:p>
        </w:tc>
      </w:tr>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t>Latvija</w:t>
            </w:r>
          </w:p>
        </w:tc>
        <w:tc>
          <w:tcPr>
            <w:tcW w:w="7118" w:type="dxa"/>
          </w:tcPr>
          <w:p w:rsidR="00B11817" w:rsidRPr="008F0106" w:rsidRDefault="00B11817" w:rsidP="00BC4F9A">
            <w:pPr>
              <w:pStyle w:val="FormatvorlageZeilenabstandeinfach"/>
              <w:tabs>
                <w:tab w:val="clear" w:pos="567"/>
              </w:tabs>
            </w:pPr>
            <w:r w:rsidRPr="008F0106">
              <w:t>Ropivacaine ReadyfusOR 10 mg/h Šķīdums infūzijām ievadīšanas sistēmā</w:t>
            </w:r>
          </w:p>
        </w:tc>
      </w:tr>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t>Lietuva</w:t>
            </w:r>
          </w:p>
        </w:tc>
        <w:tc>
          <w:tcPr>
            <w:tcW w:w="7118" w:type="dxa"/>
          </w:tcPr>
          <w:p w:rsidR="00B11817" w:rsidRPr="008F0106" w:rsidRDefault="00B11817" w:rsidP="00BC4F9A">
            <w:pPr>
              <w:tabs>
                <w:tab w:val="clear" w:pos="567"/>
              </w:tabs>
              <w:spacing w:line="240" w:lineRule="auto"/>
            </w:pPr>
            <w:r w:rsidRPr="008F0106">
              <w:t>Ropivacaine Readyfusor 10 mg/val. Infuzinis tirpalas įleidimo sistemoje</w:t>
            </w:r>
          </w:p>
        </w:tc>
      </w:tr>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t>Rumunija</w:t>
            </w:r>
          </w:p>
        </w:tc>
        <w:tc>
          <w:tcPr>
            <w:tcW w:w="7118" w:type="dxa"/>
          </w:tcPr>
          <w:p w:rsidR="00B11817" w:rsidRPr="008F0106" w:rsidRDefault="00B11817" w:rsidP="00BC4F9A">
            <w:pPr>
              <w:tabs>
                <w:tab w:val="clear" w:pos="567"/>
              </w:tabs>
              <w:spacing w:line="240" w:lineRule="auto"/>
            </w:pPr>
            <w:r w:rsidRPr="008F0106">
              <w:t xml:space="preserve">Ropivacaină BioQ Pharma ReadyfusOR 10 mg/oră soluție perfuzabilă in sistem de administrare </w:t>
            </w:r>
          </w:p>
        </w:tc>
      </w:tr>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t>Slovėnija</w:t>
            </w:r>
          </w:p>
        </w:tc>
        <w:tc>
          <w:tcPr>
            <w:tcW w:w="7118" w:type="dxa"/>
          </w:tcPr>
          <w:p w:rsidR="00B11817" w:rsidRPr="008F0106" w:rsidRDefault="00B11817" w:rsidP="00BC4F9A">
            <w:pPr>
              <w:tabs>
                <w:tab w:val="clear" w:pos="567"/>
              </w:tabs>
              <w:spacing w:line="240" w:lineRule="auto"/>
            </w:pPr>
            <w:r w:rsidRPr="008F0106">
              <w:t>Ropivakain Readyfusor 10 mg/h raztopina za infundiranje v sistemu za aplikacijo zdravila</w:t>
            </w:r>
          </w:p>
        </w:tc>
      </w:tr>
      <w:tr w:rsidR="00B11817" w:rsidRPr="008F0106" w:rsidTr="00BC4F9A">
        <w:tc>
          <w:tcPr>
            <w:tcW w:w="2093" w:type="dxa"/>
          </w:tcPr>
          <w:p w:rsidR="00B11817" w:rsidRPr="008F0106" w:rsidRDefault="00B11817" w:rsidP="00BC4F9A">
            <w:pPr>
              <w:numPr>
                <w:ilvl w:val="12"/>
                <w:numId w:val="0"/>
              </w:numPr>
              <w:tabs>
                <w:tab w:val="clear" w:pos="567"/>
              </w:tabs>
              <w:spacing w:line="240" w:lineRule="auto"/>
              <w:ind w:right="-2"/>
            </w:pPr>
            <w:r w:rsidRPr="008F0106">
              <w:t>Vokietija</w:t>
            </w:r>
          </w:p>
        </w:tc>
        <w:tc>
          <w:tcPr>
            <w:tcW w:w="7118" w:type="dxa"/>
          </w:tcPr>
          <w:p w:rsidR="00B11817" w:rsidRPr="008F0106" w:rsidRDefault="00B11817" w:rsidP="00BC4F9A">
            <w:pPr>
              <w:numPr>
                <w:ilvl w:val="12"/>
                <w:numId w:val="0"/>
              </w:numPr>
              <w:tabs>
                <w:tab w:val="clear" w:pos="567"/>
              </w:tabs>
              <w:spacing w:line="240" w:lineRule="auto"/>
              <w:ind w:right="-2"/>
            </w:pPr>
            <w:r w:rsidRPr="008F0106">
              <w:t>Ropivacain BioQ Pharma ReadyfusOR 10 mg/Stunde Infusionslösung in einem Applikationssystem</w:t>
            </w:r>
          </w:p>
        </w:tc>
      </w:tr>
    </w:tbl>
    <w:p w:rsidR="00B11817" w:rsidRPr="00330573" w:rsidRDefault="00B11817" w:rsidP="00B11817">
      <w:pPr>
        <w:tabs>
          <w:tab w:val="clear" w:pos="567"/>
        </w:tabs>
        <w:spacing w:line="240" w:lineRule="auto"/>
        <w:rPr>
          <w:b/>
          <w:szCs w:val="22"/>
          <w:lang w:bidi="ar-SA"/>
        </w:rPr>
      </w:pPr>
    </w:p>
    <w:p w:rsidR="00B11817" w:rsidRDefault="00B11817" w:rsidP="00B11817">
      <w:pPr>
        <w:tabs>
          <w:tab w:val="clear" w:pos="567"/>
        </w:tabs>
        <w:spacing w:line="240" w:lineRule="auto"/>
        <w:rPr>
          <w:b/>
          <w:szCs w:val="22"/>
          <w:lang w:bidi="ar-SA"/>
        </w:rPr>
      </w:pPr>
      <w:r w:rsidRPr="00330573">
        <w:rPr>
          <w:b/>
          <w:szCs w:val="22"/>
          <w:lang w:bidi="ar-SA"/>
        </w:rPr>
        <w:t>Šis pakuotės lapelis paskutinį kartą peržiūrėtas</w:t>
      </w:r>
      <w:r>
        <w:rPr>
          <w:b/>
          <w:szCs w:val="22"/>
          <w:lang w:bidi="ar-SA"/>
        </w:rPr>
        <w:t xml:space="preserve"> 2025-04-03.</w:t>
      </w:r>
    </w:p>
    <w:p w:rsidR="00B11817" w:rsidRPr="00330573" w:rsidRDefault="00B11817" w:rsidP="00B11817">
      <w:pPr>
        <w:numPr>
          <w:ilvl w:val="12"/>
          <w:numId w:val="0"/>
        </w:numPr>
        <w:tabs>
          <w:tab w:val="clear" w:pos="567"/>
        </w:tabs>
        <w:spacing w:line="240" w:lineRule="auto"/>
        <w:ind w:right="-2"/>
        <w:rPr>
          <w:szCs w:val="22"/>
          <w:lang w:bidi="ar-SA"/>
        </w:rPr>
      </w:pPr>
    </w:p>
    <w:p w:rsidR="00B11817" w:rsidRDefault="00B11817" w:rsidP="00B11817">
      <w:pPr>
        <w:numPr>
          <w:ilvl w:val="12"/>
          <w:numId w:val="0"/>
        </w:numPr>
        <w:spacing w:line="240" w:lineRule="auto"/>
        <w:ind w:right="-2"/>
        <w:rPr>
          <w:szCs w:val="22"/>
          <w:lang w:bidi="ar-SA"/>
        </w:rPr>
      </w:pPr>
      <w:r w:rsidRPr="00C65213">
        <w:rPr>
          <w:snapToGrid w:val="0"/>
          <w:lang w:eastAsia="en-US" w:bidi="ar-SA"/>
        </w:rPr>
        <w:t xml:space="preserve">Išsami informacija apie šį </w:t>
      </w:r>
      <w:r w:rsidRPr="00C65213">
        <w:rPr>
          <w:snapToGrid w:val="0"/>
          <w:szCs w:val="24"/>
          <w:lang w:eastAsia="en-US" w:bidi="ar-SA"/>
        </w:rPr>
        <w:t>vaistą</w:t>
      </w:r>
      <w:r w:rsidRPr="00C65213">
        <w:rPr>
          <w:snapToGrid w:val="0"/>
          <w:lang w:eastAsia="en-US" w:bidi="ar-SA"/>
        </w:rPr>
        <w:t xml:space="preserve"> pateikiama Valstybinės vaistų kontrolės tarnybos prie Lietuvos Respublikos sveikatos apsaugos ministerijos tinklalapyje</w:t>
      </w:r>
      <w:r w:rsidRPr="00C65213">
        <w:rPr>
          <w:i/>
          <w:snapToGrid w:val="0"/>
          <w:szCs w:val="24"/>
          <w:lang w:eastAsia="en-US" w:bidi="ar-SA"/>
        </w:rPr>
        <w:t xml:space="preserve"> </w:t>
      </w:r>
      <w:hyperlink r:id="rId8" w:history="1">
        <w:r w:rsidRPr="00C65213">
          <w:rPr>
            <w:rFonts w:eastAsia="SimSun"/>
            <w:snapToGrid w:val="0"/>
            <w:color w:val="0000FF"/>
            <w:u w:val="single"/>
            <w:lang w:eastAsia="en-US" w:bidi="ar-SA"/>
          </w:rPr>
          <w:t>http://www.vvkt.lt/</w:t>
        </w:r>
      </w:hyperlink>
      <w:r w:rsidRPr="00C65213">
        <w:rPr>
          <w:snapToGrid w:val="0"/>
          <w:lang w:eastAsia="en-US" w:bidi="ar-SA"/>
        </w:rPr>
        <w:t>.</w:t>
      </w:r>
    </w:p>
    <w:p w:rsidR="00B11817" w:rsidRPr="00330573" w:rsidRDefault="00B11817" w:rsidP="00B11817">
      <w:pPr>
        <w:numPr>
          <w:ilvl w:val="12"/>
          <w:numId w:val="0"/>
        </w:numPr>
        <w:tabs>
          <w:tab w:val="clear" w:pos="567"/>
        </w:tabs>
        <w:spacing w:line="240" w:lineRule="auto"/>
        <w:ind w:right="-2"/>
        <w:rPr>
          <w:szCs w:val="22"/>
          <w:lang w:bidi="ar-SA"/>
        </w:rPr>
      </w:pPr>
      <w:r w:rsidRPr="00330573">
        <w:rPr>
          <w:szCs w:val="22"/>
          <w:lang w:bidi="ar-SA"/>
        </w:rPr>
        <w:t>------------------------------------------------------------------------------------------------------------------------</w:t>
      </w:r>
    </w:p>
    <w:p w:rsidR="00B11817" w:rsidRPr="00330573" w:rsidRDefault="00B11817" w:rsidP="00B11817">
      <w:pPr>
        <w:numPr>
          <w:ilvl w:val="12"/>
          <w:numId w:val="0"/>
        </w:numPr>
        <w:tabs>
          <w:tab w:val="clear" w:pos="567"/>
        </w:tabs>
        <w:spacing w:line="240" w:lineRule="auto"/>
        <w:ind w:right="-2"/>
        <w:rPr>
          <w:b/>
          <w:szCs w:val="22"/>
          <w:lang w:bidi="ar-SA"/>
        </w:rPr>
      </w:pPr>
      <w:r w:rsidRPr="00330573">
        <w:rPr>
          <w:b/>
          <w:szCs w:val="22"/>
          <w:lang w:bidi="ar-SA"/>
        </w:rPr>
        <w:t>Toliau pateikta informacija skirta tik sveikatos priežiūros specialistams.</w:t>
      </w:r>
    </w:p>
    <w:p w:rsidR="00B11817" w:rsidRPr="00330573" w:rsidRDefault="00B11817" w:rsidP="00B11817">
      <w:pPr>
        <w:numPr>
          <w:ilvl w:val="12"/>
          <w:numId w:val="0"/>
        </w:numPr>
        <w:tabs>
          <w:tab w:val="clear" w:pos="567"/>
        </w:tabs>
        <w:spacing w:line="240" w:lineRule="auto"/>
        <w:ind w:right="-2"/>
        <w:rPr>
          <w:b/>
          <w:szCs w:val="22"/>
          <w:lang w:bidi="ar-SA"/>
        </w:rPr>
      </w:pPr>
    </w:p>
    <w:p w:rsidR="00B11817" w:rsidRPr="00330573" w:rsidRDefault="00B11817" w:rsidP="00B11817">
      <w:pPr>
        <w:tabs>
          <w:tab w:val="clear" w:pos="567"/>
        </w:tabs>
        <w:spacing w:line="240" w:lineRule="auto"/>
        <w:rPr>
          <w:rFonts w:eastAsia="Arial"/>
          <w:szCs w:val="22"/>
          <w:lang w:bidi="ar-SA"/>
        </w:rPr>
      </w:pPr>
      <w:r>
        <w:rPr>
          <w:rFonts w:eastAsia="Arial"/>
          <w:szCs w:val="22"/>
          <w:lang w:bidi="ar-SA"/>
        </w:rPr>
        <w:t>Ropivacaine Readyfusor</w:t>
      </w:r>
      <w:r w:rsidRPr="00330573">
        <w:rPr>
          <w:rFonts w:eastAsia="Arial"/>
          <w:szCs w:val="22"/>
          <w:lang w:bidi="ar-SA"/>
        </w:rPr>
        <w:t xml:space="preserve"> skirtas tik vienam naudojimui.</w:t>
      </w:r>
    </w:p>
    <w:p w:rsidR="00B11817" w:rsidRPr="00330573" w:rsidRDefault="00B11817" w:rsidP="00B11817">
      <w:pPr>
        <w:tabs>
          <w:tab w:val="clear" w:pos="567"/>
        </w:tabs>
        <w:spacing w:line="240" w:lineRule="auto"/>
        <w:rPr>
          <w:rFonts w:eastAsia="Arial"/>
          <w:szCs w:val="22"/>
          <w:lang w:bidi="ar-SA"/>
        </w:rPr>
      </w:pPr>
    </w:p>
    <w:p w:rsidR="00B11817" w:rsidRPr="00330573" w:rsidRDefault="00B11817" w:rsidP="00B11817">
      <w:pPr>
        <w:tabs>
          <w:tab w:val="clear" w:pos="567"/>
        </w:tabs>
        <w:spacing w:line="240" w:lineRule="auto"/>
        <w:rPr>
          <w:szCs w:val="22"/>
          <w:lang w:bidi="ar-SA"/>
        </w:rPr>
      </w:pPr>
      <w:r w:rsidRPr="00330573">
        <w:rPr>
          <w:szCs w:val="22"/>
          <w:lang w:bidi="ar-SA"/>
        </w:rPr>
        <w:t>Tirpalą reikia apžiūrėti prieš vartojimą. Tirpalą galima vartoti tik tada, jei jis skaidrus, praktiškai be matomų dalelių ir jei talpyklė nepažeista.</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szCs w:val="22"/>
          <w:u w:val="single"/>
          <w:lang w:bidi="ar-SA"/>
        </w:rPr>
      </w:pPr>
      <w:r>
        <w:rPr>
          <w:rFonts w:eastAsia="Arial"/>
          <w:szCs w:val="22"/>
          <w:u w:val="single"/>
          <w:lang w:bidi="ar-SA"/>
        </w:rPr>
        <w:t>Įleidimo sistema (Readyfusor</w:t>
      </w:r>
      <w:r w:rsidRPr="00330573">
        <w:rPr>
          <w:rFonts w:eastAsia="Arial"/>
          <w:szCs w:val="22"/>
          <w:u w:val="single"/>
          <w:lang w:bidi="ar-SA"/>
        </w:rPr>
        <w:t>)</w:t>
      </w:r>
    </w:p>
    <w:p w:rsidR="00B11817" w:rsidRPr="00330573" w:rsidRDefault="00B11817" w:rsidP="00B11817">
      <w:pPr>
        <w:tabs>
          <w:tab w:val="clear" w:pos="567"/>
        </w:tabs>
        <w:spacing w:line="240" w:lineRule="auto"/>
        <w:rPr>
          <w:szCs w:val="22"/>
          <w:lang w:bidi="ar-SA"/>
        </w:rPr>
      </w:pPr>
      <w:r>
        <w:rPr>
          <w:szCs w:val="22"/>
          <w:lang w:bidi="ar-SA"/>
        </w:rPr>
        <w:t>Readyfusor</w:t>
      </w:r>
      <w:r w:rsidRPr="00330573">
        <w:rPr>
          <w:szCs w:val="22"/>
          <w:lang w:bidi="ar-SA"/>
        </w:rPr>
        <w:t xml:space="preserve"> yra neelektrin</w:t>
      </w:r>
      <w:r>
        <w:rPr>
          <w:szCs w:val="22"/>
          <w:lang w:bidi="ar-SA"/>
        </w:rPr>
        <w:t>ė</w:t>
      </w:r>
      <w:r w:rsidRPr="00330573">
        <w:rPr>
          <w:szCs w:val="22"/>
          <w:lang w:bidi="ar-SA"/>
        </w:rPr>
        <w:t xml:space="preserve"> vaistinio preparato įleidimo sistema, skirta naudoti slaugos vietoje. Pridėtos visos vaistinio preparato skyrimui reikalingos medžiagos.</w:t>
      </w:r>
    </w:p>
    <w:p w:rsidR="00B11817" w:rsidRPr="00330573" w:rsidRDefault="00B11817" w:rsidP="00B11817">
      <w:pPr>
        <w:tabs>
          <w:tab w:val="clear" w:pos="567"/>
        </w:tabs>
        <w:spacing w:line="240" w:lineRule="auto"/>
        <w:rPr>
          <w:szCs w:val="22"/>
          <w:lang w:bidi="ar-SA"/>
        </w:rPr>
      </w:pPr>
    </w:p>
    <w:p w:rsidR="00B11817" w:rsidRPr="00330573" w:rsidRDefault="00B11817" w:rsidP="00B11817">
      <w:pPr>
        <w:tabs>
          <w:tab w:val="clear" w:pos="567"/>
        </w:tabs>
        <w:spacing w:line="240" w:lineRule="auto"/>
        <w:rPr>
          <w:rFonts w:eastAsia="Arial"/>
          <w:szCs w:val="22"/>
          <w:lang w:bidi="ar-SA"/>
        </w:rPr>
      </w:pPr>
      <w:r>
        <w:rPr>
          <w:rFonts w:eastAsia="Arial"/>
          <w:szCs w:val="22"/>
          <w:lang w:bidi="ar-SA"/>
        </w:rPr>
        <w:t xml:space="preserve">Likusio </w:t>
      </w:r>
      <w:r w:rsidRPr="00330573">
        <w:rPr>
          <w:rFonts w:eastAsia="Arial"/>
          <w:szCs w:val="22"/>
          <w:lang w:bidi="ar-SA"/>
        </w:rPr>
        <w:t>skysčio indikatorius</w:t>
      </w:r>
      <w:r>
        <w:rPr>
          <w:rFonts w:eastAsia="Arial"/>
          <w:szCs w:val="22"/>
          <w:lang w:bidi="ar-SA"/>
        </w:rPr>
        <w:t xml:space="preserve"> – </w:t>
      </w:r>
      <w:r w:rsidRPr="006A4B5D">
        <w:rPr>
          <w:rFonts w:eastAsia="Arial"/>
          <w:szCs w:val="22"/>
          <w:lang w:bidi="ar-SA"/>
        </w:rPr>
        <w:t xml:space="preserve">tai žalių rodyklių rinkinys, rodantis </w:t>
      </w:r>
      <w:r>
        <w:rPr>
          <w:rFonts w:eastAsia="Arial"/>
          <w:szCs w:val="22"/>
          <w:lang w:bidi="ar-SA"/>
        </w:rPr>
        <w:t>likusio</w:t>
      </w:r>
      <w:r w:rsidRPr="00330573">
        <w:rPr>
          <w:rFonts w:eastAsia="Arial"/>
          <w:szCs w:val="22"/>
          <w:lang w:bidi="ar-SA"/>
        </w:rPr>
        <w:t xml:space="preserve"> skysčio, </w:t>
      </w:r>
      <w:r>
        <w:rPr>
          <w:rFonts w:eastAsia="Arial"/>
          <w:szCs w:val="22"/>
          <w:lang w:bidi="ar-SA"/>
        </w:rPr>
        <w:t>kurį reikės sulašinti</w:t>
      </w:r>
      <w:r w:rsidRPr="00330573">
        <w:rPr>
          <w:rFonts w:eastAsia="Arial"/>
          <w:szCs w:val="22"/>
          <w:lang w:bidi="ar-SA"/>
        </w:rPr>
        <w:t>, kiekį.</w:t>
      </w:r>
    </w:p>
    <w:p w:rsidR="00B11817" w:rsidRPr="00330573" w:rsidRDefault="00B11817" w:rsidP="00B11817">
      <w:pPr>
        <w:tabs>
          <w:tab w:val="clear" w:pos="567"/>
        </w:tabs>
        <w:spacing w:line="240" w:lineRule="auto"/>
        <w:rPr>
          <w:rFonts w:eastAsia="Arial"/>
          <w:szCs w:val="22"/>
          <w:lang w:bidi="ar-SA"/>
        </w:rPr>
      </w:pPr>
    </w:p>
    <w:p w:rsidR="00B11817" w:rsidRPr="00330573" w:rsidRDefault="00B11817" w:rsidP="00B11817">
      <w:pPr>
        <w:tabs>
          <w:tab w:val="clear" w:pos="567"/>
        </w:tabs>
        <w:spacing w:line="240" w:lineRule="auto"/>
        <w:rPr>
          <w:rFonts w:eastAsia="Arial"/>
          <w:szCs w:val="22"/>
          <w:lang w:bidi="ar-SA"/>
        </w:rPr>
      </w:pPr>
      <w:r w:rsidRPr="00330573">
        <w:rPr>
          <w:rFonts w:eastAsia="Arial"/>
          <w:szCs w:val="22"/>
          <w:lang w:bidi="ar-SA"/>
        </w:rPr>
        <w:t>5 ml/val. tekėjimo greitis yra jautrus temperatūros svyravimams, todėl įleidimo sistemą reikia naudoti kambario temperatūros sąlygomis</w:t>
      </w:r>
      <w:r>
        <w:rPr>
          <w:rFonts w:eastAsia="Arial"/>
          <w:szCs w:val="22"/>
          <w:lang w:bidi="ar-SA"/>
        </w:rPr>
        <w:t>,</w:t>
      </w:r>
      <w:r w:rsidRPr="0050005C">
        <w:t xml:space="preserve"> </w:t>
      </w:r>
      <w:r w:rsidRPr="0050005C">
        <w:rPr>
          <w:rFonts w:eastAsia="Arial"/>
          <w:szCs w:val="22"/>
          <w:lang w:bidi="ar-SA"/>
        </w:rPr>
        <w:t>o srauto ribotuvas visą laiką turėtų likti pri</w:t>
      </w:r>
      <w:r>
        <w:rPr>
          <w:rFonts w:eastAsia="Arial"/>
          <w:szCs w:val="22"/>
          <w:lang w:bidi="ar-SA"/>
        </w:rPr>
        <w:t>lipinta</w:t>
      </w:r>
      <w:r w:rsidRPr="0050005C">
        <w:rPr>
          <w:rFonts w:eastAsia="Arial"/>
          <w:szCs w:val="22"/>
          <w:lang w:bidi="ar-SA"/>
        </w:rPr>
        <w:t>s prie paciento odos</w:t>
      </w:r>
      <w:r w:rsidRPr="00330573">
        <w:rPr>
          <w:rFonts w:eastAsia="Arial"/>
          <w:szCs w:val="22"/>
          <w:lang w:bidi="ar-SA"/>
        </w:rPr>
        <w:t>.</w:t>
      </w:r>
    </w:p>
    <w:p w:rsidR="00B11817" w:rsidRDefault="00B11817" w:rsidP="00B11817">
      <w:pPr>
        <w:tabs>
          <w:tab w:val="clear" w:pos="567"/>
        </w:tabs>
        <w:spacing w:line="240" w:lineRule="auto"/>
        <w:rPr>
          <w:rFonts w:eastAsia="Arial"/>
          <w:szCs w:val="22"/>
          <w:u w:val="single"/>
          <w:lang w:bidi="ar-SA"/>
        </w:rPr>
      </w:pPr>
    </w:p>
    <w:p w:rsidR="00B11817" w:rsidRDefault="00B11817" w:rsidP="00B11817">
      <w:pPr>
        <w:tabs>
          <w:tab w:val="clear" w:pos="567"/>
        </w:tabs>
        <w:spacing w:line="240" w:lineRule="auto"/>
        <w:rPr>
          <w:rFonts w:eastAsia="Arial"/>
          <w:szCs w:val="22"/>
          <w:u w:val="single"/>
          <w:lang w:bidi="ar-SA"/>
        </w:rPr>
      </w:pPr>
      <w:r w:rsidRPr="00EA5F6D">
        <w:rPr>
          <w:rFonts w:eastAsia="Arial"/>
          <w:noProof/>
          <w:szCs w:val="22"/>
          <w:lang w:bidi="ar-SA"/>
        </w:rPr>
        <w:lastRenderedPageBreak/>
        <w:drawing>
          <wp:inline distT="0" distB="0" distL="0" distR="0" wp14:anchorId="6F39F498" wp14:editId="1D6968F3">
            <wp:extent cx="5760085" cy="3928110"/>
            <wp:effectExtent l="0" t="0" r="0" b="0"/>
            <wp:docPr id="84" name="Grafi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LT overview.png"/>
                    <pic:cNvPicPr/>
                  </pic:nvPicPr>
                  <pic:blipFill>
                    <a:blip r:embed="rId9">
                      <a:extLst>
                        <a:ext uri="{28A0092B-C50C-407E-A947-70E740481C1C}">
                          <a14:useLocalDpi xmlns:a14="http://schemas.microsoft.com/office/drawing/2010/main" val="0"/>
                        </a:ext>
                      </a:extLst>
                    </a:blip>
                    <a:stretch>
                      <a:fillRect/>
                    </a:stretch>
                  </pic:blipFill>
                  <pic:spPr>
                    <a:xfrm>
                      <a:off x="0" y="0"/>
                      <a:ext cx="5760085" cy="3928110"/>
                    </a:xfrm>
                    <a:prstGeom prst="rect">
                      <a:avLst/>
                    </a:prstGeom>
                  </pic:spPr>
                </pic:pic>
              </a:graphicData>
            </a:graphic>
          </wp:inline>
        </w:drawing>
      </w:r>
    </w:p>
    <w:p w:rsidR="00B11817" w:rsidRDefault="00B11817" w:rsidP="00B11817">
      <w:pPr>
        <w:tabs>
          <w:tab w:val="clear" w:pos="567"/>
        </w:tabs>
        <w:spacing w:line="240" w:lineRule="auto"/>
        <w:rPr>
          <w:rFonts w:eastAsia="Arial"/>
          <w:szCs w:val="22"/>
          <w:u w:val="single"/>
          <w:lang w:bidi="ar-SA"/>
        </w:rPr>
      </w:pPr>
    </w:p>
    <w:p w:rsidR="00B11817" w:rsidRPr="00330573" w:rsidRDefault="00B11817" w:rsidP="00B11817">
      <w:pPr>
        <w:tabs>
          <w:tab w:val="clear" w:pos="567"/>
        </w:tabs>
        <w:spacing w:line="240" w:lineRule="auto"/>
        <w:rPr>
          <w:rFonts w:eastAsia="Arial"/>
          <w:szCs w:val="22"/>
          <w:u w:val="single"/>
          <w:lang w:bidi="ar-SA"/>
        </w:rPr>
      </w:pPr>
      <w:r w:rsidRPr="00330573">
        <w:rPr>
          <w:rFonts w:eastAsia="Arial"/>
          <w:szCs w:val="22"/>
          <w:u w:val="single"/>
          <w:lang w:bidi="ar-SA"/>
        </w:rPr>
        <w:t>Naudojimo instrukcijos</w:t>
      </w:r>
    </w:p>
    <w:p w:rsidR="00B11817" w:rsidRDefault="00B11817" w:rsidP="00B11817">
      <w:pPr>
        <w:tabs>
          <w:tab w:val="clear" w:pos="567"/>
        </w:tabs>
        <w:spacing w:line="240" w:lineRule="auto"/>
        <w:rPr>
          <w:rFonts w:eastAsia="Arial"/>
          <w:szCs w:val="22"/>
          <w:u w:val="single"/>
          <w:lang w:bidi="ar-SA"/>
        </w:rPr>
      </w:pPr>
    </w:p>
    <w:tbl>
      <w:tblPr>
        <w:tblStyle w:val="Tabellenraster1"/>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640"/>
        <w:gridCol w:w="4640"/>
      </w:tblGrid>
      <w:tr w:rsidR="00B11817" w:rsidRPr="00133F26" w:rsidTr="00BC4F9A">
        <w:tc>
          <w:tcPr>
            <w:tcW w:w="4640" w:type="dxa"/>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t>Apžiūrėkite, ar nepažeista ir ar nebuvo atidaryti įleidimo sistema, srauto ribotuvas ir vamzdelio linija.</w:t>
            </w:r>
            <w:r w:rsidRPr="00133F26">
              <w:rPr>
                <w:szCs w:val="22"/>
              </w:rPr>
              <w:br/>
            </w:r>
            <w:r w:rsidRPr="00133F26">
              <w:rPr>
                <w:szCs w:val="22"/>
              </w:rPr>
              <w:br/>
            </w:r>
            <w:sdt>
              <w:sdtPr>
                <w:rPr>
                  <w:rFonts w:ascii="Segoe UI Symbol" w:eastAsia="MS Gothic" w:hAnsi="Segoe UI Symbol" w:cs="Segoe UI Symbol"/>
                  <w:szCs w:val="22"/>
                </w:rPr>
                <w:id w:val="-962646508"/>
                <w14:checkbox>
                  <w14:checked w14:val="0"/>
                  <w14:checkedState w14:val="2612" w14:font="MS Gothic"/>
                  <w14:uncheckedState w14:val="2610" w14:font="MS Gothic"/>
                </w14:checkbox>
              </w:sdtPr>
              <w:sdtContent>
                <w:r w:rsidRPr="00133F26">
                  <w:rPr>
                    <w:rFonts w:ascii="Segoe UI Symbol" w:eastAsia="MS Gothic" w:hAnsi="Segoe UI Symbol" w:cs="Segoe UI Symbol"/>
                    <w:szCs w:val="22"/>
                  </w:rPr>
                  <w:t>☐</w:t>
                </w:r>
              </w:sdtContent>
            </w:sdt>
            <w:r w:rsidRPr="00133F26">
              <w:rPr>
                <w:szCs w:val="22"/>
              </w:rPr>
              <w:t xml:space="preserve"> Patikrinkite, ar nepažeista aktyvavimo dangtelio oranžinė lipni plėvelė.</w:t>
            </w:r>
            <w:r w:rsidRPr="00133F26">
              <w:rPr>
                <w:szCs w:val="22"/>
              </w:rPr>
              <w:br/>
            </w:r>
            <w:r w:rsidRPr="00133F26">
              <w:rPr>
                <w:szCs w:val="22"/>
              </w:rPr>
              <w:br/>
            </w:r>
            <w:sdt>
              <w:sdtPr>
                <w:rPr>
                  <w:rFonts w:ascii="Segoe UI Symbol" w:eastAsia="MS Gothic" w:hAnsi="Segoe UI Symbol" w:cs="Segoe UI Symbol"/>
                  <w:szCs w:val="22"/>
                </w:rPr>
                <w:id w:val="114036543"/>
                <w14:checkbox>
                  <w14:checked w14:val="0"/>
                  <w14:checkedState w14:val="2612" w14:font="MS Gothic"/>
                  <w14:uncheckedState w14:val="2610" w14:font="MS Gothic"/>
                </w14:checkbox>
              </w:sdtPr>
              <w:sdtContent>
                <w:r w:rsidRPr="00133F26">
                  <w:rPr>
                    <w:rFonts w:ascii="Segoe UI Symbol" w:eastAsia="MS Gothic" w:hAnsi="Segoe UI Symbol" w:cs="Segoe UI Symbol"/>
                    <w:szCs w:val="22"/>
                  </w:rPr>
                  <w:t>☐</w:t>
                </w:r>
              </w:sdtContent>
            </w:sdt>
            <w:r w:rsidRPr="00133F26">
              <w:rPr>
                <w:szCs w:val="22"/>
              </w:rPr>
              <w:t xml:space="preserve"> Patikrinkite, ar nepažeista oranžinė apsauginė plėvelė ant linijos dangtelio.</w:t>
            </w:r>
            <w:r>
              <w:rPr>
                <w:szCs w:val="22"/>
              </w:rPr>
              <w:br/>
            </w:r>
            <w:r>
              <w:rPr>
                <w:szCs w:val="22"/>
              </w:rPr>
              <w:br/>
            </w:r>
            <w:r w:rsidRPr="00133F26">
              <w:rPr>
                <w:szCs w:val="22"/>
              </w:rPr>
              <w:t>Pastebėjus pažeidimų arba jeigu bet kuri apsauginė plėvelė buvo nuimta arba pažeista, nenaudokite šios įleidimo sistemos.</w:t>
            </w:r>
          </w:p>
          <w:p w:rsidR="00B11817" w:rsidRPr="00133F26" w:rsidRDefault="00B11817" w:rsidP="00BC4F9A">
            <w:pPr>
              <w:tabs>
                <w:tab w:val="clear" w:pos="567"/>
              </w:tabs>
              <w:spacing w:line="240" w:lineRule="auto"/>
              <w:ind w:left="567" w:hanging="567"/>
              <w:rPr>
                <w:szCs w:val="22"/>
              </w:rPr>
            </w:pPr>
          </w:p>
        </w:tc>
        <w:tc>
          <w:tcPr>
            <w:tcW w:w="4640" w:type="dxa"/>
          </w:tcPr>
          <w:p w:rsidR="00B11817" w:rsidRPr="00133F26" w:rsidRDefault="00B11817" w:rsidP="00BC4F9A">
            <w:pPr>
              <w:tabs>
                <w:tab w:val="clear" w:pos="567"/>
                <w:tab w:val="center" w:pos="2263"/>
                <w:tab w:val="right" w:pos="4526"/>
              </w:tabs>
              <w:spacing w:line="240" w:lineRule="auto"/>
              <w:jc w:val="center"/>
              <w:rPr>
                <w:szCs w:val="22"/>
              </w:rPr>
            </w:pPr>
            <w:r w:rsidRPr="00133F26">
              <w:rPr>
                <w:rFonts w:eastAsia="Arial"/>
                <w:noProof/>
                <w:szCs w:val="22"/>
                <w:lang w:bidi="ar-SA"/>
              </w:rPr>
              <w:drawing>
                <wp:inline distT="0" distB="0" distL="0" distR="0" wp14:anchorId="6FEC0452" wp14:editId="4C6EBA05">
                  <wp:extent cx="1358265" cy="1104900"/>
                  <wp:effectExtent l="0" t="0" r="0" b="0"/>
                  <wp:docPr id="36"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265" cy="1104900"/>
                          </a:xfrm>
                          <a:prstGeom prst="rect">
                            <a:avLst/>
                          </a:prstGeom>
                        </pic:spPr>
                      </pic:pic>
                    </a:graphicData>
                  </a:graphic>
                </wp:inline>
              </w:drawing>
            </w:r>
          </w:p>
          <w:p w:rsidR="00B11817" w:rsidRPr="00133F26" w:rsidRDefault="00B11817" w:rsidP="00BC4F9A">
            <w:pPr>
              <w:tabs>
                <w:tab w:val="clear" w:pos="567"/>
                <w:tab w:val="center" w:pos="2263"/>
                <w:tab w:val="right" w:pos="4526"/>
              </w:tabs>
              <w:spacing w:line="240" w:lineRule="auto"/>
              <w:jc w:val="center"/>
              <w:rPr>
                <w:szCs w:val="22"/>
              </w:rPr>
            </w:pPr>
          </w:p>
          <w:p w:rsidR="00B11817" w:rsidRPr="00133F26" w:rsidRDefault="00B11817" w:rsidP="00BC4F9A">
            <w:pPr>
              <w:tabs>
                <w:tab w:val="clear" w:pos="567"/>
                <w:tab w:val="center" w:pos="2263"/>
                <w:tab w:val="right" w:pos="4526"/>
              </w:tabs>
              <w:spacing w:line="240" w:lineRule="auto"/>
              <w:jc w:val="center"/>
              <w:rPr>
                <w:szCs w:val="22"/>
              </w:rPr>
            </w:pPr>
            <w:r w:rsidRPr="00133F26">
              <w:rPr>
                <w:rFonts w:eastAsia="Arial"/>
                <w:noProof/>
                <w:szCs w:val="22"/>
                <w:lang w:bidi="ar-SA"/>
              </w:rPr>
              <w:drawing>
                <wp:inline distT="0" distB="0" distL="0" distR="0" wp14:anchorId="4EE331F3" wp14:editId="7D0012D6">
                  <wp:extent cx="1745615" cy="1127760"/>
                  <wp:effectExtent l="0" t="0" r="6985" b="0"/>
                  <wp:docPr id="3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5615" cy="1127760"/>
                          </a:xfrm>
                          <a:prstGeom prst="rect">
                            <a:avLst/>
                          </a:prstGeom>
                          <a:noFill/>
                          <a:ln>
                            <a:noFill/>
                          </a:ln>
                        </pic:spPr>
                      </pic:pic>
                    </a:graphicData>
                  </a:graphic>
                </wp:inline>
              </w:drawing>
            </w:r>
          </w:p>
        </w:tc>
      </w:tr>
      <w:tr w:rsidR="00B11817" w:rsidRPr="00133F26" w:rsidTr="00BC4F9A">
        <w:tc>
          <w:tcPr>
            <w:tcW w:w="4640" w:type="dxa"/>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t>Pradėkite skysčių tekėjimą pasukdami aktyvavimo dangtelį pagal laikrodžio rodyklę, kol rodyklė ant oranžinės apsauginės plėvelės maždaug sutaps su rodykle ant etiketės. Reikalinga didelė jėga. Tai normalu ir apsaugo nuo atsitiktinio įjungimo. Aktyvavimo metu judės dalys, esančios įleidimo sistemos viduje.</w:t>
            </w:r>
            <w:r w:rsidRPr="00133F26">
              <w:rPr>
                <w:szCs w:val="22"/>
              </w:rPr>
              <w:br/>
            </w:r>
            <w:r w:rsidRPr="00133F26">
              <w:rPr>
                <w:szCs w:val="22"/>
              </w:rPr>
              <w:br/>
              <w:t xml:space="preserve">Administravimo sistema aktyvuojama, kai likusio skysčio kontrolinės rodyklės taps matomos langelyje. Per kelias sekundes galima pamatyti skysčio tekėjimą priešais filtrą, tačiau srautas sustos, kol nebus </w:t>
            </w:r>
            <w:r w:rsidRPr="00133F26">
              <w:rPr>
                <w:szCs w:val="22"/>
              </w:rPr>
              <w:lastRenderedPageBreak/>
              <w:t>nuimtas neventiliuojamas dangtelis.</w:t>
            </w:r>
          </w:p>
          <w:p w:rsidR="00B11817" w:rsidRPr="00133F26" w:rsidRDefault="00B11817" w:rsidP="00BC4F9A">
            <w:pPr>
              <w:tabs>
                <w:tab w:val="clear" w:pos="567"/>
              </w:tabs>
              <w:spacing w:line="240" w:lineRule="auto"/>
              <w:ind w:left="567" w:hanging="567"/>
              <w:rPr>
                <w:szCs w:val="22"/>
              </w:rPr>
            </w:pPr>
          </w:p>
        </w:tc>
        <w:tc>
          <w:tcPr>
            <w:tcW w:w="4640" w:type="dxa"/>
          </w:tcPr>
          <w:p w:rsidR="00B11817" w:rsidRPr="00133F26" w:rsidRDefault="00B11817" w:rsidP="00BC4F9A">
            <w:pPr>
              <w:tabs>
                <w:tab w:val="clear" w:pos="567"/>
              </w:tabs>
              <w:spacing w:line="240" w:lineRule="auto"/>
              <w:jc w:val="center"/>
              <w:rPr>
                <w:noProof/>
                <w:szCs w:val="22"/>
                <w:lang w:val="de-DE" w:eastAsia="de-DE" w:bidi="ar-SA"/>
              </w:rPr>
            </w:pPr>
            <w:r w:rsidRPr="00133F26">
              <w:rPr>
                <w:rFonts w:eastAsia="Arial"/>
                <w:noProof/>
                <w:szCs w:val="22"/>
                <w:lang w:bidi="ar-SA"/>
              </w:rPr>
              <w:lastRenderedPageBreak/>
              <w:drawing>
                <wp:inline distT="0" distB="0" distL="0" distR="0" wp14:anchorId="06DF9A99" wp14:editId="4B3AA6FD">
                  <wp:extent cx="1831448" cy="1518120"/>
                  <wp:effectExtent l="0" t="0" r="0" b="6350"/>
                  <wp:docPr id="38" name="Picture 4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engineering drawing&#10;&#10;Description automatically generated"/>
                          <pic:cNvPicPr/>
                        </pic:nvPicPr>
                        <pic:blipFill>
                          <a:blip r:embed="rId12"/>
                          <a:stretch>
                            <a:fillRect/>
                          </a:stretch>
                        </pic:blipFill>
                        <pic:spPr>
                          <a:xfrm>
                            <a:off x="0" y="0"/>
                            <a:ext cx="1843183" cy="1527847"/>
                          </a:xfrm>
                          <a:prstGeom prst="rect">
                            <a:avLst/>
                          </a:prstGeom>
                        </pic:spPr>
                      </pic:pic>
                    </a:graphicData>
                  </a:graphic>
                </wp:inline>
              </w:drawing>
            </w:r>
          </w:p>
          <w:p w:rsidR="00B11817" w:rsidRPr="00133F26" w:rsidRDefault="00B11817" w:rsidP="00BC4F9A">
            <w:pPr>
              <w:tabs>
                <w:tab w:val="clear" w:pos="567"/>
              </w:tabs>
              <w:spacing w:line="240" w:lineRule="auto"/>
              <w:jc w:val="center"/>
              <w:rPr>
                <w:szCs w:val="22"/>
              </w:rPr>
            </w:pPr>
            <w:r w:rsidRPr="00133F26">
              <w:rPr>
                <w:rFonts w:eastAsia="Arial"/>
                <w:noProof/>
                <w:szCs w:val="22"/>
                <w:lang w:bidi="ar-SA"/>
              </w:rPr>
              <w:lastRenderedPageBreak/>
              <w:drawing>
                <wp:inline distT="0" distB="0" distL="0" distR="0" wp14:anchorId="242515B9" wp14:editId="3DBF1D91">
                  <wp:extent cx="1857375" cy="1470192"/>
                  <wp:effectExtent l="0" t="0" r="0" b="0"/>
                  <wp:docPr id="40"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3"/>
                          <a:stretch>
                            <a:fillRect/>
                          </a:stretch>
                        </pic:blipFill>
                        <pic:spPr>
                          <a:xfrm>
                            <a:off x="0" y="0"/>
                            <a:ext cx="1857375" cy="1470192"/>
                          </a:xfrm>
                          <a:prstGeom prst="rect">
                            <a:avLst/>
                          </a:prstGeom>
                        </pic:spPr>
                      </pic:pic>
                    </a:graphicData>
                  </a:graphic>
                </wp:inline>
              </w:drawing>
            </w:r>
          </w:p>
        </w:tc>
      </w:tr>
      <w:tr w:rsidR="00B11817" w:rsidRPr="00133F26" w:rsidTr="00BC4F9A">
        <w:tc>
          <w:tcPr>
            <w:tcW w:w="4640" w:type="dxa"/>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lastRenderedPageBreak/>
              <w:t>Pasukite vamzdelio linijos dangtelį, kad pažeistumėte nuo pažeidimų saugančią plėvelę.</w:t>
            </w:r>
            <w:r>
              <w:rPr>
                <w:szCs w:val="22"/>
              </w:rPr>
              <w:br/>
            </w:r>
            <w:r>
              <w:rPr>
                <w:szCs w:val="22"/>
              </w:rPr>
              <w:br/>
            </w:r>
            <w:r w:rsidRPr="00133F26">
              <w:rPr>
                <w:szCs w:val="22"/>
              </w:rPr>
              <w:t>Patikrinkite, ar spaustukas neužspaustas, ir užtikrinkite, kad prasidėjo skysčio tekėjimas, stebėdami skysčio tekėjimą vamzdelio linija ir srauto ribotuvu.</w:t>
            </w:r>
            <w:r w:rsidRPr="00133F26">
              <w:rPr>
                <w:szCs w:val="22"/>
              </w:rPr>
              <w:br/>
            </w:r>
            <w:r w:rsidRPr="00133F26">
              <w:rPr>
                <w:szCs w:val="22"/>
              </w:rPr>
              <w:br/>
              <w:t>Po 1–2 minučių skystis pradės labai lėtai lašėti iš vamzdelio linijos galo.</w:t>
            </w:r>
          </w:p>
          <w:p w:rsidR="00B11817" w:rsidRPr="00133F26" w:rsidRDefault="00B11817" w:rsidP="00BC4F9A">
            <w:pPr>
              <w:tabs>
                <w:tab w:val="clear" w:pos="567"/>
              </w:tabs>
              <w:spacing w:line="240" w:lineRule="auto"/>
              <w:ind w:left="567" w:hanging="567"/>
              <w:rPr>
                <w:szCs w:val="22"/>
              </w:rPr>
            </w:pPr>
          </w:p>
        </w:tc>
        <w:tc>
          <w:tcPr>
            <w:tcW w:w="4640" w:type="dxa"/>
          </w:tcPr>
          <w:p w:rsidR="00B11817" w:rsidRPr="00133F26" w:rsidRDefault="00B11817" w:rsidP="00BC4F9A">
            <w:pPr>
              <w:tabs>
                <w:tab w:val="clear" w:pos="567"/>
              </w:tabs>
              <w:spacing w:line="240" w:lineRule="auto"/>
              <w:jc w:val="center"/>
              <w:rPr>
                <w:szCs w:val="22"/>
              </w:rPr>
            </w:pPr>
            <w:r w:rsidRPr="00133F26">
              <w:rPr>
                <w:rFonts w:eastAsia="Arial"/>
                <w:noProof/>
                <w:szCs w:val="22"/>
                <w:lang w:bidi="ar-SA"/>
              </w:rPr>
              <w:drawing>
                <wp:inline distT="0" distB="0" distL="0" distR="0" wp14:anchorId="67DE28D4" wp14:editId="50D12F19">
                  <wp:extent cx="2510117" cy="1524000"/>
                  <wp:effectExtent l="0" t="0" r="5080" b="0"/>
                  <wp:docPr id="41" name="Picture 1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with low confiden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07"/>
                          <a:stretch/>
                        </pic:blipFill>
                        <pic:spPr bwMode="auto">
                          <a:xfrm>
                            <a:off x="0" y="0"/>
                            <a:ext cx="2533283" cy="15380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11817" w:rsidRPr="00133F26" w:rsidTr="00BC4F9A">
        <w:tc>
          <w:tcPr>
            <w:tcW w:w="9280" w:type="dxa"/>
            <w:gridSpan w:val="2"/>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t xml:space="preserve">Prijunkite įleidimo sistemos vamzdelio liniją prie paciento angos. </w:t>
            </w:r>
            <w:r w:rsidRPr="00133F26">
              <w:rPr>
                <w:b/>
                <w:bCs/>
                <w:szCs w:val="22"/>
              </w:rPr>
              <w:t>Neprijunkite prie intraveninės infuzijos linijos.</w:t>
            </w:r>
          </w:p>
        </w:tc>
      </w:tr>
      <w:tr w:rsidR="00B11817" w:rsidRPr="00133F26" w:rsidTr="00BC4F9A">
        <w:tc>
          <w:tcPr>
            <w:tcW w:w="4640" w:type="dxa"/>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t xml:space="preserve">Prilipinkite srauto ribotuvą (skaidrų stačiakampį) prie paciento odos. Juostelę klijuokite tiesiai ant srauto ribotuvo, kaip parodyta paveikslėlyje, atokiau nuo žaizdos vietos, ir įsitikinkite, kad nepatraukiate už vamzdelio linijos bei nepajudinate angos iš vietos. Galiausiai juostelėmis pritvirtinkite vamzdelių liniją ir jungtis. </w:t>
            </w:r>
            <w:r w:rsidRPr="00133F26">
              <w:rPr>
                <w:szCs w:val="22"/>
              </w:rPr>
              <w:br/>
            </w:r>
            <w:r w:rsidRPr="00133F26">
              <w:rPr>
                <w:szCs w:val="22"/>
              </w:rPr>
              <w:br/>
            </w:r>
            <w:r w:rsidRPr="00133F26">
              <w:rPr>
                <w:b/>
                <w:bCs/>
                <w:szCs w:val="22"/>
              </w:rPr>
              <w:t>Įspėjimas: srauto ribotuvas turi likti priklijuotas prie paciento odos. Praradus sąlytį su oda, skysčio tiekimo greitis gali tapti netinkamas.</w:t>
            </w:r>
          </w:p>
          <w:p w:rsidR="00B11817" w:rsidRPr="00133F26" w:rsidRDefault="00B11817" w:rsidP="00BC4F9A">
            <w:pPr>
              <w:tabs>
                <w:tab w:val="clear" w:pos="567"/>
              </w:tabs>
              <w:spacing w:line="240" w:lineRule="auto"/>
              <w:ind w:left="567" w:hanging="567"/>
              <w:rPr>
                <w:szCs w:val="22"/>
              </w:rPr>
            </w:pPr>
          </w:p>
        </w:tc>
        <w:tc>
          <w:tcPr>
            <w:tcW w:w="4640" w:type="dxa"/>
          </w:tcPr>
          <w:p w:rsidR="00B11817" w:rsidRPr="00133F26" w:rsidRDefault="00B11817" w:rsidP="00BC4F9A">
            <w:pPr>
              <w:tabs>
                <w:tab w:val="clear" w:pos="567"/>
              </w:tabs>
              <w:spacing w:line="240" w:lineRule="auto"/>
              <w:jc w:val="center"/>
              <w:rPr>
                <w:szCs w:val="22"/>
              </w:rPr>
            </w:pPr>
            <w:r>
              <w:rPr>
                <w:noProof/>
                <w:szCs w:val="22"/>
                <w:lang w:bidi="ar-SA"/>
              </w:rPr>
              <w:drawing>
                <wp:inline distT="0" distB="0" distL="0" distR="0" wp14:anchorId="0408A302" wp14:editId="5A623DCB">
                  <wp:extent cx="2874010" cy="1651000"/>
                  <wp:effectExtent l="0" t="0" r="2540" b="6350"/>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T figure 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4010" cy="1651000"/>
                          </a:xfrm>
                          <a:prstGeom prst="rect">
                            <a:avLst/>
                          </a:prstGeom>
                        </pic:spPr>
                      </pic:pic>
                    </a:graphicData>
                  </a:graphic>
                </wp:inline>
              </w:drawing>
            </w:r>
          </w:p>
          <w:p w:rsidR="00B11817" w:rsidRPr="00133F26" w:rsidRDefault="00B11817" w:rsidP="00BC4F9A">
            <w:pPr>
              <w:tabs>
                <w:tab w:val="clear" w:pos="567"/>
              </w:tabs>
              <w:spacing w:line="240" w:lineRule="auto"/>
              <w:rPr>
                <w:szCs w:val="22"/>
              </w:rPr>
            </w:pPr>
          </w:p>
        </w:tc>
      </w:tr>
      <w:tr w:rsidR="00B11817" w:rsidRPr="00133F26" w:rsidTr="00BC4F9A">
        <w:tc>
          <w:tcPr>
            <w:tcW w:w="4640" w:type="dxa"/>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t>Įdėkite įleidimo sistemą į pateiktą nešiojimo maišelį. Nešiojimo maišelį galima uždėti pacientui diržo, dedamo per petį, pagalba arba pritvirtinti diržu, apjuostu aplink juosmenį.</w:t>
            </w:r>
            <w:r>
              <w:rPr>
                <w:szCs w:val="22"/>
              </w:rPr>
              <w:br/>
            </w:r>
            <w:r>
              <w:rPr>
                <w:szCs w:val="22"/>
              </w:rPr>
              <w:br/>
            </w:r>
            <w:r w:rsidRPr="00133F26">
              <w:rPr>
                <w:szCs w:val="22"/>
              </w:rPr>
              <w:t>Kad anga nebūtų ištraukta, rekomenduojama maišelį visada laikyti pritvirtintą prie paciento su viduje esančia įleidimo sistema.</w:t>
            </w:r>
          </w:p>
          <w:p w:rsidR="00B11817" w:rsidRPr="00133F26" w:rsidRDefault="00B11817" w:rsidP="00BC4F9A">
            <w:pPr>
              <w:tabs>
                <w:tab w:val="clear" w:pos="567"/>
              </w:tabs>
              <w:spacing w:line="240" w:lineRule="auto"/>
              <w:contextualSpacing/>
              <w:rPr>
                <w:szCs w:val="22"/>
              </w:rPr>
            </w:pPr>
          </w:p>
        </w:tc>
        <w:tc>
          <w:tcPr>
            <w:tcW w:w="4640" w:type="dxa"/>
          </w:tcPr>
          <w:p w:rsidR="00B11817" w:rsidRPr="00133F26" w:rsidRDefault="00B11817" w:rsidP="00BC4F9A">
            <w:pPr>
              <w:tabs>
                <w:tab w:val="clear" w:pos="567"/>
              </w:tabs>
              <w:spacing w:line="240" w:lineRule="auto"/>
              <w:jc w:val="center"/>
              <w:rPr>
                <w:noProof/>
                <w:szCs w:val="22"/>
                <w:lang w:val="de-DE" w:eastAsia="de-DE" w:bidi="ar-SA"/>
              </w:rPr>
            </w:pPr>
            <w:r w:rsidRPr="00133F26">
              <w:rPr>
                <w:rFonts w:eastAsia="Arial"/>
                <w:noProof/>
                <w:szCs w:val="22"/>
                <w:lang w:bidi="ar-SA"/>
              </w:rPr>
              <w:drawing>
                <wp:inline distT="0" distB="0" distL="0" distR="0" wp14:anchorId="05E98C30" wp14:editId="6BB3AF14">
                  <wp:extent cx="2675257" cy="1467844"/>
                  <wp:effectExtent l="0" t="0" r="0" b="0"/>
                  <wp:docPr id="44" name="Picture 5" descr="A picture containing text,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weapon&#10;&#10;Description automatically generated"/>
                          <pic:cNvPicPr/>
                        </pic:nvPicPr>
                        <pic:blipFill rotWithShape="1">
                          <a:blip r:embed="rId16"/>
                          <a:srcRect t="-7054" b="-13747"/>
                          <a:stretch/>
                        </pic:blipFill>
                        <pic:spPr bwMode="auto">
                          <a:xfrm>
                            <a:off x="0" y="0"/>
                            <a:ext cx="2687499" cy="147456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B11817" w:rsidRPr="00133F26" w:rsidRDefault="00B11817" w:rsidP="00BC4F9A">
            <w:pPr>
              <w:tabs>
                <w:tab w:val="clear" w:pos="567"/>
              </w:tabs>
              <w:spacing w:line="240" w:lineRule="auto"/>
              <w:jc w:val="center"/>
              <w:rPr>
                <w:noProof/>
                <w:szCs w:val="22"/>
                <w:lang w:val="de-DE" w:eastAsia="de-DE" w:bidi="ar-SA"/>
              </w:rPr>
            </w:pPr>
          </w:p>
          <w:p w:rsidR="00B11817" w:rsidRPr="00133F26" w:rsidRDefault="00B11817" w:rsidP="00BC4F9A">
            <w:pPr>
              <w:tabs>
                <w:tab w:val="clear" w:pos="567"/>
              </w:tabs>
              <w:spacing w:line="240" w:lineRule="auto"/>
              <w:jc w:val="center"/>
              <w:rPr>
                <w:noProof/>
                <w:szCs w:val="22"/>
                <w:lang w:val="de-DE" w:eastAsia="de-DE" w:bidi="ar-SA"/>
              </w:rPr>
            </w:pPr>
            <w:r w:rsidRPr="00133F26">
              <w:rPr>
                <w:noProof/>
                <w:szCs w:val="22"/>
                <w:lang w:bidi="ar-SA"/>
              </w:rPr>
              <w:lastRenderedPageBreak/>
              <w:drawing>
                <wp:inline distT="0" distB="0" distL="0" distR="0" wp14:anchorId="67508175" wp14:editId="168354A0">
                  <wp:extent cx="1814169" cy="1781252"/>
                  <wp:effectExtent l="0" t="0" r="0" b="0"/>
                  <wp:docPr id="45"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 descr="Diagram&#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8892" t="14693" r="6284" b="15834"/>
                          <a:stretch/>
                        </pic:blipFill>
                        <pic:spPr bwMode="auto">
                          <a:xfrm>
                            <a:off x="0" y="0"/>
                            <a:ext cx="1814169" cy="178125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11817" w:rsidRPr="00133F26" w:rsidTr="00BC4F9A">
        <w:tc>
          <w:tcPr>
            <w:tcW w:w="4640" w:type="dxa"/>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lastRenderedPageBreak/>
              <w:t xml:space="preserve">Skysčio tekėjimą galima stebėti įleidimo sistemos langelyje. Įleidimo sistemoje skystis tekės maždaug 5 ml per valandą greičiu. </w:t>
            </w:r>
            <w:r w:rsidRPr="00133F26">
              <w:rPr>
                <w:szCs w:val="22"/>
              </w:rPr>
              <w:br/>
            </w:r>
            <w:r w:rsidRPr="00133F26">
              <w:rPr>
                <w:szCs w:val="22"/>
              </w:rPr>
              <w:br/>
              <w:t xml:space="preserve">Žaliosios kontrolinės rodyklės langelyje rodo įleidimo sistemoje likusį skysčio kiekį (mililitrais). </w:t>
            </w:r>
            <w:r w:rsidRPr="00133F26">
              <w:rPr>
                <w:szCs w:val="22"/>
              </w:rPr>
              <w:br/>
            </w:r>
            <w:r w:rsidRPr="00133F26">
              <w:rPr>
                <w:szCs w:val="22"/>
              </w:rPr>
              <w:br/>
              <w:t xml:space="preserve">Periodiškai stebėkite skysčio indikatoriaus, rodyklių padėtį, kad tekėjimo greitis nebūtų per didelis. Dėl perdozavimo simptomų žr. </w:t>
            </w:r>
            <w:r>
              <w:rPr>
                <w:szCs w:val="22"/>
              </w:rPr>
              <w:t>3</w:t>
            </w:r>
            <w:r w:rsidRPr="00133F26">
              <w:rPr>
                <w:szCs w:val="22"/>
              </w:rPr>
              <w:t> skyrių.</w:t>
            </w:r>
          </w:p>
          <w:p w:rsidR="00B11817" w:rsidRPr="00133F26" w:rsidRDefault="00B11817" w:rsidP="00BC4F9A">
            <w:pPr>
              <w:tabs>
                <w:tab w:val="clear" w:pos="567"/>
              </w:tabs>
              <w:spacing w:line="240" w:lineRule="auto"/>
              <w:ind w:left="567" w:hanging="567"/>
              <w:rPr>
                <w:szCs w:val="22"/>
              </w:rPr>
            </w:pPr>
          </w:p>
        </w:tc>
        <w:tc>
          <w:tcPr>
            <w:tcW w:w="4640" w:type="dxa"/>
            <w:vMerge w:val="restart"/>
          </w:tcPr>
          <w:p w:rsidR="00B11817" w:rsidRPr="00133F26" w:rsidRDefault="00B11817" w:rsidP="00BC4F9A">
            <w:pPr>
              <w:spacing w:line="240" w:lineRule="auto"/>
              <w:jc w:val="center"/>
              <w:rPr>
                <w:szCs w:val="22"/>
              </w:rPr>
            </w:pPr>
            <w:r>
              <w:rPr>
                <w:noProof/>
                <w:szCs w:val="22"/>
                <w:lang w:bidi="ar-SA"/>
              </w:rPr>
              <w:drawing>
                <wp:inline distT="0" distB="0" distL="0" distR="0" wp14:anchorId="47523FE9" wp14:editId="396AB9EB">
                  <wp:extent cx="2343139" cy="2880000"/>
                  <wp:effectExtent l="0" t="0" r="635" b="0"/>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T figure 7.png"/>
                          <pic:cNvPicPr/>
                        </pic:nvPicPr>
                        <pic:blipFill>
                          <a:blip r:embed="rId18">
                            <a:extLst>
                              <a:ext uri="{28A0092B-C50C-407E-A947-70E740481C1C}">
                                <a14:useLocalDpi xmlns:a14="http://schemas.microsoft.com/office/drawing/2010/main" val="0"/>
                              </a:ext>
                            </a:extLst>
                          </a:blip>
                          <a:stretch>
                            <a:fillRect/>
                          </a:stretch>
                        </pic:blipFill>
                        <pic:spPr>
                          <a:xfrm>
                            <a:off x="0" y="0"/>
                            <a:ext cx="2343139" cy="2880000"/>
                          </a:xfrm>
                          <a:prstGeom prst="rect">
                            <a:avLst/>
                          </a:prstGeom>
                        </pic:spPr>
                      </pic:pic>
                    </a:graphicData>
                  </a:graphic>
                </wp:inline>
              </w:drawing>
            </w:r>
          </w:p>
        </w:tc>
      </w:tr>
      <w:tr w:rsidR="00B11817" w:rsidRPr="00133F26" w:rsidTr="00BC4F9A">
        <w:tc>
          <w:tcPr>
            <w:tcW w:w="4640" w:type="dxa"/>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t>Skyrimas baigtas, kai prietaisas bus tuščias, kaip rodo likusio skysčio žaliųjų kontrolinių rodyklių padėtis ties nuliu langelyje.</w:t>
            </w:r>
          </w:p>
          <w:p w:rsidR="00B11817" w:rsidRPr="00133F26" w:rsidRDefault="00B11817" w:rsidP="00BC4F9A">
            <w:pPr>
              <w:tabs>
                <w:tab w:val="clear" w:pos="567"/>
              </w:tabs>
              <w:spacing w:line="240" w:lineRule="auto"/>
              <w:ind w:left="567" w:hanging="567"/>
              <w:rPr>
                <w:szCs w:val="22"/>
              </w:rPr>
            </w:pPr>
          </w:p>
        </w:tc>
        <w:tc>
          <w:tcPr>
            <w:tcW w:w="4640" w:type="dxa"/>
            <w:vMerge/>
          </w:tcPr>
          <w:p w:rsidR="00B11817" w:rsidRPr="00133F26" w:rsidRDefault="00B11817" w:rsidP="00BC4F9A">
            <w:pPr>
              <w:tabs>
                <w:tab w:val="clear" w:pos="567"/>
              </w:tabs>
              <w:spacing w:line="240" w:lineRule="auto"/>
              <w:rPr>
                <w:szCs w:val="22"/>
              </w:rPr>
            </w:pPr>
          </w:p>
        </w:tc>
      </w:tr>
      <w:tr w:rsidR="00B11817" w:rsidRPr="00133F26" w:rsidTr="00BC4F9A">
        <w:tc>
          <w:tcPr>
            <w:tcW w:w="9280" w:type="dxa"/>
            <w:gridSpan w:val="2"/>
          </w:tcPr>
          <w:p w:rsidR="00B11817" w:rsidRDefault="00B11817" w:rsidP="00B11817">
            <w:pPr>
              <w:numPr>
                <w:ilvl w:val="0"/>
                <w:numId w:val="8"/>
              </w:numPr>
              <w:tabs>
                <w:tab w:val="clear" w:pos="567"/>
              </w:tabs>
              <w:spacing w:line="240" w:lineRule="auto"/>
              <w:ind w:left="567" w:hanging="567"/>
              <w:contextualSpacing/>
              <w:rPr>
                <w:szCs w:val="22"/>
              </w:rPr>
            </w:pPr>
            <w:r w:rsidRPr="00133F26">
              <w:rPr>
                <w:szCs w:val="22"/>
              </w:rPr>
              <w:t>Užbaigus skyrimą, atjunkite įleidimo sistemą nuo paciento.</w:t>
            </w:r>
          </w:p>
          <w:p w:rsidR="00B11817" w:rsidRPr="00133F26" w:rsidRDefault="00B11817" w:rsidP="00BC4F9A">
            <w:pPr>
              <w:tabs>
                <w:tab w:val="clear" w:pos="567"/>
              </w:tabs>
              <w:spacing w:line="240" w:lineRule="auto"/>
              <w:ind w:left="567"/>
              <w:contextualSpacing/>
              <w:rPr>
                <w:szCs w:val="22"/>
              </w:rPr>
            </w:pPr>
          </w:p>
        </w:tc>
      </w:tr>
      <w:tr w:rsidR="00B11817" w:rsidRPr="00133F26" w:rsidTr="00BC4F9A">
        <w:tc>
          <w:tcPr>
            <w:tcW w:w="9280" w:type="dxa"/>
            <w:gridSpan w:val="2"/>
          </w:tcPr>
          <w:p w:rsidR="00B11817" w:rsidRPr="00133F26" w:rsidRDefault="00B11817" w:rsidP="00B11817">
            <w:pPr>
              <w:numPr>
                <w:ilvl w:val="0"/>
                <w:numId w:val="8"/>
              </w:numPr>
              <w:tabs>
                <w:tab w:val="clear" w:pos="567"/>
              </w:tabs>
              <w:spacing w:line="240" w:lineRule="auto"/>
              <w:ind w:left="567" w:hanging="567"/>
              <w:contextualSpacing/>
              <w:rPr>
                <w:szCs w:val="22"/>
              </w:rPr>
            </w:pPr>
            <w:r w:rsidRPr="00133F26">
              <w:rPr>
                <w:szCs w:val="22"/>
              </w:rPr>
              <w:t>Po naudojimo, išmeskite įleidimo sistemą, įskaitant ir likusį nesuvartotą tirpalą, laikydamiesi vietos reikalavimų.</w:t>
            </w:r>
          </w:p>
        </w:tc>
      </w:tr>
    </w:tbl>
    <w:p w:rsidR="00B11817" w:rsidRPr="00330573" w:rsidRDefault="00B11817" w:rsidP="00B11817">
      <w:pPr>
        <w:tabs>
          <w:tab w:val="clear" w:pos="567"/>
        </w:tabs>
        <w:spacing w:line="240" w:lineRule="auto"/>
        <w:rPr>
          <w:rFonts w:eastAsia="Arial"/>
          <w:szCs w:val="22"/>
          <w:lang w:bidi="ar-SA"/>
        </w:rPr>
      </w:pPr>
    </w:p>
    <w:p w:rsidR="00B11817" w:rsidRPr="00330573" w:rsidRDefault="00B11817" w:rsidP="00B11817">
      <w:pPr>
        <w:tabs>
          <w:tab w:val="clear" w:pos="567"/>
        </w:tabs>
        <w:spacing w:line="240" w:lineRule="auto"/>
        <w:rPr>
          <w:szCs w:val="22"/>
          <w:u w:val="single"/>
          <w:lang w:bidi="ar-SA"/>
        </w:rPr>
      </w:pPr>
      <w:r w:rsidRPr="00330573">
        <w:rPr>
          <w:szCs w:val="22"/>
          <w:u w:val="single"/>
          <w:lang w:bidi="ar-SA"/>
        </w:rPr>
        <w:t>Įspėjimai</w:t>
      </w:r>
    </w:p>
    <w:p w:rsidR="00B11817" w:rsidRPr="00394DCC" w:rsidRDefault="00B11817" w:rsidP="00B11817">
      <w:pPr>
        <w:widowControl w:val="0"/>
        <w:numPr>
          <w:ilvl w:val="0"/>
          <w:numId w:val="2"/>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Įleidimo sistema skirta tik vienam naudojimui. Jos negalima naudoti pakartotinai.</w:t>
      </w:r>
    </w:p>
    <w:p w:rsidR="00B11817" w:rsidRPr="00394DCC" w:rsidRDefault="00B11817" w:rsidP="00B11817">
      <w:pPr>
        <w:widowControl w:val="0"/>
        <w:numPr>
          <w:ilvl w:val="0"/>
          <w:numId w:val="2"/>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Įleidimo sistemos negalima autoklavuoti. Skysčio tekėjimo takelis dozavimo sistemoje buvo sterilizuotas.</w:t>
      </w:r>
    </w:p>
    <w:p w:rsidR="00B11817" w:rsidRPr="00394DCC" w:rsidRDefault="00B11817" w:rsidP="00B11817">
      <w:pPr>
        <w:widowControl w:val="0"/>
        <w:numPr>
          <w:ilvl w:val="0"/>
          <w:numId w:val="2"/>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Įleidimo sistema negali būti prijungta prie intraveninės infuzijos linijos.</w:t>
      </w:r>
    </w:p>
    <w:p w:rsidR="00B11817" w:rsidRPr="00394DCC" w:rsidRDefault="00B11817" w:rsidP="00B11817">
      <w:pPr>
        <w:widowControl w:val="0"/>
        <w:numPr>
          <w:ilvl w:val="0"/>
          <w:numId w:val="1"/>
        </w:numPr>
        <w:tabs>
          <w:tab w:val="clear" w:pos="567"/>
        </w:tabs>
        <w:spacing w:line="240" w:lineRule="auto"/>
        <w:ind w:left="567" w:hanging="567"/>
        <w:contextualSpacing/>
        <w:rPr>
          <w:rFonts w:eastAsia="Arial"/>
          <w:szCs w:val="22"/>
          <w:lang w:bidi="ar-SA"/>
        </w:rPr>
      </w:pPr>
      <w:r w:rsidRPr="00394DCC">
        <w:rPr>
          <w:rFonts w:eastAsia="Arial"/>
          <w:szCs w:val="22"/>
          <w:lang w:eastAsia="en-US" w:bidi="ar-SA"/>
        </w:rPr>
        <w:t>Reikia vengti vamzdelio linijos susisukimo, nes tai gali lemti netinkamą skysčio tiekimo greitį</w:t>
      </w:r>
      <w:r w:rsidRPr="00394DCC">
        <w:rPr>
          <w:rFonts w:eastAsia="Arial"/>
          <w:szCs w:val="22"/>
          <w:lang w:bidi="ar-SA"/>
        </w:rPr>
        <w:t>.</w:t>
      </w:r>
    </w:p>
    <w:p w:rsidR="00B11817" w:rsidRPr="00394DCC" w:rsidRDefault="00B11817" w:rsidP="00B11817">
      <w:pPr>
        <w:widowControl w:val="0"/>
        <w:numPr>
          <w:ilvl w:val="0"/>
          <w:numId w:val="2"/>
        </w:numPr>
        <w:tabs>
          <w:tab w:val="clear" w:pos="567"/>
        </w:tabs>
        <w:spacing w:line="240" w:lineRule="auto"/>
        <w:ind w:left="567" w:hanging="567"/>
        <w:rPr>
          <w:szCs w:val="22"/>
          <w:lang w:bidi="ar-SA"/>
        </w:rPr>
      </w:pPr>
      <w:r w:rsidRPr="00394DCC">
        <w:rPr>
          <w:rFonts w:eastAsia="Arial"/>
          <w:szCs w:val="22"/>
          <w:lang w:eastAsia="en-US" w:bidi="ar-SA"/>
        </w:rPr>
        <w:t>Vamzdelio linijos negalima stipriai suspausti ar suveržti.</w:t>
      </w:r>
    </w:p>
    <w:p w:rsidR="00B11817" w:rsidRPr="00394DCC" w:rsidRDefault="00B11817" w:rsidP="00B11817">
      <w:pPr>
        <w:widowControl w:val="0"/>
        <w:numPr>
          <w:ilvl w:val="0"/>
          <w:numId w:val="2"/>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Įleidimo sistemos negalima naudoti, jei kuri nors jos dalis buvo sugadinta ar įskilusi, arba jeigu vamzdelio linijos jungtis sulūžusi, įskilusi arba kitu būdu sugadinta.</w:t>
      </w:r>
    </w:p>
    <w:p w:rsidR="00B11817" w:rsidRPr="00394DCC" w:rsidRDefault="00B11817" w:rsidP="00B11817">
      <w:pPr>
        <w:widowControl w:val="0"/>
        <w:numPr>
          <w:ilvl w:val="0"/>
          <w:numId w:val="2"/>
        </w:numPr>
        <w:tabs>
          <w:tab w:val="clear" w:pos="567"/>
        </w:tabs>
        <w:spacing w:line="240" w:lineRule="auto"/>
        <w:ind w:left="567" w:hanging="567"/>
        <w:rPr>
          <w:szCs w:val="22"/>
          <w:lang w:bidi="ar-SA"/>
        </w:rPr>
      </w:pPr>
      <w:r w:rsidRPr="00394DCC">
        <w:rPr>
          <w:szCs w:val="22"/>
          <w:lang w:bidi="ar-SA"/>
        </w:rPr>
        <w:t>Srauto ribotuvas (skaidrus stačiakampis) turi likti prilipintas prie paciento odos. Nuėmus juostelę arba srauto ribotuvui praradus sąlytį su oda, skysčio tiekimo greitis gali tapti netinkamas.</w:t>
      </w:r>
    </w:p>
    <w:p w:rsidR="00B11817" w:rsidRPr="00394DCC" w:rsidRDefault="00B11817" w:rsidP="00B11817">
      <w:pPr>
        <w:widowControl w:val="0"/>
        <w:numPr>
          <w:ilvl w:val="0"/>
          <w:numId w:val="2"/>
        </w:numPr>
        <w:tabs>
          <w:tab w:val="clear" w:pos="567"/>
        </w:tabs>
        <w:spacing w:line="240" w:lineRule="auto"/>
        <w:ind w:left="567" w:hanging="567"/>
        <w:rPr>
          <w:szCs w:val="22"/>
          <w:lang w:bidi="ar-SA"/>
        </w:rPr>
      </w:pPr>
      <w:r w:rsidRPr="00394DCC">
        <w:rPr>
          <w:szCs w:val="22"/>
          <w:lang w:bidi="ar-SA"/>
        </w:rPr>
        <w:t>Ant srauto ribotuvo nedėkite karštų ar šaltų paketų, nes dėl to skysčio tiekimo greitis gali tapti netinkamas.</w:t>
      </w:r>
    </w:p>
    <w:p w:rsidR="00B11817" w:rsidRPr="00394DCC" w:rsidRDefault="00B11817" w:rsidP="00B11817">
      <w:pPr>
        <w:widowControl w:val="0"/>
        <w:numPr>
          <w:ilvl w:val="0"/>
          <w:numId w:val="2"/>
        </w:numPr>
        <w:tabs>
          <w:tab w:val="clear" w:pos="567"/>
        </w:tabs>
        <w:spacing w:line="240" w:lineRule="auto"/>
        <w:ind w:left="567" w:hanging="567"/>
        <w:rPr>
          <w:szCs w:val="22"/>
          <w:lang w:bidi="ar-SA"/>
        </w:rPr>
      </w:pPr>
      <w:r w:rsidRPr="00394DCC">
        <w:rPr>
          <w:rFonts w:eastAsia="Arial"/>
          <w:szCs w:val="22"/>
          <w:lang w:eastAsia="en-US" w:bidi="ar-SA"/>
        </w:rPr>
        <w:t>Įleidimo sistemos negalima pakartotinai prijungti, jeigu ji buvo atsitiktinai nutraukta nuo angos vaistinio preparato skyrimo metu, nes tai gali sukelti infekciją.</w:t>
      </w:r>
    </w:p>
    <w:p w:rsidR="00B11817" w:rsidRPr="00394DCC" w:rsidRDefault="00B11817" w:rsidP="00B11817">
      <w:pPr>
        <w:widowControl w:val="0"/>
        <w:numPr>
          <w:ilvl w:val="0"/>
          <w:numId w:val="2"/>
        </w:numPr>
        <w:tabs>
          <w:tab w:val="clear" w:pos="567"/>
        </w:tabs>
        <w:spacing w:line="240" w:lineRule="auto"/>
        <w:ind w:left="567" w:hanging="567"/>
        <w:rPr>
          <w:szCs w:val="22"/>
          <w:lang w:bidi="ar-SA"/>
        </w:rPr>
      </w:pPr>
      <w:r w:rsidRPr="00394DCC">
        <w:rPr>
          <w:rFonts w:eastAsia="Arial"/>
          <w:szCs w:val="22"/>
          <w:lang w:eastAsia="en-US" w:bidi="ar-SA"/>
        </w:rPr>
        <w:t>Pacientams negalima maudytis vonioje arba praustis duše su prijungta įleidimo sistema arba kol anga vis dar yra įdėta, nes tai gali sukelti infekciją.</w:t>
      </w:r>
    </w:p>
    <w:p w:rsidR="00B11817" w:rsidRPr="00394DCC" w:rsidRDefault="00B11817" w:rsidP="00B11817">
      <w:pPr>
        <w:widowControl w:val="0"/>
        <w:numPr>
          <w:ilvl w:val="0"/>
          <w:numId w:val="2"/>
        </w:numPr>
        <w:tabs>
          <w:tab w:val="clear" w:pos="567"/>
        </w:tabs>
        <w:spacing w:line="240" w:lineRule="auto"/>
        <w:ind w:left="567" w:hanging="567"/>
        <w:rPr>
          <w:szCs w:val="22"/>
          <w:lang w:bidi="ar-SA"/>
        </w:rPr>
      </w:pPr>
      <w:r w:rsidRPr="00394DCC">
        <w:rPr>
          <w:rFonts w:eastAsia="Arial"/>
          <w:szCs w:val="22"/>
          <w:lang w:eastAsia="en-US" w:bidi="ar-SA"/>
        </w:rPr>
        <w:t>Pacientams negalima judinti žaizdos tvarsčių arba angos, nes tai gali sukelti infekciją</w:t>
      </w:r>
      <w:r>
        <w:rPr>
          <w:rFonts w:eastAsia="Arial"/>
          <w:szCs w:val="22"/>
          <w:lang w:eastAsia="en-US" w:bidi="ar-SA"/>
        </w:rPr>
        <w:t>.</w:t>
      </w:r>
    </w:p>
    <w:p w:rsidR="00B11817" w:rsidRPr="00330573" w:rsidRDefault="00B11817" w:rsidP="00B11817">
      <w:pPr>
        <w:tabs>
          <w:tab w:val="clear" w:pos="567"/>
        </w:tabs>
        <w:spacing w:line="240" w:lineRule="auto"/>
        <w:rPr>
          <w:rFonts w:eastAsia="Arial"/>
          <w:szCs w:val="22"/>
          <w:lang w:bidi="ar-SA"/>
        </w:rPr>
      </w:pPr>
    </w:p>
    <w:p w:rsidR="00BA6577" w:rsidRDefault="00BA6577">
      <w:bookmarkStart w:id="1" w:name="_GoBack"/>
      <w:bookmarkEnd w:id="1"/>
    </w:p>
    <w:sectPr w:rsidR="00BA6577" w:rsidSect="003215FA">
      <w:headerReference w:type="default" r:id="rId19"/>
      <w:footerReference w:type="default" r:id="rId20"/>
      <w:endnotePr>
        <w:numFmt w:val="decimal"/>
      </w:endnotePr>
      <w:pgSz w:w="11907" w:h="16839" w:code="9"/>
      <w:pgMar w:top="1134" w:right="1418" w:bottom="1134" w:left="1418" w:header="737" w:footer="73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A7" w:rsidRPr="001A29D9" w:rsidRDefault="00B11817" w:rsidP="00265F71">
    <w:pPr>
      <w:jc w:val="center"/>
      <w:rPr>
        <w:rFonts w:ascii="Calibri" w:eastAsia="Calibri" w:hAnsi="Calibri"/>
        <w:szCs w:val="22"/>
        <w:lang w:val="en-US"/>
      </w:rPr>
    </w:pPr>
    <w:r w:rsidRPr="001A29D9">
      <w:fldChar w:fldCharType="begin"/>
    </w:r>
    <w:r w:rsidRPr="001A29D9">
      <w:instrText xml:space="preserve"> EQ </w:instrText>
    </w:r>
    <w:r w:rsidRPr="001A29D9">
      <w:fldChar w:fldCharType="end"/>
    </w:r>
    <w:r w:rsidRPr="00D905CA">
      <w:rPr>
        <w:sz w:val="18"/>
        <w:lang w:val="de-DE"/>
      </w:rPr>
      <w:fldChar w:fldCharType="begin"/>
    </w:r>
    <w:r w:rsidRPr="001A29D9">
      <w:rPr>
        <w:sz w:val="18"/>
        <w:szCs w:val="18"/>
        <w:lang w:val="de-DE"/>
      </w:rPr>
      <w:instrText xml:space="preserve"> PAGE </w:instrText>
    </w:r>
    <w:r w:rsidRPr="00D905CA">
      <w:rPr>
        <w:sz w:val="18"/>
        <w:lang w:val="de-DE"/>
      </w:rPr>
      <w:fldChar w:fldCharType="separate"/>
    </w:r>
    <w:r>
      <w:rPr>
        <w:noProof/>
        <w:sz w:val="18"/>
        <w:szCs w:val="18"/>
        <w:lang w:val="de-DE"/>
      </w:rPr>
      <w:t>9</w:t>
    </w:r>
    <w:r w:rsidRPr="00D905CA">
      <w:rPr>
        <w:sz w:val="18"/>
        <w:lang w:val="de-DE"/>
      </w:rPr>
      <w:fldChar w:fldCharType="end"/>
    </w:r>
    <w:r w:rsidRPr="001A29D9">
      <w:rPr>
        <w:sz w:val="18"/>
        <w:szCs w:val="18"/>
        <w:lang w:val="de-DE"/>
      </w:rPr>
      <w:t>/</w:t>
    </w:r>
    <w:r w:rsidRPr="001A29D9">
      <w:rPr>
        <w:sz w:val="18"/>
        <w:szCs w:val="18"/>
        <w:lang w:val="de-DE"/>
      </w:rPr>
      <w:fldChar w:fldCharType="begin"/>
    </w:r>
    <w:r w:rsidRPr="001A29D9">
      <w:rPr>
        <w:sz w:val="18"/>
        <w:szCs w:val="18"/>
        <w:lang w:val="de-DE"/>
      </w:rPr>
      <w:instrText xml:space="preserve"> NUMPAGES  </w:instrText>
    </w:r>
    <w:r w:rsidRPr="001A29D9">
      <w:rPr>
        <w:sz w:val="18"/>
        <w:szCs w:val="18"/>
        <w:lang w:val="de-DE"/>
      </w:rPr>
      <w:fldChar w:fldCharType="separate"/>
    </w:r>
    <w:r>
      <w:rPr>
        <w:noProof/>
        <w:sz w:val="18"/>
        <w:szCs w:val="18"/>
        <w:lang w:val="de-DE"/>
      </w:rPr>
      <w:t>9</w:t>
    </w:r>
    <w:r w:rsidRPr="001A29D9">
      <w:rPr>
        <w:sz w:val="18"/>
        <w:szCs w:val="18"/>
        <w:lang w:val="de-DE"/>
      </w:rPr>
      <w:fldChar w:fldCharType="end"/>
    </w:r>
  </w:p>
  <w:p w:rsidR="00B632A7" w:rsidRDefault="00B11817"/>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1A" w:rsidRDefault="00B118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17C9"/>
    <w:multiLevelType w:val="hybridMultilevel"/>
    <w:tmpl w:val="EC9262C4"/>
    <w:lvl w:ilvl="0" w:tplc="1FCC52C2">
      <w:start w:val="1"/>
      <w:numFmt w:val="bullet"/>
      <w:lvlText w:val="-"/>
      <w:lvlJc w:val="left"/>
      <w:pPr>
        <w:ind w:left="720" w:hanging="360"/>
      </w:pPr>
      <w:rPr>
        <w:rFonts w:ascii="Times New Roman" w:hAnsi="Times New Roman" w:cs="Times New Roman" w:hint="default"/>
      </w:rPr>
    </w:lvl>
    <w:lvl w:ilvl="1" w:tplc="50B6D250">
      <w:numFmt w:val="bullet"/>
      <w:lvlText w:val=""/>
      <w:lvlJc w:val="left"/>
      <w:pPr>
        <w:ind w:left="1650" w:hanging="570"/>
      </w:pPr>
      <w:rPr>
        <w:rFonts w:ascii="Symbol" w:eastAsia="Arial" w:hAnsi="Symbol"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0F328F"/>
    <w:multiLevelType w:val="hybridMultilevel"/>
    <w:tmpl w:val="99B2A67E"/>
    <w:lvl w:ilvl="0" w:tplc="8530F5B4">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26A62"/>
    <w:multiLevelType w:val="hybridMultilevel"/>
    <w:tmpl w:val="0C72CBBC"/>
    <w:lvl w:ilvl="0" w:tplc="63FC48EC">
      <w:start w:val="1"/>
      <w:numFmt w:val="decimal"/>
      <w:lvlText w:val="%1."/>
      <w:lvlJc w:val="left"/>
      <w:pPr>
        <w:ind w:left="4897" w:hanging="360"/>
      </w:pPr>
      <w:rPr>
        <w:rFonts w:ascii="Times New Roman" w:hAnsi="Times New Roman" w:cs="Times New Roman" w:hint="default"/>
      </w:rPr>
    </w:lvl>
    <w:lvl w:ilvl="1" w:tplc="04070019">
      <w:start w:val="1"/>
      <w:numFmt w:val="lowerLetter"/>
      <w:lvlText w:val="%2."/>
      <w:lvlJc w:val="left"/>
      <w:pPr>
        <w:ind w:left="5617" w:hanging="360"/>
      </w:pPr>
    </w:lvl>
    <w:lvl w:ilvl="2" w:tplc="0407001B" w:tentative="1">
      <w:start w:val="1"/>
      <w:numFmt w:val="lowerRoman"/>
      <w:lvlText w:val="%3."/>
      <w:lvlJc w:val="right"/>
      <w:pPr>
        <w:ind w:left="6337" w:hanging="180"/>
      </w:pPr>
    </w:lvl>
    <w:lvl w:ilvl="3" w:tplc="0407000F" w:tentative="1">
      <w:start w:val="1"/>
      <w:numFmt w:val="decimal"/>
      <w:lvlText w:val="%4."/>
      <w:lvlJc w:val="left"/>
      <w:pPr>
        <w:ind w:left="7057" w:hanging="360"/>
      </w:pPr>
    </w:lvl>
    <w:lvl w:ilvl="4" w:tplc="04070019" w:tentative="1">
      <w:start w:val="1"/>
      <w:numFmt w:val="lowerLetter"/>
      <w:lvlText w:val="%5."/>
      <w:lvlJc w:val="left"/>
      <w:pPr>
        <w:ind w:left="7777" w:hanging="360"/>
      </w:pPr>
    </w:lvl>
    <w:lvl w:ilvl="5" w:tplc="0407001B" w:tentative="1">
      <w:start w:val="1"/>
      <w:numFmt w:val="lowerRoman"/>
      <w:lvlText w:val="%6."/>
      <w:lvlJc w:val="right"/>
      <w:pPr>
        <w:ind w:left="8497" w:hanging="180"/>
      </w:pPr>
    </w:lvl>
    <w:lvl w:ilvl="6" w:tplc="0407000F" w:tentative="1">
      <w:start w:val="1"/>
      <w:numFmt w:val="decimal"/>
      <w:lvlText w:val="%7."/>
      <w:lvlJc w:val="left"/>
      <w:pPr>
        <w:ind w:left="9217" w:hanging="360"/>
      </w:pPr>
    </w:lvl>
    <w:lvl w:ilvl="7" w:tplc="04070019" w:tentative="1">
      <w:start w:val="1"/>
      <w:numFmt w:val="lowerLetter"/>
      <w:lvlText w:val="%8."/>
      <w:lvlJc w:val="left"/>
      <w:pPr>
        <w:ind w:left="9937" w:hanging="360"/>
      </w:pPr>
    </w:lvl>
    <w:lvl w:ilvl="8" w:tplc="0407001B" w:tentative="1">
      <w:start w:val="1"/>
      <w:numFmt w:val="lowerRoman"/>
      <w:lvlText w:val="%9."/>
      <w:lvlJc w:val="right"/>
      <w:pPr>
        <w:ind w:left="10657" w:hanging="180"/>
      </w:pPr>
    </w:lvl>
  </w:abstractNum>
  <w:abstractNum w:abstractNumId="3" w15:restartNumberingAfterBreak="0">
    <w:nsid w:val="37DD48AB"/>
    <w:multiLevelType w:val="hybridMultilevel"/>
    <w:tmpl w:val="F4A884F8"/>
    <w:lvl w:ilvl="0" w:tplc="30A6BFE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961D8"/>
    <w:multiLevelType w:val="hybridMultilevel"/>
    <w:tmpl w:val="D9F64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6"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7E1D60D7"/>
    <w:multiLevelType w:val="hybridMultilevel"/>
    <w:tmpl w:val="B0846452"/>
    <w:lvl w:ilvl="0" w:tplc="1FCC52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5"/>
    <w:lvlOverride w:ilvl="0">
      <w:startOverride w:val="1"/>
    </w:lvlOverride>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17"/>
    <w:rsid w:val="00070BFA"/>
    <w:rsid w:val="00072F85"/>
    <w:rsid w:val="000A5E72"/>
    <w:rsid w:val="000A7B60"/>
    <w:rsid w:val="00181364"/>
    <w:rsid w:val="002945D9"/>
    <w:rsid w:val="00305C48"/>
    <w:rsid w:val="003362C6"/>
    <w:rsid w:val="00497D4D"/>
    <w:rsid w:val="005F6F06"/>
    <w:rsid w:val="00677BFD"/>
    <w:rsid w:val="00742EBF"/>
    <w:rsid w:val="00B11817"/>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68655-215C-49A3-B74C-5EA0CF5C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817"/>
    <w:pPr>
      <w:tabs>
        <w:tab w:val="left" w:pos="567"/>
      </w:tabs>
      <w:spacing w:after="0" w:line="260" w:lineRule="exact"/>
    </w:pPr>
    <w:rPr>
      <w:rFonts w:ascii="Times New Roman" w:hAnsi="Times New Roman" w:cs="Times New Roman"/>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B11817"/>
    <w:pPr>
      <w:spacing w:before="60"/>
      <w:jc w:val="center"/>
    </w:pPr>
    <w:rPr>
      <w:lang w:val="en-US"/>
    </w:rPr>
  </w:style>
  <w:style w:type="character" w:customStyle="1" w:styleId="AntratsDiagrama">
    <w:name w:val="Antraštės Diagrama"/>
    <w:basedOn w:val="Numatytasispastraiposriftas"/>
    <w:link w:val="Antrats"/>
    <w:rsid w:val="00B11817"/>
    <w:rPr>
      <w:rFonts w:ascii="Times New Roman" w:hAnsi="Times New Roman" w:cs="Times New Roman"/>
      <w:szCs w:val="20"/>
      <w:lang w:val="en-US" w:eastAsia="lt-LT" w:bidi="lt-LT"/>
    </w:rPr>
  </w:style>
  <w:style w:type="character" w:styleId="Hipersaitas">
    <w:name w:val="Hyperlink"/>
    <w:uiPriority w:val="99"/>
    <w:rsid w:val="00B11817"/>
    <w:rPr>
      <w:rFonts w:ascii="Times New Roman" w:hAnsi="Times New Roman"/>
      <w:color w:val="0000FF"/>
      <w:sz w:val="22"/>
      <w:u w:val="none"/>
    </w:rPr>
  </w:style>
  <w:style w:type="paragraph" w:styleId="Sraopastraipa">
    <w:name w:val="List Paragraph"/>
    <w:basedOn w:val="prastasis"/>
    <w:uiPriority w:val="34"/>
    <w:qFormat/>
    <w:rsid w:val="00B11817"/>
    <w:pPr>
      <w:ind w:left="720"/>
      <w:contextualSpacing/>
    </w:pPr>
  </w:style>
  <w:style w:type="table" w:customStyle="1" w:styleId="Tabellenraster1">
    <w:name w:val="Tabellenraster1"/>
    <w:basedOn w:val="prastojilentel"/>
    <w:next w:val="Lentelstinklelis"/>
    <w:uiPriority w:val="59"/>
    <w:rsid w:val="00B11817"/>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Zeilenabstandeinfach">
    <w:name w:val="Formatvorlage Zeilenabstand:  einfach"/>
    <w:basedOn w:val="prastasis"/>
    <w:rsid w:val="00B11817"/>
    <w:pPr>
      <w:spacing w:line="240" w:lineRule="auto"/>
    </w:pPr>
  </w:style>
  <w:style w:type="table" w:styleId="Lentelstinklelis">
    <w:name w:val="Table Grid"/>
    <w:basedOn w:val="prastojilentel"/>
    <w:uiPriority w:val="39"/>
    <w:rsid w:val="00B1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3.jpeg"/><Relationship Id="rId5" Type="http://schemas.openxmlformats.org/officeDocument/2006/relationships/hyperlink" Target="http://www.vvkt.lt/"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12094</Words>
  <Characters>6894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2025-06-05T08:50:00Z</dcterms:created>
  <dcterms:modified xsi:type="dcterms:W3CDTF">2025-06-05T08:51:00Z</dcterms:modified>
</cp:coreProperties>
</file>