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D9500" w14:textId="77777777" w:rsidR="00462136" w:rsidRPr="004C2219" w:rsidRDefault="00462136" w:rsidP="00462136">
      <w:pPr>
        <w:rPr>
          <w:sz w:val="22"/>
          <w:szCs w:val="22"/>
        </w:rPr>
      </w:pPr>
    </w:p>
    <w:p w14:paraId="032A06C2" w14:textId="77777777" w:rsidR="00462136" w:rsidRPr="004C2219" w:rsidRDefault="00462136" w:rsidP="00462136">
      <w:pPr>
        <w:rPr>
          <w:sz w:val="22"/>
          <w:szCs w:val="22"/>
        </w:rPr>
      </w:pPr>
    </w:p>
    <w:p w14:paraId="7E51E736" w14:textId="77777777" w:rsidR="00462136" w:rsidRPr="004C2219" w:rsidRDefault="00462136" w:rsidP="00462136">
      <w:pPr>
        <w:rPr>
          <w:sz w:val="22"/>
          <w:szCs w:val="22"/>
        </w:rPr>
      </w:pPr>
    </w:p>
    <w:p w14:paraId="271FFF4D" w14:textId="77777777" w:rsidR="00462136" w:rsidRPr="004C2219" w:rsidRDefault="00462136" w:rsidP="00462136">
      <w:pPr>
        <w:rPr>
          <w:sz w:val="22"/>
          <w:szCs w:val="22"/>
        </w:rPr>
      </w:pPr>
    </w:p>
    <w:p w14:paraId="1192011F" w14:textId="77777777" w:rsidR="00462136" w:rsidRPr="004C2219" w:rsidRDefault="00462136" w:rsidP="00462136">
      <w:pPr>
        <w:rPr>
          <w:sz w:val="22"/>
          <w:szCs w:val="22"/>
        </w:rPr>
      </w:pPr>
    </w:p>
    <w:p w14:paraId="2941B511" w14:textId="77777777" w:rsidR="00462136" w:rsidRPr="004C2219" w:rsidRDefault="00462136" w:rsidP="00462136">
      <w:pPr>
        <w:rPr>
          <w:sz w:val="22"/>
          <w:szCs w:val="22"/>
        </w:rPr>
      </w:pPr>
    </w:p>
    <w:p w14:paraId="58CC067F" w14:textId="77777777" w:rsidR="00462136" w:rsidRPr="004C2219" w:rsidRDefault="00462136" w:rsidP="00462136">
      <w:pPr>
        <w:rPr>
          <w:sz w:val="22"/>
          <w:szCs w:val="22"/>
        </w:rPr>
      </w:pPr>
    </w:p>
    <w:p w14:paraId="26220E41" w14:textId="77777777" w:rsidR="00462136" w:rsidRPr="004C2219" w:rsidRDefault="00462136" w:rsidP="00462136">
      <w:pPr>
        <w:rPr>
          <w:sz w:val="22"/>
          <w:szCs w:val="22"/>
        </w:rPr>
      </w:pPr>
    </w:p>
    <w:p w14:paraId="03899E78" w14:textId="77777777" w:rsidR="00462136" w:rsidRPr="004C2219" w:rsidRDefault="00462136" w:rsidP="00462136">
      <w:pPr>
        <w:rPr>
          <w:sz w:val="22"/>
          <w:szCs w:val="22"/>
        </w:rPr>
      </w:pPr>
    </w:p>
    <w:p w14:paraId="519126AD" w14:textId="77777777" w:rsidR="00462136" w:rsidRPr="004C2219" w:rsidRDefault="00462136" w:rsidP="00571EBF">
      <w:pPr>
        <w:pStyle w:val="BTEMEASMCA"/>
      </w:pPr>
    </w:p>
    <w:p w14:paraId="4885A6D2" w14:textId="77777777" w:rsidR="00462136" w:rsidRPr="004C2219" w:rsidRDefault="00462136" w:rsidP="00571EBF">
      <w:pPr>
        <w:pStyle w:val="BTEMEASMCA"/>
      </w:pPr>
    </w:p>
    <w:p w14:paraId="4A5D9650" w14:textId="77777777" w:rsidR="00462136" w:rsidRPr="004C2219" w:rsidRDefault="00462136" w:rsidP="00571EBF">
      <w:pPr>
        <w:pStyle w:val="BTEMEASMCA"/>
      </w:pPr>
    </w:p>
    <w:p w14:paraId="035C549B" w14:textId="77777777" w:rsidR="00462136" w:rsidRPr="004C2219" w:rsidRDefault="00462136" w:rsidP="00571EBF">
      <w:pPr>
        <w:pStyle w:val="BTEMEASMCA"/>
      </w:pPr>
    </w:p>
    <w:p w14:paraId="0826741C" w14:textId="77777777" w:rsidR="00462136" w:rsidRPr="004C2219" w:rsidRDefault="00462136" w:rsidP="00571EBF">
      <w:pPr>
        <w:pStyle w:val="BTEMEASMCA"/>
      </w:pPr>
    </w:p>
    <w:p w14:paraId="464119AF" w14:textId="1C0CCC0F" w:rsidR="00462136" w:rsidRPr="004C2219" w:rsidRDefault="00D23806" w:rsidP="0014425A">
      <w:pPr>
        <w:pStyle w:val="BTEMEASMCA"/>
      </w:pPr>
      <w:r>
        <w:tab/>
      </w:r>
    </w:p>
    <w:p w14:paraId="4A831B4D" w14:textId="77777777" w:rsidR="00462136" w:rsidRPr="004C2219" w:rsidRDefault="00462136" w:rsidP="00571EBF">
      <w:pPr>
        <w:pStyle w:val="BTEMEASMCA"/>
      </w:pPr>
    </w:p>
    <w:p w14:paraId="22BB32D0" w14:textId="77777777" w:rsidR="00462136" w:rsidRPr="004C2219" w:rsidRDefault="00462136" w:rsidP="00571EBF">
      <w:pPr>
        <w:pStyle w:val="BTEMEASMCA"/>
      </w:pPr>
    </w:p>
    <w:p w14:paraId="0299273D" w14:textId="77777777" w:rsidR="00462136" w:rsidRPr="004C2219" w:rsidRDefault="00462136" w:rsidP="00571EBF">
      <w:pPr>
        <w:pStyle w:val="BTEMEASMCA"/>
      </w:pPr>
    </w:p>
    <w:p w14:paraId="48830230" w14:textId="77777777" w:rsidR="00462136" w:rsidRPr="004C2219" w:rsidRDefault="00462136" w:rsidP="00571EBF">
      <w:pPr>
        <w:pStyle w:val="BTEMEASMCA"/>
      </w:pPr>
    </w:p>
    <w:p w14:paraId="64F7B9AA" w14:textId="77777777" w:rsidR="00462136" w:rsidRPr="004C2219" w:rsidRDefault="00462136" w:rsidP="00571EBF">
      <w:pPr>
        <w:pStyle w:val="BTEMEASMCA"/>
      </w:pPr>
    </w:p>
    <w:p w14:paraId="0E9A9184" w14:textId="77777777" w:rsidR="00462136" w:rsidRPr="004C2219" w:rsidRDefault="00462136" w:rsidP="00DD6BE1">
      <w:pPr>
        <w:pStyle w:val="BTEMEASMCA"/>
      </w:pPr>
    </w:p>
    <w:p w14:paraId="5ACD37DD" w14:textId="5E26478E" w:rsidR="00462136" w:rsidRDefault="00462136">
      <w:pPr>
        <w:pStyle w:val="BTEMEASMCA"/>
      </w:pPr>
    </w:p>
    <w:p w14:paraId="7D940C91" w14:textId="77777777" w:rsidR="00520844" w:rsidRPr="004C2219" w:rsidRDefault="00520844">
      <w:pPr>
        <w:pStyle w:val="BTEMEASMCA"/>
      </w:pPr>
    </w:p>
    <w:p w14:paraId="0DE4FAFF" w14:textId="77777777" w:rsidR="00462136" w:rsidRPr="004C2219" w:rsidRDefault="00462136" w:rsidP="00462136">
      <w:pPr>
        <w:pStyle w:val="TTEMEASMCA"/>
        <w:rPr>
          <w:szCs w:val="22"/>
          <w:lang w:val="lt-LT"/>
        </w:rPr>
      </w:pPr>
      <w:bookmarkStart w:id="0" w:name="_Toc129243096"/>
      <w:bookmarkStart w:id="1" w:name="_Toc129243221"/>
      <w:r w:rsidRPr="004C2219">
        <w:rPr>
          <w:szCs w:val="22"/>
          <w:lang w:val="lt-LT"/>
        </w:rPr>
        <w:t>I PRIEDAS</w:t>
      </w:r>
      <w:bookmarkEnd w:id="0"/>
      <w:bookmarkEnd w:id="1"/>
    </w:p>
    <w:p w14:paraId="247DB6B8" w14:textId="77777777" w:rsidR="00462136" w:rsidRPr="004C2219" w:rsidRDefault="00462136" w:rsidP="00571EBF">
      <w:pPr>
        <w:pStyle w:val="BTEMEASMCA"/>
      </w:pPr>
    </w:p>
    <w:p w14:paraId="05D77F86" w14:textId="77777777" w:rsidR="00462136" w:rsidRPr="004C2219" w:rsidRDefault="00462136" w:rsidP="00462136">
      <w:pPr>
        <w:pStyle w:val="TTEMEASMCA"/>
        <w:rPr>
          <w:szCs w:val="22"/>
          <w:lang w:val="lt-LT"/>
        </w:rPr>
      </w:pPr>
      <w:bookmarkStart w:id="2" w:name="_Toc129243097"/>
      <w:bookmarkStart w:id="3" w:name="_Toc129243222"/>
      <w:r w:rsidRPr="004C2219">
        <w:rPr>
          <w:szCs w:val="22"/>
          <w:lang w:val="lt-LT"/>
        </w:rPr>
        <w:t>PREPARATO CHARAKTERISTIKŲ SANTRAUKA</w:t>
      </w:r>
      <w:bookmarkEnd w:id="2"/>
      <w:bookmarkEnd w:id="3"/>
    </w:p>
    <w:p w14:paraId="3743E084" w14:textId="77777777" w:rsidR="00462136" w:rsidRPr="004C2219" w:rsidRDefault="00462136" w:rsidP="00462136">
      <w:pPr>
        <w:pStyle w:val="PI-1EMEASMCA"/>
      </w:pPr>
      <w:r w:rsidRPr="004C2219">
        <w:rPr>
          <w:bCs/>
          <w:iCs/>
        </w:rPr>
        <w:br w:type="page"/>
      </w:r>
      <w:bookmarkStart w:id="4" w:name="_Toc129243098"/>
      <w:bookmarkStart w:id="5" w:name="_Toc129243223"/>
      <w:r w:rsidRPr="004C2219">
        <w:lastRenderedPageBreak/>
        <w:t>1.</w:t>
      </w:r>
      <w:r w:rsidRPr="004C2219">
        <w:tab/>
        <w:t>VAISTINIO PREPARATO PAVADINIMAS</w:t>
      </w:r>
      <w:bookmarkEnd w:id="4"/>
      <w:bookmarkEnd w:id="5"/>
      <w:r w:rsidRPr="004C2219">
        <w:t> </w:t>
      </w:r>
    </w:p>
    <w:p w14:paraId="42090191" w14:textId="77777777" w:rsidR="00462136" w:rsidRPr="004C2219" w:rsidRDefault="00462136" w:rsidP="00571EBF">
      <w:pPr>
        <w:pStyle w:val="BTEMEASMCA"/>
      </w:pPr>
    </w:p>
    <w:p w14:paraId="6E8DFACE" w14:textId="77777777" w:rsidR="00462136" w:rsidRPr="004C2219" w:rsidRDefault="00462136" w:rsidP="00462136">
      <w:pPr>
        <w:pStyle w:val="TxBrp4"/>
        <w:tabs>
          <w:tab w:val="clear" w:pos="1258"/>
          <w:tab w:val="left" w:pos="0"/>
        </w:tabs>
        <w:spacing w:line="240" w:lineRule="auto"/>
        <w:ind w:left="0"/>
        <w:rPr>
          <w:sz w:val="22"/>
          <w:szCs w:val="22"/>
          <w:lang w:val="lt-LT"/>
        </w:rPr>
      </w:pPr>
      <w:r w:rsidRPr="004C2219">
        <w:rPr>
          <w:rFonts w:eastAsia="Times New Roman"/>
          <w:color w:val="222222"/>
          <w:sz w:val="22"/>
          <w:szCs w:val="22"/>
          <w:lang w:val="lt-LT"/>
        </w:rPr>
        <w:t xml:space="preserve">Anagrelide Teva </w:t>
      </w:r>
      <w:r w:rsidRPr="004C2219">
        <w:rPr>
          <w:sz w:val="22"/>
          <w:szCs w:val="22"/>
          <w:lang w:val="lt-LT"/>
        </w:rPr>
        <w:t>0,5 mg kietosios kapsulės</w:t>
      </w:r>
      <w:bookmarkStart w:id="6" w:name="_GoBack"/>
      <w:bookmarkEnd w:id="6"/>
    </w:p>
    <w:p w14:paraId="57DB9696" w14:textId="77777777" w:rsidR="00462136" w:rsidRPr="004C2219" w:rsidRDefault="00462136" w:rsidP="00571EBF">
      <w:pPr>
        <w:pStyle w:val="BTEMEASMCA"/>
      </w:pPr>
    </w:p>
    <w:p w14:paraId="1E2CEC1C" w14:textId="77777777" w:rsidR="00462136" w:rsidRPr="004C2219" w:rsidRDefault="00462136" w:rsidP="00571EBF">
      <w:pPr>
        <w:pStyle w:val="BTEMEASMCA"/>
      </w:pPr>
    </w:p>
    <w:p w14:paraId="3C6AAC10" w14:textId="77777777" w:rsidR="00462136" w:rsidRPr="004C2219" w:rsidRDefault="00462136" w:rsidP="00462136">
      <w:pPr>
        <w:pStyle w:val="PI-1EMEASMCA"/>
      </w:pPr>
      <w:bookmarkStart w:id="7" w:name="_Toc129243099"/>
      <w:bookmarkStart w:id="8" w:name="_Toc129243224"/>
      <w:r w:rsidRPr="004C2219">
        <w:t>2.</w:t>
      </w:r>
      <w:r w:rsidRPr="004C2219">
        <w:tab/>
        <w:t>KOKYBINĖ IR KIEKYBINĖ SUDĖTIS</w:t>
      </w:r>
      <w:bookmarkEnd w:id="7"/>
      <w:bookmarkEnd w:id="8"/>
    </w:p>
    <w:p w14:paraId="6357BD00" w14:textId="77777777" w:rsidR="00462136" w:rsidRPr="004C2219" w:rsidRDefault="00462136" w:rsidP="00571EBF">
      <w:pPr>
        <w:pStyle w:val="BTEMEASMCA"/>
      </w:pPr>
    </w:p>
    <w:p w14:paraId="37FA8503" w14:textId="00782C2B" w:rsidR="00462136" w:rsidRPr="004C2219" w:rsidRDefault="00462136" w:rsidP="00462136">
      <w:pPr>
        <w:pStyle w:val="TxBrp5"/>
        <w:tabs>
          <w:tab w:val="left" w:pos="0"/>
        </w:tabs>
        <w:spacing w:line="240" w:lineRule="auto"/>
        <w:ind w:left="0"/>
        <w:rPr>
          <w:sz w:val="22"/>
          <w:szCs w:val="22"/>
          <w:lang w:val="lt-LT"/>
        </w:rPr>
      </w:pPr>
      <w:r w:rsidRPr="004C2219">
        <w:rPr>
          <w:sz w:val="22"/>
          <w:szCs w:val="22"/>
          <w:lang w:val="lt-LT"/>
        </w:rPr>
        <w:t>Kiekvienoje</w:t>
      </w:r>
      <w:r w:rsidR="007A738D">
        <w:rPr>
          <w:sz w:val="22"/>
          <w:szCs w:val="22"/>
          <w:lang w:val="lt-LT"/>
        </w:rPr>
        <w:t xml:space="preserve"> kietojoje</w:t>
      </w:r>
      <w:r w:rsidRPr="004C2219">
        <w:rPr>
          <w:sz w:val="22"/>
          <w:szCs w:val="22"/>
          <w:lang w:val="lt-LT"/>
        </w:rPr>
        <w:t xml:space="preserve"> kapsulėje yra 0,5 mg anagrelido (anagrelido hidrochlorido monohidrato pavidalu).</w:t>
      </w:r>
    </w:p>
    <w:p w14:paraId="20CDA007" w14:textId="77777777" w:rsidR="00462136" w:rsidRPr="004C2219" w:rsidRDefault="00462136" w:rsidP="00571EBF">
      <w:pPr>
        <w:pStyle w:val="BTEMEASMCA"/>
      </w:pPr>
    </w:p>
    <w:p w14:paraId="0B810184" w14:textId="77777777" w:rsidR="00462136" w:rsidRPr="006D75A6" w:rsidRDefault="00462136" w:rsidP="00571EBF">
      <w:pPr>
        <w:pStyle w:val="BTEMEASMCA"/>
      </w:pPr>
      <w:r w:rsidRPr="006D75A6">
        <w:t>Pagalbinė medžiaga, kurios poveikis žinomas</w:t>
      </w:r>
    </w:p>
    <w:p w14:paraId="6F23D7AD" w14:textId="68D65B48" w:rsidR="00462136" w:rsidRPr="004C2219" w:rsidRDefault="000F1D6B" w:rsidP="00571EBF">
      <w:pPr>
        <w:pStyle w:val="BTEMEASMCA"/>
      </w:pPr>
      <w:r>
        <w:t>K</w:t>
      </w:r>
      <w:r w:rsidR="00462136" w:rsidRPr="004C2219">
        <w:t>iekvienoje</w:t>
      </w:r>
      <w:r w:rsidR="007A738D">
        <w:t xml:space="preserve"> kietojoje</w:t>
      </w:r>
      <w:r w:rsidR="00462136" w:rsidRPr="004C2219">
        <w:t xml:space="preserve"> kapsulėje yra laktozės monohidrato (28,0 mg) ir laktozės (32,9 mg).</w:t>
      </w:r>
    </w:p>
    <w:p w14:paraId="4D1606ED" w14:textId="77777777" w:rsidR="00462136" w:rsidRPr="004C2219" w:rsidRDefault="00462136" w:rsidP="00571EBF">
      <w:pPr>
        <w:pStyle w:val="BTEMEASMCA"/>
      </w:pPr>
    </w:p>
    <w:p w14:paraId="61148E55" w14:textId="77777777" w:rsidR="00462136" w:rsidRPr="004C2219" w:rsidRDefault="00462136" w:rsidP="00571EBF">
      <w:pPr>
        <w:pStyle w:val="BTEMEASMCA"/>
      </w:pPr>
      <w:r w:rsidRPr="004C2219">
        <w:t>Visos pagalbinės medžiagos išvardytos 6.1 skyriuje.</w:t>
      </w:r>
    </w:p>
    <w:p w14:paraId="6CA543B8" w14:textId="77777777" w:rsidR="00462136" w:rsidRPr="004C2219" w:rsidRDefault="00462136" w:rsidP="00DD6BE1">
      <w:pPr>
        <w:pStyle w:val="BTEMEASMCA"/>
      </w:pPr>
    </w:p>
    <w:p w14:paraId="1B23D8D1" w14:textId="77777777" w:rsidR="00462136" w:rsidRPr="004C2219" w:rsidRDefault="00462136">
      <w:pPr>
        <w:pStyle w:val="BTEMEASMCA"/>
      </w:pPr>
    </w:p>
    <w:p w14:paraId="49417DDA" w14:textId="77777777" w:rsidR="00462136" w:rsidRPr="004C2219" w:rsidRDefault="00462136" w:rsidP="00462136">
      <w:pPr>
        <w:pStyle w:val="PI-1EMEASMCA"/>
      </w:pPr>
      <w:bookmarkStart w:id="9" w:name="_Toc129243100"/>
      <w:bookmarkStart w:id="10" w:name="_Toc129243225"/>
      <w:r w:rsidRPr="004C2219">
        <w:t>3.</w:t>
      </w:r>
      <w:r w:rsidRPr="004C2219">
        <w:tab/>
        <w:t>FARMACINĖ FORMA</w:t>
      </w:r>
      <w:bookmarkEnd w:id="9"/>
      <w:bookmarkEnd w:id="10"/>
    </w:p>
    <w:p w14:paraId="7085E950" w14:textId="77777777" w:rsidR="00462136" w:rsidRPr="004C2219" w:rsidRDefault="00462136" w:rsidP="00571EBF">
      <w:pPr>
        <w:pStyle w:val="BTEMEASMCA"/>
      </w:pPr>
    </w:p>
    <w:p w14:paraId="5C548916" w14:textId="77777777" w:rsidR="00462136" w:rsidRPr="004C2219" w:rsidRDefault="00462136" w:rsidP="00462136">
      <w:pPr>
        <w:pStyle w:val="TxBrp5"/>
        <w:tabs>
          <w:tab w:val="left" w:pos="0"/>
        </w:tabs>
        <w:spacing w:line="240" w:lineRule="auto"/>
        <w:ind w:left="0"/>
        <w:rPr>
          <w:sz w:val="22"/>
          <w:szCs w:val="22"/>
          <w:lang w:val="lt-LT"/>
        </w:rPr>
      </w:pPr>
      <w:r w:rsidRPr="004C2219">
        <w:rPr>
          <w:sz w:val="22"/>
          <w:szCs w:val="22"/>
          <w:lang w:val="lt-LT"/>
        </w:rPr>
        <w:t>Kietoji kapsulė.</w:t>
      </w:r>
    </w:p>
    <w:p w14:paraId="321C07E8" w14:textId="77777777" w:rsidR="002F1E62" w:rsidRDefault="002F1E62" w:rsidP="00462136">
      <w:pPr>
        <w:pStyle w:val="TxBrp5"/>
        <w:tabs>
          <w:tab w:val="left" w:pos="0"/>
        </w:tabs>
        <w:spacing w:line="240" w:lineRule="auto"/>
        <w:ind w:left="0"/>
        <w:rPr>
          <w:sz w:val="22"/>
          <w:szCs w:val="22"/>
          <w:lang w:val="lt-LT"/>
        </w:rPr>
      </w:pPr>
    </w:p>
    <w:p w14:paraId="78680CDF" w14:textId="23397E56" w:rsidR="00462136" w:rsidRPr="004C2219" w:rsidRDefault="00520844" w:rsidP="00462136">
      <w:pPr>
        <w:pStyle w:val="TxBrp5"/>
        <w:tabs>
          <w:tab w:val="left" w:pos="0"/>
        </w:tabs>
        <w:spacing w:line="240" w:lineRule="auto"/>
        <w:ind w:left="0"/>
        <w:rPr>
          <w:sz w:val="22"/>
          <w:szCs w:val="22"/>
          <w:lang w:val="lt-LT"/>
        </w:rPr>
      </w:pPr>
      <w:r>
        <w:rPr>
          <w:sz w:val="22"/>
          <w:szCs w:val="22"/>
          <w:lang w:val="lt-LT"/>
        </w:rPr>
        <w:t>Nepermatoma</w:t>
      </w:r>
      <w:r w:rsidR="00EA0BE9">
        <w:rPr>
          <w:sz w:val="22"/>
          <w:szCs w:val="22"/>
          <w:lang w:val="lt-LT"/>
        </w:rPr>
        <w:t>,</w:t>
      </w:r>
      <w:r w:rsidR="00DC6748" w:rsidRPr="004C2219">
        <w:rPr>
          <w:sz w:val="22"/>
          <w:szCs w:val="22"/>
          <w:lang w:val="lt-LT"/>
        </w:rPr>
        <w:t xml:space="preserve"> apie 14,3 </w:t>
      </w:r>
      <w:r w:rsidR="00462136" w:rsidRPr="004C2219">
        <w:rPr>
          <w:sz w:val="22"/>
          <w:szCs w:val="22"/>
          <w:lang w:val="lt-LT"/>
        </w:rPr>
        <w:t>mm ilgio</w:t>
      </w:r>
      <w:r w:rsidR="00EA0BE9" w:rsidRPr="00EA0BE9">
        <w:rPr>
          <w:sz w:val="22"/>
          <w:szCs w:val="22"/>
          <w:lang w:val="lt-LT"/>
        </w:rPr>
        <w:t xml:space="preserve"> </w:t>
      </w:r>
      <w:r w:rsidR="00EA0BE9" w:rsidRPr="004C2219">
        <w:rPr>
          <w:sz w:val="22"/>
          <w:szCs w:val="22"/>
          <w:lang w:val="lt-LT"/>
        </w:rPr>
        <w:t>kapsulė</w:t>
      </w:r>
      <w:r w:rsidR="00EA0BE9">
        <w:rPr>
          <w:sz w:val="22"/>
          <w:szCs w:val="22"/>
          <w:lang w:val="lt-LT"/>
        </w:rPr>
        <w:t>, kurios korpusas ir dangtelis baltos spalvos</w:t>
      </w:r>
      <w:r w:rsidR="00462136" w:rsidRPr="004C2219">
        <w:rPr>
          <w:sz w:val="22"/>
          <w:szCs w:val="22"/>
          <w:lang w:val="lt-LT"/>
        </w:rPr>
        <w:t>.</w:t>
      </w:r>
    </w:p>
    <w:p w14:paraId="4AC2ACB0" w14:textId="77777777" w:rsidR="00462136" w:rsidRPr="004C2219" w:rsidRDefault="00462136" w:rsidP="00571EBF">
      <w:pPr>
        <w:pStyle w:val="BTEMEASMCA"/>
      </w:pPr>
    </w:p>
    <w:p w14:paraId="2967C883" w14:textId="77777777" w:rsidR="00462136" w:rsidRPr="004C2219" w:rsidRDefault="00462136" w:rsidP="00571EBF">
      <w:pPr>
        <w:pStyle w:val="BTEMEASMCA"/>
      </w:pPr>
    </w:p>
    <w:p w14:paraId="0D8404A3" w14:textId="77777777" w:rsidR="00462136" w:rsidRPr="004C2219" w:rsidRDefault="00462136" w:rsidP="00462136">
      <w:pPr>
        <w:pStyle w:val="PI-1EMEASMCA"/>
      </w:pPr>
      <w:bookmarkStart w:id="11" w:name="_Toc129243101"/>
      <w:bookmarkStart w:id="12" w:name="_Toc129243226"/>
      <w:r w:rsidRPr="004C2219">
        <w:t>4.</w:t>
      </w:r>
      <w:r w:rsidRPr="004C2219">
        <w:tab/>
        <w:t>KLINIKINĖ INFORMACIJA</w:t>
      </w:r>
      <w:bookmarkEnd w:id="11"/>
      <w:bookmarkEnd w:id="12"/>
    </w:p>
    <w:p w14:paraId="1CB299CA" w14:textId="77777777" w:rsidR="00462136" w:rsidRPr="004C2219" w:rsidRDefault="00462136" w:rsidP="00571EBF">
      <w:pPr>
        <w:pStyle w:val="BTEMEASMCA"/>
      </w:pPr>
    </w:p>
    <w:p w14:paraId="0AC2932F" w14:textId="77777777" w:rsidR="00462136" w:rsidRPr="004C2219" w:rsidRDefault="00462136" w:rsidP="00462136">
      <w:pPr>
        <w:pStyle w:val="PI-2EMEASMCA"/>
      </w:pPr>
      <w:bookmarkStart w:id="13" w:name="_Toc129243102"/>
      <w:bookmarkStart w:id="14" w:name="_Toc129243227"/>
      <w:r w:rsidRPr="004C2219">
        <w:t>4.1</w:t>
      </w:r>
      <w:r w:rsidRPr="004C2219">
        <w:tab/>
        <w:t>Terapinės indikacijos</w:t>
      </w:r>
      <w:bookmarkEnd w:id="13"/>
      <w:bookmarkEnd w:id="14"/>
    </w:p>
    <w:p w14:paraId="65951969" w14:textId="77777777" w:rsidR="00462136" w:rsidRPr="004C2219" w:rsidRDefault="00462136" w:rsidP="00462136">
      <w:pPr>
        <w:pStyle w:val="TxBrp5"/>
        <w:tabs>
          <w:tab w:val="left" w:pos="0"/>
        </w:tabs>
        <w:spacing w:line="240" w:lineRule="auto"/>
        <w:ind w:left="0"/>
        <w:rPr>
          <w:sz w:val="22"/>
          <w:szCs w:val="22"/>
          <w:lang w:val="lt-LT"/>
        </w:rPr>
      </w:pPr>
    </w:p>
    <w:p w14:paraId="23FCB8D9" w14:textId="603A3E77" w:rsidR="00462136" w:rsidRPr="004C2219" w:rsidRDefault="00BE7944" w:rsidP="00BE7944">
      <w:pPr>
        <w:pStyle w:val="TxBrp5"/>
        <w:tabs>
          <w:tab w:val="left" w:pos="0"/>
        </w:tabs>
        <w:spacing w:line="240" w:lineRule="auto"/>
        <w:ind w:left="0"/>
        <w:rPr>
          <w:sz w:val="22"/>
          <w:szCs w:val="22"/>
          <w:lang w:val="lt-LT"/>
        </w:rPr>
      </w:pPr>
      <w:r w:rsidRPr="004C2219">
        <w:rPr>
          <w:sz w:val="22"/>
          <w:szCs w:val="22"/>
          <w:lang w:val="lt-LT"/>
        </w:rPr>
        <w:t xml:space="preserve">Padidėjusio trombocitų kiekio mažinimas rizikos grupei priklausantiems esencialine </w:t>
      </w:r>
      <w:r w:rsidR="00A82D32">
        <w:rPr>
          <w:sz w:val="22"/>
          <w:szCs w:val="22"/>
          <w:lang w:val="lt-LT"/>
        </w:rPr>
        <w:t xml:space="preserve">(pirmine) </w:t>
      </w:r>
      <w:r w:rsidRPr="004C2219">
        <w:rPr>
          <w:sz w:val="22"/>
          <w:szCs w:val="22"/>
          <w:lang w:val="lt-LT"/>
        </w:rPr>
        <w:t>trombocitemija (ET) sergantiems pacientams, k</w:t>
      </w:r>
      <w:r w:rsidR="008749F9">
        <w:rPr>
          <w:sz w:val="22"/>
          <w:szCs w:val="22"/>
          <w:lang w:val="lt-LT"/>
        </w:rPr>
        <w:t>urie</w:t>
      </w:r>
      <w:r w:rsidRPr="004C2219">
        <w:rPr>
          <w:sz w:val="22"/>
          <w:szCs w:val="22"/>
          <w:lang w:val="lt-LT"/>
        </w:rPr>
        <w:t xml:space="preserve"> netoleruoja skiriamo gydymo arba </w:t>
      </w:r>
      <w:r w:rsidR="00E71596">
        <w:rPr>
          <w:sz w:val="22"/>
          <w:szCs w:val="22"/>
          <w:lang w:val="lt-LT"/>
        </w:rPr>
        <w:t xml:space="preserve">nors ir taikant gydymą </w:t>
      </w:r>
      <w:r w:rsidRPr="004C2219">
        <w:rPr>
          <w:sz w:val="22"/>
          <w:szCs w:val="22"/>
          <w:lang w:val="lt-LT"/>
        </w:rPr>
        <w:t>padidėjęs trombocitų kiekis nesumažėja iki priimtino lygio.</w:t>
      </w:r>
    </w:p>
    <w:p w14:paraId="314C1F4B" w14:textId="77777777" w:rsidR="00BE7944" w:rsidRPr="004C2219" w:rsidRDefault="00BE7944" w:rsidP="00462136">
      <w:pPr>
        <w:pStyle w:val="EMEAEnBodyText"/>
        <w:spacing w:before="0" w:after="0"/>
        <w:jc w:val="left"/>
        <w:rPr>
          <w:bCs/>
          <w:szCs w:val="22"/>
          <w:lang w:val="lt-LT"/>
        </w:rPr>
      </w:pPr>
    </w:p>
    <w:p w14:paraId="50595E81" w14:textId="77777777" w:rsidR="00BE7944" w:rsidRPr="004C2219" w:rsidRDefault="00BE7944" w:rsidP="00462136">
      <w:pPr>
        <w:pStyle w:val="EMEAEnBodyText"/>
        <w:spacing w:before="0" w:after="0"/>
        <w:jc w:val="left"/>
        <w:rPr>
          <w:bCs/>
          <w:szCs w:val="22"/>
          <w:u w:val="single"/>
          <w:lang w:val="lt-LT"/>
        </w:rPr>
      </w:pPr>
      <w:r w:rsidRPr="004C2219">
        <w:rPr>
          <w:bCs/>
          <w:szCs w:val="22"/>
          <w:u w:val="single"/>
          <w:lang w:val="lt-LT"/>
        </w:rPr>
        <w:t>Rizikos grupei priklausant</w:t>
      </w:r>
      <w:r w:rsidR="000F1D6B">
        <w:rPr>
          <w:bCs/>
          <w:szCs w:val="22"/>
          <w:u w:val="single"/>
          <w:lang w:val="lt-LT"/>
        </w:rPr>
        <w:t>y</w:t>
      </w:r>
      <w:r w:rsidRPr="004C2219">
        <w:rPr>
          <w:bCs/>
          <w:szCs w:val="22"/>
          <w:u w:val="single"/>
          <w:lang w:val="lt-LT"/>
        </w:rPr>
        <w:t>s pacienta</w:t>
      </w:r>
      <w:r w:rsidR="000F1D6B">
        <w:rPr>
          <w:bCs/>
          <w:szCs w:val="22"/>
          <w:u w:val="single"/>
          <w:lang w:val="lt-LT"/>
        </w:rPr>
        <w:t>i</w:t>
      </w:r>
      <w:r w:rsidRPr="004C2219">
        <w:rPr>
          <w:bCs/>
          <w:szCs w:val="22"/>
          <w:u w:val="single"/>
          <w:lang w:val="lt-LT"/>
        </w:rPr>
        <w:t xml:space="preserve"> </w:t>
      </w:r>
    </w:p>
    <w:p w14:paraId="0F8B6809" w14:textId="77777777" w:rsidR="00462136" w:rsidRPr="004C2219" w:rsidRDefault="00BE7944" w:rsidP="00462136">
      <w:pPr>
        <w:pStyle w:val="EMEAEnBodyText"/>
        <w:spacing w:before="0" w:after="0"/>
        <w:jc w:val="left"/>
        <w:rPr>
          <w:bCs/>
          <w:szCs w:val="22"/>
          <w:lang w:val="lt-LT"/>
        </w:rPr>
      </w:pPr>
      <w:r w:rsidRPr="004C2219">
        <w:rPr>
          <w:bCs/>
          <w:szCs w:val="22"/>
          <w:lang w:val="lt-LT"/>
        </w:rPr>
        <w:t>R</w:t>
      </w:r>
      <w:r w:rsidR="00462136" w:rsidRPr="004C2219">
        <w:rPr>
          <w:bCs/>
          <w:szCs w:val="22"/>
          <w:lang w:val="lt-LT"/>
        </w:rPr>
        <w:t xml:space="preserve">izikos grupės pacientais laikomi asmenys, sergantys esencialine trombocitemija, kuriems yra </w:t>
      </w:r>
      <w:r w:rsidR="00462136" w:rsidRPr="004C2219">
        <w:rPr>
          <w:bCs/>
          <w:szCs w:val="22"/>
          <w:u w:val="single"/>
          <w:lang w:val="lt-LT"/>
        </w:rPr>
        <w:t>vienas ar daugiau</w:t>
      </w:r>
      <w:r w:rsidRPr="004C2219">
        <w:rPr>
          <w:bCs/>
          <w:szCs w:val="22"/>
          <w:lang w:val="lt-LT"/>
        </w:rPr>
        <w:t xml:space="preserve"> </w:t>
      </w:r>
      <w:r w:rsidR="00462136" w:rsidRPr="004C2219">
        <w:rPr>
          <w:bCs/>
          <w:szCs w:val="22"/>
          <w:lang w:val="lt-LT"/>
        </w:rPr>
        <w:t>šių požymių:</w:t>
      </w:r>
    </w:p>
    <w:p w14:paraId="7222EDB2" w14:textId="357B451B" w:rsidR="00462136" w:rsidRPr="004C2219" w:rsidRDefault="00462136" w:rsidP="00462136">
      <w:pPr>
        <w:pStyle w:val="EMEAEnBodyText"/>
        <w:tabs>
          <w:tab w:val="left" w:pos="540"/>
        </w:tabs>
        <w:spacing w:before="0" w:after="0"/>
        <w:jc w:val="left"/>
        <w:rPr>
          <w:bCs/>
          <w:szCs w:val="22"/>
          <w:lang w:val="lt-LT"/>
        </w:rPr>
      </w:pPr>
      <w:r w:rsidRPr="004C2219">
        <w:rPr>
          <w:bCs/>
          <w:szCs w:val="22"/>
          <w:lang w:val="lt-LT"/>
        </w:rPr>
        <w:t>-</w:t>
      </w:r>
      <w:r w:rsidRPr="004C2219">
        <w:rPr>
          <w:bCs/>
          <w:szCs w:val="22"/>
          <w:lang w:val="lt-LT"/>
        </w:rPr>
        <w:tab/>
        <w:t xml:space="preserve">amžius </w:t>
      </w:r>
      <w:r w:rsidR="00BE7944" w:rsidRPr="004C2219">
        <w:rPr>
          <w:bCs/>
          <w:szCs w:val="22"/>
          <w:lang w:val="lt-LT"/>
        </w:rPr>
        <w:t>&gt;</w:t>
      </w:r>
      <w:r w:rsidRPr="004C2219">
        <w:rPr>
          <w:bCs/>
          <w:szCs w:val="22"/>
          <w:lang w:val="lt-LT"/>
        </w:rPr>
        <w:t>60</w:t>
      </w:r>
      <w:r w:rsidR="00E71596">
        <w:rPr>
          <w:bCs/>
          <w:szCs w:val="22"/>
          <w:lang w:val="lt-LT"/>
        </w:rPr>
        <w:t> </w:t>
      </w:r>
      <w:r w:rsidRPr="004C2219">
        <w:rPr>
          <w:bCs/>
          <w:szCs w:val="22"/>
          <w:lang w:val="lt-LT"/>
        </w:rPr>
        <w:t>metų</w:t>
      </w:r>
      <w:r w:rsidR="00BE7944" w:rsidRPr="004C2219">
        <w:rPr>
          <w:bCs/>
          <w:szCs w:val="22"/>
          <w:lang w:val="lt-LT"/>
        </w:rPr>
        <w:t xml:space="preserve"> arba</w:t>
      </w:r>
    </w:p>
    <w:p w14:paraId="4105A9FE" w14:textId="1037449E" w:rsidR="00462136" w:rsidRPr="004C2219" w:rsidRDefault="00462136" w:rsidP="00462136">
      <w:pPr>
        <w:pStyle w:val="EMEAEnBodyText"/>
        <w:tabs>
          <w:tab w:val="left" w:pos="540"/>
        </w:tabs>
        <w:spacing w:before="0" w:after="0"/>
        <w:jc w:val="left"/>
        <w:rPr>
          <w:bCs/>
          <w:szCs w:val="22"/>
          <w:lang w:val="lt-LT"/>
        </w:rPr>
      </w:pPr>
      <w:r w:rsidRPr="004C2219">
        <w:rPr>
          <w:bCs/>
          <w:szCs w:val="22"/>
          <w:lang w:val="lt-LT"/>
        </w:rPr>
        <w:t>-</w:t>
      </w:r>
      <w:r w:rsidRPr="004C2219">
        <w:rPr>
          <w:bCs/>
          <w:szCs w:val="22"/>
          <w:lang w:val="lt-LT"/>
        </w:rPr>
        <w:tab/>
        <w:t xml:space="preserve">trombocitų kiekis </w:t>
      </w:r>
      <w:r w:rsidR="00BE7944" w:rsidRPr="004C2219">
        <w:rPr>
          <w:bCs/>
          <w:szCs w:val="22"/>
          <w:lang w:val="lt-LT"/>
        </w:rPr>
        <w:t>&gt;</w:t>
      </w:r>
      <w:r w:rsidRPr="004C2219">
        <w:rPr>
          <w:bCs/>
          <w:szCs w:val="22"/>
          <w:lang w:val="lt-LT"/>
        </w:rPr>
        <w:t>1</w:t>
      </w:r>
      <w:r w:rsidR="00E71596">
        <w:rPr>
          <w:bCs/>
          <w:szCs w:val="22"/>
          <w:lang w:val="lt-LT"/>
        </w:rPr>
        <w:t> </w:t>
      </w:r>
      <w:r w:rsidRPr="004C2219">
        <w:rPr>
          <w:bCs/>
          <w:szCs w:val="22"/>
          <w:lang w:val="lt-LT"/>
        </w:rPr>
        <w:t>000 x 10</w:t>
      </w:r>
      <w:r w:rsidRPr="004C2219">
        <w:rPr>
          <w:bCs/>
          <w:szCs w:val="22"/>
          <w:vertAlign w:val="superscript"/>
          <w:lang w:val="lt-LT"/>
        </w:rPr>
        <w:t>9</w:t>
      </w:r>
      <w:r w:rsidR="00BE7944" w:rsidRPr="004C2219">
        <w:rPr>
          <w:bCs/>
          <w:szCs w:val="22"/>
          <w:lang w:val="lt-LT"/>
        </w:rPr>
        <w:t>/l arba</w:t>
      </w:r>
      <w:r w:rsidRPr="004C2219">
        <w:rPr>
          <w:bCs/>
          <w:szCs w:val="22"/>
          <w:lang w:val="lt-LT"/>
        </w:rPr>
        <w:t xml:space="preserve"> </w:t>
      </w:r>
    </w:p>
    <w:p w14:paraId="11575782" w14:textId="77777777" w:rsidR="00462136" w:rsidRPr="004C2219" w:rsidRDefault="00462136" w:rsidP="00BE7944">
      <w:pPr>
        <w:pStyle w:val="EMEAEnBodyText"/>
        <w:tabs>
          <w:tab w:val="left" w:pos="540"/>
        </w:tabs>
        <w:spacing w:before="0" w:after="0"/>
        <w:jc w:val="left"/>
        <w:rPr>
          <w:b/>
          <w:bCs/>
          <w:kern w:val="28"/>
          <w:szCs w:val="22"/>
          <w:lang w:val="lt-LT"/>
        </w:rPr>
      </w:pPr>
      <w:r w:rsidRPr="004C2219">
        <w:rPr>
          <w:bCs/>
          <w:szCs w:val="22"/>
          <w:lang w:val="lt-LT"/>
        </w:rPr>
        <w:t>-</w:t>
      </w:r>
      <w:r w:rsidRPr="004C2219">
        <w:rPr>
          <w:bCs/>
          <w:szCs w:val="22"/>
          <w:lang w:val="lt-LT"/>
        </w:rPr>
        <w:tab/>
      </w:r>
      <w:r w:rsidR="00BE7944" w:rsidRPr="004C2219">
        <w:rPr>
          <w:szCs w:val="22"/>
          <w:lang w:val="lt-LT"/>
        </w:rPr>
        <w:t xml:space="preserve">praeityje buvo </w:t>
      </w:r>
      <w:r w:rsidRPr="004C2219">
        <w:rPr>
          <w:szCs w:val="22"/>
          <w:lang w:val="lt-LT"/>
        </w:rPr>
        <w:t xml:space="preserve">trombohemoraginių </w:t>
      </w:r>
      <w:r w:rsidR="00BE7944" w:rsidRPr="004C2219">
        <w:rPr>
          <w:szCs w:val="22"/>
          <w:lang w:val="lt-LT"/>
        </w:rPr>
        <w:t>reiškinių</w:t>
      </w:r>
      <w:r w:rsidRPr="004C2219">
        <w:rPr>
          <w:bCs/>
          <w:szCs w:val="22"/>
          <w:lang w:val="lt-LT"/>
        </w:rPr>
        <w:t>.</w:t>
      </w:r>
    </w:p>
    <w:p w14:paraId="5EC4CEB9" w14:textId="77777777" w:rsidR="00462136" w:rsidRPr="004C2219" w:rsidRDefault="00462136" w:rsidP="00462136">
      <w:pPr>
        <w:pStyle w:val="TxBrp5"/>
        <w:tabs>
          <w:tab w:val="left" w:pos="0"/>
        </w:tabs>
        <w:spacing w:line="240" w:lineRule="auto"/>
        <w:ind w:left="0"/>
        <w:rPr>
          <w:sz w:val="22"/>
          <w:szCs w:val="22"/>
          <w:lang w:val="lt-LT"/>
        </w:rPr>
      </w:pPr>
    </w:p>
    <w:p w14:paraId="3F3B6766" w14:textId="77777777" w:rsidR="00462136" w:rsidRPr="004C2219" w:rsidRDefault="00462136" w:rsidP="00462136">
      <w:pPr>
        <w:pStyle w:val="PI-2EMEASMCA"/>
      </w:pPr>
      <w:bookmarkStart w:id="15" w:name="_Toc129243103"/>
      <w:bookmarkStart w:id="16" w:name="_Toc129243228"/>
      <w:r w:rsidRPr="004C2219">
        <w:t>4.2</w:t>
      </w:r>
      <w:r w:rsidRPr="004C2219">
        <w:tab/>
        <w:t>Dozavimas ir vartojimo metodas</w:t>
      </w:r>
      <w:bookmarkEnd w:id="15"/>
      <w:bookmarkEnd w:id="16"/>
    </w:p>
    <w:p w14:paraId="64FA85E0" w14:textId="77777777" w:rsidR="00462136" w:rsidRPr="004C2219" w:rsidRDefault="00462136" w:rsidP="00571EBF">
      <w:pPr>
        <w:pStyle w:val="BTEMEASMCA"/>
      </w:pPr>
    </w:p>
    <w:p w14:paraId="79EEC9B3" w14:textId="77777777" w:rsidR="00BE7944" w:rsidRPr="004C2219" w:rsidRDefault="00462136" w:rsidP="00462136">
      <w:pPr>
        <w:pStyle w:val="TxBrp5"/>
        <w:tabs>
          <w:tab w:val="left" w:pos="0"/>
        </w:tabs>
        <w:spacing w:line="240" w:lineRule="auto"/>
        <w:ind w:left="0"/>
        <w:rPr>
          <w:sz w:val="22"/>
          <w:szCs w:val="22"/>
          <w:lang w:val="lt-LT"/>
        </w:rPr>
      </w:pPr>
      <w:r w:rsidRPr="004C2219">
        <w:rPr>
          <w:sz w:val="22"/>
          <w:szCs w:val="22"/>
          <w:lang w:val="lt-LT"/>
        </w:rPr>
        <w:t xml:space="preserve">Gydymą </w:t>
      </w:r>
      <w:r w:rsidR="00BE7944" w:rsidRPr="004C2219">
        <w:rPr>
          <w:sz w:val="22"/>
          <w:szCs w:val="22"/>
          <w:lang w:val="lt-LT"/>
        </w:rPr>
        <w:t>Anagrelid Teva</w:t>
      </w:r>
      <w:r w:rsidRPr="004C2219">
        <w:rPr>
          <w:sz w:val="22"/>
          <w:szCs w:val="22"/>
          <w:lang w:val="lt-LT"/>
        </w:rPr>
        <w:t xml:space="preserve"> turi pradėti gydytojas, turintis esencialine trombocitemija sergančių</w:t>
      </w:r>
      <w:r w:rsidR="00BE7944" w:rsidRPr="004C2219">
        <w:rPr>
          <w:sz w:val="22"/>
          <w:szCs w:val="22"/>
          <w:lang w:val="lt-LT"/>
        </w:rPr>
        <w:t xml:space="preserve">jų </w:t>
      </w:r>
      <w:r w:rsidRPr="004C2219">
        <w:rPr>
          <w:color w:val="000000"/>
          <w:sz w:val="22"/>
          <w:szCs w:val="22"/>
          <w:lang w:val="lt-LT"/>
        </w:rPr>
        <w:t>gydymo patirties</w:t>
      </w:r>
      <w:r w:rsidRPr="004C2219">
        <w:rPr>
          <w:sz w:val="22"/>
          <w:szCs w:val="22"/>
          <w:lang w:val="lt-LT"/>
        </w:rPr>
        <w:t xml:space="preserve">. </w:t>
      </w:r>
    </w:p>
    <w:p w14:paraId="58BCC45F" w14:textId="77777777" w:rsidR="00BE7944" w:rsidRPr="004C2219" w:rsidRDefault="00BE7944" w:rsidP="00462136">
      <w:pPr>
        <w:pStyle w:val="TxBrp5"/>
        <w:tabs>
          <w:tab w:val="left" w:pos="0"/>
        </w:tabs>
        <w:spacing w:line="240" w:lineRule="auto"/>
        <w:ind w:left="0"/>
        <w:rPr>
          <w:sz w:val="22"/>
          <w:szCs w:val="22"/>
          <w:lang w:val="lt-LT"/>
        </w:rPr>
      </w:pPr>
    </w:p>
    <w:p w14:paraId="5CC66386" w14:textId="77777777" w:rsidR="001D770E" w:rsidRPr="004C2219" w:rsidRDefault="00BE7944" w:rsidP="001D770E">
      <w:pPr>
        <w:pStyle w:val="TxBrp5"/>
        <w:tabs>
          <w:tab w:val="left" w:pos="0"/>
        </w:tabs>
        <w:spacing w:line="240" w:lineRule="auto"/>
        <w:rPr>
          <w:sz w:val="22"/>
          <w:szCs w:val="22"/>
          <w:u w:val="single"/>
          <w:lang w:val="lt-LT"/>
        </w:rPr>
      </w:pPr>
      <w:r w:rsidRPr="004C2219">
        <w:rPr>
          <w:sz w:val="22"/>
          <w:szCs w:val="22"/>
          <w:u w:val="single"/>
          <w:lang w:val="lt-LT"/>
        </w:rPr>
        <w:t>Dozavimas</w:t>
      </w:r>
    </w:p>
    <w:p w14:paraId="41E504EA" w14:textId="77777777" w:rsidR="00BE7944" w:rsidRPr="004C2219" w:rsidRDefault="00BE7944" w:rsidP="001D770E">
      <w:pPr>
        <w:pStyle w:val="TxBrp5"/>
        <w:tabs>
          <w:tab w:val="left" w:pos="0"/>
        </w:tabs>
        <w:spacing w:line="240" w:lineRule="auto"/>
        <w:rPr>
          <w:sz w:val="22"/>
          <w:szCs w:val="22"/>
          <w:lang w:val="lt-LT"/>
        </w:rPr>
      </w:pPr>
      <w:r w:rsidRPr="004C2219">
        <w:rPr>
          <w:sz w:val="22"/>
          <w:szCs w:val="22"/>
          <w:lang w:val="lt-LT"/>
        </w:rPr>
        <w:t>Rekomenduojama pradinė anagrelido dozė yra 1</w:t>
      </w:r>
      <w:r w:rsidR="001D770E" w:rsidRPr="004C2219">
        <w:rPr>
          <w:sz w:val="22"/>
          <w:szCs w:val="22"/>
          <w:lang w:val="lt-LT"/>
        </w:rPr>
        <w:t> </w:t>
      </w:r>
      <w:r w:rsidRPr="004C2219">
        <w:rPr>
          <w:sz w:val="22"/>
          <w:szCs w:val="22"/>
          <w:lang w:val="lt-LT"/>
        </w:rPr>
        <w:t xml:space="preserve">mg per </w:t>
      </w:r>
      <w:r w:rsidR="001D770E" w:rsidRPr="004C2219">
        <w:rPr>
          <w:sz w:val="22"/>
          <w:szCs w:val="22"/>
          <w:lang w:val="lt-LT"/>
        </w:rPr>
        <w:t>parą, kurią reikia gerti padalijus</w:t>
      </w:r>
      <w:r w:rsidRPr="004C2219">
        <w:rPr>
          <w:sz w:val="22"/>
          <w:szCs w:val="22"/>
          <w:lang w:val="lt-LT"/>
        </w:rPr>
        <w:t xml:space="preserve"> į dvi dalis (po 0,5</w:t>
      </w:r>
      <w:r w:rsidR="001D770E" w:rsidRPr="004C2219">
        <w:rPr>
          <w:sz w:val="22"/>
          <w:szCs w:val="22"/>
          <w:lang w:val="lt-LT"/>
        </w:rPr>
        <w:t> mg).</w:t>
      </w:r>
    </w:p>
    <w:p w14:paraId="09FA5ACE" w14:textId="5516E989" w:rsidR="001D770E" w:rsidRPr="004C2219" w:rsidRDefault="00BE7944" w:rsidP="001D770E">
      <w:pPr>
        <w:pStyle w:val="TxBrp5"/>
        <w:tabs>
          <w:tab w:val="left" w:pos="0"/>
        </w:tabs>
        <w:spacing w:line="240" w:lineRule="auto"/>
        <w:rPr>
          <w:sz w:val="22"/>
          <w:szCs w:val="22"/>
          <w:lang w:val="lt-LT"/>
        </w:rPr>
      </w:pPr>
      <w:r w:rsidRPr="004C2219">
        <w:rPr>
          <w:sz w:val="22"/>
          <w:szCs w:val="22"/>
          <w:lang w:val="lt-LT"/>
        </w:rPr>
        <w:t xml:space="preserve">Tokią pradinę dozę reikia skirti mažiausiai </w:t>
      </w:r>
      <w:r w:rsidR="001D770E" w:rsidRPr="004C2219">
        <w:rPr>
          <w:sz w:val="22"/>
          <w:szCs w:val="22"/>
          <w:lang w:val="lt-LT"/>
        </w:rPr>
        <w:t xml:space="preserve">vieną </w:t>
      </w:r>
      <w:r w:rsidRPr="004C2219">
        <w:rPr>
          <w:sz w:val="22"/>
          <w:szCs w:val="22"/>
          <w:lang w:val="lt-LT"/>
        </w:rPr>
        <w:t>savaitę. Po savaitės dozė kiekvienam pacientui gali būti nustatoma individualiai, stengiantis pasiekti mažiausią efektyvią dozę, kurios poveikyje trombocitų skaičius sumaž</w:t>
      </w:r>
      <w:r w:rsidR="004C2219">
        <w:rPr>
          <w:sz w:val="22"/>
          <w:szCs w:val="22"/>
          <w:lang w:val="lt-LT"/>
        </w:rPr>
        <w:t>ėtų ar išliktų mažesnis nei 600x</w:t>
      </w:r>
      <w:r w:rsidRPr="004C2219">
        <w:rPr>
          <w:sz w:val="22"/>
          <w:szCs w:val="22"/>
          <w:lang w:val="lt-LT"/>
        </w:rPr>
        <w:t>10</w:t>
      </w:r>
      <w:r w:rsidRPr="004C2219">
        <w:rPr>
          <w:sz w:val="22"/>
          <w:szCs w:val="22"/>
          <w:vertAlign w:val="superscript"/>
          <w:lang w:val="lt-LT"/>
        </w:rPr>
        <w:t>9</w:t>
      </w:r>
      <w:r w:rsidRPr="004C2219">
        <w:rPr>
          <w:sz w:val="22"/>
          <w:szCs w:val="22"/>
          <w:lang w:val="lt-LT"/>
        </w:rPr>
        <w:t>/l,</w:t>
      </w:r>
      <w:r w:rsidR="004C2219">
        <w:rPr>
          <w:sz w:val="22"/>
          <w:szCs w:val="22"/>
          <w:lang w:val="lt-LT"/>
        </w:rPr>
        <w:t xml:space="preserve"> o idealiu atveju būtų tarp 150x</w:t>
      </w:r>
      <w:r w:rsidRPr="004C2219">
        <w:rPr>
          <w:sz w:val="22"/>
          <w:szCs w:val="22"/>
          <w:lang w:val="lt-LT"/>
        </w:rPr>
        <w:t>10</w:t>
      </w:r>
      <w:r w:rsidRPr="004C2219">
        <w:rPr>
          <w:sz w:val="22"/>
          <w:szCs w:val="22"/>
          <w:vertAlign w:val="superscript"/>
          <w:lang w:val="lt-LT"/>
        </w:rPr>
        <w:t>9</w:t>
      </w:r>
      <w:r w:rsidR="004C2219">
        <w:rPr>
          <w:sz w:val="22"/>
          <w:szCs w:val="22"/>
          <w:lang w:val="lt-LT"/>
        </w:rPr>
        <w:t>/l ir 400x</w:t>
      </w:r>
      <w:r w:rsidRPr="004C2219">
        <w:rPr>
          <w:sz w:val="22"/>
          <w:szCs w:val="22"/>
          <w:lang w:val="lt-LT"/>
        </w:rPr>
        <w:t>10</w:t>
      </w:r>
      <w:r w:rsidRPr="004C2219">
        <w:rPr>
          <w:sz w:val="22"/>
          <w:szCs w:val="22"/>
          <w:vertAlign w:val="superscript"/>
          <w:lang w:val="lt-LT"/>
        </w:rPr>
        <w:t>9/</w:t>
      </w:r>
      <w:r w:rsidRPr="004C2219">
        <w:rPr>
          <w:sz w:val="22"/>
          <w:szCs w:val="22"/>
          <w:lang w:val="lt-LT"/>
        </w:rPr>
        <w:t>l. Dozė neturi būti didinama daugiau nei 0,5</w:t>
      </w:r>
      <w:r w:rsidR="001D770E" w:rsidRPr="004C2219">
        <w:rPr>
          <w:sz w:val="22"/>
          <w:szCs w:val="22"/>
          <w:lang w:val="lt-LT"/>
        </w:rPr>
        <w:t> </w:t>
      </w:r>
      <w:r w:rsidRPr="004C2219">
        <w:rPr>
          <w:sz w:val="22"/>
          <w:szCs w:val="22"/>
          <w:lang w:val="lt-LT"/>
        </w:rPr>
        <w:t xml:space="preserve"> mg per </w:t>
      </w:r>
      <w:r w:rsidR="00475F8D">
        <w:rPr>
          <w:sz w:val="22"/>
          <w:szCs w:val="22"/>
          <w:lang w:val="lt-LT"/>
        </w:rPr>
        <w:t>parą</w:t>
      </w:r>
      <w:r w:rsidR="00475F8D" w:rsidRPr="004C2219">
        <w:rPr>
          <w:sz w:val="22"/>
          <w:szCs w:val="22"/>
          <w:lang w:val="lt-LT"/>
        </w:rPr>
        <w:t xml:space="preserve"> </w:t>
      </w:r>
      <w:r w:rsidRPr="004C2219">
        <w:rPr>
          <w:sz w:val="22"/>
          <w:szCs w:val="22"/>
          <w:lang w:val="lt-LT"/>
        </w:rPr>
        <w:t>vien</w:t>
      </w:r>
      <w:r w:rsidR="001D770E" w:rsidRPr="004C2219">
        <w:rPr>
          <w:sz w:val="22"/>
          <w:szCs w:val="22"/>
          <w:lang w:val="lt-LT"/>
        </w:rPr>
        <w:t>ą</w:t>
      </w:r>
      <w:r w:rsidRPr="004C2219">
        <w:rPr>
          <w:sz w:val="22"/>
          <w:szCs w:val="22"/>
          <w:lang w:val="lt-LT"/>
        </w:rPr>
        <w:t xml:space="preserve"> savait</w:t>
      </w:r>
      <w:r w:rsidR="001D770E" w:rsidRPr="004C2219">
        <w:rPr>
          <w:sz w:val="22"/>
          <w:szCs w:val="22"/>
          <w:lang w:val="lt-LT"/>
        </w:rPr>
        <w:t>ę,</w:t>
      </w:r>
      <w:r w:rsidRPr="004C2219">
        <w:rPr>
          <w:sz w:val="22"/>
          <w:szCs w:val="22"/>
          <w:lang w:val="lt-LT"/>
        </w:rPr>
        <w:t xml:space="preserve"> rekomenduojama maksimali vien</w:t>
      </w:r>
      <w:r w:rsidR="001D770E" w:rsidRPr="004C2219">
        <w:rPr>
          <w:sz w:val="22"/>
          <w:szCs w:val="22"/>
          <w:lang w:val="lt-LT"/>
        </w:rPr>
        <w:t>kartinė dozė neturi viršyti 2,5 </w:t>
      </w:r>
      <w:r w:rsidRPr="004C2219">
        <w:rPr>
          <w:sz w:val="22"/>
          <w:szCs w:val="22"/>
          <w:lang w:val="lt-LT"/>
        </w:rPr>
        <w:t>mg (žr. 4.9</w:t>
      </w:r>
      <w:r w:rsidR="00A809D9">
        <w:rPr>
          <w:sz w:val="22"/>
          <w:szCs w:val="22"/>
          <w:lang w:val="lt-LT"/>
        </w:rPr>
        <w:t> </w:t>
      </w:r>
      <w:r w:rsidRPr="004C2219">
        <w:rPr>
          <w:sz w:val="22"/>
          <w:szCs w:val="22"/>
          <w:lang w:val="lt-LT"/>
        </w:rPr>
        <w:t>skyrių). Vaist</w:t>
      </w:r>
      <w:r w:rsidR="00475F8D">
        <w:rPr>
          <w:sz w:val="22"/>
          <w:szCs w:val="22"/>
          <w:lang w:val="lt-LT"/>
        </w:rPr>
        <w:t>inio preparato</w:t>
      </w:r>
      <w:r w:rsidRPr="004C2219">
        <w:rPr>
          <w:sz w:val="22"/>
          <w:szCs w:val="22"/>
          <w:lang w:val="lt-LT"/>
        </w:rPr>
        <w:t xml:space="preserve"> klinikinių tyrimų m</w:t>
      </w:r>
      <w:r w:rsidR="001D770E" w:rsidRPr="004C2219">
        <w:rPr>
          <w:sz w:val="22"/>
          <w:szCs w:val="22"/>
          <w:lang w:val="lt-LT"/>
        </w:rPr>
        <w:t>etu buvo skiriamos 10 </w:t>
      </w:r>
      <w:r w:rsidRPr="004C2219">
        <w:rPr>
          <w:sz w:val="22"/>
          <w:szCs w:val="22"/>
          <w:lang w:val="lt-LT"/>
        </w:rPr>
        <w:t xml:space="preserve">mg per </w:t>
      </w:r>
      <w:r w:rsidR="001D770E" w:rsidRPr="004C2219">
        <w:rPr>
          <w:sz w:val="22"/>
          <w:szCs w:val="22"/>
          <w:lang w:val="lt-LT"/>
        </w:rPr>
        <w:t>parą</w:t>
      </w:r>
      <w:r w:rsidRPr="004C2219">
        <w:rPr>
          <w:sz w:val="22"/>
          <w:szCs w:val="22"/>
          <w:lang w:val="lt-LT"/>
        </w:rPr>
        <w:t xml:space="preserve"> dozės.</w:t>
      </w:r>
    </w:p>
    <w:p w14:paraId="647A437C" w14:textId="77777777" w:rsidR="00E442D3" w:rsidRPr="004C2219" w:rsidRDefault="00E442D3" w:rsidP="001D770E">
      <w:pPr>
        <w:pStyle w:val="TxBrp5"/>
        <w:tabs>
          <w:tab w:val="left" w:pos="0"/>
        </w:tabs>
        <w:spacing w:line="240" w:lineRule="auto"/>
        <w:rPr>
          <w:sz w:val="22"/>
          <w:szCs w:val="22"/>
          <w:lang w:val="lt-LT"/>
        </w:rPr>
      </w:pPr>
    </w:p>
    <w:p w14:paraId="417BE428" w14:textId="41F8E982" w:rsidR="00BE7944" w:rsidRPr="004C2219" w:rsidRDefault="00BE7944" w:rsidP="001D770E">
      <w:pPr>
        <w:pStyle w:val="TxBrp5"/>
        <w:tabs>
          <w:tab w:val="left" w:pos="0"/>
        </w:tabs>
        <w:spacing w:line="240" w:lineRule="auto"/>
        <w:rPr>
          <w:sz w:val="22"/>
          <w:szCs w:val="22"/>
          <w:lang w:val="lt-LT"/>
        </w:rPr>
      </w:pPr>
      <w:r w:rsidRPr="004C2219">
        <w:rPr>
          <w:sz w:val="22"/>
          <w:szCs w:val="22"/>
          <w:lang w:val="lt-LT"/>
        </w:rPr>
        <w:t>Gydymo anagrelidu poveikis turi būti reguliariai stebimas (žr. 4.4</w:t>
      </w:r>
      <w:r w:rsidR="00A809D9">
        <w:rPr>
          <w:sz w:val="22"/>
          <w:szCs w:val="22"/>
          <w:lang w:val="lt-LT"/>
        </w:rPr>
        <w:t> </w:t>
      </w:r>
      <w:r w:rsidRPr="004C2219">
        <w:rPr>
          <w:sz w:val="22"/>
          <w:szCs w:val="22"/>
          <w:lang w:val="lt-LT"/>
        </w:rPr>
        <w:t>sk</w:t>
      </w:r>
      <w:r w:rsidR="001D770E" w:rsidRPr="004C2219">
        <w:rPr>
          <w:sz w:val="22"/>
          <w:szCs w:val="22"/>
          <w:lang w:val="lt-LT"/>
        </w:rPr>
        <w:t>yrių). Jei pradinė dozė yra &gt; 1 </w:t>
      </w:r>
      <w:r w:rsidRPr="004C2219">
        <w:rPr>
          <w:sz w:val="22"/>
          <w:szCs w:val="22"/>
          <w:lang w:val="lt-LT"/>
        </w:rPr>
        <w:t xml:space="preserve">mg per </w:t>
      </w:r>
      <w:r w:rsidR="001D770E" w:rsidRPr="004C2219">
        <w:rPr>
          <w:sz w:val="22"/>
          <w:szCs w:val="22"/>
          <w:lang w:val="lt-LT"/>
        </w:rPr>
        <w:t>parą</w:t>
      </w:r>
      <w:r w:rsidRPr="004C2219">
        <w:rPr>
          <w:sz w:val="22"/>
          <w:szCs w:val="22"/>
          <w:lang w:val="lt-LT"/>
        </w:rPr>
        <w:t xml:space="preserve">, trombocitų skaičius pirmą savaitę turi būti nustatomas kas antrą dieną, o vėliau ne rečiau kaip </w:t>
      </w:r>
      <w:r w:rsidR="00A809D9">
        <w:rPr>
          <w:sz w:val="22"/>
          <w:szCs w:val="22"/>
          <w:lang w:val="lt-LT"/>
        </w:rPr>
        <w:t xml:space="preserve">vieną </w:t>
      </w:r>
      <w:r w:rsidRPr="004C2219">
        <w:rPr>
          <w:sz w:val="22"/>
          <w:szCs w:val="22"/>
          <w:lang w:val="lt-LT"/>
        </w:rPr>
        <w:t>kartą per savaitę, kol pasiekiama pastovi palaikomoji dozė. Dažniausiai trombocitų skaičius sumažėja per 14–21</w:t>
      </w:r>
      <w:r w:rsidR="00A809D9">
        <w:rPr>
          <w:sz w:val="22"/>
          <w:szCs w:val="22"/>
          <w:lang w:val="lt-LT"/>
        </w:rPr>
        <w:t> </w:t>
      </w:r>
      <w:r w:rsidRPr="004C2219">
        <w:rPr>
          <w:sz w:val="22"/>
          <w:szCs w:val="22"/>
          <w:lang w:val="lt-LT"/>
        </w:rPr>
        <w:t>dieną nuo gydymo pradžios ir daugumai pacientų pastebimas adekvatus ats</w:t>
      </w:r>
      <w:r w:rsidR="001D770E" w:rsidRPr="004C2219">
        <w:rPr>
          <w:sz w:val="22"/>
          <w:szCs w:val="22"/>
          <w:lang w:val="lt-LT"/>
        </w:rPr>
        <w:t xml:space="preserve">akas </w:t>
      </w:r>
      <w:r w:rsidR="001D770E" w:rsidRPr="004C2219">
        <w:rPr>
          <w:sz w:val="22"/>
          <w:szCs w:val="22"/>
          <w:lang w:val="lt-LT"/>
        </w:rPr>
        <w:lastRenderedPageBreak/>
        <w:t>palaikant dozę nuo 1 iki 3 </w:t>
      </w:r>
      <w:r w:rsidRPr="004C2219">
        <w:rPr>
          <w:sz w:val="22"/>
          <w:szCs w:val="22"/>
          <w:lang w:val="lt-LT"/>
        </w:rPr>
        <w:t>mg per</w:t>
      </w:r>
      <w:r w:rsidR="001D770E" w:rsidRPr="004C2219">
        <w:rPr>
          <w:sz w:val="22"/>
          <w:szCs w:val="22"/>
          <w:lang w:val="lt-LT"/>
        </w:rPr>
        <w:t xml:space="preserve"> parą</w:t>
      </w:r>
      <w:r w:rsidRPr="004C2219">
        <w:rPr>
          <w:sz w:val="22"/>
          <w:szCs w:val="22"/>
          <w:lang w:val="lt-LT"/>
        </w:rPr>
        <w:t xml:space="preserve"> (daugiau informacijos apie klinik</w:t>
      </w:r>
      <w:r w:rsidR="001D770E" w:rsidRPr="004C2219">
        <w:rPr>
          <w:sz w:val="22"/>
          <w:szCs w:val="22"/>
          <w:lang w:val="lt-LT"/>
        </w:rPr>
        <w:t>inį poveikį žr. 5.1</w:t>
      </w:r>
      <w:r w:rsidR="00A809D9">
        <w:rPr>
          <w:sz w:val="22"/>
          <w:szCs w:val="22"/>
          <w:lang w:val="lt-LT"/>
        </w:rPr>
        <w:t> </w:t>
      </w:r>
      <w:r w:rsidR="001D770E" w:rsidRPr="004C2219">
        <w:rPr>
          <w:sz w:val="22"/>
          <w:szCs w:val="22"/>
          <w:lang w:val="lt-LT"/>
        </w:rPr>
        <w:t>skyriuje).</w:t>
      </w:r>
    </w:p>
    <w:p w14:paraId="48ECB2E4" w14:textId="77777777" w:rsidR="00462136" w:rsidRPr="004C2219" w:rsidRDefault="00462136" w:rsidP="00BE7944">
      <w:pPr>
        <w:pStyle w:val="TxBrp5"/>
        <w:tabs>
          <w:tab w:val="left" w:pos="0"/>
        </w:tabs>
        <w:rPr>
          <w:sz w:val="22"/>
          <w:szCs w:val="22"/>
          <w:lang w:val="lt-LT"/>
        </w:rPr>
      </w:pPr>
    </w:p>
    <w:p w14:paraId="3B979EEF" w14:textId="77777777" w:rsidR="00462136" w:rsidRPr="0014425A" w:rsidRDefault="00462136" w:rsidP="00462136">
      <w:pPr>
        <w:pStyle w:val="TxBrp7"/>
        <w:tabs>
          <w:tab w:val="clear" w:pos="1281"/>
          <w:tab w:val="left" w:pos="0"/>
        </w:tabs>
        <w:spacing w:line="240" w:lineRule="auto"/>
        <w:ind w:left="0"/>
        <w:rPr>
          <w:i/>
          <w:iCs/>
          <w:sz w:val="22"/>
          <w:szCs w:val="22"/>
          <w:lang w:val="lt-LT"/>
        </w:rPr>
      </w:pPr>
      <w:r w:rsidRPr="0014425A">
        <w:rPr>
          <w:i/>
          <w:iCs/>
          <w:sz w:val="22"/>
          <w:szCs w:val="22"/>
          <w:lang w:val="lt-LT"/>
        </w:rPr>
        <w:t>Senyviems pacientams</w:t>
      </w:r>
    </w:p>
    <w:p w14:paraId="42B902F4" w14:textId="0522FC78" w:rsidR="004D02F0" w:rsidRPr="004C2219" w:rsidRDefault="004D02F0" w:rsidP="004D02F0">
      <w:pPr>
        <w:pStyle w:val="TxBrp7"/>
        <w:tabs>
          <w:tab w:val="left" w:pos="0"/>
        </w:tabs>
        <w:rPr>
          <w:sz w:val="22"/>
          <w:szCs w:val="22"/>
          <w:lang w:val="lt-LT"/>
        </w:rPr>
      </w:pPr>
      <w:r w:rsidRPr="004C2219">
        <w:rPr>
          <w:sz w:val="22"/>
          <w:szCs w:val="22"/>
          <w:lang w:val="lt-LT"/>
        </w:rPr>
        <w:t>Nustatyti farmakokinetikos skirtumai tarp senyvų ir jaunų ET sergančių pacientų (žr. 5.2</w:t>
      </w:r>
      <w:r w:rsidR="00A809D9">
        <w:rPr>
          <w:sz w:val="22"/>
          <w:szCs w:val="22"/>
          <w:lang w:val="lt-LT"/>
        </w:rPr>
        <w:t> </w:t>
      </w:r>
      <w:r w:rsidRPr="004C2219">
        <w:rPr>
          <w:sz w:val="22"/>
          <w:szCs w:val="22"/>
          <w:lang w:val="lt-LT"/>
        </w:rPr>
        <w:t>skyrių) nereikalauja taikyti kitokio pradinio režimo ar kitokio dozės titravimo, norint užtikrinti individualiam pacientui optimaliai pritaikytą anagrelido vartojimo režimą.</w:t>
      </w:r>
    </w:p>
    <w:p w14:paraId="4EB31319" w14:textId="77777777" w:rsidR="004D02F0" w:rsidRPr="004C2219" w:rsidRDefault="004D02F0" w:rsidP="004D02F0">
      <w:pPr>
        <w:pStyle w:val="TxBrp7"/>
        <w:tabs>
          <w:tab w:val="left" w:pos="0"/>
        </w:tabs>
        <w:rPr>
          <w:sz w:val="22"/>
          <w:szCs w:val="22"/>
          <w:lang w:val="lt-LT"/>
        </w:rPr>
      </w:pPr>
    </w:p>
    <w:p w14:paraId="46F0725C" w14:textId="2A3C2BB6" w:rsidR="004D02F0" w:rsidRPr="004C2219" w:rsidRDefault="004D02F0" w:rsidP="004D02F0">
      <w:pPr>
        <w:pStyle w:val="TxBrp7"/>
        <w:tabs>
          <w:tab w:val="left" w:pos="0"/>
        </w:tabs>
        <w:rPr>
          <w:sz w:val="22"/>
          <w:szCs w:val="22"/>
          <w:lang w:val="lt-LT"/>
        </w:rPr>
      </w:pPr>
      <w:r w:rsidRPr="004C2219">
        <w:rPr>
          <w:sz w:val="22"/>
          <w:szCs w:val="22"/>
          <w:lang w:val="lt-LT"/>
        </w:rPr>
        <w:t>Vaist</w:t>
      </w:r>
      <w:r w:rsidR="0016059C">
        <w:rPr>
          <w:sz w:val="22"/>
          <w:szCs w:val="22"/>
          <w:lang w:val="lt-LT"/>
        </w:rPr>
        <w:t>inio preparato</w:t>
      </w:r>
      <w:r w:rsidRPr="004C2219">
        <w:rPr>
          <w:sz w:val="22"/>
          <w:szCs w:val="22"/>
          <w:lang w:val="lt-LT"/>
        </w:rPr>
        <w:t xml:space="preserve"> klinikinių tyrimų metu maždaug 50% anagrelidu gydytų pacientų buvo vyresni kaip 60 metų ir šiems pacientams specialiai dozės keisti nereikėjo. Tačiau, kaip ir tikėtasi, š</w:t>
      </w:r>
      <w:r w:rsidR="004C2219">
        <w:rPr>
          <w:sz w:val="22"/>
          <w:szCs w:val="22"/>
          <w:lang w:val="lt-LT"/>
        </w:rPr>
        <w:t>ios amžiaus grupės pacientams 2</w:t>
      </w:r>
      <w:r w:rsidR="00A809D9">
        <w:rPr>
          <w:sz w:val="22"/>
          <w:szCs w:val="22"/>
          <w:lang w:val="lt-LT"/>
        </w:rPr>
        <w:t> </w:t>
      </w:r>
      <w:r w:rsidRPr="004C2219">
        <w:rPr>
          <w:sz w:val="22"/>
          <w:szCs w:val="22"/>
          <w:lang w:val="lt-LT"/>
        </w:rPr>
        <w:t>kartus dažniau pasireiškė sunkūs nepageidaujami reiškiniai (daugiausia širdies sutrikimai).</w:t>
      </w:r>
    </w:p>
    <w:p w14:paraId="116009D1" w14:textId="77777777" w:rsidR="00462136" w:rsidRPr="004C2219" w:rsidRDefault="00462136" w:rsidP="004D02F0">
      <w:pPr>
        <w:pStyle w:val="TxBrp7"/>
        <w:tabs>
          <w:tab w:val="left" w:pos="0"/>
        </w:tabs>
        <w:rPr>
          <w:i/>
          <w:iCs/>
          <w:sz w:val="22"/>
          <w:szCs w:val="22"/>
          <w:lang w:val="lt-LT"/>
        </w:rPr>
      </w:pPr>
    </w:p>
    <w:p w14:paraId="2C655AF6" w14:textId="77777777" w:rsidR="00462136" w:rsidRPr="0014425A" w:rsidRDefault="00462136" w:rsidP="00462136">
      <w:pPr>
        <w:pStyle w:val="TxBrp5"/>
        <w:tabs>
          <w:tab w:val="left" w:pos="0"/>
        </w:tabs>
        <w:spacing w:line="240" w:lineRule="auto"/>
        <w:ind w:left="0"/>
        <w:rPr>
          <w:i/>
          <w:sz w:val="22"/>
          <w:szCs w:val="22"/>
          <w:lang w:val="lt-LT"/>
        </w:rPr>
      </w:pPr>
      <w:r w:rsidRPr="0014425A">
        <w:rPr>
          <w:i/>
          <w:sz w:val="22"/>
          <w:szCs w:val="22"/>
          <w:lang w:val="lt-LT"/>
        </w:rPr>
        <w:t>Pacientams, kurių inkstų funkcija sutrikusi</w:t>
      </w:r>
    </w:p>
    <w:p w14:paraId="475F6682" w14:textId="6165ADB9" w:rsidR="00462136" w:rsidRPr="004C2219" w:rsidRDefault="004D02F0" w:rsidP="00462136">
      <w:pPr>
        <w:pStyle w:val="TxBrp5"/>
        <w:tabs>
          <w:tab w:val="left" w:pos="0"/>
        </w:tabs>
        <w:spacing w:line="240" w:lineRule="auto"/>
        <w:ind w:left="0"/>
        <w:rPr>
          <w:sz w:val="22"/>
          <w:szCs w:val="22"/>
          <w:lang w:val="lt-LT"/>
        </w:rPr>
      </w:pPr>
      <w:r w:rsidRPr="004C2219">
        <w:rPr>
          <w:sz w:val="22"/>
          <w:szCs w:val="22"/>
          <w:lang w:val="lt-LT"/>
        </w:rPr>
        <w:t>Šios populiacijos pacientų organizme a</w:t>
      </w:r>
      <w:r w:rsidR="00462136" w:rsidRPr="004C2219">
        <w:rPr>
          <w:sz w:val="22"/>
          <w:szCs w:val="22"/>
          <w:lang w:val="lt-LT"/>
        </w:rPr>
        <w:t xml:space="preserve">nagrelido farmakokinetikos tyrimų duomenų </w:t>
      </w:r>
      <w:r w:rsidRPr="004C2219">
        <w:rPr>
          <w:sz w:val="22"/>
          <w:szCs w:val="22"/>
          <w:lang w:val="lt-LT"/>
        </w:rPr>
        <w:t>nepakanka. P</w:t>
      </w:r>
      <w:r w:rsidR="00462136" w:rsidRPr="004C2219">
        <w:rPr>
          <w:sz w:val="22"/>
          <w:szCs w:val="22"/>
          <w:lang w:val="lt-LT"/>
        </w:rPr>
        <w:t>rieš pradedant gydyti pacientus, kurių inkstų funkcija sutrikusi, reikia įvertinti galimą gydymo anagr</w:t>
      </w:r>
      <w:r w:rsidRPr="004C2219">
        <w:rPr>
          <w:sz w:val="22"/>
          <w:szCs w:val="22"/>
          <w:lang w:val="lt-LT"/>
        </w:rPr>
        <w:t>elidu riziką ir naudą (žr. 4.3</w:t>
      </w:r>
      <w:r w:rsidR="00A809D9">
        <w:rPr>
          <w:sz w:val="22"/>
          <w:szCs w:val="22"/>
          <w:lang w:val="lt-LT"/>
        </w:rPr>
        <w:t> </w:t>
      </w:r>
      <w:r w:rsidR="00462136" w:rsidRPr="004C2219">
        <w:rPr>
          <w:sz w:val="22"/>
          <w:szCs w:val="22"/>
          <w:lang w:val="lt-LT"/>
        </w:rPr>
        <w:t>skyri</w:t>
      </w:r>
      <w:r w:rsidRPr="004C2219">
        <w:rPr>
          <w:sz w:val="22"/>
          <w:szCs w:val="22"/>
          <w:lang w:val="lt-LT"/>
        </w:rPr>
        <w:t>ų</w:t>
      </w:r>
      <w:r w:rsidR="00462136" w:rsidRPr="004C2219">
        <w:rPr>
          <w:sz w:val="22"/>
          <w:szCs w:val="22"/>
          <w:lang w:val="lt-LT"/>
        </w:rPr>
        <w:t>).</w:t>
      </w:r>
    </w:p>
    <w:p w14:paraId="31EC6C95" w14:textId="77777777" w:rsidR="00462136" w:rsidRPr="004C2219" w:rsidRDefault="00462136" w:rsidP="00462136">
      <w:pPr>
        <w:pStyle w:val="TxBrp5"/>
        <w:tabs>
          <w:tab w:val="left" w:pos="0"/>
        </w:tabs>
        <w:spacing w:line="240" w:lineRule="auto"/>
        <w:ind w:left="0"/>
        <w:rPr>
          <w:sz w:val="22"/>
          <w:szCs w:val="22"/>
          <w:lang w:val="lt-LT"/>
        </w:rPr>
      </w:pPr>
    </w:p>
    <w:p w14:paraId="560E646C" w14:textId="77777777" w:rsidR="00462136" w:rsidRPr="0014425A" w:rsidRDefault="00462136" w:rsidP="00462136">
      <w:pPr>
        <w:pStyle w:val="TxBrp5"/>
        <w:tabs>
          <w:tab w:val="left" w:pos="0"/>
        </w:tabs>
        <w:spacing w:line="240" w:lineRule="auto"/>
        <w:ind w:left="0"/>
        <w:rPr>
          <w:i/>
          <w:sz w:val="22"/>
          <w:szCs w:val="22"/>
          <w:lang w:val="lt-LT"/>
        </w:rPr>
      </w:pPr>
      <w:r w:rsidRPr="0014425A">
        <w:rPr>
          <w:i/>
          <w:sz w:val="22"/>
          <w:szCs w:val="22"/>
          <w:lang w:val="lt-LT"/>
        </w:rPr>
        <w:t>Pacientams, kurių kepenų funkcija sutrikusi</w:t>
      </w:r>
    </w:p>
    <w:p w14:paraId="012F6A57" w14:textId="14C66C6C" w:rsidR="00462136" w:rsidRPr="004C2219" w:rsidRDefault="004D02F0" w:rsidP="00571EBF">
      <w:pPr>
        <w:pStyle w:val="BTEMEASMCA"/>
      </w:pPr>
      <w:r w:rsidRPr="004C2219">
        <w:t xml:space="preserve">Šios populiacijos pacientų organizme anagrelido farmakokinetikos tyrimų duomenų </w:t>
      </w:r>
      <w:r w:rsidR="00C03326" w:rsidRPr="004C2219">
        <w:t>nepakanka.</w:t>
      </w:r>
      <w:r w:rsidR="0035086A">
        <w:t xml:space="preserve"> </w:t>
      </w:r>
      <w:r w:rsidRPr="004C2219">
        <w:t>T</w:t>
      </w:r>
      <w:r w:rsidR="00462136" w:rsidRPr="004C2219">
        <w:t>ačiau</w:t>
      </w:r>
      <w:r w:rsidR="00C03326" w:rsidRPr="004C2219">
        <w:t xml:space="preserve"> </w:t>
      </w:r>
      <w:r w:rsidRPr="004C2219">
        <w:t>metabolizmas kepenyse yra pagrindinis</w:t>
      </w:r>
      <w:r w:rsidR="00462136" w:rsidRPr="004C2219">
        <w:t xml:space="preserve"> vaistinio preparato klirenso būdas, todėl tikėtina, kad kepenų funkcija šiam procesui gali turėti įtakos. </w:t>
      </w:r>
      <w:r w:rsidRPr="004C2219">
        <w:t>Todėl p</w:t>
      </w:r>
      <w:r w:rsidR="00462136" w:rsidRPr="004C2219">
        <w:t>acientų, kuriems yra vidutinio sunkumo arba sunkus kepenų funkcijos sutrikimas, ana</w:t>
      </w:r>
      <w:r w:rsidRPr="004C2219">
        <w:t>grelidu gydyti nerekomenduojama</w:t>
      </w:r>
      <w:r w:rsidR="00462136" w:rsidRPr="004C2219">
        <w:t>.</w:t>
      </w:r>
      <w:r w:rsidRPr="004C2219">
        <w:t xml:space="preserve"> Prieš pradedant gydyti pacientus, kuriems yra lengvas kepenų funkcijos sutrikimas, reikia įvertinti galimą gydymo anagrelidu riziką ir naudą (žr. 4.3 ir 4.4</w:t>
      </w:r>
      <w:r w:rsidR="00A809D9">
        <w:t> </w:t>
      </w:r>
      <w:r w:rsidRPr="004C2219">
        <w:t>skyrius).</w:t>
      </w:r>
    </w:p>
    <w:p w14:paraId="130F3CB0" w14:textId="77777777" w:rsidR="00E442D3" w:rsidRPr="00571EBF" w:rsidRDefault="00E442D3" w:rsidP="00571EBF">
      <w:pPr>
        <w:pStyle w:val="BTEMEASMCA"/>
      </w:pPr>
    </w:p>
    <w:p w14:paraId="4A97DE71" w14:textId="77777777" w:rsidR="00E442D3" w:rsidRPr="0014425A" w:rsidRDefault="00E442D3" w:rsidP="00571EBF">
      <w:pPr>
        <w:pStyle w:val="BTEMEASMCA"/>
        <w:rPr>
          <w:i/>
        </w:rPr>
      </w:pPr>
      <w:r w:rsidRPr="0014425A">
        <w:rPr>
          <w:i/>
        </w:rPr>
        <w:t>Vaikų populiacija</w:t>
      </w:r>
    </w:p>
    <w:p w14:paraId="3F3D645D" w14:textId="3D5EBECD" w:rsidR="00E442D3" w:rsidRPr="00571EBF" w:rsidRDefault="00E442D3" w:rsidP="00571EBF">
      <w:pPr>
        <w:pStyle w:val="BTEMEASMCA"/>
      </w:pPr>
      <w:r w:rsidRPr="00571EBF">
        <w:t xml:space="preserve">Anagrelido saugumas ir veiksmingumas vaikams neištirti. Vartojimo vaikams ir paaugliams patirties yra labai nedaug; šioje pacientų grupėje anagrelido reikia vartoti atsargiai. Nesant konkrečių rekomendacijų vaikams, </w:t>
      </w:r>
      <w:r w:rsidR="00463767" w:rsidRPr="00571EBF">
        <w:t>manoma</w:t>
      </w:r>
      <w:r w:rsidRPr="00571EBF">
        <w:t xml:space="preserve">, kad suaugusiųjų </w:t>
      </w:r>
      <w:r w:rsidR="004C2219" w:rsidRPr="00571EBF">
        <w:t>esencialinės trombocitenijos</w:t>
      </w:r>
      <w:r w:rsidRPr="00571EBF">
        <w:t xml:space="preserve"> PSO diagnostikos kriterijai tinka ir vaikų populiacijai. Esencialinės trombocitemijos diagnostikos rekomendacijų turi būti atidžiai laikomasi; kilus abejonių reikia pakartotinai įvertinti diagnozę, stengiantis atskirti nuo paveldimosios ar antrinės trombocitozės; tam galima atlikti genetinę analizę ir kaulų čiulpų biopsiją.</w:t>
      </w:r>
    </w:p>
    <w:p w14:paraId="314014B5" w14:textId="77777777" w:rsidR="00E442D3" w:rsidRPr="00571EBF" w:rsidRDefault="00E442D3" w:rsidP="00571EBF">
      <w:pPr>
        <w:pStyle w:val="BTEMEASMCA"/>
      </w:pPr>
    </w:p>
    <w:p w14:paraId="02674431" w14:textId="77777777" w:rsidR="00E442D3" w:rsidRPr="00571EBF" w:rsidRDefault="00E442D3" w:rsidP="00DD6BE1">
      <w:pPr>
        <w:pStyle w:val="BTEMEASMCA"/>
      </w:pPr>
      <w:r w:rsidRPr="00571EBF">
        <w:t>Paprastai didelės rizikos pacientams svarstoma galimybė</w:t>
      </w:r>
      <w:r w:rsidR="006C45FD" w:rsidRPr="00571EBF">
        <w:t xml:space="preserve"> taikyti citoredukcinį gydymą.</w:t>
      </w:r>
    </w:p>
    <w:p w14:paraId="4EAFB682" w14:textId="77777777" w:rsidR="00E442D3" w:rsidRPr="00571EBF" w:rsidRDefault="00E442D3" w:rsidP="00E71596">
      <w:pPr>
        <w:pStyle w:val="BTEMEASMCA"/>
      </w:pPr>
    </w:p>
    <w:p w14:paraId="45F98799" w14:textId="77777777" w:rsidR="00E442D3" w:rsidRPr="00571EBF" w:rsidRDefault="00E442D3">
      <w:pPr>
        <w:pStyle w:val="BTEMEASMCA"/>
      </w:pPr>
      <w:r w:rsidRPr="00571EBF">
        <w:t>Gydymą anagrelidu reikia pradėti tik tuomet, jei pacientui yra ligos progresavimo požymių arba pasireiškia trombozė. Jei gydymas pradedamas, reikia reguliariai stebėti gydymo anagrelidu naudą ir riziką bei periodiškai įvertinti taikomo g</w:t>
      </w:r>
      <w:r w:rsidR="00C03326" w:rsidRPr="00571EBF">
        <w:t>ydymo būtinybę.</w:t>
      </w:r>
    </w:p>
    <w:p w14:paraId="10D3D86B" w14:textId="77777777" w:rsidR="00E442D3" w:rsidRPr="00571EBF" w:rsidRDefault="00E442D3">
      <w:pPr>
        <w:pStyle w:val="BTEMEASMCA"/>
      </w:pPr>
    </w:p>
    <w:p w14:paraId="2A224090" w14:textId="77777777" w:rsidR="00E442D3" w:rsidRPr="004C2219" w:rsidRDefault="00E442D3">
      <w:pPr>
        <w:pStyle w:val="BTEMEASMCA"/>
      </w:pPr>
      <w:r w:rsidRPr="00571EBF">
        <w:t xml:space="preserve">Gydantis gydytojas siekiamą trombocitų kiekį nustato </w:t>
      </w:r>
      <w:r w:rsidR="00C03326" w:rsidRPr="00571EBF">
        <w:t>kiekvienam pacientui atskirai</w:t>
      </w:r>
      <w:r w:rsidR="00C03326" w:rsidRPr="004C2219">
        <w:t>.</w:t>
      </w:r>
    </w:p>
    <w:p w14:paraId="7F1396EC" w14:textId="77777777" w:rsidR="00E442D3" w:rsidRPr="004C2219" w:rsidRDefault="00E442D3">
      <w:pPr>
        <w:pStyle w:val="BTEMEASMCA"/>
      </w:pPr>
    </w:p>
    <w:p w14:paraId="2D91C7EF" w14:textId="3D4C7507" w:rsidR="00E442D3" w:rsidRPr="00571EBF" w:rsidRDefault="00E442D3">
      <w:pPr>
        <w:pStyle w:val="BTEMEASMCA"/>
      </w:pPr>
      <w:r w:rsidRPr="00571EBF">
        <w:t>Reikia svarstyti galimybę nutraukti gydymą vaikams, kuriems po maždaug 3</w:t>
      </w:r>
      <w:r w:rsidR="00A809D9">
        <w:t> </w:t>
      </w:r>
      <w:r w:rsidRPr="00571EBF">
        <w:t>mėnesių n</w:t>
      </w:r>
      <w:r w:rsidR="00C03326" w:rsidRPr="00571EBF">
        <w:t xml:space="preserve">ėra pakankamo atsako į </w:t>
      </w:r>
      <w:r w:rsidR="00C03326" w:rsidRPr="00344514">
        <w:t>gydymą</w:t>
      </w:r>
      <w:r w:rsidR="00FB42A4" w:rsidRPr="00344514">
        <w:t xml:space="preserve"> </w:t>
      </w:r>
      <w:r w:rsidR="00C21CC9" w:rsidRPr="00344514">
        <w:t>(žr. 4.4. skyrių).</w:t>
      </w:r>
    </w:p>
    <w:p w14:paraId="4CAFDA64" w14:textId="76CA80A2" w:rsidR="00E442D3" w:rsidRPr="00571EBF" w:rsidRDefault="00E442D3">
      <w:pPr>
        <w:pStyle w:val="BTEMEASMCA"/>
      </w:pPr>
    </w:p>
    <w:p w14:paraId="1159FB82" w14:textId="23B84FC0" w:rsidR="00E442D3" w:rsidRPr="00571EBF" w:rsidRDefault="00E442D3">
      <w:pPr>
        <w:pStyle w:val="BTEMEASMCA"/>
      </w:pPr>
      <w:r w:rsidRPr="00571EBF">
        <w:t>Turimi duomenys pateikiami 4.4, 4.8, 5.1 ir 5.2</w:t>
      </w:r>
      <w:r w:rsidR="00A809D9">
        <w:t> </w:t>
      </w:r>
      <w:r w:rsidRPr="00571EBF">
        <w:t xml:space="preserve">skyriuose, tačiau dozavimo rekomendacijų pateikti negalima. </w:t>
      </w:r>
    </w:p>
    <w:p w14:paraId="44126126" w14:textId="77777777" w:rsidR="00E442D3" w:rsidRPr="004C2219" w:rsidRDefault="00E442D3">
      <w:pPr>
        <w:pStyle w:val="BTEMEASMCA"/>
      </w:pPr>
    </w:p>
    <w:p w14:paraId="4803C601" w14:textId="77777777" w:rsidR="00571EBF" w:rsidRPr="0014425A" w:rsidRDefault="00571EBF">
      <w:pPr>
        <w:pStyle w:val="BTEMEASMCA"/>
        <w:rPr>
          <w:u w:val="single"/>
        </w:rPr>
      </w:pPr>
      <w:r w:rsidRPr="0014425A">
        <w:rPr>
          <w:u w:val="single"/>
        </w:rPr>
        <w:t>Vartojimo metodas</w:t>
      </w:r>
    </w:p>
    <w:p w14:paraId="15610A2D" w14:textId="346F8D57" w:rsidR="00462136" w:rsidRPr="00571EBF" w:rsidRDefault="00E442D3">
      <w:pPr>
        <w:pStyle w:val="BTEMEASMCA"/>
      </w:pPr>
      <w:r w:rsidRPr="00571EBF">
        <w:t>Vartoti per burną. Kapsulę reikia nuryti visą. Negalima</w:t>
      </w:r>
      <w:r w:rsidR="006C45FD" w:rsidRPr="00571EBF">
        <w:t xml:space="preserve"> traiškyti arba skiesti turinį</w:t>
      </w:r>
      <w:r w:rsidRPr="00571EBF">
        <w:t xml:space="preserve"> skysčiu.</w:t>
      </w:r>
    </w:p>
    <w:p w14:paraId="46D01971" w14:textId="77777777" w:rsidR="00462136" w:rsidRPr="004C2219" w:rsidRDefault="00462136">
      <w:pPr>
        <w:pStyle w:val="BTEMEASMCA"/>
      </w:pPr>
    </w:p>
    <w:p w14:paraId="386CEDA0" w14:textId="77777777" w:rsidR="00462136" w:rsidRPr="004C2219" w:rsidRDefault="00462136" w:rsidP="00462136">
      <w:pPr>
        <w:pStyle w:val="PI-2EMEASMCA"/>
        <w:numPr>
          <w:ilvl w:val="1"/>
          <w:numId w:val="1"/>
        </w:numPr>
      </w:pPr>
      <w:bookmarkStart w:id="17" w:name="_Toc129243104"/>
      <w:bookmarkStart w:id="18" w:name="_Toc129243229"/>
      <w:r w:rsidRPr="004C2219">
        <w:t>Kontraindikacijos</w:t>
      </w:r>
      <w:bookmarkEnd w:id="17"/>
      <w:bookmarkEnd w:id="18"/>
    </w:p>
    <w:p w14:paraId="45E4EA57" w14:textId="77777777" w:rsidR="00462136" w:rsidRPr="004C2219" w:rsidRDefault="00462136" w:rsidP="00462136">
      <w:pPr>
        <w:pStyle w:val="PI-2EMEASMCA"/>
        <w:ind w:left="0" w:firstLine="0"/>
      </w:pPr>
    </w:p>
    <w:p w14:paraId="79FEF5ED" w14:textId="77777777" w:rsidR="00462136" w:rsidRPr="004C2219" w:rsidRDefault="00462136" w:rsidP="00571EBF">
      <w:pPr>
        <w:pStyle w:val="BTEMEASMCA"/>
      </w:pPr>
      <w:r w:rsidRPr="004C2219">
        <w:t xml:space="preserve">Padidėjęs jautrumas </w:t>
      </w:r>
      <w:r w:rsidR="004865BA" w:rsidRPr="004C2219">
        <w:t>anagrelidui</w:t>
      </w:r>
      <w:r w:rsidRPr="004C2219">
        <w:t xml:space="preserve"> arba bet kuriai 6.1 skyriuje nurodytai pagalbinei medžiagai.</w:t>
      </w:r>
    </w:p>
    <w:p w14:paraId="452D7BA2" w14:textId="77777777" w:rsidR="004865BA" w:rsidRPr="004C2219" w:rsidRDefault="004865BA" w:rsidP="004865BA">
      <w:pPr>
        <w:pStyle w:val="TxBrp8"/>
        <w:tabs>
          <w:tab w:val="left" w:pos="0"/>
          <w:tab w:val="left" w:pos="567"/>
        </w:tabs>
        <w:spacing w:line="240" w:lineRule="auto"/>
        <w:ind w:left="567" w:hanging="567"/>
        <w:rPr>
          <w:color w:val="000000"/>
          <w:sz w:val="22"/>
          <w:szCs w:val="22"/>
          <w:lang w:val="lt-LT"/>
        </w:rPr>
      </w:pPr>
      <w:r w:rsidRPr="004C2219">
        <w:rPr>
          <w:sz w:val="22"/>
          <w:szCs w:val="22"/>
          <w:lang w:val="lt-LT"/>
        </w:rPr>
        <w:t>Vidutinio sunkumo arba sunkus kepenų funkcijos sutrikimas</w:t>
      </w:r>
      <w:r w:rsidRPr="004C2219">
        <w:rPr>
          <w:color w:val="000000"/>
          <w:sz w:val="22"/>
          <w:szCs w:val="22"/>
          <w:lang w:val="lt-LT"/>
        </w:rPr>
        <w:t>.</w:t>
      </w:r>
    </w:p>
    <w:p w14:paraId="7CECDD79" w14:textId="77777777" w:rsidR="00462136" w:rsidRPr="004C2219" w:rsidRDefault="004865BA" w:rsidP="00462136">
      <w:pPr>
        <w:pStyle w:val="TxBrp8"/>
        <w:tabs>
          <w:tab w:val="left" w:pos="0"/>
          <w:tab w:val="left" w:pos="567"/>
        </w:tabs>
        <w:spacing w:line="240" w:lineRule="auto"/>
        <w:ind w:left="567" w:hanging="567"/>
        <w:rPr>
          <w:sz w:val="22"/>
          <w:szCs w:val="22"/>
          <w:lang w:val="lt-LT"/>
        </w:rPr>
      </w:pPr>
      <w:r w:rsidRPr="004C2219">
        <w:rPr>
          <w:sz w:val="22"/>
          <w:szCs w:val="22"/>
          <w:lang w:val="lt-LT"/>
        </w:rPr>
        <w:t>Vidutinio sunkumo arba s</w:t>
      </w:r>
      <w:r w:rsidR="00462136" w:rsidRPr="004C2219">
        <w:rPr>
          <w:sz w:val="22"/>
          <w:szCs w:val="22"/>
          <w:lang w:val="lt-LT"/>
        </w:rPr>
        <w:t xml:space="preserve">unkus inkstų </w:t>
      </w:r>
      <w:r w:rsidRPr="004C2219">
        <w:rPr>
          <w:sz w:val="22"/>
          <w:szCs w:val="22"/>
          <w:lang w:val="lt-LT"/>
        </w:rPr>
        <w:t>funkcijos sut</w:t>
      </w:r>
      <w:r w:rsidR="006C45FD" w:rsidRPr="004C2219">
        <w:rPr>
          <w:sz w:val="22"/>
          <w:szCs w:val="22"/>
          <w:lang w:val="lt-LT"/>
        </w:rPr>
        <w:t>rikimas (kreatinino klirensas &lt; </w:t>
      </w:r>
      <w:r w:rsidRPr="004C2219">
        <w:rPr>
          <w:sz w:val="22"/>
          <w:szCs w:val="22"/>
          <w:lang w:val="lt-LT"/>
        </w:rPr>
        <w:t>5</w:t>
      </w:r>
      <w:r w:rsidR="00462136" w:rsidRPr="004C2219">
        <w:rPr>
          <w:sz w:val="22"/>
          <w:szCs w:val="22"/>
          <w:lang w:val="lt-LT"/>
        </w:rPr>
        <w:t>0 ml/min.).</w:t>
      </w:r>
    </w:p>
    <w:p w14:paraId="25F9732E" w14:textId="77777777" w:rsidR="00462136" w:rsidRPr="004C2219" w:rsidRDefault="00462136" w:rsidP="004865BA">
      <w:pPr>
        <w:pStyle w:val="TxBrp8"/>
        <w:tabs>
          <w:tab w:val="left" w:pos="0"/>
          <w:tab w:val="left" w:pos="567"/>
        </w:tabs>
        <w:spacing w:line="240" w:lineRule="auto"/>
        <w:ind w:left="567" w:hanging="567"/>
        <w:rPr>
          <w:sz w:val="22"/>
          <w:szCs w:val="22"/>
          <w:lang w:val="lt-LT"/>
        </w:rPr>
      </w:pPr>
    </w:p>
    <w:p w14:paraId="6DC467E0" w14:textId="77777777" w:rsidR="00462136" w:rsidRPr="004C2219" w:rsidRDefault="00462136" w:rsidP="00462136">
      <w:pPr>
        <w:pStyle w:val="PI-2EMEASMCA"/>
      </w:pPr>
      <w:bookmarkStart w:id="19" w:name="_Toc129243105"/>
      <w:bookmarkStart w:id="20" w:name="_Toc129243230"/>
      <w:r w:rsidRPr="004C2219">
        <w:lastRenderedPageBreak/>
        <w:t>4.4</w:t>
      </w:r>
      <w:r w:rsidRPr="004C2219">
        <w:tab/>
        <w:t>Specialūs įspėjimai ir atsargumo priemonės</w:t>
      </w:r>
      <w:bookmarkEnd w:id="19"/>
      <w:bookmarkEnd w:id="20"/>
    </w:p>
    <w:p w14:paraId="22D1F71C" w14:textId="77777777" w:rsidR="00462136" w:rsidRPr="004C2219" w:rsidRDefault="00462136" w:rsidP="00462136">
      <w:pPr>
        <w:pStyle w:val="TxBrp2"/>
        <w:spacing w:line="240" w:lineRule="auto"/>
        <w:ind w:left="0"/>
        <w:rPr>
          <w:sz w:val="22"/>
          <w:szCs w:val="22"/>
          <w:lang w:val="lt-LT"/>
        </w:rPr>
      </w:pPr>
    </w:p>
    <w:p w14:paraId="6C01B507" w14:textId="77777777" w:rsidR="004865BA" w:rsidRPr="006D75A6" w:rsidRDefault="004865BA" w:rsidP="004865BA">
      <w:pPr>
        <w:rPr>
          <w:sz w:val="22"/>
          <w:szCs w:val="22"/>
          <w:u w:val="single"/>
        </w:rPr>
      </w:pPr>
      <w:r w:rsidRPr="006D75A6">
        <w:rPr>
          <w:sz w:val="22"/>
          <w:szCs w:val="22"/>
          <w:u w:val="single"/>
        </w:rPr>
        <w:t>Kepenų funkcijos sutrikimas</w:t>
      </w:r>
    </w:p>
    <w:p w14:paraId="188AAECD" w14:textId="04A11632" w:rsidR="004865BA" w:rsidRPr="004C2219" w:rsidRDefault="004865BA" w:rsidP="004865BA">
      <w:pPr>
        <w:rPr>
          <w:sz w:val="22"/>
          <w:szCs w:val="22"/>
        </w:rPr>
      </w:pPr>
      <w:r w:rsidRPr="004C2219">
        <w:rPr>
          <w:sz w:val="22"/>
          <w:szCs w:val="22"/>
        </w:rPr>
        <w:t>Prieš paskiriant gydymą anagrelidu pacientams, turintiems lengvą kepenų funkcijos sutrikimą, turi būti įvertinta galima rizika ir nauda. Šio vaist</w:t>
      </w:r>
      <w:r w:rsidR="0035086A">
        <w:rPr>
          <w:sz w:val="22"/>
          <w:szCs w:val="22"/>
        </w:rPr>
        <w:t>ini</w:t>
      </w:r>
      <w:r w:rsidRPr="004C2219">
        <w:rPr>
          <w:sz w:val="22"/>
          <w:szCs w:val="22"/>
        </w:rPr>
        <w:t xml:space="preserve">o </w:t>
      </w:r>
      <w:r w:rsidR="0035086A">
        <w:rPr>
          <w:sz w:val="22"/>
          <w:szCs w:val="22"/>
        </w:rPr>
        <w:t xml:space="preserve">preparato </w:t>
      </w:r>
      <w:r w:rsidRPr="004C2219">
        <w:rPr>
          <w:sz w:val="22"/>
          <w:szCs w:val="22"/>
        </w:rPr>
        <w:t>nerekomenduojama skirti pacientams, kuri</w:t>
      </w:r>
      <w:r w:rsidR="0035086A">
        <w:rPr>
          <w:sz w:val="22"/>
          <w:szCs w:val="22"/>
        </w:rPr>
        <w:t>ems</w:t>
      </w:r>
      <w:r w:rsidRPr="004C2219">
        <w:rPr>
          <w:sz w:val="22"/>
          <w:szCs w:val="22"/>
        </w:rPr>
        <w:t xml:space="preserve"> nusta</w:t>
      </w:r>
      <w:r w:rsidR="0035086A">
        <w:rPr>
          <w:sz w:val="22"/>
          <w:szCs w:val="22"/>
        </w:rPr>
        <w:t>t</w:t>
      </w:r>
      <w:r w:rsidRPr="004C2219">
        <w:rPr>
          <w:sz w:val="22"/>
          <w:szCs w:val="22"/>
        </w:rPr>
        <w:t>ytas padidėjęs (&gt; 5</w:t>
      </w:r>
      <w:r w:rsidR="00A809D9">
        <w:rPr>
          <w:sz w:val="22"/>
          <w:szCs w:val="22"/>
        </w:rPr>
        <w:t> </w:t>
      </w:r>
      <w:r w:rsidRPr="004C2219">
        <w:rPr>
          <w:sz w:val="22"/>
          <w:szCs w:val="22"/>
        </w:rPr>
        <w:t>kartus virš normos) transaminazių aktyvumas (žr. 4.2 ir 4.3</w:t>
      </w:r>
      <w:r w:rsidR="00A809D9">
        <w:rPr>
          <w:sz w:val="22"/>
          <w:szCs w:val="22"/>
        </w:rPr>
        <w:t> </w:t>
      </w:r>
      <w:r w:rsidRPr="004C2219">
        <w:rPr>
          <w:sz w:val="22"/>
          <w:szCs w:val="22"/>
        </w:rPr>
        <w:t>skyrius).</w:t>
      </w:r>
    </w:p>
    <w:p w14:paraId="1B60BF9F" w14:textId="77777777" w:rsidR="004865BA" w:rsidRPr="004C2219" w:rsidRDefault="004865BA" w:rsidP="004865BA">
      <w:pPr>
        <w:rPr>
          <w:sz w:val="22"/>
          <w:szCs w:val="22"/>
        </w:rPr>
      </w:pPr>
    </w:p>
    <w:p w14:paraId="69A405BC" w14:textId="77777777" w:rsidR="004865BA" w:rsidRPr="006D75A6" w:rsidRDefault="004865BA" w:rsidP="004865BA">
      <w:pPr>
        <w:rPr>
          <w:sz w:val="22"/>
          <w:szCs w:val="22"/>
          <w:u w:val="single"/>
        </w:rPr>
      </w:pPr>
      <w:r w:rsidRPr="006D75A6">
        <w:rPr>
          <w:sz w:val="22"/>
          <w:szCs w:val="22"/>
          <w:u w:val="single"/>
        </w:rPr>
        <w:t>Inkstų funkcijos sutrikimas</w:t>
      </w:r>
    </w:p>
    <w:p w14:paraId="547CE85E" w14:textId="32DD1F02" w:rsidR="004865BA" w:rsidRPr="004C2219" w:rsidRDefault="004865BA" w:rsidP="004865BA">
      <w:pPr>
        <w:rPr>
          <w:sz w:val="22"/>
          <w:szCs w:val="22"/>
        </w:rPr>
      </w:pPr>
      <w:r w:rsidRPr="004C2219">
        <w:rPr>
          <w:sz w:val="22"/>
          <w:szCs w:val="22"/>
        </w:rPr>
        <w:t>Prieš paskiriant gydymą anagrelidu pacientams, kurių inkstų funkcija yra sutrikusi, turi būti įvertinta galima rizika ir nauda (žr. 4.2 ir 4.3</w:t>
      </w:r>
      <w:r w:rsidR="00A809D9">
        <w:rPr>
          <w:sz w:val="22"/>
          <w:szCs w:val="22"/>
        </w:rPr>
        <w:t> </w:t>
      </w:r>
      <w:r w:rsidRPr="004C2219">
        <w:rPr>
          <w:sz w:val="22"/>
          <w:szCs w:val="22"/>
        </w:rPr>
        <w:t>skyrius).</w:t>
      </w:r>
    </w:p>
    <w:p w14:paraId="56EB4DA4" w14:textId="104409DD" w:rsidR="004865BA" w:rsidRDefault="004865BA" w:rsidP="004865BA">
      <w:pPr>
        <w:rPr>
          <w:sz w:val="22"/>
          <w:szCs w:val="22"/>
        </w:rPr>
      </w:pPr>
    </w:p>
    <w:p w14:paraId="76FCD9CE" w14:textId="77777777" w:rsidR="00AE7E7B" w:rsidRPr="00344514" w:rsidRDefault="00AE7E7B" w:rsidP="00AE7E7B">
      <w:pPr>
        <w:rPr>
          <w:sz w:val="22"/>
          <w:szCs w:val="22"/>
          <w:u w:val="single"/>
        </w:rPr>
      </w:pPr>
      <w:r w:rsidRPr="00344514">
        <w:rPr>
          <w:sz w:val="22"/>
          <w:szCs w:val="22"/>
          <w:u w:val="single"/>
        </w:rPr>
        <w:t>Trombozės rizika</w:t>
      </w:r>
    </w:p>
    <w:p w14:paraId="5D3CB5AF" w14:textId="100A7F3E" w:rsidR="00AE7E7B" w:rsidRPr="00AE7E7B" w:rsidRDefault="00AE7E7B" w:rsidP="00AE7E7B">
      <w:pPr>
        <w:rPr>
          <w:sz w:val="22"/>
          <w:szCs w:val="22"/>
        </w:rPr>
      </w:pPr>
      <w:r w:rsidRPr="00AE7E7B">
        <w:rPr>
          <w:sz w:val="22"/>
          <w:szCs w:val="22"/>
        </w:rPr>
        <w:t>Reikia vengti staigaus gydymo nutraukimo, nes gali staiga padidėti trombocitų skaičius, o tai gali sukelti potencialiai mirtinų trombozinių komplikacijų, tokių kaip smegenų infarktas. Pacientus reikia informuoti, kaip atpažinti ankstyvus požymius ir simptomus, rodančius trombozines komplikac</w:t>
      </w:r>
      <w:r>
        <w:rPr>
          <w:sz w:val="22"/>
          <w:szCs w:val="22"/>
        </w:rPr>
        <w:t>ijas, pvz., smegenų infarktą</w:t>
      </w:r>
      <w:r w:rsidRPr="00AE7E7B">
        <w:rPr>
          <w:sz w:val="22"/>
          <w:szCs w:val="22"/>
        </w:rPr>
        <w:t>, atsiradus simptomams, kreiptis į gydytoją.</w:t>
      </w:r>
    </w:p>
    <w:p w14:paraId="1D3B14AA" w14:textId="2E6FD9D7" w:rsidR="00AE7E7B" w:rsidRDefault="00AE7E7B" w:rsidP="004865BA">
      <w:pPr>
        <w:rPr>
          <w:sz w:val="22"/>
          <w:szCs w:val="22"/>
        </w:rPr>
      </w:pPr>
    </w:p>
    <w:p w14:paraId="08867145" w14:textId="77777777" w:rsidR="00AE7E7B" w:rsidRPr="00344514" w:rsidRDefault="00AE7E7B" w:rsidP="00AE7E7B">
      <w:pPr>
        <w:rPr>
          <w:sz w:val="22"/>
          <w:szCs w:val="22"/>
          <w:u w:val="single"/>
        </w:rPr>
      </w:pPr>
      <w:r w:rsidRPr="00344514">
        <w:rPr>
          <w:sz w:val="22"/>
          <w:szCs w:val="22"/>
          <w:u w:val="single"/>
        </w:rPr>
        <w:t>Gydymo nutraukimas</w:t>
      </w:r>
    </w:p>
    <w:p w14:paraId="1404DDA8" w14:textId="7D2DF063" w:rsidR="00AE7E7B" w:rsidRPr="004C2219" w:rsidRDefault="00AE7E7B" w:rsidP="00AE7E7B">
      <w:pPr>
        <w:rPr>
          <w:sz w:val="22"/>
          <w:szCs w:val="22"/>
        </w:rPr>
      </w:pPr>
      <w:r w:rsidRPr="00AE7E7B">
        <w:rPr>
          <w:sz w:val="22"/>
          <w:szCs w:val="22"/>
        </w:rPr>
        <w:t xml:space="preserve">Nutraukus vaisto dozavimą arba nutraukus gydymą, trombocitų skaičiaus padidėjimas </w:t>
      </w:r>
      <w:r w:rsidR="00741C2E">
        <w:rPr>
          <w:sz w:val="22"/>
          <w:szCs w:val="22"/>
        </w:rPr>
        <w:t>gali būti kintantis</w:t>
      </w:r>
      <w:r w:rsidRPr="00AE7E7B">
        <w:rPr>
          <w:sz w:val="22"/>
          <w:szCs w:val="22"/>
        </w:rPr>
        <w:t xml:space="preserve">, tačiau trombocitų skaičius </w:t>
      </w:r>
      <w:r w:rsidR="00741C2E">
        <w:rPr>
          <w:sz w:val="22"/>
          <w:szCs w:val="22"/>
        </w:rPr>
        <w:t>padidės</w:t>
      </w:r>
      <w:r w:rsidRPr="00AE7E7B">
        <w:rPr>
          <w:sz w:val="22"/>
          <w:szCs w:val="22"/>
        </w:rPr>
        <w:t xml:space="preserve"> per 4 dienas nuo gydymo anagrelidu nutraukimo ir per 10–14 dienų grįš į prieš gydymą buvusius lygius, </w:t>
      </w:r>
      <w:r w:rsidR="00741C2E">
        <w:rPr>
          <w:sz w:val="22"/>
          <w:szCs w:val="22"/>
        </w:rPr>
        <w:t>ir gali viršyti pradines vertes. Todėl trombocitų skaičių</w:t>
      </w:r>
      <w:r w:rsidRPr="00AE7E7B">
        <w:rPr>
          <w:sz w:val="22"/>
          <w:szCs w:val="22"/>
        </w:rPr>
        <w:t xml:space="preserve"> reikia dažnai </w:t>
      </w:r>
      <w:r w:rsidR="00741C2E">
        <w:rPr>
          <w:sz w:val="22"/>
          <w:szCs w:val="22"/>
        </w:rPr>
        <w:t>tikrinti</w:t>
      </w:r>
      <w:r w:rsidRPr="00AE7E7B">
        <w:rPr>
          <w:sz w:val="22"/>
          <w:szCs w:val="22"/>
        </w:rPr>
        <w:t xml:space="preserve"> (žr. 4.2 skyrių).</w:t>
      </w:r>
    </w:p>
    <w:p w14:paraId="0BA93590" w14:textId="77777777" w:rsidR="00741C2E" w:rsidRDefault="00741C2E" w:rsidP="004865BA">
      <w:pPr>
        <w:rPr>
          <w:sz w:val="22"/>
          <w:szCs w:val="22"/>
          <w:u w:val="single"/>
        </w:rPr>
      </w:pPr>
    </w:p>
    <w:p w14:paraId="1C0E7136" w14:textId="3AF6084D" w:rsidR="004865BA" w:rsidRPr="006D75A6" w:rsidRDefault="004865BA" w:rsidP="004865BA">
      <w:pPr>
        <w:rPr>
          <w:sz w:val="22"/>
          <w:szCs w:val="22"/>
          <w:u w:val="single"/>
        </w:rPr>
      </w:pPr>
      <w:r w:rsidRPr="006D75A6">
        <w:rPr>
          <w:sz w:val="22"/>
          <w:szCs w:val="22"/>
          <w:u w:val="single"/>
        </w:rPr>
        <w:t>Stebėjimas</w:t>
      </w:r>
    </w:p>
    <w:p w14:paraId="7119D5EB" w14:textId="51B5AF9A" w:rsidR="004865BA" w:rsidRPr="004C2219" w:rsidRDefault="004865BA" w:rsidP="004865BA">
      <w:pPr>
        <w:rPr>
          <w:sz w:val="22"/>
          <w:szCs w:val="22"/>
        </w:rPr>
      </w:pPr>
      <w:r w:rsidRPr="004C2219">
        <w:rPr>
          <w:sz w:val="22"/>
          <w:szCs w:val="22"/>
        </w:rPr>
        <w:t xml:space="preserve">Gydant reikia atidžiai kliniškai </w:t>
      </w:r>
      <w:r w:rsidR="00463767" w:rsidRPr="00FC45D2">
        <w:rPr>
          <w:sz w:val="22"/>
          <w:szCs w:val="22"/>
        </w:rPr>
        <w:t>stebėti</w:t>
      </w:r>
      <w:r w:rsidRPr="004C2219">
        <w:rPr>
          <w:sz w:val="22"/>
          <w:szCs w:val="22"/>
        </w:rPr>
        <w:t xml:space="preserve"> pacientus: turi būti atliekamas bendras kraujo tyrimas (hemoglobino kiekis, leukocitų, trombocitų skaičius), įvertinami kepenų funkcijos rodikliai (ALT ir AST), inkstų funkcija (kreatinino ir šlapalo koncentracija </w:t>
      </w:r>
      <w:r w:rsidR="00E27491">
        <w:rPr>
          <w:sz w:val="22"/>
          <w:szCs w:val="22"/>
        </w:rPr>
        <w:t xml:space="preserve">kraujo </w:t>
      </w:r>
      <w:r w:rsidRPr="004C2219">
        <w:rPr>
          <w:sz w:val="22"/>
          <w:szCs w:val="22"/>
        </w:rPr>
        <w:t>serume) bei elektrolitai (kalio, magnio ir kalcio koncentracija).</w:t>
      </w:r>
    </w:p>
    <w:p w14:paraId="596D667B" w14:textId="77777777" w:rsidR="004865BA" w:rsidRPr="004C2219" w:rsidRDefault="004865BA" w:rsidP="004865BA">
      <w:pPr>
        <w:rPr>
          <w:i/>
          <w:sz w:val="22"/>
          <w:szCs w:val="22"/>
        </w:rPr>
      </w:pPr>
    </w:p>
    <w:p w14:paraId="55015F23" w14:textId="77777777" w:rsidR="00462136" w:rsidRPr="006D75A6" w:rsidRDefault="004865BA" w:rsidP="00462136">
      <w:pPr>
        <w:rPr>
          <w:sz w:val="22"/>
          <w:szCs w:val="22"/>
          <w:u w:val="single"/>
        </w:rPr>
      </w:pPr>
      <w:r w:rsidRPr="006D75A6">
        <w:rPr>
          <w:sz w:val="22"/>
          <w:szCs w:val="22"/>
          <w:u w:val="single"/>
        </w:rPr>
        <w:t>Š</w:t>
      </w:r>
      <w:r w:rsidR="00462136" w:rsidRPr="006D75A6">
        <w:rPr>
          <w:sz w:val="22"/>
          <w:szCs w:val="22"/>
          <w:u w:val="single"/>
        </w:rPr>
        <w:t>irdies i</w:t>
      </w:r>
      <w:r w:rsidRPr="006D75A6">
        <w:rPr>
          <w:sz w:val="22"/>
          <w:szCs w:val="22"/>
          <w:u w:val="single"/>
        </w:rPr>
        <w:t>r kraujagyslių sistema</w:t>
      </w:r>
    </w:p>
    <w:p w14:paraId="30ABB57B" w14:textId="39B5BCCA" w:rsidR="00462136" w:rsidRPr="004C2219" w:rsidRDefault="00462136" w:rsidP="00462136">
      <w:pPr>
        <w:rPr>
          <w:sz w:val="22"/>
          <w:szCs w:val="22"/>
        </w:rPr>
      </w:pPr>
      <w:r w:rsidRPr="004C2219">
        <w:rPr>
          <w:sz w:val="22"/>
          <w:szCs w:val="22"/>
        </w:rPr>
        <w:t xml:space="preserve">Nustatyti sunkūs nepageidaujami širdies ir kraujagyslių sistemos reiškiniai, įskaitant </w:t>
      </w:r>
      <w:r w:rsidRPr="004C2219">
        <w:rPr>
          <w:i/>
          <w:sz w:val="22"/>
          <w:szCs w:val="22"/>
        </w:rPr>
        <w:t>torsade de</w:t>
      </w:r>
      <w:r w:rsidR="004865BA" w:rsidRPr="004C2219">
        <w:rPr>
          <w:i/>
          <w:sz w:val="22"/>
          <w:szCs w:val="22"/>
        </w:rPr>
        <w:t xml:space="preserve"> </w:t>
      </w:r>
      <w:r w:rsidRPr="004C2219">
        <w:rPr>
          <w:i/>
          <w:sz w:val="22"/>
          <w:szCs w:val="22"/>
        </w:rPr>
        <w:t>pointes</w:t>
      </w:r>
      <w:r w:rsidRPr="004C2219">
        <w:rPr>
          <w:sz w:val="22"/>
          <w:szCs w:val="22"/>
        </w:rPr>
        <w:t>, skilvelinės tachikardijos, kardiomiopatijos, kardiomegalijos ir stazinio širdies</w:t>
      </w:r>
      <w:r w:rsidR="006B5647" w:rsidRPr="004C2219">
        <w:rPr>
          <w:sz w:val="22"/>
          <w:szCs w:val="22"/>
        </w:rPr>
        <w:t xml:space="preserve"> </w:t>
      </w:r>
      <w:r w:rsidRPr="004C2219">
        <w:rPr>
          <w:sz w:val="22"/>
          <w:szCs w:val="22"/>
        </w:rPr>
        <w:t>nepakankamumo atvejus (žr. 4.8</w:t>
      </w:r>
      <w:r w:rsidR="00CF36BB">
        <w:rPr>
          <w:sz w:val="22"/>
          <w:szCs w:val="22"/>
        </w:rPr>
        <w:t> </w:t>
      </w:r>
      <w:r w:rsidRPr="004C2219">
        <w:rPr>
          <w:sz w:val="22"/>
          <w:szCs w:val="22"/>
        </w:rPr>
        <w:t>skyrių).</w:t>
      </w:r>
    </w:p>
    <w:p w14:paraId="465DFB83" w14:textId="77777777" w:rsidR="00462136" w:rsidRPr="004C2219" w:rsidRDefault="00462136" w:rsidP="00462136">
      <w:pPr>
        <w:rPr>
          <w:sz w:val="22"/>
          <w:szCs w:val="22"/>
        </w:rPr>
      </w:pPr>
    </w:p>
    <w:p w14:paraId="1E86A38A" w14:textId="77777777" w:rsidR="00462136" w:rsidRPr="004C2219" w:rsidRDefault="00462136" w:rsidP="00462136">
      <w:pPr>
        <w:rPr>
          <w:sz w:val="22"/>
          <w:szCs w:val="22"/>
        </w:rPr>
      </w:pPr>
      <w:r w:rsidRPr="004C2219">
        <w:rPr>
          <w:sz w:val="22"/>
          <w:szCs w:val="22"/>
        </w:rPr>
        <w:t>Skiriant anagrelidą pacientams, kuriems nustatyti pailgėjusio QT intervalo rizikos veiksniai, pvz.,</w:t>
      </w:r>
      <w:r w:rsidR="006B5647" w:rsidRPr="004C2219">
        <w:rPr>
          <w:sz w:val="22"/>
          <w:szCs w:val="22"/>
        </w:rPr>
        <w:t xml:space="preserve"> </w:t>
      </w:r>
      <w:r w:rsidRPr="004C2219">
        <w:rPr>
          <w:sz w:val="22"/>
          <w:szCs w:val="22"/>
        </w:rPr>
        <w:t>įgimtas pailgėjusio QT intervalo sindromas, anksčiau pasireiškęs įgytas pailgėjęs QTc intervalas,</w:t>
      </w:r>
      <w:r w:rsidR="006B5647" w:rsidRPr="004C2219">
        <w:rPr>
          <w:sz w:val="22"/>
          <w:szCs w:val="22"/>
        </w:rPr>
        <w:t xml:space="preserve"> </w:t>
      </w:r>
      <w:r w:rsidR="004C2219">
        <w:rPr>
          <w:sz w:val="22"/>
          <w:szCs w:val="22"/>
        </w:rPr>
        <w:t xml:space="preserve">paciento </w:t>
      </w:r>
      <w:r w:rsidRPr="004C2219">
        <w:rPr>
          <w:sz w:val="22"/>
          <w:szCs w:val="22"/>
        </w:rPr>
        <w:t>vartojami vaistiniai preparatai, galintys pailginti QTc intervalą, ir hipokalemija, reikia imtis atsargumo priemonių.</w:t>
      </w:r>
    </w:p>
    <w:p w14:paraId="2E3C9B88" w14:textId="77777777" w:rsidR="00462136" w:rsidRPr="004C2219" w:rsidRDefault="00462136" w:rsidP="00462136">
      <w:pPr>
        <w:rPr>
          <w:sz w:val="22"/>
          <w:szCs w:val="22"/>
        </w:rPr>
      </w:pPr>
    </w:p>
    <w:p w14:paraId="6627854C" w14:textId="0C186BAD" w:rsidR="00462136" w:rsidRPr="004C2219" w:rsidRDefault="00462136" w:rsidP="00462136">
      <w:pPr>
        <w:rPr>
          <w:sz w:val="22"/>
          <w:szCs w:val="22"/>
        </w:rPr>
      </w:pPr>
      <w:r w:rsidRPr="004C2219">
        <w:rPr>
          <w:sz w:val="22"/>
          <w:szCs w:val="22"/>
        </w:rPr>
        <w:t xml:space="preserve">Atsargumo priemonių taip pat reikia imtis skiriant </w:t>
      </w:r>
      <w:r w:rsidR="006B5647" w:rsidRPr="004C2219">
        <w:rPr>
          <w:sz w:val="22"/>
          <w:szCs w:val="22"/>
        </w:rPr>
        <w:t xml:space="preserve">pacientų </w:t>
      </w:r>
      <w:r w:rsidRPr="004C2219">
        <w:rPr>
          <w:sz w:val="22"/>
          <w:szCs w:val="22"/>
        </w:rPr>
        <w:t>populiacijoms, kurioms gali būti didesnė maksimali</w:t>
      </w:r>
      <w:r w:rsidR="006B5647" w:rsidRPr="004C2219">
        <w:rPr>
          <w:sz w:val="22"/>
          <w:szCs w:val="22"/>
        </w:rPr>
        <w:t xml:space="preserve"> </w:t>
      </w:r>
      <w:r w:rsidRPr="004C2219">
        <w:rPr>
          <w:sz w:val="22"/>
          <w:szCs w:val="22"/>
        </w:rPr>
        <w:t xml:space="preserve">anagrelido arba jo veikliojo metabolito 3-hidroksi-anagrelido koncentracija </w:t>
      </w:r>
      <w:r w:rsidR="00E27491">
        <w:rPr>
          <w:sz w:val="22"/>
          <w:szCs w:val="22"/>
        </w:rPr>
        <w:t xml:space="preserve">kraujo </w:t>
      </w:r>
      <w:r w:rsidRPr="004C2219">
        <w:rPr>
          <w:sz w:val="22"/>
          <w:szCs w:val="22"/>
        </w:rPr>
        <w:t>plazmoje (C</w:t>
      </w:r>
      <w:r w:rsidRPr="004C2219">
        <w:rPr>
          <w:sz w:val="22"/>
          <w:szCs w:val="22"/>
          <w:vertAlign w:val="subscript"/>
        </w:rPr>
        <w:t>max</w:t>
      </w:r>
      <w:r w:rsidRPr="004C2219">
        <w:rPr>
          <w:sz w:val="22"/>
          <w:szCs w:val="22"/>
        </w:rPr>
        <w:t>), pvz.,</w:t>
      </w:r>
      <w:r w:rsidR="006B5647" w:rsidRPr="004C2219">
        <w:rPr>
          <w:sz w:val="22"/>
          <w:szCs w:val="22"/>
        </w:rPr>
        <w:t xml:space="preserve"> </w:t>
      </w:r>
      <w:r w:rsidRPr="004C2219">
        <w:rPr>
          <w:sz w:val="22"/>
          <w:szCs w:val="22"/>
        </w:rPr>
        <w:t>esant kepenų sutrikimui arba vartojant kartu su CYP1A2 inhibitoriais (žr. 4.5</w:t>
      </w:r>
      <w:r w:rsidR="00CF36BB">
        <w:rPr>
          <w:sz w:val="22"/>
          <w:szCs w:val="22"/>
        </w:rPr>
        <w:t> </w:t>
      </w:r>
      <w:r w:rsidRPr="004C2219">
        <w:rPr>
          <w:sz w:val="22"/>
          <w:szCs w:val="22"/>
        </w:rPr>
        <w:t>skyrių).</w:t>
      </w:r>
    </w:p>
    <w:p w14:paraId="1531AD19" w14:textId="77777777" w:rsidR="00462136" w:rsidRPr="004C2219" w:rsidRDefault="00462136" w:rsidP="00462136">
      <w:pPr>
        <w:rPr>
          <w:sz w:val="22"/>
          <w:szCs w:val="22"/>
        </w:rPr>
      </w:pPr>
    </w:p>
    <w:p w14:paraId="2DCA4E8E" w14:textId="77777777" w:rsidR="00462136" w:rsidRPr="004C2219" w:rsidRDefault="00462136" w:rsidP="00462136">
      <w:pPr>
        <w:rPr>
          <w:sz w:val="22"/>
          <w:szCs w:val="22"/>
        </w:rPr>
      </w:pPr>
      <w:r w:rsidRPr="004C2219">
        <w:rPr>
          <w:sz w:val="22"/>
          <w:szCs w:val="22"/>
        </w:rPr>
        <w:t>Patartina atidžiai stebėti poveikį QTc intervalui.</w:t>
      </w:r>
    </w:p>
    <w:p w14:paraId="45347973" w14:textId="77777777" w:rsidR="00462136" w:rsidRPr="004C2219" w:rsidRDefault="00462136" w:rsidP="00462136">
      <w:pPr>
        <w:rPr>
          <w:sz w:val="22"/>
          <w:szCs w:val="22"/>
        </w:rPr>
      </w:pPr>
    </w:p>
    <w:p w14:paraId="0923FEC8" w14:textId="77777777" w:rsidR="00462136" w:rsidRPr="004C2219" w:rsidRDefault="00462136" w:rsidP="00462136">
      <w:pPr>
        <w:rPr>
          <w:sz w:val="22"/>
          <w:szCs w:val="22"/>
        </w:rPr>
      </w:pPr>
      <w:r w:rsidRPr="004C2219">
        <w:rPr>
          <w:sz w:val="22"/>
          <w:szCs w:val="22"/>
        </w:rPr>
        <w:t>Prieš pradedant gydymą anagrelidu rekomenduojama iki gydymo atlikti širdies bei kraujagyslių</w:t>
      </w:r>
      <w:r w:rsidR="006B5647" w:rsidRPr="004C2219">
        <w:rPr>
          <w:sz w:val="22"/>
          <w:szCs w:val="22"/>
        </w:rPr>
        <w:t xml:space="preserve"> </w:t>
      </w:r>
      <w:r w:rsidRPr="004C2219">
        <w:rPr>
          <w:sz w:val="22"/>
          <w:szCs w:val="22"/>
        </w:rPr>
        <w:t>tyrimus, įskaitant pradinę elektrokardiogramą ir echokardiografiją. Gydymo metu pacientai turi būti</w:t>
      </w:r>
      <w:r w:rsidR="006B5647" w:rsidRPr="004C2219">
        <w:rPr>
          <w:sz w:val="22"/>
          <w:szCs w:val="22"/>
        </w:rPr>
        <w:t xml:space="preserve"> </w:t>
      </w:r>
      <w:r w:rsidRPr="004C2219">
        <w:rPr>
          <w:sz w:val="22"/>
          <w:szCs w:val="22"/>
        </w:rPr>
        <w:t>stebimi dėl galimo poveikio širdies ir kraujagyslių sistemai</w:t>
      </w:r>
      <w:r w:rsidR="006B5647" w:rsidRPr="004C2219">
        <w:rPr>
          <w:sz w:val="22"/>
          <w:szCs w:val="22"/>
        </w:rPr>
        <w:t xml:space="preserve"> (tai yra atlikti EKG ir echokardiografinį tyrimą)</w:t>
      </w:r>
      <w:r w:rsidRPr="004C2219">
        <w:rPr>
          <w:sz w:val="22"/>
          <w:szCs w:val="22"/>
        </w:rPr>
        <w:t>, nes gali prireikti detalesnio širdies ir</w:t>
      </w:r>
      <w:r w:rsidR="006B5647" w:rsidRPr="004C2219">
        <w:rPr>
          <w:sz w:val="22"/>
          <w:szCs w:val="22"/>
        </w:rPr>
        <w:t xml:space="preserve"> </w:t>
      </w:r>
      <w:r w:rsidRPr="004C2219">
        <w:rPr>
          <w:sz w:val="22"/>
          <w:szCs w:val="22"/>
        </w:rPr>
        <w:t>kraujagyslių sistemos įvertinimo ir ištyrimo. Prieš skiriant anagrelidą, reikia pašalinti</w:t>
      </w:r>
      <w:r w:rsidR="006B5647" w:rsidRPr="004C2219">
        <w:rPr>
          <w:sz w:val="22"/>
          <w:szCs w:val="22"/>
        </w:rPr>
        <w:t xml:space="preserve"> hipokalemiją ir hipomagnezemiją</w:t>
      </w:r>
      <w:r w:rsidRPr="004C2219">
        <w:rPr>
          <w:sz w:val="22"/>
          <w:szCs w:val="22"/>
        </w:rPr>
        <w:t>, o gydymo metu periodiškai stebėti.</w:t>
      </w:r>
    </w:p>
    <w:p w14:paraId="44F1F581" w14:textId="77777777" w:rsidR="00462136" w:rsidRPr="004C2219" w:rsidRDefault="00462136" w:rsidP="00462136">
      <w:pPr>
        <w:rPr>
          <w:sz w:val="22"/>
          <w:szCs w:val="22"/>
        </w:rPr>
      </w:pPr>
    </w:p>
    <w:p w14:paraId="11642E35" w14:textId="77777777" w:rsidR="00462136" w:rsidRPr="004C2219" w:rsidRDefault="00042A62" w:rsidP="00462136">
      <w:pPr>
        <w:rPr>
          <w:sz w:val="22"/>
          <w:szCs w:val="22"/>
        </w:rPr>
      </w:pPr>
      <w:r>
        <w:rPr>
          <w:sz w:val="22"/>
          <w:szCs w:val="22"/>
        </w:rPr>
        <w:t>Anagrelidas yra ciklinio AMF</w:t>
      </w:r>
      <w:r w:rsidR="00462136" w:rsidRPr="004C2219">
        <w:rPr>
          <w:sz w:val="22"/>
          <w:szCs w:val="22"/>
        </w:rPr>
        <w:t xml:space="preserve"> fosfodiesterazės III inhibitorius, todėl dėl jo teigiamo inotropinio ir</w:t>
      </w:r>
      <w:r w:rsidR="006B5647" w:rsidRPr="004C2219">
        <w:rPr>
          <w:sz w:val="22"/>
          <w:szCs w:val="22"/>
        </w:rPr>
        <w:t xml:space="preserve"> </w:t>
      </w:r>
      <w:r w:rsidR="00462136" w:rsidRPr="004C2219">
        <w:rPr>
          <w:sz w:val="22"/>
          <w:szCs w:val="22"/>
        </w:rPr>
        <w:t>chronotropinio poveikio bet kokio amžiaus pacientams, kuriems yra žinoma ar įtariama širdies liga,</w:t>
      </w:r>
      <w:r w:rsidR="006B5647" w:rsidRPr="004C2219">
        <w:rPr>
          <w:sz w:val="22"/>
          <w:szCs w:val="22"/>
        </w:rPr>
        <w:t xml:space="preserve"> </w:t>
      </w:r>
      <w:r w:rsidR="00462136" w:rsidRPr="004C2219">
        <w:rPr>
          <w:sz w:val="22"/>
          <w:szCs w:val="22"/>
        </w:rPr>
        <w:t xml:space="preserve">anagrelidas turi būti skiriamas atsargiai. </w:t>
      </w:r>
      <w:r w:rsidR="006B5647" w:rsidRPr="004C2219">
        <w:rPr>
          <w:sz w:val="22"/>
          <w:szCs w:val="22"/>
        </w:rPr>
        <w:t xml:space="preserve">Be to, </w:t>
      </w:r>
      <w:r w:rsidR="00462136" w:rsidRPr="004C2219">
        <w:rPr>
          <w:sz w:val="22"/>
          <w:szCs w:val="22"/>
        </w:rPr>
        <w:t xml:space="preserve">sunkūs nepageidaujami širdies ir kraujagyslių sistemos </w:t>
      </w:r>
      <w:r w:rsidR="00462136" w:rsidRPr="004C2219">
        <w:rPr>
          <w:sz w:val="22"/>
          <w:szCs w:val="22"/>
        </w:rPr>
        <w:lastRenderedPageBreak/>
        <w:t>reiškiniai taip pat pasireiškė pacientams, kuriems nėra įtariama širdies liga ir kurių iki gydymo atliktų širdies bei kraujagyslių tyrimų rezultatai buvo normalūs.</w:t>
      </w:r>
    </w:p>
    <w:p w14:paraId="4B4D60A6" w14:textId="77777777" w:rsidR="006B5647" w:rsidRPr="004C2219" w:rsidRDefault="006B5647" w:rsidP="00462136">
      <w:pPr>
        <w:rPr>
          <w:sz w:val="22"/>
          <w:szCs w:val="22"/>
        </w:rPr>
      </w:pPr>
    </w:p>
    <w:p w14:paraId="72819F63" w14:textId="77777777" w:rsidR="00462136" w:rsidRPr="004C2219" w:rsidRDefault="00462136" w:rsidP="00462136">
      <w:pPr>
        <w:rPr>
          <w:sz w:val="22"/>
          <w:szCs w:val="22"/>
        </w:rPr>
      </w:pPr>
      <w:r w:rsidRPr="004C2219">
        <w:rPr>
          <w:sz w:val="22"/>
          <w:szCs w:val="22"/>
        </w:rPr>
        <w:t>Anagrelidą reikia vartoti tik tuo atveju, kai galima gydymo nauda yra didesnė už galimą riziką.</w:t>
      </w:r>
    </w:p>
    <w:p w14:paraId="71CC860F" w14:textId="77777777" w:rsidR="00462136" w:rsidRPr="004C2219" w:rsidRDefault="00462136" w:rsidP="00462136">
      <w:pPr>
        <w:rPr>
          <w:sz w:val="22"/>
          <w:szCs w:val="22"/>
        </w:rPr>
      </w:pPr>
    </w:p>
    <w:p w14:paraId="4E3FD945" w14:textId="77777777" w:rsidR="006C45FD" w:rsidRPr="006D75A6" w:rsidRDefault="006C45FD" w:rsidP="006B5647">
      <w:pPr>
        <w:rPr>
          <w:sz w:val="22"/>
          <w:szCs w:val="22"/>
          <w:u w:val="single"/>
        </w:rPr>
      </w:pPr>
      <w:r w:rsidRPr="006D75A6">
        <w:rPr>
          <w:sz w:val="22"/>
          <w:szCs w:val="22"/>
          <w:u w:val="single"/>
        </w:rPr>
        <w:t>Plautinė hipertenzija</w:t>
      </w:r>
    </w:p>
    <w:p w14:paraId="027F1498" w14:textId="77777777" w:rsidR="006B5647" w:rsidRPr="004C2219" w:rsidRDefault="006B5647" w:rsidP="006B5647">
      <w:pPr>
        <w:rPr>
          <w:sz w:val="22"/>
          <w:szCs w:val="22"/>
        </w:rPr>
      </w:pPr>
      <w:r w:rsidRPr="004C2219">
        <w:rPr>
          <w:sz w:val="22"/>
          <w:szCs w:val="22"/>
        </w:rPr>
        <w:t xml:space="preserve">Anagrelidu gydomiems pacientams nustatyti plautinės hipertenzijos atvejai. Prieš pradedant gydymą anagrelidu ir gydymo </w:t>
      </w:r>
      <w:r w:rsidR="006C45FD" w:rsidRPr="004C2219">
        <w:rPr>
          <w:sz w:val="22"/>
          <w:szCs w:val="22"/>
        </w:rPr>
        <w:t xml:space="preserve">juo </w:t>
      </w:r>
      <w:r w:rsidRPr="004C2219">
        <w:rPr>
          <w:sz w:val="22"/>
          <w:szCs w:val="22"/>
        </w:rPr>
        <w:t>metu reikia įvertinti, ar pacientams nėra pirminės plautinės širdies ligos požymių bei simptomų.</w:t>
      </w:r>
    </w:p>
    <w:p w14:paraId="6045CD9B" w14:textId="77777777" w:rsidR="006B5647" w:rsidRPr="004C2219" w:rsidRDefault="006B5647" w:rsidP="006B5647">
      <w:pPr>
        <w:rPr>
          <w:sz w:val="22"/>
          <w:szCs w:val="22"/>
        </w:rPr>
      </w:pPr>
    </w:p>
    <w:p w14:paraId="70ED8A9A" w14:textId="77777777" w:rsidR="006C45FD" w:rsidRPr="006D75A6" w:rsidRDefault="006B5647" w:rsidP="006B5647">
      <w:pPr>
        <w:rPr>
          <w:sz w:val="22"/>
          <w:szCs w:val="22"/>
          <w:u w:val="single"/>
        </w:rPr>
      </w:pPr>
      <w:r w:rsidRPr="006D75A6">
        <w:rPr>
          <w:sz w:val="22"/>
          <w:szCs w:val="22"/>
          <w:u w:val="single"/>
        </w:rPr>
        <w:t>Vaikų populiacija</w:t>
      </w:r>
    </w:p>
    <w:p w14:paraId="63EB17E0" w14:textId="1FE77A9B" w:rsidR="006B5647" w:rsidRPr="004C2219" w:rsidRDefault="006B5647" w:rsidP="006B5647">
      <w:pPr>
        <w:rPr>
          <w:sz w:val="22"/>
          <w:szCs w:val="22"/>
        </w:rPr>
      </w:pPr>
      <w:r w:rsidRPr="004C2219">
        <w:rPr>
          <w:sz w:val="22"/>
          <w:szCs w:val="22"/>
        </w:rPr>
        <w:t>Apie anagrelido skyrimą vaikams duomenų labai mažai, todėl ši</w:t>
      </w:r>
      <w:r w:rsidR="006C45FD" w:rsidRPr="004C2219">
        <w:rPr>
          <w:sz w:val="22"/>
          <w:szCs w:val="22"/>
        </w:rPr>
        <w:t>ai</w:t>
      </w:r>
      <w:r w:rsidRPr="004C2219">
        <w:rPr>
          <w:sz w:val="22"/>
          <w:szCs w:val="22"/>
        </w:rPr>
        <w:t xml:space="preserve"> pacientų grup</w:t>
      </w:r>
      <w:r w:rsidR="006C45FD" w:rsidRPr="004C2219">
        <w:rPr>
          <w:sz w:val="22"/>
          <w:szCs w:val="22"/>
        </w:rPr>
        <w:t>ei gydyti</w:t>
      </w:r>
      <w:r w:rsidRPr="004C2219">
        <w:rPr>
          <w:sz w:val="22"/>
          <w:szCs w:val="22"/>
        </w:rPr>
        <w:t xml:space="preserve"> anagrelidą </w:t>
      </w:r>
      <w:r w:rsidR="006C45FD" w:rsidRPr="004C2219">
        <w:rPr>
          <w:sz w:val="22"/>
          <w:szCs w:val="22"/>
        </w:rPr>
        <w:t>reikia</w:t>
      </w:r>
      <w:r w:rsidRPr="004C2219">
        <w:rPr>
          <w:sz w:val="22"/>
          <w:szCs w:val="22"/>
        </w:rPr>
        <w:t xml:space="preserve"> vartoti atsargiai (žr.</w:t>
      </w:r>
      <w:r w:rsidR="006C45FD" w:rsidRPr="004C2219">
        <w:rPr>
          <w:sz w:val="22"/>
          <w:szCs w:val="22"/>
        </w:rPr>
        <w:t xml:space="preserve"> 4.2, 4.8, 5.1 ir 5.2</w:t>
      </w:r>
      <w:r w:rsidR="00CF36BB">
        <w:rPr>
          <w:sz w:val="22"/>
          <w:szCs w:val="22"/>
        </w:rPr>
        <w:t> </w:t>
      </w:r>
      <w:r w:rsidR="006C45FD" w:rsidRPr="004C2219">
        <w:rPr>
          <w:sz w:val="22"/>
          <w:szCs w:val="22"/>
        </w:rPr>
        <w:t>skyrius).</w:t>
      </w:r>
    </w:p>
    <w:p w14:paraId="4CFFD5CC" w14:textId="77777777" w:rsidR="006C45FD" w:rsidRPr="004C2219" w:rsidRDefault="006C45FD" w:rsidP="006B5647">
      <w:pPr>
        <w:rPr>
          <w:sz w:val="22"/>
          <w:szCs w:val="22"/>
        </w:rPr>
      </w:pPr>
    </w:p>
    <w:p w14:paraId="0DB9E2C2" w14:textId="421E7E63" w:rsidR="006B5647" w:rsidRPr="004C2219" w:rsidRDefault="006B5647" w:rsidP="006B5647">
      <w:pPr>
        <w:rPr>
          <w:sz w:val="22"/>
          <w:szCs w:val="22"/>
        </w:rPr>
      </w:pPr>
      <w:r w:rsidRPr="004C2219">
        <w:rPr>
          <w:sz w:val="22"/>
          <w:szCs w:val="22"/>
        </w:rPr>
        <w:t xml:space="preserve">Kaip ir suaugusiųjų populiacijai, </w:t>
      </w:r>
      <w:r w:rsidR="006C0C31">
        <w:rPr>
          <w:sz w:val="22"/>
          <w:szCs w:val="22"/>
        </w:rPr>
        <w:t xml:space="preserve">vaikams </w:t>
      </w:r>
      <w:r w:rsidRPr="004C2219">
        <w:rPr>
          <w:sz w:val="22"/>
          <w:szCs w:val="22"/>
        </w:rPr>
        <w:t xml:space="preserve">prieš gydymą ir reguliariai gydymo metu reikia atlikti bendrą kraujo tyrimą ir įvertinti širdies, kepenų bei inkstų </w:t>
      </w:r>
      <w:r w:rsidR="00463767" w:rsidRPr="00FC45D2">
        <w:rPr>
          <w:sz w:val="22"/>
          <w:szCs w:val="22"/>
        </w:rPr>
        <w:t>funkciją</w:t>
      </w:r>
      <w:r w:rsidRPr="00FC45D2">
        <w:rPr>
          <w:sz w:val="22"/>
          <w:szCs w:val="22"/>
        </w:rPr>
        <w:t>.</w:t>
      </w:r>
      <w:r w:rsidRPr="004C2219">
        <w:rPr>
          <w:sz w:val="22"/>
          <w:szCs w:val="22"/>
        </w:rPr>
        <w:t xml:space="preserve"> Ši liga gali progresuoti į mielofibrozę arba ūminę mieloidinę leukemiją (ŪML). Nors tokio progresavimo atvejų dažnis nežinomas, vaikams ligos eiga yra ilgesnė, todėl jiems gali būti didesnė nei suaugusiesiems piktybinės transformacijos rizika. Taip pat reikia reguliariai stebėti, ar vaikams liga neprogresuoja, vadovaujantis standartine klinikine praktika, pvz., atliekant medicininę apžiūrą, įvertinant atitinkamus ligos žymenis ir atliekant kaulų čiulpų biopsiją.</w:t>
      </w:r>
    </w:p>
    <w:p w14:paraId="2F3CD251" w14:textId="77777777" w:rsidR="006B5647" w:rsidRPr="004C2219" w:rsidRDefault="006B5647" w:rsidP="006B5647">
      <w:pPr>
        <w:rPr>
          <w:sz w:val="22"/>
          <w:szCs w:val="22"/>
        </w:rPr>
      </w:pPr>
    </w:p>
    <w:p w14:paraId="4B5D3CD9" w14:textId="77777777" w:rsidR="006B5647" w:rsidRPr="004C2219" w:rsidRDefault="006B5647" w:rsidP="006B5647">
      <w:pPr>
        <w:rPr>
          <w:sz w:val="22"/>
          <w:szCs w:val="22"/>
        </w:rPr>
      </w:pPr>
      <w:r w:rsidRPr="004C2219">
        <w:rPr>
          <w:sz w:val="22"/>
          <w:szCs w:val="22"/>
        </w:rPr>
        <w:t>Reikia greitai įvertinti bet kokius pakitimus ir imtis atitinkamų priemonių, tarp kurių gali būti dozės mažinimas, vaistinio pre</w:t>
      </w:r>
      <w:r w:rsidR="006C45FD" w:rsidRPr="004C2219">
        <w:rPr>
          <w:sz w:val="22"/>
          <w:szCs w:val="22"/>
        </w:rPr>
        <w:t xml:space="preserve">parato vartojimo sustabdymas arba </w:t>
      </w:r>
      <w:r w:rsidRPr="004C2219">
        <w:rPr>
          <w:sz w:val="22"/>
          <w:szCs w:val="22"/>
        </w:rPr>
        <w:t xml:space="preserve">nutraukimas. </w:t>
      </w:r>
    </w:p>
    <w:p w14:paraId="52F43F5A" w14:textId="77777777" w:rsidR="006B5647" w:rsidRPr="004C2219" w:rsidRDefault="006B5647" w:rsidP="006B5647">
      <w:pPr>
        <w:rPr>
          <w:sz w:val="22"/>
          <w:szCs w:val="22"/>
        </w:rPr>
      </w:pPr>
    </w:p>
    <w:p w14:paraId="7F2F3675" w14:textId="77777777" w:rsidR="006C45FD" w:rsidRPr="006D75A6" w:rsidRDefault="006B5647" w:rsidP="006B5647">
      <w:pPr>
        <w:rPr>
          <w:sz w:val="22"/>
          <w:szCs w:val="22"/>
          <w:u w:val="single"/>
        </w:rPr>
      </w:pPr>
      <w:r w:rsidRPr="006D75A6">
        <w:rPr>
          <w:sz w:val="22"/>
          <w:szCs w:val="22"/>
          <w:u w:val="single"/>
        </w:rPr>
        <w:t>Kliniškai reikšmingos sąveikos</w:t>
      </w:r>
    </w:p>
    <w:p w14:paraId="514933BE" w14:textId="77777777" w:rsidR="006B5647" w:rsidRPr="004C2219" w:rsidRDefault="006B5647" w:rsidP="006B5647">
      <w:pPr>
        <w:rPr>
          <w:sz w:val="22"/>
          <w:szCs w:val="22"/>
        </w:rPr>
      </w:pPr>
      <w:r w:rsidRPr="004C2219">
        <w:rPr>
          <w:sz w:val="22"/>
          <w:szCs w:val="22"/>
        </w:rPr>
        <w:t>Anagrelidas yra cikl</w:t>
      </w:r>
      <w:r w:rsidR="00042A62">
        <w:rPr>
          <w:sz w:val="22"/>
          <w:szCs w:val="22"/>
        </w:rPr>
        <w:t>inio AMF fosfodiesterazės III (F</w:t>
      </w:r>
      <w:r w:rsidRPr="004C2219">
        <w:rPr>
          <w:sz w:val="22"/>
          <w:szCs w:val="22"/>
        </w:rPr>
        <w:t>DE III) inhibitorius. Anagrelido nerekomend</w:t>
      </w:r>
      <w:r w:rsidR="00042A62">
        <w:rPr>
          <w:sz w:val="22"/>
          <w:szCs w:val="22"/>
        </w:rPr>
        <w:t>uojama vartoti kartu su kitais F</w:t>
      </w:r>
      <w:r w:rsidRPr="004C2219">
        <w:rPr>
          <w:sz w:val="22"/>
          <w:szCs w:val="22"/>
        </w:rPr>
        <w:t xml:space="preserve">DE III inhibitoriais, </w:t>
      </w:r>
      <w:r w:rsidR="006C45FD" w:rsidRPr="004C2219">
        <w:rPr>
          <w:sz w:val="22"/>
          <w:szCs w:val="22"/>
        </w:rPr>
        <w:t xml:space="preserve">pvz., </w:t>
      </w:r>
      <w:r w:rsidRPr="004C2219">
        <w:rPr>
          <w:sz w:val="22"/>
          <w:szCs w:val="22"/>
        </w:rPr>
        <w:t>milrinonu, amrinonu, enoksimonu, olprinonu ir cilostazoliu.</w:t>
      </w:r>
    </w:p>
    <w:p w14:paraId="0052E901" w14:textId="77777777" w:rsidR="006B5647" w:rsidRPr="004C2219" w:rsidRDefault="006B5647" w:rsidP="006B5647">
      <w:pPr>
        <w:rPr>
          <w:sz w:val="22"/>
          <w:szCs w:val="22"/>
        </w:rPr>
      </w:pPr>
    </w:p>
    <w:p w14:paraId="07C16AD6" w14:textId="0E574CFA" w:rsidR="006B5647" w:rsidRPr="004C2219" w:rsidRDefault="006B5647" w:rsidP="006B5647">
      <w:pPr>
        <w:rPr>
          <w:sz w:val="22"/>
          <w:szCs w:val="22"/>
        </w:rPr>
      </w:pPr>
      <w:r w:rsidRPr="004C2219">
        <w:rPr>
          <w:sz w:val="22"/>
          <w:szCs w:val="22"/>
        </w:rPr>
        <w:t>Anagrelido ir acetilsalicilo rūgšties derinio vartojimas buvo susijęs su sunkiais kraujavimo reiškiniais (žr. 4.5</w:t>
      </w:r>
      <w:r w:rsidR="00CF36BB">
        <w:rPr>
          <w:sz w:val="22"/>
          <w:szCs w:val="22"/>
        </w:rPr>
        <w:t> </w:t>
      </w:r>
      <w:r w:rsidRPr="004C2219">
        <w:rPr>
          <w:sz w:val="22"/>
          <w:szCs w:val="22"/>
        </w:rPr>
        <w:t xml:space="preserve">skyrių). </w:t>
      </w:r>
    </w:p>
    <w:p w14:paraId="222C5250" w14:textId="77777777" w:rsidR="006B5647" w:rsidRPr="004C2219" w:rsidRDefault="006B5647" w:rsidP="006B5647">
      <w:pPr>
        <w:rPr>
          <w:sz w:val="22"/>
          <w:szCs w:val="22"/>
        </w:rPr>
      </w:pPr>
    </w:p>
    <w:p w14:paraId="195E7C41" w14:textId="77777777" w:rsidR="006C45FD" w:rsidRDefault="006B5647" w:rsidP="006B5647">
      <w:pPr>
        <w:rPr>
          <w:sz w:val="22"/>
          <w:szCs w:val="22"/>
          <w:u w:val="single"/>
        </w:rPr>
      </w:pPr>
      <w:r w:rsidRPr="006D75A6">
        <w:rPr>
          <w:sz w:val="22"/>
          <w:szCs w:val="22"/>
          <w:u w:val="single"/>
        </w:rPr>
        <w:t>Pagalbinės medžiagos</w:t>
      </w:r>
    </w:p>
    <w:p w14:paraId="672F8D23" w14:textId="77777777" w:rsidR="007A738D" w:rsidRDefault="007A738D" w:rsidP="006B5647">
      <w:pPr>
        <w:rPr>
          <w:i/>
          <w:sz w:val="22"/>
          <w:szCs w:val="22"/>
        </w:rPr>
      </w:pPr>
    </w:p>
    <w:p w14:paraId="215259E7" w14:textId="7D3B4E16" w:rsidR="00BC3FC1" w:rsidRPr="003D1904" w:rsidRDefault="00BC3FC1" w:rsidP="006B5647">
      <w:pPr>
        <w:rPr>
          <w:i/>
          <w:sz w:val="22"/>
          <w:szCs w:val="22"/>
        </w:rPr>
      </w:pPr>
      <w:r w:rsidRPr="003D1904">
        <w:rPr>
          <w:i/>
          <w:sz w:val="22"/>
          <w:szCs w:val="22"/>
        </w:rPr>
        <w:t>Laktozė</w:t>
      </w:r>
    </w:p>
    <w:p w14:paraId="58D192DB" w14:textId="239FF654" w:rsidR="006C45FD" w:rsidRDefault="006C45FD" w:rsidP="006B5647">
      <w:pPr>
        <w:rPr>
          <w:sz w:val="22"/>
          <w:szCs w:val="22"/>
        </w:rPr>
      </w:pPr>
      <w:r w:rsidRPr="004C2219">
        <w:rPr>
          <w:sz w:val="22"/>
          <w:szCs w:val="22"/>
        </w:rPr>
        <w:t xml:space="preserve">Šio vaistinio preparato negalima vartoti pacientams, kuriems nustatytas retas paveldimas sutrikimas – </w:t>
      </w:r>
      <w:r w:rsidR="00BC3FC1">
        <w:rPr>
          <w:sz w:val="22"/>
          <w:szCs w:val="22"/>
        </w:rPr>
        <w:t xml:space="preserve">galaktozės netoleravimas, </w:t>
      </w:r>
      <w:r w:rsidR="00BC3FC1" w:rsidRPr="003D1904">
        <w:rPr>
          <w:sz w:val="22"/>
          <w:szCs w:val="22"/>
        </w:rPr>
        <w:t>visiškas</w:t>
      </w:r>
      <w:r w:rsidR="00BC3FC1">
        <w:rPr>
          <w:i/>
          <w:sz w:val="22"/>
          <w:szCs w:val="22"/>
        </w:rPr>
        <w:t xml:space="preserve"> </w:t>
      </w:r>
      <w:r w:rsidRPr="004C2219">
        <w:rPr>
          <w:sz w:val="22"/>
          <w:szCs w:val="22"/>
        </w:rPr>
        <w:t>laktazės stygius arba gliukozės ir galaktozės malabsorbcija.</w:t>
      </w:r>
    </w:p>
    <w:p w14:paraId="39644414" w14:textId="77777777" w:rsidR="007A738D" w:rsidRDefault="007A738D" w:rsidP="006B5647">
      <w:pPr>
        <w:rPr>
          <w:i/>
          <w:sz w:val="22"/>
          <w:szCs w:val="22"/>
        </w:rPr>
      </w:pPr>
    </w:p>
    <w:p w14:paraId="671E7F6B" w14:textId="6643280C" w:rsidR="00BC3FC1" w:rsidRPr="003D1904" w:rsidRDefault="00BC3FC1" w:rsidP="006B5647">
      <w:pPr>
        <w:rPr>
          <w:i/>
          <w:sz w:val="22"/>
          <w:szCs w:val="22"/>
        </w:rPr>
      </w:pPr>
      <w:r w:rsidRPr="003D1904">
        <w:rPr>
          <w:i/>
          <w:sz w:val="22"/>
          <w:szCs w:val="22"/>
        </w:rPr>
        <w:t>Natris</w:t>
      </w:r>
    </w:p>
    <w:p w14:paraId="7AFBB774" w14:textId="56CCD372" w:rsidR="006B5647" w:rsidRDefault="00BC3FC1" w:rsidP="003D1904">
      <w:pPr>
        <w:autoSpaceDE w:val="0"/>
        <w:autoSpaceDN w:val="0"/>
        <w:adjustRightInd w:val="0"/>
        <w:rPr>
          <w:sz w:val="22"/>
          <w:szCs w:val="22"/>
        </w:rPr>
      </w:pPr>
      <w:r w:rsidRPr="003D1904">
        <w:rPr>
          <w:sz w:val="22"/>
          <w:szCs w:val="22"/>
        </w:rPr>
        <w:t>Šio vaist</w:t>
      </w:r>
      <w:r w:rsidR="0011249B">
        <w:rPr>
          <w:sz w:val="22"/>
          <w:szCs w:val="22"/>
        </w:rPr>
        <w:t>ini</w:t>
      </w:r>
      <w:r w:rsidRPr="003D1904">
        <w:rPr>
          <w:sz w:val="22"/>
          <w:szCs w:val="22"/>
        </w:rPr>
        <w:t xml:space="preserve">o </w:t>
      </w:r>
      <w:r w:rsidR="0011249B">
        <w:rPr>
          <w:sz w:val="22"/>
          <w:szCs w:val="22"/>
        </w:rPr>
        <w:t xml:space="preserve">preparato </w:t>
      </w:r>
      <w:r>
        <w:rPr>
          <w:sz w:val="22"/>
          <w:szCs w:val="22"/>
        </w:rPr>
        <w:t>kietojoje kapsulėje</w:t>
      </w:r>
      <w:r w:rsidRPr="003D1904">
        <w:rPr>
          <w:sz w:val="22"/>
          <w:szCs w:val="22"/>
        </w:rPr>
        <w:t xml:space="preserve"> yra</w:t>
      </w:r>
      <w:r>
        <w:rPr>
          <w:sz w:val="22"/>
          <w:szCs w:val="22"/>
        </w:rPr>
        <w:t xml:space="preserve"> </w:t>
      </w:r>
      <w:r w:rsidRPr="003D1904">
        <w:rPr>
          <w:sz w:val="22"/>
          <w:szCs w:val="22"/>
        </w:rPr>
        <w:t>mažiau kaip 1</w:t>
      </w:r>
      <w:r w:rsidR="00520844">
        <w:rPr>
          <w:sz w:val="22"/>
          <w:szCs w:val="22"/>
        </w:rPr>
        <w:t> </w:t>
      </w:r>
      <w:r w:rsidRPr="003D1904">
        <w:rPr>
          <w:sz w:val="22"/>
          <w:szCs w:val="22"/>
        </w:rPr>
        <w:t>mmol (23</w:t>
      </w:r>
      <w:r w:rsidR="00520844">
        <w:rPr>
          <w:sz w:val="22"/>
          <w:szCs w:val="22"/>
        </w:rPr>
        <w:t> </w:t>
      </w:r>
      <w:r w:rsidRPr="003D1904">
        <w:rPr>
          <w:sz w:val="22"/>
          <w:szCs w:val="22"/>
        </w:rPr>
        <w:t>mg) natrio, t.y. jis beveik</w:t>
      </w:r>
      <w:r>
        <w:rPr>
          <w:sz w:val="22"/>
          <w:szCs w:val="22"/>
        </w:rPr>
        <w:t xml:space="preserve"> </w:t>
      </w:r>
      <w:r w:rsidRPr="003D1904">
        <w:rPr>
          <w:sz w:val="22"/>
          <w:szCs w:val="22"/>
        </w:rPr>
        <w:t>neturi reikšmės.</w:t>
      </w:r>
    </w:p>
    <w:p w14:paraId="45D88E4F" w14:textId="77777777" w:rsidR="00BC3FC1" w:rsidRDefault="00BC3FC1" w:rsidP="00462136">
      <w:pPr>
        <w:rPr>
          <w:sz w:val="22"/>
          <w:szCs w:val="22"/>
        </w:rPr>
      </w:pPr>
    </w:p>
    <w:p w14:paraId="1FD83F59" w14:textId="77777777" w:rsidR="00BC3FC1" w:rsidRPr="004C2219" w:rsidRDefault="00BC3FC1" w:rsidP="00462136">
      <w:pPr>
        <w:rPr>
          <w:sz w:val="22"/>
          <w:szCs w:val="22"/>
        </w:rPr>
      </w:pPr>
    </w:p>
    <w:p w14:paraId="25B9E836" w14:textId="77777777" w:rsidR="00462136" w:rsidRPr="004C2219" w:rsidRDefault="00462136" w:rsidP="00462136">
      <w:pPr>
        <w:pStyle w:val="PI-2EMEASMCA"/>
      </w:pPr>
      <w:bookmarkStart w:id="21" w:name="_Toc129243106"/>
      <w:bookmarkStart w:id="22" w:name="_Toc129243231"/>
      <w:r w:rsidRPr="004C2219">
        <w:t>4.5</w:t>
      </w:r>
      <w:r w:rsidRPr="004C2219">
        <w:tab/>
        <w:t>Sąveika su kitais vaistiniais preparatais ir kitokia sąveika</w:t>
      </w:r>
      <w:bookmarkEnd w:id="21"/>
      <w:bookmarkEnd w:id="22"/>
    </w:p>
    <w:p w14:paraId="680E17E3" w14:textId="77777777" w:rsidR="00462136" w:rsidRPr="004C2219" w:rsidRDefault="00462136" w:rsidP="00571EBF">
      <w:pPr>
        <w:pStyle w:val="BTEMEASMCA"/>
      </w:pPr>
    </w:p>
    <w:p w14:paraId="7FB7491C" w14:textId="7F05D32F" w:rsidR="00462136" w:rsidRPr="004C2219" w:rsidRDefault="00462136" w:rsidP="00571EBF">
      <w:pPr>
        <w:pStyle w:val="BTEMEASMCA"/>
      </w:pPr>
      <w:r w:rsidRPr="004C2219">
        <w:t xml:space="preserve">Farmakokinetikos ir (arba) farmakodinamikos tyrimų, skirtų galimai </w:t>
      </w:r>
      <w:r w:rsidR="006C45FD" w:rsidRPr="004C2219">
        <w:t>anagrelido</w:t>
      </w:r>
      <w:r w:rsidR="006C0C31">
        <w:t xml:space="preserve"> sąveikai su kitais </w:t>
      </w:r>
      <w:r w:rsidRPr="00FC45D2">
        <w:t>vaist</w:t>
      </w:r>
      <w:r w:rsidR="00463767" w:rsidRPr="00FC45D2">
        <w:t>ini</w:t>
      </w:r>
      <w:r w:rsidRPr="00FC45D2">
        <w:t xml:space="preserve">ais </w:t>
      </w:r>
      <w:r w:rsidR="00463767" w:rsidRPr="00FC45D2">
        <w:t>preparatais</w:t>
      </w:r>
      <w:r w:rsidR="00463767">
        <w:t xml:space="preserve"> </w:t>
      </w:r>
      <w:r w:rsidRPr="004C2219">
        <w:t>nustatyti, atlikta nedaug.</w:t>
      </w:r>
    </w:p>
    <w:p w14:paraId="357CBBB9" w14:textId="77777777" w:rsidR="00462136" w:rsidRPr="004C2219" w:rsidRDefault="00462136" w:rsidP="00571EBF">
      <w:pPr>
        <w:pStyle w:val="BTEMEASMCA"/>
      </w:pPr>
    </w:p>
    <w:p w14:paraId="0D3A6820" w14:textId="77777777" w:rsidR="00462136" w:rsidRPr="006D75A6" w:rsidRDefault="00462136" w:rsidP="00571EBF">
      <w:pPr>
        <w:pStyle w:val="BTEMEASMCA"/>
      </w:pPr>
      <w:r w:rsidRPr="006D75A6">
        <w:t>Kitų vaistinių preparatų poveikis anagrelidui</w:t>
      </w:r>
    </w:p>
    <w:p w14:paraId="14B944C8" w14:textId="77777777" w:rsidR="00CA1DF2" w:rsidRPr="004C2219" w:rsidRDefault="00CA1DF2" w:rsidP="00CA1DF2">
      <w:pPr>
        <w:pStyle w:val="Sraopastraipa"/>
        <w:numPr>
          <w:ilvl w:val="0"/>
          <w:numId w:val="3"/>
        </w:numPr>
        <w:ind w:left="567" w:hanging="567"/>
        <w:rPr>
          <w:sz w:val="22"/>
          <w:szCs w:val="22"/>
        </w:rPr>
      </w:pPr>
      <w:r w:rsidRPr="004C2219">
        <w:rPr>
          <w:sz w:val="22"/>
          <w:szCs w:val="22"/>
        </w:rPr>
        <w:t xml:space="preserve">Sąveikos tyrimai </w:t>
      </w:r>
      <w:r w:rsidRPr="004C2219">
        <w:rPr>
          <w:i/>
          <w:sz w:val="22"/>
          <w:szCs w:val="22"/>
        </w:rPr>
        <w:t xml:space="preserve">in vivo, </w:t>
      </w:r>
      <w:r w:rsidRPr="004C2219">
        <w:rPr>
          <w:sz w:val="22"/>
          <w:szCs w:val="22"/>
        </w:rPr>
        <w:t>atlikti su žmonėmis, parodė, kad digoksinas ir varfarinas anagrelido farmakokinetinėms savybėms poveikio nedaro.</w:t>
      </w:r>
    </w:p>
    <w:p w14:paraId="22906621" w14:textId="77777777" w:rsidR="00CA1DF2" w:rsidRPr="006D75A6" w:rsidRDefault="00CA1DF2" w:rsidP="00CA1DF2">
      <w:pPr>
        <w:rPr>
          <w:i/>
          <w:sz w:val="22"/>
          <w:szCs w:val="22"/>
          <w:u w:val="single"/>
        </w:rPr>
      </w:pPr>
      <w:r w:rsidRPr="006D75A6">
        <w:rPr>
          <w:i/>
          <w:sz w:val="22"/>
          <w:szCs w:val="22"/>
          <w:u w:val="single"/>
        </w:rPr>
        <w:t>CYP 1A2 inhibitoriai</w:t>
      </w:r>
    </w:p>
    <w:p w14:paraId="18AABFAE" w14:textId="77777777" w:rsidR="00462136" w:rsidRPr="004C2219" w:rsidRDefault="00462136" w:rsidP="00CA1DF2">
      <w:pPr>
        <w:pStyle w:val="Sraopastraipa"/>
        <w:numPr>
          <w:ilvl w:val="0"/>
          <w:numId w:val="3"/>
        </w:numPr>
        <w:ind w:left="567" w:hanging="567"/>
        <w:rPr>
          <w:sz w:val="22"/>
          <w:szCs w:val="22"/>
        </w:rPr>
      </w:pPr>
      <w:r w:rsidRPr="004C2219">
        <w:rPr>
          <w:sz w:val="22"/>
          <w:szCs w:val="22"/>
        </w:rPr>
        <w:t xml:space="preserve">Anagrelidą visų pirma metabolizuoja CYP 1A2. Žinoma, kad CYP 1A2 aktyvumą slopina keletas vaistinių preparatų, įskaitant fluvoksaminą ir </w:t>
      </w:r>
      <w:r w:rsidR="00CA1DF2" w:rsidRPr="004C2219">
        <w:rPr>
          <w:sz w:val="22"/>
          <w:szCs w:val="22"/>
        </w:rPr>
        <w:t>enoksaciną</w:t>
      </w:r>
      <w:r w:rsidRPr="004C2219">
        <w:rPr>
          <w:sz w:val="22"/>
          <w:szCs w:val="22"/>
        </w:rPr>
        <w:t>, todėl teoriškai šie vaistiniai preparatai gali nepalankiai veikti anagrelido klirensą.</w:t>
      </w:r>
    </w:p>
    <w:p w14:paraId="698838D2" w14:textId="77777777" w:rsidR="00CA1DF2" w:rsidRPr="006D75A6" w:rsidRDefault="00CA1DF2" w:rsidP="00CA1DF2">
      <w:pPr>
        <w:rPr>
          <w:i/>
          <w:sz w:val="22"/>
          <w:szCs w:val="22"/>
          <w:u w:val="single"/>
        </w:rPr>
      </w:pPr>
      <w:r w:rsidRPr="006D75A6">
        <w:rPr>
          <w:i/>
          <w:sz w:val="22"/>
          <w:szCs w:val="22"/>
          <w:u w:val="single"/>
        </w:rPr>
        <w:t>CYP1A2 induktoriai</w:t>
      </w:r>
    </w:p>
    <w:p w14:paraId="29F8BC7D" w14:textId="17348875" w:rsidR="00462136" w:rsidRPr="004C2219" w:rsidRDefault="00CA1DF2" w:rsidP="00CA1DF2">
      <w:pPr>
        <w:pStyle w:val="Sraopastraipa"/>
        <w:numPr>
          <w:ilvl w:val="0"/>
          <w:numId w:val="3"/>
        </w:numPr>
        <w:ind w:left="567" w:hanging="567"/>
        <w:rPr>
          <w:sz w:val="22"/>
          <w:szCs w:val="22"/>
        </w:rPr>
      </w:pPr>
      <w:r w:rsidRPr="004C2219">
        <w:rPr>
          <w:sz w:val="22"/>
          <w:szCs w:val="22"/>
        </w:rPr>
        <w:lastRenderedPageBreak/>
        <w:t>CYP1A2 induktoriai (pvz., omeprazolas) gali mažinti anagrelido ekspoziciją</w:t>
      </w:r>
      <w:r w:rsidR="00A930FB">
        <w:rPr>
          <w:sz w:val="22"/>
          <w:szCs w:val="22"/>
        </w:rPr>
        <w:t xml:space="preserve"> (žr. 5.2 skyrių)</w:t>
      </w:r>
      <w:r w:rsidRPr="004C2219">
        <w:rPr>
          <w:sz w:val="22"/>
          <w:szCs w:val="22"/>
        </w:rPr>
        <w:t>. Pasekmės anagrelido saugumo ir veiksmingumo savybėms nenustatytos. Todėl pacientams, kartu vartojantiems CYP1A2 induktorių, rekomenduojamas klinikinis ir biologinis stebėjimas. Jei reikia, anagrelido dozę galima koreguoti.</w:t>
      </w:r>
    </w:p>
    <w:p w14:paraId="4663C5FA" w14:textId="77777777" w:rsidR="00CA1DF2" w:rsidRPr="004C2219" w:rsidRDefault="00CA1DF2" w:rsidP="00462136">
      <w:pPr>
        <w:rPr>
          <w:sz w:val="22"/>
          <w:szCs w:val="22"/>
        </w:rPr>
      </w:pPr>
    </w:p>
    <w:p w14:paraId="7CAED4FE" w14:textId="77777777" w:rsidR="00462136" w:rsidRPr="006D75A6" w:rsidRDefault="00462136" w:rsidP="00462136">
      <w:pPr>
        <w:rPr>
          <w:sz w:val="22"/>
          <w:szCs w:val="22"/>
          <w:u w:val="single"/>
        </w:rPr>
      </w:pPr>
      <w:r w:rsidRPr="006D75A6">
        <w:rPr>
          <w:sz w:val="22"/>
          <w:szCs w:val="22"/>
          <w:u w:val="single"/>
        </w:rPr>
        <w:t>Anagrelido poveikis kitiems vaistiniams preparatams</w:t>
      </w:r>
    </w:p>
    <w:p w14:paraId="5A2E17EC" w14:textId="77777777" w:rsidR="00462136" w:rsidRPr="004C2219" w:rsidRDefault="00462136" w:rsidP="00CA1DF2">
      <w:pPr>
        <w:pStyle w:val="Sraopastraipa"/>
        <w:numPr>
          <w:ilvl w:val="1"/>
          <w:numId w:val="6"/>
        </w:numPr>
        <w:ind w:left="567" w:hanging="567"/>
        <w:rPr>
          <w:sz w:val="22"/>
          <w:szCs w:val="22"/>
        </w:rPr>
      </w:pPr>
      <w:r w:rsidRPr="004C2219">
        <w:rPr>
          <w:sz w:val="22"/>
          <w:szCs w:val="22"/>
        </w:rPr>
        <w:t>Anagrelidas šiek tiek slopina CYP 1A2, todėl teoriškai gali sąveikauti su kitais kartu vartojamais vaistiniais preparatais, kurių klirenso mechanizmas yra tas pats, pvz., teofilinu.</w:t>
      </w:r>
    </w:p>
    <w:p w14:paraId="3558981E" w14:textId="77777777" w:rsidR="00462136" w:rsidRPr="004C2219" w:rsidRDefault="00462136" w:rsidP="00CA1DF2">
      <w:pPr>
        <w:pStyle w:val="Sraopastraipa"/>
        <w:numPr>
          <w:ilvl w:val="1"/>
          <w:numId w:val="6"/>
        </w:numPr>
        <w:ind w:left="567" w:hanging="567"/>
        <w:rPr>
          <w:sz w:val="22"/>
          <w:szCs w:val="22"/>
        </w:rPr>
      </w:pPr>
      <w:r w:rsidRPr="004C2219">
        <w:rPr>
          <w:sz w:val="22"/>
          <w:szCs w:val="22"/>
        </w:rPr>
        <w:t xml:space="preserve">Anagrelidas slopina FDE–III, todėl gali stiprinti </w:t>
      </w:r>
      <w:r w:rsidR="007E39DF">
        <w:rPr>
          <w:sz w:val="22"/>
          <w:szCs w:val="22"/>
        </w:rPr>
        <w:t xml:space="preserve">vaistinių </w:t>
      </w:r>
      <w:r w:rsidRPr="004C2219">
        <w:rPr>
          <w:sz w:val="22"/>
          <w:szCs w:val="22"/>
        </w:rPr>
        <w:t>preparatų, kuriems būdingos panaši</w:t>
      </w:r>
      <w:r w:rsidR="00CA1DF2" w:rsidRPr="004C2219">
        <w:rPr>
          <w:sz w:val="22"/>
          <w:szCs w:val="22"/>
        </w:rPr>
        <w:t>os savybės, pavyzdžiui, inotropiškai veikiančių</w:t>
      </w:r>
      <w:r w:rsidRPr="004C2219">
        <w:rPr>
          <w:sz w:val="22"/>
          <w:szCs w:val="22"/>
        </w:rPr>
        <w:t xml:space="preserve"> milrinono, enoksimono, amrinono, olprinono ir cilostazolo, poveikį.</w:t>
      </w:r>
    </w:p>
    <w:p w14:paraId="22D09982" w14:textId="77777777" w:rsidR="00A31141" w:rsidRPr="004C2219" w:rsidRDefault="00A31141" w:rsidP="00A31141">
      <w:pPr>
        <w:pStyle w:val="Sraopastraipa"/>
        <w:numPr>
          <w:ilvl w:val="1"/>
          <w:numId w:val="10"/>
        </w:numPr>
        <w:ind w:left="567" w:hanging="567"/>
        <w:rPr>
          <w:sz w:val="22"/>
          <w:szCs w:val="22"/>
        </w:rPr>
      </w:pPr>
      <w:r w:rsidRPr="004C2219">
        <w:rPr>
          <w:sz w:val="22"/>
          <w:szCs w:val="22"/>
        </w:rPr>
        <w:t xml:space="preserve">Sąveikos tyrimai </w:t>
      </w:r>
      <w:r w:rsidRPr="004C2219">
        <w:rPr>
          <w:i/>
          <w:sz w:val="22"/>
          <w:szCs w:val="22"/>
        </w:rPr>
        <w:t>in vivo</w:t>
      </w:r>
      <w:r w:rsidRPr="004C2219">
        <w:rPr>
          <w:sz w:val="22"/>
          <w:szCs w:val="22"/>
        </w:rPr>
        <w:t xml:space="preserve"> su žmonėmis parodė, kad anagrelidas neturi įtakos digoksino ar varfarino farmakokinetinėms savybėms. </w:t>
      </w:r>
    </w:p>
    <w:p w14:paraId="379DC534" w14:textId="77777777" w:rsidR="00462136" w:rsidRPr="004C2219" w:rsidRDefault="00462136" w:rsidP="00A31141">
      <w:pPr>
        <w:pStyle w:val="Sraopastraipa"/>
        <w:numPr>
          <w:ilvl w:val="1"/>
          <w:numId w:val="14"/>
        </w:numPr>
        <w:ind w:left="567" w:hanging="567"/>
        <w:rPr>
          <w:sz w:val="22"/>
          <w:szCs w:val="22"/>
        </w:rPr>
      </w:pPr>
      <w:r w:rsidRPr="004C2219">
        <w:rPr>
          <w:sz w:val="22"/>
          <w:szCs w:val="22"/>
        </w:rPr>
        <w:t xml:space="preserve">Anagrelido dozės, kuriomis rekomenduojama gydyti </w:t>
      </w:r>
      <w:r w:rsidR="00A31141" w:rsidRPr="004C2219">
        <w:rPr>
          <w:sz w:val="22"/>
          <w:szCs w:val="22"/>
        </w:rPr>
        <w:t>ET</w:t>
      </w:r>
      <w:r w:rsidRPr="004C2219">
        <w:rPr>
          <w:sz w:val="22"/>
          <w:szCs w:val="22"/>
        </w:rPr>
        <w:t>, teoriškai gali stiprinti kitų vaistinių preparatų, slopinančių ar keičiančių trombocitų funkciją, pvz., acetilsalicilo rūgšties, poveikį.</w:t>
      </w:r>
    </w:p>
    <w:p w14:paraId="3AA31F7A" w14:textId="74554643" w:rsidR="00A31141" w:rsidRPr="004C2219" w:rsidRDefault="00A31141" w:rsidP="00A31141">
      <w:pPr>
        <w:pStyle w:val="Sraopastraipa"/>
        <w:numPr>
          <w:ilvl w:val="0"/>
          <w:numId w:val="15"/>
        </w:numPr>
        <w:ind w:left="567" w:hanging="567"/>
        <w:rPr>
          <w:sz w:val="22"/>
          <w:szCs w:val="22"/>
        </w:rPr>
      </w:pPr>
      <w:r w:rsidRPr="004C2219">
        <w:rPr>
          <w:sz w:val="22"/>
          <w:szCs w:val="22"/>
        </w:rPr>
        <w:t xml:space="preserve">Klinikinis sąveikos tyrimas, kuriame dalyvavo sveiki tiriamieji, parodė, kad kartu vartojant pakartotines 1 mg anagrelido </w:t>
      </w:r>
      <w:r w:rsidR="00CF36BB">
        <w:rPr>
          <w:sz w:val="22"/>
          <w:szCs w:val="22"/>
        </w:rPr>
        <w:t xml:space="preserve">vieną </w:t>
      </w:r>
      <w:r w:rsidRPr="004C2219">
        <w:rPr>
          <w:sz w:val="22"/>
          <w:szCs w:val="22"/>
        </w:rPr>
        <w:t xml:space="preserve">kartą per parą ir 75 mg acetilsalicilo rūgšties </w:t>
      </w:r>
      <w:r w:rsidR="00CF36BB">
        <w:rPr>
          <w:sz w:val="22"/>
          <w:szCs w:val="22"/>
        </w:rPr>
        <w:t xml:space="preserve">vieną </w:t>
      </w:r>
      <w:r w:rsidRPr="004C2219">
        <w:rPr>
          <w:sz w:val="22"/>
          <w:szCs w:val="22"/>
        </w:rPr>
        <w:t>kartą per parą dozes gali padidėti kiekvienos veikliosios medžiagos antiagregacinis poveikis, palyginti su vien acetilsalicilo rūgšties vartojimu. Kai kuriems ET sergantiems pacientams, gydytiems acetilsalicilo rūgšties ir anagrelido deriniu, pasireiškė sunkus kraujavimas. Todėl prieš pradedant gydymą reikia įvertinti galimą anagrelido vartojimo kartu su acetilsalicilo rūgštimi riziką, ypač pacientams, kuriems yra didelė kraujavimo rizika.</w:t>
      </w:r>
    </w:p>
    <w:p w14:paraId="1EFB5F04" w14:textId="77777777" w:rsidR="00A31141" w:rsidRPr="004C2219" w:rsidRDefault="00A31141" w:rsidP="00A31141">
      <w:pPr>
        <w:pStyle w:val="Sraopastraipa"/>
        <w:numPr>
          <w:ilvl w:val="0"/>
          <w:numId w:val="15"/>
        </w:numPr>
        <w:ind w:left="567" w:hanging="567"/>
        <w:rPr>
          <w:sz w:val="22"/>
          <w:szCs w:val="22"/>
        </w:rPr>
      </w:pPr>
      <w:r w:rsidRPr="004C2219">
        <w:rPr>
          <w:sz w:val="22"/>
          <w:szCs w:val="22"/>
        </w:rPr>
        <w:t>Kai kuriems pacientams anagrelidas gali sukelti virškinimo sutrikimus ir trikdyti geriamųjų hormoninių kontraceptikų abs</w:t>
      </w:r>
      <w:r w:rsidR="00E417C2" w:rsidRPr="004C2219">
        <w:rPr>
          <w:sz w:val="22"/>
          <w:szCs w:val="22"/>
        </w:rPr>
        <w:t>orbciją.</w:t>
      </w:r>
    </w:p>
    <w:p w14:paraId="2C78F22C" w14:textId="77777777" w:rsidR="00462136" w:rsidRPr="004C2219" w:rsidRDefault="00462136" w:rsidP="00A31141">
      <w:pPr>
        <w:ind w:left="357" w:hanging="357"/>
        <w:rPr>
          <w:sz w:val="22"/>
          <w:szCs w:val="22"/>
        </w:rPr>
      </w:pPr>
    </w:p>
    <w:p w14:paraId="36EF5408" w14:textId="77777777" w:rsidR="00462136" w:rsidRPr="0014425A" w:rsidRDefault="00462136" w:rsidP="00462136">
      <w:pPr>
        <w:rPr>
          <w:sz w:val="22"/>
          <w:szCs w:val="22"/>
          <w:u w:val="single"/>
        </w:rPr>
      </w:pPr>
      <w:r w:rsidRPr="0014425A">
        <w:rPr>
          <w:sz w:val="22"/>
          <w:szCs w:val="22"/>
          <w:u w:val="single"/>
        </w:rPr>
        <w:t>Sąveika su maistu</w:t>
      </w:r>
    </w:p>
    <w:p w14:paraId="16778CC7" w14:textId="77777777" w:rsidR="00E417C2" w:rsidRPr="004C2219" w:rsidRDefault="00462136" w:rsidP="00E417C2">
      <w:pPr>
        <w:rPr>
          <w:sz w:val="22"/>
          <w:szCs w:val="22"/>
        </w:rPr>
      </w:pPr>
      <w:r w:rsidRPr="004C2219">
        <w:rPr>
          <w:sz w:val="22"/>
          <w:szCs w:val="22"/>
        </w:rPr>
        <w:t xml:space="preserve">Maistas </w:t>
      </w:r>
      <w:r w:rsidR="00E417C2" w:rsidRPr="004C2219">
        <w:rPr>
          <w:sz w:val="22"/>
          <w:szCs w:val="22"/>
        </w:rPr>
        <w:t>sulėtina</w:t>
      </w:r>
      <w:r w:rsidRPr="004C2219">
        <w:rPr>
          <w:sz w:val="22"/>
          <w:szCs w:val="22"/>
        </w:rPr>
        <w:t xml:space="preserve"> anagrelido absorbciją, tačiau sisteminės ekspozicijos </w:t>
      </w:r>
      <w:r w:rsidR="00E417C2" w:rsidRPr="004C2219">
        <w:rPr>
          <w:sz w:val="22"/>
          <w:szCs w:val="22"/>
        </w:rPr>
        <w:t>žymiai</w:t>
      </w:r>
      <w:r w:rsidRPr="004C2219">
        <w:rPr>
          <w:sz w:val="22"/>
          <w:szCs w:val="22"/>
        </w:rPr>
        <w:t xml:space="preserve"> ne</w:t>
      </w:r>
      <w:r w:rsidR="00E417C2" w:rsidRPr="004C2219">
        <w:rPr>
          <w:sz w:val="22"/>
          <w:szCs w:val="22"/>
        </w:rPr>
        <w:t>pa</w:t>
      </w:r>
      <w:r w:rsidRPr="004C2219">
        <w:rPr>
          <w:sz w:val="22"/>
          <w:szCs w:val="22"/>
        </w:rPr>
        <w:t>keičia.</w:t>
      </w:r>
    </w:p>
    <w:p w14:paraId="036067EB" w14:textId="77777777" w:rsidR="00462136" w:rsidRPr="004C2219" w:rsidRDefault="00E417C2" w:rsidP="00E417C2">
      <w:pPr>
        <w:rPr>
          <w:sz w:val="22"/>
          <w:szCs w:val="22"/>
        </w:rPr>
      </w:pPr>
      <w:r w:rsidRPr="004C2219">
        <w:rPr>
          <w:sz w:val="22"/>
          <w:szCs w:val="22"/>
        </w:rPr>
        <w:t>Maisto poveikis anagrelido biologiniam prieinamumui kliniškai nereikšmingas.</w:t>
      </w:r>
    </w:p>
    <w:p w14:paraId="247F49A3" w14:textId="77777777" w:rsidR="00E417C2" w:rsidRPr="004C2219" w:rsidRDefault="00E417C2" w:rsidP="00E417C2">
      <w:pPr>
        <w:rPr>
          <w:sz w:val="22"/>
          <w:szCs w:val="22"/>
        </w:rPr>
      </w:pPr>
    </w:p>
    <w:p w14:paraId="4238AC96" w14:textId="77777777" w:rsidR="00E417C2" w:rsidRPr="004C2219" w:rsidRDefault="00E417C2" w:rsidP="00E417C2">
      <w:pPr>
        <w:rPr>
          <w:sz w:val="22"/>
          <w:szCs w:val="22"/>
          <w:u w:val="single"/>
        </w:rPr>
      </w:pPr>
      <w:r w:rsidRPr="004C2219">
        <w:rPr>
          <w:sz w:val="22"/>
          <w:szCs w:val="22"/>
          <w:u w:val="single"/>
        </w:rPr>
        <w:t>Vaikų populiacija</w:t>
      </w:r>
    </w:p>
    <w:p w14:paraId="1341BD14" w14:textId="77777777" w:rsidR="00E417C2" w:rsidRPr="004C2219" w:rsidRDefault="00E417C2" w:rsidP="00E417C2">
      <w:pPr>
        <w:rPr>
          <w:sz w:val="22"/>
          <w:szCs w:val="22"/>
        </w:rPr>
      </w:pPr>
      <w:r w:rsidRPr="004C2219">
        <w:rPr>
          <w:sz w:val="22"/>
          <w:szCs w:val="22"/>
        </w:rPr>
        <w:t>Sąveikos tyrimai atlikti tik suaugusiesiems</w:t>
      </w:r>
    </w:p>
    <w:p w14:paraId="5BFF5FC9" w14:textId="77777777" w:rsidR="00E417C2" w:rsidRPr="004C2219" w:rsidRDefault="00E417C2" w:rsidP="00462136">
      <w:pPr>
        <w:pStyle w:val="PI-2EMEASMCA"/>
      </w:pPr>
      <w:bookmarkStart w:id="23" w:name="_Toc129243107"/>
      <w:bookmarkStart w:id="24" w:name="_Toc129243232"/>
    </w:p>
    <w:p w14:paraId="6F0A92B6" w14:textId="77777777" w:rsidR="00462136" w:rsidRPr="004C2219" w:rsidRDefault="00462136" w:rsidP="00462136">
      <w:pPr>
        <w:pStyle w:val="PI-2EMEASMCA"/>
      </w:pPr>
      <w:r w:rsidRPr="004C2219">
        <w:t>4.6</w:t>
      </w:r>
      <w:r w:rsidRPr="004C2219">
        <w:tab/>
        <w:t>Vaisingumas, nėštumo ir žindymo laikotarpis</w:t>
      </w:r>
      <w:bookmarkEnd w:id="23"/>
      <w:bookmarkEnd w:id="24"/>
    </w:p>
    <w:p w14:paraId="03AB3127" w14:textId="77777777" w:rsidR="00462136" w:rsidRPr="004C2219" w:rsidRDefault="00462136" w:rsidP="00571EBF">
      <w:pPr>
        <w:pStyle w:val="BTEMEASMCA"/>
      </w:pPr>
    </w:p>
    <w:p w14:paraId="59896156" w14:textId="0AD8A637" w:rsidR="00E417C2" w:rsidRPr="006D75A6" w:rsidRDefault="00DD6BE1" w:rsidP="00E417C2">
      <w:pPr>
        <w:rPr>
          <w:sz w:val="22"/>
          <w:szCs w:val="22"/>
          <w:u w:val="single"/>
        </w:rPr>
      </w:pPr>
      <w:r>
        <w:rPr>
          <w:sz w:val="22"/>
          <w:szCs w:val="22"/>
          <w:u w:val="single"/>
        </w:rPr>
        <w:t>Vaisingos</w:t>
      </w:r>
      <w:r w:rsidR="00E417C2" w:rsidRPr="006D75A6">
        <w:rPr>
          <w:sz w:val="22"/>
          <w:szCs w:val="22"/>
          <w:u w:val="single"/>
        </w:rPr>
        <w:t xml:space="preserve"> moterys</w:t>
      </w:r>
    </w:p>
    <w:p w14:paraId="0667F49E" w14:textId="77777777" w:rsidR="00E417C2" w:rsidRPr="004C2219" w:rsidRDefault="00E417C2" w:rsidP="00E417C2">
      <w:pPr>
        <w:rPr>
          <w:sz w:val="22"/>
          <w:szCs w:val="22"/>
          <w:u w:val="single"/>
        </w:rPr>
      </w:pPr>
      <w:r w:rsidRPr="004C2219">
        <w:rPr>
          <w:sz w:val="22"/>
          <w:szCs w:val="22"/>
        </w:rPr>
        <w:t>Vaisingo amžiaus moterys turi naudoti veiksmingą kontracepcijos metodą gydymo anagrelidu metu.</w:t>
      </w:r>
    </w:p>
    <w:p w14:paraId="5D1FF2BD" w14:textId="77777777" w:rsidR="00E417C2" w:rsidRPr="004C2219" w:rsidRDefault="00E417C2" w:rsidP="00E417C2">
      <w:pPr>
        <w:rPr>
          <w:sz w:val="22"/>
          <w:szCs w:val="22"/>
        </w:rPr>
      </w:pPr>
    </w:p>
    <w:p w14:paraId="2DB03658" w14:textId="77777777" w:rsidR="00E417C2" w:rsidRPr="006D75A6" w:rsidRDefault="00E417C2" w:rsidP="00E417C2">
      <w:pPr>
        <w:rPr>
          <w:sz w:val="22"/>
          <w:szCs w:val="22"/>
          <w:u w:val="single"/>
        </w:rPr>
      </w:pPr>
      <w:r w:rsidRPr="006D75A6">
        <w:rPr>
          <w:sz w:val="22"/>
          <w:szCs w:val="22"/>
          <w:u w:val="single"/>
        </w:rPr>
        <w:t>Nėštumas</w:t>
      </w:r>
    </w:p>
    <w:p w14:paraId="5C21A735" w14:textId="1FB016B3" w:rsidR="00E417C2" w:rsidRPr="004C2219" w:rsidRDefault="00D6397F" w:rsidP="00E417C2">
      <w:pPr>
        <w:rPr>
          <w:sz w:val="22"/>
          <w:szCs w:val="22"/>
        </w:rPr>
      </w:pPr>
      <w:r>
        <w:rPr>
          <w:sz w:val="22"/>
          <w:szCs w:val="22"/>
        </w:rPr>
        <w:t>D</w:t>
      </w:r>
      <w:r w:rsidR="00E417C2" w:rsidRPr="004C2219">
        <w:rPr>
          <w:sz w:val="22"/>
          <w:szCs w:val="22"/>
        </w:rPr>
        <w:t>uomenų apie anagrelido vartojimą nėštumo metu nėra. Su gyvūnais atlikti tyrimai parodė toksinį poveikį reprodukcijai (žr. 5.3</w:t>
      </w:r>
      <w:r>
        <w:rPr>
          <w:sz w:val="22"/>
          <w:szCs w:val="22"/>
        </w:rPr>
        <w:t> </w:t>
      </w:r>
      <w:r w:rsidR="00E417C2" w:rsidRPr="004C2219">
        <w:rPr>
          <w:sz w:val="22"/>
          <w:szCs w:val="22"/>
        </w:rPr>
        <w:t xml:space="preserve">skyrių). Galimas pavojus žmogui nežinomas. </w:t>
      </w:r>
      <w:r w:rsidR="00F34C35">
        <w:rPr>
          <w:sz w:val="22"/>
          <w:szCs w:val="22"/>
        </w:rPr>
        <w:t xml:space="preserve">Nėštumo metu </w:t>
      </w:r>
      <w:r w:rsidR="00F34C35" w:rsidRPr="004C2219">
        <w:rPr>
          <w:sz w:val="22"/>
          <w:szCs w:val="22"/>
        </w:rPr>
        <w:t xml:space="preserve"> </w:t>
      </w:r>
      <w:r w:rsidR="00F34C35">
        <w:rPr>
          <w:sz w:val="22"/>
          <w:szCs w:val="22"/>
        </w:rPr>
        <w:t>a</w:t>
      </w:r>
      <w:r w:rsidR="00F34C35" w:rsidRPr="004C2219">
        <w:rPr>
          <w:sz w:val="22"/>
          <w:szCs w:val="22"/>
        </w:rPr>
        <w:t>nagrelid</w:t>
      </w:r>
      <w:r w:rsidR="00F34C35">
        <w:rPr>
          <w:sz w:val="22"/>
          <w:szCs w:val="22"/>
        </w:rPr>
        <w:t>o</w:t>
      </w:r>
      <w:r w:rsidR="00F34C35" w:rsidRPr="004C2219">
        <w:rPr>
          <w:sz w:val="22"/>
          <w:szCs w:val="22"/>
        </w:rPr>
        <w:t xml:space="preserve"> </w:t>
      </w:r>
      <w:r w:rsidR="00F34C35">
        <w:rPr>
          <w:sz w:val="22"/>
          <w:szCs w:val="22"/>
        </w:rPr>
        <w:t>geriau nevartoti</w:t>
      </w:r>
      <w:r w:rsidR="00E417C2" w:rsidRPr="004C2219">
        <w:rPr>
          <w:sz w:val="22"/>
          <w:szCs w:val="22"/>
        </w:rPr>
        <w:t xml:space="preserve">. </w:t>
      </w:r>
    </w:p>
    <w:p w14:paraId="121882E9" w14:textId="77777777" w:rsidR="00E417C2" w:rsidRPr="004C2219" w:rsidRDefault="00E417C2" w:rsidP="00E417C2">
      <w:pPr>
        <w:rPr>
          <w:sz w:val="22"/>
          <w:szCs w:val="22"/>
          <w:u w:val="single"/>
        </w:rPr>
      </w:pPr>
    </w:p>
    <w:p w14:paraId="5162D246" w14:textId="77777777" w:rsidR="00E417C2" w:rsidRPr="004C2219" w:rsidRDefault="00E417C2" w:rsidP="00E417C2">
      <w:pPr>
        <w:rPr>
          <w:sz w:val="22"/>
          <w:szCs w:val="22"/>
          <w:u w:val="single"/>
        </w:rPr>
      </w:pPr>
      <w:r w:rsidRPr="004C2219">
        <w:rPr>
          <w:sz w:val="22"/>
          <w:szCs w:val="22"/>
        </w:rPr>
        <w:t>Jei anagrelidas vartojamas nėštumo metu ar jei pacientė pastoja vartodama šį vaistinį preparatą, ją būtina perspėti apie galimą pavojų vaisiui.</w:t>
      </w:r>
    </w:p>
    <w:p w14:paraId="5729B905" w14:textId="77777777" w:rsidR="00E417C2" w:rsidRPr="004C2219" w:rsidRDefault="00E417C2" w:rsidP="00E417C2">
      <w:pPr>
        <w:rPr>
          <w:sz w:val="22"/>
          <w:szCs w:val="22"/>
          <w:u w:val="single"/>
        </w:rPr>
      </w:pPr>
    </w:p>
    <w:p w14:paraId="76ABDCBD" w14:textId="77777777" w:rsidR="00E417C2" w:rsidRPr="006D75A6" w:rsidRDefault="00E417C2" w:rsidP="00E417C2">
      <w:pPr>
        <w:rPr>
          <w:sz w:val="22"/>
          <w:szCs w:val="22"/>
          <w:u w:val="single"/>
        </w:rPr>
      </w:pPr>
      <w:r w:rsidRPr="006D75A6">
        <w:rPr>
          <w:sz w:val="22"/>
          <w:szCs w:val="22"/>
          <w:u w:val="single"/>
        </w:rPr>
        <w:t>Žindymas</w:t>
      </w:r>
    </w:p>
    <w:p w14:paraId="3A403C64" w14:textId="287A19FB" w:rsidR="00E417C2" w:rsidRPr="004C2219" w:rsidRDefault="00E417C2" w:rsidP="00E417C2">
      <w:pPr>
        <w:rPr>
          <w:sz w:val="22"/>
          <w:szCs w:val="22"/>
        </w:rPr>
      </w:pPr>
      <w:r w:rsidRPr="004C2219">
        <w:rPr>
          <w:sz w:val="22"/>
          <w:szCs w:val="22"/>
        </w:rPr>
        <w:t xml:space="preserve">Nežinoma, ar anagrelidas arba jo metabolitai </w:t>
      </w:r>
      <w:r w:rsidR="002E1BB4" w:rsidRPr="00FC45D2">
        <w:rPr>
          <w:sz w:val="22"/>
          <w:szCs w:val="22"/>
        </w:rPr>
        <w:t>išsiskiria</w:t>
      </w:r>
      <w:r w:rsidRPr="00FC45D2">
        <w:rPr>
          <w:sz w:val="22"/>
          <w:szCs w:val="22"/>
        </w:rPr>
        <w:t xml:space="preserve"> į </w:t>
      </w:r>
      <w:r w:rsidR="00F34C35">
        <w:rPr>
          <w:sz w:val="22"/>
          <w:szCs w:val="22"/>
        </w:rPr>
        <w:t xml:space="preserve">gydytų moterų </w:t>
      </w:r>
      <w:r w:rsidRPr="004C2219">
        <w:rPr>
          <w:sz w:val="22"/>
          <w:szCs w:val="22"/>
        </w:rPr>
        <w:t xml:space="preserve">pieną. Esami tyrimų su gyvūnais duomenys rodo, kad anagrelidas ar jo metabolitai išsiskiria į gyvūnų pieną. Pavojaus žindomiems naujagimiams </w:t>
      </w:r>
      <w:r w:rsidR="00795C3D">
        <w:rPr>
          <w:sz w:val="22"/>
          <w:szCs w:val="22"/>
        </w:rPr>
        <w:t>ar</w:t>
      </w:r>
      <w:r w:rsidR="00795C3D" w:rsidRPr="004C2219">
        <w:rPr>
          <w:sz w:val="22"/>
          <w:szCs w:val="22"/>
        </w:rPr>
        <w:t xml:space="preserve"> </w:t>
      </w:r>
      <w:r w:rsidRPr="004C2219">
        <w:rPr>
          <w:sz w:val="22"/>
          <w:szCs w:val="22"/>
        </w:rPr>
        <w:t>kūdikiams negalima atmesti. Gydymo anagrelidu metu žindymą reikia nutraukti.</w:t>
      </w:r>
    </w:p>
    <w:p w14:paraId="4D599A60" w14:textId="77777777" w:rsidR="00E417C2" w:rsidRPr="004C2219" w:rsidRDefault="00E417C2" w:rsidP="00E417C2">
      <w:pPr>
        <w:rPr>
          <w:sz w:val="22"/>
          <w:szCs w:val="22"/>
        </w:rPr>
      </w:pPr>
    </w:p>
    <w:p w14:paraId="01842ABF" w14:textId="77777777" w:rsidR="00E417C2" w:rsidRPr="006D75A6" w:rsidRDefault="00E417C2" w:rsidP="00E417C2">
      <w:pPr>
        <w:rPr>
          <w:sz w:val="22"/>
          <w:szCs w:val="22"/>
          <w:u w:val="single"/>
        </w:rPr>
      </w:pPr>
      <w:r w:rsidRPr="006D75A6">
        <w:rPr>
          <w:sz w:val="22"/>
          <w:szCs w:val="22"/>
          <w:u w:val="single"/>
        </w:rPr>
        <w:t>Vaisingumas</w:t>
      </w:r>
    </w:p>
    <w:p w14:paraId="46689B02" w14:textId="6F436B0D" w:rsidR="00462136" w:rsidRPr="004C2219" w:rsidRDefault="00E417C2" w:rsidP="00E417C2">
      <w:pPr>
        <w:rPr>
          <w:sz w:val="22"/>
          <w:szCs w:val="22"/>
        </w:rPr>
      </w:pPr>
      <w:r w:rsidRPr="004C2219">
        <w:rPr>
          <w:sz w:val="22"/>
          <w:szCs w:val="22"/>
        </w:rPr>
        <w:t xml:space="preserve">Duomenų apie anagrelido poveikį žmogaus vaisingumui nėra. Anagrelido poveikio žiurkių patinų vaisingumui ar reprodukcijai nenustatyta. Žiurkių patelėms </w:t>
      </w:r>
      <w:r w:rsidR="00E05DA1" w:rsidRPr="004C2219">
        <w:rPr>
          <w:sz w:val="22"/>
          <w:szCs w:val="22"/>
        </w:rPr>
        <w:t>duodant</w:t>
      </w:r>
      <w:r w:rsidRPr="004C2219">
        <w:rPr>
          <w:sz w:val="22"/>
          <w:szCs w:val="22"/>
        </w:rPr>
        <w:t xml:space="preserve"> gydomąją dozę viršijančias anagrelido dozes, sutriko implantacija (žr. 5.3</w:t>
      </w:r>
      <w:r w:rsidR="00795C3D">
        <w:rPr>
          <w:sz w:val="22"/>
          <w:szCs w:val="22"/>
        </w:rPr>
        <w:t> </w:t>
      </w:r>
      <w:r w:rsidRPr="004C2219">
        <w:rPr>
          <w:sz w:val="22"/>
          <w:szCs w:val="22"/>
        </w:rPr>
        <w:t>skyrių).</w:t>
      </w:r>
    </w:p>
    <w:p w14:paraId="360F695B" w14:textId="77777777" w:rsidR="00462136" w:rsidRPr="004C2219" w:rsidRDefault="00462136" w:rsidP="00462136">
      <w:pPr>
        <w:rPr>
          <w:sz w:val="22"/>
          <w:szCs w:val="22"/>
        </w:rPr>
      </w:pPr>
    </w:p>
    <w:p w14:paraId="08498DE5" w14:textId="77777777" w:rsidR="00462136" w:rsidRPr="004C2219" w:rsidRDefault="00462136" w:rsidP="00462136">
      <w:pPr>
        <w:rPr>
          <w:b/>
          <w:sz w:val="22"/>
          <w:szCs w:val="22"/>
        </w:rPr>
      </w:pPr>
      <w:bookmarkStart w:id="25" w:name="_Toc129243108"/>
      <w:bookmarkStart w:id="26" w:name="_Toc129243233"/>
      <w:r w:rsidRPr="004C2219">
        <w:rPr>
          <w:b/>
          <w:sz w:val="22"/>
          <w:szCs w:val="22"/>
        </w:rPr>
        <w:t>4.7</w:t>
      </w:r>
      <w:r w:rsidRPr="004C2219">
        <w:rPr>
          <w:b/>
          <w:sz w:val="22"/>
          <w:szCs w:val="22"/>
        </w:rPr>
        <w:tab/>
        <w:t>Poveikis gebėjimui vairuoti ir valdyti mechanizmus</w:t>
      </w:r>
      <w:bookmarkEnd w:id="25"/>
      <w:bookmarkEnd w:id="26"/>
    </w:p>
    <w:p w14:paraId="08D548C3" w14:textId="77777777" w:rsidR="00462136" w:rsidRPr="004C2219" w:rsidRDefault="00462136" w:rsidP="00462136">
      <w:pPr>
        <w:rPr>
          <w:sz w:val="22"/>
          <w:szCs w:val="22"/>
        </w:rPr>
      </w:pPr>
    </w:p>
    <w:p w14:paraId="795507A6" w14:textId="77777777" w:rsidR="00462136" w:rsidRPr="004C2219" w:rsidRDefault="00462136" w:rsidP="00462136">
      <w:pPr>
        <w:rPr>
          <w:sz w:val="22"/>
          <w:szCs w:val="22"/>
        </w:rPr>
      </w:pPr>
      <w:r w:rsidRPr="004C2219">
        <w:rPr>
          <w:sz w:val="22"/>
          <w:szCs w:val="22"/>
        </w:rPr>
        <w:t xml:space="preserve">Klinikinių tyrimų metu dažnai buvo stebimas </w:t>
      </w:r>
      <w:r w:rsidR="001B2CA4">
        <w:rPr>
          <w:sz w:val="22"/>
          <w:szCs w:val="22"/>
        </w:rPr>
        <w:t>svaigulys</w:t>
      </w:r>
      <w:r w:rsidRPr="004C2219">
        <w:rPr>
          <w:sz w:val="22"/>
          <w:szCs w:val="22"/>
        </w:rPr>
        <w:t xml:space="preserve">. Pacientus reikia perspėti, kad nevairuotų ir nevaldytų mechanizmų, jeigu </w:t>
      </w:r>
      <w:r w:rsidR="00E05DA1" w:rsidRPr="004C2219">
        <w:rPr>
          <w:sz w:val="22"/>
          <w:szCs w:val="22"/>
        </w:rPr>
        <w:t>anagrelido</w:t>
      </w:r>
      <w:r w:rsidRPr="004C2219">
        <w:rPr>
          <w:sz w:val="22"/>
          <w:szCs w:val="22"/>
          <w:vertAlign w:val="superscript"/>
        </w:rPr>
        <w:t xml:space="preserve"> </w:t>
      </w:r>
      <w:r w:rsidRPr="004C2219">
        <w:rPr>
          <w:sz w:val="22"/>
          <w:szCs w:val="22"/>
        </w:rPr>
        <w:t xml:space="preserve">vartojimo metu atsiranda </w:t>
      </w:r>
      <w:r w:rsidR="001B2CA4">
        <w:rPr>
          <w:sz w:val="22"/>
          <w:szCs w:val="22"/>
        </w:rPr>
        <w:t>svaigulys</w:t>
      </w:r>
      <w:r w:rsidRPr="004C2219">
        <w:rPr>
          <w:sz w:val="22"/>
          <w:szCs w:val="22"/>
        </w:rPr>
        <w:t>.</w:t>
      </w:r>
    </w:p>
    <w:p w14:paraId="4E136EF4" w14:textId="77777777" w:rsidR="00462136" w:rsidRPr="004C2219" w:rsidRDefault="00462136" w:rsidP="00462136">
      <w:pPr>
        <w:rPr>
          <w:sz w:val="22"/>
          <w:szCs w:val="22"/>
        </w:rPr>
      </w:pPr>
    </w:p>
    <w:p w14:paraId="5A946606" w14:textId="77777777" w:rsidR="00462136" w:rsidRPr="004C2219" w:rsidRDefault="00462136" w:rsidP="00462136">
      <w:pPr>
        <w:rPr>
          <w:b/>
          <w:sz w:val="22"/>
          <w:szCs w:val="22"/>
        </w:rPr>
      </w:pPr>
      <w:bookmarkStart w:id="27" w:name="_Toc129243109"/>
      <w:bookmarkStart w:id="28" w:name="_Toc129243234"/>
      <w:r w:rsidRPr="004C2219">
        <w:rPr>
          <w:b/>
          <w:sz w:val="22"/>
          <w:szCs w:val="22"/>
        </w:rPr>
        <w:t>4.8</w:t>
      </w:r>
      <w:r w:rsidRPr="004C2219">
        <w:rPr>
          <w:b/>
          <w:sz w:val="22"/>
          <w:szCs w:val="22"/>
        </w:rPr>
        <w:tab/>
        <w:t>Nepageidaujamas poveikis</w:t>
      </w:r>
      <w:bookmarkEnd w:id="27"/>
      <w:bookmarkEnd w:id="28"/>
    </w:p>
    <w:p w14:paraId="0A1AD6CA" w14:textId="77777777" w:rsidR="00E05DA1" w:rsidRPr="004C2219" w:rsidRDefault="00E05DA1" w:rsidP="00E05DA1">
      <w:pPr>
        <w:rPr>
          <w:sz w:val="22"/>
          <w:szCs w:val="22"/>
        </w:rPr>
      </w:pPr>
    </w:p>
    <w:p w14:paraId="42AEB85B" w14:textId="086ECCC2" w:rsidR="00E05DA1" w:rsidRPr="006D75A6" w:rsidRDefault="00E05DA1" w:rsidP="00E05DA1">
      <w:pPr>
        <w:rPr>
          <w:sz w:val="22"/>
          <w:szCs w:val="22"/>
          <w:u w:val="single"/>
        </w:rPr>
      </w:pPr>
      <w:r w:rsidRPr="006D75A6">
        <w:rPr>
          <w:sz w:val="22"/>
          <w:szCs w:val="22"/>
          <w:u w:val="single"/>
        </w:rPr>
        <w:t xml:space="preserve">Saugumo </w:t>
      </w:r>
      <w:r w:rsidR="00DD6BE1">
        <w:rPr>
          <w:sz w:val="22"/>
          <w:szCs w:val="22"/>
          <w:u w:val="single"/>
        </w:rPr>
        <w:t>duomenų</w:t>
      </w:r>
      <w:r w:rsidR="00DD6BE1" w:rsidRPr="006D75A6">
        <w:rPr>
          <w:sz w:val="22"/>
          <w:szCs w:val="22"/>
          <w:u w:val="single"/>
        </w:rPr>
        <w:t xml:space="preserve"> </w:t>
      </w:r>
      <w:r w:rsidRPr="006D75A6">
        <w:rPr>
          <w:sz w:val="22"/>
          <w:szCs w:val="22"/>
          <w:u w:val="single"/>
        </w:rPr>
        <w:t>santrauka</w:t>
      </w:r>
    </w:p>
    <w:p w14:paraId="43E36502" w14:textId="2FAAB305" w:rsidR="00E05DA1" w:rsidRPr="004C2219" w:rsidRDefault="00E05DA1" w:rsidP="00E05DA1">
      <w:pPr>
        <w:rPr>
          <w:sz w:val="22"/>
          <w:szCs w:val="22"/>
        </w:rPr>
      </w:pPr>
      <w:r w:rsidRPr="004C2219">
        <w:rPr>
          <w:sz w:val="22"/>
          <w:szCs w:val="22"/>
        </w:rPr>
        <w:t>Anagrelido saugumas buvo tirtas 4</w:t>
      </w:r>
      <w:r w:rsidR="00795C3D">
        <w:rPr>
          <w:sz w:val="22"/>
          <w:szCs w:val="22"/>
        </w:rPr>
        <w:t> </w:t>
      </w:r>
      <w:r w:rsidRPr="004C2219">
        <w:rPr>
          <w:sz w:val="22"/>
          <w:szCs w:val="22"/>
        </w:rPr>
        <w:t>atvirų klinikinių tyrimų metu. Trijų šių tyrimų metu, kuomet 942</w:t>
      </w:r>
      <w:r w:rsidR="00795C3D">
        <w:rPr>
          <w:sz w:val="22"/>
          <w:szCs w:val="22"/>
        </w:rPr>
        <w:t> </w:t>
      </w:r>
      <w:r w:rsidRPr="004C2219">
        <w:rPr>
          <w:sz w:val="22"/>
          <w:szCs w:val="22"/>
        </w:rPr>
        <w:t>pacientai vidutiniškai gaudavo 2 mg per parą anagrelido, buvo vertinamas saugumas. Per šiuos tyrimus 22</w:t>
      </w:r>
      <w:r w:rsidR="00795C3D">
        <w:rPr>
          <w:sz w:val="22"/>
          <w:szCs w:val="22"/>
        </w:rPr>
        <w:t> </w:t>
      </w:r>
      <w:r w:rsidRPr="004C2219">
        <w:rPr>
          <w:sz w:val="22"/>
          <w:szCs w:val="22"/>
        </w:rPr>
        <w:t>pacientai anagrelidą vartojo ilgiau nei 4 metus.</w:t>
      </w:r>
    </w:p>
    <w:p w14:paraId="05A6D16D" w14:textId="77777777" w:rsidR="00E05DA1" w:rsidRPr="004C2219" w:rsidRDefault="00E05DA1" w:rsidP="00E05DA1">
      <w:pPr>
        <w:rPr>
          <w:sz w:val="22"/>
          <w:szCs w:val="22"/>
        </w:rPr>
      </w:pPr>
    </w:p>
    <w:p w14:paraId="6BBCF1F3" w14:textId="643F6D9C" w:rsidR="00E05DA1" w:rsidRPr="004C2219" w:rsidRDefault="00E05DA1" w:rsidP="00E05DA1">
      <w:pPr>
        <w:rPr>
          <w:sz w:val="22"/>
          <w:szCs w:val="22"/>
        </w:rPr>
      </w:pPr>
      <w:r w:rsidRPr="004C2219">
        <w:rPr>
          <w:sz w:val="22"/>
          <w:szCs w:val="22"/>
        </w:rPr>
        <w:t>Vėlesniuose tyrimuose buvo vertinamas saugumas 3</w:t>
      </w:r>
      <w:r w:rsidR="00795C3D">
        <w:rPr>
          <w:sz w:val="22"/>
          <w:szCs w:val="22"/>
        </w:rPr>
        <w:t> </w:t>
      </w:r>
      <w:r w:rsidRPr="004C2219">
        <w:rPr>
          <w:sz w:val="22"/>
          <w:szCs w:val="22"/>
        </w:rPr>
        <w:t>660</w:t>
      </w:r>
      <w:r w:rsidR="00795C3D">
        <w:rPr>
          <w:sz w:val="22"/>
          <w:szCs w:val="22"/>
        </w:rPr>
        <w:t> </w:t>
      </w:r>
      <w:r w:rsidRPr="004C2219">
        <w:rPr>
          <w:sz w:val="22"/>
          <w:szCs w:val="22"/>
        </w:rPr>
        <w:t>pacientų, vidutiniškai vartojusių 2 mg per parą anagrelido. Šių tyrimų metu 34</w:t>
      </w:r>
      <w:r w:rsidR="00795C3D">
        <w:rPr>
          <w:sz w:val="22"/>
          <w:szCs w:val="22"/>
        </w:rPr>
        <w:t> </w:t>
      </w:r>
      <w:r w:rsidRPr="004C2219">
        <w:rPr>
          <w:sz w:val="22"/>
          <w:szCs w:val="22"/>
        </w:rPr>
        <w:t>pacientai anagrelidą vartojo ilgiau nei 5</w:t>
      </w:r>
      <w:r w:rsidR="00795C3D">
        <w:rPr>
          <w:sz w:val="22"/>
          <w:szCs w:val="22"/>
        </w:rPr>
        <w:t> </w:t>
      </w:r>
      <w:r w:rsidRPr="004C2219">
        <w:rPr>
          <w:sz w:val="22"/>
          <w:szCs w:val="22"/>
        </w:rPr>
        <w:t>metus.</w:t>
      </w:r>
    </w:p>
    <w:p w14:paraId="4A9AEFB0" w14:textId="77777777" w:rsidR="00E05DA1" w:rsidRPr="004C2219" w:rsidRDefault="00E05DA1" w:rsidP="00E05DA1">
      <w:pPr>
        <w:rPr>
          <w:sz w:val="22"/>
          <w:szCs w:val="22"/>
        </w:rPr>
      </w:pPr>
    </w:p>
    <w:p w14:paraId="34EA08E2" w14:textId="37D70FF9" w:rsidR="00E05DA1" w:rsidRPr="004C2219" w:rsidRDefault="00E05DA1" w:rsidP="00E05DA1">
      <w:pPr>
        <w:rPr>
          <w:sz w:val="22"/>
          <w:szCs w:val="22"/>
        </w:rPr>
      </w:pPr>
      <w:r w:rsidRPr="004C2219">
        <w:rPr>
          <w:sz w:val="22"/>
          <w:szCs w:val="22"/>
        </w:rPr>
        <w:t>Dažniausios su anagrelido vartojimu susijusios nepageidaujamos reakcijos buvo galvos skausmas, pasireiškęs apie 14</w:t>
      </w:r>
      <w:r w:rsidR="002E1BB4">
        <w:rPr>
          <w:sz w:val="22"/>
          <w:szCs w:val="22"/>
        </w:rPr>
        <w:t> </w:t>
      </w:r>
      <w:r w:rsidRPr="004C2219">
        <w:rPr>
          <w:sz w:val="22"/>
          <w:szCs w:val="22"/>
        </w:rPr>
        <w:t xml:space="preserve">% pacientų, širdies </w:t>
      </w:r>
      <w:r w:rsidR="00E13548" w:rsidRPr="004C2219">
        <w:rPr>
          <w:sz w:val="22"/>
          <w:szCs w:val="22"/>
        </w:rPr>
        <w:t>plakim</w:t>
      </w:r>
      <w:r w:rsidR="00E13548">
        <w:rPr>
          <w:sz w:val="22"/>
          <w:szCs w:val="22"/>
        </w:rPr>
        <w:t>o pojūtis (palpitacijos)</w:t>
      </w:r>
      <w:r w:rsidRPr="004C2219">
        <w:rPr>
          <w:sz w:val="22"/>
          <w:szCs w:val="22"/>
        </w:rPr>
        <w:t xml:space="preserve">, </w:t>
      </w:r>
      <w:r w:rsidR="003336FA">
        <w:rPr>
          <w:sz w:val="22"/>
          <w:szCs w:val="22"/>
        </w:rPr>
        <w:t>pasireiškęs</w:t>
      </w:r>
      <w:r w:rsidR="003336FA" w:rsidRPr="004C2219">
        <w:rPr>
          <w:sz w:val="22"/>
          <w:szCs w:val="22"/>
        </w:rPr>
        <w:t xml:space="preserve"> </w:t>
      </w:r>
      <w:r w:rsidRPr="004C2219">
        <w:rPr>
          <w:sz w:val="22"/>
          <w:szCs w:val="22"/>
        </w:rPr>
        <w:t>apie 9</w:t>
      </w:r>
      <w:r w:rsidR="002E1BB4">
        <w:rPr>
          <w:sz w:val="22"/>
          <w:szCs w:val="22"/>
        </w:rPr>
        <w:t> </w:t>
      </w:r>
      <w:r w:rsidRPr="004C2219">
        <w:rPr>
          <w:sz w:val="22"/>
          <w:szCs w:val="22"/>
        </w:rPr>
        <w:t>% pacientų, bei skysčių susikaupimas ir pykinimas apie 6</w:t>
      </w:r>
      <w:r w:rsidR="002E1BB4">
        <w:rPr>
          <w:sz w:val="22"/>
          <w:szCs w:val="22"/>
        </w:rPr>
        <w:t> </w:t>
      </w:r>
      <w:r w:rsidRPr="004C2219">
        <w:rPr>
          <w:sz w:val="22"/>
          <w:szCs w:val="22"/>
        </w:rPr>
        <w:t>% pacientų; viduriavimas 5</w:t>
      </w:r>
      <w:r w:rsidR="002E1BB4">
        <w:rPr>
          <w:sz w:val="22"/>
          <w:szCs w:val="22"/>
        </w:rPr>
        <w:t> </w:t>
      </w:r>
      <w:r w:rsidRPr="004C2219">
        <w:rPr>
          <w:sz w:val="22"/>
          <w:szCs w:val="22"/>
        </w:rPr>
        <w:t xml:space="preserve">% pacientų. Tokio nepageidaujamo </w:t>
      </w:r>
      <w:r w:rsidRPr="00FC45D2">
        <w:rPr>
          <w:sz w:val="22"/>
          <w:szCs w:val="22"/>
        </w:rPr>
        <w:t>vaist</w:t>
      </w:r>
      <w:r w:rsidR="002E1BB4" w:rsidRPr="00FC45D2">
        <w:rPr>
          <w:sz w:val="22"/>
          <w:szCs w:val="22"/>
        </w:rPr>
        <w:t>ini</w:t>
      </w:r>
      <w:r w:rsidRPr="00FC45D2">
        <w:rPr>
          <w:sz w:val="22"/>
          <w:szCs w:val="22"/>
        </w:rPr>
        <w:t xml:space="preserve">o </w:t>
      </w:r>
      <w:r w:rsidR="002E1BB4" w:rsidRPr="00FC45D2">
        <w:rPr>
          <w:sz w:val="22"/>
          <w:szCs w:val="22"/>
        </w:rPr>
        <w:t>preparato</w:t>
      </w:r>
      <w:r w:rsidR="002E1BB4">
        <w:rPr>
          <w:sz w:val="22"/>
          <w:szCs w:val="22"/>
        </w:rPr>
        <w:t xml:space="preserve"> </w:t>
      </w:r>
      <w:r w:rsidRPr="004C2219">
        <w:rPr>
          <w:sz w:val="22"/>
          <w:szCs w:val="22"/>
        </w:rPr>
        <w:t>poveikio buvo tikimasi remiant</w:t>
      </w:r>
      <w:r w:rsidR="00042A62">
        <w:rPr>
          <w:sz w:val="22"/>
          <w:szCs w:val="22"/>
        </w:rPr>
        <w:t>is anagrelido farmakologija (F</w:t>
      </w:r>
      <w:r w:rsidRPr="004C2219">
        <w:rPr>
          <w:sz w:val="22"/>
          <w:szCs w:val="22"/>
        </w:rPr>
        <w:t>DE III inhibicija). Šį poveikį gali padėti sumažinti laipsniškas dozės nustatymas (žr. 4.2</w:t>
      </w:r>
      <w:r w:rsidR="0092039D">
        <w:rPr>
          <w:sz w:val="22"/>
          <w:szCs w:val="22"/>
        </w:rPr>
        <w:t> </w:t>
      </w:r>
      <w:r w:rsidR="006449D2">
        <w:rPr>
          <w:sz w:val="22"/>
          <w:szCs w:val="22"/>
        </w:rPr>
        <w:t xml:space="preserve"> </w:t>
      </w:r>
      <w:r w:rsidRPr="004C2219">
        <w:rPr>
          <w:sz w:val="22"/>
          <w:szCs w:val="22"/>
        </w:rPr>
        <w:t>skyrių).</w:t>
      </w:r>
    </w:p>
    <w:p w14:paraId="116386B1" w14:textId="77777777" w:rsidR="00E05DA1" w:rsidRPr="004C2219" w:rsidRDefault="00E05DA1" w:rsidP="00E05DA1">
      <w:pPr>
        <w:rPr>
          <w:sz w:val="22"/>
          <w:szCs w:val="22"/>
        </w:rPr>
      </w:pPr>
    </w:p>
    <w:p w14:paraId="3232FDCE" w14:textId="508C980D" w:rsidR="00E05DA1" w:rsidRPr="006D75A6" w:rsidRDefault="00E05DA1" w:rsidP="00E05DA1">
      <w:pPr>
        <w:rPr>
          <w:sz w:val="22"/>
          <w:szCs w:val="22"/>
          <w:u w:val="single"/>
        </w:rPr>
      </w:pPr>
      <w:r w:rsidRPr="006D75A6">
        <w:rPr>
          <w:sz w:val="22"/>
          <w:szCs w:val="22"/>
          <w:u w:val="single"/>
        </w:rPr>
        <w:t xml:space="preserve">Nepageidaujamų reakcijų </w:t>
      </w:r>
      <w:r w:rsidR="00DD6BE1">
        <w:rPr>
          <w:sz w:val="22"/>
          <w:szCs w:val="22"/>
          <w:u w:val="single"/>
        </w:rPr>
        <w:t>santrauka</w:t>
      </w:r>
      <w:r w:rsidR="00DD6BE1" w:rsidRPr="006D75A6">
        <w:rPr>
          <w:sz w:val="22"/>
          <w:szCs w:val="22"/>
          <w:u w:val="single"/>
        </w:rPr>
        <w:t xml:space="preserve"> </w:t>
      </w:r>
      <w:r w:rsidRPr="006D75A6">
        <w:rPr>
          <w:sz w:val="22"/>
          <w:szCs w:val="22"/>
          <w:u w:val="single"/>
        </w:rPr>
        <w:t>lentelėje</w:t>
      </w:r>
    </w:p>
    <w:p w14:paraId="693FA8F1" w14:textId="14D03534" w:rsidR="007E7B9B" w:rsidRPr="004C2219" w:rsidRDefault="00E05DA1" w:rsidP="00E05DA1">
      <w:pPr>
        <w:rPr>
          <w:sz w:val="22"/>
          <w:szCs w:val="22"/>
        </w:rPr>
      </w:pPr>
      <w:r w:rsidRPr="004C2219">
        <w:rPr>
          <w:sz w:val="22"/>
          <w:szCs w:val="22"/>
        </w:rPr>
        <w:t xml:space="preserve">Toliau lentelėje pateiktos nepageidaujamos reakcijos, nustatytos klinikinių tyrimų metu, atliekant saugumo tyrimus pateikus </w:t>
      </w:r>
      <w:r w:rsidRPr="00FC45D2">
        <w:rPr>
          <w:sz w:val="22"/>
          <w:szCs w:val="22"/>
        </w:rPr>
        <w:t>vaist</w:t>
      </w:r>
      <w:r w:rsidR="002E1BB4" w:rsidRPr="00FC45D2">
        <w:rPr>
          <w:sz w:val="22"/>
          <w:szCs w:val="22"/>
        </w:rPr>
        <w:t>inį</w:t>
      </w:r>
      <w:r w:rsidRPr="00FC45D2">
        <w:rPr>
          <w:sz w:val="22"/>
          <w:szCs w:val="22"/>
        </w:rPr>
        <w:t xml:space="preserve"> </w:t>
      </w:r>
      <w:r w:rsidR="002E1BB4" w:rsidRPr="00FC45D2">
        <w:rPr>
          <w:sz w:val="22"/>
          <w:szCs w:val="22"/>
        </w:rPr>
        <w:t>preparatą</w:t>
      </w:r>
      <w:r w:rsidR="002E1BB4">
        <w:rPr>
          <w:sz w:val="22"/>
          <w:szCs w:val="22"/>
        </w:rPr>
        <w:t xml:space="preserve"> </w:t>
      </w:r>
      <w:r w:rsidRPr="004C2219">
        <w:rPr>
          <w:sz w:val="22"/>
          <w:szCs w:val="22"/>
        </w:rPr>
        <w:t>į rinką ir remiantis savanoriškais pranešimais. Jos išvardytos pagal organų sistemų klases, suskirsčius į tokias grupes: labai dažni (≥</w:t>
      </w:r>
      <w:r w:rsidR="00DD6BE1">
        <w:rPr>
          <w:sz w:val="22"/>
          <w:szCs w:val="22"/>
        </w:rPr>
        <w:t> </w:t>
      </w:r>
      <w:r w:rsidRPr="004C2219">
        <w:rPr>
          <w:sz w:val="22"/>
          <w:szCs w:val="22"/>
        </w:rPr>
        <w:t>1/10); dažni (nuo ≥</w:t>
      </w:r>
      <w:r w:rsidR="00DD6BE1">
        <w:rPr>
          <w:sz w:val="22"/>
          <w:szCs w:val="22"/>
        </w:rPr>
        <w:t> </w:t>
      </w:r>
      <w:r w:rsidRPr="004C2219">
        <w:rPr>
          <w:sz w:val="22"/>
          <w:szCs w:val="22"/>
        </w:rPr>
        <w:t>1/100 iki &lt;1/10); nedažni (nuo ≥</w:t>
      </w:r>
      <w:r w:rsidR="00DD6BE1">
        <w:rPr>
          <w:sz w:val="22"/>
          <w:szCs w:val="22"/>
        </w:rPr>
        <w:t> </w:t>
      </w:r>
      <w:r w:rsidRPr="004C2219">
        <w:rPr>
          <w:sz w:val="22"/>
          <w:szCs w:val="22"/>
        </w:rPr>
        <w:t>1/1</w:t>
      </w:r>
      <w:r w:rsidR="00DD6BE1">
        <w:rPr>
          <w:sz w:val="22"/>
          <w:szCs w:val="22"/>
        </w:rPr>
        <w:t> </w:t>
      </w:r>
      <w:r w:rsidRPr="004C2219">
        <w:rPr>
          <w:sz w:val="22"/>
          <w:szCs w:val="22"/>
        </w:rPr>
        <w:t>000 iki &lt;</w:t>
      </w:r>
      <w:r w:rsidR="00DD6BE1">
        <w:rPr>
          <w:sz w:val="22"/>
          <w:szCs w:val="22"/>
        </w:rPr>
        <w:t> </w:t>
      </w:r>
      <w:r w:rsidRPr="004C2219">
        <w:rPr>
          <w:sz w:val="22"/>
          <w:szCs w:val="22"/>
        </w:rPr>
        <w:t>1/100); reti (nuo ≥</w:t>
      </w:r>
      <w:r w:rsidR="00DD6BE1">
        <w:rPr>
          <w:sz w:val="22"/>
          <w:szCs w:val="22"/>
        </w:rPr>
        <w:t> </w:t>
      </w:r>
      <w:r w:rsidRPr="004C2219">
        <w:rPr>
          <w:sz w:val="22"/>
          <w:szCs w:val="22"/>
        </w:rPr>
        <w:t>1/10</w:t>
      </w:r>
      <w:r w:rsidR="00DD6BE1">
        <w:rPr>
          <w:sz w:val="22"/>
          <w:szCs w:val="22"/>
        </w:rPr>
        <w:t> </w:t>
      </w:r>
      <w:r w:rsidRPr="004C2219">
        <w:rPr>
          <w:sz w:val="22"/>
          <w:szCs w:val="22"/>
        </w:rPr>
        <w:t>000 iki &lt;</w:t>
      </w:r>
      <w:r w:rsidR="00DD6BE1">
        <w:rPr>
          <w:sz w:val="22"/>
          <w:szCs w:val="22"/>
        </w:rPr>
        <w:t> </w:t>
      </w:r>
      <w:r w:rsidRPr="004C2219">
        <w:rPr>
          <w:sz w:val="22"/>
          <w:szCs w:val="22"/>
        </w:rPr>
        <w:t>1/1</w:t>
      </w:r>
      <w:r w:rsidR="00DD6BE1">
        <w:rPr>
          <w:sz w:val="22"/>
          <w:szCs w:val="22"/>
        </w:rPr>
        <w:t> </w:t>
      </w:r>
      <w:r w:rsidRPr="004C2219">
        <w:rPr>
          <w:sz w:val="22"/>
          <w:szCs w:val="22"/>
        </w:rPr>
        <w:t>000); labai reti (&lt;1/10</w:t>
      </w:r>
      <w:r w:rsidR="00DD6BE1">
        <w:rPr>
          <w:sz w:val="22"/>
          <w:szCs w:val="22"/>
        </w:rPr>
        <w:t> </w:t>
      </w:r>
      <w:r w:rsidRPr="004C2219">
        <w:rPr>
          <w:sz w:val="22"/>
          <w:szCs w:val="22"/>
        </w:rPr>
        <w:t xml:space="preserve">000), dažnis nežinomas (negali būti </w:t>
      </w:r>
      <w:r w:rsidR="002E1BB4" w:rsidRPr="00FC45D2">
        <w:rPr>
          <w:sz w:val="22"/>
          <w:szCs w:val="22"/>
        </w:rPr>
        <w:t>apskaičiuotas</w:t>
      </w:r>
      <w:r w:rsidRPr="004C2219">
        <w:rPr>
          <w:sz w:val="22"/>
          <w:szCs w:val="22"/>
        </w:rPr>
        <w:t xml:space="preserve"> pagal turimus duomenis). Kiekvienoje dažnio grupėje nepageidaujamos reakcijos pateikiamos mažėjančio sunkumo tvarka.</w:t>
      </w:r>
    </w:p>
    <w:p w14:paraId="4A410EF9" w14:textId="77777777" w:rsidR="00E05DA1" w:rsidRPr="004C2219" w:rsidRDefault="00E05DA1" w:rsidP="00E05DA1">
      <w:pPr>
        <w:rPr>
          <w:sz w:val="22"/>
          <w:szCs w:val="22"/>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1158"/>
        <w:gridCol w:w="1418"/>
        <w:gridCol w:w="1984"/>
        <w:gridCol w:w="1701"/>
        <w:gridCol w:w="1590"/>
      </w:tblGrid>
      <w:tr w:rsidR="007E7B9B" w:rsidRPr="004C2219" w14:paraId="6E6582BA" w14:textId="77777777" w:rsidTr="00594DA0">
        <w:trPr>
          <w:tblHeader/>
        </w:trPr>
        <w:tc>
          <w:tcPr>
            <w:tcW w:w="1672" w:type="dxa"/>
            <w:vMerge w:val="restart"/>
            <w:shd w:val="clear" w:color="auto" w:fill="auto"/>
          </w:tcPr>
          <w:p w14:paraId="3CE8561A" w14:textId="77777777" w:rsidR="007E7B9B" w:rsidRPr="004C2219" w:rsidRDefault="007E7B9B" w:rsidP="007E7B9B">
            <w:pPr>
              <w:tabs>
                <w:tab w:val="left" w:pos="567"/>
              </w:tabs>
              <w:jc w:val="center"/>
              <w:rPr>
                <w:sz w:val="22"/>
                <w:szCs w:val="22"/>
              </w:rPr>
            </w:pPr>
            <w:r w:rsidRPr="004C2219">
              <w:rPr>
                <w:sz w:val="22"/>
                <w:szCs w:val="22"/>
              </w:rPr>
              <w:t>MedDRA organų sistemų klasė</w:t>
            </w:r>
          </w:p>
        </w:tc>
        <w:tc>
          <w:tcPr>
            <w:tcW w:w="7851" w:type="dxa"/>
            <w:gridSpan w:val="5"/>
            <w:shd w:val="clear" w:color="auto" w:fill="auto"/>
          </w:tcPr>
          <w:p w14:paraId="383BEFA6" w14:textId="77777777" w:rsidR="007E7B9B" w:rsidRPr="004C2219" w:rsidRDefault="007E7B9B" w:rsidP="007E7B9B">
            <w:pPr>
              <w:tabs>
                <w:tab w:val="left" w:pos="567"/>
              </w:tabs>
              <w:jc w:val="center"/>
              <w:rPr>
                <w:sz w:val="22"/>
                <w:szCs w:val="22"/>
              </w:rPr>
            </w:pPr>
            <w:r w:rsidRPr="004C2219">
              <w:rPr>
                <w:sz w:val="22"/>
                <w:szCs w:val="22"/>
              </w:rPr>
              <w:t>Nepageidaujamų reakcijų dažnis</w:t>
            </w:r>
          </w:p>
        </w:tc>
      </w:tr>
      <w:tr w:rsidR="007E7B9B" w:rsidRPr="004C2219" w14:paraId="45368B09" w14:textId="77777777" w:rsidTr="00594DA0">
        <w:trPr>
          <w:tblHeader/>
        </w:trPr>
        <w:tc>
          <w:tcPr>
            <w:tcW w:w="1672" w:type="dxa"/>
            <w:vMerge/>
            <w:shd w:val="clear" w:color="auto" w:fill="auto"/>
          </w:tcPr>
          <w:p w14:paraId="47550817" w14:textId="77777777" w:rsidR="007E7B9B" w:rsidRPr="004C2219" w:rsidRDefault="007E7B9B" w:rsidP="007E7B9B">
            <w:pPr>
              <w:tabs>
                <w:tab w:val="left" w:pos="567"/>
              </w:tabs>
              <w:rPr>
                <w:sz w:val="22"/>
                <w:szCs w:val="22"/>
              </w:rPr>
            </w:pPr>
          </w:p>
        </w:tc>
        <w:tc>
          <w:tcPr>
            <w:tcW w:w="1158" w:type="dxa"/>
            <w:shd w:val="clear" w:color="auto" w:fill="auto"/>
            <w:vAlign w:val="bottom"/>
          </w:tcPr>
          <w:p w14:paraId="24243133" w14:textId="77777777" w:rsidR="007E7B9B" w:rsidRPr="004C2219" w:rsidRDefault="007E7B9B" w:rsidP="007E7B9B">
            <w:pPr>
              <w:tabs>
                <w:tab w:val="left" w:pos="567"/>
              </w:tabs>
              <w:jc w:val="center"/>
              <w:rPr>
                <w:sz w:val="22"/>
                <w:szCs w:val="22"/>
              </w:rPr>
            </w:pPr>
            <w:r w:rsidRPr="004C2219">
              <w:rPr>
                <w:i/>
                <w:iCs/>
                <w:sz w:val="22"/>
                <w:szCs w:val="22"/>
              </w:rPr>
              <w:t>Labai dažni</w:t>
            </w:r>
          </w:p>
        </w:tc>
        <w:tc>
          <w:tcPr>
            <w:tcW w:w="1418" w:type="dxa"/>
            <w:shd w:val="clear" w:color="auto" w:fill="auto"/>
            <w:vAlign w:val="bottom"/>
          </w:tcPr>
          <w:p w14:paraId="1B803903" w14:textId="77777777" w:rsidR="007E7B9B" w:rsidRPr="004C2219" w:rsidRDefault="007E7B9B" w:rsidP="007E7B9B">
            <w:pPr>
              <w:tabs>
                <w:tab w:val="left" w:pos="567"/>
              </w:tabs>
              <w:jc w:val="center"/>
              <w:rPr>
                <w:sz w:val="22"/>
                <w:szCs w:val="22"/>
              </w:rPr>
            </w:pPr>
            <w:r w:rsidRPr="004C2219">
              <w:rPr>
                <w:i/>
                <w:iCs/>
                <w:sz w:val="22"/>
                <w:szCs w:val="22"/>
              </w:rPr>
              <w:t>Dažni</w:t>
            </w:r>
          </w:p>
        </w:tc>
        <w:tc>
          <w:tcPr>
            <w:tcW w:w="1984" w:type="dxa"/>
            <w:shd w:val="clear" w:color="auto" w:fill="auto"/>
            <w:vAlign w:val="bottom"/>
          </w:tcPr>
          <w:p w14:paraId="2117E682" w14:textId="77777777" w:rsidR="007E7B9B" w:rsidRPr="004C2219" w:rsidRDefault="007E7B9B" w:rsidP="007E7B9B">
            <w:pPr>
              <w:tabs>
                <w:tab w:val="left" w:pos="567"/>
              </w:tabs>
              <w:jc w:val="center"/>
              <w:rPr>
                <w:sz w:val="22"/>
                <w:szCs w:val="22"/>
              </w:rPr>
            </w:pPr>
            <w:r w:rsidRPr="004C2219">
              <w:rPr>
                <w:i/>
                <w:iCs/>
                <w:sz w:val="22"/>
                <w:szCs w:val="22"/>
              </w:rPr>
              <w:t>Nedažni</w:t>
            </w:r>
          </w:p>
        </w:tc>
        <w:tc>
          <w:tcPr>
            <w:tcW w:w="1701" w:type="dxa"/>
            <w:shd w:val="clear" w:color="auto" w:fill="auto"/>
            <w:vAlign w:val="bottom"/>
          </w:tcPr>
          <w:p w14:paraId="2CF2C878" w14:textId="77777777" w:rsidR="007E7B9B" w:rsidRPr="004C2219" w:rsidRDefault="007E7B9B" w:rsidP="007E7B9B">
            <w:pPr>
              <w:tabs>
                <w:tab w:val="left" w:pos="567"/>
              </w:tabs>
              <w:jc w:val="center"/>
              <w:rPr>
                <w:sz w:val="22"/>
                <w:szCs w:val="22"/>
              </w:rPr>
            </w:pPr>
            <w:r w:rsidRPr="004C2219">
              <w:rPr>
                <w:i/>
                <w:iCs/>
                <w:sz w:val="22"/>
                <w:szCs w:val="22"/>
              </w:rPr>
              <w:t>Reti</w:t>
            </w:r>
          </w:p>
        </w:tc>
        <w:tc>
          <w:tcPr>
            <w:tcW w:w="1590" w:type="dxa"/>
            <w:shd w:val="clear" w:color="auto" w:fill="auto"/>
            <w:vAlign w:val="bottom"/>
          </w:tcPr>
          <w:p w14:paraId="790162C1" w14:textId="77777777" w:rsidR="007E7B9B" w:rsidRPr="004C2219" w:rsidRDefault="007E7B9B" w:rsidP="007E7B9B">
            <w:pPr>
              <w:tabs>
                <w:tab w:val="left" w:pos="567"/>
              </w:tabs>
              <w:jc w:val="center"/>
              <w:rPr>
                <w:sz w:val="22"/>
                <w:szCs w:val="22"/>
              </w:rPr>
            </w:pPr>
            <w:r w:rsidRPr="004C2219">
              <w:rPr>
                <w:i/>
                <w:iCs/>
                <w:sz w:val="22"/>
                <w:szCs w:val="22"/>
              </w:rPr>
              <w:t>Dažnis nežinomas</w:t>
            </w:r>
          </w:p>
        </w:tc>
      </w:tr>
      <w:tr w:rsidR="007E7B9B" w:rsidRPr="004C2219" w14:paraId="688A1FC5" w14:textId="77777777" w:rsidTr="00594DA0">
        <w:tc>
          <w:tcPr>
            <w:tcW w:w="1672" w:type="dxa"/>
            <w:shd w:val="clear" w:color="auto" w:fill="auto"/>
          </w:tcPr>
          <w:p w14:paraId="5880BB19" w14:textId="77777777" w:rsidR="007E7B9B" w:rsidRPr="004C2219" w:rsidRDefault="007E7B9B" w:rsidP="007E7B9B">
            <w:pPr>
              <w:tabs>
                <w:tab w:val="left" w:pos="567"/>
              </w:tabs>
              <w:rPr>
                <w:sz w:val="22"/>
                <w:szCs w:val="22"/>
              </w:rPr>
            </w:pPr>
            <w:r w:rsidRPr="004C2219">
              <w:rPr>
                <w:i/>
                <w:iCs/>
                <w:sz w:val="22"/>
                <w:szCs w:val="22"/>
              </w:rPr>
              <w:t>Kraujo ir limfinės sistemos sutrikimai</w:t>
            </w:r>
          </w:p>
        </w:tc>
        <w:tc>
          <w:tcPr>
            <w:tcW w:w="1158" w:type="dxa"/>
            <w:shd w:val="clear" w:color="auto" w:fill="auto"/>
          </w:tcPr>
          <w:p w14:paraId="5D969E53" w14:textId="77777777" w:rsidR="007E7B9B" w:rsidRPr="004C2219" w:rsidRDefault="007E7B9B" w:rsidP="007E7B9B">
            <w:pPr>
              <w:tabs>
                <w:tab w:val="left" w:pos="567"/>
              </w:tabs>
              <w:rPr>
                <w:sz w:val="22"/>
                <w:szCs w:val="22"/>
              </w:rPr>
            </w:pPr>
          </w:p>
        </w:tc>
        <w:tc>
          <w:tcPr>
            <w:tcW w:w="1418" w:type="dxa"/>
            <w:shd w:val="clear" w:color="auto" w:fill="auto"/>
          </w:tcPr>
          <w:p w14:paraId="7644B3BC" w14:textId="77777777" w:rsidR="007E7B9B" w:rsidRPr="004C2219" w:rsidRDefault="007E7B9B" w:rsidP="007E7B9B">
            <w:pPr>
              <w:tabs>
                <w:tab w:val="left" w:pos="567"/>
              </w:tabs>
              <w:rPr>
                <w:sz w:val="22"/>
                <w:szCs w:val="22"/>
              </w:rPr>
            </w:pPr>
            <w:r w:rsidRPr="004C2219">
              <w:rPr>
                <w:sz w:val="22"/>
                <w:szCs w:val="22"/>
              </w:rPr>
              <w:t>Anemija</w:t>
            </w:r>
          </w:p>
        </w:tc>
        <w:tc>
          <w:tcPr>
            <w:tcW w:w="1984" w:type="dxa"/>
            <w:shd w:val="clear" w:color="auto" w:fill="auto"/>
          </w:tcPr>
          <w:p w14:paraId="44B02E7B" w14:textId="77777777" w:rsidR="007E7B9B" w:rsidRPr="004C2219" w:rsidRDefault="007E7B9B" w:rsidP="007E7B9B">
            <w:pPr>
              <w:tabs>
                <w:tab w:val="left" w:pos="567"/>
              </w:tabs>
              <w:rPr>
                <w:sz w:val="22"/>
                <w:szCs w:val="22"/>
              </w:rPr>
            </w:pPr>
            <w:r w:rsidRPr="004C2219">
              <w:rPr>
                <w:sz w:val="22"/>
                <w:szCs w:val="22"/>
              </w:rPr>
              <w:t>Pancitopenija</w:t>
            </w:r>
          </w:p>
          <w:p w14:paraId="35F3EFD6" w14:textId="77777777" w:rsidR="007E7B9B" w:rsidRPr="004C2219" w:rsidRDefault="007E7B9B" w:rsidP="007E7B9B">
            <w:pPr>
              <w:tabs>
                <w:tab w:val="left" w:pos="567"/>
              </w:tabs>
              <w:rPr>
                <w:sz w:val="22"/>
                <w:szCs w:val="22"/>
              </w:rPr>
            </w:pPr>
            <w:r w:rsidRPr="004C2219">
              <w:rPr>
                <w:sz w:val="22"/>
                <w:szCs w:val="22"/>
              </w:rPr>
              <w:t>trombocitopenija,</w:t>
            </w:r>
          </w:p>
          <w:p w14:paraId="6A44C5B2" w14:textId="77777777" w:rsidR="007E7B9B" w:rsidRPr="004C2219" w:rsidRDefault="007E7B9B" w:rsidP="007E7B9B">
            <w:pPr>
              <w:tabs>
                <w:tab w:val="left" w:pos="567"/>
              </w:tabs>
              <w:rPr>
                <w:sz w:val="22"/>
                <w:szCs w:val="22"/>
              </w:rPr>
            </w:pPr>
            <w:r w:rsidRPr="004C2219">
              <w:rPr>
                <w:sz w:val="22"/>
                <w:szCs w:val="22"/>
              </w:rPr>
              <w:t>kraujavimai, ekchimozės (dėminės kraujosruvos)</w:t>
            </w:r>
          </w:p>
        </w:tc>
        <w:tc>
          <w:tcPr>
            <w:tcW w:w="1701" w:type="dxa"/>
            <w:shd w:val="clear" w:color="auto" w:fill="auto"/>
          </w:tcPr>
          <w:p w14:paraId="6B613F83" w14:textId="77777777" w:rsidR="007E7B9B" w:rsidRPr="004C2219" w:rsidRDefault="007E7B9B" w:rsidP="007E7B9B">
            <w:pPr>
              <w:tabs>
                <w:tab w:val="left" w:pos="567"/>
              </w:tabs>
              <w:rPr>
                <w:sz w:val="22"/>
                <w:szCs w:val="22"/>
              </w:rPr>
            </w:pPr>
          </w:p>
        </w:tc>
        <w:tc>
          <w:tcPr>
            <w:tcW w:w="1590" w:type="dxa"/>
            <w:shd w:val="clear" w:color="auto" w:fill="auto"/>
          </w:tcPr>
          <w:p w14:paraId="0CCE7C7B" w14:textId="77777777" w:rsidR="007E7B9B" w:rsidRPr="004C2219" w:rsidRDefault="007E7B9B" w:rsidP="007E7B9B">
            <w:pPr>
              <w:tabs>
                <w:tab w:val="left" w:pos="567"/>
              </w:tabs>
              <w:rPr>
                <w:sz w:val="22"/>
                <w:szCs w:val="22"/>
              </w:rPr>
            </w:pPr>
          </w:p>
        </w:tc>
      </w:tr>
      <w:tr w:rsidR="007E7B9B" w:rsidRPr="004C2219" w14:paraId="6B42EC88" w14:textId="77777777" w:rsidTr="00594DA0">
        <w:tc>
          <w:tcPr>
            <w:tcW w:w="1672" w:type="dxa"/>
            <w:shd w:val="clear" w:color="auto" w:fill="auto"/>
          </w:tcPr>
          <w:p w14:paraId="15F1C566" w14:textId="77777777" w:rsidR="007E7B9B" w:rsidRPr="004C2219" w:rsidRDefault="007E7B9B" w:rsidP="000B2488">
            <w:pPr>
              <w:rPr>
                <w:sz w:val="22"/>
                <w:szCs w:val="22"/>
              </w:rPr>
            </w:pPr>
            <w:r w:rsidRPr="004C2219">
              <w:rPr>
                <w:i/>
                <w:iCs/>
                <w:sz w:val="22"/>
                <w:szCs w:val="22"/>
              </w:rPr>
              <w:t>Metabolizmo ir mitybos sutrikimai</w:t>
            </w:r>
          </w:p>
        </w:tc>
        <w:tc>
          <w:tcPr>
            <w:tcW w:w="1158" w:type="dxa"/>
            <w:shd w:val="clear" w:color="auto" w:fill="auto"/>
          </w:tcPr>
          <w:p w14:paraId="772EA50E" w14:textId="77777777" w:rsidR="007E7B9B" w:rsidRPr="004C2219" w:rsidRDefault="007E7B9B" w:rsidP="007E7B9B">
            <w:pPr>
              <w:tabs>
                <w:tab w:val="left" w:pos="567"/>
              </w:tabs>
              <w:rPr>
                <w:sz w:val="22"/>
                <w:szCs w:val="22"/>
              </w:rPr>
            </w:pPr>
          </w:p>
        </w:tc>
        <w:tc>
          <w:tcPr>
            <w:tcW w:w="1418" w:type="dxa"/>
            <w:shd w:val="clear" w:color="auto" w:fill="auto"/>
          </w:tcPr>
          <w:p w14:paraId="537F0378" w14:textId="77777777" w:rsidR="007E7B9B" w:rsidRPr="004C2219" w:rsidRDefault="007E7B9B" w:rsidP="007E7B9B">
            <w:pPr>
              <w:tabs>
                <w:tab w:val="left" w:pos="567"/>
              </w:tabs>
              <w:rPr>
                <w:sz w:val="22"/>
                <w:szCs w:val="22"/>
              </w:rPr>
            </w:pPr>
            <w:r w:rsidRPr="004C2219">
              <w:rPr>
                <w:sz w:val="22"/>
                <w:szCs w:val="22"/>
              </w:rPr>
              <w:t>Skysčių susilaikymas</w:t>
            </w:r>
          </w:p>
        </w:tc>
        <w:tc>
          <w:tcPr>
            <w:tcW w:w="1984" w:type="dxa"/>
            <w:shd w:val="clear" w:color="auto" w:fill="auto"/>
          </w:tcPr>
          <w:p w14:paraId="4AB4F653" w14:textId="77777777" w:rsidR="007E7B9B" w:rsidRPr="004C2219" w:rsidRDefault="007E7B9B" w:rsidP="007E7B9B">
            <w:pPr>
              <w:tabs>
                <w:tab w:val="left" w:pos="567"/>
              </w:tabs>
              <w:rPr>
                <w:sz w:val="22"/>
                <w:szCs w:val="22"/>
              </w:rPr>
            </w:pPr>
            <w:r w:rsidRPr="004C2219">
              <w:rPr>
                <w:sz w:val="22"/>
                <w:szCs w:val="22"/>
              </w:rPr>
              <w:t>Edema, svorio kritimas</w:t>
            </w:r>
          </w:p>
        </w:tc>
        <w:tc>
          <w:tcPr>
            <w:tcW w:w="1701" w:type="dxa"/>
            <w:shd w:val="clear" w:color="auto" w:fill="auto"/>
          </w:tcPr>
          <w:p w14:paraId="1B5A9EED" w14:textId="77777777" w:rsidR="007E7B9B" w:rsidRPr="004C2219" w:rsidRDefault="007E7B9B" w:rsidP="007E7B9B">
            <w:pPr>
              <w:tabs>
                <w:tab w:val="left" w:pos="567"/>
              </w:tabs>
              <w:rPr>
                <w:sz w:val="22"/>
                <w:szCs w:val="22"/>
              </w:rPr>
            </w:pPr>
            <w:r w:rsidRPr="004C2219">
              <w:rPr>
                <w:sz w:val="22"/>
                <w:szCs w:val="22"/>
              </w:rPr>
              <w:t>Svorio didėjimas</w:t>
            </w:r>
          </w:p>
        </w:tc>
        <w:tc>
          <w:tcPr>
            <w:tcW w:w="1590" w:type="dxa"/>
            <w:shd w:val="clear" w:color="auto" w:fill="auto"/>
          </w:tcPr>
          <w:p w14:paraId="7E8FBC97" w14:textId="77777777" w:rsidR="007E7B9B" w:rsidRPr="004C2219" w:rsidRDefault="007E7B9B" w:rsidP="007E7B9B">
            <w:pPr>
              <w:tabs>
                <w:tab w:val="left" w:pos="567"/>
              </w:tabs>
              <w:rPr>
                <w:sz w:val="22"/>
                <w:szCs w:val="22"/>
              </w:rPr>
            </w:pPr>
          </w:p>
        </w:tc>
      </w:tr>
      <w:tr w:rsidR="007E7B9B" w:rsidRPr="004C2219" w14:paraId="68731526" w14:textId="77777777" w:rsidTr="00594DA0">
        <w:tc>
          <w:tcPr>
            <w:tcW w:w="1672" w:type="dxa"/>
            <w:shd w:val="clear" w:color="auto" w:fill="auto"/>
          </w:tcPr>
          <w:p w14:paraId="01790B08" w14:textId="77777777" w:rsidR="007E7B9B" w:rsidRPr="004C2219" w:rsidRDefault="007E7B9B" w:rsidP="007E7B9B">
            <w:pPr>
              <w:tabs>
                <w:tab w:val="left" w:pos="567"/>
              </w:tabs>
              <w:rPr>
                <w:sz w:val="22"/>
                <w:szCs w:val="22"/>
              </w:rPr>
            </w:pPr>
            <w:r w:rsidRPr="004C2219">
              <w:rPr>
                <w:i/>
                <w:iCs/>
                <w:sz w:val="22"/>
                <w:szCs w:val="22"/>
              </w:rPr>
              <w:t>Nervų sistemos sutrikimai</w:t>
            </w:r>
          </w:p>
        </w:tc>
        <w:tc>
          <w:tcPr>
            <w:tcW w:w="1158" w:type="dxa"/>
            <w:shd w:val="clear" w:color="auto" w:fill="auto"/>
          </w:tcPr>
          <w:p w14:paraId="1BA8DB7E" w14:textId="77777777" w:rsidR="007E7B9B" w:rsidRPr="004C2219" w:rsidRDefault="007E7B9B" w:rsidP="007E7B9B">
            <w:pPr>
              <w:tabs>
                <w:tab w:val="left" w:pos="567"/>
              </w:tabs>
              <w:rPr>
                <w:sz w:val="22"/>
                <w:szCs w:val="22"/>
              </w:rPr>
            </w:pPr>
            <w:r w:rsidRPr="004C2219">
              <w:rPr>
                <w:sz w:val="22"/>
                <w:szCs w:val="22"/>
              </w:rPr>
              <w:t>Galvos skausmas</w:t>
            </w:r>
          </w:p>
        </w:tc>
        <w:tc>
          <w:tcPr>
            <w:tcW w:w="1418" w:type="dxa"/>
            <w:shd w:val="clear" w:color="auto" w:fill="auto"/>
          </w:tcPr>
          <w:p w14:paraId="37F94359" w14:textId="77777777" w:rsidR="007E7B9B" w:rsidRPr="004C2219" w:rsidRDefault="000B2488" w:rsidP="000B2488">
            <w:pPr>
              <w:tabs>
                <w:tab w:val="left" w:pos="567"/>
              </w:tabs>
              <w:rPr>
                <w:sz w:val="22"/>
                <w:szCs w:val="22"/>
              </w:rPr>
            </w:pPr>
            <w:r w:rsidRPr="004C2219">
              <w:rPr>
                <w:sz w:val="22"/>
                <w:szCs w:val="22"/>
              </w:rPr>
              <w:t>Svaigulys</w:t>
            </w:r>
          </w:p>
        </w:tc>
        <w:tc>
          <w:tcPr>
            <w:tcW w:w="1984" w:type="dxa"/>
            <w:shd w:val="clear" w:color="auto" w:fill="auto"/>
          </w:tcPr>
          <w:p w14:paraId="709972C0" w14:textId="77777777" w:rsidR="007E7B9B" w:rsidRPr="004C2219" w:rsidRDefault="000B2488" w:rsidP="00042A62">
            <w:pPr>
              <w:tabs>
                <w:tab w:val="left" w:pos="567"/>
              </w:tabs>
              <w:rPr>
                <w:sz w:val="22"/>
                <w:szCs w:val="22"/>
              </w:rPr>
            </w:pPr>
            <w:r w:rsidRPr="004C2219">
              <w:rPr>
                <w:sz w:val="22"/>
                <w:szCs w:val="22"/>
              </w:rPr>
              <w:t>De</w:t>
            </w:r>
            <w:r w:rsidR="00042A62">
              <w:rPr>
                <w:sz w:val="22"/>
                <w:szCs w:val="22"/>
              </w:rPr>
              <w:t xml:space="preserve">presija, amnezija, sumišimas, </w:t>
            </w:r>
            <w:r w:rsidRPr="004C2219">
              <w:rPr>
                <w:sz w:val="22"/>
                <w:szCs w:val="22"/>
              </w:rPr>
              <w:t>nemiga, parestezija, hipestezija, nervingumas, burnos džiūvimas</w:t>
            </w:r>
          </w:p>
        </w:tc>
        <w:tc>
          <w:tcPr>
            <w:tcW w:w="1701" w:type="dxa"/>
            <w:shd w:val="clear" w:color="auto" w:fill="auto"/>
          </w:tcPr>
          <w:p w14:paraId="49D427EF" w14:textId="77777777" w:rsidR="007E7B9B" w:rsidRPr="004C2219" w:rsidRDefault="000B2488" w:rsidP="007E7B9B">
            <w:pPr>
              <w:tabs>
                <w:tab w:val="left" w:pos="567"/>
              </w:tabs>
              <w:rPr>
                <w:sz w:val="22"/>
                <w:szCs w:val="22"/>
              </w:rPr>
            </w:pPr>
            <w:r w:rsidRPr="004C2219">
              <w:rPr>
                <w:sz w:val="22"/>
                <w:szCs w:val="22"/>
              </w:rPr>
              <w:t>Migrena, dizartrija, mieguistumas, koordinacijos sutrikimai</w:t>
            </w:r>
          </w:p>
        </w:tc>
        <w:tc>
          <w:tcPr>
            <w:tcW w:w="1590" w:type="dxa"/>
            <w:shd w:val="clear" w:color="auto" w:fill="auto"/>
          </w:tcPr>
          <w:p w14:paraId="6B0CE326" w14:textId="42C1FBC5" w:rsidR="007E7B9B" w:rsidRPr="004C2219" w:rsidRDefault="00741C2E" w:rsidP="007E7B9B">
            <w:pPr>
              <w:tabs>
                <w:tab w:val="left" w:pos="567"/>
              </w:tabs>
              <w:rPr>
                <w:sz w:val="22"/>
                <w:szCs w:val="22"/>
              </w:rPr>
            </w:pPr>
            <w:r>
              <w:rPr>
                <w:sz w:val="22"/>
                <w:szCs w:val="22"/>
              </w:rPr>
              <w:t>Smegenų infarktas*</w:t>
            </w:r>
          </w:p>
        </w:tc>
      </w:tr>
      <w:tr w:rsidR="007E7B9B" w:rsidRPr="004C2219" w14:paraId="0AF9A843" w14:textId="77777777" w:rsidTr="00594DA0">
        <w:tc>
          <w:tcPr>
            <w:tcW w:w="1672" w:type="dxa"/>
            <w:shd w:val="clear" w:color="auto" w:fill="auto"/>
          </w:tcPr>
          <w:p w14:paraId="21FF45D2" w14:textId="77777777" w:rsidR="007E7B9B" w:rsidRPr="004C2219" w:rsidRDefault="007E7B9B" w:rsidP="007E7B9B">
            <w:pPr>
              <w:tabs>
                <w:tab w:val="left" w:pos="567"/>
              </w:tabs>
              <w:rPr>
                <w:sz w:val="22"/>
                <w:szCs w:val="22"/>
              </w:rPr>
            </w:pPr>
            <w:r w:rsidRPr="004C2219">
              <w:rPr>
                <w:i/>
                <w:iCs/>
                <w:sz w:val="22"/>
                <w:szCs w:val="22"/>
              </w:rPr>
              <w:t>Akių sutrikimai</w:t>
            </w:r>
          </w:p>
        </w:tc>
        <w:tc>
          <w:tcPr>
            <w:tcW w:w="1158" w:type="dxa"/>
            <w:shd w:val="clear" w:color="auto" w:fill="auto"/>
          </w:tcPr>
          <w:p w14:paraId="59265C29" w14:textId="77777777" w:rsidR="007E7B9B" w:rsidRPr="004C2219" w:rsidRDefault="007E7B9B" w:rsidP="007E7B9B">
            <w:pPr>
              <w:tabs>
                <w:tab w:val="left" w:pos="567"/>
              </w:tabs>
              <w:rPr>
                <w:sz w:val="22"/>
                <w:szCs w:val="22"/>
              </w:rPr>
            </w:pPr>
          </w:p>
        </w:tc>
        <w:tc>
          <w:tcPr>
            <w:tcW w:w="1418" w:type="dxa"/>
            <w:shd w:val="clear" w:color="auto" w:fill="auto"/>
          </w:tcPr>
          <w:p w14:paraId="2FAA66B0" w14:textId="77777777" w:rsidR="007E7B9B" w:rsidRPr="004C2219" w:rsidRDefault="007E7B9B" w:rsidP="007E7B9B">
            <w:pPr>
              <w:tabs>
                <w:tab w:val="left" w:pos="567"/>
              </w:tabs>
              <w:rPr>
                <w:sz w:val="22"/>
                <w:szCs w:val="22"/>
              </w:rPr>
            </w:pPr>
          </w:p>
        </w:tc>
        <w:tc>
          <w:tcPr>
            <w:tcW w:w="1984" w:type="dxa"/>
            <w:shd w:val="clear" w:color="auto" w:fill="auto"/>
          </w:tcPr>
          <w:p w14:paraId="373246F4" w14:textId="77777777" w:rsidR="007E7B9B" w:rsidRPr="004C2219" w:rsidRDefault="007E7B9B" w:rsidP="007E7B9B">
            <w:pPr>
              <w:tabs>
                <w:tab w:val="left" w:pos="567"/>
              </w:tabs>
              <w:rPr>
                <w:sz w:val="22"/>
                <w:szCs w:val="22"/>
              </w:rPr>
            </w:pPr>
          </w:p>
        </w:tc>
        <w:tc>
          <w:tcPr>
            <w:tcW w:w="1701" w:type="dxa"/>
            <w:shd w:val="clear" w:color="auto" w:fill="auto"/>
          </w:tcPr>
          <w:p w14:paraId="1ED8D064" w14:textId="77777777" w:rsidR="007E7B9B" w:rsidRPr="004C2219" w:rsidRDefault="000B2488" w:rsidP="007E7B9B">
            <w:pPr>
              <w:tabs>
                <w:tab w:val="left" w:pos="567"/>
              </w:tabs>
              <w:rPr>
                <w:sz w:val="22"/>
                <w:szCs w:val="22"/>
              </w:rPr>
            </w:pPr>
            <w:r w:rsidRPr="004C2219">
              <w:rPr>
                <w:sz w:val="22"/>
                <w:szCs w:val="22"/>
              </w:rPr>
              <w:t>Dvejinimasis akyse, sutrikęs regėjimas</w:t>
            </w:r>
          </w:p>
        </w:tc>
        <w:tc>
          <w:tcPr>
            <w:tcW w:w="1590" w:type="dxa"/>
            <w:shd w:val="clear" w:color="auto" w:fill="auto"/>
          </w:tcPr>
          <w:p w14:paraId="7EBF4652" w14:textId="77777777" w:rsidR="007E7B9B" w:rsidRPr="004C2219" w:rsidRDefault="007E7B9B" w:rsidP="007E7B9B">
            <w:pPr>
              <w:tabs>
                <w:tab w:val="left" w:pos="567"/>
              </w:tabs>
              <w:rPr>
                <w:sz w:val="22"/>
                <w:szCs w:val="22"/>
              </w:rPr>
            </w:pPr>
          </w:p>
        </w:tc>
      </w:tr>
      <w:tr w:rsidR="007E7B9B" w:rsidRPr="004C2219" w14:paraId="41FC4132" w14:textId="77777777" w:rsidTr="00594DA0">
        <w:tc>
          <w:tcPr>
            <w:tcW w:w="1672" w:type="dxa"/>
            <w:shd w:val="clear" w:color="auto" w:fill="auto"/>
          </w:tcPr>
          <w:p w14:paraId="26B8B82E" w14:textId="77777777" w:rsidR="007E7B9B" w:rsidRPr="004C2219" w:rsidRDefault="007E7B9B" w:rsidP="000B2488">
            <w:pPr>
              <w:tabs>
                <w:tab w:val="left" w:pos="567"/>
              </w:tabs>
              <w:rPr>
                <w:sz w:val="22"/>
                <w:szCs w:val="22"/>
              </w:rPr>
            </w:pPr>
            <w:r w:rsidRPr="004C2219">
              <w:rPr>
                <w:i/>
                <w:iCs/>
                <w:sz w:val="22"/>
                <w:szCs w:val="22"/>
              </w:rPr>
              <w:t>Ausų ir labirint</w:t>
            </w:r>
            <w:r w:rsidR="000B2488" w:rsidRPr="004C2219">
              <w:rPr>
                <w:i/>
                <w:iCs/>
                <w:sz w:val="22"/>
                <w:szCs w:val="22"/>
              </w:rPr>
              <w:t>ų sutrikimai</w:t>
            </w:r>
          </w:p>
        </w:tc>
        <w:tc>
          <w:tcPr>
            <w:tcW w:w="1158" w:type="dxa"/>
            <w:shd w:val="clear" w:color="auto" w:fill="auto"/>
          </w:tcPr>
          <w:p w14:paraId="177E8C23" w14:textId="77777777" w:rsidR="007E7B9B" w:rsidRPr="004C2219" w:rsidRDefault="007E7B9B" w:rsidP="007E7B9B">
            <w:pPr>
              <w:tabs>
                <w:tab w:val="left" w:pos="567"/>
              </w:tabs>
              <w:rPr>
                <w:sz w:val="22"/>
                <w:szCs w:val="22"/>
              </w:rPr>
            </w:pPr>
          </w:p>
        </w:tc>
        <w:tc>
          <w:tcPr>
            <w:tcW w:w="1418" w:type="dxa"/>
            <w:shd w:val="clear" w:color="auto" w:fill="auto"/>
          </w:tcPr>
          <w:p w14:paraId="6CD2E2DE" w14:textId="77777777" w:rsidR="007E7B9B" w:rsidRPr="004C2219" w:rsidRDefault="007E7B9B" w:rsidP="007E7B9B">
            <w:pPr>
              <w:tabs>
                <w:tab w:val="left" w:pos="567"/>
              </w:tabs>
              <w:rPr>
                <w:sz w:val="22"/>
                <w:szCs w:val="22"/>
              </w:rPr>
            </w:pPr>
          </w:p>
        </w:tc>
        <w:tc>
          <w:tcPr>
            <w:tcW w:w="1984" w:type="dxa"/>
            <w:shd w:val="clear" w:color="auto" w:fill="auto"/>
          </w:tcPr>
          <w:p w14:paraId="71565BC7" w14:textId="77777777" w:rsidR="007E7B9B" w:rsidRPr="004C2219" w:rsidRDefault="007E7B9B" w:rsidP="007E7B9B">
            <w:pPr>
              <w:tabs>
                <w:tab w:val="left" w:pos="567"/>
              </w:tabs>
              <w:rPr>
                <w:sz w:val="22"/>
                <w:szCs w:val="22"/>
              </w:rPr>
            </w:pPr>
          </w:p>
        </w:tc>
        <w:tc>
          <w:tcPr>
            <w:tcW w:w="1701" w:type="dxa"/>
            <w:shd w:val="clear" w:color="auto" w:fill="auto"/>
          </w:tcPr>
          <w:p w14:paraId="190BC852" w14:textId="77777777" w:rsidR="007E7B9B" w:rsidRPr="004C2219" w:rsidRDefault="000B2488" w:rsidP="007E7B9B">
            <w:pPr>
              <w:tabs>
                <w:tab w:val="left" w:pos="567"/>
              </w:tabs>
              <w:rPr>
                <w:sz w:val="22"/>
                <w:szCs w:val="22"/>
              </w:rPr>
            </w:pPr>
            <w:r w:rsidRPr="004C2219">
              <w:rPr>
                <w:sz w:val="22"/>
                <w:szCs w:val="22"/>
              </w:rPr>
              <w:t>Ūžesys (</w:t>
            </w:r>
            <w:r w:rsidRPr="00F11591">
              <w:rPr>
                <w:i/>
                <w:sz w:val="22"/>
                <w:szCs w:val="22"/>
              </w:rPr>
              <w:t>tinnitus</w:t>
            </w:r>
            <w:r w:rsidRPr="004C2219">
              <w:rPr>
                <w:sz w:val="22"/>
                <w:szCs w:val="22"/>
              </w:rPr>
              <w:t>)</w:t>
            </w:r>
          </w:p>
        </w:tc>
        <w:tc>
          <w:tcPr>
            <w:tcW w:w="1590" w:type="dxa"/>
            <w:shd w:val="clear" w:color="auto" w:fill="auto"/>
          </w:tcPr>
          <w:p w14:paraId="7410C256" w14:textId="77777777" w:rsidR="007E7B9B" w:rsidRPr="004C2219" w:rsidRDefault="007E7B9B" w:rsidP="007E7B9B">
            <w:pPr>
              <w:tabs>
                <w:tab w:val="left" w:pos="567"/>
              </w:tabs>
              <w:rPr>
                <w:sz w:val="22"/>
                <w:szCs w:val="22"/>
              </w:rPr>
            </w:pPr>
          </w:p>
        </w:tc>
      </w:tr>
      <w:tr w:rsidR="007E7B9B" w:rsidRPr="004C2219" w14:paraId="49FEDA7D" w14:textId="77777777" w:rsidTr="00594DA0">
        <w:tc>
          <w:tcPr>
            <w:tcW w:w="1672" w:type="dxa"/>
            <w:shd w:val="clear" w:color="auto" w:fill="auto"/>
          </w:tcPr>
          <w:p w14:paraId="055E00FF" w14:textId="77777777" w:rsidR="007E7B9B" w:rsidRPr="004C2219" w:rsidRDefault="007E7B9B" w:rsidP="007E7B9B">
            <w:pPr>
              <w:keepNext/>
              <w:tabs>
                <w:tab w:val="left" w:pos="567"/>
              </w:tabs>
              <w:rPr>
                <w:sz w:val="22"/>
                <w:szCs w:val="22"/>
              </w:rPr>
            </w:pPr>
            <w:r w:rsidRPr="004C2219">
              <w:rPr>
                <w:i/>
                <w:iCs/>
                <w:sz w:val="22"/>
                <w:szCs w:val="22"/>
              </w:rPr>
              <w:lastRenderedPageBreak/>
              <w:t>Širdies sutrikimai</w:t>
            </w:r>
          </w:p>
        </w:tc>
        <w:tc>
          <w:tcPr>
            <w:tcW w:w="1158" w:type="dxa"/>
            <w:shd w:val="clear" w:color="auto" w:fill="auto"/>
          </w:tcPr>
          <w:p w14:paraId="0258E459" w14:textId="77777777" w:rsidR="007E7B9B" w:rsidRPr="004C2219" w:rsidRDefault="007E7B9B" w:rsidP="007E7B9B">
            <w:pPr>
              <w:keepNext/>
              <w:tabs>
                <w:tab w:val="left" w:pos="567"/>
              </w:tabs>
              <w:rPr>
                <w:sz w:val="22"/>
                <w:szCs w:val="22"/>
              </w:rPr>
            </w:pPr>
          </w:p>
        </w:tc>
        <w:tc>
          <w:tcPr>
            <w:tcW w:w="1418" w:type="dxa"/>
            <w:shd w:val="clear" w:color="auto" w:fill="auto"/>
          </w:tcPr>
          <w:p w14:paraId="273CD62B" w14:textId="15EF69EB" w:rsidR="007E7B9B" w:rsidRPr="004C2219" w:rsidRDefault="000B2488" w:rsidP="00E13548">
            <w:pPr>
              <w:rPr>
                <w:sz w:val="22"/>
                <w:szCs w:val="22"/>
              </w:rPr>
            </w:pPr>
            <w:r w:rsidRPr="004C2219">
              <w:rPr>
                <w:sz w:val="22"/>
                <w:szCs w:val="22"/>
              </w:rPr>
              <w:t>Tachikardija, stipr</w:t>
            </w:r>
            <w:r w:rsidR="00E13548">
              <w:rPr>
                <w:sz w:val="22"/>
                <w:szCs w:val="22"/>
              </w:rPr>
              <w:t>a</w:t>
            </w:r>
            <w:r w:rsidRPr="004C2219">
              <w:rPr>
                <w:sz w:val="22"/>
                <w:szCs w:val="22"/>
              </w:rPr>
              <w:t>us ir greit</w:t>
            </w:r>
            <w:r w:rsidR="00E13548">
              <w:rPr>
                <w:sz w:val="22"/>
                <w:szCs w:val="22"/>
              </w:rPr>
              <w:t>o</w:t>
            </w:r>
            <w:r w:rsidRPr="004C2219">
              <w:rPr>
                <w:sz w:val="22"/>
                <w:szCs w:val="22"/>
              </w:rPr>
              <w:t xml:space="preserve"> širdies plakim</w:t>
            </w:r>
            <w:r w:rsidR="00E13548">
              <w:rPr>
                <w:sz w:val="22"/>
                <w:szCs w:val="22"/>
              </w:rPr>
              <w:t>o</w:t>
            </w:r>
            <w:r w:rsidR="006449D2">
              <w:rPr>
                <w:sz w:val="22"/>
                <w:szCs w:val="22"/>
              </w:rPr>
              <w:t xml:space="preserve"> </w:t>
            </w:r>
            <w:r w:rsidR="00E13548">
              <w:rPr>
                <w:sz w:val="22"/>
                <w:szCs w:val="22"/>
              </w:rPr>
              <w:t xml:space="preserve"> pojūtis </w:t>
            </w:r>
            <w:r w:rsidR="006449D2">
              <w:rPr>
                <w:sz w:val="22"/>
                <w:szCs w:val="22"/>
              </w:rPr>
              <w:t>(palpitacija)</w:t>
            </w:r>
          </w:p>
        </w:tc>
        <w:tc>
          <w:tcPr>
            <w:tcW w:w="1984" w:type="dxa"/>
            <w:shd w:val="clear" w:color="auto" w:fill="auto"/>
          </w:tcPr>
          <w:p w14:paraId="63F0ED10" w14:textId="77777777" w:rsidR="007E7B9B" w:rsidRPr="004C2219" w:rsidRDefault="000B2488" w:rsidP="000B2488">
            <w:pPr>
              <w:keepNext/>
              <w:tabs>
                <w:tab w:val="left" w:pos="567"/>
              </w:tabs>
              <w:rPr>
                <w:sz w:val="22"/>
                <w:szCs w:val="22"/>
              </w:rPr>
            </w:pPr>
            <w:r w:rsidRPr="004C2219">
              <w:rPr>
                <w:sz w:val="22"/>
                <w:szCs w:val="22"/>
              </w:rPr>
              <w:t>Skilvelinė tachikardija, stazinis širdies nepakankamumas, prieširdžių virpėjimas, supraventrikulinė tachikardija, aritmija, hipertenzija, apalpimas</w:t>
            </w:r>
          </w:p>
        </w:tc>
        <w:tc>
          <w:tcPr>
            <w:tcW w:w="1701" w:type="dxa"/>
            <w:shd w:val="clear" w:color="auto" w:fill="auto"/>
          </w:tcPr>
          <w:p w14:paraId="3DBC8BEA" w14:textId="77777777" w:rsidR="007E7B9B" w:rsidRDefault="000B2488" w:rsidP="000B2488">
            <w:pPr>
              <w:keepNext/>
              <w:tabs>
                <w:tab w:val="left" w:pos="567"/>
              </w:tabs>
              <w:rPr>
                <w:sz w:val="22"/>
                <w:szCs w:val="22"/>
              </w:rPr>
            </w:pPr>
            <w:r w:rsidRPr="004C2219">
              <w:rPr>
                <w:sz w:val="22"/>
                <w:szCs w:val="22"/>
              </w:rPr>
              <w:t>Miokardo infarktas, kardiomiopatija, kardiomegalija, skystis perikarde, krūtinės angina, ortostatinė hipotenzija, vazodilatacija</w:t>
            </w:r>
            <w:r w:rsidR="0074560D">
              <w:rPr>
                <w:sz w:val="22"/>
                <w:szCs w:val="22"/>
              </w:rPr>
              <w:t>,</w:t>
            </w:r>
          </w:p>
          <w:p w14:paraId="2CC36D8F" w14:textId="70D8FA1C" w:rsidR="0074560D" w:rsidRPr="004C2219" w:rsidRDefault="0074560D" w:rsidP="000B2488">
            <w:pPr>
              <w:keepNext/>
              <w:tabs>
                <w:tab w:val="left" w:pos="567"/>
              </w:tabs>
              <w:rPr>
                <w:sz w:val="22"/>
                <w:szCs w:val="22"/>
              </w:rPr>
            </w:pPr>
            <w:r>
              <w:rPr>
                <w:sz w:val="22"/>
                <w:szCs w:val="22"/>
              </w:rPr>
              <w:t>Princmetalo (</w:t>
            </w:r>
            <w:r w:rsidRPr="0040419D">
              <w:rPr>
                <w:i/>
                <w:sz w:val="22"/>
                <w:szCs w:val="22"/>
              </w:rPr>
              <w:t>Prinzmetal</w:t>
            </w:r>
            <w:r>
              <w:rPr>
                <w:sz w:val="22"/>
                <w:szCs w:val="22"/>
              </w:rPr>
              <w:t>) krūtinės angina</w:t>
            </w:r>
          </w:p>
        </w:tc>
        <w:tc>
          <w:tcPr>
            <w:tcW w:w="1590" w:type="dxa"/>
            <w:shd w:val="clear" w:color="auto" w:fill="auto"/>
          </w:tcPr>
          <w:p w14:paraId="604ECC42" w14:textId="77777777" w:rsidR="007E7B9B" w:rsidRPr="004C2219" w:rsidRDefault="007E7B9B" w:rsidP="007E7B9B">
            <w:pPr>
              <w:keepNext/>
              <w:tabs>
                <w:tab w:val="left" w:pos="567"/>
              </w:tabs>
              <w:rPr>
                <w:i/>
                <w:sz w:val="22"/>
                <w:szCs w:val="22"/>
              </w:rPr>
            </w:pPr>
            <w:r w:rsidRPr="004C2219">
              <w:rPr>
                <w:i/>
                <w:sz w:val="22"/>
                <w:szCs w:val="22"/>
              </w:rPr>
              <w:t>Torsade de pointes</w:t>
            </w:r>
          </w:p>
        </w:tc>
      </w:tr>
      <w:tr w:rsidR="007E7B9B" w:rsidRPr="004C2219" w14:paraId="161C9EDC" w14:textId="77777777" w:rsidTr="00594DA0">
        <w:tc>
          <w:tcPr>
            <w:tcW w:w="1672" w:type="dxa"/>
            <w:shd w:val="clear" w:color="auto" w:fill="auto"/>
          </w:tcPr>
          <w:p w14:paraId="5110D76F" w14:textId="0550541F" w:rsidR="007E7B9B" w:rsidRPr="004C2219" w:rsidRDefault="007E7B9B" w:rsidP="007E7B9B">
            <w:pPr>
              <w:keepNext/>
              <w:tabs>
                <w:tab w:val="left" w:pos="567"/>
              </w:tabs>
              <w:rPr>
                <w:sz w:val="22"/>
                <w:szCs w:val="22"/>
              </w:rPr>
            </w:pPr>
            <w:r w:rsidRPr="004C2219">
              <w:rPr>
                <w:i/>
                <w:iCs/>
                <w:sz w:val="22"/>
                <w:szCs w:val="22"/>
              </w:rPr>
              <w:t>Kvėpavimo sistemos, krūtinės ląstos ir tarpuplaučio sutrikimai</w:t>
            </w:r>
          </w:p>
        </w:tc>
        <w:tc>
          <w:tcPr>
            <w:tcW w:w="1158" w:type="dxa"/>
            <w:shd w:val="clear" w:color="auto" w:fill="auto"/>
          </w:tcPr>
          <w:p w14:paraId="0E2597FE" w14:textId="77777777" w:rsidR="007E7B9B" w:rsidRPr="004C2219" w:rsidRDefault="007E7B9B" w:rsidP="007E7B9B">
            <w:pPr>
              <w:keepNext/>
              <w:tabs>
                <w:tab w:val="left" w:pos="567"/>
              </w:tabs>
              <w:rPr>
                <w:sz w:val="22"/>
                <w:szCs w:val="22"/>
              </w:rPr>
            </w:pPr>
          </w:p>
        </w:tc>
        <w:tc>
          <w:tcPr>
            <w:tcW w:w="1418" w:type="dxa"/>
            <w:shd w:val="clear" w:color="auto" w:fill="auto"/>
          </w:tcPr>
          <w:p w14:paraId="53449682" w14:textId="77777777" w:rsidR="007E7B9B" w:rsidRPr="004C2219" w:rsidRDefault="007E7B9B" w:rsidP="007E7B9B">
            <w:pPr>
              <w:keepNext/>
              <w:tabs>
                <w:tab w:val="left" w:pos="567"/>
              </w:tabs>
              <w:rPr>
                <w:sz w:val="22"/>
                <w:szCs w:val="22"/>
              </w:rPr>
            </w:pPr>
          </w:p>
        </w:tc>
        <w:tc>
          <w:tcPr>
            <w:tcW w:w="1984" w:type="dxa"/>
            <w:shd w:val="clear" w:color="auto" w:fill="auto"/>
          </w:tcPr>
          <w:p w14:paraId="094ECBA7" w14:textId="77777777" w:rsidR="007E7B9B" w:rsidRPr="004C2219" w:rsidRDefault="000B2488" w:rsidP="000B2488">
            <w:pPr>
              <w:keepNext/>
              <w:tabs>
                <w:tab w:val="left" w:pos="567"/>
              </w:tabs>
              <w:rPr>
                <w:sz w:val="22"/>
                <w:szCs w:val="22"/>
              </w:rPr>
            </w:pPr>
            <w:r w:rsidRPr="004C2219">
              <w:rPr>
                <w:sz w:val="22"/>
                <w:szCs w:val="22"/>
              </w:rPr>
              <w:t>P</w:t>
            </w:r>
            <w:r w:rsidR="007E7B9B" w:rsidRPr="004C2219">
              <w:rPr>
                <w:sz w:val="22"/>
                <w:szCs w:val="22"/>
              </w:rPr>
              <w:t>l</w:t>
            </w:r>
            <w:r w:rsidRPr="004C2219">
              <w:rPr>
                <w:sz w:val="22"/>
                <w:szCs w:val="22"/>
              </w:rPr>
              <w:t>aučių</w:t>
            </w:r>
            <w:r w:rsidR="007E7B9B" w:rsidRPr="004C2219">
              <w:rPr>
                <w:sz w:val="22"/>
                <w:szCs w:val="22"/>
              </w:rPr>
              <w:t xml:space="preserve"> </w:t>
            </w:r>
            <w:r w:rsidRPr="004C2219">
              <w:rPr>
                <w:sz w:val="22"/>
                <w:szCs w:val="22"/>
              </w:rPr>
              <w:t>h</w:t>
            </w:r>
            <w:r w:rsidR="00042A62">
              <w:rPr>
                <w:sz w:val="22"/>
                <w:szCs w:val="22"/>
              </w:rPr>
              <w:t>ipertenzija, plaučių uždegimas,</w:t>
            </w:r>
            <w:r w:rsidRPr="004C2219">
              <w:rPr>
                <w:sz w:val="22"/>
                <w:szCs w:val="22"/>
              </w:rPr>
              <w:t xml:space="preserve"> skystis pleuroje, dusulys, kraujavimas iš nosies</w:t>
            </w:r>
          </w:p>
        </w:tc>
        <w:tc>
          <w:tcPr>
            <w:tcW w:w="1701" w:type="dxa"/>
            <w:shd w:val="clear" w:color="auto" w:fill="auto"/>
          </w:tcPr>
          <w:p w14:paraId="2EE771A7" w14:textId="77777777" w:rsidR="007E7B9B" w:rsidRPr="004C2219" w:rsidRDefault="000B2488" w:rsidP="000B2488">
            <w:pPr>
              <w:keepNext/>
              <w:tabs>
                <w:tab w:val="left" w:pos="567"/>
              </w:tabs>
              <w:rPr>
                <w:sz w:val="22"/>
                <w:szCs w:val="22"/>
              </w:rPr>
            </w:pPr>
            <w:r w:rsidRPr="004C2219">
              <w:rPr>
                <w:sz w:val="22"/>
                <w:szCs w:val="22"/>
              </w:rPr>
              <w:t>I</w:t>
            </w:r>
            <w:r w:rsidR="007E7B9B" w:rsidRPr="004C2219">
              <w:rPr>
                <w:sz w:val="22"/>
                <w:szCs w:val="22"/>
              </w:rPr>
              <w:t>nfiltrat</w:t>
            </w:r>
            <w:r w:rsidRPr="004C2219">
              <w:rPr>
                <w:sz w:val="22"/>
                <w:szCs w:val="22"/>
              </w:rPr>
              <w:t>ai plaučiuose</w:t>
            </w:r>
          </w:p>
        </w:tc>
        <w:tc>
          <w:tcPr>
            <w:tcW w:w="1590" w:type="dxa"/>
            <w:shd w:val="clear" w:color="auto" w:fill="auto"/>
          </w:tcPr>
          <w:p w14:paraId="7FFFDF0B" w14:textId="77777777" w:rsidR="007E7B9B" w:rsidRPr="004C2219" w:rsidRDefault="007E7B9B" w:rsidP="000B2488">
            <w:pPr>
              <w:keepNext/>
              <w:tabs>
                <w:tab w:val="left" w:pos="567"/>
              </w:tabs>
              <w:rPr>
                <w:sz w:val="22"/>
                <w:szCs w:val="22"/>
              </w:rPr>
            </w:pPr>
            <w:r w:rsidRPr="004C2219">
              <w:rPr>
                <w:sz w:val="22"/>
                <w:szCs w:val="22"/>
              </w:rPr>
              <w:t>Intersti</w:t>
            </w:r>
            <w:r w:rsidR="000B2488" w:rsidRPr="004C2219">
              <w:rPr>
                <w:sz w:val="22"/>
                <w:szCs w:val="22"/>
              </w:rPr>
              <w:t>cinė</w:t>
            </w:r>
            <w:r w:rsidRPr="004C2219">
              <w:rPr>
                <w:sz w:val="22"/>
                <w:szCs w:val="22"/>
              </w:rPr>
              <w:t xml:space="preserve"> </w:t>
            </w:r>
            <w:r w:rsidR="000B2488" w:rsidRPr="004C2219">
              <w:rPr>
                <w:sz w:val="22"/>
                <w:szCs w:val="22"/>
              </w:rPr>
              <w:t>plaučių liga, įskaitant pneumonitą ir alerginį alveolitą</w:t>
            </w:r>
          </w:p>
        </w:tc>
      </w:tr>
      <w:tr w:rsidR="007E7B9B" w:rsidRPr="004C2219" w14:paraId="4BA2545B" w14:textId="77777777" w:rsidTr="00594DA0">
        <w:tc>
          <w:tcPr>
            <w:tcW w:w="1672" w:type="dxa"/>
            <w:shd w:val="clear" w:color="auto" w:fill="auto"/>
          </w:tcPr>
          <w:p w14:paraId="63072D1F" w14:textId="77777777" w:rsidR="007E7B9B" w:rsidRPr="004C2219" w:rsidRDefault="007E7B9B" w:rsidP="007608BE">
            <w:pPr>
              <w:keepNext/>
              <w:tabs>
                <w:tab w:val="left" w:pos="0"/>
              </w:tabs>
              <w:rPr>
                <w:sz w:val="22"/>
                <w:szCs w:val="22"/>
              </w:rPr>
            </w:pPr>
            <w:r w:rsidRPr="004C2219">
              <w:rPr>
                <w:i/>
                <w:iCs/>
                <w:sz w:val="22"/>
                <w:szCs w:val="22"/>
              </w:rPr>
              <w:t>Virškinimo trakto sutrikimai</w:t>
            </w:r>
          </w:p>
        </w:tc>
        <w:tc>
          <w:tcPr>
            <w:tcW w:w="1158" w:type="dxa"/>
            <w:shd w:val="clear" w:color="auto" w:fill="auto"/>
          </w:tcPr>
          <w:p w14:paraId="255AD7E1" w14:textId="77777777" w:rsidR="007E7B9B" w:rsidRPr="004C2219" w:rsidRDefault="007E7B9B" w:rsidP="007E7B9B">
            <w:pPr>
              <w:keepNext/>
              <w:tabs>
                <w:tab w:val="left" w:pos="567"/>
              </w:tabs>
              <w:rPr>
                <w:sz w:val="22"/>
                <w:szCs w:val="22"/>
              </w:rPr>
            </w:pPr>
          </w:p>
        </w:tc>
        <w:tc>
          <w:tcPr>
            <w:tcW w:w="1418" w:type="dxa"/>
            <w:shd w:val="clear" w:color="auto" w:fill="auto"/>
          </w:tcPr>
          <w:p w14:paraId="29188F82" w14:textId="6B42FC6B" w:rsidR="007E7B9B" w:rsidRPr="004C2219" w:rsidRDefault="000B2488" w:rsidP="00042A62">
            <w:pPr>
              <w:keepNext/>
              <w:tabs>
                <w:tab w:val="left" w:pos="567"/>
              </w:tabs>
              <w:rPr>
                <w:sz w:val="22"/>
                <w:szCs w:val="22"/>
              </w:rPr>
            </w:pPr>
            <w:r w:rsidRPr="004C2219">
              <w:rPr>
                <w:sz w:val="22"/>
                <w:szCs w:val="22"/>
              </w:rPr>
              <w:t>ViduriavimasVėmimas, pilvo skausmas, pykinimas, dujų susikaupima</w:t>
            </w:r>
            <w:r w:rsidR="0004335D">
              <w:rPr>
                <w:sz w:val="22"/>
                <w:szCs w:val="22"/>
              </w:rPr>
              <w:t>s virškinimo trakte</w:t>
            </w:r>
          </w:p>
        </w:tc>
        <w:tc>
          <w:tcPr>
            <w:tcW w:w="1984" w:type="dxa"/>
            <w:shd w:val="clear" w:color="auto" w:fill="auto"/>
          </w:tcPr>
          <w:p w14:paraId="2E462D9E" w14:textId="25BA4006" w:rsidR="007E7B9B" w:rsidRPr="004C2219" w:rsidRDefault="006449D2" w:rsidP="000B2488">
            <w:pPr>
              <w:keepNext/>
              <w:tabs>
                <w:tab w:val="left" w:pos="567"/>
              </w:tabs>
              <w:rPr>
                <w:sz w:val="22"/>
                <w:szCs w:val="22"/>
              </w:rPr>
            </w:pPr>
            <w:r>
              <w:rPr>
                <w:sz w:val="22"/>
                <w:szCs w:val="22"/>
              </w:rPr>
              <w:t>V</w:t>
            </w:r>
            <w:r w:rsidR="000B2488" w:rsidRPr="004C2219">
              <w:rPr>
                <w:sz w:val="22"/>
                <w:szCs w:val="22"/>
              </w:rPr>
              <w:t>irškinimo trakt</w:t>
            </w:r>
            <w:r>
              <w:rPr>
                <w:sz w:val="22"/>
                <w:szCs w:val="22"/>
              </w:rPr>
              <w:t>o kraujavimas</w:t>
            </w:r>
            <w:r w:rsidR="000B2488" w:rsidRPr="004C2219">
              <w:rPr>
                <w:sz w:val="22"/>
                <w:szCs w:val="22"/>
              </w:rPr>
              <w:t>, pankreatitas, anoreksija, dispepsija, vidurių užkietėjimas, skrandžio ir žarnyno sutrikimai</w:t>
            </w:r>
          </w:p>
        </w:tc>
        <w:tc>
          <w:tcPr>
            <w:tcW w:w="1701" w:type="dxa"/>
            <w:shd w:val="clear" w:color="auto" w:fill="auto"/>
          </w:tcPr>
          <w:p w14:paraId="5550D380" w14:textId="77777777" w:rsidR="007E7B9B" w:rsidRPr="004C2219" w:rsidRDefault="00042A62" w:rsidP="007E7B9B">
            <w:pPr>
              <w:keepNext/>
              <w:tabs>
                <w:tab w:val="left" w:pos="567"/>
              </w:tabs>
              <w:rPr>
                <w:sz w:val="22"/>
                <w:szCs w:val="22"/>
              </w:rPr>
            </w:pPr>
            <w:r>
              <w:rPr>
                <w:sz w:val="22"/>
                <w:szCs w:val="22"/>
              </w:rPr>
              <w:t xml:space="preserve">Kolitas, </w:t>
            </w:r>
            <w:r w:rsidR="000B2488" w:rsidRPr="004C2219">
              <w:rPr>
                <w:sz w:val="22"/>
                <w:szCs w:val="22"/>
              </w:rPr>
              <w:t>gastritas, kraujavimas iš dantenų</w:t>
            </w:r>
          </w:p>
        </w:tc>
        <w:tc>
          <w:tcPr>
            <w:tcW w:w="1590" w:type="dxa"/>
            <w:shd w:val="clear" w:color="auto" w:fill="auto"/>
          </w:tcPr>
          <w:p w14:paraId="18CEABD2" w14:textId="77777777" w:rsidR="007E7B9B" w:rsidRPr="004C2219" w:rsidRDefault="007E7B9B" w:rsidP="007E7B9B">
            <w:pPr>
              <w:keepNext/>
              <w:tabs>
                <w:tab w:val="left" w:pos="567"/>
              </w:tabs>
              <w:rPr>
                <w:sz w:val="22"/>
                <w:szCs w:val="22"/>
              </w:rPr>
            </w:pPr>
          </w:p>
        </w:tc>
      </w:tr>
      <w:tr w:rsidR="007E7B9B" w:rsidRPr="004C2219" w14:paraId="712941A3" w14:textId="77777777" w:rsidTr="00594DA0">
        <w:tc>
          <w:tcPr>
            <w:tcW w:w="1672" w:type="dxa"/>
            <w:shd w:val="clear" w:color="auto" w:fill="auto"/>
          </w:tcPr>
          <w:p w14:paraId="2D8B0253" w14:textId="77777777" w:rsidR="007E7B9B" w:rsidRPr="004C2219" w:rsidRDefault="007E7B9B" w:rsidP="007E7B9B">
            <w:pPr>
              <w:tabs>
                <w:tab w:val="left" w:pos="567"/>
              </w:tabs>
              <w:rPr>
                <w:sz w:val="22"/>
                <w:szCs w:val="22"/>
              </w:rPr>
            </w:pPr>
            <w:r w:rsidRPr="004C2219">
              <w:rPr>
                <w:i/>
                <w:iCs/>
                <w:sz w:val="22"/>
                <w:szCs w:val="22"/>
              </w:rPr>
              <w:t>Kepenų, tulžies pūslės ir latakų sutrikimai</w:t>
            </w:r>
          </w:p>
        </w:tc>
        <w:tc>
          <w:tcPr>
            <w:tcW w:w="1158" w:type="dxa"/>
            <w:shd w:val="clear" w:color="auto" w:fill="auto"/>
          </w:tcPr>
          <w:p w14:paraId="48E4E6C5" w14:textId="77777777" w:rsidR="007E7B9B" w:rsidRPr="004C2219" w:rsidRDefault="007E7B9B" w:rsidP="007E7B9B">
            <w:pPr>
              <w:tabs>
                <w:tab w:val="left" w:pos="567"/>
              </w:tabs>
              <w:rPr>
                <w:sz w:val="22"/>
                <w:szCs w:val="22"/>
              </w:rPr>
            </w:pPr>
          </w:p>
        </w:tc>
        <w:tc>
          <w:tcPr>
            <w:tcW w:w="1418" w:type="dxa"/>
            <w:shd w:val="clear" w:color="auto" w:fill="auto"/>
          </w:tcPr>
          <w:p w14:paraId="1075EB63" w14:textId="77777777" w:rsidR="007E7B9B" w:rsidRPr="004C2219" w:rsidRDefault="007E7B9B" w:rsidP="007E7B9B">
            <w:pPr>
              <w:tabs>
                <w:tab w:val="left" w:pos="567"/>
              </w:tabs>
              <w:rPr>
                <w:sz w:val="22"/>
                <w:szCs w:val="22"/>
              </w:rPr>
            </w:pPr>
          </w:p>
        </w:tc>
        <w:tc>
          <w:tcPr>
            <w:tcW w:w="1984" w:type="dxa"/>
            <w:shd w:val="clear" w:color="auto" w:fill="auto"/>
          </w:tcPr>
          <w:p w14:paraId="16D3E3F3" w14:textId="77777777" w:rsidR="007E7B9B" w:rsidRPr="004C2219" w:rsidRDefault="000B2488" w:rsidP="007E7B9B">
            <w:pPr>
              <w:tabs>
                <w:tab w:val="left" w:pos="567"/>
              </w:tabs>
              <w:rPr>
                <w:sz w:val="22"/>
                <w:szCs w:val="22"/>
              </w:rPr>
            </w:pPr>
            <w:r w:rsidRPr="004C2219">
              <w:rPr>
                <w:sz w:val="22"/>
                <w:szCs w:val="22"/>
              </w:rPr>
              <w:t>Kepenų fermentų aktyvumo padidėjimas</w:t>
            </w:r>
          </w:p>
        </w:tc>
        <w:tc>
          <w:tcPr>
            <w:tcW w:w="1701" w:type="dxa"/>
            <w:shd w:val="clear" w:color="auto" w:fill="auto"/>
          </w:tcPr>
          <w:p w14:paraId="59DC907B" w14:textId="77777777" w:rsidR="007E7B9B" w:rsidRPr="004C2219" w:rsidRDefault="007E7B9B" w:rsidP="007E7B9B">
            <w:pPr>
              <w:tabs>
                <w:tab w:val="left" w:pos="567"/>
              </w:tabs>
              <w:rPr>
                <w:sz w:val="22"/>
                <w:szCs w:val="22"/>
              </w:rPr>
            </w:pPr>
          </w:p>
        </w:tc>
        <w:tc>
          <w:tcPr>
            <w:tcW w:w="1590" w:type="dxa"/>
            <w:shd w:val="clear" w:color="auto" w:fill="auto"/>
          </w:tcPr>
          <w:p w14:paraId="7D9FA927" w14:textId="77777777" w:rsidR="007E7B9B" w:rsidRPr="004C2219" w:rsidRDefault="000B2488" w:rsidP="007E7B9B">
            <w:pPr>
              <w:tabs>
                <w:tab w:val="left" w:pos="567"/>
              </w:tabs>
              <w:rPr>
                <w:sz w:val="22"/>
                <w:szCs w:val="22"/>
              </w:rPr>
            </w:pPr>
            <w:r w:rsidRPr="004C2219">
              <w:rPr>
                <w:sz w:val="22"/>
                <w:szCs w:val="22"/>
              </w:rPr>
              <w:t>Hepatitas</w:t>
            </w:r>
          </w:p>
        </w:tc>
      </w:tr>
      <w:tr w:rsidR="007E7B9B" w:rsidRPr="004C2219" w14:paraId="41A64AB9" w14:textId="77777777" w:rsidTr="00594DA0">
        <w:tc>
          <w:tcPr>
            <w:tcW w:w="1672" w:type="dxa"/>
            <w:shd w:val="clear" w:color="auto" w:fill="auto"/>
          </w:tcPr>
          <w:p w14:paraId="56C80FD0" w14:textId="77777777" w:rsidR="007E7B9B" w:rsidRPr="004C2219" w:rsidRDefault="007E7B9B" w:rsidP="007E7B9B">
            <w:pPr>
              <w:tabs>
                <w:tab w:val="left" w:pos="567"/>
              </w:tabs>
              <w:rPr>
                <w:sz w:val="22"/>
                <w:szCs w:val="22"/>
              </w:rPr>
            </w:pPr>
            <w:r w:rsidRPr="004C2219">
              <w:rPr>
                <w:i/>
                <w:iCs/>
                <w:sz w:val="22"/>
                <w:szCs w:val="22"/>
              </w:rPr>
              <w:t>Odos ir poodinio audinio sutrikimai</w:t>
            </w:r>
          </w:p>
        </w:tc>
        <w:tc>
          <w:tcPr>
            <w:tcW w:w="1158" w:type="dxa"/>
            <w:shd w:val="clear" w:color="auto" w:fill="auto"/>
          </w:tcPr>
          <w:p w14:paraId="5413734E" w14:textId="77777777" w:rsidR="007E7B9B" w:rsidRPr="004C2219" w:rsidRDefault="007E7B9B" w:rsidP="007E7B9B">
            <w:pPr>
              <w:tabs>
                <w:tab w:val="left" w:pos="567"/>
              </w:tabs>
              <w:rPr>
                <w:sz w:val="22"/>
                <w:szCs w:val="22"/>
              </w:rPr>
            </w:pPr>
          </w:p>
        </w:tc>
        <w:tc>
          <w:tcPr>
            <w:tcW w:w="1418" w:type="dxa"/>
            <w:shd w:val="clear" w:color="auto" w:fill="auto"/>
          </w:tcPr>
          <w:p w14:paraId="093B61E3" w14:textId="329E1849" w:rsidR="007E7B9B" w:rsidRPr="004C2219" w:rsidRDefault="002E1BB4" w:rsidP="007E7B9B">
            <w:pPr>
              <w:tabs>
                <w:tab w:val="left" w:pos="567"/>
              </w:tabs>
              <w:rPr>
                <w:sz w:val="22"/>
                <w:szCs w:val="22"/>
              </w:rPr>
            </w:pPr>
            <w:r w:rsidRPr="00FC45D2">
              <w:rPr>
                <w:sz w:val="22"/>
                <w:szCs w:val="22"/>
              </w:rPr>
              <w:t>Išb</w:t>
            </w:r>
            <w:r w:rsidR="000B2488" w:rsidRPr="00FC45D2">
              <w:rPr>
                <w:sz w:val="22"/>
                <w:szCs w:val="22"/>
              </w:rPr>
              <w:t>ėrimas</w:t>
            </w:r>
          </w:p>
        </w:tc>
        <w:tc>
          <w:tcPr>
            <w:tcW w:w="1984" w:type="dxa"/>
            <w:shd w:val="clear" w:color="auto" w:fill="auto"/>
          </w:tcPr>
          <w:p w14:paraId="4627002E" w14:textId="77777777" w:rsidR="007E7B9B" w:rsidRPr="004C2219" w:rsidRDefault="000B2488" w:rsidP="00042A62">
            <w:pPr>
              <w:tabs>
                <w:tab w:val="left" w:pos="567"/>
              </w:tabs>
              <w:rPr>
                <w:sz w:val="22"/>
                <w:szCs w:val="22"/>
              </w:rPr>
            </w:pPr>
            <w:r w:rsidRPr="004C2219">
              <w:rPr>
                <w:sz w:val="22"/>
                <w:szCs w:val="22"/>
              </w:rPr>
              <w:t>Nuplikimas,</w:t>
            </w:r>
            <w:r w:rsidR="00042A62">
              <w:rPr>
                <w:sz w:val="22"/>
                <w:szCs w:val="22"/>
              </w:rPr>
              <w:t xml:space="preserve"> </w:t>
            </w:r>
            <w:r w:rsidRPr="004C2219">
              <w:rPr>
                <w:sz w:val="22"/>
                <w:szCs w:val="22"/>
              </w:rPr>
              <w:t>niežėjimas, odos pigmentacijos sutrikimai</w:t>
            </w:r>
          </w:p>
        </w:tc>
        <w:tc>
          <w:tcPr>
            <w:tcW w:w="1701" w:type="dxa"/>
            <w:shd w:val="clear" w:color="auto" w:fill="auto"/>
          </w:tcPr>
          <w:p w14:paraId="613EBFD2" w14:textId="7536FB5F" w:rsidR="007E7B9B" w:rsidRPr="004C2219" w:rsidRDefault="000B2488" w:rsidP="006449D2">
            <w:pPr>
              <w:tabs>
                <w:tab w:val="left" w:pos="567"/>
              </w:tabs>
              <w:rPr>
                <w:sz w:val="22"/>
                <w:szCs w:val="22"/>
              </w:rPr>
            </w:pPr>
            <w:r w:rsidRPr="004C2219">
              <w:rPr>
                <w:sz w:val="22"/>
                <w:szCs w:val="22"/>
              </w:rPr>
              <w:t xml:space="preserve">Odos </w:t>
            </w:r>
            <w:r w:rsidR="006449D2" w:rsidRPr="004C2219">
              <w:rPr>
                <w:sz w:val="22"/>
                <w:szCs w:val="22"/>
              </w:rPr>
              <w:t>saus</w:t>
            </w:r>
            <w:r w:rsidR="006449D2">
              <w:rPr>
                <w:sz w:val="22"/>
                <w:szCs w:val="22"/>
              </w:rPr>
              <w:t>mė</w:t>
            </w:r>
          </w:p>
        </w:tc>
        <w:tc>
          <w:tcPr>
            <w:tcW w:w="1590" w:type="dxa"/>
            <w:shd w:val="clear" w:color="auto" w:fill="auto"/>
          </w:tcPr>
          <w:p w14:paraId="3F51D6B2" w14:textId="77777777" w:rsidR="007E7B9B" w:rsidRPr="004C2219" w:rsidRDefault="007E7B9B" w:rsidP="007E7B9B">
            <w:pPr>
              <w:tabs>
                <w:tab w:val="left" w:pos="567"/>
              </w:tabs>
              <w:rPr>
                <w:sz w:val="22"/>
                <w:szCs w:val="22"/>
              </w:rPr>
            </w:pPr>
          </w:p>
        </w:tc>
      </w:tr>
      <w:tr w:rsidR="007E7B9B" w:rsidRPr="004C2219" w14:paraId="4B4CAB9B" w14:textId="77777777" w:rsidTr="00594DA0">
        <w:tc>
          <w:tcPr>
            <w:tcW w:w="1672" w:type="dxa"/>
            <w:shd w:val="clear" w:color="auto" w:fill="auto"/>
          </w:tcPr>
          <w:p w14:paraId="238D6FCE" w14:textId="77777777" w:rsidR="007E7B9B" w:rsidRPr="004C2219" w:rsidRDefault="007E7B9B" w:rsidP="007E7B9B">
            <w:pPr>
              <w:tabs>
                <w:tab w:val="left" w:pos="567"/>
              </w:tabs>
              <w:rPr>
                <w:i/>
                <w:iCs/>
                <w:sz w:val="22"/>
                <w:szCs w:val="22"/>
              </w:rPr>
            </w:pPr>
            <w:r w:rsidRPr="004C2219">
              <w:rPr>
                <w:i/>
                <w:iCs/>
                <w:sz w:val="22"/>
                <w:szCs w:val="22"/>
              </w:rPr>
              <w:t>Skeleto, raumenų ir jungiamojo audinio sutrikimai</w:t>
            </w:r>
          </w:p>
        </w:tc>
        <w:tc>
          <w:tcPr>
            <w:tcW w:w="1158" w:type="dxa"/>
            <w:shd w:val="clear" w:color="auto" w:fill="auto"/>
          </w:tcPr>
          <w:p w14:paraId="0406E817" w14:textId="77777777" w:rsidR="007E7B9B" w:rsidRPr="004C2219" w:rsidRDefault="007E7B9B" w:rsidP="007E7B9B">
            <w:pPr>
              <w:tabs>
                <w:tab w:val="left" w:pos="567"/>
              </w:tabs>
              <w:rPr>
                <w:sz w:val="22"/>
                <w:szCs w:val="22"/>
              </w:rPr>
            </w:pPr>
          </w:p>
        </w:tc>
        <w:tc>
          <w:tcPr>
            <w:tcW w:w="1418" w:type="dxa"/>
            <w:shd w:val="clear" w:color="auto" w:fill="auto"/>
          </w:tcPr>
          <w:p w14:paraId="18025AF4" w14:textId="77777777" w:rsidR="007E7B9B" w:rsidRPr="004C2219" w:rsidRDefault="007E7B9B" w:rsidP="007E7B9B">
            <w:pPr>
              <w:tabs>
                <w:tab w:val="left" w:pos="567"/>
              </w:tabs>
              <w:rPr>
                <w:sz w:val="22"/>
                <w:szCs w:val="22"/>
              </w:rPr>
            </w:pPr>
          </w:p>
        </w:tc>
        <w:tc>
          <w:tcPr>
            <w:tcW w:w="1984" w:type="dxa"/>
            <w:shd w:val="clear" w:color="auto" w:fill="auto"/>
          </w:tcPr>
          <w:p w14:paraId="2D67F6A4" w14:textId="77777777" w:rsidR="007E7B9B" w:rsidRPr="004C2219" w:rsidRDefault="000B2488" w:rsidP="000B2488">
            <w:pPr>
              <w:tabs>
                <w:tab w:val="left" w:pos="567"/>
              </w:tabs>
              <w:rPr>
                <w:sz w:val="22"/>
                <w:szCs w:val="22"/>
              </w:rPr>
            </w:pPr>
            <w:r w:rsidRPr="004C2219">
              <w:rPr>
                <w:sz w:val="22"/>
                <w:szCs w:val="22"/>
              </w:rPr>
              <w:t>Sąnarių skausmas, raumenų skausmas, nugaros skausmas</w:t>
            </w:r>
          </w:p>
        </w:tc>
        <w:tc>
          <w:tcPr>
            <w:tcW w:w="1701" w:type="dxa"/>
            <w:shd w:val="clear" w:color="auto" w:fill="auto"/>
          </w:tcPr>
          <w:p w14:paraId="086DCDAB" w14:textId="77777777" w:rsidR="007E7B9B" w:rsidRPr="004C2219" w:rsidRDefault="007E7B9B" w:rsidP="007E7B9B">
            <w:pPr>
              <w:tabs>
                <w:tab w:val="left" w:pos="567"/>
              </w:tabs>
              <w:rPr>
                <w:sz w:val="22"/>
                <w:szCs w:val="22"/>
              </w:rPr>
            </w:pPr>
          </w:p>
        </w:tc>
        <w:tc>
          <w:tcPr>
            <w:tcW w:w="1590" w:type="dxa"/>
            <w:shd w:val="clear" w:color="auto" w:fill="auto"/>
          </w:tcPr>
          <w:p w14:paraId="7777D5A9" w14:textId="77777777" w:rsidR="007E7B9B" w:rsidRPr="004C2219" w:rsidRDefault="007E7B9B" w:rsidP="007E7B9B">
            <w:pPr>
              <w:tabs>
                <w:tab w:val="left" w:pos="567"/>
              </w:tabs>
              <w:rPr>
                <w:sz w:val="22"/>
                <w:szCs w:val="22"/>
              </w:rPr>
            </w:pPr>
          </w:p>
        </w:tc>
      </w:tr>
      <w:tr w:rsidR="000B2488" w:rsidRPr="004C2219" w14:paraId="4C31E657" w14:textId="77777777" w:rsidTr="00594DA0">
        <w:tc>
          <w:tcPr>
            <w:tcW w:w="1672" w:type="dxa"/>
            <w:shd w:val="clear" w:color="auto" w:fill="auto"/>
          </w:tcPr>
          <w:p w14:paraId="576032D9" w14:textId="77777777" w:rsidR="000B2488" w:rsidRPr="004C2219" w:rsidRDefault="000B2488" w:rsidP="000B2488">
            <w:pPr>
              <w:tabs>
                <w:tab w:val="left" w:pos="567"/>
              </w:tabs>
              <w:rPr>
                <w:sz w:val="22"/>
                <w:szCs w:val="22"/>
              </w:rPr>
            </w:pPr>
            <w:r w:rsidRPr="004C2219">
              <w:rPr>
                <w:i/>
                <w:iCs/>
                <w:sz w:val="22"/>
                <w:szCs w:val="22"/>
              </w:rPr>
              <w:t>Inkstų ir šlapimo takų sutrikimai</w:t>
            </w:r>
          </w:p>
        </w:tc>
        <w:tc>
          <w:tcPr>
            <w:tcW w:w="1158" w:type="dxa"/>
            <w:shd w:val="clear" w:color="auto" w:fill="auto"/>
          </w:tcPr>
          <w:p w14:paraId="208B8AFF" w14:textId="77777777" w:rsidR="000B2488" w:rsidRPr="004C2219" w:rsidRDefault="000B2488" w:rsidP="000B2488">
            <w:pPr>
              <w:tabs>
                <w:tab w:val="left" w:pos="567"/>
              </w:tabs>
              <w:rPr>
                <w:sz w:val="22"/>
                <w:szCs w:val="22"/>
              </w:rPr>
            </w:pPr>
          </w:p>
        </w:tc>
        <w:tc>
          <w:tcPr>
            <w:tcW w:w="1418" w:type="dxa"/>
            <w:shd w:val="clear" w:color="auto" w:fill="auto"/>
          </w:tcPr>
          <w:p w14:paraId="24601C26" w14:textId="77777777" w:rsidR="000B2488" w:rsidRPr="004C2219" w:rsidRDefault="000B2488" w:rsidP="000B2488">
            <w:pPr>
              <w:tabs>
                <w:tab w:val="left" w:pos="567"/>
              </w:tabs>
              <w:rPr>
                <w:sz w:val="22"/>
                <w:szCs w:val="22"/>
              </w:rPr>
            </w:pPr>
          </w:p>
        </w:tc>
        <w:tc>
          <w:tcPr>
            <w:tcW w:w="1984" w:type="dxa"/>
            <w:shd w:val="clear" w:color="auto" w:fill="auto"/>
          </w:tcPr>
          <w:p w14:paraId="1624AA89" w14:textId="77777777" w:rsidR="000B2488" w:rsidRPr="004C2219" w:rsidRDefault="000B2488" w:rsidP="000B2488">
            <w:pPr>
              <w:tabs>
                <w:tab w:val="left" w:pos="567"/>
              </w:tabs>
              <w:rPr>
                <w:sz w:val="22"/>
                <w:szCs w:val="22"/>
              </w:rPr>
            </w:pPr>
            <w:r w:rsidRPr="004C2219">
              <w:rPr>
                <w:sz w:val="22"/>
                <w:szCs w:val="22"/>
              </w:rPr>
              <w:t>Impotencija</w:t>
            </w:r>
          </w:p>
        </w:tc>
        <w:tc>
          <w:tcPr>
            <w:tcW w:w="1701" w:type="dxa"/>
            <w:shd w:val="clear" w:color="auto" w:fill="auto"/>
          </w:tcPr>
          <w:p w14:paraId="17AEFD40" w14:textId="77777777" w:rsidR="000B2488" w:rsidRPr="004C2219" w:rsidRDefault="000B2488" w:rsidP="00042A62">
            <w:pPr>
              <w:rPr>
                <w:sz w:val="22"/>
                <w:szCs w:val="22"/>
              </w:rPr>
            </w:pPr>
            <w:r w:rsidRPr="004C2219">
              <w:rPr>
                <w:sz w:val="22"/>
                <w:szCs w:val="22"/>
              </w:rPr>
              <w:t>Inkstų nepakankamu</w:t>
            </w:r>
            <w:r w:rsidR="00042A62">
              <w:rPr>
                <w:sz w:val="22"/>
                <w:szCs w:val="22"/>
              </w:rPr>
              <w:t>-</w:t>
            </w:r>
            <w:r w:rsidRPr="004C2219">
              <w:rPr>
                <w:sz w:val="22"/>
                <w:szCs w:val="22"/>
              </w:rPr>
              <w:t>mas, šlapinimasis naktį</w:t>
            </w:r>
          </w:p>
        </w:tc>
        <w:tc>
          <w:tcPr>
            <w:tcW w:w="1590" w:type="dxa"/>
            <w:shd w:val="clear" w:color="auto" w:fill="auto"/>
          </w:tcPr>
          <w:p w14:paraId="2F362B8F" w14:textId="77777777" w:rsidR="000B2488" w:rsidRPr="004C2219" w:rsidRDefault="000B2488" w:rsidP="000B2488">
            <w:pPr>
              <w:tabs>
                <w:tab w:val="left" w:pos="567"/>
              </w:tabs>
              <w:rPr>
                <w:sz w:val="22"/>
                <w:szCs w:val="22"/>
              </w:rPr>
            </w:pPr>
            <w:r w:rsidRPr="004C2219">
              <w:rPr>
                <w:sz w:val="22"/>
                <w:szCs w:val="22"/>
              </w:rPr>
              <w:t>Tubulointersti</w:t>
            </w:r>
            <w:r w:rsidR="00042A62">
              <w:rPr>
                <w:sz w:val="22"/>
                <w:szCs w:val="22"/>
              </w:rPr>
              <w:t>-</w:t>
            </w:r>
            <w:r w:rsidRPr="004C2219">
              <w:rPr>
                <w:sz w:val="22"/>
                <w:szCs w:val="22"/>
              </w:rPr>
              <w:t>cinis nefritas</w:t>
            </w:r>
          </w:p>
        </w:tc>
      </w:tr>
      <w:tr w:rsidR="000B2488" w:rsidRPr="004C2219" w14:paraId="6B2BAE33" w14:textId="77777777" w:rsidTr="00594DA0">
        <w:tc>
          <w:tcPr>
            <w:tcW w:w="1672" w:type="dxa"/>
            <w:shd w:val="clear" w:color="auto" w:fill="auto"/>
          </w:tcPr>
          <w:p w14:paraId="315E65D5" w14:textId="77777777" w:rsidR="000B2488" w:rsidRPr="004C2219" w:rsidRDefault="000B2488" w:rsidP="000B2488">
            <w:pPr>
              <w:tabs>
                <w:tab w:val="left" w:pos="567"/>
              </w:tabs>
              <w:rPr>
                <w:sz w:val="22"/>
                <w:szCs w:val="22"/>
              </w:rPr>
            </w:pPr>
            <w:r w:rsidRPr="004C2219">
              <w:rPr>
                <w:i/>
                <w:iCs/>
                <w:sz w:val="22"/>
                <w:szCs w:val="22"/>
              </w:rPr>
              <w:t>Bendrieji sutrikimai ir vartojimo vietos pažeidimai</w:t>
            </w:r>
          </w:p>
        </w:tc>
        <w:tc>
          <w:tcPr>
            <w:tcW w:w="1158" w:type="dxa"/>
            <w:shd w:val="clear" w:color="auto" w:fill="auto"/>
          </w:tcPr>
          <w:p w14:paraId="0D756823" w14:textId="77777777" w:rsidR="000B2488" w:rsidRPr="004C2219" w:rsidRDefault="000B2488" w:rsidP="000B2488">
            <w:pPr>
              <w:tabs>
                <w:tab w:val="left" w:pos="567"/>
              </w:tabs>
              <w:rPr>
                <w:sz w:val="22"/>
                <w:szCs w:val="22"/>
              </w:rPr>
            </w:pPr>
          </w:p>
        </w:tc>
        <w:tc>
          <w:tcPr>
            <w:tcW w:w="1418" w:type="dxa"/>
            <w:shd w:val="clear" w:color="auto" w:fill="auto"/>
          </w:tcPr>
          <w:p w14:paraId="6C28AC54" w14:textId="77777777" w:rsidR="000B2488" w:rsidRPr="004C2219" w:rsidRDefault="000B2488" w:rsidP="000B2488">
            <w:pPr>
              <w:tabs>
                <w:tab w:val="left" w:pos="567"/>
              </w:tabs>
              <w:rPr>
                <w:sz w:val="22"/>
                <w:szCs w:val="22"/>
              </w:rPr>
            </w:pPr>
            <w:r w:rsidRPr="004C2219">
              <w:rPr>
                <w:sz w:val="22"/>
                <w:szCs w:val="22"/>
              </w:rPr>
              <w:t>Nuovargis</w:t>
            </w:r>
          </w:p>
        </w:tc>
        <w:tc>
          <w:tcPr>
            <w:tcW w:w="1984" w:type="dxa"/>
            <w:shd w:val="clear" w:color="auto" w:fill="auto"/>
          </w:tcPr>
          <w:p w14:paraId="6F67F365" w14:textId="77777777" w:rsidR="000B2488" w:rsidRPr="004C2219" w:rsidRDefault="000B2488" w:rsidP="000B2488">
            <w:pPr>
              <w:tabs>
                <w:tab w:val="left" w:pos="567"/>
              </w:tabs>
              <w:rPr>
                <w:sz w:val="22"/>
                <w:szCs w:val="22"/>
              </w:rPr>
            </w:pPr>
            <w:r w:rsidRPr="004C2219">
              <w:rPr>
                <w:sz w:val="22"/>
                <w:szCs w:val="22"/>
              </w:rPr>
              <w:t>Krūtinės skausmas, karščiavimas, šaltkr</w:t>
            </w:r>
            <w:r w:rsidR="00D42ABD">
              <w:rPr>
                <w:sz w:val="22"/>
                <w:szCs w:val="22"/>
              </w:rPr>
              <w:t>ėtis, negalavimas, silpnumas</w:t>
            </w:r>
          </w:p>
        </w:tc>
        <w:tc>
          <w:tcPr>
            <w:tcW w:w="1701" w:type="dxa"/>
            <w:shd w:val="clear" w:color="auto" w:fill="auto"/>
          </w:tcPr>
          <w:p w14:paraId="01F164A7" w14:textId="77777777" w:rsidR="000B2488" w:rsidRPr="004C2219" w:rsidRDefault="00D42ABD" w:rsidP="000B2488">
            <w:pPr>
              <w:rPr>
                <w:sz w:val="22"/>
                <w:szCs w:val="22"/>
              </w:rPr>
            </w:pPr>
            <w:r>
              <w:rPr>
                <w:sz w:val="22"/>
                <w:szCs w:val="22"/>
              </w:rPr>
              <w:t xml:space="preserve">Į gripą panašūs simptomai, </w:t>
            </w:r>
            <w:r w:rsidR="00221FB0">
              <w:rPr>
                <w:sz w:val="22"/>
                <w:szCs w:val="22"/>
              </w:rPr>
              <w:t xml:space="preserve">skausmas, </w:t>
            </w:r>
            <w:r>
              <w:rPr>
                <w:sz w:val="22"/>
                <w:szCs w:val="22"/>
              </w:rPr>
              <w:t>astenija</w:t>
            </w:r>
          </w:p>
        </w:tc>
        <w:tc>
          <w:tcPr>
            <w:tcW w:w="1590" w:type="dxa"/>
            <w:shd w:val="clear" w:color="auto" w:fill="auto"/>
          </w:tcPr>
          <w:p w14:paraId="24AF10FE" w14:textId="77777777" w:rsidR="000B2488" w:rsidRPr="004C2219" w:rsidRDefault="000B2488" w:rsidP="000B2488">
            <w:pPr>
              <w:tabs>
                <w:tab w:val="left" w:pos="567"/>
              </w:tabs>
              <w:rPr>
                <w:sz w:val="22"/>
                <w:szCs w:val="22"/>
              </w:rPr>
            </w:pPr>
          </w:p>
        </w:tc>
      </w:tr>
      <w:tr w:rsidR="007E7B9B" w:rsidRPr="004C2219" w14:paraId="6267F33E" w14:textId="77777777" w:rsidTr="00594DA0">
        <w:tc>
          <w:tcPr>
            <w:tcW w:w="1672" w:type="dxa"/>
            <w:shd w:val="clear" w:color="auto" w:fill="auto"/>
          </w:tcPr>
          <w:p w14:paraId="05C6C7C7" w14:textId="77777777" w:rsidR="007E7B9B" w:rsidRPr="004C2219" w:rsidRDefault="007E7B9B" w:rsidP="007E7B9B">
            <w:pPr>
              <w:tabs>
                <w:tab w:val="left" w:pos="567"/>
              </w:tabs>
              <w:rPr>
                <w:sz w:val="22"/>
                <w:szCs w:val="22"/>
              </w:rPr>
            </w:pPr>
            <w:r w:rsidRPr="004C2219">
              <w:rPr>
                <w:i/>
                <w:iCs/>
                <w:sz w:val="22"/>
                <w:szCs w:val="22"/>
              </w:rPr>
              <w:t>Tyrimai</w:t>
            </w:r>
          </w:p>
        </w:tc>
        <w:tc>
          <w:tcPr>
            <w:tcW w:w="1158" w:type="dxa"/>
            <w:shd w:val="clear" w:color="auto" w:fill="auto"/>
          </w:tcPr>
          <w:p w14:paraId="35EACA7A" w14:textId="77777777" w:rsidR="007E7B9B" w:rsidRPr="004C2219" w:rsidRDefault="007E7B9B" w:rsidP="007E7B9B">
            <w:pPr>
              <w:tabs>
                <w:tab w:val="left" w:pos="567"/>
              </w:tabs>
              <w:rPr>
                <w:sz w:val="22"/>
                <w:szCs w:val="22"/>
              </w:rPr>
            </w:pPr>
          </w:p>
        </w:tc>
        <w:tc>
          <w:tcPr>
            <w:tcW w:w="1418" w:type="dxa"/>
            <w:shd w:val="clear" w:color="auto" w:fill="auto"/>
          </w:tcPr>
          <w:p w14:paraId="0B66721B" w14:textId="77777777" w:rsidR="007E7B9B" w:rsidRPr="004C2219" w:rsidRDefault="007E7B9B" w:rsidP="007E7B9B">
            <w:pPr>
              <w:tabs>
                <w:tab w:val="left" w:pos="567"/>
              </w:tabs>
              <w:rPr>
                <w:sz w:val="22"/>
                <w:szCs w:val="22"/>
              </w:rPr>
            </w:pPr>
          </w:p>
        </w:tc>
        <w:tc>
          <w:tcPr>
            <w:tcW w:w="1984" w:type="dxa"/>
            <w:shd w:val="clear" w:color="auto" w:fill="auto"/>
          </w:tcPr>
          <w:p w14:paraId="743429BB" w14:textId="77777777" w:rsidR="007E7B9B" w:rsidRPr="004C2219" w:rsidRDefault="007E7B9B" w:rsidP="007E7B9B">
            <w:pPr>
              <w:tabs>
                <w:tab w:val="left" w:pos="567"/>
              </w:tabs>
              <w:rPr>
                <w:sz w:val="22"/>
                <w:szCs w:val="22"/>
              </w:rPr>
            </w:pPr>
          </w:p>
        </w:tc>
        <w:tc>
          <w:tcPr>
            <w:tcW w:w="1701" w:type="dxa"/>
            <w:shd w:val="clear" w:color="auto" w:fill="auto"/>
          </w:tcPr>
          <w:p w14:paraId="1031E66B" w14:textId="4E911BC5" w:rsidR="007E7B9B" w:rsidRPr="004C2219" w:rsidRDefault="00042A62" w:rsidP="00042A62">
            <w:pPr>
              <w:tabs>
                <w:tab w:val="left" w:pos="567"/>
              </w:tabs>
              <w:rPr>
                <w:sz w:val="22"/>
                <w:szCs w:val="22"/>
              </w:rPr>
            </w:pPr>
            <w:r>
              <w:rPr>
                <w:sz w:val="22"/>
                <w:szCs w:val="22"/>
              </w:rPr>
              <w:t xml:space="preserve">Padidėjęs </w:t>
            </w:r>
            <w:r w:rsidR="00E13548">
              <w:rPr>
                <w:sz w:val="22"/>
                <w:szCs w:val="22"/>
              </w:rPr>
              <w:t xml:space="preserve">serumo </w:t>
            </w:r>
            <w:r>
              <w:rPr>
                <w:sz w:val="22"/>
                <w:szCs w:val="22"/>
              </w:rPr>
              <w:lastRenderedPageBreak/>
              <w:t>kreatinino kiekis kraujyje</w:t>
            </w:r>
          </w:p>
        </w:tc>
        <w:tc>
          <w:tcPr>
            <w:tcW w:w="1590" w:type="dxa"/>
            <w:shd w:val="clear" w:color="auto" w:fill="auto"/>
          </w:tcPr>
          <w:p w14:paraId="65615788" w14:textId="77777777" w:rsidR="007E7B9B" w:rsidRPr="004C2219" w:rsidRDefault="007E7B9B" w:rsidP="007E7B9B">
            <w:pPr>
              <w:tabs>
                <w:tab w:val="left" w:pos="567"/>
              </w:tabs>
              <w:rPr>
                <w:sz w:val="22"/>
                <w:szCs w:val="22"/>
              </w:rPr>
            </w:pPr>
          </w:p>
        </w:tc>
      </w:tr>
    </w:tbl>
    <w:p w14:paraId="48EB6E82" w14:textId="02CFC067" w:rsidR="00E05DA1" w:rsidRPr="004C2219" w:rsidRDefault="00741C2E" w:rsidP="00E05DA1">
      <w:pPr>
        <w:rPr>
          <w:sz w:val="22"/>
          <w:szCs w:val="22"/>
        </w:rPr>
      </w:pPr>
      <w:r w:rsidRPr="00741C2E">
        <w:rPr>
          <w:sz w:val="22"/>
          <w:szCs w:val="22"/>
        </w:rPr>
        <w:t>* Smegenų infarktas (žr. 4.4 skyrių „Trombozės rizika“)</w:t>
      </w:r>
    </w:p>
    <w:p w14:paraId="67DFE14D" w14:textId="77777777" w:rsidR="00D42ABD" w:rsidRDefault="00D42ABD" w:rsidP="00571EBF">
      <w:pPr>
        <w:pStyle w:val="BTEMEASMCA"/>
      </w:pPr>
    </w:p>
    <w:p w14:paraId="12D324F0" w14:textId="77777777" w:rsidR="000B2488" w:rsidRPr="0014425A" w:rsidRDefault="000B2488" w:rsidP="00571EBF">
      <w:pPr>
        <w:pStyle w:val="BTEMEASMCA"/>
        <w:rPr>
          <w:u w:val="single"/>
        </w:rPr>
      </w:pPr>
      <w:r w:rsidRPr="0014425A">
        <w:rPr>
          <w:u w:val="single"/>
        </w:rPr>
        <w:t>Vaikų populiacija</w:t>
      </w:r>
    </w:p>
    <w:p w14:paraId="493CB61F" w14:textId="7DC88F27" w:rsidR="000B2488" w:rsidRPr="004C2219" w:rsidRDefault="000B2488" w:rsidP="00571EBF">
      <w:pPr>
        <w:pStyle w:val="BTEMEASMCA"/>
      </w:pPr>
      <w:r w:rsidRPr="004C2219">
        <w:t>48</w:t>
      </w:r>
      <w:r w:rsidR="00E13548">
        <w:t> </w:t>
      </w:r>
      <w:r w:rsidRPr="004C2219">
        <w:t>pacientai nuo 6 iki 17</w:t>
      </w:r>
      <w:r w:rsidR="00E13548">
        <w:t> </w:t>
      </w:r>
      <w:r w:rsidRPr="004C2219">
        <w:t>metų (19</w:t>
      </w:r>
      <w:r w:rsidR="00E13548">
        <w:t> </w:t>
      </w:r>
      <w:r w:rsidRPr="004C2219">
        <w:t>vaikų ir 29</w:t>
      </w:r>
      <w:r w:rsidR="00E13548">
        <w:t> </w:t>
      </w:r>
      <w:r w:rsidRPr="004C2219">
        <w:t>paaugliai) vartojo anagrelidą iki 6,5</w:t>
      </w:r>
      <w:r w:rsidR="00E13548">
        <w:t> </w:t>
      </w:r>
      <w:r w:rsidRPr="004C2219">
        <w:t>metų klinikinių tyrimų metu arba būdami įtraukti į ligos registrą (žr. 5.1</w:t>
      </w:r>
      <w:r w:rsidR="00E13548">
        <w:t> </w:t>
      </w:r>
      <w:r w:rsidRPr="004C2219">
        <w:t xml:space="preserve">skyrių). </w:t>
      </w:r>
    </w:p>
    <w:p w14:paraId="3923A02C" w14:textId="77777777" w:rsidR="000B2488" w:rsidRPr="004C2219" w:rsidRDefault="000B2488" w:rsidP="00571EBF">
      <w:pPr>
        <w:pStyle w:val="BTEMEASMCA"/>
      </w:pPr>
    </w:p>
    <w:p w14:paraId="26C49AD1" w14:textId="1228D796" w:rsidR="00462136" w:rsidRPr="004C2219" w:rsidRDefault="000B2488" w:rsidP="00DD6BE1">
      <w:pPr>
        <w:pStyle w:val="BTEMEASMCA"/>
      </w:pPr>
      <w:r w:rsidRPr="004C2219">
        <w:t>Daugiausiai nustatyti nepageidaujami reiškiniai, išvardyti PCS. Tačiau duomenų apie saugumą nepakanka, todėl reikšmingo suaugusiųjų ir pacientų vaikų palyginimo atlikti negalima (žr. 4.4</w:t>
      </w:r>
      <w:r w:rsidR="00E13548">
        <w:t> </w:t>
      </w:r>
      <w:r w:rsidRPr="004C2219">
        <w:t>skyrių).</w:t>
      </w:r>
    </w:p>
    <w:p w14:paraId="5F740DCE" w14:textId="77777777" w:rsidR="00E622EE" w:rsidRDefault="00E622EE" w:rsidP="00E622EE">
      <w:pPr>
        <w:autoSpaceDE w:val="0"/>
        <w:autoSpaceDN w:val="0"/>
        <w:adjustRightInd w:val="0"/>
        <w:rPr>
          <w:szCs w:val="22"/>
          <w:u w:val="single"/>
        </w:rPr>
      </w:pPr>
    </w:p>
    <w:p w14:paraId="0242756D" w14:textId="77777777" w:rsidR="00E622EE" w:rsidRPr="006D75A6" w:rsidRDefault="00E622EE" w:rsidP="00E622EE">
      <w:pPr>
        <w:autoSpaceDE w:val="0"/>
        <w:autoSpaceDN w:val="0"/>
        <w:adjustRightInd w:val="0"/>
        <w:rPr>
          <w:sz w:val="22"/>
          <w:szCs w:val="22"/>
          <w:u w:val="single"/>
        </w:rPr>
      </w:pPr>
      <w:r w:rsidRPr="006D75A6">
        <w:rPr>
          <w:sz w:val="22"/>
          <w:szCs w:val="22"/>
          <w:u w:val="single"/>
        </w:rPr>
        <w:t>Pranešimas apie įtariamas nepageidaujamas reakcijas</w:t>
      </w:r>
    </w:p>
    <w:p w14:paraId="4A9F850E" w14:textId="6F3B26C0" w:rsidR="00E622EE" w:rsidRPr="006D75A6" w:rsidRDefault="007A738D" w:rsidP="00E622EE">
      <w:pPr>
        <w:autoSpaceDE w:val="0"/>
        <w:autoSpaceDN w:val="0"/>
        <w:adjustRightInd w:val="0"/>
        <w:rPr>
          <w:noProof/>
          <w:sz w:val="22"/>
          <w:szCs w:val="22"/>
        </w:rPr>
      </w:pPr>
      <w:r w:rsidRPr="007A738D">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7A738D">
          <w:rPr>
            <w:rStyle w:val="Hipersaitas"/>
            <w:noProof/>
            <w:sz w:val="22"/>
            <w:szCs w:val="22"/>
          </w:rPr>
          <w:t>https://vapris.vvkt.lt/vvkt-web/public/nrvSpecialist</w:t>
        </w:r>
      </w:hyperlink>
      <w:r w:rsidRPr="007A738D">
        <w:rPr>
          <w:noProof/>
          <w:sz w:val="22"/>
          <w:szCs w:val="22"/>
        </w:rPr>
        <w:t xml:space="preserve"> arba užpildę Sveikatos priežiūros ar farmacijos specialisto pranešimo apie įtariamą nepageidaujamą reakciją (ĮNR) formą, kuri skelbiama </w:t>
      </w:r>
      <w:hyperlink r:id="rId9" w:history="1">
        <w:r w:rsidRPr="007A738D">
          <w:rPr>
            <w:rStyle w:val="Hipersaitas"/>
            <w:noProof/>
            <w:sz w:val="22"/>
            <w:szCs w:val="22"/>
          </w:rPr>
          <w:t>https://www.vvkt.lt/index.php?1399030386</w:t>
        </w:r>
      </w:hyperlink>
      <w:r w:rsidRPr="007A738D">
        <w:rPr>
          <w:noProof/>
          <w:sz w:val="22"/>
          <w:szCs w:val="22"/>
        </w:rPr>
        <w:t>, ir atsiųsti elektroniniu paštu (adresu NepageidaujamaR@vvkt.lt).</w:t>
      </w:r>
    </w:p>
    <w:p w14:paraId="64C0353D" w14:textId="77777777" w:rsidR="00462136" w:rsidRPr="004C2219" w:rsidRDefault="00462136" w:rsidP="00462136">
      <w:pPr>
        <w:pStyle w:val="TxBrp2"/>
        <w:spacing w:line="240" w:lineRule="auto"/>
        <w:ind w:left="0"/>
        <w:rPr>
          <w:sz w:val="22"/>
          <w:szCs w:val="22"/>
          <w:lang w:val="lt-LT"/>
        </w:rPr>
      </w:pPr>
    </w:p>
    <w:p w14:paraId="3CC75D1F" w14:textId="77777777" w:rsidR="00462136" w:rsidRPr="004C2219" w:rsidRDefault="00462136" w:rsidP="00462136">
      <w:pPr>
        <w:pStyle w:val="PI-2EMEASMCA"/>
      </w:pPr>
      <w:bookmarkStart w:id="29" w:name="_Toc129243110"/>
      <w:bookmarkStart w:id="30" w:name="_Toc129243235"/>
      <w:r w:rsidRPr="004C2219">
        <w:t>4.9</w:t>
      </w:r>
      <w:r w:rsidRPr="004C2219">
        <w:tab/>
        <w:t>Perdozavimas</w:t>
      </w:r>
      <w:bookmarkEnd w:id="29"/>
      <w:bookmarkEnd w:id="30"/>
    </w:p>
    <w:p w14:paraId="474C40AF" w14:textId="77777777" w:rsidR="00462136" w:rsidRPr="004C2219" w:rsidRDefault="00462136" w:rsidP="00571EBF">
      <w:pPr>
        <w:pStyle w:val="BTEMEASMCA"/>
      </w:pPr>
    </w:p>
    <w:p w14:paraId="535A4BEB" w14:textId="7616789D" w:rsidR="00F25456" w:rsidRPr="004C2219" w:rsidRDefault="00F25456" w:rsidP="00F25456">
      <w:pPr>
        <w:rPr>
          <w:sz w:val="22"/>
          <w:szCs w:val="22"/>
        </w:rPr>
      </w:pPr>
      <w:r w:rsidRPr="004C2219">
        <w:rPr>
          <w:sz w:val="22"/>
          <w:szCs w:val="22"/>
        </w:rPr>
        <w:t xml:space="preserve">Pateikus </w:t>
      </w:r>
      <w:r w:rsidRPr="00FC45D2">
        <w:rPr>
          <w:sz w:val="22"/>
          <w:szCs w:val="22"/>
        </w:rPr>
        <w:t>vaist</w:t>
      </w:r>
      <w:r w:rsidR="002E1BB4" w:rsidRPr="00FC45D2">
        <w:rPr>
          <w:sz w:val="22"/>
          <w:szCs w:val="22"/>
        </w:rPr>
        <w:t>inį</w:t>
      </w:r>
      <w:r w:rsidRPr="00FC45D2">
        <w:rPr>
          <w:sz w:val="22"/>
          <w:szCs w:val="22"/>
        </w:rPr>
        <w:t xml:space="preserve"> </w:t>
      </w:r>
      <w:r w:rsidR="002E1BB4" w:rsidRPr="00FC45D2">
        <w:rPr>
          <w:sz w:val="22"/>
          <w:szCs w:val="22"/>
        </w:rPr>
        <w:t>preparatą</w:t>
      </w:r>
      <w:r w:rsidR="002E1BB4">
        <w:rPr>
          <w:sz w:val="22"/>
          <w:szCs w:val="22"/>
        </w:rPr>
        <w:t xml:space="preserve"> </w:t>
      </w:r>
      <w:r w:rsidRPr="004C2219">
        <w:rPr>
          <w:sz w:val="22"/>
          <w:szCs w:val="22"/>
        </w:rPr>
        <w:t>į rinką, buvo gauti pranešimai apie tyčinį anagrelido perdozavimą. Pastebėti simptomai buvo sinusinė tachikardija ir vėmimas. Šie simptomai pašalinti gydant konservatyviai.</w:t>
      </w:r>
    </w:p>
    <w:p w14:paraId="4A1F681D" w14:textId="77777777" w:rsidR="00F25456" w:rsidRPr="004C2219" w:rsidRDefault="00F25456" w:rsidP="00F25456">
      <w:pPr>
        <w:rPr>
          <w:sz w:val="22"/>
          <w:szCs w:val="22"/>
        </w:rPr>
      </w:pPr>
    </w:p>
    <w:p w14:paraId="31E9F009" w14:textId="77777777" w:rsidR="00F25456" w:rsidRPr="004C2219" w:rsidRDefault="00F25456" w:rsidP="00F25456">
      <w:pPr>
        <w:rPr>
          <w:sz w:val="22"/>
          <w:szCs w:val="22"/>
        </w:rPr>
      </w:pPr>
      <w:r w:rsidRPr="004C2219">
        <w:rPr>
          <w:sz w:val="22"/>
          <w:szCs w:val="22"/>
        </w:rPr>
        <w:t>Vartojamas didesnėmis nei rekomenduojama dozėmis anagrelidas sumažina kraujospūdį, todėl retkarčiais sukeliama hipotenzija. Vienkartinė 5 mg anagrelido dozė gali sukelti kraujospūdžio staigų sumažėjimą, kurį paprastai lydi svaigulys.</w:t>
      </w:r>
    </w:p>
    <w:p w14:paraId="76AA5864" w14:textId="77777777" w:rsidR="00F25456" w:rsidRPr="004C2219" w:rsidRDefault="00F25456" w:rsidP="00F25456">
      <w:pPr>
        <w:rPr>
          <w:sz w:val="22"/>
          <w:szCs w:val="22"/>
        </w:rPr>
      </w:pPr>
    </w:p>
    <w:p w14:paraId="000DED57" w14:textId="77777777" w:rsidR="00F25456" w:rsidRPr="004C2219" w:rsidRDefault="00F25456" w:rsidP="00F25456">
      <w:pPr>
        <w:rPr>
          <w:sz w:val="22"/>
          <w:szCs w:val="22"/>
        </w:rPr>
      </w:pPr>
      <w:r w:rsidRPr="004C2219">
        <w:rPr>
          <w:sz w:val="22"/>
          <w:szCs w:val="22"/>
        </w:rPr>
        <w:t>Specifinis anagrelido priešnuodis nenustatytas. Perdozavimo atveju būtina</w:t>
      </w:r>
      <w:r w:rsidR="0004335D">
        <w:rPr>
          <w:sz w:val="22"/>
          <w:szCs w:val="22"/>
        </w:rPr>
        <w:t>s</w:t>
      </w:r>
      <w:r w:rsidRPr="004C2219">
        <w:rPr>
          <w:sz w:val="22"/>
          <w:szCs w:val="22"/>
        </w:rPr>
        <w:t xml:space="preserve"> intensyvus paciento stebėjimas: dėl galimos trombocitopenijos reikia tikrinti trombocitų skaičių. Atitinkamai turi būti sumažintas ar nutrauktas vaist</w:t>
      </w:r>
      <w:r w:rsidR="0096682C">
        <w:rPr>
          <w:sz w:val="22"/>
          <w:szCs w:val="22"/>
        </w:rPr>
        <w:t>inio preparato</w:t>
      </w:r>
      <w:r w:rsidRPr="004C2219">
        <w:rPr>
          <w:sz w:val="22"/>
          <w:szCs w:val="22"/>
        </w:rPr>
        <w:t xml:space="preserve"> vartojimas, kol trombocitų skaičius negrįš į normą.</w:t>
      </w:r>
    </w:p>
    <w:p w14:paraId="3156E392" w14:textId="77777777" w:rsidR="00462136" w:rsidRPr="004C2219" w:rsidRDefault="00462136" w:rsidP="00F25456">
      <w:pPr>
        <w:rPr>
          <w:sz w:val="22"/>
          <w:szCs w:val="22"/>
        </w:rPr>
      </w:pPr>
    </w:p>
    <w:p w14:paraId="6D651E05" w14:textId="77777777" w:rsidR="00462136" w:rsidRPr="004C2219" w:rsidRDefault="00462136" w:rsidP="00462136">
      <w:pPr>
        <w:rPr>
          <w:sz w:val="22"/>
          <w:szCs w:val="22"/>
        </w:rPr>
      </w:pPr>
    </w:p>
    <w:p w14:paraId="5B3DA651" w14:textId="77777777" w:rsidR="00462136" w:rsidRPr="004C2219" w:rsidRDefault="00462136" w:rsidP="00462136">
      <w:pPr>
        <w:rPr>
          <w:b/>
          <w:sz w:val="22"/>
          <w:szCs w:val="22"/>
        </w:rPr>
      </w:pPr>
      <w:bookmarkStart w:id="31" w:name="_Toc129243111"/>
      <w:bookmarkStart w:id="32" w:name="_Toc129243236"/>
      <w:r w:rsidRPr="004C2219">
        <w:rPr>
          <w:b/>
          <w:sz w:val="22"/>
          <w:szCs w:val="22"/>
        </w:rPr>
        <w:t>5.</w:t>
      </w:r>
      <w:r w:rsidRPr="004C2219">
        <w:rPr>
          <w:b/>
          <w:sz w:val="22"/>
          <w:szCs w:val="22"/>
        </w:rPr>
        <w:tab/>
        <w:t>FARMAKOLOGINĖS SAVYBĖS</w:t>
      </w:r>
      <w:bookmarkEnd w:id="31"/>
      <w:bookmarkEnd w:id="32"/>
    </w:p>
    <w:p w14:paraId="67225F0B" w14:textId="77777777" w:rsidR="00462136" w:rsidRPr="004C2219" w:rsidRDefault="00462136" w:rsidP="00462136">
      <w:pPr>
        <w:rPr>
          <w:sz w:val="22"/>
          <w:szCs w:val="22"/>
        </w:rPr>
      </w:pPr>
    </w:p>
    <w:p w14:paraId="2CA51F3C" w14:textId="77777777" w:rsidR="00462136" w:rsidRPr="004C2219" w:rsidRDefault="00462136" w:rsidP="00462136">
      <w:pPr>
        <w:rPr>
          <w:b/>
          <w:sz w:val="22"/>
          <w:szCs w:val="22"/>
        </w:rPr>
      </w:pPr>
      <w:bookmarkStart w:id="33" w:name="_Toc129243112"/>
      <w:bookmarkStart w:id="34" w:name="_Toc129243237"/>
      <w:r w:rsidRPr="004C2219">
        <w:rPr>
          <w:b/>
          <w:sz w:val="22"/>
          <w:szCs w:val="22"/>
        </w:rPr>
        <w:t>5.1</w:t>
      </w:r>
      <w:r w:rsidRPr="004C2219">
        <w:rPr>
          <w:b/>
          <w:sz w:val="22"/>
          <w:szCs w:val="22"/>
        </w:rPr>
        <w:tab/>
        <w:t>Farmakodinaminės savybės</w:t>
      </w:r>
      <w:bookmarkEnd w:id="33"/>
      <w:bookmarkEnd w:id="34"/>
    </w:p>
    <w:p w14:paraId="55AC0C66" w14:textId="77777777" w:rsidR="00462136" w:rsidRPr="004C2219" w:rsidRDefault="00462136" w:rsidP="00462136">
      <w:pPr>
        <w:rPr>
          <w:sz w:val="22"/>
          <w:szCs w:val="22"/>
        </w:rPr>
      </w:pPr>
    </w:p>
    <w:p w14:paraId="44648975" w14:textId="77777777" w:rsidR="00462136" w:rsidRPr="004C2219" w:rsidRDefault="00462136" w:rsidP="00462136">
      <w:pPr>
        <w:rPr>
          <w:sz w:val="22"/>
          <w:szCs w:val="22"/>
        </w:rPr>
      </w:pPr>
      <w:r w:rsidRPr="004C2219">
        <w:rPr>
          <w:sz w:val="22"/>
          <w:szCs w:val="22"/>
        </w:rPr>
        <w:t xml:space="preserve">Farmakoterapinė grupė </w:t>
      </w:r>
      <w:r w:rsidRPr="004C2219">
        <w:rPr>
          <w:sz w:val="22"/>
          <w:szCs w:val="22"/>
        </w:rPr>
        <w:sym w:font="Symbol" w:char="F02D"/>
      </w:r>
      <w:r w:rsidRPr="004C2219">
        <w:rPr>
          <w:sz w:val="22"/>
          <w:szCs w:val="22"/>
        </w:rPr>
        <w:t xml:space="preserve"> kiti antineoplazminiai preparatai, ATC kodas – L01XX35.</w:t>
      </w:r>
    </w:p>
    <w:p w14:paraId="5FFA36A0" w14:textId="77777777" w:rsidR="00462136" w:rsidRPr="004C2219" w:rsidRDefault="00462136" w:rsidP="00462136">
      <w:pPr>
        <w:rPr>
          <w:sz w:val="22"/>
          <w:szCs w:val="22"/>
        </w:rPr>
      </w:pPr>
    </w:p>
    <w:p w14:paraId="1D0E9243" w14:textId="77777777" w:rsidR="00F25456" w:rsidRPr="004C2219" w:rsidRDefault="00F25456" w:rsidP="00F25456">
      <w:pPr>
        <w:rPr>
          <w:sz w:val="22"/>
          <w:szCs w:val="22"/>
          <w:u w:val="single"/>
        </w:rPr>
      </w:pPr>
      <w:r w:rsidRPr="004C2219">
        <w:rPr>
          <w:sz w:val="22"/>
          <w:szCs w:val="22"/>
          <w:u w:val="single"/>
        </w:rPr>
        <w:t>Veikimo mechanizmas</w:t>
      </w:r>
    </w:p>
    <w:p w14:paraId="530DCAA9" w14:textId="77777777" w:rsidR="00F25456" w:rsidRPr="004C2219" w:rsidRDefault="00F25456" w:rsidP="00F25456">
      <w:pPr>
        <w:rPr>
          <w:sz w:val="22"/>
          <w:szCs w:val="22"/>
        </w:rPr>
      </w:pPr>
      <w:r w:rsidRPr="004C2219">
        <w:rPr>
          <w:sz w:val="22"/>
          <w:szCs w:val="22"/>
        </w:rPr>
        <w:t>Tikslus mechanizmas, kaip anagrelidas mažina trombocitų kiekį kraujyje, nežinomas. L</w:t>
      </w:r>
      <w:r w:rsidR="0004335D">
        <w:rPr>
          <w:sz w:val="22"/>
          <w:szCs w:val="22"/>
        </w:rPr>
        <w:t>ą</w:t>
      </w:r>
      <w:r w:rsidRPr="004C2219">
        <w:rPr>
          <w:sz w:val="22"/>
          <w:szCs w:val="22"/>
        </w:rPr>
        <w:t xml:space="preserve">stelių kultūrų tyrimų metu anagrelidas slopino megakariocitopoezei reikalingų transkripcijos faktorių, tarp jų GATA-1 ir FOG-1, raišką, galiausiai </w:t>
      </w:r>
      <w:r w:rsidR="00565ACC" w:rsidRPr="004C2219">
        <w:rPr>
          <w:sz w:val="22"/>
          <w:szCs w:val="22"/>
        </w:rPr>
        <w:t xml:space="preserve">tai </w:t>
      </w:r>
      <w:r w:rsidR="008902BC">
        <w:rPr>
          <w:sz w:val="22"/>
          <w:szCs w:val="22"/>
        </w:rPr>
        <w:t>mažino trombocitų gamybą.</w:t>
      </w:r>
    </w:p>
    <w:p w14:paraId="5324A9AF" w14:textId="77777777" w:rsidR="00F25456" w:rsidRPr="004C2219" w:rsidRDefault="00F25456" w:rsidP="00F25456">
      <w:pPr>
        <w:rPr>
          <w:sz w:val="22"/>
          <w:szCs w:val="22"/>
        </w:rPr>
      </w:pPr>
    </w:p>
    <w:p w14:paraId="408E74D1" w14:textId="77777777" w:rsidR="00F25456" w:rsidRPr="004C2219" w:rsidRDefault="00F25456" w:rsidP="00F25456">
      <w:pPr>
        <w:rPr>
          <w:sz w:val="22"/>
          <w:szCs w:val="22"/>
        </w:rPr>
      </w:pPr>
      <w:r w:rsidRPr="004C2219">
        <w:rPr>
          <w:sz w:val="22"/>
          <w:szCs w:val="22"/>
        </w:rPr>
        <w:t xml:space="preserve">Žmogaus megakariocitopezės tyrimais </w:t>
      </w:r>
      <w:r w:rsidRPr="004C2219">
        <w:rPr>
          <w:i/>
          <w:sz w:val="22"/>
          <w:szCs w:val="22"/>
        </w:rPr>
        <w:t>in vitro</w:t>
      </w:r>
      <w:r w:rsidRPr="004C2219">
        <w:rPr>
          <w:sz w:val="22"/>
          <w:szCs w:val="22"/>
        </w:rPr>
        <w:t xml:space="preserve"> nustatyta, kad anagrelidas veikia žmogaus trombocitų susidarymą trikdydamas megakariocitų brendimą, dėl ko sumažėja jų dydis ir ploidiškumas. Tokio poveikio požymiai </w:t>
      </w:r>
      <w:r w:rsidRPr="004C2219">
        <w:rPr>
          <w:i/>
          <w:sz w:val="22"/>
          <w:szCs w:val="22"/>
        </w:rPr>
        <w:t>in vivo</w:t>
      </w:r>
      <w:r w:rsidRPr="004C2219">
        <w:rPr>
          <w:sz w:val="22"/>
          <w:szCs w:val="22"/>
        </w:rPr>
        <w:t xml:space="preserve"> buvo stebėti tiriant gydomų pacientų kaulų čiulp</w:t>
      </w:r>
      <w:r w:rsidR="00565ACC" w:rsidRPr="004C2219">
        <w:rPr>
          <w:sz w:val="22"/>
          <w:szCs w:val="22"/>
        </w:rPr>
        <w:t>us, gautus atliekant jų biopsiją.</w:t>
      </w:r>
    </w:p>
    <w:p w14:paraId="34245263" w14:textId="77777777" w:rsidR="00F25456" w:rsidRPr="004C2219" w:rsidRDefault="00F25456" w:rsidP="00F25456">
      <w:pPr>
        <w:rPr>
          <w:sz w:val="22"/>
          <w:szCs w:val="22"/>
        </w:rPr>
      </w:pPr>
    </w:p>
    <w:p w14:paraId="70797F59" w14:textId="77777777" w:rsidR="00F25456" w:rsidRPr="004C2219" w:rsidRDefault="00D42ABD" w:rsidP="00F25456">
      <w:pPr>
        <w:rPr>
          <w:sz w:val="22"/>
          <w:szCs w:val="22"/>
        </w:rPr>
      </w:pPr>
      <w:r>
        <w:rPr>
          <w:sz w:val="22"/>
          <w:szCs w:val="22"/>
        </w:rPr>
        <w:t>Anagrelidas yra ciklinės AMF</w:t>
      </w:r>
      <w:r w:rsidR="00F25456" w:rsidRPr="004C2219">
        <w:rPr>
          <w:sz w:val="22"/>
          <w:szCs w:val="22"/>
        </w:rPr>
        <w:t xml:space="preserve"> fosfodiesteraz</w:t>
      </w:r>
      <w:r>
        <w:rPr>
          <w:sz w:val="22"/>
          <w:szCs w:val="22"/>
        </w:rPr>
        <w:t>ės III (F</w:t>
      </w:r>
      <w:r w:rsidR="007608BE" w:rsidRPr="004C2219">
        <w:rPr>
          <w:sz w:val="22"/>
          <w:szCs w:val="22"/>
        </w:rPr>
        <w:t>DE III) inhibitorius.</w:t>
      </w:r>
    </w:p>
    <w:p w14:paraId="00175BF1" w14:textId="77777777" w:rsidR="00F25456" w:rsidRPr="004C2219" w:rsidRDefault="00F25456" w:rsidP="00F25456">
      <w:pPr>
        <w:rPr>
          <w:sz w:val="22"/>
          <w:szCs w:val="22"/>
        </w:rPr>
      </w:pPr>
    </w:p>
    <w:p w14:paraId="1B2EE187" w14:textId="77777777" w:rsidR="00565ACC" w:rsidRPr="004C2219" w:rsidRDefault="00F25456" w:rsidP="00F25456">
      <w:pPr>
        <w:rPr>
          <w:sz w:val="22"/>
          <w:szCs w:val="22"/>
          <w:u w:val="single"/>
        </w:rPr>
      </w:pPr>
      <w:r w:rsidRPr="004C2219">
        <w:rPr>
          <w:sz w:val="22"/>
          <w:szCs w:val="22"/>
          <w:u w:val="single"/>
        </w:rPr>
        <w:lastRenderedPageBreak/>
        <w:t>Klinikinis veiksmingumas ir saugum</w:t>
      </w:r>
      <w:r w:rsidR="00565ACC" w:rsidRPr="004C2219">
        <w:rPr>
          <w:sz w:val="22"/>
          <w:szCs w:val="22"/>
          <w:u w:val="single"/>
        </w:rPr>
        <w:t>as</w:t>
      </w:r>
    </w:p>
    <w:p w14:paraId="708EBBA1" w14:textId="542978A1" w:rsidR="00F25456" w:rsidRPr="004C2219" w:rsidRDefault="00F25456" w:rsidP="00F25456">
      <w:pPr>
        <w:rPr>
          <w:sz w:val="22"/>
          <w:szCs w:val="22"/>
        </w:rPr>
      </w:pPr>
      <w:r w:rsidRPr="004C2219">
        <w:rPr>
          <w:sz w:val="22"/>
          <w:szCs w:val="22"/>
        </w:rPr>
        <w:t>Anagrelido, kaip trombocitų skaičių mažinančio preparato, saugumas ir efektyvumas b</w:t>
      </w:r>
      <w:r w:rsidR="007608BE" w:rsidRPr="004C2219">
        <w:rPr>
          <w:sz w:val="22"/>
          <w:szCs w:val="22"/>
        </w:rPr>
        <w:t>uvo vertinamas atliekant 4</w:t>
      </w:r>
      <w:r w:rsidR="00E13548">
        <w:rPr>
          <w:sz w:val="22"/>
          <w:szCs w:val="22"/>
        </w:rPr>
        <w:t> </w:t>
      </w:r>
      <w:r w:rsidRPr="004C2219">
        <w:rPr>
          <w:sz w:val="22"/>
          <w:szCs w:val="22"/>
        </w:rPr>
        <w:t>atvirus, nekontroliuojamus klinikinius tyrimus (tyrimų numeriai 700-012, 700-014, 700-999 ir 13970-301), į kuriuos buvo įtraukta daugiau kaip 4</w:t>
      </w:r>
      <w:r w:rsidR="00E13548">
        <w:rPr>
          <w:sz w:val="22"/>
          <w:szCs w:val="22"/>
        </w:rPr>
        <w:t> </w:t>
      </w:r>
      <w:r w:rsidRPr="004C2219">
        <w:rPr>
          <w:sz w:val="22"/>
          <w:szCs w:val="22"/>
        </w:rPr>
        <w:t>000</w:t>
      </w:r>
      <w:r w:rsidR="00E13548">
        <w:rPr>
          <w:sz w:val="22"/>
          <w:szCs w:val="22"/>
        </w:rPr>
        <w:t> </w:t>
      </w:r>
      <w:r w:rsidRPr="004C2219">
        <w:rPr>
          <w:sz w:val="22"/>
          <w:szCs w:val="22"/>
        </w:rPr>
        <w:t xml:space="preserve">pacientų, </w:t>
      </w:r>
      <w:r w:rsidR="007608BE" w:rsidRPr="004C2219">
        <w:rPr>
          <w:sz w:val="22"/>
          <w:szCs w:val="22"/>
        </w:rPr>
        <w:t>kuriems buvo nustatyta</w:t>
      </w:r>
      <w:r w:rsidRPr="004C2219">
        <w:rPr>
          <w:sz w:val="22"/>
          <w:szCs w:val="22"/>
        </w:rPr>
        <w:t xml:space="preserve"> mieloproliferacinių navikų (MPN)</w:t>
      </w:r>
      <w:r w:rsidR="007608BE" w:rsidRPr="004C2219">
        <w:rPr>
          <w:sz w:val="22"/>
          <w:szCs w:val="22"/>
        </w:rPr>
        <w:t xml:space="preserve"> diagnozė</w:t>
      </w:r>
      <w:r w:rsidRPr="004C2219">
        <w:rPr>
          <w:sz w:val="22"/>
          <w:szCs w:val="22"/>
        </w:rPr>
        <w:t xml:space="preserve">. Pacientams, sergantiems </w:t>
      </w:r>
      <w:r w:rsidR="007608BE" w:rsidRPr="004C2219">
        <w:rPr>
          <w:sz w:val="22"/>
          <w:szCs w:val="22"/>
        </w:rPr>
        <w:t>ET</w:t>
      </w:r>
      <w:r w:rsidRPr="004C2219">
        <w:rPr>
          <w:sz w:val="22"/>
          <w:szCs w:val="22"/>
        </w:rPr>
        <w:t>, piln</w:t>
      </w:r>
      <w:r w:rsidR="007608BE" w:rsidRPr="004C2219">
        <w:rPr>
          <w:sz w:val="22"/>
          <w:szCs w:val="22"/>
        </w:rPr>
        <w:t>u</w:t>
      </w:r>
      <w:r w:rsidRPr="004C2219">
        <w:rPr>
          <w:sz w:val="22"/>
          <w:szCs w:val="22"/>
        </w:rPr>
        <w:t xml:space="preserve"> atsak</w:t>
      </w:r>
      <w:r w:rsidR="007608BE" w:rsidRPr="004C2219">
        <w:rPr>
          <w:sz w:val="22"/>
          <w:szCs w:val="22"/>
        </w:rPr>
        <w:t>u</w:t>
      </w:r>
      <w:r w:rsidRPr="004C2219">
        <w:rPr>
          <w:sz w:val="22"/>
          <w:szCs w:val="22"/>
        </w:rPr>
        <w:t xml:space="preserve"> į gydymą buvo laikoma</w:t>
      </w:r>
      <w:r w:rsidR="007608BE" w:rsidRPr="004C2219">
        <w:rPr>
          <w:sz w:val="22"/>
          <w:szCs w:val="22"/>
        </w:rPr>
        <w:t xml:space="preserve"> būklė</w:t>
      </w:r>
      <w:r w:rsidRPr="004C2219">
        <w:rPr>
          <w:sz w:val="22"/>
          <w:szCs w:val="22"/>
        </w:rPr>
        <w:t>, jei tromboc</w:t>
      </w:r>
      <w:r w:rsidR="00D42ABD">
        <w:rPr>
          <w:sz w:val="22"/>
          <w:szCs w:val="22"/>
        </w:rPr>
        <w:t>itų skaičius sumažėjo iki ≤ 600x</w:t>
      </w:r>
      <w:r w:rsidRPr="004C2219">
        <w:rPr>
          <w:sz w:val="22"/>
          <w:szCs w:val="22"/>
        </w:rPr>
        <w:t>10</w:t>
      </w:r>
      <w:r w:rsidRPr="004C2219">
        <w:rPr>
          <w:sz w:val="22"/>
          <w:szCs w:val="22"/>
          <w:vertAlign w:val="superscript"/>
        </w:rPr>
        <w:t>9</w:t>
      </w:r>
      <w:r w:rsidRPr="004C2219">
        <w:rPr>
          <w:sz w:val="22"/>
          <w:szCs w:val="22"/>
        </w:rPr>
        <w:t>/l, arba ≥ 50</w:t>
      </w:r>
      <w:r w:rsidR="00E13548">
        <w:rPr>
          <w:sz w:val="22"/>
          <w:szCs w:val="22"/>
        </w:rPr>
        <w:t> </w:t>
      </w:r>
      <w:r w:rsidRPr="004C2219">
        <w:rPr>
          <w:sz w:val="22"/>
          <w:szCs w:val="22"/>
        </w:rPr>
        <w:t>%, nuo gydymo pradžios ir jei šis sumažėjimas išliko ne trumpiau kaip 4</w:t>
      </w:r>
      <w:r w:rsidR="00E13548">
        <w:rPr>
          <w:sz w:val="22"/>
          <w:szCs w:val="22"/>
        </w:rPr>
        <w:t> </w:t>
      </w:r>
      <w:r w:rsidRPr="004C2219">
        <w:rPr>
          <w:sz w:val="22"/>
          <w:szCs w:val="22"/>
        </w:rPr>
        <w:t>savaites. Tyrimuose Nr. 700-012, 700-014, 700-999 ir tyrime 13970-301 laikas, kurio reikėjo, kad būtų pasiektas atsakas, svyravo nuo 4 iki 12</w:t>
      </w:r>
      <w:r w:rsidR="00E13548">
        <w:rPr>
          <w:sz w:val="22"/>
          <w:szCs w:val="22"/>
        </w:rPr>
        <w:t> </w:t>
      </w:r>
      <w:r w:rsidRPr="004C2219">
        <w:rPr>
          <w:sz w:val="22"/>
          <w:szCs w:val="22"/>
        </w:rPr>
        <w:t>savaičių. Klini</w:t>
      </w:r>
      <w:r w:rsidR="007608BE" w:rsidRPr="004C2219">
        <w:rPr>
          <w:sz w:val="22"/>
          <w:szCs w:val="22"/>
        </w:rPr>
        <w:t xml:space="preserve">kinės būklės pagerėjimas vertinant pagal </w:t>
      </w:r>
      <w:r w:rsidRPr="004C2219">
        <w:rPr>
          <w:sz w:val="22"/>
          <w:szCs w:val="22"/>
        </w:rPr>
        <w:t>trombohemoragijų sumažėji</w:t>
      </w:r>
      <w:r w:rsidR="007608BE" w:rsidRPr="004C2219">
        <w:rPr>
          <w:sz w:val="22"/>
          <w:szCs w:val="22"/>
        </w:rPr>
        <w:t>mą, įtikinamai įrodytas nebuvo.</w:t>
      </w:r>
    </w:p>
    <w:p w14:paraId="2EC0F0D2" w14:textId="77777777" w:rsidR="00F25456" w:rsidRPr="004C2219" w:rsidRDefault="00F25456" w:rsidP="00F25456">
      <w:pPr>
        <w:rPr>
          <w:sz w:val="22"/>
          <w:szCs w:val="22"/>
        </w:rPr>
      </w:pPr>
    </w:p>
    <w:p w14:paraId="3AE38055" w14:textId="77777777" w:rsidR="00F25456" w:rsidRPr="006D75A6" w:rsidRDefault="00F25456" w:rsidP="00F25456">
      <w:pPr>
        <w:rPr>
          <w:sz w:val="22"/>
          <w:szCs w:val="22"/>
          <w:u w:val="single"/>
        </w:rPr>
      </w:pPr>
      <w:r w:rsidRPr="006D75A6">
        <w:rPr>
          <w:sz w:val="22"/>
          <w:szCs w:val="22"/>
          <w:u w:val="single"/>
        </w:rPr>
        <w:t>Poveikis širdies plakimo dažniui i</w:t>
      </w:r>
      <w:r w:rsidR="008902BC" w:rsidRPr="006D75A6">
        <w:rPr>
          <w:sz w:val="22"/>
          <w:szCs w:val="22"/>
          <w:u w:val="single"/>
        </w:rPr>
        <w:t>r QTc intervalui</w:t>
      </w:r>
    </w:p>
    <w:p w14:paraId="44BF00C4" w14:textId="77777777" w:rsidR="00F25456" w:rsidRPr="004C2219" w:rsidRDefault="00F25456" w:rsidP="00F25456">
      <w:pPr>
        <w:rPr>
          <w:sz w:val="22"/>
          <w:szCs w:val="22"/>
        </w:rPr>
      </w:pPr>
      <w:r w:rsidRPr="004C2219">
        <w:rPr>
          <w:sz w:val="22"/>
          <w:szCs w:val="22"/>
        </w:rPr>
        <w:t>Dviejų skirtingo</w:t>
      </w:r>
      <w:r w:rsidR="007608BE" w:rsidRPr="004C2219">
        <w:rPr>
          <w:sz w:val="22"/>
          <w:szCs w:val="22"/>
        </w:rPr>
        <w:t xml:space="preserve"> stiprumo anagrelido dozių (0,5 mg ir 2,5 </w:t>
      </w:r>
      <w:r w:rsidRPr="004C2219">
        <w:rPr>
          <w:sz w:val="22"/>
          <w:szCs w:val="22"/>
        </w:rPr>
        <w:t xml:space="preserve">mg vienkartinių dozių) poveikis širdies ritmui ir QTc intervalui buvo vertinamas atliekant dvigubai aklą, atsitiktinių imčių, kryžminį tyrimą, kontroliuojamą </w:t>
      </w:r>
      <w:r w:rsidR="007608BE" w:rsidRPr="004C2219">
        <w:rPr>
          <w:sz w:val="22"/>
          <w:szCs w:val="22"/>
        </w:rPr>
        <w:t>vartojant</w:t>
      </w:r>
      <w:r w:rsidRPr="004C2219">
        <w:rPr>
          <w:sz w:val="22"/>
          <w:szCs w:val="22"/>
        </w:rPr>
        <w:t xml:space="preserve"> placebą ir veiklųjį preparatą</w:t>
      </w:r>
      <w:r w:rsidR="007608BE" w:rsidRPr="004C2219">
        <w:rPr>
          <w:sz w:val="22"/>
          <w:szCs w:val="22"/>
        </w:rPr>
        <w:t>; tyrime dalyvavo sveik</w:t>
      </w:r>
      <w:r w:rsidR="008902BC">
        <w:rPr>
          <w:sz w:val="22"/>
          <w:szCs w:val="22"/>
        </w:rPr>
        <w:t>i suaugę vyrai ir moterys.</w:t>
      </w:r>
    </w:p>
    <w:p w14:paraId="6E8D2868" w14:textId="77777777" w:rsidR="00F25456" w:rsidRPr="004C2219" w:rsidRDefault="00F25456" w:rsidP="00F25456">
      <w:pPr>
        <w:rPr>
          <w:sz w:val="22"/>
          <w:szCs w:val="22"/>
        </w:rPr>
      </w:pPr>
    </w:p>
    <w:p w14:paraId="38540961" w14:textId="08C5F8E3" w:rsidR="00F25456" w:rsidRPr="004C2219" w:rsidRDefault="00F25456" w:rsidP="00F25456">
      <w:pPr>
        <w:rPr>
          <w:sz w:val="22"/>
          <w:szCs w:val="22"/>
        </w:rPr>
      </w:pPr>
      <w:r w:rsidRPr="004C2219">
        <w:rPr>
          <w:sz w:val="22"/>
          <w:szCs w:val="22"/>
        </w:rPr>
        <w:t>Per pirmąsias 12</w:t>
      </w:r>
      <w:r w:rsidR="00E13548">
        <w:rPr>
          <w:sz w:val="22"/>
          <w:szCs w:val="22"/>
        </w:rPr>
        <w:t> </w:t>
      </w:r>
      <w:r w:rsidRPr="004C2219">
        <w:rPr>
          <w:sz w:val="22"/>
          <w:szCs w:val="22"/>
        </w:rPr>
        <w:t>valandų nustatytas su doze susijęs širdies plakimo padažnėjimas, kuris labiausiai padidėjo maždaug tuo metu, kai buvo pasiekta maksimali koncentracija. Didžiausias vidutinio širdies plakimo dažnio pokytis nustatytas praėjus 2</w:t>
      </w:r>
      <w:r w:rsidR="001D7520">
        <w:rPr>
          <w:sz w:val="22"/>
          <w:szCs w:val="22"/>
        </w:rPr>
        <w:t> </w:t>
      </w:r>
      <w:r w:rsidRPr="004C2219">
        <w:rPr>
          <w:sz w:val="22"/>
          <w:szCs w:val="22"/>
        </w:rPr>
        <w:t>valandoms po vartojimo ir buvo +7,8</w:t>
      </w:r>
      <w:r w:rsidR="001D7520">
        <w:rPr>
          <w:sz w:val="22"/>
          <w:szCs w:val="22"/>
        </w:rPr>
        <w:t> </w:t>
      </w:r>
      <w:r w:rsidR="00744351" w:rsidRPr="00FC45D2">
        <w:rPr>
          <w:sz w:val="22"/>
          <w:szCs w:val="22"/>
        </w:rPr>
        <w:t>dūžių</w:t>
      </w:r>
      <w:r w:rsidRPr="004C2219">
        <w:rPr>
          <w:sz w:val="22"/>
          <w:szCs w:val="22"/>
        </w:rPr>
        <w:t xml:space="preserve"> per </w:t>
      </w:r>
      <w:r w:rsidR="007608BE" w:rsidRPr="004C2219">
        <w:rPr>
          <w:sz w:val="22"/>
          <w:szCs w:val="22"/>
        </w:rPr>
        <w:t>minutę (tv./min.) vartojant 0,5 </w:t>
      </w:r>
      <w:r w:rsidRPr="004C2219">
        <w:rPr>
          <w:sz w:val="22"/>
          <w:szCs w:val="22"/>
        </w:rPr>
        <w:t>mg b</w:t>
      </w:r>
      <w:r w:rsidR="007608BE" w:rsidRPr="004C2219">
        <w:rPr>
          <w:sz w:val="22"/>
          <w:szCs w:val="22"/>
        </w:rPr>
        <w:t>ei +29,1</w:t>
      </w:r>
      <w:r w:rsidR="001D7520">
        <w:rPr>
          <w:sz w:val="22"/>
          <w:szCs w:val="22"/>
        </w:rPr>
        <w:t> </w:t>
      </w:r>
      <w:r w:rsidR="007608BE" w:rsidRPr="004C2219">
        <w:rPr>
          <w:sz w:val="22"/>
          <w:szCs w:val="22"/>
        </w:rPr>
        <w:t>tv./min. vartojant 2,5 </w:t>
      </w:r>
      <w:r w:rsidR="008902BC">
        <w:rPr>
          <w:sz w:val="22"/>
          <w:szCs w:val="22"/>
        </w:rPr>
        <w:t>mg.</w:t>
      </w:r>
    </w:p>
    <w:p w14:paraId="0AF8A1C9" w14:textId="77777777" w:rsidR="00F25456" w:rsidRPr="004C2219" w:rsidRDefault="00F25456" w:rsidP="00F25456">
      <w:pPr>
        <w:rPr>
          <w:sz w:val="22"/>
          <w:szCs w:val="22"/>
        </w:rPr>
      </w:pPr>
    </w:p>
    <w:p w14:paraId="7F6363CC" w14:textId="7BD2D9A1" w:rsidR="00F25456" w:rsidRPr="004C2219" w:rsidRDefault="00F25456" w:rsidP="00F25456">
      <w:pPr>
        <w:rPr>
          <w:sz w:val="22"/>
          <w:szCs w:val="22"/>
        </w:rPr>
      </w:pPr>
      <w:r w:rsidRPr="004C2219">
        <w:rPr>
          <w:sz w:val="22"/>
          <w:szCs w:val="22"/>
        </w:rPr>
        <w:t xml:space="preserve">Laikinas vidutinio QTc padidėjimas vartojant abi dozes nustatytas širdies plakimo padažnėjimo ir maksimalaus vidutinio QTcF pokyčio laikotarpiais (korekcija pagal </w:t>
      </w:r>
      <w:r w:rsidRPr="004C2219">
        <w:rPr>
          <w:i/>
          <w:sz w:val="22"/>
          <w:szCs w:val="22"/>
        </w:rPr>
        <w:t xml:space="preserve">Fridericia </w:t>
      </w:r>
      <w:r w:rsidR="0004375D" w:rsidRPr="004C2219">
        <w:rPr>
          <w:sz w:val="22"/>
          <w:szCs w:val="22"/>
        </w:rPr>
        <w:t>formulę) buvo +5,0 </w:t>
      </w:r>
      <w:r w:rsidRPr="004C2219">
        <w:rPr>
          <w:sz w:val="22"/>
          <w:szCs w:val="22"/>
        </w:rPr>
        <w:t>ms, nustat</w:t>
      </w:r>
      <w:r w:rsidR="0004375D" w:rsidRPr="004C2219">
        <w:rPr>
          <w:sz w:val="22"/>
          <w:szCs w:val="22"/>
        </w:rPr>
        <w:t>ytas praėjus 2</w:t>
      </w:r>
      <w:r w:rsidR="001D7520">
        <w:rPr>
          <w:sz w:val="22"/>
          <w:szCs w:val="22"/>
        </w:rPr>
        <w:t> </w:t>
      </w:r>
      <w:r w:rsidR="0004375D" w:rsidRPr="004C2219">
        <w:rPr>
          <w:sz w:val="22"/>
          <w:szCs w:val="22"/>
        </w:rPr>
        <w:t>valandoms po 0,5 mg vartojimo ir +10,0 </w:t>
      </w:r>
      <w:r w:rsidRPr="004C2219">
        <w:rPr>
          <w:sz w:val="22"/>
          <w:szCs w:val="22"/>
        </w:rPr>
        <w:t>ms, nusta</w:t>
      </w:r>
      <w:r w:rsidR="0004375D" w:rsidRPr="004C2219">
        <w:rPr>
          <w:sz w:val="22"/>
          <w:szCs w:val="22"/>
        </w:rPr>
        <w:t>tytas praėjus 1</w:t>
      </w:r>
      <w:r w:rsidR="001D7520">
        <w:rPr>
          <w:sz w:val="22"/>
          <w:szCs w:val="22"/>
        </w:rPr>
        <w:t> </w:t>
      </w:r>
      <w:r w:rsidR="0004375D" w:rsidRPr="004C2219">
        <w:rPr>
          <w:sz w:val="22"/>
          <w:szCs w:val="22"/>
        </w:rPr>
        <w:t>valandai po 2,5 </w:t>
      </w:r>
      <w:r w:rsidR="00D42ABD">
        <w:rPr>
          <w:sz w:val="22"/>
          <w:szCs w:val="22"/>
        </w:rPr>
        <w:t>mg vartojimo.</w:t>
      </w:r>
    </w:p>
    <w:p w14:paraId="22F889C3" w14:textId="77777777" w:rsidR="00F25456" w:rsidRPr="004C2219" w:rsidRDefault="00F25456" w:rsidP="00F25456">
      <w:pPr>
        <w:rPr>
          <w:sz w:val="22"/>
          <w:szCs w:val="22"/>
        </w:rPr>
      </w:pPr>
    </w:p>
    <w:p w14:paraId="33C9D309" w14:textId="77777777" w:rsidR="0004375D" w:rsidRPr="006D75A6" w:rsidRDefault="00F25456" w:rsidP="00F25456">
      <w:pPr>
        <w:rPr>
          <w:sz w:val="22"/>
          <w:szCs w:val="22"/>
          <w:u w:val="single"/>
        </w:rPr>
      </w:pPr>
      <w:r w:rsidRPr="006D75A6">
        <w:rPr>
          <w:sz w:val="22"/>
          <w:szCs w:val="22"/>
          <w:u w:val="single"/>
        </w:rPr>
        <w:t>Vaikų populiacija</w:t>
      </w:r>
    </w:p>
    <w:p w14:paraId="60B1C7E6" w14:textId="6A07250D" w:rsidR="00F25456" w:rsidRPr="004C2219" w:rsidRDefault="00F25456" w:rsidP="00F25456">
      <w:pPr>
        <w:rPr>
          <w:sz w:val="22"/>
          <w:szCs w:val="22"/>
        </w:rPr>
      </w:pPr>
      <w:r w:rsidRPr="004C2219">
        <w:rPr>
          <w:sz w:val="22"/>
          <w:szCs w:val="22"/>
        </w:rPr>
        <w:t>Atliekant atvirą klinikinį tyrimą, kuriame dalyvavo 8</w:t>
      </w:r>
      <w:r w:rsidR="001D7520">
        <w:rPr>
          <w:sz w:val="22"/>
          <w:szCs w:val="22"/>
        </w:rPr>
        <w:t> </w:t>
      </w:r>
      <w:r w:rsidRPr="004C2219">
        <w:rPr>
          <w:sz w:val="22"/>
          <w:szCs w:val="22"/>
        </w:rPr>
        <w:t>vaikai ir 10</w:t>
      </w:r>
      <w:r w:rsidR="001D7520">
        <w:rPr>
          <w:sz w:val="22"/>
          <w:szCs w:val="22"/>
        </w:rPr>
        <w:t> </w:t>
      </w:r>
      <w:r w:rsidRPr="004C2219">
        <w:rPr>
          <w:sz w:val="22"/>
          <w:szCs w:val="22"/>
        </w:rPr>
        <w:t>paauglių (įskaitant pacientus, kurie prieš tai nebuvo gydomi anagrelidu arba kurie buvo gydomi anagrelidu iki 5</w:t>
      </w:r>
      <w:r w:rsidR="001D7520">
        <w:rPr>
          <w:sz w:val="22"/>
          <w:szCs w:val="22"/>
        </w:rPr>
        <w:t> </w:t>
      </w:r>
      <w:r w:rsidRPr="004C2219">
        <w:rPr>
          <w:sz w:val="22"/>
          <w:szCs w:val="22"/>
        </w:rPr>
        <w:t>metų prieš gydymą), po 12</w:t>
      </w:r>
      <w:r w:rsidR="001D7520">
        <w:rPr>
          <w:sz w:val="22"/>
          <w:szCs w:val="22"/>
        </w:rPr>
        <w:t> </w:t>
      </w:r>
      <w:r w:rsidRPr="004C2219">
        <w:rPr>
          <w:sz w:val="22"/>
          <w:szCs w:val="22"/>
        </w:rPr>
        <w:t>gydymo savaičių trombocitų skaičiaus mediana sumažėjo iki kontroliuojamo lygio. Vidutinė paros dozė paprastai buvo didesnė paaugliams.</w:t>
      </w:r>
    </w:p>
    <w:p w14:paraId="1F4EB546" w14:textId="77777777" w:rsidR="00F25456" w:rsidRPr="004C2219" w:rsidRDefault="00F25456" w:rsidP="00F25456">
      <w:pPr>
        <w:rPr>
          <w:sz w:val="22"/>
          <w:szCs w:val="22"/>
        </w:rPr>
      </w:pPr>
    </w:p>
    <w:p w14:paraId="298CF56E" w14:textId="5DA3E6A5" w:rsidR="00F25456" w:rsidRPr="004C2219" w:rsidRDefault="00F25456" w:rsidP="00F25456">
      <w:pPr>
        <w:rPr>
          <w:sz w:val="22"/>
          <w:szCs w:val="22"/>
        </w:rPr>
      </w:pPr>
      <w:r w:rsidRPr="004C2219">
        <w:rPr>
          <w:sz w:val="22"/>
          <w:szCs w:val="22"/>
        </w:rPr>
        <w:t>Vaikų registro tyrimo metu trombocitų skaičiaus mediana sumažėjo, palyginti su diagnoz</w:t>
      </w:r>
      <w:r w:rsidR="00866DF2" w:rsidRPr="004C2219">
        <w:rPr>
          <w:sz w:val="22"/>
          <w:szCs w:val="22"/>
        </w:rPr>
        <w:t>ės metu nustaty</w:t>
      </w:r>
      <w:r w:rsidRPr="004C2219">
        <w:rPr>
          <w:sz w:val="22"/>
          <w:szCs w:val="22"/>
        </w:rPr>
        <w:t>tu skaičiumi, ir buvo palaikoma iki 18</w:t>
      </w:r>
      <w:r w:rsidR="001D7520">
        <w:rPr>
          <w:sz w:val="22"/>
          <w:szCs w:val="22"/>
        </w:rPr>
        <w:t> </w:t>
      </w:r>
      <w:r w:rsidRPr="004C2219">
        <w:rPr>
          <w:sz w:val="22"/>
          <w:szCs w:val="22"/>
        </w:rPr>
        <w:t>mėnesių 14 ET sergančių vaikų populiacijos pacientų (4</w:t>
      </w:r>
      <w:r w:rsidR="001D7520">
        <w:rPr>
          <w:sz w:val="22"/>
          <w:szCs w:val="22"/>
        </w:rPr>
        <w:t> </w:t>
      </w:r>
      <w:r w:rsidRPr="004C2219">
        <w:rPr>
          <w:sz w:val="22"/>
          <w:szCs w:val="22"/>
        </w:rPr>
        <w:t>vaikams, 10</w:t>
      </w:r>
      <w:r w:rsidR="001D7520">
        <w:rPr>
          <w:sz w:val="22"/>
          <w:szCs w:val="22"/>
        </w:rPr>
        <w:t> </w:t>
      </w:r>
      <w:r w:rsidRPr="004C2219">
        <w:rPr>
          <w:sz w:val="22"/>
          <w:szCs w:val="22"/>
        </w:rPr>
        <w:t>paauglių), gydytų anagrelidu. Ankstesnių atvirų tyrimų metu trombocitų skaičiaus medianos sumažėjimas buvo nustatytas 7</w:t>
      </w:r>
      <w:r w:rsidR="001D7520">
        <w:rPr>
          <w:sz w:val="22"/>
          <w:szCs w:val="22"/>
        </w:rPr>
        <w:t> </w:t>
      </w:r>
      <w:r w:rsidRPr="004C2219">
        <w:rPr>
          <w:sz w:val="22"/>
          <w:szCs w:val="22"/>
        </w:rPr>
        <w:t>vaikams ir 9</w:t>
      </w:r>
      <w:r w:rsidR="001D7520">
        <w:rPr>
          <w:sz w:val="22"/>
          <w:szCs w:val="22"/>
        </w:rPr>
        <w:t> </w:t>
      </w:r>
      <w:r w:rsidRPr="004C2219">
        <w:rPr>
          <w:sz w:val="22"/>
          <w:szCs w:val="22"/>
        </w:rPr>
        <w:t>paaugliams, kurie buvo gydomi nuo 3</w:t>
      </w:r>
      <w:r w:rsidR="001D7520">
        <w:rPr>
          <w:sz w:val="22"/>
          <w:szCs w:val="22"/>
        </w:rPr>
        <w:t> </w:t>
      </w:r>
      <w:r w:rsidRPr="004C2219">
        <w:rPr>
          <w:sz w:val="22"/>
          <w:szCs w:val="22"/>
        </w:rPr>
        <w:t>mėnesių ik 6,5</w:t>
      </w:r>
      <w:r w:rsidR="001D7520">
        <w:rPr>
          <w:sz w:val="22"/>
          <w:szCs w:val="22"/>
        </w:rPr>
        <w:t> </w:t>
      </w:r>
      <w:r w:rsidRPr="004C2219">
        <w:rPr>
          <w:sz w:val="22"/>
          <w:szCs w:val="22"/>
        </w:rPr>
        <w:t>metų.</w:t>
      </w:r>
    </w:p>
    <w:p w14:paraId="1FB03CE1" w14:textId="77777777" w:rsidR="00F25456" w:rsidRPr="004C2219" w:rsidRDefault="00F25456" w:rsidP="00F25456">
      <w:pPr>
        <w:rPr>
          <w:sz w:val="22"/>
          <w:szCs w:val="22"/>
        </w:rPr>
      </w:pPr>
    </w:p>
    <w:p w14:paraId="471C34E4" w14:textId="73D4399B" w:rsidR="00F25456" w:rsidRPr="004C2219" w:rsidRDefault="00F25456" w:rsidP="00F25456">
      <w:pPr>
        <w:rPr>
          <w:sz w:val="22"/>
          <w:szCs w:val="22"/>
        </w:rPr>
      </w:pPr>
      <w:r w:rsidRPr="004C2219">
        <w:rPr>
          <w:sz w:val="22"/>
          <w:szCs w:val="22"/>
        </w:rPr>
        <w:t>Visų ET sergančių pacientų vaikų tyrimų metu vidutinė bendroji anagrelido paros dozė labai skyrėsi, tačiau bendri duomenys rodo, kad paaugliai galėtų laikytis panašių pradinių ir palaikomųjų dozių</w:t>
      </w:r>
      <w:r w:rsidR="00866DF2" w:rsidRPr="004C2219">
        <w:rPr>
          <w:sz w:val="22"/>
          <w:szCs w:val="22"/>
        </w:rPr>
        <w:t>, nustatytų</w:t>
      </w:r>
      <w:r w:rsidRPr="004C2219">
        <w:rPr>
          <w:sz w:val="22"/>
          <w:szCs w:val="22"/>
        </w:rPr>
        <w:t xml:space="preserve"> suaugusiesiems</w:t>
      </w:r>
      <w:r w:rsidR="00866DF2" w:rsidRPr="004C2219">
        <w:rPr>
          <w:sz w:val="22"/>
          <w:szCs w:val="22"/>
        </w:rPr>
        <w:t>,</w:t>
      </w:r>
      <w:r w:rsidRPr="004C2219">
        <w:rPr>
          <w:sz w:val="22"/>
          <w:szCs w:val="22"/>
        </w:rPr>
        <w:t xml:space="preserve"> ir kad vaikams virš </w:t>
      </w:r>
      <w:r w:rsidR="00866DF2" w:rsidRPr="004C2219">
        <w:rPr>
          <w:sz w:val="22"/>
          <w:szCs w:val="22"/>
        </w:rPr>
        <w:t>6</w:t>
      </w:r>
      <w:r w:rsidR="001D7520">
        <w:rPr>
          <w:sz w:val="22"/>
          <w:szCs w:val="22"/>
        </w:rPr>
        <w:t> </w:t>
      </w:r>
      <w:r w:rsidR="00866DF2" w:rsidRPr="004C2219">
        <w:rPr>
          <w:sz w:val="22"/>
          <w:szCs w:val="22"/>
        </w:rPr>
        <w:t>metų labiau tiktų mažesnė 0,5 </w:t>
      </w:r>
      <w:r w:rsidRPr="004C2219">
        <w:rPr>
          <w:sz w:val="22"/>
          <w:szCs w:val="22"/>
        </w:rPr>
        <w:t>mg per parą pradinė dozė (žr. 4.2, 4.4, 4.8, 5.2 skyrius). Visiems pacientams vaikams reikia atidžiai didinti dozę iki konkrečios</w:t>
      </w:r>
      <w:r w:rsidR="008902BC">
        <w:rPr>
          <w:sz w:val="22"/>
          <w:szCs w:val="22"/>
        </w:rPr>
        <w:t xml:space="preserve"> pacientui skirtos paros dozės.</w:t>
      </w:r>
    </w:p>
    <w:p w14:paraId="2025EEAA" w14:textId="77777777" w:rsidR="00F25456" w:rsidRPr="004C2219" w:rsidRDefault="00F25456" w:rsidP="00F25456">
      <w:pPr>
        <w:rPr>
          <w:sz w:val="22"/>
          <w:szCs w:val="22"/>
        </w:rPr>
      </w:pPr>
    </w:p>
    <w:p w14:paraId="657A6F29" w14:textId="77777777" w:rsidR="00F25456" w:rsidRPr="004C2219" w:rsidRDefault="00F25456" w:rsidP="00F25456">
      <w:pPr>
        <w:rPr>
          <w:sz w:val="22"/>
          <w:szCs w:val="22"/>
        </w:rPr>
      </w:pPr>
    </w:p>
    <w:p w14:paraId="25075CD3" w14:textId="77777777" w:rsidR="00462136" w:rsidRPr="004C2219" w:rsidRDefault="00462136" w:rsidP="00462136">
      <w:pPr>
        <w:rPr>
          <w:b/>
          <w:sz w:val="22"/>
          <w:szCs w:val="22"/>
        </w:rPr>
      </w:pPr>
      <w:bookmarkStart w:id="35" w:name="_Toc129243113"/>
      <w:bookmarkStart w:id="36" w:name="_Toc129243238"/>
      <w:r w:rsidRPr="004C2219">
        <w:rPr>
          <w:b/>
          <w:sz w:val="22"/>
          <w:szCs w:val="22"/>
        </w:rPr>
        <w:t>5.2</w:t>
      </w:r>
      <w:r w:rsidRPr="004C2219">
        <w:rPr>
          <w:b/>
          <w:sz w:val="22"/>
          <w:szCs w:val="22"/>
        </w:rPr>
        <w:tab/>
        <w:t>Farmakokinetinės savybės</w:t>
      </w:r>
      <w:bookmarkEnd w:id="35"/>
      <w:bookmarkEnd w:id="36"/>
    </w:p>
    <w:p w14:paraId="2680D7D5" w14:textId="77777777" w:rsidR="00462136" w:rsidRPr="004C2219" w:rsidRDefault="00462136" w:rsidP="00462136">
      <w:pPr>
        <w:rPr>
          <w:sz w:val="22"/>
          <w:szCs w:val="22"/>
        </w:rPr>
      </w:pPr>
    </w:p>
    <w:p w14:paraId="37E4BD4D" w14:textId="77777777" w:rsidR="00462136" w:rsidRPr="004C2219" w:rsidRDefault="00462136" w:rsidP="00462136">
      <w:pPr>
        <w:rPr>
          <w:sz w:val="22"/>
          <w:szCs w:val="22"/>
          <w:u w:val="single"/>
        </w:rPr>
      </w:pPr>
      <w:r w:rsidRPr="004C2219">
        <w:rPr>
          <w:sz w:val="22"/>
          <w:szCs w:val="22"/>
          <w:u w:val="single"/>
        </w:rPr>
        <w:t>Absorbcija</w:t>
      </w:r>
    </w:p>
    <w:p w14:paraId="5D3F1248" w14:textId="2FB2DE34" w:rsidR="00462136" w:rsidRPr="004C2219" w:rsidRDefault="00866DF2" w:rsidP="00866DF2">
      <w:pPr>
        <w:rPr>
          <w:sz w:val="22"/>
          <w:szCs w:val="22"/>
        </w:rPr>
      </w:pPr>
      <w:r w:rsidRPr="004C2219">
        <w:rPr>
          <w:sz w:val="22"/>
          <w:szCs w:val="22"/>
        </w:rPr>
        <w:t>Išgėrus anagrelido iš virškinimo trakto absorbuojama ne mažiau 70</w:t>
      </w:r>
      <w:r w:rsidR="00744351">
        <w:rPr>
          <w:sz w:val="22"/>
          <w:szCs w:val="22"/>
        </w:rPr>
        <w:t> </w:t>
      </w:r>
      <w:r w:rsidRPr="004C2219">
        <w:rPr>
          <w:sz w:val="22"/>
          <w:szCs w:val="22"/>
        </w:rPr>
        <w:t xml:space="preserve">% vaisto. Nevalgiusiems žmonėms pavartojus 0,5 mg dozę maksimali koncentracija </w:t>
      </w:r>
      <w:r w:rsidR="0004335D">
        <w:rPr>
          <w:sz w:val="22"/>
          <w:szCs w:val="22"/>
        </w:rPr>
        <w:t xml:space="preserve">kraujo </w:t>
      </w:r>
      <w:r w:rsidRPr="004C2219">
        <w:rPr>
          <w:sz w:val="22"/>
          <w:szCs w:val="22"/>
        </w:rPr>
        <w:t>plazmoje susidaro maždaug per 1</w:t>
      </w:r>
      <w:r w:rsidR="001D7520">
        <w:rPr>
          <w:sz w:val="22"/>
          <w:szCs w:val="22"/>
        </w:rPr>
        <w:t> </w:t>
      </w:r>
      <w:r w:rsidRPr="004C2219">
        <w:rPr>
          <w:sz w:val="22"/>
          <w:szCs w:val="22"/>
        </w:rPr>
        <w:t>valandą po vartojimo. Farmakokinetiniai duomenys, gauti tiriant sveikus asmenis, parodė, jog maistas sumažina anagrelido C</w:t>
      </w:r>
      <w:r w:rsidRPr="004C2219">
        <w:rPr>
          <w:sz w:val="22"/>
          <w:szCs w:val="22"/>
          <w:vertAlign w:val="subscript"/>
        </w:rPr>
        <w:t>max</w:t>
      </w:r>
      <w:r w:rsidRPr="004C2219">
        <w:rPr>
          <w:sz w:val="22"/>
          <w:szCs w:val="22"/>
        </w:rPr>
        <w:t xml:space="preserve"> dydžiu, lygiu 14</w:t>
      </w:r>
      <w:r w:rsidR="00744351">
        <w:rPr>
          <w:sz w:val="22"/>
          <w:szCs w:val="22"/>
        </w:rPr>
        <w:t> </w:t>
      </w:r>
      <w:r w:rsidRPr="004C2219">
        <w:rPr>
          <w:sz w:val="22"/>
          <w:szCs w:val="22"/>
        </w:rPr>
        <w:t>%, tačiau padidina AUC 20</w:t>
      </w:r>
      <w:r w:rsidR="00744351">
        <w:rPr>
          <w:sz w:val="22"/>
          <w:szCs w:val="22"/>
        </w:rPr>
        <w:t> </w:t>
      </w:r>
      <w:r w:rsidRPr="004C2219">
        <w:rPr>
          <w:sz w:val="22"/>
          <w:szCs w:val="22"/>
        </w:rPr>
        <w:t>%. Maistas taip pat sumažino aktyviojo metabolito 3-hidroksianagrelido C</w:t>
      </w:r>
      <w:r w:rsidRPr="004C2219">
        <w:rPr>
          <w:sz w:val="22"/>
          <w:szCs w:val="22"/>
          <w:vertAlign w:val="subscript"/>
        </w:rPr>
        <w:t xml:space="preserve">max </w:t>
      </w:r>
      <w:r w:rsidRPr="004C2219">
        <w:rPr>
          <w:sz w:val="22"/>
          <w:szCs w:val="22"/>
        </w:rPr>
        <w:t>29</w:t>
      </w:r>
      <w:r w:rsidR="001D7520">
        <w:rPr>
          <w:sz w:val="22"/>
          <w:szCs w:val="22"/>
        </w:rPr>
        <w:t> </w:t>
      </w:r>
      <w:r w:rsidRPr="004C2219">
        <w:rPr>
          <w:sz w:val="22"/>
          <w:szCs w:val="22"/>
        </w:rPr>
        <w:t>%, tačiau nedarė jokio poveikio AUC.</w:t>
      </w:r>
    </w:p>
    <w:p w14:paraId="57AD2FCB" w14:textId="77777777" w:rsidR="00866DF2" w:rsidRPr="004C2219" w:rsidRDefault="00866DF2" w:rsidP="00462136">
      <w:pPr>
        <w:rPr>
          <w:sz w:val="22"/>
          <w:szCs w:val="22"/>
        </w:rPr>
      </w:pPr>
    </w:p>
    <w:p w14:paraId="2A0F5E35" w14:textId="77777777" w:rsidR="00866DF2" w:rsidRPr="004C2219" w:rsidRDefault="00866DF2" w:rsidP="00866DF2">
      <w:pPr>
        <w:rPr>
          <w:sz w:val="22"/>
          <w:szCs w:val="22"/>
          <w:u w:val="single"/>
        </w:rPr>
      </w:pPr>
      <w:r w:rsidRPr="004C2219">
        <w:rPr>
          <w:sz w:val="22"/>
          <w:szCs w:val="22"/>
          <w:u w:val="single"/>
        </w:rPr>
        <w:t>Biotransformacija</w:t>
      </w:r>
    </w:p>
    <w:p w14:paraId="2A9DDA77" w14:textId="3469E585" w:rsidR="00866DF2" w:rsidRDefault="00866DF2" w:rsidP="00866DF2">
      <w:pPr>
        <w:rPr>
          <w:sz w:val="22"/>
          <w:szCs w:val="22"/>
        </w:rPr>
      </w:pPr>
      <w:r w:rsidRPr="004C2219">
        <w:rPr>
          <w:sz w:val="22"/>
          <w:szCs w:val="22"/>
        </w:rPr>
        <w:lastRenderedPageBreak/>
        <w:t xml:space="preserve">Anagrelidas pirmiausiai metabolizuojamas CYP1A2 </w:t>
      </w:r>
      <w:r w:rsidR="009473DE" w:rsidRPr="004C2219">
        <w:rPr>
          <w:sz w:val="22"/>
          <w:szCs w:val="22"/>
        </w:rPr>
        <w:t xml:space="preserve">poveikyje </w:t>
      </w:r>
      <w:r w:rsidRPr="004C2219">
        <w:rPr>
          <w:sz w:val="22"/>
          <w:szCs w:val="22"/>
        </w:rPr>
        <w:t>į 3-hidroksianagrelidą, kuris toliau metabolizuojamas veikiant CYP1A2 į neaktyvųjį metabolitą 2-</w:t>
      </w:r>
      <w:r w:rsidR="009473DE" w:rsidRPr="004C2219">
        <w:rPr>
          <w:sz w:val="22"/>
          <w:szCs w:val="22"/>
        </w:rPr>
        <w:t> </w:t>
      </w:r>
      <w:r w:rsidRPr="004C2219">
        <w:rPr>
          <w:sz w:val="22"/>
          <w:szCs w:val="22"/>
        </w:rPr>
        <w:t>amino-</w:t>
      </w:r>
      <w:r w:rsidR="009473DE" w:rsidRPr="004C2219">
        <w:rPr>
          <w:sz w:val="22"/>
          <w:szCs w:val="22"/>
        </w:rPr>
        <w:t> </w:t>
      </w:r>
      <w:r w:rsidRPr="004C2219">
        <w:rPr>
          <w:sz w:val="22"/>
          <w:szCs w:val="22"/>
        </w:rPr>
        <w:t>5,</w:t>
      </w:r>
      <w:r w:rsidR="009473DE" w:rsidRPr="004C2219">
        <w:rPr>
          <w:sz w:val="22"/>
          <w:szCs w:val="22"/>
        </w:rPr>
        <w:t> </w:t>
      </w:r>
      <w:r w:rsidRPr="004C2219">
        <w:rPr>
          <w:sz w:val="22"/>
          <w:szCs w:val="22"/>
        </w:rPr>
        <w:t xml:space="preserve"> 6-</w:t>
      </w:r>
      <w:r w:rsidR="009473DE" w:rsidRPr="004C2219">
        <w:rPr>
          <w:sz w:val="22"/>
          <w:szCs w:val="22"/>
        </w:rPr>
        <w:t> </w:t>
      </w:r>
      <w:r w:rsidRPr="004C2219">
        <w:rPr>
          <w:sz w:val="22"/>
          <w:szCs w:val="22"/>
        </w:rPr>
        <w:t>dichloro-</w:t>
      </w:r>
      <w:r w:rsidR="009473DE" w:rsidRPr="004C2219">
        <w:rPr>
          <w:sz w:val="22"/>
          <w:szCs w:val="22"/>
        </w:rPr>
        <w:t> </w:t>
      </w:r>
      <w:r w:rsidRPr="004C2219">
        <w:rPr>
          <w:sz w:val="22"/>
          <w:szCs w:val="22"/>
        </w:rPr>
        <w:t>3,</w:t>
      </w:r>
      <w:r w:rsidR="009473DE" w:rsidRPr="004C2219">
        <w:rPr>
          <w:sz w:val="22"/>
          <w:szCs w:val="22"/>
        </w:rPr>
        <w:t> </w:t>
      </w:r>
      <w:r w:rsidRPr="004C2219">
        <w:rPr>
          <w:sz w:val="22"/>
          <w:szCs w:val="22"/>
        </w:rPr>
        <w:t xml:space="preserve"> 4-</w:t>
      </w:r>
      <w:r w:rsidR="009473DE" w:rsidRPr="004C2219">
        <w:rPr>
          <w:sz w:val="22"/>
          <w:szCs w:val="22"/>
        </w:rPr>
        <w:t> </w:t>
      </w:r>
      <w:r w:rsidRPr="004C2219">
        <w:rPr>
          <w:sz w:val="22"/>
          <w:szCs w:val="22"/>
        </w:rPr>
        <w:t>dihidrokvinazoliną.</w:t>
      </w:r>
    </w:p>
    <w:p w14:paraId="5D96FABA" w14:textId="21B5A97E" w:rsidR="00A930FB" w:rsidRDefault="00A930FB" w:rsidP="00866DF2">
      <w:pPr>
        <w:rPr>
          <w:sz w:val="22"/>
          <w:szCs w:val="22"/>
        </w:rPr>
      </w:pPr>
    </w:p>
    <w:p w14:paraId="04D2DE73" w14:textId="2459C4FD" w:rsidR="00866DF2" w:rsidRPr="007B7C4F" w:rsidRDefault="00750A59" w:rsidP="00866DF2">
      <w:pPr>
        <w:rPr>
          <w:sz w:val="22"/>
          <w:szCs w:val="22"/>
        </w:rPr>
      </w:pPr>
      <w:r w:rsidRPr="007B7C4F">
        <w:rPr>
          <w:sz w:val="22"/>
          <w:szCs w:val="22"/>
        </w:rPr>
        <w:t>CYP1A2 induktoriaus omeprazolo poveikis anagrelido farmakokinetikai buvo tiriamas 20</w:t>
      </w:r>
      <w:r w:rsidR="001D7520" w:rsidRPr="007B7C4F">
        <w:rPr>
          <w:sz w:val="22"/>
          <w:szCs w:val="22"/>
        </w:rPr>
        <w:t> </w:t>
      </w:r>
      <w:r w:rsidRPr="007B7C4F">
        <w:rPr>
          <w:sz w:val="22"/>
          <w:szCs w:val="22"/>
        </w:rPr>
        <w:t xml:space="preserve">sveikų suaugusių asmenų skiriant kartotines, </w:t>
      </w:r>
      <w:r w:rsidR="001D7520" w:rsidRPr="007B7C4F">
        <w:rPr>
          <w:sz w:val="22"/>
          <w:szCs w:val="22"/>
        </w:rPr>
        <w:t xml:space="preserve">vieną </w:t>
      </w:r>
      <w:r w:rsidRPr="007B7C4F">
        <w:rPr>
          <w:sz w:val="22"/>
          <w:szCs w:val="22"/>
        </w:rPr>
        <w:t>kartą per parą vartojamas 40 mg dozes. Rezultatai parodė, kad vartojant omeprazolo anagrelido AUC</w:t>
      </w:r>
      <w:r w:rsidRPr="007B7C4F">
        <w:rPr>
          <w:sz w:val="22"/>
          <w:szCs w:val="22"/>
          <w:vertAlign w:val="subscript"/>
        </w:rPr>
        <w:t>(0-∞)</w:t>
      </w:r>
      <w:r w:rsidRPr="007B7C4F">
        <w:rPr>
          <w:sz w:val="22"/>
          <w:szCs w:val="22"/>
        </w:rPr>
        <w:t>, AUC</w:t>
      </w:r>
      <w:r w:rsidRPr="007B7C4F">
        <w:rPr>
          <w:sz w:val="22"/>
          <w:szCs w:val="22"/>
          <w:vertAlign w:val="subscript"/>
        </w:rPr>
        <w:t>(0-t)</w:t>
      </w:r>
      <w:r w:rsidRPr="007B7C4F">
        <w:rPr>
          <w:sz w:val="22"/>
          <w:szCs w:val="22"/>
        </w:rPr>
        <w:t xml:space="preserve"> ir C</w:t>
      </w:r>
      <w:r w:rsidRPr="007B7C4F">
        <w:rPr>
          <w:sz w:val="22"/>
          <w:szCs w:val="22"/>
          <w:vertAlign w:val="subscript"/>
        </w:rPr>
        <w:t>max</w:t>
      </w:r>
      <w:r w:rsidRPr="007B7C4F">
        <w:rPr>
          <w:sz w:val="22"/>
          <w:szCs w:val="22"/>
        </w:rPr>
        <w:t xml:space="preserve"> sumažėjo atitinkamai 27 %, 26 % ir 36</w:t>
      </w:r>
      <w:r w:rsidR="001D7520" w:rsidRPr="007B7C4F">
        <w:rPr>
          <w:sz w:val="22"/>
          <w:szCs w:val="22"/>
        </w:rPr>
        <w:t> </w:t>
      </w:r>
      <w:r w:rsidRPr="007B7C4F">
        <w:rPr>
          <w:sz w:val="22"/>
          <w:szCs w:val="22"/>
        </w:rPr>
        <w:t>%, o atitinkamos anagrelido metabolito 3-hidroksianagrelido vertės sumažėjo atitinkamai 13 %, 14 % ir 18 %.</w:t>
      </w:r>
    </w:p>
    <w:p w14:paraId="4F540A82" w14:textId="77777777" w:rsidR="00750A59" w:rsidRDefault="00750A59" w:rsidP="00866DF2">
      <w:pPr>
        <w:rPr>
          <w:sz w:val="22"/>
          <w:szCs w:val="22"/>
          <w:u w:val="single"/>
        </w:rPr>
      </w:pPr>
    </w:p>
    <w:p w14:paraId="28ACA5BD" w14:textId="1DA7F44E" w:rsidR="009473DE" w:rsidRPr="004C2219" w:rsidRDefault="00866DF2" w:rsidP="00866DF2">
      <w:pPr>
        <w:rPr>
          <w:sz w:val="22"/>
          <w:szCs w:val="22"/>
          <w:u w:val="single"/>
        </w:rPr>
      </w:pPr>
      <w:r w:rsidRPr="004C2219">
        <w:rPr>
          <w:sz w:val="22"/>
          <w:szCs w:val="22"/>
          <w:u w:val="single"/>
        </w:rPr>
        <w:t>Eliminacija</w:t>
      </w:r>
    </w:p>
    <w:p w14:paraId="025F13D6" w14:textId="22E6E279" w:rsidR="00AE37BF" w:rsidRPr="004C2219" w:rsidRDefault="00866DF2" w:rsidP="00866DF2">
      <w:pPr>
        <w:rPr>
          <w:sz w:val="22"/>
          <w:szCs w:val="22"/>
        </w:rPr>
      </w:pPr>
      <w:r w:rsidRPr="004C2219">
        <w:rPr>
          <w:sz w:val="22"/>
          <w:szCs w:val="22"/>
        </w:rPr>
        <w:t xml:space="preserve">Pusinės anagrelido eliminacijos iš </w:t>
      </w:r>
      <w:r w:rsidR="0004335D">
        <w:rPr>
          <w:sz w:val="22"/>
          <w:szCs w:val="22"/>
        </w:rPr>
        <w:t xml:space="preserve">kraujo </w:t>
      </w:r>
      <w:r w:rsidRPr="004C2219">
        <w:rPr>
          <w:sz w:val="22"/>
          <w:szCs w:val="22"/>
        </w:rPr>
        <w:t xml:space="preserve">plazmos </w:t>
      </w:r>
      <w:r w:rsidR="009473DE" w:rsidRPr="004C2219">
        <w:rPr>
          <w:sz w:val="22"/>
          <w:szCs w:val="22"/>
        </w:rPr>
        <w:t>laikas</w:t>
      </w:r>
      <w:r w:rsidRPr="004C2219">
        <w:rPr>
          <w:sz w:val="22"/>
          <w:szCs w:val="22"/>
        </w:rPr>
        <w:t xml:space="preserve"> yra trumpa</w:t>
      </w:r>
      <w:r w:rsidR="009473DE" w:rsidRPr="004C2219">
        <w:rPr>
          <w:sz w:val="22"/>
          <w:szCs w:val="22"/>
        </w:rPr>
        <w:t>s,</w:t>
      </w:r>
      <w:r w:rsidRPr="004C2219">
        <w:rPr>
          <w:sz w:val="22"/>
          <w:szCs w:val="22"/>
        </w:rPr>
        <w:t xml:space="preserve"> apie 1,3</w:t>
      </w:r>
      <w:r w:rsidR="001D7520">
        <w:rPr>
          <w:sz w:val="22"/>
          <w:szCs w:val="22"/>
        </w:rPr>
        <w:t> </w:t>
      </w:r>
      <w:r w:rsidRPr="004C2219">
        <w:rPr>
          <w:sz w:val="22"/>
          <w:szCs w:val="22"/>
        </w:rPr>
        <w:t>valandos, ir, atsižvelgiant į p</w:t>
      </w:r>
      <w:r w:rsidR="009473DE" w:rsidRPr="004C2219">
        <w:rPr>
          <w:sz w:val="22"/>
          <w:szCs w:val="22"/>
        </w:rPr>
        <w:t xml:space="preserve">usinės eliminacijos iš </w:t>
      </w:r>
      <w:r w:rsidR="0004335D">
        <w:rPr>
          <w:sz w:val="22"/>
          <w:szCs w:val="22"/>
        </w:rPr>
        <w:t xml:space="preserve">kraujo </w:t>
      </w:r>
      <w:r w:rsidR="009473DE" w:rsidRPr="004C2219">
        <w:rPr>
          <w:sz w:val="22"/>
          <w:szCs w:val="22"/>
        </w:rPr>
        <w:t>plazmos laiką</w:t>
      </w:r>
      <w:r w:rsidRPr="004C2219">
        <w:rPr>
          <w:sz w:val="22"/>
          <w:szCs w:val="22"/>
        </w:rPr>
        <w:t xml:space="preserve">, įrodymų, kad anagrelidas kauptųsi </w:t>
      </w:r>
      <w:r w:rsidR="0004335D">
        <w:rPr>
          <w:sz w:val="22"/>
          <w:szCs w:val="22"/>
        </w:rPr>
        <w:t xml:space="preserve">kraujo </w:t>
      </w:r>
      <w:r w:rsidRPr="004C2219">
        <w:rPr>
          <w:sz w:val="22"/>
          <w:szCs w:val="22"/>
        </w:rPr>
        <w:t>plazmoje, nėra. Šlapime aptinkama mažiau kaip 1</w:t>
      </w:r>
      <w:r w:rsidR="00744351">
        <w:rPr>
          <w:sz w:val="22"/>
          <w:szCs w:val="22"/>
        </w:rPr>
        <w:t> </w:t>
      </w:r>
      <w:r w:rsidRPr="004C2219">
        <w:rPr>
          <w:sz w:val="22"/>
          <w:szCs w:val="22"/>
        </w:rPr>
        <w:t>% nemetabolizuoto anagrelido. Vidutiniškai 18–35</w:t>
      </w:r>
      <w:r w:rsidR="00744351">
        <w:rPr>
          <w:sz w:val="22"/>
          <w:szCs w:val="22"/>
        </w:rPr>
        <w:t> </w:t>
      </w:r>
      <w:r w:rsidRPr="004C2219">
        <w:rPr>
          <w:sz w:val="22"/>
          <w:szCs w:val="22"/>
        </w:rPr>
        <w:t>% paskirtos dozės šlapime aptinkama 2-amino-5, 6-dichloro-3, 4-dihidrokvinazolino pavidalu.</w:t>
      </w:r>
    </w:p>
    <w:p w14:paraId="1488B9DC" w14:textId="77777777" w:rsidR="00AE37BF" w:rsidRPr="004C2219" w:rsidRDefault="00AE37BF" w:rsidP="00866DF2">
      <w:pPr>
        <w:rPr>
          <w:sz w:val="22"/>
          <w:szCs w:val="22"/>
        </w:rPr>
      </w:pPr>
    </w:p>
    <w:p w14:paraId="5C4EDA7B" w14:textId="77777777" w:rsidR="00866DF2" w:rsidRPr="004C2219" w:rsidRDefault="00866DF2" w:rsidP="00866DF2">
      <w:pPr>
        <w:rPr>
          <w:sz w:val="22"/>
          <w:szCs w:val="22"/>
        </w:rPr>
      </w:pPr>
      <w:r w:rsidRPr="004C2219">
        <w:rPr>
          <w:sz w:val="22"/>
          <w:szCs w:val="22"/>
        </w:rPr>
        <w:t xml:space="preserve">Be to, šie rezultatai neparodė jokios anagrelido klirenso autoindukcijos. </w:t>
      </w:r>
    </w:p>
    <w:p w14:paraId="58207BF2" w14:textId="77777777" w:rsidR="00866DF2" w:rsidRPr="004C2219" w:rsidRDefault="00866DF2" w:rsidP="00866DF2">
      <w:pPr>
        <w:rPr>
          <w:sz w:val="22"/>
          <w:szCs w:val="22"/>
        </w:rPr>
      </w:pPr>
    </w:p>
    <w:p w14:paraId="713FD5E4" w14:textId="77777777" w:rsidR="00AE37BF" w:rsidRPr="004C2219" w:rsidRDefault="00AE37BF" w:rsidP="00866DF2">
      <w:pPr>
        <w:rPr>
          <w:sz w:val="22"/>
          <w:szCs w:val="22"/>
          <w:u w:val="single"/>
        </w:rPr>
      </w:pPr>
      <w:r w:rsidRPr="004C2219">
        <w:rPr>
          <w:sz w:val="22"/>
          <w:szCs w:val="22"/>
          <w:u w:val="single"/>
        </w:rPr>
        <w:t>Tiesinis pobūdis</w:t>
      </w:r>
    </w:p>
    <w:p w14:paraId="38FD8A02" w14:textId="77777777" w:rsidR="00866DF2" w:rsidRPr="004C2219" w:rsidRDefault="00866DF2" w:rsidP="00866DF2">
      <w:pPr>
        <w:rPr>
          <w:sz w:val="22"/>
          <w:szCs w:val="22"/>
        </w:rPr>
      </w:pPr>
      <w:r w:rsidRPr="004C2219">
        <w:rPr>
          <w:sz w:val="22"/>
          <w:szCs w:val="22"/>
        </w:rPr>
        <w:t>Didinant dozę koncentracija didėja proporcin</w:t>
      </w:r>
      <w:r w:rsidR="00AE37BF" w:rsidRPr="004C2219">
        <w:rPr>
          <w:sz w:val="22"/>
          <w:szCs w:val="22"/>
        </w:rPr>
        <w:t>gai vartojant dozes nuo 0,5 mg iki 2 mg.</w:t>
      </w:r>
    </w:p>
    <w:p w14:paraId="71A44411" w14:textId="77777777" w:rsidR="00AE37BF" w:rsidRPr="004C2219" w:rsidRDefault="00AE37BF" w:rsidP="00462136">
      <w:pPr>
        <w:rPr>
          <w:sz w:val="22"/>
          <w:szCs w:val="22"/>
        </w:rPr>
      </w:pPr>
    </w:p>
    <w:p w14:paraId="45D43C1B" w14:textId="77777777" w:rsidR="00AE37BF" w:rsidRPr="004C2219" w:rsidRDefault="00AE37BF" w:rsidP="00AE37BF">
      <w:pPr>
        <w:rPr>
          <w:sz w:val="22"/>
          <w:szCs w:val="22"/>
          <w:u w:val="single"/>
        </w:rPr>
      </w:pPr>
      <w:r w:rsidRPr="004C2219">
        <w:rPr>
          <w:sz w:val="22"/>
          <w:szCs w:val="22"/>
          <w:u w:val="single"/>
        </w:rPr>
        <w:t>Vaikų populiacija</w:t>
      </w:r>
    </w:p>
    <w:p w14:paraId="7A12C26E" w14:textId="0E8AF727" w:rsidR="00AE37BF" w:rsidRPr="004C2219" w:rsidRDefault="00AE37BF" w:rsidP="00AE37BF">
      <w:pPr>
        <w:rPr>
          <w:sz w:val="22"/>
          <w:szCs w:val="22"/>
        </w:rPr>
      </w:pPr>
      <w:r w:rsidRPr="004C2219">
        <w:rPr>
          <w:sz w:val="22"/>
          <w:szCs w:val="22"/>
        </w:rPr>
        <w:t>Nevalgiusių vaikų ir paauglių (</w:t>
      </w:r>
      <w:r w:rsidR="00AB3CAF">
        <w:rPr>
          <w:sz w:val="22"/>
          <w:szCs w:val="22"/>
        </w:rPr>
        <w:t xml:space="preserve">nuo </w:t>
      </w:r>
      <w:r w:rsidRPr="004C2219">
        <w:rPr>
          <w:sz w:val="22"/>
          <w:szCs w:val="22"/>
        </w:rPr>
        <w:t>7</w:t>
      </w:r>
      <w:r w:rsidR="00AB3CAF">
        <w:rPr>
          <w:sz w:val="22"/>
          <w:szCs w:val="22"/>
        </w:rPr>
        <w:t xml:space="preserve"> iki </w:t>
      </w:r>
      <w:r w:rsidRPr="004C2219">
        <w:rPr>
          <w:sz w:val="22"/>
          <w:szCs w:val="22"/>
        </w:rPr>
        <w:t>16</w:t>
      </w:r>
      <w:r w:rsidR="001D7520">
        <w:rPr>
          <w:sz w:val="22"/>
          <w:szCs w:val="22"/>
        </w:rPr>
        <w:t> </w:t>
      </w:r>
      <w:r w:rsidRPr="004C2219">
        <w:rPr>
          <w:sz w:val="22"/>
          <w:szCs w:val="22"/>
        </w:rPr>
        <w:t>metų amžiaus), sergančių ET, farmakokinetiniai duomenys parodė tendenciją, kad normalizuotos anagrelido dozės ekspozicija, C</w:t>
      </w:r>
      <w:r w:rsidRPr="004C2219">
        <w:rPr>
          <w:sz w:val="22"/>
          <w:szCs w:val="22"/>
          <w:vertAlign w:val="subscript"/>
        </w:rPr>
        <w:t>max</w:t>
      </w:r>
      <w:r w:rsidRPr="004C2219">
        <w:rPr>
          <w:sz w:val="22"/>
          <w:szCs w:val="22"/>
        </w:rPr>
        <w:t xml:space="preserve"> ir AUC, vaikams ar paaugliams, palyginus su suaugusiaisiais, buvo didesnė. Taip pat pastebėta tendencija, kad normalizuotos dozės aktyvaus</w:t>
      </w:r>
      <w:r w:rsidR="00221FB0">
        <w:rPr>
          <w:sz w:val="22"/>
          <w:szCs w:val="22"/>
        </w:rPr>
        <w:t xml:space="preserve"> metabolito ekspozicija didesnė.</w:t>
      </w:r>
    </w:p>
    <w:p w14:paraId="3CB9E202" w14:textId="77777777" w:rsidR="00AE37BF" w:rsidRPr="004C2219" w:rsidRDefault="00AE37BF" w:rsidP="00AE37BF">
      <w:pPr>
        <w:rPr>
          <w:sz w:val="22"/>
          <w:szCs w:val="22"/>
        </w:rPr>
      </w:pPr>
    </w:p>
    <w:p w14:paraId="42203DDE" w14:textId="77777777" w:rsidR="00AE37BF" w:rsidRPr="004C2219" w:rsidRDefault="00AE37BF" w:rsidP="00AE37BF">
      <w:pPr>
        <w:rPr>
          <w:sz w:val="22"/>
          <w:szCs w:val="22"/>
          <w:u w:val="single"/>
        </w:rPr>
      </w:pPr>
      <w:r w:rsidRPr="004C2219">
        <w:rPr>
          <w:sz w:val="22"/>
          <w:szCs w:val="22"/>
          <w:u w:val="single"/>
        </w:rPr>
        <w:t xml:space="preserve">Senyvi </w:t>
      </w:r>
      <w:r w:rsidR="00B96349">
        <w:rPr>
          <w:sz w:val="22"/>
          <w:szCs w:val="22"/>
          <w:u w:val="single"/>
        </w:rPr>
        <w:t>pacientai</w:t>
      </w:r>
    </w:p>
    <w:p w14:paraId="69F25100" w14:textId="0A23E5A8" w:rsidR="00462136" w:rsidRPr="004C2219" w:rsidRDefault="00AE37BF" w:rsidP="00AE37BF">
      <w:pPr>
        <w:rPr>
          <w:sz w:val="22"/>
          <w:szCs w:val="22"/>
        </w:rPr>
      </w:pPr>
      <w:r w:rsidRPr="004C2219">
        <w:rPr>
          <w:sz w:val="22"/>
          <w:szCs w:val="22"/>
        </w:rPr>
        <w:t>ET sergančių nevalgiusių senyvų (</w:t>
      </w:r>
      <w:r w:rsidR="00AB3CAF">
        <w:rPr>
          <w:sz w:val="22"/>
          <w:szCs w:val="22"/>
        </w:rPr>
        <w:t xml:space="preserve">nuo </w:t>
      </w:r>
      <w:r w:rsidRPr="004C2219">
        <w:rPr>
          <w:sz w:val="22"/>
          <w:szCs w:val="22"/>
        </w:rPr>
        <w:t>65</w:t>
      </w:r>
      <w:r w:rsidR="00AB3CAF">
        <w:rPr>
          <w:sz w:val="22"/>
          <w:szCs w:val="22"/>
        </w:rPr>
        <w:t xml:space="preserve"> iki </w:t>
      </w:r>
      <w:r w:rsidRPr="004C2219">
        <w:rPr>
          <w:sz w:val="22"/>
          <w:szCs w:val="22"/>
        </w:rPr>
        <w:t>75</w:t>
      </w:r>
      <w:r w:rsidR="001D7520">
        <w:rPr>
          <w:sz w:val="22"/>
          <w:szCs w:val="22"/>
        </w:rPr>
        <w:t> </w:t>
      </w:r>
      <w:r w:rsidRPr="004C2219">
        <w:rPr>
          <w:sz w:val="22"/>
          <w:szCs w:val="22"/>
        </w:rPr>
        <w:t>metų) pacientų farmakokinetikos duomenys, palyginti su nevalgiusiais suaugusiais (</w:t>
      </w:r>
      <w:r w:rsidR="00AB3CAF">
        <w:rPr>
          <w:sz w:val="22"/>
          <w:szCs w:val="22"/>
        </w:rPr>
        <w:t xml:space="preserve">nuo </w:t>
      </w:r>
      <w:r w:rsidRPr="004C2219">
        <w:rPr>
          <w:sz w:val="22"/>
          <w:szCs w:val="22"/>
        </w:rPr>
        <w:t>22</w:t>
      </w:r>
      <w:r w:rsidR="00AB3CAF">
        <w:rPr>
          <w:sz w:val="22"/>
          <w:szCs w:val="22"/>
        </w:rPr>
        <w:t xml:space="preserve"> iki </w:t>
      </w:r>
      <w:r w:rsidRPr="004C2219">
        <w:rPr>
          <w:sz w:val="22"/>
          <w:szCs w:val="22"/>
        </w:rPr>
        <w:t>50</w:t>
      </w:r>
      <w:r w:rsidR="001D7520">
        <w:rPr>
          <w:sz w:val="22"/>
          <w:szCs w:val="22"/>
        </w:rPr>
        <w:t> </w:t>
      </w:r>
      <w:r w:rsidRPr="004C2219">
        <w:rPr>
          <w:sz w:val="22"/>
          <w:szCs w:val="22"/>
        </w:rPr>
        <w:t>metų amžiaus) pacientais, rodo, kad senyvų pacientų anagrelido C</w:t>
      </w:r>
      <w:r w:rsidRPr="004C2219">
        <w:rPr>
          <w:sz w:val="22"/>
          <w:szCs w:val="22"/>
          <w:vertAlign w:val="subscript"/>
        </w:rPr>
        <w:t>max</w:t>
      </w:r>
      <w:r w:rsidRPr="004C2219">
        <w:rPr>
          <w:sz w:val="22"/>
          <w:szCs w:val="22"/>
        </w:rPr>
        <w:t xml:space="preserve"> ir </w:t>
      </w:r>
      <w:r w:rsidR="00626B19" w:rsidRPr="004C2219">
        <w:rPr>
          <w:sz w:val="22"/>
          <w:szCs w:val="22"/>
        </w:rPr>
        <w:t>ekspozicijos ploto po kreive (</w:t>
      </w:r>
      <w:r w:rsidRPr="004C2219">
        <w:rPr>
          <w:sz w:val="22"/>
          <w:szCs w:val="22"/>
        </w:rPr>
        <w:t>AUC</w:t>
      </w:r>
      <w:r w:rsidR="00626B19" w:rsidRPr="004C2219">
        <w:rPr>
          <w:sz w:val="22"/>
          <w:szCs w:val="22"/>
        </w:rPr>
        <w:t>)</w:t>
      </w:r>
      <w:r w:rsidRPr="004C2219">
        <w:rPr>
          <w:sz w:val="22"/>
          <w:szCs w:val="22"/>
        </w:rPr>
        <w:t xml:space="preserve"> duomenys buvo atitinkamai 36</w:t>
      </w:r>
      <w:r w:rsidR="00744351">
        <w:rPr>
          <w:sz w:val="22"/>
          <w:szCs w:val="22"/>
        </w:rPr>
        <w:t> </w:t>
      </w:r>
      <w:r w:rsidRPr="004C2219">
        <w:rPr>
          <w:sz w:val="22"/>
          <w:szCs w:val="22"/>
        </w:rPr>
        <w:t>% ir 61</w:t>
      </w:r>
      <w:r w:rsidR="00744351">
        <w:rPr>
          <w:sz w:val="22"/>
          <w:szCs w:val="22"/>
        </w:rPr>
        <w:t> </w:t>
      </w:r>
      <w:r w:rsidRPr="004C2219">
        <w:rPr>
          <w:sz w:val="22"/>
          <w:szCs w:val="22"/>
        </w:rPr>
        <w:t>% didesni, o senyvų pacientų aktyvaus metabolito, 3-hidroksianagrelido C</w:t>
      </w:r>
      <w:r w:rsidRPr="004C2219">
        <w:rPr>
          <w:sz w:val="22"/>
          <w:szCs w:val="22"/>
          <w:vertAlign w:val="subscript"/>
        </w:rPr>
        <w:t>max</w:t>
      </w:r>
      <w:r w:rsidRPr="004C2219">
        <w:rPr>
          <w:sz w:val="22"/>
          <w:szCs w:val="22"/>
        </w:rPr>
        <w:t xml:space="preserve"> </w:t>
      </w:r>
      <w:r w:rsidR="00750A59">
        <w:rPr>
          <w:sz w:val="22"/>
          <w:szCs w:val="22"/>
        </w:rPr>
        <w:t>ir</w:t>
      </w:r>
      <w:r w:rsidR="00750A59" w:rsidRPr="004C2219">
        <w:rPr>
          <w:sz w:val="22"/>
          <w:szCs w:val="22"/>
        </w:rPr>
        <w:t xml:space="preserve"> </w:t>
      </w:r>
      <w:r w:rsidRPr="004C2219">
        <w:rPr>
          <w:sz w:val="22"/>
          <w:szCs w:val="22"/>
        </w:rPr>
        <w:t>AUC duomenys buvo atitinkamai 42</w:t>
      </w:r>
      <w:r w:rsidR="00744351">
        <w:rPr>
          <w:sz w:val="22"/>
          <w:szCs w:val="22"/>
        </w:rPr>
        <w:t> </w:t>
      </w:r>
      <w:r w:rsidRPr="004C2219">
        <w:rPr>
          <w:sz w:val="22"/>
          <w:szCs w:val="22"/>
        </w:rPr>
        <w:t>% ir 37</w:t>
      </w:r>
      <w:r w:rsidR="00744351">
        <w:rPr>
          <w:sz w:val="22"/>
          <w:szCs w:val="22"/>
        </w:rPr>
        <w:t> </w:t>
      </w:r>
      <w:r w:rsidRPr="004C2219">
        <w:rPr>
          <w:sz w:val="22"/>
          <w:szCs w:val="22"/>
        </w:rPr>
        <w:t>% mažesni. Šiuos skirtumus galėjo sąlygoti senyvų pacientų organizme mažesnis presisteminis anagrelido metabolizavimas į 3-hidroksianagrelidą.</w:t>
      </w:r>
    </w:p>
    <w:p w14:paraId="101A67A9" w14:textId="77777777" w:rsidR="00462136" w:rsidRPr="004C2219" w:rsidRDefault="00462136" w:rsidP="00462136">
      <w:pPr>
        <w:rPr>
          <w:sz w:val="22"/>
          <w:szCs w:val="22"/>
        </w:rPr>
      </w:pPr>
    </w:p>
    <w:p w14:paraId="60077F22" w14:textId="77777777" w:rsidR="00462136" w:rsidRPr="004C2219" w:rsidRDefault="00462136" w:rsidP="00462136">
      <w:pPr>
        <w:rPr>
          <w:b/>
          <w:sz w:val="22"/>
          <w:szCs w:val="22"/>
        </w:rPr>
      </w:pPr>
      <w:bookmarkStart w:id="37" w:name="_Toc129243114"/>
      <w:bookmarkStart w:id="38" w:name="_Toc129243239"/>
      <w:r w:rsidRPr="004C2219">
        <w:rPr>
          <w:b/>
          <w:sz w:val="22"/>
          <w:szCs w:val="22"/>
        </w:rPr>
        <w:t>5.3</w:t>
      </w:r>
      <w:r w:rsidRPr="004C2219">
        <w:rPr>
          <w:b/>
          <w:sz w:val="22"/>
          <w:szCs w:val="22"/>
        </w:rPr>
        <w:tab/>
        <w:t>Ikiklinikinių saugumo tyrimų duomenys</w:t>
      </w:r>
      <w:bookmarkEnd w:id="37"/>
      <w:bookmarkEnd w:id="38"/>
    </w:p>
    <w:p w14:paraId="1AA512CC" w14:textId="77777777" w:rsidR="00C62642" w:rsidRPr="004C2219" w:rsidRDefault="00C62642" w:rsidP="00AE37BF">
      <w:pPr>
        <w:rPr>
          <w:sz w:val="22"/>
          <w:szCs w:val="22"/>
        </w:rPr>
      </w:pPr>
    </w:p>
    <w:p w14:paraId="49CECE9C" w14:textId="77777777" w:rsidR="00AE37BF" w:rsidRPr="006D75A6" w:rsidRDefault="00AE37BF" w:rsidP="00AE37BF">
      <w:pPr>
        <w:rPr>
          <w:sz w:val="22"/>
          <w:szCs w:val="22"/>
          <w:u w:val="single"/>
        </w:rPr>
      </w:pPr>
      <w:r w:rsidRPr="006D75A6">
        <w:rPr>
          <w:sz w:val="22"/>
          <w:szCs w:val="22"/>
          <w:u w:val="single"/>
        </w:rPr>
        <w:t>Kartotinių dozių toksiškumas</w:t>
      </w:r>
    </w:p>
    <w:p w14:paraId="1DD920D9" w14:textId="1E2E1854" w:rsidR="00C62642" w:rsidRPr="004C2219" w:rsidRDefault="004A0ADB" w:rsidP="004A0ADB">
      <w:pPr>
        <w:rPr>
          <w:sz w:val="22"/>
          <w:szCs w:val="22"/>
        </w:rPr>
      </w:pPr>
      <w:r w:rsidRPr="004C2219">
        <w:rPr>
          <w:sz w:val="22"/>
          <w:szCs w:val="22"/>
        </w:rPr>
        <w:t>P</w:t>
      </w:r>
      <w:r w:rsidR="00AE37BF" w:rsidRPr="004C2219">
        <w:rPr>
          <w:sz w:val="22"/>
          <w:szCs w:val="22"/>
        </w:rPr>
        <w:t>akartotin</w:t>
      </w:r>
      <w:r w:rsidRPr="004C2219">
        <w:rPr>
          <w:sz w:val="22"/>
          <w:szCs w:val="22"/>
        </w:rPr>
        <w:t>ai</w:t>
      </w:r>
      <w:r w:rsidR="00AE37BF" w:rsidRPr="004C2219">
        <w:rPr>
          <w:sz w:val="22"/>
          <w:szCs w:val="22"/>
        </w:rPr>
        <w:t xml:space="preserve"> anagrelido </w:t>
      </w:r>
      <w:r w:rsidR="00C62642" w:rsidRPr="004C2219">
        <w:rPr>
          <w:sz w:val="22"/>
          <w:szCs w:val="22"/>
        </w:rPr>
        <w:t>sumaitin</w:t>
      </w:r>
      <w:r w:rsidRPr="004C2219">
        <w:rPr>
          <w:sz w:val="22"/>
          <w:szCs w:val="22"/>
        </w:rPr>
        <w:t>us</w:t>
      </w:r>
      <w:r w:rsidR="00C62642" w:rsidRPr="004C2219">
        <w:rPr>
          <w:sz w:val="22"/>
          <w:szCs w:val="22"/>
        </w:rPr>
        <w:t xml:space="preserve"> šunims po 1 </w:t>
      </w:r>
      <w:r w:rsidR="00AE37BF" w:rsidRPr="004C2219">
        <w:rPr>
          <w:sz w:val="22"/>
          <w:szCs w:val="22"/>
        </w:rPr>
        <w:t>mg/kg per parą ar didesnėmis dozėmis, šunų patinams ir patelėms (dažniau šunų patinams) išsivystė subendokardinė kraujosruva ir židininė mioka</w:t>
      </w:r>
      <w:r w:rsidR="00C62642" w:rsidRPr="004C2219">
        <w:rPr>
          <w:sz w:val="22"/>
          <w:szCs w:val="22"/>
        </w:rPr>
        <w:t>rdo nekrozė. Šunų patinams (0,3 </w:t>
      </w:r>
      <w:r w:rsidR="00AE37BF" w:rsidRPr="004C2219">
        <w:rPr>
          <w:sz w:val="22"/>
          <w:szCs w:val="22"/>
        </w:rPr>
        <w:t xml:space="preserve">mg/kg per parą) neigiamo poveikio nesukelianti dozė (angl. </w:t>
      </w:r>
      <w:r w:rsidR="00AE37BF" w:rsidRPr="00F11591">
        <w:rPr>
          <w:i/>
          <w:sz w:val="22"/>
          <w:szCs w:val="22"/>
        </w:rPr>
        <w:t>N</w:t>
      </w:r>
      <w:r w:rsidRPr="00F11591">
        <w:rPr>
          <w:i/>
          <w:sz w:val="22"/>
          <w:szCs w:val="22"/>
        </w:rPr>
        <w:t>o Observed Effect Level</w:t>
      </w:r>
      <w:r w:rsidRPr="004C2219">
        <w:rPr>
          <w:sz w:val="22"/>
          <w:szCs w:val="22"/>
        </w:rPr>
        <w:t xml:space="preserve">, NOEL) </w:t>
      </w:r>
      <w:r w:rsidR="00AE37BF" w:rsidRPr="004C2219">
        <w:rPr>
          <w:sz w:val="22"/>
          <w:szCs w:val="22"/>
        </w:rPr>
        <w:t>0,1</w:t>
      </w:r>
      <w:r w:rsidR="00C62642" w:rsidRPr="004C2219">
        <w:rPr>
          <w:sz w:val="22"/>
          <w:szCs w:val="22"/>
        </w:rPr>
        <w:t>, 0,1 ir 1,6</w:t>
      </w:r>
      <w:r w:rsidR="001D7520">
        <w:rPr>
          <w:sz w:val="22"/>
          <w:szCs w:val="22"/>
        </w:rPr>
        <w:t> </w:t>
      </w:r>
      <w:r w:rsidR="00C62642" w:rsidRPr="004C2219">
        <w:rPr>
          <w:sz w:val="22"/>
          <w:szCs w:val="22"/>
        </w:rPr>
        <w:t xml:space="preserve">karto </w:t>
      </w:r>
      <w:r w:rsidRPr="004C2219">
        <w:rPr>
          <w:sz w:val="22"/>
          <w:szCs w:val="22"/>
        </w:rPr>
        <w:t xml:space="preserve">atitinkamai </w:t>
      </w:r>
      <w:r w:rsidR="00C62642" w:rsidRPr="004C2219">
        <w:rPr>
          <w:sz w:val="22"/>
          <w:szCs w:val="22"/>
        </w:rPr>
        <w:t>viršija anagrelido bei</w:t>
      </w:r>
      <w:r w:rsidRPr="004C2219">
        <w:rPr>
          <w:sz w:val="22"/>
          <w:szCs w:val="22"/>
        </w:rPr>
        <w:t xml:space="preserve"> metabolitų BCH24426 </w:t>
      </w:r>
      <w:r w:rsidR="00C62642" w:rsidRPr="004C2219">
        <w:rPr>
          <w:sz w:val="22"/>
          <w:szCs w:val="22"/>
        </w:rPr>
        <w:t>i</w:t>
      </w:r>
      <w:r w:rsidRPr="004C2219">
        <w:rPr>
          <w:sz w:val="22"/>
          <w:szCs w:val="22"/>
        </w:rPr>
        <w:t>r</w:t>
      </w:r>
      <w:r w:rsidR="00C62642" w:rsidRPr="004C2219">
        <w:rPr>
          <w:sz w:val="22"/>
          <w:szCs w:val="22"/>
        </w:rPr>
        <w:t xml:space="preserve"> RL603 </w:t>
      </w:r>
      <w:r w:rsidRPr="004C2219">
        <w:rPr>
          <w:sz w:val="22"/>
          <w:szCs w:val="22"/>
        </w:rPr>
        <w:t>AUC</w:t>
      </w:r>
      <w:r w:rsidR="00626B19" w:rsidRPr="004C2219">
        <w:rPr>
          <w:sz w:val="22"/>
          <w:szCs w:val="22"/>
        </w:rPr>
        <w:t xml:space="preserve"> žmonėms</w:t>
      </w:r>
      <w:r w:rsidRPr="004C2219">
        <w:rPr>
          <w:sz w:val="22"/>
          <w:szCs w:val="22"/>
        </w:rPr>
        <w:t>, kai buvo vartojama per parą po 2 mg.</w:t>
      </w:r>
    </w:p>
    <w:p w14:paraId="2DCDE712" w14:textId="77777777" w:rsidR="00C62642" w:rsidRPr="004C2219" w:rsidRDefault="00C62642" w:rsidP="00C62642">
      <w:pPr>
        <w:rPr>
          <w:sz w:val="22"/>
          <w:szCs w:val="22"/>
        </w:rPr>
      </w:pPr>
    </w:p>
    <w:p w14:paraId="4F2666E5" w14:textId="77777777" w:rsidR="00AE37BF" w:rsidRPr="006D75A6" w:rsidRDefault="00AE37BF" w:rsidP="00AE37BF">
      <w:pPr>
        <w:rPr>
          <w:sz w:val="22"/>
          <w:szCs w:val="22"/>
          <w:u w:val="single"/>
        </w:rPr>
      </w:pPr>
      <w:r w:rsidRPr="006D75A6">
        <w:rPr>
          <w:sz w:val="22"/>
          <w:szCs w:val="22"/>
          <w:u w:val="single"/>
        </w:rPr>
        <w:t>Toksinis poveikis dauginimosi funkcijai</w:t>
      </w:r>
    </w:p>
    <w:p w14:paraId="0F46325D" w14:textId="77777777" w:rsidR="00AE37BF" w:rsidRPr="004C2219" w:rsidRDefault="00AE37BF" w:rsidP="00AE37BF">
      <w:pPr>
        <w:rPr>
          <w:sz w:val="22"/>
          <w:szCs w:val="22"/>
        </w:rPr>
      </w:pPr>
    </w:p>
    <w:p w14:paraId="1306E517" w14:textId="77777777" w:rsidR="00AE37BF" w:rsidRPr="006D75A6" w:rsidRDefault="00AE37BF" w:rsidP="00AE37BF">
      <w:pPr>
        <w:rPr>
          <w:i/>
          <w:sz w:val="22"/>
          <w:szCs w:val="22"/>
          <w:u w:val="single"/>
        </w:rPr>
      </w:pPr>
      <w:r w:rsidRPr="006D75A6">
        <w:rPr>
          <w:i/>
          <w:sz w:val="22"/>
          <w:szCs w:val="22"/>
          <w:u w:val="single"/>
        </w:rPr>
        <w:t>Vaisingumas</w:t>
      </w:r>
    </w:p>
    <w:p w14:paraId="0A8F6BE4" w14:textId="59AC2624" w:rsidR="00AE37BF" w:rsidRPr="004C2219" w:rsidRDefault="00AE37BF" w:rsidP="00AE37BF">
      <w:pPr>
        <w:rPr>
          <w:sz w:val="22"/>
          <w:szCs w:val="22"/>
        </w:rPr>
      </w:pPr>
      <w:r w:rsidRPr="004C2219">
        <w:rPr>
          <w:sz w:val="22"/>
          <w:szCs w:val="22"/>
        </w:rPr>
        <w:t xml:space="preserve">Nustatyta, kad žiurkių patinams per burną </w:t>
      </w:r>
      <w:r w:rsidR="004A0ADB" w:rsidRPr="004C2219">
        <w:rPr>
          <w:sz w:val="22"/>
          <w:szCs w:val="22"/>
        </w:rPr>
        <w:t>duodamos iki 240 </w:t>
      </w:r>
      <w:r w:rsidRPr="004C2219">
        <w:rPr>
          <w:sz w:val="22"/>
          <w:szCs w:val="22"/>
        </w:rPr>
        <w:t>mg/kg per parą anagrelido dozės (&gt; 1</w:t>
      </w:r>
      <w:r w:rsidR="001D7520">
        <w:rPr>
          <w:sz w:val="22"/>
          <w:szCs w:val="22"/>
        </w:rPr>
        <w:t> </w:t>
      </w:r>
      <w:r w:rsidRPr="004C2219">
        <w:rPr>
          <w:sz w:val="22"/>
          <w:szCs w:val="22"/>
        </w:rPr>
        <w:t>000 kartų virši</w:t>
      </w:r>
      <w:r w:rsidR="004A0ADB" w:rsidRPr="004C2219">
        <w:rPr>
          <w:sz w:val="22"/>
          <w:szCs w:val="22"/>
        </w:rPr>
        <w:t>jančios 2 </w:t>
      </w:r>
      <w:r w:rsidRPr="004C2219">
        <w:rPr>
          <w:sz w:val="22"/>
          <w:szCs w:val="22"/>
        </w:rPr>
        <w:t>mg per parą dozę pagal kūno paviršiaus plotą) poveikio vaisingumui ir reprodukcijai neturė</w:t>
      </w:r>
      <w:r w:rsidR="00626B19" w:rsidRPr="004C2219">
        <w:rPr>
          <w:sz w:val="22"/>
          <w:szCs w:val="22"/>
        </w:rPr>
        <w:t>jo. Žiurkių patelėms duodant 30 </w:t>
      </w:r>
      <w:r w:rsidRPr="004C2219">
        <w:rPr>
          <w:sz w:val="22"/>
          <w:szCs w:val="22"/>
        </w:rPr>
        <w:t>mg/kg per parą, nustatytas padažnėjęs vaisiaus praradimas prieš implantaciją ir po implantacijos ir sumažėjęs vidutinis gyvų embrionų s</w:t>
      </w:r>
      <w:r w:rsidR="00626B19" w:rsidRPr="004C2219">
        <w:rPr>
          <w:sz w:val="22"/>
          <w:szCs w:val="22"/>
        </w:rPr>
        <w:t>kaičius. Šiuo požiūriu NOEL (10 </w:t>
      </w:r>
      <w:r w:rsidRPr="004C2219">
        <w:rPr>
          <w:sz w:val="22"/>
          <w:szCs w:val="22"/>
        </w:rPr>
        <w:t>mg/kg per parą) atitinkamai 143, 12 ir 11</w:t>
      </w:r>
      <w:r w:rsidR="001D7520">
        <w:rPr>
          <w:sz w:val="22"/>
          <w:szCs w:val="22"/>
        </w:rPr>
        <w:t> </w:t>
      </w:r>
      <w:r w:rsidRPr="004C2219">
        <w:rPr>
          <w:sz w:val="22"/>
          <w:szCs w:val="22"/>
        </w:rPr>
        <w:t xml:space="preserve">kartų viršijo </w:t>
      </w:r>
      <w:r w:rsidR="00626B19" w:rsidRPr="004C2219">
        <w:rPr>
          <w:sz w:val="22"/>
          <w:szCs w:val="22"/>
        </w:rPr>
        <w:t xml:space="preserve">anagrelido ir metabolitų BCH24426 bei RL603 </w:t>
      </w:r>
      <w:r w:rsidRPr="004C2219">
        <w:rPr>
          <w:sz w:val="22"/>
          <w:szCs w:val="22"/>
        </w:rPr>
        <w:t>AUC žmogui</w:t>
      </w:r>
      <w:r w:rsidR="00626B19" w:rsidRPr="004C2219">
        <w:rPr>
          <w:sz w:val="22"/>
          <w:szCs w:val="22"/>
        </w:rPr>
        <w:t xml:space="preserve">, kai vartojama </w:t>
      </w:r>
      <w:r w:rsidRPr="004C2219">
        <w:rPr>
          <w:sz w:val="22"/>
          <w:szCs w:val="22"/>
        </w:rPr>
        <w:t>2</w:t>
      </w:r>
      <w:r w:rsidR="00626B19" w:rsidRPr="004C2219">
        <w:rPr>
          <w:sz w:val="22"/>
          <w:szCs w:val="22"/>
        </w:rPr>
        <w:t> mg per parą</w:t>
      </w:r>
      <w:r w:rsidRPr="004C2219">
        <w:rPr>
          <w:sz w:val="22"/>
          <w:szCs w:val="22"/>
        </w:rPr>
        <w:t>.</w:t>
      </w:r>
    </w:p>
    <w:p w14:paraId="3B2AB6B6" w14:textId="77777777" w:rsidR="00AE37BF" w:rsidRPr="004C2219" w:rsidRDefault="00AE37BF" w:rsidP="00AE37BF">
      <w:pPr>
        <w:rPr>
          <w:sz w:val="22"/>
          <w:szCs w:val="22"/>
        </w:rPr>
      </w:pPr>
    </w:p>
    <w:p w14:paraId="70B03663" w14:textId="77777777" w:rsidR="00626B19" w:rsidRPr="006D75A6" w:rsidRDefault="00AE37BF" w:rsidP="00AE37BF">
      <w:pPr>
        <w:rPr>
          <w:i/>
          <w:sz w:val="22"/>
          <w:szCs w:val="22"/>
          <w:u w:val="single"/>
        </w:rPr>
      </w:pPr>
      <w:r w:rsidRPr="006D75A6">
        <w:rPr>
          <w:i/>
          <w:sz w:val="22"/>
          <w:szCs w:val="22"/>
          <w:u w:val="single"/>
        </w:rPr>
        <w:t>Poveikio embriono ir vaisiaus vystymuisi tyrimai</w:t>
      </w:r>
    </w:p>
    <w:p w14:paraId="33235EBD" w14:textId="4F88ED09" w:rsidR="00AE37BF" w:rsidRPr="004C2219" w:rsidRDefault="00AE37BF" w:rsidP="00AE37BF">
      <w:pPr>
        <w:rPr>
          <w:sz w:val="22"/>
          <w:szCs w:val="22"/>
        </w:rPr>
      </w:pPr>
      <w:r w:rsidRPr="004C2219">
        <w:rPr>
          <w:sz w:val="22"/>
          <w:szCs w:val="22"/>
        </w:rPr>
        <w:t xml:space="preserve">Toksiškos anagrelido dozės žiurkių ir triušių patelėms buvo susijusios su padidėjusia embriono </w:t>
      </w:r>
      <w:r w:rsidR="00744351" w:rsidRPr="00FC45D2">
        <w:rPr>
          <w:sz w:val="22"/>
          <w:szCs w:val="22"/>
        </w:rPr>
        <w:t>abs</w:t>
      </w:r>
      <w:r w:rsidRPr="00FC45D2">
        <w:rPr>
          <w:sz w:val="22"/>
          <w:szCs w:val="22"/>
        </w:rPr>
        <w:t>o</w:t>
      </w:r>
      <w:r w:rsidR="00221FB0" w:rsidRPr="00FC45D2">
        <w:rPr>
          <w:sz w:val="22"/>
          <w:szCs w:val="22"/>
        </w:rPr>
        <w:t>rbcija ir</w:t>
      </w:r>
      <w:r w:rsidR="00221FB0">
        <w:rPr>
          <w:sz w:val="22"/>
          <w:szCs w:val="22"/>
        </w:rPr>
        <w:t xml:space="preserve"> vaisiaus mirtingumu.</w:t>
      </w:r>
    </w:p>
    <w:p w14:paraId="6EF64C5A" w14:textId="77777777" w:rsidR="00AE37BF" w:rsidRPr="004C2219" w:rsidRDefault="00AE37BF" w:rsidP="00AE37BF">
      <w:pPr>
        <w:rPr>
          <w:sz w:val="22"/>
          <w:szCs w:val="22"/>
        </w:rPr>
      </w:pPr>
    </w:p>
    <w:p w14:paraId="79DC14C6" w14:textId="3C4023C5" w:rsidR="00AE37BF" w:rsidRPr="004C2219" w:rsidRDefault="00AE37BF" w:rsidP="00AE37BF">
      <w:pPr>
        <w:rPr>
          <w:sz w:val="22"/>
          <w:szCs w:val="22"/>
        </w:rPr>
      </w:pPr>
      <w:r w:rsidRPr="004C2219">
        <w:rPr>
          <w:sz w:val="22"/>
          <w:szCs w:val="22"/>
        </w:rPr>
        <w:t>Atliekant prenatalinio ir postnatalinio vystymosi tyrimą su žiurkių patelėmis, ≥ 10</w:t>
      </w:r>
      <w:r w:rsidR="00626B19" w:rsidRPr="004C2219">
        <w:rPr>
          <w:sz w:val="22"/>
          <w:szCs w:val="22"/>
        </w:rPr>
        <w:t> </w:t>
      </w:r>
      <w:r w:rsidRPr="004C2219">
        <w:rPr>
          <w:sz w:val="22"/>
          <w:szCs w:val="22"/>
        </w:rPr>
        <w:t xml:space="preserve">mg/kg dozėmis </w:t>
      </w:r>
      <w:r w:rsidR="00626B19" w:rsidRPr="004C2219">
        <w:rPr>
          <w:sz w:val="22"/>
          <w:szCs w:val="22"/>
        </w:rPr>
        <w:t>sumaitinamas</w:t>
      </w:r>
      <w:r w:rsidRPr="004C2219">
        <w:rPr>
          <w:sz w:val="22"/>
          <w:szCs w:val="22"/>
        </w:rPr>
        <w:t xml:space="preserve"> anagrelidas sukėlė vaikingumo trukmės pailgėjimą be nepageidaujamo </w:t>
      </w:r>
      <w:r w:rsidR="00626B19" w:rsidRPr="004C2219">
        <w:rPr>
          <w:sz w:val="22"/>
          <w:szCs w:val="22"/>
        </w:rPr>
        <w:t>poveikio. Skiriant NOEL dozę (3 </w:t>
      </w:r>
      <w:r w:rsidRPr="004C2219">
        <w:rPr>
          <w:sz w:val="22"/>
          <w:szCs w:val="22"/>
        </w:rPr>
        <w:t>mg/kg per parą), anagrelido ir metabolitų BCH24426 ir RL603 AUC 14, 2 ir 2</w:t>
      </w:r>
      <w:r w:rsidR="001D7520">
        <w:rPr>
          <w:sz w:val="22"/>
          <w:szCs w:val="22"/>
        </w:rPr>
        <w:t> </w:t>
      </w:r>
      <w:r w:rsidRPr="004C2219">
        <w:rPr>
          <w:sz w:val="22"/>
          <w:szCs w:val="22"/>
        </w:rPr>
        <w:t>kartus viršijo A</w:t>
      </w:r>
      <w:r w:rsidR="00626B19" w:rsidRPr="004C2219">
        <w:rPr>
          <w:sz w:val="22"/>
          <w:szCs w:val="22"/>
        </w:rPr>
        <w:t>UC žmogui per burną vartojant 2 </w:t>
      </w:r>
      <w:r w:rsidRPr="004C2219">
        <w:rPr>
          <w:sz w:val="22"/>
          <w:szCs w:val="22"/>
        </w:rPr>
        <w:t>mg per parą an</w:t>
      </w:r>
      <w:r w:rsidR="00221FB0">
        <w:rPr>
          <w:sz w:val="22"/>
          <w:szCs w:val="22"/>
        </w:rPr>
        <w:t>agrelido dozę.</w:t>
      </w:r>
    </w:p>
    <w:p w14:paraId="0B15E858" w14:textId="77777777" w:rsidR="00AE37BF" w:rsidRPr="004C2219" w:rsidRDefault="00AE37BF" w:rsidP="00AE37BF">
      <w:pPr>
        <w:rPr>
          <w:sz w:val="22"/>
          <w:szCs w:val="22"/>
        </w:rPr>
      </w:pPr>
    </w:p>
    <w:p w14:paraId="627F278C" w14:textId="03A91D9A" w:rsidR="00AE37BF" w:rsidRPr="004C2219" w:rsidRDefault="00626B19" w:rsidP="00AE37BF">
      <w:pPr>
        <w:rPr>
          <w:sz w:val="22"/>
          <w:szCs w:val="22"/>
        </w:rPr>
      </w:pPr>
      <w:r w:rsidRPr="004C2219">
        <w:rPr>
          <w:sz w:val="22"/>
          <w:szCs w:val="22"/>
        </w:rPr>
        <w:t>Duodant ≥ 60 </w:t>
      </w:r>
      <w:r w:rsidR="00AE37BF" w:rsidRPr="004C2219">
        <w:rPr>
          <w:sz w:val="22"/>
          <w:szCs w:val="22"/>
        </w:rPr>
        <w:t>mg/kg anagrelido dozę, pailgėjo veislinių patelių jauniklių atsivedimo trukmė ir vaisiaus mirt</w:t>
      </w:r>
      <w:r w:rsidR="00221FB0">
        <w:rPr>
          <w:sz w:val="22"/>
          <w:szCs w:val="22"/>
        </w:rPr>
        <w:t>ingumas. Skiriant NOEL dozę (30</w:t>
      </w:r>
      <w:r w:rsidRPr="004C2219">
        <w:rPr>
          <w:sz w:val="22"/>
          <w:szCs w:val="22"/>
        </w:rPr>
        <w:t> </w:t>
      </w:r>
      <w:r w:rsidR="00AE37BF" w:rsidRPr="004C2219">
        <w:rPr>
          <w:sz w:val="22"/>
          <w:szCs w:val="22"/>
        </w:rPr>
        <w:t>mg/kg per parą), anagrelido ir metabolitų BCH24426 ir RL603 AUC atitinkamai 425, 31 ir 13</w:t>
      </w:r>
      <w:r w:rsidR="001D7520">
        <w:rPr>
          <w:sz w:val="22"/>
          <w:szCs w:val="22"/>
        </w:rPr>
        <w:t> </w:t>
      </w:r>
      <w:r w:rsidR="00AE37BF" w:rsidRPr="004C2219">
        <w:rPr>
          <w:sz w:val="22"/>
          <w:szCs w:val="22"/>
        </w:rPr>
        <w:t xml:space="preserve">kartų viršijo AUC žmogui per burną vartojant </w:t>
      </w:r>
      <w:r w:rsidRPr="004C2219">
        <w:rPr>
          <w:sz w:val="22"/>
          <w:szCs w:val="22"/>
        </w:rPr>
        <w:t>2 </w:t>
      </w:r>
      <w:r w:rsidR="00AE37BF" w:rsidRPr="004C2219">
        <w:rPr>
          <w:sz w:val="22"/>
          <w:szCs w:val="22"/>
        </w:rPr>
        <w:t xml:space="preserve">mg per parą anagrelido dozę. </w:t>
      </w:r>
    </w:p>
    <w:p w14:paraId="431D0CD0" w14:textId="77777777" w:rsidR="00AE37BF" w:rsidRPr="004C2219" w:rsidRDefault="00AE37BF" w:rsidP="00AE37BF">
      <w:pPr>
        <w:rPr>
          <w:sz w:val="22"/>
          <w:szCs w:val="22"/>
        </w:rPr>
      </w:pPr>
    </w:p>
    <w:p w14:paraId="4C815111" w14:textId="77777777" w:rsidR="00AE37BF" w:rsidRPr="006D75A6" w:rsidRDefault="00AE37BF" w:rsidP="00AE37BF">
      <w:pPr>
        <w:rPr>
          <w:sz w:val="22"/>
          <w:szCs w:val="22"/>
          <w:u w:val="single"/>
        </w:rPr>
      </w:pPr>
      <w:r w:rsidRPr="006D75A6">
        <w:rPr>
          <w:sz w:val="22"/>
          <w:szCs w:val="22"/>
          <w:u w:val="single"/>
        </w:rPr>
        <w:t>Galimas mutageniškumas ir kancerogeniškumas</w:t>
      </w:r>
    </w:p>
    <w:p w14:paraId="180FDA49" w14:textId="77777777" w:rsidR="00BD03F1" w:rsidRDefault="00AE37BF" w:rsidP="00AE37BF">
      <w:pPr>
        <w:rPr>
          <w:sz w:val="22"/>
          <w:szCs w:val="22"/>
        </w:rPr>
      </w:pPr>
      <w:r w:rsidRPr="004C2219">
        <w:rPr>
          <w:sz w:val="22"/>
          <w:szCs w:val="22"/>
        </w:rPr>
        <w:t>Jokio mutageninio ar klastogeninio poveikio genotoksinių anagreli</w:t>
      </w:r>
      <w:r w:rsidR="00626B19" w:rsidRPr="004C2219">
        <w:rPr>
          <w:sz w:val="22"/>
          <w:szCs w:val="22"/>
        </w:rPr>
        <w:t>do galimybių tyrimai neparodė.</w:t>
      </w:r>
      <w:r w:rsidR="00221FB0">
        <w:rPr>
          <w:sz w:val="22"/>
          <w:szCs w:val="22"/>
        </w:rPr>
        <w:t xml:space="preserve"> </w:t>
      </w:r>
    </w:p>
    <w:p w14:paraId="3335E595" w14:textId="77777777" w:rsidR="00BD03F1" w:rsidRDefault="00BD03F1" w:rsidP="00AE37BF">
      <w:pPr>
        <w:rPr>
          <w:sz w:val="22"/>
          <w:szCs w:val="22"/>
        </w:rPr>
      </w:pPr>
    </w:p>
    <w:p w14:paraId="35B54E69" w14:textId="2521A209" w:rsidR="00AE37BF" w:rsidRPr="004C2219" w:rsidRDefault="00AE37BF" w:rsidP="00AE37BF">
      <w:pPr>
        <w:rPr>
          <w:sz w:val="22"/>
          <w:szCs w:val="22"/>
        </w:rPr>
      </w:pPr>
      <w:r w:rsidRPr="004C2219">
        <w:rPr>
          <w:sz w:val="22"/>
          <w:szCs w:val="22"/>
        </w:rPr>
        <w:t>Dvejus metus trukusiame žiurkių karcinogeniškumo tyrime stebėti ne neoplaziniai ir neoplaziniai radiniai, siejami su ar aiškinami nenormaliai sustiprėjusiu farmakologiniu poveikiu. Tarp jų stebėtas padidėjęs, palyginus su kontroline grupe, antinksčių feochromocitomos atvejų dažnis patin</w:t>
      </w:r>
      <w:r w:rsidR="00626B19" w:rsidRPr="004C2219">
        <w:rPr>
          <w:sz w:val="22"/>
          <w:szCs w:val="22"/>
        </w:rPr>
        <w:t>ams</w:t>
      </w:r>
      <w:r w:rsidRPr="004C2219">
        <w:rPr>
          <w:sz w:val="22"/>
          <w:szCs w:val="22"/>
        </w:rPr>
        <w:t>, esan</w:t>
      </w:r>
      <w:r w:rsidR="00626B19" w:rsidRPr="004C2219">
        <w:rPr>
          <w:sz w:val="22"/>
          <w:szCs w:val="22"/>
        </w:rPr>
        <w:t>t bet kokiai suvartotai dozei (≥ 3 </w:t>
      </w:r>
      <w:r w:rsidRPr="004C2219">
        <w:rPr>
          <w:sz w:val="22"/>
          <w:szCs w:val="22"/>
        </w:rPr>
        <w:t xml:space="preserve">mg/kg per parą), ir patelėms, </w:t>
      </w:r>
      <w:r w:rsidR="00626B19" w:rsidRPr="004C2219">
        <w:rPr>
          <w:sz w:val="22"/>
          <w:szCs w:val="22"/>
        </w:rPr>
        <w:t>duodant 10 </w:t>
      </w:r>
      <w:r w:rsidRPr="004C2219">
        <w:rPr>
          <w:sz w:val="22"/>
          <w:szCs w:val="22"/>
        </w:rPr>
        <w:t>mg/kg/</w:t>
      </w:r>
      <w:r w:rsidR="00626B19" w:rsidRPr="004C2219">
        <w:rPr>
          <w:sz w:val="22"/>
          <w:szCs w:val="22"/>
        </w:rPr>
        <w:t>parą</w:t>
      </w:r>
      <w:r w:rsidRPr="004C2219">
        <w:rPr>
          <w:sz w:val="22"/>
          <w:szCs w:val="22"/>
        </w:rPr>
        <w:t xml:space="preserve"> ir didesnes dozes. Mažiausia dozė patin</w:t>
      </w:r>
      <w:r w:rsidR="00626B19" w:rsidRPr="004C2219">
        <w:rPr>
          <w:sz w:val="22"/>
          <w:szCs w:val="22"/>
        </w:rPr>
        <w:t>ams (3 </w:t>
      </w:r>
      <w:r w:rsidRPr="004C2219">
        <w:rPr>
          <w:sz w:val="22"/>
          <w:szCs w:val="22"/>
        </w:rPr>
        <w:t>mg/kg per parą) atitinka 37</w:t>
      </w:r>
      <w:r w:rsidR="00507E6B">
        <w:rPr>
          <w:sz w:val="22"/>
          <w:szCs w:val="22"/>
        </w:rPr>
        <w:t> </w:t>
      </w:r>
      <w:r w:rsidRPr="004C2219">
        <w:rPr>
          <w:sz w:val="22"/>
          <w:szCs w:val="22"/>
        </w:rPr>
        <w:t>kartus didesnį AUC, lyginan</w:t>
      </w:r>
      <w:r w:rsidR="00626B19" w:rsidRPr="004C2219">
        <w:rPr>
          <w:sz w:val="22"/>
          <w:szCs w:val="22"/>
        </w:rPr>
        <w:t>t su tuo, kai žmogui skiriama 1 </w:t>
      </w:r>
      <w:r w:rsidRPr="004C2219">
        <w:rPr>
          <w:sz w:val="22"/>
          <w:szCs w:val="22"/>
        </w:rPr>
        <w:t>mg preparato du kartus per parą. Epigenetinės kilmės gimdos adenokarcinomos gali būti susijusios su CYP1 šeimos fermentų indukcija. Tai buvo steb</w:t>
      </w:r>
      <w:r w:rsidR="00626B19" w:rsidRPr="004C2219">
        <w:rPr>
          <w:sz w:val="22"/>
          <w:szCs w:val="22"/>
        </w:rPr>
        <w:t>ėta patelėms, kurioms skirta 30 </w:t>
      </w:r>
      <w:r w:rsidRPr="004C2219">
        <w:rPr>
          <w:sz w:val="22"/>
          <w:szCs w:val="22"/>
        </w:rPr>
        <w:t>mg/kg per parą dozė, kas atitinka 572</w:t>
      </w:r>
      <w:r w:rsidR="00507E6B">
        <w:rPr>
          <w:sz w:val="22"/>
          <w:szCs w:val="22"/>
        </w:rPr>
        <w:t> </w:t>
      </w:r>
      <w:r w:rsidRPr="004C2219">
        <w:rPr>
          <w:sz w:val="22"/>
          <w:szCs w:val="22"/>
        </w:rPr>
        <w:t>kartus didesnį AUC, lyginant su tuo, kai žmogu</w:t>
      </w:r>
      <w:r w:rsidR="00626B19" w:rsidRPr="004C2219">
        <w:rPr>
          <w:sz w:val="22"/>
          <w:szCs w:val="22"/>
        </w:rPr>
        <w:t>i paskiriama vartoti po 1 </w:t>
      </w:r>
      <w:r w:rsidRPr="004C2219">
        <w:rPr>
          <w:sz w:val="22"/>
          <w:szCs w:val="22"/>
        </w:rPr>
        <w:t xml:space="preserve">mg preparato du kartus per parą. </w:t>
      </w:r>
    </w:p>
    <w:p w14:paraId="078DDE5A" w14:textId="77777777" w:rsidR="00AE37BF" w:rsidRPr="004C2219" w:rsidRDefault="00AE37BF" w:rsidP="00AE37BF">
      <w:pPr>
        <w:rPr>
          <w:sz w:val="22"/>
          <w:szCs w:val="22"/>
        </w:rPr>
      </w:pPr>
    </w:p>
    <w:p w14:paraId="6897CBC1" w14:textId="77777777" w:rsidR="00462136" w:rsidRPr="004C2219" w:rsidRDefault="00462136" w:rsidP="00462136">
      <w:pPr>
        <w:rPr>
          <w:sz w:val="22"/>
          <w:szCs w:val="22"/>
        </w:rPr>
      </w:pPr>
    </w:p>
    <w:p w14:paraId="227099A2" w14:textId="77777777" w:rsidR="00462136" w:rsidRPr="004C2219" w:rsidRDefault="00462136" w:rsidP="00462136">
      <w:pPr>
        <w:rPr>
          <w:b/>
          <w:sz w:val="22"/>
          <w:szCs w:val="22"/>
        </w:rPr>
      </w:pPr>
      <w:bookmarkStart w:id="39" w:name="_Toc129243115"/>
      <w:bookmarkStart w:id="40" w:name="_Toc129243240"/>
      <w:r w:rsidRPr="004C2219">
        <w:rPr>
          <w:b/>
          <w:sz w:val="22"/>
          <w:szCs w:val="22"/>
        </w:rPr>
        <w:t>6.</w:t>
      </w:r>
      <w:r w:rsidRPr="004C2219">
        <w:rPr>
          <w:b/>
          <w:sz w:val="22"/>
          <w:szCs w:val="22"/>
        </w:rPr>
        <w:tab/>
        <w:t>FARMACINĖ INFORMACIJA</w:t>
      </w:r>
      <w:bookmarkEnd w:id="39"/>
      <w:bookmarkEnd w:id="40"/>
    </w:p>
    <w:p w14:paraId="54C2B29E" w14:textId="77777777" w:rsidR="00462136" w:rsidRPr="004C2219" w:rsidRDefault="00462136" w:rsidP="00571EBF">
      <w:pPr>
        <w:pStyle w:val="BTEMEASMCA"/>
      </w:pPr>
    </w:p>
    <w:p w14:paraId="4C4B3E46" w14:textId="77777777" w:rsidR="00462136" w:rsidRPr="004C2219" w:rsidRDefault="00462136" w:rsidP="00462136">
      <w:pPr>
        <w:pStyle w:val="PI-2EMEASMCA"/>
      </w:pPr>
      <w:bookmarkStart w:id="41" w:name="_Toc129243116"/>
      <w:bookmarkStart w:id="42" w:name="_Toc129243241"/>
      <w:r w:rsidRPr="004C2219">
        <w:t>6.1</w:t>
      </w:r>
      <w:r w:rsidRPr="004C2219">
        <w:tab/>
        <w:t>Pagalbinių medžiagų sąrašas</w:t>
      </w:r>
      <w:bookmarkEnd w:id="41"/>
      <w:bookmarkEnd w:id="42"/>
    </w:p>
    <w:p w14:paraId="7DA0EC53" w14:textId="77777777" w:rsidR="00462136" w:rsidRPr="004C2219" w:rsidRDefault="00462136" w:rsidP="00571EBF">
      <w:pPr>
        <w:pStyle w:val="BTEMEASMCA"/>
      </w:pPr>
    </w:p>
    <w:p w14:paraId="219737BF" w14:textId="77777777" w:rsidR="00462136" w:rsidRPr="006D75A6" w:rsidRDefault="00462136" w:rsidP="00462136">
      <w:pPr>
        <w:pStyle w:val="TxBrp17"/>
        <w:tabs>
          <w:tab w:val="clear" w:pos="1298"/>
          <w:tab w:val="left" w:pos="0"/>
        </w:tabs>
        <w:spacing w:line="240" w:lineRule="auto"/>
        <w:ind w:left="0"/>
        <w:rPr>
          <w:sz w:val="22"/>
          <w:szCs w:val="22"/>
          <w:u w:val="single"/>
          <w:lang w:val="lt-LT"/>
        </w:rPr>
      </w:pPr>
      <w:r w:rsidRPr="006D75A6">
        <w:rPr>
          <w:sz w:val="22"/>
          <w:szCs w:val="22"/>
          <w:u w:val="single"/>
          <w:lang w:val="lt-LT"/>
        </w:rPr>
        <w:t>Kapsulės turinys</w:t>
      </w:r>
    </w:p>
    <w:p w14:paraId="41425D26" w14:textId="77777777" w:rsidR="00462136" w:rsidRPr="004C2219" w:rsidRDefault="00462136" w:rsidP="00462136">
      <w:pPr>
        <w:pStyle w:val="TxBrp17"/>
        <w:tabs>
          <w:tab w:val="clear" w:pos="1298"/>
          <w:tab w:val="left" w:pos="0"/>
        </w:tabs>
        <w:spacing w:line="240" w:lineRule="auto"/>
        <w:ind w:left="0"/>
        <w:rPr>
          <w:sz w:val="22"/>
          <w:szCs w:val="22"/>
          <w:lang w:val="lt-LT"/>
        </w:rPr>
      </w:pPr>
      <w:r w:rsidRPr="004C2219">
        <w:rPr>
          <w:sz w:val="22"/>
          <w:szCs w:val="22"/>
          <w:lang w:val="lt-LT"/>
        </w:rPr>
        <w:t>Laktozė monohidratas</w:t>
      </w:r>
    </w:p>
    <w:p w14:paraId="29FC4E94" w14:textId="77777777" w:rsidR="00D61D10" w:rsidRPr="004C2219" w:rsidRDefault="00D61D10" w:rsidP="00462136">
      <w:pPr>
        <w:pStyle w:val="TxBrp17"/>
        <w:tabs>
          <w:tab w:val="clear" w:pos="1298"/>
          <w:tab w:val="left" w:pos="0"/>
        </w:tabs>
        <w:spacing w:line="240" w:lineRule="auto"/>
        <w:ind w:left="0"/>
        <w:rPr>
          <w:sz w:val="22"/>
          <w:szCs w:val="22"/>
          <w:lang w:val="lt-LT"/>
        </w:rPr>
      </w:pPr>
      <w:r w:rsidRPr="004C2219">
        <w:rPr>
          <w:sz w:val="22"/>
          <w:szCs w:val="22"/>
          <w:lang w:val="lt-LT"/>
        </w:rPr>
        <w:t>Kroskarmeliozės natrio druska</w:t>
      </w:r>
    </w:p>
    <w:p w14:paraId="4F5F3A17" w14:textId="77777777" w:rsidR="00462136" w:rsidRPr="004C2219" w:rsidRDefault="00462136" w:rsidP="00462136">
      <w:pPr>
        <w:pStyle w:val="TxBrp17"/>
        <w:tabs>
          <w:tab w:val="clear" w:pos="1298"/>
          <w:tab w:val="left" w:pos="0"/>
        </w:tabs>
        <w:spacing w:line="240" w:lineRule="auto"/>
        <w:ind w:left="0"/>
        <w:rPr>
          <w:sz w:val="22"/>
          <w:szCs w:val="22"/>
          <w:lang w:val="lt-LT"/>
        </w:rPr>
      </w:pPr>
      <w:r w:rsidRPr="004C2219">
        <w:rPr>
          <w:sz w:val="22"/>
          <w:szCs w:val="22"/>
          <w:lang w:val="lt-LT"/>
        </w:rPr>
        <w:t>Povidonas</w:t>
      </w:r>
      <w:r w:rsidR="00D61D10" w:rsidRPr="004C2219">
        <w:rPr>
          <w:sz w:val="22"/>
          <w:szCs w:val="22"/>
          <w:lang w:val="lt-LT"/>
        </w:rPr>
        <w:t xml:space="preserve"> K 29/32</w:t>
      </w:r>
    </w:p>
    <w:p w14:paraId="13445249" w14:textId="77777777" w:rsidR="00D61D10" w:rsidRPr="004C2219" w:rsidRDefault="00D61D10" w:rsidP="00462136">
      <w:pPr>
        <w:pStyle w:val="TxBrp17"/>
        <w:tabs>
          <w:tab w:val="clear" w:pos="1298"/>
          <w:tab w:val="left" w:pos="0"/>
        </w:tabs>
        <w:spacing w:line="240" w:lineRule="auto"/>
        <w:ind w:left="0"/>
        <w:rPr>
          <w:sz w:val="22"/>
          <w:szCs w:val="22"/>
          <w:lang w:val="lt-LT"/>
        </w:rPr>
      </w:pPr>
      <w:r w:rsidRPr="004C2219">
        <w:rPr>
          <w:sz w:val="22"/>
          <w:szCs w:val="22"/>
          <w:lang w:val="lt-LT"/>
        </w:rPr>
        <w:t>Laktozė</w:t>
      </w:r>
    </w:p>
    <w:p w14:paraId="3F156A66" w14:textId="77777777" w:rsidR="00462136" w:rsidRPr="004C2219" w:rsidRDefault="00462136" w:rsidP="00462136">
      <w:pPr>
        <w:pStyle w:val="TxBrp17"/>
        <w:tabs>
          <w:tab w:val="clear" w:pos="1298"/>
          <w:tab w:val="left" w:pos="0"/>
        </w:tabs>
        <w:spacing w:line="240" w:lineRule="auto"/>
        <w:ind w:left="0"/>
        <w:rPr>
          <w:sz w:val="22"/>
          <w:szCs w:val="22"/>
          <w:lang w:val="lt-LT"/>
        </w:rPr>
      </w:pPr>
      <w:r w:rsidRPr="004C2219">
        <w:rPr>
          <w:sz w:val="22"/>
          <w:szCs w:val="22"/>
          <w:lang w:val="lt-LT"/>
        </w:rPr>
        <w:t>Mikrokristalinė celiuliozė</w:t>
      </w:r>
    </w:p>
    <w:p w14:paraId="339FA784" w14:textId="77777777" w:rsidR="00462136" w:rsidRPr="004C2219" w:rsidRDefault="00462136" w:rsidP="00462136">
      <w:pPr>
        <w:pStyle w:val="TxBrp17"/>
        <w:tabs>
          <w:tab w:val="clear" w:pos="1298"/>
          <w:tab w:val="left" w:pos="0"/>
        </w:tabs>
        <w:spacing w:line="240" w:lineRule="auto"/>
        <w:ind w:left="0"/>
        <w:rPr>
          <w:sz w:val="22"/>
          <w:szCs w:val="22"/>
          <w:lang w:val="lt-LT"/>
        </w:rPr>
      </w:pPr>
      <w:r w:rsidRPr="004C2219">
        <w:rPr>
          <w:sz w:val="22"/>
          <w:szCs w:val="22"/>
          <w:lang w:val="lt-LT"/>
        </w:rPr>
        <w:t>Magnio stearatas</w:t>
      </w:r>
    </w:p>
    <w:p w14:paraId="0EEA5257" w14:textId="77777777" w:rsidR="00462136" w:rsidRPr="004C2219" w:rsidRDefault="00462136" w:rsidP="00462136">
      <w:pPr>
        <w:pStyle w:val="TxBrp17"/>
        <w:tabs>
          <w:tab w:val="clear" w:pos="1298"/>
          <w:tab w:val="left" w:pos="0"/>
        </w:tabs>
        <w:spacing w:line="240" w:lineRule="auto"/>
        <w:ind w:left="0"/>
        <w:rPr>
          <w:sz w:val="22"/>
          <w:szCs w:val="22"/>
          <w:lang w:val="lt-LT"/>
        </w:rPr>
      </w:pPr>
    </w:p>
    <w:p w14:paraId="4E658FD9" w14:textId="77777777" w:rsidR="00462136" w:rsidRPr="006D75A6" w:rsidRDefault="00462136" w:rsidP="00462136">
      <w:pPr>
        <w:pStyle w:val="TxBrp17"/>
        <w:tabs>
          <w:tab w:val="clear" w:pos="1298"/>
          <w:tab w:val="left" w:pos="0"/>
        </w:tabs>
        <w:spacing w:line="240" w:lineRule="auto"/>
        <w:ind w:left="0"/>
        <w:rPr>
          <w:sz w:val="22"/>
          <w:szCs w:val="22"/>
          <w:u w:val="single"/>
          <w:lang w:val="lt-LT"/>
        </w:rPr>
      </w:pPr>
      <w:r w:rsidRPr="006D75A6">
        <w:rPr>
          <w:sz w:val="22"/>
          <w:szCs w:val="22"/>
          <w:u w:val="single"/>
          <w:lang w:val="lt-LT"/>
        </w:rPr>
        <w:t xml:space="preserve">Kapsulės </w:t>
      </w:r>
      <w:r w:rsidR="00D61D10" w:rsidRPr="006D75A6">
        <w:rPr>
          <w:sz w:val="22"/>
          <w:szCs w:val="22"/>
          <w:u w:val="single"/>
          <w:lang w:val="lt-LT"/>
        </w:rPr>
        <w:t>apvalkalas</w:t>
      </w:r>
    </w:p>
    <w:p w14:paraId="294C532C" w14:textId="77777777" w:rsidR="00D61D10" w:rsidRPr="004C2219" w:rsidRDefault="00D61D10" w:rsidP="00D61D10">
      <w:pPr>
        <w:pStyle w:val="TxBrp17"/>
        <w:tabs>
          <w:tab w:val="clear" w:pos="1298"/>
          <w:tab w:val="left" w:pos="0"/>
        </w:tabs>
        <w:spacing w:line="240" w:lineRule="auto"/>
        <w:ind w:left="0"/>
        <w:rPr>
          <w:sz w:val="22"/>
          <w:szCs w:val="22"/>
          <w:lang w:val="lt-LT"/>
        </w:rPr>
      </w:pPr>
      <w:r w:rsidRPr="004C2219">
        <w:rPr>
          <w:sz w:val="22"/>
          <w:szCs w:val="22"/>
          <w:lang w:val="lt-LT"/>
        </w:rPr>
        <w:t>Že</w:t>
      </w:r>
      <w:r w:rsidR="002F1E62">
        <w:rPr>
          <w:sz w:val="22"/>
          <w:szCs w:val="22"/>
          <w:lang w:val="lt-LT"/>
        </w:rPr>
        <w:t>l</w:t>
      </w:r>
      <w:r w:rsidRPr="004C2219">
        <w:rPr>
          <w:sz w:val="22"/>
          <w:szCs w:val="22"/>
          <w:lang w:val="lt-LT"/>
        </w:rPr>
        <w:t>atina</w:t>
      </w:r>
    </w:p>
    <w:p w14:paraId="701F8291" w14:textId="77777777" w:rsidR="00D61D10" w:rsidRPr="004C2219" w:rsidRDefault="00462136" w:rsidP="00462136">
      <w:pPr>
        <w:pStyle w:val="TxBrp17"/>
        <w:tabs>
          <w:tab w:val="clear" w:pos="1298"/>
          <w:tab w:val="left" w:pos="0"/>
        </w:tabs>
        <w:spacing w:line="240" w:lineRule="auto"/>
        <w:ind w:left="0"/>
        <w:rPr>
          <w:sz w:val="22"/>
          <w:szCs w:val="22"/>
          <w:lang w:val="lt-LT"/>
        </w:rPr>
      </w:pPr>
      <w:r w:rsidRPr="004C2219">
        <w:rPr>
          <w:sz w:val="22"/>
          <w:szCs w:val="22"/>
          <w:lang w:val="lt-LT"/>
        </w:rPr>
        <w:t>Titano dioksidas (E171)</w:t>
      </w:r>
    </w:p>
    <w:p w14:paraId="03E0EEBD" w14:textId="77777777" w:rsidR="00462136" w:rsidRPr="004C2219" w:rsidRDefault="00462136" w:rsidP="00571EBF">
      <w:pPr>
        <w:pStyle w:val="BTEMEASMCA"/>
      </w:pPr>
    </w:p>
    <w:p w14:paraId="67337816" w14:textId="77777777" w:rsidR="00462136" w:rsidRPr="004C2219" w:rsidRDefault="00462136" w:rsidP="00462136">
      <w:pPr>
        <w:pStyle w:val="PI-2EMEASMCA"/>
      </w:pPr>
      <w:bookmarkStart w:id="43" w:name="_Toc129243117"/>
      <w:bookmarkStart w:id="44" w:name="_Toc129243242"/>
      <w:r w:rsidRPr="004C2219">
        <w:t>6.2</w:t>
      </w:r>
      <w:r w:rsidRPr="004C2219">
        <w:tab/>
        <w:t>Nesuderinamumas</w:t>
      </w:r>
      <w:bookmarkEnd w:id="43"/>
      <w:bookmarkEnd w:id="44"/>
    </w:p>
    <w:p w14:paraId="3C92E35F" w14:textId="77777777" w:rsidR="00462136" w:rsidRPr="004C2219" w:rsidRDefault="00462136" w:rsidP="00462136">
      <w:pPr>
        <w:pStyle w:val="TxBrp13"/>
        <w:tabs>
          <w:tab w:val="left" w:pos="1286"/>
        </w:tabs>
        <w:spacing w:line="240" w:lineRule="auto"/>
        <w:ind w:left="0"/>
        <w:rPr>
          <w:sz w:val="22"/>
          <w:szCs w:val="22"/>
          <w:lang w:val="lt-LT"/>
        </w:rPr>
      </w:pPr>
    </w:p>
    <w:p w14:paraId="6A298542" w14:textId="77777777" w:rsidR="00462136" w:rsidRPr="004C2219" w:rsidRDefault="00462136" w:rsidP="00462136">
      <w:pPr>
        <w:pStyle w:val="TxBrp13"/>
        <w:tabs>
          <w:tab w:val="left" w:pos="1286"/>
        </w:tabs>
        <w:spacing w:line="240" w:lineRule="auto"/>
        <w:ind w:left="0"/>
        <w:rPr>
          <w:sz w:val="22"/>
          <w:szCs w:val="22"/>
          <w:lang w:val="lt-LT"/>
        </w:rPr>
      </w:pPr>
      <w:r w:rsidRPr="004C2219">
        <w:rPr>
          <w:sz w:val="22"/>
          <w:szCs w:val="22"/>
          <w:lang w:val="lt-LT"/>
        </w:rPr>
        <w:t>Duomenys nebūtini.</w:t>
      </w:r>
    </w:p>
    <w:p w14:paraId="55EA1555" w14:textId="77777777" w:rsidR="00462136" w:rsidRPr="004C2219" w:rsidRDefault="00462136" w:rsidP="00571EBF">
      <w:pPr>
        <w:pStyle w:val="BTEMEASMCA"/>
      </w:pPr>
    </w:p>
    <w:p w14:paraId="10414E59" w14:textId="77777777" w:rsidR="00462136" w:rsidRPr="004C2219" w:rsidRDefault="00462136" w:rsidP="00462136">
      <w:pPr>
        <w:pStyle w:val="PI-2EMEASMCA"/>
      </w:pPr>
      <w:bookmarkStart w:id="45" w:name="_Toc129243118"/>
      <w:bookmarkStart w:id="46" w:name="_Toc129243243"/>
      <w:r w:rsidRPr="004C2219">
        <w:t>6.3</w:t>
      </w:r>
      <w:r w:rsidRPr="004C2219">
        <w:tab/>
        <w:t>Tinkamumo laikas</w:t>
      </w:r>
      <w:bookmarkEnd w:id="45"/>
      <w:bookmarkEnd w:id="46"/>
    </w:p>
    <w:p w14:paraId="34677876" w14:textId="77777777" w:rsidR="00462136" w:rsidRPr="004C2219" w:rsidRDefault="00462136" w:rsidP="00571EBF">
      <w:pPr>
        <w:pStyle w:val="BTEMEASMCA"/>
      </w:pPr>
    </w:p>
    <w:p w14:paraId="00850F54" w14:textId="77777777" w:rsidR="00462136" w:rsidRPr="004C2219" w:rsidRDefault="00462136" w:rsidP="00571EBF">
      <w:pPr>
        <w:pStyle w:val="BTEMEASMCA"/>
      </w:pPr>
      <w:r w:rsidRPr="004C2219">
        <w:t>3 metai.</w:t>
      </w:r>
    </w:p>
    <w:p w14:paraId="0BA9AF6F" w14:textId="77777777" w:rsidR="00462136" w:rsidRPr="004C2219" w:rsidRDefault="00462136" w:rsidP="00571EBF">
      <w:pPr>
        <w:pStyle w:val="BTEMEASMCA"/>
      </w:pPr>
    </w:p>
    <w:p w14:paraId="07BBE55C" w14:textId="77777777" w:rsidR="00462136" w:rsidRPr="004C2219" w:rsidRDefault="00462136" w:rsidP="00462136">
      <w:pPr>
        <w:pStyle w:val="PI-2EMEASMCA"/>
      </w:pPr>
      <w:bookmarkStart w:id="47" w:name="_Toc129243119"/>
      <w:bookmarkStart w:id="48" w:name="_Toc129243244"/>
      <w:r w:rsidRPr="004C2219">
        <w:t>6.4</w:t>
      </w:r>
      <w:r w:rsidRPr="004C2219">
        <w:tab/>
        <w:t>Specialios laikymo sąlygos</w:t>
      </w:r>
      <w:bookmarkEnd w:id="47"/>
      <w:bookmarkEnd w:id="48"/>
    </w:p>
    <w:p w14:paraId="4E5AA398" w14:textId="77777777" w:rsidR="00462136" w:rsidRPr="004C2219" w:rsidRDefault="00462136" w:rsidP="00571EBF">
      <w:pPr>
        <w:pStyle w:val="BTEMEASMCA"/>
      </w:pPr>
    </w:p>
    <w:p w14:paraId="0642E403" w14:textId="77777777" w:rsidR="00462136" w:rsidRPr="004C2219" w:rsidRDefault="00D61D10" w:rsidP="00462136">
      <w:pPr>
        <w:pStyle w:val="TxBrp17"/>
        <w:spacing w:line="240" w:lineRule="auto"/>
        <w:ind w:left="0"/>
        <w:rPr>
          <w:sz w:val="22"/>
          <w:szCs w:val="22"/>
          <w:lang w:val="lt-LT"/>
        </w:rPr>
      </w:pPr>
      <w:r w:rsidRPr="004C2219">
        <w:rPr>
          <w:sz w:val="22"/>
          <w:szCs w:val="22"/>
          <w:lang w:val="lt-LT"/>
        </w:rPr>
        <w:t xml:space="preserve">Laikyti ne aukštesnėje kaip 30 </w:t>
      </w:r>
      <w:r w:rsidR="00462136" w:rsidRPr="004C2219">
        <w:rPr>
          <w:sz w:val="22"/>
          <w:szCs w:val="22"/>
          <w:lang w:val="lt-LT"/>
        </w:rPr>
        <w:t> </w:t>
      </w:r>
      <w:r w:rsidR="00462136" w:rsidRPr="004C2219">
        <w:rPr>
          <w:bCs/>
          <w:sz w:val="22"/>
          <w:szCs w:val="22"/>
          <w:lang w:val="lt-LT"/>
        </w:rPr>
        <w:t>C</w:t>
      </w:r>
      <w:r w:rsidR="00462136" w:rsidRPr="004C2219">
        <w:rPr>
          <w:b/>
          <w:bCs/>
          <w:sz w:val="22"/>
          <w:szCs w:val="22"/>
          <w:lang w:val="lt-LT"/>
        </w:rPr>
        <w:t xml:space="preserve"> </w:t>
      </w:r>
      <w:r w:rsidR="00462136" w:rsidRPr="004C2219">
        <w:rPr>
          <w:sz w:val="22"/>
          <w:szCs w:val="22"/>
          <w:lang w:val="lt-LT"/>
        </w:rPr>
        <w:t>temperatūroje.</w:t>
      </w:r>
    </w:p>
    <w:p w14:paraId="4F320488" w14:textId="77777777" w:rsidR="00462136" w:rsidRPr="004C2219" w:rsidRDefault="006037D5" w:rsidP="00571EBF">
      <w:pPr>
        <w:pStyle w:val="BTEMEASMCA"/>
      </w:pPr>
      <w:r w:rsidRPr="004C2219">
        <w:t xml:space="preserve">Laikyti gamintojo pakuotėje, kad </w:t>
      </w:r>
      <w:r w:rsidR="00AF71A8">
        <w:t xml:space="preserve">vaistinis </w:t>
      </w:r>
      <w:r w:rsidRPr="004C2219">
        <w:t>preparatas būtų apsaugotas nuo šviesos ir drėgmės.</w:t>
      </w:r>
    </w:p>
    <w:p w14:paraId="4CE4AD26" w14:textId="77777777" w:rsidR="006037D5" w:rsidRPr="004C2219" w:rsidRDefault="006037D5" w:rsidP="00571EBF">
      <w:pPr>
        <w:pStyle w:val="BTEMEASMCA"/>
      </w:pPr>
    </w:p>
    <w:p w14:paraId="7BD3592D" w14:textId="77777777" w:rsidR="00462136" w:rsidRPr="004C2219" w:rsidRDefault="00462136" w:rsidP="00462136">
      <w:pPr>
        <w:pStyle w:val="PI-2EMEASMCA"/>
      </w:pPr>
      <w:bookmarkStart w:id="49" w:name="_Toc129243120"/>
      <w:bookmarkStart w:id="50" w:name="_Toc129243245"/>
      <w:r w:rsidRPr="004C2219">
        <w:t>6.5</w:t>
      </w:r>
      <w:r w:rsidRPr="004C2219">
        <w:tab/>
        <w:t>Talpyklės pobūdis ir turinys</w:t>
      </w:r>
      <w:bookmarkEnd w:id="49"/>
      <w:bookmarkEnd w:id="50"/>
    </w:p>
    <w:p w14:paraId="76111366" w14:textId="77777777" w:rsidR="00462136" w:rsidRPr="004C2219" w:rsidRDefault="00462136" w:rsidP="00571EBF">
      <w:pPr>
        <w:pStyle w:val="BTEMEASMCA"/>
      </w:pPr>
    </w:p>
    <w:p w14:paraId="08221A3B" w14:textId="77777777" w:rsidR="00462136" w:rsidRPr="004C2219" w:rsidRDefault="006037D5" w:rsidP="00462136">
      <w:pPr>
        <w:pStyle w:val="TxBrp17"/>
        <w:spacing w:line="240" w:lineRule="auto"/>
        <w:ind w:left="0"/>
        <w:rPr>
          <w:sz w:val="22"/>
          <w:szCs w:val="22"/>
          <w:lang w:val="lt-LT"/>
        </w:rPr>
      </w:pPr>
      <w:r w:rsidRPr="004C2219">
        <w:rPr>
          <w:sz w:val="22"/>
          <w:szCs w:val="22"/>
          <w:lang w:val="lt-LT"/>
        </w:rPr>
        <w:t>Didelio tankio p</w:t>
      </w:r>
      <w:r w:rsidR="00462136" w:rsidRPr="004C2219">
        <w:rPr>
          <w:sz w:val="22"/>
          <w:szCs w:val="22"/>
          <w:lang w:val="lt-LT"/>
        </w:rPr>
        <w:t>olietileno</w:t>
      </w:r>
      <w:r w:rsidRPr="004C2219">
        <w:rPr>
          <w:sz w:val="22"/>
          <w:szCs w:val="22"/>
          <w:lang w:val="lt-LT"/>
        </w:rPr>
        <w:t xml:space="preserve"> (</w:t>
      </w:r>
      <w:r w:rsidR="00AF71A8">
        <w:rPr>
          <w:sz w:val="22"/>
          <w:szCs w:val="22"/>
          <w:lang w:val="lt-LT"/>
        </w:rPr>
        <w:t>DT</w:t>
      </w:r>
      <w:r w:rsidR="00AF71A8" w:rsidRPr="004C2219">
        <w:rPr>
          <w:sz w:val="22"/>
          <w:szCs w:val="22"/>
          <w:lang w:val="lt-LT"/>
        </w:rPr>
        <w:t>PE</w:t>
      </w:r>
      <w:r w:rsidRPr="004C2219">
        <w:rPr>
          <w:sz w:val="22"/>
          <w:szCs w:val="22"/>
          <w:lang w:val="lt-LT"/>
        </w:rPr>
        <w:t>)</w:t>
      </w:r>
      <w:r w:rsidR="00462136" w:rsidRPr="004C2219">
        <w:rPr>
          <w:sz w:val="22"/>
          <w:szCs w:val="22"/>
          <w:lang w:val="lt-LT"/>
        </w:rPr>
        <w:t xml:space="preserve"> buteliukas </w:t>
      </w:r>
      <w:r w:rsidRPr="004C2219">
        <w:rPr>
          <w:sz w:val="22"/>
          <w:szCs w:val="22"/>
          <w:lang w:val="lt-LT"/>
        </w:rPr>
        <w:t>su polipropilen</w:t>
      </w:r>
      <w:r w:rsidR="00EB0958">
        <w:rPr>
          <w:sz w:val="22"/>
          <w:szCs w:val="22"/>
          <w:lang w:val="lt-LT"/>
        </w:rPr>
        <w:t>iniu</w:t>
      </w:r>
      <w:r w:rsidRPr="004C2219">
        <w:rPr>
          <w:sz w:val="22"/>
          <w:szCs w:val="22"/>
          <w:lang w:val="lt-LT"/>
        </w:rPr>
        <w:t xml:space="preserve"> (PP) </w:t>
      </w:r>
      <w:r w:rsidR="00462136" w:rsidRPr="004C2219">
        <w:rPr>
          <w:sz w:val="22"/>
          <w:szCs w:val="22"/>
          <w:lang w:val="lt-LT"/>
        </w:rPr>
        <w:t xml:space="preserve">vaikų </w:t>
      </w:r>
      <w:r w:rsidR="00AF71A8">
        <w:rPr>
          <w:sz w:val="22"/>
          <w:szCs w:val="22"/>
          <w:lang w:val="lt-LT"/>
        </w:rPr>
        <w:t xml:space="preserve">sunkiai </w:t>
      </w:r>
      <w:r w:rsidR="00462136" w:rsidRPr="004C2219">
        <w:rPr>
          <w:sz w:val="22"/>
          <w:szCs w:val="22"/>
          <w:lang w:val="lt-LT"/>
        </w:rPr>
        <w:t xml:space="preserve">atidaromu </w:t>
      </w:r>
      <w:r w:rsidR="00AF71A8">
        <w:rPr>
          <w:sz w:val="22"/>
          <w:szCs w:val="22"/>
          <w:lang w:val="lt-LT"/>
        </w:rPr>
        <w:t>uždoriu</w:t>
      </w:r>
      <w:r w:rsidR="00AF71A8" w:rsidRPr="004C2219">
        <w:rPr>
          <w:sz w:val="22"/>
          <w:szCs w:val="22"/>
          <w:lang w:val="lt-LT"/>
        </w:rPr>
        <w:t xml:space="preserve"> </w:t>
      </w:r>
      <w:r w:rsidRPr="004C2219">
        <w:rPr>
          <w:sz w:val="22"/>
          <w:szCs w:val="22"/>
          <w:lang w:val="lt-LT"/>
        </w:rPr>
        <w:lastRenderedPageBreak/>
        <w:t>ir</w:t>
      </w:r>
      <w:r w:rsidR="00462136" w:rsidRPr="004C2219">
        <w:rPr>
          <w:sz w:val="22"/>
          <w:szCs w:val="22"/>
          <w:lang w:val="lt-LT"/>
        </w:rPr>
        <w:t xml:space="preserve"> </w:t>
      </w:r>
      <w:r w:rsidR="00AF71A8">
        <w:rPr>
          <w:sz w:val="22"/>
          <w:szCs w:val="22"/>
          <w:lang w:val="lt-LT"/>
        </w:rPr>
        <w:t>sausikliu</w:t>
      </w:r>
      <w:r w:rsidR="00462136" w:rsidRPr="004C2219">
        <w:rPr>
          <w:sz w:val="22"/>
          <w:szCs w:val="22"/>
          <w:lang w:val="lt-LT"/>
        </w:rPr>
        <w:t xml:space="preserve">. Buteliuke </w:t>
      </w:r>
      <w:r w:rsidRPr="004C2219">
        <w:rPr>
          <w:sz w:val="22"/>
          <w:szCs w:val="22"/>
          <w:lang w:val="lt-LT"/>
        </w:rPr>
        <w:t xml:space="preserve">yra 42 </w:t>
      </w:r>
      <w:r w:rsidR="00AF71A8">
        <w:rPr>
          <w:sz w:val="22"/>
          <w:szCs w:val="22"/>
          <w:lang w:val="lt-LT"/>
        </w:rPr>
        <w:t>arba</w:t>
      </w:r>
      <w:r w:rsidR="00AF71A8" w:rsidRPr="004C2219">
        <w:rPr>
          <w:sz w:val="22"/>
          <w:szCs w:val="22"/>
          <w:lang w:val="lt-LT"/>
        </w:rPr>
        <w:t xml:space="preserve"> </w:t>
      </w:r>
      <w:r w:rsidRPr="004C2219">
        <w:rPr>
          <w:sz w:val="22"/>
          <w:szCs w:val="22"/>
          <w:lang w:val="lt-LT"/>
        </w:rPr>
        <w:t xml:space="preserve">100 </w:t>
      </w:r>
      <w:r w:rsidR="00462136" w:rsidRPr="004C2219">
        <w:rPr>
          <w:sz w:val="22"/>
          <w:szCs w:val="22"/>
          <w:lang w:val="lt-LT"/>
        </w:rPr>
        <w:t xml:space="preserve">kapsulių. </w:t>
      </w:r>
    </w:p>
    <w:p w14:paraId="1F550BBF" w14:textId="77777777" w:rsidR="00462136" w:rsidRPr="004C2219" w:rsidRDefault="00462136" w:rsidP="00571EBF">
      <w:pPr>
        <w:pStyle w:val="BTEMEASMCA"/>
      </w:pPr>
    </w:p>
    <w:p w14:paraId="1CB06EB6" w14:textId="77777777" w:rsidR="00462136" w:rsidRPr="004C2219" w:rsidRDefault="00462136" w:rsidP="00571EBF">
      <w:pPr>
        <w:pStyle w:val="BTEMEASMCA"/>
      </w:pPr>
      <w:r w:rsidRPr="004C2219">
        <w:t>Gali būti tiekiamos ne visų dydžių pakuotės.</w:t>
      </w:r>
    </w:p>
    <w:p w14:paraId="37940B2B" w14:textId="77777777" w:rsidR="00462136" w:rsidRPr="004C2219" w:rsidRDefault="00462136" w:rsidP="00571EBF">
      <w:pPr>
        <w:pStyle w:val="BTEMEASMCA"/>
      </w:pPr>
    </w:p>
    <w:p w14:paraId="457D3C4C" w14:textId="77777777" w:rsidR="00462136" w:rsidRPr="004C2219" w:rsidRDefault="00462136" w:rsidP="00462136">
      <w:pPr>
        <w:pStyle w:val="PI-2EMEASMCA"/>
      </w:pPr>
      <w:bookmarkStart w:id="51" w:name="_Toc129243121"/>
      <w:bookmarkStart w:id="52" w:name="_Toc129243246"/>
      <w:r w:rsidRPr="004C2219">
        <w:t>6.6</w:t>
      </w:r>
      <w:r w:rsidRPr="004C2219">
        <w:tab/>
        <w:t xml:space="preserve">Specialūs reikalavimai atliekoms tvarkyti </w:t>
      </w:r>
      <w:bookmarkEnd w:id="51"/>
      <w:bookmarkEnd w:id="52"/>
    </w:p>
    <w:p w14:paraId="707F1AFB" w14:textId="77777777" w:rsidR="00462136" w:rsidRPr="004C2219" w:rsidRDefault="00462136" w:rsidP="00571EBF">
      <w:pPr>
        <w:pStyle w:val="BTEMEASMCA"/>
      </w:pPr>
    </w:p>
    <w:p w14:paraId="573AF430" w14:textId="1651FF1A" w:rsidR="00462136" w:rsidRPr="004C2219" w:rsidRDefault="00520844" w:rsidP="00571EBF">
      <w:pPr>
        <w:pStyle w:val="BTEMEASMCA"/>
      </w:pPr>
      <w:r w:rsidRPr="00520844">
        <w:t>Nesuvartotą vaistinį preparatą ar atliekas reikia tvarkyti laikantis vietinių reikalavimų.</w:t>
      </w:r>
    </w:p>
    <w:p w14:paraId="0BB6A996" w14:textId="77777777" w:rsidR="00462136" w:rsidRPr="004C2219" w:rsidRDefault="00462136" w:rsidP="00571EBF">
      <w:pPr>
        <w:pStyle w:val="BTEMEASMCA"/>
      </w:pPr>
    </w:p>
    <w:p w14:paraId="7994924A" w14:textId="77777777" w:rsidR="00462136" w:rsidRPr="004C2219" w:rsidRDefault="00462136" w:rsidP="00571EBF">
      <w:pPr>
        <w:pStyle w:val="BTEMEASMCA"/>
      </w:pPr>
    </w:p>
    <w:p w14:paraId="53BD26EE" w14:textId="77777777" w:rsidR="00462136" w:rsidRPr="004C2219" w:rsidRDefault="00462136" w:rsidP="00462136">
      <w:pPr>
        <w:pStyle w:val="PI-1EMEASMCA"/>
      </w:pPr>
      <w:bookmarkStart w:id="53" w:name="_Toc129243122"/>
      <w:bookmarkStart w:id="54" w:name="_Toc129243247"/>
      <w:r w:rsidRPr="004C2219">
        <w:t>7.</w:t>
      </w:r>
      <w:r w:rsidRPr="004C2219">
        <w:tab/>
        <w:t>R</w:t>
      </w:r>
      <w:r w:rsidR="006037D5" w:rsidRPr="004C2219">
        <w:t>EGISTRUOTOJA</w:t>
      </w:r>
      <w:r w:rsidRPr="004C2219">
        <w:t>S</w:t>
      </w:r>
      <w:bookmarkEnd w:id="53"/>
      <w:bookmarkEnd w:id="54"/>
    </w:p>
    <w:p w14:paraId="1A8B50A7" w14:textId="77777777" w:rsidR="00462136" w:rsidRPr="004C2219" w:rsidRDefault="00462136" w:rsidP="00462136">
      <w:pPr>
        <w:rPr>
          <w:sz w:val="22"/>
          <w:szCs w:val="22"/>
        </w:rPr>
      </w:pPr>
    </w:p>
    <w:p w14:paraId="6DA1E87D" w14:textId="77777777" w:rsidR="006037D5" w:rsidRPr="00256606" w:rsidRDefault="006037D5" w:rsidP="006037D5">
      <w:pPr>
        <w:shd w:val="clear" w:color="auto" w:fill="FFFFFF"/>
        <w:rPr>
          <w:sz w:val="22"/>
          <w:szCs w:val="22"/>
        </w:rPr>
      </w:pPr>
      <w:r w:rsidRPr="00256606">
        <w:rPr>
          <w:sz w:val="22"/>
          <w:szCs w:val="22"/>
        </w:rPr>
        <w:t>Teva B.V.</w:t>
      </w:r>
    </w:p>
    <w:p w14:paraId="7760EABC" w14:textId="77777777" w:rsidR="006037D5" w:rsidRPr="00256606" w:rsidRDefault="006037D5" w:rsidP="006037D5">
      <w:pPr>
        <w:shd w:val="clear" w:color="auto" w:fill="FFFFFF"/>
        <w:rPr>
          <w:sz w:val="22"/>
          <w:szCs w:val="22"/>
        </w:rPr>
      </w:pPr>
      <w:r w:rsidRPr="00256606">
        <w:rPr>
          <w:sz w:val="22"/>
          <w:szCs w:val="22"/>
        </w:rPr>
        <w:t>Swensweg 5</w:t>
      </w:r>
    </w:p>
    <w:p w14:paraId="5C1A1AB7" w14:textId="77777777" w:rsidR="006037D5" w:rsidRPr="00256606" w:rsidRDefault="006037D5" w:rsidP="006037D5">
      <w:pPr>
        <w:shd w:val="clear" w:color="auto" w:fill="FFFFFF"/>
        <w:rPr>
          <w:sz w:val="22"/>
          <w:szCs w:val="22"/>
        </w:rPr>
      </w:pPr>
      <w:r w:rsidRPr="00256606">
        <w:rPr>
          <w:sz w:val="22"/>
          <w:szCs w:val="22"/>
        </w:rPr>
        <w:t>2031GA Haarlem</w:t>
      </w:r>
    </w:p>
    <w:p w14:paraId="707FD863" w14:textId="77777777" w:rsidR="006037D5" w:rsidRPr="00256606" w:rsidRDefault="006037D5" w:rsidP="006037D5">
      <w:pPr>
        <w:shd w:val="clear" w:color="auto" w:fill="FFFFFF"/>
        <w:rPr>
          <w:sz w:val="22"/>
          <w:szCs w:val="22"/>
        </w:rPr>
      </w:pPr>
      <w:r w:rsidRPr="00256606">
        <w:rPr>
          <w:sz w:val="22"/>
          <w:szCs w:val="22"/>
        </w:rPr>
        <w:t>Nyderlandai</w:t>
      </w:r>
    </w:p>
    <w:p w14:paraId="739D3C1B" w14:textId="77777777" w:rsidR="006037D5" w:rsidRPr="004C2219" w:rsidRDefault="006037D5" w:rsidP="00462136">
      <w:pPr>
        <w:rPr>
          <w:sz w:val="22"/>
          <w:szCs w:val="22"/>
        </w:rPr>
      </w:pPr>
    </w:p>
    <w:p w14:paraId="7217D89C" w14:textId="77777777" w:rsidR="00462136" w:rsidRPr="004C2219" w:rsidRDefault="00462136" w:rsidP="00571EBF">
      <w:pPr>
        <w:pStyle w:val="BTEMEASMCA"/>
      </w:pPr>
    </w:p>
    <w:p w14:paraId="17DDBBCE" w14:textId="77777777" w:rsidR="00462136" w:rsidRPr="004C2219" w:rsidRDefault="00462136" w:rsidP="00462136">
      <w:pPr>
        <w:pStyle w:val="PI-1EMEASMCA"/>
      </w:pPr>
      <w:bookmarkStart w:id="55" w:name="_Toc129243123"/>
      <w:bookmarkStart w:id="56" w:name="_Toc129243248"/>
      <w:r w:rsidRPr="004C2219">
        <w:t>8.</w:t>
      </w:r>
      <w:r w:rsidRPr="004C2219">
        <w:tab/>
        <w:t>R</w:t>
      </w:r>
      <w:r w:rsidR="006037D5" w:rsidRPr="004C2219">
        <w:t xml:space="preserve">EGISTRACIJOS </w:t>
      </w:r>
      <w:r w:rsidRPr="004C2219">
        <w:t>PAŽYMĖJIMO NUMERIS</w:t>
      </w:r>
      <w:bookmarkEnd w:id="55"/>
      <w:bookmarkEnd w:id="56"/>
      <w:r w:rsidRPr="004C2219">
        <w:t xml:space="preserve"> </w:t>
      </w:r>
      <w:r w:rsidR="00AF71A8">
        <w:t>(-IAI)</w:t>
      </w:r>
    </w:p>
    <w:p w14:paraId="307A8D4D" w14:textId="77777777" w:rsidR="00462136" w:rsidRDefault="00462136" w:rsidP="00571EBF">
      <w:pPr>
        <w:pStyle w:val="BTEMEASMCA"/>
      </w:pPr>
    </w:p>
    <w:p w14:paraId="19FAA4DC" w14:textId="163A41A8" w:rsidR="00DE516D" w:rsidRPr="00E5140D" w:rsidRDefault="00DE516D" w:rsidP="00DE516D">
      <w:pPr>
        <w:rPr>
          <w:sz w:val="22"/>
        </w:rPr>
      </w:pPr>
      <w:r w:rsidRPr="00E5140D">
        <w:rPr>
          <w:sz w:val="22"/>
        </w:rPr>
        <w:t>LT/1/17/4175/001</w:t>
      </w:r>
      <w:r w:rsidR="00A15563" w:rsidRPr="003C1C77">
        <w:rPr>
          <w:bCs/>
          <w:sz w:val="22"/>
          <w:szCs w:val="22"/>
        </w:rPr>
        <w:t xml:space="preserve"> – N</w:t>
      </w:r>
      <w:r w:rsidR="00A15563">
        <w:rPr>
          <w:bCs/>
          <w:sz w:val="22"/>
          <w:szCs w:val="22"/>
        </w:rPr>
        <w:t>42</w:t>
      </w:r>
    </w:p>
    <w:p w14:paraId="3F93417F" w14:textId="53F59782" w:rsidR="00DE516D" w:rsidRPr="00E5140D" w:rsidRDefault="00DE516D" w:rsidP="00571EBF">
      <w:pPr>
        <w:pStyle w:val="BTEMEASMCA"/>
      </w:pPr>
      <w:r w:rsidRPr="00E5140D">
        <w:t>LT/1/17/4175/002</w:t>
      </w:r>
      <w:r w:rsidR="00A15563" w:rsidRPr="003C1C77">
        <w:rPr>
          <w:bCs/>
        </w:rPr>
        <w:t xml:space="preserve"> – N</w:t>
      </w:r>
      <w:r w:rsidR="00A15563">
        <w:rPr>
          <w:bCs/>
        </w:rPr>
        <w:t>100</w:t>
      </w:r>
    </w:p>
    <w:p w14:paraId="364D42A7" w14:textId="77777777" w:rsidR="00A15563" w:rsidRPr="004C2219" w:rsidRDefault="00A15563" w:rsidP="00571EBF">
      <w:pPr>
        <w:pStyle w:val="BTEMEASMCA"/>
      </w:pPr>
    </w:p>
    <w:p w14:paraId="688B970A" w14:textId="77777777" w:rsidR="00462136" w:rsidRPr="004C2219" w:rsidRDefault="00462136" w:rsidP="00571EBF">
      <w:pPr>
        <w:pStyle w:val="BTEMEASMCA"/>
      </w:pPr>
    </w:p>
    <w:p w14:paraId="4E2E5331" w14:textId="77777777" w:rsidR="00462136" w:rsidRPr="004C2219" w:rsidRDefault="006037D5" w:rsidP="00462136">
      <w:pPr>
        <w:pStyle w:val="PI-1EMEASMCA"/>
      </w:pPr>
      <w:bookmarkStart w:id="57" w:name="_Toc129243124"/>
      <w:bookmarkStart w:id="58" w:name="_Toc129243249"/>
      <w:r w:rsidRPr="004C2219">
        <w:t>9.</w:t>
      </w:r>
      <w:r w:rsidRPr="004C2219">
        <w:tab/>
        <w:t>REGISTRAVIMO/PERREGISTRAVIMO</w:t>
      </w:r>
      <w:r w:rsidR="00462136" w:rsidRPr="004C2219">
        <w:t xml:space="preserve"> DATA</w:t>
      </w:r>
      <w:bookmarkEnd w:id="57"/>
      <w:bookmarkEnd w:id="58"/>
    </w:p>
    <w:p w14:paraId="623A629A" w14:textId="77777777" w:rsidR="00462136" w:rsidRPr="004C2219" w:rsidRDefault="00462136" w:rsidP="00571EBF">
      <w:pPr>
        <w:pStyle w:val="BTEMEASMCA"/>
      </w:pPr>
    </w:p>
    <w:p w14:paraId="74E5AC0C" w14:textId="04BC13C9" w:rsidR="006037D5" w:rsidRDefault="00DE516D" w:rsidP="006037D5">
      <w:pPr>
        <w:tabs>
          <w:tab w:val="left" w:pos="720"/>
        </w:tabs>
        <w:rPr>
          <w:noProof/>
          <w:sz w:val="22"/>
          <w:szCs w:val="22"/>
        </w:rPr>
      </w:pPr>
      <w:r>
        <w:rPr>
          <w:noProof/>
          <w:sz w:val="22"/>
          <w:szCs w:val="22"/>
        </w:rPr>
        <w:t xml:space="preserve">Registravimo data 2017 </w:t>
      </w:r>
      <w:r w:rsidR="006037D5" w:rsidRPr="004C2219">
        <w:rPr>
          <w:noProof/>
          <w:sz w:val="22"/>
          <w:szCs w:val="22"/>
        </w:rPr>
        <w:t xml:space="preserve">m. </w:t>
      </w:r>
      <w:r>
        <w:rPr>
          <w:noProof/>
          <w:sz w:val="22"/>
          <w:szCs w:val="22"/>
        </w:rPr>
        <w:t>gruodžio</w:t>
      </w:r>
      <w:r w:rsidR="006037D5" w:rsidRPr="004C2219">
        <w:rPr>
          <w:noProof/>
          <w:sz w:val="22"/>
          <w:szCs w:val="22"/>
        </w:rPr>
        <w:t xml:space="preserve"> </w:t>
      </w:r>
      <w:r>
        <w:rPr>
          <w:noProof/>
          <w:sz w:val="22"/>
          <w:szCs w:val="22"/>
        </w:rPr>
        <w:t>27</w:t>
      </w:r>
      <w:r w:rsidR="00A15563">
        <w:rPr>
          <w:noProof/>
          <w:sz w:val="22"/>
          <w:szCs w:val="22"/>
        </w:rPr>
        <w:t xml:space="preserve"> </w:t>
      </w:r>
      <w:r w:rsidR="006037D5" w:rsidRPr="004C2219">
        <w:rPr>
          <w:noProof/>
          <w:sz w:val="22"/>
          <w:szCs w:val="22"/>
        </w:rPr>
        <w:t>d.</w:t>
      </w:r>
    </w:p>
    <w:p w14:paraId="3E4FA869" w14:textId="1863F1E6" w:rsidR="00520844" w:rsidRPr="004C2219" w:rsidRDefault="00520844" w:rsidP="006037D5">
      <w:pPr>
        <w:tabs>
          <w:tab w:val="left" w:pos="720"/>
        </w:tabs>
        <w:rPr>
          <w:noProof/>
          <w:sz w:val="22"/>
          <w:szCs w:val="22"/>
        </w:rPr>
      </w:pPr>
      <w:r w:rsidRPr="00520844">
        <w:rPr>
          <w:noProof/>
          <w:sz w:val="22"/>
          <w:szCs w:val="22"/>
        </w:rPr>
        <w:t xml:space="preserve">Paskutinio perregistravimo data </w:t>
      </w:r>
      <w:r w:rsidR="004153CF">
        <w:rPr>
          <w:noProof/>
          <w:sz w:val="22"/>
          <w:szCs w:val="22"/>
        </w:rPr>
        <w:t>2022 m. rugsėjo 9 d.</w:t>
      </w:r>
    </w:p>
    <w:p w14:paraId="2A063D19" w14:textId="77777777" w:rsidR="00462136" w:rsidRPr="004C2219" w:rsidRDefault="00462136" w:rsidP="00571EBF">
      <w:pPr>
        <w:pStyle w:val="BTEMEASMCA"/>
      </w:pPr>
    </w:p>
    <w:p w14:paraId="4C62C1EC" w14:textId="77777777" w:rsidR="006037D5" w:rsidRPr="004C2219" w:rsidRDefault="006037D5" w:rsidP="00571EBF">
      <w:pPr>
        <w:pStyle w:val="BTEMEASMCA"/>
      </w:pPr>
    </w:p>
    <w:p w14:paraId="03B64C69" w14:textId="77777777" w:rsidR="00462136" w:rsidRPr="004C2219" w:rsidRDefault="00462136" w:rsidP="00462136">
      <w:pPr>
        <w:pStyle w:val="PI-1EMEASMCA"/>
      </w:pPr>
      <w:bookmarkStart w:id="59" w:name="_Toc129243125"/>
      <w:bookmarkStart w:id="60" w:name="_Toc129243250"/>
      <w:r w:rsidRPr="004C2219">
        <w:t>10.</w:t>
      </w:r>
      <w:r w:rsidRPr="004C2219">
        <w:tab/>
        <w:t>TEKSTO PERŽIŪROS DATA</w:t>
      </w:r>
      <w:bookmarkEnd w:id="59"/>
      <w:bookmarkEnd w:id="60"/>
    </w:p>
    <w:p w14:paraId="039E0B2D" w14:textId="27C47655" w:rsidR="00462136" w:rsidRDefault="00462136" w:rsidP="00571EBF">
      <w:pPr>
        <w:pStyle w:val="BTEMEASMCA"/>
      </w:pPr>
    </w:p>
    <w:p w14:paraId="1AD2CD67" w14:textId="1B7062D0" w:rsidR="004153CF" w:rsidRPr="00344514" w:rsidRDefault="004153CF" w:rsidP="00462136">
      <w:pPr>
        <w:pStyle w:val="Paprastasistekstas"/>
        <w:tabs>
          <w:tab w:val="left" w:pos="5954"/>
          <w:tab w:val="left" w:pos="6237"/>
          <w:tab w:val="left" w:pos="6663"/>
          <w:tab w:val="left" w:pos="6946"/>
        </w:tabs>
        <w:rPr>
          <w:rFonts w:ascii="Times New Roman" w:hAnsi="Times New Roman"/>
          <w:sz w:val="22"/>
          <w:szCs w:val="22"/>
        </w:rPr>
      </w:pPr>
      <w:r w:rsidRPr="00344514">
        <w:rPr>
          <w:rFonts w:ascii="Times New Roman" w:hAnsi="Times New Roman"/>
          <w:sz w:val="22"/>
          <w:szCs w:val="22"/>
        </w:rPr>
        <w:t>2022 m. lapkričio 5 d.</w:t>
      </w:r>
    </w:p>
    <w:p w14:paraId="065D3892" w14:textId="77777777" w:rsidR="00741C2E" w:rsidRDefault="00741C2E" w:rsidP="00462136">
      <w:pPr>
        <w:pStyle w:val="Paprastasistekstas"/>
        <w:tabs>
          <w:tab w:val="left" w:pos="5954"/>
          <w:tab w:val="left" w:pos="6237"/>
          <w:tab w:val="left" w:pos="6663"/>
          <w:tab w:val="left" w:pos="6946"/>
        </w:tabs>
        <w:rPr>
          <w:rFonts w:ascii="Times New Roman" w:hAnsi="Times New Roman"/>
          <w:noProof/>
          <w:sz w:val="22"/>
          <w:szCs w:val="22"/>
          <w:lang w:val="lt-LT"/>
        </w:rPr>
      </w:pPr>
    </w:p>
    <w:p w14:paraId="559ACC7D" w14:textId="5246EF75" w:rsidR="00462136" w:rsidRPr="004C2219" w:rsidRDefault="00462136" w:rsidP="00462136">
      <w:pPr>
        <w:pStyle w:val="Paprastasistekstas"/>
        <w:tabs>
          <w:tab w:val="left" w:pos="5954"/>
          <w:tab w:val="left" w:pos="6237"/>
          <w:tab w:val="left" w:pos="6663"/>
          <w:tab w:val="left" w:pos="6946"/>
        </w:tabs>
        <w:rPr>
          <w:rFonts w:ascii="Times New Roman" w:hAnsi="Times New Roman"/>
          <w:sz w:val="22"/>
          <w:szCs w:val="22"/>
          <w:lang w:val="lt-LT"/>
        </w:rPr>
      </w:pPr>
      <w:r w:rsidRPr="004C2219">
        <w:rPr>
          <w:rFonts w:ascii="Times New Roman" w:hAnsi="Times New Roman"/>
          <w:noProof/>
          <w:sz w:val="22"/>
          <w:szCs w:val="22"/>
          <w:lang w:val="lt-LT"/>
        </w:rPr>
        <w:t>Išsami informacija apie šį vaistinį preparatą pateikiama Valstybinės vaistų kontrolės tarn</w:t>
      </w:r>
      <w:r w:rsidR="006037D5" w:rsidRPr="004C2219">
        <w:rPr>
          <w:rFonts w:ascii="Times New Roman" w:hAnsi="Times New Roman"/>
          <w:noProof/>
          <w:sz w:val="22"/>
          <w:szCs w:val="22"/>
          <w:lang w:val="lt-LT"/>
        </w:rPr>
        <w:t xml:space="preserve">ybos prie Lietuvos Respublikos </w:t>
      </w:r>
      <w:r w:rsidRPr="004C2219">
        <w:rPr>
          <w:rFonts w:ascii="Times New Roman" w:hAnsi="Times New Roman"/>
          <w:noProof/>
          <w:sz w:val="22"/>
          <w:szCs w:val="22"/>
          <w:lang w:val="lt-LT"/>
        </w:rPr>
        <w:t>sveikatos apsaugos ministerijos tinklalapyje</w:t>
      </w:r>
      <w:r w:rsidRPr="004C2219">
        <w:rPr>
          <w:rFonts w:ascii="Times New Roman" w:hAnsi="Times New Roman"/>
          <w:i/>
          <w:noProof/>
          <w:sz w:val="22"/>
          <w:szCs w:val="22"/>
          <w:lang w:val="lt-LT"/>
        </w:rPr>
        <w:t xml:space="preserve"> </w:t>
      </w:r>
      <w:hyperlink r:id="rId10" w:history="1">
        <w:r w:rsidR="00AF71A8" w:rsidRPr="00AF71A8">
          <w:rPr>
            <w:rFonts w:ascii="Times New Roman" w:eastAsia="Times New Roman" w:hAnsi="Times New Roman"/>
            <w:noProof/>
            <w:snapToGrid w:val="0"/>
            <w:color w:val="0000FF"/>
            <w:sz w:val="22"/>
            <w:szCs w:val="22"/>
            <w:u w:val="single"/>
            <w:lang w:val="lt-LT"/>
          </w:rPr>
          <w:t>http://www.</w:t>
        </w:r>
        <w:r w:rsidR="00AF71A8" w:rsidRPr="00AF71A8">
          <w:rPr>
            <w:rFonts w:ascii="Times New Roman" w:eastAsia="Times New Roman" w:hAnsi="Times New Roman"/>
            <w:snapToGrid w:val="0"/>
            <w:color w:val="0000FF"/>
            <w:sz w:val="22"/>
            <w:szCs w:val="22"/>
            <w:u w:val="single"/>
            <w:lang w:val="lt-LT"/>
          </w:rPr>
          <w:t>vvkt.lt</w:t>
        </w:r>
      </w:hyperlink>
    </w:p>
    <w:p w14:paraId="2EA3B84B" w14:textId="77777777" w:rsidR="00462136" w:rsidRPr="004C2219" w:rsidRDefault="00462136" w:rsidP="00462136">
      <w:pPr>
        <w:rPr>
          <w:rStyle w:val="Hipersaitas"/>
          <w:rFonts w:eastAsiaTheme="majorEastAsia"/>
          <w:sz w:val="22"/>
          <w:szCs w:val="22"/>
        </w:rPr>
      </w:pPr>
    </w:p>
    <w:p w14:paraId="59E1E9C4" w14:textId="77777777" w:rsidR="00AF71A8" w:rsidRDefault="00AF71A8" w:rsidP="00462136">
      <w:pPr>
        <w:spacing w:after="200" w:line="276" w:lineRule="auto"/>
        <w:rPr>
          <w:sz w:val="22"/>
          <w:szCs w:val="22"/>
        </w:rPr>
      </w:pPr>
      <w:r>
        <w:rPr>
          <w:sz w:val="22"/>
          <w:szCs w:val="22"/>
        </w:rPr>
        <w:br w:type="page"/>
      </w:r>
    </w:p>
    <w:p w14:paraId="4AD1D9D9" w14:textId="77777777" w:rsidR="00462136" w:rsidRPr="004C2219" w:rsidRDefault="00462136" w:rsidP="00462136">
      <w:pPr>
        <w:tabs>
          <w:tab w:val="left" w:pos="567"/>
        </w:tabs>
        <w:ind w:left="567" w:hanging="567"/>
        <w:jc w:val="center"/>
        <w:outlineLvl w:val="0"/>
        <w:rPr>
          <w:b/>
          <w:caps/>
          <w:sz w:val="22"/>
          <w:szCs w:val="22"/>
        </w:rPr>
      </w:pPr>
      <w:bookmarkStart w:id="61" w:name="_Toc129243128"/>
      <w:bookmarkStart w:id="62" w:name="_Toc129243253"/>
    </w:p>
    <w:p w14:paraId="6F9F24E8" w14:textId="77777777" w:rsidR="00462136" w:rsidRPr="004C2219" w:rsidRDefault="00462136" w:rsidP="00462136">
      <w:pPr>
        <w:tabs>
          <w:tab w:val="left" w:pos="567"/>
        </w:tabs>
        <w:ind w:left="567" w:hanging="567"/>
        <w:jc w:val="center"/>
        <w:outlineLvl w:val="0"/>
        <w:rPr>
          <w:b/>
          <w:caps/>
          <w:sz w:val="22"/>
          <w:szCs w:val="22"/>
        </w:rPr>
      </w:pPr>
    </w:p>
    <w:p w14:paraId="4757D8A2" w14:textId="77777777" w:rsidR="00462136" w:rsidRPr="004C2219" w:rsidRDefault="00462136" w:rsidP="00462136">
      <w:pPr>
        <w:tabs>
          <w:tab w:val="left" w:pos="567"/>
        </w:tabs>
        <w:ind w:left="567" w:hanging="567"/>
        <w:jc w:val="center"/>
        <w:outlineLvl w:val="0"/>
        <w:rPr>
          <w:b/>
          <w:caps/>
          <w:sz w:val="22"/>
          <w:szCs w:val="22"/>
        </w:rPr>
      </w:pPr>
    </w:p>
    <w:p w14:paraId="101E9E8A" w14:textId="77777777" w:rsidR="00462136" w:rsidRPr="004C2219" w:rsidRDefault="00462136" w:rsidP="00462136">
      <w:pPr>
        <w:tabs>
          <w:tab w:val="left" w:pos="567"/>
        </w:tabs>
        <w:ind w:left="567" w:hanging="567"/>
        <w:jc w:val="center"/>
        <w:outlineLvl w:val="0"/>
        <w:rPr>
          <w:b/>
          <w:caps/>
          <w:sz w:val="22"/>
          <w:szCs w:val="22"/>
        </w:rPr>
      </w:pPr>
    </w:p>
    <w:p w14:paraId="01B4C5E4" w14:textId="77777777" w:rsidR="00462136" w:rsidRPr="004C2219" w:rsidRDefault="00462136" w:rsidP="00462136">
      <w:pPr>
        <w:tabs>
          <w:tab w:val="left" w:pos="567"/>
        </w:tabs>
        <w:ind w:left="567" w:hanging="567"/>
        <w:jc w:val="center"/>
        <w:outlineLvl w:val="0"/>
        <w:rPr>
          <w:b/>
          <w:caps/>
          <w:sz w:val="22"/>
          <w:szCs w:val="22"/>
        </w:rPr>
      </w:pPr>
    </w:p>
    <w:p w14:paraId="0F186052" w14:textId="77777777" w:rsidR="00462136" w:rsidRPr="004C2219" w:rsidRDefault="00462136" w:rsidP="00462136">
      <w:pPr>
        <w:tabs>
          <w:tab w:val="left" w:pos="567"/>
        </w:tabs>
        <w:ind w:left="567" w:hanging="567"/>
        <w:jc w:val="center"/>
        <w:outlineLvl w:val="0"/>
        <w:rPr>
          <w:b/>
          <w:caps/>
          <w:sz w:val="22"/>
          <w:szCs w:val="22"/>
        </w:rPr>
      </w:pPr>
    </w:p>
    <w:p w14:paraId="3533EEE0" w14:textId="77777777" w:rsidR="00462136" w:rsidRPr="004C2219" w:rsidRDefault="00462136" w:rsidP="00462136">
      <w:pPr>
        <w:tabs>
          <w:tab w:val="left" w:pos="567"/>
        </w:tabs>
        <w:ind w:left="567" w:hanging="567"/>
        <w:jc w:val="center"/>
        <w:outlineLvl w:val="0"/>
        <w:rPr>
          <w:b/>
          <w:caps/>
          <w:sz w:val="22"/>
          <w:szCs w:val="22"/>
        </w:rPr>
      </w:pPr>
    </w:p>
    <w:p w14:paraId="245FE3FD" w14:textId="77777777" w:rsidR="00462136" w:rsidRPr="004C2219" w:rsidRDefault="00462136" w:rsidP="00462136">
      <w:pPr>
        <w:tabs>
          <w:tab w:val="left" w:pos="567"/>
        </w:tabs>
        <w:ind w:left="567" w:hanging="567"/>
        <w:jc w:val="center"/>
        <w:outlineLvl w:val="0"/>
        <w:rPr>
          <w:b/>
          <w:caps/>
          <w:sz w:val="22"/>
          <w:szCs w:val="22"/>
        </w:rPr>
      </w:pPr>
    </w:p>
    <w:p w14:paraId="0DBA27DF" w14:textId="77777777" w:rsidR="00462136" w:rsidRPr="004C2219" w:rsidRDefault="00462136" w:rsidP="00462136">
      <w:pPr>
        <w:tabs>
          <w:tab w:val="left" w:pos="567"/>
        </w:tabs>
        <w:ind w:left="567" w:hanging="567"/>
        <w:jc w:val="center"/>
        <w:outlineLvl w:val="0"/>
        <w:rPr>
          <w:b/>
          <w:caps/>
          <w:sz w:val="22"/>
          <w:szCs w:val="22"/>
        </w:rPr>
      </w:pPr>
    </w:p>
    <w:p w14:paraId="39984A03" w14:textId="77777777" w:rsidR="00462136" w:rsidRPr="004C2219" w:rsidRDefault="00462136" w:rsidP="00462136">
      <w:pPr>
        <w:tabs>
          <w:tab w:val="left" w:pos="567"/>
        </w:tabs>
        <w:ind w:left="567" w:hanging="567"/>
        <w:jc w:val="center"/>
        <w:outlineLvl w:val="0"/>
        <w:rPr>
          <w:b/>
          <w:caps/>
          <w:sz w:val="22"/>
          <w:szCs w:val="22"/>
        </w:rPr>
      </w:pPr>
    </w:p>
    <w:p w14:paraId="225C312E" w14:textId="77777777" w:rsidR="00462136" w:rsidRPr="004C2219" w:rsidRDefault="00462136" w:rsidP="00462136">
      <w:pPr>
        <w:tabs>
          <w:tab w:val="left" w:pos="567"/>
        </w:tabs>
        <w:ind w:left="567" w:hanging="567"/>
        <w:jc w:val="center"/>
        <w:outlineLvl w:val="0"/>
        <w:rPr>
          <w:b/>
          <w:caps/>
          <w:sz w:val="22"/>
          <w:szCs w:val="22"/>
        </w:rPr>
      </w:pPr>
    </w:p>
    <w:p w14:paraId="45D76E41" w14:textId="77777777" w:rsidR="00462136" w:rsidRPr="004C2219" w:rsidRDefault="00462136" w:rsidP="00462136">
      <w:pPr>
        <w:tabs>
          <w:tab w:val="left" w:pos="567"/>
        </w:tabs>
        <w:ind w:left="567" w:hanging="567"/>
        <w:jc w:val="center"/>
        <w:outlineLvl w:val="0"/>
        <w:rPr>
          <w:b/>
          <w:caps/>
          <w:sz w:val="22"/>
          <w:szCs w:val="22"/>
        </w:rPr>
      </w:pPr>
    </w:p>
    <w:p w14:paraId="74AD8475" w14:textId="77777777" w:rsidR="00462136" w:rsidRPr="004C2219" w:rsidRDefault="00462136" w:rsidP="00462136">
      <w:pPr>
        <w:tabs>
          <w:tab w:val="left" w:pos="567"/>
        </w:tabs>
        <w:ind w:left="567" w:hanging="567"/>
        <w:jc w:val="center"/>
        <w:outlineLvl w:val="0"/>
        <w:rPr>
          <w:b/>
          <w:caps/>
          <w:sz w:val="22"/>
          <w:szCs w:val="22"/>
        </w:rPr>
      </w:pPr>
    </w:p>
    <w:p w14:paraId="3FBF7C55" w14:textId="77777777" w:rsidR="00462136" w:rsidRPr="004C2219" w:rsidRDefault="00462136" w:rsidP="00462136">
      <w:pPr>
        <w:tabs>
          <w:tab w:val="left" w:pos="567"/>
        </w:tabs>
        <w:ind w:left="567" w:hanging="567"/>
        <w:jc w:val="center"/>
        <w:outlineLvl w:val="0"/>
        <w:rPr>
          <w:b/>
          <w:caps/>
          <w:sz w:val="22"/>
          <w:szCs w:val="22"/>
        </w:rPr>
      </w:pPr>
    </w:p>
    <w:p w14:paraId="30119E39" w14:textId="77777777" w:rsidR="00462136" w:rsidRPr="004C2219" w:rsidRDefault="00462136" w:rsidP="00462136">
      <w:pPr>
        <w:tabs>
          <w:tab w:val="left" w:pos="567"/>
        </w:tabs>
        <w:ind w:left="567" w:hanging="567"/>
        <w:jc w:val="center"/>
        <w:outlineLvl w:val="0"/>
        <w:rPr>
          <w:b/>
          <w:caps/>
          <w:sz w:val="22"/>
          <w:szCs w:val="22"/>
        </w:rPr>
      </w:pPr>
    </w:p>
    <w:p w14:paraId="2EEFC647" w14:textId="77777777" w:rsidR="00462136" w:rsidRPr="004C2219" w:rsidRDefault="00462136" w:rsidP="00462136">
      <w:pPr>
        <w:tabs>
          <w:tab w:val="left" w:pos="567"/>
        </w:tabs>
        <w:ind w:left="567" w:hanging="567"/>
        <w:jc w:val="center"/>
        <w:outlineLvl w:val="0"/>
        <w:rPr>
          <w:b/>
          <w:caps/>
          <w:sz w:val="22"/>
          <w:szCs w:val="22"/>
        </w:rPr>
      </w:pPr>
    </w:p>
    <w:p w14:paraId="3F9655E7" w14:textId="77777777" w:rsidR="00462136" w:rsidRPr="004C2219" w:rsidRDefault="00462136" w:rsidP="00462136">
      <w:pPr>
        <w:tabs>
          <w:tab w:val="left" w:pos="567"/>
        </w:tabs>
        <w:ind w:left="567" w:hanging="567"/>
        <w:jc w:val="center"/>
        <w:outlineLvl w:val="0"/>
        <w:rPr>
          <w:b/>
          <w:caps/>
          <w:sz w:val="22"/>
          <w:szCs w:val="22"/>
        </w:rPr>
      </w:pPr>
    </w:p>
    <w:p w14:paraId="056A5D08" w14:textId="77777777" w:rsidR="00462136" w:rsidRPr="004C2219" w:rsidRDefault="00462136" w:rsidP="00462136">
      <w:pPr>
        <w:tabs>
          <w:tab w:val="left" w:pos="567"/>
        </w:tabs>
        <w:ind w:left="567" w:hanging="567"/>
        <w:jc w:val="center"/>
        <w:outlineLvl w:val="0"/>
        <w:rPr>
          <w:b/>
          <w:caps/>
          <w:sz w:val="22"/>
          <w:szCs w:val="22"/>
        </w:rPr>
      </w:pPr>
    </w:p>
    <w:p w14:paraId="5C7FB4C7" w14:textId="77777777" w:rsidR="00462136" w:rsidRPr="004C2219" w:rsidRDefault="00462136" w:rsidP="00462136">
      <w:pPr>
        <w:tabs>
          <w:tab w:val="left" w:pos="567"/>
        </w:tabs>
        <w:ind w:left="567" w:hanging="567"/>
        <w:jc w:val="center"/>
        <w:outlineLvl w:val="0"/>
        <w:rPr>
          <w:b/>
          <w:caps/>
          <w:sz w:val="22"/>
          <w:szCs w:val="22"/>
        </w:rPr>
      </w:pPr>
    </w:p>
    <w:p w14:paraId="2A470AF7" w14:textId="77777777" w:rsidR="00462136" w:rsidRPr="004C2219" w:rsidRDefault="00462136" w:rsidP="00462136">
      <w:pPr>
        <w:tabs>
          <w:tab w:val="left" w:pos="567"/>
        </w:tabs>
        <w:ind w:left="567" w:hanging="567"/>
        <w:jc w:val="center"/>
        <w:outlineLvl w:val="0"/>
        <w:rPr>
          <w:b/>
          <w:caps/>
          <w:sz w:val="22"/>
          <w:szCs w:val="22"/>
        </w:rPr>
      </w:pPr>
    </w:p>
    <w:p w14:paraId="027C62F3" w14:textId="77777777" w:rsidR="00462136" w:rsidRPr="004C2219" w:rsidRDefault="00462136" w:rsidP="00462136">
      <w:pPr>
        <w:tabs>
          <w:tab w:val="left" w:pos="567"/>
        </w:tabs>
        <w:ind w:left="567" w:hanging="567"/>
        <w:jc w:val="center"/>
        <w:outlineLvl w:val="0"/>
        <w:rPr>
          <w:b/>
          <w:caps/>
          <w:sz w:val="22"/>
          <w:szCs w:val="22"/>
        </w:rPr>
      </w:pPr>
    </w:p>
    <w:p w14:paraId="78ECC71C" w14:textId="77777777" w:rsidR="00462136" w:rsidRPr="004C2219" w:rsidRDefault="00462136" w:rsidP="00462136">
      <w:pPr>
        <w:tabs>
          <w:tab w:val="left" w:pos="567"/>
        </w:tabs>
        <w:ind w:left="567" w:hanging="567"/>
        <w:jc w:val="center"/>
        <w:outlineLvl w:val="0"/>
        <w:rPr>
          <w:b/>
          <w:caps/>
          <w:sz w:val="22"/>
          <w:szCs w:val="22"/>
        </w:rPr>
      </w:pPr>
    </w:p>
    <w:p w14:paraId="2E9F7E47" w14:textId="77777777" w:rsidR="00462136" w:rsidRPr="004C2219" w:rsidRDefault="00462136" w:rsidP="00462136">
      <w:pPr>
        <w:tabs>
          <w:tab w:val="left" w:pos="567"/>
        </w:tabs>
        <w:ind w:left="567" w:hanging="567"/>
        <w:jc w:val="center"/>
        <w:outlineLvl w:val="0"/>
        <w:rPr>
          <w:b/>
          <w:caps/>
          <w:sz w:val="22"/>
          <w:szCs w:val="22"/>
        </w:rPr>
      </w:pPr>
    </w:p>
    <w:p w14:paraId="37BC3300" w14:textId="77777777" w:rsidR="00462136" w:rsidRPr="004C2219" w:rsidRDefault="00462136" w:rsidP="00462136">
      <w:pPr>
        <w:tabs>
          <w:tab w:val="left" w:pos="567"/>
        </w:tabs>
        <w:ind w:left="567" w:hanging="567"/>
        <w:jc w:val="center"/>
        <w:outlineLvl w:val="0"/>
        <w:rPr>
          <w:b/>
          <w:caps/>
          <w:sz w:val="22"/>
          <w:szCs w:val="22"/>
        </w:rPr>
      </w:pPr>
      <w:r w:rsidRPr="004C2219">
        <w:rPr>
          <w:b/>
          <w:caps/>
          <w:sz w:val="22"/>
          <w:szCs w:val="22"/>
        </w:rPr>
        <w:t>II PRIEDAS</w:t>
      </w:r>
      <w:bookmarkEnd w:id="61"/>
      <w:bookmarkEnd w:id="62"/>
    </w:p>
    <w:p w14:paraId="49FD4C3C" w14:textId="77777777" w:rsidR="00462136" w:rsidRPr="004C2219" w:rsidRDefault="00462136" w:rsidP="00462136">
      <w:pPr>
        <w:tabs>
          <w:tab w:val="left" w:pos="567"/>
        </w:tabs>
        <w:ind w:left="567" w:hanging="567"/>
        <w:jc w:val="center"/>
        <w:outlineLvl w:val="0"/>
        <w:rPr>
          <w:b/>
          <w:caps/>
          <w:sz w:val="22"/>
          <w:szCs w:val="22"/>
        </w:rPr>
      </w:pPr>
    </w:p>
    <w:p w14:paraId="15626D58" w14:textId="77777777" w:rsidR="00462136" w:rsidRPr="004C2219" w:rsidRDefault="00AF71A8" w:rsidP="00462136">
      <w:pPr>
        <w:tabs>
          <w:tab w:val="left" w:pos="567"/>
        </w:tabs>
        <w:ind w:left="567" w:hanging="567"/>
        <w:jc w:val="center"/>
        <w:outlineLvl w:val="0"/>
        <w:rPr>
          <w:b/>
          <w:caps/>
          <w:sz w:val="22"/>
          <w:szCs w:val="22"/>
        </w:rPr>
      </w:pPr>
      <w:r>
        <w:rPr>
          <w:b/>
          <w:caps/>
          <w:sz w:val="22"/>
          <w:szCs w:val="22"/>
        </w:rPr>
        <w:t>REGISTRACIJOS</w:t>
      </w:r>
      <w:r w:rsidRPr="004C2219">
        <w:rPr>
          <w:b/>
          <w:caps/>
          <w:sz w:val="22"/>
          <w:szCs w:val="22"/>
        </w:rPr>
        <w:t xml:space="preserve"> </w:t>
      </w:r>
      <w:r w:rsidR="00462136" w:rsidRPr="004C2219">
        <w:rPr>
          <w:b/>
          <w:caps/>
          <w:sz w:val="22"/>
          <w:szCs w:val="22"/>
        </w:rPr>
        <w:t>SĄLYGOS</w:t>
      </w:r>
    </w:p>
    <w:p w14:paraId="7C0990BF" w14:textId="77777777" w:rsidR="00462136" w:rsidRPr="004C2219" w:rsidRDefault="00462136" w:rsidP="00462136">
      <w:pPr>
        <w:tabs>
          <w:tab w:val="left" w:pos="567"/>
        </w:tabs>
        <w:ind w:left="567" w:hanging="567"/>
        <w:jc w:val="center"/>
        <w:outlineLvl w:val="0"/>
        <w:rPr>
          <w:b/>
          <w:caps/>
          <w:sz w:val="22"/>
          <w:szCs w:val="22"/>
        </w:rPr>
      </w:pPr>
    </w:p>
    <w:p w14:paraId="1602F00B" w14:textId="77777777" w:rsidR="00462136" w:rsidRPr="004C2219" w:rsidRDefault="00462136" w:rsidP="00462136">
      <w:pPr>
        <w:tabs>
          <w:tab w:val="left" w:pos="1701"/>
        </w:tabs>
        <w:ind w:left="1701" w:hanging="567"/>
        <w:rPr>
          <w:b/>
          <w:sz w:val="22"/>
          <w:szCs w:val="22"/>
          <w:highlight w:val="yellow"/>
        </w:rPr>
      </w:pPr>
      <w:r w:rsidRPr="004C2219">
        <w:rPr>
          <w:b/>
          <w:sz w:val="22"/>
          <w:szCs w:val="22"/>
        </w:rPr>
        <w:t>A.</w:t>
      </w:r>
      <w:r w:rsidRPr="004C2219">
        <w:rPr>
          <w:b/>
          <w:sz w:val="22"/>
          <w:szCs w:val="22"/>
        </w:rPr>
        <w:tab/>
      </w:r>
      <w:r w:rsidR="00AF71A8" w:rsidRPr="00AF71A8">
        <w:rPr>
          <w:b/>
          <w:noProof/>
          <w:snapToGrid w:val="0"/>
          <w:sz w:val="22"/>
        </w:rPr>
        <w:t xml:space="preserve">GAMINTOJAS (-AI), ATSAKINGAS (-I) </w:t>
      </w:r>
      <w:r w:rsidRPr="004C2219">
        <w:rPr>
          <w:b/>
          <w:sz w:val="22"/>
          <w:szCs w:val="22"/>
        </w:rPr>
        <w:t>UŽ SERIJŲ IŠLEIDIMĄ</w:t>
      </w:r>
    </w:p>
    <w:p w14:paraId="09BF84D4" w14:textId="77777777" w:rsidR="00462136" w:rsidRPr="004C2219" w:rsidRDefault="00462136" w:rsidP="00462136">
      <w:pPr>
        <w:rPr>
          <w:sz w:val="22"/>
          <w:szCs w:val="22"/>
          <w:highlight w:val="yellow"/>
        </w:rPr>
      </w:pPr>
    </w:p>
    <w:p w14:paraId="135780A6" w14:textId="77777777" w:rsidR="00462136" w:rsidRPr="004C2219" w:rsidRDefault="00462136" w:rsidP="00462136">
      <w:pPr>
        <w:tabs>
          <w:tab w:val="left" w:pos="1701"/>
        </w:tabs>
        <w:ind w:left="1701" w:hanging="567"/>
        <w:rPr>
          <w:b/>
          <w:sz w:val="22"/>
          <w:szCs w:val="22"/>
        </w:rPr>
      </w:pPr>
      <w:r w:rsidRPr="004C2219">
        <w:rPr>
          <w:b/>
          <w:sz w:val="22"/>
          <w:szCs w:val="22"/>
        </w:rPr>
        <w:t>B.</w:t>
      </w:r>
      <w:r w:rsidRPr="004C2219">
        <w:rPr>
          <w:b/>
          <w:sz w:val="22"/>
          <w:szCs w:val="22"/>
        </w:rPr>
        <w:tab/>
        <w:t>TIEKIMO IR VARTOJIMO SĄLYGOS AR APRIBOJIMAI</w:t>
      </w:r>
    </w:p>
    <w:p w14:paraId="1EEF2CA9" w14:textId="77777777" w:rsidR="00462136" w:rsidRPr="004C2219" w:rsidRDefault="00462136" w:rsidP="00462136">
      <w:pPr>
        <w:rPr>
          <w:sz w:val="22"/>
          <w:szCs w:val="22"/>
          <w:highlight w:val="yellow"/>
        </w:rPr>
      </w:pPr>
    </w:p>
    <w:p w14:paraId="58910664" w14:textId="77777777" w:rsidR="00462136" w:rsidRPr="004C2219" w:rsidRDefault="00462136" w:rsidP="00462136">
      <w:pPr>
        <w:tabs>
          <w:tab w:val="left" w:pos="1701"/>
        </w:tabs>
        <w:ind w:left="1701" w:hanging="567"/>
        <w:rPr>
          <w:b/>
          <w:sz w:val="22"/>
          <w:szCs w:val="22"/>
        </w:rPr>
      </w:pPr>
    </w:p>
    <w:p w14:paraId="4EAF109B" w14:textId="77777777" w:rsidR="00462136" w:rsidRPr="004C2219" w:rsidRDefault="00462136" w:rsidP="00462136">
      <w:pPr>
        <w:keepNext/>
        <w:tabs>
          <w:tab w:val="left" w:pos="567"/>
        </w:tabs>
        <w:ind w:left="567" w:hanging="567"/>
        <w:outlineLvl w:val="1"/>
        <w:rPr>
          <w:b/>
          <w:sz w:val="22"/>
          <w:szCs w:val="22"/>
        </w:rPr>
      </w:pPr>
      <w:r w:rsidRPr="004C2219">
        <w:rPr>
          <w:b/>
          <w:sz w:val="22"/>
          <w:szCs w:val="22"/>
        </w:rPr>
        <w:br w:type="page"/>
      </w:r>
      <w:r w:rsidRPr="004C2219">
        <w:rPr>
          <w:b/>
          <w:sz w:val="22"/>
          <w:szCs w:val="22"/>
        </w:rPr>
        <w:lastRenderedPageBreak/>
        <w:t>A.</w:t>
      </w:r>
      <w:r w:rsidRPr="004C2219">
        <w:rPr>
          <w:b/>
          <w:sz w:val="22"/>
          <w:szCs w:val="22"/>
        </w:rPr>
        <w:tab/>
      </w:r>
      <w:r w:rsidR="00AF71A8" w:rsidRPr="00AF71A8">
        <w:rPr>
          <w:b/>
          <w:noProof/>
          <w:snapToGrid w:val="0"/>
          <w:sz w:val="22"/>
        </w:rPr>
        <w:t xml:space="preserve">GAMINTOJAS (-AI), ATSAKINGAS (-I) </w:t>
      </w:r>
      <w:r w:rsidRPr="004C2219">
        <w:rPr>
          <w:b/>
          <w:sz w:val="22"/>
          <w:szCs w:val="22"/>
        </w:rPr>
        <w:t>UŽ SERIJŲ IŠLEIDIMĄ</w:t>
      </w:r>
    </w:p>
    <w:p w14:paraId="2D1CE1D4" w14:textId="77777777" w:rsidR="00462136" w:rsidRPr="004C2219" w:rsidRDefault="00462136" w:rsidP="00462136">
      <w:pPr>
        <w:rPr>
          <w:sz w:val="22"/>
          <w:szCs w:val="22"/>
          <w:highlight w:val="yellow"/>
        </w:rPr>
      </w:pPr>
    </w:p>
    <w:p w14:paraId="48103B7C" w14:textId="77777777" w:rsidR="00AF71A8" w:rsidRPr="00AF71A8" w:rsidRDefault="00AF71A8" w:rsidP="00F11591">
      <w:pPr>
        <w:tabs>
          <w:tab w:val="left" w:pos="567"/>
        </w:tabs>
        <w:rPr>
          <w:snapToGrid w:val="0"/>
          <w:sz w:val="22"/>
        </w:rPr>
      </w:pPr>
      <w:r w:rsidRPr="00AF71A8">
        <w:rPr>
          <w:noProof/>
          <w:snapToGrid w:val="0"/>
          <w:sz w:val="22"/>
          <w:u w:val="single"/>
        </w:rPr>
        <w:t>Gamintojo (-ų), atsakingo (-ų) už serijų išleidimą, pavadinimas (-ai) ir adresas (-ai)</w:t>
      </w:r>
    </w:p>
    <w:p w14:paraId="31C6EA1A" w14:textId="77777777" w:rsidR="00462136" w:rsidRPr="004C2219" w:rsidRDefault="00462136" w:rsidP="00462136">
      <w:pPr>
        <w:rPr>
          <w:sz w:val="22"/>
          <w:szCs w:val="22"/>
        </w:rPr>
      </w:pPr>
    </w:p>
    <w:p w14:paraId="370FAA0F" w14:textId="77777777" w:rsidR="008B094A" w:rsidRPr="00256606" w:rsidRDefault="00066CDE" w:rsidP="008B094A">
      <w:pPr>
        <w:shd w:val="clear" w:color="auto" w:fill="FFFFFF"/>
        <w:rPr>
          <w:sz w:val="22"/>
          <w:szCs w:val="22"/>
        </w:rPr>
      </w:pPr>
      <w:r w:rsidRPr="00256606">
        <w:rPr>
          <w:sz w:val="22"/>
          <w:szCs w:val="22"/>
        </w:rPr>
        <w:t>Synthon Hispania</w:t>
      </w:r>
      <w:r w:rsidR="008B094A" w:rsidRPr="00256606">
        <w:rPr>
          <w:sz w:val="22"/>
          <w:szCs w:val="22"/>
        </w:rPr>
        <w:t>, S.L.</w:t>
      </w:r>
    </w:p>
    <w:p w14:paraId="6EFBC748" w14:textId="77777777" w:rsidR="008B094A" w:rsidRPr="00256606" w:rsidRDefault="008B094A" w:rsidP="008B094A">
      <w:pPr>
        <w:shd w:val="clear" w:color="auto" w:fill="FFFFFF"/>
        <w:rPr>
          <w:sz w:val="22"/>
          <w:szCs w:val="22"/>
        </w:rPr>
      </w:pPr>
      <w:r w:rsidRPr="00256606">
        <w:rPr>
          <w:sz w:val="22"/>
          <w:szCs w:val="22"/>
        </w:rPr>
        <w:t>C/ Castelló, nº1, Pol. Las Salinas</w:t>
      </w:r>
    </w:p>
    <w:p w14:paraId="4C18FA16" w14:textId="77777777" w:rsidR="008B094A" w:rsidRPr="00256606" w:rsidRDefault="008B094A" w:rsidP="008B094A">
      <w:pPr>
        <w:shd w:val="clear" w:color="auto" w:fill="FFFFFF"/>
        <w:rPr>
          <w:sz w:val="22"/>
          <w:szCs w:val="22"/>
        </w:rPr>
      </w:pPr>
      <w:r w:rsidRPr="00256606">
        <w:rPr>
          <w:sz w:val="22"/>
          <w:szCs w:val="22"/>
        </w:rPr>
        <w:t>Sant Boi de Llobregat</w:t>
      </w:r>
    </w:p>
    <w:p w14:paraId="753EEB3E" w14:textId="77777777" w:rsidR="00B748AA" w:rsidRDefault="00B748AA" w:rsidP="008B094A">
      <w:pPr>
        <w:shd w:val="clear" w:color="auto" w:fill="FFFFFF"/>
        <w:rPr>
          <w:sz w:val="22"/>
          <w:szCs w:val="22"/>
        </w:rPr>
      </w:pPr>
      <w:r w:rsidRPr="00256606">
        <w:rPr>
          <w:sz w:val="22"/>
          <w:szCs w:val="22"/>
        </w:rPr>
        <w:t>08830</w:t>
      </w:r>
      <w:r>
        <w:rPr>
          <w:sz w:val="22"/>
          <w:szCs w:val="22"/>
        </w:rPr>
        <w:t xml:space="preserve"> Barcelona</w:t>
      </w:r>
    </w:p>
    <w:p w14:paraId="09D38DC8" w14:textId="77777777" w:rsidR="008B094A" w:rsidRPr="00256606" w:rsidRDefault="008B094A" w:rsidP="008B094A">
      <w:pPr>
        <w:shd w:val="clear" w:color="auto" w:fill="FFFFFF"/>
        <w:rPr>
          <w:sz w:val="22"/>
          <w:szCs w:val="22"/>
        </w:rPr>
      </w:pPr>
      <w:r w:rsidRPr="00256606">
        <w:rPr>
          <w:sz w:val="22"/>
          <w:szCs w:val="22"/>
        </w:rPr>
        <w:t>Ispanija</w:t>
      </w:r>
    </w:p>
    <w:p w14:paraId="13F2E6A2" w14:textId="77777777" w:rsidR="008B094A" w:rsidRDefault="008B094A" w:rsidP="008B094A">
      <w:pPr>
        <w:shd w:val="clear" w:color="auto" w:fill="FFFFFF"/>
        <w:rPr>
          <w:sz w:val="22"/>
          <w:szCs w:val="22"/>
        </w:rPr>
      </w:pPr>
    </w:p>
    <w:p w14:paraId="6886986F" w14:textId="77777777" w:rsidR="00AF71A8" w:rsidRDefault="00AF71A8" w:rsidP="008B094A">
      <w:pPr>
        <w:shd w:val="clear" w:color="auto" w:fill="FFFFFF"/>
        <w:rPr>
          <w:sz w:val="22"/>
          <w:szCs w:val="22"/>
        </w:rPr>
      </w:pPr>
      <w:r>
        <w:rPr>
          <w:sz w:val="22"/>
          <w:szCs w:val="22"/>
        </w:rPr>
        <w:t>arba</w:t>
      </w:r>
    </w:p>
    <w:p w14:paraId="0E92D463" w14:textId="77777777" w:rsidR="00AF71A8" w:rsidRPr="00256606" w:rsidRDefault="00AF71A8" w:rsidP="008B094A">
      <w:pPr>
        <w:shd w:val="clear" w:color="auto" w:fill="FFFFFF"/>
        <w:rPr>
          <w:sz w:val="22"/>
          <w:szCs w:val="22"/>
        </w:rPr>
      </w:pPr>
    </w:p>
    <w:p w14:paraId="31EA8952" w14:textId="77777777" w:rsidR="008B094A" w:rsidRPr="00256606" w:rsidRDefault="008B094A" w:rsidP="008B094A">
      <w:pPr>
        <w:shd w:val="clear" w:color="auto" w:fill="FFFFFF"/>
        <w:rPr>
          <w:sz w:val="22"/>
          <w:szCs w:val="22"/>
        </w:rPr>
      </w:pPr>
      <w:r w:rsidRPr="00256606">
        <w:rPr>
          <w:sz w:val="22"/>
          <w:szCs w:val="22"/>
        </w:rPr>
        <w:t>Synthon B.V.</w:t>
      </w:r>
    </w:p>
    <w:p w14:paraId="0DA2E0D7" w14:textId="77777777" w:rsidR="008B094A" w:rsidRPr="00256606" w:rsidRDefault="008B094A" w:rsidP="008B094A">
      <w:pPr>
        <w:shd w:val="clear" w:color="auto" w:fill="FFFFFF"/>
        <w:rPr>
          <w:sz w:val="22"/>
          <w:szCs w:val="22"/>
        </w:rPr>
      </w:pPr>
      <w:r w:rsidRPr="00256606">
        <w:rPr>
          <w:sz w:val="22"/>
          <w:szCs w:val="22"/>
        </w:rPr>
        <w:t>Microweg 22</w:t>
      </w:r>
    </w:p>
    <w:p w14:paraId="3C98479C" w14:textId="77777777" w:rsidR="008B094A" w:rsidRPr="00256606" w:rsidRDefault="008B094A" w:rsidP="008B094A">
      <w:pPr>
        <w:shd w:val="clear" w:color="auto" w:fill="FFFFFF"/>
        <w:rPr>
          <w:sz w:val="22"/>
          <w:szCs w:val="22"/>
        </w:rPr>
      </w:pPr>
      <w:r w:rsidRPr="00256606">
        <w:rPr>
          <w:sz w:val="22"/>
          <w:szCs w:val="22"/>
        </w:rPr>
        <w:t xml:space="preserve">6545CM </w:t>
      </w:r>
      <w:r w:rsidR="007019D9" w:rsidRPr="00256606">
        <w:rPr>
          <w:sz w:val="22"/>
          <w:szCs w:val="22"/>
        </w:rPr>
        <w:t>Nijmegen</w:t>
      </w:r>
    </w:p>
    <w:p w14:paraId="39000BA8" w14:textId="77777777" w:rsidR="008B094A" w:rsidRPr="00256606" w:rsidRDefault="008B094A" w:rsidP="008B094A">
      <w:pPr>
        <w:shd w:val="clear" w:color="auto" w:fill="FFFFFF"/>
        <w:rPr>
          <w:sz w:val="22"/>
          <w:szCs w:val="22"/>
        </w:rPr>
      </w:pPr>
      <w:r w:rsidRPr="00256606">
        <w:rPr>
          <w:sz w:val="22"/>
          <w:szCs w:val="22"/>
        </w:rPr>
        <w:t>Nyderlandai</w:t>
      </w:r>
    </w:p>
    <w:p w14:paraId="51CBF9A8" w14:textId="77777777" w:rsidR="008B094A" w:rsidRDefault="008B094A" w:rsidP="008B094A">
      <w:pPr>
        <w:shd w:val="clear" w:color="auto" w:fill="FFFFFF"/>
        <w:rPr>
          <w:sz w:val="22"/>
          <w:szCs w:val="22"/>
        </w:rPr>
      </w:pPr>
    </w:p>
    <w:p w14:paraId="193582C4" w14:textId="77777777" w:rsidR="00AF71A8" w:rsidRDefault="00AF71A8" w:rsidP="008B094A">
      <w:pPr>
        <w:shd w:val="clear" w:color="auto" w:fill="FFFFFF"/>
        <w:rPr>
          <w:sz w:val="22"/>
          <w:szCs w:val="22"/>
        </w:rPr>
      </w:pPr>
      <w:r>
        <w:rPr>
          <w:sz w:val="22"/>
          <w:szCs w:val="22"/>
        </w:rPr>
        <w:t>arba</w:t>
      </w:r>
    </w:p>
    <w:p w14:paraId="34E65FC9" w14:textId="77777777" w:rsidR="00AF71A8" w:rsidRPr="00256606" w:rsidRDefault="00AF71A8" w:rsidP="008B094A">
      <w:pPr>
        <w:shd w:val="clear" w:color="auto" w:fill="FFFFFF"/>
        <w:rPr>
          <w:sz w:val="22"/>
          <w:szCs w:val="22"/>
        </w:rPr>
      </w:pPr>
    </w:p>
    <w:p w14:paraId="04F57FE9" w14:textId="77777777" w:rsidR="008B094A" w:rsidRPr="00256606" w:rsidRDefault="008B094A" w:rsidP="008B094A">
      <w:pPr>
        <w:shd w:val="clear" w:color="auto" w:fill="FFFFFF"/>
        <w:rPr>
          <w:sz w:val="22"/>
          <w:szCs w:val="22"/>
        </w:rPr>
      </w:pPr>
      <w:r w:rsidRPr="00256606">
        <w:rPr>
          <w:sz w:val="22"/>
          <w:szCs w:val="22"/>
        </w:rPr>
        <w:t>Merckle GmbH</w:t>
      </w:r>
    </w:p>
    <w:p w14:paraId="5938B19C" w14:textId="77777777" w:rsidR="008B094A" w:rsidRPr="00256606" w:rsidRDefault="008B094A" w:rsidP="008B094A">
      <w:pPr>
        <w:shd w:val="clear" w:color="auto" w:fill="FFFFFF"/>
        <w:rPr>
          <w:sz w:val="22"/>
          <w:szCs w:val="22"/>
        </w:rPr>
      </w:pPr>
      <w:r w:rsidRPr="00256606">
        <w:rPr>
          <w:sz w:val="22"/>
          <w:szCs w:val="22"/>
        </w:rPr>
        <w:t>Ludwig-Merckle-Strasse 3</w:t>
      </w:r>
    </w:p>
    <w:p w14:paraId="6F028EB4" w14:textId="77777777" w:rsidR="008B094A" w:rsidRPr="00256606" w:rsidRDefault="008B094A" w:rsidP="008B094A">
      <w:pPr>
        <w:shd w:val="clear" w:color="auto" w:fill="FFFFFF"/>
        <w:rPr>
          <w:sz w:val="22"/>
          <w:szCs w:val="22"/>
        </w:rPr>
      </w:pPr>
      <w:r w:rsidRPr="00256606">
        <w:rPr>
          <w:sz w:val="22"/>
          <w:szCs w:val="22"/>
        </w:rPr>
        <w:t>89143 Blaubeuren</w:t>
      </w:r>
    </w:p>
    <w:p w14:paraId="502971D9" w14:textId="77777777" w:rsidR="008B094A" w:rsidRPr="00256606" w:rsidRDefault="008B094A" w:rsidP="008B094A">
      <w:pPr>
        <w:shd w:val="clear" w:color="auto" w:fill="FFFFFF"/>
        <w:rPr>
          <w:sz w:val="22"/>
          <w:szCs w:val="22"/>
        </w:rPr>
      </w:pPr>
      <w:r w:rsidRPr="00256606">
        <w:rPr>
          <w:sz w:val="22"/>
          <w:szCs w:val="22"/>
        </w:rPr>
        <w:t>Baden-Wuerttemberg</w:t>
      </w:r>
    </w:p>
    <w:p w14:paraId="61015F62" w14:textId="77777777" w:rsidR="008B094A" w:rsidRDefault="008B094A" w:rsidP="008B094A">
      <w:pPr>
        <w:shd w:val="clear" w:color="auto" w:fill="FFFFFF"/>
        <w:rPr>
          <w:sz w:val="22"/>
          <w:szCs w:val="22"/>
        </w:rPr>
      </w:pPr>
      <w:r w:rsidRPr="00256606">
        <w:rPr>
          <w:sz w:val="22"/>
          <w:szCs w:val="22"/>
        </w:rPr>
        <w:t>Vokietija</w:t>
      </w:r>
    </w:p>
    <w:p w14:paraId="4ED7F4D3" w14:textId="77777777" w:rsidR="00CB5ED4" w:rsidRDefault="00CB5ED4" w:rsidP="008B094A">
      <w:pPr>
        <w:shd w:val="clear" w:color="auto" w:fill="FFFFFF"/>
        <w:rPr>
          <w:sz w:val="22"/>
          <w:szCs w:val="22"/>
        </w:rPr>
      </w:pPr>
    </w:p>
    <w:p w14:paraId="4DD81812" w14:textId="0DD88B48" w:rsidR="00CB5ED4" w:rsidRDefault="00CB5ED4" w:rsidP="008B094A">
      <w:pPr>
        <w:shd w:val="clear" w:color="auto" w:fill="FFFFFF"/>
        <w:rPr>
          <w:sz w:val="22"/>
          <w:szCs w:val="22"/>
        </w:rPr>
      </w:pPr>
      <w:r>
        <w:rPr>
          <w:sz w:val="22"/>
          <w:szCs w:val="22"/>
        </w:rPr>
        <w:t>arba</w:t>
      </w:r>
    </w:p>
    <w:p w14:paraId="76204713" w14:textId="77777777" w:rsidR="00CB5ED4" w:rsidRDefault="00CB5ED4" w:rsidP="008B094A">
      <w:pPr>
        <w:shd w:val="clear" w:color="auto" w:fill="FFFFFF"/>
        <w:rPr>
          <w:sz w:val="22"/>
          <w:szCs w:val="22"/>
        </w:rPr>
      </w:pPr>
    </w:p>
    <w:p w14:paraId="4F6D722C" w14:textId="47640998" w:rsidR="00CB5ED4" w:rsidRPr="00CB5ED4" w:rsidRDefault="00CB5ED4" w:rsidP="008B094A">
      <w:pPr>
        <w:shd w:val="clear" w:color="auto" w:fill="FFFFFF"/>
        <w:rPr>
          <w:rFonts w:eastAsiaTheme="minorHAnsi"/>
          <w:sz w:val="22"/>
          <w:szCs w:val="22"/>
        </w:rPr>
      </w:pPr>
      <w:r w:rsidRPr="00CB5ED4">
        <w:rPr>
          <w:rFonts w:eastAsiaTheme="minorHAnsi"/>
          <w:sz w:val="22"/>
          <w:szCs w:val="22"/>
        </w:rPr>
        <w:t>Actavis Italy S.p.A.</w:t>
      </w:r>
    </w:p>
    <w:p w14:paraId="63D0EE26" w14:textId="0CB1C065" w:rsidR="00CB5ED4" w:rsidRPr="00CB5ED4" w:rsidRDefault="00CB5ED4" w:rsidP="008B094A">
      <w:pPr>
        <w:shd w:val="clear" w:color="auto" w:fill="FFFFFF"/>
        <w:rPr>
          <w:rFonts w:eastAsiaTheme="minorHAnsi"/>
          <w:sz w:val="22"/>
          <w:szCs w:val="22"/>
        </w:rPr>
      </w:pPr>
      <w:r w:rsidRPr="00CB5ED4">
        <w:rPr>
          <w:rFonts w:eastAsiaTheme="minorHAnsi"/>
          <w:sz w:val="22"/>
          <w:szCs w:val="22"/>
        </w:rPr>
        <w:t>Via Pasteur 10, Nerviano, 20014 Milan</w:t>
      </w:r>
    </w:p>
    <w:p w14:paraId="338C47CB" w14:textId="27AB05CC" w:rsidR="00CB5ED4" w:rsidRPr="00CB5ED4" w:rsidRDefault="00CB5ED4" w:rsidP="008B094A">
      <w:pPr>
        <w:shd w:val="clear" w:color="auto" w:fill="FFFFFF"/>
        <w:rPr>
          <w:sz w:val="22"/>
          <w:szCs w:val="22"/>
        </w:rPr>
      </w:pPr>
      <w:r w:rsidRPr="00CB5ED4">
        <w:rPr>
          <w:rFonts w:eastAsiaTheme="minorHAnsi"/>
          <w:sz w:val="22"/>
          <w:szCs w:val="22"/>
        </w:rPr>
        <w:t>Italija</w:t>
      </w:r>
    </w:p>
    <w:p w14:paraId="0CB50C5E" w14:textId="77777777" w:rsidR="008B094A" w:rsidRPr="00256606" w:rsidRDefault="008B094A" w:rsidP="008B094A">
      <w:pPr>
        <w:shd w:val="clear" w:color="auto" w:fill="FFFFFF"/>
        <w:rPr>
          <w:sz w:val="22"/>
          <w:szCs w:val="22"/>
        </w:rPr>
      </w:pPr>
    </w:p>
    <w:p w14:paraId="18A83CDB" w14:textId="77777777" w:rsidR="00AF71A8" w:rsidRPr="00AF71A8" w:rsidRDefault="00AF71A8" w:rsidP="00F11591">
      <w:pPr>
        <w:tabs>
          <w:tab w:val="left" w:pos="567"/>
        </w:tabs>
        <w:rPr>
          <w:snapToGrid w:val="0"/>
          <w:sz w:val="22"/>
        </w:rPr>
      </w:pPr>
      <w:r w:rsidRPr="00AF71A8">
        <w:rPr>
          <w:noProof/>
          <w:snapToGrid w:val="0"/>
          <w:sz w:val="22"/>
        </w:rPr>
        <w:t>Su pakuote pateikiamame lapelyje nurodomas gamintojo, atsakingo už konkrečios serijos išleidimą, pavadinimas ir adresas.</w:t>
      </w:r>
    </w:p>
    <w:p w14:paraId="093354B6" w14:textId="77777777" w:rsidR="00462136" w:rsidRDefault="00462136" w:rsidP="00AF71A8">
      <w:pPr>
        <w:rPr>
          <w:sz w:val="22"/>
          <w:szCs w:val="22"/>
          <w:highlight w:val="yellow"/>
        </w:rPr>
      </w:pPr>
    </w:p>
    <w:p w14:paraId="1145719C" w14:textId="77777777" w:rsidR="00AF71A8" w:rsidRPr="004C2219" w:rsidRDefault="00AF71A8" w:rsidP="00462136">
      <w:pPr>
        <w:rPr>
          <w:sz w:val="22"/>
          <w:szCs w:val="22"/>
          <w:highlight w:val="yellow"/>
        </w:rPr>
      </w:pPr>
    </w:p>
    <w:p w14:paraId="30241696" w14:textId="77777777" w:rsidR="00462136" w:rsidRPr="004C2219" w:rsidRDefault="00462136" w:rsidP="00462136">
      <w:pPr>
        <w:keepNext/>
        <w:tabs>
          <w:tab w:val="left" w:pos="567"/>
        </w:tabs>
        <w:ind w:left="567" w:hanging="567"/>
        <w:outlineLvl w:val="1"/>
        <w:rPr>
          <w:b/>
          <w:sz w:val="22"/>
          <w:szCs w:val="22"/>
        </w:rPr>
      </w:pPr>
      <w:bookmarkStart w:id="63" w:name="_Toc129243129"/>
      <w:bookmarkStart w:id="64" w:name="_Toc129243254"/>
      <w:r w:rsidRPr="004C2219">
        <w:rPr>
          <w:b/>
          <w:sz w:val="22"/>
          <w:szCs w:val="22"/>
        </w:rPr>
        <w:t>B.</w:t>
      </w:r>
      <w:r w:rsidRPr="004C2219">
        <w:rPr>
          <w:b/>
          <w:sz w:val="22"/>
          <w:szCs w:val="22"/>
        </w:rPr>
        <w:tab/>
      </w:r>
      <w:r w:rsidRPr="004C2219">
        <w:rPr>
          <w:b/>
          <w:snapToGrid w:val="0"/>
          <w:sz w:val="22"/>
          <w:szCs w:val="22"/>
        </w:rPr>
        <w:t>TIEKIMO IR VARTOJIMO SĄLYGOS AR APRIBOJIMAI</w:t>
      </w:r>
      <w:bookmarkEnd w:id="63"/>
      <w:bookmarkEnd w:id="64"/>
    </w:p>
    <w:p w14:paraId="738332B5" w14:textId="77777777" w:rsidR="00462136" w:rsidRPr="004C2219" w:rsidRDefault="00462136" w:rsidP="00462136">
      <w:pPr>
        <w:rPr>
          <w:sz w:val="22"/>
          <w:szCs w:val="22"/>
        </w:rPr>
      </w:pPr>
    </w:p>
    <w:p w14:paraId="0B3D4F21" w14:textId="77777777" w:rsidR="00462136" w:rsidRPr="004C2219" w:rsidRDefault="00462136" w:rsidP="00462136">
      <w:pPr>
        <w:rPr>
          <w:sz w:val="22"/>
          <w:szCs w:val="22"/>
        </w:rPr>
      </w:pPr>
      <w:r w:rsidRPr="004C2219">
        <w:rPr>
          <w:sz w:val="22"/>
          <w:szCs w:val="22"/>
        </w:rPr>
        <w:t>Receptinis vaistinis preparatas</w:t>
      </w:r>
      <w:r w:rsidR="00AF71A8">
        <w:rPr>
          <w:sz w:val="22"/>
          <w:szCs w:val="22"/>
        </w:rPr>
        <w:t>.</w:t>
      </w:r>
    </w:p>
    <w:p w14:paraId="4A1164C1" w14:textId="77777777" w:rsidR="00462136" w:rsidRPr="004C2219" w:rsidRDefault="00462136" w:rsidP="00462136">
      <w:pPr>
        <w:rPr>
          <w:sz w:val="22"/>
          <w:szCs w:val="22"/>
        </w:rPr>
      </w:pPr>
    </w:p>
    <w:p w14:paraId="185309B2" w14:textId="77777777" w:rsidR="00AF71A8" w:rsidRDefault="00AF71A8" w:rsidP="00462136">
      <w:pPr>
        <w:rPr>
          <w:sz w:val="22"/>
          <w:szCs w:val="22"/>
        </w:rPr>
      </w:pPr>
      <w:r>
        <w:rPr>
          <w:sz w:val="22"/>
          <w:szCs w:val="22"/>
        </w:rPr>
        <w:br w:type="page"/>
      </w:r>
    </w:p>
    <w:p w14:paraId="44A7B360" w14:textId="77777777" w:rsidR="00462136" w:rsidRPr="004C2219" w:rsidRDefault="00462136" w:rsidP="00462136">
      <w:pPr>
        <w:tabs>
          <w:tab w:val="left" w:pos="567"/>
        </w:tabs>
        <w:ind w:left="567" w:hanging="567"/>
        <w:jc w:val="center"/>
        <w:outlineLvl w:val="0"/>
        <w:rPr>
          <w:b/>
          <w:caps/>
          <w:sz w:val="22"/>
          <w:szCs w:val="22"/>
        </w:rPr>
      </w:pPr>
      <w:bookmarkStart w:id="65" w:name="_Toc129243134"/>
      <w:bookmarkStart w:id="66" w:name="_Toc129243259"/>
    </w:p>
    <w:p w14:paraId="70994F2D" w14:textId="77777777" w:rsidR="00462136" w:rsidRPr="004C2219" w:rsidRDefault="00462136" w:rsidP="00462136">
      <w:pPr>
        <w:tabs>
          <w:tab w:val="left" w:pos="567"/>
        </w:tabs>
        <w:ind w:left="567" w:hanging="567"/>
        <w:jc w:val="center"/>
        <w:outlineLvl w:val="0"/>
        <w:rPr>
          <w:b/>
          <w:caps/>
          <w:sz w:val="22"/>
          <w:szCs w:val="22"/>
        </w:rPr>
      </w:pPr>
    </w:p>
    <w:p w14:paraId="447F615E" w14:textId="77777777" w:rsidR="00462136" w:rsidRPr="004C2219" w:rsidRDefault="00462136" w:rsidP="00462136">
      <w:pPr>
        <w:tabs>
          <w:tab w:val="left" w:pos="567"/>
        </w:tabs>
        <w:ind w:left="567" w:hanging="567"/>
        <w:jc w:val="center"/>
        <w:outlineLvl w:val="0"/>
        <w:rPr>
          <w:b/>
          <w:caps/>
          <w:sz w:val="22"/>
          <w:szCs w:val="22"/>
        </w:rPr>
      </w:pPr>
    </w:p>
    <w:p w14:paraId="65C71BE7" w14:textId="77777777" w:rsidR="00462136" w:rsidRPr="004C2219" w:rsidRDefault="00462136" w:rsidP="00462136">
      <w:pPr>
        <w:tabs>
          <w:tab w:val="left" w:pos="567"/>
        </w:tabs>
        <w:ind w:left="567" w:hanging="567"/>
        <w:jc w:val="center"/>
        <w:outlineLvl w:val="0"/>
        <w:rPr>
          <w:b/>
          <w:caps/>
          <w:sz w:val="22"/>
          <w:szCs w:val="22"/>
        </w:rPr>
      </w:pPr>
    </w:p>
    <w:p w14:paraId="22865512" w14:textId="77777777" w:rsidR="00462136" w:rsidRPr="004C2219" w:rsidRDefault="00462136" w:rsidP="00462136">
      <w:pPr>
        <w:tabs>
          <w:tab w:val="left" w:pos="567"/>
        </w:tabs>
        <w:ind w:left="567" w:hanging="567"/>
        <w:jc w:val="center"/>
        <w:outlineLvl w:val="0"/>
        <w:rPr>
          <w:b/>
          <w:caps/>
          <w:sz w:val="22"/>
          <w:szCs w:val="22"/>
        </w:rPr>
      </w:pPr>
    </w:p>
    <w:p w14:paraId="167A5973" w14:textId="77777777" w:rsidR="00462136" w:rsidRPr="004C2219" w:rsidRDefault="00462136" w:rsidP="00462136">
      <w:pPr>
        <w:tabs>
          <w:tab w:val="left" w:pos="567"/>
        </w:tabs>
        <w:ind w:left="567" w:hanging="567"/>
        <w:jc w:val="center"/>
        <w:outlineLvl w:val="0"/>
        <w:rPr>
          <w:b/>
          <w:caps/>
          <w:sz w:val="22"/>
          <w:szCs w:val="22"/>
        </w:rPr>
      </w:pPr>
    </w:p>
    <w:p w14:paraId="6EC6564F" w14:textId="77777777" w:rsidR="00462136" w:rsidRPr="004C2219" w:rsidRDefault="00462136" w:rsidP="00462136">
      <w:pPr>
        <w:tabs>
          <w:tab w:val="left" w:pos="567"/>
        </w:tabs>
        <w:ind w:left="567" w:hanging="567"/>
        <w:jc w:val="center"/>
        <w:outlineLvl w:val="0"/>
        <w:rPr>
          <w:b/>
          <w:caps/>
          <w:sz w:val="22"/>
          <w:szCs w:val="22"/>
        </w:rPr>
      </w:pPr>
    </w:p>
    <w:p w14:paraId="49EA041E" w14:textId="77777777" w:rsidR="00462136" w:rsidRPr="004C2219" w:rsidRDefault="00462136" w:rsidP="00462136">
      <w:pPr>
        <w:tabs>
          <w:tab w:val="left" w:pos="567"/>
        </w:tabs>
        <w:ind w:left="567" w:hanging="567"/>
        <w:jc w:val="center"/>
        <w:outlineLvl w:val="0"/>
        <w:rPr>
          <w:b/>
          <w:caps/>
          <w:sz w:val="22"/>
          <w:szCs w:val="22"/>
        </w:rPr>
      </w:pPr>
    </w:p>
    <w:p w14:paraId="31ACD0A3" w14:textId="77777777" w:rsidR="00462136" w:rsidRPr="004C2219" w:rsidRDefault="00462136" w:rsidP="00462136">
      <w:pPr>
        <w:tabs>
          <w:tab w:val="left" w:pos="567"/>
        </w:tabs>
        <w:ind w:left="567" w:hanging="567"/>
        <w:jc w:val="center"/>
        <w:outlineLvl w:val="0"/>
        <w:rPr>
          <w:b/>
          <w:caps/>
          <w:sz w:val="22"/>
          <w:szCs w:val="22"/>
        </w:rPr>
      </w:pPr>
    </w:p>
    <w:p w14:paraId="4DCCB99B" w14:textId="77777777" w:rsidR="00462136" w:rsidRPr="004C2219" w:rsidRDefault="00462136" w:rsidP="00462136">
      <w:pPr>
        <w:tabs>
          <w:tab w:val="left" w:pos="567"/>
        </w:tabs>
        <w:ind w:left="567" w:hanging="567"/>
        <w:jc w:val="center"/>
        <w:outlineLvl w:val="0"/>
        <w:rPr>
          <w:b/>
          <w:caps/>
          <w:sz w:val="22"/>
          <w:szCs w:val="22"/>
        </w:rPr>
      </w:pPr>
    </w:p>
    <w:p w14:paraId="41F95895" w14:textId="77777777" w:rsidR="00462136" w:rsidRPr="004C2219" w:rsidRDefault="00462136" w:rsidP="00462136">
      <w:pPr>
        <w:tabs>
          <w:tab w:val="left" w:pos="567"/>
        </w:tabs>
        <w:ind w:left="567" w:hanging="567"/>
        <w:jc w:val="center"/>
        <w:outlineLvl w:val="0"/>
        <w:rPr>
          <w:b/>
          <w:caps/>
          <w:sz w:val="22"/>
          <w:szCs w:val="22"/>
        </w:rPr>
      </w:pPr>
    </w:p>
    <w:p w14:paraId="15C82DD7" w14:textId="77777777" w:rsidR="00462136" w:rsidRPr="004C2219" w:rsidRDefault="00462136" w:rsidP="00462136">
      <w:pPr>
        <w:tabs>
          <w:tab w:val="left" w:pos="567"/>
        </w:tabs>
        <w:ind w:left="567" w:hanging="567"/>
        <w:jc w:val="center"/>
        <w:outlineLvl w:val="0"/>
        <w:rPr>
          <w:b/>
          <w:caps/>
          <w:sz w:val="22"/>
          <w:szCs w:val="22"/>
        </w:rPr>
      </w:pPr>
    </w:p>
    <w:p w14:paraId="3B933F30" w14:textId="77777777" w:rsidR="00462136" w:rsidRPr="004C2219" w:rsidRDefault="00462136" w:rsidP="00462136">
      <w:pPr>
        <w:tabs>
          <w:tab w:val="left" w:pos="567"/>
        </w:tabs>
        <w:ind w:left="567" w:hanging="567"/>
        <w:jc w:val="center"/>
        <w:outlineLvl w:val="0"/>
        <w:rPr>
          <w:b/>
          <w:caps/>
          <w:sz w:val="22"/>
          <w:szCs w:val="22"/>
        </w:rPr>
      </w:pPr>
    </w:p>
    <w:p w14:paraId="1AEBE31D" w14:textId="77777777" w:rsidR="00462136" w:rsidRPr="004C2219" w:rsidRDefault="00462136" w:rsidP="00462136">
      <w:pPr>
        <w:tabs>
          <w:tab w:val="left" w:pos="567"/>
        </w:tabs>
        <w:ind w:left="567" w:hanging="567"/>
        <w:jc w:val="center"/>
        <w:outlineLvl w:val="0"/>
        <w:rPr>
          <w:b/>
          <w:caps/>
          <w:sz w:val="22"/>
          <w:szCs w:val="22"/>
        </w:rPr>
      </w:pPr>
    </w:p>
    <w:p w14:paraId="66749EBB" w14:textId="77777777" w:rsidR="00462136" w:rsidRPr="004C2219" w:rsidRDefault="00462136" w:rsidP="00462136">
      <w:pPr>
        <w:tabs>
          <w:tab w:val="left" w:pos="567"/>
        </w:tabs>
        <w:ind w:left="567" w:hanging="567"/>
        <w:jc w:val="center"/>
        <w:outlineLvl w:val="0"/>
        <w:rPr>
          <w:b/>
          <w:caps/>
          <w:sz w:val="22"/>
          <w:szCs w:val="22"/>
        </w:rPr>
      </w:pPr>
    </w:p>
    <w:p w14:paraId="22FA6BEA" w14:textId="77777777" w:rsidR="00462136" w:rsidRPr="004C2219" w:rsidRDefault="00462136" w:rsidP="00462136">
      <w:pPr>
        <w:tabs>
          <w:tab w:val="left" w:pos="567"/>
        </w:tabs>
        <w:ind w:left="567" w:hanging="567"/>
        <w:jc w:val="center"/>
        <w:outlineLvl w:val="0"/>
        <w:rPr>
          <w:b/>
          <w:caps/>
          <w:sz w:val="22"/>
          <w:szCs w:val="22"/>
        </w:rPr>
      </w:pPr>
    </w:p>
    <w:p w14:paraId="7C0AACC5" w14:textId="77777777" w:rsidR="00462136" w:rsidRPr="004C2219" w:rsidRDefault="00462136" w:rsidP="00462136">
      <w:pPr>
        <w:tabs>
          <w:tab w:val="left" w:pos="567"/>
        </w:tabs>
        <w:ind w:left="567" w:hanging="567"/>
        <w:jc w:val="center"/>
        <w:outlineLvl w:val="0"/>
        <w:rPr>
          <w:b/>
          <w:caps/>
          <w:sz w:val="22"/>
          <w:szCs w:val="22"/>
        </w:rPr>
      </w:pPr>
    </w:p>
    <w:p w14:paraId="40930DAF" w14:textId="77777777" w:rsidR="00462136" w:rsidRPr="004C2219" w:rsidRDefault="00462136" w:rsidP="00462136">
      <w:pPr>
        <w:tabs>
          <w:tab w:val="left" w:pos="567"/>
        </w:tabs>
        <w:ind w:left="567" w:hanging="567"/>
        <w:jc w:val="center"/>
        <w:outlineLvl w:val="0"/>
        <w:rPr>
          <w:b/>
          <w:caps/>
          <w:sz w:val="22"/>
          <w:szCs w:val="22"/>
        </w:rPr>
      </w:pPr>
    </w:p>
    <w:p w14:paraId="6480BFD3" w14:textId="77777777" w:rsidR="00462136" w:rsidRPr="004C2219" w:rsidRDefault="00462136" w:rsidP="00462136">
      <w:pPr>
        <w:tabs>
          <w:tab w:val="left" w:pos="567"/>
        </w:tabs>
        <w:ind w:left="567" w:hanging="567"/>
        <w:jc w:val="center"/>
        <w:outlineLvl w:val="0"/>
        <w:rPr>
          <w:b/>
          <w:caps/>
          <w:sz w:val="22"/>
          <w:szCs w:val="22"/>
        </w:rPr>
      </w:pPr>
    </w:p>
    <w:p w14:paraId="3A4BE5E8" w14:textId="77777777" w:rsidR="00462136" w:rsidRPr="004C2219" w:rsidRDefault="00462136" w:rsidP="00462136">
      <w:pPr>
        <w:tabs>
          <w:tab w:val="left" w:pos="567"/>
        </w:tabs>
        <w:ind w:left="567" w:hanging="567"/>
        <w:jc w:val="center"/>
        <w:outlineLvl w:val="0"/>
        <w:rPr>
          <w:b/>
          <w:caps/>
          <w:sz w:val="22"/>
          <w:szCs w:val="22"/>
        </w:rPr>
      </w:pPr>
    </w:p>
    <w:p w14:paraId="0CBFD079" w14:textId="77777777" w:rsidR="00462136" w:rsidRPr="004C2219" w:rsidRDefault="00462136" w:rsidP="00462136">
      <w:pPr>
        <w:tabs>
          <w:tab w:val="left" w:pos="567"/>
        </w:tabs>
        <w:ind w:left="567" w:hanging="567"/>
        <w:jc w:val="center"/>
        <w:outlineLvl w:val="0"/>
        <w:rPr>
          <w:b/>
          <w:caps/>
          <w:sz w:val="22"/>
          <w:szCs w:val="22"/>
        </w:rPr>
      </w:pPr>
    </w:p>
    <w:p w14:paraId="35AD679B" w14:textId="77777777" w:rsidR="00462136" w:rsidRPr="004C2219" w:rsidRDefault="00462136" w:rsidP="00462136">
      <w:pPr>
        <w:tabs>
          <w:tab w:val="left" w:pos="567"/>
        </w:tabs>
        <w:ind w:left="567" w:hanging="567"/>
        <w:jc w:val="center"/>
        <w:outlineLvl w:val="0"/>
        <w:rPr>
          <w:b/>
          <w:caps/>
          <w:sz w:val="22"/>
          <w:szCs w:val="22"/>
        </w:rPr>
      </w:pPr>
    </w:p>
    <w:p w14:paraId="586C813F" w14:textId="77777777" w:rsidR="00462136" w:rsidRPr="004C2219" w:rsidRDefault="00462136" w:rsidP="00462136">
      <w:pPr>
        <w:tabs>
          <w:tab w:val="left" w:pos="567"/>
        </w:tabs>
        <w:ind w:left="567" w:hanging="567"/>
        <w:jc w:val="center"/>
        <w:outlineLvl w:val="0"/>
        <w:rPr>
          <w:b/>
          <w:caps/>
          <w:sz w:val="22"/>
          <w:szCs w:val="22"/>
        </w:rPr>
      </w:pPr>
    </w:p>
    <w:p w14:paraId="55A722DB" w14:textId="77777777" w:rsidR="00462136" w:rsidRPr="004C2219" w:rsidRDefault="00462136" w:rsidP="00462136">
      <w:pPr>
        <w:tabs>
          <w:tab w:val="left" w:pos="567"/>
        </w:tabs>
        <w:ind w:left="567" w:hanging="567"/>
        <w:jc w:val="center"/>
        <w:outlineLvl w:val="0"/>
        <w:rPr>
          <w:b/>
          <w:caps/>
          <w:sz w:val="22"/>
          <w:szCs w:val="22"/>
        </w:rPr>
      </w:pPr>
      <w:r w:rsidRPr="004C2219">
        <w:rPr>
          <w:b/>
          <w:caps/>
          <w:sz w:val="22"/>
          <w:szCs w:val="22"/>
        </w:rPr>
        <w:t>III PRIEDAS</w:t>
      </w:r>
      <w:bookmarkEnd w:id="65"/>
      <w:bookmarkEnd w:id="66"/>
    </w:p>
    <w:p w14:paraId="07F104A7" w14:textId="77777777" w:rsidR="00462136" w:rsidRPr="004C2219" w:rsidRDefault="00462136" w:rsidP="00462136">
      <w:pPr>
        <w:rPr>
          <w:sz w:val="22"/>
          <w:szCs w:val="22"/>
        </w:rPr>
      </w:pPr>
    </w:p>
    <w:p w14:paraId="444C2D05" w14:textId="77777777" w:rsidR="00462136" w:rsidRPr="004C2219" w:rsidRDefault="00462136" w:rsidP="00462136">
      <w:pPr>
        <w:tabs>
          <w:tab w:val="left" w:pos="567"/>
        </w:tabs>
        <w:ind w:left="567" w:hanging="567"/>
        <w:jc w:val="center"/>
        <w:outlineLvl w:val="0"/>
        <w:rPr>
          <w:b/>
          <w:caps/>
          <w:sz w:val="22"/>
          <w:szCs w:val="22"/>
        </w:rPr>
      </w:pPr>
      <w:bookmarkStart w:id="67" w:name="_Toc129243135"/>
      <w:bookmarkStart w:id="68" w:name="_Toc129243260"/>
      <w:r w:rsidRPr="004C2219">
        <w:rPr>
          <w:b/>
          <w:caps/>
          <w:sz w:val="22"/>
          <w:szCs w:val="22"/>
        </w:rPr>
        <w:t>ŽENKLINIMAS IR PAKUOTĖS LAPELIS</w:t>
      </w:r>
      <w:bookmarkEnd w:id="67"/>
      <w:bookmarkEnd w:id="68"/>
    </w:p>
    <w:p w14:paraId="3967F50E" w14:textId="77777777" w:rsidR="00462136" w:rsidRPr="004C2219" w:rsidRDefault="00462136" w:rsidP="00462136">
      <w:pPr>
        <w:rPr>
          <w:sz w:val="22"/>
          <w:szCs w:val="22"/>
        </w:rPr>
      </w:pPr>
      <w:r w:rsidRPr="004C2219">
        <w:rPr>
          <w:sz w:val="22"/>
          <w:szCs w:val="22"/>
        </w:rPr>
        <w:br w:type="page"/>
      </w:r>
    </w:p>
    <w:p w14:paraId="6430E490" w14:textId="77777777" w:rsidR="00462136" w:rsidRPr="004C2219" w:rsidRDefault="00462136" w:rsidP="00462136">
      <w:pPr>
        <w:rPr>
          <w:sz w:val="22"/>
          <w:szCs w:val="22"/>
        </w:rPr>
      </w:pPr>
    </w:p>
    <w:p w14:paraId="42BD5748" w14:textId="77777777" w:rsidR="00462136" w:rsidRPr="004C2219" w:rsidRDefault="00462136" w:rsidP="00462136">
      <w:pPr>
        <w:rPr>
          <w:sz w:val="22"/>
          <w:szCs w:val="22"/>
        </w:rPr>
      </w:pPr>
    </w:p>
    <w:p w14:paraId="74CA3F5E" w14:textId="77777777" w:rsidR="00462136" w:rsidRPr="004C2219" w:rsidRDefault="00462136" w:rsidP="00462136">
      <w:pPr>
        <w:rPr>
          <w:sz w:val="22"/>
          <w:szCs w:val="22"/>
        </w:rPr>
      </w:pPr>
    </w:p>
    <w:p w14:paraId="0DEDEDAA" w14:textId="77777777" w:rsidR="00462136" w:rsidRPr="004C2219" w:rsidRDefault="00462136" w:rsidP="00462136">
      <w:pPr>
        <w:rPr>
          <w:sz w:val="22"/>
          <w:szCs w:val="22"/>
        </w:rPr>
      </w:pPr>
    </w:p>
    <w:p w14:paraId="7BC3579D" w14:textId="77777777" w:rsidR="00462136" w:rsidRPr="004C2219" w:rsidRDefault="00462136" w:rsidP="00462136">
      <w:pPr>
        <w:rPr>
          <w:sz w:val="22"/>
          <w:szCs w:val="22"/>
        </w:rPr>
      </w:pPr>
    </w:p>
    <w:p w14:paraId="10051F78" w14:textId="77777777" w:rsidR="00462136" w:rsidRPr="004C2219" w:rsidRDefault="00462136" w:rsidP="00462136">
      <w:pPr>
        <w:rPr>
          <w:sz w:val="22"/>
          <w:szCs w:val="22"/>
        </w:rPr>
      </w:pPr>
    </w:p>
    <w:p w14:paraId="2F94F4C5" w14:textId="77777777" w:rsidR="00462136" w:rsidRPr="004C2219" w:rsidRDefault="00462136" w:rsidP="00462136">
      <w:pPr>
        <w:rPr>
          <w:sz w:val="22"/>
          <w:szCs w:val="22"/>
        </w:rPr>
      </w:pPr>
    </w:p>
    <w:p w14:paraId="007EE98F" w14:textId="77777777" w:rsidR="00462136" w:rsidRPr="004C2219" w:rsidRDefault="00462136" w:rsidP="00462136">
      <w:pPr>
        <w:rPr>
          <w:sz w:val="22"/>
          <w:szCs w:val="22"/>
        </w:rPr>
      </w:pPr>
    </w:p>
    <w:p w14:paraId="1FD2CB13" w14:textId="77777777" w:rsidR="00462136" w:rsidRPr="004C2219" w:rsidRDefault="00462136" w:rsidP="00462136">
      <w:pPr>
        <w:rPr>
          <w:sz w:val="22"/>
          <w:szCs w:val="22"/>
        </w:rPr>
      </w:pPr>
    </w:p>
    <w:p w14:paraId="74C54D40" w14:textId="77777777" w:rsidR="00462136" w:rsidRPr="004C2219" w:rsidRDefault="00462136" w:rsidP="00462136">
      <w:pPr>
        <w:rPr>
          <w:sz w:val="22"/>
          <w:szCs w:val="22"/>
        </w:rPr>
      </w:pPr>
    </w:p>
    <w:p w14:paraId="5031822E" w14:textId="77777777" w:rsidR="00462136" w:rsidRPr="004C2219" w:rsidRDefault="00462136" w:rsidP="00462136">
      <w:pPr>
        <w:rPr>
          <w:sz w:val="22"/>
          <w:szCs w:val="22"/>
        </w:rPr>
      </w:pPr>
    </w:p>
    <w:p w14:paraId="165BEC90" w14:textId="77777777" w:rsidR="00462136" w:rsidRPr="004C2219" w:rsidRDefault="00462136" w:rsidP="00462136">
      <w:pPr>
        <w:rPr>
          <w:sz w:val="22"/>
          <w:szCs w:val="22"/>
        </w:rPr>
      </w:pPr>
    </w:p>
    <w:p w14:paraId="5F8F1F96" w14:textId="77777777" w:rsidR="00462136" w:rsidRPr="004C2219" w:rsidRDefault="00462136" w:rsidP="00462136">
      <w:pPr>
        <w:rPr>
          <w:sz w:val="22"/>
          <w:szCs w:val="22"/>
        </w:rPr>
      </w:pPr>
    </w:p>
    <w:p w14:paraId="10BB9E14" w14:textId="77777777" w:rsidR="00462136" w:rsidRPr="004C2219" w:rsidRDefault="00462136" w:rsidP="00462136">
      <w:pPr>
        <w:rPr>
          <w:sz w:val="22"/>
          <w:szCs w:val="22"/>
        </w:rPr>
      </w:pPr>
    </w:p>
    <w:p w14:paraId="08AC1DEA" w14:textId="77777777" w:rsidR="00462136" w:rsidRPr="004C2219" w:rsidRDefault="00462136" w:rsidP="00462136">
      <w:pPr>
        <w:rPr>
          <w:sz w:val="22"/>
          <w:szCs w:val="22"/>
        </w:rPr>
      </w:pPr>
    </w:p>
    <w:p w14:paraId="4E0459C5" w14:textId="77777777" w:rsidR="00462136" w:rsidRPr="004C2219" w:rsidRDefault="00462136" w:rsidP="00462136">
      <w:pPr>
        <w:rPr>
          <w:sz w:val="22"/>
          <w:szCs w:val="22"/>
        </w:rPr>
      </w:pPr>
    </w:p>
    <w:p w14:paraId="17F4CA83" w14:textId="77777777" w:rsidR="00462136" w:rsidRPr="004C2219" w:rsidRDefault="00462136" w:rsidP="00462136">
      <w:pPr>
        <w:rPr>
          <w:sz w:val="22"/>
          <w:szCs w:val="22"/>
        </w:rPr>
      </w:pPr>
    </w:p>
    <w:p w14:paraId="2509C54E" w14:textId="77777777" w:rsidR="00462136" w:rsidRPr="004C2219" w:rsidRDefault="00462136" w:rsidP="00462136">
      <w:pPr>
        <w:rPr>
          <w:sz w:val="22"/>
          <w:szCs w:val="22"/>
        </w:rPr>
      </w:pPr>
    </w:p>
    <w:p w14:paraId="02E30048" w14:textId="77777777" w:rsidR="00462136" w:rsidRPr="004C2219" w:rsidRDefault="00462136" w:rsidP="00462136">
      <w:pPr>
        <w:rPr>
          <w:sz w:val="22"/>
          <w:szCs w:val="22"/>
        </w:rPr>
      </w:pPr>
    </w:p>
    <w:p w14:paraId="598E6D72" w14:textId="77777777" w:rsidR="00462136" w:rsidRPr="004C2219" w:rsidRDefault="00462136" w:rsidP="00462136">
      <w:pPr>
        <w:rPr>
          <w:sz w:val="22"/>
          <w:szCs w:val="22"/>
        </w:rPr>
      </w:pPr>
    </w:p>
    <w:p w14:paraId="48099D76" w14:textId="77777777" w:rsidR="00462136" w:rsidRPr="004C2219" w:rsidRDefault="00462136" w:rsidP="00462136">
      <w:pPr>
        <w:rPr>
          <w:sz w:val="22"/>
          <w:szCs w:val="22"/>
        </w:rPr>
      </w:pPr>
    </w:p>
    <w:p w14:paraId="7F496E31" w14:textId="33093572" w:rsidR="00520844" w:rsidRPr="004C2219" w:rsidRDefault="00520844" w:rsidP="00462136">
      <w:pPr>
        <w:rPr>
          <w:sz w:val="22"/>
          <w:szCs w:val="22"/>
        </w:rPr>
      </w:pPr>
    </w:p>
    <w:p w14:paraId="47B10C43" w14:textId="77777777" w:rsidR="00462136" w:rsidRPr="004C2219" w:rsidRDefault="00462136" w:rsidP="00462136">
      <w:pPr>
        <w:tabs>
          <w:tab w:val="left" w:pos="567"/>
        </w:tabs>
        <w:ind w:left="567" w:hanging="567"/>
        <w:jc w:val="center"/>
        <w:outlineLvl w:val="0"/>
        <w:rPr>
          <w:b/>
          <w:caps/>
          <w:sz w:val="22"/>
          <w:szCs w:val="22"/>
        </w:rPr>
      </w:pPr>
      <w:bookmarkStart w:id="69" w:name="_Toc129243136"/>
      <w:bookmarkStart w:id="70" w:name="_Toc129243261"/>
    </w:p>
    <w:p w14:paraId="6E3052AF" w14:textId="77777777" w:rsidR="00462136" w:rsidRPr="004C2219" w:rsidRDefault="00462136" w:rsidP="00462136">
      <w:pPr>
        <w:tabs>
          <w:tab w:val="left" w:pos="567"/>
        </w:tabs>
        <w:ind w:left="567" w:hanging="567"/>
        <w:jc w:val="center"/>
        <w:outlineLvl w:val="0"/>
        <w:rPr>
          <w:b/>
          <w:caps/>
          <w:sz w:val="22"/>
          <w:szCs w:val="22"/>
        </w:rPr>
      </w:pPr>
      <w:r w:rsidRPr="004C2219">
        <w:rPr>
          <w:b/>
          <w:caps/>
          <w:sz w:val="22"/>
          <w:szCs w:val="22"/>
        </w:rPr>
        <w:t>A. ŽENKLINIMAS</w:t>
      </w:r>
      <w:bookmarkEnd w:id="69"/>
      <w:bookmarkEnd w:id="70"/>
    </w:p>
    <w:p w14:paraId="4EE0F670" w14:textId="77777777" w:rsidR="00462136" w:rsidRPr="004C2219" w:rsidRDefault="00462136" w:rsidP="00462136">
      <w:pPr>
        <w:rPr>
          <w:sz w:val="22"/>
          <w:szCs w:val="22"/>
        </w:rPr>
      </w:pPr>
      <w:r w:rsidRPr="004C2219">
        <w:rPr>
          <w:sz w:val="22"/>
          <w:szCs w:val="22"/>
        </w:rPr>
        <w:br w:type="page"/>
      </w:r>
    </w:p>
    <w:p w14:paraId="275B1210" w14:textId="77777777" w:rsidR="00462136" w:rsidRPr="004C2219" w:rsidRDefault="00462136" w:rsidP="00462136">
      <w:pPr>
        <w:rPr>
          <w:sz w:val="22"/>
          <w:szCs w:val="22"/>
        </w:rPr>
        <w:sectPr w:rsidR="00462136" w:rsidRPr="004C2219" w:rsidSect="00462136">
          <w:headerReference w:type="default" r:id="rId11"/>
          <w:footerReference w:type="even" r:id="rId12"/>
          <w:footerReference w:type="default" r:id="rId13"/>
          <w:pgSz w:w="11906" w:h="16838" w:code="9"/>
          <w:pgMar w:top="1134" w:right="1418" w:bottom="1134" w:left="1418" w:header="737" w:footer="737" w:gutter="0"/>
          <w:cols w:space="1296"/>
          <w:rtlGutter/>
          <w:docGrid w:linePitch="360"/>
        </w:sectPr>
      </w:pPr>
    </w:p>
    <w:p w14:paraId="6BD0AE73"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lastRenderedPageBreak/>
        <w:t xml:space="preserve">INFORMACIJA ANT </w:t>
      </w:r>
      <w:r w:rsidR="001A4EBA">
        <w:rPr>
          <w:b/>
          <w:noProof/>
          <w:sz w:val="22"/>
          <w:szCs w:val="22"/>
        </w:rPr>
        <w:t xml:space="preserve">IŠORINĖS IR </w:t>
      </w:r>
      <w:r w:rsidRPr="004C2219">
        <w:rPr>
          <w:b/>
          <w:noProof/>
          <w:sz w:val="22"/>
          <w:szCs w:val="22"/>
        </w:rPr>
        <w:t>VIDINĖS PAKUOTĖS</w:t>
      </w:r>
    </w:p>
    <w:p w14:paraId="3FC16C49"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p>
    <w:p w14:paraId="7A6405C2" w14:textId="77777777" w:rsidR="00462136" w:rsidRPr="004C2219" w:rsidRDefault="001A4EBA" w:rsidP="00462136">
      <w:pPr>
        <w:pBdr>
          <w:top w:val="single" w:sz="4" w:space="1" w:color="auto"/>
          <w:left w:val="single" w:sz="4" w:space="4" w:color="auto"/>
          <w:bottom w:val="single" w:sz="4" w:space="1" w:color="auto"/>
          <w:right w:val="single" w:sz="4" w:space="4" w:color="auto"/>
        </w:pBdr>
        <w:tabs>
          <w:tab w:val="left" w:pos="540"/>
        </w:tabs>
        <w:rPr>
          <w:b/>
          <w:bCs/>
          <w:noProof/>
          <w:sz w:val="22"/>
          <w:szCs w:val="22"/>
        </w:rPr>
      </w:pPr>
      <w:r>
        <w:rPr>
          <w:b/>
          <w:noProof/>
          <w:sz w:val="22"/>
          <w:szCs w:val="22"/>
        </w:rPr>
        <w:t xml:space="preserve">KARTONO DĖŽUTĖ IR </w:t>
      </w:r>
      <w:r w:rsidR="00462136" w:rsidRPr="004C2219">
        <w:rPr>
          <w:b/>
          <w:noProof/>
          <w:sz w:val="22"/>
          <w:szCs w:val="22"/>
        </w:rPr>
        <w:t>BUTELIUKAS</w:t>
      </w:r>
    </w:p>
    <w:p w14:paraId="6A3DCA20" w14:textId="77777777" w:rsidR="00462136" w:rsidRPr="004C2219" w:rsidRDefault="00462136" w:rsidP="00462136">
      <w:pPr>
        <w:rPr>
          <w:sz w:val="22"/>
          <w:szCs w:val="22"/>
        </w:rPr>
      </w:pPr>
    </w:p>
    <w:p w14:paraId="5F802822" w14:textId="77777777" w:rsidR="00462136" w:rsidRPr="004C2219" w:rsidRDefault="00462136" w:rsidP="00462136">
      <w:pPr>
        <w:rPr>
          <w:sz w:val="22"/>
          <w:szCs w:val="22"/>
        </w:rPr>
      </w:pPr>
    </w:p>
    <w:p w14:paraId="52907984"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w:t>
      </w:r>
      <w:r w:rsidRPr="004C2219">
        <w:rPr>
          <w:b/>
          <w:noProof/>
          <w:sz w:val="22"/>
          <w:szCs w:val="22"/>
        </w:rPr>
        <w:tab/>
        <w:t>VAISTINIO PREPARATO PAVADINIMAS</w:t>
      </w:r>
    </w:p>
    <w:p w14:paraId="0B929CA4" w14:textId="77777777" w:rsidR="00462136" w:rsidRPr="004C2219" w:rsidRDefault="00462136" w:rsidP="00462136">
      <w:pPr>
        <w:rPr>
          <w:sz w:val="22"/>
          <w:szCs w:val="22"/>
        </w:rPr>
      </w:pPr>
    </w:p>
    <w:p w14:paraId="128FF155" w14:textId="77777777" w:rsidR="00462136" w:rsidRPr="004C2219" w:rsidRDefault="00DC787C" w:rsidP="00462136">
      <w:pPr>
        <w:rPr>
          <w:sz w:val="22"/>
          <w:szCs w:val="22"/>
        </w:rPr>
      </w:pPr>
      <w:r w:rsidRPr="004C2219">
        <w:rPr>
          <w:sz w:val="22"/>
          <w:szCs w:val="22"/>
        </w:rPr>
        <w:t>Anagrelide Teva</w:t>
      </w:r>
      <w:r w:rsidR="00462136" w:rsidRPr="004C2219">
        <w:rPr>
          <w:sz w:val="22"/>
          <w:szCs w:val="22"/>
        </w:rPr>
        <w:t xml:space="preserve"> 0,5 mg kietosios kapsulės</w:t>
      </w:r>
    </w:p>
    <w:p w14:paraId="372A14BC" w14:textId="155AC73C" w:rsidR="00462136" w:rsidRPr="004C2219" w:rsidRDefault="007825BB" w:rsidP="00462136">
      <w:pPr>
        <w:rPr>
          <w:sz w:val="22"/>
          <w:szCs w:val="22"/>
        </w:rPr>
      </w:pPr>
      <w:r>
        <w:rPr>
          <w:sz w:val="22"/>
          <w:szCs w:val="22"/>
        </w:rPr>
        <w:t>a</w:t>
      </w:r>
      <w:r w:rsidR="00462136" w:rsidRPr="004C2219">
        <w:rPr>
          <w:sz w:val="22"/>
          <w:szCs w:val="22"/>
        </w:rPr>
        <w:t>nagrelidum</w:t>
      </w:r>
    </w:p>
    <w:p w14:paraId="646A3561" w14:textId="77777777" w:rsidR="00462136" w:rsidRPr="004C2219" w:rsidRDefault="00462136" w:rsidP="00462136">
      <w:pPr>
        <w:rPr>
          <w:sz w:val="22"/>
          <w:szCs w:val="22"/>
        </w:rPr>
      </w:pPr>
    </w:p>
    <w:p w14:paraId="598EB635" w14:textId="77777777" w:rsidR="00462136" w:rsidRPr="004C2219" w:rsidRDefault="00462136" w:rsidP="00462136">
      <w:pPr>
        <w:rPr>
          <w:sz w:val="22"/>
          <w:szCs w:val="22"/>
        </w:rPr>
      </w:pPr>
    </w:p>
    <w:p w14:paraId="52F105A4"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2.</w:t>
      </w:r>
      <w:r w:rsidRPr="004C2219">
        <w:rPr>
          <w:b/>
          <w:noProof/>
          <w:sz w:val="22"/>
          <w:szCs w:val="22"/>
        </w:rPr>
        <w:tab/>
      </w:r>
      <w:r w:rsidR="00AF71A8" w:rsidRPr="00AF71A8">
        <w:rPr>
          <w:b/>
          <w:noProof/>
          <w:snapToGrid w:val="0"/>
          <w:sz w:val="22"/>
        </w:rPr>
        <w:t>VEIKLIOJI (-IOS) MEDŽIAGA (-OS) IR JOS (-Ų) KIEKIS (-IAI)</w:t>
      </w:r>
    </w:p>
    <w:p w14:paraId="03723E1F" w14:textId="77777777" w:rsidR="00462136" w:rsidRPr="004C2219" w:rsidRDefault="00462136" w:rsidP="00462136">
      <w:pPr>
        <w:rPr>
          <w:sz w:val="22"/>
          <w:szCs w:val="22"/>
        </w:rPr>
      </w:pPr>
    </w:p>
    <w:p w14:paraId="50C5E10F" w14:textId="77777777" w:rsidR="00462136" w:rsidRPr="004C2219" w:rsidRDefault="00462136" w:rsidP="00462136">
      <w:pPr>
        <w:rPr>
          <w:sz w:val="22"/>
          <w:szCs w:val="22"/>
        </w:rPr>
      </w:pPr>
      <w:r w:rsidRPr="004C2219">
        <w:rPr>
          <w:sz w:val="22"/>
          <w:szCs w:val="22"/>
        </w:rPr>
        <w:t>Kiekvienoje kapsulėje yra 0,5 mg anagrelido (</w:t>
      </w:r>
      <w:r w:rsidR="001A4EBA">
        <w:rPr>
          <w:sz w:val="22"/>
          <w:szCs w:val="22"/>
        </w:rPr>
        <w:t xml:space="preserve">anagrelido </w:t>
      </w:r>
      <w:r w:rsidRPr="004C2219">
        <w:rPr>
          <w:sz w:val="22"/>
          <w:szCs w:val="22"/>
        </w:rPr>
        <w:t xml:space="preserve">hidrochlorido </w:t>
      </w:r>
      <w:r w:rsidR="001A4EBA">
        <w:rPr>
          <w:sz w:val="22"/>
          <w:szCs w:val="22"/>
        </w:rPr>
        <w:t xml:space="preserve">monohidrato </w:t>
      </w:r>
      <w:r w:rsidRPr="004C2219">
        <w:rPr>
          <w:sz w:val="22"/>
          <w:szCs w:val="22"/>
        </w:rPr>
        <w:t>pavidalu).</w:t>
      </w:r>
    </w:p>
    <w:p w14:paraId="5257E652" w14:textId="77777777" w:rsidR="00462136" w:rsidRPr="004C2219" w:rsidRDefault="00462136" w:rsidP="00462136">
      <w:pPr>
        <w:rPr>
          <w:sz w:val="22"/>
          <w:szCs w:val="22"/>
        </w:rPr>
      </w:pPr>
    </w:p>
    <w:p w14:paraId="112BCAE2" w14:textId="77777777" w:rsidR="00462136" w:rsidRPr="004C2219" w:rsidRDefault="00462136" w:rsidP="00462136">
      <w:pPr>
        <w:rPr>
          <w:sz w:val="22"/>
          <w:szCs w:val="22"/>
        </w:rPr>
      </w:pPr>
    </w:p>
    <w:p w14:paraId="5812F393"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4C2219">
        <w:rPr>
          <w:b/>
          <w:noProof/>
          <w:sz w:val="22"/>
          <w:szCs w:val="22"/>
        </w:rPr>
        <w:t>3.</w:t>
      </w:r>
      <w:r w:rsidRPr="004C2219">
        <w:rPr>
          <w:b/>
          <w:noProof/>
          <w:sz w:val="22"/>
          <w:szCs w:val="22"/>
        </w:rPr>
        <w:tab/>
        <w:t>PAGALBINIŲ MEDŽIAGŲ SĄRAŠAS</w:t>
      </w:r>
    </w:p>
    <w:p w14:paraId="6A17466F" w14:textId="77777777" w:rsidR="00462136" w:rsidRPr="004C2219" w:rsidRDefault="00462136" w:rsidP="00462136">
      <w:pPr>
        <w:rPr>
          <w:sz w:val="22"/>
          <w:szCs w:val="22"/>
        </w:rPr>
      </w:pPr>
    </w:p>
    <w:p w14:paraId="19F61014" w14:textId="77777777" w:rsidR="00462136" w:rsidRPr="004C2219" w:rsidRDefault="00462136" w:rsidP="00462136">
      <w:pPr>
        <w:rPr>
          <w:sz w:val="22"/>
          <w:szCs w:val="22"/>
        </w:rPr>
      </w:pPr>
      <w:r w:rsidRPr="004C2219">
        <w:rPr>
          <w:sz w:val="22"/>
          <w:szCs w:val="22"/>
        </w:rPr>
        <w:t>Sudėtyje yra laktozės.</w:t>
      </w:r>
      <w:r w:rsidR="00BD03F1">
        <w:rPr>
          <w:sz w:val="22"/>
          <w:szCs w:val="22"/>
        </w:rPr>
        <w:t xml:space="preserve"> Daugiau informacijos žr. pakuotės lapelyje.</w:t>
      </w:r>
    </w:p>
    <w:p w14:paraId="0FD39D7E" w14:textId="77777777" w:rsidR="00462136" w:rsidRPr="004C2219" w:rsidRDefault="00462136" w:rsidP="00462136">
      <w:pPr>
        <w:rPr>
          <w:sz w:val="22"/>
          <w:szCs w:val="22"/>
        </w:rPr>
      </w:pPr>
    </w:p>
    <w:p w14:paraId="444DB687" w14:textId="77777777" w:rsidR="00462136" w:rsidRPr="004C2219" w:rsidRDefault="00462136" w:rsidP="00462136">
      <w:pPr>
        <w:rPr>
          <w:sz w:val="22"/>
          <w:szCs w:val="22"/>
        </w:rPr>
      </w:pPr>
    </w:p>
    <w:p w14:paraId="74602504"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4.</w:t>
      </w:r>
      <w:r w:rsidRPr="004C2219">
        <w:rPr>
          <w:b/>
          <w:noProof/>
          <w:sz w:val="22"/>
          <w:szCs w:val="22"/>
        </w:rPr>
        <w:tab/>
        <w:t>FARMACINĖ FORMA IR KIEKIS PAKUOTĖJE</w:t>
      </w:r>
    </w:p>
    <w:p w14:paraId="277911B3" w14:textId="77777777" w:rsidR="00462136" w:rsidRPr="004C2219" w:rsidRDefault="00462136" w:rsidP="00462136">
      <w:pPr>
        <w:rPr>
          <w:sz w:val="22"/>
          <w:szCs w:val="22"/>
        </w:rPr>
      </w:pPr>
    </w:p>
    <w:p w14:paraId="6AA8D49E" w14:textId="77777777" w:rsidR="001A4EBA" w:rsidRDefault="001A4EBA" w:rsidP="00462136">
      <w:pPr>
        <w:rPr>
          <w:sz w:val="22"/>
          <w:szCs w:val="22"/>
        </w:rPr>
      </w:pPr>
      <w:r w:rsidRPr="006D75A6">
        <w:rPr>
          <w:sz w:val="22"/>
          <w:szCs w:val="22"/>
          <w:highlight w:val="lightGray"/>
        </w:rPr>
        <w:t>Kietosios kapsulės</w:t>
      </w:r>
    </w:p>
    <w:p w14:paraId="69F1B45F" w14:textId="5699F48E" w:rsidR="001A4EBA" w:rsidRDefault="001A4EBA" w:rsidP="00462136">
      <w:pPr>
        <w:rPr>
          <w:sz w:val="22"/>
          <w:szCs w:val="22"/>
        </w:rPr>
      </w:pPr>
      <w:r>
        <w:rPr>
          <w:sz w:val="22"/>
          <w:szCs w:val="22"/>
        </w:rPr>
        <w:t>42</w:t>
      </w:r>
      <w:r w:rsidR="00507E6B">
        <w:rPr>
          <w:sz w:val="22"/>
          <w:szCs w:val="22"/>
        </w:rPr>
        <w:t> </w:t>
      </w:r>
      <w:r>
        <w:rPr>
          <w:sz w:val="22"/>
          <w:szCs w:val="22"/>
        </w:rPr>
        <w:t>kapsulės</w:t>
      </w:r>
    </w:p>
    <w:p w14:paraId="78A18DD4" w14:textId="6B47C86B" w:rsidR="00462136" w:rsidRPr="004C2219" w:rsidRDefault="00462136" w:rsidP="00462136">
      <w:pPr>
        <w:rPr>
          <w:sz w:val="22"/>
          <w:szCs w:val="22"/>
        </w:rPr>
      </w:pPr>
      <w:r w:rsidRPr="006D75A6">
        <w:rPr>
          <w:sz w:val="22"/>
          <w:szCs w:val="22"/>
          <w:highlight w:val="lightGray"/>
        </w:rPr>
        <w:t>100</w:t>
      </w:r>
      <w:r w:rsidR="00507E6B">
        <w:rPr>
          <w:sz w:val="22"/>
          <w:szCs w:val="22"/>
          <w:highlight w:val="lightGray"/>
        </w:rPr>
        <w:t> </w:t>
      </w:r>
      <w:r w:rsidRPr="006D75A6">
        <w:rPr>
          <w:sz w:val="22"/>
          <w:szCs w:val="22"/>
          <w:highlight w:val="lightGray"/>
        </w:rPr>
        <w:t>kapsulių</w:t>
      </w:r>
    </w:p>
    <w:p w14:paraId="68CAFEBE" w14:textId="77777777" w:rsidR="00462136" w:rsidRPr="004C2219" w:rsidRDefault="00462136" w:rsidP="00462136">
      <w:pPr>
        <w:rPr>
          <w:sz w:val="22"/>
          <w:szCs w:val="22"/>
        </w:rPr>
      </w:pPr>
    </w:p>
    <w:p w14:paraId="4E9B9B42" w14:textId="77777777" w:rsidR="00462136" w:rsidRPr="004C2219" w:rsidRDefault="00462136" w:rsidP="00462136">
      <w:pPr>
        <w:rPr>
          <w:sz w:val="22"/>
          <w:szCs w:val="22"/>
        </w:rPr>
      </w:pPr>
    </w:p>
    <w:p w14:paraId="42A023D2"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4C2219">
        <w:rPr>
          <w:b/>
          <w:noProof/>
          <w:sz w:val="22"/>
          <w:szCs w:val="22"/>
        </w:rPr>
        <w:t>5.</w:t>
      </w:r>
      <w:r w:rsidRPr="004C2219">
        <w:rPr>
          <w:b/>
          <w:noProof/>
          <w:sz w:val="22"/>
          <w:szCs w:val="22"/>
        </w:rPr>
        <w:tab/>
        <w:t>VARTOJIMO METODAS IR BŪDAS (-AI)</w:t>
      </w:r>
    </w:p>
    <w:p w14:paraId="148AF7E6" w14:textId="77777777" w:rsidR="00462136" w:rsidRPr="004C2219" w:rsidRDefault="00462136" w:rsidP="00462136">
      <w:pPr>
        <w:rPr>
          <w:sz w:val="22"/>
          <w:szCs w:val="22"/>
        </w:rPr>
      </w:pPr>
    </w:p>
    <w:p w14:paraId="3254E668" w14:textId="77777777" w:rsidR="00462136" w:rsidRPr="004C2219" w:rsidRDefault="00462136" w:rsidP="00462136">
      <w:pPr>
        <w:rPr>
          <w:sz w:val="22"/>
          <w:szCs w:val="22"/>
        </w:rPr>
      </w:pPr>
      <w:r w:rsidRPr="004C2219">
        <w:rPr>
          <w:sz w:val="22"/>
          <w:szCs w:val="22"/>
        </w:rPr>
        <w:t>Vartoti per burną.</w:t>
      </w:r>
    </w:p>
    <w:p w14:paraId="7E17F1EE" w14:textId="77777777" w:rsidR="00462136" w:rsidRPr="004C2219" w:rsidRDefault="00462136" w:rsidP="00462136">
      <w:pPr>
        <w:rPr>
          <w:sz w:val="22"/>
          <w:szCs w:val="22"/>
        </w:rPr>
      </w:pPr>
      <w:r w:rsidRPr="004C2219">
        <w:rPr>
          <w:sz w:val="22"/>
          <w:szCs w:val="22"/>
        </w:rPr>
        <w:t>Prieš vartojimą perskaitykite pakuotės lapelį.</w:t>
      </w:r>
    </w:p>
    <w:p w14:paraId="77A9229B" w14:textId="77777777" w:rsidR="00462136" w:rsidRPr="004C2219" w:rsidRDefault="00462136" w:rsidP="00462136">
      <w:pPr>
        <w:rPr>
          <w:sz w:val="22"/>
          <w:szCs w:val="22"/>
        </w:rPr>
      </w:pPr>
    </w:p>
    <w:p w14:paraId="2EA18AEC" w14:textId="77777777" w:rsidR="00462136" w:rsidRPr="004C2219" w:rsidRDefault="00462136" w:rsidP="00462136">
      <w:pPr>
        <w:rPr>
          <w:sz w:val="22"/>
          <w:szCs w:val="22"/>
        </w:rPr>
      </w:pPr>
    </w:p>
    <w:p w14:paraId="065B47E5"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4C2219">
        <w:rPr>
          <w:b/>
          <w:noProof/>
          <w:sz w:val="22"/>
          <w:szCs w:val="22"/>
        </w:rPr>
        <w:t>6.</w:t>
      </w:r>
      <w:r w:rsidRPr="004C2219">
        <w:rPr>
          <w:b/>
          <w:noProof/>
          <w:sz w:val="22"/>
          <w:szCs w:val="22"/>
        </w:rPr>
        <w:tab/>
        <w:t>SPECIALUS ĮSPĖJIMAS, KAD VAISTINĮ PREPARATĄ BŪTINA LAIKYTI VAIKAMS NEPASTEBIMOJE IR NEPASIEKIAMOJE VIETOJE</w:t>
      </w:r>
    </w:p>
    <w:p w14:paraId="76E1CC98" w14:textId="77777777" w:rsidR="00462136" w:rsidRPr="004C2219" w:rsidRDefault="00462136" w:rsidP="00462136">
      <w:pPr>
        <w:rPr>
          <w:sz w:val="22"/>
          <w:szCs w:val="22"/>
        </w:rPr>
      </w:pPr>
    </w:p>
    <w:p w14:paraId="4F72CA18" w14:textId="77777777" w:rsidR="00462136" w:rsidRPr="004C2219" w:rsidRDefault="001A4EBA" w:rsidP="00462136">
      <w:pPr>
        <w:rPr>
          <w:sz w:val="22"/>
          <w:szCs w:val="22"/>
        </w:rPr>
      </w:pPr>
      <w:r>
        <w:rPr>
          <w:sz w:val="22"/>
          <w:szCs w:val="22"/>
        </w:rPr>
        <w:t>Laikyti vaikams</w:t>
      </w:r>
      <w:r w:rsidR="00462136" w:rsidRPr="004C2219">
        <w:rPr>
          <w:sz w:val="22"/>
          <w:szCs w:val="22"/>
        </w:rPr>
        <w:t xml:space="preserve"> nepastebimoje ir nepasiekiamoje vietoje.</w:t>
      </w:r>
    </w:p>
    <w:p w14:paraId="01BFE3B3" w14:textId="77777777" w:rsidR="00462136" w:rsidRPr="004C2219" w:rsidRDefault="00462136" w:rsidP="00462136">
      <w:pPr>
        <w:rPr>
          <w:sz w:val="22"/>
          <w:szCs w:val="22"/>
        </w:rPr>
      </w:pPr>
    </w:p>
    <w:p w14:paraId="398EE97F" w14:textId="77777777" w:rsidR="00462136" w:rsidRPr="004C2219" w:rsidRDefault="00462136" w:rsidP="00462136">
      <w:pPr>
        <w:rPr>
          <w:sz w:val="22"/>
          <w:szCs w:val="22"/>
        </w:rPr>
      </w:pPr>
    </w:p>
    <w:p w14:paraId="3AA09211"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4C2219">
        <w:rPr>
          <w:b/>
          <w:noProof/>
          <w:sz w:val="22"/>
          <w:szCs w:val="22"/>
        </w:rPr>
        <w:t>7.</w:t>
      </w:r>
      <w:r w:rsidRPr="004C2219">
        <w:rPr>
          <w:b/>
          <w:noProof/>
          <w:sz w:val="22"/>
          <w:szCs w:val="22"/>
        </w:rPr>
        <w:tab/>
        <w:t>KITAS (-I) SPECIALUS (-ŪS) ĮSPĖJIMAS (-AI) (JEI REIKIA)</w:t>
      </w:r>
    </w:p>
    <w:p w14:paraId="3D107A5B" w14:textId="77777777" w:rsidR="00462136" w:rsidRPr="004C2219" w:rsidRDefault="00462136" w:rsidP="00462136">
      <w:pPr>
        <w:rPr>
          <w:sz w:val="22"/>
          <w:szCs w:val="22"/>
        </w:rPr>
      </w:pPr>
    </w:p>
    <w:p w14:paraId="3C32C947" w14:textId="77777777" w:rsidR="00462136" w:rsidRPr="004C2219" w:rsidRDefault="00462136" w:rsidP="00462136">
      <w:pPr>
        <w:rPr>
          <w:sz w:val="22"/>
          <w:szCs w:val="22"/>
        </w:rPr>
      </w:pPr>
    </w:p>
    <w:p w14:paraId="036088EE"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4C2219">
        <w:rPr>
          <w:b/>
          <w:noProof/>
          <w:sz w:val="22"/>
          <w:szCs w:val="22"/>
        </w:rPr>
        <w:t>8.</w:t>
      </w:r>
      <w:r w:rsidRPr="004C2219">
        <w:rPr>
          <w:b/>
          <w:noProof/>
          <w:sz w:val="22"/>
          <w:szCs w:val="22"/>
        </w:rPr>
        <w:tab/>
        <w:t>TINKAMUMO LAIKAS</w:t>
      </w:r>
    </w:p>
    <w:p w14:paraId="2971C7A9" w14:textId="77777777" w:rsidR="00462136" w:rsidRPr="004C2219" w:rsidRDefault="00462136" w:rsidP="00462136">
      <w:pPr>
        <w:rPr>
          <w:sz w:val="22"/>
          <w:szCs w:val="22"/>
        </w:rPr>
      </w:pPr>
    </w:p>
    <w:p w14:paraId="0D0576E3" w14:textId="245BEA51" w:rsidR="00462136" w:rsidRPr="004C2219" w:rsidRDefault="00594DA0" w:rsidP="00462136">
      <w:pPr>
        <w:rPr>
          <w:sz w:val="22"/>
          <w:szCs w:val="22"/>
        </w:rPr>
      </w:pPr>
      <w:r w:rsidRPr="00594DA0">
        <w:rPr>
          <w:sz w:val="22"/>
          <w:szCs w:val="22"/>
        </w:rPr>
        <w:t>EXP</w:t>
      </w:r>
      <w:r w:rsidR="00462136" w:rsidRPr="004C2219">
        <w:rPr>
          <w:sz w:val="22"/>
          <w:szCs w:val="22"/>
        </w:rPr>
        <w:t xml:space="preserve"> {mm/MMMM}</w:t>
      </w:r>
    </w:p>
    <w:p w14:paraId="38B4CDF4" w14:textId="67D6CE02" w:rsidR="00462136" w:rsidRDefault="0059305E" w:rsidP="00462136">
      <w:pPr>
        <w:rPr>
          <w:sz w:val="22"/>
          <w:szCs w:val="22"/>
        </w:rPr>
      </w:pPr>
      <w:r w:rsidRPr="00432A19">
        <w:rPr>
          <w:sz w:val="22"/>
          <w:szCs w:val="22"/>
          <w:highlight w:val="lightGray"/>
        </w:rPr>
        <w:t>Tinka iki {mm/MMMM}</w:t>
      </w:r>
    </w:p>
    <w:p w14:paraId="7538F2E7" w14:textId="77777777" w:rsidR="00594DA0" w:rsidRPr="004C2219" w:rsidRDefault="00594DA0" w:rsidP="00462136">
      <w:pPr>
        <w:rPr>
          <w:sz w:val="22"/>
          <w:szCs w:val="22"/>
        </w:rPr>
      </w:pPr>
    </w:p>
    <w:p w14:paraId="0B4DD120"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9.</w:t>
      </w:r>
      <w:r w:rsidRPr="004C2219">
        <w:rPr>
          <w:b/>
          <w:noProof/>
          <w:sz w:val="22"/>
          <w:szCs w:val="22"/>
        </w:rPr>
        <w:tab/>
        <w:t>SPECIALIOS LAIKYMO SĄLYGOS</w:t>
      </w:r>
    </w:p>
    <w:p w14:paraId="435C770A" w14:textId="77777777" w:rsidR="00462136" w:rsidRPr="004C2219" w:rsidRDefault="00462136" w:rsidP="00462136">
      <w:pPr>
        <w:rPr>
          <w:sz w:val="22"/>
          <w:szCs w:val="22"/>
        </w:rPr>
      </w:pPr>
    </w:p>
    <w:p w14:paraId="4D4FA03C" w14:textId="77777777" w:rsidR="00462136" w:rsidRPr="004C2219" w:rsidRDefault="001A4EBA" w:rsidP="00462136">
      <w:pPr>
        <w:rPr>
          <w:sz w:val="22"/>
          <w:szCs w:val="22"/>
        </w:rPr>
      </w:pPr>
      <w:r>
        <w:rPr>
          <w:sz w:val="22"/>
          <w:szCs w:val="22"/>
        </w:rPr>
        <w:t>Laikyti ne aukštesnėje kaip 30</w:t>
      </w:r>
      <w:r w:rsidR="00462136" w:rsidRPr="004C2219">
        <w:rPr>
          <w:sz w:val="22"/>
          <w:szCs w:val="22"/>
        </w:rPr>
        <w:t> º</w:t>
      </w:r>
      <w:r w:rsidR="00462136" w:rsidRPr="004C2219">
        <w:rPr>
          <w:bCs/>
          <w:sz w:val="22"/>
          <w:szCs w:val="22"/>
        </w:rPr>
        <w:t xml:space="preserve">C </w:t>
      </w:r>
      <w:r w:rsidR="00462136" w:rsidRPr="004C2219">
        <w:rPr>
          <w:sz w:val="22"/>
          <w:szCs w:val="22"/>
        </w:rPr>
        <w:t>temperatūroje.</w:t>
      </w:r>
    </w:p>
    <w:p w14:paraId="02C30354" w14:textId="77777777" w:rsidR="00B937AD" w:rsidRPr="004C2219" w:rsidRDefault="00B937AD" w:rsidP="00571EBF">
      <w:pPr>
        <w:pStyle w:val="BTEMEASMCA"/>
      </w:pPr>
      <w:r w:rsidRPr="004C2219">
        <w:t xml:space="preserve">Laikyti gamintojo pakuotėje, kad </w:t>
      </w:r>
      <w:r w:rsidR="00AF71A8">
        <w:t>vaistas</w:t>
      </w:r>
      <w:r w:rsidR="00AF71A8" w:rsidRPr="004C2219">
        <w:t xml:space="preserve"> </w:t>
      </w:r>
      <w:r w:rsidRPr="004C2219">
        <w:t>būtų apsaugotas nuo šviesos ir drėgmės.</w:t>
      </w:r>
    </w:p>
    <w:p w14:paraId="0E6365B7" w14:textId="77777777" w:rsidR="00B937AD" w:rsidRPr="004C2219" w:rsidRDefault="00B937AD" w:rsidP="00571EBF">
      <w:pPr>
        <w:pStyle w:val="BTEMEASMCA"/>
      </w:pPr>
    </w:p>
    <w:p w14:paraId="1641D9CE" w14:textId="77777777" w:rsidR="00462136" w:rsidRPr="004C2219" w:rsidRDefault="00462136" w:rsidP="00462136">
      <w:pPr>
        <w:rPr>
          <w:sz w:val="22"/>
          <w:szCs w:val="22"/>
        </w:rPr>
      </w:pPr>
    </w:p>
    <w:p w14:paraId="774D606A"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4C2219">
        <w:rPr>
          <w:b/>
          <w:noProof/>
          <w:sz w:val="22"/>
          <w:szCs w:val="22"/>
        </w:rPr>
        <w:lastRenderedPageBreak/>
        <w:t>10.</w:t>
      </w:r>
      <w:r w:rsidRPr="004C2219">
        <w:rPr>
          <w:b/>
          <w:noProof/>
          <w:sz w:val="22"/>
          <w:szCs w:val="22"/>
        </w:rPr>
        <w:tab/>
        <w:t xml:space="preserve">SPECIALIOS ATSARGUMO PRIEMONĖS DĖL NESUVARTOTO </w:t>
      </w:r>
      <w:r w:rsidRPr="004C2219">
        <w:rPr>
          <w:b/>
          <w:bCs/>
          <w:noProof/>
          <w:sz w:val="22"/>
          <w:szCs w:val="22"/>
        </w:rPr>
        <w:t xml:space="preserve">VAISTINIO PREPARATO AR JO ATLIEKŲ </w:t>
      </w:r>
      <w:r w:rsidRPr="004C2219">
        <w:rPr>
          <w:b/>
          <w:noProof/>
          <w:sz w:val="22"/>
          <w:szCs w:val="22"/>
        </w:rPr>
        <w:t>TVARKYMO (JEI REIKIA)</w:t>
      </w:r>
    </w:p>
    <w:p w14:paraId="6E78C5A1" w14:textId="77777777" w:rsidR="00462136" w:rsidRPr="004C2219" w:rsidRDefault="00462136" w:rsidP="00462136">
      <w:pPr>
        <w:rPr>
          <w:sz w:val="22"/>
          <w:szCs w:val="22"/>
        </w:rPr>
      </w:pPr>
    </w:p>
    <w:p w14:paraId="2A42ACE6" w14:textId="77777777" w:rsidR="00462136" w:rsidRPr="004C2219" w:rsidRDefault="00462136" w:rsidP="00462136">
      <w:pPr>
        <w:rPr>
          <w:sz w:val="22"/>
          <w:szCs w:val="22"/>
        </w:rPr>
      </w:pPr>
    </w:p>
    <w:p w14:paraId="5AEFAD53"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11.</w:t>
      </w:r>
      <w:r w:rsidRPr="004C2219">
        <w:rPr>
          <w:b/>
          <w:noProof/>
          <w:sz w:val="22"/>
          <w:szCs w:val="22"/>
        </w:rPr>
        <w:tab/>
        <w:t>R</w:t>
      </w:r>
      <w:r w:rsidR="001A4EBA">
        <w:rPr>
          <w:b/>
          <w:noProof/>
          <w:sz w:val="22"/>
          <w:szCs w:val="22"/>
        </w:rPr>
        <w:t xml:space="preserve">EGISTRUOTOJO </w:t>
      </w:r>
      <w:r w:rsidRPr="004C2219">
        <w:rPr>
          <w:b/>
          <w:noProof/>
          <w:sz w:val="22"/>
          <w:szCs w:val="22"/>
        </w:rPr>
        <w:t>PAVADINIMAS IR ADRESAS</w:t>
      </w:r>
    </w:p>
    <w:p w14:paraId="37D924B7" w14:textId="77777777" w:rsidR="00462136" w:rsidRPr="004C2219" w:rsidRDefault="00462136" w:rsidP="00462136">
      <w:pPr>
        <w:rPr>
          <w:sz w:val="22"/>
          <w:szCs w:val="22"/>
        </w:rPr>
      </w:pPr>
    </w:p>
    <w:p w14:paraId="206258F9" w14:textId="77777777" w:rsidR="00B937AD" w:rsidRPr="00256606" w:rsidRDefault="00B937AD" w:rsidP="00B937AD">
      <w:pPr>
        <w:shd w:val="clear" w:color="auto" w:fill="FFFFFF"/>
        <w:rPr>
          <w:sz w:val="22"/>
          <w:szCs w:val="22"/>
        </w:rPr>
      </w:pPr>
      <w:r w:rsidRPr="00256606">
        <w:rPr>
          <w:sz w:val="22"/>
          <w:szCs w:val="22"/>
        </w:rPr>
        <w:t>Teva B.V.</w:t>
      </w:r>
    </w:p>
    <w:p w14:paraId="77FC0FC9" w14:textId="77777777" w:rsidR="00B937AD" w:rsidRPr="00256606" w:rsidRDefault="00B937AD" w:rsidP="00B937AD">
      <w:pPr>
        <w:shd w:val="clear" w:color="auto" w:fill="FFFFFF"/>
        <w:rPr>
          <w:sz w:val="22"/>
          <w:szCs w:val="22"/>
        </w:rPr>
      </w:pPr>
      <w:r w:rsidRPr="00256606">
        <w:rPr>
          <w:sz w:val="22"/>
          <w:szCs w:val="22"/>
        </w:rPr>
        <w:t>Swensweg 5</w:t>
      </w:r>
    </w:p>
    <w:p w14:paraId="1BF68F3A" w14:textId="77777777" w:rsidR="00B937AD" w:rsidRPr="00256606" w:rsidRDefault="00B937AD" w:rsidP="00B937AD">
      <w:pPr>
        <w:shd w:val="clear" w:color="auto" w:fill="FFFFFF"/>
        <w:rPr>
          <w:sz w:val="22"/>
          <w:szCs w:val="22"/>
        </w:rPr>
      </w:pPr>
      <w:r w:rsidRPr="00256606">
        <w:rPr>
          <w:sz w:val="22"/>
          <w:szCs w:val="22"/>
        </w:rPr>
        <w:t>2031GA Haarlem</w:t>
      </w:r>
    </w:p>
    <w:p w14:paraId="5CE16BA0" w14:textId="77777777" w:rsidR="00B937AD" w:rsidRPr="00256606" w:rsidRDefault="00B937AD" w:rsidP="00B937AD">
      <w:pPr>
        <w:shd w:val="clear" w:color="auto" w:fill="FFFFFF"/>
        <w:rPr>
          <w:sz w:val="22"/>
          <w:szCs w:val="22"/>
        </w:rPr>
      </w:pPr>
      <w:r w:rsidRPr="00256606">
        <w:rPr>
          <w:sz w:val="22"/>
          <w:szCs w:val="22"/>
        </w:rPr>
        <w:t>Nyderlandai</w:t>
      </w:r>
    </w:p>
    <w:p w14:paraId="4EEAC4DF" w14:textId="77777777" w:rsidR="00462136" w:rsidRPr="004C2219" w:rsidRDefault="00462136" w:rsidP="00462136">
      <w:pPr>
        <w:rPr>
          <w:sz w:val="22"/>
          <w:szCs w:val="22"/>
        </w:rPr>
      </w:pPr>
    </w:p>
    <w:p w14:paraId="1F8F807F" w14:textId="24CB71B8" w:rsidR="00462136" w:rsidRPr="004C2219" w:rsidRDefault="00462136" w:rsidP="00462136">
      <w:pPr>
        <w:rPr>
          <w:sz w:val="22"/>
          <w:szCs w:val="22"/>
        </w:rPr>
      </w:pPr>
    </w:p>
    <w:p w14:paraId="5F4147AD"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12.</w:t>
      </w:r>
      <w:r w:rsidRPr="004C2219">
        <w:rPr>
          <w:b/>
          <w:noProof/>
          <w:sz w:val="22"/>
          <w:szCs w:val="22"/>
        </w:rPr>
        <w:tab/>
        <w:t>R</w:t>
      </w:r>
      <w:r w:rsidR="001A4EBA">
        <w:rPr>
          <w:b/>
          <w:noProof/>
          <w:sz w:val="22"/>
          <w:szCs w:val="22"/>
        </w:rPr>
        <w:t>EGISTRACIJOS</w:t>
      </w:r>
      <w:r w:rsidRPr="004C2219">
        <w:rPr>
          <w:b/>
          <w:noProof/>
          <w:sz w:val="22"/>
          <w:szCs w:val="22"/>
        </w:rPr>
        <w:t xml:space="preserve"> PAŽYMĖJIMO NUMERIS </w:t>
      </w:r>
      <w:r w:rsidR="00AF71A8">
        <w:rPr>
          <w:b/>
          <w:noProof/>
          <w:sz w:val="22"/>
          <w:szCs w:val="22"/>
        </w:rPr>
        <w:t>(-IAI)</w:t>
      </w:r>
    </w:p>
    <w:p w14:paraId="666792E2" w14:textId="77777777" w:rsidR="00462136" w:rsidRPr="004C2219" w:rsidRDefault="00462136" w:rsidP="00462136">
      <w:pPr>
        <w:rPr>
          <w:sz w:val="22"/>
          <w:szCs w:val="22"/>
        </w:rPr>
      </w:pPr>
    </w:p>
    <w:p w14:paraId="2E7ADC8B" w14:textId="59DA12BA" w:rsidR="00462136" w:rsidRPr="00E5140D" w:rsidRDefault="00462136" w:rsidP="00462136">
      <w:pPr>
        <w:rPr>
          <w:sz w:val="22"/>
        </w:rPr>
      </w:pPr>
      <w:r w:rsidRPr="00E5140D">
        <w:rPr>
          <w:sz w:val="22"/>
        </w:rPr>
        <w:t>LT/1/</w:t>
      </w:r>
      <w:r w:rsidR="00AD062E" w:rsidRPr="00E5140D">
        <w:rPr>
          <w:sz w:val="22"/>
        </w:rPr>
        <w:t>17</w:t>
      </w:r>
      <w:r w:rsidRPr="00E5140D">
        <w:rPr>
          <w:sz w:val="22"/>
        </w:rPr>
        <w:t>/</w:t>
      </w:r>
      <w:r w:rsidR="00AD062E" w:rsidRPr="00E5140D">
        <w:rPr>
          <w:sz w:val="22"/>
        </w:rPr>
        <w:t>4175/001</w:t>
      </w:r>
      <w:r w:rsidR="00A15563" w:rsidRPr="003C1C77">
        <w:rPr>
          <w:bCs/>
          <w:sz w:val="22"/>
          <w:szCs w:val="22"/>
        </w:rPr>
        <w:t xml:space="preserve"> – N</w:t>
      </w:r>
      <w:r w:rsidR="00A15563">
        <w:rPr>
          <w:bCs/>
          <w:sz w:val="22"/>
          <w:szCs w:val="22"/>
        </w:rPr>
        <w:t>42</w:t>
      </w:r>
    </w:p>
    <w:p w14:paraId="013DA316" w14:textId="1E0D5312" w:rsidR="00AD062E" w:rsidRPr="00E5140D" w:rsidRDefault="00AD062E" w:rsidP="00571EBF">
      <w:pPr>
        <w:pStyle w:val="BTEMEASMCA"/>
      </w:pPr>
      <w:r w:rsidRPr="00E5140D">
        <w:t>LT/1/17/4175/002</w:t>
      </w:r>
      <w:r w:rsidR="00A15563" w:rsidRPr="003C1C77">
        <w:rPr>
          <w:bCs/>
        </w:rPr>
        <w:t xml:space="preserve"> – N</w:t>
      </w:r>
      <w:r w:rsidR="00A15563">
        <w:rPr>
          <w:bCs/>
        </w:rPr>
        <w:t>100</w:t>
      </w:r>
    </w:p>
    <w:p w14:paraId="3A6B7E50" w14:textId="77777777" w:rsidR="00462136" w:rsidRPr="004C2219" w:rsidRDefault="00462136" w:rsidP="00462136">
      <w:pPr>
        <w:rPr>
          <w:sz w:val="22"/>
          <w:szCs w:val="22"/>
        </w:rPr>
      </w:pPr>
    </w:p>
    <w:p w14:paraId="48D99748" w14:textId="77777777" w:rsidR="00462136" w:rsidRPr="004C2219" w:rsidRDefault="00462136" w:rsidP="00462136">
      <w:pPr>
        <w:rPr>
          <w:sz w:val="22"/>
          <w:szCs w:val="22"/>
        </w:rPr>
      </w:pPr>
    </w:p>
    <w:p w14:paraId="5E8D854A"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13.</w:t>
      </w:r>
      <w:r w:rsidRPr="004C2219">
        <w:rPr>
          <w:b/>
          <w:noProof/>
          <w:sz w:val="22"/>
          <w:szCs w:val="22"/>
        </w:rPr>
        <w:tab/>
        <w:t>SERIJOS NUMERIS</w:t>
      </w:r>
    </w:p>
    <w:p w14:paraId="763F4371" w14:textId="77777777" w:rsidR="00462136" w:rsidRPr="004C2219" w:rsidRDefault="00462136" w:rsidP="00462136">
      <w:pPr>
        <w:rPr>
          <w:sz w:val="22"/>
          <w:szCs w:val="22"/>
        </w:rPr>
      </w:pPr>
    </w:p>
    <w:p w14:paraId="6F5F3FAF" w14:textId="2E24D4E4" w:rsidR="00462136" w:rsidRDefault="00640BDC" w:rsidP="00462136">
      <w:pPr>
        <w:rPr>
          <w:sz w:val="22"/>
          <w:szCs w:val="22"/>
        </w:rPr>
      </w:pPr>
      <w:r w:rsidRPr="00594DA0">
        <w:rPr>
          <w:sz w:val="22"/>
          <w:szCs w:val="22"/>
        </w:rPr>
        <w:t>Lot</w:t>
      </w:r>
    </w:p>
    <w:p w14:paraId="2A504F37" w14:textId="6AB0F553" w:rsidR="0059305E" w:rsidRPr="004C2219" w:rsidRDefault="0059305E" w:rsidP="00462136">
      <w:pPr>
        <w:rPr>
          <w:sz w:val="22"/>
          <w:szCs w:val="22"/>
        </w:rPr>
      </w:pPr>
      <w:r w:rsidRPr="00432A19">
        <w:rPr>
          <w:sz w:val="22"/>
          <w:szCs w:val="22"/>
          <w:highlight w:val="lightGray"/>
        </w:rPr>
        <w:t>Serija</w:t>
      </w:r>
    </w:p>
    <w:p w14:paraId="341B20D3" w14:textId="77777777" w:rsidR="00462136" w:rsidRPr="004C2219" w:rsidRDefault="00462136" w:rsidP="00462136">
      <w:pPr>
        <w:rPr>
          <w:sz w:val="22"/>
          <w:szCs w:val="22"/>
        </w:rPr>
      </w:pPr>
    </w:p>
    <w:p w14:paraId="0FC7090F" w14:textId="77777777" w:rsidR="00462136" w:rsidRPr="004C2219" w:rsidRDefault="00462136" w:rsidP="00462136">
      <w:pPr>
        <w:rPr>
          <w:sz w:val="22"/>
          <w:szCs w:val="22"/>
        </w:rPr>
      </w:pPr>
    </w:p>
    <w:p w14:paraId="61B34616"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14.</w:t>
      </w:r>
      <w:r w:rsidRPr="004C2219">
        <w:rPr>
          <w:b/>
          <w:noProof/>
          <w:sz w:val="22"/>
          <w:szCs w:val="22"/>
        </w:rPr>
        <w:tab/>
        <w:t>PARDAVIMO (IŠDAVIMO) TVARKA</w:t>
      </w:r>
    </w:p>
    <w:p w14:paraId="35949854" w14:textId="77777777" w:rsidR="00462136" w:rsidRPr="004C2219" w:rsidRDefault="00462136" w:rsidP="00462136">
      <w:pPr>
        <w:rPr>
          <w:sz w:val="22"/>
          <w:szCs w:val="22"/>
        </w:rPr>
      </w:pPr>
    </w:p>
    <w:p w14:paraId="20A49C4B" w14:textId="77777777" w:rsidR="00462136" w:rsidRPr="004C2219" w:rsidRDefault="00462136" w:rsidP="00462136">
      <w:pPr>
        <w:rPr>
          <w:sz w:val="22"/>
          <w:szCs w:val="22"/>
        </w:rPr>
      </w:pPr>
      <w:r w:rsidRPr="004C2219">
        <w:rPr>
          <w:sz w:val="22"/>
          <w:szCs w:val="22"/>
        </w:rPr>
        <w:t>Receptinis vaistas</w:t>
      </w:r>
      <w:r w:rsidR="0092364C">
        <w:rPr>
          <w:sz w:val="22"/>
          <w:szCs w:val="22"/>
        </w:rPr>
        <w:t>.</w:t>
      </w:r>
    </w:p>
    <w:p w14:paraId="660CB18D" w14:textId="77777777" w:rsidR="00462136" w:rsidRPr="004C2219" w:rsidRDefault="00462136" w:rsidP="00462136">
      <w:pPr>
        <w:rPr>
          <w:sz w:val="22"/>
          <w:szCs w:val="22"/>
        </w:rPr>
      </w:pPr>
    </w:p>
    <w:p w14:paraId="100452EE" w14:textId="77777777" w:rsidR="00462136" w:rsidRPr="004C2219" w:rsidRDefault="00462136" w:rsidP="00462136">
      <w:pPr>
        <w:rPr>
          <w:sz w:val="22"/>
          <w:szCs w:val="22"/>
        </w:rPr>
      </w:pPr>
    </w:p>
    <w:p w14:paraId="10EE2CBC"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15.</w:t>
      </w:r>
      <w:r w:rsidRPr="004C2219">
        <w:rPr>
          <w:b/>
          <w:noProof/>
          <w:sz w:val="22"/>
          <w:szCs w:val="22"/>
        </w:rPr>
        <w:tab/>
        <w:t>VARTOJIMO INSTRUKCIJA</w:t>
      </w:r>
    </w:p>
    <w:p w14:paraId="1C36EB96" w14:textId="77777777" w:rsidR="00462136" w:rsidRPr="004C2219" w:rsidRDefault="00462136" w:rsidP="00462136">
      <w:pPr>
        <w:rPr>
          <w:sz w:val="22"/>
          <w:szCs w:val="22"/>
        </w:rPr>
      </w:pPr>
    </w:p>
    <w:p w14:paraId="01F89151" w14:textId="77777777" w:rsidR="00462136" w:rsidRPr="004C2219" w:rsidRDefault="00462136" w:rsidP="00462136">
      <w:pPr>
        <w:rPr>
          <w:sz w:val="22"/>
          <w:szCs w:val="22"/>
        </w:rPr>
      </w:pPr>
    </w:p>
    <w:p w14:paraId="37EB9044" w14:textId="77777777" w:rsidR="00462136" w:rsidRPr="004C2219" w:rsidRDefault="00462136" w:rsidP="0046213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C2219">
        <w:rPr>
          <w:b/>
          <w:noProof/>
          <w:sz w:val="22"/>
          <w:szCs w:val="22"/>
        </w:rPr>
        <w:t>16.</w:t>
      </w:r>
      <w:r w:rsidRPr="004C2219">
        <w:rPr>
          <w:b/>
          <w:noProof/>
          <w:sz w:val="22"/>
          <w:szCs w:val="22"/>
        </w:rPr>
        <w:tab/>
        <w:t>INFORMACIJA BRAILIO RAŠTU</w:t>
      </w:r>
    </w:p>
    <w:p w14:paraId="630A5140" w14:textId="77777777" w:rsidR="00B937AD" w:rsidRPr="004C2219" w:rsidRDefault="00B937AD" w:rsidP="00462136">
      <w:pPr>
        <w:rPr>
          <w:sz w:val="22"/>
          <w:szCs w:val="22"/>
        </w:rPr>
      </w:pPr>
    </w:p>
    <w:p w14:paraId="1DDBFF36" w14:textId="77777777" w:rsidR="00B937AD" w:rsidRPr="004C2219" w:rsidRDefault="00B937AD" w:rsidP="00462136">
      <w:pPr>
        <w:rPr>
          <w:sz w:val="22"/>
          <w:szCs w:val="22"/>
        </w:rPr>
      </w:pPr>
      <w:r w:rsidRPr="004C2219">
        <w:rPr>
          <w:sz w:val="22"/>
          <w:szCs w:val="22"/>
        </w:rPr>
        <w:t xml:space="preserve">Anagrelide Teva 0,5 mg </w:t>
      </w:r>
      <w:r w:rsidRPr="006D75A6">
        <w:rPr>
          <w:sz w:val="22"/>
          <w:szCs w:val="22"/>
          <w:highlight w:val="lightGray"/>
        </w:rPr>
        <w:t>(tik ant kartono dėžutės)</w:t>
      </w:r>
    </w:p>
    <w:p w14:paraId="1BDA70DE" w14:textId="77777777" w:rsidR="00B937AD" w:rsidRPr="004C2219" w:rsidRDefault="00B937AD" w:rsidP="00462136">
      <w:pPr>
        <w:rPr>
          <w:sz w:val="22"/>
          <w:szCs w:val="22"/>
        </w:rPr>
      </w:pPr>
    </w:p>
    <w:p w14:paraId="2628BB9C" w14:textId="77777777" w:rsidR="00B937AD" w:rsidRPr="004C2219" w:rsidRDefault="00B937AD" w:rsidP="00462136">
      <w:pPr>
        <w:rPr>
          <w:sz w:val="22"/>
          <w:szCs w:val="22"/>
        </w:rPr>
      </w:pPr>
    </w:p>
    <w:p w14:paraId="03B203AD" w14:textId="77777777" w:rsidR="00B937AD" w:rsidRPr="004C2219" w:rsidRDefault="00B937AD" w:rsidP="00B937AD">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rPr>
      </w:pPr>
      <w:r w:rsidRPr="004C2219">
        <w:rPr>
          <w:b/>
          <w:noProof/>
          <w:sz w:val="22"/>
          <w:szCs w:val="22"/>
        </w:rPr>
        <w:t>UNIKALUS IDENTIFIKATORIUS – 2D BRŪKŠNINIS KODAS</w:t>
      </w:r>
    </w:p>
    <w:p w14:paraId="5F43B992" w14:textId="77777777" w:rsidR="00B937AD" w:rsidRPr="004C2219" w:rsidRDefault="00B937AD" w:rsidP="00B937AD">
      <w:pPr>
        <w:tabs>
          <w:tab w:val="left" w:pos="720"/>
        </w:tabs>
        <w:rPr>
          <w:noProof/>
          <w:sz w:val="22"/>
          <w:szCs w:val="22"/>
        </w:rPr>
      </w:pPr>
    </w:p>
    <w:p w14:paraId="4432F8F2" w14:textId="77777777" w:rsidR="00B937AD" w:rsidRPr="006D75A6" w:rsidRDefault="00B937AD" w:rsidP="00B937AD">
      <w:pPr>
        <w:rPr>
          <w:noProof/>
          <w:sz w:val="22"/>
          <w:szCs w:val="22"/>
          <w:highlight w:val="lightGray"/>
        </w:rPr>
      </w:pPr>
      <w:r w:rsidRPr="006D75A6">
        <w:rPr>
          <w:noProof/>
          <w:sz w:val="22"/>
          <w:szCs w:val="22"/>
          <w:highlight w:val="lightGray"/>
        </w:rPr>
        <w:t>Tik ant kartono dėžutės arba buteliuko, jei kartono dėžutės nėra</w:t>
      </w:r>
    </w:p>
    <w:p w14:paraId="72852CC2" w14:textId="77777777" w:rsidR="00B937AD" w:rsidRPr="004C2219" w:rsidRDefault="00B937AD" w:rsidP="00B937AD">
      <w:pPr>
        <w:rPr>
          <w:noProof/>
          <w:sz w:val="22"/>
          <w:szCs w:val="22"/>
          <w:shd w:val="clear" w:color="auto" w:fill="CCCCCC"/>
        </w:rPr>
      </w:pPr>
      <w:r w:rsidRPr="006D75A6">
        <w:rPr>
          <w:noProof/>
          <w:sz w:val="22"/>
          <w:szCs w:val="22"/>
          <w:highlight w:val="lightGray"/>
        </w:rPr>
        <w:t>2D brūkšninis kodas su nurodytu unikaliu identifikatoriumi.</w:t>
      </w:r>
    </w:p>
    <w:p w14:paraId="7A130E4D" w14:textId="77777777" w:rsidR="00B937AD" w:rsidRPr="004C2219" w:rsidRDefault="00B937AD" w:rsidP="00B937AD">
      <w:pPr>
        <w:rPr>
          <w:noProof/>
          <w:sz w:val="22"/>
          <w:szCs w:val="22"/>
          <w:shd w:val="clear" w:color="auto" w:fill="CCCCCC"/>
        </w:rPr>
      </w:pPr>
    </w:p>
    <w:p w14:paraId="48189BAE" w14:textId="77777777" w:rsidR="00B937AD" w:rsidRPr="004C2219" w:rsidRDefault="00B937AD" w:rsidP="00B937AD">
      <w:pPr>
        <w:tabs>
          <w:tab w:val="left" w:pos="720"/>
        </w:tabs>
        <w:rPr>
          <w:noProof/>
          <w:sz w:val="22"/>
          <w:szCs w:val="22"/>
        </w:rPr>
      </w:pPr>
    </w:p>
    <w:p w14:paraId="731937DA" w14:textId="77777777" w:rsidR="00B937AD" w:rsidRPr="004C2219" w:rsidRDefault="00B937AD" w:rsidP="00B937AD">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rPr>
      </w:pPr>
      <w:r w:rsidRPr="004C2219">
        <w:rPr>
          <w:b/>
          <w:noProof/>
          <w:sz w:val="22"/>
          <w:szCs w:val="22"/>
        </w:rPr>
        <w:t>UNIKALUS IDENTIFIKATORIUS – ŽMONĖMS SUPRANTAMI DUOMENYS</w:t>
      </w:r>
    </w:p>
    <w:p w14:paraId="298097A3" w14:textId="77777777" w:rsidR="00B937AD" w:rsidRPr="004C2219" w:rsidRDefault="00B937AD" w:rsidP="00B937AD">
      <w:pPr>
        <w:tabs>
          <w:tab w:val="left" w:pos="720"/>
        </w:tabs>
        <w:rPr>
          <w:noProof/>
          <w:sz w:val="22"/>
          <w:szCs w:val="22"/>
        </w:rPr>
      </w:pPr>
    </w:p>
    <w:p w14:paraId="4546225B" w14:textId="77777777" w:rsidR="005052D2" w:rsidRPr="004C2219" w:rsidRDefault="005052D2" w:rsidP="005052D2">
      <w:pPr>
        <w:rPr>
          <w:noProof/>
          <w:sz w:val="22"/>
          <w:szCs w:val="22"/>
        </w:rPr>
      </w:pPr>
      <w:r w:rsidRPr="006D75A6">
        <w:rPr>
          <w:noProof/>
          <w:sz w:val="22"/>
          <w:szCs w:val="22"/>
          <w:highlight w:val="lightGray"/>
        </w:rPr>
        <w:t>Tik ant kartono dėžutės arba buteliuko, jei kartono dėžutės nėra</w:t>
      </w:r>
    </w:p>
    <w:p w14:paraId="2EA0C43E" w14:textId="77777777" w:rsidR="00B937AD" w:rsidRPr="004C2219" w:rsidRDefault="00B937AD" w:rsidP="00B937AD">
      <w:pPr>
        <w:rPr>
          <w:sz w:val="22"/>
          <w:szCs w:val="22"/>
        </w:rPr>
      </w:pPr>
      <w:r w:rsidRPr="004C2219">
        <w:rPr>
          <w:sz w:val="22"/>
          <w:szCs w:val="22"/>
        </w:rPr>
        <w:t>PC:</w:t>
      </w:r>
    </w:p>
    <w:p w14:paraId="6895476D" w14:textId="77777777" w:rsidR="00B937AD" w:rsidRPr="004C2219" w:rsidRDefault="00B937AD" w:rsidP="00B937AD">
      <w:pPr>
        <w:rPr>
          <w:sz w:val="22"/>
          <w:szCs w:val="22"/>
        </w:rPr>
      </w:pPr>
      <w:r w:rsidRPr="004C2219">
        <w:rPr>
          <w:sz w:val="22"/>
          <w:szCs w:val="22"/>
        </w:rPr>
        <w:t>SN:</w:t>
      </w:r>
    </w:p>
    <w:p w14:paraId="41E216AF" w14:textId="77777777" w:rsidR="00B937AD" w:rsidRPr="004C2219" w:rsidRDefault="00B937AD" w:rsidP="00B937AD">
      <w:pPr>
        <w:rPr>
          <w:sz w:val="22"/>
          <w:szCs w:val="22"/>
        </w:rPr>
      </w:pPr>
      <w:r w:rsidRPr="00F11591">
        <w:rPr>
          <w:sz w:val="22"/>
          <w:szCs w:val="22"/>
          <w:highlight w:val="lightGray"/>
        </w:rPr>
        <w:t>NN:</w:t>
      </w:r>
    </w:p>
    <w:p w14:paraId="198D1B9B" w14:textId="77777777" w:rsidR="00462136" w:rsidRPr="004C2219" w:rsidRDefault="00462136" w:rsidP="00462136">
      <w:pPr>
        <w:rPr>
          <w:sz w:val="22"/>
          <w:szCs w:val="22"/>
        </w:rPr>
      </w:pPr>
      <w:r w:rsidRPr="004C2219">
        <w:rPr>
          <w:sz w:val="22"/>
          <w:szCs w:val="22"/>
        </w:rPr>
        <w:br w:type="page"/>
      </w:r>
    </w:p>
    <w:p w14:paraId="5568CF97" w14:textId="77777777" w:rsidR="00462136" w:rsidRPr="004C2219" w:rsidRDefault="00462136" w:rsidP="00462136">
      <w:pPr>
        <w:rPr>
          <w:sz w:val="22"/>
          <w:szCs w:val="22"/>
        </w:rPr>
      </w:pPr>
    </w:p>
    <w:p w14:paraId="30F0BC3B" w14:textId="77777777" w:rsidR="00462136" w:rsidRPr="004C2219" w:rsidRDefault="00462136" w:rsidP="00462136">
      <w:pPr>
        <w:rPr>
          <w:sz w:val="22"/>
          <w:szCs w:val="22"/>
        </w:rPr>
      </w:pPr>
    </w:p>
    <w:p w14:paraId="1E71FE40" w14:textId="77777777" w:rsidR="00462136" w:rsidRPr="004C2219" w:rsidRDefault="00462136" w:rsidP="00462136">
      <w:pPr>
        <w:rPr>
          <w:sz w:val="22"/>
          <w:szCs w:val="22"/>
        </w:rPr>
      </w:pPr>
    </w:p>
    <w:p w14:paraId="1633966C" w14:textId="77777777" w:rsidR="00462136" w:rsidRPr="004C2219" w:rsidRDefault="00462136" w:rsidP="00462136">
      <w:pPr>
        <w:rPr>
          <w:sz w:val="22"/>
          <w:szCs w:val="22"/>
        </w:rPr>
      </w:pPr>
    </w:p>
    <w:p w14:paraId="541E776A" w14:textId="77777777" w:rsidR="00462136" w:rsidRPr="004C2219" w:rsidRDefault="00462136" w:rsidP="00462136">
      <w:pPr>
        <w:rPr>
          <w:sz w:val="22"/>
          <w:szCs w:val="22"/>
        </w:rPr>
      </w:pPr>
    </w:p>
    <w:p w14:paraId="2FD7F09B" w14:textId="77777777" w:rsidR="00462136" w:rsidRPr="004C2219" w:rsidRDefault="00462136" w:rsidP="00462136">
      <w:pPr>
        <w:rPr>
          <w:sz w:val="22"/>
          <w:szCs w:val="22"/>
        </w:rPr>
      </w:pPr>
    </w:p>
    <w:p w14:paraId="0A362EA6" w14:textId="77777777" w:rsidR="00462136" w:rsidRPr="004C2219" w:rsidRDefault="00462136" w:rsidP="00462136">
      <w:pPr>
        <w:rPr>
          <w:sz w:val="22"/>
          <w:szCs w:val="22"/>
        </w:rPr>
      </w:pPr>
    </w:p>
    <w:p w14:paraId="5BA83C97" w14:textId="77777777" w:rsidR="00462136" w:rsidRPr="004C2219" w:rsidRDefault="00462136" w:rsidP="00462136">
      <w:pPr>
        <w:rPr>
          <w:sz w:val="22"/>
          <w:szCs w:val="22"/>
        </w:rPr>
      </w:pPr>
    </w:p>
    <w:p w14:paraId="60296616" w14:textId="77777777" w:rsidR="00462136" w:rsidRPr="004C2219" w:rsidRDefault="00462136" w:rsidP="00462136">
      <w:pPr>
        <w:rPr>
          <w:sz w:val="22"/>
          <w:szCs w:val="22"/>
        </w:rPr>
      </w:pPr>
    </w:p>
    <w:p w14:paraId="2F3E5626" w14:textId="77777777" w:rsidR="00462136" w:rsidRPr="004C2219" w:rsidRDefault="00462136" w:rsidP="00462136">
      <w:pPr>
        <w:rPr>
          <w:sz w:val="22"/>
          <w:szCs w:val="22"/>
        </w:rPr>
      </w:pPr>
    </w:p>
    <w:p w14:paraId="057BC8D3" w14:textId="77777777" w:rsidR="00462136" w:rsidRPr="004C2219" w:rsidRDefault="00462136" w:rsidP="00462136">
      <w:pPr>
        <w:rPr>
          <w:sz w:val="22"/>
          <w:szCs w:val="22"/>
        </w:rPr>
      </w:pPr>
    </w:p>
    <w:p w14:paraId="78D3F208" w14:textId="77777777" w:rsidR="00462136" w:rsidRPr="004C2219" w:rsidRDefault="00462136" w:rsidP="00462136">
      <w:pPr>
        <w:rPr>
          <w:sz w:val="22"/>
          <w:szCs w:val="22"/>
        </w:rPr>
      </w:pPr>
    </w:p>
    <w:p w14:paraId="75F923A0" w14:textId="77777777" w:rsidR="00462136" w:rsidRPr="004C2219" w:rsidRDefault="00462136" w:rsidP="00462136">
      <w:pPr>
        <w:rPr>
          <w:sz w:val="22"/>
          <w:szCs w:val="22"/>
        </w:rPr>
      </w:pPr>
    </w:p>
    <w:p w14:paraId="71D8A1BD" w14:textId="77777777" w:rsidR="00462136" w:rsidRPr="004C2219" w:rsidRDefault="00462136" w:rsidP="00462136">
      <w:pPr>
        <w:rPr>
          <w:sz w:val="22"/>
          <w:szCs w:val="22"/>
        </w:rPr>
      </w:pPr>
    </w:p>
    <w:p w14:paraId="1EC1D02A" w14:textId="77777777" w:rsidR="00462136" w:rsidRPr="004C2219" w:rsidRDefault="00462136" w:rsidP="00462136">
      <w:pPr>
        <w:rPr>
          <w:sz w:val="22"/>
          <w:szCs w:val="22"/>
        </w:rPr>
      </w:pPr>
    </w:p>
    <w:p w14:paraId="0C5BA285" w14:textId="77777777" w:rsidR="00462136" w:rsidRPr="004C2219" w:rsidRDefault="00462136" w:rsidP="00462136">
      <w:pPr>
        <w:rPr>
          <w:sz w:val="22"/>
          <w:szCs w:val="22"/>
        </w:rPr>
      </w:pPr>
    </w:p>
    <w:p w14:paraId="327671D4" w14:textId="77777777" w:rsidR="00462136" w:rsidRPr="004C2219" w:rsidRDefault="00462136" w:rsidP="00462136">
      <w:pPr>
        <w:rPr>
          <w:sz w:val="22"/>
          <w:szCs w:val="22"/>
        </w:rPr>
      </w:pPr>
    </w:p>
    <w:p w14:paraId="04F99D9F" w14:textId="77777777" w:rsidR="00462136" w:rsidRPr="004C2219" w:rsidRDefault="00462136" w:rsidP="00462136">
      <w:pPr>
        <w:rPr>
          <w:sz w:val="22"/>
          <w:szCs w:val="22"/>
        </w:rPr>
      </w:pPr>
    </w:p>
    <w:p w14:paraId="77209ACD" w14:textId="77777777" w:rsidR="00462136" w:rsidRPr="004C2219" w:rsidRDefault="00462136" w:rsidP="00462136">
      <w:pPr>
        <w:rPr>
          <w:sz w:val="22"/>
          <w:szCs w:val="22"/>
        </w:rPr>
      </w:pPr>
    </w:p>
    <w:p w14:paraId="38DF9399" w14:textId="77777777" w:rsidR="00462136" w:rsidRPr="004C2219" w:rsidRDefault="00462136" w:rsidP="00462136">
      <w:pPr>
        <w:rPr>
          <w:sz w:val="22"/>
          <w:szCs w:val="22"/>
        </w:rPr>
      </w:pPr>
    </w:p>
    <w:p w14:paraId="742E286D" w14:textId="77777777" w:rsidR="00462136" w:rsidRPr="004C2219" w:rsidRDefault="00462136" w:rsidP="00462136">
      <w:pPr>
        <w:rPr>
          <w:sz w:val="22"/>
          <w:szCs w:val="22"/>
        </w:rPr>
      </w:pPr>
    </w:p>
    <w:p w14:paraId="29D1C141" w14:textId="77777777" w:rsidR="00462136" w:rsidRPr="004C2219" w:rsidRDefault="00462136" w:rsidP="00462136">
      <w:pPr>
        <w:tabs>
          <w:tab w:val="left" w:pos="567"/>
        </w:tabs>
        <w:ind w:left="567" w:hanging="567"/>
        <w:jc w:val="center"/>
        <w:outlineLvl w:val="0"/>
        <w:rPr>
          <w:b/>
          <w:caps/>
          <w:sz w:val="22"/>
          <w:szCs w:val="22"/>
        </w:rPr>
      </w:pPr>
      <w:bookmarkStart w:id="71" w:name="_Toc129243137"/>
      <w:bookmarkStart w:id="72" w:name="_Toc129243262"/>
    </w:p>
    <w:p w14:paraId="6EEFA491" w14:textId="77777777" w:rsidR="00462136" w:rsidRPr="004C2219" w:rsidRDefault="00462136" w:rsidP="00462136">
      <w:pPr>
        <w:tabs>
          <w:tab w:val="left" w:pos="567"/>
        </w:tabs>
        <w:ind w:left="567" w:hanging="567"/>
        <w:jc w:val="center"/>
        <w:outlineLvl w:val="0"/>
        <w:rPr>
          <w:b/>
          <w:caps/>
          <w:sz w:val="22"/>
          <w:szCs w:val="22"/>
        </w:rPr>
      </w:pPr>
    </w:p>
    <w:p w14:paraId="7A89333A" w14:textId="77777777" w:rsidR="00462136" w:rsidRPr="004C2219" w:rsidRDefault="00462136" w:rsidP="00462136">
      <w:pPr>
        <w:tabs>
          <w:tab w:val="left" w:pos="567"/>
        </w:tabs>
        <w:ind w:left="567" w:hanging="567"/>
        <w:jc w:val="center"/>
        <w:outlineLvl w:val="0"/>
        <w:rPr>
          <w:b/>
          <w:caps/>
          <w:sz w:val="22"/>
          <w:szCs w:val="22"/>
        </w:rPr>
      </w:pPr>
      <w:r w:rsidRPr="004C2219">
        <w:rPr>
          <w:b/>
          <w:caps/>
          <w:sz w:val="22"/>
          <w:szCs w:val="22"/>
        </w:rPr>
        <w:t>B. PAKUOTĖS LAPELIS</w:t>
      </w:r>
      <w:bookmarkEnd w:id="71"/>
      <w:bookmarkEnd w:id="72"/>
    </w:p>
    <w:p w14:paraId="7C7F2F47" w14:textId="77777777" w:rsidR="00462136" w:rsidRPr="004C2219" w:rsidRDefault="00462136" w:rsidP="00462136">
      <w:pPr>
        <w:tabs>
          <w:tab w:val="left" w:pos="567"/>
        </w:tabs>
        <w:ind w:left="567" w:hanging="567"/>
        <w:jc w:val="center"/>
        <w:outlineLvl w:val="0"/>
        <w:rPr>
          <w:b/>
          <w:caps/>
          <w:sz w:val="22"/>
          <w:szCs w:val="22"/>
        </w:rPr>
      </w:pPr>
      <w:r w:rsidRPr="004C2219">
        <w:rPr>
          <w:b/>
          <w:caps/>
          <w:sz w:val="22"/>
          <w:szCs w:val="22"/>
        </w:rPr>
        <w:br w:type="page"/>
      </w:r>
      <w:bookmarkStart w:id="73" w:name="_Toc129243138"/>
      <w:bookmarkStart w:id="74" w:name="_Toc129243263"/>
      <w:r w:rsidRPr="004C2219">
        <w:rPr>
          <w:b/>
          <w:sz w:val="22"/>
          <w:szCs w:val="22"/>
        </w:rPr>
        <w:lastRenderedPageBreak/>
        <w:t xml:space="preserve">Pakuotės lapelis: informacija </w:t>
      </w:r>
      <w:bookmarkEnd w:id="73"/>
      <w:bookmarkEnd w:id="74"/>
      <w:r w:rsidR="00AF71A8">
        <w:rPr>
          <w:b/>
          <w:sz w:val="22"/>
          <w:szCs w:val="22"/>
        </w:rPr>
        <w:t>pacientui</w:t>
      </w:r>
    </w:p>
    <w:p w14:paraId="3645B6B2" w14:textId="77777777" w:rsidR="00462136" w:rsidRPr="004C2219" w:rsidRDefault="00462136" w:rsidP="00462136">
      <w:pPr>
        <w:rPr>
          <w:sz w:val="22"/>
          <w:szCs w:val="22"/>
        </w:rPr>
      </w:pPr>
    </w:p>
    <w:p w14:paraId="2B7EA6E7" w14:textId="77777777" w:rsidR="00462136" w:rsidRPr="004C2219" w:rsidRDefault="00814FFF" w:rsidP="00462136">
      <w:pPr>
        <w:jc w:val="center"/>
        <w:rPr>
          <w:b/>
          <w:sz w:val="22"/>
          <w:szCs w:val="22"/>
        </w:rPr>
      </w:pPr>
      <w:r w:rsidRPr="004C2219">
        <w:rPr>
          <w:b/>
          <w:sz w:val="22"/>
          <w:szCs w:val="22"/>
        </w:rPr>
        <w:t>Anagrelide Teva</w:t>
      </w:r>
      <w:r w:rsidR="00462136" w:rsidRPr="004C2219">
        <w:rPr>
          <w:b/>
          <w:sz w:val="22"/>
          <w:szCs w:val="22"/>
        </w:rPr>
        <w:t xml:space="preserve"> 0,5 mg kietosios kapsulės</w:t>
      </w:r>
    </w:p>
    <w:p w14:paraId="34D5B666" w14:textId="3BE0B319" w:rsidR="00462136" w:rsidRPr="004C2219" w:rsidRDefault="007825BB" w:rsidP="00462136">
      <w:pPr>
        <w:jc w:val="center"/>
        <w:rPr>
          <w:sz w:val="22"/>
          <w:szCs w:val="22"/>
        </w:rPr>
      </w:pPr>
      <w:r>
        <w:rPr>
          <w:sz w:val="22"/>
          <w:szCs w:val="22"/>
        </w:rPr>
        <w:t>a</w:t>
      </w:r>
      <w:r w:rsidR="00462136" w:rsidRPr="004C2219">
        <w:rPr>
          <w:sz w:val="22"/>
          <w:szCs w:val="22"/>
        </w:rPr>
        <w:t>nagrelidas</w:t>
      </w:r>
    </w:p>
    <w:p w14:paraId="05C32FAA" w14:textId="77777777" w:rsidR="00462136" w:rsidRPr="004C2219" w:rsidRDefault="00462136" w:rsidP="00462136">
      <w:pPr>
        <w:rPr>
          <w:sz w:val="22"/>
          <w:szCs w:val="22"/>
        </w:rPr>
      </w:pPr>
    </w:p>
    <w:p w14:paraId="2C08409C" w14:textId="77777777" w:rsidR="00462136" w:rsidRPr="004C2219" w:rsidRDefault="00462136" w:rsidP="00462136">
      <w:pPr>
        <w:rPr>
          <w:sz w:val="22"/>
          <w:szCs w:val="22"/>
        </w:rPr>
      </w:pPr>
      <w:r w:rsidRPr="004C2219">
        <w:rPr>
          <w:b/>
          <w:sz w:val="22"/>
          <w:szCs w:val="22"/>
        </w:rPr>
        <w:t>Atidžiai perskaitykite visą šį lapelį, prieš pradėdami vartoti vaistą, nes jame pateikiama Jums svarbi informacija.</w:t>
      </w:r>
    </w:p>
    <w:p w14:paraId="53A36ED2" w14:textId="77777777" w:rsidR="00462136" w:rsidRPr="004C2219" w:rsidRDefault="00462136" w:rsidP="00DC787C">
      <w:pPr>
        <w:ind w:left="567" w:hanging="567"/>
        <w:rPr>
          <w:sz w:val="22"/>
          <w:szCs w:val="22"/>
        </w:rPr>
      </w:pPr>
      <w:r w:rsidRPr="004C2219">
        <w:rPr>
          <w:sz w:val="22"/>
          <w:szCs w:val="22"/>
        </w:rPr>
        <w:t>-</w:t>
      </w:r>
      <w:r w:rsidRPr="004C2219">
        <w:rPr>
          <w:sz w:val="22"/>
          <w:szCs w:val="22"/>
        </w:rPr>
        <w:tab/>
        <w:t>Neišmeskite šio lapelio, nes vėl gali prireikti jį perskaityti.</w:t>
      </w:r>
    </w:p>
    <w:p w14:paraId="3FDF5970" w14:textId="77777777" w:rsidR="00462136" w:rsidRPr="004C2219" w:rsidRDefault="00462136" w:rsidP="00DC787C">
      <w:pPr>
        <w:ind w:left="567" w:hanging="567"/>
        <w:rPr>
          <w:sz w:val="22"/>
          <w:szCs w:val="22"/>
        </w:rPr>
      </w:pPr>
      <w:r w:rsidRPr="004C2219">
        <w:rPr>
          <w:sz w:val="22"/>
          <w:szCs w:val="22"/>
        </w:rPr>
        <w:t>-</w:t>
      </w:r>
      <w:r w:rsidRPr="004C2219">
        <w:rPr>
          <w:sz w:val="22"/>
          <w:szCs w:val="22"/>
        </w:rPr>
        <w:tab/>
        <w:t>Jeigu kiltų daugiau klausimų, kreipkitės į gydytoją arba vaistininką.</w:t>
      </w:r>
    </w:p>
    <w:p w14:paraId="7676EDC8" w14:textId="77777777" w:rsidR="00462136" w:rsidRPr="004C2219" w:rsidRDefault="00462136" w:rsidP="00DC787C">
      <w:pPr>
        <w:ind w:left="567" w:hanging="567"/>
        <w:rPr>
          <w:sz w:val="22"/>
          <w:szCs w:val="22"/>
        </w:rPr>
      </w:pPr>
      <w:r w:rsidRPr="004C2219">
        <w:rPr>
          <w:sz w:val="22"/>
          <w:szCs w:val="22"/>
        </w:rPr>
        <w:t>-</w:t>
      </w:r>
      <w:r w:rsidRPr="004C2219">
        <w:rPr>
          <w:sz w:val="22"/>
          <w:szCs w:val="22"/>
        </w:rPr>
        <w:tab/>
        <w:t>Šis vaistas skirtas tik Jums, todėl kitiems žmonėms jo duoti negalima. Vaistas gali jiems pakenkti (net tiems, kurių ligos požymiai yra tokie patys kaip Jūsų).</w:t>
      </w:r>
    </w:p>
    <w:p w14:paraId="4B8D1887" w14:textId="77777777" w:rsidR="00462136" w:rsidRPr="004C2219" w:rsidRDefault="00462136" w:rsidP="00DC787C">
      <w:pPr>
        <w:ind w:left="567" w:hanging="567"/>
        <w:rPr>
          <w:sz w:val="22"/>
          <w:szCs w:val="22"/>
        </w:rPr>
      </w:pPr>
      <w:r w:rsidRPr="004C2219">
        <w:rPr>
          <w:sz w:val="22"/>
          <w:szCs w:val="22"/>
        </w:rPr>
        <w:t>-</w:t>
      </w:r>
      <w:r w:rsidRPr="004C2219">
        <w:rPr>
          <w:sz w:val="22"/>
          <w:szCs w:val="22"/>
        </w:rPr>
        <w:tab/>
        <w:t>Jeigu pasireiškė šalutinis poveikis (net jeigu jis šiame lapelyje nenurodytas), kreipkitės į gydytoją arba vaistininką. Žr. 4 skyrių.</w:t>
      </w:r>
    </w:p>
    <w:p w14:paraId="7EF2CB15" w14:textId="77777777" w:rsidR="00462136" w:rsidRPr="004C2219" w:rsidRDefault="00462136" w:rsidP="00462136">
      <w:pPr>
        <w:rPr>
          <w:sz w:val="22"/>
          <w:szCs w:val="22"/>
        </w:rPr>
      </w:pPr>
    </w:p>
    <w:p w14:paraId="4365CEE1" w14:textId="77777777" w:rsidR="00462136" w:rsidRPr="004C2219" w:rsidRDefault="00462136" w:rsidP="00462136">
      <w:pPr>
        <w:rPr>
          <w:b/>
          <w:sz w:val="22"/>
          <w:szCs w:val="22"/>
        </w:rPr>
      </w:pPr>
      <w:r w:rsidRPr="004C2219">
        <w:rPr>
          <w:b/>
          <w:sz w:val="22"/>
          <w:szCs w:val="22"/>
        </w:rPr>
        <w:t>Apie ką rašoma šiame lapelyje?</w:t>
      </w:r>
    </w:p>
    <w:p w14:paraId="33BE5718" w14:textId="77777777" w:rsidR="00462136" w:rsidRPr="004C2219" w:rsidRDefault="00462136" w:rsidP="00462136">
      <w:pPr>
        <w:rPr>
          <w:b/>
          <w:sz w:val="22"/>
          <w:szCs w:val="22"/>
        </w:rPr>
      </w:pPr>
    </w:p>
    <w:p w14:paraId="282006E4" w14:textId="77777777" w:rsidR="00462136" w:rsidRPr="004C2219" w:rsidRDefault="00462136" w:rsidP="00462136">
      <w:pPr>
        <w:rPr>
          <w:sz w:val="22"/>
          <w:szCs w:val="22"/>
        </w:rPr>
      </w:pPr>
      <w:r w:rsidRPr="004C2219">
        <w:rPr>
          <w:sz w:val="22"/>
          <w:szCs w:val="22"/>
        </w:rPr>
        <w:t>1.</w:t>
      </w:r>
      <w:r w:rsidRPr="004C2219">
        <w:rPr>
          <w:sz w:val="22"/>
          <w:szCs w:val="22"/>
        </w:rPr>
        <w:tab/>
        <w:t xml:space="preserve">Kas yra </w:t>
      </w:r>
      <w:r w:rsidR="00DC787C" w:rsidRPr="004C2219">
        <w:rPr>
          <w:sz w:val="22"/>
          <w:szCs w:val="22"/>
        </w:rPr>
        <w:t>Anagrelide Teva</w:t>
      </w:r>
      <w:r w:rsidRPr="004C2219">
        <w:rPr>
          <w:sz w:val="22"/>
          <w:szCs w:val="22"/>
        </w:rPr>
        <w:t xml:space="preserve"> ir kam jis vartojamas</w:t>
      </w:r>
    </w:p>
    <w:p w14:paraId="6FB52421" w14:textId="77777777" w:rsidR="00462136" w:rsidRPr="004C2219" w:rsidRDefault="00462136" w:rsidP="00462136">
      <w:pPr>
        <w:rPr>
          <w:sz w:val="22"/>
          <w:szCs w:val="22"/>
        </w:rPr>
      </w:pPr>
      <w:r w:rsidRPr="004C2219">
        <w:rPr>
          <w:sz w:val="22"/>
          <w:szCs w:val="22"/>
        </w:rPr>
        <w:t>2.</w:t>
      </w:r>
      <w:r w:rsidRPr="004C2219">
        <w:rPr>
          <w:sz w:val="22"/>
          <w:szCs w:val="22"/>
        </w:rPr>
        <w:tab/>
        <w:t xml:space="preserve">Kas žinotina prieš vartojant </w:t>
      </w:r>
      <w:r w:rsidR="00DC787C" w:rsidRPr="004C2219">
        <w:rPr>
          <w:sz w:val="22"/>
          <w:szCs w:val="22"/>
        </w:rPr>
        <w:t>Anagrelide Teva</w:t>
      </w:r>
    </w:p>
    <w:p w14:paraId="1337F4E3" w14:textId="77777777" w:rsidR="00462136" w:rsidRPr="004C2219" w:rsidRDefault="00462136" w:rsidP="00462136">
      <w:pPr>
        <w:rPr>
          <w:sz w:val="22"/>
          <w:szCs w:val="22"/>
        </w:rPr>
      </w:pPr>
      <w:r w:rsidRPr="004C2219">
        <w:rPr>
          <w:sz w:val="22"/>
          <w:szCs w:val="22"/>
        </w:rPr>
        <w:t>3.</w:t>
      </w:r>
      <w:r w:rsidRPr="004C2219">
        <w:rPr>
          <w:sz w:val="22"/>
          <w:szCs w:val="22"/>
        </w:rPr>
        <w:tab/>
        <w:t xml:space="preserve">Kaip vartoti </w:t>
      </w:r>
      <w:r w:rsidR="00DC787C" w:rsidRPr="004C2219">
        <w:rPr>
          <w:sz w:val="22"/>
          <w:szCs w:val="22"/>
        </w:rPr>
        <w:t>Anagrelide Teva</w:t>
      </w:r>
    </w:p>
    <w:p w14:paraId="64BA5558" w14:textId="77777777" w:rsidR="00462136" w:rsidRPr="004C2219" w:rsidRDefault="00462136" w:rsidP="00462136">
      <w:pPr>
        <w:rPr>
          <w:sz w:val="22"/>
          <w:szCs w:val="22"/>
        </w:rPr>
      </w:pPr>
      <w:r w:rsidRPr="004C2219">
        <w:rPr>
          <w:sz w:val="22"/>
          <w:szCs w:val="22"/>
        </w:rPr>
        <w:t>4.</w:t>
      </w:r>
      <w:r w:rsidRPr="004C2219">
        <w:rPr>
          <w:sz w:val="22"/>
          <w:szCs w:val="22"/>
        </w:rPr>
        <w:tab/>
        <w:t>Galimas šalutinis poveikis</w:t>
      </w:r>
    </w:p>
    <w:p w14:paraId="5B69099A" w14:textId="77777777" w:rsidR="00462136" w:rsidRPr="004C2219" w:rsidRDefault="00462136" w:rsidP="00462136">
      <w:pPr>
        <w:rPr>
          <w:sz w:val="22"/>
          <w:szCs w:val="22"/>
        </w:rPr>
      </w:pPr>
      <w:r w:rsidRPr="004C2219">
        <w:rPr>
          <w:sz w:val="22"/>
          <w:szCs w:val="22"/>
        </w:rPr>
        <w:t>5.</w:t>
      </w:r>
      <w:r w:rsidRPr="004C2219">
        <w:rPr>
          <w:sz w:val="22"/>
          <w:szCs w:val="22"/>
        </w:rPr>
        <w:tab/>
        <w:t xml:space="preserve">Kaip laikyti </w:t>
      </w:r>
      <w:r w:rsidR="00DC787C" w:rsidRPr="004C2219">
        <w:rPr>
          <w:sz w:val="22"/>
          <w:szCs w:val="22"/>
        </w:rPr>
        <w:t>Anagrelide Teva</w:t>
      </w:r>
    </w:p>
    <w:p w14:paraId="67A243B7" w14:textId="77777777" w:rsidR="00462136" w:rsidRPr="004C2219" w:rsidRDefault="00462136" w:rsidP="00462136">
      <w:pPr>
        <w:rPr>
          <w:sz w:val="22"/>
          <w:szCs w:val="22"/>
        </w:rPr>
      </w:pPr>
      <w:r w:rsidRPr="004C2219">
        <w:rPr>
          <w:sz w:val="22"/>
          <w:szCs w:val="22"/>
        </w:rPr>
        <w:t>6.</w:t>
      </w:r>
      <w:r w:rsidRPr="004C2219">
        <w:rPr>
          <w:sz w:val="22"/>
          <w:szCs w:val="22"/>
        </w:rPr>
        <w:tab/>
        <w:t>Pakuotės turinys ir kita informacija</w:t>
      </w:r>
    </w:p>
    <w:p w14:paraId="570CBD76" w14:textId="77777777" w:rsidR="00462136" w:rsidRPr="004C2219" w:rsidRDefault="00462136" w:rsidP="00462136">
      <w:pPr>
        <w:rPr>
          <w:sz w:val="22"/>
          <w:szCs w:val="22"/>
        </w:rPr>
      </w:pPr>
    </w:p>
    <w:p w14:paraId="1ECD4CFC" w14:textId="77777777" w:rsidR="00462136" w:rsidRPr="004C2219" w:rsidRDefault="00462136" w:rsidP="00462136">
      <w:pPr>
        <w:rPr>
          <w:sz w:val="22"/>
          <w:szCs w:val="22"/>
        </w:rPr>
      </w:pPr>
    </w:p>
    <w:p w14:paraId="450F0F5A" w14:textId="77777777" w:rsidR="00462136" w:rsidRPr="004C2219" w:rsidRDefault="00462136" w:rsidP="00462136">
      <w:pPr>
        <w:rPr>
          <w:b/>
          <w:sz w:val="22"/>
          <w:szCs w:val="22"/>
        </w:rPr>
      </w:pPr>
      <w:bookmarkStart w:id="75" w:name="_Toc129243139"/>
      <w:bookmarkStart w:id="76" w:name="_Toc129243264"/>
      <w:r w:rsidRPr="004C2219">
        <w:rPr>
          <w:b/>
          <w:sz w:val="22"/>
          <w:szCs w:val="22"/>
        </w:rPr>
        <w:t>1.</w:t>
      </w:r>
      <w:r w:rsidRPr="004C2219">
        <w:rPr>
          <w:b/>
          <w:sz w:val="22"/>
          <w:szCs w:val="22"/>
        </w:rPr>
        <w:tab/>
        <w:t xml:space="preserve">Kas yra </w:t>
      </w:r>
      <w:r w:rsidR="00DC787C" w:rsidRPr="004C2219">
        <w:rPr>
          <w:b/>
          <w:sz w:val="22"/>
          <w:szCs w:val="22"/>
        </w:rPr>
        <w:t>Anagrelide Teva</w:t>
      </w:r>
      <w:r w:rsidRPr="004C2219">
        <w:rPr>
          <w:b/>
          <w:sz w:val="22"/>
          <w:szCs w:val="22"/>
        </w:rPr>
        <w:t xml:space="preserve"> ir kam jis vartojamas</w:t>
      </w:r>
      <w:bookmarkEnd w:id="75"/>
      <w:bookmarkEnd w:id="76"/>
    </w:p>
    <w:p w14:paraId="6DCCC530" w14:textId="77777777" w:rsidR="00462136" w:rsidRPr="004C2219" w:rsidRDefault="00462136" w:rsidP="00462136">
      <w:pPr>
        <w:rPr>
          <w:sz w:val="22"/>
          <w:szCs w:val="22"/>
        </w:rPr>
      </w:pPr>
    </w:p>
    <w:p w14:paraId="63B5A5F1" w14:textId="2BD6659B" w:rsidR="00B53E78" w:rsidRPr="004C2219" w:rsidRDefault="00041819" w:rsidP="00B53E78">
      <w:pPr>
        <w:rPr>
          <w:sz w:val="22"/>
          <w:szCs w:val="22"/>
        </w:rPr>
      </w:pPr>
      <w:r w:rsidRPr="004C2219">
        <w:rPr>
          <w:sz w:val="22"/>
          <w:szCs w:val="22"/>
        </w:rPr>
        <w:t>Anagrelide Teva sudėtyje yra veikliosios medžiagos anagrelido.</w:t>
      </w:r>
      <w:r w:rsidR="00B53E78" w:rsidRPr="004C2219">
        <w:rPr>
          <w:sz w:val="22"/>
          <w:szCs w:val="22"/>
        </w:rPr>
        <w:t xml:space="preserve"> </w:t>
      </w:r>
      <w:r w:rsidR="00DC787C" w:rsidRPr="004C2219">
        <w:rPr>
          <w:sz w:val="22"/>
          <w:szCs w:val="22"/>
        </w:rPr>
        <w:t>Anagrelide Teva</w:t>
      </w:r>
      <w:r w:rsidR="00B53E78" w:rsidRPr="004C2219">
        <w:rPr>
          <w:sz w:val="22"/>
          <w:szCs w:val="22"/>
        </w:rPr>
        <w:t xml:space="preserve"> yra vaistas, kuris </w:t>
      </w:r>
      <w:r w:rsidR="0092364C" w:rsidRPr="00E1513D">
        <w:rPr>
          <w:sz w:val="22"/>
          <w:szCs w:val="22"/>
        </w:rPr>
        <w:t>veikia</w:t>
      </w:r>
      <w:r w:rsidR="00B53E78" w:rsidRPr="00E1513D">
        <w:rPr>
          <w:sz w:val="22"/>
          <w:szCs w:val="22"/>
        </w:rPr>
        <w:t xml:space="preserve"> trombocitų</w:t>
      </w:r>
      <w:r w:rsidR="00B53E78" w:rsidRPr="004C2219">
        <w:rPr>
          <w:sz w:val="22"/>
          <w:szCs w:val="22"/>
        </w:rPr>
        <w:t xml:space="preserve"> susidarymą. Jis sumažina kaulų čiulpuose susidarančių trombocitų skaičių, todėl trombocitų kiekis kraujyje sumažėja ar grįžta į normalesnį lygį. Todėl jis skiriamas pacientams, sergantiems esencialine trombocitemija, gydyti.</w:t>
      </w:r>
    </w:p>
    <w:p w14:paraId="4AABF0C8" w14:textId="77777777" w:rsidR="00B53E78" w:rsidRPr="004C2219" w:rsidRDefault="00B53E78" w:rsidP="00B53E78">
      <w:pPr>
        <w:rPr>
          <w:sz w:val="22"/>
          <w:szCs w:val="22"/>
        </w:rPr>
      </w:pPr>
    </w:p>
    <w:p w14:paraId="41410784" w14:textId="77777777" w:rsidR="00B53E78" w:rsidRPr="004C2219" w:rsidRDefault="00B53E78" w:rsidP="00B53E78">
      <w:pPr>
        <w:rPr>
          <w:sz w:val="22"/>
          <w:szCs w:val="22"/>
        </w:rPr>
      </w:pPr>
      <w:r w:rsidRPr="004C2219">
        <w:rPr>
          <w:sz w:val="22"/>
          <w:szCs w:val="22"/>
        </w:rPr>
        <w:t>Esencialinė trombocitemija – tai būklė, pasireiškianti kai kaulų čiulpai gamina per daug kraujo ląstelių, vadinamų trombocitais. Didelis trombocitų kiekis kraujyje gali sukelti rimtus kraujotakos ir krešėjimo sutrikimus.</w:t>
      </w:r>
    </w:p>
    <w:p w14:paraId="76CA2B24" w14:textId="77777777" w:rsidR="00462136" w:rsidRPr="004C2219" w:rsidRDefault="00462136" w:rsidP="00462136">
      <w:pPr>
        <w:rPr>
          <w:sz w:val="22"/>
          <w:szCs w:val="22"/>
        </w:rPr>
      </w:pPr>
    </w:p>
    <w:p w14:paraId="44E5FC43" w14:textId="77777777" w:rsidR="00462136" w:rsidRPr="004C2219" w:rsidRDefault="00462136" w:rsidP="00462136">
      <w:pPr>
        <w:rPr>
          <w:sz w:val="22"/>
          <w:szCs w:val="22"/>
        </w:rPr>
      </w:pPr>
    </w:p>
    <w:p w14:paraId="460B7DAA" w14:textId="77777777" w:rsidR="00462136" w:rsidRPr="004C2219" w:rsidRDefault="00462136" w:rsidP="00462136">
      <w:pPr>
        <w:rPr>
          <w:b/>
          <w:sz w:val="22"/>
          <w:szCs w:val="22"/>
        </w:rPr>
      </w:pPr>
      <w:bookmarkStart w:id="77" w:name="_Toc129243140"/>
      <w:bookmarkStart w:id="78" w:name="_Toc129243265"/>
      <w:r w:rsidRPr="004C2219">
        <w:rPr>
          <w:b/>
          <w:sz w:val="22"/>
          <w:szCs w:val="22"/>
        </w:rPr>
        <w:t>2.</w:t>
      </w:r>
      <w:r w:rsidRPr="004C2219">
        <w:rPr>
          <w:b/>
          <w:sz w:val="22"/>
          <w:szCs w:val="22"/>
        </w:rPr>
        <w:tab/>
        <w:t xml:space="preserve">Kas žinotina prieš vartojant </w:t>
      </w:r>
      <w:r w:rsidR="00DC787C" w:rsidRPr="004C2219">
        <w:rPr>
          <w:b/>
          <w:sz w:val="22"/>
          <w:szCs w:val="22"/>
        </w:rPr>
        <w:t>Anagrelide Teva</w:t>
      </w:r>
      <w:bookmarkEnd w:id="77"/>
      <w:bookmarkEnd w:id="78"/>
    </w:p>
    <w:p w14:paraId="41E0CF1B" w14:textId="77777777" w:rsidR="00462136" w:rsidRPr="004C2219" w:rsidRDefault="00462136" w:rsidP="00462136">
      <w:pPr>
        <w:rPr>
          <w:sz w:val="22"/>
          <w:szCs w:val="22"/>
        </w:rPr>
      </w:pPr>
    </w:p>
    <w:p w14:paraId="68760B4F" w14:textId="3643943C" w:rsidR="00462136" w:rsidRPr="004C2219" w:rsidRDefault="00DC787C" w:rsidP="00462136">
      <w:pPr>
        <w:rPr>
          <w:b/>
          <w:sz w:val="22"/>
          <w:szCs w:val="22"/>
        </w:rPr>
      </w:pPr>
      <w:r w:rsidRPr="004C2219">
        <w:rPr>
          <w:b/>
          <w:sz w:val="22"/>
          <w:szCs w:val="22"/>
        </w:rPr>
        <w:t>Anagrelide Teva</w:t>
      </w:r>
      <w:r w:rsidR="00462136" w:rsidRPr="004C2219">
        <w:rPr>
          <w:b/>
          <w:sz w:val="22"/>
          <w:szCs w:val="22"/>
        </w:rPr>
        <w:t xml:space="preserve"> vartoti </w:t>
      </w:r>
      <w:r w:rsidR="00DD6BE1">
        <w:rPr>
          <w:b/>
          <w:sz w:val="22"/>
          <w:szCs w:val="22"/>
        </w:rPr>
        <w:t>draudžiama</w:t>
      </w:r>
      <w:r w:rsidR="00462136" w:rsidRPr="004C2219">
        <w:rPr>
          <w:b/>
          <w:sz w:val="22"/>
          <w:szCs w:val="22"/>
        </w:rPr>
        <w:t>:</w:t>
      </w:r>
    </w:p>
    <w:p w14:paraId="139CC100" w14:textId="77777777" w:rsidR="00462136" w:rsidRPr="004C2219" w:rsidRDefault="00462136" w:rsidP="00B53E78">
      <w:pPr>
        <w:ind w:left="567" w:hanging="567"/>
        <w:rPr>
          <w:sz w:val="22"/>
          <w:szCs w:val="22"/>
        </w:rPr>
      </w:pPr>
      <w:r w:rsidRPr="004C2219">
        <w:rPr>
          <w:sz w:val="22"/>
          <w:szCs w:val="22"/>
        </w:rPr>
        <w:t>-</w:t>
      </w:r>
      <w:r w:rsidRPr="004C2219">
        <w:rPr>
          <w:sz w:val="22"/>
          <w:szCs w:val="22"/>
        </w:rPr>
        <w:tab/>
        <w:t>jeigu yra alergija anagrelidui arba bet kuriai pagalbinei šio vaisto medžiagai (jos išvardytos 6 skyriuje);</w:t>
      </w:r>
    </w:p>
    <w:p w14:paraId="7FA4D4AB" w14:textId="77777777" w:rsidR="00B53E78" w:rsidRPr="004C2219" w:rsidRDefault="00462136" w:rsidP="00B53E78">
      <w:pPr>
        <w:ind w:left="567" w:hanging="567"/>
        <w:rPr>
          <w:sz w:val="22"/>
          <w:szCs w:val="22"/>
        </w:rPr>
      </w:pPr>
      <w:r w:rsidRPr="004C2219">
        <w:rPr>
          <w:sz w:val="22"/>
          <w:szCs w:val="22"/>
        </w:rPr>
        <w:t>-</w:t>
      </w:r>
      <w:r w:rsidRPr="004C2219">
        <w:rPr>
          <w:sz w:val="22"/>
          <w:szCs w:val="22"/>
        </w:rPr>
        <w:tab/>
      </w:r>
      <w:r w:rsidR="00B53E78" w:rsidRPr="004C2219">
        <w:rPr>
          <w:sz w:val="22"/>
          <w:szCs w:val="22"/>
        </w:rPr>
        <w:t>jei Jums nustatytas vidutinio sunkumo ar sunkus kepenų funkcijos sutrikimas;</w:t>
      </w:r>
    </w:p>
    <w:p w14:paraId="717FA2BF" w14:textId="77777777" w:rsidR="00B53E78" w:rsidRPr="004C2219" w:rsidRDefault="00462136" w:rsidP="00B53E78">
      <w:pPr>
        <w:ind w:left="567" w:hanging="567"/>
        <w:rPr>
          <w:sz w:val="22"/>
          <w:szCs w:val="22"/>
        </w:rPr>
      </w:pPr>
      <w:r w:rsidRPr="004C2219">
        <w:rPr>
          <w:sz w:val="22"/>
          <w:szCs w:val="22"/>
        </w:rPr>
        <w:t>-</w:t>
      </w:r>
      <w:r w:rsidRPr="004C2219">
        <w:rPr>
          <w:sz w:val="22"/>
          <w:szCs w:val="22"/>
        </w:rPr>
        <w:tab/>
      </w:r>
      <w:r w:rsidR="00B53E78" w:rsidRPr="004C2219">
        <w:rPr>
          <w:sz w:val="22"/>
          <w:szCs w:val="22"/>
        </w:rPr>
        <w:t>jei Jums nustatytas vidutinio sunkumo ar sunkus inkstų funkcijos sutrikimas.</w:t>
      </w:r>
    </w:p>
    <w:p w14:paraId="489378B1" w14:textId="77777777" w:rsidR="00462136" w:rsidRPr="004C2219" w:rsidRDefault="00462136" w:rsidP="00B53E78">
      <w:pPr>
        <w:ind w:left="567" w:hanging="567"/>
        <w:rPr>
          <w:sz w:val="22"/>
          <w:szCs w:val="22"/>
        </w:rPr>
      </w:pPr>
    </w:p>
    <w:p w14:paraId="5C89E927" w14:textId="77777777" w:rsidR="00462136" w:rsidRPr="004C2219" w:rsidRDefault="00462136" w:rsidP="00462136">
      <w:pPr>
        <w:keepNext/>
        <w:tabs>
          <w:tab w:val="left" w:pos="567"/>
        </w:tabs>
        <w:spacing w:line="260" w:lineRule="exact"/>
        <w:jc w:val="both"/>
        <w:outlineLvl w:val="3"/>
        <w:rPr>
          <w:b/>
          <w:bCs/>
          <w:snapToGrid w:val="0"/>
          <w:sz w:val="22"/>
          <w:szCs w:val="22"/>
        </w:rPr>
      </w:pPr>
      <w:r w:rsidRPr="004C2219">
        <w:rPr>
          <w:b/>
          <w:bCs/>
          <w:snapToGrid w:val="0"/>
          <w:sz w:val="22"/>
          <w:szCs w:val="22"/>
        </w:rPr>
        <w:t xml:space="preserve">Įspėjimai ir atsargumo priemonės </w:t>
      </w:r>
    </w:p>
    <w:p w14:paraId="0A343B03" w14:textId="77777777" w:rsidR="00462136" w:rsidRPr="004C2219" w:rsidRDefault="00462136" w:rsidP="00462136">
      <w:pPr>
        <w:rPr>
          <w:noProof/>
          <w:snapToGrid w:val="0"/>
          <w:sz w:val="22"/>
          <w:szCs w:val="22"/>
        </w:rPr>
      </w:pPr>
      <w:r w:rsidRPr="004C2219">
        <w:rPr>
          <w:noProof/>
          <w:snapToGrid w:val="0"/>
          <w:sz w:val="22"/>
          <w:szCs w:val="22"/>
        </w:rPr>
        <w:t xml:space="preserve">Pasitarkite su gydytoju, prieš pradėdami vartoti </w:t>
      </w:r>
      <w:r w:rsidR="00DC787C" w:rsidRPr="004C2219">
        <w:rPr>
          <w:noProof/>
          <w:snapToGrid w:val="0"/>
          <w:sz w:val="22"/>
          <w:szCs w:val="22"/>
        </w:rPr>
        <w:t>Anagrelide Teva</w:t>
      </w:r>
      <w:r w:rsidR="00B53E78" w:rsidRPr="004C2219">
        <w:rPr>
          <w:noProof/>
          <w:snapToGrid w:val="0"/>
          <w:sz w:val="22"/>
          <w:szCs w:val="22"/>
        </w:rPr>
        <w:t>:</w:t>
      </w:r>
    </w:p>
    <w:p w14:paraId="10C88BC1" w14:textId="77777777" w:rsidR="00B53E78" w:rsidRPr="004C2219" w:rsidRDefault="00462136" w:rsidP="00B53E78">
      <w:pPr>
        <w:ind w:left="567" w:hanging="567"/>
        <w:rPr>
          <w:sz w:val="22"/>
          <w:szCs w:val="22"/>
        </w:rPr>
      </w:pPr>
      <w:r w:rsidRPr="004C2219">
        <w:rPr>
          <w:sz w:val="22"/>
          <w:szCs w:val="22"/>
        </w:rPr>
        <w:t>-</w:t>
      </w:r>
      <w:r w:rsidRPr="004C2219">
        <w:rPr>
          <w:sz w:val="22"/>
          <w:szCs w:val="22"/>
        </w:rPr>
        <w:tab/>
      </w:r>
      <w:r w:rsidR="00B53E78" w:rsidRPr="004C2219">
        <w:rPr>
          <w:sz w:val="22"/>
          <w:szCs w:val="22"/>
        </w:rPr>
        <w:t>jeigu Jūs turite ar manote, kad galite turėti širdies veiklos sutrikimų;</w:t>
      </w:r>
    </w:p>
    <w:p w14:paraId="78A61E49" w14:textId="77777777" w:rsidR="00462136" w:rsidRPr="004C2219" w:rsidRDefault="00462136" w:rsidP="00B53E78">
      <w:pPr>
        <w:pStyle w:val="Sraopastraipa"/>
        <w:numPr>
          <w:ilvl w:val="0"/>
          <w:numId w:val="18"/>
        </w:numPr>
        <w:ind w:left="567" w:hanging="567"/>
        <w:rPr>
          <w:sz w:val="22"/>
          <w:szCs w:val="22"/>
        </w:rPr>
      </w:pPr>
      <w:r w:rsidRPr="004C2219">
        <w:rPr>
          <w:sz w:val="22"/>
          <w:szCs w:val="22"/>
        </w:rPr>
        <w:t>jeigu Jūs gimėte su pailgėjusiu QT intervalu arba Jūsų giminėms yra buvę pailgėjusio QT</w:t>
      </w:r>
      <w:r w:rsidR="00B53E78" w:rsidRPr="004C2219">
        <w:rPr>
          <w:sz w:val="22"/>
          <w:szCs w:val="22"/>
        </w:rPr>
        <w:t xml:space="preserve"> </w:t>
      </w:r>
      <w:r w:rsidRPr="004C2219">
        <w:rPr>
          <w:sz w:val="22"/>
          <w:szCs w:val="22"/>
        </w:rPr>
        <w:t>intervalo atvejų (šį sutrikimą rodo elektrokardiograma (EKG), fiksuojanti širdies elektrinį</w:t>
      </w:r>
      <w:r w:rsidR="00B53E78" w:rsidRPr="004C2219">
        <w:rPr>
          <w:sz w:val="22"/>
          <w:szCs w:val="22"/>
        </w:rPr>
        <w:t xml:space="preserve"> </w:t>
      </w:r>
      <w:r w:rsidRPr="004C2219">
        <w:rPr>
          <w:sz w:val="22"/>
          <w:szCs w:val="22"/>
        </w:rPr>
        <w:t>aktyvumą), arba vartojate kitus vaistus, kurie sukelia nenormalius EKG pakitimus, arba Jūsų</w:t>
      </w:r>
      <w:r w:rsidR="00B53E78" w:rsidRPr="004C2219">
        <w:rPr>
          <w:sz w:val="22"/>
          <w:szCs w:val="22"/>
        </w:rPr>
        <w:t xml:space="preserve"> </w:t>
      </w:r>
      <w:r w:rsidRPr="004C2219">
        <w:rPr>
          <w:sz w:val="22"/>
          <w:szCs w:val="22"/>
        </w:rPr>
        <w:t>organizme yra mažas elektrolitų, pvz., kalio, magnio ar kalcio kiekis (žr. skyrių „Kiti vaistai ir</w:t>
      </w:r>
      <w:r w:rsidR="00B53E78" w:rsidRPr="004C2219">
        <w:rPr>
          <w:sz w:val="22"/>
          <w:szCs w:val="22"/>
        </w:rPr>
        <w:t xml:space="preserve"> </w:t>
      </w:r>
      <w:r w:rsidR="00DC787C" w:rsidRPr="004C2219">
        <w:rPr>
          <w:sz w:val="22"/>
          <w:szCs w:val="22"/>
        </w:rPr>
        <w:t>Anagrelide Teva</w:t>
      </w:r>
      <w:r w:rsidRPr="004C2219">
        <w:rPr>
          <w:sz w:val="22"/>
          <w:szCs w:val="22"/>
        </w:rPr>
        <w:t>“);</w:t>
      </w:r>
    </w:p>
    <w:p w14:paraId="17E4D90C" w14:textId="77777777" w:rsidR="00462136" w:rsidRPr="004C2219" w:rsidRDefault="00462136" w:rsidP="00B53E78">
      <w:pPr>
        <w:ind w:left="567" w:hanging="567"/>
        <w:rPr>
          <w:sz w:val="22"/>
          <w:szCs w:val="22"/>
        </w:rPr>
      </w:pPr>
      <w:r w:rsidRPr="004C2219">
        <w:rPr>
          <w:sz w:val="22"/>
          <w:szCs w:val="22"/>
        </w:rPr>
        <w:t>-</w:t>
      </w:r>
      <w:r w:rsidRPr="004C2219">
        <w:rPr>
          <w:sz w:val="22"/>
          <w:szCs w:val="22"/>
        </w:rPr>
        <w:tab/>
        <w:t xml:space="preserve">jeigu </w:t>
      </w:r>
      <w:r w:rsidR="00640BDC">
        <w:rPr>
          <w:sz w:val="22"/>
          <w:szCs w:val="22"/>
        </w:rPr>
        <w:t xml:space="preserve">Jums </w:t>
      </w:r>
      <w:r w:rsidR="00B53E78" w:rsidRPr="004C2219">
        <w:rPr>
          <w:sz w:val="22"/>
          <w:szCs w:val="22"/>
        </w:rPr>
        <w:t xml:space="preserve">nustatytas </w:t>
      </w:r>
      <w:r w:rsidRPr="004C2219">
        <w:rPr>
          <w:sz w:val="22"/>
          <w:szCs w:val="22"/>
        </w:rPr>
        <w:t>bet koks inkstų ar kepenų veiklos sutrikimas.</w:t>
      </w:r>
    </w:p>
    <w:p w14:paraId="41676505" w14:textId="77777777" w:rsidR="00C87497" w:rsidRPr="004C2219" w:rsidRDefault="00C87497" w:rsidP="00C87497">
      <w:pPr>
        <w:rPr>
          <w:sz w:val="22"/>
          <w:szCs w:val="22"/>
        </w:rPr>
      </w:pPr>
    </w:p>
    <w:p w14:paraId="369B4B7B" w14:textId="4245EEAA" w:rsidR="00462136" w:rsidRPr="004C2219" w:rsidRDefault="00C87497" w:rsidP="00C87497">
      <w:pPr>
        <w:rPr>
          <w:sz w:val="22"/>
          <w:szCs w:val="22"/>
        </w:rPr>
      </w:pPr>
      <w:r w:rsidRPr="004C2219">
        <w:rPr>
          <w:sz w:val="22"/>
          <w:szCs w:val="22"/>
        </w:rPr>
        <w:t>Vartojant kartu su acetilsalicilo rūgštimi (medžiaga, kurios yra daugelio vaistų, vartojamų skausmui malšinti ir karščiavimui bei kraujo krešumui mažinti, sudėtyje), padidėja sunkios hemoragijos (kraujavimo) rizika (žr. skyrių „Kiti vaistai ir Anagrelide Teva“).</w:t>
      </w:r>
    </w:p>
    <w:p w14:paraId="7EAB7F47" w14:textId="2D99CA48" w:rsidR="00AE5205" w:rsidRDefault="00AE5205" w:rsidP="00AE5205">
      <w:pPr>
        <w:rPr>
          <w:sz w:val="22"/>
          <w:szCs w:val="22"/>
        </w:rPr>
      </w:pPr>
    </w:p>
    <w:p w14:paraId="7FF1FD73" w14:textId="61C760A6" w:rsidR="00111A8D" w:rsidRDefault="00111A8D" w:rsidP="00AE5205">
      <w:pPr>
        <w:rPr>
          <w:sz w:val="22"/>
          <w:szCs w:val="22"/>
        </w:rPr>
      </w:pPr>
      <w:r>
        <w:rPr>
          <w:sz w:val="22"/>
          <w:szCs w:val="22"/>
        </w:rPr>
        <w:t>Vartojant</w:t>
      </w:r>
      <w:r w:rsidRPr="00111A8D">
        <w:rPr>
          <w:sz w:val="22"/>
          <w:szCs w:val="22"/>
        </w:rPr>
        <w:t xml:space="preserve"> </w:t>
      </w:r>
      <w:r>
        <w:rPr>
          <w:sz w:val="22"/>
          <w:szCs w:val="22"/>
        </w:rPr>
        <w:t>Anagrelide Teva</w:t>
      </w:r>
      <w:r w:rsidRPr="00111A8D">
        <w:rPr>
          <w:sz w:val="22"/>
          <w:szCs w:val="22"/>
        </w:rPr>
        <w:t>, turite vartoti tikslią dozę, kurią nurodė gydytojas. Nenutraukite vaisto vartojimo prieš tai nepasitarę su gydytoju. Nenustokite vartoti šio vaisto staiga nepasitarę su gydytoju. Staigus vaisto vartojimo nutraukimas gali padidinti insulto riziką.</w:t>
      </w:r>
    </w:p>
    <w:p w14:paraId="38D3A276" w14:textId="5C2631E4" w:rsidR="00916336" w:rsidRDefault="00916336" w:rsidP="00AE5205">
      <w:pPr>
        <w:rPr>
          <w:sz w:val="22"/>
          <w:szCs w:val="22"/>
        </w:rPr>
      </w:pPr>
    </w:p>
    <w:p w14:paraId="4054F0B0" w14:textId="3AFD8F64" w:rsidR="00916336" w:rsidRDefault="00916336" w:rsidP="00AE5205">
      <w:pPr>
        <w:rPr>
          <w:sz w:val="22"/>
          <w:szCs w:val="22"/>
        </w:rPr>
      </w:pPr>
      <w:r w:rsidRPr="00916336">
        <w:rPr>
          <w:sz w:val="22"/>
          <w:szCs w:val="22"/>
        </w:rPr>
        <w:t xml:space="preserve">Insulto požymiai ir simptomai gali būti staigus veido, rankos ar kojos tirpimas ar silpnumas, ypač vienoje kūno pusėje, staigus sumišimas, kalbos sutrikimas arba kalbos supratimo sunkumas, staigus regėjimo sutrikimas viena ar abiem akimis, </w:t>
      </w:r>
      <w:r>
        <w:rPr>
          <w:sz w:val="22"/>
          <w:szCs w:val="22"/>
        </w:rPr>
        <w:t>sutrikusi</w:t>
      </w:r>
      <w:r w:rsidRPr="00916336">
        <w:rPr>
          <w:sz w:val="22"/>
          <w:szCs w:val="22"/>
        </w:rPr>
        <w:t xml:space="preserve"> </w:t>
      </w:r>
      <w:r>
        <w:rPr>
          <w:sz w:val="22"/>
          <w:szCs w:val="22"/>
        </w:rPr>
        <w:t>eisena</w:t>
      </w:r>
      <w:r w:rsidRPr="00916336">
        <w:rPr>
          <w:sz w:val="22"/>
          <w:szCs w:val="22"/>
        </w:rPr>
        <w:t>, galvos svaigimas, pusiausvyros praradimas arba koordinacijos stoka ir staigus stiprus galvos skausmas be žinomos priežasties. Nedelsdami kreipkitės medicininės pagalbos.</w:t>
      </w:r>
    </w:p>
    <w:p w14:paraId="25680628" w14:textId="77777777" w:rsidR="00111A8D" w:rsidRPr="004C2219" w:rsidRDefault="00111A8D" w:rsidP="00AE5205">
      <w:pPr>
        <w:rPr>
          <w:sz w:val="22"/>
          <w:szCs w:val="22"/>
        </w:rPr>
      </w:pPr>
    </w:p>
    <w:p w14:paraId="143EBF95" w14:textId="77777777" w:rsidR="00AE5205" w:rsidRPr="004C2219" w:rsidRDefault="00AE5205" w:rsidP="00AE5205">
      <w:pPr>
        <w:rPr>
          <w:b/>
          <w:sz w:val="22"/>
          <w:szCs w:val="22"/>
        </w:rPr>
      </w:pPr>
      <w:r w:rsidRPr="004C2219">
        <w:rPr>
          <w:b/>
          <w:sz w:val="22"/>
          <w:szCs w:val="22"/>
        </w:rPr>
        <w:t xml:space="preserve">Vaikams ir paaugliams </w:t>
      </w:r>
    </w:p>
    <w:p w14:paraId="4648631D" w14:textId="77777777" w:rsidR="00C87497" w:rsidRPr="004C2219" w:rsidRDefault="00AE5205" w:rsidP="00AE5205">
      <w:pPr>
        <w:rPr>
          <w:sz w:val="22"/>
          <w:szCs w:val="22"/>
        </w:rPr>
      </w:pPr>
      <w:r w:rsidRPr="004C2219">
        <w:rPr>
          <w:sz w:val="22"/>
          <w:szCs w:val="22"/>
        </w:rPr>
        <w:t>Duomenų apie Anagrelide Teva vartojimą vaikams ir paaugliams nepakanka, todėl šio vaisto jiems reikia skirti atsargiai.</w:t>
      </w:r>
    </w:p>
    <w:p w14:paraId="620F1AE9" w14:textId="77777777" w:rsidR="00AE5205" w:rsidRPr="004C2219" w:rsidRDefault="00AE5205" w:rsidP="00AE5205">
      <w:pPr>
        <w:rPr>
          <w:b/>
          <w:sz w:val="22"/>
          <w:szCs w:val="22"/>
        </w:rPr>
      </w:pPr>
    </w:p>
    <w:p w14:paraId="78885281" w14:textId="77777777" w:rsidR="00462136" w:rsidRPr="004C2219" w:rsidRDefault="00462136" w:rsidP="00462136">
      <w:pPr>
        <w:rPr>
          <w:b/>
          <w:sz w:val="22"/>
          <w:szCs w:val="22"/>
        </w:rPr>
      </w:pPr>
      <w:r w:rsidRPr="004C2219">
        <w:rPr>
          <w:b/>
          <w:sz w:val="22"/>
          <w:szCs w:val="22"/>
        </w:rPr>
        <w:t xml:space="preserve">Kiti vaistai ir </w:t>
      </w:r>
      <w:r w:rsidR="00DC787C" w:rsidRPr="004C2219">
        <w:rPr>
          <w:b/>
          <w:sz w:val="22"/>
          <w:szCs w:val="22"/>
        </w:rPr>
        <w:t>Anagrelide Teva</w:t>
      </w:r>
      <w:r w:rsidRPr="004C2219">
        <w:rPr>
          <w:b/>
          <w:sz w:val="22"/>
          <w:szCs w:val="22"/>
        </w:rPr>
        <w:t xml:space="preserve"> </w:t>
      </w:r>
    </w:p>
    <w:p w14:paraId="20D2145A" w14:textId="77777777" w:rsidR="00462136" w:rsidRPr="004C2219" w:rsidRDefault="00462136" w:rsidP="00462136">
      <w:pPr>
        <w:rPr>
          <w:sz w:val="22"/>
          <w:szCs w:val="22"/>
        </w:rPr>
      </w:pPr>
      <w:r w:rsidRPr="004C2219">
        <w:rPr>
          <w:sz w:val="22"/>
          <w:szCs w:val="22"/>
        </w:rPr>
        <w:t>Jeigu vartojate ar neseniai vartojote kitų vaistų arba dėl to nesate tikri, apie tai pasakykite gydytojui arba vaistininkui.</w:t>
      </w:r>
    </w:p>
    <w:p w14:paraId="36639358" w14:textId="77777777" w:rsidR="00462136" w:rsidRPr="004C2219" w:rsidRDefault="00462136" w:rsidP="00462136">
      <w:pPr>
        <w:ind w:left="567" w:hanging="567"/>
        <w:rPr>
          <w:sz w:val="22"/>
          <w:szCs w:val="22"/>
        </w:rPr>
      </w:pPr>
    </w:p>
    <w:p w14:paraId="251857DC" w14:textId="77777777" w:rsidR="00462136" w:rsidRPr="004C2219" w:rsidRDefault="00462136" w:rsidP="00462136">
      <w:pPr>
        <w:rPr>
          <w:sz w:val="22"/>
          <w:szCs w:val="22"/>
        </w:rPr>
      </w:pPr>
      <w:r w:rsidRPr="004C2219">
        <w:rPr>
          <w:sz w:val="22"/>
          <w:szCs w:val="22"/>
        </w:rPr>
        <w:t>Pasakykite savo gydytojui, jeigu vartojate bet ku</w:t>
      </w:r>
      <w:r w:rsidR="00AE5205" w:rsidRPr="004C2219">
        <w:rPr>
          <w:sz w:val="22"/>
          <w:szCs w:val="22"/>
        </w:rPr>
        <w:t>riuos iš toliau nurodytų vaistų:</w:t>
      </w:r>
    </w:p>
    <w:p w14:paraId="31EF51F0" w14:textId="77777777" w:rsidR="00462136" w:rsidRPr="004C2219" w:rsidRDefault="00462136" w:rsidP="00AE5205">
      <w:pPr>
        <w:pStyle w:val="Sraopastraipa"/>
        <w:numPr>
          <w:ilvl w:val="0"/>
          <w:numId w:val="19"/>
        </w:numPr>
        <w:ind w:left="567" w:hanging="567"/>
        <w:rPr>
          <w:sz w:val="22"/>
          <w:szCs w:val="22"/>
        </w:rPr>
      </w:pPr>
      <w:r w:rsidRPr="004C2219">
        <w:rPr>
          <w:sz w:val="22"/>
          <w:szCs w:val="22"/>
        </w:rPr>
        <w:t>vaistų, kurie gali pakeisti</w:t>
      </w:r>
      <w:r w:rsidR="00AE5205" w:rsidRPr="004C2219">
        <w:rPr>
          <w:sz w:val="22"/>
          <w:szCs w:val="22"/>
        </w:rPr>
        <w:t xml:space="preserve"> Jūsų</w:t>
      </w:r>
      <w:r w:rsidRPr="004C2219">
        <w:rPr>
          <w:sz w:val="22"/>
          <w:szCs w:val="22"/>
        </w:rPr>
        <w:t xml:space="preserve"> širdies ritmą</w:t>
      </w:r>
      <w:r w:rsidR="00AE5205" w:rsidRPr="004C2219">
        <w:rPr>
          <w:sz w:val="22"/>
          <w:szCs w:val="22"/>
        </w:rPr>
        <w:t>, pvz., sotalolį, amjodaroną</w:t>
      </w:r>
      <w:r w:rsidRPr="004C2219">
        <w:rPr>
          <w:sz w:val="22"/>
          <w:szCs w:val="22"/>
        </w:rPr>
        <w:t>;</w:t>
      </w:r>
    </w:p>
    <w:p w14:paraId="452734CF" w14:textId="77777777" w:rsidR="00AE5205" w:rsidRPr="004C2219" w:rsidRDefault="00AE5205" w:rsidP="00AE5205">
      <w:pPr>
        <w:pStyle w:val="Sraopastraipa"/>
        <w:numPr>
          <w:ilvl w:val="0"/>
          <w:numId w:val="19"/>
        </w:numPr>
        <w:ind w:left="567" w:hanging="567"/>
        <w:rPr>
          <w:sz w:val="22"/>
          <w:szCs w:val="22"/>
        </w:rPr>
      </w:pPr>
      <w:r w:rsidRPr="004C2219">
        <w:rPr>
          <w:sz w:val="22"/>
          <w:szCs w:val="22"/>
        </w:rPr>
        <w:t>fluvoksaminą, vartojamą gydyti depresijai;</w:t>
      </w:r>
    </w:p>
    <w:p w14:paraId="0C21D420" w14:textId="77777777" w:rsidR="00AE5205" w:rsidRPr="004C2219" w:rsidRDefault="00AE5205" w:rsidP="00AE5205">
      <w:pPr>
        <w:pStyle w:val="Sraopastraipa"/>
        <w:numPr>
          <w:ilvl w:val="0"/>
          <w:numId w:val="19"/>
        </w:numPr>
        <w:ind w:left="567" w:hanging="567"/>
        <w:rPr>
          <w:sz w:val="22"/>
          <w:szCs w:val="22"/>
        </w:rPr>
      </w:pPr>
      <w:r w:rsidRPr="004C2219">
        <w:rPr>
          <w:sz w:val="22"/>
          <w:szCs w:val="22"/>
        </w:rPr>
        <w:t>tam tikrus antibiotikus, pvz., enoksaciną, infekcijoms gydyti;</w:t>
      </w:r>
    </w:p>
    <w:p w14:paraId="08D38AD2" w14:textId="77777777" w:rsidR="00AE5205" w:rsidRPr="004C2219" w:rsidRDefault="00AE5205" w:rsidP="00AE5205">
      <w:pPr>
        <w:pStyle w:val="Sraopastraipa"/>
        <w:numPr>
          <w:ilvl w:val="0"/>
          <w:numId w:val="19"/>
        </w:numPr>
        <w:ind w:left="567" w:hanging="567"/>
        <w:rPr>
          <w:sz w:val="22"/>
          <w:szCs w:val="22"/>
        </w:rPr>
      </w:pPr>
      <w:r w:rsidRPr="004C2219">
        <w:rPr>
          <w:sz w:val="22"/>
          <w:szCs w:val="22"/>
        </w:rPr>
        <w:t xml:space="preserve">teofiliną, vartojamą </w:t>
      </w:r>
      <w:r w:rsidR="00D80F22" w:rsidRPr="004C2219">
        <w:rPr>
          <w:sz w:val="22"/>
          <w:szCs w:val="22"/>
        </w:rPr>
        <w:t>sunkiai astmai</w:t>
      </w:r>
      <w:r w:rsidRPr="004C2219">
        <w:rPr>
          <w:sz w:val="22"/>
          <w:szCs w:val="22"/>
        </w:rPr>
        <w:t xml:space="preserve"> ar kvėpavimo sutrikimams gydyti;</w:t>
      </w:r>
    </w:p>
    <w:p w14:paraId="368160CC" w14:textId="77777777" w:rsidR="00D80F22" w:rsidRPr="004C2219" w:rsidRDefault="00D80F22" w:rsidP="00D80F22">
      <w:pPr>
        <w:pStyle w:val="Sraopastraipa"/>
        <w:numPr>
          <w:ilvl w:val="0"/>
          <w:numId w:val="19"/>
        </w:numPr>
        <w:ind w:left="567" w:hanging="567"/>
        <w:rPr>
          <w:sz w:val="22"/>
          <w:szCs w:val="22"/>
        </w:rPr>
      </w:pPr>
      <w:r w:rsidRPr="004C2219">
        <w:rPr>
          <w:sz w:val="22"/>
          <w:szCs w:val="22"/>
        </w:rPr>
        <w:t>vaistus širdies ligoms gydyti, pavyzdžiui milrinoną, enoksimoną, amrinoną, olprinoną ir cilostazolį;</w:t>
      </w:r>
    </w:p>
    <w:p w14:paraId="1C6B4907" w14:textId="62D1F1D5" w:rsidR="00D80F22" w:rsidRPr="004C2219" w:rsidRDefault="00D80F22" w:rsidP="00D80F22">
      <w:pPr>
        <w:pStyle w:val="Sraopastraipa"/>
        <w:numPr>
          <w:ilvl w:val="0"/>
          <w:numId w:val="19"/>
        </w:numPr>
        <w:ind w:left="567" w:hanging="567"/>
        <w:rPr>
          <w:sz w:val="22"/>
          <w:szCs w:val="22"/>
        </w:rPr>
      </w:pPr>
      <w:r w:rsidRPr="004C2219">
        <w:rPr>
          <w:sz w:val="22"/>
          <w:szCs w:val="22"/>
        </w:rPr>
        <w:t>acetilsalicilo rūgštį (medžiagą, kurios yra daugelio vaistų, vartojamų skausmui malšinti ir karščiavimui bei kraujo krešumui mažinti, sudėtyje);</w:t>
      </w:r>
    </w:p>
    <w:p w14:paraId="5ADD5FFE" w14:textId="77777777" w:rsidR="00D80F22" w:rsidRPr="004C2219" w:rsidRDefault="00D80F22" w:rsidP="00D80F22">
      <w:pPr>
        <w:pStyle w:val="Sraopastraipa"/>
        <w:numPr>
          <w:ilvl w:val="0"/>
          <w:numId w:val="19"/>
        </w:numPr>
        <w:ind w:left="567" w:hanging="567"/>
        <w:rPr>
          <w:sz w:val="22"/>
          <w:szCs w:val="22"/>
        </w:rPr>
      </w:pPr>
      <w:r w:rsidRPr="004C2219">
        <w:rPr>
          <w:sz w:val="22"/>
          <w:szCs w:val="22"/>
        </w:rPr>
        <w:t>kitus vaistus, skirtus gydyti ligoms, veikiančioms trombocitus, pvz., klopidogrelį;</w:t>
      </w:r>
    </w:p>
    <w:p w14:paraId="79B873EE" w14:textId="77777777" w:rsidR="00D80F22" w:rsidRPr="004C2219" w:rsidRDefault="00D80F22" w:rsidP="00D80F22">
      <w:pPr>
        <w:pStyle w:val="Sraopastraipa"/>
        <w:numPr>
          <w:ilvl w:val="0"/>
          <w:numId w:val="19"/>
        </w:numPr>
        <w:ind w:left="567" w:hanging="567"/>
        <w:rPr>
          <w:sz w:val="22"/>
          <w:szCs w:val="22"/>
        </w:rPr>
      </w:pPr>
      <w:r w:rsidRPr="004C2219">
        <w:rPr>
          <w:sz w:val="22"/>
          <w:szCs w:val="22"/>
        </w:rPr>
        <w:t>omeprazolą skrandyje gaminamos rūgšties kiekiui mažinti;</w:t>
      </w:r>
    </w:p>
    <w:p w14:paraId="34445770" w14:textId="77777777" w:rsidR="00D80F22" w:rsidRPr="004C2219" w:rsidRDefault="00D80F22" w:rsidP="00D80F22">
      <w:pPr>
        <w:pStyle w:val="Sraopastraipa"/>
        <w:numPr>
          <w:ilvl w:val="0"/>
          <w:numId w:val="19"/>
        </w:numPr>
        <w:ind w:left="567" w:hanging="567"/>
        <w:rPr>
          <w:sz w:val="22"/>
          <w:szCs w:val="22"/>
        </w:rPr>
      </w:pPr>
      <w:r w:rsidRPr="004C2219">
        <w:rPr>
          <w:sz w:val="22"/>
          <w:szCs w:val="22"/>
        </w:rPr>
        <w:t xml:space="preserve">geriamuosiu kontraceptikus: jeigu pasireiškė sunkus viduriavimas vartojant šį vaistą, dėl jo gali pablogėti geriamojo kontraceptiko veikimas ir rekomenduojama vartoti papildomą kontracepcijos metodą (pvz., prezervatyvą). Žr. Jūsų vartojamos kontraceptinės piliulės pakuotės lapelyje pateikiamus nurodymus. </w:t>
      </w:r>
    </w:p>
    <w:p w14:paraId="3CDB45C5" w14:textId="77777777" w:rsidR="00D80F22" w:rsidRPr="004C2219" w:rsidRDefault="00D80F22" w:rsidP="00D80F22">
      <w:pPr>
        <w:rPr>
          <w:sz w:val="22"/>
          <w:szCs w:val="22"/>
        </w:rPr>
      </w:pPr>
    </w:p>
    <w:p w14:paraId="4310677D" w14:textId="77777777" w:rsidR="00D80F22" w:rsidRPr="004C2219" w:rsidRDefault="00D80F22" w:rsidP="00D80F22">
      <w:pPr>
        <w:rPr>
          <w:sz w:val="22"/>
          <w:szCs w:val="22"/>
        </w:rPr>
      </w:pPr>
      <w:r w:rsidRPr="004C2219">
        <w:rPr>
          <w:sz w:val="22"/>
          <w:szCs w:val="22"/>
        </w:rPr>
        <w:t xml:space="preserve">Vartojant kartu Anagrelide Teva arba šie vaistai gali būti neveiksmingi. </w:t>
      </w:r>
    </w:p>
    <w:p w14:paraId="675F06D7" w14:textId="77777777" w:rsidR="00D80F22" w:rsidRPr="004C2219" w:rsidRDefault="00D80F22" w:rsidP="00D80F22">
      <w:pPr>
        <w:rPr>
          <w:sz w:val="22"/>
          <w:szCs w:val="22"/>
        </w:rPr>
      </w:pPr>
    </w:p>
    <w:p w14:paraId="43965D8B" w14:textId="77777777" w:rsidR="00462136" w:rsidRPr="004C2219" w:rsidDel="00F10723" w:rsidRDefault="00D80F22" w:rsidP="00D80F22">
      <w:pPr>
        <w:rPr>
          <w:sz w:val="22"/>
          <w:szCs w:val="22"/>
        </w:rPr>
      </w:pPr>
      <w:r w:rsidRPr="004C2219">
        <w:rPr>
          <w:sz w:val="22"/>
          <w:szCs w:val="22"/>
        </w:rPr>
        <w:t>Jeigu abejojate, kreipkitės į gydytoją ar vaistininką.</w:t>
      </w:r>
    </w:p>
    <w:p w14:paraId="7A8F6580" w14:textId="77777777" w:rsidR="00462136" w:rsidRPr="004C2219" w:rsidRDefault="00462136" w:rsidP="00462136">
      <w:pPr>
        <w:rPr>
          <w:sz w:val="22"/>
          <w:szCs w:val="22"/>
        </w:rPr>
      </w:pPr>
    </w:p>
    <w:p w14:paraId="6A35CEB1" w14:textId="77777777" w:rsidR="00D80F22" w:rsidRPr="004C2219" w:rsidRDefault="00D80F22" w:rsidP="00D80F22">
      <w:pPr>
        <w:rPr>
          <w:b/>
          <w:sz w:val="22"/>
          <w:szCs w:val="22"/>
        </w:rPr>
      </w:pPr>
      <w:r w:rsidRPr="004C2219">
        <w:rPr>
          <w:b/>
          <w:sz w:val="22"/>
          <w:szCs w:val="22"/>
        </w:rPr>
        <w:t>Nėštumas ir žindymo laikotarpis</w:t>
      </w:r>
    </w:p>
    <w:p w14:paraId="2D474B6C" w14:textId="77777777" w:rsidR="00D80F22" w:rsidRPr="004C2219" w:rsidRDefault="00D80F22" w:rsidP="00D80F22">
      <w:pPr>
        <w:rPr>
          <w:b/>
          <w:sz w:val="22"/>
          <w:szCs w:val="22"/>
        </w:rPr>
      </w:pPr>
      <w:r w:rsidRPr="004C2219">
        <w:rPr>
          <w:sz w:val="22"/>
          <w:szCs w:val="22"/>
        </w:rPr>
        <w:t>Jeigu esate nėščia arba planuojate pastoti, apie tai pasakykite gydytojui. Anagrelide Teva nėščioms moterims vartoti negalima. Galinčios pastoti moterys tu</w:t>
      </w:r>
      <w:r w:rsidR="00026853">
        <w:rPr>
          <w:sz w:val="22"/>
          <w:szCs w:val="22"/>
        </w:rPr>
        <w:t>ri būti tikros, kad Anagrelide T</w:t>
      </w:r>
      <w:r w:rsidRPr="004C2219">
        <w:rPr>
          <w:sz w:val="22"/>
          <w:szCs w:val="22"/>
        </w:rPr>
        <w:t>eva vartojimo metu naudoja veiksmingą kontracepcijos metodą. Jei Jums reikia patarimo dėl kontraceptikų vartojimo, pasitarkite su savo gydytoju.</w:t>
      </w:r>
    </w:p>
    <w:p w14:paraId="23253006" w14:textId="77777777" w:rsidR="00D80F22" w:rsidRPr="004C2219" w:rsidRDefault="00D80F22" w:rsidP="00D80F22">
      <w:pPr>
        <w:rPr>
          <w:b/>
          <w:sz w:val="22"/>
          <w:szCs w:val="22"/>
        </w:rPr>
      </w:pPr>
    </w:p>
    <w:p w14:paraId="64B01C16" w14:textId="77777777" w:rsidR="00D80F22" w:rsidRPr="004C2219" w:rsidRDefault="00D80F22" w:rsidP="00D80F22">
      <w:pPr>
        <w:rPr>
          <w:sz w:val="22"/>
          <w:szCs w:val="22"/>
        </w:rPr>
      </w:pPr>
      <w:r w:rsidRPr="004C2219">
        <w:rPr>
          <w:sz w:val="22"/>
          <w:szCs w:val="22"/>
        </w:rPr>
        <w:t>Jeigu žindote kūdikį arba planuojate žindyti kūdikį, apie tai pasakykite gydytojui. Žindančioms moterims negalima vartoti Anagrelide Teva. Jeigu vartojate Anagrelide Teva, žindymą turite nutraukti.</w:t>
      </w:r>
    </w:p>
    <w:p w14:paraId="533263E3" w14:textId="77777777" w:rsidR="00D80F22" w:rsidRPr="004C2219" w:rsidRDefault="00D80F22" w:rsidP="00D80F22">
      <w:pPr>
        <w:rPr>
          <w:sz w:val="22"/>
          <w:szCs w:val="22"/>
        </w:rPr>
      </w:pPr>
    </w:p>
    <w:p w14:paraId="4F2EEAE2" w14:textId="77777777" w:rsidR="00462136" w:rsidRPr="004C2219" w:rsidRDefault="00462136" w:rsidP="00462136">
      <w:pPr>
        <w:rPr>
          <w:b/>
          <w:sz w:val="22"/>
          <w:szCs w:val="22"/>
        </w:rPr>
      </w:pPr>
      <w:r w:rsidRPr="004C2219">
        <w:rPr>
          <w:b/>
          <w:sz w:val="22"/>
          <w:szCs w:val="22"/>
        </w:rPr>
        <w:t>Vairavimas ir mechanizmų valdymas</w:t>
      </w:r>
    </w:p>
    <w:p w14:paraId="55F5BDC3" w14:textId="77777777" w:rsidR="00462136" w:rsidRPr="004C2219" w:rsidRDefault="00462136" w:rsidP="00462136">
      <w:pPr>
        <w:rPr>
          <w:color w:val="000000"/>
          <w:sz w:val="22"/>
          <w:szCs w:val="22"/>
        </w:rPr>
      </w:pPr>
      <w:r w:rsidRPr="004C2219">
        <w:rPr>
          <w:sz w:val="22"/>
          <w:szCs w:val="22"/>
        </w:rPr>
        <w:t xml:space="preserve">Pacientams, kurie </w:t>
      </w:r>
      <w:r w:rsidR="00DC787C" w:rsidRPr="004C2219">
        <w:rPr>
          <w:sz w:val="22"/>
          <w:szCs w:val="22"/>
        </w:rPr>
        <w:t>Anagrelide Teva</w:t>
      </w:r>
      <w:r w:rsidRPr="004C2219">
        <w:rPr>
          <w:sz w:val="22"/>
          <w:szCs w:val="22"/>
        </w:rPr>
        <w:t xml:space="preserve"> vartojimo metu patiria </w:t>
      </w:r>
      <w:r w:rsidR="00EC415A">
        <w:rPr>
          <w:sz w:val="22"/>
          <w:szCs w:val="22"/>
        </w:rPr>
        <w:t>svaigulį</w:t>
      </w:r>
      <w:r w:rsidRPr="004C2219">
        <w:rPr>
          <w:sz w:val="22"/>
          <w:szCs w:val="22"/>
        </w:rPr>
        <w:t>, vairuoti ir valdyti mechanizmus, reikalaujančius visiško dėmesio sukaupimo, draudžiama.</w:t>
      </w:r>
    </w:p>
    <w:p w14:paraId="4F7DBDA0" w14:textId="77777777" w:rsidR="00462136" w:rsidRPr="004C2219" w:rsidRDefault="00462136" w:rsidP="00462136">
      <w:pPr>
        <w:rPr>
          <w:sz w:val="22"/>
          <w:szCs w:val="22"/>
        </w:rPr>
      </w:pPr>
    </w:p>
    <w:p w14:paraId="25E09086" w14:textId="20737DE7" w:rsidR="00462136" w:rsidRPr="004C2219" w:rsidRDefault="00DC787C" w:rsidP="00462136">
      <w:pPr>
        <w:rPr>
          <w:b/>
          <w:sz w:val="22"/>
          <w:szCs w:val="22"/>
        </w:rPr>
      </w:pPr>
      <w:r w:rsidRPr="004C2219">
        <w:rPr>
          <w:b/>
          <w:sz w:val="22"/>
          <w:szCs w:val="22"/>
        </w:rPr>
        <w:t>Anagrelide Teva</w:t>
      </w:r>
      <w:r w:rsidR="00462136" w:rsidRPr="004C2219">
        <w:rPr>
          <w:b/>
          <w:sz w:val="22"/>
          <w:szCs w:val="22"/>
        </w:rPr>
        <w:t xml:space="preserve"> sudėtyje yra laktozės</w:t>
      </w:r>
      <w:r w:rsidR="00BC3FC1">
        <w:rPr>
          <w:b/>
          <w:sz w:val="22"/>
          <w:szCs w:val="22"/>
        </w:rPr>
        <w:t xml:space="preserve"> ir natrio</w:t>
      </w:r>
    </w:p>
    <w:p w14:paraId="33151FA6" w14:textId="0568EDC9" w:rsidR="00462136" w:rsidRDefault="00B1061F" w:rsidP="00462136">
      <w:pPr>
        <w:rPr>
          <w:sz w:val="22"/>
          <w:szCs w:val="22"/>
        </w:rPr>
      </w:pPr>
      <w:r>
        <w:rPr>
          <w:sz w:val="22"/>
          <w:szCs w:val="22"/>
        </w:rPr>
        <w:t xml:space="preserve">Laktozė yra sudedamoji šio vaisto dalis. </w:t>
      </w:r>
      <w:r w:rsidR="00462136" w:rsidRPr="004C2219">
        <w:rPr>
          <w:sz w:val="22"/>
          <w:szCs w:val="22"/>
        </w:rPr>
        <w:t>Jeigu gydytojas Jums yra sakęs, kad netoleruojate kokių nors angliavandenių, kreipkitės į jį prieš pradėdami vartoti šį vaistą.</w:t>
      </w:r>
    </w:p>
    <w:p w14:paraId="4807855D" w14:textId="1829D23B" w:rsidR="00B1061F" w:rsidRDefault="00B1061F" w:rsidP="00B1061F">
      <w:pPr>
        <w:autoSpaceDE w:val="0"/>
        <w:autoSpaceDN w:val="0"/>
        <w:adjustRightInd w:val="0"/>
        <w:rPr>
          <w:sz w:val="22"/>
          <w:szCs w:val="22"/>
        </w:rPr>
      </w:pPr>
      <w:r w:rsidRPr="00D5772B">
        <w:rPr>
          <w:sz w:val="22"/>
          <w:szCs w:val="22"/>
        </w:rPr>
        <w:t xml:space="preserve">Šio vaisto </w:t>
      </w:r>
      <w:r>
        <w:rPr>
          <w:sz w:val="22"/>
          <w:szCs w:val="22"/>
        </w:rPr>
        <w:t>kietojoje kapsulėje</w:t>
      </w:r>
      <w:r w:rsidRPr="00D5772B">
        <w:rPr>
          <w:sz w:val="22"/>
          <w:szCs w:val="22"/>
        </w:rPr>
        <w:t xml:space="preserve"> yra</w:t>
      </w:r>
      <w:r>
        <w:rPr>
          <w:sz w:val="22"/>
          <w:szCs w:val="22"/>
        </w:rPr>
        <w:t xml:space="preserve"> </w:t>
      </w:r>
      <w:r w:rsidRPr="00D5772B">
        <w:rPr>
          <w:sz w:val="22"/>
          <w:szCs w:val="22"/>
        </w:rPr>
        <w:t>mažiau kaip 1</w:t>
      </w:r>
      <w:r w:rsidR="007825BB">
        <w:rPr>
          <w:sz w:val="22"/>
          <w:szCs w:val="22"/>
        </w:rPr>
        <w:t> </w:t>
      </w:r>
      <w:r w:rsidRPr="00D5772B">
        <w:rPr>
          <w:sz w:val="22"/>
          <w:szCs w:val="22"/>
        </w:rPr>
        <w:t>mmol (23</w:t>
      </w:r>
      <w:r w:rsidR="007825BB">
        <w:rPr>
          <w:sz w:val="22"/>
          <w:szCs w:val="22"/>
        </w:rPr>
        <w:t> </w:t>
      </w:r>
      <w:r w:rsidRPr="00D5772B">
        <w:rPr>
          <w:sz w:val="22"/>
          <w:szCs w:val="22"/>
        </w:rPr>
        <w:t>mg) natrio, t.y. jis beveik</w:t>
      </w:r>
      <w:r>
        <w:rPr>
          <w:sz w:val="22"/>
          <w:szCs w:val="22"/>
        </w:rPr>
        <w:t xml:space="preserve"> </w:t>
      </w:r>
      <w:r w:rsidRPr="00D5772B">
        <w:rPr>
          <w:sz w:val="22"/>
          <w:szCs w:val="22"/>
        </w:rPr>
        <w:t>neturi reikšmės.</w:t>
      </w:r>
    </w:p>
    <w:p w14:paraId="4C6BFB45" w14:textId="77777777" w:rsidR="00462136" w:rsidRPr="004C2219" w:rsidRDefault="00462136" w:rsidP="00462136">
      <w:pPr>
        <w:rPr>
          <w:sz w:val="22"/>
          <w:szCs w:val="22"/>
        </w:rPr>
      </w:pPr>
    </w:p>
    <w:p w14:paraId="65936958" w14:textId="77777777" w:rsidR="00462136" w:rsidRPr="004C2219" w:rsidRDefault="00462136" w:rsidP="00462136">
      <w:pPr>
        <w:rPr>
          <w:sz w:val="22"/>
          <w:szCs w:val="22"/>
        </w:rPr>
      </w:pPr>
    </w:p>
    <w:p w14:paraId="633D48A8" w14:textId="77777777" w:rsidR="00462136" w:rsidRPr="004C2219" w:rsidRDefault="00462136" w:rsidP="00462136">
      <w:pPr>
        <w:rPr>
          <w:b/>
          <w:sz w:val="22"/>
          <w:szCs w:val="22"/>
        </w:rPr>
      </w:pPr>
      <w:bookmarkStart w:id="79" w:name="_Toc129243141"/>
      <w:bookmarkStart w:id="80" w:name="_Toc129243266"/>
      <w:r w:rsidRPr="004C2219">
        <w:rPr>
          <w:b/>
          <w:sz w:val="22"/>
          <w:szCs w:val="22"/>
        </w:rPr>
        <w:t>3.</w:t>
      </w:r>
      <w:r w:rsidRPr="004C2219">
        <w:rPr>
          <w:b/>
          <w:sz w:val="22"/>
          <w:szCs w:val="22"/>
        </w:rPr>
        <w:tab/>
        <w:t xml:space="preserve">Kaip vartoti </w:t>
      </w:r>
      <w:r w:rsidR="00DC787C" w:rsidRPr="004C2219">
        <w:rPr>
          <w:b/>
          <w:sz w:val="22"/>
          <w:szCs w:val="22"/>
        </w:rPr>
        <w:t>Anagrelide Teva</w:t>
      </w:r>
      <w:bookmarkEnd w:id="79"/>
      <w:bookmarkEnd w:id="80"/>
    </w:p>
    <w:p w14:paraId="41194041" w14:textId="77777777" w:rsidR="00462136" w:rsidRPr="004C2219" w:rsidRDefault="00462136" w:rsidP="00462136">
      <w:pPr>
        <w:rPr>
          <w:sz w:val="22"/>
          <w:szCs w:val="22"/>
        </w:rPr>
      </w:pPr>
    </w:p>
    <w:p w14:paraId="00C2D4AF" w14:textId="77777777" w:rsidR="00F172F9" w:rsidRPr="004C2219" w:rsidRDefault="00462136" w:rsidP="00462136">
      <w:pPr>
        <w:rPr>
          <w:sz w:val="22"/>
          <w:szCs w:val="22"/>
        </w:rPr>
      </w:pPr>
      <w:r w:rsidRPr="004C2219">
        <w:rPr>
          <w:sz w:val="22"/>
          <w:szCs w:val="22"/>
        </w:rPr>
        <w:t>Visada vartokite šį vaistą tiksliai kaip nurodė gydytojas. Jeigu abejojate, kreipkitės į gydytoją arba vaistininką</w:t>
      </w:r>
      <w:r w:rsidR="0092364C">
        <w:rPr>
          <w:sz w:val="22"/>
          <w:szCs w:val="22"/>
        </w:rPr>
        <w:t>.</w:t>
      </w:r>
    </w:p>
    <w:p w14:paraId="4D65F399" w14:textId="77777777" w:rsidR="00F172F9" w:rsidRPr="004C2219" w:rsidRDefault="00F172F9" w:rsidP="00462136">
      <w:pPr>
        <w:rPr>
          <w:sz w:val="22"/>
          <w:szCs w:val="22"/>
        </w:rPr>
      </w:pPr>
    </w:p>
    <w:p w14:paraId="5B3F0CFF" w14:textId="77777777" w:rsidR="00F172F9" w:rsidRPr="004C2219" w:rsidRDefault="00F172F9" w:rsidP="00F172F9">
      <w:pPr>
        <w:rPr>
          <w:sz w:val="22"/>
          <w:szCs w:val="22"/>
        </w:rPr>
      </w:pPr>
      <w:r w:rsidRPr="004C2219">
        <w:rPr>
          <w:sz w:val="22"/>
          <w:szCs w:val="22"/>
        </w:rPr>
        <w:t xml:space="preserve">Pacientams skiriamas Anagrelide Teva kiekis gali skirtis, ir tai priklauso nuo Jūsų būklės. Jūsų gydytojas paskirs geriausią Jums tinkamą dozę. </w:t>
      </w:r>
    </w:p>
    <w:p w14:paraId="1CE284D4" w14:textId="77777777" w:rsidR="00F172F9" w:rsidRPr="004C2219" w:rsidRDefault="00F172F9" w:rsidP="00F172F9">
      <w:pPr>
        <w:rPr>
          <w:sz w:val="22"/>
          <w:szCs w:val="22"/>
        </w:rPr>
      </w:pPr>
    </w:p>
    <w:p w14:paraId="390E8BF6" w14:textId="1772DB95" w:rsidR="00F172F9" w:rsidRPr="004C2219" w:rsidRDefault="00573D8D" w:rsidP="00F172F9">
      <w:pPr>
        <w:rPr>
          <w:sz w:val="22"/>
          <w:szCs w:val="22"/>
        </w:rPr>
      </w:pPr>
      <w:r w:rsidRPr="004C2219">
        <w:rPr>
          <w:sz w:val="22"/>
          <w:szCs w:val="22"/>
        </w:rPr>
        <w:t>Įprastinė</w:t>
      </w:r>
      <w:r w:rsidR="00F172F9" w:rsidRPr="004C2219">
        <w:rPr>
          <w:sz w:val="22"/>
          <w:szCs w:val="22"/>
        </w:rPr>
        <w:t xml:space="preserve"> pradinė </w:t>
      </w:r>
      <w:r w:rsidRPr="004C2219">
        <w:rPr>
          <w:sz w:val="22"/>
          <w:szCs w:val="22"/>
        </w:rPr>
        <w:t>Anagrelide Teva dozė yra 1 </w:t>
      </w:r>
      <w:r w:rsidR="00F172F9" w:rsidRPr="004C2219">
        <w:rPr>
          <w:sz w:val="22"/>
          <w:szCs w:val="22"/>
        </w:rPr>
        <w:t>mg. Šią dozę vartokite, išgerdami po vieną 0,5</w:t>
      </w:r>
      <w:r w:rsidRPr="004C2219">
        <w:rPr>
          <w:sz w:val="22"/>
          <w:szCs w:val="22"/>
        </w:rPr>
        <w:t> </w:t>
      </w:r>
      <w:r w:rsidR="00026853">
        <w:rPr>
          <w:sz w:val="22"/>
          <w:szCs w:val="22"/>
        </w:rPr>
        <w:t>mg kapsulę 2</w:t>
      </w:r>
      <w:r w:rsidR="00507E6B">
        <w:rPr>
          <w:sz w:val="22"/>
          <w:szCs w:val="22"/>
        </w:rPr>
        <w:t> </w:t>
      </w:r>
      <w:r w:rsidR="00F172F9" w:rsidRPr="004C2219">
        <w:rPr>
          <w:sz w:val="22"/>
          <w:szCs w:val="22"/>
        </w:rPr>
        <w:t xml:space="preserve">kartus per parą mažiausiai vieną savaitę. Po to Jūsų </w:t>
      </w:r>
      <w:r w:rsidRPr="004C2219">
        <w:rPr>
          <w:sz w:val="22"/>
          <w:szCs w:val="22"/>
        </w:rPr>
        <w:t>gydytojas</w:t>
      </w:r>
      <w:r w:rsidR="00F172F9" w:rsidRPr="004C2219">
        <w:rPr>
          <w:sz w:val="22"/>
          <w:szCs w:val="22"/>
        </w:rPr>
        <w:t xml:space="preserve">, </w:t>
      </w:r>
      <w:r w:rsidRPr="004C2219">
        <w:rPr>
          <w:sz w:val="22"/>
          <w:szCs w:val="22"/>
        </w:rPr>
        <w:t>norėdamas nu</w:t>
      </w:r>
      <w:r w:rsidR="00F172F9" w:rsidRPr="004C2219">
        <w:rPr>
          <w:sz w:val="22"/>
          <w:szCs w:val="22"/>
        </w:rPr>
        <w:t>statyt</w:t>
      </w:r>
      <w:r w:rsidRPr="004C2219">
        <w:rPr>
          <w:sz w:val="22"/>
          <w:szCs w:val="22"/>
        </w:rPr>
        <w:t>i</w:t>
      </w:r>
      <w:r w:rsidR="00F172F9" w:rsidRPr="004C2219">
        <w:rPr>
          <w:sz w:val="22"/>
          <w:szCs w:val="22"/>
        </w:rPr>
        <w:t xml:space="preserve"> Jums tinkamiausią ir Jūsų gydymo sąlygomis efektyviausią dozę, gali nurodyti padidinti ar sumažinti vartojamų kapsulių skaičių.</w:t>
      </w:r>
    </w:p>
    <w:p w14:paraId="7E1C3920" w14:textId="77777777" w:rsidR="00F172F9" w:rsidRPr="004C2219" w:rsidRDefault="00F172F9" w:rsidP="00F172F9">
      <w:pPr>
        <w:rPr>
          <w:sz w:val="22"/>
          <w:szCs w:val="22"/>
        </w:rPr>
      </w:pPr>
    </w:p>
    <w:p w14:paraId="1BC87BE2" w14:textId="5B04A2E7" w:rsidR="00F172F9" w:rsidRPr="004C2219" w:rsidRDefault="00F172F9" w:rsidP="00F172F9">
      <w:pPr>
        <w:rPr>
          <w:sz w:val="22"/>
          <w:szCs w:val="22"/>
        </w:rPr>
      </w:pPr>
      <w:r w:rsidRPr="004C2219">
        <w:rPr>
          <w:sz w:val="22"/>
          <w:szCs w:val="22"/>
        </w:rPr>
        <w:t xml:space="preserve">Kapsulę reikia nuryti </w:t>
      </w:r>
      <w:r w:rsidR="00573D8D" w:rsidRPr="004C2219">
        <w:rPr>
          <w:sz w:val="22"/>
          <w:szCs w:val="22"/>
        </w:rPr>
        <w:t xml:space="preserve">visą </w:t>
      </w:r>
      <w:r w:rsidRPr="004C2219">
        <w:rPr>
          <w:sz w:val="22"/>
          <w:szCs w:val="22"/>
        </w:rPr>
        <w:t>užsigeriant stikl</w:t>
      </w:r>
      <w:r w:rsidR="00026853">
        <w:rPr>
          <w:sz w:val="22"/>
          <w:szCs w:val="22"/>
        </w:rPr>
        <w:t>ine</w:t>
      </w:r>
      <w:r w:rsidRPr="004C2219">
        <w:rPr>
          <w:sz w:val="22"/>
          <w:szCs w:val="22"/>
        </w:rPr>
        <w:t xml:space="preserve"> vandens. </w:t>
      </w:r>
      <w:r w:rsidRPr="006D75A6">
        <w:rPr>
          <w:b/>
          <w:sz w:val="22"/>
          <w:szCs w:val="22"/>
        </w:rPr>
        <w:t>Negalima</w:t>
      </w:r>
      <w:r w:rsidRPr="004C2219">
        <w:rPr>
          <w:sz w:val="22"/>
          <w:szCs w:val="22"/>
        </w:rPr>
        <w:t xml:space="preserve"> traiškyti kapsulių arba skiesti jų turinio skysčiu. Kapsules galite vartoti su maistu, po valgio ar nevalgius. Geriausia kapsulę</w:t>
      </w:r>
      <w:r w:rsidR="0016665D">
        <w:rPr>
          <w:sz w:val="22"/>
          <w:szCs w:val="22"/>
        </w:rPr>
        <w:t xml:space="preserve"> </w:t>
      </w:r>
      <w:r w:rsidRPr="00E1513D">
        <w:rPr>
          <w:sz w:val="22"/>
          <w:szCs w:val="22"/>
        </w:rPr>
        <w:t>(</w:t>
      </w:r>
      <w:r w:rsidR="0092364C" w:rsidRPr="00E1513D">
        <w:rPr>
          <w:sz w:val="22"/>
          <w:szCs w:val="22"/>
        </w:rPr>
        <w:t>-</w:t>
      </w:r>
      <w:r w:rsidRPr="00E1513D">
        <w:rPr>
          <w:sz w:val="22"/>
          <w:szCs w:val="22"/>
        </w:rPr>
        <w:t>es)</w:t>
      </w:r>
      <w:r w:rsidRPr="004C2219">
        <w:rPr>
          <w:sz w:val="22"/>
          <w:szCs w:val="22"/>
        </w:rPr>
        <w:t xml:space="preserve"> gerti kasdien </w:t>
      </w:r>
      <w:r w:rsidR="00573D8D" w:rsidRPr="004C2219">
        <w:rPr>
          <w:sz w:val="22"/>
          <w:szCs w:val="22"/>
        </w:rPr>
        <w:t>tuo pačiu metu.</w:t>
      </w:r>
    </w:p>
    <w:p w14:paraId="75455F4C" w14:textId="77777777" w:rsidR="00F172F9" w:rsidRPr="004C2219" w:rsidRDefault="00F172F9" w:rsidP="00F172F9">
      <w:pPr>
        <w:rPr>
          <w:sz w:val="22"/>
          <w:szCs w:val="22"/>
        </w:rPr>
      </w:pPr>
    </w:p>
    <w:p w14:paraId="0165CA6B" w14:textId="32CD96A1" w:rsidR="00F172F9" w:rsidRPr="004C2219" w:rsidRDefault="00F172F9" w:rsidP="00F172F9">
      <w:pPr>
        <w:rPr>
          <w:sz w:val="22"/>
          <w:szCs w:val="22"/>
        </w:rPr>
      </w:pPr>
      <w:r w:rsidRPr="004C2219">
        <w:rPr>
          <w:b/>
          <w:sz w:val="22"/>
          <w:szCs w:val="22"/>
        </w:rPr>
        <w:t>Nevartokite</w:t>
      </w:r>
      <w:r w:rsidRPr="004C2219">
        <w:rPr>
          <w:sz w:val="22"/>
          <w:szCs w:val="22"/>
        </w:rPr>
        <w:t xml:space="preserve"> daugiau</w:t>
      </w:r>
      <w:r w:rsidR="00916336">
        <w:rPr>
          <w:sz w:val="22"/>
          <w:szCs w:val="22"/>
        </w:rPr>
        <w:t xml:space="preserve"> ar mažiau</w:t>
      </w:r>
      <w:r w:rsidRPr="004C2219">
        <w:rPr>
          <w:sz w:val="22"/>
          <w:szCs w:val="22"/>
        </w:rPr>
        <w:t xml:space="preserve"> kapsulių, nei Jums rekomendavo gydytojas.</w:t>
      </w:r>
      <w:r w:rsidR="00916336">
        <w:rPr>
          <w:sz w:val="22"/>
          <w:szCs w:val="22"/>
        </w:rPr>
        <w:t xml:space="preserve"> </w:t>
      </w:r>
      <w:r w:rsidR="00916336" w:rsidRPr="00916336">
        <w:rPr>
          <w:sz w:val="22"/>
          <w:szCs w:val="22"/>
        </w:rPr>
        <w:t>Nenutraukite vaisto vartojimo prieš tai nepasitarę su gydytoju. Neturėtumėte staiga nutraukti šio vaisto vartojimo.</w:t>
      </w:r>
    </w:p>
    <w:p w14:paraId="39131C40" w14:textId="77777777" w:rsidR="00F172F9" w:rsidRPr="004C2219" w:rsidRDefault="00F172F9" w:rsidP="00F172F9">
      <w:pPr>
        <w:rPr>
          <w:sz w:val="22"/>
          <w:szCs w:val="22"/>
        </w:rPr>
      </w:pPr>
    </w:p>
    <w:p w14:paraId="2D2F91A1" w14:textId="77777777" w:rsidR="00F172F9" w:rsidRPr="004C2219" w:rsidRDefault="00F172F9" w:rsidP="00F172F9">
      <w:pPr>
        <w:rPr>
          <w:sz w:val="22"/>
          <w:szCs w:val="22"/>
        </w:rPr>
      </w:pPr>
      <w:r w:rsidRPr="004C2219">
        <w:rPr>
          <w:sz w:val="22"/>
          <w:szCs w:val="22"/>
        </w:rPr>
        <w:t xml:space="preserve">Jūsų gydytojas, norėdamas patikrinti, ar Jūsų vartojamas </w:t>
      </w:r>
      <w:r w:rsidR="00573D8D" w:rsidRPr="004C2219">
        <w:rPr>
          <w:sz w:val="22"/>
          <w:szCs w:val="22"/>
        </w:rPr>
        <w:t>vaistas</w:t>
      </w:r>
      <w:r w:rsidRPr="004C2219">
        <w:rPr>
          <w:sz w:val="22"/>
          <w:szCs w:val="22"/>
        </w:rPr>
        <w:t xml:space="preserve"> veikia efektyviai ir ar Jūsų kepenys ir inkstai veikia gerai, gali paskirti atlikti reguliarius krau</w:t>
      </w:r>
      <w:r w:rsidR="00573D8D" w:rsidRPr="004C2219">
        <w:rPr>
          <w:sz w:val="22"/>
          <w:szCs w:val="22"/>
        </w:rPr>
        <w:t>jo tyrimus.</w:t>
      </w:r>
    </w:p>
    <w:p w14:paraId="14F28C48" w14:textId="77777777" w:rsidR="00F172F9" w:rsidRPr="004C2219" w:rsidRDefault="00F172F9" w:rsidP="00462136">
      <w:pPr>
        <w:rPr>
          <w:sz w:val="22"/>
          <w:szCs w:val="22"/>
        </w:rPr>
      </w:pPr>
    </w:p>
    <w:p w14:paraId="37FC61E0" w14:textId="2C5E94CF" w:rsidR="00462136" w:rsidRPr="004C2219" w:rsidRDefault="00462136" w:rsidP="00462136">
      <w:pPr>
        <w:rPr>
          <w:b/>
          <w:sz w:val="22"/>
          <w:szCs w:val="22"/>
        </w:rPr>
      </w:pPr>
      <w:r w:rsidRPr="004C2219">
        <w:rPr>
          <w:b/>
          <w:sz w:val="22"/>
          <w:szCs w:val="22"/>
        </w:rPr>
        <w:t xml:space="preserve">Ką daryti pavartojus per didelę </w:t>
      </w:r>
      <w:r w:rsidR="00DC787C" w:rsidRPr="004C2219">
        <w:rPr>
          <w:b/>
          <w:sz w:val="22"/>
          <w:szCs w:val="22"/>
        </w:rPr>
        <w:t>Anagrelide Teva</w:t>
      </w:r>
      <w:r w:rsidRPr="004C2219">
        <w:rPr>
          <w:b/>
          <w:sz w:val="22"/>
          <w:szCs w:val="22"/>
        </w:rPr>
        <w:t xml:space="preserve"> dozę</w:t>
      </w:r>
    </w:p>
    <w:p w14:paraId="68439F4C" w14:textId="77777777" w:rsidR="00573D8D" w:rsidRPr="004C2219" w:rsidRDefault="00462136" w:rsidP="00573D8D">
      <w:pPr>
        <w:rPr>
          <w:color w:val="000000"/>
          <w:sz w:val="22"/>
          <w:szCs w:val="22"/>
        </w:rPr>
      </w:pPr>
      <w:r w:rsidRPr="004C2219">
        <w:rPr>
          <w:color w:val="000000"/>
          <w:sz w:val="22"/>
          <w:szCs w:val="22"/>
        </w:rPr>
        <w:t xml:space="preserve">Jei </w:t>
      </w:r>
      <w:r w:rsidR="00DC787C" w:rsidRPr="004C2219">
        <w:rPr>
          <w:color w:val="000000"/>
          <w:sz w:val="22"/>
          <w:szCs w:val="22"/>
        </w:rPr>
        <w:t>Anagrelide Teva</w:t>
      </w:r>
      <w:r w:rsidRPr="004C2219">
        <w:rPr>
          <w:color w:val="000000"/>
          <w:sz w:val="22"/>
          <w:szCs w:val="22"/>
        </w:rPr>
        <w:t xml:space="preserve"> kapsulių išgėrėte daugiau negu turėtumėte, </w:t>
      </w:r>
      <w:r w:rsidRPr="006D75A6">
        <w:rPr>
          <w:b/>
          <w:color w:val="000000"/>
          <w:sz w:val="22"/>
          <w:szCs w:val="22"/>
        </w:rPr>
        <w:t>nedelsdami</w:t>
      </w:r>
      <w:r w:rsidRPr="004C2219">
        <w:rPr>
          <w:color w:val="000000"/>
          <w:sz w:val="22"/>
          <w:szCs w:val="22"/>
        </w:rPr>
        <w:t xml:space="preserve"> kreipkitės į gydytoją</w:t>
      </w:r>
      <w:r w:rsidR="0016665D">
        <w:rPr>
          <w:color w:val="000000"/>
          <w:sz w:val="22"/>
          <w:szCs w:val="22"/>
        </w:rPr>
        <w:t xml:space="preserve"> arba vaistininką</w:t>
      </w:r>
      <w:r w:rsidRPr="004C2219">
        <w:rPr>
          <w:color w:val="000000"/>
          <w:sz w:val="22"/>
          <w:szCs w:val="22"/>
        </w:rPr>
        <w:t xml:space="preserve">. </w:t>
      </w:r>
      <w:r w:rsidR="00573D8D" w:rsidRPr="004C2219">
        <w:rPr>
          <w:color w:val="000000"/>
          <w:sz w:val="22"/>
          <w:szCs w:val="22"/>
        </w:rPr>
        <w:t xml:space="preserve">Parodykite </w:t>
      </w:r>
      <w:r w:rsidR="00026853">
        <w:rPr>
          <w:color w:val="000000"/>
          <w:sz w:val="22"/>
          <w:szCs w:val="22"/>
        </w:rPr>
        <w:t>jiems Anagrelide Teva pakuotę.</w:t>
      </w:r>
    </w:p>
    <w:p w14:paraId="0543070C" w14:textId="77777777" w:rsidR="00573D8D" w:rsidRPr="004C2219" w:rsidRDefault="00573D8D" w:rsidP="00573D8D">
      <w:pPr>
        <w:rPr>
          <w:color w:val="000000"/>
          <w:sz w:val="22"/>
          <w:szCs w:val="22"/>
        </w:rPr>
      </w:pPr>
    </w:p>
    <w:p w14:paraId="77720211" w14:textId="77777777" w:rsidR="00462136" w:rsidRPr="004C2219" w:rsidRDefault="00462136" w:rsidP="00462136">
      <w:pPr>
        <w:rPr>
          <w:b/>
          <w:sz w:val="22"/>
          <w:szCs w:val="22"/>
        </w:rPr>
      </w:pPr>
      <w:r w:rsidRPr="004C2219">
        <w:rPr>
          <w:b/>
          <w:sz w:val="22"/>
          <w:szCs w:val="22"/>
        </w:rPr>
        <w:t xml:space="preserve">Pamiršus pavartoti </w:t>
      </w:r>
      <w:r w:rsidR="00DC787C" w:rsidRPr="004C2219">
        <w:rPr>
          <w:b/>
          <w:sz w:val="22"/>
          <w:szCs w:val="22"/>
        </w:rPr>
        <w:t>Anagrelide Teva</w:t>
      </w:r>
    </w:p>
    <w:p w14:paraId="6BC6348B" w14:textId="77777777" w:rsidR="00462136" w:rsidRPr="004C2219" w:rsidRDefault="00573D8D" w:rsidP="00573D8D">
      <w:pPr>
        <w:rPr>
          <w:sz w:val="22"/>
          <w:szCs w:val="22"/>
        </w:rPr>
      </w:pPr>
      <w:r w:rsidRPr="004C2219">
        <w:rPr>
          <w:sz w:val="22"/>
          <w:szCs w:val="22"/>
        </w:rPr>
        <w:t xml:space="preserve">Išgerkite kapsulę, kai tik prisiminsite. </w:t>
      </w:r>
      <w:r w:rsidR="00462136" w:rsidRPr="004C2219">
        <w:rPr>
          <w:sz w:val="22"/>
          <w:szCs w:val="22"/>
        </w:rPr>
        <w:t>Kitą dozę reikia gerti jai skirtu laiku. Negalima vartoti dvigubos dozės norint kompensuoti praleistą dozę.</w:t>
      </w:r>
    </w:p>
    <w:p w14:paraId="2DDAA7C4" w14:textId="77777777" w:rsidR="00462136" w:rsidRPr="004C2219" w:rsidRDefault="00462136" w:rsidP="00462136">
      <w:pPr>
        <w:rPr>
          <w:sz w:val="22"/>
          <w:szCs w:val="22"/>
        </w:rPr>
      </w:pPr>
    </w:p>
    <w:p w14:paraId="3862DA01" w14:textId="77777777" w:rsidR="00462136" w:rsidRPr="004C2219" w:rsidRDefault="00462136" w:rsidP="00462136">
      <w:pPr>
        <w:rPr>
          <w:sz w:val="22"/>
          <w:szCs w:val="22"/>
        </w:rPr>
      </w:pPr>
    </w:p>
    <w:p w14:paraId="43521CFF" w14:textId="77777777" w:rsidR="00462136" w:rsidRPr="004C2219" w:rsidRDefault="00462136" w:rsidP="00462136">
      <w:pPr>
        <w:rPr>
          <w:b/>
          <w:sz w:val="22"/>
          <w:szCs w:val="22"/>
        </w:rPr>
      </w:pPr>
      <w:bookmarkStart w:id="81" w:name="_Toc129243142"/>
      <w:bookmarkStart w:id="82" w:name="_Toc129243267"/>
      <w:r w:rsidRPr="004C2219">
        <w:rPr>
          <w:b/>
          <w:sz w:val="22"/>
          <w:szCs w:val="22"/>
        </w:rPr>
        <w:t>4.</w:t>
      </w:r>
      <w:r w:rsidRPr="004C2219">
        <w:rPr>
          <w:b/>
          <w:sz w:val="22"/>
          <w:szCs w:val="22"/>
        </w:rPr>
        <w:tab/>
        <w:t>Galimas šalutinis poveikis</w:t>
      </w:r>
      <w:bookmarkEnd w:id="81"/>
      <w:bookmarkEnd w:id="82"/>
    </w:p>
    <w:p w14:paraId="402F4B29" w14:textId="77777777" w:rsidR="00462136" w:rsidRPr="004C2219" w:rsidRDefault="00462136" w:rsidP="00462136">
      <w:pPr>
        <w:rPr>
          <w:sz w:val="22"/>
          <w:szCs w:val="22"/>
        </w:rPr>
      </w:pPr>
    </w:p>
    <w:p w14:paraId="71634CA4" w14:textId="77777777" w:rsidR="00573D8D" w:rsidRPr="004C2219" w:rsidRDefault="00462136" w:rsidP="00573D8D">
      <w:pPr>
        <w:rPr>
          <w:sz w:val="22"/>
          <w:szCs w:val="22"/>
        </w:rPr>
      </w:pPr>
      <w:r w:rsidRPr="004C2219">
        <w:rPr>
          <w:sz w:val="22"/>
          <w:szCs w:val="22"/>
        </w:rPr>
        <w:t>Šis vaistas, kaip ir visi kiti, gali sukelti šalutinį poveikį, nors jis pasireiškia ne visiems žmonėms.</w:t>
      </w:r>
      <w:r w:rsidR="00573D8D" w:rsidRPr="004C2219">
        <w:rPr>
          <w:sz w:val="22"/>
          <w:szCs w:val="22"/>
        </w:rPr>
        <w:t xml:space="preserve"> Jeigu Jums kilo abejonių,</w:t>
      </w:r>
      <w:r w:rsidR="00464456" w:rsidRPr="004C2219">
        <w:rPr>
          <w:sz w:val="22"/>
          <w:szCs w:val="22"/>
        </w:rPr>
        <w:t xml:space="preserve"> pasitarkite su savo gydytoju.</w:t>
      </w:r>
    </w:p>
    <w:p w14:paraId="09802D3D" w14:textId="77777777" w:rsidR="00462136" w:rsidRPr="004C2219" w:rsidRDefault="00462136" w:rsidP="00573D8D">
      <w:pPr>
        <w:rPr>
          <w:sz w:val="22"/>
          <w:szCs w:val="22"/>
        </w:rPr>
      </w:pPr>
    </w:p>
    <w:p w14:paraId="155421CE" w14:textId="77777777" w:rsidR="00573D8D" w:rsidRPr="004C2219" w:rsidRDefault="00573D8D" w:rsidP="00573D8D">
      <w:pPr>
        <w:rPr>
          <w:b/>
          <w:i/>
          <w:sz w:val="22"/>
          <w:szCs w:val="22"/>
        </w:rPr>
      </w:pPr>
      <w:r w:rsidRPr="004C2219">
        <w:rPr>
          <w:b/>
          <w:i/>
          <w:sz w:val="22"/>
          <w:szCs w:val="22"/>
        </w:rPr>
        <w:t xml:space="preserve">Sunkus šalutinis poveikis </w:t>
      </w:r>
    </w:p>
    <w:p w14:paraId="57A1887E" w14:textId="77777777" w:rsidR="00464456" w:rsidRPr="004C2219" w:rsidRDefault="00573D8D" w:rsidP="00573D8D">
      <w:pPr>
        <w:rPr>
          <w:sz w:val="22"/>
          <w:szCs w:val="22"/>
        </w:rPr>
      </w:pPr>
      <w:r w:rsidRPr="006D75A6">
        <w:rPr>
          <w:b/>
          <w:sz w:val="22"/>
          <w:szCs w:val="22"/>
        </w:rPr>
        <w:t>Nedažnas:</w:t>
      </w:r>
      <w:r w:rsidRPr="004C2219">
        <w:rPr>
          <w:sz w:val="22"/>
          <w:szCs w:val="22"/>
        </w:rPr>
        <w:t xml:space="preserve"> širdies nepakankamumas (požymiai yra dusulys, krūtinės skausmas, kojų patinimas dėl skysčių kaupimosi), sunkus širdies plakimo dažnio ar ritmo sutrikimas (skilvelinė tachikardija, supraventrikulinė tachikardija arba prieširdžių virpėjimas), kasos uždegimas, sukeliantis sunkų pilvo ir nugaros skausmą (pankreatitas), vėmimas krauju arba tuštinimasis kruvinomis ar juodomis išmatomis, sunkus kraujo ląstelių kiekio sumažėjimas, galintis sukelti silpnumą, kraujosruvas, kraujavimą arba infekcijas (pancitopenija)</w:t>
      </w:r>
      <w:r w:rsidR="00464456" w:rsidRPr="004C2219">
        <w:rPr>
          <w:sz w:val="22"/>
          <w:szCs w:val="22"/>
        </w:rPr>
        <w:t>,</w:t>
      </w:r>
      <w:r w:rsidRPr="004C2219">
        <w:rPr>
          <w:sz w:val="22"/>
          <w:szCs w:val="22"/>
        </w:rPr>
        <w:t xml:space="preserve"> plautinė hipertenzija (požymi</w:t>
      </w:r>
      <w:r w:rsidR="00464456" w:rsidRPr="004C2219">
        <w:rPr>
          <w:sz w:val="22"/>
          <w:szCs w:val="22"/>
        </w:rPr>
        <w:t>ai</w:t>
      </w:r>
      <w:r w:rsidRPr="004C2219">
        <w:rPr>
          <w:sz w:val="22"/>
          <w:szCs w:val="22"/>
        </w:rPr>
        <w:t xml:space="preserve"> yra dusulys, kojų ar kulkšnių patinimas, </w:t>
      </w:r>
      <w:r w:rsidR="00464456" w:rsidRPr="004C2219">
        <w:rPr>
          <w:sz w:val="22"/>
          <w:szCs w:val="22"/>
        </w:rPr>
        <w:t xml:space="preserve">gali pamėlti </w:t>
      </w:r>
      <w:r w:rsidRPr="004C2219">
        <w:rPr>
          <w:sz w:val="22"/>
          <w:szCs w:val="22"/>
        </w:rPr>
        <w:t>lūpos ir oda</w:t>
      </w:r>
      <w:r w:rsidR="00464456" w:rsidRPr="004C2219">
        <w:rPr>
          <w:sz w:val="22"/>
          <w:szCs w:val="22"/>
        </w:rPr>
        <w:t>).</w:t>
      </w:r>
    </w:p>
    <w:p w14:paraId="6AFE2D80" w14:textId="1C24A5C9" w:rsidR="00573D8D" w:rsidRPr="004C2219" w:rsidRDefault="00464456" w:rsidP="00573D8D">
      <w:pPr>
        <w:rPr>
          <w:sz w:val="22"/>
          <w:szCs w:val="22"/>
        </w:rPr>
      </w:pPr>
      <w:r w:rsidRPr="006D75A6">
        <w:rPr>
          <w:b/>
          <w:sz w:val="22"/>
          <w:szCs w:val="22"/>
        </w:rPr>
        <w:t>Retas</w:t>
      </w:r>
      <w:r w:rsidR="00573D8D" w:rsidRPr="006D75A6">
        <w:rPr>
          <w:b/>
          <w:sz w:val="22"/>
          <w:szCs w:val="22"/>
        </w:rPr>
        <w:t>:</w:t>
      </w:r>
      <w:r w:rsidR="00573D8D" w:rsidRPr="004C2219">
        <w:rPr>
          <w:sz w:val="22"/>
          <w:szCs w:val="22"/>
        </w:rPr>
        <w:t xml:space="preserve"> inkstų nepakankamumas (kai šlapinatės mažai arba nesi</w:t>
      </w:r>
      <w:r w:rsidRPr="004C2219">
        <w:rPr>
          <w:sz w:val="22"/>
          <w:szCs w:val="22"/>
        </w:rPr>
        <w:t xml:space="preserve">šlapinate), širdies </w:t>
      </w:r>
      <w:r w:rsidR="00D57E99">
        <w:rPr>
          <w:sz w:val="22"/>
          <w:szCs w:val="22"/>
        </w:rPr>
        <w:t>smūgis (</w:t>
      </w:r>
      <w:r w:rsidRPr="004C2219">
        <w:rPr>
          <w:sz w:val="22"/>
          <w:szCs w:val="22"/>
        </w:rPr>
        <w:t>priepuolis</w:t>
      </w:r>
      <w:r w:rsidR="00D57E99">
        <w:rPr>
          <w:sz w:val="22"/>
          <w:szCs w:val="22"/>
        </w:rPr>
        <w:t>)</w:t>
      </w:r>
      <w:r w:rsidRPr="004C2219">
        <w:rPr>
          <w:sz w:val="22"/>
          <w:szCs w:val="22"/>
        </w:rPr>
        <w:t>.</w:t>
      </w:r>
    </w:p>
    <w:p w14:paraId="34247EA3" w14:textId="77777777" w:rsidR="00573D8D" w:rsidRPr="004C2219" w:rsidRDefault="00573D8D" w:rsidP="00573D8D">
      <w:pPr>
        <w:rPr>
          <w:sz w:val="22"/>
          <w:szCs w:val="22"/>
        </w:rPr>
      </w:pPr>
    </w:p>
    <w:p w14:paraId="771B05DC" w14:textId="77777777" w:rsidR="00573D8D" w:rsidRPr="004C2219" w:rsidRDefault="00573D8D" w:rsidP="00573D8D">
      <w:pPr>
        <w:rPr>
          <w:b/>
          <w:sz w:val="22"/>
          <w:szCs w:val="22"/>
        </w:rPr>
      </w:pPr>
      <w:r w:rsidRPr="004C2219">
        <w:rPr>
          <w:b/>
          <w:sz w:val="22"/>
          <w:szCs w:val="22"/>
        </w:rPr>
        <w:t xml:space="preserve">Jei pajutote čia išvardytus simptomus, nedelsdami kreipkitės į savo gydytoją. </w:t>
      </w:r>
    </w:p>
    <w:p w14:paraId="62BCB02C" w14:textId="77777777" w:rsidR="00573D8D" w:rsidRPr="004C2219" w:rsidRDefault="00573D8D" w:rsidP="00573D8D">
      <w:pPr>
        <w:rPr>
          <w:sz w:val="22"/>
          <w:szCs w:val="22"/>
        </w:rPr>
      </w:pPr>
    </w:p>
    <w:p w14:paraId="79D91925" w14:textId="71F16F62" w:rsidR="00573D8D" w:rsidRPr="004C2219" w:rsidRDefault="00BF2321" w:rsidP="00573D8D">
      <w:pPr>
        <w:rPr>
          <w:sz w:val="22"/>
          <w:szCs w:val="22"/>
        </w:rPr>
      </w:pPr>
      <w:r w:rsidRPr="00BF2321">
        <w:rPr>
          <w:b/>
          <w:bCs/>
          <w:noProof/>
          <w:snapToGrid w:val="0"/>
          <w:sz w:val="22"/>
          <w:szCs w:val="22"/>
        </w:rPr>
        <w:t xml:space="preserve"> </w:t>
      </w:r>
      <w:r w:rsidRPr="005D554B">
        <w:rPr>
          <w:b/>
          <w:bCs/>
          <w:noProof/>
          <w:snapToGrid w:val="0"/>
          <w:sz w:val="22"/>
          <w:szCs w:val="22"/>
        </w:rPr>
        <w:t>Labai dažni šalutinio poveikio reiškiniai (gali pasireikšti ne rečiau kaip 1 iš 10 asmenų):</w:t>
      </w:r>
      <w:r w:rsidR="00573D8D" w:rsidRPr="004C2219">
        <w:rPr>
          <w:sz w:val="22"/>
          <w:szCs w:val="22"/>
        </w:rPr>
        <w:t>Galvos skausmas.</w:t>
      </w:r>
    </w:p>
    <w:p w14:paraId="18A6A9A3" w14:textId="77777777" w:rsidR="00462136" w:rsidRPr="004C2219" w:rsidRDefault="00462136" w:rsidP="00573D8D">
      <w:pPr>
        <w:rPr>
          <w:sz w:val="22"/>
          <w:szCs w:val="22"/>
        </w:rPr>
      </w:pPr>
    </w:p>
    <w:p w14:paraId="4CC69C2B" w14:textId="1402A9D4" w:rsidR="00464456" w:rsidRPr="004C2219" w:rsidRDefault="00BF2321" w:rsidP="00573D8D">
      <w:pPr>
        <w:rPr>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7A62022C" w14:textId="44F8D734" w:rsidR="00573D8D" w:rsidRPr="004C2219" w:rsidRDefault="00573D8D" w:rsidP="00573D8D">
      <w:pPr>
        <w:rPr>
          <w:sz w:val="22"/>
          <w:szCs w:val="22"/>
        </w:rPr>
      </w:pPr>
      <w:r w:rsidRPr="004C2219">
        <w:rPr>
          <w:sz w:val="22"/>
          <w:szCs w:val="22"/>
        </w:rPr>
        <w:t>Svaigulys, nuovargis, greitas širdies plakimas, nereguliarus arba stiprus širdies plakimas</w:t>
      </w:r>
      <w:r w:rsidR="00464456" w:rsidRPr="004C2219">
        <w:rPr>
          <w:sz w:val="22"/>
          <w:szCs w:val="22"/>
        </w:rPr>
        <w:t xml:space="preserve"> (palpitacijos)</w:t>
      </w:r>
      <w:r w:rsidRPr="004C2219">
        <w:rPr>
          <w:sz w:val="22"/>
          <w:szCs w:val="22"/>
        </w:rPr>
        <w:t>, pykinimas, viduriavimas, pilvo skausmas, vidurių pūtimas, vėmimas, eritrocitų skaičiaus sumažėjimas (anemija), sk</w:t>
      </w:r>
      <w:r w:rsidR="00464456" w:rsidRPr="004C2219">
        <w:rPr>
          <w:sz w:val="22"/>
          <w:szCs w:val="22"/>
        </w:rPr>
        <w:t xml:space="preserve">ysčių susikaupimas ar </w:t>
      </w:r>
      <w:r w:rsidR="00D57E99">
        <w:rPr>
          <w:sz w:val="22"/>
          <w:szCs w:val="22"/>
        </w:rPr>
        <w:t>iš</w:t>
      </w:r>
      <w:r w:rsidR="00464456" w:rsidRPr="004C2219">
        <w:rPr>
          <w:sz w:val="22"/>
          <w:szCs w:val="22"/>
        </w:rPr>
        <w:t>bėrimas.</w:t>
      </w:r>
    </w:p>
    <w:p w14:paraId="1CFA490C" w14:textId="6BDD3F0F" w:rsidR="00573D8D" w:rsidRPr="004C2219" w:rsidRDefault="00573D8D" w:rsidP="00573D8D">
      <w:pPr>
        <w:rPr>
          <w:sz w:val="22"/>
          <w:szCs w:val="22"/>
        </w:rPr>
      </w:pPr>
    </w:p>
    <w:p w14:paraId="1950EDC6" w14:textId="71DD8800" w:rsidR="00573D8D" w:rsidRPr="004C2219" w:rsidRDefault="00BF2321" w:rsidP="00573D8D">
      <w:pPr>
        <w:rPr>
          <w:sz w:val="22"/>
          <w:szCs w:val="22"/>
        </w:rPr>
      </w:pPr>
      <w:r w:rsidRPr="005D554B">
        <w:rPr>
          <w:b/>
          <w:bCs/>
          <w:noProof/>
          <w:snapToGrid w:val="0"/>
          <w:sz w:val="22"/>
          <w:szCs w:val="22"/>
        </w:rPr>
        <w:t>Nedažni šalutinio poveikio reiškiniai (gali pasireikšti rečiau kaip 1 iš 100 asmenų):</w:t>
      </w:r>
      <w:r w:rsidR="00573D8D" w:rsidRPr="004C2219">
        <w:rPr>
          <w:sz w:val="22"/>
          <w:szCs w:val="22"/>
        </w:rPr>
        <w:t>Silpnumas ir bloga savijauta, aukštas kraujospūdis, nereguliarus širdies plakimas, alpulys, šaltkrėtis ar karščiavimas, virškinimo sutrikimai, sumažėjęs apetitas, vidurių užkietėjimas, kraujosruvos, kraujavimas, patinimas (edema), svorio netekimas, ra</w:t>
      </w:r>
      <w:r w:rsidR="00B113EA" w:rsidRPr="004C2219">
        <w:rPr>
          <w:sz w:val="22"/>
          <w:szCs w:val="22"/>
        </w:rPr>
        <w:t>umenų skausmai, sąnarių skausmas, nugaros skausmas</w:t>
      </w:r>
      <w:r w:rsidR="00573D8D" w:rsidRPr="004C2219">
        <w:rPr>
          <w:sz w:val="22"/>
          <w:szCs w:val="22"/>
        </w:rPr>
        <w:t xml:space="preserve">, sumažėjęs arba dingęs jautrumas ar toks jutimas kaip tirpulys, ypač odos, neįprastas jautrumas ar dilgčiojimas ir dilgsėjimas, nemiga, depresija, sumišimas, nervingumas, burnos džiūvimas, atminties praradimas, dusulys, kraujavimas iš nosies, sunkus plaučių uždegimas, pasireiškiantis karščiavimu, kvėpavimo pasunkėjimu, kosuliu, skrepliavimu, nuplikimas, odos </w:t>
      </w:r>
      <w:r w:rsidR="00573D8D" w:rsidRPr="00E1513D">
        <w:rPr>
          <w:sz w:val="22"/>
          <w:szCs w:val="22"/>
        </w:rPr>
        <w:t>niež</w:t>
      </w:r>
      <w:r w:rsidR="00D57E99">
        <w:rPr>
          <w:sz w:val="22"/>
          <w:szCs w:val="22"/>
        </w:rPr>
        <w:t>ulys,</w:t>
      </w:r>
      <w:r w:rsidR="00573D8D" w:rsidRPr="004C2219">
        <w:rPr>
          <w:sz w:val="22"/>
          <w:szCs w:val="22"/>
        </w:rPr>
        <w:t xml:space="preserve"> pigmentacijos pakitimai, impotencija, krūtinės skausmas, sumažėjęs trombocitų kiekis kraujyje (trombocitopenija), dėl ko padidėja kraujavimo arba kraujosruvų atsiradimo rizika, skysčio kaupimasis aplink plaučius arba kepenų fermentų aktyvumo padidėjimas. Jūsų gydytojo atliktas kraujo tyrimas gali rodyti fermentų </w:t>
      </w:r>
      <w:r w:rsidR="00EC415A">
        <w:rPr>
          <w:sz w:val="22"/>
          <w:szCs w:val="22"/>
        </w:rPr>
        <w:t xml:space="preserve">aktyvumo </w:t>
      </w:r>
      <w:r w:rsidR="00573D8D" w:rsidRPr="004C2219">
        <w:rPr>
          <w:sz w:val="22"/>
          <w:szCs w:val="22"/>
        </w:rPr>
        <w:t>padidėjimą kepenyse. Jei pajutote kurį nors iš šių reiškinių, pasitarkite su gydytoju.</w:t>
      </w:r>
    </w:p>
    <w:p w14:paraId="50BE87B1" w14:textId="77777777" w:rsidR="00573D8D" w:rsidRPr="004C2219" w:rsidRDefault="00573D8D" w:rsidP="00573D8D">
      <w:pPr>
        <w:rPr>
          <w:sz w:val="22"/>
          <w:szCs w:val="22"/>
        </w:rPr>
      </w:pPr>
    </w:p>
    <w:p w14:paraId="17FA403A" w14:textId="455CB04C" w:rsidR="00573D8D" w:rsidRPr="004C2219" w:rsidRDefault="00BF2321" w:rsidP="00573D8D">
      <w:pPr>
        <w:rPr>
          <w:sz w:val="22"/>
          <w:szCs w:val="22"/>
        </w:rPr>
      </w:pPr>
      <w:r w:rsidRPr="00BF2321">
        <w:rPr>
          <w:b/>
          <w:bCs/>
          <w:noProof/>
          <w:snapToGrid w:val="0"/>
          <w:sz w:val="22"/>
          <w:szCs w:val="22"/>
        </w:rPr>
        <w:t xml:space="preserve"> </w:t>
      </w:r>
      <w:r w:rsidRPr="005D554B">
        <w:rPr>
          <w:b/>
          <w:bCs/>
          <w:noProof/>
          <w:snapToGrid w:val="0"/>
          <w:sz w:val="22"/>
          <w:szCs w:val="22"/>
        </w:rPr>
        <w:t>Reti šalutinio poveikio reiškiniai (gali pasireikšti rečiau kaip 1 iš 1 000 asmenų):</w:t>
      </w:r>
      <w:r w:rsidR="00573D8D" w:rsidRPr="004C2219">
        <w:rPr>
          <w:sz w:val="22"/>
          <w:szCs w:val="22"/>
        </w:rPr>
        <w:t xml:space="preserve">Kraujavimas iš dantenų, svorio </w:t>
      </w:r>
      <w:r w:rsidR="00B113EA" w:rsidRPr="004C2219">
        <w:rPr>
          <w:sz w:val="22"/>
          <w:szCs w:val="22"/>
        </w:rPr>
        <w:t>padidėjimas</w:t>
      </w:r>
      <w:r w:rsidR="00573D8D" w:rsidRPr="004C2219">
        <w:rPr>
          <w:sz w:val="22"/>
          <w:szCs w:val="22"/>
        </w:rPr>
        <w:t>, sunkus krūtinės skausmas (krūtinės angina),</w:t>
      </w:r>
      <w:r w:rsidR="00B113EA" w:rsidRPr="004C2219">
        <w:rPr>
          <w:sz w:val="22"/>
          <w:szCs w:val="22"/>
        </w:rPr>
        <w:t xml:space="preserve"> širdies raumens liga (</w:t>
      </w:r>
      <w:r w:rsidR="00573D8D" w:rsidRPr="004C2219">
        <w:rPr>
          <w:sz w:val="22"/>
          <w:szCs w:val="22"/>
        </w:rPr>
        <w:t>požymi</w:t>
      </w:r>
      <w:r w:rsidR="00B113EA" w:rsidRPr="004C2219">
        <w:rPr>
          <w:sz w:val="22"/>
          <w:szCs w:val="22"/>
        </w:rPr>
        <w:t>ai</w:t>
      </w:r>
      <w:r w:rsidR="00573D8D" w:rsidRPr="004C2219">
        <w:rPr>
          <w:sz w:val="22"/>
          <w:szCs w:val="22"/>
        </w:rPr>
        <w:t xml:space="preserve"> yra nuovargis, krūtinės skausmas ir </w:t>
      </w:r>
      <w:r w:rsidR="00B113EA" w:rsidRPr="004C2219">
        <w:rPr>
          <w:sz w:val="22"/>
          <w:szCs w:val="22"/>
        </w:rPr>
        <w:t xml:space="preserve">dažnas juntamas širdies </w:t>
      </w:r>
      <w:r w:rsidR="00573D8D" w:rsidRPr="004C2219">
        <w:rPr>
          <w:sz w:val="22"/>
          <w:szCs w:val="22"/>
        </w:rPr>
        <w:t>plakimas), širdies padidėjimas, skysčio kaupimasis aplink širdį,</w:t>
      </w:r>
      <w:r w:rsidR="0074560D" w:rsidRPr="0074560D">
        <w:t xml:space="preserve"> </w:t>
      </w:r>
      <w:r w:rsidR="0074560D" w:rsidRPr="0074560D">
        <w:rPr>
          <w:sz w:val="22"/>
          <w:szCs w:val="22"/>
        </w:rPr>
        <w:t>skausmingas širdies kraujagyslių spazmas (ilsintis, dažniausiai naktį ar anksti ryte) (Princmetalo [Prinzmetal] krūtinės angina)</w:t>
      </w:r>
      <w:r w:rsidR="0074560D">
        <w:rPr>
          <w:sz w:val="22"/>
          <w:szCs w:val="22"/>
        </w:rPr>
        <w:t>,</w:t>
      </w:r>
      <w:r w:rsidR="00573D8D" w:rsidRPr="004C2219">
        <w:rPr>
          <w:sz w:val="22"/>
          <w:szCs w:val="22"/>
        </w:rPr>
        <w:t xml:space="preserve"> koordinacijos praradimas, kalbėjimo sutrikimas, odos sausumas, migrena, regėjimo sutrikimai ar dvejinimasis akyse, skambėjimas ausyse, svaigulys stojantis (ypač keliantis iš sėdimos ar gulimos padėties), padažnėjęs šlapinimasis naktį, skausmas, panašūs į gripą simptomai, mieguistumas, išsiplėtusios kraujagyslės, storosios žarnos uždegimas (vieni iš požymių yra viduriavimas, paprastai su krauju ir gleivėmis, pilvo skausmas, karščiavimas), skrandžio uždegimas (vieni iš požymių yra skausmas, pykinimas, vėmimas), nenormalaus tankio sritis plaučiuose, kraujo tyrimais nustatytas padidėjęs kreatinino kiekis</w:t>
      </w:r>
      <w:r w:rsidR="005102C4">
        <w:rPr>
          <w:sz w:val="22"/>
          <w:szCs w:val="22"/>
        </w:rPr>
        <w:t xml:space="preserve">, </w:t>
      </w:r>
      <w:r w:rsidR="00573D8D" w:rsidRPr="004C2219">
        <w:rPr>
          <w:sz w:val="22"/>
          <w:szCs w:val="22"/>
        </w:rPr>
        <w:t>tai gali būti inkstų sutrikimų požymis.</w:t>
      </w:r>
    </w:p>
    <w:p w14:paraId="767EBEFE" w14:textId="77777777" w:rsidR="00573D8D" w:rsidRPr="004C2219" w:rsidRDefault="00573D8D" w:rsidP="00573D8D">
      <w:pPr>
        <w:rPr>
          <w:sz w:val="22"/>
          <w:szCs w:val="22"/>
        </w:rPr>
      </w:pPr>
    </w:p>
    <w:p w14:paraId="6E4B1E46" w14:textId="485A6A34" w:rsidR="00B113EA" w:rsidRPr="004C2219" w:rsidRDefault="00BF2321" w:rsidP="00B113EA">
      <w:pPr>
        <w:pStyle w:val="Sraopastraipa"/>
        <w:numPr>
          <w:ilvl w:val="1"/>
          <w:numId w:val="3"/>
        </w:numPr>
        <w:ind w:left="567" w:hanging="567"/>
        <w:rPr>
          <w:sz w:val="22"/>
          <w:szCs w:val="22"/>
        </w:rPr>
      </w:pPr>
      <w:r w:rsidRPr="00BF2321">
        <w:rPr>
          <w:b/>
          <w:bCs/>
          <w:noProof/>
          <w:snapToGrid w:val="0"/>
          <w:sz w:val="22"/>
          <w:szCs w:val="22"/>
        </w:rPr>
        <w:t xml:space="preserve"> </w:t>
      </w:r>
      <w:r w:rsidRPr="005D554B">
        <w:rPr>
          <w:b/>
          <w:bCs/>
          <w:noProof/>
          <w:snapToGrid w:val="0"/>
          <w:sz w:val="22"/>
          <w:szCs w:val="22"/>
        </w:rPr>
        <w:t>Šalutin</w:t>
      </w:r>
      <w:r>
        <w:rPr>
          <w:b/>
          <w:bCs/>
          <w:noProof/>
          <w:snapToGrid w:val="0"/>
          <w:sz w:val="22"/>
          <w:szCs w:val="22"/>
        </w:rPr>
        <w:t>io poveikio reiškiniai, kurių</w:t>
      </w:r>
      <w:r w:rsidRPr="005D554B">
        <w:rPr>
          <w:b/>
          <w:bCs/>
          <w:noProof/>
          <w:snapToGrid w:val="0"/>
          <w:sz w:val="22"/>
          <w:szCs w:val="22"/>
        </w:rPr>
        <w:t xml:space="preserve"> dažnis nežinomas (negali būti apskaičiuotas pagal turimus duomenis):</w:t>
      </w:r>
      <w:r w:rsidR="00573D8D" w:rsidRPr="004C2219">
        <w:rPr>
          <w:sz w:val="22"/>
          <w:szCs w:val="22"/>
        </w:rPr>
        <w:t>galimai pavojingas gyvybei nereguliarus širdies plakimas (</w:t>
      </w:r>
      <w:r w:rsidR="00573D8D" w:rsidRPr="004C2219">
        <w:rPr>
          <w:i/>
          <w:sz w:val="22"/>
          <w:szCs w:val="22"/>
        </w:rPr>
        <w:t>Torsade de pointes</w:t>
      </w:r>
      <w:r w:rsidR="00573D8D" w:rsidRPr="004C2219">
        <w:rPr>
          <w:sz w:val="22"/>
          <w:szCs w:val="22"/>
        </w:rPr>
        <w:t>);</w:t>
      </w:r>
    </w:p>
    <w:p w14:paraId="52D549DB" w14:textId="3A6198AE" w:rsidR="00B113EA" w:rsidRPr="004C2219" w:rsidRDefault="00573D8D" w:rsidP="00B113EA">
      <w:pPr>
        <w:pStyle w:val="Sraopastraipa"/>
        <w:numPr>
          <w:ilvl w:val="1"/>
          <w:numId w:val="3"/>
        </w:numPr>
        <w:ind w:left="567" w:hanging="567"/>
        <w:rPr>
          <w:sz w:val="22"/>
          <w:szCs w:val="22"/>
        </w:rPr>
      </w:pPr>
      <w:r w:rsidRPr="004C2219">
        <w:rPr>
          <w:sz w:val="22"/>
          <w:szCs w:val="22"/>
        </w:rPr>
        <w:t>kepenų uždegimas, vieni iš simptomų yra pykinimas, vėmimas</w:t>
      </w:r>
      <w:r w:rsidRPr="00E1513D">
        <w:rPr>
          <w:sz w:val="22"/>
          <w:szCs w:val="22"/>
        </w:rPr>
        <w:t>, niež</w:t>
      </w:r>
      <w:r w:rsidR="009344CF" w:rsidRPr="00E1513D">
        <w:rPr>
          <w:sz w:val="22"/>
          <w:szCs w:val="22"/>
        </w:rPr>
        <w:t>ėjimas</w:t>
      </w:r>
      <w:r w:rsidRPr="004C2219">
        <w:rPr>
          <w:sz w:val="22"/>
          <w:szCs w:val="22"/>
        </w:rPr>
        <w:t>, pageltusi oda ir akys, pakitusi išmatų ir šlapimo spalva (hepatitas);</w:t>
      </w:r>
    </w:p>
    <w:p w14:paraId="5B7F3C16" w14:textId="77777777" w:rsidR="00B113EA" w:rsidRPr="004C2219" w:rsidRDefault="00DC6748" w:rsidP="00B113EA">
      <w:pPr>
        <w:pStyle w:val="Sraopastraipa"/>
        <w:numPr>
          <w:ilvl w:val="1"/>
          <w:numId w:val="3"/>
        </w:numPr>
        <w:ind w:left="567" w:hanging="567"/>
        <w:rPr>
          <w:sz w:val="22"/>
          <w:szCs w:val="22"/>
        </w:rPr>
      </w:pPr>
      <w:r w:rsidRPr="004C2219">
        <w:rPr>
          <w:sz w:val="22"/>
          <w:szCs w:val="22"/>
        </w:rPr>
        <w:t>plaučių uždegimas (</w:t>
      </w:r>
      <w:r w:rsidR="00573D8D" w:rsidRPr="004C2219">
        <w:rPr>
          <w:sz w:val="22"/>
          <w:szCs w:val="22"/>
        </w:rPr>
        <w:t>požymi</w:t>
      </w:r>
      <w:r w:rsidRPr="004C2219">
        <w:rPr>
          <w:sz w:val="22"/>
          <w:szCs w:val="22"/>
        </w:rPr>
        <w:t>ai</w:t>
      </w:r>
      <w:r w:rsidR="00573D8D" w:rsidRPr="004C2219">
        <w:rPr>
          <w:sz w:val="22"/>
          <w:szCs w:val="22"/>
        </w:rPr>
        <w:t xml:space="preserve"> yra karščiavimas, kosulys, pasunkėjęs kvėpavimas, švokštimas, sukeliantys plaučių randėjimą) (alerginis alveolitas, įskaitant intersticinę plaučių ligą, pneumonitas);</w:t>
      </w:r>
    </w:p>
    <w:p w14:paraId="11B84E34" w14:textId="77777777" w:rsidR="00A352F7" w:rsidRDefault="00573D8D" w:rsidP="00B113EA">
      <w:pPr>
        <w:pStyle w:val="Sraopastraipa"/>
        <w:numPr>
          <w:ilvl w:val="1"/>
          <w:numId w:val="3"/>
        </w:numPr>
        <w:ind w:left="567" w:hanging="567"/>
        <w:rPr>
          <w:sz w:val="22"/>
          <w:szCs w:val="22"/>
        </w:rPr>
      </w:pPr>
      <w:r w:rsidRPr="004C2219">
        <w:rPr>
          <w:sz w:val="22"/>
          <w:szCs w:val="22"/>
        </w:rPr>
        <w:t>inkstų uždegimas (tubulointersticinis nefritas)</w:t>
      </w:r>
      <w:r w:rsidR="00A352F7">
        <w:rPr>
          <w:sz w:val="22"/>
          <w:szCs w:val="22"/>
        </w:rPr>
        <w:t>;</w:t>
      </w:r>
    </w:p>
    <w:p w14:paraId="3B30F68D" w14:textId="0E8870D8" w:rsidR="00573D8D" w:rsidRPr="004C2219" w:rsidRDefault="00A352F7" w:rsidP="00344514">
      <w:pPr>
        <w:pStyle w:val="Sraopastraipa"/>
        <w:numPr>
          <w:ilvl w:val="1"/>
          <w:numId w:val="3"/>
        </w:numPr>
        <w:ind w:left="567" w:hanging="567"/>
        <w:rPr>
          <w:sz w:val="22"/>
          <w:szCs w:val="22"/>
        </w:rPr>
      </w:pPr>
      <w:r w:rsidRPr="00A352F7">
        <w:rPr>
          <w:sz w:val="22"/>
          <w:szCs w:val="22"/>
        </w:rPr>
        <w:t>insultas (žr. 2 skyrių „Įspėjimai ir atsargumo priemonės“).</w:t>
      </w:r>
    </w:p>
    <w:p w14:paraId="606F61E7" w14:textId="77777777" w:rsidR="00B113EA" w:rsidRPr="004C2219" w:rsidRDefault="00B113EA" w:rsidP="00573D8D">
      <w:pPr>
        <w:rPr>
          <w:sz w:val="22"/>
          <w:szCs w:val="22"/>
        </w:rPr>
      </w:pPr>
    </w:p>
    <w:p w14:paraId="2C0BBD3A" w14:textId="77777777" w:rsidR="00462136" w:rsidRPr="004C2219" w:rsidRDefault="00462136" w:rsidP="006D75A6">
      <w:pPr>
        <w:rPr>
          <w:b/>
          <w:snapToGrid w:val="0"/>
          <w:sz w:val="22"/>
          <w:szCs w:val="22"/>
        </w:rPr>
      </w:pPr>
      <w:r w:rsidRPr="004C2219">
        <w:rPr>
          <w:b/>
          <w:noProof/>
          <w:snapToGrid w:val="0"/>
          <w:sz w:val="22"/>
          <w:szCs w:val="22"/>
        </w:rPr>
        <w:t>Pranešimas apie šalutinį poveikį</w:t>
      </w:r>
    </w:p>
    <w:p w14:paraId="59671989" w14:textId="0AA99442" w:rsidR="00256606" w:rsidRPr="00256606" w:rsidRDefault="00256606" w:rsidP="00256606">
      <w:pPr>
        <w:ind w:right="-449"/>
        <w:rPr>
          <w:noProof/>
          <w:sz w:val="22"/>
          <w:szCs w:val="22"/>
        </w:rPr>
      </w:pPr>
      <w:r w:rsidRPr="00256606">
        <w:rPr>
          <w:sz w:val="22"/>
          <w:szCs w:val="22"/>
        </w:rPr>
        <w:t xml:space="preserve">Jeigu pasireiškė šalutinis poveikis, įskaitant šiame lapelyje nenurodytą, pasakykite gydytojui arba vaistininkui. </w:t>
      </w:r>
      <w:r w:rsidR="007A738D" w:rsidRPr="007A738D">
        <w:rPr>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594DA0">
        <w:rPr>
          <w:color w:val="000000" w:themeColor="text1"/>
          <w:sz w:val="22"/>
        </w:rPr>
        <w:t>.</w:t>
      </w:r>
    </w:p>
    <w:p w14:paraId="634B70D6" w14:textId="77777777" w:rsidR="00462136" w:rsidRPr="004C2219" w:rsidRDefault="00462136" w:rsidP="00462136">
      <w:pPr>
        <w:rPr>
          <w:sz w:val="22"/>
          <w:szCs w:val="22"/>
          <w:u w:val="single"/>
        </w:rPr>
      </w:pPr>
    </w:p>
    <w:p w14:paraId="6034BA4D" w14:textId="77777777" w:rsidR="00462136" w:rsidRPr="004C2219" w:rsidRDefault="00462136" w:rsidP="00462136">
      <w:pPr>
        <w:rPr>
          <w:sz w:val="22"/>
          <w:szCs w:val="22"/>
          <w:u w:val="single"/>
        </w:rPr>
      </w:pPr>
    </w:p>
    <w:p w14:paraId="61DBFFC7" w14:textId="77777777" w:rsidR="00462136" w:rsidRPr="004C2219" w:rsidRDefault="00462136" w:rsidP="00462136">
      <w:pPr>
        <w:rPr>
          <w:b/>
          <w:sz w:val="22"/>
          <w:szCs w:val="22"/>
        </w:rPr>
      </w:pPr>
      <w:bookmarkStart w:id="83" w:name="_Toc129243143"/>
      <w:bookmarkStart w:id="84" w:name="_Toc129243268"/>
      <w:r w:rsidRPr="004C2219">
        <w:rPr>
          <w:b/>
          <w:sz w:val="22"/>
          <w:szCs w:val="22"/>
        </w:rPr>
        <w:t>5.</w:t>
      </w:r>
      <w:r w:rsidRPr="004C2219">
        <w:rPr>
          <w:b/>
          <w:sz w:val="22"/>
          <w:szCs w:val="22"/>
        </w:rPr>
        <w:tab/>
        <w:t xml:space="preserve">Kaip laikyti </w:t>
      </w:r>
      <w:r w:rsidR="00DC787C" w:rsidRPr="004C2219">
        <w:rPr>
          <w:b/>
          <w:sz w:val="22"/>
          <w:szCs w:val="22"/>
        </w:rPr>
        <w:t>Anagrelide Teva</w:t>
      </w:r>
      <w:bookmarkEnd w:id="83"/>
      <w:bookmarkEnd w:id="84"/>
    </w:p>
    <w:p w14:paraId="4FF04D09" w14:textId="77777777" w:rsidR="00462136" w:rsidRPr="004C2219" w:rsidRDefault="00462136" w:rsidP="00462136">
      <w:pPr>
        <w:rPr>
          <w:sz w:val="22"/>
          <w:szCs w:val="22"/>
        </w:rPr>
      </w:pPr>
    </w:p>
    <w:p w14:paraId="50C820A5" w14:textId="77777777" w:rsidR="00462136" w:rsidRPr="004C2219" w:rsidRDefault="00462136" w:rsidP="00462136">
      <w:pPr>
        <w:rPr>
          <w:sz w:val="22"/>
          <w:szCs w:val="22"/>
        </w:rPr>
      </w:pPr>
      <w:r w:rsidRPr="004C2219">
        <w:rPr>
          <w:sz w:val="22"/>
          <w:szCs w:val="22"/>
        </w:rPr>
        <w:t>Šį vaistą laikykite vaikams nepastebimoje ir nepasiekiamoje vietoje.</w:t>
      </w:r>
    </w:p>
    <w:p w14:paraId="289933A2" w14:textId="77777777" w:rsidR="00462136" w:rsidRPr="004C2219" w:rsidRDefault="00462136" w:rsidP="00462136">
      <w:pPr>
        <w:rPr>
          <w:sz w:val="22"/>
          <w:szCs w:val="22"/>
        </w:rPr>
      </w:pPr>
    </w:p>
    <w:p w14:paraId="185E9197" w14:textId="21C05BED" w:rsidR="00462136" w:rsidRPr="004C2219" w:rsidRDefault="00462136" w:rsidP="00462136">
      <w:pPr>
        <w:rPr>
          <w:sz w:val="22"/>
          <w:szCs w:val="22"/>
        </w:rPr>
      </w:pPr>
      <w:r w:rsidRPr="004C2219">
        <w:rPr>
          <w:sz w:val="22"/>
          <w:szCs w:val="22"/>
        </w:rPr>
        <w:t>Ant dėžutės ir</w:t>
      </w:r>
      <w:r w:rsidR="00594DA0">
        <w:rPr>
          <w:sz w:val="22"/>
          <w:szCs w:val="22"/>
        </w:rPr>
        <w:t xml:space="preserve"> buteliuko po „</w:t>
      </w:r>
      <w:r w:rsidR="0059305E">
        <w:rPr>
          <w:sz w:val="22"/>
          <w:szCs w:val="22"/>
        </w:rPr>
        <w:t xml:space="preserve">Tinka iki / </w:t>
      </w:r>
      <w:r w:rsidR="001251AF">
        <w:rPr>
          <w:sz w:val="22"/>
          <w:szCs w:val="22"/>
        </w:rPr>
        <w:t>EXP</w:t>
      </w:r>
      <w:r w:rsidRPr="004C2219">
        <w:rPr>
          <w:sz w:val="22"/>
          <w:szCs w:val="22"/>
        </w:rPr>
        <w:t>“ nurodytam tinkamumo laikui pasibaigus, šio vaisto vartoti negalima. Vaistas tinkamas vartoti iki paskutinės nurodyto mėnesio dienos.</w:t>
      </w:r>
    </w:p>
    <w:p w14:paraId="7F04091F" w14:textId="77777777" w:rsidR="00DC6748" w:rsidRPr="004C2219" w:rsidRDefault="00DC6748" w:rsidP="00DC6748">
      <w:pPr>
        <w:rPr>
          <w:sz w:val="22"/>
          <w:szCs w:val="22"/>
        </w:rPr>
      </w:pPr>
    </w:p>
    <w:p w14:paraId="58DEDE1A" w14:textId="77777777" w:rsidR="00DC6748" w:rsidRPr="004C2219" w:rsidRDefault="00DC6748" w:rsidP="00DC6748">
      <w:pPr>
        <w:rPr>
          <w:sz w:val="22"/>
          <w:szCs w:val="22"/>
        </w:rPr>
      </w:pPr>
      <w:r w:rsidRPr="004C2219">
        <w:rPr>
          <w:sz w:val="22"/>
          <w:szCs w:val="22"/>
        </w:rPr>
        <w:lastRenderedPageBreak/>
        <w:t>Laikyti ne aukštesnėje kaip 30 °C temperatūroje.</w:t>
      </w:r>
    </w:p>
    <w:p w14:paraId="78FB5E63" w14:textId="77777777" w:rsidR="00DC6748" w:rsidRPr="004C2219" w:rsidRDefault="00DC6748" w:rsidP="00571EBF">
      <w:pPr>
        <w:pStyle w:val="BTEMEASMCA"/>
      </w:pPr>
      <w:r w:rsidRPr="004C2219">
        <w:t xml:space="preserve">Laikyti gamintojo pakuotėje, kad </w:t>
      </w:r>
      <w:r w:rsidR="00014866">
        <w:t>vaistas</w:t>
      </w:r>
      <w:r w:rsidR="00014866" w:rsidRPr="004C2219">
        <w:t xml:space="preserve"> </w:t>
      </w:r>
      <w:r w:rsidRPr="004C2219">
        <w:t>būtų apsaugotas nuo šviesos ir drėgmės.</w:t>
      </w:r>
    </w:p>
    <w:p w14:paraId="5E60FF16" w14:textId="77777777" w:rsidR="00462136" w:rsidRPr="004C2219" w:rsidRDefault="00462136" w:rsidP="00462136">
      <w:pPr>
        <w:rPr>
          <w:sz w:val="22"/>
          <w:szCs w:val="22"/>
        </w:rPr>
      </w:pPr>
    </w:p>
    <w:p w14:paraId="4A26EA66" w14:textId="77777777" w:rsidR="00014866" w:rsidRDefault="00DC6748" w:rsidP="00DC6748">
      <w:pPr>
        <w:rPr>
          <w:sz w:val="22"/>
          <w:szCs w:val="22"/>
        </w:rPr>
      </w:pPr>
      <w:r w:rsidRPr="004C2219">
        <w:rPr>
          <w:sz w:val="22"/>
          <w:szCs w:val="22"/>
        </w:rPr>
        <w:t xml:space="preserve">Jeigu gydytojas nutraukė gydymą, jokių kapsulių likučių nelaikykite, nebent </w:t>
      </w:r>
      <w:r w:rsidR="0075742C">
        <w:rPr>
          <w:sz w:val="22"/>
          <w:szCs w:val="22"/>
        </w:rPr>
        <w:t xml:space="preserve">taip </w:t>
      </w:r>
      <w:r w:rsidRPr="004C2219">
        <w:rPr>
          <w:sz w:val="22"/>
          <w:szCs w:val="22"/>
        </w:rPr>
        <w:t>liep</w:t>
      </w:r>
      <w:r w:rsidR="0075742C">
        <w:rPr>
          <w:sz w:val="22"/>
          <w:szCs w:val="22"/>
        </w:rPr>
        <w:t>tų</w:t>
      </w:r>
      <w:r w:rsidRPr="004C2219">
        <w:rPr>
          <w:sz w:val="22"/>
          <w:szCs w:val="22"/>
        </w:rPr>
        <w:t xml:space="preserve"> gydytojas. </w:t>
      </w:r>
    </w:p>
    <w:p w14:paraId="51FB2B1D" w14:textId="77777777" w:rsidR="00DC6748" w:rsidRPr="004C2219" w:rsidRDefault="00DC6748" w:rsidP="00DC6748">
      <w:pPr>
        <w:rPr>
          <w:sz w:val="22"/>
          <w:szCs w:val="22"/>
        </w:rPr>
      </w:pPr>
      <w:r w:rsidRPr="004C2219">
        <w:rPr>
          <w:sz w:val="22"/>
          <w:szCs w:val="22"/>
        </w:rPr>
        <w:t xml:space="preserve">Vaistų negalima išmesti į kanalizaciją arba su buitinėmis atliekomis. Kaip išmesti nereikalingus vaistus, klauskite vaistininko. Šios priemonės padės apsaugoti aplinką. </w:t>
      </w:r>
    </w:p>
    <w:p w14:paraId="2BB1CC21" w14:textId="77777777" w:rsidR="00462136" w:rsidRDefault="00462136" w:rsidP="00DC6748">
      <w:pPr>
        <w:rPr>
          <w:sz w:val="22"/>
          <w:szCs w:val="22"/>
        </w:rPr>
      </w:pPr>
    </w:p>
    <w:p w14:paraId="5EF0EA99" w14:textId="77777777" w:rsidR="00256606" w:rsidRPr="004C2219" w:rsidRDefault="00256606" w:rsidP="00DC6748">
      <w:pPr>
        <w:rPr>
          <w:sz w:val="22"/>
          <w:szCs w:val="22"/>
        </w:rPr>
      </w:pPr>
    </w:p>
    <w:p w14:paraId="5B64DCE7" w14:textId="77777777" w:rsidR="00462136" w:rsidRPr="004C2219" w:rsidRDefault="00462136" w:rsidP="00462136">
      <w:pPr>
        <w:rPr>
          <w:b/>
          <w:sz w:val="22"/>
          <w:szCs w:val="22"/>
        </w:rPr>
      </w:pPr>
      <w:bookmarkStart w:id="85" w:name="_Toc129243144"/>
      <w:bookmarkStart w:id="86" w:name="_Toc129243269"/>
      <w:r w:rsidRPr="004C2219">
        <w:rPr>
          <w:b/>
          <w:sz w:val="22"/>
          <w:szCs w:val="22"/>
        </w:rPr>
        <w:t>6.</w:t>
      </w:r>
      <w:r w:rsidRPr="004C2219">
        <w:rPr>
          <w:b/>
          <w:sz w:val="22"/>
          <w:szCs w:val="22"/>
        </w:rPr>
        <w:tab/>
        <w:t>Pakuotės turinys ir kita informacija</w:t>
      </w:r>
      <w:bookmarkEnd w:id="85"/>
      <w:bookmarkEnd w:id="86"/>
    </w:p>
    <w:p w14:paraId="477B6448" w14:textId="77777777" w:rsidR="00462136" w:rsidRPr="004C2219" w:rsidRDefault="00462136" w:rsidP="00462136">
      <w:pPr>
        <w:rPr>
          <w:sz w:val="22"/>
          <w:szCs w:val="22"/>
        </w:rPr>
      </w:pPr>
    </w:p>
    <w:p w14:paraId="63C2FA3E" w14:textId="77777777" w:rsidR="00462136" w:rsidRPr="004C2219" w:rsidRDefault="00DC787C" w:rsidP="00462136">
      <w:pPr>
        <w:rPr>
          <w:b/>
          <w:sz w:val="22"/>
          <w:szCs w:val="22"/>
        </w:rPr>
      </w:pPr>
      <w:r w:rsidRPr="004C2219">
        <w:rPr>
          <w:b/>
          <w:sz w:val="22"/>
          <w:szCs w:val="22"/>
        </w:rPr>
        <w:t>Anagrelide Teva</w:t>
      </w:r>
      <w:r w:rsidR="00462136" w:rsidRPr="004C2219">
        <w:rPr>
          <w:b/>
          <w:sz w:val="22"/>
          <w:szCs w:val="22"/>
        </w:rPr>
        <w:t xml:space="preserve"> sudėtis</w:t>
      </w:r>
    </w:p>
    <w:p w14:paraId="4A06FF6E" w14:textId="77777777" w:rsidR="00462136" w:rsidRPr="004C2219" w:rsidRDefault="00462136" w:rsidP="00462136">
      <w:pPr>
        <w:ind w:left="567" w:hanging="567"/>
        <w:rPr>
          <w:sz w:val="22"/>
          <w:szCs w:val="22"/>
        </w:rPr>
      </w:pPr>
      <w:r w:rsidRPr="004C2219">
        <w:rPr>
          <w:sz w:val="22"/>
          <w:szCs w:val="22"/>
        </w:rPr>
        <w:t>-</w:t>
      </w:r>
      <w:r w:rsidRPr="004C2219">
        <w:rPr>
          <w:sz w:val="22"/>
          <w:szCs w:val="22"/>
        </w:rPr>
        <w:tab/>
        <w:t>Veiklioji medžiaga yra anagrelidas. Kiekvienoje kapsulėje yra 0,5 mg anagrelido (anagrelido hidrochlorido</w:t>
      </w:r>
      <w:r w:rsidR="00DC6748" w:rsidRPr="004C2219">
        <w:rPr>
          <w:sz w:val="22"/>
          <w:szCs w:val="22"/>
        </w:rPr>
        <w:t xml:space="preserve"> monohidrato</w:t>
      </w:r>
      <w:r w:rsidRPr="004C2219">
        <w:rPr>
          <w:sz w:val="22"/>
          <w:szCs w:val="22"/>
        </w:rPr>
        <w:t xml:space="preserve"> pavidalu).</w:t>
      </w:r>
    </w:p>
    <w:p w14:paraId="0981EFD0" w14:textId="77777777" w:rsidR="00462136" w:rsidRPr="004C2219" w:rsidRDefault="00462136" w:rsidP="00462136">
      <w:pPr>
        <w:ind w:left="567" w:hanging="567"/>
        <w:rPr>
          <w:sz w:val="22"/>
          <w:szCs w:val="22"/>
        </w:rPr>
      </w:pPr>
      <w:r w:rsidRPr="004C2219">
        <w:rPr>
          <w:sz w:val="22"/>
          <w:szCs w:val="22"/>
        </w:rPr>
        <w:t>-</w:t>
      </w:r>
      <w:r w:rsidRPr="004C2219">
        <w:rPr>
          <w:sz w:val="22"/>
          <w:szCs w:val="22"/>
        </w:rPr>
        <w:tab/>
        <w:t>Pagalbinės medžiagos</w:t>
      </w:r>
      <w:r w:rsidR="00DC6748" w:rsidRPr="004C2219">
        <w:rPr>
          <w:sz w:val="22"/>
          <w:szCs w:val="22"/>
        </w:rPr>
        <w:t xml:space="preserve">: </w:t>
      </w:r>
    </w:p>
    <w:p w14:paraId="58D9B1AA" w14:textId="4307E6B8" w:rsidR="00462136" w:rsidRPr="004C2219" w:rsidRDefault="00462136" w:rsidP="00462136">
      <w:pPr>
        <w:ind w:left="567"/>
        <w:rPr>
          <w:sz w:val="22"/>
          <w:szCs w:val="22"/>
        </w:rPr>
      </w:pPr>
      <w:r w:rsidRPr="004C2219">
        <w:rPr>
          <w:sz w:val="22"/>
          <w:szCs w:val="22"/>
        </w:rPr>
        <w:t xml:space="preserve">Kapsulės turinys: laktozė monohidratas, </w:t>
      </w:r>
      <w:r w:rsidR="00DC6748" w:rsidRPr="004C2219">
        <w:rPr>
          <w:sz w:val="22"/>
          <w:szCs w:val="22"/>
        </w:rPr>
        <w:t xml:space="preserve">kroskarmeliozės natrio druska, </w:t>
      </w:r>
      <w:r w:rsidRPr="004C2219">
        <w:rPr>
          <w:sz w:val="22"/>
          <w:szCs w:val="22"/>
        </w:rPr>
        <w:t>povidonas</w:t>
      </w:r>
      <w:r w:rsidR="00DC6748" w:rsidRPr="004C2219">
        <w:rPr>
          <w:sz w:val="22"/>
          <w:szCs w:val="22"/>
        </w:rPr>
        <w:t xml:space="preserve"> K 29/32,</w:t>
      </w:r>
      <w:r w:rsidRPr="004C2219">
        <w:rPr>
          <w:sz w:val="22"/>
          <w:szCs w:val="22"/>
        </w:rPr>
        <w:t xml:space="preserve"> </w:t>
      </w:r>
      <w:r w:rsidR="00DC6748" w:rsidRPr="004C2219">
        <w:rPr>
          <w:sz w:val="22"/>
          <w:szCs w:val="22"/>
        </w:rPr>
        <w:t xml:space="preserve">laktozė, </w:t>
      </w:r>
      <w:r w:rsidRPr="004C2219">
        <w:rPr>
          <w:sz w:val="22"/>
          <w:szCs w:val="22"/>
        </w:rPr>
        <w:t>mikrokristalinė celiuliozė</w:t>
      </w:r>
      <w:r w:rsidR="001251AF">
        <w:rPr>
          <w:sz w:val="22"/>
          <w:szCs w:val="22"/>
        </w:rPr>
        <w:t xml:space="preserve"> ir</w:t>
      </w:r>
      <w:r w:rsidRPr="004C2219">
        <w:rPr>
          <w:sz w:val="22"/>
          <w:szCs w:val="22"/>
        </w:rPr>
        <w:t xml:space="preserve"> magnio stearatas</w:t>
      </w:r>
      <w:r w:rsidR="001251AF">
        <w:rPr>
          <w:sz w:val="22"/>
          <w:szCs w:val="22"/>
        </w:rPr>
        <w:t xml:space="preserve"> (žr. </w:t>
      </w:r>
      <w:r w:rsidR="001251AF" w:rsidRPr="00E1513D">
        <w:rPr>
          <w:sz w:val="22"/>
          <w:szCs w:val="22"/>
        </w:rPr>
        <w:t>2 sk</w:t>
      </w:r>
      <w:r w:rsidR="009344CF" w:rsidRPr="00E1513D">
        <w:rPr>
          <w:sz w:val="22"/>
          <w:szCs w:val="22"/>
        </w:rPr>
        <w:t>yrių</w:t>
      </w:r>
      <w:r w:rsidR="001251AF">
        <w:rPr>
          <w:sz w:val="22"/>
          <w:szCs w:val="22"/>
        </w:rPr>
        <w:t xml:space="preserve"> „</w:t>
      </w:r>
      <w:r w:rsidR="001251AF" w:rsidRPr="001251AF">
        <w:rPr>
          <w:sz w:val="22"/>
          <w:szCs w:val="22"/>
        </w:rPr>
        <w:t>Anagrelide Teva sudėtyje yra laktozės</w:t>
      </w:r>
      <w:r w:rsidR="00B1061F">
        <w:rPr>
          <w:sz w:val="22"/>
          <w:szCs w:val="22"/>
        </w:rPr>
        <w:t xml:space="preserve"> ir natrio</w:t>
      </w:r>
      <w:r w:rsidR="001251AF">
        <w:rPr>
          <w:sz w:val="22"/>
          <w:szCs w:val="22"/>
        </w:rPr>
        <w:t>“)</w:t>
      </w:r>
      <w:r w:rsidRPr="004C2219">
        <w:rPr>
          <w:sz w:val="22"/>
          <w:szCs w:val="22"/>
        </w:rPr>
        <w:t>.</w:t>
      </w:r>
    </w:p>
    <w:p w14:paraId="32819BF4" w14:textId="77777777" w:rsidR="00462136" w:rsidRPr="004C2219" w:rsidRDefault="00462136" w:rsidP="00DC6748">
      <w:pPr>
        <w:ind w:left="567"/>
        <w:rPr>
          <w:sz w:val="22"/>
          <w:szCs w:val="22"/>
        </w:rPr>
      </w:pPr>
      <w:r w:rsidRPr="004C2219">
        <w:rPr>
          <w:sz w:val="22"/>
          <w:szCs w:val="22"/>
        </w:rPr>
        <w:t xml:space="preserve">Kapsulės </w:t>
      </w:r>
      <w:r w:rsidR="00014866">
        <w:rPr>
          <w:sz w:val="22"/>
          <w:szCs w:val="22"/>
        </w:rPr>
        <w:t>apvalkalas</w:t>
      </w:r>
      <w:r w:rsidRPr="004C2219">
        <w:rPr>
          <w:sz w:val="22"/>
          <w:szCs w:val="22"/>
        </w:rPr>
        <w:t xml:space="preserve">: </w:t>
      </w:r>
      <w:r w:rsidR="00DC6748" w:rsidRPr="004C2219">
        <w:rPr>
          <w:sz w:val="22"/>
          <w:szCs w:val="22"/>
        </w:rPr>
        <w:t>želatina</w:t>
      </w:r>
      <w:r w:rsidR="001251AF">
        <w:rPr>
          <w:sz w:val="22"/>
          <w:szCs w:val="22"/>
        </w:rPr>
        <w:t xml:space="preserve"> ir</w:t>
      </w:r>
      <w:r w:rsidR="00DC6748" w:rsidRPr="004C2219">
        <w:rPr>
          <w:sz w:val="22"/>
          <w:szCs w:val="22"/>
        </w:rPr>
        <w:t xml:space="preserve"> </w:t>
      </w:r>
      <w:r w:rsidRPr="004C2219">
        <w:rPr>
          <w:sz w:val="22"/>
          <w:szCs w:val="22"/>
        </w:rPr>
        <w:t>titano dioksidas (E 171</w:t>
      </w:r>
      <w:r w:rsidR="00DC6748" w:rsidRPr="004C2219">
        <w:rPr>
          <w:sz w:val="22"/>
          <w:szCs w:val="22"/>
        </w:rPr>
        <w:t>).</w:t>
      </w:r>
    </w:p>
    <w:p w14:paraId="3148A746" w14:textId="77777777" w:rsidR="00DC6748" w:rsidRPr="004C2219" w:rsidRDefault="00DC6748" w:rsidP="00DC6748">
      <w:pPr>
        <w:ind w:left="567"/>
        <w:rPr>
          <w:sz w:val="22"/>
          <w:szCs w:val="22"/>
        </w:rPr>
      </w:pPr>
    </w:p>
    <w:p w14:paraId="4B45F4C8" w14:textId="77777777" w:rsidR="00462136" w:rsidRPr="004C2219" w:rsidRDefault="00DC787C" w:rsidP="00462136">
      <w:pPr>
        <w:rPr>
          <w:b/>
          <w:sz w:val="22"/>
          <w:szCs w:val="22"/>
        </w:rPr>
      </w:pPr>
      <w:r w:rsidRPr="004C2219">
        <w:rPr>
          <w:b/>
          <w:sz w:val="22"/>
          <w:szCs w:val="22"/>
        </w:rPr>
        <w:t>Anagrelide Teva</w:t>
      </w:r>
      <w:r w:rsidR="00462136" w:rsidRPr="004C2219">
        <w:rPr>
          <w:b/>
          <w:sz w:val="22"/>
          <w:szCs w:val="22"/>
        </w:rPr>
        <w:t xml:space="preserve"> išvaizda ir kiekis pakuotėje</w:t>
      </w:r>
    </w:p>
    <w:p w14:paraId="55CC7A04" w14:textId="7FA711D4" w:rsidR="00DC6748" w:rsidRPr="004C2219" w:rsidRDefault="00014866" w:rsidP="00DC6748">
      <w:pPr>
        <w:pStyle w:val="TxBrp5"/>
        <w:tabs>
          <w:tab w:val="left" w:pos="0"/>
        </w:tabs>
        <w:spacing w:line="240" w:lineRule="auto"/>
        <w:ind w:left="0"/>
        <w:rPr>
          <w:sz w:val="22"/>
          <w:szCs w:val="22"/>
          <w:lang w:val="lt-LT"/>
        </w:rPr>
      </w:pPr>
      <w:r w:rsidRPr="00014866">
        <w:rPr>
          <w:sz w:val="22"/>
          <w:szCs w:val="22"/>
          <w:lang w:val="lt-LT"/>
        </w:rPr>
        <w:t xml:space="preserve">Anagrelide Teva </w:t>
      </w:r>
      <w:r>
        <w:rPr>
          <w:sz w:val="22"/>
          <w:szCs w:val="22"/>
          <w:lang w:val="lt-LT"/>
        </w:rPr>
        <w:t xml:space="preserve">yra </w:t>
      </w:r>
      <w:r w:rsidR="007825BB">
        <w:rPr>
          <w:sz w:val="22"/>
          <w:szCs w:val="22"/>
          <w:lang w:val="lt-LT"/>
        </w:rPr>
        <w:t>nepermatomos</w:t>
      </w:r>
      <w:r w:rsidR="007825BB" w:rsidRPr="004C2219">
        <w:rPr>
          <w:sz w:val="22"/>
          <w:szCs w:val="22"/>
          <w:lang w:val="lt-LT"/>
        </w:rPr>
        <w:t xml:space="preserve"> </w:t>
      </w:r>
      <w:r w:rsidR="00DC6748" w:rsidRPr="004C2219">
        <w:rPr>
          <w:sz w:val="22"/>
          <w:szCs w:val="22"/>
          <w:lang w:val="lt-LT"/>
        </w:rPr>
        <w:t>balt</w:t>
      </w:r>
      <w:r>
        <w:rPr>
          <w:sz w:val="22"/>
          <w:szCs w:val="22"/>
          <w:lang w:val="lt-LT"/>
        </w:rPr>
        <w:t>os</w:t>
      </w:r>
      <w:r w:rsidR="00DC6748" w:rsidRPr="004C2219">
        <w:rPr>
          <w:sz w:val="22"/>
          <w:szCs w:val="22"/>
          <w:lang w:val="lt-LT"/>
        </w:rPr>
        <w:t xml:space="preserve"> </w:t>
      </w:r>
      <w:r w:rsidR="001251AF">
        <w:rPr>
          <w:sz w:val="22"/>
          <w:szCs w:val="22"/>
          <w:lang w:val="lt-LT"/>
        </w:rPr>
        <w:t>kieto</w:t>
      </w:r>
      <w:r>
        <w:rPr>
          <w:sz w:val="22"/>
          <w:szCs w:val="22"/>
          <w:lang w:val="lt-LT"/>
        </w:rPr>
        <w:t>sios</w:t>
      </w:r>
      <w:r w:rsidR="001251AF">
        <w:rPr>
          <w:sz w:val="22"/>
          <w:szCs w:val="22"/>
          <w:lang w:val="lt-LT"/>
        </w:rPr>
        <w:t xml:space="preserve"> </w:t>
      </w:r>
      <w:r w:rsidR="00256606">
        <w:rPr>
          <w:sz w:val="22"/>
          <w:szCs w:val="22"/>
          <w:lang w:val="lt-LT"/>
        </w:rPr>
        <w:t>kapsulė</w:t>
      </w:r>
      <w:r>
        <w:rPr>
          <w:sz w:val="22"/>
          <w:szCs w:val="22"/>
          <w:lang w:val="lt-LT"/>
        </w:rPr>
        <w:t>s</w:t>
      </w:r>
      <w:r w:rsidR="00256606">
        <w:rPr>
          <w:sz w:val="22"/>
          <w:szCs w:val="22"/>
          <w:lang w:val="lt-LT"/>
        </w:rPr>
        <w:t xml:space="preserve"> apytikriai 14,3 </w:t>
      </w:r>
      <w:r w:rsidR="00DC6748" w:rsidRPr="004C2219">
        <w:rPr>
          <w:sz w:val="22"/>
          <w:szCs w:val="22"/>
          <w:lang w:val="lt-LT"/>
        </w:rPr>
        <w:t>mm ilgio.</w:t>
      </w:r>
    </w:p>
    <w:p w14:paraId="2071D1BC" w14:textId="77777777" w:rsidR="00462136" w:rsidRPr="004C2219" w:rsidRDefault="001251AF" w:rsidP="00462136">
      <w:pPr>
        <w:rPr>
          <w:sz w:val="22"/>
          <w:szCs w:val="22"/>
        </w:rPr>
      </w:pPr>
      <w:r>
        <w:rPr>
          <w:sz w:val="22"/>
          <w:szCs w:val="22"/>
        </w:rPr>
        <w:t xml:space="preserve">Kapsulės tiekiamos </w:t>
      </w:r>
      <w:r w:rsidR="00DC6748" w:rsidRPr="004C2219">
        <w:rPr>
          <w:sz w:val="22"/>
          <w:szCs w:val="22"/>
        </w:rPr>
        <w:t>buteliuk</w:t>
      </w:r>
      <w:r>
        <w:rPr>
          <w:sz w:val="22"/>
          <w:szCs w:val="22"/>
        </w:rPr>
        <w:t>uose, kuriuose</w:t>
      </w:r>
      <w:r w:rsidR="00DC6748" w:rsidRPr="004C2219">
        <w:rPr>
          <w:sz w:val="22"/>
          <w:szCs w:val="22"/>
        </w:rPr>
        <w:t xml:space="preserve"> yra 42 </w:t>
      </w:r>
      <w:r w:rsidR="00014866">
        <w:rPr>
          <w:sz w:val="22"/>
          <w:szCs w:val="22"/>
        </w:rPr>
        <w:t>arba</w:t>
      </w:r>
      <w:r w:rsidR="00014866" w:rsidRPr="004C2219">
        <w:rPr>
          <w:sz w:val="22"/>
          <w:szCs w:val="22"/>
        </w:rPr>
        <w:t xml:space="preserve"> </w:t>
      </w:r>
      <w:r w:rsidR="00462136" w:rsidRPr="004C2219">
        <w:rPr>
          <w:sz w:val="22"/>
          <w:szCs w:val="22"/>
        </w:rPr>
        <w:t>100</w:t>
      </w:r>
      <w:r>
        <w:rPr>
          <w:sz w:val="22"/>
          <w:szCs w:val="22"/>
        </w:rPr>
        <w:t xml:space="preserve"> kietųjų</w:t>
      </w:r>
      <w:r w:rsidR="00462136" w:rsidRPr="004C2219">
        <w:rPr>
          <w:sz w:val="22"/>
          <w:szCs w:val="22"/>
        </w:rPr>
        <w:t xml:space="preserve"> kapsulių. </w:t>
      </w:r>
    </w:p>
    <w:p w14:paraId="4987CA73" w14:textId="77777777" w:rsidR="00462136" w:rsidRPr="004C2219" w:rsidRDefault="00462136" w:rsidP="00462136">
      <w:pPr>
        <w:rPr>
          <w:sz w:val="22"/>
          <w:szCs w:val="22"/>
        </w:rPr>
      </w:pPr>
    </w:p>
    <w:p w14:paraId="796E7D9C" w14:textId="77777777" w:rsidR="00462136" w:rsidRPr="004C2219" w:rsidRDefault="00462136" w:rsidP="00462136">
      <w:pPr>
        <w:rPr>
          <w:sz w:val="22"/>
          <w:szCs w:val="22"/>
        </w:rPr>
      </w:pPr>
      <w:r w:rsidRPr="004C2219">
        <w:rPr>
          <w:sz w:val="22"/>
          <w:szCs w:val="22"/>
        </w:rPr>
        <w:t>Gali būti tiekiamos ne visų dydžių pakuotės.</w:t>
      </w:r>
    </w:p>
    <w:p w14:paraId="1ED5AFBA" w14:textId="77777777" w:rsidR="00462136" w:rsidRPr="004C2219" w:rsidRDefault="00462136" w:rsidP="00462136">
      <w:pPr>
        <w:rPr>
          <w:sz w:val="22"/>
          <w:szCs w:val="22"/>
        </w:rPr>
      </w:pPr>
    </w:p>
    <w:p w14:paraId="06C33556" w14:textId="77777777" w:rsidR="00462136" w:rsidRPr="004C2219" w:rsidRDefault="00462136" w:rsidP="00462136">
      <w:pPr>
        <w:rPr>
          <w:b/>
          <w:sz w:val="22"/>
          <w:szCs w:val="22"/>
        </w:rPr>
      </w:pPr>
      <w:r w:rsidRPr="004C2219">
        <w:rPr>
          <w:b/>
          <w:sz w:val="22"/>
          <w:szCs w:val="22"/>
        </w:rPr>
        <w:t>R</w:t>
      </w:r>
      <w:r w:rsidR="00066508" w:rsidRPr="004C2219">
        <w:rPr>
          <w:b/>
          <w:sz w:val="22"/>
          <w:szCs w:val="22"/>
        </w:rPr>
        <w:t xml:space="preserve">egistruotojas </w:t>
      </w:r>
      <w:r w:rsidRPr="004C2219">
        <w:rPr>
          <w:b/>
          <w:sz w:val="22"/>
          <w:szCs w:val="22"/>
        </w:rPr>
        <w:t>ir gamint</w:t>
      </w:r>
      <w:r w:rsidR="00066508" w:rsidRPr="004C2219">
        <w:rPr>
          <w:b/>
          <w:sz w:val="22"/>
          <w:szCs w:val="22"/>
        </w:rPr>
        <w:t>oja</w:t>
      </w:r>
      <w:r w:rsidR="00014866">
        <w:rPr>
          <w:b/>
          <w:sz w:val="22"/>
          <w:szCs w:val="22"/>
        </w:rPr>
        <w:t>s</w:t>
      </w:r>
    </w:p>
    <w:p w14:paraId="09E1D1A7" w14:textId="77777777" w:rsidR="00462136" w:rsidRPr="00F11591" w:rsidRDefault="00462136" w:rsidP="00462136">
      <w:pPr>
        <w:rPr>
          <w:i/>
          <w:sz w:val="22"/>
          <w:szCs w:val="22"/>
        </w:rPr>
      </w:pPr>
    </w:p>
    <w:p w14:paraId="3734A9FE" w14:textId="77777777" w:rsidR="00462136" w:rsidRPr="00F11591" w:rsidRDefault="00462136" w:rsidP="00462136">
      <w:pPr>
        <w:rPr>
          <w:i/>
          <w:sz w:val="22"/>
          <w:szCs w:val="22"/>
        </w:rPr>
      </w:pPr>
      <w:r w:rsidRPr="00F11591">
        <w:rPr>
          <w:i/>
          <w:sz w:val="22"/>
          <w:szCs w:val="22"/>
        </w:rPr>
        <w:t>R</w:t>
      </w:r>
      <w:r w:rsidR="00066508" w:rsidRPr="00F11591">
        <w:rPr>
          <w:i/>
          <w:sz w:val="22"/>
          <w:szCs w:val="22"/>
        </w:rPr>
        <w:t>egistruotojas</w:t>
      </w:r>
    </w:p>
    <w:p w14:paraId="7A6A4332" w14:textId="77777777" w:rsidR="00066508" w:rsidRPr="00256606" w:rsidRDefault="00066508" w:rsidP="00066508">
      <w:pPr>
        <w:shd w:val="clear" w:color="auto" w:fill="FFFFFF"/>
        <w:rPr>
          <w:sz w:val="22"/>
          <w:szCs w:val="22"/>
        </w:rPr>
      </w:pPr>
      <w:r w:rsidRPr="00256606">
        <w:rPr>
          <w:sz w:val="22"/>
          <w:szCs w:val="22"/>
        </w:rPr>
        <w:t>Teva B.V.</w:t>
      </w:r>
    </w:p>
    <w:p w14:paraId="59A0D1C5" w14:textId="77777777" w:rsidR="00066508" w:rsidRPr="00256606" w:rsidRDefault="00066508" w:rsidP="00066508">
      <w:pPr>
        <w:shd w:val="clear" w:color="auto" w:fill="FFFFFF"/>
        <w:rPr>
          <w:sz w:val="22"/>
          <w:szCs w:val="22"/>
        </w:rPr>
      </w:pPr>
      <w:r w:rsidRPr="00256606">
        <w:rPr>
          <w:sz w:val="22"/>
          <w:szCs w:val="22"/>
        </w:rPr>
        <w:t>Swensweg 5</w:t>
      </w:r>
    </w:p>
    <w:p w14:paraId="099C4F1B" w14:textId="77777777" w:rsidR="00066508" w:rsidRPr="00256606" w:rsidRDefault="00066508" w:rsidP="00066508">
      <w:pPr>
        <w:shd w:val="clear" w:color="auto" w:fill="FFFFFF"/>
        <w:rPr>
          <w:sz w:val="22"/>
          <w:szCs w:val="22"/>
        </w:rPr>
      </w:pPr>
      <w:r w:rsidRPr="00256606">
        <w:rPr>
          <w:sz w:val="22"/>
          <w:szCs w:val="22"/>
        </w:rPr>
        <w:t>2031GA Haarlem</w:t>
      </w:r>
    </w:p>
    <w:p w14:paraId="4C937ECC" w14:textId="77777777" w:rsidR="00066508" w:rsidRPr="00256606" w:rsidRDefault="00066508" w:rsidP="00066508">
      <w:pPr>
        <w:shd w:val="clear" w:color="auto" w:fill="FFFFFF"/>
        <w:rPr>
          <w:sz w:val="22"/>
          <w:szCs w:val="22"/>
        </w:rPr>
      </w:pPr>
      <w:r w:rsidRPr="00256606">
        <w:rPr>
          <w:sz w:val="22"/>
          <w:szCs w:val="22"/>
        </w:rPr>
        <w:t>Nyderlandai</w:t>
      </w:r>
    </w:p>
    <w:p w14:paraId="51743698" w14:textId="77777777" w:rsidR="00462136" w:rsidRPr="00F11591" w:rsidRDefault="00462136" w:rsidP="00462136">
      <w:pPr>
        <w:rPr>
          <w:i/>
          <w:sz w:val="22"/>
          <w:szCs w:val="22"/>
        </w:rPr>
      </w:pPr>
    </w:p>
    <w:p w14:paraId="725F40EE" w14:textId="77777777" w:rsidR="00462136" w:rsidRPr="00F11591" w:rsidRDefault="00066508" w:rsidP="00462136">
      <w:pPr>
        <w:rPr>
          <w:i/>
          <w:sz w:val="22"/>
          <w:szCs w:val="22"/>
        </w:rPr>
      </w:pPr>
      <w:r w:rsidRPr="00F11591">
        <w:rPr>
          <w:i/>
          <w:sz w:val="22"/>
          <w:szCs w:val="22"/>
        </w:rPr>
        <w:t>Gamintoja</w:t>
      </w:r>
      <w:r w:rsidR="00014866" w:rsidRPr="00F11591">
        <w:rPr>
          <w:i/>
          <w:sz w:val="22"/>
          <w:szCs w:val="22"/>
        </w:rPr>
        <w:t>s</w:t>
      </w:r>
    </w:p>
    <w:p w14:paraId="4B4AD0E3" w14:textId="77777777" w:rsidR="00066508" w:rsidRPr="00256606" w:rsidRDefault="00066CDE" w:rsidP="00066508">
      <w:pPr>
        <w:shd w:val="clear" w:color="auto" w:fill="FFFFFF"/>
        <w:rPr>
          <w:sz w:val="22"/>
          <w:szCs w:val="22"/>
        </w:rPr>
      </w:pPr>
      <w:r w:rsidRPr="00256606">
        <w:rPr>
          <w:sz w:val="22"/>
          <w:szCs w:val="22"/>
        </w:rPr>
        <w:t>Synthon Hispania</w:t>
      </w:r>
      <w:r w:rsidR="00066508" w:rsidRPr="00256606">
        <w:rPr>
          <w:sz w:val="22"/>
          <w:szCs w:val="22"/>
        </w:rPr>
        <w:t>, S.L.</w:t>
      </w:r>
    </w:p>
    <w:p w14:paraId="103C79FF" w14:textId="77777777" w:rsidR="00066508" w:rsidRPr="00256606" w:rsidRDefault="00066508" w:rsidP="00066508">
      <w:pPr>
        <w:shd w:val="clear" w:color="auto" w:fill="FFFFFF"/>
        <w:rPr>
          <w:sz w:val="22"/>
          <w:szCs w:val="22"/>
        </w:rPr>
      </w:pPr>
      <w:r w:rsidRPr="00256606">
        <w:rPr>
          <w:sz w:val="22"/>
          <w:szCs w:val="22"/>
        </w:rPr>
        <w:t>C/ Castelló, nº1, Pol. Las Salinas</w:t>
      </w:r>
    </w:p>
    <w:p w14:paraId="7B20E3D4" w14:textId="77777777" w:rsidR="00066508" w:rsidRPr="00256606" w:rsidRDefault="00066508" w:rsidP="00066508">
      <w:pPr>
        <w:shd w:val="clear" w:color="auto" w:fill="FFFFFF"/>
        <w:rPr>
          <w:sz w:val="22"/>
          <w:szCs w:val="22"/>
        </w:rPr>
      </w:pPr>
      <w:r w:rsidRPr="00256606">
        <w:rPr>
          <w:sz w:val="22"/>
          <w:szCs w:val="22"/>
        </w:rPr>
        <w:t>Sant Boi de Llobregat</w:t>
      </w:r>
    </w:p>
    <w:p w14:paraId="37D1450F" w14:textId="77777777" w:rsidR="00B748AA" w:rsidRDefault="00B748AA" w:rsidP="00066508">
      <w:pPr>
        <w:shd w:val="clear" w:color="auto" w:fill="FFFFFF"/>
        <w:rPr>
          <w:sz w:val="22"/>
          <w:szCs w:val="22"/>
        </w:rPr>
      </w:pPr>
      <w:r w:rsidRPr="00256606">
        <w:rPr>
          <w:sz w:val="22"/>
          <w:szCs w:val="22"/>
        </w:rPr>
        <w:t>08830</w:t>
      </w:r>
      <w:r>
        <w:rPr>
          <w:sz w:val="22"/>
          <w:szCs w:val="22"/>
        </w:rPr>
        <w:t xml:space="preserve"> Barcelona</w:t>
      </w:r>
    </w:p>
    <w:p w14:paraId="725332D4" w14:textId="77777777" w:rsidR="00066508" w:rsidRPr="00256606" w:rsidRDefault="00066508" w:rsidP="00066508">
      <w:pPr>
        <w:shd w:val="clear" w:color="auto" w:fill="FFFFFF"/>
        <w:rPr>
          <w:sz w:val="22"/>
          <w:szCs w:val="22"/>
        </w:rPr>
      </w:pPr>
      <w:r w:rsidRPr="00256606">
        <w:rPr>
          <w:sz w:val="22"/>
          <w:szCs w:val="22"/>
        </w:rPr>
        <w:t>Ispanija</w:t>
      </w:r>
    </w:p>
    <w:p w14:paraId="7CD1DBCF" w14:textId="77777777" w:rsidR="00014866" w:rsidRDefault="00014866" w:rsidP="00066508">
      <w:pPr>
        <w:shd w:val="clear" w:color="auto" w:fill="FFFFFF"/>
        <w:rPr>
          <w:sz w:val="22"/>
          <w:szCs w:val="22"/>
        </w:rPr>
      </w:pPr>
    </w:p>
    <w:p w14:paraId="19EA8A83" w14:textId="77777777" w:rsidR="00014866" w:rsidRDefault="00014866" w:rsidP="00066508">
      <w:pPr>
        <w:shd w:val="clear" w:color="auto" w:fill="FFFFFF"/>
        <w:rPr>
          <w:sz w:val="22"/>
          <w:szCs w:val="22"/>
        </w:rPr>
      </w:pPr>
      <w:r>
        <w:rPr>
          <w:sz w:val="22"/>
          <w:szCs w:val="22"/>
        </w:rPr>
        <w:t>arba</w:t>
      </w:r>
    </w:p>
    <w:p w14:paraId="55D0963C" w14:textId="77777777" w:rsidR="00066508" w:rsidRPr="00256606" w:rsidRDefault="00066508" w:rsidP="00066508">
      <w:pPr>
        <w:shd w:val="clear" w:color="auto" w:fill="FFFFFF"/>
        <w:rPr>
          <w:sz w:val="22"/>
          <w:szCs w:val="22"/>
        </w:rPr>
      </w:pPr>
      <w:r w:rsidRPr="00256606">
        <w:rPr>
          <w:sz w:val="22"/>
          <w:szCs w:val="22"/>
        </w:rPr>
        <w:t> </w:t>
      </w:r>
    </w:p>
    <w:p w14:paraId="3E20630C" w14:textId="77777777" w:rsidR="00066508" w:rsidRPr="00256606" w:rsidRDefault="00066508" w:rsidP="00066508">
      <w:pPr>
        <w:shd w:val="clear" w:color="auto" w:fill="FFFFFF"/>
        <w:rPr>
          <w:sz w:val="22"/>
          <w:szCs w:val="22"/>
        </w:rPr>
      </w:pPr>
      <w:r w:rsidRPr="00256606">
        <w:rPr>
          <w:sz w:val="22"/>
          <w:szCs w:val="22"/>
        </w:rPr>
        <w:t>Synthon B.V.</w:t>
      </w:r>
    </w:p>
    <w:p w14:paraId="7B84A8BC" w14:textId="77777777" w:rsidR="00066508" w:rsidRPr="00256606" w:rsidRDefault="00066508" w:rsidP="00066508">
      <w:pPr>
        <w:shd w:val="clear" w:color="auto" w:fill="FFFFFF"/>
        <w:rPr>
          <w:sz w:val="22"/>
          <w:szCs w:val="22"/>
        </w:rPr>
      </w:pPr>
      <w:r w:rsidRPr="00256606">
        <w:rPr>
          <w:sz w:val="22"/>
          <w:szCs w:val="22"/>
        </w:rPr>
        <w:t>Microweg 22</w:t>
      </w:r>
    </w:p>
    <w:p w14:paraId="2B4A2B49" w14:textId="77777777" w:rsidR="00066508" w:rsidRPr="00256606" w:rsidRDefault="00066508" w:rsidP="00066508">
      <w:pPr>
        <w:shd w:val="clear" w:color="auto" w:fill="FFFFFF"/>
        <w:rPr>
          <w:sz w:val="22"/>
          <w:szCs w:val="22"/>
        </w:rPr>
      </w:pPr>
      <w:r w:rsidRPr="00256606">
        <w:rPr>
          <w:sz w:val="22"/>
          <w:szCs w:val="22"/>
        </w:rPr>
        <w:t xml:space="preserve">6545CM </w:t>
      </w:r>
      <w:r w:rsidR="007019D9" w:rsidRPr="00256606">
        <w:rPr>
          <w:sz w:val="22"/>
          <w:szCs w:val="22"/>
        </w:rPr>
        <w:t>Nijmegen</w:t>
      </w:r>
    </w:p>
    <w:p w14:paraId="576B5414" w14:textId="77777777" w:rsidR="00066508" w:rsidRPr="00256606" w:rsidRDefault="00066508" w:rsidP="00066508">
      <w:pPr>
        <w:shd w:val="clear" w:color="auto" w:fill="FFFFFF"/>
        <w:rPr>
          <w:sz w:val="22"/>
          <w:szCs w:val="22"/>
        </w:rPr>
      </w:pPr>
      <w:r w:rsidRPr="00256606">
        <w:rPr>
          <w:sz w:val="22"/>
          <w:szCs w:val="22"/>
        </w:rPr>
        <w:t>Nyderlandai</w:t>
      </w:r>
    </w:p>
    <w:p w14:paraId="4B8564D2" w14:textId="77777777" w:rsidR="00014866" w:rsidRDefault="00014866" w:rsidP="00066508">
      <w:pPr>
        <w:shd w:val="clear" w:color="auto" w:fill="FFFFFF"/>
        <w:rPr>
          <w:sz w:val="22"/>
          <w:szCs w:val="22"/>
        </w:rPr>
      </w:pPr>
    </w:p>
    <w:p w14:paraId="5779B929" w14:textId="77777777" w:rsidR="00014866" w:rsidRDefault="00014866" w:rsidP="00066508">
      <w:pPr>
        <w:shd w:val="clear" w:color="auto" w:fill="FFFFFF"/>
        <w:rPr>
          <w:sz w:val="22"/>
          <w:szCs w:val="22"/>
        </w:rPr>
      </w:pPr>
      <w:r>
        <w:rPr>
          <w:sz w:val="22"/>
          <w:szCs w:val="22"/>
        </w:rPr>
        <w:t>arba</w:t>
      </w:r>
    </w:p>
    <w:p w14:paraId="73C130CF" w14:textId="77777777" w:rsidR="00066508" w:rsidRPr="00256606" w:rsidRDefault="00066508" w:rsidP="00066508">
      <w:pPr>
        <w:shd w:val="clear" w:color="auto" w:fill="FFFFFF"/>
        <w:rPr>
          <w:sz w:val="22"/>
          <w:szCs w:val="22"/>
        </w:rPr>
      </w:pPr>
      <w:r w:rsidRPr="00256606">
        <w:rPr>
          <w:sz w:val="22"/>
          <w:szCs w:val="22"/>
        </w:rPr>
        <w:t> </w:t>
      </w:r>
    </w:p>
    <w:p w14:paraId="557A6A03" w14:textId="77777777" w:rsidR="00066508" w:rsidRPr="00256606" w:rsidRDefault="00066508" w:rsidP="00066508">
      <w:pPr>
        <w:shd w:val="clear" w:color="auto" w:fill="FFFFFF"/>
        <w:rPr>
          <w:sz w:val="22"/>
          <w:szCs w:val="22"/>
        </w:rPr>
      </w:pPr>
      <w:r w:rsidRPr="00256606">
        <w:rPr>
          <w:sz w:val="22"/>
          <w:szCs w:val="22"/>
        </w:rPr>
        <w:t>Merckle GmbH</w:t>
      </w:r>
    </w:p>
    <w:p w14:paraId="5441D5D2" w14:textId="77777777" w:rsidR="00066508" w:rsidRPr="00256606" w:rsidRDefault="00066508" w:rsidP="00066508">
      <w:pPr>
        <w:shd w:val="clear" w:color="auto" w:fill="FFFFFF"/>
        <w:rPr>
          <w:sz w:val="22"/>
          <w:szCs w:val="22"/>
        </w:rPr>
      </w:pPr>
      <w:r w:rsidRPr="00256606">
        <w:rPr>
          <w:sz w:val="22"/>
          <w:szCs w:val="22"/>
        </w:rPr>
        <w:t>Ludwig-Merckle-Strasse 3</w:t>
      </w:r>
    </w:p>
    <w:p w14:paraId="7CB4C63B" w14:textId="77777777" w:rsidR="00066508" w:rsidRPr="00256606" w:rsidRDefault="00066508" w:rsidP="00066508">
      <w:pPr>
        <w:shd w:val="clear" w:color="auto" w:fill="FFFFFF"/>
        <w:rPr>
          <w:sz w:val="22"/>
          <w:szCs w:val="22"/>
        </w:rPr>
      </w:pPr>
      <w:r w:rsidRPr="00256606">
        <w:rPr>
          <w:sz w:val="22"/>
          <w:szCs w:val="22"/>
        </w:rPr>
        <w:t>89143 Blaubeuren</w:t>
      </w:r>
    </w:p>
    <w:p w14:paraId="3E25C9AF" w14:textId="77777777" w:rsidR="00066508" w:rsidRPr="00256606" w:rsidRDefault="00066508" w:rsidP="00066508">
      <w:pPr>
        <w:shd w:val="clear" w:color="auto" w:fill="FFFFFF"/>
        <w:rPr>
          <w:sz w:val="22"/>
          <w:szCs w:val="22"/>
        </w:rPr>
      </w:pPr>
      <w:r w:rsidRPr="00256606">
        <w:rPr>
          <w:sz w:val="22"/>
          <w:szCs w:val="22"/>
        </w:rPr>
        <w:t>Baden-Wuerttemberg</w:t>
      </w:r>
    </w:p>
    <w:p w14:paraId="4AB708FA" w14:textId="77777777" w:rsidR="00066508" w:rsidRPr="00256606" w:rsidRDefault="00066508" w:rsidP="00066508">
      <w:pPr>
        <w:shd w:val="clear" w:color="auto" w:fill="FFFFFF"/>
        <w:rPr>
          <w:sz w:val="22"/>
          <w:szCs w:val="22"/>
        </w:rPr>
      </w:pPr>
      <w:r w:rsidRPr="00256606">
        <w:rPr>
          <w:sz w:val="22"/>
          <w:szCs w:val="22"/>
        </w:rPr>
        <w:t>Vokietija</w:t>
      </w:r>
    </w:p>
    <w:p w14:paraId="6AE046D2" w14:textId="77777777" w:rsidR="00462136" w:rsidRDefault="00462136" w:rsidP="00462136">
      <w:pPr>
        <w:rPr>
          <w:sz w:val="22"/>
          <w:szCs w:val="22"/>
        </w:rPr>
      </w:pPr>
    </w:p>
    <w:p w14:paraId="58F5253C" w14:textId="4FA256F3" w:rsidR="00AC05C4" w:rsidRDefault="00AC05C4" w:rsidP="00462136">
      <w:pPr>
        <w:rPr>
          <w:sz w:val="22"/>
          <w:szCs w:val="22"/>
        </w:rPr>
      </w:pPr>
      <w:r>
        <w:rPr>
          <w:sz w:val="22"/>
          <w:szCs w:val="22"/>
        </w:rPr>
        <w:t>arba</w:t>
      </w:r>
    </w:p>
    <w:p w14:paraId="5DDDC243" w14:textId="77777777" w:rsidR="00AC05C4" w:rsidRDefault="00AC05C4" w:rsidP="00462136">
      <w:pPr>
        <w:rPr>
          <w:sz w:val="22"/>
          <w:szCs w:val="22"/>
        </w:rPr>
      </w:pPr>
    </w:p>
    <w:p w14:paraId="0340291E" w14:textId="77777777" w:rsidR="00AC05C4" w:rsidRPr="00CB5ED4" w:rsidRDefault="00AC05C4" w:rsidP="00AC05C4">
      <w:pPr>
        <w:shd w:val="clear" w:color="auto" w:fill="FFFFFF"/>
        <w:rPr>
          <w:rFonts w:eastAsiaTheme="minorHAnsi"/>
          <w:sz w:val="22"/>
          <w:szCs w:val="22"/>
        </w:rPr>
      </w:pPr>
      <w:r w:rsidRPr="00CB5ED4">
        <w:rPr>
          <w:rFonts w:eastAsiaTheme="minorHAnsi"/>
          <w:sz w:val="22"/>
          <w:szCs w:val="22"/>
        </w:rPr>
        <w:lastRenderedPageBreak/>
        <w:t>Actavis Italy S.p.A.</w:t>
      </w:r>
    </w:p>
    <w:p w14:paraId="4F7616B3" w14:textId="77777777" w:rsidR="00AC05C4" w:rsidRPr="00CB5ED4" w:rsidRDefault="00AC05C4" w:rsidP="00AC05C4">
      <w:pPr>
        <w:shd w:val="clear" w:color="auto" w:fill="FFFFFF"/>
        <w:rPr>
          <w:rFonts w:eastAsiaTheme="minorHAnsi"/>
          <w:sz w:val="22"/>
          <w:szCs w:val="22"/>
        </w:rPr>
      </w:pPr>
      <w:r w:rsidRPr="00CB5ED4">
        <w:rPr>
          <w:rFonts w:eastAsiaTheme="minorHAnsi"/>
          <w:sz w:val="22"/>
          <w:szCs w:val="22"/>
        </w:rPr>
        <w:t>Via Pasteur 10, Nerviano, 20014 Milan</w:t>
      </w:r>
    </w:p>
    <w:p w14:paraId="0051B0B8" w14:textId="77777777" w:rsidR="00AC05C4" w:rsidRPr="00CB5ED4" w:rsidRDefault="00AC05C4" w:rsidP="00AC05C4">
      <w:pPr>
        <w:shd w:val="clear" w:color="auto" w:fill="FFFFFF"/>
        <w:rPr>
          <w:sz w:val="22"/>
          <w:szCs w:val="22"/>
        </w:rPr>
      </w:pPr>
      <w:r w:rsidRPr="00CB5ED4">
        <w:rPr>
          <w:rFonts w:eastAsiaTheme="minorHAnsi"/>
          <w:sz w:val="22"/>
          <w:szCs w:val="22"/>
        </w:rPr>
        <w:t>Italija</w:t>
      </w:r>
    </w:p>
    <w:p w14:paraId="1F726958" w14:textId="77777777" w:rsidR="00AC05C4" w:rsidRPr="004C2219" w:rsidRDefault="00AC05C4" w:rsidP="00462136">
      <w:pPr>
        <w:rPr>
          <w:sz w:val="22"/>
          <w:szCs w:val="22"/>
        </w:rPr>
      </w:pPr>
    </w:p>
    <w:p w14:paraId="3909C4A0" w14:textId="77777777" w:rsidR="00462136" w:rsidRPr="004C2219" w:rsidRDefault="00462136" w:rsidP="00462136">
      <w:pPr>
        <w:rPr>
          <w:sz w:val="22"/>
          <w:szCs w:val="22"/>
        </w:rPr>
      </w:pPr>
      <w:r w:rsidRPr="004C2219">
        <w:rPr>
          <w:sz w:val="22"/>
          <w:szCs w:val="22"/>
        </w:rPr>
        <w:t xml:space="preserve">Jeigu apie šį vaistą norite sužinoti daugiau, kreipkitės į vietinį </w:t>
      </w:r>
      <w:r w:rsidR="001251AF">
        <w:rPr>
          <w:sz w:val="22"/>
          <w:szCs w:val="22"/>
        </w:rPr>
        <w:t>registruotojo</w:t>
      </w:r>
      <w:r w:rsidRPr="004C2219">
        <w:rPr>
          <w:sz w:val="22"/>
          <w:szCs w:val="22"/>
        </w:rPr>
        <w:t xml:space="preserve"> atstovą:</w:t>
      </w:r>
    </w:p>
    <w:p w14:paraId="46C8FBFA" w14:textId="77777777" w:rsidR="00462136" w:rsidRPr="004C2219" w:rsidRDefault="00462136" w:rsidP="00462136">
      <w:pPr>
        <w:rPr>
          <w:sz w:val="22"/>
          <w:szCs w:val="22"/>
        </w:rPr>
      </w:pPr>
    </w:p>
    <w:tbl>
      <w:tblPr>
        <w:tblW w:w="5542" w:type="dxa"/>
        <w:tblInd w:w="108" w:type="dxa"/>
        <w:tblLayout w:type="fixed"/>
        <w:tblLook w:val="0000" w:firstRow="0" w:lastRow="0" w:firstColumn="0" w:lastColumn="0" w:noHBand="0" w:noVBand="0"/>
      </w:tblPr>
      <w:tblGrid>
        <w:gridCol w:w="5542"/>
      </w:tblGrid>
      <w:tr w:rsidR="00462136" w:rsidRPr="004C2219" w14:paraId="6849E7A4" w14:textId="77777777" w:rsidTr="00594DA0">
        <w:tc>
          <w:tcPr>
            <w:tcW w:w="5542" w:type="dxa"/>
          </w:tcPr>
          <w:p w14:paraId="27777519" w14:textId="2B375C7C" w:rsidR="00377EE9" w:rsidRPr="00377EE9" w:rsidRDefault="00377EE9" w:rsidP="00377EE9">
            <w:pPr>
              <w:widowControl w:val="0"/>
              <w:tabs>
                <w:tab w:val="left" w:pos="567"/>
              </w:tabs>
              <w:autoSpaceDE w:val="0"/>
              <w:autoSpaceDN w:val="0"/>
              <w:adjustRightInd w:val="0"/>
              <w:spacing w:line="260" w:lineRule="exact"/>
              <w:rPr>
                <w:sz w:val="22"/>
                <w:szCs w:val="22"/>
              </w:rPr>
            </w:pPr>
            <w:r w:rsidRPr="00377EE9">
              <w:rPr>
                <w:sz w:val="22"/>
                <w:szCs w:val="22"/>
              </w:rPr>
              <w:t xml:space="preserve">UAB </w:t>
            </w:r>
            <w:r w:rsidR="00B1061F">
              <w:rPr>
                <w:sz w:val="22"/>
                <w:szCs w:val="22"/>
              </w:rPr>
              <w:t>Teva Baltics</w:t>
            </w:r>
          </w:p>
          <w:p w14:paraId="2CD3FA4E" w14:textId="77777777" w:rsidR="00377EE9" w:rsidRPr="00377EE9" w:rsidRDefault="00377EE9" w:rsidP="00377EE9">
            <w:pPr>
              <w:widowControl w:val="0"/>
              <w:tabs>
                <w:tab w:val="left" w:pos="567"/>
              </w:tabs>
              <w:autoSpaceDE w:val="0"/>
              <w:autoSpaceDN w:val="0"/>
              <w:adjustRightInd w:val="0"/>
              <w:spacing w:line="260" w:lineRule="exact"/>
              <w:rPr>
                <w:sz w:val="22"/>
                <w:szCs w:val="22"/>
              </w:rPr>
            </w:pPr>
            <w:r w:rsidRPr="00377EE9">
              <w:rPr>
                <w:sz w:val="22"/>
                <w:szCs w:val="22"/>
              </w:rPr>
              <w:t xml:space="preserve">Molėtų pl. 5, </w:t>
            </w:r>
          </w:p>
          <w:p w14:paraId="5B363AFB" w14:textId="77777777" w:rsidR="00377EE9" w:rsidRPr="00377EE9" w:rsidRDefault="00377EE9" w:rsidP="00377EE9">
            <w:pPr>
              <w:widowControl w:val="0"/>
              <w:tabs>
                <w:tab w:val="left" w:pos="567"/>
              </w:tabs>
              <w:autoSpaceDE w:val="0"/>
              <w:autoSpaceDN w:val="0"/>
              <w:adjustRightInd w:val="0"/>
              <w:spacing w:line="260" w:lineRule="exact"/>
              <w:rPr>
                <w:sz w:val="22"/>
                <w:szCs w:val="22"/>
              </w:rPr>
            </w:pPr>
            <w:r w:rsidRPr="00377EE9">
              <w:rPr>
                <w:sz w:val="22"/>
                <w:szCs w:val="22"/>
              </w:rPr>
              <w:t xml:space="preserve">LT-08409 Vilnius </w:t>
            </w:r>
          </w:p>
          <w:p w14:paraId="4A81954F" w14:textId="77777777" w:rsidR="00462136" w:rsidRPr="004C2219" w:rsidRDefault="00377EE9" w:rsidP="00462136">
            <w:pPr>
              <w:rPr>
                <w:sz w:val="22"/>
                <w:szCs w:val="22"/>
              </w:rPr>
            </w:pPr>
            <w:r w:rsidRPr="00377EE9">
              <w:rPr>
                <w:sz w:val="22"/>
                <w:szCs w:val="22"/>
              </w:rPr>
              <w:t>Tel: +370 5 266 02 03</w:t>
            </w:r>
          </w:p>
        </w:tc>
      </w:tr>
    </w:tbl>
    <w:p w14:paraId="764866A7" w14:textId="77777777" w:rsidR="00462136" w:rsidRDefault="00462136" w:rsidP="00462136">
      <w:pPr>
        <w:rPr>
          <w:sz w:val="22"/>
          <w:szCs w:val="22"/>
        </w:rPr>
      </w:pPr>
    </w:p>
    <w:p w14:paraId="5296F9F8" w14:textId="62192B9A" w:rsidR="004272B0" w:rsidRDefault="007825BB" w:rsidP="00462136">
      <w:pPr>
        <w:rPr>
          <w:snapToGrid w:val="0"/>
          <w:sz w:val="22"/>
          <w:szCs w:val="20"/>
        </w:rPr>
      </w:pPr>
      <w:r w:rsidRPr="005D554B">
        <w:rPr>
          <w:b/>
          <w:snapToGrid w:val="0"/>
          <w:sz w:val="22"/>
        </w:rPr>
        <w:t xml:space="preserve">Šis vaistas Europos ekonominės erdvės </w:t>
      </w:r>
      <w:r>
        <w:rPr>
          <w:b/>
          <w:snapToGrid w:val="0"/>
          <w:sz w:val="22"/>
        </w:rPr>
        <w:t xml:space="preserve">valstybėse narėse </w:t>
      </w:r>
      <w:r w:rsidRPr="005D554B">
        <w:rPr>
          <w:b/>
          <w:snapToGrid w:val="0"/>
          <w:sz w:val="22"/>
        </w:rPr>
        <w:t>ir Jungtinėje</w:t>
      </w:r>
      <w:r>
        <w:rPr>
          <w:b/>
          <w:snapToGrid w:val="0"/>
          <w:sz w:val="22"/>
        </w:rPr>
        <w:t xml:space="preserve"> Karalystėje (Šiaurės Airijoje)</w:t>
      </w:r>
      <w:r w:rsidRPr="005D554B">
        <w:rPr>
          <w:b/>
          <w:snapToGrid w:val="0"/>
          <w:sz w:val="22"/>
        </w:rPr>
        <w:t xml:space="preserve"> registruotas tokiais pavadinimais:</w:t>
      </w:r>
      <w:r w:rsidR="004272B0" w:rsidRPr="004272B0">
        <w:rPr>
          <w:snapToGrid w:val="0"/>
          <w:sz w:val="22"/>
          <w:szCs w:val="20"/>
        </w:rPr>
        <w:t>:</w:t>
      </w:r>
    </w:p>
    <w:p w14:paraId="05008F1E" w14:textId="64EA9F60" w:rsidR="00786EBA" w:rsidRPr="0040419D" w:rsidRDefault="004272B0" w:rsidP="00786EBA">
      <w:pPr>
        <w:autoSpaceDE w:val="0"/>
        <w:autoSpaceDN w:val="0"/>
        <w:adjustRightInd w:val="0"/>
        <w:spacing w:line="245" w:lineRule="exact"/>
        <w:ind w:left="40" w:right="-20"/>
        <w:rPr>
          <w:snapToGrid w:val="0"/>
          <w:sz w:val="22"/>
          <w:szCs w:val="20"/>
        </w:rPr>
      </w:pPr>
      <w:r w:rsidRPr="0040419D">
        <w:rPr>
          <w:b/>
          <w:snapToGrid w:val="0"/>
          <w:sz w:val="22"/>
          <w:szCs w:val="20"/>
        </w:rPr>
        <w:t>Jungtinė Karalystė:</w:t>
      </w:r>
      <w:r w:rsidRPr="0040419D">
        <w:rPr>
          <w:snapToGrid w:val="0"/>
          <w:sz w:val="22"/>
          <w:szCs w:val="20"/>
        </w:rPr>
        <w:t xml:space="preserve"> Anagrelide 0.5 mg hard capsules; </w:t>
      </w:r>
      <w:r w:rsidRPr="0040419D">
        <w:rPr>
          <w:b/>
          <w:snapToGrid w:val="0"/>
          <w:sz w:val="22"/>
          <w:szCs w:val="20"/>
        </w:rPr>
        <w:t xml:space="preserve">Austrija: </w:t>
      </w:r>
      <w:r w:rsidRPr="0040419D">
        <w:rPr>
          <w:snapToGrid w:val="0"/>
          <w:sz w:val="22"/>
          <w:szCs w:val="20"/>
        </w:rPr>
        <w:t xml:space="preserve">Anagrelid ratiopharm 0,5 mg Kapseln; </w:t>
      </w:r>
      <w:r w:rsidRPr="0040419D">
        <w:rPr>
          <w:b/>
          <w:snapToGrid w:val="0"/>
          <w:sz w:val="22"/>
          <w:szCs w:val="20"/>
        </w:rPr>
        <w:t>Kipras:</w:t>
      </w:r>
      <w:r w:rsidRPr="0040419D">
        <w:rPr>
          <w:snapToGrid w:val="0"/>
          <w:sz w:val="22"/>
          <w:szCs w:val="20"/>
        </w:rPr>
        <w:t xml:space="preserve"> Anagrelide/Teva 0,5 mg </w:t>
      </w:r>
      <w:r w:rsidRPr="0040419D">
        <w:rPr>
          <w:rFonts w:hint="eastAsia"/>
          <w:snapToGrid w:val="0"/>
          <w:sz w:val="22"/>
          <w:szCs w:val="20"/>
        </w:rPr>
        <w:t>σκληρά</w:t>
      </w:r>
      <w:r w:rsidRPr="0040419D">
        <w:rPr>
          <w:snapToGrid w:val="0"/>
          <w:sz w:val="22"/>
          <w:szCs w:val="20"/>
        </w:rPr>
        <w:t xml:space="preserve"> </w:t>
      </w:r>
      <w:r w:rsidRPr="0040419D">
        <w:rPr>
          <w:rFonts w:hint="eastAsia"/>
          <w:snapToGrid w:val="0"/>
          <w:sz w:val="22"/>
          <w:szCs w:val="20"/>
        </w:rPr>
        <w:t>καψάκια</w:t>
      </w:r>
      <w:r w:rsidRPr="0040419D">
        <w:rPr>
          <w:snapToGrid w:val="0"/>
          <w:sz w:val="22"/>
          <w:szCs w:val="20"/>
        </w:rPr>
        <w:t xml:space="preserve">; </w:t>
      </w:r>
      <w:r w:rsidRPr="0040419D">
        <w:rPr>
          <w:b/>
          <w:snapToGrid w:val="0"/>
          <w:sz w:val="22"/>
          <w:szCs w:val="20"/>
        </w:rPr>
        <w:t>Čekija:</w:t>
      </w:r>
      <w:r w:rsidRPr="0040419D">
        <w:rPr>
          <w:snapToGrid w:val="0"/>
          <w:sz w:val="22"/>
          <w:szCs w:val="20"/>
        </w:rPr>
        <w:t xml:space="preserve"> Anagrelide Teva; </w:t>
      </w:r>
      <w:r w:rsidRPr="0040419D">
        <w:rPr>
          <w:b/>
          <w:snapToGrid w:val="0"/>
          <w:sz w:val="22"/>
          <w:szCs w:val="20"/>
        </w:rPr>
        <w:t>Danija:</w:t>
      </w:r>
      <w:r w:rsidRPr="0040419D">
        <w:rPr>
          <w:snapToGrid w:val="0"/>
          <w:sz w:val="22"/>
          <w:szCs w:val="20"/>
        </w:rPr>
        <w:t xml:space="preserve"> Anagrelide Teva; </w:t>
      </w:r>
      <w:r w:rsidRPr="0040419D">
        <w:rPr>
          <w:b/>
          <w:snapToGrid w:val="0"/>
          <w:sz w:val="22"/>
          <w:szCs w:val="20"/>
        </w:rPr>
        <w:t>Graikija:</w:t>
      </w:r>
      <w:r w:rsidRPr="0040419D">
        <w:rPr>
          <w:snapToGrid w:val="0"/>
          <w:sz w:val="22"/>
          <w:szCs w:val="20"/>
        </w:rPr>
        <w:t xml:space="preserve"> Anagrelide/Teva 0,5 mg 5 mg Kapselneg; </w:t>
      </w:r>
      <w:r w:rsidRPr="0040419D">
        <w:rPr>
          <w:b/>
          <w:snapToGrid w:val="0"/>
          <w:sz w:val="22"/>
          <w:szCs w:val="20"/>
        </w:rPr>
        <w:t>Ispanija:</w:t>
      </w:r>
      <w:r w:rsidRPr="0040419D">
        <w:rPr>
          <w:snapToGrid w:val="0"/>
          <w:sz w:val="22"/>
          <w:szCs w:val="20"/>
        </w:rPr>
        <w:t xml:space="preserve"> Anagrelida Teva 0,5 mg c mg Kapselnegistr; </w:t>
      </w:r>
      <w:r w:rsidRPr="0040419D">
        <w:rPr>
          <w:b/>
          <w:snapToGrid w:val="0"/>
          <w:sz w:val="22"/>
          <w:szCs w:val="20"/>
        </w:rPr>
        <w:t>Suomija:</w:t>
      </w:r>
      <w:r w:rsidRPr="0040419D">
        <w:rPr>
          <w:snapToGrid w:val="0"/>
          <w:sz w:val="22"/>
          <w:szCs w:val="20"/>
        </w:rPr>
        <w:t xml:space="preserve"> Anagrelide ratiopharm 0,5 mg kapseli, kova; </w:t>
      </w:r>
      <w:r w:rsidRPr="0040419D">
        <w:rPr>
          <w:b/>
          <w:snapToGrid w:val="0"/>
          <w:sz w:val="22"/>
          <w:szCs w:val="20"/>
        </w:rPr>
        <w:t xml:space="preserve">Prancūzija: </w:t>
      </w:r>
      <w:r w:rsidRPr="0040419D">
        <w:rPr>
          <w:snapToGrid w:val="0"/>
          <w:sz w:val="22"/>
          <w:szCs w:val="20"/>
        </w:rPr>
        <w:t xml:space="preserve"> Anagrelide Teva 0,5 mg g5 mg </w:t>
      </w:r>
      <w:r w:rsidR="00786EBA" w:rsidRPr="0040419D">
        <w:rPr>
          <w:snapToGrid w:val="0"/>
          <w:sz w:val="22"/>
          <w:szCs w:val="20"/>
        </w:rPr>
        <w:t xml:space="preserve">; </w:t>
      </w:r>
      <w:r w:rsidR="00786EBA" w:rsidRPr="0040419D">
        <w:rPr>
          <w:b/>
          <w:snapToGrid w:val="0"/>
          <w:sz w:val="22"/>
          <w:szCs w:val="20"/>
        </w:rPr>
        <w:t>Italija:</w:t>
      </w:r>
      <w:r w:rsidR="00786EBA" w:rsidRPr="0040419D">
        <w:rPr>
          <w:snapToGrid w:val="0"/>
          <w:sz w:val="22"/>
          <w:szCs w:val="20"/>
        </w:rPr>
        <w:t xml:space="preserve"> Anagrelide Teva; </w:t>
      </w:r>
      <w:r w:rsidR="00786EBA" w:rsidRPr="0040419D">
        <w:rPr>
          <w:b/>
          <w:snapToGrid w:val="0"/>
          <w:sz w:val="22"/>
          <w:szCs w:val="20"/>
        </w:rPr>
        <w:t>Latvi</w:t>
      </w:r>
      <w:r w:rsidR="00014866" w:rsidRPr="0040419D">
        <w:rPr>
          <w:b/>
          <w:snapToGrid w:val="0"/>
          <w:sz w:val="22"/>
          <w:szCs w:val="20"/>
        </w:rPr>
        <w:t>j</w:t>
      </w:r>
      <w:r w:rsidR="00786EBA" w:rsidRPr="0040419D">
        <w:rPr>
          <w:b/>
          <w:snapToGrid w:val="0"/>
          <w:sz w:val="22"/>
          <w:szCs w:val="20"/>
        </w:rPr>
        <w:t xml:space="preserve">a: </w:t>
      </w:r>
      <w:r w:rsidR="00786EBA" w:rsidRPr="0040419D">
        <w:rPr>
          <w:snapToGrid w:val="0"/>
          <w:sz w:val="22"/>
          <w:szCs w:val="20"/>
        </w:rPr>
        <w:t xml:space="preserve">Anagrelide Teva 0,5 mg cietg kapsulas; </w:t>
      </w:r>
      <w:r w:rsidR="00786EBA" w:rsidRPr="0040419D">
        <w:rPr>
          <w:b/>
          <w:snapToGrid w:val="0"/>
          <w:sz w:val="22"/>
          <w:szCs w:val="20"/>
        </w:rPr>
        <w:t>Nyderlandai:</w:t>
      </w:r>
      <w:r w:rsidR="00786EBA" w:rsidRPr="0040419D">
        <w:rPr>
          <w:snapToGrid w:val="0"/>
          <w:sz w:val="22"/>
          <w:szCs w:val="20"/>
        </w:rPr>
        <w:t xml:space="preserve"> Anagrelide Teva 0,5 mg, harde capsules; </w:t>
      </w:r>
      <w:r w:rsidR="00786EBA" w:rsidRPr="0040419D">
        <w:rPr>
          <w:b/>
          <w:snapToGrid w:val="0"/>
          <w:sz w:val="22"/>
          <w:szCs w:val="20"/>
        </w:rPr>
        <w:t>Portugalija:</w:t>
      </w:r>
      <w:r w:rsidR="00786EBA" w:rsidRPr="0040419D">
        <w:rPr>
          <w:snapToGrid w:val="0"/>
          <w:sz w:val="22"/>
          <w:szCs w:val="20"/>
        </w:rPr>
        <w:t xml:space="preserve"> Anagrelida Teva; </w:t>
      </w:r>
      <w:r w:rsidR="00786EBA" w:rsidRPr="0040419D">
        <w:rPr>
          <w:b/>
          <w:snapToGrid w:val="0"/>
          <w:sz w:val="22"/>
          <w:szCs w:val="20"/>
        </w:rPr>
        <w:t>Rumunija:</w:t>
      </w:r>
      <w:r w:rsidR="00786EBA" w:rsidRPr="0040419D">
        <w:rPr>
          <w:snapToGrid w:val="0"/>
          <w:sz w:val="22"/>
          <w:szCs w:val="20"/>
        </w:rPr>
        <w:t xml:space="preserve"> ANAGRELIDa Teva 0,5 mg, harde ; </w:t>
      </w:r>
      <w:r w:rsidR="00786EBA" w:rsidRPr="0040419D">
        <w:rPr>
          <w:b/>
          <w:snapToGrid w:val="0"/>
          <w:sz w:val="22"/>
          <w:szCs w:val="20"/>
        </w:rPr>
        <w:t xml:space="preserve">Slovėnija: </w:t>
      </w:r>
      <w:r w:rsidR="00786EBA" w:rsidRPr="0040419D">
        <w:rPr>
          <w:snapToGrid w:val="0"/>
          <w:sz w:val="22"/>
          <w:szCs w:val="20"/>
        </w:rPr>
        <w:t>Anagrelid Teva 0,5 mg trde kapsule;</w:t>
      </w:r>
    </w:p>
    <w:p w14:paraId="017F1438" w14:textId="17F113F3" w:rsidR="00786EBA" w:rsidRPr="006D75A6" w:rsidRDefault="00786EBA" w:rsidP="00786EBA">
      <w:pPr>
        <w:autoSpaceDE w:val="0"/>
        <w:autoSpaceDN w:val="0"/>
        <w:adjustRightInd w:val="0"/>
        <w:spacing w:line="245" w:lineRule="exact"/>
        <w:ind w:left="40" w:right="-20"/>
        <w:rPr>
          <w:snapToGrid w:val="0"/>
          <w:sz w:val="22"/>
          <w:szCs w:val="20"/>
        </w:rPr>
      </w:pPr>
      <w:r w:rsidRPr="0040419D">
        <w:rPr>
          <w:b/>
          <w:snapToGrid w:val="0"/>
          <w:sz w:val="22"/>
          <w:szCs w:val="20"/>
        </w:rPr>
        <w:t>Slovakija:</w:t>
      </w:r>
      <w:r w:rsidRPr="0040419D">
        <w:rPr>
          <w:snapToGrid w:val="0"/>
          <w:sz w:val="22"/>
          <w:szCs w:val="20"/>
        </w:rPr>
        <w:t xml:space="preserve"> Anagrelide Teva 0,5 mg tvrd</w:t>
      </w:r>
      <w:r w:rsidR="009344CF" w:rsidRPr="0040419D">
        <w:rPr>
          <w:snapToGrid w:val="0"/>
          <w:sz w:val="22"/>
          <w:szCs w:val="20"/>
        </w:rPr>
        <w:t xml:space="preserve">é </w:t>
      </w:r>
      <w:r w:rsidRPr="0040419D">
        <w:rPr>
          <w:snapToGrid w:val="0"/>
          <w:sz w:val="22"/>
          <w:szCs w:val="20"/>
        </w:rPr>
        <w:t>kapsul</w:t>
      </w:r>
      <w:r w:rsidR="009344CF" w:rsidRPr="0040419D">
        <w:rPr>
          <w:snapToGrid w:val="0"/>
          <w:sz w:val="22"/>
          <w:szCs w:val="20"/>
        </w:rPr>
        <w:t>y</w:t>
      </w:r>
    </w:p>
    <w:p w14:paraId="0337632B" w14:textId="77777777" w:rsidR="004272B0" w:rsidRPr="006D75A6" w:rsidRDefault="004272B0" w:rsidP="00462136">
      <w:pPr>
        <w:rPr>
          <w:snapToGrid w:val="0"/>
          <w:sz w:val="22"/>
          <w:szCs w:val="20"/>
        </w:rPr>
      </w:pPr>
    </w:p>
    <w:p w14:paraId="7EE40C49" w14:textId="77777777" w:rsidR="004272B0" w:rsidRPr="004C2219" w:rsidRDefault="004272B0" w:rsidP="00462136">
      <w:pPr>
        <w:rPr>
          <w:sz w:val="22"/>
          <w:szCs w:val="22"/>
        </w:rPr>
      </w:pPr>
    </w:p>
    <w:p w14:paraId="0DB8438B" w14:textId="5FFD060A" w:rsidR="00EC08E4" w:rsidRPr="004C2219" w:rsidRDefault="00462136" w:rsidP="00EC08E4">
      <w:pPr>
        <w:keepNext/>
        <w:numPr>
          <w:ilvl w:val="12"/>
          <w:numId w:val="0"/>
        </w:numPr>
        <w:ind w:right="-2"/>
        <w:outlineLvl w:val="0"/>
        <w:rPr>
          <w:noProof/>
          <w:sz w:val="22"/>
          <w:szCs w:val="22"/>
        </w:rPr>
      </w:pPr>
      <w:r w:rsidRPr="00344514">
        <w:rPr>
          <w:b/>
          <w:bCs/>
          <w:sz w:val="22"/>
          <w:szCs w:val="22"/>
        </w:rPr>
        <w:t>Šis pakuotės lapelis</w:t>
      </w:r>
      <w:r w:rsidRPr="00344514">
        <w:rPr>
          <w:b/>
          <w:sz w:val="22"/>
          <w:szCs w:val="22"/>
        </w:rPr>
        <w:t xml:space="preserve"> paskutinį kartą peržiūrėtas</w:t>
      </w:r>
      <w:r w:rsidR="004153CF" w:rsidRPr="00344514">
        <w:rPr>
          <w:b/>
          <w:sz w:val="22"/>
          <w:szCs w:val="22"/>
        </w:rPr>
        <w:t xml:space="preserve"> 2022-11-05</w:t>
      </w:r>
      <w:r w:rsidR="007825BB" w:rsidRPr="00344514">
        <w:rPr>
          <w:b/>
          <w:sz w:val="22"/>
          <w:szCs w:val="22"/>
        </w:rPr>
        <w:t>.</w:t>
      </w:r>
    </w:p>
    <w:p w14:paraId="7103EFC1" w14:textId="77777777" w:rsidR="00462136" w:rsidRPr="004C2219" w:rsidRDefault="00462136" w:rsidP="00462136">
      <w:pPr>
        <w:rPr>
          <w:sz w:val="22"/>
          <w:szCs w:val="22"/>
        </w:rPr>
      </w:pPr>
    </w:p>
    <w:p w14:paraId="677A0B9F" w14:textId="77777777" w:rsidR="00462136" w:rsidRPr="004C2219" w:rsidRDefault="00462136" w:rsidP="00DC6748">
      <w:pPr>
        <w:rPr>
          <w:sz w:val="22"/>
          <w:szCs w:val="22"/>
        </w:rPr>
      </w:pPr>
    </w:p>
    <w:p w14:paraId="501CCD6B" w14:textId="77777777" w:rsidR="00462136" w:rsidRPr="004C2219" w:rsidRDefault="00462136" w:rsidP="00462136">
      <w:pPr>
        <w:numPr>
          <w:ilvl w:val="12"/>
          <w:numId w:val="0"/>
        </w:numPr>
        <w:tabs>
          <w:tab w:val="left" w:pos="567"/>
        </w:tabs>
        <w:ind w:right="-2"/>
        <w:rPr>
          <w:snapToGrid w:val="0"/>
          <w:sz w:val="22"/>
          <w:szCs w:val="22"/>
        </w:rPr>
      </w:pPr>
      <w:r w:rsidRPr="004C2219">
        <w:rPr>
          <w:snapToGrid w:val="0"/>
          <w:sz w:val="22"/>
          <w:szCs w:val="22"/>
        </w:rPr>
        <w:t>Išsami informacija apie šį vaistą pateikiama Valstybinės vaistų kontrolės tarnybos prie Lietuvos Respublikos sveikatos apsaugos ministerijos tinklalapyje</w:t>
      </w:r>
      <w:r w:rsidRPr="004C2219">
        <w:rPr>
          <w:i/>
          <w:snapToGrid w:val="0"/>
          <w:sz w:val="22"/>
          <w:szCs w:val="22"/>
        </w:rPr>
        <w:t xml:space="preserve"> </w:t>
      </w:r>
      <w:hyperlink r:id="rId14" w:history="1">
        <w:r w:rsidRPr="004C2219">
          <w:rPr>
            <w:rFonts w:eastAsia="SimSun"/>
            <w:snapToGrid w:val="0"/>
            <w:color w:val="0000FF"/>
            <w:sz w:val="22"/>
            <w:szCs w:val="22"/>
            <w:u w:val="single"/>
          </w:rPr>
          <w:t>http://www.vvkt.lt/</w:t>
        </w:r>
      </w:hyperlink>
      <w:r w:rsidRPr="004C2219">
        <w:rPr>
          <w:snapToGrid w:val="0"/>
          <w:sz w:val="22"/>
          <w:szCs w:val="22"/>
        </w:rPr>
        <w:t>.</w:t>
      </w:r>
    </w:p>
    <w:p w14:paraId="7C0168F8" w14:textId="77777777" w:rsidR="00462136" w:rsidRPr="004C2219" w:rsidRDefault="00462136" w:rsidP="00462136">
      <w:pPr>
        <w:rPr>
          <w:sz w:val="22"/>
          <w:szCs w:val="22"/>
        </w:rPr>
      </w:pPr>
    </w:p>
    <w:p w14:paraId="6D14237E" w14:textId="77777777" w:rsidR="00447A78" w:rsidRPr="002113E6" w:rsidRDefault="00447A78">
      <w:pPr>
        <w:rPr>
          <w:sz w:val="22"/>
        </w:rPr>
      </w:pPr>
    </w:p>
    <w:sectPr w:rsidR="00447A78" w:rsidRPr="002113E6" w:rsidSect="003445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84A7" w14:textId="77777777" w:rsidR="009B561C" w:rsidRDefault="009B561C">
      <w:r>
        <w:separator/>
      </w:r>
    </w:p>
  </w:endnote>
  <w:endnote w:type="continuationSeparator" w:id="0">
    <w:p w14:paraId="5C702037" w14:textId="77777777" w:rsidR="009B561C" w:rsidRDefault="009B561C">
      <w:r>
        <w:continuationSeparator/>
      </w:r>
    </w:p>
  </w:endnote>
  <w:endnote w:type="continuationNotice" w:id="1">
    <w:p w14:paraId="4FAC3C2B" w14:textId="77777777" w:rsidR="009B561C" w:rsidRDefault="009B5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89EA" w14:textId="77777777" w:rsidR="00741C2E" w:rsidRDefault="00741C2E" w:rsidP="004621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1BAA3" w14:textId="77777777" w:rsidR="00741C2E" w:rsidRDefault="00741C2E" w:rsidP="0046213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6383" w14:textId="27BD2396" w:rsidR="00741C2E" w:rsidRPr="002D5D6A" w:rsidRDefault="00741C2E" w:rsidP="00462136">
    <w:pPr>
      <w:pStyle w:val="Porat"/>
      <w:framePr w:wrap="around" w:vAnchor="text" w:hAnchor="margin" w:xAlign="right" w:y="1"/>
      <w:rPr>
        <w:rStyle w:val="Puslapionumeris"/>
        <w:sz w:val="22"/>
        <w:szCs w:val="22"/>
      </w:rPr>
    </w:pPr>
    <w:r w:rsidRPr="002D5D6A">
      <w:rPr>
        <w:rStyle w:val="Puslapionumeris"/>
        <w:sz w:val="22"/>
        <w:szCs w:val="22"/>
      </w:rPr>
      <w:fldChar w:fldCharType="begin"/>
    </w:r>
    <w:r w:rsidRPr="002D5D6A">
      <w:rPr>
        <w:rStyle w:val="Puslapionumeris"/>
        <w:sz w:val="22"/>
        <w:szCs w:val="22"/>
      </w:rPr>
      <w:instrText xml:space="preserve">PAGE  </w:instrText>
    </w:r>
    <w:r w:rsidRPr="002D5D6A">
      <w:rPr>
        <w:rStyle w:val="Puslapionumeris"/>
        <w:sz w:val="22"/>
        <w:szCs w:val="22"/>
      </w:rPr>
      <w:fldChar w:fldCharType="separate"/>
    </w:r>
    <w:r w:rsidR="0041671D">
      <w:rPr>
        <w:rStyle w:val="Puslapionumeris"/>
        <w:noProof/>
        <w:sz w:val="22"/>
        <w:szCs w:val="22"/>
      </w:rPr>
      <w:t>2</w:t>
    </w:r>
    <w:r w:rsidRPr="002D5D6A">
      <w:rPr>
        <w:rStyle w:val="Puslapionumeris"/>
        <w:sz w:val="22"/>
        <w:szCs w:val="22"/>
      </w:rPr>
      <w:fldChar w:fldCharType="end"/>
    </w:r>
  </w:p>
  <w:p w14:paraId="272F500A" w14:textId="77777777" w:rsidR="00741C2E" w:rsidRDefault="00741C2E" w:rsidP="004621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BF6D" w14:textId="77777777" w:rsidR="00741C2E" w:rsidRDefault="00741C2E" w:rsidP="004621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569AAE" w14:textId="77777777" w:rsidR="00741C2E" w:rsidRDefault="00741C2E" w:rsidP="0046213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96A7" w14:textId="017AAD3A" w:rsidR="00741C2E" w:rsidRPr="002D5D6A" w:rsidRDefault="00741C2E" w:rsidP="00462136">
    <w:pPr>
      <w:pStyle w:val="Porat"/>
      <w:framePr w:wrap="around" w:vAnchor="text" w:hAnchor="margin" w:xAlign="right" w:y="1"/>
      <w:rPr>
        <w:rStyle w:val="Puslapionumeris"/>
        <w:sz w:val="22"/>
        <w:szCs w:val="22"/>
      </w:rPr>
    </w:pPr>
    <w:r w:rsidRPr="002D5D6A">
      <w:rPr>
        <w:rStyle w:val="Puslapionumeris"/>
        <w:sz w:val="22"/>
        <w:szCs w:val="22"/>
      </w:rPr>
      <w:fldChar w:fldCharType="begin"/>
    </w:r>
    <w:r w:rsidRPr="002D5D6A">
      <w:rPr>
        <w:rStyle w:val="Puslapionumeris"/>
        <w:sz w:val="22"/>
        <w:szCs w:val="22"/>
      </w:rPr>
      <w:instrText xml:space="preserve">PAGE  </w:instrText>
    </w:r>
    <w:r w:rsidRPr="002D5D6A">
      <w:rPr>
        <w:rStyle w:val="Puslapionumeris"/>
        <w:sz w:val="22"/>
        <w:szCs w:val="22"/>
      </w:rPr>
      <w:fldChar w:fldCharType="separate"/>
    </w:r>
    <w:r w:rsidR="0041671D">
      <w:rPr>
        <w:rStyle w:val="Puslapionumeris"/>
        <w:noProof/>
        <w:sz w:val="22"/>
        <w:szCs w:val="22"/>
      </w:rPr>
      <w:t>21</w:t>
    </w:r>
    <w:r w:rsidRPr="002D5D6A">
      <w:rPr>
        <w:rStyle w:val="Puslapionumeris"/>
        <w:sz w:val="22"/>
        <w:szCs w:val="22"/>
      </w:rPr>
      <w:fldChar w:fldCharType="end"/>
    </w:r>
  </w:p>
  <w:p w14:paraId="67A677FB" w14:textId="77777777" w:rsidR="00741C2E" w:rsidRDefault="00741C2E" w:rsidP="004621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41368" w14:textId="77777777" w:rsidR="009B561C" w:rsidRDefault="009B561C">
      <w:r>
        <w:separator/>
      </w:r>
    </w:p>
  </w:footnote>
  <w:footnote w:type="continuationSeparator" w:id="0">
    <w:p w14:paraId="425A907F" w14:textId="77777777" w:rsidR="009B561C" w:rsidRDefault="009B561C">
      <w:r>
        <w:continuationSeparator/>
      </w:r>
    </w:p>
  </w:footnote>
  <w:footnote w:type="continuationNotice" w:id="1">
    <w:p w14:paraId="15A9803B" w14:textId="77777777" w:rsidR="009B561C" w:rsidRDefault="009B56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6B6A" w14:textId="08DD9D48" w:rsidR="00741C2E" w:rsidRPr="00D23444" w:rsidRDefault="00741C2E" w:rsidP="00D23444">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3A72"/>
    <w:multiLevelType w:val="hybridMultilevel"/>
    <w:tmpl w:val="E75664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B0922"/>
    <w:multiLevelType w:val="hybridMultilevel"/>
    <w:tmpl w:val="3838346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B62A3"/>
    <w:multiLevelType w:val="hybridMultilevel"/>
    <w:tmpl w:val="852C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23278"/>
    <w:multiLevelType w:val="hybridMultilevel"/>
    <w:tmpl w:val="AB9E3D1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00071"/>
    <w:multiLevelType w:val="hybridMultilevel"/>
    <w:tmpl w:val="67742C92"/>
    <w:lvl w:ilvl="0" w:tplc="FFFFFFFF">
      <w:start w:val="1"/>
      <w:numFmt w:val="bullet"/>
      <w:lvlText w:val="-"/>
      <w:lvlJc w:val="left"/>
      <w:pPr>
        <w:ind w:left="720" w:hanging="360"/>
      </w:pPr>
    </w:lvl>
    <w:lvl w:ilvl="1" w:tplc="30BAD6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C724C"/>
    <w:multiLevelType w:val="hybridMultilevel"/>
    <w:tmpl w:val="3F4812E6"/>
    <w:lvl w:ilvl="0" w:tplc="9E387A9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21656D"/>
    <w:multiLevelType w:val="hybridMultilevel"/>
    <w:tmpl w:val="AEDE1A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8328F"/>
    <w:multiLevelType w:val="hybridMultilevel"/>
    <w:tmpl w:val="03702AD4"/>
    <w:lvl w:ilvl="0" w:tplc="41666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E6C2A"/>
    <w:multiLevelType w:val="hybridMultilevel"/>
    <w:tmpl w:val="D096B636"/>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F567AA"/>
    <w:multiLevelType w:val="multilevel"/>
    <w:tmpl w:val="401609A0"/>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0937EEF"/>
    <w:multiLevelType w:val="hybridMultilevel"/>
    <w:tmpl w:val="B2DE8C66"/>
    <w:lvl w:ilvl="0" w:tplc="FFFFFFFF">
      <w:start w:val="1"/>
      <w:numFmt w:val="bullet"/>
      <w:lvlText w:val="-"/>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A03203"/>
    <w:multiLevelType w:val="hybridMultilevel"/>
    <w:tmpl w:val="C4D6FB24"/>
    <w:lvl w:ilvl="0" w:tplc="FFFFFFFF">
      <w:start w:val="1"/>
      <w:numFmt w:val="bullet"/>
      <w:lvlText w:val="-"/>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706A51"/>
    <w:multiLevelType w:val="hybridMultilevel"/>
    <w:tmpl w:val="EE8029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B0475"/>
    <w:multiLevelType w:val="hybridMultilevel"/>
    <w:tmpl w:val="5DEA4F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036F6"/>
    <w:multiLevelType w:val="hybridMultilevel"/>
    <w:tmpl w:val="70C25188"/>
    <w:lvl w:ilvl="0" w:tplc="FFFFFFFF">
      <w:start w:val="1"/>
      <w:numFmt w:val="bullet"/>
      <w:lvlText w:val="-"/>
      <w:lvlJc w:val="left"/>
      <w:pPr>
        <w:ind w:left="1440" w:hanging="360"/>
      </w:pPr>
    </w:lvl>
    <w:lvl w:ilvl="1" w:tplc="FFFFFFFF">
      <w:start w:val="1"/>
      <w:numFmt w:val="bullet"/>
      <w:lvlText w:val="-"/>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854A20"/>
    <w:multiLevelType w:val="hybridMultilevel"/>
    <w:tmpl w:val="DB7A6A3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11DBE"/>
    <w:multiLevelType w:val="hybridMultilevel"/>
    <w:tmpl w:val="67140292"/>
    <w:lvl w:ilvl="0" w:tplc="FFFFFFFF">
      <w:start w:val="1"/>
      <w:numFmt w:val="bullet"/>
      <w:lvlText w:val="-"/>
      <w:lvlJc w:val="left"/>
      <w:pPr>
        <w:ind w:left="1440" w:hanging="360"/>
      </w:pPr>
    </w:lvl>
    <w:lvl w:ilvl="1" w:tplc="FFFFFFFF">
      <w:start w:val="1"/>
      <w:numFmt w:val="bullet"/>
      <w:lvlText w:val="-"/>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2E01A4"/>
    <w:multiLevelType w:val="hybridMultilevel"/>
    <w:tmpl w:val="4378D858"/>
    <w:lvl w:ilvl="0" w:tplc="FFFFFFFF">
      <w:start w:val="1"/>
      <w:numFmt w:val="bullet"/>
      <w:lvlText w:val="-"/>
      <w:lvlJc w:val="left"/>
      <w:pPr>
        <w:ind w:left="2160" w:hanging="360"/>
      </w:pPr>
    </w:lvl>
    <w:lvl w:ilvl="1" w:tplc="FFFFFFFF">
      <w:start w:val="1"/>
      <w:numFmt w:val="bullet"/>
      <w:lvlText w:val="-"/>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9"/>
  </w:num>
  <w:num w:numId="2">
    <w:abstractNumId w:val="5"/>
  </w:num>
  <w:num w:numId="3">
    <w:abstractNumId w:val="4"/>
  </w:num>
  <w:num w:numId="4">
    <w:abstractNumId w:val="7"/>
  </w:num>
  <w:num w:numId="5">
    <w:abstractNumId w:val="1"/>
  </w:num>
  <w:num w:numId="6">
    <w:abstractNumId w:val="3"/>
  </w:num>
  <w:num w:numId="7">
    <w:abstractNumId w:val="0"/>
  </w:num>
  <w:num w:numId="8">
    <w:abstractNumId w:val="8"/>
  </w:num>
  <w:num w:numId="9">
    <w:abstractNumId w:val="14"/>
  </w:num>
  <w:num w:numId="10">
    <w:abstractNumId w:val="17"/>
  </w:num>
  <w:num w:numId="11">
    <w:abstractNumId w:val="16"/>
  </w:num>
  <w:num w:numId="12">
    <w:abstractNumId w:val="11"/>
  </w:num>
  <w:num w:numId="13">
    <w:abstractNumId w:val="10"/>
  </w:num>
  <w:num w:numId="14">
    <w:abstractNumId w:val="18"/>
  </w:num>
  <w:num w:numId="15">
    <w:abstractNumId w:val="1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36"/>
    <w:rsid w:val="00002C7F"/>
    <w:rsid w:val="00014866"/>
    <w:rsid w:val="00026853"/>
    <w:rsid w:val="00032A12"/>
    <w:rsid w:val="00033190"/>
    <w:rsid w:val="00036F6D"/>
    <w:rsid w:val="00041819"/>
    <w:rsid w:val="00042A62"/>
    <w:rsid w:val="0004335D"/>
    <w:rsid w:val="0004375D"/>
    <w:rsid w:val="00066508"/>
    <w:rsid w:val="00066CDE"/>
    <w:rsid w:val="000702C0"/>
    <w:rsid w:val="000B2488"/>
    <w:rsid w:val="000E4DAC"/>
    <w:rsid w:val="000F1D6B"/>
    <w:rsid w:val="00111A8D"/>
    <w:rsid w:val="0011249B"/>
    <w:rsid w:val="001251AF"/>
    <w:rsid w:val="00134E76"/>
    <w:rsid w:val="0014425A"/>
    <w:rsid w:val="0016059C"/>
    <w:rsid w:val="0016665D"/>
    <w:rsid w:val="001926AD"/>
    <w:rsid w:val="001A01B6"/>
    <w:rsid w:val="001A4EBA"/>
    <w:rsid w:val="001B2CA4"/>
    <w:rsid w:val="001C2388"/>
    <w:rsid w:val="001D3D17"/>
    <w:rsid w:val="001D7520"/>
    <w:rsid w:val="001D770E"/>
    <w:rsid w:val="001F05D9"/>
    <w:rsid w:val="001F451C"/>
    <w:rsid w:val="00206351"/>
    <w:rsid w:val="002113E6"/>
    <w:rsid w:val="00221FB0"/>
    <w:rsid w:val="00243440"/>
    <w:rsid w:val="00256606"/>
    <w:rsid w:val="002A29B8"/>
    <w:rsid w:val="002A2F7A"/>
    <w:rsid w:val="002E1BB4"/>
    <w:rsid w:val="002F0827"/>
    <w:rsid w:val="002F1E62"/>
    <w:rsid w:val="00301185"/>
    <w:rsid w:val="00303C0C"/>
    <w:rsid w:val="003336FA"/>
    <w:rsid w:val="0033465F"/>
    <w:rsid w:val="00334F99"/>
    <w:rsid w:val="00344514"/>
    <w:rsid w:val="0035086A"/>
    <w:rsid w:val="00352927"/>
    <w:rsid w:val="00377EE9"/>
    <w:rsid w:val="003B7CE9"/>
    <w:rsid w:val="003C192D"/>
    <w:rsid w:val="003D1904"/>
    <w:rsid w:val="003E34B6"/>
    <w:rsid w:val="003E4944"/>
    <w:rsid w:val="0040419D"/>
    <w:rsid w:val="00404369"/>
    <w:rsid w:val="004153CF"/>
    <w:rsid w:val="0041671D"/>
    <w:rsid w:val="00417C31"/>
    <w:rsid w:val="004272B0"/>
    <w:rsid w:val="00432A19"/>
    <w:rsid w:val="00435F64"/>
    <w:rsid w:val="00440DED"/>
    <w:rsid w:val="00447A78"/>
    <w:rsid w:val="00462136"/>
    <w:rsid w:val="00463767"/>
    <w:rsid w:val="00464456"/>
    <w:rsid w:val="004740CA"/>
    <w:rsid w:val="00475F8D"/>
    <w:rsid w:val="004865BA"/>
    <w:rsid w:val="004940CD"/>
    <w:rsid w:val="004949FA"/>
    <w:rsid w:val="004A0ADB"/>
    <w:rsid w:val="004C2219"/>
    <w:rsid w:val="004D02F0"/>
    <w:rsid w:val="004E7468"/>
    <w:rsid w:val="005052D2"/>
    <w:rsid w:val="00507E6B"/>
    <w:rsid w:val="0051003F"/>
    <w:rsid w:val="005102C4"/>
    <w:rsid w:val="00520844"/>
    <w:rsid w:val="005532B9"/>
    <w:rsid w:val="00565ACC"/>
    <w:rsid w:val="00571EBF"/>
    <w:rsid w:val="00573BAB"/>
    <w:rsid w:val="00573D8D"/>
    <w:rsid w:val="0059305E"/>
    <w:rsid w:val="00594DA0"/>
    <w:rsid w:val="005B165F"/>
    <w:rsid w:val="005C4AC3"/>
    <w:rsid w:val="005D5243"/>
    <w:rsid w:val="005E0A8E"/>
    <w:rsid w:val="006037D5"/>
    <w:rsid w:val="00626B19"/>
    <w:rsid w:val="00640BDC"/>
    <w:rsid w:val="006449D2"/>
    <w:rsid w:val="00655AB3"/>
    <w:rsid w:val="00671128"/>
    <w:rsid w:val="00672670"/>
    <w:rsid w:val="006A3E77"/>
    <w:rsid w:val="006B199B"/>
    <w:rsid w:val="006B5647"/>
    <w:rsid w:val="006C0C31"/>
    <w:rsid w:val="006C45FD"/>
    <w:rsid w:val="006D6967"/>
    <w:rsid w:val="006D75A6"/>
    <w:rsid w:val="007019D9"/>
    <w:rsid w:val="00737E5B"/>
    <w:rsid w:val="007410A7"/>
    <w:rsid w:val="00741A0D"/>
    <w:rsid w:val="00741C2E"/>
    <w:rsid w:val="00744351"/>
    <w:rsid w:val="0074560D"/>
    <w:rsid w:val="00750A59"/>
    <w:rsid w:val="0075742C"/>
    <w:rsid w:val="007608BE"/>
    <w:rsid w:val="007825BB"/>
    <w:rsid w:val="00786EBA"/>
    <w:rsid w:val="00791CA1"/>
    <w:rsid w:val="00795C3D"/>
    <w:rsid w:val="007A738D"/>
    <w:rsid w:val="007B7C4F"/>
    <w:rsid w:val="007D2E50"/>
    <w:rsid w:val="007E39DF"/>
    <w:rsid w:val="007E7B9B"/>
    <w:rsid w:val="0080784A"/>
    <w:rsid w:val="00812F63"/>
    <w:rsid w:val="0081324A"/>
    <w:rsid w:val="00814FFF"/>
    <w:rsid w:val="008339F2"/>
    <w:rsid w:val="00834C11"/>
    <w:rsid w:val="00856FFC"/>
    <w:rsid w:val="00866DF2"/>
    <w:rsid w:val="008749F9"/>
    <w:rsid w:val="008902BC"/>
    <w:rsid w:val="008B094A"/>
    <w:rsid w:val="00916336"/>
    <w:rsid w:val="0092039D"/>
    <w:rsid w:val="0092364C"/>
    <w:rsid w:val="009344CF"/>
    <w:rsid w:val="009473DE"/>
    <w:rsid w:val="0096682C"/>
    <w:rsid w:val="009855BA"/>
    <w:rsid w:val="009B561C"/>
    <w:rsid w:val="00A15563"/>
    <w:rsid w:val="00A31141"/>
    <w:rsid w:val="00A352F7"/>
    <w:rsid w:val="00A37045"/>
    <w:rsid w:val="00A57005"/>
    <w:rsid w:val="00A67724"/>
    <w:rsid w:val="00A71CBD"/>
    <w:rsid w:val="00A75769"/>
    <w:rsid w:val="00A809D9"/>
    <w:rsid w:val="00A82D32"/>
    <w:rsid w:val="00A86129"/>
    <w:rsid w:val="00A90F5B"/>
    <w:rsid w:val="00A930FB"/>
    <w:rsid w:val="00A97F1F"/>
    <w:rsid w:val="00AB3CAF"/>
    <w:rsid w:val="00AC05C4"/>
    <w:rsid w:val="00AD062E"/>
    <w:rsid w:val="00AD7021"/>
    <w:rsid w:val="00AE37BF"/>
    <w:rsid w:val="00AE5205"/>
    <w:rsid w:val="00AE7E7B"/>
    <w:rsid w:val="00AF71A8"/>
    <w:rsid w:val="00B1061F"/>
    <w:rsid w:val="00B113EA"/>
    <w:rsid w:val="00B23579"/>
    <w:rsid w:val="00B23B91"/>
    <w:rsid w:val="00B43BEF"/>
    <w:rsid w:val="00B53E78"/>
    <w:rsid w:val="00B622FB"/>
    <w:rsid w:val="00B748AA"/>
    <w:rsid w:val="00B841AB"/>
    <w:rsid w:val="00B91CAC"/>
    <w:rsid w:val="00B937AD"/>
    <w:rsid w:val="00B96349"/>
    <w:rsid w:val="00BC3FC1"/>
    <w:rsid w:val="00BD03F1"/>
    <w:rsid w:val="00BE5228"/>
    <w:rsid w:val="00BE7944"/>
    <w:rsid w:val="00BE7F87"/>
    <w:rsid w:val="00BF2321"/>
    <w:rsid w:val="00C030A1"/>
    <w:rsid w:val="00C03326"/>
    <w:rsid w:val="00C21CC9"/>
    <w:rsid w:val="00C46906"/>
    <w:rsid w:val="00C62642"/>
    <w:rsid w:val="00C87497"/>
    <w:rsid w:val="00CA1DF2"/>
    <w:rsid w:val="00CA7446"/>
    <w:rsid w:val="00CB5ED4"/>
    <w:rsid w:val="00CD5DA8"/>
    <w:rsid w:val="00CF36BB"/>
    <w:rsid w:val="00D03B90"/>
    <w:rsid w:val="00D23444"/>
    <w:rsid w:val="00D23806"/>
    <w:rsid w:val="00D31E05"/>
    <w:rsid w:val="00D42ABD"/>
    <w:rsid w:val="00D57E99"/>
    <w:rsid w:val="00D61D10"/>
    <w:rsid w:val="00D6397F"/>
    <w:rsid w:val="00D67D50"/>
    <w:rsid w:val="00D80F22"/>
    <w:rsid w:val="00D947E8"/>
    <w:rsid w:val="00DA5FE3"/>
    <w:rsid w:val="00DC6748"/>
    <w:rsid w:val="00DC787C"/>
    <w:rsid w:val="00DD6BE1"/>
    <w:rsid w:val="00DE516D"/>
    <w:rsid w:val="00DE6D6F"/>
    <w:rsid w:val="00DF686B"/>
    <w:rsid w:val="00E05DA1"/>
    <w:rsid w:val="00E13548"/>
    <w:rsid w:val="00E1513D"/>
    <w:rsid w:val="00E27491"/>
    <w:rsid w:val="00E417C2"/>
    <w:rsid w:val="00E442D3"/>
    <w:rsid w:val="00E44C50"/>
    <w:rsid w:val="00E5140D"/>
    <w:rsid w:val="00E622EE"/>
    <w:rsid w:val="00E71596"/>
    <w:rsid w:val="00E8200C"/>
    <w:rsid w:val="00EA0BE9"/>
    <w:rsid w:val="00EA1DAB"/>
    <w:rsid w:val="00EB0958"/>
    <w:rsid w:val="00EC08E4"/>
    <w:rsid w:val="00EC415A"/>
    <w:rsid w:val="00F0435E"/>
    <w:rsid w:val="00F11591"/>
    <w:rsid w:val="00F172F9"/>
    <w:rsid w:val="00F25456"/>
    <w:rsid w:val="00F26E75"/>
    <w:rsid w:val="00F34C35"/>
    <w:rsid w:val="00F62177"/>
    <w:rsid w:val="00F6432F"/>
    <w:rsid w:val="00F84F2D"/>
    <w:rsid w:val="00F86E03"/>
    <w:rsid w:val="00FB03D1"/>
    <w:rsid w:val="00FB42A4"/>
    <w:rsid w:val="00FC45D2"/>
    <w:rsid w:val="00FC62C6"/>
    <w:rsid w:val="00FF3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6BD0"/>
  <w15:docId w15:val="{A8580C7D-4D37-48F2-9312-3350CFB3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052D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46213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46213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462136"/>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462136"/>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136"/>
    <w:rPr>
      <w:rFonts w:asciiTheme="majorHAnsi" w:eastAsiaTheme="majorEastAsia" w:hAnsiTheme="majorHAnsi" w:cstheme="majorBidi"/>
      <w:b/>
      <w:bCs/>
      <w:color w:val="2E74B5" w:themeColor="accent1" w:themeShade="BF"/>
      <w:sz w:val="28"/>
      <w:szCs w:val="28"/>
      <w:lang w:val="lt-LT"/>
    </w:rPr>
  </w:style>
  <w:style w:type="character" w:customStyle="1" w:styleId="Antrat2Diagrama">
    <w:name w:val="Antraštė 2 Diagrama"/>
    <w:basedOn w:val="Numatytasispastraiposriftas"/>
    <w:link w:val="Antrat2"/>
    <w:uiPriority w:val="9"/>
    <w:semiHidden/>
    <w:rsid w:val="00462136"/>
    <w:rPr>
      <w:rFonts w:asciiTheme="majorHAnsi" w:eastAsiaTheme="majorEastAsia" w:hAnsiTheme="majorHAnsi" w:cstheme="majorBidi"/>
      <w:b/>
      <w:bCs/>
      <w:color w:val="5B9BD5" w:themeColor="accent1"/>
      <w:sz w:val="26"/>
      <w:szCs w:val="26"/>
      <w:lang w:val="lt-LT"/>
    </w:rPr>
  </w:style>
  <w:style w:type="character" w:customStyle="1" w:styleId="Antrat3Diagrama">
    <w:name w:val="Antraštė 3 Diagrama"/>
    <w:basedOn w:val="Numatytasispastraiposriftas"/>
    <w:link w:val="Antrat3"/>
    <w:uiPriority w:val="9"/>
    <w:semiHidden/>
    <w:rsid w:val="00462136"/>
    <w:rPr>
      <w:rFonts w:asciiTheme="majorHAnsi" w:eastAsiaTheme="majorEastAsia" w:hAnsiTheme="majorHAnsi" w:cstheme="majorBidi"/>
      <w:b/>
      <w:bCs/>
      <w:color w:val="5B9BD5" w:themeColor="accent1"/>
      <w:sz w:val="24"/>
      <w:szCs w:val="24"/>
      <w:lang w:val="lt-LT"/>
    </w:rPr>
  </w:style>
  <w:style w:type="character" w:customStyle="1" w:styleId="Antrat4Diagrama">
    <w:name w:val="Antraštė 4 Diagrama"/>
    <w:basedOn w:val="Numatytasispastraiposriftas"/>
    <w:link w:val="Antrat4"/>
    <w:uiPriority w:val="9"/>
    <w:semiHidden/>
    <w:rsid w:val="00462136"/>
    <w:rPr>
      <w:rFonts w:asciiTheme="majorHAnsi" w:eastAsiaTheme="majorEastAsia" w:hAnsiTheme="majorHAnsi" w:cstheme="majorBidi"/>
      <w:b/>
      <w:bCs/>
      <w:i/>
      <w:iCs/>
      <w:color w:val="5B9BD5" w:themeColor="accent1"/>
      <w:sz w:val="24"/>
      <w:szCs w:val="24"/>
      <w:lang w:val="lt-LT"/>
    </w:rPr>
  </w:style>
  <w:style w:type="character" w:styleId="Hipersaitas">
    <w:name w:val="Hyperlink"/>
    <w:uiPriority w:val="99"/>
    <w:rsid w:val="00462136"/>
    <w:rPr>
      <w:rFonts w:cs="Times New Roman"/>
      <w:color w:val="55595C"/>
      <w:u w:val="single"/>
    </w:rPr>
  </w:style>
  <w:style w:type="paragraph" w:customStyle="1" w:styleId="PI-1EMEASMCA">
    <w:name w:val="PI-1 EMEA_SMCA"/>
    <w:basedOn w:val="Antrat2"/>
    <w:autoRedefine/>
    <w:uiPriority w:val="99"/>
    <w:rsid w:val="0046213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uiPriority w:val="99"/>
    <w:rsid w:val="0046213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571EBF"/>
    <w:rPr>
      <w:sz w:val="22"/>
      <w:szCs w:val="22"/>
    </w:rPr>
  </w:style>
  <w:style w:type="character" w:customStyle="1" w:styleId="BTEMEASMCAChar">
    <w:name w:val="BT EMEA_SMCA Char"/>
    <w:link w:val="BTEMEASMCA"/>
    <w:locked/>
    <w:rsid w:val="00571EBF"/>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46213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0"/>
      <w:lang w:val="en-US"/>
    </w:rPr>
  </w:style>
  <w:style w:type="character" w:customStyle="1" w:styleId="TTEMEASMCAChar">
    <w:name w:val="TT EMEA_SMCA Char"/>
    <w:link w:val="TTEMEASMCA"/>
    <w:uiPriority w:val="99"/>
    <w:locked/>
    <w:rsid w:val="00462136"/>
    <w:rPr>
      <w:rFonts w:ascii="Times New Roman" w:eastAsia="Times New Roman" w:hAnsi="Times New Roman" w:cs="Times New Roman"/>
      <w:b/>
      <w:caps/>
      <w:szCs w:val="20"/>
    </w:rPr>
  </w:style>
  <w:style w:type="paragraph" w:customStyle="1" w:styleId="TxBrp4">
    <w:name w:val="TxBr_p4"/>
    <w:basedOn w:val="prastasis"/>
    <w:uiPriority w:val="99"/>
    <w:rsid w:val="00462136"/>
    <w:pPr>
      <w:widowControl w:val="0"/>
      <w:tabs>
        <w:tab w:val="left" w:pos="1258"/>
      </w:tabs>
      <w:autoSpaceDE w:val="0"/>
      <w:autoSpaceDN w:val="0"/>
      <w:adjustRightInd w:val="0"/>
      <w:spacing w:line="240" w:lineRule="atLeast"/>
      <w:ind w:left="44"/>
    </w:pPr>
    <w:rPr>
      <w:rFonts w:eastAsia="SimSun"/>
      <w:lang w:val="en-US"/>
    </w:rPr>
  </w:style>
  <w:style w:type="paragraph" w:customStyle="1" w:styleId="TxBrp5">
    <w:name w:val="TxBr_p5"/>
    <w:basedOn w:val="prastasis"/>
    <w:uiPriority w:val="99"/>
    <w:rsid w:val="00462136"/>
    <w:pPr>
      <w:widowControl w:val="0"/>
      <w:tabs>
        <w:tab w:val="left" w:pos="1286"/>
      </w:tabs>
      <w:autoSpaceDE w:val="0"/>
      <w:autoSpaceDN w:val="0"/>
      <w:adjustRightInd w:val="0"/>
      <w:spacing w:line="413" w:lineRule="atLeast"/>
      <w:ind w:left="16"/>
    </w:pPr>
    <w:rPr>
      <w:rFonts w:eastAsia="SimSun"/>
      <w:lang w:val="en-US"/>
    </w:rPr>
  </w:style>
  <w:style w:type="paragraph" w:customStyle="1" w:styleId="TxBrp7">
    <w:name w:val="TxBr_p7"/>
    <w:basedOn w:val="prastasis"/>
    <w:uiPriority w:val="99"/>
    <w:rsid w:val="00462136"/>
    <w:pPr>
      <w:widowControl w:val="0"/>
      <w:tabs>
        <w:tab w:val="left" w:pos="1281"/>
      </w:tabs>
      <w:autoSpaceDE w:val="0"/>
      <w:autoSpaceDN w:val="0"/>
      <w:adjustRightInd w:val="0"/>
      <w:spacing w:line="240" w:lineRule="atLeast"/>
      <w:ind w:left="21"/>
    </w:pPr>
    <w:rPr>
      <w:rFonts w:eastAsia="SimSun"/>
      <w:lang w:val="en-US"/>
    </w:rPr>
  </w:style>
  <w:style w:type="paragraph" w:customStyle="1" w:styleId="TxBrp8">
    <w:name w:val="TxBr_p8"/>
    <w:basedOn w:val="prastasis"/>
    <w:uiPriority w:val="99"/>
    <w:rsid w:val="00462136"/>
    <w:pPr>
      <w:widowControl w:val="0"/>
      <w:tabs>
        <w:tab w:val="left" w:pos="1286"/>
      </w:tabs>
      <w:autoSpaceDE w:val="0"/>
      <w:autoSpaceDN w:val="0"/>
      <w:adjustRightInd w:val="0"/>
      <w:spacing w:line="413" w:lineRule="atLeast"/>
      <w:ind w:left="16" w:hanging="1286"/>
    </w:pPr>
    <w:rPr>
      <w:rFonts w:eastAsia="SimSun"/>
      <w:lang w:val="en-US"/>
    </w:rPr>
  </w:style>
  <w:style w:type="paragraph" w:customStyle="1" w:styleId="TxBrp2">
    <w:name w:val="TxBr_p2"/>
    <w:basedOn w:val="prastasis"/>
    <w:uiPriority w:val="99"/>
    <w:rsid w:val="00462136"/>
    <w:pPr>
      <w:widowControl w:val="0"/>
      <w:tabs>
        <w:tab w:val="left" w:pos="9456"/>
      </w:tabs>
      <w:autoSpaceDE w:val="0"/>
      <w:autoSpaceDN w:val="0"/>
      <w:adjustRightInd w:val="0"/>
      <w:spacing w:line="240" w:lineRule="atLeast"/>
      <w:ind w:left="8154"/>
    </w:pPr>
    <w:rPr>
      <w:rFonts w:eastAsia="SimSun"/>
      <w:lang w:val="en-US"/>
    </w:rPr>
  </w:style>
  <w:style w:type="paragraph" w:customStyle="1" w:styleId="TxBrp13">
    <w:name w:val="TxBr_p13"/>
    <w:basedOn w:val="prastasis"/>
    <w:uiPriority w:val="99"/>
    <w:rsid w:val="00462136"/>
    <w:pPr>
      <w:widowControl w:val="0"/>
      <w:autoSpaceDE w:val="0"/>
      <w:autoSpaceDN w:val="0"/>
      <w:adjustRightInd w:val="0"/>
      <w:spacing w:line="408" w:lineRule="atLeast"/>
      <w:ind w:left="86"/>
    </w:pPr>
    <w:rPr>
      <w:rFonts w:eastAsia="SimSun"/>
      <w:lang w:val="en-US"/>
    </w:rPr>
  </w:style>
  <w:style w:type="paragraph" w:customStyle="1" w:styleId="TxBrp17">
    <w:name w:val="TxBr_p17"/>
    <w:basedOn w:val="prastasis"/>
    <w:uiPriority w:val="99"/>
    <w:rsid w:val="00462136"/>
    <w:pPr>
      <w:widowControl w:val="0"/>
      <w:tabs>
        <w:tab w:val="left" w:pos="1298"/>
      </w:tabs>
      <w:autoSpaceDE w:val="0"/>
      <w:autoSpaceDN w:val="0"/>
      <w:adjustRightInd w:val="0"/>
      <w:spacing w:line="413" w:lineRule="atLeast"/>
      <w:ind w:left="98"/>
    </w:pPr>
    <w:rPr>
      <w:rFonts w:eastAsia="SimSun"/>
      <w:lang w:val="en-US"/>
    </w:rPr>
  </w:style>
  <w:style w:type="paragraph" w:customStyle="1" w:styleId="EMEAEnBodyText">
    <w:name w:val="EMEA En Body Text"/>
    <w:basedOn w:val="prastasis"/>
    <w:uiPriority w:val="99"/>
    <w:rsid w:val="00462136"/>
    <w:pPr>
      <w:spacing w:before="120" w:after="120"/>
      <w:jc w:val="both"/>
    </w:pPr>
    <w:rPr>
      <w:sz w:val="22"/>
      <w:szCs w:val="20"/>
      <w:lang w:val="en-US"/>
    </w:rPr>
  </w:style>
  <w:style w:type="character" w:customStyle="1" w:styleId="DebesliotekstasDiagrama">
    <w:name w:val="Debesėlio tekstas Diagrama"/>
    <w:basedOn w:val="Numatytasispastraiposriftas"/>
    <w:link w:val="Debesliotekstas"/>
    <w:uiPriority w:val="99"/>
    <w:semiHidden/>
    <w:rsid w:val="00462136"/>
    <w:rPr>
      <w:rFonts w:ascii="Segoe UI" w:eastAsia="Times New Roman" w:hAnsi="Segoe UI" w:cs="Segoe UI"/>
      <w:sz w:val="18"/>
      <w:szCs w:val="18"/>
      <w:lang w:val="lt-LT"/>
    </w:rPr>
  </w:style>
  <w:style w:type="paragraph" w:styleId="Debesliotekstas">
    <w:name w:val="Balloon Text"/>
    <w:basedOn w:val="prastasis"/>
    <w:link w:val="DebesliotekstasDiagrama"/>
    <w:uiPriority w:val="99"/>
    <w:semiHidden/>
    <w:unhideWhenUsed/>
    <w:rsid w:val="00462136"/>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462136"/>
    <w:rPr>
      <w:sz w:val="20"/>
      <w:szCs w:val="20"/>
    </w:rPr>
  </w:style>
  <w:style w:type="character" w:customStyle="1" w:styleId="KomentarotekstasDiagrama">
    <w:name w:val="Komentaro tekstas Diagrama"/>
    <w:basedOn w:val="Numatytasispastraiposriftas"/>
    <w:link w:val="Komentarotekstas"/>
    <w:uiPriority w:val="99"/>
    <w:semiHidden/>
    <w:rsid w:val="00462136"/>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rsid w:val="00462136"/>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62136"/>
    <w:rPr>
      <w:b/>
      <w:bCs/>
    </w:rPr>
  </w:style>
  <w:style w:type="paragraph" w:styleId="Paprastasistekstas">
    <w:name w:val="Plain Text"/>
    <w:basedOn w:val="prastasis"/>
    <w:link w:val="PaprastasistekstasDiagrama"/>
    <w:uiPriority w:val="99"/>
    <w:rsid w:val="0046213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62136"/>
    <w:rPr>
      <w:rFonts w:ascii="Courier New" w:eastAsia="SimSun" w:hAnsi="Courier New" w:cs="Times New Roman"/>
      <w:sz w:val="20"/>
      <w:szCs w:val="20"/>
    </w:rPr>
  </w:style>
  <w:style w:type="paragraph" w:styleId="Porat">
    <w:name w:val="footer"/>
    <w:basedOn w:val="prastasis"/>
    <w:link w:val="PoratDiagrama"/>
    <w:uiPriority w:val="99"/>
    <w:rsid w:val="00462136"/>
    <w:pPr>
      <w:tabs>
        <w:tab w:val="center" w:pos="4819"/>
        <w:tab w:val="right" w:pos="9638"/>
      </w:tabs>
    </w:pPr>
  </w:style>
  <w:style w:type="character" w:customStyle="1" w:styleId="PoratDiagrama">
    <w:name w:val="Poraštė Diagrama"/>
    <w:basedOn w:val="Numatytasispastraiposriftas"/>
    <w:link w:val="Porat"/>
    <w:uiPriority w:val="99"/>
    <w:rsid w:val="00462136"/>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462136"/>
    <w:rPr>
      <w:rFonts w:cs="Times New Roman"/>
    </w:rPr>
  </w:style>
  <w:style w:type="paragraph" w:styleId="Sraopastraipa">
    <w:name w:val="List Paragraph"/>
    <w:basedOn w:val="prastasis"/>
    <w:uiPriority w:val="34"/>
    <w:qFormat/>
    <w:rsid w:val="00462136"/>
    <w:pPr>
      <w:ind w:left="720"/>
      <w:contextualSpacing/>
    </w:pPr>
  </w:style>
  <w:style w:type="character" w:styleId="Komentaronuoroda">
    <w:name w:val="annotation reference"/>
    <w:basedOn w:val="Numatytasispastraiposriftas"/>
    <w:uiPriority w:val="99"/>
    <w:semiHidden/>
    <w:unhideWhenUsed/>
    <w:rsid w:val="00AF71A8"/>
    <w:rPr>
      <w:sz w:val="16"/>
      <w:szCs w:val="16"/>
    </w:rPr>
  </w:style>
  <w:style w:type="paragraph" w:styleId="Antrats">
    <w:name w:val="header"/>
    <w:basedOn w:val="prastasis"/>
    <w:link w:val="AntratsDiagrama"/>
    <w:uiPriority w:val="99"/>
    <w:unhideWhenUsed/>
    <w:rsid w:val="00594DA0"/>
    <w:pPr>
      <w:tabs>
        <w:tab w:val="center" w:pos="4819"/>
        <w:tab w:val="right" w:pos="9638"/>
      </w:tabs>
    </w:pPr>
  </w:style>
  <w:style w:type="character" w:customStyle="1" w:styleId="AntratsDiagrama">
    <w:name w:val="Antraštės Diagrama"/>
    <w:basedOn w:val="Numatytasispastraiposriftas"/>
    <w:link w:val="Antrats"/>
    <w:uiPriority w:val="99"/>
    <w:rsid w:val="00594DA0"/>
    <w:rPr>
      <w:rFonts w:ascii="Times New Roman" w:eastAsia="Times New Roman" w:hAnsi="Times New Roman" w:cs="Times New Roman"/>
      <w:sz w:val="24"/>
      <w:szCs w:val="24"/>
      <w:lang w:val="lt-LT"/>
    </w:rPr>
  </w:style>
  <w:style w:type="character" w:customStyle="1" w:styleId="BalloonTextChar1">
    <w:name w:val="Balloon Text Char1"/>
    <w:basedOn w:val="Numatytasispastraiposriftas"/>
    <w:uiPriority w:val="99"/>
    <w:semiHidden/>
    <w:rsid w:val="00E5140D"/>
    <w:rPr>
      <w:rFonts w:ascii="Segoe UI" w:eastAsia="Times New Roman" w:hAnsi="Segoe UI" w:cs="Segoe UI"/>
      <w:sz w:val="18"/>
      <w:szCs w:val="18"/>
    </w:rPr>
  </w:style>
  <w:style w:type="character" w:customStyle="1" w:styleId="CommentSubjectChar1">
    <w:name w:val="Comment Subject Char1"/>
    <w:basedOn w:val="KomentarotekstasDiagrama"/>
    <w:uiPriority w:val="99"/>
    <w:semiHidden/>
    <w:rsid w:val="00E5140D"/>
    <w:rPr>
      <w:rFonts w:ascii="Times New Roman" w:eastAsia="Times New Roman" w:hAnsi="Times New Roman" w:cs="Times New Roman"/>
      <w:b/>
      <w:bCs/>
      <w:sz w:val="20"/>
      <w:szCs w:val="20"/>
      <w:lang w:val="lt-LT"/>
    </w:rPr>
  </w:style>
  <w:style w:type="paragraph" w:styleId="Pataisymai">
    <w:name w:val="Revision"/>
    <w:hidden/>
    <w:uiPriority w:val="99"/>
    <w:semiHidden/>
    <w:rsid w:val="00E5140D"/>
    <w:pPr>
      <w:spacing w:after="0" w:line="240" w:lineRule="auto"/>
    </w:pPr>
    <w:rPr>
      <w:rFonts w:ascii="Times New Roman" w:eastAsia="Times New Roman" w:hAnsi="Times New Roman" w:cs="Times New Roman"/>
      <w:sz w:val="24"/>
      <w:szCs w:val="24"/>
      <w:lang w:val="lt-LT"/>
    </w:rPr>
  </w:style>
  <w:style w:type="paragraph" w:styleId="HTMLiankstoformatuotas">
    <w:name w:val="HTML Preformatted"/>
    <w:basedOn w:val="prastasis"/>
    <w:link w:val="HTMLiankstoformatuotasDiagrama"/>
    <w:uiPriority w:val="99"/>
    <w:semiHidden/>
    <w:unhideWhenUsed/>
    <w:rsid w:val="00AB3CA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B3CAF"/>
    <w:rPr>
      <w:rFonts w:ascii="Consolas" w:eastAsia="Times New Roman" w:hAnsi="Consolas" w:cs="Times New Roman"/>
      <w:sz w:val="20"/>
      <w:szCs w:val="20"/>
      <w:lang w:val="lt-LT"/>
    </w:rPr>
  </w:style>
  <w:style w:type="character" w:styleId="Emfaz">
    <w:name w:val="Emphasis"/>
    <w:basedOn w:val="Numatytasispastraiposriftas"/>
    <w:uiPriority w:val="20"/>
    <w:qFormat/>
    <w:rsid w:val="00E71596"/>
    <w:rPr>
      <w:i/>
      <w:iCs/>
    </w:rPr>
  </w:style>
  <w:style w:type="character" w:styleId="Grietas">
    <w:name w:val="Strong"/>
    <w:basedOn w:val="Numatytasispastraiposriftas"/>
    <w:uiPriority w:val="22"/>
    <w:qFormat/>
    <w:rsid w:val="00E71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12572">
      <w:bodyDiv w:val="1"/>
      <w:marLeft w:val="0"/>
      <w:marRight w:val="0"/>
      <w:marTop w:val="0"/>
      <w:marBottom w:val="0"/>
      <w:divBdr>
        <w:top w:val="none" w:sz="0" w:space="0" w:color="auto"/>
        <w:left w:val="none" w:sz="0" w:space="0" w:color="auto"/>
        <w:bottom w:val="none" w:sz="0" w:space="0" w:color="auto"/>
        <w:right w:val="none" w:sz="0" w:space="0" w:color="auto"/>
      </w:divBdr>
    </w:div>
    <w:div w:id="735978621">
      <w:bodyDiv w:val="1"/>
      <w:marLeft w:val="0"/>
      <w:marRight w:val="0"/>
      <w:marTop w:val="0"/>
      <w:marBottom w:val="0"/>
      <w:divBdr>
        <w:top w:val="none" w:sz="0" w:space="0" w:color="auto"/>
        <w:left w:val="none" w:sz="0" w:space="0" w:color="auto"/>
        <w:bottom w:val="none" w:sz="0" w:space="0" w:color="auto"/>
        <w:right w:val="none" w:sz="0" w:space="0" w:color="auto"/>
      </w:divBdr>
    </w:div>
    <w:div w:id="816610268">
      <w:bodyDiv w:val="1"/>
      <w:marLeft w:val="0"/>
      <w:marRight w:val="0"/>
      <w:marTop w:val="0"/>
      <w:marBottom w:val="0"/>
      <w:divBdr>
        <w:top w:val="none" w:sz="0" w:space="0" w:color="auto"/>
        <w:left w:val="none" w:sz="0" w:space="0" w:color="auto"/>
        <w:bottom w:val="none" w:sz="0" w:space="0" w:color="auto"/>
        <w:right w:val="none" w:sz="0" w:space="0" w:color="auto"/>
      </w:divBdr>
    </w:div>
    <w:div w:id="1039862196">
      <w:bodyDiv w:val="1"/>
      <w:marLeft w:val="0"/>
      <w:marRight w:val="0"/>
      <w:marTop w:val="0"/>
      <w:marBottom w:val="0"/>
      <w:divBdr>
        <w:top w:val="none" w:sz="0" w:space="0" w:color="auto"/>
        <w:left w:val="none" w:sz="0" w:space="0" w:color="auto"/>
        <w:bottom w:val="none" w:sz="0" w:space="0" w:color="auto"/>
        <w:right w:val="none" w:sz="0" w:space="0" w:color="auto"/>
      </w:divBdr>
    </w:div>
    <w:div w:id="1143960927">
      <w:bodyDiv w:val="1"/>
      <w:marLeft w:val="0"/>
      <w:marRight w:val="0"/>
      <w:marTop w:val="0"/>
      <w:marBottom w:val="0"/>
      <w:divBdr>
        <w:top w:val="none" w:sz="0" w:space="0" w:color="auto"/>
        <w:left w:val="none" w:sz="0" w:space="0" w:color="auto"/>
        <w:bottom w:val="none" w:sz="0" w:space="0" w:color="auto"/>
        <w:right w:val="none" w:sz="0" w:space="0" w:color="auto"/>
      </w:divBdr>
    </w:div>
    <w:div w:id="1669480494">
      <w:bodyDiv w:val="1"/>
      <w:marLeft w:val="0"/>
      <w:marRight w:val="0"/>
      <w:marTop w:val="0"/>
      <w:marBottom w:val="0"/>
      <w:divBdr>
        <w:top w:val="none" w:sz="0" w:space="0" w:color="auto"/>
        <w:left w:val="none" w:sz="0" w:space="0" w:color="auto"/>
        <w:bottom w:val="none" w:sz="0" w:space="0" w:color="auto"/>
        <w:right w:val="none" w:sz="0" w:space="0" w:color="auto"/>
      </w:divBdr>
    </w:div>
    <w:div w:id="18657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2B4E1-663C-48E0-AD99-9E013AFC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32514</Words>
  <Characters>18534</Characters>
  <Application>Microsoft Office Word</Application>
  <DocSecurity>4</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 B</dc:creator>
  <cp:lastModifiedBy>Albina Burkauskaitė</cp:lastModifiedBy>
  <cp:revision>2</cp:revision>
  <cp:lastPrinted>2018-04-23T12:23:00Z</cp:lastPrinted>
  <dcterms:created xsi:type="dcterms:W3CDTF">2022-11-25T13:27:00Z</dcterms:created>
  <dcterms:modified xsi:type="dcterms:W3CDTF">2022-11-25T13:27:00Z</dcterms:modified>
</cp:coreProperties>
</file>