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A1D" w:rsidRPr="00D530C1" w:rsidRDefault="00C91A1D" w:rsidP="00C91A1D">
      <w:pPr>
        <w:tabs>
          <w:tab w:val="clear" w:pos="567"/>
        </w:tabs>
        <w:spacing w:line="240" w:lineRule="auto"/>
        <w:jc w:val="center"/>
        <w:outlineLvl w:val="0"/>
        <w:rPr>
          <w:szCs w:val="22"/>
        </w:rPr>
      </w:pPr>
      <w:r w:rsidRPr="00D530C1">
        <w:rPr>
          <w:b/>
          <w:szCs w:val="22"/>
        </w:rPr>
        <w:t>Pakuotės lapelis: informacija vartotojui</w:t>
      </w:r>
    </w:p>
    <w:p w:rsidR="00C91A1D" w:rsidRPr="00D530C1" w:rsidRDefault="00C91A1D" w:rsidP="00C91A1D">
      <w:pPr>
        <w:tabs>
          <w:tab w:val="clear" w:pos="567"/>
        </w:tabs>
        <w:spacing w:line="240" w:lineRule="auto"/>
        <w:jc w:val="center"/>
        <w:outlineLvl w:val="0"/>
        <w:rPr>
          <w:b/>
          <w:szCs w:val="22"/>
        </w:rPr>
      </w:pPr>
    </w:p>
    <w:p w:rsidR="00C91A1D" w:rsidRPr="00D530C1" w:rsidRDefault="00C91A1D" w:rsidP="00C91A1D">
      <w:pPr>
        <w:numPr>
          <w:ilvl w:val="12"/>
          <w:numId w:val="0"/>
        </w:numPr>
        <w:tabs>
          <w:tab w:val="clear" w:pos="567"/>
        </w:tabs>
        <w:spacing w:line="240" w:lineRule="auto"/>
        <w:jc w:val="center"/>
        <w:rPr>
          <w:b/>
          <w:bCs/>
          <w:szCs w:val="22"/>
        </w:rPr>
      </w:pPr>
      <w:r w:rsidRPr="00D530C1">
        <w:rPr>
          <w:b/>
          <w:szCs w:val="22"/>
        </w:rPr>
        <w:t>Fludeomap 250 MBq/ml injekcinis tirpalas</w:t>
      </w:r>
    </w:p>
    <w:p w:rsidR="00C91A1D" w:rsidRPr="00D530C1" w:rsidRDefault="00C91A1D" w:rsidP="00C91A1D">
      <w:pPr>
        <w:numPr>
          <w:ilvl w:val="12"/>
          <w:numId w:val="0"/>
        </w:numPr>
        <w:tabs>
          <w:tab w:val="clear" w:pos="567"/>
        </w:tabs>
        <w:spacing w:line="240" w:lineRule="auto"/>
        <w:jc w:val="center"/>
        <w:rPr>
          <w:b/>
          <w:szCs w:val="22"/>
        </w:rPr>
      </w:pPr>
      <w:r>
        <w:rPr>
          <w:b/>
          <w:szCs w:val="22"/>
        </w:rPr>
        <w:t>f</w:t>
      </w:r>
      <w:r w:rsidRPr="00D530C1">
        <w:rPr>
          <w:b/>
          <w:szCs w:val="22"/>
        </w:rPr>
        <w:t>ludeoksigliukozė</w:t>
      </w:r>
      <w:r w:rsidRPr="00D6173E">
        <w:rPr>
          <w:b/>
          <w:bCs/>
          <w:szCs w:val="22"/>
        </w:rPr>
        <w:t> </w:t>
      </w:r>
      <w:r w:rsidRPr="00D530C1">
        <w:rPr>
          <w:b/>
          <w:szCs w:val="22"/>
        </w:rPr>
        <w:t>(</w:t>
      </w:r>
      <w:r w:rsidRPr="00D530C1">
        <w:rPr>
          <w:b/>
          <w:szCs w:val="22"/>
          <w:vertAlign w:val="superscript"/>
        </w:rPr>
        <w:t>18</w:t>
      </w:r>
      <w:r w:rsidRPr="00D530C1">
        <w:rPr>
          <w:b/>
          <w:szCs w:val="22"/>
        </w:rPr>
        <w:t>F)</w:t>
      </w:r>
    </w:p>
    <w:p w:rsidR="00C91A1D" w:rsidRPr="00D530C1" w:rsidRDefault="00C91A1D" w:rsidP="00C91A1D">
      <w:pPr>
        <w:numPr>
          <w:ilvl w:val="12"/>
          <w:numId w:val="0"/>
        </w:numPr>
        <w:tabs>
          <w:tab w:val="clear" w:pos="567"/>
        </w:tabs>
        <w:spacing w:line="240" w:lineRule="auto"/>
        <w:jc w:val="center"/>
        <w:rPr>
          <w:b/>
          <w:szCs w:val="22"/>
        </w:rPr>
      </w:pPr>
    </w:p>
    <w:p w:rsidR="00C91A1D" w:rsidRPr="00D530C1" w:rsidRDefault="00C91A1D" w:rsidP="00C91A1D">
      <w:pPr>
        <w:numPr>
          <w:ilvl w:val="12"/>
          <w:numId w:val="0"/>
        </w:numPr>
        <w:tabs>
          <w:tab w:val="clear" w:pos="567"/>
        </w:tabs>
        <w:spacing w:line="240" w:lineRule="auto"/>
        <w:jc w:val="center"/>
        <w:rPr>
          <w:szCs w:val="22"/>
        </w:rPr>
      </w:pPr>
    </w:p>
    <w:p w:rsidR="00C91A1D" w:rsidRPr="00D530C1" w:rsidRDefault="00C91A1D" w:rsidP="00C91A1D">
      <w:pPr>
        <w:tabs>
          <w:tab w:val="clear" w:pos="567"/>
        </w:tabs>
        <w:autoSpaceDE w:val="0"/>
        <w:autoSpaceDN w:val="0"/>
        <w:snapToGrid w:val="0"/>
        <w:spacing w:line="240" w:lineRule="auto"/>
        <w:ind w:right="-2"/>
        <w:rPr>
          <w:szCs w:val="22"/>
        </w:rPr>
      </w:pPr>
      <w:r w:rsidRPr="00D530C1">
        <w:rPr>
          <w:b/>
          <w:szCs w:val="22"/>
        </w:rPr>
        <w:t>Atidžiai perskaitykite visą šį lapelį, prieš pradėdami vartoti vaistą, nes jame pateikiama Jums svarbi informacija.</w:t>
      </w:r>
    </w:p>
    <w:p w:rsidR="00C91A1D" w:rsidRPr="00D530C1" w:rsidRDefault="00C91A1D" w:rsidP="00C91A1D">
      <w:pPr>
        <w:numPr>
          <w:ilvl w:val="0"/>
          <w:numId w:val="3"/>
        </w:numPr>
        <w:tabs>
          <w:tab w:val="clear" w:pos="567"/>
        </w:tabs>
        <w:autoSpaceDN w:val="0"/>
        <w:snapToGrid w:val="0"/>
        <w:spacing w:line="240" w:lineRule="auto"/>
        <w:ind w:left="567" w:right="-2" w:hanging="567"/>
        <w:rPr>
          <w:szCs w:val="22"/>
        </w:rPr>
      </w:pPr>
      <w:r w:rsidRPr="00D530C1">
        <w:rPr>
          <w:szCs w:val="22"/>
        </w:rPr>
        <w:t xml:space="preserve">Neišmeskite šio lapelio, nes vėl gali prireikti jį perskaityti. </w:t>
      </w:r>
    </w:p>
    <w:p w:rsidR="00C91A1D" w:rsidRPr="00D530C1" w:rsidRDefault="00C91A1D" w:rsidP="00C91A1D">
      <w:pPr>
        <w:numPr>
          <w:ilvl w:val="0"/>
          <w:numId w:val="3"/>
        </w:numPr>
        <w:tabs>
          <w:tab w:val="clear" w:pos="567"/>
        </w:tabs>
        <w:autoSpaceDN w:val="0"/>
        <w:snapToGrid w:val="0"/>
        <w:spacing w:line="240" w:lineRule="auto"/>
        <w:ind w:left="567" w:right="-2" w:hanging="567"/>
        <w:rPr>
          <w:szCs w:val="22"/>
        </w:rPr>
      </w:pPr>
      <w:r w:rsidRPr="00D530C1">
        <w:rPr>
          <w:szCs w:val="22"/>
        </w:rPr>
        <w:t>Jeigu kiltų daugiau klausimų, kreipkitės į branduolinės medicinos gydytoją, kuris prižiūrės procedūrą.</w:t>
      </w:r>
    </w:p>
    <w:p w:rsidR="00C91A1D" w:rsidRPr="00D530C1" w:rsidRDefault="00C91A1D" w:rsidP="00C91A1D">
      <w:pPr>
        <w:numPr>
          <w:ilvl w:val="0"/>
          <w:numId w:val="3"/>
        </w:numPr>
        <w:tabs>
          <w:tab w:val="clear" w:pos="567"/>
        </w:tabs>
        <w:autoSpaceDN w:val="0"/>
        <w:snapToGrid w:val="0"/>
        <w:spacing w:line="240" w:lineRule="auto"/>
        <w:ind w:left="567" w:right="-2" w:hanging="567"/>
        <w:rPr>
          <w:szCs w:val="22"/>
        </w:rPr>
      </w:pPr>
      <w:r w:rsidRPr="00D530C1">
        <w:rPr>
          <w:szCs w:val="22"/>
        </w:rPr>
        <w:t>Jeigu pasireiškė šalutinis poveikis (net jeigu jis šiame lapelyje nenurodytas), kreipkitės į branduolinės medicinos gydytoją.</w:t>
      </w:r>
    </w:p>
    <w:p w:rsidR="00C91A1D" w:rsidRPr="00D530C1" w:rsidRDefault="00C91A1D" w:rsidP="00C91A1D">
      <w:p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outlineLvl w:val="0"/>
        <w:rPr>
          <w:szCs w:val="22"/>
        </w:rPr>
      </w:pPr>
      <w:r w:rsidRPr="00D530C1">
        <w:rPr>
          <w:b/>
          <w:szCs w:val="22"/>
        </w:rPr>
        <w:t>Apie ką rašoma šiame lapelyje?</w:t>
      </w:r>
    </w:p>
    <w:p w:rsidR="00C91A1D" w:rsidRPr="00D530C1" w:rsidRDefault="00C91A1D" w:rsidP="00C91A1D">
      <w:pPr>
        <w:numPr>
          <w:ilvl w:val="12"/>
          <w:numId w:val="0"/>
        </w:numPr>
        <w:tabs>
          <w:tab w:val="left" w:pos="709"/>
        </w:tabs>
        <w:ind w:right="-2"/>
        <w:rPr>
          <w:snapToGrid w:val="0"/>
          <w:szCs w:val="24"/>
        </w:rPr>
      </w:pPr>
    </w:p>
    <w:p w:rsidR="00C91A1D" w:rsidRPr="00D530C1" w:rsidRDefault="00C91A1D" w:rsidP="00C91A1D">
      <w:pPr>
        <w:numPr>
          <w:ilvl w:val="12"/>
          <w:numId w:val="0"/>
        </w:numPr>
        <w:tabs>
          <w:tab w:val="left" w:pos="709"/>
        </w:tabs>
        <w:ind w:right="-2"/>
        <w:rPr>
          <w:snapToGrid w:val="0"/>
          <w:szCs w:val="24"/>
        </w:rPr>
      </w:pPr>
      <w:r w:rsidRPr="00D530C1">
        <w:rPr>
          <w:snapToGrid w:val="0"/>
          <w:szCs w:val="24"/>
        </w:rPr>
        <w:t>1.</w:t>
      </w:r>
      <w:r w:rsidRPr="00D530C1">
        <w:rPr>
          <w:snapToGrid w:val="0"/>
          <w:szCs w:val="24"/>
        </w:rPr>
        <w:tab/>
      </w:r>
      <w:r w:rsidRPr="00D530C1">
        <w:rPr>
          <w:snapToGrid w:val="0"/>
        </w:rPr>
        <w:t xml:space="preserve">Kas yra </w:t>
      </w:r>
      <w:r w:rsidRPr="00D6173E">
        <w:rPr>
          <w:bCs/>
          <w:szCs w:val="22"/>
        </w:rPr>
        <w:t>Fludeomap</w:t>
      </w:r>
      <w:r w:rsidRPr="00D530C1">
        <w:rPr>
          <w:snapToGrid w:val="0"/>
        </w:rPr>
        <w:t xml:space="preserve"> ir kam jis vartojamas</w:t>
      </w:r>
      <w:r w:rsidRPr="00D530C1">
        <w:rPr>
          <w:snapToGrid w:val="0"/>
          <w:szCs w:val="24"/>
        </w:rPr>
        <w:t xml:space="preserve"> </w:t>
      </w:r>
    </w:p>
    <w:p w:rsidR="00C91A1D" w:rsidRPr="00D530C1" w:rsidRDefault="00C91A1D" w:rsidP="00C91A1D">
      <w:pPr>
        <w:numPr>
          <w:ilvl w:val="12"/>
          <w:numId w:val="0"/>
        </w:numPr>
        <w:tabs>
          <w:tab w:val="left" w:pos="709"/>
        </w:tabs>
        <w:ind w:right="-2"/>
        <w:rPr>
          <w:snapToGrid w:val="0"/>
          <w:szCs w:val="24"/>
        </w:rPr>
      </w:pPr>
      <w:r w:rsidRPr="00D530C1">
        <w:rPr>
          <w:snapToGrid w:val="0"/>
          <w:szCs w:val="24"/>
        </w:rPr>
        <w:t>2.</w:t>
      </w:r>
      <w:r w:rsidRPr="00D530C1">
        <w:rPr>
          <w:snapToGrid w:val="0"/>
          <w:szCs w:val="24"/>
        </w:rPr>
        <w:tab/>
      </w:r>
      <w:r w:rsidRPr="00D530C1">
        <w:rPr>
          <w:noProof/>
          <w:snapToGrid w:val="0"/>
          <w:szCs w:val="24"/>
        </w:rPr>
        <w:t xml:space="preserve">Kas žinotina prieš vartojant </w:t>
      </w:r>
      <w:r w:rsidRPr="00D530C1">
        <w:rPr>
          <w:bCs/>
          <w:szCs w:val="22"/>
        </w:rPr>
        <w:t>Fludeomap</w:t>
      </w:r>
    </w:p>
    <w:p w:rsidR="00C91A1D" w:rsidRPr="00D530C1" w:rsidRDefault="00C91A1D" w:rsidP="00C91A1D">
      <w:pPr>
        <w:numPr>
          <w:ilvl w:val="12"/>
          <w:numId w:val="0"/>
        </w:numPr>
        <w:tabs>
          <w:tab w:val="left" w:pos="709"/>
        </w:tabs>
        <w:ind w:right="-2"/>
        <w:rPr>
          <w:snapToGrid w:val="0"/>
          <w:szCs w:val="24"/>
        </w:rPr>
      </w:pPr>
      <w:r w:rsidRPr="00D530C1">
        <w:rPr>
          <w:snapToGrid w:val="0"/>
          <w:szCs w:val="24"/>
        </w:rPr>
        <w:t>3.</w:t>
      </w:r>
      <w:r w:rsidRPr="00D530C1">
        <w:rPr>
          <w:snapToGrid w:val="0"/>
          <w:szCs w:val="24"/>
        </w:rPr>
        <w:tab/>
      </w:r>
      <w:r w:rsidRPr="00D530C1">
        <w:rPr>
          <w:noProof/>
          <w:snapToGrid w:val="0"/>
          <w:szCs w:val="24"/>
        </w:rPr>
        <w:t xml:space="preserve">Kaip vartoti </w:t>
      </w:r>
      <w:r w:rsidRPr="00D530C1">
        <w:rPr>
          <w:bCs/>
          <w:szCs w:val="22"/>
        </w:rPr>
        <w:t>Fludeomap</w:t>
      </w:r>
      <w:r w:rsidRPr="00D530C1">
        <w:rPr>
          <w:snapToGrid w:val="0"/>
          <w:szCs w:val="24"/>
        </w:rPr>
        <w:t xml:space="preserve"> </w:t>
      </w:r>
    </w:p>
    <w:p w:rsidR="00C91A1D" w:rsidRPr="00D530C1" w:rsidRDefault="00C91A1D" w:rsidP="00C91A1D">
      <w:pPr>
        <w:numPr>
          <w:ilvl w:val="12"/>
          <w:numId w:val="0"/>
        </w:numPr>
        <w:tabs>
          <w:tab w:val="left" w:pos="709"/>
        </w:tabs>
        <w:ind w:right="-2"/>
        <w:rPr>
          <w:snapToGrid w:val="0"/>
          <w:szCs w:val="24"/>
        </w:rPr>
      </w:pPr>
      <w:r w:rsidRPr="00D530C1">
        <w:rPr>
          <w:snapToGrid w:val="0"/>
          <w:szCs w:val="24"/>
        </w:rPr>
        <w:t>4.</w:t>
      </w:r>
      <w:r w:rsidRPr="00D530C1">
        <w:rPr>
          <w:snapToGrid w:val="0"/>
          <w:szCs w:val="24"/>
        </w:rPr>
        <w:tab/>
      </w:r>
      <w:r w:rsidRPr="00D530C1">
        <w:rPr>
          <w:snapToGrid w:val="0"/>
        </w:rPr>
        <w:t>Galimas šalutinis poveikis</w:t>
      </w:r>
      <w:r w:rsidRPr="00D530C1">
        <w:rPr>
          <w:snapToGrid w:val="0"/>
          <w:szCs w:val="24"/>
        </w:rPr>
        <w:t xml:space="preserve"> </w:t>
      </w:r>
    </w:p>
    <w:p w:rsidR="00C91A1D" w:rsidRPr="00D530C1" w:rsidRDefault="00C91A1D" w:rsidP="00C91A1D">
      <w:pPr>
        <w:numPr>
          <w:ilvl w:val="12"/>
          <w:numId w:val="0"/>
        </w:numPr>
        <w:tabs>
          <w:tab w:val="left" w:pos="709"/>
        </w:tabs>
        <w:ind w:right="-2"/>
        <w:rPr>
          <w:snapToGrid w:val="0"/>
          <w:szCs w:val="24"/>
        </w:rPr>
      </w:pPr>
      <w:r w:rsidRPr="00D530C1">
        <w:rPr>
          <w:snapToGrid w:val="0"/>
          <w:szCs w:val="24"/>
        </w:rPr>
        <w:t>5.</w:t>
      </w:r>
      <w:r w:rsidRPr="00D530C1">
        <w:rPr>
          <w:snapToGrid w:val="0"/>
          <w:szCs w:val="24"/>
        </w:rPr>
        <w:tab/>
      </w:r>
      <w:r w:rsidRPr="00D530C1">
        <w:rPr>
          <w:snapToGrid w:val="0"/>
        </w:rPr>
        <w:t xml:space="preserve">Kaip laikyti </w:t>
      </w:r>
      <w:r w:rsidRPr="00D530C1">
        <w:rPr>
          <w:bCs/>
          <w:szCs w:val="22"/>
        </w:rPr>
        <w:t>Fludeomap</w:t>
      </w:r>
      <w:r w:rsidRPr="00D530C1">
        <w:rPr>
          <w:snapToGrid w:val="0"/>
          <w:szCs w:val="24"/>
        </w:rPr>
        <w:t xml:space="preserve"> </w:t>
      </w:r>
    </w:p>
    <w:p w:rsidR="00C91A1D" w:rsidRPr="00D530C1" w:rsidRDefault="00C91A1D" w:rsidP="00C91A1D">
      <w:pPr>
        <w:numPr>
          <w:ilvl w:val="12"/>
          <w:numId w:val="0"/>
        </w:numPr>
        <w:tabs>
          <w:tab w:val="left" w:pos="709"/>
        </w:tabs>
        <w:ind w:right="-2"/>
        <w:rPr>
          <w:snapToGrid w:val="0"/>
          <w:szCs w:val="24"/>
        </w:rPr>
      </w:pPr>
      <w:r w:rsidRPr="00D530C1">
        <w:rPr>
          <w:snapToGrid w:val="0"/>
          <w:szCs w:val="24"/>
        </w:rPr>
        <w:t>6.</w:t>
      </w:r>
      <w:r w:rsidRPr="00D530C1">
        <w:rPr>
          <w:snapToGrid w:val="0"/>
          <w:szCs w:val="24"/>
        </w:rPr>
        <w:tab/>
      </w:r>
      <w:r w:rsidRPr="00D530C1">
        <w:rPr>
          <w:noProof/>
          <w:snapToGrid w:val="0"/>
          <w:szCs w:val="24"/>
        </w:rPr>
        <w:t>Pakuotės turinys ir kita informacija</w:t>
      </w: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0"/>
          <w:numId w:val="2"/>
        </w:numPr>
        <w:tabs>
          <w:tab w:val="clear" w:pos="570"/>
        </w:tabs>
        <w:spacing w:line="240" w:lineRule="auto"/>
        <w:ind w:right="-2"/>
        <w:rPr>
          <w:b/>
          <w:szCs w:val="22"/>
        </w:rPr>
      </w:pPr>
      <w:r w:rsidRPr="00D530C1">
        <w:rPr>
          <w:b/>
          <w:szCs w:val="22"/>
        </w:rPr>
        <w:t>Kas yra Fludeomap ir kam jis vartojamas</w:t>
      </w: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szCs w:val="22"/>
        </w:rPr>
      </w:pPr>
      <w:r w:rsidRPr="00D530C1">
        <w:rPr>
          <w:szCs w:val="22"/>
        </w:rPr>
        <w:t xml:space="preserve">Šis vaistas yra radiofarmacinis preparatas, </w:t>
      </w:r>
      <w:r>
        <w:rPr>
          <w:szCs w:val="22"/>
        </w:rPr>
        <w:t>skirtas</w:t>
      </w:r>
      <w:r w:rsidRPr="00D530C1">
        <w:rPr>
          <w:szCs w:val="22"/>
        </w:rPr>
        <w:t xml:space="preserve"> tik diagnostikai. Jis vartojamas tik ligai nustatyti.</w:t>
      </w: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szCs w:val="22"/>
        </w:rPr>
      </w:pPr>
      <w:r w:rsidRPr="00D530C1">
        <w:rPr>
          <w:szCs w:val="22"/>
        </w:rPr>
        <w:t>Fludeomap veiklioji medžiaga yra fludeoksigliukozė (</w:t>
      </w:r>
      <w:r w:rsidRPr="00D530C1">
        <w:rPr>
          <w:szCs w:val="22"/>
          <w:vertAlign w:val="superscript"/>
        </w:rPr>
        <w:t>18</w:t>
      </w:r>
      <w:r w:rsidRPr="00D530C1">
        <w:rPr>
          <w:szCs w:val="22"/>
        </w:rPr>
        <w:t>F)</w:t>
      </w:r>
      <w:r w:rsidRPr="00BA2E63">
        <w:t xml:space="preserve"> </w:t>
      </w:r>
      <w:r w:rsidRPr="00BA2E63">
        <w:rPr>
          <w:szCs w:val="22"/>
        </w:rPr>
        <w:t>ir yra skirta kai kurių</w:t>
      </w:r>
      <w:r>
        <w:rPr>
          <w:szCs w:val="22"/>
        </w:rPr>
        <w:t xml:space="preserve"> Jūsų</w:t>
      </w:r>
      <w:r w:rsidRPr="00BA2E63">
        <w:rPr>
          <w:szCs w:val="22"/>
        </w:rPr>
        <w:t xml:space="preserve"> kūno dalių diagnostiniams vaizdams gauti.</w:t>
      </w: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szCs w:val="22"/>
        </w:rPr>
      </w:pPr>
      <w:r w:rsidRPr="00D530C1">
        <w:rPr>
          <w:szCs w:val="22"/>
        </w:rPr>
        <w:t xml:space="preserve">Suleidus nedidelį kiekį Fludeomap, </w:t>
      </w:r>
      <w:r>
        <w:rPr>
          <w:szCs w:val="22"/>
        </w:rPr>
        <w:t xml:space="preserve"> specialia kamera </w:t>
      </w:r>
      <w:r w:rsidRPr="00BA2E63">
        <w:rPr>
          <w:szCs w:val="22"/>
        </w:rPr>
        <w:t xml:space="preserve">gaunami medicininiai vaizdai leis </w:t>
      </w:r>
      <w:r w:rsidRPr="00D530C1">
        <w:rPr>
          <w:szCs w:val="22"/>
        </w:rPr>
        <w:t>gydytojui nustatyti ligos vietą bei jos progresavimą.</w:t>
      </w: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0"/>
          <w:numId w:val="1"/>
        </w:numPr>
        <w:tabs>
          <w:tab w:val="clear" w:pos="570"/>
        </w:tabs>
        <w:spacing w:line="240" w:lineRule="auto"/>
        <w:ind w:right="-2"/>
        <w:rPr>
          <w:b/>
          <w:szCs w:val="22"/>
        </w:rPr>
      </w:pPr>
      <w:r w:rsidRPr="00D530C1">
        <w:rPr>
          <w:b/>
          <w:szCs w:val="22"/>
        </w:rPr>
        <w:t>Kas žinotina prieš vartojant Fludeomap</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outlineLvl w:val="0"/>
        <w:rPr>
          <w:szCs w:val="22"/>
        </w:rPr>
      </w:pPr>
      <w:r w:rsidRPr="00D530C1">
        <w:rPr>
          <w:b/>
          <w:szCs w:val="22"/>
        </w:rPr>
        <w:t xml:space="preserve">Fludeomap vartoti </w:t>
      </w:r>
      <w:r w:rsidRPr="00D530C1">
        <w:rPr>
          <w:b/>
          <w:bCs/>
          <w:snapToGrid w:val="0"/>
          <w:szCs w:val="22"/>
          <w:lang w:eastAsia="x-none"/>
        </w:rPr>
        <w:t>draudžiama</w:t>
      </w:r>
      <w:r w:rsidRPr="00D530C1">
        <w:rPr>
          <w:b/>
          <w:szCs w:val="22"/>
        </w:rPr>
        <w:t>:</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jeigu yra alergija fludeoksigliukozei (</w:t>
      </w:r>
      <w:r w:rsidRPr="00D530C1">
        <w:rPr>
          <w:szCs w:val="22"/>
          <w:vertAlign w:val="superscript"/>
        </w:rPr>
        <w:t>18</w:t>
      </w:r>
      <w:r w:rsidRPr="00D530C1">
        <w:rPr>
          <w:szCs w:val="22"/>
        </w:rPr>
        <w:t>F) arba bet kuriai pagalbinei šio vaisto medžiagai (jos išvardytos 6</w:t>
      </w:r>
      <w:r w:rsidRPr="00D530C1">
        <w:rPr>
          <w:noProof/>
        </w:rPr>
        <w:t> </w:t>
      </w:r>
      <w:r w:rsidRPr="00D530C1">
        <w:rPr>
          <w:szCs w:val="22"/>
        </w:rPr>
        <w:t>skyriuje).</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outlineLvl w:val="0"/>
        <w:rPr>
          <w:b/>
          <w:szCs w:val="22"/>
        </w:rPr>
      </w:pPr>
      <w:r w:rsidRPr="00D530C1">
        <w:rPr>
          <w:b/>
          <w:szCs w:val="22"/>
        </w:rPr>
        <w:t>Įspėjimai ir atsargumo priemonės</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Pasitarkite su branduolinės medicinos gydytoju prieš Jums skiriant Fludeomap, jeigu:</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sergate cukriniu diabetu ir šiuo metu Jūsų cukrinis diabetas nepakankamai kontroliuojamas;</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sergate infekcine arba uždegimine liga;</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turite inkstų sutrikimų.</w:t>
      </w:r>
    </w:p>
    <w:p w:rsidR="00C91A1D" w:rsidRPr="00D530C1" w:rsidRDefault="00C91A1D" w:rsidP="00C91A1D">
      <w:p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szCs w:val="22"/>
        </w:rPr>
      </w:pPr>
      <w:r w:rsidRPr="00D530C1">
        <w:rPr>
          <w:szCs w:val="22"/>
        </w:rPr>
        <w:t>Pasakykite branduolinės medicinos gydytojui, jeigu:</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esate nėščia arba manote, kad galbūt esate nėščia;</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žindote kūdikį.</w:t>
      </w: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szCs w:val="22"/>
        </w:rPr>
      </w:pPr>
      <w:r w:rsidRPr="00D530C1">
        <w:rPr>
          <w:b/>
          <w:szCs w:val="22"/>
        </w:rPr>
        <w:t>Prieš vartodami Fludeomap turite:</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prieš tyrimą išgerti didelį kiekį vandens, kad per pirmąsias valandas po tyrimo galėtumėte kuo dažniau šlapintis;</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vengti sunkios fizinės veiklos;</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mažiausiai 4 valandas nieko nevalgyti.</w:t>
      </w:r>
    </w:p>
    <w:p w:rsidR="00C91A1D" w:rsidRPr="00D530C1" w:rsidRDefault="00C91A1D" w:rsidP="00C91A1D">
      <w:p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ind w:right="-2"/>
        <w:rPr>
          <w:szCs w:val="22"/>
        </w:rPr>
      </w:pPr>
      <w:r w:rsidRPr="00D6173E">
        <w:rPr>
          <w:b/>
          <w:szCs w:val="22"/>
        </w:rPr>
        <w:lastRenderedPageBreak/>
        <w:t>Vaikams ir paaugliams</w:t>
      </w:r>
    </w:p>
    <w:p w:rsidR="00C91A1D" w:rsidRPr="00D530C1" w:rsidRDefault="00C91A1D" w:rsidP="00C91A1D">
      <w:pPr>
        <w:numPr>
          <w:ilvl w:val="12"/>
          <w:numId w:val="0"/>
        </w:numPr>
        <w:tabs>
          <w:tab w:val="clear" w:pos="567"/>
        </w:tabs>
        <w:spacing w:line="240" w:lineRule="auto"/>
        <w:ind w:right="-2"/>
        <w:rPr>
          <w:szCs w:val="22"/>
        </w:rPr>
      </w:pPr>
      <w:r w:rsidRPr="00D530C1">
        <w:rPr>
          <w:szCs w:val="22"/>
        </w:rPr>
        <w:t>Jei esate jaunesnis nei 18 metų amžiaus, apie tai pasakykite branduolinės medicinos gydytojui.</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b/>
          <w:szCs w:val="22"/>
        </w:rPr>
        <w:t>Kiti vaistai ir Fludeomap</w:t>
      </w:r>
    </w:p>
    <w:p w:rsidR="00C91A1D" w:rsidRPr="00D530C1" w:rsidRDefault="00C91A1D" w:rsidP="00C91A1D">
      <w:pPr>
        <w:numPr>
          <w:ilvl w:val="12"/>
          <w:numId w:val="0"/>
        </w:numPr>
        <w:tabs>
          <w:tab w:val="clear" w:pos="567"/>
        </w:tabs>
        <w:spacing w:line="240" w:lineRule="auto"/>
        <w:ind w:right="-2"/>
        <w:rPr>
          <w:szCs w:val="22"/>
        </w:rPr>
      </w:pPr>
      <w:r w:rsidRPr="00D530C1">
        <w:rPr>
          <w:szCs w:val="22"/>
        </w:rPr>
        <w:t>Jeigu vartojate ar neseniai vartojote kitų vaistų arba dėl to nesate tikri, apie tai pasakykite branduolinės medicinos gydytojui, nes jie gali trukdyti gydytojui vertinti gautus vaizdus:</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bet kokių vaistų, kurie gali pakeisti cukraus kiekį kraujyje (glikemiją), pavyzdžiui,</w:t>
      </w:r>
    </w:p>
    <w:p w:rsidR="00C91A1D" w:rsidRPr="00D530C1" w:rsidRDefault="00C91A1D" w:rsidP="00C91A1D">
      <w:pPr>
        <w:numPr>
          <w:ilvl w:val="12"/>
          <w:numId w:val="0"/>
        </w:numPr>
        <w:tabs>
          <w:tab w:val="clear" w:pos="567"/>
        </w:tabs>
        <w:spacing w:line="240" w:lineRule="auto"/>
        <w:ind w:left="567" w:right="-29"/>
        <w:rPr>
          <w:szCs w:val="22"/>
        </w:rPr>
      </w:pPr>
      <w:r w:rsidRPr="00D530C1">
        <w:rPr>
          <w:szCs w:val="22"/>
        </w:rPr>
        <w:t>-</w:t>
      </w:r>
      <w:r w:rsidRPr="00D530C1">
        <w:rPr>
          <w:szCs w:val="22"/>
        </w:rPr>
        <w:tab/>
        <w:t>vaistų nuo uždegimo (kortikosteroidų),</w:t>
      </w:r>
    </w:p>
    <w:p w:rsidR="00C91A1D" w:rsidRPr="00D530C1" w:rsidRDefault="00C91A1D" w:rsidP="00C91A1D">
      <w:pPr>
        <w:numPr>
          <w:ilvl w:val="12"/>
          <w:numId w:val="0"/>
        </w:numPr>
        <w:tabs>
          <w:tab w:val="clear" w:pos="567"/>
        </w:tabs>
        <w:spacing w:line="240" w:lineRule="auto"/>
        <w:ind w:left="567" w:right="-29"/>
        <w:rPr>
          <w:szCs w:val="22"/>
        </w:rPr>
      </w:pPr>
      <w:r w:rsidRPr="00D530C1">
        <w:rPr>
          <w:szCs w:val="22"/>
        </w:rPr>
        <w:t>-</w:t>
      </w:r>
      <w:r w:rsidRPr="00D530C1">
        <w:rPr>
          <w:szCs w:val="22"/>
        </w:rPr>
        <w:tab/>
        <w:t>vaistų nuo traukulių (valproato, karbamazepino, fenitoino, fenobarbitalio),</w:t>
      </w:r>
    </w:p>
    <w:p w:rsidR="00C91A1D" w:rsidRPr="00D530C1" w:rsidRDefault="00C91A1D" w:rsidP="00C91A1D">
      <w:pPr>
        <w:numPr>
          <w:ilvl w:val="12"/>
          <w:numId w:val="0"/>
        </w:numPr>
        <w:tabs>
          <w:tab w:val="clear" w:pos="567"/>
        </w:tabs>
        <w:spacing w:line="240" w:lineRule="auto"/>
        <w:ind w:left="567" w:right="-29"/>
        <w:rPr>
          <w:szCs w:val="22"/>
        </w:rPr>
      </w:pPr>
      <w:r w:rsidRPr="00D530C1">
        <w:rPr>
          <w:szCs w:val="22"/>
        </w:rPr>
        <w:t>-</w:t>
      </w:r>
      <w:r w:rsidRPr="00D530C1">
        <w:rPr>
          <w:szCs w:val="22"/>
        </w:rPr>
        <w:tab/>
        <w:t>nervų sistemą veikiančių vaistų (adrenalino, noradrenalino, dopamino),</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gliukozės,</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insulino,</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kraujo ląstelių gamybą skatinančių vaistų.</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outlineLvl w:val="0"/>
        <w:rPr>
          <w:b/>
          <w:szCs w:val="22"/>
        </w:rPr>
      </w:pPr>
      <w:r w:rsidRPr="00D530C1">
        <w:rPr>
          <w:b/>
          <w:szCs w:val="22"/>
        </w:rPr>
        <w:t>Fludeomap vartojimas su maistu ir gėrimais</w:t>
      </w: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Mažiausiai 4</w:t>
      </w:r>
      <w:r>
        <w:rPr>
          <w:noProof/>
        </w:rPr>
        <w:t> </w:t>
      </w:r>
      <w:r w:rsidRPr="00D530C1">
        <w:rPr>
          <w:szCs w:val="22"/>
        </w:rPr>
        <w:t>valandas iki vaisto vartojimo nieko nevalgykite. Išgerkite didelį kiekį vandens ir negerkite skysčių, kuriuose yra cukraus.</w:t>
      </w: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Prieš skiriant vaistą branduolinės medicinos gydytojas išmatuos Jūsų cukraus kiekį kraujyje, nes didelis gliukozės kiekis kraujyje (hiperglikemija) gali trukdyti branduolinės medicinos gydytojui vertinti tyrimo rezultatus.</w:t>
      </w:r>
    </w:p>
    <w:p w:rsidR="00C91A1D" w:rsidRPr="00D530C1" w:rsidRDefault="00C91A1D" w:rsidP="00C91A1D">
      <w:pPr>
        <w:numPr>
          <w:ilvl w:val="12"/>
          <w:numId w:val="0"/>
        </w:numPr>
        <w:tabs>
          <w:tab w:val="clear" w:pos="567"/>
        </w:tabs>
        <w:spacing w:line="240" w:lineRule="auto"/>
        <w:ind w:right="-2"/>
        <w:outlineLvl w:val="0"/>
        <w:rPr>
          <w:szCs w:val="22"/>
        </w:rPr>
      </w:pPr>
    </w:p>
    <w:p w:rsidR="00C91A1D" w:rsidRPr="00D530C1" w:rsidRDefault="00C91A1D" w:rsidP="00C91A1D">
      <w:pPr>
        <w:numPr>
          <w:ilvl w:val="12"/>
          <w:numId w:val="0"/>
        </w:numPr>
        <w:tabs>
          <w:tab w:val="clear" w:pos="567"/>
        </w:tabs>
        <w:spacing w:line="240" w:lineRule="auto"/>
        <w:ind w:right="-2"/>
        <w:outlineLvl w:val="0"/>
        <w:rPr>
          <w:b/>
          <w:szCs w:val="22"/>
        </w:rPr>
      </w:pPr>
      <w:r w:rsidRPr="00D530C1">
        <w:rPr>
          <w:b/>
          <w:szCs w:val="22"/>
        </w:rPr>
        <w:t>Nėštumas ir žindymo laikotarpis</w:t>
      </w: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Jei yra tikimybė, kad galbūt esate nėščia, vėluoja menstruacijos arba žindote kūdikį, prieš suleidžiant Fludeomap, apie tai pasakykite branduolinės medicinos gydytojui.</w:t>
      </w: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Jei abejojate, svarbu pasitarti su branduolinės medicinos gydytoju, kuris prižiūrės procedūrą.</w:t>
      </w:r>
    </w:p>
    <w:p w:rsidR="00C91A1D" w:rsidRPr="00D530C1" w:rsidRDefault="00C91A1D" w:rsidP="00C91A1D">
      <w:pPr>
        <w:numPr>
          <w:ilvl w:val="12"/>
          <w:numId w:val="0"/>
        </w:numPr>
        <w:tabs>
          <w:tab w:val="clear" w:pos="567"/>
        </w:tabs>
        <w:spacing w:line="240" w:lineRule="auto"/>
        <w:ind w:right="-2"/>
        <w:outlineLvl w:val="0"/>
        <w:rPr>
          <w:szCs w:val="22"/>
        </w:rPr>
      </w:pP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Jeigu esate nėščia</w:t>
      </w: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Branduolinės medicinos gydytojas šį vaistą skirs nėštumo metu tik tuo atveju, jeigu tikėtina nauda yra didesnė už riziką.</w:t>
      </w:r>
    </w:p>
    <w:p w:rsidR="00C91A1D" w:rsidRPr="00D530C1" w:rsidRDefault="00C91A1D" w:rsidP="00C91A1D">
      <w:pPr>
        <w:numPr>
          <w:ilvl w:val="12"/>
          <w:numId w:val="0"/>
        </w:numPr>
        <w:tabs>
          <w:tab w:val="clear" w:pos="567"/>
        </w:tabs>
        <w:spacing w:line="240" w:lineRule="auto"/>
        <w:ind w:right="-2"/>
        <w:outlineLvl w:val="0"/>
        <w:rPr>
          <w:szCs w:val="22"/>
        </w:rPr>
      </w:pP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Jeigu žindote kūdikį</w:t>
      </w:r>
    </w:p>
    <w:p w:rsidR="00C91A1D" w:rsidRDefault="00C91A1D" w:rsidP="00C91A1D">
      <w:pPr>
        <w:numPr>
          <w:ilvl w:val="0"/>
          <w:numId w:val="4"/>
        </w:numPr>
        <w:tabs>
          <w:tab w:val="clear" w:pos="567"/>
        </w:tabs>
        <w:spacing w:line="240" w:lineRule="auto"/>
        <w:ind w:left="284" w:right="-2" w:hanging="284"/>
        <w:outlineLvl w:val="0"/>
        <w:rPr>
          <w:szCs w:val="22"/>
        </w:rPr>
      </w:pPr>
      <w:r w:rsidRPr="00D530C1">
        <w:rPr>
          <w:szCs w:val="22"/>
        </w:rPr>
        <w:t>Negalėsite žindyti 12</w:t>
      </w:r>
      <w:r>
        <w:rPr>
          <w:noProof/>
        </w:rPr>
        <w:t> </w:t>
      </w:r>
      <w:r w:rsidRPr="00D530C1">
        <w:rPr>
          <w:szCs w:val="22"/>
        </w:rPr>
        <w:t>valandų po injekcijos.</w:t>
      </w:r>
      <w:r>
        <w:rPr>
          <w:szCs w:val="22"/>
        </w:rPr>
        <w:t xml:space="preserve"> </w:t>
      </w:r>
      <w:r w:rsidRPr="007A1F9E">
        <w:rPr>
          <w:szCs w:val="22"/>
        </w:rPr>
        <w:t xml:space="preserve">Kūdikį maitinkite pieno mišiniu, o krūties pieną nutraukite ir išmeskite. </w:t>
      </w:r>
    </w:p>
    <w:p w:rsidR="00C91A1D" w:rsidRPr="007A1F9E" w:rsidRDefault="00C91A1D" w:rsidP="00C91A1D">
      <w:pPr>
        <w:numPr>
          <w:ilvl w:val="0"/>
          <w:numId w:val="4"/>
        </w:numPr>
        <w:tabs>
          <w:tab w:val="clear" w:pos="567"/>
        </w:tabs>
        <w:spacing w:line="240" w:lineRule="auto"/>
        <w:ind w:left="284" w:right="-2" w:hanging="284"/>
        <w:outlineLvl w:val="0"/>
        <w:rPr>
          <w:szCs w:val="22"/>
        </w:rPr>
      </w:pPr>
      <w:r w:rsidRPr="007A1F9E">
        <w:rPr>
          <w:szCs w:val="22"/>
        </w:rPr>
        <w:t>Žindymo atnaujinimas turi būti suderintas su procedūrą prižiūrinčiu branduolinės medicinos gydytoju.</w:t>
      </w:r>
    </w:p>
    <w:p w:rsidR="00C91A1D" w:rsidRPr="00D530C1" w:rsidRDefault="00C91A1D" w:rsidP="00C91A1D">
      <w:pPr>
        <w:numPr>
          <w:ilvl w:val="12"/>
          <w:numId w:val="0"/>
        </w:numPr>
        <w:tabs>
          <w:tab w:val="clear" w:pos="567"/>
        </w:tabs>
        <w:spacing w:line="240" w:lineRule="auto"/>
        <w:ind w:right="-2"/>
        <w:outlineLvl w:val="0"/>
        <w:rPr>
          <w:szCs w:val="22"/>
        </w:rPr>
      </w:pPr>
    </w:p>
    <w:p w:rsidR="00C91A1D" w:rsidRPr="00D530C1" w:rsidRDefault="00C91A1D" w:rsidP="00C91A1D">
      <w:pPr>
        <w:numPr>
          <w:ilvl w:val="12"/>
          <w:numId w:val="0"/>
        </w:numPr>
        <w:tabs>
          <w:tab w:val="clear" w:pos="567"/>
        </w:tabs>
        <w:spacing w:line="240" w:lineRule="auto"/>
        <w:ind w:right="-2"/>
        <w:outlineLvl w:val="0"/>
        <w:rPr>
          <w:szCs w:val="22"/>
        </w:rPr>
      </w:pPr>
      <w:r w:rsidRPr="00D530C1">
        <w:rPr>
          <w:szCs w:val="22"/>
        </w:rPr>
        <w:t>Jeigu esate nėščia, žindote kūdikį, manote, kad galbūt esate nėščia, arba planuojate pastoti, tai prieš vartodama šį vaistą, pasitarkite su gydytoju.</w:t>
      </w:r>
    </w:p>
    <w:p w:rsidR="00C91A1D" w:rsidRPr="00D530C1" w:rsidRDefault="00C91A1D" w:rsidP="00C91A1D">
      <w:pPr>
        <w:numPr>
          <w:ilvl w:val="12"/>
          <w:numId w:val="0"/>
        </w:numPr>
        <w:tabs>
          <w:tab w:val="clear" w:pos="567"/>
        </w:tabs>
        <w:spacing w:line="240" w:lineRule="auto"/>
        <w:ind w:right="-2"/>
        <w:outlineLvl w:val="0"/>
        <w:rPr>
          <w:szCs w:val="22"/>
        </w:rPr>
      </w:pPr>
    </w:p>
    <w:p w:rsidR="00C91A1D" w:rsidRPr="00D530C1" w:rsidRDefault="00C91A1D" w:rsidP="00C91A1D">
      <w:pPr>
        <w:numPr>
          <w:ilvl w:val="12"/>
          <w:numId w:val="0"/>
        </w:numPr>
        <w:tabs>
          <w:tab w:val="clear" w:pos="567"/>
        </w:tabs>
        <w:spacing w:line="240" w:lineRule="auto"/>
        <w:rPr>
          <w:szCs w:val="22"/>
        </w:rPr>
      </w:pPr>
      <w:r w:rsidRPr="00D530C1">
        <w:rPr>
          <w:b/>
          <w:szCs w:val="22"/>
        </w:rPr>
        <w:t>Vairavimas ir mechanizmų valdymas</w:t>
      </w:r>
    </w:p>
    <w:p w:rsidR="00C91A1D" w:rsidRPr="00D530C1" w:rsidRDefault="00C91A1D" w:rsidP="00C91A1D">
      <w:pPr>
        <w:numPr>
          <w:ilvl w:val="12"/>
          <w:numId w:val="0"/>
        </w:numPr>
        <w:tabs>
          <w:tab w:val="clear" w:pos="567"/>
        </w:tabs>
        <w:spacing w:line="240" w:lineRule="auto"/>
        <w:rPr>
          <w:szCs w:val="22"/>
        </w:rPr>
      </w:pPr>
      <w:r w:rsidRPr="00D530C1">
        <w:rPr>
          <w:szCs w:val="22"/>
        </w:rPr>
        <w:t>Fludeomap poveikis gebėjimui vairuoti ar valdyti mechanizmus yra mažai tikėtinas.</w:t>
      </w:r>
    </w:p>
    <w:p w:rsidR="00C91A1D" w:rsidRPr="00D530C1" w:rsidRDefault="00C91A1D" w:rsidP="00C91A1D">
      <w:pPr>
        <w:numPr>
          <w:ilvl w:val="12"/>
          <w:numId w:val="0"/>
        </w:numPr>
        <w:tabs>
          <w:tab w:val="clear" w:pos="567"/>
        </w:tabs>
        <w:spacing w:line="240" w:lineRule="auto"/>
        <w:rPr>
          <w:szCs w:val="22"/>
        </w:rPr>
      </w:pPr>
    </w:p>
    <w:p w:rsidR="00C91A1D" w:rsidRPr="00D530C1" w:rsidRDefault="00C91A1D" w:rsidP="00C91A1D">
      <w:pPr>
        <w:numPr>
          <w:ilvl w:val="12"/>
          <w:numId w:val="0"/>
        </w:numPr>
        <w:tabs>
          <w:tab w:val="clear" w:pos="567"/>
        </w:tabs>
        <w:spacing w:line="240" w:lineRule="auto"/>
        <w:rPr>
          <w:b/>
          <w:szCs w:val="22"/>
        </w:rPr>
      </w:pPr>
      <w:r w:rsidRPr="00D530C1">
        <w:rPr>
          <w:b/>
          <w:szCs w:val="22"/>
        </w:rPr>
        <w:t>Fludeomap sudėtyje yra natrio ir etanolio</w:t>
      </w:r>
    </w:p>
    <w:p w:rsidR="00C91A1D" w:rsidRPr="00D530C1" w:rsidRDefault="00C91A1D" w:rsidP="00C91A1D">
      <w:pPr>
        <w:spacing w:line="240" w:lineRule="auto"/>
        <w:rPr>
          <w:szCs w:val="22"/>
        </w:rPr>
      </w:pPr>
      <w:r w:rsidRPr="00D530C1">
        <w:rPr>
          <w:szCs w:val="22"/>
        </w:rPr>
        <w:t>Šio vaisto 1 mililitre yra mažiau kaip 1</w:t>
      </w:r>
      <w:r>
        <w:rPr>
          <w:noProof/>
        </w:rPr>
        <w:t> </w:t>
      </w:r>
      <w:r w:rsidRPr="00D530C1">
        <w:rPr>
          <w:szCs w:val="22"/>
        </w:rPr>
        <w:t>mmol (23</w:t>
      </w:r>
      <w:r>
        <w:rPr>
          <w:noProof/>
        </w:rPr>
        <w:t> </w:t>
      </w:r>
      <w:r w:rsidRPr="00D530C1">
        <w:rPr>
          <w:szCs w:val="22"/>
        </w:rPr>
        <w:t>mg) natrio, t.y. jis beveik neturi reikšmės.</w:t>
      </w:r>
    </w:p>
    <w:p w:rsidR="00C91A1D" w:rsidRPr="00D530C1" w:rsidRDefault="00C91A1D" w:rsidP="00C91A1D">
      <w:pPr>
        <w:spacing w:line="240" w:lineRule="auto"/>
        <w:rPr>
          <w:szCs w:val="22"/>
        </w:rPr>
      </w:pPr>
      <w:r w:rsidRPr="00D530C1">
        <w:rPr>
          <w:szCs w:val="22"/>
        </w:rPr>
        <w:t xml:space="preserve">Kiekviename </w:t>
      </w:r>
      <w:r w:rsidRPr="00D530C1">
        <w:rPr>
          <w:rFonts w:eastAsiaTheme="minorHAnsi"/>
          <w:szCs w:val="22"/>
          <w:lang w:eastAsia="en-US"/>
        </w:rPr>
        <w:t xml:space="preserve">šio </w:t>
      </w:r>
      <w:r w:rsidRPr="00D530C1">
        <w:rPr>
          <w:szCs w:val="22"/>
        </w:rPr>
        <w:t xml:space="preserve">vaisto </w:t>
      </w:r>
      <w:r w:rsidRPr="00D530C1">
        <w:rPr>
          <w:rFonts w:eastAsiaTheme="minorHAnsi"/>
          <w:szCs w:val="22"/>
          <w:lang w:eastAsia="en-US"/>
        </w:rPr>
        <w:t xml:space="preserve">mililitre yra </w:t>
      </w:r>
      <w:r w:rsidRPr="00D530C1">
        <w:rPr>
          <w:szCs w:val="22"/>
        </w:rPr>
        <w:t>11,39 mg etanolio (alkoholio). Toks</w:t>
      </w:r>
      <w:r w:rsidRPr="00D6173E">
        <w:rPr>
          <w:szCs w:val="22"/>
        </w:rPr>
        <w:t xml:space="preserve"> 1</w:t>
      </w:r>
      <w:r w:rsidRPr="00D530C1">
        <w:rPr>
          <w:szCs w:val="22"/>
        </w:rPr>
        <w:t> </w:t>
      </w:r>
      <w:r w:rsidRPr="00D530C1">
        <w:rPr>
          <w:rFonts w:eastAsiaTheme="minorHAnsi"/>
          <w:szCs w:val="22"/>
          <w:lang w:eastAsia="en-US"/>
        </w:rPr>
        <w:t xml:space="preserve">mililitre </w:t>
      </w:r>
      <w:r w:rsidRPr="00D530C1">
        <w:rPr>
          <w:szCs w:val="22"/>
        </w:rPr>
        <w:t>esantis alkoholio kiekis atitinka mažiau kaip 0,3 ml alaus ar 0,11 ml vyno.</w:t>
      </w:r>
    </w:p>
    <w:p w:rsidR="00C91A1D" w:rsidRPr="00D530C1" w:rsidRDefault="00C91A1D" w:rsidP="00C91A1D">
      <w:pPr>
        <w:spacing w:line="240" w:lineRule="auto"/>
        <w:rPr>
          <w:szCs w:val="22"/>
        </w:rPr>
      </w:pPr>
      <w:r w:rsidRPr="00D530C1">
        <w:rPr>
          <w:szCs w:val="22"/>
        </w:rPr>
        <w:t>Mažas alkoholio kiekis, esantis šio vaisto sudėtyje, nesukelia pastebimo poveikio.</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0"/>
          <w:numId w:val="1"/>
        </w:numPr>
        <w:tabs>
          <w:tab w:val="clear" w:pos="570"/>
        </w:tabs>
        <w:spacing w:line="240" w:lineRule="auto"/>
        <w:ind w:right="-2"/>
        <w:rPr>
          <w:b/>
          <w:szCs w:val="22"/>
        </w:rPr>
      </w:pPr>
      <w:r w:rsidRPr="00D530C1">
        <w:rPr>
          <w:b/>
          <w:szCs w:val="22"/>
        </w:rPr>
        <w:t>Kaip vartoti Fludeomap</w:t>
      </w:r>
    </w:p>
    <w:p w:rsidR="00C91A1D" w:rsidRPr="00D530C1" w:rsidRDefault="00C91A1D" w:rsidP="00C91A1D">
      <w:p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Radiofarmacinių vaistų vartojimui, tvarkymui ir šalinimui taikomi griežti įstatymų reikalavimai. Fludeomap bus vartojamas tik specialiai kontroliuojamose vietose. Šį vaistą tvarkys ir Jums suleis tik kvalifikuoti asmenys, kurie yra išmokyti, kaip saugiai jį vartoti. Šie asmenys imsis specialių atsargumo priemonių, kad šis vaistas būtų vartojamas saugiai, ir Jus informuos apie savo veiksmus.</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 xml:space="preserve">Procedūrą prižiūrintis branduolinės medicinos gydytojas nuspręs, kokį kiekį Fludeomap Jums galima skirti. Tai bus mažiausias kiekis, būtinas gauti reikiamai informacijai. </w:t>
      </w:r>
    </w:p>
    <w:p w:rsidR="00C91A1D" w:rsidRPr="00D530C1" w:rsidRDefault="00C91A1D" w:rsidP="00C91A1D">
      <w:pPr>
        <w:numPr>
          <w:ilvl w:val="12"/>
          <w:numId w:val="0"/>
        </w:numPr>
        <w:tabs>
          <w:tab w:val="clear" w:pos="567"/>
        </w:tabs>
        <w:spacing w:line="240" w:lineRule="auto"/>
        <w:ind w:right="-2"/>
        <w:rPr>
          <w:szCs w:val="22"/>
        </w:rPr>
      </w:pPr>
      <w:r w:rsidRPr="00D530C1">
        <w:rPr>
          <w:szCs w:val="22"/>
        </w:rPr>
        <w:t>Įprastai suaugusiesiems rekomenduojamas suleisti kiekis yra nuo 100 MBq iki 400 MBq (priklausomai nuo paciento kūno masės, vaizdiniams tyrimams naudojamos kameros tipo bei vaizdų gavimo metodo). Megabekerelis (MBq) yra radioaktyvumo matavimo vienetas.</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b/>
          <w:szCs w:val="22"/>
        </w:rPr>
        <w:t>Vartojimas vaikams ir paaugliams</w:t>
      </w:r>
    </w:p>
    <w:p w:rsidR="00C91A1D" w:rsidRPr="00D530C1" w:rsidRDefault="00C91A1D" w:rsidP="00C91A1D">
      <w:pPr>
        <w:numPr>
          <w:ilvl w:val="12"/>
          <w:numId w:val="0"/>
        </w:numPr>
        <w:tabs>
          <w:tab w:val="clear" w:pos="567"/>
        </w:tabs>
        <w:spacing w:line="240" w:lineRule="auto"/>
        <w:ind w:right="-2"/>
        <w:rPr>
          <w:szCs w:val="22"/>
        </w:rPr>
      </w:pPr>
      <w:r w:rsidRPr="00D530C1">
        <w:rPr>
          <w:szCs w:val="22"/>
        </w:rPr>
        <w:t>Jei šio vaisto skiriama vaikams ir paaugliams, skiriamas kiekis nustatomas atsižvelgiant į vaiko svorį.</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b/>
          <w:szCs w:val="22"/>
        </w:rPr>
        <w:t>Fludeomap suleidimas ir procedūros atlikimas</w:t>
      </w:r>
    </w:p>
    <w:p w:rsidR="00C91A1D" w:rsidRPr="00D530C1" w:rsidRDefault="00C91A1D" w:rsidP="00C91A1D">
      <w:pPr>
        <w:numPr>
          <w:ilvl w:val="12"/>
          <w:numId w:val="0"/>
        </w:numPr>
        <w:tabs>
          <w:tab w:val="clear" w:pos="567"/>
        </w:tabs>
        <w:spacing w:line="240" w:lineRule="auto"/>
        <w:ind w:right="-2"/>
        <w:rPr>
          <w:szCs w:val="22"/>
        </w:rPr>
      </w:pPr>
      <w:r w:rsidRPr="00D530C1">
        <w:rPr>
          <w:szCs w:val="22"/>
        </w:rPr>
        <w:t>Fludeomap leidžiamas į veną.</w:t>
      </w:r>
    </w:p>
    <w:p w:rsidR="00C91A1D" w:rsidRPr="00D530C1" w:rsidRDefault="00C91A1D" w:rsidP="00C91A1D">
      <w:pPr>
        <w:numPr>
          <w:ilvl w:val="12"/>
          <w:numId w:val="0"/>
        </w:numPr>
        <w:tabs>
          <w:tab w:val="clear" w:pos="567"/>
        </w:tabs>
        <w:spacing w:line="240" w:lineRule="auto"/>
        <w:ind w:right="-2"/>
        <w:rPr>
          <w:szCs w:val="22"/>
        </w:rPr>
      </w:pPr>
      <w:r w:rsidRPr="00D530C1">
        <w:rPr>
          <w:szCs w:val="22"/>
        </w:rPr>
        <w:t>Užtenka vienos injekcijos, kad gydytojas galėtų atlikti reikalingą tyrimą.</w:t>
      </w:r>
    </w:p>
    <w:p w:rsidR="00C91A1D" w:rsidRPr="00D530C1" w:rsidRDefault="00C91A1D" w:rsidP="00C91A1D">
      <w:pPr>
        <w:numPr>
          <w:ilvl w:val="12"/>
          <w:numId w:val="0"/>
        </w:numPr>
        <w:tabs>
          <w:tab w:val="clear" w:pos="567"/>
        </w:tabs>
        <w:spacing w:line="240" w:lineRule="auto"/>
        <w:ind w:right="-2"/>
        <w:rPr>
          <w:szCs w:val="22"/>
        </w:rPr>
      </w:pPr>
      <w:r w:rsidRPr="00D530C1">
        <w:rPr>
          <w:szCs w:val="22"/>
        </w:rPr>
        <w:t>Po injekcijos Jums reikės pabūti ramiai, neskaityti ir nekalbėti. Taip pat Jums pasiūlys gerti, o prieš pat procedūrą pasišlapinti.</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b/>
          <w:bCs/>
          <w:szCs w:val="22"/>
        </w:rPr>
      </w:pPr>
      <w:r w:rsidRPr="00D530C1">
        <w:rPr>
          <w:szCs w:val="22"/>
        </w:rPr>
        <w:t xml:space="preserve">Kol bus gaunami vaizdai, </w:t>
      </w:r>
      <w:r w:rsidRPr="00D530C1">
        <w:rPr>
          <w:b/>
          <w:szCs w:val="22"/>
        </w:rPr>
        <w:t>Jums reikės pabūti visiškai ramiai. Negalėsite judėti ar kalbėti.</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b/>
          <w:szCs w:val="22"/>
        </w:rPr>
        <w:t>Procedūros trukmė</w:t>
      </w:r>
    </w:p>
    <w:p w:rsidR="00C91A1D" w:rsidRPr="00D530C1" w:rsidRDefault="00C91A1D" w:rsidP="00C91A1D">
      <w:pPr>
        <w:numPr>
          <w:ilvl w:val="12"/>
          <w:numId w:val="0"/>
        </w:numPr>
        <w:tabs>
          <w:tab w:val="clear" w:pos="567"/>
        </w:tabs>
        <w:spacing w:line="240" w:lineRule="auto"/>
        <w:ind w:right="-2"/>
        <w:rPr>
          <w:szCs w:val="22"/>
        </w:rPr>
      </w:pPr>
      <w:r w:rsidRPr="00D530C1">
        <w:rPr>
          <w:szCs w:val="22"/>
        </w:rPr>
        <w:t>Branduolinės medicinos gydytojas pasakys, kiek paprastai trunka procedūra.</w:t>
      </w:r>
    </w:p>
    <w:p w:rsidR="00C91A1D" w:rsidRPr="00D530C1" w:rsidRDefault="00C91A1D" w:rsidP="00C91A1D">
      <w:pPr>
        <w:numPr>
          <w:ilvl w:val="12"/>
          <w:numId w:val="0"/>
        </w:numPr>
        <w:tabs>
          <w:tab w:val="clear" w:pos="567"/>
        </w:tabs>
        <w:spacing w:line="240" w:lineRule="auto"/>
        <w:ind w:right="-2"/>
        <w:rPr>
          <w:szCs w:val="22"/>
        </w:rPr>
      </w:pPr>
      <w:r w:rsidRPr="00D530C1">
        <w:rPr>
          <w:szCs w:val="22"/>
        </w:rPr>
        <w:t>Fludeomap suleidžiamas atliekant vieną injekciją į veną likus 45–60 minučių iki vaizdinio tyrimo. Vaizdų gavimas naudojant kamerą trunka nuo 30 iki 60 minučių.</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b/>
          <w:szCs w:val="22"/>
        </w:rPr>
        <w:t>Po Fludeomap vartojimo turite:</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12 valandų po injekcijos vengti bet kokio artimo kontakto su mažais vaikais ir nėščiomis moterimis;</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dažnai šlapintis, kad vaistas pasišalintų iš organizmo.</w:t>
      </w:r>
    </w:p>
    <w:p w:rsidR="00C91A1D" w:rsidRPr="00D530C1" w:rsidRDefault="00C91A1D" w:rsidP="00C91A1D">
      <w:p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b/>
          <w:szCs w:val="22"/>
        </w:rPr>
        <w:t>Ką daryti pavartojus per didelę Fludeomap dozę?</w:t>
      </w:r>
    </w:p>
    <w:p w:rsidR="00C91A1D" w:rsidRPr="00D530C1" w:rsidRDefault="00C91A1D" w:rsidP="00C91A1D">
      <w:pPr>
        <w:numPr>
          <w:ilvl w:val="12"/>
          <w:numId w:val="0"/>
        </w:numPr>
        <w:tabs>
          <w:tab w:val="clear" w:pos="567"/>
        </w:tabs>
        <w:spacing w:line="240" w:lineRule="auto"/>
        <w:ind w:right="-2"/>
        <w:rPr>
          <w:szCs w:val="22"/>
        </w:rPr>
      </w:pPr>
      <w:r w:rsidRPr="00D530C1">
        <w:rPr>
          <w:szCs w:val="22"/>
        </w:rPr>
        <w:t xml:space="preserve">Perdozavimo nesitikima, nes Jums bus suleista tik viena Fludeomap dozė, procedūrą atidžiai kontroliuojant branduolinės medicinos gydytojui. Tačiau jei vaisto būtų perdozuota, Jums bus paskirtas tinkamas gydymas. Už procedūrą atsakingas branduolinės medicinos gydytojas gali rekomenduoti gerti kuo daugiau skysčių, kad paskatinti Fludeomap šalinimą iš organizmo (iš tiesų pagrindinis šio vaisto šalinimo iš organizmo būdas yra per inkstus su šlapimu). </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Jeigu kiltų daugiau klausimų dėl Fludeomap vartojimo, kreipkitės į procedūrą prižiūrintį branduolinės medicinos gydytoją.</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left="567" w:right="-2" w:hanging="567"/>
        <w:rPr>
          <w:szCs w:val="22"/>
        </w:rPr>
      </w:pPr>
      <w:r w:rsidRPr="00D530C1">
        <w:rPr>
          <w:b/>
          <w:szCs w:val="22"/>
        </w:rPr>
        <w:t>4.</w:t>
      </w:r>
      <w:r w:rsidRPr="00D530C1">
        <w:rPr>
          <w:b/>
          <w:szCs w:val="22"/>
        </w:rPr>
        <w:tab/>
        <w:t>Galimas šalutinis poveikis</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9"/>
        <w:rPr>
          <w:szCs w:val="22"/>
        </w:rPr>
      </w:pPr>
      <w:r w:rsidRPr="00D530C1">
        <w:rPr>
          <w:szCs w:val="22"/>
        </w:rPr>
        <w:t>Šis vaistas, kaip ir visi kiti, gali sukelti šalutinį poveikį, nors jis pasireiškia ne visiems žmonėms.</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 xml:space="preserve">Šis radiofarmacinis vaistas išskiria nedidelį kiekį jonizuojančiosios spinduliuotės, kurios poveikis siejamas su nedidele vėžio bei paveldimų sutrikimų išsivystymo rizika. </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Jūsų gydytojas nusprendė, kad procedūros naudojant radiofarmacinį vaistą klinikinė nauda bus didesnė už radiacijos keliamą pavojų.</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Jeigu pasireiškė šalutinis poveikis (net jeigu jis šiame lapelyje nenurodytas), kreipkitės į branduolinės medicinos gydytoją.</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spacing w:line="240" w:lineRule="auto"/>
        <w:rPr>
          <w:b/>
          <w:szCs w:val="22"/>
        </w:rPr>
      </w:pPr>
      <w:r w:rsidRPr="00D530C1">
        <w:rPr>
          <w:b/>
          <w:noProof/>
          <w:szCs w:val="22"/>
        </w:rPr>
        <w:t>Pranešimas apie šalutinį poveikį</w:t>
      </w:r>
    </w:p>
    <w:p w:rsidR="00C91A1D" w:rsidRPr="00D530C1" w:rsidRDefault="00C91A1D" w:rsidP="00C91A1D">
      <w:pPr>
        <w:ind w:right="-449"/>
        <w:rPr>
          <w:noProof/>
          <w:szCs w:val="22"/>
        </w:rPr>
      </w:pPr>
      <w:r w:rsidRPr="00D530C1">
        <w:rPr>
          <w:szCs w:val="22"/>
        </w:rPr>
        <w:t xml:space="preserve">Jeigu pasireiškė šalutinis poveikis, įskaitant šiame lapelyje nenurodytą, pasakykite gydytojui </w:t>
      </w:r>
      <w:r w:rsidRPr="00D530C1">
        <w:rPr>
          <w:snapToGrid w:val="0"/>
        </w:rPr>
        <w:t xml:space="preserve">arba </w:t>
      </w:r>
      <w:r>
        <w:rPr>
          <w:snapToGrid w:val="0"/>
        </w:rPr>
        <w:t xml:space="preserve">vaistininkui, arba </w:t>
      </w:r>
      <w:r w:rsidRPr="00D530C1">
        <w:rPr>
          <w:snapToGrid w:val="0"/>
        </w:rPr>
        <w:t>slaugytojui</w:t>
      </w:r>
      <w:r w:rsidRPr="00D530C1">
        <w:rPr>
          <w:szCs w:val="22"/>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t>.</w:t>
      </w:r>
    </w:p>
    <w:p w:rsidR="00C91A1D" w:rsidRPr="00D530C1" w:rsidRDefault="00C91A1D" w:rsidP="00C91A1D">
      <w:pPr>
        <w:ind w:right="-449"/>
        <w:rPr>
          <w:szCs w:val="22"/>
        </w:rPr>
      </w:pP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left="567" w:right="-2" w:hanging="567"/>
        <w:rPr>
          <w:szCs w:val="22"/>
        </w:rPr>
      </w:pPr>
      <w:r w:rsidRPr="00D530C1">
        <w:rPr>
          <w:b/>
          <w:szCs w:val="22"/>
        </w:rPr>
        <w:t>5.</w:t>
      </w:r>
      <w:r w:rsidRPr="00D530C1">
        <w:rPr>
          <w:b/>
          <w:szCs w:val="22"/>
        </w:rPr>
        <w:tab/>
        <w:t>Kaip laikyti Fludeomap</w:t>
      </w:r>
    </w:p>
    <w:p w:rsidR="00C91A1D" w:rsidRPr="00D530C1" w:rsidRDefault="00C91A1D" w:rsidP="00C91A1D">
      <w:pPr>
        <w:numPr>
          <w:ilvl w:val="12"/>
          <w:numId w:val="0"/>
        </w:numPr>
        <w:tabs>
          <w:tab w:val="clear" w:pos="567"/>
        </w:tabs>
        <w:spacing w:line="240" w:lineRule="auto"/>
        <w:ind w:right="-2"/>
        <w:rPr>
          <w:szCs w:val="22"/>
        </w:rPr>
      </w:pPr>
    </w:p>
    <w:p w:rsidR="00C91A1D" w:rsidRDefault="00C91A1D" w:rsidP="00C91A1D">
      <w:pPr>
        <w:numPr>
          <w:ilvl w:val="12"/>
          <w:numId w:val="0"/>
        </w:numPr>
        <w:tabs>
          <w:tab w:val="clear" w:pos="567"/>
        </w:tabs>
        <w:spacing w:line="240" w:lineRule="auto"/>
        <w:ind w:right="-2"/>
        <w:rPr>
          <w:szCs w:val="22"/>
        </w:rPr>
      </w:pPr>
      <w:r w:rsidRPr="00D530C1">
        <w:rPr>
          <w:szCs w:val="22"/>
        </w:rPr>
        <w:t>Jums šio vaisto laikyti nereikės. Šis vaistas turi būti laikomas tam skirtose specialiose patalpose ir už laikymą yra atsakingas specialistas. Radiofarmaciniai vaistai turi būti laikomi remiantis nacionalinių teisės aktų reikalavimais dėl radioaktyvių medžiagų laikymo.</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 xml:space="preserve">Toliau pateikta informacija skirta tik specialistams. </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Ant išorinės etiketės po „Tinka iki/EXP“ nurodytam tinkamumo laikui pasibaigus, šio vaisto vartoti negalima.</w:t>
      </w:r>
    </w:p>
    <w:p w:rsidR="00C91A1D" w:rsidRDefault="00C91A1D" w:rsidP="00C91A1D">
      <w:pPr>
        <w:numPr>
          <w:ilvl w:val="12"/>
          <w:numId w:val="0"/>
        </w:numPr>
        <w:tabs>
          <w:tab w:val="clear" w:pos="567"/>
        </w:tabs>
        <w:spacing w:line="240" w:lineRule="auto"/>
        <w:ind w:right="-2"/>
        <w:rPr>
          <w:szCs w:val="22"/>
        </w:rPr>
      </w:pPr>
      <w:r w:rsidRPr="00D530C1">
        <w:rPr>
          <w:szCs w:val="22"/>
        </w:rPr>
        <w:t>Pastebėjus matomų dalelių, šio vaisto vartoti negalima.</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Šiam vaistui specialių laikymo sąlygų nereikia.</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left="567" w:right="-2" w:hanging="567"/>
        <w:rPr>
          <w:b/>
          <w:szCs w:val="22"/>
        </w:rPr>
      </w:pPr>
      <w:r w:rsidRPr="00D530C1">
        <w:rPr>
          <w:b/>
          <w:szCs w:val="22"/>
        </w:rPr>
        <w:t>6.</w:t>
      </w:r>
      <w:r w:rsidRPr="00D530C1">
        <w:rPr>
          <w:b/>
          <w:szCs w:val="22"/>
        </w:rPr>
        <w:tab/>
        <w:t>Pakuotės turinys ir kita informacija</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b/>
          <w:bCs/>
          <w:szCs w:val="22"/>
        </w:rPr>
      </w:pPr>
      <w:r w:rsidRPr="00D530C1">
        <w:rPr>
          <w:b/>
          <w:szCs w:val="22"/>
        </w:rPr>
        <w:t>Fludeomap sudėtis</w:t>
      </w:r>
    </w:p>
    <w:p w:rsidR="00C91A1D" w:rsidRPr="00D530C1" w:rsidRDefault="00C91A1D" w:rsidP="00C91A1D">
      <w:pPr>
        <w:numPr>
          <w:ilvl w:val="12"/>
          <w:numId w:val="0"/>
        </w:numPr>
        <w:tabs>
          <w:tab w:val="clear" w:pos="567"/>
        </w:tabs>
        <w:spacing w:line="240" w:lineRule="auto"/>
        <w:ind w:left="567" w:right="-29" w:hanging="567"/>
        <w:rPr>
          <w:szCs w:val="22"/>
        </w:rPr>
      </w:pP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Veiklioji medžiaga yra fludeoksigliukozė (</w:t>
      </w:r>
      <w:r w:rsidRPr="00D530C1">
        <w:rPr>
          <w:szCs w:val="22"/>
          <w:vertAlign w:val="superscript"/>
        </w:rPr>
        <w:t>18</w:t>
      </w:r>
      <w:r w:rsidRPr="00D530C1">
        <w:rPr>
          <w:szCs w:val="22"/>
        </w:rPr>
        <w:t>F). Kalibravimo dieną ir laiku 1 ml injekcinio tirpalo yra 250 MBq fludeoksigliukozės (</w:t>
      </w:r>
      <w:r w:rsidRPr="00D530C1">
        <w:rPr>
          <w:szCs w:val="22"/>
          <w:vertAlign w:val="superscript"/>
        </w:rPr>
        <w:t>18</w:t>
      </w:r>
      <w:r w:rsidRPr="00D530C1">
        <w:rPr>
          <w:szCs w:val="22"/>
        </w:rPr>
        <w:t>F).</w:t>
      </w:r>
    </w:p>
    <w:p w:rsidR="00C91A1D" w:rsidRPr="00D530C1" w:rsidRDefault="00C91A1D" w:rsidP="00C91A1D">
      <w:pPr>
        <w:numPr>
          <w:ilvl w:val="12"/>
          <w:numId w:val="0"/>
        </w:numPr>
        <w:tabs>
          <w:tab w:val="clear" w:pos="567"/>
        </w:tabs>
        <w:spacing w:line="240" w:lineRule="auto"/>
        <w:ind w:left="567" w:right="-29" w:hanging="567"/>
        <w:rPr>
          <w:szCs w:val="22"/>
        </w:rPr>
      </w:pPr>
      <w:r w:rsidRPr="00D530C1">
        <w:rPr>
          <w:szCs w:val="22"/>
        </w:rPr>
        <w:t>-</w:t>
      </w:r>
      <w:r w:rsidRPr="00D530C1">
        <w:rPr>
          <w:szCs w:val="22"/>
        </w:rPr>
        <w:tab/>
        <w:t>Pagalbinės medžiagos yra: natrio</w:t>
      </w:r>
      <w:r w:rsidRPr="00D530C1">
        <w:rPr>
          <w:color w:val="000000"/>
          <w:szCs w:val="22"/>
          <w:lang w:eastAsia="et-EE"/>
        </w:rPr>
        <w:t xml:space="preserve">-divandenilio </w:t>
      </w:r>
      <w:r w:rsidRPr="00D530C1">
        <w:rPr>
          <w:szCs w:val="22"/>
        </w:rPr>
        <w:t>fosfatas dihidratas, natrio hidroksidas, injekcinis vanduo.</w:t>
      </w:r>
    </w:p>
    <w:p w:rsidR="00C91A1D" w:rsidRPr="00D530C1" w:rsidRDefault="00C91A1D" w:rsidP="00C91A1D">
      <w:pPr>
        <w:numPr>
          <w:ilvl w:val="12"/>
          <w:numId w:val="0"/>
        </w:numPr>
        <w:tabs>
          <w:tab w:val="clear" w:pos="567"/>
        </w:tabs>
        <w:spacing w:line="240" w:lineRule="auto"/>
        <w:ind w:right="-2"/>
        <w:rPr>
          <w:szCs w:val="22"/>
        </w:rPr>
      </w:pPr>
    </w:p>
    <w:p w:rsidR="00C91A1D" w:rsidRDefault="00C91A1D" w:rsidP="00C91A1D">
      <w:pPr>
        <w:numPr>
          <w:ilvl w:val="12"/>
          <w:numId w:val="0"/>
        </w:numPr>
        <w:tabs>
          <w:tab w:val="clear" w:pos="567"/>
        </w:tabs>
        <w:spacing w:line="240" w:lineRule="auto"/>
        <w:ind w:right="-2"/>
        <w:rPr>
          <w:b/>
          <w:szCs w:val="22"/>
        </w:rPr>
      </w:pPr>
      <w:r w:rsidRPr="00D530C1">
        <w:rPr>
          <w:b/>
          <w:szCs w:val="22"/>
        </w:rPr>
        <w:t>Fludeomap išvaizda ir kiekis pakuotėje</w:t>
      </w:r>
    </w:p>
    <w:p w:rsidR="00C91A1D" w:rsidRPr="00D530C1" w:rsidRDefault="00C91A1D" w:rsidP="00C91A1D">
      <w:pPr>
        <w:numPr>
          <w:ilvl w:val="12"/>
          <w:numId w:val="0"/>
        </w:numPr>
        <w:tabs>
          <w:tab w:val="clear" w:pos="567"/>
        </w:tabs>
        <w:spacing w:line="240" w:lineRule="auto"/>
        <w:ind w:right="-2"/>
        <w:rPr>
          <w:b/>
          <w:szCs w:val="22"/>
        </w:rPr>
      </w:pPr>
    </w:p>
    <w:p w:rsidR="00C91A1D" w:rsidRPr="00D530C1" w:rsidRDefault="00C91A1D" w:rsidP="00C91A1D">
      <w:pPr>
        <w:numPr>
          <w:ilvl w:val="12"/>
          <w:numId w:val="0"/>
        </w:numPr>
        <w:tabs>
          <w:tab w:val="clear" w:pos="567"/>
        </w:tabs>
        <w:spacing w:line="240" w:lineRule="auto"/>
        <w:ind w:right="-2"/>
        <w:rPr>
          <w:bCs/>
          <w:szCs w:val="22"/>
        </w:rPr>
      </w:pPr>
      <w:r w:rsidRPr="00D530C1">
        <w:rPr>
          <w:szCs w:val="22"/>
        </w:rPr>
        <w:t>Fludeomap tiekiamas viename stikliniame flakone.</w:t>
      </w:r>
    </w:p>
    <w:p w:rsidR="00C91A1D" w:rsidRPr="00D530C1" w:rsidRDefault="00C91A1D" w:rsidP="00C91A1D">
      <w:pPr>
        <w:numPr>
          <w:ilvl w:val="12"/>
          <w:numId w:val="0"/>
        </w:numPr>
        <w:tabs>
          <w:tab w:val="clear" w:pos="567"/>
        </w:tabs>
        <w:spacing w:line="240" w:lineRule="auto"/>
        <w:ind w:right="-2"/>
        <w:rPr>
          <w:szCs w:val="22"/>
        </w:rPr>
      </w:pPr>
      <w:r w:rsidRPr="00D530C1">
        <w:rPr>
          <w:szCs w:val="22"/>
        </w:rPr>
        <w:t>Kalibravimo dieną ir laiku flakono turinio aktyvumas yra nuo 100 MBq iki 2 500 MBq.</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b/>
          <w:szCs w:val="22"/>
        </w:rPr>
      </w:pPr>
      <w:r w:rsidRPr="00D530C1">
        <w:rPr>
          <w:b/>
          <w:szCs w:val="22"/>
        </w:rPr>
        <w:t>Registruotojas ir gamintojas</w:t>
      </w:r>
    </w:p>
    <w:p w:rsidR="00C91A1D" w:rsidRPr="00D530C1" w:rsidRDefault="00C91A1D" w:rsidP="00C91A1D">
      <w:pPr>
        <w:numPr>
          <w:ilvl w:val="12"/>
          <w:numId w:val="0"/>
        </w:numPr>
        <w:tabs>
          <w:tab w:val="clear" w:pos="567"/>
        </w:tabs>
        <w:spacing w:line="240" w:lineRule="auto"/>
        <w:ind w:right="-2"/>
        <w:rPr>
          <w:b/>
          <w:szCs w:val="22"/>
        </w:rPr>
      </w:pPr>
    </w:p>
    <w:p w:rsidR="00C91A1D" w:rsidRPr="00D530C1" w:rsidRDefault="00C91A1D" w:rsidP="00C91A1D">
      <w:pPr>
        <w:numPr>
          <w:ilvl w:val="12"/>
          <w:numId w:val="0"/>
        </w:numPr>
        <w:tabs>
          <w:tab w:val="clear" w:pos="567"/>
        </w:tabs>
        <w:spacing w:line="240" w:lineRule="auto"/>
        <w:ind w:right="-2"/>
        <w:rPr>
          <w:b/>
          <w:szCs w:val="22"/>
        </w:rPr>
      </w:pPr>
      <w:r w:rsidRPr="00D530C1">
        <w:rPr>
          <w:b/>
          <w:szCs w:val="22"/>
        </w:rPr>
        <w:t>Registruotojas</w:t>
      </w:r>
    </w:p>
    <w:p w:rsidR="00C91A1D" w:rsidRPr="00D530C1" w:rsidRDefault="00C91A1D" w:rsidP="00C91A1D">
      <w:pPr>
        <w:numPr>
          <w:ilvl w:val="12"/>
          <w:numId w:val="0"/>
        </w:numPr>
        <w:tabs>
          <w:tab w:val="clear" w:pos="567"/>
        </w:tabs>
        <w:spacing w:line="240" w:lineRule="auto"/>
        <w:ind w:right="-2"/>
        <w:rPr>
          <w:szCs w:val="22"/>
        </w:rPr>
      </w:pPr>
      <w:r w:rsidRPr="00D530C1">
        <w:rPr>
          <w:szCs w:val="22"/>
        </w:rPr>
        <w:t>Curium Finland Oy</w:t>
      </w:r>
    </w:p>
    <w:p w:rsidR="00C91A1D" w:rsidRPr="00D530C1" w:rsidRDefault="00C91A1D" w:rsidP="00C91A1D">
      <w:pPr>
        <w:numPr>
          <w:ilvl w:val="12"/>
          <w:numId w:val="0"/>
        </w:numPr>
        <w:tabs>
          <w:tab w:val="clear" w:pos="567"/>
        </w:tabs>
        <w:spacing w:line="240" w:lineRule="auto"/>
        <w:ind w:right="-2"/>
        <w:rPr>
          <w:szCs w:val="22"/>
        </w:rPr>
      </w:pPr>
      <w:r w:rsidRPr="00D530C1">
        <w:rPr>
          <w:szCs w:val="22"/>
        </w:rPr>
        <w:t>Elementtitie 27</w:t>
      </w:r>
    </w:p>
    <w:p w:rsidR="00C91A1D" w:rsidRPr="00D530C1" w:rsidRDefault="00C91A1D" w:rsidP="00C91A1D">
      <w:pPr>
        <w:numPr>
          <w:ilvl w:val="12"/>
          <w:numId w:val="0"/>
        </w:numPr>
        <w:tabs>
          <w:tab w:val="clear" w:pos="567"/>
        </w:tabs>
        <w:spacing w:line="240" w:lineRule="auto"/>
        <w:ind w:right="-2"/>
        <w:rPr>
          <w:szCs w:val="22"/>
        </w:rPr>
      </w:pPr>
      <w:r w:rsidRPr="00D530C1">
        <w:rPr>
          <w:szCs w:val="22"/>
        </w:rPr>
        <w:t>41160 Tikkakoski</w:t>
      </w:r>
    </w:p>
    <w:p w:rsidR="00C91A1D" w:rsidRPr="00D530C1" w:rsidRDefault="00C91A1D" w:rsidP="00C91A1D">
      <w:pPr>
        <w:numPr>
          <w:ilvl w:val="12"/>
          <w:numId w:val="0"/>
        </w:numPr>
        <w:tabs>
          <w:tab w:val="clear" w:pos="567"/>
        </w:tabs>
        <w:spacing w:line="240" w:lineRule="auto"/>
        <w:ind w:right="-2"/>
        <w:rPr>
          <w:szCs w:val="22"/>
        </w:rPr>
      </w:pPr>
      <w:r w:rsidRPr="00D530C1">
        <w:rPr>
          <w:szCs w:val="22"/>
        </w:rPr>
        <w:t>Suomija</w:t>
      </w:r>
    </w:p>
    <w:p w:rsidR="00C91A1D" w:rsidRPr="00D530C1" w:rsidRDefault="00C91A1D" w:rsidP="00C91A1D">
      <w:pPr>
        <w:numPr>
          <w:ilvl w:val="12"/>
          <w:numId w:val="0"/>
        </w:numPr>
        <w:tabs>
          <w:tab w:val="clear" w:pos="567"/>
        </w:tabs>
        <w:spacing w:line="240" w:lineRule="auto"/>
        <w:ind w:right="-2"/>
        <w:rPr>
          <w:b/>
          <w:szCs w:val="22"/>
        </w:rPr>
      </w:pPr>
    </w:p>
    <w:p w:rsidR="00C91A1D" w:rsidRPr="00D530C1" w:rsidRDefault="00C91A1D" w:rsidP="00C91A1D">
      <w:pPr>
        <w:numPr>
          <w:ilvl w:val="12"/>
          <w:numId w:val="0"/>
        </w:numPr>
        <w:tabs>
          <w:tab w:val="clear" w:pos="567"/>
        </w:tabs>
        <w:spacing w:line="240" w:lineRule="auto"/>
        <w:ind w:right="-2"/>
        <w:rPr>
          <w:b/>
          <w:szCs w:val="22"/>
        </w:rPr>
      </w:pPr>
      <w:r w:rsidRPr="00D530C1">
        <w:rPr>
          <w:b/>
          <w:szCs w:val="22"/>
        </w:rPr>
        <w:t>Gamintojai</w:t>
      </w:r>
    </w:p>
    <w:p w:rsidR="00C91A1D" w:rsidRPr="00D530C1" w:rsidRDefault="00C91A1D" w:rsidP="00C91A1D">
      <w:pPr>
        <w:pStyle w:val="Default"/>
        <w:rPr>
          <w:sz w:val="22"/>
          <w:szCs w:val="22"/>
        </w:rPr>
      </w:pPr>
      <w:r w:rsidRPr="00D530C1">
        <w:rPr>
          <w:sz w:val="22"/>
          <w:szCs w:val="22"/>
        </w:rPr>
        <w:t>Curium Finland Oy</w:t>
      </w:r>
    </w:p>
    <w:p w:rsidR="00C91A1D" w:rsidRPr="00D530C1" w:rsidRDefault="00C91A1D" w:rsidP="00C91A1D">
      <w:pPr>
        <w:pStyle w:val="Default"/>
        <w:rPr>
          <w:sz w:val="22"/>
          <w:szCs w:val="22"/>
        </w:rPr>
      </w:pPr>
      <w:r w:rsidRPr="00D530C1">
        <w:rPr>
          <w:sz w:val="22"/>
          <w:szCs w:val="22"/>
        </w:rPr>
        <w:t>Saukonpaadenranta</w:t>
      </w:r>
      <w:r w:rsidRPr="00D530C1">
        <w:rPr>
          <w:szCs w:val="22"/>
        </w:rPr>
        <w:t> </w:t>
      </w:r>
      <w:r w:rsidRPr="00D530C1">
        <w:rPr>
          <w:sz w:val="22"/>
          <w:szCs w:val="22"/>
        </w:rPr>
        <w:t>2</w:t>
      </w:r>
    </w:p>
    <w:p w:rsidR="00C91A1D" w:rsidRPr="00D530C1" w:rsidRDefault="00C91A1D" w:rsidP="00C91A1D">
      <w:pPr>
        <w:pStyle w:val="Default"/>
        <w:rPr>
          <w:sz w:val="22"/>
          <w:szCs w:val="22"/>
        </w:rPr>
      </w:pPr>
      <w:r w:rsidRPr="00D530C1">
        <w:rPr>
          <w:sz w:val="22"/>
          <w:szCs w:val="22"/>
        </w:rPr>
        <w:t>00180</w:t>
      </w:r>
      <w:r w:rsidRPr="00D530C1">
        <w:rPr>
          <w:szCs w:val="22"/>
        </w:rPr>
        <w:t> </w:t>
      </w:r>
      <w:r w:rsidRPr="00D530C1">
        <w:rPr>
          <w:sz w:val="22"/>
          <w:szCs w:val="22"/>
        </w:rPr>
        <w:t>Helsinki</w:t>
      </w:r>
    </w:p>
    <w:p w:rsidR="00C91A1D" w:rsidRPr="00D530C1" w:rsidRDefault="00C91A1D" w:rsidP="00C91A1D">
      <w:pPr>
        <w:pStyle w:val="retrait2"/>
        <w:tabs>
          <w:tab w:val="left" w:pos="1134"/>
        </w:tabs>
        <w:jc w:val="left"/>
        <w:rPr>
          <w:rFonts w:ascii="Times New Roman" w:hAnsi="Times New Roman" w:cs="Times New Roman"/>
        </w:rPr>
      </w:pPr>
      <w:r w:rsidRPr="00D530C1">
        <w:rPr>
          <w:rFonts w:ascii="Times New Roman" w:hAnsi="Times New Roman" w:cs="Times New Roman"/>
        </w:rPr>
        <w:t>Suomija</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arba</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Curium Finland Oy</w:t>
      </w:r>
      <w:r w:rsidRPr="00D530C1">
        <w:rPr>
          <w:szCs w:val="22"/>
        </w:rPr>
        <w:br/>
        <w:t>Elementtitie 27</w:t>
      </w:r>
      <w:r w:rsidRPr="00D530C1">
        <w:rPr>
          <w:szCs w:val="22"/>
        </w:rPr>
        <w:br/>
        <w:t>41160 Tikkakoski</w:t>
      </w:r>
      <w:r w:rsidRPr="00D530C1">
        <w:rPr>
          <w:szCs w:val="22"/>
        </w:rPr>
        <w:br/>
        <w:t>Suomija</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arba</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numPr>
          <w:ilvl w:val="12"/>
          <w:numId w:val="0"/>
        </w:numPr>
        <w:tabs>
          <w:tab w:val="clear" w:pos="567"/>
        </w:tabs>
        <w:spacing w:line="240" w:lineRule="auto"/>
        <w:ind w:right="-2"/>
        <w:rPr>
          <w:szCs w:val="22"/>
        </w:rPr>
      </w:pPr>
      <w:r w:rsidRPr="00D530C1">
        <w:rPr>
          <w:szCs w:val="22"/>
        </w:rPr>
        <w:t>Curium Finland Oy</w:t>
      </w:r>
    </w:p>
    <w:p w:rsidR="00C91A1D" w:rsidRPr="00D530C1" w:rsidRDefault="00C91A1D" w:rsidP="00C91A1D">
      <w:pPr>
        <w:numPr>
          <w:ilvl w:val="12"/>
          <w:numId w:val="0"/>
        </w:numPr>
        <w:tabs>
          <w:tab w:val="clear" w:pos="567"/>
        </w:tabs>
        <w:spacing w:line="240" w:lineRule="auto"/>
        <w:ind w:right="-2"/>
        <w:rPr>
          <w:szCs w:val="22"/>
        </w:rPr>
      </w:pPr>
      <w:r w:rsidRPr="00D530C1">
        <w:rPr>
          <w:szCs w:val="22"/>
        </w:rPr>
        <w:t>Kivihaantie 7</w:t>
      </w:r>
    </w:p>
    <w:p w:rsidR="00C91A1D" w:rsidRPr="00D530C1" w:rsidRDefault="00C91A1D" w:rsidP="00C91A1D">
      <w:pPr>
        <w:numPr>
          <w:ilvl w:val="12"/>
          <w:numId w:val="0"/>
        </w:numPr>
        <w:tabs>
          <w:tab w:val="clear" w:pos="567"/>
        </w:tabs>
        <w:spacing w:line="240" w:lineRule="auto"/>
        <w:ind w:right="-2"/>
        <w:rPr>
          <w:szCs w:val="22"/>
        </w:rPr>
      </w:pPr>
      <w:r w:rsidRPr="00D530C1">
        <w:rPr>
          <w:szCs w:val="22"/>
        </w:rPr>
        <w:t>00310 Helsinki</w:t>
      </w:r>
    </w:p>
    <w:p w:rsidR="00C91A1D" w:rsidRPr="00D530C1" w:rsidRDefault="00C91A1D" w:rsidP="00C91A1D">
      <w:pPr>
        <w:numPr>
          <w:ilvl w:val="12"/>
          <w:numId w:val="0"/>
        </w:numPr>
        <w:tabs>
          <w:tab w:val="clear" w:pos="567"/>
        </w:tabs>
        <w:spacing w:line="240" w:lineRule="auto"/>
        <w:ind w:right="-2"/>
        <w:rPr>
          <w:szCs w:val="22"/>
        </w:rPr>
      </w:pPr>
      <w:r w:rsidRPr="00D530C1">
        <w:rPr>
          <w:szCs w:val="22"/>
        </w:rPr>
        <w:t>Suomija</w:t>
      </w:r>
    </w:p>
    <w:p w:rsidR="00C91A1D" w:rsidRPr="00D530C1" w:rsidRDefault="00C91A1D" w:rsidP="00C91A1D">
      <w:pPr>
        <w:numPr>
          <w:ilvl w:val="12"/>
          <w:numId w:val="0"/>
        </w:numPr>
        <w:ind w:right="-2"/>
        <w:rPr>
          <w:snapToGrid w:val="0"/>
          <w:lang w:eastAsia="en-US"/>
        </w:rPr>
      </w:pPr>
    </w:p>
    <w:p w:rsidR="00C91A1D" w:rsidRPr="00D530C1" w:rsidRDefault="00C91A1D" w:rsidP="00C91A1D">
      <w:pPr>
        <w:numPr>
          <w:ilvl w:val="12"/>
          <w:numId w:val="0"/>
        </w:numPr>
        <w:tabs>
          <w:tab w:val="clear" w:pos="567"/>
        </w:tabs>
        <w:spacing w:line="240" w:lineRule="auto"/>
        <w:ind w:right="-2"/>
        <w:outlineLvl w:val="0"/>
        <w:rPr>
          <w:szCs w:val="22"/>
        </w:rPr>
      </w:pPr>
      <w:r w:rsidRPr="00D530C1">
        <w:rPr>
          <w:b/>
          <w:szCs w:val="22"/>
        </w:rPr>
        <w:t xml:space="preserve">Šis pakuotės lapelis paskutinį kartą peržiūrėtas </w:t>
      </w:r>
      <w:r>
        <w:rPr>
          <w:b/>
          <w:szCs w:val="22"/>
        </w:rPr>
        <w:t>2024-11-28</w:t>
      </w:r>
      <w:r w:rsidRPr="00D530C1">
        <w:rPr>
          <w:b/>
          <w:szCs w:val="22"/>
        </w:rPr>
        <w:t>.</w:t>
      </w:r>
    </w:p>
    <w:p w:rsidR="00C91A1D" w:rsidRPr="00D530C1" w:rsidRDefault="00C91A1D" w:rsidP="00C91A1D">
      <w:pPr>
        <w:numPr>
          <w:ilvl w:val="12"/>
          <w:numId w:val="0"/>
        </w:numPr>
        <w:spacing w:line="240" w:lineRule="auto"/>
        <w:ind w:right="-2"/>
        <w:rPr>
          <w:iCs/>
          <w:szCs w:val="22"/>
        </w:rPr>
      </w:pPr>
    </w:p>
    <w:p w:rsidR="00C91A1D" w:rsidRPr="00D530C1" w:rsidRDefault="00C91A1D" w:rsidP="00C91A1D">
      <w:pPr>
        <w:numPr>
          <w:ilvl w:val="12"/>
          <w:numId w:val="0"/>
        </w:numPr>
        <w:spacing w:line="240" w:lineRule="auto"/>
        <w:ind w:right="-2"/>
        <w:rPr>
          <w:szCs w:val="22"/>
        </w:rPr>
      </w:pPr>
      <w:r w:rsidRPr="00D530C1">
        <w:rPr>
          <w:szCs w:val="22"/>
        </w:rPr>
        <w:t>Išsami informacija apie šį vaistą pateikiama Valstybinės vaistų kontrolės tarnybos prie Lietuvos Respublikos sveikatos apsaugos ministerijos tinklalapyje</w:t>
      </w:r>
      <w:r w:rsidRPr="00D530C1">
        <w:rPr>
          <w:i/>
          <w:szCs w:val="22"/>
        </w:rPr>
        <w:t xml:space="preserve"> </w:t>
      </w:r>
      <w:r>
        <w:rPr>
          <w:color w:val="0000EE"/>
          <w:szCs w:val="22"/>
          <w:u w:val="single"/>
        </w:rPr>
        <w:t>https://vvkt.lrv.lt/lt/</w:t>
      </w:r>
      <w:r w:rsidRPr="00D530C1">
        <w:rPr>
          <w:szCs w:val="22"/>
        </w:rPr>
        <w:t>.</w:t>
      </w:r>
    </w:p>
    <w:p w:rsidR="00C91A1D" w:rsidRPr="00D530C1" w:rsidRDefault="00C91A1D" w:rsidP="00C91A1D">
      <w:pPr>
        <w:numPr>
          <w:ilvl w:val="12"/>
          <w:numId w:val="0"/>
        </w:numPr>
        <w:tabs>
          <w:tab w:val="clear" w:pos="567"/>
        </w:tabs>
        <w:spacing w:line="240" w:lineRule="auto"/>
        <w:ind w:right="-2"/>
        <w:rPr>
          <w:szCs w:val="22"/>
        </w:rPr>
      </w:pPr>
    </w:p>
    <w:p w:rsidR="00C91A1D" w:rsidRPr="00D530C1" w:rsidRDefault="00C91A1D" w:rsidP="00C91A1D">
      <w:pPr>
        <w:tabs>
          <w:tab w:val="clear" w:pos="567"/>
        </w:tabs>
        <w:spacing w:line="240" w:lineRule="auto"/>
        <w:rPr>
          <w:szCs w:val="22"/>
        </w:rPr>
      </w:pPr>
    </w:p>
    <w:p w:rsidR="00C91A1D" w:rsidRPr="00D530C1" w:rsidRDefault="00C91A1D" w:rsidP="00C91A1D"/>
    <w:p w:rsidR="00BA6577" w:rsidRDefault="00BA6577">
      <w:bookmarkStart w:id="0" w:name="_GoBack"/>
      <w:bookmarkEnd w:id="0"/>
    </w:p>
    <w:sectPr w:rsidR="00BA6577" w:rsidSect="004A676C">
      <w:footerReference w:type="default" r:id="rId5"/>
      <w:footerReference w:type="first" r:id="rId6"/>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A6" w:rsidRPr="000C1913" w:rsidRDefault="00C91A1D">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Pr>
        <w:rStyle w:val="Puslapionumeris"/>
        <w:rFonts w:ascii="Arial" w:hAnsi="Arial"/>
        <w:noProof/>
      </w:rPr>
      <w:t>5</w:t>
    </w:r>
    <w:r>
      <w:rPr>
        <w:rStyle w:val="Puslapionumeris"/>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A6" w:rsidRPr="000C1913" w:rsidRDefault="00C91A1D">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Pr>
        <w:rStyle w:val="Puslapionumeris"/>
        <w:rFonts w:ascii="Arial" w:hAnsi="Arial"/>
        <w:noProof/>
      </w:rPr>
      <w:t>1</w:t>
    </w:r>
    <w:r>
      <w:rPr>
        <w:rStyle w:val="Puslapionumeris"/>
        <w:rFonts w:ascii="Arial" w:hAnsi="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609"/>
    <w:multiLevelType w:val="hybridMultilevel"/>
    <w:tmpl w:val="1E5AABE8"/>
    <w:lvl w:ilvl="0" w:tplc="0972BE12">
      <w:start w:val="1"/>
      <w:numFmt w:val="decimal"/>
      <w:lvlText w:val="%1."/>
      <w:lvlJc w:val="left"/>
      <w:pPr>
        <w:tabs>
          <w:tab w:val="num" w:pos="570"/>
        </w:tabs>
        <w:ind w:left="570" w:hanging="570"/>
      </w:pPr>
      <w:rPr>
        <w:rFonts w:hint="default"/>
      </w:rPr>
    </w:lvl>
    <w:lvl w:ilvl="1" w:tplc="3C003940" w:tentative="1">
      <w:start w:val="1"/>
      <w:numFmt w:val="lowerLetter"/>
      <w:lvlText w:val="%2."/>
      <w:lvlJc w:val="left"/>
      <w:pPr>
        <w:tabs>
          <w:tab w:val="num" w:pos="1080"/>
        </w:tabs>
        <w:ind w:left="1080" w:hanging="360"/>
      </w:pPr>
    </w:lvl>
    <w:lvl w:ilvl="2" w:tplc="C0FE6864" w:tentative="1">
      <w:start w:val="1"/>
      <w:numFmt w:val="lowerRoman"/>
      <w:lvlText w:val="%3."/>
      <w:lvlJc w:val="right"/>
      <w:pPr>
        <w:tabs>
          <w:tab w:val="num" w:pos="1800"/>
        </w:tabs>
        <w:ind w:left="1800" w:hanging="180"/>
      </w:pPr>
    </w:lvl>
    <w:lvl w:ilvl="3" w:tplc="641A97B4" w:tentative="1">
      <w:start w:val="1"/>
      <w:numFmt w:val="decimal"/>
      <w:lvlText w:val="%4."/>
      <w:lvlJc w:val="left"/>
      <w:pPr>
        <w:tabs>
          <w:tab w:val="num" w:pos="2520"/>
        </w:tabs>
        <w:ind w:left="2520" w:hanging="360"/>
      </w:pPr>
    </w:lvl>
    <w:lvl w:ilvl="4" w:tplc="3C1E949A" w:tentative="1">
      <w:start w:val="1"/>
      <w:numFmt w:val="lowerLetter"/>
      <w:lvlText w:val="%5."/>
      <w:lvlJc w:val="left"/>
      <w:pPr>
        <w:tabs>
          <w:tab w:val="num" w:pos="3240"/>
        </w:tabs>
        <w:ind w:left="3240" w:hanging="360"/>
      </w:pPr>
    </w:lvl>
    <w:lvl w:ilvl="5" w:tplc="663CA064" w:tentative="1">
      <w:start w:val="1"/>
      <w:numFmt w:val="lowerRoman"/>
      <w:lvlText w:val="%6."/>
      <w:lvlJc w:val="right"/>
      <w:pPr>
        <w:tabs>
          <w:tab w:val="num" w:pos="3960"/>
        </w:tabs>
        <w:ind w:left="3960" w:hanging="180"/>
      </w:pPr>
    </w:lvl>
    <w:lvl w:ilvl="6" w:tplc="8848D0D2" w:tentative="1">
      <w:start w:val="1"/>
      <w:numFmt w:val="decimal"/>
      <w:lvlText w:val="%7."/>
      <w:lvlJc w:val="left"/>
      <w:pPr>
        <w:tabs>
          <w:tab w:val="num" w:pos="4680"/>
        </w:tabs>
        <w:ind w:left="4680" w:hanging="360"/>
      </w:pPr>
    </w:lvl>
    <w:lvl w:ilvl="7" w:tplc="892E1FCC" w:tentative="1">
      <w:start w:val="1"/>
      <w:numFmt w:val="lowerLetter"/>
      <w:lvlText w:val="%8."/>
      <w:lvlJc w:val="left"/>
      <w:pPr>
        <w:tabs>
          <w:tab w:val="num" w:pos="5400"/>
        </w:tabs>
        <w:ind w:left="5400" w:hanging="360"/>
      </w:pPr>
    </w:lvl>
    <w:lvl w:ilvl="8" w:tplc="55A616FE" w:tentative="1">
      <w:start w:val="1"/>
      <w:numFmt w:val="lowerRoman"/>
      <w:lvlText w:val="%9."/>
      <w:lvlJc w:val="right"/>
      <w:pPr>
        <w:tabs>
          <w:tab w:val="num" w:pos="6120"/>
        </w:tabs>
        <w:ind w:left="6120" w:hanging="180"/>
      </w:pPr>
    </w:lvl>
  </w:abstractNum>
  <w:abstractNum w:abstractNumId="1" w15:restartNumberingAfterBreak="0">
    <w:nsid w:val="393907D0"/>
    <w:multiLevelType w:val="hybridMultilevel"/>
    <w:tmpl w:val="CA080CF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8B56C73"/>
    <w:multiLevelType w:val="hybridMultilevel"/>
    <w:tmpl w:val="5BA42128"/>
    <w:lvl w:ilvl="0" w:tplc="35FC7B14">
      <w:start w:val="2"/>
      <w:numFmt w:val="decimal"/>
      <w:lvlText w:val="%1."/>
      <w:lvlJc w:val="left"/>
      <w:pPr>
        <w:tabs>
          <w:tab w:val="num" w:pos="570"/>
        </w:tabs>
        <w:ind w:left="570" w:hanging="570"/>
      </w:pPr>
      <w:rPr>
        <w:rFonts w:hint="default"/>
      </w:rPr>
    </w:lvl>
    <w:lvl w:ilvl="1" w:tplc="3D60DB12" w:tentative="1">
      <w:start w:val="1"/>
      <w:numFmt w:val="lowerLetter"/>
      <w:lvlText w:val="%2."/>
      <w:lvlJc w:val="left"/>
      <w:pPr>
        <w:tabs>
          <w:tab w:val="num" w:pos="1080"/>
        </w:tabs>
        <w:ind w:left="1080" w:hanging="360"/>
      </w:pPr>
    </w:lvl>
    <w:lvl w:ilvl="2" w:tplc="E3B4F5E2" w:tentative="1">
      <w:start w:val="1"/>
      <w:numFmt w:val="lowerRoman"/>
      <w:lvlText w:val="%3."/>
      <w:lvlJc w:val="right"/>
      <w:pPr>
        <w:tabs>
          <w:tab w:val="num" w:pos="1800"/>
        </w:tabs>
        <w:ind w:left="1800" w:hanging="180"/>
      </w:pPr>
    </w:lvl>
    <w:lvl w:ilvl="3" w:tplc="73EA7AE6" w:tentative="1">
      <w:start w:val="1"/>
      <w:numFmt w:val="decimal"/>
      <w:lvlText w:val="%4."/>
      <w:lvlJc w:val="left"/>
      <w:pPr>
        <w:tabs>
          <w:tab w:val="num" w:pos="2520"/>
        </w:tabs>
        <w:ind w:left="2520" w:hanging="360"/>
      </w:pPr>
    </w:lvl>
    <w:lvl w:ilvl="4" w:tplc="46966DCC" w:tentative="1">
      <w:start w:val="1"/>
      <w:numFmt w:val="lowerLetter"/>
      <w:lvlText w:val="%5."/>
      <w:lvlJc w:val="left"/>
      <w:pPr>
        <w:tabs>
          <w:tab w:val="num" w:pos="3240"/>
        </w:tabs>
        <w:ind w:left="3240" w:hanging="360"/>
      </w:pPr>
    </w:lvl>
    <w:lvl w:ilvl="5" w:tplc="92AAE8A2" w:tentative="1">
      <w:start w:val="1"/>
      <w:numFmt w:val="lowerRoman"/>
      <w:lvlText w:val="%6."/>
      <w:lvlJc w:val="right"/>
      <w:pPr>
        <w:tabs>
          <w:tab w:val="num" w:pos="3960"/>
        </w:tabs>
        <w:ind w:left="3960" w:hanging="180"/>
      </w:pPr>
    </w:lvl>
    <w:lvl w:ilvl="6" w:tplc="55948430" w:tentative="1">
      <w:start w:val="1"/>
      <w:numFmt w:val="decimal"/>
      <w:lvlText w:val="%7."/>
      <w:lvlJc w:val="left"/>
      <w:pPr>
        <w:tabs>
          <w:tab w:val="num" w:pos="4680"/>
        </w:tabs>
        <w:ind w:left="4680" w:hanging="360"/>
      </w:pPr>
    </w:lvl>
    <w:lvl w:ilvl="7" w:tplc="B6BA765E" w:tentative="1">
      <w:start w:val="1"/>
      <w:numFmt w:val="lowerLetter"/>
      <w:lvlText w:val="%8."/>
      <w:lvlJc w:val="left"/>
      <w:pPr>
        <w:tabs>
          <w:tab w:val="num" w:pos="5400"/>
        </w:tabs>
        <w:ind w:left="5400" w:hanging="360"/>
      </w:pPr>
    </w:lvl>
    <w:lvl w:ilvl="8" w:tplc="9730BC86" w:tentative="1">
      <w:start w:val="1"/>
      <w:numFmt w:val="lowerRoman"/>
      <w:lvlText w:val="%9."/>
      <w:lvlJc w:val="right"/>
      <w:pPr>
        <w:tabs>
          <w:tab w:val="num" w:pos="6120"/>
        </w:tabs>
        <w:ind w:left="6120" w:hanging="180"/>
      </w:pPr>
    </w:lvl>
  </w:abstractNum>
  <w:abstractNum w:abstractNumId="3" w15:restartNumberingAfterBreak="0">
    <w:nsid w:val="7BEB2983"/>
    <w:multiLevelType w:val="hybridMultilevel"/>
    <w:tmpl w:val="0B8AF540"/>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1D"/>
    <w:rsid w:val="00072F85"/>
    <w:rsid w:val="000A5E72"/>
    <w:rsid w:val="000A7B60"/>
    <w:rsid w:val="00181364"/>
    <w:rsid w:val="002945D9"/>
    <w:rsid w:val="00305C48"/>
    <w:rsid w:val="003362C6"/>
    <w:rsid w:val="00497D4D"/>
    <w:rsid w:val="00742EBF"/>
    <w:rsid w:val="00B4219F"/>
    <w:rsid w:val="00BA6577"/>
    <w:rsid w:val="00C30905"/>
    <w:rsid w:val="00C91A1D"/>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20798-4FD7-4AE8-ADF5-4826B7F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A1D"/>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91A1D"/>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C91A1D"/>
    <w:rPr>
      <w:rFonts w:ascii="Helvetica" w:eastAsia="Times New Roman" w:hAnsi="Helvetica" w:cs="Times New Roman"/>
      <w:sz w:val="16"/>
      <w:szCs w:val="20"/>
      <w:lang w:eastAsia="lt-LT"/>
    </w:rPr>
  </w:style>
  <w:style w:type="character" w:styleId="Puslapionumeris">
    <w:name w:val="page number"/>
    <w:basedOn w:val="Numatytasispastraiposriftas"/>
    <w:rsid w:val="00C91A1D"/>
  </w:style>
  <w:style w:type="paragraph" w:customStyle="1" w:styleId="Default">
    <w:name w:val="Default"/>
    <w:rsid w:val="00C91A1D"/>
    <w:pPr>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customStyle="1" w:styleId="retrait2">
    <w:name w:val="retrait 2"/>
    <w:basedOn w:val="prastasis"/>
    <w:rsid w:val="00C91A1D"/>
    <w:pPr>
      <w:tabs>
        <w:tab w:val="clear" w:pos="567"/>
      </w:tabs>
      <w:snapToGrid w:val="0"/>
      <w:spacing w:line="240" w:lineRule="auto"/>
      <w:jc w:val="both"/>
    </w:pPr>
    <w:rPr>
      <w:rFonts w:ascii="Arial" w:hAnsi="Arial" w:cs="Arial"/>
      <w:kern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6089</Words>
  <Characters>3471</Characters>
  <Application>Microsoft Office Word</Application>
  <DocSecurity>0</DocSecurity>
  <Lines>28</Lines>
  <Paragraphs>19</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Pakuotės lapelis: informacija vartotojui</vt:lpstr>
      <vt:lpstr/>
      <vt:lpstr>Apie ką rašoma šiame lapelyje?</vt:lpstr>
      <vt:lpstr>Fludeomap vartoti draudžiama:</vt:lpstr>
      <vt:lpstr>Įspėjimai ir atsargumo priemonės</vt:lpstr>
      <vt:lpstr>Fludeomap vartojimas su maistu ir gėrimais</vt:lpstr>
      <vt:lpstr>Mažiausiai 4 valandas iki vaisto vartojimo nieko nevalgykite. Išgerkite didelį k</vt:lpstr>
      <vt:lpstr>Prieš skiriant vaistą branduolinės medicinos gydytojas išmatuos Jūsų cukraus kie</vt:lpstr>
      <vt:lpstr/>
      <vt:lpstr>Nėštumas ir žindymo laikotarpis</vt:lpstr>
      <vt:lpstr>Jei yra tikimybė, kad galbūt esate nėščia, vėluoja menstruacijos arba žindote kū</vt:lpstr>
      <vt:lpstr>Jei abejojate, svarbu pasitarti su branduolinės medicinos gydytoju, kuris prižiū</vt:lpstr>
      <vt:lpstr/>
      <vt:lpstr>Jeigu esate nėščia</vt:lpstr>
      <vt:lpstr>Branduolinės medicinos gydytojas šį vaistą skirs nėštumo metu tik tuo atveju, je</vt:lpstr>
      <vt:lpstr/>
      <vt:lpstr>Jeigu žindote kūdikį</vt:lpstr>
      <vt:lpstr>Negalėsite žindyti 12 valandų po injekcijos. Kūdikį maitinkite pieno mišiniu, o </vt:lpstr>
      <vt:lpstr>Žindymo atnaujinimas turi būti suderintas su procedūrą prižiūrinčiu branduolinės</vt:lpstr>
      <vt:lpstr/>
      <vt:lpstr>Jeigu esate nėščia, žindote kūdikį, manote, kad galbūt esate nėščia, arba planuo</vt:lpstr>
      <vt:lpstr/>
      <vt:lpstr>Šis pakuotės lapelis paskutinį kartą peržiūrėtas 2024-11-28.</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2025-01-08T13:04:00Z</dcterms:created>
  <dcterms:modified xsi:type="dcterms:W3CDTF">2025-01-08T13:05:00Z</dcterms:modified>
</cp:coreProperties>
</file>