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7C74" w14:textId="77777777" w:rsidR="002834FF" w:rsidRPr="00B22492" w:rsidRDefault="002834FF" w:rsidP="002834FF">
      <w:pPr>
        <w:pStyle w:val="Betarp"/>
        <w:contextualSpacing/>
        <w:jc w:val="center"/>
        <w:rPr>
          <w:rFonts w:ascii="Times New Roman" w:hAnsi="Times New Roman"/>
          <w:b/>
        </w:rPr>
      </w:pPr>
      <w:r w:rsidRPr="00B22492">
        <w:rPr>
          <w:rFonts w:ascii="Times New Roman" w:hAnsi="Times New Roman"/>
          <w:b/>
        </w:rPr>
        <w:t>Pakuotės lapelis: informacija vartotojui</w:t>
      </w:r>
    </w:p>
    <w:p w14:paraId="1B03315B" w14:textId="77777777" w:rsidR="002834FF" w:rsidRPr="00B22492" w:rsidRDefault="002834FF" w:rsidP="002834FF">
      <w:pPr>
        <w:spacing w:after="0" w:line="240" w:lineRule="auto"/>
        <w:contextualSpacing/>
        <w:jc w:val="center"/>
        <w:rPr>
          <w:rFonts w:ascii="Times New Roman" w:eastAsia="Times New Roman" w:hAnsi="Times New Roman" w:cs="Times New Roman"/>
          <w:b/>
        </w:rPr>
      </w:pPr>
    </w:p>
    <w:p w14:paraId="648920E9" w14:textId="77777777" w:rsidR="002834FF" w:rsidRPr="00B22492" w:rsidRDefault="002834FF" w:rsidP="002834FF">
      <w:pPr>
        <w:spacing w:after="0" w:line="240" w:lineRule="auto"/>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1 mg/50 mg/ml nosies purškalas (tirpalas)</w:t>
      </w:r>
    </w:p>
    <w:p w14:paraId="7BC074F7" w14:textId="77777777" w:rsidR="002834FF" w:rsidRPr="00B22492" w:rsidRDefault="002834FF" w:rsidP="002834FF">
      <w:pPr>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Pr="00B22492">
        <w:rPr>
          <w:rFonts w:ascii="Times New Roman" w:eastAsia="Times New Roman" w:hAnsi="Times New Roman" w:cs="Times New Roman"/>
        </w:rPr>
        <w:t>silometazolino</w:t>
      </w:r>
      <w:proofErr w:type="spellEnd"/>
      <w:r w:rsidRPr="00B22492">
        <w:rPr>
          <w:rFonts w:ascii="Times New Roman" w:eastAsia="Times New Roman" w:hAnsi="Times New Roman" w:cs="Times New Roman"/>
        </w:rPr>
        <w:t xml:space="preserve"> hidrochloridas / </w:t>
      </w:r>
      <w:proofErr w:type="spellStart"/>
      <w:r>
        <w:rPr>
          <w:rFonts w:ascii="Times New Roman" w:eastAsia="Times New Roman" w:hAnsi="Times New Roman" w:cs="Times New Roman"/>
        </w:rPr>
        <w:t>d</w:t>
      </w:r>
      <w:r w:rsidRPr="00B22492">
        <w:rPr>
          <w:rFonts w:ascii="Times New Roman" w:eastAsia="Times New Roman" w:hAnsi="Times New Roman" w:cs="Times New Roman"/>
        </w:rPr>
        <w:t>ekspantenolis</w:t>
      </w:r>
      <w:proofErr w:type="spellEnd"/>
    </w:p>
    <w:p w14:paraId="21541E45" w14:textId="77777777" w:rsidR="002834FF" w:rsidRPr="00B22492" w:rsidRDefault="002834FF" w:rsidP="002834FF">
      <w:pPr>
        <w:spacing w:after="0" w:line="240" w:lineRule="auto"/>
        <w:contextualSpacing/>
        <w:jc w:val="center"/>
        <w:rPr>
          <w:rFonts w:ascii="Times New Roman" w:eastAsia="Times New Roman" w:hAnsi="Times New Roman" w:cs="Times New Roman"/>
        </w:rPr>
      </w:pPr>
    </w:p>
    <w:p w14:paraId="3319FE54"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p>
    <w:p w14:paraId="073EBE60"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Atidžiai perskaitykite visą šį lapelį prieš pradėdami vartoti šį vaistą, nes jame pateikiama Jums svarbi informacija.</w:t>
      </w:r>
    </w:p>
    <w:p w14:paraId="0D1A24E5"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Visada vartokite šį vaistą tiksliai kaip aprašyta šiame lapelyje arba kaip nurodė gydytojas arba vaistininkas.</w:t>
      </w:r>
    </w:p>
    <w:p w14:paraId="3F062BA0" w14:textId="77777777" w:rsidR="002834FF" w:rsidRPr="00B22492" w:rsidRDefault="002834FF" w:rsidP="002834FF">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 xml:space="preserve">Neišmeskite šio lapelio, nes vėl gali prireikti jį perskaityti. </w:t>
      </w:r>
    </w:p>
    <w:p w14:paraId="6AC46912" w14:textId="77777777" w:rsidR="002834FF" w:rsidRPr="00B22492" w:rsidRDefault="002834FF" w:rsidP="002834FF">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norite sužinoti daugiau arba pasitarti, kreipkitės į vaistininką.</w:t>
      </w:r>
    </w:p>
    <w:p w14:paraId="0BFFD07A" w14:textId="77777777" w:rsidR="002834FF" w:rsidRPr="00B22492" w:rsidRDefault="002834FF" w:rsidP="002834FF">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pasireiškė šalutinis poveikis (net jeigu jis šiame lapelyje nenurodytas), kreipkitės į gydytoją arba vaistininką. Žr. 4 skyrių.</w:t>
      </w:r>
    </w:p>
    <w:p w14:paraId="6FED923D" w14:textId="77777777" w:rsidR="002834FF" w:rsidRPr="00B22492" w:rsidRDefault="002834FF" w:rsidP="002834FF">
      <w:pPr>
        <w:tabs>
          <w:tab w:val="left" w:pos="567"/>
        </w:tabs>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Jeigu per 7</w:t>
      </w:r>
      <w:r>
        <w:rPr>
          <w:rFonts w:ascii="Times New Roman" w:eastAsia="Times New Roman" w:hAnsi="Times New Roman" w:cs="Times New Roman"/>
        </w:rPr>
        <w:t> </w:t>
      </w:r>
      <w:r w:rsidRPr="00B22492">
        <w:rPr>
          <w:rFonts w:ascii="Times New Roman" w:eastAsia="Times New Roman" w:hAnsi="Times New Roman" w:cs="Times New Roman"/>
        </w:rPr>
        <w:t>dienas (vaikams per 3</w:t>
      </w:r>
      <w:r>
        <w:rPr>
          <w:rFonts w:ascii="Times New Roman" w:eastAsia="Times New Roman" w:hAnsi="Times New Roman" w:cs="Times New Roman"/>
        </w:rPr>
        <w:t> </w:t>
      </w:r>
      <w:r w:rsidRPr="00B22492">
        <w:rPr>
          <w:rFonts w:ascii="Times New Roman" w:eastAsia="Times New Roman" w:hAnsi="Times New Roman" w:cs="Times New Roman"/>
        </w:rPr>
        <w:t>dienas) Jūsų savijauta nepagerėjo arba net pablogėjo, kreipkitės į gydytoją.</w:t>
      </w:r>
    </w:p>
    <w:p w14:paraId="081017AA"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p>
    <w:p w14:paraId="6C687EA4"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Apie ką rašoma šiame lapelyje?</w:t>
      </w:r>
    </w:p>
    <w:p w14:paraId="7FCF4805"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1. </w:t>
      </w:r>
      <w:r w:rsidRPr="00B22492">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ir kam jis vartojamas</w:t>
      </w:r>
    </w:p>
    <w:p w14:paraId="4E0ADE21"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2. </w:t>
      </w:r>
      <w:r w:rsidRPr="00B22492">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Olydex</w:t>
      </w:r>
      <w:proofErr w:type="spellEnd"/>
    </w:p>
    <w:p w14:paraId="11F86AA3"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3. </w:t>
      </w:r>
      <w:r w:rsidRPr="00B22492">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Olydex</w:t>
      </w:r>
      <w:proofErr w:type="spellEnd"/>
    </w:p>
    <w:p w14:paraId="021FB01B"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4. </w:t>
      </w:r>
      <w:r w:rsidRPr="00B22492">
        <w:rPr>
          <w:rFonts w:ascii="Times New Roman" w:eastAsia="Times New Roman" w:hAnsi="Times New Roman" w:cs="Times New Roman"/>
        </w:rPr>
        <w:tab/>
        <w:t>Galimas šalutinis poveikis</w:t>
      </w:r>
    </w:p>
    <w:p w14:paraId="14B3BAD4"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5. </w:t>
      </w:r>
      <w:r w:rsidRPr="00B22492">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Olydex</w:t>
      </w:r>
      <w:proofErr w:type="spellEnd"/>
    </w:p>
    <w:p w14:paraId="4E130147"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6. </w:t>
      </w:r>
      <w:r w:rsidRPr="00B22492">
        <w:rPr>
          <w:rFonts w:ascii="Times New Roman" w:eastAsia="Times New Roman" w:hAnsi="Times New Roman" w:cs="Times New Roman"/>
        </w:rPr>
        <w:tab/>
        <w:t>Pakuotės turinys ir kita informacija</w:t>
      </w:r>
    </w:p>
    <w:p w14:paraId="4A24DC5B"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p>
    <w:p w14:paraId="0326678E"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p>
    <w:p w14:paraId="735F538D"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1. </w:t>
      </w:r>
      <w:r w:rsidRPr="00B22492">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ir kam jis vartojamas</w:t>
      </w:r>
    </w:p>
    <w:p w14:paraId="2B15456F" w14:textId="77777777" w:rsidR="002834FF" w:rsidRPr="00B22492" w:rsidRDefault="002834FF" w:rsidP="002834FF">
      <w:pPr>
        <w:spacing w:after="0" w:line="240" w:lineRule="auto"/>
        <w:contextualSpacing/>
        <w:rPr>
          <w:rFonts w:ascii="Times New Roman" w:eastAsia="Times New Roman" w:hAnsi="Times New Roman" w:cs="Times New Roman"/>
        </w:rPr>
      </w:pPr>
    </w:p>
    <w:p w14:paraId="6A156B71"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nosies purškale yra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hidrochlorido ir </w:t>
      </w:r>
      <w:proofErr w:type="spellStart"/>
      <w:r w:rsidRPr="00B22492">
        <w:rPr>
          <w:rFonts w:ascii="Times New Roman" w:eastAsia="Times New Roman" w:hAnsi="Times New Roman" w:cs="Times New Roman"/>
        </w:rPr>
        <w:t>dekspantenolio</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hidrochloridas greitai sutraukia nosies gleivinės kraujagysles ir sumažina nosies gleivinės paburkimą. </w:t>
      </w:r>
      <w:proofErr w:type="spellStart"/>
      <w:r w:rsidRPr="00B22492">
        <w:rPr>
          <w:rFonts w:ascii="Times New Roman" w:eastAsia="Times New Roman" w:hAnsi="Times New Roman" w:cs="Times New Roman"/>
        </w:rPr>
        <w:t>Dekspantenolis</w:t>
      </w:r>
      <w:proofErr w:type="spellEnd"/>
      <w:r w:rsidRPr="00B22492">
        <w:rPr>
          <w:rFonts w:ascii="Times New Roman" w:eastAsia="Times New Roman" w:hAnsi="Times New Roman" w:cs="Times New Roman"/>
        </w:rPr>
        <w:t xml:space="preserve"> yra vitamino </w:t>
      </w:r>
      <w:proofErr w:type="spellStart"/>
      <w:r w:rsidRPr="00B22492">
        <w:rPr>
          <w:rFonts w:ascii="Times New Roman" w:eastAsia="Times New Roman" w:hAnsi="Times New Roman" w:cs="Times New Roman"/>
        </w:rPr>
        <w:t>pantoteno</w:t>
      </w:r>
      <w:proofErr w:type="spellEnd"/>
      <w:r w:rsidRPr="00B22492">
        <w:rPr>
          <w:rFonts w:ascii="Times New Roman" w:eastAsia="Times New Roman" w:hAnsi="Times New Roman" w:cs="Times New Roman"/>
        </w:rPr>
        <w:t xml:space="preserve"> rūgšties darinys, skatinantis nosies gleivinės gijimą ir ją apsaugantis.</w:t>
      </w:r>
    </w:p>
    <w:p w14:paraId="52C7D020" w14:textId="77777777" w:rsidR="002834FF" w:rsidRPr="00B22492" w:rsidRDefault="002834FF" w:rsidP="002834FF">
      <w:pPr>
        <w:spacing w:after="0" w:line="240" w:lineRule="auto"/>
        <w:contextualSpacing/>
        <w:rPr>
          <w:rFonts w:ascii="Times New Roman" w:eastAsia="Times New Roman" w:hAnsi="Times New Roman" w:cs="Times New Roman"/>
        </w:rPr>
      </w:pPr>
    </w:p>
    <w:p w14:paraId="5688420D"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vartojamas:</w:t>
      </w:r>
    </w:p>
    <w:p w14:paraId="445AD22D"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nosies gleivinės paburkimui mažinti sergant nosies gleivinės uždegimu (rinitu) bei gleivinės pažeidimų gijimui skatinti,</w:t>
      </w:r>
    </w:p>
    <w:p w14:paraId="6B3DDFF0"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nealerginiam nosies gleivinės uždegimui (</w:t>
      </w:r>
      <w:proofErr w:type="spellStart"/>
      <w:r w:rsidRPr="00B22492">
        <w:rPr>
          <w:rFonts w:ascii="Times New Roman" w:eastAsia="Times New Roman" w:hAnsi="Times New Roman" w:cs="Times New Roman"/>
        </w:rPr>
        <w:t>vazomotoriniam</w:t>
      </w:r>
      <w:proofErr w:type="spellEnd"/>
      <w:r w:rsidRPr="00B22492">
        <w:rPr>
          <w:rFonts w:ascii="Times New Roman" w:eastAsia="Times New Roman" w:hAnsi="Times New Roman" w:cs="Times New Roman"/>
        </w:rPr>
        <w:t xml:space="preserve"> rinitui) lengvinti,</w:t>
      </w:r>
    </w:p>
    <w:p w14:paraId="3FC4E0FD"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kvėpavimo pro nosį pasunkėjimui po nosies operacijos gydyti</w:t>
      </w:r>
      <w:r>
        <w:rPr>
          <w:rFonts w:ascii="Times New Roman" w:eastAsia="Times New Roman" w:hAnsi="Times New Roman" w:cs="Times New Roman"/>
        </w:rPr>
        <w:t>;</w:t>
      </w:r>
      <w:r w:rsidRPr="005E1D95">
        <w:t xml:space="preserve"> </w:t>
      </w:r>
      <w:r w:rsidRPr="005E1D95">
        <w:rPr>
          <w:rFonts w:ascii="Times New Roman" w:eastAsia="Times New Roman" w:hAnsi="Times New Roman" w:cs="Times New Roman"/>
        </w:rPr>
        <w:t xml:space="preserve">šiai indikacijai </w:t>
      </w:r>
      <w:proofErr w:type="spellStart"/>
      <w:r w:rsidRPr="005E1D95">
        <w:rPr>
          <w:rFonts w:ascii="Times New Roman" w:eastAsia="Times New Roman" w:hAnsi="Times New Roman" w:cs="Times New Roman"/>
        </w:rPr>
        <w:t>Olydex</w:t>
      </w:r>
      <w:proofErr w:type="spellEnd"/>
      <w:r w:rsidRPr="005E1D95">
        <w:rPr>
          <w:rFonts w:ascii="Times New Roman" w:eastAsia="Times New Roman" w:hAnsi="Times New Roman" w:cs="Times New Roman"/>
        </w:rPr>
        <w:t xml:space="preserve"> gali būti vartojamas tik gydytojui rekomendavus</w:t>
      </w:r>
      <w:r w:rsidRPr="00B22492">
        <w:rPr>
          <w:rFonts w:ascii="Times New Roman" w:eastAsia="Times New Roman" w:hAnsi="Times New Roman" w:cs="Times New Roman"/>
        </w:rPr>
        <w:t xml:space="preserve">. </w:t>
      </w:r>
    </w:p>
    <w:p w14:paraId="7EF82BD7" w14:textId="77777777" w:rsidR="002834FF" w:rsidRPr="00B22492" w:rsidRDefault="002834FF" w:rsidP="002834FF">
      <w:pPr>
        <w:spacing w:after="0" w:line="240" w:lineRule="auto"/>
        <w:contextualSpacing/>
        <w:rPr>
          <w:rFonts w:ascii="Times New Roman" w:eastAsia="Times New Roman" w:hAnsi="Times New Roman" w:cs="Times New Roman"/>
        </w:rPr>
      </w:pPr>
    </w:p>
    <w:p w14:paraId="11B6C075"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Šis vaistas skirtas vartoti suaugusiesiems ir 6</w:t>
      </w:r>
      <w:r>
        <w:rPr>
          <w:rFonts w:ascii="Times New Roman" w:eastAsia="Times New Roman" w:hAnsi="Times New Roman" w:cs="Times New Roman"/>
        </w:rPr>
        <w:t> </w:t>
      </w:r>
      <w:r w:rsidRPr="00B22492">
        <w:rPr>
          <w:rFonts w:ascii="Times New Roman" w:eastAsia="Times New Roman" w:hAnsi="Times New Roman" w:cs="Times New Roman"/>
        </w:rPr>
        <w:t>metų bei vyresniems vaikams.</w:t>
      </w:r>
    </w:p>
    <w:p w14:paraId="2B020AF8" w14:textId="77777777" w:rsidR="002834FF" w:rsidRPr="00B22492" w:rsidRDefault="002834FF" w:rsidP="002834FF">
      <w:pPr>
        <w:spacing w:after="0" w:line="240" w:lineRule="auto"/>
        <w:contextualSpacing/>
        <w:rPr>
          <w:rFonts w:ascii="Times New Roman" w:eastAsia="Times New Roman" w:hAnsi="Times New Roman" w:cs="Times New Roman"/>
        </w:rPr>
      </w:pPr>
    </w:p>
    <w:p w14:paraId="086B83FE"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2. </w:t>
      </w:r>
      <w:r w:rsidRPr="00B22492">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Olydex</w:t>
      </w:r>
      <w:proofErr w:type="spellEnd"/>
    </w:p>
    <w:p w14:paraId="1FB36E15" w14:textId="77777777" w:rsidR="002834FF" w:rsidRPr="00B22492" w:rsidRDefault="002834FF" w:rsidP="002834FF">
      <w:pPr>
        <w:spacing w:after="0" w:line="240" w:lineRule="auto"/>
        <w:contextualSpacing/>
        <w:rPr>
          <w:rFonts w:ascii="Times New Roman" w:eastAsia="Times New Roman" w:hAnsi="Times New Roman" w:cs="Times New Roman"/>
          <w:b/>
        </w:rPr>
      </w:pPr>
    </w:p>
    <w:p w14:paraId="4192E80E" w14:textId="77777777" w:rsidR="002834FF" w:rsidRPr="00B22492" w:rsidRDefault="002834FF" w:rsidP="002834FF">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B22492">
        <w:rPr>
          <w:rFonts w:ascii="Times New Roman" w:eastAsia="Times New Roman" w:hAnsi="Times New Roman" w:cs="Times New Roman"/>
          <w:b/>
        </w:rPr>
        <w:t>:</w:t>
      </w:r>
    </w:p>
    <w:p w14:paraId="3BDD456A"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yra alergija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hidrochloridui, </w:t>
      </w:r>
      <w:proofErr w:type="spellStart"/>
      <w:r w:rsidRPr="00B22492">
        <w:rPr>
          <w:rFonts w:ascii="Times New Roman" w:eastAsia="Times New Roman" w:hAnsi="Times New Roman" w:cs="Times New Roman"/>
        </w:rPr>
        <w:t>dekspantenoliui</w:t>
      </w:r>
      <w:proofErr w:type="spellEnd"/>
      <w:r w:rsidRPr="00B22492">
        <w:rPr>
          <w:rFonts w:ascii="Times New Roman" w:eastAsia="Times New Roman" w:hAnsi="Times New Roman" w:cs="Times New Roman"/>
        </w:rPr>
        <w:t xml:space="preserve"> arba bet kuriai pagalbinei šio vaisto medžiagai (jos išvardytos 6 skyriuje),</w:t>
      </w:r>
    </w:p>
    <w:p w14:paraId="32BCD5AA"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sausuoju nosies gleivinės uždegimu su plutelės susidarymu (</w:t>
      </w:r>
      <w:proofErr w:type="spellStart"/>
      <w:r w:rsidRPr="00656872">
        <w:rPr>
          <w:rFonts w:ascii="Times New Roman" w:hAnsi="Times New Roman"/>
          <w:i/>
        </w:rPr>
        <w:t>rhinitis</w:t>
      </w:r>
      <w:proofErr w:type="spellEnd"/>
      <w:r w:rsidRPr="00656872">
        <w:rPr>
          <w:rFonts w:ascii="Times New Roman" w:hAnsi="Times New Roman"/>
          <w:i/>
        </w:rPr>
        <w:t xml:space="preserve"> </w:t>
      </w:r>
      <w:proofErr w:type="spellStart"/>
      <w:r w:rsidRPr="00656872">
        <w:rPr>
          <w:rFonts w:ascii="Times New Roman" w:hAnsi="Times New Roman"/>
          <w:i/>
        </w:rPr>
        <w:t>sicca</w:t>
      </w:r>
      <w:proofErr w:type="spellEnd"/>
      <w:r w:rsidRPr="00B22492">
        <w:rPr>
          <w:rFonts w:ascii="Times New Roman" w:eastAsia="Times New Roman" w:hAnsi="Times New Roman" w:cs="Times New Roman"/>
        </w:rPr>
        <w:t>),</w:t>
      </w:r>
    </w:p>
    <w:p w14:paraId="115DB2A7"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neseniai atlikta chirurginė </w:t>
      </w:r>
      <w:proofErr w:type="spellStart"/>
      <w:r w:rsidRPr="00B22492">
        <w:rPr>
          <w:rFonts w:ascii="Times New Roman" w:eastAsia="Times New Roman" w:hAnsi="Times New Roman" w:cs="Times New Roman"/>
        </w:rPr>
        <w:t>hipofizės</w:t>
      </w:r>
      <w:proofErr w:type="spellEnd"/>
      <w:r w:rsidRPr="00B22492">
        <w:rPr>
          <w:rFonts w:ascii="Times New Roman" w:eastAsia="Times New Roman" w:hAnsi="Times New Roman" w:cs="Times New Roman"/>
        </w:rPr>
        <w:t xml:space="preserve"> pašalinimo operacija arba atlikta kitokia operacija, kurios metu buvo at</w:t>
      </w:r>
      <w:r>
        <w:rPr>
          <w:rFonts w:ascii="Times New Roman" w:eastAsia="Times New Roman" w:hAnsi="Times New Roman" w:cs="Times New Roman"/>
        </w:rPr>
        <w:t>idengtas</w:t>
      </w:r>
      <w:r w:rsidRPr="00B22492">
        <w:rPr>
          <w:rFonts w:ascii="Times New Roman" w:eastAsia="Times New Roman" w:hAnsi="Times New Roman" w:cs="Times New Roman"/>
        </w:rPr>
        <w:t xml:space="preserve"> smegenų dangalas.</w:t>
      </w:r>
    </w:p>
    <w:p w14:paraId="529B669E"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Šio vaisto vartoti negalima jaunesniems kaip 6</w:t>
      </w:r>
      <w:r>
        <w:rPr>
          <w:rFonts w:ascii="Times New Roman" w:eastAsia="Times New Roman" w:hAnsi="Times New Roman" w:cs="Times New Roman"/>
        </w:rPr>
        <w:t> </w:t>
      </w:r>
      <w:r w:rsidRPr="00B22492">
        <w:rPr>
          <w:rFonts w:ascii="Times New Roman" w:eastAsia="Times New Roman" w:hAnsi="Times New Roman" w:cs="Times New Roman"/>
        </w:rPr>
        <w:t>metų vaikams.</w:t>
      </w:r>
    </w:p>
    <w:p w14:paraId="2EBC8CD9" w14:textId="77777777" w:rsidR="002834FF" w:rsidRPr="00656872" w:rsidRDefault="002834FF" w:rsidP="002834FF">
      <w:pPr>
        <w:widowControl w:val="0"/>
        <w:autoSpaceDE w:val="0"/>
        <w:autoSpaceDN w:val="0"/>
        <w:adjustRightInd w:val="0"/>
        <w:spacing w:after="0" w:line="240" w:lineRule="auto"/>
        <w:contextualSpacing/>
        <w:rPr>
          <w:rFonts w:ascii="Times New Roman" w:hAnsi="Times New Roman"/>
        </w:rPr>
      </w:pPr>
    </w:p>
    <w:p w14:paraId="12742552"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Įspėjimai ir atsargumo priemonės</w:t>
      </w:r>
    </w:p>
    <w:p w14:paraId="0CC86F04"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w:t>
      </w:r>
    </w:p>
    <w:p w14:paraId="0057B716"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Jūs arba Jūsų vaikas vartoja </w:t>
      </w:r>
      <w:proofErr w:type="spellStart"/>
      <w:r w:rsidRPr="00B22492">
        <w:rPr>
          <w:rFonts w:ascii="Times New Roman" w:eastAsia="Times New Roman" w:hAnsi="Times New Roman" w:cs="Times New Roman"/>
        </w:rPr>
        <w:t>monoaminooksidazės</w:t>
      </w:r>
      <w:proofErr w:type="spellEnd"/>
      <w:r w:rsidRPr="00B22492">
        <w:rPr>
          <w:rFonts w:ascii="Times New Roman" w:eastAsia="Times New Roman" w:hAnsi="Times New Roman" w:cs="Times New Roman"/>
        </w:rPr>
        <w:t xml:space="preserve"> inhibitorių (MAOI) arba kitų vaistų, kurie gali didinti kraujospūdį,</w:t>
      </w:r>
    </w:p>
    <w:p w14:paraId="4017772C"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lastRenderedPageBreak/>
        <w:t>jeigu yra padidėjęs Jūsų arba Jūsų vaiko akispūdis (glaukoma), ypač jei yra uždaro kampo glaukoma,</w:t>
      </w:r>
    </w:p>
    <w:p w14:paraId="5F43A4F5"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sunkia širdies ir kraujagyslių liga (pvz.,</w:t>
      </w:r>
      <w:r>
        <w:rPr>
          <w:rFonts w:ascii="Times New Roman" w:eastAsia="Times New Roman" w:hAnsi="Times New Roman" w:cs="Times New Roman"/>
        </w:rPr>
        <w:t xml:space="preserve"> yra pailgėjusio QT intervalo sindromas, </w:t>
      </w:r>
      <w:r w:rsidRPr="00B22492">
        <w:rPr>
          <w:rFonts w:ascii="Times New Roman" w:eastAsia="Times New Roman" w:hAnsi="Times New Roman" w:cs="Times New Roman"/>
        </w:rPr>
        <w:t>išeminė širdies liga, aukštas kraujospūdis),</w:t>
      </w:r>
    </w:p>
    <w:p w14:paraId="411C284A"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serga medžiagų apykaitos liga (pvz., jei sergate cukriniu diabetu, yra skydliaukės aktyvumo padidėjimas, pasireiškiantis padidėjusiu prakaitavimu, padidėjusia kūno temperatūra arba padidėjusiu širdies ritmo dažniu),</w:t>
      </w:r>
    </w:p>
    <w:p w14:paraId="70427E30"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Jums arba Jūsų vaikui yra antinksčių šerdinės dalies navikas (</w:t>
      </w:r>
      <w:proofErr w:type="spellStart"/>
      <w:r w:rsidRPr="00B22492">
        <w:rPr>
          <w:rFonts w:ascii="Times New Roman" w:eastAsia="Times New Roman" w:hAnsi="Times New Roman" w:cs="Times New Roman"/>
        </w:rPr>
        <w:t>feochromocitoma</w:t>
      </w:r>
      <w:proofErr w:type="spellEnd"/>
      <w:r w:rsidRPr="00B22492">
        <w:rPr>
          <w:rFonts w:ascii="Times New Roman" w:eastAsia="Times New Roman" w:hAnsi="Times New Roman" w:cs="Times New Roman"/>
        </w:rPr>
        <w:t>),</w:t>
      </w:r>
    </w:p>
    <w:p w14:paraId="41EFF970"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Jums arba Jūsų vaikui yra medžiagų apykaitos sutrikimas, vadinamas </w:t>
      </w:r>
      <w:proofErr w:type="spellStart"/>
      <w:r w:rsidRPr="00B22492">
        <w:rPr>
          <w:rFonts w:ascii="Times New Roman" w:eastAsia="Times New Roman" w:hAnsi="Times New Roman" w:cs="Times New Roman"/>
        </w:rPr>
        <w:t>porfirija</w:t>
      </w:r>
      <w:proofErr w:type="spellEnd"/>
      <w:r w:rsidRPr="00B22492">
        <w:rPr>
          <w:rFonts w:ascii="Times New Roman" w:eastAsia="Times New Roman" w:hAnsi="Times New Roman" w:cs="Times New Roman"/>
        </w:rPr>
        <w:t>,</w:t>
      </w:r>
    </w:p>
    <w:p w14:paraId="2E411D39" w14:textId="77777777" w:rsidR="002834FF" w:rsidRPr="00B22492" w:rsidRDefault="002834FF" w:rsidP="002834FF">
      <w:pPr>
        <w:numPr>
          <w:ilvl w:val="0"/>
          <w:numId w:val="2"/>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jeigu Jums arba Jūsų vaikui yra padidėjusi prostata.</w:t>
      </w:r>
    </w:p>
    <w:p w14:paraId="130ADDE4" w14:textId="77777777" w:rsidR="002834FF" w:rsidRPr="00B22492" w:rsidRDefault="002834FF" w:rsidP="002834FF">
      <w:pPr>
        <w:spacing w:after="0" w:line="240" w:lineRule="auto"/>
        <w:contextualSpacing/>
        <w:rPr>
          <w:rFonts w:ascii="Times New Roman" w:eastAsia="Times New Roman" w:hAnsi="Times New Roman" w:cs="Times New Roman"/>
        </w:rPr>
      </w:pPr>
    </w:p>
    <w:p w14:paraId="22EF2090"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Jei Jums yra kuri nors iš minėtųjų būklių, prieš vartodami </w:t>
      </w: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pasitarkite su gydytoju ar vaistininku. </w:t>
      </w:r>
    </w:p>
    <w:p w14:paraId="4AC0F8A6" w14:textId="77777777" w:rsidR="002834FF" w:rsidRPr="00B22492" w:rsidRDefault="002834FF" w:rsidP="002834FF">
      <w:pPr>
        <w:spacing w:after="0" w:line="240" w:lineRule="auto"/>
        <w:contextualSpacing/>
        <w:rPr>
          <w:rFonts w:ascii="Times New Roman" w:eastAsia="Times New Roman" w:hAnsi="Times New Roman" w:cs="Times New Roman"/>
        </w:rPr>
      </w:pPr>
    </w:p>
    <w:p w14:paraId="680FC4F4"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Vartojimas ilgą laiką ir netinkamas vartojimas</w:t>
      </w:r>
    </w:p>
    <w:p w14:paraId="4003BDE0" w14:textId="77777777" w:rsidR="002834FF" w:rsidRPr="00B22492" w:rsidRDefault="002834FF" w:rsidP="002834FF">
      <w:pPr>
        <w:spacing w:after="0" w:line="240" w:lineRule="auto"/>
        <w:contextualSpacing/>
        <w:rPr>
          <w:rFonts w:ascii="Times New Roman" w:eastAsia="Times New Roman" w:hAnsi="Times New Roman" w:cs="Times New Roman"/>
        </w:rPr>
      </w:pPr>
    </w:p>
    <w:p w14:paraId="6A98102A"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Vartoti sergant lėtiniu rinitu galima tik prižiūrint gydytojui, nes yra pavojus, kad išsivystys nosies gleivinės </w:t>
      </w:r>
      <w:r>
        <w:rPr>
          <w:rFonts w:ascii="Times New Roman" w:eastAsia="Times New Roman" w:hAnsi="Times New Roman" w:cs="Times New Roman"/>
        </w:rPr>
        <w:t>suplonėjimas</w:t>
      </w:r>
      <w:r w:rsidRPr="00B22492">
        <w:rPr>
          <w:rFonts w:ascii="Times New Roman" w:eastAsia="Times New Roman" w:hAnsi="Times New Roman" w:cs="Times New Roman"/>
        </w:rPr>
        <w:t>.</w:t>
      </w:r>
    </w:p>
    <w:p w14:paraId="66B11AA2" w14:textId="77777777" w:rsidR="002834FF" w:rsidRPr="00B22492" w:rsidRDefault="002834FF" w:rsidP="002834FF">
      <w:pPr>
        <w:spacing w:after="0" w:line="240" w:lineRule="auto"/>
        <w:contextualSpacing/>
        <w:rPr>
          <w:rFonts w:ascii="Times New Roman" w:eastAsia="Times New Roman" w:hAnsi="Times New Roman" w:cs="Times New Roman"/>
        </w:rPr>
      </w:pPr>
    </w:p>
    <w:p w14:paraId="3357B0F6"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Vartojant netinkamai arba vartojant pernelyg didelį purškalo kiekį, gali pasireikšti sisteminis nepageidaujamas poveikis, ypač vaikams (žr. skyrių </w:t>
      </w:r>
      <w:r w:rsidRPr="00B22492">
        <w:rPr>
          <w:rFonts w:ascii="Times New Roman" w:eastAsia="Times New Roman" w:hAnsi="Times New Roman" w:cs="Times New Roman"/>
          <w:cs/>
        </w:rPr>
        <w:t>„</w:t>
      </w:r>
      <w:r w:rsidRPr="00B22492">
        <w:rPr>
          <w:rFonts w:ascii="Times New Roman" w:eastAsia="Times New Roman" w:hAnsi="Times New Roman" w:cs="Times New Roman"/>
        </w:rPr>
        <w:t>Galimas šalutinis poveikis</w:t>
      </w:r>
      <w:r w:rsidRPr="00B22492">
        <w:rPr>
          <w:rFonts w:ascii="Times New Roman" w:eastAsia="Times New Roman" w:hAnsi="Times New Roman" w:cs="Times New Roman"/>
          <w:cs/>
        </w:rPr>
        <w:t>“</w:t>
      </w:r>
      <w:r w:rsidRPr="00B22492">
        <w:rPr>
          <w:rFonts w:ascii="Times New Roman" w:eastAsia="Times New Roman" w:hAnsi="Times New Roman" w:cs="Times New Roman"/>
        </w:rPr>
        <w:t xml:space="preserve">). </w:t>
      </w:r>
    </w:p>
    <w:p w14:paraId="462CADBA" w14:textId="77777777" w:rsidR="002834FF" w:rsidRPr="00B22492" w:rsidRDefault="002834FF" w:rsidP="002834FF">
      <w:pPr>
        <w:spacing w:after="0" w:line="240" w:lineRule="auto"/>
        <w:contextualSpacing/>
        <w:rPr>
          <w:rFonts w:ascii="Times New Roman" w:eastAsia="Times New Roman" w:hAnsi="Times New Roman" w:cs="Times New Roman"/>
        </w:rPr>
      </w:pPr>
    </w:p>
    <w:p w14:paraId="3B1182AD"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Šį vaistą vartojant ilgą laiką arba vartojant didesnes dozes gali pasireikšti nosies gleivinės lėtinis paburkimas arba galimas suplonėjimas (pažeidimas).</w:t>
      </w:r>
    </w:p>
    <w:p w14:paraId="29CEF2FA" w14:textId="77777777" w:rsidR="002834FF" w:rsidRPr="00B22492" w:rsidRDefault="002834FF" w:rsidP="002834FF">
      <w:pPr>
        <w:spacing w:after="0" w:line="240" w:lineRule="auto"/>
        <w:contextualSpacing/>
        <w:rPr>
          <w:rFonts w:ascii="Times New Roman" w:eastAsia="Times New Roman" w:hAnsi="Times New Roman" w:cs="Times New Roman"/>
          <w:color w:val="FF0000"/>
        </w:rPr>
      </w:pPr>
    </w:p>
    <w:p w14:paraId="034C2948" w14:textId="77777777" w:rsidR="002834FF" w:rsidRPr="00B22492" w:rsidRDefault="002834FF" w:rsidP="002834FF">
      <w:pPr>
        <w:spacing w:after="0" w:line="240" w:lineRule="auto"/>
        <w:contextualSpacing/>
        <w:rPr>
          <w:rFonts w:ascii="Times New Roman" w:eastAsia="Times New Roman" w:hAnsi="Times New Roman" w:cs="Times New Roman"/>
          <w:color w:val="FF0000"/>
        </w:rPr>
      </w:pPr>
      <w:r w:rsidRPr="00B22492">
        <w:rPr>
          <w:rFonts w:ascii="Times New Roman" w:eastAsia="Times New Roman" w:hAnsi="Times New Roman" w:cs="Times New Roman"/>
        </w:rPr>
        <w:t>Venkite šio vaisto tiesioginio sąlyčio su akimis.</w:t>
      </w:r>
    </w:p>
    <w:p w14:paraId="1BD85513" w14:textId="77777777" w:rsidR="002834FF" w:rsidRPr="00B22492" w:rsidRDefault="002834FF" w:rsidP="002834FF">
      <w:pPr>
        <w:spacing w:after="0" w:line="240" w:lineRule="auto"/>
        <w:contextualSpacing/>
        <w:rPr>
          <w:rFonts w:ascii="Times New Roman" w:eastAsia="Times New Roman" w:hAnsi="Times New Roman" w:cs="Times New Roman"/>
        </w:rPr>
      </w:pPr>
    </w:p>
    <w:p w14:paraId="554469EF"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Vaikams</w:t>
      </w:r>
    </w:p>
    <w:p w14:paraId="3CA0D0DD" w14:textId="77777777" w:rsidR="002834FF" w:rsidRPr="00B22492" w:rsidRDefault="002834FF" w:rsidP="002834FF">
      <w:pPr>
        <w:autoSpaceDE w:val="0"/>
        <w:autoSpaceDN w:val="0"/>
        <w:adjustRightInd w:val="0"/>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Reikia vengti šio purškalo vartoti ilgai arba didesnėmis dozėmis, ypač vaikams. </w:t>
      </w:r>
    </w:p>
    <w:p w14:paraId="00797C5D" w14:textId="77777777" w:rsidR="002834FF" w:rsidRPr="00B22492" w:rsidRDefault="002834FF" w:rsidP="002834FF">
      <w:pPr>
        <w:spacing w:after="0" w:line="240" w:lineRule="auto"/>
        <w:contextualSpacing/>
        <w:rPr>
          <w:rFonts w:ascii="Times New Roman" w:eastAsia="Times New Roman" w:hAnsi="Times New Roman" w:cs="Times New Roman"/>
          <w:color w:val="FF0000"/>
        </w:rPr>
      </w:pPr>
    </w:p>
    <w:p w14:paraId="4FA4B99A"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galima vartoti tik 6</w:t>
      </w:r>
      <w:r>
        <w:rPr>
          <w:rFonts w:ascii="Times New Roman" w:eastAsia="Times New Roman" w:hAnsi="Times New Roman" w:cs="Times New Roman"/>
        </w:rPr>
        <w:t> </w:t>
      </w:r>
      <w:r w:rsidRPr="00B22492">
        <w:rPr>
          <w:rFonts w:ascii="Times New Roman" w:eastAsia="Times New Roman" w:hAnsi="Times New Roman" w:cs="Times New Roman"/>
        </w:rPr>
        <w:t>metų ir vyresniems vaikams. Jaunesniems kaip</w:t>
      </w:r>
      <w:r>
        <w:rPr>
          <w:rFonts w:ascii="Times New Roman" w:eastAsia="Times New Roman" w:hAnsi="Times New Roman" w:cs="Times New Roman"/>
        </w:rPr>
        <w:t xml:space="preserve"> </w:t>
      </w:r>
      <w:r w:rsidRPr="00B22492">
        <w:rPr>
          <w:rFonts w:ascii="Times New Roman" w:eastAsia="Times New Roman" w:hAnsi="Times New Roman" w:cs="Times New Roman"/>
        </w:rPr>
        <w:t>6</w:t>
      </w:r>
      <w:r>
        <w:rPr>
          <w:rFonts w:ascii="Times New Roman" w:eastAsia="Times New Roman" w:hAnsi="Times New Roman" w:cs="Times New Roman"/>
        </w:rPr>
        <w:t> </w:t>
      </w:r>
      <w:r w:rsidRPr="00B22492">
        <w:rPr>
          <w:rFonts w:ascii="Times New Roman" w:eastAsia="Times New Roman" w:hAnsi="Times New Roman" w:cs="Times New Roman"/>
        </w:rPr>
        <w:t>metų vaikams galima vartoti kit</w:t>
      </w:r>
      <w:r>
        <w:rPr>
          <w:rFonts w:ascii="Times New Roman" w:eastAsia="Times New Roman" w:hAnsi="Times New Roman" w:cs="Times New Roman"/>
        </w:rPr>
        <w:t>ų</w:t>
      </w:r>
      <w:r w:rsidRPr="00B22492">
        <w:rPr>
          <w:rFonts w:ascii="Times New Roman" w:eastAsia="Times New Roman" w:hAnsi="Times New Roman" w:cs="Times New Roman"/>
        </w:rPr>
        <w:t xml:space="preserve"> vaist</w:t>
      </w:r>
      <w:r>
        <w:rPr>
          <w:rFonts w:ascii="Times New Roman" w:eastAsia="Times New Roman" w:hAnsi="Times New Roman" w:cs="Times New Roman"/>
        </w:rPr>
        <w:t>ų</w:t>
      </w:r>
      <w:r w:rsidRPr="00B22492">
        <w:rPr>
          <w:rFonts w:ascii="Times New Roman" w:eastAsia="Times New Roman" w:hAnsi="Times New Roman" w:cs="Times New Roman"/>
        </w:rPr>
        <w:t>, kuriuose veikliosios medžiagos dozė yra mažesnė.</w:t>
      </w:r>
    </w:p>
    <w:p w14:paraId="7D711D2A"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Būtina prižiūrėti šį vaistą vartojančius jaunesnius kaip 12</w:t>
      </w:r>
      <w:r>
        <w:rPr>
          <w:rFonts w:ascii="Times New Roman" w:eastAsia="Times New Roman" w:hAnsi="Times New Roman" w:cs="Times New Roman"/>
        </w:rPr>
        <w:t> </w:t>
      </w:r>
      <w:r w:rsidRPr="00B22492">
        <w:rPr>
          <w:rFonts w:ascii="Times New Roman" w:eastAsia="Times New Roman" w:hAnsi="Times New Roman" w:cs="Times New Roman"/>
        </w:rPr>
        <w:t>metų vaikus.</w:t>
      </w:r>
    </w:p>
    <w:p w14:paraId="7778BFDA" w14:textId="77777777" w:rsidR="002834FF" w:rsidRPr="00B22492" w:rsidRDefault="002834FF" w:rsidP="002834FF">
      <w:pPr>
        <w:spacing w:after="0" w:line="240" w:lineRule="auto"/>
        <w:contextualSpacing/>
        <w:rPr>
          <w:rFonts w:ascii="Times New Roman" w:eastAsia="Times New Roman" w:hAnsi="Times New Roman" w:cs="Times New Roman"/>
        </w:rPr>
      </w:pPr>
    </w:p>
    <w:p w14:paraId="6E65081A"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Olydex</w:t>
      </w:r>
      <w:proofErr w:type="spellEnd"/>
    </w:p>
    <w:p w14:paraId="34F4BBAA"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vartojate ar neseniai vartojote kitų vaistų arba dėl to nesate tikri, apie tai pasakykite gydytojui arba vaistininkui.</w:t>
      </w:r>
    </w:p>
    <w:p w14:paraId="2BD04A17"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vartojant kartu su kai kuriais vaistais nuo depresijos (</w:t>
      </w:r>
      <w:proofErr w:type="spellStart"/>
      <w:r w:rsidRPr="00B22492">
        <w:rPr>
          <w:rFonts w:ascii="Times New Roman" w:eastAsia="Times New Roman" w:hAnsi="Times New Roman" w:cs="Times New Roman"/>
        </w:rPr>
        <w:t>tranilcipromino</w:t>
      </w:r>
      <w:proofErr w:type="spellEnd"/>
      <w:r w:rsidRPr="00B22492">
        <w:rPr>
          <w:rFonts w:ascii="Times New Roman" w:eastAsia="Times New Roman" w:hAnsi="Times New Roman" w:cs="Times New Roman"/>
        </w:rPr>
        <w:t xml:space="preserve"> tipo </w:t>
      </w:r>
      <w:proofErr w:type="spellStart"/>
      <w:r w:rsidRPr="00B22492">
        <w:rPr>
          <w:rFonts w:ascii="Times New Roman" w:eastAsia="Times New Roman" w:hAnsi="Times New Roman" w:cs="Times New Roman"/>
        </w:rPr>
        <w:t>monoaminooksidazės</w:t>
      </w:r>
      <w:proofErr w:type="spellEnd"/>
      <w:r w:rsidRPr="00B22492">
        <w:rPr>
          <w:rFonts w:ascii="Times New Roman" w:eastAsia="Times New Roman" w:hAnsi="Times New Roman" w:cs="Times New Roman"/>
        </w:rPr>
        <w:t xml:space="preserve"> inhibitoriais arba </w:t>
      </w:r>
      <w:proofErr w:type="spellStart"/>
      <w:r w:rsidRPr="00B22492">
        <w:rPr>
          <w:rFonts w:ascii="Times New Roman" w:eastAsia="Times New Roman" w:hAnsi="Times New Roman" w:cs="Times New Roman"/>
        </w:rPr>
        <w:t>tricikliais</w:t>
      </w:r>
      <w:proofErr w:type="spellEnd"/>
      <w:r w:rsidRPr="00B22492">
        <w:rPr>
          <w:rFonts w:ascii="Times New Roman" w:eastAsia="Times New Roman" w:hAnsi="Times New Roman" w:cs="Times New Roman"/>
        </w:rPr>
        <w:t xml:space="preserve"> antidepresantais) bei kraujospūdį galinčiais didinti vaistais dėl minėtų medžiagų poveikio širdies ir kraujagyslių sistemai gali didėti kraujospūdis.</w:t>
      </w:r>
    </w:p>
    <w:p w14:paraId="70B72C52" w14:textId="77777777" w:rsidR="002834FF" w:rsidRPr="00B22492" w:rsidRDefault="002834FF" w:rsidP="002834FF">
      <w:pPr>
        <w:spacing w:after="0" w:line="240" w:lineRule="auto"/>
        <w:contextualSpacing/>
        <w:rPr>
          <w:rFonts w:ascii="Times New Roman" w:eastAsia="Times New Roman" w:hAnsi="Times New Roman" w:cs="Times New Roman"/>
        </w:rPr>
      </w:pPr>
    </w:p>
    <w:p w14:paraId="3E2C2912" w14:textId="77777777" w:rsidR="002834FF"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vartojant su kitais vaistais, kurių sudėtyje yra </w:t>
      </w:r>
      <w:proofErr w:type="spellStart"/>
      <w:r w:rsidRPr="00B22492">
        <w:rPr>
          <w:rFonts w:ascii="Times New Roman" w:eastAsia="Times New Roman" w:hAnsi="Times New Roman" w:cs="Times New Roman"/>
        </w:rPr>
        <w:t>simpatomimetikų</w:t>
      </w:r>
      <w:proofErr w:type="spellEnd"/>
      <w:r w:rsidRPr="00B22492">
        <w:rPr>
          <w:rFonts w:ascii="Times New Roman" w:eastAsia="Times New Roman" w:hAnsi="Times New Roman" w:cs="Times New Roman"/>
        </w:rPr>
        <w:t xml:space="preserve"> (</w:t>
      </w:r>
      <w:r>
        <w:rPr>
          <w:rFonts w:ascii="Times New Roman" w:eastAsia="Times New Roman" w:hAnsi="Times New Roman" w:cs="Times New Roman"/>
        </w:rPr>
        <w:t xml:space="preserve">tokiais, kaip </w:t>
      </w:r>
      <w:r w:rsidRPr="00B22492">
        <w:rPr>
          <w:rFonts w:ascii="Times New Roman" w:eastAsia="Times New Roman" w:hAnsi="Times New Roman" w:cs="Times New Roman"/>
        </w:rPr>
        <w:t xml:space="preserve">vaistai nuo kosulio ir peršalimo, vartojami nosies užgulimui gydyti, pavyzdžiui, </w:t>
      </w:r>
      <w:proofErr w:type="spellStart"/>
      <w:r w:rsidRPr="00B22492">
        <w:rPr>
          <w:rFonts w:ascii="Times New Roman" w:eastAsia="Times New Roman" w:hAnsi="Times New Roman" w:cs="Times New Roman"/>
        </w:rPr>
        <w:t>pseudoefedrinas</w:t>
      </w:r>
      <w:proofErr w:type="spellEnd"/>
      <w:r w:rsidRPr="00B22492">
        <w:rPr>
          <w:rFonts w:ascii="Times New Roman" w:eastAsia="Times New Roman" w:hAnsi="Times New Roman" w:cs="Times New Roman"/>
        </w:rPr>
        <w:t xml:space="preserve">, efedrinas, </w:t>
      </w:r>
      <w:proofErr w:type="spellStart"/>
      <w:r w:rsidRPr="00B22492">
        <w:rPr>
          <w:rFonts w:ascii="Times New Roman" w:eastAsia="Times New Roman" w:hAnsi="Times New Roman" w:cs="Times New Roman"/>
        </w:rPr>
        <w:t>fenilefedrinas</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oksimetazolinas</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ksilometazolinas</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tramazolinas</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nafazolinas</w:t>
      </w:r>
      <w:proofErr w:type="spellEnd"/>
      <w:r w:rsidRPr="00B22492">
        <w:rPr>
          <w:rFonts w:ascii="Times New Roman" w:eastAsia="Times New Roman" w:hAnsi="Times New Roman" w:cs="Times New Roman"/>
        </w:rPr>
        <w:t xml:space="preserve">, </w:t>
      </w:r>
      <w:proofErr w:type="spellStart"/>
      <w:r w:rsidRPr="00B22492">
        <w:rPr>
          <w:rFonts w:ascii="Times New Roman" w:eastAsia="Times New Roman" w:hAnsi="Times New Roman" w:cs="Times New Roman"/>
        </w:rPr>
        <w:t>tuaminoheptanas</w:t>
      </w:r>
      <w:proofErr w:type="spellEnd"/>
      <w:r w:rsidRPr="00B22492">
        <w:rPr>
          <w:rFonts w:ascii="Times New Roman" w:eastAsia="Times New Roman" w:hAnsi="Times New Roman" w:cs="Times New Roman"/>
        </w:rPr>
        <w:t>), gali padidėti nepageidaujamas poveikis širdies ir kraujagyslių sistemai bei centrinei nervų sistemai.</w:t>
      </w:r>
    </w:p>
    <w:p w14:paraId="3F3064F1" w14:textId="77777777" w:rsidR="002834FF" w:rsidRPr="00B22492" w:rsidRDefault="002834FF" w:rsidP="002834FF">
      <w:pPr>
        <w:tabs>
          <w:tab w:val="left" w:pos="1644"/>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Vaistų, kurie mažina kraujospūdį (pvz., </w:t>
      </w:r>
      <w:proofErr w:type="spellStart"/>
      <w:r w:rsidRPr="00B22492">
        <w:rPr>
          <w:rFonts w:ascii="Times New Roman" w:eastAsia="Times New Roman" w:hAnsi="Times New Roman" w:cs="Times New Roman"/>
        </w:rPr>
        <w:t>metildopa</w:t>
      </w:r>
      <w:proofErr w:type="spellEnd"/>
      <w:r w:rsidRPr="00B22492">
        <w:rPr>
          <w:rFonts w:ascii="Times New Roman" w:eastAsia="Times New Roman" w:hAnsi="Times New Roman" w:cs="Times New Roman"/>
        </w:rPr>
        <w:t xml:space="preserve">), </w:t>
      </w:r>
      <w:r>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kartu su </w:t>
      </w:r>
      <w:proofErr w:type="spellStart"/>
      <w:r w:rsidRPr="00B22492">
        <w:rPr>
          <w:rFonts w:ascii="Times New Roman" w:eastAsia="Times New Roman" w:hAnsi="Times New Roman" w:cs="Times New Roman"/>
        </w:rPr>
        <w:t>ksilometazolinu</w:t>
      </w:r>
      <w:proofErr w:type="spellEnd"/>
      <w:r w:rsidRPr="00B22492">
        <w:rPr>
          <w:rFonts w:ascii="Times New Roman" w:eastAsia="Times New Roman" w:hAnsi="Times New Roman" w:cs="Times New Roman"/>
        </w:rPr>
        <w:t xml:space="preserve"> dėl jo kraujospūdį didinančio poveikio.</w:t>
      </w:r>
    </w:p>
    <w:p w14:paraId="3E9D3D61" w14:textId="77777777" w:rsidR="002834FF" w:rsidRPr="00656872" w:rsidRDefault="002834FF" w:rsidP="002834FF">
      <w:pPr>
        <w:widowControl w:val="0"/>
        <w:autoSpaceDE w:val="0"/>
        <w:autoSpaceDN w:val="0"/>
        <w:adjustRightInd w:val="0"/>
        <w:spacing w:after="0" w:line="240" w:lineRule="auto"/>
        <w:contextualSpacing/>
        <w:rPr>
          <w:rFonts w:ascii="Times New Roman" w:hAnsi="Times New Roman"/>
          <w:color w:val="FF0000"/>
        </w:rPr>
      </w:pPr>
    </w:p>
    <w:p w14:paraId="3148852F"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Jūs arba Jūsų vaikas vartoja kur</w:t>
      </w:r>
      <w:r>
        <w:rPr>
          <w:rFonts w:ascii="Times New Roman" w:eastAsia="Times New Roman" w:hAnsi="Times New Roman" w:cs="Times New Roman"/>
        </w:rPr>
        <w:t>io</w:t>
      </w:r>
      <w:r w:rsidRPr="00B22492">
        <w:rPr>
          <w:rFonts w:ascii="Times New Roman" w:eastAsia="Times New Roman" w:hAnsi="Times New Roman" w:cs="Times New Roman"/>
        </w:rPr>
        <w:t xml:space="preserve"> nors iš minėtų vaistų, prieš pradėdami vartoti </w:t>
      </w: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pasitarkite su gydytoju.</w:t>
      </w:r>
    </w:p>
    <w:p w14:paraId="462A38D6" w14:textId="77777777" w:rsidR="002834FF" w:rsidRPr="00B22492" w:rsidRDefault="002834FF" w:rsidP="002834FF">
      <w:pPr>
        <w:spacing w:after="0" w:line="240" w:lineRule="auto"/>
        <w:contextualSpacing/>
        <w:rPr>
          <w:rFonts w:ascii="Times New Roman" w:eastAsia="Times New Roman" w:hAnsi="Times New Roman" w:cs="Times New Roman"/>
        </w:rPr>
      </w:pPr>
    </w:p>
    <w:p w14:paraId="5CD33EA2"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Nėštumas, žindymo laikotarpis ir vaisingumas</w:t>
      </w:r>
    </w:p>
    <w:p w14:paraId="2F16C556"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esate nėščia, žindote kūdikį, manote, kad galbūt esate nėščia arba planuojate pastoti, prieš vartodama šį vaistą pasitarkite su gydytoju arba vaistininku.</w:t>
      </w:r>
    </w:p>
    <w:p w14:paraId="179D5115"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Šio vaisto nėštumo metu </w:t>
      </w:r>
      <w:r>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nes trūksta duomenų apie jo saugumą nėščioms moterims. Šio vaisto žindymo laikotarpiu </w:t>
      </w:r>
      <w:r>
        <w:rPr>
          <w:rFonts w:ascii="Times New Roman" w:eastAsia="Times New Roman" w:hAnsi="Times New Roman" w:cs="Times New Roman"/>
        </w:rPr>
        <w:t>turi būti nevartojama</w:t>
      </w:r>
      <w:r w:rsidRPr="00B22492">
        <w:rPr>
          <w:rFonts w:ascii="Times New Roman" w:eastAsia="Times New Roman" w:hAnsi="Times New Roman" w:cs="Times New Roman"/>
        </w:rPr>
        <w:t xml:space="preserve">, nes nėra žinoma, ar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hidrochloridas patenka į motinos pieną.</w:t>
      </w:r>
    </w:p>
    <w:p w14:paraId="093C4822" w14:textId="77777777" w:rsidR="002834FF" w:rsidRPr="00B22492" w:rsidRDefault="002834FF" w:rsidP="002834FF">
      <w:pPr>
        <w:spacing w:after="0" w:line="240" w:lineRule="auto"/>
        <w:contextualSpacing/>
        <w:rPr>
          <w:rFonts w:ascii="Times New Roman" w:eastAsia="Times New Roman" w:hAnsi="Times New Roman" w:cs="Times New Roman"/>
        </w:rPr>
      </w:pPr>
    </w:p>
    <w:p w14:paraId="68A7E7FD"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Vairavimas ir mechanizmų valdymas</w:t>
      </w:r>
    </w:p>
    <w:p w14:paraId="0C7BB220"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šis vaistas vartojamas taip, kaip rekomenduojama, poveikis gebėjimui vairuoti ir valdyti mechanizmus nėra tikėtinas.</w:t>
      </w:r>
    </w:p>
    <w:p w14:paraId="006D279B" w14:textId="77777777" w:rsidR="002834FF" w:rsidRPr="00B22492" w:rsidRDefault="002834FF" w:rsidP="002834FF">
      <w:pPr>
        <w:spacing w:after="0" w:line="240" w:lineRule="auto"/>
        <w:contextualSpacing/>
        <w:rPr>
          <w:rFonts w:ascii="Times New Roman" w:eastAsia="Times New Roman" w:hAnsi="Times New Roman" w:cs="Times New Roman"/>
        </w:rPr>
      </w:pPr>
    </w:p>
    <w:p w14:paraId="76951EB3" w14:textId="77777777" w:rsidR="002834FF" w:rsidRPr="00B22492" w:rsidRDefault="002834FF" w:rsidP="002834FF">
      <w:pPr>
        <w:spacing w:after="0" w:line="240" w:lineRule="auto"/>
        <w:contextualSpacing/>
        <w:rPr>
          <w:rFonts w:ascii="Times New Roman" w:eastAsia="Times New Roman" w:hAnsi="Times New Roman" w:cs="Times New Roman"/>
        </w:rPr>
      </w:pPr>
    </w:p>
    <w:p w14:paraId="51C7BE7A"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3. </w:t>
      </w:r>
      <w:r w:rsidRPr="00B22492">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Olydex</w:t>
      </w:r>
      <w:proofErr w:type="spellEnd"/>
    </w:p>
    <w:p w14:paraId="76E320AA" w14:textId="77777777" w:rsidR="002834FF" w:rsidRPr="00B22492" w:rsidRDefault="002834FF" w:rsidP="002834FF">
      <w:pPr>
        <w:spacing w:after="0" w:line="240" w:lineRule="auto"/>
        <w:contextualSpacing/>
        <w:rPr>
          <w:rFonts w:ascii="Times New Roman" w:eastAsia="Times New Roman" w:hAnsi="Times New Roman" w:cs="Times New Roman"/>
        </w:rPr>
      </w:pPr>
    </w:p>
    <w:p w14:paraId="02690B81"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12EAFD27" w14:textId="77777777" w:rsidR="002834FF" w:rsidRPr="00B22492" w:rsidRDefault="002834FF" w:rsidP="002834FF">
      <w:pPr>
        <w:spacing w:after="0" w:line="240" w:lineRule="auto"/>
        <w:contextualSpacing/>
        <w:rPr>
          <w:rFonts w:ascii="Times New Roman" w:eastAsia="Times New Roman" w:hAnsi="Times New Roman" w:cs="Times New Roman"/>
        </w:rPr>
      </w:pPr>
    </w:p>
    <w:p w14:paraId="5BFE77DE"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gydytojas nenurodė kitaip, rekomenduojama dozė suaugusiesiems yra vienas įpurškimas į kiekvieną šnervę pagal poreikį, bet ne daugiau kaip iki 3</w:t>
      </w:r>
      <w:r>
        <w:rPr>
          <w:rFonts w:ascii="Times New Roman" w:eastAsia="Times New Roman" w:hAnsi="Times New Roman" w:cs="Times New Roman"/>
        </w:rPr>
        <w:t> </w:t>
      </w:r>
      <w:r w:rsidRPr="00B22492">
        <w:rPr>
          <w:rFonts w:ascii="Times New Roman" w:eastAsia="Times New Roman" w:hAnsi="Times New Roman" w:cs="Times New Roman"/>
        </w:rPr>
        <w:t>kartų per parą. Nevartokite šio vaisto ilgiau nei 7</w:t>
      </w:r>
      <w:r>
        <w:rPr>
          <w:rFonts w:ascii="Times New Roman" w:eastAsia="Times New Roman" w:hAnsi="Times New Roman" w:cs="Times New Roman"/>
        </w:rPr>
        <w:t> </w:t>
      </w:r>
      <w:r w:rsidRPr="00B22492">
        <w:rPr>
          <w:rFonts w:ascii="Times New Roman" w:eastAsia="Times New Roman" w:hAnsi="Times New Roman" w:cs="Times New Roman"/>
        </w:rPr>
        <w:t>dienas. Jeigu per 7</w:t>
      </w:r>
      <w:r>
        <w:rPr>
          <w:rFonts w:ascii="Times New Roman" w:eastAsia="Times New Roman" w:hAnsi="Times New Roman" w:cs="Times New Roman"/>
        </w:rPr>
        <w:t> </w:t>
      </w:r>
      <w:r w:rsidRPr="00B22492">
        <w:rPr>
          <w:rFonts w:ascii="Times New Roman" w:eastAsia="Times New Roman" w:hAnsi="Times New Roman" w:cs="Times New Roman"/>
        </w:rPr>
        <w:t>dienas Jūsų savijauta nepagerėjo arba net pablogėjo, kreipkitės į gydytoją. Pradėti vartoti kartotinai galima tik po kelių dienų pertraukos.</w:t>
      </w:r>
    </w:p>
    <w:p w14:paraId="4C49610E" w14:textId="77777777" w:rsidR="002834FF" w:rsidRPr="00B22492" w:rsidRDefault="002834FF" w:rsidP="002834FF">
      <w:pPr>
        <w:spacing w:after="0" w:line="240" w:lineRule="auto"/>
        <w:contextualSpacing/>
        <w:rPr>
          <w:rFonts w:ascii="Times New Roman" w:eastAsia="Times New Roman" w:hAnsi="Times New Roman" w:cs="Times New Roman"/>
        </w:rPr>
      </w:pPr>
    </w:p>
    <w:p w14:paraId="361D3505"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per 3</w:t>
      </w:r>
      <w:r>
        <w:rPr>
          <w:rFonts w:ascii="Times New Roman" w:eastAsia="Times New Roman" w:hAnsi="Times New Roman" w:cs="Times New Roman"/>
        </w:rPr>
        <w:t> </w:t>
      </w:r>
      <w:r w:rsidRPr="00B22492">
        <w:rPr>
          <w:rFonts w:ascii="Times New Roman" w:eastAsia="Times New Roman" w:hAnsi="Times New Roman" w:cs="Times New Roman"/>
        </w:rPr>
        <w:t>dienas Jūsų vaiko savijauta nepagerėjo arba net pablogėjo, kreipkitės į gydytoją.</w:t>
      </w:r>
    </w:p>
    <w:p w14:paraId="1987DFFA" w14:textId="77777777" w:rsidR="002834FF" w:rsidRPr="00B22492" w:rsidRDefault="002834FF" w:rsidP="002834FF">
      <w:pPr>
        <w:spacing w:after="0" w:line="240" w:lineRule="auto"/>
        <w:contextualSpacing/>
        <w:rPr>
          <w:rFonts w:ascii="Times New Roman" w:eastAsia="Times New Roman" w:hAnsi="Times New Roman" w:cs="Times New Roman"/>
        </w:rPr>
      </w:pPr>
    </w:p>
    <w:p w14:paraId="0CA84786"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Vartojimo metodas</w:t>
      </w:r>
    </w:p>
    <w:p w14:paraId="2ECCA105"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yra skirtas vartoti į nosį.</w:t>
      </w:r>
    </w:p>
    <w:p w14:paraId="7B49FF46" w14:textId="77777777" w:rsidR="002834FF" w:rsidRPr="00B22492" w:rsidRDefault="002834FF" w:rsidP="002834FF">
      <w:pPr>
        <w:spacing w:after="0" w:line="240" w:lineRule="auto"/>
        <w:contextualSpacing/>
        <w:rPr>
          <w:rFonts w:ascii="Times New Roman" w:eastAsia="Times New Roman" w:hAnsi="Times New Roman" w:cs="Times New Roman"/>
        </w:rPr>
      </w:pPr>
    </w:p>
    <w:p w14:paraId="60D3250D"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Pirmiausia nuo purkštuko nuimkite apsauginį dangtelį.</w:t>
      </w:r>
    </w:p>
    <w:p w14:paraId="1F41510C"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Prieš naudodami pirmą kartą, paspauskite purkštuko galvutę 5</w:t>
      </w:r>
      <w:r>
        <w:rPr>
          <w:rFonts w:ascii="Times New Roman" w:eastAsia="Times New Roman" w:hAnsi="Times New Roman" w:cs="Times New Roman"/>
        </w:rPr>
        <w:t> </w:t>
      </w:r>
      <w:r w:rsidRPr="00B22492">
        <w:rPr>
          <w:rFonts w:ascii="Times New Roman" w:eastAsia="Times New Roman" w:hAnsi="Times New Roman" w:cs="Times New Roman"/>
        </w:rPr>
        <w:t xml:space="preserve">kartus, kol susidarys tolygi srovė. </w:t>
      </w:r>
      <w:r w:rsidRPr="00B2064E">
        <w:rPr>
          <w:rFonts w:ascii="Times New Roman" w:eastAsia="Times New Roman" w:hAnsi="Times New Roman" w:cs="Times New Roman"/>
        </w:rPr>
        <w:t>Jei purkštuvas nebuvo naudojamas 7 dienas ar ilgiau, prieš naudojant purkštuko galvutę reikia paspausti du kartus.</w:t>
      </w:r>
    </w:p>
    <w:p w14:paraId="27CEED5D" w14:textId="77777777" w:rsidR="002834FF" w:rsidRPr="00B22492" w:rsidRDefault="002834FF" w:rsidP="002834FF">
      <w:pPr>
        <w:spacing w:after="0" w:line="240" w:lineRule="auto"/>
        <w:contextualSpacing/>
        <w:rPr>
          <w:rFonts w:ascii="Times New Roman" w:eastAsia="Times New Roman" w:hAnsi="Times New Roman" w:cs="Times New Roman"/>
        </w:rPr>
      </w:pPr>
    </w:p>
    <w:p w14:paraId="4874BE82"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noProof/>
        </w:rPr>
        <w:drawing>
          <wp:inline distT="0" distB="0" distL="0" distR="0" wp14:anchorId="3F7648AC" wp14:editId="37CECB2C">
            <wp:extent cx="1543050" cy="1524000"/>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p>
    <w:p w14:paraId="41BD6422" w14:textId="77777777" w:rsidR="002834FF" w:rsidRPr="00B22492" w:rsidRDefault="002834FF" w:rsidP="002834FF">
      <w:pPr>
        <w:spacing w:after="0" w:line="240" w:lineRule="auto"/>
        <w:contextualSpacing/>
        <w:rPr>
          <w:rFonts w:ascii="Times New Roman" w:eastAsia="Times New Roman" w:hAnsi="Times New Roman" w:cs="Times New Roman"/>
        </w:rPr>
      </w:pPr>
    </w:p>
    <w:p w14:paraId="19B73D34" w14:textId="77777777" w:rsidR="002834FF"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Purkštuko antgalį, nukreiptą kuo labiau aukštyn, įkiškite į šnervę ir vieną kartą paspauskite purkštuko galvutę. Įpurškimo metu švelniai įkvėpkite per nosį. Jei reikia, procedūrą pakartokite su kita šnerve. Po kiekvieno naudojimo purkštuko antgalį nuvalykite popierine servetėle ir uždėkite apsauginį dangtelį. </w:t>
      </w:r>
    </w:p>
    <w:p w14:paraId="25B3A6FE" w14:textId="77777777" w:rsidR="002834FF" w:rsidRPr="00B22492" w:rsidRDefault="002834FF" w:rsidP="002834FF">
      <w:pPr>
        <w:spacing w:after="0" w:line="240" w:lineRule="auto"/>
        <w:contextualSpacing/>
        <w:rPr>
          <w:rFonts w:ascii="Times New Roman" w:eastAsia="Times New Roman" w:hAnsi="Times New Roman" w:cs="Times New Roman"/>
        </w:rPr>
      </w:pPr>
    </w:p>
    <w:p w14:paraId="781A3377" w14:textId="77777777" w:rsidR="002834FF" w:rsidRPr="00656872" w:rsidRDefault="002834FF" w:rsidP="002834FF">
      <w:pPr>
        <w:widowControl w:val="0"/>
        <w:autoSpaceDE w:val="0"/>
        <w:autoSpaceDN w:val="0"/>
        <w:adjustRightInd w:val="0"/>
        <w:spacing w:after="0" w:line="240" w:lineRule="auto"/>
        <w:ind w:right="-20"/>
        <w:contextualSpacing/>
        <w:rPr>
          <w:rFonts w:ascii="Times New Roman" w:hAnsi="Times New Roman"/>
        </w:rPr>
      </w:pPr>
      <w:r w:rsidRPr="00656872">
        <w:rPr>
          <w:rFonts w:ascii="Times New Roman" w:hAnsi="Times New Roman"/>
          <w:noProof/>
        </w:rPr>
        <w:drawing>
          <wp:inline distT="0" distB="0" distL="0" distR="0" wp14:anchorId="135524EA" wp14:editId="4475D4E3">
            <wp:extent cx="1524000" cy="1533525"/>
            <wp:effectExtent l="0" t="0" r="0" b="0"/>
            <wp:docPr id="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33525"/>
                    </a:xfrm>
                    <a:prstGeom prst="rect">
                      <a:avLst/>
                    </a:prstGeom>
                    <a:noFill/>
                    <a:ln>
                      <a:noFill/>
                    </a:ln>
                  </pic:spPr>
                </pic:pic>
              </a:graphicData>
            </a:graphic>
          </wp:inline>
        </w:drawing>
      </w:r>
    </w:p>
    <w:p w14:paraId="20354A3A" w14:textId="77777777" w:rsidR="002834FF" w:rsidRPr="00B22492" w:rsidRDefault="002834FF" w:rsidP="002834FF">
      <w:pPr>
        <w:spacing w:after="0" w:line="240" w:lineRule="auto"/>
        <w:contextualSpacing/>
        <w:rPr>
          <w:rFonts w:ascii="Times New Roman" w:eastAsia="Times New Roman" w:hAnsi="Times New Roman" w:cs="Times New Roman"/>
        </w:rPr>
      </w:pPr>
    </w:p>
    <w:p w14:paraId="376D5F6C"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Dėl higienos ir siekiant išvengti infekcijos perdavimo vieną purškalo buteliuką turi vartoti tik vienas žmogus.</w:t>
      </w:r>
    </w:p>
    <w:p w14:paraId="79F28F98" w14:textId="77777777" w:rsidR="002834FF" w:rsidRPr="00B22492" w:rsidRDefault="002834FF" w:rsidP="002834FF">
      <w:pPr>
        <w:spacing w:after="0" w:line="240" w:lineRule="auto"/>
        <w:contextualSpacing/>
        <w:rPr>
          <w:rFonts w:ascii="Times New Roman" w:eastAsia="Times New Roman" w:hAnsi="Times New Roman" w:cs="Times New Roman"/>
          <w:b/>
        </w:rPr>
      </w:pPr>
    </w:p>
    <w:p w14:paraId="697BA07E"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Vartojimas vaikams</w:t>
      </w:r>
    </w:p>
    <w:p w14:paraId="46C8FFBA"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lastRenderedPageBreak/>
        <w:t>Rekomenduojama dozė vyresniems kaip 6</w:t>
      </w:r>
      <w:r>
        <w:rPr>
          <w:rFonts w:ascii="Times New Roman" w:eastAsia="Times New Roman" w:hAnsi="Times New Roman" w:cs="Times New Roman"/>
        </w:rPr>
        <w:t> </w:t>
      </w:r>
      <w:r w:rsidRPr="00B22492">
        <w:rPr>
          <w:rFonts w:ascii="Times New Roman" w:eastAsia="Times New Roman" w:hAnsi="Times New Roman" w:cs="Times New Roman"/>
        </w:rPr>
        <w:t>metų vaikams yra vienas įpurškimas į kiekvieną šnervę iki 3</w:t>
      </w:r>
      <w:r>
        <w:rPr>
          <w:rFonts w:ascii="Times New Roman" w:eastAsia="Times New Roman" w:hAnsi="Times New Roman" w:cs="Times New Roman"/>
        </w:rPr>
        <w:t> </w:t>
      </w:r>
      <w:r w:rsidRPr="00B22492">
        <w:rPr>
          <w:rFonts w:ascii="Times New Roman" w:eastAsia="Times New Roman" w:hAnsi="Times New Roman" w:cs="Times New Roman"/>
        </w:rPr>
        <w:t xml:space="preserve">kartų per parą (pagal poreikį). Dėl vartojimo trukmės vaikams </w:t>
      </w:r>
      <w:r w:rsidRPr="00B22492">
        <w:rPr>
          <w:rFonts w:ascii="Times New Roman" w:eastAsia="Times New Roman" w:hAnsi="Times New Roman" w:cs="Times New Roman"/>
          <w:iCs/>
        </w:rPr>
        <w:t>visuomet pasitarkite su gydytoju.</w:t>
      </w:r>
    </w:p>
    <w:p w14:paraId="28076960" w14:textId="77777777" w:rsidR="002834FF" w:rsidRPr="00B22492" w:rsidRDefault="002834FF" w:rsidP="002834FF">
      <w:pPr>
        <w:spacing w:after="0" w:line="240" w:lineRule="auto"/>
        <w:contextualSpacing/>
        <w:rPr>
          <w:rFonts w:ascii="Times New Roman" w:eastAsia="Times New Roman" w:hAnsi="Times New Roman" w:cs="Times New Roman"/>
        </w:rPr>
      </w:pPr>
    </w:p>
    <w:p w14:paraId="3F624371"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dozę</w:t>
      </w:r>
    </w:p>
    <w:p w14:paraId="37C22F67"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 pavartosite didesnę šio vaisto dozę nei reikia arba netyčia nurysite didelį</w:t>
      </w:r>
      <w:r>
        <w:rPr>
          <w:rFonts w:ascii="Times New Roman" w:eastAsia="Times New Roman" w:hAnsi="Times New Roman" w:cs="Times New Roman"/>
        </w:rPr>
        <w:t xml:space="preserve"> </w:t>
      </w:r>
      <w:r w:rsidRPr="00B22492">
        <w:rPr>
          <w:rFonts w:ascii="Times New Roman" w:eastAsia="Times New Roman" w:hAnsi="Times New Roman" w:cs="Times New Roman"/>
        </w:rPr>
        <w:t xml:space="preserve">šio vaisto kiekį, gali pasireikšti toliau išvardytas šalutinis poveikis: </w:t>
      </w:r>
    </w:p>
    <w:p w14:paraId="2FA144BB"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vyzdžių susiaurėjimas (</w:t>
      </w:r>
      <w:proofErr w:type="spellStart"/>
      <w:r w:rsidRPr="00B22492">
        <w:rPr>
          <w:rFonts w:ascii="Times New Roman" w:eastAsia="Times New Roman" w:hAnsi="Times New Roman" w:cs="Times New Roman"/>
        </w:rPr>
        <w:t>miozė</w:t>
      </w:r>
      <w:proofErr w:type="spellEnd"/>
      <w:r w:rsidRPr="00B22492">
        <w:rPr>
          <w:rFonts w:ascii="Times New Roman" w:eastAsia="Times New Roman" w:hAnsi="Times New Roman" w:cs="Times New Roman"/>
        </w:rPr>
        <w:t xml:space="preserve">), </w:t>
      </w:r>
    </w:p>
    <w:p w14:paraId="58D68A41"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vyzdžių išsiplėtimas (</w:t>
      </w:r>
      <w:proofErr w:type="spellStart"/>
      <w:r w:rsidRPr="00B22492">
        <w:rPr>
          <w:rFonts w:ascii="Times New Roman" w:eastAsia="Times New Roman" w:hAnsi="Times New Roman" w:cs="Times New Roman"/>
        </w:rPr>
        <w:t>midriazė</w:t>
      </w:r>
      <w:proofErr w:type="spellEnd"/>
      <w:r w:rsidRPr="00B22492">
        <w:rPr>
          <w:rFonts w:ascii="Times New Roman" w:eastAsia="Times New Roman" w:hAnsi="Times New Roman" w:cs="Times New Roman"/>
        </w:rPr>
        <w:t xml:space="preserve">), </w:t>
      </w:r>
    </w:p>
    <w:p w14:paraId="3982D507"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karščiavimas, </w:t>
      </w:r>
    </w:p>
    <w:p w14:paraId="6B333938"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prakaitavimas, </w:t>
      </w:r>
    </w:p>
    <w:p w14:paraId="272704B8"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odos blyškumas, </w:t>
      </w:r>
    </w:p>
    <w:p w14:paraId="1EECC590"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lūpų pamėlimas (cianozė), </w:t>
      </w:r>
    </w:p>
    <w:p w14:paraId="7C63DA0F"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pykinimas, </w:t>
      </w:r>
    </w:p>
    <w:p w14:paraId="1DB16CDC"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traukuliai, </w:t>
      </w:r>
    </w:p>
    <w:p w14:paraId="3AA9EDB1"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širdies ir kraujagyslių sutrikimai (širdies ritmo dažnio padidėjimas, mažas širdies ritmo dažnis, širdies ritmo sutrikimai, kraujotakos nepakankamumas, širdies sustojimas, aukštas kraujospūdis </w:t>
      </w:r>
      <w:r>
        <w:rPr>
          <w:rFonts w:ascii="Times New Roman" w:eastAsia="Times New Roman" w:hAnsi="Times New Roman" w:cs="Times New Roman"/>
        </w:rPr>
        <w:t>[</w:t>
      </w:r>
      <w:r w:rsidRPr="00B22492">
        <w:rPr>
          <w:rFonts w:ascii="Times New Roman" w:eastAsia="Times New Roman" w:hAnsi="Times New Roman" w:cs="Times New Roman"/>
        </w:rPr>
        <w:t>hipertenzija</w:t>
      </w:r>
      <w:r>
        <w:rPr>
          <w:rFonts w:ascii="Times New Roman" w:eastAsia="Times New Roman" w:hAnsi="Times New Roman" w:cs="Times New Roman"/>
        </w:rPr>
        <w:t>])</w:t>
      </w:r>
      <w:r w:rsidRPr="00B22492">
        <w:rPr>
          <w:rFonts w:ascii="Times New Roman" w:eastAsia="Times New Roman" w:hAnsi="Times New Roman" w:cs="Times New Roman"/>
        </w:rPr>
        <w:t>,</w:t>
      </w:r>
    </w:p>
    <w:p w14:paraId="24107ADD"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 xml:space="preserve">kvėpavimo sutrikimai (plaučių pabrinkimas, kvėpavimo pasunkėjimas), </w:t>
      </w:r>
    </w:p>
    <w:p w14:paraId="274648C7"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psichikos sutrikimai,</w:t>
      </w:r>
    </w:p>
    <w:p w14:paraId="4E62C1A0"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be to, gali pasireikšti mieguistumas, sumažėti kūno temperatūra, sumažėti širdies ritmo dažnis, sumažėti kraujospūdis, sustoti kvėpavimas ir ištikti koma.</w:t>
      </w:r>
    </w:p>
    <w:p w14:paraId="3DAAEDF8" w14:textId="77777777" w:rsidR="002834FF" w:rsidRPr="00B22492" w:rsidRDefault="002834FF" w:rsidP="002834FF">
      <w:pPr>
        <w:spacing w:after="0" w:line="240" w:lineRule="auto"/>
        <w:contextualSpacing/>
        <w:rPr>
          <w:rFonts w:ascii="Times New Roman" w:eastAsia="Times New Roman" w:hAnsi="Times New Roman" w:cs="Times New Roman"/>
        </w:rPr>
      </w:pPr>
    </w:p>
    <w:p w14:paraId="61780A93"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Jeigu pastebėsite kurį nors iš minėtųjų simptomų, nedelsdami kreipkitės į gydytoją. </w:t>
      </w:r>
    </w:p>
    <w:p w14:paraId="553A8E2E" w14:textId="77777777" w:rsidR="002834FF" w:rsidRPr="00B22492" w:rsidRDefault="002834FF" w:rsidP="002834FF">
      <w:pPr>
        <w:spacing w:after="0" w:line="240" w:lineRule="auto"/>
        <w:contextualSpacing/>
        <w:rPr>
          <w:rFonts w:ascii="Times New Roman" w:eastAsia="Times New Roman" w:hAnsi="Times New Roman" w:cs="Times New Roman"/>
          <w:b/>
        </w:rPr>
      </w:pPr>
    </w:p>
    <w:p w14:paraId="426D6050"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Olydex</w:t>
      </w:r>
      <w:proofErr w:type="spellEnd"/>
    </w:p>
    <w:p w14:paraId="7914C296"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Negalima vartoti dvigubos dozės norint kompensuoti praleistą dozę. Tęskite vaisto vartojimą kaip nurodyta dozavimo skyriuje.</w:t>
      </w:r>
    </w:p>
    <w:p w14:paraId="2C79F96B" w14:textId="77777777" w:rsidR="002834FF" w:rsidRPr="00B22492" w:rsidRDefault="002834FF" w:rsidP="002834FF">
      <w:pPr>
        <w:spacing w:after="0" w:line="240" w:lineRule="auto"/>
        <w:contextualSpacing/>
        <w:rPr>
          <w:rFonts w:ascii="Times New Roman" w:eastAsia="Times New Roman" w:hAnsi="Times New Roman" w:cs="Times New Roman"/>
        </w:rPr>
      </w:pPr>
    </w:p>
    <w:p w14:paraId="5E623A56"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kiltų daugiau klausimų dėl šio vaisto vartojimo, kreipkitės į gydytoją arba vaistininką.</w:t>
      </w:r>
    </w:p>
    <w:p w14:paraId="7964E57B" w14:textId="77777777" w:rsidR="002834FF" w:rsidRPr="00B22492" w:rsidRDefault="002834FF" w:rsidP="002834FF">
      <w:pPr>
        <w:spacing w:after="0" w:line="240" w:lineRule="auto"/>
        <w:contextualSpacing/>
        <w:rPr>
          <w:rFonts w:ascii="Times New Roman" w:eastAsia="Times New Roman" w:hAnsi="Times New Roman" w:cs="Times New Roman"/>
        </w:rPr>
      </w:pPr>
    </w:p>
    <w:p w14:paraId="2EC4A3A2" w14:textId="77777777" w:rsidR="002834FF" w:rsidRPr="00B22492" w:rsidRDefault="002834FF" w:rsidP="002834FF">
      <w:pPr>
        <w:spacing w:after="0" w:line="240" w:lineRule="auto"/>
        <w:contextualSpacing/>
        <w:rPr>
          <w:rFonts w:ascii="Times New Roman" w:eastAsia="Times New Roman" w:hAnsi="Times New Roman" w:cs="Times New Roman"/>
        </w:rPr>
      </w:pPr>
    </w:p>
    <w:p w14:paraId="48C652BF"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4. </w:t>
      </w:r>
      <w:r w:rsidRPr="00B22492">
        <w:rPr>
          <w:rFonts w:ascii="Times New Roman" w:eastAsia="Times New Roman" w:hAnsi="Times New Roman" w:cs="Times New Roman"/>
          <w:b/>
        </w:rPr>
        <w:tab/>
        <w:t>Galimas šalutinis poveikis</w:t>
      </w:r>
    </w:p>
    <w:p w14:paraId="7B613B81" w14:textId="77777777" w:rsidR="002834FF" w:rsidRPr="00B22492" w:rsidRDefault="002834FF" w:rsidP="002834FF">
      <w:pPr>
        <w:spacing w:after="0" w:line="240" w:lineRule="auto"/>
        <w:contextualSpacing/>
        <w:rPr>
          <w:rFonts w:ascii="Times New Roman" w:eastAsia="Times New Roman" w:hAnsi="Times New Roman" w:cs="Times New Roman"/>
          <w:b/>
        </w:rPr>
      </w:pPr>
    </w:p>
    <w:p w14:paraId="5C34C710"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Šis vaistas, kaip ir visi kiti, gali sukelti šalutinį poveikį, nors jis pasireiškia ne visiems žmonėms. </w:t>
      </w:r>
    </w:p>
    <w:p w14:paraId="6FC58CBF" w14:textId="77777777" w:rsidR="002834FF" w:rsidRPr="00B22492" w:rsidRDefault="002834FF" w:rsidP="002834FF">
      <w:pPr>
        <w:spacing w:after="0" w:line="240" w:lineRule="auto"/>
        <w:contextualSpacing/>
        <w:rPr>
          <w:rFonts w:ascii="Times New Roman" w:eastAsia="Times New Roman" w:hAnsi="Times New Roman" w:cs="Times New Roman"/>
        </w:rPr>
      </w:pPr>
    </w:p>
    <w:p w14:paraId="08B576B9" w14:textId="77777777" w:rsidR="002834FF" w:rsidRPr="00785792" w:rsidRDefault="002834FF" w:rsidP="002834FF">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Nedažni šalutinio poveikio reiškiniai (gali pasireikšti rečiau kaip 1 iš 100 asmenų):</w:t>
      </w:r>
    </w:p>
    <w:p w14:paraId="34984A16" w14:textId="77777777" w:rsidR="002834FF" w:rsidRPr="00B22492" w:rsidRDefault="002834FF" w:rsidP="002834FF">
      <w:pPr>
        <w:numPr>
          <w:ilvl w:val="0"/>
          <w:numId w:val="1"/>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padidėjusio jautrumo reakcijos, pavyzdžiui, odos ir gleivinių paburkimas, odos išbėrimas, niežėjimas.</w:t>
      </w:r>
    </w:p>
    <w:p w14:paraId="515EEE48" w14:textId="77777777" w:rsidR="002834FF" w:rsidRPr="00B22492" w:rsidRDefault="002834FF" w:rsidP="002834FF">
      <w:pPr>
        <w:spacing w:after="0" w:line="240" w:lineRule="auto"/>
        <w:contextualSpacing/>
        <w:rPr>
          <w:rFonts w:ascii="Times New Roman" w:eastAsia="Times New Roman" w:hAnsi="Times New Roman" w:cs="Times New Roman"/>
        </w:rPr>
      </w:pPr>
    </w:p>
    <w:p w14:paraId="41E81427" w14:textId="77777777" w:rsidR="002834FF" w:rsidRPr="00785792" w:rsidRDefault="002834FF" w:rsidP="002834FF">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Reti šalutinio poveikio reiškiniai (gali pasireikšti rečiau kaip 1 iš 1 000 asmenų):</w:t>
      </w:r>
    </w:p>
    <w:p w14:paraId="7F59E764"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smarkus širdies plakimas (juntamas), tachikardija (dažnas širdies plakimas), hipertenzija (didelis kraujospūdis).</w:t>
      </w:r>
    </w:p>
    <w:p w14:paraId="370EF59E" w14:textId="77777777" w:rsidR="002834FF" w:rsidRPr="00B22492" w:rsidRDefault="002834FF" w:rsidP="002834FF">
      <w:pPr>
        <w:widowControl w:val="0"/>
        <w:autoSpaceDE w:val="0"/>
        <w:autoSpaceDN w:val="0"/>
        <w:adjustRightInd w:val="0"/>
        <w:spacing w:after="0" w:line="240" w:lineRule="auto"/>
        <w:contextualSpacing/>
        <w:rPr>
          <w:rFonts w:ascii="Times New Roman" w:eastAsia="Times New Roman" w:hAnsi="Times New Roman" w:cs="Times New Roman"/>
        </w:rPr>
      </w:pPr>
    </w:p>
    <w:p w14:paraId="53F185D7" w14:textId="77777777" w:rsidR="002834FF" w:rsidRPr="00785792" w:rsidRDefault="002834FF" w:rsidP="002834FF">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Labai reti šalutinio poveikio reiškiniai (gali pasireikšti rečiau kaip 1 iš 10 000 asmenų):</w:t>
      </w:r>
    </w:p>
    <w:p w14:paraId="73A861F8"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neramumas, nemiga, nuovargis (mieguistumas, raminamasis poveikis), galvos skausmas, haliucinacijos (ypač vaikams),</w:t>
      </w:r>
    </w:p>
    <w:p w14:paraId="1DC35145"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širdies ritmo sutrikimai (aritmija),</w:t>
      </w:r>
    </w:p>
    <w:p w14:paraId="69118660"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nosies gleivinės paburkimas (nutraukus vaisto vartojimą), kraujavimas iš nosies,</w:t>
      </w:r>
    </w:p>
    <w:p w14:paraId="605D078F"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traukuliai (konvulsijos, ypač vaikams).</w:t>
      </w:r>
    </w:p>
    <w:p w14:paraId="6BF7EE5C" w14:textId="77777777" w:rsidR="002834FF" w:rsidRPr="00B22492" w:rsidRDefault="002834FF" w:rsidP="002834FF">
      <w:pPr>
        <w:spacing w:after="0" w:line="240" w:lineRule="auto"/>
        <w:contextualSpacing/>
        <w:rPr>
          <w:rFonts w:ascii="Times New Roman" w:eastAsia="Times New Roman" w:hAnsi="Times New Roman" w:cs="Times New Roman"/>
        </w:rPr>
      </w:pPr>
    </w:p>
    <w:p w14:paraId="21803177" w14:textId="77777777" w:rsidR="002834FF" w:rsidRPr="00785792" w:rsidRDefault="002834FF" w:rsidP="002834FF">
      <w:pPr>
        <w:spacing w:after="0" w:line="240" w:lineRule="auto"/>
        <w:contextualSpacing/>
        <w:rPr>
          <w:rFonts w:ascii="Times New Roman" w:eastAsia="Times New Roman" w:hAnsi="Times New Roman" w:cs="Times New Roman"/>
          <w:b/>
          <w:bCs/>
        </w:rPr>
      </w:pPr>
      <w:r w:rsidRPr="00785792">
        <w:rPr>
          <w:rFonts w:ascii="Times New Roman" w:eastAsia="Times New Roman" w:hAnsi="Times New Roman" w:cs="Times New Roman"/>
          <w:b/>
          <w:bCs/>
        </w:rPr>
        <w:t xml:space="preserve">Šalutinio poveikio reiškiniai, kurių dažnis nežinomas (negali būti apskaičiuotas pagal turimus duomenis): </w:t>
      </w:r>
    </w:p>
    <w:p w14:paraId="4DF66764" w14:textId="77777777" w:rsidR="002834FF" w:rsidRPr="00B22492" w:rsidRDefault="002834FF" w:rsidP="002834FF">
      <w:pPr>
        <w:numPr>
          <w:ilvl w:val="0"/>
          <w:numId w:val="3"/>
        </w:numPr>
        <w:spacing w:after="0" w:line="240" w:lineRule="auto"/>
        <w:ind w:left="567" w:hanging="567"/>
        <w:contextualSpacing/>
        <w:rPr>
          <w:rFonts w:ascii="Times New Roman" w:eastAsia="Times New Roman" w:hAnsi="Times New Roman" w:cs="Times New Roman"/>
        </w:rPr>
      </w:pPr>
      <w:r w:rsidRPr="00B22492">
        <w:rPr>
          <w:rFonts w:ascii="Times New Roman" w:eastAsia="Times New Roman" w:hAnsi="Times New Roman" w:cs="Times New Roman"/>
        </w:rPr>
        <w:t>deginantis ir sausumo pojūtis nosies gleivinėje, čiaudėjimas.</w:t>
      </w:r>
    </w:p>
    <w:p w14:paraId="00E933E9" w14:textId="77777777" w:rsidR="002834FF" w:rsidRPr="00B22492" w:rsidRDefault="002834FF" w:rsidP="002834FF">
      <w:pPr>
        <w:spacing w:after="0" w:line="240" w:lineRule="auto"/>
        <w:contextualSpacing/>
        <w:rPr>
          <w:rFonts w:ascii="Times New Roman" w:eastAsia="Times New Roman" w:hAnsi="Times New Roman" w:cs="Times New Roman"/>
        </w:rPr>
      </w:pPr>
    </w:p>
    <w:p w14:paraId="0D791730" w14:textId="77777777" w:rsidR="002834FF" w:rsidRPr="00B22492" w:rsidRDefault="002834FF" w:rsidP="002834FF">
      <w:pPr>
        <w:spacing w:after="0" w:line="240" w:lineRule="auto"/>
        <w:contextualSpacing/>
        <w:rPr>
          <w:rFonts w:ascii="Times New Roman" w:eastAsia="Times New Roman" w:hAnsi="Times New Roman" w:cs="Times New Roman"/>
          <w:b/>
          <w:bCs/>
        </w:rPr>
      </w:pPr>
      <w:r w:rsidRPr="00B22492">
        <w:rPr>
          <w:rFonts w:ascii="Times New Roman" w:eastAsia="Times New Roman" w:hAnsi="Times New Roman" w:cs="Times New Roman"/>
          <w:b/>
        </w:rPr>
        <w:t>Pranešimas apie šalutinį poveikį</w:t>
      </w:r>
    </w:p>
    <w:p w14:paraId="797B3FFC"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Jeigu pasireiškė šalutinis poveikis, įskaitant šiame lapelyje nenurodytą, pasakykite gydytojui arba vaistininkui.</w:t>
      </w:r>
      <w:r>
        <w:rPr>
          <w:rFonts w:ascii="Times New Roman" w:eastAsia="Times New Roman" w:hAnsi="Times New Roman" w:cs="Times New Roman"/>
        </w:rPr>
        <w:t xml:space="preserve"> </w:t>
      </w:r>
      <w:r w:rsidRPr="00FA2F7E">
        <w:rPr>
          <w:rFonts w:ascii="Times New Roman" w:eastAsia="Times New Roman" w:hAnsi="Times New Roman" w:cs="Times New Roman"/>
        </w:rPr>
        <w:t xml:space="preserve">Pranešimą apie šalutinį poveikį galite užpildyti ir pateikti Valstybinės vaistų kontrolės </w:t>
      </w:r>
      <w:r w:rsidRPr="00FA2F7E">
        <w:rPr>
          <w:rFonts w:ascii="Times New Roman" w:eastAsia="Times New Roman" w:hAnsi="Times New Roman" w:cs="Times New Roman"/>
        </w:rPr>
        <w:lastRenderedPageBreak/>
        <w:t xml:space="preserve">tarnybos prie Lietuvos Respublikos sveikatos apsaugos ministerijos tinklalapyje </w:t>
      </w:r>
      <w:hyperlink r:id="rId7" w:history="1">
        <w:r w:rsidRPr="00F17888">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w:t>
      </w:r>
      <w:r w:rsidRPr="00FA2F7E">
        <w:rPr>
          <w:rFonts w:ascii="Times New Roman" w:eastAsia="Times New Roman" w:hAnsi="Times New Roman" w:cs="Times New Roman"/>
        </w:rPr>
        <w:t xml:space="preserve">nurodytais būdais arba paskambinti nemokamu telefonu </w:t>
      </w:r>
      <w:r>
        <w:rPr>
          <w:rFonts w:ascii="Times New Roman" w:eastAsia="Times New Roman" w:hAnsi="Times New Roman" w:cs="Times New Roman"/>
        </w:rPr>
        <w:t>+370</w:t>
      </w:r>
      <w:r w:rsidRPr="00FA2F7E">
        <w:rPr>
          <w:rFonts w:ascii="Times New Roman" w:eastAsia="Times New Roman" w:hAnsi="Times New Roman" w:cs="Times New Roman"/>
        </w:rPr>
        <w:t xml:space="preserve"> 800 73 568. Pranešdami apie šalutinį poveikį galite mums padėti gauti daugiau informacijos apie šio vaisto saugumą.</w:t>
      </w:r>
    </w:p>
    <w:p w14:paraId="0852B10E" w14:textId="77777777" w:rsidR="002834FF" w:rsidRPr="00B22492" w:rsidRDefault="002834FF" w:rsidP="002834FF">
      <w:pPr>
        <w:spacing w:after="0" w:line="240" w:lineRule="auto"/>
        <w:contextualSpacing/>
        <w:rPr>
          <w:rFonts w:ascii="Times New Roman" w:eastAsia="Times New Roman" w:hAnsi="Times New Roman" w:cs="Times New Roman"/>
        </w:rPr>
      </w:pPr>
    </w:p>
    <w:p w14:paraId="675F23C0" w14:textId="77777777" w:rsidR="002834FF" w:rsidRPr="00B22492" w:rsidRDefault="002834FF" w:rsidP="002834FF">
      <w:pPr>
        <w:spacing w:after="0" w:line="240" w:lineRule="auto"/>
        <w:contextualSpacing/>
        <w:rPr>
          <w:rFonts w:ascii="Times New Roman" w:eastAsia="Times New Roman" w:hAnsi="Times New Roman" w:cs="Times New Roman"/>
        </w:rPr>
      </w:pPr>
    </w:p>
    <w:p w14:paraId="47EB6965"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5. </w:t>
      </w:r>
      <w:r w:rsidRPr="00B22492">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Olydex</w:t>
      </w:r>
      <w:proofErr w:type="spellEnd"/>
    </w:p>
    <w:p w14:paraId="2D373011" w14:textId="77777777" w:rsidR="002834FF" w:rsidRPr="00B22492" w:rsidRDefault="002834FF" w:rsidP="002834FF">
      <w:pPr>
        <w:spacing w:after="0" w:line="240" w:lineRule="auto"/>
        <w:contextualSpacing/>
        <w:rPr>
          <w:rFonts w:ascii="Times New Roman" w:eastAsia="Times New Roman" w:hAnsi="Times New Roman" w:cs="Times New Roman"/>
        </w:rPr>
      </w:pPr>
    </w:p>
    <w:p w14:paraId="393BD6FD"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Šį vaistą laikykite vaikams nepastebimoje ir nepasiekiamoje vietoje.</w:t>
      </w:r>
    </w:p>
    <w:p w14:paraId="47B38772" w14:textId="77777777" w:rsidR="002834FF" w:rsidRPr="00B22492" w:rsidRDefault="002834FF" w:rsidP="002834FF">
      <w:pPr>
        <w:spacing w:after="0" w:line="240" w:lineRule="auto"/>
        <w:contextualSpacing/>
        <w:rPr>
          <w:rFonts w:ascii="Times New Roman" w:eastAsia="Times New Roman" w:hAnsi="Times New Roman" w:cs="Times New Roman"/>
        </w:rPr>
      </w:pPr>
    </w:p>
    <w:p w14:paraId="4D5FEA98"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Ant pakuotės po </w:t>
      </w:r>
      <w:r w:rsidRPr="00B22492">
        <w:rPr>
          <w:rFonts w:ascii="Times New Roman" w:eastAsia="Times New Roman" w:hAnsi="Times New Roman" w:cs="Times New Roman"/>
          <w:cs/>
        </w:rPr>
        <w:t>„</w:t>
      </w:r>
      <w:r w:rsidRPr="00B22492" w:rsidDel="008A31ED">
        <w:rPr>
          <w:rFonts w:ascii="Times New Roman" w:eastAsia="Times New Roman" w:hAnsi="Times New Roman" w:cs="Times New Roman"/>
        </w:rPr>
        <w:t xml:space="preserve"> </w:t>
      </w:r>
      <w:r w:rsidRPr="00B22492">
        <w:rPr>
          <w:rFonts w:ascii="Times New Roman" w:eastAsia="Times New Roman" w:hAnsi="Times New Roman" w:cs="Times New Roman"/>
        </w:rPr>
        <w:t>EXP</w:t>
      </w:r>
      <w:r w:rsidRPr="00B22492">
        <w:rPr>
          <w:rFonts w:ascii="Times New Roman" w:eastAsia="Times New Roman" w:hAnsi="Times New Roman" w:cs="Times New Roman"/>
          <w:cs/>
        </w:rPr>
        <w:t xml:space="preserve">“ </w:t>
      </w:r>
      <w:r w:rsidRPr="00B22492">
        <w:rPr>
          <w:rFonts w:ascii="Times New Roman" w:eastAsia="Times New Roman" w:hAnsi="Times New Roman" w:cs="Times New Roman"/>
        </w:rPr>
        <w:t>nurodytam tinkamumo laikui pasibaigus šio vaisto vartoti negalima. Vaistas tinkamas vartoti iki paskutinės nurodyto mėnesio dienos.</w:t>
      </w:r>
    </w:p>
    <w:p w14:paraId="73B79C50" w14:textId="77777777" w:rsidR="002834FF" w:rsidRPr="00B22492" w:rsidRDefault="002834FF" w:rsidP="002834FF">
      <w:pPr>
        <w:spacing w:after="0" w:line="240" w:lineRule="auto"/>
        <w:contextualSpacing/>
        <w:rPr>
          <w:rFonts w:ascii="Times New Roman" w:eastAsia="Times New Roman" w:hAnsi="Times New Roman" w:cs="Times New Roman"/>
        </w:rPr>
      </w:pPr>
    </w:p>
    <w:p w14:paraId="65F493C2"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Laikyti ne aukštesnėje kaip 25 ºC temperatūroje.</w:t>
      </w:r>
    </w:p>
    <w:p w14:paraId="72D56C7D" w14:textId="77777777" w:rsidR="002834FF" w:rsidRPr="00B22492" w:rsidRDefault="002834FF" w:rsidP="002834FF">
      <w:pPr>
        <w:spacing w:after="0" w:line="240" w:lineRule="auto"/>
        <w:contextualSpacing/>
        <w:rPr>
          <w:rFonts w:ascii="Times New Roman" w:eastAsia="Times New Roman" w:hAnsi="Times New Roman" w:cs="Times New Roman"/>
        </w:rPr>
      </w:pPr>
    </w:p>
    <w:p w14:paraId="00AFF0A6"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Po pirmojo </w:t>
      </w:r>
      <w:proofErr w:type="spellStart"/>
      <w:r w:rsidRPr="00B22492">
        <w:rPr>
          <w:rFonts w:ascii="Times New Roman" w:eastAsia="Times New Roman" w:hAnsi="Times New Roman" w:cs="Times New Roman"/>
        </w:rPr>
        <w:t>talpyklės</w:t>
      </w:r>
      <w:proofErr w:type="spellEnd"/>
      <w:r w:rsidRPr="00B22492">
        <w:rPr>
          <w:rFonts w:ascii="Times New Roman" w:eastAsia="Times New Roman" w:hAnsi="Times New Roman" w:cs="Times New Roman"/>
        </w:rPr>
        <w:t xml:space="preserve"> atidarymo vaistas tinkamas vartoti </w:t>
      </w:r>
      <w:r>
        <w:rPr>
          <w:rFonts w:ascii="Times New Roman" w:eastAsia="Times New Roman" w:hAnsi="Times New Roman" w:cs="Times New Roman"/>
        </w:rPr>
        <w:t>6 </w:t>
      </w:r>
      <w:r w:rsidRPr="00B22492">
        <w:rPr>
          <w:rFonts w:ascii="Times New Roman" w:eastAsia="Times New Roman" w:hAnsi="Times New Roman" w:cs="Times New Roman"/>
        </w:rPr>
        <w:t>mėnesius.</w:t>
      </w:r>
    </w:p>
    <w:p w14:paraId="78AFBFE2" w14:textId="77777777" w:rsidR="002834FF" w:rsidRPr="00B22492" w:rsidRDefault="002834FF" w:rsidP="002834FF">
      <w:pPr>
        <w:spacing w:after="0" w:line="240" w:lineRule="auto"/>
        <w:contextualSpacing/>
        <w:rPr>
          <w:rFonts w:ascii="Times New Roman" w:eastAsia="Times New Roman" w:hAnsi="Times New Roman" w:cs="Times New Roman"/>
        </w:rPr>
      </w:pPr>
    </w:p>
    <w:p w14:paraId="0961280F"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F4A7621" w14:textId="77777777" w:rsidR="002834FF" w:rsidRPr="00B22492" w:rsidRDefault="002834FF" w:rsidP="002834FF">
      <w:pPr>
        <w:spacing w:after="0" w:line="240" w:lineRule="auto"/>
        <w:contextualSpacing/>
        <w:rPr>
          <w:rFonts w:ascii="Times New Roman" w:eastAsia="Times New Roman" w:hAnsi="Times New Roman" w:cs="Times New Roman"/>
        </w:rPr>
      </w:pPr>
    </w:p>
    <w:p w14:paraId="16A2B00D" w14:textId="77777777" w:rsidR="002834FF" w:rsidRPr="00B22492" w:rsidRDefault="002834FF" w:rsidP="002834FF">
      <w:pPr>
        <w:spacing w:after="0" w:line="240" w:lineRule="auto"/>
        <w:contextualSpacing/>
        <w:rPr>
          <w:rFonts w:ascii="Times New Roman" w:eastAsia="Times New Roman" w:hAnsi="Times New Roman" w:cs="Times New Roman"/>
        </w:rPr>
      </w:pPr>
    </w:p>
    <w:p w14:paraId="7A48911A"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 xml:space="preserve">6. </w:t>
      </w:r>
      <w:r w:rsidRPr="00B22492">
        <w:rPr>
          <w:rFonts w:ascii="Times New Roman" w:eastAsia="Times New Roman" w:hAnsi="Times New Roman" w:cs="Times New Roman"/>
          <w:b/>
        </w:rPr>
        <w:tab/>
        <w:t>Pakuotės turinys ir kita informacija</w:t>
      </w:r>
    </w:p>
    <w:p w14:paraId="4CF37CFE" w14:textId="77777777" w:rsidR="002834FF" w:rsidRPr="00B22492" w:rsidRDefault="002834FF" w:rsidP="002834FF">
      <w:pPr>
        <w:spacing w:after="0" w:line="240" w:lineRule="auto"/>
        <w:contextualSpacing/>
        <w:rPr>
          <w:rFonts w:ascii="Times New Roman" w:eastAsia="Times New Roman" w:hAnsi="Times New Roman" w:cs="Times New Roman"/>
        </w:rPr>
      </w:pPr>
    </w:p>
    <w:p w14:paraId="340F0181" w14:textId="77777777" w:rsidR="002834FF" w:rsidRPr="00B22492" w:rsidRDefault="002834FF" w:rsidP="002834FF">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sudėtis</w:t>
      </w:r>
    </w:p>
    <w:p w14:paraId="3EB9748D"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w:t>
      </w:r>
      <w:r w:rsidRPr="00B22492">
        <w:rPr>
          <w:rFonts w:ascii="Times New Roman" w:eastAsia="Times New Roman" w:hAnsi="Times New Roman" w:cs="Times New Roman"/>
        </w:rPr>
        <w:tab/>
        <w:t xml:space="preserve">Veikliosios medžiagos yra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hidrochloridas ir </w:t>
      </w:r>
      <w:proofErr w:type="spellStart"/>
      <w:r w:rsidRPr="00B22492">
        <w:rPr>
          <w:rFonts w:ascii="Times New Roman" w:eastAsia="Times New Roman" w:hAnsi="Times New Roman" w:cs="Times New Roman"/>
        </w:rPr>
        <w:t>dekspantenolis</w:t>
      </w:r>
      <w:proofErr w:type="spellEnd"/>
      <w:r w:rsidRPr="00B22492">
        <w:rPr>
          <w:rFonts w:ascii="Times New Roman" w:eastAsia="Times New Roman" w:hAnsi="Times New Roman" w:cs="Times New Roman"/>
        </w:rPr>
        <w:t>.</w:t>
      </w:r>
    </w:p>
    <w:p w14:paraId="6BB91206"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Kiekviename mililitre nosies purškalo (tirpalo) yra 1 mg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hidrochlorido ir 50 mg </w:t>
      </w:r>
      <w:proofErr w:type="spellStart"/>
      <w:r w:rsidRPr="00B22492">
        <w:rPr>
          <w:rFonts w:ascii="Times New Roman" w:eastAsia="Times New Roman" w:hAnsi="Times New Roman" w:cs="Times New Roman"/>
        </w:rPr>
        <w:t>dekspantenolio</w:t>
      </w:r>
      <w:proofErr w:type="spellEnd"/>
      <w:r w:rsidRPr="00B22492">
        <w:rPr>
          <w:rFonts w:ascii="Times New Roman" w:eastAsia="Times New Roman" w:hAnsi="Times New Roman" w:cs="Times New Roman"/>
        </w:rPr>
        <w:t xml:space="preserve">. </w:t>
      </w:r>
    </w:p>
    <w:p w14:paraId="35F550FD"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Viename </w:t>
      </w:r>
      <w:r w:rsidRPr="00656872">
        <w:rPr>
          <w:rFonts w:ascii="Times New Roman" w:hAnsi="Times New Roman"/>
        </w:rPr>
        <w:t>i</w:t>
      </w:r>
      <w:r w:rsidRPr="00B22492">
        <w:rPr>
          <w:rFonts w:ascii="Times New Roman" w:eastAsia="Times New Roman" w:hAnsi="Times New Roman" w:cs="Times New Roman"/>
        </w:rPr>
        <w:t xml:space="preserve">špurškime yra 0,1 ml nosies purškalo (tirpalo), kuriame yra 0,1 mg </w:t>
      </w:r>
      <w:proofErr w:type="spellStart"/>
      <w:r w:rsidRPr="00B22492">
        <w:rPr>
          <w:rFonts w:ascii="Times New Roman" w:eastAsia="Times New Roman" w:hAnsi="Times New Roman" w:cs="Times New Roman"/>
        </w:rPr>
        <w:t>ksilometazolino</w:t>
      </w:r>
      <w:proofErr w:type="spellEnd"/>
      <w:r w:rsidRPr="00B22492">
        <w:rPr>
          <w:rFonts w:ascii="Times New Roman" w:eastAsia="Times New Roman" w:hAnsi="Times New Roman" w:cs="Times New Roman"/>
        </w:rPr>
        <w:t xml:space="preserve"> hidrochlorido ir 5,0 mg </w:t>
      </w:r>
      <w:proofErr w:type="spellStart"/>
      <w:r w:rsidRPr="00B22492">
        <w:rPr>
          <w:rFonts w:ascii="Times New Roman" w:eastAsia="Times New Roman" w:hAnsi="Times New Roman" w:cs="Times New Roman"/>
        </w:rPr>
        <w:t>dekspantenolio</w:t>
      </w:r>
      <w:proofErr w:type="spellEnd"/>
      <w:r w:rsidRPr="00B22492">
        <w:rPr>
          <w:rFonts w:ascii="Times New Roman" w:eastAsia="Times New Roman" w:hAnsi="Times New Roman" w:cs="Times New Roman"/>
        </w:rPr>
        <w:t>.</w:t>
      </w:r>
    </w:p>
    <w:p w14:paraId="1F30C777" w14:textId="77777777" w:rsidR="002834FF" w:rsidRPr="00B22492" w:rsidRDefault="002834FF" w:rsidP="002834FF">
      <w:pPr>
        <w:tabs>
          <w:tab w:val="left" w:pos="567"/>
        </w:tabs>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 xml:space="preserve">- </w:t>
      </w:r>
      <w:r w:rsidRPr="00B22492">
        <w:rPr>
          <w:rFonts w:ascii="Times New Roman" w:eastAsia="Times New Roman" w:hAnsi="Times New Roman" w:cs="Times New Roman"/>
        </w:rPr>
        <w:tab/>
        <w:t>Pagalbinės medžiagos yra kalio-</w:t>
      </w:r>
      <w:proofErr w:type="spellStart"/>
      <w:r w:rsidRPr="00B22492">
        <w:rPr>
          <w:rFonts w:ascii="Times New Roman" w:eastAsia="Times New Roman" w:hAnsi="Times New Roman" w:cs="Times New Roman"/>
        </w:rPr>
        <w:t>divandenilio</w:t>
      </w:r>
      <w:proofErr w:type="spellEnd"/>
      <w:r w:rsidRPr="00B22492">
        <w:rPr>
          <w:rFonts w:ascii="Times New Roman" w:eastAsia="Times New Roman" w:hAnsi="Times New Roman" w:cs="Times New Roman"/>
        </w:rPr>
        <w:t xml:space="preserve"> fosfatas, </w:t>
      </w:r>
      <w:proofErr w:type="spellStart"/>
      <w:r w:rsidRPr="00B22492">
        <w:rPr>
          <w:rFonts w:ascii="Times New Roman" w:eastAsia="Times New Roman" w:hAnsi="Times New Roman" w:cs="Times New Roman"/>
        </w:rPr>
        <w:t>dinatrio</w:t>
      </w:r>
      <w:proofErr w:type="spellEnd"/>
      <w:r w:rsidRPr="00B22492">
        <w:rPr>
          <w:rFonts w:ascii="Times New Roman" w:eastAsia="Times New Roman" w:hAnsi="Times New Roman" w:cs="Times New Roman"/>
        </w:rPr>
        <w:t xml:space="preserve"> fosfatas </w:t>
      </w:r>
      <w:proofErr w:type="spellStart"/>
      <w:r w:rsidRPr="00B22492">
        <w:rPr>
          <w:rFonts w:ascii="Times New Roman" w:eastAsia="Times New Roman" w:hAnsi="Times New Roman" w:cs="Times New Roman"/>
        </w:rPr>
        <w:t>dodekahidratas</w:t>
      </w:r>
      <w:proofErr w:type="spellEnd"/>
      <w:r w:rsidRPr="00B22492">
        <w:rPr>
          <w:rFonts w:ascii="Times New Roman" w:eastAsia="Times New Roman" w:hAnsi="Times New Roman" w:cs="Times New Roman"/>
        </w:rPr>
        <w:t xml:space="preserve"> ir injekcinis vanduo.</w:t>
      </w:r>
    </w:p>
    <w:p w14:paraId="2D60D3A2" w14:textId="77777777" w:rsidR="002834FF" w:rsidRPr="00B22492" w:rsidRDefault="002834FF" w:rsidP="002834FF">
      <w:pPr>
        <w:spacing w:after="0" w:line="240" w:lineRule="auto"/>
        <w:contextualSpacing/>
        <w:rPr>
          <w:rFonts w:ascii="Times New Roman" w:eastAsia="Times New Roman" w:hAnsi="Times New Roman" w:cs="Times New Roman"/>
        </w:rPr>
      </w:pPr>
    </w:p>
    <w:p w14:paraId="76A3B88D" w14:textId="77777777" w:rsidR="002834FF" w:rsidRPr="00B22492" w:rsidRDefault="002834FF" w:rsidP="002834FF">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B22492">
        <w:rPr>
          <w:rFonts w:ascii="Times New Roman" w:eastAsia="Times New Roman" w:hAnsi="Times New Roman" w:cs="Times New Roman"/>
          <w:b/>
        </w:rPr>
        <w:t xml:space="preserve"> išvaizda ir kiekis pakuotėje</w:t>
      </w:r>
    </w:p>
    <w:p w14:paraId="01EBFD1A" w14:textId="77777777" w:rsidR="002834FF" w:rsidRPr="00B22492" w:rsidRDefault="002834FF" w:rsidP="002834FF">
      <w:pPr>
        <w:spacing w:after="0" w:line="240" w:lineRule="auto"/>
        <w:contextualSpacing/>
        <w:rPr>
          <w:rFonts w:ascii="Times New Roman" w:eastAsia="Times New Roman" w:hAnsi="Times New Roman" w:cs="Times New Roman"/>
        </w:rPr>
      </w:pPr>
      <w:r w:rsidRPr="00B22492">
        <w:rPr>
          <w:rFonts w:ascii="Times New Roman" w:eastAsia="Times New Roman" w:hAnsi="Times New Roman" w:cs="Times New Roman"/>
        </w:rPr>
        <w:t>Skaidrus, bespalvis arba</w:t>
      </w:r>
      <w:r>
        <w:rPr>
          <w:rFonts w:ascii="Times New Roman" w:eastAsia="Times New Roman" w:hAnsi="Times New Roman" w:cs="Times New Roman"/>
        </w:rPr>
        <w:t xml:space="preserve"> </w:t>
      </w:r>
      <w:r w:rsidRPr="00B22492">
        <w:rPr>
          <w:rFonts w:ascii="Times New Roman" w:eastAsia="Times New Roman" w:hAnsi="Times New Roman" w:cs="Times New Roman"/>
        </w:rPr>
        <w:t>gelsvas tirpalas</w:t>
      </w:r>
      <w:r>
        <w:rPr>
          <w:rFonts w:ascii="Times New Roman" w:eastAsia="Times New Roman" w:hAnsi="Times New Roman" w:cs="Times New Roman"/>
        </w:rPr>
        <w:t>,</w:t>
      </w:r>
      <w:r w:rsidRPr="005E1D95">
        <w:rPr>
          <w:rFonts w:ascii="Times New Roman" w:eastAsia="Times New Roman" w:hAnsi="Times New Roman" w:cs="Times New Roman"/>
        </w:rPr>
        <w:t xml:space="preserve"> </w:t>
      </w:r>
      <w:r>
        <w:rPr>
          <w:rFonts w:ascii="Times New Roman" w:eastAsia="Times New Roman" w:hAnsi="Times New Roman" w:cs="Times New Roman"/>
        </w:rPr>
        <w:t>be matomų dalelių</w:t>
      </w:r>
      <w:r w:rsidRPr="00B22492">
        <w:rPr>
          <w:rFonts w:ascii="Times New Roman" w:eastAsia="Times New Roman" w:hAnsi="Times New Roman" w:cs="Times New Roman"/>
        </w:rPr>
        <w:t>.</w:t>
      </w:r>
    </w:p>
    <w:p w14:paraId="555975EE" w14:textId="77777777" w:rsidR="002834FF" w:rsidRPr="00B22492" w:rsidRDefault="002834FF" w:rsidP="002834FF">
      <w:pPr>
        <w:spacing w:after="0" w:line="240" w:lineRule="auto"/>
        <w:contextualSpacing/>
        <w:rPr>
          <w:rFonts w:ascii="Times New Roman" w:eastAsia="Times New Roman" w:hAnsi="Times New Roman" w:cs="Times New Roman"/>
        </w:rPr>
      </w:pPr>
    </w:p>
    <w:p w14:paraId="640E2119" w14:textId="77777777" w:rsidR="002834FF" w:rsidRPr="00B22492" w:rsidRDefault="002834FF" w:rsidP="002834FF">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B22492">
        <w:rPr>
          <w:rFonts w:ascii="Times New Roman" w:eastAsia="Times New Roman" w:hAnsi="Times New Roman" w:cs="Times New Roman"/>
        </w:rPr>
        <w:t xml:space="preserve"> tiekiamas dėžutėje, kurioje yra 10 ml nosies purškalo (tirpalo) DTPE buteliuke su purškalo pompa. 10 ml nosies purškalo (tirpalo) pakanka 80 įpurškimų.</w:t>
      </w:r>
    </w:p>
    <w:p w14:paraId="0D18B3AC" w14:textId="77777777" w:rsidR="002834FF" w:rsidRPr="00B22492" w:rsidRDefault="002834FF" w:rsidP="002834FF">
      <w:pPr>
        <w:spacing w:after="0" w:line="240" w:lineRule="auto"/>
        <w:contextualSpacing/>
        <w:rPr>
          <w:rFonts w:ascii="Times New Roman" w:eastAsia="Times New Roman" w:hAnsi="Times New Roman" w:cs="Times New Roman"/>
        </w:rPr>
      </w:pPr>
    </w:p>
    <w:p w14:paraId="07B17D11" w14:textId="77777777" w:rsidR="002834FF" w:rsidRPr="00B22492"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Registruotojas ir gamintojas</w:t>
      </w:r>
    </w:p>
    <w:p w14:paraId="3F17B5C4" w14:textId="77777777" w:rsidR="002834FF" w:rsidRPr="00656872" w:rsidRDefault="002834FF" w:rsidP="002834FF">
      <w:pPr>
        <w:keepNext/>
        <w:widowControl w:val="0"/>
        <w:spacing w:after="0" w:line="240" w:lineRule="auto"/>
        <w:contextualSpacing/>
        <w:outlineLvl w:val="1"/>
        <w:rPr>
          <w:rFonts w:ascii="Times New Roman" w:hAnsi="Times New Roman"/>
          <w:i/>
          <w:kern w:val="28"/>
        </w:rPr>
      </w:pPr>
      <w:r w:rsidRPr="00656872">
        <w:rPr>
          <w:rFonts w:ascii="Times New Roman" w:hAnsi="Times New Roman"/>
          <w:i/>
          <w:kern w:val="28"/>
        </w:rPr>
        <w:t>Registruotojas</w:t>
      </w:r>
    </w:p>
    <w:p w14:paraId="0BA4E9B6" w14:textId="77777777" w:rsidR="002834FF" w:rsidRPr="00656872" w:rsidRDefault="002834FF" w:rsidP="002834FF">
      <w:pPr>
        <w:keepNext/>
        <w:widowControl w:val="0"/>
        <w:spacing w:after="0" w:line="240" w:lineRule="auto"/>
        <w:contextualSpacing/>
        <w:outlineLvl w:val="1"/>
        <w:rPr>
          <w:rFonts w:ascii="Times New Roman" w:hAnsi="Times New Roman"/>
          <w:kern w:val="28"/>
        </w:rPr>
      </w:pPr>
      <w:proofErr w:type="spellStart"/>
      <w:r w:rsidRPr="00656872">
        <w:rPr>
          <w:rFonts w:ascii="Times New Roman" w:hAnsi="Times New Roman"/>
          <w:kern w:val="28"/>
        </w:rPr>
        <w:t>McNeil</w:t>
      </w:r>
      <w:proofErr w:type="spellEnd"/>
      <w:r w:rsidRPr="00656872">
        <w:rPr>
          <w:rFonts w:ascii="Times New Roman" w:hAnsi="Times New Roman"/>
          <w:kern w:val="28"/>
        </w:rPr>
        <w:t xml:space="preserve"> </w:t>
      </w:r>
      <w:proofErr w:type="spellStart"/>
      <w:r w:rsidRPr="00880D25">
        <w:rPr>
          <w:rFonts w:ascii="Times New Roman" w:hAnsi="Times New Roman" w:cs="Times New Roman"/>
          <w:kern w:val="28"/>
          <w:lang w:eastAsia="en-US"/>
        </w:rPr>
        <w:t>Healthcare</w:t>
      </w:r>
      <w:proofErr w:type="spellEnd"/>
      <w:r w:rsidRPr="00880D25">
        <w:rPr>
          <w:rFonts w:ascii="Times New Roman" w:hAnsi="Times New Roman" w:cs="Times New Roman"/>
          <w:kern w:val="28"/>
          <w:lang w:eastAsia="en-US"/>
        </w:rPr>
        <w:t xml:space="preserve"> (</w:t>
      </w:r>
      <w:proofErr w:type="spellStart"/>
      <w:r w:rsidRPr="00880D25">
        <w:rPr>
          <w:rFonts w:ascii="Times New Roman" w:hAnsi="Times New Roman" w:cs="Times New Roman"/>
          <w:kern w:val="28"/>
          <w:lang w:eastAsia="en-US"/>
        </w:rPr>
        <w:t>Ireland</w:t>
      </w:r>
      <w:proofErr w:type="spellEnd"/>
      <w:r w:rsidRPr="00880D25">
        <w:rPr>
          <w:rFonts w:ascii="Times New Roman" w:hAnsi="Times New Roman" w:cs="Times New Roman"/>
          <w:kern w:val="28"/>
          <w:lang w:eastAsia="en-US"/>
        </w:rPr>
        <w:t>)</w:t>
      </w:r>
      <w:r w:rsidRPr="00656872">
        <w:rPr>
          <w:rFonts w:ascii="Times New Roman" w:hAnsi="Times New Roman"/>
          <w:kern w:val="28"/>
        </w:rPr>
        <w:t xml:space="preserve"> </w:t>
      </w:r>
      <w:proofErr w:type="spellStart"/>
      <w:r w:rsidRPr="00656872">
        <w:rPr>
          <w:rFonts w:ascii="Times New Roman" w:hAnsi="Times New Roman"/>
          <w:kern w:val="28"/>
        </w:rPr>
        <w:t>Limited</w:t>
      </w:r>
      <w:proofErr w:type="spellEnd"/>
    </w:p>
    <w:p w14:paraId="50A6A5DC" w14:textId="77777777" w:rsidR="002834FF" w:rsidRPr="000A22F4" w:rsidRDefault="002834FF" w:rsidP="002834FF">
      <w:pPr>
        <w:keepNext/>
        <w:widowControl w:val="0"/>
        <w:spacing w:after="0" w:line="240" w:lineRule="auto"/>
        <w:contextualSpacing/>
        <w:outlineLvl w:val="1"/>
        <w:rPr>
          <w:rFonts w:ascii="Times New Roman" w:hAnsi="Times New Roman" w:cs="Times New Roman"/>
          <w:kern w:val="28"/>
          <w:lang w:eastAsia="en-US"/>
        </w:rPr>
      </w:pPr>
      <w:r w:rsidRPr="000A22F4">
        <w:rPr>
          <w:rFonts w:ascii="Times New Roman" w:hAnsi="Times New Roman" w:cs="Times New Roman"/>
          <w:kern w:val="28"/>
          <w:lang w:eastAsia="en-US"/>
        </w:rPr>
        <w:t xml:space="preserve">Office 5, 6 &amp; 7, </w:t>
      </w:r>
      <w:proofErr w:type="spellStart"/>
      <w:r w:rsidRPr="000A22F4">
        <w:rPr>
          <w:rFonts w:ascii="Times New Roman" w:hAnsi="Times New Roman" w:cs="Times New Roman"/>
          <w:kern w:val="28"/>
          <w:lang w:eastAsia="en-US"/>
        </w:rPr>
        <w:t>Block</w:t>
      </w:r>
      <w:proofErr w:type="spellEnd"/>
      <w:r w:rsidRPr="000A22F4">
        <w:rPr>
          <w:rFonts w:ascii="Times New Roman" w:hAnsi="Times New Roman" w:cs="Times New Roman"/>
          <w:kern w:val="28"/>
          <w:lang w:eastAsia="en-US"/>
        </w:rPr>
        <w:t xml:space="preserve"> 5</w:t>
      </w:r>
    </w:p>
    <w:p w14:paraId="2435D259" w14:textId="77777777" w:rsidR="002834FF" w:rsidRDefault="002834FF" w:rsidP="002834FF">
      <w:pPr>
        <w:keepNext/>
        <w:widowControl w:val="0"/>
        <w:spacing w:after="0" w:line="240" w:lineRule="auto"/>
        <w:contextualSpacing/>
        <w:outlineLvl w:val="1"/>
        <w:rPr>
          <w:rFonts w:ascii="Times New Roman" w:hAnsi="Times New Roman" w:cs="Times New Roman"/>
          <w:kern w:val="28"/>
          <w:lang w:eastAsia="en-US"/>
        </w:rPr>
      </w:pPr>
      <w:proofErr w:type="spellStart"/>
      <w:r w:rsidRPr="000A22F4">
        <w:rPr>
          <w:rFonts w:ascii="Times New Roman" w:hAnsi="Times New Roman" w:cs="Times New Roman"/>
          <w:kern w:val="28"/>
          <w:lang w:eastAsia="en-US"/>
        </w:rPr>
        <w:t>High</w:t>
      </w:r>
      <w:proofErr w:type="spellEnd"/>
      <w:r w:rsidRPr="000A22F4">
        <w:rPr>
          <w:rFonts w:ascii="Times New Roman" w:hAnsi="Times New Roman" w:cs="Times New Roman"/>
          <w:kern w:val="28"/>
          <w:lang w:eastAsia="en-US"/>
        </w:rPr>
        <w:t xml:space="preserve"> </w:t>
      </w:r>
      <w:proofErr w:type="spellStart"/>
      <w:r w:rsidRPr="000A22F4">
        <w:rPr>
          <w:rFonts w:ascii="Times New Roman" w:hAnsi="Times New Roman" w:cs="Times New Roman"/>
          <w:kern w:val="28"/>
          <w:lang w:eastAsia="en-US"/>
        </w:rPr>
        <w:t>Street</w:t>
      </w:r>
      <w:proofErr w:type="spellEnd"/>
    </w:p>
    <w:p w14:paraId="3FD3699D" w14:textId="77777777" w:rsidR="002834FF" w:rsidRPr="00880D25" w:rsidRDefault="002834FF" w:rsidP="002834FF">
      <w:pPr>
        <w:keepNext/>
        <w:widowControl w:val="0"/>
        <w:spacing w:after="0" w:line="240" w:lineRule="auto"/>
        <w:contextualSpacing/>
        <w:outlineLvl w:val="1"/>
        <w:rPr>
          <w:rFonts w:ascii="Times New Roman" w:hAnsi="Times New Roman" w:cs="Times New Roman"/>
          <w:kern w:val="28"/>
          <w:lang w:eastAsia="en-US"/>
        </w:rPr>
      </w:pPr>
      <w:proofErr w:type="spellStart"/>
      <w:r w:rsidRPr="00880D25">
        <w:rPr>
          <w:rFonts w:ascii="Times New Roman" w:hAnsi="Times New Roman" w:cs="Times New Roman"/>
          <w:kern w:val="28"/>
          <w:lang w:eastAsia="en-US"/>
        </w:rPr>
        <w:t>Tallaght</w:t>
      </w:r>
      <w:proofErr w:type="spellEnd"/>
    </w:p>
    <w:p w14:paraId="2C87783D" w14:textId="77777777" w:rsidR="002834FF" w:rsidRPr="00880D25" w:rsidRDefault="002834FF" w:rsidP="002834FF">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Dublin 24</w:t>
      </w:r>
    </w:p>
    <w:p w14:paraId="641C8B95" w14:textId="77777777" w:rsidR="002834FF" w:rsidRDefault="002834FF" w:rsidP="002834FF">
      <w:pPr>
        <w:keepNext/>
        <w:widowControl w:val="0"/>
        <w:spacing w:after="0" w:line="240" w:lineRule="auto"/>
        <w:contextualSpacing/>
        <w:outlineLvl w:val="1"/>
        <w:rPr>
          <w:rFonts w:ascii="Times New Roman" w:hAnsi="Times New Roman" w:cs="Times New Roman"/>
          <w:kern w:val="28"/>
          <w:lang w:eastAsia="en-US"/>
        </w:rPr>
      </w:pPr>
      <w:r w:rsidRPr="00E54210">
        <w:rPr>
          <w:rFonts w:ascii="Times New Roman" w:hAnsi="Times New Roman" w:cs="Times New Roman"/>
          <w:kern w:val="28"/>
          <w:lang w:eastAsia="en-US"/>
        </w:rPr>
        <w:t>D24 YK8N</w:t>
      </w:r>
    </w:p>
    <w:p w14:paraId="3623C1A6" w14:textId="77777777" w:rsidR="002834FF" w:rsidRDefault="002834FF" w:rsidP="002834FF">
      <w:pPr>
        <w:keepNext/>
        <w:widowControl w:val="0"/>
        <w:spacing w:after="0" w:line="240" w:lineRule="auto"/>
        <w:contextualSpacing/>
        <w:outlineLvl w:val="1"/>
        <w:rPr>
          <w:rFonts w:ascii="Times New Roman" w:hAnsi="Times New Roman" w:cs="Times New Roman"/>
          <w:kern w:val="28"/>
          <w:lang w:eastAsia="en-US"/>
        </w:rPr>
      </w:pPr>
      <w:r w:rsidRPr="00880D25">
        <w:rPr>
          <w:rFonts w:ascii="Times New Roman" w:hAnsi="Times New Roman" w:cs="Times New Roman"/>
          <w:kern w:val="28"/>
          <w:lang w:eastAsia="en-US"/>
        </w:rPr>
        <w:t>Airija</w:t>
      </w:r>
    </w:p>
    <w:p w14:paraId="14C8D413" w14:textId="77777777" w:rsidR="002834FF" w:rsidRPr="00656872" w:rsidRDefault="002834FF" w:rsidP="002834FF">
      <w:pPr>
        <w:spacing w:after="0" w:line="240" w:lineRule="auto"/>
        <w:contextualSpacing/>
        <w:rPr>
          <w:rFonts w:ascii="Times New Roman" w:hAnsi="Times New Roman"/>
          <w:b/>
        </w:rPr>
      </w:pPr>
    </w:p>
    <w:p w14:paraId="777C9D6A" w14:textId="77777777" w:rsidR="002834FF" w:rsidRPr="00A64545" w:rsidRDefault="002834FF" w:rsidP="002834FF">
      <w:pPr>
        <w:spacing w:after="0" w:line="240" w:lineRule="auto"/>
        <w:contextualSpacing/>
        <w:rPr>
          <w:rFonts w:ascii="Times New Roman" w:eastAsia="Times New Roman" w:hAnsi="Times New Roman" w:cs="Times New Roman"/>
          <w:i/>
        </w:rPr>
      </w:pPr>
      <w:r w:rsidRPr="00A64545">
        <w:rPr>
          <w:rFonts w:ascii="Times New Roman" w:eastAsia="Times New Roman" w:hAnsi="Times New Roman" w:cs="Times New Roman"/>
          <w:i/>
        </w:rPr>
        <w:t>Gamintojas</w:t>
      </w:r>
    </w:p>
    <w:p w14:paraId="02AFD469" w14:textId="77777777" w:rsidR="002834FF" w:rsidRPr="00656872" w:rsidRDefault="002834FF" w:rsidP="002834FF">
      <w:pPr>
        <w:spacing w:after="0" w:line="240" w:lineRule="auto"/>
        <w:contextualSpacing/>
        <w:rPr>
          <w:rFonts w:ascii="Times New Roman" w:hAnsi="Times New Roman"/>
        </w:rPr>
      </w:pPr>
      <w:proofErr w:type="spellStart"/>
      <w:r w:rsidRPr="00656872">
        <w:rPr>
          <w:rFonts w:ascii="Times New Roman" w:hAnsi="Times New Roman"/>
        </w:rPr>
        <w:t>Famar</w:t>
      </w:r>
      <w:proofErr w:type="spellEnd"/>
      <w:r w:rsidRPr="00656872">
        <w:rPr>
          <w:rFonts w:ascii="Times New Roman" w:hAnsi="Times New Roman"/>
        </w:rPr>
        <w:t xml:space="preserve"> </w:t>
      </w:r>
      <w:proofErr w:type="spellStart"/>
      <w:r w:rsidRPr="00656872">
        <w:rPr>
          <w:rFonts w:ascii="Times New Roman" w:hAnsi="Times New Roman"/>
        </w:rPr>
        <w:t>Health</w:t>
      </w:r>
      <w:proofErr w:type="spellEnd"/>
      <w:r w:rsidRPr="00656872">
        <w:rPr>
          <w:rFonts w:ascii="Times New Roman" w:hAnsi="Times New Roman"/>
        </w:rPr>
        <w:t xml:space="preserve"> Care </w:t>
      </w:r>
      <w:proofErr w:type="spellStart"/>
      <w:r w:rsidRPr="00656872">
        <w:rPr>
          <w:rFonts w:ascii="Times New Roman" w:hAnsi="Times New Roman"/>
        </w:rPr>
        <w:t>Services</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 xml:space="preserve"> SAU</w:t>
      </w:r>
    </w:p>
    <w:p w14:paraId="2E747F03" w14:textId="77777777" w:rsidR="002834FF" w:rsidRPr="00656872" w:rsidRDefault="002834FF" w:rsidP="002834FF">
      <w:pPr>
        <w:spacing w:after="0" w:line="240" w:lineRule="auto"/>
        <w:contextualSpacing/>
        <w:rPr>
          <w:rFonts w:ascii="Times New Roman" w:hAnsi="Times New Roman"/>
        </w:rPr>
      </w:pPr>
      <w:proofErr w:type="spellStart"/>
      <w:r w:rsidRPr="00656872">
        <w:rPr>
          <w:rFonts w:ascii="Times New Roman" w:hAnsi="Times New Roman"/>
        </w:rPr>
        <w:t>Avda</w:t>
      </w:r>
      <w:proofErr w:type="spellEnd"/>
      <w:r w:rsidRPr="00656872">
        <w:rPr>
          <w:rFonts w:ascii="Times New Roman" w:hAnsi="Times New Roman"/>
        </w:rPr>
        <w:t xml:space="preserve"> </w:t>
      </w:r>
      <w:proofErr w:type="spellStart"/>
      <w:r w:rsidRPr="00656872">
        <w:rPr>
          <w:rFonts w:ascii="Times New Roman" w:hAnsi="Times New Roman"/>
        </w:rPr>
        <w:t>Leganés</w:t>
      </w:r>
      <w:proofErr w:type="spellEnd"/>
      <w:r w:rsidRPr="00656872">
        <w:rPr>
          <w:rFonts w:ascii="Times New Roman" w:hAnsi="Times New Roman"/>
        </w:rPr>
        <w:t>, 62</w:t>
      </w:r>
    </w:p>
    <w:p w14:paraId="463958C7" w14:textId="77777777" w:rsidR="002834FF" w:rsidRPr="00656872" w:rsidRDefault="002834FF" w:rsidP="002834FF">
      <w:pPr>
        <w:spacing w:after="0" w:line="240" w:lineRule="auto"/>
        <w:contextualSpacing/>
        <w:rPr>
          <w:rFonts w:ascii="Times New Roman" w:hAnsi="Times New Roman"/>
        </w:rPr>
      </w:pPr>
      <w:r w:rsidRPr="00656872">
        <w:rPr>
          <w:rFonts w:ascii="Times New Roman" w:hAnsi="Times New Roman"/>
        </w:rPr>
        <w:t xml:space="preserve">28923 </w:t>
      </w:r>
      <w:proofErr w:type="spellStart"/>
      <w:r w:rsidRPr="00656872">
        <w:rPr>
          <w:rFonts w:ascii="Times New Roman" w:hAnsi="Times New Roman"/>
        </w:rPr>
        <w:t>Alcorcón</w:t>
      </w:r>
      <w:proofErr w:type="spellEnd"/>
      <w:r w:rsidRPr="00656872">
        <w:rPr>
          <w:rFonts w:ascii="Times New Roman" w:hAnsi="Times New Roman"/>
        </w:rPr>
        <w:t xml:space="preserve"> (</w:t>
      </w:r>
      <w:proofErr w:type="spellStart"/>
      <w:r w:rsidRPr="00656872">
        <w:rPr>
          <w:rFonts w:ascii="Times New Roman" w:hAnsi="Times New Roman"/>
        </w:rPr>
        <w:t>Madrid</w:t>
      </w:r>
      <w:proofErr w:type="spellEnd"/>
      <w:r w:rsidRPr="00656872">
        <w:rPr>
          <w:rFonts w:ascii="Times New Roman" w:hAnsi="Times New Roman"/>
        </w:rPr>
        <w:t>)</w:t>
      </w:r>
    </w:p>
    <w:p w14:paraId="210FAE1A" w14:textId="77777777" w:rsidR="002834FF" w:rsidRPr="00656872" w:rsidRDefault="002834FF" w:rsidP="002834FF">
      <w:pPr>
        <w:spacing w:after="0" w:line="240" w:lineRule="auto"/>
        <w:contextualSpacing/>
        <w:rPr>
          <w:rFonts w:ascii="Times New Roman" w:hAnsi="Times New Roman"/>
        </w:rPr>
      </w:pPr>
      <w:r w:rsidRPr="00656872">
        <w:rPr>
          <w:rFonts w:ascii="Times New Roman" w:hAnsi="Times New Roman"/>
        </w:rPr>
        <w:t>Ispanija</w:t>
      </w:r>
    </w:p>
    <w:p w14:paraId="7196CCD2" w14:textId="77777777" w:rsidR="002834FF" w:rsidRPr="00115240" w:rsidRDefault="002834FF" w:rsidP="002834FF">
      <w:pPr>
        <w:spacing w:after="0" w:line="240" w:lineRule="auto"/>
        <w:contextualSpacing/>
        <w:rPr>
          <w:rFonts w:ascii="Times New Roman" w:hAnsi="Times New Roman"/>
        </w:rPr>
      </w:pPr>
    </w:p>
    <w:p w14:paraId="413C8907" w14:textId="77777777" w:rsidR="002834FF" w:rsidRPr="00B22492" w:rsidRDefault="002834FF" w:rsidP="002834FF">
      <w:pPr>
        <w:widowControl w:val="0"/>
        <w:autoSpaceDE w:val="0"/>
        <w:autoSpaceDN w:val="0"/>
        <w:adjustRightInd w:val="0"/>
        <w:spacing w:after="0" w:line="240" w:lineRule="auto"/>
        <w:ind w:right="-20"/>
        <w:contextualSpacing/>
        <w:rPr>
          <w:rFonts w:ascii="Times New Roman" w:hAnsi="Times New Roman" w:cs="Times New Roman"/>
          <w:lang w:eastAsia="en-US"/>
        </w:rPr>
      </w:pPr>
    </w:p>
    <w:p w14:paraId="4A61AB62" w14:textId="77777777" w:rsidR="002834FF" w:rsidRPr="00B22492" w:rsidRDefault="002834FF" w:rsidP="002834FF">
      <w:pPr>
        <w:keepNext/>
        <w:autoSpaceDE w:val="0"/>
        <w:autoSpaceDN w:val="0"/>
        <w:adjustRightInd w:val="0"/>
        <w:spacing w:after="0" w:line="240" w:lineRule="auto"/>
        <w:ind w:right="-20"/>
        <w:contextualSpacing/>
        <w:rPr>
          <w:rFonts w:ascii="Times New Roman" w:eastAsia="Times New Roman" w:hAnsi="Times New Roman" w:cs="Times New Roman"/>
          <w:b/>
        </w:rPr>
      </w:pPr>
      <w:r w:rsidRPr="00B22492">
        <w:rPr>
          <w:rFonts w:ascii="Times New Roman" w:eastAsia="Times New Roman" w:hAnsi="Times New Roman" w:cs="Times New Roman"/>
          <w:b/>
        </w:rPr>
        <w:lastRenderedPageBreak/>
        <w:t xml:space="preserve">Šis vaistas </w:t>
      </w:r>
      <w:r w:rsidRPr="00115D78">
        <w:rPr>
          <w:rFonts w:ascii="Times New Roman" w:eastAsia="Times New Roman" w:hAnsi="Times New Roman" w:cs="Times New Roman"/>
          <w:b/>
        </w:rPr>
        <w:t xml:space="preserve">Europos ekonominės erdvės </w:t>
      </w:r>
      <w:r w:rsidRPr="00B22492">
        <w:rPr>
          <w:rFonts w:ascii="Times New Roman" w:eastAsia="Times New Roman" w:hAnsi="Times New Roman" w:cs="Times New Roman"/>
          <w:b/>
        </w:rPr>
        <w:t>valstybėse narėse registruotas tokiais pavadinimais:</w:t>
      </w:r>
    </w:p>
    <w:p w14:paraId="1FF8A047" w14:textId="77777777" w:rsidR="002834FF" w:rsidRDefault="002834FF" w:rsidP="002834FF">
      <w:pPr>
        <w:keepNext/>
        <w:spacing w:after="0" w:line="240" w:lineRule="auto"/>
        <w:contextualSpacing/>
        <w:rPr>
          <w:rFonts w:ascii="Times New Roman" w:eastAsia="Times New Roman" w:hAnsi="Times New Roman" w:cs="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1863"/>
        <w:gridCol w:w="6743"/>
      </w:tblGrid>
      <w:tr w:rsidR="002834FF" w:rsidRPr="003A39BD" w14:paraId="7345A7B4"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202976D2" w14:textId="77777777" w:rsidR="002834FF" w:rsidRPr="006B1BEB" w:rsidRDefault="002834FF" w:rsidP="00286C77">
            <w:pPr>
              <w:pStyle w:val="Betarp"/>
              <w:keepNext/>
              <w:rPr>
                <w:rFonts w:ascii="Times New Roman" w:hAnsi="Times New Roman"/>
                <w:lang w:val="en-GB"/>
              </w:rPr>
            </w:pPr>
            <w:bookmarkStart w:id="0" w:name="_Hlk181114532"/>
            <w:r>
              <w:rPr>
                <w:rFonts w:ascii="Times New Roman" w:hAnsi="Times New Roman"/>
              </w:rPr>
              <w:t>Bulgarija</w:t>
            </w:r>
          </w:p>
        </w:tc>
        <w:tc>
          <w:tcPr>
            <w:tcW w:w="6743" w:type="dxa"/>
            <w:tcBorders>
              <w:top w:val="single" w:sz="6" w:space="0" w:color="000000"/>
              <w:left w:val="single" w:sz="6" w:space="0" w:color="000000"/>
              <w:bottom w:val="single" w:sz="6" w:space="0" w:color="000000"/>
              <w:right w:val="single" w:sz="6" w:space="0" w:color="000000"/>
            </w:tcBorders>
          </w:tcPr>
          <w:p w14:paraId="71C02483" w14:textId="77777777" w:rsidR="002834FF" w:rsidRPr="00601528" w:rsidRDefault="002834FF" w:rsidP="00286C77">
            <w:pPr>
              <w:pStyle w:val="Betarp"/>
              <w:keepNext/>
              <w:rPr>
                <w:rFonts w:ascii="Times New Roman" w:hAnsi="Times New Roman"/>
                <w:lang w:val="en-GB"/>
              </w:rPr>
            </w:pPr>
            <w:proofErr w:type="spellStart"/>
            <w:r w:rsidRPr="00CE45F1">
              <w:rPr>
                <w:rFonts w:ascii="Times New Roman" w:hAnsi="Times New Roman"/>
                <w:lang w:val="en-GB"/>
              </w:rPr>
              <w:t>Олинт</w:t>
            </w:r>
            <w:proofErr w:type="spellEnd"/>
            <w:r w:rsidRPr="00CE45F1">
              <w:rPr>
                <w:rFonts w:ascii="Times New Roman" w:hAnsi="Times New Roman"/>
                <w:lang w:val="en-GB"/>
              </w:rPr>
              <w:t xml:space="preserve"> </w:t>
            </w:r>
            <w:proofErr w:type="spellStart"/>
            <w:r w:rsidRPr="00CE45F1">
              <w:rPr>
                <w:rFonts w:ascii="Times New Roman" w:hAnsi="Times New Roman"/>
                <w:lang w:val="en-GB"/>
              </w:rPr>
              <w:t>Дуо</w:t>
            </w:r>
            <w:proofErr w:type="spellEnd"/>
            <w:r w:rsidRPr="00CE45F1">
              <w:rPr>
                <w:rFonts w:ascii="Times New Roman" w:hAnsi="Times New Roman"/>
                <w:lang w:val="en-GB"/>
              </w:rPr>
              <w:t xml:space="preserve"> 1 mg/ml + 50 mg/ml </w:t>
            </w:r>
            <w:proofErr w:type="spellStart"/>
            <w:r w:rsidRPr="00CE45F1">
              <w:rPr>
                <w:rFonts w:ascii="Times New Roman" w:hAnsi="Times New Roman"/>
                <w:lang w:val="en-GB"/>
              </w:rPr>
              <w:t>спрей</w:t>
            </w:r>
            <w:proofErr w:type="spellEnd"/>
            <w:r w:rsidRPr="00CE45F1">
              <w:rPr>
                <w:rFonts w:ascii="Times New Roman" w:hAnsi="Times New Roman"/>
                <w:lang w:val="en-GB"/>
              </w:rPr>
              <w:t xml:space="preserve"> </w:t>
            </w:r>
            <w:proofErr w:type="spellStart"/>
            <w:r w:rsidRPr="00CE45F1">
              <w:rPr>
                <w:rFonts w:ascii="Times New Roman" w:hAnsi="Times New Roman"/>
                <w:lang w:val="en-GB"/>
              </w:rPr>
              <w:t>за</w:t>
            </w:r>
            <w:proofErr w:type="spellEnd"/>
            <w:r w:rsidRPr="00CE45F1">
              <w:rPr>
                <w:rFonts w:ascii="Times New Roman" w:hAnsi="Times New Roman"/>
                <w:lang w:val="en-GB"/>
              </w:rPr>
              <w:t xml:space="preserve"> </w:t>
            </w:r>
            <w:proofErr w:type="spellStart"/>
            <w:r w:rsidRPr="00CE45F1">
              <w:rPr>
                <w:rFonts w:ascii="Times New Roman" w:hAnsi="Times New Roman"/>
                <w:lang w:val="en-GB"/>
              </w:rPr>
              <w:t>нос</w:t>
            </w:r>
            <w:proofErr w:type="spellEnd"/>
            <w:r w:rsidRPr="00CE45F1">
              <w:rPr>
                <w:rFonts w:ascii="Times New Roman" w:hAnsi="Times New Roman"/>
                <w:lang w:val="en-GB"/>
              </w:rPr>
              <w:t xml:space="preserve">, </w:t>
            </w:r>
            <w:proofErr w:type="spellStart"/>
            <w:r w:rsidRPr="00CE45F1">
              <w:rPr>
                <w:rFonts w:ascii="Times New Roman" w:hAnsi="Times New Roman"/>
                <w:lang w:val="en-GB"/>
              </w:rPr>
              <w:t>разтвор</w:t>
            </w:r>
            <w:proofErr w:type="spellEnd"/>
          </w:p>
        </w:tc>
      </w:tr>
      <w:tr w:rsidR="002834FF" w:rsidRPr="003A39BD" w14:paraId="691FC434"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523F96CE" w14:textId="77777777" w:rsidR="002834FF" w:rsidRPr="006B1BEB" w:rsidRDefault="002834FF" w:rsidP="00286C77">
            <w:pPr>
              <w:pStyle w:val="Betarp"/>
              <w:keepNext/>
              <w:rPr>
                <w:rFonts w:ascii="Times New Roman" w:hAnsi="Times New Roman"/>
                <w:lang w:val="en-GB"/>
              </w:rPr>
            </w:pPr>
            <w:r>
              <w:rPr>
                <w:rFonts w:ascii="Times New Roman" w:hAnsi="Times New Roman"/>
              </w:rPr>
              <w:t>Kroatija</w:t>
            </w:r>
          </w:p>
        </w:tc>
        <w:tc>
          <w:tcPr>
            <w:tcW w:w="6743" w:type="dxa"/>
            <w:tcBorders>
              <w:top w:val="single" w:sz="6" w:space="0" w:color="000000"/>
              <w:left w:val="single" w:sz="6" w:space="0" w:color="000000"/>
              <w:bottom w:val="single" w:sz="6" w:space="0" w:color="000000"/>
              <w:right w:val="single" w:sz="6" w:space="0" w:color="000000"/>
            </w:tcBorders>
          </w:tcPr>
          <w:p w14:paraId="6C8944C2" w14:textId="77777777" w:rsidR="002834FF" w:rsidRPr="00B857F8" w:rsidRDefault="002834FF" w:rsidP="00286C77">
            <w:pPr>
              <w:pStyle w:val="Betarp"/>
              <w:keepNext/>
              <w:rPr>
                <w:rFonts w:ascii="Times New Roman" w:hAnsi="Times New Roman"/>
                <w:lang w:val="pl-PL"/>
              </w:rPr>
            </w:pPr>
            <w:proofErr w:type="spellStart"/>
            <w:r w:rsidRPr="00B857F8">
              <w:rPr>
                <w:rFonts w:ascii="Times New Roman" w:hAnsi="Times New Roman"/>
                <w:lang w:val="pl-PL"/>
              </w:rPr>
              <w:t>Olynth</w:t>
            </w:r>
            <w:proofErr w:type="spellEnd"/>
            <w:r w:rsidRPr="00B857F8">
              <w:rPr>
                <w:rFonts w:ascii="Times New Roman" w:hAnsi="Times New Roman"/>
                <w:lang w:val="pl-PL"/>
              </w:rPr>
              <w:t xml:space="preserve"> Combo 1 mg/ml + 50 mg/ml sprej za nos, </w:t>
            </w:r>
            <w:proofErr w:type="spellStart"/>
            <w:r w:rsidRPr="00B857F8">
              <w:rPr>
                <w:rFonts w:ascii="Times New Roman" w:hAnsi="Times New Roman"/>
                <w:lang w:val="pl-PL"/>
              </w:rPr>
              <w:t>otopina</w:t>
            </w:r>
            <w:proofErr w:type="spellEnd"/>
          </w:p>
        </w:tc>
      </w:tr>
      <w:tr w:rsidR="002834FF" w:rsidRPr="003A39BD" w14:paraId="10248A18"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02B6F74E" w14:textId="77777777" w:rsidR="002834FF" w:rsidRPr="006B1BEB" w:rsidRDefault="002834FF" w:rsidP="00286C77">
            <w:pPr>
              <w:pStyle w:val="Betarp"/>
              <w:keepNext/>
              <w:rPr>
                <w:rFonts w:ascii="Times New Roman" w:hAnsi="Times New Roman"/>
                <w:lang w:val="en-GB"/>
              </w:rPr>
            </w:pPr>
            <w:r>
              <w:rPr>
                <w:rFonts w:ascii="Times New Roman" w:hAnsi="Times New Roman"/>
              </w:rPr>
              <w:t>Kipras</w:t>
            </w:r>
          </w:p>
        </w:tc>
        <w:tc>
          <w:tcPr>
            <w:tcW w:w="6743" w:type="dxa"/>
            <w:tcBorders>
              <w:top w:val="single" w:sz="6" w:space="0" w:color="000000"/>
              <w:left w:val="single" w:sz="6" w:space="0" w:color="000000"/>
              <w:bottom w:val="single" w:sz="6" w:space="0" w:color="000000"/>
              <w:right w:val="single" w:sz="6" w:space="0" w:color="000000"/>
            </w:tcBorders>
          </w:tcPr>
          <w:p w14:paraId="403A1AD7" w14:textId="77777777" w:rsidR="002834FF" w:rsidRPr="00601528" w:rsidRDefault="002834FF" w:rsidP="00286C77">
            <w:pPr>
              <w:pStyle w:val="Betarp"/>
              <w:keepNext/>
              <w:rPr>
                <w:rFonts w:ascii="Times New Roman" w:hAnsi="Times New Roman"/>
                <w:lang w:val="en-GB"/>
              </w:rPr>
            </w:pPr>
            <w:proofErr w:type="spellStart"/>
            <w:r w:rsidRPr="00601528">
              <w:rPr>
                <w:rFonts w:ascii="Times New Roman" w:hAnsi="Times New Roman"/>
                <w:lang w:val="en-GB"/>
              </w:rPr>
              <w:t>Hexarhinal</w:t>
            </w:r>
            <w:proofErr w:type="spellEnd"/>
            <w:r w:rsidRPr="00601528">
              <w:rPr>
                <w:rFonts w:ascii="Times New Roman" w:hAnsi="Times New Roman"/>
                <w:lang w:val="en-GB"/>
              </w:rPr>
              <w:t xml:space="preserve"> Plus</w:t>
            </w:r>
            <w:r w:rsidRPr="006B1BEB">
              <w:rPr>
                <w:rFonts w:ascii="Times New Roman" w:hAnsi="Times New Roman"/>
                <w:lang w:val="en-GB"/>
              </w:rPr>
              <w:t xml:space="preserve">, 1 mg/ml+50 mg/ml </w:t>
            </w:r>
            <w:proofErr w:type="spellStart"/>
            <w:r w:rsidRPr="006B1BEB">
              <w:rPr>
                <w:rFonts w:ascii="Times New Roman" w:hAnsi="Times New Roman"/>
                <w:lang w:val="en-GB"/>
              </w:rPr>
              <w:t>ρινικό</w:t>
            </w:r>
            <w:proofErr w:type="spellEnd"/>
            <w:r w:rsidRPr="006B1BEB">
              <w:rPr>
                <w:rFonts w:ascii="Times New Roman" w:hAnsi="Times New Roman"/>
                <w:lang w:val="en-GB"/>
              </w:rPr>
              <w:t xml:space="preserve"> </w:t>
            </w:r>
            <w:proofErr w:type="spellStart"/>
            <w:r w:rsidRPr="006B1BEB">
              <w:rPr>
                <w:rFonts w:ascii="Times New Roman" w:hAnsi="Times New Roman"/>
                <w:lang w:val="en-GB"/>
              </w:rPr>
              <w:t>εκνέφωμ</w:t>
            </w:r>
            <w:proofErr w:type="spellEnd"/>
            <w:r w:rsidRPr="006B1BEB">
              <w:rPr>
                <w:rFonts w:ascii="Times New Roman" w:hAnsi="Times New Roman"/>
                <w:lang w:val="en-GB"/>
              </w:rPr>
              <w:t xml:space="preserve">α, </w:t>
            </w:r>
            <w:proofErr w:type="spellStart"/>
            <w:r w:rsidRPr="006B1BEB">
              <w:rPr>
                <w:rFonts w:ascii="Times New Roman" w:hAnsi="Times New Roman"/>
                <w:lang w:val="en-GB"/>
              </w:rPr>
              <w:t>διάλυμ</w:t>
            </w:r>
            <w:proofErr w:type="spellEnd"/>
            <w:r w:rsidRPr="006B1BEB">
              <w:rPr>
                <w:rFonts w:ascii="Times New Roman" w:hAnsi="Times New Roman"/>
                <w:lang w:val="en-GB"/>
              </w:rPr>
              <w:t>α</w:t>
            </w:r>
          </w:p>
        </w:tc>
      </w:tr>
      <w:tr w:rsidR="002834FF" w:rsidRPr="003A39BD" w14:paraId="13518C64"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64D278FB" w14:textId="77777777" w:rsidR="002834FF" w:rsidRPr="006B1BEB" w:rsidRDefault="002834FF" w:rsidP="00286C77">
            <w:pPr>
              <w:pStyle w:val="Betarp"/>
              <w:keepNext/>
              <w:rPr>
                <w:rFonts w:ascii="Times New Roman" w:hAnsi="Times New Roman"/>
                <w:lang w:val="en-GB"/>
              </w:rPr>
            </w:pPr>
            <w:r w:rsidRPr="00B22492">
              <w:rPr>
                <w:rFonts w:ascii="Times New Roman" w:hAnsi="Times New Roman"/>
              </w:rPr>
              <w:t>Čekija</w:t>
            </w:r>
          </w:p>
        </w:tc>
        <w:tc>
          <w:tcPr>
            <w:tcW w:w="6743" w:type="dxa"/>
            <w:tcBorders>
              <w:top w:val="single" w:sz="6" w:space="0" w:color="000000"/>
              <w:left w:val="single" w:sz="6" w:space="0" w:color="000000"/>
              <w:bottom w:val="single" w:sz="6" w:space="0" w:color="000000"/>
              <w:right w:val="single" w:sz="6" w:space="0" w:color="000000"/>
            </w:tcBorders>
          </w:tcPr>
          <w:p w14:paraId="79783336" w14:textId="77777777" w:rsidR="002834FF" w:rsidRPr="00601528" w:rsidRDefault="002834FF" w:rsidP="00286C77">
            <w:pPr>
              <w:pStyle w:val="Betarp"/>
              <w:keepNext/>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Plus</w:t>
            </w:r>
            <w:r>
              <w:rPr>
                <w:rFonts w:ascii="Times New Roman" w:hAnsi="Times New Roman"/>
                <w:lang w:val="en-GB"/>
              </w:rPr>
              <w:t xml:space="preserve"> </w:t>
            </w:r>
            <w:r w:rsidRPr="00CE45F1">
              <w:rPr>
                <w:rFonts w:ascii="Times New Roman" w:hAnsi="Times New Roman"/>
                <w:lang w:val="en-GB"/>
              </w:rPr>
              <w:t xml:space="preserve">1 mg/ml + 50 mg/ml </w:t>
            </w:r>
            <w:proofErr w:type="spellStart"/>
            <w:r w:rsidRPr="00CE45F1">
              <w:rPr>
                <w:rFonts w:ascii="Times New Roman" w:hAnsi="Times New Roman"/>
                <w:lang w:val="en-GB"/>
              </w:rPr>
              <w:t>nosní</w:t>
            </w:r>
            <w:proofErr w:type="spellEnd"/>
            <w:r w:rsidRPr="00CE45F1">
              <w:rPr>
                <w:rFonts w:ascii="Times New Roman" w:hAnsi="Times New Roman"/>
                <w:lang w:val="en-GB"/>
              </w:rPr>
              <w:t xml:space="preserve"> </w:t>
            </w:r>
            <w:proofErr w:type="spellStart"/>
            <w:r w:rsidRPr="00CE45F1">
              <w:rPr>
                <w:rFonts w:ascii="Times New Roman" w:hAnsi="Times New Roman"/>
                <w:lang w:val="en-GB"/>
              </w:rPr>
              <w:t>sprej</w:t>
            </w:r>
            <w:proofErr w:type="spellEnd"/>
            <w:r w:rsidRPr="00CE45F1">
              <w:rPr>
                <w:rFonts w:ascii="Times New Roman" w:hAnsi="Times New Roman"/>
                <w:lang w:val="en-GB"/>
              </w:rPr>
              <w:t xml:space="preserve">, </w:t>
            </w:r>
            <w:proofErr w:type="spellStart"/>
            <w:r w:rsidRPr="00CE45F1">
              <w:rPr>
                <w:rFonts w:ascii="Times New Roman" w:hAnsi="Times New Roman"/>
                <w:lang w:val="en-GB"/>
              </w:rPr>
              <w:t>roztok</w:t>
            </w:r>
            <w:proofErr w:type="spellEnd"/>
          </w:p>
        </w:tc>
      </w:tr>
      <w:tr w:rsidR="002834FF" w:rsidRPr="003A39BD" w14:paraId="7CE0BDB5"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3A838FDA" w14:textId="77777777" w:rsidR="002834FF" w:rsidRPr="006B1BEB" w:rsidRDefault="002834FF" w:rsidP="00286C77">
            <w:pPr>
              <w:pStyle w:val="Betarp"/>
              <w:keepNext/>
              <w:rPr>
                <w:rFonts w:ascii="Times New Roman" w:hAnsi="Times New Roman"/>
                <w:lang w:val="en-GB"/>
              </w:rPr>
            </w:pPr>
            <w:r w:rsidRPr="00B22492">
              <w:rPr>
                <w:rFonts w:ascii="Times New Roman" w:hAnsi="Times New Roman"/>
              </w:rPr>
              <w:t>Estija</w:t>
            </w:r>
          </w:p>
        </w:tc>
        <w:tc>
          <w:tcPr>
            <w:tcW w:w="6743" w:type="dxa"/>
            <w:tcBorders>
              <w:top w:val="single" w:sz="6" w:space="0" w:color="000000"/>
              <w:left w:val="single" w:sz="6" w:space="0" w:color="000000"/>
              <w:bottom w:val="single" w:sz="6" w:space="0" w:color="000000"/>
              <w:right w:val="single" w:sz="6" w:space="0" w:color="000000"/>
            </w:tcBorders>
          </w:tcPr>
          <w:p w14:paraId="64326886" w14:textId="77777777" w:rsidR="002834FF" w:rsidRPr="00601528" w:rsidRDefault="002834FF" w:rsidP="00286C77">
            <w:pPr>
              <w:pStyle w:val="Betarp"/>
              <w:keepNext/>
              <w:rPr>
                <w:rFonts w:ascii="Times New Roman" w:hAnsi="Times New Roman"/>
                <w:lang w:val="en-GB"/>
              </w:rPr>
            </w:pPr>
            <w:r w:rsidRPr="00601528">
              <w:rPr>
                <w:rFonts w:ascii="Times New Roman" w:hAnsi="Times New Roman"/>
                <w:lang w:val="en-GB"/>
              </w:rPr>
              <w:t xml:space="preserve">Sudafed </w:t>
            </w:r>
            <w:proofErr w:type="spellStart"/>
            <w:r w:rsidRPr="00601528">
              <w:rPr>
                <w:rFonts w:ascii="Times New Roman" w:hAnsi="Times New Roman"/>
                <w:lang w:val="en-GB"/>
              </w:rPr>
              <w:t>Xylospray</w:t>
            </w:r>
            <w:proofErr w:type="spellEnd"/>
            <w:r w:rsidRPr="00601528">
              <w:rPr>
                <w:rFonts w:ascii="Times New Roman" w:hAnsi="Times New Roman"/>
                <w:lang w:val="en-GB"/>
              </w:rPr>
              <w:t xml:space="preserve"> D</w:t>
            </w:r>
            <w:r>
              <w:rPr>
                <w:rFonts w:ascii="Times New Roman" w:hAnsi="Times New Roman"/>
                <w:lang w:val="en-GB"/>
              </w:rPr>
              <w:t xml:space="preserve">EX </w:t>
            </w:r>
            <w:r w:rsidRPr="00CE45F1">
              <w:rPr>
                <w:rFonts w:ascii="Times New Roman" w:hAnsi="Times New Roman"/>
                <w:lang w:val="en-GB"/>
              </w:rPr>
              <w:t xml:space="preserve">1 mg/50 mg/ml </w:t>
            </w:r>
            <w:proofErr w:type="spellStart"/>
            <w:r w:rsidRPr="00CE45F1">
              <w:rPr>
                <w:rFonts w:ascii="Times New Roman" w:hAnsi="Times New Roman"/>
                <w:lang w:val="en-GB"/>
              </w:rPr>
              <w:t>ninasprei</w:t>
            </w:r>
            <w:proofErr w:type="spellEnd"/>
            <w:r w:rsidRPr="00CE45F1">
              <w:rPr>
                <w:rFonts w:ascii="Times New Roman" w:hAnsi="Times New Roman"/>
                <w:lang w:val="en-GB"/>
              </w:rPr>
              <w:t xml:space="preserve">, </w:t>
            </w:r>
            <w:proofErr w:type="spellStart"/>
            <w:r w:rsidRPr="00CE45F1">
              <w:rPr>
                <w:rFonts w:ascii="Times New Roman" w:hAnsi="Times New Roman"/>
                <w:lang w:val="en-GB"/>
              </w:rPr>
              <w:t>lahus</w:t>
            </w:r>
            <w:proofErr w:type="spellEnd"/>
          </w:p>
        </w:tc>
      </w:tr>
      <w:tr w:rsidR="002834FF" w:rsidRPr="003A39BD" w14:paraId="3D6B8768"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54DAD192" w14:textId="77777777" w:rsidR="002834FF" w:rsidRPr="006B1BEB" w:rsidRDefault="002834FF" w:rsidP="00286C77">
            <w:pPr>
              <w:pStyle w:val="Betarp"/>
              <w:keepNext/>
              <w:rPr>
                <w:rFonts w:ascii="Times New Roman" w:hAnsi="Times New Roman"/>
                <w:lang w:val="en-GB"/>
              </w:rPr>
            </w:pPr>
            <w:r w:rsidRPr="00B22492">
              <w:rPr>
                <w:rFonts w:ascii="Times New Roman" w:hAnsi="Times New Roman"/>
              </w:rPr>
              <w:t>Vokietija</w:t>
            </w:r>
          </w:p>
        </w:tc>
        <w:tc>
          <w:tcPr>
            <w:tcW w:w="6743" w:type="dxa"/>
            <w:tcBorders>
              <w:top w:val="single" w:sz="6" w:space="0" w:color="000000"/>
              <w:left w:val="single" w:sz="6" w:space="0" w:color="000000"/>
              <w:bottom w:val="single" w:sz="6" w:space="0" w:color="000000"/>
              <w:right w:val="single" w:sz="6" w:space="0" w:color="000000"/>
            </w:tcBorders>
          </w:tcPr>
          <w:p w14:paraId="69A6C1F3" w14:textId="77777777" w:rsidR="002834FF" w:rsidRPr="00601528" w:rsidRDefault="002834FF" w:rsidP="00286C77">
            <w:pPr>
              <w:pStyle w:val="Betarp"/>
              <w:keepNext/>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Plus</w:t>
            </w:r>
            <w:r>
              <w:rPr>
                <w:rFonts w:ascii="Times New Roman" w:hAnsi="Times New Roman"/>
                <w:lang w:val="en-GB"/>
              </w:rPr>
              <w:t xml:space="preserve"> </w:t>
            </w:r>
            <w:r w:rsidRPr="006B1BEB">
              <w:rPr>
                <w:rFonts w:ascii="Times New Roman" w:hAnsi="Times New Roman"/>
                <w:lang w:val="en-GB"/>
              </w:rPr>
              <w:t>0,1 % / 5 %</w:t>
            </w:r>
            <w:r>
              <w:rPr>
                <w:rFonts w:ascii="Times New Roman" w:hAnsi="Times New Roman"/>
                <w:lang w:val="en-GB"/>
              </w:rPr>
              <w:t xml:space="preserve"> </w:t>
            </w:r>
            <w:proofErr w:type="spellStart"/>
            <w:r w:rsidRPr="006B1BEB">
              <w:rPr>
                <w:rFonts w:ascii="Times New Roman" w:hAnsi="Times New Roman"/>
                <w:lang w:val="en-GB"/>
              </w:rPr>
              <w:t>Nasenspray</w:t>
            </w:r>
            <w:proofErr w:type="spellEnd"/>
            <w:r w:rsidRPr="006B1BEB">
              <w:rPr>
                <w:rFonts w:ascii="Times New Roman" w:hAnsi="Times New Roman"/>
                <w:lang w:val="en-GB"/>
              </w:rPr>
              <w:t xml:space="preserve">, </w:t>
            </w:r>
            <w:proofErr w:type="spellStart"/>
            <w:r w:rsidRPr="006B1BEB">
              <w:rPr>
                <w:rFonts w:ascii="Times New Roman" w:hAnsi="Times New Roman"/>
                <w:lang w:val="en-GB"/>
              </w:rPr>
              <w:t>Lösung</w:t>
            </w:r>
            <w:proofErr w:type="spellEnd"/>
          </w:p>
        </w:tc>
      </w:tr>
      <w:tr w:rsidR="002834FF" w:rsidRPr="003A39BD" w14:paraId="7633A8CC"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61366B7C" w14:textId="77777777" w:rsidR="002834FF" w:rsidRPr="006B1BEB" w:rsidRDefault="002834FF" w:rsidP="00286C77">
            <w:pPr>
              <w:pStyle w:val="Betarp"/>
              <w:rPr>
                <w:rFonts w:ascii="Times New Roman" w:hAnsi="Times New Roman"/>
                <w:lang w:val="en-GB"/>
              </w:rPr>
            </w:pPr>
            <w:r>
              <w:rPr>
                <w:rFonts w:ascii="Times New Roman" w:hAnsi="Times New Roman"/>
              </w:rPr>
              <w:t>Graikija</w:t>
            </w:r>
          </w:p>
        </w:tc>
        <w:tc>
          <w:tcPr>
            <w:tcW w:w="6743" w:type="dxa"/>
            <w:tcBorders>
              <w:top w:val="single" w:sz="6" w:space="0" w:color="000000"/>
              <w:left w:val="single" w:sz="6" w:space="0" w:color="000000"/>
              <w:bottom w:val="single" w:sz="6" w:space="0" w:color="000000"/>
              <w:right w:val="single" w:sz="6" w:space="0" w:color="000000"/>
            </w:tcBorders>
          </w:tcPr>
          <w:p w14:paraId="7FC6518E" w14:textId="77777777" w:rsidR="002834FF" w:rsidRPr="00601528" w:rsidRDefault="002834FF" w:rsidP="00286C77">
            <w:pPr>
              <w:pStyle w:val="Betarp"/>
              <w:rPr>
                <w:rFonts w:ascii="Times New Roman" w:hAnsi="Times New Roman"/>
                <w:lang w:val="en-GB"/>
              </w:rPr>
            </w:pPr>
            <w:proofErr w:type="spellStart"/>
            <w:r w:rsidRPr="00601528">
              <w:rPr>
                <w:rFonts w:ascii="Times New Roman" w:hAnsi="Times New Roman"/>
                <w:lang w:val="en-GB"/>
              </w:rPr>
              <w:t>Hexarhinal</w:t>
            </w:r>
            <w:proofErr w:type="spellEnd"/>
            <w:r w:rsidRPr="00601528">
              <w:rPr>
                <w:rFonts w:ascii="Times New Roman" w:hAnsi="Times New Roman"/>
                <w:lang w:val="en-GB"/>
              </w:rPr>
              <w:t xml:space="preserve"> Plus</w:t>
            </w:r>
            <w:r w:rsidRPr="006B1BEB">
              <w:rPr>
                <w:rFonts w:ascii="Times New Roman" w:hAnsi="Times New Roman"/>
                <w:lang w:val="en-GB"/>
              </w:rPr>
              <w:t xml:space="preserve">, 1 mg/ml+50 mg/ml </w:t>
            </w:r>
            <w:proofErr w:type="spellStart"/>
            <w:r w:rsidRPr="006B1BEB">
              <w:rPr>
                <w:rFonts w:ascii="Times New Roman" w:hAnsi="Times New Roman"/>
                <w:lang w:val="en-GB"/>
              </w:rPr>
              <w:t>ρινικό</w:t>
            </w:r>
            <w:proofErr w:type="spellEnd"/>
            <w:r w:rsidRPr="006B1BEB">
              <w:rPr>
                <w:rFonts w:ascii="Times New Roman" w:hAnsi="Times New Roman"/>
                <w:lang w:val="en-GB"/>
              </w:rPr>
              <w:t xml:space="preserve"> </w:t>
            </w:r>
            <w:proofErr w:type="spellStart"/>
            <w:r w:rsidRPr="006B1BEB">
              <w:rPr>
                <w:rFonts w:ascii="Times New Roman" w:hAnsi="Times New Roman"/>
                <w:lang w:val="en-GB"/>
              </w:rPr>
              <w:t>εκνέφωμ</w:t>
            </w:r>
            <w:proofErr w:type="spellEnd"/>
            <w:r w:rsidRPr="006B1BEB">
              <w:rPr>
                <w:rFonts w:ascii="Times New Roman" w:hAnsi="Times New Roman"/>
                <w:lang w:val="en-GB"/>
              </w:rPr>
              <w:t xml:space="preserve">α, </w:t>
            </w:r>
            <w:proofErr w:type="spellStart"/>
            <w:r w:rsidRPr="006B1BEB">
              <w:rPr>
                <w:rFonts w:ascii="Times New Roman" w:hAnsi="Times New Roman"/>
                <w:lang w:val="en-GB"/>
              </w:rPr>
              <w:t>διάλυμ</w:t>
            </w:r>
            <w:proofErr w:type="spellEnd"/>
            <w:r w:rsidRPr="006B1BEB">
              <w:rPr>
                <w:rFonts w:ascii="Times New Roman" w:hAnsi="Times New Roman"/>
                <w:lang w:val="en-GB"/>
              </w:rPr>
              <w:t>α</w:t>
            </w:r>
          </w:p>
        </w:tc>
      </w:tr>
      <w:tr w:rsidR="002834FF" w:rsidRPr="003A39BD" w14:paraId="6382BCDD"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36DF8FD3" w14:textId="77777777" w:rsidR="002834FF" w:rsidRPr="006B1BEB" w:rsidRDefault="002834FF" w:rsidP="00286C77">
            <w:pPr>
              <w:pStyle w:val="Betarp"/>
              <w:rPr>
                <w:rFonts w:ascii="Times New Roman" w:hAnsi="Times New Roman"/>
                <w:lang w:val="en-GB"/>
              </w:rPr>
            </w:pPr>
            <w:r>
              <w:rPr>
                <w:rFonts w:ascii="Times New Roman" w:hAnsi="Times New Roman"/>
              </w:rPr>
              <w:t>Vengrija</w:t>
            </w:r>
          </w:p>
        </w:tc>
        <w:tc>
          <w:tcPr>
            <w:tcW w:w="6743" w:type="dxa"/>
            <w:tcBorders>
              <w:top w:val="single" w:sz="6" w:space="0" w:color="000000"/>
              <w:left w:val="single" w:sz="6" w:space="0" w:color="000000"/>
              <w:bottom w:val="single" w:sz="6" w:space="0" w:color="000000"/>
              <w:right w:val="single" w:sz="6" w:space="0" w:color="000000"/>
            </w:tcBorders>
          </w:tcPr>
          <w:p w14:paraId="399D52EA" w14:textId="77777777" w:rsidR="002834FF" w:rsidRPr="00D4452F" w:rsidRDefault="002834FF" w:rsidP="00286C77">
            <w:pPr>
              <w:pStyle w:val="Betarp"/>
              <w:rPr>
                <w:rFonts w:ascii="Times New Roman" w:hAnsi="Times New Roman"/>
                <w:lang w:val="pt-PT"/>
              </w:rPr>
            </w:pPr>
            <w:r w:rsidRPr="00D4452F">
              <w:rPr>
                <w:rFonts w:ascii="Times New Roman" w:hAnsi="Times New Roman"/>
                <w:lang w:val="pt-PT"/>
              </w:rPr>
              <w:t>Actifed 1 mg/ml+50 mg/ml oldatos orrspray</w:t>
            </w:r>
          </w:p>
        </w:tc>
      </w:tr>
      <w:tr w:rsidR="002834FF" w:rsidRPr="003A39BD" w14:paraId="00C4D18A"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29944CAB" w14:textId="77777777" w:rsidR="002834FF" w:rsidRPr="006B1BEB" w:rsidRDefault="002834FF" w:rsidP="00286C77">
            <w:pPr>
              <w:pStyle w:val="Betarp"/>
              <w:rPr>
                <w:rFonts w:ascii="Times New Roman" w:hAnsi="Times New Roman"/>
                <w:lang w:val="en-GB"/>
              </w:rPr>
            </w:pPr>
            <w:proofErr w:type="spellStart"/>
            <w:r>
              <w:rPr>
                <w:rFonts w:ascii="Times New Roman" w:hAnsi="Times New Roman"/>
                <w:lang w:val="en-GB"/>
              </w:rPr>
              <w:t>Airija</w:t>
            </w:r>
            <w:proofErr w:type="spellEnd"/>
          </w:p>
        </w:tc>
        <w:tc>
          <w:tcPr>
            <w:tcW w:w="6743" w:type="dxa"/>
            <w:tcBorders>
              <w:top w:val="single" w:sz="6" w:space="0" w:color="000000"/>
              <w:left w:val="single" w:sz="6" w:space="0" w:color="000000"/>
              <w:bottom w:val="single" w:sz="6" w:space="0" w:color="000000"/>
              <w:right w:val="single" w:sz="6" w:space="0" w:color="000000"/>
            </w:tcBorders>
          </w:tcPr>
          <w:p w14:paraId="394E028E" w14:textId="77777777" w:rsidR="002834FF" w:rsidRPr="00601528" w:rsidRDefault="002834FF" w:rsidP="00286C77">
            <w:pPr>
              <w:pStyle w:val="Betarp"/>
              <w:rPr>
                <w:rFonts w:ascii="Times New Roman" w:hAnsi="Times New Roman"/>
                <w:lang w:val="en-GB"/>
              </w:rPr>
            </w:pPr>
            <w:r w:rsidRPr="00601528">
              <w:rPr>
                <w:rFonts w:ascii="Times New Roman" w:hAnsi="Times New Roman"/>
                <w:lang w:val="en-GB"/>
              </w:rPr>
              <w:t>Sudafed Plus</w:t>
            </w:r>
            <w:r>
              <w:rPr>
                <w:rFonts w:ascii="Times New Roman" w:hAnsi="Times New Roman"/>
                <w:lang w:val="en-GB"/>
              </w:rPr>
              <w:t xml:space="preserve"> </w:t>
            </w:r>
            <w:r w:rsidRPr="00F66FAE">
              <w:rPr>
                <w:rFonts w:ascii="Times New Roman" w:hAnsi="Times New Roman"/>
                <w:lang w:val="en-GB"/>
              </w:rPr>
              <w:t>1 mg/ml + 50 mg/ml nasal spray, solution</w:t>
            </w:r>
          </w:p>
        </w:tc>
      </w:tr>
      <w:tr w:rsidR="002834FF" w:rsidRPr="003A39BD" w14:paraId="68F05D77"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19A74758" w14:textId="77777777" w:rsidR="002834FF" w:rsidRPr="006B1BEB" w:rsidRDefault="002834FF" w:rsidP="00286C77">
            <w:pPr>
              <w:pStyle w:val="Betarp"/>
              <w:rPr>
                <w:rFonts w:ascii="Times New Roman" w:hAnsi="Times New Roman"/>
                <w:lang w:val="en-GB"/>
              </w:rPr>
            </w:pPr>
            <w:r w:rsidRPr="00B22492">
              <w:rPr>
                <w:rFonts w:ascii="Times New Roman" w:hAnsi="Times New Roman"/>
              </w:rPr>
              <w:t>Latvija</w:t>
            </w:r>
          </w:p>
        </w:tc>
        <w:tc>
          <w:tcPr>
            <w:tcW w:w="6743" w:type="dxa"/>
            <w:tcBorders>
              <w:top w:val="single" w:sz="6" w:space="0" w:color="000000"/>
              <w:left w:val="single" w:sz="6" w:space="0" w:color="000000"/>
              <w:bottom w:val="single" w:sz="6" w:space="0" w:color="000000"/>
              <w:right w:val="single" w:sz="6" w:space="0" w:color="000000"/>
            </w:tcBorders>
          </w:tcPr>
          <w:p w14:paraId="4168B4E4" w14:textId="77777777" w:rsidR="002834FF" w:rsidRPr="00601528" w:rsidRDefault="002834FF" w:rsidP="00286C77">
            <w:pPr>
              <w:pStyle w:val="Betarp"/>
              <w:rPr>
                <w:rFonts w:ascii="Times New Roman" w:hAnsi="Times New Roman"/>
                <w:lang w:val="en-GB"/>
              </w:rPr>
            </w:pPr>
            <w:proofErr w:type="spellStart"/>
            <w:r w:rsidRPr="00601528">
              <w:rPr>
                <w:rFonts w:ascii="Times New Roman" w:hAnsi="Times New Roman"/>
                <w:lang w:val="en-GB"/>
              </w:rPr>
              <w:t>Olydex</w:t>
            </w:r>
            <w:proofErr w:type="spellEnd"/>
            <w:r>
              <w:rPr>
                <w:rFonts w:ascii="Times New Roman" w:hAnsi="Times New Roman"/>
                <w:lang w:val="en-GB"/>
              </w:rPr>
              <w:t xml:space="preserve"> </w:t>
            </w:r>
            <w:r w:rsidRPr="0066213E">
              <w:rPr>
                <w:rFonts w:ascii="Times New Roman" w:hAnsi="Times New Roman"/>
                <w:lang w:val="en-GB"/>
              </w:rPr>
              <w:t xml:space="preserve">1 mg/50 mg/ml </w:t>
            </w:r>
            <w:proofErr w:type="spellStart"/>
            <w:r w:rsidRPr="0066213E">
              <w:rPr>
                <w:rFonts w:ascii="Times New Roman" w:hAnsi="Times New Roman"/>
                <w:lang w:val="en-GB"/>
              </w:rPr>
              <w:t>deguna</w:t>
            </w:r>
            <w:proofErr w:type="spellEnd"/>
            <w:r w:rsidRPr="0066213E">
              <w:rPr>
                <w:rFonts w:ascii="Times New Roman" w:hAnsi="Times New Roman"/>
                <w:lang w:val="en-GB"/>
              </w:rPr>
              <w:t xml:space="preserve"> aerosols, </w:t>
            </w:r>
            <w:proofErr w:type="spellStart"/>
            <w:r w:rsidRPr="0066213E">
              <w:rPr>
                <w:rFonts w:ascii="Times New Roman" w:hAnsi="Times New Roman"/>
                <w:lang w:val="en-GB"/>
              </w:rPr>
              <w:t>šķīdums</w:t>
            </w:r>
            <w:proofErr w:type="spellEnd"/>
          </w:p>
        </w:tc>
      </w:tr>
      <w:tr w:rsidR="002834FF" w:rsidRPr="003A39BD" w14:paraId="1961D3AF"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683E7D16" w14:textId="77777777" w:rsidR="002834FF" w:rsidRPr="006B1BEB" w:rsidRDefault="002834FF" w:rsidP="00286C77">
            <w:pPr>
              <w:pStyle w:val="Betarp"/>
              <w:rPr>
                <w:rFonts w:ascii="Times New Roman" w:hAnsi="Times New Roman"/>
                <w:lang w:val="en-GB"/>
              </w:rPr>
            </w:pPr>
            <w:r w:rsidRPr="00B22492">
              <w:rPr>
                <w:rFonts w:ascii="Times New Roman" w:hAnsi="Times New Roman"/>
              </w:rPr>
              <w:t>Lietuva</w:t>
            </w:r>
          </w:p>
        </w:tc>
        <w:tc>
          <w:tcPr>
            <w:tcW w:w="6743" w:type="dxa"/>
            <w:tcBorders>
              <w:top w:val="single" w:sz="6" w:space="0" w:color="000000"/>
              <w:left w:val="single" w:sz="6" w:space="0" w:color="000000"/>
              <w:bottom w:val="single" w:sz="6" w:space="0" w:color="000000"/>
              <w:right w:val="single" w:sz="6" w:space="0" w:color="000000"/>
            </w:tcBorders>
          </w:tcPr>
          <w:p w14:paraId="4051B38C" w14:textId="77777777" w:rsidR="002834FF" w:rsidRPr="00D4452F" w:rsidRDefault="002834FF" w:rsidP="00286C77">
            <w:pPr>
              <w:pStyle w:val="Betarp"/>
              <w:rPr>
                <w:rFonts w:ascii="Times New Roman" w:hAnsi="Times New Roman"/>
                <w:lang w:val="pt-PT"/>
              </w:rPr>
            </w:pPr>
            <w:r w:rsidRPr="00D4452F">
              <w:rPr>
                <w:rFonts w:ascii="Times New Roman" w:hAnsi="Times New Roman"/>
                <w:lang w:val="pt-PT"/>
              </w:rPr>
              <w:t>Olydex 1 mg/50 mg/ml nosies purškalas (tirpalas)</w:t>
            </w:r>
          </w:p>
        </w:tc>
      </w:tr>
      <w:tr w:rsidR="002834FF" w:rsidRPr="003A39BD" w14:paraId="605DD866"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5902A189" w14:textId="77777777" w:rsidR="002834FF" w:rsidRPr="006B1BEB" w:rsidRDefault="002834FF" w:rsidP="00286C77">
            <w:pPr>
              <w:pStyle w:val="Betarp"/>
              <w:rPr>
                <w:rFonts w:ascii="Times New Roman" w:hAnsi="Times New Roman"/>
                <w:lang w:val="en-GB"/>
              </w:rPr>
            </w:pPr>
            <w:r w:rsidRPr="00B22492">
              <w:rPr>
                <w:rFonts w:ascii="Times New Roman" w:hAnsi="Times New Roman"/>
              </w:rPr>
              <w:t>Lenkija</w:t>
            </w:r>
          </w:p>
        </w:tc>
        <w:tc>
          <w:tcPr>
            <w:tcW w:w="6743" w:type="dxa"/>
            <w:tcBorders>
              <w:top w:val="single" w:sz="6" w:space="0" w:color="000000"/>
              <w:left w:val="single" w:sz="6" w:space="0" w:color="000000"/>
              <w:bottom w:val="single" w:sz="6" w:space="0" w:color="000000"/>
              <w:right w:val="single" w:sz="6" w:space="0" w:color="000000"/>
            </w:tcBorders>
          </w:tcPr>
          <w:p w14:paraId="54FBF11D" w14:textId="77777777" w:rsidR="002834FF" w:rsidRPr="00D4452F" w:rsidRDefault="002834FF" w:rsidP="00286C77">
            <w:pPr>
              <w:pStyle w:val="Betarp"/>
              <w:rPr>
                <w:rFonts w:ascii="Times New Roman" w:hAnsi="Times New Roman"/>
                <w:lang w:val="pt-PT"/>
              </w:rPr>
            </w:pPr>
            <w:r w:rsidRPr="00A577D8">
              <w:rPr>
                <w:rFonts w:ascii="Times New Roman" w:hAnsi="Times New Roman"/>
                <w:lang w:val="pt-PT"/>
              </w:rPr>
              <w:t>Sudafed Spray Extra, (1 mg + 50 mg)/ml, aerozol do nosa, rotwór</w:t>
            </w:r>
          </w:p>
        </w:tc>
      </w:tr>
      <w:tr w:rsidR="002834FF" w:rsidRPr="003A39BD" w14:paraId="7F359C32"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0B43AC5B" w14:textId="77777777" w:rsidR="002834FF" w:rsidRPr="006B1BEB" w:rsidRDefault="002834FF" w:rsidP="00286C77">
            <w:pPr>
              <w:pStyle w:val="Betarp"/>
              <w:rPr>
                <w:rFonts w:ascii="Times New Roman" w:hAnsi="Times New Roman"/>
                <w:lang w:val="en-GB"/>
              </w:rPr>
            </w:pPr>
            <w:r w:rsidRPr="00B22492">
              <w:rPr>
                <w:rFonts w:ascii="Times New Roman" w:hAnsi="Times New Roman"/>
              </w:rPr>
              <w:t>Portugalija</w:t>
            </w:r>
          </w:p>
        </w:tc>
        <w:tc>
          <w:tcPr>
            <w:tcW w:w="6743" w:type="dxa"/>
            <w:tcBorders>
              <w:top w:val="single" w:sz="6" w:space="0" w:color="000000"/>
              <w:left w:val="single" w:sz="6" w:space="0" w:color="000000"/>
              <w:bottom w:val="single" w:sz="6" w:space="0" w:color="000000"/>
              <w:right w:val="single" w:sz="6" w:space="0" w:color="000000"/>
            </w:tcBorders>
          </w:tcPr>
          <w:p w14:paraId="3E37D6BB" w14:textId="77777777" w:rsidR="002834FF" w:rsidRPr="00D4452F" w:rsidRDefault="002834FF" w:rsidP="00286C77">
            <w:pPr>
              <w:pStyle w:val="Betarp"/>
              <w:rPr>
                <w:rFonts w:ascii="Times New Roman" w:hAnsi="Times New Roman"/>
                <w:lang w:val="pt-PT"/>
              </w:rPr>
            </w:pPr>
            <w:r w:rsidRPr="00D4452F">
              <w:rPr>
                <w:rFonts w:ascii="Times New Roman" w:hAnsi="Times New Roman"/>
                <w:lang w:val="pt-PT"/>
              </w:rPr>
              <w:t>Nasex Duo 1 mg/ml + 50 mg/ml solução para pulverização nasal</w:t>
            </w:r>
          </w:p>
        </w:tc>
      </w:tr>
      <w:tr w:rsidR="002834FF" w:rsidRPr="003A39BD" w14:paraId="426E4C15"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46B62951" w14:textId="77777777" w:rsidR="002834FF" w:rsidRPr="006B1BEB" w:rsidRDefault="002834FF" w:rsidP="00286C77">
            <w:pPr>
              <w:pStyle w:val="Betarp"/>
              <w:rPr>
                <w:rFonts w:ascii="Times New Roman" w:hAnsi="Times New Roman"/>
                <w:lang w:val="en-GB"/>
              </w:rPr>
            </w:pPr>
            <w:r w:rsidRPr="000D7EFC">
              <w:rPr>
                <w:rFonts w:ascii="Times New Roman" w:hAnsi="Times New Roman"/>
              </w:rPr>
              <w:t>R</w:t>
            </w:r>
            <w:r>
              <w:rPr>
                <w:rFonts w:ascii="Times New Roman" w:hAnsi="Times New Roman"/>
              </w:rPr>
              <w:t>umunija</w:t>
            </w:r>
          </w:p>
        </w:tc>
        <w:tc>
          <w:tcPr>
            <w:tcW w:w="6743" w:type="dxa"/>
            <w:tcBorders>
              <w:top w:val="single" w:sz="6" w:space="0" w:color="000000"/>
              <w:left w:val="single" w:sz="6" w:space="0" w:color="000000"/>
              <w:bottom w:val="single" w:sz="6" w:space="0" w:color="000000"/>
              <w:right w:val="single" w:sz="6" w:space="0" w:color="000000"/>
            </w:tcBorders>
          </w:tcPr>
          <w:p w14:paraId="555BEBB4" w14:textId="77777777" w:rsidR="002834FF" w:rsidRPr="00601528" w:rsidRDefault="002834FF" w:rsidP="00286C77">
            <w:pPr>
              <w:pStyle w:val="Betarp"/>
              <w:rPr>
                <w:rFonts w:ascii="Times New Roman" w:hAnsi="Times New Roman"/>
                <w:lang w:val="en-GB"/>
              </w:rPr>
            </w:pPr>
            <w:proofErr w:type="spellStart"/>
            <w:r w:rsidRPr="00581C41">
              <w:rPr>
                <w:rFonts w:ascii="Times New Roman" w:hAnsi="Times New Roman"/>
                <w:lang w:val="en-GB"/>
              </w:rPr>
              <w:t>Olynth</w:t>
            </w:r>
            <w:proofErr w:type="spellEnd"/>
            <w:r w:rsidRPr="00581C41">
              <w:rPr>
                <w:rFonts w:ascii="Times New Roman" w:hAnsi="Times New Roman"/>
                <w:lang w:val="en-GB"/>
              </w:rPr>
              <w:t xml:space="preserve"> Duo</w:t>
            </w:r>
            <w:r>
              <w:rPr>
                <w:rFonts w:ascii="Times New Roman" w:hAnsi="Times New Roman"/>
                <w:lang w:val="en-GB"/>
              </w:rPr>
              <w:t xml:space="preserve"> </w:t>
            </w:r>
            <w:r w:rsidRPr="0066213E">
              <w:rPr>
                <w:rFonts w:ascii="Times New Roman" w:hAnsi="Times New Roman"/>
                <w:lang w:val="en-GB"/>
              </w:rPr>
              <w:t xml:space="preserve">1 mg/ml+50 mg/ml spray </w:t>
            </w:r>
            <w:proofErr w:type="spellStart"/>
            <w:r w:rsidRPr="0066213E">
              <w:rPr>
                <w:rFonts w:ascii="Times New Roman" w:hAnsi="Times New Roman"/>
                <w:lang w:val="en-GB"/>
              </w:rPr>
              <w:t>nazal</w:t>
            </w:r>
            <w:proofErr w:type="spellEnd"/>
            <w:r w:rsidRPr="0066213E">
              <w:rPr>
                <w:rFonts w:ascii="Times New Roman" w:hAnsi="Times New Roman"/>
                <w:lang w:val="en-GB"/>
              </w:rPr>
              <w:t xml:space="preserve">, </w:t>
            </w:r>
            <w:proofErr w:type="spellStart"/>
            <w:r w:rsidRPr="0066213E">
              <w:rPr>
                <w:rFonts w:ascii="Times New Roman" w:hAnsi="Times New Roman"/>
                <w:lang w:val="en-GB"/>
              </w:rPr>
              <w:t>soluție</w:t>
            </w:r>
            <w:proofErr w:type="spellEnd"/>
          </w:p>
        </w:tc>
      </w:tr>
      <w:tr w:rsidR="002834FF" w:rsidRPr="003A39BD" w14:paraId="560B64B5"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1C69867E" w14:textId="77777777" w:rsidR="002834FF" w:rsidRPr="006B1BEB" w:rsidRDefault="002834FF" w:rsidP="00286C77">
            <w:pPr>
              <w:pStyle w:val="Betarp"/>
              <w:rPr>
                <w:rFonts w:ascii="Times New Roman" w:hAnsi="Times New Roman"/>
                <w:lang w:val="en-GB"/>
              </w:rPr>
            </w:pPr>
            <w:r w:rsidRPr="00B22492">
              <w:rPr>
                <w:rFonts w:ascii="Times New Roman" w:hAnsi="Times New Roman"/>
              </w:rPr>
              <w:t>Slovakija</w:t>
            </w:r>
          </w:p>
        </w:tc>
        <w:tc>
          <w:tcPr>
            <w:tcW w:w="6743" w:type="dxa"/>
            <w:tcBorders>
              <w:top w:val="single" w:sz="6" w:space="0" w:color="000000"/>
              <w:left w:val="single" w:sz="6" w:space="0" w:color="000000"/>
              <w:bottom w:val="single" w:sz="6" w:space="0" w:color="000000"/>
              <w:right w:val="single" w:sz="6" w:space="0" w:color="000000"/>
            </w:tcBorders>
          </w:tcPr>
          <w:p w14:paraId="1759407B" w14:textId="77777777" w:rsidR="002834FF" w:rsidRPr="00601528" w:rsidRDefault="002834FF" w:rsidP="00286C77">
            <w:pPr>
              <w:pStyle w:val="Betarp"/>
              <w:rPr>
                <w:rFonts w:ascii="Times New Roman" w:hAnsi="Times New Roman"/>
                <w:lang w:val="en-GB"/>
              </w:rPr>
            </w:pPr>
            <w:proofErr w:type="spellStart"/>
            <w:r w:rsidRPr="00601528">
              <w:rPr>
                <w:rFonts w:ascii="Times New Roman" w:hAnsi="Times New Roman"/>
                <w:lang w:val="en-GB"/>
              </w:rPr>
              <w:t>Olynth</w:t>
            </w:r>
            <w:proofErr w:type="spellEnd"/>
            <w:r w:rsidRPr="00601528">
              <w:rPr>
                <w:rFonts w:ascii="Times New Roman" w:hAnsi="Times New Roman"/>
                <w:lang w:val="en-GB"/>
              </w:rPr>
              <w:t xml:space="preserve"> </w:t>
            </w:r>
            <w:r>
              <w:rPr>
                <w:rFonts w:ascii="Times New Roman" w:hAnsi="Times New Roman"/>
                <w:lang w:val="en-GB"/>
              </w:rPr>
              <w:t xml:space="preserve">Plus </w:t>
            </w:r>
            <w:r w:rsidRPr="0066213E">
              <w:rPr>
                <w:rFonts w:ascii="Times New Roman" w:hAnsi="Times New Roman"/>
                <w:lang w:val="en-GB"/>
              </w:rPr>
              <w:t xml:space="preserve">1 mg/50 mg/ml </w:t>
            </w:r>
            <w:proofErr w:type="spellStart"/>
            <w:r w:rsidRPr="0066213E">
              <w:rPr>
                <w:rFonts w:ascii="Times New Roman" w:hAnsi="Times New Roman"/>
                <w:lang w:val="en-GB"/>
              </w:rPr>
              <w:t>nosová</w:t>
            </w:r>
            <w:proofErr w:type="spellEnd"/>
            <w:r w:rsidRPr="0066213E">
              <w:rPr>
                <w:rFonts w:ascii="Times New Roman" w:hAnsi="Times New Roman"/>
                <w:lang w:val="en-GB"/>
              </w:rPr>
              <w:t xml:space="preserve"> </w:t>
            </w:r>
            <w:proofErr w:type="spellStart"/>
            <w:r w:rsidRPr="0066213E">
              <w:rPr>
                <w:rFonts w:ascii="Times New Roman" w:hAnsi="Times New Roman"/>
                <w:lang w:val="en-GB"/>
              </w:rPr>
              <w:t>roztoková</w:t>
            </w:r>
            <w:proofErr w:type="spellEnd"/>
            <w:r w:rsidRPr="0066213E">
              <w:rPr>
                <w:rFonts w:ascii="Times New Roman" w:hAnsi="Times New Roman"/>
                <w:lang w:val="en-GB"/>
              </w:rPr>
              <w:t xml:space="preserve"> </w:t>
            </w:r>
            <w:proofErr w:type="spellStart"/>
            <w:r w:rsidRPr="0066213E">
              <w:rPr>
                <w:rFonts w:ascii="Times New Roman" w:hAnsi="Times New Roman"/>
                <w:lang w:val="en-GB"/>
              </w:rPr>
              <w:t>aerodisperzia</w:t>
            </w:r>
            <w:proofErr w:type="spellEnd"/>
          </w:p>
        </w:tc>
      </w:tr>
      <w:tr w:rsidR="002834FF" w:rsidRPr="003A39BD" w14:paraId="2D03D54C" w14:textId="77777777" w:rsidTr="00286C77">
        <w:trPr>
          <w:trHeight w:val="357"/>
        </w:trPr>
        <w:tc>
          <w:tcPr>
            <w:tcW w:w="1863" w:type="dxa"/>
            <w:tcBorders>
              <w:top w:val="single" w:sz="6" w:space="0" w:color="000000"/>
              <w:left w:val="single" w:sz="6" w:space="0" w:color="000000"/>
              <w:bottom w:val="single" w:sz="6" w:space="0" w:color="000000"/>
              <w:right w:val="single" w:sz="6" w:space="0" w:color="000000"/>
            </w:tcBorders>
          </w:tcPr>
          <w:p w14:paraId="0E234C2C" w14:textId="77777777" w:rsidR="002834FF" w:rsidRPr="006B1BEB" w:rsidRDefault="002834FF" w:rsidP="00286C77">
            <w:pPr>
              <w:pStyle w:val="Betarp"/>
              <w:rPr>
                <w:rFonts w:ascii="Times New Roman" w:hAnsi="Times New Roman"/>
                <w:lang w:val="en-GB"/>
              </w:rPr>
            </w:pPr>
            <w:r>
              <w:rPr>
                <w:rFonts w:ascii="Times New Roman" w:hAnsi="Times New Roman"/>
              </w:rPr>
              <w:t>Slovėnija</w:t>
            </w:r>
          </w:p>
        </w:tc>
        <w:tc>
          <w:tcPr>
            <w:tcW w:w="6743" w:type="dxa"/>
            <w:tcBorders>
              <w:top w:val="single" w:sz="6" w:space="0" w:color="000000"/>
              <w:left w:val="single" w:sz="6" w:space="0" w:color="000000"/>
              <w:bottom w:val="single" w:sz="6" w:space="0" w:color="000000"/>
              <w:right w:val="single" w:sz="6" w:space="0" w:color="000000"/>
            </w:tcBorders>
          </w:tcPr>
          <w:p w14:paraId="7B2DF458" w14:textId="77777777" w:rsidR="002834FF" w:rsidRPr="00D4452F" w:rsidRDefault="002834FF" w:rsidP="00286C77">
            <w:pPr>
              <w:pStyle w:val="Betarp"/>
              <w:rPr>
                <w:rFonts w:ascii="Times New Roman" w:hAnsi="Times New Roman"/>
                <w:lang w:val="pt-PT"/>
              </w:rPr>
            </w:pPr>
            <w:proofErr w:type="spellStart"/>
            <w:r w:rsidRPr="00055028">
              <w:rPr>
                <w:rFonts w:ascii="Times New Roman" w:hAnsi="Times New Roman"/>
              </w:rPr>
              <w:t>Olynth</w:t>
            </w:r>
            <w:proofErr w:type="spellEnd"/>
            <w:r w:rsidRPr="00055028">
              <w:rPr>
                <w:rFonts w:ascii="Times New Roman" w:hAnsi="Times New Roman"/>
              </w:rPr>
              <w:t xml:space="preserve"> </w:t>
            </w:r>
            <w:proofErr w:type="spellStart"/>
            <w:r w:rsidRPr="00055028">
              <w:rPr>
                <w:rFonts w:ascii="Times New Roman" w:hAnsi="Times New Roman"/>
              </w:rPr>
              <w:t>Combo</w:t>
            </w:r>
            <w:proofErr w:type="spellEnd"/>
            <w:r>
              <w:rPr>
                <w:rFonts w:ascii="Times New Roman" w:hAnsi="Times New Roman"/>
              </w:rPr>
              <w:t xml:space="preserve"> </w:t>
            </w:r>
            <w:r w:rsidRPr="0066213E">
              <w:rPr>
                <w:rFonts w:ascii="Times New Roman" w:hAnsi="Times New Roman"/>
              </w:rPr>
              <w:t xml:space="preserve">1 mg/ml + 50 mg/ml </w:t>
            </w:r>
            <w:proofErr w:type="spellStart"/>
            <w:r w:rsidRPr="0066213E">
              <w:rPr>
                <w:rFonts w:ascii="Times New Roman" w:hAnsi="Times New Roman"/>
              </w:rPr>
              <w:t>pršilo</w:t>
            </w:r>
            <w:proofErr w:type="spellEnd"/>
            <w:r w:rsidRPr="0066213E">
              <w:rPr>
                <w:rFonts w:ascii="Times New Roman" w:hAnsi="Times New Roman"/>
              </w:rPr>
              <w:t xml:space="preserve"> </w:t>
            </w:r>
            <w:proofErr w:type="spellStart"/>
            <w:r w:rsidRPr="0066213E">
              <w:rPr>
                <w:rFonts w:ascii="Times New Roman" w:hAnsi="Times New Roman"/>
              </w:rPr>
              <w:t>za</w:t>
            </w:r>
            <w:proofErr w:type="spellEnd"/>
            <w:r w:rsidRPr="0066213E">
              <w:rPr>
                <w:rFonts w:ascii="Times New Roman" w:hAnsi="Times New Roman"/>
              </w:rPr>
              <w:t xml:space="preserve"> </w:t>
            </w:r>
            <w:proofErr w:type="spellStart"/>
            <w:r w:rsidRPr="0066213E">
              <w:rPr>
                <w:rFonts w:ascii="Times New Roman" w:hAnsi="Times New Roman"/>
              </w:rPr>
              <w:t>nos</w:t>
            </w:r>
            <w:proofErr w:type="spellEnd"/>
            <w:r w:rsidRPr="0066213E">
              <w:rPr>
                <w:rFonts w:ascii="Times New Roman" w:hAnsi="Times New Roman"/>
              </w:rPr>
              <w:t xml:space="preserve">, </w:t>
            </w:r>
            <w:proofErr w:type="spellStart"/>
            <w:r w:rsidRPr="0066213E">
              <w:rPr>
                <w:rFonts w:ascii="Times New Roman" w:hAnsi="Times New Roman"/>
              </w:rPr>
              <w:t>raztopina</w:t>
            </w:r>
            <w:proofErr w:type="spellEnd"/>
          </w:p>
        </w:tc>
      </w:tr>
      <w:bookmarkEnd w:id="0"/>
    </w:tbl>
    <w:p w14:paraId="071A8BDF" w14:textId="77777777" w:rsidR="002834FF" w:rsidRPr="00B22492" w:rsidRDefault="002834FF" w:rsidP="002834FF">
      <w:pPr>
        <w:spacing w:after="0" w:line="240" w:lineRule="auto"/>
        <w:contextualSpacing/>
        <w:rPr>
          <w:rFonts w:ascii="Times New Roman" w:eastAsia="Times New Roman" w:hAnsi="Times New Roman" w:cs="Times New Roman"/>
        </w:rPr>
      </w:pPr>
    </w:p>
    <w:p w14:paraId="20749386" w14:textId="77777777" w:rsidR="002834FF" w:rsidRDefault="002834FF" w:rsidP="002834FF">
      <w:pPr>
        <w:spacing w:after="0" w:line="240" w:lineRule="auto"/>
        <w:contextualSpacing/>
        <w:rPr>
          <w:rFonts w:ascii="Times New Roman" w:eastAsia="Times New Roman" w:hAnsi="Times New Roman" w:cs="Times New Roman"/>
          <w:b/>
        </w:rPr>
      </w:pPr>
      <w:r w:rsidRPr="00B22492">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2026-02-14.</w:t>
      </w:r>
    </w:p>
    <w:p w14:paraId="334C4749" w14:textId="77777777" w:rsidR="002834FF" w:rsidRPr="00B22492" w:rsidRDefault="002834FF" w:rsidP="002834FF">
      <w:pPr>
        <w:spacing w:after="0" w:line="240" w:lineRule="auto"/>
        <w:contextualSpacing/>
        <w:rPr>
          <w:rFonts w:ascii="Times New Roman" w:eastAsia="Times New Roman" w:hAnsi="Times New Roman" w:cs="Times New Roman"/>
        </w:rPr>
      </w:pPr>
    </w:p>
    <w:p w14:paraId="10577990" w14:textId="77777777" w:rsidR="002834FF" w:rsidRPr="00B22492" w:rsidRDefault="002834FF" w:rsidP="002834FF">
      <w:pPr>
        <w:numPr>
          <w:ilvl w:val="12"/>
          <w:numId w:val="0"/>
        </w:numPr>
        <w:tabs>
          <w:tab w:val="left" w:pos="567"/>
        </w:tabs>
        <w:spacing w:after="0" w:line="240" w:lineRule="auto"/>
        <w:contextualSpacing/>
        <w:rPr>
          <w:rFonts w:ascii="Times New Roman" w:eastAsia="Times New Roman" w:hAnsi="Times New Roman" w:cs="Times New Roman"/>
          <w:snapToGrid w:val="0"/>
          <w:lang w:eastAsia="en-US"/>
        </w:rPr>
      </w:pPr>
      <w:r w:rsidRPr="00B22492">
        <w:rPr>
          <w:rFonts w:ascii="Times New Roman" w:eastAsia="Times New Roman" w:hAnsi="Times New Roman" w:cs="Times New Roman"/>
          <w:snapToGrid w:val="0"/>
          <w:lang w:eastAsia="en-US"/>
        </w:rPr>
        <w:t>Išsami informacija apie šį vaistą pateikiama Valstybinės vaistų kontrolės tarnybos prie Lietuvos Respublikos sveikatos apsaugos ministerijos tinklalapyje</w:t>
      </w:r>
      <w:r w:rsidRPr="00B22492">
        <w:rPr>
          <w:rFonts w:ascii="Times New Roman" w:eastAsia="Times New Roman" w:hAnsi="Times New Roman" w:cs="Times New Roman"/>
          <w:i/>
          <w:snapToGrid w:val="0"/>
          <w:lang w:eastAsia="en-US"/>
        </w:rPr>
        <w:t xml:space="preserve"> </w:t>
      </w:r>
      <w:r w:rsidRPr="00DC49B1">
        <w:rPr>
          <w:rFonts w:ascii="Times New Roman" w:eastAsia="Times New Roman" w:hAnsi="Times New Roman" w:cs="Times New Roman"/>
          <w:color w:val="0000EE"/>
          <w:u w:val="single"/>
        </w:rPr>
        <w:t>https://vvkt.lrv.lt/lt/</w:t>
      </w:r>
      <w:r w:rsidRPr="00B22492">
        <w:rPr>
          <w:rFonts w:ascii="Times New Roman" w:eastAsia="Times New Roman" w:hAnsi="Times New Roman" w:cs="Times New Roman"/>
          <w:snapToGrid w:val="0"/>
          <w:lang w:eastAsia="en-US"/>
        </w:rPr>
        <w:t>.</w:t>
      </w:r>
    </w:p>
    <w:p w14:paraId="06DF4C14" w14:textId="77777777" w:rsidR="002834FF" w:rsidRPr="00B22492" w:rsidRDefault="002834FF" w:rsidP="002834FF">
      <w:pPr>
        <w:spacing w:after="0" w:line="240" w:lineRule="auto"/>
        <w:contextualSpacing/>
        <w:rPr>
          <w:rFonts w:ascii="Times New Roman" w:hAnsi="Times New Roman" w:cs="Times New Roman"/>
        </w:rPr>
      </w:pPr>
    </w:p>
    <w:p w14:paraId="0C25B91D" w14:textId="77777777" w:rsidR="00222FED" w:rsidRDefault="00222FED"/>
    <w:sectPr w:rsidR="00222FED" w:rsidSect="002834FF">
      <w:headerReference w:type="default" r:id="rId8"/>
      <w:footerReference w:type="default" r:id="rId9"/>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9EA3" w14:textId="77777777" w:rsidR="002834FF" w:rsidRPr="00656872" w:rsidRDefault="002834FF" w:rsidP="00656872">
    <w:pPr>
      <w:widowControl w:val="0"/>
      <w:autoSpaceDE w:val="0"/>
      <w:autoSpaceDN w:val="0"/>
      <w:adjustRightInd w:val="0"/>
      <w:spacing w:after="0" w:line="200" w:lineRule="exact"/>
      <w:rPr>
        <w:rFonts w:ascii="Times New Roman" w:hAnsi="Times New Roman"/>
        <w:sz w:val="20"/>
      </w:rPr>
    </w:pPr>
    <w:r>
      <w:rPr>
        <w:noProof/>
      </w:rPr>
      <mc:AlternateContent>
        <mc:Choice Requires="wps">
          <w:drawing>
            <wp:anchor distT="0" distB="0" distL="114300" distR="114300" simplePos="0" relativeHeight="251659264" behindDoc="1" locked="0" layoutInCell="0" allowOverlap="1" wp14:anchorId="1C65128F" wp14:editId="6C85C652">
              <wp:simplePos x="0" y="0"/>
              <wp:positionH relativeFrom="page">
                <wp:posOffset>893445</wp:posOffset>
              </wp:positionH>
              <wp:positionV relativeFrom="page">
                <wp:posOffset>9893935</wp:posOffset>
              </wp:positionV>
              <wp:extent cx="123444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04C5D" w14:textId="77777777" w:rsidR="002834FF" w:rsidRDefault="002834FF">
                          <w:pPr>
                            <w:widowControl w:val="0"/>
                            <w:autoSpaceDE w:val="0"/>
                            <w:autoSpaceDN w:val="0"/>
                            <w:adjustRightInd w:val="0"/>
                            <w:spacing w:after="0" w:line="265" w:lineRule="exact"/>
                            <w:ind w:left="20"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128F" id="_x0000_t202" coordsize="21600,21600" o:spt="202" path="m,l,21600r21600,l21600,xe">
              <v:stroke joinstyle="miter"/>
              <v:path gradientshapeok="t" o:connecttype="rect"/>
            </v:shapetype>
            <v:shape id="Text Box 8" o:spid="_x0000_s1026" type="#_x0000_t202" style="position:absolute;margin-left:70.35pt;margin-top:779.05pt;width:97.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" o:allowincell="f" filled="f" stroked="f">
              <v:textbox inset="0,0,0,0">
                <w:txbxContent>
                  <w:p w14:paraId="5D804C5D" w14:textId="77777777" w:rsidR="002834FF" w:rsidRDefault="002834FF">
                    <w:pPr>
                      <w:widowControl w:val="0"/>
                      <w:autoSpaceDE w:val="0"/>
                      <w:autoSpaceDN w:val="0"/>
                      <w:adjustRightInd w:val="0"/>
                      <w:spacing w:after="0" w:line="265" w:lineRule="exact"/>
                      <w:ind w:left="20" w:right="-56"/>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631637D7" wp14:editId="66691D47">
              <wp:simplePos x="0" y="0"/>
              <wp:positionH relativeFrom="page">
                <wp:posOffset>6196330</wp:posOffset>
              </wp:positionH>
              <wp:positionV relativeFrom="page">
                <wp:posOffset>9893935</wp:posOffset>
              </wp:positionV>
              <wp:extent cx="864235" cy="177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4E2F" w14:textId="77777777" w:rsidR="002834FF" w:rsidRDefault="002834FF" w:rsidP="002D26F7">
                          <w:pPr>
                            <w:widowControl w:val="0"/>
                            <w:autoSpaceDE w:val="0"/>
                            <w:autoSpaceDN w:val="0"/>
                            <w:adjustRightInd w:val="0"/>
                            <w:spacing w:after="0" w:line="265" w:lineRule="exact"/>
                            <w:ind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37D7" id="Text Box 7" o:spid="_x0000_s1027" type="#_x0000_t202" style="position:absolute;margin-left:487.9pt;margin-top:779.05pt;width:68.0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" o:allowincell="f" filled="f" stroked="f">
              <v:textbox inset="0,0,0,0">
                <w:txbxContent>
                  <w:p w14:paraId="44D24E2F" w14:textId="77777777" w:rsidR="002834FF" w:rsidRDefault="002834FF" w:rsidP="002D26F7">
                    <w:pPr>
                      <w:widowControl w:val="0"/>
                      <w:autoSpaceDE w:val="0"/>
                      <w:autoSpaceDN w:val="0"/>
                      <w:adjustRightInd w:val="0"/>
                      <w:spacing w:after="0" w:line="265" w:lineRule="exact"/>
                      <w:ind w:right="-56"/>
                      <w:rPr>
                        <w:rFonts w:ascii="Times New Roman" w:hAnsi="Times New Roman"/>
                        <w:sz w:val="24"/>
                        <w:szCs w:val="24"/>
                      </w:rP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E4EC" w14:textId="77777777" w:rsidR="002834FF" w:rsidRDefault="00283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76F8A"/>
    <w:multiLevelType w:val="hybridMultilevel"/>
    <w:tmpl w:val="3CD066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F416EBC"/>
    <w:multiLevelType w:val="hybridMultilevel"/>
    <w:tmpl w:val="C7E2DE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977AE"/>
    <w:multiLevelType w:val="hybridMultilevel"/>
    <w:tmpl w:val="1EB0BA5E"/>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494559">
    <w:abstractNumId w:val="0"/>
  </w:num>
  <w:num w:numId="2" w16cid:durableId="1051807040">
    <w:abstractNumId w:val="1"/>
  </w:num>
  <w:num w:numId="3" w16cid:durableId="127096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FF"/>
    <w:rsid w:val="00222FED"/>
    <w:rsid w:val="002834FF"/>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DA52"/>
  <w15:chartTrackingRefBased/>
  <w15:docId w15:val="{07219953-85C3-4561-BE97-0F9A324C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4FF"/>
    <w:pPr>
      <w:spacing w:after="200" w:line="276" w:lineRule="auto"/>
    </w:pPr>
    <w:rPr>
      <w:rFonts w:ascii="Calibri" w:eastAsia="Calibri" w:hAnsi="Calibri" w:cs="Arial"/>
      <w:kern w:val="0"/>
      <w:lang w:eastAsia="lt-LT"/>
      <w14:ligatures w14:val="none"/>
    </w:rPr>
  </w:style>
  <w:style w:type="paragraph" w:styleId="Antrat1">
    <w:name w:val="heading 1"/>
    <w:basedOn w:val="prastasis"/>
    <w:next w:val="prastasis"/>
    <w:link w:val="Antrat1Diagrama"/>
    <w:uiPriority w:val="9"/>
    <w:qFormat/>
    <w:rsid w:val="00283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3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34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34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34F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834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34F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34F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34F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34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34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34F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34F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34F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34F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34F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34F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34F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3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34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34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34F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34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34FF"/>
    <w:rPr>
      <w:i/>
      <w:iCs/>
      <w:color w:val="404040" w:themeColor="text1" w:themeTint="BF"/>
    </w:rPr>
  </w:style>
  <w:style w:type="paragraph" w:styleId="Sraopastraipa">
    <w:name w:val="List Paragraph"/>
    <w:basedOn w:val="prastasis"/>
    <w:uiPriority w:val="34"/>
    <w:qFormat/>
    <w:rsid w:val="002834FF"/>
    <w:pPr>
      <w:ind w:left="720"/>
      <w:contextualSpacing/>
    </w:pPr>
  </w:style>
  <w:style w:type="character" w:styleId="Rykuspabraukimas">
    <w:name w:val="Intense Emphasis"/>
    <w:basedOn w:val="Numatytasispastraiposriftas"/>
    <w:uiPriority w:val="21"/>
    <w:qFormat/>
    <w:rsid w:val="002834FF"/>
    <w:rPr>
      <w:i/>
      <w:iCs/>
      <w:color w:val="0F4761" w:themeColor="accent1" w:themeShade="BF"/>
    </w:rPr>
  </w:style>
  <w:style w:type="paragraph" w:styleId="Iskirtacitata">
    <w:name w:val="Intense Quote"/>
    <w:basedOn w:val="prastasis"/>
    <w:next w:val="prastasis"/>
    <w:link w:val="IskirtacitataDiagrama"/>
    <w:uiPriority w:val="30"/>
    <w:qFormat/>
    <w:rsid w:val="00283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34FF"/>
    <w:rPr>
      <w:i/>
      <w:iCs/>
      <w:color w:val="0F4761" w:themeColor="accent1" w:themeShade="BF"/>
    </w:rPr>
  </w:style>
  <w:style w:type="character" w:styleId="Rykinuoroda">
    <w:name w:val="Intense Reference"/>
    <w:basedOn w:val="Numatytasispastraiposriftas"/>
    <w:uiPriority w:val="32"/>
    <w:qFormat/>
    <w:rsid w:val="002834FF"/>
    <w:rPr>
      <w:b/>
      <w:bCs/>
      <w:smallCaps/>
      <w:color w:val="0F4761" w:themeColor="accent1" w:themeShade="BF"/>
      <w:spacing w:val="5"/>
    </w:rPr>
  </w:style>
  <w:style w:type="paragraph" w:styleId="Antrats">
    <w:name w:val="header"/>
    <w:basedOn w:val="prastasis"/>
    <w:link w:val="AntratsDiagrama"/>
    <w:uiPriority w:val="99"/>
    <w:unhideWhenUsed/>
    <w:rsid w:val="002834FF"/>
    <w:pPr>
      <w:tabs>
        <w:tab w:val="center" w:pos="4680"/>
        <w:tab w:val="right" w:pos="9360"/>
      </w:tabs>
    </w:pPr>
    <w:rPr>
      <w:rFonts w:eastAsia="Times New Roman" w:cs="Times New Roman"/>
    </w:rPr>
  </w:style>
  <w:style w:type="character" w:customStyle="1" w:styleId="AntratsDiagrama">
    <w:name w:val="Antraštės Diagrama"/>
    <w:basedOn w:val="Numatytasispastraiposriftas"/>
    <w:link w:val="Antrats"/>
    <w:uiPriority w:val="99"/>
    <w:rsid w:val="002834FF"/>
    <w:rPr>
      <w:rFonts w:ascii="Calibri" w:eastAsia="Times New Roman" w:hAnsi="Calibri"/>
      <w:kern w:val="0"/>
      <w:lang w:eastAsia="lt-LT"/>
      <w14:ligatures w14:val="none"/>
    </w:rPr>
  </w:style>
  <w:style w:type="paragraph" w:styleId="Betarp">
    <w:name w:val="No Spacing"/>
    <w:uiPriority w:val="1"/>
    <w:qFormat/>
    <w:rsid w:val="002834FF"/>
    <w:pPr>
      <w:spacing w:after="0" w:line="240" w:lineRule="auto"/>
    </w:pPr>
    <w:rPr>
      <w:rFonts w:ascii="Calibri" w:eastAsia="Times New Roman" w:hAnsi="Calibri"/>
      <w:kern w:val="0"/>
      <w:lang w:eastAsia="lt-LT"/>
      <w14:ligatures w14:val="none"/>
    </w:rPr>
  </w:style>
  <w:style w:type="character" w:styleId="Hipersaitas">
    <w:name w:val="Hyperlink"/>
    <w:uiPriority w:val="99"/>
    <w:unhideWhenUsed/>
    <w:rsid w:val="00283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8450</Words>
  <Characters>4817</Characters>
  <Application>Microsoft Office Word</Application>
  <DocSecurity>0</DocSecurity>
  <Lines>40</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2026-03-18T08:47:00Z</dcterms:created>
  <dcterms:modified xsi:type="dcterms:W3CDTF">2026-03-18T08:47:00Z</dcterms:modified>
</cp:coreProperties>
</file>