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4" w:type="dxa"/>
        <w:tblLayout w:type="fixed"/>
        <w:tblLook w:val="0000" w:firstRow="0" w:lastRow="0" w:firstColumn="0" w:lastColumn="0" w:noHBand="0" w:noVBand="0"/>
      </w:tblPr>
      <w:tblGrid>
        <w:gridCol w:w="3228"/>
        <w:gridCol w:w="6146"/>
      </w:tblGrid>
      <w:tr w:rsidR="00266851" w:rsidRPr="00012C95" w14:paraId="53A85E75" w14:textId="77777777" w:rsidTr="00201D23">
        <w:tc>
          <w:tcPr>
            <w:tcW w:w="3228" w:type="dxa"/>
          </w:tcPr>
          <w:p w14:paraId="39E45034" w14:textId="77777777" w:rsidR="00AB5420" w:rsidRPr="00012C95" w:rsidRDefault="00AB5420" w:rsidP="00286E79">
            <w:pPr>
              <w:spacing w:after="0" w:line="240" w:lineRule="auto"/>
              <w:jc w:val="both"/>
              <w:rPr>
                <w:rFonts w:ascii="Times New Roman" w:eastAsia="Times New Roman" w:hAnsi="Times New Roman" w:cs="Times New Roman"/>
              </w:rPr>
            </w:pPr>
          </w:p>
        </w:tc>
        <w:tc>
          <w:tcPr>
            <w:tcW w:w="6146" w:type="dxa"/>
          </w:tcPr>
          <w:p w14:paraId="06E5AA18" w14:textId="77777777" w:rsidR="00AB5420" w:rsidRPr="00012C95" w:rsidRDefault="00AB5420" w:rsidP="00286E79">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Forma patvirtinta</w:t>
            </w:r>
          </w:p>
          <w:p w14:paraId="33BB0DF9" w14:textId="77777777" w:rsidR="00AB5420" w:rsidRPr="00012C95" w:rsidRDefault="00AB5420" w:rsidP="00286E79">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Valstybinės vaistų kontrolės tarnybos</w:t>
            </w:r>
          </w:p>
          <w:p w14:paraId="2A13C63A" w14:textId="77777777" w:rsidR="00AB5420" w:rsidRPr="00012C95" w:rsidRDefault="00AB5420" w:rsidP="00286E79">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prie Lietuvos Respublikos sveikatos apsaugos ministerijos viršininko 2010 m. vasario 3 d. įsakymu Nr. 1A-83</w:t>
            </w:r>
          </w:p>
        </w:tc>
      </w:tr>
    </w:tbl>
    <w:p w14:paraId="7D3CA1F7" w14:textId="77777777" w:rsidR="00AB5420" w:rsidRPr="00012C95" w:rsidRDefault="002448DC" w:rsidP="00286E79">
      <w:pPr>
        <w:tabs>
          <w:tab w:val="left" w:pos="3334"/>
        </w:tabs>
        <w:spacing w:after="0" w:line="240" w:lineRule="auto"/>
        <w:ind w:right="261"/>
        <w:jc w:val="both"/>
        <w:rPr>
          <w:rFonts w:ascii="Times New Roman" w:eastAsia="Times New Roman" w:hAnsi="Times New Roman" w:cs="Times New Roman"/>
        </w:rPr>
      </w:pPr>
      <w:r w:rsidRPr="00012C95">
        <w:rPr>
          <w:rFonts w:ascii="Times New Roman" w:eastAsia="Times New Roman" w:hAnsi="Times New Roman" w:cs="Times New Roman"/>
        </w:rPr>
        <w:tab/>
      </w:r>
    </w:p>
    <w:p w14:paraId="1A1E7D6A" w14:textId="77777777" w:rsidR="00AB5420" w:rsidRPr="00012C95" w:rsidRDefault="00AB5420" w:rsidP="00286E79">
      <w:pPr>
        <w:keepNext/>
        <w:spacing w:after="0" w:line="240" w:lineRule="auto"/>
        <w:jc w:val="center"/>
        <w:outlineLvl w:val="1"/>
        <w:rPr>
          <w:rFonts w:ascii="Times New Roman" w:eastAsia="Times New Roman" w:hAnsi="Times New Roman" w:cs="Times New Roman"/>
          <w:b/>
          <w:bCs/>
        </w:rPr>
      </w:pPr>
      <w:r w:rsidRPr="00012C95">
        <w:rPr>
          <w:rFonts w:ascii="Times New Roman" w:eastAsia="Times New Roman" w:hAnsi="Times New Roman" w:cs="Times New Roman"/>
          <w:b/>
          <w:caps/>
        </w:rPr>
        <w:t>vaistinio preparato farmacinių, ikiklinikinių ir klinikinių tyrimų rezultatų vertinimo protokolAS</w:t>
      </w:r>
    </w:p>
    <w:p w14:paraId="1EBE0894" w14:textId="77777777" w:rsidR="00AB5420" w:rsidRPr="00012C95" w:rsidRDefault="00AB5420" w:rsidP="00286E79">
      <w:pPr>
        <w:spacing w:after="0" w:line="240" w:lineRule="auto"/>
        <w:rPr>
          <w:rFonts w:ascii="Times New Roman" w:eastAsia="Times New Roman" w:hAnsi="Times New Roman" w:cs="Times New Roman"/>
        </w:rPr>
      </w:pPr>
    </w:p>
    <w:p w14:paraId="7B5BCAA9" w14:textId="77777777" w:rsidR="00AD7CCD" w:rsidRPr="00012C95" w:rsidRDefault="0044007E" w:rsidP="00AE44FA">
      <w:pPr>
        <w:tabs>
          <w:tab w:val="left" w:pos="567"/>
        </w:tabs>
        <w:spacing w:after="0" w:line="240" w:lineRule="auto"/>
        <w:jc w:val="center"/>
        <w:rPr>
          <w:rFonts w:ascii="Times New Roman" w:eastAsia="Times New Roman" w:hAnsi="Times New Roman" w:cs="Times New Roman"/>
          <w:b/>
          <w:snapToGrid w:val="0"/>
        </w:rPr>
      </w:pPr>
      <w:r w:rsidRPr="00012C95">
        <w:rPr>
          <w:rFonts w:ascii="Times New Roman" w:eastAsia="Times New Roman" w:hAnsi="Times New Roman" w:cs="Times New Roman"/>
          <w:b/>
          <w:snapToGrid w:val="0"/>
        </w:rPr>
        <w:t xml:space="preserve">IBUSINE </w:t>
      </w:r>
      <w:r w:rsidR="00AD7CCD" w:rsidRPr="00012C95">
        <w:rPr>
          <w:rFonts w:ascii="Times New Roman" w:eastAsia="Times New Roman" w:hAnsi="Times New Roman" w:cs="Times New Roman"/>
          <w:b/>
          <w:snapToGrid w:val="0"/>
        </w:rPr>
        <w:t>200 mg/</w:t>
      </w:r>
      <w:r w:rsidR="0096441C">
        <w:rPr>
          <w:rFonts w:ascii="Times New Roman" w:eastAsia="Times New Roman" w:hAnsi="Times New Roman" w:cs="Times New Roman"/>
          <w:b/>
          <w:snapToGrid w:val="0"/>
        </w:rPr>
        <w:t>6,1</w:t>
      </w:r>
      <w:r w:rsidR="00AD7CCD" w:rsidRPr="00012C95">
        <w:rPr>
          <w:rFonts w:ascii="Times New Roman" w:eastAsia="Times New Roman" w:hAnsi="Times New Roman" w:cs="Times New Roman"/>
          <w:b/>
          <w:snapToGrid w:val="0"/>
        </w:rPr>
        <w:t xml:space="preserve"> mg dengtos tabletės </w:t>
      </w:r>
    </w:p>
    <w:p w14:paraId="0B7ABEBE" w14:textId="77777777" w:rsidR="00AE44FA" w:rsidRPr="00012C95" w:rsidRDefault="00AD7CCD" w:rsidP="00AD7CCD">
      <w:pPr>
        <w:tabs>
          <w:tab w:val="left" w:pos="567"/>
        </w:tabs>
        <w:spacing w:after="0" w:line="260" w:lineRule="exact"/>
        <w:ind w:left="6480" w:hanging="6480"/>
        <w:jc w:val="center"/>
        <w:rPr>
          <w:rFonts w:ascii="Times New Roman" w:eastAsia="Times New Roman" w:hAnsi="Times New Roman" w:cs="Times New Roman"/>
          <w:snapToGrid w:val="0"/>
        </w:rPr>
      </w:pPr>
      <w:proofErr w:type="spellStart"/>
      <w:r w:rsidRPr="00012C95">
        <w:rPr>
          <w:rFonts w:ascii="Times New Roman" w:eastAsia="Times New Roman" w:hAnsi="Times New Roman" w:cs="Times New Roman"/>
          <w:snapToGrid w:val="0"/>
        </w:rPr>
        <w:t>Ibuprofenas</w:t>
      </w:r>
      <w:proofErr w:type="spellEnd"/>
      <w:r w:rsidRPr="00012C95">
        <w:rPr>
          <w:rFonts w:ascii="Times New Roman" w:eastAsia="Times New Roman" w:hAnsi="Times New Roman" w:cs="Times New Roman"/>
          <w:snapToGrid w:val="0"/>
        </w:rPr>
        <w:t xml:space="preserve"> / </w:t>
      </w:r>
      <w:proofErr w:type="spellStart"/>
      <w:r w:rsidRPr="00012C95">
        <w:rPr>
          <w:rFonts w:ascii="Times New Roman" w:eastAsia="Times New Roman" w:hAnsi="Times New Roman" w:cs="Times New Roman"/>
          <w:snapToGrid w:val="0"/>
        </w:rPr>
        <w:t>Fenilefrin</w:t>
      </w:r>
      <w:r w:rsidR="0096441C">
        <w:rPr>
          <w:rFonts w:ascii="Times New Roman" w:eastAsia="Times New Roman" w:hAnsi="Times New Roman" w:cs="Times New Roman"/>
          <w:snapToGrid w:val="0"/>
        </w:rPr>
        <w:t>o</w:t>
      </w:r>
      <w:proofErr w:type="spellEnd"/>
      <w:r w:rsidR="0096441C">
        <w:rPr>
          <w:rFonts w:ascii="Times New Roman" w:eastAsia="Times New Roman" w:hAnsi="Times New Roman" w:cs="Times New Roman"/>
          <w:snapToGrid w:val="0"/>
        </w:rPr>
        <w:t xml:space="preserve"> hidrochloridas</w:t>
      </w:r>
    </w:p>
    <w:p w14:paraId="7EF4308C" w14:textId="77777777" w:rsidR="00AD7CCD" w:rsidRPr="00012C95" w:rsidRDefault="00AD7CCD" w:rsidP="00AD7CCD">
      <w:pPr>
        <w:tabs>
          <w:tab w:val="left" w:pos="567"/>
        </w:tabs>
        <w:spacing w:after="0" w:line="260" w:lineRule="exact"/>
        <w:ind w:left="6480" w:hanging="6480"/>
        <w:jc w:val="center"/>
        <w:rPr>
          <w:rFonts w:ascii="Times New Roman" w:eastAsia="Times New Roman" w:hAnsi="Times New Roman" w:cs="Times New Roman"/>
        </w:rPr>
      </w:pPr>
    </w:p>
    <w:p w14:paraId="78F76D88" w14:textId="77777777" w:rsidR="00AB5420" w:rsidRPr="00012C95" w:rsidRDefault="00AB5420" w:rsidP="00286E79">
      <w:pPr>
        <w:keepNext/>
        <w:spacing w:after="0" w:line="240" w:lineRule="auto"/>
        <w:ind w:right="263"/>
        <w:outlineLvl w:val="2"/>
        <w:rPr>
          <w:rFonts w:ascii="Times New Roman" w:eastAsia="Times New Roman" w:hAnsi="Times New Roman" w:cs="Times New Roman"/>
          <w:b/>
          <w:bCs/>
        </w:rPr>
      </w:pPr>
      <w:r w:rsidRPr="00012C95">
        <w:rPr>
          <w:rFonts w:ascii="Times New Roman" w:eastAsia="Times New Roman" w:hAnsi="Times New Roman" w:cs="Times New Roman"/>
          <w:b/>
          <w:bCs/>
        </w:rPr>
        <w:t>1. BENDROJI INFORMACIJA</w:t>
      </w:r>
    </w:p>
    <w:p w14:paraId="4731F237" w14:textId="77777777" w:rsidR="00AB5420" w:rsidRPr="00012C95" w:rsidRDefault="00AB5420" w:rsidP="00286E79">
      <w:pPr>
        <w:keepNext/>
        <w:spacing w:after="0" w:line="240" w:lineRule="auto"/>
        <w:jc w:val="both"/>
        <w:outlineLvl w:val="3"/>
        <w:rPr>
          <w:rFonts w:ascii="Times New Roman" w:eastAsia="Times New Roman" w:hAnsi="Times New Roman" w:cs="Times New Roman"/>
          <w:b/>
        </w:rPr>
      </w:pPr>
    </w:p>
    <w:p w14:paraId="622612E7" w14:textId="77777777" w:rsidR="00AB5420" w:rsidRPr="00012C95" w:rsidRDefault="00AB5420" w:rsidP="00286E79">
      <w:pPr>
        <w:keepNext/>
        <w:spacing w:after="0" w:line="240" w:lineRule="auto"/>
        <w:jc w:val="both"/>
        <w:outlineLvl w:val="3"/>
        <w:rPr>
          <w:rFonts w:ascii="Times New Roman" w:eastAsia="Times New Roman" w:hAnsi="Times New Roman" w:cs="Times New Roman"/>
          <w:b/>
        </w:rPr>
      </w:pPr>
      <w:r w:rsidRPr="00012C95">
        <w:rPr>
          <w:rFonts w:ascii="Times New Roman" w:eastAsia="Times New Roman" w:hAnsi="Times New Roman" w:cs="Times New Roman"/>
          <w:b/>
        </w:rPr>
        <w:t>1.1. Pareiškėjas</w:t>
      </w:r>
    </w:p>
    <w:p w14:paraId="69B00979" w14:textId="77777777" w:rsidR="00AB5420" w:rsidRPr="00012C95" w:rsidRDefault="00AB5420" w:rsidP="00286E79">
      <w:pPr>
        <w:spacing w:after="0" w:line="240" w:lineRule="auto"/>
        <w:rPr>
          <w:rFonts w:ascii="Times New Roman" w:eastAsia="Times New Roman" w:hAnsi="Times New Roman" w:cs="Times New Roman"/>
        </w:rPr>
      </w:pPr>
    </w:p>
    <w:p w14:paraId="216853D4" w14:textId="77777777" w:rsidR="00AD7CCD" w:rsidRPr="00012C95" w:rsidRDefault="00AD7CCD" w:rsidP="00AD7CCD">
      <w:pPr>
        <w:tabs>
          <w:tab w:val="left" w:pos="2400"/>
        </w:tabs>
        <w:spacing w:after="0" w:line="240" w:lineRule="auto"/>
        <w:rPr>
          <w:rFonts w:ascii="Times New Roman" w:eastAsia="Times New Roman" w:hAnsi="Times New Roman" w:cs="Times New Roman"/>
          <w:bCs/>
          <w:lang w:eastAsia="pl-PL"/>
        </w:rPr>
      </w:pPr>
      <w:proofErr w:type="spellStart"/>
      <w:r w:rsidRPr="00012C95">
        <w:rPr>
          <w:rFonts w:ascii="Times New Roman" w:eastAsia="Times New Roman" w:hAnsi="Times New Roman" w:cs="Times New Roman"/>
          <w:bCs/>
          <w:lang w:eastAsia="pl-PL"/>
        </w:rPr>
        <w:t>Medica</w:t>
      </w:r>
      <w:proofErr w:type="spellEnd"/>
      <w:r w:rsidRPr="00012C95">
        <w:rPr>
          <w:rFonts w:ascii="Times New Roman" w:eastAsia="Times New Roman" w:hAnsi="Times New Roman" w:cs="Times New Roman"/>
          <w:bCs/>
          <w:lang w:eastAsia="pl-PL"/>
        </w:rPr>
        <w:t xml:space="preserve"> Sp. z </w:t>
      </w:r>
      <w:proofErr w:type="spellStart"/>
      <w:r w:rsidRPr="00012C95">
        <w:rPr>
          <w:rFonts w:ascii="Times New Roman" w:eastAsia="Times New Roman" w:hAnsi="Times New Roman" w:cs="Times New Roman"/>
          <w:bCs/>
          <w:lang w:eastAsia="pl-PL"/>
        </w:rPr>
        <w:t>o.o</w:t>
      </w:r>
      <w:proofErr w:type="spellEnd"/>
      <w:r w:rsidRPr="00012C95">
        <w:rPr>
          <w:rFonts w:ascii="Times New Roman" w:eastAsia="Times New Roman" w:hAnsi="Times New Roman" w:cs="Times New Roman"/>
          <w:bCs/>
          <w:lang w:eastAsia="pl-PL"/>
        </w:rPr>
        <w:t>.</w:t>
      </w:r>
    </w:p>
    <w:p w14:paraId="3A64C2EF" w14:textId="77777777" w:rsidR="00AD7CCD" w:rsidRPr="00012C95" w:rsidRDefault="00AD7CCD" w:rsidP="00AD7CCD">
      <w:pPr>
        <w:tabs>
          <w:tab w:val="left" w:pos="2400"/>
        </w:tabs>
        <w:spacing w:after="0" w:line="240" w:lineRule="auto"/>
        <w:rPr>
          <w:rFonts w:ascii="Times New Roman" w:eastAsia="Times New Roman" w:hAnsi="Times New Roman" w:cs="Times New Roman"/>
          <w:bCs/>
          <w:lang w:eastAsia="pl-PL"/>
        </w:rPr>
      </w:pPr>
      <w:proofErr w:type="spellStart"/>
      <w:r w:rsidRPr="00012C95">
        <w:rPr>
          <w:rFonts w:ascii="Times New Roman" w:eastAsia="Times New Roman" w:hAnsi="Times New Roman" w:cs="Times New Roman"/>
          <w:bCs/>
          <w:lang w:eastAsia="pl-PL"/>
        </w:rPr>
        <w:t>ul</w:t>
      </w:r>
      <w:proofErr w:type="spellEnd"/>
      <w:r w:rsidRPr="00012C95">
        <w:rPr>
          <w:rFonts w:ascii="Times New Roman" w:eastAsia="Times New Roman" w:hAnsi="Times New Roman" w:cs="Times New Roman"/>
          <w:bCs/>
          <w:lang w:eastAsia="pl-PL"/>
        </w:rPr>
        <w:t xml:space="preserve">. </w:t>
      </w:r>
      <w:proofErr w:type="spellStart"/>
      <w:r w:rsidRPr="00012C95">
        <w:rPr>
          <w:rFonts w:ascii="Times New Roman" w:eastAsia="Times New Roman" w:hAnsi="Times New Roman" w:cs="Times New Roman"/>
          <w:bCs/>
          <w:lang w:eastAsia="pl-PL"/>
        </w:rPr>
        <w:t>Poleczki</w:t>
      </w:r>
      <w:proofErr w:type="spellEnd"/>
      <w:r w:rsidRPr="00012C95">
        <w:rPr>
          <w:rFonts w:ascii="Times New Roman" w:eastAsia="Times New Roman" w:hAnsi="Times New Roman" w:cs="Times New Roman"/>
          <w:bCs/>
          <w:lang w:eastAsia="pl-PL"/>
        </w:rPr>
        <w:t xml:space="preserve"> 35</w:t>
      </w:r>
    </w:p>
    <w:p w14:paraId="46971946" w14:textId="77777777" w:rsidR="00AD7CCD" w:rsidRPr="0026540E" w:rsidRDefault="00AD7CCD" w:rsidP="00AD7CCD">
      <w:pPr>
        <w:tabs>
          <w:tab w:val="left" w:pos="2400"/>
        </w:tabs>
        <w:spacing w:after="0" w:line="240" w:lineRule="auto"/>
        <w:rPr>
          <w:rFonts w:ascii="Times New Roman" w:eastAsia="Times New Roman" w:hAnsi="Times New Roman" w:cs="Times New Roman"/>
          <w:bCs/>
          <w:lang w:val="pl-PL" w:eastAsia="pl-PL"/>
        </w:rPr>
      </w:pPr>
      <w:r w:rsidRPr="00012C95">
        <w:rPr>
          <w:rFonts w:ascii="Times New Roman" w:eastAsia="Times New Roman" w:hAnsi="Times New Roman" w:cs="Times New Roman"/>
          <w:bCs/>
          <w:lang w:eastAsia="pl-PL"/>
        </w:rPr>
        <w:t xml:space="preserve">02-822 </w:t>
      </w:r>
      <w:proofErr w:type="spellStart"/>
      <w:r w:rsidRPr="0026540E">
        <w:rPr>
          <w:rFonts w:ascii="Times New Roman" w:eastAsia="Times New Roman" w:hAnsi="Times New Roman" w:cs="Times New Roman"/>
          <w:bCs/>
          <w:lang w:val="pl-PL" w:eastAsia="pl-PL"/>
        </w:rPr>
        <w:t>Varšuva</w:t>
      </w:r>
      <w:proofErr w:type="spellEnd"/>
    </w:p>
    <w:p w14:paraId="2DB17317" w14:textId="77777777" w:rsidR="00AD7CCD" w:rsidRPr="00012C95" w:rsidRDefault="00AD7CCD" w:rsidP="00AD7CCD">
      <w:pPr>
        <w:tabs>
          <w:tab w:val="left" w:pos="2400"/>
        </w:tabs>
        <w:spacing w:after="0" w:line="240" w:lineRule="auto"/>
        <w:rPr>
          <w:rFonts w:ascii="Times New Roman" w:eastAsia="Times New Roman" w:hAnsi="Times New Roman" w:cs="Times New Roman"/>
          <w:bCs/>
          <w:lang w:eastAsia="pl-PL"/>
        </w:rPr>
      </w:pPr>
      <w:proofErr w:type="spellStart"/>
      <w:r w:rsidRPr="0026540E">
        <w:rPr>
          <w:rFonts w:ascii="Times New Roman" w:eastAsia="Times New Roman" w:hAnsi="Times New Roman" w:cs="Times New Roman"/>
          <w:bCs/>
          <w:lang w:val="pl-PL" w:eastAsia="pl-PL"/>
        </w:rPr>
        <w:t>Lenkija</w:t>
      </w:r>
      <w:proofErr w:type="spellEnd"/>
    </w:p>
    <w:p w14:paraId="0B98F8F9" w14:textId="77777777" w:rsidR="00C87EB9" w:rsidRPr="00012C95" w:rsidRDefault="00C87EB9" w:rsidP="00286E79">
      <w:pPr>
        <w:keepNext/>
        <w:spacing w:after="0" w:line="240" w:lineRule="auto"/>
        <w:outlineLvl w:val="3"/>
        <w:rPr>
          <w:rFonts w:ascii="Times New Roman" w:eastAsia="Times New Roman" w:hAnsi="Times New Roman" w:cs="Times New Roman"/>
          <w:b/>
        </w:rPr>
      </w:pPr>
    </w:p>
    <w:p w14:paraId="0694241B" w14:textId="77777777" w:rsidR="00AB5420" w:rsidRPr="00012C95" w:rsidRDefault="00AB5420" w:rsidP="00286E79">
      <w:pPr>
        <w:keepNext/>
        <w:spacing w:after="0" w:line="240" w:lineRule="auto"/>
        <w:outlineLvl w:val="3"/>
        <w:rPr>
          <w:rFonts w:ascii="Times New Roman" w:eastAsia="Times New Roman" w:hAnsi="Times New Roman" w:cs="Times New Roman"/>
          <w:b/>
        </w:rPr>
      </w:pPr>
      <w:r w:rsidRPr="00012C95">
        <w:rPr>
          <w:rFonts w:ascii="Times New Roman" w:eastAsia="Times New Roman" w:hAnsi="Times New Roman" w:cs="Times New Roman"/>
          <w:b/>
        </w:rPr>
        <w:t>1.2. Gamintojas</w:t>
      </w:r>
    </w:p>
    <w:p w14:paraId="7C39C365" w14:textId="77777777" w:rsidR="003E28AA" w:rsidRPr="00012C95" w:rsidRDefault="003E28AA" w:rsidP="00286E79">
      <w:pPr>
        <w:keepNext/>
        <w:spacing w:after="0" w:line="240" w:lineRule="auto"/>
        <w:outlineLvl w:val="3"/>
        <w:rPr>
          <w:rFonts w:ascii="Times New Roman" w:eastAsia="Times New Roman" w:hAnsi="Times New Roman" w:cs="Times New Roman"/>
          <w:b/>
        </w:rPr>
      </w:pPr>
    </w:p>
    <w:p w14:paraId="4F0A049C" w14:textId="77777777" w:rsidR="00AD7CCD" w:rsidRPr="00012C95" w:rsidRDefault="00AD7CCD" w:rsidP="00AD7CCD">
      <w:pPr>
        <w:spacing w:after="0" w:line="240" w:lineRule="auto"/>
        <w:jc w:val="both"/>
        <w:rPr>
          <w:rFonts w:ascii="Times New Roman" w:eastAsia="Times New Roman" w:hAnsi="Times New Roman" w:cs="Times New Roman"/>
          <w:lang w:eastAsia="pl-PL"/>
        </w:rPr>
      </w:pPr>
      <w:r w:rsidRPr="00012C95">
        <w:rPr>
          <w:rFonts w:ascii="Times New Roman" w:eastAsia="Times New Roman" w:hAnsi="Times New Roman" w:cs="Times New Roman"/>
          <w:lang w:eastAsia="pl-PL"/>
        </w:rPr>
        <w:t xml:space="preserve">US </w:t>
      </w:r>
      <w:proofErr w:type="spellStart"/>
      <w:r w:rsidRPr="00012C95">
        <w:rPr>
          <w:rFonts w:ascii="Times New Roman" w:eastAsia="Times New Roman" w:hAnsi="Times New Roman" w:cs="Times New Roman"/>
          <w:lang w:eastAsia="pl-PL"/>
        </w:rPr>
        <w:t>Pharmacia</w:t>
      </w:r>
      <w:proofErr w:type="spellEnd"/>
      <w:r w:rsidRPr="00012C95">
        <w:rPr>
          <w:rFonts w:ascii="Times New Roman" w:eastAsia="Times New Roman" w:hAnsi="Times New Roman" w:cs="Times New Roman"/>
          <w:lang w:eastAsia="pl-PL"/>
        </w:rPr>
        <w:t xml:space="preserve"> Sp. z </w:t>
      </w:r>
      <w:proofErr w:type="spellStart"/>
      <w:r w:rsidRPr="00012C95">
        <w:rPr>
          <w:rFonts w:ascii="Times New Roman" w:eastAsia="Times New Roman" w:hAnsi="Times New Roman" w:cs="Times New Roman"/>
          <w:lang w:eastAsia="pl-PL"/>
        </w:rPr>
        <w:t>o.o</w:t>
      </w:r>
      <w:proofErr w:type="spellEnd"/>
      <w:r w:rsidRPr="00012C95">
        <w:rPr>
          <w:rFonts w:ascii="Times New Roman" w:eastAsia="Times New Roman" w:hAnsi="Times New Roman" w:cs="Times New Roman"/>
          <w:lang w:eastAsia="pl-PL"/>
        </w:rPr>
        <w:t>.</w:t>
      </w:r>
    </w:p>
    <w:p w14:paraId="4E5FA585" w14:textId="77777777" w:rsidR="00AD7CCD" w:rsidRPr="00012C95" w:rsidRDefault="00AD7CCD" w:rsidP="00AD7CCD">
      <w:pPr>
        <w:spacing w:after="0" w:line="240" w:lineRule="auto"/>
        <w:jc w:val="both"/>
        <w:rPr>
          <w:rFonts w:ascii="Times New Roman" w:eastAsia="Times New Roman" w:hAnsi="Times New Roman" w:cs="Times New Roman"/>
          <w:lang w:eastAsia="pl-PL"/>
        </w:rPr>
      </w:pPr>
      <w:proofErr w:type="spellStart"/>
      <w:r w:rsidRPr="00012C95">
        <w:rPr>
          <w:rFonts w:ascii="Times New Roman" w:eastAsia="Times New Roman" w:hAnsi="Times New Roman" w:cs="Times New Roman"/>
          <w:lang w:eastAsia="pl-PL"/>
        </w:rPr>
        <w:t>Ziębicka</w:t>
      </w:r>
      <w:proofErr w:type="spellEnd"/>
      <w:r w:rsidRPr="00012C95">
        <w:rPr>
          <w:rFonts w:ascii="Times New Roman" w:eastAsia="Times New Roman" w:hAnsi="Times New Roman" w:cs="Times New Roman"/>
          <w:lang w:eastAsia="pl-PL"/>
        </w:rPr>
        <w:t xml:space="preserve"> 40 </w:t>
      </w:r>
      <w:proofErr w:type="spellStart"/>
      <w:r w:rsidRPr="00012C95">
        <w:rPr>
          <w:rFonts w:ascii="Times New Roman" w:eastAsia="Times New Roman" w:hAnsi="Times New Roman" w:cs="Times New Roman"/>
          <w:lang w:eastAsia="pl-PL"/>
        </w:rPr>
        <w:t>street</w:t>
      </w:r>
      <w:proofErr w:type="spellEnd"/>
    </w:p>
    <w:p w14:paraId="465DB8C8" w14:textId="77777777" w:rsidR="00AD7CCD" w:rsidRPr="00012C95" w:rsidRDefault="00B636F7" w:rsidP="00AD7CCD">
      <w:pPr>
        <w:spacing w:after="0" w:line="240" w:lineRule="auto"/>
        <w:jc w:val="both"/>
        <w:rPr>
          <w:rFonts w:ascii="Times New Roman" w:eastAsia="Times New Roman" w:hAnsi="Times New Roman" w:cs="Times New Roman"/>
          <w:lang w:eastAsia="pl-PL"/>
        </w:rPr>
      </w:pPr>
      <w:r w:rsidRPr="00012C95">
        <w:rPr>
          <w:rFonts w:ascii="Times New Roman" w:eastAsia="Times New Roman" w:hAnsi="Times New Roman" w:cs="Times New Roman"/>
          <w:lang w:eastAsia="pl-PL"/>
        </w:rPr>
        <w:t xml:space="preserve">50-507 </w:t>
      </w:r>
      <w:proofErr w:type="spellStart"/>
      <w:r w:rsidR="00AD7CCD" w:rsidRPr="00012C95">
        <w:rPr>
          <w:rFonts w:ascii="Times New Roman" w:eastAsia="Times New Roman" w:hAnsi="Times New Roman" w:cs="Times New Roman"/>
          <w:lang w:eastAsia="pl-PL"/>
        </w:rPr>
        <w:t>Wrocław</w:t>
      </w:r>
      <w:proofErr w:type="spellEnd"/>
    </w:p>
    <w:p w14:paraId="1486A5DA" w14:textId="77777777" w:rsidR="00AD7CCD" w:rsidRPr="00012C95" w:rsidRDefault="00B636F7" w:rsidP="00AD7CCD">
      <w:pPr>
        <w:spacing w:after="0" w:line="240" w:lineRule="auto"/>
        <w:jc w:val="both"/>
        <w:rPr>
          <w:rFonts w:ascii="Times New Roman" w:eastAsia="Times New Roman" w:hAnsi="Times New Roman" w:cs="Times New Roman"/>
          <w:lang w:eastAsia="pl-PL"/>
        </w:rPr>
      </w:pPr>
      <w:r w:rsidRPr="00012C95">
        <w:rPr>
          <w:rFonts w:ascii="Times New Roman" w:eastAsia="Times New Roman" w:hAnsi="Times New Roman" w:cs="Times New Roman"/>
          <w:lang w:eastAsia="pl-PL"/>
        </w:rPr>
        <w:t>Lenkija</w:t>
      </w:r>
    </w:p>
    <w:p w14:paraId="0C9563D5" w14:textId="77777777" w:rsidR="00B636F7" w:rsidRPr="00012C95" w:rsidRDefault="00B636F7" w:rsidP="00AD7CCD">
      <w:pPr>
        <w:spacing w:after="0" w:line="240" w:lineRule="auto"/>
        <w:jc w:val="both"/>
        <w:rPr>
          <w:rFonts w:ascii="Times New Roman" w:eastAsia="Times New Roman" w:hAnsi="Times New Roman" w:cs="Times New Roman"/>
          <w:lang w:eastAsia="pl-PL"/>
        </w:rPr>
      </w:pPr>
    </w:p>
    <w:p w14:paraId="5A23885E" w14:textId="77777777" w:rsidR="00AB5420" w:rsidRPr="00012C95" w:rsidRDefault="00AB5420" w:rsidP="00286E79">
      <w:pPr>
        <w:keepNext/>
        <w:spacing w:after="0" w:line="240" w:lineRule="auto"/>
        <w:jc w:val="both"/>
        <w:outlineLvl w:val="3"/>
        <w:rPr>
          <w:rFonts w:ascii="Times New Roman" w:eastAsia="Times New Roman" w:hAnsi="Times New Roman" w:cs="Times New Roman"/>
          <w:b/>
        </w:rPr>
      </w:pPr>
      <w:r w:rsidRPr="00012C95">
        <w:rPr>
          <w:rFonts w:ascii="Times New Roman" w:eastAsia="Times New Roman" w:hAnsi="Times New Roman" w:cs="Times New Roman"/>
          <w:b/>
        </w:rPr>
        <w:t>1.3. Pakuočių rūšys ir dydžiai</w:t>
      </w:r>
    </w:p>
    <w:p w14:paraId="20335B83" w14:textId="77777777" w:rsidR="00AB5420" w:rsidRPr="00012C95" w:rsidRDefault="00AB5420" w:rsidP="00286E79">
      <w:pPr>
        <w:spacing w:after="0" w:line="240" w:lineRule="auto"/>
        <w:rPr>
          <w:rFonts w:ascii="Times New Roman" w:eastAsia="Times New Roman" w:hAnsi="Times New Roman" w:cs="Times New Roman"/>
        </w:rPr>
      </w:pPr>
    </w:p>
    <w:tbl>
      <w:tblPr>
        <w:tblW w:w="0" w:type="auto"/>
        <w:tblInd w:w="108" w:type="dxa"/>
        <w:tblLayout w:type="fixed"/>
        <w:tblLook w:val="0000" w:firstRow="0" w:lastRow="0" w:firstColumn="0" w:lastColumn="0" w:noHBand="0" w:noVBand="0"/>
      </w:tblPr>
      <w:tblGrid>
        <w:gridCol w:w="8880"/>
      </w:tblGrid>
      <w:tr w:rsidR="00AD7CCD" w:rsidRPr="00012C95" w14:paraId="5BCADC61" w14:textId="77777777" w:rsidTr="00201D23">
        <w:trPr>
          <w:trHeight w:val="420"/>
        </w:trPr>
        <w:tc>
          <w:tcPr>
            <w:tcW w:w="8880" w:type="dxa"/>
          </w:tcPr>
          <w:p w14:paraId="6D4A7080" w14:textId="77777777" w:rsidR="00AB5420" w:rsidRPr="00012C95" w:rsidRDefault="00C87EB9" w:rsidP="00E26458">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L</w:t>
            </w:r>
            <w:r w:rsidR="00AB5420" w:rsidRPr="00012C95">
              <w:rPr>
                <w:rFonts w:ascii="Times New Roman" w:eastAsia="Times New Roman" w:hAnsi="Times New Roman" w:cs="Times New Roman"/>
              </w:rPr>
              <w:t xml:space="preserve">izdinė plokštelė, </w:t>
            </w:r>
            <w:r w:rsidR="003E28AA" w:rsidRPr="00012C95">
              <w:rPr>
                <w:rFonts w:ascii="Times New Roman" w:eastAsia="Times New Roman" w:hAnsi="Times New Roman" w:cs="Times New Roman"/>
              </w:rPr>
              <w:t>N</w:t>
            </w:r>
            <w:r w:rsidR="00AD7CCD" w:rsidRPr="00012C95">
              <w:rPr>
                <w:rFonts w:ascii="Times New Roman" w:eastAsia="Times New Roman" w:hAnsi="Times New Roman" w:cs="Times New Roman"/>
              </w:rPr>
              <w:t>6</w:t>
            </w:r>
            <w:r w:rsidR="003E28AA" w:rsidRPr="00012C95">
              <w:rPr>
                <w:rFonts w:ascii="Times New Roman" w:eastAsia="Times New Roman" w:hAnsi="Times New Roman" w:cs="Times New Roman"/>
              </w:rPr>
              <w:t>, N</w:t>
            </w:r>
            <w:r w:rsidR="00AD7CCD" w:rsidRPr="00012C95">
              <w:rPr>
                <w:rFonts w:ascii="Times New Roman" w:eastAsia="Times New Roman" w:hAnsi="Times New Roman" w:cs="Times New Roman"/>
              </w:rPr>
              <w:t>12, N16, N</w:t>
            </w:r>
            <w:r w:rsidR="001703A9">
              <w:rPr>
                <w:rFonts w:ascii="Times New Roman" w:eastAsia="Times New Roman" w:hAnsi="Times New Roman" w:cs="Times New Roman"/>
              </w:rPr>
              <w:t>18</w:t>
            </w:r>
          </w:p>
        </w:tc>
      </w:tr>
    </w:tbl>
    <w:p w14:paraId="10755513" w14:textId="77777777" w:rsidR="00AB5420" w:rsidRPr="00012C95" w:rsidRDefault="00AB5420" w:rsidP="00286E79">
      <w:pPr>
        <w:keepNext/>
        <w:spacing w:after="0" w:line="240" w:lineRule="auto"/>
        <w:jc w:val="both"/>
        <w:outlineLvl w:val="3"/>
        <w:rPr>
          <w:rFonts w:ascii="Times New Roman" w:eastAsia="Times New Roman" w:hAnsi="Times New Roman" w:cs="Times New Roman"/>
          <w:b/>
        </w:rPr>
      </w:pPr>
      <w:r w:rsidRPr="00012C95">
        <w:rPr>
          <w:rFonts w:ascii="Times New Roman" w:eastAsia="Times New Roman" w:hAnsi="Times New Roman" w:cs="Times New Roman"/>
          <w:b/>
        </w:rPr>
        <w:t>1.4. Registracija kitose EEE valstybėse</w:t>
      </w:r>
    </w:p>
    <w:p w14:paraId="004D7998" w14:textId="77777777" w:rsidR="00AB5420" w:rsidRPr="00012C95" w:rsidRDefault="00AB5420" w:rsidP="00286E79">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Neregistruotas</w:t>
      </w:r>
    </w:p>
    <w:p w14:paraId="373E7ED5" w14:textId="77777777" w:rsidR="0044007E" w:rsidRPr="00012C95" w:rsidRDefault="0044007E" w:rsidP="00286E79">
      <w:pPr>
        <w:spacing w:after="0" w:line="240" w:lineRule="auto"/>
        <w:rPr>
          <w:rFonts w:ascii="Times New Roman" w:eastAsia="Times New Roman" w:hAnsi="Times New Roman" w:cs="Times New Roman"/>
        </w:rPr>
      </w:pPr>
    </w:p>
    <w:p w14:paraId="73947736" w14:textId="77777777" w:rsidR="00AB5420" w:rsidRPr="00012C95" w:rsidRDefault="00AB5420" w:rsidP="00286E79">
      <w:pPr>
        <w:keepNext/>
        <w:spacing w:after="0" w:line="240" w:lineRule="auto"/>
        <w:jc w:val="both"/>
        <w:outlineLvl w:val="3"/>
        <w:rPr>
          <w:rFonts w:ascii="Times New Roman" w:eastAsia="Times New Roman" w:hAnsi="Times New Roman" w:cs="Times New Roman"/>
          <w:b/>
        </w:rPr>
      </w:pPr>
      <w:r w:rsidRPr="00012C95">
        <w:rPr>
          <w:rFonts w:ascii="Times New Roman" w:eastAsia="Times New Roman" w:hAnsi="Times New Roman" w:cs="Times New Roman"/>
          <w:b/>
        </w:rPr>
        <w:t>1.5. Paraiškos tipas</w:t>
      </w:r>
    </w:p>
    <w:p w14:paraId="21AE45EF" w14:textId="77777777" w:rsidR="00AB5420" w:rsidRPr="00012C95" w:rsidRDefault="00AB5420" w:rsidP="00286E79">
      <w:pPr>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575"/>
        <w:gridCol w:w="1903"/>
        <w:gridCol w:w="2321"/>
      </w:tblGrid>
      <w:tr w:rsidR="00B636F7" w:rsidRPr="00012C95" w14:paraId="0F38BCE2" w14:textId="77777777" w:rsidTr="00201D23">
        <w:tc>
          <w:tcPr>
            <w:tcW w:w="708" w:type="dxa"/>
          </w:tcPr>
          <w:p w14:paraId="35BDAA48"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p>
        </w:tc>
        <w:tc>
          <w:tcPr>
            <w:tcW w:w="4711" w:type="dxa"/>
          </w:tcPr>
          <w:p w14:paraId="483A586F"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Apibūdinimas</w:t>
            </w:r>
          </w:p>
        </w:tc>
        <w:tc>
          <w:tcPr>
            <w:tcW w:w="1930" w:type="dxa"/>
          </w:tcPr>
          <w:p w14:paraId="015F70B8"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Direktyvos 2001/83/EB str.</w:t>
            </w:r>
          </w:p>
        </w:tc>
        <w:tc>
          <w:tcPr>
            <w:tcW w:w="2370" w:type="dxa"/>
          </w:tcPr>
          <w:p w14:paraId="457406E1"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Farmacijos įstatymo str.</w:t>
            </w:r>
          </w:p>
        </w:tc>
      </w:tr>
      <w:tr w:rsidR="00B636F7" w:rsidRPr="00012C95" w14:paraId="33ED66D9" w14:textId="77777777" w:rsidTr="00201D23">
        <w:tc>
          <w:tcPr>
            <w:tcW w:w="708" w:type="dxa"/>
          </w:tcPr>
          <w:p w14:paraId="0EB2F290"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p>
        </w:tc>
        <w:tc>
          <w:tcPr>
            <w:tcW w:w="4711" w:type="dxa"/>
          </w:tcPr>
          <w:p w14:paraId="0210243B"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pilna byla, pagrįsta savais tyrimais</w:t>
            </w:r>
          </w:p>
        </w:tc>
        <w:tc>
          <w:tcPr>
            <w:tcW w:w="1930" w:type="dxa"/>
          </w:tcPr>
          <w:p w14:paraId="404A9B77"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8 str. 3(i) d.</w:t>
            </w:r>
          </w:p>
        </w:tc>
        <w:tc>
          <w:tcPr>
            <w:tcW w:w="2370" w:type="dxa"/>
          </w:tcPr>
          <w:p w14:paraId="093AE845"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11 str. 4 d.</w:t>
            </w:r>
          </w:p>
        </w:tc>
      </w:tr>
      <w:tr w:rsidR="00B636F7" w:rsidRPr="00012C95" w14:paraId="426A4755" w14:textId="77777777" w:rsidTr="00201D23">
        <w:tc>
          <w:tcPr>
            <w:tcW w:w="708" w:type="dxa"/>
          </w:tcPr>
          <w:p w14:paraId="358F6D1F" w14:textId="77777777" w:rsidR="00AB5420" w:rsidRPr="00012C95" w:rsidRDefault="003E28AA"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X</w:t>
            </w:r>
          </w:p>
        </w:tc>
        <w:tc>
          <w:tcPr>
            <w:tcW w:w="4711" w:type="dxa"/>
          </w:tcPr>
          <w:p w14:paraId="5A5A1361"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pripažintas medicininis vartojimas</w:t>
            </w:r>
          </w:p>
        </w:tc>
        <w:tc>
          <w:tcPr>
            <w:tcW w:w="1930" w:type="dxa"/>
          </w:tcPr>
          <w:p w14:paraId="4CA65744"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10a str.</w:t>
            </w:r>
          </w:p>
        </w:tc>
        <w:tc>
          <w:tcPr>
            <w:tcW w:w="2370" w:type="dxa"/>
          </w:tcPr>
          <w:p w14:paraId="246E9C2E"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11 str. 14 d.</w:t>
            </w:r>
          </w:p>
        </w:tc>
      </w:tr>
      <w:tr w:rsidR="00B636F7" w:rsidRPr="00012C95" w14:paraId="50A9C7CF" w14:textId="77777777" w:rsidTr="00201D23">
        <w:tc>
          <w:tcPr>
            <w:tcW w:w="708" w:type="dxa"/>
          </w:tcPr>
          <w:p w14:paraId="023F71AF"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p>
        </w:tc>
        <w:tc>
          <w:tcPr>
            <w:tcW w:w="4711" w:type="dxa"/>
          </w:tcPr>
          <w:p w14:paraId="56F8E5F8"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fiksuotas derinys</w:t>
            </w:r>
          </w:p>
        </w:tc>
        <w:tc>
          <w:tcPr>
            <w:tcW w:w="1930" w:type="dxa"/>
          </w:tcPr>
          <w:p w14:paraId="259B390F"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10b str.</w:t>
            </w:r>
          </w:p>
        </w:tc>
        <w:tc>
          <w:tcPr>
            <w:tcW w:w="2370" w:type="dxa"/>
          </w:tcPr>
          <w:p w14:paraId="4EE8B663"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11 str. 15 d.</w:t>
            </w:r>
          </w:p>
        </w:tc>
      </w:tr>
      <w:tr w:rsidR="00B636F7" w:rsidRPr="00012C95" w14:paraId="4DC1DC33" w14:textId="77777777" w:rsidTr="00201D23">
        <w:tc>
          <w:tcPr>
            <w:tcW w:w="708" w:type="dxa"/>
          </w:tcPr>
          <w:p w14:paraId="1C6333DB"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p>
        </w:tc>
        <w:tc>
          <w:tcPr>
            <w:tcW w:w="4711" w:type="dxa"/>
          </w:tcPr>
          <w:p w14:paraId="24C9225D"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informuoto sutikimo</w:t>
            </w:r>
          </w:p>
        </w:tc>
        <w:tc>
          <w:tcPr>
            <w:tcW w:w="1930" w:type="dxa"/>
          </w:tcPr>
          <w:p w14:paraId="53382067"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10c str.</w:t>
            </w:r>
          </w:p>
        </w:tc>
        <w:tc>
          <w:tcPr>
            <w:tcW w:w="2370" w:type="dxa"/>
          </w:tcPr>
          <w:p w14:paraId="2B3FE85C"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11 str. 16 d.</w:t>
            </w:r>
          </w:p>
        </w:tc>
      </w:tr>
      <w:tr w:rsidR="00B636F7" w:rsidRPr="00012C95" w14:paraId="54E76DD6" w14:textId="77777777" w:rsidTr="00201D23">
        <w:tc>
          <w:tcPr>
            <w:tcW w:w="708" w:type="dxa"/>
          </w:tcPr>
          <w:p w14:paraId="21297502"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p>
        </w:tc>
        <w:tc>
          <w:tcPr>
            <w:tcW w:w="4711" w:type="dxa"/>
          </w:tcPr>
          <w:p w14:paraId="4E7A9775"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proofErr w:type="spellStart"/>
            <w:r w:rsidRPr="00012C95">
              <w:rPr>
                <w:rFonts w:ascii="Times New Roman" w:eastAsia="Times New Roman" w:hAnsi="Times New Roman" w:cs="Times New Roman"/>
              </w:rPr>
              <w:t>generinis</w:t>
            </w:r>
            <w:proofErr w:type="spellEnd"/>
          </w:p>
        </w:tc>
        <w:tc>
          <w:tcPr>
            <w:tcW w:w="1930" w:type="dxa"/>
          </w:tcPr>
          <w:p w14:paraId="50113327"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10 str. 1 d.</w:t>
            </w:r>
          </w:p>
        </w:tc>
        <w:tc>
          <w:tcPr>
            <w:tcW w:w="2370" w:type="dxa"/>
          </w:tcPr>
          <w:p w14:paraId="3EE43C3B"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11 str. 5 d.</w:t>
            </w:r>
          </w:p>
        </w:tc>
      </w:tr>
      <w:tr w:rsidR="00B636F7" w:rsidRPr="00012C95" w14:paraId="20FA3FD3" w14:textId="77777777" w:rsidTr="00201D23">
        <w:tc>
          <w:tcPr>
            <w:tcW w:w="708" w:type="dxa"/>
          </w:tcPr>
          <w:p w14:paraId="4D6D92BE"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p>
        </w:tc>
        <w:tc>
          <w:tcPr>
            <w:tcW w:w="4711" w:type="dxa"/>
          </w:tcPr>
          <w:p w14:paraId="7FA3615B"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hibridinis</w:t>
            </w:r>
          </w:p>
        </w:tc>
        <w:tc>
          <w:tcPr>
            <w:tcW w:w="1930" w:type="dxa"/>
          </w:tcPr>
          <w:p w14:paraId="39DAD433"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10 str. 3 d.</w:t>
            </w:r>
          </w:p>
        </w:tc>
        <w:tc>
          <w:tcPr>
            <w:tcW w:w="2370" w:type="dxa"/>
          </w:tcPr>
          <w:p w14:paraId="1B0B70FC"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11 str. 10 d.</w:t>
            </w:r>
          </w:p>
        </w:tc>
      </w:tr>
      <w:tr w:rsidR="00B636F7" w:rsidRPr="00012C95" w14:paraId="41E6FF97" w14:textId="77777777" w:rsidTr="00201D23">
        <w:tc>
          <w:tcPr>
            <w:tcW w:w="708" w:type="dxa"/>
          </w:tcPr>
          <w:p w14:paraId="3B6F580C"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p>
        </w:tc>
        <w:tc>
          <w:tcPr>
            <w:tcW w:w="4711" w:type="dxa"/>
          </w:tcPr>
          <w:p w14:paraId="39918865"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panašus biologinis</w:t>
            </w:r>
          </w:p>
        </w:tc>
        <w:tc>
          <w:tcPr>
            <w:tcW w:w="1930" w:type="dxa"/>
          </w:tcPr>
          <w:p w14:paraId="1F2A61D6"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10 str. 4 d.</w:t>
            </w:r>
          </w:p>
        </w:tc>
        <w:tc>
          <w:tcPr>
            <w:tcW w:w="2370" w:type="dxa"/>
          </w:tcPr>
          <w:p w14:paraId="37F80BBC"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11 str. 11 d.</w:t>
            </w:r>
          </w:p>
        </w:tc>
      </w:tr>
      <w:tr w:rsidR="00B636F7" w:rsidRPr="00012C95" w14:paraId="7B3C1354" w14:textId="77777777" w:rsidTr="00201D23">
        <w:tc>
          <w:tcPr>
            <w:tcW w:w="708" w:type="dxa"/>
          </w:tcPr>
          <w:p w14:paraId="55E82AF5"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p>
        </w:tc>
        <w:tc>
          <w:tcPr>
            <w:tcW w:w="4711" w:type="dxa"/>
          </w:tcPr>
          <w:p w14:paraId="46C4D072"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homeopatinis be patvirtintų indikacijų</w:t>
            </w:r>
          </w:p>
        </w:tc>
        <w:tc>
          <w:tcPr>
            <w:tcW w:w="1930" w:type="dxa"/>
          </w:tcPr>
          <w:p w14:paraId="077D7E48"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14 str.</w:t>
            </w:r>
          </w:p>
        </w:tc>
        <w:tc>
          <w:tcPr>
            <w:tcW w:w="2370" w:type="dxa"/>
          </w:tcPr>
          <w:p w14:paraId="746253F7"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16 str. 1 d.</w:t>
            </w:r>
          </w:p>
        </w:tc>
      </w:tr>
      <w:tr w:rsidR="00B636F7" w:rsidRPr="00012C95" w14:paraId="6E8134F0" w14:textId="77777777" w:rsidTr="00201D23">
        <w:tc>
          <w:tcPr>
            <w:tcW w:w="708" w:type="dxa"/>
          </w:tcPr>
          <w:p w14:paraId="4ABE6D3C"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p>
        </w:tc>
        <w:tc>
          <w:tcPr>
            <w:tcW w:w="4711" w:type="dxa"/>
          </w:tcPr>
          <w:p w14:paraId="06716A0C"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tradicinis augalinis</w:t>
            </w:r>
          </w:p>
        </w:tc>
        <w:tc>
          <w:tcPr>
            <w:tcW w:w="1930" w:type="dxa"/>
          </w:tcPr>
          <w:p w14:paraId="47FDFA44"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16b str.</w:t>
            </w:r>
          </w:p>
        </w:tc>
        <w:tc>
          <w:tcPr>
            <w:tcW w:w="2370" w:type="dxa"/>
          </w:tcPr>
          <w:p w14:paraId="7576ED79" w14:textId="77777777" w:rsidR="00AB5420" w:rsidRPr="00012C95" w:rsidRDefault="00AB5420" w:rsidP="00286E79">
            <w:pPr>
              <w:tabs>
                <w:tab w:val="left" w:pos="1872"/>
              </w:tabs>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16 str. 4 d.</w:t>
            </w:r>
          </w:p>
        </w:tc>
      </w:tr>
    </w:tbl>
    <w:p w14:paraId="6DD8D04C" w14:textId="77777777" w:rsidR="0044007E" w:rsidRPr="00012C95" w:rsidRDefault="0044007E" w:rsidP="00286E79">
      <w:pPr>
        <w:keepNext/>
        <w:spacing w:after="0" w:line="240" w:lineRule="auto"/>
        <w:outlineLvl w:val="3"/>
        <w:rPr>
          <w:rFonts w:ascii="Times New Roman" w:eastAsia="Times New Roman" w:hAnsi="Times New Roman" w:cs="Times New Roman"/>
          <w:b/>
        </w:rPr>
      </w:pPr>
    </w:p>
    <w:p w14:paraId="31BBF037" w14:textId="77777777" w:rsidR="00AE0BAF" w:rsidRPr="00012C95" w:rsidRDefault="00AE0BAF" w:rsidP="00286E79">
      <w:pPr>
        <w:keepNext/>
        <w:spacing w:after="0" w:line="240" w:lineRule="auto"/>
        <w:outlineLvl w:val="3"/>
        <w:rPr>
          <w:rFonts w:ascii="Times New Roman" w:eastAsia="Times New Roman" w:hAnsi="Times New Roman" w:cs="Times New Roman"/>
          <w:b/>
        </w:rPr>
      </w:pPr>
      <w:r w:rsidRPr="00012C95">
        <w:rPr>
          <w:rFonts w:ascii="Times New Roman" w:eastAsia="Times New Roman" w:hAnsi="Times New Roman" w:cs="Times New Roman"/>
          <w:b/>
        </w:rPr>
        <w:t>1.6. Harmonizacija</w:t>
      </w:r>
    </w:p>
    <w:p w14:paraId="11FB4A85" w14:textId="77777777" w:rsidR="00AE0BAF" w:rsidRPr="00012C95" w:rsidRDefault="00AE0BAF" w:rsidP="00286E79">
      <w:pPr>
        <w:keepNext/>
        <w:spacing w:after="0" w:line="240" w:lineRule="auto"/>
        <w:ind w:left="357" w:right="11"/>
        <w:outlineLvl w:val="2"/>
        <w:rPr>
          <w:rFonts w:ascii="Times New Roman" w:eastAsia="Times New Roman" w:hAnsi="Times New Roman" w:cs="Times New Roman"/>
          <w:b/>
        </w:rPr>
      </w:pPr>
      <w:r w:rsidRPr="00012C95">
        <w:rPr>
          <w:rFonts w:ascii="Times New Roman" w:eastAsia="Times New Roman" w:hAnsi="Times New Roman" w:cs="Times New Roman"/>
          <w:b/>
        </w:rPr>
        <w:t>1.6.1. Ar šis vaistinis preparatas registruotas EEE valstybėse remiantis Direktyva 87/22/EEB?</w:t>
      </w:r>
    </w:p>
    <w:p w14:paraId="7066904D" w14:textId="77777777" w:rsidR="007F7969" w:rsidRPr="00012C95" w:rsidRDefault="007F7969" w:rsidP="007F7969">
      <w:pPr>
        <w:spacing w:after="0" w:line="240" w:lineRule="auto"/>
        <w:ind w:left="360"/>
        <w:jc w:val="both"/>
        <w:rPr>
          <w:rFonts w:ascii="Times New Roman" w:eastAsia="Times New Roman" w:hAnsi="Times New Roman" w:cs="Times New Roman"/>
        </w:rPr>
      </w:pPr>
      <w:r w:rsidRPr="00012C95">
        <w:rPr>
          <w:rFonts w:ascii="Times New Roman" w:eastAsia="Times New Roman" w:hAnsi="Times New Roman" w:cs="Times New Roman"/>
        </w:rPr>
        <w:t>Ne.</w:t>
      </w:r>
    </w:p>
    <w:p w14:paraId="29BADED2" w14:textId="77777777" w:rsidR="00092F57" w:rsidRPr="00012C95" w:rsidRDefault="00092F57" w:rsidP="00286E79">
      <w:pPr>
        <w:keepNext/>
        <w:spacing w:after="0" w:line="240" w:lineRule="auto"/>
        <w:ind w:left="357" w:right="11"/>
        <w:outlineLvl w:val="2"/>
        <w:rPr>
          <w:rFonts w:ascii="Times New Roman" w:eastAsia="Times New Roman" w:hAnsi="Times New Roman" w:cs="Times New Roman"/>
          <w:b/>
        </w:rPr>
      </w:pPr>
    </w:p>
    <w:p w14:paraId="0102FA15" w14:textId="77777777" w:rsidR="00AE0BAF" w:rsidRPr="00012C95" w:rsidRDefault="00AE0BAF" w:rsidP="00286E79">
      <w:pPr>
        <w:keepNext/>
        <w:spacing w:after="0" w:line="240" w:lineRule="auto"/>
        <w:ind w:left="357" w:right="11"/>
        <w:outlineLvl w:val="2"/>
        <w:rPr>
          <w:rFonts w:ascii="Times New Roman" w:eastAsia="Times New Roman" w:hAnsi="Times New Roman" w:cs="Times New Roman"/>
          <w:b/>
        </w:rPr>
      </w:pPr>
      <w:r w:rsidRPr="00012C95">
        <w:rPr>
          <w:rFonts w:ascii="Times New Roman" w:eastAsia="Times New Roman" w:hAnsi="Times New Roman" w:cs="Times New Roman"/>
          <w:b/>
        </w:rPr>
        <w:t>1.6.2. Ar šiam vaistiniam preparatui taikytas Europos Sąjungos (toliau – ES) arbitražas?</w:t>
      </w:r>
    </w:p>
    <w:p w14:paraId="6A40984C" w14:textId="77777777" w:rsidR="007F7969" w:rsidRPr="00012C95" w:rsidRDefault="007F7969" w:rsidP="007F7969">
      <w:pPr>
        <w:spacing w:after="0" w:line="240" w:lineRule="auto"/>
        <w:ind w:left="360"/>
        <w:jc w:val="both"/>
        <w:rPr>
          <w:rFonts w:ascii="Times New Roman" w:eastAsia="Times New Roman" w:hAnsi="Times New Roman" w:cs="Times New Roman"/>
        </w:rPr>
      </w:pPr>
      <w:r w:rsidRPr="00012C95">
        <w:rPr>
          <w:rFonts w:ascii="Times New Roman" w:eastAsia="Times New Roman" w:hAnsi="Times New Roman" w:cs="Times New Roman"/>
        </w:rPr>
        <w:t>Ne.</w:t>
      </w:r>
    </w:p>
    <w:p w14:paraId="4B1F7CF1" w14:textId="77777777" w:rsidR="00092F57" w:rsidRPr="00012C95" w:rsidRDefault="00092F57" w:rsidP="00286E79">
      <w:pPr>
        <w:keepNext/>
        <w:spacing w:after="0" w:line="240" w:lineRule="auto"/>
        <w:ind w:left="357" w:right="11"/>
        <w:outlineLvl w:val="2"/>
        <w:rPr>
          <w:rFonts w:ascii="Times New Roman" w:eastAsia="Times New Roman" w:hAnsi="Times New Roman" w:cs="Times New Roman"/>
          <w:b/>
        </w:rPr>
      </w:pPr>
    </w:p>
    <w:p w14:paraId="12090CFC" w14:textId="77777777" w:rsidR="00AE0BAF" w:rsidRPr="00012C95" w:rsidRDefault="00AE0BAF" w:rsidP="00286E79">
      <w:pPr>
        <w:keepNext/>
        <w:spacing w:after="0" w:line="240" w:lineRule="auto"/>
        <w:ind w:left="357" w:right="11"/>
        <w:outlineLvl w:val="2"/>
        <w:rPr>
          <w:rFonts w:ascii="Times New Roman" w:eastAsia="Times New Roman" w:hAnsi="Times New Roman" w:cs="Times New Roman"/>
          <w:b/>
        </w:rPr>
      </w:pPr>
      <w:r w:rsidRPr="00012C95">
        <w:rPr>
          <w:rFonts w:ascii="Times New Roman" w:eastAsia="Times New Roman" w:hAnsi="Times New Roman" w:cs="Times New Roman"/>
          <w:b/>
        </w:rPr>
        <w:t>1.6.3. Ar tos (-ų) pačios (-</w:t>
      </w:r>
      <w:proofErr w:type="spellStart"/>
      <w:r w:rsidRPr="00012C95">
        <w:rPr>
          <w:rFonts w:ascii="Times New Roman" w:eastAsia="Times New Roman" w:hAnsi="Times New Roman" w:cs="Times New Roman"/>
          <w:b/>
        </w:rPr>
        <w:t>ių</w:t>
      </w:r>
      <w:proofErr w:type="spellEnd"/>
      <w:r w:rsidRPr="00012C95">
        <w:rPr>
          <w:rFonts w:ascii="Times New Roman" w:eastAsia="Times New Roman" w:hAnsi="Times New Roman" w:cs="Times New Roman"/>
          <w:b/>
        </w:rPr>
        <w:t>) veikliosios (-</w:t>
      </w:r>
      <w:proofErr w:type="spellStart"/>
      <w:r w:rsidRPr="00012C95">
        <w:rPr>
          <w:rFonts w:ascii="Times New Roman" w:eastAsia="Times New Roman" w:hAnsi="Times New Roman" w:cs="Times New Roman"/>
          <w:b/>
        </w:rPr>
        <w:t>iųjų</w:t>
      </w:r>
      <w:proofErr w:type="spellEnd"/>
      <w:r w:rsidRPr="00012C95">
        <w:rPr>
          <w:rFonts w:ascii="Times New Roman" w:eastAsia="Times New Roman" w:hAnsi="Times New Roman" w:cs="Times New Roman"/>
          <w:b/>
        </w:rPr>
        <w:t>) medžiagos (-ų) tos pačios farmacinės for</w:t>
      </w:r>
      <w:r w:rsidRPr="00012C95">
        <w:rPr>
          <w:rFonts w:ascii="Times New Roman" w:eastAsia="Times New Roman" w:hAnsi="Times New Roman" w:cs="Times New Roman"/>
          <w:b/>
        </w:rPr>
        <w:softHyphen/>
        <w:t>mos vaisti</w:t>
      </w:r>
      <w:r w:rsidRPr="00012C95">
        <w:rPr>
          <w:rFonts w:ascii="Times New Roman" w:eastAsia="Times New Roman" w:hAnsi="Times New Roman" w:cs="Times New Roman"/>
          <w:b/>
        </w:rPr>
        <w:softHyphen/>
        <w:t>niams preparatams taikytas ES arbitražas?</w:t>
      </w:r>
    </w:p>
    <w:p w14:paraId="0043D473" w14:textId="77777777" w:rsidR="007F7969" w:rsidRPr="00012C95" w:rsidRDefault="007F7969" w:rsidP="007F7969">
      <w:pPr>
        <w:spacing w:after="0" w:line="240" w:lineRule="auto"/>
        <w:ind w:left="360"/>
        <w:jc w:val="both"/>
        <w:rPr>
          <w:rFonts w:ascii="Times New Roman" w:eastAsia="Times New Roman" w:hAnsi="Times New Roman" w:cs="Times New Roman"/>
        </w:rPr>
      </w:pPr>
      <w:r w:rsidRPr="00012C95">
        <w:rPr>
          <w:rFonts w:ascii="Times New Roman" w:eastAsia="Times New Roman" w:hAnsi="Times New Roman" w:cs="Times New Roman"/>
        </w:rPr>
        <w:t>Ne.</w:t>
      </w:r>
    </w:p>
    <w:p w14:paraId="4539FC65" w14:textId="77777777" w:rsidR="00092F57" w:rsidRPr="00012C95" w:rsidRDefault="00092F57" w:rsidP="00286E79">
      <w:pPr>
        <w:keepNext/>
        <w:spacing w:after="0" w:line="240" w:lineRule="auto"/>
        <w:ind w:left="357" w:right="11"/>
        <w:outlineLvl w:val="2"/>
        <w:rPr>
          <w:rFonts w:ascii="Times New Roman" w:eastAsia="Times New Roman" w:hAnsi="Times New Roman" w:cs="Times New Roman"/>
          <w:b/>
        </w:rPr>
      </w:pPr>
    </w:p>
    <w:p w14:paraId="5C948682" w14:textId="77777777" w:rsidR="00AE0BAF" w:rsidRPr="00012C95" w:rsidRDefault="00AE0BAF" w:rsidP="00286E79">
      <w:pPr>
        <w:keepNext/>
        <w:spacing w:after="0" w:line="240" w:lineRule="auto"/>
        <w:ind w:left="357" w:right="11"/>
        <w:outlineLvl w:val="2"/>
        <w:rPr>
          <w:rFonts w:ascii="Times New Roman" w:eastAsia="Times New Roman" w:hAnsi="Times New Roman" w:cs="Times New Roman"/>
          <w:b/>
        </w:rPr>
      </w:pPr>
      <w:r w:rsidRPr="00012C95">
        <w:rPr>
          <w:rFonts w:ascii="Times New Roman" w:eastAsia="Times New Roman" w:hAnsi="Times New Roman" w:cs="Times New Roman"/>
          <w:b/>
        </w:rPr>
        <w:t>1.6.4. Ar EEE valstybėse registruota tos (-ų) pačios (-</w:t>
      </w:r>
      <w:proofErr w:type="spellStart"/>
      <w:r w:rsidRPr="00012C95">
        <w:rPr>
          <w:rFonts w:ascii="Times New Roman" w:eastAsia="Times New Roman" w:hAnsi="Times New Roman" w:cs="Times New Roman"/>
          <w:b/>
        </w:rPr>
        <w:t>ių</w:t>
      </w:r>
      <w:proofErr w:type="spellEnd"/>
      <w:r w:rsidRPr="00012C95">
        <w:rPr>
          <w:rFonts w:ascii="Times New Roman" w:eastAsia="Times New Roman" w:hAnsi="Times New Roman" w:cs="Times New Roman"/>
          <w:b/>
        </w:rPr>
        <w:t>) veikliosios (-</w:t>
      </w:r>
      <w:proofErr w:type="spellStart"/>
      <w:r w:rsidRPr="00012C95">
        <w:rPr>
          <w:rFonts w:ascii="Times New Roman" w:eastAsia="Times New Roman" w:hAnsi="Times New Roman" w:cs="Times New Roman"/>
          <w:b/>
        </w:rPr>
        <w:t>iųjų</w:t>
      </w:r>
      <w:proofErr w:type="spellEnd"/>
      <w:r w:rsidRPr="00012C95">
        <w:rPr>
          <w:rFonts w:ascii="Times New Roman" w:eastAsia="Times New Roman" w:hAnsi="Times New Roman" w:cs="Times New Roman"/>
          <w:b/>
        </w:rPr>
        <w:t>) medžiagos (-ų) tos pa</w:t>
      </w:r>
      <w:r w:rsidRPr="00012C95">
        <w:rPr>
          <w:rFonts w:ascii="Times New Roman" w:eastAsia="Times New Roman" w:hAnsi="Times New Roman" w:cs="Times New Roman"/>
          <w:b/>
        </w:rPr>
        <w:softHyphen/>
        <w:t>čios farmacinės formos vaistinių preparatų taikant Savitarpio pripažinimo arba Decentra</w:t>
      </w:r>
      <w:r w:rsidRPr="00012C95">
        <w:rPr>
          <w:rFonts w:ascii="Times New Roman" w:eastAsia="Times New Roman" w:hAnsi="Times New Roman" w:cs="Times New Roman"/>
          <w:b/>
        </w:rPr>
        <w:softHyphen/>
        <w:t>lizuo</w:t>
      </w:r>
      <w:r w:rsidRPr="00012C95">
        <w:rPr>
          <w:rFonts w:ascii="Times New Roman" w:eastAsia="Times New Roman" w:hAnsi="Times New Roman" w:cs="Times New Roman"/>
          <w:b/>
        </w:rPr>
        <w:softHyphen/>
        <w:t>tą procedūrą?</w:t>
      </w:r>
    </w:p>
    <w:p w14:paraId="48F90CF5" w14:textId="77777777" w:rsidR="00092F57" w:rsidRPr="00012C95" w:rsidRDefault="007F7969" w:rsidP="00286E79">
      <w:pPr>
        <w:keepNext/>
        <w:spacing w:after="0" w:line="240" w:lineRule="auto"/>
        <w:ind w:left="357" w:right="11"/>
        <w:outlineLvl w:val="2"/>
        <w:rPr>
          <w:rFonts w:ascii="Times New Roman" w:eastAsia="Times New Roman" w:hAnsi="Times New Roman" w:cs="Times New Roman"/>
        </w:rPr>
      </w:pPr>
      <w:r w:rsidRPr="00012C95">
        <w:rPr>
          <w:rFonts w:ascii="Times New Roman" w:eastAsia="Times New Roman" w:hAnsi="Times New Roman" w:cs="Times New Roman"/>
        </w:rPr>
        <w:t>Taip.</w:t>
      </w:r>
    </w:p>
    <w:p w14:paraId="1572E3C8" w14:textId="77777777" w:rsidR="007F7969" w:rsidRPr="00012C95" w:rsidRDefault="007F7969" w:rsidP="00286E79">
      <w:pPr>
        <w:keepNext/>
        <w:spacing w:after="0" w:line="240" w:lineRule="auto"/>
        <w:ind w:left="357" w:right="11"/>
        <w:outlineLvl w:val="2"/>
        <w:rPr>
          <w:rFonts w:ascii="Times New Roman" w:eastAsia="Times New Roman" w:hAnsi="Times New Roman" w:cs="Times New Roman"/>
          <w:b/>
        </w:rPr>
      </w:pPr>
    </w:p>
    <w:p w14:paraId="73991BC9" w14:textId="77777777" w:rsidR="00AE0BAF" w:rsidRPr="00012C95" w:rsidRDefault="00AE0BAF" w:rsidP="00286E79">
      <w:pPr>
        <w:keepNext/>
        <w:spacing w:after="0" w:line="240" w:lineRule="auto"/>
        <w:ind w:left="357" w:right="11"/>
        <w:outlineLvl w:val="2"/>
        <w:rPr>
          <w:rFonts w:ascii="Times New Roman" w:eastAsia="Times New Roman" w:hAnsi="Times New Roman" w:cs="Times New Roman"/>
          <w:b/>
        </w:rPr>
      </w:pPr>
      <w:r w:rsidRPr="00012C95">
        <w:rPr>
          <w:rFonts w:ascii="Times New Roman" w:eastAsia="Times New Roman" w:hAnsi="Times New Roman" w:cs="Times New Roman"/>
          <w:b/>
        </w:rPr>
        <w:t>1.6.5. Ar preparato veikliajai medžiagai parengta šerdinė preparato charakteristikų santrauka (</w:t>
      </w:r>
      <w:proofErr w:type="spellStart"/>
      <w:r w:rsidRPr="00012C95">
        <w:rPr>
          <w:rFonts w:ascii="Times New Roman" w:eastAsia="Times New Roman" w:hAnsi="Times New Roman" w:cs="Times New Roman"/>
          <w:b/>
        </w:rPr>
        <w:t>core</w:t>
      </w:r>
      <w:proofErr w:type="spellEnd"/>
      <w:r w:rsidRPr="00012C95">
        <w:rPr>
          <w:rFonts w:ascii="Times New Roman" w:eastAsia="Times New Roman" w:hAnsi="Times New Roman" w:cs="Times New Roman"/>
          <w:b/>
        </w:rPr>
        <w:t xml:space="preserve"> SPC (toliau - SPC))?</w:t>
      </w:r>
    </w:p>
    <w:p w14:paraId="53CBEDB2" w14:textId="77777777" w:rsidR="007F7969" w:rsidRPr="00012C95" w:rsidRDefault="007F7969" w:rsidP="007F7969">
      <w:pPr>
        <w:spacing w:after="0" w:line="240" w:lineRule="auto"/>
        <w:ind w:left="360"/>
        <w:jc w:val="both"/>
        <w:rPr>
          <w:rFonts w:ascii="Times New Roman" w:eastAsia="Times New Roman" w:hAnsi="Times New Roman" w:cs="Times New Roman"/>
        </w:rPr>
      </w:pPr>
      <w:r w:rsidRPr="00012C95">
        <w:rPr>
          <w:rFonts w:ascii="Times New Roman" w:eastAsia="Times New Roman" w:hAnsi="Times New Roman" w:cs="Times New Roman"/>
        </w:rPr>
        <w:t>Ne.</w:t>
      </w:r>
    </w:p>
    <w:p w14:paraId="516AB349" w14:textId="77777777" w:rsidR="00092F57" w:rsidRPr="00012C95" w:rsidRDefault="00092F57" w:rsidP="00286E79">
      <w:pPr>
        <w:keepNext/>
        <w:spacing w:after="0" w:line="240" w:lineRule="auto"/>
        <w:ind w:left="357" w:right="11"/>
        <w:outlineLvl w:val="2"/>
        <w:rPr>
          <w:rFonts w:ascii="Times New Roman" w:eastAsia="Times New Roman" w:hAnsi="Times New Roman" w:cs="Times New Roman"/>
          <w:b/>
        </w:rPr>
      </w:pPr>
    </w:p>
    <w:p w14:paraId="056CC766" w14:textId="77777777" w:rsidR="00AE0BAF" w:rsidRPr="00012C95" w:rsidRDefault="00AE0BAF" w:rsidP="00286E79">
      <w:pPr>
        <w:keepNext/>
        <w:spacing w:after="0" w:line="240" w:lineRule="auto"/>
        <w:ind w:left="357" w:right="11"/>
        <w:outlineLvl w:val="2"/>
        <w:rPr>
          <w:rFonts w:ascii="Times New Roman" w:eastAsia="Times New Roman" w:hAnsi="Times New Roman" w:cs="Times New Roman"/>
          <w:b/>
        </w:rPr>
      </w:pPr>
      <w:r w:rsidRPr="00012C95">
        <w:rPr>
          <w:rFonts w:ascii="Times New Roman" w:eastAsia="Times New Roman" w:hAnsi="Times New Roman" w:cs="Times New Roman"/>
          <w:b/>
        </w:rPr>
        <w:t>1.6.6. Ar po Lietuvos Respublikos farmacijos įstatymo (Žin., 2006, Nr. 78-3056) įsigaliojimo (nuo 2006 m. liepos 18 d.) Lietuvoje registruota arba perregistruota tos (-ų) pačios (-</w:t>
      </w:r>
      <w:proofErr w:type="spellStart"/>
      <w:r w:rsidRPr="00012C95">
        <w:rPr>
          <w:rFonts w:ascii="Times New Roman" w:eastAsia="Times New Roman" w:hAnsi="Times New Roman" w:cs="Times New Roman"/>
          <w:b/>
        </w:rPr>
        <w:t>ių</w:t>
      </w:r>
      <w:proofErr w:type="spellEnd"/>
      <w:r w:rsidRPr="00012C95">
        <w:rPr>
          <w:rFonts w:ascii="Times New Roman" w:eastAsia="Times New Roman" w:hAnsi="Times New Roman" w:cs="Times New Roman"/>
          <w:b/>
        </w:rPr>
        <w:t>) veikliosios (-</w:t>
      </w:r>
      <w:proofErr w:type="spellStart"/>
      <w:r w:rsidRPr="00012C95">
        <w:rPr>
          <w:rFonts w:ascii="Times New Roman" w:eastAsia="Times New Roman" w:hAnsi="Times New Roman" w:cs="Times New Roman"/>
          <w:b/>
        </w:rPr>
        <w:t>ių</w:t>
      </w:r>
      <w:r w:rsidRPr="00012C95">
        <w:rPr>
          <w:rFonts w:ascii="Times New Roman" w:eastAsia="Times New Roman" w:hAnsi="Times New Roman" w:cs="Times New Roman"/>
          <w:b/>
        </w:rPr>
        <w:softHyphen/>
        <w:t>jų</w:t>
      </w:r>
      <w:proofErr w:type="spellEnd"/>
      <w:r w:rsidRPr="00012C95">
        <w:rPr>
          <w:rFonts w:ascii="Times New Roman" w:eastAsia="Times New Roman" w:hAnsi="Times New Roman" w:cs="Times New Roman"/>
          <w:b/>
        </w:rPr>
        <w:t>) medžiagos (-ų) tos pačios farmacinės formos vaistinių preparatų?</w:t>
      </w:r>
    </w:p>
    <w:p w14:paraId="392A394B" w14:textId="77777777" w:rsidR="007F7969" w:rsidRPr="00012C95" w:rsidRDefault="007F7969" w:rsidP="007F7969">
      <w:pPr>
        <w:spacing w:after="0" w:line="240" w:lineRule="auto"/>
        <w:ind w:left="360"/>
        <w:jc w:val="both"/>
        <w:rPr>
          <w:rFonts w:ascii="Times New Roman" w:eastAsia="Times New Roman" w:hAnsi="Times New Roman" w:cs="Times New Roman"/>
        </w:rPr>
      </w:pPr>
      <w:r w:rsidRPr="00012C95">
        <w:rPr>
          <w:rFonts w:ascii="Times New Roman" w:eastAsia="Times New Roman" w:hAnsi="Times New Roman" w:cs="Times New Roman"/>
        </w:rPr>
        <w:t>Ne.</w:t>
      </w:r>
    </w:p>
    <w:p w14:paraId="23E4D6A7" w14:textId="77777777" w:rsidR="00AE0BAF" w:rsidRPr="00012C95" w:rsidRDefault="00AE0BAF" w:rsidP="00286E79">
      <w:pPr>
        <w:spacing w:after="0" w:line="240" w:lineRule="auto"/>
        <w:rPr>
          <w:rFonts w:ascii="Times New Roman" w:eastAsia="Times New Roman" w:hAnsi="Times New Roman" w:cs="Times New Roman"/>
          <w:color w:val="76923C" w:themeColor="accent3" w:themeShade="BF"/>
        </w:rPr>
      </w:pPr>
    </w:p>
    <w:p w14:paraId="1D0B876E" w14:textId="77777777" w:rsidR="00092F57" w:rsidRPr="00012C95" w:rsidRDefault="00092F57" w:rsidP="00286E79">
      <w:pPr>
        <w:spacing w:after="0" w:line="240" w:lineRule="auto"/>
        <w:rPr>
          <w:rFonts w:ascii="Times New Roman" w:eastAsia="Times New Roman" w:hAnsi="Times New Roman" w:cs="Times New Roman"/>
          <w:color w:val="76923C" w:themeColor="accent3" w:themeShade="BF"/>
        </w:rPr>
      </w:pPr>
    </w:p>
    <w:p w14:paraId="5E575ABB" w14:textId="77777777" w:rsidR="00AB5420" w:rsidRPr="00012C95" w:rsidRDefault="00AE0BAF" w:rsidP="00286E79">
      <w:pPr>
        <w:spacing w:after="0" w:line="240" w:lineRule="auto"/>
        <w:jc w:val="both"/>
        <w:rPr>
          <w:rFonts w:ascii="Times New Roman" w:eastAsia="Times New Roman" w:hAnsi="Times New Roman" w:cs="Times New Roman"/>
          <w:color w:val="76923C" w:themeColor="accent3" w:themeShade="BF"/>
          <w:highlight w:val="yellow"/>
        </w:rPr>
      </w:pPr>
      <w:r w:rsidRPr="00012C95">
        <w:rPr>
          <w:rFonts w:ascii="Times New Roman" w:eastAsia="Times New Roman" w:hAnsi="Times New Roman" w:cs="Times New Roman"/>
          <w:color w:val="76923C" w:themeColor="accent3" w:themeShade="BF"/>
          <w:highlight w:val="yellow"/>
          <w:lang w:eastAsia="lt-LT"/>
        </w:rPr>
        <w:br w:type="page"/>
      </w:r>
    </w:p>
    <w:p w14:paraId="5840949E" w14:textId="77777777" w:rsidR="00CE37FF" w:rsidRPr="00012C95" w:rsidRDefault="00CE37FF" w:rsidP="00CE37FF">
      <w:pPr>
        <w:pStyle w:val="Pavadinimas"/>
        <w:ind w:right="0"/>
        <w:rPr>
          <w:rFonts w:ascii="Times New Roman" w:hAnsi="Times New Roman"/>
          <w:sz w:val="22"/>
          <w:szCs w:val="22"/>
        </w:rPr>
      </w:pPr>
      <w:r w:rsidRPr="00012C95">
        <w:rPr>
          <w:rFonts w:ascii="Times New Roman" w:hAnsi="Times New Roman"/>
          <w:sz w:val="22"/>
          <w:szCs w:val="22"/>
        </w:rPr>
        <w:lastRenderedPageBreak/>
        <w:t>2. FARMACINIŲ TYRIMŲ REZULTATŲ (KOKYBĖS)</w:t>
      </w:r>
      <w:r w:rsidRPr="00012C95">
        <w:rPr>
          <w:rFonts w:ascii="Times New Roman" w:hAnsi="Times New Roman"/>
          <w:sz w:val="22"/>
          <w:szCs w:val="22"/>
        </w:rPr>
        <w:br/>
        <w:t>VERTINIMAS</w:t>
      </w:r>
    </w:p>
    <w:p w14:paraId="409265B0" w14:textId="77777777" w:rsidR="00CE37FF" w:rsidRPr="00012C95" w:rsidRDefault="00CE37FF" w:rsidP="00CE37FF">
      <w:pPr>
        <w:pStyle w:val="Antrat1"/>
        <w:jc w:val="left"/>
        <w:rPr>
          <w:sz w:val="22"/>
          <w:szCs w:val="22"/>
        </w:rPr>
      </w:pPr>
    </w:p>
    <w:p w14:paraId="4B53E72E" w14:textId="77777777" w:rsidR="00CE37FF" w:rsidRPr="00012C95" w:rsidRDefault="00CE37FF" w:rsidP="00CE37FF">
      <w:pPr>
        <w:pStyle w:val="Antrat1"/>
        <w:jc w:val="left"/>
        <w:rPr>
          <w:sz w:val="22"/>
          <w:szCs w:val="22"/>
        </w:rPr>
      </w:pPr>
      <w:r w:rsidRPr="00012C95">
        <w:rPr>
          <w:sz w:val="22"/>
          <w:szCs w:val="22"/>
        </w:rPr>
        <w:t>2.1. Reikalavimas atlikti inspekciją prieš registraciją</w:t>
      </w:r>
    </w:p>
    <w:p w14:paraId="6CD8AC2C"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Nėra būtinas.</w:t>
      </w:r>
    </w:p>
    <w:p w14:paraId="4F51F35E" w14:textId="77777777" w:rsidR="00CE37FF" w:rsidRPr="00012C95" w:rsidRDefault="00CE37FF" w:rsidP="00CE37FF">
      <w:pPr>
        <w:pStyle w:val="Antrat1"/>
        <w:jc w:val="left"/>
        <w:rPr>
          <w:sz w:val="22"/>
          <w:szCs w:val="22"/>
        </w:rPr>
      </w:pPr>
      <w:r w:rsidRPr="00012C95">
        <w:rPr>
          <w:sz w:val="22"/>
          <w:szCs w:val="22"/>
        </w:rPr>
        <w:t>2.2. Įžanga</w:t>
      </w:r>
    </w:p>
    <w:p w14:paraId="15F23FD5"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Vaistinis preparatas </w:t>
      </w:r>
      <w:r w:rsidR="0044007E" w:rsidRPr="00012C95">
        <w:rPr>
          <w:rFonts w:ascii="Times New Roman" w:hAnsi="Times New Roman" w:cs="Times New Roman"/>
        </w:rPr>
        <w:t>IBUSINE</w:t>
      </w:r>
      <w:r w:rsidR="00B636F7" w:rsidRPr="00012C95">
        <w:rPr>
          <w:rFonts w:ascii="Times New Roman" w:hAnsi="Times New Roman" w:cs="Times New Roman"/>
        </w:rPr>
        <w:t xml:space="preserve"> 200 mg/</w:t>
      </w:r>
      <w:r w:rsidR="00DF2CA7" w:rsidRPr="00EE020D">
        <w:rPr>
          <w:rFonts w:ascii="Times New Roman" w:hAnsi="Times New Roman" w:cs="Times New Roman"/>
        </w:rPr>
        <w:t>5</w:t>
      </w:r>
      <w:r w:rsidR="00B636F7" w:rsidRPr="00EE020D">
        <w:rPr>
          <w:rFonts w:ascii="Times New Roman" w:hAnsi="Times New Roman" w:cs="Times New Roman"/>
        </w:rPr>
        <w:t xml:space="preserve"> mg</w:t>
      </w:r>
      <w:r w:rsidRPr="00012C95">
        <w:rPr>
          <w:rFonts w:ascii="Times New Roman" w:hAnsi="Times New Roman" w:cs="Times New Roman"/>
        </w:rPr>
        <w:t xml:space="preserve"> dengtos tabletės registruojamas nacionalinės procedūros būdu pagal Direktyvos 2001/83/EB 10a str. (pripažintas medicininis vartojimas).</w:t>
      </w:r>
    </w:p>
    <w:p w14:paraId="09878A53" w14:textId="77777777" w:rsidR="00B636F7" w:rsidRPr="00012C95" w:rsidRDefault="00B636F7" w:rsidP="00B636F7">
      <w:pPr>
        <w:widowControl w:val="0"/>
        <w:spacing w:after="0" w:line="240" w:lineRule="auto"/>
        <w:rPr>
          <w:rFonts w:ascii="Times New Roman" w:eastAsia="Times New Roman" w:hAnsi="Times New Roman" w:cs="Times New Roman"/>
          <w:bCs/>
          <w:snapToGrid w:val="0"/>
          <w:lang w:eastAsia="pl-PL"/>
        </w:rPr>
      </w:pPr>
      <w:proofErr w:type="spellStart"/>
      <w:r w:rsidRPr="00012C95">
        <w:rPr>
          <w:rFonts w:ascii="Times New Roman" w:eastAsia="Times New Roman" w:hAnsi="Times New Roman" w:cs="Times New Roman"/>
          <w:bCs/>
          <w:snapToGrid w:val="0"/>
          <w:lang w:eastAsia="pl-PL"/>
        </w:rPr>
        <w:t>Ibusine</w:t>
      </w:r>
      <w:proofErr w:type="spellEnd"/>
      <w:r w:rsidRPr="00012C95">
        <w:rPr>
          <w:rFonts w:ascii="Times New Roman" w:eastAsia="Times New Roman" w:hAnsi="Times New Roman" w:cs="Times New Roman"/>
          <w:bCs/>
          <w:snapToGrid w:val="0"/>
          <w:lang w:eastAsia="pl-PL"/>
        </w:rPr>
        <w:t xml:space="preserve"> sudėtyje yra dvi veikliosios medžiagos: </w:t>
      </w:r>
      <w:proofErr w:type="spellStart"/>
      <w:r w:rsidRPr="00012C95">
        <w:rPr>
          <w:rFonts w:ascii="Times New Roman" w:eastAsia="Times New Roman" w:hAnsi="Times New Roman" w:cs="Times New Roman"/>
          <w:bCs/>
          <w:snapToGrid w:val="0"/>
          <w:lang w:eastAsia="pl-PL"/>
        </w:rPr>
        <w:t>ibuprofenas</w:t>
      </w:r>
      <w:proofErr w:type="spellEnd"/>
      <w:r w:rsidRPr="00012C95">
        <w:rPr>
          <w:rFonts w:ascii="Times New Roman" w:eastAsia="Times New Roman" w:hAnsi="Times New Roman" w:cs="Times New Roman"/>
          <w:bCs/>
          <w:snapToGrid w:val="0"/>
          <w:lang w:eastAsia="pl-PL"/>
        </w:rPr>
        <w:t xml:space="preserve"> ir </w:t>
      </w:r>
      <w:proofErr w:type="spellStart"/>
      <w:r w:rsidRPr="00012C95">
        <w:rPr>
          <w:rFonts w:ascii="Times New Roman" w:eastAsia="Times New Roman" w:hAnsi="Times New Roman" w:cs="Times New Roman"/>
          <w:bCs/>
          <w:snapToGrid w:val="0"/>
          <w:lang w:eastAsia="pl-PL"/>
        </w:rPr>
        <w:t>fenilefrino</w:t>
      </w:r>
      <w:proofErr w:type="spellEnd"/>
      <w:r w:rsidRPr="00012C95">
        <w:rPr>
          <w:rFonts w:ascii="Times New Roman" w:eastAsia="Times New Roman" w:hAnsi="Times New Roman" w:cs="Times New Roman"/>
          <w:bCs/>
          <w:snapToGrid w:val="0"/>
          <w:lang w:eastAsia="pl-PL"/>
        </w:rPr>
        <w:t xml:space="preserve"> hidrochloridas. </w:t>
      </w:r>
    </w:p>
    <w:p w14:paraId="2FD2519E" w14:textId="77777777" w:rsidR="00B636F7" w:rsidRPr="00012C95" w:rsidRDefault="00B636F7" w:rsidP="00B636F7">
      <w:pPr>
        <w:widowControl w:val="0"/>
        <w:spacing w:after="0" w:line="240" w:lineRule="auto"/>
        <w:rPr>
          <w:rFonts w:ascii="Times New Roman" w:eastAsia="Times New Roman" w:hAnsi="Times New Roman" w:cs="Times New Roman"/>
          <w:bCs/>
          <w:snapToGrid w:val="0"/>
          <w:lang w:eastAsia="pl-PL"/>
        </w:rPr>
      </w:pPr>
      <w:proofErr w:type="spellStart"/>
      <w:r w:rsidRPr="00012C95">
        <w:rPr>
          <w:rFonts w:ascii="Times New Roman" w:eastAsia="Times New Roman" w:hAnsi="Times New Roman" w:cs="Times New Roman"/>
          <w:bCs/>
          <w:snapToGrid w:val="0"/>
          <w:lang w:eastAsia="pl-PL"/>
        </w:rPr>
        <w:t>Ibuprofenas</w:t>
      </w:r>
      <w:proofErr w:type="spellEnd"/>
      <w:r w:rsidRPr="00012C95">
        <w:rPr>
          <w:rFonts w:ascii="Times New Roman" w:eastAsia="Times New Roman" w:hAnsi="Times New Roman" w:cs="Times New Roman"/>
          <w:bCs/>
          <w:snapToGrid w:val="0"/>
          <w:lang w:eastAsia="pl-PL"/>
        </w:rPr>
        <w:t xml:space="preserve"> yra nesteroidinis vaistas nuo uždegimo (NVNU), kuris malšina skausmą ir mažina uždegimą bei karščiavimą. </w:t>
      </w:r>
      <w:proofErr w:type="spellStart"/>
      <w:r w:rsidRPr="00012C95">
        <w:rPr>
          <w:rFonts w:ascii="Times New Roman" w:eastAsia="Times New Roman" w:hAnsi="Times New Roman" w:cs="Times New Roman"/>
          <w:bCs/>
          <w:snapToGrid w:val="0"/>
          <w:lang w:eastAsia="pl-PL"/>
        </w:rPr>
        <w:t>Fenilefrino</w:t>
      </w:r>
      <w:proofErr w:type="spellEnd"/>
      <w:r w:rsidRPr="00012C95">
        <w:rPr>
          <w:rFonts w:ascii="Times New Roman" w:eastAsia="Times New Roman" w:hAnsi="Times New Roman" w:cs="Times New Roman"/>
          <w:bCs/>
          <w:snapToGrid w:val="0"/>
          <w:lang w:eastAsia="pl-PL"/>
        </w:rPr>
        <w:t xml:space="preserve"> hidrochloridas sutraukia kraujagysles, mažina nosies ir sinusų gleivinės užgulimą ir pabrinkimą, mažina sekreto kiekį, valo kvėpavimo takus ir palengvina kvėpavimą.</w:t>
      </w:r>
    </w:p>
    <w:p w14:paraId="3291EE78" w14:textId="77777777" w:rsidR="00B636F7" w:rsidRPr="00012C95" w:rsidRDefault="00B636F7" w:rsidP="00B636F7">
      <w:pPr>
        <w:numPr>
          <w:ilvl w:val="12"/>
          <w:numId w:val="0"/>
        </w:numPr>
        <w:tabs>
          <w:tab w:val="left" w:pos="720"/>
        </w:tabs>
        <w:spacing w:after="0" w:line="240" w:lineRule="auto"/>
        <w:ind w:right="-2"/>
        <w:rPr>
          <w:rFonts w:ascii="Times New Roman" w:eastAsia="Times New Roman" w:hAnsi="Times New Roman" w:cs="Times New Roman"/>
          <w:bCs/>
          <w:snapToGrid w:val="0"/>
          <w:lang w:eastAsia="pl-PL"/>
        </w:rPr>
      </w:pPr>
      <w:proofErr w:type="spellStart"/>
      <w:r w:rsidRPr="00012C95">
        <w:rPr>
          <w:rFonts w:ascii="Times New Roman" w:eastAsia="Times New Roman" w:hAnsi="Times New Roman" w:cs="Times New Roman"/>
          <w:lang w:eastAsia="pl-PL"/>
        </w:rPr>
        <w:t>Ibusine</w:t>
      </w:r>
      <w:proofErr w:type="spellEnd"/>
      <w:r w:rsidRPr="00012C95">
        <w:rPr>
          <w:rFonts w:ascii="Times New Roman" w:eastAsia="Times New Roman" w:hAnsi="Times New Roman" w:cs="Times New Roman"/>
          <w:lang w:eastAsia="pl-PL"/>
        </w:rPr>
        <w:t xml:space="preserve"> yra vartojamas </w:t>
      </w:r>
      <w:r w:rsidRPr="00012C95">
        <w:rPr>
          <w:rFonts w:ascii="Times New Roman" w:eastAsia="Times New Roman" w:hAnsi="Times New Roman" w:cs="Times New Roman"/>
          <w:bCs/>
          <w:snapToGrid w:val="0"/>
          <w:lang w:eastAsia="pl-PL"/>
        </w:rPr>
        <w:t>palengvinti gripo ir peršalimo simptomus: nosies užgulimą ir prienosinių sinusų užsikimšimą, galvos skausmą, skausmą, susijusį su sinusų užsikimšimu ir karščiavimą.</w:t>
      </w:r>
    </w:p>
    <w:p w14:paraId="237643CB" w14:textId="77777777" w:rsidR="00CE37FF" w:rsidRPr="00012C95" w:rsidRDefault="00CE37FF" w:rsidP="00CE37FF">
      <w:pPr>
        <w:pStyle w:val="Antrat1"/>
        <w:jc w:val="left"/>
        <w:rPr>
          <w:sz w:val="22"/>
          <w:szCs w:val="22"/>
        </w:rPr>
      </w:pPr>
      <w:r w:rsidRPr="00012C95">
        <w:rPr>
          <w:sz w:val="22"/>
          <w:szCs w:val="22"/>
        </w:rPr>
        <w:t>2.3. Veikioji medžiaga (Bendrojo techninio dokumento (toliau – CTD) 3.2S)</w:t>
      </w:r>
    </w:p>
    <w:p w14:paraId="0B138031" w14:textId="77777777" w:rsidR="00144181" w:rsidRPr="00012C95" w:rsidRDefault="00144181" w:rsidP="00CE37FF">
      <w:pPr>
        <w:spacing w:after="0" w:line="240" w:lineRule="auto"/>
        <w:rPr>
          <w:rFonts w:ascii="Times New Roman" w:hAnsi="Times New Roman" w:cs="Times New Roman"/>
          <w:b/>
        </w:rPr>
      </w:pPr>
      <w:r w:rsidRPr="00012C95">
        <w:rPr>
          <w:rFonts w:ascii="Times New Roman" w:hAnsi="Times New Roman" w:cs="Times New Roman"/>
          <w:b/>
        </w:rPr>
        <w:t>IBUPROFENAS</w:t>
      </w:r>
    </w:p>
    <w:p w14:paraId="0629892F" w14:textId="77777777" w:rsidR="00144181" w:rsidRPr="00012C95" w:rsidRDefault="00831BF2" w:rsidP="00144181">
      <w:pPr>
        <w:spacing w:after="0" w:line="240" w:lineRule="auto"/>
        <w:rPr>
          <w:rFonts w:ascii="Times New Roman" w:eastAsia="Times New Roman" w:hAnsi="Times New Roman" w:cs="Times New Roman"/>
        </w:rPr>
      </w:pPr>
      <w:proofErr w:type="spellStart"/>
      <w:r w:rsidRPr="00012C95">
        <w:rPr>
          <w:rFonts w:ascii="Times New Roman" w:eastAsia="Times New Roman" w:hAnsi="Times New Roman" w:cs="Times New Roman"/>
        </w:rPr>
        <w:t>Ibuprofenas</w:t>
      </w:r>
      <w:proofErr w:type="spellEnd"/>
      <w:r w:rsidR="00144181" w:rsidRPr="00012C95">
        <w:rPr>
          <w:rFonts w:ascii="Times New Roman" w:eastAsia="Times New Roman" w:hAnsi="Times New Roman" w:cs="Times New Roman"/>
        </w:rPr>
        <w:t xml:space="preserve"> yra aprašytas Europos farmakopėjoje (01/20</w:t>
      </w:r>
      <w:r w:rsidRPr="00012C95">
        <w:rPr>
          <w:rFonts w:ascii="Times New Roman" w:eastAsia="Times New Roman" w:hAnsi="Times New Roman" w:cs="Times New Roman"/>
        </w:rPr>
        <w:t>17</w:t>
      </w:r>
      <w:r w:rsidR="00144181" w:rsidRPr="00012C95">
        <w:rPr>
          <w:rFonts w:ascii="Times New Roman" w:eastAsia="Times New Roman" w:hAnsi="Times New Roman" w:cs="Times New Roman"/>
        </w:rPr>
        <w:t>:</w:t>
      </w:r>
      <w:r w:rsidRPr="00012C95">
        <w:rPr>
          <w:rFonts w:ascii="Times New Roman" w:eastAsia="Times New Roman" w:hAnsi="Times New Roman" w:cs="Times New Roman"/>
        </w:rPr>
        <w:t>0721</w:t>
      </w:r>
      <w:r w:rsidR="00144181" w:rsidRPr="00012C95">
        <w:rPr>
          <w:rFonts w:ascii="Times New Roman" w:eastAsia="Times New Roman" w:hAnsi="Times New Roman" w:cs="Times New Roman"/>
        </w:rPr>
        <w:t xml:space="preserve">). </w:t>
      </w:r>
    </w:p>
    <w:p w14:paraId="02807817" w14:textId="77777777" w:rsidR="00144181" w:rsidRPr="00012C95" w:rsidRDefault="00144181" w:rsidP="00144181">
      <w:pPr>
        <w:keepNext/>
        <w:spacing w:after="0" w:line="240" w:lineRule="auto"/>
        <w:ind w:right="11"/>
        <w:outlineLvl w:val="2"/>
        <w:rPr>
          <w:rFonts w:ascii="Times New Roman" w:eastAsia="Times New Roman" w:hAnsi="Times New Roman" w:cs="Times New Roman"/>
          <w:b/>
        </w:rPr>
      </w:pPr>
      <w:r w:rsidRPr="00012C95">
        <w:rPr>
          <w:rFonts w:ascii="Times New Roman" w:eastAsia="Times New Roman" w:hAnsi="Times New Roman" w:cs="Times New Roman"/>
          <w:b/>
        </w:rPr>
        <w:t>2.3.1. Bendroji informacija (CTD 3.2.S.1)</w:t>
      </w:r>
    </w:p>
    <w:p w14:paraId="158BBDAF" w14:textId="77777777" w:rsidR="00144181" w:rsidRPr="00012C95" w:rsidRDefault="00144181" w:rsidP="00144181">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S.1.1. Nomenklatūra</w:t>
      </w:r>
    </w:p>
    <w:p w14:paraId="2CF8A650" w14:textId="77777777" w:rsidR="00144181" w:rsidRPr="00012C95" w:rsidRDefault="00144181" w:rsidP="00144181">
      <w:pPr>
        <w:spacing w:after="0" w:line="240" w:lineRule="auto"/>
        <w:jc w:val="both"/>
        <w:rPr>
          <w:rFonts w:ascii="Times New Roman" w:eastAsia="Times New Roman" w:hAnsi="Times New Roman" w:cs="Times New Roman"/>
        </w:rPr>
      </w:pPr>
      <w:r w:rsidRPr="00012C95">
        <w:rPr>
          <w:rFonts w:ascii="Times New Roman" w:eastAsia="Times New Roman" w:hAnsi="Times New Roman" w:cs="Times New Roman"/>
        </w:rPr>
        <w:t xml:space="preserve">INN: </w:t>
      </w:r>
      <w:proofErr w:type="spellStart"/>
      <w:r w:rsidR="00831BF2" w:rsidRPr="00012C95">
        <w:rPr>
          <w:rFonts w:ascii="Times New Roman" w:eastAsia="Times New Roman" w:hAnsi="Times New Roman" w:cs="Times New Roman"/>
        </w:rPr>
        <w:t>Ibuprofen</w:t>
      </w:r>
      <w:r w:rsidRPr="00012C95">
        <w:rPr>
          <w:rFonts w:ascii="Times New Roman" w:eastAsia="Times New Roman" w:hAnsi="Times New Roman" w:cs="Times New Roman"/>
        </w:rPr>
        <w:t>as</w:t>
      </w:r>
      <w:proofErr w:type="spellEnd"/>
    </w:p>
    <w:p w14:paraId="5A111D55" w14:textId="77777777" w:rsidR="00831BF2" w:rsidRPr="00012C95" w:rsidRDefault="00144181" w:rsidP="00831BF2">
      <w:pPr>
        <w:spacing w:after="0" w:line="240" w:lineRule="auto"/>
        <w:jc w:val="both"/>
        <w:rPr>
          <w:rFonts w:ascii="Times New Roman" w:eastAsia="TimesNewRoman" w:hAnsi="Times New Roman" w:cs="Times New Roman"/>
          <w:lang w:eastAsia="lt-LT"/>
        </w:rPr>
      </w:pPr>
      <w:r w:rsidRPr="00012C95">
        <w:rPr>
          <w:rFonts w:ascii="Times New Roman" w:eastAsia="Times New Roman" w:hAnsi="Times New Roman" w:cs="Times New Roman"/>
        </w:rPr>
        <w:t xml:space="preserve">Cheminis pavadinimas: </w:t>
      </w:r>
    </w:p>
    <w:p w14:paraId="5D9F30A6" w14:textId="77777777" w:rsidR="00144181" w:rsidRPr="00012C95" w:rsidRDefault="00831BF2" w:rsidP="00831BF2">
      <w:pPr>
        <w:spacing w:after="0" w:line="240" w:lineRule="auto"/>
        <w:jc w:val="both"/>
        <w:rPr>
          <w:rFonts w:ascii="Times New Roman" w:eastAsia="TimesNewRoman" w:hAnsi="Times New Roman" w:cs="Times New Roman"/>
          <w:lang w:eastAsia="lt-LT"/>
        </w:rPr>
      </w:pPr>
      <w:r w:rsidRPr="00012C95">
        <w:rPr>
          <w:rFonts w:ascii="Times New Roman" w:eastAsia="TimesNewRoman" w:hAnsi="Times New Roman" w:cs="Times New Roman"/>
          <w:lang w:eastAsia="lt-LT"/>
        </w:rPr>
        <w:t xml:space="preserve">(2RS)-2-[4-(2-Methylpropyl) </w:t>
      </w:r>
      <w:proofErr w:type="spellStart"/>
      <w:r w:rsidRPr="00012C95">
        <w:rPr>
          <w:rFonts w:ascii="Times New Roman" w:eastAsia="TimesNewRoman" w:hAnsi="Times New Roman" w:cs="Times New Roman"/>
          <w:lang w:eastAsia="lt-LT"/>
        </w:rPr>
        <w:t>phenyl</w:t>
      </w:r>
      <w:proofErr w:type="spellEnd"/>
      <w:r w:rsidRPr="00012C95">
        <w:rPr>
          <w:rFonts w:ascii="Times New Roman" w:eastAsia="TimesNewRoman" w:hAnsi="Times New Roman" w:cs="Times New Roman"/>
          <w:lang w:eastAsia="lt-LT"/>
        </w:rPr>
        <w:t xml:space="preserve">] </w:t>
      </w:r>
      <w:proofErr w:type="spellStart"/>
      <w:r w:rsidRPr="00012C95">
        <w:rPr>
          <w:rFonts w:ascii="Times New Roman" w:eastAsia="TimesNewRoman" w:hAnsi="Times New Roman" w:cs="Times New Roman"/>
          <w:lang w:eastAsia="lt-LT"/>
        </w:rPr>
        <w:t>propionic</w:t>
      </w:r>
      <w:proofErr w:type="spellEnd"/>
      <w:r w:rsidRPr="00012C95">
        <w:rPr>
          <w:rFonts w:ascii="Times New Roman" w:eastAsia="TimesNewRoman" w:hAnsi="Times New Roman" w:cs="Times New Roman"/>
          <w:lang w:eastAsia="lt-LT"/>
        </w:rPr>
        <w:t xml:space="preserve"> </w:t>
      </w:r>
      <w:proofErr w:type="spellStart"/>
      <w:r w:rsidRPr="00012C95">
        <w:rPr>
          <w:rFonts w:ascii="Times New Roman" w:eastAsia="TimesNewRoman" w:hAnsi="Times New Roman" w:cs="Times New Roman"/>
          <w:lang w:eastAsia="lt-LT"/>
        </w:rPr>
        <w:t>acid</w:t>
      </w:r>
      <w:proofErr w:type="spellEnd"/>
      <w:r w:rsidRPr="00012C95">
        <w:rPr>
          <w:rFonts w:ascii="Times New Roman" w:eastAsia="TimesNewRoman" w:hAnsi="Times New Roman" w:cs="Times New Roman"/>
          <w:lang w:eastAsia="lt-LT"/>
        </w:rPr>
        <w:t xml:space="preserve"> 2-(4-isobutylphenyl) </w:t>
      </w:r>
      <w:proofErr w:type="spellStart"/>
      <w:r w:rsidRPr="00012C95">
        <w:rPr>
          <w:rFonts w:ascii="Times New Roman" w:eastAsia="TimesNewRoman" w:hAnsi="Times New Roman" w:cs="Times New Roman"/>
          <w:lang w:eastAsia="lt-LT"/>
        </w:rPr>
        <w:t>propionic</w:t>
      </w:r>
      <w:proofErr w:type="spellEnd"/>
      <w:r w:rsidRPr="00012C95">
        <w:rPr>
          <w:rFonts w:ascii="Times New Roman" w:eastAsia="TimesNewRoman" w:hAnsi="Times New Roman" w:cs="Times New Roman"/>
          <w:lang w:eastAsia="lt-LT"/>
        </w:rPr>
        <w:t xml:space="preserve"> </w:t>
      </w:r>
      <w:proofErr w:type="spellStart"/>
      <w:r w:rsidRPr="00012C95">
        <w:rPr>
          <w:rFonts w:ascii="Times New Roman" w:eastAsia="TimesNewRoman" w:hAnsi="Times New Roman" w:cs="Times New Roman"/>
          <w:lang w:eastAsia="lt-LT"/>
        </w:rPr>
        <w:t>acid</w:t>
      </w:r>
      <w:proofErr w:type="spellEnd"/>
    </w:p>
    <w:p w14:paraId="3F1A4A4A" w14:textId="77777777" w:rsidR="00144181" w:rsidRPr="00012C95" w:rsidRDefault="00144181" w:rsidP="00144181">
      <w:pPr>
        <w:spacing w:after="0" w:line="240" w:lineRule="auto"/>
        <w:jc w:val="both"/>
        <w:rPr>
          <w:rFonts w:ascii="Times New Roman" w:eastAsia="Times New Roman" w:hAnsi="Times New Roman" w:cs="Times New Roman"/>
        </w:rPr>
      </w:pPr>
      <w:r w:rsidRPr="00012C95">
        <w:rPr>
          <w:rFonts w:ascii="Times New Roman" w:eastAsia="Times New Roman" w:hAnsi="Times New Roman" w:cs="Times New Roman"/>
        </w:rPr>
        <w:t>CAS Nr. [</w:t>
      </w:r>
      <w:r w:rsidR="00831BF2" w:rsidRPr="00012C95">
        <w:rPr>
          <w:rFonts w:ascii="Times New Roman" w:eastAsia="Times New Roman" w:hAnsi="Times New Roman" w:cs="Times New Roman"/>
        </w:rPr>
        <w:t>15687-27-1</w:t>
      </w:r>
      <w:r w:rsidRPr="00012C95">
        <w:rPr>
          <w:rFonts w:ascii="Times New Roman" w:eastAsia="Times New Roman" w:hAnsi="Times New Roman" w:cs="Times New Roman"/>
        </w:rPr>
        <w:t>]</w:t>
      </w:r>
    </w:p>
    <w:p w14:paraId="6EA0C7A1" w14:textId="77777777" w:rsidR="00144181" w:rsidRPr="00012C95" w:rsidRDefault="00144181" w:rsidP="00144181">
      <w:pPr>
        <w:spacing w:after="0" w:line="240" w:lineRule="auto"/>
        <w:jc w:val="both"/>
        <w:rPr>
          <w:rFonts w:ascii="Times New Roman" w:eastAsia="Times New Roman" w:hAnsi="Times New Roman" w:cs="Times New Roman"/>
        </w:rPr>
      </w:pPr>
      <w:r w:rsidRPr="00012C95">
        <w:rPr>
          <w:rFonts w:ascii="Times New Roman" w:eastAsia="Times New Roman" w:hAnsi="Times New Roman" w:cs="Times New Roman"/>
        </w:rPr>
        <w:t>S.1.2. Struktūra</w:t>
      </w:r>
    </w:p>
    <w:p w14:paraId="29176805" w14:textId="77777777" w:rsidR="00144181" w:rsidRPr="00012C95" w:rsidRDefault="00144181" w:rsidP="00144181">
      <w:pPr>
        <w:spacing w:after="0" w:line="240" w:lineRule="auto"/>
        <w:jc w:val="both"/>
        <w:rPr>
          <w:rFonts w:ascii="Times New Roman" w:eastAsia="Times New Roman" w:hAnsi="Times New Roman" w:cs="Times New Roman"/>
        </w:rPr>
      </w:pPr>
      <w:r w:rsidRPr="00012C95">
        <w:rPr>
          <w:rFonts w:ascii="Times New Roman" w:eastAsia="Times New Roman" w:hAnsi="Times New Roman" w:cs="Times New Roman"/>
        </w:rPr>
        <w:t>Struktūrinė formulė:</w:t>
      </w:r>
    </w:p>
    <w:p w14:paraId="01FE5D77" w14:textId="77777777" w:rsidR="00144181" w:rsidRPr="00012C95" w:rsidRDefault="00FB6A74" w:rsidP="00144181">
      <w:pPr>
        <w:spacing w:after="0" w:line="240" w:lineRule="auto"/>
        <w:jc w:val="both"/>
        <w:rPr>
          <w:rFonts w:ascii="Times New Roman" w:eastAsia="Times New Roman" w:hAnsi="Times New Roman" w:cs="Times New Roman"/>
          <w:color w:val="632423" w:themeColor="accent2" w:themeShade="80"/>
        </w:rPr>
      </w:pPr>
      <w:r w:rsidRPr="00012C95">
        <w:rPr>
          <w:rFonts w:ascii="Times New Roman" w:eastAsia="Times New Roman" w:hAnsi="Times New Roman" w:cs="Times New Roman"/>
          <w:noProof/>
          <w:color w:val="632423" w:themeColor="accent2" w:themeShade="80"/>
          <w:lang w:eastAsia="lt-LT"/>
        </w:rPr>
        <w:drawing>
          <wp:inline distT="0" distB="0" distL="0" distR="0" wp14:anchorId="12748131" wp14:editId="1A8CEFC6">
            <wp:extent cx="2878931" cy="885825"/>
            <wp:effectExtent l="0" t="0" r="0" b="0"/>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96" cy="887660"/>
                    </a:xfrm>
                    <a:prstGeom prst="rect">
                      <a:avLst/>
                    </a:prstGeom>
                    <a:noFill/>
                    <a:ln>
                      <a:noFill/>
                    </a:ln>
                  </pic:spPr>
                </pic:pic>
              </a:graphicData>
            </a:graphic>
          </wp:inline>
        </w:drawing>
      </w:r>
    </w:p>
    <w:p w14:paraId="165442F3" w14:textId="77777777" w:rsidR="00144181" w:rsidRPr="00012C95" w:rsidRDefault="00144181" w:rsidP="00144181">
      <w:pPr>
        <w:spacing w:after="0" w:line="240" w:lineRule="auto"/>
        <w:ind w:right="10"/>
        <w:jc w:val="both"/>
        <w:rPr>
          <w:rFonts w:ascii="Times New Roman" w:eastAsia="Times New Roman" w:hAnsi="Times New Roman" w:cs="Times New Roman"/>
        </w:rPr>
      </w:pPr>
    </w:p>
    <w:p w14:paraId="399917E8" w14:textId="77777777" w:rsidR="00144181" w:rsidRPr="00012C95" w:rsidRDefault="00144181" w:rsidP="00144181">
      <w:pPr>
        <w:spacing w:after="0" w:line="240" w:lineRule="auto"/>
        <w:ind w:right="10"/>
        <w:jc w:val="both"/>
        <w:rPr>
          <w:rFonts w:ascii="Times New Roman" w:eastAsia="Times New Roman" w:hAnsi="Times New Roman" w:cs="Times New Roman"/>
        </w:rPr>
      </w:pPr>
      <w:r w:rsidRPr="00012C95">
        <w:rPr>
          <w:rFonts w:ascii="Times New Roman" w:eastAsia="Times New Roman" w:hAnsi="Times New Roman" w:cs="Times New Roman"/>
        </w:rPr>
        <w:t>Molekulinė formulė:</w:t>
      </w:r>
    </w:p>
    <w:p w14:paraId="4136EF88" w14:textId="77777777" w:rsidR="00144181" w:rsidRPr="00012C95" w:rsidRDefault="00144181" w:rsidP="00144181">
      <w:pPr>
        <w:spacing w:after="0" w:line="240" w:lineRule="auto"/>
        <w:ind w:right="10"/>
        <w:jc w:val="both"/>
        <w:rPr>
          <w:rFonts w:ascii="Times New Roman" w:eastAsia="Times New Roman" w:hAnsi="Times New Roman" w:cs="Times New Roman"/>
        </w:rPr>
      </w:pPr>
      <w:r w:rsidRPr="00012C95">
        <w:rPr>
          <w:rFonts w:ascii="Times New Roman" w:eastAsia="Times New Roman" w:hAnsi="Times New Roman" w:cs="Times New Roman"/>
        </w:rPr>
        <w:t>C</w:t>
      </w:r>
      <w:r w:rsidRPr="00012C95">
        <w:rPr>
          <w:rFonts w:ascii="Times New Roman" w:eastAsia="Times New Roman" w:hAnsi="Times New Roman" w:cs="Times New Roman"/>
          <w:vertAlign w:val="subscript"/>
        </w:rPr>
        <w:t>1</w:t>
      </w:r>
      <w:r w:rsidR="00FB6A74" w:rsidRPr="00012C95">
        <w:rPr>
          <w:rFonts w:ascii="Times New Roman" w:eastAsia="Times New Roman" w:hAnsi="Times New Roman" w:cs="Times New Roman"/>
          <w:vertAlign w:val="subscript"/>
        </w:rPr>
        <w:t>3</w:t>
      </w:r>
      <w:r w:rsidRPr="00012C95">
        <w:rPr>
          <w:rFonts w:ascii="Times New Roman" w:eastAsia="Times New Roman" w:hAnsi="Times New Roman" w:cs="Times New Roman"/>
        </w:rPr>
        <w:t>H</w:t>
      </w:r>
      <w:r w:rsidRPr="00012C95">
        <w:rPr>
          <w:rFonts w:ascii="Times New Roman" w:eastAsia="Times New Roman" w:hAnsi="Times New Roman" w:cs="Times New Roman"/>
          <w:vertAlign w:val="subscript"/>
        </w:rPr>
        <w:t>1</w:t>
      </w:r>
      <w:r w:rsidR="00FB6A74" w:rsidRPr="00012C95">
        <w:rPr>
          <w:rFonts w:ascii="Times New Roman" w:eastAsia="Times New Roman" w:hAnsi="Times New Roman" w:cs="Times New Roman"/>
          <w:vertAlign w:val="subscript"/>
        </w:rPr>
        <w:t>8</w:t>
      </w:r>
      <w:r w:rsidRPr="00012C95">
        <w:rPr>
          <w:rFonts w:ascii="Times New Roman" w:eastAsia="Times New Roman" w:hAnsi="Times New Roman" w:cs="Times New Roman"/>
        </w:rPr>
        <w:t>O</w:t>
      </w:r>
      <w:r w:rsidR="00FB6A74" w:rsidRPr="00012C95">
        <w:rPr>
          <w:rFonts w:ascii="Times New Roman" w:eastAsia="Times New Roman" w:hAnsi="Times New Roman" w:cs="Times New Roman"/>
          <w:vertAlign w:val="subscript"/>
        </w:rPr>
        <w:t>2</w:t>
      </w:r>
    </w:p>
    <w:p w14:paraId="738FFC7C" w14:textId="77777777" w:rsidR="00144181" w:rsidRPr="00012C95" w:rsidRDefault="00144181" w:rsidP="00144181">
      <w:pPr>
        <w:spacing w:after="0" w:line="240" w:lineRule="auto"/>
        <w:ind w:right="10"/>
        <w:jc w:val="both"/>
        <w:rPr>
          <w:rFonts w:ascii="Times New Roman" w:eastAsia="Times New Roman" w:hAnsi="Times New Roman" w:cs="Times New Roman"/>
        </w:rPr>
      </w:pPr>
      <w:r w:rsidRPr="00012C95">
        <w:rPr>
          <w:rFonts w:ascii="Times New Roman" w:eastAsia="Times New Roman" w:hAnsi="Times New Roman" w:cs="Times New Roman"/>
        </w:rPr>
        <w:t>Santykinė molekulinė masė (</w:t>
      </w:r>
      <w:proofErr w:type="spellStart"/>
      <w:r w:rsidRPr="00012C95">
        <w:rPr>
          <w:rFonts w:ascii="Times New Roman" w:eastAsia="Times New Roman" w:hAnsi="Times New Roman" w:cs="Times New Roman"/>
          <w:i/>
        </w:rPr>
        <w:t>M</w:t>
      </w:r>
      <w:r w:rsidRPr="00012C95">
        <w:rPr>
          <w:rFonts w:ascii="Times New Roman" w:eastAsia="Times New Roman" w:hAnsi="Times New Roman" w:cs="Times New Roman"/>
          <w:i/>
          <w:vertAlign w:val="subscript"/>
        </w:rPr>
        <w:t>r</w:t>
      </w:r>
      <w:proofErr w:type="spellEnd"/>
      <w:r w:rsidRPr="00012C95">
        <w:rPr>
          <w:rFonts w:ascii="Times New Roman" w:eastAsia="Times New Roman" w:hAnsi="Times New Roman" w:cs="Times New Roman"/>
        </w:rPr>
        <w:t>):</w:t>
      </w:r>
    </w:p>
    <w:p w14:paraId="75D61735" w14:textId="77777777" w:rsidR="00144181" w:rsidRPr="00012C95" w:rsidRDefault="00FB6A74" w:rsidP="00144181">
      <w:pPr>
        <w:spacing w:after="0" w:line="240" w:lineRule="auto"/>
        <w:ind w:right="10"/>
        <w:jc w:val="both"/>
        <w:rPr>
          <w:rFonts w:ascii="Times New Roman" w:eastAsia="Times New Roman" w:hAnsi="Times New Roman" w:cs="Times New Roman"/>
        </w:rPr>
      </w:pPr>
      <w:r w:rsidRPr="00012C95">
        <w:rPr>
          <w:rFonts w:ascii="Times New Roman" w:eastAsia="Times New Roman" w:hAnsi="Times New Roman" w:cs="Times New Roman"/>
        </w:rPr>
        <w:t>206,3</w:t>
      </w:r>
    </w:p>
    <w:p w14:paraId="31453754" w14:textId="77777777" w:rsidR="00FB6A74" w:rsidRPr="00012C95" w:rsidRDefault="00FB6A74" w:rsidP="00144181">
      <w:pPr>
        <w:spacing w:after="0" w:line="240" w:lineRule="auto"/>
        <w:ind w:right="10"/>
        <w:jc w:val="both"/>
        <w:rPr>
          <w:rFonts w:ascii="Times New Roman" w:eastAsia="Times New Roman" w:hAnsi="Times New Roman" w:cs="Times New Roman"/>
        </w:rPr>
      </w:pPr>
      <w:proofErr w:type="spellStart"/>
      <w:r w:rsidRPr="00012C95">
        <w:rPr>
          <w:rFonts w:ascii="Times New Roman" w:eastAsia="Times New Roman" w:hAnsi="Times New Roman" w:cs="Times New Roman"/>
        </w:rPr>
        <w:t>Ibuprofenas</w:t>
      </w:r>
      <w:proofErr w:type="spellEnd"/>
      <w:r w:rsidRPr="00012C95">
        <w:rPr>
          <w:rFonts w:ascii="Times New Roman" w:eastAsia="Times New Roman" w:hAnsi="Times New Roman" w:cs="Times New Roman"/>
        </w:rPr>
        <w:t xml:space="preserve"> turi vieną </w:t>
      </w:r>
      <w:proofErr w:type="spellStart"/>
      <w:r w:rsidRPr="00012C95">
        <w:rPr>
          <w:rFonts w:ascii="Times New Roman" w:eastAsia="Times New Roman" w:hAnsi="Times New Roman" w:cs="Times New Roman"/>
        </w:rPr>
        <w:t>chiralinį</w:t>
      </w:r>
      <w:proofErr w:type="spellEnd"/>
      <w:r w:rsidRPr="00012C95">
        <w:rPr>
          <w:rFonts w:ascii="Times New Roman" w:eastAsia="Times New Roman" w:hAnsi="Times New Roman" w:cs="Times New Roman"/>
        </w:rPr>
        <w:t xml:space="preserve"> centrą ir du </w:t>
      </w:r>
      <w:proofErr w:type="spellStart"/>
      <w:r w:rsidRPr="00012C95">
        <w:rPr>
          <w:rFonts w:ascii="Times New Roman" w:eastAsia="Times New Roman" w:hAnsi="Times New Roman" w:cs="Times New Roman"/>
        </w:rPr>
        <w:t>enantiomerus</w:t>
      </w:r>
      <w:proofErr w:type="spellEnd"/>
      <w:r w:rsidRPr="00012C95">
        <w:rPr>
          <w:rFonts w:ascii="Times New Roman" w:eastAsia="Times New Roman" w:hAnsi="Times New Roman" w:cs="Times New Roman"/>
        </w:rPr>
        <w:t>. Veiklioji medžiaga yra dviejų izomerų mišinys.</w:t>
      </w:r>
    </w:p>
    <w:p w14:paraId="47685AB8" w14:textId="77777777" w:rsidR="00144181" w:rsidRPr="00012C95" w:rsidRDefault="00144181" w:rsidP="00144181">
      <w:pPr>
        <w:keepNext/>
        <w:spacing w:after="0" w:line="240" w:lineRule="auto"/>
        <w:jc w:val="both"/>
        <w:outlineLvl w:val="3"/>
        <w:rPr>
          <w:rFonts w:ascii="Times New Roman" w:eastAsia="Times New Roman" w:hAnsi="Times New Roman" w:cs="Times New Roman"/>
          <w:lang w:val="x-none"/>
        </w:rPr>
      </w:pPr>
      <w:r w:rsidRPr="00012C95">
        <w:rPr>
          <w:rFonts w:ascii="Times New Roman" w:eastAsia="Times New Roman" w:hAnsi="Times New Roman" w:cs="Times New Roman"/>
        </w:rPr>
        <w:t>S.1.3 Bendrosios s</w:t>
      </w:r>
      <w:proofErr w:type="spellStart"/>
      <w:r w:rsidRPr="00012C95">
        <w:rPr>
          <w:rFonts w:ascii="Times New Roman" w:eastAsia="Times New Roman" w:hAnsi="Times New Roman" w:cs="Times New Roman"/>
          <w:lang w:val="x-none"/>
        </w:rPr>
        <w:t>avybės</w:t>
      </w:r>
      <w:proofErr w:type="spellEnd"/>
    </w:p>
    <w:p w14:paraId="096D3072" w14:textId="77777777" w:rsidR="00144181" w:rsidRPr="00012C95" w:rsidRDefault="00144181" w:rsidP="00144181">
      <w:pPr>
        <w:spacing w:after="0" w:line="240" w:lineRule="auto"/>
        <w:jc w:val="both"/>
        <w:rPr>
          <w:rFonts w:ascii="Times New Roman" w:eastAsia="Times New Roman" w:hAnsi="Times New Roman" w:cs="Times New Roman"/>
        </w:rPr>
      </w:pPr>
      <w:r w:rsidRPr="00012C95">
        <w:rPr>
          <w:rFonts w:ascii="Times New Roman" w:eastAsia="Times New Roman" w:hAnsi="Times New Roman" w:cs="Times New Roman"/>
        </w:rPr>
        <w:t xml:space="preserve">Balti ar </w:t>
      </w:r>
      <w:r w:rsidR="00FB6A74" w:rsidRPr="00012C95">
        <w:rPr>
          <w:rFonts w:ascii="Times New Roman" w:eastAsia="Times New Roman" w:hAnsi="Times New Roman" w:cs="Times New Roman"/>
        </w:rPr>
        <w:t>beveik balti</w:t>
      </w:r>
      <w:r w:rsidRPr="00012C95">
        <w:rPr>
          <w:rFonts w:ascii="Times New Roman" w:eastAsia="Times New Roman" w:hAnsi="Times New Roman" w:cs="Times New Roman"/>
        </w:rPr>
        <w:t xml:space="preserve"> kristaliniai milteliai, praktiškai netirpūs vandenyje, </w:t>
      </w:r>
      <w:r w:rsidR="00FB6A74" w:rsidRPr="00012C95">
        <w:rPr>
          <w:rFonts w:ascii="Times New Roman" w:eastAsia="Times New Roman" w:hAnsi="Times New Roman" w:cs="Times New Roman"/>
        </w:rPr>
        <w:t>gerai tirpūs acetone,</w:t>
      </w:r>
      <w:r w:rsidRPr="00012C95">
        <w:rPr>
          <w:rFonts w:ascii="Times New Roman" w:eastAsia="Times New Roman" w:hAnsi="Times New Roman" w:cs="Times New Roman"/>
        </w:rPr>
        <w:t xml:space="preserve"> metanolyje ir </w:t>
      </w:r>
      <w:r w:rsidR="00FB6A74" w:rsidRPr="00012C95">
        <w:rPr>
          <w:rFonts w:ascii="Times New Roman" w:eastAsia="Times New Roman" w:hAnsi="Times New Roman" w:cs="Times New Roman"/>
        </w:rPr>
        <w:t>metileno chlorid</w:t>
      </w:r>
      <w:r w:rsidRPr="00012C95">
        <w:rPr>
          <w:rFonts w:ascii="Times New Roman" w:eastAsia="Times New Roman" w:hAnsi="Times New Roman" w:cs="Times New Roman"/>
        </w:rPr>
        <w:t>e.</w:t>
      </w:r>
    </w:p>
    <w:p w14:paraId="3CE83299" w14:textId="77777777" w:rsidR="00144181" w:rsidRPr="00012C95" w:rsidRDefault="00144181" w:rsidP="00144181">
      <w:pPr>
        <w:keepNext/>
        <w:spacing w:after="0" w:line="240" w:lineRule="auto"/>
        <w:ind w:right="11"/>
        <w:outlineLvl w:val="2"/>
        <w:rPr>
          <w:rFonts w:ascii="Times New Roman" w:eastAsia="Times New Roman" w:hAnsi="Times New Roman" w:cs="Times New Roman"/>
          <w:b/>
        </w:rPr>
      </w:pPr>
      <w:r w:rsidRPr="00012C95">
        <w:rPr>
          <w:rFonts w:ascii="Times New Roman" w:eastAsia="Times New Roman" w:hAnsi="Times New Roman" w:cs="Times New Roman"/>
          <w:b/>
        </w:rPr>
        <w:t>2.3.2. Gamyba (CTD 3.2.S.2)</w:t>
      </w:r>
    </w:p>
    <w:p w14:paraId="32E9DF5D" w14:textId="77777777" w:rsidR="00144181" w:rsidRPr="00012C95" w:rsidRDefault="00144181" w:rsidP="00144181">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S.3.2.1. Gamintojas (-ai)</w:t>
      </w:r>
    </w:p>
    <w:p w14:paraId="512ACD13" w14:textId="77777777" w:rsidR="00144181" w:rsidRPr="00012C95" w:rsidRDefault="00BE1B6D" w:rsidP="00144181">
      <w:pPr>
        <w:autoSpaceDE w:val="0"/>
        <w:autoSpaceDN w:val="0"/>
        <w:adjustRightInd w:val="0"/>
        <w:spacing w:after="0" w:line="240" w:lineRule="auto"/>
        <w:rPr>
          <w:rFonts w:ascii="Times New Roman" w:eastAsia="Calibri" w:hAnsi="Times New Roman" w:cs="Times New Roman"/>
          <w:bCs/>
        </w:rPr>
      </w:pPr>
      <w:r>
        <w:rPr>
          <w:rFonts w:ascii="Times New Roman" w:eastAsia="Times New Roman" w:hAnsi="Times New Roman" w:cs="Times New Roman"/>
          <w:bCs/>
        </w:rPr>
        <w:t>Duomenys pateikti.</w:t>
      </w:r>
    </w:p>
    <w:p w14:paraId="720A2705" w14:textId="77777777" w:rsidR="00144181" w:rsidRPr="00012C95" w:rsidRDefault="002648B8" w:rsidP="00144181">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rPr>
        <w:t>K</w:t>
      </w:r>
      <w:r w:rsidR="00144181" w:rsidRPr="00012C95">
        <w:rPr>
          <w:rFonts w:ascii="Times New Roman" w:eastAsia="Times New Roman" w:hAnsi="Times New Roman" w:cs="Times New Roman"/>
        </w:rPr>
        <w:t xml:space="preserve">valifikuoto asmens patvirtinimas dėl veikliosios medžiagos </w:t>
      </w:r>
      <w:proofErr w:type="spellStart"/>
      <w:r w:rsidR="003C75B1" w:rsidRPr="00012C95">
        <w:rPr>
          <w:rFonts w:ascii="Times New Roman" w:eastAsia="Times New Roman" w:hAnsi="Times New Roman" w:cs="Times New Roman"/>
        </w:rPr>
        <w:t>ibuprofeno</w:t>
      </w:r>
      <w:proofErr w:type="spellEnd"/>
      <w:r w:rsidR="00144181" w:rsidRPr="00012C95">
        <w:rPr>
          <w:rFonts w:ascii="Times New Roman" w:eastAsia="Times New Roman" w:hAnsi="Times New Roman" w:cs="Times New Roman"/>
        </w:rPr>
        <w:t xml:space="preserve"> gamintojo atitikimo GGP pateiktas</w:t>
      </w:r>
      <w:r w:rsidR="00EC6E38" w:rsidRPr="00012C95">
        <w:rPr>
          <w:rFonts w:ascii="Times New Roman" w:eastAsia="Times New Roman" w:hAnsi="Times New Roman" w:cs="Times New Roman"/>
        </w:rPr>
        <w:t>.</w:t>
      </w:r>
      <w:r>
        <w:rPr>
          <w:rFonts w:ascii="Times New Roman" w:eastAsia="Times New Roman" w:hAnsi="Times New Roman" w:cs="Times New Roman"/>
          <w:lang w:eastAsia="lt-LT"/>
        </w:rPr>
        <w:t xml:space="preserve"> G</w:t>
      </w:r>
      <w:r w:rsidR="00144181" w:rsidRPr="00012C95">
        <w:rPr>
          <w:rFonts w:ascii="Times New Roman" w:eastAsia="Times New Roman" w:hAnsi="Times New Roman" w:cs="Times New Roman"/>
          <w:lang w:eastAsia="lt-LT"/>
        </w:rPr>
        <w:t xml:space="preserve">amintojas pateikė atitikties </w:t>
      </w:r>
      <w:proofErr w:type="spellStart"/>
      <w:r w:rsidR="00144181" w:rsidRPr="00012C95">
        <w:rPr>
          <w:rFonts w:ascii="Times New Roman" w:eastAsia="Times New Roman" w:hAnsi="Times New Roman" w:cs="Times New Roman"/>
          <w:lang w:eastAsia="lt-LT"/>
        </w:rPr>
        <w:t>Ph.Eur</w:t>
      </w:r>
      <w:proofErr w:type="spellEnd"/>
      <w:r w:rsidR="00144181" w:rsidRPr="00012C95">
        <w:rPr>
          <w:rFonts w:ascii="Times New Roman" w:eastAsia="Times New Roman" w:hAnsi="Times New Roman" w:cs="Times New Roman"/>
          <w:lang w:eastAsia="lt-LT"/>
        </w:rPr>
        <w:t>. sertifikatą</w:t>
      </w:r>
      <w:r w:rsidR="00EC6E38" w:rsidRPr="00012C95">
        <w:rPr>
          <w:rFonts w:ascii="Times New Roman" w:eastAsia="Times New Roman" w:hAnsi="Times New Roman" w:cs="Times New Roman"/>
          <w:lang w:eastAsia="lt-LT"/>
        </w:rPr>
        <w:t>.</w:t>
      </w:r>
      <w:r w:rsidR="00BE1B6D">
        <w:rPr>
          <w:rFonts w:ascii="Times New Roman" w:eastAsia="Times New Roman" w:hAnsi="Times New Roman" w:cs="Times New Roman"/>
          <w:lang w:eastAsia="lt-LT"/>
        </w:rPr>
        <w:t xml:space="preserve"> </w:t>
      </w:r>
      <w:r w:rsidR="00EC6E38" w:rsidRPr="00012C95">
        <w:rPr>
          <w:rFonts w:ascii="Times New Roman" w:eastAsia="Times New Roman" w:hAnsi="Times New Roman" w:cs="Times New Roman"/>
          <w:kern w:val="28"/>
        </w:rPr>
        <w:t>Įgaliojimas</w:t>
      </w:r>
      <w:r w:rsidR="00EC6E38" w:rsidRPr="00012C95">
        <w:rPr>
          <w:rFonts w:ascii="Times New Roman" w:eastAsia="Times New Roman" w:hAnsi="Times New Roman" w:cs="Times New Roman"/>
          <w:lang w:eastAsia="lt-LT"/>
        </w:rPr>
        <w:t xml:space="preserve"> registruotojui naudotis gamybos byla pateiktas.</w:t>
      </w:r>
    </w:p>
    <w:p w14:paraId="0A87D1D9" w14:textId="77777777" w:rsidR="00144181" w:rsidRPr="00012C95" w:rsidRDefault="00144181" w:rsidP="00065B8D">
      <w:pPr>
        <w:autoSpaceDE w:val="0"/>
        <w:autoSpaceDN w:val="0"/>
        <w:adjustRightInd w:val="0"/>
        <w:spacing w:after="0" w:line="240" w:lineRule="auto"/>
        <w:jc w:val="both"/>
        <w:rPr>
          <w:rFonts w:ascii="Times New Roman" w:eastAsia="Times New Roman" w:hAnsi="Times New Roman" w:cs="Times New Roman"/>
          <w:lang w:eastAsia="lt-LT"/>
        </w:rPr>
      </w:pPr>
      <w:r w:rsidRPr="00012C95">
        <w:rPr>
          <w:rFonts w:ascii="Times New Roman" w:eastAsia="Times New Roman" w:hAnsi="Times New Roman" w:cs="Times New Roman"/>
        </w:rPr>
        <w:t>S.3.2.2. Gamybos proceso ir proceso kontrolės aprašymas.</w:t>
      </w:r>
    </w:p>
    <w:p w14:paraId="178A1C05" w14:textId="77777777" w:rsidR="00144181" w:rsidRPr="00012C95" w:rsidRDefault="00144181" w:rsidP="00144181">
      <w:pPr>
        <w:autoSpaceDE w:val="0"/>
        <w:autoSpaceDN w:val="0"/>
        <w:adjustRightInd w:val="0"/>
        <w:spacing w:after="0" w:line="240" w:lineRule="auto"/>
        <w:jc w:val="both"/>
        <w:rPr>
          <w:rFonts w:ascii="Times New Roman" w:eastAsia="Times New Roman" w:hAnsi="Times New Roman" w:cs="Times New Roman"/>
          <w:lang w:eastAsia="lt-LT"/>
        </w:rPr>
      </w:pPr>
      <w:r w:rsidRPr="00012C95">
        <w:rPr>
          <w:rFonts w:ascii="Times New Roman" w:eastAsia="Times New Roman" w:hAnsi="Times New Roman" w:cs="Times New Roman"/>
          <w:iCs/>
        </w:rPr>
        <w:t xml:space="preserve">Pateiktas deklaruojamo gamintojo </w:t>
      </w:r>
      <w:proofErr w:type="spellStart"/>
      <w:r w:rsidR="00EC6E38" w:rsidRPr="00012C95">
        <w:rPr>
          <w:rFonts w:ascii="Times New Roman" w:eastAsia="Times New Roman" w:hAnsi="Times New Roman" w:cs="Times New Roman"/>
          <w:iCs/>
        </w:rPr>
        <w:t>ibuprofeno</w:t>
      </w:r>
      <w:proofErr w:type="spellEnd"/>
      <w:r w:rsidRPr="00012C95">
        <w:rPr>
          <w:rFonts w:ascii="Times New Roman" w:eastAsia="Times New Roman" w:hAnsi="Times New Roman" w:cs="Times New Roman"/>
          <w:iCs/>
        </w:rPr>
        <w:t xml:space="preserve"> kokybės atitikties Europos farmakopėjai sertifikatas, todėl duomenų pateikti nėra būtina. Šią informaciją įvertino EDQM.</w:t>
      </w:r>
    </w:p>
    <w:p w14:paraId="2861A969" w14:textId="77777777" w:rsidR="00144181" w:rsidRPr="00012C95" w:rsidRDefault="00144181" w:rsidP="00065B8D">
      <w:pPr>
        <w:autoSpaceDE w:val="0"/>
        <w:autoSpaceDN w:val="0"/>
        <w:adjustRightInd w:val="0"/>
        <w:spacing w:after="0" w:line="240" w:lineRule="auto"/>
        <w:jc w:val="both"/>
        <w:rPr>
          <w:rFonts w:ascii="Times New Roman" w:eastAsia="Times New Roman" w:hAnsi="Times New Roman" w:cs="Times New Roman"/>
          <w:lang w:eastAsia="lt-LT"/>
        </w:rPr>
      </w:pPr>
      <w:r w:rsidRPr="00012C95">
        <w:rPr>
          <w:rFonts w:ascii="Times New Roman" w:eastAsia="Times New Roman" w:hAnsi="Times New Roman" w:cs="Times New Roman"/>
        </w:rPr>
        <w:t>S.3.2.3. Medžiagų kontrolė</w:t>
      </w:r>
    </w:p>
    <w:p w14:paraId="45ACE075" w14:textId="77777777" w:rsidR="00144181" w:rsidRPr="00012C95" w:rsidRDefault="00144181" w:rsidP="00144181">
      <w:pPr>
        <w:autoSpaceDE w:val="0"/>
        <w:autoSpaceDN w:val="0"/>
        <w:adjustRightInd w:val="0"/>
        <w:spacing w:after="0" w:line="240" w:lineRule="auto"/>
        <w:jc w:val="both"/>
        <w:rPr>
          <w:rFonts w:ascii="Times New Roman" w:eastAsia="Times New Roman" w:hAnsi="Times New Roman" w:cs="Times New Roman"/>
          <w:lang w:eastAsia="lt-LT"/>
        </w:rPr>
      </w:pPr>
      <w:r w:rsidRPr="00012C95">
        <w:rPr>
          <w:rFonts w:ascii="Times New Roman" w:eastAsia="Times New Roman" w:hAnsi="Times New Roman" w:cs="Times New Roman"/>
          <w:iCs/>
        </w:rPr>
        <w:t xml:space="preserve">Pateiktas deklaruojamo gamintojo </w:t>
      </w:r>
      <w:proofErr w:type="spellStart"/>
      <w:r w:rsidR="00EC6E38" w:rsidRPr="00012C95">
        <w:rPr>
          <w:rFonts w:ascii="Times New Roman" w:eastAsia="Times New Roman" w:hAnsi="Times New Roman" w:cs="Times New Roman"/>
          <w:iCs/>
        </w:rPr>
        <w:t>ibuprofeno</w:t>
      </w:r>
      <w:proofErr w:type="spellEnd"/>
      <w:r w:rsidR="00EC6E38" w:rsidRPr="00012C95">
        <w:rPr>
          <w:rFonts w:ascii="Times New Roman" w:eastAsia="Times New Roman" w:hAnsi="Times New Roman" w:cs="Times New Roman"/>
          <w:iCs/>
        </w:rPr>
        <w:t xml:space="preserve"> </w:t>
      </w:r>
      <w:r w:rsidRPr="00012C95">
        <w:rPr>
          <w:rFonts w:ascii="Times New Roman" w:eastAsia="Times New Roman" w:hAnsi="Times New Roman" w:cs="Times New Roman"/>
          <w:iCs/>
        </w:rPr>
        <w:t>kokybės atitikties Europos farmakopėjai sertifikatas, todėl duomenų pateikti nėra būtina. Šią informaciją įvertino EDQM.</w:t>
      </w:r>
    </w:p>
    <w:p w14:paraId="142BD501" w14:textId="77777777" w:rsidR="00144181" w:rsidRPr="00012C95" w:rsidRDefault="00144181" w:rsidP="00065B8D">
      <w:pPr>
        <w:autoSpaceDE w:val="0"/>
        <w:autoSpaceDN w:val="0"/>
        <w:adjustRightInd w:val="0"/>
        <w:spacing w:after="0" w:line="240" w:lineRule="auto"/>
        <w:jc w:val="both"/>
        <w:rPr>
          <w:rFonts w:ascii="Times New Roman" w:eastAsia="Times New Roman" w:hAnsi="Times New Roman" w:cs="Times New Roman"/>
          <w:lang w:eastAsia="lt-LT"/>
        </w:rPr>
      </w:pPr>
      <w:r w:rsidRPr="00012C95">
        <w:rPr>
          <w:rFonts w:ascii="Times New Roman" w:eastAsia="Times New Roman" w:hAnsi="Times New Roman" w:cs="Times New Roman"/>
        </w:rPr>
        <w:t>S.3.2.4. Kritinių priemonių ir tarpinių produktų kontrolė</w:t>
      </w:r>
    </w:p>
    <w:p w14:paraId="70973B70" w14:textId="77777777" w:rsidR="00144181" w:rsidRPr="00012C95" w:rsidRDefault="00144181" w:rsidP="00144181">
      <w:pPr>
        <w:autoSpaceDE w:val="0"/>
        <w:autoSpaceDN w:val="0"/>
        <w:adjustRightInd w:val="0"/>
        <w:spacing w:after="0" w:line="240" w:lineRule="auto"/>
        <w:jc w:val="both"/>
        <w:rPr>
          <w:rFonts w:ascii="Times New Roman" w:eastAsia="Times New Roman" w:hAnsi="Times New Roman" w:cs="Times New Roman"/>
          <w:lang w:eastAsia="lt-LT"/>
        </w:rPr>
      </w:pPr>
      <w:r w:rsidRPr="00012C95">
        <w:rPr>
          <w:rFonts w:ascii="Times New Roman" w:eastAsia="Times New Roman" w:hAnsi="Times New Roman" w:cs="Times New Roman"/>
          <w:iCs/>
        </w:rPr>
        <w:t xml:space="preserve">Pateiktas deklaruojamo gamintojo </w:t>
      </w:r>
      <w:proofErr w:type="spellStart"/>
      <w:r w:rsidR="00EC6E38" w:rsidRPr="00012C95">
        <w:rPr>
          <w:rFonts w:ascii="Times New Roman" w:eastAsia="Times New Roman" w:hAnsi="Times New Roman" w:cs="Times New Roman"/>
          <w:iCs/>
        </w:rPr>
        <w:t>ibuprofeno</w:t>
      </w:r>
      <w:proofErr w:type="spellEnd"/>
      <w:r w:rsidR="00EC6E38" w:rsidRPr="00012C95">
        <w:rPr>
          <w:rFonts w:ascii="Times New Roman" w:eastAsia="Times New Roman" w:hAnsi="Times New Roman" w:cs="Times New Roman"/>
          <w:iCs/>
        </w:rPr>
        <w:t xml:space="preserve"> </w:t>
      </w:r>
      <w:r w:rsidRPr="00012C95">
        <w:rPr>
          <w:rFonts w:ascii="Times New Roman" w:eastAsia="Times New Roman" w:hAnsi="Times New Roman" w:cs="Times New Roman"/>
          <w:iCs/>
        </w:rPr>
        <w:t>kokybės atitikties Europos farmakopėjai sertifikatas, todėl duomenų pateikti nėra būtina. Šią informaciją įvertino EDQM.</w:t>
      </w:r>
    </w:p>
    <w:p w14:paraId="74D01ABD" w14:textId="77777777" w:rsidR="00144181" w:rsidRPr="00012C95" w:rsidRDefault="00144181" w:rsidP="00065B8D">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 xml:space="preserve">S.3.2.5. </w:t>
      </w:r>
      <w:proofErr w:type="spellStart"/>
      <w:r w:rsidRPr="00012C95">
        <w:rPr>
          <w:rFonts w:ascii="Times New Roman" w:eastAsia="Times New Roman" w:hAnsi="Times New Roman" w:cs="Times New Roman"/>
        </w:rPr>
        <w:t>Validacijos</w:t>
      </w:r>
      <w:proofErr w:type="spellEnd"/>
      <w:r w:rsidRPr="00012C95">
        <w:rPr>
          <w:rFonts w:ascii="Times New Roman" w:eastAsia="Times New Roman" w:hAnsi="Times New Roman" w:cs="Times New Roman"/>
        </w:rPr>
        <w:t xml:space="preserve"> ir/ar įvertinimo procesas</w:t>
      </w:r>
    </w:p>
    <w:p w14:paraId="6E9EC9F4" w14:textId="77777777" w:rsidR="00144181" w:rsidRPr="00012C95" w:rsidRDefault="00144181" w:rsidP="00144181">
      <w:pPr>
        <w:autoSpaceDE w:val="0"/>
        <w:autoSpaceDN w:val="0"/>
        <w:adjustRightInd w:val="0"/>
        <w:spacing w:after="0" w:line="240" w:lineRule="auto"/>
        <w:jc w:val="both"/>
        <w:rPr>
          <w:rFonts w:ascii="Times New Roman" w:eastAsia="Times New Roman" w:hAnsi="Times New Roman" w:cs="Times New Roman"/>
          <w:iCs/>
        </w:rPr>
      </w:pPr>
      <w:r w:rsidRPr="00012C95">
        <w:rPr>
          <w:rFonts w:ascii="Times New Roman" w:eastAsia="Times New Roman" w:hAnsi="Times New Roman" w:cs="Times New Roman"/>
          <w:iCs/>
        </w:rPr>
        <w:t xml:space="preserve">Pateiktas deklaruojamo gamintojo </w:t>
      </w:r>
      <w:proofErr w:type="spellStart"/>
      <w:r w:rsidR="00EC6E38" w:rsidRPr="00012C95">
        <w:rPr>
          <w:rFonts w:ascii="Times New Roman" w:eastAsia="Times New Roman" w:hAnsi="Times New Roman" w:cs="Times New Roman"/>
          <w:iCs/>
        </w:rPr>
        <w:t>ibuprofeno</w:t>
      </w:r>
      <w:proofErr w:type="spellEnd"/>
      <w:r w:rsidR="00EC6E38" w:rsidRPr="00012C95">
        <w:rPr>
          <w:rFonts w:ascii="Times New Roman" w:eastAsia="Times New Roman" w:hAnsi="Times New Roman" w:cs="Times New Roman"/>
          <w:iCs/>
        </w:rPr>
        <w:t xml:space="preserve"> </w:t>
      </w:r>
      <w:r w:rsidRPr="00012C95">
        <w:rPr>
          <w:rFonts w:ascii="Times New Roman" w:eastAsia="Times New Roman" w:hAnsi="Times New Roman" w:cs="Times New Roman"/>
          <w:iCs/>
        </w:rPr>
        <w:t>kokybės atitikties Europos farmakopėjai sertifikatas, todėl duomenų pateikti nėra būtina. Šią informaciją įvertino EDQM.</w:t>
      </w:r>
    </w:p>
    <w:p w14:paraId="5CB69B3D" w14:textId="77777777" w:rsidR="00144181" w:rsidRPr="00012C95" w:rsidRDefault="00144181" w:rsidP="00065B8D">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S.3.2.6. Gamybos proceso raida</w:t>
      </w:r>
    </w:p>
    <w:p w14:paraId="646E47E7" w14:textId="77777777" w:rsidR="00144181" w:rsidRPr="00012C95" w:rsidRDefault="00144181" w:rsidP="00144181">
      <w:pPr>
        <w:autoSpaceDE w:val="0"/>
        <w:autoSpaceDN w:val="0"/>
        <w:adjustRightInd w:val="0"/>
        <w:spacing w:after="0" w:line="240" w:lineRule="auto"/>
        <w:jc w:val="both"/>
        <w:rPr>
          <w:rFonts w:ascii="Times New Roman" w:eastAsia="Times New Roman" w:hAnsi="Times New Roman" w:cs="Times New Roman"/>
          <w:iCs/>
        </w:rPr>
      </w:pPr>
      <w:r w:rsidRPr="00012C95">
        <w:rPr>
          <w:rFonts w:ascii="Times New Roman" w:eastAsia="Times New Roman" w:hAnsi="Times New Roman" w:cs="Times New Roman"/>
          <w:iCs/>
        </w:rPr>
        <w:lastRenderedPageBreak/>
        <w:t xml:space="preserve">Pateiktas deklaruojamo gamintojo </w:t>
      </w:r>
      <w:proofErr w:type="spellStart"/>
      <w:r w:rsidR="00EC6E38" w:rsidRPr="00012C95">
        <w:rPr>
          <w:rFonts w:ascii="Times New Roman" w:eastAsia="Times New Roman" w:hAnsi="Times New Roman" w:cs="Times New Roman"/>
          <w:iCs/>
        </w:rPr>
        <w:t>ibuprofeno</w:t>
      </w:r>
      <w:proofErr w:type="spellEnd"/>
      <w:r w:rsidR="00EC6E38" w:rsidRPr="00012C95">
        <w:rPr>
          <w:rFonts w:ascii="Times New Roman" w:eastAsia="Times New Roman" w:hAnsi="Times New Roman" w:cs="Times New Roman"/>
          <w:iCs/>
        </w:rPr>
        <w:t xml:space="preserve"> </w:t>
      </w:r>
      <w:r w:rsidRPr="00012C95">
        <w:rPr>
          <w:rFonts w:ascii="Times New Roman" w:eastAsia="Times New Roman" w:hAnsi="Times New Roman" w:cs="Times New Roman"/>
          <w:iCs/>
        </w:rPr>
        <w:t>kokybės atitikties Europos farmakopėjai sertifikatas, todėl duomenų pateikti nėra būtina. Šią informaciją įvertino EDQM.</w:t>
      </w:r>
    </w:p>
    <w:p w14:paraId="75C95377" w14:textId="77777777" w:rsidR="00144181" w:rsidRPr="00012C95" w:rsidRDefault="00144181" w:rsidP="00144181">
      <w:pPr>
        <w:keepNext/>
        <w:spacing w:before="60" w:after="0" w:line="240" w:lineRule="auto"/>
        <w:ind w:right="11"/>
        <w:outlineLvl w:val="2"/>
        <w:rPr>
          <w:rFonts w:ascii="Times New Roman" w:eastAsia="Times New Roman" w:hAnsi="Times New Roman" w:cs="Times New Roman"/>
          <w:b/>
        </w:rPr>
      </w:pPr>
      <w:r w:rsidRPr="00012C95">
        <w:rPr>
          <w:rFonts w:ascii="Times New Roman" w:eastAsia="Times New Roman" w:hAnsi="Times New Roman" w:cs="Times New Roman"/>
          <w:b/>
        </w:rPr>
        <w:t>2.3.3. Apibūdinimas (CTD 3.2.S.3)</w:t>
      </w:r>
    </w:p>
    <w:p w14:paraId="4793E14F" w14:textId="77777777" w:rsidR="00144181" w:rsidRPr="00012C95" w:rsidRDefault="00144181" w:rsidP="00144181">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S.3.1. Struktūros ir kitų charakteristikų išaiškinimas</w:t>
      </w:r>
    </w:p>
    <w:p w14:paraId="0F376EE4" w14:textId="77777777" w:rsidR="00144181" w:rsidRPr="00012C95" w:rsidRDefault="00144181" w:rsidP="00144181">
      <w:pPr>
        <w:autoSpaceDE w:val="0"/>
        <w:autoSpaceDN w:val="0"/>
        <w:adjustRightInd w:val="0"/>
        <w:spacing w:after="0" w:line="240" w:lineRule="auto"/>
        <w:jc w:val="both"/>
        <w:rPr>
          <w:rFonts w:ascii="Times New Roman" w:eastAsia="Times New Roman" w:hAnsi="Times New Roman" w:cs="Times New Roman"/>
          <w:lang w:eastAsia="lt-LT"/>
        </w:rPr>
      </w:pPr>
      <w:r w:rsidRPr="00012C95">
        <w:rPr>
          <w:rFonts w:ascii="Times New Roman" w:eastAsia="Times New Roman" w:hAnsi="Times New Roman" w:cs="Times New Roman"/>
          <w:iCs/>
        </w:rPr>
        <w:t xml:space="preserve">Pateiktas deklaruojamo gamintojo </w:t>
      </w:r>
      <w:proofErr w:type="spellStart"/>
      <w:r w:rsidR="00EC6E38" w:rsidRPr="00012C95">
        <w:rPr>
          <w:rFonts w:ascii="Times New Roman" w:eastAsia="Times New Roman" w:hAnsi="Times New Roman" w:cs="Times New Roman"/>
          <w:iCs/>
        </w:rPr>
        <w:t>ibuprofeno</w:t>
      </w:r>
      <w:proofErr w:type="spellEnd"/>
      <w:r w:rsidRPr="00012C95">
        <w:rPr>
          <w:rFonts w:ascii="Times New Roman" w:eastAsia="Times New Roman" w:hAnsi="Times New Roman" w:cs="Times New Roman"/>
          <w:iCs/>
        </w:rPr>
        <w:t xml:space="preserve"> kokybės atitikties Europos farmakopėjai sertifikatas, todėl duomenų pateikti nėra būtina. Šią informaciją įvertino EDQM.</w:t>
      </w:r>
    </w:p>
    <w:p w14:paraId="5CA5D67A" w14:textId="77777777" w:rsidR="00144181" w:rsidRPr="00012C95" w:rsidRDefault="00144181" w:rsidP="00144181">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S.3.2. Priemaišos</w:t>
      </w:r>
    </w:p>
    <w:p w14:paraId="6121E241" w14:textId="77777777" w:rsidR="00144181" w:rsidRPr="00012C95" w:rsidRDefault="00144181" w:rsidP="00065B8D">
      <w:pPr>
        <w:tabs>
          <w:tab w:val="left" w:pos="5280"/>
        </w:tabs>
        <w:spacing w:after="0" w:line="240" w:lineRule="auto"/>
        <w:rPr>
          <w:rFonts w:ascii="Times New Roman" w:eastAsia="Times New Roman" w:hAnsi="Times New Roman" w:cs="Times New Roman"/>
          <w:iCs/>
        </w:rPr>
      </w:pPr>
      <w:r w:rsidRPr="00012C95">
        <w:rPr>
          <w:rFonts w:ascii="Times New Roman" w:eastAsia="Times New Roman" w:hAnsi="Times New Roman" w:cs="Times New Roman"/>
          <w:iCs/>
        </w:rPr>
        <w:t xml:space="preserve">Pateiktas deklaruojamo gamintojo </w:t>
      </w:r>
      <w:proofErr w:type="spellStart"/>
      <w:r w:rsidR="00EC6E38" w:rsidRPr="00012C95">
        <w:rPr>
          <w:rFonts w:ascii="Times New Roman" w:eastAsia="Times New Roman" w:hAnsi="Times New Roman" w:cs="Times New Roman"/>
          <w:iCs/>
        </w:rPr>
        <w:t>ibuprofeno</w:t>
      </w:r>
      <w:proofErr w:type="spellEnd"/>
      <w:r w:rsidRPr="00012C95">
        <w:rPr>
          <w:rFonts w:ascii="Times New Roman" w:eastAsia="Times New Roman" w:hAnsi="Times New Roman" w:cs="Times New Roman"/>
          <w:iCs/>
        </w:rPr>
        <w:t xml:space="preserve"> kokybės atitikties Europos farmakopėjai sertifikatas, todėl duomenų pateikti nėra būtina. Šią informaciją įvertino EDQM.</w:t>
      </w:r>
    </w:p>
    <w:p w14:paraId="6BF1D2F1" w14:textId="77777777" w:rsidR="00144181" w:rsidRPr="00012C95" w:rsidRDefault="00144181" w:rsidP="00065B8D">
      <w:pPr>
        <w:keepNext/>
        <w:spacing w:after="0" w:line="240" w:lineRule="auto"/>
        <w:ind w:right="11"/>
        <w:outlineLvl w:val="2"/>
        <w:rPr>
          <w:rFonts w:ascii="Times New Roman" w:eastAsia="Times New Roman" w:hAnsi="Times New Roman" w:cs="Times New Roman"/>
          <w:b/>
        </w:rPr>
      </w:pPr>
      <w:r w:rsidRPr="00012C95">
        <w:rPr>
          <w:rFonts w:ascii="Times New Roman" w:eastAsia="Times New Roman" w:hAnsi="Times New Roman" w:cs="Times New Roman"/>
          <w:b/>
        </w:rPr>
        <w:t>2.3.4. Vaistinės medžiagos kontrolė (3.2.S.4)</w:t>
      </w:r>
    </w:p>
    <w:p w14:paraId="37366701" w14:textId="77777777" w:rsidR="00144181" w:rsidRPr="00012C95" w:rsidRDefault="00144181" w:rsidP="00065B8D">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S.4.1. Specifikacija</w:t>
      </w:r>
    </w:p>
    <w:p w14:paraId="3D1A6A27" w14:textId="77777777" w:rsidR="00144181" w:rsidRPr="00012C95" w:rsidRDefault="00144181" w:rsidP="00065B8D">
      <w:pPr>
        <w:spacing w:after="0" w:line="240" w:lineRule="auto"/>
        <w:jc w:val="both"/>
        <w:rPr>
          <w:rFonts w:ascii="Times New Roman" w:eastAsia="Times New Roman" w:hAnsi="Times New Roman" w:cs="Times New Roman"/>
        </w:rPr>
      </w:pPr>
      <w:r w:rsidRPr="00012C95">
        <w:rPr>
          <w:rFonts w:ascii="Times New Roman" w:eastAsia="Times New Roman" w:hAnsi="Times New Roman" w:cs="Times New Roman"/>
        </w:rPr>
        <w:t xml:space="preserve">Veikliosios medžiagos gamintojo </w:t>
      </w:r>
      <w:r w:rsidR="00C3719A" w:rsidRPr="00012C95">
        <w:rPr>
          <w:rFonts w:ascii="Times New Roman" w:eastAsia="Times New Roman" w:hAnsi="Times New Roman" w:cs="Times New Roman"/>
        </w:rPr>
        <w:t>s</w:t>
      </w:r>
      <w:r w:rsidRPr="00012C95">
        <w:rPr>
          <w:rFonts w:ascii="Times New Roman" w:eastAsia="Times New Roman" w:hAnsi="Times New Roman" w:cs="Times New Roman"/>
        </w:rPr>
        <w:t>pecifikacija</w:t>
      </w:r>
      <w:r w:rsidR="00C3719A" w:rsidRPr="00012C95">
        <w:rPr>
          <w:rFonts w:ascii="Times New Roman" w:eastAsia="Times New Roman" w:hAnsi="Times New Roman" w:cs="Times New Roman"/>
        </w:rPr>
        <w:t xml:space="preserve"> nepateikta.</w:t>
      </w:r>
      <w:r w:rsidR="00B775EE" w:rsidRPr="00012C95">
        <w:rPr>
          <w:rFonts w:ascii="Times New Roman" w:eastAsia="Times New Roman" w:hAnsi="Times New Roman" w:cs="Times New Roman"/>
        </w:rPr>
        <w:t xml:space="preserve"> </w:t>
      </w:r>
      <w:r w:rsidRPr="00012C95">
        <w:rPr>
          <w:rFonts w:ascii="Times New Roman" w:eastAsia="Times New Roman" w:hAnsi="Times New Roman" w:cs="Times New Roman"/>
        </w:rPr>
        <w:t xml:space="preserve">Gatavo produkto gamintojo veikliosios medžiagos </w:t>
      </w:r>
      <w:proofErr w:type="spellStart"/>
      <w:r w:rsidR="00EC6E38" w:rsidRPr="00012C95">
        <w:rPr>
          <w:rFonts w:ascii="Times New Roman" w:eastAsia="Times New Roman" w:hAnsi="Times New Roman" w:cs="Times New Roman"/>
          <w:iCs/>
        </w:rPr>
        <w:t>ibuprofeno</w:t>
      </w:r>
      <w:proofErr w:type="spellEnd"/>
      <w:r w:rsidR="00EC6E38" w:rsidRPr="00012C95">
        <w:rPr>
          <w:rFonts w:ascii="Times New Roman" w:eastAsia="Times New Roman" w:hAnsi="Times New Roman" w:cs="Times New Roman"/>
        </w:rPr>
        <w:t xml:space="preserve"> </w:t>
      </w:r>
      <w:r w:rsidRPr="00012C95">
        <w:rPr>
          <w:rFonts w:ascii="Times New Roman" w:eastAsia="Times New Roman" w:hAnsi="Times New Roman" w:cs="Times New Roman"/>
        </w:rPr>
        <w:t>specifikacija pateikta</w:t>
      </w:r>
      <w:r w:rsidR="00C3719A" w:rsidRPr="00012C95">
        <w:rPr>
          <w:rFonts w:ascii="Times New Roman" w:eastAsia="Times New Roman" w:hAnsi="Times New Roman" w:cs="Times New Roman"/>
        </w:rPr>
        <w:t xml:space="preserve"> kartu su ser</w:t>
      </w:r>
      <w:r w:rsidR="00F21081" w:rsidRPr="00012C95">
        <w:rPr>
          <w:rFonts w:ascii="Times New Roman" w:eastAsia="Times New Roman" w:hAnsi="Times New Roman" w:cs="Times New Roman"/>
        </w:rPr>
        <w:t>i</w:t>
      </w:r>
      <w:r w:rsidR="00C3719A" w:rsidRPr="00012C95">
        <w:rPr>
          <w:rFonts w:ascii="Times New Roman" w:eastAsia="Times New Roman" w:hAnsi="Times New Roman" w:cs="Times New Roman"/>
        </w:rPr>
        <w:t>jų duomenimis.</w:t>
      </w:r>
      <w:r w:rsidR="00BE1B6D">
        <w:rPr>
          <w:rFonts w:ascii="Times New Roman" w:eastAsia="Times New Roman" w:hAnsi="Times New Roman" w:cs="Times New Roman"/>
        </w:rPr>
        <w:t xml:space="preserve"> </w:t>
      </w:r>
      <w:r w:rsidRPr="00012C95">
        <w:rPr>
          <w:rFonts w:ascii="Times New Roman" w:eastAsia="Times New Roman" w:hAnsi="Times New Roman" w:cs="Times New Roman"/>
        </w:rPr>
        <w:t>Specifikacij</w:t>
      </w:r>
      <w:r w:rsidR="00BE1B6D">
        <w:rPr>
          <w:rFonts w:ascii="Times New Roman" w:eastAsia="Times New Roman" w:hAnsi="Times New Roman" w:cs="Times New Roman"/>
        </w:rPr>
        <w:t>os</w:t>
      </w:r>
      <w:r w:rsidRPr="00012C95">
        <w:rPr>
          <w:rFonts w:ascii="Times New Roman" w:eastAsia="Times New Roman" w:hAnsi="Times New Roman" w:cs="Times New Roman"/>
        </w:rPr>
        <w:t xml:space="preserve"> atitinka </w:t>
      </w:r>
      <w:proofErr w:type="spellStart"/>
      <w:r w:rsidRPr="00012C95">
        <w:rPr>
          <w:rFonts w:ascii="Times New Roman" w:eastAsia="Times New Roman" w:hAnsi="Times New Roman" w:cs="Times New Roman"/>
        </w:rPr>
        <w:t>Ph.Eur</w:t>
      </w:r>
      <w:proofErr w:type="spellEnd"/>
      <w:r w:rsidRPr="00012C95">
        <w:rPr>
          <w:rFonts w:ascii="Times New Roman" w:eastAsia="Times New Roman" w:hAnsi="Times New Roman" w:cs="Times New Roman"/>
        </w:rPr>
        <w:t>. 0</w:t>
      </w:r>
      <w:r w:rsidR="00345E37" w:rsidRPr="00012C95">
        <w:rPr>
          <w:rFonts w:ascii="Times New Roman" w:eastAsia="Times New Roman" w:hAnsi="Times New Roman" w:cs="Times New Roman"/>
        </w:rPr>
        <w:t xml:space="preserve">721 </w:t>
      </w:r>
      <w:r w:rsidRPr="00012C95">
        <w:rPr>
          <w:rFonts w:ascii="Times New Roman" w:eastAsia="Times New Roman" w:hAnsi="Times New Roman" w:cs="Times New Roman"/>
        </w:rPr>
        <w:t>monografijos</w:t>
      </w:r>
      <w:r w:rsidR="00345E37" w:rsidRPr="00012C95">
        <w:rPr>
          <w:rFonts w:ascii="Times New Roman" w:eastAsia="Times New Roman" w:hAnsi="Times New Roman" w:cs="Times New Roman"/>
        </w:rPr>
        <w:t xml:space="preserve"> ir</w:t>
      </w:r>
      <w:r w:rsidRPr="00012C95">
        <w:rPr>
          <w:rFonts w:ascii="Times New Roman" w:eastAsia="Times New Roman" w:hAnsi="Times New Roman" w:cs="Times New Roman"/>
        </w:rPr>
        <w:t xml:space="preserve"> </w:t>
      </w:r>
      <w:r w:rsidR="00C021FF" w:rsidRPr="00012C95">
        <w:rPr>
          <w:rFonts w:ascii="Times New Roman" w:eastAsia="Times New Roman" w:hAnsi="Times New Roman" w:cs="Times New Roman"/>
        </w:rPr>
        <w:t>CEP reikalavimus.</w:t>
      </w:r>
      <w:r w:rsidRPr="00012C95">
        <w:rPr>
          <w:rFonts w:ascii="Times New Roman" w:eastAsia="Times New Roman" w:hAnsi="Times New Roman" w:cs="Times New Roman"/>
        </w:rPr>
        <w:t xml:space="preserve"> </w:t>
      </w:r>
    </w:p>
    <w:p w14:paraId="39673D60" w14:textId="77777777" w:rsidR="00144181" w:rsidRPr="00012C95" w:rsidRDefault="00144181" w:rsidP="00065B8D">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S.4.2. Analizės procedūros</w:t>
      </w:r>
    </w:p>
    <w:p w14:paraId="48AA523C" w14:textId="77777777" w:rsidR="00144181" w:rsidRPr="00012C95" w:rsidRDefault="00C43739" w:rsidP="00065B8D">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 xml:space="preserve">Gamintojas deklaruoja, kad veikliosios medžiagos analizė atliekama </w:t>
      </w:r>
      <w:proofErr w:type="spellStart"/>
      <w:r w:rsidRPr="00012C95">
        <w:rPr>
          <w:rFonts w:ascii="Times New Roman" w:eastAsia="Times New Roman" w:hAnsi="Times New Roman" w:cs="Times New Roman"/>
        </w:rPr>
        <w:t>Ph.Eur</w:t>
      </w:r>
      <w:proofErr w:type="spellEnd"/>
      <w:r w:rsidRPr="00012C95">
        <w:rPr>
          <w:rFonts w:ascii="Times New Roman" w:eastAsia="Times New Roman" w:hAnsi="Times New Roman" w:cs="Times New Roman"/>
        </w:rPr>
        <w:t>. 0721 monografijoje ir CEP aprašytais metodais.</w:t>
      </w:r>
    </w:p>
    <w:p w14:paraId="492190C7" w14:textId="77777777" w:rsidR="00144181" w:rsidRPr="00012C95" w:rsidRDefault="00144181" w:rsidP="00065B8D">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 xml:space="preserve">S.4.3. Analizės procedūrų </w:t>
      </w:r>
      <w:proofErr w:type="spellStart"/>
      <w:r w:rsidRPr="00012C95">
        <w:rPr>
          <w:rFonts w:ascii="Times New Roman" w:eastAsia="Times New Roman" w:hAnsi="Times New Roman" w:cs="Times New Roman"/>
        </w:rPr>
        <w:t>validacija</w:t>
      </w:r>
      <w:proofErr w:type="spellEnd"/>
    </w:p>
    <w:p w14:paraId="27BBF8FD" w14:textId="77777777" w:rsidR="00144181" w:rsidRPr="00012C95" w:rsidRDefault="00C43739" w:rsidP="00065B8D">
      <w:pPr>
        <w:spacing w:after="0" w:line="240" w:lineRule="auto"/>
        <w:ind w:right="10"/>
        <w:rPr>
          <w:rFonts w:ascii="Times New Roman" w:eastAsia="Times New Roman" w:hAnsi="Times New Roman" w:cs="Times New Roman"/>
          <w:iCs/>
        </w:rPr>
      </w:pPr>
      <w:r w:rsidRPr="00012C95">
        <w:rPr>
          <w:rFonts w:ascii="Times New Roman" w:eastAsia="Times New Roman" w:hAnsi="Times New Roman" w:cs="Times New Roman"/>
          <w:iCs/>
        </w:rPr>
        <w:t xml:space="preserve">Gamintojas deklaruoja, kad veikliosios medžiagos analizė atliekama </w:t>
      </w:r>
      <w:proofErr w:type="spellStart"/>
      <w:r w:rsidRPr="00012C95">
        <w:rPr>
          <w:rFonts w:ascii="Times New Roman" w:eastAsia="Times New Roman" w:hAnsi="Times New Roman" w:cs="Times New Roman"/>
          <w:iCs/>
        </w:rPr>
        <w:t>Ph.Eur</w:t>
      </w:r>
      <w:proofErr w:type="spellEnd"/>
      <w:r w:rsidRPr="00012C95">
        <w:rPr>
          <w:rFonts w:ascii="Times New Roman" w:eastAsia="Times New Roman" w:hAnsi="Times New Roman" w:cs="Times New Roman"/>
          <w:iCs/>
        </w:rPr>
        <w:t>. 0721 monografijoje ir CEP aprašytais metodais. Šiuo atveju m</w:t>
      </w:r>
      <w:r w:rsidR="00144181" w:rsidRPr="00012C95">
        <w:rPr>
          <w:rFonts w:ascii="Times New Roman" w:eastAsia="Times New Roman" w:hAnsi="Times New Roman" w:cs="Times New Roman"/>
          <w:iCs/>
        </w:rPr>
        <w:t>etod</w:t>
      </w:r>
      <w:r w:rsidRPr="00012C95">
        <w:rPr>
          <w:rFonts w:ascii="Times New Roman" w:eastAsia="Times New Roman" w:hAnsi="Times New Roman" w:cs="Times New Roman"/>
          <w:iCs/>
        </w:rPr>
        <w:t>ų</w:t>
      </w:r>
      <w:r w:rsidR="00144181" w:rsidRPr="00012C95">
        <w:rPr>
          <w:rFonts w:ascii="Times New Roman" w:eastAsia="Times New Roman" w:hAnsi="Times New Roman" w:cs="Times New Roman"/>
          <w:iCs/>
        </w:rPr>
        <w:t xml:space="preserve"> </w:t>
      </w:r>
      <w:proofErr w:type="spellStart"/>
      <w:r w:rsidR="00144181" w:rsidRPr="00012C95">
        <w:rPr>
          <w:rFonts w:ascii="Times New Roman" w:eastAsia="Times New Roman" w:hAnsi="Times New Roman" w:cs="Times New Roman"/>
          <w:iCs/>
        </w:rPr>
        <w:t>validuoti</w:t>
      </w:r>
      <w:proofErr w:type="spellEnd"/>
      <w:r w:rsidR="00144181" w:rsidRPr="00012C95">
        <w:rPr>
          <w:rFonts w:ascii="Times New Roman" w:eastAsia="Times New Roman" w:hAnsi="Times New Roman" w:cs="Times New Roman"/>
          <w:iCs/>
        </w:rPr>
        <w:t xml:space="preserve"> </w:t>
      </w:r>
      <w:r w:rsidRPr="00012C95">
        <w:rPr>
          <w:rFonts w:ascii="Times New Roman" w:eastAsia="Times New Roman" w:hAnsi="Times New Roman" w:cs="Times New Roman"/>
          <w:iCs/>
        </w:rPr>
        <w:t>nereikia</w:t>
      </w:r>
      <w:r w:rsidR="00144181" w:rsidRPr="00012C95">
        <w:rPr>
          <w:rFonts w:ascii="Times New Roman" w:eastAsia="Times New Roman" w:hAnsi="Times New Roman" w:cs="Times New Roman"/>
          <w:iCs/>
        </w:rPr>
        <w:t>.</w:t>
      </w:r>
    </w:p>
    <w:p w14:paraId="714BBB74" w14:textId="77777777" w:rsidR="00144181" w:rsidRPr="00012C95" w:rsidRDefault="00144181" w:rsidP="00065B8D">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S.4.4. Serijos analizės</w:t>
      </w:r>
    </w:p>
    <w:p w14:paraId="01633E2A" w14:textId="77777777" w:rsidR="00144181" w:rsidRPr="00012C95" w:rsidRDefault="00144181" w:rsidP="00065B8D">
      <w:pPr>
        <w:spacing w:after="0" w:line="240" w:lineRule="auto"/>
        <w:jc w:val="both"/>
        <w:rPr>
          <w:rFonts w:ascii="Times New Roman" w:eastAsia="Times New Roman" w:hAnsi="Times New Roman" w:cs="Times New Roman"/>
          <w:bCs/>
          <w:lang w:eastAsia="lt-LT"/>
        </w:rPr>
      </w:pPr>
      <w:r w:rsidRPr="00012C95">
        <w:rPr>
          <w:rFonts w:ascii="Times New Roman" w:eastAsia="Times New Roman" w:hAnsi="Times New Roman" w:cs="Times New Roman"/>
        </w:rPr>
        <w:t xml:space="preserve">Pateikti </w:t>
      </w:r>
      <w:r w:rsidR="00345E37" w:rsidRPr="00012C95">
        <w:rPr>
          <w:rFonts w:ascii="Times New Roman" w:eastAsia="Times New Roman" w:hAnsi="Times New Roman" w:cs="Times New Roman"/>
        </w:rPr>
        <w:t>dviejų</w:t>
      </w:r>
      <w:r w:rsidRPr="00012C95">
        <w:rPr>
          <w:rFonts w:ascii="Times New Roman" w:eastAsia="Times New Roman" w:hAnsi="Times New Roman" w:cs="Times New Roman"/>
        </w:rPr>
        <w:t xml:space="preserve"> veikliosios medžiagos </w:t>
      </w:r>
      <w:r w:rsidR="00345E37" w:rsidRPr="00012C95">
        <w:rPr>
          <w:rFonts w:ascii="Times New Roman" w:eastAsia="Times New Roman" w:hAnsi="Times New Roman" w:cs="Times New Roman"/>
        </w:rPr>
        <w:t xml:space="preserve">serijų </w:t>
      </w:r>
      <w:r w:rsidRPr="00012C95">
        <w:rPr>
          <w:rFonts w:ascii="Times New Roman" w:eastAsia="Times New Roman" w:hAnsi="Times New Roman" w:cs="Times New Roman"/>
        </w:rPr>
        <w:t xml:space="preserve">analizės </w:t>
      </w:r>
      <w:proofErr w:type="spellStart"/>
      <w:r w:rsidRPr="00012C95">
        <w:rPr>
          <w:rFonts w:ascii="Times New Roman" w:eastAsia="Times New Roman" w:hAnsi="Times New Roman" w:cs="Times New Roman"/>
        </w:rPr>
        <w:t>sertifikatai.</w:t>
      </w:r>
      <w:r w:rsidRPr="00012C95">
        <w:rPr>
          <w:rFonts w:ascii="Times New Roman" w:eastAsia="Times New Roman" w:hAnsi="Times New Roman" w:cs="Times New Roman"/>
          <w:bCs/>
          <w:lang w:eastAsia="lt-LT"/>
        </w:rPr>
        <w:t>Galutinio</w:t>
      </w:r>
      <w:proofErr w:type="spellEnd"/>
      <w:r w:rsidRPr="00012C95">
        <w:rPr>
          <w:rFonts w:ascii="Times New Roman" w:eastAsia="Times New Roman" w:hAnsi="Times New Roman" w:cs="Times New Roman"/>
          <w:bCs/>
          <w:lang w:eastAsia="lt-LT"/>
        </w:rPr>
        <w:t xml:space="preserve"> produkto gamintojo pateiktuose sertifikatuose kontroliuojami visi gatavo produkto gamintojo specifikacijoje reglamentuojami parametrai. Visi rezultatai atitinka specifikacijos reikalavimus.</w:t>
      </w:r>
    </w:p>
    <w:p w14:paraId="57548FD2" w14:textId="77777777" w:rsidR="00144181" w:rsidRPr="00012C95" w:rsidRDefault="00144181" w:rsidP="00065B8D">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S.4.5. Specifikacijos patvirtinimas</w:t>
      </w:r>
    </w:p>
    <w:p w14:paraId="621E5ED4" w14:textId="77777777" w:rsidR="00144181" w:rsidRPr="00012C95" w:rsidRDefault="002648B8" w:rsidP="00065B8D">
      <w:pPr>
        <w:tabs>
          <w:tab w:val="left" w:pos="5280"/>
        </w:tabs>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iCs/>
        </w:rPr>
        <w:t>Ibuprofeno</w:t>
      </w:r>
      <w:proofErr w:type="spellEnd"/>
      <w:r>
        <w:rPr>
          <w:rFonts w:ascii="Times New Roman" w:eastAsia="Times New Roman" w:hAnsi="Times New Roman" w:cs="Times New Roman"/>
          <w:iCs/>
        </w:rPr>
        <w:t xml:space="preserve"> specifikacijos patvirtinimas pateiktas. S</w:t>
      </w:r>
      <w:r w:rsidR="00144181" w:rsidRPr="00012C95">
        <w:rPr>
          <w:rFonts w:ascii="Times New Roman" w:eastAsia="Times New Roman" w:hAnsi="Times New Roman" w:cs="Times New Roman"/>
          <w:iCs/>
        </w:rPr>
        <w:t>pecifikacijos kokybė atitinka Europos farmakopėjos monografijos 0</w:t>
      </w:r>
      <w:r w:rsidR="00BA153B" w:rsidRPr="00012C95">
        <w:rPr>
          <w:rFonts w:ascii="Times New Roman" w:eastAsia="Times New Roman" w:hAnsi="Times New Roman" w:cs="Times New Roman"/>
          <w:iCs/>
        </w:rPr>
        <w:t xml:space="preserve">721 ir CEP </w:t>
      </w:r>
      <w:r w:rsidR="00144181" w:rsidRPr="00012C95">
        <w:rPr>
          <w:rFonts w:ascii="Times New Roman" w:eastAsia="Times New Roman" w:hAnsi="Times New Roman" w:cs="Times New Roman"/>
          <w:iCs/>
        </w:rPr>
        <w:t xml:space="preserve">reikalavimus. </w:t>
      </w:r>
    </w:p>
    <w:p w14:paraId="4228D3C4" w14:textId="77777777" w:rsidR="00144181" w:rsidRPr="00012C95" w:rsidRDefault="00144181" w:rsidP="00065B8D">
      <w:pPr>
        <w:keepNext/>
        <w:spacing w:after="0" w:line="240" w:lineRule="auto"/>
        <w:ind w:right="11"/>
        <w:outlineLvl w:val="2"/>
        <w:rPr>
          <w:rFonts w:ascii="Times New Roman" w:eastAsia="Times New Roman" w:hAnsi="Times New Roman" w:cs="Times New Roman"/>
          <w:b/>
        </w:rPr>
      </w:pPr>
      <w:r w:rsidRPr="00012C95">
        <w:rPr>
          <w:rFonts w:ascii="Times New Roman" w:eastAsia="Times New Roman" w:hAnsi="Times New Roman" w:cs="Times New Roman"/>
          <w:b/>
        </w:rPr>
        <w:t>2.3.5. Referenciniai standartai ar medžiagos (3.2.S.5)</w:t>
      </w:r>
    </w:p>
    <w:p w14:paraId="3350DD7F" w14:textId="77777777" w:rsidR="00144181" w:rsidRPr="00012C95" w:rsidRDefault="00144181" w:rsidP="00065B8D">
      <w:pPr>
        <w:spacing w:after="0" w:line="240" w:lineRule="auto"/>
        <w:ind w:right="10"/>
        <w:rPr>
          <w:rFonts w:ascii="Times New Roman" w:eastAsia="Times New Roman" w:hAnsi="Times New Roman" w:cs="Times New Roman"/>
          <w:iCs/>
        </w:rPr>
      </w:pPr>
      <w:r w:rsidRPr="00012C95">
        <w:rPr>
          <w:rFonts w:ascii="Times New Roman" w:eastAsia="Times New Roman" w:hAnsi="Times New Roman" w:cs="Times New Roman"/>
          <w:iCs/>
        </w:rPr>
        <w:t xml:space="preserve">Veikliosios medžiagos gamintojas pateikė </w:t>
      </w:r>
      <w:proofErr w:type="spellStart"/>
      <w:r w:rsidR="00EC6E38" w:rsidRPr="00012C95">
        <w:rPr>
          <w:rFonts w:ascii="Times New Roman" w:eastAsia="Times New Roman" w:hAnsi="Times New Roman" w:cs="Times New Roman"/>
          <w:iCs/>
        </w:rPr>
        <w:t>ibuprofeno</w:t>
      </w:r>
      <w:proofErr w:type="spellEnd"/>
      <w:r w:rsidR="00EC6E38" w:rsidRPr="00012C95">
        <w:rPr>
          <w:rFonts w:ascii="Times New Roman" w:eastAsia="Times New Roman" w:hAnsi="Times New Roman" w:cs="Times New Roman"/>
          <w:iCs/>
        </w:rPr>
        <w:t xml:space="preserve"> </w:t>
      </w:r>
      <w:r w:rsidRPr="00012C95">
        <w:rPr>
          <w:rFonts w:ascii="Times New Roman" w:eastAsia="Times New Roman" w:hAnsi="Times New Roman" w:cs="Times New Roman"/>
          <w:iCs/>
        </w:rPr>
        <w:t xml:space="preserve">kokybės atitikties Europos farmakopėjai sertifikatą, todėl duomenų pateikti nėra būtina. Šią informaciją įvertino EDQM. </w:t>
      </w:r>
    </w:p>
    <w:p w14:paraId="404E1C11" w14:textId="77777777" w:rsidR="00144181" w:rsidRPr="00012C95" w:rsidRDefault="00144181" w:rsidP="00065B8D">
      <w:pPr>
        <w:keepNext/>
        <w:spacing w:after="0" w:line="240" w:lineRule="auto"/>
        <w:ind w:right="11"/>
        <w:outlineLvl w:val="2"/>
        <w:rPr>
          <w:rFonts w:ascii="Times New Roman" w:eastAsia="Times New Roman" w:hAnsi="Times New Roman" w:cs="Times New Roman"/>
          <w:b/>
        </w:rPr>
      </w:pPr>
      <w:r w:rsidRPr="00012C95">
        <w:rPr>
          <w:rFonts w:ascii="Times New Roman" w:eastAsia="Times New Roman" w:hAnsi="Times New Roman" w:cs="Times New Roman"/>
          <w:b/>
        </w:rPr>
        <w:t xml:space="preserve">2.3.6. </w:t>
      </w:r>
      <w:proofErr w:type="spellStart"/>
      <w:r w:rsidRPr="00012C95">
        <w:rPr>
          <w:rFonts w:ascii="Times New Roman" w:eastAsia="Times New Roman" w:hAnsi="Times New Roman" w:cs="Times New Roman"/>
          <w:b/>
        </w:rPr>
        <w:t>Talpyklės</w:t>
      </w:r>
      <w:proofErr w:type="spellEnd"/>
      <w:r w:rsidRPr="00012C95">
        <w:rPr>
          <w:rFonts w:ascii="Times New Roman" w:eastAsia="Times New Roman" w:hAnsi="Times New Roman" w:cs="Times New Roman"/>
          <w:b/>
        </w:rPr>
        <w:t>/uždorio sistema (3.2.S.6)</w:t>
      </w:r>
    </w:p>
    <w:p w14:paraId="0F97843B" w14:textId="77777777" w:rsidR="00144181" w:rsidRPr="00012C95" w:rsidRDefault="00144181" w:rsidP="00065B8D">
      <w:pPr>
        <w:spacing w:after="0" w:line="240" w:lineRule="auto"/>
        <w:ind w:right="10"/>
        <w:rPr>
          <w:rFonts w:ascii="Times New Roman" w:eastAsia="Times New Roman" w:hAnsi="Times New Roman" w:cs="Times New Roman"/>
          <w:iCs/>
        </w:rPr>
      </w:pPr>
      <w:r w:rsidRPr="00012C95">
        <w:rPr>
          <w:rFonts w:ascii="Times New Roman" w:eastAsia="Times New Roman" w:hAnsi="Times New Roman" w:cs="Times New Roman"/>
          <w:iCs/>
        </w:rPr>
        <w:t xml:space="preserve">Informacija apie </w:t>
      </w:r>
      <w:proofErr w:type="spellStart"/>
      <w:r w:rsidRPr="00012C95">
        <w:rPr>
          <w:rFonts w:ascii="Times New Roman" w:eastAsia="Times New Roman" w:hAnsi="Times New Roman" w:cs="Times New Roman"/>
          <w:iCs/>
        </w:rPr>
        <w:t>talpyklės</w:t>
      </w:r>
      <w:proofErr w:type="spellEnd"/>
      <w:r w:rsidRPr="00012C95">
        <w:rPr>
          <w:rFonts w:ascii="Times New Roman" w:eastAsia="Times New Roman" w:hAnsi="Times New Roman" w:cs="Times New Roman"/>
          <w:iCs/>
        </w:rPr>
        <w:t xml:space="preserve"> pobūdį yra įtraukta į </w:t>
      </w:r>
      <w:r w:rsidRPr="00012C95">
        <w:rPr>
          <w:rFonts w:ascii="Times New Roman" w:eastAsia="Times New Roman" w:hAnsi="Times New Roman" w:cs="Times New Roman"/>
          <w:lang w:eastAsia="lt-LT"/>
        </w:rPr>
        <w:t>CEP sertifikatą</w:t>
      </w:r>
      <w:r w:rsidRPr="00012C95">
        <w:rPr>
          <w:rFonts w:ascii="Times New Roman" w:eastAsia="Times New Roman" w:hAnsi="Times New Roman" w:cs="Times New Roman"/>
          <w:iCs/>
        </w:rPr>
        <w:t xml:space="preserve">, todėl kitų </w:t>
      </w:r>
      <w:proofErr w:type="spellStart"/>
      <w:r w:rsidRPr="00012C95">
        <w:rPr>
          <w:rFonts w:ascii="Times New Roman" w:eastAsia="Times New Roman" w:hAnsi="Times New Roman" w:cs="Times New Roman"/>
          <w:iCs/>
        </w:rPr>
        <w:t>talpyklės</w:t>
      </w:r>
      <w:proofErr w:type="spellEnd"/>
      <w:r w:rsidRPr="00012C95">
        <w:rPr>
          <w:rFonts w:ascii="Times New Roman" w:eastAsia="Times New Roman" w:hAnsi="Times New Roman" w:cs="Times New Roman"/>
          <w:iCs/>
        </w:rPr>
        <w:t xml:space="preserve"> kokybės įrodymo duomenų pateikti nereikia. </w:t>
      </w:r>
    </w:p>
    <w:p w14:paraId="42B88CEC" w14:textId="77777777" w:rsidR="00144181" w:rsidRPr="00012C95" w:rsidRDefault="00144181" w:rsidP="00065B8D">
      <w:pPr>
        <w:spacing w:after="0" w:line="240" w:lineRule="auto"/>
        <w:ind w:right="10"/>
        <w:rPr>
          <w:rFonts w:ascii="Times New Roman" w:eastAsia="Times New Roman" w:hAnsi="Times New Roman" w:cs="Times New Roman"/>
          <w:b/>
          <w:iCs/>
        </w:rPr>
      </w:pPr>
      <w:r w:rsidRPr="00012C95">
        <w:rPr>
          <w:rFonts w:ascii="Times New Roman" w:eastAsia="Times New Roman" w:hAnsi="Times New Roman" w:cs="Times New Roman"/>
          <w:b/>
        </w:rPr>
        <w:t>2.3.7. Stabilumas (3.2.S.7)</w:t>
      </w:r>
    </w:p>
    <w:p w14:paraId="3D030A22" w14:textId="77777777" w:rsidR="00144181" w:rsidRPr="00012C95" w:rsidRDefault="00144181" w:rsidP="00065B8D">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S.7.1. Stabilumo tyrimų apibendrinimas ir išvados</w:t>
      </w:r>
    </w:p>
    <w:p w14:paraId="38A8905F" w14:textId="77777777" w:rsidR="00B92643" w:rsidRPr="00012C95" w:rsidRDefault="00B92643" w:rsidP="00065B8D">
      <w:pPr>
        <w:spacing w:after="0" w:line="240" w:lineRule="auto"/>
        <w:rPr>
          <w:rFonts w:ascii="Times New Roman" w:eastAsia="Times New Roman" w:hAnsi="Times New Roman" w:cs="Times New Roman"/>
          <w:iCs/>
          <w:lang w:eastAsia="lt-LT"/>
        </w:rPr>
      </w:pPr>
      <w:r w:rsidRPr="00012C95">
        <w:rPr>
          <w:rFonts w:ascii="Times New Roman" w:eastAsia="Times New Roman" w:hAnsi="Times New Roman" w:cs="Times New Roman"/>
          <w:iCs/>
          <w:lang w:eastAsia="lt-LT"/>
        </w:rPr>
        <w:t xml:space="preserve">Informacija apie </w:t>
      </w:r>
      <w:r w:rsidR="002648B8">
        <w:rPr>
          <w:rFonts w:ascii="Times New Roman" w:eastAsia="Times New Roman" w:hAnsi="Times New Roman" w:cs="Times New Roman"/>
          <w:iCs/>
          <w:lang w:eastAsia="lt-LT"/>
        </w:rPr>
        <w:t xml:space="preserve">pakartotino patikrinimo terminą </w:t>
      </w:r>
      <w:r w:rsidRPr="00012C95">
        <w:rPr>
          <w:rFonts w:ascii="Times New Roman" w:eastAsia="Times New Roman" w:hAnsi="Times New Roman" w:cs="Times New Roman"/>
          <w:iCs/>
          <w:lang w:eastAsia="lt-LT"/>
        </w:rPr>
        <w:t xml:space="preserve">yra įtraukta į </w:t>
      </w:r>
      <w:r w:rsidRPr="00012C95">
        <w:rPr>
          <w:rFonts w:ascii="Times New Roman" w:eastAsia="Times New Roman" w:hAnsi="Times New Roman" w:cs="Times New Roman"/>
          <w:lang w:eastAsia="lt-LT"/>
        </w:rPr>
        <w:t>CEP sertifikatą</w:t>
      </w:r>
      <w:r w:rsidRPr="00012C95">
        <w:rPr>
          <w:rFonts w:ascii="Times New Roman" w:eastAsia="Times New Roman" w:hAnsi="Times New Roman" w:cs="Times New Roman"/>
          <w:iCs/>
          <w:lang w:eastAsia="lt-LT"/>
        </w:rPr>
        <w:t xml:space="preserve">, todėl kitų įrodymo duomenų pateikti nereikia. </w:t>
      </w:r>
    </w:p>
    <w:p w14:paraId="35B75412" w14:textId="77777777" w:rsidR="00CE37FF" w:rsidRPr="00012C95" w:rsidRDefault="0081519E" w:rsidP="00065B8D">
      <w:pPr>
        <w:spacing w:after="0" w:line="240" w:lineRule="auto"/>
        <w:rPr>
          <w:rFonts w:ascii="Times New Roman" w:hAnsi="Times New Roman" w:cs="Times New Roman"/>
          <w:b/>
        </w:rPr>
      </w:pPr>
      <w:r w:rsidRPr="00012C95">
        <w:rPr>
          <w:rFonts w:ascii="Times New Roman" w:hAnsi="Times New Roman" w:cs="Times New Roman"/>
          <w:b/>
        </w:rPr>
        <w:t>FENILEFRINO HIDROCHLORIDAS</w:t>
      </w:r>
    </w:p>
    <w:p w14:paraId="5520FBEC" w14:textId="77777777" w:rsidR="00CE37FF" w:rsidRPr="00012C95" w:rsidRDefault="00CE37FF" w:rsidP="00065B8D">
      <w:pPr>
        <w:pStyle w:val="Antrat3"/>
        <w:spacing w:before="0"/>
        <w:ind w:left="0" w:right="0"/>
        <w:jc w:val="left"/>
        <w:rPr>
          <w:sz w:val="22"/>
          <w:szCs w:val="22"/>
        </w:rPr>
      </w:pPr>
      <w:r w:rsidRPr="00012C95">
        <w:rPr>
          <w:sz w:val="22"/>
          <w:szCs w:val="22"/>
        </w:rPr>
        <w:t>2.3.1. Bendroji informacija (CTD 3.2.S.1)</w:t>
      </w:r>
    </w:p>
    <w:p w14:paraId="6D6D6E37" w14:textId="77777777" w:rsidR="0081519E" w:rsidRPr="00012C95" w:rsidRDefault="0081519E" w:rsidP="00065B8D">
      <w:pPr>
        <w:spacing w:after="0" w:line="240" w:lineRule="auto"/>
        <w:rPr>
          <w:rFonts w:ascii="Times New Roman" w:hAnsi="Times New Roman" w:cs="Times New Roman"/>
        </w:rPr>
      </w:pPr>
      <w:r w:rsidRPr="00012C95">
        <w:rPr>
          <w:rFonts w:ascii="Times New Roman" w:hAnsi="Times New Roman" w:cs="Times New Roman"/>
        </w:rPr>
        <w:t>S.1.1. Nomenklatūra</w:t>
      </w:r>
    </w:p>
    <w:p w14:paraId="1A2A19E3" w14:textId="77777777" w:rsidR="0081519E" w:rsidRDefault="0081519E" w:rsidP="00065B8D">
      <w:pPr>
        <w:spacing w:after="0" w:line="240" w:lineRule="auto"/>
        <w:rPr>
          <w:rFonts w:ascii="Times New Roman" w:hAnsi="Times New Roman" w:cs="Times New Roman"/>
        </w:rPr>
      </w:pPr>
      <w:r w:rsidRPr="00012C95">
        <w:rPr>
          <w:rFonts w:ascii="Times New Roman" w:hAnsi="Times New Roman" w:cs="Times New Roman"/>
        </w:rPr>
        <w:t xml:space="preserve">INN: </w:t>
      </w:r>
      <w:proofErr w:type="spellStart"/>
      <w:r w:rsidRPr="00012C95">
        <w:rPr>
          <w:rFonts w:ascii="Times New Roman" w:hAnsi="Times New Roman" w:cs="Times New Roman"/>
        </w:rPr>
        <w:t>Phenylephrine</w:t>
      </w:r>
      <w:proofErr w:type="spellEnd"/>
      <w:r w:rsidRPr="00012C95">
        <w:rPr>
          <w:rFonts w:ascii="Times New Roman" w:hAnsi="Times New Roman" w:cs="Times New Roman"/>
        </w:rPr>
        <w:t xml:space="preserve"> </w:t>
      </w:r>
    </w:p>
    <w:p w14:paraId="5C2FCE23" w14:textId="77777777" w:rsidR="00DF2CA7" w:rsidRPr="00012C95" w:rsidRDefault="00DF2CA7" w:rsidP="00065B8D">
      <w:pPr>
        <w:spacing w:after="0" w:line="240" w:lineRule="auto"/>
        <w:rPr>
          <w:rFonts w:ascii="Times New Roman" w:hAnsi="Times New Roman" w:cs="Times New Roman"/>
        </w:rPr>
      </w:pPr>
      <w:proofErr w:type="spellStart"/>
      <w:r>
        <w:rPr>
          <w:rFonts w:ascii="Times New Roman" w:hAnsi="Times New Roman" w:cs="Times New Roman"/>
        </w:rPr>
        <w:t>Ph.Eur</w:t>
      </w:r>
      <w:proofErr w:type="spellEnd"/>
      <w:r>
        <w:rPr>
          <w:rFonts w:ascii="Times New Roman" w:hAnsi="Times New Roman" w:cs="Times New Roman"/>
        </w:rPr>
        <w:t>.:</w:t>
      </w:r>
      <w:r w:rsidRPr="00DF2CA7">
        <w:rPr>
          <w:rFonts w:ascii="Times New Roman" w:hAnsi="Times New Roman" w:cs="Times New Roman"/>
        </w:rPr>
        <w:t xml:space="preserve"> </w:t>
      </w:r>
      <w:proofErr w:type="spellStart"/>
      <w:r w:rsidRPr="00DF2CA7">
        <w:rPr>
          <w:rFonts w:ascii="Times New Roman" w:hAnsi="Times New Roman" w:cs="Times New Roman"/>
        </w:rPr>
        <w:t>Phenylephrine</w:t>
      </w:r>
      <w:proofErr w:type="spellEnd"/>
      <w:r w:rsidRPr="00DF2CA7">
        <w:rPr>
          <w:rFonts w:ascii="Times New Roman" w:hAnsi="Times New Roman" w:cs="Times New Roman"/>
        </w:rPr>
        <w:t xml:space="preserve"> </w:t>
      </w:r>
      <w:proofErr w:type="spellStart"/>
      <w:r w:rsidRPr="00DF2CA7">
        <w:rPr>
          <w:rFonts w:ascii="Times New Roman" w:hAnsi="Times New Roman" w:cs="Times New Roman"/>
        </w:rPr>
        <w:t>Hydrochloride</w:t>
      </w:r>
      <w:proofErr w:type="spellEnd"/>
    </w:p>
    <w:p w14:paraId="31040928" w14:textId="77777777" w:rsidR="0081519E" w:rsidRPr="00012C95" w:rsidRDefault="0081519E" w:rsidP="00065B8D">
      <w:pPr>
        <w:spacing w:after="0" w:line="240" w:lineRule="auto"/>
        <w:rPr>
          <w:rFonts w:ascii="Times New Roman" w:hAnsi="Times New Roman" w:cs="Times New Roman"/>
        </w:rPr>
      </w:pPr>
      <w:r w:rsidRPr="00012C95">
        <w:rPr>
          <w:rFonts w:ascii="Times New Roman" w:hAnsi="Times New Roman" w:cs="Times New Roman"/>
        </w:rPr>
        <w:t xml:space="preserve">Cheminis pavadinimas: </w:t>
      </w:r>
    </w:p>
    <w:p w14:paraId="02E0015A"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(1R)-1-(3-hydroxyphenyl)-2-(</w:t>
      </w:r>
      <w:proofErr w:type="spellStart"/>
      <w:r w:rsidRPr="00012C95">
        <w:rPr>
          <w:rFonts w:ascii="Times New Roman" w:hAnsi="Times New Roman" w:cs="Times New Roman"/>
        </w:rPr>
        <w:t>methyl</w:t>
      </w:r>
      <w:proofErr w:type="spellEnd"/>
      <w:r w:rsidRPr="00012C95">
        <w:rPr>
          <w:rFonts w:ascii="Times New Roman" w:hAnsi="Times New Roman" w:cs="Times New Roman"/>
        </w:rPr>
        <w:t xml:space="preserve"> amino) </w:t>
      </w:r>
      <w:proofErr w:type="spellStart"/>
      <w:r w:rsidRPr="00012C95">
        <w:rPr>
          <w:rFonts w:ascii="Times New Roman" w:hAnsi="Times New Roman" w:cs="Times New Roman"/>
        </w:rPr>
        <w:t>ethanol</w:t>
      </w:r>
      <w:proofErr w:type="spellEnd"/>
      <w:r w:rsidRPr="00012C95">
        <w:rPr>
          <w:rFonts w:ascii="Times New Roman" w:hAnsi="Times New Roman" w:cs="Times New Roman"/>
        </w:rPr>
        <w:t xml:space="preserve"> </w:t>
      </w:r>
      <w:proofErr w:type="spellStart"/>
      <w:r w:rsidRPr="00012C95">
        <w:rPr>
          <w:rFonts w:ascii="Times New Roman" w:hAnsi="Times New Roman" w:cs="Times New Roman"/>
        </w:rPr>
        <w:t>hydrochloride</w:t>
      </w:r>
      <w:proofErr w:type="spellEnd"/>
      <w:r w:rsidRPr="00012C95">
        <w:rPr>
          <w:rFonts w:ascii="Times New Roman" w:hAnsi="Times New Roman" w:cs="Times New Roman"/>
        </w:rPr>
        <w:t xml:space="preserve"> </w:t>
      </w:r>
    </w:p>
    <w:p w14:paraId="66A0878D"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CAS Nr. [61-76-7]</w:t>
      </w:r>
    </w:p>
    <w:p w14:paraId="377D0C5C"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S.1.2. Struktūra</w:t>
      </w:r>
    </w:p>
    <w:p w14:paraId="534FF1A0"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Struktūrinė formulė:</w:t>
      </w:r>
    </w:p>
    <w:p w14:paraId="3CF5568D" w14:textId="77777777" w:rsidR="0081519E" w:rsidRPr="00012C95" w:rsidRDefault="0058246E" w:rsidP="0081519E">
      <w:pPr>
        <w:spacing w:after="0" w:line="240" w:lineRule="auto"/>
        <w:rPr>
          <w:rFonts w:ascii="Times New Roman" w:hAnsi="Times New Roman" w:cs="Times New Roman"/>
        </w:rPr>
      </w:pPr>
      <w:r w:rsidRPr="00012C95">
        <w:rPr>
          <w:rFonts w:ascii="Times New Roman" w:hAnsi="Times New Roman" w:cs="Times New Roman"/>
          <w:noProof/>
          <w:lang w:eastAsia="lt-LT"/>
        </w:rPr>
        <w:drawing>
          <wp:inline distT="0" distB="0" distL="0" distR="0" wp14:anchorId="2BD73089" wp14:editId="796DB4AF">
            <wp:extent cx="2411621" cy="752475"/>
            <wp:effectExtent l="0" t="0" r="8255" b="0"/>
            <wp:docPr id="37" name="Paveikslėli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2288" cy="755803"/>
                    </a:xfrm>
                    <a:prstGeom prst="rect">
                      <a:avLst/>
                    </a:prstGeom>
                    <a:noFill/>
                    <a:ln>
                      <a:noFill/>
                    </a:ln>
                  </pic:spPr>
                </pic:pic>
              </a:graphicData>
            </a:graphic>
          </wp:inline>
        </w:drawing>
      </w:r>
    </w:p>
    <w:p w14:paraId="2B062761"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Molekulinė formulė:</w:t>
      </w:r>
    </w:p>
    <w:p w14:paraId="26218B02"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C</w:t>
      </w:r>
      <w:r w:rsidRPr="00012C95">
        <w:rPr>
          <w:rFonts w:ascii="Times New Roman" w:hAnsi="Times New Roman" w:cs="Times New Roman"/>
          <w:vertAlign w:val="subscript"/>
        </w:rPr>
        <w:t>9</w:t>
      </w:r>
      <w:r w:rsidRPr="00012C95">
        <w:rPr>
          <w:rFonts w:ascii="Times New Roman" w:hAnsi="Times New Roman" w:cs="Times New Roman"/>
        </w:rPr>
        <w:t>H</w:t>
      </w:r>
      <w:r w:rsidRPr="00012C95">
        <w:rPr>
          <w:rFonts w:ascii="Times New Roman" w:hAnsi="Times New Roman" w:cs="Times New Roman"/>
          <w:vertAlign w:val="subscript"/>
        </w:rPr>
        <w:t>14</w:t>
      </w:r>
      <w:r w:rsidR="0058246E" w:rsidRPr="00012C95">
        <w:rPr>
          <w:rFonts w:ascii="Times New Roman" w:hAnsi="Times New Roman" w:cs="Times New Roman"/>
        </w:rPr>
        <w:t>ClNO</w:t>
      </w:r>
      <w:r w:rsidR="0058246E" w:rsidRPr="00012C95">
        <w:rPr>
          <w:rFonts w:ascii="Times New Roman" w:hAnsi="Times New Roman" w:cs="Times New Roman"/>
          <w:vertAlign w:val="subscript"/>
        </w:rPr>
        <w:t>2</w:t>
      </w:r>
      <w:r w:rsidR="0058246E" w:rsidRPr="00012C95">
        <w:rPr>
          <w:rFonts w:ascii="Times New Roman" w:hAnsi="Times New Roman" w:cs="Times New Roman"/>
        </w:rPr>
        <w:t xml:space="preserve"> </w:t>
      </w:r>
      <w:proofErr w:type="spellStart"/>
      <w:r w:rsidR="0058246E" w:rsidRPr="00012C95">
        <w:rPr>
          <w:rFonts w:ascii="Times New Roman" w:hAnsi="Times New Roman" w:cs="Times New Roman"/>
        </w:rPr>
        <w:t>HCl</w:t>
      </w:r>
      <w:proofErr w:type="spellEnd"/>
    </w:p>
    <w:p w14:paraId="6FDE8C3D"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Santykinė molekulinė masė (</w:t>
      </w:r>
      <w:proofErr w:type="spellStart"/>
      <w:r w:rsidRPr="00012C95">
        <w:rPr>
          <w:rFonts w:ascii="Times New Roman" w:hAnsi="Times New Roman" w:cs="Times New Roman"/>
        </w:rPr>
        <w:t>M</w:t>
      </w:r>
      <w:r w:rsidRPr="00012C95">
        <w:rPr>
          <w:rFonts w:ascii="Times New Roman" w:hAnsi="Times New Roman" w:cs="Times New Roman"/>
          <w:vertAlign w:val="subscript"/>
        </w:rPr>
        <w:t>r</w:t>
      </w:r>
      <w:proofErr w:type="spellEnd"/>
      <w:r w:rsidRPr="00012C95">
        <w:rPr>
          <w:rFonts w:ascii="Times New Roman" w:hAnsi="Times New Roman" w:cs="Times New Roman"/>
        </w:rPr>
        <w:t>):</w:t>
      </w:r>
    </w:p>
    <w:p w14:paraId="47B6E90F"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20</w:t>
      </w:r>
      <w:r w:rsidR="0058246E" w:rsidRPr="00012C95">
        <w:rPr>
          <w:rFonts w:ascii="Times New Roman" w:hAnsi="Times New Roman" w:cs="Times New Roman"/>
        </w:rPr>
        <w:t>3,7</w:t>
      </w:r>
    </w:p>
    <w:p w14:paraId="4F17C9AD" w14:textId="77777777" w:rsidR="0081519E" w:rsidRPr="00012C95" w:rsidRDefault="0081519E" w:rsidP="0081519E">
      <w:pPr>
        <w:spacing w:after="0" w:line="240" w:lineRule="auto"/>
        <w:rPr>
          <w:rFonts w:ascii="Times New Roman" w:hAnsi="Times New Roman" w:cs="Times New Roman"/>
          <w:lang w:val="x-none"/>
        </w:rPr>
      </w:pPr>
      <w:r w:rsidRPr="00012C95">
        <w:rPr>
          <w:rFonts w:ascii="Times New Roman" w:hAnsi="Times New Roman" w:cs="Times New Roman"/>
        </w:rPr>
        <w:t>S.1.3 Bendrosios s</w:t>
      </w:r>
      <w:proofErr w:type="spellStart"/>
      <w:r w:rsidRPr="00012C95">
        <w:rPr>
          <w:rFonts w:ascii="Times New Roman" w:hAnsi="Times New Roman" w:cs="Times New Roman"/>
          <w:lang w:val="x-none"/>
        </w:rPr>
        <w:t>avybės</w:t>
      </w:r>
      <w:proofErr w:type="spellEnd"/>
    </w:p>
    <w:p w14:paraId="5EA0DAE5"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lastRenderedPageBreak/>
        <w:t xml:space="preserve">Balti ar beveik balti kristaliniai milteliai, </w:t>
      </w:r>
      <w:r w:rsidR="0058246E" w:rsidRPr="00012C95">
        <w:rPr>
          <w:rFonts w:ascii="Times New Roman" w:hAnsi="Times New Roman" w:cs="Times New Roman"/>
        </w:rPr>
        <w:t xml:space="preserve">laisvai </w:t>
      </w:r>
      <w:r w:rsidRPr="00012C95">
        <w:rPr>
          <w:rFonts w:ascii="Times New Roman" w:hAnsi="Times New Roman" w:cs="Times New Roman"/>
        </w:rPr>
        <w:t>tirpūs vandenyje</w:t>
      </w:r>
      <w:r w:rsidR="0058246E" w:rsidRPr="00012C95">
        <w:rPr>
          <w:rFonts w:ascii="Times New Roman" w:hAnsi="Times New Roman" w:cs="Times New Roman"/>
        </w:rPr>
        <w:t xml:space="preserve"> ir </w:t>
      </w:r>
      <w:r w:rsidRPr="00012C95">
        <w:rPr>
          <w:rFonts w:ascii="Times New Roman" w:hAnsi="Times New Roman" w:cs="Times New Roman"/>
        </w:rPr>
        <w:t>etanolyje.</w:t>
      </w:r>
    </w:p>
    <w:p w14:paraId="5BFA765B" w14:textId="77777777" w:rsidR="0081519E" w:rsidRPr="00012C95" w:rsidRDefault="0081519E" w:rsidP="0081519E">
      <w:pPr>
        <w:spacing w:after="0" w:line="240" w:lineRule="auto"/>
        <w:rPr>
          <w:rFonts w:ascii="Times New Roman" w:hAnsi="Times New Roman" w:cs="Times New Roman"/>
          <w:b/>
        </w:rPr>
      </w:pPr>
      <w:r w:rsidRPr="00012C95">
        <w:rPr>
          <w:rFonts w:ascii="Times New Roman" w:hAnsi="Times New Roman" w:cs="Times New Roman"/>
          <w:b/>
        </w:rPr>
        <w:t>2.3.2. Gamyba (CTD 3.2.S.2)</w:t>
      </w:r>
    </w:p>
    <w:p w14:paraId="329B61DE"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S.3.2.1. Gamintojas (-ai)</w:t>
      </w:r>
    </w:p>
    <w:p w14:paraId="0E064F34" w14:textId="77777777" w:rsidR="00B00A16" w:rsidRPr="00012C95" w:rsidRDefault="002F1358" w:rsidP="00B00A16">
      <w:pPr>
        <w:spacing w:after="0" w:line="240" w:lineRule="auto"/>
        <w:rPr>
          <w:rFonts w:ascii="Times New Roman" w:hAnsi="Times New Roman" w:cs="Times New Roman"/>
          <w:bCs/>
        </w:rPr>
      </w:pPr>
      <w:r>
        <w:rPr>
          <w:rFonts w:ascii="Times New Roman" w:hAnsi="Times New Roman" w:cs="Times New Roman"/>
          <w:bCs/>
        </w:rPr>
        <w:t>Duomenys pateikti.</w:t>
      </w:r>
    </w:p>
    <w:p w14:paraId="2319314B" w14:textId="77777777" w:rsidR="0081519E" w:rsidRPr="00012C95" w:rsidRDefault="002F1358" w:rsidP="002F1358">
      <w:pPr>
        <w:spacing w:after="0" w:line="240" w:lineRule="auto"/>
        <w:rPr>
          <w:rFonts w:ascii="Times New Roman" w:hAnsi="Times New Roman" w:cs="Times New Roman"/>
        </w:rPr>
      </w:pPr>
      <w:r>
        <w:rPr>
          <w:rFonts w:ascii="Times New Roman" w:hAnsi="Times New Roman" w:cs="Times New Roman"/>
        </w:rPr>
        <w:t>K</w:t>
      </w:r>
      <w:r w:rsidR="0081519E" w:rsidRPr="00012C95">
        <w:rPr>
          <w:rFonts w:ascii="Times New Roman" w:hAnsi="Times New Roman" w:cs="Times New Roman"/>
        </w:rPr>
        <w:t xml:space="preserve">valifikuoto asmens patvirtinimas dėl veikliosios medžiagos </w:t>
      </w:r>
      <w:proofErr w:type="spellStart"/>
      <w:r w:rsidR="00B00A16" w:rsidRPr="00012C95">
        <w:rPr>
          <w:rFonts w:ascii="Times New Roman" w:hAnsi="Times New Roman" w:cs="Times New Roman"/>
        </w:rPr>
        <w:t>fenilefrino</w:t>
      </w:r>
      <w:proofErr w:type="spellEnd"/>
      <w:r w:rsidR="00B00A16" w:rsidRPr="00012C95">
        <w:rPr>
          <w:rFonts w:ascii="Times New Roman" w:hAnsi="Times New Roman" w:cs="Times New Roman"/>
        </w:rPr>
        <w:t xml:space="preserve"> hidrochlorido</w:t>
      </w:r>
      <w:r w:rsidR="0081519E" w:rsidRPr="00012C95">
        <w:rPr>
          <w:rFonts w:ascii="Times New Roman" w:hAnsi="Times New Roman" w:cs="Times New Roman"/>
        </w:rPr>
        <w:t xml:space="preserve"> gamintojo atitikimo GGP pateiktas.</w:t>
      </w:r>
      <w:r>
        <w:rPr>
          <w:rFonts w:ascii="Times New Roman" w:hAnsi="Times New Roman" w:cs="Times New Roman"/>
        </w:rPr>
        <w:t xml:space="preserve"> G</w:t>
      </w:r>
      <w:r w:rsidR="0081519E" w:rsidRPr="00012C95">
        <w:rPr>
          <w:rFonts w:ascii="Times New Roman" w:hAnsi="Times New Roman" w:cs="Times New Roman"/>
        </w:rPr>
        <w:t xml:space="preserve">amintojas pateikė atitikties </w:t>
      </w:r>
      <w:proofErr w:type="spellStart"/>
      <w:r w:rsidR="0081519E" w:rsidRPr="00012C95">
        <w:rPr>
          <w:rFonts w:ascii="Times New Roman" w:hAnsi="Times New Roman" w:cs="Times New Roman"/>
        </w:rPr>
        <w:t>Ph.Eur</w:t>
      </w:r>
      <w:proofErr w:type="spellEnd"/>
      <w:r w:rsidR="0081519E" w:rsidRPr="00012C95">
        <w:rPr>
          <w:rFonts w:ascii="Times New Roman" w:hAnsi="Times New Roman" w:cs="Times New Roman"/>
        </w:rPr>
        <w:t>. sertifikatą.</w:t>
      </w:r>
      <w:r>
        <w:rPr>
          <w:rFonts w:ascii="Times New Roman" w:hAnsi="Times New Roman" w:cs="Times New Roman"/>
        </w:rPr>
        <w:t xml:space="preserve"> </w:t>
      </w:r>
      <w:r w:rsidR="0081519E" w:rsidRPr="00012C95">
        <w:rPr>
          <w:rFonts w:ascii="Times New Roman" w:hAnsi="Times New Roman" w:cs="Times New Roman"/>
        </w:rPr>
        <w:t>Įgaliojimas registruotojui naudotis gamybos byla pateiktas.</w:t>
      </w:r>
    </w:p>
    <w:p w14:paraId="1884D4F4"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S.3.2.2. Gamybos proceso ir proceso kontrolės aprašymas.</w:t>
      </w:r>
    </w:p>
    <w:p w14:paraId="3AEA4BCA"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iCs/>
        </w:rPr>
        <w:t xml:space="preserve">Pateiktas deklaruojamo gamintojo </w:t>
      </w:r>
      <w:proofErr w:type="spellStart"/>
      <w:r w:rsidR="002C4618" w:rsidRPr="00012C95">
        <w:rPr>
          <w:rFonts w:ascii="Times New Roman" w:hAnsi="Times New Roman" w:cs="Times New Roman"/>
          <w:iCs/>
        </w:rPr>
        <w:t>fenilefrino</w:t>
      </w:r>
      <w:proofErr w:type="spellEnd"/>
      <w:r w:rsidR="002C4618" w:rsidRPr="00012C95">
        <w:rPr>
          <w:rFonts w:ascii="Times New Roman" w:hAnsi="Times New Roman" w:cs="Times New Roman"/>
          <w:iCs/>
        </w:rPr>
        <w:t xml:space="preserve"> hidrochlorido</w:t>
      </w:r>
      <w:r w:rsidRPr="00012C95">
        <w:rPr>
          <w:rFonts w:ascii="Times New Roman" w:hAnsi="Times New Roman" w:cs="Times New Roman"/>
          <w:iCs/>
        </w:rPr>
        <w:t xml:space="preserve"> kokybės atitikties Europos farmakopėjai sertifikatas, todėl duomenų pateikti nėra būtina. Šią informaciją įvertino EDQM.</w:t>
      </w:r>
    </w:p>
    <w:p w14:paraId="496A523C"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S.3.2.3. Medžiagų kontrolė</w:t>
      </w:r>
    </w:p>
    <w:p w14:paraId="0EE19713"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iCs/>
        </w:rPr>
        <w:t xml:space="preserve">Pateiktas deklaruojamo gamintojo </w:t>
      </w:r>
      <w:proofErr w:type="spellStart"/>
      <w:r w:rsidR="002C4618" w:rsidRPr="00012C95">
        <w:rPr>
          <w:rFonts w:ascii="Times New Roman" w:hAnsi="Times New Roman" w:cs="Times New Roman"/>
          <w:iCs/>
        </w:rPr>
        <w:t>fenilefrino</w:t>
      </w:r>
      <w:proofErr w:type="spellEnd"/>
      <w:r w:rsidR="002C4618" w:rsidRPr="00012C95">
        <w:rPr>
          <w:rFonts w:ascii="Times New Roman" w:hAnsi="Times New Roman" w:cs="Times New Roman"/>
          <w:iCs/>
        </w:rPr>
        <w:t xml:space="preserve"> hidrochlorido</w:t>
      </w:r>
      <w:r w:rsidRPr="00012C95">
        <w:rPr>
          <w:rFonts w:ascii="Times New Roman" w:hAnsi="Times New Roman" w:cs="Times New Roman"/>
          <w:iCs/>
        </w:rPr>
        <w:t xml:space="preserve"> kokybės atitikties Europos farmakopėjai sertifikatas, todėl duomenų pateikti nėra būtina. Šią informaciją įvertino EDQM.</w:t>
      </w:r>
    </w:p>
    <w:p w14:paraId="7F6D6E1E"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S.3.2.4. Kritinių priemonių ir tarpinių produktų kontrolė</w:t>
      </w:r>
    </w:p>
    <w:p w14:paraId="24267A46"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iCs/>
        </w:rPr>
        <w:t xml:space="preserve">Pateiktas deklaruojamo gamintojo </w:t>
      </w:r>
      <w:proofErr w:type="spellStart"/>
      <w:r w:rsidR="002C4618" w:rsidRPr="00012C95">
        <w:rPr>
          <w:rFonts w:ascii="Times New Roman" w:hAnsi="Times New Roman" w:cs="Times New Roman"/>
          <w:iCs/>
        </w:rPr>
        <w:t>fenilefrino</w:t>
      </w:r>
      <w:proofErr w:type="spellEnd"/>
      <w:r w:rsidR="002C4618" w:rsidRPr="00012C95">
        <w:rPr>
          <w:rFonts w:ascii="Times New Roman" w:hAnsi="Times New Roman" w:cs="Times New Roman"/>
          <w:iCs/>
        </w:rPr>
        <w:t xml:space="preserve"> hidrochlorido </w:t>
      </w:r>
      <w:r w:rsidRPr="00012C95">
        <w:rPr>
          <w:rFonts w:ascii="Times New Roman" w:hAnsi="Times New Roman" w:cs="Times New Roman"/>
          <w:iCs/>
        </w:rPr>
        <w:t>kokybės atitikties Europos farmakopėjai sertifikatas, todėl duomenų pateikti nėra būtina. Šią informaciją įvertino EDQM.</w:t>
      </w:r>
    </w:p>
    <w:p w14:paraId="732D8F31"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 xml:space="preserve">S.3.2.5. </w:t>
      </w:r>
      <w:proofErr w:type="spellStart"/>
      <w:r w:rsidRPr="00012C95">
        <w:rPr>
          <w:rFonts w:ascii="Times New Roman" w:hAnsi="Times New Roman" w:cs="Times New Roman"/>
        </w:rPr>
        <w:t>Validacijos</w:t>
      </w:r>
      <w:proofErr w:type="spellEnd"/>
      <w:r w:rsidRPr="00012C95">
        <w:rPr>
          <w:rFonts w:ascii="Times New Roman" w:hAnsi="Times New Roman" w:cs="Times New Roman"/>
        </w:rPr>
        <w:t xml:space="preserve"> ir/ar įvertinimo procesas</w:t>
      </w:r>
    </w:p>
    <w:p w14:paraId="35DB3ABF" w14:textId="77777777" w:rsidR="0081519E" w:rsidRPr="00012C95" w:rsidRDefault="0081519E" w:rsidP="0081519E">
      <w:pPr>
        <w:spacing w:after="0" w:line="240" w:lineRule="auto"/>
        <w:rPr>
          <w:rFonts w:ascii="Times New Roman" w:hAnsi="Times New Roman" w:cs="Times New Roman"/>
          <w:iCs/>
        </w:rPr>
      </w:pPr>
      <w:r w:rsidRPr="00012C95">
        <w:rPr>
          <w:rFonts w:ascii="Times New Roman" w:hAnsi="Times New Roman" w:cs="Times New Roman"/>
          <w:iCs/>
        </w:rPr>
        <w:t xml:space="preserve">Pateiktas deklaruojamo gamintojo </w:t>
      </w:r>
      <w:proofErr w:type="spellStart"/>
      <w:r w:rsidR="002C4618" w:rsidRPr="00012C95">
        <w:rPr>
          <w:rFonts w:ascii="Times New Roman" w:hAnsi="Times New Roman" w:cs="Times New Roman"/>
          <w:iCs/>
        </w:rPr>
        <w:t>fenilefrino</w:t>
      </w:r>
      <w:proofErr w:type="spellEnd"/>
      <w:r w:rsidR="002C4618" w:rsidRPr="00012C95">
        <w:rPr>
          <w:rFonts w:ascii="Times New Roman" w:hAnsi="Times New Roman" w:cs="Times New Roman"/>
          <w:iCs/>
        </w:rPr>
        <w:t xml:space="preserve"> hidrochlorido</w:t>
      </w:r>
      <w:r w:rsidRPr="00012C95">
        <w:rPr>
          <w:rFonts w:ascii="Times New Roman" w:hAnsi="Times New Roman" w:cs="Times New Roman"/>
          <w:iCs/>
        </w:rPr>
        <w:t xml:space="preserve"> kokybės atitikties Europos farmakopėjai sertifikatas, todėl duomenų pateikti nėra būtina. Šią informaciją įvertino EDQM.</w:t>
      </w:r>
    </w:p>
    <w:p w14:paraId="36697340" w14:textId="77777777" w:rsidR="0081519E" w:rsidRPr="00012C95" w:rsidRDefault="0081519E" w:rsidP="0081519E">
      <w:pPr>
        <w:spacing w:after="0" w:line="240" w:lineRule="auto"/>
        <w:rPr>
          <w:rFonts w:ascii="Times New Roman" w:hAnsi="Times New Roman" w:cs="Times New Roman"/>
        </w:rPr>
      </w:pPr>
      <w:r w:rsidRPr="00012C95">
        <w:rPr>
          <w:rFonts w:ascii="Times New Roman" w:hAnsi="Times New Roman" w:cs="Times New Roman"/>
        </w:rPr>
        <w:t>S.3.2.6. Gamybos proceso raida</w:t>
      </w:r>
    </w:p>
    <w:p w14:paraId="06772B21" w14:textId="77777777" w:rsidR="0081519E" w:rsidRPr="00012C95" w:rsidRDefault="0081519E" w:rsidP="0081519E">
      <w:pPr>
        <w:spacing w:after="0" w:line="240" w:lineRule="auto"/>
        <w:rPr>
          <w:rFonts w:ascii="Times New Roman" w:hAnsi="Times New Roman" w:cs="Times New Roman"/>
          <w:iCs/>
        </w:rPr>
      </w:pPr>
      <w:r w:rsidRPr="00012C95">
        <w:rPr>
          <w:rFonts w:ascii="Times New Roman" w:hAnsi="Times New Roman" w:cs="Times New Roman"/>
          <w:iCs/>
        </w:rPr>
        <w:t xml:space="preserve">Pateiktas deklaruojamo gamintojo </w:t>
      </w:r>
      <w:proofErr w:type="spellStart"/>
      <w:r w:rsidR="002C4618" w:rsidRPr="00012C95">
        <w:rPr>
          <w:rFonts w:ascii="Times New Roman" w:hAnsi="Times New Roman" w:cs="Times New Roman"/>
          <w:iCs/>
        </w:rPr>
        <w:t>fenilefrino</w:t>
      </w:r>
      <w:proofErr w:type="spellEnd"/>
      <w:r w:rsidR="002C4618" w:rsidRPr="00012C95">
        <w:rPr>
          <w:rFonts w:ascii="Times New Roman" w:hAnsi="Times New Roman" w:cs="Times New Roman"/>
          <w:iCs/>
        </w:rPr>
        <w:t xml:space="preserve"> hidrochlorido</w:t>
      </w:r>
      <w:r w:rsidRPr="00012C95">
        <w:rPr>
          <w:rFonts w:ascii="Times New Roman" w:hAnsi="Times New Roman" w:cs="Times New Roman"/>
          <w:iCs/>
        </w:rPr>
        <w:t xml:space="preserve"> kokybės atitikties Europos farmakopėjai sertifikatas, todėl duomenų pateikti nėra būtina. Šią informaciją įvertino EDQM.</w:t>
      </w:r>
    </w:p>
    <w:p w14:paraId="24BE5267" w14:textId="77777777" w:rsidR="002C4618" w:rsidRPr="00012C95" w:rsidRDefault="002C4618" w:rsidP="002C4618">
      <w:pPr>
        <w:spacing w:after="0" w:line="240" w:lineRule="auto"/>
        <w:rPr>
          <w:rFonts w:ascii="Times New Roman" w:hAnsi="Times New Roman" w:cs="Times New Roman"/>
          <w:b/>
        </w:rPr>
      </w:pPr>
      <w:r w:rsidRPr="00012C95">
        <w:rPr>
          <w:rFonts w:ascii="Times New Roman" w:hAnsi="Times New Roman" w:cs="Times New Roman"/>
          <w:b/>
        </w:rPr>
        <w:t>2.3.3. Apibūdinimas (CTD 3.2.S.3)</w:t>
      </w:r>
    </w:p>
    <w:p w14:paraId="346C02D9" w14:textId="77777777" w:rsidR="002C4618" w:rsidRPr="00012C95" w:rsidRDefault="002C4618" w:rsidP="002C4618">
      <w:pPr>
        <w:spacing w:after="0" w:line="240" w:lineRule="auto"/>
        <w:rPr>
          <w:rFonts w:ascii="Times New Roman" w:hAnsi="Times New Roman" w:cs="Times New Roman"/>
        </w:rPr>
      </w:pPr>
      <w:r w:rsidRPr="00012C95">
        <w:rPr>
          <w:rFonts w:ascii="Times New Roman" w:hAnsi="Times New Roman" w:cs="Times New Roman"/>
        </w:rPr>
        <w:t>S.3.1. Struktūros ir kitų charakteristikų išaiškinimas</w:t>
      </w:r>
    </w:p>
    <w:p w14:paraId="2EB618F9" w14:textId="77777777" w:rsidR="002C4618" w:rsidRPr="00012C95" w:rsidRDefault="002C4618" w:rsidP="002C4618">
      <w:pPr>
        <w:spacing w:after="0" w:line="240" w:lineRule="auto"/>
        <w:rPr>
          <w:rFonts w:ascii="Times New Roman" w:hAnsi="Times New Roman" w:cs="Times New Roman"/>
        </w:rPr>
      </w:pPr>
      <w:r w:rsidRPr="00012C95">
        <w:rPr>
          <w:rFonts w:ascii="Times New Roman" w:hAnsi="Times New Roman" w:cs="Times New Roman"/>
          <w:iCs/>
        </w:rPr>
        <w:t xml:space="preserve">Pateiktas deklaruojamo gamintojo </w:t>
      </w:r>
      <w:proofErr w:type="spellStart"/>
      <w:r w:rsidRPr="00012C95">
        <w:rPr>
          <w:rFonts w:ascii="Times New Roman" w:hAnsi="Times New Roman" w:cs="Times New Roman"/>
          <w:iCs/>
        </w:rPr>
        <w:t>fenilefrino</w:t>
      </w:r>
      <w:proofErr w:type="spellEnd"/>
      <w:r w:rsidRPr="00012C95">
        <w:rPr>
          <w:rFonts w:ascii="Times New Roman" w:hAnsi="Times New Roman" w:cs="Times New Roman"/>
          <w:iCs/>
        </w:rPr>
        <w:t xml:space="preserve"> hidrochlorido kokybės atitikties Europos farmakopėjai sertifikatas, todėl duomenų pateikti nėra būtina. Šią informaciją įvertino EDQM.</w:t>
      </w:r>
    </w:p>
    <w:p w14:paraId="1AE8CFA4" w14:textId="77777777" w:rsidR="002C4618" w:rsidRPr="00012C95" w:rsidRDefault="002C4618" w:rsidP="002C4618">
      <w:pPr>
        <w:spacing w:after="0" w:line="240" w:lineRule="auto"/>
        <w:rPr>
          <w:rFonts w:ascii="Times New Roman" w:hAnsi="Times New Roman" w:cs="Times New Roman"/>
        </w:rPr>
      </w:pPr>
      <w:r w:rsidRPr="00012C95">
        <w:rPr>
          <w:rFonts w:ascii="Times New Roman" w:hAnsi="Times New Roman" w:cs="Times New Roman"/>
        </w:rPr>
        <w:t>S.3.2. Priemaišos</w:t>
      </w:r>
    </w:p>
    <w:p w14:paraId="70728F7B" w14:textId="77777777" w:rsidR="002C4618" w:rsidRPr="00012C95" w:rsidRDefault="002C4618" w:rsidP="002C4618">
      <w:pPr>
        <w:spacing w:after="0" w:line="240" w:lineRule="auto"/>
        <w:rPr>
          <w:rFonts w:ascii="Times New Roman" w:hAnsi="Times New Roman" w:cs="Times New Roman"/>
          <w:iCs/>
        </w:rPr>
      </w:pPr>
      <w:r w:rsidRPr="00012C95">
        <w:rPr>
          <w:rFonts w:ascii="Times New Roman" w:hAnsi="Times New Roman" w:cs="Times New Roman"/>
          <w:iCs/>
        </w:rPr>
        <w:t xml:space="preserve">Pateiktas deklaruojamo gamintojo </w:t>
      </w:r>
      <w:proofErr w:type="spellStart"/>
      <w:r w:rsidRPr="00012C95">
        <w:rPr>
          <w:rFonts w:ascii="Times New Roman" w:hAnsi="Times New Roman" w:cs="Times New Roman"/>
          <w:iCs/>
        </w:rPr>
        <w:t>fenilefrino</w:t>
      </w:r>
      <w:proofErr w:type="spellEnd"/>
      <w:r w:rsidRPr="00012C95">
        <w:rPr>
          <w:rFonts w:ascii="Times New Roman" w:hAnsi="Times New Roman" w:cs="Times New Roman"/>
          <w:iCs/>
        </w:rPr>
        <w:t xml:space="preserve"> hidrochlorido kokybės atitikties Europos farmakopėjai sertifikatas, todėl duomenų pateikti nėra būtina. Šią informaciją įvertino EDQM.</w:t>
      </w:r>
    </w:p>
    <w:p w14:paraId="75F757C5" w14:textId="77777777" w:rsidR="002C4618" w:rsidRPr="00012C95" w:rsidRDefault="002C4618" w:rsidP="002C4618">
      <w:pPr>
        <w:spacing w:after="0" w:line="240" w:lineRule="auto"/>
        <w:rPr>
          <w:rFonts w:ascii="Times New Roman" w:hAnsi="Times New Roman" w:cs="Times New Roman"/>
          <w:b/>
        </w:rPr>
      </w:pPr>
      <w:r w:rsidRPr="00012C95">
        <w:rPr>
          <w:rFonts w:ascii="Times New Roman" w:hAnsi="Times New Roman" w:cs="Times New Roman"/>
          <w:b/>
        </w:rPr>
        <w:t>2.3.4. Vaistinės medžiagos kontrolė (3.2.S.4)</w:t>
      </w:r>
    </w:p>
    <w:p w14:paraId="2CEF0499" w14:textId="77777777" w:rsidR="002C4618" w:rsidRPr="00012C95" w:rsidRDefault="002C4618" w:rsidP="002C4618">
      <w:pPr>
        <w:spacing w:after="0" w:line="240" w:lineRule="auto"/>
        <w:rPr>
          <w:rFonts w:ascii="Times New Roman" w:hAnsi="Times New Roman" w:cs="Times New Roman"/>
        </w:rPr>
      </w:pPr>
      <w:r w:rsidRPr="00012C95">
        <w:rPr>
          <w:rFonts w:ascii="Times New Roman" w:hAnsi="Times New Roman" w:cs="Times New Roman"/>
        </w:rPr>
        <w:t>S.4.1. Specifikacija</w:t>
      </w:r>
    </w:p>
    <w:p w14:paraId="689027F0" w14:textId="77777777" w:rsidR="002C4618" w:rsidRPr="00AC1DC4" w:rsidRDefault="002C4618" w:rsidP="00065B8D">
      <w:pPr>
        <w:spacing w:after="0" w:line="240" w:lineRule="auto"/>
        <w:rPr>
          <w:rFonts w:ascii="Times New Roman" w:hAnsi="Times New Roman" w:cs="Times New Roman"/>
          <w:iCs/>
        </w:rPr>
      </w:pPr>
      <w:r w:rsidRPr="00012C95">
        <w:rPr>
          <w:rFonts w:ascii="Times New Roman" w:hAnsi="Times New Roman" w:cs="Times New Roman"/>
        </w:rPr>
        <w:t xml:space="preserve">Veikliosios medžiagos </w:t>
      </w:r>
      <w:r w:rsidR="002F1358">
        <w:rPr>
          <w:rFonts w:ascii="Times New Roman" w:hAnsi="Times New Roman" w:cs="Times New Roman"/>
        </w:rPr>
        <w:t>g</w:t>
      </w:r>
      <w:r w:rsidRPr="00012C95">
        <w:rPr>
          <w:rFonts w:ascii="Times New Roman" w:hAnsi="Times New Roman" w:cs="Times New Roman"/>
        </w:rPr>
        <w:t xml:space="preserve">amintojas deklaruoja, kad specifikacija atitinka </w:t>
      </w:r>
      <w:proofErr w:type="spellStart"/>
      <w:r w:rsidRPr="00012C95">
        <w:rPr>
          <w:rFonts w:ascii="Times New Roman" w:hAnsi="Times New Roman" w:cs="Times New Roman"/>
        </w:rPr>
        <w:t>Ph.Eur</w:t>
      </w:r>
      <w:proofErr w:type="spellEnd"/>
      <w:r w:rsidRPr="00012C95">
        <w:rPr>
          <w:rFonts w:ascii="Times New Roman" w:hAnsi="Times New Roman" w:cs="Times New Roman"/>
        </w:rPr>
        <w:t>. 0</w:t>
      </w:r>
      <w:r w:rsidR="00382764" w:rsidRPr="00012C95">
        <w:rPr>
          <w:rFonts w:ascii="Times New Roman" w:hAnsi="Times New Roman" w:cs="Times New Roman"/>
        </w:rPr>
        <w:t>632</w:t>
      </w:r>
      <w:r w:rsidRPr="00012C95">
        <w:rPr>
          <w:rFonts w:ascii="Times New Roman" w:hAnsi="Times New Roman" w:cs="Times New Roman"/>
        </w:rPr>
        <w:t xml:space="preserve"> monografijos ir CEP reikalavimus.</w:t>
      </w:r>
      <w:r w:rsidR="002F1358">
        <w:rPr>
          <w:rFonts w:ascii="Times New Roman" w:hAnsi="Times New Roman" w:cs="Times New Roman"/>
        </w:rPr>
        <w:t xml:space="preserve"> </w:t>
      </w:r>
      <w:r w:rsidRPr="00012C95">
        <w:rPr>
          <w:rFonts w:ascii="Times New Roman" w:hAnsi="Times New Roman" w:cs="Times New Roman"/>
        </w:rPr>
        <w:t xml:space="preserve">Gatavo produkto gamintojo veikliosios medžiagos </w:t>
      </w:r>
      <w:proofErr w:type="spellStart"/>
      <w:r w:rsidR="00382764" w:rsidRPr="00012C95">
        <w:rPr>
          <w:rFonts w:ascii="Times New Roman" w:hAnsi="Times New Roman" w:cs="Times New Roman"/>
          <w:iCs/>
        </w:rPr>
        <w:t>fenilefrino</w:t>
      </w:r>
      <w:proofErr w:type="spellEnd"/>
      <w:r w:rsidR="00382764" w:rsidRPr="00012C95">
        <w:rPr>
          <w:rFonts w:ascii="Times New Roman" w:hAnsi="Times New Roman" w:cs="Times New Roman"/>
          <w:iCs/>
        </w:rPr>
        <w:t xml:space="preserve"> hidrochlorido</w:t>
      </w:r>
      <w:r w:rsidRPr="00012C95">
        <w:rPr>
          <w:rFonts w:ascii="Times New Roman" w:hAnsi="Times New Roman" w:cs="Times New Roman"/>
        </w:rPr>
        <w:t xml:space="preserve"> specifikacija pateikta kartu su serij</w:t>
      </w:r>
      <w:r w:rsidR="0018770E" w:rsidRPr="00012C95">
        <w:rPr>
          <w:rFonts w:ascii="Times New Roman" w:hAnsi="Times New Roman" w:cs="Times New Roman"/>
        </w:rPr>
        <w:t xml:space="preserve">os </w:t>
      </w:r>
      <w:r w:rsidRPr="00012C95">
        <w:rPr>
          <w:rFonts w:ascii="Times New Roman" w:hAnsi="Times New Roman" w:cs="Times New Roman"/>
        </w:rPr>
        <w:t>duomenimis.</w:t>
      </w:r>
      <w:r w:rsidR="002F1358">
        <w:rPr>
          <w:rFonts w:ascii="Times New Roman" w:hAnsi="Times New Roman" w:cs="Times New Roman"/>
        </w:rPr>
        <w:t xml:space="preserve"> </w:t>
      </w:r>
      <w:r w:rsidRPr="00012C95">
        <w:rPr>
          <w:rFonts w:ascii="Times New Roman" w:hAnsi="Times New Roman" w:cs="Times New Roman"/>
        </w:rPr>
        <w:t xml:space="preserve">Specifikacija atitinka </w:t>
      </w:r>
      <w:proofErr w:type="spellStart"/>
      <w:r w:rsidRPr="00012C95">
        <w:rPr>
          <w:rFonts w:ascii="Times New Roman" w:hAnsi="Times New Roman" w:cs="Times New Roman"/>
        </w:rPr>
        <w:t>Ph.Eur</w:t>
      </w:r>
      <w:proofErr w:type="spellEnd"/>
      <w:r w:rsidRPr="00012C95">
        <w:rPr>
          <w:rFonts w:ascii="Times New Roman" w:hAnsi="Times New Roman" w:cs="Times New Roman"/>
        </w:rPr>
        <w:t>. 0</w:t>
      </w:r>
      <w:r w:rsidR="0018770E" w:rsidRPr="00012C95">
        <w:rPr>
          <w:rFonts w:ascii="Times New Roman" w:hAnsi="Times New Roman" w:cs="Times New Roman"/>
        </w:rPr>
        <w:t>632</w:t>
      </w:r>
      <w:r w:rsidRPr="00012C95">
        <w:rPr>
          <w:rFonts w:ascii="Times New Roman" w:hAnsi="Times New Roman" w:cs="Times New Roman"/>
        </w:rPr>
        <w:t xml:space="preserve"> monografijos ir CEP reikalavimus. </w:t>
      </w:r>
    </w:p>
    <w:p w14:paraId="7D591187" w14:textId="77777777" w:rsidR="002C4618" w:rsidRPr="00AC1DC4" w:rsidRDefault="002C4618" w:rsidP="002C4618">
      <w:pPr>
        <w:spacing w:after="0" w:line="240" w:lineRule="auto"/>
        <w:rPr>
          <w:rFonts w:ascii="Times New Roman" w:hAnsi="Times New Roman" w:cs="Times New Roman"/>
        </w:rPr>
      </w:pPr>
      <w:r w:rsidRPr="00AC1DC4">
        <w:rPr>
          <w:rFonts w:ascii="Times New Roman" w:hAnsi="Times New Roman" w:cs="Times New Roman"/>
        </w:rPr>
        <w:t>S.4.2. Analizės procedūros</w:t>
      </w:r>
    </w:p>
    <w:p w14:paraId="5D026519" w14:textId="77777777" w:rsidR="002C4618" w:rsidRPr="00012C95" w:rsidRDefault="002C4618" w:rsidP="002C4618">
      <w:pPr>
        <w:spacing w:after="0" w:line="240" w:lineRule="auto"/>
        <w:rPr>
          <w:rFonts w:ascii="Times New Roman" w:hAnsi="Times New Roman" w:cs="Times New Roman"/>
        </w:rPr>
      </w:pPr>
      <w:r w:rsidRPr="00012C95">
        <w:rPr>
          <w:rFonts w:ascii="Times New Roman" w:hAnsi="Times New Roman" w:cs="Times New Roman"/>
        </w:rPr>
        <w:t xml:space="preserve">Gamintojas deklaruoja, kad veikliosios medžiagos analizė atliekama </w:t>
      </w:r>
      <w:proofErr w:type="spellStart"/>
      <w:r w:rsidRPr="00012C95">
        <w:rPr>
          <w:rFonts w:ascii="Times New Roman" w:hAnsi="Times New Roman" w:cs="Times New Roman"/>
        </w:rPr>
        <w:t>Ph.Eur</w:t>
      </w:r>
      <w:proofErr w:type="spellEnd"/>
      <w:r w:rsidRPr="00012C95">
        <w:rPr>
          <w:rFonts w:ascii="Times New Roman" w:hAnsi="Times New Roman" w:cs="Times New Roman"/>
        </w:rPr>
        <w:t>. 0</w:t>
      </w:r>
      <w:r w:rsidR="00382764" w:rsidRPr="00012C95">
        <w:rPr>
          <w:rFonts w:ascii="Times New Roman" w:hAnsi="Times New Roman" w:cs="Times New Roman"/>
        </w:rPr>
        <w:t>632</w:t>
      </w:r>
      <w:r w:rsidRPr="00012C95">
        <w:rPr>
          <w:rFonts w:ascii="Times New Roman" w:hAnsi="Times New Roman" w:cs="Times New Roman"/>
        </w:rPr>
        <w:t xml:space="preserve"> monografijoje ir CEP aprašytais metodais.</w:t>
      </w:r>
    </w:p>
    <w:p w14:paraId="3FED5011" w14:textId="77777777" w:rsidR="002C4618" w:rsidRPr="00012C95" w:rsidRDefault="002C4618" w:rsidP="002C4618">
      <w:pPr>
        <w:spacing w:after="0" w:line="240" w:lineRule="auto"/>
        <w:rPr>
          <w:rFonts w:ascii="Times New Roman" w:hAnsi="Times New Roman" w:cs="Times New Roman"/>
        </w:rPr>
      </w:pPr>
      <w:r w:rsidRPr="00012C95">
        <w:rPr>
          <w:rFonts w:ascii="Times New Roman" w:hAnsi="Times New Roman" w:cs="Times New Roman"/>
        </w:rPr>
        <w:t xml:space="preserve">S.4.3. Analizės procedūrų </w:t>
      </w:r>
      <w:proofErr w:type="spellStart"/>
      <w:r w:rsidRPr="00012C95">
        <w:rPr>
          <w:rFonts w:ascii="Times New Roman" w:hAnsi="Times New Roman" w:cs="Times New Roman"/>
        </w:rPr>
        <w:t>validacija</w:t>
      </w:r>
      <w:proofErr w:type="spellEnd"/>
    </w:p>
    <w:p w14:paraId="0E2569CE" w14:textId="77777777" w:rsidR="002C4618" w:rsidRPr="00012C95" w:rsidRDefault="002C4618" w:rsidP="002C4618">
      <w:pPr>
        <w:spacing w:after="0" w:line="240" w:lineRule="auto"/>
        <w:rPr>
          <w:rFonts w:ascii="Times New Roman" w:hAnsi="Times New Roman" w:cs="Times New Roman"/>
          <w:iCs/>
        </w:rPr>
      </w:pPr>
      <w:r w:rsidRPr="00012C95">
        <w:rPr>
          <w:rFonts w:ascii="Times New Roman" w:hAnsi="Times New Roman" w:cs="Times New Roman"/>
          <w:iCs/>
        </w:rPr>
        <w:t xml:space="preserve">Gamintojas deklaruoja, kad veikliosios medžiagos analizė atliekama </w:t>
      </w:r>
      <w:proofErr w:type="spellStart"/>
      <w:r w:rsidRPr="00012C95">
        <w:rPr>
          <w:rFonts w:ascii="Times New Roman" w:hAnsi="Times New Roman" w:cs="Times New Roman"/>
          <w:iCs/>
        </w:rPr>
        <w:t>Ph.Eur</w:t>
      </w:r>
      <w:proofErr w:type="spellEnd"/>
      <w:r w:rsidRPr="00012C95">
        <w:rPr>
          <w:rFonts w:ascii="Times New Roman" w:hAnsi="Times New Roman" w:cs="Times New Roman"/>
          <w:iCs/>
        </w:rPr>
        <w:t>. 0</w:t>
      </w:r>
      <w:r w:rsidR="00382764" w:rsidRPr="00012C95">
        <w:rPr>
          <w:rFonts w:ascii="Times New Roman" w:hAnsi="Times New Roman" w:cs="Times New Roman"/>
          <w:iCs/>
        </w:rPr>
        <w:t>632</w:t>
      </w:r>
      <w:r w:rsidRPr="00012C95">
        <w:rPr>
          <w:rFonts w:ascii="Times New Roman" w:hAnsi="Times New Roman" w:cs="Times New Roman"/>
          <w:iCs/>
        </w:rPr>
        <w:t xml:space="preserve"> monografijoje ir CEP aprašytais metodais. Šiuo atveju metodų </w:t>
      </w:r>
      <w:proofErr w:type="spellStart"/>
      <w:r w:rsidRPr="00012C95">
        <w:rPr>
          <w:rFonts w:ascii="Times New Roman" w:hAnsi="Times New Roman" w:cs="Times New Roman"/>
          <w:iCs/>
        </w:rPr>
        <w:t>validuoti</w:t>
      </w:r>
      <w:proofErr w:type="spellEnd"/>
      <w:r w:rsidRPr="00012C95">
        <w:rPr>
          <w:rFonts w:ascii="Times New Roman" w:hAnsi="Times New Roman" w:cs="Times New Roman"/>
          <w:iCs/>
        </w:rPr>
        <w:t xml:space="preserve"> nereikia.</w:t>
      </w:r>
    </w:p>
    <w:p w14:paraId="4C58BE34" w14:textId="77777777" w:rsidR="002C4618" w:rsidRPr="00012C95" w:rsidRDefault="002C4618" w:rsidP="002C4618">
      <w:pPr>
        <w:spacing w:after="0" w:line="240" w:lineRule="auto"/>
        <w:rPr>
          <w:rFonts w:ascii="Times New Roman" w:hAnsi="Times New Roman" w:cs="Times New Roman"/>
        </w:rPr>
      </w:pPr>
      <w:r w:rsidRPr="00012C95">
        <w:rPr>
          <w:rFonts w:ascii="Times New Roman" w:hAnsi="Times New Roman" w:cs="Times New Roman"/>
        </w:rPr>
        <w:t>S.4.4. Serijos analizės</w:t>
      </w:r>
    </w:p>
    <w:p w14:paraId="0385BDD7" w14:textId="77777777" w:rsidR="002C4618" w:rsidRPr="00012C95" w:rsidRDefault="002C4618" w:rsidP="002F1358">
      <w:pPr>
        <w:spacing w:after="0" w:line="240" w:lineRule="auto"/>
        <w:rPr>
          <w:rFonts w:ascii="Times New Roman" w:hAnsi="Times New Roman" w:cs="Times New Roman"/>
          <w:bCs/>
        </w:rPr>
      </w:pPr>
      <w:r w:rsidRPr="00012C95">
        <w:rPr>
          <w:rFonts w:ascii="Times New Roman" w:hAnsi="Times New Roman" w:cs="Times New Roman"/>
        </w:rPr>
        <w:t>Pateikt</w:t>
      </w:r>
      <w:r w:rsidR="00382764" w:rsidRPr="00012C95">
        <w:rPr>
          <w:rFonts w:ascii="Times New Roman" w:hAnsi="Times New Roman" w:cs="Times New Roman"/>
        </w:rPr>
        <w:t>as</w:t>
      </w:r>
      <w:r w:rsidRPr="00012C95">
        <w:rPr>
          <w:rFonts w:ascii="Times New Roman" w:hAnsi="Times New Roman" w:cs="Times New Roman"/>
        </w:rPr>
        <w:t xml:space="preserve"> </w:t>
      </w:r>
      <w:r w:rsidR="00382764" w:rsidRPr="00012C95">
        <w:rPr>
          <w:rFonts w:ascii="Times New Roman" w:hAnsi="Times New Roman" w:cs="Times New Roman"/>
        </w:rPr>
        <w:t>vienos</w:t>
      </w:r>
      <w:r w:rsidRPr="00012C95">
        <w:rPr>
          <w:rFonts w:ascii="Times New Roman" w:hAnsi="Times New Roman" w:cs="Times New Roman"/>
        </w:rPr>
        <w:t xml:space="preserve"> veikliosios medžiagos serij</w:t>
      </w:r>
      <w:r w:rsidR="00382764" w:rsidRPr="00012C95">
        <w:rPr>
          <w:rFonts w:ascii="Times New Roman" w:hAnsi="Times New Roman" w:cs="Times New Roman"/>
        </w:rPr>
        <w:t>os</w:t>
      </w:r>
      <w:r w:rsidRPr="00012C95">
        <w:rPr>
          <w:rFonts w:ascii="Times New Roman" w:hAnsi="Times New Roman" w:cs="Times New Roman"/>
        </w:rPr>
        <w:t xml:space="preserve"> analizės sertifikata</w:t>
      </w:r>
      <w:r w:rsidR="002F1358">
        <w:rPr>
          <w:rFonts w:ascii="Times New Roman" w:hAnsi="Times New Roman" w:cs="Times New Roman"/>
        </w:rPr>
        <w:t>s</w:t>
      </w:r>
      <w:r w:rsidRPr="00012C95">
        <w:rPr>
          <w:rFonts w:ascii="Times New Roman" w:hAnsi="Times New Roman" w:cs="Times New Roman"/>
        </w:rPr>
        <w:t>.</w:t>
      </w:r>
      <w:r w:rsidR="002F1358">
        <w:rPr>
          <w:rFonts w:ascii="Times New Roman" w:hAnsi="Times New Roman" w:cs="Times New Roman"/>
        </w:rPr>
        <w:t xml:space="preserve"> </w:t>
      </w:r>
      <w:r w:rsidRPr="00012C95">
        <w:rPr>
          <w:rFonts w:ascii="Times New Roman" w:hAnsi="Times New Roman" w:cs="Times New Roman"/>
          <w:bCs/>
        </w:rPr>
        <w:t>Visi rezultatai atitinka specifikacijos reikalavimus.</w:t>
      </w:r>
    </w:p>
    <w:p w14:paraId="3CD098A1" w14:textId="77777777" w:rsidR="002C4618" w:rsidRPr="00012C95" w:rsidRDefault="002C4618" w:rsidP="002C4618">
      <w:pPr>
        <w:spacing w:after="0" w:line="240" w:lineRule="auto"/>
        <w:rPr>
          <w:rFonts w:ascii="Times New Roman" w:hAnsi="Times New Roman" w:cs="Times New Roman"/>
        </w:rPr>
      </w:pPr>
      <w:r w:rsidRPr="00012C95">
        <w:rPr>
          <w:rFonts w:ascii="Times New Roman" w:hAnsi="Times New Roman" w:cs="Times New Roman"/>
        </w:rPr>
        <w:t>S.4.5. Specifikacijos patvirtinimas</w:t>
      </w:r>
    </w:p>
    <w:p w14:paraId="297C22D2" w14:textId="77777777" w:rsidR="002C4618" w:rsidRPr="00012C95" w:rsidRDefault="002C4618" w:rsidP="002C4618">
      <w:pPr>
        <w:spacing w:after="0" w:line="240" w:lineRule="auto"/>
        <w:rPr>
          <w:rFonts w:ascii="Times New Roman" w:hAnsi="Times New Roman" w:cs="Times New Roman"/>
          <w:iCs/>
        </w:rPr>
      </w:pPr>
      <w:r w:rsidRPr="00012C95">
        <w:rPr>
          <w:rFonts w:ascii="Times New Roman" w:hAnsi="Times New Roman" w:cs="Times New Roman"/>
          <w:iCs/>
        </w:rPr>
        <w:t xml:space="preserve">Veikliosios medžiagos gamintojo </w:t>
      </w:r>
      <w:proofErr w:type="spellStart"/>
      <w:r w:rsidR="00006C9D" w:rsidRPr="00012C95">
        <w:rPr>
          <w:rFonts w:ascii="Times New Roman" w:hAnsi="Times New Roman" w:cs="Times New Roman"/>
          <w:iCs/>
        </w:rPr>
        <w:t>fenilefrino</w:t>
      </w:r>
      <w:proofErr w:type="spellEnd"/>
      <w:r w:rsidR="00006C9D" w:rsidRPr="00012C95">
        <w:rPr>
          <w:rFonts w:ascii="Times New Roman" w:hAnsi="Times New Roman" w:cs="Times New Roman"/>
          <w:iCs/>
        </w:rPr>
        <w:t xml:space="preserve"> hidrochlorido</w:t>
      </w:r>
      <w:r w:rsidRPr="00012C95">
        <w:rPr>
          <w:rFonts w:ascii="Times New Roman" w:hAnsi="Times New Roman" w:cs="Times New Roman"/>
          <w:iCs/>
        </w:rPr>
        <w:t xml:space="preserve"> specifikacijos kokybė atitinka Europos farmakopėjos monografijos 0</w:t>
      </w:r>
      <w:r w:rsidR="00006C9D" w:rsidRPr="00012C95">
        <w:rPr>
          <w:rFonts w:ascii="Times New Roman" w:hAnsi="Times New Roman" w:cs="Times New Roman"/>
          <w:iCs/>
        </w:rPr>
        <w:t>632</w:t>
      </w:r>
      <w:r w:rsidRPr="00012C95">
        <w:rPr>
          <w:rFonts w:ascii="Times New Roman" w:hAnsi="Times New Roman" w:cs="Times New Roman"/>
          <w:iCs/>
        </w:rPr>
        <w:t xml:space="preserve"> ir CEP reikalavimus. </w:t>
      </w:r>
    </w:p>
    <w:p w14:paraId="1A508CF6" w14:textId="77777777" w:rsidR="002C4618" w:rsidRPr="00012C95" w:rsidRDefault="002C4618" w:rsidP="002C4618">
      <w:pPr>
        <w:spacing w:after="0" w:line="240" w:lineRule="auto"/>
        <w:rPr>
          <w:rFonts w:ascii="Times New Roman" w:hAnsi="Times New Roman" w:cs="Times New Roman"/>
          <w:b/>
        </w:rPr>
      </w:pPr>
      <w:r w:rsidRPr="00012C95">
        <w:rPr>
          <w:rFonts w:ascii="Times New Roman" w:hAnsi="Times New Roman" w:cs="Times New Roman"/>
          <w:b/>
        </w:rPr>
        <w:t>2.3.5. Referenciniai standartai ar medžiagos (3.2.S.5)</w:t>
      </w:r>
    </w:p>
    <w:p w14:paraId="1F3C7576" w14:textId="77777777" w:rsidR="002C4618" w:rsidRPr="00012C95" w:rsidRDefault="002C4618" w:rsidP="002C4618">
      <w:pPr>
        <w:spacing w:after="0" w:line="240" w:lineRule="auto"/>
        <w:rPr>
          <w:rFonts w:ascii="Times New Roman" w:hAnsi="Times New Roman" w:cs="Times New Roman"/>
          <w:iCs/>
        </w:rPr>
      </w:pPr>
      <w:r w:rsidRPr="00012C95">
        <w:rPr>
          <w:rFonts w:ascii="Times New Roman" w:hAnsi="Times New Roman" w:cs="Times New Roman"/>
          <w:iCs/>
        </w:rPr>
        <w:t xml:space="preserve">Veikliosios medžiagos gamintojas pateikė </w:t>
      </w:r>
      <w:proofErr w:type="spellStart"/>
      <w:r w:rsidR="00006C9D" w:rsidRPr="00012C95">
        <w:rPr>
          <w:rFonts w:ascii="Times New Roman" w:hAnsi="Times New Roman" w:cs="Times New Roman"/>
          <w:iCs/>
        </w:rPr>
        <w:t>fenilefrino</w:t>
      </w:r>
      <w:proofErr w:type="spellEnd"/>
      <w:r w:rsidR="00006C9D" w:rsidRPr="00012C95">
        <w:rPr>
          <w:rFonts w:ascii="Times New Roman" w:hAnsi="Times New Roman" w:cs="Times New Roman"/>
          <w:iCs/>
        </w:rPr>
        <w:t xml:space="preserve"> hidrochlorido</w:t>
      </w:r>
      <w:r w:rsidRPr="00012C95">
        <w:rPr>
          <w:rFonts w:ascii="Times New Roman" w:hAnsi="Times New Roman" w:cs="Times New Roman"/>
          <w:iCs/>
        </w:rPr>
        <w:t xml:space="preserve"> kokybės atitikties Europos farmakopėjai sertifikatą, todėl duomenų pateikti nėra būtina. Šią informaciją įvertino EDQM. </w:t>
      </w:r>
    </w:p>
    <w:p w14:paraId="6D72FD44" w14:textId="77777777" w:rsidR="00006C9D" w:rsidRPr="00012C95" w:rsidRDefault="00006C9D" w:rsidP="002C4618">
      <w:pPr>
        <w:spacing w:after="0" w:line="240" w:lineRule="auto"/>
        <w:rPr>
          <w:rFonts w:ascii="Times New Roman" w:hAnsi="Times New Roman" w:cs="Times New Roman"/>
          <w:iCs/>
        </w:rPr>
      </w:pPr>
      <w:r w:rsidRPr="00012C95">
        <w:rPr>
          <w:rFonts w:ascii="Times New Roman" w:hAnsi="Times New Roman" w:cs="Times New Roman"/>
          <w:iCs/>
        </w:rPr>
        <w:t xml:space="preserve">Gatavo produkto gamintojas naudoja darbinį </w:t>
      </w:r>
      <w:proofErr w:type="spellStart"/>
      <w:r w:rsidRPr="00012C95">
        <w:rPr>
          <w:rFonts w:ascii="Times New Roman" w:hAnsi="Times New Roman" w:cs="Times New Roman"/>
          <w:iCs/>
        </w:rPr>
        <w:t>fenilefrino</w:t>
      </w:r>
      <w:proofErr w:type="spellEnd"/>
      <w:r w:rsidRPr="00012C95">
        <w:rPr>
          <w:rFonts w:ascii="Times New Roman" w:hAnsi="Times New Roman" w:cs="Times New Roman"/>
          <w:iCs/>
        </w:rPr>
        <w:t xml:space="preserve"> hidrochlorido standartą</w:t>
      </w:r>
      <w:r w:rsidR="004167D2" w:rsidRPr="00012C95">
        <w:rPr>
          <w:rFonts w:ascii="Times New Roman" w:hAnsi="Times New Roman" w:cs="Times New Roman"/>
          <w:iCs/>
        </w:rPr>
        <w:t>. Pateiktas jo analizės sertifikatas.</w:t>
      </w:r>
    </w:p>
    <w:p w14:paraId="6F6B0BE4" w14:textId="77777777" w:rsidR="002C4618" w:rsidRPr="00012C95" w:rsidRDefault="002C4618" w:rsidP="002C4618">
      <w:pPr>
        <w:spacing w:after="0" w:line="240" w:lineRule="auto"/>
        <w:rPr>
          <w:rFonts w:ascii="Times New Roman" w:hAnsi="Times New Roman" w:cs="Times New Roman"/>
          <w:b/>
        </w:rPr>
      </w:pPr>
      <w:r w:rsidRPr="00012C95">
        <w:rPr>
          <w:rFonts w:ascii="Times New Roman" w:hAnsi="Times New Roman" w:cs="Times New Roman"/>
          <w:b/>
        </w:rPr>
        <w:t xml:space="preserve">2.3.6. </w:t>
      </w:r>
      <w:proofErr w:type="spellStart"/>
      <w:r w:rsidRPr="00012C95">
        <w:rPr>
          <w:rFonts w:ascii="Times New Roman" w:hAnsi="Times New Roman" w:cs="Times New Roman"/>
          <w:b/>
        </w:rPr>
        <w:t>Talpyklės</w:t>
      </w:r>
      <w:proofErr w:type="spellEnd"/>
      <w:r w:rsidRPr="00012C95">
        <w:rPr>
          <w:rFonts w:ascii="Times New Roman" w:hAnsi="Times New Roman" w:cs="Times New Roman"/>
          <w:b/>
        </w:rPr>
        <w:t>/uždorio sistema (3.2.S.6)</w:t>
      </w:r>
    </w:p>
    <w:p w14:paraId="78B42322" w14:textId="77777777" w:rsidR="002C4618" w:rsidRPr="00012C95" w:rsidRDefault="002C4618" w:rsidP="002C4618">
      <w:pPr>
        <w:spacing w:after="0" w:line="240" w:lineRule="auto"/>
        <w:rPr>
          <w:rFonts w:ascii="Times New Roman" w:hAnsi="Times New Roman" w:cs="Times New Roman"/>
          <w:iCs/>
        </w:rPr>
      </w:pPr>
      <w:r w:rsidRPr="00012C95">
        <w:rPr>
          <w:rFonts w:ascii="Times New Roman" w:hAnsi="Times New Roman" w:cs="Times New Roman"/>
          <w:iCs/>
        </w:rPr>
        <w:t xml:space="preserve">Informacija apie </w:t>
      </w:r>
      <w:proofErr w:type="spellStart"/>
      <w:r w:rsidRPr="00012C95">
        <w:rPr>
          <w:rFonts w:ascii="Times New Roman" w:hAnsi="Times New Roman" w:cs="Times New Roman"/>
          <w:iCs/>
        </w:rPr>
        <w:t>talpyklės</w:t>
      </w:r>
      <w:proofErr w:type="spellEnd"/>
      <w:r w:rsidRPr="00012C95">
        <w:rPr>
          <w:rFonts w:ascii="Times New Roman" w:hAnsi="Times New Roman" w:cs="Times New Roman"/>
          <w:iCs/>
        </w:rPr>
        <w:t xml:space="preserve"> pobūdį yra įtraukta į </w:t>
      </w:r>
      <w:r w:rsidRPr="00012C95">
        <w:rPr>
          <w:rFonts w:ascii="Times New Roman" w:hAnsi="Times New Roman" w:cs="Times New Roman"/>
        </w:rPr>
        <w:t>CEP sertifikatą</w:t>
      </w:r>
      <w:r w:rsidRPr="00012C95">
        <w:rPr>
          <w:rFonts w:ascii="Times New Roman" w:hAnsi="Times New Roman" w:cs="Times New Roman"/>
          <w:iCs/>
        </w:rPr>
        <w:t xml:space="preserve">, todėl kitų </w:t>
      </w:r>
      <w:proofErr w:type="spellStart"/>
      <w:r w:rsidRPr="00012C95">
        <w:rPr>
          <w:rFonts w:ascii="Times New Roman" w:hAnsi="Times New Roman" w:cs="Times New Roman"/>
          <w:iCs/>
        </w:rPr>
        <w:t>talpyklės</w:t>
      </w:r>
      <w:proofErr w:type="spellEnd"/>
      <w:r w:rsidRPr="00012C95">
        <w:rPr>
          <w:rFonts w:ascii="Times New Roman" w:hAnsi="Times New Roman" w:cs="Times New Roman"/>
          <w:iCs/>
        </w:rPr>
        <w:t xml:space="preserve"> kokybės įrodymo duomenų pateikti nereikia. </w:t>
      </w:r>
    </w:p>
    <w:p w14:paraId="31B4D28D" w14:textId="77777777" w:rsidR="002C4618" w:rsidRPr="00012C95" w:rsidRDefault="002C4618" w:rsidP="002C4618">
      <w:pPr>
        <w:spacing w:after="0" w:line="240" w:lineRule="auto"/>
        <w:rPr>
          <w:rFonts w:ascii="Times New Roman" w:hAnsi="Times New Roman" w:cs="Times New Roman"/>
          <w:b/>
          <w:iCs/>
        </w:rPr>
      </w:pPr>
      <w:r w:rsidRPr="00012C95">
        <w:rPr>
          <w:rFonts w:ascii="Times New Roman" w:hAnsi="Times New Roman" w:cs="Times New Roman"/>
          <w:b/>
        </w:rPr>
        <w:t>2.3.7. Stabilumas (3.2.S.7)</w:t>
      </w:r>
    </w:p>
    <w:p w14:paraId="00FE472A" w14:textId="77777777" w:rsidR="002C4618" w:rsidRPr="00012C95" w:rsidRDefault="002C4618" w:rsidP="002C4618">
      <w:pPr>
        <w:spacing w:after="0" w:line="240" w:lineRule="auto"/>
        <w:rPr>
          <w:rFonts w:ascii="Times New Roman" w:hAnsi="Times New Roman" w:cs="Times New Roman"/>
        </w:rPr>
      </w:pPr>
      <w:r w:rsidRPr="00012C95">
        <w:rPr>
          <w:rFonts w:ascii="Times New Roman" w:hAnsi="Times New Roman" w:cs="Times New Roman"/>
        </w:rPr>
        <w:t>S.7.1. Stabilumo tyrimų apibendrinimas ir išvados</w:t>
      </w:r>
    </w:p>
    <w:p w14:paraId="35FCC4DD" w14:textId="77777777" w:rsidR="002C4618" w:rsidRPr="00012C95" w:rsidRDefault="002C4618" w:rsidP="002C4618">
      <w:pPr>
        <w:spacing w:after="0" w:line="240" w:lineRule="auto"/>
        <w:rPr>
          <w:rFonts w:ascii="Times New Roman" w:hAnsi="Times New Roman" w:cs="Times New Roman"/>
          <w:iCs/>
        </w:rPr>
      </w:pPr>
      <w:r w:rsidRPr="00012C95">
        <w:rPr>
          <w:rFonts w:ascii="Times New Roman" w:hAnsi="Times New Roman" w:cs="Times New Roman"/>
          <w:iCs/>
        </w:rPr>
        <w:lastRenderedPageBreak/>
        <w:t xml:space="preserve">Informacija apie </w:t>
      </w:r>
      <w:r w:rsidR="00371936" w:rsidRPr="00371936">
        <w:rPr>
          <w:rFonts w:ascii="Times New Roman" w:hAnsi="Times New Roman" w:cs="Times New Roman"/>
          <w:iCs/>
        </w:rPr>
        <w:t>pakartotino patikrinimo terminą</w:t>
      </w:r>
      <w:r w:rsidRPr="00012C95">
        <w:rPr>
          <w:rFonts w:ascii="Times New Roman" w:hAnsi="Times New Roman" w:cs="Times New Roman"/>
          <w:iCs/>
        </w:rPr>
        <w:t xml:space="preserve"> yra įtraukta į </w:t>
      </w:r>
      <w:r w:rsidRPr="00012C95">
        <w:rPr>
          <w:rFonts w:ascii="Times New Roman" w:hAnsi="Times New Roman" w:cs="Times New Roman"/>
        </w:rPr>
        <w:t>CEP sertifikatą</w:t>
      </w:r>
      <w:r w:rsidRPr="00012C95">
        <w:rPr>
          <w:rFonts w:ascii="Times New Roman" w:hAnsi="Times New Roman" w:cs="Times New Roman"/>
          <w:iCs/>
        </w:rPr>
        <w:t xml:space="preserve">, todėl kitų įrodymo duomenų pateikti nereikia. </w:t>
      </w:r>
    </w:p>
    <w:p w14:paraId="3D192B60" w14:textId="77777777" w:rsidR="00CE37FF" w:rsidRPr="00012C95" w:rsidRDefault="00CE37FF" w:rsidP="00CE37FF">
      <w:pPr>
        <w:pStyle w:val="Antrat1"/>
        <w:jc w:val="left"/>
        <w:rPr>
          <w:sz w:val="22"/>
          <w:szCs w:val="22"/>
        </w:rPr>
      </w:pPr>
      <w:bookmarkStart w:id="0" w:name="_Toc508102269"/>
      <w:r w:rsidRPr="00012C95">
        <w:rPr>
          <w:sz w:val="22"/>
          <w:szCs w:val="22"/>
        </w:rPr>
        <w:t>2.4. VAISTINIS prEPARAtas (CTD 3.2.P.1)</w:t>
      </w:r>
    </w:p>
    <w:bookmarkEnd w:id="0"/>
    <w:p w14:paraId="09A1E60F" w14:textId="77777777" w:rsidR="00CE37FF" w:rsidRPr="00012C95" w:rsidRDefault="00CE37FF" w:rsidP="00CE37FF">
      <w:pPr>
        <w:pStyle w:val="Antrat3"/>
        <w:spacing w:before="0"/>
        <w:ind w:left="0" w:right="0"/>
        <w:jc w:val="left"/>
        <w:rPr>
          <w:sz w:val="22"/>
          <w:szCs w:val="22"/>
        </w:rPr>
      </w:pPr>
      <w:r w:rsidRPr="00012C95">
        <w:rPr>
          <w:sz w:val="22"/>
          <w:szCs w:val="22"/>
        </w:rPr>
        <w:t>2.4.1. Vaistinio preparato apibūdinimas ir sudėtis (CTD 3.2.P.1)</w:t>
      </w:r>
    </w:p>
    <w:p w14:paraId="23037B4F" w14:textId="77777777" w:rsidR="00CE37FF" w:rsidRPr="002936C7" w:rsidRDefault="00CE37FF" w:rsidP="00CE37FF">
      <w:pPr>
        <w:spacing w:after="0" w:line="240" w:lineRule="auto"/>
        <w:rPr>
          <w:rFonts w:ascii="Times New Roman" w:hAnsi="Times New Roman" w:cs="Times New Roman"/>
        </w:rPr>
      </w:pPr>
      <w:r w:rsidRPr="00065B8D">
        <w:rPr>
          <w:rFonts w:ascii="Times New Roman" w:hAnsi="Times New Roman" w:cs="Times New Roman"/>
        </w:rPr>
        <w:t>Vaistinio preparato išvaizdos apibūdinimas</w:t>
      </w:r>
    </w:p>
    <w:p w14:paraId="579E3F78" w14:textId="77777777" w:rsidR="004669E3" w:rsidRPr="00012C95" w:rsidRDefault="003934DA" w:rsidP="00CE37FF">
      <w:pPr>
        <w:spacing w:after="0" w:line="240" w:lineRule="auto"/>
        <w:rPr>
          <w:rFonts w:ascii="Times New Roman" w:hAnsi="Times New Roman" w:cs="Times New Roman"/>
        </w:rPr>
      </w:pPr>
      <w:r w:rsidRPr="00012C95">
        <w:rPr>
          <w:rFonts w:ascii="Times New Roman" w:hAnsi="Times New Roman" w:cs="Times New Roman"/>
        </w:rPr>
        <w:t>Žalios, dengtos cukrumi</w:t>
      </w:r>
      <w:r w:rsidR="00CE37FF" w:rsidRPr="00012C95">
        <w:rPr>
          <w:rFonts w:ascii="Times New Roman" w:hAnsi="Times New Roman" w:cs="Times New Roman"/>
        </w:rPr>
        <w:t xml:space="preserve">, abipus išgaubtos, </w:t>
      </w:r>
      <w:r w:rsidRPr="00012C95">
        <w:rPr>
          <w:rFonts w:ascii="Times New Roman" w:hAnsi="Times New Roman" w:cs="Times New Roman"/>
        </w:rPr>
        <w:t>apvalios</w:t>
      </w:r>
      <w:r w:rsidR="00CE37FF" w:rsidRPr="00012C95">
        <w:rPr>
          <w:rFonts w:ascii="Times New Roman" w:hAnsi="Times New Roman" w:cs="Times New Roman"/>
        </w:rPr>
        <w:t xml:space="preserve"> </w:t>
      </w:r>
      <w:r w:rsidR="00F01BDD" w:rsidRPr="00012C95">
        <w:rPr>
          <w:rFonts w:ascii="Times New Roman" w:hAnsi="Times New Roman" w:cs="Times New Roman"/>
        </w:rPr>
        <w:t>tabletės</w:t>
      </w:r>
      <w:r w:rsidR="00CE37FF" w:rsidRPr="00012C95">
        <w:rPr>
          <w:rFonts w:ascii="Times New Roman" w:hAnsi="Times New Roman" w:cs="Times New Roman"/>
        </w:rPr>
        <w:t xml:space="preserve">. </w:t>
      </w:r>
    </w:p>
    <w:p w14:paraId="6CF5BA27"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Vaistinio preparato vidinė pakuotė yra </w:t>
      </w:r>
      <w:r w:rsidRPr="00012C95">
        <w:rPr>
          <w:rFonts w:ascii="Times New Roman" w:hAnsi="Times New Roman" w:cs="Times New Roman"/>
          <w:bCs/>
        </w:rPr>
        <w:t xml:space="preserve">PVC/PVDC//Al folijos </w:t>
      </w:r>
      <w:r w:rsidRPr="00012C95">
        <w:rPr>
          <w:rFonts w:ascii="Times New Roman" w:hAnsi="Times New Roman" w:cs="Times New Roman"/>
        </w:rPr>
        <w:t>lizdinės plokštelės.</w:t>
      </w:r>
    </w:p>
    <w:p w14:paraId="29F36906" w14:textId="77777777" w:rsidR="00CE37FF" w:rsidRPr="00012C95" w:rsidRDefault="00CE37FF" w:rsidP="00CE37FF">
      <w:pPr>
        <w:pStyle w:val="Antrat3"/>
        <w:spacing w:before="0"/>
        <w:ind w:left="0" w:right="0"/>
        <w:jc w:val="left"/>
        <w:rPr>
          <w:sz w:val="22"/>
          <w:szCs w:val="22"/>
        </w:rPr>
      </w:pPr>
      <w:r w:rsidRPr="00012C95">
        <w:rPr>
          <w:sz w:val="22"/>
          <w:szCs w:val="22"/>
        </w:rPr>
        <w:t>2.4.2. Farmacinės gamybos raida (CTD 3.2.P.2)</w:t>
      </w:r>
    </w:p>
    <w:p w14:paraId="7A10D295"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P.2.1. Vaistinio preparato sudedamosios medžiagos</w:t>
      </w:r>
    </w:p>
    <w:p w14:paraId="726BA24D"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P.2.1.1. Vaistinė medžiaga</w:t>
      </w:r>
    </w:p>
    <w:p w14:paraId="263E4DB3"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Registruojamo vaisto sudėtyje yra </w:t>
      </w:r>
      <w:proofErr w:type="spellStart"/>
      <w:r w:rsidR="00B51534" w:rsidRPr="00012C95">
        <w:rPr>
          <w:rFonts w:ascii="Times New Roman" w:hAnsi="Times New Roman" w:cs="Times New Roman"/>
        </w:rPr>
        <w:t>ibuprofenas</w:t>
      </w:r>
      <w:proofErr w:type="spellEnd"/>
      <w:r w:rsidR="00B51534" w:rsidRPr="00012C95">
        <w:rPr>
          <w:rFonts w:ascii="Times New Roman" w:hAnsi="Times New Roman" w:cs="Times New Roman"/>
        </w:rPr>
        <w:t xml:space="preserve"> ir </w:t>
      </w:r>
      <w:proofErr w:type="spellStart"/>
      <w:r w:rsidR="00B51534" w:rsidRPr="00012C95">
        <w:rPr>
          <w:rFonts w:ascii="Times New Roman" w:hAnsi="Times New Roman" w:cs="Times New Roman"/>
        </w:rPr>
        <w:t>fenilefrino</w:t>
      </w:r>
      <w:proofErr w:type="spellEnd"/>
      <w:r w:rsidR="00B51534" w:rsidRPr="00012C95">
        <w:rPr>
          <w:rFonts w:ascii="Times New Roman" w:hAnsi="Times New Roman" w:cs="Times New Roman"/>
        </w:rPr>
        <w:t xml:space="preserve"> hidrochloridas</w:t>
      </w:r>
      <w:r w:rsidRPr="00012C95">
        <w:rPr>
          <w:rFonts w:ascii="Times New Roman" w:hAnsi="Times New Roman" w:cs="Times New Roman"/>
        </w:rPr>
        <w:t xml:space="preserve">, kurie aprašyti Europos Farmakopėjoje. </w:t>
      </w:r>
      <w:r w:rsidR="00B51534" w:rsidRPr="00012C95">
        <w:rPr>
          <w:rFonts w:ascii="Times New Roman" w:hAnsi="Times New Roman" w:cs="Times New Roman"/>
        </w:rPr>
        <w:t xml:space="preserve">Veikliųjų medžiagų tarpusavio suderinamumas ir suderinamumas su pagalbinėmis </w:t>
      </w:r>
      <w:r w:rsidR="004B28CA" w:rsidRPr="00012C95">
        <w:rPr>
          <w:rFonts w:ascii="Times New Roman" w:hAnsi="Times New Roman" w:cs="Times New Roman"/>
        </w:rPr>
        <w:t>medžiagomis įrodytas stabilumo tyrimų metu.</w:t>
      </w:r>
    </w:p>
    <w:p w14:paraId="3F378AE4"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P.2.1.2. Pagalbinės medžiagos</w:t>
      </w:r>
    </w:p>
    <w:p w14:paraId="50D835E0" w14:textId="77777777" w:rsidR="000E3084" w:rsidRPr="00012C95" w:rsidRDefault="00CE37FF" w:rsidP="00065B8D">
      <w:pPr>
        <w:spacing w:after="0" w:line="240" w:lineRule="auto"/>
      </w:pPr>
      <w:r w:rsidRPr="00012C95">
        <w:rPr>
          <w:rFonts w:ascii="Times New Roman" w:hAnsi="Times New Roman" w:cs="Times New Roman"/>
        </w:rPr>
        <w:t xml:space="preserve">Gatavo produkto sudėtyje esančios pagalbinės medžiagos yra gerai žinomos ir plačiai naudojamos farmacijos pramonėje kietų farmacinių formų gamybai. Pagalbinių medžiagų kokybė atitinka </w:t>
      </w:r>
      <w:proofErr w:type="spellStart"/>
      <w:r w:rsidRPr="00012C95">
        <w:rPr>
          <w:rFonts w:ascii="Times New Roman" w:hAnsi="Times New Roman" w:cs="Times New Roman"/>
        </w:rPr>
        <w:t>Ph</w:t>
      </w:r>
      <w:proofErr w:type="spellEnd"/>
      <w:r w:rsidRPr="00012C95">
        <w:rPr>
          <w:rFonts w:ascii="Times New Roman" w:hAnsi="Times New Roman" w:cs="Times New Roman"/>
        </w:rPr>
        <w:t xml:space="preserve">. </w:t>
      </w:r>
      <w:proofErr w:type="spellStart"/>
      <w:r w:rsidRPr="00012C95">
        <w:rPr>
          <w:rFonts w:ascii="Times New Roman" w:hAnsi="Times New Roman" w:cs="Times New Roman"/>
        </w:rPr>
        <w:t>Eur</w:t>
      </w:r>
      <w:proofErr w:type="spellEnd"/>
      <w:r w:rsidR="002936C7">
        <w:rPr>
          <w:rFonts w:ascii="Times New Roman" w:hAnsi="Times New Roman" w:cs="Times New Roman"/>
        </w:rPr>
        <w:t>.</w:t>
      </w:r>
      <w:r w:rsidR="006F43A2" w:rsidRPr="00012C95">
        <w:rPr>
          <w:rFonts w:ascii="Times New Roman" w:hAnsi="Times New Roman" w:cs="Times New Roman"/>
        </w:rPr>
        <w:t xml:space="preserve"> reikalavimus.</w:t>
      </w:r>
      <w:r w:rsidRPr="00012C95">
        <w:rPr>
          <w:rFonts w:ascii="Times New Roman" w:hAnsi="Times New Roman" w:cs="Times New Roman"/>
        </w:rPr>
        <w:t xml:space="preserve"> </w:t>
      </w:r>
    </w:p>
    <w:p w14:paraId="1197C58B"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P.2.2. Vaistinis preparatas </w:t>
      </w:r>
    </w:p>
    <w:p w14:paraId="06821FF2"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P.2.2.1. Vaisto formos paruošimo raida</w:t>
      </w:r>
    </w:p>
    <w:p w14:paraId="49102E1A" w14:textId="77777777" w:rsidR="00F53F3C" w:rsidRDefault="00CE37FF" w:rsidP="00CE37FF">
      <w:pPr>
        <w:spacing w:after="0" w:line="240" w:lineRule="auto"/>
        <w:rPr>
          <w:rFonts w:ascii="Times New Roman" w:hAnsi="Times New Roman" w:cs="Times New Roman"/>
        </w:rPr>
      </w:pPr>
      <w:r w:rsidRPr="00012C95">
        <w:rPr>
          <w:rFonts w:ascii="Times New Roman" w:hAnsi="Times New Roman" w:cs="Times New Roman"/>
        </w:rPr>
        <w:t>Vaisto paruošimo raidos duomenys byloje yra pateikti</w:t>
      </w:r>
      <w:r w:rsidRPr="00012C95">
        <w:rPr>
          <w:rFonts w:ascii="Times New Roman" w:hAnsi="Times New Roman" w:cs="Times New Roman"/>
          <w:color w:val="76923C" w:themeColor="accent3" w:themeShade="BF"/>
        </w:rPr>
        <w:t xml:space="preserve">. </w:t>
      </w:r>
      <w:r w:rsidR="00FE27F1" w:rsidRPr="00012C95">
        <w:rPr>
          <w:rFonts w:ascii="Times New Roman" w:hAnsi="Times New Roman" w:cs="Times New Roman"/>
        </w:rPr>
        <w:t>Pradiniai vaisto formulės išvystymo dar</w:t>
      </w:r>
      <w:r w:rsidR="00DF6568" w:rsidRPr="00012C95">
        <w:rPr>
          <w:rFonts w:ascii="Times New Roman" w:hAnsi="Times New Roman" w:cs="Times New Roman"/>
        </w:rPr>
        <w:t>bai</w:t>
      </w:r>
      <w:r w:rsidR="00FE27F1" w:rsidRPr="00012C95">
        <w:rPr>
          <w:rFonts w:ascii="Times New Roman" w:hAnsi="Times New Roman" w:cs="Times New Roman"/>
        </w:rPr>
        <w:t xml:space="preserve"> pradėti</w:t>
      </w:r>
      <w:r w:rsidR="00E744CB" w:rsidRPr="00012C95">
        <w:rPr>
          <w:rFonts w:ascii="Times New Roman" w:hAnsi="Times New Roman" w:cs="Times New Roman"/>
        </w:rPr>
        <w:t xml:space="preserve"> </w:t>
      </w:r>
      <w:r w:rsidR="00FE27F1" w:rsidRPr="00012C95">
        <w:rPr>
          <w:rFonts w:ascii="Times New Roman" w:hAnsi="Times New Roman" w:cs="Times New Roman"/>
        </w:rPr>
        <w:t>daugiau kaip prieš 10 metų</w:t>
      </w:r>
      <w:r w:rsidR="00F53F3C">
        <w:rPr>
          <w:rFonts w:ascii="Times New Roman" w:hAnsi="Times New Roman" w:cs="Times New Roman"/>
        </w:rPr>
        <w:t>.</w:t>
      </w:r>
    </w:p>
    <w:p w14:paraId="0CC57536"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P.2.2.2. Perviršiai</w:t>
      </w:r>
    </w:p>
    <w:p w14:paraId="0E2E6353"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Nėra.</w:t>
      </w:r>
    </w:p>
    <w:p w14:paraId="24A51E4D"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P.2.2.3. Fizinės, cheminės ir biologinės savybės</w:t>
      </w:r>
    </w:p>
    <w:p w14:paraId="6D883DD2" w14:textId="77777777" w:rsidR="006D6003" w:rsidRPr="00012C95" w:rsidRDefault="00303773" w:rsidP="00CE37FF">
      <w:pPr>
        <w:spacing w:after="0" w:line="240" w:lineRule="auto"/>
        <w:rPr>
          <w:rFonts w:ascii="Times New Roman" w:hAnsi="Times New Roman" w:cs="Times New Roman"/>
        </w:rPr>
      </w:pPr>
      <w:r w:rsidRPr="00012C95">
        <w:rPr>
          <w:rFonts w:ascii="Times New Roman" w:hAnsi="Times New Roman" w:cs="Times New Roman"/>
        </w:rPr>
        <w:t xml:space="preserve">Jokių specifinių veikliųjų medžiagų </w:t>
      </w:r>
      <w:proofErr w:type="spellStart"/>
      <w:r w:rsidRPr="00012C95">
        <w:rPr>
          <w:rFonts w:ascii="Times New Roman" w:hAnsi="Times New Roman" w:cs="Times New Roman"/>
        </w:rPr>
        <w:t>sąvybių</w:t>
      </w:r>
      <w:proofErr w:type="spellEnd"/>
      <w:r w:rsidRPr="00012C95">
        <w:rPr>
          <w:rFonts w:ascii="Times New Roman" w:hAnsi="Times New Roman" w:cs="Times New Roman"/>
        </w:rPr>
        <w:t xml:space="preserve"> šio vaistinio preparato gamybai nereikalaujama.</w:t>
      </w:r>
    </w:p>
    <w:p w14:paraId="1EB896EE"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P.2.3. Gamybos metodo raida</w:t>
      </w:r>
    </w:p>
    <w:p w14:paraId="2A82E2D5" w14:textId="77777777" w:rsidR="00303773" w:rsidRPr="00012C95" w:rsidRDefault="00303773" w:rsidP="00CE37FF">
      <w:pPr>
        <w:spacing w:after="0" w:line="240" w:lineRule="auto"/>
        <w:rPr>
          <w:rFonts w:ascii="Times New Roman" w:hAnsi="Times New Roman" w:cs="Times New Roman"/>
        </w:rPr>
      </w:pPr>
      <w:r w:rsidRPr="00012C95">
        <w:rPr>
          <w:rFonts w:ascii="Times New Roman" w:hAnsi="Times New Roman" w:cs="Times New Roman"/>
        </w:rPr>
        <w:t>Gamybos procesas yra įprastinis s</w:t>
      </w:r>
      <w:r w:rsidR="00191A98" w:rsidRPr="00012C95">
        <w:rPr>
          <w:rFonts w:ascii="Times New Roman" w:hAnsi="Times New Roman" w:cs="Times New Roman"/>
        </w:rPr>
        <w:t>u</w:t>
      </w:r>
      <w:r w:rsidRPr="00012C95">
        <w:rPr>
          <w:rFonts w:ascii="Times New Roman" w:hAnsi="Times New Roman" w:cs="Times New Roman"/>
        </w:rPr>
        <w:t>maišymo iki homogeniško mišinio procesas ir tiesiogini</w:t>
      </w:r>
      <w:r w:rsidR="00371936">
        <w:rPr>
          <w:rFonts w:ascii="Times New Roman" w:hAnsi="Times New Roman" w:cs="Times New Roman"/>
        </w:rPr>
        <w:t>s</w:t>
      </w:r>
      <w:r w:rsidRPr="00012C95">
        <w:rPr>
          <w:rFonts w:ascii="Times New Roman" w:hAnsi="Times New Roman" w:cs="Times New Roman"/>
        </w:rPr>
        <w:t xml:space="preserve"> jo suspaudimas į tabletes</w:t>
      </w:r>
      <w:r w:rsidR="002936C7">
        <w:rPr>
          <w:rFonts w:ascii="Times New Roman" w:hAnsi="Times New Roman" w:cs="Times New Roman"/>
        </w:rPr>
        <w:t xml:space="preserve"> ir</w:t>
      </w:r>
      <w:r w:rsidRPr="00012C95">
        <w:rPr>
          <w:rFonts w:ascii="Times New Roman" w:hAnsi="Times New Roman" w:cs="Times New Roman"/>
        </w:rPr>
        <w:t xml:space="preserve"> padengim</w:t>
      </w:r>
      <w:r w:rsidR="002936C7">
        <w:rPr>
          <w:rFonts w:ascii="Times New Roman" w:hAnsi="Times New Roman" w:cs="Times New Roman"/>
        </w:rPr>
        <w:t>a</w:t>
      </w:r>
      <w:r w:rsidRPr="00012C95">
        <w:rPr>
          <w:rFonts w:ascii="Times New Roman" w:hAnsi="Times New Roman" w:cs="Times New Roman"/>
        </w:rPr>
        <w:t xml:space="preserve">s cukriniu apvalkalu. Procesas </w:t>
      </w:r>
      <w:proofErr w:type="spellStart"/>
      <w:r w:rsidRPr="00012C95">
        <w:rPr>
          <w:rFonts w:ascii="Times New Roman" w:hAnsi="Times New Roman" w:cs="Times New Roman"/>
        </w:rPr>
        <w:t>validuotas</w:t>
      </w:r>
      <w:proofErr w:type="spellEnd"/>
      <w:r w:rsidRPr="00012C95">
        <w:rPr>
          <w:rFonts w:ascii="Times New Roman" w:hAnsi="Times New Roman" w:cs="Times New Roman"/>
        </w:rPr>
        <w:t xml:space="preserve"> bandyminei serijai ir gamybinei serijai.</w:t>
      </w:r>
    </w:p>
    <w:p w14:paraId="7A44CBF5"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P.2.4. </w:t>
      </w:r>
      <w:proofErr w:type="spellStart"/>
      <w:r w:rsidRPr="00012C95">
        <w:rPr>
          <w:rFonts w:ascii="Times New Roman" w:hAnsi="Times New Roman" w:cs="Times New Roman"/>
        </w:rPr>
        <w:t>Talpyklės</w:t>
      </w:r>
      <w:proofErr w:type="spellEnd"/>
      <w:r w:rsidRPr="00012C95">
        <w:rPr>
          <w:rFonts w:ascii="Times New Roman" w:hAnsi="Times New Roman" w:cs="Times New Roman"/>
        </w:rPr>
        <w:t>/uždorio sistema</w:t>
      </w:r>
    </w:p>
    <w:p w14:paraId="3C517A41"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Tabletės yra pakuojamos į </w:t>
      </w:r>
      <w:r w:rsidRPr="00012C95">
        <w:rPr>
          <w:rFonts w:ascii="Times New Roman" w:hAnsi="Times New Roman" w:cs="Times New Roman"/>
          <w:bCs/>
        </w:rPr>
        <w:t xml:space="preserve">PVC/PVDC//Al folijos </w:t>
      </w:r>
      <w:r w:rsidRPr="00012C95">
        <w:rPr>
          <w:rFonts w:ascii="Times New Roman" w:hAnsi="Times New Roman" w:cs="Times New Roman"/>
        </w:rPr>
        <w:t>lizdines plokšteles.</w:t>
      </w:r>
    </w:p>
    <w:p w14:paraId="1CCBDA05"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P.2.5. Mikrobiologinės savybės</w:t>
      </w:r>
    </w:p>
    <w:p w14:paraId="5377B374"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Gatavo produkto mikrobiologinis grynumas kontroliuojamas pagal </w:t>
      </w:r>
      <w:proofErr w:type="spellStart"/>
      <w:r w:rsidR="002936C7">
        <w:rPr>
          <w:rFonts w:ascii="Times New Roman" w:hAnsi="Times New Roman" w:cs="Times New Roman"/>
        </w:rPr>
        <w:t>Ph.Eur</w:t>
      </w:r>
      <w:proofErr w:type="spellEnd"/>
      <w:r w:rsidR="002936C7">
        <w:rPr>
          <w:rFonts w:ascii="Times New Roman" w:hAnsi="Times New Roman" w:cs="Times New Roman"/>
        </w:rPr>
        <w:t>.</w:t>
      </w:r>
      <w:r w:rsidRPr="00012C95">
        <w:rPr>
          <w:rFonts w:ascii="Times New Roman" w:hAnsi="Times New Roman" w:cs="Times New Roman"/>
        </w:rPr>
        <w:t xml:space="preserve"> reikalavimus ir yra įtrauktas į gatavo produkto specifikaciją.</w:t>
      </w:r>
    </w:p>
    <w:p w14:paraId="322C477A"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P.2.6. Suderinamumas</w:t>
      </w:r>
    </w:p>
    <w:p w14:paraId="67BEE118"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Gatavo produkto sudedamosios medžiagos tarpusavyje yra suderinamos, nes stabilumo tyrimo metu tarp medžiagų jokios tarpusavio sąveikos nebuvo pastebėta.</w:t>
      </w:r>
    </w:p>
    <w:p w14:paraId="20CE4464" w14:textId="77777777" w:rsidR="00CE37FF" w:rsidRPr="00012C95" w:rsidRDefault="00CE37FF" w:rsidP="00CE37FF">
      <w:pPr>
        <w:pStyle w:val="Antrat3"/>
        <w:spacing w:before="0"/>
        <w:ind w:left="0" w:right="0"/>
        <w:jc w:val="left"/>
        <w:rPr>
          <w:sz w:val="22"/>
          <w:szCs w:val="22"/>
        </w:rPr>
      </w:pPr>
      <w:r w:rsidRPr="00012C95">
        <w:rPr>
          <w:sz w:val="22"/>
          <w:szCs w:val="22"/>
        </w:rPr>
        <w:t>2.4.3. Gamyba (CTD 3.2.P.3)</w:t>
      </w:r>
    </w:p>
    <w:p w14:paraId="24226EAC"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P.3.1.Gamintojas (i)</w:t>
      </w:r>
    </w:p>
    <w:p w14:paraId="57FC74C1" w14:textId="77777777" w:rsidR="00077DC5" w:rsidRPr="00065B8D" w:rsidRDefault="00077DC5" w:rsidP="00CE37FF">
      <w:pPr>
        <w:spacing w:after="0" w:line="240" w:lineRule="auto"/>
        <w:rPr>
          <w:rFonts w:ascii="Times New Roman" w:hAnsi="Times New Roman" w:cs="Times New Roman"/>
        </w:rPr>
      </w:pPr>
      <w:r w:rsidRPr="00065B8D">
        <w:rPr>
          <w:rFonts w:ascii="Times New Roman" w:hAnsi="Times New Roman" w:cs="Times New Roman"/>
        </w:rPr>
        <w:t>Duomenys pateikti.</w:t>
      </w:r>
    </w:p>
    <w:p w14:paraId="0B17F9C4" w14:textId="77777777" w:rsidR="00CE37FF" w:rsidRPr="00065B8D" w:rsidRDefault="00CE37FF" w:rsidP="00CE37FF">
      <w:pPr>
        <w:spacing w:after="0" w:line="240" w:lineRule="auto"/>
        <w:rPr>
          <w:rFonts w:ascii="Times New Roman" w:hAnsi="Times New Roman" w:cs="Times New Roman"/>
        </w:rPr>
      </w:pPr>
      <w:r w:rsidRPr="00065B8D">
        <w:rPr>
          <w:rFonts w:ascii="Times New Roman" w:hAnsi="Times New Roman" w:cs="Times New Roman"/>
        </w:rPr>
        <w:t>Gatavo produkto gamintoja</w:t>
      </w:r>
      <w:r w:rsidR="0041118F" w:rsidRPr="00065B8D">
        <w:rPr>
          <w:rFonts w:ascii="Times New Roman" w:hAnsi="Times New Roman" w:cs="Times New Roman"/>
        </w:rPr>
        <w:t>s,</w:t>
      </w:r>
      <w:r w:rsidRPr="00065B8D">
        <w:rPr>
          <w:rFonts w:ascii="Times New Roman" w:hAnsi="Times New Roman" w:cs="Times New Roman"/>
        </w:rPr>
        <w:t xml:space="preserve"> atsaking</w:t>
      </w:r>
      <w:r w:rsidR="0041118F" w:rsidRPr="00065B8D">
        <w:rPr>
          <w:rFonts w:ascii="Times New Roman" w:hAnsi="Times New Roman" w:cs="Times New Roman"/>
        </w:rPr>
        <w:t>as</w:t>
      </w:r>
      <w:r w:rsidRPr="00065B8D">
        <w:rPr>
          <w:rFonts w:ascii="Times New Roman" w:hAnsi="Times New Roman" w:cs="Times New Roman"/>
        </w:rPr>
        <w:t xml:space="preserve"> už serijų išleidimą:</w:t>
      </w:r>
    </w:p>
    <w:p w14:paraId="31D58C07" w14:textId="77777777" w:rsidR="00F63297" w:rsidRPr="00012C95" w:rsidRDefault="00F63297" w:rsidP="00F63297">
      <w:pPr>
        <w:autoSpaceDE w:val="0"/>
        <w:autoSpaceDN w:val="0"/>
        <w:adjustRightInd w:val="0"/>
        <w:spacing w:after="0" w:line="240" w:lineRule="auto"/>
        <w:rPr>
          <w:rFonts w:ascii="Times New Roman" w:hAnsi="Times New Roman" w:cs="Times New Roman"/>
          <w:color w:val="000000"/>
        </w:rPr>
      </w:pPr>
      <w:r w:rsidRPr="00012C95">
        <w:rPr>
          <w:rFonts w:ascii="Times New Roman" w:hAnsi="Times New Roman" w:cs="Times New Roman"/>
          <w:color w:val="000000"/>
        </w:rPr>
        <w:t xml:space="preserve">US </w:t>
      </w:r>
      <w:proofErr w:type="spellStart"/>
      <w:r w:rsidRPr="00012C95">
        <w:rPr>
          <w:rFonts w:ascii="Times New Roman" w:hAnsi="Times New Roman" w:cs="Times New Roman"/>
          <w:color w:val="000000"/>
        </w:rPr>
        <w:t>Pharmacia</w:t>
      </w:r>
      <w:proofErr w:type="spellEnd"/>
      <w:r w:rsidRPr="00012C95">
        <w:rPr>
          <w:rFonts w:ascii="Times New Roman" w:hAnsi="Times New Roman" w:cs="Times New Roman"/>
          <w:color w:val="000000"/>
        </w:rPr>
        <w:t xml:space="preserve"> Sp. z </w:t>
      </w:r>
      <w:proofErr w:type="spellStart"/>
      <w:r w:rsidRPr="00012C95">
        <w:rPr>
          <w:rFonts w:ascii="Times New Roman" w:hAnsi="Times New Roman" w:cs="Times New Roman"/>
          <w:color w:val="000000"/>
        </w:rPr>
        <w:t>o.o</w:t>
      </w:r>
      <w:proofErr w:type="spellEnd"/>
      <w:r w:rsidRPr="00012C95">
        <w:rPr>
          <w:rFonts w:ascii="Times New Roman" w:hAnsi="Times New Roman" w:cs="Times New Roman"/>
          <w:color w:val="000000"/>
        </w:rPr>
        <w:t xml:space="preserve">. </w:t>
      </w:r>
    </w:p>
    <w:p w14:paraId="6869A861" w14:textId="77777777" w:rsidR="00F63297" w:rsidRPr="00012C95" w:rsidRDefault="00F63297" w:rsidP="00F63297">
      <w:pPr>
        <w:autoSpaceDE w:val="0"/>
        <w:autoSpaceDN w:val="0"/>
        <w:adjustRightInd w:val="0"/>
        <w:spacing w:after="0" w:line="240" w:lineRule="auto"/>
        <w:rPr>
          <w:rFonts w:ascii="Times New Roman" w:hAnsi="Times New Roman" w:cs="Times New Roman"/>
          <w:color w:val="000000"/>
        </w:rPr>
      </w:pPr>
      <w:proofErr w:type="spellStart"/>
      <w:r w:rsidRPr="00012C95">
        <w:rPr>
          <w:rFonts w:ascii="Times New Roman" w:hAnsi="Times New Roman" w:cs="Times New Roman"/>
          <w:color w:val="000000"/>
        </w:rPr>
        <w:t>ul</w:t>
      </w:r>
      <w:proofErr w:type="spellEnd"/>
      <w:r w:rsidRPr="00012C95">
        <w:rPr>
          <w:rFonts w:ascii="Times New Roman" w:hAnsi="Times New Roman" w:cs="Times New Roman"/>
          <w:color w:val="000000"/>
        </w:rPr>
        <w:t xml:space="preserve">. </w:t>
      </w:r>
      <w:proofErr w:type="spellStart"/>
      <w:r w:rsidRPr="00012C95">
        <w:rPr>
          <w:rFonts w:ascii="Times New Roman" w:hAnsi="Times New Roman" w:cs="Times New Roman"/>
          <w:color w:val="000000"/>
        </w:rPr>
        <w:t>Ziębicka</w:t>
      </w:r>
      <w:proofErr w:type="spellEnd"/>
      <w:r w:rsidRPr="00012C95">
        <w:rPr>
          <w:rFonts w:ascii="Times New Roman" w:hAnsi="Times New Roman" w:cs="Times New Roman"/>
          <w:color w:val="000000"/>
        </w:rPr>
        <w:t xml:space="preserve"> 40 </w:t>
      </w:r>
    </w:p>
    <w:p w14:paraId="386D8826" w14:textId="77777777" w:rsidR="00C642F1" w:rsidRPr="00012C95" w:rsidRDefault="00F63297" w:rsidP="00F63297">
      <w:pPr>
        <w:spacing w:after="0" w:line="240" w:lineRule="auto"/>
        <w:rPr>
          <w:rFonts w:ascii="Times New Roman" w:hAnsi="Times New Roman" w:cs="Times New Roman"/>
          <w:color w:val="000000"/>
        </w:rPr>
      </w:pPr>
      <w:r w:rsidRPr="00012C95">
        <w:rPr>
          <w:rFonts w:ascii="Times New Roman" w:hAnsi="Times New Roman" w:cs="Times New Roman"/>
          <w:color w:val="000000"/>
        </w:rPr>
        <w:t xml:space="preserve">50-507 </w:t>
      </w:r>
      <w:proofErr w:type="spellStart"/>
      <w:r w:rsidRPr="00012C95">
        <w:rPr>
          <w:rFonts w:ascii="Times New Roman" w:hAnsi="Times New Roman" w:cs="Times New Roman"/>
          <w:color w:val="000000"/>
        </w:rPr>
        <w:t>Wrocław</w:t>
      </w:r>
      <w:proofErr w:type="spellEnd"/>
    </w:p>
    <w:p w14:paraId="5D0CFDC2" w14:textId="77777777" w:rsidR="00C642F1" w:rsidRPr="00012C95" w:rsidRDefault="00C642F1" w:rsidP="00F63297">
      <w:pPr>
        <w:spacing w:after="0" w:line="240" w:lineRule="auto"/>
        <w:rPr>
          <w:rFonts w:ascii="Times New Roman" w:hAnsi="Times New Roman" w:cs="Times New Roman"/>
          <w:color w:val="000000"/>
        </w:rPr>
      </w:pPr>
      <w:r w:rsidRPr="00012C95">
        <w:rPr>
          <w:rFonts w:ascii="Times New Roman" w:hAnsi="Times New Roman" w:cs="Times New Roman"/>
          <w:color w:val="000000"/>
        </w:rPr>
        <w:t>Lenkija</w:t>
      </w:r>
    </w:p>
    <w:p w14:paraId="566FE127" w14:textId="77777777" w:rsidR="00C642F1" w:rsidRPr="00012C95" w:rsidRDefault="00077DC5" w:rsidP="00C642F1">
      <w:pPr>
        <w:spacing w:after="0" w:line="240" w:lineRule="auto"/>
        <w:rPr>
          <w:rFonts w:ascii="Times New Roman" w:hAnsi="Times New Roman" w:cs="Times New Roman"/>
          <w:color w:val="000000"/>
        </w:rPr>
      </w:pPr>
      <w:r>
        <w:rPr>
          <w:rFonts w:ascii="Times New Roman" w:hAnsi="Times New Roman" w:cs="Times New Roman"/>
          <w:color w:val="000000"/>
        </w:rPr>
        <w:t>G</w:t>
      </w:r>
      <w:r w:rsidR="008042E4" w:rsidRPr="00012C95">
        <w:rPr>
          <w:rFonts w:ascii="Times New Roman" w:hAnsi="Times New Roman" w:cs="Times New Roman"/>
          <w:color w:val="000000"/>
        </w:rPr>
        <w:t>amintojų gamybos licencijos ir GMP sertifikatai pateikti.</w:t>
      </w:r>
    </w:p>
    <w:p w14:paraId="1D1D81AB"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P.3.2. Serijos formulė:</w:t>
      </w:r>
    </w:p>
    <w:p w14:paraId="10043133" w14:textId="77777777" w:rsidR="00077DC5" w:rsidRPr="00077DC5" w:rsidRDefault="00077DC5" w:rsidP="00077DC5">
      <w:pPr>
        <w:spacing w:after="0" w:line="240" w:lineRule="auto"/>
        <w:ind w:right="10"/>
        <w:rPr>
          <w:rFonts w:ascii="Times New Roman" w:eastAsia="Times New Roman" w:hAnsi="Times New Roman" w:cs="Times New Roman"/>
          <w:lang w:eastAsia="lt-LT"/>
        </w:rPr>
      </w:pPr>
      <w:r w:rsidRPr="00077DC5">
        <w:rPr>
          <w:rFonts w:ascii="Times New Roman" w:eastAsia="Times New Roman" w:hAnsi="Times New Roman" w:cs="Times New Roman"/>
          <w:lang w:eastAsia="lt-LT"/>
        </w:rPr>
        <w:t>Serijos formulė pateikta.</w:t>
      </w:r>
    </w:p>
    <w:p w14:paraId="0BE02E39"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P.3.3. Gamybos proceso ir proceso kontrolės aprašymas</w:t>
      </w:r>
    </w:p>
    <w:p w14:paraId="3259F921"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Gatavo produkto gamybos procesas aprašytas. Gatavo produkto gamybai naudojamas standartinis tablečių gamybos metodas, kurio principinė schema</w:t>
      </w:r>
      <w:r w:rsidR="00077DC5">
        <w:rPr>
          <w:rFonts w:ascii="Times New Roman" w:hAnsi="Times New Roman" w:cs="Times New Roman"/>
        </w:rPr>
        <w:t xml:space="preserve"> pateikta.</w:t>
      </w:r>
    </w:p>
    <w:p w14:paraId="40B73836"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P.3.4. Kritinių etapų ir tarpinių medžiagų kontrolė</w:t>
      </w:r>
    </w:p>
    <w:p w14:paraId="4FF4458F" w14:textId="77777777" w:rsidR="00077DC5" w:rsidRPr="00077DC5" w:rsidRDefault="00077DC5" w:rsidP="00077DC5">
      <w:pPr>
        <w:spacing w:after="0" w:line="240" w:lineRule="auto"/>
        <w:ind w:right="10"/>
        <w:rPr>
          <w:rFonts w:ascii="Times New Roman" w:eastAsia="Times New Roman" w:hAnsi="Times New Roman" w:cs="Times New Roman"/>
          <w:lang w:eastAsia="lt-LT"/>
        </w:rPr>
      </w:pPr>
      <w:r w:rsidRPr="00077DC5">
        <w:rPr>
          <w:rFonts w:ascii="Times New Roman" w:eastAsia="Times New Roman" w:hAnsi="Times New Roman" w:cs="Times New Roman"/>
          <w:lang w:eastAsia="lt-LT"/>
        </w:rPr>
        <w:t>Gamybos proceso kontrolė pakankama.</w:t>
      </w:r>
    </w:p>
    <w:p w14:paraId="691D65E6"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P.3.5. </w:t>
      </w:r>
      <w:proofErr w:type="spellStart"/>
      <w:r w:rsidRPr="00012C95">
        <w:rPr>
          <w:rFonts w:ascii="Times New Roman" w:hAnsi="Times New Roman" w:cs="Times New Roman"/>
        </w:rPr>
        <w:t>Validacijos</w:t>
      </w:r>
      <w:proofErr w:type="spellEnd"/>
      <w:r w:rsidRPr="00012C95">
        <w:rPr>
          <w:rFonts w:ascii="Times New Roman" w:hAnsi="Times New Roman" w:cs="Times New Roman"/>
        </w:rPr>
        <w:t xml:space="preserve"> ir/ar įvertinimo procesas</w:t>
      </w:r>
    </w:p>
    <w:p w14:paraId="27DB186D" w14:textId="77777777" w:rsidR="00CE1AC3" w:rsidRPr="00012C95" w:rsidRDefault="00CE37FF" w:rsidP="00CE1AC3">
      <w:pPr>
        <w:pStyle w:val="Default"/>
        <w:rPr>
          <w:rFonts w:ascii="Times New Roman" w:hAnsi="Times New Roman" w:cs="Times New Roman"/>
          <w:sz w:val="22"/>
          <w:szCs w:val="22"/>
        </w:rPr>
      </w:pPr>
      <w:proofErr w:type="spellStart"/>
      <w:r w:rsidRPr="00012C95">
        <w:rPr>
          <w:rFonts w:ascii="Times New Roman" w:hAnsi="Times New Roman" w:cs="Times New Roman"/>
          <w:color w:val="auto"/>
          <w:sz w:val="22"/>
          <w:szCs w:val="22"/>
        </w:rPr>
        <w:t>Byloje</w:t>
      </w:r>
      <w:proofErr w:type="spellEnd"/>
      <w:r w:rsidRPr="00012C95">
        <w:rPr>
          <w:rFonts w:ascii="Times New Roman" w:hAnsi="Times New Roman" w:cs="Times New Roman"/>
          <w:color w:val="auto"/>
          <w:sz w:val="22"/>
          <w:szCs w:val="22"/>
        </w:rPr>
        <w:t xml:space="preserve"> </w:t>
      </w:r>
      <w:proofErr w:type="spellStart"/>
      <w:r w:rsidRPr="00012C95">
        <w:rPr>
          <w:rFonts w:ascii="Times New Roman" w:hAnsi="Times New Roman" w:cs="Times New Roman"/>
          <w:color w:val="auto"/>
          <w:sz w:val="22"/>
          <w:szCs w:val="22"/>
        </w:rPr>
        <w:t>pateikti</w:t>
      </w:r>
      <w:proofErr w:type="spellEnd"/>
      <w:r w:rsidRPr="00012C95">
        <w:rPr>
          <w:rFonts w:ascii="Times New Roman" w:hAnsi="Times New Roman" w:cs="Times New Roman"/>
          <w:color w:val="auto"/>
          <w:sz w:val="22"/>
          <w:szCs w:val="22"/>
        </w:rPr>
        <w:t xml:space="preserve"> </w:t>
      </w:r>
      <w:proofErr w:type="spellStart"/>
      <w:r w:rsidRPr="00012C95">
        <w:rPr>
          <w:rFonts w:ascii="Times New Roman" w:hAnsi="Times New Roman" w:cs="Times New Roman"/>
          <w:color w:val="auto"/>
          <w:sz w:val="22"/>
          <w:szCs w:val="22"/>
        </w:rPr>
        <w:t>gatavo</w:t>
      </w:r>
      <w:proofErr w:type="spellEnd"/>
      <w:r w:rsidRPr="00012C95">
        <w:rPr>
          <w:rFonts w:ascii="Times New Roman" w:hAnsi="Times New Roman" w:cs="Times New Roman"/>
          <w:color w:val="auto"/>
          <w:sz w:val="22"/>
          <w:szCs w:val="22"/>
        </w:rPr>
        <w:t xml:space="preserve"> </w:t>
      </w:r>
      <w:proofErr w:type="spellStart"/>
      <w:r w:rsidRPr="00012C95">
        <w:rPr>
          <w:rFonts w:ascii="Times New Roman" w:hAnsi="Times New Roman" w:cs="Times New Roman"/>
          <w:color w:val="auto"/>
          <w:sz w:val="22"/>
          <w:szCs w:val="22"/>
        </w:rPr>
        <w:t>produkto</w:t>
      </w:r>
      <w:proofErr w:type="spellEnd"/>
      <w:r w:rsidRPr="00012C95">
        <w:rPr>
          <w:rFonts w:ascii="Times New Roman" w:hAnsi="Times New Roman" w:cs="Times New Roman"/>
          <w:color w:val="auto"/>
          <w:sz w:val="22"/>
          <w:szCs w:val="22"/>
        </w:rPr>
        <w:t xml:space="preserve"> </w:t>
      </w:r>
      <w:proofErr w:type="spellStart"/>
      <w:r w:rsidRPr="00012C95">
        <w:rPr>
          <w:rFonts w:ascii="Times New Roman" w:hAnsi="Times New Roman" w:cs="Times New Roman"/>
          <w:color w:val="auto"/>
          <w:sz w:val="22"/>
          <w:szCs w:val="22"/>
        </w:rPr>
        <w:t>validacijos</w:t>
      </w:r>
      <w:proofErr w:type="spellEnd"/>
      <w:r w:rsidRPr="00012C95">
        <w:rPr>
          <w:rFonts w:ascii="Times New Roman" w:hAnsi="Times New Roman" w:cs="Times New Roman"/>
          <w:color w:val="auto"/>
          <w:sz w:val="22"/>
          <w:szCs w:val="22"/>
        </w:rPr>
        <w:t xml:space="preserve"> </w:t>
      </w:r>
      <w:proofErr w:type="spellStart"/>
      <w:r w:rsidRPr="00012C95">
        <w:rPr>
          <w:rFonts w:ascii="Times New Roman" w:hAnsi="Times New Roman" w:cs="Times New Roman"/>
          <w:color w:val="auto"/>
          <w:sz w:val="22"/>
          <w:szCs w:val="22"/>
        </w:rPr>
        <w:t>protokolai</w:t>
      </w:r>
      <w:proofErr w:type="spellEnd"/>
      <w:r w:rsidRPr="00012C95">
        <w:rPr>
          <w:rFonts w:ascii="Times New Roman" w:hAnsi="Times New Roman" w:cs="Times New Roman"/>
          <w:color w:val="auto"/>
          <w:sz w:val="22"/>
          <w:szCs w:val="22"/>
        </w:rPr>
        <w:t xml:space="preserve"> bei </w:t>
      </w:r>
      <w:proofErr w:type="spellStart"/>
      <w:r w:rsidRPr="00012C95">
        <w:rPr>
          <w:rFonts w:ascii="Times New Roman" w:hAnsi="Times New Roman" w:cs="Times New Roman"/>
          <w:color w:val="auto"/>
          <w:sz w:val="22"/>
          <w:szCs w:val="22"/>
        </w:rPr>
        <w:t>kritinių</w:t>
      </w:r>
      <w:proofErr w:type="spellEnd"/>
      <w:r w:rsidRPr="00012C95">
        <w:rPr>
          <w:rFonts w:ascii="Times New Roman" w:hAnsi="Times New Roman" w:cs="Times New Roman"/>
          <w:color w:val="auto"/>
          <w:sz w:val="22"/>
          <w:szCs w:val="22"/>
        </w:rPr>
        <w:t xml:space="preserve"> </w:t>
      </w:r>
      <w:proofErr w:type="spellStart"/>
      <w:r w:rsidRPr="00012C95">
        <w:rPr>
          <w:rFonts w:ascii="Times New Roman" w:hAnsi="Times New Roman" w:cs="Times New Roman"/>
          <w:color w:val="auto"/>
          <w:sz w:val="22"/>
          <w:szCs w:val="22"/>
        </w:rPr>
        <w:t>gamybos</w:t>
      </w:r>
      <w:proofErr w:type="spellEnd"/>
      <w:r w:rsidRPr="00012C95">
        <w:rPr>
          <w:rFonts w:ascii="Times New Roman" w:hAnsi="Times New Roman" w:cs="Times New Roman"/>
          <w:color w:val="auto"/>
          <w:sz w:val="22"/>
          <w:szCs w:val="22"/>
        </w:rPr>
        <w:t xml:space="preserve"> </w:t>
      </w:r>
      <w:proofErr w:type="spellStart"/>
      <w:r w:rsidRPr="00012C95">
        <w:rPr>
          <w:rFonts w:ascii="Times New Roman" w:hAnsi="Times New Roman" w:cs="Times New Roman"/>
          <w:color w:val="auto"/>
          <w:sz w:val="22"/>
          <w:szCs w:val="22"/>
        </w:rPr>
        <w:t>proceso</w:t>
      </w:r>
      <w:proofErr w:type="spellEnd"/>
      <w:r w:rsidRPr="00012C95">
        <w:rPr>
          <w:rFonts w:ascii="Times New Roman" w:hAnsi="Times New Roman" w:cs="Times New Roman"/>
          <w:color w:val="auto"/>
          <w:sz w:val="22"/>
          <w:szCs w:val="22"/>
        </w:rPr>
        <w:t xml:space="preserve"> </w:t>
      </w:r>
      <w:proofErr w:type="spellStart"/>
      <w:r w:rsidRPr="00012C95">
        <w:rPr>
          <w:rFonts w:ascii="Times New Roman" w:hAnsi="Times New Roman" w:cs="Times New Roman"/>
          <w:color w:val="auto"/>
          <w:sz w:val="22"/>
          <w:szCs w:val="22"/>
        </w:rPr>
        <w:t>parametrų</w:t>
      </w:r>
      <w:proofErr w:type="spellEnd"/>
      <w:r w:rsidRPr="00012C95">
        <w:rPr>
          <w:rFonts w:ascii="Times New Roman" w:hAnsi="Times New Roman" w:cs="Times New Roman"/>
          <w:color w:val="auto"/>
          <w:sz w:val="22"/>
          <w:szCs w:val="22"/>
        </w:rPr>
        <w:t xml:space="preserve"> </w:t>
      </w:r>
      <w:proofErr w:type="spellStart"/>
      <w:r w:rsidRPr="00012C95">
        <w:rPr>
          <w:rFonts w:ascii="Times New Roman" w:hAnsi="Times New Roman" w:cs="Times New Roman"/>
          <w:color w:val="auto"/>
          <w:sz w:val="22"/>
          <w:szCs w:val="22"/>
        </w:rPr>
        <w:t>validacijos</w:t>
      </w:r>
      <w:proofErr w:type="spellEnd"/>
      <w:r w:rsidRPr="00012C95">
        <w:rPr>
          <w:rFonts w:ascii="Times New Roman" w:hAnsi="Times New Roman" w:cs="Times New Roman"/>
          <w:color w:val="auto"/>
          <w:sz w:val="22"/>
          <w:szCs w:val="22"/>
        </w:rPr>
        <w:t xml:space="preserve"> </w:t>
      </w:r>
      <w:proofErr w:type="spellStart"/>
      <w:r w:rsidRPr="00012C95">
        <w:rPr>
          <w:rFonts w:ascii="Times New Roman" w:hAnsi="Times New Roman" w:cs="Times New Roman"/>
          <w:color w:val="auto"/>
          <w:sz w:val="22"/>
          <w:szCs w:val="22"/>
        </w:rPr>
        <w:t>duomenys</w:t>
      </w:r>
      <w:proofErr w:type="spellEnd"/>
      <w:r w:rsidR="00C03AE8" w:rsidRPr="00012C95">
        <w:rPr>
          <w:rFonts w:ascii="Times New Roman" w:hAnsi="Times New Roman" w:cs="Times New Roman"/>
          <w:color w:val="auto"/>
          <w:sz w:val="22"/>
          <w:szCs w:val="22"/>
        </w:rPr>
        <w:t xml:space="preserve">. </w:t>
      </w:r>
      <w:proofErr w:type="spellStart"/>
      <w:r w:rsidR="00C03AE8" w:rsidRPr="00012C95">
        <w:rPr>
          <w:rFonts w:ascii="Times New Roman" w:hAnsi="Times New Roman" w:cs="Times New Roman"/>
          <w:color w:val="auto"/>
          <w:sz w:val="22"/>
          <w:szCs w:val="22"/>
        </w:rPr>
        <w:t>Validavimo</w:t>
      </w:r>
      <w:proofErr w:type="spellEnd"/>
      <w:r w:rsidR="00C03AE8" w:rsidRPr="00012C95">
        <w:rPr>
          <w:rFonts w:ascii="Times New Roman" w:hAnsi="Times New Roman" w:cs="Times New Roman"/>
          <w:color w:val="auto"/>
          <w:sz w:val="22"/>
          <w:szCs w:val="22"/>
        </w:rPr>
        <w:t xml:space="preserve"> </w:t>
      </w:r>
      <w:proofErr w:type="spellStart"/>
      <w:r w:rsidR="00C03AE8" w:rsidRPr="00012C95">
        <w:rPr>
          <w:rFonts w:ascii="Times New Roman" w:hAnsi="Times New Roman" w:cs="Times New Roman"/>
          <w:color w:val="auto"/>
          <w:sz w:val="22"/>
          <w:szCs w:val="22"/>
        </w:rPr>
        <w:t>rezultatai</w:t>
      </w:r>
      <w:proofErr w:type="spellEnd"/>
      <w:r w:rsidR="00C03AE8" w:rsidRPr="00012C95">
        <w:rPr>
          <w:rFonts w:ascii="Times New Roman" w:hAnsi="Times New Roman" w:cs="Times New Roman"/>
          <w:color w:val="auto"/>
          <w:sz w:val="22"/>
          <w:szCs w:val="22"/>
        </w:rPr>
        <w:t xml:space="preserve"> </w:t>
      </w:r>
      <w:proofErr w:type="spellStart"/>
      <w:r w:rsidR="00C03AE8" w:rsidRPr="00012C95">
        <w:rPr>
          <w:rFonts w:ascii="Times New Roman" w:hAnsi="Times New Roman" w:cs="Times New Roman"/>
          <w:color w:val="auto"/>
          <w:sz w:val="22"/>
          <w:szCs w:val="22"/>
        </w:rPr>
        <w:t>parodė</w:t>
      </w:r>
      <w:proofErr w:type="spellEnd"/>
      <w:r w:rsidR="00C03AE8" w:rsidRPr="00012C95">
        <w:rPr>
          <w:rFonts w:ascii="Times New Roman" w:hAnsi="Times New Roman" w:cs="Times New Roman"/>
          <w:color w:val="auto"/>
          <w:sz w:val="22"/>
          <w:szCs w:val="22"/>
        </w:rPr>
        <w:t xml:space="preserve">, </w:t>
      </w:r>
      <w:proofErr w:type="spellStart"/>
      <w:r w:rsidR="00C03AE8" w:rsidRPr="00012C95">
        <w:rPr>
          <w:rFonts w:ascii="Times New Roman" w:hAnsi="Times New Roman" w:cs="Times New Roman"/>
          <w:color w:val="auto"/>
          <w:sz w:val="22"/>
          <w:szCs w:val="22"/>
        </w:rPr>
        <w:t>kad</w:t>
      </w:r>
      <w:proofErr w:type="spellEnd"/>
      <w:r w:rsidR="00C03AE8" w:rsidRPr="00012C95">
        <w:rPr>
          <w:rFonts w:ascii="Times New Roman" w:hAnsi="Times New Roman" w:cs="Times New Roman"/>
          <w:color w:val="auto"/>
          <w:sz w:val="22"/>
          <w:szCs w:val="22"/>
        </w:rPr>
        <w:t xml:space="preserve"> </w:t>
      </w:r>
      <w:proofErr w:type="spellStart"/>
      <w:r w:rsidR="00C03AE8" w:rsidRPr="00012C95">
        <w:rPr>
          <w:rFonts w:ascii="Times New Roman" w:hAnsi="Times New Roman" w:cs="Times New Roman"/>
          <w:color w:val="auto"/>
          <w:sz w:val="22"/>
          <w:szCs w:val="22"/>
        </w:rPr>
        <w:t>gamybos</w:t>
      </w:r>
      <w:proofErr w:type="spellEnd"/>
      <w:r w:rsidR="00C03AE8" w:rsidRPr="00012C95">
        <w:rPr>
          <w:rFonts w:ascii="Times New Roman" w:hAnsi="Times New Roman" w:cs="Times New Roman"/>
          <w:color w:val="auto"/>
          <w:sz w:val="22"/>
          <w:szCs w:val="22"/>
        </w:rPr>
        <w:t xml:space="preserve"> </w:t>
      </w:r>
      <w:proofErr w:type="spellStart"/>
      <w:r w:rsidR="00C03AE8" w:rsidRPr="00012C95">
        <w:rPr>
          <w:rFonts w:ascii="Times New Roman" w:hAnsi="Times New Roman" w:cs="Times New Roman"/>
          <w:color w:val="auto"/>
          <w:sz w:val="22"/>
          <w:szCs w:val="22"/>
        </w:rPr>
        <w:t>procesas</w:t>
      </w:r>
      <w:proofErr w:type="spellEnd"/>
      <w:r w:rsidR="00C03AE8" w:rsidRPr="00012C95">
        <w:rPr>
          <w:rFonts w:ascii="Times New Roman" w:hAnsi="Times New Roman" w:cs="Times New Roman"/>
          <w:color w:val="auto"/>
          <w:sz w:val="22"/>
          <w:szCs w:val="22"/>
        </w:rPr>
        <w:t xml:space="preserve"> </w:t>
      </w:r>
      <w:proofErr w:type="spellStart"/>
      <w:r w:rsidR="00C03AE8" w:rsidRPr="00012C95">
        <w:rPr>
          <w:rFonts w:ascii="Times New Roman" w:hAnsi="Times New Roman" w:cs="Times New Roman"/>
          <w:color w:val="auto"/>
          <w:sz w:val="22"/>
          <w:szCs w:val="22"/>
        </w:rPr>
        <w:t>yra</w:t>
      </w:r>
      <w:proofErr w:type="spellEnd"/>
      <w:r w:rsidR="00C03AE8" w:rsidRPr="00012C95">
        <w:rPr>
          <w:rFonts w:ascii="Times New Roman" w:hAnsi="Times New Roman" w:cs="Times New Roman"/>
          <w:color w:val="auto"/>
          <w:sz w:val="22"/>
          <w:szCs w:val="22"/>
        </w:rPr>
        <w:t xml:space="preserve"> </w:t>
      </w:r>
      <w:proofErr w:type="spellStart"/>
      <w:r w:rsidR="00C03AE8" w:rsidRPr="00012C95">
        <w:rPr>
          <w:rFonts w:ascii="Times New Roman" w:hAnsi="Times New Roman" w:cs="Times New Roman"/>
          <w:color w:val="auto"/>
          <w:sz w:val="22"/>
          <w:szCs w:val="22"/>
        </w:rPr>
        <w:t>tinkamas</w:t>
      </w:r>
      <w:proofErr w:type="spellEnd"/>
      <w:r w:rsidR="004E7481" w:rsidRPr="00012C95">
        <w:rPr>
          <w:rFonts w:ascii="Times New Roman" w:hAnsi="Times New Roman" w:cs="Times New Roman"/>
          <w:color w:val="auto"/>
          <w:sz w:val="22"/>
          <w:szCs w:val="22"/>
        </w:rPr>
        <w:t xml:space="preserve"> </w:t>
      </w:r>
      <w:proofErr w:type="spellStart"/>
      <w:r w:rsidR="00C03AE8" w:rsidRPr="00012C95">
        <w:rPr>
          <w:rFonts w:ascii="Times New Roman" w:hAnsi="Times New Roman" w:cs="Times New Roman"/>
          <w:color w:val="auto"/>
          <w:sz w:val="22"/>
          <w:szCs w:val="22"/>
        </w:rPr>
        <w:t>ir</w:t>
      </w:r>
      <w:proofErr w:type="spellEnd"/>
      <w:r w:rsidR="00C03AE8" w:rsidRPr="00012C95">
        <w:rPr>
          <w:rFonts w:ascii="Times New Roman" w:hAnsi="Times New Roman" w:cs="Times New Roman"/>
          <w:color w:val="auto"/>
          <w:sz w:val="22"/>
          <w:szCs w:val="22"/>
        </w:rPr>
        <w:t xml:space="preserve"> </w:t>
      </w:r>
      <w:proofErr w:type="spellStart"/>
      <w:r w:rsidR="00C03AE8" w:rsidRPr="00012C95">
        <w:rPr>
          <w:rFonts w:ascii="Times New Roman" w:hAnsi="Times New Roman" w:cs="Times New Roman"/>
          <w:color w:val="auto"/>
          <w:sz w:val="22"/>
          <w:szCs w:val="22"/>
        </w:rPr>
        <w:t>atsikartojantis</w:t>
      </w:r>
      <w:proofErr w:type="spellEnd"/>
      <w:r w:rsidR="00C03AE8" w:rsidRPr="00012C95">
        <w:rPr>
          <w:rFonts w:ascii="Times New Roman" w:hAnsi="Times New Roman" w:cs="Times New Roman"/>
          <w:color w:val="auto"/>
          <w:sz w:val="22"/>
          <w:szCs w:val="22"/>
        </w:rPr>
        <w:t>.</w:t>
      </w:r>
      <w:r w:rsidR="00CE1AC3" w:rsidRPr="00012C95">
        <w:rPr>
          <w:rFonts w:ascii="Times New Roman" w:hAnsi="Times New Roman" w:cs="Times New Roman"/>
          <w:color w:val="auto"/>
          <w:sz w:val="22"/>
          <w:szCs w:val="22"/>
        </w:rPr>
        <w:t xml:space="preserve"> </w:t>
      </w:r>
    </w:p>
    <w:p w14:paraId="1B44C858" w14:textId="77777777" w:rsidR="00CE37FF" w:rsidRPr="00012C95" w:rsidRDefault="00CE37FF" w:rsidP="00CE37FF">
      <w:pPr>
        <w:pStyle w:val="Antrat3"/>
        <w:spacing w:before="0"/>
        <w:ind w:left="0" w:right="0"/>
        <w:jc w:val="left"/>
        <w:rPr>
          <w:sz w:val="22"/>
          <w:szCs w:val="22"/>
        </w:rPr>
      </w:pPr>
      <w:r w:rsidRPr="00012C95">
        <w:rPr>
          <w:sz w:val="22"/>
          <w:szCs w:val="22"/>
        </w:rPr>
        <w:lastRenderedPageBreak/>
        <w:t>2.4.4. Pagalbinių medžiagų kontrolė (CTD 3.2.P4)</w:t>
      </w:r>
    </w:p>
    <w:p w14:paraId="38C69B08"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P.4.1. Specifikacijos</w:t>
      </w:r>
    </w:p>
    <w:p w14:paraId="36364B30" w14:textId="77777777" w:rsidR="00CE37FF" w:rsidRPr="00012C95" w:rsidRDefault="00CE37FF" w:rsidP="00CE37FF">
      <w:pPr>
        <w:spacing w:after="0" w:line="240" w:lineRule="auto"/>
        <w:rPr>
          <w:rFonts w:ascii="Times New Roman" w:hAnsi="Times New Roman" w:cs="Times New Roman"/>
          <w:color w:val="76923C" w:themeColor="accent3" w:themeShade="BF"/>
        </w:rPr>
      </w:pPr>
      <w:r w:rsidRPr="00F53F3C">
        <w:rPr>
          <w:rFonts w:ascii="Times New Roman" w:hAnsi="Times New Roman" w:cs="Times New Roman"/>
        </w:rPr>
        <w:t>Visų pagalbinių medžiagų kokybė yra tinkama.</w:t>
      </w:r>
      <w:r w:rsidRPr="00012C95">
        <w:rPr>
          <w:rFonts w:ascii="Times New Roman" w:hAnsi="Times New Roman" w:cs="Times New Roman"/>
        </w:rPr>
        <w:t xml:space="preserve"> </w:t>
      </w:r>
    </w:p>
    <w:p w14:paraId="5BEF3CA3"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P.4.2. Analizės procedūros</w:t>
      </w:r>
    </w:p>
    <w:p w14:paraId="03F62F02"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Pagalbinių medžiagų kokybė kontroliuojama pagal </w:t>
      </w:r>
      <w:r w:rsidR="00941785" w:rsidRPr="00012C95">
        <w:rPr>
          <w:rFonts w:ascii="Times New Roman" w:hAnsi="Times New Roman" w:cs="Times New Roman"/>
        </w:rPr>
        <w:t>atitinkam</w:t>
      </w:r>
      <w:r w:rsidR="00077DC5">
        <w:rPr>
          <w:rFonts w:ascii="Times New Roman" w:hAnsi="Times New Roman" w:cs="Times New Roman"/>
        </w:rPr>
        <w:t xml:space="preserve">ų farmakopėjų </w:t>
      </w:r>
      <w:r w:rsidRPr="00012C95">
        <w:rPr>
          <w:rFonts w:ascii="Times New Roman" w:hAnsi="Times New Roman" w:cs="Times New Roman"/>
        </w:rPr>
        <w:t xml:space="preserve">straipsnių reikalavimus. </w:t>
      </w:r>
      <w:r w:rsidR="00941785" w:rsidRPr="00012C95">
        <w:rPr>
          <w:rFonts w:ascii="Times New Roman" w:hAnsi="Times New Roman" w:cs="Times New Roman"/>
        </w:rPr>
        <w:t>Dažiklių mišinio analizės metodai aprašyti.</w:t>
      </w:r>
    </w:p>
    <w:p w14:paraId="16760186"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P.4.3.Analizės procedūrų </w:t>
      </w:r>
      <w:proofErr w:type="spellStart"/>
      <w:r w:rsidRPr="00012C95">
        <w:rPr>
          <w:rFonts w:ascii="Times New Roman" w:hAnsi="Times New Roman" w:cs="Times New Roman"/>
        </w:rPr>
        <w:t>validacija</w:t>
      </w:r>
      <w:proofErr w:type="spellEnd"/>
    </w:p>
    <w:p w14:paraId="48252215"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Analitinė </w:t>
      </w:r>
      <w:proofErr w:type="spellStart"/>
      <w:r w:rsidRPr="00012C95">
        <w:rPr>
          <w:rFonts w:ascii="Times New Roman" w:hAnsi="Times New Roman" w:cs="Times New Roman"/>
        </w:rPr>
        <w:t>validacija</w:t>
      </w:r>
      <w:proofErr w:type="spellEnd"/>
      <w:r w:rsidRPr="00012C95">
        <w:rPr>
          <w:rFonts w:ascii="Times New Roman" w:hAnsi="Times New Roman" w:cs="Times New Roman"/>
        </w:rPr>
        <w:t xml:space="preserve"> </w:t>
      </w:r>
      <w:proofErr w:type="spellStart"/>
      <w:r w:rsidR="00941785" w:rsidRPr="00012C95">
        <w:rPr>
          <w:rFonts w:ascii="Times New Roman" w:hAnsi="Times New Roman" w:cs="Times New Roman"/>
        </w:rPr>
        <w:t>farmakopėjinėms</w:t>
      </w:r>
      <w:proofErr w:type="spellEnd"/>
      <w:r w:rsidR="00941785" w:rsidRPr="00012C95">
        <w:rPr>
          <w:rFonts w:ascii="Times New Roman" w:hAnsi="Times New Roman" w:cs="Times New Roman"/>
        </w:rPr>
        <w:t xml:space="preserve"> medžiagoms nebūtina</w:t>
      </w:r>
      <w:r w:rsidRPr="00012C95">
        <w:rPr>
          <w:rFonts w:ascii="Times New Roman" w:hAnsi="Times New Roman" w:cs="Times New Roman"/>
        </w:rPr>
        <w:t>.</w:t>
      </w:r>
      <w:r w:rsidR="00941785" w:rsidRPr="00012C95">
        <w:rPr>
          <w:rFonts w:ascii="Times New Roman" w:hAnsi="Times New Roman" w:cs="Times New Roman"/>
        </w:rPr>
        <w:t xml:space="preserve"> Dažiklio kokybės analizės metod</w:t>
      </w:r>
      <w:r w:rsidR="00077DC5">
        <w:rPr>
          <w:rFonts w:ascii="Times New Roman" w:hAnsi="Times New Roman" w:cs="Times New Roman"/>
        </w:rPr>
        <w:t>ų</w:t>
      </w:r>
      <w:r w:rsidR="00941785" w:rsidRPr="00012C95">
        <w:rPr>
          <w:rFonts w:ascii="Times New Roman" w:hAnsi="Times New Roman" w:cs="Times New Roman"/>
        </w:rPr>
        <w:t xml:space="preserve"> </w:t>
      </w:r>
      <w:proofErr w:type="spellStart"/>
      <w:r w:rsidR="00077DC5">
        <w:rPr>
          <w:rFonts w:ascii="Times New Roman" w:hAnsi="Times New Roman" w:cs="Times New Roman"/>
        </w:rPr>
        <w:t>v</w:t>
      </w:r>
      <w:r w:rsidR="00941785" w:rsidRPr="00012C95">
        <w:rPr>
          <w:rFonts w:ascii="Times New Roman" w:hAnsi="Times New Roman" w:cs="Times New Roman"/>
        </w:rPr>
        <w:t>alidacija</w:t>
      </w:r>
      <w:proofErr w:type="spellEnd"/>
      <w:r w:rsidR="00941785" w:rsidRPr="00012C95">
        <w:rPr>
          <w:rFonts w:ascii="Times New Roman" w:hAnsi="Times New Roman" w:cs="Times New Roman"/>
        </w:rPr>
        <w:t xml:space="preserve"> nereikalinga, nes tyrimas yra kokybinis, pagrįstas palyginimu su standartu.</w:t>
      </w:r>
    </w:p>
    <w:p w14:paraId="53996681"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P.4.5. Specifikacijų patvirtinimas</w:t>
      </w:r>
    </w:p>
    <w:p w14:paraId="3EFE4BC3" w14:textId="77777777" w:rsidR="00CE37FF" w:rsidRPr="00012C95" w:rsidRDefault="00941785" w:rsidP="00CE37FF">
      <w:pPr>
        <w:spacing w:after="0" w:line="240" w:lineRule="auto"/>
        <w:rPr>
          <w:rFonts w:ascii="Times New Roman" w:hAnsi="Times New Roman" w:cs="Times New Roman"/>
        </w:rPr>
      </w:pPr>
      <w:r w:rsidRPr="00012C95">
        <w:rPr>
          <w:rFonts w:ascii="Times New Roman" w:hAnsi="Times New Roman" w:cs="Times New Roman"/>
        </w:rPr>
        <w:t>Beveik v</w:t>
      </w:r>
      <w:r w:rsidR="00CE37FF" w:rsidRPr="00012C95">
        <w:rPr>
          <w:rFonts w:ascii="Times New Roman" w:hAnsi="Times New Roman" w:cs="Times New Roman"/>
        </w:rPr>
        <w:t xml:space="preserve">isos pagalbinės medžiagos yra gerai žinomos, o jų analizei taikomi </w:t>
      </w:r>
      <w:proofErr w:type="spellStart"/>
      <w:r w:rsidR="00CE37FF" w:rsidRPr="00012C95">
        <w:rPr>
          <w:rFonts w:ascii="Times New Roman" w:hAnsi="Times New Roman" w:cs="Times New Roman"/>
        </w:rPr>
        <w:t>farmakopėjiniai</w:t>
      </w:r>
      <w:proofErr w:type="spellEnd"/>
      <w:r w:rsidR="00CE37FF" w:rsidRPr="00012C95">
        <w:rPr>
          <w:rFonts w:ascii="Times New Roman" w:hAnsi="Times New Roman" w:cs="Times New Roman"/>
        </w:rPr>
        <w:t xml:space="preserve"> metodai, todėl specifikacijų patvirtinti nebūtina.</w:t>
      </w:r>
      <w:r w:rsidR="001D1533" w:rsidRPr="00012C95">
        <w:rPr>
          <w:rFonts w:ascii="Times New Roman" w:hAnsi="Times New Roman" w:cs="Times New Roman"/>
        </w:rPr>
        <w:t xml:space="preserve"> Yra pateikti visų pagalbinių medžiagų analizės sertifikatai.</w:t>
      </w:r>
    </w:p>
    <w:p w14:paraId="3CAD5D12"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P.4.6. Žmogaus arba gyvūninės kilmės pagalbinės medžiagos</w:t>
      </w:r>
    </w:p>
    <w:p w14:paraId="61D83E39" w14:textId="77777777" w:rsidR="001D1533"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Tokių medžiagų vaistinio preparato sudėtyje nėra. </w:t>
      </w:r>
    </w:p>
    <w:p w14:paraId="3FD803DF"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P.4.7. Neįprastos pagalbinės medžiagos</w:t>
      </w:r>
    </w:p>
    <w:p w14:paraId="5D1962D1"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Tokių medžiagų vaistinio preparato sudėtyje nėra. </w:t>
      </w:r>
    </w:p>
    <w:p w14:paraId="31F0DFD7" w14:textId="77777777" w:rsidR="00CE37FF" w:rsidRPr="00012C95" w:rsidRDefault="00CE37FF" w:rsidP="00CE37FF">
      <w:pPr>
        <w:pStyle w:val="Antrat3"/>
        <w:spacing w:before="0"/>
        <w:ind w:left="0" w:right="0"/>
        <w:jc w:val="left"/>
        <w:rPr>
          <w:sz w:val="22"/>
          <w:szCs w:val="22"/>
        </w:rPr>
      </w:pPr>
      <w:r w:rsidRPr="00012C95">
        <w:rPr>
          <w:sz w:val="22"/>
          <w:szCs w:val="22"/>
        </w:rPr>
        <w:t>2.4.5. Vaistinio preparato kontrolė (CTD 3.2.P.5)</w:t>
      </w:r>
    </w:p>
    <w:p w14:paraId="00C814E0"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P.5.1.Specifikacija (-</w:t>
      </w:r>
      <w:proofErr w:type="spellStart"/>
      <w:r w:rsidRPr="00012C95">
        <w:rPr>
          <w:rFonts w:ascii="Times New Roman" w:hAnsi="Times New Roman" w:cs="Times New Roman"/>
        </w:rPr>
        <w:t>os</w:t>
      </w:r>
      <w:proofErr w:type="spellEnd"/>
      <w:r w:rsidRPr="00012C95">
        <w:rPr>
          <w:rFonts w:ascii="Times New Roman" w:hAnsi="Times New Roman" w:cs="Times New Roman"/>
        </w:rPr>
        <w:t>)</w:t>
      </w:r>
    </w:p>
    <w:p w14:paraId="16D579B8" w14:textId="77777777" w:rsidR="00B21154" w:rsidRPr="00012C95" w:rsidRDefault="00B21154" w:rsidP="00CE37FF">
      <w:pPr>
        <w:spacing w:after="0" w:line="240" w:lineRule="auto"/>
        <w:rPr>
          <w:rFonts w:ascii="Times New Roman" w:hAnsi="Times New Roman" w:cs="Times New Roman"/>
        </w:rPr>
      </w:pPr>
      <w:r w:rsidRPr="00012C95">
        <w:rPr>
          <w:rFonts w:ascii="Times New Roman" w:hAnsi="Times New Roman" w:cs="Times New Roman"/>
        </w:rPr>
        <w:t>Gatavo produkto išleidimo</w:t>
      </w:r>
      <w:r w:rsidR="00077DC5">
        <w:rPr>
          <w:rFonts w:ascii="Times New Roman" w:hAnsi="Times New Roman" w:cs="Times New Roman"/>
        </w:rPr>
        <w:t xml:space="preserve"> </w:t>
      </w:r>
      <w:r w:rsidR="00077DC5" w:rsidRPr="00077DC5">
        <w:rPr>
          <w:rFonts w:ascii="Times New Roman" w:eastAsia="Times New Roman" w:hAnsi="Times New Roman" w:cs="Times New Roman"/>
          <w:lang w:eastAsia="lt-LT"/>
        </w:rPr>
        <w:t xml:space="preserve">ir tinkamumo laiko </w:t>
      </w:r>
      <w:r w:rsidR="00077DC5" w:rsidRPr="00065B8D">
        <w:rPr>
          <w:rFonts w:ascii="Times New Roman" w:eastAsia="Times New Roman" w:hAnsi="Times New Roman" w:cs="Times New Roman"/>
          <w:lang w:eastAsia="lt-LT"/>
        </w:rPr>
        <w:t>specifikacija</w:t>
      </w:r>
      <w:r w:rsidR="00077DC5" w:rsidRPr="00077DC5">
        <w:rPr>
          <w:rFonts w:ascii="Times New Roman" w:eastAsia="Times New Roman" w:hAnsi="Times New Roman" w:cs="Times New Roman"/>
          <w:lang w:eastAsia="lt-LT"/>
        </w:rPr>
        <w:t xml:space="preserve"> pateikta.</w:t>
      </w:r>
      <w:r w:rsidR="00077DC5" w:rsidRPr="00077DC5">
        <w:rPr>
          <w:rFonts w:ascii="Times New Roman" w:eastAsia="Calibri" w:hAnsi="Times New Roman" w:cs="Times New Roman"/>
        </w:rPr>
        <w:t xml:space="preserve"> </w:t>
      </w:r>
      <w:r w:rsidR="00077DC5" w:rsidRPr="00077DC5">
        <w:rPr>
          <w:rFonts w:ascii="Times New Roman" w:eastAsia="Times New Roman" w:hAnsi="Times New Roman" w:cs="Times New Roman"/>
          <w:lang w:eastAsia="lt-LT"/>
        </w:rPr>
        <w:t>Galutinio produkto specifikacijos kokybė tinkama.</w:t>
      </w:r>
    </w:p>
    <w:p w14:paraId="16AB3EFF" w14:textId="77777777" w:rsidR="00CE37FF" w:rsidRPr="00012C95" w:rsidRDefault="00CE37FF" w:rsidP="00CE37FF">
      <w:pPr>
        <w:spacing w:after="0" w:line="240" w:lineRule="auto"/>
        <w:rPr>
          <w:rFonts w:ascii="Times New Roman" w:hAnsi="Times New Roman" w:cs="Times New Roman"/>
          <w:b/>
        </w:rPr>
      </w:pPr>
      <w:r w:rsidRPr="00012C95">
        <w:rPr>
          <w:rFonts w:ascii="Times New Roman" w:hAnsi="Times New Roman" w:cs="Times New Roman"/>
          <w:b/>
        </w:rPr>
        <w:t>P.5.2.Analizės procedūros</w:t>
      </w:r>
    </w:p>
    <w:p w14:paraId="429C6FA0"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Pateiktas visų galutinio produkto specifikacijoje reglamentuojamų parametrų nustatymui naudojamų analizės procedūrų aprašymas. Naudojamos analitinės procedūros parinktos tinkamai ir yra šiuolaikinės.</w:t>
      </w:r>
    </w:p>
    <w:p w14:paraId="06732B0D"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P.5.3.Analizės procedūrų </w:t>
      </w:r>
      <w:proofErr w:type="spellStart"/>
      <w:r w:rsidRPr="00012C95">
        <w:rPr>
          <w:rFonts w:ascii="Times New Roman" w:hAnsi="Times New Roman" w:cs="Times New Roman"/>
        </w:rPr>
        <w:t>validacija</w:t>
      </w:r>
      <w:proofErr w:type="spellEnd"/>
    </w:p>
    <w:p w14:paraId="0B474C52" w14:textId="77777777" w:rsidR="00F66567" w:rsidRPr="00F66567" w:rsidRDefault="00F66567" w:rsidP="00F66567">
      <w:pPr>
        <w:autoSpaceDE w:val="0"/>
        <w:autoSpaceDN w:val="0"/>
        <w:adjustRightInd w:val="0"/>
        <w:spacing w:after="0" w:line="240" w:lineRule="auto"/>
        <w:jc w:val="both"/>
        <w:rPr>
          <w:rFonts w:ascii="Times New Roman" w:eastAsia="Times New Roman" w:hAnsi="Times New Roman" w:cs="Times New Roman"/>
          <w:lang w:eastAsia="lt-LT"/>
        </w:rPr>
      </w:pPr>
      <w:r w:rsidRPr="00F66567">
        <w:rPr>
          <w:rFonts w:ascii="Times New Roman" w:eastAsia="Times New Roman" w:hAnsi="Times New Roman" w:cs="Times New Roman"/>
          <w:lang w:eastAsia="lt-LT"/>
        </w:rPr>
        <w:t xml:space="preserve">Būtini naudojamų analitinių procedūrų </w:t>
      </w:r>
      <w:proofErr w:type="spellStart"/>
      <w:r w:rsidRPr="00F66567">
        <w:rPr>
          <w:rFonts w:ascii="Times New Roman" w:eastAsia="Times New Roman" w:hAnsi="Times New Roman" w:cs="Times New Roman"/>
          <w:lang w:eastAsia="lt-LT"/>
        </w:rPr>
        <w:t>validacijos</w:t>
      </w:r>
      <w:proofErr w:type="spellEnd"/>
      <w:r w:rsidRPr="00F66567">
        <w:rPr>
          <w:rFonts w:ascii="Times New Roman" w:eastAsia="Times New Roman" w:hAnsi="Times New Roman" w:cs="Times New Roman"/>
          <w:lang w:eastAsia="lt-LT"/>
        </w:rPr>
        <w:t xml:space="preserve"> protokolai pateikti.</w:t>
      </w:r>
      <w:r w:rsidRPr="00F66567" w:rsidDel="004F2309">
        <w:rPr>
          <w:rFonts w:ascii="Times New Roman" w:eastAsia="Times New Roman" w:hAnsi="Times New Roman" w:cs="Times New Roman"/>
          <w:lang w:eastAsia="lt-LT"/>
        </w:rPr>
        <w:t xml:space="preserve"> </w:t>
      </w:r>
      <w:r w:rsidRPr="00F66567">
        <w:rPr>
          <w:rFonts w:ascii="Times New Roman" w:eastAsia="Times New Roman" w:hAnsi="Times New Roman" w:cs="Times New Roman"/>
          <w:lang w:eastAsia="lt-LT"/>
        </w:rPr>
        <w:t xml:space="preserve">Analitinių procedūrų </w:t>
      </w:r>
      <w:proofErr w:type="spellStart"/>
      <w:r w:rsidRPr="00F66567">
        <w:rPr>
          <w:rFonts w:ascii="Times New Roman" w:eastAsia="Times New Roman" w:hAnsi="Times New Roman" w:cs="Times New Roman"/>
          <w:lang w:eastAsia="lt-LT"/>
        </w:rPr>
        <w:t>validacijos</w:t>
      </w:r>
      <w:proofErr w:type="spellEnd"/>
      <w:r w:rsidRPr="00F66567">
        <w:rPr>
          <w:rFonts w:ascii="Times New Roman" w:eastAsia="Times New Roman" w:hAnsi="Times New Roman" w:cs="Times New Roman"/>
          <w:lang w:eastAsia="lt-LT"/>
        </w:rPr>
        <w:t xml:space="preserve"> kokybė atitinka ICH reikalavimus.</w:t>
      </w:r>
    </w:p>
    <w:p w14:paraId="49479AEA"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P.5.4.Serijos analizė</w:t>
      </w:r>
    </w:p>
    <w:p w14:paraId="5B0ED487"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Vaistinio preparato gamybos byloje pateikti </w:t>
      </w:r>
      <w:r w:rsidR="00E23005" w:rsidRPr="00012C95">
        <w:rPr>
          <w:rFonts w:ascii="Times New Roman" w:hAnsi="Times New Roman" w:cs="Times New Roman"/>
        </w:rPr>
        <w:t xml:space="preserve">dviejų </w:t>
      </w:r>
      <w:r w:rsidRPr="00012C95">
        <w:rPr>
          <w:rFonts w:ascii="Times New Roman" w:hAnsi="Times New Roman" w:cs="Times New Roman"/>
        </w:rPr>
        <w:t>gatavo produkto serijų analizės sertifikatai</w:t>
      </w:r>
      <w:r w:rsidR="00F66567">
        <w:rPr>
          <w:rFonts w:ascii="Times New Roman" w:hAnsi="Times New Roman" w:cs="Times New Roman"/>
        </w:rPr>
        <w:t>.</w:t>
      </w:r>
      <w:r w:rsidR="00E23005" w:rsidRPr="00012C95">
        <w:rPr>
          <w:rFonts w:ascii="Times New Roman" w:hAnsi="Times New Roman" w:cs="Times New Roman"/>
        </w:rPr>
        <w:t xml:space="preserve"> </w:t>
      </w:r>
      <w:r w:rsidRPr="00012C95">
        <w:rPr>
          <w:rFonts w:ascii="Times New Roman" w:hAnsi="Times New Roman" w:cs="Times New Roman"/>
        </w:rPr>
        <w:t>Juose įtraukti visi tyrimo parametrai, kurie yra nurodyti gatavo produkto specifikacijoje. Visi kokybiniai parametrai atitiko specifikacijų reikalavimus.</w:t>
      </w:r>
    </w:p>
    <w:p w14:paraId="62FC30DB"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P.5.5.Priemaišų apibūdinimas</w:t>
      </w:r>
    </w:p>
    <w:p w14:paraId="7FEB3E63" w14:textId="77777777" w:rsidR="00983922" w:rsidRPr="00012C95" w:rsidRDefault="00277C17" w:rsidP="00277C17">
      <w:pPr>
        <w:spacing w:after="0" w:line="240" w:lineRule="auto"/>
        <w:rPr>
          <w:rFonts w:ascii="Times New Roman" w:hAnsi="Times New Roman" w:cs="Times New Roman"/>
        </w:rPr>
      </w:pPr>
      <w:r>
        <w:rPr>
          <w:rFonts w:ascii="Times New Roman" w:hAnsi="Times New Roman" w:cs="Times New Roman"/>
        </w:rPr>
        <w:t>D</w:t>
      </w:r>
      <w:r w:rsidR="00442E01" w:rsidRPr="00012C95">
        <w:rPr>
          <w:rFonts w:ascii="Times New Roman" w:hAnsi="Times New Roman" w:cs="Times New Roman"/>
        </w:rPr>
        <w:t>etalus g</w:t>
      </w:r>
      <w:r w:rsidR="00CE37FF" w:rsidRPr="00012C95">
        <w:rPr>
          <w:rFonts w:ascii="Times New Roman" w:hAnsi="Times New Roman" w:cs="Times New Roman"/>
        </w:rPr>
        <w:t xml:space="preserve">atavo produkto </w:t>
      </w:r>
      <w:r w:rsidR="00442E01" w:rsidRPr="00012C95">
        <w:rPr>
          <w:rFonts w:ascii="Times New Roman" w:hAnsi="Times New Roman" w:cs="Times New Roman"/>
        </w:rPr>
        <w:t>priemaišų apibūdinimas</w:t>
      </w:r>
      <w:r w:rsidRPr="00277C17">
        <w:rPr>
          <w:rFonts w:ascii="Times New Roman" w:hAnsi="Times New Roman" w:cs="Times New Roman"/>
        </w:rPr>
        <w:t xml:space="preserve"> </w:t>
      </w:r>
      <w:r>
        <w:rPr>
          <w:rFonts w:ascii="Times New Roman" w:hAnsi="Times New Roman" w:cs="Times New Roman"/>
        </w:rPr>
        <w:t>p</w:t>
      </w:r>
      <w:r w:rsidRPr="00012C95">
        <w:rPr>
          <w:rFonts w:ascii="Times New Roman" w:hAnsi="Times New Roman" w:cs="Times New Roman"/>
        </w:rPr>
        <w:t>ateiktas</w:t>
      </w:r>
      <w:r w:rsidR="00442E01" w:rsidRPr="00012C95">
        <w:rPr>
          <w:rFonts w:ascii="Times New Roman" w:hAnsi="Times New Roman" w:cs="Times New Roman"/>
        </w:rPr>
        <w:t>.</w:t>
      </w:r>
      <w:r w:rsidR="001E354D" w:rsidRPr="00012C95">
        <w:rPr>
          <w:rFonts w:ascii="Times New Roman" w:hAnsi="Times New Roman" w:cs="Times New Roman"/>
        </w:rPr>
        <w:t xml:space="preserve"> </w:t>
      </w:r>
    </w:p>
    <w:p w14:paraId="7EC54D54"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P.5.6.Specifikacijos (jų) patvirtinimas</w:t>
      </w:r>
    </w:p>
    <w:p w14:paraId="723488F9"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Detalus </w:t>
      </w:r>
      <w:r w:rsidR="00436A96" w:rsidRPr="00012C95">
        <w:rPr>
          <w:rFonts w:ascii="Times New Roman" w:hAnsi="Times New Roman" w:cs="Times New Roman"/>
        </w:rPr>
        <w:t xml:space="preserve">tablečių branduolių ir </w:t>
      </w:r>
      <w:r w:rsidRPr="00012C95">
        <w:rPr>
          <w:rFonts w:ascii="Times New Roman" w:hAnsi="Times New Roman" w:cs="Times New Roman"/>
        </w:rPr>
        <w:t xml:space="preserve">gatavo produkto specifikacijos patvirtinimas byloje yra pateiktas, įvertinti visi kokybiniai parametrai. Gatavo produkto specifikacijos kokybė yra priimtina, ji sudaryta remiantis </w:t>
      </w:r>
      <w:proofErr w:type="spellStart"/>
      <w:r w:rsidRPr="00012C95">
        <w:rPr>
          <w:rFonts w:ascii="Times New Roman" w:hAnsi="Times New Roman" w:cs="Times New Roman"/>
        </w:rPr>
        <w:t>Ph</w:t>
      </w:r>
      <w:proofErr w:type="spellEnd"/>
      <w:r w:rsidRPr="00012C95">
        <w:rPr>
          <w:rFonts w:ascii="Times New Roman" w:hAnsi="Times New Roman" w:cs="Times New Roman"/>
        </w:rPr>
        <w:t xml:space="preserve">. </w:t>
      </w:r>
      <w:proofErr w:type="spellStart"/>
      <w:r w:rsidRPr="00012C95">
        <w:rPr>
          <w:rFonts w:ascii="Times New Roman" w:hAnsi="Times New Roman" w:cs="Times New Roman"/>
        </w:rPr>
        <w:t>Eur</w:t>
      </w:r>
      <w:proofErr w:type="spellEnd"/>
      <w:r w:rsidRPr="00012C95">
        <w:rPr>
          <w:rFonts w:ascii="Times New Roman" w:hAnsi="Times New Roman" w:cs="Times New Roman"/>
        </w:rPr>
        <w:t xml:space="preserve">. </w:t>
      </w:r>
      <w:r w:rsidR="00B520FC" w:rsidRPr="00012C95">
        <w:rPr>
          <w:rFonts w:ascii="Times New Roman" w:hAnsi="Times New Roman" w:cs="Times New Roman"/>
        </w:rPr>
        <w:t>i</w:t>
      </w:r>
      <w:r w:rsidR="00983922" w:rsidRPr="00012C95">
        <w:rPr>
          <w:rFonts w:ascii="Times New Roman" w:hAnsi="Times New Roman" w:cs="Times New Roman"/>
        </w:rPr>
        <w:t>r BP</w:t>
      </w:r>
      <w:r w:rsidR="00B520FC" w:rsidRPr="00012C95">
        <w:rPr>
          <w:rFonts w:ascii="Times New Roman" w:hAnsi="Times New Roman" w:cs="Times New Roman"/>
        </w:rPr>
        <w:t>,</w:t>
      </w:r>
      <w:r w:rsidR="00983922" w:rsidRPr="00012C95">
        <w:rPr>
          <w:rFonts w:ascii="Times New Roman" w:hAnsi="Times New Roman" w:cs="Times New Roman"/>
        </w:rPr>
        <w:t xml:space="preserve"> </w:t>
      </w:r>
      <w:r w:rsidRPr="00012C95">
        <w:rPr>
          <w:rFonts w:ascii="Times New Roman" w:hAnsi="Times New Roman" w:cs="Times New Roman"/>
        </w:rPr>
        <w:t xml:space="preserve">ICH </w:t>
      </w:r>
      <w:r w:rsidR="00277C17">
        <w:rPr>
          <w:rFonts w:ascii="Times New Roman" w:hAnsi="Times New Roman" w:cs="Times New Roman"/>
        </w:rPr>
        <w:t>gairių</w:t>
      </w:r>
      <w:r w:rsidR="00277C17" w:rsidRPr="00012C95">
        <w:rPr>
          <w:rFonts w:ascii="Times New Roman" w:hAnsi="Times New Roman" w:cs="Times New Roman"/>
        </w:rPr>
        <w:t xml:space="preserve"> </w:t>
      </w:r>
      <w:r w:rsidRPr="00012C95">
        <w:rPr>
          <w:rFonts w:ascii="Times New Roman" w:hAnsi="Times New Roman" w:cs="Times New Roman"/>
        </w:rPr>
        <w:t>reikalavimais.</w:t>
      </w:r>
    </w:p>
    <w:p w14:paraId="6477A33A" w14:textId="77777777" w:rsidR="00CE37FF" w:rsidRPr="00012C95" w:rsidRDefault="00CE37FF" w:rsidP="00CE37FF">
      <w:pPr>
        <w:pStyle w:val="Antrat3"/>
        <w:spacing w:before="0"/>
        <w:ind w:left="0" w:right="0"/>
        <w:jc w:val="left"/>
        <w:rPr>
          <w:sz w:val="22"/>
          <w:szCs w:val="22"/>
        </w:rPr>
      </w:pPr>
      <w:r w:rsidRPr="00012C95">
        <w:rPr>
          <w:sz w:val="22"/>
          <w:szCs w:val="22"/>
        </w:rPr>
        <w:t>2.4.6. Referenciniai standartai ar medžiagos (CTD 3.2.P.6)</w:t>
      </w:r>
    </w:p>
    <w:p w14:paraId="5CBDE221" w14:textId="77777777" w:rsidR="00CE37FF" w:rsidRPr="00012C95" w:rsidRDefault="00277C17" w:rsidP="00CE37FF">
      <w:pPr>
        <w:spacing w:after="0" w:line="240" w:lineRule="auto"/>
        <w:rPr>
          <w:rFonts w:ascii="Times New Roman" w:hAnsi="Times New Roman" w:cs="Times New Roman"/>
        </w:rPr>
      </w:pPr>
      <w:r>
        <w:rPr>
          <w:rFonts w:ascii="Times New Roman" w:hAnsi="Times New Roman" w:cs="Times New Roman"/>
        </w:rPr>
        <w:t xml:space="preserve">Naudojami </w:t>
      </w:r>
      <w:proofErr w:type="spellStart"/>
      <w:r>
        <w:rPr>
          <w:rFonts w:ascii="Times New Roman" w:hAnsi="Times New Roman" w:cs="Times New Roman"/>
        </w:rPr>
        <w:t>srtandartai</w:t>
      </w:r>
      <w:proofErr w:type="spellEnd"/>
      <w:r>
        <w:rPr>
          <w:rFonts w:ascii="Times New Roman" w:hAnsi="Times New Roman" w:cs="Times New Roman"/>
        </w:rPr>
        <w:t xml:space="preserve"> nurodyti</w:t>
      </w:r>
      <w:r w:rsidR="002B6437" w:rsidRPr="00012C95">
        <w:rPr>
          <w:rFonts w:ascii="Times New Roman" w:hAnsi="Times New Roman" w:cs="Times New Roman"/>
        </w:rPr>
        <w:t xml:space="preserve">. </w:t>
      </w:r>
      <w:r>
        <w:rPr>
          <w:rFonts w:ascii="Times New Roman" w:hAnsi="Times New Roman" w:cs="Times New Roman"/>
        </w:rPr>
        <w:t>P</w:t>
      </w:r>
      <w:r w:rsidR="00CE37FF" w:rsidRPr="00012C95">
        <w:rPr>
          <w:rFonts w:ascii="Times New Roman" w:hAnsi="Times New Roman" w:cs="Times New Roman"/>
        </w:rPr>
        <w:t xml:space="preserve">ateikti standartų analizės sertifikatai. </w:t>
      </w:r>
      <w:r w:rsidR="002B6437" w:rsidRPr="00012C95">
        <w:rPr>
          <w:rFonts w:ascii="Times New Roman" w:hAnsi="Times New Roman" w:cs="Times New Roman"/>
        </w:rPr>
        <w:t>Standart</w:t>
      </w:r>
      <w:r w:rsidR="00CE37FF" w:rsidRPr="00012C95">
        <w:rPr>
          <w:rFonts w:ascii="Times New Roman" w:hAnsi="Times New Roman" w:cs="Times New Roman"/>
        </w:rPr>
        <w:t>ų kokybė yra priimtina.</w:t>
      </w:r>
    </w:p>
    <w:p w14:paraId="7B98E1B4" w14:textId="77777777" w:rsidR="00CE37FF" w:rsidRPr="00012C95" w:rsidRDefault="00CE37FF" w:rsidP="00CE37FF">
      <w:pPr>
        <w:pStyle w:val="Antrat3"/>
        <w:spacing w:before="0"/>
        <w:ind w:left="0" w:right="0"/>
        <w:jc w:val="left"/>
        <w:rPr>
          <w:sz w:val="22"/>
          <w:szCs w:val="22"/>
        </w:rPr>
      </w:pPr>
      <w:r w:rsidRPr="00012C95">
        <w:rPr>
          <w:sz w:val="22"/>
          <w:szCs w:val="22"/>
        </w:rPr>
        <w:t xml:space="preserve">2.4.7. </w:t>
      </w:r>
      <w:proofErr w:type="spellStart"/>
      <w:r w:rsidRPr="00012C95">
        <w:rPr>
          <w:sz w:val="22"/>
          <w:szCs w:val="22"/>
        </w:rPr>
        <w:t>Talpyklės</w:t>
      </w:r>
      <w:proofErr w:type="spellEnd"/>
      <w:r w:rsidRPr="00012C95">
        <w:rPr>
          <w:sz w:val="22"/>
          <w:szCs w:val="22"/>
        </w:rPr>
        <w:t>/uždorio sistema (CTD 3.2.P.7)</w:t>
      </w:r>
    </w:p>
    <w:p w14:paraId="3317AECD"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 xml:space="preserve">Vidinė pakuotė yra skaidri </w:t>
      </w:r>
      <w:r w:rsidRPr="00012C95">
        <w:rPr>
          <w:rFonts w:ascii="Times New Roman" w:hAnsi="Times New Roman" w:cs="Times New Roman"/>
          <w:snapToGrid w:val="0"/>
        </w:rPr>
        <w:t xml:space="preserve">PVC/PVDC ir aliuminio folijos </w:t>
      </w:r>
      <w:r w:rsidRPr="00012C95">
        <w:rPr>
          <w:rFonts w:ascii="Times New Roman" w:hAnsi="Times New Roman" w:cs="Times New Roman"/>
        </w:rPr>
        <w:t xml:space="preserve">lizdinė plokštelė. Lizdinės plokštelės yra pakuojamos į kartono dėžutes. </w:t>
      </w:r>
    </w:p>
    <w:p w14:paraId="2E99C46B"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Byloje pateiktos vidinės medžiagų specifikacijos ir analizės sertifikatai</w:t>
      </w:r>
      <w:r w:rsidR="00F53F3C">
        <w:rPr>
          <w:rFonts w:ascii="Times New Roman" w:hAnsi="Times New Roman" w:cs="Times New Roman"/>
        </w:rPr>
        <w:t>.</w:t>
      </w:r>
      <w:r w:rsidRPr="00012C95">
        <w:rPr>
          <w:rFonts w:ascii="Times New Roman" w:hAnsi="Times New Roman" w:cs="Times New Roman"/>
        </w:rPr>
        <w:t xml:space="preserve"> Pateikti patvirtinimai, kad: PVC/PVDC</w:t>
      </w:r>
      <w:r w:rsidR="00436A96" w:rsidRPr="00012C95">
        <w:rPr>
          <w:rFonts w:ascii="Times New Roman" w:hAnsi="Times New Roman" w:cs="Times New Roman"/>
        </w:rPr>
        <w:t xml:space="preserve"> ir aliuminio folijos</w:t>
      </w:r>
      <w:r w:rsidRPr="00012C95">
        <w:rPr>
          <w:rFonts w:ascii="Times New Roman" w:hAnsi="Times New Roman" w:cs="Times New Roman"/>
        </w:rPr>
        <w:t xml:space="preserve"> </w:t>
      </w:r>
      <w:r w:rsidRPr="00012C95">
        <w:rPr>
          <w:rFonts w:ascii="Times New Roman" w:hAnsi="Times New Roman" w:cs="Times New Roman"/>
          <w:snapToGrid w:val="0"/>
        </w:rPr>
        <w:t>kokybė atitinka E</w:t>
      </w:r>
      <w:r w:rsidR="00277C17">
        <w:rPr>
          <w:rFonts w:ascii="Times New Roman" w:hAnsi="Times New Roman" w:cs="Times New Roman"/>
          <w:snapToGrid w:val="0"/>
        </w:rPr>
        <w:t xml:space="preserve">S teisės aktų </w:t>
      </w:r>
      <w:r w:rsidR="00A40D5C" w:rsidRPr="00012C95">
        <w:rPr>
          <w:rFonts w:ascii="Times New Roman" w:hAnsi="Times New Roman" w:cs="Times New Roman"/>
          <w:snapToGrid w:val="0"/>
        </w:rPr>
        <w:t xml:space="preserve">ir </w:t>
      </w:r>
      <w:proofErr w:type="spellStart"/>
      <w:r w:rsidR="00A40D5C" w:rsidRPr="00012C95">
        <w:rPr>
          <w:rFonts w:ascii="Times New Roman" w:hAnsi="Times New Roman" w:cs="Times New Roman"/>
          <w:snapToGrid w:val="0"/>
        </w:rPr>
        <w:t>Ph.Eur</w:t>
      </w:r>
      <w:proofErr w:type="spellEnd"/>
      <w:r w:rsidR="00A40D5C" w:rsidRPr="00012C95">
        <w:rPr>
          <w:rFonts w:ascii="Times New Roman" w:hAnsi="Times New Roman" w:cs="Times New Roman"/>
          <w:snapToGrid w:val="0"/>
        </w:rPr>
        <w:t xml:space="preserve">. </w:t>
      </w:r>
      <w:r w:rsidR="00277C17">
        <w:rPr>
          <w:rFonts w:ascii="Times New Roman" w:hAnsi="Times New Roman" w:cs="Times New Roman"/>
          <w:snapToGrid w:val="0"/>
        </w:rPr>
        <w:t>atitinkamų</w:t>
      </w:r>
      <w:r w:rsidR="00A40D5C" w:rsidRPr="00012C95">
        <w:rPr>
          <w:rFonts w:ascii="Times New Roman" w:hAnsi="Times New Roman" w:cs="Times New Roman"/>
          <w:snapToGrid w:val="0"/>
        </w:rPr>
        <w:t xml:space="preserve"> monografij</w:t>
      </w:r>
      <w:r w:rsidR="00277C17">
        <w:rPr>
          <w:rFonts w:ascii="Times New Roman" w:hAnsi="Times New Roman" w:cs="Times New Roman"/>
          <w:snapToGrid w:val="0"/>
        </w:rPr>
        <w:t>ų</w:t>
      </w:r>
      <w:r w:rsidR="00A40D5C" w:rsidRPr="00012C95">
        <w:rPr>
          <w:rFonts w:ascii="Times New Roman" w:hAnsi="Times New Roman" w:cs="Times New Roman"/>
          <w:snapToGrid w:val="0"/>
        </w:rPr>
        <w:t xml:space="preserve"> reikalavimus.</w:t>
      </w:r>
      <w:r w:rsidR="00F64D8A" w:rsidRPr="00012C95">
        <w:rPr>
          <w:rFonts w:ascii="Times New Roman" w:hAnsi="Times New Roman" w:cs="Times New Roman"/>
          <w:snapToGrid w:val="0"/>
        </w:rPr>
        <w:t xml:space="preserve"> </w:t>
      </w:r>
      <w:r w:rsidRPr="00012C95">
        <w:rPr>
          <w:rFonts w:ascii="Times New Roman" w:hAnsi="Times New Roman" w:cs="Times New Roman"/>
          <w:snapToGrid w:val="0"/>
        </w:rPr>
        <w:t>Pakuotės tinkamumas įrodytas stabilumo tyrimo metu.</w:t>
      </w:r>
    </w:p>
    <w:p w14:paraId="5C10FD75" w14:textId="77777777" w:rsidR="00CE37FF" w:rsidRPr="00012C95" w:rsidRDefault="00CE37FF" w:rsidP="00CE37FF">
      <w:pPr>
        <w:pStyle w:val="Antrat3"/>
        <w:spacing w:before="0"/>
        <w:ind w:left="0" w:right="0"/>
        <w:jc w:val="left"/>
        <w:rPr>
          <w:sz w:val="22"/>
          <w:szCs w:val="22"/>
        </w:rPr>
      </w:pPr>
      <w:r w:rsidRPr="00012C95">
        <w:rPr>
          <w:sz w:val="22"/>
          <w:szCs w:val="22"/>
        </w:rPr>
        <w:t>2.4.8. Stabilumas (CTD 3.2.P.8)</w:t>
      </w:r>
    </w:p>
    <w:p w14:paraId="12D86160"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P.8.1. Stabilumo tyrimų apibendrinimas ir išvados.</w:t>
      </w:r>
    </w:p>
    <w:p w14:paraId="121C5A9F" w14:textId="77777777" w:rsidR="007B7C4C" w:rsidRPr="007B7C4C" w:rsidRDefault="007B7C4C" w:rsidP="00065B8D">
      <w:pPr>
        <w:autoSpaceDE w:val="0"/>
        <w:autoSpaceDN w:val="0"/>
        <w:adjustRightInd w:val="0"/>
        <w:spacing w:after="0" w:line="240" w:lineRule="auto"/>
        <w:rPr>
          <w:rFonts w:ascii="Times New Roman" w:hAnsi="Times New Roman" w:cs="Times New Roman"/>
          <w:bCs/>
          <w:iCs/>
        </w:rPr>
      </w:pPr>
      <w:r w:rsidRPr="007B7C4C">
        <w:rPr>
          <w:rFonts w:ascii="Times New Roman" w:eastAsia="Times New Roman" w:hAnsi="Times New Roman" w:cs="Times New Roman"/>
          <w:lang w:eastAsia="lt-LT"/>
        </w:rPr>
        <w:t>Stabilumo tyrimų programa, sąlygos ir metodologija atitinka ICH reikalavimus</w:t>
      </w:r>
      <w:r>
        <w:rPr>
          <w:rFonts w:ascii="Times New Roman" w:eastAsia="Times New Roman" w:hAnsi="Times New Roman" w:cs="Times New Roman"/>
          <w:lang w:eastAsia="lt-LT"/>
        </w:rPr>
        <w:t xml:space="preserve">. </w:t>
      </w:r>
      <w:r w:rsidRPr="007B7C4C">
        <w:rPr>
          <w:rFonts w:ascii="Times New Roman" w:hAnsi="Times New Roman" w:cs="Times New Roman"/>
          <w:bCs/>
          <w:iCs/>
        </w:rPr>
        <w:t>Remiantis stabilumo tyrimų rezultatais tvirtinamas 24 mėn. tinkamumo laikas. Siūlomos laikymo sąlygos: Laikyti ne aukštesnėje kaip 25°C temperatūroje.</w:t>
      </w:r>
    </w:p>
    <w:p w14:paraId="64CD48D2" w14:textId="77777777" w:rsidR="00CE37FF" w:rsidRPr="00012C95" w:rsidRDefault="00CE37FF" w:rsidP="00CE37FF">
      <w:pPr>
        <w:pStyle w:val="Antrat1"/>
        <w:jc w:val="left"/>
        <w:rPr>
          <w:sz w:val="22"/>
          <w:szCs w:val="22"/>
        </w:rPr>
      </w:pPr>
      <w:r w:rsidRPr="00012C95">
        <w:rPr>
          <w:sz w:val="22"/>
          <w:szCs w:val="22"/>
        </w:rPr>
        <w:t>2.5. PRIEDAI (CTD 3.2.A)</w:t>
      </w:r>
    </w:p>
    <w:p w14:paraId="326F8FEF" w14:textId="77777777" w:rsidR="00CE37FF" w:rsidRPr="00012C95" w:rsidRDefault="00CE37FF" w:rsidP="00CE37FF">
      <w:pPr>
        <w:pStyle w:val="Antrat3"/>
        <w:spacing w:before="0"/>
        <w:ind w:left="0" w:right="0"/>
        <w:jc w:val="left"/>
        <w:rPr>
          <w:sz w:val="22"/>
          <w:szCs w:val="22"/>
        </w:rPr>
      </w:pPr>
      <w:bookmarkStart w:id="1" w:name="_Toc147031937"/>
      <w:r w:rsidRPr="00012C95">
        <w:rPr>
          <w:sz w:val="22"/>
          <w:szCs w:val="22"/>
        </w:rPr>
        <w:t>2.5.1. Patalpos ir įranga</w:t>
      </w:r>
    </w:p>
    <w:p w14:paraId="7CF19006"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Informacija nepateikta.</w:t>
      </w:r>
    </w:p>
    <w:p w14:paraId="5A2F2BF7" w14:textId="77777777" w:rsidR="00CE37FF" w:rsidRPr="00012C95" w:rsidRDefault="00CE37FF" w:rsidP="00CE37FF">
      <w:pPr>
        <w:pStyle w:val="Antrat3"/>
        <w:spacing w:before="0"/>
        <w:ind w:left="0" w:right="0"/>
        <w:jc w:val="left"/>
        <w:rPr>
          <w:sz w:val="22"/>
          <w:szCs w:val="22"/>
        </w:rPr>
      </w:pPr>
      <w:r w:rsidRPr="00012C95">
        <w:rPr>
          <w:sz w:val="22"/>
          <w:szCs w:val="22"/>
        </w:rPr>
        <w:t>2.5.2. Papildomas medžiagų saugumo įvertinimas</w:t>
      </w:r>
      <w:r w:rsidRPr="00012C95">
        <w:rPr>
          <w:sz w:val="22"/>
          <w:szCs w:val="22"/>
        </w:rPr>
        <w:tab/>
      </w:r>
    </w:p>
    <w:p w14:paraId="5EB69140"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Duomenų pateikti nėra būtina.</w:t>
      </w:r>
    </w:p>
    <w:p w14:paraId="1CEF1B05" w14:textId="77777777" w:rsidR="00CE37FF" w:rsidRPr="00012C95" w:rsidRDefault="00CE37FF" w:rsidP="00CE37FF">
      <w:pPr>
        <w:pStyle w:val="Antrat3"/>
        <w:spacing w:before="0"/>
        <w:ind w:left="0" w:right="0"/>
        <w:jc w:val="left"/>
        <w:rPr>
          <w:sz w:val="22"/>
          <w:szCs w:val="22"/>
        </w:rPr>
      </w:pPr>
      <w:r w:rsidRPr="00012C95">
        <w:rPr>
          <w:sz w:val="22"/>
          <w:szCs w:val="22"/>
        </w:rPr>
        <w:t>2.5.3. Neįprastos pagalbinės medžiagos</w:t>
      </w:r>
    </w:p>
    <w:p w14:paraId="1BEC4F55"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Tokios medžiagos nėra naudojamos.</w:t>
      </w:r>
    </w:p>
    <w:p w14:paraId="53AC326A" w14:textId="77777777" w:rsidR="00CE37FF" w:rsidRPr="00012C95" w:rsidRDefault="00CE37FF" w:rsidP="00CE37FF">
      <w:pPr>
        <w:pStyle w:val="Antrat1"/>
        <w:jc w:val="left"/>
        <w:rPr>
          <w:sz w:val="22"/>
          <w:szCs w:val="22"/>
        </w:rPr>
      </w:pPr>
      <w:r w:rsidRPr="00012C95">
        <w:rPr>
          <w:sz w:val="22"/>
          <w:szCs w:val="22"/>
        </w:rPr>
        <w:lastRenderedPageBreak/>
        <w:t>2.6. REGIONINĖ INFORMACIJA (CTD 2.6. REGIONINĖ INFORMA</w:t>
      </w:r>
      <w:bookmarkEnd w:id="1"/>
      <w:r w:rsidRPr="00012C95">
        <w:rPr>
          <w:sz w:val="22"/>
          <w:szCs w:val="22"/>
        </w:rPr>
        <w:t>CIJA (CTD 3.2.R)</w:t>
      </w:r>
    </w:p>
    <w:p w14:paraId="1016F1BD" w14:textId="77777777" w:rsidR="00CE37FF" w:rsidRPr="00012C95" w:rsidRDefault="00CE37FF" w:rsidP="00CE37FF">
      <w:pPr>
        <w:pStyle w:val="Antrat3"/>
        <w:spacing w:before="0"/>
        <w:ind w:left="0" w:right="0"/>
        <w:jc w:val="left"/>
        <w:rPr>
          <w:sz w:val="22"/>
          <w:szCs w:val="22"/>
        </w:rPr>
      </w:pPr>
      <w:r w:rsidRPr="00012C95">
        <w:rPr>
          <w:sz w:val="22"/>
          <w:szCs w:val="22"/>
        </w:rPr>
        <w:t xml:space="preserve">2.6.1. Vaistinio preparato gamybos proceso </w:t>
      </w:r>
      <w:proofErr w:type="spellStart"/>
      <w:r w:rsidRPr="00012C95">
        <w:rPr>
          <w:sz w:val="22"/>
          <w:szCs w:val="22"/>
        </w:rPr>
        <w:t>validacijos</w:t>
      </w:r>
      <w:proofErr w:type="spellEnd"/>
      <w:r w:rsidRPr="00012C95">
        <w:rPr>
          <w:sz w:val="22"/>
          <w:szCs w:val="22"/>
        </w:rPr>
        <w:t xml:space="preserve"> schema</w:t>
      </w:r>
    </w:p>
    <w:p w14:paraId="5B44A258" w14:textId="77777777" w:rsidR="00CE37FF" w:rsidRPr="00012C95" w:rsidRDefault="00CE37FF" w:rsidP="00082DC3">
      <w:pPr>
        <w:spacing w:after="0" w:line="240" w:lineRule="auto"/>
        <w:rPr>
          <w:rFonts w:ascii="Times New Roman" w:hAnsi="Times New Roman" w:cs="Times New Roman"/>
        </w:rPr>
      </w:pPr>
      <w:r w:rsidRPr="00012C95">
        <w:rPr>
          <w:rFonts w:ascii="Times New Roman" w:hAnsi="Times New Roman" w:cs="Times New Roman"/>
        </w:rPr>
        <w:t>Duomenų pateikti nėra būtina.</w:t>
      </w:r>
      <w:r w:rsidR="00082DC3" w:rsidRPr="00012C95">
        <w:rPr>
          <w:rFonts w:ascii="Times New Roman" w:hAnsi="Times New Roman" w:cs="Times New Roman"/>
        </w:rPr>
        <w:t xml:space="preserve"> </w:t>
      </w:r>
      <w:proofErr w:type="spellStart"/>
      <w:r w:rsidR="00082DC3" w:rsidRPr="00012C95">
        <w:rPr>
          <w:rFonts w:ascii="Times New Roman" w:hAnsi="Times New Roman" w:cs="Times New Roman"/>
        </w:rPr>
        <w:t>Validacijos</w:t>
      </w:r>
      <w:proofErr w:type="spellEnd"/>
      <w:r w:rsidR="00082DC3" w:rsidRPr="00012C95">
        <w:rPr>
          <w:rFonts w:ascii="Times New Roman" w:hAnsi="Times New Roman" w:cs="Times New Roman"/>
        </w:rPr>
        <w:t xml:space="preserve"> duomenys pateikti 3.2.P.3.5</w:t>
      </w:r>
      <w:r w:rsidR="00EF5912" w:rsidRPr="00012C95">
        <w:rPr>
          <w:rFonts w:ascii="Times New Roman" w:hAnsi="Times New Roman" w:cs="Times New Roman"/>
        </w:rPr>
        <w:t xml:space="preserve"> skyriuje.</w:t>
      </w:r>
    </w:p>
    <w:p w14:paraId="7314FD21" w14:textId="77777777" w:rsidR="00CE37FF" w:rsidRPr="00012C95" w:rsidRDefault="00CE37FF" w:rsidP="00CE37FF">
      <w:pPr>
        <w:pStyle w:val="Antrat3"/>
        <w:spacing w:before="0"/>
        <w:ind w:left="0" w:right="0"/>
        <w:jc w:val="left"/>
        <w:rPr>
          <w:sz w:val="22"/>
          <w:szCs w:val="22"/>
        </w:rPr>
      </w:pPr>
      <w:r w:rsidRPr="00012C95">
        <w:rPr>
          <w:sz w:val="22"/>
          <w:szCs w:val="22"/>
        </w:rPr>
        <w:t>2.6.2. Išvados dėl medicininių priemonių</w:t>
      </w:r>
    </w:p>
    <w:p w14:paraId="073FE22A"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Duomenų pateikti nėra būtina.</w:t>
      </w:r>
    </w:p>
    <w:p w14:paraId="38D40C72" w14:textId="77777777" w:rsidR="00CE37FF" w:rsidRPr="00012C95" w:rsidRDefault="00CE37FF" w:rsidP="00CE37FF">
      <w:pPr>
        <w:pStyle w:val="Antrat3"/>
        <w:spacing w:before="0"/>
        <w:ind w:left="0" w:right="0"/>
        <w:jc w:val="left"/>
        <w:rPr>
          <w:sz w:val="22"/>
          <w:szCs w:val="22"/>
        </w:rPr>
      </w:pPr>
      <w:r w:rsidRPr="00012C95">
        <w:rPr>
          <w:sz w:val="22"/>
          <w:szCs w:val="22"/>
        </w:rPr>
        <w:t xml:space="preserve">2.6.3. Išvada dėl užkrečiamos </w:t>
      </w:r>
      <w:proofErr w:type="spellStart"/>
      <w:r w:rsidRPr="00012C95">
        <w:rPr>
          <w:sz w:val="22"/>
          <w:szCs w:val="22"/>
        </w:rPr>
        <w:t>spongioforminės</w:t>
      </w:r>
      <w:proofErr w:type="spellEnd"/>
      <w:r w:rsidRPr="00012C95">
        <w:rPr>
          <w:sz w:val="22"/>
          <w:szCs w:val="22"/>
        </w:rPr>
        <w:t xml:space="preserve"> </w:t>
      </w:r>
      <w:proofErr w:type="spellStart"/>
      <w:r w:rsidRPr="00012C95">
        <w:rPr>
          <w:sz w:val="22"/>
          <w:szCs w:val="22"/>
        </w:rPr>
        <w:t>encefalopatijos</w:t>
      </w:r>
      <w:proofErr w:type="spellEnd"/>
      <w:r w:rsidRPr="00012C95">
        <w:rPr>
          <w:sz w:val="22"/>
          <w:szCs w:val="22"/>
        </w:rPr>
        <w:t xml:space="preserve"> (TSE)</w:t>
      </w:r>
    </w:p>
    <w:p w14:paraId="39EE4B2E" w14:textId="77777777" w:rsidR="00CE37FF" w:rsidRPr="00012C95" w:rsidRDefault="00CE37FF" w:rsidP="00EF5912">
      <w:pPr>
        <w:spacing w:after="0" w:line="240" w:lineRule="auto"/>
        <w:rPr>
          <w:rFonts w:ascii="Times New Roman" w:hAnsi="Times New Roman" w:cs="Times New Roman"/>
        </w:rPr>
      </w:pPr>
      <w:r w:rsidRPr="00012C95">
        <w:rPr>
          <w:rFonts w:ascii="Times New Roman" w:hAnsi="Times New Roman" w:cs="Times New Roman"/>
        </w:rPr>
        <w:t xml:space="preserve">Pateikti veikliųjų medžiagų </w:t>
      </w:r>
      <w:r w:rsidR="00EF5912" w:rsidRPr="00012C95">
        <w:rPr>
          <w:rFonts w:ascii="Times New Roman" w:hAnsi="Times New Roman" w:cs="Times New Roman"/>
        </w:rPr>
        <w:t xml:space="preserve">CEP sertifikatai, kuriuose nurodoma, kad jų gamyboje žmogaus ar gyvūninės kilmės medžiagos nenaudojamos. </w:t>
      </w:r>
    </w:p>
    <w:p w14:paraId="05C6EE6B" w14:textId="77777777" w:rsidR="00CE37FF" w:rsidRPr="00012C95" w:rsidRDefault="00CE37FF" w:rsidP="00CE37FF">
      <w:pPr>
        <w:pStyle w:val="Antrat1"/>
        <w:jc w:val="left"/>
        <w:rPr>
          <w:sz w:val="22"/>
          <w:szCs w:val="22"/>
        </w:rPr>
      </w:pPr>
      <w:bookmarkStart w:id="2" w:name="_Toc147031938"/>
      <w:bookmarkStart w:id="3" w:name="_Toc535922052"/>
      <w:r w:rsidRPr="00012C95">
        <w:rPr>
          <w:sz w:val="22"/>
          <w:szCs w:val="22"/>
        </w:rPr>
        <w:t xml:space="preserve">2.7. </w:t>
      </w:r>
      <w:bookmarkEnd w:id="2"/>
      <w:r w:rsidRPr="00012C95">
        <w:rPr>
          <w:sz w:val="22"/>
          <w:szCs w:val="22"/>
        </w:rPr>
        <w:t>KOMENTARAI DĖL SPC, PAKUOTĖS ŽENKLINIMO IR LAPELIO</w:t>
      </w:r>
    </w:p>
    <w:p w14:paraId="3BB53605" w14:textId="77777777" w:rsidR="00CE37FF" w:rsidRPr="00012C95" w:rsidRDefault="00CE37FF" w:rsidP="00CE37FF">
      <w:pPr>
        <w:spacing w:after="0" w:line="240" w:lineRule="auto"/>
        <w:rPr>
          <w:rFonts w:ascii="Times New Roman" w:hAnsi="Times New Roman" w:cs="Times New Roman"/>
        </w:rPr>
      </w:pPr>
      <w:r w:rsidRPr="00012C95">
        <w:rPr>
          <w:rFonts w:ascii="Times New Roman" w:hAnsi="Times New Roman" w:cs="Times New Roman"/>
        </w:rPr>
        <w:t>Esminių prieštaravimų dėl PCS kokybės nėra, o redakcinio pobūdžio keitimai yra nurodyti elektroninėje dokumento versijoje peržiūros formatu.</w:t>
      </w:r>
    </w:p>
    <w:p w14:paraId="31E62BAB" w14:textId="77777777" w:rsidR="00CE37FF" w:rsidRPr="00012C95" w:rsidRDefault="00CE37FF" w:rsidP="00CE37FF">
      <w:pPr>
        <w:pStyle w:val="Antrat1"/>
        <w:jc w:val="left"/>
        <w:rPr>
          <w:sz w:val="22"/>
          <w:szCs w:val="22"/>
        </w:rPr>
      </w:pPr>
      <w:bookmarkStart w:id="4" w:name="_Toc147031939"/>
      <w:bookmarkEnd w:id="3"/>
      <w:r w:rsidRPr="00012C95">
        <w:rPr>
          <w:sz w:val="22"/>
          <w:szCs w:val="22"/>
        </w:rPr>
        <w:t>2.8. KLAUSIMAI DĖL KOKYBĖS</w:t>
      </w:r>
    </w:p>
    <w:p w14:paraId="66260E65" w14:textId="77777777" w:rsidR="00CE37FF" w:rsidRPr="00012C95" w:rsidRDefault="00CE37FF" w:rsidP="00CE37FF">
      <w:pPr>
        <w:pStyle w:val="Antrat3"/>
        <w:spacing w:before="0"/>
        <w:ind w:left="0" w:right="0"/>
        <w:jc w:val="left"/>
        <w:rPr>
          <w:sz w:val="22"/>
          <w:szCs w:val="22"/>
        </w:rPr>
      </w:pPr>
      <w:r w:rsidRPr="00012C95">
        <w:rPr>
          <w:sz w:val="22"/>
          <w:szCs w:val="22"/>
        </w:rPr>
        <w:t>2.8.1. Esminiai prieštaravimai</w:t>
      </w:r>
    </w:p>
    <w:p w14:paraId="5D031946" w14:textId="77777777" w:rsidR="00CE37FF" w:rsidRPr="00012C95" w:rsidRDefault="00CE37FF" w:rsidP="00CE37FF">
      <w:pPr>
        <w:pStyle w:val="Antrat3"/>
        <w:spacing w:before="0"/>
        <w:ind w:left="0" w:right="0"/>
        <w:jc w:val="left"/>
        <w:rPr>
          <w:sz w:val="22"/>
          <w:szCs w:val="22"/>
        </w:rPr>
      </w:pPr>
      <w:r w:rsidRPr="00012C95">
        <w:rPr>
          <w:sz w:val="22"/>
          <w:szCs w:val="22"/>
        </w:rPr>
        <w:t>Veiklioji medžiaga</w:t>
      </w:r>
    </w:p>
    <w:p w14:paraId="5AED7170" w14:textId="77777777" w:rsidR="00CE37FF" w:rsidRPr="00012C95" w:rsidRDefault="00CE37FF" w:rsidP="00CE37FF">
      <w:pPr>
        <w:pStyle w:val="Antrat3"/>
        <w:spacing w:before="0"/>
        <w:ind w:left="0" w:right="0"/>
        <w:jc w:val="left"/>
        <w:rPr>
          <w:b w:val="0"/>
          <w:sz w:val="22"/>
          <w:szCs w:val="22"/>
        </w:rPr>
      </w:pPr>
      <w:r w:rsidRPr="00012C95">
        <w:rPr>
          <w:b w:val="0"/>
          <w:sz w:val="22"/>
          <w:szCs w:val="22"/>
        </w:rPr>
        <w:t>Nėra.</w:t>
      </w:r>
    </w:p>
    <w:p w14:paraId="6225BBD0" w14:textId="77777777" w:rsidR="00CE37FF" w:rsidRPr="00012C95" w:rsidRDefault="00CE37FF" w:rsidP="00CE37FF">
      <w:pPr>
        <w:pStyle w:val="Antrat3"/>
        <w:spacing w:before="0"/>
        <w:ind w:left="0" w:right="0"/>
        <w:jc w:val="left"/>
        <w:rPr>
          <w:sz w:val="22"/>
          <w:szCs w:val="22"/>
        </w:rPr>
      </w:pPr>
      <w:r w:rsidRPr="00012C95">
        <w:rPr>
          <w:sz w:val="22"/>
          <w:szCs w:val="22"/>
        </w:rPr>
        <w:t>Vaistinis preparatas</w:t>
      </w:r>
    </w:p>
    <w:p w14:paraId="5CA30A81" w14:textId="77777777" w:rsidR="006C5268" w:rsidRPr="00065B8D" w:rsidRDefault="007B7C4C" w:rsidP="00065B8D">
      <w:pPr>
        <w:spacing w:after="0"/>
        <w:rPr>
          <w:rFonts w:ascii="Times New Roman" w:hAnsi="Times New Roman" w:cs="Times New Roman"/>
          <w:lang w:eastAsia="lt-LT"/>
        </w:rPr>
      </w:pPr>
      <w:r w:rsidRPr="00065B8D">
        <w:rPr>
          <w:rFonts w:ascii="Times New Roman" w:hAnsi="Times New Roman" w:cs="Times New Roman"/>
        </w:rPr>
        <w:t>Nėra.</w:t>
      </w:r>
    </w:p>
    <w:p w14:paraId="75D6DEF0" w14:textId="77777777" w:rsidR="00CE37FF" w:rsidRPr="00012C95" w:rsidRDefault="00CE37FF" w:rsidP="00CE37FF">
      <w:pPr>
        <w:pStyle w:val="Antrat3"/>
        <w:spacing w:before="0"/>
        <w:ind w:left="0" w:right="0"/>
        <w:jc w:val="left"/>
        <w:rPr>
          <w:sz w:val="22"/>
          <w:szCs w:val="22"/>
        </w:rPr>
      </w:pPr>
      <w:r w:rsidRPr="00012C95">
        <w:rPr>
          <w:sz w:val="22"/>
          <w:szCs w:val="22"/>
        </w:rPr>
        <w:t>2.8.2. Kiti klausimai</w:t>
      </w:r>
    </w:p>
    <w:p w14:paraId="4F33827D" w14:textId="77777777" w:rsidR="00CE37FF" w:rsidRPr="00012C95" w:rsidRDefault="00CE37FF" w:rsidP="00CE37FF">
      <w:pPr>
        <w:pStyle w:val="Antrat3"/>
        <w:spacing w:before="0"/>
        <w:ind w:left="0" w:right="0"/>
        <w:jc w:val="left"/>
        <w:rPr>
          <w:sz w:val="22"/>
          <w:szCs w:val="22"/>
        </w:rPr>
      </w:pPr>
      <w:r w:rsidRPr="00012C95">
        <w:rPr>
          <w:sz w:val="22"/>
          <w:szCs w:val="22"/>
        </w:rPr>
        <w:t>Veiklioji medžiaga</w:t>
      </w:r>
    </w:p>
    <w:p w14:paraId="0621E56F" w14:textId="77777777" w:rsidR="00226814" w:rsidRPr="00012C95" w:rsidRDefault="007B7C4C" w:rsidP="00065B8D">
      <w:pPr>
        <w:spacing w:after="0" w:line="240" w:lineRule="auto"/>
        <w:rPr>
          <w:rFonts w:ascii="Times New Roman" w:eastAsia="Calibri" w:hAnsi="Times New Roman" w:cs="Times New Roman"/>
          <w:iCs/>
        </w:rPr>
      </w:pPr>
      <w:r>
        <w:rPr>
          <w:rFonts w:ascii="Times New Roman" w:eastAsia="Calibri" w:hAnsi="Times New Roman" w:cs="Times New Roman"/>
          <w:noProof/>
        </w:rPr>
        <w:t>Nėra.</w:t>
      </w:r>
    </w:p>
    <w:p w14:paraId="5D6B75A4" w14:textId="77777777" w:rsidR="00CE37FF" w:rsidRPr="00012C95" w:rsidRDefault="00CE37FF" w:rsidP="007A3C28">
      <w:pPr>
        <w:pStyle w:val="Antrat3"/>
        <w:spacing w:before="0"/>
        <w:ind w:left="0" w:right="0"/>
        <w:jc w:val="left"/>
        <w:rPr>
          <w:sz w:val="22"/>
          <w:szCs w:val="22"/>
        </w:rPr>
      </w:pPr>
      <w:r w:rsidRPr="00012C95">
        <w:rPr>
          <w:sz w:val="22"/>
          <w:szCs w:val="22"/>
        </w:rPr>
        <w:t>Vaistinis preparatas</w:t>
      </w:r>
    </w:p>
    <w:bookmarkEnd w:id="4"/>
    <w:p w14:paraId="7E8CF5C2" w14:textId="77777777" w:rsidR="0033158A" w:rsidRPr="00065B8D" w:rsidRDefault="007B7C4C" w:rsidP="00933370">
      <w:pPr>
        <w:tabs>
          <w:tab w:val="right" w:pos="8415"/>
        </w:tabs>
        <w:spacing w:after="0" w:line="240" w:lineRule="auto"/>
        <w:rPr>
          <w:rFonts w:ascii="Times New Roman" w:hAnsi="Times New Roman" w:cs="Times New Roman"/>
        </w:rPr>
      </w:pPr>
      <w:r>
        <w:rPr>
          <w:rFonts w:ascii="Times New Roman" w:hAnsi="Times New Roman" w:cs="Times New Roman"/>
        </w:rPr>
        <w:t>Nėra.</w:t>
      </w:r>
    </w:p>
    <w:p w14:paraId="00BD03E0" w14:textId="77777777" w:rsidR="00933370" w:rsidRPr="00933370" w:rsidRDefault="00933370" w:rsidP="00933370">
      <w:pPr>
        <w:tabs>
          <w:tab w:val="right" w:pos="8415"/>
        </w:tabs>
        <w:spacing w:after="0" w:line="240" w:lineRule="auto"/>
        <w:rPr>
          <w:rFonts w:ascii="Times New Roman" w:hAnsi="Times New Roman" w:cs="Times New Roman"/>
          <w:b/>
          <w:bCs/>
        </w:rPr>
      </w:pPr>
      <w:r w:rsidRPr="00933370">
        <w:rPr>
          <w:rFonts w:ascii="Times New Roman" w:hAnsi="Times New Roman" w:cs="Times New Roman"/>
          <w:b/>
          <w:bCs/>
        </w:rPr>
        <w:t xml:space="preserve">2.9. APIBENDRINIMAS IR IŠVADA </w:t>
      </w:r>
    </w:p>
    <w:p w14:paraId="6E4A472B" w14:textId="77777777" w:rsidR="006107D6" w:rsidRPr="000B2FE4" w:rsidRDefault="006107D6" w:rsidP="006107D6">
      <w:pPr>
        <w:tabs>
          <w:tab w:val="right" w:pos="8415"/>
        </w:tabs>
        <w:spacing w:after="0" w:line="240" w:lineRule="auto"/>
        <w:rPr>
          <w:rFonts w:ascii="Times New Roman" w:hAnsi="Times New Roman" w:cs="Times New Roman"/>
          <w:bCs/>
        </w:rPr>
      </w:pPr>
      <w:r w:rsidRPr="000B2FE4">
        <w:rPr>
          <w:rFonts w:ascii="Times New Roman" w:hAnsi="Times New Roman" w:cs="Times New Roman"/>
          <w:bCs/>
        </w:rPr>
        <w:t>Vaistiniam preparatui IBUSINE 200 mg/6,1 mg dengtos tabletės pateikta paraiška nacionalinei procedūrai pagal 2001/83/EB 10a str. „pripažintas medicininis vartojimas“.</w:t>
      </w:r>
    </w:p>
    <w:p w14:paraId="32992F90" w14:textId="77777777" w:rsidR="006107D6" w:rsidRPr="000B2FE4" w:rsidRDefault="006107D6" w:rsidP="006107D6">
      <w:pPr>
        <w:tabs>
          <w:tab w:val="right" w:pos="8415"/>
        </w:tabs>
        <w:spacing w:after="0" w:line="240" w:lineRule="auto"/>
        <w:rPr>
          <w:rFonts w:ascii="Times New Roman" w:hAnsi="Times New Roman" w:cs="Times New Roman"/>
          <w:bCs/>
        </w:rPr>
      </w:pPr>
      <w:r w:rsidRPr="000B2FE4">
        <w:rPr>
          <w:rFonts w:ascii="Times New Roman" w:hAnsi="Times New Roman" w:cs="Times New Roman"/>
          <w:bCs/>
        </w:rPr>
        <w:t xml:space="preserve">Vaistinės medžiagos </w:t>
      </w:r>
      <w:proofErr w:type="spellStart"/>
      <w:r w:rsidRPr="000B2FE4">
        <w:rPr>
          <w:rFonts w:ascii="Times New Roman" w:hAnsi="Times New Roman" w:cs="Times New Roman"/>
          <w:bCs/>
        </w:rPr>
        <w:t>ibuprofenas</w:t>
      </w:r>
      <w:proofErr w:type="spellEnd"/>
      <w:r w:rsidRPr="000B2FE4">
        <w:rPr>
          <w:rFonts w:ascii="Times New Roman" w:hAnsi="Times New Roman" w:cs="Times New Roman"/>
          <w:bCs/>
        </w:rPr>
        <w:t xml:space="preserve"> ir </w:t>
      </w:r>
      <w:proofErr w:type="spellStart"/>
      <w:r w:rsidRPr="000B2FE4">
        <w:rPr>
          <w:rFonts w:ascii="Times New Roman" w:hAnsi="Times New Roman" w:cs="Times New Roman"/>
          <w:bCs/>
        </w:rPr>
        <w:t>fenilefrino</w:t>
      </w:r>
      <w:proofErr w:type="spellEnd"/>
      <w:r w:rsidRPr="000B2FE4">
        <w:rPr>
          <w:rFonts w:ascii="Times New Roman" w:hAnsi="Times New Roman" w:cs="Times New Roman"/>
          <w:bCs/>
        </w:rPr>
        <w:t xml:space="preserve"> hidrochloridas yra gerai žinomos vaistinės medžiagos, aprašy</w:t>
      </w:r>
      <w:r w:rsidR="000B2FE4">
        <w:rPr>
          <w:rFonts w:ascii="Times New Roman" w:hAnsi="Times New Roman" w:cs="Times New Roman"/>
          <w:bCs/>
        </w:rPr>
        <w:t>tos</w:t>
      </w:r>
      <w:r w:rsidRPr="000B2FE4">
        <w:rPr>
          <w:rFonts w:ascii="Times New Roman" w:hAnsi="Times New Roman" w:cs="Times New Roman"/>
          <w:bCs/>
        </w:rPr>
        <w:t xml:space="preserve"> </w:t>
      </w:r>
      <w:proofErr w:type="spellStart"/>
      <w:r w:rsidRPr="000B2FE4">
        <w:rPr>
          <w:rFonts w:ascii="Times New Roman" w:hAnsi="Times New Roman" w:cs="Times New Roman"/>
          <w:bCs/>
        </w:rPr>
        <w:t>Ph</w:t>
      </w:r>
      <w:proofErr w:type="spellEnd"/>
      <w:r w:rsidRPr="000B2FE4">
        <w:rPr>
          <w:rFonts w:ascii="Times New Roman" w:hAnsi="Times New Roman" w:cs="Times New Roman"/>
          <w:bCs/>
        </w:rPr>
        <w:t xml:space="preserve">. </w:t>
      </w:r>
      <w:proofErr w:type="spellStart"/>
      <w:r w:rsidRPr="000B2FE4">
        <w:rPr>
          <w:rFonts w:ascii="Times New Roman" w:hAnsi="Times New Roman" w:cs="Times New Roman"/>
          <w:bCs/>
        </w:rPr>
        <w:t>Eur</w:t>
      </w:r>
      <w:proofErr w:type="spellEnd"/>
      <w:r w:rsidRPr="000B2FE4">
        <w:rPr>
          <w:rFonts w:ascii="Times New Roman" w:hAnsi="Times New Roman" w:cs="Times New Roman"/>
          <w:bCs/>
        </w:rPr>
        <w:t xml:space="preserve">. Jų kokybė kontroliuojama pagal atitinkamose </w:t>
      </w:r>
      <w:proofErr w:type="spellStart"/>
      <w:r w:rsidRPr="000B2FE4">
        <w:rPr>
          <w:rFonts w:ascii="Times New Roman" w:hAnsi="Times New Roman" w:cs="Times New Roman"/>
          <w:bCs/>
        </w:rPr>
        <w:t>Ph</w:t>
      </w:r>
      <w:proofErr w:type="spellEnd"/>
      <w:r w:rsidRPr="000B2FE4">
        <w:rPr>
          <w:rFonts w:ascii="Times New Roman" w:hAnsi="Times New Roman" w:cs="Times New Roman"/>
          <w:bCs/>
        </w:rPr>
        <w:t xml:space="preserve">. </w:t>
      </w:r>
      <w:proofErr w:type="spellStart"/>
      <w:r w:rsidRPr="000B2FE4">
        <w:rPr>
          <w:rFonts w:ascii="Times New Roman" w:hAnsi="Times New Roman" w:cs="Times New Roman"/>
          <w:bCs/>
        </w:rPr>
        <w:t>Eur</w:t>
      </w:r>
      <w:proofErr w:type="spellEnd"/>
      <w:r w:rsidRPr="000B2FE4">
        <w:rPr>
          <w:rFonts w:ascii="Times New Roman" w:hAnsi="Times New Roman" w:cs="Times New Roman"/>
          <w:bCs/>
        </w:rPr>
        <w:t xml:space="preserve">. monografijose ir </w:t>
      </w:r>
      <w:proofErr w:type="spellStart"/>
      <w:r w:rsidRPr="000B2FE4">
        <w:rPr>
          <w:rFonts w:ascii="Times New Roman" w:hAnsi="Times New Roman" w:cs="Times New Roman"/>
          <w:bCs/>
        </w:rPr>
        <w:t>CEP‘uose</w:t>
      </w:r>
      <w:proofErr w:type="spellEnd"/>
      <w:r w:rsidRPr="000B2FE4">
        <w:rPr>
          <w:rFonts w:ascii="Times New Roman" w:hAnsi="Times New Roman" w:cs="Times New Roman"/>
          <w:bCs/>
        </w:rPr>
        <w:t xml:space="preserve"> aprašytus reikalavimus. Visi analizės metodai aprašyti pakankamai, jų </w:t>
      </w:r>
      <w:proofErr w:type="spellStart"/>
      <w:r w:rsidRPr="000B2FE4">
        <w:rPr>
          <w:rFonts w:ascii="Times New Roman" w:hAnsi="Times New Roman" w:cs="Times New Roman"/>
          <w:bCs/>
        </w:rPr>
        <w:t>validacijos</w:t>
      </w:r>
      <w:proofErr w:type="spellEnd"/>
      <w:r w:rsidRPr="000B2FE4">
        <w:rPr>
          <w:rFonts w:ascii="Times New Roman" w:hAnsi="Times New Roman" w:cs="Times New Roman"/>
          <w:bCs/>
        </w:rPr>
        <w:t xml:space="preserve"> atitinka ES gairių reikalavimus ir yra priimtinos. Vidinės pakuotės medžiagos ir pakartotino patikrinimo laikas bei laikymo sąlygos nurodytos CEP sertifikatuose.</w:t>
      </w:r>
    </w:p>
    <w:p w14:paraId="39C27EC1" w14:textId="77777777" w:rsidR="006107D6" w:rsidRPr="000B2FE4" w:rsidRDefault="006107D6" w:rsidP="006107D6">
      <w:pPr>
        <w:tabs>
          <w:tab w:val="right" w:pos="8415"/>
        </w:tabs>
        <w:spacing w:after="0" w:line="240" w:lineRule="auto"/>
        <w:rPr>
          <w:rFonts w:ascii="Times New Roman" w:hAnsi="Times New Roman" w:cs="Times New Roman"/>
          <w:bCs/>
        </w:rPr>
      </w:pPr>
      <w:r w:rsidRPr="000B2FE4">
        <w:rPr>
          <w:rFonts w:ascii="Times New Roman" w:hAnsi="Times New Roman" w:cs="Times New Roman"/>
          <w:bCs/>
        </w:rPr>
        <w:t xml:space="preserve">IBUSINE 200 mg/6,1 mg dengtos tabletės </w:t>
      </w:r>
    </w:p>
    <w:p w14:paraId="75858AFA" w14:textId="77777777" w:rsidR="006107D6" w:rsidRPr="000B2FE4" w:rsidRDefault="006107D6" w:rsidP="006107D6">
      <w:pPr>
        <w:tabs>
          <w:tab w:val="right" w:pos="8415"/>
        </w:tabs>
        <w:spacing w:after="0" w:line="240" w:lineRule="auto"/>
        <w:rPr>
          <w:rFonts w:ascii="Times New Roman" w:hAnsi="Times New Roman" w:cs="Times New Roman"/>
          <w:bCs/>
        </w:rPr>
      </w:pPr>
      <w:r w:rsidRPr="000B2FE4">
        <w:rPr>
          <w:rFonts w:ascii="Times New Roman" w:hAnsi="Times New Roman" w:cs="Times New Roman"/>
          <w:bCs/>
        </w:rPr>
        <w:t xml:space="preserve">Vaisto paruošimo raidos duomenys pateikti byloje. Gamybos procesas yra </w:t>
      </w:r>
      <w:proofErr w:type="spellStart"/>
      <w:r w:rsidRPr="000B2FE4">
        <w:rPr>
          <w:rFonts w:ascii="Times New Roman" w:hAnsi="Times New Roman" w:cs="Times New Roman"/>
          <w:bCs/>
        </w:rPr>
        <w:t>validuotas</w:t>
      </w:r>
      <w:proofErr w:type="spellEnd"/>
      <w:r w:rsidRPr="000B2FE4">
        <w:rPr>
          <w:rFonts w:ascii="Times New Roman" w:hAnsi="Times New Roman" w:cs="Times New Roman"/>
          <w:bCs/>
        </w:rPr>
        <w:t xml:space="preserve">. </w:t>
      </w:r>
      <w:proofErr w:type="spellStart"/>
      <w:r w:rsidRPr="000B2FE4">
        <w:rPr>
          <w:rFonts w:ascii="Times New Roman" w:hAnsi="Times New Roman" w:cs="Times New Roman"/>
          <w:bCs/>
        </w:rPr>
        <w:t>Validacijos</w:t>
      </w:r>
      <w:proofErr w:type="spellEnd"/>
      <w:r w:rsidRPr="000B2FE4">
        <w:rPr>
          <w:rFonts w:ascii="Times New Roman" w:hAnsi="Times New Roman" w:cs="Times New Roman"/>
          <w:bCs/>
        </w:rPr>
        <w:t xml:space="preserve"> duomenys įrodo, kad galutinio produkto gamybos procesas kontroliuojamas tinkamai ir yra atsikartojantis.</w:t>
      </w:r>
    </w:p>
    <w:p w14:paraId="1F3182FF" w14:textId="77777777" w:rsidR="006107D6" w:rsidRPr="000B2FE4" w:rsidRDefault="006107D6" w:rsidP="006107D6">
      <w:pPr>
        <w:tabs>
          <w:tab w:val="right" w:pos="8415"/>
        </w:tabs>
        <w:spacing w:after="0" w:line="240" w:lineRule="auto"/>
        <w:rPr>
          <w:rFonts w:ascii="Times New Roman" w:hAnsi="Times New Roman" w:cs="Times New Roman"/>
          <w:bCs/>
        </w:rPr>
      </w:pPr>
      <w:r w:rsidRPr="000B2FE4">
        <w:rPr>
          <w:rFonts w:ascii="Times New Roman" w:hAnsi="Times New Roman" w:cs="Times New Roman"/>
          <w:bCs/>
        </w:rPr>
        <w:t xml:space="preserve">Gatavo produkto išleidimo ir tinkamumo laiko pabaigos specifikacijos kokybė atitinka </w:t>
      </w:r>
      <w:proofErr w:type="spellStart"/>
      <w:r w:rsidRPr="000B2FE4">
        <w:rPr>
          <w:rFonts w:ascii="Times New Roman" w:hAnsi="Times New Roman" w:cs="Times New Roman"/>
          <w:bCs/>
        </w:rPr>
        <w:t>Ph</w:t>
      </w:r>
      <w:proofErr w:type="spellEnd"/>
      <w:r w:rsidRPr="000B2FE4">
        <w:rPr>
          <w:rFonts w:ascii="Times New Roman" w:hAnsi="Times New Roman" w:cs="Times New Roman"/>
          <w:bCs/>
        </w:rPr>
        <w:t xml:space="preserve">. </w:t>
      </w:r>
      <w:proofErr w:type="spellStart"/>
      <w:r w:rsidRPr="000B2FE4">
        <w:rPr>
          <w:rFonts w:ascii="Times New Roman" w:hAnsi="Times New Roman" w:cs="Times New Roman"/>
          <w:bCs/>
        </w:rPr>
        <w:t>Eur</w:t>
      </w:r>
      <w:proofErr w:type="spellEnd"/>
      <w:r w:rsidRPr="000B2FE4">
        <w:rPr>
          <w:rFonts w:ascii="Times New Roman" w:hAnsi="Times New Roman" w:cs="Times New Roman"/>
          <w:bCs/>
        </w:rPr>
        <w:t xml:space="preserve">. ir ES gairių reikalavimus. Analizės procedūrų aprašymai pateikti, metodai </w:t>
      </w:r>
      <w:proofErr w:type="spellStart"/>
      <w:r w:rsidRPr="000B2FE4">
        <w:rPr>
          <w:rFonts w:ascii="Times New Roman" w:hAnsi="Times New Roman" w:cs="Times New Roman"/>
          <w:bCs/>
        </w:rPr>
        <w:t>validuoti</w:t>
      </w:r>
      <w:proofErr w:type="spellEnd"/>
      <w:r w:rsidRPr="000B2FE4">
        <w:rPr>
          <w:rFonts w:ascii="Times New Roman" w:hAnsi="Times New Roman" w:cs="Times New Roman"/>
          <w:bCs/>
        </w:rPr>
        <w:t>. Serijų analizės sertifikatai atitinka specifikacijos reikalavimus.</w:t>
      </w:r>
      <w:r w:rsidR="000B2FE4">
        <w:rPr>
          <w:rFonts w:ascii="Times New Roman" w:hAnsi="Times New Roman" w:cs="Times New Roman"/>
          <w:bCs/>
        </w:rPr>
        <w:t xml:space="preserve"> </w:t>
      </w:r>
      <w:r w:rsidRPr="000B2FE4">
        <w:rPr>
          <w:rFonts w:ascii="Times New Roman" w:hAnsi="Times New Roman" w:cs="Times New Roman"/>
          <w:bCs/>
        </w:rPr>
        <w:t>Gatavas produktas pakuojamos į PVC</w:t>
      </w:r>
      <w:r w:rsidR="000B2FE4" w:rsidRPr="000B2FE4">
        <w:rPr>
          <w:rFonts w:ascii="Times New Roman" w:hAnsi="Times New Roman" w:cs="Times New Roman"/>
          <w:bCs/>
        </w:rPr>
        <w:t>/PVDC</w:t>
      </w:r>
      <w:r w:rsidRPr="000B2FE4">
        <w:rPr>
          <w:rFonts w:ascii="Times New Roman" w:hAnsi="Times New Roman" w:cs="Times New Roman"/>
          <w:bCs/>
        </w:rPr>
        <w:t xml:space="preserve"> ir aliuminio folijos lizdines plokšteles. Gatavo produkto stabilumo tyrimai atlikti pagal ES gairių reikalavimus. Remiantis stabilumo tyrimų duomenimis nustatytas </w:t>
      </w:r>
      <w:r w:rsidR="000B2FE4" w:rsidRPr="000B2FE4">
        <w:rPr>
          <w:rFonts w:ascii="Times New Roman" w:hAnsi="Times New Roman" w:cs="Times New Roman"/>
          <w:bCs/>
        </w:rPr>
        <w:t>2</w:t>
      </w:r>
      <w:r w:rsidRPr="000B2FE4">
        <w:rPr>
          <w:rFonts w:ascii="Times New Roman" w:hAnsi="Times New Roman" w:cs="Times New Roman"/>
          <w:bCs/>
        </w:rPr>
        <w:t xml:space="preserve"> metų tinkamumo laikas. Reglamentuojamos laikymo sąlygos: </w:t>
      </w:r>
      <w:r w:rsidR="000B2FE4" w:rsidRPr="000B2FE4">
        <w:rPr>
          <w:rFonts w:ascii="Times New Roman" w:hAnsi="Times New Roman" w:cs="Times New Roman"/>
          <w:bCs/>
        </w:rPr>
        <w:t>Laikyti ne aukštesnėje kaip 25 °C temperatūroje.</w:t>
      </w:r>
    </w:p>
    <w:p w14:paraId="497B32F3" w14:textId="77777777" w:rsidR="00065B8D" w:rsidRPr="000B2FE4" w:rsidRDefault="00065B8D" w:rsidP="006107D6">
      <w:pPr>
        <w:tabs>
          <w:tab w:val="right" w:pos="8415"/>
        </w:tabs>
        <w:spacing w:after="0" w:line="240" w:lineRule="auto"/>
        <w:rPr>
          <w:rFonts w:ascii="Times New Roman" w:hAnsi="Times New Roman" w:cs="Times New Roman"/>
          <w:bCs/>
        </w:rPr>
      </w:pPr>
    </w:p>
    <w:p w14:paraId="165E649A" w14:textId="77777777" w:rsidR="00933370" w:rsidRPr="00933370" w:rsidRDefault="001A7D6B" w:rsidP="006107D6">
      <w:pPr>
        <w:tabs>
          <w:tab w:val="right" w:pos="8415"/>
        </w:tabs>
        <w:spacing w:after="0" w:line="240" w:lineRule="auto"/>
        <w:rPr>
          <w:rFonts w:ascii="Times New Roman" w:hAnsi="Times New Roman" w:cs="Times New Roman"/>
          <w:bCs/>
        </w:rPr>
      </w:pPr>
      <w:r>
        <w:rPr>
          <w:rFonts w:ascii="Times New Roman" w:hAnsi="Times New Roman" w:cs="Times New Roman"/>
          <w:bCs/>
        </w:rPr>
        <w:t>Kokybės duomenimis v</w:t>
      </w:r>
      <w:r w:rsidR="00933370" w:rsidRPr="00933370">
        <w:rPr>
          <w:rFonts w:ascii="Times New Roman" w:hAnsi="Times New Roman" w:cs="Times New Roman"/>
          <w:bCs/>
        </w:rPr>
        <w:t>aistin</w:t>
      </w:r>
      <w:r>
        <w:rPr>
          <w:rFonts w:ascii="Times New Roman" w:hAnsi="Times New Roman" w:cs="Times New Roman"/>
          <w:bCs/>
        </w:rPr>
        <w:t>į</w:t>
      </w:r>
      <w:r w:rsidR="00933370" w:rsidRPr="00933370">
        <w:rPr>
          <w:rFonts w:ascii="Times New Roman" w:hAnsi="Times New Roman" w:cs="Times New Roman"/>
          <w:bCs/>
        </w:rPr>
        <w:t xml:space="preserve"> preparat</w:t>
      </w:r>
      <w:r>
        <w:rPr>
          <w:rFonts w:ascii="Times New Roman" w:hAnsi="Times New Roman" w:cs="Times New Roman"/>
          <w:bCs/>
        </w:rPr>
        <w:t>ą</w:t>
      </w:r>
      <w:r w:rsidR="00933370" w:rsidRPr="00933370">
        <w:rPr>
          <w:rFonts w:ascii="Times New Roman" w:hAnsi="Times New Roman" w:cs="Times New Roman"/>
          <w:bCs/>
        </w:rPr>
        <w:t xml:space="preserve"> IBUSINE</w:t>
      </w:r>
      <w:r w:rsidR="00933370" w:rsidRPr="00933370">
        <w:rPr>
          <w:rFonts w:ascii="Times New Roman" w:hAnsi="Times New Roman" w:cs="Times New Roman"/>
        </w:rPr>
        <w:t xml:space="preserve"> 200 mg/6,1 mg dengtos </w:t>
      </w:r>
      <w:r w:rsidR="00933370" w:rsidRPr="007A2196">
        <w:rPr>
          <w:rFonts w:ascii="Times New Roman" w:hAnsi="Times New Roman" w:cs="Times New Roman"/>
        </w:rPr>
        <w:t xml:space="preserve">tabletės </w:t>
      </w:r>
      <w:r w:rsidRPr="007A2196">
        <w:rPr>
          <w:rFonts w:ascii="Times New Roman" w:hAnsi="Times New Roman" w:cs="Times New Roman"/>
        </w:rPr>
        <w:t>r</w:t>
      </w:r>
      <w:r w:rsidR="00DB4F6A" w:rsidRPr="007A2196">
        <w:rPr>
          <w:rFonts w:ascii="Times New Roman" w:hAnsi="Times New Roman" w:cs="Times New Roman"/>
        </w:rPr>
        <w:t>e</w:t>
      </w:r>
      <w:r w:rsidRPr="007A2196">
        <w:rPr>
          <w:rFonts w:ascii="Times New Roman" w:hAnsi="Times New Roman" w:cs="Times New Roman"/>
        </w:rPr>
        <w:t>gistruoti galima.</w:t>
      </w:r>
    </w:p>
    <w:p w14:paraId="3E4636FF" w14:textId="77777777" w:rsidR="00933370" w:rsidRPr="00933370" w:rsidRDefault="00933370" w:rsidP="00933370">
      <w:pPr>
        <w:tabs>
          <w:tab w:val="right" w:pos="8415"/>
        </w:tabs>
        <w:spacing w:after="0" w:line="240" w:lineRule="auto"/>
        <w:rPr>
          <w:rFonts w:ascii="Times New Roman" w:hAnsi="Times New Roman" w:cs="Times New Roman"/>
        </w:rPr>
      </w:pPr>
    </w:p>
    <w:p w14:paraId="26B8A051" w14:textId="77777777" w:rsidR="00CE37FF" w:rsidRPr="00012C95" w:rsidRDefault="00CE37FF" w:rsidP="00286E79">
      <w:pPr>
        <w:tabs>
          <w:tab w:val="right" w:pos="8415"/>
        </w:tabs>
        <w:spacing w:after="0" w:line="240" w:lineRule="auto"/>
        <w:ind w:right="10"/>
        <w:rPr>
          <w:rFonts w:ascii="Times New Roman" w:eastAsia="Times New Roman" w:hAnsi="Times New Roman" w:cs="Times New Roman"/>
        </w:rPr>
      </w:pPr>
      <w:r w:rsidRPr="00012C95">
        <w:rPr>
          <w:rFonts w:ascii="Times New Roman" w:hAnsi="Times New Roman" w:cs="Times New Roman"/>
        </w:rPr>
        <w:br w:type="page"/>
      </w:r>
    </w:p>
    <w:p w14:paraId="774EBDA8" w14:textId="77777777" w:rsidR="007F7969" w:rsidRPr="00012C95" w:rsidRDefault="007F7969" w:rsidP="007F7969">
      <w:pPr>
        <w:spacing w:after="0" w:line="240" w:lineRule="auto"/>
        <w:ind w:right="10"/>
        <w:jc w:val="center"/>
        <w:outlineLvl w:val="0"/>
        <w:rPr>
          <w:rFonts w:ascii="Times New Roman" w:eastAsia="Times New Roman" w:hAnsi="Times New Roman" w:cs="Times New Roman"/>
          <w:b/>
        </w:rPr>
      </w:pPr>
      <w:r w:rsidRPr="00012C95">
        <w:rPr>
          <w:rFonts w:ascii="Times New Roman" w:eastAsia="Times New Roman" w:hAnsi="Times New Roman" w:cs="Times New Roman"/>
          <w:b/>
        </w:rPr>
        <w:lastRenderedPageBreak/>
        <w:t>3. IKIKLINIKINIŲ TYRIMŲ REZULTATŲ (IKIKLINIKINIO SAUGUMO)</w:t>
      </w:r>
      <w:r w:rsidRPr="00012C95">
        <w:rPr>
          <w:rFonts w:ascii="Times New Roman" w:eastAsia="Times New Roman" w:hAnsi="Times New Roman" w:cs="Times New Roman"/>
          <w:b/>
        </w:rPr>
        <w:br/>
        <w:t>VERTINIMAS</w:t>
      </w:r>
    </w:p>
    <w:p w14:paraId="22CED590" w14:textId="77777777" w:rsidR="007F7969" w:rsidRPr="00012C95" w:rsidRDefault="007F7969" w:rsidP="007F7969">
      <w:pPr>
        <w:keepNext/>
        <w:spacing w:before="120" w:after="0" w:line="240" w:lineRule="auto"/>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3.1. Įžanga</w:t>
      </w:r>
    </w:p>
    <w:p w14:paraId="73E3AEC8" w14:textId="77777777" w:rsidR="007F7969" w:rsidRPr="00012C95" w:rsidRDefault="007F7969" w:rsidP="007F7969">
      <w:pPr>
        <w:spacing w:after="0" w:line="240" w:lineRule="auto"/>
        <w:rPr>
          <w:rFonts w:ascii="Times New Roman" w:eastAsia="Calibri" w:hAnsi="Times New Roman" w:cs="Times New Roman"/>
        </w:rPr>
      </w:pPr>
    </w:p>
    <w:p w14:paraId="00B514B6" w14:textId="77777777" w:rsidR="007F7969" w:rsidRPr="00012C95" w:rsidRDefault="007F7969" w:rsidP="007F7969">
      <w:pPr>
        <w:spacing w:after="0" w:line="240" w:lineRule="auto"/>
        <w:contextualSpacing/>
        <w:rPr>
          <w:rFonts w:ascii="Times New Roman" w:eastAsia="Calibri" w:hAnsi="Times New Roman" w:cs="Times New Roman"/>
        </w:rPr>
      </w:pPr>
      <w:r w:rsidRPr="00012C95">
        <w:rPr>
          <w:rFonts w:ascii="Times New Roman" w:eastAsia="Calibri" w:hAnsi="Times New Roman" w:cs="Times New Roman"/>
        </w:rPr>
        <w:t xml:space="preserve">Pareiškėjas </w:t>
      </w:r>
      <w:proofErr w:type="spellStart"/>
      <w:r w:rsidRPr="00012C95">
        <w:rPr>
          <w:rFonts w:ascii="Times New Roman" w:hAnsi="Times New Roman" w:cs="Times New Roman"/>
        </w:rPr>
        <w:t>Medica</w:t>
      </w:r>
      <w:proofErr w:type="spellEnd"/>
      <w:r w:rsidRPr="00012C95">
        <w:rPr>
          <w:rFonts w:ascii="Times New Roman" w:hAnsi="Times New Roman" w:cs="Times New Roman"/>
        </w:rPr>
        <w:t xml:space="preserve"> Sp. z </w:t>
      </w:r>
      <w:proofErr w:type="spellStart"/>
      <w:r w:rsidRPr="00012C95">
        <w:rPr>
          <w:rFonts w:ascii="Times New Roman" w:hAnsi="Times New Roman" w:cs="Times New Roman"/>
        </w:rPr>
        <w:t>o.o</w:t>
      </w:r>
      <w:proofErr w:type="spellEnd"/>
      <w:r w:rsidRPr="00012C95">
        <w:rPr>
          <w:rFonts w:ascii="Times New Roman" w:hAnsi="Times New Roman" w:cs="Times New Roman"/>
        </w:rPr>
        <w:t>.,</w:t>
      </w:r>
      <w:r w:rsidRPr="00012C95">
        <w:rPr>
          <w:rFonts w:ascii="Times New Roman" w:eastAsia="Calibri" w:hAnsi="Times New Roman" w:cs="Times New Roman"/>
        </w:rPr>
        <w:t xml:space="preserve"> Lenkija pateikė pagal Farmacijos įstatymo 11 str. 14 d. (pripažintas medicininis vartojimas) paraišką registruoti vaistinį preparatą </w:t>
      </w:r>
      <w:r w:rsidR="00315644">
        <w:rPr>
          <w:rFonts w:ascii="Times New Roman" w:hAnsi="Times New Roman" w:cs="Times New Roman"/>
        </w:rPr>
        <w:t>IBUSINE</w:t>
      </w:r>
      <w:r w:rsidRPr="00012C95">
        <w:rPr>
          <w:rFonts w:ascii="Times New Roman" w:hAnsi="Times New Roman" w:cs="Times New Roman"/>
        </w:rPr>
        <w:t xml:space="preserve"> 200 mg/6,1 mg dengtos tabletės</w:t>
      </w:r>
      <w:r w:rsidRPr="00012C95">
        <w:rPr>
          <w:rFonts w:ascii="Times New Roman" w:eastAsia="Calibri" w:hAnsi="Times New Roman" w:cs="Times New Roman"/>
        </w:rPr>
        <w:t xml:space="preserve">. Pateikdamas registracijai vaistinį preparatą pagal pripažinto medicininio vartojimo paraišką, pareiškėjas turi pateikti duomenis, kad vaistinio preparato veiklioji medžiaga ES yra vartojama daugiau nei 10 metų siūlomoms registruoti indikacijoms. Pateikti nuosavų </w:t>
      </w:r>
      <w:proofErr w:type="spellStart"/>
      <w:r w:rsidRPr="00012C95">
        <w:rPr>
          <w:rFonts w:ascii="Times New Roman" w:eastAsia="Calibri" w:hAnsi="Times New Roman" w:cs="Times New Roman"/>
        </w:rPr>
        <w:t>ikiklinikinių</w:t>
      </w:r>
      <w:proofErr w:type="spellEnd"/>
      <w:r w:rsidRPr="00012C95">
        <w:rPr>
          <w:rFonts w:ascii="Times New Roman" w:eastAsia="Calibri" w:hAnsi="Times New Roman" w:cs="Times New Roman"/>
        </w:rPr>
        <w:t xml:space="preserve"> tyrimų nėra būtina, o tokių tyrimų duomenys yra pakeičiami detaliomis publikacijomis mokslinėje literatūroje. </w:t>
      </w:r>
    </w:p>
    <w:p w14:paraId="3DE84CE1" w14:textId="77777777" w:rsidR="007F7969" w:rsidRPr="00012C95" w:rsidRDefault="007F7969" w:rsidP="007F7969">
      <w:pPr>
        <w:spacing w:after="0" w:line="240" w:lineRule="auto"/>
        <w:contextualSpacing/>
        <w:rPr>
          <w:rFonts w:ascii="Times New Roman" w:eastAsia="Calibri" w:hAnsi="Times New Roman" w:cs="Times New Roman"/>
        </w:rPr>
      </w:pPr>
    </w:p>
    <w:p w14:paraId="13DA2783" w14:textId="77777777" w:rsidR="007F7969" w:rsidRPr="00012C95" w:rsidRDefault="007F7969" w:rsidP="007F7969">
      <w:pPr>
        <w:spacing w:after="0" w:line="240" w:lineRule="auto"/>
        <w:contextualSpacing/>
        <w:rPr>
          <w:rFonts w:ascii="Times New Roman" w:hAnsi="Times New Roman" w:cs="Times New Roman"/>
          <w:lang w:val="en-GB" w:eastAsia="en-GB"/>
        </w:rPr>
      </w:pP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hidrochloridas medicininėje praktikoje yra naudojami </w:t>
      </w:r>
      <w:r w:rsidR="006C5268" w:rsidRPr="00012C95">
        <w:rPr>
          <w:rFonts w:ascii="Times New Roman" w:eastAsia="Calibri" w:hAnsi="Times New Roman" w:cs="Times New Roman"/>
        </w:rPr>
        <w:t xml:space="preserve">kelis </w:t>
      </w:r>
      <w:r w:rsidRPr="00012C95">
        <w:rPr>
          <w:rFonts w:ascii="Times New Roman" w:eastAsia="Calibri" w:hAnsi="Times New Roman" w:cs="Times New Roman"/>
        </w:rPr>
        <w:t>dešimtmeči</w:t>
      </w:r>
      <w:r w:rsidR="006C5268" w:rsidRPr="00012C95">
        <w:rPr>
          <w:rFonts w:ascii="Times New Roman" w:eastAsia="Calibri" w:hAnsi="Times New Roman" w:cs="Times New Roman"/>
        </w:rPr>
        <w:t>u</w:t>
      </w:r>
      <w:r w:rsidRPr="00012C95">
        <w:rPr>
          <w:rFonts w:ascii="Times New Roman" w:eastAsia="Calibri" w:hAnsi="Times New Roman" w:cs="Times New Roman"/>
        </w:rPr>
        <w:t xml:space="preserve">s. </w:t>
      </w: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pirmą kartą susintetintas 1961 metais </w:t>
      </w:r>
      <w:r w:rsidRPr="0026540E">
        <w:rPr>
          <w:rFonts w:ascii="Times New Roman" w:hAnsi="Times New Roman" w:cs="Times New Roman"/>
          <w:i/>
          <w:lang w:eastAsia="en-GB"/>
        </w:rPr>
        <w:t>(</w:t>
      </w:r>
      <w:proofErr w:type="spellStart"/>
      <w:r w:rsidRPr="0026540E">
        <w:rPr>
          <w:rFonts w:ascii="Times New Roman" w:hAnsi="Times New Roman" w:cs="Times New Roman"/>
          <w:i/>
          <w:lang w:eastAsia="en-GB"/>
        </w:rPr>
        <w:t>Bramlage</w:t>
      </w:r>
      <w:proofErr w:type="spellEnd"/>
      <w:r w:rsidRPr="0026540E">
        <w:rPr>
          <w:rFonts w:ascii="Times New Roman" w:hAnsi="Times New Roman" w:cs="Times New Roman"/>
          <w:i/>
          <w:lang w:eastAsia="en-GB"/>
        </w:rPr>
        <w:t xml:space="preserve"> 2008)</w:t>
      </w:r>
      <w:r w:rsidRPr="00012C95">
        <w:rPr>
          <w:rFonts w:ascii="Times New Roman" w:eastAsia="Calibri" w:hAnsi="Times New Roman" w:cs="Times New Roman"/>
        </w:rPr>
        <w:t xml:space="preserve">. Jungtinėje Karalystėje kaip receptinis vaistinis preparatas yra nuo 1967 metų ir JAV nuo 1974 metų. </w:t>
      </w:r>
      <w:r w:rsidRPr="00012C95">
        <w:rPr>
          <w:rFonts w:ascii="Times New Roman" w:hAnsi="Times New Roman" w:cs="Times New Roman"/>
          <w:lang w:val="en-GB" w:eastAsia="en-GB"/>
        </w:rPr>
        <w:t xml:space="preserve">Be </w:t>
      </w:r>
      <w:proofErr w:type="spellStart"/>
      <w:r w:rsidRPr="00012C95">
        <w:rPr>
          <w:rFonts w:ascii="Times New Roman" w:hAnsi="Times New Roman" w:cs="Times New Roman"/>
          <w:lang w:val="en-GB" w:eastAsia="en-GB"/>
        </w:rPr>
        <w:t>recepto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išduodami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ibuprofeno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vaistiniai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preparatai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rinkoje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nuo</w:t>
      </w:r>
      <w:proofErr w:type="spellEnd"/>
      <w:r w:rsidRPr="00012C95">
        <w:rPr>
          <w:rFonts w:ascii="Times New Roman" w:hAnsi="Times New Roman" w:cs="Times New Roman"/>
          <w:lang w:val="en-GB" w:eastAsia="en-GB"/>
        </w:rPr>
        <w:t xml:space="preserve"> 1984 </w:t>
      </w:r>
      <w:proofErr w:type="spellStart"/>
      <w:r w:rsidRPr="00012C95">
        <w:rPr>
          <w:rFonts w:ascii="Times New Roman" w:hAnsi="Times New Roman" w:cs="Times New Roman"/>
          <w:lang w:val="en-GB" w:eastAsia="en-GB"/>
        </w:rPr>
        <w:t>metų</w:t>
      </w:r>
      <w:proofErr w:type="spellEnd"/>
      <w:r w:rsidRPr="00012C95">
        <w:rPr>
          <w:rFonts w:ascii="Times New Roman" w:hAnsi="Times New Roman" w:cs="Times New Roman"/>
          <w:lang w:val="en-GB" w:eastAsia="en-GB"/>
        </w:rPr>
        <w:t xml:space="preserve"> </w:t>
      </w:r>
      <w:r w:rsidRPr="00012C95">
        <w:rPr>
          <w:rFonts w:ascii="Times New Roman" w:hAnsi="Times New Roman" w:cs="Times New Roman"/>
          <w:i/>
          <w:lang w:val="en-GB" w:eastAsia="en-GB"/>
        </w:rPr>
        <w:t>(Davies 1998, FDA 2002)</w:t>
      </w:r>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Ibuprofenas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pacientų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vartojamas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kaip</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skausmą</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malšinantis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temperatūrą</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mažinantis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vaistinis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preparatas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Fenilefrinas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simpatomimetikas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vartojamas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kaip</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nosies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gleivinės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paburkimą</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mažinantis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vaistinis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preparatas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nuo</w:t>
      </w:r>
      <w:proofErr w:type="spellEnd"/>
      <w:r w:rsidRPr="00012C95">
        <w:rPr>
          <w:rFonts w:ascii="Times New Roman" w:hAnsi="Times New Roman" w:cs="Times New Roman"/>
          <w:lang w:val="en-GB" w:eastAsia="en-GB"/>
        </w:rPr>
        <w:t xml:space="preserve"> 1940. </w:t>
      </w:r>
    </w:p>
    <w:p w14:paraId="332A8E61" w14:textId="77777777" w:rsidR="007F7969" w:rsidRPr="00012C95" w:rsidRDefault="006C5268" w:rsidP="007F7969">
      <w:pPr>
        <w:spacing w:after="0" w:line="240" w:lineRule="auto"/>
        <w:contextualSpacing/>
        <w:rPr>
          <w:rFonts w:ascii="Times New Roman" w:eastAsia="Calibri" w:hAnsi="Times New Roman" w:cs="Times New Roman"/>
        </w:rPr>
      </w:pPr>
      <w:proofErr w:type="spellStart"/>
      <w:r w:rsidRPr="00012C95">
        <w:rPr>
          <w:rFonts w:ascii="Times New Roman" w:hAnsi="Times New Roman" w:cs="Times New Roman"/>
          <w:lang w:val="en-GB" w:eastAsia="en-GB"/>
        </w:rPr>
        <w:t>Vaistinis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preparatas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kurio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sudėtyje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w:t>
      </w:r>
      <w:r w:rsidR="007F7969" w:rsidRPr="00012C95">
        <w:rPr>
          <w:rFonts w:ascii="Times New Roman" w:hAnsi="Times New Roman" w:cs="Times New Roman"/>
          <w:lang w:val="en-GB" w:eastAsia="en-GB"/>
        </w:rPr>
        <w:t>buprofeno</w:t>
      </w:r>
      <w:proofErr w:type="spellEnd"/>
      <w:r w:rsidR="007F7969" w:rsidRPr="00012C95">
        <w:rPr>
          <w:rFonts w:ascii="Times New Roman" w:hAnsi="Times New Roman" w:cs="Times New Roman"/>
          <w:lang w:val="en-GB" w:eastAsia="en-GB"/>
        </w:rPr>
        <w:t xml:space="preserve"> </w:t>
      </w:r>
      <w:proofErr w:type="spellStart"/>
      <w:r w:rsidR="007F7969" w:rsidRPr="00012C95">
        <w:rPr>
          <w:rFonts w:ascii="Times New Roman" w:hAnsi="Times New Roman" w:cs="Times New Roman"/>
          <w:lang w:val="en-GB" w:eastAsia="en-GB"/>
        </w:rPr>
        <w:t>ir</w:t>
      </w:r>
      <w:proofErr w:type="spellEnd"/>
      <w:r w:rsidR="007F7969" w:rsidRPr="00012C95">
        <w:rPr>
          <w:rFonts w:ascii="Times New Roman" w:hAnsi="Times New Roman" w:cs="Times New Roman"/>
          <w:lang w:val="en-GB" w:eastAsia="en-GB"/>
        </w:rPr>
        <w:t xml:space="preserve"> </w:t>
      </w:r>
      <w:proofErr w:type="spellStart"/>
      <w:r w:rsidR="007F7969" w:rsidRPr="00012C95">
        <w:rPr>
          <w:rFonts w:ascii="Times New Roman" w:hAnsi="Times New Roman" w:cs="Times New Roman"/>
          <w:lang w:val="en-GB" w:eastAsia="en-GB"/>
        </w:rPr>
        <w:t>fenilefrino</w:t>
      </w:r>
      <w:proofErr w:type="spellEnd"/>
      <w:r w:rsidR="007F7969" w:rsidRPr="00012C95">
        <w:rPr>
          <w:rFonts w:ascii="Times New Roman" w:hAnsi="Times New Roman" w:cs="Times New Roman"/>
          <w:lang w:val="en-GB" w:eastAsia="en-GB"/>
        </w:rPr>
        <w:t xml:space="preserve"> </w:t>
      </w:r>
      <w:proofErr w:type="spellStart"/>
      <w:r w:rsidR="007F7969" w:rsidRPr="00012C95">
        <w:rPr>
          <w:rFonts w:ascii="Times New Roman" w:hAnsi="Times New Roman" w:cs="Times New Roman"/>
          <w:lang w:val="en-GB" w:eastAsia="en-GB"/>
        </w:rPr>
        <w:t>derin</w:t>
      </w:r>
      <w:r w:rsidRPr="00012C95">
        <w:rPr>
          <w:rFonts w:ascii="Times New Roman" w:hAnsi="Times New Roman" w:cs="Times New Roman"/>
          <w:lang w:val="en-GB" w:eastAsia="en-GB"/>
        </w:rPr>
        <w:t>ys</w:t>
      </w:r>
      <w:proofErr w:type="spellEnd"/>
      <w:r w:rsidR="004E2081" w:rsidRPr="00012C95">
        <w:rPr>
          <w:rFonts w:ascii="Times New Roman" w:hAnsi="Times New Roman" w:cs="Times New Roman"/>
          <w:lang w:val="en-GB" w:eastAsia="en-GB"/>
        </w:rPr>
        <w:t xml:space="preserve"> </w:t>
      </w:r>
      <w:proofErr w:type="spellStart"/>
      <w:r w:rsidR="004E2081" w:rsidRPr="00012C95">
        <w:rPr>
          <w:rFonts w:ascii="Times New Roman" w:hAnsi="Times New Roman" w:cs="Times New Roman"/>
          <w:lang w:val="en-GB" w:eastAsia="en-GB"/>
        </w:rPr>
        <w:t>pagal</w:t>
      </w:r>
      <w:proofErr w:type="spellEnd"/>
      <w:r w:rsidR="004E2081" w:rsidRPr="00012C95">
        <w:rPr>
          <w:rFonts w:ascii="Times New Roman" w:hAnsi="Times New Roman" w:cs="Times New Roman"/>
          <w:lang w:val="en-GB" w:eastAsia="en-GB"/>
        </w:rPr>
        <w:t xml:space="preserve"> </w:t>
      </w:r>
      <w:proofErr w:type="spellStart"/>
      <w:r w:rsidR="004E2081" w:rsidRPr="00012C95">
        <w:rPr>
          <w:rFonts w:ascii="Times New Roman" w:hAnsi="Times New Roman" w:cs="Times New Roman"/>
          <w:lang w:val="en-GB" w:eastAsia="en-GB"/>
        </w:rPr>
        <w:t>pripažinto</w:t>
      </w:r>
      <w:proofErr w:type="spellEnd"/>
      <w:r w:rsidR="004E2081" w:rsidRPr="00012C95">
        <w:rPr>
          <w:rFonts w:ascii="Times New Roman" w:hAnsi="Times New Roman" w:cs="Times New Roman"/>
          <w:lang w:val="en-GB" w:eastAsia="en-GB"/>
        </w:rPr>
        <w:t xml:space="preserve"> </w:t>
      </w:r>
      <w:proofErr w:type="spellStart"/>
      <w:r w:rsidR="004E2081" w:rsidRPr="00012C95">
        <w:rPr>
          <w:rFonts w:ascii="Times New Roman" w:hAnsi="Times New Roman" w:cs="Times New Roman"/>
          <w:lang w:val="en-GB" w:eastAsia="en-GB"/>
        </w:rPr>
        <w:t>medicininio</w:t>
      </w:r>
      <w:proofErr w:type="spellEnd"/>
      <w:r w:rsidR="004E2081" w:rsidRPr="00012C95">
        <w:rPr>
          <w:rFonts w:ascii="Times New Roman" w:hAnsi="Times New Roman" w:cs="Times New Roman"/>
          <w:lang w:val="en-GB" w:eastAsia="en-GB"/>
        </w:rPr>
        <w:t xml:space="preserve"> </w:t>
      </w:r>
      <w:proofErr w:type="spellStart"/>
      <w:r w:rsidR="004E2081" w:rsidRPr="00012C95">
        <w:rPr>
          <w:rFonts w:ascii="Times New Roman" w:hAnsi="Times New Roman" w:cs="Times New Roman"/>
          <w:lang w:val="en-GB" w:eastAsia="en-GB"/>
        </w:rPr>
        <w:t>vartojimo</w:t>
      </w:r>
      <w:proofErr w:type="spellEnd"/>
      <w:r w:rsidR="004E2081" w:rsidRPr="00012C95">
        <w:rPr>
          <w:rFonts w:ascii="Times New Roman" w:hAnsi="Times New Roman" w:cs="Times New Roman"/>
          <w:lang w:val="en-GB" w:eastAsia="en-GB"/>
        </w:rPr>
        <w:t xml:space="preserve"> </w:t>
      </w:r>
      <w:proofErr w:type="spellStart"/>
      <w:r w:rsidR="004E2081" w:rsidRPr="00012C95">
        <w:rPr>
          <w:rFonts w:ascii="Times New Roman" w:hAnsi="Times New Roman" w:cs="Times New Roman"/>
          <w:lang w:val="en-GB" w:eastAsia="en-GB"/>
        </w:rPr>
        <w:t>paraišką</w:t>
      </w:r>
      <w:proofErr w:type="spellEnd"/>
      <w:r w:rsidR="007F7969" w:rsidRPr="00012C95">
        <w:rPr>
          <w:rFonts w:ascii="Times New Roman" w:hAnsi="Times New Roman" w:cs="Times New Roman"/>
          <w:lang w:val="en-GB" w:eastAsia="en-GB"/>
        </w:rPr>
        <w:t xml:space="preserve"> ES (</w:t>
      </w:r>
      <w:proofErr w:type="spellStart"/>
      <w:r w:rsidR="007F7969" w:rsidRPr="00012C95">
        <w:rPr>
          <w:rFonts w:ascii="Times New Roman" w:hAnsi="Times New Roman" w:cs="Times New Roman"/>
          <w:lang w:val="en-GB" w:eastAsia="en-GB"/>
        </w:rPr>
        <w:t>Jungtinėje</w:t>
      </w:r>
      <w:proofErr w:type="spellEnd"/>
      <w:r w:rsidR="007F7969" w:rsidRPr="00012C95">
        <w:rPr>
          <w:rFonts w:ascii="Times New Roman" w:hAnsi="Times New Roman" w:cs="Times New Roman"/>
          <w:lang w:val="en-GB" w:eastAsia="en-GB"/>
        </w:rPr>
        <w:t xml:space="preserve"> </w:t>
      </w:r>
      <w:proofErr w:type="spellStart"/>
      <w:r w:rsidR="007F7969" w:rsidRPr="00012C95">
        <w:rPr>
          <w:rFonts w:ascii="Times New Roman" w:hAnsi="Times New Roman" w:cs="Times New Roman"/>
          <w:lang w:val="en-GB" w:eastAsia="en-GB"/>
        </w:rPr>
        <w:t>Karalystėje</w:t>
      </w:r>
      <w:proofErr w:type="spellEnd"/>
      <w:r w:rsidR="007F7969" w:rsidRPr="00012C95">
        <w:rPr>
          <w:rFonts w:ascii="Times New Roman" w:hAnsi="Times New Roman" w:cs="Times New Roman"/>
          <w:lang w:val="en-GB" w:eastAsia="en-GB"/>
        </w:rPr>
        <w:t xml:space="preserve">) </w:t>
      </w:r>
      <w:proofErr w:type="spellStart"/>
      <w:r w:rsidR="007F7969" w:rsidRPr="00012C95">
        <w:rPr>
          <w:rFonts w:ascii="Times New Roman" w:hAnsi="Times New Roman" w:cs="Times New Roman"/>
          <w:lang w:val="en-GB" w:eastAsia="en-GB"/>
        </w:rPr>
        <w:t>pirmą</w:t>
      </w:r>
      <w:proofErr w:type="spellEnd"/>
      <w:r w:rsidR="007F7969" w:rsidRPr="00012C95">
        <w:rPr>
          <w:rFonts w:ascii="Times New Roman" w:hAnsi="Times New Roman" w:cs="Times New Roman"/>
          <w:lang w:val="en-GB" w:eastAsia="en-GB"/>
        </w:rPr>
        <w:t xml:space="preserve"> </w:t>
      </w:r>
      <w:proofErr w:type="spellStart"/>
      <w:r w:rsidR="007F7969" w:rsidRPr="00012C95">
        <w:rPr>
          <w:rFonts w:ascii="Times New Roman" w:hAnsi="Times New Roman" w:cs="Times New Roman"/>
          <w:lang w:val="en-GB" w:eastAsia="en-GB"/>
        </w:rPr>
        <w:t>kartą</w:t>
      </w:r>
      <w:proofErr w:type="spellEnd"/>
      <w:r w:rsidR="007F7969" w:rsidRPr="00012C95">
        <w:rPr>
          <w:rFonts w:ascii="Times New Roman" w:hAnsi="Times New Roman" w:cs="Times New Roman"/>
          <w:lang w:val="en-GB" w:eastAsia="en-GB"/>
        </w:rPr>
        <w:t xml:space="preserve"> </w:t>
      </w:r>
      <w:proofErr w:type="spellStart"/>
      <w:r w:rsidR="007F7969" w:rsidRPr="00012C95">
        <w:rPr>
          <w:rFonts w:ascii="Times New Roman" w:hAnsi="Times New Roman" w:cs="Times New Roman"/>
          <w:lang w:val="en-GB" w:eastAsia="en-GB"/>
        </w:rPr>
        <w:t>registruotas</w:t>
      </w:r>
      <w:proofErr w:type="spellEnd"/>
      <w:r w:rsidR="007F7969" w:rsidRPr="00012C95">
        <w:rPr>
          <w:rFonts w:ascii="Times New Roman" w:hAnsi="Times New Roman" w:cs="Times New Roman"/>
          <w:lang w:val="en-GB" w:eastAsia="en-GB"/>
        </w:rPr>
        <w:t xml:space="preserve"> 2008 </w:t>
      </w:r>
      <w:proofErr w:type="spellStart"/>
      <w:r w:rsidR="007F7969" w:rsidRPr="00012C95">
        <w:rPr>
          <w:rFonts w:ascii="Times New Roman" w:hAnsi="Times New Roman" w:cs="Times New Roman"/>
          <w:lang w:val="en-GB" w:eastAsia="en-GB"/>
        </w:rPr>
        <w:t>metais</w:t>
      </w:r>
      <w:proofErr w:type="spellEnd"/>
      <w:r w:rsidR="007F7969" w:rsidRPr="00012C95">
        <w:rPr>
          <w:rFonts w:ascii="Times New Roman" w:hAnsi="Times New Roman" w:cs="Times New Roman"/>
          <w:lang w:val="en-GB" w:eastAsia="en-GB"/>
        </w:rPr>
        <w:t xml:space="preserve"> </w:t>
      </w:r>
      <w:r w:rsidR="007F7969" w:rsidRPr="00012C95">
        <w:rPr>
          <w:rFonts w:ascii="Times New Roman" w:hAnsi="Times New Roman" w:cs="Times New Roman"/>
          <w:i/>
          <w:lang w:val="en-GB" w:eastAsia="en-GB"/>
        </w:rPr>
        <w:t>(</w:t>
      </w:r>
      <w:proofErr w:type="spellStart"/>
      <w:r w:rsidR="007F7969" w:rsidRPr="00012C95">
        <w:rPr>
          <w:rFonts w:ascii="Times New Roman" w:hAnsi="Times New Roman" w:cs="Times New Roman"/>
          <w:i/>
          <w:lang w:val="en-GB" w:eastAsia="en-GB"/>
        </w:rPr>
        <w:t>Lemsip</w:t>
      </w:r>
      <w:proofErr w:type="spellEnd"/>
      <w:r w:rsidR="007F7969" w:rsidRPr="00012C95">
        <w:rPr>
          <w:rFonts w:ascii="Times New Roman" w:hAnsi="Times New Roman" w:cs="Times New Roman"/>
          <w:i/>
          <w:lang w:val="en-GB" w:eastAsia="en-GB"/>
        </w:rPr>
        <w:t xml:space="preserve"> Max All Day Cold &amp; Flu Tablets</w:t>
      </w:r>
      <w:r w:rsidRPr="00012C95">
        <w:rPr>
          <w:rFonts w:ascii="Times New Roman" w:hAnsi="Times New Roman" w:cs="Times New Roman"/>
          <w:i/>
          <w:lang w:val="en-GB" w:eastAsia="en-GB"/>
        </w:rPr>
        <w:t xml:space="preserve">, </w:t>
      </w:r>
      <w:proofErr w:type="spellStart"/>
      <w:r w:rsidRPr="006D363C">
        <w:rPr>
          <w:rFonts w:ascii="Times New Roman" w:hAnsi="Times New Roman" w:cs="Times New Roman"/>
          <w:shd w:val="clear" w:color="auto" w:fill="FFFFFF"/>
        </w:rPr>
        <w:t>Reckitt</w:t>
      </w:r>
      <w:proofErr w:type="spellEnd"/>
      <w:r w:rsidRPr="006D363C">
        <w:rPr>
          <w:rFonts w:ascii="Times New Roman" w:hAnsi="Times New Roman" w:cs="Times New Roman"/>
          <w:shd w:val="clear" w:color="auto" w:fill="FFFFFF"/>
        </w:rPr>
        <w:t xml:space="preserve"> </w:t>
      </w:r>
      <w:proofErr w:type="spellStart"/>
      <w:r w:rsidRPr="006D363C">
        <w:rPr>
          <w:rFonts w:ascii="Times New Roman" w:hAnsi="Times New Roman" w:cs="Times New Roman"/>
          <w:shd w:val="clear" w:color="auto" w:fill="FFFFFF"/>
        </w:rPr>
        <w:t>Benckiser</w:t>
      </w:r>
      <w:proofErr w:type="spellEnd"/>
      <w:r w:rsidRPr="006D363C">
        <w:rPr>
          <w:rFonts w:ascii="Times New Roman" w:hAnsi="Times New Roman" w:cs="Times New Roman"/>
          <w:shd w:val="clear" w:color="auto" w:fill="FFFFFF"/>
        </w:rPr>
        <w:t xml:space="preserve"> </w:t>
      </w:r>
      <w:proofErr w:type="spellStart"/>
      <w:r w:rsidRPr="006D363C">
        <w:rPr>
          <w:rFonts w:ascii="Times New Roman" w:hAnsi="Times New Roman" w:cs="Times New Roman"/>
          <w:shd w:val="clear" w:color="auto" w:fill="FFFFFF"/>
        </w:rPr>
        <w:t>Healthcare</w:t>
      </w:r>
      <w:proofErr w:type="spellEnd"/>
      <w:r w:rsidRPr="006D363C">
        <w:rPr>
          <w:rFonts w:ascii="Times New Roman" w:hAnsi="Times New Roman" w:cs="Times New Roman"/>
          <w:shd w:val="clear" w:color="auto" w:fill="FFFFFF"/>
        </w:rPr>
        <w:t xml:space="preserve"> (UK) </w:t>
      </w:r>
      <w:proofErr w:type="spellStart"/>
      <w:r w:rsidRPr="006D363C">
        <w:rPr>
          <w:rFonts w:ascii="Times New Roman" w:hAnsi="Times New Roman" w:cs="Times New Roman"/>
          <w:shd w:val="clear" w:color="auto" w:fill="FFFFFF"/>
        </w:rPr>
        <w:t>Ltd</w:t>
      </w:r>
      <w:proofErr w:type="spellEnd"/>
      <w:r w:rsidR="007F7969" w:rsidRPr="00012C95">
        <w:rPr>
          <w:rFonts w:ascii="Times New Roman" w:hAnsi="Times New Roman" w:cs="Times New Roman"/>
          <w:i/>
          <w:lang w:val="en-GB" w:eastAsia="en-GB"/>
        </w:rPr>
        <w:t>). </w:t>
      </w:r>
    </w:p>
    <w:p w14:paraId="02A4E527" w14:textId="77777777" w:rsidR="007F7969" w:rsidRPr="0026540E" w:rsidRDefault="007F7969" w:rsidP="007F7969">
      <w:pPr>
        <w:spacing w:after="0" w:line="240" w:lineRule="auto"/>
        <w:rPr>
          <w:rFonts w:ascii="Times New Roman" w:hAnsi="Times New Roman" w:cs="Times New Roman"/>
          <w:lang w:eastAsia="en-GB"/>
        </w:rPr>
      </w:pPr>
      <w:r w:rsidRPr="0026540E">
        <w:rPr>
          <w:rFonts w:ascii="Times New Roman" w:hAnsi="Times New Roman" w:cs="Times New Roman"/>
          <w:lang w:eastAsia="en-GB"/>
        </w:rPr>
        <w:t xml:space="preserve">Kaip išdėstyta aukščiau </w:t>
      </w:r>
      <w:proofErr w:type="spellStart"/>
      <w:r w:rsidRPr="0026540E">
        <w:rPr>
          <w:rFonts w:ascii="Times New Roman" w:hAnsi="Times New Roman" w:cs="Times New Roman"/>
          <w:lang w:eastAsia="en-GB"/>
        </w:rPr>
        <w:t>ibuprofeno</w:t>
      </w:r>
      <w:proofErr w:type="spellEnd"/>
      <w:r w:rsidRPr="0026540E">
        <w:rPr>
          <w:rFonts w:ascii="Times New Roman" w:hAnsi="Times New Roman" w:cs="Times New Roman"/>
          <w:lang w:eastAsia="en-GB"/>
        </w:rPr>
        <w:t xml:space="preserve"> ir </w:t>
      </w:r>
      <w:proofErr w:type="spellStart"/>
      <w:r w:rsidRPr="0026540E">
        <w:rPr>
          <w:rFonts w:ascii="Times New Roman" w:hAnsi="Times New Roman" w:cs="Times New Roman"/>
          <w:lang w:eastAsia="en-GB"/>
        </w:rPr>
        <w:t>fenilefrino</w:t>
      </w:r>
      <w:proofErr w:type="spellEnd"/>
      <w:r w:rsidRPr="0026540E">
        <w:rPr>
          <w:rFonts w:ascii="Times New Roman" w:hAnsi="Times New Roman" w:cs="Times New Roman"/>
          <w:lang w:eastAsia="en-GB"/>
        </w:rPr>
        <w:t xml:space="preserve"> vaistiniai preparatai rinkoje yra daugiau kaip 10 metų. </w:t>
      </w:r>
    </w:p>
    <w:p w14:paraId="0AF7A857" w14:textId="77777777" w:rsidR="007F7969" w:rsidRPr="00012C95" w:rsidRDefault="007F7969" w:rsidP="007F7969">
      <w:pPr>
        <w:spacing w:after="0" w:line="240" w:lineRule="auto"/>
        <w:contextualSpacing/>
        <w:rPr>
          <w:rFonts w:ascii="Times New Roman" w:eastAsia="Calibri" w:hAnsi="Times New Roman" w:cs="Times New Roman"/>
        </w:rPr>
      </w:pPr>
    </w:p>
    <w:p w14:paraId="5A01DAA9" w14:textId="77777777" w:rsidR="007F7969" w:rsidRPr="0026540E" w:rsidRDefault="004E2081" w:rsidP="007F7969">
      <w:pPr>
        <w:spacing w:after="0" w:line="240" w:lineRule="auto"/>
        <w:contextualSpacing/>
        <w:rPr>
          <w:rFonts w:ascii="Times New Roman" w:hAnsi="Times New Roman" w:cs="Times New Roman"/>
          <w:lang w:eastAsia="en-GB"/>
        </w:rPr>
      </w:pPr>
      <w:r w:rsidRPr="00012C95">
        <w:rPr>
          <w:rFonts w:ascii="Times New Roman" w:eastAsia="Calibri" w:hAnsi="Times New Roman" w:cs="Times New Roman"/>
        </w:rPr>
        <w:t>Vaistiniai preparata</w:t>
      </w:r>
      <w:r w:rsidR="00E73385" w:rsidRPr="00012C95">
        <w:rPr>
          <w:rFonts w:ascii="Times New Roman" w:eastAsia="Calibri" w:hAnsi="Times New Roman" w:cs="Times New Roman"/>
        </w:rPr>
        <w:t>i, kurių sud</w:t>
      </w:r>
      <w:r w:rsidRPr="00012C95">
        <w:rPr>
          <w:rFonts w:ascii="Times New Roman" w:eastAsia="Calibri" w:hAnsi="Times New Roman" w:cs="Times New Roman"/>
        </w:rPr>
        <w:t xml:space="preserve">ėtyje yra </w:t>
      </w:r>
      <w:proofErr w:type="spellStart"/>
      <w:r w:rsidRPr="00012C95">
        <w:rPr>
          <w:rFonts w:ascii="Times New Roman" w:eastAsia="Calibri" w:hAnsi="Times New Roman" w:cs="Times New Roman"/>
        </w:rPr>
        <w:t>i</w:t>
      </w:r>
      <w:r w:rsidR="007F7969" w:rsidRPr="00012C95">
        <w:rPr>
          <w:rFonts w:ascii="Times New Roman" w:eastAsia="Calibri" w:hAnsi="Times New Roman" w:cs="Times New Roman"/>
        </w:rPr>
        <w:t>buprofeno</w:t>
      </w:r>
      <w:proofErr w:type="spellEnd"/>
      <w:r w:rsidR="007F7969" w:rsidRPr="00012C95">
        <w:rPr>
          <w:rFonts w:ascii="Times New Roman" w:eastAsia="Calibri" w:hAnsi="Times New Roman" w:cs="Times New Roman"/>
        </w:rPr>
        <w:t xml:space="preserve"> ir </w:t>
      </w:r>
      <w:proofErr w:type="spellStart"/>
      <w:r w:rsidR="007F7969" w:rsidRPr="00012C95">
        <w:rPr>
          <w:rFonts w:ascii="Times New Roman" w:eastAsia="Calibri" w:hAnsi="Times New Roman" w:cs="Times New Roman"/>
        </w:rPr>
        <w:t>fenilefrino</w:t>
      </w:r>
      <w:proofErr w:type="spellEnd"/>
      <w:r w:rsidR="007F7969" w:rsidRPr="00012C95">
        <w:rPr>
          <w:rFonts w:ascii="Times New Roman" w:eastAsia="Calibri" w:hAnsi="Times New Roman" w:cs="Times New Roman"/>
        </w:rPr>
        <w:t xml:space="preserve"> </w:t>
      </w:r>
      <w:r w:rsidRPr="00012C95">
        <w:rPr>
          <w:rFonts w:ascii="Times New Roman" w:eastAsia="Calibri" w:hAnsi="Times New Roman" w:cs="Times New Roman"/>
        </w:rPr>
        <w:t>derinys</w:t>
      </w:r>
      <w:r w:rsidR="007F7969" w:rsidRPr="00012C95">
        <w:rPr>
          <w:rFonts w:ascii="Times New Roman" w:eastAsia="Calibri" w:hAnsi="Times New Roman" w:cs="Times New Roman"/>
        </w:rPr>
        <w:t xml:space="preserve"> vartojami peršalimo simptomams lengvinti. </w:t>
      </w:r>
      <w:r w:rsidR="007F7969" w:rsidRPr="0026540E">
        <w:rPr>
          <w:rFonts w:ascii="Times New Roman" w:hAnsi="Times New Roman" w:cs="Times New Roman"/>
          <w:lang w:eastAsia="en-GB"/>
        </w:rPr>
        <w:t xml:space="preserve">Lentelėje pateikiama vaistinių preparatų, kurių </w:t>
      </w:r>
      <w:r w:rsidRPr="0026540E">
        <w:rPr>
          <w:rFonts w:ascii="Times New Roman" w:hAnsi="Times New Roman" w:cs="Times New Roman"/>
          <w:lang w:eastAsia="en-GB"/>
        </w:rPr>
        <w:t xml:space="preserve">sudėtyje yra </w:t>
      </w:r>
      <w:proofErr w:type="spellStart"/>
      <w:r w:rsidR="007F7969" w:rsidRPr="0026540E">
        <w:rPr>
          <w:rFonts w:ascii="Times New Roman" w:hAnsi="Times New Roman" w:cs="Times New Roman"/>
          <w:lang w:eastAsia="en-GB"/>
        </w:rPr>
        <w:t>ibuprofen</w:t>
      </w:r>
      <w:r w:rsidRPr="0026540E">
        <w:rPr>
          <w:rFonts w:ascii="Times New Roman" w:hAnsi="Times New Roman" w:cs="Times New Roman"/>
          <w:lang w:eastAsia="en-GB"/>
        </w:rPr>
        <w:t>o</w:t>
      </w:r>
      <w:proofErr w:type="spellEnd"/>
      <w:r w:rsidR="007F7969" w:rsidRPr="0026540E">
        <w:rPr>
          <w:rFonts w:ascii="Times New Roman" w:hAnsi="Times New Roman" w:cs="Times New Roman"/>
          <w:lang w:eastAsia="en-GB"/>
        </w:rPr>
        <w:t xml:space="preserve"> ir </w:t>
      </w:r>
      <w:proofErr w:type="spellStart"/>
      <w:r w:rsidR="007F7969" w:rsidRPr="0026540E">
        <w:rPr>
          <w:rFonts w:ascii="Times New Roman" w:hAnsi="Times New Roman" w:cs="Times New Roman"/>
          <w:lang w:eastAsia="en-GB"/>
        </w:rPr>
        <w:t>fenilefrin</w:t>
      </w:r>
      <w:r w:rsidRPr="0026540E">
        <w:rPr>
          <w:rFonts w:ascii="Times New Roman" w:hAnsi="Times New Roman" w:cs="Times New Roman"/>
          <w:lang w:eastAsia="en-GB"/>
        </w:rPr>
        <w:t>o</w:t>
      </w:r>
      <w:proofErr w:type="spellEnd"/>
      <w:r w:rsidR="007F7969" w:rsidRPr="0026540E">
        <w:rPr>
          <w:rFonts w:ascii="Times New Roman" w:hAnsi="Times New Roman" w:cs="Times New Roman"/>
          <w:lang w:eastAsia="en-GB"/>
        </w:rPr>
        <w:t xml:space="preserve"> yra deriny</w:t>
      </w:r>
      <w:r w:rsidRPr="0026540E">
        <w:rPr>
          <w:rFonts w:ascii="Times New Roman" w:hAnsi="Times New Roman" w:cs="Times New Roman"/>
          <w:lang w:eastAsia="en-GB"/>
        </w:rPr>
        <w:t>s</w:t>
      </w:r>
      <w:r w:rsidR="007F7969" w:rsidRPr="0026540E">
        <w:rPr>
          <w:rFonts w:ascii="Times New Roman" w:hAnsi="Times New Roman" w:cs="Times New Roman"/>
          <w:lang w:eastAsia="en-GB"/>
        </w:rPr>
        <w:t>, registruotų įvairiose ES sąrašas:</w:t>
      </w:r>
    </w:p>
    <w:p w14:paraId="142E7A0D" w14:textId="77777777" w:rsidR="007F7969" w:rsidRPr="0026540E" w:rsidRDefault="007F7969" w:rsidP="007F7969">
      <w:pPr>
        <w:spacing w:after="0" w:line="240" w:lineRule="auto"/>
        <w:contextualSpacing/>
        <w:rPr>
          <w:rFonts w:ascii="Times New Roman" w:hAnsi="Times New Roman" w:cs="Times New Roman"/>
          <w:lang w:eastAsia="en-GB"/>
        </w:rPr>
      </w:pPr>
    </w:p>
    <w:tbl>
      <w:tblPr>
        <w:tblStyle w:val="Lentelstinklelis"/>
        <w:tblW w:w="0" w:type="auto"/>
        <w:tblLook w:val="04A0" w:firstRow="1" w:lastRow="0" w:firstColumn="1" w:lastColumn="0" w:noHBand="0" w:noVBand="1"/>
      </w:tblPr>
      <w:tblGrid>
        <w:gridCol w:w="5115"/>
        <w:gridCol w:w="2560"/>
        <w:gridCol w:w="1818"/>
      </w:tblGrid>
      <w:tr w:rsidR="007F7969" w:rsidRPr="00012C95" w14:paraId="5ADDA7C9" w14:textId="77777777" w:rsidTr="007F7969">
        <w:tc>
          <w:tcPr>
            <w:tcW w:w="5203" w:type="dxa"/>
          </w:tcPr>
          <w:p w14:paraId="560D0828"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Vaistinio</w:t>
            </w:r>
            <w:proofErr w:type="spellEnd"/>
            <w:r w:rsidRPr="00012C95">
              <w:rPr>
                <w:sz w:val="22"/>
                <w:szCs w:val="22"/>
                <w:lang w:val="en-GB" w:eastAsia="en-GB"/>
              </w:rPr>
              <w:t xml:space="preserve"> </w:t>
            </w:r>
            <w:proofErr w:type="spellStart"/>
            <w:r w:rsidRPr="00012C95">
              <w:rPr>
                <w:sz w:val="22"/>
                <w:szCs w:val="22"/>
                <w:lang w:val="en-GB" w:eastAsia="en-GB"/>
              </w:rPr>
              <w:t>preparato</w:t>
            </w:r>
            <w:proofErr w:type="spellEnd"/>
            <w:r w:rsidRPr="00012C95">
              <w:rPr>
                <w:sz w:val="22"/>
                <w:szCs w:val="22"/>
                <w:lang w:val="en-GB" w:eastAsia="en-GB"/>
              </w:rPr>
              <w:t xml:space="preserve"> </w:t>
            </w:r>
            <w:proofErr w:type="spellStart"/>
            <w:r w:rsidRPr="00012C95">
              <w:rPr>
                <w:sz w:val="22"/>
                <w:szCs w:val="22"/>
                <w:lang w:val="en-GB" w:eastAsia="en-GB"/>
              </w:rPr>
              <w:t>pavadinimas</w:t>
            </w:r>
            <w:proofErr w:type="spellEnd"/>
            <w:r w:rsidRPr="00012C95">
              <w:rPr>
                <w:sz w:val="22"/>
                <w:szCs w:val="22"/>
                <w:lang w:val="en-GB" w:eastAsia="en-GB"/>
              </w:rPr>
              <w:t xml:space="preserve">, </w:t>
            </w:r>
            <w:proofErr w:type="spellStart"/>
            <w:r w:rsidRPr="00012C95">
              <w:rPr>
                <w:sz w:val="22"/>
                <w:szCs w:val="22"/>
                <w:lang w:val="en-GB" w:eastAsia="en-GB"/>
              </w:rPr>
              <w:t>stiprumas</w:t>
            </w:r>
            <w:proofErr w:type="spellEnd"/>
            <w:r w:rsidRPr="00012C95">
              <w:rPr>
                <w:sz w:val="22"/>
                <w:szCs w:val="22"/>
                <w:lang w:val="en-GB" w:eastAsia="en-GB"/>
              </w:rPr>
              <w:t xml:space="preserve">, </w:t>
            </w:r>
            <w:proofErr w:type="spellStart"/>
            <w:r w:rsidRPr="00012C95">
              <w:rPr>
                <w:sz w:val="22"/>
                <w:szCs w:val="22"/>
                <w:lang w:val="en-GB" w:eastAsia="en-GB"/>
              </w:rPr>
              <w:t>farmacinė</w:t>
            </w:r>
            <w:proofErr w:type="spellEnd"/>
            <w:r w:rsidRPr="00012C95">
              <w:rPr>
                <w:sz w:val="22"/>
                <w:szCs w:val="22"/>
                <w:lang w:val="en-GB" w:eastAsia="en-GB"/>
              </w:rPr>
              <w:t xml:space="preserve"> forma</w:t>
            </w:r>
          </w:p>
        </w:tc>
        <w:tc>
          <w:tcPr>
            <w:tcW w:w="2590" w:type="dxa"/>
          </w:tcPr>
          <w:p w14:paraId="4CFED2A7"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Registruotojas</w:t>
            </w:r>
            <w:proofErr w:type="spellEnd"/>
          </w:p>
        </w:tc>
        <w:tc>
          <w:tcPr>
            <w:tcW w:w="1835" w:type="dxa"/>
          </w:tcPr>
          <w:p w14:paraId="66E42EA0"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Valstybė</w:t>
            </w:r>
            <w:proofErr w:type="spellEnd"/>
          </w:p>
        </w:tc>
      </w:tr>
      <w:tr w:rsidR="007F7969" w:rsidRPr="00012C95" w14:paraId="43B0C29F" w14:textId="77777777" w:rsidTr="007F7969">
        <w:tc>
          <w:tcPr>
            <w:tcW w:w="5203" w:type="dxa"/>
          </w:tcPr>
          <w:p w14:paraId="047AA6EF" w14:textId="77777777" w:rsidR="007F7969" w:rsidRPr="00012C95" w:rsidRDefault="007F7969" w:rsidP="007F7969">
            <w:pPr>
              <w:rPr>
                <w:sz w:val="22"/>
                <w:szCs w:val="22"/>
                <w:lang w:val="en-GB" w:eastAsia="en-GB"/>
              </w:rPr>
            </w:pPr>
            <w:proofErr w:type="spellStart"/>
            <w:r w:rsidRPr="00012C95">
              <w:rPr>
                <w:sz w:val="22"/>
                <w:szCs w:val="22"/>
                <w:lang w:val="en-GB" w:eastAsia="en-GB"/>
              </w:rPr>
              <w:t>Ibalgin</w:t>
            </w:r>
            <w:proofErr w:type="spellEnd"/>
            <w:r w:rsidRPr="00012C95">
              <w:rPr>
                <w:sz w:val="22"/>
                <w:szCs w:val="22"/>
                <w:lang w:val="en-GB" w:eastAsia="en-GB"/>
              </w:rPr>
              <w:t xml:space="preserve"> Grip 200 mg/5 mg </w:t>
            </w:r>
          </w:p>
          <w:p w14:paraId="7062DB4A"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potahované</w:t>
            </w:r>
            <w:proofErr w:type="spellEnd"/>
            <w:r w:rsidRPr="00012C95">
              <w:rPr>
                <w:sz w:val="22"/>
                <w:szCs w:val="22"/>
                <w:lang w:val="en-GB" w:eastAsia="en-GB"/>
              </w:rPr>
              <w:t xml:space="preserve"> </w:t>
            </w:r>
            <w:proofErr w:type="spellStart"/>
            <w:r w:rsidRPr="00012C95">
              <w:rPr>
                <w:sz w:val="22"/>
                <w:szCs w:val="22"/>
                <w:lang w:val="en-GB" w:eastAsia="en-GB"/>
              </w:rPr>
              <w:t>tablety</w:t>
            </w:r>
            <w:proofErr w:type="spellEnd"/>
            <w:r w:rsidRPr="00012C95">
              <w:rPr>
                <w:sz w:val="22"/>
                <w:szCs w:val="22"/>
                <w:lang w:val="en-GB" w:eastAsia="en-GB"/>
              </w:rPr>
              <w:t> </w:t>
            </w:r>
          </w:p>
        </w:tc>
        <w:tc>
          <w:tcPr>
            <w:tcW w:w="2590" w:type="dxa"/>
          </w:tcPr>
          <w:p w14:paraId="1B839621" w14:textId="77777777" w:rsidR="007F7969" w:rsidRPr="00012C95" w:rsidRDefault="007F7969" w:rsidP="007F7969">
            <w:pPr>
              <w:rPr>
                <w:sz w:val="22"/>
                <w:szCs w:val="22"/>
                <w:lang w:val="en-GB" w:eastAsia="en-GB"/>
              </w:rPr>
            </w:pPr>
            <w:proofErr w:type="spellStart"/>
            <w:r w:rsidRPr="00012C95">
              <w:rPr>
                <w:sz w:val="22"/>
                <w:szCs w:val="22"/>
                <w:lang w:val="en-GB" w:eastAsia="en-GB"/>
              </w:rPr>
              <w:t>Zentiva</w:t>
            </w:r>
            <w:proofErr w:type="spellEnd"/>
            <w:r w:rsidRPr="00012C95">
              <w:rPr>
                <w:sz w:val="22"/>
                <w:szCs w:val="22"/>
                <w:lang w:val="en-GB" w:eastAsia="en-GB"/>
              </w:rPr>
              <w:t>, k. s. </w:t>
            </w:r>
          </w:p>
          <w:p w14:paraId="2223275D" w14:textId="77777777" w:rsidR="007F7969" w:rsidRPr="00012C95" w:rsidRDefault="007F7969" w:rsidP="007F7969">
            <w:pPr>
              <w:contextualSpacing/>
              <w:rPr>
                <w:sz w:val="22"/>
                <w:szCs w:val="22"/>
                <w:lang w:val="en-GB" w:eastAsia="en-GB"/>
              </w:rPr>
            </w:pPr>
          </w:p>
        </w:tc>
        <w:tc>
          <w:tcPr>
            <w:tcW w:w="1835" w:type="dxa"/>
          </w:tcPr>
          <w:p w14:paraId="39A9D72E"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Čekijos</w:t>
            </w:r>
            <w:proofErr w:type="spellEnd"/>
            <w:r w:rsidRPr="00012C95">
              <w:rPr>
                <w:sz w:val="22"/>
                <w:szCs w:val="22"/>
                <w:lang w:val="en-GB" w:eastAsia="en-GB"/>
              </w:rPr>
              <w:t xml:space="preserve"> </w:t>
            </w:r>
            <w:proofErr w:type="spellStart"/>
            <w:r w:rsidRPr="00012C95">
              <w:rPr>
                <w:sz w:val="22"/>
                <w:szCs w:val="22"/>
                <w:lang w:val="en-GB" w:eastAsia="en-GB"/>
              </w:rPr>
              <w:t>Respublika</w:t>
            </w:r>
            <w:proofErr w:type="spellEnd"/>
          </w:p>
        </w:tc>
      </w:tr>
      <w:tr w:rsidR="007F7969" w:rsidRPr="00012C95" w14:paraId="76B9590E" w14:textId="77777777" w:rsidTr="007F7969">
        <w:tc>
          <w:tcPr>
            <w:tcW w:w="5203" w:type="dxa"/>
          </w:tcPr>
          <w:p w14:paraId="6F272F77" w14:textId="77777777" w:rsidR="007F7969" w:rsidRPr="00012C95" w:rsidRDefault="007F7969" w:rsidP="007F7969">
            <w:pPr>
              <w:rPr>
                <w:sz w:val="22"/>
                <w:szCs w:val="22"/>
                <w:lang w:val="en-GB" w:eastAsia="en-GB"/>
              </w:rPr>
            </w:pPr>
            <w:proofErr w:type="spellStart"/>
            <w:r w:rsidRPr="00012C95">
              <w:rPr>
                <w:sz w:val="22"/>
                <w:szCs w:val="22"/>
                <w:lang w:val="en-GB" w:eastAsia="en-GB"/>
              </w:rPr>
              <w:t>Ibufix</w:t>
            </w:r>
            <w:proofErr w:type="spellEnd"/>
            <w:r w:rsidRPr="00012C95">
              <w:rPr>
                <w:sz w:val="22"/>
                <w:szCs w:val="22"/>
                <w:lang w:val="en-GB" w:eastAsia="en-GB"/>
              </w:rPr>
              <w:t xml:space="preserve"> 200 mg/5 mg </w:t>
            </w:r>
            <w:proofErr w:type="spellStart"/>
            <w:r w:rsidRPr="00012C95">
              <w:rPr>
                <w:sz w:val="22"/>
                <w:szCs w:val="22"/>
                <w:lang w:val="en-GB" w:eastAsia="en-GB"/>
              </w:rPr>
              <w:t>filmom</w:t>
            </w:r>
            <w:proofErr w:type="spellEnd"/>
            <w:r w:rsidRPr="00012C95">
              <w:rPr>
                <w:sz w:val="22"/>
                <w:szCs w:val="22"/>
                <w:lang w:val="en-GB" w:eastAsia="en-GB"/>
              </w:rPr>
              <w:t xml:space="preserve"> </w:t>
            </w:r>
            <w:proofErr w:type="spellStart"/>
            <w:r w:rsidRPr="00012C95">
              <w:rPr>
                <w:sz w:val="22"/>
                <w:szCs w:val="22"/>
                <w:lang w:val="en-GB" w:eastAsia="en-GB"/>
              </w:rPr>
              <w:t>obložene</w:t>
            </w:r>
            <w:proofErr w:type="spellEnd"/>
            <w:r w:rsidRPr="00012C95">
              <w:rPr>
                <w:sz w:val="22"/>
                <w:szCs w:val="22"/>
                <w:lang w:val="en-GB" w:eastAsia="en-GB"/>
              </w:rPr>
              <w:t xml:space="preserve"> </w:t>
            </w:r>
            <w:proofErr w:type="spellStart"/>
            <w:r w:rsidRPr="00012C95">
              <w:rPr>
                <w:sz w:val="22"/>
                <w:szCs w:val="22"/>
                <w:lang w:val="en-GB" w:eastAsia="en-GB"/>
              </w:rPr>
              <w:t>tablete</w:t>
            </w:r>
            <w:proofErr w:type="spellEnd"/>
            <w:r w:rsidRPr="00012C95">
              <w:rPr>
                <w:sz w:val="22"/>
                <w:szCs w:val="22"/>
                <w:lang w:val="en-GB" w:eastAsia="en-GB"/>
              </w:rPr>
              <w:t> </w:t>
            </w:r>
          </w:p>
          <w:p w14:paraId="4D54E30A" w14:textId="77777777" w:rsidR="007F7969" w:rsidRPr="00012C95" w:rsidRDefault="007F7969" w:rsidP="007F7969">
            <w:pPr>
              <w:rPr>
                <w:sz w:val="22"/>
                <w:szCs w:val="22"/>
                <w:lang w:val="en-GB" w:eastAsia="en-GB"/>
              </w:rPr>
            </w:pPr>
          </w:p>
        </w:tc>
        <w:tc>
          <w:tcPr>
            <w:tcW w:w="2590" w:type="dxa"/>
          </w:tcPr>
          <w:p w14:paraId="4C96C562" w14:textId="77777777" w:rsidR="007F7969" w:rsidRPr="00012C95" w:rsidRDefault="007F7969" w:rsidP="007F7969">
            <w:pPr>
              <w:rPr>
                <w:sz w:val="22"/>
                <w:szCs w:val="22"/>
                <w:lang w:val="en-GB" w:eastAsia="en-GB"/>
              </w:rPr>
            </w:pPr>
            <w:proofErr w:type="spellStart"/>
            <w:r w:rsidRPr="00012C95">
              <w:rPr>
                <w:sz w:val="22"/>
                <w:szCs w:val="22"/>
                <w:lang w:val="en-GB" w:eastAsia="en-GB"/>
              </w:rPr>
              <w:t>Stada</w:t>
            </w:r>
            <w:proofErr w:type="spellEnd"/>
            <w:r w:rsidRPr="00012C95">
              <w:rPr>
                <w:sz w:val="22"/>
                <w:szCs w:val="22"/>
                <w:lang w:val="en-GB" w:eastAsia="en-GB"/>
              </w:rPr>
              <w:t xml:space="preserve"> </w:t>
            </w:r>
            <w:proofErr w:type="spellStart"/>
            <w:r w:rsidRPr="00012C95">
              <w:rPr>
                <w:sz w:val="22"/>
                <w:szCs w:val="22"/>
                <w:lang w:val="en-GB" w:eastAsia="en-GB"/>
              </w:rPr>
              <w:t>d.o.o</w:t>
            </w:r>
            <w:proofErr w:type="spellEnd"/>
            <w:r w:rsidRPr="00012C95">
              <w:rPr>
                <w:sz w:val="22"/>
                <w:szCs w:val="22"/>
                <w:lang w:val="en-GB" w:eastAsia="en-GB"/>
              </w:rPr>
              <w:t>. </w:t>
            </w:r>
          </w:p>
        </w:tc>
        <w:tc>
          <w:tcPr>
            <w:tcW w:w="1835" w:type="dxa"/>
          </w:tcPr>
          <w:p w14:paraId="4F1F16C5"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Kroatija</w:t>
            </w:r>
            <w:proofErr w:type="spellEnd"/>
          </w:p>
        </w:tc>
      </w:tr>
      <w:tr w:rsidR="007F7969" w:rsidRPr="00012C95" w14:paraId="7731DC1F" w14:textId="77777777" w:rsidTr="007F7969">
        <w:tc>
          <w:tcPr>
            <w:tcW w:w="5203" w:type="dxa"/>
          </w:tcPr>
          <w:p w14:paraId="3F9A77F4" w14:textId="77777777" w:rsidR="007F7969" w:rsidRPr="00012C95" w:rsidRDefault="007F7969" w:rsidP="007F7969">
            <w:pPr>
              <w:rPr>
                <w:sz w:val="22"/>
                <w:szCs w:val="22"/>
                <w:lang w:val="en-GB" w:eastAsia="en-GB"/>
              </w:rPr>
            </w:pPr>
            <w:proofErr w:type="spellStart"/>
            <w:r w:rsidRPr="00012C95">
              <w:rPr>
                <w:sz w:val="22"/>
                <w:szCs w:val="22"/>
                <w:lang w:val="en-GB" w:eastAsia="en-GB"/>
              </w:rPr>
              <w:t>Lemsip</w:t>
            </w:r>
            <w:proofErr w:type="spellEnd"/>
            <w:r w:rsidRPr="00012C95">
              <w:rPr>
                <w:sz w:val="22"/>
                <w:szCs w:val="22"/>
                <w:lang w:val="en-GB" w:eastAsia="en-GB"/>
              </w:rPr>
              <w:t xml:space="preserve"> Max All Night Cold &amp; Flu Tablets, </w:t>
            </w:r>
          </w:p>
          <w:p w14:paraId="23F8ADE0" w14:textId="77777777" w:rsidR="007F7969" w:rsidRPr="00012C95" w:rsidRDefault="007F7969" w:rsidP="007F7969">
            <w:pPr>
              <w:rPr>
                <w:sz w:val="22"/>
                <w:szCs w:val="22"/>
                <w:lang w:val="en-GB" w:eastAsia="en-GB"/>
              </w:rPr>
            </w:pPr>
            <w:proofErr w:type="spellStart"/>
            <w:r w:rsidRPr="00012C95">
              <w:rPr>
                <w:sz w:val="22"/>
                <w:szCs w:val="22"/>
                <w:lang w:val="en-GB" w:eastAsia="en-GB"/>
              </w:rPr>
              <w:t>Lemsip</w:t>
            </w:r>
            <w:proofErr w:type="spellEnd"/>
            <w:r w:rsidRPr="00012C95">
              <w:rPr>
                <w:sz w:val="22"/>
                <w:szCs w:val="22"/>
                <w:lang w:val="en-GB" w:eastAsia="en-GB"/>
              </w:rPr>
              <w:t xml:space="preserve"> Max All Night Flu Relief Tablets, </w:t>
            </w:r>
          </w:p>
          <w:p w14:paraId="163322E0" w14:textId="77777777" w:rsidR="007F7969" w:rsidRPr="00012C95" w:rsidRDefault="007F7969" w:rsidP="007F7969">
            <w:pPr>
              <w:rPr>
                <w:sz w:val="22"/>
                <w:szCs w:val="22"/>
                <w:lang w:val="en-GB" w:eastAsia="en-GB"/>
              </w:rPr>
            </w:pPr>
            <w:r w:rsidRPr="00012C95">
              <w:rPr>
                <w:sz w:val="22"/>
                <w:szCs w:val="22"/>
                <w:lang w:val="en-GB" w:eastAsia="en-GB"/>
              </w:rPr>
              <w:t>Nurofen Day &amp; Night Cold &amp; Flu 200mg/5mg Tablets, </w:t>
            </w:r>
          </w:p>
          <w:p w14:paraId="42CD9D34" w14:textId="77777777" w:rsidR="007F7969" w:rsidRPr="00012C95" w:rsidRDefault="007F7969" w:rsidP="007F7969">
            <w:pPr>
              <w:rPr>
                <w:sz w:val="22"/>
                <w:szCs w:val="22"/>
                <w:lang w:val="en-GB" w:eastAsia="en-GB"/>
              </w:rPr>
            </w:pPr>
            <w:proofErr w:type="spellStart"/>
            <w:r w:rsidRPr="00012C95">
              <w:rPr>
                <w:sz w:val="22"/>
                <w:szCs w:val="22"/>
                <w:lang w:val="en-GB" w:eastAsia="en-GB"/>
              </w:rPr>
              <w:t>Lemsip</w:t>
            </w:r>
            <w:proofErr w:type="spellEnd"/>
            <w:r w:rsidRPr="00012C95">
              <w:rPr>
                <w:sz w:val="22"/>
                <w:szCs w:val="22"/>
                <w:lang w:val="en-GB" w:eastAsia="en-GB"/>
              </w:rPr>
              <w:t xml:space="preserve"> Max All Day Cold &amp; Flu Tablets, </w:t>
            </w:r>
          </w:p>
          <w:p w14:paraId="6514A5B6" w14:textId="77777777" w:rsidR="007F7969" w:rsidRPr="00012C95" w:rsidRDefault="007F7969" w:rsidP="007F7969">
            <w:pPr>
              <w:rPr>
                <w:sz w:val="22"/>
                <w:szCs w:val="22"/>
                <w:lang w:val="en-GB" w:eastAsia="en-GB"/>
              </w:rPr>
            </w:pPr>
            <w:proofErr w:type="spellStart"/>
            <w:r w:rsidRPr="00012C95">
              <w:rPr>
                <w:sz w:val="22"/>
                <w:szCs w:val="22"/>
                <w:lang w:val="en-GB" w:eastAsia="en-GB"/>
              </w:rPr>
              <w:t>Lemsip</w:t>
            </w:r>
            <w:proofErr w:type="spellEnd"/>
            <w:r w:rsidRPr="00012C95">
              <w:rPr>
                <w:sz w:val="22"/>
                <w:szCs w:val="22"/>
                <w:lang w:val="en-GB" w:eastAsia="en-GB"/>
              </w:rPr>
              <w:t xml:space="preserve"> Max All Day Flu Relief Tablets, </w:t>
            </w:r>
          </w:p>
          <w:p w14:paraId="64261E71" w14:textId="77777777" w:rsidR="007F7969" w:rsidRPr="00012C95" w:rsidRDefault="007F7969" w:rsidP="007F7969">
            <w:pPr>
              <w:rPr>
                <w:sz w:val="22"/>
                <w:szCs w:val="22"/>
                <w:lang w:val="en-GB" w:eastAsia="en-GB"/>
              </w:rPr>
            </w:pPr>
            <w:r w:rsidRPr="00012C95">
              <w:rPr>
                <w:sz w:val="22"/>
                <w:szCs w:val="22"/>
                <w:lang w:val="en-GB" w:eastAsia="en-GB"/>
              </w:rPr>
              <w:t>Nurofen Cold &amp; Flu Relief 200mg/5mg Tablets, </w:t>
            </w:r>
          </w:p>
          <w:p w14:paraId="256AC166" w14:textId="77777777" w:rsidR="007F7969" w:rsidRPr="00012C95" w:rsidRDefault="007F7969" w:rsidP="007F7969">
            <w:pPr>
              <w:rPr>
                <w:sz w:val="22"/>
                <w:szCs w:val="22"/>
                <w:lang w:val="en-GB" w:eastAsia="en-GB"/>
              </w:rPr>
            </w:pPr>
            <w:r w:rsidRPr="00012C95">
              <w:rPr>
                <w:sz w:val="22"/>
                <w:szCs w:val="22"/>
                <w:lang w:val="en-GB" w:eastAsia="en-GB"/>
              </w:rPr>
              <w:t>Nurofen Sinus Pain Relief 200mg/5mg Tablets, </w:t>
            </w:r>
          </w:p>
          <w:p w14:paraId="0B8A328F" w14:textId="77777777" w:rsidR="007F7969" w:rsidRPr="00012C95" w:rsidRDefault="007F7969" w:rsidP="007F7969">
            <w:pPr>
              <w:contextualSpacing/>
              <w:rPr>
                <w:sz w:val="22"/>
                <w:szCs w:val="22"/>
                <w:lang w:val="en-GB" w:eastAsia="en-GB"/>
              </w:rPr>
            </w:pPr>
            <w:r w:rsidRPr="00012C95">
              <w:rPr>
                <w:sz w:val="22"/>
                <w:szCs w:val="22"/>
                <w:lang w:val="en-GB" w:eastAsia="en-GB"/>
              </w:rPr>
              <w:t>Nurofen Sinus &amp; Blocked Nose 200mg/5mg Tablets </w:t>
            </w:r>
          </w:p>
        </w:tc>
        <w:tc>
          <w:tcPr>
            <w:tcW w:w="2590" w:type="dxa"/>
          </w:tcPr>
          <w:p w14:paraId="4FC25CE2" w14:textId="77777777" w:rsidR="007F7969" w:rsidRPr="00012C95" w:rsidRDefault="007F7969" w:rsidP="007F7969">
            <w:pPr>
              <w:rPr>
                <w:sz w:val="22"/>
                <w:szCs w:val="22"/>
                <w:lang w:val="en-GB" w:eastAsia="en-GB"/>
              </w:rPr>
            </w:pPr>
            <w:r w:rsidRPr="00012C95">
              <w:rPr>
                <w:sz w:val="22"/>
                <w:szCs w:val="22"/>
                <w:lang w:val="en-GB" w:eastAsia="en-GB"/>
              </w:rPr>
              <w:t>Reckitt Benckiser Healthcare (UK) Limited </w:t>
            </w:r>
          </w:p>
          <w:p w14:paraId="6E722822" w14:textId="77777777" w:rsidR="007F7969" w:rsidRPr="00012C95" w:rsidRDefault="007F7969" w:rsidP="007F7969">
            <w:pPr>
              <w:contextualSpacing/>
              <w:rPr>
                <w:sz w:val="22"/>
                <w:szCs w:val="22"/>
                <w:lang w:val="en-GB" w:eastAsia="en-GB"/>
              </w:rPr>
            </w:pPr>
          </w:p>
        </w:tc>
        <w:tc>
          <w:tcPr>
            <w:tcW w:w="1835" w:type="dxa"/>
          </w:tcPr>
          <w:p w14:paraId="2C7A9EFB"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Jungtinė</w:t>
            </w:r>
            <w:proofErr w:type="spellEnd"/>
            <w:r w:rsidRPr="00012C95">
              <w:rPr>
                <w:sz w:val="22"/>
                <w:szCs w:val="22"/>
                <w:lang w:val="en-GB" w:eastAsia="en-GB"/>
              </w:rPr>
              <w:t xml:space="preserve"> </w:t>
            </w:r>
            <w:proofErr w:type="spellStart"/>
            <w:r w:rsidRPr="00012C95">
              <w:rPr>
                <w:sz w:val="22"/>
                <w:szCs w:val="22"/>
                <w:lang w:val="en-GB" w:eastAsia="en-GB"/>
              </w:rPr>
              <w:t>Karalystė</w:t>
            </w:r>
            <w:proofErr w:type="spellEnd"/>
          </w:p>
        </w:tc>
      </w:tr>
      <w:tr w:rsidR="007F7969" w:rsidRPr="00012C95" w14:paraId="37B00A96" w14:textId="77777777" w:rsidTr="007F7969">
        <w:tc>
          <w:tcPr>
            <w:tcW w:w="5203" w:type="dxa"/>
          </w:tcPr>
          <w:p w14:paraId="4ED68267" w14:textId="77777777" w:rsidR="007F7969" w:rsidRPr="00012C95" w:rsidRDefault="007F7969" w:rsidP="007F7969">
            <w:pPr>
              <w:rPr>
                <w:sz w:val="22"/>
                <w:szCs w:val="22"/>
                <w:lang w:val="en-GB" w:eastAsia="en-GB"/>
              </w:rPr>
            </w:pPr>
            <w:proofErr w:type="spellStart"/>
            <w:r w:rsidRPr="00012C95">
              <w:rPr>
                <w:sz w:val="22"/>
                <w:szCs w:val="22"/>
                <w:lang w:val="en-GB" w:eastAsia="en-GB"/>
              </w:rPr>
              <w:t>Modafen</w:t>
            </w:r>
            <w:proofErr w:type="spellEnd"/>
            <w:r w:rsidRPr="00012C95">
              <w:rPr>
                <w:sz w:val="22"/>
                <w:szCs w:val="22"/>
                <w:lang w:val="en-GB" w:eastAsia="en-GB"/>
              </w:rPr>
              <w:t xml:space="preserve"> Grip, 200 mg + 5 mg, film-coated tablets </w:t>
            </w:r>
          </w:p>
          <w:p w14:paraId="16558E0D" w14:textId="77777777" w:rsidR="007F7969" w:rsidRPr="00012C95" w:rsidRDefault="007F7969" w:rsidP="007F7969">
            <w:pPr>
              <w:contextualSpacing/>
              <w:rPr>
                <w:sz w:val="22"/>
                <w:szCs w:val="22"/>
                <w:lang w:val="en-GB" w:eastAsia="en-GB"/>
              </w:rPr>
            </w:pPr>
          </w:p>
        </w:tc>
        <w:tc>
          <w:tcPr>
            <w:tcW w:w="2590" w:type="dxa"/>
          </w:tcPr>
          <w:p w14:paraId="6B373A06" w14:textId="77777777" w:rsidR="007F7969" w:rsidRPr="00012C95" w:rsidRDefault="007F7969" w:rsidP="007F7969">
            <w:pPr>
              <w:rPr>
                <w:sz w:val="22"/>
                <w:szCs w:val="22"/>
                <w:lang w:val="en-GB" w:eastAsia="en-GB"/>
              </w:rPr>
            </w:pPr>
            <w:proofErr w:type="spellStart"/>
            <w:r w:rsidRPr="00012C95">
              <w:rPr>
                <w:sz w:val="22"/>
                <w:szCs w:val="22"/>
                <w:lang w:val="en-GB" w:eastAsia="en-GB"/>
              </w:rPr>
              <w:t>Zentiva</w:t>
            </w:r>
            <w:proofErr w:type="spellEnd"/>
            <w:r w:rsidRPr="00012C95">
              <w:rPr>
                <w:sz w:val="22"/>
                <w:szCs w:val="22"/>
                <w:lang w:val="en-GB" w:eastAsia="en-GB"/>
              </w:rPr>
              <w:t xml:space="preserve">, </w:t>
            </w:r>
            <w:proofErr w:type="spellStart"/>
            <w:r w:rsidRPr="00012C95">
              <w:rPr>
                <w:sz w:val="22"/>
                <w:szCs w:val="22"/>
                <w:lang w:val="en-GB" w:eastAsia="en-GB"/>
              </w:rPr>
              <w:t>k.s</w:t>
            </w:r>
            <w:proofErr w:type="spellEnd"/>
            <w:r w:rsidRPr="00012C95">
              <w:rPr>
                <w:sz w:val="22"/>
                <w:szCs w:val="22"/>
                <w:lang w:val="en-GB" w:eastAsia="en-GB"/>
              </w:rPr>
              <w:t>. </w:t>
            </w:r>
          </w:p>
          <w:p w14:paraId="40B9E5F3" w14:textId="77777777" w:rsidR="007F7969" w:rsidRPr="00012C95" w:rsidRDefault="007F7969" w:rsidP="007F7969">
            <w:pPr>
              <w:contextualSpacing/>
              <w:rPr>
                <w:sz w:val="22"/>
                <w:szCs w:val="22"/>
                <w:lang w:val="en-GB" w:eastAsia="en-GB"/>
              </w:rPr>
            </w:pPr>
          </w:p>
        </w:tc>
        <w:tc>
          <w:tcPr>
            <w:tcW w:w="1835" w:type="dxa"/>
          </w:tcPr>
          <w:p w14:paraId="36B7792A"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Lenkija</w:t>
            </w:r>
            <w:proofErr w:type="spellEnd"/>
          </w:p>
        </w:tc>
      </w:tr>
      <w:tr w:rsidR="007F7969" w:rsidRPr="00012C95" w14:paraId="2D08251F" w14:textId="77777777" w:rsidTr="007F7969">
        <w:tc>
          <w:tcPr>
            <w:tcW w:w="5203" w:type="dxa"/>
          </w:tcPr>
          <w:p w14:paraId="7792FD85" w14:textId="77777777" w:rsidR="007F7969" w:rsidRPr="00012C95" w:rsidRDefault="007F7969" w:rsidP="007F7969">
            <w:pPr>
              <w:rPr>
                <w:sz w:val="22"/>
                <w:szCs w:val="22"/>
                <w:lang w:val="en-GB" w:eastAsia="en-GB"/>
              </w:rPr>
            </w:pPr>
            <w:proofErr w:type="spellStart"/>
            <w:r w:rsidRPr="00012C95">
              <w:rPr>
                <w:sz w:val="22"/>
                <w:szCs w:val="22"/>
                <w:lang w:val="en-GB" w:eastAsia="en-GB"/>
              </w:rPr>
              <w:t>Flustad</w:t>
            </w:r>
            <w:proofErr w:type="spellEnd"/>
            <w:r w:rsidRPr="00012C95">
              <w:rPr>
                <w:sz w:val="22"/>
                <w:szCs w:val="22"/>
                <w:lang w:val="en-GB" w:eastAsia="en-GB"/>
              </w:rPr>
              <w:t>, 200 mg + 5 mg, coated tablets </w:t>
            </w:r>
          </w:p>
          <w:p w14:paraId="5D14E022" w14:textId="77777777" w:rsidR="007F7969" w:rsidRPr="00012C95" w:rsidRDefault="007F7969" w:rsidP="007F7969">
            <w:pPr>
              <w:contextualSpacing/>
              <w:rPr>
                <w:sz w:val="22"/>
                <w:szCs w:val="22"/>
                <w:lang w:val="en-GB" w:eastAsia="en-GB"/>
              </w:rPr>
            </w:pPr>
          </w:p>
        </w:tc>
        <w:tc>
          <w:tcPr>
            <w:tcW w:w="2590" w:type="dxa"/>
          </w:tcPr>
          <w:p w14:paraId="04E76C45" w14:textId="77777777" w:rsidR="007F7969" w:rsidRPr="00012C95" w:rsidRDefault="007F7969" w:rsidP="007F7969">
            <w:pPr>
              <w:rPr>
                <w:sz w:val="22"/>
                <w:szCs w:val="22"/>
                <w:lang w:val="en-GB" w:eastAsia="en-GB"/>
              </w:rPr>
            </w:pPr>
            <w:r w:rsidRPr="00012C95">
              <w:rPr>
                <w:sz w:val="22"/>
                <w:szCs w:val="22"/>
                <w:lang w:val="en-GB" w:eastAsia="en-GB"/>
              </w:rPr>
              <w:t xml:space="preserve">STADA </w:t>
            </w:r>
            <w:proofErr w:type="spellStart"/>
            <w:r w:rsidRPr="00012C95">
              <w:rPr>
                <w:sz w:val="22"/>
                <w:szCs w:val="22"/>
                <w:lang w:val="en-GB" w:eastAsia="en-GB"/>
              </w:rPr>
              <w:t>Arzneimittel</w:t>
            </w:r>
            <w:proofErr w:type="spellEnd"/>
            <w:r w:rsidRPr="00012C95">
              <w:rPr>
                <w:sz w:val="22"/>
                <w:szCs w:val="22"/>
                <w:lang w:val="en-GB" w:eastAsia="en-GB"/>
              </w:rPr>
              <w:t xml:space="preserve"> AG </w:t>
            </w:r>
          </w:p>
          <w:p w14:paraId="3D314678" w14:textId="77777777" w:rsidR="007F7969" w:rsidRPr="00012C95" w:rsidRDefault="007F7969" w:rsidP="007F7969">
            <w:pPr>
              <w:contextualSpacing/>
              <w:rPr>
                <w:sz w:val="22"/>
                <w:szCs w:val="22"/>
                <w:lang w:val="en-GB" w:eastAsia="en-GB"/>
              </w:rPr>
            </w:pPr>
          </w:p>
        </w:tc>
        <w:tc>
          <w:tcPr>
            <w:tcW w:w="1835" w:type="dxa"/>
          </w:tcPr>
          <w:p w14:paraId="2669344D"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Lenkija</w:t>
            </w:r>
            <w:proofErr w:type="spellEnd"/>
          </w:p>
        </w:tc>
      </w:tr>
      <w:tr w:rsidR="007F7969" w:rsidRPr="00012C95" w14:paraId="1E161BAB" w14:textId="77777777" w:rsidTr="007F7969">
        <w:tc>
          <w:tcPr>
            <w:tcW w:w="5203" w:type="dxa"/>
          </w:tcPr>
          <w:p w14:paraId="2C84E41D" w14:textId="77777777" w:rsidR="007F7969" w:rsidRPr="00012C95" w:rsidRDefault="007F7969" w:rsidP="007F7969">
            <w:pPr>
              <w:contextualSpacing/>
              <w:rPr>
                <w:sz w:val="22"/>
                <w:szCs w:val="22"/>
                <w:lang w:val="en-GB" w:eastAsia="en-GB"/>
              </w:rPr>
            </w:pPr>
            <w:proofErr w:type="spellStart"/>
            <w:r w:rsidRPr="00012C95">
              <w:rPr>
                <w:sz w:val="22"/>
                <w:szCs w:val="22"/>
              </w:rPr>
              <w:t>Ibuprofen</w:t>
            </w:r>
            <w:proofErr w:type="spellEnd"/>
            <w:r w:rsidRPr="00012C95">
              <w:rPr>
                <w:sz w:val="22"/>
                <w:szCs w:val="22"/>
              </w:rPr>
              <w:t>/</w:t>
            </w:r>
            <w:proofErr w:type="spellStart"/>
            <w:r w:rsidRPr="00012C95">
              <w:rPr>
                <w:sz w:val="22"/>
                <w:szCs w:val="22"/>
              </w:rPr>
              <w:t>Clorhidrat</w:t>
            </w:r>
            <w:proofErr w:type="spellEnd"/>
            <w:r w:rsidRPr="00012C95">
              <w:rPr>
                <w:sz w:val="22"/>
                <w:szCs w:val="22"/>
              </w:rPr>
              <w:t xml:space="preserve"> de </w:t>
            </w:r>
            <w:proofErr w:type="spellStart"/>
            <w:r w:rsidRPr="00012C95">
              <w:rPr>
                <w:sz w:val="22"/>
                <w:szCs w:val="22"/>
              </w:rPr>
              <w:t>fenilefrină</w:t>
            </w:r>
            <w:proofErr w:type="spellEnd"/>
            <w:r w:rsidRPr="00012C95">
              <w:rPr>
                <w:sz w:val="22"/>
                <w:szCs w:val="22"/>
              </w:rPr>
              <w:t xml:space="preserve"> </w:t>
            </w:r>
            <w:proofErr w:type="spellStart"/>
            <w:r w:rsidRPr="00012C95">
              <w:rPr>
                <w:sz w:val="22"/>
                <w:szCs w:val="22"/>
              </w:rPr>
              <w:t>Zentiva</w:t>
            </w:r>
            <w:proofErr w:type="spellEnd"/>
            <w:r w:rsidRPr="00012C95">
              <w:rPr>
                <w:sz w:val="22"/>
                <w:szCs w:val="22"/>
              </w:rPr>
              <w:t xml:space="preserve"> 200 mg/5 mg </w:t>
            </w:r>
            <w:proofErr w:type="spellStart"/>
            <w:r w:rsidRPr="00012C95">
              <w:rPr>
                <w:sz w:val="22"/>
                <w:szCs w:val="22"/>
              </w:rPr>
              <w:t>comprimate</w:t>
            </w:r>
            <w:proofErr w:type="spellEnd"/>
            <w:r w:rsidRPr="00012C95">
              <w:rPr>
                <w:sz w:val="22"/>
                <w:szCs w:val="22"/>
              </w:rPr>
              <w:t xml:space="preserve"> </w:t>
            </w:r>
            <w:proofErr w:type="spellStart"/>
            <w:r w:rsidRPr="00012C95">
              <w:rPr>
                <w:sz w:val="22"/>
                <w:szCs w:val="22"/>
              </w:rPr>
              <w:t>filmate</w:t>
            </w:r>
            <w:proofErr w:type="spellEnd"/>
            <w:r w:rsidRPr="00012C95">
              <w:rPr>
                <w:sz w:val="22"/>
                <w:szCs w:val="22"/>
              </w:rPr>
              <w:t> </w:t>
            </w:r>
          </w:p>
        </w:tc>
        <w:tc>
          <w:tcPr>
            <w:tcW w:w="2590" w:type="dxa"/>
          </w:tcPr>
          <w:p w14:paraId="012FFBD0" w14:textId="77777777" w:rsidR="007F7969" w:rsidRPr="00012C95" w:rsidRDefault="007F7969" w:rsidP="007F7969">
            <w:pPr>
              <w:contextualSpacing/>
              <w:rPr>
                <w:sz w:val="22"/>
                <w:szCs w:val="22"/>
                <w:lang w:val="en-GB" w:eastAsia="en-GB"/>
              </w:rPr>
            </w:pPr>
            <w:proofErr w:type="spellStart"/>
            <w:r w:rsidRPr="00012C95">
              <w:rPr>
                <w:sz w:val="22"/>
                <w:szCs w:val="22"/>
              </w:rPr>
              <w:t>Zentiva</w:t>
            </w:r>
            <w:proofErr w:type="spellEnd"/>
            <w:r w:rsidRPr="00012C95">
              <w:rPr>
                <w:sz w:val="22"/>
                <w:szCs w:val="22"/>
              </w:rPr>
              <w:t xml:space="preserve">, </w:t>
            </w:r>
            <w:proofErr w:type="spellStart"/>
            <w:r w:rsidRPr="00012C95">
              <w:rPr>
                <w:sz w:val="22"/>
                <w:szCs w:val="22"/>
              </w:rPr>
              <w:t>k.s</w:t>
            </w:r>
            <w:proofErr w:type="spellEnd"/>
            <w:r w:rsidRPr="00012C95">
              <w:rPr>
                <w:sz w:val="22"/>
                <w:szCs w:val="22"/>
              </w:rPr>
              <w:t>. </w:t>
            </w:r>
          </w:p>
        </w:tc>
        <w:tc>
          <w:tcPr>
            <w:tcW w:w="1835" w:type="dxa"/>
          </w:tcPr>
          <w:p w14:paraId="28DC14C9" w14:textId="77777777" w:rsidR="007F7969" w:rsidRPr="00012C95" w:rsidRDefault="007F7969" w:rsidP="007F7969">
            <w:pPr>
              <w:contextualSpacing/>
              <w:rPr>
                <w:sz w:val="22"/>
                <w:szCs w:val="22"/>
                <w:lang w:val="en-GB" w:eastAsia="en-GB"/>
              </w:rPr>
            </w:pPr>
            <w:r w:rsidRPr="00012C95">
              <w:rPr>
                <w:sz w:val="22"/>
                <w:szCs w:val="22"/>
              </w:rPr>
              <w:t>Rumunija </w:t>
            </w:r>
          </w:p>
        </w:tc>
      </w:tr>
      <w:tr w:rsidR="007F7969" w:rsidRPr="00012C95" w14:paraId="3F840352" w14:textId="77777777" w:rsidTr="007F7969">
        <w:tc>
          <w:tcPr>
            <w:tcW w:w="5203" w:type="dxa"/>
          </w:tcPr>
          <w:p w14:paraId="51303A63" w14:textId="77777777" w:rsidR="007F7969" w:rsidRPr="00012C95" w:rsidRDefault="007F7969" w:rsidP="007F7969">
            <w:pPr>
              <w:rPr>
                <w:sz w:val="22"/>
                <w:szCs w:val="22"/>
                <w:lang w:val="en-GB" w:eastAsia="en-GB"/>
              </w:rPr>
            </w:pPr>
            <w:r w:rsidRPr="00012C95">
              <w:rPr>
                <w:sz w:val="22"/>
                <w:szCs w:val="22"/>
                <w:lang w:val="en-GB" w:eastAsia="en-GB"/>
              </w:rPr>
              <w:t xml:space="preserve">IBUGRIPP 200 mg/5 mg </w:t>
            </w:r>
            <w:proofErr w:type="spellStart"/>
            <w:r w:rsidRPr="00012C95">
              <w:rPr>
                <w:sz w:val="22"/>
                <w:szCs w:val="22"/>
                <w:lang w:val="en-GB" w:eastAsia="en-GB"/>
              </w:rPr>
              <w:t>filmom</w:t>
            </w:r>
            <w:proofErr w:type="spellEnd"/>
            <w:r w:rsidRPr="00012C95">
              <w:rPr>
                <w:sz w:val="22"/>
                <w:szCs w:val="22"/>
                <w:lang w:val="en-GB" w:eastAsia="en-GB"/>
              </w:rPr>
              <w:t xml:space="preserve"> </w:t>
            </w:r>
            <w:proofErr w:type="spellStart"/>
            <w:r w:rsidRPr="00012C95">
              <w:rPr>
                <w:sz w:val="22"/>
                <w:szCs w:val="22"/>
                <w:lang w:val="en-GB" w:eastAsia="en-GB"/>
              </w:rPr>
              <w:t>obalené</w:t>
            </w:r>
            <w:proofErr w:type="spellEnd"/>
            <w:r w:rsidRPr="00012C95">
              <w:rPr>
                <w:sz w:val="22"/>
                <w:szCs w:val="22"/>
                <w:lang w:val="en-GB" w:eastAsia="en-GB"/>
              </w:rPr>
              <w:t xml:space="preserve"> tablet </w:t>
            </w:r>
          </w:p>
          <w:p w14:paraId="423CC031" w14:textId="77777777" w:rsidR="007F7969" w:rsidRPr="00012C95" w:rsidRDefault="007F7969" w:rsidP="007F7969">
            <w:pPr>
              <w:rPr>
                <w:sz w:val="22"/>
                <w:szCs w:val="22"/>
                <w:lang w:val="en-GB" w:eastAsia="en-GB"/>
              </w:rPr>
            </w:pPr>
          </w:p>
        </w:tc>
        <w:tc>
          <w:tcPr>
            <w:tcW w:w="2590" w:type="dxa"/>
          </w:tcPr>
          <w:p w14:paraId="2FA60041" w14:textId="77777777" w:rsidR="007F7969" w:rsidRPr="00012C95" w:rsidRDefault="007F7969" w:rsidP="007F7969">
            <w:pPr>
              <w:contextualSpacing/>
              <w:rPr>
                <w:sz w:val="22"/>
                <w:szCs w:val="22"/>
                <w:lang w:val="en-GB" w:eastAsia="en-GB"/>
              </w:rPr>
            </w:pPr>
            <w:r w:rsidRPr="00012C95">
              <w:rPr>
                <w:sz w:val="22"/>
                <w:szCs w:val="22"/>
              </w:rPr>
              <w:t xml:space="preserve">STADA </w:t>
            </w:r>
            <w:proofErr w:type="spellStart"/>
            <w:r w:rsidRPr="00012C95">
              <w:rPr>
                <w:sz w:val="22"/>
                <w:szCs w:val="22"/>
              </w:rPr>
              <w:t>Arzneimittel</w:t>
            </w:r>
            <w:proofErr w:type="spellEnd"/>
            <w:r w:rsidRPr="00012C95">
              <w:rPr>
                <w:sz w:val="22"/>
                <w:szCs w:val="22"/>
              </w:rPr>
              <w:t xml:space="preserve"> AG </w:t>
            </w:r>
          </w:p>
        </w:tc>
        <w:tc>
          <w:tcPr>
            <w:tcW w:w="1835" w:type="dxa"/>
          </w:tcPr>
          <w:p w14:paraId="0E647909" w14:textId="77777777" w:rsidR="007F7969" w:rsidRPr="00012C95" w:rsidRDefault="007F7969" w:rsidP="007F7969">
            <w:pPr>
              <w:contextualSpacing/>
              <w:rPr>
                <w:sz w:val="22"/>
                <w:szCs w:val="22"/>
                <w:lang w:val="en-GB" w:eastAsia="en-GB"/>
              </w:rPr>
            </w:pPr>
            <w:r w:rsidRPr="00012C95">
              <w:rPr>
                <w:sz w:val="22"/>
                <w:szCs w:val="22"/>
              </w:rPr>
              <w:t>Slovakija </w:t>
            </w:r>
          </w:p>
        </w:tc>
      </w:tr>
      <w:tr w:rsidR="007F7969" w:rsidRPr="00012C95" w14:paraId="225F3F62" w14:textId="77777777" w:rsidTr="007F7969">
        <w:tc>
          <w:tcPr>
            <w:tcW w:w="5203" w:type="dxa"/>
          </w:tcPr>
          <w:p w14:paraId="46802B58" w14:textId="77777777" w:rsidR="007F7969" w:rsidRPr="00012C95" w:rsidRDefault="007F7969" w:rsidP="007F7969">
            <w:pPr>
              <w:contextualSpacing/>
              <w:rPr>
                <w:sz w:val="22"/>
                <w:szCs w:val="22"/>
                <w:lang w:val="en-GB" w:eastAsia="en-GB"/>
              </w:rPr>
            </w:pPr>
            <w:proofErr w:type="spellStart"/>
            <w:r w:rsidRPr="00012C95">
              <w:rPr>
                <w:sz w:val="22"/>
                <w:szCs w:val="22"/>
              </w:rPr>
              <w:t>Grippostad</w:t>
            </w:r>
            <w:proofErr w:type="spellEnd"/>
            <w:r w:rsidRPr="00012C95">
              <w:rPr>
                <w:sz w:val="22"/>
                <w:szCs w:val="22"/>
              </w:rPr>
              <w:t xml:space="preserve"> </w:t>
            </w:r>
            <w:proofErr w:type="spellStart"/>
            <w:r w:rsidRPr="00012C95">
              <w:rPr>
                <w:sz w:val="22"/>
                <w:szCs w:val="22"/>
              </w:rPr>
              <w:t>con</w:t>
            </w:r>
            <w:proofErr w:type="spellEnd"/>
            <w:r w:rsidRPr="00012C95">
              <w:rPr>
                <w:sz w:val="22"/>
                <w:szCs w:val="22"/>
              </w:rPr>
              <w:t xml:space="preserve"> </w:t>
            </w:r>
            <w:proofErr w:type="spellStart"/>
            <w:r w:rsidRPr="00012C95">
              <w:rPr>
                <w:sz w:val="22"/>
                <w:szCs w:val="22"/>
              </w:rPr>
              <w:t>ibuprofeno</w:t>
            </w:r>
            <w:proofErr w:type="spellEnd"/>
            <w:r w:rsidRPr="00012C95">
              <w:rPr>
                <w:sz w:val="22"/>
                <w:szCs w:val="22"/>
              </w:rPr>
              <w:t xml:space="preserve"> 200 mg/5 mg </w:t>
            </w:r>
            <w:proofErr w:type="spellStart"/>
            <w:r w:rsidRPr="00012C95">
              <w:rPr>
                <w:sz w:val="22"/>
                <w:szCs w:val="22"/>
              </w:rPr>
              <w:t>comprimidos</w:t>
            </w:r>
            <w:proofErr w:type="spellEnd"/>
            <w:r w:rsidRPr="00012C95">
              <w:rPr>
                <w:sz w:val="22"/>
                <w:szCs w:val="22"/>
              </w:rPr>
              <w:t xml:space="preserve"> </w:t>
            </w:r>
            <w:proofErr w:type="spellStart"/>
            <w:r w:rsidRPr="00012C95">
              <w:rPr>
                <w:sz w:val="22"/>
                <w:szCs w:val="22"/>
              </w:rPr>
              <w:t>recubiertos</w:t>
            </w:r>
            <w:proofErr w:type="spellEnd"/>
            <w:r w:rsidRPr="00012C95">
              <w:rPr>
                <w:sz w:val="22"/>
                <w:szCs w:val="22"/>
              </w:rPr>
              <w:t xml:space="preserve"> </w:t>
            </w:r>
            <w:proofErr w:type="spellStart"/>
            <w:r w:rsidRPr="00012C95">
              <w:rPr>
                <w:sz w:val="22"/>
                <w:szCs w:val="22"/>
              </w:rPr>
              <w:t>con</w:t>
            </w:r>
            <w:proofErr w:type="spellEnd"/>
            <w:r w:rsidRPr="00012C95">
              <w:rPr>
                <w:sz w:val="22"/>
                <w:szCs w:val="22"/>
              </w:rPr>
              <w:t xml:space="preserve"> </w:t>
            </w:r>
            <w:proofErr w:type="spellStart"/>
            <w:r w:rsidRPr="00012C95">
              <w:rPr>
                <w:sz w:val="22"/>
                <w:szCs w:val="22"/>
              </w:rPr>
              <w:t>película</w:t>
            </w:r>
            <w:proofErr w:type="spellEnd"/>
            <w:r w:rsidRPr="00012C95">
              <w:rPr>
                <w:sz w:val="22"/>
                <w:szCs w:val="22"/>
              </w:rPr>
              <w:t> </w:t>
            </w:r>
          </w:p>
        </w:tc>
        <w:tc>
          <w:tcPr>
            <w:tcW w:w="2590" w:type="dxa"/>
          </w:tcPr>
          <w:p w14:paraId="3E0B9E8B" w14:textId="77777777" w:rsidR="007F7969" w:rsidRPr="00012C95" w:rsidRDefault="007F7969" w:rsidP="007F7969">
            <w:pPr>
              <w:contextualSpacing/>
              <w:rPr>
                <w:sz w:val="22"/>
                <w:szCs w:val="22"/>
                <w:lang w:val="en-GB" w:eastAsia="en-GB"/>
              </w:rPr>
            </w:pPr>
            <w:proofErr w:type="spellStart"/>
            <w:r w:rsidRPr="00012C95">
              <w:rPr>
                <w:sz w:val="22"/>
                <w:szCs w:val="22"/>
              </w:rPr>
              <w:t>Laboratorio</w:t>
            </w:r>
            <w:proofErr w:type="spellEnd"/>
            <w:r w:rsidRPr="00012C95">
              <w:rPr>
                <w:sz w:val="22"/>
                <w:szCs w:val="22"/>
              </w:rPr>
              <w:t xml:space="preserve"> STADA, S.L. </w:t>
            </w:r>
          </w:p>
        </w:tc>
        <w:tc>
          <w:tcPr>
            <w:tcW w:w="1835" w:type="dxa"/>
          </w:tcPr>
          <w:p w14:paraId="5ECE1096" w14:textId="77777777" w:rsidR="007F7969" w:rsidRPr="00012C95" w:rsidRDefault="007F7969" w:rsidP="007F7969">
            <w:pPr>
              <w:contextualSpacing/>
              <w:rPr>
                <w:sz w:val="22"/>
                <w:szCs w:val="22"/>
                <w:lang w:val="en-GB" w:eastAsia="en-GB"/>
              </w:rPr>
            </w:pPr>
            <w:r w:rsidRPr="00012C95">
              <w:rPr>
                <w:sz w:val="22"/>
                <w:szCs w:val="22"/>
              </w:rPr>
              <w:t>Ispanija</w:t>
            </w:r>
          </w:p>
        </w:tc>
      </w:tr>
    </w:tbl>
    <w:p w14:paraId="3B0F53DD" w14:textId="77777777" w:rsidR="007F7969" w:rsidRPr="00012C95" w:rsidRDefault="007F7969" w:rsidP="007F7969">
      <w:pPr>
        <w:spacing w:after="0" w:line="240" w:lineRule="auto"/>
        <w:contextualSpacing/>
        <w:rPr>
          <w:rFonts w:ascii="Times New Roman" w:hAnsi="Times New Roman" w:cs="Times New Roman"/>
          <w:lang w:val="en-GB" w:eastAsia="en-GB"/>
        </w:rPr>
      </w:pPr>
    </w:p>
    <w:p w14:paraId="56112724" w14:textId="77777777" w:rsidR="007F7969" w:rsidRPr="00012C95" w:rsidRDefault="007F7969" w:rsidP="007F7969">
      <w:pPr>
        <w:spacing w:after="0" w:line="240" w:lineRule="auto"/>
        <w:contextualSpacing/>
        <w:rPr>
          <w:rFonts w:ascii="Times New Roman" w:hAnsi="Times New Roman" w:cs="Times New Roman"/>
          <w:i/>
          <w:lang w:val="en-GB" w:eastAsia="en-GB"/>
        </w:rPr>
      </w:pPr>
      <w:proofErr w:type="spellStart"/>
      <w:r w:rsidRPr="00012C95">
        <w:rPr>
          <w:rFonts w:ascii="Times New Roman" w:hAnsi="Times New Roman" w:cs="Times New Roman"/>
          <w:i/>
          <w:lang w:val="en-GB" w:eastAsia="en-GB"/>
        </w:rPr>
        <w:t>Ibuprofeno</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ir</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fenilefrino</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vaistinių</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preparatų</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vartojimo</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mokslinė</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svarba</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publikuotose</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moksliniuose</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straipsniuose</w:t>
      </w:r>
      <w:proofErr w:type="spellEnd"/>
      <w:r w:rsidRPr="00012C95">
        <w:rPr>
          <w:rFonts w:ascii="Times New Roman" w:hAnsi="Times New Roman" w:cs="Times New Roman"/>
          <w:i/>
          <w:lang w:val="en-GB" w:eastAsia="en-GB"/>
        </w:rPr>
        <w:t>.</w:t>
      </w:r>
    </w:p>
    <w:p w14:paraId="6B177275" w14:textId="77777777" w:rsidR="007F7969" w:rsidRPr="00012C95" w:rsidRDefault="007F7969" w:rsidP="007F7969">
      <w:pPr>
        <w:spacing w:after="0" w:line="240" w:lineRule="auto"/>
        <w:contextualSpacing/>
        <w:rPr>
          <w:rFonts w:ascii="Times New Roman" w:hAnsi="Times New Roman" w:cs="Times New Roman"/>
          <w:lang w:val="en-GB" w:eastAsia="en-GB"/>
        </w:rPr>
      </w:pPr>
      <w:proofErr w:type="spellStart"/>
      <w:r w:rsidRPr="00012C95">
        <w:rPr>
          <w:rFonts w:ascii="Times New Roman" w:hAnsi="Times New Roman" w:cs="Times New Roman"/>
          <w:lang w:val="en-GB" w:eastAsia="en-GB"/>
        </w:rPr>
        <w:lastRenderedPageBreak/>
        <w:t>Ibuprofeno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fenilefrino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farmakologinės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toksikologinės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savybės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veiksmingumas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saugumas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vartojimas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medicinoje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aprašomi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ikiklinikiniuose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klinikiniuose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tyrmimuose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kurie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publikuojami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mokslinėje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literatūroje</w:t>
      </w:r>
      <w:proofErr w:type="spellEnd"/>
      <w:r w:rsidRPr="00012C95">
        <w:rPr>
          <w:rFonts w:ascii="Times New Roman" w:hAnsi="Times New Roman" w:cs="Times New Roman"/>
          <w:lang w:val="en-GB" w:eastAsia="en-GB"/>
        </w:rPr>
        <w:t>.</w:t>
      </w:r>
    </w:p>
    <w:p w14:paraId="7D8EDF4C" w14:textId="77777777" w:rsidR="007F7969" w:rsidRPr="00012C95" w:rsidRDefault="007F7969" w:rsidP="007F7969">
      <w:pPr>
        <w:spacing w:after="0" w:line="240" w:lineRule="auto"/>
        <w:contextualSpacing/>
        <w:rPr>
          <w:rFonts w:ascii="Times New Roman" w:hAnsi="Times New Roman" w:cs="Times New Roman"/>
          <w:lang w:val="en-GB" w:eastAsia="en-GB"/>
        </w:rPr>
      </w:pPr>
      <w:proofErr w:type="spellStart"/>
      <w:r w:rsidRPr="00012C95">
        <w:rPr>
          <w:rFonts w:ascii="Times New Roman" w:hAnsi="Times New Roman" w:cs="Times New Roman"/>
          <w:lang w:val="en-GB" w:eastAsia="en-GB"/>
        </w:rPr>
        <w:t>Regitruotojas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nurodo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kad</w:t>
      </w:r>
      <w:proofErr w:type="spellEnd"/>
      <w:r w:rsidRPr="00012C95">
        <w:rPr>
          <w:rFonts w:ascii="Times New Roman" w:hAnsi="Times New Roman" w:cs="Times New Roman"/>
          <w:lang w:val="en-GB" w:eastAsia="en-GB"/>
        </w:rPr>
        <w:t xml:space="preserve"> PubMed  </w:t>
      </w:r>
      <w:proofErr w:type="spellStart"/>
      <w:r w:rsidRPr="00012C95">
        <w:rPr>
          <w:rFonts w:ascii="Times New Roman" w:hAnsi="Times New Roman" w:cs="Times New Roman"/>
          <w:lang w:val="en-GB" w:eastAsia="en-GB"/>
        </w:rPr>
        <w:t>duomenų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bazėje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terminui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i/>
          <w:lang w:val="en-GB" w:eastAsia="en-GB"/>
        </w:rPr>
        <w:t>ibuprofenas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nurodoma</w:t>
      </w:r>
      <w:proofErr w:type="spellEnd"/>
      <w:r w:rsidRPr="00012C95">
        <w:rPr>
          <w:rFonts w:ascii="Times New Roman" w:hAnsi="Times New Roman" w:cs="Times New Roman"/>
          <w:lang w:val="en-GB" w:eastAsia="en-GB"/>
        </w:rPr>
        <w:t xml:space="preserve"> 11871 </w:t>
      </w:r>
      <w:proofErr w:type="spellStart"/>
      <w:r w:rsidRPr="00012C95">
        <w:rPr>
          <w:rFonts w:ascii="Times New Roman" w:hAnsi="Times New Roman" w:cs="Times New Roman"/>
          <w:lang w:val="en-GB" w:eastAsia="en-GB"/>
        </w:rPr>
        <w:t>mokslinių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straipsnių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kurių</w:t>
      </w:r>
      <w:proofErr w:type="spellEnd"/>
      <w:r w:rsidRPr="00012C95">
        <w:rPr>
          <w:rFonts w:ascii="Times New Roman" w:hAnsi="Times New Roman" w:cs="Times New Roman"/>
          <w:lang w:val="en-GB" w:eastAsia="en-GB"/>
        </w:rPr>
        <w:t xml:space="preserve"> 1654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klinikiniai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tyrimai</w:t>
      </w:r>
      <w:proofErr w:type="spellEnd"/>
      <w:r w:rsidRPr="00012C95">
        <w:rPr>
          <w:rFonts w:ascii="Times New Roman" w:hAnsi="Times New Roman" w:cs="Times New Roman"/>
          <w:lang w:val="en-GB" w:eastAsia="en-GB"/>
        </w:rPr>
        <w:t xml:space="preserve"> ). </w:t>
      </w:r>
      <w:r w:rsidRPr="000D21B8">
        <w:rPr>
          <w:rFonts w:ascii="Times New Roman" w:hAnsi="Times New Roman" w:cs="Times New Roman"/>
          <w:i/>
          <w:lang w:val="en-GB" w:eastAsia="en-GB"/>
        </w:rPr>
        <w:t>PubMed</w:t>
      </w:r>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duomenų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bazėje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terminui</w:t>
      </w:r>
      <w:proofErr w:type="spellEnd"/>
      <w:r w:rsidRPr="00012C95">
        <w:rPr>
          <w:rFonts w:ascii="Times New Roman" w:hAnsi="Times New Roman" w:cs="Times New Roman"/>
          <w:lang w:val="en-GB" w:eastAsia="en-GB"/>
        </w:rPr>
        <w:t xml:space="preserve"> “</w:t>
      </w:r>
      <w:proofErr w:type="spellStart"/>
      <w:proofErr w:type="gramStart"/>
      <w:r w:rsidRPr="00012C95">
        <w:rPr>
          <w:rFonts w:ascii="Times New Roman" w:hAnsi="Times New Roman" w:cs="Times New Roman"/>
          <w:i/>
          <w:iCs/>
          <w:lang w:val="en-GB" w:eastAsia="en-GB"/>
        </w:rPr>
        <w:t>fenilefrino</w:t>
      </w:r>
      <w:proofErr w:type="spellEnd"/>
      <w:r w:rsidRPr="00012C95">
        <w:rPr>
          <w:rFonts w:ascii="Times New Roman" w:hAnsi="Times New Roman" w:cs="Times New Roman"/>
          <w:i/>
          <w:iCs/>
          <w:lang w:val="en-GB" w:eastAsia="en-GB"/>
        </w:rPr>
        <w:t xml:space="preserve">  </w:t>
      </w:r>
      <w:proofErr w:type="spellStart"/>
      <w:r w:rsidRPr="00012C95">
        <w:rPr>
          <w:rFonts w:ascii="Times New Roman" w:hAnsi="Times New Roman" w:cs="Times New Roman"/>
          <w:i/>
          <w:iCs/>
          <w:lang w:val="en-GB" w:eastAsia="en-GB"/>
        </w:rPr>
        <w:t>hidrochloridas</w:t>
      </w:r>
      <w:proofErr w:type="spellEnd"/>
      <w:proofErr w:type="gram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nurodoma</w:t>
      </w:r>
      <w:proofErr w:type="spellEnd"/>
      <w:r w:rsidRPr="00012C95">
        <w:rPr>
          <w:rFonts w:ascii="Times New Roman" w:hAnsi="Times New Roman" w:cs="Times New Roman"/>
          <w:lang w:val="en-GB" w:eastAsia="en-GB"/>
        </w:rPr>
        <w:t xml:space="preserve"> 20721 </w:t>
      </w:r>
      <w:proofErr w:type="spellStart"/>
      <w:r w:rsidRPr="00012C95">
        <w:rPr>
          <w:rFonts w:ascii="Times New Roman" w:hAnsi="Times New Roman" w:cs="Times New Roman"/>
          <w:lang w:val="en-GB" w:eastAsia="en-GB"/>
        </w:rPr>
        <w:t>mokslinių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straipsnių</w:t>
      </w:r>
      <w:proofErr w:type="spellEnd"/>
      <w:r w:rsidRPr="00012C95">
        <w:rPr>
          <w:rFonts w:ascii="Times New Roman" w:hAnsi="Times New Roman" w:cs="Times New Roman"/>
          <w:lang w:val="en-GB" w:eastAsia="en-GB"/>
        </w:rPr>
        <w:t xml:space="preserve"> ( </w:t>
      </w:r>
      <w:proofErr w:type="spellStart"/>
      <w:r w:rsidRPr="00012C95">
        <w:rPr>
          <w:rFonts w:ascii="Times New Roman" w:hAnsi="Times New Roman" w:cs="Times New Roman"/>
          <w:lang w:val="en-GB" w:eastAsia="en-GB"/>
        </w:rPr>
        <w:t>kurių</w:t>
      </w:r>
      <w:proofErr w:type="spellEnd"/>
      <w:r w:rsidRPr="00012C95">
        <w:rPr>
          <w:rFonts w:ascii="Times New Roman" w:hAnsi="Times New Roman" w:cs="Times New Roman"/>
          <w:lang w:val="en-GB" w:eastAsia="en-GB"/>
        </w:rPr>
        <w:t xml:space="preserve"> 963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klinikinių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tyrimų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aprašymai</w:t>
      </w:r>
      <w:proofErr w:type="spellEnd"/>
      <w:r w:rsidRPr="00012C95">
        <w:rPr>
          <w:rFonts w:ascii="Times New Roman" w:hAnsi="Times New Roman" w:cs="Times New Roman"/>
          <w:lang w:val="en-GB" w:eastAsia="en-GB"/>
        </w:rPr>
        <w:t xml:space="preserve">). </w:t>
      </w:r>
      <w:proofErr w:type="gramStart"/>
      <w:r w:rsidRPr="00012C95">
        <w:rPr>
          <w:rFonts w:ascii="Times New Roman" w:hAnsi="Times New Roman" w:cs="Times New Roman"/>
          <w:lang w:val="en-GB" w:eastAsia="en-GB"/>
        </w:rPr>
        <w:t xml:space="preserve">PubMed  </w:t>
      </w:r>
      <w:proofErr w:type="spellStart"/>
      <w:r w:rsidRPr="00012C95">
        <w:rPr>
          <w:rFonts w:ascii="Times New Roman" w:hAnsi="Times New Roman" w:cs="Times New Roman"/>
          <w:lang w:val="en-GB" w:eastAsia="en-GB"/>
        </w:rPr>
        <w:t>duomenų</w:t>
      </w:r>
      <w:proofErr w:type="spellEnd"/>
      <w:proofErr w:type="gram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bazėje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terminui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i/>
          <w:iCs/>
          <w:lang w:val="en-GB" w:eastAsia="en-GB"/>
        </w:rPr>
        <w:t>ibuprofenas</w:t>
      </w:r>
      <w:proofErr w:type="spellEnd"/>
      <w:r w:rsidRPr="00012C95">
        <w:rPr>
          <w:rFonts w:ascii="Times New Roman" w:hAnsi="Times New Roman" w:cs="Times New Roman"/>
          <w:i/>
          <w:iCs/>
          <w:lang w:val="en-GB" w:eastAsia="en-GB"/>
        </w:rPr>
        <w:t xml:space="preserve"> </w:t>
      </w:r>
      <w:proofErr w:type="spellStart"/>
      <w:r w:rsidRPr="00012C95">
        <w:rPr>
          <w:rFonts w:ascii="Times New Roman" w:hAnsi="Times New Roman" w:cs="Times New Roman"/>
          <w:i/>
          <w:iCs/>
          <w:lang w:val="en-GB" w:eastAsia="en-GB"/>
        </w:rPr>
        <w:t>ir</w:t>
      </w:r>
      <w:proofErr w:type="spellEnd"/>
      <w:r w:rsidRPr="00012C95">
        <w:rPr>
          <w:rFonts w:ascii="Times New Roman" w:hAnsi="Times New Roman" w:cs="Times New Roman"/>
          <w:i/>
          <w:iCs/>
          <w:lang w:val="en-GB" w:eastAsia="en-GB"/>
        </w:rPr>
        <w:t xml:space="preserve"> </w:t>
      </w:r>
      <w:proofErr w:type="spellStart"/>
      <w:r w:rsidRPr="00012C95">
        <w:rPr>
          <w:rFonts w:ascii="Times New Roman" w:hAnsi="Times New Roman" w:cs="Times New Roman"/>
          <w:i/>
          <w:iCs/>
          <w:lang w:val="en-GB" w:eastAsia="en-GB"/>
        </w:rPr>
        <w:t>fenilefrinas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nurodoma</w:t>
      </w:r>
      <w:proofErr w:type="spellEnd"/>
      <w:r w:rsidRPr="00012C95">
        <w:rPr>
          <w:rFonts w:ascii="Times New Roman" w:hAnsi="Times New Roman" w:cs="Times New Roman"/>
          <w:lang w:val="en-GB" w:eastAsia="en-GB"/>
        </w:rPr>
        <w:t xml:space="preserve"> 28 </w:t>
      </w:r>
      <w:proofErr w:type="spellStart"/>
      <w:r w:rsidRPr="00012C95">
        <w:rPr>
          <w:rFonts w:ascii="Times New Roman" w:hAnsi="Times New Roman" w:cs="Times New Roman"/>
          <w:lang w:val="en-GB" w:eastAsia="en-GB"/>
        </w:rPr>
        <w:t>moksliniai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straipsniai</w:t>
      </w:r>
      <w:proofErr w:type="spellEnd"/>
      <w:r w:rsidRPr="00012C95">
        <w:rPr>
          <w:rFonts w:ascii="Times New Roman" w:hAnsi="Times New Roman" w:cs="Times New Roman"/>
          <w:lang w:val="en-GB" w:eastAsia="en-GB"/>
        </w:rPr>
        <w:t>.</w:t>
      </w:r>
    </w:p>
    <w:p w14:paraId="6D195CEB" w14:textId="77777777" w:rsidR="007F7969" w:rsidRPr="00012C95" w:rsidRDefault="007F7969" w:rsidP="007F7969">
      <w:pPr>
        <w:spacing w:after="0" w:line="240" w:lineRule="auto"/>
        <w:contextualSpacing/>
        <w:rPr>
          <w:rFonts w:ascii="Times New Roman" w:hAnsi="Times New Roman" w:cs="Times New Roman"/>
          <w:lang w:val="en-GB" w:eastAsia="en-GB"/>
        </w:rPr>
      </w:pPr>
      <w:proofErr w:type="spellStart"/>
      <w:r w:rsidRPr="00012C95">
        <w:rPr>
          <w:rFonts w:ascii="Times New Roman" w:hAnsi="Times New Roman" w:cs="Times New Roman"/>
          <w:lang w:val="en-GB" w:eastAsia="en-GB"/>
        </w:rPr>
        <w:t>Duomenys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literatūroje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patvirtintina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šių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veikliųjų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medžiagų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mokslinę</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svarbą</w:t>
      </w:r>
      <w:proofErr w:type="spellEnd"/>
      <w:r w:rsidRPr="00012C95">
        <w:rPr>
          <w:rFonts w:ascii="Times New Roman" w:hAnsi="Times New Roman" w:cs="Times New Roman"/>
          <w:lang w:val="en-GB" w:eastAsia="en-GB"/>
        </w:rPr>
        <w:t xml:space="preserve"> </w:t>
      </w:r>
      <w:r w:rsidRPr="00012C95">
        <w:rPr>
          <w:rFonts w:ascii="Times New Roman" w:eastAsia="Calibri" w:hAnsi="Times New Roman" w:cs="Times New Roman"/>
        </w:rPr>
        <w:t>peršalimo simptomams lengvinti</w:t>
      </w:r>
      <w:r w:rsidRPr="00012C95">
        <w:rPr>
          <w:rFonts w:ascii="Times New Roman" w:hAnsi="Times New Roman" w:cs="Times New Roman"/>
          <w:lang w:val="en-GB" w:eastAsia="en-GB"/>
        </w:rPr>
        <w:t>.</w:t>
      </w:r>
    </w:p>
    <w:p w14:paraId="010E9C62" w14:textId="77777777" w:rsidR="007F7969" w:rsidRPr="00012C95" w:rsidRDefault="007F7969" w:rsidP="007F7969">
      <w:pPr>
        <w:spacing w:after="0" w:line="240" w:lineRule="auto"/>
        <w:contextualSpacing/>
        <w:rPr>
          <w:rFonts w:ascii="Times New Roman" w:hAnsi="Times New Roman" w:cs="Times New Roman"/>
          <w:lang w:val="en-GB" w:eastAsia="en-GB"/>
        </w:rPr>
      </w:pPr>
    </w:p>
    <w:p w14:paraId="28921C91" w14:textId="77777777" w:rsidR="007F7969" w:rsidRPr="00012C95" w:rsidRDefault="007F7969" w:rsidP="007F7969">
      <w:pPr>
        <w:spacing w:after="0" w:line="240" w:lineRule="auto"/>
        <w:contextualSpacing/>
        <w:rPr>
          <w:rFonts w:ascii="Times New Roman" w:hAnsi="Times New Roman" w:cs="Times New Roman"/>
          <w:i/>
          <w:lang w:val="en-GB" w:eastAsia="en-GB"/>
        </w:rPr>
      </w:pPr>
      <w:proofErr w:type="spellStart"/>
      <w:r w:rsidRPr="00012C95">
        <w:rPr>
          <w:rFonts w:ascii="Times New Roman" w:hAnsi="Times New Roman" w:cs="Times New Roman"/>
          <w:i/>
          <w:lang w:val="en-GB" w:eastAsia="en-GB"/>
        </w:rPr>
        <w:t>Mokslinių</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vertinimų</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darn</w:t>
      </w:r>
      <w:r w:rsidR="00F00563">
        <w:rPr>
          <w:rFonts w:ascii="Times New Roman" w:hAnsi="Times New Roman" w:cs="Times New Roman"/>
          <w:i/>
          <w:lang w:val="en-GB" w:eastAsia="en-GB"/>
        </w:rPr>
        <w:t>a</w:t>
      </w:r>
      <w:proofErr w:type="spellEnd"/>
    </w:p>
    <w:p w14:paraId="085EACAA" w14:textId="77777777" w:rsidR="007F7969" w:rsidRPr="00012C95" w:rsidRDefault="007F7969" w:rsidP="007F7969">
      <w:pPr>
        <w:spacing w:after="0" w:line="240" w:lineRule="auto"/>
        <w:contextualSpacing/>
        <w:rPr>
          <w:rFonts w:ascii="Times New Roman" w:eastAsia="Calibri" w:hAnsi="Times New Roman" w:cs="Times New Roman"/>
        </w:rPr>
      </w:pP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pasižymi skausmą malšinančiu, uždegimą slopinančiu ir karščiavimą mažinančiu poveikiu ir yra vartojamas įvairios kilmės skausmui malšinti ir temperatūrai mažinti, </w:t>
      </w:r>
      <w:proofErr w:type="spellStart"/>
      <w:r w:rsidRPr="00012C95">
        <w:rPr>
          <w:rFonts w:ascii="Times New Roman" w:eastAsia="Calibri" w:hAnsi="Times New Roman" w:cs="Times New Roman"/>
        </w:rPr>
        <w:t>fenilefrinas</w:t>
      </w:r>
      <w:proofErr w:type="spellEnd"/>
      <w:r w:rsidRPr="00012C95">
        <w:rPr>
          <w:rFonts w:ascii="Times New Roman" w:eastAsia="Calibri" w:hAnsi="Times New Roman" w:cs="Times New Roman"/>
        </w:rPr>
        <w:t xml:space="preserve"> palengvina nosies užsikimšimą, kuris atsiranda peršalus. Nurodomi tyrimų aprašymai, kai šie vaistiniai preparatai vartojami peršalimo ir gripo simptomų trumpalaikiam gydymui</w:t>
      </w:r>
      <w:r w:rsidR="006D363C">
        <w:rPr>
          <w:rFonts w:ascii="Times New Roman" w:eastAsia="Calibri" w:hAnsi="Times New Roman" w:cs="Times New Roman"/>
        </w:rPr>
        <w:t>.</w:t>
      </w:r>
    </w:p>
    <w:p w14:paraId="3312A766" w14:textId="77777777" w:rsidR="007F7969" w:rsidRPr="00012C95" w:rsidRDefault="007F7969" w:rsidP="007F7969">
      <w:pPr>
        <w:spacing w:after="0" w:line="240" w:lineRule="auto"/>
        <w:contextualSpacing/>
        <w:rPr>
          <w:rFonts w:ascii="Times New Roman" w:eastAsia="Calibri" w:hAnsi="Times New Roman" w:cs="Times New Roman"/>
        </w:rPr>
      </w:pPr>
      <w:r w:rsidRPr="00012C95">
        <w:rPr>
          <w:rFonts w:ascii="Times New Roman" w:eastAsia="Calibri" w:hAnsi="Times New Roman" w:cs="Times New Roman"/>
        </w:rPr>
        <w:t xml:space="preserve">Vaistiniai preparatai, kurių sudėtyje yra </w:t>
      </w: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hidrochloridas yra vartojami peršalimo ir gripo simptomams slopinti ir yra ES rinkoje</w:t>
      </w:r>
      <w:r w:rsidRPr="0026540E">
        <w:rPr>
          <w:rFonts w:ascii="Times New Roman" w:hAnsi="Times New Roman" w:cs="Times New Roman"/>
          <w:i/>
          <w:lang w:eastAsia="en-GB"/>
        </w:rPr>
        <w:t>.</w:t>
      </w:r>
      <w:r w:rsidRPr="0026540E">
        <w:rPr>
          <w:rFonts w:ascii="Times New Roman" w:hAnsi="Times New Roman" w:cs="Times New Roman"/>
          <w:lang w:eastAsia="en-GB"/>
        </w:rPr>
        <w:t xml:space="preserve"> </w:t>
      </w:r>
    </w:p>
    <w:p w14:paraId="6DACC7A2" w14:textId="77777777" w:rsidR="007F7969" w:rsidRPr="00012C95" w:rsidRDefault="007F7969" w:rsidP="007F7969">
      <w:pPr>
        <w:spacing w:after="0" w:line="240" w:lineRule="auto"/>
        <w:contextualSpacing/>
        <w:rPr>
          <w:rFonts w:ascii="Times New Roman" w:eastAsia="Calibri" w:hAnsi="Times New Roman" w:cs="Times New Roman"/>
        </w:rPr>
      </w:pPr>
      <w:r w:rsidRPr="00012C95">
        <w:rPr>
          <w:rFonts w:ascii="Times New Roman" w:eastAsia="Calibri" w:hAnsi="Times New Roman" w:cs="Times New Roman"/>
        </w:rPr>
        <w:t xml:space="preserve">Saugumo duomenys apteikiami klinikinėje apžvalgoje nurodo, kad veikliosios medžiagos yra saugios vartoti, nepageidaujamas poveikis yra pakankamai retas, dažniausiai yra nesunkaus ar vidutinio pobūdžio,  ir praeina nutraukus vaistinio preparato vartojimą. </w:t>
      </w:r>
    </w:p>
    <w:p w14:paraId="187396AA" w14:textId="77777777" w:rsidR="007F7969" w:rsidRPr="00012C95" w:rsidRDefault="007F7969" w:rsidP="007F7969">
      <w:pPr>
        <w:spacing w:after="0" w:line="240" w:lineRule="auto"/>
        <w:contextualSpacing/>
        <w:rPr>
          <w:rFonts w:ascii="Times New Roman" w:eastAsia="Calibri" w:hAnsi="Times New Roman" w:cs="Times New Roman"/>
        </w:rPr>
      </w:pPr>
    </w:p>
    <w:p w14:paraId="2567BCEB" w14:textId="77777777" w:rsidR="007F7969" w:rsidRPr="00012C95" w:rsidRDefault="007F7969" w:rsidP="007F7969">
      <w:pPr>
        <w:spacing w:after="0" w:line="240" w:lineRule="auto"/>
        <w:contextualSpacing/>
        <w:rPr>
          <w:rFonts w:ascii="Times New Roman" w:eastAsia="Calibri" w:hAnsi="Times New Roman" w:cs="Times New Roman"/>
        </w:rPr>
      </w:pPr>
      <w:r w:rsidRPr="00012C95">
        <w:rPr>
          <w:rFonts w:ascii="Times New Roman" w:eastAsia="Calibri" w:hAnsi="Times New Roman" w:cs="Times New Roman"/>
        </w:rPr>
        <w:t xml:space="preserve">Veikliosios medžiagos medicininėje praktikoje vartojamos dešimtmečiais, jų savybės, veiksmingumas ir saugumas aprašyti mokslinėje spaudoje. Pateiktoje </w:t>
      </w:r>
      <w:proofErr w:type="spellStart"/>
      <w:r w:rsidRPr="00012C95">
        <w:rPr>
          <w:rFonts w:ascii="Times New Roman" w:eastAsia="Calibri" w:hAnsi="Times New Roman" w:cs="Times New Roman"/>
        </w:rPr>
        <w:t>ikiklinikinėje</w:t>
      </w:r>
      <w:proofErr w:type="spellEnd"/>
      <w:r w:rsidRPr="00012C95">
        <w:rPr>
          <w:rFonts w:ascii="Times New Roman" w:eastAsia="Calibri" w:hAnsi="Times New Roman" w:cs="Times New Roman"/>
        </w:rPr>
        <w:t xml:space="preserve"> apžvalgoje cituojami 132 literatūros šaltiniai, apimantys 1969-2016 metus. </w:t>
      </w:r>
    </w:p>
    <w:p w14:paraId="17C74FF3" w14:textId="77777777" w:rsidR="007F7969" w:rsidRPr="00012C95" w:rsidRDefault="007F7969" w:rsidP="007F7969">
      <w:pPr>
        <w:spacing w:after="0" w:line="240" w:lineRule="auto"/>
        <w:rPr>
          <w:rFonts w:ascii="Times New Roman" w:hAnsi="Times New Roman" w:cs="Times New Roman"/>
        </w:rPr>
      </w:pPr>
    </w:p>
    <w:p w14:paraId="5452E92E" w14:textId="77777777" w:rsidR="007F7969" w:rsidRPr="00012C95" w:rsidRDefault="007F7969" w:rsidP="007F7969">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i/>
        </w:rPr>
      </w:pPr>
      <w:r w:rsidRPr="00012C95">
        <w:rPr>
          <w:rFonts w:ascii="Times New Roman" w:hAnsi="Times New Roman" w:cs="Times New Roman"/>
          <w:i/>
        </w:rPr>
        <w:t>Eksperto komentaras</w:t>
      </w:r>
    </w:p>
    <w:p w14:paraId="0BC863A1" w14:textId="77777777" w:rsidR="007F7969" w:rsidRPr="00012C95" w:rsidRDefault="00E81611" w:rsidP="007F7969">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012C95">
        <w:rPr>
          <w:rFonts w:ascii="Times New Roman" w:eastAsia="Calibri" w:hAnsi="Times New Roman" w:cs="Times New Roman"/>
        </w:rPr>
        <w:t xml:space="preserve">Vaistiniai preparatai, kurių veikliosios medžiagos yra </w:t>
      </w:r>
      <w:proofErr w:type="spellStart"/>
      <w:r w:rsidRPr="00012C95">
        <w:rPr>
          <w:rFonts w:ascii="Times New Roman" w:eastAsia="Calibri" w:hAnsi="Times New Roman" w:cs="Times New Roman"/>
        </w:rPr>
        <w:t>ibuprofeno</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derinys vartojami peršalimo simptomams lengvinti. Įvairiose ES šalyse (Jungtinė Karalystė, Čekija, Kroatija, Lenkija, Rumunija, Ispanija, Slovakija) yra registruota nuo 2008 metų šio derinio vaistinių preparatų. Pateikta pakankamai informacijos apie </w:t>
      </w:r>
      <w:proofErr w:type="spellStart"/>
      <w:r w:rsidRPr="00012C95">
        <w:rPr>
          <w:rFonts w:ascii="Times New Roman" w:eastAsia="Calibri" w:hAnsi="Times New Roman" w:cs="Times New Roman"/>
        </w:rPr>
        <w:t>ibuprofeno</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vaistinių preparatų mokslinę svarbą publikuotose moksliniuose straipsniuose (pateiktoje </w:t>
      </w:r>
      <w:proofErr w:type="spellStart"/>
      <w:r w:rsidRPr="00012C95">
        <w:rPr>
          <w:rFonts w:ascii="Times New Roman" w:eastAsia="Calibri" w:hAnsi="Times New Roman" w:cs="Times New Roman"/>
        </w:rPr>
        <w:t>ikiklinikinėje</w:t>
      </w:r>
      <w:proofErr w:type="spellEnd"/>
      <w:r w:rsidRPr="00012C95">
        <w:rPr>
          <w:rFonts w:ascii="Times New Roman" w:eastAsia="Calibri" w:hAnsi="Times New Roman" w:cs="Times New Roman"/>
        </w:rPr>
        <w:t xml:space="preserve"> apžvalgoje cituojami 132 literatūros šaltiniai, apimantys 1969-2016 metus). Pateiktas mokslinių vertinimų darnos aptarimas. Registracijai pateiktos bylos 1.5 modulyje pateikta pakankam</w:t>
      </w:r>
      <w:r w:rsidR="005A2705" w:rsidRPr="00012C95">
        <w:rPr>
          <w:rFonts w:ascii="Times New Roman" w:eastAsia="Calibri" w:hAnsi="Times New Roman" w:cs="Times New Roman"/>
        </w:rPr>
        <w:t>a</w:t>
      </w:r>
      <w:r w:rsidRPr="00012C95">
        <w:rPr>
          <w:rFonts w:ascii="Times New Roman" w:eastAsia="Calibri" w:hAnsi="Times New Roman" w:cs="Times New Roman"/>
        </w:rPr>
        <w:t xml:space="preserve">i informacijos. </w:t>
      </w:r>
    </w:p>
    <w:p w14:paraId="21A2C9C4" w14:textId="77777777" w:rsidR="007F7969" w:rsidRPr="00012C95" w:rsidRDefault="007F7969" w:rsidP="007F7969">
      <w:pPr>
        <w:spacing w:after="0" w:line="240" w:lineRule="auto"/>
        <w:rPr>
          <w:rFonts w:ascii="Times New Roman" w:eastAsia="Calibri" w:hAnsi="Times New Roman" w:cs="Times New Roman"/>
        </w:rPr>
      </w:pPr>
    </w:p>
    <w:p w14:paraId="7D233978" w14:textId="77777777" w:rsidR="007F7969" w:rsidRPr="00012C95" w:rsidRDefault="007F7969" w:rsidP="007F7969">
      <w:pPr>
        <w:keepNext/>
        <w:spacing w:before="120" w:after="0" w:line="240" w:lineRule="auto"/>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3.2. Farmakodinamika</w:t>
      </w:r>
    </w:p>
    <w:p w14:paraId="4B60A58E" w14:textId="77777777" w:rsidR="007F7969" w:rsidRPr="00012C95" w:rsidRDefault="007F7969" w:rsidP="007F7969">
      <w:pPr>
        <w:spacing w:after="0" w:line="240" w:lineRule="auto"/>
        <w:jc w:val="both"/>
        <w:rPr>
          <w:rFonts w:ascii="Times New Roman" w:eastAsia="Times New Roman" w:hAnsi="Times New Roman" w:cs="Times New Roman"/>
        </w:rPr>
      </w:pPr>
    </w:p>
    <w:p w14:paraId="55BC2741" w14:textId="77777777" w:rsidR="007F7969" w:rsidRPr="00012C95" w:rsidRDefault="007F7969" w:rsidP="007F7969">
      <w:pPr>
        <w:spacing w:after="0" w:line="240" w:lineRule="auto"/>
        <w:jc w:val="both"/>
        <w:rPr>
          <w:rFonts w:ascii="Times New Roman" w:eastAsia="Times New Roman" w:hAnsi="Times New Roman" w:cs="Times New Roman"/>
        </w:rPr>
      </w:pPr>
      <w:r w:rsidRPr="00012C95">
        <w:rPr>
          <w:rFonts w:ascii="Times New Roman" w:eastAsia="Times New Roman" w:hAnsi="Times New Roman" w:cs="Times New Roman"/>
        </w:rPr>
        <w:t>Kiekvienos veikliosios medžiagos imant atskirai veikimo mechanizmas yra žinomas ir išsamiai aprašytas literatūroje.</w:t>
      </w:r>
    </w:p>
    <w:p w14:paraId="2E3ACD51" w14:textId="77777777" w:rsidR="007F7969" w:rsidRPr="00012C95" w:rsidRDefault="007F7969" w:rsidP="007F7969">
      <w:pPr>
        <w:spacing w:after="0" w:line="240" w:lineRule="auto"/>
        <w:jc w:val="both"/>
        <w:rPr>
          <w:rFonts w:ascii="Times New Roman" w:eastAsia="Times New Roman" w:hAnsi="Times New Roman" w:cs="Times New Roman"/>
        </w:rPr>
      </w:pPr>
      <w:proofErr w:type="spellStart"/>
      <w:r w:rsidRPr="00012C95">
        <w:rPr>
          <w:rFonts w:ascii="Times New Roman" w:eastAsia="Times New Roman" w:hAnsi="Times New Roman" w:cs="Times New Roman"/>
        </w:rPr>
        <w:t>Ibuprofeno</w:t>
      </w:r>
      <w:proofErr w:type="spellEnd"/>
      <w:r w:rsidRPr="00012C95">
        <w:rPr>
          <w:rFonts w:ascii="Times New Roman" w:eastAsia="Times New Roman" w:hAnsi="Times New Roman" w:cs="Times New Roman"/>
        </w:rPr>
        <w:t xml:space="preserve"> ir </w:t>
      </w:r>
      <w:proofErr w:type="spellStart"/>
      <w:r w:rsidRPr="00012C95">
        <w:rPr>
          <w:rFonts w:ascii="Times New Roman" w:eastAsia="Times New Roman" w:hAnsi="Times New Roman" w:cs="Times New Roman"/>
        </w:rPr>
        <w:t>fenilefrino</w:t>
      </w:r>
      <w:proofErr w:type="spellEnd"/>
      <w:r w:rsidRPr="00012C95">
        <w:rPr>
          <w:rFonts w:ascii="Times New Roman" w:eastAsia="Times New Roman" w:hAnsi="Times New Roman" w:cs="Times New Roman"/>
        </w:rPr>
        <w:t xml:space="preserve"> hidrochlorido </w:t>
      </w:r>
      <w:proofErr w:type="spellStart"/>
      <w:r w:rsidRPr="00012C95">
        <w:rPr>
          <w:rFonts w:ascii="Times New Roman" w:eastAsia="Times New Roman" w:hAnsi="Times New Roman" w:cs="Times New Roman"/>
        </w:rPr>
        <w:t>farmakodinaminės</w:t>
      </w:r>
      <w:proofErr w:type="spellEnd"/>
      <w:r w:rsidRPr="00012C95">
        <w:rPr>
          <w:rFonts w:ascii="Times New Roman" w:eastAsia="Times New Roman" w:hAnsi="Times New Roman" w:cs="Times New Roman"/>
        </w:rPr>
        <w:t xml:space="preserve"> savybės grindžiamos</w:t>
      </w:r>
      <w:r w:rsidR="000D21B8">
        <w:rPr>
          <w:rFonts w:ascii="Times New Roman" w:eastAsia="Times New Roman" w:hAnsi="Times New Roman" w:cs="Times New Roman"/>
        </w:rPr>
        <w:t xml:space="preserve"> </w:t>
      </w:r>
      <w:r w:rsidR="00F00563">
        <w:rPr>
          <w:rFonts w:ascii="Times New Roman" w:eastAsia="Times New Roman" w:hAnsi="Times New Roman" w:cs="Times New Roman"/>
        </w:rPr>
        <w:t xml:space="preserve">bibliografiniais </w:t>
      </w:r>
      <w:r w:rsidRPr="00012C95">
        <w:rPr>
          <w:rFonts w:ascii="Times New Roman" w:eastAsia="Times New Roman" w:hAnsi="Times New Roman" w:cs="Times New Roman"/>
        </w:rPr>
        <w:t xml:space="preserve"> </w:t>
      </w:r>
      <w:proofErr w:type="spellStart"/>
      <w:r w:rsidRPr="00012C95">
        <w:rPr>
          <w:rFonts w:ascii="Times New Roman" w:eastAsia="Times New Roman" w:hAnsi="Times New Roman" w:cs="Times New Roman"/>
          <w:i/>
        </w:rPr>
        <w:t>in</w:t>
      </w:r>
      <w:proofErr w:type="spellEnd"/>
      <w:r w:rsidRPr="00012C95">
        <w:rPr>
          <w:rFonts w:ascii="Times New Roman" w:eastAsia="Times New Roman" w:hAnsi="Times New Roman" w:cs="Times New Roman"/>
          <w:i/>
        </w:rPr>
        <w:t xml:space="preserve"> </w:t>
      </w:r>
      <w:proofErr w:type="spellStart"/>
      <w:r w:rsidRPr="00012C95">
        <w:rPr>
          <w:rFonts w:ascii="Times New Roman" w:eastAsia="Times New Roman" w:hAnsi="Times New Roman" w:cs="Times New Roman"/>
          <w:i/>
        </w:rPr>
        <w:t>vitro</w:t>
      </w:r>
      <w:proofErr w:type="spellEnd"/>
      <w:r w:rsidRPr="00012C95">
        <w:rPr>
          <w:rFonts w:ascii="Times New Roman" w:eastAsia="Times New Roman" w:hAnsi="Times New Roman" w:cs="Times New Roman"/>
          <w:i/>
        </w:rPr>
        <w:t xml:space="preserve"> </w:t>
      </w:r>
      <w:r w:rsidRPr="00012C95">
        <w:rPr>
          <w:rFonts w:ascii="Times New Roman" w:eastAsia="Times New Roman" w:hAnsi="Times New Roman" w:cs="Times New Roman"/>
        </w:rPr>
        <w:t>ir</w:t>
      </w:r>
      <w:r w:rsidRPr="00012C95">
        <w:rPr>
          <w:rFonts w:ascii="Times New Roman" w:eastAsia="Times New Roman" w:hAnsi="Times New Roman" w:cs="Times New Roman"/>
          <w:i/>
        </w:rPr>
        <w:t xml:space="preserve"> </w:t>
      </w:r>
      <w:proofErr w:type="spellStart"/>
      <w:r w:rsidRPr="00012C95">
        <w:rPr>
          <w:rFonts w:ascii="Times New Roman" w:eastAsia="Times New Roman" w:hAnsi="Times New Roman" w:cs="Times New Roman"/>
          <w:i/>
        </w:rPr>
        <w:t>in</w:t>
      </w:r>
      <w:proofErr w:type="spellEnd"/>
      <w:r w:rsidRPr="00012C95">
        <w:rPr>
          <w:rFonts w:ascii="Times New Roman" w:eastAsia="Times New Roman" w:hAnsi="Times New Roman" w:cs="Times New Roman"/>
          <w:i/>
        </w:rPr>
        <w:t xml:space="preserve"> </w:t>
      </w:r>
      <w:proofErr w:type="spellStart"/>
      <w:r w:rsidRPr="00012C95">
        <w:rPr>
          <w:rFonts w:ascii="Times New Roman" w:eastAsia="Times New Roman" w:hAnsi="Times New Roman" w:cs="Times New Roman"/>
          <w:i/>
        </w:rPr>
        <w:t>vivo</w:t>
      </w:r>
      <w:proofErr w:type="spellEnd"/>
      <w:r w:rsidR="00F00563">
        <w:rPr>
          <w:rFonts w:ascii="Times New Roman" w:eastAsia="Times New Roman" w:hAnsi="Times New Roman" w:cs="Times New Roman"/>
        </w:rPr>
        <w:t xml:space="preserve"> tyrimų</w:t>
      </w:r>
      <w:r w:rsidRPr="00012C95">
        <w:rPr>
          <w:rFonts w:ascii="Times New Roman" w:eastAsia="Times New Roman" w:hAnsi="Times New Roman" w:cs="Times New Roman"/>
        </w:rPr>
        <w:t xml:space="preserve"> </w:t>
      </w:r>
      <w:r w:rsidR="001F7D86">
        <w:rPr>
          <w:rFonts w:ascii="Times New Roman" w:eastAsia="Times New Roman" w:hAnsi="Times New Roman" w:cs="Times New Roman"/>
        </w:rPr>
        <w:t>d</w:t>
      </w:r>
      <w:r w:rsidR="00F00563">
        <w:rPr>
          <w:rFonts w:ascii="Times New Roman" w:eastAsia="Times New Roman" w:hAnsi="Times New Roman" w:cs="Times New Roman"/>
        </w:rPr>
        <w:t>uomenimis.</w:t>
      </w:r>
      <w:r w:rsidR="00F00563" w:rsidRPr="00012C95">
        <w:rPr>
          <w:rFonts w:ascii="Times New Roman" w:eastAsia="Times New Roman" w:hAnsi="Times New Roman" w:cs="Times New Roman"/>
        </w:rPr>
        <w:t xml:space="preserve">  </w:t>
      </w:r>
    </w:p>
    <w:p w14:paraId="0FFDE4F2" w14:textId="77777777" w:rsidR="002D40B3" w:rsidRDefault="002D40B3" w:rsidP="007F7969">
      <w:pPr>
        <w:autoSpaceDE w:val="0"/>
        <w:autoSpaceDN w:val="0"/>
        <w:adjustRightInd w:val="0"/>
        <w:spacing w:after="0" w:line="240" w:lineRule="auto"/>
        <w:rPr>
          <w:rFonts w:ascii="Times New Roman" w:hAnsi="Times New Roman" w:cs="Times New Roman"/>
          <w:i/>
          <w:iCs/>
        </w:rPr>
      </w:pPr>
    </w:p>
    <w:p w14:paraId="20E37B10" w14:textId="77777777" w:rsidR="007F7969" w:rsidRPr="00012C95" w:rsidRDefault="007F7969" w:rsidP="007F7969">
      <w:pPr>
        <w:autoSpaceDE w:val="0"/>
        <w:autoSpaceDN w:val="0"/>
        <w:adjustRightInd w:val="0"/>
        <w:spacing w:after="0" w:line="240" w:lineRule="auto"/>
        <w:rPr>
          <w:rFonts w:ascii="Times New Roman" w:hAnsi="Times New Roman" w:cs="Times New Roman"/>
        </w:rPr>
      </w:pPr>
      <w:proofErr w:type="spellStart"/>
      <w:r w:rsidRPr="00012C95">
        <w:rPr>
          <w:rFonts w:ascii="Times New Roman" w:hAnsi="Times New Roman" w:cs="Times New Roman"/>
          <w:i/>
          <w:iCs/>
        </w:rPr>
        <w:t>Ibuprofenas</w:t>
      </w:r>
      <w:proofErr w:type="spellEnd"/>
      <w:r w:rsidRPr="00012C95">
        <w:rPr>
          <w:rFonts w:ascii="Times New Roman" w:hAnsi="Times New Roman" w:cs="Times New Roman"/>
          <w:i/>
          <w:iCs/>
        </w:rPr>
        <w:t xml:space="preserve">, </w:t>
      </w:r>
      <w:r w:rsidRPr="00012C95">
        <w:rPr>
          <w:rFonts w:ascii="Times New Roman" w:hAnsi="Times New Roman" w:cs="Times New Roman"/>
        </w:rPr>
        <w:t>priklausantis nesteroidinių vaistinių preparatų nuo uždegimo grupei, slopina prostaglandinų sintezę centrinėje nervų sistemoje, taip sukeliamas jo skausmą malšinantis ir temperatūrą mažinantis poveikiai. Vartojamas didesnėmis dozėmis, jis sukelia ir uždegimą slopinantį poveikį.</w:t>
      </w:r>
    </w:p>
    <w:p w14:paraId="51F4D819" w14:textId="77777777" w:rsidR="007F7969" w:rsidRPr="00012C95" w:rsidRDefault="007F7969" w:rsidP="007F7969">
      <w:pPr>
        <w:autoSpaceDE w:val="0"/>
        <w:autoSpaceDN w:val="0"/>
        <w:adjustRightInd w:val="0"/>
        <w:spacing w:after="0" w:line="240" w:lineRule="auto"/>
        <w:rPr>
          <w:rFonts w:ascii="Times New Roman" w:hAnsi="Times New Roman" w:cs="Times New Roman"/>
          <w:color w:val="000000"/>
        </w:rPr>
      </w:pPr>
      <w:r w:rsidRPr="00012C95">
        <w:rPr>
          <w:rFonts w:ascii="Times New Roman" w:hAnsi="Times New Roman" w:cs="Times New Roman"/>
        </w:rPr>
        <w:t xml:space="preserve">Atliekant tyrimus su gyvūnais nustatyta, kad </w:t>
      </w:r>
      <w:proofErr w:type="spellStart"/>
      <w:r w:rsidRPr="00012C95">
        <w:rPr>
          <w:rFonts w:ascii="Times New Roman" w:hAnsi="Times New Roman" w:cs="Times New Roman"/>
        </w:rPr>
        <w:t>ibuprofenas</w:t>
      </w:r>
      <w:proofErr w:type="spellEnd"/>
      <w:r w:rsidRPr="00012C95">
        <w:rPr>
          <w:rFonts w:ascii="Times New Roman" w:hAnsi="Times New Roman" w:cs="Times New Roman"/>
        </w:rPr>
        <w:t xml:space="preserve"> yra veiksmingesnis slopinant dirbtinai sukeltą uždegimą už </w:t>
      </w:r>
      <w:proofErr w:type="spellStart"/>
      <w:r w:rsidRPr="00012C95">
        <w:rPr>
          <w:rFonts w:ascii="Times New Roman" w:hAnsi="Times New Roman" w:cs="Times New Roman"/>
        </w:rPr>
        <w:t>acetilsalicilo</w:t>
      </w:r>
      <w:proofErr w:type="spellEnd"/>
      <w:r w:rsidRPr="00012C95">
        <w:rPr>
          <w:rFonts w:ascii="Times New Roman" w:hAnsi="Times New Roman" w:cs="Times New Roman"/>
        </w:rPr>
        <w:t xml:space="preserve"> rūgštį, mažiau veiksmingas nei </w:t>
      </w:r>
      <w:proofErr w:type="spellStart"/>
      <w:r w:rsidRPr="00012C95">
        <w:rPr>
          <w:rFonts w:ascii="Times New Roman" w:hAnsi="Times New Roman" w:cs="Times New Roman"/>
        </w:rPr>
        <w:t>indometacinas</w:t>
      </w:r>
      <w:proofErr w:type="spellEnd"/>
      <w:r w:rsidRPr="00012C95">
        <w:rPr>
          <w:rFonts w:ascii="Times New Roman" w:hAnsi="Times New Roman" w:cs="Times New Roman"/>
        </w:rPr>
        <w:t xml:space="preserve"> ar hidrokortizonas. </w:t>
      </w:r>
      <w:proofErr w:type="spellStart"/>
      <w:r w:rsidRPr="00012C95">
        <w:rPr>
          <w:rFonts w:ascii="Times New Roman" w:hAnsi="Times New Roman" w:cs="Times New Roman"/>
        </w:rPr>
        <w:t>Ibuprofenas</w:t>
      </w:r>
      <w:proofErr w:type="spellEnd"/>
      <w:r w:rsidRPr="00012C95">
        <w:rPr>
          <w:rFonts w:ascii="Times New Roman" w:hAnsi="Times New Roman" w:cs="Times New Roman"/>
        </w:rPr>
        <w:t xml:space="preserve"> buvo veiksmingesnis už </w:t>
      </w:r>
      <w:proofErr w:type="spellStart"/>
      <w:r w:rsidRPr="00012C95">
        <w:rPr>
          <w:rFonts w:ascii="Times New Roman" w:hAnsi="Times New Roman" w:cs="Times New Roman"/>
        </w:rPr>
        <w:t>acetilsalicilo</w:t>
      </w:r>
      <w:proofErr w:type="spellEnd"/>
      <w:r w:rsidRPr="00012C95">
        <w:rPr>
          <w:rFonts w:ascii="Times New Roman" w:hAnsi="Times New Roman" w:cs="Times New Roman"/>
        </w:rPr>
        <w:t xml:space="preserve"> rūgštį, malšinant dirbtinai sukeltą skausmą ir temperatūrą</w:t>
      </w:r>
      <w:r w:rsidRPr="00012C95">
        <w:rPr>
          <w:rFonts w:ascii="Times New Roman" w:hAnsi="Times New Roman" w:cs="Times New Roman"/>
          <w:color w:val="000000"/>
        </w:rPr>
        <w:t xml:space="preserve">. </w:t>
      </w:r>
    </w:p>
    <w:p w14:paraId="39131545" w14:textId="77777777" w:rsidR="007F7969" w:rsidRPr="00012C95" w:rsidRDefault="007F7969" w:rsidP="007F7969">
      <w:pPr>
        <w:autoSpaceDE w:val="0"/>
        <w:autoSpaceDN w:val="0"/>
        <w:adjustRightInd w:val="0"/>
        <w:spacing w:after="0" w:line="240" w:lineRule="auto"/>
        <w:rPr>
          <w:rFonts w:ascii="Times New Roman" w:hAnsi="Times New Roman" w:cs="Times New Roman"/>
          <w:color w:val="000000"/>
        </w:rPr>
      </w:pPr>
      <w:r w:rsidRPr="00012C95">
        <w:rPr>
          <w:rFonts w:ascii="Times New Roman" w:hAnsi="Times New Roman" w:cs="Times New Roman"/>
          <w:color w:val="000000"/>
        </w:rPr>
        <w:t xml:space="preserve">Atliekant tyrimus su žiurkėmis buvo patvirtintas </w:t>
      </w:r>
      <w:proofErr w:type="spellStart"/>
      <w:r w:rsidRPr="00012C95">
        <w:rPr>
          <w:rFonts w:ascii="Times New Roman" w:hAnsi="Times New Roman" w:cs="Times New Roman"/>
          <w:color w:val="000000"/>
        </w:rPr>
        <w:t>ibuprofeno</w:t>
      </w:r>
      <w:proofErr w:type="spellEnd"/>
      <w:r w:rsidRPr="00012C95">
        <w:rPr>
          <w:rFonts w:ascii="Times New Roman" w:hAnsi="Times New Roman" w:cs="Times New Roman"/>
          <w:color w:val="000000"/>
        </w:rPr>
        <w:t xml:space="preserve"> </w:t>
      </w:r>
      <w:proofErr w:type="spellStart"/>
      <w:r w:rsidRPr="00012C95">
        <w:rPr>
          <w:rFonts w:ascii="Times New Roman" w:hAnsi="Times New Roman" w:cs="Times New Roman"/>
          <w:color w:val="000000"/>
        </w:rPr>
        <w:t>temparatūrą</w:t>
      </w:r>
      <w:proofErr w:type="spellEnd"/>
      <w:r w:rsidRPr="00012C95">
        <w:rPr>
          <w:rFonts w:ascii="Times New Roman" w:hAnsi="Times New Roman" w:cs="Times New Roman"/>
          <w:color w:val="000000"/>
        </w:rPr>
        <w:t xml:space="preserve"> mažinantis poveikis</w:t>
      </w:r>
      <w:r w:rsidRPr="00012C95">
        <w:rPr>
          <w:rFonts w:ascii="Times New Roman" w:hAnsi="Times New Roman" w:cs="Times New Roman"/>
          <w:i/>
          <w:color w:val="000000"/>
        </w:rPr>
        <w:t>.</w:t>
      </w:r>
    </w:p>
    <w:p w14:paraId="2C23B7E8" w14:textId="77777777" w:rsidR="007F7969" w:rsidRPr="00012C95" w:rsidRDefault="007F7969" w:rsidP="007F7969">
      <w:pPr>
        <w:autoSpaceDE w:val="0"/>
        <w:autoSpaceDN w:val="0"/>
        <w:adjustRightInd w:val="0"/>
        <w:spacing w:after="0" w:line="240" w:lineRule="auto"/>
        <w:rPr>
          <w:rFonts w:ascii="Times New Roman" w:hAnsi="Times New Roman" w:cs="Times New Roman"/>
        </w:rPr>
      </w:pPr>
      <w:r w:rsidRPr="00012C95">
        <w:rPr>
          <w:rFonts w:ascii="Times New Roman" w:hAnsi="Times New Roman" w:cs="Times New Roman"/>
        </w:rPr>
        <w:t xml:space="preserve">Atliekant tyrimus su pelėmis (sukėlus ausies edemą </w:t>
      </w:r>
      <w:proofErr w:type="spellStart"/>
      <w:r w:rsidRPr="00012C95">
        <w:rPr>
          <w:rFonts w:ascii="Times New Roman" w:hAnsi="Times New Roman" w:cs="Times New Roman"/>
        </w:rPr>
        <w:t>ksilenu</w:t>
      </w:r>
      <w:proofErr w:type="spellEnd"/>
      <w:r w:rsidRPr="00012C95">
        <w:rPr>
          <w:rFonts w:ascii="Times New Roman" w:hAnsi="Times New Roman" w:cs="Times New Roman"/>
        </w:rPr>
        <w:t xml:space="preserve">), buvo įrodytas skausmą malšinantis ir uždegimą slopinantis </w:t>
      </w:r>
      <w:proofErr w:type="spellStart"/>
      <w:r w:rsidRPr="00012C95">
        <w:rPr>
          <w:rFonts w:ascii="Times New Roman" w:hAnsi="Times New Roman" w:cs="Times New Roman"/>
        </w:rPr>
        <w:t>ibuprofeno</w:t>
      </w:r>
      <w:proofErr w:type="spellEnd"/>
      <w:r w:rsidRPr="00012C95">
        <w:rPr>
          <w:rFonts w:ascii="Times New Roman" w:hAnsi="Times New Roman" w:cs="Times New Roman"/>
        </w:rPr>
        <w:t xml:space="preserve"> poveikis. </w:t>
      </w:r>
    </w:p>
    <w:p w14:paraId="71530FD4" w14:textId="77777777" w:rsidR="007F7969" w:rsidRPr="00012C95" w:rsidRDefault="007F7969" w:rsidP="007F7969">
      <w:pPr>
        <w:autoSpaceDE w:val="0"/>
        <w:autoSpaceDN w:val="0"/>
        <w:adjustRightInd w:val="0"/>
        <w:spacing w:after="0" w:line="240" w:lineRule="auto"/>
        <w:rPr>
          <w:rFonts w:ascii="Times New Roman" w:hAnsi="Times New Roman" w:cs="Times New Roman"/>
        </w:rPr>
      </w:pPr>
    </w:p>
    <w:p w14:paraId="1A931BF9" w14:textId="77777777" w:rsidR="007F7969" w:rsidRPr="00012C95" w:rsidRDefault="007F7969" w:rsidP="007F7969">
      <w:pPr>
        <w:autoSpaceDE w:val="0"/>
        <w:autoSpaceDN w:val="0"/>
        <w:adjustRightInd w:val="0"/>
        <w:spacing w:after="0" w:line="240" w:lineRule="auto"/>
        <w:rPr>
          <w:rFonts w:ascii="Times New Roman" w:hAnsi="Times New Roman" w:cs="Times New Roman"/>
        </w:rPr>
      </w:pPr>
      <w:proofErr w:type="spellStart"/>
      <w:r w:rsidRPr="00012C95">
        <w:rPr>
          <w:rFonts w:ascii="Times New Roman" w:hAnsi="Times New Roman" w:cs="Times New Roman"/>
          <w:i/>
        </w:rPr>
        <w:t>Fenilefrinas</w:t>
      </w:r>
      <w:proofErr w:type="spellEnd"/>
      <w:r w:rsidRPr="00012C95">
        <w:rPr>
          <w:rFonts w:ascii="Times New Roman" w:hAnsi="Times New Roman" w:cs="Times New Roman"/>
        </w:rPr>
        <w:t xml:space="preserve"> yra </w:t>
      </w:r>
      <w:proofErr w:type="spellStart"/>
      <w:r w:rsidRPr="00012C95">
        <w:rPr>
          <w:rFonts w:ascii="Times New Roman" w:hAnsi="Times New Roman" w:cs="Times New Roman"/>
        </w:rPr>
        <w:t>simpatomimetikas</w:t>
      </w:r>
      <w:proofErr w:type="spellEnd"/>
      <w:r w:rsidRPr="00012C95">
        <w:rPr>
          <w:rFonts w:ascii="Times New Roman" w:hAnsi="Times New Roman" w:cs="Times New Roman"/>
        </w:rPr>
        <w:t xml:space="preserve">, stiprus alfa1-adrenoreceptorių </w:t>
      </w:r>
      <w:proofErr w:type="spellStart"/>
      <w:r w:rsidRPr="00012C95">
        <w:rPr>
          <w:rFonts w:ascii="Times New Roman" w:hAnsi="Times New Roman" w:cs="Times New Roman"/>
        </w:rPr>
        <w:t>agonistas</w:t>
      </w:r>
      <w:proofErr w:type="spellEnd"/>
      <w:r w:rsidRPr="00012C95">
        <w:rPr>
          <w:rFonts w:ascii="Times New Roman" w:hAnsi="Times New Roman" w:cs="Times New Roman"/>
        </w:rPr>
        <w:t xml:space="preserve">. </w:t>
      </w:r>
      <w:proofErr w:type="spellStart"/>
      <w:r w:rsidRPr="00012C95">
        <w:rPr>
          <w:rFonts w:ascii="Times New Roman" w:hAnsi="Times New Roman" w:cs="Times New Roman"/>
        </w:rPr>
        <w:t>Fenilefrinas</w:t>
      </w:r>
      <w:proofErr w:type="spellEnd"/>
      <w:r w:rsidRPr="00012C95">
        <w:rPr>
          <w:rFonts w:ascii="Times New Roman" w:hAnsi="Times New Roman" w:cs="Times New Roman"/>
        </w:rPr>
        <w:t xml:space="preserve"> tiesiogiai veikia alfa1-adrenoreceptorius, vartojant rekomenduojamomis dozėmis nedaro stimuliuojančio poveikio CNS</w:t>
      </w:r>
      <w:r w:rsidRPr="0026540E">
        <w:rPr>
          <w:rFonts w:ascii="Times New Roman" w:hAnsi="Times New Roman" w:cs="Times New Roman"/>
          <w:i/>
          <w:lang w:eastAsia="en-GB"/>
        </w:rPr>
        <w:t>.</w:t>
      </w:r>
      <w:r w:rsidRPr="00012C95">
        <w:rPr>
          <w:rFonts w:ascii="Times New Roman" w:hAnsi="Times New Roman" w:cs="Times New Roman"/>
        </w:rPr>
        <w:t xml:space="preserve"> </w:t>
      </w:r>
      <w:proofErr w:type="spellStart"/>
      <w:r w:rsidRPr="00012C95">
        <w:rPr>
          <w:rFonts w:ascii="Times New Roman" w:hAnsi="Times New Roman" w:cs="Times New Roman"/>
        </w:rPr>
        <w:t>Fenilefrinas</w:t>
      </w:r>
      <w:proofErr w:type="spellEnd"/>
      <w:r w:rsidRPr="00012C95">
        <w:rPr>
          <w:rFonts w:ascii="Times New Roman" w:hAnsi="Times New Roman" w:cs="Times New Roman"/>
        </w:rPr>
        <w:t xml:space="preserve"> tiesiogiai veikdamas alfa1-adrenoreceptorius esančius nosies gleivinės </w:t>
      </w:r>
      <w:proofErr w:type="spellStart"/>
      <w:r w:rsidRPr="00012C95">
        <w:rPr>
          <w:rFonts w:ascii="Times New Roman" w:hAnsi="Times New Roman" w:cs="Times New Roman"/>
        </w:rPr>
        <w:t>arteriolėse</w:t>
      </w:r>
      <w:proofErr w:type="spellEnd"/>
      <w:r w:rsidRPr="00012C95">
        <w:rPr>
          <w:rFonts w:ascii="Times New Roman" w:hAnsi="Times New Roman" w:cs="Times New Roman"/>
        </w:rPr>
        <w:t xml:space="preserve">, sukelia nosies gleivinėje esančių kraujagyslių susitraukimą, todėl sumažėja edema ir nosies gleivinės paburkimas, </w:t>
      </w:r>
      <w:r w:rsidRPr="00012C95">
        <w:rPr>
          <w:rFonts w:ascii="Times New Roman" w:hAnsi="Times New Roman" w:cs="Times New Roman"/>
        </w:rPr>
        <w:lastRenderedPageBreak/>
        <w:t xml:space="preserve">paraudimas o kliniškai tai pasireiškia nosies ir prienosinių ančių užgulimo sumažinimu, kvėpavimo palengvinimu. </w:t>
      </w:r>
    </w:p>
    <w:p w14:paraId="18A4DEED" w14:textId="77777777" w:rsidR="007F7969" w:rsidRPr="00012C95" w:rsidRDefault="007F7969" w:rsidP="007F7969">
      <w:pPr>
        <w:spacing w:after="0" w:line="240" w:lineRule="auto"/>
        <w:jc w:val="both"/>
        <w:rPr>
          <w:rFonts w:ascii="Times New Roman" w:hAnsi="Times New Roman" w:cs="Times New Roman"/>
        </w:rPr>
      </w:pPr>
      <w:proofErr w:type="spellStart"/>
      <w:r w:rsidRPr="00012C95">
        <w:rPr>
          <w:rFonts w:ascii="Times New Roman" w:hAnsi="Times New Roman" w:cs="Times New Roman"/>
        </w:rPr>
        <w:t>Fenilefrino</w:t>
      </w:r>
      <w:proofErr w:type="spellEnd"/>
      <w:r w:rsidRPr="00012C95">
        <w:rPr>
          <w:rFonts w:ascii="Times New Roman" w:hAnsi="Times New Roman" w:cs="Times New Roman"/>
        </w:rPr>
        <w:t xml:space="preserve"> efektyvumas mažinat nosies užsikimšimą buvo įrodytas šeškams į nosį suleidus gripo virusų ir sulašinus 0.2% </w:t>
      </w:r>
      <w:proofErr w:type="spellStart"/>
      <w:r w:rsidRPr="00012C95">
        <w:rPr>
          <w:rFonts w:ascii="Times New Roman" w:hAnsi="Times New Roman" w:cs="Times New Roman"/>
        </w:rPr>
        <w:t>fenilefrino</w:t>
      </w:r>
      <w:proofErr w:type="spellEnd"/>
      <w:r w:rsidRPr="00012C95">
        <w:rPr>
          <w:rFonts w:ascii="Times New Roman" w:hAnsi="Times New Roman" w:cs="Times New Roman"/>
        </w:rPr>
        <w:t xml:space="preserve"> tirpalo.</w:t>
      </w:r>
    </w:p>
    <w:p w14:paraId="0808D7CF" w14:textId="77777777" w:rsidR="007F7969" w:rsidRPr="00012C95" w:rsidRDefault="007F7969" w:rsidP="007F7969">
      <w:pPr>
        <w:spacing w:after="0" w:line="240" w:lineRule="auto"/>
        <w:jc w:val="both"/>
        <w:rPr>
          <w:rFonts w:ascii="Times New Roman" w:hAnsi="Times New Roman" w:cs="Times New Roman"/>
        </w:rPr>
      </w:pPr>
      <w:proofErr w:type="spellStart"/>
      <w:r w:rsidRPr="00012C95">
        <w:rPr>
          <w:rFonts w:ascii="Times New Roman" w:hAnsi="Times New Roman" w:cs="Times New Roman"/>
        </w:rPr>
        <w:t>Fenilefrino</w:t>
      </w:r>
      <w:proofErr w:type="spellEnd"/>
      <w:r w:rsidRPr="00012C95">
        <w:rPr>
          <w:rFonts w:ascii="Times New Roman" w:hAnsi="Times New Roman" w:cs="Times New Roman"/>
        </w:rPr>
        <w:t xml:space="preserve"> efektyvumas mažinat nosies užsikimšimą buvo įrodytas ir šunims</w:t>
      </w:r>
      <w:r w:rsidRPr="00012C95">
        <w:rPr>
          <w:rFonts w:ascii="Times New Roman" w:hAnsi="Times New Roman" w:cs="Times New Roman"/>
          <w:i/>
        </w:rPr>
        <w:t>.</w:t>
      </w:r>
    </w:p>
    <w:p w14:paraId="564BCC08" w14:textId="77777777" w:rsidR="007F7969" w:rsidRPr="00012C95" w:rsidRDefault="007F7969" w:rsidP="007F7969">
      <w:pPr>
        <w:spacing w:after="0" w:line="240" w:lineRule="auto"/>
        <w:jc w:val="both"/>
        <w:rPr>
          <w:rFonts w:ascii="Times New Roman" w:eastAsia="Times New Roman" w:hAnsi="Times New Roman" w:cs="Times New Roman"/>
        </w:rPr>
      </w:pPr>
    </w:p>
    <w:p w14:paraId="34DF32B6" w14:textId="77777777" w:rsidR="007F7969" w:rsidRPr="00012C95" w:rsidRDefault="007F7969" w:rsidP="007F796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rPr>
      </w:pPr>
      <w:r w:rsidRPr="00012C95">
        <w:rPr>
          <w:rFonts w:ascii="Times New Roman" w:hAnsi="Times New Roman" w:cs="Times New Roman"/>
          <w:i/>
        </w:rPr>
        <w:t>Eksperto komentaras</w:t>
      </w:r>
    </w:p>
    <w:p w14:paraId="71A947DB" w14:textId="77777777" w:rsidR="001251E0" w:rsidRDefault="007F7969" w:rsidP="007F796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012C95">
        <w:rPr>
          <w:rFonts w:ascii="Times New Roman" w:hAnsi="Times New Roman" w:cs="Times New Roman"/>
        </w:rPr>
        <w:t xml:space="preserve">Duomenų, </w:t>
      </w:r>
      <w:proofErr w:type="spellStart"/>
      <w:r w:rsidRPr="00012C95">
        <w:rPr>
          <w:rFonts w:ascii="Times New Roman" w:hAnsi="Times New Roman" w:cs="Times New Roman"/>
        </w:rPr>
        <w:t>ikiklinikiniais</w:t>
      </w:r>
      <w:proofErr w:type="spellEnd"/>
      <w:r w:rsidRPr="00012C95">
        <w:rPr>
          <w:rFonts w:ascii="Times New Roman" w:hAnsi="Times New Roman" w:cs="Times New Roman"/>
        </w:rPr>
        <w:t xml:space="preserve"> duomenimis (</w:t>
      </w:r>
      <w:proofErr w:type="spellStart"/>
      <w:r w:rsidRPr="00012C95">
        <w:rPr>
          <w:rFonts w:ascii="Times New Roman" w:hAnsi="Times New Roman" w:cs="Times New Roman"/>
          <w:i/>
          <w:iCs/>
        </w:rPr>
        <w:t>in</w:t>
      </w:r>
      <w:proofErr w:type="spellEnd"/>
      <w:r w:rsidRPr="00012C95">
        <w:rPr>
          <w:rFonts w:ascii="Times New Roman" w:hAnsi="Times New Roman" w:cs="Times New Roman"/>
          <w:i/>
          <w:iCs/>
        </w:rPr>
        <w:t xml:space="preserve"> </w:t>
      </w:r>
      <w:proofErr w:type="spellStart"/>
      <w:r w:rsidRPr="00012C95">
        <w:rPr>
          <w:rFonts w:ascii="Times New Roman" w:hAnsi="Times New Roman" w:cs="Times New Roman"/>
          <w:i/>
          <w:iCs/>
        </w:rPr>
        <w:t>vitro</w:t>
      </w:r>
      <w:proofErr w:type="spellEnd"/>
      <w:r w:rsidRPr="00012C95">
        <w:rPr>
          <w:rFonts w:ascii="Times New Roman" w:hAnsi="Times New Roman" w:cs="Times New Roman"/>
          <w:i/>
          <w:iCs/>
        </w:rPr>
        <w:t xml:space="preserve"> </w:t>
      </w:r>
      <w:r w:rsidRPr="00012C95">
        <w:rPr>
          <w:rFonts w:ascii="Times New Roman" w:hAnsi="Times New Roman" w:cs="Times New Roman"/>
          <w:iCs/>
        </w:rPr>
        <w:t>ir</w:t>
      </w:r>
      <w:r w:rsidRPr="00012C95">
        <w:rPr>
          <w:rFonts w:ascii="Times New Roman" w:hAnsi="Times New Roman" w:cs="Times New Roman"/>
          <w:i/>
          <w:iCs/>
        </w:rPr>
        <w:t xml:space="preserve"> </w:t>
      </w:r>
      <w:proofErr w:type="spellStart"/>
      <w:r w:rsidRPr="00012C95">
        <w:rPr>
          <w:rFonts w:ascii="Times New Roman" w:hAnsi="Times New Roman" w:cs="Times New Roman"/>
          <w:i/>
          <w:iCs/>
        </w:rPr>
        <w:t>in</w:t>
      </w:r>
      <w:proofErr w:type="spellEnd"/>
      <w:r w:rsidRPr="00012C95">
        <w:rPr>
          <w:rFonts w:ascii="Times New Roman" w:hAnsi="Times New Roman" w:cs="Times New Roman"/>
          <w:i/>
          <w:iCs/>
        </w:rPr>
        <w:t xml:space="preserve"> </w:t>
      </w:r>
      <w:proofErr w:type="spellStart"/>
      <w:r w:rsidRPr="00012C95">
        <w:rPr>
          <w:rFonts w:ascii="Times New Roman" w:hAnsi="Times New Roman" w:cs="Times New Roman"/>
          <w:i/>
          <w:iCs/>
        </w:rPr>
        <w:t>vivo</w:t>
      </w:r>
      <w:proofErr w:type="spellEnd"/>
      <w:r w:rsidRPr="00012C95">
        <w:rPr>
          <w:rFonts w:ascii="Times New Roman" w:hAnsi="Times New Roman" w:cs="Times New Roman"/>
        </w:rPr>
        <w:t>) pagrindžiančių</w:t>
      </w:r>
      <w:r w:rsidR="00B62F09">
        <w:rPr>
          <w:rFonts w:ascii="Times New Roman" w:hAnsi="Times New Roman" w:cs="Times New Roman"/>
        </w:rPr>
        <w:t xml:space="preserve"> atskirai</w:t>
      </w:r>
      <w:r w:rsidRPr="00012C95">
        <w:rPr>
          <w:rFonts w:ascii="Times New Roman" w:hAnsi="Times New Roman" w:cs="Times New Roman"/>
        </w:rPr>
        <w:t xml:space="preserve"> </w:t>
      </w:r>
      <w:proofErr w:type="spellStart"/>
      <w:r w:rsidRPr="00012C95">
        <w:rPr>
          <w:rFonts w:ascii="Times New Roman" w:hAnsi="Times New Roman" w:cs="Times New Roman"/>
        </w:rPr>
        <w:t>farmakodinaminį</w:t>
      </w:r>
      <w:proofErr w:type="spellEnd"/>
      <w:r w:rsidRPr="00012C95">
        <w:rPr>
          <w:rFonts w:ascii="Times New Roman" w:hAnsi="Times New Roman" w:cs="Times New Roman"/>
        </w:rPr>
        <w:t xml:space="preserve"> veikliųjų vaistinio preparato medžiagų poveikį, pakanka.</w:t>
      </w:r>
      <w:r w:rsidR="00E95DBA">
        <w:rPr>
          <w:rFonts w:ascii="Times New Roman" w:hAnsi="Times New Roman" w:cs="Times New Roman"/>
        </w:rPr>
        <w:t xml:space="preserve"> </w:t>
      </w:r>
    </w:p>
    <w:p w14:paraId="0636914D" w14:textId="77777777" w:rsidR="0082284E" w:rsidRPr="00012C95" w:rsidRDefault="0082284E" w:rsidP="007F796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p>
    <w:p w14:paraId="7670EA72" w14:textId="77777777" w:rsidR="007F7969" w:rsidRPr="00012C95" w:rsidRDefault="007F7969" w:rsidP="007F7969">
      <w:pPr>
        <w:keepNext/>
        <w:spacing w:before="120" w:after="0" w:line="240" w:lineRule="auto"/>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3.3. Farmakokinetika</w:t>
      </w:r>
    </w:p>
    <w:p w14:paraId="64DF0F73" w14:textId="77777777" w:rsidR="007F7969" w:rsidRPr="00012C95" w:rsidRDefault="007F7969" w:rsidP="007F7969">
      <w:pPr>
        <w:spacing w:after="0" w:line="240" w:lineRule="auto"/>
        <w:jc w:val="both"/>
        <w:rPr>
          <w:rFonts w:ascii="Times New Roman" w:eastAsia="Times New Roman" w:hAnsi="Times New Roman" w:cs="Times New Roman"/>
        </w:rPr>
      </w:pPr>
      <w:proofErr w:type="spellStart"/>
      <w:r w:rsidRPr="00012C95">
        <w:rPr>
          <w:rFonts w:ascii="Times New Roman" w:eastAsia="Times New Roman" w:hAnsi="Times New Roman" w:cs="Times New Roman"/>
        </w:rPr>
        <w:t>Ibuprofeno</w:t>
      </w:r>
      <w:proofErr w:type="spellEnd"/>
      <w:r w:rsidRPr="00012C95">
        <w:rPr>
          <w:rFonts w:ascii="Times New Roman" w:eastAsia="Times New Roman" w:hAnsi="Times New Roman" w:cs="Times New Roman"/>
        </w:rPr>
        <w:t xml:space="preserve"> ir </w:t>
      </w:r>
      <w:proofErr w:type="spellStart"/>
      <w:r w:rsidRPr="00012C95">
        <w:rPr>
          <w:rFonts w:ascii="Times New Roman" w:eastAsia="Times New Roman" w:hAnsi="Times New Roman" w:cs="Times New Roman"/>
        </w:rPr>
        <w:t>fenilefrino</w:t>
      </w:r>
      <w:proofErr w:type="spellEnd"/>
      <w:r w:rsidRPr="00012C95">
        <w:rPr>
          <w:rFonts w:ascii="Times New Roman" w:eastAsia="Times New Roman" w:hAnsi="Times New Roman" w:cs="Times New Roman"/>
        </w:rPr>
        <w:t xml:space="preserve"> </w:t>
      </w:r>
      <w:proofErr w:type="spellStart"/>
      <w:r w:rsidRPr="00012C95">
        <w:rPr>
          <w:rFonts w:ascii="Times New Roman" w:eastAsia="Times New Roman" w:hAnsi="Times New Roman" w:cs="Times New Roman"/>
        </w:rPr>
        <w:t>farmakokinetinės</w:t>
      </w:r>
      <w:proofErr w:type="spellEnd"/>
      <w:r w:rsidRPr="00012C95">
        <w:rPr>
          <w:rFonts w:ascii="Times New Roman" w:eastAsia="Times New Roman" w:hAnsi="Times New Roman" w:cs="Times New Roman"/>
        </w:rPr>
        <w:t xml:space="preserve"> savybės grindžiamos</w:t>
      </w:r>
      <w:r w:rsidR="00E73385" w:rsidRPr="00012C95">
        <w:rPr>
          <w:rFonts w:ascii="Times New Roman" w:eastAsia="Times New Roman" w:hAnsi="Times New Roman" w:cs="Times New Roman"/>
        </w:rPr>
        <w:t xml:space="preserve"> literatūros duomenimis.</w:t>
      </w:r>
      <w:r w:rsidRPr="00012C95">
        <w:rPr>
          <w:rFonts w:ascii="Times New Roman" w:eastAsia="Times New Roman" w:hAnsi="Times New Roman" w:cs="Times New Roman"/>
        </w:rPr>
        <w:t xml:space="preserve"> </w:t>
      </w:r>
    </w:p>
    <w:p w14:paraId="5C608851" w14:textId="77777777" w:rsidR="007F7969" w:rsidRPr="00012C95" w:rsidRDefault="007F7969" w:rsidP="007F7969">
      <w:pPr>
        <w:spacing w:after="0" w:line="240" w:lineRule="auto"/>
        <w:jc w:val="both"/>
        <w:rPr>
          <w:rFonts w:ascii="Times New Roman" w:eastAsia="Times New Roman" w:hAnsi="Times New Roman" w:cs="Times New Roman"/>
        </w:rPr>
      </w:pPr>
    </w:p>
    <w:p w14:paraId="7E5A6796" w14:textId="77777777" w:rsidR="007F7969" w:rsidRPr="00012C95" w:rsidRDefault="007F7969" w:rsidP="007F7969">
      <w:pPr>
        <w:spacing w:after="0" w:line="240" w:lineRule="auto"/>
        <w:rPr>
          <w:rFonts w:ascii="Times New Roman" w:hAnsi="Times New Roman" w:cs="Times New Roman"/>
        </w:rPr>
      </w:pPr>
      <w:proofErr w:type="spellStart"/>
      <w:r w:rsidRPr="00012C95">
        <w:rPr>
          <w:rFonts w:ascii="Times New Roman" w:hAnsi="Times New Roman" w:cs="Times New Roman"/>
          <w:i/>
        </w:rPr>
        <w:t>Ibuprofeno</w:t>
      </w:r>
      <w:proofErr w:type="spellEnd"/>
      <w:r w:rsidRPr="00012C95">
        <w:rPr>
          <w:rFonts w:ascii="Times New Roman" w:hAnsi="Times New Roman" w:cs="Times New Roman"/>
        </w:rPr>
        <w:t xml:space="preserve"> </w:t>
      </w:r>
      <w:proofErr w:type="spellStart"/>
      <w:r w:rsidRPr="00012C95">
        <w:rPr>
          <w:rFonts w:ascii="Times New Roman" w:hAnsi="Times New Roman" w:cs="Times New Roman"/>
        </w:rPr>
        <w:t>farmakokinetinės</w:t>
      </w:r>
      <w:proofErr w:type="spellEnd"/>
      <w:r w:rsidRPr="00012C95">
        <w:rPr>
          <w:rFonts w:ascii="Times New Roman" w:hAnsi="Times New Roman" w:cs="Times New Roman"/>
        </w:rPr>
        <w:t xml:space="preserve"> savybės buvo tirtos laboratorinių gyvūnų (žiurkių, triušių, šunų ir </w:t>
      </w:r>
      <w:proofErr w:type="spellStart"/>
      <w:r w:rsidRPr="00012C95">
        <w:rPr>
          <w:rFonts w:ascii="Times New Roman" w:hAnsi="Times New Roman" w:cs="Times New Roman"/>
        </w:rPr>
        <w:t>babuinų</w:t>
      </w:r>
      <w:proofErr w:type="spellEnd"/>
      <w:r w:rsidRPr="00012C95">
        <w:rPr>
          <w:rFonts w:ascii="Times New Roman" w:hAnsi="Times New Roman" w:cs="Times New Roman"/>
        </w:rPr>
        <w:t xml:space="preserve">) organizmuose. </w:t>
      </w:r>
      <w:proofErr w:type="spellStart"/>
      <w:r w:rsidRPr="00012C95">
        <w:rPr>
          <w:rFonts w:ascii="Times New Roman" w:hAnsi="Times New Roman" w:cs="Times New Roman"/>
        </w:rPr>
        <w:t>Ibuprofenas</w:t>
      </w:r>
      <w:proofErr w:type="spellEnd"/>
      <w:r w:rsidRPr="00012C95">
        <w:rPr>
          <w:rFonts w:ascii="Times New Roman" w:hAnsi="Times New Roman" w:cs="Times New Roman"/>
        </w:rPr>
        <w:t xml:space="preserve"> yra greitai absorbuojamas iš virškinamojo trakto. Pavartojus greito atpalaidavimo farmacinės formos </w:t>
      </w:r>
      <w:proofErr w:type="spellStart"/>
      <w:r w:rsidRPr="00012C95">
        <w:rPr>
          <w:rFonts w:ascii="Times New Roman" w:hAnsi="Times New Roman" w:cs="Times New Roman"/>
        </w:rPr>
        <w:t>ibuprofeno</w:t>
      </w:r>
      <w:proofErr w:type="spellEnd"/>
      <w:r w:rsidRPr="00012C95">
        <w:rPr>
          <w:rFonts w:ascii="Times New Roman" w:hAnsi="Times New Roman" w:cs="Times New Roman"/>
        </w:rPr>
        <w:t xml:space="preserve"> vienkartinę dozę, maksimali koncentracija kraujo plazmoje pasiekiama praėjus 1-2 valandoms po </w:t>
      </w:r>
      <w:proofErr w:type="spellStart"/>
      <w:r w:rsidRPr="00012C95">
        <w:rPr>
          <w:rFonts w:ascii="Times New Roman" w:hAnsi="Times New Roman" w:cs="Times New Roman"/>
        </w:rPr>
        <w:t>ibuprofeno</w:t>
      </w:r>
      <w:proofErr w:type="spellEnd"/>
      <w:r w:rsidRPr="00012C95">
        <w:rPr>
          <w:rFonts w:ascii="Times New Roman" w:hAnsi="Times New Roman" w:cs="Times New Roman"/>
        </w:rPr>
        <w:t xml:space="preserve"> išgėrimo. </w:t>
      </w:r>
    </w:p>
    <w:p w14:paraId="6D44CF5D" w14:textId="77777777" w:rsidR="007F7969" w:rsidRPr="00012C95" w:rsidRDefault="007F7969" w:rsidP="007F7969">
      <w:pPr>
        <w:spacing w:after="0" w:line="240" w:lineRule="auto"/>
        <w:rPr>
          <w:rFonts w:ascii="Times New Roman" w:hAnsi="Times New Roman" w:cs="Times New Roman"/>
          <w:highlight w:val="yellow"/>
        </w:rPr>
      </w:pPr>
      <w:r w:rsidRPr="00012C95">
        <w:rPr>
          <w:rFonts w:ascii="Times New Roman" w:hAnsi="Times New Roman" w:cs="Times New Roman"/>
        </w:rPr>
        <w:t xml:space="preserve">Pusinės eliminacijos laikas yra apie dvi valandos. </w:t>
      </w:r>
      <w:proofErr w:type="spellStart"/>
      <w:r w:rsidRPr="00012C95">
        <w:rPr>
          <w:rFonts w:ascii="Times New Roman" w:hAnsi="Times New Roman" w:cs="Times New Roman"/>
        </w:rPr>
        <w:t>Ibuprofenas</w:t>
      </w:r>
      <w:proofErr w:type="spellEnd"/>
      <w:r w:rsidRPr="00012C95">
        <w:rPr>
          <w:rFonts w:ascii="Times New Roman" w:hAnsi="Times New Roman" w:cs="Times New Roman"/>
        </w:rPr>
        <w:t xml:space="preserve"> patenka į sąnario </w:t>
      </w:r>
      <w:proofErr w:type="spellStart"/>
      <w:r w:rsidRPr="00012C95">
        <w:rPr>
          <w:rFonts w:ascii="Times New Roman" w:hAnsi="Times New Roman" w:cs="Times New Roman"/>
        </w:rPr>
        <w:t>sinovijos</w:t>
      </w:r>
      <w:proofErr w:type="spellEnd"/>
      <w:r w:rsidRPr="00012C95">
        <w:rPr>
          <w:rFonts w:ascii="Times New Roman" w:hAnsi="Times New Roman" w:cs="Times New Roman"/>
        </w:rPr>
        <w:t xml:space="preserve"> skystį ir jame gali išlikti didesnė koncentracija, nei plazmoje. Atliekant tyrimus su eksperimentiniais gyvūnais </w:t>
      </w:r>
      <w:proofErr w:type="spellStart"/>
      <w:r w:rsidRPr="00012C95">
        <w:rPr>
          <w:rFonts w:ascii="Times New Roman" w:hAnsi="Times New Roman" w:cs="Times New Roman"/>
        </w:rPr>
        <w:t>ibuprofenas</w:t>
      </w:r>
      <w:proofErr w:type="spellEnd"/>
      <w:r w:rsidRPr="00012C95">
        <w:rPr>
          <w:rFonts w:ascii="Times New Roman" w:hAnsi="Times New Roman" w:cs="Times New Roman"/>
        </w:rPr>
        <w:t xml:space="preserve"> ir jo metabolitai pereina per placentą. </w:t>
      </w:r>
    </w:p>
    <w:p w14:paraId="03D415F4" w14:textId="77777777" w:rsidR="007F7969" w:rsidRPr="00012C95" w:rsidRDefault="007F7969" w:rsidP="007F7969">
      <w:pPr>
        <w:autoSpaceDE w:val="0"/>
        <w:autoSpaceDN w:val="0"/>
        <w:adjustRightInd w:val="0"/>
        <w:spacing w:after="0" w:line="240" w:lineRule="auto"/>
        <w:rPr>
          <w:rFonts w:ascii="Times New Roman" w:hAnsi="Times New Roman" w:cs="Times New Roman"/>
        </w:rPr>
      </w:pPr>
      <w:r w:rsidRPr="00012C95">
        <w:rPr>
          <w:rFonts w:ascii="Times New Roman" w:hAnsi="Times New Roman" w:cs="Times New Roman"/>
        </w:rPr>
        <w:t xml:space="preserve">Plačiai pasiskirsto po organizmą. Vartojant terapinėmis dozėmis, daugiau nei 98 proc. jo jungiasi su plazmos baltymais, tačiau, didinant dozę (daugiau nei 600mg), didėja nesusijungusio su plazmos baltymais </w:t>
      </w:r>
      <w:proofErr w:type="spellStart"/>
      <w:r w:rsidRPr="00012C95">
        <w:rPr>
          <w:rFonts w:ascii="Times New Roman" w:hAnsi="Times New Roman" w:cs="Times New Roman"/>
        </w:rPr>
        <w:t>ibuprofeno</w:t>
      </w:r>
      <w:proofErr w:type="spellEnd"/>
      <w:r w:rsidRPr="00012C95">
        <w:rPr>
          <w:rFonts w:ascii="Times New Roman" w:hAnsi="Times New Roman" w:cs="Times New Roman"/>
        </w:rPr>
        <w:t xml:space="preserve"> dalis, tokiu būdu didėja </w:t>
      </w:r>
      <w:proofErr w:type="spellStart"/>
      <w:r w:rsidRPr="00012C95">
        <w:rPr>
          <w:rFonts w:ascii="Times New Roman" w:hAnsi="Times New Roman" w:cs="Times New Roman"/>
        </w:rPr>
        <w:t>ibuprofeno</w:t>
      </w:r>
      <w:proofErr w:type="spellEnd"/>
      <w:r w:rsidRPr="00012C95">
        <w:rPr>
          <w:rFonts w:ascii="Times New Roman" w:hAnsi="Times New Roman" w:cs="Times New Roman"/>
        </w:rPr>
        <w:t xml:space="preserve"> klirensas ir sumažėja </w:t>
      </w:r>
      <w:r w:rsidRPr="00012C95">
        <w:rPr>
          <w:rFonts w:ascii="Times New Roman" w:hAnsi="Times New Roman" w:cs="Times New Roman"/>
          <w:i/>
        </w:rPr>
        <w:t>AUC</w:t>
      </w:r>
      <w:r w:rsidRPr="00012C95">
        <w:rPr>
          <w:rFonts w:ascii="Times New Roman" w:hAnsi="Times New Roman" w:cs="Times New Roman"/>
        </w:rPr>
        <w:t xml:space="preserve">.   </w:t>
      </w:r>
    </w:p>
    <w:p w14:paraId="7A5AEC28" w14:textId="77777777" w:rsidR="007F7969" w:rsidRPr="00012C95" w:rsidRDefault="007F7969" w:rsidP="007F7969">
      <w:pPr>
        <w:autoSpaceDE w:val="0"/>
        <w:autoSpaceDN w:val="0"/>
        <w:adjustRightInd w:val="0"/>
        <w:spacing w:after="0" w:line="240" w:lineRule="auto"/>
        <w:rPr>
          <w:rFonts w:ascii="Times New Roman" w:hAnsi="Times New Roman" w:cs="Times New Roman"/>
        </w:rPr>
      </w:pPr>
      <w:r w:rsidRPr="00012C95">
        <w:rPr>
          <w:rFonts w:ascii="Times New Roman" w:hAnsi="Times New Roman" w:cs="Times New Roman"/>
        </w:rPr>
        <w:t xml:space="preserve">Pagrindinis nepakitusio </w:t>
      </w:r>
      <w:proofErr w:type="spellStart"/>
      <w:r w:rsidRPr="00012C95">
        <w:rPr>
          <w:rFonts w:ascii="Times New Roman" w:hAnsi="Times New Roman" w:cs="Times New Roman"/>
        </w:rPr>
        <w:t>ibuprofeno</w:t>
      </w:r>
      <w:proofErr w:type="spellEnd"/>
      <w:r w:rsidRPr="00012C95">
        <w:rPr>
          <w:rFonts w:ascii="Times New Roman" w:hAnsi="Times New Roman" w:cs="Times New Roman"/>
        </w:rPr>
        <w:t xml:space="preserve"> ir jo metabolitų šalinimas vyksta per inkstus (60-70 proc. </w:t>
      </w:r>
      <w:proofErr w:type="spellStart"/>
      <w:r w:rsidRPr="00012C95">
        <w:rPr>
          <w:rFonts w:ascii="Times New Roman" w:hAnsi="Times New Roman" w:cs="Times New Roman"/>
        </w:rPr>
        <w:t>ibuprofeno</w:t>
      </w:r>
      <w:proofErr w:type="spellEnd"/>
      <w:r w:rsidRPr="00012C95">
        <w:rPr>
          <w:rFonts w:ascii="Times New Roman" w:hAnsi="Times New Roman" w:cs="Times New Roman"/>
        </w:rPr>
        <w:t xml:space="preserve"> ir</w:t>
      </w:r>
    </w:p>
    <w:p w14:paraId="0D22B56B" w14:textId="77777777" w:rsidR="007F7969" w:rsidRPr="00012C95" w:rsidRDefault="007F7969" w:rsidP="007F7969">
      <w:pPr>
        <w:autoSpaceDE w:val="0"/>
        <w:autoSpaceDN w:val="0"/>
        <w:adjustRightInd w:val="0"/>
        <w:spacing w:after="0" w:line="240" w:lineRule="auto"/>
        <w:rPr>
          <w:rFonts w:ascii="Times New Roman" w:hAnsi="Times New Roman" w:cs="Times New Roman"/>
        </w:rPr>
      </w:pPr>
      <w:r w:rsidRPr="00012C95">
        <w:rPr>
          <w:rFonts w:ascii="Times New Roman" w:hAnsi="Times New Roman" w:cs="Times New Roman"/>
        </w:rPr>
        <w:t xml:space="preserve">jo metabolitų per 24 val. aptinkama šlapime). Nedidelė dalis patenka į tulžį ir pašalinama su išmatomis. Esant sutrikusiai inkstų funkcijai </w:t>
      </w:r>
      <w:proofErr w:type="spellStart"/>
      <w:r w:rsidRPr="00012C95">
        <w:rPr>
          <w:rFonts w:ascii="Times New Roman" w:hAnsi="Times New Roman" w:cs="Times New Roman"/>
        </w:rPr>
        <w:t>ibuprofeno</w:t>
      </w:r>
      <w:proofErr w:type="spellEnd"/>
      <w:r w:rsidRPr="00012C95">
        <w:rPr>
          <w:rFonts w:ascii="Times New Roman" w:hAnsi="Times New Roman" w:cs="Times New Roman"/>
        </w:rPr>
        <w:t xml:space="preserve"> šalinimas blogėja.</w:t>
      </w:r>
    </w:p>
    <w:p w14:paraId="07967928" w14:textId="77777777" w:rsidR="007F7969" w:rsidRPr="00012C95" w:rsidRDefault="007F7969" w:rsidP="007F7969">
      <w:pPr>
        <w:autoSpaceDE w:val="0"/>
        <w:autoSpaceDN w:val="0"/>
        <w:adjustRightInd w:val="0"/>
        <w:spacing w:after="0" w:line="240" w:lineRule="auto"/>
        <w:rPr>
          <w:rFonts w:ascii="Times New Roman" w:hAnsi="Times New Roman" w:cs="Times New Roman"/>
        </w:rPr>
      </w:pPr>
    </w:p>
    <w:p w14:paraId="32B2983F" w14:textId="77777777" w:rsidR="007F7969" w:rsidRDefault="007F7969" w:rsidP="007F7969">
      <w:pPr>
        <w:autoSpaceDE w:val="0"/>
        <w:autoSpaceDN w:val="0"/>
        <w:adjustRightInd w:val="0"/>
        <w:spacing w:after="0" w:line="240" w:lineRule="auto"/>
        <w:rPr>
          <w:rFonts w:ascii="Times New Roman" w:hAnsi="Times New Roman" w:cs="Times New Roman"/>
          <w:i/>
        </w:rPr>
      </w:pPr>
      <w:proofErr w:type="spellStart"/>
      <w:r w:rsidRPr="00012C95">
        <w:rPr>
          <w:rFonts w:ascii="Times New Roman" w:hAnsi="Times New Roman" w:cs="Times New Roman"/>
          <w:i/>
        </w:rPr>
        <w:t>Fenilefrinas</w:t>
      </w:r>
      <w:proofErr w:type="spellEnd"/>
      <w:r w:rsidRPr="00012C95">
        <w:rPr>
          <w:rFonts w:ascii="Times New Roman" w:hAnsi="Times New Roman" w:cs="Times New Roman"/>
        </w:rPr>
        <w:t xml:space="preserve"> yra lengvai absorbuojamas virškinamajame trakte. </w:t>
      </w:r>
      <w:proofErr w:type="spellStart"/>
      <w:r w:rsidRPr="00012C95">
        <w:rPr>
          <w:rFonts w:ascii="Times New Roman" w:hAnsi="Times New Roman" w:cs="Times New Roman"/>
        </w:rPr>
        <w:t>Biopreinamumas</w:t>
      </w:r>
      <w:proofErr w:type="spellEnd"/>
      <w:r w:rsidRPr="00012C95">
        <w:rPr>
          <w:rFonts w:ascii="Times New Roman" w:hAnsi="Times New Roman" w:cs="Times New Roman"/>
        </w:rPr>
        <w:t xml:space="preserve"> pasiekia 40%. Jis pasiekia didžiausią koncentraciją kraujo serume po 1–2 valandų. Pusinės eliminacijos laikas 2–3 valandos. </w:t>
      </w:r>
      <w:proofErr w:type="spellStart"/>
      <w:r w:rsidRPr="00012C95">
        <w:rPr>
          <w:rFonts w:ascii="Times New Roman" w:hAnsi="Times New Roman" w:cs="Times New Roman"/>
        </w:rPr>
        <w:t>Fenilefrinas</w:t>
      </w:r>
      <w:proofErr w:type="spellEnd"/>
      <w:r w:rsidRPr="00012C95">
        <w:rPr>
          <w:rFonts w:ascii="Times New Roman" w:hAnsi="Times New Roman" w:cs="Times New Roman"/>
        </w:rPr>
        <w:t xml:space="preserve"> daugiausiai </w:t>
      </w:r>
      <w:proofErr w:type="spellStart"/>
      <w:r w:rsidRPr="00012C95">
        <w:rPr>
          <w:rFonts w:ascii="Times New Roman" w:hAnsi="Times New Roman" w:cs="Times New Roman"/>
        </w:rPr>
        <w:t>metabolizuojamas</w:t>
      </w:r>
      <w:proofErr w:type="spellEnd"/>
      <w:r w:rsidRPr="00012C95">
        <w:rPr>
          <w:rFonts w:ascii="Times New Roman" w:hAnsi="Times New Roman" w:cs="Times New Roman"/>
        </w:rPr>
        <w:t xml:space="preserve"> kepenyse, susijungiant su sulfato ir </w:t>
      </w:r>
      <w:proofErr w:type="spellStart"/>
      <w:r w:rsidRPr="00012C95">
        <w:rPr>
          <w:rFonts w:ascii="Times New Roman" w:hAnsi="Times New Roman" w:cs="Times New Roman"/>
        </w:rPr>
        <w:t>gliukurono</w:t>
      </w:r>
      <w:proofErr w:type="spellEnd"/>
      <w:r w:rsidRPr="00012C95">
        <w:rPr>
          <w:rFonts w:ascii="Times New Roman" w:hAnsi="Times New Roman" w:cs="Times New Roman"/>
        </w:rPr>
        <w:t xml:space="preserve"> rūgštimi ar per oksidacinio </w:t>
      </w:r>
      <w:proofErr w:type="spellStart"/>
      <w:r w:rsidRPr="00012C95">
        <w:rPr>
          <w:rFonts w:ascii="Times New Roman" w:hAnsi="Times New Roman" w:cs="Times New Roman"/>
        </w:rPr>
        <w:t>deamininimą</w:t>
      </w:r>
      <w:proofErr w:type="spellEnd"/>
      <w:r w:rsidRPr="00012C95">
        <w:rPr>
          <w:rFonts w:ascii="Times New Roman" w:hAnsi="Times New Roman" w:cs="Times New Roman"/>
        </w:rPr>
        <w:t xml:space="preserve"> ir po to sekantį susijungimą su sulfato rūgštimi. Tada metabolitai išskiriami su šlapimu</w:t>
      </w:r>
      <w:r w:rsidRPr="00012C95">
        <w:rPr>
          <w:rFonts w:ascii="Times New Roman" w:hAnsi="Times New Roman" w:cs="Times New Roman"/>
          <w:i/>
        </w:rPr>
        <w:t>.</w:t>
      </w:r>
    </w:p>
    <w:p w14:paraId="088782E1" w14:textId="77777777" w:rsidR="005C541F" w:rsidRPr="00012C95" w:rsidRDefault="005C541F" w:rsidP="007F7969">
      <w:pPr>
        <w:spacing w:after="0" w:line="240" w:lineRule="auto"/>
        <w:jc w:val="both"/>
        <w:rPr>
          <w:rFonts w:ascii="Times New Roman" w:eastAsia="Times New Roman" w:hAnsi="Times New Roman" w:cs="Times New Roman"/>
        </w:rPr>
      </w:pPr>
    </w:p>
    <w:p w14:paraId="51B4AAFC" w14:textId="77777777" w:rsidR="007F7969" w:rsidRPr="00012C95" w:rsidRDefault="007F7969" w:rsidP="007F796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rPr>
      </w:pPr>
      <w:r w:rsidRPr="00012C95">
        <w:rPr>
          <w:rFonts w:ascii="Times New Roman" w:hAnsi="Times New Roman" w:cs="Times New Roman"/>
          <w:i/>
        </w:rPr>
        <w:t>Eksperto komentaras</w:t>
      </w:r>
    </w:p>
    <w:p w14:paraId="1B1056B2" w14:textId="77777777" w:rsidR="00E95DBA" w:rsidRPr="006D363C" w:rsidRDefault="007F7969" w:rsidP="007F796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roofErr w:type="spellStart"/>
      <w:r w:rsidRPr="00012C95">
        <w:rPr>
          <w:rFonts w:ascii="Times New Roman" w:hAnsi="Times New Roman" w:cs="Times New Roman"/>
        </w:rPr>
        <w:t>Ibuprofeno</w:t>
      </w:r>
      <w:proofErr w:type="spellEnd"/>
      <w:r w:rsidRPr="00012C95">
        <w:rPr>
          <w:rFonts w:ascii="Times New Roman" w:hAnsi="Times New Roman" w:cs="Times New Roman"/>
        </w:rPr>
        <w:t xml:space="preserve"> ir </w:t>
      </w:r>
      <w:proofErr w:type="spellStart"/>
      <w:r w:rsidRPr="00012C95">
        <w:rPr>
          <w:rFonts w:ascii="Times New Roman" w:hAnsi="Times New Roman" w:cs="Times New Roman"/>
        </w:rPr>
        <w:t>fenilefrino</w:t>
      </w:r>
      <w:proofErr w:type="spellEnd"/>
      <w:r w:rsidRPr="00012C95">
        <w:rPr>
          <w:rFonts w:ascii="Times New Roman" w:hAnsi="Times New Roman" w:cs="Times New Roman"/>
        </w:rPr>
        <w:t xml:space="preserve"> </w:t>
      </w:r>
      <w:proofErr w:type="spellStart"/>
      <w:r w:rsidRPr="00012C95">
        <w:rPr>
          <w:rFonts w:ascii="Times New Roman" w:hAnsi="Times New Roman" w:cs="Times New Roman"/>
        </w:rPr>
        <w:t>farmakokinetika</w:t>
      </w:r>
      <w:proofErr w:type="spellEnd"/>
      <w:r w:rsidRPr="00012C95">
        <w:rPr>
          <w:rFonts w:ascii="Times New Roman" w:hAnsi="Times New Roman" w:cs="Times New Roman"/>
        </w:rPr>
        <w:t xml:space="preserve"> grindžiama remiantis patikimais literatūros šaltiniais, todėl yra pakankamai </w:t>
      </w:r>
      <w:proofErr w:type="spellStart"/>
      <w:r w:rsidRPr="00012C95">
        <w:rPr>
          <w:rFonts w:ascii="Times New Roman" w:hAnsi="Times New Roman" w:cs="Times New Roman"/>
        </w:rPr>
        <w:t>ikiklinikinių</w:t>
      </w:r>
      <w:proofErr w:type="spellEnd"/>
      <w:r w:rsidRPr="00012C95">
        <w:rPr>
          <w:rFonts w:ascii="Times New Roman" w:hAnsi="Times New Roman" w:cs="Times New Roman"/>
        </w:rPr>
        <w:t xml:space="preserve"> duomenų apie </w:t>
      </w:r>
      <w:r w:rsidR="00B62F09">
        <w:rPr>
          <w:rFonts w:ascii="Times New Roman" w:hAnsi="Times New Roman" w:cs="Times New Roman"/>
        </w:rPr>
        <w:t xml:space="preserve">atskirų veikliųjų medžiagų </w:t>
      </w:r>
      <w:proofErr w:type="spellStart"/>
      <w:r w:rsidRPr="00012C95">
        <w:rPr>
          <w:rFonts w:ascii="Times New Roman" w:hAnsi="Times New Roman" w:cs="Times New Roman"/>
        </w:rPr>
        <w:t>ibuprofeno</w:t>
      </w:r>
      <w:proofErr w:type="spellEnd"/>
      <w:r w:rsidRPr="00012C95">
        <w:rPr>
          <w:rFonts w:ascii="Times New Roman" w:hAnsi="Times New Roman" w:cs="Times New Roman"/>
        </w:rPr>
        <w:t xml:space="preserve"> ir </w:t>
      </w:r>
      <w:proofErr w:type="spellStart"/>
      <w:r w:rsidRPr="00012C95">
        <w:rPr>
          <w:rFonts w:ascii="Times New Roman" w:hAnsi="Times New Roman" w:cs="Times New Roman"/>
        </w:rPr>
        <w:t>fenilefrino</w:t>
      </w:r>
      <w:proofErr w:type="spellEnd"/>
      <w:r w:rsidRPr="00012C95">
        <w:rPr>
          <w:rFonts w:ascii="Times New Roman" w:hAnsi="Times New Roman" w:cs="Times New Roman"/>
        </w:rPr>
        <w:t xml:space="preserve"> kinetiką žmogaus organizme.</w:t>
      </w:r>
    </w:p>
    <w:p w14:paraId="5CDAB9A3" w14:textId="77777777" w:rsidR="007F7969" w:rsidRPr="00012C95" w:rsidRDefault="007F7969" w:rsidP="007F7969">
      <w:pPr>
        <w:spacing w:after="0" w:line="240" w:lineRule="auto"/>
        <w:rPr>
          <w:rFonts w:ascii="Times New Roman" w:eastAsia="Times New Roman" w:hAnsi="Times New Roman" w:cs="Times New Roman"/>
          <w:u w:val="single"/>
        </w:rPr>
      </w:pPr>
    </w:p>
    <w:p w14:paraId="4E108D49" w14:textId="77777777" w:rsidR="007F7969" w:rsidRPr="00012C95" w:rsidRDefault="007F7969" w:rsidP="007F7969">
      <w:pPr>
        <w:keepNext/>
        <w:spacing w:before="120" w:after="0" w:line="240" w:lineRule="auto"/>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3.4. Toksikologiniai tyrimai</w:t>
      </w:r>
    </w:p>
    <w:p w14:paraId="1A44D50F" w14:textId="77777777" w:rsidR="002D40B3" w:rsidRDefault="002D40B3" w:rsidP="007F7969">
      <w:pPr>
        <w:tabs>
          <w:tab w:val="left" w:pos="567"/>
        </w:tabs>
        <w:spacing w:after="0" w:line="240" w:lineRule="auto"/>
        <w:rPr>
          <w:rFonts w:ascii="Times New Roman" w:eastAsia="Calibri" w:hAnsi="Times New Roman" w:cs="Times New Roman"/>
        </w:rPr>
      </w:pPr>
    </w:p>
    <w:p w14:paraId="6C091903" w14:textId="77777777" w:rsidR="007F7969" w:rsidRPr="00012C95" w:rsidRDefault="007F7969" w:rsidP="007F7969">
      <w:pPr>
        <w:tabs>
          <w:tab w:val="left" w:pos="567"/>
        </w:tabs>
        <w:spacing w:after="0" w:line="240" w:lineRule="auto"/>
        <w:rPr>
          <w:rFonts w:ascii="Times New Roman" w:eastAsia="Times New Roman" w:hAnsi="Times New Roman" w:cs="Times New Roman"/>
        </w:rPr>
      </w:pPr>
      <w:proofErr w:type="spellStart"/>
      <w:r w:rsidRPr="00012C95">
        <w:rPr>
          <w:rFonts w:ascii="Times New Roman" w:eastAsia="Calibri" w:hAnsi="Times New Roman" w:cs="Times New Roman"/>
        </w:rPr>
        <w:t>Toksikologinės</w:t>
      </w:r>
      <w:proofErr w:type="spellEnd"/>
      <w:r w:rsidRPr="00012C95">
        <w:rPr>
          <w:rFonts w:ascii="Times New Roman" w:eastAsia="Calibri" w:hAnsi="Times New Roman" w:cs="Times New Roman"/>
        </w:rPr>
        <w:t xml:space="preserve"> </w:t>
      </w:r>
      <w:proofErr w:type="spellStart"/>
      <w:r w:rsidRPr="00012C95">
        <w:rPr>
          <w:rFonts w:ascii="Times New Roman" w:eastAsia="Calibri" w:hAnsi="Times New Roman" w:cs="Times New Roman"/>
        </w:rPr>
        <w:t>ibuprofeno</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hidrochlorido savybės grindžiamos </w:t>
      </w:r>
      <w:r w:rsidR="00E73385" w:rsidRPr="00012C95">
        <w:rPr>
          <w:rFonts w:ascii="Times New Roman" w:eastAsia="Calibri" w:hAnsi="Times New Roman" w:cs="Times New Roman"/>
        </w:rPr>
        <w:t>literatūros duomenimis.</w:t>
      </w:r>
    </w:p>
    <w:p w14:paraId="34116CB8" w14:textId="77777777" w:rsidR="007F7969" w:rsidRPr="00012C95" w:rsidRDefault="007F7969" w:rsidP="007F7969">
      <w:pPr>
        <w:tabs>
          <w:tab w:val="left" w:pos="567"/>
        </w:tabs>
        <w:spacing w:after="0" w:line="240" w:lineRule="auto"/>
        <w:rPr>
          <w:rFonts w:ascii="Times New Roman" w:eastAsia="Calibri" w:hAnsi="Times New Roman" w:cs="Times New Roman"/>
        </w:rPr>
      </w:pPr>
      <w:proofErr w:type="spellStart"/>
      <w:r w:rsidRPr="00012C95">
        <w:rPr>
          <w:rFonts w:ascii="Times New Roman" w:eastAsia="Calibri" w:hAnsi="Times New Roman" w:cs="Times New Roman"/>
        </w:rPr>
        <w:t>Ibuprofenas</w:t>
      </w:r>
      <w:proofErr w:type="spellEnd"/>
    </w:p>
    <w:p w14:paraId="17639C57" w14:textId="22B4A846" w:rsidR="007F7969" w:rsidRPr="00012C95" w:rsidRDefault="007F7969" w:rsidP="007F7969">
      <w:pPr>
        <w:tabs>
          <w:tab w:val="left" w:pos="567"/>
        </w:tabs>
        <w:spacing w:after="0" w:line="240" w:lineRule="auto"/>
        <w:rPr>
          <w:rFonts w:ascii="Times New Roman" w:eastAsia="Calibri" w:hAnsi="Times New Roman" w:cs="Times New Roman"/>
        </w:rPr>
      </w:pPr>
    </w:p>
    <w:p w14:paraId="63717957" w14:textId="77777777" w:rsidR="007F7969" w:rsidRPr="00012C95" w:rsidRDefault="007F7969" w:rsidP="007F7969">
      <w:pPr>
        <w:tabs>
          <w:tab w:val="left" w:pos="567"/>
        </w:tabs>
        <w:spacing w:after="0" w:line="240" w:lineRule="auto"/>
        <w:rPr>
          <w:rFonts w:ascii="Times New Roman" w:eastAsia="Calibri" w:hAnsi="Times New Roman" w:cs="Times New Roman"/>
        </w:rPr>
      </w:pPr>
      <w:r w:rsidRPr="00012C95">
        <w:rPr>
          <w:rFonts w:ascii="Times New Roman" w:eastAsia="Calibri" w:hAnsi="Times New Roman" w:cs="Times New Roman"/>
        </w:rPr>
        <w:t xml:space="preserve">Aprašyti vienos dozės ir kartotinių dozių </w:t>
      </w:r>
      <w:proofErr w:type="spellStart"/>
      <w:r w:rsidRPr="00012C95">
        <w:rPr>
          <w:rFonts w:ascii="Times New Roman" w:eastAsia="Calibri" w:hAnsi="Times New Roman" w:cs="Times New Roman"/>
        </w:rPr>
        <w:t>toksikologiniai</w:t>
      </w:r>
      <w:proofErr w:type="spellEnd"/>
      <w:r w:rsidRPr="00012C95">
        <w:rPr>
          <w:rFonts w:ascii="Times New Roman" w:eastAsia="Calibri" w:hAnsi="Times New Roman" w:cs="Times New Roman"/>
        </w:rPr>
        <w:t xml:space="preserve"> tyrimai parodė, kad </w:t>
      </w: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gali būti toksiškas vartojant jį didelėmis dozėmis. Pavartojus </w:t>
      </w:r>
      <w:proofErr w:type="spellStart"/>
      <w:r w:rsidRPr="00012C95">
        <w:rPr>
          <w:rFonts w:ascii="Times New Roman" w:eastAsia="Calibri" w:hAnsi="Times New Roman" w:cs="Times New Roman"/>
        </w:rPr>
        <w:t>ibuprofeną</w:t>
      </w:r>
      <w:proofErr w:type="spellEnd"/>
      <w:r w:rsidRPr="00012C95">
        <w:rPr>
          <w:rFonts w:ascii="Times New Roman" w:eastAsia="Calibri" w:hAnsi="Times New Roman" w:cs="Times New Roman"/>
        </w:rPr>
        <w:t xml:space="preserve"> per </w:t>
      </w:r>
      <w:proofErr w:type="spellStart"/>
      <w:r w:rsidRPr="00012C95">
        <w:rPr>
          <w:rFonts w:ascii="Times New Roman" w:eastAsia="Calibri" w:hAnsi="Times New Roman" w:cs="Times New Roman"/>
        </w:rPr>
        <w:t>os</w:t>
      </w:r>
      <w:proofErr w:type="spellEnd"/>
      <w:r w:rsidRPr="00012C95">
        <w:rPr>
          <w:rFonts w:ascii="Times New Roman" w:eastAsia="Calibri" w:hAnsi="Times New Roman" w:cs="Times New Roman"/>
        </w:rPr>
        <w:t xml:space="preserve"> žiurkėms, žiurkėnams, jūrų kiaulytėms ir triušiams toksinio poveikio nebuvo stebėta. Skyrus didelę vienkartinę dozę (</w:t>
      </w:r>
      <w:proofErr w:type="spellStart"/>
      <w:r w:rsidRPr="00012C95">
        <w:rPr>
          <w:rFonts w:ascii="Times New Roman" w:eastAsia="Calibri" w:hAnsi="Times New Roman" w:cs="Times New Roman"/>
        </w:rPr>
        <w:t>rektaliai</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intraperitonealiai</w:t>
      </w:r>
      <w:proofErr w:type="spellEnd"/>
      <w:r w:rsidRPr="00012C95">
        <w:rPr>
          <w:rFonts w:ascii="Times New Roman" w:eastAsia="Calibri" w:hAnsi="Times New Roman" w:cs="Times New Roman"/>
        </w:rPr>
        <w:t xml:space="preserve">) buvo stebėtas toksinis poveikis: motorinio aktyvumo pakitimai, pailgėjęs miego laikas, padidėjęs judrumas, viduriavimas. Skiriant pakartotines </w:t>
      </w:r>
      <w:proofErr w:type="spellStart"/>
      <w:r w:rsidRPr="00012C95">
        <w:rPr>
          <w:rFonts w:ascii="Times New Roman" w:eastAsia="Calibri" w:hAnsi="Times New Roman" w:cs="Times New Roman"/>
        </w:rPr>
        <w:t>ibuprofeno</w:t>
      </w:r>
      <w:proofErr w:type="spellEnd"/>
      <w:r w:rsidRPr="00012C95">
        <w:rPr>
          <w:rFonts w:ascii="Times New Roman" w:eastAsia="Calibri" w:hAnsi="Times New Roman" w:cs="Times New Roman"/>
        </w:rPr>
        <w:t xml:space="preserve"> dozes pasireiškė virškinimo trakto sutrikimai, </w:t>
      </w:r>
      <w:proofErr w:type="spellStart"/>
      <w:r w:rsidRPr="00012C95">
        <w:rPr>
          <w:rFonts w:ascii="Times New Roman" w:eastAsia="Calibri" w:hAnsi="Times New Roman" w:cs="Times New Roman"/>
        </w:rPr>
        <w:t>nefrotoksiškumas</w:t>
      </w:r>
      <w:proofErr w:type="spellEnd"/>
      <w:r w:rsidRPr="00012C95">
        <w:rPr>
          <w:rFonts w:ascii="Times New Roman" w:eastAsia="Calibri" w:hAnsi="Times New Roman" w:cs="Times New Roman"/>
        </w:rPr>
        <w:t xml:space="preserve">, pažinimo funkcijų sutrikimas. </w:t>
      </w:r>
    </w:p>
    <w:p w14:paraId="1348E03D" w14:textId="77777777" w:rsidR="007F7969" w:rsidRPr="00012C95" w:rsidRDefault="007F7969" w:rsidP="007F7969">
      <w:pPr>
        <w:tabs>
          <w:tab w:val="left" w:pos="567"/>
        </w:tabs>
        <w:spacing w:after="0" w:line="240" w:lineRule="auto"/>
        <w:rPr>
          <w:rFonts w:ascii="Times New Roman" w:eastAsia="Calibri" w:hAnsi="Times New Roman" w:cs="Times New Roman"/>
        </w:rPr>
      </w:pP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gali sukelti skrandžio opas ir perforaciją šunims skiriant dozę 5 mg/kg svorio </w:t>
      </w:r>
      <w:r w:rsidRPr="0026540E">
        <w:rPr>
          <w:rFonts w:ascii="Times New Roman" w:hAnsi="Times New Roman" w:cs="Times New Roman"/>
          <w:i/>
          <w:lang w:eastAsia="en-GB"/>
        </w:rPr>
        <w:t>(</w:t>
      </w:r>
      <w:proofErr w:type="spellStart"/>
      <w:r w:rsidRPr="0026540E">
        <w:rPr>
          <w:rFonts w:ascii="Times New Roman" w:hAnsi="Times New Roman" w:cs="Times New Roman"/>
          <w:i/>
          <w:lang w:eastAsia="en-GB"/>
        </w:rPr>
        <w:t>Khan</w:t>
      </w:r>
      <w:proofErr w:type="spellEnd"/>
      <w:r w:rsidRPr="0026540E">
        <w:rPr>
          <w:rFonts w:ascii="Times New Roman" w:hAnsi="Times New Roman" w:cs="Times New Roman"/>
          <w:i/>
          <w:lang w:eastAsia="en-GB"/>
        </w:rPr>
        <w:t xml:space="preserve"> 2012)</w:t>
      </w:r>
      <w:r w:rsidRPr="0026540E">
        <w:rPr>
          <w:rFonts w:ascii="Times New Roman" w:hAnsi="Times New Roman" w:cs="Times New Roman"/>
          <w:lang w:eastAsia="en-GB"/>
        </w:rPr>
        <w:t>.</w:t>
      </w:r>
    </w:p>
    <w:p w14:paraId="6DCF51A2" w14:textId="77777777" w:rsidR="007F7969" w:rsidRPr="00012C95" w:rsidRDefault="007F7969" w:rsidP="007F7969">
      <w:pPr>
        <w:tabs>
          <w:tab w:val="left" w:pos="567"/>
        </w:tabs>
        <w:spacing w:after="0" w:line="240" w:lineRule="auto"/>
        <w:rPr>
          <w:rFonts w:ascii="Times New Roman" w:eastAsia="Calibri" w:hAnsi="Times New Roman" w:cs="Times New Roman"/>
        </w:rPr>
      </w:pPr>
      <w:r w:rsidRPr="00012C95">
        <w:rPr>
          <w:rFonts w:ascii="Times New Roman" w:eastAsia="Calibri" w:hAnsi="Times New Roman" w:cs="Times New Roman"/>
        </w:rPr>
        <w:t xml:space="preserve">Tiriant </w:t>
      </w:r>
      <w:proofErr w:type="spellStart"/>
      <w:r w:rsidRPr="00012C95">
        <w:rPr>
          <w:rFonts w:ascii="Times New Roman" w:eastAsia="Calibri" w:hAnsi="Times New Roman" w:cs="Times New Roman"/>
        </w:rPr>
        <w:t>mutageniškumą</w:t>
      </w:r>
      <w:proofErr w:type="spellEnd"/>
      <w:r w:rsidRPr="00012C95">
        <w:rPr>
          <w:rFonts w:ascii="Times New Roman" w:eastAsia="Calibri" w:hAnsi="Times New Roman" w:cs="Times New Roman"/>
        </w:rPr>
        <w:t xml:space="preserve"> </w:t>
      </w:r>
      <w:proofErr w:type="spellStart"/>
      <w:r w:rsidRPr="00012C95">
        <w:rPr>
          <w:rFonts w:ascii="Times New Roman" w:eastAsia="Calibri" w:hAnsi="Times New Roman" w:cs="Times New Roman"/>
        </w:rPr>
        <w:t>in</w:t>
      </w:r>
      <w:proofErr w:type="spellEnd"/>
      <w:r w:rsidRPr="00012C95">
        <w:rPr>
          <w:rFonts w:ascii="Times New Roman" w:eastAsia="Calibri" w:hAnsi="Times New Roman" w:cs="Times New Roman"/>
        </w:rPr>
        <w:t xml:space="preserve"> </w:t>
      </w:r>
      <w:proofErr w:type="spellStart"/>
      <w:r w:rsidRPr="00012C95">
        <w:rPr>
          <w:rFonts w:ascii="Times New Roman" w:eastAsia="Calibri" w:hAnsi="Times New Roman" w:cs="Times New Roman"/>
        </w:rPr>
        <w:t>vitro</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in</w:t>
      </w:r>
      <w:proofErr w:type="spellEnd"/>
      <w:r w:rsidRPr="00012C95">
        <w:rPr>
          <w:rFonts w:ascii="Times New Roman" w:eastAsia="Calibri" w:hAnsi="Times New Roman" w:cs="Times New Roman"/>
        </w:rPr>
        <w:t xml:space="preserve"> </w:t>
      </w:r>
      <w:proofErr w:type="spellStart"/>
      <w:r w:rsidRPr="00012C95">
        <w:rPr>
          <w:rFonts w:ascii="Times New Roman" w:eastAsia="Calibri" w:hAnsi="Times New Roman" w:cs="Times New Roman"/>
        </w:rPr>
        <w:t>vivo</w:t>
      </w:r>
      <w:proofErr w:type="spellEnd"/>
      <w:r w:rsidRPr="00012C95">
        <w:rPr>
          <w:rFonts w:ascii="Times New Roman" w:eastAsia="Calibri" w:hAnsi="Times New Roman" w:cs="Times New Roman"/>
        </w:rPr>
        <w:t xml:space="preserve">, </w:t>
      </w: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nerodė </w:t>
      </w:r>
      <w:proofErr w:type="spellStart"/>
      <w:r w:rsidRPr="00012C95">
        <w:rPr>
          <w:rFonts w:ascii="Times New Roman" w:eastAsia="Calibri" w:hAnsi="Times New Roman" w:cs="Times New Roman"/>
        </w:rPr>
        <w:t>mutageninio</w:t>
      </w:r>
      <w:proofErr w:type="spellEnd"/>
      <w:r w:rsidRPr="00012C95">
        <w:rPr>
          <w:rFonts w:ascii="Times New Roman" w:eastAsia="Calibri" w:hAnsi="Times New Roman" w:cs="Times New Roman"/>
        </w:rPr>
        <w:t xml:space="preserve"> potencialo atliekant </w:t>
      </w:r>
      <w:proofErr w:type="spellStart"/>
      <w:r w:rsidRPr="00012C95">
        <w:rPr>
          <w:rFonts w:ascii="Times New Roman" w:eastAsia="Calibri" w:hAnsi="Times New Roman" w:cs="Times New Roman"/>
        </w:rPr>
        <w:t>Ames</w:t>
      </w:r>
      <w:proofErr w:type="spellEnd"/>
      <w:r w:rsidRPr="00012C95">
        <w:rPr>
          <w:rFonts w:ascii="Times New Roman" w:eastAsia="Calibri" w:hAnsi="Times New Roman" w:cs="Times New Roman"/>
        </w:rPr>
        <w:t xml:space="preserve"> testą. Tyrimai su žiurkėmis kancerogeninio poveikio neparodė. </w:t>
      </w:r>
    </w:p>
    <w:p w14:paraId="457BAD03" w14:textId="77777777" w:rsidR="007F7969" w:rsidRPr="00012C95" w:rsidRDefault="007F7969" w:rsidP="007F7969">
      <w:pPr>
        <w:tabs>
          <w:tab w:val="left" w:pos="567"/>
        </w:tabs>
        <w:spacing w:after="0" w:line="240" w:lineRule="auto"/>
        <w:rPr>
          <w:rFonts w:ascii="Times New Roman" w:eastAsia="Calibri" w:hAnsi="Times New Roman" w:cs="Times New Roman"/>
        </w:rPr>
      </w:pPr>
      <w:r w:rsidRPr="00012C95">
        <w:rPr>
          <w:rFonts w:ascii="Times New Roman" w:eastAsia="Calibri" w:hAnsi="Times New Roman" w:cs="Times New Roman"/>
        </w:rPr>
        <w:t xml:space="preserve">Mokslinėje literatūroje, yra keletas publikacijų apie reprodukcinį ir vystymosi </w:t>
      </w:r>
      <w:proofErr w:type="spellStart"/>
      <w:r w:rsidRPr="00012C95">
        <w:rPr>
          <w:rFonts w:ascii="Times New Roman" w:eastAsia="Calibri" w:hAnsi="Times New Roman" w:cs="Times New Roman"/>
        </w:rPr>
        <w:t>toksiškumą</w:t>
      </w:r>
      <w:proofErr w:type="spellEnd"/>
      <w:r w:rsidRPr="00012C95">
        <w:rPr>
          <w:rFonts w:ascii="Times New Roman" w:eastAsia="Calibri" w:hAnsi="Times New Roman" w:cs="Times New Roman"/>
        </w:rPr>
        <w:t xml:space="preserve">, sukeliamą </w:t>
      </w:r>
      <w:proofErr w:type="spellStart"/>
      <w:r w:rsidRPr="00012C95">
        <w:rPr>
          <w:rFonts w:ascii="Times New Roman" w:eastAsia="Calibri" w:hAnsi="Times New Roman" w:cs="Times New Roman"/>
        </w:rPr>
        <w:t>ibuprofeno</w:t>
      </w:r>
      <w:proofErr w:type="spellEnd"/>
      <w:r w:rsidRPr="00012C95">
        <w:rPr>
          <w:rFonts w:ascii="Times New Roman" w:eastAsia="Calibri" w:hAnsi="Times New Roman" w:cs="Times New Roman"/>
        </w:rPr>
        <w:t xml:space="preserve">. Todėl </w:t>
      </w: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neturėtų būti vartojamas nėštumo metu. </w:t>
      </w:r>
    </w:p>
    <w:p w14:paraId="34A91AFE" w14:textId="77777777" w:rsidR="007F7969" w:rsidRPr="00012C95" w:rsidRDefault="007F7969" w:rsidP="007F7969">
      <w:pPr>
        <w:tabs>
          <w:tab w:val="left" w:pos="567"/>
        </w:tabs>
        <w:spacing w:after="0" w:line="240" w:lineRule="auto"/>
        <w:rPr>
          <w:rFonts w:ascii="Times New Roman" w:eastAsia="Calibri" w:hAnsi="Times New Roman" w:cs="Times New Roman"/>
        </w:rPr>
      </w:pPr>
      <w:proofErr w:type="spellStart"/>
      <w:r w:rsidRPr="00012C95">
        <w:rPr>
          <w:rFonts w:ascii="Times New Roman" w:hAnsi="Times New Roman" w:cs="Times New Roman"/>
        </w:rPr>
        <w:t>Ibuprofenas</w:t>
      </w:r>
      <w:proofErr w:type="spellEnd"/>
      <w:r w:rsidRPr="00012C95">
        <w:rPr>
          <w:rFonts w:ascii="Times New Roman" w:hAnsi="Times New Roman" w:cs="Times New Roman"/>
        </w:rPr>
        <w:t xml:space="preserve"> sutrikdė ovuliaciją triušiams ir sukėlė implantacijos sutrikimus įvairių rūšių gyvūnams (triušiams, žiurkėms ir p</w:t>
      </w:r>
      <w:r w:rsidR="006D363C">
        <w:rPr>
          <w:rFonts w:ascii="Times New Roman" w:hAnsi="Times New Roman" w:cs="Times New Roman"/>
        </w:rPr>
        <w:t>elėms).</w:t>
      </w:r>
    </w:p>
    <w:p w14:paraId="567D4003" w14:textId="77777777" w:rsidR="007F7969" w:rsidRPr="00012C95" w:rsidRDefault="007F7969" w:rsidP="007F7969">
      <w:pPr>
        <w:tabs>
          <w:tab w:val="left" w:pos="567"/>
        </w:tabs>
        <w:spacing w:after="0" w:line="240" w:lineRule="auto"/>
        <w:rPr>
          <w:rFonts w:ascii="Times New Roman" w:eastAsia="Calibri" w:hAnsi="Times New Roman" w:cs="Times New Roman"/>
        </w:rPr>
      </w:pPr>
    </w:p>
    <w:p w14:paraId="1E0DA6B5" w14:textId="77777777" w:rsidR="007F7969" w:rsidRPr="00012C95" w:rsidRDefault="007F7969" w:rsidP="007F7969">
      <w:pPr>
        <w:tabs>
          <w:tab w:val="left" w:pos="567"/>
        </w:tabs>
        <w:spacing w:after="0" w:line="240" w:lineRule="auto"/>
        <w:rPr>
          <w:rFonts w:ascii="Times New Roman" w:eastAsia="Calibri" w:hAnsi="Times New Roman" w:cs="Times New Roman"/>
        </w:rPr>
      </w:pPr>
      <w:proofErr w:type="spellStart"/>
      <w:r w:rsidRPr="00012C95">
        <w:rPr>
          <w:rFonts w:ascii="Times New Roman" w:eastAsia="Calibri" w:hAnsi="Times New Roman" w:cs="Times New Roman"/>
        </w:rPr>
        <w:t>Fenilefrinas</w:t>
      </w:r>
      <w:proofErr w:type="spellEnd"/>
    </w:p>
    <w:p w14:paraId="0CC12BA6" w14:textId="77777777" w:rsidR="007F7969" w:rsidRPr="00012C95" w:rsidRDefault="007F7969" w:rsidP="007F7969">
      <w:pPr>
        <w:tabs>
          <w:tab w:val="left" w:pos="567"/>
        </w:tabs>
        <w:spacing w:after="0" w:line="240" w:lineRule="auto"/>
        <w:rPr>
          <w:rFonts w:ascii="Times New Roman" w:eastAsia="Calibri" w:hAnsi="Times New Roman" w:cs="Times New Roman"/>
        </w:rPr>
      </w:pPr>
      <w:r w:rsidRPr="00012C95">
        <w:rPr>
          <w:rFonts w:ascii="Times New Roman" w:eastAsia="Calibri" w:hAnsi="Times New Roman" w:cs="Times New Roman"/>
        </w:rPr>
        <w:t xml:space="preserve">Ūminis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w:t>
      </w:r>
      <w:proofErr w:type="spellStart"/>
      <w:r w:rsidRPr="00012C95">
        <w:rPr>
          <w:rFonts w:ascii="Times New Roman" w:eastAsia="Calibri" w:hAnsi="Times New Roman" w:cs="Times New Roman"/>
        </w:rPr>
        <w:t>toksiškumas</w:t>
      </w:r>
      <w:proofErr w:type="spellEnd"/>
      <w:r w:rsidRPr="00012C95">
        <w:rPr>
          <w:rFonts w:ascii="Times New Roman" w:eastAsia="Calibri" w:hAnsi="Times New Roman" w:cs="Times New Roman"/>
        </w:rPr>
        <w:t xml:space="preserve"> buvo tiriam</w:t>
      </w:r>
      <w:r w:rsidR="0063284F">
        <w:rPr>
          <w:rFonts w:ascii="Times New Roman" w:eastAsia="Calibri" w:hAnsi="Times New Roman" w:cs="Times New Roman"/>
        </w:rPr>
        <w:t>a</w:t>
      </w:r>
      <w:r w:rsidRPr="00012C95">
        <w:rPr>
          <w:rFonts w:ascii="Times New Roman" w:eastAsia="Calibri" w:hAnsi="Times New Roman" w:cs="Times New Roman"/>
        </w:rPr>
        <w:t xml:space="preserve">s su žiurkėmis (skiriant pers </w:t>
      </w:r>
      <w:proofErr w:type="spellStart"/>
      <w:r w:rsidRPr="00012C95">
        <w:rPr>
          <w:rFonts w:ascii="Times New Roman" w:eastAsia="Calibri" w:hAnsi="Times New Roman" w:cs="Times New Roman"/>
        </w:rPr>
        <w:t>os</w:t>
      </w:r>
      <w:proofErr w:type="spellEnd"/>
      <w:r w:rsidRPr="00012C95">
        <w:rPr>
          <w:rFonts w:ascii="Times New Roman" w:eastAsia="Calibri" w:hAnsi="Times New Roman" w:cs="Times New Roman"/>
        </w:rPr>
        <w:t xml:space="preserve">, po oda ir </w:t>
      </w:r>
      <w:proofErr w:type="spellStart"/>
      <w:r w:rsidRPr="00012C95">
        <w:rPr>
          <w:rFonts w:ascii="Times New Roman" w:eastAsia="Calibri" w:hAnsi="Times New Roman" w:cs="Times New Roman"/>
        </w:rPr>
        <w:t>intraduodenaliai</w:t>
      </w:r>
      <w:proofErr w:type="spellEnd"/>
      <w:r w:rsidRPr="00012C95">
        <w:rPr>
          <w:rFonts w:ascii="Times New Roman" w:eastAsia="Calibri" w:hAnsi="Times New Roman" w:cs="Times New Roman"/>
        </w:rPr>
        <w:t xml:space="preserve">) ir su pelėmis (skiriant per </w:t>
      </w:r>
      <w:proofErr w:type="spellStart"/>
      <w:r w:rsidRPr="00012C95">
        <w:rPr>
          <w:rFonts w:ascii="Times New Roman" w:eastAsia="Calibri" w:hAnsi="Times New Roman" w:cs="Times New Roman"/>
        </w:rPr>
        <w:t>os</w:t>
      </w:r>
      <w:proofErr w:type="spellEnd"/>
      <w:r w:rsidRPr="00012C95">
        <w:rPr>
          <w:rFonts w:ascii="Times New Roman" w:eastAsia="Calibri" w:hAnsi="Times New Roman" w:cs="Times New Roman"/>
        </w:rPr>
        <w:t xml:space="preserve">, po oda ir </w:t>
      </w:r>
      <w:proofErr w:type="spellStart"/>
      <w:r w:rsidRPr="00012C95">
        <w:rPr>
          <w:rFonts w:ascii="Times New Roman" w:eastAsia="Calibri" w:hAnsi="Times New Roman" w:cs="Times New Roman"/>
        </w:rPr>
        <w:t>intraperitonealiai</w:t>
      </w:r>
      <w:proofErr w:type="spellEnd"/>
      <w:r w:rsidRPr="00012C95">
        <w:rPr>
          <w:rFonts w:ascii="Times New Roman" w:eastAsia="Calibri" w:hAnsi="Times New Roman" w:cs="Times New Roman"/>
        </w:rPr>
        <w:t xml:space="preserve">).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LD</w:t>
      </w:r>
      <w:r w:rsidRPr="00012C95">
        <w:rPr>
          <w:rFonts w:ascii="Times New Roman" w:eastAsia="Calibri" w:hAnsi="Times New Roman" w:cs="Times New Roman"/>
          <w:vertAlign w:val="subscript"/>
        </w:rPr>
        <w:t xml:space="preserve">50 </w:t>
      </w:r>
      <w:r w:rsidRPr="00012C95">
        <w:rPr>
          <w:rFonts w:ascii="Times New Roman" w:eastAsia="Calibri" w:hAnsi="Times New Roman" w:cs="Times New Roman"/>
        </w:rPr>
        <w:t xml:space="preserve">priklauso nuo vartojimo būdo ir gyvūno rūšies.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sukeliami toksiniai požymiai buvo: motorinio aktyvumo pakitimai, padidėjęs pulso dažnis, kiti poveikiai širdžiai. Kartotinių dozių </w:t>
      </w:r>
      <w:proofErr w:type="spellStart"/>
      <w:r w:rsidRPr="00012C95">
        <w:rPr>
          <w:rFonts w:ascii="Times New Roman" w:eastAsia="Calibri" w:hAnsi="Times New Roman" w:cs="Times New Roman"/>
        </w:rPr>
        <w:t>toksiškuko</w:t>
      </w:r>
      <w:proofErr w:type="spellEnd"/>
      <w:r w:rsidRPr="00012C95">
        <w:rPr>
          <w:rFonts w:ascii="Times New Roman" w:eastAsia="Calibri" w:hAnsi="Times New Roman" w:cs="Times New Roman"/>
        </w:rPr>
        <w:t xml:space="preserve"> tyrimai atlikti su žiurkėmis ir pelėmis parodė, kad </w:t>
      </w:r>
      <w:proofErr w:type="spellStart"/>
      <w:r w:rsidRPr="00012C95">
        <w:rPr>
          <w:rFonts w:ascii="Times New Roman" w:eastAsia="Calibri" w:hAnsi="Times New Roman" w:cs="Times New Roman"/>
        </w:rPr>
        <w:t>fenilefrinas</w:t>
      </w:r>
      <w:proofErr w:type="spellEnd"/>
      <w:r w:rsidRPr="00012C95">
        <w:rPr>
          <w:rFonts w:ascii="Times New Roman" w:eastAsia="Calibri" w:hAnsi="Times New Roman" w:cs="Times New Roman"/>
        </w:rPr>
        <w:t xml:space="preserve"> yra toksiškas skiriant </w:t>
      </w:r>
      <w:proofErr w:type="spellStart"/>
      <w:r w:rsidRPr="00012C95">
        <w:rPr>
          <w:rFonts w:ascii="Times New Roman" w:eastAsia="Calibri" w:hAnsi="Times New Roman" w:cs="Times New Roman"/>
        </w:rPr>
        <w:t>fenilefriną</w:t>
      </w:r>
      <w:proofErr w:type="spellEnd"/>
      <w:r w:rsidRPr="00012C95">
        <w:rPr>
          <w:rFonts w:ascii="Times New Roman" w:eastAsia="Calibri" w:hAnsi="Times New Roman" w:cs="Times New Roman"/>
        </w:rPr>
        <w:t xml:space="preserve"> labai didelėmis dozėmis ir ilgai. </w:t>
      </w:r>
    </w:p>
    <w:p w14:paraId="69B43420" w14:textId="77777777" w:rsidR="007F7969" w:rsidRPr="00012C95" w:rsidRDefault="007F7969" w:rsidP="007F7969">
      <w:pPr>
        <w:tabs>
          <w:tab w:val="left" w:pos="567"/>
        </w:tabs>
        <w:spacing w:after="0" w:line="240" w:lineRule="auto"/>
        <w:rPr>
          <w:rFonts w:ascii="Times New Roman" w:eastAsia="Calibri" w:hAnsi="Times New Roman" w:cs="Times New Roman"/>
        </w:rPr>
      </w:pPr>
    </w:p>
    <w:p w14:paraId="24941D28" w14:textId="77777777" w:rsidR="007F7969" w:rsidRPr="00012C95" w:rsidRDefault="007F7969" w:rsidP="007F7969">
      <w:pPr>
        <w:tabs>
          <w:tab w:val="left" w:pos="567"/>
        </w:tabs>
        <w:spacing w:after="0" w:line="240" w:lineRule="auto"/>
        <w:rPr>
          <w:rFonts w:ascii="Times New Roman" w:eastAsia="Calibri" w:hAnsi="Times New Roman" w:cs="Times New Roman"/>
        </w:rPr>
      </w:pPr>
      <w:r w:rsidRPr="00012C95">
        <w:rPr>
          <w:rFonts w:ascii="Times New Roman" w:eastAsia="Calibri" w:hAnsi="Times New Roman" w:cs="Times New Roman"/>
        </w:rPr>
        <w:t xml:space="preserve">Tyrimai atlikti su bakterijomis </w:t>
      </w:r>
      <w:proofErr w:type="spellStart"/>
      <w:r w:rsidRPr="00012C95">
        <w:rPr>
          <w:rFonts w:ascii="Times New Roman" w:eastAsia="Calibri" w:hAnsi="Times New Roman" w:cs="Times New Roman"/>
        </w:rPr>
        <w:t>mutageniškumo</w:t>
      </w:r>
      <w:proofErr w:type="spellEnd"/>
      <w:r w:rsidRPr="00012C95">
        <w:rPr>
          <w:rFonts w:ascii="Times New Roman" w:eastAsia="Calibri" w:hAnsi="Times New Roman" w:cs="Times New Roman"/>
        </w:rPr>
        <w:t xml:space="preserve"> neparodė. </w:t>
      </w:r>
      <w:proofErr w:type="spellStart"/>
      <w:r w:rsidRPr="00012C95">
        <w:rPr>
          <w:rFonts w:ascii="Times New Roman" w:eastAsia="Calibri" w:hAnsi="Times New Roman" w:cs="Times New Roman"/>
        </w:rPr>
        <w:t>Mutageninių</w:t>
      </w:r>
      <w:proofErr w:type="spellEnd"/>
      <w:r w:rsidRPr="00012C95">
        <w:rPr>
          <w:rFonts w:ascii="Times New Roman" w:eastAsia="Calibri" w:hAnsi="Times New Roman" w:cs="Times New Roman"/>
        </w:rPr>
        <w:t xml:space="preserve"> savybių nebuvo stebėta.</w:t>
      </w:r>
    </w:p>
    <w:p w14:paraId="612F609F" w14:textId="77777777" w:rsidR="007F7969" w:rsidRPr="00012C95" w:rsidRDefault="007F7969" w:rsidP="007F7969">
      <w:pPr>
        <w:tabs>
          <w:tab w:val="left" w:pos="567"/>
        </w:tabs>
        <w:spacing w:after="0" w:line="240" w:lineRule="auto"/>
        <w:rPr>
          <w:rFonts w:ascii="Times New Roman" w:eastAsia="Calibri" w:hAnsi="Times New Roman" w:cs="Times New Roman"/>
        </w:rPr>
      </w:pPr>
      <w:proofErr w:type="spellStart"/>
      <w:r w:rsidRPr="00012C95">
        <w:rPr>
          <w:rFonts w:ascii="Times New Roman" w:eastAsia="Calibri" w:hAnsi="Times New Roman" w:cs="Times New Roman"/>
        </w:rPr>
        <w:t>Kancerogeniškumo</w:t>
      </w:r>
      <w:proofErr w:type="spellEnd"/>
      <w:r w:rsidRPr="00012C95">
        <w:rPr>
          <w:rFonts w:ascii="Times New Roman" w:eastAsia="Calibri" w:hAnsi="Times New Roman" w:cs="Times New Roman"/>
        </w:rPr>
        <w:t xml:space="preserve"> tyrimų rezultatai parodė, kad </w:t>
      </w:r>
      <w:proofErr w:type="spellStart"/>
      <w:r w:rsidRPr="00012C95">
        <w:rPr>
          <w:rFonts w:ascii="Times New Roman" w:eastAsia="Calibri" w:hAnsi="Times New Roman" w:cs="Times New Roman"/>
        </w:rPr>
        <w:t>fenilefrinas</w:t>
      </w:r>
      <w:proofErr w:type="spellEnd"/>
      <w:r w:rsidRPr="00012C95">
        <w:rPr>
          <w:rFonts w:ascii="Times New Roman" w:eastAsia="Calibri" w:hAnsi="Times New Roman" w:cs="Times New Roman"/>
        </w:rPr>
        <w:t xml:space="preserve"> gali turėti įtakos vėžio atsiradimui, tyrimuose  buvo naudojama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dozė ženkliai didesnė nei </w:t>
      </w:r>
      <w:proofErr w:type="spellStart"/>
      <w:r w:rsidRPr="00012C95">
        <w:rPr>
          <w:rFonts w:ascii="Times New Roman" w:eastAsia="Calibri" w:hAnsi="Times New Roman" w:cs="Times New Roman"/>
        </w:rPr>
        <w:t>siūlomama</w:t>
      </w:r>
      <w:proofErr w:type="spellEnd"/>
      <w:r w:rsidRPr="00012C95">
        <w:rPr>
          <w:rFonts w:ascii="Times New Roman" w:eastAsia="Calibri" w:hAnsi="Times New Roman" w:cs="Times New Roman"/>
        </w:rPr>
        <w:t xml:space="preserve"> registracijai vaistiniame preparate. Skiriant </w:t>
      </w:r>
      <w:proofErr w:type="spellStart"/>
      <w:r w:rsidRPr="00012C95">
        <w:rPr>
          <w:rFonts w:ascii="Times New Roman" w:eastAsia="Calibri" w:hAnsi="Times New Roman" w:cs="Times New Roman"/>
        </w:rPr>
        <w:t>fenilefriną</w:t>
      </w:r>
      <w:proofErr w:type="spellEnd"/>
      <w:r w:rsidRPr="00012C95">
        <w:rPr>
          <w:rFonts w:ascii="Times New Roman" w:eastAsia="Calibri" w:hAnsi="Times New Roman" w:cs="Times New Roman"/>
        </w:rPr>
        <w:t xml:space="preserve"> rekomenduojamomis dozėmis ši rizika yra minimali.</w:t>
      </w:r>
    </w:p>
    <w:p w14:paraId="719A8C79" w14:textId="77777777" w:rsidR="007F7969" w:rsidRPr="00012C95" w:rsidRDefault="007F7969" w:rsidP="007F7969">
      <w:pPr>
        <w:tabs>
          <w:tab w:val="left" w:pos="567"/>
        </w:tabs>
        <w:spacing w:after="0" w:line="240" w:lineRule="auto"/>
        <w:rPr>
          <w:rFonts w:ascii="Times New Roman" w:eastAsia="Calibri" w:hAnsi="Times New Roman" w:cs="Times New Roman"/>
        </w:rPr>
      </w:pPr>
      <w:proofErr w:type="spellStart"/>
      <w:r w:rsidRPr="00012C95">
        <w:rPr>
          <w:rFonts w:ascii="Times New Roman" w:eastAsia="Calibri" w:hAnsi="Times New Roman" w:cs="Times New Roman"/>
        </w:rPr>
        <w:t>Fenilefrinas</w:t>
      </w:r>
      <w:proofErr w:type="spellEnd"/>
      <w:r w:rsidRPr="00012C95">
        <w:rPr>
          <w:rFonts w:ascii="Times New Roman" w:eastAsia="Calibri" w:hAnsi="Times New Roman" w:cs="Times New Roman"/>
        </w:rPr>
        <w:t xml:space="preserve"> yra </w:t>
      </w:r>
      <w:proofErr w:type="spellStart"/>
      <w:r w:rsidRPr="00012C95">
        <w:rPr>
          <w:rFonts w:ascii="Times New Roman" w:eastAsia="Calibri" w:hAnsi="Times New Roman" w:cs="Times New Roman"/>
        </w:rPr>
        <w:t>kontraindikuotinas</w:t>
      </w:r>
      <w:proofErr w:type="spellEnd"/>
      <w:r w:rsidRPr="00012C95">
        <w:rPr>
          <w:rFonts w:ascii="Times New Roman" w:eastAsia="Calibri" w:hAnsi="Times New Roman" w:cs="Times New Roman"/>
        </w:rPr>
        <w:t xml:space="preserve"> žmonėms sergantiems prostatos </w:t>
      </w:r>
      <w:proofErr w:type="spellStart"/>
      <w:r w:rsidRPr="00012C95">
        <w:rPr>
          <w:rFonts w:ascii="Times New Roman" w:eastAsia="Calibri" w:hAnsi="Times New Roman" w:cs="Times New Roman"/>
        </w:rPr>
        <w:t>hiperplazija</w:t>
      </w:r>
      <w:proofErr w:type="spellEnd"/>
      <w:r w:rsidRPr="00012C95">
        <w:rPr>
          <w:rFonts w:ascii="Times New Roman" w:eastAsia="Calibri" w:hAnsi="Times New Roman" w:cs="Times New Roman"/>
        </w:rPr>
        <w:t xml:space="preserve">. </w:t>
      </w:r>
    </w:p>
    <w:p w14:paraId="510C008E" w14:textId="77777777" w:rsidR="007F7969" w:rsidRPr="00012C95" w:rsidRDefault="007F7969" w:rsidP="007F7969">
      <w:pPr>
        <w:tabs>
          <w:tab w:val="left" w:pos="567"/>
        </w:tabs>
        <w:spacing w:after="0" w:line="240" w:lineRule="auto"/>
        <w:rPr>
          <w:rFonts w:ascii="Times New Roman" w:eastAsia="Calibri" w:hAnsi="Times New Roman" w:cs="Times New Roman"/>
        </w:rPr>
      </w:pPr>
      <w:r w:rsidRPr="00012C95">
        <w:rPr>
          <w:rFonts w:ascii="Times New Roman" w:eastAsia="Calibri" w:hAnsi="Times New Roman" w:cs="Times New Roman"/>
        </w:rPr>
        <w:t xml:space="preserve">Yra labai mažai duomenų apie toksinį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poveikį reprodukcijai ir vystymuisi. </w:t>
      </w:r>
    </w:p>
    <w:p w14:paraId="547E3880" w14:textId="77777777" w:rsidR="007F7969" w:rsidRPr="00012C95" w:rsidRDefault="007F7969" w:rsidP="007F7969">
      <w:pPr>
        <w:tabs>
          <w:tab w:val="left" w:pos="567"/>
        </w:tabs>
        <w:spacing w:after="0" w:line="240" w:lineRule="auto"/>
        <w:rPr>
          <w:rFonts w:ascii="Times New Roman" w:hAnsi="Times New Roman" w:cs="Times New Roman"/>
          <w:i/>
        </w:rPr>
      </w:pPr>
      <w:r w:rsidRPr="00012C95">
        <w:rPr>
          <w:rFonts w:ascii="Times New Roman" w:hAnsi="Times New Roman" w:cs="Times New Roman"/>
        </w:rPr>
        <w:t xml:space="preserve">Tyrimuose, atliktuose su triušiais, po </w:t>
      </w:r>
      <w:proofErr w:type="spellStart"/>
      <w:r w:rsidRPr="00012C95">
        <w:rPr>
          <w:rFonts w:ascii="Times New Roman" w:hAnsi="Times New Roman" w:cs="Times New Roman"/>
        </w:rPr>
        <w:t>fenilefrino</w:t>
      </w:r>
      <w:proofErr w:type="spellEnd"/>
      <w:r w:rsidRPr="00012C95">
        <w:rPr>
          <w:rFonts w:ascii="Times New Roman" w:hAnsi="Times New Roman" w:cs="Times New Roman"/>
        </w:rPr>
        <w:t xml:space="preserve"> pavartojimo buvo stebimi  vaisiaus augimo sutrikimai ir priešlaikinis gimimas. Tyrimai su žiurkių vaisiumi rodė reikšmingai </w:t>
      </w:r>
      <w:proofErr w:type="spellStart"/>
      <w:r w:rsidRPr="00012C95">
        <w:rPr>
          <w:rFonts w:ascii="Times New Roman" w:hAnsi="Times New Roman" w:cs="Times New Roman"/>
        </w:rPr>
        <w:t>padidėjusiį</w:t>
      </w:r>
      <w:proofErr w:type="spellEnd"/>
      <w:r w:rsidRPr="00012C95">
        <w:rPr>
          <w:rFonts w:ascii="Times New Roman" w:hAnsi="Times New Roman" w:cs="Times New Roman"/>
        </w:rPr>
        <w:t xml:space="preserve"> </w:t>
      </w:r>
      <w:proofErr w:type="spellStart"/>
      <w:r w:rsidRPr="00012C95">
        <w:rPr>
          <w:rFonts w:ascii="Times New Roman" w:hAnsi="Times New Roman" w:cs="Times New Roman"/>
          <w:i/>
          <w:iCs/>
        </w:rPr>
        <w:t>situs</w:t>
      </w:r>
      <w:proofErr w:type="spellEnd"/>
      <w:r w:rsidRPr="00012C95">
        <w:rPr>
          <w:rFonts w:ascii="Times New Roman" w:hAnsi="Times New Roman" w:cs="Times New Roman"/>
          <w:i/>
          <w:iCs/>
        </w:rPr>
        <w:t xml:space="preserve"> </w:t>
      </w:r>
      <w:proofErr w:type="spellStart"/>
      <w:r w:rsidRPr="00012C95">
        <w:rPr>
          <w:rFonts w:ascii="Times New Roman" w:hAnsi="Times New Roman" w:cs="Times New Roman"/>
          <w:i/>
          <w:iCs/>
        </w:rPr>
        <w:t>inversus</w:t>
      </w:r>
      <w:proofErr w:type="spellEnd"/>
      <w:r w:rsidRPr="00012C95">
        <w:rPr>
          <w:rFonts w:ascii="Times New Roman" w:hAnsi="Times New Roman" w:cs="Times New Roman"/>
        </w:rPr>
        <w:t xml:space="preserve"> pasireiškimą</w:t>
      </w:r>
      <w:r w:rsidRPr="00012C95">
        <w:rPr>
          <w:rFonts w:ascii="Times New Roman" w:hAnsi="Times New Roman" w:cs="Times New Roman"/>
          <w:i/>
        </w:rPr>
        <w:t>.</w:t>
      </w:r>
    </w:p>
    <w:p w14:paraId="094A7C71" w14:textId="77777777" w:rsidR="007F7969" w:rsidRPr="00012C95" w:rsidRDefault="007F7969" w:rsidP="007F7969">
      <w:pPr>
        <w:tabs>
          <w:tab w:val="left" w:pos="567"/>
        </w:tabs>
        <w:spacing w:after="0" w:line="240" w:lineRule="auto"/>
        <w:rPr>
          <w:rFonts w:ascii="Times New Roman" w:eastAsia="Calibri" w:hAnsi="Times New Roman" w:cs="Times New Roman"/>
        </w:rPr>
      </w:pPr>
      <w:r w:rsidRPr="00012C95">
        <w:rPr>
          <w:rFonts w:ascii="Times New Roman" w:hAnsi="Times New Roman" w:cs="Times New Roman"/>
        </w:rPr>
        <w:t xml:space="preserve">Skiriant </w:t>
      </w:r>
      <w:proofErr w:type="spellStart"/>
      <w:r w:rsidRPr="00012C95">
        <w:rPr>
          <w:rFonts w:ascii="Times New Roman" w:hAnsi="Times New Roman" w:cs="Times New Roman"/>
        </w:rPr>
        <w:t>fenilefriną</w:t>
      </w:r>
      <w:proofErr w:type="spellEnd"/>
      <w:r w:rsidRPr="00012C95">
        <w:rPr>
          <w:rFonts w:ascii="Times New Roman" w:hAnsi="Times New Roman" w:cs="Times New Roman"/>
        </w:rPr>
        <w:t xml:space="preserve"> pacientėms nėštumo pabaigoje ar gimdymo metu, gali būti sukelta vaisiui </w:t>
      </w:r>
      <w:proofErr w:type="spellStart"/>
      <w:r w:rsidRPr="00012C95">
        <w:rPr>
          <w:rFonts w:ascii="Times New Roman" w:hAnsi="Times New Roman" w:cs="Times New Roman"/>
        </w:rPr>
        <w:t>anoksija</w:t>
      </w:r>
      <w:proofErr w:type="spellEnd"/>
      <w:r w:rsidRPr="00012C95">
        <w:rPr>
          <w:rFonts w:ascii="Times New Roman" w:hAnsi="Times New Roman" w:cs="Times New Roman"/>
        </w:rPr>
        <w:t xml:space="preserve"> ir </w:t>
      </w:r>
      <w:proofErr w:type="spellStart"/>
      <w:r w:rsidRPr="00012C95">
        <w:rPr>
          <w:rFonts w:ascii="Times New Roman" w:hAnsi="Times New Roman" w:cs="Times New Roman"/>
        </w:rPr>
        <w:t>bradikardija</w:t>
      </w:r>
      <w:proofErr w:type="spellEnd"/>
      <w:r w:rsidRPr="00012C95">
        <w:rPr>
          <w:rFonts w:ascii="Times New Roman" w:hAnsi="Times New Roman" w:cs="Times New Roman"/>
        </w:rPr>
        <w:t xml:space="preserve">, didėjant gimdos raumenų </w:t>
      </w:r>
      <w:proofErr w:type="spellStart"/>
      <w:r w:rsidRPr="00012C95">
        <w:rPr>
          <w:rFonts w:ascii="Times New Roman" w:hAnsi="Times New Roman" w:cs="Times New Roman"/>
        </w:rPr>
        <w:t>kontraktiliškumui</w:t>
      </w:r>
      <w:proofErr w:type="spellEnd"/>
      <w:r w:rsidRPr="00012C95">
        <w:rPr>
          <w:rFonts w:ascii="Times New Roman" w:hAnsi="Times New Roman" w:cs="Times New Roman"/>
        </w:rPr>
        <w:t xml:space="preserve"> ir mažėjant kraujo pritekėjimui į gimdą. Jei kraujagysles sutraukiantys vaistiniai preparatai yra vartojami kartu su </w:t>
      </w:r>
      <w:proofErr w:type="spellStart"/>
      <w:r w:rsidRPr="00012C95">
        <w:rPr>
          <w:rFonts w:ascii="Times New Roman" w:hAnsi="Times New Roman" w:cs="Times New Roman"/>
        </w:rPr>
        <w:t>oksitocinu</w:t>
      </w:r>
      <w:proofErr w:type="spellEnd"/>
      <w:r w:rsidRPr="00012C95">
        <w:rPr>
          <w:rFonts w:ascii="Times New Roman" w:hAnsi="Times New Roman" w:cs="Times New Roman"/>
        </w:rPr>
        <w:t>, tai kraujagysles sutraukiantis poveikis sumuojasi ir tai gali sukelti potencialiai sunkius nepageidaujamus poveikius</w:t>
      </w:r>
      <w:r w:rsidR="006D363C">
        <w:rPr>
          <w:rFonts w:ascii="Times New Roman" w:hAnsi="Times New Roman" w:cs="Times New Roman"/>
        </w:rPr>
        <w:t>.</w:t>
      </w:r>
    </w:p>
    <w:p w14:paraId="0994AAC9" w14:textId="77777777" w:rsidR="007F7969" w:rsidRPr="00012C95" w:rsidRDefault="007F7969" w:rsidP="007F7969">
      <w:pPr>
        <w:tabs>
          <w:tab w:val="left" w:pos="567"/>
        </w:tabs>
        <w:spacing w:after="0" w:line="240" w:lineRule="auto"/>
        <w:rPr>
          <w:rFonts w:ascii="Times New Roman" w:eastAsia="Calibri" w:hAnsi="Times New Roman" w:cs="Times New Roman"/>
        </w:rPr>
      </w:pPr>
      <w:r w:rsidRPr="00012C95">
        <w:rPr>
          <w:rFonts w:ascii="Times New Roman" w:eastAsia="Calibri" w:hAnsi="Times New Roman" w:cs="Times New Roman"/>
        </w:rPr>
        <w:t xml:space="preserve">Yra duomenų, kad nedideli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kiekiai yra aptinkami motinos piene, tačiau kadangi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w:t>
      </w:r>
      <w:proofErr w:type="spellStart"/>
      <w:r w:rsidRPr="00012C95">
        <w:rPr>
          <w:rFonts w:ascii="Times New Roman" w:eastAsia="Calibri" w:hAnsi="Times New Roman" w:cs="Times New Roman"/>
        </w:rPr>
        <w:t>bioprieinamumas</w:t>
      </w:r>
      <w:proofErr w:type="spellEnd"/>
      <w:r w:rsidRPr="00012C95">
        <w:rPr>
          <w:rFonts w:ascii="Times New Roman" w:eastAsia="Calibri" w:hAnsi="Times New Roman" w:cs="Times New Roman"/>
        </w:rPr>
        <w:t xml:space="preserve"> yra apie </w:t>
      </w:r>
      <w:r w:rsidRPr="00012C95">
        <w:rPr>
          <w:rFonts w:ascii="Times New Roman" w:hAnsi="Times New Roman" w:cs="Times New Roman"/>
        </w:rPr>
        <w:t xml:space="preserve">40% todėl mažai tikėtina, kad kūdikis gautų didelį </w:t>
      </w:r>
      <w:proofErr w:type="spellStart"/>
      <w:r w:rsidRPr="00012C95">
        <w:rPr>
          <w:rFonts w:ascii="Times New Roman" w:hAnsi="Times New Roman" w:cs="Times New Roman"/>
        </w:rPr>
        <w:t>fenilefrino</w:t>
      </w:r>
      <w:proofErr w:type="spellEnd"/>
      <w:r w:rsidRPr="00012C95">
        <w:rPr>
          <w:rFonts w:ascii="Times New Roman" w:hAnsi="Times New Roman" w:cs="Times New Roman"/>
        </w:rPr>
        <w:t xml:space="preserve"> kiek</w:t>
      </w:r>
      <w:r w:rsidR="006D363C">
        <w:rPr>
          <w:rFonts w:ascii="Times New Roman" w:hAnsi="Times New Roman" w:cs="Times New Roman"/>
        </w:rPr>
        <w:t>į</w:t>
      </w:r>
      <w:r w:rsidRPr="00012C95">
        <w:rPr>
          <w:rFonts w:ascii="Times New Roman" w:hAnsi="Times New Roman" w:cs="Times New Roman"/>
        </w:rPr>
        <w:t xml:space="preserve">. </w:t>
      </w:r>
    </w:p>
    <w:p w14:paraId="70639156" w14:textId="77777777" w:rsidR="00B62F09" w:rsidRPr="00012C95" w:rsidRDefault="00B62F09" w:rsidP="007F7969">
      <w:pPr>
        <w:tabs>
          <w:tab w:val="left" w:pos="567"/>
        </w:tabs>
        <w:spacing w:after="0" w:line="240" w:lineRule="auto"/>
        <w:rPr>
          <w:rFonts w:ascii="Times New Roman" w:eastAsia="Calibri" w:hAnsi="Times New Roman" w:cs="Times New Roman"/>
        </w:rPr>
      </w:pPr>
    </w:p>
    <w:tbl>
      <w:tblPr>
        <w:tblStyle w:val="Lentelstinklelis"/>
        <w:tblW w:w="0" w:type="auto"/>
        <w:tblLook w:val="04A0" w:firstRow="1" w:lastRow="0" w:firstColumn="1" w:lastColumn="0" w:noHBand="0" w:noVBand="1"/>
      </w:tblPr>
      <w:tblGrid>
        <w:gridCol w:w="9493"/>
      </w:tblGrid>
      <w:tr w:rsidR="007F7969" w:rsidRPr="00012C95" w14:paraId="7BC80F7C" w14:textId="77777777" w:rsidTr="007F7969">
        <w:tc>
          <w:tcPr>
            <w:tcW w:w="9854" w:type="dxa"/>
          </w:tcPr>
          <w:p w14:paraId="36CB7219" w14:textId="77777777" w:rsidR="007F7969" w:rsidRPr="00012C95" w:rsidRDefault="007F7969" w:rsidP="007F7969">
            <w:pPr>
              <w:tabs>
                <w:tab w:val="left" w:pos="567"/>
              </w:tabs>
              <w:rPr>
                <w:rFonts w:eastAsia="Calibri"/>
                <w:i/>
                <w:sz w:val="22"/>
                <w:szCs w:val="22"/>
              </w:rPr>
            </w:pPr>
            <w:r w:rsidRPr="00012C95">
              <w:rPr>
                <w:rFonts w:eastAsia="Calibri"/>
                <w:i/>
                <w:sz w:val="22"/>
                <w:szCs w:val="22"/>
              </w:rPr>
              <w:t>Eksperto komentaras</w:t>
            </w:r>
          </w:p>
          <w:p w14:paraId="2EFB5A68" w14:textId="05186E4A" w:rsidR="007F7969" w:rsidRPr="00012C95" w:rsidRDefault="007F7969" w:rsidP="00CB0001">
            <w:pPr>
              <w:contextualSpacing/>
              <w:rPr>
                <w:sz w:val="22"/>
                <w:szCs w:val="22"/>
              </w:rPr>
            </w:pPr>
            <w:proofErr w:type="spellStart"/>
            <w:r w:rsidRPr="00012C95">
              <w:rPr>
                <w:sz w:val="22"/>
                <w:szCs w:val="22"/>
              </w:rPr>
              <w:t>Ibuprofeno</w:t>
            </w:r>
            <w:proofErr w:type="spellEnd"/>
            <w:r w:rsidRPr="00012C95">
              <w:rPr>
                <w:sz w:val="22"/>
                <w:szCs w:val="22"/>
              </w:rPr>
              <w:t xml:space="preserve"> ir </w:t>
            </w:r>
            <w:proofErr w:type="spellStart"/>
            <w:r w:rsidRPr="00012C95">
              <w:rPr>
                <w:sz w:val="22"/>
                <w:szCs w:val="22"/>
              </w:rPr>
              <w:t>fenilefrino</w:t>
            </w:r>
            <w:proofErr w:type="spellEnd"/>
            <w:r w:rsidRPr="00012C95">
              <w:rPr>
                <w:sz w:val="22"/>
                <w:szCs w:val="22"/>
              </w:rPr>
              <w:t xml:space="preserve"> hidrochlorido </w:t>
            </w:r>
            <w:proofErr w:type="spellStart"/>
            <w:r w:rsidRPr="00012C95">
              <w:rPr>
                <w:sz w:val="22"/>
                <w:szCs w:val="22"/>
              </w:rPr>
              <w:t>toksikologinis</w:t>
            </w:r>
            <w:proofErr w:type="spellEnd"/>
            <w:r w:rsidRPr="00012C95">
              <w:rPr>
                <w:sz w:val="22"/>
                <w:szCs w:val="22"/>
              </w:rPr>
              <w:t xml:space="preserve"> poveikis grindžiamas remiantis bibliografiniais duomenimis. </w:t>
            </w:r>
            <w:proofErr w:type="spellStart"/>
            <w:r w:rsidRPr="00012C95">
              <w:rPr>
                <w:sz w:val="22"/>
                <w:szCs w:val="22"/>
              </w:rPr>
              <w:t>Ikiklinikinių</w:t>
            </w:r>
            <w:proofErr w:type="spellEnd"/>
            <w:r w:rsidRPr="00012C95">
              <w:rPr>
                <w:sz w:val="22"/>
                <w:szCs w:val="22"/>
              </w:rPr>
              <w:t xml:space="preserve"> duomenų, pagrindžiančių </w:t>
            </w:r>
            <w:r w:rsidR="00C75306">
              <w:rPr>
                <w:sz w:val="22"/>
                <w:szCs w:val="22"/>
              </w:rPr>
              <w:t xml:space="preserve">atskirų </w:t>
            </w:r>
            <w:r w:rsidRPr="00012C95">
              <w:rPr>
                <w:sz w:val="22"/>
                <w:szCs w:val="22"/>
              </w:rPr>
              <w:t>veikliųjų vaistinio preparato medžiagų saugumą, pakanka.</w:t>
            </w:r>
          </w:p>
        </w:tc>
      </w:tr>
    </w:tbl>
    <w:p w14:paraId="450701BB" w14:textId="77777777" w:rsidR="007F7969" w:rsidRPr="00012C95" w:rsidRDefault="007F7969" w:rsidP="007F7969">
      <w:pPr>
        <w:tabs>
          <w:tab w:val="left" w:pos="567"/>
        </w:tabs>
        <w:spacing w:after="0" w:line="240" w:lineRule="auto"/>
        <w:rPr>
          <w:rFonts w:ascii="Times New Roman" w:eastAsia="Calibri" w:hAnsi="Times New Roman" w:cs="Times New Roman"/>
        </w:rPr>
      </w:pPr>
    </w:p>
    <w:p w14:paraId="38DA3C2D" w14:textId="77777777" w:rsidR="007F7969" w:rsidRPr="00012C95" w:rsidRDefault="007F7969" w:rsidP="007F7969">
      <w:pPr>
        <w:keepNext/>
        <w:spacing w:before="120" w:after="0" w:line="240" w:lineRule="auto"/>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3.5. Komentarai dėl SPC, pakuotės ŽENKLINIMO ir lapelio</w:t>
      </w:r>
    </w:p>
    <w:p w14:paraId="27434AA3"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 xml:space="preserve">PCS 5.3 skyriuje informacijos apie įprastinius </w:t>
      </w:r>
      <w:proofErr w:type="spellStart"/>
      <w:r w:rsidRPr="00012C95">
        <w:rPr>
          <w:rFonts w:ascii="Times New Roman" w:eastAsia="Calibri" w:hAnsi="Times New Roman" w:cs="Times New Roman"/>
        </w:rPr>
        <w:t>ikiklinikinio</w:t>
      </w:r>
      <w:proofErr w:type="spellEnd"/>
      <w:r w:rsidRPr="00012C95">
        <w:rPr>
          <w:rFonts w:ascii="Times New Roman" w:eastAsia="Calibri" w:hAnsi="Times New Roman" w:cs="Times New Roman"/>
        </w:rPr>
        <w:t xml:space="preserve"> saugumo tyrimų duomenis pateikta pakankamai.</w:t>
      </w:r>
    </w:p>
    <w:p w14:paraId="5B932335" w14:textId="77777777" w:rsidR="007F7969" w:rsidRPr="00012C95" w:rsidRDefault="007F7969" w:rsidP="007F7969">
      <w:pPr>
        <w:spacing w:after="0" w:line="240" w:lineRule="auto"/>
        <w:rPr>
          <w:rFonts w:ascii="Times New Roman" w:eastAsia="Calibri" w:hAnsi="Times New Roman" w:cs="Times New Roman"/>
        </w:rPr>
      </w:pPr>
    </w:p>
    <w:p w14:paraId="36BA99D9" w14:textId="77777777" w:rsidR="007F7969" w:rsidRPr="00012C95" w:rsidRDefault="007F7969" w:rsidP="007F7969">
      <w:pPr>
        <w:keepNext/>
        <w:spacing w:before="120" w:after="0" w:line="240" w:lineRule="auto"/>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3.6. Klausimai dėl ikiklinikinės dalies</w:t>
      </w:r>
    </w:p>
    <w:p w14:paraId="2FACDB65" w14:textId="77777777" w:rsidR="007F7969" w:rsidRPr="00012C95" w:rsidRDefault="007F7969" w:rsidP="007F7969">
      <w:pPr>
        <w:keepNext/>
        <w:spacing w:before="60" w:after="0" w:line="240" w:lineRule="auto"/>
        <w:ind w:left="357" w:right="261"/>
        <w:outlineLvl w:val="2"/>
        <w:rPr>
          <w:rFonts w:ascii="Times New Roman" w:eastAsia="Times New Roman" w:hAnsi="Times New Roman" w:cs="Times New Roman"/>
          <w:b/>
        </w:rPr>
      </w:pPr>
      <w:r w:rsidRPr="00012C95">
        <w:rPr>
          <w:rFonts w:ascii="Times New Roman" w:eastAsia="Times New Roman" w:hAnsi="Times New Roman" w:cs="Times New Roman"/>
          <w:b/>
        </w:rPr>
        <w:t>3.6.1. Esminiai prieštaravimai</w:t>
      </w:r>
    </w:p>
    <w:p w14:paraId="15698910" w14:textId="77777777" w:rsidR="007F7969" w:rsidRPr="00012C95" w:rsidRDefault="007F7969" w:rsidP="007F7969">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Nėra.</w:t>
      </w:r>
    </w:p>
    <w:p w14:paraId="0CBBD659" w14:textId="77777777" w:rsidR="007F7969" w:rsidRPr="00012C95" w:rsidRDefault="007F7969" w:rsidP="007F7969">
      <w:pPr>
        <w:spacing w:after="0" w:line="240" w:lineRule="auto"/>
        <w:rPr>
          <w:rFonts w:ascii="Times New Roman" w:eastAsia="Times New Roman" w:hAnsi="Times New Roman" w:cs="Times New Roman"/>
        </w:rPr>
      </w:pPr>
    </w:p>
    <w:p w14:paraId="1D1ADC44" w14:textId="77777777" w:rsidR="007F7969" w:rsidRPr="00012C95" w:rsidRDefault="007F7969" w:rsidP="007F7969">
      <w:pPr>
        <w:keepNext/>
        <w:spacing w:before="60" w:after="0" w:line="240" w:lineRule="auto"/>
        <w:ind w:left="357" w:right="11"/>
        <w:outlineLvl w:val="2"/>
        <w:rPr>
          <w:rFonts w:ascii="Times New Roman" w:eastAsia="Times New Roman" w:hAnsi="Times New Roman" w:cs="Times New Roman"/>
          <w:b/>
        </w:rPr>
      </w:pPr>
      <w:r w:rsidRPr="00012C95">
        <w:rPr>
          <w:rFonts w:ascii="Times New Roman" w:eastAsia="Times New Roman" w:hAnsi="Times New Roman" w:cs="Times New Roman"/>
          <w:b/>
        </w:rPr>
        <w:t>3.6.2. Kiti klausimai</w:t>
      </w:r>
    </w:p>
    <w:p w14:paraId="2A80DE91" w14:textId="77777777" w:rsidR="007F7969" w:rsidRPr="00012C95" w:rsidRDefault="007F7969" w:rsidP="007F7969">
      <w:pPr>
        <w:spacing w:after="0" w:line="240" w:lineRule="auto"/>
        <w:rPr>
          <w:rFonts w:ascii="Times New Roman" w:hAnsi="Times New Roman" w:cs="Times New Roman"/>
        </w:rPr>
      </w:pPr>
      <w:r w:rsidRPr="00012C95">
        <w:rPr>
          <w:rFonts w:ascii="Times New Roman" w:hAnsi="Times New Roman" w:cs="Times New Roman"/>
        </w:rPr>
        <w:t>Nėra.</w:t>
      </w:r>
    </w:p>
    <w:p w14:paraId="2CE72D8E" w14:textId="77777777" w:rsidR="007F7969" w:rsidRPr="00012C95" w:rsidRDefault="007F7969" w:rsidP="007F7969">
      <w:pPr>
        <w:spacing w:after="0" w:line="240" w:lineRule="auto"/>
        <w:rPr>
          <w:rFonts w:ascii="Times New Roman" w:eastAsia="Times New Roman" w:hAnsi="Times New Roman" w:cs="Times New Roman"/>
        </w:rPr>
      </w:pPr>
    </w:p>
    <w:p w14:paraId="3BCB6200" w14:textId="77777777" w:rsidR="007F7969" w:rsidRPr="00012C95" w:rsidRDefault="007F7969" w:rsidP="007F7969">
      <w:pPr>
        <w:keepNext/>
        <w:spacing w:before="120" w:after="0" w:line="240" w:lineRule="auto"/>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 xml:space="preserve">3.7. APIBENDRINIMAS IR IŠVADA </w:t>
      </w:r>
    </w:p>
    <w:p w14:paraId="047B636F" w14:textId="77777777" w:rsidR="007F7969" w:rsidRPr="00012C95" w:rsidRDefault="007F7969" w:rsidP="007F7969">
      <w:pPr>
        <w:spacing w:line="240" w:lineRule="auto"/>
        <w:contextualSpacing/>
        <w:rPr>
          <w:rFonts w:ascii="Times New Roman" w:eastAsia="Calibri" w:hAnsi="Times New Roman" w:cs="Times New Roman"/>
        </w:rPr>
      </w:pPr>
      <w:r w:rsidRPr="00012C95">
        <w:rPr>
          <w:rFonts w:ascii="Times New Roman" w:eastAsia="Calibri" w:hAnsi="Times New Roman" w:cs="Times New Roman"/>
        </w:rPr>
        <w:t xml:space="preserve">Bibliografinių duomenų, pagrindžiančių </w:t>
      </w:r>
      <w:proofErr w:type="spellStart"/>
      <w:r w:rsidRPr="00012C95">
        <w:rPr>
          <w:rFonts w:ascii="Times New Roman" w:eastAsia="Calibri" w:hAnsi="Times New Roman" w:cs="Times New Roman"/>
        </w:rPr>
        <w:t>ikiklinikinį</w:t>
      </w:r>
      <w:proofErr w:type="spellEnd"/>
      <w:r w:rsidRPr="00012C95">
        <w:rPr>
          <w:rFonts w:ascii="Times New Roman" w:eastAsia="Calibri" w:hAnsi="Times New Roman" w:cs="Times New Roman"/>
        </w:rPr>
        <w:t xml:space="preserve"> vaistinio preparato saugumą, pakanka. </w:t>
      </w:r>
    </w:p>
    <w:p w14:paraId="0CA24D1A" w14:textId="77777777" w:rsidR="007F7969" w:rsidRPr="00012C95" w:rsidRDefault="007F7969" w:rsidP="007F7969">
      <w:pPr>
        <w:spacing w:line="240" w:lineRule="auto"/>
        <w:contextualSpacing/>
        <w:rPr>
          <w:rFonts w:ascii="Times New Roman" w:eastAsia="Calibri" w:hAnsi="Times New Roman" w:cs="Times New Roman"/>
        </w:rPr>
      </w:pPr>
    </w:p>
    <w:p w14:paraId="4974A5A0" w14:textId="77777777" w:rsidR="007F7969" w:rsidRPr="00012C95" w:rsidRDefault="007F7969" w:rsidP="007F7969">
      <w:pPr>
        <w:spacing w:line="240" w:lineRule="auto"/>
        <w:contextualSpacing/>
        <w:rPr>
          <w:rFonts w:ascii="Times New Roman" w:eastAsia="Calibri" w:hAnsi="Times New Roman" w:cs="Times New Roman"/>
        </w:rPr>
      </w:pPr>
    </w:p>
    <w:p w14:paraId="74E718E1" w14:textId="77777777" w:rsidR="007F7969" w:rsidRPr="00012C95" w:rsidRDefault="007F7969" w:rsidP="007F7969">
      <w:pPr>
        <w:spacing w:after="0" w:line="240" w:lineRule="auto"/>
        <w:ind w:right="10"/>
        <w:jc w:val="center"/>
        <w:outlineLvl w:val="0"/>
        <w:rPr>
          <w:rFonts w:ascii="Times New Roman" w:eastAsia="Times New Roman" w:hAnsi="Times New Roman" w:cs="Times New Roman"/>
          <w:b/>
        </w:rPr>
      </w:pPr>
    </w:p>
    <w:p w14:paraId="60B270EA" w14:textId="77777777" w:rsidR="007F7969" w:rsidRPr="00012C95" w:rsidRDefault="007F7969" w:rsidP="007F7969">
      <w:pPr>
        <w:spacing w:after="0" w:line="240" w:lineRule="auto"/>
        <w:ind w:right="10"/>
        <w:jc w:val="right"/>
        <w:outlineLvl w:val="0"/>
        <w:rPr>
          <w:rFonts w:ascii="Times New Roman" w:eastAsia="Times New Roman" w:hAnsi="Times New Roman" w:cs="Times New Roman"/>
          <w:b/>
        </w:rPr>
      </w:pPr>
    </w:p>
    <w:p w14:paraId="38A2A08B" w14:textId="77777777" w:rsidR="007F7969" w:rsidRPr="00012C95" w:rsidRDefault="007F7969" w:rsidP="007F7969">
      <w:pPr>
        <w:spacing w:after="0" w:line="240" w:lineRule="auto"/>
        <w:ind w:left="360" w:right="10"/>
        <w:jc w:val="center"/>
        <w:outlineLvl w:val="0"/>
        <w:rPr>
          <w:rFonts w:ascii="Times New Roman" w:eastAsia="Times New Roman" w:hAnsi="Times New Roman" w:cs="Times New Roman"/>
          <w:b/>
        </w:rPr>
      </w:pPr>
      <w:r w:rsidRPr="00012C95">
        <w:rPr>
          <w:rFonts w:ascii="Times New Roman" w:eastAsia="Times New Roman" w:hAnsi="Times New Roman" w:cs="Times New Roman"/>
          <w:b/>
        </w:rPr>
        <w:br w:type="page"/>
      </w:r>
      <w:r w:rsidRPr="00012C95">
        <w:rPr>
          <w:rFonts w:ascii="Times New Roman" w:eastAsia="Times New Roman" w:hAnsi="Times New Roman" w:cs="Times New Roman"/>
          <w:b/>
        </w:rPr>
        <w:lastRenderedPageBreak/>
        <w:t>4.  KLINIKINIŲ TYRIMŲ REZULTATŲ</w:t>
      </w:r>
      <w:r w:rsidRPr="00012C95">
        <w:rPr>
          <w:rFonts w:ascii="Times New Roman" w:eastAsia="Times New Roman" w:hAnsi="Times New Roman" w:cs="Times New Roman"/>
          <w:b/>
        </w:rPr>
        <w:br/>
        <w:t>(KLINIKINIO SAUGUMO IR VEIKSMINGUMO) VERTINIMAS</w:t>
      </w:r>
    </w:p>
    <w:p w14:paraId="51F5BEAD" w14:textId="77777777" w:rsidR="007F7969" w:rsidRPr="00012C95" w:rsidRDefault="007F7969" w:rsidP="007F7969">
      <w:pPr>
        <w:spacing w:after="0" w:line="240" w:lineRule="auto"/>
        <w:ind w:left="360" w:right="10"/>
        <w:jc w:val="center"/>
        <w:outlineLvl w:val="0"/>
        <w:rPr>
          <w:rFonts w:ascii="Times New Roman" w:eastAsia="Times New Roman" w:hAnsi="Times New Roman" w:cs="Times New Roman"/>
          <w:b/>
        </w:rPr>
      </w:pPr>
    </w:p>
    <w:p w14:paraId="5BA0C5F1" w14:textId="77777777" w:rsidR="007F7969" w:rsidRPr="00012C95" w:rsidRDefault="007F7969" w:rsidP="007F7969">
      <w:pPr>
        <w:keepNext/>
        <w:spacing w:after="0" w:line="240" w:lineRule="auto"/>
        <w:jc w:val="both"/>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4.1. Įžanga</w:t>
      </w:r>
    </w:p>
    <w:p w14:paraId="41D69940" w14:textId="77777777" w:rsidR="007F7969" w:rsidRPr="00012C95" w:rsidRDefault="007F7969" w:rsidP="007F7969">
      <w:pPr>
        <w:spacing w:after="0" w:line="240" w:lineRule="auto"/>
        <w:contextualSpacing/>
        <w:rPr>
          <w:rFonts w:ascii="Times New Roman" w:eastAsia="Calibri" w:hAnsi="Times New Roman" w:cs="Times New Roman"/>
        </w:rPr>
      </w:pPr>
    </w:p>
    <w:p w14:paraId="60C1F8E6" w14:textId="77777777" w:rsidR="007F7969" w:rsidRPr="00012C95" w:rsidRDefault="007F7969" w:rsidP="007F7969">
      <w:pPr>
        <w:spacing w:after="0" w:line="240" w:lineRule="auto"/>
        <w:contextualSpacing/>
        <w:rPr>
          <w:rFonts w:ascii="Times New Roman" w:eastAsia="Calibri" w:hAnsi="Times New Roman" w:cs="Times New Roman"/>
        </w:rPr>
      </w:pPr>
      <w:r w:rsidRPr="00012C95">
        <w:rPr>
          <w:rFonts w:ascii="Times New Roman" w:eastAsia="Calibri" w:hAnsi="Times New Roman" w:cs="Times New Roman"/>
        </w:rPr>
        <w:t xml:space="preserve">Pareiškėjas </w:t>
      </w:r>
      <w:proofErr w:type="spellStart"/>
      <w:r w:rsidRPr="00012C95">
        <w:rPr>
          <w:rFonts w:ascii="Times New Roman" w:hAnsi="Times New Roman" w:cs="Times New Roman"/>
        </w:rPr>
        <w:t>Medica</w:t>
      </w:r>
      <w:proofErr w:type="spellEnd"/>
      <w:r w:rsidRPr="00012C95">
        <w:rPr>
          <w:rFonts w:ascii="Times New Roman" w:hAnsi="Times New Roman" w:cs="Times New Roman"/>
        </w:rPr>
        <w:t xml:space="preserve"> Sp. z </w:t>
      </w:r>
      <w:proofErr w:type="spellStart"/>
      <w:r w:rsidRPr="00012C95">
        <w:rPr>
          <w:rFonts w:ascii="Times New Roman" w:hAnsi="Times New Roman" w:cs="Times New Roman"/>
        </w:rPr>
        <w:t>o.o</w:t>
      </w:r>
      <w:proofErr w:type="spellEnd"/>
      <w:r w:rsidRPr="00012C95">
        <w:rPr>
          <w:rFonts w:ascii="Times New Roman" w:hAnsi="Times New Roman" w:cs="Times New Roman"/>
        </w:rPr>
        <w:t>.,</w:t>
      </w:r>
      <w:r w:rsidRPr="00012C95">
        <w:rPr>
          <w:rFonts w:ascii="Times New Roman" w:eastAsia="Calibri" w:hAnsi="Times New Roman" w:cs="Times New Roman"/>
        </w:rPr>
        <w:t xml:space="preserve"> Lenkija pateikė pagal Farmacijos įstatymo 11 str. 14 d. (pripažintas medicininis vartojimas) paraišką registruoti vaistinį preparatą </w:t>
      </w:r>
      <w:r w:rsidR="00CF55AE">
        <w:rPr>
          <w:rFonts w:ascii="Times New Roman" w:hAnsi="Times New Roman" w:cs="Times New Roman"/>
        </w:rPr>
        <w:t>IBUSINE</w:t>
      </w:r>
      <w:r w:rsidRPr="00012C95">
        <w:rPr>
          <w:rFonts w:ascii="Times New Roman" w:hAnsi="Times New Roman" w:cs="Times New Roman"/>
        </w:rPr>
        <w:t xml:space="preserve"> 200 mg/6,1 mg dengtos tabletės</w:t>
      </w:r>
      <w:r w:rsidRPr="00012C95">
        <w:rPr>
          <w:rFonts w:ascii="Times New Roman" w:eastAsia="Calibri" w:hAnsi="Times New Roman" w:cs="Times New Roman"/>
        </w:rPr>
        <w:t xml:space="preserve">. Pateikdamas registracijai vaistinį preparatą pagal pripažinto medicininio vartojimo paraišką, pareiškėjas turi pateikti duomenis, kad vaistinio preparato veiklioji medžiaga ES yra vartojama daugiau nei 10 metų siūlomoms registruoti indikacijoms. Pateikti nuosavų </w:t>
      </w:r>
      <w:proofErr w:type="spellStart"/>
      <w:r w:rsidRPr="00012C95">
        <w:rPr>
          <w:rFonts w:ascii="Times New Roman" w:eastAsia="Calibri" w:hAnsi="Times New Roman" w:cs="Times New Roman"/>
        </w:rPr>
        <w:t>ikiklinikinių</w:t>
      </w:r>
      <w:proofErr w:type="spellEnd"/>
      <w:r w:rsidRPr="00012C95">
        <w:rPr>
          <w:rFonts w:ascii="Times New Roman" w:eastAsia="Calibri" w:hAnsi="Times New Roman" w:cs="Times New Roman"/>
        </w:rPr>
        <w:t xml:space="preserve"> ir klinikinių tyrimų nėra būtina, o tokių tyrimų duomenys yra pakeičiami detaliomis publikacijomis mokslinėje literatūroje. </w:t>
      </w:r>
    </w:p>
    <w:p w14:paraId="0C7688CB" w14:textId="77777777" w:rsidR="007F7969" w:rsidRPr="00012C95" w:rsidRDefault="007F7969" w:rsidP="007F7969">
      <w:pPr>
        <w:spacing w:after="0" w:line="240" w:lineRule="auto"/>
        <w:contextualSpacing/>
        <w:rPr>
          <w:rFonts w:ascii="Times New Roman" w:eastAsia="Calibri" w:hAnsi="Times New Roman" w:cs="Times New Roman"/>
        </w:rPr>
      </w:pPr>
    </w:p>
    <w:p w14:paraId="3A6A832D" w14:textId="77777777" w:rsidR="007F7969" w:rsidRPr="00012C95" w:rsidRDefault="007F7969" w:rsidP="007F7969">
      <w:pPr>
        <w:spacing w:after="0" w:line="240" w:lineRule="auto"/>
        <w:contextualSpacing/>
        <w:rPr>
          <w:rFonts w:ascii="Times New Roman" w:hAnsi="Times New Roman" w:cs="Times New Roman"/>
          <w:lang w:val="en-GB" w:eastAsia="en-GB"/>
        </w:rPr>
      </w:pP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hidrochloridas medicininėje praktikoje yra naudojami dešimtmečiais. </w:t>
      </w: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pirmą kartą susintetintas 1961 metais. Jungtinėje Karalystėje kaip receptinis vaistinis preparatas yra nuo 1967 metų ir JAV nuo 1974 metų. </w:t>
      </w:r>
      <w:r w:rsidRPr="00012C95">
        <w:rPr>
          <w:rFonts w:ascii="Times New Roman" w:hAnsi="Times New Roman" w:cs="Times New Roman"/>
          <w:lang w:val="en-GB" w:eastAsia="en-GB"/>
        </w:rPr>
        <w:t xml:space="preserve">Be </w:t>
      </w:r>
      <w:proofErr w:type="spellStart"/>
      <w:r w:rsidRPr="00012C95">
        <w:rPr>
          <w:rFonts w:ascii="Times New Roman" w:hAnsi="Times New Roman" w:cs="Times New Roman"/>
          <w:lang w:val="en-GB" w:eastAsia="en-GB"/>
        </w:rPr>
        <w:t>recepto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išduodami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ibuprofeno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vaistiniai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preparatai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rinkoje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nuo</w:t>
      </w:r>
      <w:proofErr w:type="spellEnd"/>
      <w:r w:rsidRPr="00012C95">
        <w:rPr>
          <w:rFonts w:ascii="Times New Roman" w:hAnsi="Times New Roman" w:cs="Times New Roman"/>
          <w:lang w:val="en-GB" w:eastAsia="en-GB"/>
        </w:rPr>
        <w:t xml:space="preserve"> 1984 </w:t>
      </w:r>
      <w:proofErr w:type="spellStart"/>
      <w:r w:rsidRPr="00012C95">
        <w:rPr>
          <w:rFonts w:ascii="Times New Roman" w:hAnsi="Times New Roman" w:cs="Times New Roman"/>
          <w:lang w:val="en-GB" w:eastAsia="en-GB"/>
        </w:rPr>
        <w:t>metų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Ibuprofenas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pacientų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vartojamas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kaip</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skausmą</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malšinantis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temperatūrą</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mažinantis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vaistinis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preparatas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Fenilefrinas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simpatomimetikas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vartojamas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kaip</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nosies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gleivinės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paburkimą</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mažinantis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vaistinis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preparatas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nuo</w:t>
      </w:r>
      <w:proofErr w:type="spellEnd"/>
      <w:r w:rsidRPr="00012C95">
        <w:rPr>
          <w:rFonts w:ascii="Times New Roman" w:hAnsi="Times New Roman" w:cs="Times New Roman"/>
          <w:lang w:val="en-GB" w:eastAsia="en-GB"/>
        </w:rPr>
        <w:t xml:space="preserve"> 1940. </w:t>
      </w:r>
    </w:p>
    <w:p w14:paraId="23372E5D" w14:textId="77777777" w:rsidR="007F7969" w:rsidRPr="00012C95" w:rsidRDefault="007F7969" w:rsidP="007F7969">
      <w:pPr>
        <w:spacing w:after="0" w:line="240" w:lineRule="auto"/>
        <w:contextualSpacing/>
        <w:rPr>
          <w:rFonts w:ascii="Times New Roman" w:eastAsia="Calibri" w:hAnsi="Times New Roman" w:cs="Times New Roman"/>
        </w:rPr>
      </w:pPr>
      <w:proofErr w:type="spellStart"/>
      <w:r w:rsidRPr="00012C95">
        <w:rPr>
          <w:rFonts w:ascii="Times New Roman" w:hAnsi="Times New Roman" w:cs="Times New Roman"/>
          <w:lang w:val="en-GB" w:eastAsia="en-GB"/>
        </w:rPr>
        <w:t>Ibuprofeno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fenilefrino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derinio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vaistinis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preparatas</w:t>
      </w:r>
      <w:proofErr w:type="spellEnd"/>
      <w:r w:rsidRPr="00012C95">
        <w:rPr>
          <w:rFonts w:ascii="Times New Roman" w:hAnsi="Times New Roman" w:cs="Times New Roman"/>
          <w:lang w:val="en-GB" w:eastAsia="en-GB"/>
        </w:rPr>
        <w:t xml:space="preserve"> ES </w:t>
      </w:r>
      <w:proofErr w:type="spellStart"/>
      <w:r w:rsidRPr="00012C95">
        <w:rPr>
          <w:rFonts w:ascii="Times New Roman" w:hAnsi="Times New Roman" w:cs="Times New Roman"/>
          <w:lang w:val="en-GB" w:eastAsia="en-GB"/>
        </w:rPr>
        <w:t>rinkoje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Jungtinėje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Karalystėje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pirmą</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kartą</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registruotas</w:t>
      </w:r>
      <w:proofErr w:type="spellEnd"/>
      <w:r w:rsidRPr="00012C95">
        <w:rPr>
          <w:rFonts w:ascii="Times New Roman" w:hAnsi="Times New Roman" w:cs="Times New Roman"/>
          <w:lang w:val="en-GB" w:eastAsia="en-GB"/>
        </w:rPr>
        <w:t xml:space="preserve"> 2008 </w:t>
      </w:r>
      <w:proofErr w:type="spellStart"/>
      <w:r w:rsidRPr="00012C95">
        <w:rPr>
          <w:rFonts w:ascii="Times New Roman" w:hAnsi="Times New Roman" w:cs="Times New Roman"/>
          <w:lang w:val="en-GB" w:eastAsia="en-GB"/>
        </w:rPr>
        <w:t>metais</w:t>
      </w:r>
      <w:proofErr w:type="spellEnd"/>
      <w:r w:rsidRPr="00012C95">
        <w:rPr>
          <w:rFonts w:ascii="Times New Roman" w:hAnsi="Times New Roman" w:cs="Times New Roman"/>
          <w:lang w:val="en-GB" w:eastAsia="en-GB"/>
        </w:rPr>
        <w:t xml:space="preserve"> </w:t>
      </w:r>
      <w:r w:rsidRPr="00012C95">
        <w:rPr>
          <w:rFonts w:ascii="Times New Roman" w:hAnsi="Times New Roman" w:cs="Times New Roman"/>
          <w:i/>
          <w:lang w:val="en-GB" w:eastAsia="en-GB"/>
        </w:rPr>
        <w:t>(</w:t>
      </w:r>
      <w:proofErr w:type="spellStart"/>
      <w:r w:rsidRPr="00012C95">
        <w:rPr>
          <w:rFonts w:ascii="Times New Roman" w:hAnsi="Times New Roman" w:cs="Times New Roman"/>
          <w:i/>
          <w:lang w:val="en-GB" w:eastAsia="en-GB"/>
        </w:rPr>
        <w:t>Lemsip</w:t>
      </w:r>
      <w:proofErr w:type="spellEnd"/>
      <w:r w:rsidRPr="00012C95">
        <w:rPr>
          <w:rFonts w:ascii="Times New Roman" w:hAnsi="Times New Roman" w:cs="Times New Roman"/>
          <w:i/>
          <w:lang w:val="en-GB" w:eastAsia="en-GB"/>
        </w:rPr>
        <w:t xml:space="preserve"> Max All Day Cold &amp; Flu Tablets)</w:t>
      </w:r>
      <w:r w:rsidRPr="00012C95">
        <w:rPr>
          <w:rFonts w:ascii="Times New Roman" w:hAnsi="Times New Roman" w:cs="Times New Roman"/>
          <w:lang w:val="en-GB" w:eastAsia="en-GB"/>
        </w:rPr>
        <w:t>.</w:t>
      </w:r>
      <w:r w:rsidRPr="00012C95">
        <w:rPr>
          <w:rFonts w:ascii="Times New Roman" w:hAnsi="Times New Roman" w:cs="Times New Roman"/>
          <w:i/>
          <w:lang w:val="en-GB" w:eastAsia="en-GB"/>
        </w:rPr>
        <w:t> </w:t>
      </w:r>
    </w:p>
    <w:p w14:paraId="16FA7789" w14:textId="77777777" w:rsidR="007F7969" w:rsidRPr="0026540E" w:rsidRDefault="007F7969" w:rsidP="007F7969">
      <w:pPr>
        <w:spacing w:after="0" w:line="240" w:lineRule="auto"/>
        <w:rPr>
          <w:rFonts w:ascii="Times New Roman" w:hAnsi="Times New Roman" w:cs="Times New Roman"/>
          <w:lang w:eastAsia="en-GB"/>
        </w:rPr>
      </w:pPr>
      <w:r w:rsidRPr="0026540E">
        <w:rPr>
          <w:rFonts w:ascii="Times New Roman" w:hAnsi="Times New Roman" w:cs="Times New Roman"/>
          <w:lang w:eastAsia="en-GB"/>
        </w:rPr>
        <w:t xml:space="preserve">Kad vaistiniam preparatui būtų galima taikyti pripažinto vartojimo, jis turi būti rinkoje ne mažiau 10 metų. Kaip išdėstyta aukščiau </w:t>
      </w:r>
      <w:proofErr w:type="spellStart"/>
      <w:r w:rsidRPr="0026540E">
        <w:rPr>
          <w:rFonts w:ascii="Times New Roman" w:hAnsi="Times New Roman" w:cs="Times New Roman"/>
          <w:lang w:eastAsia="en-GB"/>
        </w:rPr>
        <w:t>ibuprofeno</w:t>
      </w:r>
      <w:proofErr w:type="spellEnd"/>
      <w:r w:rsidRPr="0026540E">
        <w:rPr>
          <w:rFonts w:ascii="Times New Roman" w:hAnsi="Times New Roman" w:cs="Times New Roman"/>
          <w:lang w:eastAsia="en-GB"/>
        </w:rPr>
        <w:t xml:space="preserve"> ir </w:t>
      </w:r>
      <w:proofErr w:type="spellStart"/>
      <w:r w:rsidRPr="0026540E">
        <w:rPr>
          <w:rFonts w:ascii="Times New Roman" w:hAnsi="Times New Roman" w:cs="Times New Roman"/>
          <w:lang w:eastAsia="en-GB"/>
        </w:rPr>
        <w:t>fenilefrino</w:t>
      </w:r>
      <w:proofErr w:type="spellEnd"/>
      <w:r w:rsidRPr="0026540E">
        <w:rPr>
          <w:rFonts w:ascii="Times New Roman" w:hAnsi="Times New Roman" w:cs="Times New Roman"/>
          <w:lang w:eastAsia="en-GB"/>
        </w:rPr>
        <w:t xml:space="preserve"> vaistiniai preparatai rinkoje yra daugiau kaip 10 metų. </w:t>
      </w:r>
    </w:p>
    <w:p w14:paraId="21C87CC4" w14:textId="77777777" w:rsidR="007F7969" w:rsidRPr="00012C95" w:rsidRDefault="007F7969" w:rsidP="007F7969">
      <w:pPr>
        <w:spacing w:after="0" w:line="240" w:lineRule="auto"/>
        <w:contextualSpacing/>
        <w:rPr>
          <w:rFonts w:ascii="Times New Roman" w:eastAsia="Calibri" w:hAnsi="Times New Roman" w:cs="Times New Roman"/>
        </w:rPr>
      </w:pPr>
    </w:p>
    <w:p w14:paraId="2367354F" w14:textId="77777777" w:rsidR="007F7969" w:rsidRPr="0026540E" w:rsidRDefault="007F7969" w:rsidP="007F7969">
      <w:pPr>
        <w:spacing w:after="0" w:line="240" w:lineRule="auto"/>
        <w:contextualSpacing/>
        <w:rPr>
          <w:rFonts w:ascii="Times New Roman" w:hAnsi="Times New Roman" w:cs="Times New Roman"/>
          <w:lang w:eastAsia="en-GB"/>
        </w:rPr>
      </w:pPr>
      <w:proofErr w:type="spellStart"/>
      <w:r w:rsidRPr="00012C95">
        <w:rPr>
          <w:rFonts w:ascii="Times New Roman" w:eastAsia="Calibri" w:hAnsi="Times New Roman" w:cs="Times New Roman"/>
        </w:rPr>
        <w:t>Ibuprofeno</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vaistiniai preparatai yra vartojami peršalimo simptomams lengvinti. Vaistiniai preparatai, kurių sudėtyje yra </w:t>
      </w:r>
      <w:proofErr w:type="spellStart"/>
      <w:r w:rsidRPr="00012C95">
        <w:rPr>
          <w:rFonts w:ascii="Times New Roman" w:eastAsia="Calibri" w:hAnsi="Times New Roman" w:cs="Times New Roman"/>
        </w:rPr>
        <w:t>ibuprofeno</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atskirai arba derinyje yra ES rinkoje</w:t>
      </w:r>
      <w:r w:rsidRPr="0026540E">
        <w:rPr>
          <w:rFonts w:ascii="Times New Roman" w:hAnsi="Times New Roman" w:cs="Times New Roman"/>
          <w:lang w:eastAsia="en-GB"/>
        </w:rPr>
        <w:t xml:space="preserve">. Lentelėje pateikiama vaistinių preparatų, kurių aktyvios medžiagos </w:t>
      </w:r>
      <w:proofErr w:type="spellStart"/>
      <w:r w:rsidRPr="0026540E">
        <w:rPr>
          <w:rFonts w:ascii="Times New Roman" w:hAnsi="Times New Roman" w:cs="Times New Roman"/>
          <w:lang w:eastAsia="en-GB"/>
        </w:rPr>
        <w:t>ibuprofenas</w:t>
      </w:r>
      <w:proofErr w:type="spellEnd"/>
      <w:r w:rsidRPr="0026540E">
        <w:rPr>
          <w:rFonts w:ascii="Times New Roman" w:hAnsi="Times New Roman" w:cs="Times New Roman"/>
          <w:lang w:eastAsia="en-GB"/>
        </w:rPr>
        <w:t xml:space="preserve"> ir </w:t>
      </w:r>
      <w:proofErr w:type="spellStart"/>
      <w:r w:rsidRPr="0026540E">
        <w:rPr>
          <w:rFonts w:ascii="Times New Roman" w:hAnsi="Times New Roman" w:cs="Times New Roman"/>
          <w:lang w:eastAsia="en-GB"/>
        </w:rPr>
        <w:t>fenilefrinas</w:t>
      </w:r>
      <w:proofErr w:type="spellEnd"/>
      <w:r w:rsidRPr="0026540E">
        <w:rPr>
          <w:rFonts w:ascii="Times New Roman" w:hAnsi="Times New Roman" w:cs="Times New Roman"/>
          <w:lang w:eastAsia="en-GB"/>
        </w:rPr>
        <w:t xml:space="preserve"> yra derinyje registruotų įvairiose ES sąrašas:</w:t>
      </w:r>
    </w:p>
    <w:p w14:paraId="4974E3D3" w14:textId="77777777" w:rsidR="007F7969" w:rsidRPr="0026540E" w:rsidRDefault="007F7969" w:rsidP="007F7969">
      <w:pPr>
        <w:spacing w:after="0" w:line="240" w:lineRule="auto"/>
        <w:contextualSpacing/>
        <w:rPr>
          <w:rFonts w:ascii="Times New Roman" w:hAnsi="Times New Roman" w:cs="Times New Roman"/>
          <w:lang w:eastAsia="en-GB"/>
        </w:rPr>
      </w:pPr>
    </w:p>
    <w:tbl>
      <w:tblPr>
        <w:tblStyle w:val="Lentelstinklelis"/>
        <w:tblW w:w="0" w:type="auto"/>
        <w:tblLook w:val="04A0" w:firstRow="1" w:lastRow="0" w:firstColumn="1" w:lastColumn="0" w:noHBand="0" w:noVBand="1"/>
      </w:tblPr>
      <w:tblGrid>
        <w:gridCol w:w="5115"/>
        <w:gridCol w:w="2560"/>
        <w:gridCol w:w="1818"/>
      </w:tblGrid>
      <w:tr w:rsidR="007F7969" w:rsidRPr="00012C95" w14:paraId="4F4211E9" w14:textId="77777777" w:rsidTr="007F7969">
        <w:tc>
          <w:tcPr>
            <w:tcW w:w="5203" w:type="dxa"/>
          </w:tcPr>
          <w:p w14:paraId="24550479"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Vaistinio</w:t>
            </w:r>
            <w:proofErr w:type="spellEnd"/>
            <w:r w:rsidRPr="00012C95">
              <w:rPr>
                <w:sz w:val="22"/>
                <w:szCs w:val="22"/>
                <w:lang w:val="en-GB" w:eastAsia="en-GB"/>
              </w:rPr>
              <w:t xml:space="preserve"> </w:t>
            </w:r>
            <w:proofErr w:type="spellStart"/>
            <w:r w:rsidRPr="00012C95">
              <w:rPr>
                <w:sz w:val="22"/>
                <w:szCs w:val="22"/>
                <w:lang w:val="en-GB" w:eastAsia="en-GB"/>
              </w:rPr>
              <w:t>preparato</w:t>
            </w:r>
            <w:proofErr w:type="spellEnd"/>
            <w:r w:rsidRPr="00012C95">
              <w:rPr>
                <w:sz w:val="22"/>
                <w:szCs w:val="22"/>
                <w:lang w:val="en-GB" w:eastAsia="en-GB"/>
              </w:rPr>
              <w:t xml:space="preserve"> </w:t>
            </w:r>
            <w:proofErr w:type="spellStart"/>
            <w:r w:rsidRPr="00012C95">
              <w:rPr>
                <w:sz w:val="22"/>
                <w:szCs w:val="22"/>
                <w:lang w:val="en-GB" w:eastAsia="en-GB"/>
              </w:rPr>
              <w:t>pavadinimas</w:t>
            </w:r>
            <w:proofErr w:type="spellEnd"/>
            <w:r w:rsidRPr="00012C95">
              <w:rPr>
                <w:sz w:val="22"/>
                <w:szCs w:val="22"/>
                <w:lang w:val="en-GB" w:eastAsia="en-GB"/>
              </w:rPr>
              <w:t xml:space="preserve">, </w:t>
            </w:r>
            <w:proofErr w:type="spellStart"/>
            <w:r w:rsidRPr="00012C95">
              <w:rPr>
                <w:sz w:val="22"/>
                <w:szCs w:val="22"/>
                <w:lang w:val="en-GB" w:eastAsia="en-GB"/>
              </w:rPr>
              <w:t>stiprumas</w:t>
            </w:r>
            <w:proofErr w:type="spellEnd"/>
            <w:r w:rsidRPr="00012C95">
              <w:rPr>
                <w:sz w:val="22"/>
                <w:szCs w:val="22"/>
                <w:lang w:val="en-GB" w:eastAsia="en-GB"/>
              </w:rPr>
              <w:t xml:space="preserve">, </w:t>
            </w:r>
            <w:proofErr w:type="spellStart"/>
            <w:r w:rsidRPr="00012C95">
              <w:rPr>
                <w:sz w:val="22"/>
                <w:szCs w:val="22"/>
                <w:lang w:val="en-GB" w:eastAsia="en-GB"/>
              </w:rPr>
              <w:t>farmacinė</w:t>
            </w:r>
            <w:proofErr w:type="spellEnd"/>
            <w:r w:rsidRPr="00012C95">
              <w:rPr>
                <w:sz w:val="22"/>
                <w:szCs w:val="22"/>
                <w:lang w:val="en-GB" w:eastAsia="en-GB"/>
              </w:rPr>
              <w:t xml:space="preserve"> forma</w:t>
            </w:r>
          </w:p>
        </w:tc>
        <w:tc>
          <w:tcPr>
            <w:tcW w:w="2590" w:type="dxa"/>
          </w:tcPr>
          <w:p w14:paraId="6C99623B"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Registruotojas</w:t>
            </w:r>
            <w:proofErr w:type="spellEnd"/>
          </w:p>
        </w:tc>
        <w:tc>
          <w:tcPr>
            <w:tcW w:w="1835" w:type="dxa"/>
          </w:tcPr>
          <w:p w14:paraId="535A6E30"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Valstybė</w:t>
            </w:r>
            <w:proofErr w:type="spellEnd"/>
          </w:p>
        </w:tc>
      </w:tr>
      <w:tr w:rsidR="007F7969" w:rsidRPr="00012C95" w14:paraId="04307A79" w14:textId="77777777" w:rsidTr="007F7969">
        <w:tc>
          <w:tcPr>
            <w:tcW w:w="5203" w:type="dxa"/>
          </w:tcPr>
          <w:p w14:paraId="34B5F5C1" w14:textId="77777777" w:rsidR="007F7969" w:rsidRPr="00012C95" w:rsidRDefault="007F7969" w:rsidP="007F7969">
            <w:pPr>
              <w:rPr>
                <w:sz w:val="22"/>
                <w:szCs w:val="22"/>
                <w:lang w:val="en-GB" w:eastAsia="en-GB"/>
              </w:rPr>
            </w:pPr>
            <w:proofErr w:type="spellStart"/>
            <w:r w:rsidRPr="00012C95">
              <w:rPr>
                <w:sz w:val="22"/>
                <w:szCs w:val="22"/>
                <w:lang w:val="en-GB" w:eastAsia="en-GB"/>
              </w:rPr>
              <w:t>Ibalgin</w:t>
            </w:r>
            <w:proofErr w:type="spellEnd"/>
            <w:r w:rsidRPr="00012C95">
              <w:rPr>
                <w:sz w:val="22"/>
                <w:szCs w:val="22"/>
                <w:lang w:val="en-GB" w:eastAsia="en-GB"/>
              </w:rPr>
              <w:t xml:space="preserve"> Grip 200 mg/5 mg </w:t>
            </w:r>
          </w:p>
          <w:p w14:paraId="43A1CC59"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potahované</w:t>
            </w:r>
            <w:proofErr w:type="spellEnd"/>
            <w:r w:rsidRPr="00012C95">
              <w:rPr>
                <w:sz w:val="22"/>
                <w:szCs w:val="22"/>
                <w:lang w:val="en-GB" w:eastAsia="en-GB"/>
              </w:rPr>
              <w:t xml:space="preserve"> </w:t>
            </w:r>
            <w:proofErr w:type="spellStart"/>
            <w:r w:rsidRPr="00012C95">
              <w:rPr>
                <w:sz w:val="22"/>
                <w:szCs w:val="22"/>
                <w:lang w:val="en-GB" w:eastAsia="en-GB"/>
              </w:rPr>
              <w:t>tablety</w:t>
            </w:r>
            <w:proofErr w:type="spellEnd"/>
            <w:r w:rsidRPr="00012C95">
              <w:rPr>
                <w:sz w:val="22"/>
                <w:szCs w:val="22"/>
                <w:lang w:val="en-GB" w:eastAsia="en-GB"/>
              </w:rPr>
              <w:t> </w:t>
            </w:r>
          </w:p>
        </w:tc>
        <w:tc>
          <w:tcPr>
            <w:tcW w:w="2590" w:type="dxa"/>
          </w:tcPr>
          <w:p w14:paraId="31294701" w14:textId="77777777" w:rsidR="007F7969" w:rsidRPr="00012C95" w:rsidRDefault="007F7969" w:rsidP="007F7969">
            <w:pPr>
              <w:rPr>
                <w:sz w:val="22"/>
                <w:szCs w:val="22"/>
                <w:lang w:val="en-GB" w:eastAsia="en-GB"/>
              </w:rPr>
            </w:pPr>
            <w:proofErr w:type="spellStart"/>
            <w:r w:rsidRPr="00012C95">
              <w:rPr>
                <w:sz w:val="22"/>
                <w:szCs w:val="22"/>
                <w:lang w:val="en-GB" w:eastAsia="en-GB"/>
              </w:rPr>
              <w:t>Zentiva</w:t>
            </w:r>
            <w:proofErr w:type="spellEnd"/>
            <w:r w:rsidRPr="00012C95">
              <w:rPr>
                <w:sz w:val="22"/>
                <w:szCs w:val="22"/>
                <w:lang w:val="en-GB" w:eastAsia="en-GB"/>
              </w:rPr>
              <w:t>, k. s. </w:t>
            </w:r>
          </w:p>
          <w:p w14:paraId="1795AE95" w14:textId="77777777" w:rsidR="007F7969" w:rsidRPr="00012C95" w:rsidRDefault="007F7969" w:rsidP="007F7969">
            <w:pPr>
              <w:contextualSpacing/>
              <w:rPr>
                <w:sz w:val="22"/>
                <w:szCs w:val="22"/>
                <w:lang w:val="en-GB" w:eastAsia="en-GB"/>
              </w:rPr>
            </w:pPr>
          </w:p>
        </w:tc>
        <w:tc>
          <w:tcPr>
            <w:tcW w:w="1835" w:type="dxa"/>
          </w:tcPr>
          <w:p w14:paraId="64574CF7"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Čekijos</w:t>
            </w:r>
            <w:proofErr w:type="spellEnd"/>
            <w:r w:rsidRPr="00012C95">
              <w:rPr>
                <w:sz w:val="22"/>
                <w:szCs w:val="22"/>
                <w:lang w:val="en-GB" w:eastAsia="en-GB"/>
              </w:rPr>
              <w:t xml:space="preserve"> </w:t>
            </w:r>
            <w:proofErr w:type="spellStart"/>
            <w:r w:rsidRPr="00012C95">
              <w:rPr>
                <w:sz w:val="22"/>
                <w:szCs w:val="22"/>
                <w:lang w:val="en-GB" w:eastAsia="en-GB"/>
              </w:rPr>
              <w:t>Respublika</w:t>
            </w:r>
            <w:proofErr w:type="spellEnd"/>
          </w:p>
        </w:tc>
      </w:tr>
      <w:tr w:rsidR="007F7969" w:rsidRPr="00012C95" w14:paraId="6F8ADC1E" w14:textId="77777777" w:rsidTr="007F7969">
        <w:tc>
          <w:tcPr>
            <w:tcW w:w="5203" w:type="dxa"/>
          </w:tcPr>
          <w:p w14:paraId="52D72628" w14:textId="77777777" w:rsidR="007F7969" w:rsidRPr="00012C95" w:rsidRDefault="007F7969" w:rsidP="007F7969">
            <w:pPr>
              <w:rPr>
                <w:sz w:val="22"/>
                <w:szCs w:val="22"/>
                <w:lang w:val="en-GB" w:eastAsia="en-GB"/>
              </w:rPr>
            </w:pPr>
            <w:proofErr w:type="spellStart"/>
            <w:r w:rsidRPr="00012C95">
              <w:rPr>
                <w:sz w:val="22"/>
                <w:szCs w:val="22"/>
                <w:lang w:val="en-GB" w:eastAsia="en-GB"/>
              </w:rPr>
              <w:t>Ibufix</w:t>
            </w:r>
            <w:proofErr w:type="spellEnd"/>
            <w:r w:rsidRPr="00012C95">
              <w:rPr>
                <w:sz w:val="22"/>
                <w:szCs w:val="22"/>
                <w:lang w:val="en-GB" w:eastAsia="en-GB"/>
              </w:rPr>
              <w:t xml:space="preserve"> 200 mg/5 mg </w:t>
            </w:r>
            <w:proofErr w:type="spellStart"/>
            <w:r w:rsidRPr="00012C95">
              <w:rPr>
                <w:sz w:val="22"/>
                <w:szCs w:val="22"/>
                <w:lang w:val="en-GB" w:eastAsia="en-GB"/>
              </w:rPr>
              <w:t>filmom</w:t>
            </w:r>
            <w:proofErr w:type="spellEnd"/>
            <w:r w:rsidRPr="00012C95">
              <w:rPr>
                <w:sz w:val="22"/>
                <w:szCs w:val="22"/>
                <w:lang w:val="en-GB" w:eastAsia="en-GB"/>
              </w:rPr>
              <w:t xml:space="preserve"> </w:t>
            </w:r>
            <w:proofErr w:type="spellStart"/>
            <w:r w:rsidRPr="00012C95">
              <w:rPr>
                <w:sz w:val="22"/>
                <w:szCs w:val="22"/>
                <w:lang w:val="en-GB" w:eastAsia="en-GB"/>
              </w:rPr>
              <w:t>obložene</w:t>
            </w:r>
            <w:proofErr w:type="spellEnd"/>
            <w:r w:rsidRPr="00012C95">
              <w:rPr>
                <w:sz w:val="22"/>
                <w:szCs w:val="22"/>
                <w:lang w:val="en-GB" w:eastAsia="en-GB"/>
              </w:rPr>
              <w:t xml:space="preserve"> </w:t>
            </w:r>
            <w:proofErr w:type="spellStart"/>
            <w:r w:rsidRPr="00012C95">
              <w:rPr>
                <w:sz w:val="22"/>
                <w:szCs w:val="22"/>
                <w:lang w:val="en-GB" w:eastAsia="en-GB"/>
              </w:rPr>
              <w:t>tablete</w:t>
            </w:r>
            <w:proofErr w:type="spellEnd"/>
            <w:r w:rsidRPr="00012C95">
              <w:rPr>
                <w:sz w:val="22"/>
                <w:szCs w:val="22"/>
                <w:lang w:val="en-GB" w:eastAsia="en-GB"/>
              </w:rPr>
              <w:t> </w:t>
            </w:r>
          </w:p>
          <w:p w14:paraId="22DFC132" w14:textId="77777777" w:rsidR="007F7969" w:rsidRPr="00012C95" w:rsidRDefault="007F7969" w:rsidP="007F7969">
            <w:pPr>
              <w:rPr>
                <w:sz w:val="22"/>
                <w:szCs w:val="22"/>
                <w:lang w:val="en-GB" w:eastAsia="en-GB"/>
              </w:rPr>
            </w:pPr>
          </w:p>
        </w:tc>
        <w:tc>
          <w:tcPr>
            <w:tcW w:w="2590" w:type="dxa"/>
          </w:tcPr>
          <w:p w14:paraId="7D036DE2" w14:textId="77777777" w:rsidR="007F7969" w:rsidRPr="00012C95" w:rsidRDefault="007F7969" w:rsidP="007F7969">
            <w:pPr>
              <w:rPr>
                <w:sz w:val="22"/>
                <w:szCs w:val="22"/>
                <w:lang w:val="en-GB" w:eastAsia="en-GB"/>
              </w:rPr>
            </w:pPr>
            <w:proofErr w:type="spellStart"/>
            <w:r w:rsidRPr="00012C95">
              <w:rPr>
                <w:sz w:val="22"/>
                <w:szCs w:val="22"/>
                <w:lang w:val="en-GB" w:eastAsia="en-GB"/>
              </w:rPr>
              <w:t>Stada</w:t>
            </w:r>
            <w:proofErr w:type="spellEnd"/>
            <w:r w:rsidRPr="00012C95">
              <w:rPr>
                <w:sz w:val="22"/>
                <w:szCs w:val="22"/>
                <w:lang w:val="en-GB" w:eastAsia="en-GB"/>
              </w:rPr>
              <w:t xml:space="preserve"> </w:t>
            </w:r>
            <w:proofErr w:type="spellStart"/>
            <w:r w:rsidRPr="00012C95">
              <w:rPr>
                <w:sz w:val="22"/>
                <w:szCs w:val="22"/>
                <w:lang w:val="en-GB" w:eastAsia="en-GB"/>
              </w:rPr>
              <w:t>d.o.o</w:t>
            </w:r>
            <w:proofErr w:type="spellEnd"/>
            <w:r w:rsidRPr="00012C95">
              <w:rPr>
                <w:sz w:val="22"/>
                <w:szCs w:val="22"/>
                <w:lang w:val="en-GB" w:eastAsia="en-GB"/>
              </w:rPr>
              <w:t>. </w:t>
            </w:r>
          </w:p>
        </w:tc>
        <w:tc>
          <w:tcPr>
            <w:tcW w:w="1835" w:type="dxa"/>
          </w:tcPr>
          <w:p w14:paraId="079B6553"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Kroatija</w:t>
            </w:r>
            <w:proofErr w:type="spellEnd"/>
          </w:p>
        </w:tc>
      </w:tr>
      <w:tr w:rsidR="007F7969" w:rsidRPr="00012C95" w14:paraId="69DA1D30" w14:textId="77777777" w:rsidTr="007F7969">
        <w:tc>
          <w:tcPr>
            <w:tcW w:w="5203" w:type="dxa"/>
          </w:tcPr>
          <w:p w14:paraId="3D2B693A" w14:textId="77777777" w:rsidR="007F7969" w:rsidRPr="00012C95" w:rsidRDefault="007F7969" w:rsidP="007F7969">
            <w:pPr>
              <w:rPr>
                <w:sz w:val="22"/>
                <w:szCs w:val="22"/>
                <w:lang w:val="en-GB" w:eastAsia="en-GB"/>
              </w:rPr>
            </w:pPr>
            <w:proofErr w:type="spellStart"/>
            <w:r w:rsidRPr="00012C95">
              <w:rPr>
                <w:sz w:val="22"/>
                <w:szCs w:val="22"/>
                <w:lang w:val="en-GB" w:eastAsia="en-GB"/>
              </w:rPr>
              <w:t>Lemsip</w:t>
            </w:r>
            <w:proofErr w:type="spellEnd"/>
            <w:r w:rsidRPr="00012C95">
              <w:rPr>
                <w:sz w:val="22"/>
                <w:szCs w:val="22"/>
                <w:lang w:val="en-GB" w:eastAsia="en-GB"/>
              </w:rPr>
              <w:t xml:space="preserve"> Max All Night Cold &amp; Flu Tablets, </w:t>
            </w:r>
          </w:p>
          <w:p w14:paraId="4570B980" w14:textId="77777777" w:rsidR="007F7969" w:rsidRPr="00012C95" w:rsidRDefault="007F7969" w:rsidP="007F7969">
            <w:pPr>
              <w:rPr>
                <w:sz w:val="22"/>
                <w:szCs w:val="22"/>
                <w:lang w:val="en-GB" w:eastAsia="en-GB"/>
              </w:rPr>
            </w:pPr>
            <w:proofErr w:type="spellStart"/>
            <w:r w:rsidRPr="00012C95">
              <w:rPr>
                <w:sz w:val="22"/>
                <w:szCs w:val="22"/>
                <w:lang w:val="en-GB" w:eastAsia="en-GB"/>
              </w:rPr>
              <w:t>Lemsip</w:t>
            </w:r>
            <w:proofErr w:type="spellEnd"/>
            <w:r w:rsidRPr="00012C95">
              <w:rPr>
                <w:sz w:val="22"/>
                <w:szCs w:val="22"/>
                <w:lang w:val="en-GB" w:eastAsia="en-GB"/>
              </w:rPr>
              <w:t xml:space="preserve"> Max All Night Flu Relief Tablets, </w:t>
            </w:r>
          </w:p>
          <w:p w14:paraId="10893EC4" w14:textId="77777777" w:rsidR="007F7969" w:rsidRPr="00012C95" w:rsidRDefault="007F7969" w:rsidP="007F7969">
            <w:pPr>
              <w:rPr>
                <w:sz w:val="22"/>
                <w:szCs w:val="22"/>
                <w:lang w:val="en-GB" w:eastAsia="en-GB"/>
              </w:rPr>
            </w:pPr>
            <w:r w:rsidRPr="00012C95">
              <w:rPr>
                <w:sz w:val="22"/>
                <w:szCs w:val="22"/>
                <w:lang w:val="en-GB" w:eastAsia="en-GB"/>
              </w:rPr>
              <w:t>Nurofen Day &amp; Night Cold &amp; Flu 200mg/5mg Tablets, </w:t>
            </w:r>
          </w:p>
          <w:p w14:paraId="7C39A1D1" w14:textId="77777777" w:rsidR="007F7969" w:rsidRPr="00012C95" w:rsidRDefault="007F7969" w:rsidP="007F7969">
            <w:pPr>
              <w:rPr>
                <w:sz w:val="22"/>
                <w:szCs w:val="22"/>
                <w:lang w:val="en-GB" w:eastAsia="en-GB"/>
              </w:rPr>
            </w:pPr>
            <w:proofErr w:type="spellStart"/>
            <w:r w:rsidRPr="00012C95">
              <w:rPr>
                <w:sz w:val="22"/>
                <w:szCs w:val="22"/>
                <w:lang w:val="en-GB" w:eastAsia="en-GB"/>
              </w:rPr>
              <w:t>Lemsip</w:t>
            </w:r>
            <w:proofErr w:type="spellEnd"/>
            <w:r w:rsidRPr="00012C95">
              <w:rPr>
                <w:sz w:val="22"/>
                <w:szCs w:val="22"/>
                <w:lang w:val="en-GB" w:eastAsia="en-GB"/>
              </w:rPr>
              <w:t xml:space="preserve"> Max All Day Cold &amp; Flu Tablets, </w:t>
            </w:r>
          </w:p>
          <w:p w14:paraId="4A01CD1B" w14:textId="77777777" w:rsidR="007F7969" w:rsidRPr="00012C95" w:rsidRDefault="007F7969" w:rsidP="007F7969">
            <w:pPr>
              <w:rPr>
                <w:sz w:val="22"/>
                <w:szCs w:val="22"/>
                <w:lang w:val="en-GB" w:eastAsia="en-GB"/>
              </w:rPr>
            </w:pPr>
            <w:proofErr w:type="spellStart"/>
            <w:r w:rsidRPr="00012C95">
              <w:rPr>
                <w:sz w:val="22"/>
                <w:szCs w:val="22"/>
                <w:lang w:val="en-GB" w:eastAsia="en-GB"/>
              </w:rPr>
              <w:t>Lemsip</w:t>
            </w:r>
            <w:proofErr w:type="spellEnd"/>
            <w:r w:rsidRPr="00012C95">
              <w:rPr>
                <w:sz w:val="22"/>
                <w:szCs w:val="22"/>
                <w:lang w:val="en-GB" w:eastAsia="en-GB"/>
              </w:rPr>
              <w:t xml:space="preserve"> Max All Day Flu Relief Tablets, </w:t>
            </w:r>
          </w:p>
          <w:p w14:paraId="42265A27" w14:textId="77777777" w:rsidR="007F7969" w:rsidRPr="00012C95" w:rsidRDefault="007F7969" w:rsidP="007F7969">
            <w:pPr>
              <w:rPr>
                <w:sz w:val="22"/>
                <w:szCs w:val="22"/>
                <w:lang w:val="en-GB" w:eastAsia="en-GB"/>
              </w:rPr>
            </w:pPr>
            <w:r w:rsidRPr="00012C95">
              <w:rPr>
                <w:sz w:val="22"/>
                <w:szCs w:val="22"/>
                <w:lang w:val="en-GB" w:eastAsia="en-GB"/>
              </w:rPr>
              <w:t>Nurofen Cold &amp; Flu Relief 200mg/5mg Tablets, </w:t>
            </w:r>
          </w:p>
          <w:p w14:paraId="545D5FBC" w14:textId="77777777" w:rsidR="007F7969" w:rsidRPr="00012C95" w:rsidRDefault="007F7969" w:rsidP="007F7969">
            <w:pPr>
              <w:rPr>
                <w:sz w:val="22"/>
                <w:szCs w:val="22"/>
                <w:lang w:val="en-GB" w:eastAsia="en-GB"/>
              </w:rPr>
            </w:pPr>
            <w:r w:rsidRPr="00012C95">
              <w:rPr>
                <w:sz w:val="22"/>
                <w:szCs w:val="22"/>
                <w:lang w:val="en-GB" w:eastAsia="en-GB"/>
              </w:rPr>
              <w:t>Nurofen Sinus Pain Relief 200mg/5mg Tablets, </w:t>
            </w:r>
          </w:p>
          <w:p w14:paraId="1D2E99C6" w14:textId="77777777" w:rsidR="007F7969" w:rsidRPr="00012C95" w:rsidRDefault="007F7969" w:rsidP="007F7969">
            <w:pPr>
              <w:contextualSpacing/>
              <w:rPr>
                <w:sz w:val="22"/>
                <w:szCs w:val="22"/>
                <w:lang w:val="en-GB" w:eastAsia="en-GB"/>
              </w:rPr>
            </w:pPr>
            <w:r w:rsidRPr="00012C95">
              <w:rPr>
                <w:sz w:val="22"/>
                <w:szCs w:val="22"/>
                <w:lang w:val="en-GB" w:eastAsia="en-GB"/>
              </w:rPr>
              <w:t>Nurofen Sinus &amp; Blocked Nose 200mg/5mg Tablets </w:t>
            </w:r>
          </w:p>
        </w:tc>
        <w:tc>
          <w:tcPr>
            <w:tcW w:w="2590" w:type="dxa"/>
          </w:tcPr>
          <w:p w14:paraId="1FCDF8AE" w14:textId="77777777" w:rsidR="007F7969" w:rsidRPr="00012C95" w:rsidRDefault="007F7969" w:rsidP="007F7969">
            <w:pPr>
              <w:rPr>
                <w:sz w:val="22"/>
                <w:szCs w:val="22"/>
                <w:lang w:val="en-GB" w:eastAsia="en-GB"/>
              </w:rPr>
            </w:pPr>
            <w:r w:rsidRPr="00012C95">
              <w:rPr>
                <w:sz w:val="22"/>
                <w:szCs w:val="22"/>
                <w:lang w:val="en-GB" w:eastAsia="en-GB"/>
              </w:rPr>
              <w:t>Reckitt Benckiser Healthcare (UK) Limited </w:t>
            </w:r>
          </w:p>
          <w:p w14:paraId="3BC9E415" w14:textId="77777777" w:rsidR="007F7969" w:rsidRPr="00012C95" w:rsidRDefault="007F7969" w:rsidP="007F7969">
            <w:pPr>
              <w:contextualSpacing/>
              <w:rPr>
                <w:sz w:val="22"/>
                <w:szCs w:val="22"/>
                <w:lang w:val="en-GB" w:eastAsia="en-GB"/>
              </w:rPr>
            </w:pPr>
          </w:p>
        </w:tc>
        <w:tc>
          <w:tcPr>
            <w:tcW w:w="1835" w:type="dxa"/>
          </w:tcPr>
          <w:p w14:paraId="4B3FCE4C"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Jungtinė</w:t>
            </w:r>
            <w:proofErr w:type="spellEnd"/>
            <w:r w:rsidRPr="00012C95">
              <w:rPr>
                <w:sz w:val="22"/>
                <w:szCs w:val="22"/>
                <w:lang w:val="en-GB" w:eastAsia="en-GB"/>
              </w:rPr>
              <w:t xml:space="preserve"> </w:t>
            </w:r>
            <w:proofErr w:type="spellStart"/>
            <w:r w:rsidRPr="00012C95">
              <w:rPr>
                <w:sz w:val="22"/>
                <w:szCs w:val="22"/>
                <w:lang w:val="en-GB" w:eastAsia="en-GB"/>
              </w:rPr>
              <w:t>Karalystė</w:t>
            </w:r>
            <w:proofErr w:type="spellEnd"/>
          </w:p>
        </w:tc>
      </w:tr>
      <w:tr w:rsidR="007F7969" w:rsidRPr="00012C95" w14:paraId="748142C1" w14:textId="77777777" w:rsidTr="007F7969">
        <w:tc>
          <w:tcPr>
            <w:tcW w:w="5203" w:type="dxa"/>
          </w:tcPr>
          <w:p w14:paraId="6F9EA3A2" w14:textId="77777777" w:rsidR="007F7969" w:rsidRPr="00012C95" w:rsidRDefault="007F7969" w:rsidP="007F7969">
            <w:pPr>
              <w:rPr>
                <w:sz w:val="22"/>
                <w:szCs w:val="22"/>
                <w:lang w:val="en-GB" w:eastAsia="en-GB"/>
              </w:rPr>
            </w:pPr>
            <w:proofErr w:type="spellStart"/>
            <w:r w:rsidRPr="00012C95">
              <w:rPr>
                <w:sz w:val="22"/>
                <w:szCs w:val="22"/>
                <w:lang w:val="en-GB" w:eastAsia="en-GB"/>
              </w:rPr>
              <w:t>Modafen</w:t>
            </w:r>
            <w:proofErr w:type="spellEnd"/>
            <w:r w:rsidRPr="00012C95">
              <w:rPr>
                <w:sz w:val="22"/>
                <w:szCs w:val="22"/>
                <w:lang w:val="en-GB" w:eastAsia="en-GB"/>
              </w:rPr>
              <w:t xml:space="preserve"> Grip, 200 mg + 5 mg, film-coated tablets </w:t>
            </w:r>
          </w:p>
          <w:p w14:paraId="33F87EF4" w14:textId="77777777" w:rsidR="007F7969" w:rsidRPr="00012C95" w:rsidRDefault="007F7969" w:rsidP="007F7969">
            <w:pPr>
              <w:contextualSpacing/>
              <w:rPr>
                <w:sz w:val="22"/>
                <w:szCs w:val="22"/>
                <w:lang w:val="en-GB" w:eastAsia="en-GB"/>
              </w:rPr>
            </w:pPr>
          </w:p>
        </w:tc>
        <w:tc>
          <w:tcPr>
            <w:tcW w:w="2590" w:type="dxa"/>
          </w:tcPr>
          <w:p w14:paraId="5F2B2F47" w14:textId="77777777" w:rsidR="007F7969" w:rsidRPr="00012C95" w:rsidRDefault="007F7969" w:rsidP="007F7969">
            <w:pPr>
              <w:rPr>
                <w:sz w:val="22"/>
                <w:szCs w:val="22"/>
                <w:lang w:val="en-GB" w:eastAsia="en-GB"/>
              </w:rPr>
            </w:pPr>
            <w:proofErr w:type="spellStart"/>
            <w:r w:rsidRPr="00012C95">
              <w:rPr>
                <w:sz w:val="22"/>
                <w:szCs w:val="22"/>
                <w:lang w:val="en-GB" w:eastAsia="en-GB"/>
              </w:rPr>
              <w:t>Zentiva</w:t>
            </w:r>
            <w:proofErr w:type="spellEnd"/>
            <w:r w:rsidRPr="00012C95">
              <w:rPr>
                <w:sz w:val="22"/>
                <w:szCs w:val="22"/>
                <w:lang w:val="en-GB" w:eastAsia="en-GB"/>
              </w:rPr>
              <w:t xml:space="preserve">, </w:t>
            </w:r>
            <w:proofErr w:type="spellStart"/>
            <w:r w:rsidRPr="00012C95">
              <w:rPr>
                <w:sz w:val="22"/>
                <w:szCs w:val="22"/>
                <w:lang w:val="en-GB" w:eastAsia="en-GB"/>
              </w:rPr>
              <w:t>k.s</w:t>
            </w:r>
            <w:proofErr w:type="spellEnd"/>
            <w:r w:rsidRPr="00012C95">
              <w:rPr>
                <w:sz w:val="22"/>
                <w:szCs w:val="22"/>
                <w:lang w:val="en-GB" w:eastAsia="en-GB"/>
              </w:rPr>
              <w:t>. </w:t>
            </w:r>
          </w:p>
          <w:p w14:paraId="16C1B26D" w14:textId="77777777" w:rsidR="007F7969" w:rsidRPr="00012C95" w:rsidRDefault="007F7969" w:rsidP="007F7969">
            <w:pPr>
              <w:contextualSpacing/>
              <w:rPr>
                <w:sz w:val="22"/>
                <w:szCs w:val="22"/>
                <w:lang w:val="en-GB" w:eastAsia="en-GB"/>
              </w:rPr>
            </w:pPr>
          </w:p>
        </w:tc>
        <w:tc>
          <w:tcPr>
            <w:tcW w:w="1835" w:type="dxa"/>
          </w:tcPr>
          <w:p w14:paraId="1FE6CE33"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Lenkija</w:t>
            </w:r>
            <w:proofErr w:type="spellEnd"/>
          </w:p>
        </w:tc>
      </w:tr>
      <w:tr w:rsidR="007F7969" w:rsidRPr="00012C95" w14:paraId="686B187F" w14:textId="77777777" w:rsidTr="007F7969">
        <w:tc>
          <w:tcPr>
            <w:tcW w:w="5203" w:type="dxa"/>
          </w:tcPr>
          <w:p w14:paraId="1DEAEA37" w14:textId="77777777" w:rsidR="007F7969" w:rsidRPr="00012C95" w:rsidRDefault="007F7969" w:rsidP="007F7969">
            <w:pPr>
              <w:rPr>
                <w:sz w:val="22"/>
                <w:szCs w:val="22"/>
                <w:lang w:val="en-GB" w:eastAsia="en-GB"/>
              </w:rPr>
            </w:pPr>
            <w:proofErr w:type="spellStart"/>
            <w:r w:rsidRPr="00012C95">
              <w:rPr>
                <w:sz w:val="22"/>
                <w:szCs w:val="22"/>
                <w:lang w:val="en-GB" w:eastAsia="en-GB"/>
              </w:rPr>
              <w:t>Flustad</w:t>
            </w:r>
            <w:proofErr w:type="spellEnd"/>
            <w:r w:rsidRPr="00012C95">
              <w:rPr>
                <w:sz w:val="22"/>
                <w:szCs w:val="22"/>
                <w:lang w:val="en-GB" w:eastAsia="en-GB"/>
              </w:rPr>
              <w:t>, 200 mg + 5 mg, coated tablets </w:t>
            </w:r>
          </w:p>
          <w:p w14:paraId="5827FC72" w14:textId="77777777" w:rsidR="007F7969" w:rsidRPr="00012C95" w:rsidRDefault="007F7969" w:rsidP="007F7969">
            <w:pPr>
              <w:contextualSpacing/>
              <w:rPr>
                <w:sz w:val="22"/>
                <w:szCs w:val="22"/>
                <w:lang w:val="en-GB" w:eastAsia="en-GB"/>
              </w:rPr>
            </w:pPr>
          </w:p>
        </w:tc>
        <w:tc>
          <w:tcPr>
            <w:tcW w:w="2590" w:type="dxa"/>
          </w:tcPr>
          <w:p w14:paraId="110C91A9" w14:textId="77777777" w:rsidR="007F7969" w:rsidRPr="00012C95" w:rsidRDefault="007F7969" w:rsidP="007F7969">
            <w:pPr>
              <w:rPr>
                <w:sz w:val="22"/>
                <w:szCs w:val="22"/>
                <w:lang w:val="en-GB" w:eastAsia="en-GB"/>
              </w:rPr>
            </w:pPr>
            <w:r w:rsidRPr="00012C95">
              <w:rPr>
                <w:sz w:val="22"/>
                <w:szCs w:val="22"/>
                <w:lang w:val="en-GB" w:eastAsia="en-GB"/>
              </w:rPr>
              <w:t xml:space="preserve">STADA </w:t>
            </w:r>
            <w:proofErr w:type="spellStart"/>
            <w:r w:rsidRPr="00012C95">
              <w:rPr>
                <w:sz w:val="22"/>
                <w:szCs w:val="22"/>
                <w:lang w:val="en-GB" w:eastAsia="en-GB"/>
              </w:rPr>
              <w:t>Arzneimittel</w:t>
            </w:r>
            <w:proofErr w:type="spellEnd"/>
            <w:r w:rsidRPr="00012C95">
              <w:rPr>
                <w:sz w:val="22"/>
                <w:szCs w:val="22"/>
                <w:lang w:val="en-GB" w:eastAsia="en-GB"/>
              </w:rPr>
              <w:t xml:space="preserve"> AG </w:t>
            </w:r>
          </w:p>
          <w:p w14:paraId="2A3CB79E" w14:textId="77777777" w:rsidR="007F7969" w:rsidRPr="00012C95" w:rsidRDefault="007F7969" w:rsidP="007F7969">
            <w:pPr>
              <w:contextualSpacing/>
              <w:rPr>
                <w:sz w:val="22"/>
                <w:szCs w:val="22"/>
                <w:lang w:val="en-GB" w:eastAsia="en-GB"/>
              </w:rPr>
            </w:pPr>
          </w:p>
        </w:tc>
        <w:tc>
          <w:tcPr>
            <w:tcW w:w="1835" w:type="dxa"/>
          </w:tcPr>
          <w:p w14:paraId="765CFD37" w14:textId="77777777" w:rsidR="007F7969" w:rsidRPr="00012C95" w:rsidRDefault="007F7969" w:rsidP="007F7969">
            <w:pPr>
              <w:contextualSpacing/>
              <w:rPr>
                <w:sz w:val="22"/>
                <w:szCs w:val="22"/>
                <w:lang w:val="en-GB" w:eastAsia="en-GB"/>
              </w:rPr>
            </w:pPr>
            <w:proofErr w:type="spellStart"/>
            <w:r w:rsidRPr="00012C95">
              <w:rPr>
                <w:sz w:val="22"/>
                <w:szCs w:val="22"/>
                <w:lang w:val="en-GB" w:eastAsia="en-GB"/>
              </w:rPr>
              <w:t>Lenkija</w:t>
            </w:r>
            <w:proofErr w:type="spellEnd"/>
          </w:p>
        </w:tc>
      </w:tr>
      <w:tr w:rsidR="007F7969" w:rsidRPr="00012C95" w14:paraId="522060B0" w14:textId="77777777" w:rsidTr="007F7969">
        <w:tc>
          <w:tcPr>
            <w:tcW w:w="5203" w:type="dxa"/>
          </w:tcPr>
          <w:p w14:paraId="6F97A12B" w14:textId="77777777" w:rsidR="007F7969" w:rsidRPr="00012C95" w:rsidRDefault="007F7969" w:rsidP="007F7969">
            <w:pPr>
              <w:contextualSpacing/>
              <w:rPr>
                <w:sz w:val="22"/>
                <w:szCs w:val="22"/>
                <w:lang w:val="en-GB" w:eastAsia="en-GB"/>
              </w:rPr>
            </w:pPr>
            <w:proofErr w:type="spellStart"/>
            <w:r w:rsidRPr="00012C95">
              <w:rPr>
                <w:sz w:val="22"/>
                <w:szCs w:val="22"/>
              </w:rPr>
              <w:t>Ibuprofen</w:t>
            </w:r>
            <w:proofErr w:type="spellEnd"/>
            <w:r w:rsidRPr="00012C95">
              <w:rPr>
                <w:sz w:val="22"/>
                <w:szCs w:val="22"/>
              </w:rPr>
              <w:t>/</w:t>
            </w:r>
            <w:proofErr w:type="spellStart"/>
            <w:r w:rsidRPr="00012C95">
              <w:rPr>
                <w:sz w:val="22"/>
                <w:szCs w:val="22"/>
              </w:rPr>
              <w:t>Clorhidrat</w:t>
            </w:r>
            <w:proofErr w:type="spellEnd"/>
            <w:r w:rsidRPr="00012C95">
              <w:rPr>
                <w:sz w:val="22"/>
                <w:szCs w:val="22"/>
              </w:rPr>
              <w:t xml:space="preserve"> de </w:t>
            </w:r>
            <w:proofErr w:type="spellStart"/>
            <w:r w:rsidRPr="00012C95">
              <w:rPr>
                <w:sz w:val="22"/>
                <w:szCs w:val="22"/>
              </w:rPr>
              <w:t>fenilefrină</w:t>
            </w:r>
            <w:proofErr w:type="spellEnd"/>
            <w:r w:rsidRPr="00012C95">
              <w:rPr>
                <w:sz w:val="22"/>
                <w:szCs w:val="22"/>
              </w:rPr>
              <w:t xml:space="preserve"> </w:t>
            </w:r>
            <w:proofErr w:type="spellStart"/>
            <w:r w:rsidRPr="00012C95">
              <w:rPr>
                <w:sz w:val="22"/>
                <w:szCs w:val="22"/>
              </w:rPr>
              <w:t>Zentiva</w:t>
            </w:r>
            <w:proofErr w:type="spellEnd"/>
            <w:r w:rsidRPr="00012C95">
              <w:rPr>
                <w:sz w:val="22"/>
                <w:szCs w:val="22"/>
              </w:rPr>
              <w:t xml:space="preserve"> 200 mg/5 mg </w:t>
            </w:r>
            <w:proofErr w:type="spellStart"/>
            <w:r w:rsidRPr="00012C95">
              <w:rPr>
                <w:sz w:val="22"/>
                <w:szCs w:val="22"/>
              </w:rPr>
              <w:t>comprimate</w:t>
            </w:r>
            <w:proofErr w:type="spellEnd"/>
            <w:r w:rsidRPr="00012C95">
              <w:rPr>
                <w:sz w:val="22"/>
                <w:szCs w:val="22"/>
              </w:rPr>
              <w:t xml:space="preserve"> </w:t>
            </w:r>
            <w:proofErr w:type="spellStart"/>
            <w:r w:rsidRPr="00012C95">
              <w:rPr>
                <w:sz w:val="22"/>
                <w:szCs w:val="22"/>
              </w:rPr>
              <w:t>filmate</w:t>
            </w:r>
            <w:proofErr w:type="spellEnd"/>
            <w:r w:rsidRPr="00012C95">
              <w:rPr>
                <w:sz w:val="22"/>
                <w:szCs w:val="22"/>
              </w:rPr>
              <w:t> </w:t>
            </w:r>
          </w:p>
        </w:tc>
        <w:tc>
          <w:tcPr>
            <w:tcW w:w="2590" w:type="dxa"/>
          </w:tcPr>
          <w:p w14:paraId="270ED114" w14:textId="77777777" w:rsidR="007F7969" w:rsidRPr="00012C95" w:rsidRDefault="007F7969" w:rsidP="007F7969">
            <w:pPr>
              <w:contextualSpacing/>
              <w:rPr>
                <w:sz w:val="22"/>
                <w:szCs w:val="22"/>
                <w:lang w:val="en-GB" w:eastAsia="en-GB"/>
              </w:rPr>
            </w:pPr>
            <w:proofErr w:type="spellStart"/>
            <w:r w:rsidRPr="00012C95">
              <w:rPr>
                <w:sz w:val="22"/>
                <w:szCs w:val="22"/>
              </w:rPr>
              <w:t>Zentiva</w:t>
            </w:r>
            <w:proofErr w:type="spellEnd"/>
            <w:r w:rsidRPr="00012C95">
              <w:rPr>
                <w:sz w:val="22"/>
                <w:szCs w:val="22"/>
              </w:rPr>
              <w:t xml:space="preserve">, </w:t>
            </w:r>
            <w:proofErr w:type="spellStart"/>
            <w:r w:rsidRPr="00012C95">
              <w:rPr>
                <w:sz w:val="22"/>
                <w:szCs w:val="22"/>
              </w:rPr>
              <w:t>k.s</w:t>
            </w:r>
            <w:proofErr w:type="spellEnd"/>
            <w:r w:rsidRPr="00012C95">
              <w:rPr>
                <w:sz w:val="22"/>
                <w:szCs w:val="22"/>
              </w:rPr>
              <w:t>. </w:t>
            </w:r>
          </w:p>
        </w:tc>
        <w:tc>
          <w:tcPr>
            <w:tcW w:w="1835" w:type="dxa"/>
          </w:tcPr>
          <w:p w14:paraId="7E77B9D0" w14:textId="77777777" w:rsidR="007F7969" w:rsidRPr="00012C95" w:rsidRDefault="007F7969" w:rsidP="007F7969">
            <w:pPr>
              <w:contextualSpacing/>
              <w:rPr>
                <w:sz w:val="22"/>
                <w:szCs w:val="22"/>
                <w:lang w:val="en-GB" w:eastAsia="en-GB"/>
              </w:rPr>
            </w:pPr>
            <w:r w:rsidRPr="00012C95">
              <w:rPr>
                <w:sz w:val="22"/>
                <w:szCs w:val="22"/>
              </w:rPr>
              <w:t>Rumunija </w:t>
            </w:r>
          </w:p>
        </w:tc>
      </w:tr>
      <w:tr w:rsidR="007F7969" w:rsidRPr="00012C95" w14:paraId="7A78E649" w14:textId="77777777" w:rsidTr="007F7969">
        <w:tc>
          <w:tcPr>
            <w:tcW w:w="5203" w:type="dxa"/>
          </w:tcPr>
          <w:p w14:paraId="3F2A3128" w14:textId="77777777" w:rsidR="007F7969" w:rsidRPr="00012C95" w:rsidRDefault="007F7969" w:rsidP="007F7969">
            <w:pPr>
              <w:rPr>
                <w:sz w:val="22"/>
                <w:szCs w:val="22"/>
                <w:lang w:val="en-GB" w:eastAsia="en-GB"/>
              </w:rPr>
            </w:pPr>
            <w:r w:rsidRPr="00012C95">
              <w:rPr>
                <w:sz w:val="22"/>
                <w:szCs w:val="22"/>
                <w:lang w:val="en-GB" w:eastAsia="en-GB"/>
              </w:rPr>
              <w:t xml:space="preserve">IBUGRIPP 200 mg/5 mg </w:t>
            </w:r>
            <w:proofErr w:type="spellStart"/>
            <w:r w:rsidRPr="00012C95">
              <w:rPr>
                <w:sz w:val="22"/>
                <w:szCs w:val="22"/>
                <w:lang w:val="en-GB" w:eastAsia="en-GB"/>
              </w:rPr>
              <w:t>filmom</w:t>
            </w:r>
            <w:proofErr w:type="spellEnd"/>
            <w:r w:rsidRPr="00012C95">
              <w:rPr>
                <w:sz w:val="22"/>
                <w:szCs w:val="22"/>
                <w:lang w:val="en-GB" w:eastAsia="en-GB"/>
              </w:rPr>
              <w:t xml:space="preserve"> </w:t>
            </w:r>
            <w:proofErr w:type="spellStart"/>
            <w:r w:rsidRPr="00012C95">
              <w:rPr>
                <w:sz w:val="22"/>
                <w:szCs w:val="22"/>
                <w:lang w:val="en-GB" w:eastAsia="en-GB"/>
              </w:rPr>
              <w:t>obalené</w:t>
            </w:r>
            <w:proofErr w:type="spellEnd"/>
            <w:r w:rsidRPr="00012C95">
              <w:rPr>
                <w:sz w:val="22"/>
                <w:szCs w:val="22"/>
                <w:lang w:val="en-GB" w:eastAsia="en-GB"/>
              </w:rPr>
              <w:t xml:space="preserve"> tablet </w:t>
            </w:r>
          </w:p>
          <w:p w14:paraId="50AC909D" w14:textId="77777777" w:rsidR="007F7969" w:rsidRPr="00012C95" w:rsidRDefault="007F7969" w:rsidP="007F7969">
            <w:pPr>
              <w:rPr>
                <w:sz w:val="22"/>
                <w:szCs w:val="22"/>
                <w:lang w:val="en-GB" w:eastAsia="en-GB"/>
              </w:rPr>
            </w:pPr>
          </w:p>
        </w:tc>
        <w:tc>
          <w:tcPr>
            <w:tcW w:w="2590" w:type="dxa"/>
          </w:tcPr>
          <w:p w14:paraId="0734C303" w14:textId="77777777" w:rsidR="007F7969" w:rsidRPr="00012C95" w:rsidRDefault="007F7969" w:rsidP="007F7969">
            <w:pPr>
              <w:contextualSpacing/>
              <w:rPr>
                <w:sz w:val="22"/>
                <w:szCs w:val="22"/>
                <w:lang w:val="en-GB" w:eastAsia="en-GB"/>
              </w:rPr>
            </w:pPr>
            <w:r w:rsidRPr="00012C95">
              <w:rPr>
                <w:sz w:val="22"/>
                <w:szCs w:val="22"/>
              </w:rPr>
              <w:t xml:space="preserve">STADA </w:t>
            </w:r>
            <w:proofErr w:type="spellStart"/>
            <w:r w:rsidRPr="00012C95">
              <w:rPr>
                <w:sz w:val="22"/>
                <w:szCs w:val="22"/>
              </w:rPr>
              <w:t>Arzneimittel</w:t>
            </w:r>
            <w:proofErr w:type="spellEnd"/>
            <w:r w:rsidRPr="00012C95">
              <w:rPr>
                <w:sz w:val="22"/>
                <w:szCs w:val="22"/>
              </w:rPr>
              <w:t xml:space="preserve"> AG </w:t>
            </w:r>
          </w:p>
        </w:tc>
        <w:tc>
          <w:tcPr>
            <w:tcW w:w="1835" w:type="dxa"/>
          </w:tcPr>
          <w:p w14:paraId="0E29F3C1" w14:textId="77777777" w:rsidR="007F7969" w:rsidRPr="00012C95" w:rsidRDefault="007F7969" w:rsidP="007F7969">
            <w:pPr>
              <w:contextualSpacing/>
              <w:rPr>
                <w:sz w:val="22"/>
                <w:szCs w:val="22"/>
                <w:lang w:val="en-GB" w:eastAsia="en-GB"/>
              </w:rPr>
            </w:pPr>
            <w:r w:rsidRPr="00012C95">
              <w:rPr>
                <w:sz w:val="22"/>
                <w:szCs w:val="22"/>
              </w:rPr>
              <w:t>Slovakija </w:t>
            </w:r>
          </w:p>
        </w:tc>
      </w:tr>
      <w:tr w:rsidR="007F7969" w:rsidRPr="00012C95" w14:paraId="4A38C748" w14:textId="77777777" w:rsidTr="007F7969">
        <w:tc>
          <w:tcPr>
            <w:tcW w:w="5203" w:type="dxa"/>
          </w:tcPr>
          <w:p w14:paraId="0B27810C" w14:textId="77777777" w:rsidR="007F7969" w:rsidRPr="00012C95" w:rsidRDefault="007F7969" w:rsidP="007F7969">
            <w:pPr>
              <w:contextualSpacing/>
              <w:rPr>
                <w:sz w:val="22"/>
                <w:szCs w:val="22"/>
                <w:lang w:val="en-GB" w:eastAsia="en-GB"/>
              </w:rPr>
            </w:pPr>
            <w:proofErr w:type="spellStart"/>
            <w:r w:rsidRPr="00012C95">
              <w:rPr>
                <w:sz w:val="22"/>
                <w:szCs w:val="22"/>
              </w:rPr>
              <w:t>Grippostad</w:t>
            </w:r>
            <w:proofErr w:type="spellEnd"/>
            <w:r w:rsidRPr="00012C95">
              <w:rPr>
                <w:sz w:val="22"/>
                <w:szCs w:val="22"/>
              </w:rPr>
              <w:t xml:space="preserve"> </w:t>
            </w:r>
            <w:proofErr w:type="spellStart"/>
            <w:r w:rsidRPr="00012C95">
              <w:rPr>
                <w:sz w:val="22"/>
                <w:szCs w:val="22"/>
              </w:rPr>
              <w:t>con</w:t>
            </w:r>
            <w:proofErr w:type="spellEnd"/>
            <w:r w:rsidRPr="00012C95">
              <w:rPr>
                <w:sz w:val="22"/>
                <w:szCs w:val="22"/>
              </w:rPr>
              <w:t xml:space="preserve"> </w:t>
            </w:r>
            <w:proofErr w:type="spellStart"/>
            <w:r w:rsidRPr="00012C95">
              <w:rPr>
                <w:sz w:val="22"/>
                <w:szCs w:val="22"/>
              </w:rPr>
              <w:t>ibuprofeno</w:t>
            </w:r>
            <w:proofErr w:type="spellEnd"/>
            <w:r w:rsidRPr="00012C95">
              <w:rPr>
                <w:sz w:val="22"/>
                <w:szCs w:val="22"/>
              </w:rPr>
              <w:t xml:space="preserve"> 200 mg/5 mg </w:t>
            </w:r>
            <w:proofErr w:type="spellStart"/>
            <w:r w:rsidRPr="00012C95">
              <w:rPr>
                <w:sz w:val="22"/>
                <w:szCs w:val="22"/>
              </w:rPr>
              <w:t>comprimidos</w:t>
            </w:r>
            <w:proofErr w:type="spellEnd"/>
            <w:r w:rsidRPr="00012C95">
              <w:rPr>
                <w:sz w:val="22"/>
                <w:szCs w:val="22"/>
              </w:rPr>
              <w:t xml:space="preserve"> </w:t>
            </w:r>
            <w:proofErr w:type="spellStart"/>
            <w:r w:rsidRPr="00012C95">
              <w:rPr>
                <w:sz w:val="22"/>
                <w:szCs w:val="22"/>
              </w:rPr>
              <w:t>recubiertos</w:t>
            </w:r>
            <w:proofErr w:type="spellEnd"/>
            <w:r w:rsidRPr="00012C95">
              <w:rPr>
                <w:sz w:val="22"/>
                <w:szCs w:val="22"/>
              </w:rPr>
              <w:t xml:space="preserve"> </w:t>
            </w:r>
            <w:proofErr w:type="spellStart"/>
            <w:r w:rsidRPr="00012C95">
              <w:rPr>
                <w:sz w:val="22"/>
                <w:szCs w:val="22"/>
              </w:rPr>
              <w:t>con</w:t>
            </w:r>
            <w:proofErr w:type="spellEnd"/>
            <w:r w:rsidRPr="00012C95">
              <w:rPr>
                <w:sz w:val="22"/>
                <w:szCs w:val="22"/>
              </w:rPr>
              <w:t xml:space="preserve"> </w:t>
            </w:r>
            <w:proofErr w:type="spellStart"/>
            <w:r w:rsidRPr="00012C95">
              <w:rPr>
                <w:sz w:val="22"/>
                <w:szCs w:val="22"/>
              </w:rPr>
              <w:t>película</w:t>
            </w:r>
            <w:proofErr w:type="spellEnd"/>
            <w:r w:rsidRPr="00012C95">
              <w:rPr>
                <w:sz w:val="22"/>
                <w:szCs w:val="22"/>
              </w:rPr>
              <w:t> </w:t>
            </w:r>
          </w:p>
        </w:tc>
        <w:tc>
          <w:tcPr>
            <w:tcW w:w="2590" w:type="dxa"/>
          </w:tcPr>
          <w:p w14:paraId="058E6D06" w14:textId="77777777" w:rsidR="007F7969" w:rsidRPr="00012C95" w:rsidRDefault="007F7969" w:rsidP="007F7969">
            <w:pPr>
              <w:contextualSpacing/>
              <w:rPr>
                <w:sz w:val="22"/>
                <w:szCs w:val="22"/>
                <w:lang w:val="en-GB" w:eastAsia="en-GB"/>
              </w:rPr>
            </w:pPr>
            <w:proofErr w:type="spellStart"/>
            <w:r w:rsidRPr="00012C95">
              <w:rPr>
                <w:sz w:val="22"/>
                <w:szCs w:val="22"/>
              </w:rPr>
              <w:t>Laboratorio</w:t>
            </w:r>
            <w:proofErr w:type="spellEnd"/>
            <w:r w:rsidRPr="00012C95">
              <w:rPr>
                <w:sz w:val="22"/>
                <w:szCs w:val="22"/>
              </w:rPr>
              <w:t xml:space="preserve"> STADA, S.L. </w:t>
            </w:r>
          </w:p>
        </w:tc>
        <w:tc>
          <w:tcPr>
            <w:tcW w:w="1835" w:type="dxa"/>
          </w:tcPr>
          <w:p w14:paraId="43F9337B" w14:textId="77777777" w:rsidR="007F7969" w:rsidRPr="00012C95" w:rsidRDefault="007F7969" w:rsidP="007F7969">
            <w:pPr>
              <w:contextualSpacing/>
              <w:rPr>
                <w:sz w:val="22"/>
                <w:szCs w:val="22"/>
                <w:lang w:val="en-GB" w:eastAsia="en-GB"/>
              </w:rPr>
            </w:pPr>
            <w:r w:rsidRPr="00012C95">
              <w:rPr>
                <w:sz w:val="22"/>
                <w:szCs w:val="22"/>
              </w:rPr>
              <w:t>Ispanija</w:t>
            </w:r>
          </w:p>
        </w:tc>
      </w:tr>
    </w:tbl>
    <w:p w14:paraId="7F41E793" w14:textId="77777777" w:rsidR="007F7969" w:rsidRPr="00012C95" w:rsidRDefault="007F7969" w:rsidP="007F7969">
      <w:pPr>
        <w:spacing w:after="0" w:line="240" w:lineRule="auto"/>
        <w:contextualSpacing/>
        <w:rPr>
          <w:rFonts w:ascii="Times New Roman" w:hAnsi="Times New Roman" w:cs="Times New Roman"/>
          <w:lang w:val="en-GB" w:eastAsia="en-GB"/>
        </w:rPr>
      </w:pPr>
    </w:p>
    <w:p w14:paraId="1E5DEB1D" w14:textId="77777777" w:rsidR="007F7969" w:rsidRPr="00012C95" w:rsidRDefault="007F7969" w:rsidP="007F7969">
      <w:pPr>
        <w:spacing w:after="0" w:line="240" w:lineRule="auto"/>
        <w:contextualSpacing/>
        <w:rPr>
          <w:rFonts w:ascii="Times New Roman" w:hAnsi="Times New Roman" w:cs="Times New Roman"/>
          <w:i/>
          <w:lang w:val="en-GB" w:eastAsia="en-GB"/>
        </w:rPr>
      </w:pPr>
      <w:proofErr w:type="spellStart"/>
      <w:r w:rsidRPr="00012C95">
        <w:rPr>
          <w:rFonts w:ascii="Times New Roman" w:hAnsi="Times New Roman" w:cs="Times New Roman"/>
          <w:i/>
          <w:lang w:val="en-GB" w:eastAsia="en-GB"/>
        </w:rPr>
        <w:t>Ibuprofeno</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ir</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fenilefrino</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vaistinių</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preparatų</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vartojimo</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mokslinė</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svarba</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publikuotose</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moksliniuose</w:t>
      </w:r>
      <w:proofErr w:type="spellEnd"/>
      <w:r w:rsidRPr="00012C95">
        <w:rPr>
          <w:rFonts w:ascii="Times New Roman" w:hAnsi="Times New Roman" w:cs="Times New Roman"/>
          <w:i/>
          <w:lang w:val="en-GB" w:eastAsia="en-GB"/>
        </w:rPr>
        <w:t xml:space="preserve"> </w:t>
      </w:r>
      <w:proofErr w:type="spellStart"/>
      <w:r w:rsidRPr="00012C95">
        <w:rPr>
          <w:rFonts w:ascii="Times New Roman" w:hAnsi="Times New Roman" w:cs="Times New Roman"/>
          <w:i/>
          <w:lang w:val="en-GB" w:eastAsia="en-GB"/>
        </w:rPr>
        <w:t>straipsniuose</w:t>
      </w:r>
      <w:proofErr w:type="spellEnd"/>
      <w:r w:rsidRPr="00012C95">
        <w:rPr>
          <w:rFonts w:ascii="Times New Roman" w:hAnsi="Times New Roman" w:cs="Times New Roman"/>
          <w:i/>
          <w:lang w:val="en-GB" w:eastAsia="en-GB"/>
        </w:rPr>
        <w:t>.</w:t>
      </w:r>
    </w:p>
    <w:p w14:paraId="141182FE" w14:textId="77777777" w:rsidR="007F7969" w:rsidRPr="00012C95" w:rsidRDefault="007F7969" w:rsidP="007F7969">
      <w:pPr>
        <w:spacing w:after="0" w:line="240" w:lineRule="auto"/>
        <w:contextualSpacing/>
        <w:rPr>
          <w:rFonts w:ascii="Times New Roman" w:hAnsi="Times New Roman" w:cs="Times New Roman"/>
          <w:lang w:val="en-GB" w:eastAsia="en-GB"/>
        </w:rPr>
      </w:pPr>
      <w:proofErr w:type="spellStart"/>
      <w:r w:rsidRPr="00012C95">
        <w:rPr>
          <w:rFonts w:ascii="Times New Roman" w:hAnsi="Times New Roman" w:cs="Times New Roman"/>
          <w:lang w:val="en-GB" w:eastAsia="en-GB"/>
        </w:rPr>
        <w:lastRenderedPageBreak/>
        <w:t>Ibuprofeno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fenilefrino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farmakologinės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toksikologinės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savybės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veiksmingumas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saugumas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vartojimas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medicinoje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aprašomi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ikiklinikiniuose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klinikiniuose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tyrmimuose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kurie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publikuojami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mokslinėje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literatūroje</w:t>
      </w:r>
      <w:proofErr w:type="spellEnd"/>
      <w:r w:rsidRPr="00012C95">
        <w:rPr>
          <w:rFonts w:ascii="Times New Roman" w:hAnsi="Times New Roman" w:cs="Times New Roman"/>
          <w:lang w:val="en-GB" w:eastAsia="en-GB"/>
        </w:rPr>
        <w:t>.</w:t>
      </w:r>
    </w:p>
    <w:p w14:paraId="7EDAFA60" w14:textId="77777777" w:rsidR="007F7969" w:rsidRPr="00012C95" w:rsidRDefault="007F7969" w:rsidP="007F7969">
      <w:pPr>
        <w:spacing w:after="0" w:line="240" w:lineRule="auto"/>
        <w:contextualSpacing/>
        <w:rPr>
          <w:rFonts w:ascii="Times New Roman" w:hAnsi="Times New Roman" w:cs="Times New Roman"/>
          <w:lang w:val="en-GB" w:eastAsia="en-GB"/>
        </w:rPr>
      </w:pPr>
      <w:proofErr w:type="spellStart"/>
      <w:r w:rsidRPr="00012C95">
        <w:rPr>
          <w:rFonts w:ascii="Times New Roman" w:hAnsi="Times New Roman" w:cs="Times New Roman"/>
          <w:lang w:val="en-GB" w:eastAsia="en-GB"/>
        </w:rPr>
        <w:t>Regitruotojas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nurodo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kad</w:t>
      </w:r>
      <w:proofErr w:type="spellEnd"/>
      <w:r w:rsidRPr="00012C95">
        <w:rPr>
          <w:rFonts w:ascii="Times New Roman" w:hAnsi="Times New Roman" w:cs="Times New Roman"/>
          <w:lang w:val="en-GB" w:eastAsia="en-GB"/>
        </w:rPr>
        <w:t xml:space="preserve"> PubMed  </w:t>
      </w:r>
      <w:proofErr w:type="spellStart"/>
      <w:r w:rsidRPr="00012C95">
        <w:rPr>
          <w:rFonts w:ascii="Times New Roman" w:hAnsi="Times New Roman" w:cs="Times New Roman"/>
          <w:lang w:val="en-GB" w:eastAsia="en-GB"/>
        </w:rPr>
        <w:t>duomenų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bazėje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terminui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i/>
          <w:lang w:val="en-GB" w:eastAsia="en-GB"/>
        </w:rPr>
        <w:t>ibuprofenas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nurodoma</w:t>
      </w:r>
      <w:proofErr w:type="spellEnd"/>
      <w:r w:rsidRPr="00012C95">
        <w:rPr>
          <w:rFonts w:ascii="Times New Roman" w:hAnsi="Times New Roman" w:cs="Times New Roman"/>
          <w:lang w:val="en-GB" w:eastAsia="en-GB"/>
        </w:rPr>
        <w:t xml:space="preserve"> 11871 </w:t>
      </w:r>
      <w:proofErr w:type="spellStart"/>
      <w:r w:rsidRPr="00012C95">
        <w:rPr>
          <w:rFonts w:ascii="Times New Roman" w:hAnsi="Times New Roman" w:cs="Times New Roman"/>
          <w:lang w:val="en-GB" w:eastAsia="en-GB"/>
        </w:rPr>
        <w:t>mokslinių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straipsnių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kurių</w:t>
      </w:r>
      <w:proofErr w:type="spellEnd"/>
      <w:r w:rsidRPr="00012C95">
        <w:rPr>
          <w:rFonts w:ascii="Times New Roman" w:hAnsi="Times New Roman" w:cs="Times New Roman"/>
          <w:lang w:val="en-GB" w:eastAsia="en-GB"/>
        </w:rPr>
        <w:t xml:space="preserve"> 1654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klinikiniai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tyrimai</w:t>
      </w:r>
      <w:proofErr w:type="spellEnd"/>
      <w:r w:rsidRPr="00012C95">
        <w:rPr>
          <w:rFonts w:ascii="Times New Roman" w:hAnsi="Times New Roman" w:cs="Times New Roman"/>
          <w:lang w:val="en-GB" w:eastAsia="en-GB"/>
        </w:rPr>
        <w:t xml:space="preserve"> ). </w:t>
      </w:r>
      <w:r w:rsidRPr="00EE020D">
        <w:rPr>
          <w:rFonts w:ascii="Times New Roman" w:hAnsi="Times New Roman" w:cs="Times New Roman"/>
          <w:i/>
          <w:lang w:val="en-GB" w:eastAsia="en-GB"/>
        </w:rPr>
        <w:t xml:space="preserve">PubMed </w:t>
      </w:r>
      <w:proofErr w:type="spellStart"/>
      <w:r w:rsidRPr="00012C95">
        <w:rPr>
          <w:rFonts w:ascii="Times New Roman" w:hAnsi="Times New Roman" w:cs="Times New Roman"/>
          <w:lang w:val="en-GB" w:eastAsia="en-GB"/>
        </w:rPr>
        <w:t>duomenų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bazėje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terminui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i/>
          <w:iCs/>
          <w:lang w:val="en-GB" w:eastAsia="en-GB"/>
        </w:rPr>
        <w:t>fenilefrino</w:t>
      </w:r>
      <w:proofErr w:type="spellEnd"/>
      <w:r w:rsidRPr="00012C95">
        <w:rPr>
          <w:rFonts w:ascii="Times New Roman" w:hAnsi="Times New Roman" w:cs="Times New Roman"/>
          <w:i/>
          <w:iCs/>
          <w:lang w:val="en-GB" w:eastAsia="en-GB"/>
        </w:rPr>
        <w:t xml:space="preserve"> </w:t>
      </w:r>
      <w:proofErr w:type="spellStart"/>
      <w:r w:rsidRPr="00012C95">
        <w:rPr>
          <w:rFonts w:ascii="Times New Roman" w:hAnsi="Times New Roman" w:cs="Times New Roman"/>
          <w:i/>
          <w:iCs/>
          <w:lang w:val="en-GB" w:eastAsia="en-GB"/>
        </w:rPr>
        <w:t>hidrochloridas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nurodoma</w:t>
      </w:r>
      <w:proofErr w:type="spellEnd"/>
      <w:r w:rsidRPr="00012C95">
        <w:rPr>
          <w:rFonts w:ascii="Times New Roman" w:hAnsi="Times New Roman" w:cs="Times New Roman"/>
          <w:lang w:val="en-GB" w:eastAsia="en-GB"/>
        </w:rPr>
        <w:t xml:space="preserve"> 20721 </w:t>
      </w:r>
      <w:proofErr w:type="spellStart"/>
      <w:r w:rsidRPr="00012C95">
        <w:rPr>
          <w:rFonts w:ascii="Times New Roman" w:hAnsi="Times New Roman" w:cs="Times New Roman"/>
          <w:lang w:val="en-GB" w:eastAsia="en-GB"/>
        </w:rPr>
        <w:t>mokslinių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straipsnių</w:t>
      </w:r>
      <w:proofErr w:type="spellEnd"/>
      <w:r w:rsidRPr="00012C95">
        <w:rPr>
          <w:rFonts w:ascii="Times New Roman" w:hAnsi="Times New Roman" w:cs="Times New Roman"/>
          <w:lang w:val="en-GB" w:eastAsia="en-GB"/>
        </w:rPr>
        <w:t xml:space="preserve"> </w:t>
      </w:r>
      <w:proofErr w:type="gramStart"/>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kurių</w:t>
      </w:r>
      <w:proofErr w:type="spellEnd"/>
      <w:proofErr w:type="gramEnd"/>
      <w:r w:rsidRPr="00012C95">
        <w:rPr>
          <w:rFonts w:ascii="Times New Roman" w:hAnsi="Times New Roman" w:cs="Times New Roman"/>
          <w:lang w:val="en-GB" w:eastAsia="en-GB"/>
        </w:rPr>
        <w:t xml:space="preserve"> 963 </w:t>
      </w:r>
      <w:proofErr w:type="spellStart"/>
      <w:r w:rsidRPr="00012C95">
        <w:rPr>
          <w:rFonts w:ascii="Times New Roman" w:hAnsi="Times New Roman" w:cs="Times New Roman"/>
          <w:lang w:val="en-GB" w:eastAsia="en-GB"/>
        </w:rPr>
        <w:t>yra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klinikinių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tyrimų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aprašymai</w:t>
      </w:r>
      <w:proofErr w:type="spellEnd"/>
      <w:r w:rsidRPr="00012C95">
        <w:rPr>
          <w:rFonts w:ascii="Times New Roman" w:hAnsi="Times New Roman" w:cs="Times New Roman"/>
          <w:lang w:val="en-GB" w:eastAsia="en-GB"/>
        </w:rPr>
        <w:t xml:space="preserve">). </w:t>
      </w:r>
      <w:r w:rsidRPr="00EE020D">
        <w:rPr>
          <w:rFonts w:ascii="Times New Roman" w:hAnsi="Times New Roman" w:cs="Times New Roman"/>
          <w:i/>
          <w:lang w:val="en-GB" w:eastAsia="en-GB"/>
        </w:rPr>
        <w:t>PubMed</w:t>
      </w:r>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duomenų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bazėje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terminui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i/>
          <w:iCs/>
          <w:lang w:val="en-GB" w:eastAsia="en-GB"/>
        </w:rPr>
        <w:t>ibuprofenas</w:t>
      </w:r>
      <w:proofErr w:type="spellEnd"/>
      <w:r w:rsidRPr="00012C95">
        <w:rPr>
          <w:rFonts w:ascii="Times New Roman" w:hAnsi="Times New Roman" w:cs="Times New Roman"/>
          <w:i/>
          <w:iCs/>
          <w:lang w:val="en-GB" w:eastAsia="en-GB"/>
        </w:rPr>
        <w:t xml:space="preserve"> </w:t>
      </w:r>
      <w:proofErr w:type="spellStart"/>
      <w:r w:rsidRPr="00012C95">
        <w:rPr>
          <w:rFonts w:ascii="Times New Roman" w:hAnsi="Times New Roman" w:cs="Times New Roman"/>
          <w:i/>
          <w:iCs/>
          <w:lang w:val="en-GB" w:eastAsia="en-GB"/>
        </w:rPr>
        <w:t>ir</w:t>
      </w:r>
      <w:proofErr w:type="spellEnd"/>
      <w:r w:rsidRPr="00012C95">
        <w:rPr>
          <w:rFonts w:ascii="Times New Roman" w:hAnsi="Times New Roman" w:cs="Times New Roman"/>
          <w:i/>
          <w:iCs/>
          <w:lang w:val="en-GB" w:eastAsia="en-GB"/>
        </w:rPr>
        <w:t xml:space="preserve"> </w:t>
      </w:r>
      <w:proofErr w:type="spellStart"/>
      <w:r w:rsidRPr="00012C95">
        <w:rPr>
          <w:rFonts w:ascii="Times New Roman" w:hAnsi="Times New Roman" w:cs="Times New Roman"/>
          <w:i/>
          <w:iCs/>
          <w:lang w:val="en-GB" w:eastAsia="en-GB"/>
        </w:rPr>
        <w:t>fenilefrinas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nurodoma</w:t>
      </w:r>
      <w:proofErr w:type="spellEnd"/>
      <w:r w:rsidRPr="00012C95">
        <w:rPr>
          <w:rFonts w:ascii="Times New Roman" w:hAnsi="Times New Roman" w:cs="Times New Roman"/>
          <w:lang w:val="en-GB" w:eastAsia="en-GB"/>
        </w:rPr>
        <w:t xml:space="preserve"> 28 </w:t>
      </w:r>
      <w:proofErr w:type="spellStart"/>
      <w:r w:rsidRPr="00012C95">
        <w:rPr>
          <w:rFonts w:ascii="Times New Roman" w:hAnsi="Times New Roman" w:cs="Times New Roman"/>
          <w:lang w:val="en-GB" w:eastAsia="en-GB"/>
        </w:rPr>
        <w:t>moksliniai</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straipsniai</w:t>
      </w:r>
      <w:proofErr w:type="spellEnd"/>
      <w:r w:rsidRPr="00012C95">
        <w:rPr>
          <w:rFonts w:ascii="Times New Roman" w:hAnsi="Times New Roman" w:cs="Times New Roman"/>
          <w:lang w:val="en-GB" w:eastAsia="en-GB"/>
        </w:rPr>
        <w:t>.</w:t>
      </w:r>
    </w:p>
    <w:p w14:paraId="31C4263E" w14:textId="77777777" w:rsidR="007F7969" w:rsidRPr="00012C95" w:rsidRDefault="007F7969" w:rsidP="007F7969">
      <w:pPr>
        <w:spacing w:after="0" w:line="240" w:lineRule="auto"/>
        <w:contextualSpacing/>
        <w:rPr>
          <w:rFonts w:ascii="Times New Roman" w:hAnsi="Times New Roman" w:cs="Times New Roman"/>
          <w:lang w:val="en-GB" w:eastAsia="en-GB"/>
        </w:rPr>
      </w:pPr>
      <w:proofErr w:type="spellStart"/>
      <w:r w:rsidRPr="00012C95">
        <w:rPr>
          <w:rFonts w:ascii="Times New Roman" w:hAnsi="Times New Roman" w:cs="Times New Roman"/>
          <w:lang w:val="en-GB" w:eastAsia="en-GB"/>
        </w:rPr>
        <w:t>Duomenys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literatūroje</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patvirtintina</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šių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veikliųjų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medžiagų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mokslinę</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svarbą</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lengvinant</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peršalimo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ir</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gripo</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simptomus</w:t>
      </w:r>
      <w:proofErr w:type="spellEnd"/>
      <w:r w:rsidRPr="00012C95">
        <w:rPr>
          <w:rFonts w:ascii="Times New Roman" w:hAnsi="Times New Roman" w:cs="Times New Roman"/>
          <w:lang w:val="en-GB" w:eastAsia="en-GB"/>
        </w:rPr>
        <w:t>.</w:t>
      </w:r>
    </w:p>
    <w:p w14:paraId="4CFBEB9E" w14:textId="77777777" w:rsidR="007F7969" w:rsidRPr="00012C95" w:rsidRDefault="007F7969" w:rsidP="007F7969">
      <w:pPr>
        <w:spacing w:after="0" w:line="240" w:lineRule="auto"/>
        <w:contextualSpacing/>
        <w:rPr>
          <w:rFonts w:ascii="Times New Roman" w:hAnsi="Times New Roman" w:cs="Times New Roman"/>
          <w:lang w:val="en-GB" w:eastAsia="en-GB"/>
        </w:rPr>
      </w:pPr>
    </w:p>
    <w:p w14:paraId="778AF718" w14:textId="77777777" w:rsidR="007F7969" w:rsidRPr="00012C95" w:rsidRDefault="007F7969" w:rsidP="007F7969">
      <w:pPr>
        <w:spacing w:after="0" w:line="240" w:lineRule="auto"/>
        <w:contextualSpacing/>
        <w:rPr>
          <w:rFonts w:ascii="Times New Roman" w:hAnsi="Times New Roman" w:cs="Times New Roman"/>
          <w:lang w:val="en-GB" w:eastAsia="en-GB"/>
        </w:rPr>
      </w:pPr>
      <w:proofErr w:type="spellStart"/>
      <w:r w:rsidRPr="00012C95">
        <w:rPr>
          <w:rFonts w:ascii="Times New Roman" w:hAnsi="Times New Roman" w:cs="Times New Roman"/>
          <w:lang w:val="en-GB" w:eastAsia="en-GB"/>
        </w:rPr>
        <w:t>Mokslinių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vertinimų</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darnos</w:t>
      </w:r>
      <w:proofErr w:type="spellEnd"/>
      <w:r w:rsidRPr="00012C95">
        <w:rPr>
          <w:rFonts w:ascii="Times New Roman" w:hAnsi="Times New Roman" w:cs="Times New Roman"/>
          <w:lang w:val="en-GB" w:eastAsia="en-GB"/>
        </w:rPr>
        <w:t xml:space="preserve"> </w:t>
      </w:r>
      <w:proofErr w:type="spellStart"/>
      <w:r w:rsidRPr="00012C95">
        <w:rPr>
          <w:rFonts w:ascii="Times New Roman" w:hAnsi="Times New Roman" w:cs="Times New Roman"/>
          <w:lang w:val="en-GB" w:eastAsia="en-GB"/>
        </w:rPr>
        <w:t>aptarimas</w:t>
      </w:r>
      <w:proofErr w:type="spellEnd"/>
    </w:p>
    <w:p w14:paraId="293646BC" w14:textId="77777777" w:rsidR="007F7969" w:rsidRPr="00012C95" w:rsidRDefault="007F7969" w:rsidP="007F7969">
      <w:pPr>
        <w:spacing w:after="0" w:line="240" w:lineRule="auto"/>
        <w:contextualSpacing/>
        <w:rPr>
          <w:rFonts w:ascii="Times New Roman" w:eastAsia="Calibri" w:hAnsi="Times New Roman" w:cs="Times New Roman"/>
        </w:rPr>
      </w:pP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pasižymi skausmą malšinančiu, uždegimą slopinančiu ir karščiavimą mažinančiu poveikiu ir yra vartojamas įvairiam skausmui ir temperatūrai mažinti, </w:t>
      </w:r>
      <w:proofErr w:type="spellStart"/>
      <w:r w:rsidRPr="00012C95">
        <w:rPr>
          <w:rFonts w:ascii="Times New Roman" w:eastAsia="Calibri" w:hAnsi="Times New Roman" w:cs="Times New Roman"/>
        </w:rPr>
        <w:t>fenilefrinas</w:t>
      </w:r>
      <w:proofErr w:type="spellEnd"/>
      <w:r w:rsidRPr="00012C95">
        <w:rPr>
          <w:rFonts w:ascii="Times New Roman" w:eastAsia="Calibri" w:hAnsi="Times New Roman" w:cs="Times New Roman"/>
        </w:rPr>
        <w:t xml:space="preserve"> palengvina nosies užsikimšimą, kuris atsiranda peršalus. Nurodoma tyrimų aprašymai, kai šie vaistiniai preparatai vartojami peršalimo ir gripo simptomų trumpalaikiam gydymui</w:t>
      </w:r>
      <w:r w:rsidRPr="00012C95">
        <w:rPr>
          <w:rFonts w:ascii="Times New Roman" w:hAnsi="Times New Roman" w:cs="Times New Roman"/>
          <w:i/>
        </w:rPr>
        <w:t>.</w:t>
      </w:r>
    </w:p>
    <w:p w14:paraId="22446D3F" w14:textId="77777777" w:rsidR="007F7969" w:rsidRPr="00012C95" w:rsidRDefault="007F7969" w:rsidP="007F7969">
      <w:pPr>
        <w:spacing w:after="0" w:line="240" w:lineRule="auto"/>
        <w:contextualSpacing/>
        <w:rPr>
          <w:rFonts w:ascii="Times New Roman" w:eastAsia="Calibri" w:hAnsi="Times New Roman" w:cs="Times New Roman"/>
        </w:rPr>
      </w:pPr>
      <w:r w:rsidRPr="00012C95">
        <w:rPr>
          <w:rFonts w:ascii="Times New Roman" w:eastAsia="Calibri" w:hAnsi="Times New Roman" w:cs="Times New Roman"/>
        </w:rPr>
        <w:t xml:space="preserve">Vaistiniai preparatai, kurių sudėtyje yra </w:t>
      </w:r>
      <w:proofErr w:type="spellStart"/>
      <w:r w:rsidRPr="00012C95">
        <w:rPr>
          <w:rFonts w:ascii="Times New Roman" w:eastAsia="Calibri" w:hAnsi="Times New Roman" w:cs="Times New Roman"/>
        </w:rPr>
        <w:t>ibuprofenas</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hidrochloridas yra vartojami peršalimo ir gripo simptomams slopinti ir yra ES rinkoje</w:t>
      </w:r>
      <w:r w:rsidRPr="0026540E">
        <w:rPr>
          <w:rFonts w:ascii="Times New Roman" w:hAnsi="Times New Roman" w:cs="Times New Roman"/>
          <w:i/>
          <w:lang w:eastAsia="en-GB"/>
        </w:rPr>
        <w:t>.</w:t>
      </w:r>
      <w:r w:rsidRPr="0026540E">
        <w:rPr>
          <w:rFonts w:ascii="Times New Roman" w:hAnsi="Times New Roman" w:cs="Times New Roman"/>
          <w:lang w:eastAsia="en-GB"/>
        </w:rPr>
        <w:t xml:space="preserve"> </w:t>
      </w:r>
    </w:p>
    <w:p w14:paraId="361FC049" w14:textId="77777777" w:rsidR="007F7969" w:rsidRPr="00012C95" w:rsidRDefault="007F7969" w:rsidP="007F7969">
      <w:pPr>
        <w:spacing w:after="0" w:line="240" w:lineRule="auto"/>
        <w:contextualSpacing/>
        <w:rPr>
          <w:rFonts w:ascii="Times New Roman" w:eastAsia="Calibri" w:hAnsi="Times New Roman" w:cs="Times New Roman"/>
        </w:rPr>
      </w:pPr>
      <w:r w:rsidRPr="00012C95">
        <w:rPr>
          <w:rFonts w:ascii="Times New Roman" w:eastAsia="Calibri" w:hAnsi="Times New Roman" w:cs="Times New Roman"/>
        </w:rPr>
        <w:t xml:space="preserve">Saugumo duomenys apteikiami klinikinėje apžvalgoje nurodo, kad veikliosios medžiagos yra saugios vartoti, nepageidaujamas poveikis yra pakankamai retas, dažniausiai yra nesunkaus ar vidutinio pobūdžio,  ir praeina nutraukus vaistinio preparato vartojimą. </w:t>
      </w:r>
    </w:p>
    <w:p w14:paraId="7B208569" w14:textId="77777777" w:rsidR="007F7969" w:rsidRPr="00012C95" w:rsidRDefault="007F7969" w:rsidP="007F7969">
      <w:pPr>
        <w:spacing w:after="0" w:line="240" w:lineRule="auto"/>
        <w:contextualSpacing/>
        <w:rPr>
          <w:rFonts w:ascii="Times New Roman" w:eastAsia="Calibri" w:hAnsi="Times New Roman" w:cs="Times New Roman"/>
        </w:rPr>
      </w:pPr>
    </w:p>
    <w:p w14:paraId="29AB05A2" w14:textId="77777777" w:rsidR="007F7969" w:rsidRPr="00012C95" w:rsidRDefault="007F7969" w:rsidP="007F7969">
      <w:pPr>
        <w:spacing w:after="0" w:line="240" w:lineRule="auto"/>
        <w:contextualSpacing/>
        <w:rPr>
          <w:rFonts w:ascii="Times New Roman" w:eastAsia="Calibri" w:hAnsi="Times New Roman" w:cs="Times New Roman"/>
        </w:rPr>
      </w:pPr>
      <w:r w:rsidRPr="00012C95">
        <w:rPr>
          <w:rFonts w:ascii="Times New Roman" w:eastAsia="Calibri" w:hAnsi="Times New Roman" w:cs="Times New Roman"/>
        </w:rPr>
        <w:t>Veikliosios medžiagos medicininėje praktikoje vartojamos dešimtmečiais, jų savybės, veiksmingumas ir saugumas aprašyti mokslinėje spaudoje. Pateiktoje klinikinėje apžvalgoje cituojami 178 literatūros šaltiniai, apimantys 1971-2016 metus. Todėl registracijai teikiamą vaistinį preparatą galima laikyti pripažinto medicininio vartojimo.</w:t>
      </w:r>
    </w:p>
    <w:p w14:paraId="2103CE54" w14:textId="77777777" w:rsidR="007F7969" w:rsidRPr="00012C95" w:rsidRDefault="007F7969" w:rsidP="007F7969">
      <w:pPr>
        <w:spacing w:after="0" w:line="240" w:lineRule="auto"/>
        <w:rPr>
          <w:rFonts w:ascii="Times New Roman" w:hAnsi="Times New Roman" w:cs="Times New Roman"/>
        </w:rPr>
      </w:pPr>
    </w:p>
    <w:p w14:paraId="2A0F2204" w14:textId="77777777" w:rsidR="007F7969" w:rsidRPr="00012C95" w:rsidRDefault="007F7969" w:rsidP="007F7969">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i/>
        </w:rPr>
      </w:pPr>
      <w:r w:rsidRPr="00012C95">
        <w:rPr>
          <w:rFonts w:ascii="Times New Roman" w:hAnsi="Times New Roman" w:cs="Times New Roman"/>
          <w:i/>
        </w:rPr>
        <w:t>Eksperto komentaras</w:t>
      </w:r>
    </w:p>
    <w:p w14:paraId="2198C175" w14:textId="77777777" w:rsidR="007F7969" w:rsidRPr="00012C95" w:rsidRDefault="00DF75E0" w:rsidP="007F7969">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012C95">
        <w:rPr>
          <w:rFonts w:ascii="Times New Roman" w:eastAsia="Calibri" w:hAnsi="Times New Roman" w:cs="Times New Roman"/>
        </w:rPr>
        <w:t xml:space="preserve">Vaistiniai preparatai, kurių veikliosios medžiagos yra </w:t>
      </w:r>
      <w:proofErr w:type="spellStart"/>
      <w:r w:rsidRPr="00012C95">
        <w:rPr>
          <w:rFonts w:ascii="Times New Roman" w:eastAsia="Calibri" w:hAnsi="Times New Roman" w:cs="Times New Roman"/>
        </w:rPr>
        <w:t>ibuprofen</w:t>
      </w:r>
      <w:r w:rsidR="00C5387A">
        <w:rPr>
          <w:rFonts w:ascii="Times New Roman" w:eastAsia="Calibri" w:hAnsi="Times New Roman" w:cs="Times New Roman"/>
        </w:rPr>
        <w:t>as</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w:t>
      </w:r>
      <w:r w:rsidR="00C5387A">
        <w:rPr>
          <w:rFonts w:ascii="Times New Roman" w:eastAsia="Calibri" w:hAnsi="Times New Roman" w:cs="Times New Roman"/>
        </w:rPr>
        <w:t>as</w:t>
      </w:r>
      <w:proofErr w:type="spellEnd"/>
      <w:r w:rsidR="00C5387A">
        <w:rPr>
          <w:rFonts w:ascii="Times New Roman" w:eastAsia="Calibri" w:hAnsi="Times New Roman" w:cs="Times New Roman"/>
        </w:rPr>
        <w:t>,</w:t>
      </w:r>
      <w:r w:rsidRPr="00012C95">
        <w:rPr>
          <w:rFonts w:ascii="Times New Roman" w:eastAsia="Calibri" w:hAnsi="Times New Roman" w:cs="Times New Roman"/>
        </w:rPr>
        <w:t xml:space="preserve"> vartojami peršalimo simptomams lengvinti. Įvairiose ES šalyse (Jungtinė Karalystė, Čekija, Kroatija, Lenkija, Rumunija, Ispanija, Slovakija) yra registruota nuo 2008 metų šio derinio vaistinių preparatų. Pateikta pakankamai informacijos apie </w:t>
      </w:r>
      <w:proofErr w:type="spellStart"/>
      <w:r w:rsidRPr="00012C95">
        <w:rPr>
          <w:rFonts w:ascii="Times New Roman" w:eastAsia="Calibri" w:hAnsi="Times New Roman" w:cs="Times New Roman"/>
        </w:rPr>
        <w:t>ibuprofeno</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vaistinių preparatų mokslinę svarbą publikuotose moksliniuose straipsniuose (pateiktoje</w:t>
      </w:r>
      <w:r w:rsidR="00255FF9" w:rsidRPr="00012C95">
        <w:rPr>
          <w:rFonts w:ascii="Times New Roman" w:eastAsia="Calibri" w:hAnsi="Times New Roman" w:cs="Times New Roman"/>
        </w:rPr>
        <w:t xml:space="preserve"> </w:t>
      </w:r>
      <w:r w:rsidRPr="00012C95">
        <w:rPr>
          <w:rFonts w:ascii="Times New Roman" w:eastAsia="Calibri" w:hAnsi="Times New Roman" w:cs="Times New Roman"/>
        </w:rPr>
        <w:t>klin</w:t>
      </w:r>
      <w:r w:rsidR="00255FF9" w:rsidRPr="00012C95">
        <w:rPr>
          <w:rFonts w:ascii="Times New Roman" w:eastAsia="Calibri" w:hAnsi="Times New Roman" w:cs="Times New Roman"/>
        </w:rPr>
        <w:t>ikinėje apžvalgoje cituojami 178</w:t>
      </w:r>
      <w:r w:rsidRPr="00012C95">
        <w:rPr>
          <w:rFonts w:ascii="Times New Roman" w:eastAsia="Calibri" w:hAnsi="Times New Roman" w:cs="Times New Roman"/>
        </w:rPr>
        <w:t xml:space="preserve"> liter</w:t>
      </w:r>
      <w:r w:rsidR="00255FF9" w:rsidRPr="00012C95">
        <w:rPr>
          <w:rFonts w:ascii="Times New Roman" w:eastAsia="Calibri" w:hAnsi="Times New Roman" w:cs="Times New Roman"/>
        </w:rPr>
        <w:t>atūros šaltiniai, apimantys 1971</w:t>
      </w:r>
      <w:r w:rsidRPr="00012C95">
        <w:rPr>
          <w:rFonts w:ascii="Times New Roman" w:eastAsia="Calibri" w:hAnsi="Times New Roman" w:cs="Times New Roman"/>
        </w:rPr>
        <w:t>-2016 metus). Pateiktas mokslinių vertinimų darnos aptarimas. Registracijai pateiktos bylos 1.5 modulyje pateikta pakankam</w:t>
      </w:r>
      <w:r w:rsidR="005A2705" w:rsidRPr="00012C95">
        <w:rPr>
          <w:rFonts w:ascii="Times New Roman" w:eastAsia="Calibri" w:hAnsi="Times New Roman" w:cs="Times New Roman"/>
        </w:rPr>
        <w:t>a</w:t>
      </w:r>
      <w:r w:rsidRPr="00012C95">
        <w:rPr>
          <w:rFonts w:ascii="Times New Roman" w:eastAsia="Calibri" w:hAnsi="Times New Roman" w:cs="Times New Roman"/>
        </w:rPr>
        <w:t xml:space="preserve">i informacijos. </w:t>
      </w:r>
    </w:p>
    <w:p w14:paraId="7C425C59" w14:textId="77777777" w:rsidR="007F7969" w:rsidRPr="00012C95" w:rsidRDefault="007F7969" w:rsidP="007F7969">
      <w:pPr>
        <w:keepNext/>
        <w:spacing w:before="120" w:after="0" w:line="240" w:lineRule="auto"/>
        <w:jc w:val="both"/>
        <w:outlineLvl w:val="0"/>
        <w:rPr>
          <w:rFonts w:ascii="Times New Roman" w:eastAsia="Times New Roman" w:hAnsi="Times New Roman" w:cs="Times New Roman"/>
          <w:b/>
          <w:bCs/>
          <w:caps/>
        </w:rPr>
      </w:pPr>
    </w:p>
    <w:p w14:paraId="18DDC10A" w14:textId="77777777" w:rsidR="007F7969" w:rsidRPr="00012C95" w:rsidRDefault="007F7969" w:rsidP="007F7969">
      <w:pPr>
        <w:keepNext/>
        <w:spacing w:before="120" w:after="0" w:line="240" w:lineRule="auto"/>
        <w:jc w:val="both"/>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4.2. Klinikinė farmakokinetika</w:t>
      </w:r>
    </w:p>
    <w:p w14:paraId="154BBEB7" w14:textId="77777777" w:rsidR="002D40B3" w:rsidRDefault="002D40B3" w:rsidP="007F7969">
      <w:pPr>
        <w:spacing w:after="0" w:line="240" w:lineRule="auto"/>
        <w:rPr>
          <w:rFonts w:ascii="Times New Roman" w:hAnsi="Times New Roman" w:cs="Times New Roman"/>
        </w:rPr>
      </w:pPr>
    </w:p>
    <w:p w14:paraId="0E43561B" w14:textId="77777777" w:rsidR="007F7969" w:rsidRPr="00012C95" w:rsidRDefault="007F7969" w:rsidP="007F7969">
      <w:pPr>
        <w:spacing w:after="0" w:line="240" w:lineRule="auto"/>
        <w:rPr>
          <w:rFonts w:ascii="Times New Roman" w:hAnsi="Times New Roman" w:cs="Times New Roman"/>
        </w:rPr>
      </w:pPr>
      <w:proofErr w:type="spellStart"/>
      <w:r w:rsidRPr="00012C95">
        <w:rPr>
          <w:rFonts w:ascii="Times New Roman" w:hAnsi="Times New Roman" w:cs="Times New Roman"/>
        </w:rPr>
        <w:t>Farmakokinetikos</w:t>
      </w:r>
      <w:proofErr w:type="spellEnd"/>
      <w:r w:rsidRPr="00012C95">
        <w:rPr>
          <w:rFonts w:ascii="Times New Roman" w:hAnsi="Times New Roman" w:cs="Times New Roman"/>
        </w:rPr>
        <w:t xml:space="preserve"> duomenys pateikiami remiantis publikuotais literatūros šaltiniais. </w:t>
      </w:r>
    </w:p>
    <w:p w14:paraId="484B097F" w14:textId="77777777" w:rsidR="007F7969" w:rsidRPr="00012C95" w:rsidRDefault="007F7969" w:rsidP="007F7969">
      <w:pPr>
        <w:autoSpaceDE w:val="0"/>
        <w:autoSpaceDN w:val="0"/>
        <w:adjustRightInd w:val="0"/>
        <w:spacing w:after="0" w:line="240" w:lineRule="auto"/>
        <w:rPr>
          <w:rFonts w:ascii="Times New Roman" w:eastAsia="Times New Roman" w:hAnsi="Times New Roman" w:cs="Times New Roman"/>
        </w:rPr>
      </w:pPr>
    </w:p>
    <w:p w14:paraId="01B8361E" w14:textId="77777777" w:rsidR="007F7969" w:rsidRPr="00012C95" w:rsidRDefault="007F7969" w:rsidP="007F7969">
      <w:pPr>
        <w:autoSpaceDE w:val="0"/>
        <w:autoSpaceDN w:val="0"/>
        <w:adjustRightInd w:val="0"/>
        <w:spacing w:after="0" w:line="240" w:lineRule="auto"/>
        <w:rPr>
          <w:rFonts w:ascii="Times New Roman" w:eastAsia="Times New Roman" w:hAnsi="Times New Roman" w:cs="Times New Roman"/>
          <w:i/>
        </w:rPr>
      </w:pPr>
      <w:proofErr w:type="spellStart"/>
      <w:r w:rsidRPr="00012C95">
        <w:rPr>
          <w:rFonts w:ascii="Times New Roman" w:eastAsia="Times New Roman" w:hAnsi="Times New Roman" w:cs="Times New Roman"/>
          <w:i/>
        </w:rPr>
        <w:t>Ibuprofenas</w:t>
      </w:r>
      <w:proofErr w:type="spellEnd"/>
    </w:p>
    <w:p w14:paraId="1300BC5F" w14:textId="77777777" w:rsidR="007F7969" w:rsidRPr="00012C95" w:rsidRDefault="007F7969" w:rsidP="007F7969">
      <w:pPr>
        <w:spacing w:after="0" w:line="240" w:lineRule="auto"/>
        <w:rPr>
          <w:rFonts w:ascii="Times New Roman" w:eastAsia="SimSun" w:hAnsi="Times New Roman" w:cs="Times New Roman"/>
          <w:lang w:eastAsia="x-none"/>
        </w:rPr>
      </w:pPr>
      <w:proofErr w:type="spellStart"/>
      <w:r w:rsidRPr="00012C95">
        <w:rPr>
          <w:rFonts w:ascii="Times New Roman" w:eastAsia="SimSun" w:hAnsi="Times New Roman" w:cs="Times New Roman"/>
          <w:lang w:eastAsia="en-GB"/>
        </w:rPr>
        <w:t>Ibuprofenas</w:t>
      </w:r>
      <w:proofErr w:type="spellEnd"/>
      <w:r w:rsidRPr="00012C95">
        <w:rPr>
          <w:rFonts w:ascii="Times New Roman" w:eastAsia="SimSun" w:hAnsi="Times New Roman" w:cs="Times New Roman"/>
          <w:lang w:eastAsia="en-GB"/>
        </w:rPr>
        <w:t xml:space="preserve"> yra greitai absorbuojamas iš virškinimo trakto, jo biologinis prieinamumas yra </w:t>
      </w:r>
      <w:r w:rsidRPr="00012C95">
        <w:rPr>
          <w:rFonts w:ascii="Times New Roman" w:eastAsia="SimSun" w:hAnsi="Times New Roman" w:cs="Times New Roman"/>
          <w:noProof/>
          <w:lang w:val="x-none" w:eastAsia="en-GB"/>
        </w:rPr>
        <w:t xml:space="preserve">apie </w:t>
      </w:r>
      <w:r w:rsidRPr="00012C95">
        <w:rPr>
          <w:rFonts w:ascii="Times New Roman" w:eastAsia="SimSun" w:hAnsi="Times New Roman" w:cs="Times New Roman"/>
          <w:lang w:eastAsia="en-GB"/>
        </w:rPr>
        <w:t xml:space="preserve">80-90%. Didžiausia koncentracija plazmoje pasiekiama per 1-2 val. Vartojant su maistu, didžiausia koncentracija plazmoje būna mažesnė ir pasiekiama lėčiau, negu vartojant nevalgius. </w:t>
      </w:r>
      <w:r w:rsidRPr="00012C95">
        <w:rPr>
          <w:rFonts w:ascii="Times New Roman" w:eastAsia="SimSun" w:hAnsi="Times New Roman" w:cs="Times New Roman"/>
          <w:lang w:eastAsia="x-none"/>
        </w:rPr>
        <w:t xml:space="preserve">Maistas neturi reikšmingos įtakos </w:t>
      </w:r>
      <w:proofErr w:type="spellStart"/>
      <w:r w:rsidRPr="00012C95">
        <w:rPr>
          <w:rFonts w:ascii="Times New Roman" w:eastAsia="SimSun" w:hAnsi="Times New Roman" w:cs="Times New Roman"/>
          <w:lang w:eastAsia="x-none"/>
        </w:rPr>
        <w:t>ibuprofeno</w:t>
      </w:r>
      <w:proofErr w:type="spellEnd"/>
      <w:r w:rsidRPr="00012C95">
        <w:rPr>
          <w:rFonts w:ascii="Times New Roman" w:eastAsia="SimSun" w:hAnsi="Times New Roman" w:cs="Times New Roman"/>
          <w:lang w:eastAsia="x-none"/>
        </w:rPr>
        <w:t xml:space="preserve"> biologiniam prieinamumui.</w:t>
      </w:r>
      <w:r w:rsidRPr="00012C95">
        <w:rPr>
          <w:rFonts w:ascii="Times New Roman" w:eastAsia="SimSun" w:hAnsi="Times New Roman" w:cs="Times New Roman"/>
          <w:noProof/>
          <w:lang w:val="x-none" w:eastAsia="x-none"/>
        </w:rPr>
        <w:t xml:space="preserve"> </w:t>
      </w:r>
      <w:proofErr w:type="spellStart"/>
      <w:r w:rsidRPr="00012C95">
        <w:rPr>
          <w:rFonts w:ascii="Times New Roman" w:eastAsia="SimSun" w:hAnsi="Times New Roman" w:cs="Times New Roman"/>
          <w:lang w:eastAsia="x-none"/>
        </w:rPr>
        <w:t>Ibuprofenas</w:t>
      </w:r>
      <w:proofErr w:type="spellEnd"/>
      <w:r w:rsidRPr="00012C95">
        <w:rPr>
          <w:rFonts w:ascii="Times New Roman" w:eastAsia="SimSun" w:hAnsi="Times New Roman" w:cs="Times New Roman"/>
          <w:lang w:eastAsia="x-none"/>
        </w:rPr>
        <w:t xml:space="preserve"> 99 % jungiasi prie plazmos baltymų.</w:t>
      </w:r>
    </w:p>
    <w:p w14:paraId="1E474715" w14:textId="77777777" w:rsidR="007F7969" w:rsidRPr="00012C95" w:rsidRDefault="007F7969" w:rsidP="007F7969">
      <w:pPr>
        <w:spacing w:after="0" w:line="240" w:lineRule="auto"/>
        <w:rPr>
          <w:rFonts w:ascii="Times New Roman" w:eastAsia="SimSun" w:hAnsi="Times New Roman" w:cs="Times New Roman"/>
          <w:noProof/>
          <w:lang w:val="x-none" w:eastAsia="x-none"/>
        </w:rPr>
      </w:pPr>
      <w:r w:rsidRPr="00012C95">
        <w:rPr>
          <w:rFonts w:ascii="Times New Roman" w:eastAsia="SimSun" w:hAnsi="Times New Roman" w:cs="Times New Roman"/>
          <w:noProof/>
          <w:lang w:val="x-none" w:eastAsia="x-none"/>
        </w:rPr>
        <w:t xml:space="preserve">Ibuprofeno pasiskirstymo tūris yra mažas, apie 0,12- 0,2 l/kg suaugusiems. </w:t>
      </w:r>
      <w:proofErr w:type="spellStart"/>
      <w:r w:rsidRPr="00012C95">
        <w:rPr>
          <w:rFonts w:ascii="Times New Roman" w:eastAsia="SimSun" w:hAnsi="Times New Roman" w:cs="Times New Roman"/>
          <w:lang w:eastAsia="x-none"/>
        </w:rPr>
        <w:t>Ibuprofenas</w:t>
      </w:r>
      <w:proofErr w:type="spellEnd"/>
      <w:r w:rsidRPr="00012C95">
        <w:rPr>
          <w:rFonts w:ascii="Times New Roman" w:eastAsia="SimSun" w:hAnsi="Times New Roman" w:cs="Times New Roman"/>
          <w:lang w:eastAsia="x-none"/>
        </w:rPr>
        <w:t xml:space="preserve"> </w:t>
      </w:r>
      <w:proofErr w:type="spellStart"/>
      <w:r w:rsidRPr="00012C95">
        <w:rPr>
          <w:rFonts w:ascii="Times New Roman" w:eastAsia="SimSun" w:hAnsi="Times New Roman" w:cs="Times New Roman"/>
          <w:lang w:eastAsia="x-none"/>
        </w:rPr>
        <w:t>metabolizuojamas</w:t>
      </w:r>
      <w:proofErr w:type="spellEnd"/>
      <w:r w:rsidRPr="00012C95">
        <w:rPr>
          <w:rFonts w:ascii="Times New Roman" w:eastAsia="SimSun" w:hAnsi="Times New Roman" w:cs="Times New Roman"/>
          <w:lang w:eastAsia="x-none"/>
        </w:rPr>
        <w:t xml:space="preserve"> kepenyse, veikiant P450 </w:t>
      </w:r>
      <w:proofErr w:type="spellStart"/>
      <w:r w:rsidRPr="00012C95">
        <w:rPr>
          <w:rFonts w:ascii="Times New Roman" w:eastAsia="SimSun" w:hAnsi="Times New Roman" w:cs="Times New Roman"/>
          <w:lang w:eastAsia="x-none"/>
        </w:rPr>
        <w:t>citochromui</w:t>
      </w:r>
      <w:proofErr w:type="spellEnd"/>
      <w:r w:rsidRPr="00012C95">
        <w:rPr>
          <w:rFonts w:ascii="Times New Roman" w:eastAsia="SimSun" w:hAnsi="Times New Roman" w:cs="Times New Roman"/>
          <w:lang w:eastAsia="x-none"/>
        </w:rPr>
        <w:t xml:space="preserve">, CYP2C9, į du pirminius aktyvius metabolitus, 2-hidroksi-ibuprofeną ir 3-karboksi-ibuprofeną. Išgėrus vaisto, mažiau nei 90% </w:t>
      </w:r>
      <w:proofErr w:type="spellStart"/>
      <w:r w:rsidRPr="00012C95">
        <w:rPr>
          <w:rFonts w:ascii="Times New Roman" w:eastAsia="SimSun" w:hAnsi="Times New Roman" w:cs="Times New Roman"/>
          <w:lang w:eastAsia="x-none"/>
        </w:rPr>
        <w:t>ibuprofeno</w:t>
      </w:r>
      <w:proofErr w:type="spellEnd"/>
      <w:r w:rsidRPr="00012C95">
        <w:rPr>
          <w:rFonts w:ascii="Times New Roman" w:eastAsia="SimSun" w:hAnsi="Times New Roman" w:cs="Times New Roman"/>
          <w:lang w:eastAsia="x-none"/>
        </w:rPr>
        <w:t xml:space="preserve"> geriamosios dozės išskiriama su šlapimu, kaip oksidaciniai metabolitai ir </w:t>
      </w:r>
      <w:proofErr w:type="spellStart"/>
      <w:r w:rsidRPr="00012C95">
        <w:rPr>
          <w:rFonts w:ascii="Times New Roman" w:eastAsia="SimSun" w:hAnsi="Times New Roman" w:cs="Times New Roman"/>
          <w:lang w:eastAsia="x-none"/>
        </w:rPr>
        <w:t>gliukuroniniai</w:t>
      </w:r>
      <w:proofErr w:type="spellEnd"/>
      <w:r w:rsidRPr="00012C95">
        <w:rPr>
          <w:rFonts w:ascii="Times New Roman" w:eastAsia="SimSun" w:hAnsi="Times New Roman" w:cs="Times New Roman"/>
          <w:lang w:eastAsia="x-none"/>
        </w:rPr>
        <w:t xml:space="preserve"> jų junginiai. Tik maža dalis </w:t>
      </w:r>
      <w:proofErr w:type="spellStart"/>
      <w:r w:rsidRPr="00012C95">
        <w:rPr>
          <w:rFonts w:ascii="Times New Roman" w:eastAsia="SimSun" w:hAnsi="Times New Roman" w:cs="Times New Roman"/>
          <w:lang w:eastAsia="x-none"/>
        </w:rPr>
        <w:t>ibuprofeno</w:t>
      </w:r>
      <w:proofErr w:type="spellEnd"/>
      <w:r w:rsidRPr="00012C95">
        <w:rPr>
          <w:rFonts w:ascii="Times New Roman" w:eastAsia="SimSun" w:hAnsi="Times New Roman" w:cs="Times New Roman"/>
          <w:lang w:eastAsia="x-none"/>
        </w:rPr>
        <w:t xml:space="preserve"> pašalinama nepakitusi su šlapimu. </w:t>
      </w:r>
      <w:proofErr w:type="spellStart"/>
      <w:r w:rsidRPr="00012C95">
        <w:rPr>
          <w:rFonts w:ascii="Times New Roman" w:eastAsia="SimSun" w:hAnsi="Times New Roman" w:cs="Times New Roman"/>
          <w:lang w:eastAsia="x-none"/>
        </w:rPr>
        <w:t>Ibuprofenas</w:t>
      </w:r>
      <w:proofErr w:type="spellEnd"/>
      <w:r w:rsidRPr="00012C95">
        <w:rPr>
          <w:rFonts w:ascii="Times New Roman" w:eastAsia="SimSun" w:hAnsi="Times New Roman" w:cs="Times New Roman"/>
          <w:lang w:eastAsia="x-none"/>
        </w:rPr>
        <w:t xml:space="preserve"> greitai ir visiškai pašalinamas per inkstus. </w:t>
      </w:r>
      <w:r w:rsidRPr="00012C95">
        <w:rPr>
          <w:rFonts w:ascii="Times New Roman" w:eastAsia="SimSun" w:hAnsi="Times New Roman" w:cs="Times New Roman"/>
          <w:noProof/>
          <w:lang w:val="x-none" w:eastAsia="x-none"/>
        </w:rPr>
        <w:t>Pusinės eliminacijos laikas yra maždaug 2 -3 valandos. Ibuprofenas visiškai pašalinamas per 24 valandas skaičiuojant  nuo paskutinės dozės.</w:t>
      </w:r>
    </w:p>
    <w:p w14:paraId="15E01DF1" w14:textId="77777777" w:rsidR="002D40B3" w:rsidRDefault="002D40B3" w:rsidP="007F7969">
      <w:pPr>
        <w:spacing w:after="0" w:line="240" w:lineRule="auto"/>
        <w:rPr>
          <w:rFonts w:ascii="Times New Roman" w:eastAsia="SimSun" w:hAnsi="Times New Roman" w:cs="Times New Roman"/>
          <w:noProof/>
          <w:u w:val="single"/>
          <w:lang w:val="x-none" w:eastAsia="x-none"/>
        </w:rPr>
      </w:pPr>
    </w:p>
    <w:p w14:paraId="2F7EAE72" w14:textId="77777777" w:rsidR="007F7969" w:rsidRPr="00012C95" w:rsidRDefault="007F7969" w:rsidP="007F7969">
      <w:pPr>
        <w:spacing w:after="0" w:line="240" w:lineRule="auto"/>
        <w:rPr>
          <w:rFonts w:ascii="Times New Roman" w:eastAsia="SimSun" w:hAnsi="Times New Roman" w:cs="Times New Roman"/>
          <w:noProof/>
          <w:u w:val="single"/>
          <w:lang w:val="x-none" w:eastAsia="x-none"/>
        </w:rPr>
      </w:pPr>
      <w:r w:rsidRPr="00012C95">
        <w:rPr>
          <w:rFonts w:ascii="Times New Roman" w:eastAsia="SimSun" w:hAnsi="Times New Roman" w:cs="Times New Roman"/>
          <w:noProof/>
          <w:u w:val="single"/>
          <w:lang w:val="x-none" w:eastAsia="x-none"/>
        </w:rPr>
        <w:t>Specialios populiacijos</w:t>
      </w:r>
    </w:p>
    <w:p w14:paraId="29F71FA3" w14:textId="77777777" w:rsidR="007F7969" w:rsidRPr="00012C95" w:rsidRDefault="007F7969" w:rsidP="007F7969">
      <w:pPr>
        <w:spacing w:after="0" w:line="240" w:lineRule="auto"/>
        <w:rPr>
          <w:rFonts w:ascii="Times New Roman" w:eastAsia="SimSun" w:hAnsi="Times New Roman" w:cs="Times New Roman"/>
          <w:lang w:eastAsia="x-none"/>
        </w:rPr>
      </w:pPr>
      <w:r w:rsidRPr="00012C95">
        <w:rPr>
          <w:rFonts w:ascii="Times New Roman" w:eastAsia="SimSun" w:hAnsi="Times New Roman" w:cs="Times New Roman"/>
          <w:lang w:eastAsia="x-none"/>
        </w:rPr>
        <w:t>Vaikai</w:t>
      </w:r>
    </w:p>
    <w:p w14:paraId="088569FD" w14:textId="77777777" w:rsidR="007F7969" w:rsidRPr="00012C95" w:rsidRDefault="007F7969" w:rsidP="007F7969">
      <w:pPr>
        <w:spacing w:after="0" w:line="240" w:lineRule="auto"/>
        <w:rPr>
          <w:rFonts w:ascii="Times New Roman" w:hAnsi="Times New Roman" w:cs="Times New Roman"/>
          <w:lang w:val="en-GB" w:eastAsia="en-GB"/>
        </w:rPr>
      </w:pPr>
      <w:proofErr w:type="spellStart"/>
      <w:r w:rsidRPr="00012C95">
        <w:rPr>
          <w:rFonts w:ascii="Times New Roman" w:hAnsi="Times New Roman" w:cs="Times New Roman"/>
          <w:lang w:eastAsia="en-GB"/>
        </w:rPr>
        <w:t>Ibuprofeno</w:t>
      </w:r>
      <w:proofErr w:type="spellEnd"/>
      <w:r w:rsidRPr="00012C95">
        <w:rPr>
          <w:rFonts w:ascii="Times New Roman" w:hAnsi="Times New Roman" w:cs="Times New Roman"/>
          <w:lang w:eastAsia="en-GB"/>
        </w:rPr>
        <w:t xml:space="preserve"> poveikis, vartojant dozėmis, kurios paskaičiuotos priklausomai nuo svorio (terapinė dozė nuo 5 mg/kg iki 10 mg/kg kūno svorio) vaikams nuo 3-10 metų amžiaus, yra panašus kaip ir suaugusiems</w:t>
      </w:r>
      <w:r w:rsidRPr="00012C95">
        <w:rPr>
          <w:rFonts w:ascii="Times New Roman" w:hAnsi="Times New Roman" w:cs="Times New Roman"/>
          <w:lang w:val="en-GB" w:eastAsia="en-GB"/>
        </w:rPr>
        <w:t>.</w:t>
      </w:r>
    </w:p>
    <w:p w14:paraId="013FC41D" w14:textId="77777777" w:rsidR="007F7969" w:rsidRPr="00012C95" w:rsidRDefault="007F7969" w:rsidP="007F7969">
      <w:pPr>
        <w:spacing w:after="0" w:line="240" w:lineRule="auto"/>
        <w:rPr>
          <w:rFonts w:ascii="Times New Roman" w:hAnsi="Times New Roman" w:cs="Times New Roman"/>
          <w:lang w:val="en-GB" w:eastAsia="en-GB"/>
        </w:rPr>
      </w:pPr>
      <w:r w:rsidRPr="00012C95">
        <w:rPr>
          <w:rFonts w:ascii="Times New Roman" w:hAnsi="Times New Roman" w:cs="Times New Roman"/>
          <w:lang w:eastAsia="en-GB"/>
        </w:rPr>
        <w:lastRenderedPageBreak/>
        <w:t>Vaikų nuo iki 2,5 metų organizmuose yra didesnis pasiskirstymo tūris (l/kg) ir klirensas, nei 2,5 metų ir vyresnių vaikų organizmuose</w:t>
      </w:r>
      <w:r w:rsidRPr="00012C95">
        <w:rPr>
          <w:rFonts w:ascii="Times New Roman" w:hAnsi="Times New Roman" w:cs="Times New Roman"/>
          <w:lang w:val="en-GB" w:eastAsia="en-GB"/>
        </w:rPr>
        <w:t>. </w:t>
      </w:r>
    </w:p>
    <w:p w14:paraId="06533EAB" w14:textId="77777777" w:rsidR="007F7969" w:rsidRPr="00012C95" w:rsidRDefault="007F7969" w:rsidP="007F7969">
      <w:pPr>
        <w:spacing w:after="0" w:line="240" w:lineRule="auto"/>
        <w:rPr>
          <w:rFonts w:ascii="Times New Roman" w:eastAsia="SimSun" w:hAnsi="Times New Roman" w:cs="Times New Roman"/>
          <w:lang w:eastAsia="x-none"/>
        </w:rPr>
      </w:pPr>
      <w:r w:rsidRPr="00012C95">
        <w:rPr>
          <w:rFonts w:ascii="Times New Roman" w:eastAsia="SimSun" w:hAnsi="Times New Roman" w:cs="Times New Roman"/>
          <w:lang w:eastAsia="x-none"/>
        </w:rPr>
        <w:t>Senyvi pacientai</w:t>
      </w:r>
    </w:p>
    <w:p w14:paraId="4297C717" w14:textId="77777777" w:rsidR="007F7969" w:rsidRPr="00012C95" w:rsidRDefault="007F7969" w:rsidP="007F7969">
      <w:pPr>
        <w:spacing w:after="0" w:line="240" w:lineRule="auto"/>
        <w:rPr>
          <w:rFonts w:ascii="Times New Roman" w:eastAsia="SimSun" w:hAnsi="Times New Roman" w:cs="Times New Roman"/>
          <w:lang w:eastAsia="x-none"/>
        </w:rPr>
      </w:pPr>
      <w:r w:rsidRPr="00012C95">
        <w:rPr>
          <w:rFonts w:ascii="Times New Roman" w:eastAsia="SimSun" w:hAnsi="Times New Roman" w:cs="Times New Roman"/>
          <w:lang w:eastAsia="x-none"/>
        </w:rPr>
        <w:t xml:space="preserve">Klinikinėje apžvalgoje nurodoma, kad yra tik mažas, kliniškai nereikšmingas skirtumas tarp </w:t>
      </w:r>
      <w:proofErr w:type="spellStart"/>
      <w:r w:rsidRPr="00012C95">
        <w:rPr>
          <w:rFonts w:ascii="Times New Roman" w:eastAsia="SimSun" w:hAnsi="Times New Roman" w:cs="Times New Roman"/>
          <w:lang w:eastAsia="x-none"/>
        </w:rPr>
        <w:t>ibuprofeno</w:t>
      </w:r>
      <w:proofErr w:type="spellEnd"/>
      <w:r w:rsidRPr="00012C95">
        <w:rPr>
          <w:rFonts w:ascii="Times New Roman" w:eastAsia="SimSun" w:hAnsi="Times New Roman" w:cs="Times New Roman"/>
          <w:lang w:eastAsia="x-none"/>
        </w:rPr>
        <w:t xml:space="preserve"> </w:t>
      </w:r>
      <w:proofErr w:type="spellStart"/>
      <w:r w:rsidRPr="00012C95">
        <w:rPr>
          <w:rFonts w:ascii="Times New Roman" w:eastAsia="SimSun" w:hAnsi="Times New Roman" w:cs="Times New Roman"/>
          <w:lang w:eastAsia="x-none"/>
        </w:rPr>
        <w:t>farmakokinetinių</w:t>
      </w:r>
      <w:proofErr w:type="spellEnd"/>
      <w:r w:rsidRPr="00012C95">
        <w:rPr>
          <w:rFonts w:ascii="Times New Roman" w:eastAsia="SimSun" w:hAnsi="Times New Roman" w:cs="Times New Roman"/>
          <w:lang w:eastAsia="x-none"/>
        </w:rPr>
        <w:t xml:space="preserve"> savybių ir jo šalinimo  tarp jaunesnio amžiaus ir senyvų žmonių.</w:t>
      </w:r>
    </w:p>
    <w:p w14:paraId="53BD9FB1" w14:textId="77777777" w:rsidR="007F7969" w:rsidRPr="00012C95" w:rsidRDefault="007F7969" w:rsidP="007F7969">
      <w:pPr>
        <w:autoSpaceDE w:val="0"/>
        <w:autoSpaceDN w:val="0"/>
        <w:adjustRightInd w:val="0"/>
        <w:spacing w:after="0" w:line="240" w:lineRule="auto"/>
        <w:rPr>
          <w:rFonts w:ascii="Times New Roman" w:eastAsia="Times New Roman" w:hAnsi="Times New Roman" w:cs="Times New Roman"/>
          <w:i/>
        </w:rPr>
      </w:pPr>
      <w:r w:rsidRPr="00012C95">
        <w:rPr>
          <w:rFonts w:ascii="Times New Roman" w:eastAsia="Times New Roman" w:hAnsi="Times New Roman" w:cs="Times New Roman"/>
          <w:i/>
        </w:rPr>
        <w:t>Žindyvės</w:t>
      </w:r>
    </w:p>
    <w:p w14:paraId="2CA43E31" w14:textId="77777777" w:rsidR="007F7969" w:rsidRPr="00012C95" w:rsidRDefault="007F7969" w:rsidP="007F7969">
      <w:pPr>
        <w:spacing w:after="0" w:line="240" w:lineRule="auto"/>
        <w:rPr>
          <w:rFonts w:ascii="Times New Roman" w:hAnsi="Times New Roman" w:cs="Times New Roman"/>
          <w:lang w:eastAsia="en-GB"/>
        </w:rPr>
      </w:pPr>
      <w:proofErr w:type="spellStart"/>
      <w:r w:rsidRPr="0026540E">
        <w:rPr>
          <w:rFonts w:ascii="Times New Roman" w:hAnsi="Times New Roman" w:cs="Times New Roman"/>
          <w:lang w:eastAsia="en-GB"/>
        </w:rPr>
        <w:t>Ibuprofenas</w:t>
      </w:r>
      <w:proofErr w:type="spellEnd"/>
      <w:r w:rsidRPr="0026540E">
        <w:rPr>
          <w:rFonts w:ascii="Times New Roman" w:hAnsi="Times New Roman" w:cs="Times New Roman"/>
          <w:lang w:eastAsia="en-GB"/>
        </w:rPr>
        <w:t xml:space="preserve"> į motinos pieną išskiriamas labai mažomis koncentracijomis ir neturėtų sukelti pokyčių žindomam vaikui</w:t>
      </w:r>
      <w:r w:rsidRPr="0026540E">
        <w:rPr>
          <w:rFonts w:ascii="Times New Roman" w:hAnsi="Times New Roman" w:cs="Times New Roman"/>
          <w:i/>
          <w:lang w:eastAsia="en-GB"/>
        </w:rPr>
        <w:t>. </w:t>
      </w:r>
      <w:r w:rsidRPr="0026540E">
        <w:rPr>
          <w:rFonts w:ascii="Times New Roman" w:hAnsi="Times New Roman" w:cs="Times New Roman"/>
          <w:bCs/>
          <w:iCs/>
          <w:lang w:eastAsia="en-GB"/>
        </w:rPr>
        <w:t xml:space="preserve">Duomenų, ar </w:t>
      </w:r>
      <w:proofErr w:type="spellStart"/>
      <w:r w:rsidRPr="0026540E">
        <w:rPr>
          <w:rFonts w:ascii="Times New Roman" w:hAnsi="Times New Roman" w:cs="Times New Roman"/>
          <w:bCs/>
          <w:iCs/>
          <w:lang w:eastAsia="en-GB"/>
        </w:rPr>
        <w:t>fenilefrinas</w:t>
      </w:r>
      <w:proofErr w:type="spellEnd"/>
      <w:r w:rsidRPr="0026540E">
        <w:rPr>
          <w:rFonts w:ascii="Times New Roman" w:hAnsi="Times New Roman" w:cs="Times New Roman"/>
          <w:bCs/>
          <w:iCs/>
          <w:lang w:eastAsia="en-GB"/>
        </w:rPr>
        <w:t xml:space="preserve"> išskiriamas su žindyvės pienu, ir pranešimų apie </w:t>
      </w:r>
      <w:proofErr w:type="spellStart"/>
      <w:r w:rsidRPr="0026540E">
        <w:rPr>
          <w:rFonts w:ascii="Times New Roman" w:hAnsi="Times New Roman" w:cs="Times New Roman"/>
          <w:bCs/>
          <w:iCs/>
          <w:lang w:eastAsia="en-GB"/>
        </w:rPr>
        <w:t>fenilefrino</w:t>
      </w:r>
      <w:proofErr w:type="spellEnd"/>
      <w:r w:rsidRPr="0026540E">
        <w:rPr>
          <w:rFonts w:ascii="Times New Roman" w:hAnsi="Times New Roman" w:cs="Times New Roman"/>
          <w:bCs/>
          <w:iCs/>
          <w:lang w:eastAsia="en-GB"/>
        </w:rPr>
        <w:t xml:space="preserve"> poveikį žindomam kūdikiui nėra. </w:t>
      </w:r>
    </w:p>
    <w:p w14:paraId="33F29F10" w14:textId="77777777" w:rsidR="007F7969" w:rsidRPr="00012C95" w:rsidRDefault="007F7969" w:rsidP="007F7969">
      <w:pPr>
        <w:autoSpaceDE w:val="0"/>
        <w:autoSpaceDN w:val="0"/>
        <w:adjustRightInd w:val="0"/>
        <w:spacing w:after="0" w:line="240" w:lineRule="auto"/>
        <w:rPr>
          <w:rFonts w:ascii="Times New Roman" w:eastAsia="Times New Roman" w:hAnsi="Times New Roman" w:cs="Times New Roman"/>
        </w:rPr>
      </w:pPr>
    </w:p>
    <w:p w14:paraId="7DCD0AAA" w14:textId="77777777" w:rsidR="007F7969" w:rsidRPr="00012C95" w:rsidRDefault="007F7969" w:rsidP="007F7969">
      <w:pPr>
        <w:autoSpaceDE w:val="0"/>
        <w:autoSpaceDN w:val="0"/>
        <w:adjustRightInd w:val="0"/>
        <w:spacing w:after="0" w:line="240" w:lineRule="auto"/>
        <w:rPr>
          <w:rFonts w:ascii="Times New Roman" w:eastAsia="Times New Roman" w:hAnsi="Times New Roman" w:cs="Times New Roman"/>
          <w:i/>
        </w:rPr>
      </w:pPr>
      <w:proofErr w:type="spellStart"/>
      <w:r w:rsidRPr="00012C95">
        <w:rPr>
          <w:rFonts w:ascii="Times New Roman" w:eastAsia="Times New Roman" w:hAnsi="Times New Roman" w:cs="Times New Roman"/>
          <w:i/>
        </w:rPr>
        <w:t>Fenilefrino</w:t>
      </w:r>
      <w:proofErr w:type="spellEnd"/>
      <w:r w:rsidRPr="00012C95">
        <w:rPr>
          <w:rFonts w:ascii="Times New Roman" w:eastAsia="Times New Roman" w:hAnsi="Times New Roman" w:cs="Times New Roman"/>
          <w:i/>
        </w:rPr>
        <w:t xml:space="preserve"> hidrochloridas</w:t>
      </w:r>
    </w:p>
    <w:p w14:paraId="3E1F2481" w14:textId="77777777" w:rsidR="007F7969" w:rsidRPr="00012C95" w:rsidRDefault="007F7969" w:rsidP="007F7969">
      <w:pPr>
        <w:autoSpaceDE w:val="0"/>
        <w:autoSpaceDN w:val="0"/>
        <w:adjustRightInd w:val="0"/>
        <w:spacing w:after="0" w:line="240" w:lineRule="auto"/>
        <w:rPr>
          <w:rFonts w:ascii="Times New Roman" w:hAnsi="Times New Roman" w:cs="Times New Roman"/>
        </w:rPr>
      </w:pPr>
      <w:proofErr w:type="spellStart"/>
      <w:r w:rsidRPr="00012C95">
        <w:rPr>
          <w:rFonts w:ascii="Times New Roman" w:hAnsi="Times New Roman" w:cs="Times New Roman"/>
        </w:rPr>
        <w:t>Fenilefrinas</w:t>
      </w:r>
      <w:proofErr w:type="spellEnd"/>
      <w:r w:rsidRPr="00012C95">
        <w:rPr>
          <w:rFonts w:ascii="Times New Roman" w:hAnsi="Times New Roman" w:cs="Times New Roman"/>
        </w:rPr>
        <w:t xml:space="preserve"> yra lengvai absorbuojamas virškinamajame trakte. Biologinis prieinamumas yra apie 40</w:t>
      </w:r>
      <w:r w:rsidR="00887E6F">
        <w:rPr>
          <w:rFonts w:ascii="Times New Roman" w:hAnsi="Times New Roman" w:cs="Times New Roman"/>
        </w:rPr>
        <w:t xml:space="preserve"> </w:t>
      </w:r>
      <w:r w:rsidRPr="00012C95">
        <w:rPr>
          <w:rFonts w:ascii="Times New Roman" w:hAnsi="Times New Roman" w:cs="Times New Roman"/>
        </w:rPr>
        <w:t xml:space="preserve">%. Didžiausia koncentracija kraujo serume pasiekiama po 1–2 valandų. Pusinės eliminacijos laikas 2–3 valandos. </w:t>
      </w:r>
      <w:proofErr w:type="spellStart"/>
      <w:r w:rsidRPr="00012C95">
        <w:rPr>
          <w:rFonts w:ascii="Times New Roman" w:hAnsi="Times New Roman" w:cs="Times New Roman"/>
        </w:rPr>
        <w:t>Fenilefrinas</w:t>
      </w:r>
      <w:proofErr w:type="spellEnd"/>
      <w:r w:rsidRPr="00012C95">
        <w:rPr>
          <w:rFonts w:ascii="Times New Roman" w:hAnsi="Times New Roman" w:cs="Times New Roman"/>
        </w:rPr>
        <w:t xml:space="preserve"> daugiausiai </w:t>
      </w:r>
      <w:proofErr w:type="spellStart"/>
      <w:r w:rsidRPr="00012C95">
        <w:rPr>
          <w:rFonts w:ascii="Times New Roman" w:hAnsi="Times New Roman" w:cs="Times New Roman"/>
        </w:rPr>
        <w:t>metabolizuojamas</w:t>
      </w:r>
      <w:proofErr w:type="spellEnd"/>
      <w:r w:rsidRPr="00012C95">
        <w:rPr>
          <w:rFonts w:ascii="Times New Roman" w:hAnsi="Times New Roman" w:cs="Times New Roman"/>
        </w:rPr>
        <w:t xml:space="preserve"> žarnų sienelių ląstelėse veikiant fermentui </w:t>
      </w:r>
      <w:proofErr w:type="spellStart"/>
      <w:r w:rsidRPr="00012C95">
        <w:rPr>
          <w:rFonts w:ascii="Times New Roman" w:hAnsi="Times New Roman" w:cs="Times New Roman"/>
        </w:rPr>
        <w:t>monoaminooksidazei</w:t>
      </w:r>
      <w:proofErr w:type="spellEnd"/>
      <w:r w:rsidRPr="00012C95">
        <w:rPr>
          <w:rFonts w:ascii="Times New Roman" w:hAnsi="Times New Roman" w:cs="Times New Roman"/>
        </w:rPr>
        <w:t xml:space="preserve">, vėliau kepenyse, susijungiant su sulfato ir </w:t>
      </w:r>
      <w:proofErr w:type="spellStart"/>
      <w:r w:rsidRPr="00012C95">
        <w:rPr>
          <w:rFonts w:ascii="Times New Roman" w:hAnsi="Times New Roman" w:cs="Times New Roman"/>
        </w:rPr>
        <w:t>gliukurono</w:t>
      </w:r>
      <w:proofErr w:type="spellEnd"/>
      <w:r w:rsidRPr="00012C95">
        <w:rPr>
          <w:rFonts w:ascii="Times New Roman" w:hAnsi="Times New Roman" w:cs="Times New Roman"/>
        </w:rPr>
        <w:t xml:space="preserve"> rūgštimi ar per oksidacinį </w:t>
      </w:r>
      <w:proofErr w:type="spellStart"/>
      <w:r w:rsidRPr="00012C95">
        <w:rPr>
          <w:rFonts w:ascii="Times New Roman" w:hAnsi="Times New Roman" w:cs="Times New Roman"/>
        </w:rPr>
        <w:t>deamininimą</w:t>
      </w:r>
      <w:proofErr w:type="spellEnd"/>
      <w:r w:rsidRPr="00012C95">
        <w:rPr>
          <w:rFonts w:ascii="Times New Roman" w:hAnsi="Times New Roman" w:cs="Times New Roman"/>
        </w:rPr>
        <w:t xml:space="preserve"> ir po to sekantį susijungimą su sulfato rūgštimi. Metabolitai išskiriami su šlapimu. </w:t>
      </w:r>
    </w:p>
    <w:p w14:paraId="4BC82F5F" w14:textId="77777777" w:rsidR="007F7969" w:rsidRDefault="007F7969" w:rsidP="007F7969">
      <w:pPr>
        <w:spacing w:after="0" w:line="240" w:lineRule="auto"/>
        <w:rPr>
          <w:rFonts w:ascii="Times New Roman" w:eastAsia="SimSun" w:hAnsi="Times New Roman" w:cs="Times New Roman"/>
          <w:highlight w:val="yellow"/>
          <w:lang w:eastAsia="x-none"/>
        </w:rPr>
      </w:pPr>
    </w:p>
    <w:p w14:paraId="59CE266D" w14:textId="77777777" w:rsidR="00E74129" w:rsidRPr="004364FB" w:rsidRDefault="00E74129" w:rsidP="007F7969">
      <w:pPr>
        <w:spacing w:after="0" w:line="240" w:lineRule="auto"/>
        <w:rPr>
          <w:rFonts w:ascii="Times New Roman" w:eastAsia="SimSun" w:hAnsi="Times New Roman" w:cs="Times New Roman"/>
          <w:i/>
          <w:highlight w:val="yellow"/>
          <w:lang w:eastAsia="x-none"/>
        </w:rPr>
      </w:pPr>
      <w:proofErr w:type="spellStart"/>
      <w:r w:rsidRPr="004364FB">
        <w:rPr>
          <w:rFonts w:ascii="Times New Roman" w:eastAsia="SimSun" w:hAnsi="Times New Roman" w:cs="Times New Roman"/>
          <w:i/>
          <w:lang w:eastAsia="x-none"/>
        </w:rPr>
        <w:t>Ibuprofeno</w:t>
      </w:r>
      <w:proofErr w:type="spellEnd"/>
      <w:r w:rsidRPr="004364FB">
        <w:rPr>
          <w:rFonts w:ascii="Times New Roman" w:eastAsia="SimSun" w:hAnsi="Times New Roman" w:cs="Times New Roman"/>
          <w:i/>
          <w:lang w:eastAsia="x-none"/>
        </w:rPr>
        <w:t xml:space="preserve"> ir </w:t>
      </w:r>
      <w:proofErr w:type="spellStart"/>
      <w:r w:rsidRPr="004364FB">
        <w:rPr>
          <w:rFonts w:ascii="Times New Roman" w:eastAsia="SimSun" w:hAnsi="Times New Roman" w:cs="Times New Roman"/>
          <w:i/>
          <w:lang w:eastAsia="x-none"/>
        </w:rPr>
        <w:t>fenilefrino</w:t>
      </w:r>
      <w:proofErr w:type="spellEnd"/>
      <w:r w:rsidRPr="004364FB">
        <w:rPr>
          <w:rFonts w:ascii="Times New Roman" w:eastAsia="SimSun" w:hAnsi="Times New Roman" w:cs="Times New Roman"/>
          <w:i/>
          <w:lang w:eastAsia="x-none"/>
        </w:rPr>
        <w:t xml:space="preserve"> derinio </w:t>
      </w:r>
      <w:proofErr w:type="spellStart"/>
      <w:r w:rsidRPr="004364FB">
        <w:rPr>
          <w:rFonts w:ascii="Times New Roman" w:eastAsia="SimSun" w:hAnsi="Times New Roman" w:cs="Times New Roman"/>
          <w:i/>
          <w:lang w:eastAsia="x-none"/>
        </w:rPr>
        <w:t>farmakokinetika</w:t>
      </w:r>
      <w:proofErr w:type="spellEnd"/>
    </w:p>
    <w:p w14:paraId="54A51869" w14:textId="77777777" w:rsidR="00E74129" w:rsidRPr="0026540E" w:rsidRDefault="00E74129" w:rsidP="00E74129">
      <w:pPr>
        <w:spacing w:after="0" w:line="240" w:lineRule="auto"/>
        <w:contextualSpacing/>
        <w:rPr>
          <w:rFonts w:ascii="Times New Roman" w:hAnsi="Times New Roman" w:cs="Times New Roman"/>
          <w:lang w:eastAsia="en-GB"/>
        </w:rPr>
      </w:pPr>
      <w:r w:rsidRPr="0026540E">
        <w:rPr>
          <w:rFonts w:ascii="Times New Roman" w:hAnsi="Times New Roman" w:cs="Times New Roman"/>
          <w:lang w:eastAsia="en-GB"/>
        </w:rPr>
        <w:t xml:space="preserve">Registruotojas nurodo, kad buvo </w:t>
      </w:r>
      <w:r w:rsidR="004364FB" w:rsidRPr="0026540E">
        <w:rPr>
          <w:rFonts w:ascii="Times New Roman" w:hAnsi="Times New Roman" w:cs="Times New Roman"/>
          <w:lang w:eastAsia="en-GB"/>
        </w:rPr>
        <w:t xml:space="preserve">2007 metais buvo </w:t>
      </w:r>
      <w:r w:rsidRPr="0026540E">
        <w:rPr>
          <w:rFonts w:ascii="Times New Roman" w:hAnsi="Times New Roman" w:cs="Times New Roman"/>
          <w:lang w:eastAsia="en-GB"/>
        </w:rPr>
        <w:t>atliktas bio</w:t>
      </w:r>
      <w:r w:rsidR="00CB0001" w:rsidRPr="0026540E">
        <w:rPr>
          <w:rFonts w:ascii="Times New Roman" w:hAnsi="Times New Roman" w:cs="Times New Roman"/>
          <w:lang w:eastAsia="en-GB"/>
        </w:rPr>
        <w:t xml:space="preserve">loginio </w:t>
      </w:r>
      <w:r w:rsidRPr="0026540E">
        <w:rPr>
          <w:rFonts w:ascii="Times New Roman" w:hAnsi="Times New Roman" w:cs="Times New Roman"/>
          <w:lang w:eastAsia="en-GB"/>
        </w:rPr>
        <w:t xml:space="preserve">prieinamumo tyrimas sveikiems suaugusiems, kad palyginti </w:t>
      </w:r>
      <w:proofErr w:type="spellStart"/>
      <w:r w:rsidRPr="0026540E">
        <w:rPr>
          <w:rFonts w:ascii="Times New Roman" w:hAnsi="Times New Roman" w:cs="Times New Roman"/>
          <w:lang w:eastAsia="en-GB"/>
        </w:rPr>
        <w:t>farmakokinetinius</w:t>
      </w:r>
      <w:proofErr w:type="spellEnd"/>
      <w:r w:rsidRPr="0026540E">
        <w:rPr>
          <w:rFonts w:ascii="Times New Roman" w:hAnsi="Times New Roman" w:cs="Times New Roman"/>
          <w:lang w:eastAsia="en-GB"/>
        </w:rPr>
        <w:t xml:space="preserve"> </w:t>
      </w:r>
      <w:proofErr w:type="spellStart"/>
      <w:r w:rsidR="007A2F11" w:rsidRPr="0026540E">
        <w:rPr>
          <w:rFonts w:ascii="Times New Roman" w:hAnsi="Times New Roman" w:cs="Times New Roman"/>
          <w:lang w:eastAsia="en-GB"/>
        </w:rPr>
        <w:t>rodmenims</w:t>
      </w:r>
      <w:r w:rsidRPr="0026540E">
        <w:rPr>
          <w:rFonts w:ascii="Times New Roman" w:hAnsi="Times New Roman" w:cs="Times New Roman"/>
          <w:lang w:eastAsia="en-GB"/>
        </w:rPr>
        <w:t>ius</w:t>
      </w:r>
      <w:proofErr w:type="spellEnd"/>
      <w:r w:rsidRPr="0026540E">
        <w:rPr>
          <w:rFonts w:ascii="Times New Roman" w:hAnsi="Times New Roman" w:cs="Times New Roman"/>
          <w:lang w:eastAsia="en-GB"/>
        </w:rPr>
        <w:t xml:space="preserve">, skiriant </w:t>
      </w:r>
      <w:proofErr w:type="spellStart"/>
      <w:r w:rsidRPr="0026540E">
        <w:rPr>
          <w:rFonts w:ascii="Times New Roman" w:hAnsi="Times New Roman" w:cs="Times New Roman"/>
          <w:lang w:eastAsia="en-GB"/>
        </w:rPr>
        <w:t>ibuprofeno</w:t>
      </w:r>
      <w:proofErr w:type="spellEnd"/>
      <w:r w:rsidRPr="0026540E">
        <w:rPr>
          <w:rFonts w:ascii="Times New Roman" w:hAnsi="Times New Roman" w:cs="Times New Roman"/>
          <w:lang w:eastAsia="en-GB"/>
        </w:rPr>
        <w:t xml:space="preserve"> ir </w:t>
      </w:r>
      <w:proofErr w:type="spellStart"/>
      <w:r w:rsidRPr="0026540E">
        <w:rPr>
          <w:rFonts w:ascii="Times New Roman" w:hAnsi="Times New Roman" w:cs="Times New Roman"/>
          <w:lang w:eastAsia="en-GB"/>
        </w:rPr>
        <w:t>fenilefrino</w:t>
      </w:r>
      <w:proofErr w:type="spellEnd"/>
      <w:r w:rsidRPr="0026540E">
        <w:rPr>
          <w:rFonts w:ascii="Times New Roman" w:hAnsi="Times New Roman" w:cs="Times New Roman"/>
          <w:lang w:eastAsia="en-GB"/>
        </w:rPr>
        <w:t xml:space="preserve"> vaistinį preparatą per </w:t>
      </w:r>
      <w:proofErr w:type="spellStart"/>
      <w:r w:rsidRPr="0026540E">
        <w:rPr>
          <w:rFonts w:ascii="Times New Roman" w:hAnsi="Times New Roman" w:cs="Times New Roman"/>
          <w:lang w:eastAsia="en-GB"/>
        </w:rPr>
        <w:t>os</w:t>
      </w:r>
      <w:proofErr w:type="spellEnd"/>
      <w:r w:rsidRPr="0026540E">
        <w:rPr>
          <w:rFonts w:ascii="Times New Roman" w:hAnsi="Times New Roman" w:cs="Times New Roman"/>
          <w:lang w:eastAsia="en-GB"/>
        </w:rPr>
        <w:t xml:space="preserve"> su </w:t>
      </w:r>
      <w:proofErr w:type="spellStart"/>
      <w:r w:rsidRPr="0026540E">
        <w:rPr>
          <w:rFonts w:ascii="Times New Roman" w:hAnsi="Times New Roman" w:cs="Times New Roman"/>
          <w:lang w:eastAsia="en-GB"/>
        </w:rPr>
        <w:t>ibuprofeno</w:t>
      </w:r>
      <w:proofErr w:type="spellEnd"/>
      <w:r w:rsidRPr="0026540E">
        <w:rPr>
          <w:rFonts w:ascii="Times New Roman" w:hAnsi="Times New Roman" w:cs="Times New Roman"/>
          <w:lang w:eastAsia="en-GB"/>
        </w:rPr>
        <w:t xml:space="preserve"> ir </w:t>
      </w:r>
      <w:proofErr w:type="spellStart"/>
      <w:r w:rsidRPr="0026540E">
        <w:rPr>
          <w:rFonts w:ascii="Times New Roman" w:hAnsi="Times New Roman" w:cs="Times New Roman"/>
          <w:lang w:eastAsia="en-GB"/>
        </w:rPr>
        <w:t>fenilefrino</w:t>
      </w:r>
      <w:proofErr w:type="spellEnd"/>
      <w:r w:rsidRPr="0026540E">
        <w:rPr>
          <w:rFonts w:ascii="Times New Roman" w:hAnsi="Times New Roman" w:cs="Times New Roman"/>
          <w:lang w:eastAsia="en-GB"/>
        </w:rPr>
        <w:t xml:space="preserve"> vaistiniais preparatais skiriamais atskirai</w:t>
      </w:r>
      <w:r w:rsidR="004364FB" w:rsidRPr="0026540E">
        <w:rPr>
          <w:rFonts w:ascii="Times New Roman" w:hAnsi="Times New Roman" w:cs="Times New Roman"/>
          <w:lang w:eastAsia="en-GB"/>
        </w:rPr>
        <w:t>.</w:t>
      </w:r>
    </w:p>
    <w:p w14:paraId="5CA654CD" w14:textId="77777777" w:rsidR="00A666A1" w:rsidRDefault="002F29C1" w:rsidP="00A53A3D">
      <w:pPr>
        <w:spacing w:after="0" w:line="240" w:lineRule="auto"/>
        <w:rPr>
          <w:rFonts w:ascii="Times New Roman" w:hAnsi="Times New Roman" w:cs="Times New Roman"/>
        </w:rPr>
      </w:pPr>
      <w:r w:rsidRPr="002F29C1">
        <w:rPr>
          <w:rFonts w:ascii="Times New Roman" w:hAnsi="Times New Roman" w:cs="Times New Roman"/>
        </w:rPr>
        <w:t>T</w:t>
      </w:r>
      <w:r w:rsidR="008F0D95">
        <w:rPr>
          <w:rFonts w:ascii="Times New Roman" w:hAnsi="Times New Roman" w:cs="Times New Roman"/>
        </w:rPr>
        <w:t>yrimo rezultatai rodo, kad t</w:t>
      </w:r>
      <w:r w:rsidR="00887E6F">
        <w:rPr>
          <w:rFonts w:ascii="Times New Roman" w:hAnsi="Times New Roman" w:cs="Times New Roman"/>
        </w:rPr>
        <w:t>iriamasis</w:t>
      </w:r>
      <w:r w:rsidR="008F0D95">
        <w:rPr>
          <w:rFonts w:ascii="Times New Roman" w:hAnsi="Times New Roman" w:cs="Times New Roman"/>
        </w:rPr>
        <w:t xml:space="preserve"> ir referencini</w:t>
      </w:r>
      <w:r w:rsidR="00887E6F">
        <w:rPr>
          <w:rFonts w:ascii="Times New Roman" w:hAnsi="Times New Roman" w:cs="Times New Roman"/>
        </w:rPr>
        <w:t>s</w:t>
      </w:r>
      <w:r w:rsidRPr="002F29C1">
        <w:rPr>
          <w:rFonts w:ascii="Times New Roman" w:hAnsi="Times New Roman" w:cs="Times New Roman"/>
        </w:rPr>
        <w:t xml:space="preserve"> vaistiniai preparata</w:t>
      </w:r>
      <w:r w:rsidR="00EE06DF">
        <w:rPr>
          <w:rFonts w:ascii="Times New Roman" w:hAnsi="Times New Roman" w:cs="Times New Roman"/>
        </w:rPr>
        <w:t>i yra biologiškai tapatūs</w:t>
      </w:r>
      <w:r w:rsidR="008F0D95">
        <w:rPr>
          <w:rFonts w:ascii="Times New Roman" w:hAnsi="Times New Roman" w:cs="Times New Roman"/>
        </w:rPr>
        <w:t xml:space="preserve"> bendram </w:t>
      </w:r>
      <w:proofErr w:type="spellStart"/>
      <w:r w:rsidR="008F0D95">
        <w:rPr>
          <w:rFonts w:ascii="Times New Roman" w:hAnsi="Times New Roman" w:cs="Times New Roman"/>
        </w:rPr>
        <w:t>fenilefrinui</w:t>
      </w:r>
      <w:proofErr w:type="spellEnd"/>
      <w:r w:rsidR="008F0D95">
        <w:rPr>
          <w:rFonts w:ascii="Times New Roman" w:hAnsi="Times New Roman" w:cs="Times New Roman"/>
        </w:rPr>
        <w:t xml:space="preserve"> ir </w:t>
      </w:r>
      <w:proofErr w:type="spellStart"/>
      <w:r w:rsidR="008F0D95">
        <w:rPr>
          <w:rFonts w:ascii="Times New Roman" w:hAnsi="Times New Roman" w:cs="Times New Roman"/>
        </w:rPr>
        <w:t>ibuprofenui</w:t>
      </w:r>
      <w:proofErr w:type="spellEnd"/>
      <w:r>
        <w:rPr>
          <w:rFonts w:ascii="Times New Roman" w:hAnsi="Times New Roman" w:cs="Times New Roman"/>
        </w:rPr>
        <w:t xml:space="preserve"> pagal visus </w:t>
      </w:r>
      <w:proofErr w:type="spellStart"/>
      <w:r>
        <w:rPr>
          <w:rFonts w:ascii="Times New Roman" w:hAnsi="Times New Roman" w:cs="Times New Roman"/>
        </w:rPr>
        <w:t>farmakokinetikos</w:t>
      </w:r>
      <w:proofErr w:type="spellEnd"/>
      <w:r>
        <w:rPr>
          <w:rFonts w:ascii="Times New Roman" w:hAnsi="Times New Roman" w:cs="Times New Roman"/>
        </w:rPr>
        <w:t xml:space="preserve"> parametrus</w:t>
      </w:r>
      <w:r w:rsidRPr="002F29C1">
        <w:rPr>
          <w:rFonts w:ascii="Times New Roman" w:hAnsi="Times New Roman" w:cs="Times New Roman"/>
        </w:rPr>
        <w:t>.</w:t>
      </w:r>
    </w:p>
    <w:p w14:paraId="74102272" w14:textId="77777777" w:rsidR="000D5609" w:rsidRPr="00012C95" w:rsidRDefault="000D5609" w:rsidP="007F7969">
      <w:pPr>
        <w:spacing w:after="0" w:line="240" w:lineRule="auto"/>
        <w:rPr>
          <w:rFonts w:ascii="Times New Roman" w:eastAsia="SimSun" w:hAnsi="Times New Roman" w:cs="Times New Roman"/>
          <w:highlight w:val="yellow"/>
          <w:lang w:eastAsia="x-none"/>
        </w:rPr>
      </w:pPr>
    </w:p>
    <w:p w14:paraId="2A0677C9" w14:textId="77777777" w:rsidR="007F7969" w:rsidRPr="00012C95" w:rsidRDefault="007F7969" w:rsidP="007F7969">
      <w:pPr>
        <w:spacing w:after="0" w:line="240" w:lineRule="auto"/>
        <w:rPr>
          <w:rFonts w:ascii="Times New Roman" w:eastAsia="SimSun" w:hAnsi="Times New Roman" w:cs="Times New Roman"/>
          <w:highlight w:val="yellow"/>
          <w:u w:val="single"/>
          <w:lang w:eastAsia="x-none"/>
        </w:rPr>
      </w:pPr>
      <w:r w:rsidRPr="00012C95">
        <w:rPr>
          <w:rFonts w:ascii="Times New Roman" w:eastAsia="SimSun" w:hAnsi="Times New Roman" w:cs="Times New Roman"/>
          <w:u w:val="single"/>
          <w:lang w:eastAsia="x-none"/>
        </w:rPr>
        <w:t>Specialios populiacijos</w:t>
      </w:r>
    </w:p>
    <w:p w14:paraId="552E23F9" w14:textId="77777777" w:rsidR="007F7969" w:rsidRPr="00012C95" w:rsidRDefault="007F7969" w:rsidP="007F7969">
      <w:pPr>
        <w:autoSpaceDE w:val="0"/>
        <w:autoSpaceDN w:val="0"/>
        <w:adjustRightInd w:val="0"/>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 xml:space="preserve">Nėra daug klinikinių duomenų apie </w:t>
      </w:r>
      <w:proofErr w:type="spellStart"/>
      <w:r w:rsidRPr="00012C95">
        <w:rPr>
          <w:rFonts w:ascii="Times New Roman" w:eastAsia="Times New Roman" w:hAnsi="Times New Roman" w:cs="Times New Roman"/>
        </w:rPr>
        <w:t>fenilefrino</w:t>
      </w:r>
      <w:proofErr w:type="spellEnd"/>
      <w:r w:rsidRPr="00012C95">
        <w:rPr>
          <w:rFonts w:ascii="Times New Roman" w:eastAsia="Times New Roman" w:hAnsi="Times New Roman" w:cs="Times New Roman"/>
        </w:rPr>
        <w:t xml:space="preserve"> </w:t>
      </w:r>
      <w:proofErr w:type="spellStart"/>
      <w:r w:rsidRPr="00012C95">
        <w:rPr>
          <w:rFonts w:ascii="Times New Roman" w:eastAsia="Times New Roman" w:hAnsi="Times New Roman" w:cs="Times New Roman"/>
        </w:rPr>
        <w:t>farmakokinetiką</w:t>
      </w:r>
      <w:proofErr w:type="spellEnd"/>
      <w:r w:rsidRPr="00012C95">
        <w:rPr>
          <w:rFonts w:ascii="Times New Roman" w:eastAsia="Times New Roman" w:hAnsi="Times New Roman" w:cs="Times New Roman"/>
        </w:rPr>
        <w:t xml:space="preserve"> pacientams, kurių inkstų ar kepenų funkcija sutrikusi. Manoma, kad kadangi </w:t>
      </w:r>
      <w:proofErr w:type="spellStart"/>
      <w:r w:rsidRPr="00012C95">
        <w:rPr>
          <w:rFonts w:ascii="Times New Roman" w:eastAsia="Times New Roman" w:hAnsi="Times New Roman" w:cs="Times New Roman"/>
        </w:rPr>
        <w:t>fenilefrinas</w:t>
      </w:r>
      <w:proofErr w:type="spellEnd"/>
      <w:r w:rsidRPr="00012C95">
        <w:rPr>
          <w:rFonts w:ascii="Times New Roman" w:eastAsia="Times New Roman" w:hAnsi="Times New Roman" w:cs="Times New Roman"/>
        </w:rPr>
        <w:t xml:space="preserve"> yra </w:t>
      </w:r>
      <w:proofErr w:type="spellStart"/>
      <w:r w:rsidRPr="00012C95">
        <w:rPr>
          <w:rFonts w:ascii="Times New Roman" w:hAnsi="Times New Roman" w:cs="Times New Roman"/>
        </w:rPr>
        <w:t>metabolizuojamas</w:t>
      </w:r>
      <w:proofErr w:type="spellEnd"/>
      <w:r w:rsidRPr="00012C95">
        <w:rPr>
          <w:rFonts w:ascii="Times New Roman" w:hAnsi="Times New Roman" w:cs="Times New Roman"/>
        </w:rPr>
        <w:t xml:space="preserve"> žarnų sienelių ląstelėse veikiant fermentui </w:t>
      </w:r>
      <w:proofErr w:type="spellStart"/>
      <w:r w:rsidRPr="00012C95">
        <w:rPr>
          <w:rFonts w:ascii="Times New Roman" w:hAnsi="Times New Roman" w:cs="Times New Roman"/>
        </w:rPr>
        <w:t>monoaminooksidazei</w:t>
      </w:r>
      <w:proofErr w:type="spellEnd"/>
      <w:r w:rsidRPr="00012C95">
        <w:rPr>
          <w:rFonts w:ascii="Times New Roman" w:hAnsi="Times New Roman" w:cs="Times New Roman"/>
        </w:rPr>
        <w:t xml:space="preserve">, o mažesnė frakcija vėliau kepenyse, tai kepenų liga neturėtų reikšmingai keisti </w:t>
      </w:r>
      <w:proofErr w:type="spellStart"/>
      <w:r w:rsidRPr="00012C95">
        <w:rPr>
          <w:rFonts w:ascii="Times New Roman" w:hAnsi="Times New Roman" w:cs="Times New Roman"/>
        </w:rPr>
        <w:t>fenilefrino</w:t>
      </w:r>
      <w:proofErr w:type="spellEnd"/>
      <w:r w:rsidRPr="00012C95">
        <w:rPr>
          <w:rFonts w:ascii="Times New Roman" w:hAnsi="Times New Roman" w:cs="Times New Roman"/>
        </w:rPr>
        <w:t xml:space="preserve"> </w:t>
      </w:r>
      <w:proofErr w:type="spellStart"/>
      <w:r w:rsidRPr="00012C95">
        <w:rPr>
          <w:rFonts w:ascii="Times New Roman" w:hAnsi="Times New Roman" w:cs="Times New Roman"/>
        </w:rPr>
        <w:t>farmakokinetikos</w:t>
      </w:r>
      <w:proofErr w:type="spellEnd"/>
      <w:r w:rsidRPr="0026540E">
        <w:rPr>
          <w:rFonts w:ascii="Times New Roman" w:hAnsi="Times New Roman" w:cs="Times New Roman"/>
          <w:lang w:eastAsia="en-GB"/>
        </w:rPr>
        <w:t>.</w:t>
      </w:r>
    </w:p>
    <w:p w14:paraId="6626EC02" w14:textId="77777777" w:rsidR="007F7969" w:rsidRPr="00012C95" w:rsidRDefault="007F7969" w:rsidP="007F7969">
      <w:pPr>
        <w:spacing w:line="240" w:lineRule="auto"/>
        <w:contextualSpacing/>
        <w:outlineLvl w:val="0"/>
        <w:rPr>
          <w:rFonts w:ascii="Times New Roman" w:hAnsi="Times New Roman" w:cs="Times New Roman"/>
          <w:iCs/>
          <w:color w:val="000000"/>
        </w:rPr>
      </w:pPr>
    </w:p>
    <w:tbl>
      <w:tblPr>
        <w:tblStyle w:val="Lentelstinklelis"/>
        <w:tblW w:w="0" w:type="auto"/>
        <w:tblLook w:val="04A0" w:firstRow="1" w:lastRow="0" w:firstColumn="1" w:lastColumn="0" w:noHBand="0" w:noVBand="1"/>
      </w:tblPr>
      <w:tblGrid>
        <w:gridCol w:w="9493"/>
      </w:tblGrid>
      <w:tr w:rsidR="007F7969" w:rsidRPr="00012C95" w14:paraId="4E101F96" w14:textId="77777777" w:rsidTr="00464FCE">
        <w:tc>
          <w:tcPr>
            <w:tcW w:w="9854" w:type="dxa"/>
          </w:tcPr>
          <w:p w14:paraId="7E38FFC9" w14:textId="77777777" w:rsidR="007F7969" w:rsidRPr="00012C95" w:rsidRDefault="007F7969" w:rsidP="007F7969">
            <w:pPr>
              <w:rPr>
                <w:i/>
                <w:sz w:val="22"/>
                <w:szCs w:val="22"/>
              </w:rPr>
            </w:pPr>
            <w:r w:rsidRPr="00012C95">
              <w:rPr>
                <w:i/>
                <w:sz w:val="22"/>
                <w:szCs w:val="22"/>
              </w:rPr>
              <w:t>Eksperto komentaras</w:t>
            </w:r>
          </w:p>
          <w:p w14:paraId="6BB9B3E8" w14:textId="77777777" w:rsidR="007F7969" w:rsidRDefault="007F7969" w:rsidP="00CB0001">
            <w:pPr>
              <w:rPr>
                <w:sz w:val="22"/>
                <w:szCs w:val="22"/>
              </w:rPr>
            </w:pPr>
            <w:r w:rsidRPr="00012C95">
              <w:rPr>
                <w:sz w:val="22"/>
                <w:szCs w:val="22"/>
              </w:rPr>
              <w:t xml:space="preserve">Duomenų, pagrindžiančių veikliųjų vaistinių medžiagų </w:t>
            </w:r>
            <w:proofErr w:type="spellStart"/>
            <w:r w:rsidRPr="00012C95">
              <w:rPr>
                <w:sz w:val="22"/>
                <w:szCs w:val="22"/>
              </w:rPr>
              <w:t>f</w:t>
            </w:r>
            <w:r w:rsidR="00840526">
              <w:rPr>
                <w:sz w:val="22"/>
                <w:szCs w:val="22"/>
              </w:rPr>
              <w:t>armakokinetiką</w:t>
            </w:r>
            <w:proofErr w:type="spellEnd"/>
            <w:r w:rsidR="00840526">
              <w:rPr>
                <w:sz w:val="22"/>
                <w:szCs w:val="22"/>
              </w:rPr>
              <w:t xml:space="preserve"> pakanka</w:t>
            </w:r>
            <w:r w:rsidRPr="00012C95">
              <w:rPr>
                <w:sz w:val="22"/>
                <w:szCs w:val="22"/>
              </w:rPr>
              <w:t xml:space="preserve">. </w:t>
            </w:r>
          </w:p>
          <w:p w14:paraId="4E37CF14" w14:textId="77777777" w:rsidR="008B4FE1" w:rsidRPr="00012C95" w:rsidRDefault="008B4FE1" w:rsidP="00CB0001">
            <w:pPr>
              <w:rPr>
                <w:sz w:val="22"/>
                <w:szCs w:val="22"/>
              </w:rPr>
            </w:pPr>
          </w:p>
        </w:tc>
      </w:tr>
    </w:tbl>
    <w:p w14:paraId="5B9897DB" w14:textId="77777777" w:rsidR="007F7969" w:rsidRPr="00012C95" w:rsidRDefault="007F7969" w:rsidP="007F7969">
      <w:pPr>
        <w:spacing w:after="0" w:line="240" w:lineRule="auto"/>
        <w:rPr>
          <w:rFonts w:ascii="Times New Roman" w:hAnsi="Times New Roman" w:cs="Times New Roman"/>
          <w:highlight w:val="yellow"/>
        </w:rPr>
      </w:pPr>
    </w:p>
    <w:p w14:paraId="080688A6" w14:textId="77777777" w:rsidR="007F7969" w:rsidRPr="00012C95" w:rsidRDefault="007F7969" w:rsidP="007F7969">
      <w:pPr>
        <w:keepNext/>
        <w:spacing w:before="120" w:after="0" w:line="240" w:lineRule="auto"/>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4.3. Klinikinė farmakodinamika</w:t>
      </w:r>
    </w:p>
    <w:p w14:paraId="51E96783" w14:textId="77777777" w:rsidR="002D40B3" w:rsidRDefault="002D40B3" w:rsidP="007F7969">
      <w:pPr>
        <w:spacing w:after="0" w:line="240" w:lineRule="auto"/>
        <w:jc w:val="both"/>
        <w:rPr>
          <w:rFonts w:ascii="Times New Roman" w:hAnsi="Times New Roman" w:cs="Times New Roman"/>
        </w:rPr>
      </w:pPr>
    </w:p>
    <w:p w14:paraId="7DB504D8" w14:textId="77777777" w:rsidR="007F7969" w:rsidRPr="00012C95" w:rsidRDefault="007F7969" w:rsidP="007F7969">
      <w:pPr>
        <w:spacing w:after="0" w:line="240" w:lineRule="auto"/>
        <w:jc w:val="both"/>
        <w:rPr>
          <w:rFonts w:ascii="Times New Roman" w:hAnsi="Times New Roman" w:cs="Times New Roman"/>
        </w:rPr>
      </w:pPr>
      <w:bookmarkStart w:id="5" w:name="_GoBack"/>
      <w:bookmarkEnd w:id="5"/>
      <w:r w:rsidRPr="00012C95">
        <w:rPr>
          <w:rFonts w:ascii="Times New Roman" w:hAnsi="Times New Roman" w:cs="Times New Roman"/>
        </w:rPr>
        <w:t xml:space="preserve">Vaistinio preparato veikliųjų medžiagų farmakodinamika grindžiama remiantis bibliografiniais duomenimis. </w:t>
      </w:r>
    </w:p>
    <w:p w14:paraId="2487C9AF" w14:textId="77777777" w:rsidR="007F7969" w:rsidRPr="00012C95" w:rsidRDefault="007F7969" w:rsidP="007F7969">
      <w:pPr>
        <w:spacing w:after="0" w:line="240" w:lineRule="auto"/>
        <w:jc w:val="both"/>
        <w:rPr>
          <w:rFonts w:ascii="Times New Roman" w:hAnsi="Times New Roman" w:cs="Times New Roman"/>
        </w:rPr>
      </w:pPr>
    </w:p>
    <w:p w14:paraId="0850F1C1" w14:textId="77777777" w:rsidR="007F7969" w:rsidRPr="00012C95" w:rsidRDefault="007F7969" w:rsidP="007F7969">
      <w:pPr>
        <w:spacing w:after="0" w:line="240" w:lineRule="auto"/>
        <w:jc w:val="both"/>
        <w:rPr>
          <w:rFonts w:ascii="Times New Roman" w:hAnsi="Times New Roman" w:cs="Times New Roman"/>
        </w:rPr>
      </w:pPr>
      <w:proofErr w:type="spellStart"/>
      <w:r w:rsidRPr="00012C95">
        <w:rPr>
          <w:rFonts w:ascii="Times New Roman" w:hAnsi="Times New Roman" w:cs="Times New Roman"/>
        </w:rPr>
        <w:t>Ibuprofenas</w:t>
      </w:r>
      <w:proofErr w:type="spellEnd"/>
      <w:r w:rsidRPr="00012C95">
        <w:rPr>
          <w:rFonts w:ascii="Times New Roman" w:hAnsi="Times New Roman" w:cs="Times New Roman"/>
        </w:rPr>
        <w:t xml:space="preserve"> priklauso nesteroidinių vaistinių preparatų nuo uždegimo (NVNU) grupei. Jis yra </w:t>
      </w:r>
      <w:proofErr w:type="spellStart"/>
      <w:r w:rsidRPr="00012C95">
        <w:rPr>
          <w:rFonts w:ascii="Times New Roman" w:hAnsi="Times New Roman" w:cs="Times New Roman"/>
        </w:rPr>
        <w:t>propiono</w:t>
      </w:r>
      <w:proofErr w:type="spellEnd"/>
      <w:r w:rsidRPr="00012C95">
        <w:rPr>
          <w:rFonts w:ascii="Times New Roman" w:hAnsi="Times New Roman" w:cs="Times New Roman"/>
        </w:rPr>
        <w:t xml:space="preserve"> rūgšties darinys </w:t>
      </w:r>
      <w:proofErr w:type="spellStart"/>
      <w:r w:rsidRPr="00012C95">
        <w:rPr>
          <w:rFonts w:ascii="Times New Roman" w:hAnsi="Times New Roman" w:cs="Times New Roman"/>
        </w:rPr>
        <w:t>izobutil-hidrotropinė</w:t>
      </w:r>
      <w:proofErr w:type="spellEnd"/>
      <w:r w:rsidRPr="00012C95">
        <w:rPr>
          <w:rFonts w:ascii="Times New Roman" w:hAnsi="Times New Roman" w:cs="Times New Roman"/>
        </w:rPr>
        <w:t xml:space="preserve"> rūgštis. </w:t>
      </w:r>
      <w:proofErr w:type="spellStart"/>
      <w:r w:rsidRPr="00012C95">
        <w:rPr>
          <w:rFonts w:ascii="Times New Roman" w:hAnsi="Times New Roman" w:cs="Times New Roman"/>
        </w:rPr>
        <w:t>Ibuprofenas</w:t>
      </w:r>
      <w:proofErr w:type="spellEnd"/>
      <w:r w:rsidRPr="00012C95">
        <w:rPr>
          <w:rFonts w:ascii="Times New Roman" w:hAnsi="Times New Roman" w:cs="Times New Roman"/>
        </w:rPr>
        <w:t xml:space="preserve"> malšina skausmą, slopina uždegimą ir mažina karščiavimą. </w:t>
      </w:r>
      <w:proofErr w:type="spellStart"/>
      <w:r w:rsidRPr="00012C95">
        <w:rPr>
          <w:rFonts w:ascii="Times New Roman" w:hAnsi="Times New Roman" w:cs="Times New Roman"/>
        </w:rPr>
        <w:t>Farmakodinaminis</w:t>
      </w:r>
      <w:proofErr w:type="spellEnd"/>
      <w:r w:rsidRPr="00012C95">
        <w:rPr>
          <w:rFonts w:ascii="Times New Roman" w:hAnsi="Times New Roman" w:cs="Times New Roman"/>
        </w:rPr>
        <w:t xml:space="preserve"> </w:t>
      </w:r>
      <w:proofErr w:type="spellStart"/>
      <w:r w:rsidRPr="00012C95">
        <w:rPr>
          <w:rFonts w:ascii="Times New Roman" w:hAnsi="Times New Roman" w:cs="Times New Roman"/>
        </w:rPr>
        <w:t>ibuprofeno</w:t>
      </w:r>
      <w:proofErr w:type="spellEnd"/>
      <w:r w:rsidRPr="00012C95">
        <w:rPr>
          <w:rFonts w:ascii="Times New Roman" w:hAnsi="Times New Roman" w:cs="Times New Roman"/>
        </w:rPr>
        <w:t xml:space="preserve"> efektas pasireiškia dėl prostaglandinų sintezės slopinimo. </w:t>
      </w:r>
    </w:p>
    <w:p w14:paraId="24572EEA" w14:textId="77777777" w:rsidR="007F7969" w:rsidRPr="00012C95" w:rsidRDefault="007F7969" w:rsidP="007F7969">
      <w:pPr>
        <w:spacing w:after="0" w:line="240" w:lineRule="auto"/>
        <w:jc w:val="both"/>
        <w:rPr>
          <w:rFonts w:ascii="Times New Roman" w:hAnsi="Times New Roman" w:cs="Times New Roman"/>
        </w:rPr>
      </w:pPr>
      <w:proofErr w:type="spellStart"/>
      <w:r w:rsidRPr="00012C95">
        <w:rPr>
          <w:rFonts w:ascii="Times New Roman" w:hAnsi="Times New Roman" w:cs="Times New Roman"/>
        </w:rPr>
        <w:t>Fenilefrinas</w:t>
      </w:r>
      <w:proofErr w:type="spellEnd"/>
      <w:r w:rsidRPr="00012C95">
        <w:rPr>
          <w:rFonts w:ascii="Times New Roman" w:hAnsi="Times New Roman" w:cs="Times New Roman"/>
        </w:rPr>
        <w:t xml:space="preserve"> yra </w:t>
      </w:r>
      <w:proofErr w:type="spellStart"/>
      <w:r w:rsidRPr="00012C95">
        <w:rPr>
          <w:rFonts w:ascii="Times New Roman" w:hAnsi="Times New Roman" w:cs="Times New Roman"/>
        </w:rPr>
        <w:t>simpatomimetikas</w:t>
      </w:r>
      <w:proofErr w:type="spellEnd"/>
      <w:r w:rsidRPr="00012C95">
        <w:rPr>
          <w:rFonts w:ascii="Times New Roman" w:hAnsi="Times New Roman" w:cs="Times New Roman"/>
        </w:rPr>
        <w:t>, stiprus alfa</w:t>
      </w:r>
      <w:r w:rsidRPr="00EE020D">
        <w:rPr>
          <w:rFonts w:ascii="Times New Roman" w:hAnsi="Times New Roman" w:cs="Times New Roman"/>
          <w:vertAlign w:val="subscript"/>
        </w:rPr>
        <w:t>1</w:t>
      </w:r>
      <w:r w:rsidR="00C465DA">
        <w:rPr>
          <w:rFonts w:ascii="Times New Roman" w:hAnsi="Times New Roman" w:cs="Times New Roman"/>
        </w:rPr>
        <w:t xml:space="preserve"> </w:t>
      </w:r>
      <w:proofErr w:type="spellStart"/>
      <w:r w:rsidRPr="00012C95">
        <w:rPr>
          <w:rFonts w:ascii="Times New Roman" w:hAnsi="Times New Roman" w:cs="Times New Roman"/>
        </w:rPr>
        <w:t>adrenoreceptorių</w:t>
      </w:r>
      <w:proofErr w:type="spellEnd"/>
      <w:r w:rsidRPr="00012C95">
        <w:rPr>
          <w:rFonts w:ascii="Times New Roman" w:hAnsi="Times New Roman" w:cs="Times New Roman"/>
        </w:rPr>
        <w:t xml:space="preserve"> </w:t>
      </w:r>
      <w:proofErr w:type="spellStart"/>
      <w:r w:rsidRPr="00012C95">
        <w:rPr>
          <w:rFonts w:ascii="Times New Roman" w:hAnsi="Times New Roman" w:cs="Times New Roman"/>
        </w:rPr>
        <w:t>agonistas</w:t>
      </w:r>
      <w:proofErr w:type="spellEnd"/>
      <w:r w:rsidRPr="00012C95">
        <w:rPr>
          <w:rFonts w:ascii="Times New Roman" w:hAnsi="Times New Roman" w:cs="Times New Roman"/>
        </w:rPr>
        <w:t xml:space="preserve">. </w:t>
      </w:r>
      <w:proofErr w:type="spellStart"/>
      <w:r w:rsidRPr="00012C95">
        <w:rPr>
          <w:rFonts w:ascii="Times New Roman" w:hAnsi="Times New Roman" w:cs="Times New Roman"/>
        </w:rPr>
        <w:t>Fenilefrinas</w:t>
      </w:r>
      <w:proofErr w:type="spellEnd"/>
      <w:r w:rsidRPr="00012C95">
        <w:rPr>
          <w:rFonts w:ascii="Times New Roman" w:hAnsi="Times New Roman" w:cs="Times New Roman"/>
        </w:rPr>
        <w:t xml:space="preserve"> tiesiogiai veikia alfa1-adrenoreceptorius, vartojant rekomenduojamomis dozėmis nedaro stimuliuojančio poveikio CNS</w:t>
      </w:r>
      <w:r w:rsidRPr="0026540E">
        <w:rPr>
          <w:rFonts w:ascii="Times New Roman" w:hAnsi="Times New Roman" w:cs="Times New Roman"/>
          <w:i/>
          <w:lang w:eastAsia="en-GB"/>
        </w:rPr>
        <w:t>.</w:t>
      </w:r>
      <w:r w:rsidRPr="00012C95">
        <w:rPr>
          <w:rFonts w:ascii="Times New Roman" w:hAnsi="Times New Roman" w:cs="Times New Roman"/>
        </w:rPr>
        <w:t xml:space="preserve"> </w:t>
      </w:r>
      <w:proofErr w:type="spellStart"/>
      <w:r w:rsidRPr="00012C95">
        <w:rPr>
          <w:rFonts w:ascii="Times New Roman" w:hAnsi="Times New Roman" w:cs="Times New Roman"/>
        </w:rPr>
        <w:t>Fenilefrinas</w:t>
      </w:r>
      <w:proofErr w:type="spellEnd"/>
      <w:r w:rsidRPr="00012C95">
        <w:rPr>
          <w:rFonts w:ascii="Times New Roman" w:hAnsi="Times New Roman" w:cs="Times New Roman"/>
        </w:rPr>
        <w:t xml:space="preserve"> tiesiogiai veikdamas alfa1-adrenoreceptorius esančius nosies gleivinės </w:t>
      </w:r>
      <w:proofErr w:type="spellStart"/>
      <w:r w:rsidRPr="00012C95">
        <w:rPr>
          <w:rFonts w:ascii="Times New Roman" w:hAnsi="Times New Roman" w:cs="Times New Roman"/>
        </w:rPr>
        <w:t>arteriolėse</w:t>
      </w:r>
      <w:proofErr w:type="spellEnd"/>
      <w:r w:rsidRPr="00012C95">
        <w:rPr>
          <w:rFonts w:ascii="Times New Roman" w:hAnsi="Times New Roman" w:cs="Times New Roman"/>
        </w:rPr>
        <w:t>, sukelia nosies gleivinėje esančių kraujagyslių susitraukimą, todėl sumažėja edema ir nosies gleivinės paburkimas.</w:t>
      </w:r>
    </w:p>
    <w:p w14:paraId="3FAF8A85" w14:textId="77777777" w:rsidR="007F7969" w:rsidRPr="00012C95" w:rsidRDefault="007F7969" w:rsidP="007F7969">
      <w:pPr>
        <w:spacing w:after="0" w:line="240" w:lineRule="auto"/>
        <w:jc w:val="both"/>
        <w:rPr>
          <w:rFonts w:ascii="Times New Roman" w:hAnsi="Times New Roman" w:cs="Times New Roman"/>
        </w:rPr>
      </w:pPr>
      <w:r w:rsidRPr="00012C95">
        <w:rPr>
          <w:rFonts w:ascii="Times New Roman" w:hAnsi="Times New Roman" w:cs="Times New Roman"/>
        </w:rPr>
        <w:t xml:space="preserve">Vartojant terapinėmis dozėmis </w:t>
      </w:r>
      <w:proofErr w:type="spellStart"/>
      <w:r w:rsidRPr="00012C95">
        <w:rPr>
          <w:rFonts w:ascii="Times New Roman" w:hAnsi="Times New Roman" w:cs="Times New Roman"/>
        </w:rPr>
        <w:t>fenilefrinas</w:t>
      </w:r>
      <w:proofErr w:type="spellEnd"/>
      <w:r w:rsidRPr="00012C95">
        <w:rPr>
          <w:rFonts w:ascii="Times New Roman" w:hAnsi="Times New Roman" w:cs="Times New Roman"/>
        </w:rPr>
        <w:t xml:space="preserve"> nedaro stimuliuojančio poveikio </w:t>
      </w:r>
      <w:r w:rsidRPr="0026540E">
        <w:rPr>
          <w:rFonts w:ascii="Times New Roman" w:hAnsi="Times New Roman" w:cs="Times New Roman"/>
          <w:lang w:eastAsia="en-GB"/>
        </w:rPr>
        <w:t>beta-</w:t>
      </w:r>
      <w:proofErr w:type="spellStart"/>
      <w:r w:rsidRPr="0026540E">
        <w:rPr>
          <w:rFonts w:ascii="Times New Roman" w:hAnsi="Times New Roman" w:cs="Times New Roman"/>
          <w:lang w:eastAsia="en-GB"/>
        </w:rPr>
        <w:t>adrenoreceptoriams</w:t>
      </w:r>
      <w:proofErr w:type="spellEnd"/>
      <w:r w:rsidRPr="0026540E">
        <w:rPr>
          <w:rFonts w:ascii="Times New Roman" w:hAnsi="Times New Roman" w:cs="Times New Roman"/>
          <w:lang w:eastAsia="en-GB"/>
        </w:rPr>
        <w:t xml:space="preserve"> esantiems širdyje (beta1-adrenoreceptoriai) ir beta-</w:t>
      </w:r>
      <w:proofErr w:type="spellStart"/>
      <w:r w:rsidRPr="0026540E">
        <w:rPr>
          <w:rFonts w:ascii="Times New Roman" w:hAnsi="Times New Roman" w:cs="Times New Roman"/>
          <w:lang w:eastAsia="en-GB"/>
        </w:rPr>
        <w:t>adrenoreceptoriams</w:t>
      </w:r>
      <w:proofErr w:type="spellEnd"/>
      <w:r w:rsidRPr="0026540E">
        <w:rPr>
          <w:rFonts w:ascii="Times New Roman" w:hAnsi="Times New Roman" w:cs="Times New Roman"/>
          <w:lang w:eastAsia="en-GB"/>
        </w:rPr>
        <w:t xml:space="preserve"> esantiems </w:t>
      </w:r>
      <w:proofErr w:type="spellStart"/>
      <w:r w:rsidRPr="0026540E">
        <w:rPr>
          <w:rFonts w:ascii="Times New Roman" w:hAnsi="Times New Roman" w:cs="Times New Roman"/>
          <w:lang w:eastAsia="en-GB"/>
        </w:rPr>
        <w:t>broncuose</w:t>
      </w:r>
      <w:proofErr w:type="spellEnd"/>
      <w:r w:rsidRPr="0026540E">
        <w:rPr>
          <w:rFonts w:ascii="Times New Roman" w:hAnsi="Times New Roman" w:cs="Times New Roman"/>
          <w:lang w:eastAsia="en-GB"/>
        </w:rPr>
        <w:t xml:space="preserve"> ir periferinėse kraujagyslėse  (beta2-adrenoreceptoriai). </w:t>
      </w:r>
    </w:p>
    <w:p w14:paraId="4C61DD0B" w14:textId="77777777" w:rsidR="007F7969" w:rsidRPr="0026540E" w:rsidRDefault="007F7969" w:rsidP="007F7969">
      <w:pPr>
        <w:spacing w:after="0" w:line="240" w:lineRule="auto"/>
        <w:jc w:val="both"/>
        <w:rPr>
          <w:rFonts w:ascii="Times New Roman" w:hAnsi="Times New Roman" w:cs="Times New Roman"/>
          <w:lang w:eastAsia="en-GB"/>
        </w:rPr>
      </w:pPr>
      <w:proofErr w:type="spellStart"/>
      <w:r w:rsidRPr="00012C95">
        <w:rPr>
          <w:rFonts w:ascii="Times New Roman" w:hAnsi="Times New Roman" w:cs="Times New Roman"/>
        </w:rPr>
        <w:t>Fenilefrinas</w:t>
      </w:r>
      <w:proofErr w:type="spellEnd"/>
      <w:r w:rsidRPr="00012C95">
        <w:rPr>
          <w:rFonts w:ascii="Times New Roman" w:hAnsi="Times New Roman" w:cs="Times New Roman"/>
        </w:rPr>
        <w:t xml:space="preserve"> atpalaiduoja </w:t>
      </w:r>
      <w:proofErr w:type="spellStart"/>
      <w:r w:rsidRPr="00012C95">
        <w:rPr>
          <w:rFonts w:ascii="Times New Roman" w:hAnsi="Times New Roman" w:cs="Times New Roman"/>
        </w:rPr>
        <w:t>norepinefriną</w:t>
      </w:r>
      <w:proofErr w:type="spellEnd"/>
      <w:r w:rsidRPr="00012C95">
        <w:rPr>
          <w:rFonts w:ascii="Times New Roman" w:hAnsi="Times New Roman" w:cs="Times New Roman"/>
        </w:rPr>
        <w:t xml:space="preserve"> iš simpatinių nervų galūnėlių ir tiesiogiai stimuliuoja alfa-receptorius, kurie randasi </w:t>
      </w:r>
      <w:proofErr w:type="spellStart"/>
      <w:r w:rsidRPr="00012C95">
        <w:rPr>
          <w:rFonts w:ascii="Times New Roman" w:hAnsi="Times New Roman" w:cs="Times New Roman"/>
        </w:rPr>
        <w:t>arteriolių</w:t>
      </w:r>
      <w:proofErr w:type="spellEnd"/>
      <w:r w:rsidRPr="00012C95">
        <w:rPr>
          <w:rFonts w:ascii="Times New Roman" w:hAnsi="Times New Roman" w:cs="Times New Roman"/>
        </w:rPr>
        <w:t xml:space="preserve">, nosies sinusų gleivinėje esančiose venose, kurios susiaurėja ir sumažėja gleivinės edema ir </w:t>
      </w:r>
      <w:proofErr w:type="spellStart"/>
      <w:r w:rsidRPr="00012C95">
        <w:rPr>
          <w:rFonts w:ascii="Times New Roman" w:hAnsi="Times New Roman" w:cs="Times New Roman"/>
        </w:rPr>
        <w:t>hiperemija</w:t>
      </w:r>
      <w:proofErr w:type="spellEnd"/>
      <w:r w:rsidRPr="0026540E">
        <w:rPr>
          <w:rFonts w:ascii="Times New Roman" w:hAnsi="Times New Roman" w:cs="Times New Roman"/>
          <w:lang w:eastAsia="en-GB"/>
        </w:rPr>
        <w:t>. </w:t>
      </w:r>
    </w:p>
    <w:p w14:paraId="6169C8D5" w14:textId="77777777" w:rsidR="007F7969" w:rsidRPr="00012C95" w:rsidRDefault="007F7969" w:rsidP="007F7969">
      <w:pPr>
        <w:tabs>
          <w:tab w:val="left" w:pos="0"/>
        </w:tabs>
        <w:spacing w:after="0" w:line="240" w:lineRule="auto"/>
        <w:rPr>
          <w:rFonts w:ascii="Times New Roman" w:eastAsia="Calibri" w:hAnsi="Times New Roman" w:cs="Times New Roman"/>
        </w:rPr>
      </w:pPr>
    </w:p>
    <w:tbl>
      <w:tblPr>
        <w:tblStyle w:val="Lentelstinklelis"/>
        <w:tblW w:w="0" w:type="auto"/>
        <w:tblLook w:val="04A0" w:firstRow="1" w:lastRow="0" w:firstColumn="1" w:lastColumn="0" w:noHBand="0" w:noVBand="1"/>
      </w:tblPr>
      <w:tblGrid>
        <w:gridCol w:w="9493"/>
      </w:tblGrid>
      <w:tr w:rsidR="007F7969" w:rsidRPr="00012C95" w14:paraId="728757C7" w14:textId="77777777" w:rsidTr="007F7969">
        <w:tc>
          <w:tcPr>
            <w:tcW w:w="9854" w:type="dxa"/>
          </w:tcPr>
          <w:p w14:paraId="324A8B6A" w14:textId="77777777" w:rsidR="007F7969" w:rsidRPr="00012C95" w:rsidRDefault="007F7969" w:rsidP="007F7969">
            <w:pPr>
              <w:rPr>
                <w:i/>
                <w:sz w:val="22"/>
                <w:szCs w:val="22"/>
              </w:rPr>
            </w:pPr>
            <w:r w:rsidRPr="00012C95">
              <w:rPr>
                <w:i/>
                <w:sz w:val="22"/>
                <w:szCs w:val="22"/>
              </w:rPr>
              <w:t>Eksperto komentaras</w:t>
            </w:r>
          </w:p>
          <w:p w14:paraId="70D33AE5" w14:textId="77777777" w:rsidR="007F7969" w:rsidRPr="00012C95" w:rsidRDefault="007F7969" w:rsidP="003301E8">
            <w:pPr>
              <w:tabs>
                <w:tab w:val="left" w:pos="0"/>
              </w:tabs>
              <w:rPr>
                <w:rFonts w:eastAsia="Calibri"/>
                <w:sz w:val="22"/>
                <w:szCs w:val="22"/>
              </w:rPr>
            </w:pPr>
            <w:r w:rsidRPr="00012C95">
              <w:rPr>
                <w:sz w:val="22"/>
                <w:szCs w:val="22"/>
              </w:rPr>
              <w:t xml:space="preserve">Duomenų, pagrindžiančių </w:t>
            </w:r>
            <w:proofErr w:type="spellStart"/>
            <w:r w:rsidRPr="00012C95">
              <w:rPr>
                <w:sz w:val="22"/>
                <w:szCs w:val="22"/>
              </w:rPr>
              <w:t>farmakodinaminį</w:t>
            </w:r>
            <w:proofErr w:type="spellEnd"/>
            <w:r w:rsidRPr="00012C95">
              <w:rPr>
                <w:sz w:val="22"/>
                <w:szCs w:val="22"/>
              </w:rPr>
              <w:t xml:space="preserve"> veikliųjų vaistinio preparato medžiagų poveikį, pakanka, jis yra žinomas, aprašytas literatūroje. </w:t>
            </w:r>
          </w:p>
        </w:tc>
      </w:tr>
    </w:tbl>
    <w:p w14:paraId="4D3F5F69" w14:textId="77777777" w:rsidR="0017064E" w:rsidRPr="00012C95" w:rsidRDefault="0017064E" w:rsidP="007F7969">
      <w:pPr>
        <w:keepNext/>
        <w:spacing w:before="120" w:after="0" w:line="240" w:lineRule="auto"/>
        <w:outlineLvl w:val="0"/>
        <w:rPr>
          <w:rFonts w:ascii="Times New Roman" w:eastAsia="Times New Roman" w:hAnsi="Times New Roman" w:cs="Times New Roman"/>
          <w:b/>
          <w:bCs/>
          <w:caps/>
        </w:rPr>
      </w:pPr>
    </w:p>
    <w:p w14:paraId="133C0B33" w14:textId="77777777" w:rsidR="007F7969" w:rsidRPr="00012C95" w:rsidRDefault="007F7969" w:rsidP="007F7969">
      <w:pPr>
        <w:keepNext/>
        <w:spacing w:before="120" w:after="0" w:line="240" w:lineRule="auto"/>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4.4. Klinikinis saugumas</w:t>
      </w:r>
    </w:p>
    <w:p w14:paraId="01866505" w14:textId="77777777" w:rsidR="007F7969" w:rsidRPr="00012C95" w:rsidRDefault="007F7969" w:rsidP="007F7969">
      <w:pPr>
        <w:spacing w:line="240" w:lineRule="auto"/>
        <w:contextualSpacing/>
        <w:rPr>
          <w:rFonts w:ascii="Times New Roman" w:eastAsia="Calibri" w:hAnsi="Times New Roman" w:cs="Times New Roman"/>
        </w:rPr>
      </w:pPr>
      <w:r w:rsidRPr="00012C95">
        <w:rPr>
          <w:rFonts w:ascii="Times New Roman" w:eastAsia="Calibri" w:hAnsi="Times New Roman" w:cs="Times New Roman"/>
        </w:rPr>
        <w:t>Vaistinio preparato saugumas grindžiamas bibliografiniais duomenimis.</w:t>
      </w:r>
    </w:p>
    <w:p w14:paraId="1BDE1ADB" w14:textId="77777777" w:rsidR="007F7969" w:rsidRPr="00012C95" w:rsidRDefault="007F7969" w:rsidP="007F7969">
      <w:pPr>
        <w:spacing w:line="240" w:lineRule="auto"/>
        <w:contextualSpacing/>
        <w:rPr>
          <w:rFonts w:ascii="Times New Roman" w:eastAsia="Calibri" w:hAnsi="Times New Roman" w:cs="Times New Roman"/>
        </w:rPr>
      </w:pPr>
      <w:r w:rsidRPr="00012C95">
        <w:rPr>
          <w:rFonts w:ascii="Times New Roman" w:eastAsia="Calibri" w:hAnsi="Times New Roman" w:cs="Times New Roman"/>
        </w:rPr>
        <w:t xml:space="preserve">Pateiktoje klinikinėje santraukoje cituojamų klinikinių tyrimų duomenys rodo, kad </w:t>
      </w:r>
      <w:proofErr w:type="spellStart"/>
      <w:r w:rsidRPr="00012C95">
        <w:rPr>
          <w:rFonts w:ascii="Times New Roman" w:eastAsia="Calibri" w:hAnsi="Times New Roman" w:cs="Times New Roman"/>
        </w:rPr>
        <w:t>ibuprofeno</w:t>
      </w:r>
      <w:proofErr w:type="spellEnd"/>
      <w:r w:rsidRPr="00012C95">
        <w:rPr>
          <w:rFonts w:ascii="Times New Roman" w:eastAsia="Calibri" w:hAnsi="Times New Roman" w:cs="Times New Roman"/>
        </w:rPr>
        <w:t xml:space="preserve"> ir </w:t>
      </w:r>
      <w:proofErr w:type="spellStart"/>
      <w:r w:rsidRPr="00012C95">
        <w:rPr>
          <w:rFonts w:ascii="Times New Roman" w:eastAsia="Calibri" w:hAnsi="Times New Roman" w:cs="Times New Roman"/>
        </w:rPr>
        <w:t>fenilefrino</w:t>
      </w:r>
      <w:proofErr w:type="spellEnd"/>
      <w:r w:rsidRPr="00012C95">
        <w:rPr>
          <w:rFonts w:ascii="Times New Roman" w:eastAsia="Calibri" w:hAnsi="Times New Roman" w:cs="Times New Roman"/>
        </w:rPr>
        <w:t xml:space="preserve"> hidrochloridas vartojamas rekomenduojamomis dozėmis yra gerai toleruojami ir dažniausiai stebimos nepageidaujamos reakcijos, būna nesunkios ir yra praeinančio pobūdžio. Dažniausiai nepageidaujamas poveikis stebimas virškinimo trakte (pykinimas, vėmimas, viduriavimas, skrandžio skausmas, vidurių užkietėjimas).</w:t>
      </w:r>
    </w:p>
    <w:p w14:paraId="32B8F337" w14:textId="77777777" w:rsidR="007F7969" w:rsidRPr="00012C95" w:rsidRDefault="00B07A12" w:rsidP="007F7969">
      <w:pPr>
        <w:spacing w:line="240" w:lineRule="auto"/>
        <w:contextualSpacing/>
        <w:rPr>
          <w:rFonts w:ascii="Times New Roman" w:eastAsia="Calibri" w:hAnsi="Times New Roman" w:cs="Times New Roman"/>
        </w:rPr>
      </w:pPr>
      <w:r>
        <w:rPr>
          <w:rFonts w:ascii="Times New Roman" w:eastAsia="Calibri" w:hAnsi="Times New Roman" w:cs="Times New Roman"/>
        </w:rPr>
        <w:t>Literatūroje aprašomi</w:t>
      </w:r>
      <w:r w:rsidR="00272837">
        <w:rPr>
          <w:rFonts w:ascii="Times New Roman" w:eastAsia="Calibri" w:hAnsi="Times New Roman" w:cs="Times New Roman"/>
        </w:rPr>
        <w:t xml:space="preserve"> </w:t>
      </w:r>
      <w:r w:rsidR="007F7969" w:rsidRPr="00012C95">
        <w:rPr>
          <w:rFonts w:ascii="Times New Roman" w:eastAsia="Calibri" w:hAnsi="Times New Roman" w:cs="Times New Roman"/>
        </w:rPr>
        <w:t>nepageidaujami veikliųjų vaistinio preparato medžiagų poveikiai.</w:t>
      </w:r>
    </w:p>
    <w:p w14:paraId="7C575809" w14:textId="77777777" w:rsidR="007F7969" w:rsidRPr="00012C95" w:rsidRDefault="007F7969" w:rsidP="007F7969">
      <w:pPr>
        <w:spacing w:line="240" w:lineRule="auto"/>
        <w:contextualSpacing/>
        <w:rPr>
          <w:rFonts w:ascii="Times New Roman" w:eastAsia="Calibri" w:hAnsi="Times New Roman" w:cs="Times New Roman"/>
          <w:u w:val="single"/>
        </w:rPr>
      </w:pPr>
    </w:p>
    <w:p w14:paraId="3DD94BAA" w14:textId="77777777" w:rsidR="007F7969" w:rsidRPr="00012C95" w:rsidRDefault="007F7969" w:rsidP="007F7969">
      <w:pPr>
        <w:spacing w:line="240" w:lineRule="auto"/>
        <w:contextualSpacing/>
        <w:rPr>
          <w:rFonts w:ascii="Times New Roman" w:eastAsia="Calibri" w:hAnsi="Times New Roman" w:cs="Times New Roman"/>
        </w:rPr>
      </w:pPr>
    </w:p>
    <w:p w14:paraId="54389AB0" w14:textId="77777777" w:rsidR="007F7969" w:rsidRPr="00012C95" w:rsidRDefault="007F7969" w:rsidP="007F7969">
      <w:pPr>
        <w:pBdr>
          <w:top w:val="single" w:sz="4" w:space="1" w:color="auto"/>
          <w:left w:val="single" w:sz="4" w:space="4" w:color="auto"/>
          <w:bottom w:val="single" w:sz="4" w:space="1" w:color="auto"/>
          <w:right w:val="single" w:sz="4" w:space="4" w:color="auto"/>
        </w:pBdr>
        <w:spacing w:line="240" w:lineRule="auto"/>
        <w:contextualSpacing/>
        <w:rPr>
          <w:rFonts w:ascii="Times New Roman" w:eastAsia="Calibri" w:hAnsi="Times New Roman" w:cs="Times New Roman"/>
          <w:iCs/>
          <w:color w:val="000000"/>
        </w:rPr>
      </w:pPr>
      <w:r w:rsidRPr="00012C95">
        <w:rPr>
          <w:rFonts w:ascii="Times New Roman" w:eastAsia="Calibri" w:hAnsi="Times New Roman" w:cs="Times New Roman"/>
          <w:i/>
          <w:iCs/>
          <w:color w:val="000000"/>
        </w:rPr>
        <w:t>Eksperto komentaras</w:t>
      </w:r>
    </w:p>
    <w:p w14:paraId="1A933B4A" w14:textId="77777777" w:rsidR="00D54AB1" w:rsidRPr="00012C95" w:rsidRDefault="007F7969" w:rsidP="00B07A12">
      <w:pPr>
        <w:pBdr>
          <w:top w:val="single" w:sz="4" w:space="1" w:color="auto"/>
          <w:left w:val="single" w:sz="4" w:space="4" w:color="auto"/>
          <w:bottom w:val="single" w:sz="4" w:space="1" w:color="auto"/>
          <w:right w:val="single" w:sz="4" w:space="4" w:color="auto"/>
        </w:pBdr>
        <w:spacing w:line="240" w:lineRule="auto"/>
        <w:contextualSpacing/>
        <w:rPr>
          <w:rFonts w:ascii="Times New Roman" w:hAnsi="Times New Roman" w:cs="Times New Roman"/>
        </w:rPr>
      </w:pPr>
      <w:r w:rsidRPr="00012C95">
        <w:rPr>
          <w:rFonts w:ascii="Times New Roman" w:hAnsi="Times New Roman" w:cs="Times New Roman"/>
        </w:rPr>
        <w:t>Bibliografinių duomenų, pagrindžiančių veikliųjų vaistinio preparato medžiagų klinikinį saugumą pakanka</w:t>
      </w:r>
      <w:r w:rsidR="00F801D3" w:rsidRPr="00012C95">
        <w:rPr>
          <w:rFonts w:ascii="Times New Roman" w:hAnsi="Times New Roman" w:cs="Times New Roman"/>
        </w:rPr>
        <w:t>.</w:t>
      </w:r>
      <w:r w:rsidR="00A453AF">
        <w:rPr>
          <w:rFonts w:ascii="Times New Roman" w:hAnsi="Times New Roman" w:cs="Times New Roman"/>
        </w:rPr>
        <w:t xml:space="preserve"> </w:t>
      </w:r>
    </w:p>
    <w:p w14:paraId="1D564832" w14:textId="77777777" w:rsidR="007F7969" w:rsidRPr="00012C95" w:rsidRDefault="007F7969" w:rsidP="007F7969">
      <w:pPr>
        <w:pBdr>
          <w:top w:val="single" w:sz="4" w:space="1" w:color="auto"/>
          <w:left w:val="single" w:sz="4" w:space="4" w:color="auto"/>
          <w:bottom w:val="single" w:sz="4" w:space="1" w:color="auto"/>
          <w:right w:val="single" w:sz="4" w:space="4" w:color="auto"/>
        </w:pBdr>
        <w:spacing w:line="240" w:lineRule="auto"/>
        <w:contextualSpacing/>
        <w:rPr>
          <w:rFonts w:ascii="Times New Roman" w:hAnsi="Times New Roman" w:cs="Times New Roman"/>
        </w:rPr>
      </w:pPr>
    </w:p>
    <w:p w14:paraId="121C767E" w14:textId="77777777" w:rsidR="007F7969" w:rsidRPr="00012C95" w:rsidRDefault="007F7969" w:rsidP="007F7969">
      <w:pPr>
        <w:spacing w:after="0" w:line="240" w:lineRule="auto"/>
        <w:ind w:left="5103" w:right="10" w:hanging="5184"/>
        <w:rPr>
          <w:rFonts w:ascii="Times New Roman" w:eastAsia="Times New Roman" w:hAnsi="Times New Roman" w:cs="Times New Roman"/>
          <w:highlight w:val="yellow"/>
        </w:rPr>
      </w:pPr>
    </w:p>
    <w:p w14:paraId="68FA6875" w14:textId="77777777" w:rsidR="007F7969" w:rsidRPr="00012C95" w:rsidRDefault="007F7969" w:rsidP="007F7969">
      <w:pPr>
        <w:keepNext/>
        <w:spacing w:before="120" w:after="0" w:line="240" w:lineRule="auto"/>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4.5. Farmakologinio budrumo ir rizikos valdymo sistemos</w:t>
      </w:r>
    </w:p>
    <w:p w14:paraId="6986428B" w14:textId="77777777" w:rsidR="007F7969" w:rsidRPr="00012C95" w:rsidRDefault="007F7969" w:rsidP="007F7969">
      <w:pPr>
        <w:spacing w:after="0" w:line="240" w:lineRule="auto"/>
        <w:ind w:right="10"/>
        <w:rPr>
          <w:rFonts w:ascii="Times New Roman" w:eastAsia="Times New Roman" w:hAnsi="Times New Roman" w:cs="Times New Roman"/>
        </w:rPr>
      </w:pPr>
      <w:r w:rsidRPr="00012C95">
        <w:rPr>
          <w:rFonts w:ascii="Times New Roman" w:eastAsia="Times New Roman" w:hAnsi="Times New Roman" w:cs="Times New Roman"/>
        </w:rPr>
        <w:t>Farmakologinio budrumo ir rizikos valdymo sistemos kompanijoje įdiegtos ir veikia tinkamai.</w:t>
      </w:r>
    </w:p>
    <w:p w14:paraId="5EB3B9DE" w14:textId="77777777" w:rsidR="007F7969" w:rsidRPr="00012C95" w:rsidRDefault="007F7969" w:rsidP="007F7969">
      <w:pPr>
        <w:spacing w:after="0" w:line="240" w:lineRule="auto"/>
        <w:rPr>
          <w:rFonts w:ascii="Times New Roman" w:eastAsia="Times New Roman" w:hAnsi="Times New Roman" w:cs="Times New Roman"/>
        </w:rPr>
      </w:pPr>
    </w:p>
    <w:p w14:paraId="2FEE5EA7" w14:textId="77777777" w:rsidR="007F7969" w:rsidRPr="00012C95" w:rsidRDefault="007F7969" w:rsidP="007F7969">
      <w:pPr>
        <w:keepNext/>
        <w:spacing w:before="120" w:after="0" w:line="240" w:lineRule="auto"/>
        <w:outlineLvl w:val="0"/>
        <w:rPr>
          <w:rFonts w:ascii="Times New Roman" w:eastAsia="Times New Roman" w:hAnsi="Times New Roman" w:cs="Times New Roman"/>
          <w:b/>
          <w:bCs/>
          <w:caps/>
        </w:rPr>
      </w:pPr>
      <w:r w:rsidRPr="00012C95">
        <w:rPr>
          <w:rFonts w:ascii="Times New Roman" w:eastAsia="Times New Roman" w:hAnsi="Times New Roman" w:cs="Times New Roman"/>
          <w:b/>
          <w:bCs/>
          <w:caps/>
        </w:rPr>
        <w:t>4.6. Klinikinis veiksmingumas</w:t>
      </w:r>
    </w:p>
    <w:p w14:paraId="66B200CF" w14:textId="77777777" w:rsidR="007F7969" w:rsidRPr="00012C95" w:rsidRDefault="007F7969" w:rsidP="007F7969">
      <w:pPr>
        <w:spacing w:line="240" w:lineRule="auto"/>
        <w:contextualSpacing/>
        <w:rPr>
          <w:rFonts w:ascii="Times New Roman" w:eastAsia="Calibri" w:hAnsi="Times New Roman" w:cs="Times New Roman"/>
        </w:rPr>
      </w:pPr>
    </w:p>
    <w:p w14:paraId="55D604BA" w14:textId="77777777" w:rsidR="007F7969" w:rsidRPr="00012C95" w:rsidRDefault="007F7969" w:rsidP="007F7969">
      <w:pPr>
        <w:spacing w:line="240" w:lineRule="auto"/>
        <w:contextualSpacing/>
        <w:rPr>
          <w:rFonts w:ascii="Times New Roman" w:eastAsia="Calibri" w:hAnsi="Times New Roman" w:cs="Times New Roman"/>
        </w:rPr>
      </w:pPr>
      <w:r w:rsidRPr="00012C95">
        <w:rPr>
          <w:rFonts w:ascii="Times New Roman" w:eastAsia="Calibri" w:hAnsi="Times New Roman" w:cs="Times New Roman"/>
        </w:rPr>
        <w:t xml:space="preserve">Kadangi vaistinis preparatas teikiamas registracijai pagal 2001/83/EC direktyvos 10 a straipsnį (pripažintas medicininis vartojimas), nuosavų vaistinio preparato veiksmingumo tyrimų pareiškėjas nepateikia. Vaistinio preparato veiksmingumas grindžiamas publikuotais literatūros duomenimis.  </w:t>
      </w:r>
    </w:p>
    <w:p w14:paraId="0E803342" w14:textId="77777777" w:rsidR="007F7969" w:rsidRPr="00012C95" w:rsidRDefault="007F7969" w:rsidP="007F7969">
      <w:pPr>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 xml:space="preserve">Klinikinėje santraukoje pateikta veiksmingumo tyrimų apžvalga, bibliografiniais duomenimis grindžianti </w:t>
      </w:r>
      <w:proofErr w:type="spellStart"/>
      <w:r w:rsidRPr="00012C95">
        <w:rPr>
          <w:rFonts w:ascii="Times New Roman" w:eastAsia="Times New Roman" w:hAnsi="Times New Roman" w:cs="Times New Roman"/>
        </w:rPr>
        <w:t>ibuprofeno</w:t>
      </w:r>
      <w:proofErr w:type="spellEnd"/>
      <w:r w:rsidRPr="00012C95">
        <w:rPr>
          <w:rFonts w:ascii="Times New Roman" w:eastAsia="Times New Roman" w:hAnsi="Times New Roman" w:cs="Times New Roman"/>
        </w:rPr>
        <w:t xml:space="preserve"> ir </w:t>
      </w:r>
      <w:proofErr w:type="spellStart"/>
      <w:r w:rsidRPr="00012C95">
        <w:rPr>
          <w:rFonts w:ascii="Times New Roman" w:eastAsia="Times New Roman" w:hAnsi="Times New Roman" w:cs="Times New Roman"/>
        </w:rPr>
        <w:t>fenilefrino</w:t>
      </w:r>
      <w:proofErr w:type="spellEnd"/>
      <w:r w:rsidRPr="00012C95">
        <w:rPr>
          <w:rFonts w:ascii="Times New Roman" w:eastAsia="Times New Roman" w:hAnsi="Times New Roman" w:cs="Times New Roman"/>
        </w:rPr>
        <w:t xml:space="preserve"> hidrochlorido derinio veiksmingumą peršalimo ir gripo bei į jį panašių ligų simptominiam gydymui. </w:t>
      </w:r>
    </w:p>
    <w:p w14:paraId="673B1CBA" w14:textId="77777777" w:rsidR="007F7969" w:rsidRPr="00012C95" w:rsidRDefault="007F7969" w:rsidP="007F7969">
      <w:pPr>
        <w:autoSpaceDE w:val="0"/>
        <w:autoSpaceDN w:val="0"/>
        <w:adjustRightInd w:val="0"/>
        <w:spacing w:after="0" w:line="240" w:lineRule="auto"/>
        <w:rPr>
          <w:rFonts w:ascii="Times New Roman" w:eastAsia="Calibri" w:hAnsi="Times New Roman" w:cs="Times New Roman"/>
        </w:rPr>
      </w:pPr>
    </w:p>
    <w:p w14:paraId="61C9FCC9" w14:textId="77777777" w:rsidR="00AF2B03" w:rsidRPr="00AF2B03" w:rsidRDefault="007F7969" w:rsidP="007F7969">
      <w:pPr>
        <w:spacing w:after="0" w:line="240" w:lineRule="auto"/>
        <w:rPr>
          <w:rFonts w:ascii="Times New Roman" w:hAnsi="Times New Roman" w:cs="Times New Roman"/>
        </w:rPr>
      </w:pPr>
      <w:r w:rsidRPr="00012C95">
        <w:rPr>
          <w:rFonts w:ascii="Times New Roman" w:eastAsia="Times New Roman" w:hAnsi="Times New Roman" w:cs="Times New Roman"/>
        </w:rPr>
        <w:t xml:space="preserve">Veiksmingumo tyrimų duomenų, pagrindžiančių pareiškėjo teikiamas indikacijas, pakanka. </w:t>
      </w:r>
    </w:p>
    <w:p w14:paraId="1CF39678" w14:textId="77777777" w:rsidR="001C5256" w:rsidRPr="006434FA" w:rsidRDefault="006641FA" w:rsidP="007F7969">
      <w:pPr>
        <w:spacing w:after="0" w:line="240" w:lineRule="auto"/>
        <w:rPr>
          <w:rFonts w:ascii="Times New Roman" w:hAnsi="Times New Roman" w:cs="Times New Roman"/>
        </w:rPr>
      </w:pPr>
      <w:r>
        <w:rPr>
          <w:rFonts w:ascii="Times New Roman" w:hAnsi="Times New Roman" w:cs="Times New Roman"/>
        </w:rPr>
        <w:t>Registracijai teikiamas vaistinis preparatas</w:t>
      </w:r>
      <w:r w:rsidRPr="000A5313">
        <w:rPr>
          <w:rFonts w:ascii="Times New Roman" w:hAnsi="Times New Roman" w:cs="Times New Roman"/>
        </w:rPr>
        <w:t xml:space="preserve"> nėra naujas </w:t>
      </w:r>
      <w:r>
        <w:rPr>
          <w:rFonts w:ascii="Times New Roman" w:hAnsi="Times New Roman" w:cs="Times New Roman"/>
        </w:rPr>
        <w:t xml:space="preserve">veikliųjų medžiagų </w:t>
      </w:r>
      <w:r w:rsidRPr="000A5313">
        <w:rPr>
          <w:rFonts w:ascii="Times New Roman" w:hAnsi="Times New Roman" w:cs="Times New Roman"/>
        </w:rPr>
        <w:t xml:space="preserve">derinys, </w:t>
      </w:r>
      <w:r>
        <w:rPr>
          <w:rFonts w:ascii="Times New Roman" w:hAnsi="Times New Roman" w:cs="Times New Roman"/>
        </w:rPr>
        <w:t xml:space="preserve">tokių vaistinių preparatų </w:t>
      </w:r>
      <w:proofErr w:type="spellStart"/>
      <w:r>
        <w:rPr>
          <w:rFonts w:ascii="Times New Roman" w:hAnsi="Times New Roman" w:cs="Times New Roman"/>
        </w:rPr>
        <w:t>ibuprofeno</w:t>
      </w:r>
      <w:proofErr w:type="spellEnd"/>
      <w:r>
        <w:rPr>
          <w:rFonts w:ascii="Times New Roman" w:hAnsi="Times New Roman" w:cs="Times New Roman"/>
        </w:rPr>
        <w:t xml:space="preserve"> </w:t>
      </w:r>
      <w:r w:rsidR="00C465DA">
        <w:rPr>
          <w:rFonts w:ascii="Times New Roman" w:hAnsi="Times New Roman" w:cs="Times New Roman"/>
        </w:rPr>
        <w:t>ir</w:t>
      </w:r>
      <w:r>
        <w:rPr>
          <w:rFonts w:ascii="Times New Roman" w:hAnsi="Times New Roman" w:cs="Times New Roman"/>
        </w:rPr>
        <w:t xml:space="preserve"> </w:t>
      </w:r>
      <w:proofErr w:type="spellStart"/>
      <w:r>
        <w:rPr>
          <w:rFonts w:ascii="Times New Roman" w:hAnsi="Times New Roman" w:cs="Times New Roman"/>
        </w:rPr>
        <w:t>fenilefrino</w:t>
      </w:r>
      <w:proofErr w:type="spellEnd"/>
      <w:r>
        <w:rPr>
          <w:rFonts w:ascii="Times New Roman" w:hAnsi="Times New Roman" w:cs="Times New Roman"/>
        </w:rPr>
        <w:t xml:space="preserve"> derinių </w:t>
      </w:r>
      <w:r w:rsidR="00A10131">
        <w:rPr>
          <w:rFonts w:ascii="Times New Roman" w:hAnsi="Times New Roman" w:cs="Times New Roman"/>
        </w:rPr>
        <w:t>yra registruota</w:t>
      </w:r>
      <w:r w:rsidRPr="000A5313">
        <w:rPr>
          <w:rFonts w:ascii="Times New Roman" w:hAnsi="Times New Roman" w:cs="Times New Roman"/>
        </w:rPr>
        <w:t xml:space="preserve"> ES šal</w:t>
      </w:r>
      <w:r w:rsidR="00A30E22">
        <w:rPr>
          <w:rFonts w:ascii="Times New Roman" w:hAnsi="Times New Roman" w:cs="Times New Roman"/>
        </w:rPr>
        <w:t>yse daugelį metų</w:t>
      </w:r>
      <w:r w:rsidRPr="000A5313">
        <w:rPr>
          <w:rFonts w:ascii="Times New Roman" w:hAnsi="Times New Roman" w:cs="Times New Roman"/>
        </w:rPr>
        <w:t>, d</w:t>
      </w:r>
      <w:r w:rsidR="00A10131">
        <w:rPr>
          <w:rFonts w:ascii="Times New Roman" w:hAnsi="Times New Roman" w:cs="Times New Roman"/>
        </w:rPr>
        <w:t xml:space="preserve">erinio veiksmingumas laikomas žinomu, </w:t>
      </w:r>
      <w:r w:rsidR="00A10131" w:rsidRPr="006434FA">
        <w:rPr>
          <w:rFonts w:ascii="Times New Roman" w:hAnsi="Times New Roman" w:cs="Times New Roman"/>
        </w:rPr>
        <w:t xml:space="preserve">todėl </w:t>
      </w:r>
      <w:r w:rsidR="006434FA">
        <w:rPr>
          <w:rFonts w:ascii="Times New Roman" w:hAnsi="Times New Roman" w:cs="Times New Roman"/>
        </w:rPr>
        <w:t xml:space="preserve">galima teigti, kad </w:t>
      </w:r>
      <w:r w:rsidR="00A10131" w:rsidRPr="006434FA">
        <w:rPr>
          <w:rFonts w:ascii="Times New Roman" w:hAnsi="Times New Roman" w:cs="Times New Roman"/>
        </w:rPr>
        <w:t>registracijai teikiamo vaistinio preparato veiks</w:t>
      </w:r>
      <w:r w:rsidR="00721D79" w:rsidRPr="006434FA">
        <w:rPr>
          <w:rFonts w:ascii="Times New Roman" w:hAnsi="Times New Roman" w:cs="Times New Roman"/>
        </w:rPr>
        <w:t>mingumas teikiamoms indikacijoms yra žinomas.</w:t>
      </w:r>
    </w:p>
    <w:p w14:paraId="47E03F34" w14:textId="77777777" w:rsidR="00AF2B03" w:rsidRDefault="00AF2B03" w:rsidP="007F7969">
      <w:pPr>
        <w:spacing w:after="0" w:line="240" w:lineRule="auto"/>
        <w:rPr>
          <w:rFonts w:ascii="Times New Roman" w:hAnsi="Times New Roman" w:cs="Times New Roman"/>
        </w:rPr>
      </w:pPr>
    </w:p>
    <w:p w14:paraId="00E57DEB" w14:textId="77777777" w:rsidR="007F7969" w:rsidRPr="00012C95" w:rsidRDefault="007F7969" w:rsidP="007F7969">
      <w:pPr>
        <w:autoSpaceDE w:val="0"/>
        <w:autoSpaceDN w:val="0"/>
        <w:adjustRightInd w:val="0"/>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Vaistinių preparatų derinių, skirtų peršalimo ar gripo simptomų gydymui sudėtyje dažnai būna skausmą malšinantys ir karščiavimą mažinantys vaistiniai preparatai (</w:t>
      </w:r>
      <w:proofErr w:type="spellStart"/>
      <w:r w:rsidRPr="00012C95">
        <w:rPr>
          <w:rFonts w:ascii="Times New Roman" w:eastAsia="Times New Roman" w:hAnsi="Times New Roman" w:cs="Times New Roman"/>
        </w:rPr>
        <w:t>ibuprofenas</w:t>
      </w:r>
      <w:proofErr w:type="spellEnd"/>
      <w:r w:rsidRPr="00012C95">
        <w:rPr>
          <w:rFonts w:ascii="Times New Roman" w:eastAsia="Times New Roman" w:hAnsi="Times New Roman" w:cs="Times New Roman"/>
        </w:rPr>
        <w:t xml:space="preserve">, </w:t>
      </w:r>
      <w:proofErr w:type="spellStart"/>
      <w:r w:rsidRPr="00012C95">
        <w:rPr>
          <w:rFonts w:ascii="Times New Roman" w:eastAsia="Times New Roman" w:hAnsi="Times New Roman" w:cs="Times New Roman"/>
        </w:rPr>
        <w:t>paracet</w:t>
      </w:r>
      <w:r w:rsidR="007E0923" w:rsidRPr="00012C95">
        <w:rPr>
          <w:rFonts w:ascii="Times New Roman" w:eastAsia="Times New Roman" w:hAnsi="Times New Roman" w:cs="Times New Roman"/>
        </w:rPr>
        <w:t>amolis</w:t>
      </w:r>
      <w:proofErr w:type="spellEnd"/>
      <w:r w:rsidR="007E0923" w:rsidRPr="00012C95">
        <w:rPr>
          <w:rFonts w:ascii="Times New Roman" w:eastAsia="Times New Roman" w:hAnsi="Times New Roman" w:cs="Times New Roman"/>
        </w:rPr>
        <w:t xml:space="preserve">, </w:t>
      </w:r>
      <w:proofErr w:type="spellStart"/>
      <w:r w:rsidR="007E0923" w:rsidRPr="00012C95">
        <w:rPr>
          <w:rFonts w:ascii="Times New Roman" w:eastAsia="Times New Roman" w:hAnsi="Times New Roman" w:cs="Times New Roman"/>
        </w:rPr>
        <w:t>acetilsalicilo</w:t>
      </w:r>
      <w:proofErr w:type="spellEnd"/>
      <w:r w:rsidR="007E0923" w:rsidRPr="00012C95">
        <w:rPr>
          <w:rFonts w:ascii="Times New Roman" w:eastAsia="Times New Roman" w:hAnsi="Times New Roman" w:cs="Times New Roman"/>
        </w:rPr>
        <w:t xml:space="preserve"> rūgštis</w:t>
      </w:r>
      <w:r w:rsidRPr="00012C95">
        <w:rPr>
          <w:rFonts w:ascii="Times New Roman" w:eastAsia="Times New Roman" w:hAnsi="Times New Roman" w:cs="Times New Roman"/>
        </w:rPr>
        <w:t xml:space="preserve">) ir </w:t>
      </w:r>
      <w:proofErr w:type="spellStart"/>
      <w:r w:rsidRPr="00012C95">
        <w:rPr>
          <w:rFonts w:ascii="Times New Roman" w:eastAsia="Times New Roman" w:hAnsi="Times New Roman" w:cs="Times New Roman"/>
        </w:rPr>
        <w:t>dekongestantai</w:t>
      </w:r>
      <w:proofErr w:type="spellEnd"/>
      <w:r w:rsidRPr="00012C95">
        <w:rPr>
          <w:rFonts w:ascii="Times New Roman" w:eastAsia="Times New Roman" w:hAnsi="Times New Roman" w:cs="Times New Roman"/>
        </w:rPr>
        <w:t xml:space="preserve"> (</w:t>
      </w:r>
      <w:proofErr w:type="spellStart"/>
      <w:r w:rsidRPr="00012C95">
        <w:rPr>
          <w:rFonts w:ascii="Times New Roman" w:eastAsia="Times New Roman" w:hAnsi="Times New Roman" w:cs="Times New Roman"/>
        </w:rPr>
        <w:t>fenilefrinas</w:t>
      </w:r>
      <w:proofErr w:type="spellEnd"/>
      <w:r w:rsidRPr="00012C95">
        <w:rPr>
          <w:rFonts w:ascii="Times New Roman" w:eastAsia="Times New Roman" w:hAnsi="Times New Roman" w:cs="Times New Roman"/>
        </w:rPr>
        <w:t xml:space="preserve">, </w:t>
      </w:r>
      <w:proofErr w:type="spellStart"/>
      <w:r w:rsidRPr="00012C95">
        <w:rPr>
          <w:rFonts w:ascii="Times New Roman" w:eastAsia="Times New Roman" w:hAnsi="Times New Roman" w:cs="Times New Roman"/>
        </w:rPr>
        <w:t>pseudoefedrinas</w:t>
      </w:r>
      <w:proofErr w:type="spellEnd"/>
      <w:r w:rsidRPr="00012C95">
        <w:rPr>
          <w:rFonts w:ascii="Times New Roman" w:eastAsia="Times New Roman" w:hAnsi="Times New Roman" w:cs="Times New Roman"/>
        </w:rPr>
        <w:t>). Tokie veikliųjų medžiagų deriniai dažnai vartojami klinikinėje praktikoje. Klinikinėje apžvalgoje aprašyti palyginamųjų skirtingos sudėties peršalimo gydymui skirtų vaistinių preparatų veiksmingumo tyrimų duomenys, rodo, priimtiną jų veiksmingumą, malšinant peršalimo ar gripo simptomus kartu esant nosies ir ar sinusų gleivinės užburkimui.</w:t>
      </w:r>
    </w:p>
    <w:p w14:paraId="7F1C538B" w14:textId="77777777" w:rsidR="007F7969" w:rsidRPr="00012C95" w:rsidRDefault="007F7969" w:rsidP="007F7969">
      <w:pPr>
        <w:autoSpaceDE w:val="0"/>
        <w:autoSpaceDN w:val="0"/>
        <w:adjustRightInd w:val="0"/>
        <w:spacing w:after="0" w:line="240" w:lineRule="auto"/>
        <w:rPr>
          <w:rFonts w:ascii="Times New Roman" w:eastAsia="Times New Roman" w:hAnsi="Times New Roman" w:cs="Times New Roman"/>
        </w:rPr>
      </w:pPr>
    </w:p>
    <w:p w14:paraId="7CBDFE05" w14:textId="77777777" w:rsidR="007F7969" w:rsidRPr="00012C95" w:rsidRDefault="007F7969" w:rsidP="007F7969">
      <w:pPr>
        <w:widowControl w:val="0"/>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Registracijai gauti teikiamos tokios indikacijos.</w:t>
      </w:r>
    </w:p>
    <w:p w14:paraId="1FC6FB3B" w14:textId="77777777" w:rsidR="007F7969" w:rsidRPr="00012C95" w:rsidRDefault="007F7969" w:rsidP="007F7969">
      <w:pPr>
        <w:spacing w:after="0" w:line="240" w:lineRule="auto"/>
        <w:rPr>
          <w:rFonts w:ascii="Times New Roman" w:hAnsi="Times New Roman" w:cs="Times New Roman"/>
        </w:rPr>
      </w:pPr>
    </w:p>
    <w:p w14:paraId="2FA0D230" w14:textId="77777777" w:rsidR="007F7969" w:rsidRPr="00A30E22" w:rsidRDefault="007F7969" w:rsidP="007F7969">
      <w:pPr>
        <w:spacing w:after="0" w:line="240" w:lineRule="auto"/>
        <w:rPr>
          <w:rFonts w:ascii="Times New Roman" w:eastAsia="Times New Roman" w:hAnsi="Times New Roman" w:cs="Times New Roman"/>
          <w:i/>
        </w:rPr>
      </w:pPr>
      <w:r w:rsidRPr="00012C95">
        <w:rPr>
          <w:rFonts w:ascii="Times New Roman" w:eastAsia="Times New Roman" w:hAnsi="Times New Roman" w:cs="Times New Roman"/>
          <w:i/>
        </w:rPr>
        <w:t>Peršalimo ar gripo simptomų</w:t>
      </w:r>
      <w:r w:rsidR="00E74129">
        <w:rPr>
          <w:rFonts w:ascii="Times New Roman" w:eastAsia="Times New Roman" w:hAnsi="Times New Roman" w:cs="Times New Roman"/>
          <w:i/>
        </w:rPr>
        <w:t xml:space="preserve">, tokių kaip </w:t>
      </w:r>
      <w:r w:rsidRPr="00012C95">
        <w:rPr>
          <w:rFonts w:ascii="Times New Roman" w:eastAsia="Times New Roman" w:hAnsi="Times New Roman" w:cs="Times New Roman"/>
          <w:i/>
        </w:rPr>
        <w:t>nosies ir (arba) sinusų gleivinės užburkimo, susijusio su galvos skausmu ir (arba) karščiavimu</w:t>
      </w:r>
      <w:r w:rsidR="00E74129">
        <w:rPr>
          <w:rFonts w:ascii="Times New Roman" w:eastAsia="Times New Roman" w:hAnsi="Times New Roman" w:cs="Times New Roman"/>
          <w:i/>
        </w:rPr>
        <w:t>,</w:t>
      </w:r>
      <w:r w:rsidRPr="00012C95">
        <w:rPr>
          <w:rFonts w:ascii="Times New Roman" w:eastAsia="Times New Roman" w:hAnsi="Times New Roman" w:cs="Times New Roman"/>
          <w:i/>
        </w:rPr>
        <w:t xml:space="preserve"> lengvinimas.</w:t>
      </w:r>
      <w:r w:rsidRPr="00012C95">
        <w:rPr>
          <w:rFonts w:ascii="Times New Roman" w:eastAsia="Times New Roman" w:hAnsi="Times New Roman" w:cs="Times New Roman"/>
        </w:rPr>
        <w:t>(korekcijos nurodytos elektroninėje RPP dokumento versijoje peržiūros formatu)</w:t>
      </w:r>
    </w:p>
    <w:p w14:paraId="47AC476A" w14:textId="77777777" w:rsidR="007F7969" w:rsidRPr="00012C95" w:rsidRDefault="007F7969" w:rsidP="007F7969">
      <w:pPr>
        <w:autoSpaceDE w:val="0"/>
        <w:autoSpaceDN w:val="0"/>
        <w:adjustRightInd w:val="0"/>
        <w:spacing w:after="0" w:line="240" w:lineRule="auto"/>
        <w:rPr>
          <w:rFonts w:ascii="Times New Roman" w:eastAsia="Calibri" w:hAnsi="Times New Roman" w:cs="Times New Roman"/>
        </w:rPr>
      </w:pPr>
    </w:p>
    <w:p w14:paraId="373C8E64" w14:textId="77777777" w:rsidR="007F7969" w:rsidRPr="00012C95" w:rsidRDefault="007F7969" w:rsidP="00C465DA">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i/>
        </w:rPr>
      </w:pPr>
      <w:r w:rsidRPr="00012C95">
        <w:rPr>
          <w:rFonts w:ascii="Times New Roman" w:hAnsi="Times New Roman" w:cs="Times New Roman"/>
          <w:i/>
        </w:rPr>
        <w:t>Eksperto komentaras</w:t>
      </w:r>
    </w:p>
    <w:p w14:paraId="292F66D9" w14:textId="77777777" w:rsidR="00C465DA" w:rsidRPr="00AF2B03" w:rsidRDefault="00C465DA" w:rsidP="00EE020D">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rPr>
      </w:pPr>
      <w:r w:rsidRPr="00012C95">
        <w:rPr>
          <w:rFonts w:ascii="Times New Roman" w:eastAsia="Times New Roman" w:hAnsi="Times New Roman" w:cs="Times New Roman"/>
        </w:rPr>
        <w:t xml:space="preserve">Veiksmingumo tyrimų duomenų, pagrindžiančių pareiškėjo teikiamas indikacijas, pakanka. </w:t>
      </w:r>
    </w:p>
    <w:p w14:paraId="1A89687A" w14:textId="77777777" w:rsidR="007F7969" w:rsidRPr="00012C95" w:rsidRDefault="00C465DA" w:rsidP="00CF55AE">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rPr>
      </w:pPr>
      <w:r>
        <w:rPr>
          <w:rFonts w:ascii="Times New Roman" w:hAnsi="Times New Roman" w:cs="Times New Roman"/>
        </w:rPr>
        <w:t>Registracijai teikiamas vaistinis preparatas</w:t>
      </w:r>
      <w:r w:rsidRPr="000A5313">
        <w:rPr>
          <w:rFonts w:ascii="Times New Roman" w:hAnsi="Times New Roman" w:cs="Times New Roman"/>
        </w:rPr>
        <w:t xml:space="preserve"> nėra naujas </w:t>
      </w:r>
      <w:r>
        <w:rPr>
          <w:rFonts w:ascii="Times New Roman" w:hAnsi="Times New Roman" w:cs="Times New Roman"/>
        </w:rPr>
        <w:t xml:space="preserve">veikliųjų medžiagų </w:t>
      </w:r>
      <w:r w:rsidRPr="000A5313">
        <w:rPr>
          <w:rFonts w:ascii="Times New Roman" w:hAnsi="Times New Roman" w:cs="Times New Roman"/>
        </w:rPr>
        <w:t xml:space="preserve">derinys, </w:t>
      </w:r>
      <w:r>
        <w:rPr>
          <w:rFonts w:ascii="Times New Roman" w:hAnsi="Times New Roman" w:cs="Times New Roman"/>
        </w:rPr>
        <w:t xml:space="preserve">tokių vaistinių preparatų </w:t>
      </w:r>
      <w:proofErr w:type="spellStart"/>
      <w:r>
        <w:rPr>
          <w:rFonts w:ascii="Times New Roman" w:hAnsi="Times New Roman" w:cs="Times New Roman"/>
        </w:rPr>
        <w:t>ibuprofeno</w:t>
      </w:r>
      <w:proofErr w:type="spellEnd"/>
      <w:r>
        <w:rPr>
          <w:rFonts w:ascii="Times New Roman" w:hAnsi="Times New Roman" w:cs="Times New Roman"/>
        </w:rPr>
        <w:t xml:space="preserve"> ir </w:t>
      </w:r>
      <w:proofErr w:type="spellStart"/>
      <w:r>
        <w:rPr>
          <w:rFonts w:ascii="Times New Roman" w:hAnsi="Times New Roman" w:cs="Times New Roman"/>
        </w:rPr>
        <w:t>fenilefrino</w:t>
      </w:r>
      <w:proofErr w:type="spellEnd"/>
      <w:r>
        <w:rPr>
          <w:rFonts w:ascii="Times New Roman" w:hAnsi="Times New Roman" w:cs="Times New Roman"/>
        </w:rPr>
        <w:t xml:space="preserve"> derinių yra registruota</w:t>
      </w:r>
      <w:r w:rsidRPr="000A5313">
        <w:rPr>
          <w:rFonts w:ascii="Times New Roman" w:hAnsi="Times New Roman" w:cs="Times New Roman"/>
        </w:rPr>
        <w:t xml:space="preserve"> ES š</w:t>
      </w:r>
      <w:r w:rsidR="00A30E22">
        <w:rPr>
          <w:rFonts w:ascii="Times New Roman" w:hAnsi="Times New Roman" w:cs="Times New Roman"/>
        </w:rPr>
        <w:t>alyse daugelį metų</w:t>
      </w:r>
      <w:r w:rsidRPr="000A5313">
        <w:rPr>
          <w:rFonts w:ascii="Times New Roman" w:hAnsi="Times New Roman" w:cs="Times New Roman"/>
        </w:rPr>
        <w:t>, d</w:t>
      </w:r>
      <w:r>
        <w:rPr>
          <w:rFonts w:ascii="Times New Roman" w:hAnsi="Times New Roman" w:cs="Times New Roman"/>
        </w:rPr>
        <w:t xml:space="preserve">erinio veiksmingumas laikomas žinomu, </w:t>
      </w:r>
      <w:r w:rsidRPr="006434FA">
        <w:rPr>
          <w:rFonts w:ascii="Times New Roman" w:hAnsi="Times New Roman" w:cs="Times New Roman"/>
        </w:rPr>
        <w:t xml:space="preserve">todėl </w:t>
      </w:r>
      <w:r>
        <w:rPr>
          <w:rFonts w:ascii="Times New Roman" w:hAnsi="Times New Roman" w:cs="Times New Roman"/>
        </w:rPr>
        <w:t xml:space="preserve">galima teigti, kad </w:t>
      </w:r>
      <w:r w:rsidRPr="006434FA">
        <w:rPr>
          <w:rFonts w:ascii="Times New Roman" w:hAnsi="Times New Roman" w:cs="Times New Roman"/>
        </w:rPr>
        <w:t>registracijai teikiamo vaistinio preparato veiksmingumas teikiamoms indikacijoms yra žinomas.</w:t>
      </w:r>
    </w:p>
    <w:p w14:paraId="2479DB67" w14:textId="77777777" w:rsidR="007F7969" w:rsidRPr="00012C95" w:rsidRDefault="007F7969" w:rsidP="007F7969">
      <w:pPr>
        <w:spacing w:line="240" w:lineRule="auto"/>
        <w:contextualSpacing/>
        <w:rPr>
          <w:rFonts w:ascii="Times New Roman" w:eastAsia="Calibri" w:hAnsi="Times New Roman" w:cs="Times New Roman"/>
        </w:rPr>
      </w:pPr>
    </w:p>
    <w:p w14:paraId="71E2B20A" w14:textId="77777777" w:rsidR="007F7969" w:rsidRPr="00012C95" w:rsidRDefault="007F7969" w:rsidP="007F7969">
      <w:pPr>
        <w:spacing w:line="240" w:lineRule="auto"/>
        <w:contextualSpacing/>
        <w:rPr>
          <w:rFonts w:ascii="Times New Roman" w:eastAsia="Calibri" w:hAnsi="Times New Roman" w:cs="Times New Roman"/>
          <w:b/>
        </w:rPr>
      </w:pPr>
      <w:r w:rsidRPr="00012C95">
        <w:rPr>
          <w:rFonts w:ascii="Times New Roman" w:eastAsia="Calibri" w:hAnsi="Times New Roman" w:cs="Times New Roman"/>
          <w:b/>
        </w:rPr>
        <w:t>4.7. Rizikos ir naudos santykis</w:t>
      </w:r>
    </w:p>
    <w:p w14:paraId="20D52F9B" w14:textId="77777777" w:rsidR="007F7969" w:rsidRPr="00012C95" w:rsidRDefault="007F7969" w:rsidP="007F7969">
      <w:pPr>
        <w:spacing w:line="240" w:lineRule="auto"/>
        <w:contextualSpacing/>
        <w:rPr>
          <w:rFonts w:ascii="Times New Roman" w:eastAsia="Calibri" w:hAnsi="Times New Roman" w:cs="Times New Roman"/>
          <w:b/>
        </w:rPr>
      </w:pPr>
      <w:r w:rsidRPr="00012C95">
        <w:rPr>
          <w:rFonts w:ascii="Times New Roman" w:eastAsia="Calibri" w:hAnsi="Times New Roman" w:cs="Times New Roman"/>
          <w:b/>
        </w:rPr>
        <w:lastRenderedPageBreak/>
        <w:t>4.7.1. Apibendrinantis vertinimas</w:t>
      </w:r>
    </w:p>
    <w:p w14:paraId="2D901E75" w14:textId="77777777" w:rsidR="007F7969" w:rsidRPr="00012C95" w:rsidRDefault="007F7969" w:rsidP="007F7969">
      <w:pPr>
        <w:contextualSpacing/>
        <w:rPr>
          <w:rFonts w:ascii="Times New Roman" w:hAnsi="Times New Roman" w:cs="Times New Roman"/>
        </w:rPr>
      </w:pPr>
      <w:r w:rsidRPr="00012C95">
        <w:rPr>
          <w:rFonts w:ascii="Times New Roman" w:hAnsi="Times New Roman" w:cs="Times New Roman"/>
        </w:rPr>
        <w:t xml:space="preserve">Atsižvelgiant į byloje pateiktus duomenis daroma išvada, kad vaistinis preparatas </w:t>
      </w:r>
      <w:r w:rsidR="00CF55AE">
        <w:rPr>
          <w:rFonts w:ascii="Times New Roman" w:hAnsi="Times New Roman" w:cs="Times New Roman"/>
        </w:rPr>
        <w:t>IBUSINE</w:t>
      </w:r>
      <w:r w:rsidRPr="00012C95">
        <w:rPr>
          <w:rFonts w:ascii="Times New Roman" w:hAnsi="Times New Roman" w:cs="Times New Roman"/>
        </w:rPr>
        <w:t xml:space="preserve"> 200 mg/6,1 mg dengtos tabletės</w:t>
      </w:r>
      <w:r w:rsidRPr="00012C95">
        <w:rPr>
          <w:rFonts w:ascii="Times New Roman" w:hAnsi="Times New Roman" w:cs="Times New Roman"/>
          <w:color w:val="00000A"/>
        </w:rPr>
        <w:t xml:space="preserve"> </w:t>
      </w:r>
      <w:r w:rsidRPr="00012C95">
        <w:rPr>
          <w:rFonts w:ascii="Times New Roman" w:hAnsi="Times New Roman" w:cs="Times New Roman"/>
        </w:rPr>
        <w:t xml:space="preserve">atitinka pripažinto medicininio vartojimo vaistinio preparato kriterijus. Atsižvelgiant į pateiktą dokumentaciją galima daryti išvadą, kad bibliografinių duomenų, pagrindžiančių vaistinio preparato veiksmingumą ir saugumą  teikiamoms indikacijoms pakanka. </w:t>
      </w:r>
    </w:p>
    <w:p w14:paraId="0CED3D7B" w14:textId="77777777" w:rsidR="007F7969" w:rsidRPr="00012C95" w:rsidRDefault="007F7969" w:rsidP="007F7969">
      <w:pPr>
        <w:contextualSpacing/>
        <w:rPr>
          <w:rFonts w:ascii="Times New Roman" w:hAnsi="Times New Roman" w:cs="Times New Roman"/>
        </w:rPr>
      </w:pPr>
    </w:p>
    <w:p w14:paraId="045C5C66" w14:textId="77777777" w:rsidR="007F7969" w:rsidRPr="00012C95" w:rsidRDefault="007F7969" w:rsidP="007F7969">
      <w:pPr>
        <w:widowControl w:val="0"/>
        <w:spacing w:after="0" w:line="240" w:lineRule="auto"/>
        <w:rPr>
          <w:rFonts w:ascii="Times New Roman" w:eastAsia="Times New Roman" w:hAnsi="Times New Roman" w:cs="Times New Roman"/>
        </w:rPr>
      </w:pPr>
      <w:r w:rsidRPr="00012C95">
        <w:rPr>
          <w:rFonts w:ascii="Times New Roman" w:eastAsia="Times New Roman" w:hAnsi="Times New Roman" w:cs="Times New Roman"/>
        </w:rPr>
        <w:t>Registracijai gauti teikiamos tokios indikacijos.</w:t>
      </w:r>
    </w:p>
    <w:p w14:paraId="665157D2" w14:textId="77777777" w:rsidR="007F7969" w:rsidRPr="00012C95" w:rsidRDefault="007F7969" w:rsidP="007F7969">
      <w:pPr>
        <w:spacing w:after="0" w:line="240" w:lineRule="auto"/>
        <w:rPr>
          <w:rFonts w:ascii="Times New Roman" w:eastAsia="Times New Roman" w:hAnsi="Times New Roman" w:cs="Times New Roman"/>
          <w:i/>
        </w:rPr>
      </w:pPr>
      <w:r w:rsidRPr="00012C95">
        <w:rPr>
          <w:rFonts w:ascii="Times New Roman" w:eastAsia="Times New Roman" w:hAnsi="Times New Roman" w:cs="Times New Roman"/>
          <w:i/>
        </w:rPr>
        <w:t>Peršalimo ar gripo simptomų</w:t>
      </w:r>
      <w:r w:rsidR="00E74129">
        <w:rPr>
          <w:rFonts w:ascii="Times New Roman" w:eastAsia="Times New Roman" w:hAnsi="Times New Roman" w:cs="Times New Roman"/>
          <w:i/>
        </w:rPr>
        <w:t>, tokių kaip</w:t>
      </w:r>
      <w:r w:rsidRPr="00012C95">
        <w:rPr>
          <w:rFonts w:ascii="Times New Roman" w:eastAsia="Times New Roman" w:hAnsi="Times New Roman" w:cs="Times New Roman"/>
          <w:i/>
        </w:rPr>
        <w:t xml:space="preserve"> nosies ir (arba) sinusų gleivinės užburkimo, susijusio su galvos skausmu ir (arba) karščiavimu</w:t>
      </w:r>
      <w:r w:rsidR="00E74129">
        <w:rPr>
          <w:rFonts w:ascii="Times New Roman" w:eastAsia="Times New Roman" w:hAnsi="Times New Roman" w:cs="Times New Roman"/>
          <w:i/>
        </w:rPr>
        <w:t>,</w:t>
      </w:r>
      <w:r w:rsidRPr="00012C95">
        <w:rPr>
          <w:rFonts w:ascii="Times New Roman" w:eastAsia="Times New Roman" w:hAnsi="Times New Roman" w:cs="Times New Roman"/>
          <w:i/>
        </w:rPr>
        <w:t xml:space="preserve"> lengvinimas.</w:t>
      </w:r>
    </w:p>
    <w:p w14:paraId="59A2F7EB" w14:textId="77777777" w:rsidR="007F7969" w:rsidRPr="00012C95" w:rsidRDefault="007F7969" w:rsidP="007F7969">
      <w:pPr>
        <w:spacing w:line="240" w:lineRule="auto"/>
        <w:contextualSpacing/>
        <w:rPr>
          <w:rFonts w:ascii="Times New Roman" w:eastAsia="Calibri" w:hAnsi="Times New Roman" w:cs="Times New Roman"/>
        </w:rPr>
      </w:pPr>
    </w:p>
    <w:p w14:paraId="5C0DCA09" w14:textId="77777777" w:rsidR="007F7969" w:rsidRPr="00012C95" w:rsidRDefault="007F7969" w:rsidP="007F7969">
      <w:pPr>
        <w:spacing w:line="240" w:lineRule="auto"/>
        <w:contextualSpacing/>
        <w:rPr>
          <w:rFonts w:ascii="Times New Roman" w:eastAsia="Calibri" w:hAnsi="Times New Roman" w:cs="Times New Roman"/>
          <w:b/>
        </w:rPr>
      </w:pPr>
      <w:r w:rsidRPr="00012C95">
        <w:rPr>
          <w:rFonts w:ascii="Times New Roman" w:eastAsia="Calibri" w:hAnsi="Times New Roman" w:cs="Times New Roman"/>
          <w:b/>
        </w:rPr>
        <w:t>4.7.2. Išvada</w:t>
      </w:r>
    </w:p>
    <w:p w14:paraId="180CA90B" w14:textId="77777777" w:rsidR="007F7969" w:rsidRPr="00012C95" w:rsidRDefault="00CF55AE" w:rsidP="007F7969">
      <w:pPr>
        <w:spacing w:line="240" w:lineRule="auto"/>
        <w:contextualSpacing/>
        <w:rPr>
          <w:rFonts w:ascii="Times New Roman" w:hAnsi="Times New Roman" w:cs="Times New Roman"/>
        </w:rPr>
      </w:pPr>
      <w:r>
        <w:rPr>
          <w:rFonts w:ascii="Times New Roman" w:hAnsi="Times New Roman" w:cs="Times New Roman"/>
        </w:rPr>
        <w:t>IBUSINE</w:t>
      </w:r>
      <w:r w:rsidR="007F7969" w:rsidRPr="00012C95">
        <w:rPr>
          <w:rFonts w:ascii="Times New Roman" w:hAnsi="Times New Roman" w:cs="Times New Roman"/>
        </w:rPr>
        <w:t xml:space="preserve"> 200 mg/6,1 mg dengtos tabletės</w:t>
      </w:r>
      <w:r w:rsidR="007F7969" w:rsidRPr="00012C95">
        <w:rPr>
          <w:rFonts w:ascii="Times New Roman" w:hAnsi="Times New Roman" w:cs="Times New Roman"/>
          <w:color w:val="00000A"/>
        </w:rPr>
        <w:t xml:space="preserve"> </w:t>
      </w:r>
      <w:r w:rsidR="007F7969" w:rsidRPr="00012C95">
        <w:rPr>
          <w:rFonts w:ascii="Times New Roman" w:eastAsia="Calibri" w:hAnsi="Times New Roman" w:cs="Times New Roman"/>
        </w:rPr>
        <w:t xml:space="preserve">naudos ir rizikos santykis yra palankus. </w:t>
      </w:r>
    </w:p>
    <w:p w14:paraId="38BDC272" w14:textId="77777777" w:rsidR="007F7969" w:rsidRPr="00012C95" w:rsidRDefault="007F7969" w:rsidP="007F7969">
      <w:pPr>
        <w:spacing w:line="240" w:lineRule="auto"/>
        <w:contextualSpacing/>
        <w:rPr>
          <w:rFonts w:ascii="Times New Roman" w:eastAsia="Calibri" w:hAnsi="Times New Roman" w:cs="Times New Roman"/>
        </w:rPr>
      </w:pPr>
    </w:p>
    <w:p w14:paraId="62D952C6" w14:textId="77777777" w:rsidR="007F7969" w:rsidRPr="00012C95" w:rsidRDefault="007F7969" w:rsidP="007F7969">
      <w:pPr>
        <w:spacing w:line="240" w:lineRule="auto"/>
        <w:contextualSpacing/>
        <w:rPr>
          <w:rFonts w:ascii="Times New Roman" w:eastAsia="Calibri" w:hAnsi="Times New Roman" w:cs="Times New Roman"/>
          <w:b/>
        </w:rPr>
      </w:pPr>
      <w:r w:rsidRPr="00012C95">
        <w:rPr>
          <w:rFonts w:ascii="Times New Roman" w:eastAsia="Calibri" w:hAnsi="Times New Roman" w:cs="Times New Roman"/>
          <w:b/>
        </w:rPr>
        <w:t>4.8. Komentarai dėl SPC, pakuotės ženklinimo, lapelio ir pakuotės dydžio</w:t>
      </w:r>
    </w:p>
    <w:p w14:paraId="46495B15" w14:textId="77777777" w:rsidR="007F7969" w:rsidRPr="00012C95" w:rsidRDefault="00A30E22" w:rsidP="007F7969">
      <w:pPr>
        <w:spacing w:line="240" w:lineRule="auto"/>
        <w:contextualSpacing/>
        <w:rPr>
          <w:rFonts w:ascii="Times New Roman" w:eastAsia="Calibri" w:hAnsi="Times New Roman" w:cs="Times New Roman"/>
        </w:rPr>
      </w:pPr>
      <w:r>
        <w:rPr>
          <w:rFonts w:ascii="Times New Roman" w:eastAsia="Times New Roman" w:hAnsi="Times New Roman" w:cs="Times New Roman"/>
          <w:i/>
        </w:rPr>
        <w:t>Pastabų nėra</w:t>
      </w:r>
      <w:r w:rsidR="007F7969" w:rsidRPr="00012C95">
        <w:rPr>
          <w:rFonts w:ascii="Times New Roman" w:eastAsia="MS Mincho" w:hAnsi="Times New Roman" w:cs="Times New Roman"/>
        </w:rPr>
        <w:t>.</w:t>
      </w:r>
    </w:p>
    <w:p w14:paraId="073816B7" w14:textId="77777777" w:rsidR="007F7969" w:rsidRPr="00012C95" w:rsidRDefault="007F7969" w:rsidP="007F7969">
      <w:pPr>
        <w:spacing w:line="240" w:lineRule="auto"/>
        <w:contextualSpacing/>
        <w:rPr>
          <w:rFonts w:ascii="Times New Roman" w:eastAsia="Calibri" w:hAnsi="Times New Roman" w:cs="Times New Roman"/>
        </w:rPr>
      </w:pPr>
    </w:p>
    <w:p w14:paraId="0DCC150B" w14:textId="77777777" w:rsidR="007F7969" w:rsidRPr="00012C95" w:rsidRDefault="007F7969" w:rsidP="007F7969">
      <w:pPr>
        <w:spacing w:line="240" w:lineRule="auto"/>
        <w:contextualSpacing/>
        <w:rPr>
          <w:rFonts w:ascii="Times New Roman" w:eastAsia="Calibri" w:hAnsi="Times New Roman" w:cs="Times New Roman"/>
          <w:b/>
        </w:rPr>
      </w:pPr>
      <w:r w:rsidRPr="00012C95">
        <w:rPr>
          <w:rFonts w:ascii="Times New Roman" w:eastAsia="Calibri" w:hAnsi="Times New Roman" w:cs="Times New Roman"/>
          <w:b/>
        </w:rPr>
        <w:t>4.9. Klausimai dėl klinikinės dalies</w:t>
      </w:r>
    </w:p>
    <w:p w14:paraId="69500110" w14:textId="77777777" w:rsidR="007F7969" w:rsidRPr="00012C95" w:rsidRDefault="007F7969" w:rsidP="007F7969">
      <w:pPr>
        <w:spacing w:line="240" w:lineRule="auto"/>
        <w:contextualSpacing/>
        <w:rPr>
          <w:rFonts w:ascii="Times New Roman" w:eastAsia="Calibri" w:hAnsi="Times New Roman" w:cs="Times New Roman"/>
        </w:rPr>
      </w:pPr>
    </w:p>
    <w:p w14:paraId="3D45BA40" w14:textId="77777777" w:rsidR="007F7969" w:rsidRPr="00AD2251" w:rsidRDefault="007F7969" w:rsidP="007F7969">
      <w:pPr>
        <w:spacing w:line="240" w:lineRule="auto"/>
        <w:contextualSpacing/>
        <w:rPr>
          <w:rFonts w:ascii="Times New Roman" w:eastAsia="Calibri" w:hAnsi="Times New Roman" w:cs="Times New Roman"/>
          <w:b/>
        </w:rPr>
      </w:pPr>
      <w:r w:rsidRPr="00012C95">
        <w:rPr>
          <w:rFonts w:ascii="Times New Roman" w:eastAsia="Calibri" w:hAnsi="Times New Roman" w:cs="Times New Roman"/>
          <w:b/>
        </w:rPr>
        <w:t>4.9.1. Esminiai prieštaravimai</w:t>
      </w:r>
    </w:p>
    <w:p w14:paraId="3706F142" w14:textId="77777777" w:rsidR="002D662A" w:rsidRPr="00012C95" w:rsidRDefault="00A30E22" w:rsidP="001D7D92">
      <w:pPr>
        <w:spacing w:after="0" w:line="240" w:lineRule="auto"/>
        <w:ind w:right="10"/>
        <w:rPr>
          <w:rFonts w:ascii="Times New Roman" w:hAnsi="Times New Roman" w:cs="Times New Roman"/>
          <w:lang w:eastAsia="lt-LT"/>
        </w:rPr>
      </w:pPr>
      <w:r>
        <w:rPr>
          <w:rFonts w:ascii="Times New Roman" w:hAnsi="Times New Roman" w:cs="Times New Roman"/>
        </w:rPr>
        <w:t>Esminių prieštaravimų nėra.</w:t>
      </w:r>
    </w:p>
    <w:p w14:paraId="206239CF" w14:textId="77777777" w:rsidR="007F7969" w:rsidRPr="00012C95" w:rsidRDefault="007F7969" w:rsidP="007F7969">
      <w:pPr>
        <w:spacing w:line="240" w:lineRule="auto"/>
        <w:contextualSpacing/>
        <w:rPr>
          <w:rFonts w:ascii="Times New Roman" w:eastAsia="Calibri" w:hAnsi="Times New Roman" w:cs="Times New Roman"/>
        </w:rPr>
      </w:pPr>
    </w:p>
    <w:p w14:paraId="735082F4" w14:textId="77777777" w:rsidR="007F7969" w:rsidRPr="00012C95" w:rsidRDefault="007F7969" w:rsidP="007F7969">
      <w:pPr>
        <w:spacing w:line="240" w:lineRule="auto"/>
        <w:contextualSpacing/>
        <w:rPr>
          <w:rFonts w:ascii="Times New Roman" w:eastAsia="Calibri" w:hAnsi="Times New Roman" w:cs="Times New Roman"/>
          <w:b/>
        </w:rPr>
      </w:pPr>
      <w:r w:rsidRPr="00012C95">
        <w:rPr>
          <w:rFonts w:ascii="Times New Roman" w:eastAsia="Calibri" w:hAnsi="Times New Roman" w:cs="Times New Roman"/>
          <w:b/>
        </w:rPr>
        <w:t>4.9.2. Kiti klausimai</w:t>
      </w:r>
    </w:p>
    <w:p w14:paraId="72BCB2CA" w14:textId="77777777" w:rsidR="005A28FC" w:rsidRDefault="00A30E22" w:rsidP="007F7969">
      <w:pPr>
        <w:spacing w:after="0" w:line="240" w:lineRule="auto"/>
        <w:rPr>
          <w:rFonts w:ascii="Times New Roman" w:hAnsi="Times New Roman" w:cs="Times New Roman"/>
        </w:rPr>
      </w:pPr>
      <w:r>
        <w:rPr>
          <w:rFonts w:ascii="Times New Roman" w:hAnsi="Times New Roman" w:cs="Times New Roman"/>
        </w:rPr>
        <w:t>Nėra.</w:t>
      </w:r>
    </w:p>
    <w:p w14:paraId="4C23DBCE" w14:textId="77777777" w:rsidR="00D3163E" w:rsidRPr="00421444" w:rsidRDefault="00D3163E" w:rsidP="00D3163E">
      <w:pPr>
        <w:pStyle w:val="Betarp"/>
        <w:rPr>
          <w:rFonts w:ascii="Times New Roman" w:hAnsi="Times New Roman" w:cs="Times New Roman"/>
        </w:rPr>
      </w:pPr>
    </w:p>
    <w:p w14:paraId="16B44162" w14:textId="77777777" w:rsidR="00D3163E" w:rsidRPr="00745151" w:rsidRDefault="00D3163E" w:rsidP="00D3163E">
      <w:pPr>
        <w:pStyle w:val="Betarp"/>
        <w:rPr>
          <w:rFonts w:ascii="Times New Roman" w:hAnsi="Times New Roman" w:cs="Times New Roman"/>
          <w:b/>
        </w:rPr>
      </w:pPr>
      <w:r w:rsidRPr="00745151">
        <w:rPr>
          <w:rFonts w:ascii="Times New Roman" w:hAnsi="Times New Roman" w:cs="Times New Roman"/>
          <w:b/>
        </w:rPr>
        <w:t>4.10. Apibendrinimas ir Išvada</w:t>
      </w:r>
    </w:p>
    <w:p w14:paraId="1C3D1463" w14:textId="77777777" w:rsidR="00D3163E" w:rsidRPr="00421444" w:rsidRDefault="00D3163E" w:rsidP="00D3163E">
      <w:pPr>
        <w:pStyle w:val="Betarp"/>
        <w:rPr>
          <w:rFonts w:ascii="Times New Roman" w:hAnsi="Times New Roman" w:cs="Times New Roman"/>
        </w:rPr>
      </w:pPr>
      <w:r w:rsidRPr="00844A2E">
        <w:rPr>
          <w:rFonts w:ascii="Times New Roman" w:hAnsi="Times New Roman" w:cs="Times New Roman"/>
        </w:rPr>
        <w:t xml:space="preserve">Siūloma vaistinį preparatą </w:t>
      </w:r>
      <w:r>
        <w:rPr>
          <w:rFonts w:ascii="Times New Roman" w:hAnsi="Times New Roman" w:cs="Times New Roman"/>
        </w:rPr>
        <w:t>IBUSINE</w:t>
      </w:r>
      <w:r w:rsidRPr="00012C95">
        <w:rPr>
          <w:rFonts w:ascii="Times New Roman" w:hAnsi="Times New Roman" w:cs="Times New Roman"/>
        </w:rPr>
        <w:t xml:space="preserve"> 200 mg/6,1 mg dengtos tabletės</w:t>
      </w:r>
      <w:r w:rsidRPr="00421444">
        <w:rPr>
          <w:rFonts w:ascii="Times New Roman" w:eastAsia="Calibri" w:hAnsi="Times New Roman" w:cs="Times New Roman"/>
        </w:rPr>
        <w:t xml:space="preserve"> s</w:t>
      </w:r>
      <w:r w:rsidRPr="00844A2E">
        <w:rPr>
          <w:rFonts w:ascii="Times New Roman" w:hAnsi="Times New Roman" w:cs="Times New Roman"/>
          <w:color w:val="000000"/>
        </w:rPr>
        <w:t xml:space="preserve"> </w:t>
      </w:r>
      <w:r w:rsidRPr="00844A2E">
        <w:rPr>
          <w:rFonts w:ascii="Times New Roman" w:hAnsi="Times New Roman" w:cs="Times New Roman"/>
          <w:noProof/>
          <w:snapToGrid w:val="0"/>
        </w:rPr>
        <w:t>registruoti patvirtinant tokias jo vartojimo indikacijas:</w:t>
      </w:r>
      <w:r w:rsidRPr="00844A2E">
        <w:rPr>
          <w:rFonts w:ascii="Times New Roman" w:hAnsi="Times New Roman" w:cs="Times New Roman"/>
        </w:rPr>
        <w:t xml:space="preserve"> </w:t>
      </w:r>
    </w:p>
    <w:p w14:paraId="6E43CDE3" w14:textId="77777777" w:rsidR="00D3163E" w:rsidRDefault="00D3163E" w:rsidP="007F7969">
      <w:pPr>
        <w:spacing w:after="0" w:line="240" w:lineRule="auto"/>
        <w:rPr>
          <w:rFonts w:ascii="Times New Roman" w:eastAsia="Calibri" w:hAnsi="Times New Roman" w:cs="Times New Roman"/>
          <w:highlight w:val="lightGray"/>
        </w:rPr>
      </w:pPr>
    </w:p>
    <w:p w14:paraId="3A3E78F3" w14:textId="77777777" w:rsidR="00D3163E" w:rsidRPr="00F620E1" w:rsidRDefault="00D3163E" w:rsidP="007F7969">
      <w:pPr>
        <w:spacing w:after="0" w:line="240" w:lineRule="auto"/>
        <w:rPr>
          <w:rFonts w:ascii="Times New Roman" w:hAnsi="Times New Roman" w:cs="Times New Roman"/>
          <w:i/>
        </w:rPr>
      </w:pPr>
      <w:r w:rsidRPr="00F620E1">
        <w:rPr>
          <w:rFonts w:ascii="Times New Roman" w:hAnsi="Times New Roman" w:cs="Times New Roman"/>
          <w:i/>
        </w:rPr>
        <w:t>Peršalimo ar gripo simptomų, tokių kaip nosies ir (arba) sinusų gleivinės užburkimo ir užsikimšimo, lydimo su galvos skausmo ir (arba) karščiavimo, lengvinimui</w:t>
      </w:r>
      <w:r w:rsidR="002A26E0" w:rsidRPr="00F620E1">
        <w:rPr>
          <w:rFonts w:ascii="Times New Roman" w:hAnsi="Times New Roman" w:cs="Times New Roman"/>
          <w:i/>
        </w:rPr>
        <w:t>.</w:t>
      </w:r>
    </w:p>
    <w:p w14:paraId="09B2C2F2" w14:textId="77777777" w:rsidR="002A26E0" w:rsidRDefault="002A26E0" w:rsidP="007F7969">
      <w:pPr>
        <w:spacing w:after="0" w:line="240" w:lineRule="auto"/>
        <w:rPr>
          <w:rFonts w:ascii="Times New Roman" w:hAnsi="Times New Roman" w:cs="Times New Roman"/>
        </w:rPr>
      </w:pPr>
    </w:p>
    <w:p w14:paraId="29ED6807" w14:textId="77777777" w:rsidR="002A26E0" w:rsidRDefault="002A26E0" w:rsidP="007F7969">
      <w:pPr>
        <w:spacing w:after="0" w:line="240" w:lineRule="auto"/>
        <w:rPr>
          <w:rFonts w:ascii="Times New Roman" w:hAnsi="Times New Roman" w:cs="Times New Roman"/>
        </w:rPr>
      </w:pPr>
      <w:r>
        <w:rPr>
          <w:rFonts w:ascii="Times New Roman" w:hAnsi="Times New Roman" w:cs="Times New Roman"/>
        </w:rPr>
        <w:t>Registruojamos pakuotės:</w:t>
      </w:r>
    </w:p>
    <w:p w14:paraId="13BC8B2B" w14:textId="77777777" w:rsidR="002A26E0" w:rsidRPr="00D3163E" w:rsidRDefault="002A26E0" w:rsidP="007F7969">
      <w:pPr>
        <w:spacing w:after="0" w:line="240" w:lineRule="auto"/>
        <w:rPr>
          <w:rFonts w:ascii="Times New Roman" w:eastAsia="Calibri" w:hAnsi="Times New Roman" w:cs="Times New Roman"/>
          <w:highlight w:val="lightGray"/>
        </w:rPr>
      </w:pPr>
      <w:r w:rsidRPr="00012C95">
        <w:rPr>
          <w:rFonts w:ascii="Times New Roman" w:eastAsia="Times New Roman" w:hAnsi="Times New Roman" w:cs="Times New Roman"/>
        </w:rPr>
        <w:t>Lizdinė plokštelė, N6, N12, N16, N</w:t>
      </w:r>
      <w:r>
        <w:rPr>
          <w:rFonts w:ascii="Times New Roman" w:eastAsia="Times New Roman" w:hAnsi="Times New Roman" w:cs="Times New Roman"/>
        </w:rPr>
        <w:t>18</w:t>
      </w:r>
    </w:p>
    <w:p w14:paraId="4333B40F" w14:textId="77777777" w:rsidR="00D3163E" w:rsidRPr="00012C95" w:rsidRDefault="00D3163E" w:rsidP="007F7969">
      <w:pPr>
        <w:spacing w:after="0" w:line="240" w:lineRule="auto"/>
        <w:rPr>
          <w:rFonts w:ascii="Times New Roman" w:eastAsia="Calibri" w:hAnsi="Times New Roman" w:cs="Times New Roman"/>
          <w:highlight w:val="lightGray"/>
        </w:rPr>
      </w:pPr>
    </w:p>
    <w:p w14:paraId="318F6935" w14:textId="77777777" w:rsidR="007F7969" w:rsidRPr="00012C95" w:rsidRDefault="007F7969" w:rsidP="007F7969">
      <w:pPr>
        <w:spacing w:after="0" w:line="240" w:lineRule="auto"/>
        <w:rPr>
          <w:rFonts w:ascii="Times New Roman" w:eastAsia="Calibri" w:hAnsi="Times New Roman" w:cs="Times New Roman"/>
          <w:b/>
        </w:rPr>
      </w:pPr>
      <w:r w:rsidRPr="00012C95">
        <w:rPr>
          <w:rFonts w:ascii="Times New Roman" w:eastAsia="Calibri" w:hAnsi="Times New Roman" w:cs="Times New Roman"/>
          <w:b/>
        </w:rPr>
        <w:t xml:space="preserve">Vaistinio preparato klasifikacija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6"/>
        <w:gridCol w:w="1187"/>
      </w:tblGrid>
      <w:tr w:rsidR="007F7969" w:rsidRPr="00012C95" w14:paraId="2FF687B5" w14:textId="77777777" w:rsidTr="007F7969">
        <w:tc>
          <w:tcPr>
            <w:tcW w:w="8508" w:type="dxa"/>
          </w:tcPr>
          <w:p w14:paraId="65C3F436"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Vartojamas be gydytojo priežiūros (net laikantis nurodymų) gali kelti tiesioginį ar netiesioginį pavojų sveikatai</w:t>
            </w:r>
          </w:p>
        </w:tc>
        <w:tc>
          <w:tcPr>
            <w:tcW w:w="1211" w:type="dxa"/>
          </w:tcPr>
          <w:p w14:paraId="297CB348"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ne</w:t>
            </w:r>
          </w:p>
        </w:tc>
      </w:tr>
      <w:tr w:rsidR="007F7969" w:rsidRPr="00012C95" w14:paraId="4E5B3B14" w14:textId="77777777" w:rsidTr="007F7969">
        <w:tc>
          <w:tcPr>
            <w:tcW w:w="8508" w:type="dxa"/>
          </w:tcPr>
          <w:p w14:paraId="1FC0E739"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Dažnai ir labai dideliu mastu vartojamas netinkamai, todėl gali kelti tiesioginį ar netiesioginį pavojų sveikatai</w:t>
            </w:r>
          </w:p>
        </w:tc>
        <w:tc>
          <w:tcPr>
            <w:tcW w:w="1211" w:type="dxa"/>
          </w:tcPr>
          <w:p w14:paraId="46733F96"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ne</w:t>
            </w:r>
          </w:p>
        </w:tc>
      </w:tr>
      <w:tr w:rsidR="007F7969" w:rsidRPr="00012C95" w14:paraId="5D266266" w14:textId="77777777" w:rsidTr="007F7969">
        <w:tc>
          <w:tcPr>
            <w:tcW w:w="8508" w:type="dxa"/>
          </w:tcPr>
          <w:p w14:paraId="1CF64316"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Sudėtyje yra medžiagų ar jų darinių, kurių veikimą ir (ar) nepageidaujamas reakcijas reikia tirti toliau</w:t>
            </w:r>
          </w:p>
        </w:tc>
        <w:tc>
          <w:tcPr>
            <w:tcW w:w="1211" w:type="dxa"/>
          </w:tcPr>
          <w:p w14:paraId="2E786E26"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ne</w:t>
            </w:r>
          </w:p>
        </w:tc>
      </w:tr>
      <w:tr w:rsidR="007F7969" w:rsidRPr="00012C95" w14:paraId="74E70744" w14:textId="77777777" w:rsidTr="007F7969">
        <w:tc>
          <w:tcPr>
            <w:tcW w:w="8508" w:type="dxa"/>
          </w:tcPr>
          <w:p w14:paraId="2499BE8B"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 xml:space="preserve">Paprastai skiriamas gydytojo vartoti </w:t>
            </w:r>
            <w:proofErr w:type="spellStart"/>
            <w:r w:rsidRPr="00012C95">
              <w:rPr>
                <w:rFonts w:ascii="Times New Roman" w:eastAsia="Calibri" w:hAnsi="Times New Roman" w:cs="Times New Roman"/>
              </w:rPr>
              <w:t>parenteraliai</w:t>
            </w:r>
            <w:proofErr w:type="spellEnd"/>
          </w:p>
        </w:tc>
        <w:tc>
          <w:tcPr>
            <w:tcW w:w="1211" w:type="dxa"/>
          </w:tcPr>
          <w:p w14:paraId="392FAC05"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ne</w:t>
            </w:r>
          </w:p>
        </w:tc>
      </w:tr>
      <w:tr w:rsidR="007F7969" w:rsidRPr="00012C95" w14:paraId="67DD80B1" w14:textId="77777777" w:rsidTr="007F7969">
        <w:tc>
          <w:tcPr>
            <w:tcW w:w="8508" w:type="dxa"/>
          </w:tcPr>
          <w:p w14:paraId="5E0EB888"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Dėl farmacinių savybių, naujumo arba visuomenės sveikatos interesais vartotinas gydymui, kurį galima taikyti tik ligoninėje</w:t>
            </w:r>
          </w:p>
        </w:tc>
        <w:tc>
          <w:tcPr>
            <w:tcW w:w="1211" w:type="dxa"/>
          </w:tcPr>
          <w:p w14:paraId="75CA2AEB"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ne</w:t>
            </w:r>
          </w:p>
        </w:tc>
      </w:tr>
      <w:tr w:rsidR="007F7969" w:rsidRPr="00012C95" w14:paraId="12830A85" w14:textId="77777777" w:rsidTr="007F7969">
        <w:tc>
          <w:tcPr>
            <w:tcW w:w="8508" w:type="dxa"/>
          </w:tcPr>
          <w:p w14:paraId="379EE1F0"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Skirtas gydyti ligoms, kurios turi būti diagnozuojamos ligoninėje arba įstaigoje, turinčioje atitinkamą diagnostikos įrangą (nors gali būti vartojamas ir pacientas gali būti stebimas kitomis sąlygomis)</w:t>
            </w:r>
          </w:p>
        </w:tc>
        <w:tc>
          <w:tcPr>
            <w:tcW w:w="1211" w:type="dxa"/>
          </w:tcPr>
          <w:p w14:paraId="654E93A5"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ne</w:t>
            </w:r>
          </w:p>
        </w:tc>
      </w:tr>
      <w:tr w:rsidR="007F7969" w:rsidRPr="00012C95" w14:paraId="4E1A2C16" w14:textId="77777777" w:rsidTr="007F7969">
        <w:tc>
          <w:tcPr>
            <w:tcW w:w="8508" w:type="dxa"/>
          </w:tcPr>
          <w:p w14:paraId="4837412B"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Skirtas ambulatoriniam gydymui, tačiau gali sukelti sunkių nepageidaujamų reakcijų, dėl kurių reikia gydytojo recepto ir specialaus paciento stebėjimo gydymo metu</w:t>
            </w:r>
          </w:p>
        </w:tc>
        <w:tc>
          <w:tcPr>
            <w:tcW w:w="1211" w:type="dxa"/>
          </w:tcPr>
          <w:p w14:paraId="0ACBF8F3"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ne</w:t>
            </w:r>
          </w:p>
        </w:tc>
      </w:tr>
      <w:tr w:rsidR="007F7969" w:rsidRPr="00012C95" w14:paraId="074DA637" w14:textId="77777777" w:rsidTr="007F7969">
        <w:tc>
          <w:tcPr>
            <w:tcW w:w="8508" w:type="dxa"/>
          </w:tcPr>
          <w:p w14:paraId="5D1A2F77"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Sudėtyje yra narkotinių ar psichotropinių medžiagų, įrašytų į Lietuvos Respublikos sveikatos apsaugos ministro tvirtinamų Narkotinių ir psichotropinių medžiagų sąrašų II sąrašą (Narkotinės ir psichotropinės medžiagos, leidžiamos vartoti medicinos tikslams)</w:t>
            </w:r>
          </w:p>
        </w:tc>
        <w:tc>
          <w:tcPr>
            <w:tcW w:w="1211" w:type="dxa"/>
          </w:tcPr>
          <w:p w14:paraId="509BE283"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ne</w:t>
            </w:r>
          </w:p>
        </w:tc>
      </w:tr>
      <w:tr w:rsidR="007F7969" w:rsidRPr="00012C95" w14:paraId="4BDF442B" w14:textId="77777777" w:rsidTr="007F7969">
        <w:tc>
          <w:tcPr>
            <w:tcW w:w="8508" w:type="dxa"/>
          </w:tcPr>
          <w:p w14:paraId="48EE51AA"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Netinkamai vartojamas gali kelti didelį piktnaudžiavimo pavojų, sukelti priklauso</w:t>
            </w:r>
            <w:r w:rsidRPr="00012C95">
              <w:rPr>
                <w:rFonts w:ascii="Times New Roman" w:eastAsia="Calibri" w:hAnsi="Times New Roman" w:cs="Times New Roman"/>
              </w:rPr>
              <w:softHyphen/>
              <w:t>mybę arba gali būti vartojamas neteisėtais tikslais (arba sudėtyje yra vaistinių me</w:t>
            </w:r>
            <w:r w:rsidRPr="00012C95">
              <w:rPr>
                <w:rFonts w:ascii="Times New Roman" w:eastAsia="Calibri" w:hAnsi="Times New Roman" w:cs="Times New Roman"/>
              </w:rPr>
              <w:softHyphen/>
              <w:t>džia</w:t>
            </w:r>
            <w:r w:rsidRPr="00012C95">
              <w:rPr>
                <w:rFonts w:ascii="Times New Roman" w:eastAsia="Calibri" w:hAnsi="Times New Roman" w:cs="Times New Roman"/>
              </w:rPr>
              <w:softHyphen/>
              <w:t>gų, kurias dėl naujumo arba savybių atsargumo dėlei galima priskirti šiai kate</w:t>
            </w:r>
            <w:r w:rsidRPr="00012C95">
              <w:rPr>
                <w:rFonts w:ascii="Times New Roman" w:eastAsia="Calibri" w:hAnsi="Times New Roman" w:cs="Times New Roman"/>
              </w:rPr>
              <w:softHyphen/>
              <w:t>gorijai)</w:t>
            </w:r>
          </w:p>
        </w:tc>
        <w:tc>
          <w:tcPr>
            <w:tcW w:w="1211" w:type="dxa"/>
          </w:tcPr>
          <w:p w14:paraId="79BFBDBF"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ne</w:t>
            </w:r>
          </w:p>
        </w:tc>
      </w:tr>
    </w:tbl>
    <w:p w14:paraId="4F470228" w14:textId="77777777" w:rsidR="007F7969" w:rsidRPr="00012C95" w:rsidRDefault="007F7969" w:rsidP="007F7969">
      <w:pPr>
        <w:spacing w:after="0" w:line="240" w:lineRule="auto"/>
        <w:rPr>
          <w:rFonts w:ascii="Times New Roman" w:eastAsia="Calibri" w:hAnsi="Times New Roman" w:cs="Times New Roman"/>
        </w:rPr>
      </w:pPr>
    </w:p>
    <w:p w14:paraId="722A9EE1" w14:textId="77777777" w:rsidR="007F7969" w:rsidRPr="00012C95" w:rsidRDefault="007F7969" w:rsidP="007F7969">
      <w:pPr>
        <w:spacing w:after="0" w:line="240" w:lineRule="auto"/>
        <w:rPr>
          <w:rFonts w:ascii="Times New Roman" w:eastAsia="Calibri" w:hAnsi="Times New Roman" w:cs="Times New Roman"/>
          <w:b/>
        </w:rPr>
      </w:pPr>
      <w:r w:rsidRPr="00012C95">
        <w:rPr>
          <w:rFonts w:ascii="Times New Roman" w:eastAsia="Calibri" w:hAnsi="Times New Roman" w:cs="Times New Roman"/>
          <w:b/>
        </w:rPr>
        <w:lastRenderedPageBreak/>
        <w:t>Išvada</w:t>
      </w:r>
    </w:p>
    <w:p w14:paraId="681E2296" w14:textId="77777777" w:rsidR="007F7969" w:rsidRPr="00012C95"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Nereceptinis vaistinis preparatas</w:t>
      </w:r>
    </w:p>
    <w:p w14:paraId="6721B047" w14:textId="77777777" w:rsidR="007F7969" w:rsidRPr="00A30E22" w:rsidRDefault="007F7969" w:rsidP="007F7969">
      <w:pPr>
        <w:spacing w:after="0" w:line="240" w:lineRule="auto"/>
        <w:rPr>
          <w:rFonts w:ascii="Times New Roman" w:eastAsia="Calibri" w:hAnsi="Times New Roman" w:cs="Times New Roman"/>
        </w:rPr>
      </w:pPr>
      <w:r w:rsidRPr="00012C95">
        <w:rPr>
          <w:rFonts w:ascii="Times New Roman" w:eastAsia="Calibri" w:hAnsi="Times New Roman" w:cs="Times New Roman"/>
        </w:rPr>
        <w:tab/>
      </w:r>
      <w:r w:rsidRPr="00012C95">
        <w:rPr>
          <w:rFonts w:ascii="Times New Roman" w:eastAsia="Calibri" w:hAnsi="Times New Roman" w:cs="Times New Roman"/>
        </w:rPr>
        <w:tab/>
      </w:r>
      <w:r w:rsidR="00A30E22">
        <w:rPr>
          <w:rFonts w:ascii="Times New Roman" w:eastAsia="Calibri" w:hAnsi="Times New Roman" w:cs="Times New Roman"/>
        </w:rPr>
        <w:tab/>
      </w:r>
    </w:p>
    <w:sectPr w:rsidR="007F7969" w:rsidRPr="00A30E22" w:rsidSect="001D7D92">
      <w:headerReference w:type="even" r:id="rId10"/>
      <w:footerReference w:type="even" r:id="rId11"/>
      <w:footerReference w:type="default" r:id="rId12"/>
      <w:footerReference w:type="first" r:id="rId13"/>
      <w:pgSz w:w="11907" w:h="16840" w:code="9"/>
      <w:pgMar w:top="992" w:right="624" w:bottom="992" w:left="1780" w:header="646"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17203" w14:textId="77777777" w:rsidR="009C676C" w:rsidRDefault="009C676C">
      <w:pPr>
        <w:spacing w:after="0" w:line="240" w:lineRule="auto"/>
      </w:pPr>
      <w:r>
        <w:separator/>
      </w:r>
    </w:p>
  </w:endnote>
  <w:endnote w:type="continuationSeparator" w:id="0">
    <w:p w14:paraId="47237F1F" w14:textId="77777777" w:rsidR="009C676C" w:rsidRDefault="009C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7" w:usb1="08070000" w:usb2="00000010" w:usb3="00000000" w:csb0="0002008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E31F6" w14:textId="77777777" w:rsidR="002C0542" w:rsidRDefault="002C054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3F0FA22E" w14:textId="77777777" w:rsidR="002C0542" w:rsidRDefault="002C054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1CF9F" w14:textId="77777777" w:rsidR="002C0542" w:rsidRDefault="002C0542">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2D40B3">
      <w:rPr>
        <w:rStyle w:val="Puslapionumeris"/>
        <w:noProof/>
        <w:sz w:val="20"/>
      </w:rPr>
      <w:t>18</w:t>
    </w:r>
    <w:r>
      <w:rPr>
        <w:rStyle w:val="Puslapionumeris"/>
        <w:sz w:val="20"/>
      </w:rPr>
      <w:fldChar w:fldCharType="end"/>
    </w:r>
  </w:p>
  <w:p w14:paraId="39F6F3A2" w14:textId="77777777" w:rsidR="002C0542" w:rsidRPr="00414EDC" w:rsidRDefault="002C0542" w:rsidP="00414EDC">
    <w:pPr>
      <w:tabs>
        <w:tab w:val="left" w:pos="567"/>
      </w:tabs>
      <w:spacing w:after="0" w:line="240" w:lineRule="auto"/>
      <w:jc w:val="center"/>
      <w:rPr>
        <w:rFonts w:ascii="Times New Roman" w:eastAsia="Times New Roman" w:hAnsi="Times New Roman" w:cs="Times New Roman"/>
        <w:snapToGrid w:val="0"/>
        <w:szCs w:val="24"/>
      </w:rPr>
    </w:pPr>
    <w:proofErr w:type="spellStart"/>
    <w:r w:rsidRPr="00414EDC">
      <w:rPr>
        <w:rFonts w:ascii="Times New Roman" w:eastAsia="Times New Roman" w:hAnsi="Times New Roman" w:cs="Times New Roman"/>
        <w:snapToGrid w:val="0"/>
        <w:szCs w:val="24"/>
      </w:rPr>
      <w:t>Ibusine</w:t>
    </w:r>
    <w:proofErr w:type="spellEnd"/>
    <w:r w:rsidRPr="00414EDC">
      <w:rPr>
        <w:rFonts w:ascii="Times New Roman" w:eastAsia="Times New Roman" w:hAnsi="Times New Roman" w:cs="Times New Roman"/>
        <w:snapToGrid w:val="0"/>
        <w:szCs w:val="24"/>
      </w:rPr>
      <w:t xml:space="preserve"> 200 mg/6,1 mg dengtos tabletės </w:t>
    </w:r>
  </w:p>
  <w:p w14:paraId="51ED64C5" w14:textId="77777777" w:rsidR="002C0542" w:rsidRPr="006F5313" w:rsidRDefault="002C0542" w:rsidP="006F5313">
    <w:pPr>
      <w:pStyle w:val="Porat"/>
      <w:ind w:right="360"/>
      <w:rPr>
        <w:b/>
        <w:sz w:val="18"/>
      </w:rPr>
    </w:pPr>
  </w:p>
  <w:p w14:paraId="1B3FA805" w14:textId="77777777" w:rsidR="002C0542" w:rsidRPr="008D61DF" w:rsidRDefault="002C0542" w:rsidP="008870D3">
    <w:pPr>
      <w:pStyle w:val="Porat"/>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55227" w14:textId="77777777" w:rsidR="002C0542" w:rsidRDefault="002C0542">
    <w:pPr>
      <w:pStyle w:val="Porat"/>
      <w:ind w:right="567"/>
      <w:jc w:val="right"/>
      <w:rPr>
        <w: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95D55" w14:textId="77777777" w:rsidR="009C676C" w:rsidRDefault="009C676C">
      <w:pPr>
        <w:spacing w:after="0" w:line="240" w:lineRule="auto"/>
      </w:pPr>
      <w:r>
        <w:separator/>
      </w:r>
    </w:p>
  </w:footnote>
  <w:footnote w:type="continuationSeparator" w:id="0">
    <w:p w14:paraId="27D12E0A" w14:textId="77777777" w:rsidR="009C676C" w:rsidRDefault="009C6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E03E1" w14:textId="77777777" w:rsidR="002C0542" w:rsidRDefault="002C054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79778F66" w14:textId="77777777" w:rsidR="002C0542" w:rsidRDefault="002C05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555D"/>
    <w:multiLevelType w:val="hybridMultilevel"/>
    <w:tmpl w:val="BA78358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6D468F"/>
    <w:multiLevelType w:val="hybridMultilevel"/>
    <w:tmpl w:val="9DA07264"/>
    <w:lvl w:ilvl="0" w:tplc="77CA17C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3AD2C27"/>
    <w:multiLevelType w:val="hybridMultilevel"/>
    <w:tmpl w:val="7FFECB7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D42E5"/>
    <w:multiLevelType w:val="hybridMultilevel"/>
    <w:tmpl w:val="B6CC4756"/>
    <w:lvl w:ilvl="0" w:tplc="D56E9B1A">
      <w:start w:val="1"/>
      <w:numFmt w:val="decimal"/>
      <w:lvlText w:val="%1."/>
      <w:lvlJc w:val="left"/>
      <w:pPr>
        <w:ind w:left="1004" w:hanging="360"/>
      </w:pPr>
      <w:rPr>
        <w: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1307358"/>
    <w:multiLevelType w:val="hybridMultilevel"/>
    <w:tmpl w:val="A4BA2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D4539A"/>
    <w:multiLevelType w:val="hybridMultilevel"/>
    <w:tmpl w:val="1ABABAB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BD240B"/>
    <w:multiLevelType w:val="hybridMultilevel"/>
    <w:tmpl w:val="912CBD6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6750031"/>
    <w:multiLevelType w:val="hybridMultilevel"/>
    <w:tmpl w:val="1A5CAA2C"/>
    <w:lvl w:ilvl="0" w:tplc="A900F90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1F9C"/>
    <w:multiLevelType w:val="hybridMultilevel"/>
    <w:tmpl w:val="C4349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682855"/>
    <w:multiLevelType w:val="hybridMultilevel"/>
    <w:tmpl w:val="DA6260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B0128F"/>
    <w:multiLevelType w:val="hybridMultilevel"/>
    <w:tmpl w:val="08B20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03317"/>
    <w:multiLevelType w:val="hybridMultilevel"/>
    <w:tmpl w:val="DA6260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F21AFB"/>
    <w:multiLevelType w:val="hybridMultilevel"/>
    <w:tmpl w:val="8BF23412"/>
    <w:lvl w:ilvl="0" w:tplc="E58E01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283254"/>
    <w:multiLevelType w:val="hybridMultilevel"/>
    <w:tmpl w:val="DE6C9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AF4CA8"/>
    <w:multiLevelType w:val="hybridMultilevel"/>
    <w:tmpl w:val="92FEB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0595"/>
    <w:multiLevelType w:val="hybridMultilevel"/>
    <w:tmpl w:val="9EFA7A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E22E7D"/>
    <w:multiLevelType w:val="hybridMultilevel"/>
    <w:tmpl w:val="94B8E7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B53F3F"/>
    <w:multiLevelType w:val="hybridMultilevel"/>
    <w:tmpl w:val="26BA0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A92978"/>
    <w:multiLevelType w:val="hybridMultilevel"/>
    <w:tmpl w:val="43CC5972"/>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4E8F7F6D"/>
    <w:multiLevelType w:val="hybridMultilevel"/>
    <w:tmpl w:val="ABEAD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A7D64"/>
    <w:multiLevelType w:val="hybridMultilevel"/>
    <w:tmpl w:val="ADD8E4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7D3CB5"/>
    <w:multiLevelType w:val="hybridMultilevel"/>
    <w:tmpl w:val="DD76A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A658B6"/>
    <w:multiLevelType w:val="hybridMultilevel"/>
    <w:tmpl w:val="0B867C04"/>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90B0D09"/>
    <w:multiLevelType w:val="hybridMultilevel"/>
    <w:tmpl w:val="75245C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43447A"/>
    <w:multiLevelType w:val="hybridMultilevel"/>
    <w:tmpl w:val="D4B84710"/>
    <w:lvl w:ilvl="0" w:tplc="1C6A76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1856CD"/>
    <w:multiLevelType w:val="hybridMultilevel"/>
    <w:tmpl w:val="583676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3"/>
  </w:num>
  <w:num w:numId="3">
    <w:abstractNumId w:val="23"/>
  </w:num>
  <w:num w:numId="4">
    <w:abstractNumId w:val="0"/>
  </w:num>
  <w:num w:numId="5">
    <w:abstractNumId w:val="10"/>
  </w:num>
  <w:num w:numId="6">
    <w:abstractNumId w:val="7"/>
  </w:num>
  <w:num w:numId="7">
    <w:abstractNumId w:val="17"/>
  </w:num>
  <w:num w:numId="8">
    <w:abstractNumId w:val="16"/>
  </w:num>
  <w:num w:numId="9">
    <w:abstractNumId w:val="6"/>
  </w:num>
  <w:num w:numId="10">
    <w:abstractNumId w:val="9"/>
  </w:num>
  <w:num w:numId="11">
    <w:abstractNumId w:val="11"/>
  </w:num>
  <w:num w:numId="12">
    <w:abstractNumId w:val="5"/>
  </w:num>
  <w:num w:numId="13">
    <w:abstractNumId w:val="22"/>
  </w:num>
  <w:num w:numId="14">
    <w:abstractNumId w:val="2"/>
  </w:num>
  <w:num w:numId="15">
    <w:abstractNumId w:val="25"/>
  </w:num>
  <w:num w:numId="16">
    <w:abstractNumId w:val="8"/>
  </w:num>
  <w:num w:numId="17">
    <w:abstractNumId w:val="21"/>
  </w:num>
  <w:num w:numId="18">
    <w:abstractNumId w:val="19"/>
  </w:num>
  <w:num w:numId="19">
    <w:abstractNumId w:val="14"/>
  </w:num>
  <w:num w:numId="20">
    <w:abstractNumId w:val="15"/>
  </w:num>
  <w:num w:numId="21">
    <w:abstractNumId w:val="20"/>
  </w:num>
  <w:num w:numId="22">
    <w:abstractNumId w:val="24"/>
  </w:num>
  <w:num w:numId="23">
    <w:abstractNumId w:val="1"/>
  </w:num>
  <w:num w:numId="24">
    <w:abstractNumId w:val="12"/>
  </w:num>
  <w:num w:numId="25">
    <w:abstractNumId w:val="4"/>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20"/>
    <w:rsid w:val="000068CD"/>
    <w:rsid w:val="00006C9D"/>
    <w:rsid w:val="00007AA1"/>
    <w:rsid w:val="00007D57"/>
    <w:rsid w:val="00011939"/>
    <w:rsid w:val="00012C95"/>
    <w:rsid w:val="00014972"/>
    <w:rsid w:val="00015C24"/>
    <w:rsid w:val="00020740"/>
    <w:rsid w:val="00020CF3"/>
    <w:rsid w:val="000225F3"/>
    <w:rsid w:val="00022BC8"/>
    <w:rsid w:val="000273B0"/>
    <w:rsid w:val="000339C8"/>
    <w:rsid w:val="00036CBF"/>
    <w:rsid w:val="000435E5"/>
    <w:rsid w:val="00045A61"/>
    <w:rsid w:val="00046C66"/>
    <w:rsid w:val="00055E71"/>
    <w:rsid w:val="000574A1"/>
    <w:rsid w:val="00060824"/>
    <w:rsid w:val="00065B8D"/>
    <w:rsid w:val="000660B5"/>
    <w:rsid w:val="00066F7C"/>
    <w:rsid w:val="00073708"/>
    <w:rsid w:val="00077DC5"/>
    <w:rsid w:val="00081DAD"/>
    <w:rsid w:val="00082DC3"/>
    <w:rsid w:val="00083C1C"/>
    <w:rsid w:val="000904EB"/>
    <w:rsid w:val="00092F57"/>
    <w:rsid w:val="00093EE8"/>
    <w:rsid w:val="0009672F"/>
    <w:rsid w:val="00096FAF"/>
    <w:rsid w:val="000A5313"/>
    <w:rsid w:val="000A6C15"/>
    <w:rsid w:val="000A7276"/>
    <w:rsid w:val="000A7DFC"/>
    <w:rsid w:val="000B1A06"/>
    <w:rsid w:val="000B2FE4"/>
    <w:rsid w:val="000B32D0"/>
    <w:rsid w:val="000B659C"/>
    <w:rsid w:val="000C5F54"/>
    <w:rsid w:val="000D21B8"/>
    <w:rsid w:val="000D2829"/>
    <w:rsid w:val="000D2CA1"/>
    <w:rsid w:val="000D5609"/>
    <w:rsid w:val="000D613F"/>
    <w:rsid w:val="000D62B8"/>
    <w:rsid w:val="000E135A"/>
    <w:rsid w:val="000E2BCE"/>
    <w:rsid w:val="000E3084"/>
    <w:rsid w:val="000E55CB"/>
    <w:rsid w:val="000E5DF0"/>
    <w:rsid w:val="000E7962"/>
    <w:rsid w:val="000F016F"/>
    <w:rsid w:val="000F343C"/>
    <w:rsid w:val="000F534C"/>
    <w:rsid w:val="00110EC3"/>
    <w:rsid w:val="0011195A"/>
    <w:rsid w:val="001176B8"/>
    <w:rsid w:val="00124CA4"/>
    <w:rsid w:val="001251E0"/>
    <w:rsid w:val="001302AE"/>
    <w:rsid w:val="00131D53"/>
    <w:rsid w:val="00132C47"/>
    <w:rsid w:val="00140D54"/>
    <w:rsid w:val="0014135B"/>
    <w:rsid w:val="00142811"/>
    <w:rsid w:val="00142817"/>
    <w:rsid w:val="001438A2"/>
    <w:rsid w:val="00144181"/>
    <w:rsid w:val="00144F24"/>
    <w:rsid w:val="00150A91"/>
    <w:rsid w:val="00151012"/>
    <w:rsid w:val="00151C50"/>
    <w:rsid w:val="00152229"/>
    <w:rsid w:val="00154979"/>
    <w:rsid w:val="001575F3"/>
    <w:rsid w:val="00157C44"/>
    <w:rsid w:val="0016003B"/>
    <w:rsid w:val="001613AD"/>
    <w:rsid w:val="00161E42"/>
    <w:rsid w:val="001629B2"/>
    <w:rsid w:val="001666D7"/>
    <w:rsid w:val="001703A9"/>
    <w:rsid w:val="0017064E"/>
    <w:rsid w:val="001723A0"/>
    <w:rsid w:val="001812BD"/>
    <w:rsid w:val="0018237D"/>
    <w:rsid w:val="001865CB"/>
    <w:rsid w:val="0018770E"/>
    <w:rsid w:val="00191A98"/>
    <w:rsid w:val="0019404D"/>
    <w:rsid w:val="0019648E"/>
    <w:rsid w:val="001A093B"/>
    <w:rsid w:val="001A1522"/>
    <w:rsid w:val="001A230C"/>
    <w:rsid w:val="001A2448"/>
    <w:rsid w:val="001A6755"/>
    <w:rsid w:val="001A7984"/>
    <w:rsid w:val="001A7D6B"/>
    <w:rsid w:val="001B039B"/>
    <w:rsid w:val="001B0C7F"/>
    <w:rsid w:val="001B12A2"/>
    <w:rsid w:val="001B63F5"/>
    <w:rsid w:val="001B67A6"/>
    <w:rsid w:val="001C044A"/>
    <w:rsid w:val="001C4496"/>
    <w:rsid w:val="001C5256"/>
    <w:rsid w:val="001C680C"/>
    <w:rsid w:val="001D1533"/>
    <w:rsid w:val="001D1A3E"/>
    <w:rsid w:val="001D2560"/>
    <w:rsid w:val="001D3F7B"/>
    <w:rsid w:val="001D574F"/>
    <w:rsid w:val="001D61E0"/>
    <w:rsid w:val="001D69EA"/>
    <w:rsid w:val="001D75B0"/>
    <w:rsid w:val="001D796A"/>
    <w:rsid w:val="001D7CDC"/>
    <w:rsid w:val="001D7D92"/>
    <w:rsid w:val="001E0544"/>
    <w:rsid w:val="001E21BC"/>
    <w:rsid w:val="001E2BB1"/>
    <w:rsid w:val="001E354D"/>
    <w:rsid w:val="001E470B"/>
    <w:rsid w:val="001E7DEA"/>
    <w:rsid w:val="001F1066"/>
    <w:rsid w:val="001F1AAE"/>
    <w:rsid w:val="001F24D2"/>
    <w:rsid w:val="001F3364"/>
    <w:rsid w:val="001F3608"/>
    <w:rsid w:val="001F3C02"/>
    <w:rsid w:val="001F4ED2"/>
    <w:rsid w:val="001F595C"/>
    <w:rsid w:val="001F7121"/>
    <w:rsid w:val="001F7183"/>
    <w:rsid w:val="001F7D86"/>
    <w:rsid w:val="001F7DF0"/>
    <w:rsid w:val="00201D23"/>
    <w:rsid w:val="00207F0E"/>
    <w:rsid w:val="00216B87"/>
    <w:rsid w:val="00217A3B"/>
    <w:rsid w:val="0022147C"/>
    <w:rsid w:val="002252EF"/>
    <w:rsid w:val="00226814"/>
    <w:rsid w:val="00230851"/>
    <w:rsid w:val="00231BD6"/>
    <w:rsid w:val="00233A71"/>
    <w:rsid w:val="00233B47"/>
    <w:rsid w:val="00234C22"/>
    <w:rsid w:val="00237E29"/>
    <w:rsid w:val="00240246"/>
    <w:rsid w:val="00240736"/>
    <w:rsid w:val="002438DB"/>
    <w:rsid w:val="00244271"/>
    <w:rsid w:val="002448DC"/>
    <w:rsid w:val="0024596F"/>
    <w:rsid w:val="002461D3"/>
    <w:rsid w:val="0025102B"/>
    <w:rsid w:val="00255FF9"/>
    <w:rsid w:val="002648B8"/>
    <w:rsid w:val="00265367"/>
    <w:rsid w:val="0026540E"/>
    <w:rsid w:val="00266851"/>
    <w:rsid w:val="0026761E"/>
    <w:rsid w:val="00272837"/>
    <w:rsid w:val="002729D3"/>
    <w:rsid w:val="00273148"/>
    <w:rsid w:val="00273A6B"/>
    <w:rsid w:val="00274A64"/>
    <w:rsid w:val="00275F72"/>
    <w:rsid w:val="002762DA"/>
    <w:rsid w:val="00277C17"/>
    <w:rsid w:val="0028178F"/>
    <w:rsid w:val="002817F8"/>
    <w:rsid w:val="00284454"/>
    <w:rsid w:val="00286E79"/>
    <w:rsid w:val="002908B9"/>
    <w:rsid w:val="002925AB"/>
    <w:rsid w:val="00292AFD"/>
    <w:rsid w:val="002936C7"/>
    <w:rsid w:val="002A26E0"/>
    <w:rsid w:val="002A2E79"/>
    <w:rsid w:val="002A4132"/>
    <w:rsid w:val="002A45FF"/>
    <w:rsid w:val="002A515E"/>
    <w:rsid w:val="002A550E"/>
    <w:rsid w:val="002A59F4"/>
    <w:rsid w:val="002A6F41"/>
    <w:rsid w:val="002A78FC"/>
    <w:rsid w:val="002B1A21"/>
    <w:rsid w:val="002B1B93"/>
    <w:rsid w:val="002B2B86"/>
    <w:rsid w:val="002B6437"/>
    <w:rsid w:val="002C0542"/>
    <w:rsid w:val="002C1A08"/>
    <w:rsid w:val="002C216A"/>
    <w:rsid w:val="002C2DCC"/>
    <w:rsid w:val="002C4618"/>
    <w:rsid w:val="002C542B"/>
    <w:rsid w:val="002C7292"/>
    <w:rsid w:val="002C7D9C"/>
    <w:rsid w:val="002D1825"/>
    <w:rsid w:val="002D40B3"/>
    <w:rsid w:val="002D5846"/>
    <w:rsid w:val="002D662A"/>
    <w:rsid w:val="002D6806"/>
    <w:rsid w:val="002E1ADA"/>
    <w:rsid w:val="002E5268"/>
    <w:rsid w:val="002E56D0"/>
    <w:rsid w:val="002E6297"/>
    <w:rsid w:val="002E79B2"/>
    <w:rsid w:val="002F02AE"/>
    <w:rsid w:val="002F1358"/>
    <w:rsid w:val="002F29C1"/>
    <w:rsid w:val="002F5A91"/>
    <w:rsid w:val="002F6D1F"/>
    <w:rsid w:val="00300605"/>
    <w:rsid w:val="00301308"/>
    <w:rsid w:val="00301F08"/>
    <w:rsid w:val="00303773"/>
    <w:rsid w:val="00303BC6"/>
    <w:rsid w:val="00306C9E"/>
    <w:rsid w:val="00312A2C"/>
    <w:rsid w:val="00315644"/>
    <w:rsid w:val="00317594"/>
    <w:rsid w:val="0032261C"/>
    <w:rsid w:val="003261C1"/>
    <w:rsid w:val="003301E8"/>
    <w:rsid w:val="0033158A"/>
    <w:rsid w:val="00332091"/>
    <w:rsid w:val="0033302D"/>
    <w:rsid w:val="00333799"/>
    <w:rsid w:val="0033445B"/>
    <w:rsid w:val="00345E37"/>
    <w:rsid w:val="00356A08"/>
    <w:rsid w:val="00360A78"/>
    <w:rsid w:val="00363CE5"/>
    <w:rsid w:val="00371936"/>
    <w:rsid w:val="003725BC"/>
    <w:rsid w:val="0037583B"/>
    <w:rsid w:val="003767A5"/>
    <w:rsid w:val="003809F1"/>
    <w:rsid w:val="00382414"/>
    <w:rsid w:val="00382764"/>
    <w:rsid w:val="0038286C"/>
    <w:rsid w:val="003865B7"/>
    <w:rsid w:val="0039007E"/>
    <w:rsid w:val="00391124"/>
    <w:rsid w:val="003934DA"/>
    <w:rsid w:val="003952F7"/>
    <w:rsid w:val="00396F40"/>
    <w:rsid w:val="003A26D3"/>
    <w:rsid w:val="003A3425"/>
    <w:rsid w:val="003A403E"/>
    <w:rsid w:val="003A6C1D"/>
    <w:rsid w:val="003B194E"/>
    <w:rsid w:val="003C0DC2"/>
    <w:rsid w:val="003C75B1"/>
    <w:rsid w:val="003D0A90"/>
    <w:rsid w:val="003D18E5"/>
    <w:rsid w:val="003D6E44"/>
    <w:rsid w:val="003D6E8D"/>
    <w:rsid w:val="003E1B91"/>
    <w:rsid w:val="003E28AA"/>
    <w:rsid w:val="003E46BB"/>
    <w:rsid w:val="003E53BC"/>
    <w:rsid w:val="003E5CAB"/>
    <w:rsid w:val="003E5F3A"/>
    <w:rsid w:val="003E72DE"/>
    <w:rsid w:val="003F3D6E"/>
    <w:rsid w:val="003F71B8"/>
    <w:rsid w:val="003F7EA3"/>
    <w:rsid w:val="004018F1"/>
    <w:rsid w:val="00403840"/>
    <w:rsid w:val="004039CD"/>
    <w:rsid w:val="00410655"/>
    <w:rsid w:val="0041118F"/>
    <w:rsid w:val="00414EDC"/>
    <w:rsid w:val="004167D2"/>
    <w:rsid w:val="00416ADD"/>
    <w:rsid w:val="00416E58"/>
    <w:rsid w:val="004171FC"/>
    <w:rsid w:val="00417C7E"/>
    <w:rsid w:val="00420687"/>
    <w:rsid w:val="0042159F"/>
    <w:rsid w:val="004227FF"/>
    <w:rsid w:val="00425C01"/>
    <w:rsid w:val="00427B59"/>
    <w:rsid w:val="00427CAF"/>
    <w:rsid w:val="00430464"/>
    <w:rsid w:val="0043102F"/>
    <w:rsid w:val="00431526"/>
    <w:rsid w:val="00432A08"/>
    <w:rsid w:val="004364FB"/>
    <w:rsid w:val="00436A96"/>
    <w:rsid w:val="0044007E"/>
    <w:rsid w:val="00441BD9"/>
    <w:rsid w:val="00442B6B"/>
    <w:rsid w:val="00442E01"/>
    <w:rsid w:val="004438E8"/>
    <w:rsid w:val="00450DE2"/>
    <w:rsid w:val="00451F54"/>
    <w:rsid w:val="00456115"/>
    <w:rsid w:val="004606F1"/>
    <w:rsid w:val="004611F5"/>
    <w:rsid w:val="0046291D"/>
    <w:rsid w:val="00464FCE"/>
    <w:rsid w:val="004669E3"/>
    <w:rsid w:val="00467D80"/>
    <w:rsid w:val="004715DD"/>
    <w:rsid w:val="004763C8"/>
    <w:rsid w:val="00477E72"/>
    <w:rsid w:val="00480901"/>
    <w:rsid w:val="00482F8E"/>
    <w:rsid w:val="00483CBB"/>
    <w:rsid w:val="00486093"/>
    <w:rsid w:val="0048643C"/>
    <w:rsid w:val="004901B8"/>
    <w:rsid w:val="00492879"/>
    <w:rsid w:val="00494B92"/>
    <w:rsid w:val="00497BDB"/>
    <w:rsid w:val="004A51BD"/>
    <w:rsid w:val="004A6956"/>
    <w:rsid w:val="004B28CA"/>
    <w:rsid w:val="004C053B"/>
    <w:rsid w:val="004C287D"/>
    <w:rsid w:val="004C2B2E"/>
    <w:rsid w:val="004C455B"/>
    <w:rsid w:val="004C5C5B"/>
    <w:rsid w:val="004C611B"/>
    <w:rsid w:val="004D57AB"/>
    <w:rsid w:val="004E1A75"/>
    <w:rsid w:val="004E2081"/>
    <w:rsid w:val="004E23CE"/>
    <w:rsid w:val="004E2C0F"/>
    <w:rsid w:val="004E7481"/>
    <w:rsid w:val="004F1044"/>
    <w:rsid w:val="004F1433"/>
    <w:rsid w:val="0050007B"/>
    <w:rsid w:val="00501EBB"/>
    <w:rsid w:val="005035A3"/>
    <w:rsid w:val="00506AD1"/>
    <w:rsid w:val="00510395"/>
    <w:rsid w:val="005104FC"/>
    <w:rsid w:val="005113A5"/>
    <w:rsid w:val="00513433"/>
    <w:rsid w:val="00515692"/>
    <w:rsid w:val="00524CA9"/>
    <w:rsid w:val="00525533"/>
    <w:rsid w:val="00526B80"/>
    <w:rsid w:val="00526FE9"/>
    <w:rsid w:val="00530191"/>
    <w:rsid w:val="00530FA2"/>
    <w:rsid w:val="00533938"/>
    <w:rsid w:val="00535564"/>
    <w:rsid w:val="00536419"/>
    <w:rsid w:val="00536849"/>
    <w:rsid w:val="00536A02"/>
    <w:rsid w:val="00536E22"/>
    <w:rsid w:val="005401AA"/>
    <w:rsid w:val="00540835"/>
    <w:rsid w:val="00543F2C"/>
    <w:rsid w:val="0054675D"/>
    <w:rsid w:val="005506E7"/>
    <w:rsid w:val="00550F3C"/>
    <w:rsid w:val="00551F68"/>
    <w:rsid w:val="0055508F"/>
    <w:rsid w:val="00555D2E"/>
    <w:rsid w:val="0055658D"/>
    <w:rsid w:val="00560F9A"/>
    <w:rsid w:val="00563A3C"/>
    <w:rsid w:val="00570288"/>
    <w:rsid w:val="005756F6"/>
    <w:rsid w:val="00576BDC"/>
    <w:rsid w:val="00577AC9"/>
    <w:rsid w:val="005800D2"/>
    <w:rsid w:val="0058061C"/>
    <w:rsid w:val="00580E29"/>
    <w:rsid w:val="0058246E"/>
    <w:rsid w:val="00582EF9"/>
    <w:rsid w:val="00590919"/>
    <w:rsid w:val="005913FE"/>
    <w:rsid w:val="00592A0D"/>
    <w:rsid w:val="00593358"/>
    <w:rsid w:val="00594EC2"/>
    <w:rsid w:val="005A2705"/>
    <w:rsid w:val="005A28FC"/>
    <w:rsid w:val="005A5329"/>
    <w:rsid w:val="005A6CC7"/>
    <w:rsid w:val="005B1DC8"/>
    <w:rsid w:val="005B49BA"/>
    <w:rsid w:val="005B64EA"/>
    <w:rsid w:val="005B7F70"/>
    <w:rsid w:val="005C3DFC"/>
    <w:rsid w:val="005C541F"/>
    <w:rsid w:val="005D0351"/>
    <w:rsid w:val="005D0459"/>
    <w:rsid w:val="005D0A63"/>
    <w:rsid w:val="005D0B37"/>
    <w:rsid w:val="005D39D7"/>
    <w:rsid w:val="005D5EB0"/>
    <w:rsid w:val="005D7F09"/>
    <w:rsid w:val="005E0ABB"/>
    <w:rsid w:val="005E1A67"/>
    <w:rsid w:val="005E2C9C"/>
    <w:rsid w:val="005E353D"/>
    <w:rsid w:val="005E3914"/>
    <w:rsid w:val="005E6B79"/>
    <w:rsid w:val="005E6F9E"/>
    <w:rsid w:val="005F0794"/>
    <w:rsid w:val="005F1C35"/>
    <w:rsid w:val="005F295A"/>
    <w:rsid w:val="005F62B6"/>
    <w:rsid w:val="00601F33"/>
    <w:rsid w:val="00602554"/>
    <w:rsid w:val="0060273E"/>
    <w:rsid w:val="00603C99"/>
    <w:rsid w:val="0060458E"/>
    <w:rsid w:val="00604755"/>
    <w:rsid w:val="00606BFD"/>
    <w:rsid w:val="006107D6"/>
    <w:rsid w:val="006138BE"/>
    <w:rsid w:val="006151C4"/>
    <w:rsid w:val="00615512"/>
    <w:rsid w:val="006157FF"/>
    <w:rsid w:val="00623D9E"/>
    <w:rsid w:val="0062456C"/>
    <w:rsid w:val="006264E7"/>
    <w:rsid w:val="0063284F"/>
    <w:rsid w:val="00634B82"/>
    <w:rsid w:val="006403DA"/>
    <w:rsid w:val="006434FA"/>
    <w:rsid w:val="0064542C"/>
    <w:rsid w:val="00654297"/>
    <w:rsid w:val="00657F43"/>
    <w:rsid w:val="00662374"/>
    <w:rsid w:val="00663672"/>
    <w:rsid w:val="006641FA"/>
    <w:rsid w:val="00667A4A"/>
    <w:rsid w:val="0067132E"/>
    <w:rsid w:val="006732F7"/>
    <w:rsid w:val="00673824"/>
    <w:rsid w:val="006827C5"/>
    <w:rsid w:val="006831A6"/>
    <w:rsid w:val="006835C9"/>
    <w:rsid w:val="00685231"/>
    <w:rsid w:val="00686946"/>
    <w:rsid w:val="00687A21"/>
    <w:rsid w:val="006925F6"/>
    <w:rsid w:val="00692FA1"/>
    <w:rsid w:val="0069785A"/>
    <w:rsid w:val="00697AA1"/>
    <w:rsid w:val="006A0BC1"/>
    <w:rsid w:val="006A299C"/>
    <w:rsid w:val="006A507F"/>
    <w:rsid w:val="006B02DA"/>
    <w:rsid w:val="006B4FF9"/>
    <w:rsid w:val="006B641C"/>
    <w:rsid w:val="006B6950"/>
    <w:rsid w:val="006B6A14"/>
    <w:rsid w:val="006B6E30"/>
    <w:rsid w:val="006C2A06"/>
    <w:rsid w:val="006C2A3C"/>
    <w:rsid w:val="006C5268"/>
    <w:rsid w:val="006C586E"/>
    <w:rsid w:val="006C7B82"/>
    <w:rsid w:val="006D22A7"/>
    <w:rsid w:val="006D363C"/>
    <w:rsid w:val="006D537B"/>
    <w:rsid w:val="006D6003"/>
    <w:rsid w:val="006D77D1"/>
    <w:rsid w:val="006E003C"/>
    <w:rsid w:val="006E0D02"/>
    <w:rsid w:val="006E2FAE"/>
    <w:rsid w:val="006E392B"/>
    <w:rsid w:val="006E4763"/>
    <w:rsid w:val="006E5BAD"/>
    <w:rsid w:val="006E6E68"/>
    <w:rsid w:val="006F43A2"/>
    <w:rsid w:val="006F4DD0"/>
    <w:rsid w:val="006F5313"/>
    <w:rsid w:val="006F7865"/>
    <w:rsid w:val="007026F9"/>
    <w:rsid w:val="00706B64"/>
    <w:rsid w:val="00711620"/>
    <w:rsid w:val="00715D76"/>
    <w:rsid w:val="007164FC"/>
    <w:rsid w:val="00721D79"/>
    <w:rsid w:val="00725D58"/>
    <w:rsid w:val="00726003"/>
    <w:rsid w:val="0073026D"/>
    <w:rsid w:val="00732031"/>
    <w:rsid w:val="007339CC"/>
    <w:rsid w:val="00733F78"/>
    <w:rsid w:val="007405DA"/>
    <w:rsid w:val="00740D15"/>
    <w:rsid w:val="00743CFB"/>
    <w:rsid w:val="00746EDF"/>
    <w:rsid w:val="00750D92"/>
    <w:rsid w:val="00750EB9"/>
    <w:rsid w:val="00751B48"/>
    <w:rsid w:val="00760BF6"/>
    <w:rsid w:val="007615F8"/>
    <w:rsid w:val="007617A9"/>
    <w:rsid w:val="00764063"/>
    <w:rsid w:val="007658AC"/>
    <w:rsid w:val="00783DA4"/>
    <w:rsid w:val="007850BF"/>
    <w:rsid w:val="00786E41"/>
    <w:rsid w:val="00787FDB"/>
    <w:rsid w:val="007907F6"/>
    <w:rsid w:val="007931B6"/>
    <w:rsid w:val="007A1D2F"/>
    <w:rsid w:val="007A2196"/>
    <w:rsid w:val="007A2F11"/>
    <w:rsid w:val="007A3C28"/>
    <w:rsid w:val="007A4AEE"/>
    <w:rsid w:val="007A4BD8"/>
    <w:rsid w:val="007A532E"/>
    <w:rsid w:val="007A67FA"/>
    <w:rsid w:val="007B18FC"/>
    <w:rsid w:val="007B3545"/>
    <w:rsid w:val="007B5D07"/>
    <w:rsid w:val="007B6FA4"/>
    <w:rsid w:val="007B7C4C"/>
    <w:rsid w:val="007C0279"/>
    <w:rsid w:val="007C3C92"/>
    <w:rsid w:val="007C50BD"/>
    <w:rsid w:val="007D12F0"/>
    <w:rsid w:val="007D402C"/>
    <w:rsid w:val="007D4234"/>
    <w:rsid w:val="007D5BEC"/>
    <w:rsid w:val="007E0183"/>
    <w:rsid w:val="007E0923"/>
    <w:rsid w:val="007E1954"/>
    <w:rsid w:val="007E349A"/>
    <w:rsid w:val="007E52CB"/>
    <w:rsid w:val="007E6C70"/>
    <w:rsid w:val="007F23A2"/>
    <w:rsid w:val="007F328E"/>
    <w:rsid w:val="007F46D6"/>
    <w:rsid w:val="007F609E"/>
    <w:rsid w:val="007F7969"/>
    <w:rsid w:val="008025AA"/>
    <w:rsid w:val="00802F49"/>
    <w:rsid w:val="00803E00"/>
    <w:rsid w:val="00803F38"/>
    <w:rsid w:val="008042E4"/>
    <w:rsid w:val="00806680"/>
    <w:rsid w:val="0081519E"/>
    <w:rsid w:val="0081531F"/>
    <w:rsid w:val="00815390"/>
    <w:rsid w:val="00815920"/>
    <w:rsid w:val="00815DE8"/>
    <w:rsid w:val="00815FCB"/>
    <w:rsid w:val="008209A6"/>
    <w:rsid w:val="0082284E"/>
    <w:rsid w:val="00822A65"/>
    <w:rsid w:val="008245BF"/>
    <w:rsid w:val="00827950"/>
    <w:rsid w:val="0083081F"/>
    <w:rsid w:val="00831BF2"/>
    <w:rsid w:val="008320FC"/>
    <w:rsid w:val="00835D72"/>
    <w:rsid w:val="00840526"/>
    <w:rsid w:val="00841B55"/>
    <w:rsid w:val="008441B4"/>
    <w:rsid w:val="00844C3C"/>
    <w:rsid w:val="0084587B"/>
    <w:rsid w:val="008523D7"/>
    <w:rsid w:val="008534E0"/>
    <w:rsid w:val="008579DF"/>
    <w:rsid w:val="0086198F"/>
    <w:rsid w:val="00861D49"/>
    <w:rsid w:val="00861DFE"/>
    <w:rsid w:val="00864433"/>
    <w:rsid w:val="00864C38"/>
    <w:rsid w:val="00865DEB"/>
    <w:rsid w:val="008708DF"/>
    <w:rsid w:val="00873236"/>
    <w:rsid w:val="00873842"/>
    <w:rsid w:val="008762DF"/>
    <w:rsid w:val="00877F6E"/>
    <w:rsid w:val="00882678"/>
    <w:rsid w:val="0088517E"/>
    <w:rsid w:val="00885294"/>
    <w:rsid w:val="008870D3"/>
    <w:rsid w:val="00887DF4"/>
    <w:rsid w:val="00887E6F"/>
    <w:rsid w:val="008904F4"/>
    <w:rsid w:val="00891E0D"/>
    <w:rsid w:val="00893676"/>
    <w:rsid w:val="00896387"/>
    <w:rsid w:val="008A629B"/>
    <w:rsid w:val="008A6A21"/>
    <w:rsid w:val="008B4FE1"/>
    <w:rsid w:val="008C0386"/>
    <w:rsid w:val="008C1174"/>
    <w:rsid w:val="008C14A3"/>
    <w:rsid w:val="008D64B2"/>
    <w:rsid w:val="008D6745"/>
    <w:rsid w:val="008E141B"/>
    <w:rsid w:val="008F02DD"/>
    <w:rsid w:val="008F061B"/>
    <w:rsid w:val="008F0D95"/>
    <w:rsid w:val="008F4166"/>
    <w:rsid w:val="008F6618"/>
    <w:rsid w:val="008F7E53"/>
    <w:rsid w:val="00903727"/>
    <w:rsid w:val="009042F1"/>
    <w:rsid w:val="0090528C"/>
    <w:rsid w:val="00911B16"/>
    <w:rsid w:val="0091233C"/>
    <w:rsid w:val="00912821"/>
    <w:rsid w:val="00914426"/>
    <w:rsid w:val="00917B34"/>
    <w:rsid w:val="00924897"/>
    <w:rsid w:val="009251E7"/>
    <w:rsid w:val="009263ED"/>
    <w:rsid w:val="00930D37"/>
    <w:rsid w:val="00932E7F"/>
    <w:rsid w:val="00933370"/>
    <w:rsid w:val="00934F40"/>
    <w:rsid w:val="00937115"/>
    <w:rsid w:val="00941785"/>
    <w:rsid w:val="009418F1"/>
    <w:rsid w:val="0094475E"/>
    <w:rsid w:val="00947AAC"/>
    <w:rsid w:val="00947D26"/>
    <w:rsid w:val="0095021C"/>
    <w:rsid w:val="00952408"/>
    <w:rsid w:val="00952771"/>
    <w:rsid w:val="00956E38"/>
    <w:rsid w:val="0096225D"/>
    <w:rsid w:val="0096441C"/>
    <w:rsid w:val="00970A7E"/>
    <w:rsid w:val="00970B9E"/>
    <w:rsid w:val="00972DE5"/>
    <w:rsid w:val="00972FF8"/>
    <w:rsid w:val="00973485"/>
    <w:rsid w:val="00974AA0"/>
    <w:rsid w:val="00983922"/>
    <w:rsid w:val="00990680"/>
    <w:rsid w:val="00992DF4"/>
    <w:rsid w:val="0099378F"/>
    <w:rsid w:val="00993DD4"/>
    <w:rsid w:val="009949BA"/>
    <w:rsid w:val="00996280"/>
    <w:rsid w:val="009A1448"/>
    <w:rsid w:val="009A1D41"/>
    <w:rsid w:val="009A2EFC"/>
    <w:rsid w:val="009A3706"/>
    <w:rsid w:val="009A5306"/>
    <w:rsid w:val="009B1554"/>
    <w:rsid w:val="009B2879"/>
    <w:rsid w:val="009B4382"/>
    <w:rsid w:val="009B559D"/>
    <w:rsid w:val="009C0F61"/>
    <w:rsid w:val="009C1499"/>
    <w:rsid w:val="009C1BC9"/>
    <w:rsid w:val="009C46EB"/>
    <w:rsid w:val="009C676C"/>
    <w:rsid w:val="009D23CA"/>
    <w:rsid w:val="009D34AC"/>
    <w:rsid w:val="009D527B"/>
    <w:rsid w:val="009E4B59"/>
    <w:rsid w:val="009F380B"/>
    <w:rsid w:val="009F7D44"/>
    <w:rsid w:val="00A0654B"/>
    <w:rsid w:val="00A07D97"/>
    <w:rsid w:val="00A10131"/>
    <w:rsid w:val="00A11AD5"/>
    <w:rsid w:val="00A23CF7"/>
    <w:rsid w:val="00A3031A"/>
    <w:rsid w:val="00A30E22"/>
    <w:rsid w:val="00A3104B"/>
    <w:rsid w:val="00A3122E"/>
    <w:rsid w:val="00A345B7"/>
    <w:rsid w:val="00A361B8"/>
    <w:rsid w:val="00A40D5C"/>
    <w:rsid w:val="00A42505"/>
    <w:rsid w:val="00A43B77"/>
    <w:rsid w:val="00A453AF"/>
    <w:rsid w:val="00A4604E"/>
    <w:rsid w:val="00A47D6D"/>
    <w:rsid w:val="00A50F83"/>
    <w:rsid w:val="00A51945"/>
    <w:rsid w:val="00A5305D"/>
    <w:rsid w:val="00A53115"/>
    <w:rsid w:val="00A53A3D"/>
    <w:rsid w:val="00A559F8"/>
    <w:rsid w:val="00A55E9B"/>
    <w:rsid w:val="00A5656F"/>
    <w:rsid w:val="00A6420D"/>
    <w:rsid w:val="00A645DE"/>
    <w:rsid w:val="00A66049"/>
    <w:rsid w:val="00A6669A"/>
    <w:rsid w:val="00A666A1"/>
    <w:rsid w:val="00A74534"/>
    <w:rsid w:val="00A8481F"/>
    <w:rsid w:val="00A84DC6"/>
    <w:rsid w:val="00A86AD8"/>
    <w:rsid w:val="00A90569"/>
    <w:rsid w:val="00A92003"/>
    <w:rsid w:val="00A93940"/>
    <w:rsid w:val="00A94165"/>
    <w:rsid w:val="00A9442B"/>
    <w:rsid w:val="00AA1BCD"/>
    <w:rsid w:val="00AA220E"/>
    <w:rsid w:val="00AA3820"/>
    <w:rsid w:val="00AA4E7B"/>
    <w:rsid w:val="00AA5DB0"/>
    <w:rsid w:val="00AA68C9"/>
    <w:rsid w:val="00AB2F1B"/>
    <w:rsid w:val="00AB5420"/>
    <w:rsid w:val="00AC1DC4"/>
    <w:rsid w:val="00AC55E6"/>
    <w:rsid w:val="00AC5729"/>
    <w:rsid w:val="00AC6797"/>
    <w:rsid w:val="00AC6AF1"/>
    <w:rsid w:val="00AC6B27"/>
    <w:rsid w:val="00AD2251"/>
    <w:rsid w:val="00AD7CCD"/>
    <w:rsid w:val="00AE0BAF"/>
    <w:rsid w:val="00AE44FA"/>
    <w:rsid w:val="00AE6B48"/>
    <w:rsid w:val="00AF1E6F"/>
    <w:rsid w:val="00AF2B03"/>
    <w:rsid w:val="00AF4B1F"/>
    <w:rsid w:val="00B007A8"/>
    <w:rsid w:val="00B00A16"/>
    <w:rsid w:val="00B01DA9"/>
    <w:rsid w:val="00B02AEE"/>
    <w:rsid w:val="00B049DE"/>
    <w:rsid w:val="00B07A12"/>
    <w:rsid w:val="00B20287"/>
    <w:rsid w:val="00B21154"/>
    <w:rsid w:val="00B21EF6"/>
    <w:rsid w:val="00B25A4F"/>
    <w:rsid w:val="00B30C60"/>
    <w:rsid w:val="00B37EC9"/>
    <w:rsid w:val="00B40062"/>
    <w:rsid w:val="00B41928"/>
    <w:rsid w:val="00B4383B"/>
    <w:rsid w:val="00B44475"/>
    <w:rsid w:val="00B448B5"/>
    <w:rsid w:val="00B51534"/>
    <w:rsid w:val="00B520FC"/>
    <w:rsid w:val="00B52667"/>
    <w:rsid w:val="00B5340F"/>
    <w:rsid w:val="00B54985"/>
    <w:rsid w:val="00B56086"/>
    <w:rsid w:val="00B61B08"/>
    <w:rsid w:val="00B62F09"/>
    <w:rsid w:val="00B636F7"/>
    <w:rsid w:val="00B6498E"/>
    <w:rsid w:val="00B65699"/>
    <w:rsid w:val="00B75ED0"/>
    <w:rsid w:val="00B775EE"/>
    <w:rsid w:val="00B77B0C"/>
    <w:rsid w:val="00B803EC"/>
    <w:rsid w:val="00B8213A"/>
    <w:rsid w:val="00B864F3"/>
    <w:rsid w:val="00B90725"/>
    <w:rsid w:val="00B92643"/>
    <w:rsid w:val="00B935C1"/>
    <w:rsid w:val="00B9438D"/>
    <w:rsid w:val="00B963F6"/>
    <w:rsid w:val="00B96CE9"/>
    <w:rsid w:val="00BA0A16"/>
    <w:rsid w:val="00BA0E0D"/>
    <w:rsid w:val="00BA153B"/>
    <w:rsid w:val="00BA1E0B"/>
    <w:rsid w:val="00BA2398"/>
    <w:rsid w:val="00BA33F8"/>
    <w:rsid w:val="00BB2F67"/>
    <w:rsid w:val="00BB50CD"/>
    <w:rsid w:val="00BB5850"/>
    <w:rsid w:val="00BC0A7F"/>
    <w:rsid w:val="00BC160D"/>
    <w:rsid w:val="00BC3158"/>
    <w:rsid w:val="00BC3B1B"/>
    <w:rsid w:val="00BC3DF5"/>
    <w:rsid w:val="00BC402B"/>
    <w:rsid w:val="00BC796D"/>
    <w:rsid w:val="00BD5EE6"/>
    <w:rsid w:val="00BD7E0C"/>
    <w:rsid w:val="00BD7E9A"/>
    <w:rsid w:val="00BE001C"/>
    <w:rsid w:val="00BE0126"/>
    <w:rsid w:val="00BE1B6D"/>
    <w:rsid w:val="00BE1F38"/>
    <w:rsid w:val="00BE5C98"/>
    <w:rsid w:val="00BE6AD9"/>
    <w:rsid w:val="00BF2ACB"/>
    <w:rsid w:val="00BF3009"/>
    <w:rsid w:val="00BF3384"/>
    <w:rsid w:val="00BF4AAC"/>
    <w:rsid w:val="00C021FF"/>
    <w:rsid w:val="00C03AE8"/>
    <w:rsid w:val="00C04FB8"/>
    <w:rsid w:val="00C108AB"/>
    <w:rsid w:val="00C12575"/>
    <w:rsid w:val="00C128D1"/>
    <w:rsid w:val="00C13894"/>
    <w:rsid w:val="00C14601"/>
    <w:rsid w:val="00C14E46"/>
    <w:rsid w:val="00C20DFF"/>
    <w:rsid w:val="00C21435"/>
    <w:rsid w:val="00C2573D"/>
    <w:rsid w:val="00C26F09"/>
    <w:rsid w:val="00C30ED7"/>
    <w:rsid w:val="00C31457"/>
    <w:rsid w:val="00C32D01"/>
    <w:rsid w:val="00C349EA"/>
    <w:rsid w:val="00C3570D"/>
    <w:rsid w:val="00C3719A"/>
    <w:rsid w:val="00C37478"/>
    <w:rsid w:val="00C41602"/>
    <w:rsid w:val="00C4296E"/>
    <w:rsid w:val="00C43739"/>
    <w:rsid w:val="00C4419B"/>
    <w:rsid w:val="00C45D01"/>
    <w:rsid w:val="00C465DA"/>
    <w:rsid w:val="00C47BFF"/>
    <w:rsid w:val="00C50CB8"/>
    <w:rsid w:val="00C53113"/>
    <w:rsid w:val="00C5387A"/>
    <w:rsid w:val="00C53EEF"/>
    <w:rsid w:val="00C5585C"/>
    <w:rsid w:val="00C55FB8"/>
    <w:rsid w:val="00C62081"/>
    <w:rsid w:val="00C6271F"/>
    <w:rsid w:val="00C63278"/>
    <w:rsid w:val="00C638E0"/>
    <w:rsid w:val="00C642F1"/>
    <w:rsid w:val="00C64D05"/>
    <w:rsid w:val="00C66D3B"/>
    <w:rsid w:val="00C70E1C"/>
    <w:rsid w:val="00C70F27"/>
    <w:rsid w:val="00C75306"/>
    <w:rsid w:val="00C86A76"/>
    <w:rsid w:val="00C87EB9"/>
    <w:rsid w:val="00CA2AD7"/>
    <w:rsid w:val="00CA35B6"/>
    <w:rsid w:val="00CA4E11"/>
    <w:rsid w:val="00CA58B4"/>
    <w:rsid w:val="00CA7E38"/>
    <w:rsid w:val="00CB0001"/>
    <w:rsid w:val="00CB259D"/>
    <w:rsid w:val="00CB417B"/>
    <w:rsid w:val="00CB6894"/>
    <w:rsid w:val="00CC00B3"/>
    <w:rsid w:val="00CC067E"/>
    <w:rsid w:val="00CC1DF4"/>
    <w:rsid w:val="00CC28AA"/>
    <w:rsid w:val="00CC378A"/>
    <w:rsid w:val="00CC3E6C"/>
    <w:rsid w:val="00CC4037"/>
    <w:rsid w:val="00CC606D"/>
    <w:rsid w:val="00CC6566"/>
    <w:rsid w:val="00CD1469"/>
    <w:rsid w:val="00CD672D"/>
    <w:rsid w:val="00CE1AC3"/>
    <w:rsid w:val="00CE37FF"/>
    <w:rsid w:val="00CE7AE6"/>
    <w:rsid w:val="00CF0DF3"/>
    <w:rsid w:val="00CF22B4"/>
    <w:rsid w:val="00CF30C0"/>
    <w:rsid w:val="00CF55AE"/>
    <w:rsid w:val="00D02752"/>
    <w:rsid w:val="00D160B5"/>
    <w:rsid w:val="00D17055"/>
    <w:rsid w:val="00D227FB"/>
    <w:rsid w:val="00D25355"/>
    <w:rsid w:val="00D3163E"/>
    <w:rsid w:val="00D32808"/>
    <w:rsid w:val="00D335D2"/>
    <w:rsid w:val="00D412DC"/>
    <w:rsid w:val="00D51C47"/>
    <w:rsid w:val="00D54AB1"/>
    <w:rsid w:val="00D65A5B"/>
    <w:rsid w:val="00D7178C"/>
    <w:rsid w:val="00D73A51"/>
    <w:rsid w:val="00D74121"/>
    <w:rsid w:val="00D74167"/>
    <w:rsid w:val="00D81C1F"/>
    <w:rsid w:val="00D81E63"/>
    <w:rsid w:val="00D82FD2"/>
    <w:rsid w:val="00D8612F"/>
    <w:rsid w:val="00D86FE6"/>
    <w:rsid w:val="00D87470"/>
    <w:rsid w:val="00D87A59"/>
    <w:rsid w:val="00D905C2"/>
    <w:rsid w:val="00D912EE"/>
    <w:rsid w:val="00D91ECC"/>
    <w:rsid w:val="00D92728"/>
    <w:rsid w:val="00D93CBD"/>
    <w:rsid w:val="00D960FC"/>
    <w:rsid w:val="00DA1D94"/>
    <w:rsid w:val="00DA1DE7"/>
    <w:rsid w:val="00DA335F"/>
    <w:rsid w:val="00DA41D6"/>
    <w:rsid w:val="00DA5154"/>
    <w:rsid w:val="00DA70C6"/>
    <w:rsid w:val="00DB328E"/>
    <w:rsid w:val="00DB4F6A"/>
    <w:rsid w:val="00DC08AA"/>
    <w:rsid w:val="00DD282F"/>
    <w:rsid w:val="00DD395D"/>
    <w:rsid w:val="00DD3995"/>
    <w:rsid w:val="00DD4B1D"/>
    <w:rsid w:val="00DD5533"/>
    <w:rsid w:val="00DE0A74"/>
    <w:rsid w:val="00DE36BF"/>
    <w:rsid w:val="00DE7C8D"/>
    <w:rsid w:val="00DF2CA7"/>
    <w:rsid w:val="00DF55CD"/>
    <w:rsid w:val="00DF6568"/>
    <w:rsid w:val="00DF75E0"/>
    <w:rsid w:val="00E0138B"/>
    <w:rsid w:val="00E03EF7"/>
    <w:rsid w:val="00E047CA"/>
    <w:rsid w:val="00E051A9"/>
    <w:rsid w:val="00E0742D"/>
    <w:rsid w:val="00E11AF8"/>
    <w:rsid w:val="00E125BB"/>
    <w:rsid w:val="00E17B08"/>
    <w:rsid w:val="00E23005"/>
    <w:rsid w:val="00E2532C"/>
    <w:rsid w:val="00E26458"/>
    <w:rsid w:val="00E2667F"/>
    <w:rsid w:val="00E33D84"/>
    <w:rsid w:val="00E35EC0"/>
    <w:rsid w:val="00E4117F"/>
    <w:rsid w:val="00E41C4C"/>
    <w:rsid w:val="00E43EDE"/>
    <w:rsid w:val="00E54A0A"/>
    <w:rsid w:val="00E5592A"/>
    <w:rsid w:val="00E60E33"/>
    <w:rsid w:val="00E60E36"/>
    <w:rsid w:val="00E65A8F"/>
    <w:rsid w:val="00E73385"/>
    <w:rsid w:val="00E74129"/>
    <w:rsid w:val="00E7431D"/>
    <w:rsid w:val="00E744CB"/>
    <w:rsid w:val="00E74B51"/>
    <w:rsid w:val="00E7507B"/>
    <w:rsid w:val="00E76316"/>
    <w:rsid w:val="00E81086"/>
    <w:rsid w:val="00E81611"/>
    <w:rsid w:val="00E83018"/>
    <w:rsid w:val="00E83542"/>
    <w:rsid w:val="00E868CA"/>
    <w:rsid w:val="00E92815"/>
    <w:rsid w:val="00E9377E"/>
    <w:rsid w:val="00E94523"/>
    <w:rsid w:val="00E95DBA"/>
    <w:rsid w:val="00EA0A4D"/>
    <w:rsid w:val="00EA66E2"/>
    <w:rsid w:val="00EA7695"/>
    <w:rsid w:val="00EA7B6D"/>
    <w:rsid w:val="00EB0106"/>
    <w:rsid w:val="00EB5966"/>
    <w:rsid w:val="00EB731D"/>
    <w:rsid w:val="00EC0BDD"/>
    <w:rsid w:val="00EC1150"/>
    <w:rsid w:val="00EC276A"/>
    <w:rsid w:val="00EC2EF3"/>
    <w:rsid w:val="00EC6E38"/>
    <w:rsid w:val="00ED408A"/>
    <w:rsid w:val="00ED5C7B"/>
    <w:rsid w:val="00ED615D"/>
    <w:rsid w:val="00ED70CE"/>
    <w:rsid w:val="00ED7E5F"/>
    <w:rsid w:val="00EE020D"/>
    <w:rsid w:val="00EE06DF"/>
    <w:rsid w:val="00EE2249"/>
    <w:rsid w:val="00EE6EBE"/>
    <w:rsid w:val="00EF3BCA"/>
    <w:rsid w:val="00EF5912"/>
    <w:rsid w:val="00F00563"/>
    <w:rsid w:val="00F01BDD"/>
    <w:rsid w:val="00F0252F"/>
    <w:rsid w:val="00F032DA"/>
    <w:rsid w:val="00F04CC9"/>
    <w:rsid w:val="00F0564F"/>
    <w:rsid w:val="00F057E1"/>
    <w:rsid w:val="00F10F79"/>
    <w:rsid w:val="00F1194E"/>
    <w:rsid w:val="00F13714"/>
    <w:rsid w:val="00F21081"/>
    <w:rsid w:val="00F218AB"/>
    <w:rsid w:val="00F24593"/>
    <w:rsid w:val="00F26AC2"/>
    <w:rsid w:val="00F27607"/>
    <w:rsid w:val="00F31EC1"/>
    <w:rsid w:val="00F32600"/>
    <w:rsid w:val="00F44FCA"/>
    <w:rsid w:val="00F5093E"/>
    <w:rsid w:val="00F53F3C"/>
    <w:rsid w:val="00F57BE8"/>
    <w:rsid w:val="00F620E1"/>
    <w:rsid w:val="00F63297"/>
    <w:rsid w:val="00F64D8A"/>
    <w:rsid w:val="00F66567"/>
    <w:rsid w:val="00F703D9"/>
    <w:rsid w:val="00F74934"/>
    <w:rsid w:val="00F77EA9"/>
    <w:rsid w:val="00F801D3"/>
    <w:rsid w:val="00F8023C"/>
    <w:rsid w:val="00F803D2"/>
    <w:rsid w:val="00F87A71"/>
    <w:rsid w:val="00F908BA"/>
    <w:rsid w:val="00F90A95"/>
    <w:rsid w:val="00F912A0"/>
    <w:rsid w:val="00FA181E"/>
    <w:rsid w:val="00FA2BA2"/>
    <w:rsid w:val="00FA5757"/>
    <w:rsid w:val="00FA69C5"/>
    <w:rsid w:val="00FB0001"/>
    <w:rsid w:val="00FB0BC2"/>
    <w:rsid w:val="00FB24B2"/>
    <w:rsid w:val="00FB30AC"/>
    <w:rsid w:val="00FB4B3A"/>
    <w:rsid w:val="00FB6A74"/>
    <w:rsid w:val="00FC08FD"/>
    <w:rsid w:val="00FC0C7D"/>
    <w:rsid w:val="00FC3624"/>
    <w:rsid w:val="00FC4B9D"/>
    <w:rsid w:val="00FC6E9C"/>
    <w:rsid w:val="00FC7659"/>
    <w:rsid w:val="00FD1CEB"/>
    <w:rsid w:val="00FD777A"/>
    <w:rsid w:val="00FE057C"/>
    <w:rsid w:val="00FE0FB9"/>
    <w:rsid w:val="00FE1ADF"/>
    <w:rsid w:val="00FE27F1"/>
    <w:rsid w:val="00FE336E"/>
    <w:rsid w:val="00FF0343"/>
    <w:rsid w:val="00FF1C33"/>
    <w:rsid w:val="00FF32B2"/>
    <w:rsid w:val="00FF37AE"/>
    <w:rsid w:val="00FF4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43D9"/>
  <w15:docId w15:val="{3F6B5617-32CD-488A-9644-7DB83FF4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2448"/>
  </w:style>
  <w:style w:type="paragraph" w:styleId="Antrat1">
    <w:name w:val="heading 1"/>
    <w:basedOn w:val="prastasis"/>
    <w:next w:val="prastasis"/>
    <w:link w:val="Antrat1Diagrama"/>
    <w:qFormat/>
    <w:rsid w:val="00AB5420"/>
    <w:pPr>
      <w:keepNext/>
      <w:spacing w:after="0" w:line="240" w:lineRule="auto"/>
      <w:jc w:val="center"/>
      <w:outlineLvl w:val="0"/>
    </w:pPr>
    <w:rPr>
      <w:rFonts w:ascii="Times New Roman" w:eastAsia="Times New Roman" w:hAnsi="Times New Roman" w:cs="Times New Roman"/>
      <w:b/>
      <w:bCs/>
      <w:caps/>
      <w:sz w:val="24"/>
      <w:szCs w:val="24"/>
    </w:rPr>
  </w:style>
  <w:style w:type="paragraph" w:styleId="Antrat2">
    <w:name w:val="heading 2"/>
    <w:basedOn w:val="prastasis"/>
    <w:next w:val="prastasis"/>
    <w:link w:val="Antrat2Diagrama"/>
    <w:qFormat/>
    <w:rsid w:val="00AB5420"/>
    <w:pPr>
      <w:keepNext/>
      <w:spacing w:after="0" w:line="240" w:lineRule="auto"/>
      <w:jc w:val="center"/>
      <w:outlineLvl w:val="1"/>
    </w:pPr>
    <w:rPr>
      <w:rFonts w:ascii="Times New Roman" w:eastAsia="Times New Roman" w:hAnsi="Times New Roman" w:cs="Times New Roman"/>
      <w:b/>
      <w:bCs/>
      <w:caps/>
      <w:sz w:val="28"/>
      <w:szCs w:val="24"/>
    </w:rPr>
  </w:style>
  <w:style w:type="paragraph" w:styleId="Antrat3">
    <w:name w:val="heading 3"/>
    <w:basedOn w:val="prastasis"/>
    <w:next w:val="prastasis"/>
    <w:link w:val="Antrat3Diagrama"/>
    <w:qFormat/>
    <w:rsid w:val="00AB5420"/>
    <w:pPr>
      <w:keepNext/>
      <w:spacing w:before="240" w:after="0" w:line="240" w:lineRule="auto"/>
      <w:ind w:left="360" w:right="263"/>
      <w:jc w:val="center"/>
      <w:outlineLvl w:val="2"/>
    </w:pPr>
    <w:rPr>
      <w:rFonts w:ascii="Times New Roman" w:eastAsia="Times New Roman" w:hAnsi="Times New Roman" w:cs="Times New Roman"/>
      <w:b/>
      <w:sz w:val="24"/>
      <w:szCs w:val="24"/>
    </w:rPr>
  </w:style>
  <w:style w:type="paragraph" w:styleId="Antrat4">
    <w:name w:val="heading 4"/>
    <w:basedOn w:val="prastasis"/>
    <w:next w:val="prastasis"/>
    <w:link w:val="Antrat4Diagrama"/>
    <w:qFormat/>
    <w:rsid w:val="00AB5420"/>
    <w:pPr>
      <w:keepNext/>
      <w:spacing w:after="0" w:line="240" w:lineRule="auto"/>
      <w:outlineLvl w:val="3"/>
    </w:pPr>
    <w:rPr>
      <w:rFonts w:ascii="Times New Roman" w:eastAsia="Times New Roman" w:hAnsi="Times New Roman" w:cs="Times New Roman"/>
      <w:b/>
      <w:i/>
      <w:sz w:val="20"/>
      <w:szCs w:val="24"/>
    </w:rPr>
  </w:style>
  <w:style w:type="paragraph" w:styleId="Antrat5">
    <w:name w:val="heading 5"/>
    <w:basedOn w:val="prastasis"/>
    <w:next w:val="prastasis"/>
    <w:link w:val="Antrat5Diagrama"/>
    <w:qFormat/>
    <w:rsid w:val="00AB5420"/>
    <w:pPr>
      <w:keepNext/>
      <w:spacing w:after="0" w:line="240" w:lineRule="auto"/>
      <w:ind w:left="357"/>
      <w:outlineLvl w:val="4"/>
    </w:pPr>
    <w:rPr>
      <w:rFonts w:ascii="Times New Roman" w:eastAsia="Times New Roman" w:hAnsi="Times New Roman" w:cs="Times New Roman"/>
      <w:i/>
      <w:szCs w:val="24"/>
    </w:rPr>
  </w:style>
  <w:style w:type="paragraph" w:styleId="Antrat6">
    <w:name w:val="heading 6"/>
    <w:basedOn w:val="prastasis"/>
    <w:next w:val="prastasis"/>
    <w:link w:val="Antrat6Diagrama"/>
    <w:qFormat/>
    <w:rsid w:val="00AB5420"/>
    <w:pPr>
      <w:keepNext/>
      <w:spacing w:after="0" w:line="240" w:lineRule="auto"/>
      <w:outlineLvl w:val="5"/>
    </w:pPr>
    <w:rPr>
      <w:rFonts w:ascii="Times New Roman" w:eastAsia="Times New Roman" w:hAnsi="Times New Roman" w:cs="Times New Roman"/>
      <w:szCs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B5420"/>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AB5420"/>
    <w:rPr>
      <w:rFonts w:ascii="Times New Roman" w:eastAsia="Times New Roman" w:hAnsi="Times New Roman" w:cs="Times New Roman"/>
      <w:b/>
      <w:bCs/>
      <w:caps/>
      <w:sz w:val="28"/>
      <w:szCs w:val="24"/>
    </w:rPr>
  </w:style>
  <w:style w:type="character" w:customStyle="1" w:styleId="Antrat3Diagrama">
    <w:name w:val="Antraštė 3 Diagrama"/>
    <w:basedOn w:val="Numatytasispastraiposriftas"/>
    <w:link w:val="Antrat3"/>
    <w:rsid w:val="00AB5420"/>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AB5420"/>
    <w:rPr>
      <w:rFonts w:ascii="Times New Roman" w:eastAsia="Times New Roman" w:hAnsi="Times New Roman" w:cs="Times New Roman"/>
      <w:b/>
      <w:i/>
      <w:sz w:val="20"/>
      <w:szCs w:val="24"/>
    </w:rPr>
  </w:style>
  <w:style w:type="character" w:customStyle="1" w:styleId="Antrat5Diagrama">
    <w:name w:val="Antraštė 5 Diagrama"/>
    <w:basedOn w:val="Numatytasispastraiposriftas"/>
    <w:link w:val="Antrat5"/>
    <w:uiPriority w:val="99"/>
    <w:rsid w:val="00AB5420"/>
    <w:rPr>
      <w:rFonts w:ascii="Times New Roman" w:eastAsia="Times New Roman" w:hAnsi="Times New Roman" w:cs="Times New Roman"/>
      <w:i/>
      <w:szCs w:val="24"/>
    </w:rPr>
  </w:style>
  <w:style w:type="character" w:customStyle="1" w:styleId="Antrat6Diagrama">
    <w:name w:val="Antraštė 6 Diagrama"/>
    <w:basedOn w:val="Numatytasispastraiposriftas"/>
    <w:link w:val="Antrat6"/>
    <w:uiPriority w:val="99"/>
    <w:rsid w:val="00AB5420"/>
    <w:rPr>
      <w:rFonts w:ascii="Times New Roman" w:eastAsia="Times New Roman" w:hAnsi="Times New Roman" w:cs="Times New Roman"/>
      <w:szCs w:val="24"/>
      <w:u w:val="single"/>
    </w:rPr>
  </w:style>
  <w:style w:type="numbering" w:customStyle="1" w:styleId="Sraonra1">
    <w:name w:val="Sąrašo nėra1"/>
    <w:next w:val="Sraonra"/>
    <w:semiHidden/>
    <w:unhideWhenUsed/>
    <w:rsid w:val="00AB5420"/>
  </w:style>
  <w:style w:type="paragraph" w:styleId="Antrats">
    <w:name w:val="header"/>
    <w:basedOn w:val="prastasis"/>
    <w:link w:val="AntratsDiagrama"/>
    <w:uiPriority w:val="99"/>
    <w:rsid w:val="00AB542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AB5420"/>
    <w:rPr>
      <w:rFonts w:ascii="Times New Roman" w:eastAsia="Times New Roman" w:hAnsi="Times New Roman" w:cs="Times New Roman"/>
      <w:sz w:val="24"/>
      <w:szCs w:val="24"/>
    </w:rPr>
  </w:style>
  <w:style w:type="paragraph" w:styleId="Porat">
    <w:name w:val="footer"/>
    <w:basedOn w:val="prastasis"/>
    <w:link w:val="PoratDiagrama"/>
    <w:rsid w:val="00AB5420"/>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AB5420"/>
    <w:rPr>
      <w:rFonts w:ascii="Times New Roman" w:eastAsia="Times New Roman" w:hAnsi="Times New Roman" w:cs="Times New Roman"/>
      <w:sz w:val="24"/>
      <w:szCs w:val="24"/>
    </w:rPr>
  </w:style>
  <w:style w:type="character" w:styleId="Puslapionumeris">
    <w:name w:val="page number"/>
    <w:basedOn w:val="Numatytasispastraiposriftas"/>
    <w:rsid w:val="00AB5420"/>
    <w:rPr>
      <w:rFonts w:cs="Times New Roman"/>
    </w:rPr>
  </w:style>
  <w:style w:type="character" w:styleId="Hipersaitas">
    <w:name w:val="Hyperlink"/>
    <w:basedOn w:val="Numatytasispastraiposriftas"/>
    <w:rsid w:val="00AB5420"/>
    <w:rPr>
      <w:rFonts w:cs="Times New Roman"/>
      <w:color w:val="0000FF"/>
      <w:u w:val="single"/>
    </w:rPr>
  </w:style>
  <w:style w:type="paragraph" w:styleId="HTMLiankstoformatuotas">
    <w:name w:val="HTML Preformatted"/>
    <w:basedOn w:val="prastasis"/>
    <w:link w:val="HTMLiankstoformatuotasDiagrama"/>
    <w:rsid w:val="00AB5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ahoma"/>
      <w:sz w:val="20"/>
      <w:szCs w:val="20"/>
      <w:lang w:val="en-GB"/>
    </w:rPr>
  </w:style>
  <w:style w:type="character" w:customStyle="1" w:styleId="HTMLiankstoformatuotasDiagrama">
    <w:name w:val="HTML iš anksto formatuotas Diagrama"/>
    <w:basedOn w:val="Numatytasispastraiposriftas"/>
    <w:link w:val="HTMLiankstoformatuotas"/>
    <w:uiPriority w:val="99"/>
    <w:rsid w:val="00AB5420"/>
    <w:rPr>
      <w:rFonts w:ascii="Courier New" w:eastAsia="Times New Roman" w:hAnsi="Courier New" w:cs="Tahoma"/>
      <w:sz w:val="20"/>
      <w:szCs w:val="20"/>
      <w:lang w:val="en-GB"/>
    </w:rPr>
  </w:style>
  <w:style w:type="paragraph" w:customStyle="1" w:styleId="x">
    <w:name w:val="x"/>
    <w:rsid w:val="00AB5420"/>
    <w:pPr>
      <w:spacing w:after="0" w:line="240" w:lineRule="auto"/>
    </w:pPr>
    <w:rPr>
      <w:rFonts w:ascii="Arial" w:eastAsia="Times New Roman" w:hAnsi="Arial" w:cs="Arial"/>
      <w:sz w:val="20"/>
      <w:szCs w:val="20"/>
      <w:lang w:val="en-GB"/>
    </w:rPr>
  </w:style>
  <w:style w:type="character" w:styleId="Emfaz">
    <w:name w:val="Emphasis"/>
    <w:basedOn w:val="Numatytasispastraiposriftas"/>
    <w:uiPriority w:val="20"/>
    <w:qFormat/>
    <w:rsid w:val="00AB5420"/>
    <w:rPr>
      <w:rFonts w:cs="Times New Roman"/>
      <w:i/>
      <w:iCs/>
    </w:rPr>
  </w:style>
  <w:style w:type="character" w:customStyle="1" w:styleId="t101">
    <w:name w:val="t101"/>
    <w:basedOn w:val="Numatytasispastraiposriftas"/>
    <w:rsid w:val="00AB5420"/>
    <w:rPr>
      <w:rFonts w:ascii="Arial" w:hAnsi="Arial" w:cs="Arial"/>
      <w:spacing w:val="235"/>
      <w:sz w:val="17"/>
      <w:szCs w:val="17"/>
    </w:rPr>
  </w:style>
  <w:style w:type="paragraph" w:styleId="Pagrindiniotekstotrauka2">
    <w:name w:val="Body Text Indent 2"/>
    <w:basedOn w:val="prastasis"/>
    <w:link w:val="Pagrindiniotekstotrauka2Diagrama"/>
    <w:rsid w:val="00AB5420"/>
    <w:pPr>
      <w:spacing w:after="0" w:line="240" w:lineRule="auto"/>
      <w:ind w:left="1440" w:hanging="720"/>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AB5420"/>
    <w:rPr>
      <w:rFonts w:ascii="Times New Roman" w:eastAsia="Times New Roman" w:hAnsi="Times New Roman" w:cs="Times New Roman"/>
      <w:sz w:val="24"/>
      <w:szCs w:val="24"/>
    </w:rPr>
  </w:style>
  <w:style w:type="paragraph" w:styleId="Tekstoblokas">
    <w:name w:val="Block Text"/>
    <w:basedOn w:val="prastasis"/>
    <w:rsid w:val="00AB5420"/>
    <w:pPr>
      <w:spacing w:before="120" w:after="0" w:line="240" w:lineRule="auto"/>
      <w:ind w:left="1440" w:right="263"/>
    </w:pPr>
    <w:rPr>
      <w:rFonts w:ascii="Times New Roman" w:eastAsia="Times New Roman" w:hAnsi="Times New Roman" w:cs="Times New Roman"/>
      <w:szCs w:val="24"/>
    </w:rPr>
  </w:style>
  <w:style w:type="paragraph" w:styleId="Dokumentostruktra">
    <w:name w:val="Document Map"/>
    <w:basedOn w:val="prastasis"/>
    <w:link w:val="DokumentostruktraDiagrama"/>
    <w:semiHidden/>
    <w:rsid w:val="00AB5420"/>
    <w:pPr>
      <w:shd w:val="clear" w:color="auto" w:fill="000080"/>
      <w:spacing w:after="0" w:line="240" w:lineRule="auto"/>
    </w:pPr>
    <w:rPr>
      <w:rFonts w:ascii="Tahoma" w:eastAsia="Times New Roman" w:hAnsi="Tahoma" w:cs="Times New Roman"/>
      <w:sz w:val="24"/>
      <w:szCs w:val="24"/>
    </w:rPr>
  </w:style>
  <w:style w:type="character" w:customStyle="1" w:styleId="DokumentostruktraDiagrama">
    <w:name w:val="Dokumento struktūra Diagrama"/>
    <w:basedOn w:val="Numatytasispastraiposriftas"/>
    <w:link w:val="Dokumentostruktra"/>
    <w:uiPriority w:val="99"/>
    <w:semiHidden/>
    <w:rsid w:val="00AB5420"/>
    <w:rPr>
      <w:rFonts w:ascii="Tahoma" w:eastAsia="Times New Roman" w:hAnsi="Tahoma" w:cs="Times New Roman"/>
      <w:sz w:val="24"/>
      <w:szCs w:val="24"/>
      <w:shd w:val="clear" w:color="auto" w:fill="000080"/>
    </w:rPr>
  </w:style>
  <w:style w:type="character" w:styleId="Komentaronuoroda">
    <w:name w:val="annotation reference"/>
    <w:basedOn w:val="Numatytasispastraiposriftas"/>
    <w:uiPriority w:val="99"/>
    <w:rsid w:val="00AB5420"/>
    <w:rPr>
      <w:rFonts w:cs="Times New Roman"/>
      <w:sz w:val="16"/>
    </w:rPr>
  </w:style>
  <w:style w:type="paragraph" w:styleId="Komentarotekstas">
    <w:name w:val="annotation text"/>
    <w:basedOn w:val="prastasis"/>
    <w:link w:val="KomentarotekstasDiagrama"/>
    <w:uiPriority w:val="99"/>
    <w:rsid w:val="00AB5420"/>
    <w:pPr>
      <w:spacing w:after="0" w:line="240" w:lineRule="auto"/>
    </w:pPr>
    <w:rPr>
      <w:rFonts w:ascii="Times New Roman" w:eastAsia="Times New Roman" w:hAnsi="Times New Roman" w:cs="Times New Roman"/>
      <w:sz w:val="20"/>
      <w:szCs w:val="24"/>
      <w:lang w:val="en-GB"/>
    </w:rPr>
  </w:style>
  <w:style w:type="character" w:customStyle="1" w:styleId="KomentarotekstasDiagrama">
    <w:name w:val="Komentaro tekstas Diagrama"/>
    <w:basedOn w:val="Numatytasispastraiposriftas"/>
    <w:link w:val="Komentarotekstas"/>
    <w:uiPriority w:val="99"/>
    <w:rsid w:val="00AB5420"/>
    <w:rPr>
      <w:rFonts w:ascii="Times New Roman" w:eastAsia="Times New Roman" w:hAnsi="Times New Roman" w:cs="Times New Roman"/>
      <w:sz w:val="20"/>
      <w:szCs w:val="24"/>
      <w:lang w:val="en-GB"/>
    </w:rPr>
  </w:style>
  <w:style w:type="paragraph" w:styleId="Pagrindinistekstas3">
    <w:name w:val="Body Text 3"/>
    <w:basedOn w:val="prastasis"/>
    <w:link w:val="Pagrindinistekstas3Diagrama"/>
    <w:rsid w:val="00AB5420"/>
    <w:pPr>
      <w:spacing w:after="0" w:line="240" w:lineRule="auto"/>
    </w:pPr>
    <w:rPr>
      <w:rFonts w:ascii="Times New Roman" w:eastAsia="Times New Roman" w:hAnsi="Times New Roman" w:cs="Times New Roman"/>
      <w:color w:val="00FF00"/>
      <w:szCs w:val="24"/>
    </w:rPr>
  </w:style>
  <w:style w:type="character" w:customStyle="1" w:styleId="Pagrindinistekstas3Diagrama">
    <w:name w:val="Pagrindinis tekstas 3 Diagrama"/>
    <w:basedOn w:val="Numatytasispastraiposriftas"/>
    <w:link w:val="Pagrindinistekstas3"/>
    <w:rsid w:val="00AB5420"/>
    <w:rPr>
      <w:rFonts w:ascii="Times New Roman" w:eastAsia="Times New Roman" w:hAnsi="Times New Roman" w:cs="Times New Roman"/>
      <w:color w:val="00FF00"/>
      <w:szCs w:val="24"/>
    </w:rPr>
  </w:style>
  <w:style w:type="paragraph" w:styleId="Pagrindinistekstas">
    <w:name w:val="Body Text"/>
    <w:basedOn w:val="prastasis"/>
    <w:link w:val="PagrindinistekstasDiagrama"/>
    <w:uiPriority w:val="99"/>
    <w:rsid w:val="00AB5420"/>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uiPriority w:val="99"/>
    <w:rsid w:val="00AB5420"/>
    <w:rPr>
      <w:rFonts w:ascii="Times New Roman" w:eastAsia="Times New Roman" w:hAnsi="Times New Roman" w:cs="Times New Roman"/>
      <w:sz w:val="24"/>
      <w:szCs w:val="24"/>
      <w:lang w:val="en-US"/>
    </w:rPr>
  </w:style>
  <w:style w:type="paragraph" w:styleId="Pavadinimas">
    <w:name w:val="Title"/>
    <w:basedOn w:val="prastasis"/>
    <w:link w:val="PavadinimasDiagrama"/>
    <w:qFormat/>
    <w:rsid w:val="00AB5420"/>
    <w:pPr>
      <w:spacing w:after="0" w:line="240" w:lineRule="auto"/>
      <w:ind w:right="10"/>
      <w:jc w:val="center"/>
      <w:outlineLvl w:val="0"/>
    </w:pPr>
    <w:rPr>
      <w:rFonts w:ascii="Times New Roman Bold" w:eastAsia="Times New Roman" w:hAnsi="Times New Roman Bold" w:cs="Times New Roman"/>
      <w:b/>
      <w:sz w:val="28"/>
      <w:szCs w:val="24"/>
    </w:rPr>
  </w:style>
  <w:style w:type="character" w:customStyle="1" w:styleId="PavadinimasDiagrama">
    <w:name w:val="Pavadinimas Diagrama"/>
    <w:basedOn w:val="Numatytasispastraiposriftas"/>
    <w:link w:val="Pavadinimas"/>
    <w:rsid w:val="00AB5420"/>
    <w:rPr>
      <w:rFonts w:ascii="Times New Roman Bold" w:eastAsia="Times New Roman" w:hAnsi="Times New Roman Bold" w:cs="Times New Roman"/>
      <w:b/>
      <w:sz w:val="28"/>
      <w:szCs w:val="24"/>
    </w:rPr>
  </w:style>
  <w:style w:type="paragraph" w:styleId="Pagrindinistekstas2">
    <w:name w:val="Body Text 2"/>
    <w:basedOn w:val="prastasis"/>
    <w:link w:val="Pagrindinistekstas2Diagrama"/>
    <w:rsid w:val="00AB5420"/>
    <w:pPr>
      <w:spacing w:after="0" w:line="240" w:lineRule="auto"/>
    </w:pPr>
    <w:rPr>
      <w:rFonts w:ascii="Times New Roman" w:eastAsia="Times New Roman" w:hAnsi="Times New Roman" w:cs="Times New Roman"/>
      <w:szCs w:val="24"/>
    </w:rPr>
  </w:style>
  <w:style w:type="character" w:customStyle="1" w:styleId="Pagrindinistekstas2Diagrama">
    <w:name w:val="Pagrindinis tekstas 2 Diagrama"/>
    <w:basedOn w:val="Numatytasispastraiposriftas"/>
    <w:link w:val="Pagrindinistekstas2"/>
    <w:uiPriority w:val="99"/>
    <w:rsid w:val="00AB5420"/>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AB5420"/>
    <w:pPr>
      <w:spacing w:after="0" w:line="240" w:lineRule="auto"/>
      <w:ind w:right="261" w:firstLine="601"/>
      <w:jc w:val="both"/>
    </w:pPr>
    <w:rPr>
      <w:rFonts w:ascii="Times New Roman" w:eastAsia="Times New Roman" w:hAnsi="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AB5420"/>
    <w:rPr>
      <w:rFonts w:ascii="Times New Roman" w:eastAsia="Times New Roman" w:hAnsi="Times New Roman" w:cs="Times New Roman"/>
      <w:szCs w:val="24"/>
    </w:rPr>
  </w:style>
  <w:style w:type="paragraph" w:styleId="Debesliotekstas">
    <w:name w:val="Balloon Text"/>
    <w:basedOn w:val="prastasis"/>
    <w:link w:val="DebesliotekstasDiagrama"/>
    <w:semiHidden/>
    <w:rsid w:val="00AB5420"/>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AB5420"/>
    <w:rPr>
      <w:rFonts w:ascii="Tahoma" w:eastAsia="Times New Roman" w:hAnsi="Tahoma" w:cs="Tahoma"/>
      <w:sz w:val="16"/>
      <w:szCs w:val="16"/>
    </w:rPr>
  </w:style>
  <w:style w:type="table" w:styleId="Lentelstinklelis">
    <w:name w:val="Table Grid"/>
    <w:basedOn w:val="prastojilentel"/>
    <w:rsid w:val="00AB542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11ptBold">
    <w:name w:val="Style Times New Roman 11 pt Bold"/>
    <w:basedOn w:val="Numatytasispastraiposriftas"/>
    <w:rsid w:val="00AB5420"/>
    <w:rPr>
      <w:rFonts w:ascii="Times New Roman" w:hAnsi="Times New Roman" w:cs="Times New Roman"/>
      <w:b/>
      <w:bCs/>
      <w:sz w:val="22"/>
    </w:rPr>
  </w:style>
  <w:style w:type="paragraph" w:styleId="Komentarotema">
    <w:name w:val="annotation subject"/>
    <w:basedOn w:val="Komentarotekstas"/>
    <w:next w:val="Komentarotekstas"/>
    <w:link w:val="KomentarotemaDiagrama"/>
    <w:semiHidden/>
    <w:rsid w:val="00AB5420"/>
    <w:rPr>
      <w:b/>
      <w:bCs/>
      <w:szCs w:val="20"/>
      <w:lang w:val="lt-LT"/>
    </w:rPr>
  </w:style>
  <w:style w:type="character" w:customStyle="1" w:styleId="KomentarotemaDiagrama">
    <w:name w:val="Komentaro tema Diagrama"/>
    <w:basedOn w:val="KomentarotekstasDiagrama"/>
    <w:link w:val="Komentarotema"/>
    <w:semiHidden/>
    <w:rsid w:val="00AB5420"/>
    <w:rPr>
      <w:rFonts w:ascii="Times New Roman" w:eastAsia="Times New Roman" w:hAnsi="Times New Roman" w:cs="Times New Roman"/>
      <w:b/>
      <w:bCs/>
      <w:sz w:val="20"/>
      <w:szCs w:val="20"/>
      <w:lang w:val="en-GB"/>
    </w:rPr>
  </w:style>
  <w:style w:type="paragraph" w:styleId="prastasiniatinklio">
    <w:name w:val="Normal (Web)"/>
    <w:basedOn w:val="prastasis"/>
    <w:uiPriority w:val="99"/>
    <w:rsid w:val="00AB542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Default">
    <w:name w:val="Default"/>
    <w:rsid w:val="00AB5420"/>
    <w:pPr>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customStyle="1" w:styleId="Sarkain2">
    <w:name w:val="Sarkain2"/>
    <w:basedOn w:val="prastasis"/>
    <w:uiPriority w:val="99"/>
    <w:rsid w:val="00AB5420"/>
    <w:pPr>
      <w:spacing w:after="0" w:line="240" w:lineRule="auto"/>
      <w:ind w:left="851"/>
    </w:pPr>
    <w:rPr>
      <w:rFonts w:ascii="Times New Roman" w:eastAsia="Times New Roman" w:hAnsi="Times New Roman" w:cs="Times New Roman"/>
      <w:b/>
      <w:sz w:val="24"/>
      <w:szCs w:val="20"/>
      <w:lang w:val="fi-FI" w:eastAsia="fi-FI"/>
    </w:rPr>
  </w:style>
  <w:style w:type="paragraph" w:styleId="prastojitrauka">
    <w:name w:val="Normal Indent"/>
    <w:basedOn w:val="prastasis"/>
    <w:uiPriority w:val="99"/>
    <w:rsid w:val="00AB5420"/>
    <w:pPr>
      <w:spacing w:after="0" w:line="240" w:lineRule="auto"/>
      <w:ind w:left="1304"/>
    </w:pPr>
    <w:rPr>
      <w:rFonts w:ascii="Times New Roman" w:eastAsia="Times New Roman" w:hAnsi="Times New Roman" w:cs="Times New Roman"/>
      <w:sz w:val="24"/>
      <w:szCs w:val="20"/>
      <w:lang w:val="fi-FI" w:eastAsia="fi-FI"/>
    </w:rPr>
  </w:style>
  <w:style w:type="paragraph" w:customStyle="1" w:styleId="BTEMEASMCA">
    <w:name w:val="BT EMEA_SMCA"/>
    <w:basedOn w:val="prastasis"/>
    <w:link w:val="BTEMEASMCAChar"/>
    <w:autoRedefine/>
    <w:rsid w:val="00AB5420"/>
    <w:pPr>
      <w:spacing w:after="0" w:line="240" w:lineRule="auto"/>
    </w:pPr>
    <w:rPr>
      <w:rFonts w:ascii="Times New Roman" w:eastAsia="Times New Roman" w:hAnsi="Times New Roman" w:cs="Times New Roman"/>
    </w:rPr>
  </w:style>
  <w:style w:type="character" w:customStyle="1" w:styleId="BTEMEASMCAChar">
    <w:name w:val="BT EMEA_SMCA Char"/>
    <w:basedOn w:val="Numatytasispastraiposriftas"/>
    <w:link w:val="BTEMEASMCA"/>
    <w:locked/>
    <w:rsid w:val="00AB5420"/>
    <w:rPr>
      <w:rFonts w:ascii="Times New Roman" w:eastAsia="Times New Roman" w:hAnsi="Times New Roman" w:cs="Times New Roman"/>
    </w:rPr>
  </w:style>
  <w:style w:type="paragraph" w:styleId="Sraopastraipa">
    <w:name w:val="List Paragraph"/>
    <w:basedOn w:val="prastasis"/>
    <w:uiPriority w:val="34"/>
    <w:qFormat/>
    <w:rsid w:val="00AB5420"/>
    <w:pPr>
      <w:spacing w:after="0" w:line="240" w:lineRule="auto"/>
      <w:ind w:left="720"/>
      <w:contextualSpacing/>
    </w:pPr>
    <w:rPr>
      <w:rFonts w:ascii="Times New Roman" w:eastAsia="Times New Roman" w:hAnsi="Times New Roman" w:cs="Times New Roman"/>
      <w:sz w:val="24"/>
      <w:szCs w:val="24"/>
    </w:rPr>
  </w:style>
  <w:style w:type="paragraph" w:customStyle="1" w:styleId="PI-3EMEASMCA">
    <w:name w:val="PI-3 EMEA_SMCA"/>
    <w:basedOn w:val="prastasis"/>
    <w:autoRedefine/>
    <w:uiPriority w:val="99"/>
    <w:rsid w:val="00AB5420"/>
    <w:pPr>
      <w:spacing w:after="0" w:line="220" w:lineRule="exact"/>
    </w:pPr>
    <w:rPr>
      <w:rFonts w:ascii="Times New Roman" w:eastAsia="Times New Roman" w:hAnsi="Times New Roman" w:cs="Times New Roman"/>
      <w:b/>
      <w:bCs/>
    </w:rPr>
  </w:style>
  <w:style w:type="paragraph" w:customStyle="1" w:styleId="BTeEMEASMCA">
    <w:name w:val="BT(e) EMEA_SMCA"/>
    <w:basedOn w:val="prastasis"/>
    <w:autoRedefine/>
    <w:uiPriority w:val="99"/>
    <w:rsid w:val="00AB5420"/>
    <w:pPr>
      <w:spacing w:after="0" w:line="240" w:lineRule="auto"/>
      <w:jc w:val="center"/>
    </w:pPr>
    <w:rPr>
      <w:rFonts w:ascii="Times New Roman" w:eastAsia="Times New Roman" w:hAnsi="Times New Roman" w:cs="Times New Roman"/>
    </w:rPr>
  </w:style>
  <w:style w:type="character" w:customStyle="1" w:styleId="s1">
    <w:name w:val="s1"/>
    <w:basedOn w:val="Numatytasispastraiposriftas"/>
    <w:rsid w:val="00AB5420"/>
    <w:rPr>
      <w:rFonts w:ascii="Arial" w:hAnsi="Arial" w:cs="Arial"/>
    </w:rPr>
  </w:style>
  <w:style w:type="paragraph" w:customStyle="1" w:styleId="Sarkain3">
    <w:name w:val="Sarkain3"/>
    <w:basedOn w:val="rivivli"/>
    <w:rsid w:val="007F7969"/>
    <w:pPr>
      <w:ind w:left="851"/>
    </w:pPr>
  </w:style>
  <w:style w:type="paragraph" w:customStyle="1" w:styleId="rivivli">
    <w:name w:val="riviväli"/>
    <w:basedOn w:val="prastasis"/>
    <w:rsid w:val="007F7969"/>
    <w:pPr>
      <w:spacing w:before="240" w:after="360" w:line="240" w:lineRule="auto"/>
    </w:pPr>
    <w:rPr>
      <w:rFonts w:ascii="Times New Roman" w:eastAsia="Times New Roman" w:hAnsi="Times New Roman" w:cs="Times New Roman"/>
      <w:sz w:val="24"/>
      <w:szCs w:val="20"/>
      <w:lang w:val="fi-FI" w:eastAsia="lt-LT"/>
    </w:rPr>
  </w:style>
  <w:style w:type="paragraph" w:customStyle="1" w:styleId="Body">
    <w:name w:val="_ Body"/>
    <w:basedOn w:val="prastasis"/>
    <w:rsid w:val="007F7969"/>
    <w:pPr>
      <w:spacing w:after="0" w:line="360" w:lineRule="auto"/>
      <w:ind w:left="567" w:hanging="567"/>
    </w:pPr>
    <w:rPr>
      <w:rFonts w:ascii="Arial" w:eastAsia="Times New Roman" w:hAnsi="Arial" w:cs="Arial"/>
      <w:szCs w:val="20"/>
      <w:lang w:val="en-GB" w:eastAsia="en-GB" w:bidi="he-IL"/>
    </w:rPr>
  </w:style>
  <w:style w:type="character" w:customStyle="1" w:styleId="b1">
    <w:name w:val="b1"/>
    <w:basedOn w:val="Numatytasispastraiposriftas"/>
    <w:rsid w:val="007F7969"/>
    <w:rPr>
      <w:b/>
      <w:bCs/>
    </w:rPr>
  </w:style>
  <w:style w:type="character" w:customStyle="1" w:styleId="st">
    <w:name w:val="st"/>
    <w:basedOn w:val="Numatytasispastraiposriftas"/>
    <w:rsid w:val="007F7969"/>
  </w:style>
  <w:style w:type="paragraph" w:styleId="Betarp">
    <w:name w:val="No Spacing"/>
    <w:uiPriority w:val="1"/>
    <w:qFormat/>
    <w:rsid w:val="007F7969"/>
    <w:pPr>
      <w:spacing w:after="0" w:line="240" w:lineRule="auto"/>
    </w:pPr>
  </w:style>
  <w:style w:type="paragraph" w:customStyle="1" w:styleId="p1">
    <w:name w:val="p1"/>
    <w:basedOn w:val="prastasis"/>
    <w:rsid w:val="007F7969"/>
    <w:pPr>
      <w:spacing w:after="0" w:line="240" w:lineRule="auto"/>
    </w:pPr>
    <w:rPr>
      <w:rFonts w:ascii="Helvetica" w:hAnsi="Helvetica" w:cs="Times New Roman"/>
      <w:sz w:val="17"/>
      <w:szCs w:val="17"/>
      <w:lang w:val="en-GB" w:eastAsia="en-GB"/>
    </w:rPr>
  </w:style>
  <w:style w:type="paragraph" w:customStyle="1" w:styleId="p2">
    <w:name w:val="p2"/>
    <w:basedOn w:val="prastasis"/>
    <w:rsid w:val="007F7969"/>
    <w:pPr>
      <w:spacing w:after="0" w:line="240" w:lineRule="auto"/>
    </w:pPr>
    <w:rPr>
      <w:rFonts w:ascii="Helvetica" w:hAnsi="Helvetica" w:cs="Times New Roman"/>
      <w:sz w:val="14"/>
      <w:szCs w:val="14"/>
      <w:lang w:val="en-GB" w:eastAsia="en-GB"/>
    </w:rPr>
  </w:style>
  <w:style w:type="character" w:customStyle="1" w:styleId="s2">
    <w:name w:val="s2"/>
    <w:basedOn w:val="Numatytasispastraiposriftas"/>
    <w:rsid w:val="007F7969"/>
    <w:rPr>
      <w:rFonts w:ascii="Helvetica" w:hAnsi="Helvetica" w:hint="default"/>
      <w:sz w:val="14"/>
      <w:szCs w:val="14"/>
    </w:rPr>
  </w:style>
  <w:style w:type="character" w:customStyle="1" w:styleId="s3">
    <w:name w:val="s3"/>
    <w:basedOn w:val="Numatytasispastraiposriftas"/>
    <w:rsid w:val="007F7969"/>
    <w:rPr>
      <w:rFonts w:ascii="Helvetica" w:hAnsi="Helvetica" w:hint="default"/>
      <w:sz w:val="17"/>
      <w:szCs w:val="17"/>
    </w:rPr>
  </w:style>
  <w:style w:type="character" w:customStyle="1" w:styleId="s4">
    <w:name w:val="s4"/>
    <w:basedOn w:val="Numatytasispastraiposriftas"/>
    <w:rsid w:val="007F7969"/>
    <w:rPr>
      <w:rFonts w:ascii="Helvetica" w:hAnsi="Helvetica" w:hint="default"/>
      <w:sz w:val="12"/>
      <w:szCs w:val="12"/>
    </w:rPr>
  </w:style>
  <w:style w:type="paragraph" w:customStyle="1" w:styleId="p3">
    <w:name w:val="p3"/>
    <w:basedOn w:val="prastasis"/>
    <w:rsid w:val="007F7969"/>
    <w:pPr>
      <w:spacing w:after="0" w:line="240" w:lineRule="auto"/>
    </w:pPr>
    <w:rPr>
      <w:rFonts w:ascii="Helvetica" w:hAnsi="Helvetica" w:cs="Times New Roman"/>
      <w:sz w:val="14"/>
      <w:szCs w:val="14"/>
      <w:lang w:val="en-GB" w:eastAsia="en-GB"/>
    </w:rPr>
  </w:style>
  <w:style w:type="paragraph" w:customStyle="1" w:styleId="p4">
    <w:name w:val="p4"/>
    <w:basedOn w:val="prastasis"/>
    <w:rsid w:val="007F7969"/>
    <w:pPr>
      <w:spacing w:after="0" w:line="240" w:lineRule="auto"/>
    </w:pPr>
    <w:rPr>
      <w:rFonts w:ascii="Helvetica" w:hAnsi="Helvetica" w:cs="Times New Roman"/>
      <w:sz w:val="15"/>
      <w:szCs w:val="15"/>
      <w:lang w:val="en-GB" w:eastAsia="en-GB"/>
    </w:rPr>
  </w:style>
  <w:style w:type="paragraph" w:customStyle="1" w:styleId="p5">
    <w:name w:val="p5"/>
    <w:basedOn w:val="prastasis"/>
    <w:rsid w:val="007F7969"/>
    <w:pPr>
      <w:spacing w:after="0" w:line="240" w:lineRule="auto"/>
    </w:pPr>
    <w:rPr>
      <w:rFonts w:ascii="Helvetica" w:hAnsi="Helvetica" w:cs="Times New Roman"/>
      <w:sz w:val="12"/>
      <w:szCs w:val="12"/>
      <w:lang w:val="en-GB" w:eastAsia="en-GB"/>
    </w:rPr>
  </w:style>
  <w:style w:type="character" w:customStyle="1" w:styleId="apple-converted-space">
    <w:name w:val="apple-converted-space"/>
    <w:basedOn w:val="Numatytasispastraiposriftas"/>
    <w:rsid w:val="007F7969"/>
  </w:style>
  <w:style w:type="paragraph" w:styleId="Pataisymai">
    <w:name w:val="Revision"/>
    <w:hidden/>
    <w:uiPriority w:val="99"/>
    <w:semiHidden/>
    <w:rsid w:val="007F7969"/>
    <w:pPr>
      <w:spacing w:after="0" w:line="240" w:lineRule="auto"/>
    </w:pPr>
  </w:style>
  <w:style w:type="paragraph" w:customStyle="1" w:styleId="PI-2EMEASMCA">
    <w:name w:val="PI-2 EMEA_SMCA"/>
    <w:basedOn w:val="Antrat3"/>
    <w:autoRedefine/>
    <w:uiPriority w:val="99"/>
    <w:rsid w:val="007F7969"/>
    <w:pPr>
      <w:keepLines/>
      <w:tabs>
        <w:tab w:val="left" w:pos="0"/>
        <w:tab w:val="left" w:pos="567"/>
      </w:tabs>
      <w:spacing w:before="0"/>
      <w:ind w:left="0" w:right="0"/>
      <w:jc w:val="both"/>
    </w:pPr>
    <w:rPr>
      <w:bCs/>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20442">
      <w:bodyDiv w:val="1"/>
      <w:marLeft w:val="0"/>
      <w:marRight w:val="0"/>
      <w:marTop w:val="0"/>
      <w:marBottom w:val="0"/>
      <w:divBdr>
        <w:top w:val="none" w:sz="0" w:space="0" w:color="auto"/>
        <w:left w:val="none" w:sz="0" w:space="0" w:color="auto"/>
        <w:bottom w:val="none" w:sz="0" w:space="0" w:color="auto"/>
        <w:right w:val="none" w:sz="0" w:space="0" w:color="auto"/>
      </w:divBdr>
    </w:div>
    <w:div w:id="375590364">
      <w:bodyDiv w:val="1"/>
      <w:marLeft w:val="0"/>
      <w:marRight w:val="0"/>
      <w:marTop w:val="0"/>
      <w:marBottom w:val="0"/>
      <w:divBdr>
        <w:top w:val="none" w:sz="0" w:space="0" w:color="auto"/>
        <w:left w:val="none" w:sz="0" w:space="0" w:color="auto"/>
        <w:bottom w:val="none" w:sz="0" w:space="0" w:color="auto"/>
        <w:right w:val="none" w:sz="0" w:space="0" w:color="auto"/>
      </w:divBdr>
    </w:div>
    <w:div w:id="484207214">
      <w:bodyDiv w:val="1"/>
      <w:marLeft w:val="0"/>
      <w:marRight w:val="0"/>
      <w:marTop w:val="0"/>
      <w:marBottom w:val="0"/>
      <w:divBdr>
        <w:top w:val="none" w:sz="0" w:space="0" w:color="auto"/>
        <w:left w:val="none" w:sz="0" w:space="0" w:color="auto"/>
        <w:bottom w:val="none" w:sz="0" w:space="0" w:color="auto"/>
        <w:right w:val="none" w:sz="0" w:space="0" w:color="auto"/>
      </w:divBdr>
    </w:div>
    <w:div w:id="510145340">
      <w:bodyDiv w:val="1"/>
      <w:marLeft w:val="0"/>
      <w:marRight w:val="0"/>
      <w:marTop w:val="0"/>
      <w:marBottom w:val="0"/>
      <w:divBdr>
        <w:top w:val="none" w:sz="0" w:space="0" w:color="auto"/>
        <w:left w:val="none" w:sz="0" w:space="0" w:color="auto"/>
        <w:bottom w:val="none" w:sz="0" w:space="0" w:color="auto"/>
        <w:right w:val="none" w:sz="0" w:space="0" w:color="auto"/>
      </w:divBdr>
    </w:div>
    <w:div w:id="535125517">
      <w:bodyDiv w:val="1"/>
      <w:marLeft w:val="0"/>
      <w:marRight w:val="0"/>
      <w:marTop w:val="0"/>
      <w:marBottom w:val="0"/>
      <w:divBdr>
        <w:top w:val="none" w:sz="0" w:space="0" w:color="auto"/>
        <w:left w:val="none" w:sz="0" w:space="0" w:color="auto"/>
        <w:bottom w:val="none" w:sz="0" w:space="0" w:color="auto"/>
        <w:right w:val="none" w:sz="0" w:space="0" w:color="auto"/>
      </w:divBdr>
    </w:div>
    <w:div w:id="570966901">
      <w:bodyDiv w:val="1"/>
      <w:marLeft w:val="0"/>
      <w:marRight w:val="0"/>
      <w:marTop w:val="0"/>
      <w:marBottom w:val="0"/>
      <w:divBdr>
        <w:top w:val="none" w:sz="0" w:space="0" w:color="auto"/>
        <w:left w:val="none" w:sz="0" w:space="0" w:color="auto"/>
        <w:bottom w:val="none" w:sz="0" w:space="0" w:color="auto"/>
        <w:right w:val="none" w:sz="0" w:space="0" w:color="auto"/>
      </w:divBdr>
    </w:div>
    <w:div w:id="619917306">
      <w:bodyDiv w:val="1"/>
      <w:marLeft w:val="0"/>
      <w:marRight w:val="0"/>
      <w:marTop w:val="0"/>
      <w:marBottom w:val="0"/>
      <w:divBdr>
        <w:top w:val="none" w:sz="0" w:space="0" w:color="auto"/>
        <w:left w:val="none" w:sz="0" w:space="0" w:color="auto"/>
        <w:bottom w:val="none" w:sz="0" w:space="0" w:color="auto"/>
        <w:right w:val="none" w:sz="0" w:space="0" w:color="auto"/>
      </w:divBdr>
    </w:div>
    <w:div w:id="835461420">
      <w:bodyDiv w:val="1"/>
      <w:marLeft w:val="0"/>
      <w:marRight w:val="0"/>
      <w:marTop w:val="0"/>
      <w:marBottom w:val="0"/>
      <w:divBdr>
        <w:top w:val="none" w:sz="0" w:space="0" w:color="auto"/>
        <w:left w:val="none" w:sz="0" w:space="0" w:color="auto"/>
        <w:bottom w:val="none" w:sz="0" w:space="0" w:color="auto"/>
        <w:right w:val="none" w:sz="0" w:space="0" w:color="auto"/>
      </w:divBdr>
    </w:div>
    <w:div w:id="1184317445">
      <w:bodyDiv w:val="1"/>
      <w:marLeft w:val="0"/>
      <w:marRight w:val="0"/>
      <w:marTop w:val="0"/>
      <w:marBottom w:val="0"/>
      <w:divBdr>
        <w:top w:val="none" w:sz="0" w:space="0" w:color="auto"/>
        <w:left w:val="none" w:sz="0" w:space="0" w:color="auto"/>
        <w:bottom w:val="none" w:sz="0" w:space="0" w:color="auto"/>
        <w:right w:val="none" w:sz="0" w:space="0" w:color="auto"/>
      </w:divBdr>
    </w:div>
    <w:div w:id="1332181209">
      <w:bodyDiv w:val="1"/>
      <w:marLeft w:val="0"/>
      <w:marRight w:val="0"/>
      <w:marTop w:val="0"/>
      <w:marBottom w:val="0"/>
      <w:divBdr>
        <w:top w:val="none" w:sz="0" w:space="0" w:color="auto"/>
        <w:left w:val="none" w:sz="0" w:space="0" w:color="auto"/>
        <w:bottom w:val="none" w:sz="0" w:space="0" w:color="auto"/>
        <w:right w:val="none" w:sz="0" w:space="0" w:color="auto"/>
      </w:divBdr>
    </w:div>
    <w:div w:id="19082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0117A-9C8E-48AB-88B3-BE3AA7E7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31949</Words>
  <Characters>18212</Characters>
  <Application>Microsoft Office Word</Application>
  <DocSecurity>0</DocSecurity>
  <Lines>151</Lines>
  <Paragraphs>100</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505</cp:lastModifiedBy>
  <cp:revision>4</cp:revision>
  <cp:lastPrinted>2016-02-09T07:13:00Z</cp:lastPrinted>
  <dcterms:created xsi:type="dcterms:W3CDTF">2018-01-24T08:40:00Z</dcterms:created>
  <dcterms:modified xsi:type="dcterms:W3CDTF">2018-01-24T08:46:00Z</dcterms:modified>
</cp:coreProperties>
</file>