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FA003" w14:textId="77777777" w:rsidR="009A4AEF" w:rsidRDefault="009A4AEF" w:rsidP="009A4AEF">
      <w:pPr>
        <w:spacing w:line="240" w:lineRule="auto"/>
        <w:outlineLvl w:val="0"/>
        <w:rPr>
          <w:b/>
        </w:rPr>
      </w:pPr>
    </w:p>
    <w:p w14:paraId="63AA5DA4" w14:textId="77777777" w:rsidR="009A4AEF" w:rsidRDefault="009A4AEF" w:rsidP="009A4AEF">
      <w:pPr>
        <w:spacing w:line="240" w:lineRule="auto"/>
        <w:outlineLvl w:val="0"/>
        <w:rPr>
          <w:b/>
        </w:rPr>
      </w:pPr>
    </w:p>
    <w:p w14:paraId="19D75285" w14:textId="77777777" w:rsidR="009A4AEF" w:rsidRDefault="009A4AEF" w:rsidP="009A4AEF">
      <w:pPr>
        <w:spacing w:line="240" w:lineRule="auto"/>
        <w:outlineLvl w:val="0"/>
        <w:rPr>
          <w:b/>
        </w:rPr>
      </w:pPr>
    </w:p>
    <w:p w14:paraId="7485680B" w14:textId="77777777" w:rsidR="009A4AEF" w:rsidRDefault="009A4AEF" w:rsidP="009A4AEF">
      <w:pPr>
        <w:spacing w:line="240" w:lineRule="auto"/>
        <w:outlineLvl w:val="0"/>
        <w:rPr>
          <w:b/>
        </w:rPr>
      </w:pPr>
    </w:p>
    <w:p w14:paraId="3CF562E2" w14:textId="77777777" w:rsidR="009A4AEF" w:rsidRDefault="009A4AEF" w:rsidP="009A4AEF">
      <w:pPr>
        <w:spacing w:line="240" w:lineRule="auto"/>
        <w:outlineLvl w:val="0"/>
        <w:rPr>
          <w:b/>
          <w:szCs w:val="22"/>
        </w:rPr>
      </w:pPr>
    </w:p>
    <w:p w14:paraId="2CDF5FBB" w14:textId="77777777" w:rsidR="009A4AEF" w:rsidRDefault="009A4AEF" w:rsidP="009A4AEF">
      <w:pPr>
        <w:spacing w:line="240" w:lineRule="auto"/>
        <w:outlineLvl w:val="0"/>
        <w:rPr>
          <w:b/>
          <w:szCs w:val="22"/>
        </w:rPr>
      </w:pPr>
    </w:p>
    <w:p w14:paraId="1068446E" w14:textId="77777777" w:rsidR="009A4AEF" w:rsidRDefault="009A4AEF" w:rsidP="009A4AEF">
      <w:pPr>
        <w:spacing w:line="240" w:lineRule="auto"/>
        <w:outlineLvl w:val="0"/>
        <w:rPr>
          <w:b/>
          <w:szCs w:val="22"/>
        </w:rPr>
      </w:pPr>
    </w:p>
    <w:p w14:paraId="0B15EBFB" w14:textId="77777777" w:rsidR="009A4AEF" w:rsidRDefault="009A4AEF" w:rsidP="009A4AEF">
      <w:pPr>
        <w:spacing w:line="240" w:lineRule="auto"/>
        <w:outlineLvl w:val="0"/>
        <w:rPr>
          <w:b/>
          <w:szCs w:val="22"/>
        </w:rPr>
      </w:pPr>
    </w:p>
    <w:p w14:paraId="630AC29D" w14:textId="77777777" w:rsidR="009A4AEF" w:rsidRDefault="009A4AEF" w:rsidP="009A4AEF">
      <w:pPr>
        <w:spacing w:line="240" w:lineRule="auto"/>
        <w:outlineLvl w:val="0"/>
        <w:rPr>
          <w:b/>
          <w:szCs w:val="22"/>
        </w:rPr>
      </w:pPr>
    </w:p>
    <w:p w14:paraId="2ED8F759" w14:textId="77777777" w:rsidR="009A4AEF" w:rsidRDefault="009A4AEF" w:rsidP="009A4AEF">
      <w:pPr>
        <w:spacing w:line="240" w:lineRule="auto"/>
        <w:outlineLvl w:val="0"/>
        <w:rPr>
          <w:b/>
          <w:szCs w:val="22"/>
        </w:rPr>
      </w:pPr>
    </w:p>
    <w:p w14:paraId="5495E3E7" w14:textId="77777777" w:rsidR="009A4AEF" w:rsidRDefault="009A4AEF" w:rsidP="009A4AEF">
      <w:pPr>
        <w:spacing w:line="240" w:lineRule="auto"/>
        <w:outlineLvl w:val="0"/>
        <w:rPr>
          <w:b/>
          <w:szCs w:val="22"/>
        </w:rPr>
      </w:pPr>
    </w:p>
    <w:p w14:paraId="1554F534" w14:textId="77777777" w:rsidR="009A4AEF" w:rsidRDefault="009A4AEF" w:rsidP="009A4AEF">
      <w:pPr>
        <w:spacing w:line="240" w:lineRule="auto"/>
        <w:outlineLvl w:val="0"/>
        <w:rPr>
          <w:b/>
          <w:szCs w:val="22"/>
        </w:rPr>
      </w:pPr>
    </w:p>
    <w:p w14:paraId="774F8F06" w14:textId="77777777" w:rsidR="009A4AEF" w:rsidRDefault="009A4AEF" w:rsidP="009A4AEF">
      <w:pPr>
        <w:spacing w:line="240" w:lineRule="auto"/>
        <w:outlineLvl w:val="0"/>
        <w:rPr>
          <w:b/>
          <w:szCs w:val="22"/>
        </w:rPr>
      </w:pPr>
    </w:p>
    <w:p w14:paraId="422ECFCB" w14:textId="77777777" w:rsidR="009A4AEF" w:rsidRDefault="009A4AEF" w:rsidP="009A4AEF">
      <w:pPr>
        <w:spacing w:line="240" w:lineRule="auto"/>
        <w:outlineLvl w:val="0"/>
        <w:rPr>
          <w:b/>
          <w:szCs w:val="22"/>
        </w:rPr>
      </w:pPr>
    </w:p>
    <w:p w14:paraId="18E666E8" w14:textId="77777777" w:rsidR="009A4AEF" w:rsidRDefault="009A4AEF" w:rsidP="009A4AEF">
      <w:pPr>
        <w:spacing w:line="240" w:lineRule="auto"/>
        <w:outlineLvl w:val="0"/>
        <w:rPr>
          <w:b/>
          <w:szCs w:val="22"/>
        </w:rPr>
      </w:pPr>
    </w:p>
    <w:p w14:paraId="5A0682AF" w14:textId="77777777" w:rsidR="009A4AEF" w:rsidRDefault="009A4AEF" w:rsidP="009A4AEF">
      <w:pPr>
        <w:spacing w:line="240" w:lineRule="auto"/>
        <w:outlineLvl w:val="0"/>
        <w:rPr>
          <w:b/>
          <w:szCs w:val="22"/>
        </w:rPr>
      </w:pPr>
    </w:p>
    <w:p w14:paraId="46D05A73" w14:textId="77777777" w:rsidR="009A4AEF" w:rsidRDefault="009A4AEF" w:rsidP="009A4AEF">
      <w:pPr>
        <w:spacing w:line="240" w:lineRule="auto"/>
        <w:outlineLvl w:val="0"/>
        <w:rPr>
          <w:b/>
          <w:szCs w:val="22"/>
        </w:rPr>
      </w:pPr>
    </w:p>
    <w:p w14:paraId="422AD6AD" w14:textId="77777777" w:rsidR="009A4AEF" w:rsidRDefault="009A4AEF" w:rsidP="009A4AEF">
      <w:pPr>
        <w:spacing w:line="240" w:lineRule="auto"/>
        <w:outlineLvl w:val="0"/>
        <w:rPr>
          <w:b/>
        </w:rPr>
      </w:pPr>
    </w:p>
    <w:p w14:paraId="007A9014" w14:textId="77777777" w:rsidR="009A4AEF" w:rsidRDefault="009A4AEF" w:rsidP="009A4AEF">
      <w:pPr>
        <w:spacing w:line="240" w:lineRule="auto"/>
        <w:outlineLvl w:val="0"/>
        <w:rPr>
          <w:b/>
        </w:rPr>
      </w:pPr>
    </w:p>
    <w:p w14:paraId="78F611F3" w14:textId="77777777" w:rsidR="009A4AEF" w:rsidRDefault="009A4AEF" w:rsidP="009A4AEF">
      <w:pPr>
        <w:spacing w:line="240" w:lineRule="auto"/>
        <w:outlineLvl w:val="0"/>
        <w:rPr>
          <w:b/>
        </w:rPr>
      </w:pPr>
    </w:p>
    <w:p w14:paraId="131B8A72" w14:textId="77777777" w:rsidR="009A4AEF" w:rsidRDefault="009A4AEF" w:rsidP="009A4AEF">
      <w:pPr>
        <w:spacing w:line="240" w:lineRule="auto"/>
        <w:outlineLvl w:val="0"/>
        <w:rPr>
          <w:b/>
        </w:rPr>
      </w:pPr>
    </w:p>
    <w:p w14:paraId="229AFD79" w14:textId="77777777" w:rsidR="009A4AEF" w:rsidRDefault="009A4AEF" w:rsidP="009A4AEF">
      <w:pPr>
        <w:spacing w:line="240" w:lineRule="auto"/>
        <w:outlineLvl w:val="0"/>
        <w:rPr>
          <w:b/>
        </w:rPr>
      </w:pPr>
    </w:p>
    <w:p w14:paraId="2EFADE6E" w14:textId="77777777" w:rsidR="009A4AEF" w:rsidRDefault="009A4AEF" w:rsidP="009A4AEF">
      <w:pPr>
        <w:spacing w:line="240" w:lineRule="auto"/>
        <w:outlineLvl w:val="0"/>
        <w:rPr>
          <w:b/>
        </w:rPr>
      </w:pPr>
    </w:p>
    <w:p w14:paraId="6933E2C6" w14:textId="77777777" w:rsidR="009A4AEF" w:rsidRDefault="009A4AEF" w:rsidP="009A4AEF">
      <w:pPr>
        <w:spacing w:line="240" w:lineRule="auto"/>
        <w:jc w:val="center"/>
        <w:outlineLvl w:val="0"/>
      </w:pPr>
      <w:r>
        <w:rPr>
          <w:b/>
        </w:rPr>
        <w:t>I PRIEDAS</w:t>
      </w:r>
    </w:p>
    <w:p w14:paraId="068FA458" w14:textId="77777777" w:rsidR="009A4AEF" w:rsidRDefault="009A4AEF" w:rsidP="009A4AEF">
      <w:pPr>
        <w:spacing w:line="240" w:lineRule="auto"/>
        <w:jc w:val="center"/>
        <w:outlineLvl w:val="0"/>
      </w:pPr>
    </w:p>
    <w:p w14:paraId="4FA07259" w14:textId="77777777" w:rsidR="009A4AEF" w:rsidRDefault="009A4AEF" w:rsidP="009A4AEF">
      <w:pPr>
        <w:spacing w:line="240" w:lineRule="auto"/>
        <w:jc w:val="center"/>
        <w:outlineLvl w:val="0"/>
      </w:pPr>
      <w:r>
        <w:rPr>
          <w:b/>
        </w:rPr>
        <w:t>PREPARATO CHARAKTERISTIKŲ SANTRAUKA</w:t>
      </w:r>
    </w:p>
    <w:p w14:paraId="594FAAE1" w14:textId="5CE9550C" w:rsidR="007313C3" w:rsidRPr="006D29A3" w:rsidRDefault="009A4AEF" w:rsidP="009A4AEF">
      <w:pPr>
        <w:tabs>
          <w:tab w:val="clear" w:pos="567"/>
        </w:tabs>
        <w:suppressAutoHyphens/>
        <w:spacing w:line="240" w:lineRule="auto"/>
        <w:ind w:left="426" w:hanging="426"/>
      </w:pPr>
      <w:r>
        <w:br w:type="page"/>
      </w:r>
      <w:r w:rsidR="00F96FAD">
        <w:rPr>
          <w:noProof/>
        </w:rPr>
        <w:lastRenderedPageBreak/>
        <w:drawing>
          <wp:inline distT="0" distB="0" distL="0" distR="0" wp14:anchorId="775F50BA" wp14:editId="21127A44">
            <wp:extent cx="200025" cy="171450"/>
            <wp:effectExtent l="0" t="0" r="0" b="0"/>
            <wp:docPr id="1" name="Paveikslėlis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313C3">
        <w:t xml:space="preserve">Vykdoma papildoma šio vaistinio preparato stebėsena. Tai padės greitai nustatyti naują saugumo informaciją. Sveikatos priežiūros specialistai turi pranešti apie bet kokias įtariamas nepageidaujamas reakcijas. Apie tai, kaip pranešti apie nepageidaujamas reakcijas, žr. </w:t>
      </w:r>
      <w:r w:rsidR="007313C3" w:rsidRPr="00B04E52">
        <w:t>4.8 skyriuje.</w:t>
      </w:r>
    </w:p>
    <w:p w14:paraId="605B5ED1" w14:textId="77777777" w:rsidR="007313C3" w:rsidRPr="006D29A3" w:rsidRDefault="007313C3">
      <w:pPr>
        <w:suppressAutoHyphens/>
        <w:spacing w:line="240" w:lineRule="auto"/>
        <w:ind w:left="567" w:hanging="567"/>
      </w:pPr>
    </w:p>
    <w:p w14:paraId="2C51530A" w14:textId="77777777" w:rsidR="007313C3" w:rsidRDefault="007313C3">
      <w:pPr>
        <w:suppressAutoHyphens/>
        <w:spacing w:line="240" w:lineRule="auto"/>
        <w:ind w:left="567" w:hanging="567"/>
        <w:rPr>
          <w:szCs w:val="22"/>
        </w:rPr>
      </w:pPr>
      <w:r>
        <w:rPr>
          <w:b/>
        </w:rPr>
        <w:t>1.</w:t>
      </w:r>
      <w:r>
        <w:rPr>
          <w:b/>
        </w:rPr>
        <w:tab/>
        <w:t>VAISTINIO PREPARATO PAVADINIMAS</w:t>
      </w:r>
    </w:p>
    <w:p w14:paraId="46EB7BAD" w14:textId="77777777" w:rsidR="007313C3" w:rsidRDefault="007313C3">
      <w:pPr>
        <w:spacing w:line="240" w:lineRule="auto"/>
        <w:rPr>
          <w:iCs/>
          <w:szCs w:val="22"/>
        </w:rPr>
      </w:pPr>
    </w:p>
    <w:p w14:paraId="084247E1" w14:textId="02244907" w:rsidR="007313C3" w:rsidRDefault="007313C3">
      <w:pPr>
        <w:widowControl w:val="0"/>
        <w:spacing w:line="240" w:lineRule="auto"/>
        <w:rPr>
          <w:szCs w:val="22"/>
        </w:rPr>
      </w:pPr>
      <w:r>
        <w:t>Gammaplex 100 mg/ml infuzinis tirpalas</w:t>
      </w:r>
    </w:p>
    <w:p w14:paraId="71CC38FC" w14:textId="77777777" w:rsidR="007313C3" w:rsidRDefault="007313C3">
      <w:pPr>
        <w:spacing w:line="240" w:lineRule="auto"/>
        <w:rPr>
          <w:iCs/>
          <w:szCs w:val="22"/>
        </w:rPr>
      </w:pPr>
    </w:p>
    <w:p w14:paraId="42B308DE" w14:textId="77777777" w:rsidR="007313C3" w:rsidRDefault="007313C3">
      <w:pPr>
        <w:spacing w:line="240" w:lineRule="auto"/>
        <w:rPr>
          <w:iCs/>
          <w:szCs w:val="22"/>
        </w:rPr>
      </w:pPr>
    </w:p>
    <w:p w14:paraId="69680716" w14:textId="77777777" w:rsidR="007313C3" w:rsidRDefault="007313C3">
      <w:pPr>
        <w:keepNext/>
        <w:suppressAutoHyphens/>
        <w:spacing w:line="240" w:lineRule="auto"/>
        <w:ind w:left="567" w:hanging="567"/>
        <w:rPr>
          <w:szCs w:val="22"/>
        </w:rPr>
      </w:pPr>
      <w:r>
        <w:rPr>
          <w:b/>
        </w:rPr>
        <w:t>2.</w:t>
      </w:r>
      <w:r>
        <w:rPr>
          <w:b/>
        </w:rPr>
        <w:tab/>
        <w:t>KOKYBINĖ IR KIEKYBINĖ SUDĖTIS</w:t>
      </w:r>
    </w:p>
    <w:p w14:paraId="56E4BA0C" w14:textId="77777777" w:rsidR="007313C3" w:rsidRDefault="007313C3">
      <w:pPr>
        <w:keepNext/>
        <w:spacing w:line="240" w:lineRule="auto"/>
        <w:rPr>
          <w:iCs/>
          <w:szCs w:val="22"/>
        </w:rPr>
      </w:pPr>
    </w:p>
    <w:p w14:paraId="1FC23D25" w14:textId="77777777" w:rsidR="007313C3" w:rsidRDefault="007313C3">
      <w:pPr>
        <w:widowControl w:val="0"/>
        <w:spacing w:line="240" w:lineRule="auto"/>
        <w:rPr>
          <w:bCs/>
          <w:szCs w:val="22"/>
        </w:rPr>
      </w:pPr>
      <w:r>
        <w:t>Žmogaus normalusis imunoglobulinas (</w:t>
      </w:r>
      <w:r w:rsidR="00A037CB">
        <w:t>i.v.</w:t>
      </w:r>
      <w:r w:rsidR="00D17239">
        <w:t xml:space="preserve"> </w:t>
      </w:r>
      <w:r>
        <w:t>Ig).</w:t>
      </w:r>
    </w:p>
    <w:p w14:paraId="79B085A9" w14:textId="77777777" w:rsidR="007313C3" w:rsidRDefault="007313C3">
      <w:pPr>
        <w:widowControl w:val="0"/>
        <w:spacing w:line="240" w:lineRule="auto"/>
        <w:rPr>
          <w:bCs/>
          <w:szCs w:val="22"/>
        </w:rPr>
      </w:pPr>
    </w:p>
    <w:p w14:paraId="0404A0B4" w14:textId="77777777" w:rsidR="007313C3" w:rsidRDefault="007313C3">
      <w:pPr>
        <w:widowControl w:val="0"/>
        <w:spacing w:line="240" w:lineRule="auto"/>
        <w:rPr>
          <w:bCs/>
          <w:szCs w:val="22"/>
        </w:rPr>
      </w:pPr>
      <w:r>
        <w:t>Viename ml yra 100 mg žmogaus normaliojo imunoglobulino (mažiausiai 98 %</w:t>
      </w:r>
      <w:r w:rsidR="00B04E52">
        <w:t xml:space="preserve"> grynumo IgG</w:t>
      </w:r>
      <w:r>
        <w:t>).</w:t>
      </w:r>
    </w:p>
    <w:p w14:paraId="4095DA0E" w14:textId="77777777" w:rsidR="007313C3" w:rsidRDefault="007313C3">
      <w:pPr>
        <w:widowControl w:val="0"/>
        <w:spacing w:line="240" w:lineRule="auto"/>
        <w:rPr>
          <w:bCs/>
          <w:szCs w:val="22"/>
        </w:rPr>
      </w:pPr>
    </w:p>
    <w:p w14:paraId="4FDB1B8F" w14:textId="77777777" w:rsidR="007313C3" w:rsidRDefault="007313C3">
      <w:pPr>
        <w:widowControl w:val="0"/>
        <w:spacing w:line="240" w:lineRule="auto"/>
        <w:rPr>
          <w:bCs/>
          <w:szCs w:val="22"/>
        </w:rPr>
      </w:pPr>
      <w:r>
        <w:t>Kiekviename 50 ml flakone yra 5 g žmogaus normaliojo imunoglobulino.</w:t>
      </w:r>
    </w:p>
    <w:p w14:paraId="23BD19F0" w14:textId="77777777" w:rsidR="007313C3" w:rsidRDefault="007313C3">
      <w:pPr>
        <w:widowControl w:val="0"/>
        <w:spacing w:line="240" w:lineRule="auto"/>
        <w:rPr>
          <w:bCs/>
          <w:szCs w:val="22"/>
        </w:rPr>
      </w:pPr>
      <w:r>
        <w:t>Kiekviename 100 ml flakone yra 10 g žmogaus normaliojo imunoglobulino.</w:t>
      </w:r>
    </w:p>
    <w:p w14:paraId="2898CFA0" w14:textId="77777777" w:rsidR="007313C3" w:rsidRDefault="007313C3">
      <w:pPr>
        <w:widowControl w:val="0"/>
        <w:spacing w:line="240" w:lineRule="auto"/>
        <w:rPr>
          <w:bCs/>
          <w:szCs w:val="22"/>
        </w:rPr>
      </w:pPr>
      <w:r>
        <w:t>Kiekviename 200 ml flakone yra 20 g žmogaus normaliojo imunoglobulino.</w:t>
      </w:r>
    </w:p>
    <w:p w14:paraId="0961F2E3" w14:textId="77777777" w:rsidR="007313C3" w:rsidRDefault="007313C3">
      <w:pPr>
        <w:widowControl w:val="0"/>
        <w:spacing w:line="240" w:lineRule="auto"/>
        <w:rPr>
          <w:bCs/>
          <w:szCs w:val="22"/>
        </w:rPr>
      </w:pPr>
    </w:p>
    <w:p w14:paraId="0DAFA611" w14:textId="77777777" w:rsidR="007313C3" w:rsidRDefault="007313C3">
      <w:pPr>
        <w:widowControl w:val="0"/>
        <w:spacing w:line="240" w:lineRule="auto"/>
        <w:rPr>
          <w:bCs/>
          <w:szCs w:val="22"/>
        </w:rPr>
      </w:pPr>
      <w:r>
        <w:t>IgG poklasių pasiskirstymas (apytikrės reikšmės):</w:t>
      </w:r>
    </w:p>
    <w:p w14:paraId="2682851D" w14:textId="77777777" w:rsidR="007313C3" w:rsidRDefault="007313C3">
      <w:pPr>
        <w:widowControl w:val="0"/>
        <w:spacing w:line="240" w:lineRule="auto"/>
        <w:rPr>
          <w:bCs/>
          <w:szCs w:val="22"/>
        </w:rPr>
      </w:pPr>
      <w:r>
        <w:t>IgG </w:t>
      </w:r>
      <w:r w:rsidRPr="00B95872">
        <w:rPr>
          <w:vertAlign w:val="subscript"/>
        </w:rPr>
        <w:t>1</w:t>
      </w:r>
      <w:r>
        <w:t xml:space="preserve">  </w:t>
      </w:r>
      <w:r>
        <w:rPr>
          <w:cs/>
        </w:rPr>
        <w:t xml:space="preserve">………  </w:t>
      </w:r>
      <w:r>
        <w:t>63 %</w:t>
      </w:r>
    </w:p>
    <w:p w14:paraId="78396014" w14:textId="77777777" w:rsidR="007313C3" w:rsidRDefault="007313C3">
      <w:pPr>
        <w:widowControl w:val="0"/>
        <w:spacing w:line="240" w:lineRule="auto"/>
        <w:rPr>
          <w:bCs/>
          <w:szCs w:val="22"/>
        </w:rPr>
      </w:pPr>
      <w:r>
        <w:t>IgG </w:t>
      </w:r>
      <w:r w:rsidRPr="00B95872">
        <w:rPr>
          <w:vertAlign w:val="subscript"/>
        </w:rPr>
        <w:t>2</w:t>
      </w:r>
      <w:r>
        <w:t xml:space="preserve">  </w:t>
      </w:r>
      <w:r>
        <w:rPr>
          <w:cs/>
        </w:rPr>
        <w:t xml:space="preserve">………  </w:t>
      </w:r>
      <w:r>
        <w:t>31 %</w:t>
      </w:r>
    </w:p>
    <w:p w14:paraId="4C27E875" w14:textId="77777777" w:rsidR="007313C3" w:rsidRDefault="007313C3">
      <w:pPr>
        <w:widowControl w:val="0"/>
        <w:spacing w:line="240" w:lineRule="auto"/>
        <w:rPr>
          <w:bCs/>
          <w:szCs w:val="22"/>
        </w:rPr>
      </w:pPr>
      <w:r>
        <w:t>IgG </w:t>
      </w:r>
      <w:r w:rsidRPr="00B95872">
        <w:rPr>
          <w:vertAlign w:val="subscript"/>
        </w:rPr>
        <w:t>3</w:t>
      </w:r>
      <w:r>
        <w:t xml:space="preserve">  </w:t>
      </w:r>
      <w:r>
        <w:rPr>
          <w:cs/>
        </w:rPr>
        <w:t xml:space="preserve">………  </w:t>
      </w:r>
      <w:r>
        <w:t>5 %</w:t>
      </w:r>
    </w:p>
    <w:p w14:paraId="320DC0D3" w14:textId="77777777" w:rsidR="007313C3" w:rsidRDefault="007313C3">
      <w:pPr>
        <w:widowControl w:val="0"/>
        <w:spacing w:line="240" w:lineRule="auto"/>
        <w:rPr>
          <w:bCs/>
          <w:szCs w:val="22"/>
        </w:rPr>
      </w:pPr>
      <w:r>
        <w:t>IgG </w:t>
      </w:r>
      <w:r w:rsidRPr="00B95872">
        <w:rPr>
          <w:vertAlign w:val="subscript"/>
        </w:rPr>
        <w:t>4</w:t>
      </w:r>
      <w:r>
        <w:t xml:space="preserve">  </w:t>
      </w:r>
      <w:r>
        <w:rPr>
          <w:cs/>
        </w:rPr>
        <w:t xml:space="preserve">………  </w:t>
      </w:r>
      <w:r>
        <w:t>1 %</w:t>
      </w:r>
    </w:p>
    <w:p w14:paraId="54AB1CD8" w14:textId="77777777" w:rsidR="007313C3" w:rsidRDefault="007313C3">
      <w:pPr>
        <w:widowControl w:val="0"/>
        <w:spacing w:line="240" w:lineRule="auto"/>
        <w:rPr>
          <w:bCs/>
          <w:szCs w:val="22"/>
        </w:rPr>
      </w:pPr>
    </w:p>
    <w:p w14:paraId="437E5B2B" w14:textId="77777777" w:rsidR="007313C3" w:rsidRDefault="007313C3">
      <w:pPr>
        <w:widowControl w:val="0"/>
        <w:spacing w:line="240" w:lineRule="auto"/>
        <w:rPr>
          <w:bCs/>
          <w:szCs w:val="22"/>
        </w:rPr>
      </w:pPr>
      <w:r>
        <w:t>Maksimalus IgA kiekis yra &lt; 20 mikrogramų/ml.</w:t>
      </w:r>
    </w:p>
    <w:p w14:paraId="617C4C26" w14:textId="77777777" w:rsidR="007313C3" w:rsidRDefault="007313C3">
      <w:pPr>
        <w:widowControl w:val="0"/>
        <w:spacing w:line="240" w:lineRule="auto"/>
        <w:rPr>
          <w:bCs/>
          <w:szCs w:val="22"/>
        </w:rPr>
      </w:pPr>
    </w:p>
    <w:p w14:paraId="78822B3D" w14:textId="77777777" w:rsidR="007313C3" w:rsidRDefault="007313C3">
      <w:pPr>
        <w:widowControl w:val="0"/>
        <w:spacing w:line="240" w:lineRule="auto"/>
        <w:rPr>
          <w:b/>
        </w:rPr>
      </w:pPr>
      <w:r>
        <w:t>Pagamintas iš žmonių donorų plazmos.</w:t>
      </w:r>
    </w:p>
    <w:p w14:paraId="34C1B068" w14:textId="77777777" w:rsidR="007313C3" w:rsidRDefault="007313C3">
      <w:pPr>
        <w:tabs>
          <w:tab w:val="clear" w:pos="567"/>
        </w:tabs>
        <w:autoSpaceDE w:val="0"/>
        <w:autoSpaceDN w:val="0"/>
        <w:adjustRightInd w:val="0"/>
        <w:spacing w:line="240" w:lineRule="auto"/>
        <w:rPr>
          <w:szCs w:val="22"/>
        </w:rPr>
      </w:pPr>
    </w:p>
    <w:p w14:paraId="05995955" w14:textId="77777777" w:rsidR="007313C3" w:rsidRDefault="007313C3">
      <w:pPr>
        <w:tabs>
          <w:tab w:val="clear" w:pos="567"/>
        </w:tabs>
        <w:autoSpaceDE w:val="0"/>
        <w:autoSpaceDN w:val="0"/>
        <w:adjustRightInd w:val="0"/>
        <w:spacing w:line="240" w:lineRule="auto"/>
        <w:rPr>
          <w:szCs w:val="22"/>
        </w:rPr>
      </w:pPr>
      <w:r>
        <w:t>Visos pagalbinės medžiagos išvardytos 6.1 skyriuje.</w:t>
      </w:r>
    </w:p>
    <w:p w14:paraId="6704B34B" w14:textId="77777777" w:rsidR="007313C3" w:rsidRDefault="007313C3">
      <w:pPr>
        <w:spacing w:line="240" w:lineRule="auto"/>
        <w:rPr>
          <w:szCs w:val="22"/>
        </w:rPr>
      </w:pPr>
    </w:p>
    <w:p w14:paraId="3A5F44E6" w14:textId="77777777" w:rsidR="007313C3" w:rsidRDefault="007313C3">
      <w:pPr>
        <w:spacing w:line="240" w:lineRule="auto"/>
        <w:rPr>
          <w:szCs w:val="22"/>
        </w:rPr>
      </w:pPr>
    </w:p>
    <w:p w14:paraId="73E300AC" w14:textId="77777777" w:rsidR="007313C3" w:rsidRDefault="007313C3">
      <w:pPr>
        <w:keepNext/>
        <w:suppressAutoHyphens/>
        <w:spacing w:line="240" w:lineRule="auto"/>
        <w:ind w:left="567" w:hanging="567"/>
        <w:rPr>
          <w:caps/>
          <w:szCs w:val="22"/>
        </w:rPr>
      </w:pPr>
      <w:r>
        <w:rPr>
          <w:b/>
        </w:rPr>
        <w:t>3.</w:t>
      </w:r>
      <w:r>
        <w:rPr>
          <w:b/>
        </w:rPr>
        <w:tab/>
        <w:t>FARMACINĖ FORMA</w:t>
      </w:r>
    </w:p>
    <w:p w14:paraId="669DAD82" w14:textId="77777777" w:rsidR="007313C3" w:rsidRDefault="007313C3">
      <w:pPr>
        <w:keepNext/>
        <w:spacing w:line="240" w:lineRule="auto"/>
        <w:rPr>
          <w:szCs w:val="22"/>
        </w:rPr>
      </w:pPr>
    </w:p>
    <w:p w14:paraId="4A164B23" w14:textId="77777777" w:rsidR="007313C3" w:rsidRDefault="007313C3">
      <w:pPr>
        <w:spacing w:line="240" w:lineRule="auto"/>
        <w:rPr>
          <w:szCs w:val="22"/>
        </w:rPr>
      </w:pPr>
      <w:r>
        <w:t>Infuzinis tirpalas.</w:t>
      </w:r>
    </w:p>
    <w:p w14:paraId="544D61AB" w14:textId="77777777" w:rsidR="007313C3" w:rsidRDefault="007313C3">
      <w:pPr>
        <w:spacing w:line="240" w:lineRule="auto"/>
        <w:rPr>
          <w:szCs w:val="22"/>
        </w:rPr>
      </w:pPr>
    </w:p>
    <w:p w14:paraId="37A8C2CD" w14:textId="77777777" w:rsidR="007313C3" w:rsidRDefault="007313C3">
      <w:pPr>
        <w:spacing w:line="240" w:lineRule="auto"/>
        <w:rPr>
          <w:szCs w:val="22"/>
        </w:rPr>
      </w:pPr>
      <w:r>
        <w:t>Tirpalas yra skaidrus arba šiek tiek opalinis, bespalvis arba gelsvas (žr. 6.6 skyrių).</w:t>
      </w:r>
    </w:p>
    <w:p w14:paraId="6045F89B" w14:textId="77777777" w:rsidR="007313C3" w:rsidRDefault="007313C3">
      <w:pPr>
        <w:spacing w:line="240" w:lineRule="auto"/>
        <w:rPr>
          <w:szCs w:val="22"/>
        </w:rPr>
      </w:pPr>
    </w:p>
    <w:p w14:paraId="775F2CBE" w14:textId="77777777" w:rsidR="007313C3" w:rsidRDefault="007313C3">
      <w:pPr>
        <w:spacing w:line="240" w:lineRule="auto"/>
        <w:rPr>
          <w:szCs w:val="22"/>
        </w:rPr>
      </w:pPr>
      <w:r>
        <w:t>Tirpalo pH yra 4,9</w:t>
      </w:r>
      <w:r w:rsidR="00076C5C">
        <w:noBreakHyphen/>
      </w:r>
      <w:r>
        <w:t>5,2, jo osmoliališkumas yra ne mažesnis nei 240 mOsmol/kg, paprastai 280 mOsmol/kg.</w:t>
      </w:r>
    </w:p>
    <w:p w14:paraId="19447E72" w14:textId="77777777" w:rsidR="007313C3" w:rsidRDefault="007313C3">
      <w:pPr>
        <w:spacing w:line="240" w:lineRule="auto"/>
        <w:rPr>
          <w:szCs w:val="22"/>
        </w:rPr>
      </w:pPr>
    </w:p>
    <w:p w14:paraId="73B393FB" w14:textId="77777777" w:rsidR="007313C3" w:rsidRDefault="007313C3">
      <w:pPr>
        <w:spacing w:line="240" w:lineRule="auto"/>
        <w:rPr>
          <w:szCs w:val="22"/>
        </w:rPr>
      </w:pPr>
    </w:p>
    <w:p w14:paraId="4B4109B5" w14:textId="77777777" w:rsidR="007313C3" w:rsidRDefault="007313C3">
      <w:pPr>
        <w:keepNext/>
        <w:suppressAutoHyphens/>
        <w:spacing w:line="240" w:lineRule="auto"/>
        <w:ind w:left="567" w:hanging="567"/>
        <w:rPr>
          <w:caps/>
          <w:szCs w:val="22"/>
        </w:rPr>
      </w:pPr>
      <w:r>
        <w:rPr>
          <w:b/>
          <w:caps/>
        </w:rPr>
        <w:t>4.</w:t>
      </w:r>
      <w:r>
        <w:rPr>
          <w:b/>
          <w:caps/>
        </w:rPr>
        <w:tab/>
      </w:r>
      <w:r>
        <w:rPr>
          <w:b/>
        </w:rPr>
        <w:t>KLINIKINĖ INFORMACIJA</w:t>
      </w:r>
    </w:p>
    <w:p w14:paraId="191E329B" w14:textId="77777777" w:rsidR="007313C3" w:rsidRDefault="007313C3">
      <w:pPr>
        <w:keepNext/>
        <w:spacing w:line="240" w:lineRule="auto"/>
        <w:rPr>
          <w:szCs w:val="22"/>
        </w:rPr>
      </w:pPr>
    </w:p>
    <w:p w14:paraId="36883395" w14:textId="77777777" w:rsidR="007313C3" w:rsidRDefault="007313C3">
      <w:pPr>
        <w:keepNext/>
        <w:spacing w:line="240" w:lineRule="auto"/>
        <w:ind w:left="567" w:hanging="567"/>
        <w:outlineLvl w:val="0"/>
        <w:rPr>
          <w:szCs w:val="22"/>
        </w:rPr>
      </w:pPr>
      <w:r>
        <w:rPr>
          <w:b/>
        </w:rPr>
        <w:t>4.1</w:t>
      </w:r>
      <w:r>
        <w:rPr>
          <w:b/>
        </w:rPr>
        <w:tab/>
        <w:t>Terapinės indikacijos</w:t>
      </w:r>
    </w:p>
    <w:p w14:paraId="222FBBB7" w14:textId="77777777" w:rsidR="007313C3" w:rsidRDefault="007313C3">
      <w:pPr>
        <w:keepNext/>
        <w:spacing w:line="240" w:lineRule="auto"/>
        <w:rPr>
          <w:szCs w:val="22"/>
        </w:rPr>
      </w:pPr>
    </w:p>
    <w:p w14:paraId="1C411421" w14:textId="77777777" w:rsidR="007313C3" w:rsidRDefault="0022470E">
      <w:pPr>
        <w:keepNext/>
        <w:spacing w:line="240" w:lineRule="auto"/>
        <w:rPr>
          <w:bCs/>
          <w:szCs w:val="22"/>
        </w:rPr>
      </w:pPr>
      <w:r w:rsidRPr="00B958BC">
        <w:rPr>
          <w:noProof/>
          <w:u w:val="single"/>
        </w:rPr>
        <w:t>Pak</w:t>
      </w:r>
      <w:r>
        <w:rPr>
          <w:noProof/>
          <w:u w:val="single"/>
        </w:rPr>
        <w:t>eičiamoji</w:t>
      </w:r>
      <w:r w:rsidR="007313C3">
        <w:rPr>
          <w:u w:val="single"/>
        </w:rPr>
        <w:t xml:space="preserve"> terapija suaugusiesiems, vaikams ir paaugliams (0</w:t>
      </w:r>
      <w:r w:rsidR="007313C3">
        <w:rPr>
          <w:u w:val="single"/>
        </w:rPr>
        <w:noBreakHyphen/>
        <w:t>18 metų) esant:</w:t>
      </w:r>
    </w:p>
    <w:p w14:paraId="07ADF5C2" w14:textId="77777777" w:rsidR="007313C3" w:rsidRDefault="0022470E" w:rsidP="00B23EE9">
      <w:pPr>
        <w:numPr>
          <w:ilvl w:val="0"/>
          <w:numId w:val="26"/>
        </w:numPr>
        <w:spacing w:line="240" w:lineRule="auto"/>
        <w:ind w:left="562" w:hanging="562"/>
        <w:rPr>
          <w:bCs/>
          <w:szCs w:val="22"/>
        </w:rPr>
      </w:pPr>
      <w:r>
        <w:t>p</w:t>
      </w:r>
      <w:r w:rsidR="007313C3">
        <w:t xml:space="preserve">irminio imunodeficito sindromams, </w:t>
      </w:r>
      <w:r w:rsidRPr="00B958BC">
        <w:t>esant sutrikusiai antikūnų gamybai</w:t>
      </w:r>
      <w:r w:rsidR="007313C3">
        <w:t xml:space="preserve"> (žr. 4.4 skyrių)</w:t>
      </w:r>
      <w:r>
        <w:t>;</w:t>
      </w:r>
    </w:p>
    <w:p w14:paraId="37B9B6B2" w14:textId="77777777" w:rsidR="007313C3" w:rsidRDefault="0022470E">
      <w:pPr>
        <w:numPr>
          <w:ilvl w:val="0"/>
          <w:numId w:val="26"/>
        </w:numPr>
        <w:tabs>
          <w:tab w:val="clear" w:pos="567"/>
        </w:tabs>
        <w:spacing w:line="240" w:lineRule="auto"/>
        <w:ind w:left="567" w:hanging="567"/>
        <w:rPr>
          <w:bCs/>
          <w:szCs w:val="22"/>
        </w:rPr>
      </w:pPr>
      <w:r>
        <w:t>h</w:t>
      </w:r>
      <w:r w:rsidR="007313C3">
        <w:t xml:space="preserve">ipogamaglobulinemijai ir pasikartojančioms bakterinėms infekcijoms pacientams, sergantiems lėtine limfocitine leukemija, kuriems profilaktiškai skirti antibiotikai </w:t>
      </w:r>
      <w:r>
        <w:t>nesukėlė teigiamo poveikio;</w:t>
      </w:r>
    </w:p>
    <w:p w14:paraId="6AA28C60" w14:textId="77777777" w:rsidR="007313C3" w:rsidRDefault="0022470E">
      <w:pPr>
        <w:numPr>
          <w:ilvl w:val="0"/>
          <w:numId w:val="26"/>
        </w:numPr>
        <w:spacing w:line="240" w:lineRule="auto"/>
        <w:ind w:left="567" w:hanging="567"/>
        <w:rPr>
          <w:bCs/>
          <w:szCs w:val="22"/>
        </w:rPr>
      </w:pPr>
      <w:r>
        <w:t>h</w:t>
      </w:r>
      <w:r w:rsidR="007313C3">
        <w:t>ipogamaglobulinemijai ir pasikartojančioms bakterinėms infekcijoms pacientams, sergantiems daugine mieloma plato fazėje, kuriems nebuvo</w:t>
      </w:r>
      <w:r>
        <w:t xml:space="preserve"> organizmo</w:t>
      </w:r>
      <w:r w:rsidR="007313C3">
        <w:t xml:space="preserve"> atsako į pneumokokinę imunizaciją</w:t>
      </w:r>
      <w:r>
        <w:t>;</w:t>
      </w:r>
    </w:p>
    <w:p w14:paraId="78F0242D" w14:textId="77777777" w:rsidR="007313C3" w:rsidRDefault="0022470E">
      <w:pPr>
        <w:numPr>
          <w:ilvl w:val="0"/>
          <w:numId w:val="26"/>
        </w:numPr>
        <w:spacing w:line="240" w:lineRule="auto"/>
        <w:ind w:left="567" w:hanging="567"/>
        <w:rPr>
          <w:bCs/>
          <w:szCs w:val="22"/>
        </w:rPr>
      </w:pPr>
      <w:r>
        <w:t>h</w:t>
      </w:r>
      <w:r w:rsidR="007313C3">
        <w:t>ipogamaglobulinemijai pacientams po alogeninės kamieninių kraujodaros ląstelių transplantacijos (KKLT)</w:t>
      </w:r>
      <w:r>
        <w:t>;</w:t>
      </w:r>
    </w:p>
    <w:p w14:paraId="2FA8C25E" w14:textId="77777777" w:rsidR="007313C3" w:rsidRDefault="0022470E">
      <w:pPr>
        <w:numPr>
          <w:ilvl w:val="0"/>
          <w:numId w:val="26"/>
        </w:numPr>
        <w:spacing w:line="240" w:lineRule="auto"/>
        <w:ind w:hanging="720"/>
        <w:rPr>
          <w:bCs/>
          <w:szCs w:val="22"/>
        </w:rPr>
      </w:pPr>
      <w:r>
        <w:t>į</w:t>
      </w:r>
      <w:r w:rsidR="007313C3">
        <w:t xml:space="preserve">gimtam AIDS </w:t>
      </w:r>
      <w:r>
        <w:t>su</w:t>
      </w:r>
      <w:r w:rsidR="007313C3">
        <w:t xml:space="preserve"> pasikartojančiom</w:t>
      </w:r>
      <w:r>
        <w:t>i</w:t>
      </w:r>
      <w:r w:rsidR="007313C3">
        <w:t>s bakterinėm</w:t>
      </w:r>
      <w:r>
        <w:t>i</w:t>
      </w:r>
      <w:r w:rsidR="007313C3">
        <w:t>s infekcijom</w:t>
      </w:r>
      <w:r>
        <w:t>i</w:t>
      </w:r>
      <w:r w:rsidR="007313C3">
        <w:t>s</w:t>
      </w:r>
      <w:r>
        <w:t>.</w:t>
      </w:r>
    </w:p>
    <w:p w14:paraId="783558E7" w14:textId="77777777" w:rsidR="007313C3" w:rsidRDefault="007313C3">
      <w:pPr>
        <w:spacing w:line="240" w:lineRule="auto"/>
        <w:ind w:left="720"/>
        <w:rPr>
          <w:bCs/>
          <w:szCs w:val="22"/>
        </w:rPr>
      </w:pPr>
    </w:p>
    <w:p w14:paraId="31A07E12" w14:textId="77777777" w:rsidR="007313C3" w:rsidRDefault="007313C3">
      <w:pPr>
        <w:keepNext/>
        <w:spacing w:line="240" w:lineRule="auto"/>
        <w:rPr>
          <w:bCs/>
          <w:szCs w:val="22"/>
        </w:rPr>
      </w:pPr>
      <w:r>
        <w:rPr>
          <w:u w:val="single"/>
        </w:rPr>
        <w:t>Imunomoduliacija suaugusiesiems, vaikams ir paaugliams (0</w:t>
      </w:r>
      <w:r>
        <w:rPr>
          <w:u w:val="single"/>
        </w:rPr>
        <w:noBreakHyphen/>
        <w:t>18 metų), esant:</w:t>
      </w:r>
    </w:p>
    <w:p w14:paraId="75113E98" w14:textId="77777777" w:rsidR="007313C3" w:rsidRDefault="00BD477D">
      <w:pPr>
        <w:numPr>
          <w:ilvl w:val="0"/>
          <w:numId w:val="27"/>
        </w:numPr>
        <w:spacing w:line="240" w:lineRule="auto"/>
        <w:ind w:left="567" w:hanging="567"/>
        <w:rPr>
          <w:bCs/>
          <w:szCs w:val="22"/>
        </w:rPr>
      </w:pPr>
      <w:r>
        <w:t>p</w:t>
      </w:r>
      <w:r w:rsidR="007313C3">
        <w:t>irminei imuninei trombocitopenijai (PIT) pacientams, kuriems yra didelė kraujavimo rizika, arba prieš operaciją trombocitų skaičiui koreguoti</w:t>
      </w:r>
      <w:r>
        <w:t>;</w:t>
      </w:r>
    </w:p>
    <w:p w14:paraId="319B470E" w14:textId="77777777" w:rsidR="007313C3" w:rsidRDefault="0022470E">
      <w:pPr>
        <w:numPr>
          <w:ilvl w:val="0"/>
          <w:numId w:val="27"/>
        </w:numPr>
        <w:spacing w:line="240" w:lineRule="auto"/>
        <w:ind w:hanging="720"/>
        <w:rPr>
          <w:bCs/>
          <w:szCs w:val="22"/>
        </w:rPr>
      </w:pPr>
      <w:r>
        <w:t>Gijeno</w:t>
      </w:r>
      <w:r w:rsidR="00F61CD9">
        <w:t>-Bare (</w:t>
      </w:r>
      <w:r w:rsidR="007313C3">
        <w:rPr>
          <w:i/>
        </w:rPr>
        <w:t>Guillain</w:t>
      </w:r>
      <w:r w:rsidR="00F46B52">
        <w:rPr>
          <w:i/>
        </w:rPr>
        <w:noBreakHyphen/>
      </w:r>
      <w:r w:rsidR="007313C3">
        <w:rPr>
          <w:i/>
        </w:rPr>
        <w:t>Barré</w:t>
      </w:r>
      <w:r w:rsidR="00F61CD9">
        <w:t>)</w:t>
      </w:r>
      <w:r w:rsidR="007313C3">
        <w:t xml:space="preserve"> sindromui</w:t>
      </w:r>
      <w:r w:rsidR="00BD477D">
        <w:t>;</w:t>
      </w:r>
    </w:p>
    <w:p w14:paraId="2D01A50D" w14:textId="77777777" w:rsidR="007313C3" w:rsidRDefault="00AC35A6" w:rsidP="00F61CD9">
      <w:pPr>
        <w:numPr>
          <w:ilvl w:val="0"/>
          <w:numId w:val="27"/>
        </w:numPr>
        <w:spacing w:line="240" w:lineRule="auto"/>
        <w:ind w:hanging="720"/>
        <w:rPr>
          <w:bCs/>
          <w:szCs w:val="22"/>
        </w:rPr>
      </w:pPr>
      <w:r>
        <w:t>Kavasaki (</w:t>
      </w:r>
      <w:r w:rsidR="007313C3" w:rsidRPr="00F61CD9">
        <w:rPr>
          <w:i/>
        </w:rPr>
        <w:t>Kawasaki</w:t>
      </w:r>
      <w:r>
        <w:t>)</w:t>
      </w:r>
      <w:r w:rsidR="007313C3">
        <w:t xml:space="preserve"> ligai</w:t>
      </w:r>
      <w:r w:rsidR="00BD477D">
        <w:t>.</w:t>
      </w:r>
    </w:p>
    <w:p w14:paraId="3325A9B5" w14:textId="77777777" w:rsidR="007313C3" w:rsidRPr="00F61CD9" w:rsidRDefault="007313C3" w:rsidP="00AC35A6">
      <w:pPr>
        <w:spacing w:line="240" w:lineRule="auto"/>
        <w:rPr>
          <w:szCs w:val="22"/>
        </w:rPr>
      </w:pPr>
    </w:p>
    <w:p w14:paraId="46EC5141" w14:textId="77777777" w:rsidR="007313C3" w:rsidRDefault="007313C3">
      <w:pPr>
        <w:keepNext/>
        <w:spacing w:line="240" w:lineRule="auto"/>
        <w:outlineLvl w:val="0"/>
        <w:rPr>
          <w:b/>
          <w:szCs w:val="22"/>
        </w:rPr>
      </w:pPr>
      <w:r>
        <w:rPr>
          <w:b/>
        </w:rPr>
        <w:t>4.2</w:t>
      </w:r>
      <w:r>
        <w:rPr>
          <w:b/>
        </w:rPr>
        <w:tab/>
        <w:t>Dozavimas ir vartojimo metodas</w:t>
      </w:r>
    </w:p>
    <w:p w14:paraId="72F615E8" w14:textId="77777777" w:rsidR="007313C3" w:rsidRDefault="007313C3">
      <w:pPr>
        <w:keepNext/>
        <w:spacing w:line="240" w:lineRule="auto"/>
        <w:rPr>
          <w:szCs w:val="22"/>
        </w:rPr>
      </w:pPr>
    </w:p>
    <w:p w14:paraId="65B369AD" w14:textId="77777777" w:rsidR="007313C3" w:rsidRDefault="007313C3">
      <w:pPr>
        <w:spacing w:line="240" w:lineRule="auto"/>
        <w:rPr>
          <w:szCs w:val="22"/>
        </w:rPr>
      </w:pPr>
      <w:r>
        <w:t>Pakaitinę terapiją turi skirti ir prižiūrėti gydytojas, turintis imunodeficito gydymo patirties.</w:t>
      </w:r>
    </w:p>
    <w:p w14:paraId="2EEA108E" w14:textId="77777777" w:rsidR="007313C3" w:rsidRDefault="007313C3">
      <w:pPr>
        <w:spacing w:line="240" w:lineRule="auto"/>
        <w:rPr>
          <w:szCs w:val="22"/>
          <w:u w:val="single"/>
        </w:rPr>
      </w:pPr>
    </w:p>
    <w:p w14:paraId="6489D0FB" w14:textId="77777777" w:rsidR="007313C3" w:rsidRDefault="007313C3">
      <w:pPr>
        <w:keepNext/>
        <w:spacing w:line="240" w:lineRule="auto"/>
        <w:rPr>
          <w:szCs w:val="22"/>
          <w:u w:val="single"/>
        </w:rPr>
      </w:pPr>
      <w:r>
        <w:rPr>
          <w:u w:val="single"/>
        </w:rPr>
        <w:t>Dozavimas</w:t>
      </w:r>
    </w:p>
    <w:p w14:paraId="16230C45" w14:textId="77777777" w:rsidR="007313C3" w:rsidRDefault="007313C3">
      <w:pPr>
        <w:keepNext/>
        <w:spacing w:line="240" w:lineRule="auto"/>
        <w:rPr>
          <w:szCs w:val="22"/>
          <w:u w:val="single"/>
        </w:rPr>
      </w:pPr>
    </w:p>
    <w:p w14:paraId="599A79CC" w14:textId="77777777" w:rsidR="007313C3" w:rsidRDefault="007313C3">
      <w:pPr>
        <w:spacing w:line="240" w:lineRule="auto"/>
        <w:rPr>
          <w:szCs w:val="22"/>
        </w:rPr>
      </w:pPr>
      <w:r>
        <w:t>Dozė ir dozavimo režimas priklauso nuo indikacijos.</w:t>
      </w:r>
    </w:p>
    <w:p w14:paraId="163F72EF" w14:textId="77777777" w:rsidR="007313C3" w:rsidRDefault="007313C3">
      <w:pPr>
        <w:spacing w:line="240" w:lineRule="auto"/>
        <w:rPr>
          <w:szCs w:val="22"/>
        </w:rPr>
      </w:pPr>
    </w:p>
    <w:p w14:paraId="1B28FCEA" w14:textId="77777777" w:rsidR="007313C3" w:rsidRDefault="007313C3">
      <w:pPr>
        <w:spacing w:line="240" w:lineRule="auto"/>
        <w:rPr>
          <w:szCs w:val="22"/>
        </w:rPr>
      </w:pPr>
      <w:r>
        <w:t>Pakaitinės terapijos dozės gali būti nustatomos kiekvienam pacientui individualiai, atsižvelgiant į farmakokinetiką ir klinikinį atsaką. Toliau pateiktos dozavimo režimo rekomendacijos.</w:t>
      </w:r>
    </w:p>
    <w:p w14:paraId="0E7B586E" w14:textId="77777777" w:rsidR="007313C3" w:rsidRDefault="007313C3">
      <w:pPr>
        <w:spacing w:line="240" w:lineRule="auto"/>
        <w:rPr>
          <w:szCs w:val="22"/>
        </w:rPr>
      </w:pPr>
    </w:p>
    <w:p w14:paraId="2CFC2903" w14:textId="77777777" w:rsidR="007313C3" w:rsidRDefault="007313C3">
      <w:pPr>
        <w:keepNext/>
        <w:spacing w:line="240" w:lineRule="auto"/>
        <w:rPr>
          <w:szCs w:val="22"/>
        </w:rPr>
      </w:pPr>
      <w:r>
        <w:rPr>
          <w:i/>
        </w:rPr>
        <w:t>Pakaitinė terapija esant pirminio imunodeficito sindromams</w:t>
      </w:r>
    </w:p>
    <w:p w14:paraId="60BE22A4" w14:textId="77777777" w:rsidR="007313C3" w:rsidRDefault="007313C3">
      <w:pPr>
        <w:keepNext/>
        <w:spacing w:line="240" w:lineRule="auto"/>
        <w:rPr>
          <w:szCs w:val="22"/>
        </w:rPr>
      </w:pPr>
    </w:p>
    <w:p w14:paraId="7943E383" w14:textId="77777777" w:rsidR="007313C3" w:rsidRDefault="007313C3">
      <w:pPr>
        <w:spacing w:line="240" w:lineRule="auto"/>
        <w:rPr>
          <w:szCs w:val="22"/>
        </w:rPr>
      </w:pPr>
      <w:r>
        <w:t>Dozavimo režimas turi būti toks, kad mažiausioji IgG koncentracija (pamatuota prieš kitą infuziją) būtų ne mažesnė kaip nuo 5 iki 6 g/l. Kad nusistovėtų pusiausvyra, nuo gydymo pradžios turi praeiti nuo trijų iki šešių mėnesių. Rekomenduojama pradinė dozė yra 0,4</w:t>
      </w:r>
      <w:r w:rsidR="00D142DE">
        <w:noBreakHyphen/>
      </w:r>
      <w:r>
        <w:t xml:space="preserve">0,8 g/kg, vartojama vieną kartą, o vėlesnės dozės </w:t>
      </w:r>
      <w:r>
        <w:rPr>
          <w:cs/>
        </w:rPr>
        <w:t xml:space="preserve">– </w:t>
      </w:r>
      <w:r>
        <w:t>mažiausiai 0,2 g/kg, vartojamos kas tris-keturias savaites.</w:t>
      </w:r>
    </w:p>
    <w:p w14:paraId="3C7C150C" w14:textId="77777777" w:rsidR="007313C3" w:rsidRDefault="007313C3">
      <w:pPr>
        <w:spacing w:line="240" w:lineRule="auto"/>
        <w:rPr>
          <w:szCs w:val="22"/>
        </w:rPr>
      </w:pPr>
    </w:p>
    <w:p w14:paraId="7F403BF5" w14:textId="77777777" w:rsidR="007313C3" w:rsidRDefault="007313C3">
      <w:pPr>
        <w:spacing w:line="240" w:lineRule="auto"/>
        <w:rPr>
          <w:szCs w:val="22"/>
        </w:rPr>
      </w:pPr>
      <w:r>
        <w:t>Dozė, reikalinga norint pasiekti 5</w:t>
      </w:r>
      <w:r w:rsidR="00AE2138">
        <w:noBreakHyphen/>
      </w:r>
      <w:r>
        <w:t>6 g/l mažiausiąją koncentraciją, yra 0,2</w:t>
      </w:r>
      <w:r w:rsidR="00AE2138">
        <w:noBreakHyphen/>
      </w:r>
      <w:r>
        <w:t>0,8 g/kg per mėnesį. Pasiekus pastovią koncentraciją, dozių vartojimo intervalas svyruoja nuo 3 iki 4 savaičių.</w:t>
      </w:r>
    </w:p>
    <w:p w14:paraId="5E491499" w14:textId="77777777" w:rsidR="007313C3" w:rsidRDefault="007313C3">
      <w:pPr>
        <w:spacing w:line="240" w:lineRule="auto"/>
        <w:rPr>
          <w:szCs w:val="22"/>
        </w:rPr>
      </w:pPr>
      <w:r>
        <w:t>Mažiausias koncentracijas reikia matuoti ir vertinti atsižvelgiant į infekcijų dažnį. Norint sumažinti infekcijų dažnį, gali reikėti didinti dozę, kad būtų pasiekta didesnė mažiausioji koncentracija.</w:t>
      </w:r>
    </w:p>
    <w:p w14:paraId="34A80F51" w14:textId="77777777" w:rsidR="007313C3" w:rsidRDefault="007313C3">
      <w:pPr>
        <w:spacing w:line="240" w:lineRule="auto"/>
        <w:rPr>
          <w:szCs w:val="22"/>
        </w:rPr>
      </w:pPr>
    </w:p>
    <w:p w14:paraId="2E60792F" w14:textId="77777777" w:rsidR="007313C3" w:rsidRDefault="007313C3">
      <w:pPr>
        <w:spacing w:line="240" w:lineRule="auto"/>
        <w:rPr>
          <w:i/>
          <w:szCs w:val="22"/>
        </w:rPr>
      </w:pPr>
      <w:r>
        <w:rPr>
          <w:i/>
        </w:rPr>
        <w:t>Hipogamaglobulinemija ir pasikartojančios bakterinės infekcijos pacientams, sergantiems lėtine limfocitine leukemija, kuriems profilaktiškai skirti antibiotikai nepadėjo; hipogamaglobulinemija ir pasikartojančios bakterinės infekcijos daugine mieloma sergantiems pacientams plato fazėje, kuriems nebuvo atsako į pneumokokinę imunizaciją; įgimtas AIDS su pasikartojančiomis bakterinėmis infekcijomis.</w:t>
      </w:r>
    </w:p>
    <w:p w14:paraId="4615C2FC" w14:textId="77777777" w:rsidR="007313C3" w:rsidRDefault="007313C3">
      <w:pPr>
        <w:spacing w:line="240" w:lineRule="auto"/>
        <w:rPr>
          <w:i/>
          <w:szCs w:val="22"/>
        </w:rPr>
      </w:pPr>
    </w:p>
    <w:p w14:paraId="4BE61F41" w14:textId="77777777" w:rsidR="007313C3" w:rsidRDefault="007313C3">
      <w:pPr>
        <w:spacing w:line="240" w:lineRule="auto"/>
        <w:rPr>
          <w:szCs w:val="22"/>
        </w:rPr>
      </w:pPr>
      <w:r>
        <w:t>Rekomenduojama dozė yra 0,2</w:t>
      </w:r>
      <w:r w:rsidR="00506735">
        <w:noBreakHyphen/>
      </w:r>
      <w:r>
        <w:t>0,4 g/kg kas tris</w:t>
      </w:r>
      <w:r>
        <w:noBreakHyphen/>
        <w:t>keturias</w:t>
      </w:r>
      <w:r w:rsidR="007A0125">
        <w:t> </w:t>
      </w:r>
      <w:r>
        <w:t>savaites.</w:t>
      </w:r>
    </w:p>
    <w:p w14:paraId="5649D50E" w14:textId="77777777" w:rsidR="007313C3" w:rsidRDefault="007313C3">
      <w:pPr>
        <w:spacing w:line="240" w:lineRule="auto"/>
        <w:rPr>
          <w:szCs w:val="22"/>
        </w:rPr>
      </w:pPr>
    </w:p>
    <w:p w14:paraId="697F6F1F" w14:textId="77777777" w:rsidR="007313C3" w:rsidRDefault="007313C3">
      <w:pPr>
        <w:keepNext/>
        <w:spacing w:line="240" w:lineRule="auto"/>
        <w:rPr>
          <w:szCs w:val="22"/>
        </w:rPr>
      </w:pPr>
      <w:r>
        <w:rPr>
          <w:i/>
        </w:rPr>
        <w:t>Hipogamaglobulinemija pacientams po alogeninės kamieninių kraujodaros ląstelių transplantacijos</w:t>
      </w:r>
    </w:p>
    <w:p w14:paraId="58D6EDD3" w14:textId="77777777" w:rsidR="007313C3" w:rsidRDefault="007313C3">
      <w:pPr>
        <w:keepNext/>
        <w:spacing w:line="240" w:lineRule="auto"/>
        <w:rPr>
          <w:szCs w:val="22"/>
        </w:rPr>
      </w:pPr>
    </w:p>
    <w:p w14:paraId="486E9144" w14:textId="77777777" w:rsidR="007313C3" w:rsidRDefault="007313C3">
      <w:pPr>
        <w:spacing w:line="240" w:lineRule="auto"/>
        <w:rPr>
          <w:szCs w:val="22"/>
        </w:rPr>
      </w:pPr>
      <w:r>
        <w:t>Rekomenduojama dozė yra 0,2</w:t>
      </w:r>
      <w:r w:rsidR="00770CD0">
        <w:noBreakHyphen/>
      </w:r>
      <w:r>
        <w:t>0,4 g/kg kas tris</w:t>
      </w:r>
      <w:r>
        <w:noBreakHyphen/>
        <w:t>keturias</w:t>
      </w:r>
      <w:r w:rsidR="0077650B">
        <w:t> </w:t>
      </w:r>
      <w:r>
        <w:t>savaites. Mažiausias koncentracijas reikia išlaikyti virš 5 g/l.</w:t>
      </w:r>
    </w:p>
    <w:p w14:paraId="54C7C0D5" w14:textId="77777777" w:rsidR="007313C3" w:rsidRDefault="007313C3">
      <w:pPr>
        <w:spacing w:line="240" w:lineRule="auto"/>
        <w:rPr>
          <w:szCs w:val="22"/>
        </w:rPr>
      </w:pPr>
    </w:p>
    <w:p w14:paraId="0E3D9123" w14:textId="77777777" w:rsidR="007313C3" w:rsidRDefault="007313C3">
      <w:pPr>
        <w:keepNext/>
        <w:spacing w:line="240" w:lineRule="auto"/>
        <w:rPr>
          <w:szCs w:val="22"/>
        </w:rPr>
      </w:pPr>
      <w:r>
        <w:rPr>
          <w:i/>
        </w:rPr>
        <w:t>Pirminė imuninė trombocitopenija</w:t>
      </w:r>
    </w:p>
    <w:p w14:paraId="6AF59273" w14:textId="77777777" w:rsidR="007313C3" w:rsidRDefault="007313C3">
      <w:pPr>
        <w:keepNext/>
        <w:spacing w:line="240" w:lineRule="auto"/>
        <w:rPr>
          <w:szCs w:val="22"/>
        </w:rPr>
      </w:pPr>
    </w:p>
    <w:p w14:paraId="6A004275" w14:textId="77777777" w:rsidR="007313C3" w:rsidRDefault="007313C3">
      <w:pPr>
        <w:keepNext/>
        <w:spacing w:line="240" w:lineRule="auto"/>
        <w:rPr>
          <w:szCs w:val="22"/>
        </w:rPr>
      </w:pPr>
      <w:r>
        <w:t>Yra du alternatyvūs gydymo režimai:</w:t>
      </w:r>
    </w:p>
    <w:p w14:paraId="270265F0" w14:textId="77777777" w:rsidR="007313C3" w:rsidRDefault="007313C3">
      <w:pPr>
        <w:numPr>
          <w:ilvl w:val="0"/>
          <w:numId w:val="28"/>
        </w:numPr>
        <w:spacing w:line="240" w:lineRule="auto"/>
        <w:ind w:hanging="720"/>
        <w:rPr>
          <w:szCs w:val="22"/>
        </w:rPr>
      </w:pPr>
      <w:r>
        <w:t>0,8</w:t>
      </w:r>
      <w:r w:rsidR="0077650B">
        <w:noBreakHyphen/>
      </w:r>
      <w:r>
        <w:t>1 g/kg dozė, skiriama pirmą parą; šią dozę galima dar vieną kartą suleisti per 3 dienas</w:t>
      </w:r>
    </w:p>
    <w:p w14:paraId="220D5D17" w14:textId="77777777" w:rsidR="007313C3" w:rsidRDefault="007313C3">
      <w:pPr>
        <w:numPr>
          <w:ilvl w:val="0"/>
          <w:numId w:val="28"/>
        </w:numPr>
        <w:spacing w:line="240" w:lineRule="auto"/>
        <w:ind w:hanging="720"/>
        <w:rPr>
          <w:szCs w:val="22"/>
        </w:rPr>
      </w:pPr>
      <w:r>
        <w:t>0,4 g/kg dozė, skiriama kasdien nuo dviejų iki penkių</w:t>
      </w:r>
      <w:r w:rsidR="0077650B">
        <w:t> </w:t>
      </w:r>
      <w:r>
        <w:t>dienų</w:t>
      </w:r>
    </w:p>
    <w:p w14:paraId="75B8F7F8" w14:textId="77777777" w:rsidR="007313C3" w:rsidRDefault="007313C3">
      <w:pPr>
        <w:spacing w:line="240" w:lineRule="auto"/>
        <w:rPr>
          <w:szCs w:val="22"/>
        </w:rPr>
      </w:pPr>
      <w:r>
        <w:t>Jei liga recidyvuoja, gydymą galima pakartoti.</w:t>
      </w:r>
    </w:p>
    <w:p w14:paraId="540DE346" w14:textId="77777777" w:rsidR="007313C3" w:rsidRDefault="007313C3">
      <w:pPr>
        <w:spacing w:line="240" w:lineRule="auto"/>
        <w:rPr>
          <w:szCs w:val="22"/>
        </w:rPr>
      </w:pPr>
    </w:p>
    <w:p w14:paraId="33D4C9C6" w14:textId="77777777" w:rsidR="007313C3" w:rsidRDefault="00930187">
      <w:pPr>
        <w:keepNext/>
        <w:spacing w:line="240" w:lineRule="auto"/>
        <w:rPr>
          <w:szCs w:val="22"/>
        </w:rPr>
      </w:pPr>
      <w:r>
        <w:t>Žiuleno-Bare (</w:t>
      </w:r>
      <w:r w:rsidR="007313C3">
        <w:rPr>
          <w:i/>
        </w:rPr>
        <w:t>Guillain</w:t>
      </w:r>
      <w:r w:rsidR="00AE7DF9">
        <w:rPr>
          <w:i/>
        </w:rPr>
        <w:noBreakHyphen/>
      </w:r>
      <w:r w:rsidR="007313C3">
        <w:rPr>
          <w:i/>
        </w:rPr>
        <w:t>Barré</w:t>
      </w:r>
      <w:r>
        <w:t>)</w:t>
      </w:r>
      <w:r w:rsidR="007313C3">
        <w:rPr>
          <w:i/>
        </w:rPr>
        <w:t xml:space="preserve"> sindromas</w:t>
      </w:r>
    </w:p>
    <w:p w14:paraId="054D8680" w14:textId="77777777" w:rsidR="007313C3" w:rsidRDefault="007313C3">
      <w:pPr>
        <w:keepNext/>
        <w:spacing w:line="240" w:lineRule="auto"/>
        <w:rPr>
          <w:szCs w:val="22"/>
        </w:rPr>
      </w:pPr>
    </w:p>
    <w:p w14:paraId="0A2DA09D" w14:textId="77777777" w:rsidR="007313C3" w:rsidRDefault="007313C3">
      <w:pPr>
        <w:spacing w:line="240" w:lineRule="auto"/>
        <w:rPr>
          <w:szCs w:val="22"/>
        </w:rPr>
      </w:pPr>
      <w:r>
        <w:t>0,4 g/kg per parą 5 dienas.</w:t>
      </w:r>
    </w:p>
    <w:p w14:paraId="13775EC9" w14:textId="77777777" w:rsidR="007313C3" w:rsidRDefault="007313C3">
      <w:pPr>
        <w:spacing w:line="240" w:lineRule="auto"/>
        <w:rPr>
          <w:szCs w:val="22"/>
        </w:rPr>
      </w:pPr>
    </w:p>
    <w:p w14:paraId="657BFDE3" w14:textId="77777777" w:rsidR="007313C3" w:rsidRDefault="00930187">
      <w:pPr>
        <w:keepNext/>
        <w:spacing w:line="240" w:lineRule="auto"/>
        <w:rPr>
          <w:szCs w:val="22"/>
        </w:rPr>
      </w:pPr>
      <w:r>
        <w:lastRenderedPageBreak/>
        <w:t>Kavasaki (</w:t>
      </w:r>
      <w:r w:rsidR="007313C3">
        <w:rPr>
          <w:i/>
        </w:rPr>
        <w:t>Kawasaki</w:t>
      </w:r>
      <w:r>
        <w:t>)</w:t>
      </w:r>
      <w:r w:rsidR="007313C3">
        <w:rPr>
          <w:i/>
        </w:rPr>
        <w:t xml:space="preserve"> liga</w:t>
      </w:r>
    </w:p>
    <w:p w14:paraId="60C7E87F" w14:textId="77777777" w:rsidR="007313C3" w:rsidRDefault="007313C3">
      <w:pPr>
        <w:keepNext/>
        <w:spacing w:line="240" w:lineRule="auto"/>
        <w:rPr>
          <w:szCs w:val="22"/>
        </w:rPr>
      </w:pPr>
    </w:p>
    <w:p w14:paraId="702F33B7" w14:textId="77777777" w:rsidR="007313C3" w:rsidRDefault="007313C3">
      <w:pPr>
        <w:spacing w:line="240" w:lineRule="auto"/>
        <w:rPr>
          <w:szCs w:val="22"/>
        </w:rPr>
      </w:pPr>
      <w:r>
        <w:t>Reikia suleisti 1,6</w:t>
      </w:r>
      <w:r w:rsidR="00AE7DF9">
        <w:noBreakHyphen/>
      </w:r>
      <w:r>
        <w:t>2,0 g/kg padalytomis dozėmis per dvi</w:t>
      </w:r>
      <w:r>
        <w:noBreakHyphen/>
        <w:t>penkias</w:t>
      </w:r>
      <w:r w:rsidR="00AE7DF9">
        <w:t> </w:t>
      </w:r>
      <w:r>
        <w:t>dienas arba 2,0 g/kg kaip vieną dozę. Kartu pacientai turi būti gydomi acetilsalicilo rūgštimi.</w:t>
      </w:r>
    </w:p>
    <w:p w14:paraId="5DDFDCAE" w14:textId="77777777" w:rsidR="007313C3" w:rsidRDefault="007313C3">
      <w:pPr>
        <w:spacing w:line="240" w:lineRule="auto"/>
        <w:rPr>
          <w:szCs w:val="22"/>
        </w:rPr>
      </w:pPr>
    </w:p>
    <w:tbl>
      <w:tblPr>
        <w:tblW w:w="10316" w:type="dxa"/>
        <w:tblInd w:w="-459"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82"/>
        <w:gridCol w:w="3217"/>
        <w:gridCol w:w="3217"/>
      </w:tblGrid>
      <w:tr w:rsidR="007313C3" w14:paraId="5681A985" w14:textId="77777777">
        <w:trPr>
          <w:trHeight w:val="161"/>
        </w:trPr>
        <w:tc>
          <w:tcPr>
            <w:tcW w:w="3882" w:type="dxa"/>
            <w:tcBorders>
              <w:top w:val="single" w:sz="8" w:space="0" w:color="000000"/>
              <w:left w:val="single" w:sz="8" w:space="0" w:color="000000"/>
              <w:bottom w:val="single" w:sz="8" w:space="0" w:color="auto"/>
              <w:right w:val="single" w:sz="8" w:space="0" w:color="auto"/>
            </w:tcBorders>
          </w:tcPr>
          <w:p w14:paraId="7021D9F2" w14:textId="77777777" w:rsidR="007313C3" w:rsidRDefault="007313C3">
            <w:pPr>
              <w:keepNext/>
              <w:tabs>
                <w:tab w:val="clear" w:pos="567"/>
              </w:tabs>
              <w:autoSpaceDE w:val="0"/>
              <w:autoSpaceDN w:val="0"/>
              <w:adjustRightInd w:val="0"/>
              <w:spacing w:line="240" w:lineRule="auto"/>
              <w:jc w:val="center"/>
              <w:rPr>
                <w:rFonts w:eastAsia="SimSun"/>
                <w:b/>
                <w:bCs/>
                <w:color w:val="000000"/>
                <w:szCs w:val="22"/>
              </w:rPr>
            </w:pPr>
            <w:r>
              <w:rPr>
                <w:b/>
                <w:color w:val="000000"/>
              </w:rPr>
              <w:t>Indikacija</w:t>
            </w:r>
          </w:p>
          <w:p w14:paraId="5DB317D7" w14:textId="77777777" w:rsidR="007313C3" w:rsidRDefault="007313C3">
            <w:pPr>
              <w:keepNext/>
              <w:tabs>
                <w:tab w:val="clear" w:pos="567"/>
              </w:tabs>
              <w:autoSpaceDE w:val="0"/>
              <w:autoSpaceDN w:val="0"/>
              <w:adjustRightInd w:val="0"/>
              <w:spacing w:line="240" w:lineRule="auto"/>
              <w:jc w:val="center"/>
              <w:rPr>
                <w:rFonts w:eastAsia="SimSun"/>
                <w:color w:val="000000"/>
                <w:szCs w:val="22"/>
              </w:rPr>
            </w:pPr>
          </w:p>
        </w:tc>
        <w:tc>
          <w:tcPr>
            <w:tcW w:w="3217" w:type="dxa"/>
            <w:tcBorders>
              <w:top w:val="single" w:sz="8" w:space="0" w:color="000000"/>
              <w:left w:val="single" w:sz="8" w:space="0" w:color="000000"/>
              <w:bottom w:val="single" w:sz="8" w:space="0" w:color="auto"/>
              <w:right w:val="single" w:sz="6" w:space="0" w:color="000000"/>
            </w:tcBorders>
          </w:tcPr>
          <w:p w14:paraId="3AA687EB" w14:textId="77777777" w:rsidR="007313C3" w:rsidRDefault="007313C3">
            <w:pPr>
              <w:keepNext/>
              <w:tabs>
                <w:tab w:val="clear" w:pos="567"/>
              </w:tabs>
              <w:autoSpaceDE w:val="0"/>
              <w:autoSpaceDN w:val="0"/>
              <w:adjustRightInd w:val="0"/>
              <w:spacing w:line="240" w:lineRule="auto"/>
              <w:jc w:val="center"/>
              <w:rPr>
                <w:rFonts w:eastAsia="SimSun"/>
                <w:color w:val="000000"/>
                <w:szCs w:val="22"/>
              </w:rPr>
            </w:pPr>
            <w:r>
              <w:rPr>
                <w:b/>
                <w:color w:val="000000"/>
              </w:rPr>
              <w:t>Dozė</w:t>
            </w:r>
          </w:p>
        </w:tc>
        <w:tc>
          <w:tcPr>
            <w:tcW w:w="3217" w:type="dxa"/>
            <w:tcBorders>
              <w:top w:val="single" w:sz="8" w:space="0" w:color="000000"/>
              <w:left w:val="single" w:sz="8" w:space="0" w:color="000000"/>
              <w:bottom w:val="single" w:sz="8" w:space="0" w:color="000000"/>
              <w:right w:val="single" w:sz="8" w:space="0" w:color="000000"/>
            </w:tcBorders>
          </w:tcPr>
          <w:p w14:paraId="21B92308" w14:textId="77777777" w:rsidR="007313C3" w:rsidRDefault="007313C3">
            <w:pPr>
              <w:keepNext/>
              <w:tabs>
                <w:tab w:val="clear" w:pos="567"/>
              </w:tabs>
              <w:autoSpaceDE w:val="0"/>
              <w:autoSpaceDN w:val="0"/>
              <w:adjustRightInd w:val="0"/>
              <w:spacing w:line="240" w:lineRule="auto"/>
              <w:jc w:val="center"/>
              <w:rPr>
                <w:rFonts w:eastAsia="SimSun"/>
                <w:color w:val="000000"/>
                <w:szCs w:val="22"/>
              </w:rPr>
            </w:pPr>
            <w:r>
              <w:rPr>
                <w:b/>
                <w:color w:val="000000"/>
              </w:rPr>
              <w:t>Injekcijų dažnis</w:t>
            </w:r>
          </w:p>
        </w:tc>
      </w:tr>
      <w:tr w:rsidR="007313C3" w14:paraId="7ABD1587" w14:textId="77777777">
        <w:trPr>
          <w:trHeight w:val="1662"/>
        </w:trPr>
        <w:tc>
          <w:tcPr>
            <w:tcW w:w="3882" w:type="dxa"/>
            <w:tcBorders>
              <w:top w:val="single" w:sz="8" w:space="0" w:color="000000"/>
              <w:left w:val="single" w:sz="8" w:space="0" w:color="000000"/>
              <w:bottom w:val="single" w:sz="8" w:space="0" w:color="000000"/>
              <w:right w:val="single" w:sz="8" w:space="0" w:color="auto"/>
            </w:tcBorders>
          </w:tcPr>
          <w:p w14:paraId="47513553"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Pakaitinė terapija esant pirminiam imunodeficitui</w:t>
            </w:r>
          </w:p>
          <w:p w14:paraId="11777B1C" w14:textId="77777777" w:rsidR="007313C3" w:rsidRDefault="007313C3">
            <w:pPr>
              <w:tabs>
                <w:tab w:val="clear" w:pos="567"/>
              </w:tabs>
              <w:autoSpaceDE w:val="0"/>
              <w:autoSpaceDN w:val="0"/>
              <w:adjustRightInd w:val="0"/>
              <w:spacing w:line="240" w:lineRule="auto"/>
              <w:rPr>
                <w:rFonts w:eastAsia="SimSun"/>
                <w:color w:val="000000"/>
                <w:szCs w:val="22"/>
              </w:rPr>
            </w:pPr>
          </w:p>
          <w:p w14:paraId="2FBA9F5D" w14:textId="77777777" w:rsidR="007313C3" w:rsidRDefault="007313C3">
            <w:pPr>
              <w:tabs>
                <w:tab w:val="clear" w:pos="567"/>
              </w:tabs>
              <w:autoSpaceDE w:val="0"/>
              <w:autoSpaceDN w:val="0"/>
              <w:adjustRightInd w:val="0"/>
              <w:spacing w:line="240" w:lineRule="auto"/>
              <w:rPr>
                <w:rFonts w:eastAsia="SimSun"/>
                <w:color w:val="000000"/>
                <w:szCs w:val="22"/>
              </w:rPr>
            </w:pPr>
          </w:p>
          <w:p w14:paraId="2580837C" w14:textId="77777777" w:rsidR="007313C3" w:rsidRDefault="007313C3">
            <w:pPr>
              <w:tabs>
                <w:tab w:val="clear" w:pos="567"/>
              </w:tabs>
              <w:autoSpaceDE w:val="0"/>
              <w:autoSpaceDN w:val="0"/>
              <w:adjustRightInd w:val="0"/>
              <w:spacing w:line="240" w:lineRule="auto"/>
              <w:rPr>
                <w:rFonts w:eastAsia="SimSun"/>
                <w:color w:val="000000"/>
                <w:szCs w:val="22"/>
              </w:rPr>
            </w:pPr>
          </w:p>
          <w:p w14:paraId="4E40F793"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Pakaitinė terapija esant antriniam imunodeficitui</w:t>
            </w:r>
          </w:p>
          <w:p w14:paraId="2D669FD7" w14:textId="77777777" w:rsidR="007313C3" w:rsidRDefault="007313C3">
            <w:pPr>
              <w:tabs>
                <w:tab w:val="clear" w:pos="567"/>
              </w:tabs>
              <w:autoSpaceDE w:val="0"/>
              <w:autoSpaceDN w:val="0"/>
              <w:adjustRightInd w:val="0"/>
              <w:spacing w:line="240" w:lineRule="auto"/>
              <w:rPr>
                <w:rFonts w:eastAsia="SimSun"/>
                <w:color w:val="000000"/>
                <w:szCs w:val="22"/>
              </w:rPr>
            </w:pPr>
          </w:p>
          <w:p w14:paraId="550EC1FD"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Įgimtas AIDS</w:t>
            </w:r>
          </w:p>
          <w:p w14:paraId="3234DA4E" w14:textId="77777777" w:rsidR="007313C3" w:rsidRDefault="007313C3">
            <w:pPr>
              <w:tabs>
                <w:tab w:val="clear" w:pos="567"/>
              </w:tabs>
              <w:autoSpaceDE w:val="0"/>
              <w:autoSpaceDN w:val="0"/>
              <w:adjustRightInd w:val="0"/>
              <w:spacing w:line="240" w:lineRule="auto"/>
              <w:rPr>
                <w:rFonts w:eastAsia="SimSun"/>
                <w:color w:val="000000"/>
                <w:szCs w:val="22"/>
              </w:rPr>
            </w:pPr>
          </w:p>
          <w:p w14:paraId="30A7C28C"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Hipogamaglobulinemija (&lt; 4 g/l) pacientams po alogeninės kamieninių kraujodaros ląstelių transplantacijos</w:t>
            </w:r>
          </w:p>
          <w:p w14:paraId="2EDF3107" w14:textId="77777777" w:rsidR="007313C3" w:rsidRDefault="007313C3">
            <w:pPr>
              <w:tabs>
                <w:tab w:val="clear" w:pos="567"/>
              </w:tabs>
              <w:autoSpaceDE w:val="0"/>
              <w:autoSpaceDN w:val="0"/>
              <w:adjustRightInd w:val="0"/>
              <w:spacing w:line="240" w:lineRule="auto"/>
              <w:rPr>
                <w:rFonts w:eastAsia="SimSun"/>
                <w:color w:val="000000"/>
                <w:szCs w:val="22"/>
              </w:rPr>
            </w:pPr>
          </w:p>
        </w:tc>
        <w:tc>
          <w:tcPr>
            <w:tcW w:w="3217" w:type="dxa"/>
            <w:tcBorders>
              <w:top w:val="single" w:sz="8" w:space="0" w:color="000000"/>
              <w:left w:val="single" w:sz="8" w:space="0" w:color="000000"/>
              <w:bottom w:val="single" w:sz="8" w:space="0" w:color="000000"/>
              <w:right w:val="single" w:sz="6" w:space="0" w:color="000000"/>
            </w:tcBorders>
          </w:tcPr>
          <w:p w14:paraId="4368ADEA"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 pradinė dozė:</w:t>
            </w:r>
          </w:p>
          <w:p w14:paraId="21E4B1B7"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0,4</w:t>
            </w:r>
            <w:r w:rsidR="008E4A3B">
              <w:rPr>
                <w:color w:val="000000"/>
              </w:rPr>
              <w:noBreakHyphen/>
            </w:r>
            <w:r>
              <w:rPr>
                <w:color w:val="000000"/>
              </w:rPr>
              <w:t>0,8 g/kg</w:t>
            </w:r>
          </w:p>
          <w:p w14:paraId="5D828CCD"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 vėliau:</w:t>
            </w:r>
          </w:p>
          <w:p w14:paraId="74606DB6"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0,2</w:t>
            </w:r>
            <w:r w:rsidR="008E4A3B">
              <w:rPr>
                <w:color w:val="000000"/>
              </w:rPr>
              <w:noBreakHyphen/>
            </w:r>
            <w:r>
              <w:rPr>
                <w:color w:val="000000"/>
              </w:rPr>
              <w:t>0,8 g/kg</w:t>
            </w:r>
          </w:p>
          <w:p w14:paraId="325DC5C5"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5278EAB6"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0,2</w:t>
            </w:r>
            <w:r w:rsidR="008E4A3B">
              <w:rPr>
                <w:color w:val="000000"/>
              </w:rPr>
              <w:noBreakHyphen/>
            </w:r>
            <w:r>
              <w:rPr>
                <w:color w:val="000000"/>
              </w:rPr>
              <w:t>0,4 g/kg</w:t>
            </w:r>
          </w:p>
          <w:p w14:paraId="03D12149"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08F6A6D8"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796B5E38"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0,2</w:t>
            </w:r>
            <w:r w:rsidR="008E4A3B">
              <w:rPr>
                <w:color w:val="000000"/>
              </w:rPr>
              <w:noBreakHyphen/>
            </w:r>
            <w:r>
              <w:rPr>
                <w:color w:val="000000"/>
              </w:rPr>
              <w:t>0,4 g/kg</w:t>
            </w:r>
          </w:p>
          <w:p w14:paraId="270A7B90"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58330878"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0,2</w:t>
            </w:r>
            <w:r w:rsidR="008E4A3B">
              <w:rPr>
                <w:color w:val="000000"/>
              </w:rPr>
              <w:noBreakHyphen/>
            </w:r>
            <w:r>
              <w:rPr>
                <w:color w:val="000000"/>
              </w:rPr>
              <w:t>0,4 g/kg</w:t>
            </w:r>
          </w:p>
        </w:tc>
        <w:tc>
          <w:tcPr>
            <w:tcW w:w="3217" w:type="dxa"/>
            <w:tcBorders>
              <w:top w:val="single" w:sz="8" w:space="0" w:color="000000"/>
              <w:left w:val="single" w:sz="8" w:space="0" w:color="000000"/>
              <w:bottom w:val="single" w:sz="8" w:space="0" w:color="000000"/>
              <w:right w:val="single" w:sz="8" w:space="0" w:color="000000"/>
            </w:tcBorders>
          </w:tcPr>
          <w:p w14:paraId="38D8D689"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kas 3</w:t>
            </w:r>
            <w:r w:rsidR="008E4A3B">
              <w:rPr>
                <w:color w:val="000000"/>
              </w:rPr>
              <w:noBreakHyphen/>
            </w:r>
            <w:r>
              <w:rPr>
                <w:color w:val="000000"/>
              </w:rPr>
              <w:t>4 savaites, kad mažiausioji IgG koncentracija būtų bent 5</w:t>
            </w:r>
            <w:r w:rsidR="008E4A3B">
              <w:rPr>
                <w:color w:val="000000"/>
              </w:rPr>
              <w:noBreakHyphen/>
            </w:r>
            <w:r>
              <w:rPr>
                <w:color w:val="000000"/>
              </w:rPr>
              <w:t>6 g/l</w:t>
            </w:r>
          </w:p>
          <w:p w14:paraId="71AB11AB" w14:textId="77777777" w:rsidR="007313C3" w:rsidRDefault="007313C3">
            <w:pPr>
              <w:tabs>
                <w:tab w:val="clear" w:pos="567"/>
              </w:tabs>
              <w:autoSpaceDE w:val="0"/>
              <w:autoSpaceDN w:val="0"/>
              <w:adjustRightInd w:val="0"/>
              <w:spacing w:line="240" w:lineRule="auto"/>
              <w:rPr>
                <w:rFonts w:eastAsia="SimSun"/>
                <w:color w:val="000000"/>
                <w:szCs w:val="22"/>
              </w:rPr>
            </w:pPr>
          </w:p>
          <w:p w14:paraId="4AD1CD66" w14:textId="77777777" w:rsidR="007313C3" w:rsidRDefault="007313C3">
            <w:pPr>
              <w:tabs>
                <w:tab w:val="clear" w:pos="567"/>
              </w:tabs>
              <w:autoSpaceDE w:val="0"/>
              <w:autoSpaceDN w:val="0"/>
              <w:adjustRightInd w:val="0"/>
              <w:spacing w:line="240" w:lineRule="auto"/>
              <w:rPr>
                <w:rFonts w:eastAsia="SimSun"/>
                <w:color w:val="000000"/>
                <w:szCs w:val="22"/>
              </w:rPr>
            </w:pPr>
          </w:p>
          <w:p w14:paraId="6DC19AB1"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kas 3</w:t>
            </w:r>
            <w:r w:rsidR="008E4A3B">
              <w:rPr>
                <w:color w:val="000000"/>
              </w:rPr>
              <w:noBreakHyphen/>
            </w:r>
            <w:r>
              <w:rPr>
                <w:color w:val="000000"/>
              </w:rPr>
              <w:t>4 savaites, kad mažiausioji IgG koncentracija būtų bent 5</w:t>
            </w:r>
            <w:r w:rsidR="008E4A3B">
              <w:rPr>
                <w:color w:val="000000"/>
              </w:rPr>
              <w:noBreakHyphen/>
            </w:r>
            <w:r>
              <w:rPr>
                <w:color w:val="000000"/>
              </w:rPr>
              <w:t>6 g/l</w:t>
            </w:r>
          </w:p>
          <w:p w14:paraId="375873EF"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kas 3</w:t>
            </w:r>
            <w:r w:rsidR="008E4A3B">
              <w:rPr>
                <w:color w:val="000000"/>
              </w:rPr>
              <w:noBreakHyphen/>
            </w:r>
            <w:r>
              <w:rPr>
                <w:color w:val="000000"/>
              </w:rPr>
              <w:t>4 savaites</w:t>
            </w:r>
          </w:p>
          <w:p w14:paraId="57646693" w14:textId="77777777" w:rsidR="007313C3" w:rsidRDefault="007313C3">
            <w:pPr>
              <w:tabs>
                <w:tab w:val="clear" w:pos="567"/>
              </w:tabs>
              <w:autoSpaceDE w:val="0"/>
              <w:autoSpaceDN w:val="0"/>
              <w:adjustRightInd w:val="0"/>
              <w:spacing w:line="240" w:lineRule="auto"/>
              <w:rPr>
                <w:rFonts w:eastAsia="SimSun"/>
                <w:color w:val="000000"/>
                <w:szCs w:val="22"/>
              </w:rPr>
            </w:pPr>
          </w:p>
          <w:p w14:paraId="41BFEB92"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kas 3</w:t>
            </w:r>
            <w:r w:rsidR="008E4A3B">
              <w:rPr>
                <w:color w:val="000000"/>
              </w:rPr>
              <w:noBreakHyphen/>
            </w:r>
            <w:r>
              <w:rPr>
                <w:color w:val="000000"/>
              </w:rPr>
              <w:t>4 savaites, kad mažiausioji IgG koncentracija viršytų 5 g/l</w:t>
            </w:r>
          </w:p>
        </w:tc>
      </w:tr>
      <w:tr w:rsidR="007313C3" w14:paraId="50127A22" w14:textId="77777777">
        <w:trPr>
          <w:trHeight w:val="1914"/>
        </w:trPr>
        <w:tc>
          <w:tcPr>
            <w:tcW w:w="3882" w:type="dxa"/>
            <w:tcBorders>
              <w:top w:val="single" w:sz="8" w:space="0" w:color="000000"/>
              <w:left w:val="single" w:sz="8" w:space="0" w:color="000000"/>
              <w:bottom w:val="single" w:sz="8" w:space="0" w:color="000000"/>
              <w:right w:val="single" w:sz="8" w:space="0" w:color="auto"/>
            </w:tcBorders>
          </w:tcPr>
          <w:p w14:paraId="42EFE5E9"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Imunomoduliacija:</w:t>
            </w:r>
          </w:p>
          <w:p w14:paraId="0853FDE1" w14:textId="77777777" w:rsidR="007313C3" w:rsidRDefault="007313C3">
            <w:pPr>
              <w:tabs>
                <w:tab w:val="clear" w:pos="567"/>
              </w:tabs>
              <w:autoSpaceDE w:val="0"/>
              <w:autoSpaceDN w:val="0"/>
              <w:adjustRightInd w:val="0"/>
              <w:spacing w:line="240" w:lineRule="auto"/>
              <w:rPr>
                <w:rFonts w:eastAsia="SimSun"/>
                <w:color w:val="000000"/>
                <w:szCs w:val="22"/>
              </w:rPr>
            </w:pPr>
          </w:p>
          <w:p w14:paraId="193F593D"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Pirminė imuninė trombocitopenija</w:t>
            </w:r>
          </w:p>
          <w:p w14:paraId="2E4F2AFD" w14:textId="77777777" w:rsidR="007313C3" w:rsidRDefault="007313C3">
            <w:pPr>
              <w:tabs>
                <w:tab w:val="clear" w:pos="567"/>
              </w:tabs>
              <w:autoSpaceDE w:val="0"/>
              <w:autoSpaceDN w:val="0"/>
              <w:adjustRightInd w:val="0"/>
              <w:spacing w:line="240" w:lineRule="auto"/>
              <w:rPr>
                <w:rFonts w:eastAsia="SimSun"/>
                <w:color w:val="000000"/>
                <w:szCs w:val="22"/>
              </w:rPr>
            </w:pPr>
          </w:p>
          <w:p w14:paraId="2E30FDBC" w14:textId="77777777" w:rsidR="007313C3" w:rsidRDefault="007313C3">
            <w:pPr>
              <w:tabs>
                <w:tab w:val="clear" w:pos="567"/>
              </w:tabs>
              <w:autoSpaceDE w:val="0"/>
              <w:autoSpaceDN w:val="0"/>
              <w:adjustRightInd w:val="0"/>
              <w:spacing w:line="240" w:lineRule="auto"/>
              <w:rPr>
                <w:rFonts w:eastAsia="SimSun"/>
                <w:color w:val="000000"/>
                <w:szCs w:val="22"/>
              </w:rPr>
            </w:pPr>
          </w:p>
          <w:p w14:paraId="2882D643" w14:textId="77777777" w:rsidR="007313C3" w:rsidRDefault="007313C3">
            <w:pPr>
              <w:tabs>
                <w:tab w:val="clear" w:pos="567"/>
              </w:tabs>
              <w:autoSpaceDE w:val="0"/>
              <w:autoSpaceDN w:val="0"/>
              <w:adjustRightInd w:val="0"/>
              <w:spacing w:line="240" w:lineRule="auto"/>
              <w:rPr>
                <w:rFonts w:eastAsia="SimSun"/>
                <w:color w:val="000000"/>
                <w:szCs w:val="22"/>
              </w:rPr>
            </w:pPr>
          </w:p>
          <w:p w14:paraId="3E628E53" w14:textId="77777777" w:rsidR="007313C3" w:rsidRDefault="00930187">
            <w:pPr>
              <w:tabs>
                <w:tab w:val="clear" w:pos="567"/>
              </w:tabs>
              <w:autoSpaceDE w:val="0"/>
              <w:autoSpaceDN w:val="0"/>
              <w:adjustRightInd w:val="0"/>
              <w:spacing w:line="240" w:lineRule="auto"/>
              <w:rPr>
                <w:rFonts w:eastAsia="SimSun"/>
                <w:color w:val="000000"/>
                <w:szCs w:val="22"/>
              </w:rPr>
            </w:pPr>
            <w:r>
              <w:rPr>
                <w:color w:val="000000"/>
              </w:rPr>
              <w:t>Žiuleno-Bare (</w:t>
            </w:r>
            <w:r w:rsidR="007313C3">
              <w:rPr>
                <w:i/>
                <w:color w:val="000000"/>
              </w:rPr>
              <w:t>Guillain</w:t>
            </w:r>
            <w:r w:rsidR="008E4A3B">
              <w:rPr>
                <w:i/>
                <w:color w:val="000000"/>
              </w:rPr>
              <w:noBreakHyphen/>
            </w:r>
            <w:r w:rsidR="007313C3">
              <w:rPr>
                <w:i/>
                <w:color w:val="000000"/>
              </w:rPr>
              <w:t>Barré</w:t>
            </w:r>
            <w:r>
              <w:rPr>
                <w:color w:val="000000"/>
              </w:rPr>
              <w:t>)</w:t>
            </w:r>
            <w:r w:rsidR="007313C3">
              <w:rPr>
                <w:color w:val="000000"/>
              </w:rPr>
              <w:t xml:space="preserve"> sindromas</w:t>
            </w:r>
          </w:p>
          <w:p w14:paraId="65FAD2A7" w14:textId="77777777" w:rsidR="007313C3" w:rsidRDefault="007313C3">
            <w:pPr>
              <w:tabs>
                <w:tab w:val="clear" w:pos="567"/>
              </w:tabs>
              <w:autoSpaceDE w:val="0"/>
              <w:autoSpaceDN w:val="0"/>
              <w:adjustRightInd w:val="0"/>
              <w:spacing w:line="240" w:lineRule="auto"/>
              <w:rPr>
                <w:rFonts w:eastAsia="SimSun"/>
                <w:color w:val="000000"/>
                <w:szCs w:val="22"/>
              </w:rPr>
            </w:pPr>
          </w:p>
          <w:p w14:paraId="62703BF7" w14:textId="77777777" w:rsidR="007313C3" w:rsidRDefault="00930187">
            <w:pPr>
              <w:tabs>
                <w:tab w:val="clear" w:pos="567"/>
              </w:tabs>
              <w:autoSpaceDE w:val="0"/>
              <w:autoSpaceDN w:val="0"/>
              <w:adjustRightInd w:val="0"/>
              <w:spacing w:line="240" w:lineRule="auto"/>
              <w:rPr>
                <w:rFonts w:eastAsia="SimSun"/>
                <w:color w:val="000000"/>
                <w:szCs w:val="22"/>
              </w:rPr>
            </w:pPr>
            <w:r>
              <w:rPr>
                <w:color w:val="000000"/>
              </w:rPr>
              <w:t>Kavasaki (</w:t>
            </w:r>
            <w:r w:rsidR="007313C3">
              <w:rPr>
                <w:i/>
                <w:color w:val="000000"/>
              </w:rPr>
              <w:t>Kawasaki</w:t>
            </w:r>
            <w:r>
              <w:rPr>
                <w:color w:val="000000"/>
              </w:rPr>
              <w:t>)</w:t>
            </w:r>
            <w:r w:rsidR="007313C3">
              <w:rPr>
                <w:color w:val="000000"/>
              </w:rPr>
              <w:t xml:space="preserve"> liga</w:t>
            </w:r>
          </w:p>
        </w:tc>
        <w:tc>
          <w:tcPr>
            <w:tcW w:w="3217" w:type="dxa"/>
            <w:tcBorders>
              <w:top w:val="single" w:sz="8" w:space="0" w:color="000000"/>
              <w:left w:val="single" w:sz="8" w:space="0" w:color="000000"/>
              <w:bottom w:val="single" w:sz="8" w:space="0" w:color="000000"/>
              <w:right w:val="single" w:sz="6" w:space="0" w:color="000000"/>
            </w:tcBorders>
          </w:tcPr>
          <w:p w14:paraId="06B950C5"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0E5C4779"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052E9F63"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0,8</w:t>
            </w:r>
            <w:r w:rsidR="008951C6">
              <w:rPr>
                <w:color w:val="000000"/>
              </w:rPr>
              <w:noBreakHyphen/>
            </w:r>
            <w:r>
              <w:rPr>
                <w:color w:val="000000"/>
              </w:rPr>
              <w:t>1 g/kg</w:t>
            </w:r>
          </w:p>
          <w:p w14:paraId="68A555CE"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arba</w:t>
            </w:r>
          </w:p>
          <w:p w14:paraId="29D9AC8F"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0,4 g/kg per parą</w:t>
            </w:r>
          </w:p>
          <w:p w14:paraId="1EBDB2EF"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6E862B27"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0,4 g/kg per parą</w:t>
            </w:r>
          </w:p>
          <w:p w14:paraId="2C325714"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224360ED"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1,6</w:t>
            </w:r>
            <w:r w:rsidR="008951C6">
              <w:rPr>
                <w:color w:val="000000"/>
              </w:rPr>
              <w:noBreakHyphen/>
            </w:r>
            <w:r>
              <w:rPr>
                <w:color w:val="000000"/>
              </w:rPr>
              <w:t>2 g/kg</w:t>
            </w:r>
          </w:p>
          <w:p w14:paraId="0DEA2297"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arba</w:t>
            </w:r>
          </w:p>
          <w:p w14:paraId="6A3DC110"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5E246438" w14:textId="77777777" w:rsidR="007313C3" w:rsidRDefault="007313C3">
            <w:pPr>
              <w:tabs>
                <w:tab w:val="clear" w:pos="567"/>
              </w:tabs>
              <w:autoSpaceDE w:val="0"/>
              <w:autoSpaceDN w:val="0"/>
              <w:adjustRightInd w:val="0"/>
              <w:spacing w:line="240" w:lineRule="auto"/>
              <w:jc w:val="center"/>
              <w:rPr>
                <w:rFonts w:eastAsia="SimSun"/>
                <w:color w:val="000000"/>
                <w:szCs w:val="22"/>
              </w:rPr>
            </w:pPr>
          </w:p>
          <w:p w14:paraId="35259747" w14:textId="77777777" w:rsidR="007313C3" w:rsidRDefault="007313C3">
            <w:pPr>
              <w:tabs>
                <w:tab w:val="clear" w:pos="567"/>
              </w:tabs>
              <w:autoSpaceDE w:val="0"/>
              <w:autoSpaceDN w:val="0"/>
              <w:adjustRightInd w:val="0"/>
              <w:spacing w:line="240" w:lineRule="auto"/>
              <w:jc w:val="center"/>
              <w:rPr>
                <w:rFonts w:eastAsia="SimSun"/>
                <w:color w:val="000000"/>
                <w:szCs w:val="22"/>
              </w:rPr>
            </w:pPr>
            <w:r>
              <w:rPr>
                <w:color w:val="000000"/>
              </w:rPr>
              <w:t>2 g/kg</w:t>
            </w:r>
          </w:p>
        </w:tc>
        <w:tc>
          <w:tcPr>
            <w:tcW w:w="3217" w:type="dxa"/>
            <w:tcBorders>
              <w:top w:val="single" w:sz="8" w:space="0" w:color="000000"/>
              <w:left w:val="single" w:sz="8" w:space="0" w:color="000000"/>
              <w:bottom w:val="single" w:sz="8" w:space="0" w:color="000000"/>
              <w:right w:val="single" w:sz="8" w:space="0" w:color="000000"/>
            </w:tcBorders>
          </w:tcPr>
          <w:p w14:paraId="7E295DF3" w14:textId="77777777" w:rsidR="007313C3" w:rsidRDefault="007313C3">
            <w:pPr>
              <w:tabs>
                <w:tab w:val="clear" w:pos="567"/>
              </w:tabs>
              <w:autoSpaceDE w:val="0"/>
              <w:autoSpaceDN w:val="0"/>
              <w:adjustRightInd w:val="0"/>
              <w:spacing w:line="240" w:lineRule="auto"/>
              <w:rPr>
                <w:rFonts w:eastAsia="SimSun"/>
                <w:color w:val="000000"/>
                <w:szCs w:val="22"/>
              </w:rPr>
            </w:pPr>
          </w:p>
          <w:p w14:paraId="14062758" w14:textId="77777777" w:rsidR="007313C3" w:rsidRDefault="007313C3">
            <w:pPr>
              <w:tabs>
                <w:tab w:val="clear" w:pos="567"/>
              </w:tabs>
              <w:autoSpaceDE w:val="0"/>
              <w:autoSpaceDN w:val="0"/>
              <w:adjustRightInd w:val="0"/>
              <w:spacing w:line="240" w:lineRule="auto"/>
              <w:rPr>
                <w:rFonts w:eastAsia="SimSun"/>
                <w:color w:val="000000"/>
                <w:szCs w:val="22"/>
              </w:rPr>
            </w:pPr>
          </w:p>
          <w:p w14:paraId="4B201C61"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1 dieną, per 3 dienas galima vieną kartą pakartoti</w:t>
            </w:r>
          </w:p>
          <w:p w14:paraId="29EDA508"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nuo 2 iki 5 dienų</w:t>
            </w:r>
          </w:p>
          <w:p w14:paraId="1CE0FE0C" w14:textId="77777777" w:rsidR="007313C3" w:rsidRDefault="007313C3">
            <w:pPr>
              <w:tabs>
                <w:tab w:val="clear" w:pos="567"/>
              </w:tabs>
              <w:autoSpaceDE w:val="0"/>
              <w:autoSpaceDN w:val="0"/>
              <w:adjustRightInd w:val="0"/>
              <w:spacing w:line="240" w:lineRule="auto"/>
              <w:rPr>
                <w:rFonts w:eastAsia="SimSun"/>
                <w:color w:val="000000"/>
                <w:szCs w:val="22"/>
              </w:rPr>
            </w:pPr>
          </w:p>
          <w:p w14:paraId="7E7ED98A"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5 dienas</w:t>
            </w:r>
          </w:p>
          <w:p w14:paraId="636C7266" w14:textId="77777777" w:rsidR="007313C3" w:rsidRDefault="007313C3">
            <w:pPr>
              <w:tabs>
                <w:tab w:val="clear" w:pos="567"/>
              </w:tabs>
              <w:autoSpaceDE w:val="0"/>
              <w:autoSpaceDN w:val="0"/>
              <w:adjustRightInd w:val="0"/>
              <w:spacing w:line="240" w:lineRule="auto"/>
              <w:rPr>
                <w:rFonts w:eastAsia="SimSun"/>
                <w:color w:val="000000"/>
                <w:szCs w:val="22"/>
              </w:rPr>
            </w:pPr>
          </w:p>
          <w:p w14:paraId="526DA937"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padalytomis dozėmis per 2</w:t>
            </w:r>
            <w:r w:rsidR="008951C6">
              <w:rPr>
                <w:color w:val="000000"/>
              </w:rPr>
              <w:noBreakHyphen/>
            </w:r>
            <w:r>
              <w:rPr>
                <w:color w:val="000000"/>
              </w:rPr>
              <w:t>5 dienas kartu gydant acetilsalicilo rūgštimi</w:t>
            </w:r>
          </w:p>
          <w:p w14:paraId="54018DFA" w14:textId="77777777" w:rsidR="007313C3" w:rsidRDefault="007313C3">
            <w:pPr>
              <w:tabs>
                <w:tab w:val="clear" w:pos="567"/>
              </w:tabs>
              <w:autoSpaceDE w:val="0"/>
              <w:autoSpaceDN w:val="0"/>
              <w:adjustRightInd w:val="0"/>
              <w:spacing w:line="240" w:lineRule="auto"/>
              <w:rPr>
                <w:rFonts w:eastAsia="SimSun"/>
                <w:color w:val="000000"/>
                <w:szCs w:val="22"/>
              </w:rPr>
            </w:pPr>
          </w:p>
          <w:p w14:paraId="5AB09858" w14:textId="77777777" w:rsidR="007313C3" w:rsidRDefault="007313C3">
            <w:pPr>
              <w:tabs>
                <w:tab w:val="clear" w:pos="567"/>
              </w:tabs>
              <w:autoSpaceDE w:val="0"/>
              <w:autoSpaceDN w:val="0"/>
              <w:adjustRightInd w:val="0"/>
              <w:spacing w:line="240" w:lineRule="auto"/>
              <w:rPr>
                <w:rFonts w:eastAsia="SimSun"/>
                <w:color w:val="000000"/>
                <w:szCs w:val="22"/>
              </w:rPr>
            </w:pPr>
            <w:r>
              <w:rPr>
                <w:color w:val="000000"/>
              </w:rPr>
              <w:t>viena dozė kartu gydant acetilsalicilo rūgštimi</w:t>
            </w:r>
          </w:p>
          <w:p w14:paraId="43D150B8" w14:textId="77777777" w:rsidR="007313C3" w:rsidRDefault="007313C3">
            <w:pPr>
              <w:tabs>
                <w:tab w:val="clear" w:pos="567"/>
              </w:tabs>
              <w:autoSpaceDE w:val="0"/>
              <w:autoSpaceDN w:val="0"/>
              <w:adjustRightInd w:val="0"/>
              <w:spacing w:line="240" w:lineRule="auto"/>
              <w:rPr>
                <w:rFonts w:eastAsia="SimSun"/>
                <w:color w:val="000000"/>
                <w:szCs w:val="22"/>
              </w:rPr>
            </w:pPr>
          </w:p>
        </w:tc>
      </w:tr>
    </w:tbl>
    <w:p w14:paraId="6FE45BA4" w14:textId="77777777" w:rsidR="007313C3" w:rsidRDefault="007313C3">
      <w:pPr>
        <w:spacing w:line="240" w:lineRule="auto"/>
        <w:rPr>
          <w:szCs w:val="22"/>
        </w:rPr>
      </w:pPr>
    </w:p>
    <w:p w14:paraId="269C94FF" w14:textId="77777777" w:rsidR="007313C3" w:rsidRDefault="007313C3">
      <w:pPr>
        <w:spacing w:line="240" w:lineRule="auto"/>
        <w:rPr>
          <w:szCs w:val="22"/>
        </w:rPr>
      </w:pPr>
    </w:p>
    <w:p w14:paraId="600CBC33" w14:textId="77777777" w:rsidR="007313C3" w:rsidRDefault="008A2E0D">
      <w:pPr>
        <w:keepNext/>
        <w:spacing w:line="240" w:lineRule="auto"/>
        <w:rPr>
          <w:szCs w:val="22"/>
        </w:rPr>
      </w:pPr>
      <w:r>
        <w:rPr>
          <w:i/>
        </w:rPr>
        <w:t>Senyviems pacientams</w:t>
      </w:r>
    </w:p>
    <w:p w14:paraId="639CC7E4" w14:textId="77777777" w:rsidR="007313C3" w:rsidRDefault="007313C3">
      <w:pPr>
        <w:spacing w:line="240" w:lineRule="auto"/>
        <w:rPr>
          <w:szCs w:val="22"/>
        </w:rPr>
      </w:pPr>
      <w:r>
        <w:t>Neviršykite rekomenduojamų dozių, leiskite Gammaplex</w:t>
      </w:r>
      <w:r w:rsidR="00BF23DD">
        <w:t> </w:t>
      </w:r>
      <w:r>
        <w:t>10</w:t>
      </w:r>
      <w:r w:rsidR="00E347C1">
        <w:t>0</w:t>
      </w:r>
      <w:r>
        <w:t> </w:t>
      </w:r>
      <w:r w:rsidR="00E347C1">
        <w:t>mg/ml</w:t>
      </w:r>
      <w:r>
        <w:t xml:space="preserve"> infuziją mažiausiu tinkamu greičiu.</w:t>
      </w:r>
    </w:p>
    <w:p w14:paraId="10AD6E17" w14:textId="77777777" w:rsidR="007313C3" w:rsidRDefault="007313C3">
      <w:pPr>
        <w:spacing w:line="240" w:lineRule="auto"/>
        <w:rPr>
          <w:i/>
          <w:szCs w:val="22"/>
        </w:rPr>
      </w:pPr>
    </w:p>
    <w:p w14:paraId="68653049" w14:textId="77777777" w:rsidR="007313C3" w:rsidRDefault="007313C3">
      <w:pPr>
        <w:keepNext/>
        <w:spacing w:line="240" w:lineRule="auto"/>
        <w:rPr>
          <w:i/>
          <w:szCs w:val="22"/>
        </w:rPr>
      </w:pPr>
      <w:r>
        <w:rPr>
          <w:i/>
        </w:rPr>
        <w:t>Inkstų funkcijos sutrikimas</w:t>
      </w:r>
    </w:p>
    <w:p w14:paraId="0CFA48C0" w14:textId="77777777" w:rsidR="007313C3" w:rsidRDefault="007313C3">
      <w:pPr>
        <w:keepNext/>
        <w:spacing w:line="240" w:lineRule="auto"/>
        <w:rPr>
          <w:szCs w:val="22"/>
        </w:rPr>
      </w:pPr>
    </w:p>
    <w:p w14:paraId="78C59443" w14:textId="77777777" w:rsidR="007313C3" w:rsidRDefault="007313C3">
      <w:pPr>
        <w:spacing w:line="240" w:lineRule="auto"/>
        <w:rPr>
          <w:szCs w:val="22"/>
        </w:rPr>
      </w:pPr>
      <w:r>
        <w:t>Pacientams, kuriems nustatyta padidėjusi inkstų funkcijos sutrikimo pasireiškimo rizika, Gammaplex</w:t>
      </w:r>
      <w:r w:rsidR="00BF23DD">
        <w:t> </w:t>
      </w:r>
      <w:r w:rsidR="00E347C1">
        <w:t xml:space="preserve">100 mg/ml </w:t>
      </w:r>
      <w:r>
        <w:t>infuziją leiskite mažiausiu tinkamu greičiu. Reikia įvertinti inkstų funkciją prieš pradinę Gammaplex</w:t>
      </w:r>
      <w:r w:rsidR="00852FC8">
        <w:t> </w:t>
      </w:r>
      <w:r w:rsidR="00E347C1">
        <w:t>100 mg/ml</w:t>
      </w:r>
      <w:r>
        <w:t xml:space="preserve"> infuziją ir atitinkamais intervalais po jos. Jeigu inkstų funkcija silpnėja, apsvarstykite, ar nereikia nutraukti gydymo Gammaplex</w:t>
      </w:r>
      <w:r w:rsidR="00852FC8">
        <w:t> </w:t>
      </w:r>
      <w:r w:rsidR="00E347C1">
        <w:t xml:space="preserve">100 mg/ml </w:t>
      </w:r>
      <w:r>
        <w:t>(žr. 4.4 skyrių).</w:t>
      </w:r>
    </w:p>
    <w:p w14:paraId="4ED5B61D" w14:textId="77777777" w:rsidR="007313C3" w:rsidRDefault="007313C3">
      <w:pPr>
        <w:spacing w:line="240" w:lineRule="auto"/>
        <w:rPr>
          <w:szCs w:val="22"/>
        </w:rPr>
      </w:pPr>
    </w:p>
    <w:p w14:paraId="77B86666" w14:textId="77777777" w:rsidR="007313C3" w:rsidRDefault="007313C3">
      <w:pPr>
        <w:keepNext/>
        <w:spacing w:line="240" w:lineRule="auto"/>
        <w:rPr>
          <w:szCs w:val="22"/>
        </w:rPr>
      </w:pPr>
      <w:r>
        <w:rPr>
          <w:i/>
        </w:rPr>
        <w:t>Kepenų funkcijos sutrikimas</w:t>
      </w:r>
    </w:p>
    <w:p w14:paraId="783D5E86" w14:textId="77777777" w:rsidR="007313C3" w:rsidRDefault="007313C3">
      <w:pPr>
        <w:keepNext/>
        <w:spacing w:line="240" w:lineRule="auto"/>
        <w:rPr>
          <w:szCs w:val="22"/>
        </w:rPr>
      </w:pPr>
    </w:p>
    <w:p w14:paraId="6560241A" w14:textId="77777777" w:rsidR="007313C3" w:rsidRDefault="007313C3">
      <w:pPr>
        <w:spacing w:line="240" w:lineRule="auto"/>
        <w:rPr>
          <w:szCs w:val="22"/>
        </w:rPr>
      </w:pPr>
      <w:r>
        <w:t>Pacientams, kuriems yra kepenų funkcijos sutrikimas, dozės koreguoti nereikia.</w:t>
      </w:r>
    </w:p>
    <w:p w14:paraId="3455E92A" w14:textId="77777777" w:rsidR="007313C3" w:rsidRDefault="007313C3">
      <w:pPr>
        <w:spacing w:line="240" w:lineRule="auto"/>
        <w:rPr>
          <w:i/>
          <w:szCs w:val="22"/>
        </w:rPr>
      </w:pPr>
    </w:p>
    <w:p w14:paraId="5EDEC36D" w14:textId="77777777" w:rsidR="007313C3" w:rsidRDefault="007313C3">
      <w:pPr>
        <w:keepNext/>
        <w:spacing w:line="240" w:lineRule="auto"/>
        <w:rPr>
          <w:bCs/>
          <w:i/>
          <w:iCs/>
          <w:szCs w:val="22"/>
        </w:rPr>
      </w:pPr>
      <w:r>
        <w:rPr>
          <w:i/>
        </w:rPr>
        <w:lastRenderedPageBreak/>
        <w:t>Vaikų populiacija</w:t>
      </w:r>
    </w:p>
    <w:p w14:paraId="22FC1E44" w14:textId="77777777" w:rsidR="007313C3" w:rsidRDefault="007313C3">
      <w:pPr>
        <w:keepNext/>
        <w:spacing w:line="240" w:lineRule="auto"/>
        <w:rPr>
          <w:szCs w:val="22"/>
        </w:rPr>
      </w:pPr>
    </w:p>
    <w:p w14:paraId="3D21DF3C" w14:textId="77777777" w:rsidR="007313C3" w:rsidRDefault="007313C3">
      <w:pPr>
        <w:spacing w:line="240" w:lineRule="auto"/>
        <w:rPr>
          <w:szCs w:val="22"/>
        </w:rPr>
      </w:pPr>
      <w:r>
        <w:t>Dozavimas vaikams ir paaugliams (0</w:t>
      </w:r>
      <w:r w:rsidR="00852FC8">
        <w:noBreakHyphen/>
      </w:r>
      <w:r>
        <w:t>18 metų) nesiskiria nuo dozavimo suaugusiesiems, nes dozavimas kiekvienai indikacijai pateikiamas pagal kūno svorį ir koreguojamas pagal pirmiau minėtų būklių klinikinę baigtį.</w:t>
      </w:r>
    </w:p>
    <w:p w14:paraId="577DD40B" w14:textId="77777777" w:rsidR="007313C3" w:rsidRDefault="007313C3">
      <w:pPr>
        <w:spacing w:line="240" w:lineRule="auto"/>
        <w:rPr>
          <w:szCs w:val="22"/>
        </w:rPr>
      </w:pPr>
    </w:p>
    <w:p w14:paraId="113C7C45" w14:textId="77777777" w:rsidR="007313C3" w:rsidRDefault="007313C3">
      <w:pPr>
        <w:keepNext/>
        <w:spacing w:line="240" w:lineRule="auto"/>
        <w:rPr>
          <w:szCs w:val="22"/>
        </w:rPr>
      </w:pPr>
      <w:r>
        <w:rPr>
          <w:u w:val="single"/>
        </w:rPr>
        <w:t>Vartojimo metodas</w:t>
      </w:r>
    </w:p>
    <w:p w14:paraId="5878277A" w14:textId="77777777" w:rsidR="007313C3" w:rsidRDefault="007313C3">
      <w:pPr>
        <w:keepNext/>
        <w:spacing w:line="240" w:lineRule="auto"/>
        <w:rPr>
          <w:szCs w:val="22"/>
        </w:rPr>
      </w:pPr>
    </w:p>
    <w:p w14:paraId="148F46F1" w14:textId="77777777" w:rsidR="007313C3" w:rsidRDefault="007313C3">
      <w:pPr>
        <w:keepNext/>
        <w:spacing w:line="240" w:lineRule="auto"/>
        <w:rPr>
          <w:szCs w:val="22"/>
        </w:rPr>
      </w:pPr>
      <w:r>
        <w:t>Leisti į veną.</w:t>
      </w:r>
    </w:p>
    <w:p w14:paraId="57A15A4D" w14:textId="77777777" w:rsidR="007313C3" w:rsidRDefault="007313C3">
      <w:pPr>
        <w:keepNext/>
        <w:spacing w:line="240" w:lineRule="auto"/>
        <w:rPr>
          <w:szCs w:val="22"/>
        </w:rPr>
      </w:pPr>
    </w:p>
    <w:p w14:paraId="64121223" w14:textId="77777777" w:rsidR="007313C3" w:rsidRDefault="007313C3">
      <w:pPr>
        <w:spacing w:line="240" w:lineRule="auto"/>
        <w:rPr>
          <w:szCs w:val="22"/>
        </w:rPr>
      </w:pPr>
      <w:r>
        <w:t>Žmogaus normalųjį imunoglobuliną reikia leisti infuzija į veną pradiniu 0,3 ml/kg per valandą greičiu 15 minučių. Jei gerai toleruojama (žr. 4.4 skyrių), infuzijos greitį galima pamažu didinti (kas 15 minučių, kaip nurodyta toliau: 0,6; 1,2; 2,4; 3,6 ml/kg/h) iki maksimalaus 4,</w:t>
      </w:r>
      <w:r w:rsidR="00852FC8">
        <w:t>8</w:t>
      </w:r>
      <w:r>
        <w:t> ml/kg per valandą greičio; tolesnes infuzijas galima pradėti nuo 0,6 ml/kg/h ir didinti, kaip nurodyta pirmiau.</w:t>
      </w:r>
    </w:p>
    <w:p w14:paraId="244EC493" w14:textId="77777777" w:rsidR="007313C3" w:rsidRDefault="007313C3">
      <w:pPr>
        <w:spacing w:line="240" w:lineRule="auto"/>
        <w:rPr>
          <w:szCs w:val="22"/>
        </w:rPr>
      </w:pPr>
    </w:p>
    <w:p w14:paraId="7CD7F88A" w14:textId="77777777" w:rsidR="007313C3" w:rsidRDefault="007313C3">
      <w:pPr>
        <w:keepNext/>
        <w:spacing w:line="240" w:lineRule="auto"/>
        <w:ind w:left="567" w:hanging="567"/>
        <w:rPr>
          <w:szCs w:val="22"/>
        </w:rPr>
      </w:pPr>
      <w:r>
        <w:rPr>
          <w:b/>
        </w:rPr>
        <w:t>4.3</w:t>
      </w:r>
      <w:r>
        <w:rPr>
          <w:b/>
        </w:rPr>
        <w:tab/>
        <w:t>Kontraindikacijos</w:t>
      </w:r>
    </w:p>
    <w:p w14:paraId="0466CEBB" w14:textId="77777777" w:rsidR="007313C3" w:rsidRDefault="007313C3">
      <w:pPr>
        <w:keepNext/>
        <w:spacing w:line="240" w:lineRule="auto"/>
        <w:rPr>
          <w:szCs w:val="22"/>
        </w:rPr>
      </w:pPr>
    </w:p>
    <w:p w14:paraId="77159480" w14:textId="77777777" w:rsidR="007313C3" w:rsidRDefault="007313C3">
      <w:pPr>
        <w:spacing w:line="240" w:lineRule="auto"/>
        <w:rPr>
          <w:szCs w:val="22"/>
        </w:rPr>
      </w:pPr>
      <w:r>
        <w:t>Padidėjęs jautrumas veikliajai arba bet kuriai 6.1 skyriuje nurodytai pagalbinei medžiagai (taip pat žr. 4.4 skyrių).</w:t>
      </w:r>
    </w:p>
    <w:p w14:paraId="11EEF806" w14:textId="77777777" w:rsidR="007313C3" w:rsidRDefault="007313C3">
      <w:pPr>
        <w:spacing w:line="240" w:lineRule="auto"/>
        <w:rPr>
          <w:szCs w:val="22"/>
        </w:rPr>
      </w:pPr>
      <w:r>
        <w:t>Padidėjęs jautrumas žmogaus imunoglobulinams, ypač pacientams, turintiems antikūnų prieš IgA.</w:t>
      </w:r>
    </w:p>
    <w:p w14:paraId="17ADCC08" w14:textId="77777777" w:rsidR="007313C3" w:rsidRDefault="007313C3">
      <w:pPr>
        <w:spacing w:line="240" w:lineRule="auto"/>
        <w:rPr>
          <w:szCs w:val="22"/>
        </w:rPr>
      </w:pPr>
    </w:p>
    <w:p w14:paraId="01791E2F" w14:textId="77777777" w:rsidR="007313C3" w:rsidRDefault="007313C3">
      <w:pPr>
        <w:keepNext/>
        <w:spacing w:line="240" w:lineRule="auto"/>
        <w:ind w:left="567" w:hanging="567"/>
        <w:rPr>
          <w:b/>
          <w:szCs w:val="22"/>
        </w:rPr>
      </w:pPr>
      <w:r>
        <w:rPr>
          <w:b/>
        </w:rPr>
        <w:t>4.4</w:t>
      </w:r>
      <w:r>
        <w:rPr>
          <w:b/>
        </w:rPr>
        <w:tab/>
        <w:t>Specialūs įspėjimai ir atsargumo priemonės</w:t>
      </w:r>
    </w:p>
    <w:p w14:paraId="1E87AB4C" w14:textId="77777777" w:rsidR="007313C3" w:rsidRDefault="007313C3">
      <w:pPr>
        <w:keepNext/>
        <w:spacing w:line="240" w:lineRule="auto"/>
        <w:ind w:left="567" w:hanging="567"/>
        <w:rPr>
          <w:b/>
          <w:szCs w:val="22"/>
        </w:rPr>
      </w:pPr>
    </w:p>
    <w:p w14:paraId="55C33B41" w14:textId="77777777" w:rsidR="007313C3" w:rsidRDefault="007313C3">
      <w:pPr>
        <w:spacing w:line="240" w:lineRule="auto"/>
        <w:rPr>
          <w:szCs w:val="22"/>
        </w:rPr>
      </w:pPr>
      <w:r>
        <w:t>Tam tikros sunkios nepageidaujamos reakcijos gali kilti dėl infuzijos greičio. Reikia tiksliai laikytis infuzijos greičio rekomendacijų, pateiktų 4.2 skyriuje. Visą infuzijos laikotarpį reikia atidžiai stebėti, ar pacientams neatsirado kokių nors simptomų.</w:t>
      </w:r>
    </w:p>
    <w:p w14:paraId="3DC51E3E" w14:textId="77777777" w:rsidR="007313C3" w:rsidRDefault="007313C3">
      <w:pPr>
        <w:spacing w:line="240" w:lineRule="auto"/>
        <w:rPr>
          <w:szCs w:val="22"/>
        </w:rPr>
      </w:pPr>
      <w:r>
        <w:t>Tam tikros nepageidaujamos reakcijos dažniau gali kilti:</w:t>
      </w:r>
    </w:p>
    <w:p w14:paraId="4E2608CA" w14:textId="77777777" w:rsidR="007313C3" w:rsidRDefault="007313C3">
      <w:pPr>
        <w:numPr>
          <w:ilvl w:val="0"/>
          <w:numId w:val="29"/>
        </w:numPr>
        <w:spacing w:line="240" w:lineRule="auto"/>
        <w:ind w:hanging="720"/>
        <w:rPr>
          <w:szCs w:val="22"/>
        </w:rPr>
      </w:pPr>
      <w:r>
        <w:t>esant dideliam infuzijos greičiui;</w:t>
      </w:r>
    </w:p>
    <w:p w14:paraId="242C062D" w14:textId="77777777" w:rsidR="007313C3" w:rsidRDefault="007313C3">
      <w:pPr>
        <w:numPr>
          <w:ilvl w:val="0"/>
          <w:numId w:val="29"/>
        </w:numPr>
        <w:spacing w:line="240" w:lineRule="auto"/>
        <w:ind w:left="567" w:hanging="567"/>
        <w:rPr>
          <w:szCs w:val="22"/>
        </w:rPr>
      </w:pPr>
      <w:r>
        <w:t>pacientams, kurie pirmą kartą gydomi žmogaus normaliuoju imunoglobulinu, arba retais atvejais, kai pakeičiamas žmogaus normaliojo imunoglobulino vaistinis preparatas, arba jei nuo paskutinės infuzijos praėjo daug laiko.</w:t>
      </w:r>
    </w:p>
    <w:p w14:paraId="47F5A930" w14:textId="77777777" w:rsidR="007313C3" w:rsidRDefault="007313C3">
      <w:pPr>
        <w:spacing w:line="240" w:lineRule="auto"/>
        <w:rPr>
          <w:szCs w:val="22"/>
        </w:rPr>
      </w:pPr>
    </w:p>
    <w:p w14:paraId="36688329" w14:textId="77777777" w:rsidR="007313C3" w:rsidRDefault="007313C3">
      <w:pPr>
        <w:keepNext/>
        <w:spacing w:line="240" w:lineRule="auto"/>
        <w:rPr>
          <w:szCs w:val="22"/>
        </w:rPr>
      </w:pPr>
      <w:r>
        <w:t>Dažnai komplikacijų galima išvengti įsitikinus, kad pacientai:</w:t>
      </w:r>
    </w:p>
    <w:p w14:paraId="627C84DF" w14:textId="77777777" w:rsidR="007313C3" w:rsidRDefault="007313C3">
      <w:pPr>
        <w:numPr>
          <w:ilvl w:val="0"/>
          <w:numId w:val="30"/>
        </w:numPr>
        <w:spacing w:line="240" w:lineRule="auto"/>
        <w:ind w:left="567" w:hanging="567"/>
        <w:rPr>
          <w:szCs w:val="22"/>
        </w:rPr>
      </w:pPr>
      <w:r>
        <w:t>nėra jautrūs žmogaus normaliajam imunoglobulinui, pradedant vaistinį preparatą leisti lėtai (0,3 ml/kg/h);</w:t>
      </w:r>
    </w:p>
    <w:p w14:paraId="5E025C11" w14:textId="77777777" w:rsidR="007313C3" w:rsidRDefault="007313C3">
      <w:pPr>
        <w:numPr>
          <w:ilvl w:val="0"/>
          <w:numId w:val="30"/>
        </w:numPr>
        <w:spacing w:line="240" w:lineRule="auto"/>
        <w:ind w:left="567" w:hanging="567"/>
        <w:rPr>
          <w:szCs w:val="22"/>
        </w:rPr>
      </w:pPr>
      <w:r>
        <w:t xml:space="preserve">visą infuzijos laikotarpį atidžiai stebimi, ar jiems neatsirado kokių nors simptomų. Pacientus, kurie niekada nebuvo gydomi žmogaus normaliuoju imunoglobulinu, pacientus, kurie prieš tai vartojo alternatyvų </w:t>
      </w:r>
      <w:r w:rsidR="00D17239">
        <w:t>i.v. Ig</w:t>
      </w:r>
      <w:r>
        <w:t xml:space="preserve"> preparatą, arba jei nuo paskutinės infuzijos praėjo daug laiko, ypač reikia stebėti pirmosios infuzijos metu ir pirmąją valandą po infuzijos, kad būtų pastebėti galimi nepageidaujamo poveikio požymiai. Visi kiti pacientai turi būti stebimi mažiausiai 20 minučių po infuzijos.</w:t>
      </w:r>
    </w:p>
    <w:p w14:paraId="1B92D816" w14:textId="77777777" w:rsidR="007313C3" w:rsidRDefault="007313C3">
      <w:pPr>
        <w:spacing w:line="240" w:lineRule="auto"/>
        <w:rPr>
          <w:szCs w:val="22"/>
        </w:rPr>
      </w:pPr>
    </w:p>
    <w:p w14:paraId="6B788AA6" w14:textId="77777777" w:rsidR="007313C3" w:rsidRDefault="007313C3">
      <w:pPr>
        <w:spacing w:line="240" w:lineRule="auto"/>
        <w:rPr>
          <w:szCs w:val="22"/>
        </w:rPr>
      </w:pPr>
      <w:r>
        <w:t>Pasireiškus nepageidaujamai reakcijai, reikia sumažinti infuzijos greitį arba sustabdyti infuziją. Gydymas priklauso nuo nepageidaujamos reakcijos pobūdžio ir sunkumo.</w:t>
      </w:r>
    </w:p>
    <w:p w14:paraId="0A6BE729" w14:textId="77777777" w:rsidR="007313C3" w:rsidRDefault="007313C3">
      <w:pPr>
        <w:spacing w:line="240" w:lineRule="auto"/>
        <w:rPr>
          <w:szCs w:val="22"/>
        </w:rPr>
      </w:pPr>
    </w:p>
    <w:p w14:paraId="688FD640" w14:textId="77777777" w:rsidR="007313C3" w:rsidRDefault="007313C3">
      <w:pPr>
        <w:spacing w:line="240" w:lineRule="auto"/>
        <w:rPr>
          <w:szCs w:val="22"/>
        </w:rPr>
      </w:pPr>
      <w:r>
        <w:t>Šoko atveju reikia taikyti standartinį medicininį šoko gydymą.</w:t>
      </w:r>
    </w:p>
    <w:p w14:paraId="711B4497" w14:textId="77777777" w:rsidR="007313C3" w:rsidRDefault="007313C3">
      <w:pPr>
        <w:spacing w:line="240" w:lineRule="auto"/>
        <w:rPr>
          <w:szCs w:val="22"/>
        </w:rPr>
      </w:pPr>
    </w:p>
    <w:p w14:paraId="3E2351E9" w14:textId="77777777" w:rsidR="007313C3" w:rsidRDefault="007313C3">
      <w:pPr>
        <w:keepNext/>
        <w:spacing w:line="240" w:lineRule="auto"/>
        <w:rPr>
          <w:szCs w:val="22"/>
        </w:rPr>
      </w:pPr>
      <w:r>
        <w:t xml:space="preserve">Visiems pacientams, kuriems skiriami </w:t>
      </w:r>
      <w:r w:rsidR="00D17239">
        <w:t>i.v. Ig</w:t>
      </w:r>
      <w:r>
        <w:t>, reikia:</w:t>
      </w:r>
    </w:p>
    <w:p w14:paraId="6C0A37A0" w14:textId="77777777" w:rsidR="007313C3" w:rsidRDefault="007313C3">
      <w:pPr>
        <w:numPr>
          <w:ilvl w:val="0"/>
          <w:numId w:val="31"/>
        </w:numPr>
        <w:spacing w:line="240" w:lineRule="auto"/>
        <w:ind w:hanging="720"/>
        <w:rPr>
          <w:szCs w:val="22"/>
        </w:rPr>
      </w:pPr>
      <w:r>
        <w:t xml:space="preserve">prieš pradedant </w:t>
      </w:r>
      <w:r w:rsidR="00D17239">
        <w:t>i.v. Ig</w:t>
      </w:r>
      <w:r>
        <w:t xml:space="preserve"> infuziją užtikrinti tinkamą hidrataciją;</w:t>
      </w:r>
    </w:p>
    <w:p w14:paraId="5F04E91D" w14:textId="77777777" w:rsidR="007313C3" w:rsidRDefault="007313C3">
      <w:pPr>
        <w:numPr>
          <w:ilvl w:val="0"/>
          <w:numId w:val="31"/>
        </w:numPr>
        <w:spacing w:line="240" w:lineRule="auto"/>
        <w:ind w:hanging="720"/>
        <w:rPr>
          <w:szCs w:val="22"/>
        </w:rPr>
      </w:pPr>
      <w:r>
        <w:t>stebėti šlapimo išsiskyrimą;</w:t>
      </w:r>
    </w:p>
    <w:p w14:paraId="5A6FDE44" w14:textId="77777777" w:rsidR="007313C3" w:rsidRDefault="007313C3">
      <w:pPr>
        <w:numPr>
          <w:ilvl w:val="0"/>
          <w:numId w:val="31"/>
        </w:numPr>
        <w:spacing w:line="240" w:lineRule="auto"/>
        <w:ind w:hanging="720"/>
        <w:rPr>
          <w:szCs w:val="22"/>
        </w:rPr>
      </w:pPr>
      <w:r>
        <w:t xml:space="preserve">stebėti kreatinino kiekį </w:t>
      </w:r>
      <w:r w:rsidR="008A2E0D">
        <w:t xml:space="preserve">kraujo </w:t>
      </w:r>
      <w:r>
        <w:t>serume;</w:t>
      </w:r>
    </w:p>
    <w:p w14:paraId="10AEC3A7" w14:textId="77777777" w:rsidR="007313C3" w:rsidRDefault="007313C3">
      <w:pPr>
        <w:numPr>
          <w:ilvl w:val="0"/>
          <w:numId w:val="31"/>
        </w:numPr>
        <w:spacing w:line="240" w:lineRule="auto"/>
        <w:ind w:hanging="720"/>
        <w:rPr>
          <w:szCs w:val="22"/>
        </w:rPr>
      </w:pPr>
      <w:r>
        <w:t>vengti kartu vartoti kilpinius diuretikus.</w:t>
      </w:r>
    </w:p>
    <w:p w14:paraId="1B949531" w14:textId="77777777" w:rsidR="007313C3" w:rsidRDefault="007313C3">
      <w:pPr>
        <w:spacing w:line="240" w:lineRule="auto"/>
        <w:rPr>
          <w:szCs w:val="22"/>
        </w:rPr>
      </w:pPr>
    </w:p>
    <w:p w14:paraId="2E2C4322" w14:textId="77777777" w:rsidR="007313C3" w:rsidRDefault="007313C3">
      <w:pPr>
        <w:keepNext/>
        <w:spacing w:line="240" w:lineRule="auto"/>
        <w:rPr>
          <w:szCs w:val="22"/>
        </w:rPr>
      </w:pPr>
      <w:r>
        <w:rPr>
          <w:u w:val="single"/>
        </w:rPr>
        <w:t>Padidėjęs jautrumas</w:t>
      </w:r>
    </w:p>
    <w:p w14:paraId="73182A05" w14:textId="77777777" w:rsidR="007313C3" w:rsidRDefault="007313C3">
      <w:pPr>
        <w:keepNext/>
        <w:spacing w:line="240" w:lineRule="auto"/>
        <w:rPr>
          <w:szCs w:val="22"/>
        </w:rPr>
      </w:pPr>
    </w:p>
    <w:p w14:paraId="0110E447" w14:textId="77777777" w:rsidR="007313C3" w:rsidRDefault="007313C3">
      <w:pPr>
        <w:spacing w:line="240" w:lineRule="auto"/>
        <w:rPr>
          <w:szCs w:val="22"/>
        </w:rPr>
      </w:pPr>
      <w:r>
        <w:t>Tikrų padidėjusio jautrumo reakcijų pasitaiko retai. Jos gali pasireikšti pacientams, kurių organizme yra antikūnų</w:t>
      </w:r>
      <w:r w:rsidR="00076B09">
        <w:t xml:space="preserve"> prieš IgA</w:t>
      </w:r>
      <w:r>
        <w:t>.</w:t>
      </w:r>
    </w:p>
    <w:p w14:paraId="00121EFC" w14:textId="77777777" w:rsidR="007313C3" w:rsidRDefault="007313C3">
      <w:pPr>
        <w:spacing w:line="240" w:lineRule="auto"/>
        <w:rPr>
          <w:szCs w:val="22"/>
        </w:rPr>
      </w:pPr>
    </w:p>
    <w:p w14:paraId="523B5CF3" w14:textId="77777777" w:rsidR="007313C3" w:rsidRDefault="00D17239">
      <w:pPr>
        <w:spacing w:line="240" w:lineRule="auto"/>
        <w:rPr>
          <w:szCs w:val="22"/>
        </w:rPr>
      </w:pPr>
      <w:r>
        <w:t>i.v. Ig</w:t>
      </w:r>
      <w:r w:rsidR="007313C3">
        <w:t xml:space="preserve"> nėra skirtas pacientams, kuriems nustatytas selektyvaus IgA trūkumas, kai IgA trūkumas yra vienintelė anomalija.</w:t>
      </w:r>
    </w:p>
    <w:p w14:paraId="4A69AC7B" w14:textId="77777777" w:rsidR="007313C3" w:rsidRDefault="007313C3">
      <w:pPr>
        <w:spacing w:line="240" w:lineRule="auto"/>
        <w:rPr>
          <w:szCs w:val="22"/>
        </w:rPr>
      </w:pPr>
    </w:p>
    <w:p w14:paraId="530AC1F9" w14:textId="77777777" w:rsidR="007313C3" w:rsidRDefault="007313C3">
      <w:pPr>
        <w:spacing w:line="240" w:lineRule="auto"/>
        <w:rPr>
          <w:szCs w:val="22"/>
        </w:rPr>
      </w:pPr>
      <w:r>
        <w:t>Retais atvejais žmogaus normalusis imunoglobulinas gali sukelti kraujospūdžio kritimą su anafilaksine reakcija, net tiems pacientams, kurie toleravo ankstesnį gydymą žmogaus normaliuoju imunoglobulinu.</w:t>
      </w:r>
    </w:p>
    <w:p w14:paraId="5EC05EBF" w14:textId="77777777" w:rsidR="007313C3" w:rsidRDefault="007313C3">
      <w:pPr>
        <w:spacing w:line="240" w:lineRule="auto"/>
        <w:rPr>
          <w:szCs w:val="22"/>
        </w:rPr>
      </w:pPr>
    </w:p>
    <w:p w14:paraId="14FFB7CE" w14:textId="77777777" w:rsidR="007313C3" w:rsidRDefault="007313C3">
      <w:pPr>
        <w:keepNext/>
        <w:spacing w:line="240" w:lineRule="auto"/>
        <w:rPr>
          <w:szCs w:val="22"/>
        </w:rPr>
      </w:pPr>
      <w:r>
        <w:rPr>
          <w:u w:val="single"/>
        </w:rPr>
        <w:t>Tromboembolija</w:t>
      </w:r>
    </w:p>
    <w:p w14:paraId="313B1B53" w14:textId="77777777" w:rsidR="007313C3" w:rsidRDefault="007313C3">
      <w:pPr>
        <w:keepNext/>
        <w:spacing w:line="240" w:lineRule="auto"/>
        <w:rPr>
          <w:szCs w:val="22"/>
        </w:rPr>
      </w:pPr>
    </w:p>
    <w:p w14:paraId="43940F8D" w14:textId="77777777" w:rsidR="007313C3" w:rsidRDefault="007313C3">
      <w:pPr>
        <w:spacing w:line="240" w:lineRule="auto"/>
        <w:rPr>
          <w:szCs w:val="22"/>
        </w:rPr>
      </w:pPr>
      <w:r>
        <w:t xml:space="preserve">Yra klinikinių duomenų, patvirtinančių ryšį tarp </w:t>
      </w:r>
      <w:r w:rsidR="00D17239">
        <w:t>i.v. Ig</w:t>
      </w:r>
      <w:r>
        <w:t xml:space="preserve"> vartojimo ir tromboembolinių reiškinių, pvz., miokardo infarkto, smegenų kraujagyslių sutrikimų (įskaitant insultą), plaučių embolijos ir giliųjų venų trombozės, kurie gali būti susiję su santykiniu kraujo klampumo padidėjimu dėl imunoglobulino antplūdžio rizikos grupės pacientams. Reikia imtis atsargumo priemonių skiriant ir lašinant </w:t>
      </w:r>
      <w:r w:rsidR="00D17239">
        <w:t>i.v. Ig</w:t>
      </w:r>
      <w:r>
        <w:t xml:space="preserve"> nutukusiems pacientams ir pacientams, turintiems trombozės rizikos veiksnių (pvz., vyresnis amžius, hipertenzija, cukrinis diabetas ir buvusi kraujagyslių liga ar trombozės epizodai, pacientams, kuriems yra įgytų ar įgimtų trombofilinių sutrikimų, ilgesnį laiką imobilizuotiems, hipovolemiškiems ir sergantiems ligomis, dėl kurių padidėja kraujo klampumas).</w:t>
      </w:r>
    </w:p>
    <w:p w14:paraId="22256A3E" w14:textId="77777777" w:rsidR="007313C3" w:rsidRDefault="007313C3">
      <w:pPr>
        <w:spacing w:line="240" w:lineRule="auto"/>
        <w:rPr>
          <w:szCs w:val="22"/>
        </w:rPr>
      </w:pPr>
    </w:p>
    <w:p w14:paraId="10699415" w14:textId="77777777" w:rsidR="007313C3" w:rsidRDefault="007313C3">
      <w:pPr>
        <w:spacing w:line="240" w:lineRule="auto"/>
        <w:rPr>
          <w:szCs w:val="22"/>
        </w:rPr>
      </w:pPr>
      <w:r>
        <w:t xml:space="preserve">Pacientams, kuriems yra nepageidaujamų tromboembolinių reakcijų rizika, </w:t>
      </w:r>
      <w:r w:rsidR="00D17239">
        <w:t>i.v. Ig</w:t>
      </w:r>
      <w:r>
        <w:t xml:space="preserve"> vaistinių preparatų infuzija turi būti leidžiama mažiausiu tinkamu greičiu, skiriant mažiausią tinkamą dozę.</w:t>
      </w:r>
    </w:p>
    <w:p w14:paraId="3D62AF03" w14:textId="77777777" w:rsidR="007313C3" w:rsidRDefault="007313C3">
      <w:pPr>
        <w:spacing w:line="240" w:lineRule="auto"/>
        <w:rPr>
          <w:szCs w:val="22"/>
        </w:rPr>
      </w:pPr>
    </w:p>
    <w:p w14:paraId="0DE0E793" w14:textId="77777777" w:rsidR="007313C3" w:rsidRDefault="007313C3">
      <w:pPr>
        <w:keepNext/>
        <w:spacing w:line="240" w:lineRule="auto"/>
        <w:rPr>
          <w:szCs w:val="22"/>
        </w:rPr>
      </w:pPr>
      <w:r>
        <w:rPr>
          <w:u w:val="single"/>
        </w:rPr>
        <w:t>Ūminis inkstų nepakankamumas</w:t>
      </w:r>
    </w:p>
    <w:p w14:paraId="0820B1F2" w14:textId="77777777" w:rsidR="007313C3" w:rsidRDefault="007313C3">
      <w:pPr>
        <w:keepNext/>
        <w:spacing w:line="240" w:lineRule="auto"/>
        <w:rPr>
          <w:szCs w:val="22"/>
        </w:rPr>
      </w:pPr>
    </w:p>
    <w:p w14:paraId="69574596" w14:textId="77777777" w:rsidR="007313C3" w:rsidRDefault="007313C3">
      <w:pPr>
        <w:spacing w:line="240" w:lineRule="auto"/>
        <w:rPr>
          <w:szCs w:val="22"/>
        </w:rPr>
      </w:pPr>
      <w:r>
        <w:t xml:space="preserve">Yra gauta pranešimų apie </w:t>
      </w:r>
      <w:r w:rsidR="00D17239">
        <w:t>i.v. Ig</w:t>
      </w:r>
      <w:r>
        <w:t xml:space="preserve"> gydomiems pacientams išsivysčiusį ūminį inkstų nepakankamumą. Dauguma atvejų buvo nustatyta rizikos veiksnių, pvz., esamas inkstų nepakankamumas, cukrinis diabetas, hipovolemija, viršsvoris, kartu vartoti nefrotoksiniai vaistiniai preparatai arba vyresnis nei 65 metų amžius.</w:t>
      </w:r>
    </w:p>
    <w:p w14:paraId="54157FEE" w14:textId="77777777" w:rsidR="007313C3" w:rsidRDefault="007313C3">
      <w:pPr>
        <w:spacing w:line="240" w:lineRule="auto"/>
        <w:rPr>
          <w:szCs w:val="22"/>
        </w:rPr>
      </w:pPr>
    </w:p>
    <w:p w14:paraId="57D9B1A4" w14:textId="619FA811" w:rsidR="007313C3" w:rsidRDefault="007313C3">
      <w:pPr>
        <w:spacing w:line="240" w:lineRule="auto"/>
        <w:rPr>
          <w:szCs w:val="22"/>
        </w:rPr>
      </w:pPr>
      <w:r>
        <w:t xml:space="preserve">Inkstų </w:t>
      </w:r>
      <w:r w:rsidR="0031171B">
        <w:t xml:space="preserve">funkcijos sutrikimo </w:t>
      </w:r>
      <w:r>
        <w:t xml:space="preserve">atveju reikia apsvarstyti galimybę nutraukti gydymą </w:t>
      </w:r>
      <w:r w:rsidR="00D17239">
        <w:t>i.v. Ig</w:t>
      </w:r>
      <w:r>
        <w:t xml:space="preserve">. Nors pranešimai apie inkstų funkcijos sutrikimą ir ūminį inkstų nepakankamumą buvo siejami su daugelio užregistruotų </w:t>
      </w:r>
      <w:r w:rsidR="00D17239">
        <w:t>i.v. Ig</w:t>
      </w:r>
      <w:r>
        <w:t xml:space="preserve"> vaistinių preparatų, kurių sudėtyje yra įvairių pagalbinių medžiagų, pvz., cukraus (sacharozės), gliukozės ir maltozės, vartojimu, didžiausia pranešimų dalis buvo susijusi su tais vaistiniais preparatais, kurių sudėtyje yra stabilizatoriaus funkciją atliekančio cukraus (sacharozės). Pacientams, kuriems padidėjusi rizika, gali reikėti vartoti </w:t>
      </w:r>
      <w:r w:rsidR="00D17239">
        <w:t>i.v. Ig</w:t>
      </w:r>
      <w:r>
        <w:t xml:space="preserve"> vaistinius preparatus, kuriuose nėra šių pagalbinių medžiagų. Gammaplex</w:t>
      </w:r>
      <w:r w:rsidR="00852FC8">
        <w:t> </w:t>
      </w:r>
      <w:r w:rsidR="00E347C1">
        <w:t xml:space="preserve">100 mg/ml </w:t>
      </w:r>
      <w:r>
        <w:t>sudėtyje nėra cukraus (sacharozės), gliukozės arba maltozės.</w:t>
      </w:r>
    </w:p>
    <w:p w14:paraId="5580B4CC" w14:textId="77777777" w:rsidR="007313C3" w:rsidRDefault="007313C3">
      <w:pPr>
        <w:spacing w:line="240" w:lineRule="auto"/>
        <w:rPr>
          <w:szCs w:val="22"/>
        </w:rPr>
      </w:pPr>
    </w:p>
    <w:p w14:paraId="45A4D63E" w14:textId="77777777" w:rsidR="007313C3" w:rsidRDefault="007313C3">
      <w:pPr>
        <w:spacing w:line="240" w:lineRule="auto"/>
        <w:rPr>
          <w:szCs w:val="22"/>
        </w:rPr>
      </w:pPr>
      <w:r>
        <w:t xml:space="preserve">Pacientams, kuriems padidėjusi ūminio inkstų nepakankamumo rizika, </w:t>
      </w:r>
      <w:r w:rsidR="00D17239">
        <w:t>i.v. Ig</w:t>
      </w:r>
      <w:r>
        <w:t xml:space="preserve"> vaistinių preparatų infuzija turi būti leidžiama mažiausiu tinkamu greičiu, skiriant mažiausią tinkamą dozę.</w:t>
      </w:r>
    </w:p>
    <w:p w14:paraId="5FBBE416" w14:textId="77777777" w:rsidR="007313C3" w:rsidRDefault="007313C3">
      <w:pPr>
        <w:spacing w:line="240" w:lineRule="auto"/>
        <w:rPr>
          <w:szCs w:val="22"/>
        </w:rPr>
      </w:pPr>
    </w:p>
    <w:p w14:paraId="4629F87C" w14:textId="77777777" w:rsidR="007313C3" w:rsidRDefault="007313C3">
      <w:pPr>
        <w:keepNext/>
        <w:spacing w:line="240" w:lineRule="auto"/>
        <w:rPr>
          <w:szCs w:val="22"/>
          <w:u w:val="single"/>
        </w:rPr>
      </w:pPr>
      <w:r>
        <w:rPr>
          <w:u w:val="single"/>
        </w:rPr>
        <w:t xml:space="preserve">Su transfuzija susijęs ūminis plaučių pažeidimas (angl. </w:t>
      </w:r>
      <w:r>
        <w:rPr>
          <w:i/>
          <w:u w:val="single"/>
        </w:rPr>
        <w:t>transfusion-related acute lung injury</w:t>
      </w:r>
      <w:r>
        <w:rPr>
          <w:u w:val="single"/>
        </w:rPr>
        <w:t>, TRALI)</w:t>
      </w:r>
    </w:p>
    <w:p w14:paraId="532E7461" w14:textId="77777777" w:rsidR="007313C3" w:rsidRDefault="007313C3">
      <w:pPr>
        <w:keepNext/>
        <w:spacing w:line="240" w:lineRule="auto"/>
        <w:rPr>
          <w:szCs w:val="22"/>
        </w:rPr>
      </w:pPr>
    </w:p>
    <w:p w14:paraId="38338415" w14:textId="77777777" w:rsidR="007313C3" w:rsidRDefault="007313C3">
      <w:pPr>
        <w:shd w:val="clear" w:color="auto" w:fill="FFFFFF"/>
        <w:tabs>
          <w:tab w:val="clear" w:pos="567"/>
        </w:tabs>
        <w:spacing w:line="240" w:lineRule="auto"/>
        <w:rPr>
          <w:color w:val="000000"/>
          <w:szCs w:val="22"/>
        </w:rPr>
      </w:pPr>
      <w:r>
        <w:rPr>
          <w:color w:val="000000"/>
        </w:rPr>
        <w:t xml:space="preserve">Pacientams, kuriems buvo skiriama </w:t>
      </w:r>
      <w:r w:rsidR="00D17239">
        <w:rPr>
          <w:color w:val="000000"/>
        </w:rPr>
        <w:t>i.v. Ig</w:t>
      </w:r>
      <w:r>
        <w:rPr>
          <w:color w:val="000000"/>
        </w:rPr>
        <w:t xml:space="preserve"> vaistinių preparatų, buvo nustatyta TRALI, t. y., nekardiogeninė plaučių edema.</w:t>
      </w:r>
    </w:p>
    <w:p w14:paraId="2B5EE11D" w14:textId="77777777" w:rsidR="007313C3" w:rsidRDefault="007313C3">
      <w:pPr>
        <w:spacing w:line="240" w:lineRule="auto"/>
        <w:rPr>
          <w:szCs w:val="22"/>
        </w:rPr>
      </w:pPr>
    </w:p>
    <w:p w14:paraId="71EED3F3" w14:textId="77777777" w:rsidR="007313C3" w:rsidRDefault="007313C3">
      <w:pPr>
        <w:keepNext/>
        <w:spacing w:line="240" w:lineRule="auto"/>
        <w:rPr>
          <w:szCs w:val="22"/>
        </w:rPr>
      </w:pPr>
      <w:r>
        <w:rPr>
          <w:u w:val="single"/>
        </w:rPr>
        <w:t>Aseptinio meningito sindromas (AMS)</w:t>
      </w:r>
    </w:p>
    <w:p w14:paraId="7245F6E1" w14:textId="77777777" w:rsidR="007313C3" w:rsidRDefault="007313C3">
      <w:pPr>
        <w:keepNext/>
        <w:spacing w:line="240" w:lineRule="auto"/>
        <w:rPr>
          <w:szCs w:val="22"/>
        </w:rPr>
      </w:pPr>
    </w:p>
    <w:p w14:paraId="011CFB45" w14:textId="77777777" w:rsidR="007313C3" w:rsidRDefault="007313C3">
      <w:pPr>
        <w:spacing w:line="240" w:lineRule="auto"/>
        <w:rPr>
          <w:szCs w:val="22"/>
        </w:rPr>
      </w:pPr>
      <w:r>
        <w:t xml:space="preserve">Buvo pranešta apie aseptinio meningito sindromą, kuris siejamas su gydymu </w:t>
      </w:r>
      <w:r w:rsidR="00D17239">
        <w:t>i.v. Ig</w:t>
      </w:r>
      <w:r>
        <w:t>.</w:t>
      </w:r>
    </w:p>
    <w:p w14:paraId="4FE03E56" w14:textId="77777777" w:rsidR="007313C3" w:rsidRDefault="007313C3">
      <w:pPr>
        <w:spacing w:line="240" w:lineRule="auto"/>
        <w:rPr>
          <w:szCs w:val="22"/>
        </w:rPr>
      </w:pPr>
      <w:r>
        <w:t xml:space="preserve">Nutraukus gydymą </w:t>
      </w:r>
      <w:r w:rsidR="00D17239">
        <w:t>i.v. Ig</w:t>
      </w:r>
      <w:r>
        <w:t xml:space="preserve">, AMS be pasekmių išnyko per keletą dienų. Sindromas paprastai prasideda nuo keleto valandų iki 2 parų laikotarpiu po gydymo </w:t>
      </w:r>
      <w:r w:rsidR="00D17239">
        <w:t>i.v. Ig</w:t>
      </w:r>
      <w:r>
        <w:t xml:space="preserve">. Atlikus </w:t>
      </w:r>
      <w:r w:rsidR="007F6A70">
        <w:t>cerebrospinalinio</w:t>
      </w:r>
      <w:r>
        <w:t xml:space="preserve"> skysčio tyrimus, dažnai diagnozuojama pleocitozė iki keleto tūkstančių ląstelių viename mm</w:t>
      </w:r>
      <w:r>
        <w:rPr>
          <w:vertAlign w:val="superscript"/>
        </w:rPr>
        <w:t>3</w:t>
      </w:r>
      <w:r>
        <w:t>, daugiausia granulocitų, ir iki keleto šimtų mg/dl padidėjusi baltymų koncentracija.</w:t>
      </w:r>
    </w:p>
    <w:p w14:paraId="68C452E4" w14:textId="77777777" w:rsidR="007313C3" w:rsidRDefault="007313C3">
      <w:pPr>
        <w:spacing w:line="240" w:lineRule="auto"/>
        <w:rPr>
          <w:szCs w:val="22"/>
        </w:rPr>
      </w:pPr>
    </w:p>
    <w:p w14:paraId="4EACDE7A" w14:textId="77777777" w:rsidR="007313C3" w:rsidRDefault="007313C3">
      <w:pPr>
        <w:spacing w:line="240" w:lineRule="auto"/>
        <w:rPr>
          <w:szCs w:val="22"/>
        </w:rPr>
      </w:pPr>
      <w:r>
        <w:t xml:space="preserve">AMS gali pasireikšti dažniau, kai gydoma didelėmis </w:t>
      </w:r>
      <w:r w:rsidR="00D17239">
        <w:t>i.v. Ig</w:t>
      </w:r>
      <w:r>
        <w:t xml:space="preserve"> dozėmis (2 g/kg).</w:t>
      </w:r>
    </w:p>
    <w:p w14:paraId="58DFCC81" w14:textId="77777777" w:rsidR="007313C3" w:rsidRDefault="007313C3">
      <w:pPr>
        <w:spacing w:line="240" w:lineRule="auto"/>
        <w:rPr>
          <w:szCs w:val="22"/>
        </w:rPr>
      </w:pPr>
    </w:p>
    <w:p w14:paraId="1CB55711" w14:textId="77777777" w:rsidR="007313C3" w:rsidRDefault="007313C3">
      <w:pPr>
        <w:keepNext/>
        <w:spacing w:line="240" w:lineRule="auto"/>
        <w:rPr>
          <w:szCs w:val="22"/>
        </w:rPr>
      </w:pPr>
      <w:r>
        <w:rPr>
          <w:u w:val="single"/>
        </w:rPr>
        <w:lastRenderedPageBreak/>
        <w:t>Hemolizinė anemija</w:t>
      </w:r>
    </w:p>
    <w:p w14:paraId="73D9F7B9" w14:textId="77777777" w:rsidR="007313C3" w:rsidRDefault="007313C3">
      <w:pPr>
        <w:keepNext/>
        <w:spacing w:line="240" w:lineRule="auto"/>
        <w:rPr>
          <w:szCs w:val="22"/>
        </w:rPr>
      </w:pPr>
    </w:p>
    <w:p w14:paraId="0C01582A" w14:textId="77777777" w:rsidR="007313C3" w:rsidRDefault="00D17239">
      <w:pPr>
        <w:spacing w:line="240" w:lineRule="auto"/>
        <w:rPr>
          <w:szCs w:val="22"/>
        </w:rPr>
      </w:pPr>
      <w:r>
        <w:t>i.v. Ig</w:t>
      </w:r>
      <w:r w:rsidR="007313C3">
        <w:t xml:space="preserve"> vaistiniuose preparatuose gali būti kraujo grupės antikūnų, kurie gali veikti kaip hemolizinai ir gali </w:t>
      </w:r>
      <w:r w:rsidR="007313C3">
        <w:rPr>
          <w:i/>
        </w:rPr>
        <w:t>in vivo</w:t>
      </w:r>
      <w:r w:rsidR="007313C3">
        <w:t xml:space="preserve"> skatinti raudonųjų kraujo ląstelių pasidengimą imunoglobulinu, sukeldami teigiamą tiesioginę antiglobulino reakciją (Kumbso</w:t>
      </w:r>
      <w:r w:rsidR="00852FC8">
        <w:t> </w:t>
      </w:r>
      <w:r w:rsidR="007313C3">
        <w:t xml:space="preserve">testas) ir retai hemolizę. Hemolizinė anemija gali išsivystyti po gydymo </w:t>
      </w:r>
      <w:r>
        <w:t>i.v. Ig</w:t>
      </w:r>
      <w:r w:rsidR="007313C3">
        <w:t xml:space="preserve"> dėl padidėjusio raudonųjų kraujo ląstelių (RBC) irimo. Reikia stebėti, ar </w:t>
      </w:r>
      <w:r>
        <w:t>i.v. Ig</w:t>
      </w:r>
      <w:r w:rsidR="007313C3">
        <w:t xml:space="preserve"> gydomiems pacientams nepasireiškia hemolizės klinikinių požymių ir simptomų (žr. 4.8 skyrių).</w:t>
      </w:r>
    </w:p>
    <w:p w14:paraId="2AA002B9" w14:textId="77777777" w:rsidR="007313C3" w:rsidRDefault="007313C3">
      <w:pPr>
        <w:spacing w:line="240" w:lineRule="auto"/>
        <w:rPr>
          <w:szCs w:val="22"/>
        </w:rPr>
      </w:pPr>
    </w:p>
    <w:p w14:paraId="57954747" w14:textId="77777777" w:rsidR="007313C3" w:rsidRDefault="007313C3">
      <w:pPr>
        <w:keepNext/>
        <w:spacing w:line="240" w:lineRule="auto"/>
        <w:rPr>
          <w:szCs w:val="22"/>
        </w:rPr>
      </w:pPr>
      <w:r>
        <w:rPr>
          <w:u w:val="single"/>
        </w:rPr>
        <w:t>Poveikis serologiniams tyrimams</w:t>
      </w:r>
    </w:p>
    <w:p w14:paraId="14DC40FE" w14:textId="77777777" w:rsidR="007313C3" w:rsidRDefault="007313C3">
      <w:pPr>
        <w:keepNext/>
        <w:spacing w:line="240" w:lineRule="auto"/>
        <w:rPr>
          <w:szCs w:val="22"/>
        </w:rPr>
      </w:pPr>
    </w:p>
    <w:p w14:paraId="60B60DB7" w14:textId="77777777" w:rsidR="007313C3" w:rsidRDefault="007313C3">
      <w:pPr>
        <w:spacing w:line="240" w:lineRule="auto"/>
        <w:rPr>
          <w:szCs w:val="22"/>
        </w:rPr>
      </w:pPr>
      <w:r>
        <w:t>Suleidus imunoglobulino, paciento kraujyje gali laikinai padaugėti kai kurių pasyviai perduotų antikūnų, todėl serologinių tyrimų rezultatai gali būti klaidingai teigiami.</w:t>
      </w:r>
    </w:p>
    <w:p w14:paraId="4338FD39" w14:textId="77777777" w:rsidR="007313C3" w:rsidRDefault="007313C3">
      <w:pPr>
        <w:spacing w:line="240" w:lineRule="auto"/>
        <w:rPr>
          <w:szCs w:val="22"/>
        </w:rPr>
      </w:pPr>
    </w:p>
    <w:p w14:paraId="7C574214" w14:textId="77777777" w:rsidR="007313C3" w:rsidRDefault="007313C3">
      <w:pPr>
        <w:spacing w:line="240" w:lineRule="auto"/>
        <w:rPr>
          <w:szCs w:val="22"/>
        </w:rPr>
      </w:pPr>
      <w:r>
        <w:t>Pasyvus antikūnų perdavimas eritrocitų antigenams, pvz., A, B, D, gali turėti poveikį kai kuriems serologiniams raudonųjų kraujo ląstelių antikūnų tyrimams, pavyzdžiui, tiesioginiam antiglobulino tyrimui (DAT, tiesioginiam Kumbso</w:t>
      </w:r>
      <w:r w:rsidR="00852FC8">
        <w:t> </w:t>
      </w:r>
      <w:r>
        <w:t>testui).</w:t>
      </w:r>
    </w:p>
    <w:p w14:paraId="3A8EF952" w14:textId="77777777" w:rsidR="007313C3" w:rsidRDefault="007313C3">
      <w:pPr>
        <w:spacing w:line="240" w:lineRule="auto"/>
        <w:rPr>
          <w:szCs w:val="22"/>
        </w:rPr>
      </w:pPr>
    </w:p>
    <w:p w14:paraId="19FF829A" w14:textId="77777777" w:rsidR="007313C3" w:rsidRDefault="007313C3">
      <w:pPr>
        <w:keepNext/>
        <w:spacing w:line="240" w:lineRule="auto"/>
        <w:rPr>
          <w:szCs w:val="22"/>
        </w:rPr>
      </w:pPr>
      <w:r>
        <w:rPr>
          <w:u w:val="single"/>
        </w:rPr>
        <w:t>Užkrečiamosios medžiagos</w:t>
      </w:r>
    </w:p>
    <w:p w14:paraId="7A42102E" w14:textId="77777777" w:rsidR="007313C3" w:rsidRDefault="007313C3">
      <w:pPr>
        <w:keepNext/>
        <w:spacing w:line="240" w:lineRule="auto"/>
        <w:rPr>
          <w:szCs w:val="22"/>
        </w:rPr>
      </w:pPr>
    </w:p>
    <w:p w14:paraId="5373A46E" w14:textId="77777777" w:rsidR="007313C3" w:rsidRDefault="007313C3">
      <w:pPr>
        <w:spacing w:line="240" w:lineRule="auto"/>
        <w:rPr>
          <w:szCs w:val="22"/>
        </w:rPr>
      </w:pPr>
      <w:r>
        <w:t>Siekiant išvengti infekcijų, kurias sukelia iš žmogaus kraujo ar plazmos pagamintų vaistinių preparatų vartojimas, reikia imtis šių ir kitų standartinių priemonių: donorų atranka, atskirų donorų kraujo ir surinktos plazmos patikra, nustatant, ar nėra specifinių infekcijos žymenų, bei veiksmingi gamybos etapai virusams padaryti neaktyviais arba pašalinti. Nepaisant to, kai skiriami vaistiniai preparatai, pagaminti iš žmogaus kraujo ar plazmos, negalima visiškai atmesti infekcinių medžiagų pernešimo galimybės. Tai taikoma ir nežinomiems ar naujai atsiradusiems virusams, ir kitiems patogenams.</w:t>
      </w:r>
    </w:p>
    <w:p w14:paraId="1677E336" w14:textId="77777777" w:rsidR="007313C3" w:rsidRDefault="007313C3">
      <w:pPr>
        <w:spacing w:line="240" w:lineRule="auto"/>
        <w:rPr>
          <w:szCs w:val="22"/>
        </w:rPr>
      </w:pPr>
    </w:p>
    <w:p w14:paraId="10543A87" w14:textId="77777777" w:rsidR="007313C3" w:rsidRDefault="007313C3">
      <w:pPr>
        <w:spacing w:line="240" w:lineRule="auto"/>
        <w:rPr>
          <w:szCs w:val="22"/>
        </w:rPr>
      </w:pPr>
      <w:r>
        <w:t>Taikomos priemonės laikomos veiksmingomis apsisaugant nuo tokių apvalkalą turinčių virusų, kaip žmogaus imunodeficito virusas (ŽIV), hepatito B virusas (HBV), hepatito C virusas (HCV) bei apvalkalo neturintys hepatito</w:t>
      </w:r>
      <w:r w:rsidR="005466A6">
        <w:t> </w:t>
      </w:r>
      <w:r>
        <w:t>A ir parvoviruso</w:t>
      </w:r>
      <w:r w:rsidR="005466A6">
        <w:t> </w:t>
      </w:r>
      <w:r>
        <w:t>B19 virusai.</w:t>
      </w:r>
    </w:p>
    <w:p w14:paraId="0A561175" w14:textId="77777777" w:rsidR="007313C3" w:rsidRDefault="007313C3">
      <w:pPr>
        <w:spacing w:line="240" w:lineRule="auto"/>
        <w:rPr>
          <w:szCs w:val="22"/>
        </w:rPr>
      </w:pPr>
    </w:p>
    <w:p w14:paraId="22E862C3" w14:textId="77777777" w:rsidR="007313C3" w:rsidRDefault="007313C3">
      <w:pPr>
        <w:spacing w:line="240" w:lineRule="auto"/>
        <w:rPr>
          <w:szCs w:val="22"/>
        </w:rPr>
      </w:pPr>
      <w:r>
        <w:t>Klinikinė patirtis rodo, kad hepatitas</w:t>
      </w:r>
      <w:r w:rsidR="009008E8">
        <w:t> </w:t>
      </w:r>
      <w:r>
        <w:t>A ar parvovirusas B19 su imunoglobulinais neperduodami, be to, manoma, kad vaistiniuose preparatuose esantys antikūnai labai padeda saugantis nuo virusų.</w:t>
      </w:r>
    </w:p>
    <w:p w14:paraId="4821A197" w14:textId="77777777" w:rsidR="007313C3" w:rsidRDefault="007313C3">
      <w:pPr>
        <w:spacing w:line="240" w:lineRule="auto"/>
        <w:rPr>
          <w:szCs w:val="22"/>
        </w:rPr>
      </w:pPr>
    </w:p>
    <w:p w14:paraId="4D40F406" w14:textId="77777777" w:rsidR="007313C3" w:rsidRDefault="007313C3">
      <w:pPr>
        <w:spacing w:line="240" w:lineRule="auto"/>
        <w:rPr>
          <w:szCs w:val="22"/>
        </w:rPr>
      </w:pPr>
      <w:r>
        <w:t>Primygtinai rekomenduojama kiekvieną kartą pacientui skiriant Gammaplex</w:t>
      </w:r>
      <w:r w:rsidR="009008E8">
        <w:t> </w:t>
      </w:r>
      <w:r w:rsidR="00E347C1">
        <w:t xml:space="preserve">100 mg/ml </w:t>
      </w:r>
      <w:r>
        <w:t>užrašyti vaistinio preparato pavadinimą ir serijos numerį, kad prireikus būtų galima nustatyti sąsają tarp paciento ir vaistinio preparato serijos numerio.</w:t>
      </w:r>
    </w:p>
    <w:p w14:paraId="4FDE5FAC" w14:textId="77777777" w:rsidR="007313C3" w:rsidRDefault="007313C3">
      <w:pPr>
        <w:spacing w:line="240" w:lineRule="auto"/>
        <w:rPr>
          <w:szCs w:val="22"/>
        </w:rPr>
      </w:pPr>
    </w:p>
    <w:p w14:paraId="21092CFE" w14:textId="77777777" w:rsidR="007313C3" w:rsidRDefault="007313C3">
      <w:pPr>
        <w:keepNext/>
        <w:spacing w:line="240" w:lineRule="auto"/>
        <w:rPr>
          <w:szCs w:val="22"/>
        </w:rPr>
      </w:pPr>
      <w:r>
        <w:rPr>
          <w:u w:val="single"/>
        </w:rPr>
        <w:t>Kepenų funkcijos sutrikimas</w:t>
      </w:r>
    </w:p>
    <w:p w14:paraId="780FC823" w14:textId="77777777" w:rsidR="007313C3" w:rsidRDefault="007313C3">
      <w:pPr>
        <w:keepNext/>
        <w:spacing w:line="240" w:lineRule="auto"/>
        <w:rPr>
          <w:szCs w:val="22"/>
        </w:rPr>
      </w:pPr>
    </w:p>
    <w:p w14:paraId="107DEBF1" w14:textId="77777777" w:rsidR="007313C3" w:rsidRDefault="007313C3">
      <w:pPr>
        <w:spacing w:line="240" w:lineRule="auto"/>
        <w:rPr>
          <w:szCs w:val="22"/>
        </w:rPr>
      </w:pPr>
      <w:r>
        <w:t>Specialių įspėjimų arba atsargumo priemonių pacientams, kuriems yra sutrikusi kepenų funkcija, nėra.</w:t>
      </w:r>
    </w:p>
    <w:p w14:paraId="49D12E87" w14:textId="77777777" w:rsidR="007313C3" w:rsidRDefault="007313C3">
      <w:pPr>
        <w:spacing w:line="240" w:lineRule="auto"/>
        <w:rPr>
          <w:szCs w:val="22"/>
        </w:rPr>
      </w:pPr>
    </w:p>
    <w:p w14:paraId="78F2D0CC" w14:textId="77777777" w:rsidR="007313C3" w:rsidRDefault="007313C3">
      <w:pPr>
        <w:keepNext/>
        <w:spacing w:line="240" w:lineRule="auto"/>
        <w:rPr>
          <w:i/>
          <w:szCs w:val="22"/>
        </w:rPr>
      </w:pPr>
      <w:r>
        <w:rPr>
          <w:u w:val="single"/>
        </w:rPr>
        <w:t>Vaikų populiacija</w:t>
      </w:r>
    </w:p>
    <w:p w14:paraId="1641278F" w14:textId="77777777" w:rsidR="007313C3" w:rsidRDefault="007313C3">
      <w:pPr>
        <w:keepNext/>
        <w:spacing w:line="240" w:lineRule="auto"/>
        <w:rPr>
          <w:i/>
          <w:szCs w:val="22"/>
        </w:rPr>
      </w:pPr>
    </w:p>
    <w:p w14:paraId="5C975FC1" w14:textId="77777777" w:rsidR="007313C3" w:rsidRDefault="007313C3">
      <w:pPr>
        <w:spacing w:line="240" w:lineRule="auto"/>
        <w:rPr>
          <w:szCs w:val="22"/>
        </w:rPr>
      </w:pPr>
      <w:r>
        <w:t>Išvardyti įspėjimai ir atsargumo priemonės tinka tiek suaugusiesiems, tiek vaikams.</w:t>
      </w:r>
    </w:p>
    <w:p w14:paraId="364161E8" w14:textId="77777777" w:rsidR="007313C3" w:rsidRDefault="007313C3">
      <w:pPr>
        <w:spacing w:line="240" w:lineRule="auto"/>
        <w:outlineLvl w:val="0"/>
        <w:rPr>
          <w:szCs w:val="22"/>
        </w:rPr>
      </w:pPr>
    </w:p>
    <w:p w14:paraId="0555BF40" w14:textId="77777777" w:rsidR="007313C3" w:rsidRDefault="007313C3">
      <w:pPr>
        <w:keepNext/>
        <w:spacing w:line="240" w:lineRule="auto"/>
        <w:ind w:left="567" w:hanging="567"/>
        <w:outlineLvl w:val="0"/>
        <w:rPr>
          <w:szCs w:val="22"/>
        </w:rPr>
      </w:pPr>
      <w:r>
        <w:rPr>
          <w:b/>
        </w:rPr>
        <w:t>4.5</w:t>
      </w:r>
      <w:r>
        <w:rPr>
          <w:b/>
        </w:rPr>
        <w:tab/>
        <w:t>Sąveika su kitais vaistiniais preparatais ir kitokia sąveika</w:t>
      </w:r>
    </w:p>
    <w:p w14:paraId="4596B60B" w14:textId="77777777" w:rsidR="007313C3" w:rsidRDefault="007313C3">
      <w:pPr>
        <w:keepNext/>
        <w:spacing w:line="240" w:lineRule="auto"/>
        <w:rPr>
          <w:szCs w:val="22"/>
        </w:rPr>
      </w:pPr>
    </w:p>
    <w:p w14:paraId="41D29BE3" w14:textId="77777777" w:rsidR="007313C3" w:rsidRDefault="007313C3">
      <w:pPr>
        <w:keepNext/>
        <w:spacing w:line="240" w:lineRule="auto"/>
        <w:rPr>
          <w:szCs w:val="22"/>
        </w:rPr>
      </w:pPr>
      <w:r>
        <w:rPr>
          <w:u w:val="single"/>
        </w:rPr>
        <w:t>Gyvos susilpnintos virusų vakcinos</w:t>
      </w:r>
    </w:p>
    <w:p w14:paraId="47B32FC7" w14:textId="77777777" w:rsidR="007313C3" w:rsidRDefault="007313C3">
      <w:pPr>
        <w:keepNext/>
        <w:spacing w:line="240" w:lineRule="auto"/>
        <w:rPr>
          <w:szCs w:val="22"/>
        </w:rPr>
      </w:pPr>
    </w:p>
    <w:p w14:paraId="403CB6BE" w14:textId="77777777" w:rsidR="007313C3" w:rsidRDefault="007313C3">
      <w:pPr>
        <w:spacing w:line="240" w:lineRule="auto"/>
        <w:rPr>
          <w:szCs w:val="22"/>
        </w:rPr>
      </w:pPr>
      <w:r>
        <w:t>Vartojant imunoglobuliną nuo mažiausiai 6 savaičių iki 3 mėnesių, gali sumažėti gyvų susilpnintų virusų vakcinų, pavyzdžiui, tymų, raudonukės, kiaulytės ir vėjaraupių, veiksmingumas. Nuo šio vaistinio preparato vartojimo iki skiepijimo gyvomis susilpnintomis virusų vakcinomis turi praeiti 3 mėnesiai. Tymų atveju šis mažesnio veiksmingumo laikotarpis gali trukti iki 1 metų. Todėl pacientams, skiepijamiems vakcina nuo tymų, reikia atlikti antikūnų tyrimą.</w:t>
      </w:r>
    </w:p>
    <w:p w14:paraId="743B5B81" w14:textId="77777777" w:rsidR="007313C3" w:rsidRDefault="007313C3">
      <w:pPr>
        <w:spacing w:line="240" w:lineRule="auto"/>
        <w:rPr>
          <w:szCs w:val="22"/>
        </w:rPr>
      </w:pPr>
    </w:p>
    <w:p w14:paraId="243264D1" w14:textId="77777777" w:rsidR="007313C3" w:rsidRDefault="007313C3">
      <w:pPr>
        <w:keepNext/>
        <w:spacing w:line="240" w:lineRule="auto"/>
        <w:rPr>
          <w:i/>
          <w:szCs w:val="22"/>
        </w:rPr>
      </w:pPr>
      <w:r>
        <w:rPr>
          <w:u w:val="single"/>
        </w:rPr>
        <w:lastRenderedPageBreak/>
        <w:t>Vaikų populiacija</w:t>
      </w:r>
    </w:p>
    <w:p w14:paraId="3C5270A1" w14:textId="77777777" w:rsidR="007313C3" w:rsidRDefault="007313C3">
      <w:pPr>
        <w:keepNext/>
        <w:spacing w:line="240" w:lineRule="auto"/>
        <w:rPr>
          <w:szCs w:val="22"/>
        </w:rPr>
      </w:pPr>
    </w:p>
    <w:p w14:paraId="41B7AE00" w14:textId="77777777" w:rsidR="007313C3" w:rsidRDefault="007313C3">
      <w:pPr>
        <w:pStyle w:val="Komentarotekstas"/>
        <w:rPr>
          <w:sz w:val="22"/>
          <w:szCs w:val="22"/>
        </w:rPr>
      </w:pPr>
      <w:r>
        <w:rPr>
          <w:sz w:val="22"/>
        </w:rPr>
        <w:t>Sąveikos tyrimų neatlikta. Sąveika, nustatyta suaugusiesiems, tinka ir vaikams.</w:t>
      </w:r>
    </w:p>
    <w:p w14:paraId="3E9B03DA" w14:textId="77777777" w:rsidR="007313C3" w:rsidRDefault="007313C3">
      <w:pPr>
        <w:spacing w:line="240" w:lineRule="auto"/>
        <w:rPr>
          <w:szCs w:val="22"/>
        </w:rPr>
      </w:pPr>
    </w:p>
    <w:p w14:paraId="5BEF9178" w14:textId="77777777" w:rsidR="007313C3" w:rsidRDefault="007313C3">
      <w:pPr>
        <w:spacing w:line="240" w:lineRule="auto"/>
      </w:pPr>
    </w:p>
    <w:p w14:paraId="10AC892E" w14:textId="77777777" w:rsidR="007313C3" w:rsidRDefault="007313C3">
      <w:pPr>
        <w:keepNext/>
        <w:spacing w:line="240" w:lineRule="auto"/>
        <w:ind w:left="567" w:hanging="567"/>
        <w:outlineLvl w:val="0"/>
        <w:rPr>
          <w:szCs w:val="22"/>
        </w:rPr>
      </w:pPr>
      <w:r>
        <w:rPr>
          <w:b/>
        </w:rPr>
        <w:t>4.6</w:t>
      </w:r>
      <w:r>
        <w:rPr>
          <w:b/>
        </w:rPr>
        <w:tab/>
        <w:t>Vaisingumas, nėštumo ir žindymo laikotarpis</w:t>
      </w:r>
    </w:p>
    <w:p w14:paraId="4617625B" w14:textId="77777777" w:rsidR="007313C3" w:rsidRDefault="007313C3">
      <w:pPr>
        <w:keepNext/>
        <w:spacing w:line="240" w:lineRule="auto"/>
        <w:rPr>
          <w:szCs w:val="22"/>
        </w:rPr>
      </w:pPr>
    </w:p>
    <w:p w14:paraId="0A252331" w14:textId="77777777" w:rsidR="007313C3" w:rsidRDefault="007313C3">
      <w:pPr>
        <w:keepNext/>
        <w:spacing w:line="240" w:lineRule="auto"/>
        <w:rPr>
          <w:szCs w:val="22"/>
          <w:u w:val="single"/>
        </w:rPr>
      </w:pPr>
      <w:r>
        <w:rPr>
          <w:u w:val="single"/>
        </w:rPr>
        <w:t>Nėštumas</w:t>
      </w:r>
    </w:p>
    <w:p w14:paraId="4DC3B204" w14:textId="77777777" w:rsidR="007313C3" w:rsidRDefault="007313C3">
      <w:pPr>
        <w:keepNext/>
        <w:spacing w:line="240" w:lineRule="auto"/>
        <w:rPr>
          <w:szCs w:val="22"/>
          <w:u w:val="single"/>
        </w:rPr>
      </w:pPr>
    </w:p>
    <w:p w14:paraId="67912B87" w14:textId="77777777" w:rsidR="007313C3" w:rsidRDefault="007313C3">
      <w:pPr>
        <w:spacing w:line="240" w:lineRule="auto"/>
        <w:rPr>
          <w:szCs w:val="22"/>
        </w:rPr>
      </w:pPr>
      <w:r>
        <w:t xml:space="preserve">Kontroliuojamaisiais klinikiniais tyrimais nenustatyta, ar saugu šį vaistinį preparatą vartoti nėštumo metu, todėl nėštumo ir žindymo metu jis turi būti skiriamas labai atsargiai. Nustatyta, kad </w:t>
      </w:r>
      <w:r w:rsidR="00D17239">
        <w:t>i.v. Ig</w:t>
      </w:r>
      <w:r>
        <w:t xml:space="preserve"> vaistiniai preparatai prasiskverbia per placentą, ypač trečiojo</w:t>
      </w:r>
      <w:r w:rsidR="009008E8">
        <w:t> </w:t>
      </w:r>
      <w:r>
        <w:t>trimestro metu. Klinikinė imunoglobulinų vartojimo patirtis kenksmingo poveikio nėštumo eigai arba vaisiui ir naujagimiui nerodo.</w:t>
      </w:r>
    </w:p>
    <w:p w14:paraId="473FBF59" w14:textId="77777777" w:rsidR="007313C3" w:rsidRDefault="007313C3">
      <w:pPr>
        <w:spacing w:line="240" w:lineRule="auto"/>
        <w:rPr>
          <w:szCs w:val="22"/>
        </w:rPr>
      </w:pPr>
    </w:p>
    <w:p w14:paraId="739C82FC" w14:textId="77777777" w:rsidR="007313C3" w:rsidRDefault="007313C3">
      <w:pPr>
        <w:keepNext/>
        <w:spacing w:line="240" w:lineRule="auto"/>
        <w:rPr>
          <w:szCs w:val="22"/>
        </w:rPr>
      </w:pPr>
      <w:r>
        <w:rPr>
          <w:u w:val="single"/>
        </w:rPr>
        <w:t>Žindymas</w:t>
      </w:r>
    </w:p>
    <w:p w14:paraId="5659EC97" w14:textId="77777777" w:rsidR="007313C3" w:rsidRDefault="007313C3">
      <w:pPr>
        <w:keepNext/>
        <w:spacing w:line="240" w:lineRule="auto"/>
        <w:rPr>
          <w:szCs w:val="22"/>
        </w:rPr>
      </w:pPr>
    </w:p>
    <w:p w14:paraId="52D63E30" w14:textId="77777777" w:rsidR="007313C3" w:rsidRDefault="007313C3">
      <w:pPr>
        <w:spacing w:line="240" w:lineRule="auto"/>
        <w:rPr>
          <w:szCs w:val="22"/>
        </w:rPr>
      </w:pPr>
      <w:r>
        <w:t>Imunoglobulinai išsiskiria į motinos pieną ir gali padėti apsaugoti naujagimį nuo per gleivinės infekcijos vartus patenkančių patogenų.</w:t>
      </w:r>
    </w:p>
    <w:p w14:paraId="001C8F68" w14:textId="77777777" w:rsidR="007313C3" w:rsidRDefault="007313C3">
      <w:pPr>
        <w:spacing w:line="240" w:lineRule="auto"/>
        <w:rPr>
          <w:szCs w:val="22"/>
        </w:rPr>
      </w:pPr>
    </w:p>
    <w:p w14:paraId="62B645B2" w14:textId="77777777" w:rsidR="007313C3" w:rsidRDefault="007313C3">
      <w:pPr>
        <w:keepNext/>
        <w:spacing w:line="240" w:lineRule="auto"/>
        <w:rPr>
          <w:szCs w:val="22"/>
        </w:rPr>
      </w:pPr>
      <w:r>
        <w:rPr>
          <w:u w:val="single"/>
        </w:rPr>
        <w:t>Vaisingumas</w:t>
      </w:r>
    </w:p>
    <w:p w14:paraId="059CB15C" w14:textId="77777777" w:rsidR="007313C3" w:rsidRDefault="007313C3">
      <w:pPr>
        <w:keepNext/>
        <w:spacing w:line="240" w:lineRule="auto"/>
        <w:rPr>
          <w:szCs w:val="22"/>
        </w:rPr>
      </w:pPr>
    </w:p>
    <w:p w14:paraId="674CC34D" w14:textId="77777777" w:rsidR="007313C3" w:rsidRDefault="007313C3">
      <w:pPr>
        <w:spacing w:line="240" w:lineRule="auto"/>
        <w:rPr>
          <w:szCs w:val="22"/>
        </w:rPr>
      </w:pPr>
      <w:r>
        <w:t>Remiantis klinikine imunoglobulinų vartojimo patirtimi, kenksmingas poveikis vaisingumui nėra tikėtinas.</w:t>
      </w:r>
    </w:p>
    <w:p w14:paraId="06ED599C" w14:textId="77777777" w:rsidR="007313C3" w:rsidRDefault="007313C3">
      <w:pPr>
        <w:spacing w:line="240" w:lineRule="auto"/>
        <w:rPr>
          <w:i/>
          <w:szCs w:val="22"/>
        </w:rPr>
      </w:pPr>
    </w:p>
    <w:p w14:paraId="5A937A15" w14:textId="77777777" w:rsidR="007313C3" w:rsidRDefault="007313C3">
      <w:pPr>
        <w:keepNext/>
        <w:spacing w:line="240" w:lineRule="auto"/>
        <w:ind w:left="567" w:hanging="567"/>
        <w:outlineLvl w:val="0"/>
        <w:rPr>
          <w:szCs w:val="22"/>
        </w:rPr>
      </w:pPr>
      <w:r>
        <w:rPr>
          <w:b/>
        </w:rPr>
        <w:t>4.7</w:t>
      </w:r>
      <w:r>
        <w:rPr>
          <w:b/>
        </w:rPr>
        <w:tab/>
        <w:t>Poveikis gebėjimui vairuoti ir valdyti mechanizmus</w:t>
      </w:r>
    </w:p>
    <w:p w14:paraId="66BF4B3F" w14:textId="77777777" w:rsidR="007313C3" w:rsidRDefault="007313C3">
      <w:pPr>
        <w:keepNext/>
        <w:spacing w:line="240" w:lineRule="auto"/>
        <w:rPr>
          <w:szCs w:val="22"/>
        </w:rPr>
      </w:pPr>
    </w:p>
    <w:p w14:paraId="53B6A500" w14:textId="77777777" w:rsidR="007313C3" w:rsidRDefault="007313C3">
      <w:pPr>
        <w:spacing w:line="240" w:lineRule="auto"/>
        <w:rPr>
          <w:szCs w:val="22"/>
        </w:rPr>
      </w:pPr>
      <w:r>
        <w:t>Kai kurios su Gammaplex</w:t>
      </w:r>
      <w:r w:rsidR="00BA0ABE">
        <w:t> </w:t>
      </w:r>
      <w:r w:rsidR="00E347C1">
        <w:t xml:space="preserve">100 mg/ml </w:t>
      </w:r>
      <w:r>
        <w:t>susijusios nepageidaujamos reakcijos gali pabloginti gebėjimą vairuoti ir valdyti mechanizmus. Pacientai, kuriems gydymo metu pasireiškia nepageidaujamos reakcijos, prieš vairuodami ar valdydami mechanizmus turi palaukti, kol jos išnyks.</w:t>
      </w:r>
    </w:p>
    <w:p w14:paraId="20E4C72B" w14:textId="77777777" w:rsidR="007313C3" w:rsidRDefault="007313C3">
      <w:pPr>
        <w:spacing w:line="240" w:lineRule="auto"/>
        <w:rPr>
          <w:szCs w:val="22"/>
        </w:rPr>
      </w:pPr>
    </w:p>
    <w:p w14:paraId="03B9921E" w14:textId="77777777" w:rsidR="007313C3" w:rsidRDefault="007313C3">
      <w:pPr>
        <w:keepNext/>
        <w:spacing w:line="240" w:lineRule="auto"/>
        <w:outlineLvl w:val="0"/>
        <w:rPr>
          <w:b/>
          <w:szCs w:val="22"/>
        </w:rPr>
      </w:pPr>
      <w:r>
        <w:rPr>
          <w:b/>
        </w:rPr>
        <w:t>4.8</w:t>
      </w:r>
      <w:r>
        <w:rPr>
          <w:b/>
        </w:rPr>
        <w:tab/>
        <w:t>Nepageidaujamas poveikis</w:t>
      </w:r>
    </w:p>
    <w:p w14:paraId="0127460B" w14:textId="77777777" w:rsidR="007313C3" w:rsidRDefault="007313C3">
      <w:pPr>
        <w:keepNext/>
        <w:autoSpaceDE w:val="0"/>
        <w:autoSpaceDN w:val="0"/>
        <w:adjustRightInd w:val="0"/>
        <w:spacing w:line="240" w:lineRule="auto"/>
        <w:rPr>
          <w:szCs w:val="22"/>
        </w:rPr>
      </w:pPr>
    </w:p>
    <w:p w14:paraId="5AB6CFDD" w14:textId="77777777" w:rsidR="007313C3" w:rsidRDefault="007313C3">
      <w:pPr>
        <w:keepNext/>
        <w:autoSpaceDE w:val="0"/>
        <w:autoSpaceDN w:val="0"/>
        <w:adjustRightInd w:val="0"/>
        <w:spacing w:line="240" w:lineRule="auto"/>
        <w:rPr>
          <w:szCs w:val="22"/>
        </w:rPr>
      </w:pPr>
      <w:r>
        <w:rPr>
          <w:u w:val="single"/>
        </w:rPr>
        <w:t>Saugumo duomenų santrauka</w:t>
      </w:r>
    </w:p>
    <w:p w14:paraId="32513026" w14:textId="77777777" w:rsidR="007313C3" w:rsidRDefault="007313C3">
      <w:pPr>
        <w:keepNext/>
        <w:autoSpaceDE w:val="0"/>
        <w:autoSpaceDN w:val="0"/>
        <w:adjustRightInd w:val="0"/>
        <w:spacing w:line="240" w:lineRule="auto"/>
        <w:rPr>
          <w:szCs w:val="22"/>
        </w:rPr>
      </w:pPr>
    </w:p>
    <w:p w14:paraId="6FB0DF18" w14:textId="77777777" w:rsidR="007313C3" w:rsidRDefault="007313C3">
      <w:pPr>
        <w:autoSpaceDE w:val="0"/>
        <w:autoSpaceDN w:val="0"/>
        <w:adjustRightInd w:val="0"/>
        <w:spacing w:line="240" w:lineRule="auto"/>
        <w:rPr>
          <w:szCs w:val="22"/>
        </w:rPr>
      </w:pPr>
      <w:r>
        <w:t xml:space="preserve">Kartais gali kilti nepageidaujamos reakcijos, kaip antai šalčio krėtimas, galvos skausmas, </w:t>
      </w:r>
      <w:r w:rsidR="003A2BDC">
        <w:t>svaigulys</w:t>
      </w:r>
      <w:r>
        <w:t>, karščiavimas, vėmimas, alerginės reakcijos, pykinimas, sąnarių skausmas, žemas kraujospūdis ir vidutinio stiprumo apatinės nugaros dalies skausmas.</w:t>
      </w:r>
    </w:p>
    <w:p w14:paraId="6F6B8BE2" w14:textId="77777777" w:rsidR="007313C3" w:rsidRDefault="007313C3">
      <w:pPr>
        <w:autoSpaceDE w:val="0"/>
        <w:autoSpaceDN w:val="0"/>
        <w:adjustRightInd w:val="0"/>
        <w:spacing w:line="240" w:lineRule="auto"/>
        <w:rPr>
          <w:szCs w:val="22"/>
        </w:rPr>
      </w:pPr>
    </w:p>
    <w:p w14:paraId="0BE25A29" w14:textId="77777777" w:rsidR="007313C3" w:rsidRDefault="007313C3">
      <w:pPr>
        <w:autoSpaceDE w:val="0"/>
        <w:autoSpaceDN w:val="0"/>
        <w:adjustRightInd w:val="0"/>
        <w:spacing w:line="240" w:lineRule="auto"/>
        <w:rPr>
          <w:szCs w:val="22"/>
        </w:rPr>
      </w:pPr>
      <w:r>
        <w:t xml:space="preserve">Retais atvejais žmogaus normalieji imunoglobulinai gali sukelti staigų kraujospūdžio kritimą ir pavieniais atvejais </w:t>
      </w:r>
      <w:r>
        <w:rPr>
          <w:cs/>
        </w:rPr>
        <w:t xml:space="preserve">– </w:t>
      </w:r>
      <w:r>
        <w:t>anafilaksinį šoką, net jei pacientui anksčiau vartojant vaistinį preparatą padidėjusio jautrumo nepastebėta.</w:t>
      </w:r>
    </w:p>
    <w:p w14:paraId="05A99085" w14:textId="77777777" w:rsidR="007313C3" w:rsidRDefault="007313C3">
      <w:pPr>
        <w:autoSpaceDE w:val="0"/>
        <w:autoSpaceDN w:val="0"/>
        <w:adjustRightInd w:val="0"/>
        <w:spacing w:line="240" w:lineRule="auto"/>
        <w:rPr>
          <w:szCs w:val="22"/>
        </w:rPr>
      </w:pPr>
    </w:p>
    <w:p w14:paraId="5519E594" w14:textId="3D84D773" w:rsidR="007313C3" w:rsidRDefault="007313C3">
      <w:pPr>
        <w:autoSpaceDE w:val="0"/>
        <w:autoSpaceDN w:val="0"/>
        <w:adjustRightInd w:val="0"/>
        <w:spacing w:line="240" w:lineRule="auto"/>
        <w:rPr>
          <w:szCs w:val="22"/>
        </w:rPr>
      </w:pPr>
      <w:r>
        <w:t>Vartojant žmogaus normalųjį imunoglobuliną, nustatyti grįžtamo aseptinio meningito ir reti trumpalaikių odos reakcijų</w:t>
      </w:r>
      <w:r w:rsidR="003A6DBD">
        <w:t xml:space="preserve"> </w:t>
      </w:r>
      <w:r w:rsidR="003A6DBD" w:rsidRPr="003A6DBD">
        <w:t>(įskaitant odos raudonąją vilkligę, dažnis nežinomas)</w:t>
      </w:r>
      <w:r>
        <w:t xml:space="preserve"> atvejai. Pacientams, ypač tiems, kurių kraujo grupės yra A, B ir AB, buvo nustatytos grįžtamos hemolizės reakcijos. Retais atvejais po gydymo didesne </w:t>
      </w:r>
      <w:r w:rsidR="00D17239">
        <w:t>i.v. Ig</w:t>
      </w:r>
      <w:r>
        <w:t xml:space="preserve"> doze gali išsivystyti hemolizinė anemija, reikalaujanti kraujo perpylimo (žr. 4.4 skyrių).</w:t>
      </w:r>
    </w:p>
    <w:p w14:paraId="5D893F7F" w14:textId="77777777" w:rsidR="007313C3" w:rsidRDefault="007313C3">
      <w:pPr>
        <w:autoSpaceDE w:val="0"/>
        <w:autoSpaceDN w:val="0"/>
        <w:adjustRightInd w:val="0"/>
        <w:spacing w:line="240" w:lineRule="auto"/>
        <w:rPr>
          <w:szCs w:val="22"/>
        </w:rPr>
      </w:pPr>
    </w:p>
    <w:p w14:paraId="7555D814" w14:textId="77777777" w:rsidR="007313C3" w:rsidRDefault="007313C3">
      <w:pPr>
        <w:autoSpaceDE w:val="0"/>
        <w:autoSpaceDN w:val="0"/>
        <w:adjustRightInd w:val="0"/>
        <w:spacing w:line="240" w:lineRule="auto"/>
        <w:rPr>
          <w:szCs w:val="22"/>
        </w:rPr>
      </w:pPr>
      <w:r>
        <w:t xml:space="preserve">Nustatytas padidėjęs kreatinino kiekis </w:t>
      </w:r>
      <w:r w:rsidR="003A2BDC">
        <w:t xml:space="preserve">kraujo </w:t>
      </w:r>
      <w:r>
        <w:t>serume ir (arba) ūminis inkstų nepakankamumas.</w:t>
      </w:r>
    </w:p>
    <w:p w14:paraId="794F7B83" w14:textId="77777777" w:rsidR="007313C3" w:rsidRDefault="007313C3">
      <w:pPr>
        <w:autoSpaceDE w:val="0"/>
        <w:autoSpaceDN w:val="0"/>
        <w:adjustRightInd w:val="0"/>
        <w:spacing w:line="240" w:lineRule="auto"/>
        <w:rPr>
          <w:szCs w:val="22"/>
        </w:rPr>
      </w:pPr>
    </w:p>
    <w:p w14:paraId="7942415B" w14:textId="77777777" w:rsidR="007313C3" w:rsidRDefault="007313C3">
      <w:pPr>
        <w:autoSpaceDE w:val="0"/>
        <w:autoSpaceDN w:val="0"/>
        <w:adjustRightInd w:val="0"/>
        <w:spacing w:line="240" w:lineRule="auto"/>
        <w:rPr>
          <w:szCs w:val="22"/>
        </w:rPr>
      </w:pPr>
      <w:r>
        <w:t>Labai reti tromboembolinių reakcijų, pvz., miokardo infarkto, insulto, plaučių embolijos ir giliųjų venų trombozės, atvejai.</w:t>
      </w:r>
    </w:p>
    <w:p w14:paraId="7DD22821" w14:textId="77777777" w:rsidR="007313C3" w:rsidRDefault="007313C3">
      <w:pPr>
        <w:autoSpaceDE w:val="0"/>
        <w:autoSpaceDN w:val="0"/>
        <w:adjustRightInd w:val="0"/>
        <w:spacing w:line="240" w:lineRule="auto"/>
        <w:rPr>
          <w:szCs w:val="22"/>
        </w:rPr>
      </w:pPr>
    </w:p>
    <w:p w14:paraId="025A85BC" w14:textId="77777777" w:rsidR="007313C3" w:rsidRDefault="007313C3">
      <w:pPr>
        <w:autoSpaceDE w:val="0"/>
        <w:autoSpaceDN w:val="0"/>
        <w:adjustRightInd w:val="0"/>
        <w:spacing w:line="240" w:lineRule="auto"/>
        <w:rPr>
          <w:szCs w:val="22"/>
        </w:rPr>
      </w:pPr>
      <w:r>
        <w:t>Dėl informacijos apie saugumą, susijusį su užkrečiamomis medžiagomis, žr. 4.4 skyriuje.</w:t>
      </w:r>
    </w:p>
    <w:p w14:paraId="65C927A1" w14:textId="77777777" w:rsidR="007313C3" w:rsidRDefault="007313C3">
      <w:pPr>
        <w:autoSpaceDE w:val="0"/>
        <w:autoSpaceDN w:val="0"/>
        <w:adjustRightInd w:val="0"/>
        <w:spacing w:line="240" w:lineRule="auto"/>
        <w:rPr>
          <w:szCs w:val="22"/>
        </w:rPr>
      </w:pPr>
    </w:p>
    <w:p w14:paraId="71023D61" w14:textId="77777777" w:rsidR="007313C3" w:rsidRDefault="007313C3">
      <w:pPr>
        <w:keepNext/>
        <w:autoSpaceDE w:val="0"/>
        <w:autoSpaceDN w:val="0"/>
        <w:adjustRightInd w:val="0"/>
        <w:spacing w:line="240" w:lineRule="auto"/>
        <w:rPr>
          <w:szCs w:val="22"/>
        </w:rPr>
      </w:pPr>
      <w:r>
        <w:rPr>
          <w:u w:val="single"/>
        </w:rPr>
        <w:lastRenderedPageBreak/>
        <w:t>Nepageidaujamų reakcijų sąrašas lentelėje</w:t>
      </w:r>
    </w:p>
    <w:p w14:paraId="7DF9A6AC" w14:textId="77777777" w:rsidR="007313C3" w:rsidRDefault="007313C3">
      <w:pPr>
        <w:keepNext/>
        <w:autoSpaceDE w:val="0"/>
        <w:autoSpaceDN w:val="0"/>
        <w:adjustRightInd w:val="0"/>
        <w:spacing w:line="240" w:lineRule="auto"/>
        <w:rPr>
          <w:szCs w:val="22"/>
        </w:rPr>
      </w:pPr>
    </w:p>
    <w:p w14:paraId="6D7C1F2D" w14:textId="77777777" w:rsidR="007313C3" w:rsidRDefault="007313C3">
      <w:pPr>
        <w:autoSpaceDE w:val="0"/>
        <w:autoSpaceDN w:val="0"/>
        <w:adjustRightInd w:val="0"/>
        <w:spacing w:line="240" w:lineRule="auto"/>
        <w:rPr>
          <w:szCs w:val="22"/>
        </w:rPr>
      </w:pPr>
      <w:r>
        <w:t>Toliau pateikiama lentelė pagrįsta MedDRA organų sistemų klasifikacija (OSK ir tinkamiausiais terminais).</w:t>
      </w:r>
    </w:p>
    <w:p w14:paraId="4DC4E394" w14:textId="77777777" w:rsidR="007313C3" w:rsidRDefault="007313C3">
      <w:pPr>
        <w:autoSpaceDE w:val="0"/>
        <w:autoSpaceDN w:val="0"/>
        <w:adjustRightInd w:val="0"/>
        <w:spacing w:before="240" w:line="240" w:lineRule="auto"/>
        <w:rPr>
          <w:szCs w:val="22"/>
        </w:rPr>
      </w:pPr>
      <w:r>
        <w:t>Dažnis buvo vertinamas taip: labai dažni (</w:t>
      </w:r>
      <w:r w:rsidRPr="00B23EE9">
        <w:rPr>
          <w:u w:val="single"/>
        </w:rPr>
        <w:t>&gt;</w:t>
      </w:r>
      <w:r>
        <w:t xml:space="preserve">1/10), dažni (nuo </w:t>
      </w:r>
      <w:r>
        <w:rPr>
          <w:cs/>
        </w:rPr>
        <w:t>≥</w:t>
      </w:r>
      <w:r>
        <w:t xml:space="preserve">1/100 iki &lt;1/10), nedažni (nuo </w:t>
      </w:r>
      <w:r>
        <w:rPr>
          <w:cs/>
        </w:rPr>
        <w:t>≥</w:t>
      </w:r>
      <w:r>
        <w:t xml:space="preserve">1/1 000 iki &lt;1/100), reti (nuo </w:t>
      </w:r>
      <w:r>
        <w:rPr>
          <w:cs/>
        </w:rPr>
        <w:t>≥</w:t>
      </w:r>
      <w:r>
        <w:t>1/10 000 iki &lt;1/1 000), labai reti (&lt;1/10 000); dažnis nežinomas (negali būti įvertintas pagal turimus duomenis).</w:t>
      </w:r>
    </w:p>
    <w:p w14:paraId="155B83B4" w14:textId="77777777" w:rsidR="007313C3" w:rsidRDefault="007313C3">
      <w:pPr>
        <w:autoSpaceDE w:val="0"/>
        <w:autoSpaceDN w:val="0"/>
        <w:adjustRightInd w:val="0"/>
        <w:spacing w:before="240" w:line="240" w:lineRule="auto"/>
        <w:rPr>
          <w:szCs w:val="22"/>
        </w:rPr>
      </w:pPr>
      <w:r>
        <w:t>Kiekvienoje dažnio grupėje nepageidaujamos reakcijos pateikiamos mažėjančio sunkumo tvarka.</w:t>
      </w:r>
    </w:p>
    <w:p w14:paraId="72D8492F" w14:textId="77777777" w:rsidR="007313C3" w:rsidRDefault="007313C3">
      <w:pPr>
        <w:autoSpaceDE w:val="0"/>
        <w:autoSpaceDN w:val="0"/>
        <w:adjustRightInd w:val="0"/>
        <w:spacing w:before="240" w:line="240" w:lineRule="auto"/>
        <w:rPr>
          <w:szCs w:val="22"/>
        </w:rPr>
      </w:pPr>
      <w:r>
        <w:t>Nepageidaujamų reakcijų (NR) dažnis Gammaplex klinikiniuose tyrimuose.</w:t>
      </w:r>
    </w:p>
    <w:p w14:paraId="6E7C8423" w14:textId="77777777" w:rsidR="007313C3" w:rsidRDefault="007313C3">
      <w:pPr>
        <w:autoSpaceDE w:val="0"/>
        <w:autoSpaceDN w:val="0"/>
        <w:adjustRightInd w:val="0"/>
        <w:spacing w:line="240" w:lineRule="auto"/>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4099"/>
        <w:gridCol w:w="1854"/>
      </w:tblGrid>
      <w:tr w:rsidR="007313C3" w14:paraId="063D19FC" w14:textId="77777777">
        <w:trPr>
          <w:cantSplit/>
          <w:tblHeader/>
        </w:trPr>
        <w:tc>
          <w:tcPr>
            <w:tcW w:w="3119" w:type="dxa"/>
          </w:tcPr>
          <w:p w14:paraId="39E61A7E" w14:textId="77777777" w:rsidR="007313C3" w:rsidRDefault="007313C3">
            <w:pPr>
              <w:keepNext/>
              <w:jc w:val="center"/>
              <w:rPr>
                <w:b/>
                <w:szCs w:val="22"/>
              </w:rPr>
            </w:pPr>
            <w:r>
              <w:rPr>
                <w:b/>
              </w:rPr>
              <w:t>MedDRA organų sistemų klasė</w:t>
            </w:r>
          </w:p>
        </w:tc>
        <w:tc>
          <w:tcPr>
            <w:tcW w:w="4099" w:type="dxa"/>
          </w:tcPr>
          <w:p w14:paraId="4B931D47" w14:textId="77777777" w:rsidR="007313C3" w:rsidRDefault="007313C3">
            <w:pPr>
              <w:keepNext/>
              <w:jc w:val="center"/>
              <w:rPr>
                <w:b/>
                <w:szCs w:val="22"/>
              </w:rPr>
            </w:pPr>
            <w:r>
              <w:rPr>
                <w:b/>
              </w:rPr>
              <w:t>Nepageidaujama reakcija</w:t>
            </w:r>
          </w:p>
        </w:tc>
        <w:tc>
          <w:tcPr>
            <w:tcW w:w="1854" w:type="dxa"/>
          </w:tcPr>
          <w:p w14:paraId="65D70DE6" w14:textId="77777777" w:rsidR="007313C3" w:rsidRDefault="007313C3">
            <w:pPr>
              <w:keepNext/>
              <w:jc w:val="center"/>
              <w:rPr>
                <w:b/>
                <w:szCs w:val="22"/>
              </w:rPr>
            </w:pPr>
            <w:r>
              <w:rPr>
                <w:b/>
              </w:rPr>
              <w:t>Dažnis</w:t>
            </w:r>
          </w:p>
        </w:tc>
      </w:tr>
      <w:tr w:rsidR="007313C3" w14:paraId="212A4AC7" w14:textId="77777777">
        <w:trPr>
          <w:cantSplit/>
        </w:trPr>
        <w:tc>
          <w:tcPr>
            <w:tcW w:w="3119" w:type="dxa"/>
            <w:vMerge w:val="restart"/>
          </w:tcPr>
          <w:p w14:paraId="711A7B76" w14:textId="77777777" w:rsidR="007313C3" w:rsidRDefault="007313C3" w:rsidP="007E64C0">
            <w:pPr>
              <w:rPr>
                <w:szCs w:val="22"/>
              </w:rPr>
            </w:pPr>
            <w:r>
              <w:t>Metabolizm</w:t>
            </w:r>
            <w:r w:rsidR="007E64C0">
              <w:t>o</w:t>
            </w:r>
            <w:r>
              <w:t xml:space="preserve"> ir mityb</w:t>
            </w:r>
            <w:r w:rsidR="007E64C0">
              <w:t>os sutrikimai</w:t>
            </w:r>
          </w:p>
        </w:tc>
        <w:tc>
          <w:tcPr>
            <w:tcW w:w="4099" w:type="dxa"/>
          </w:tcPr>
          <w:p w14:paraId="1FFF506F" w14:textId="77777777" w:rsidR="007313C3" w:rsidRDefault="007313C3">
            <w:pPr>
              <w:rPr>
                <w:szCs w:val="22"/>
              </w:rPr>
            </w:pPr>
            <w:r>
              <w:t>Skysčių susilaikymas, dehidratacija</w:t>
            </w:r>
          </w:p>
        </w:tc>
        <w:tc>
          <w:tcPr>
            <w:tcW w:w="1854" w:type="dxa"/>
          </w:tcPr>
          <w:p w14:paraId="20BD81D3" w14:textId="77777777" w:rsidR="007313C3" w:rsidRDefault="007313C3">
            <w:pPr>
              <w:jc w:val="center"/>
              <w:rPr>
                <w:szCs w:val="22"/>
              </w:rPr>
            </w:pPr>
            <w:r>
              <w:t>Dažni</w:t>
            </w:r>
          </w:p>
        </w:tc>
      </w:tr>
      <w:tr w:rsidR="007313C3" w14:paraId="47373E8A" w14:textId="77777777">
        <w:trPr>
          <w:cantSplit/>
        </w:trPr>
        <w:tc>
          <w:tcPr>
            <w:tcW w:w="3119" w:type="dxa"/>
            <w:vMerge/>
          </w:tcPr>
          <w:p w14:paraId="6E8386F0" w14:textId="77777777" w:rsidR="007313C3" w:rsidRDefault="007313C3">
            <w:pPr>
              <w:rPr>
                <w:szCs w:val="22"/>
              </w:rPr>
            </w:pPr>
          </w:p>
        </w:tc>
        <w:tc>
          <w:tcPr>
            <w:tcW w:w="4099" w:type="dxa"/>
          </w:tcPr>
          <w:p w14:paraId="46DC8C70" w14:textId="77777777" w:rsidR="007313C3" w:rsidRDefault="007313C3">
            <w:pPr>
              <w:rPr>
                <w:szCs w:val="22"/>
              </w:rPr>
            </w:pPr>
            <w:r>
              <w:t>Sumažėjęs apetitas, geležies trūkumas</w:t>
            </w:r>
          </w:p>
        </w:tc>
        <w:tc>
          <w:tcPr>
            <w:tcW w:w="1854" w:type="dxa"/>
          </w:tcPr>
          <w:p w14:paraId="16048A38" w14:textId="77777777" w:rsidR="007313C3" w:rsidRDefault="007313C3">
            <w:pPr>
              <w:jc w:val="center"/>
              <w:rPr>
                <w:szCs w:val="22"/>
              </w:rPr>
            </w:pPr>
            <w:r>
              <w:t>Nedažni</w:t>
            </w:r>
          </w:p>
        </w:tc>
      </w:tr>
      <w:tr w:rsidR="007313C3" w14:paraId="71830163" w14:textId="77777777">
        <w:trPr>
          <w:cantSplit/>
        </w:trPr>
        <w:tc>
          <w:tcPr>
            <w:tcW w:w="3119" w:type="dxa"/>
          </w:tcPr>
          <w:p w14:paraId="2D6716D1" w14:textId="77777777" w:rsidR="007313C3" w:rsidRDefault="007313C3">
            <w:pPr>
              <w:rPr>
                <w:szCs w:val="22"/>
              </w:rPr>
            </w:pPr>
            <w:r>
              <w:t>Psichikos sutrikimai</w:t>
            </w:r>
          </w:p>
        </w:tc>
        <w:tc>
          <w:tcPr>
            <w:tcW w:w="4099" w:type="dxa"/>
          </w:tcPr>
          <w:p w14:paraId="66E30BDE" w14:textId="77777777" w:rsidR="007313C3" w:rsidRDefault="007313C3">
            <w:pPr>
              <w:rPr>
                <w:szCs w:val="22"/>
              </w:rPr>
            </w:pPr>
            <w:r>
              <w:t>Nemiga</w:t>
            </w:r>
          </w:p>
        </w:tc>
        <w:tc>
          <w:tcPr>
            <w:tcW w:w="1854" w:type="dxa"/>
          </w:tcPr>
          <w:p w14:paraId="2F4B297A" w14:textId="77777777" w:rsidR="007313C3" w:rsidRDefault="007313C3">
            <w:pPr>
              <w:jc w:val="center"/>
              <w:rPr>
                <w:szCs w:val="22"/>
              </w:rPr>
            </w:pPr>
            <w:r>
              <w:t xml:space="preserve">Nedažni </w:t>
            </w:r>
          </w:p>
        </w:tc>
      </w:tr>
      <w:tr w:rsidR="007313C3" w14:paraId="45B448A6" w14:textId="77777777">
        <w:trPr>
          <w:cantSplit/>
        </w:trPr>
        <w:tc>
          <w:tcPr>
            <w:tcW w:w="3119" w:type="dxa"/>
            <w:vMerge w:val="restart"/>
          </w:tcPr>
          <w:p w14:paraId="49D92B86" w14:textId="77777777" w:rsidR="007313C3" w:rsidRDefault="007313C3">
            <w:pPr>
              <w:rPr>
                <w:szCs w:val="22"/>
              </w:rPr>
            </w:pPr>
            <w:r>
              <w:t>Nervų sistemos sutrikimai</w:t>
            </w:r>
          </w:p>
        </w:tc>
        <w:tc>
          <w:tcPr>
            <w:tcW w:w="4099" w:type="dxa"/>
          </w:tcPr>
          <w:p w14:paraId="2B679790" w14:textId="77777777" w:rsidR="007313C3" w:rsidRDefault="007313C3">
            <w:pPr>
              <w:rPr>
                <w:szCs w:val="22"/>
              </w:rPr>
            </w:pPr>
            <w:r>
              <w:t>Galvos skausmas</w:t>
            </w:r>
          </w:p>
        </w:tc>
        <w:tc>
          <w:tcPr>
            <w:tcW w:w="1854" w:type="dxa"/>
          </w:tcPr>
          <w:p w14:paraId="402E27A9" w14:textId="77777777" w:rsidR="007313C3" w:rsidRDefault="007313C3">
            <w:pPr>
              <w:jc w:val="center"/>
              <w:rPr>
                <w:szCs w:val="22"/>
              </w:rPr>
            </w:pPr>
            <w:r>
              <w:t xml:space="preserve">Labai dažni </w:t>
            </w:r>
          </w:p>
        </w:tc>
      </w:tr>
      <w:tr w:rsidR="007313C3" w14:paraId="7AE17EEE" w14:textId="77777777">
        <w:trPr>
          <w:cantSplit/>
        </w:trPr>
        <w:tc>
          <w:tcPr>
            <w:tcW w:w="3119" w:type="dxa"/>
            <w:vMerge/>
          </w:tcPr>
          <w:p w14:paraId="3053E25F" w14:textId="77777777" w:rsidR="007313C3" w:rsidRDefault="007313C3">
            <w:pPr>
              <w:rPr>
                <w:szCs w:val="22"/>
              </w:rPr>
            </w:pPr>
          </w:p>
        </w:tc>
        <w:tc>
          <w:tcPr>
            <w:tcW w:w="4099" w:type="dxa"/>
          </w:tcPr>
          <w:p w14:paraId="1D2016BA" w14:textId="77777777" w:rsidR="007313C3" w:rsidRDefault="003A2BDC" w:rsidP="003A2BDC">
            <w:pPr>
              <w:rPr>
                <w:szCs w:val="22"/>
              </w:rPr>
            </w:pPr>
            <w:r>
              <w:t xml:space="preserve">Svaigulys </w:t>
            </w:r>
          </w:p>
        </w:tc>
        <w:tc>
          <w:tcPr>
            <w:tcW w:w="1854" w:type="dxa"/>
          </w:tcPr>
          <w:p w14:paraId="7314AA98" w14:textId="77777777" w:rsidR="007313C3" w:rsidRDefault="007313C3">
            <w:pPr>
              <w:jc w:val="center"/>
              <w:rPr>
                <w:szCs w:val="22"/>
              </w:rPr>
            </w:pPr>
            <w:r>
              <w:t xml:space="preserve">Dažni </w:t>
            </w:r>
          </w:p>
        </w:tc>
      </w:tr>
      <w:tr w:rsidR="007313C3" w14:paraId="05DCE64F" w14:textId="77777777">
        <w:trPr>
          <w:cantSplit/>
        </w:trPr>
        <w:tc>
          <w:tcPr>
            <w:tcW w:w="3119" w:type="dxa"/>
            <w:vMerge/>
          </w:tcPr>
          <w:p w14:paraId="37CF5816" w14:textId="77777777" w:rsidR="007313C3" w:rsidRDefault="007313C3">
            <w:pPr>
              <w:rPr>
                <w:szCs w:val="22"/>
              </w:rPr>
            </w:pPr>
          </w:p>
        </w:tc>
        <w:tc>
          <w:tcPr>
            <w:tcW w:w="4099" w:type="dxa"/>
          </w:tcPr>
          <w:p w14:paraId="287325ED" w14:textId="77777777" w:rsidR="007313C3" w:rsidRDefault="007313C3" w:rsidP="003A2BDC">
            <w:pPr>
              <w:rPr>
                <w:szCs w:val="22"/>
              </w:rPr>
            </w:pPr>
            <w:r>
              <w:t>Migrena, hipestezija, parestezija, letargija</w:t>
            </w:r>
          </w:p>
        </w:tc>
        <w:tc>
          <w:tcPr>
            <w:tcW w:w="1854" w:type="dxa"/>
          </w:tcPr>
          <w:p w14:paraId="6482B815" w14:textId="77777777" w:rsidR="007313C3" w:rsidRDefault="007313C3">
            <w:pPr>
              <w:jc w:val="center"/>
              <w:rPr>
                <w:szCs w:val="22"/>
              </w:rPr>
            </w:pPr>
            <w:r>
              <w:t xml:space="preserve">Nedažni </w:t>
            </w:r>
          </w:p>
        </w:tc>
      </w:tr>
      <w:tr w:rsidR="007313C3" w14:paraId="4FB812BA" w14:textId="77777777">
        <w:trPr>
          <w:cantSplit/>
        </w:trPr>
        <w:tc>
          <w:tcPr>
            <w:tcW w:w="3119" w:type="dxa"/>
            <w:vMerge w:val="restart"/>
          </w:tcPr>
          <w:p w14:paraId="067C0EAA" w14:textId="77777777" w:rsidR="007313C3" w:rsidRDefault="007313C3">
            <w:pPr>
              <w:rPr>
                <w:szCs w:val="22"/>
              </w:rPr>
            </w:pPr>
            <w:r>
              <w:t>Ausų ir labirintų sutrikimai</w:t>
            </w:r>
          </w:p>
        </w:tc>
        <w:tc>
          <w:tcPr>
            <w:tcW w:w="4099" w:type="dxa"/>
          </w:tcPr>
          <w:p w14:paraId="604B3871" w14:textId="77777777" w:rsidR="007313C3" w:rsidRDefault="00BD477D" w:rsidP="003A2BDC">
            <w:pPr>
              <w:rPr>
                <w:szCs w:val="22"/>
              </w:rPr>
            </w:pPr>
            <w:r>
              <w:t xml:space="preserve">Svaigimas </w:t>
            </w:r>
            <w:r w:rsidR="003A2BDC">
              <w:t>(</w:t>
            </w:r>
            <w:r w:rsidR="003A2BDC">
              <w:rPr>
                <w:i/>
              </w:rPr>
              <w:t>vertigo</w:t>
            </w:r>
            <w:r w:rsidR="003A2BDC">
              <w:t>)</w:t>
            </w:r>
            <w:r w:rsidR="003A2BDC">
              <w:rPr>
                <w:i/>
              </w:rPr>
              <w:t xml:space="preserve"> </w:t>
            </w:r>
          </w:p>
        </w:tc>
        <w:tc>
          <w:tcPr>
            <w:tcW w:w="1854" w:type="dxa"/>
          </w:tcPr>
          <w:p w14:paraId="40C13918" w14:textId="77777777" w:rsidR="007313C3" w:rsidRDefault="007313C3">
            <w:pPr>
              <w:jc w:val="center"/>
              <w:rPr>
                <w:szCs w:val="22"/>
              </w:rPr>
            </w:pPr>
            <w:r>
              <w:t xml:space="preserve">Dažni </w:t>
            </w:r>
          </w:p>
        </w:tc>
      </w:tr>
      <w:tr w:rsidR="007313C3" w14:paraId="3C4D4303" w14:textId="77777777">
        <w:trPr>
          <w:cantSplit/>
        </w:trPr>
        <w:tc>
          <w:tcPr>
            <w:tcW w:w="3119" w:type="dxa"/>
            <w:vMerge/>
          </w:tcPr>
          <w:p w14:paraId="63B34E92" w14:textId="77777777" w:rsidR="007313C3" w:rsidRDefault="007313C3">
            <w:pPr>
              <w:rPr>
                <w:szCs w:val="22"/>
              </w:rPr>
            </w:pPr>
          </w:p>
        </w:tc>
        <w:tc>
          <w:tcPr>
            <w:tcW w:w="4099" w:type="dxa"/>
          </w:tcPr>
          <w:p w14:paraId="70DA318B" w14:textId="77777777" w:rsidR="007313C3" w:rsidRDefault="008571EF" w:rsidP="008571EF">
            <w:pPr>
              <w:rPr>
                <w:szCs w:val="22"/>
              </w:rPr>
            </w:pPr>
            <w:r>
              <w:t>Ūžesys (</w:t>
            </w:r>
            <w:r>
              <w:rPr>
                <w:i/>
              </w:rPr>
              <w:t>tinnitus</w:t>
            </w:r>
            <w:r>
              <w:t>)</w:t>
            </w:r>
            <w:r>
              <w:rPr>
                <w:i/>
              </w:rPr>
              <w:t xml:space="preserve"> </w:t>
            </w:r>
          </w:p>
        </w:tc>
        <w:tc>
          <w:tcPr>
            <w:tcW w:w="1854" w:type="dxa"/>
          </w:tcPr>
          <w:p w14:paraId="7DABA105" w14:textId="77777777" w:rsidR="007313C3" w:rsidRDefault="007313C3">
            <w:pPr>
              <w:jc w:val="center"/>
              <w:rPr>
                <w:szCs w:val="22"/>
              </w:rPr>
            </w:pPr>
            <w:r>
              <w:t xml:space="preserve">Nedažni </w:t>
            </w:r>
          </w:p>
        </w:tc>
      </w:tr>
      <w:tr w:rsidR="007313C3" w14:paraId="1FA5803F" w14:textId="77777777">
        <w:trPr>
          <w:cantSplit/>
        </w:trPr>
        <w:tc>
          <w:tcPr>
            <w:tcW w:w="3119" w:type="dxa"/>
          </w:tcPr>
          <w:p w14:paraId="7B10B037" w14:textId="77777777" w:rsidR="007313C3" w:rsidRDefault="007313C3">
            <w:pPr>
              <w:rPr>
                <w:szCs w:val="22"/>
              </w:rPr>
            </w:pPr>
            <w:r>
              <w:t>Širdies sutrikimai</w:t>
            </w:r>
          </w:p>
        </w:tc>
        <w:tc>
          <w:tcPr>
            <w:tcW w:w="4099" w:type="dxa"/>
          </w:tcPr>
          <w:p w14:paraId="4A451DEC" w14:textId="77777777" w:rsidR="007313C3" w:rsidRDefault="007313C3">
            <w:pPr>
              <w:rPr>
                <w:szCs w:val="22"/>
              </w:rPr>
            </w:pPr>
            <w:r>
              <w:t>Palpitacijos, tachikardija</w:t>
            </w:r>
          </w:p>
        </w:tc>
        <w:tc>
          <w:tcPr>
            <w:tcW w:w="1854" w:type="dxa"/>
          </w:tcPr>
          <w:p w14:paraId="5899CEF5" w14:textId="77777777" w:rsidR="007313C3" w:rsidRDefault="007313C3">
            <w:pPr>
              <w:jc w:val="center"/>
              <w:rPr>
                <w:szCs w:val="22"/>
              </w:rPr>
            </w:pPr>
            <w:r>
              <w:t>Dažni</w:t>
            </w:r>
          </w:p>
        </w:tc>
      </w:tr>
      <w:tr w:rsidR="007313C3" w14:paraId="50BB5F21" w14:textId="77777777">
        <w:trPr>
          <w:cantSplit/>
        </w:trPr>
        <w:tc>
          <w:tcPr>
            <w:tcW w:w="3119" w:type="dxa"/>
            <w:vMerge w:val="restart"/>
          </w:tcPr>
          <w:p w14:paraId="2B35B24D" w14:textId="77777777" w:rsidR="007313C3" w:rsidRDefault="007313C3">
            <w:pPr>
              <w:rPr>
                <w:szCs w:val="22"/>
              </w:rPr>
            </w:pPr>
            <w:r>
              <w:t>Kraujagyslių sutrikimai</w:t>
            </w:r>
          </w:p>
        </w:tc>
        <w:tc>
          <w:tcPr>
            <w:tcW w:w="4099" w:type="dxa"/>
          </w:tcPr>
          <w:p w14:paraId="4605FD67" w14:textId="77777777" w:rsidR="007313C3" w:rsidRDefault="007313C3">
            <w:pPr>
              <w:rPr>
                <w:szCs w:val="22"/>
              </w:rPr>
            </w:pPr>
            <w:r>
              <w:t>Hipertenzija, hipotenzija</w:t>
            </w:r>
          </w:p>
        </w:tc>
        <w:tc>
          <w:tcPr>
            <w:tcW w:w="1854" w:type="dxa"/>
          </w:tcPr>
          <w:p w14:paraId="6ED7328E" w14:textId="77777777" w:rsidR="007313C3" w:rsidRDefault="007313C3">
            <w:pPr>
              <w:jc w:val="center"/>
              <w:rPr>
                <w:szCs w:val="22"/>
              </w:rPr>
            </w:pPr>
            <w:r>
              <w:t xml:space="preserve">Dažni </w:t>
            </w:r>
          </w:p>
        </w:tc>
      </w:tr>
      <w:tr w:rsidR="007313C3" w14:paraId="168BA024" w14:textId="77777777">
        <w:trPr>
          <w:cantSplit/>
        </w:trPr>
        <w:tc>
          <w:tcPr>
            <w:tcW w:w="3119" w:type="dxa"/>
            <w:vMerge/>
          </w:tcPr>
          <w:p w14:paraId="3F3D6468" w14:textId="77777777" w:rsidR="007313C3" w:rsidRDefault="007313C3">
            <w:pPr>
              <w:rPr>
                <w:szCs w:val="22"/>
              </w:rPr>
            </w:pPr>
          </w:p>
        </w:tc>
        <w:tc>
          <w:tcPr>
            <w:tcW w:w="4099" w:type="dxa"/>
          </w:tcPr>
          <w:p w14:paraId="3141C771" w14:textId="77777777" w:rsidR="007313C3" w:rsidRDefault="007313C3" w:rsidP="00BD477D">
            <w:pPr>
              <w:rPr>
                <w:szCs w:val="22"/>
              </w:rPr>
            </w:pPr>
            <w:r>
              <w:t xml:space="preserve">Trombozė, </w:t>
            </w:r>
            <w:r w:rsidR="008C0DD6">
              <w:t xml:space="preserve">kraujo samplūdis į veidą </w:t>
            </w:r>
            <w:r w:rsidR="00BD477D">
              <w:t>ir kaklą (paraudimas)</w:t>
            </w:r>
          </w:p>
        </w:tc>
        <w:tc>
          <w:tcPr>
            <w:tcW w:w="1854" w:type="dxa"/>
          </w:tcPr>
          <w:p w14:paraId="438D15D7" w14:textId="77777777" w:rsidR="007313C3" w:rsidRDefault="007313C3">
            <w:pPr>
              <w:jc w:val="center"/>
              <w:rPr>
                <w:szCs w:val="22"/>
              </w:rPr>
            </w:pPr>
            <w:r>
              <w:t xml:space="preserve">Nedažni </w:t>
            </w:r>
          </w:p>
        </w:tc>
      </w:tr>
      <w:tr w:rsidR="007313C3" w14:paraId="44ED9AA6" w14:textId="77777777">
        <w:trPr>
          <w:cantSplit/>
        </w:trPr>
        <w:tc>
          <w:tcPr>
            <w:tcW w:w="3119" w:type="dxa"/>
            <w:vMerge w:val="restart"/>
          </w:tcPr>
          <w:p w14:paraId="058B400D" w14:textId="77777777" w:rsidR="007313C3" w:rsidRDefault="007313C3">
            <w:pPr>
              <w:rPr>
                <w:szCs w:val="22"/>
              </w:rPr>
            </w:pPr>
            <w:r>
              <w:t>Kvėpavimo sistemos, krūtinės ląstos ir tarpuplaučio sutrikimai</w:t>
            </w:r>
          </w:p>
        </w:tc>
        <w:tc>
          <w:tcPr>
            <w:tcW w:w="4099" w:type="dxa"/>
          </w:tcPr>
          <w:p w14:paraId="4A24E453" w14:textId="77777777" w:rsidR="007313C3" w:rsidRDefault="007313C3">
            <w:pPr>
              <w:rPr>
                <w:szCs w:val="22"/>
              </w:rPr>
            </w:pPr>
            <w:r>
              <w:t>Užgulta nosis</w:t>
            </w:r>
          </w:p>
        </w:tc>
        <w:tc>
          <w:tcPr>
            <w:tcW w:w="1854" w:type="dxa"/>
          </w:tcPr>
          <w:p w14:paraId="04582770" w14:textId="77777777" w:rsidR="007313C3" w:rsidRDefault="007313C3">
            <w:pPr>
              <w:jc w:val="center"/>
              <w:rPr>
                <w:szCs w:val="22"/>
              </w:rPr>
            </w:pPr>
            <w:r>
              <w:t xml:space="preserve">Dažni </w:t>
            </w:r>
          </w:p>
        </w:tc>
      </w:tr>
      <w:tr w:rsidR="007313C3" w14:paraId="1BEF2F5F" w14:textId="77777777">
        <w:trPr>
          <w:cantSplit/>
        </w:trPr>
        <w:tc>
          <w:tcPr>
            <w:tcW w:w="3119" w:type="dxa"/>
            <w:vMerge/>
          </w:tcPr>
          <w:p w14:paraId="6A52BD86" w14:textId="77777777" w:rsidR="007313C3" w:rsidRDefault="007313C3">
            <w:pPr>
              <w:rPr>
                <w:szCs w:val="22"/>
              </w:rPr>
            </w:pPr>
          </w:p>
        </w:tc>
        <w:tc>
          <w:tcPr>
            <w:tcW w:w="4099" w:type="dxa"/>
          </w:tcPr>
          <w:p w14:paraId="033DBB1D" w14:textId="77777777" w:rsidR="007313C3" w:rsidRDefault="007313C3">
            <w:pPr>
              <w:rPr>
                <w:szCs w:val="22"/>
              </w:rPr>
            </w:pPr>
            <w:r>
              <w:t>Bronchų spazmas, epistaksė, ryklės ir gerklų skausmas</w:t>
            </w:r>
          </w:p>
        </w:tc>
        <w:tc>
          <w:tcPr>
            <w:tcW w:w="1854" w:type="dxa"/>
          </w:tcPr>
          <w:p w14:paraId="723FFD8E" w14:textId="77777777" w:rsidR="007313C3" w:rsidRDefault="007313C3">
            <w:pPr>
              <w:jc w:val="center"/>
              <w:rPr>
                <w:szCs w:val="22"/>
              </w:rPr>
            </w:pPr>
            <w:r>
              <w:t xml:space="preserve">Nedažni </w:t>
            </w:r>
          </w:p>
        </w:tc>
      </w:tr>
      <w:tr w:rsidR="007313C3" w14:paraId="135CEC0E" w14:textId="77777777">
        <w:trPr>
          <w:cantSplit/>
        </w:trPr>
        <w:tc>
          <w:tcPr>
            <w:tcW w:w="3119" w:type="dxa"/>
            <w:vMerge w:val="restart"/>
          </w:tcPr>
          <w:p w14:paraId="41F90097" w14:textId="77777777" w:rsidR="007313C3" w:rsidRDefault="007313C3">
            <w:pPr>
              <w:rPr>
                <w:szCs w:val="22"/>
              </w:rPr>
            </w:pPr>
            <w:r>
              <w:t>Virškinimo trakto sutrikimai</w:t>
            </w:r>
          </w:p>
        </w:tc>
        <w:tc>
          <w:tcPr>
            <w:tcW w:w="4099" w:type="dxa"/>
          </w:tcPr>
          <w:p w14:paraId="089879B9" w14:textId="77777777" w:rsidR="007313C3" w:rsidRDefault="007313C3">
            <w:pPr>
              <w:rPr>
                <w:szCs w:val="22"/>
              </w:rPr>
            </w:pPr>
            <w:r>
              <w:t>Vėmimas, pykinimas, viduriavimas, pilvo skausmas</w:t>
            </w:r>
          </w:p>
        </w:tc>
        <w:tc>
          <w:tcPr>
            <w:tcW w:w="1854" w:type="dxa"/>
          </w:tcPr>
          <w:p w14:paraId="5C827204" w14:textId="77777777" w:rsidR="007313C3" w:rsidRDefault="007313C3">
            <w:pPr>
              <w:jc w:val="center"/>
              <w:rPr>
                <w:szCs w:val="22"/>
              </w:rPr>
            </w:pPr>
            <w:r>
              <w:t xml:space="preserve">Dažni </w:t>
            </w:r>
          </w:p>
        </w:tc>
      </w:tr>
      <w:tr w:rsidR="007313C3" w14:paraId="3CD9A15D" w14:textId="77777777">
        <w:trPr>
          <w:cantSplit/>
        </w:trPr>
        <w:tc>
          <w:tcPr>
            <w:tcW w:w="3119" w:type="dxa"/>
            <w:vMerge/>
          </w:tcPr>
          <w:p w14:paraId="6ED89E70" w14:textId="77777777" w:rsidR="007313C3" w:rsidRDefault="007313C3">
            <w:pPr>
              <w:rPr>
                <w:szCs w:val="22"/>
              </w:rPr>
            </w:pPr>
          </w:p>
        </w:tc>
        <w:tc>
          <w:tcPr>
            <w:tcW w:w="4099" w:type="dxa"/>
          </w:tcPr>
          <w:p w14:paraId="0743283A" w14:textId="77777777" w:rsidR="007313C3" w:rsidRDefault="007313C3">
            <w:pPr>
              <w:rPr>
                <w:szCs w:val="22"/>
              </w:rPr>
            </w:pPr>
            <w:r>
              <w:t>Vidurių pūtimas, vidurių užkietėjimas, burnos uždegimas</w:t>
            </w:r>
          </w:p>
        </w:tc>
        <w:tc>
          <w:tcPr>
            <w:tcW w:w="1854" w:type="dxa"/>
          </w:tcPr>
          <w:p w14:paraId="366ADE29" w14:textId="77777777" w:rsidR="007313C3" w:rsidRDefault="007313C3">
            <w:pPr>
              <w:jc w:val="center"/>
              <w:rPr>
                <w:szCs w:val="22"/>
              </w:rPr>
            </w:pPr>
            <w:r>
              <w:t xml:space="preserve">Nedažni </w:t>
            </w:r>
          </w:p>
        </w:tc>
      </w:tr>
      <w:tr w:rsidR="003A6DBD" w14:paraId="4A8594A7" w14:textId="77777777">
        <w:trPr>
          <w:cantSplit/>
        </w:trPr>
        <w:tc>
          <w:tcPr>
            <w:tcW w:w="3119" w:type="dxa"/>
            <w:vMerge w:val="restart"/>
          </w:tcPr>
          <w:p w14:paraId="041037CB" w14:textId="77777777" w:rsidR="003A6DBD" w:rsidRDefault="003A6DBD">
            <w:pPr>
              <w:rPr>
                <w:szCs w:val="22"/>
              </w:rPr>
            </w:pPr>
            <w:r>
              <w:t>Odos ir poodinio audinio sutrikimai</w:t>
            </w:r>
          </w:p>
        </w:tc>
        <w:tc>
          <w:tcPr>
            <w:tcW w:w="4099" w:type="dxa"/>
          </w:tcPr>
          <w:p w14:paraId="7D391366" w14:textId="77777777" w:rsidR="003A6DBD" w:rsidRDefault="003A6DBD" w:rsidP="008C0DD6">
            <w:pPr>
              <w:rPr>
                <w:szCs w:val="22"/>
              </w:rPr>
            </w:pPr>
            <w:r>
              <w:t>Daugiaformė raudonė (</w:t>
            </w:r>
            <w:r>
              <w:rPr>
                <w:i/>
              </w:rPr>
              <w:t xml:space="preserve">erythema multiforme </w:t>
            </w:r>
            <w:r>
              <w:t>), dilgėlinė, niežėjimas</w:t>
            </w:r>
          </w:p>
        </w:tc>
        <w:tc>
          <w:tcPr>
            <w:tcW w:w="1854" w:type="dxa"/>
          </w:tcPr>
          <w:p w14:paraId="11AA3A27" w14:textId="77777777" w:rsidR="003A6DBD" w:rsidRDefault="003A6DBD">
            <w:pPr>
              <w:jc w:val="center"/>
              <w:rPr>
                <w:szCs w:val="22"/>
              </w:rPr>
            </w:pPr>
            <w:r>
              <w:t xml:space="preserve">Nedažni </w:t>
            </w:r>
          </w:p>
        </w:tc>
      </w:tr>
      <w:tr w:rsidR="003A6DBD" w14:paraId="2FDE5B8C" w14:textId="77777777">
        <w:trPr>
          <w:cantSplit/>
        </w:trPr>
        <w:tc>
          <w:tcPr>
            <w:tcW w:w="3119" w:type="dxa"/>
            <w:vMerge/>
          </w:tcPr>
          <w:p w14:paraId="60E214FD" w14:textId="77777777" w:rsidR="003A6DBD" w:rsidRDefault="003A6DBD"/>
        </w:tc>
        <w:tc>
          <w:tcPr>
            <w:tcW w:w="4099" w:type="dxa"/>
          </w:tcPr>
          <w:p w14:paraId="5C4C2545" w14:textId="22B73631" w:rsidR="003A6DBD" w:rsidRDefault="003A6DBD" w:rsidP="008C0DD6">
            <w:r w:rsidRPr="003A6DBD">
              <w:t>Odos raudonoji vilkligė</w:t>
            </w:r>
          </w:p>
        </w:tc>
        <w:tc>
          <w:tcPr>
            <w:tcW w:w="1854" w:type="dxa"/>
          </w:tcPr>
          <w:p w14:paraId="703EAF77" w14:textId="0B9FD45B" w:rsidR="003A6DBD" w:rsidRDefault="003A6DBD">
            <w:pPr>
              <w:jc w:val="center"/>
            </w:pPr>
            <w:r>
              <w:t>Dažnis nežinomas</w:t>
            </w:r>
          </w:p>
        </w:tc>
      </w:tr>
      <w:tr w:rsidR="007313C3" w14:paraId="21FEB4B3" w14:textId="77777777">
        <w:trPr>
          <w:cantSplit/>
        </w:trPr>
        <w:tc>
          <w:tcPr>
            <w:tcW w:w="3119" w:type="dxa"/>
            <w:vMerge w:val="restart"/>
          </w:tcPr>
          <w:p w14:paraId="17C3F22D" w14:textId="77777777" w:rsidR="007313C3" w:rsidRDefault="007313C3">
            <w:pPr>
              <w:rPr>
                <w:szCs w:val="22"/>
              </w:rPr>
            </w:pPr>
            <w:r>
              <w:t>Skeleto, raumenų ir jungiamojo audinio sutrikimai</w:t>
            </w:r>
          </w:p>
        </w:tc>
        <w:tc>
          <w:tcPr>
            <w:tcW w:w="4099" w:type="dxa"/>
          </w:tcPr>
          <w:p w14:paraId="532E58FA" w14:textId="77777777" w:rsidR="007313C3" w:rsidRDefault="007313C3">
            <w:pPr>
              <w:rPr>
                <w:szCs w:val="22"/>
              </w:rPr>
            </w:pPr>
            <w:r>
              <w:t>Sąnarių skausmas, raumenų skausmas, raumenų spazmai, nugaros skausmas, sprando skausmas</w:t>
            </w:r>
          </w:p>
        </w:tc>
        <w:tc>
          <w:tcPr>
            <w:tcW w:w="1854" w:type="dxa"/>
          </w:tcPr>
          <w:p w14:paraId="3418443D" w14:textId="77777777" w:rsidR="007313C3" w:rsidRDefault="007313C3">
            <w:pPr>
              <w:jc w:val="center"/>
              <w:rPr>
                <w:szCs w:val="22"/>
              </w:rPr>
            </w:pPr>
            <w:r>
              <w:t xml:space="preserve">Dažni </w:t>
            </w:r>
          </w:p>
        </w:tc>
      </w:tr>
      <w:tr w:rsidR="007313C3" w14:paraId="097FE9FC" w14:textId="77777777">
        <w:trPr>
          <w:cantSplit/>
        </w:trPr>
        <w:tc>
          <w:tcPr>
            <w:tcW w:w="3119" w:type="dxa"/>
            <w:vMerge/>
          </w:tcPr>
          <w:p w14:paraId="4366F704" w14:textId="77777777" w:rsidR="007313C3" w:rsidRDefault="007313C3">
            <w:pPr>
              <w:rPr>
                <w:szCs w:val="22"/>
              </w:rPr>
            </w:pPr>
          </w:p>
        </w:tc>
        <w:tc>
          <w:tcPr>
            <w:tcW w:w="4099" w:type="dxa"/>
          </w:tcPr>
          <w:p w14:paraId="601F32F0" w14:textId="77777777" w:rsidR="007313C3" w:rsidRDefault="007313C3">
            <w:pPr>
              <w:rPr>
                <w:szCs w:val="22"/>
              </w:rPr>
            </w:pPr>
            <w:r>
              <w:t>Skeleto ir raumenų sustingimas, skausmas galūnėse</w:t>
            </w:r>
          </w:p>
        </w:tc>
        <w:tc>
          <w:tcPr>
            <w:tcW w:w="1854" w:type="dxa"/>
          </w:tcPr>
          <w:p w14:paraId="27F1FCE7" w14:textId="77777777" w:rsidR="007313C3" w:rsidRDefault="007313C3">
            <w:pPr>
              <w:jc w:val="center"/>
              <w:rPr>
                <w:szCs w:val="22"/>
              </w:rPr>
            </w:pPr>
            <w:r>
              <w:t>Nedažni</w:t>
            </w:r>
          </w:p>
        </w:tc>
      </w:tr>
      <w:tr w:rsidR="007313C3" w14:paraId="04790726" w14:textId="77777777">
        <w:trPr>
          <w:cantSplit/>
        </w:trPr>
        <w:tc>
          <w:tcPr>
            <w:tcW w:w="3119" w:type="dxa"/>
            <w:vMerge w:val="restart"/>
          </w:tcPr>
          <w:p w14:paraId="0B4027A4" w14:textId="77777777" w:rsidR="007313C3" w:rsidRDefault="007313C3">
            <w:pPr>
              <w:rPr>
                <w:szCs w:val="22"/>
              </w:rPr>
            </w:pPr>
            <w:r>
              <w:t>Bendrieji sutrikimai ir vartojimo vietos pažeidimai</w:t>
            </w:r>
          </w:p>
        </w:tc>
        <w:tc>
          <w:tcPr>
            <w:tcW w:w="4099" w:type="dxa"/>
          </w:tcPr>
          <w:p w14:paraId="373D6FCF" w14:textId="77777777" w:rsidR="007313C3" w:rsidRDefault="007313C3">
            <w:pPr>
              <w:rPr>
                <w:szCs w:val="22"/>
              </w:rPr>
            </w:pPr>
            <w:r>
              <w:t xml:space="preserve">Karščiavimas </w:t>
            </w:r>
          </w:p>
        </w:tc>
        <w:tc>
          <w:tcPr>
            <w:tcW w:w="1854" w:type="dxa"/>
          </w:tcPr>
          <w:p w14:paraId="4AF718A3" w14:textId="77777777" w:rsidR="007313C3" w:rsidRDefault="007313C3">
            <w:pPr>
              <w:jc w:val="center"/>
              <w:rPr>
                <w:szCs w:val="22"/>
              </w:rPr>
            </w:pPr>
            <w:r>
              <w:t xml:space="preserve">Labai dažni </w:t>
            </w:r>
          </w:p>
        </w:tc>
      </w:tr>
      <w:tr w:rsidR="007313C3" w14:paraId="7A5606FA" w14:textId="77777777">
        <w:trPr>
          <w:cantSplit/>
        </w:trPr>
        <w:tc>
          <w:tcPr>
            <w:tcW w:w="3119" w:type="dxa"/>
            <w:vMerge/>
          </w:tcPr>
          <w:p w14:paraId="3213FFCB" w14:textId="77777777" w:rsidR="007313C3" w:rsidRDefault="007313C3">
            <w:pPr>
              <w:rPr>
                <w:szCs w:val="22"/>
              </w:rPr>
            </w:pPr>
          </w:p>
        </w:tc>
        <w:tc>
          <w:tcPr>
            <w:tcW w:w="4099" w:type="dxa"/>
          </w:tcPr>
          <w:p w14:paraId="4448D10F" w14:textId="77777777" w:rsidR="007313C3" w:rsidRDefault="007313C3">
            <w:pPr>
              <w:rPr>
                <w:szCs w:val="22"/>
              </w:rPr>
            </w:pPr>
            <w:r>
              <w:t>Šaltkrėtis, diskomfortas / skausmas krūtinėje, nuovargis, astenija, reakcija infuzijos vietoje, skausmas</w:t>
            </w:r>
          </w:p>
        </w:tc>
        <w:tc>
          <w:tcPr>
            <w:tcW w:w="1854" w:type="dxa"/>
          </w:tcPr>
          <w:p w14:paraId="3888FCC6" w14:textId="77777777" w:rsidR="007313C3" w:rsidRDefault="007313C3">
            <w:pPr>
              <w:jc w:val="center"/>
              <w:rPr>
                <w:szCs w:val="22"/>
              </w:rPr>
            </w:pPr>
            <w:r>
              <w:t xml:space="preserve">Dažni </w:t>
            </w:r>
          </w:p>
        </w:tc>
      </w:tr>
      <w:tr w:rsidR="007313C3" w14:paraId="56F2C22D" w14:textId="77777777">
        <w:trPr>
          <w:cantSplit/>
        </w:trPr>
        <w:tc>
          <w:tcPr>
            <w:tcW w:w="3119" w:type="dxa"/>
            <w:vMerge w:val="restart"/>
          </w:tcPr>
          <w:p w14:paraId="515696DC" w14:textId="77777777" w:rsidR="007313C3" w:rsidRDefault="007313C3">
            <w:pPr>
              <w:rPr>
                <w:szCs w:val="22"/>
              </w:rPr>
            </w:pPr>
            <w:r>
              <w:t>Tyrimai</w:t>
            </w:r>
          </w:p>
        </w:tc>
        <w:tc>
          <w:tcPr>
            <w:tcW w:w="4099" w:type="dxa"/>
          </w:tcPr>
          <w:p w14:paraId="01E66173" w14:textId="77777777" w:rsidR="007313C3" w:rsidRDefault="007313C3">
            <w:pPr>
              <w:rPr>
                <w:szCs w:val="22"/>
              </w:rPr>
            </w:pPr>
            <w:r>
              <w:t>Teigiamas tiesioginio Kumbso testo rezultatas, anemija / sumažėjęs hemoglobino kiekis</w:t>
            </w:r>
          </w:p>
        </w:tc>
        <w:tc>
          <w:tcPr>
            <w:tcW w:w="1854" w:type="dxa"/>
          </w:tcPr>
          <w:p w14:paraId="7E351EFD" w14:textId="77777777" w:rsidR="007313C3" w:rsidRDefault="007313C3">
            <w:pPr>
              <w:jc w:val="center"/>
              <w:rPr>
                <w:szCs w:val="22"/>
              </w:rPr>
            </w:pPr>
            <w:r>
              <w:t xml:space="preserve">Dažni </w:t>
            </w:r>
          </w:p>
        </w:tc>
      </w:tr>
      <w:tr w:rsidR="007313C3" w14:paraId="56479589" w14:textId="77777777">
        <w:trPr>
          <w:cantSplit/>
        </w:trPr>
        <w:tc>
          <w:tcPr>
            <w:tcW w:w="3119" w:type="dxa"/>
            <w:vMerge/>
          </w:tcPr>
          <w:p w14:paraId="3A102944" w14:textId="77777777" w:rsidR="007313C3" w:rsidRDefault="007313C3">
            <w:pPr>
              <w:rPr>
                <w:szCs w:val="22"/>
              </w:rPr>
            </w:pPr>
          </w:p>
        </w:tc>
        <w:tc>
          <w:tcPr>
            <w:tcW w:w="4099" w:type="dxa"/>
          </w:tcPr>
          <w:p w14:paraId="190BE548" w14:textId="77777777" w:rsidR="007313C3" w:rsidRDefault="007313C3">
            <w:pPr>
              <w:rPr>
                <w:szCs w:val="22"/>
              </w:rPr>
            </w:pPr>
            <w:r>
              <w:t>Nustatyta antikūnų prieš eritrocitus, padidėjęs baltųjų kraujo ląstelių kiekis, nustatytas hemosiderinas šlapime, sumažėjęs skrandžio pH</w:t>
            </w:r>
          </w:p>
        </w:tc>
        <w:tc>
          <w:tcPr>
            <w:tcW w:w="1854" w:type="dxa"/>
          </w:tcPr>
          <w:p w14:paraId="7867AAE2" w14:textId="77777777" w:rsidR="007313C3" w:rsidRDefault="007313C3">
            <w:pPr>
              <w:pStyle w:val="Pagrindiniotekstotrauka3"/>
              <w:ind w:left="80"/>
              <w:jc w:val="center"/>
              <w:rPr>
                <w:sz w:val="22"/>
                <w:szCs w:val="22"/>
              </w:rPr>
            </w:pPr>
            <w:r>
              <w:rPr>
                <w:sz w:val="22"/>
              </w:rPr>
              <w:t>Nedažni</w:t>
            </w:r>
          </w:p>
          <w:p w14:paraId="3C1394FE" w14:textId="77777777" w:rsidR="007313C3" w:rsidRDefault="007313C3">
            <w:pPr>
              <w:jc w:val="center"/>
              <w:rPr>
                <w:szCs w:val="22"/>
              </w:rPr>
            </w:pPr>
          </w:p>
        </w:tc>
      </w:tr>
    </w:tbl>
    <w:p w14:paraId="13408AA1" w14:textId="77777777" w:rsidR="007313C3" w:rsidRDefault="007313C3">
      <w:pPr>
        <w:autoSpaceDE w:val="0"/>
        <w:autoSpaceDN w:val="0"/>
        <w:adjustRightInd w:val="0"/>
        <w:spacing w:line="240" w:lineRule="auto"/>
        <w:rPr>
          <w:szCs w:val="22"/>
        </w:rPr>
      </w:pPr>
    </w:p>
    <w:p w14:paraId="2E12FE82" w14:textId="77777777" w:rsidR="007313C3" w:rsidRDefault="007313C3">
      <w:pPr>
        <w:keepNext/>
        <w:autoSpaceDE w:val="0"/>
        <w:autoSpaceDN w:val="0"/>
        <w:adjustRightInd w:val="0"/>
        <w:spacing w:line="240" w:lineRule="auto"/>
        <w:rPr>
          <w:szCs w:val="22"/>
          <w:u w:val="single"/>
        </w:rPr>
      </w:pPr>
      <w:r>
        <w:rPr>
          <w:u w:val="single"/>
        </w:rPr>
        <w:lastRenderedPageBreak/>
        <w:t>Atrinktų nepageidaujamų reakcijų aprašymas</w:t>
      </w:r>
    </w:p>
    <w:p w14:paraId="29BA87A9" w14:textId="77777777" w:rsidR="007313C3" w:rsidRDefault="007313C3">
      <w:pPr>
        <w:keepNext/>
        <w:autoSpaceDE w:val="0"/>
        <w:autoSpaceDN w:val="0"/>
        <w:adjustRightInd w:val="0"/>
        <w:spacing w:line="240" w:lineRule="auto"/>
        <w:rPr>
          <w:szCs w:val="22"/>
          <w:u w:val="single"/>
        </w:rPr>
      </w:pPr>
    </w:p>
    <w:p w14:paraId="73F32E57" w14:textId="77777777" w:rsidR="007313C3" w:rsidRDefault="007313C3">
      <w:pPr>
        <w:tabs>
          <w:tab w:val="clear" w:pos="567"/>
        </w:tabs>
        <w:spacing w:line="240" w:lineRule="auto"/>
        <w:rPr>
          <w:szCs w:val="22"/>
        </w:rPr>
      </w:pPr>
      <w:r>
        <w:t>Nė vienai iš nustatytų nepageidaujamų reakcijų į Gammaplex nereikia atskiro aprašymo.</w:t>
      </w:r>
    </w:p>
    <w:p w14:paraId="5345B88A" w14:textId="77777777" w:rsidR="007313C3" w:rsidRDefault="007313C3">
      <w:pPr>
        <w:autoSpaceDE w:val="0"/>
        <w:autoSpaceDN w:val="0"/>
        <w:adjustRightInd w:val="0"/>
        <w:spacing w:line="240" w:lineRule="auto"/>
        <w:rPr>
          <w:szCs w:val="22"/>
        </w:rPr>
      </w:pPr>
    </w:p>
    <w:p w14:paraId="34C56691" w14:textId="77777777" w:rsidR="007313C3" w:rsidRDefault="007313C3">
      <w:pPr>
        <w:keepNext/>
        <w:autoSpaceDE w:val="0"/>
        <w:autoSpaceDN w:val="0"/>
        <w:adjustRightInd w:val="0"/>
        <w:spacing w:line="240" w:lineRule="auto"/>
        <w:rPr>
          <w:i/>
          <w:szCs w:val="22"/>
        </w:rPr>
      </w:pPr>
      <w:r>
        <w:rPr>
          <w:u w:val="single"/>
        </w:rPr>
        <w:t>Vaikų populiacija</w:t>
      </w:r>
    </w:p>
    <w:p w14:paraId="13FC99C0" w14:textId="77777777" w:rsidR="007313C3" w:rsidRDefault="007313C3">
      <w:pPr>
        <w:keepNext/>
        <w:autoSpaceDE w:val="0"/>
        <w:autoSpaceDN w:val="0"/>
        <w:adjustRightInd w:val="0"/>
        <w:spacing w:line="240" w:lineRule="auto"/>
        <w:rPr>
          <w:i/>
          <w:szCs w:val="22"/>
        </w:rPr>
      </w:pPr>
    </w:p>
    <w:p w14:paraId="5CA322C1" w14:textId="77777777" w:rsidR="007313C3" w:rsidRDefault="007313C3">
      <w:pPr>
        <w:autoSpaceDE w:val="0"/>
        <w:autoSpaceDN w:val="0"/>
        <w:adjustRightInd w:val="0"/>
        <w:spacing w:line="240" w:lineRule="auto"/>
        <w:rPr>
          <w:szCs w:val="22"/>
        </w:rPr>
      </w:pPr>
      <w:r>
        <w:t>Nepageidaujamų reakcijų dažnis, tipas ir sunkumas vaikams numatomas toks pat kaip suaugusiesiems. 0</w:t>
      </w:r>
      <w:r w:rsidR="0037038D">
        <w:noBreakHyphen/>
      </w:r>
      <w:r>
        <w:t>&lt; 2 metų vaikams klinikinių tyrimų su Gammaplex neatlikta.</w:t>
      </w:r>
    </w:p>
    <w:p w14:paraId="7979354E" w14:textId="77777777" w:rsidR="007313C3" w:rsidRDefault="007313C3">
      <w:pPr>
        <w:autoSpaceDE w:val="0"/>
        <w:autoSpaceDN w:val="0"/>
        <w:adjustRightInd w:val="0"/>
        <w:spacing w:line="240" w:lineRule="auto"/>
        <w:rPr>
          <w:b/>
          <w:i/>
          <w:szCs w:val="22"/>
        </w:rPr>
      </w:pPr>
    </w:p>
    <w:p w14:paraId="39FEE075" w14:textId="77777777" w:rsidR="007313C3" w:rsidRDefault="007313C3">
      <w:pPr>
        <w:keepNext/>
        <w:autoSpaceDE w:val="0"/>
        <w:autoSpaceDN w:val="0"/>
        <w:adjustRightInd w:val="0"/>
        <w:spacing w:line="240" w:lineRule="auto"/>
        <w:rPr>
          <w:szCs w:val="22"/>
          <w:u w:val="single"/>
        </w:rPr>
      </w:pPr>
      <w:r>
        <w:rPr>
          <w:u w:val="single"/>
        </w:rPr>
        <w:t>Pranešimas apie įtariamas nepageidaujamas reakcijas</w:t>
      </w:r>
    </w:p>
    <w:p w14:paraId="01F5AA5F" w14:textId="77777777" w:rsidR="00E3201E" w:rsidRDefault="007313C3" w:rsidP="00E3201E">
      <w:pPr>
        <w:autoSpaceDE w:val="0"/>
        <w:autoSpaceDN w:val="0"/>
        <w:adjustRightInd w:val="0"/>
        <w:spacing w:line="240" w:lineRule="auto"/>
      </w:pPr>
      <w:r>
        <w:rPr>
          <w:noProof/>
        </w:rPr>
        <w:t>Svarbu pranešti apie įtariamas nepageidaujamas reakcijas po vaistinio preparato registracijos, nes tai leidžia nuolat stebėti vaistinio preparato naudos ir rizikos santykį.</w:t>
      </w:r>
      <w:r>
        <w:t xml:space="preserve"> </w:t>
      </w:r>
      <w:r>
        <w:rPr>
          <w:noProof/>
        </w:rPr>
        <w:t>Sveikatos priežiūros specialistai turi pranešti apie bet kokias įtariamas nepageidaujamas reakcijas</w:t>
      </w:r>
      <w:r w:rsidR="00951117">
        <w:rPr>
          <w:noProof/>
        </w:rPr>
        <w:t>,</w:t>
      </w:r>
      <w:r>
        <w:rPr>
          <w:noProof/>
        </w:rPr>
        <w:t xml:space="preserve"> </w:t>
      </w:r>
      <w:r w:rsidR="00951117" w:rsidRPr="00951117">
        <w:rPr>
          <w:noProof/>
        </w:rPr>
        <w:t xml:space="preserve">užpildę interneto svetainėje </w:t>
      </w:r>
      <w:r w:rsidR="00E3201E" w:rsidRPr="00951117">
        <w:rPr>
          <w:noProof/>
        </w:rPr>
        <w:t>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895A506" w14:textId="77777777" w:rsidR="007313C3" w:rsidRDefault="007313C3" w:rsidP="006D29A3">
      <w:pPr>
        <w:autoSpaceDE w:val="0"/>
        <w:autoSpaceDN w:val="0"/>
        <w:adjustRightInd w:val="0"/>
        <w:spacing w:line="240" w:lineRule="auto"/>
        <w:rPr>
          <w:szCs w:val="22"/>
        </w:rPr>
      </w:pPr>
    </w:p>
    <w:p w14:paraId="2FE8BEF6" w14:textId="77777777" w:rsidR="007313C3" w:rsidRDefault="007313C3">
      <w:pPr>
        <w:keepNext/>
        <w:spacing w:line="240" w:lineRule="auto"/>
        <w:ind w:left="567" w:hanging="567"/>
        <w:outlineLvl w:val="0"/>
        <w:rPr>
          <w:szCs w:val="22"/>
        </w:rPr>
      </w:pPr>
      <w:r>
        <w:rPr>
          <w:b/>
        </w:rPr>
        <w:t>4.9</w:t>
      </w:r>
      <w:r>
        <w:rPr>
          <w:b/>
        </w:rPr>
        <w:tab/>
        <w:t>Perdozavimas</w:t>
      </w:r>
    </w:p>
    <w:p w14:paraId="0EF29D71" w14:textId="77777777" w:rsidR="007313C3" w:rsidRDefault="007313C3">
      <w:pPr>
        <w:keepNext/>
        <w:spacing w:line="240" w:lineRule="auto"/>
        <w:rPr>
          <w:szCs w:val="22"/>
        </w:rPr>
      </w:pPr>
    </w:p>
    <w:p w14:paraId="0C8EA2C3" w14:textId="77777777" w:rsidR="007313C3" w:rsidRDefault="007313C3">
      <w:pPr>
        <w:spacing w:line="240" w:lineRule="auto"/>
        <w:rPr>
          <w:szCs w:val="22"/>
        </w:rPr>
      </w:pPr>
      <w:r>
        <w:t>Perdozavimas gali sukelti skysčių perteklių ir padidėjusį klampumą, ypač rizikos grupės pacientams, įskaitant pagyvenusius pacientus arba pacientus, kuriems sutrikusi širdies ar inkstų funkcija.</w:t>
      </w:r>
    </w:p>
    <w:p w14:paraId="5706DAD8" w14:textId="77777777" w:rsidR="007313C3" w:rsidRDefault="007313C3">
      <w:pPr>
        <w:spacing w:line="240" w:lineRule="auto"/>
        <w:rPr>
          <w:szCs w:val="22"/>
        </w:rPr>
      </w:pPr>
    </w:p>
    <w:p w14:paraId="3D067FAA" w14:textId="77777777" w:rsidR="007313C3" w:rsidRDefault="007313C3">
      <w:pPr>
        <w:spacing w:line="240" w:lineRule="auto"/>
        <w:rPr>
          <w:szCs w:val="22"/>
        </w:rPr>
      </w:pPr>
    </w:p>
    <w:p w14:paraId="3D5C6584" w14:textId="77777777" w:rsidR="007313C3" w:rsidRDefault="007313C3">
      <w:pPr>
        <w:keepNext/>
        <w:spacing w:line="240" w:lineRule="auto"/>
      </w:pPr>
      <w:r>
        <w:rPr>
          <w:b/>
        </w:rPr>
        <w:t>5.</w:t>
      </w:r>
      <w:r>
        <w:rPr>
          <w:b/>
        </w:rPr>
        <w:tab/>
        <w:t>FARMAKOLOGINĖS SAVYBĖS</w:t>
      </w:r>
    </w:p>
    <w:p w14:paraId="1CAF3ABE" w14:textId="77777777" w:rsidR="007313C3" w:rsidRDefault="007313C3">
      <w:pPr>
        <w:keepNext/>
        <w:spacing w:line="240" w:lineRule="auto"/>
      </w:pPr>
    </w:p>
    <w:p w14:paraId="096D50EF" w14:textId="77777777" w:rsidR="007313C3" w:rsidRDefault="007313C3">
      <w:pPr>
        <w:keepNext/>
        <w:spacing w:line="240" w:lineRule="auto"/>
        <w:ind w:left="567" w:hanging="567"/>
        <w:outlineLvl w:val="0"/>
      </w:pPr>
      <w:r>
        <w:rPr>
          <w:b/>
        </w:rPr>
        <w:t>5.1</w:t>
      </w:r>
      <w:r>
        <w:rPr>
          <w:b/>
        </w:rPr>
        <w:tab/>
        <w:t>Farmakodinaminės savybės</w:t>
      </w:r>
    </w:p>
    <w:p w14:paraId="41C6A65C" w14:textId="77777777" w:rsidR="007313C3" w:rsidRDefault="007313C3">
      <w:pPr>
        <w:keepNext/>
        <w:spacing w:line="240" w:lineRule="auto"/>
      </w:pPr>
    </w:p>
    <w:p w14:paraId="7CE8E079" w14:textId="77777777" w:rsidR="007313C3" w:rsidRDefault="007313C3">
      <w:pPr>
        <w:spacing w:line="240" w:lineRule="auto"/>
        <w:outlineLvl w:val="0"/>
        <w:rPr>
          <w:szCs w:val="22"/>
        </w:rPr>
      </w:pPr>
      <w:r>
        <w:t xml:space="preserve">Farmakoterapinė grupė </w:t>
      </w:r>
      <w:r>
        <w:rPr>
          <w:cs/>
        </w:rPr>
        <w:t xml:space="preserve">– </w:t>
      </w:r>
      <w:r>
        <w:t xml:space="preserve">imuniniai serumai ir imunoglobulinai: žmogaus normalieji imunoglobulinai, skirti leisti į kraujagysles, ATC kodas </w:t>
      </w:r>
      <w:r>
        <w:rPr>
          <w:cs/>
        </w:rPr>
        <w:t xml:space="preserve">– </w:t>
      </w:r>
      <w:r>
        <w:t>J06BA02.</w:t>
      </w:r>
    </w:p>
    <w:p w14:paraId="0CF885FC" w14:textId="77777777" w:rsidR="007313C3" w:rsidRDefault="007313C3">
      <w:pPr>
        <w:spacing w:line="240" w:lineRule="auto"/>
        <w:rPr>
          <w:szCs w:val="22"/>
        </w:rPr>
      </w:pPr>
    </w:p>
    <w:p w14:paraId="3538CA1F" w14:textId="77777777" w:rsidR="007313C3" w:rsidRDefault="007313C3">
      <w:pPr>
        <w:autoSpaceDE w:val="0"/>
        <w:autoSpaceDN w:val="0"/>
        <w:adjustRightInd w:val="0"/>
        <w:spacing w:line="240" w:lineRule="auto"/>
        <w:rPr>
          <w:szCs w:val="22"/>
        </w:rPr>
      </w:pPr>
      <w:r>
        <w:t>Didžiąją žmogaus normaliojo imunoglobulino dalį sudaro imunoglobulinas G (IgG), turintis platų spektrą antikūnų prieš infekcijų sukėlėjus.</w:t>
      </w:r>
    </w:p>
    <w:p w14:paraId="5EAEDC3B" w14:textId="77777777" w:rsidR="007313C3" w:rsidRDefault="007313C3">
      <w:pPr>
        <w:autoSpaceDE w:val="0"/>
        <w:autoSpaceDN w:val="0"/>
        <w:adjustRightInd w:val="0"/>
        <w:spacing w:line="240" w:lineRule="auto"/>
        <w:rPr>
          <w:szCs w:val="22"/>
        </w:rPr>
      </w:pPr>
    </w:p>
    <w:p w14:paraId="75439C85" w14:textId="77777777" w:rsidR="007313C3" w:rsidRDefault="007313C3">
      <w:pPr>
        <w:autoSpaceDE w:val="0"/>
        <w:autoSpaceDN w:val="0"/>
        <w:adjustRightInd w:val="0"/>
        <w:spacing w:line="240" w:lineRule="auto"/>
        <w:rPr>
          <w:szCs w:val="22"/>
        </w:rPr>
      </w:pPr>
      <w:r>
        <w:t>Žmogaus normaliojo imunoglobulino sudėtyje yra IgG antikūnų, būdingų normaliai populiacijai. Jis dažniausiai ruošiamas iš plazmos, gautos iš ne mažiau kaip 1 000 donorų. Imunoglobulino</w:t>
      </w:r>
      <w:r w:rsidR="0037038D">
        <w:t> </w:t>
      </w:r>
      <w:r>
        <w:t xml:space="preserve">G poklasiai jame pasiskirstę panašiu santykiu, kaip ir natūralioje žmogaus </w:t>
      </w:r>
      <w:r w:rsidR="00E93C1F">
        <w:t xml:space="preserve">kraujo </w:t>
      </w:r>
      <w:r>
        <w:t>plazmoje. Skiriant tinkamas šio vaistinio preparato dozes, galima nenormaliai mažą imunoglobulino</w:t>
      </w:r>
      <w:r w:rsidR="0037038D">
        <w:t> </w:t>
      </w:r>
      <w:r>
        <w:t>G kiekį atstatyti į normos ribas.</w:t>
      </w:r>
    </w:p>
    <w:p w14:paraId="3DD89965" w14:textId="77777777" w:rsidR="007313C3" w:rsidRDefault="007313C3">
      <w:pPr>
        <w:autoSpaceDE w:val="0"/>
        <w:autoSpaceDN w:val="0"/>
        <w:adjustRightInd w:val="0"/>
        <w:spacing w:line="240" w:lineRule="auto"/>
        <w:rPr>
          <w:szCs w:val="22"/>
        </w:rPr>
      </w:pPr>
      <w:r>
        <w:t>Esant kitokioms nei pakaitinė terapija indikacijoms, veikimo mechanizmas nėra visiškai nustatytas, tačiau apima imunomoduliacinį poveikį.</w:t>
      </w:r>
    </w:p>
    <w:p w14:paraId="398193EE" w14:textId="77777777" w:rsidR="007313C3" w:rsidRDefault="007313C3">
      <w:pPr>
        <w:autoSpaceDE w:val="0"/>
        <w:autoSpaceDN w:val="0"/>
        <w:adjustRightInd w:val="0"/>
        <w:spacing w:line="240" w:lineRule="auto"/>
        <w:rPr>
          <w:szCs w:val="22"/>
        </w:rPr>
      </w:pPr>
    </w:p>
    <w:p w14:paraId="3B14DBF1" w14:textId="77777777" w:rsidR="007313C3" w:rsidRDefault="007313C3">
      <w:pPr>
        <w:keepNext/>
        <w:shd w:val="clear" w:color="auto" w:fill="FFFFFF"/>
        <w:tabs>
          <w:tab w:val="clear" w:pos="567"/>
        </w:tabs>
        <w:spacing w:line="240" w:lineRule="auto"/>
        <w:rPr>
          <w:color w:val="000000"/>
        </w:rPr>
      </w:pPr>
      <w:r>
        <w:rPr>
          <w:color w:val="000000"/>
        </w:rPr>
        <w:t>GMX01</w:t>
      </w:r>
    </w:p>
    <w:p w14:paraId="2A467528" w14:textId="1802879D" w:rsidR="007313C3" w:rsidRDefault="007313C3">
      <w:pPr>
        <w:shd w:val="clear" w:color="auto" w:fill="FFFFFF"/>
        <w:tabs>
          <w:tab w:val="clear" w:pos="567"/>
        </w:tabs>
        <w:spacing w:line="240" w:lineRule="auto"/>
        <w:rPr>
          <w:color w:val="000000"/>
        </w:rPr>
      </w:pPr>
      <w:r>
        <w:rPr>
          <w:color w:val="000000"/>
        </w:rPr>
        <w:t>III fazės, daugiacentris, ne atsitiktinių imčių, atvirasis tyrimas, kuriame dalyvavo 50 pacientų, daugiausia suaugusiųjų, kuriems nustatytos pirminio imunodeficito ligos (PID), kurio metu Gammaplex</w:t>
      </w:r>
      <w:r w:rsidR="00914D35">
        <w:rPr>
          <w:color w:val="000000"/>
        </w:rPr>
        <w:t> </w:t>
      </w:r>
      <w:r>
        <w:rPr>
          <w:color w:val="000000"/>
        </w:rPr>
        <w:t>5 % buvo leidžiamas nuo 300 iki 800 mg/kg dozių infuzijomis kas 21 arba 28 dienas, parodė, kad Gammaplex</w:t>
      </w:r>
      <w:r w:rsidR="00914D35">
        <w:rPr>
          <w:color w:val="000000"/>
        </w:rPr>
        <w:t> </w:t>
      </w:r>
      <w:r>
        <w:rPr>
          <w:color w:val="000000"/>
        </w:rPr>
        <w:t>5 % buvo gerai toleruojamas ir veiksmingas, todėl tinka gydyti tiriamiesiems, sergantiems PID. 12 mėnesių gydymo metu sunkių ūminių bakterinių infekcijų nenustatyta, o dažniausiai nustatytos nepageidaujamos reakcijos buvo galvos skausmas (18 pacientų), pykinimas (6 pacientams), karščiavimas (6 pacientams) ir nuovargis (6 pacientams).</w:t>
      </w:r>
    </w:p>
    <w:p w14:paraId="6C0959BE" w14:textId="77777777" w:rsidR="007313C3" w:rsidRDefault="007313C3">
      <w:pPr>
        <w:shd w:val="clear" w:color="auto" w:fill="FFFFFF"/>
        <w:tabs>
          <w:tab w:val="clear" w:pos="567"/>
        </w:tabs>
        <w:spacing w:line="240" w:lineRule="auto"/>
        <w:rPr>
          <w:color w:val="000000"/>
        </w:rPr>
      </w:pPr>
    </w:p>
    <w:p w14:paraId="3DC4C28A" w14:textId="77777777" w:rsidR="007313C3" w:rsidRDefault="007313C3">
      <w:pPr>
        <w:keepNext/>
        <w:shd w:val="clear" w:color="auto" w:fill="FFFFFF"/>
        <w:tabs>
          <w:tab w:val="clear" w:pos="567"/>
        </w:tabs>
        <w:spacing w:line="240" w:lineRule="auto"/>
        <w:rPr>
          <w:color w:val="000000"/>
        </w:rPr>
      </w:pPr>
      <w:r>
        <w:rPr>
          <w:color w:val="000000"/>
        </w:rPr>
        <w:t>GMX02</w:t>
      </w:r>
    </w:p>
    <w:p w14:paraId="4067ECFE" w14:textId="66C5C189" w:rsidR="007313C3" w:rsidRDefault="007313C3">
      <w:pPr>
        <w:shd w:val="clear" w:color="auto" w:fill="FFFFFF"/>
        <w:tabs>
          <w:tab w:val="clear" w:pos="567"/>
        </w:tabs>
        <w:spacing w:line="240" w:lineRule="auto"/>
        <w:rPr>
          <w:szCs w:val="22"/>
        </w:rPr>
      </w:pPr>
      <w:r>
        <w:t>Vėlesnis III fazės, atvirasis, daugiacentris klinikinis tyrimas, kuriame dalyvavo 35 tiriamieji, kuriems nustatyta lėtinė imuninė trombocitopeninė purpura (ITP), kuriame buvo tiriamas Gammaplex</w:t>
      </w:r>
      <w:r w:rsidR="00914D35">
        <w:t> </w:t>
      </w:r>
      <w:r>
        <w:t>5 % saugumas ir veiksmingumas, leidžiant 1 g/kg per parą dozių infuzijas dvi dienas iš eilės, parodė, kad gydymas Gammaplex</w:t>
      </w:r>
      <w:r w:rsidR="00914D35">
        <w:t> </w:t>
      </w:r>
      <w:r>
        <w:t>5 % yra veiksmingas, todėl imunomoduliacija irgi yra veiksminga. Dažniausiai nustatytos nepageidaujamos reakcijos buvo galvos skausmas (10 pacientų), vėmimas (6 pacientams) ir karščiavimas (5 pacientams).</w:t>
      </w:r>
    </w:p>
    <w:p w14:paraId="6DFBA356" w14:textId="77777777" w:rsidR="007313C3" w:rsidRDefault="007313C3">
      <w:pPr>
        <w:autoSpaceDE w:val="0"/>
        <w:autoSpaceDN w:val="0"/>
        <w:adjustRightInd w:val="0"/>
        <w:spacing w:line="240" w:lineRule="auto"/>
        <w:rPr>
          <w:bCs/>
          <w:i/>
          <w:szCs w:val="22"/>
        </w:rPr>
      </w:pPr>
    </w:p>
    <w:p w14:paraId="69B61CFD" w14:textId="77777777" w:rsidR="007313C3" w:rsidRDefault="007313C3">
      <w:pPr>
        <w:keepNext/>
        <w:tabs>
          <w:tab w:val="clear" w:pos="567"/>
        </w:tabs>
        <w:autoSpaceDE w:val="0"/>
        <w:autoSpaceDN w:val="0"/>
        <w:adjustRightInd w:val="0"/>
        <w:spacing w:line="240" w:lineRule="auto"/>
        <w:rPr>
          <w:szCs w:val="22"/>
        </w:rPr>
      </w:pPr>
      <w:r>
        <w:t>GMX07</w:t>
      </w:r>
    </w:p>
    <w:p w14:paraId="0A8314C4" w14:textId="6FCF9C80" w:rsidR="007313C3" w:rsidRDefault="007313C3">
      <w:pPr>
        <w:autoSpaceDE w:val="0"/>
        <w:autoSpaceDN w:val="0"/>
        <w:adjustRightInd w:val="0"/>
        <w:spacing w:line="240" w:lineRule="auto"/>
        <w:rPr>
          <w:szCs w:val="22"/>
        </w:rPr>
      </w:pPr>
      <w:r>
        <w:t xml:space="preserve">Daugiacentris III fazės dviejų populiacijų </w:t>
      </w:r>
      <w:r>
        <w:rPr>
          <w:cs/>
        </w:rPr>
        <w:t xml:space="preserve">– </w:t>
      </w:r>
      <w:r>
        <w:t xml:space="preserve">suaugusiųjų ir vaikų </w:t>
      </w:r>
      <w:r>
        <w:rPr>
          <w:cs/>
        </w:rPr>
        <w:t xml:space="preserve">– </w:t>
      </w:r>
      <w:r>
        <w:t>PID tyrimas. Suaugusiųjų (&gt; 16 metų) kohortos atsitiktinių imčių, dviejų laikotarpių kryžminis tyrimas skyrėsi nuo vaikų tyrimo (vienos grupės, nelyginamasis). Visiems tiriamiesiems buvo suleistos mažiausiai penkios Gammaplex</w:t>
      </w:r>
      <w:r w:rsidR="00914D35">
        <w:t> </w:t>
      </w:r>
      <w:r w:rsidR="00E347C1" w:rsidRPr="00DB7DD7">
        <w:t xml:space="preserve">100 mg/ml </w:t>
      </w:r>
      <w:r>
        <w:t>infuzijos ir visiems &gt; 16 metų pacientams buvo papildomai suleistos mažiausiai penkios Gammaplex</w:t>
      </w:r>
      <w:r w:rsidR="00914D35">
        <w:t> </w:t>
      </w:r>
      <w:r>
        <w:t>5 % infuzijos. Tiriamiesiems infuzijos buvo leidžiamos kas 21 arba 28 dienas; FK infuzijų Gammaplex</w:t>
      </w:r>
      <w:r w:rsidR="00E347C1">
        <w:t> </w:t>
      </w:r>
      <w:r w:rsidR="00E347C1" w:rsidRPr="00DB7DD7">
        <w:t xml:space="preserve">100 mg/ml </w:t>
      </w:r>
      <w:r>
        <w:t>dozės buvo nuo 254 iki 794 mg/kg, o Gammaplex</w:t>
      </w:r>
      <w:r w:rsidR="00914D35">
        <w:t> </w:t>
      </w:r>
      <w:r w:rsidRPr="00276B97">
        <w:t>5 %</w:t>
      </w:r>
      <w:r>
        <w:t xml:space="preserve"> buvo nuo 269 iki 786 mg/kg. Apskritai pacientų, kuriems nustatytos nepageidaujamos reakcijos, dalis buvo panaši skiriant abi formas; dažniausiai nustatytos Gammaplex</w:t>
      </w:r>
      <w:r w:rsidR="00914D35">
        <w:t> </w:t>
      </w:r>
      <w:r w:rsidR="00E347C1" w:rsidRPr="00DB7DD7">
        <w:t xml:space="preserve">100 mg/ml </w:t>
      </w:r>
      <w:r>
        <w:t>nepageidaujamos reakcijos buvo galvos skausmas (14,9 % pacientų), migrena ir karščiavimas (po 6,4 % pacientų).</w:t>
      </w:r>
    </w:p>
    <w:p w14:paraId="61C06A88" w14:textId="77777777" w:rsidR="007313C3" w:rsidRDefault="007313C3">
      <w:pPr>
        <w:autoSpaceDE w:val="0"/>
        <w:autoSpaceDN w:val="0"/>
        <w:adjustRightInd w:val="0"/>
        <w:spacing w:line="240" w:lineRule="auto"/>
        <w:rPr>
          <w:szCs w:val="22"/>
        </w:rPr>
      </w:pPr>
    </w:p>
    <w:p w14:paraId="2DC3E09D" w14:textId="77777777" w:rsidR="007313C3" w:rsidRDefault="007313C3">
      <w:pPr>
        <w:keepNext/>
        <w:autoSpaceDE w:val="0"/>
        <w:autoSpaceDN w:val="0"/>
        <w:adjustRightInd w:val="0"/>
        <w:spacing w:line="240" w:lineRule="auto"/>
        <w:rPr>
          <w:szCs w:val="22"/>
        </w:rPr>
      </w:pPr>
      <w:r>
        <w:rPr>
          <w:u w:val="single"/>
        </w:rPr>
        <w:t>Vaikų populiacija</w:t>
      </w:r>
    </w:p>
    <w:p w14:paraId="4E8CAE84" w14:textId="77777777" w:rsidR="007313C3" w:rsidRDefault="007313C3">
      <w:pPr>
        <w:keepNext/>
        <w:autoSpaceDE w:val="0"/>
        <w:autoSpaceDN w:val="0"/>
        <w:adjustRightInd w:val="0"/>
        <w:spacing w:line="240" w:lineRule="auto"/>
        <w:rPr>
          <w:szCs w:val="22"/>
        </w:rPr>
      </w:pPr>
    </w:p>
    <w:p w14:paraId="060FE2BC" w14:textId="77777777" w:rsidR="007313C3" w:rsidRDefault="007313C3">
      <w:pPr>
        <w:shd w:val="clear" w:color="auto" w:fill="FFFFFF"/>
        <w:tabs>
          <w:tab w:val="clear" w:pos="567"/>
        </w:tabs>
        <w:spacing w:line="240" w:lineRule="auto"/>
        <w:rPr>
          <w:color w:val="000000"/>
        </w:rPr>
      </w:pPr>
      <w:r>
        <w:rPr>
          <w:color w:val="000000"/>
        </w:rPr>
        <w:t>Pirmiau aprašytame GMX01 tyrime daugiausiai dalyvavo suaugę tiriamieji, kuriems nustatyta PID, įskaitant septynis pacientus, kuriems buvo mažiau nei 18 metų (9</w:t>
      </w:r>
      <w:r>
        <w:rPr>
          <w:color w:val="000000"/>
        </w:rPr>
        <w:noBreakHyphen/>
        <w:t>17 metų imtinai). Tiriamiesiems vaikams sunkių nepageidaujamų reakcijų nenustatyta.</w:t>
      </w:r>
    </w:p>
    <w:p w14:paraId="2A7A058A" w14:textId="77777777" w:rsidR="007313C3" w:rsidRDefault="007313C3">
      <w:pPr>
        <w:shd w:val="clear" w:color="auto" w:fill="FFFFFF"/>
        <w:tabs>
          <w:tab w:val="clear" w:pos="567"/>
        </w:tabs>
        <w:spacing w:line="240" w:lineRule="auto"/>
        <w:rPr>
          <w:color w:val="000000"/>
        </w:rPr>
      </w:pPr>
    </w:p>
    <w:p w14:paraId="26333E4D" w14:textId="77777777" w:rsidR="007313C3" w:rsidRDefault="007313C3">
      <w:pPr>
        <w:shd w:val="clear" w:color="auto" w:fill="FFFFFF"/>
        <w:tabs>
          <w:tab w:val="clear" w:pos="567"/>
        </w:tabs>
        <w:spacing w:line="240" w:lineRule="auto"/>
        <w:rPr>
          <w:color w:val="000000"/>
        </w:rPr>
      </w:pPr>
      <w:r>
        <w:rPr>
          <w:color w:val="000000"/>
        </w:rPr>
        <w:t>Pirmiau aprašytame GMX02 tyrime dėl ITP dalyvavo trys tiriamieji, kuriems buvo mažiau nei 18 metų (6</w:t>
      </w:r>
      <w:r w:rsidR="00914D35">
        <w:rPr>
          <w:color w:val="000000"/>
        </w:rPr>
        <w:noBreakHyphen/>
      </w:r>
      <w:r>
        <w:rPr>
          <w:color w:val="000000"/>
        </w:rPr>
        <w:t>17 metų imtinai). Vienam iš vaikų tiriamųjų (šešių metų amžiaus) pasireiškė sunki nepageidaujama reakcija (galvos skausmas su vėmimu ir dehidratacija).</w:t>
      </w:r>
    </w:p>
    <w:p w14:paraId="16E9C82C" w14:textId="77777777" w:rsidR="007313C3" w:rsidRDefault="007313C3">
      <w:pPr>
        <w:shd w:val="clear" w:color="auto" w:fill="FFFFFF"/>
        <w:tabs>
          <w:tab w:val="clear" w:pos="567"/>
        </w:tabs>
        <w:spacing w:line="240" w:lineRule="auto"/>
        <w:rPr>
          <w:color w:val="000000"/>
        </w:rPr>
      </w:pPr>
    </w:p>
    <w:p w14:paraId="21B0FC4E" w14:textId="77777777" w:rsidR="007313C3" w:rsidRDefault="007313C3">
      <w:pPr>
        <w:keepNext/>
        <w:shd w:val="clear" w:color="auto" w:fill="FFFFFF"/>
        <w:tabs>
          <w:tab w:val="clear" w:pos="567"/>
        </w:tabs>
        <w:spacing w:line="240" w:lineRule="auto"/>
        <w:rPr>
          <w:color w:val="000000"/>
        </w:rPr>
      </w:pPr>
      <w:r>
        <w:rPr>
          <w:color w:val="000000"/>
        </w:rPr>
        <w:t>GMX04</w:t>
      </w:r>
    </w:p>
    <w:p w14:paraId="1DCBF848" w14:textId="0FE8FB2A" w:rsidR="007313C3" w:rsidRDefault="007313C3">
      <w:pPr>
        <w:shd w:val="clear" w:color="auto" w:fill="FFFFFF"/>
        <w:tabs>
          <w:tab w:val="clear" w:pos="567"/>
        </w:tabs>
        <w:spacing w:line="240" w:lineRule="auto"/>
        <w:rPr>
          <w:color w:val="000000"/>
        </w:rPr>
      </w:pPr>
      <w:r>
        <w:rPr>
          <w:color w:val="000000"/>
        </w:rPr>
        <w:t>III fazės, daugiacentris, ne atsitiktinių imčių, atvirasis vaikų populiacijos tyrimas, kuriame dalyvavo 25 tiriamieji vaikai ir paaugliai (3</w:t>
      </w:r>
      <w:r w:rsidR="00856186">
        <w:rPr>
          <w:color w:val="000000"/>
        </w:rPr>
        <w:noBreakHyphen/>
      </w:r>
      <w:r>
        <w:rPr>
          <w:color w:val="000000"/>
        </w:rPr>
        <w:t>16 metų imtinai), kuriems nustatytos pirminio imunodeficito ligos (PID), kurio metu buvo Gammaplex</w:t>
      </w:r>
      <w:r w:rsidR="00856186">
        <w:rPr>
          <w:color w:val="000000"/>
        </w:rPr>
        <w:t> </w:t>
      </w:r>
      <w:r>
        <w:rPr>
          <w:color w:val="000000"/>
        </w:rPr>
        <w:t>5 % buvo leidžiamas nuo 300 iki 800 mg/kg dozių infuzijomis kas 21 arba 28 dienas, parodė, kad Gammaplex</w:t>
      </w:r>
      <w:r w:rsidR="00856186">
        <w:rPr>
          <w:color w:val="000000"/>
        </w:rPr>
        <w:t> </w:t>
      </w:r>
      <w:r>
        <w:rPr>
          <w:color w:val="000000"/>
        </w:rPr>
        <w:t>5 % buvo gerai toleruojamas ir veiksmingas vaikams, sergantiems PID. 12 mėnesių gydymo metu nustatytos dvi sunkios ūminės bakterinės infekcijos, o dažniausiai nustatytos nepageidaujamos reakcijos buvo galvos skausmas (8 pacientams), pykinimas (4 pacientams), karščiavimas (3 pacientams) ir tachikardija (3 pacientams).</w:t>
      </w:r>
    </w:p>
    <w:p w14:paraId="3500A19F" w14:textId="77777777" w:rsidR="007313C3" w:rsidRDefault="007313C3">
      <w:pPr>
        <w:autoSpaceDE w:val="0"/>
        <w:autoSpaceDN w:val="0"/>
        <w:adjustRightInd w:val="0"/>
        <w:spacing w:line="240" w:lineRule="auto"/>
        <w:rPr>
          <w:szCs w:val="22"/>
        </w:rPr>
      </w:pPr>
    </w:p>
    <w:p w14:paraId="744524D4" w14:textId="77777777" w:rsidR="007313C3" w:rsidRDefault="007313C3">
      <w:pPr>
        <w:keepNext/>
        <w:tabs>
          <w:tab w:val="clear" w:pos="567"/>
        </w:tabs>
        <w:autoSpaceDE w:val="0"/>
        <w:autoSpaceDN w:val="0"/>
        <w:adjustRightInd w:val="0"/>
        <w:spacing w:line="240" w:lineRule="auto"/>
        <w:rPr>
          <w:szCs w:val="22"/>
        </w:rPr>
      </w:pPr>
      <w:r>
        <w:t>GMX07</w:t>
      </w:r>
    </w:p>
    <w:p w14:paraId="1BA2D194" w14:textId="62DE753B" w:rsidR="007313C3" w:rsidRDefault="007313C3">
      <w:pPr>
        <w:autoSpaceDE w:val="0"/>
        <w:autoSpaceDN w:val="0"/>
        <w:adjustRightInd w:val="0"/>
        <w:spacing w:line="240" w:lineRule="auto"/>
        <w:rPr>
          <w:szCs w:val="22"/>
        </w:rPr>
      </w:pPr>
      <w:r>
        <w:t>Analizėje vaikai buvo priskiriami pacientams, kuriems &lt; 18 metų. Vaikų, kuriems nustatytos nepageidaujamos reakcijos dėl Gammaplex</w:t>
      </w:r>
      <w:r w:rsidR="00856186" w:rsidRPr="00276B97">
        <w:t> </w:t>
      </w:r>
      <w:r w:rsidR="00E347C1" w:rsidRPr="00DB7DD7">
        <w:t>100 mg/ml</w:t>
      </w:r>
      <w:r w:rsidR="00E347C1">
        <w:t xml:space="preserve">, </w:t>
      </w:r>
      <w:r>
        <w:t>dalis (7 iš 17, 41,2 %) buvo šiek tiek didesnė nei suaugusiųjų (9 iš 30, 30,0 %), tačiau abiejose amžiaus grupėse dažniausiai nustatyta nepageidaujama reakcija buvo galvos skausmas. Karščiavimas nustatytas 2 vaikams (11,8 %). Visos kitos nepageidaujamos reakcijos vaikams buvo nustatytos ne daugiau nei vienam pacientui.</w:t>
      </w:r>
    </w:p>
    <w:p w14:paraId="504ED848" w14:textId="77777777" w:rsidR="007313C3" w:rsidRDefault="007313C3">
      <w:pPr>
        <w:autoSpaceDE w:val="0"/>
        <w:autoSpaceDN w:val="0"/>
        <w:adjustRightInd w:val="0"/>
        <w:spacing w:line="240" w:lineRule="auto"/>
        <w:rPr>
          <w:szCs w:val="22"/>
        </w:rPr>
      </w:pPr>
    </w:p>
    <w:p w14:paraId="7BCC20DD" w14:textId="77777777" w:rsidR="007313C3" w:rsidRDefault="007313C3">
      <w:pPr>
        <w:keepNext/>
        <w:spacing w:line="240" w:lineRule="auto"/>
        <w:ind w:left="567" w:hanging="567"/>
        <w:outlineLvl w:val="0"/>
        <w:rPr>
          <w:b/>
          <w:szCs w:val="22"/>
        </w:rPr>
      </w:pPr>
      <w:r>
        <w:rPr>
          <w:b/>
        </w:rPr>
        <w:t>5.2</w:t>
      </w:r>
      <w:r>
        <w:rPr>
          <w:b/>
        </w:rPr>
        <w:tab/>
        <w:t>Farmakokinetinės savybės</w:t>
      </w:r>
    </w:p>
    <w:p w14:paraId="6115AEE7" w14:textId="77777777" w:rsidR="007313C3" w:rsidRDefault="007313C3">
      <w:pPr>
        <w:keepNext/>
        <w:spacing w:line="240" w:lineRule="auto"/>
        <w:ind w:left="567" w:hanging="567"/>
        <w:outlineLvl w:val="0"/>
        <w:rPr>
          <w:b/>
          <w:szCs w:val="22"/>
        </w:rPr>
      </w:pPr>
    </w:p>
    <w:p w14:paraId="17E3AE0F" w14:textId="77777777" w:rsidR="007313C3" w:rsidRDefault="007313C3">
      <w:pPr>
        <w:keepNext/>
        <w:spacing w:line="240" w:lineRule="auto"/>
        <w:rPr>
          <w:iCs/>
          <w:szCs w:val="22"/>
          <w:u w:val="single"/>
        </w:rPr>
      </w:pPr>
      <w:r>
        <w:rPr>
          <w:u w:val="single"/>
        </w:rPr>
        <w:t>Santykis tarp farmakokinetikos ir farmakodinamikos</w:t>
      </w:r>
    </w:p>
    <w:p w14:paraId="14993CA2" w14:textId="77777777" w:rsidR="007313C3" w:rsidRDefault="007313C3">
      <w:pPr>
        <w:keepNext/>
        <w:spacing w:line="240" w:lineRule="auto"/>
        <w:rPr>
          <w:iCs/>
          <w:szCs w:val="22"/>
          <w:u w:val="single"/>
        </w:rPr>
      </w:pPr>
    </w:p>
    <w:p w14:paraId="55B7DBC1" w14:textId="77777777" w:rsidR="007313C3" w:rsidRDefault="007313C3">
      <w:pPr>
        <w:spacing w:line="240" w:lineRule="auto"/>
        <w:rPr>
          <w:iCs/>
          <w:szCs w:val="22"/>
        </w:rPr>
      </w:pPr>
      <w:r>
        <w:t xml:space="preserve">Žmogaus normalusis imunoglobulinas recipiento kraujotakoje yra iš karto ir visiškai biologiškai prieinamas vos suleidus į veną. Jis santykinai greitai pasiskirsto </w:t>
      </w:r>
      <w:r w:rsidR="00E93C1F">
        <w:t xml:space="preserve">kraujo </w:t>
      </w:r>
      <w:r>
        <w:t>plazmoje ir ekstravaskuliniame skystyje, pusiausvyra tarp intravaskulinės ir ekstravaskulinės kamerų pasiekiama po maždaug 3</w:t>
      </w:r>
      <w:r w:rsidR="00856186">
        <w:noBreakHyphen/>
      </w:r>
      <w:r>
        <w:t>5 dienų. Suaugusiesiems (&gt; 18 metų) žmogaus normaliojo imunoglobulino pusinės eliminacijos laikas yra maždaug 31,4 dienos (nuo 19,7 iki 53,8 dienų intervalas). Ši pusinė eliminacija tarp pacientų gali skirtis, ypač pirminio imunodeficito atveju.</w:t>
      </w:r>
    </w:p>
    <w:p w14:paraId="09767134" w14:textId="77777777" w:rsidR="007313C3" w:rsidRDefault="007313C3">
      <w:pPr>
        <w:spacing w:line="240" w:lineRule="auto"/>
        <w:rPr>
          <w:iCs/>
          <w:szCs w:val="22"/>
        </w:rPr>
      </w:pPr>
    </w:p>
    <w:p w14:paraId="1FE1958F" w14:textId="77777777" w:rsidR="007313C3" w:rsidRDefault="007313C3">
      <w:pPr>
        <w:spacing w:line="240" w:lineRule="auto"/>
        <w:rPr>
          <w:iCs/>
          <w:szCs w:val="22"/>
        </w:rPr>
      </w:pPr>
      <w:r>
        <w:t>IgG ir IgG kompleksai suyra retikuloendotelinės sistemos ląstelėse.</w:t>
      </w:r>
    </w:p>
    <w:p w14:paraId="2C33553C" w14:textId="77777777" w:rsidR="007313C3" w:rsidRDefault="007313C3">
      <w:pPr>
        <w:spacing w:line="240" w:lineRule="auto"/>
        <w:rPr>
          <w:iCs/>
          <w:szCs w:val="22"/>
        </w:rPr>
      </w:pPr>
    </w:p>
    <w:p w14:paraId="4859A0CF" w14:textId="77777777" w:rsidR="007313C3" w:rsidRDefault="007313C3">
      <w:pPr>
        <w:keepNext/>
        <w:spacing w:line="240" w:lineRule="auto"/>
        <w:rPr>
          <w:iCs/>
          <w:szCs w:val="22"/>
        </w:rPr>
      </w:pPr>
      <w:r>
        <w:rPr>
          <w:u w:val="single"/>
        </w:rPr>
        <w:t>Vaikų populiacija</w:t>
      </w:r>
    </w:p>
    <w:p w14:paraId="317B0003" w14:textId="77777777" w:rsidR="007313C3" w:rsidRDefault="007313C3">
      <w:pPr>
        <w:keepNext/>
        <w:spacing w:line="240" w:lineRule="auto"/>
        <w:rPr>
          <w:iCs/>
          <w:szCs w:val="22"/>
        </w:rPr>
      </w:pPr>
    </w:p>
    <w:p w14:paraId="56BC529F" w14:textId="0218E474" w:rsidR="007313C3" w:rsidRDefault="007313C3">
      <w:pPr>
        <w:spacing w:line="240" w:lineRule="auto"/>
        <w:rPr>
          <w:iCs/>
          <w:szCs w:val="22"/>
        </w:rPr>
      </w:pPr>
      <w:r>
        <w:t>Vaikams (&lt; 18 metų) Gammaplex</w:t>
      </w:r>
      <w:r w:rsidR="00755935">
        <w:t> </w:t>
      </w:r>
      <w:r w:rsidR="00E347C1">
        <w:t xml:space="preserve">100 mg/ml </w:t>
      </w:r>
      <w:r>
        <w:t>pusinės eliminacijos laikas yra maždaug 31,0 dienos (nuo 17,0 iki 50,4 dienų intervalas), panašiai kaip suaugusiųjų (žr. pirmiau).</w:t>
      </w:r>
    </w:p>
    <w:p w14:paraId="11BA8E4F" w14:textId="77777777" w:rsidR="007313C3" w:rsidRDefault="007313C3">
      <w:pPr>
        <w:numPr>
          <w:ilvl w:val="12"/>
          <w:numId w:val="0"/>
        </w:numPr>
        <w:spacing w:line="240" w:lineRule="auto"/>
        <w:ind w:right="-2"/>
        <w:rPr>
          <w:iCs/>
          <w:szCs w:val="22"/>
        </w:rPr>
      </w:pPr>
    </w:p>
    <w:p w14:paraId="3CF2196F" w14:textId="77777777" w:rsidR="007313C3" w:rsidRDefault="007313C3">
      <w:pPr>
        <w:keepNext/>
        <w:spacing w:line="240" w:lineRule="auto"/>
        <w:ind w:left="567" w:hanging="567"/>
        <w:outlineLvl w:val="0"/>
        <w:rPr>
          <w:szCs w:val="22"/>
        </w:rPr>
      </w:pPr>
      <w:r>
        <w:rPr>
          <w:b/>
        </w:rPr>
        <w:lastRenderedPageBreak/>
        <w:t>5.3</w:t>
      </w:r>
      <w:r>
        <w:rPr>
          <w:b/>
        </w:rPr>
        <w:tab/>
        <w:t>Ikiklinikinių saugumo tyrimų duomenys</w:t>
      </w:r>
    </w:p>
    <w:p w14:paraId="2EC67BA9" w14:textId="77777777" w:rsidR="007313C3" w:rsidRDefault="007313C3">
      <w:pPr>
        <w:keepNext/>
        <w:spacing w:line="240" w:lineRule="auto"/>
        <w:rPr>
          <w:szCs w:val="22"/>
        </w:rPr>
      </w:pPr>
    </w:p>
    <w:p w14:paraId="0F82CF0D" w14:textId="77777777" w:rsidR="007313C3" w:rsidRDefault="007313C3">
      <w:pPr>
        <w:spacing w:line="240" w:lineRule="auto"/>
        <w:rPr>
          <w:szCs w:val="22"/>
        </w:rPr>
      </w:pPr>
      <w:r>
        <w:t xml:space="preserve">Imunoglobulinai yra žmogaus </w:t>
      </w:r>
      <w:r w:rsidR="00E93C1F">
        <w:t xml:space="preserve">kraujo </w:t>
      </w:r>
      <w:r>
        <w:t>plazmos normalios sudedamosios dalys, todėl heterologinių rūšių toksiškumo tyrimai neturi reikšmės. Gammaplex sudėtyje yra labai išgrynintų imunoglobulinų, jis buvo tiriamas neklinikiniais hemodinamikos stebėjimo tyrimais. Duomenų apie poveikį kraujospūdžiui arba širdies ritmui, infuzijas leidžiant panašiu greičiu kaip klinikinėje praktikoje, nėra. Infuzijas leidžiant didesniu greičiu arba maždaug 2</w:t>
      </w:r>
      <w:r w:rsidR="00755935">
        <w:noBreakHyphen/>
      </w:r>
      <w:r>
        <w:t>7 kartus greičiau nei klinikinėje praktikoje, nustatytas hipertenzinis poveikis. Kitų ikiklinikinių tyrimų neatlikta.</w:t>
      </w:r>
    </w:p>
    <w:p w14:paraId="284DD23B" w14:textId="77777777" w:rsidR="007313C3" w:rsidRDefault="007313C3">
      <w:pPr>
        <w:spacing w:line="240" w:lineRule="auto"/>
        <w:rPr>
          <w:szCs w:val="22"/>
        </w:rPr>
      </w:pPr>
    </w:p>
    <w:p w14:paraId="4C86F73A" w14:textId="77777777" w:rsidR="007313C3" w:rsidRDefault="007313C3">
      <w:pPr>
        <w:spacing w:line="240" w:lineRule="auto"/>
        <w:rPr>
          <w:szCs w:val="22"/>
        </w:rPr>
      </w:pPr>
    </w:p>
    <w:p w14:paraId="70C74515" w14:textId="77777777" w:rsidR="007313C3" w:rsidRDefault="007313C3">
      <w:pPr>
        <w:keepNext/>
        <w:suppressAutoHyphens/>
        <w:spacing w:line="240" w:lineRule="auto"/>
        <w:ind w:left="567" w:hanging="567"/>
        <w:rPr>
          <w:b/>
          <w:szCs w:val="22"/>
        </w:rPr>
      </w:pPr>
      <w:r>
        <w:rPr>
          <w:b/>
        </w:rPr>
        <w:t>6.</w:t>
      </w:r>
      <w:r>
        <w:rPr>
          <w:b/>
        </w:rPr>
        <w:tab/>
      </w:r>
      <w:r w:rsidR="00A037CB" w:rsidRPr="00A037CB">
        <w:rPr>
          <w:b/>
        </w:rPr>
        <w:t>FARMACINĖ INFORMACIJA</w:t>
      </w:r>
    </w:p>
    <w:p w14:paraId="27B22EBE" w14:textId="77777777" w:rsidR="007313C3" w:rsidRDefault="007313C3">
      <w:pPr>
        <w:keepNext/>
        <w:spacing w:line="240" w:lineRule="auto"/>
        <w:rPr>
          <w:szCs w:val="22"/>
        </w:rPr>
      </w:pPr>
    </w:p>
    <w:p w14:paraId="79B7E917" w14:textId="77777777" w:rsidR="007313C3" w:rsidRDefault="007313C3">
      <w:pPr>
        <w:keepNext/>
        <w:spacing w:line="240" w:lineRule="auto"/>
        <w:ind w:left="567" w:hanging="567"/>
        <w:outlineLvl w:val="0"/>
        <w:rPr>
          <w:szCs w:val="22"/>
        </w:rPr>
      </w:pPr>
      <w:r>
        <w:rPr>
          <w:b/>
        </w:rPr>
        <w:t>6.1</w:t>
      </w:r>
      <w:r>
        <w:rPr>
          <w:b/>
        </w:rPr>
        <w:tab/>
        <w:t>Pagalbinių medžiagų sąrašas</w:t>
      </w:r>
    </w:p>
    <w:p w14:paraId="1F760ECB" w14:textId="77777777" w:rsidR="007313C3" w:rsidRDefault="007313C3">
      <w:pPr>
        <w:keepNext/>
        <w:spacing w:line="240" w:lineRule="auto"/>
        <w:rPr>
          <w:i/>
          <w:szCs w:val="22"/>
        </w:rPr>
      </w:pPr>
    </w:p>
    <w:p w14:paraId="0F2249E8" w14:textId="77777777" w:rsidR="007313C3" w:rsidRDefault="007313C3">
      <w:pPr>
        <w:spacing w:line="240" w:lineRule="auto"/>
        <w:rPr>
          <w:szCs w:val="22"/>
        </w:rPr>
      </w:pPr>
      <w:r>
        <w:t>Glicinas</w:t>
      </w:r>
    </w:p>
    <w:p w14:paraId="3179F9B0" w14:textId="77777777" w:rsidR="007313C3" w:rsidRDefault="007313C3">
      <w:pPr>
        <w:spacing w:line="240" w:lineRule="auto"/>
        <w:rPr>
          <w:szCs w:val="22"/>
        </w:rPr>
      </w:pPr>
      <w:r>
        <w:t>Polisorbatas 80</w:t>
      </w:r>
    </w:p>
    <w:p w14:paraId="2F6C9574" w14:textId="77777777" w:rsidR="007313C3" w:rsidRDefault="007313C3">
      <w:pPr>
        <w:spacing w:line="240" w:lineRule="auto"/>
        <w:rPr>
          <w:szCs w:val="22"/>
        </w:rPr>
      </w:pPr>
      <w:r>
        <w:t>Injekcinis vanduo</w:t>
      </w:r>
    </w:p>
    <w:p w14:paraId="73AE45AD" w14:textId="77777777" w:rsidR="007313C3" w:rsidRDefault="007313C3">
      <w:pPr>
        <w:spacing w:line="240" w:lineRule="auto"/>
        <w:rPr>
          <w:szCs w:val="22"/>
        </w:rPr>
      </w:pPr>
      <w:r>
        <w:t>Natrio hidroksidas (pH koreguoti)</w:t>
      </w:r>
    </w:p>
    <w:p w14:paraId="7FB3E312" w14:textId="77777777" w:rsidR="007313C3" w:rsidRDefault="007313C3">
      <w:pPr>
        <w:spacing w:line="240" w:lineRule="auto"/>
        <w:rPr>
          <w:szCs w:val="22"/>
        </w:rPr>
      </w:pPr>
      <w:r>
        <w:t>Vandenilio chlorido rūgštis (pH koreguoti)</w:t>
      </w:r>
    </w:p>
    <w:p w14:paraId="331B3907" w14:textId="77777777" w:rsidR="007313C3" w:rsidRDefault="007313C3">
      <w:pPr>
        <w:spacing w:line="240" w:lineRule="auto"/>
        <w:rPr>
          <w:szCs w:val="22"/>
        </w:rPr>
      </w:pPr>
    </w:p>
    <w:p w14:paraId="36679563" w14:textId="77777777" w:rsidR="007313C3" w:rsidRDefault="007313C3">
      <w:pPr>
        <w:keepNext/>
        <w:spacing w:line="240" w:lineRule="auto"/>
        <w:ind w:left="567" w:hanging="567"/>
        <w:outlineLvl w:val="0"/>
        <w:rPr>
          <w:szCs w:val="22"/>
        </w:rPr>
      </w:pPr>
      <w:r>
        <w:rPr>
          <w:b/>
        </w:rPr>
        <w:t>6.2</w:t>
      </w:r>
      <w:r>
        <w:rPr>
          <w:b/>
        </w:rPr>
        <w:tab/>
        <w:t>Nesuderinamumas</w:t>
      </w:r>
    </w:p>
    <w:p w14:paraId="3EDADA9F" w14:textId="77777777" w:rsidR="007313C3" w:rsidRDefault="007313C3">
      <w:pPr>
        <w:keepNext/>
        <w:spacing w:line="240" w:lineRule="auto"/>
        <w:rPr>
          <w:szCs w:val="22"/>
        </w:rPr>
      </w:pPr>
    </w:p>
    <w:p w14:paraId="6D01CF90" w14:textId="77777777" w:rsidR="007313C3" w:rsidRDefault="007313C3">
      <w:pPr>
        <w:spacing w:line="240" w:lineRule="auto"/>
        <w:rPr>
          <w:bCs/>
          <w:i/>
          <w:szCs w:val="22"/>
        </w:rPr>
      </w:pPr>
      <w:r>
        <w:t>Suderinamumo tyrimų neatlikta, todėl šio vaistinio preparato maišyti su kitais negalima.</w:t>
      </w:r>
    </w:p>
    <w:p w14:paraId="7984C44A" w14:textId="77777777" w:rsidR="007313C3" w:rsidRDefault="007313C3">
      <w:pPr>
        <w:spacing w:line="240" w:lineRule="auto"/>
        <w:rPr>
          <w:szCs w:val="22"/>
        </w:rPr>
      </w:pPr>
    </w:p>
    <w:p w14:paraId="756B4A2F" w14:textId="77777777" w:rsidR="007313C3" w:rsidRDefault="007313C3">
      <w:pPr>
        <w:keepNext/>
        <w:spacing w:line="240" w:lineRule="auto"/>
        <w:ind w:left="567" w:hanging="567"/>
        <w:outlineLvl w:val="0"/>
        <w:rPr>
          <w:szCs w:val="22"/>
        </w:rPr>
      </w:pPr>
      <w:r>
        <w:rPr>
          <w:b/>
        </w:rPr>
        <w:t>6.3</w:t>
      </w:r>
      <w:r>
        <w:rPr>
          <w:b/>
        </w:rPr>
        <w:tab/>
        <w:t>Tinkamumo laikas</w:t>
      </w:r>
    </w:p>
    <w:p w14:paraId="3009DE4B" w14:textId="77777777" w:rsidR="007313C3" w:rsidRDefault="007313C3">
      <w:pPr>
        <w:keepNext/>
        <w:spacing w:line="240" w:lineRule="auto"/>
        <w:rPr>
          <w:szCs w:val="22"/>
        </w:rPr>
      </w:pPr>
    </w:p>
    <w:p w14:paraId="05A1A869" w14:textId="77777777" w:rsidR="007313C3" w:rsidRDefault="007313C3">
      <w:pPr>
        <w:spacing w:line="240" w:lineRule="auto"/>
        <w:rPr>
          <w:szCs w:val="22"/>
        </w:rPr>
      </w:pPr>
      <w:r>
        <w:t>3 metai.</w:t>
      </w:r>
    </w:p>
    <w:p w14:paraId="25C66A5C" w14:textId="77777777" w:rsidR="007313C3" w:rsidRDefault="007313C3">
      <w:pPr>
        <w:spacing w:line="240" w:lineRule="auto"/>
        <w:rPr>
          <w:szCs w:val="22"/>
        </w:rPr>
      </w:pPr>
    </w:p>
    <w:p w14:paraId="47EB1753" w14:textId="6D366B54" w:rsidR="007313C3" w:rsidRDefault="007313C3">
      <w:pPr>
        <w:spacing w:line="240" w:lineRule="auto"/>
        <w:rPr>
          <w:szCs w:val="22"/>
        </w:rPr>
      </w:pPr>
      <w:r>
        <w:t>Atidarius Gammaplex</w:t>
      </w:r>
      <w:r w:rsidR="00755935">
        <w:t> </w:t>
      </w:r>
      <w:r w:rsidR="00E347C1">
        <w:t xml:space="preserve">100 mg/ml </w:t>
      </w:r>
      <w:r>
        <w:t>reikia vartoti nedelsiant.</w:t>
      </w:r>
    </w:p>
    <w:p w14:paraId="20EAA512" w14:textId="77777777" w:rsidR="007313C3" w:rsidRDefault="007313C3">
      <w:pPr>
        <w:spacing w:line="240" w:lineRule="auto"/>
        <w:rPr>
          <w:szCs w:val="22"/>
        </w:rPr>
      </w:pPr>
    </w:p>
    <w:p w14:paraId="64CB55D0" w14:textId="77777777" w:rsidR="007313C3" w:rsidRDefault="007313C3">
      <w:pPr>
        <w:keepNext/>
        <w:spacing w:line="240" w:lineRule="auto"/>
        <w:ind w:left="567" w:hanging="567"/>
        <w:outlineLvl w:val="0"/>
        <w:rPr>
          <w:b/>
          <w:szCs w:val="22"/>
        </w:rPr>
      </w:pPr>
      <w:r>
        <w:rPr>
          <w:b/>
        </w:rPr>
        <w:t>6.4</w:t>
      </w:r>
      <w:r>
        <w:rPr>
          <w:b/>
        </w:rPr>
        <w:tab/>
        <w:t>Specialios laikymo sąlygos</w:t>
      </w:r>
    </w:p>
    <w:p w14:paraId="67A80831" w14:textId="77777777" w:rsidR="007313C3" w:rsidRDefault="007313C3">
      <w:pPr>
        <w:keepNext/>
        <w:spacing w:line="240" w:lineRule="auto"/>
        <w:ind w:left="567" w:hanging="567"/>
        <w:outlineLvl w:val="0"/>
        <w:rPr>
          <w:szCs w:val="22"/>
        </w:rPr>
      </w:pPr>
    </w:p>
    <w:p w14:paraId="344F34C4" w14:textId="77777777" w:rsidR="007313C3" w:rsidRDefault="007313C3">
      <w:pPr>
        <w:spacing w:line="240" w:lineRule="auto"/>
        <w:rPr>
          <w:szCs w:val="22"/>
        </w:rPr>
      </w:pPr>
      <w:r>
        <w:t>Laikyti ne aukštesnėje kaip 25 °C temperatūroje.</w:t>
      </w:r>
    </w:p>
    <w:p w14:paraId="5DA80B6F" w14:textId="77777777" w:rsidR="007313C3" w:rsidRDefault="007313C3">
      <w:pPr>
        <w:spacing w:line="240" w:lineRule="auto"/>
        <w:rPr>
          <w:szCs w:val="22"/>
        </w:rPr>
      </w:pPr>
    </w:p>
    <w:p w14:paraId="12CB7F10" w14:textId="77777777" w:rsidR="007313C3" w:rsidRDefault="007313C3">
      <w:pPr>
        <w:spacing w:line="240" w:lineRule="auto"/>
        <w:rPr>
          <w:szCs w:val="22"/>
        </w:rPr>
      </w:pPr>
      <w:r>
        <w:t>Negalima užšaldyti.</w:t>
      </w:r>
    </w:p>
    <w:p w14:paraId="23D64535" w14:textId="77777777" w:rsidR="007313C3" w:rsidRDefault="007313C3">
      <w:pPr>
        <w:spacing w:line="240" w:lineRule="auto"/>
        <w:rPr>
          <w:szCs w:val="22"/>
        </w:rPr>
      </w:pPr>
    </w:p>
    <w:p w14:paraId="6E29C52A" w14:textId="77777777" w:rsidR="007313C3" w:rsidRDefault="007313C3">
      <w:pPr>
        <w:spacing w:line="240" w:lineRule="auto"/>
        <w:rPr>
          <w:szCs w:val="22"/>
        </w:rPr>
      </w:pPr>
      <w:r>
        <w:t xml:space="preserve">Flakoną laikyti išorinėje dėžutėje, kad </w:t>
      </w:r>
      <w:r w:rsidR="00A037CB">
        <w:t xml:space="preserve">vaistinis </w:t>
      </w:r>
      <w:r>
        <w:t>preparatas būtų apsaugotas nuo šviesos.</w:t>
      </w:r>
    </w:p>
    <w:p w14:paraId="537DBDF7" w14:textId="77777777" w:rsidR="007313C3" w:rsidRDefault="007313C3">
      <w:pPr>
        <w:spacing w:line="240" w:lineRule="auto"/>
        <w:rPr>
          <w:szCs w:val="22"/>
        </w:rPr>
      </w:pPr>
    </w:p>
    <w:p w14:paraId="19ED812D" w14:textId="77777777" w:rsidR="007313C3" w:rsidRDefault="007313C3">
      <w:pPr>
        <w:keepNext/>
        <w:spacing w:line="240" w:lineRule="auto"/>
        <w:ind w:left="567" w:hanging="567"/>
        <w:outlineLvl w:val="0"/>
        <w:rPr>
          <w:b/>
          <w:szCs w:val="22"/>
        </w:rPr>
      </w:pPr>
      <w:r>
        <w:rPr>
          <w:b/>
        </w:rPr>
        <w:t>6.5</w:t>
      </w:r>
      <w:r>
        <w:rPr>
          <w:b/>
        </w:rPr>
        <w:tab/>
        <w:t>Talpyklės pobūdis ir jos turinys</w:t>
      </w:r>
    </w:p>
    <w:p w14:paraId="47816A06" w14:textId="77777777" w:rsidR="007313C3" w:rsidRDefault="007313C3">
      <w:pPr>
        <w:keepNext/>
        <w:spacing w:line="240" w:lineRule="auto"/>
        <w:outlineLvl w:val="0"/>
        <w:rPr>
          <w:b/>
          <w:szCs w:val="22"/>
        </w:rPr>
      </w:pPr>
    </w:p>
    <w:p w14:paraId="4ACD3761" w14:textId="77777777" w:rsidR="007313C3" w:rsidRDefault="007313C3">
      <w:pPr>
        <w:spacing w:line="240" w:lineRule="auto"/>
        <w:rPr>
          <w:szCs w:val="22"/>
        </w:rPr>
      </w:pPr>
      <w:r>
        <w:t>50 ml, 100 ml arba 200 ml tirpalo II tipo stikliniame flakone, užkimštame halobutilo kamščiu.</w:t>
      </w:r>
    </w:p>
    <w:p w14:paraId="3DD25DDA" w14:textId="77777777" w:rsidR="007313C3" w:rsidRDefault="007313C3">
      <w:pPr>
        <w:spacing w:line="240" w:lineRule="auto"/>
        <w:rPr>
          <w:szCs w:val="22"/>
        </w:rPr>
      </w:pPr>
    </w:p>
    <w:p w14:paraId="4A675753" w14:textId="77777777" w:rsidR="007313C3" w:rsidRDefault="007313C3">
      <w:pPr>
        <w:keepNext/>
        <w:spacing w:line="240" w:lineRule="auto"/>
        <w:rPr>
          <w:szCs w:val="22"/>
        </w:rPr>
      </w:pPr>
      <w:r>
        <w:rPr>
          <w:u w:val="single"/>
        </w:rPr>
        <w:t>Pakuočių dydžiai</w:t>
      </w:r>
    </w:p>
    <w:p w14:paraId="798DF0E7" w14:textId="77777777" w:rsidR="007313C3" w:rsidRDefault="007313C3">
      <w:pPr>
        <w:keepNext/>
        <w:spacing w:line="240" w:lineRule="auto"/>
        <w:rPr>
          <w:szCs w:val="22"/>
        </w:rPr>
      </w:pPr>
    </w:p>
    <w:p w14:paraId="555FC162" w14:textId="77777777" w:rsidR="007313C3" w:rsidRDefault="007313C3">
      <w:pPr>
        <w:spacing w:line="240" w:lineRule="auto"/>
        <w:rPr>
          <w:szCs w:val="22"/>
        </w:rPr>
      </w:pPr>
      <w:r>
        <w:t>1 flakonas (50 ml, 100 ml arba 200 ml)</w:t>
      </w:r>
    </w:p>
    <w:p w14:paraId="558AA2FE" w14:textId="77777777" w:rsidR="007313C3" w:rsidRDefault="007313C3">
      <w:pPr>
        <w:spacing w:line="240" w:lineRule="auto"/>
        <w:rPr>
          <w:szCs w:val="22"/>
        </w:rPr>
      </w:pPr>
    </w:p>
    <w:p w14:paraId="429BD4AC" w14:textId="77777777" w:rsidR="007313C3" w:rsidRDefault="007313C3">
      <w:pPr>
        <w:spacing w:line="240" w:lineRule="auto"/>
        <w:rPr>
          <w:szCs w:val="22"/>
        </w:rPr>
      </w:pPr>
      <w:r>
        <w:t>Gali būti tiekiamos ne visų dydžių pakuotės.</w:t>
      </w:r>
    </w:p>
    <w:p w14:paraId="6F3AA1A0" w14:textId="77777777" w:rsidR="007313C3" w:rsidRDefault="007313C3">
      <w:pPr>
        <w:spacing w:line="240" w:lineRule="auto"/>
        <w:rPr>
          <w:szCs w:val="22"/>
        </w:rPr>
      </w:pPr>
    </w:p>
    <w:p w14:paraId="37575A7B" w14:textId="77777777" w:rsidR="007313C3" w:rsidRDefault="007313C3">
      <w:pPr>
        <w:keepNext/>
        <w:spacing w:line="240" w:lineRule="auto"/>
        <w:ind w:left="567" w:hanging="567"/>
        <w:outlineLvl w:val="0"/>
        <w:rPr>
          <w:szCs w:val="22"/>
        </w:rPr>
      </w:pPr>
      <w:bookmarkStart w:id="0" w:name="OLE_LINK1"/>
      <w:r>
        <w:rPr>
          <w:b/>
        </w:rPr>
        <w:t>6.6</w:t>
      </w:r>
      <w:r>
        <w:rPr>
          <w:b/>
        </w:rPr>
        <w:tab/>
        <w:t>Specialūs reikalavimai atliekoms tvarkyti ir vaistiniam preparatui ruošti</w:t>
      </w:r>
    </w:p>
    <w:p w14:paraId="2D36F521" w14:textId="77777777" w:rsidR="007313C3" w:rsidRDefault="007313C3">
      <w:pPr>
        <w:keepNext/>
        <w:spacing w:line="240" w:lineRule="auto"/>
        <w:rPr>
          <w:szCs w:val="22"/>
        </w:rPr>
      </w:pPr>
    </w:p>
    <w:p w14:paraId="3066C1AA" w14:textId="77777777" w:rsidR="007313C3" w:rsidRDefault="007313C3">
      <w:pPr>
        <w:spacing w:line="240" w:lineRule="auto"/>
        <w:rPr>
          <w:szCs w:val="22"/>
        </w:rPr>
      </w:pPr>
      <w:r>
        <w:t>Prieš vartojant vaistinis preparatas turi pasiekti kambario arba kūno temperatūrą.</w:t>
      </w:r>
    </w:p>
    <w:p w14:paraId="712065F4" w14:textId="77777777" w:rsidR="007313C3" w:rsidRDefault="007313C3">
      <w:pPr>
        <w:spacing w:line="240" w:lineRule="auto"/>
        <w:rPr>
          <w:szCs w:val="22"/>
        </w:rPr>
      </w:pPr>
    </w:p>
    <w:p w14:paraId="02F4419F" w14:textId="77777777" w:rsidR="007313C3" w:rsidRDefault="007313C3">
      <w:pPr>
        <w:spacing w:line="240" w:lineRule="auto"/>
      </w:pPr>
      <w:r>
        <w:t>Tirpalo, kuris yra drumstas arba su nuosėdomis, vartoti negalima.</w:t>
      </w:r>
    </w:p>
    <w:p w14:paraId="6F862D87" w14:textId="77777777" w:rsidR="007313C3" w:rsidRDefault="007313C3">
      <w:pPr>
        <w:spacing w:line="240" w:lineRule="auto"/>
      </w:pPr>
    </w:p>
    <w:p w14:paraId="098D79CD" w14:textId="77777777" w:rsidR="007313C3" w:rsidRDefault="007313C3">
      <w:pPr>
        <w:spacing w:line="240" w:lineRule="auto"/>
      </w:pPr>
      <w:r>
        <w:t>Nesuvartotą vaistinį preparatą ar atliekas reikia tvarkyti laikantis vietinių reikalavimų.</w:t>
      </w:r>
    </w:p>
    <w:bookmarkEnd w:id="0"/>
    <w:p w14:paraId="13866B4B" w14:textId="77777777" w:rsidR="007313C3" w:rsidRDefault="007313C3">
      <w:pPr>
        <w:spacing w:line="240" w:lineRule="auto"/>
      </w:pPr>
    </w:p>
    <w:p w14:paraId="26CECA1B" w14:textId="77777777" w:rsidR="007313C3" w:rsidRDefault="007313C3">
      <w:pPr>
        <w:spacing w:line="240" w:lineRule="auto"/>
        <w:rPr>
          <w:szCs w:val="22"/>
        </w:rPr>
      </w:pPr>
    </w:p>
    <w:p w14:paraId="662C2794" w14:textId="77777777" w:rsidR="007313C3" w:rsidRDefault="007313C3">
      <w:pPr>
        <w:keepNext/>
        <w:spacing w:line="240" w:lineRule="auto"/>
        <w:ind w:left="567" w:hanging="567"/>
        <w:rPr>
          <w:szCs w:val="22"/>
        </w:rPr>
      </w:pPr>
      <w:r>
        <w:rPr>
          <w:b/>
        </w:rPr>
        <w:lastRenderedPageBreak/>
        <w:t>7.</w:t>
      </w:r>
      <w:r>
        <w:rPr>
          <w:b/>
        </w:rPr>
        <w:tab/>
        <w:t>REGISTRUOTOJAS</w:t>
      </w:r>
    </w:p>
    <w:p w14:paraId="46F73454" w14:textId="77777777" w:rsidR="007313C3" w:rsidRDefault="007313C3">
      <w:pPr>
        <w:keepNext/>
        <w:spacing w:line="240" w:lineRule="auto"/>
        <w:rPr>
          <w:szCs w:val="22"/>
        </w:rPr>
      </w:pPr>
    </w:p>
    <w:p w14:paraId="149F5302" w14:textId="07AE7499" w:rsidR="009C401B" w:rsidRPr="000B7766" w:rsidRDefault="009C401B" w:rsidP="009C401B">
      <w:pPr>
        <w:keepNext/>
        <w:spacing w:line="240" w:lineRule="auto"/>
      </w:pPr>
      <w:r w:rsidRPr="00C943DF">
        <w:t>BPL Bioproducts Laboratory GmbH</w:t>
      </w:r>
    </w:p>
    <w:p w14:paraId="3F403B0F" w14:textId="2901C892" w:rsidR="009C401B" w:rsidRPr="00C943DF" w:rsidRDefault="009C401B" w:rsidP="009C401B">
      <w:pPr>
        <w:keepNext/>
        <w:spacing w:line="240" w:lineRule="auto"/>
      </w:pPr>
      <w:r w:rsidRPr="00C943DF">
        <w:t>Dornhofstraße</w:t>
      </w:r>
      <w:r w:rsidR="000B7766">
        <w:t xml:space="preserve"> 34</w:t>
      </w:r>
      <w:r w:rsidRPr="00C943DF">
        <w:t>,</w:t>
      </w:r>
      <w:r w:rsidR="000B7766">
        <w:t xml:space="preserve"> </w:t>
      </w:r>
      <w:r w:rsidRPr="00C943DF">
        <w:t>63263 Neu-Isenburg</w:t>
      </w:r>
    </w:p>
    <w:p w14:paraId="1E26854B" w14:textId="77777777" w:rsidR="003B01C7" w:rsidRDefault="009C401B" w:rsidP="00E3201E">
      <w:pPr>
        <w:spacing w:line="240" w:lineRule="auto"/>
        <w:rPr>
          <w:szCs w:val="22"/>
        </w:rPr>
      </w:pPr>
      <w:r w:rsidRPr="00C943DF">
        <w:t>Vokietija</w:t>
      </w:r>
    </w:p>
    <w:p w14:paraId="46D455BA" w14:textId="77777777" w:rsidR="007313C3" w:rsidRDefault="007313C3">
      <w:pPr>
        <w:spacing w:line="240" w:lineRule="auto"/>
        <w:rPr>
          <w:szCs w:val="22"/>
        </w:rPr>
      </w:pPr>
    </w:p>
    <w:p w14:paraId="5AE9A559" w14:textId="77777777" w:rsidR="007313C3" w:rsidRDefault="007313C3">
      <w:pPr>
        <w:spacing w:line="240" w:lineRule="auto"/>
        <w:rPr>
          <w:szCs w:val="22"/>
        </w:rPr>
      </w:pPr>
    </w:p>
    <w:p w14:paraId="50792CEF" w14:textId="77777777" w:rsidR="007313C3" w:rsidRDefault="007313C3">
      <w:pPr>
        <w:keepNext/>
        <w:spacing w:line="240" w:lineRule="auto"/>
        <w:ind w:left="567" w:hanging="567"/>
        <w:rPr>
          <w:b/>
          <w:szCs w:val="22"/>
        </w:rPr>
      </w:pPr>
      <w:r>
        <w:rPr>
          <w:b/>
        </w:rPr>
        <w:t>8.</w:t>
      </w:r>
      <w:r>
        <w:rPr>
          <w:b/>
        </w:rPr>
        <w:tab/>
        <w:t>REGISTRACIJOS PAŽYMĖJIMO NUMERIS (-IAI)</w:t>
      </w:r>
    </w:p>
    <w:p w14:paraId="53BDB25A" w14:textId="6918E0B2" w:rsidR="007313C3" w:rsidRDefault="007313C3">
      <w:pPr>
        <w:keepNext/>
        <w:spacing w:line="240" w:lineRule="auto"/>
        <w:rPr>
          <w:szCs w:val="22"/>
        </w:rPr>
      </w:pPr>
    </w:p>
    <w:p w14:paraId="50B084D4" w14:textId="13F321CF" w:rsidR="007A2C6D" w:rsidRPr="004B7E7A" w:rsidRDefault="007A2C6D" w:rsidP="007A2C6D">
      <w:pPr>
        <w:ind w:right="-97"/>
        <w:rPr>
          <w:bCs/>
          <w:szCs w:val="22"/>
        </w:rPr>
      </w:pPr>
      <w:r>
        <w:rPr>
          <w:szCs w:val="22"/>
        </w:rPr>
        <w:t>LT/1/20/4503</w:t>
      </w:r>
      <w:r w:rsidRPr="0043685D">
        <w:rPr>
          <w:szCs w:val="22"/>
        </w:rPr>
        <w:t>/001</w:t>
      </w:r>
      <w:r w:rsidRPr="0043685D">
        <w:rPr>
          <w:bCs/>
          <w:szCs w:val="22"/>
        </w:rPr>
        <w:t xml:space="preserve"> –</w:t>
      </w:r>
      <w:r w:rsidR="00A40E62">
        <w:rPr>
          <w:bCs/>
          <w:szCs w:val="22"/>
        </w:rPr>
        <w:t xml:space="preserve"> </w:t>
      </w:r>
      <w:r>
        <w:rPr>
          <w:bCs/>
          <w:szCs w:val="22"/>
        </w:rPr>
        <w:t>5</w:t>
      </w:r>
      <w:r w:rsidRPr="0043685D">
        <w:rPr>
          <w:bCs/>
          <w:szCs w:val="22"/>
        </w:rPr>
        <w:t>0 ml, N1</w:t>
      </w:r>
    </w:p>
    <w:p w14:paraId="1EE49AF3" w14:textId="04CC0A4C" w:rsidR="007A2C6D" w:rsidRPr="004B7E7A" w:rsidRDefault="007A2C6D" w:rsidP="007A2C6D">
      <w:pPr>
        <w:ind w:right="-97"/>
        <w:rPr>
          <w:bCs/>
          <w:szCs w:val="22"/>
        </w:rPr>
      </w:pPr>
      <w:r>
        <w:rPr>
          <w:szCs w:val="22"/>
        </w:rPr>
        <w:t>LT/1/20/4503/002</w:t>
      </w:r>
      <w:r w:rsidRPr="0043685D">
        <w:rPr>
          <w:bCs/>
          <w:szCs w:val="22"/>
        </w:rPr>
        <w:t xml:space="preserve"> –</w:t>
      </w:r>
      <w:r>
        <w:rPr>
          <w:bCs/>
          <w:szCs w:val="22"/>
        </w:rPr>
        <w:t xml:space="preserve"> 10</w:t>
      </w:r>
      <w:r w:rsidRPr="0043685D">
        <w:rPr>
          <w:bCs/>
          <w:szCs w:val="22"/>
        </w:rPr>
        <w:t>0 ml, N1</w:t>
      </w:r>
    </w:p>
    <w:p w14:paraId="7A70F76F" w14:textId="5C273535" w:rsidR="007A2C6D" w:rsidRDefault="007A2C6D" w:rsidP="007A2C6D">
      <w:pPr>
        <w:keepNext/>
        <w:spacing w:line="240" w:lineRule="auto"/>
        <w:rPr>
          <w:bCs/>
          <w:szCs w:val="22"/>
        </w:rPr>
      </w:pPr>
      <w:r>
        <w:rPr>
          <w:szCs w:val="22"/>
        </w:rPr>
        <w:t>LT/1/20/4503/003</w:t>
      </w:r>
      <w:r w:rsidRPr="0043685D">
        <w:rPr>
          <w:bCs/>
          <w:szCs w:val="22"/>
        </w:rPr>
        <w:t xml:space="preserve"> –</w:t>
      </w:r>
      <w:r>
        <w:rPr>
          <w:bCs/>
          <w:szCs w:val="22"/>
        </w:rPr>
        <w:t xml:space="preserve"> 20</w:t>
      </w:r>
      <w:r w:rsidRPr="0043685D">
        <w:rPr>
          <w:bCs/>
          <w:szCs w:val="22"/>
        </w:rPr>
        <w:t>0 ml, N1</w:t>
      </w:r>
    </w:p>
    <w:p w14:paraId="17652529" w14:textId="77777777" w:rsidR="007A2C6D" w:rsidRDefault="007A2C6D" w:rsidP="007A2C6D">
      <w:pPr>
        <w:keepNext/>
        <w:spacing w:line="240" w:lineRule="auto"/>
        <w:rPr>
          <w:szCs w:val="22"/>
        </w:rPr>
      </w:pPr>
    </w:p>
    <w:p w14:paraId="2F700542" w14:textId="77777777" w:rsidR="007313C3" w:rsidRDefault="007313C3">
      <w:pPr>
        <w:spacing w:line="240" w:lineRule="auto"/>
        <w:rPr>
          <w:szCs w:val="22"/>
        </w:rPr>
      </w:pPr>
    </w:p>
    <w:p w14:paraId="7786714A" w14:textId="77777777" w:rsidR="007313C3" w:rsidRDefault="007313C3">
      <w:pPr>
        <w:keepNext/>
        <w:spacing w:line="240" w:lineRule="auto"/>
        <w:ind w:left="567" w:hanging="567"/>
        <w:rPr>
          <w:szCs w:val="22"/>
        </w:rPr>
      </w:pPr>
      <w:r>
        <w:rPr>
          <w:b/>
        </w:rPr>
        <w:t>9.</w:t>
      </w:r>
      <w:r>
        <w:rPr>
          <w:b/>
        </w:rPr>
        <w:tab/>
        <w:t>REGISTRAVIMO / PERREGISTRAVIMO DATA</w:t>
      </w:r>
    </w:p>
    <w:p w14:paraId="7BB52C8C" w14:textId="77777777" w:rsidR="007313C3" w:rsidRDefault="007313C3">
      <w:pPr>
        <w:keepNext/>
        <w:spacing w:line="240" w:lineRule="auto"/>
        <w:rPr>
          <w:i/>
          <w:szCs w:val="22"/>
        </w:rPr>
      </w:pPr>
    </w:p>
    <w:p w14:paraId="707B030C" w14:textId="5F1BECA8" w:rsidR="007313C3" w:rsidRDefault="007313C3">
      <w:pPr>
        <w:spacing w:line="240" w:lineRule="auto"/>
        <w:rPr>
          <w:szCs w:val="22"/>
        </w:rPr>
      </w:pPr>
      <w:r>
        <w:t>Registravimo data</w:t>
      </w:r>
      <w:r w:rsidR="00A40E62">
        <w:t xml:space="preserve"> 2020 m. sausio 24 d.</w:t>
      </w:r>
    </w:p>
    <w:p w14:paraId="3A30DDDE" w14:textId="77777777" w:rsidR="007313C3" w:rsidRDefault="007313C3">
      <w:pPr>
        <w:spacing w:line="240" w:lineRule="auto"/>
        <w:rPr>
          <w:szCs w:val="22"/>
        </w:rPr>
      </w:pPr>
    </w:p>
    <w:p w14:paraId="7FBC66E2" w14:textId="77777777" w:rsidR="007313C3" w:rsidRDefault="007313C3">
      <w:pPr>
        <w:spacing w:line="240" w:lineRule="auto"/>
        <w:rPr>
          <w:szCs w:val="22"/>
        </w:rPr>
      </w:pPr>
    </w:p>
    <w:p w14:paraId="79C3F91D" w14:textId="77777777" w:rsidR="007313C3" w:rsidRDefault="007313C3">
      <w:pPr>
        <w:keepNext/>
        <w:spacing w:line="240" w:lineRule="auto"/>
        <w:ind w:left="567" w:hanging="567"/>
        <w:rPr>
          <w:b/>
          <w:szCs w:val="22"/>
        </w:rPr>
      </w:pPr>
      <w:r>
        <w:rPr>
          <w:b/>
        </w:rPr>
        <w:t>10.</w:t>
      </w:r>
      <w:r>
        <w:rPr>
          <w:b/>
        </w:rPr>
        <w:tab/>
        <w:t>TEKSTO PERŽIŪROS DATA</w:t>
      </w:r>
    </w:p>
    <w:p w14:paraId="6E38C80A" w14:textId="77777777" w:rsidR="00A037CB" w:rsidRPr="000B7766" w:rsidRDefault="00A037CB" w:rsidP="000B7766">
      <w:pPr>
        <w:tabs>
          <w:tab w:val="clear" w:pos="567"/>
          <w:tab w:val="left" w:pos="5954"/>
          <w:tab w:val="left" w:pos="6237"/>
          <w:tab w:val="left" w:pos="6663"/>
          <w:tab w:val="left" w:pos="6946"/>
        </w:tabs>
        <w:spacing w:line="240" w:lineRule="auto"/>
        <w:rPr>
          <w:rFonts w:eastAsia="SimSun"/>
        </w:rPr>
      </w:pPr>
    </w:p>
    <w:p w14:paraId="7D343002" w14:textId="13A02255" w:rsidR="00A40E62" w:rsidRDefault="0033602E" w:rsidP="00A037CB">
      <w:pPr>
        <w:tabs>
          <w:tab w:val="clear" w:pos="567"/>
          <w:tab w:val="left" w:pos="5954"/>
          <w:tab w:val="left" w:pos="6237"/>
          <w:tab w:val="left" w:pos="6663"/>
          <w:tab w:val="left" w:pos="6946"/>
        </w:tabs>
        <w:spacing w:line="240" w:lineRule="auto"/>
        <w:rPr>
          <w:rFonts w:eastAsia="SimSun"/>
          <w:noProof/>
          <w:szCs w:val="22"/>
          <w:lang w:eastAsia="en-US"/>
        </w:rPr>
      </w:pPr>
      <w:r>
        <w:t>2020 m. kovo 12 d.</w:t>
      </w:r>
    </w:p>
    <w:p w14:paraId="44710F86" w14:textId="77777777" w:rsidR="009C401B" w:rsidRDefault="009C401B" w:rsidP="00A037CB">
      <w:pPr>
        <w:tabs>
          <w:tab w:val="clear" w:pos="567"/>
          <w:tab w:val="left" w:pos="5954"/>
          <w:tab w:val="left" w:pos="6237"/>
          <w:tab w:val="left" w:pos="6663"/>
          <w:tab w:val="left" w:pos="6946"/>
        </w:tabs>
        <w:spacing w:line="240" w:lineRule="auto"/>
        <w:rPr>
          <w:rFonts w:eastAsia="SimSun"/>
          <w:noProof/>
          <w:szCs w:val="22"/>
          <w:lang w:eastAsia="en-US"/>
        </w:rPr>
      </w:pPr>
    </w:p>
    <w:p w14:paraId="406D62A5" w14:textId="66FE1F72" w:rsidR="00A037CB" w:rsidRPr="00A037CB" w:rsidRDefault="00A037CB" w:rsidP="00A037CB">
      <w:pPr>
        <w:tabs>
          <w:tab w:val="clear" w:pos="567"/>
          <w:tab w:val="left" w:pos="5954"/>
          <w:tab w:val="left" w:pos="6237"/>
          <w:tab w:val="left" w:pos="6663"/>
          <w:tab w:val="left" w:pos="6946"/>
        </w:tabs>
        <w:spacing w:line="240" w:lineRule="auto"/>
        <w:rPr>
          <w:rFonts w:eastAsia="SimSun"/>
          <w:szCs w:val="22"/>
          <w:lang w:eastAsia="en-US"/>
        </w:rPr>
      </w:pPr>
      <w:r w:rsidRPr="00A037CB">
        <w:rPr>
          <w:rFonts w:eastAsia="SimSun"/>
          <w:noProof/>
          <w:szCs w:val="22"/>
          <w:lang w:eastAsia="en-US"/>
        </w:rPr>
        <w:t>Išsami informacija apie šį vaistinį preparatą pateikiama Valstybinės vaistų kontrolės tarnybos prie Lietuvos Respublikos sveikatos apsaugos ministerijos tinklalapyje</w:t>
      </w:r>
      <w:r w:rsidRPr="00A037CB">
        <w:rPr>
          <w:rFonts w:eastAsia="SimSun"/>
          <w:i/>
          <w:noProof/>
          <w:szCs w:val="22"/>
          <w:lang w:eastAsia="en-US"/>
        </w:rPr>
        <w:t xml:space="preserve"> </w:t>
      </w:r>
      <w:r w:rsidR="003B01C7" w:rsidRPr="003B01C7">
        <w:rPr>
          <w:rFonts w:eastAsia="SimSun"/>
          <w:noProof/>
          <w:szCs w:val="22"/>
          <w:lang w:eastAsia="en-US"/>
        </w:rPr>
        <w:t>http://www.</w:t>
      </w:r>
      <w:r w:rsidR="003B01C7" w:rsidRPr="003B01C7">
        <w:rPr>
          <w:rFonts w:eastAsia="SimSun"/>
          <w:szCs w:val="22"/>
          <w:lang w:eastAsia="en-US"/>
        </w:rPr>
        <w:t>vvkt.lt</w:t>
      </w:r>
    </w:p>
    <w:p w14:paraId="3F6E1B0C" w14:textId="77777777" w:rsidR="009A4AEF" w:rsidRDefault="009A4AEF" w:rsidP="000B7766">
      <w:pPr>
        <w:spacing w:line="240" w:lineRule="auto"/>
        <w:outlineLvl w:val="0"/>
        <w:rPr>
          <w:b/>
        </w:rPr>
      </w:pPr>
      <w:r w:rsidRPr="000B7766">
        <w:rPr>
          <w:color w:val="000000"/>
        </w:rPr>
        <w:br w:type="page"/>
      </w:r>
    </w:p>
    <w:p w14:paraId="1C3300DA" w14:textId="77777777" w:rsidR="00CE7ECA" w:rsidRDefault="00CE7ECA" w:rsidP="00CE7ECA">
      <w:pPr>
        <w:numPr>
          <w:ilvl w:val="12"/>
          <w:numId w:val="0"/>
        </w:numPr>
        <w:spacing w:line="240" w:lineRule="auto"/>
        <w:ind w:right="-2"/>
        <w:jc w:val="right"/>
        <w:rPr>
          <w:rFonts w:cs="Verdana"/>
          <w:bCs/>
          <w:color w:val="000000"/>
        </w:rPr>
      </w:pPr>
    </w:p>
    <w:p w14:paraId="6BB477B2" w14:textId="77777777" w:rsidR="00CE7ECA" w:rsidRPr="00A037CB" w:rsidRDefault="00CE7ECA" w:rsidP="00CE7ECA">
      <w:pPr>
        <w:rPr>
          <w:noProof/>
          <w:snapToGrid w:val="0"/>
          <w:szCs w:val="24"/>
          <w:lang w:eastAsia="en-US"/>
        </w:rPr>
      </w:pPr>
    </w:p>
    <w:p w14:paraId="0560D2F7" w14:textId="77777777" w:rsidR="00CE7ECA" w:rsidRPr="00A037CB" w:rsidRDefault="00CE7ECA" w:rsidP="00CE7ECA">
      <w:pPr>
        <w:rPr>
          <w:noProof/>
          <w:snapToGrid w:val="0"/>
          <w:szCs w:val="24"/>
          <w:lang w:eastAsia="en-US"/>
        </w:rPr>
      </w:pPr>
    </w:p>
    <w:p w14:paraId="6E8A0566" w14:textId="77777777" w:rsidR="00CE7ECA" w:rsidRPr="00A037CB" w:rsidRDefault="00CE7ECA" w:rsidP="00CE7ECA">
      <w:pPr>
        <w:rPr>
          <w:noProof/>
          <w:snapToGrid w:val="0"/>
          <w:szCs w:val="24"/>
          <w:lang w:eastAsia="en-US"/>
        </w:rPr>
      </w:pPr>
    </w:p>
    <w:p w14:paraId="3FFE18AF" w14:textId="77777777" w:rsidR="00CE7ECA" w:rsidRPr="00A037CB" w:rsidRDefault="00CE7ECA" w:rsidP="00CE7ECA">
      <w:pPr>
        <w:rPr>
          <w:noProof/>
          <w:snapToGrid w:val="0"/>
          <w:szCs w:val="24"/>
          <w:lang w:eastAsia="en-US"/>
        </w:rPr>
      </w:pPr>
    </w:p>
    <w:p w14:paraId="1205CA84" w14:textId="77777777" w:rsidR="00CE7ECA" w:rsidRPr="00A037CB" w:rsidRDefault="00CE7ECA" w:rsidP="00CE7ECA">
      <w:pPr>
        <w:rPr>
          <w:noProof/>
          <w:snapToGrid w:val="0"/>
          <w:szCs w:val="24"/>
          <w:lang w:eastAsia="en-US"/>
        </w:rPr>
      </w:pPr>
    </w:p>
    <w:p w14:paraId="0336F4BC" w14:textId="77777777" w:rsidR="00CE7ECA" w:rsidRPr="00A037CB" w:rsidRDefault="00CE7ECA" w:rsidP="00CE7ECA">
      <w:pPr>
        <w:rPr>
          <w:noProof/>
          <w:snapToGrid w:val="0"/>
          <w:szCs w:val="24"/>
          <w:lang w:eastAsia="en-US"/>
        </w:rPr>
      </w:pPr>
    </w:p>
    <w:p w14:paraId="6E578E69" w14:textId="77777777" w:rsidR="00CE7ECA" w:rsidRPr="00A037CB" w:rsidRDefault="00CE7ECA" w:rsidP="00CE7ECA">
      <w:pPr>
        <w:rPr>
          <w:noProof/>
          <w:snapToGrid w:val="0"/>
          <w:szCs w:val="24"/>
          <w:lang w:eastAsia="en-US"/>
        </w:rPr>
      </w:pPr>
    </w:p>
    <w:p w14:paraId="2FFF423E" w14:textId="77777777" w:rsidR="00CE7ECA" w:rsidRPr="00A037CB" w:rsidRDefault="00CE7ECA" w:rsidP="00CE7ECA">
      <w:pPr>
        <w:rPr>
          <w:noProof/>
          <w:snapToGrid w:val="0"/>
          <w:szCs w:val="24"/>
          <w:lang w:eastAsia="en-US"/>
        </w:rPr>
      </w:pPr>
    </w:p>
    <w:p w14:paraId="6E9D04E2" w14:textId="77777777" w:rsidR="00CE7ECA" w:rsidRPr="00A037CB" w:rsidRDefault="00CE7ECA" w:rsidP="00CE7ECA">
      <w:pPr>
        <w:rPr>
          <w:noProof/>
          <w:snapToGrid w:val="0"/>
          <w:szCs w:val="24"/>
          <w:lang w:eastAsia="en-US"/>
        </w:rPr>
      </w:pPr>
    </w:p>
    <w:p w14:paraId="18D1536E" w14:textId="77777777" w:rsidR="00CE7ECA" w:rsidRPr="00A037CB" w:rsidRDefault="00CE7ECA" w:rsidP="00CE7ECA">
      <w:pPr>
        <w:rPr>
          <w:noProof/>
          <w:snapToGrid w:val="0"/>
          <w:szCs w:val="24"/>
          <w:lang w:eastAsia="en-US"/>
        </w:rPr>
      </w:pPr>
    </w:p>
    <w:p w14:paraId="317A6A38" w14:textId="77777777" w:rsidR="00CE7ECA" w:rsidRPr="00A037CB" w:rsidRDefault="00CE7ECA" w:rsidP="00CE7ECA">
      <w:pPr>
        <w:rPr>
          <w:noProof/>
          <w:snapToGrid w:val="0"/>
          <w:szCs w:val="24"/>
          <w:lang w:eastAsia="en-US"/>
        </w:rPr>
      </w:pPr>
    </w:p>
    <w:p w14:paraId="4049B638" w14:textId="77777777" w:rsidR="00CE7ECA" w:rsidRPr="00A037CB" w:rsidRDefault="00CE7ECA" w:rsidP="00CE7ECA">
      <w:pPr>
        <w:rPr>
          <w:noProof/>
          <w:snapToGrid w:val="0"/>
          <w:szCs w:val="24"/>
          <w:lang w:eastAsia="en-US"/>
        </w:rPr>
      </w:pPr>
    </w:p>
    <w:p w14:paraId="66E04DF2" w14:textId="77777777" w:rsidR="00CE7ECA" w:rsidRPr="00A037CB" w:rsidRDefault="00CE7ECA" w:rsidP="00CE7ECA">
      <w:pPr>
        <w:rPr>
          <w:noProof/>
          <w:snapToGrid w:val="0"/>
          <w:szCs w:val="24"/>
          <w:lang w:eastAsia="en-US"/>
        </w:rPr>
      </w:pPr>
    </w:p>
    <w:p w14:paraId="461B2151" w14:textId="77777777" w:rsidR="00CE7ECA" w:rsidRPr="00A037CB" w:rsidRDefault="00CE7ECA" w:rsidP="00CE7ECA">
      <w:pPr>
        <w:rPr>
          <w:noProof/>
          <w:snapToGrid w:val="0"/>
          <w:szCs w:val="24"/>
          <w:lang w:eastAsia="en-US"/>
        </w:rPr>
      </w:pPr>
    </w:p>
    <w:p w14:paraId="19DA098E" w14:textId="77777777" w:rsidR="00CE7ECA" w:rsidRPr="00A037CB" w:rsidRDefault="00CE7ECA" w:rsidP="00CE7ECA">
      <w:pPr>
        <w:rPr>
          <w:noProof/>
          <w:snapToGrid w:val="0"/>
          <w:szCs w:val="24"/>
          <w:lang w:eastAsia="en-US"/>
        </w:rPr>
      </w:pPr>
    </w:p>
    <w:p w14:paraId="5CAD39FE" w14:textId="77777777" w:rsidR="00CE7ECA" w:rsidRPr="00A037CB" w:rsidRDefault="00CE7ECA" w:rsidP="00CE7ECA">
      <w:pPr>
        <w:rPr>
          <w:noProof/>
          <w:snapToGrid w:val="0"/>
          <w:szCs w:val="24"/>
          <w:lang w:eastAsia="en-US"/>
        </w:rPr>
      </w:pPr>
    </w:p>
    <w:p w14:paraId="7C96A1F5" w14:textId="77777777" w:rsidR="00CE7ECA" w:rsidRPr="00A037CB" w:rsidRDefault="00CE7ECA" w:rsidP="00CE7ECA">
      <w:pPr>
        <w:rPr>
          <w:noProof/>
          <w:snapToGrid w:val="0"/>
          <w:szCs w:val="24"/>
          <w:lang w:eastAsia="en-US"/>
        </w:rPr>
      </w:pPr>
    </w:p>
    <w:p w14:paraId="39D0284B" w14:textId="77777777" w:rsidR="00CE7ECA" w:rsidRDefault="00CE7ECA" w:rsidP="00CE7ECA">
      <w:pPr>
        <w:jc w:val="center"/>
        <w:rPr>
          <w:b/>
          <w:snapToGrid w:val="0"/>
          <w:lang w:eastAsia="en-US"/>
        </w:rPr>
      </w:pPr>
    </w:p>
    <w:p w14:paraId="01A69B7E" w14:textId="77777777" w:rsidR="00CE7ECA" w:rsidRDefault="00CE7ECA" w:rsidP="00CE7ECA">
      <w:pPr>
        <w:jc w:val="center"/>
        <w:rPr>
          <w:b/>
          <w:snapToGrid w:val="0"/>
          <w:lang w:eastAsia="en-US"/>
        </w:rPr>
      </w:pPr>
    </w:p>
    <w:p w14:paraId="6FA7E6DE" w14:textId="77777777" w:rsidR="00CE7ECA" w:rsidRDefault="00CE7ECA" w:rsidP="00CE7ECA">
      <w:pPr>
        <w:jc w:val="center"/>
        <w:rPr>
          <w:b/>
          <w:snapToGrid w:val="0"/>
          <w:lang w:eastAsia="en-US"/>
        </w:rPr>
      </w:pPr>
    </w:p>
    <w:p w14:paraId="1750D866" w14:textId="77777777" w:rsidR="00CE7ECA" w:rsidRDefault="00CE7ECA" w:rsidP="00CE7ECA">
      <w:pPr>
        <w:jc w:val="center"/>
        <w:rPr>
          <w:b/>
          <w:snapToGrid w:val="0"/>
          <w:lang w:eastAsia="en-US"/>
        </w:rPr>
      </w:pPr>
    </w:p>
    <w:p w14:paraId="138A88EA" w14:textId="77777777" w:rsidR="00CE7ECA" w:rsidRDefault="00CE7ECA" w:rsidP="00CE7ECA">
      <w:pPr>
        <w:jc w:val="center"/>
        <w:rPr>
          <w:b/>
          <w:snapToGrid w:val="0"/>
          <w:lang w:eastAsia="en-US"/>
        </w:rPr>
      </w:pPr>
    </w:p>
    <w:p w14:paraId="44B333E7" w14:textId="77777777" w:rsidR="00CE7ECA" w:rsidRPr="00A037CB" w:rsidRDefault="00CE7ECA" w:rsidP="00CE7ECA">
      <w:pPr>
        <w:jc w:val="center"/>
        <w:rPr>
          <w:b/>
          <w:snapToGrid w:val="0"/>
          <w:lang w:eastAsia="en-US"/>
        </w:rPr>
      </w:pPr>
      <w:r w:rsidRPr="00A037CB">
        <w:rPr>
          <w:b/>
          <w:snapToGrid w:val="0"/>
          <w:lang w:eastAsia="en-US"/>
        </w:rPr>
        <w:t>II PRIEDAS</w:t>
      </w:r>
    </w:p>
    <w:p w14:paraId="29DAF5EB" w14:textId="77777777" w:rsidR="00CE7ECA" w:rsidRPr="00A037CB" w:rsidRDefault="00CE7ECA" w:rsidP="00CE7ECA">
      <w:pPr>
        <w:ind w:left="1701" w:right="1416" w:hanging="567"/>
        <w:rPr>
          <w:snapToGrid w:val="0"/>
          <w:lang w:eastAsia="en-US"/>
        </w:rPr>
      </w:pPr>
    </w:p>
    <w:p w14:paraId="5018F968" w14:textId="77777777" w:rsidR="00CE7ECA" w:rsidRPr="00A037CB" w:rsidRDefault="00CE7ECA" w:rsidP="00CE7ECA">
      <w:pPr>
        <w:jc w:val="center"/>
        <w:rPr>
          <w:i/>
          <w:snapToGrid w:val="0"/>
          <w:lang w:eastAsia="en-US"/>
        </w:rPr>
      </w:pPr>
      <w:r w:rsidRPr="00A037CB">
        <w:rPr>
          <w:b/>
          <w:snapToGrid w:val="0"/>
          <w:lang w:eastAsia="en-US"/>
        </w:rPr>
        <w:t>REGISTRACIJOS SĄLYGOS</w:t>
      </w:r>
    </w:p>
    <w:p w14:paraId="6924FE18" w14:textId="77777777" w:rsidR="00CE7ECA" w:rsidRPr="00A037CB" w:rsidRDefault="00CE7ECA" w:rsidP="00CE7ECA">
      <w:pPr>
        <w:rPr>
          <w:snapToGrid w:val="0"/>
          <w:lang w:eastAsia="en-US"/>
        </w:rPr>
      </w:pPr>
    </w:p>
    <w:p w14:paraId="4B34CD76" w14:textId="77777777" w:rsidR="00CE7ECA" w:rsidRDefault="00CE7ECA" w:rsidP="00CE7ECA">
      <w:pPr>
        <w:tabs>
          <w:tab w:val="clear" w:pos="567"/>
          <w:tab w:val="left" w:pos="1701"/>
        </w:tabs>
        <w:ind w:left="1701" w:right="567" w:hanging="567"/>
        <w:rPr>
          <w:b/>
          <w:noProof/>
          <w:snapToGrid w:val="0"/>
          <w:szCs w:val="24"/>
          <w:lang w:eastAsia="en-US"/>
        </w:rPr>
      </w:pPr>
      <w:r w:rsidRPr="00A037CB">
        <w:rPr>
          <w:b/>
          <w:noProof/>
          <w:snapToGrid w:val="0"/>
          <w:szCs w:val="24"/>
          <w:lang w:eastAsia="en-US"/>
        </w:rPr>
        <w:t>A.</w:t>
      </w:r>
      <w:r w:rsidRPr="00A037CB">
        <w:rPr>
          <w:b/>
          <w:noProof/>
          <w:snapToGrid w:val="0"/>
          <w:szCs w:val="24"/>
          <w:lang w:eastAsia="en-US"/>
        </w:rPr>
        <w:tab/>
        <w:t>BIOLOGINĖS (-IŲ) VEIKLIOSIOS (-IŲJŲ) MEDŽIAGOS (-Ų) GAMINTOJAS (-AI) IR GAMINTOJAS (-AI), ATSAKINGAS (-I) UŽ SERIJŲ IŠLEIDIMĄ</w:t>
      </w:r>
    </w:p>
    <w:p w14:paraId="43BB138A" w14:textId="77777777" w:rsidR="00CE7ECA" w:rsidRPr="00A037CB" w:rsidRDefault="00CE7ECA" w:rsidP="00CE7ECA">
      <w:pPr>
        <w:tabs>
          <w:tab w:val="clear" w:pos="567"/>
          <w:tab w:val="left" w:pos="1701"/>
        </w:tabs>
        <w:ind w:left="1701" w:right="567" w:hanging="567"/>
        <w:rPr>
          <w:noProof/>
          <w:snapToGrid w:val="0"/>
          <w:szCs w:val="24"/>
          <w:lang w:eastAsia="en-US"/>
        </w:rPr>
      </w:pPr>
    </w:p>
    <w:p w14:paraId="7AE96FA5" w14:textId="77777777" w:rsidR="00CE7ECA" w:rsidRPr="00A037CB" w:rsidRDefault="00CE7ECA" w:rsidP="00CE7ECA">
      <w:pPr>
        <w:tabs>
          <w:tab w:val="clear" w:pos="567"/>
          <w:tab w:val="left" w:pos="1701"/>
        </w:tabs>
        <w:ind w:left="1701" w:right="567" w:hanging="567"/>
        <w:rPr>
          <w:b/>
          <w:snapToGrid w:val="0"/>
          <w:lang w:eastAsia="en-US"/>
        </w:rPr>
      </w:pPr>
      <w:r w:rsidRPr="00A037CB">
        <w:rPr>
          <w:b/>
          <w:snapToGrid w:val="0"/>
          <w:lang w:eastAsia="en-US"/>
        </w:rPr>
        <w:t>B.</w:t>
      </w:r>
      <w:r w:rsidRPr="00A037CB">
        <w:rPr>
          <w:b/>
          <w:snapToGrid w:val="0"/>
          <w:lang w:eastAsia="en-US"/>
        </w:rPr>
        <w:tab/>
        <w:t>TIEKIMO IR VARTOJIMO SĄLYGOS AR APRIBOJIMAI</w:t>
      </w:r>
    </w:p>
    <w:p w14:paraId="686CF6F6" w14:textId="77777777" w:rsidR="00CE7ECA" w:rsidRPr="00A037CB" w:rsidRDefault="00CE7ECA" w:rsidP="00CE7ECA">
      <w:pPr>
        <w:tabs>
          <w:tab w:val="clear" w:pos="567"/>
          <w:tab w:val="left" w:pos="1701"/>
        </w:tabs>
        <w:ind w:left="567" w:right="567" w:hanging="567"/>
        <w:rPr>
          <w:snapToGrid w:val="0"/>
          <w:lang w:eastAsia="en-US"/>
        </w:rPr>
      </w:pPr>
    </w:p>
    <w:p w14:paraId="374B3C78" w14:textId="77777777" w:rsidR="00CE7ECA" w:rsidRPr="00A037CB" w:rsidRDefault="00CE7ECA" w:rsidP="00CE7ECA">
      <w:pPr>
        <w:ind w:left="567" w:hanging="567"/>
        <w:rPr>
          <w:snapToGrid w:val="0"/>
          <w:lang w:eastAsia="en-US"/>
        </w:rPr>
      </w:pPr>
    </w:p>
    <w:p w14:paraId="5C5BA028" w14:textId="77777777" w:rsidR="00CE7ECA" w:rsidRPr="00A037CB" w:rsidRDefault="00CE7ECA" w:rsidP="00CE7ECA">
      <w:pPr>
        <w:ind w:right="-1"/>
        <w:rPr>
          <w:snapToGrid w:val="0"/>
          <w:lang w:eastAsia="en-US"/>
        </w:rPr>
      </w:pPr>
    </w:p>
    <w:p w14:paraId="421C1332" w14:textId="77777777" w:rsidR="00CE7ECA" w:rsidRPr="00A037CB" w:rsidRDefault="00CE7ECA" w:rsidP="00CE7ECA">
      <w:pPr>
        <w:ind w:left="567" w:hanging="567"/>
        <w:rPr>
          <w:b/>
          <w:snapToGrid w:val="0"/>
          <w:szCs w:val="24"/>
          <w:lang w:eastAsia="en-US"/>
        </w:rPr>
      </w:pPr>
      <w:r w:rsidRPr="00A037CB">
        <w:rPr>
          <w:snapToGrid w:val="0"/>
          <w:lang w:eastAsia="en-US"/>
        </w:rPr>
        <w:br w:type="page"/>
      </w:r>
      <w:r w:rsidRPr="00A037CB">
        <w:rPr>
          <w:b/>
          <w:snapToGrid w:val="0"/>
          <w:lang w:eastAsia="en-US"/>
        </w:rPr>
        <w:lastRenderedPageBreak/>
        <w:t>A.</w:t>
      </w:r>
      <w:r w:rsidRPr="00A037CB">
        <w:rPr>
          <w:b/>
          <w:snapToGrid w:val="0"/>
          <w:szCs w:val="24"/>
          <w:lang w:eastAsia="en-US"/>
        </w:rPr>
        <w:tab/>
      </w:r>
      <w:r w:rsidRPr="00A037CB">
        <w:rPr>
          <w:b/>
          <w:snapToGrid w:val="0"/>
          <w:lang w:eastAsia="en-US"/>
        </w:rPr>
        <w:t>BIOLOGINĖS (-IŲ) VEIKLIOSIOS (-IŲJŲ) MEDŽIAGOS (-Ų) GAMINTOJAS (-AI) IR GAMINTOJAS (-AI), ATSAKINGAS (-I) UŽ SERIJŲ IŠLEIDIMĄ</w:t>
      </w:r>
    </w:p>
    <w:p w14:paraId="4A1937E2" w14:textId="77777777" w:rsidR="00CE7ECA" w:rsidRPr="00A037CB" w:rsidRDefault="00CE7ECA" w:rsidP="00CE7ECA">
      <w:pPr>
        <w:rPr>
          <w:snapToGrid w:val="0"/>
          <w:szCs w:val="24"/>
          <w:lang w:eastAsia="en-US"/>
        </w:rPr>
      </w:pPr>
    </w:p>
    <w:p w14:paraId="4481C752" w14:textId="77777777" w:rsidR="00CE7ECA" w:rsidRPr="00A037CB" w:rsidRDefault="00CE7ECA" w:rsidP="00CE7ECA">
      <w:pPr>
        <w:spacing w:line="240" w:lineRule="auto"/>
        <w:jc w:val="both"/>
        <w:rPr>
          <w:snapToGrid w:val="0"/>
          <w:szCs w:val="24"/>
          <w:u w:val="single"/>
          <w:lang w:eastAsia="en-US"/>
        </w:rPr>
      </w:pPr>
      <w:r w:rsidRPr="00A037CB">
        <w:rPr>
          <w:noProof/>
          <w:snapToGrid w:val="0"/>
          <w:szCs w:val="24"/>
          <w:u w:val="single"/>
          <w:lang w:eastAsia="en-US"/>
        </w:rPr>
        <w:t>Biologinės (-ių) veikliosios (-iųjų) medžiagos (-ų) gamintojo (-ų) pavadinimas (-ai) ir adresas (-ai)</w:t>
      </w:r>
    </w:p>
    <w:p w14:paraId="41C8760C" w14:textId="77777777" w:rsidR="00CE7ECA" w:rsidRPr="00A037CB" w:rsidRDefault="00CE7ECA" w:rsidP="00CE7ECA">
      <w:pPr>
        <w:rPr>
          <w:snapToGrid w:val="0"/>
          <w:szCs w:val="24"/>
          <w:lang w:eastAsia="en-US"/>
        </w:rPr>
      </w:pPr>
    </w:p>
    <w:p w14:paraId="42657B5B" w14:textId="77777777" w:rsidR="00CE7ECA" w:rsidRPr="00121788" w:rsidRDefault="00CE7ECA" w:rsidP="00CE7ECA">
      <w:pPr>
        <w:rPr>
          <w:noProof/>
          <w:snapToGrid w:val="0"/>
          <w:szCs w:val="24"/>
          <w:lang w:eastAsia="en-US"/>
        </w:rPr>
      </w:pPr>
      <w:r w:rsidRPr="00121788">
        <w:rPr>
          <w:noProof/>
          <w:snapToGrid w:val="0"/>
          <w:szCs w:val="24"/>
          <w:lang w:eastAsia="en-US"/>
        </w:rPr>
        <w:t>Bio Products Laboratory Ltd</w:t>
      </w:r>
    </w:p>
    <w:p w14:paraId="4A3A3976" w14:textId="77777777" w:rsidR="00CE7ECA" w:rsidRPr="000D75FC" w:rsidRDefault="00CE7ECA" w:rsidP="00CE7ECA">
      <w:pPr>
        <w:rPr>
          <w:noProof/>
          <w:snapToGrid w:val="0"/>
          <w:szCs w:val="24"/>
          <w:lang w:eastAsia="en-US"/>
        </w:rPr>
      </w:pPr>
      <w:r w:rsidRPr="000D75FC">
        <w:rPr>
          <w:noProof/>
          <w:snapToGrid w:val="0"/>
          <w:szCs w:val="24"/>
          <w:lang w:eastAsia="en-US"/>
        </w:rPr>
        <w:t>Dagger Lane</w:t>
      </w:r>
    </w:p>
    <w:p w14:paraId="36BB30D2" w14:textId="77777777" w:rsidR="00CE7ECA" w:rsidRPr="000D75FC" w:rsidRDefault="00CE7ECA" w:rsidP="00CE7ECA">
      <w:pPr>
        <w:rPr>
          <w:noProof/>
          <w:snapToGrid w:val="0"/>
          <w:szCs w:val="24"/>
          <w:lang w:eastAsia="en-US"/>
        </w:rPr>
      </w:pPr>
      <w:r w:rsidRPr="000D75FC">
        <w:rPr>
          <w:noProof/>
          <w:snapToGrid w:val="0"/>
          <w:szCs w:val="24"/>
          <w:lang w:eastAsia="en-US"/>
        </w:rPr>
        <w:t>Elstree, Hertfordshire</w:t>
      </w:r>
    </w:p>
    <w:p w14:paraId="464CB0AB" w14:textId="77777777" w:rsidR="00CE7ECA" w:rsidRPr="00121788" w:rsidRDefault="00CE7ECA" w:rsidP="00CE7ECA">
      <w:pPr>
        <w:rPr>
          <w:noProof/>
          <w:snapToGrid w:val="0"/>
          <w:szCs w:val="24"/>
          <w:lang w:eastAsia="en-US"/>
        </w:rPr>
      </w:pPr>
      <w:r w:rsidRPr="00121788">
        <w:rPr>
          <w:noProof/>
          <w:snapToGrid w:val="0"/>
          <w:szCs w:val="24"/>
          <w:lang w:eastAsia="en-US"/>
        </w:rPr>
        <w:t>WD6 3BX</w:t>
      </w:r>
    </w:p>
    <w:p w14:paraId="07227BCC" w14:textId="77777777" w:rsidR="00CE7ECA" w:rsidRPr="00121788" w:rsidRDefault="00CE7ECA" w:rsidP="00CE7ECA">
      <w:pPr>
        <w:rPr>
          <w:noProof/>
          <w:snapToGrid w:val="0"/>
          <w:szCs w:val="24"/>
          <w:lang w:eastAsia="en-US"/>
        </w:rPr>
      </w:pPr>
      <w:r w:rsidRPr="00121788">
        <w:rPr>
          <w:noProof/>
          <w:snapToGrid w:val="0"/>
          <w:szCs w:val="24"/>
          <w:lang w:eastAsia="en-US"/>
        </w:rPr>
        <w:t>Jungtinė Karalystė</w:t>
      </w:r>
    </w:p>
    <w:p w14:paraId="50F3F542" w14:textId="77777777" w:rsidR="00CE7ECA" w:rsidRPr="00A037CB" w:rsidRDefault="00CE7ECA" w:rsidP="00CE7ECA">
      <w:pPr>
        <w:rPr>
          <w:snapToGrid w:val="0"/>
          <w:szCs w:val="24"/>
          <w:lang w:eastAsia="en-US"/>
        </w:rPr>
      </w:pPr>
    </w:p>
    <w:p w14:paraId="3A14CF00" w14:textId="77777777" w:rsidR="00CE7ECA" w:rsidRPr="00A037CB" w:rsidRDefault="00CE7ECA" w:rsidP="00CE7ECA">
      <w:pPr>
        <w:spacing w:line="240" w:lineRule="auto"/>
        <w:jc w:val="both"/>
        <w:rPr>
          <w:snapToGrid w:val="0"/>
          <w:szCs w:val="24"/>
          <w:lang w:eastAsia="en-US"/>
        </w:rPr>
      </w:pPr>
      <w:r w:rsidRPr="00A037CB">
        <w:rPr>
          <w:noProof/>
          <w:snapToGrid w:val="0"/>
          <w:szCs w:val="24"/>
          <w:u w:val="single"/>
          <w:lang w:eastAsia="en-US"/>
        </w:rPr>
        <w:t>Gamintojo (-ų), atsakingo (-ų) už serijų išleidimą, pavadinimas (-ai) ir adresas (-ai)</w:t>
      </w:r>
    </w:p>
    <w:p w14:paraId="4B560DAA" w14:textId="77777777" w:rsidR="00CE7ECA" w:rsidRPr="00A037CB" w:rsidRDefault="00CE7ECA" w:rsidP="00CE7ECA">
      <w:pPr>
        <w:rPr>
          <w:snapToGrid w:val="0"/>
          <w:szCs w:val="24"/>
          <w:lang w:eastAsia="en-US"/>
        </w:rPr>
      </w:pPr>
    </w:p>
    <w:p w14:paraId="3F57045B" w14:textId="77777777" w:rsidR="00CE7ECA" w:rsidRPr="00A037CB" w:rsidRDefault="00CE7ECA" w:rsidP="00CE7ECA">
      <w:pPr>
        <w:rPr>
          <w:noProof/>
          <w:snapToGrid w:val="0"/>
          <w:szCs w:val="24"/>
          <w:lang w:eastAsia="en-US"/>
        </w:rPr>
      </w:pPr>
      <w:r w:rsidRPr="00A037CB">
        <w:rPr>
          <w:noProof/>
          <w:snapToGrid w:val="0"/>
          <w:szCs w:val="24"/>
          <w:lang w:eastAsia="en-US"/>
        </w:rPr>
        <w:t>Bio Products Laboratory Ltd</w:t>
      </w:r>
    </w:p>
    <w:p w14:paraId="084EE97C" w14:textId="77777777" w:rsidR="00CE7ECA" w:rsidRPr="000D75FC" w:rsidRDefault="00CE7ECA" w:rsidP="00CE7ECA">
      <w:pPr>
        <w:rPr>
          <w:noProof/>
          <w:snapToGrid w:val="0"/>
          <w:szCs w:val="24"/>
          <w:lang w:eastAsia="en-US"/>
        </w:rPr>
      </w:pPr>
      <w:r w:rsidRPr="000D75FC">
        <w:rPr>
          <w:noProof/>
          <w:snapToGrid w:val="0"/>
          <w:szCs w:val="24"/>
          <w:lang w:eastAsia="en-US"/>
        </w:rPr>
        <w:t>Dagger Lane</w:t>
      </w:r>
    </w:p>
    <w:p w14:paraId="565FE607" w14:textId="77777777" w:rsidR="00CE7ECA" w:rsidRPr="000D75FC" w:rsidRDefault="00CE7ECA" w:rsidP="00CE7ECA">
      <w:pPr>
        <w:rPr>
          <w:noProof/>
          <w:snapToGrid w:val="0"/>
          <w:szCs w:val="24"/>
          <w:lang w:eastAsia="en-US"/>
        </w:rPr>
      </w:pPr>
      <w:r w:rsidRPr="000D75FC">
        <w:rPr>
          <w:noProof/>
          <w:snapToGrid w:val="0"/>
          <w:szCs w:val="24"/>
          <w:lang w:eastAsia="en-US"/>
        </w:rPr>
        <w:t>Elstree, Hertfordshire</w:t>
      </w:r>
    </w:p>
    <w:p w14:paraId="38088C49" w14:textId="77777777" w:rsidR="00CE7ECA" w:rsidRPr="00A037CB" w:rsidRDefault="00CE7ECA" w:rsidP="00CE7ECA">
      <w:pPr>
        <w:rPr>
          <w:noProof/>
          <w:snapToGrid w:val="0"/>
          <w:szCs w:val="24"/>
          <w:lang w:eastAsia="en-US"/>
        </w:rPr>
      </w:pPr>
      <w:r w:rsidRPr="00A037CB">
        <w:rPr>
          <w:noProof/>
          <w:snapToGrid w:val="0"/>
          <w:szCs w:val="24"/>
          <w:lang w:eastAsia="en-US"/>
        </w:rPr>
        <w:t>WD6 3BX</w:t>
      </w:r>
    </w:p>
    <w:p w14:paraId="3AFA9C05" w14:textId="77777777" w:rsidR="00CE7ECA" w:rsidRPr="00A037CB" w:rsidRDefault="00CE7ECA" w:rsidP="00CE7ECA">
      <w:pPr>
        <w:rPr>
          <w:snapToGrid w:val="0"/>
          <w:szCs w:val="24"/>
          <w:lang w:eastAsia="en-US"/>
        </w:rPr>
      </w:pPr>
      <w:r w:rsidRPr="00A037CB">
        <w:rPr>
          <w:noProof/>
          <w:snapToGrid w:val="0"/>
          <w:szCs w:val="24"/>
          <w:lang w:eastAsia="en-US"/>
        </w:rPr>
        <w:t>Jungtinė Karalystė</w:t>
      </w:r>
    </w:p>
    <w:p w14:paraId="3B403AF1" w14:textId="77777777" w:rsidR="00CE7ECA" w:rsidRPr="00A037CB" w:rsidRDefault="00CE7ECA" w:rsidP="00CE7ECA">
      <w:pPr>
        <w:rPr>
          <w:snapToGrid w:val="0"/>
          <w:szCs w:val="24"/>
          <w:lang w:eastAsia="en-US"/>
        </w:rPr>
      </w:pPr>
    </w:p>
    <w:p w14:paraId="2A220233" w14:textId="77777777" w:rsidR="00CE7ECA" w:rsidRPr="00A037CB" w:rsidRDefault="00CE7ECA" w:rsidP="00CE7ECA">
      <w:pPr>
        <w:rPr>
          <w:snapToGrid w:val="0"/>
          <w:szCs w:val="24"/>
          <w:lang w:eastAsia="en-US"/>
        </w:rPr>
      </w:pPr>
    </w:p>
    <w:p w14:paraId="75BB1F6A" w14:textId="77777777" w:rsidR="00CE7ECA" w:rsidRPr="00A037CB" w:rsidRDefault="00CE7ECA" w:rsidP="00CE7ECA">
      <w:pPr>
        <w:spacing w:line="240" w:lineRule="auto"/>
        <w:ind w:left="567" w:hanging="567"/>
        <w:rPr>
          <w:snapToGrid w:val="0"/>
          <w:szCs w:val="24"/>
          <w:lang w:eastAsia="en-US"/>
        </w:rPr>
      </w:pPr>
      <w:r w:rsidRPr="00A037CB">
        <w:rPr>
          <w:b/>
          <w:noProof/>
          <w:snapToGrid w:val="0"/>
          <w:szCs w:val="24"/>
          <w:lang w:eastAsia="en-US"/>
        </w:rPr>
        <w:t>B.</w:t>
      </w:r>
      <w:r w:rsidRPr="00A037CB">
        <w:rPr>
          <w:b/>
          <w:snapToGrid w:val="0"/>
          <w:szCs w:val="24"/>
          <w:lang w:eastAsia="en-US"/>
        </w:rPr>
        <w:tab/>
      </w:r>
      <w:r w:rsidRPr="00A037CB">
        <w:rPr>
          <w:b/>
          <w:noProof/>
          <w:snapToGrid w:val="0"/>
          <w:szCs w:val="24"/>
          <w:lang w:eastAsia="en-US"/>
        </w:rPr>
        <w:t>TIEKIMO IR VARTOJIMO SĄLYGOS AR APRIBOJIMAI</w:t>
      </w:r>
    </w:p>
    <w:p w14:paraId="26B10AE3" w14:textId="77777777" w:rsidR="00CE7ECA" w:rsidRPr="00A037CB" w:rsidRDefault="00CE7ECA" w:rsidP="00CE7ECA">
      <w:pPr>
        <w:rPr>
          <w:snapToGrid w:val="0"/>
          <w:szCs w:val="24"/>
          <w:lang w:eastAsia="en-US"/>
        </w:rPr>
      </w:pPr>
    </w:p>
    <w:p w14:paraId="70FB7729" w14:textId="77777777" w:rsidR="00CE7ECA" w:rsidRPr="00A037CB" w:rsidRDefault="00CE7ECA" w:rsidP="00CE7ECA">
      <w:pPr>
        <w:rPr>
          <w:snapToGrid w:val="0"/>
          <w:szCs w:val="24"/>
          <w:lang w:eastAsia="en-US"/>
        </w:rPr>
      </w:pPr>
      <w:r w:rsidRPr="00A037CB">
        <w:rPr>
          <w:snapToGrid w:val="0"/>
          <w:lang w:eastAsia="en-US"/>
        </w:rPr>
        <w:t>R</w:t>
      </w:r>
      <w:r>
        <w:rPr>
          <w:snapToGrid w:val="0"/>
          <w:lang w:eastAsia="en-US"/>
        </w:rPr>
        <w:t>eceptinis vaistinis preparatas.</w:t>
      </w:r>
    </w:p>
    <w:p w14:paraId="7A1751C8" w14:textId="77777777" w:rsidR="00CE7ECA" w:rsidRPr="00A037CB" w:rsidRDefault="00CE7ECA" w:rsidP="00CE7ECA">
      <w:pPr>
        <w:rPr>
          <w:snapToGrid w:val="0"/>
          <w:szCs w:val="24"/>
          <w:lang w:eastAsia="en-US"/>
        </w:rPr>
      </w:pPr>
    </w:p>
    <w:p w14:paraId="6BA96974" w14:textId="77777777" w:rsidR="00CE7ECA" w:rsidRPr="00A037CB" w:rsidRDefault="00CE7ECA" w:rsidP="00CE7ECA">
      <w:pPr>
        <w:numPr>
          <w:ilvl w:val="0"/>
          <w:numId w:val="36"/>
        </w:numPr>
        <w:spacing w:line="240" w:lineRule="auto"/>
        <w:ind w:left="567" w:hanging="567"/>
        <w:rPr>
          <w:b/>
          <w:snapToGrid w:val="0"/>
          <w:szCs w:val="24"/>
          <w:lang w:eastAsia="en-US"/>
        </w:rPr>
      </w:pPr>
      <w:r w:rsidRPr="00A037CB">
        <w:rPr>
          <w:b/>
          <w:snapToGrid w:val="0"/>
          <w:lang w:eastAsia="en-US"/>
        </w:rPr>
        <w:t>Oficialus serijų išleidimas</w:t>
      </w:r>
    </w:p>
    <w:p w14:paraId="5D3F7476" w14:textId="77777777" w:rsidR="00CE7ECA" w:rsidRPr="00A037CB" w:rsidRDefault="00CE7ECA" w:rsidP="00CE7ECA">
      <w:pPr>
        <w:rPr>
          <w:snapToGrid w:val="0"/>
          <w:szCs w:val="24"/>
          <w:lang w:eastAsia="en-US"/>
        </w:rPr>
      </w:pPr>
    </w:p>
    <w:p w14:paraId="6663AD4E" w14:textId="77777777" w:rsidR="00CE7ECA" w:rsidRPr="00A037CB" w:rsidRDefault="00CE7ECA" w:rsidP="00CE7ECA">
      <w:pPr>
        <w:tabs>
          <w:tab w:val="clear" w:pos="567"/>
        </w:tabs>
        <w:rPr>
          <w:noProof/>
          <w:snapToGrid w:val="0"/>
          <w:szCs w:val="24"/>
          <w:lang w:eastAsia="en-US"/>
        </w:rPr>
      </w:pPr>
      <w:r w:rsidRPr="00A037CB">
        <w:rPr>
          <w:noProof/>
          <w:snapToGrid w:val="0"/>
          <w:szCs w:val="24"/>
          <w:lang w:eastAsia="en-US"/>
        </w:rPr>
        <w:t xml:space="preserve">Pagal </w:t>
      </w:r>
      <w:r w:rsidRPr="00A037CB">
        <w:rPr>
          <w:snapToGrid w:val="0"/>
          <w:lang w:eastAsia="en-US"/>
        </w:rPr>
        <w:t xml:space="preserve">direktyvos 2001/83/EB </w:t>
      </w:r>
      <w:r w:rsidRPr="00A037CB">
        <w:rPr>
          <w:noProof/>
          <w:snapToGrid w:val="0"/>
          <w:szCs w:val="24"/>
          <w:lang w:eastAsia="en-US"/>
        </w:rPr>
        <w:t>114 straipsnio reikalavimus oficialiai serijas išleis valstybinė arba tam skirta laboratorija.</w:t>
      </w:r>
    </w:p>
    <w:p w14:paraId="18FC6C65" w14:textId="77777777" w:rsidR="00CE7ECA" w:rsidRPr="00A037CB" w:rsidRDefault="00CE7ECA" w:rsidP="00CE7ECA">
      <w:pPr>
        <w:numPr>
          <w:ilvl w:val="12"/>
          <w:numId w:val="0"/>
        </w:numPr>
        <w:rPr>
          <w:noProof/>
          <w:snapToGrid w:val="0"/>
          <w:szCs w:val="24"/>
          <w:lang w:eastAsia="en-US"/>
        </w:rPr>
      </w:pPr>
    </w:p>
    <w:p w14:paraId="26D7171D" w14:textId="77777777" w:rsidR="00CE7ECA" w:rsidRPr="00A037CB" w:rsidRDefault="00CE7ECA" w:rsidP="00CE7ECA">
      <w:pPr>
        <w:numPr>
          <w:ilvl w:val="12"/>
          <w:numId w:val="0"/>
        </w:numPr>
        <w:rPr>
          <w:noProof/>
          <w:snapToGrid w:val="0"/>
          <w:szCs w:val="24"/>
          <w:lang w:eastAsia="en-US"/>
        </w:rPr>
      </w:pPr>
      <w:r>
        <w:rPr>
          <w:noProof/>
          <w:snapToGrid w:val="0"/>
          <w:szCs w:val="24"/>
          <w:lang w:eastAsia="en-US"/>
        </w:rPr>
        <w:br w:type="page"/>
      </w:r>
    </w:p>
    <w:p w14:paraId="2052FD5A" w14:textId="77777777" w:rsidR="00560FF5" w:rsidRPr="00560FF5" w:rsidRDefault="00560FF5" w:rsidP="00560FF5">
      <w:pPr>
        <w:rPr>
          <w:snapToGrid w:val="0"/>
          <w:lang w:eastAsia="en-US"/>
        </w:rPr>
      </w:pPr>
    </w:p>
    <w:p w14:paraId="2ACE17C0" w14:textId="77777777" w:rsidR="00560FF5" w:rsidRPr="00560FF5" w:rsidRDefault="00560FF5" w:rsidP="00560FF5">
      <w:pPr>
        <w:rPr>
          <w:snapToGrid w:val="0"/>
          <w:lang w:eastAsia="en-US"/>
        </w:rPr>
      </w:pPr>
    </w:p>
    <w:p w14:paraId="3F71E11D" w14:textId="77777777" w:rsidR="00560FF5" w:rsidRPr="00560FF5" w:rsidRDefault="00560FF5" w:rsidP="00560FF5">
      <w:pPr>
        <w:rPr>
          <w:snapToGrid w:val="0"/>
          <w:lang w:eastAsia="en-US"/>
        </w:rPr>
      </w:pPr>
    </w:p>
    <w:p w14:paraId="0ED5F080" w14:textId="77777777" w:rsidR="00560FF5" w:rsidRPr="00560FF5" w:rsidRDefault="00560FF5" w:rsidP="00560FF5">
      <w:pPr>
        <w:rPr>
          <w:snapToGrid w:val="0"/>
          <w:lang w:eastAsia="en-US"/>
        </w:rPr>
      </w:pPr>
    </w:p>
    <w:p w14:paraId="4078259B" w14:textId="77777777" w:rsidR="00560FF5" w:rsidRPr="00560FF5" w:rsidRDefault="00560FF5" w:rsidP="00560FF5">
      <w:pPr>
        <w:rPr>
          <w:snapToGrid w:val="0"/>
          <w:lang w:eastAsia="en-US"/>
        </w:rPr>
      </w:pPr>
    </w:p>
    <w:p w14:paraId="5C47939B" w14:textId="77777777" w:rsidR="00560FF5" w:rsidRPr="00560FF5" w:rsidRDefault="00560FF5" w:rsidP="00560FF5">
      <w:pPr>
        <w:rPr>
          <w:snapToGrid w:val="0"/>
          <w:lang w:eastAsia="en-US"/>
        </w:rPr>
      </w:pPr>
    </w:p>
    <w:p w14:paraId="40F69B84" w14:textId="77777777" w:rsidR="00560FF5" w:rsidRPr="00560FF5" w:rsidRDefault="00560FF5" w:rsidP="00560FF5">
      <w:pPr>
        <w:rPr>
          <w:snapToGrid w:val="0"/>
          <w:lang w:eastAsia="en-US"/>
        </w:rPr>
      </w:pPr>
    </w:p>
    <w:p w14:paraId="4FB8FA9B" w14:textId="77777777" w:rsidR="00560FF5" w:rsidRPr="00560FF5" w:rsidRDefault="00560FF5" w:rsidP="00560FF5">
      <w:pPr>
        <w:rPr>
          <w:snapToGrid w:val="0"/>
          <w:lang w:eastAsia="en-US"/>
        </w:rPr>
      </w:pPr>
    </w:p>
    <w:p w14:paraId="0672FC7B" w14:textId="77777777" w:rsidR="00560FF5" w:rsidRPr="00560FF5" w:rsidRDefault="00560FF5" w:rsidP="00560FF5">
      <w:pPr>
        <w:rPr>
          <w:snapToGrid w:val="0"/>
          <w:lang w:eastAsia="en-US"/>
        </w:rPr>
      </w:pPr>
    </w:p>
    <w:p w14:paraId="044CAAF1" w14:textId="77777777" w:rsidR="00560FF5" w:rsidRPr="00560FF5" w:rsidRDefault="00560FF5" w:rsidP="00560FF5">
      <w:pPr>
        <w:rPr>
          <w:snapToGrid w:val="0"/>
          <w:lang w:eastAsia="en-US"/>
        </w:rPr>
      </w:pPr>
    </w:p>
    <w:p w14:paraId="0C469222" w14:textId="77777777" w:rsidR="00560FF5" w:rsidRPr="00560FF5" w:rsidRDefault="00560FF5" w:rsidP="00560FF5">
      <w:pPr>
        <w:rPr>
          <w:snapToGrid w:val="0"/>
          <w:lang w:eastAsia="en-US"/>
        </w:rPr>
      </w:pPr>
    </w:p>
    <w:p w14:paraId="0A60C6C5" w14:textId="77777777" w:rsidR="00560FF5" w:rsidRPr="00560FF5" w:rsidRDefault="00560FF5" w:rsidP="00560FF5">
      <w:pPr>
        <w:rPr>
          <w:snapToGrid w:val="0"/>
          <w:lang w:eastAsia="en-US"/>
        </w:rPr>
      </w:pPr>
    </w:p>
    <w:p w14:paraId="3DB631AF" w14:textId="77777777" w:rsidR="00560FF5" w:rsidRPr="00560FF5" w:rsidRDefault="00560FF5" w:rsidP="00560FF5">
      <w:pPr>
        <w:rPr>
          <w:snapToGrid w:val="0"/>
          <w:lang w:eastAsia="en-US"/>
        </w:rPr>
      </w:pPr>
    </w:p>
    <w:p w14:paraId="119CD04F" w14:textId="77777777" w:rsidR="00560FF5" w:rsidRPr="00560FF5" w:rsidRDefault="00560FF5" w:rsidP="00560FF5">
      <w:pPr>
        <w:rPr>
          <w:snapToGrid w:val="0"/>
          <w:lang w:eastAsia="en-US"/>
        </w:rPr>
      </w:pPr>
    </w:p>
    <w:p w14:paraId="47F00FFC" w14:textId="77777777" w:rsidR="00560FF5" w:rsidRPr="00560FF5" w:rsidRDefault="00560FF5" w:rsidP="00560FF5">
      <w:pPr>
        <w:rPr>
          <w:snapToGrid w:val="0"/>
          <w:lang w:eastAsia="en-US"/>
        </w:rPr>
      </w:pPr>
    </w:p>
    <w:p w14:paraId="5FA2139B" w14:textId="77777777" w:rsidR="00560FF5" w:rsidRPr="00560FF5" w:rsidRDefault="00560FF5" w:rsidP="00560FF5">
      <w:pPr>
        <w:rPr>
          <w:snapToGrid w:val="0"/>
          <w:lang w:eastAsia="en-US"/>
        </w:rPr>
      </w:pPr>
    </w:p>
    <w:p w14:paraId="67D71213" w14:textId="77777777" w:rsidR="00560FF5" w:rsidRPr="00560FF5" w:rsidRDefault="00560FF5" w:rsidP="00560FF5">
      <w:pPr>
        <w:outlineLvl w:val="0"/>
        <w:rPr>
          <w:b/>
          <w:snapToGrid w:val="0"/>
          <w:lang w:eastAsia="en-US"/>
        </w:rPr>
      </w:pPr>
    </w:p>
    <w:p w14:paraId="40DD4AE7" w14:textId="77777777" w:rsidR="00560FF5" w:rsidRPr="00560FF5" w:rsidRDefault="00560FF5" w:rsidP="00560FF5">
      <w:pPr>
        <w:outlineLvl w:val="0"/>
        <w:rPr>
          <w:b/>
          <w:snapToGrid w:val="0"/>
          <w:lang w:eastAsia="en-US"/>
        </w:rPr>
      </w:pPr>
    </w:p>
    <w:p w14:paraId="048F5E42" w14:textId="77777777" w:rsidR="00560FF5" w:rsidRPr="00560FF5" w:rsidRDefault="00560FF5" w:rsidP="00560FF5">
      <w:pPr>
        <w:outlineLvl w:val="0"/>
        <w:rPr>
          <w:b/>
          <w:snapToGrid w:val="0"/>
          <w:lang w:eastAsia="en-US"/>
        </w:rPr>
      </w:pPr>
    </w:p>
    <w:p w14:paraId="0B1FB164" w14:textId="77777777" w:rsidR="00560FF5" w:rsidRPr="00560FF5" w:rsidRDefault="00560FF5" w:rsidP="00560FF5">
      <w:pPr>
        <w:outlineLvl w:val="0"/>
        <w:rPr>
          <w:b/>
          <w:snapToGrid w:val="0"/>
          <w:lang w:eastAsia="en-US"/>
        </w:rPr>
      </w:pPr>
    </w:p>
    <w:p w14:paraId="59E511A2" w14:textId="77777777" w:rsidR="00560FF5" w:rsidRPr="00560FF5" w:rsidRDefault="00560FF5" w:rsidP="00560FF5">
      <w:pPr>
        <w:outlineLvl w:val="0"/>
        <w:rPr>
          <w:b/>
          <w:snapToGrid w:val="0"/>
          <w:lang w:eastAsia="en-US"/>
        </w:rPr>
      </w:pPr>
    </w:p>
    <w:p w14:paraId="43E2588E" w14:textId="77777777" w:rsidR="00560FF5" w:rsidRPr="00560FF5" w:rsidRDefault="00560FF5" w:rsidP="00560FF5">
      <w:pPr>
        <w:outlineLvl w:val="0"/>
        <w:rPr>
          <w:b/>
          <w:snapToGrid w:val="0"/>
          <w:lang w:eastAsia="en-US"/>
        </w:rPr>
      </w:pPr>
    </w:p>
    <w:p w14:paraId="0650755B" w14:textId="77777777" w:rsidR="00560FF5" w:rsidRDefault="00560FF5" w:rsidP="00560FF5">
      <w:pPr>
        <w:keepNext/>
        <w:spacing w:line="240" w:lineRule="auto"/>
        <w:jc w:val="center"/>
        <w:outlineLvl w:val="1"/>
        <w:rPr>
          <w:b/>
          <w:bCs/>
          <w:iCs/>
          <w:snapToGrid w:val="0"/>
          <w:szCs w:val="28"/>
          <w:lang w:eastAsia="x-none"/>
        </w:rPr>
      </w:pPr>
    </w:p>
    <w:p w14:paraId="5D6C1E38" w14:textId="6B5DBE0A" w:rsidR="00560FF5" w:rsidRPr="00560FF5" w:rsidRDefault="00560FF5" w:rsidP="00560FF5">
      <w:pPr>
        <w:keepNext/>
        <w:spacing w:line="240" w:lineRule="auto"/>
        <w:jc w:val="center"/>
        <w:outlineLvl w:val="1"/>
        <w:rPr>
          <w:b/>
          <w:snapToGrid w:val="0"/>
          <w:szCs w:val="24"/>
          <w:lang w:eastAsia="x-none"/>
        </w:rPr>
      </w:pPr>
      <w:r w:rsidRPr="00560FF5">
        <w:rPr>
          <w:b/>
          <w:bCs/>
          <w:iCs/>
          <w:snapToGrid w:val="0"/>
          <w:szCs w:val="28"/>
          <w:lang w:eastAsia="x-none"/>
        </w:rPr>
        <w:t>III PRIEDAS</w:t>
      </w:r>
    </w:p>
    <w:p w14:paraId="17D033FF" w14:textId="77777777" w:rsidR="00560FF5" w:rsidRPr="00560FF5" w:rsidRDefault="00560FF5" w:rsidP="00560FF5">
      <w:pPr>
        <w:rPr>
          <w:snapToGrid w:val="0"/>
          <w:szCs w:val="24"/>
          <w:lang w:eastAsia="en-US"/>
        </w:rPr>
      </w:pPr>
    </w:p>
    <w:p w14:paraId="29677576" w14:textId="77777777" w:rsidR="00560FF5" w:rsidRPr="00560FF5" w:rsidRDefault="00560FF5" w:rsidP="00560FF5">
      <w:pPr>
        <w:keepNext/>
        <w:spacing w:line="240" w:lineRule="auto"/>
        <w:jc w:val="center"/>
        <w:outlineLvl w:val="1"/>
        <w:rPr>
          <w:b/>
          <w:snapToGrid w:val="0"/>
          <w:szCs w:val="24"/>
          <w:lang w:eastAsia="x-none"/>
        </w:rPr>
      </w:pPr>
      <w:r w:rsidRPr="00560FF5">
        <w:rPr>
          <w:b/>
          <w:bCs/>
          <w:iCs/>
          <w:snapToGrid w:val="0"/>
          <w:szCs w:val="28"/>
          <w:lang w:eastAsia="x-none"/>
        </w:rPr>
        <w:t>ŽENKLINIMAS IR PAKUOTĖS LAPELIS</w:t>
      </w:r>
    </w:p>
    <w:p w14:paraId="0111EFB6" w14:textId="77777777" w:rsidR="00560FF5" w:rsidRPr="00560FF5" w:rsidRDefault="00560FF5" w:rsidP="00560FF5">
      <w:pPr>
        <w:rPr>
          <w:snapToGrid w:val="0"/>
          <w:szCs w:val="24"/>
          <w:lang w:eastAsia="en-US"/>
        </w:rPr>
      </w:pPr>
      <w:r w:rsidRPr="00560FF5">
        <w:rPr>
          <w:snapToGrid w:val="0"/>
          <w:szCs w:val="24"/>
          <w:lang w:eastAsia="en-US"/>
        </w:rPr>
        <w:br w:type="page"/>
      </w:r>
    </w:p>
    <w:p w14:paraId="7E1083A8" w14:textId="77777777" w:rsidR="009A4AEF" w:rsidRDefault="009A4AEF" w:rsidP="000B7766">
      <w:pPr>
        <w:spacing w:line="240" w:lineRule="auto"/>
        <w:outlineLvl w:val="0"/>
        <w:rPr>
          <w:b/>
        </w:rPr>
      </w:pPr>
    </w:p>
    <w:p w14:paraId="5A97BE3D" w14:textId="77777777" w:rsidR="009A4AEF" w:rsidRDefault="009A4AEF" w:rsidP="000B7766">
      <w:pPr>
        <w:spacing w:line="240" w:lineRule="auto"/>
        <w:outlineLvl w:val="0"/>
        <w:rPr>
          <w:b/>
        </w:rPr>
      </w:pPr>
    </w:p>
    <w:p w14:paraId="0A6A0DE5" w14:textId="77777777" w:rsidR="009A4AEF" w:rsidRDefault="009A4AEF" w:rsidP="000B7766">
      <w:pPr>
        <w:spacing w:line="240" w:lineRule="auto"/>
        <w:outlineLvl w:val="0"/>
        <w:rPr>
          <w:b/>
        </w:rPr>
      </w:pPr>
    </w:p>
    <w:p w14:paraId="21A3B49A" w14:textId="77777777" w:rsidR="009A4AEF" w:rsidRDefault="009A4AEF" w:rsidP="000B7766">
      <w:pPr>
        <w:spacing w:line="240" w:lineRule="auto"/>
        <w:outlineLvl w:val="0"/>
        <w:rPr>
          <w:b/>
          <w:szCs w:val="22"/>
        </w:rPr>
      </w:pPr>
    </w:p>
    <w:p w14:paraId="20544A72" w14:textId="77777777" w:rsidR="009A4AEF" w:rsidRDefault="009A4AEF" w:rsidP="000B7766">
      <w:pPr>
        <w:spacing w:line="240" w:lineRule="auto"/>
        <w:outlineLvl w:val="0"/>
        <w:rPr>
          <w:b/>
          <w:szCs w:val="22"/>
        </w:rPr>
      </w:pPr>
    </w:p>
    <w:p w14:paraId="5CB8AA5D" w14:textId="77777777" w:rsidR="009A4AEF" w:rsidRDefault="009A4AEF" w:rsidP="000B7766">
      <w:pPr>
        <w:spacing w:line="240" w:lineRule="auto"/>
        <w:outlineLvl w:val="0"/>
        <w:rPr>
          <w:b/>
          <w:szCs w:val="22"/>
        </w:rPr>
      </w:pPr>
    </w:p>
    <w:p w14:paraId="336C9F68" w14:textId="77777777" w:rsidR="009A4AEF" w:rsidRDefault="009A4AEF" w:rsidP="000B7766">
      <w:pPr>
        <w:spacing w:line="240" w:lineRule="auto"/>
        <w:outlineLvl w:val="0"/>
        <w:rPr>
          <w:b/>
          <w:szCs w:val="22"/>
        </w:rPr>
      </w:pPr>
    </w:p>
    <w:p w14:paraId="692C28A7" w14:textId="77777777" w:rsidR="009A4AEF" w:rsidRDefault="009A4AEF" w:rsidP="000B7766">
      <w:pPr>
        <w:spacing w:line="240" w:lineRule="auto"/>
        <w:outlineLvl w:val="0"/>
        <w:rPr>
          <w:b/>
          <w:szCs w:val="22"/>
        </w:rPr>
      </w:pPr>
    </w:p>
    <w:p w14:paraId="5E2080A2" w14:textId="77777777" w:rsidR="009A4AEF" w:rsidRDefault="009A4AEF" w:rsidP="000B7766">
      <w:pPr>
        <w:spacing w:line="240" w:lineRule="auto"/>
        <w:outlineLvl w:val="0"/>
        <w:rPr>
          <w:b/>
          <w:szCs w:val="22"/>
        </w:rPr>
      </w:pPr>
    </w:p>
    <w:p w14:paraId="1FF3AB42" w14:textId="77777777" w:rsidR="009A4AEF" w:rsidRDefault="009A4AEF" w:rsidP="000B7766">
      <w:pPr>
        <w:spacing w:line="240" w:lineRule="auto"/>
        <w:outlineLvl w:val="0"/>
        <w:rPr>
          <w:b/>
          <w:szCs w:val="22"/>
        </w:rPr>
      </w:pPr>
    </w:p>
    <w:p w14:paraId="61FDC5BC" w14:textId="77777777" w:rsidR="009A4AEF" w:rsidRDefault="009A4AEF" w:rsidP="000B7766">
      <w:pPr>
        <w:spacing w:line="240" w:lineRule="auto"/>
        <w:outlineLvl w:val="0"/>
        <w:rPr>
          <w:b/>
          <w:szCs w:val="22"/>
        </w:rPr>
      </w:pPr>
    </w:p>
    <w:p w14:paraId="5F97B76E" w14:textId="77777777" w:rsidR="009A4AEF" w:rsidRDefault="009A4AEF" w:rsidP="000B7766">
      <w:pPr>
        <w:spacing w:line="240" w:lineRule="auto"/>
        <w:outlineLvl w:val="0"/>
        <w:rPr>
          <w:b/>
          <w:szCs w:val="22"/>
        </w:rPr>
      </w:pPr>
    </w:p>
    <w:p w14:paraId="5A64D3A5" w14:textId="77777777" w:rsidR="009A4AEF" w:rsidRDefault="009A4AEF" w:rsidP="000B7766">
      <w:pPr>
        <w:spacing w:line="240" w:lineRule="auto"/>
        <w:outlineLvl w:val="0"/>
        <w:rPr>
          <w:b/>
          <w:szCs w:val="22"/>
        </w:rPr>
      </w:pPr>
    </w:p>
    <w:p w14:paraId="6918553A" w14:textId="77777777" w:rsidR="009A4AEF" w:rsidRDefault="009A4AEF" w:rsidP="009A4AEF">
      <w:pPr>
        <w:outlineLvl w:val="0"/>
        <w:rPr>
          <w:b/>
          <w:szCs w:val="22"/>
        </w:rPr>
      </w:pPr>
    </w:p>
    <w:p w14:paraId="658A8EAD" w14:textId="77777777" w:rsidR="009A4AEF" w:rsidRDefault="009A4AEF" w:rsidP="009A4AEF">
      <w:pPr>
        <w:outlineLvl w:val="0"/>
        <w:rPr>
          <w:b/>
          <w:szCs w:val="22"/>
        </w:rPr>
      </w:pPr>
    </w:p>
    <w:p w14:paraId="0F905F50" w14:textId="77777777" w:rsidR="009A4AEF" w:rsidRDefault="009A4AEF" w:rsidP="009A4AEF">
      <w:pPr>
        <w:outlineLvl w:val="0"/>
        <w:rPr>
          <w:b/>
          <w:szCs w:val="22"/>
        </w:rPr>
      </w:pPr>
    </w:p>
    <w:p w14:paraId="30A53916" w14:textId="77777777" w:rsidR="009A4AEF" w:rsidRDefault="009A4AEF" w:rsidP="009A4AEF">
      <w:pPr>
        <w:outlineLvl w:val="0"/>
        <w:rPr>
          <w:b/>
          <w:szCs w:val="22"/>
        </w:rPr>
      </w:pPr>
    </w:p>
    <w:p w14:paraId="4D8BBD3C" w14:textId="77777777" w:rsidR="009A4AEF" w:rsidRDefault="009A4AEF" w:rsidP="009A4AEF">
      <w:pPr>
        <w:outlineLvl w:val="0"/>
        <w:rPr>
          <w:b/>
          <w:szCs w:val="22"/>
        </w:rPr>
      </w:pPr>
    </w:p>
    <w:p w14:paraId="04E78223" w14:textId="77777777" w:rsidR="009A4AEF" w:rsidRDefault="009A4AEF" w:rsidP="009A4AEF">
      <w:pPr>
        <w:outlineLvl w:val="0"/>
        <w:rPr>
          <w:b/>
          <w:szCs w:val="22"/>
        </w:rPr>
      </w:pPr>
    </w:p>
    <w:p w14:paraId="40783C4D" w14:textId="77777777" w:rsidR="009A4AEF" w:rsidRDefault="009A4AEF" w:rsidP="009A4AEF">
      <w:pPr>
        <w:outlineLvl w:val="0"/>
        <w:rPr>
          <w:b/>
          <w:szCs w:val="22"/>
        </w:rPr>
      </w:pPr>
    </w:p>
    <w:p w14:paraId="5FAE29AA" w14:textId="77777777" w:rsidR="009A4AEF" w:rsidRDefault="009A4AEF" w:rsidP="009A4AEF">
      <w:pPr>
        <w:outlineLvl w:val="0"/>
        <w:rPr>
          <w:b/>
          <w:szCs w:val="22"/>
        </w:rPr>
      </w:pPr>
    </w:p>
    <w:p w14:paraId="37815AD7" w14:textId="77777777" w:rsidR="009A4AEF" w:rsidRDefault="009A4AEF" w:rsidP="009A4AEF">
      <w:pPr>
        <w:outlineLvl w:val="0"/>
        <w:rPr>
          <w:b/>
          <w:szCs w:val="22"/>
        </w:rPr>
      </w:pPr>
    </w:p>
    <w:p w14:paraId="7886BC26" w14:textId="77777777" w:rsidR="009A4AEF" w:rsidRDefault="009A4AEF" w:rsidP="009A4AEF">
      <w:pPr>
        <w:jc w:val="center"/>
        <w:outlineLvl w:val="0"/>
        <w:rPr>
          <w:b/>
          <w:szCs w:val="22"/>
        </w:rPr>
      </w:pPr>
      <w:r>
        <w:rPr>
          <w:b/>
        </w:rPr>
        <w:t>A. ŽENKLINIMAS</w:t>
      </w:r>
    </w:p>
    <w:p w14:paraId="63ECFA09" w14:textId="77777777" w:rsidR="009A4AEF" w:rsidRDefault="009A4AEF" w:rsidP="009A4AEF">
      <w:pPr>
        <w:outlineLvl w:val="0"/>
        <w:rPr>
          <w:b/>
          <w:szCs w:val="22"/>
        </w:rPr>
      </w:pPr>
    </w:p>
    <w:p w14:paraId="15410B68" w14:textId="77777777" w:rsidR="009A4AEF" w:rsidRDefault="009A4AEF" w:rsidP="009A4AEF">
      <w:pPr>
        <w:shd w:val="clear" w:color="auto" w:fill="FFFFFF"/>
        <w:tabs>
          <w:tab w:val="clear" w:pos="567"/>
        </w:tabs>
        <w:spacing w:line="240" w:lineRule="auto"/>
      </w:pPr>
      <w:r>
        <w:br w:type="page"/>
      </w:r>
    </w:p>
    <w:p w14:paraId="7B5F49FA"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lastRenderedPageBreak/>
        <w:t>INFORMACIJA ANT IŠORINĖS PAKUOTĖS</w:t>
      </w:r>
    </w:p>
    <w:p w14:paraId="11A5FAAD"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278E8642"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rPr>
          <w:bCs/>
        </w:rPr>
      </w:pPr>
      <w:r>
        <w:rPr>
          <w:b/>
        </w:rPr>
        <w:t>DĖŽUTĖ</w:t>
      </w:r>
    </w:p>
    <w:p w14:paraId="21C1496D" w14:textId="77777777" w:rsidR="009A4AEF" w:rsidRDefault="009A4AEF" w:rsidP="009A4AEF">
      <w:pPr>
        <w:tabs>
          <w:tab w:val="clear" w:pos="567"/>
        </w:tabs>
        <w:spacing w:line="240" w:lineRule="auto"/>
      </w:pPr>
    </w:p>
    <w:p w14:paraId="0F2A9DF6" w14:textId="77777777" w:rsidR="009A4AEF" w:rsidRDefault="009A4AEF" w:rsidP="009A4AEF">
      <w:pPr>
        <w:tabs>
          <w:tab w:val="clear" w:pos="567"/>
        </w:tabs>
        <w:spacing w:line="240" w:lineRule="auto"/>
      </w:pPr>
    </w:p>
    <w:p w14:paraId="70FAA528"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w:t>
      </w:r>
      <w:r>
        <w:rPr>
          <w:b/>
        </w:rPr>
        <w:tab/>
        <w:t>VAISTINIO PREPARATO PAVADINIMAS</w:t>
      </w:r>
    </w:p>
    <w:p w14:paraId="5A9ED19C" w14:textId="77777777" w:rsidR="009A4AEF" w:rsidRDefault="009A4AEF" w:rsidP="009A4AEF">
      <w:pPr>
        <w:keepNext/>
        <w:tabs>
          <w:tab w:val="clear" w:pos="567"/>
        </w:tabs>
        <w:spacing w:line="240" w:lineRule="auto"/>
      </w:pPr>
    </w:p>
    <w:p w14:paraId="32512B4F" w14:textId="4D2AACF6" w:rsidR="009A4AEF" w:rsidRDefault="009A4AEF" w:rsidP="009A4AEF">
      <w:pPr>
        <w:keepNext/>
        <w:tabs>
          <w:tab w:val="clear" w:pos="567"/>
        </w:tabs>
        <w:spacing w:line="240" w:lineRule="auto"/>
      </w:pPr>
      <w:r>
        <w:t>Gammaplex 100 mg/ml infuzinis tirpalas</w:t>
      </w:r>
    </w:p>
    <w:p w14:paraId="6EF742A6" w14:textId="77777777" w:rsidR="009A4AEF" w:rsidRDefault="009A4AEF" w:rsidP="009A4AEF">
      <w:pPr>
        <w:tabs>
          <w:tab w:val="clear" w:pos="567"/>
        </w:tabs>
        <w:spacing w:line="240" w:lineRule="auto"/>
      </w:pPr>
      <w:r>
        <w:t>žmogaus normalusis imunoglobulinas</w:t>
      </w:r>
    </w:p>
    <w:p w14:paraId="1EC4C90D" w14:textId="77777777" w:rsidR="009A4AEF" w:rsidRDefault="009A4AEF" w:rsidP="009A4AEF">
      <w:pPr>
        <w:tabs>
          <w:tab w:val="clear" w:pos="567"/>
        </w:tabs>
        <w:spacing w:line="240" w:lineRule="auto"/>
      </w:pPr>
    </w:p>
    <w:p w14:paraId="7E61BD2D" w14:textId="77777777" w:rsidR="009A4AEF" w:rsidRDefault="009A4AEF" w:rsidP="009A4AEF">
      <w:pPr>
        <w:tabs>
          <w:tab w:val="clear" w:pos="567"/>
        </w:tabs>
        <w:spacing w:line="240" w:lineRule="auto"/>
      </w:pPr>
    </w:p>
    <w:p w14:paraId="06A3762A"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2.</w:t>
      </w:r>
      <w:r>
        <w:rPr>
          <w:b/>
        </w:rPr>
        <w:tab/>
        <w:t>VEIKLIOJI (-IOS) MEDŽIAGA (-OS) IR JOS (-Ų) KIEKIS (-IAI)</w:t>
      </w:r>
    </w:p>
    <w:p w14:paraId="47F8E4D3" w14:textId="77777777" w:rsidR="009A4AEF" w:rsidRDefault="009A4AEF" w:rsidP="009A4AEF">
      <w:pPr>
        <w:keepNext/>
        <w:tabs>
          <w:tab w:val="clear" w:pos="567"/>
        </w:tabs>
        <w:spacing w:line="240" w:lineRule="auto"/>
      </w:pPr>
    </w:p>
    <w:p w14:paraId="326F5C01" w14:textId="77777777" w:rsidR="009A4AEF" w:rsidRDefault="009A4AEF" w:rsidP="009A4AEF">
      <w:pPr>
        <w:tabs>
          <w:tab w:val="clear" w:pos="567"/>
        </w:tabs>
        <w:spacing w:line="240" w:lineRule="auto"/>
      </w:pPr>
      <w:r>
        <w:t>Viename ml yra 100 mg žmogaus normaliojo imunoglobulino, iš kurio mažiausiai 98 % yra IgG.</w:t>
      </w:r>
    </w:p>
    <w:p w14:paraId="752954AC" w14:textId="77777777" w:rsidR="009A4AEF" w:rsidRDefault="009A4AEF" w:rsidP="009A4AEF">
      <w:pPr>
        <w:tabs>
          <w:tab w:val="clear" w:pos="567"/>
        </w:tabs>
        <w:spacing w:line="240" w:lineRule="auto"/>
      </w:pPr>
      <w:r>
        <w:t>IgA kiekis yra &lt; 20 mikrogramų/ml</w:t>
      </w:r>
    </w:p>
    <w:p w14:paraId="4DA2412C" w14:textId="77777777" w:rsidR="009A4AEF" w:rsidRDefault="009A4AEF" w:rsidP="009A4AEF">
      <w:pPr>
        <w:tabs>
          <w:tab w:val="clear" w:pos="567"/>
        </w:tabs>
        <w:spacing w:line="240" w:lineRule="auto"/>
      </w:pPr>
    </w:p>
    <w:p w14:paraId="64AB0408" w14:textId="77777777" w:rsidR="009A4AEF" w:rsidRDefault="009A4AEF" w:rsidP="009A4AEF">
      <w:pPr>
        <w:tabs>
          <w:tab w:val="clear" w:pos="567"/>
        </w:tabs>
        <w:spacing w:line="240" w:lineRule="auto"/>
      </w:pPr>
      <w:r>
        <w:t>5 g/50 ml</w:t>
      </w:r>
    </w:p>
    <w:p w14:paraId="0FC698F3" w14:textId="77777777" w:rsidR="009A4AEF" w:rsidRDefault="009A4AEF" w:rsidP="009A4AEF">
      <w:pPr>
        <w:tabs>
          <w:tab w:val="clear" w:pos="567"/>
        </w:tabs>
        <w:spacing w:line="240" w:lineRule="auto"/>
        <w:rPr>
          <w:highlight w:val="lightGray"/>
        </w:rPr>
      </w:pPr>
      <w:r>
        <w:rPr>
          <w:highlight w:val="lightGray"/>
        </w:rPr>
        <w:t>10 g/100 ml</w:t>
      </w:r>
    </w:p>
    <w:p w14:paraId="50E66749" w14:textId="77777777" w:rsidR="009A4AEF" w:rsidRDefault="009A4AEF" w:rsidP="009A4AEF">
      <w:pPr>
        <w:tabs>
          <w:tab w:val="clear" w:pos="567"/>
        </w:tabs>
        <w:spacing w:line="240" w:lineRule="auto"/>
        <w:rPr>
          <w:highlight w:val="lightGray"/>
        </w:rPr>
      </w:pPr>
      <w:r>
        <w:rPr>
          <w:highlight w:val="lightGray"/>
        </w:rPr>
        <w:t>20 g/200 ml</w:t>
      </w:r>
    </w:p>
    <w:p w14:paraId="32154086" w14:textId="77777777" w:rsidR="009A4AEF" w:rsidRDefault="009A4AEF" w:rsidP="009A4AEF">
      <w:pPr>
        <w:tabs>
          <w:tab w:val="clear" w:pos="567"/>
        </w:tabs>
        <w:spacing w:line="240" w:lineRule="auto"/>
      </w:pPr>
    </w:p>
    <w:p w14:paraId="745928D2" w14:textId="77777777" w:rsidR="009A4AEF" w:rsidRDefault="009A4AEF" w:rsidP="009A4AEF">
      <w:pPr>
        <w:tabs>
          <w:tab w:val="clear" w:pos="567"/>
        </w:tabs>
        <w:spacing w:line="240" w:lineRule="auto"/>
      </w:pPr>
    </w:p>
    <w:p w14:paraId="1B7FFFD2"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3.</w:t>
      </w:r>
      <w:r>
        <w:rPr>
          <w:b/>
        </w:rPr>
        <w:tab/>
        <w:t>PAGALBINIŲ MEDŽIAGŲ SĄRAŠAS</w:t>
      </w:r>
    </w:p>
    <w:p w14:paraId="1885D4C3" w14:textId="77777777" w:rsidR="009A4AEF" w:rsidRDefault="009A4AEF" w:rsidP="009A4AEF">
      <w:pPr>
        <w:keepNext/>
        <w:tabs>
          <w:tab w:val="clear" w:pos="567"/>
        </w:tabs>
        <w:spacing w:line="240" w:lineRule="auto"/>
      </w:pPr>
    </w:p>
    <w:p w14:paraId="613FFC87" w14:textId="77777777" w:rsidR="009A4AEF" w:rsidRDefault="009A4AEF" w:rsidP="009A4AEF">
      <w:pPr>
        <w:keepNext/>
        <w:tabs>
          <w:tab w:val="clear" w:pos="567"/>
        </w:tabs>
        <w:spacing w:line="240" w:lineRule="auto"/>
      </w:pPr>
      <w:r>
        <w:t>Pagalbinės medžiagos:</w:t>
      </w:r>
    </w:p>
    <w:p w14:paraId="6EC7B004" w14:textId="77777777" w:rsidR="009A4AEF" w:rsidRDefault="009A4AEF" w:rsidP="009A4AEF">
      <w:pPr>
        <w:tabs>
          <w:tab w:val="clear" w:pos="567"/>
        </w:tabs>
        <w:spacing w:line="240" w:lineRule="auto"/>
      </w:pPr>
      <w:r>
        <w:t>glicinas, polisorbatas 80, injekcinis vanduo, buferiniai tirpalai (pH koreguoti)</w:t>
      </w:r>
    </w:p>
    <w:p w14:paraId="7DB875A5" w14:textId="77777777" w:rsidR="009A4AEF" w:rsidRDefault="009A4AEF" w:rsidP="009A4AEF">
      <w:pPr>
        <w:tabs>
          <w:tab w:val="clear" w:pos="567"/>
        </w:tabs>
        <w:spacing w:line="240" w:lineRule="auto"/>
      </w:pPr>
    </w:p>
    <w:p w14:paraId="2886463C" w14:textId="77777777" w:rsidR="009A4AEF" w:rsidRDefault="009A4AEF" w:rsidP="009A4AEF">
      <w:pPr>
        <w:tabs>
          <w:tab w:val="clear" w:pos="567"/>
        </w:tabs>
        <w:spacing w:line="240" w:lineRule="auto"/>
      </w:pPr>
    </w:p>
    <w:p w14:paraId="4241390C"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4.</w:t>
      </w:r>
      <w:r>
        <w:rPr>
          <w:b/>
        </w:rPr>
        <w:tab/>
        <w:t>FARMACINĖ FORMA IR KIEKIS PAKUOTĖJE</w:t>
      </w:r>
    </w:p>
    <w:p w14:paraId="5B36659D" w14:textId="77777777" w:rsidR="009A4AEF" w:rsidRDefault="009A4AEF" w:rsidP="009A4AEF">
      <w:pPr>
        <w:keepNext/>
        <w:tabs>
          <w:tab w:val="clear" w:pos="567"/>
        </w:tabs>
        <w:spacing w:line="240" w:lineRule="auto"/>
      </w:pPr>
    </w:p>
    <w:p w14:paraId="50E51339" w14:textId="77777777" w:rsidR="009A4AEF" w:rsidRDefault="009A4AEF" w:rsidP="009A4AEF">
      <w:pPr>
        <w:keepNext/>
        <w:tabs>
          <w:tab w:val="clear" w:pos="567"/>
        </w:tabs>
        <w:spacing w:line="240" w:lineRule="auto"/>
      </w:pPr>
      <w:r>
        <w:t>Infuzinis tirpalas</w:t>
      </w:r>
    </w:p>
    <w:p w14:paraId="7F1F4DB7" w14:textId="77777777" w:rsidR="009A4AEF" w:rsidRDefault="009A4AEF" w:rsidP="009A4AEF">
      <w:pPr>
        <w:keepNext/>
        <w:tabs>
          <w:tab w:val="clear" w:pos="567"/>
        </w:tabs>
        <w:spacing w:line="240" w:lineRule="auto"/>
      </w:pPr>
    </w:p>
    <w:p w14:paraId="6EF567C7" w14:textId="77777777" w:rsidR="009A4AEF" w:rsidRDefault="009A4AEF" w:rsidP="009A4AEF">
      <w:pPr>
        <w:tabs>
          <w:tab w:val="clear" w:pos="567"/>
        </w:tabs>
        <w:spacing w:line="240" w:lineRule="auto"/>
      </w:pPr>
      <w:r>
        <w:t>1 flakonas</w:t>
      </w:r>
    </w:p>
    <w:p w14:paraId="579B38B3" w14:textId="77777777" w:rsidR="009A4AEF" w:rsidRDefault="009A4AEF" w:rsidP="009A4AEF">
      <w:pPr>
        <w:tabs>
          <w:tab w:val="clear" w:pos="567"/>
        </w:tabs>
        <w:spacing w:line="240" w:lineRule="auto"/>
      </w:pPr>
    </w:p>
    <w:p w14:paraId="78DB0B28" w14:textId="77777777" w:rsidR="009A4AEF" w:rsidRDefault="009A4AEF" w:rsidP="009A4AEF">
      <w:pPr>
        <w:tabs>
          <w:tab w:val="clear" w:pos="567"/>
        </w:tabs>
        <w:spacing w:line="240" w:lineRule="auto"/>
      </w:pPr>
    </w:p>
    <w:p w14:paraId="0647FF76"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5.</w:t>
      </w:r>
      <w:r>
        <w:rPr>
          <w:b/>
        </w:rPr>
        <w:tab/>
        <w:t>VARTOJIMO METODAS IR BŪDAS (-AI)</w:t>
      </w:r>
    </w:p>
    <w:p w14:paraId="13200426" w14:textId="77777777" w:rsidR="009A4AEF" w:rsidRDefault="009A4AEF" w:rsidP="009A4AEF">
      <w:pPr>
        <w:keepNext/>
        <w:tabs>
          <w:tab w:val="clear" w:pos="567"/>
        </w:tabs>
        <w:spacing w:line="240" w:lineRule="auto"/>
        <w:rPr>
          <w:i/>
        </w:rPr>
      </w:pPr>
    </w:p>
    <w:p w14:paraId="4E4BD4B6" w14:textId="4C70A773" w:rsidR="009A4AEF" w:rsidRDefault="002505C5" w:rsidP="009A4AEF">
      <w:pPr>
        <w:tabs>
          <w:tab w:val="clear" w:pos="567"/>
        </w:tabs>
        <w:spacing w:line="240" w:lineRule="auto"/>
      </w:pPr>
      <w:r>
        <w:t>Leisti tik</w:t>
      </w:r>
      <w:r w:rsidR="009A4AEF">
        <w:t xml:space="preserve"> į veną</w:t>
      </w:r>
    </w:p>
    <w:p w14:paraId="4E2C18B7" w14:textId="77777777" w:rsidR="009A4AEF" w:rsidRDefault="009A4AEF" w:rsidP="009A4AEF">
      <w:pPr>
        <w:tabs>
          <w:tab w:val="clear" w:pos="567"/>
        </w:tabs>
        <w:spacing w:line="240" w:lineRule="auto"/>
      </w:pPr>
    </w:p>
    <w:p w14:paraId="0CBD1314" w14:textId="77777777" w:rsidR="009A4AEF" w:rsidRDefault="009A4AEF" w:rsidP="009A4AEF">
      <w:pPr>
        <w:tabs>
          <w:tab w:val="clear" w:pos="567"/>
        </w:tabs>
        <w:spacing w:line="240" w:lineRule="auto"/>
      </w:pPr>
      <w:r>
        <w:t>Prieš vartojimą perskaitykite pakuotės lapelį.</w:t>
      </w:r>
    </w:p>
    <w:p w14:paraId="4C919DA3" w14:textId="77777777" w:rsidR="009A4AEF" w:rsidRDefault="009A4AEF" w:rsidP="009A4AEF">
      <w:pPr>
        <w:tabs>
          <w:tab w:val="clear" w:pos="567"/>
        </w:tabs>
        <w:spacing w:line="240" w:lineRule="auto"/>
      </w:pPr>
    </w:p>
    <w:p w14:paraId="095958F9" w14:textId="77777777" w:rsidR="009A4AEF" w:rsidRDefault="009A4AEF" w:rsidP="009A4AEF">
      <w:pPr>
        <w:tabs>
          <w:tab w:val="clear" w:pos="567"/>
        </w:tabs>
        <w:spacing w:line="240" w:lineRule="auto"/>
      </w:pPr>
    </w:p>
    <w:p w14:paraId="43B70B5E"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SPECIALUS ĮSPĖJIMAS, KAD VAISTINĮ PREPARATĄ BŪTINA LAIKYTI VAIKAMS NEPASTEBIMOJE IR NEPASIEKIAMOJE VIETOJE</w:t>
      </w:r>
    </w:p>
    <w:p w14:paraId="603BF6DA" w14:textId="77777777" w:rsidR="009A4AEF" w:rsidRDefault="009A4AEF" w:rsidP="009A4AEF">
      <w:pPr>
        <w:keepNext/>
        <w:tabs>
          <w:tab w:val="clear" w:pos="567"/>
        </w:tabs>
        <w:spacing w:line="240" w:lineRule="auto"/>
      </w:pPr>
    </w:p>
    <w:p w14:paraId="777A0400" w14:textId="77777777" w:rsidR="009A4AEF" w:rsidRDefault="009A4AEF" w:rsidP="009A4AEF">
      <w:pPr>
        <w:tabs>
          <w:tab w:val="clear" w:pos="567"/>
        </w:tabs>
        <w:spacing w:line="240" w:lineRule="auto"/>
        <w:outlineLvl w:val="0"/>
      </w:pPr>
      <w:r>
        <w:t>Laikyti vaikams nepastebimoje ir nepasiekiamoje vietoje.</w:t>
      </w:r>
    </w:p>
    <w:p w14:paraId="1EF8690A" w14:textId="77777777" w:rsidR="009A4AEF" w:rsidRDefault="009A4AEF" w:rsidP="009A4AEF">
      <w:pPr>
        <w:tabs>
          <w:tab w:val="clear" w:pos="567"/>
        </w:tabs>
        <w:spacing w:line="240" w:lineRule="auto"/>
      </w:pPr>
    </w:p>
    <w:p w14:paraId="3AE273FC" w14:textId="77777777" w:rsidR="009A4AEF" w:rsidRDefault="009A4AEF" w:rsidP="009A4AEF">
      <w:pPr>
        <w:tabs>
          <w:tab w:val="clear" w:pos="567"/>
        </w:tabs>
        <w:spacing w:line="240" w:lineRule="auto"/>
      </w:pPr>
    </w:p>
    <w:p w14:paraId="1C884BBD"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7.</w:t>
      </w:r>
      <w:r>
        <w:rPr>
          <w:b/>
        </w:rPr>
        <w:tab/>
        <w:t>KITAS (-I) SPECIALUS (-ŪS) ĮSPĖJIMAS (-AI) (JEI REIKIA)</w:t>
      </w:r>
    </w:p>
    <w:p w14:paraId="33CE4630" w14:textId="77777777" w:rsidR="009A4AEF" w:rsidRDefault="009A4AEF" w:rsidP="009A4AEF">
      <w:pPr>
        <w:tabs>
          <w:tab w:val="clear" w:pos="567"/>
        </w:tabs>
        <w:spacing w:line="240" w:lineRule="auto"/>
      </w:pPr>
    </w:p>
    <w:p w14:paraId="0B675F94" w14:textId="77777777" w:rsidR="009A4AEF" w:rsidRDefault="009A4AEF" w:rsidP="009A4AEF">
      <w:pPr>
        <w:tabs>
          <w:tab w:val="clear" w:pos="567"/>
        </w:tabs>
        <w:spacing w:line="240" w:lineRule="auto"/>
      </w:pPr>
    </w:p>
    <w:p w14:paraId="17CA76D4"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8.</w:t>
      </w:r>
      <w:r>
        <w:rPr>
          <w:b/>
        </w:rPr>
        <w:tab/>
        <w:t>TINKAMUMO LAIKAS</w:t>
      </w:r>
    </w:p>
    <w:p w14:paraId="4D3D501F" w14:textId="77777777" w:rsidR="009A4AEF" w:rsidRDefault="009A4AEF" w:rsidP="009A4AEF">
      <w:pPr>
        <w:keepNext/>
        <w:tabs>
          <w:tab w:val="clear" w:pos="567"/>
        </w:tabs>
        <w:spacing w:line="240" w:lineRule="auto"/>
      </w:pPr>
    </w:p>
    <w:p w14:paraId="44379C70" w14:textId="641E599F" w:rsidR="009A4AEF" w:rsidRDefault="009A4AEF" w:rsidP="009A4AEF">
      <w:pPr>
        <w:tabs>
          <w:tab w:val="clear" w:pos="567"/>
        </w:tabs>
        <w:spacing w:line="240" w:lineRule="auto"/>
      </w:pPr>
      <w:r>
        <w:t>Tinka iki</w:t>
      </w:r>
      <w:r w:rsidR="000D75FC">
        <w:t xml:space="preserve"> {mm/MMMM}</w:t>
      </w:r>
    </w:p>
    <w:p w14:paraId="24795319" w14:textId="77777777" w:rsidR="009A4AEF" w:rsidRDefault="009A4AEF" w:rsidP="009A4AEF">
      <w:pPr>
        <w:tabs>
          <w:tab w:val="clear" w:pos="567"/>
        </w:tabs>
        <w:spacing w:line="240" w:lineRule="auto"/>
      </w:pPr>
    </w:p>
    <w:p w14:paraId="5D75BAD3" w14:textId="77777777" w:rsidR="009A4AEF" w:rsidRDefault="009A4AEF" w:rsidP="009A4AEF">
      <w:pPr>
        <w:tabs>
          <w:tab w:val="clear" w:pos="567"/>
        </w:tabs>
        <w:spacing w:line="240" w:lineRule="auto"/>
      </w:pPr>
    </w:p>
    <w:p w14:paraId="088D1B34"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lastRenderedPageBreak/>
        <w:t>9.</w:t>
      </w:r>
      <w:r>
        <w:rPr>
          <w:b/>
        </w:rPr>
        <w:tab/>
        <w:t>SPECIALIOS LAIKYMO SĄLYGOS</w:t>
      </w:r>
    </w:p>
    <w:p w14:paraId="2859589B" w14:textId="77777777" w:rsidR="009A4AEF" w:rsidRDefault="009A4AEF" w:rsidP="009A4AEF">
      <w:pPr>
        <w:keepNext/>
        <w:tabs>
          <w:tab w:val="clear" w:pos="567"/>
        </w:tabs>
        <w:spacing w:line="240" w:lineRule="auto"/>
      </w:pPr>
    </w:p>
    <w:p w14:paraId="06A90D6D" w14:textId="77777777" w:rsidR="009A4AEF" w:rsidRDefault="009A4AEF" w:rsidP="009A4AEF">
      <w:pPr>
        <w:keepNext/>
        <w:tabs>
          <w:tab w:val="clear" w:pos="567"/>
        </w:tabs>
        <w:spacing w:line="240" w:lineRule="auto"/>
        <w:ind w:left="567" w:hanging="567"/>
      </w:pPr>
      <w:r>
        <w:t>Laikyti ne aukštesnėje kaip 25 °C temperatūroje</w:t>
      </w:r>
    </w:p>
    <w:p w14:paraId="1E74BD48" w14:textId="77777777" w:rsidR="009A4AEF" w:rsidRDefault="009A4AEF" w:rsidP="009A4AEF">
      <w:pPr>
        <w:keepNext/>
        <w:tabs>
          <w:tab w:val="clear" w:pos="567"/>
        </w:tabs>
        <w:spacing w:line="240" w:lineRule="auto"/>
        <w:ind w:left="567" w:hanging="567"/>
      </w:pPr>
      <w:r>
        <w:t>Negalima užšaldyti</w:t>
      </w:r>
    </w:p>
    <w:p w14:paraId="7F8E2CD9" w14:textId="77777777" w:rsidR="009A4AEF" w:rsidRPr="00B23EE9" w:rsidRDefault="009A4AEF" w:rsidP="009A4AEF">
      <w:pPr>
        <w:tabs>
          <w:tab w:val="clear" w:pos="567"/>
        </w:tabs>
        <w:spacing w:line="240" w:lineRule="auto"/>
        <w:ind w:left="567" w:hanging="567"/>
        <w:rPr>
          <w:i/>
          <w:iCs/>
        </w:rPr>
      </w:pPr>
      <w:r>
        <w:t>Flakoną laikyti išorinėje dėžutėje, kad vaistas būtų apsaugotas nuo šviesos</w:t>
      </w:r>
    </w:p>
    <w:p w14:paraId="0C5B7BCB" w14:textId="77777777" w:rsidR="009A4AEF" w:rsidRDefault="009A4AEF" w:rsidP="009A4AEF">
      <w:pPr>
        <w:tabs>
          <w:tab w:val="clear" w:pos="567"/>
        </w:tabs>
        <w:spacing w:line="240" w:lineRule="auto"/>
        <w:ind w:left="567" w:hanging="567"/>
      </w:pPr>
    </w:p>
    <w:p w14:paraId="2CA8D112" w14:textId="77777777" w:rsidR="009A4AEF" w:rsidRDefault="009A4AEF" w:rsidP="009A4AEF">
      <w:pPr>
        <w:tabs>
          <w:tab w:val="clear" w:pos="567"/>
        </w:tabs>
        <w:spacing w:line="240" w:lineRule="auto"/>
        <w:ind w:left="567" w:hanging="567"/>
      </w:pPr>
    </w:p>
    <w:p w14:paraId="63696D76"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SPECIALIOS ATSARGUMO PRIEMONĖS DĖL NESUVARTOTO VAISTINIO PREPARATO AR JO ATLIEKŲ TVARKYMO (JEI REIKIA)</w:t>
      </w:r>
    </w:p>
    <w:p w14:paraId="5E994479" w14:textId="77777777" w:rsidR="009A4AEF" w:rsidRDefault="009A4AEF" w:rsidP="009A4AEF">
      <w:pPr>
        <w:tabs>
          <w:tab w:val="clear" w:pos="567"/>
        </w:tabs>
        <w:spacing w:line="240" w:lineRule="auto"/>
      </w:pPr>
    </w:p>
    <w:p w14:paraId="38E4B26B" w14:textId="77777777" w:rsidR="009A4AEF" w:rsidRDefault="009A4AEF" w:rsidP="009A4AEF">
      <w:pPr>
        <w:tabs>
          <w:tab w:val="clear" w:pos="567"/>
        </w:tabs>
        <w:spacing w:line="240" w:lineRule="auto"/>
      </w:pPr>
    </w:p>
    <w:p w14:paraId="389D9241"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11.</w:t>
      </w:r>
      <w:r>
        <w:rPr>
          <w:b/>
        </w:rPr>
        <w:tab/>
        <w:t>REGISTRUOTOJO PAVADINIMAS IR ADRESAS</w:t>
      </w:r>
    </w:p>
    <w:p w14:paraId="1000AA39" w14:textId="77777777" w:rsidR="009A4AEF" w:rsidRDefault="009A4AEF" w:rsidP="009A4AEF">
      <w:pPr>
        <w:keepNext/>
        <w:tabs>
          <w:tab w:val="clear" w:pos="567"/>
        </w:tabs>
        <w:spacing w:line="240" w:lineRule="auto"/>
      </w:pPr>
    </w:p>
    <w:p w14:paraId="5E876B15" w14:textId="77777777" w:rsidR="000B7766" w:rsidRPr="000B7766" w:rsidRDefault="000B7766" w:rsidP="000B7766">
      <w:pPr>
        <w:tabs>
          <w:tab w:val="clear" w:pos="567"/>
        </w:tabs>
        <w:spacing w:line="240" w:lineRule="auto"/>
      </w:pPr>
      <w:r w:rsidRPr="000B7766">
        <w:t>BPL Bioproducts Laboratory GmbH</w:t>
      </w:r>
    </w:p>
    <w:p w14:paraId="0C23E849" w14:textId="77777777" w:rsidR="000B7766" w:rsidRPr="000B7766" w:rsidRDefault="000B7766" w:rsidP="000B7766">
      <w:pPr>
        <w:tabs>
          <w:tab w:val="clear" w:pos="567"/>
        </w:tabs>
        <w:spacing w:line="240" w:lineRule="auto"/>
      </w:pPr>
      <w:r w:rsidRPr="000B7766">
        <w:t>Dornhofstraße 34, 63263 Neu-Isenburg</w:t>
      </w:r>
    </w:p>
    <w:p w14:paraId="28CFAA97" w14:textId="7C8FC7C1" w:rsidR="009A4AEF" w:rsidRDefault="000B7766" w:rsidP="009A4AEF">
      <w:pPr>
        <w:tabs>
          <w:tab w:val="clear" w:pos="567"/>
        </w:tabs>
        <w:spacing w:line="240" w:lineRule="auto"/>
      </w:pPr>
      <w:r w:rsidRPr="000B7766">
        <w:t>Vokietija</w:t>
      </w:r>
    </w:p>
    <w:p w14:paraId="41D038A6" w14:textId="77777777" w:rsidR="009A4AEF" w:rsidRDefault="009A4AEF" w:rsidP="009A4AEF">
      <w:pPr>
        <w:tabs>
          <w:tab w:val="clear" w:pos="567"/>
        </w:tabs>
        <w:spacing w:line="240" w:lineRule="auto"/>
      </w:pPr>
    </w:p>
    <w:p w14:paraId="6C1A1151" w14:textId="77777777" w:rsidR="009A4AEF" w:rsidRDefault="009A4AEF" w:rsidP="009A4AEF">
      <w:pPr>
        <w:tabs>
          <w:tab w:val="clear" w:pos="567"/>
        </w:tabs>
        <w:spacing w:line="240" w:lineRule="auto"/>
      </w:pPr>
    </w:p>
    <w:p w14:paraId="3F174889"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12.</w:t>
      </w:r>
      <w:r>
        <w:rPr>
          <w:b/>
        </w:rPr>
        <w:tab/>
        <w:t>REGISTRACIJOS PAŽYMĖJIMO NUMERIS (-IAI)</w:t>
      </w:r>
    </w:p>
    <w:p w14:paraId="64B6BEE6" w14:textId="588C02E4" w:rsidR="007313C3" w:rsidRDefault="007313C3">
      <w:pPr>
        <w:tabs>
          <w:tab w:val="clear" w:pos="567"/>
        </w:tabs>
        <w:spacing w:line="240" w:lineRule="auto"/>
        <w:outlineLvl w:val="0"/>
      </w:pPr>
    </w:p>
    <w:p w14:paraId="46597B68" w14:textId="77777777" w:rsidR="00A40E62" w:rsidRPr="004B7E7A" w:rsidRDefault="00A40E62" w:rsidP="00A40E62">
      <w:pPr>
        <w:ind w:right="-97"/>
        <w:rPr>
          <w:bCs/>
          <w:szCs w:val="22"/>
        </w:rPr>
      </w:pPr>
      <w:r>
        <w:rPr>
          <w:szCs w:val="22"/>
        </w:rPr>
        <w:t>LT/1/20/4503</w:t>
      </w:r>
      <w:r w:rsidRPr="0043685D">
        <w:rPr>
          <w:szCs w:val="22"/>
        </w:rPr>
        <w:t>/001</w:t>
      </w:r>
      <w:r w:rsidRPr="0043685D">
        <w:rPr>
          <w:bCs/>
          <w:szCs w:val="22"/>
        </w:rPr>
        <w:t xml:space="preserve"> </w:t>
      </w:r>
      <w:r w:rsidRPr="00EE58E5">
        <w:rPr>
          <w:szCs w:val="22"/>
          <w:shd w:val="clear" w:color="auto" w:fill="D9D9D9" w:themeFill="background1" w:themeFillShade="D9"/>
        </w:rPr>
        <w:t>– 50 ml, N1</w:t>
      </w:r>
    </w:p>
    <w:p w14:paraId="71E02FA0" w14:textId="77777777" w:rsidR="00A40E62" w:rsidRPr="00EE58E5" w:rsidRDefault="00A40E62" w:rsidP="00A40E62">
      <w:pPr>
        <w:ind w:right="-97"/>
        <w:rPr>
          <w:szCs w:val="22"/>
          <w:shd w:val="clear" w:color="auto" w:fill="D9D9D9" w:themeFill="background1" w:themeFillShade="D9"/>
        </w:rPr>
      </w:pPr>
      <w:r w:rsidRPr="00EE58E5">
        <w:rPr>
          <w:szCs w:val="22"/>
          <w:shd w:val="clear" w:color="auto" w:fill="D9D9D9" w:themeFill="background1" w:themeFillShade="D9"/>
        </w:rPr>
        <w:t>LT/1/20/4503/002 – 100 ml, N1</w:t>
      </w:r>
    </w:p>
    <w:p w14:paraId="40900E14" w14:textId="77777777" w:rsidR="00A40E62" w:rsidRPr="00EE58E5" w:rsidRDefault="00A40E62" w:rsidP="00A40E62">
      <w:pPr>
        <w:keepNext/>
        <w:spacing w:line="240" w:lineRule="auto"/>
        <w:rPr>
          <w:szCs w:val="22"/>
          <w:shd w:val="clear" w:color="auto" w:fill="D9D9D9" w:themeFill="background1" w:themeFillShade="D9"/>
        </w:rPr>
      </w:pPr>
      <w:r w:rsidRPr="00EE58E5">
        <w:rPr>
          <w:szCs w:val="22"/>
          <w:shd w:val="clear" w:color="auto" w:fill="D9D9D9" w:themeFill="background1" w:themeFillShade="D9"/>
        </w:rPr>
        <w:t>LT/1/20/4503/003 – 200 ml, N1</w:t>
      </w:r>
    </w:p>
    <w:p w14:paraId="53672AE3" w14:textId="77777777" w:rsidR="009A4AEF" w:rsidRDefault="009A4AEF" w:rsidP="009A4AEF">
      <w:pPr>
        <w:tabs>
          <w:tab w:val="clear" w:pos="567"/>
        </w:tabs>
        <w:spacing w:line="240" w:lineRule="auto"/>
      </w:pPr>
    </w:p>
    <w:p w14:paraId="37E51D3C" w14:textId="77777777" w:rsidR="009A4AEF" w:rsidRDefault="009A4AEF" w:rsidP="009A4AEF">
      <w:pPr>
        <w:tabs>
          <w:tab w:val="clear" w:pos="567"/>
        </w:tabs>
        <w:spacing w:line="240" w:lineRule="auto"/>
      </w:pPr>
    </w:p>
    <w:p w14:paraId="6B9F474F"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13.</w:t>
      </w:r>
      <w:r>
        <w:rPr>
          <w:b/>
        </w:rPr>
        <w:tab/>
        <w:t>SERIJOS NUMERIS</w:t>
      </w:r>
    </w:p>
    <w:p w14:paraId="587F8A99" w14:textId="77777777" w:rsidR="009A4AEF" w:rsidRDefault="009A4AEF" w:rsidP="009A4AEF">
      <w:pPr>
        <w:keepNext/>
        <w:tabs>
          <w:tab w:val="clear" w:pos="567"/>
        </w:tabs>
        <w:spacing w:line="240" w:lineRule="auto"/>
      </w:pPr>
    </w:p>
    <w:p w14:paraId="2FF4F4D0" w14:textId="77777777" w:rsidR="009A4AEF" w:rsidRDefault="009A4AEF" w:rsidP="009A4AEF">
      <w:pPr>
        <w:tabs>
          <w:tab w:val="clear" w:pos="567"/>
        </w:tabs>
        <w:spacing w:line="240" w:lineRule="auto"/>
      </w:pPr>
      <w:r>
        <w:t>Serija</w:t>
      </w:r>
    </w:p>
    <w:p w14:paraId="6360923F" w14:textId="77777777" w:rsidR="009A4AEF" w:rsidRDefault="009A4AEF" w:rsidP="009A4AEF">
      <w:pPr>
        <w:tabs>
          <w:tab w:val="clear" w:pos="567"/>
        </w:tabs>
        <w:spacing w:line="240" w:lineRule="auto"/>
      </w:pPr>
    </w:p>
    <w:p w14:paraId="0AD76E0E" w14:textId="77777777" w:rsidR="009A4AEF" w:rsidRDefault="009A4AEF" w:rsidP="009A4AEF">
      <w:pPr>
        <w:tabs>
          <w:tab w:val="clear" w:pos="567"/>
        </w:tabs>
        <w:spacing w:line="240" w:lineRule="auto"/>
      </w:pPr>
    </w:p>
    <w:p w14:paraId="05A5C989"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14.</w:t>
      </w:r>
      <w:r>
        <w:rPr>
          <w:b/>
        </w:rPr>
        <w:tab/>
        <w:t>PARDAVIMO (IŠDAVIMO) TVARKA</w:t>
      </w:r>
    </w:p>
    <w:p w14:paraId="443133F5" w14:textId="77777777" w:rsidR="009A4AEF" w:rsidRDefault="009A4AEF" w:rsidP="009A4AEF">
      <w:pPr>
        <w:keepNext/>
        <w:tabs>
          <w:tab w:val="clear" w:pos="567"/>
        </w:tabs>
        <w:spacing w:line="240" w:lineRule="auto"/>
      </w:pPr>
    </w:p>
    <w:p w14:paraId="2EA317C5" w14:textId="2FF68DF4" w:rsidR="009A4AEF" w:rsidRDefault="009A4AEF" w:rsidP="000B7766">
      <w:pPr>
        <w:tabs>
          <w:tab w:val="clear" w:pos="567"/>
        </w:tabs>
        <w:spacing w:line="240" w:lineRule="auto"/>
      </w:pPr>
      <w:r w:rsidRPr="000B7766">
        <w:t>Receptinis vaist</w:t>
      </w:r>
      <w:r w:rsidR="00B12AE3">
        <w:t>as.</w:t>
      </w:r>
    </w:p>
    <w:p w14:paraId="41D3AB45" w14:textId="77777777" w:rsidR="009A4AEF" w:rsidRDefault="009A4AEF" w:rsidP="000B7766">
      <w:pPr>
        <w:tabs>
          <w:tab w:val="clear" w:pos="567"/>
        </w:tabs>
        <w:spacing w:line="240" w:lineRule="auto"/>
      </w:pPr>
    </w:p>
    <w:p w14:paraId="705E5393" w14:textId="77777777" w:rsidR="009A4AEF" w:rsidRDefault="009A4AEF" w:rsidP="009A4AEF">
      <w:pPr>
        <w:tabs>
          <w:tab w:val="clear" w:pos="567"/>
        </w:tabs>
        <w:spacing w:line="240" w:lineRule="auto"/>
      </w:pPr>
    </w:p>
    <w:p w14:paraId="6DB9229D"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15.</w:t>
      </w:r>
      <w:r>
        <w:rPr>
          <w:b/>
        </w:rPr>
        <w:tab/>
        <w:t>VARTOJIMO INSTRUKCIJA</w:t>
      </w:r>
    </w:p>
    <w:p w14:paraId="7271D6BF" w14:textId="77777777" w:rsidR="009A4AEF" w:rsidRDefault="009A4AEF" w:rsidP="009A4AEF">
      <w:pPr>
        <w:tabs>
          <w:tab w:val="clear" w:pos="567"/>
        </w:tabs>
        <w:spacing w:line="240" w:lineRule="auto"/>
      </w:pPr>
    </w:p>
    <w:p w14:paraId="14484504" w14:textId="77777777" w:rsidR="009A4AEF" w:rsidRDefault="009A4AEF" w:rsidP="009A4AEF">
      <w:pPr>
        <w:tabs>
          <w:tab w:val="clear" w:pos="567"/>
        </w:tabs>
        <w:spacing w:line="240" w:lineRule="auto"/>
      </w:pPr>
    </w:p>
    <w:p w14:paraId="338C6606"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16.</w:t>
      </w:r>
      <w:r>
        <w:rPr>
          <w:b/>
        </w:rPr>
        <w:tab/>
        <w:t>INFORMACIJA BRAILIO RAŠTU</w:t>
      </w:r>
    </w:p>
    <w:p w14:paraId="2C32B72B" w14:textId="77777777" w:rsidR="009A4AEF" w:rsidRDefault="009A4AEF" w:rsidP="009A4AEF">
      <w:pPr>
        <w:keepNext/>
        <w:tabs>
          <w:tab w:val="clear" w:pos="567"/>
        </w:tabs>
        <w:spacing w:line="240" w:lineRule="auto"/>
      </w:pPr>
    </w:p>
    <w:p w14:paraId="30A9AEEF" w14:textId="77777777" w:rsidR="009A4AEF" w:rsidRDefault="009A4AEF" w:rsidP="009A4AEF">
      <w:pPr>
        <w:tabs>
          <w:tab w:val="clear" w:pos="567"/>
        </w:tabs>
        <w:spacing w:line="240" w:lineRule="auto"/>
      </w:pPr>
      <w:r>
        <w:rPr>
          <w:highlight w:val="lightGray"/>
        </w:rPr>
        <w:t>Priimtas pagrindimas informacijos Brailio raštu nepateikti.</w:t>
      </w:r>
    </w:p>
    <w:p w14:paraId="78A8D725" w14:textId="77777777" w:rsidR="009A4AEF" w:rsidRDefault="009A4AEF" w:rsidP="009A4AEF">
      <w:pPr>
        <w:tabs>
          <w:tab w:val="clear" w:pos="567"/>
        </w:tabs>
        <w:spacing w:line="240" w:lineRule="auto"/>
        <w:rPr>
          <w:iCs/>
        </w:rPr>
      </w:pPr>
    </w:p>
    <w:p w14:paraId="00529BDC" w14:textId="77777777" w:rsidR="009A4AEF" w:rsidRDefault="009A4AEF" w:rsidP="009A4AEF">
      <w:pPr>
        <w:tabs>
          <w:tab w:val="clear" w:pos="567"/>
        </w:tabs>
        <w:spacing w:line="240" w:lineRule="auto"/>
        <w:rPr>
          <w:iCs/>
        </w:rPr>
      </w:pPr>
    </w:p>
    <w:p w14:paraId="7C31EC4F" w14:textId="77777777" w:rsidR="009A4AEF" w:rsidRDefault="009A4AEF" w:rsidP="009A4AE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17.</w:t>
      </w:r>
      <w:r>
        <w:rPr>
          <w:b/>
        </w:rPr>
        <w:tab/>
        <w:t>UNIKALUS IDENTIFIKATORIUS </w:t>
      </w:r>
      <w:r>
        <w:rPr>
          <w:b/>
          <w:cs/>
        </w:rPr>
        <w:t xml:space="preserve">– </w:t>
      </w:r>
      <w:r>
        <w:rPr>
          <w:b/>
        </w:rPr>
        <w:t>2D BRŪKŠNINIS KODAS</w:t>
      </w:r>
    </w:p>
    <w:p w14:paraId="2243850B" w14:textId="77777777" w:rsidR="009A4AEF" w:rsidRDefault="009A4AEF" w:rsidP="009A4AEF">
      <w:pPr>
        <w:keepNext/>
        <w:tabs>
          <w:tab w:val="clear" w:pos="567"/>
        </w:tabs>
        <w:spacing w:line="240" w:lineRule="auto"/>
      </w:pPr>
    </w:p>
    <w:p w14:paraId="1353BFE8" w14:textId="77777777" w:rsidR="009A4AEF" w:rsidRDefault="009A4AEF" w:rsidP="009A4AEF">
      <w:pPr>
        <w:spacing w:line="240" w:lineRule="auto"/>
        <w:rPr>
          <w:szCs w:val="22"/>
          <w:shd w:val="clear" w:color="000000" w:fill="auto"/>
        </w:rPr>
      </w:pPr>
      <w:r>
        <w:rPr>
          <w:highlight w:val="lightGray"/>
        </w:rPr>
        <w:t>2D brūkšninis kodas su nurodytu unikaliu identifikatoriumi.</w:t>
      </w:r>
    </w:p>
    <w:p w14:paraId="0EF5D0A5" w14:textId="77777777" w:rsidR="009A4AEF" w:rsidRDefault="009A4AEF" w:rsidP="009A4AEF">
      <w:pPr>
        <w:tabs>
          <w:tab w:val="clear" w:pos="567"/>
        </w:tabs>
        <w:spacing w:line="240" w:lineRule="auto"/>
      </w:pPr>
    </w:p>
    <w:p w14:paraId="0752079C" w14:textId="77777777" w:rsidR="009A4AEF" w:rsidRDefault="009A4AEF" w:rsidP="009A4AEF">
      <w:pPr>
        <w:tabs>
          <w:tab w:val="clear" w:pos="567"/>
        </w:tabs>
        <w:spacing w:line="240" w:lineRule="auto"/>
      </w:pPr>
    </w:p>
    <w:p w14:paraId="70FAB1F4" w14:textId="77777777" w:rsidR="009A4AEF" w:rsidRDefault="009A4AEF" w:rsidP="009A4AE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18.</w:t>
      </w:r>
      <w:r>
        <w:rPr>
          <w:b/>
        </w:rPr>
        <w:tab/>
        <w:t xml:space="preserve">UNIKALUS IDENTIFIKATORIUS </w:t>
      </w:r>
      <w:r>
        <w:rPr>
          <w:b/>
          <w:cs/>
        </w:rPr>
        <w:t xml:space="preserve">– </w:t>
      </w:r>
      <w:r>
        <w:rPr>
          <w:b/>
        </w:rPr>
        <w:t>ŽMONĖMS SUPRANTAMI DUOMENYS</w:t>
      </w:r>
    </w:p>
    <w:p w14:paraId="5C89C604" w14:textId="77777777" w:rsidR="009A4AEF" w:rsidRDefault="009A4AEF" w:rsidP="009A4AEF">
      <w:pPr>
        <w:keepNext/>
        <w:tabs>
          <w:tab w:val="clear" w:pos="567"/>
        </w:tabs>
        <w:spacing w:line="240" w:lineRule="auto"/>
      </w:pPr>
    </w:p>
    <w:p w14:paraId="2C7E6258" w14:textId="5BCD6600" w:rsidR="009A4AEF" w:rsidRDefault="009A4AEF" w:rsidP="009A4AEF">
      <w:pPr>
        <w:keepNext/>
        <w:rPr>
          <w:szCs w:val="22"/>
        </w:rPr>
      </w:pPr>
      <w:r>
        <w:t xml:space="preserve">PC: </w:t>
      </w:r>
      <w:r w:rsidR="002505C5" w:rsidRPr="002505C5">
        <w:t>{numeris}</w:t>
      </w:r>
    </w:p>
    <w:p w14:paraId="078F8A1C" w14:textId="77777777" w:rsidR="009A4AEF" w:rsidRDefault="009A4AEF" w:rsidP="009A4AEF">
      <w:pPr>
        <w:rPr>
          <w:szCs w:val="22"/>
        </w:rPr>
      </w:pPr>
      <w:r>
        <w:t>SN: {numeris}</w:t>
      </w:r>
    </w:p>
    <w:p w14:paraId="28B21A3B" w14:textId="7A5C9D08" w:rsidR="009A4AEF" w:rsidRDefault="000B7766" w:rsidP="009A4AEF">
      <w:pPr>
        <w:spacing w:line="240" w:lineRule="auto"/>
        <w:rPr>
          <w:szCs w:val="22"/>
        </w:rPr>
      </w:pPr>
      <w:r w:rsidRPr="00B12AE3">
        <w:rPr>
          <w:szCs w:val="22"/>
          <w:highlight w:val="lightGray"/>
        </w:rPr>
        <w:t xml:space="preserve">NN: </w:t>
      </w:r>
      <w:r w:rsidRPr="00B12AE3">
        <w:rPr>
          <w:highlight w:val="lightGray"/>
        </w:rPr>
        <w:t>{numeris}</w:t>
      </w:r>
    </w:p>
    <w:p w14:paraId="4AEF94CD" w14:textId="77777777" w:rsidR="009A4AEF" w:rsidRDefault="009A4AEF" w:rsidP="009A4AEF">
      <w:pPr>
        <w:tabs>
          <w:tab w:val="clear" w:pos="567"/>
        </w:tabs>
        <w:spacing w:line="240" w:lineRule="auto"/>
        <w:rPr>
          <w:vanish/>
          <w:szCs w:val="22"/>
        </w:rPr>
      </w:pPr>
    </w:p>
    <w:p w14:paraId="642C61D9" w14:textId="77777777" w:rsidR="009A4AEF" w:rsidRDefault="009A4AEF" w:rsidP="009A4AEF">
      <w:pPr>
        <w:shd w:val="clear" w:color="auto" w:fill="FFFFFF"/>
        <w:tabs>
          <w:tab w:val="clear" w:pos="567"/>
        </w:tabs>
        <w:spacing w:line="240" w:lineRule="auto"/>
      </w:pPr>
      <w:r>
        <w:br w:type="page"/>
      </w:r>
    </w:p>
    <w:p w14:paraId="15B2B8D2"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lastRenderedPageBreak/>
        <w:t>INFORMACIJA ANT VIDINĖS PAKUOTĖS</w:t>
      </w:r>
    </w:p>
    <w:p w14:paraId="046914DA"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4E51AA63"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rPr>
          <w:bCs/>
        </w:rPr>
      </w:pPr>
      <w:r>
        <w:rPr>
          <w:b/>
        </w:rPr>
        <w:t>FLAKONO ETIKETĖ</w:t>
      </w:r>
    </w:p>
    <w:p w14:paraId="2E0284D6" w14:textId="77777777" w:rsidR="009A4AEF" w:rsidRDefault="009A4AEF" w:rsidP="009A4AEF">
      <w:pPr>
        <w:tabs>
          <w:tab w:val="clear" w:pos="567"/>
        </w:tabs>
        <w:spacing w:line="240" w:lineRule="auto"/>
      </w:pPr>
    </w:p>
    <w:p w14:paraId="31AEDCA9" w14:textId="77777777" w:rsidR="009A4AEF" w:rsidRDefault="009A4AEF" w:rsidP="009A4AEF">
      <w:pPr>
        <w:tabs>
          <w:tab w:val="clear" w:pos="567"/>
        </w:tabs>
        <w:spacing w:line="240" w:lineRule="auto"/>
      </w:pPr>
    </w:p>
    <w:p w14:paraId="1C540DD9"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w:t>
      </w:r>
      <w:r>
        <w:rPr>
          <w:b/>
        </w:rPr>
        <w:tab/>
        <w:t>VAISTINIO PREPARATO PAVADINIMAS</w:t>
      </w:r>
    </w:p>
    <w:p w14:paraId="5FA3F820" w14:textId="77777777" w:rsidR="009A4AEF" w:rsidRDefault="009A4AEF" w:rsidP="009A4AEF">
      <w:pPr>
        <w:keepNext/>
        <w:tabs>
          <w:tab w:val="clear" w:pos="567"/>
        </w:tabs>
        <w:spacing w:line="240" w:lineRule="auto"/>
      </w:pPr>
    </w:p>
    <w:p w14:paraId="3EACFAF4" w14:textId="2F35CC3A" w:rsidR="009A4AEF" w:rsidRDefault="009A4AEF" w:rsidP="009A4AEF">
      <w:pPr>
        <w:keepNext/>
        <w:tabs>
          <w:tab w:val="clear" w:pos="567"/>
        </w:tabs>
        <w:spacing w:line="240" w:lineRule="auto"/>
      </w:pPr>
      <w:r>
        <w:t>Gammaplex 100 mg/ml infuzinis tirpalas</w:t>
      </w:r>
    </w:p>
    <w:p w14:paraId="0D242C99" w14:textId="77777777" w:rsidR="009A4AEF" w:rsidRDefault="009A4AEF" w:rsidP="009A4AEF">
      <w:pPr>
        <w:tabs>
          <w:tab w:val="clear" w:pos="567"/>
        </w:tabs>
        <w:spacing w:line="240" w:lineRule="auto"/>
      </w:pPr>
      <w:r>
        <w:t>žmogaus normalusis imunoglobulinas</w:t>
      </w:r>
    </w:p>
    <w:p w14:paraId="3FCFA7C6" w14:textId="77777777" w:rsidR="009A4AEF" w:rsidRDefault="009A4AEF" w:rsidP="009A4AEF">
      <w:pPr>
        <w:tabs>
          <w:tab w:val="clear" w:pos="567"/>
        </w:tabs>
        <w:spacing w:line="240" w:lineRule="auto"/>
      </w:pPr>
    </w:p>
    <w:p w14:paraId="1C6427A1" w14:textId="77777777" w:rsidR="009A4AEF" w:rsidRDefault="009A4AEF" w:rsidP="009A4AEF">
      <w:pPr>
        <w:tabs>
          <w:tab w:val="clear" w:pos="567"/>
        </w:tabs>
        <w:spacing w:line="240" w:lineRule="auto"/>
      </w:pPr>
    </w:p>
    <w:p w14:paraId="49511704"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2.</w:t>
      </w:r>
      <w:r>
        <w:rPr>
          <w:b/>
        </w:rPr>
        <w:tab/>
        <w:t>VEIKLIOJI (-IOS) MEDŽIAGA (-OS) IR JOS (-Ų) KIEKIS (-IAI)</w:t>
      </w:r>
    </w:p>
    <w:p w14:paraId="46ECD1E3" w14:textId="77777777" w:rsidR="009A4AEF" w:rsidRDefault="009A4AEF" w:rsidP="009A4AEF">
      <w:pPr>
        <w:keepNext/>
        <w:tabs>
          <w:tab w:val="clear" w:pos="567"/>
        </w:tabs>
        <w:spacing w:line="240" w:lineRule="auto"/>
      </w:pPr>
    </w:p>
    <w:p w14:paraId="063CDEB7" w14:textId="77777777" w:rsidR="009A4AEF" w:rsidRDefault="009A4AEF" w:rsidP="009A4AEF">
      <w:pPr>
        <w:tabs>
          <w:tab w:val="clear" w:pos="567"/>
        </w:tabs>
        <w:spacing w:line="240" w:lineRule="auto"/>
      </w:pPr>
      <w:r>
        <w:t>Viename ml yra 100 mg žmogaus normaliojo imunoglobulino, iš kurio mažiausiai 98 % yra IgG.</w:t>
      </w:r>
    </w:p>
    <w:p w14:paraId="6838BF83" w14:textId="77777777" w:rsidR="009A4AEF" w:rsidRDefault="009A4AEF" w:rsidP="009A4AEF">
      <w:pPr>
        <w:tabs>
          <w:tab w:val="clear" w:pos="567"/>
        </w:tabs>
        <w:spacing w:line="240" w:lineRule="auto"/>
      </w:pPr>
      <w:r>
        <w:t>IgA kiekis yra &lt; 20 mikrogramų/ml.</w:t>
      </w:r>
    </w:p>
    <w:p w14:paraId="6417E4CC" w14:textId="77777777" w:rsidR="009A4AEF" w:rsidRDefault="009A4AEF" w:rsidP="009A4AEF">
      <w:pPr>
        <w:tabs>
          <w:tab w:val="clear" w:pos="567"/>
        </w:tabs>
        <w:spacing w:line="240" w:lineRule="auto"/>
      </w:pPr>
    </w:p>
    <w:p w14:paraId="03B148A5" w14:textId="77777777" w:rsidR="009A4AEF" w:rsidRDefault="009A4AEF" w:rsidP="009A4AEF">
      <w:pPr>
        <w:tabs>
          <w:tab w:val="clear" w:pos="567"/>
        </w:tabs>
        <w:spacing w:line="240" w:lineRule="auto"/>
      </w:pPr>
      <w:r>
        <w:t>5 g/50 ml</w:t>
      </w:r>
    </w:p>
    <w:p w14:paraId="433C8FF3" w14:textId="77777777" w:rsidR="009A4AEF" w:rsidRDefault="009A4AEF" w:rsidP="009A4AEF">
      <w:pPr>
        <w:tabs>
          <w:tab w:val="clear" w:pos="567"/>
        </w:tabs>
        <w:spacing w:line="240" w:lineRule="auto"/>
        <w:rPr>
          <w:highlight w:val="lightGray"/>
        </w:rPr>
      </w:pPr>
      <w:r>
        <w:rPr>
          <w:highlight w:val="lightGray"/>
        </w:rPr>
        <w:t>10 g/100 ml</w:t>
      </w:r>
    </w:p>
    <w:p w14:paraId="056B24FD" w14:textId="77777777" w:rsidR="009A4AEF" w:rsidRDefault="009A4AEF" w:rsidP="009A4AEF">
      <w:pPr>
        <w:tabs>
          <w:tab w:val="clear" w:pos="567"/>
        </w:tabs>
        <w:spacing w:line="240" w:lineRule="auto"/>
        <w:rPr>
          <w:highlight w:val="lightGray"/>
        </w:rPr>
      </w:pPr>
      <w:r>
        <w:rPr>
          <w:highlight w:val="lightGray"/>
        </w:rPr>
        <w:t>20 g/200 ml</w:t>
      </w:r>
    </w:p>
    <w:p w14:paraId="7A76AADD" w14:textId="77777777" w:rsidR="009A4AEF" w:rsidRDefault="009A4AEF" w:rsidP="009A4AEF">
      <w:pPr>
        <w:tabs>
          <w:tab w:val="clear" w:pos="567"/>
        </w:tabs>
        <w:spacing w:line="240" w:lineRule="auto"/>
      </w:pPr>
    </w:p>
    <w:p w14:paraId="3585DFE4" w14:textId="77777777" w:rsidR="009A4AEF" w:rsidRDefault="009A4AEF" w:rsidP="009A4AEF">
      <w:pPr>
        <w:tabs>
          <w:tab w:val="clear" w:pos="567"/>
        </w:tabs>
        <w:spacing w:line="240" w:lineRule="auto"/>
      </w:pPr>
    </w:p>
    <w:p w14:paraId="6BEAEE30"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3.</w:t>
      </w:r>
      <w:r>
        <w:rPr>
          <w:b/>
        </w:rPr>
        <w:tab/>
        <w:t>PAGALBINIŲ MEDŽIAGŲ SĄRAŠAS</w:t>
      </w:r>
    </w:p>
    <w:p w14:paraId="2EC0A8C4" w14:textId="77777777" w:rsidR="009A4AEF" w:rsidRDefault="009A4AEF" w:rsidP="009A4AEF">
      <w:pPr>
        <w:keepNext/>
        <w:tabs>
          <w:tab w:val="clear" w:pos="567"/>
        </w:tabs>
        <w:spacing w:line="240" w:lineRule="auto"/>
      </w:pPr>
    </w:p>
    <w:p w14:paraId="30172E76" w14:textId="77777777" w:rsidR="009A4AEF" w:rsidRDefault="009A4AEF" w:rsidP="009A4AEF">
      <w:pPr>
        <w:keepNext/>
        <w:tabs>
          <w:tab w:val="clear" w:pos="567"/>
        </w:tabs>
        <w:spacing w:line="240" w:lineRule="auto"/>
      </w:pPr>
      <w:r>
        <w:t>Pagalbinės medžiagos:</w:t>
      </w:r>
    </w:p>
    <w:p w14:paraId="045E34BF" w14:textId="77777777" w:rsidR="009A4AEF" w:rsidRDefault="009A4AEF" w:rsidP="009A4AEF">
      <w:pPr>
        <w:tabs>
          <w:tab w:val="clear" w:pos="567"/>
        </w:tabs>
        <w:spacing w:line="240" w:lineRule="auto"/>
      </w:pPr>
      <w:r>
        <w:t>glicinas, polisorbatas 80, injekcinis vanduo, buferiniai tirpalai (pH koreguoti)</w:t>
      </w:r>
    </w:p>
    <w:p w14:paraId="2D1A28A1" w14:textId="77777777" w:rsidR="009A4AEF" w:rsidRDefault="009A4AEF" w:rsidP="009A4AEF">
      <w:pPr>
        <w:tabs>
          <w:tab w:val="clear" w:pos="567"/>
        </w:tabs>
        <w:spacing w:line="240" w:lineRule="auto"/>
      </w:pPr>
    </w:p>
    <w:p w14:paraId="5F956687" w14:textId="77777777" w:rsidR="009A4AEF" w:rsidRDefault="009A4AEF" w:rsidP="009A4AEF">
      <w:pPr>
        <w:tabs>
          <w:tab w:val="clear" w:pos="567"/>
        </w:tabs>
        <w:spacing w:line="240" w:lineRule="auto"/>
      </w:pPr>
    </w:p>
    <w:p w14:paraId="018B322C"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4.</w:t>
      </w:r>
      <w:r>
        <w:rPr>
          <w:b/>
        </w:rPr>
        <w:tab/>
        <w:t>FARMACINĖ FORMA IR KIEKIS PAKUOTĖJE</w:t>
      </w:r>
    </w:p>
    <w:p w14:paraId="54106F64" w14:textId="77777777" w:rsidR="009A4AEF" w:rsidRDefault="009A4AEF" w:rsidP="009A4AEF">
      <w:pPr>
        <w:keepNext/>
        <w:tabs>
          <w:tab w:val="clear" w:pos="567"/>
        </w:tabs>
        <w:spacing w:line="240" w:lineRule="auto"/>
      </w:pPr>
    </w:p>
    <w:p w14:paraId="158E2C05" w14:textId="77777777" w:rsidR="009A4AEF" w:rsidRDefault="009A4AEF" w:rsidP="009A4AEF">
      <w:pPr>
        <w:keepNext/>
        <w:tabs>
          <w:tab w:val="clear" w:pos="567"/>
        </w:tabs>
        <w:spacing w:line="240" w:lineRule="auto"/>
      </w:pPr>
      <w:r>
        <w:t>Infuzinis tirpalas</w:t>
      </w:r>
    </w:p>
    <w:p w14:paraId="0A3B6ED9" w14:textId="77777777" w:rsidR="009A4AEF" w:rsidRDefault="009A4AEF" w:rsidP="009A4AEF">
      <w:pPr>
        <w:keepNext/>
        <w:tabs>
          <w:tab w:val="clear" w:pos="567"/>
        </w:tabs>
        <w:spacing w:line="240" w:lineRule="auto"/>
      </w:pPr>
    </w:p>
    <w:p w14:paraId="251822B2" w14:textId="77777777" w:rsidR="009A4AEF" w:rsidRDefault="009A4AEF" w:rsidP="009A4AEF">
      <w:pPr>
        <w:tabs>
          <w:tab w:val="clear" w:pos="567"/>
        </w:tabs>
        <w:spacing w:line="240" w:lineRule="auto"/>
      </w:pPr>
      <w:r>
        <w:t>1 flakonas</w:t>
      </w:r>
    </w:p>
    <w:p w14:paraId="29F7D26B" w14:textId="77777777" w:rsidR="009A4AEF" w:rsidRDefault="009A4AEF" w:rsidP="009A4AEF">
      <w:pPr>
        <w:tabs>
          <w:tab w:val="clear" w:pos="567"/>
        </w:tabs>
        <w:spacing w:line="240" w:lineRule="auto"/>
      </w:pPr>
    </w:p>
    <w:p w14:paraId="23501EDA" w14:textId="77777777" w:rsidR="009A4AEF" w:rsidRDefault="009A4AEF" w:rsidP="009A4AEF">
      <w:pPr>
        <w:tabs>
          <w:tab w:val="clear" w:pos="567"/>
        </w:tabs>
        <w:spacing w:line="240" w:lineRule="auto"/>
      </w:pPr>
    </w:p>
    <w:p w14:paraId="53BC4BB7"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5.</w:t>
      </w:r>
      <w:r>
        <w:rPr>
          <w:b/>
        </w:rPr>
        <w:tab/>
        <w:t>VARTOJIMO METODAS IR BŪDAS (-AI)</w:t>
      </w:r>
    </w:p>
    <w:p w14:paraId="79B17FFF" w14:textId="77777777" w:rsidR="009A4AEF" w:rsidRDefault="009A4AEF" w:rsidP="009A4AEF">
      <w:pPr>
        <w:keepNext/>
        <w:tabs>
          <w:tab w:val="clear" w:pos="567"/>
        </w:tabs>
        <w:spacing w:line="240" w:lineRule="auto"/>
        <w:rPr>
          <w:i/>
        </w:rPr>
      </w:pPr>
    </w:p>
    <w:p w14:paraId="298855A5" w14:textId="77777777" w:rsidR="009A4AEF" w:rsidRDefault="009A4AEF" w:rsidP="009A4AEF">
      <w:pPr>
        <w:keepNext/>
        <w:tabs>
          <w:tab w:val="clear" w:pos="567"/>
        </w:tabs>
        <w:spacing w:line="240" w:lineRule="auto"/>
      </w:pPr>
      <w:r>
        <w:t>Leisti tik i.v.</w:t>
      </w:r>
    </w:p>
    <w:p w14:paraId="6E4A6618" w14:textId="77777777" w:rsidR="009A4AEF" w:rsidRDefault="009A4AEF" w:rsidP="009A4AEF">
      <w:pPr>
        <w:keepNext/>
        <w:tabs>
          <w:tab w:val="clear" w:pos="567"/>
        </w:tabs>
        <w:spacing w:line="240" w:lineRule="auto"/>
      </w:pPr>
    </w:p>
    <w:p w14:paraId="373B87AD" w14:textId="77777777" w:rsidR="009A4AEF" w:rsidRDefault="009A4AEF" w:rsidP="009A4AEF">
      <w:pPr>
        <w:tabs>
          <w:tab w:val="clear" w:pos="567"/>
        </w:tabs>
        <w:spacing w:line="240" w:lineRule="auto"/>
      </w:pPr>
      <w:r>
        <w:t>Prieš vartojimą perskaitykite pakuotės lapelį.</w:t>
      </w:r>
    </w:p>
    <w:p w14:paraId="01D0D37D" w14:textId="77777777" w:rsidR="009A4AEF" w:rsidRDefault="009A4AEF" w:rsidP="009A4AEF">
      <w:pPr>
        <w:tabs>
          <w:tab w:val="clear" w:pos="567"/>
        </w:tabs>
        <w:spacing w:line="240" w:lineRule="auto"/>
      </w:pPr>
    </w:p>
    <w:p w14:paraId="434E1B81" w14:textId="77777777" w:rsidR="009A4AEF" w:rsidRDefault="009A4AEF" w:rsidP="009A4AEF">
      <w:pPr>
        <w:tabs>
          <w:tab w:val="clear" w:pos="567"/>
        </w:tabs>
        <w:spacing w:line="240" w:lineRule="auto"/>
      </w:pPr>
    </w:p>
    <w:p w14:paraId="26820D71"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SPECIALUS ĮSPĖJIMAS, KAD VAISTINĮ PREPARATĄ BŪTINA LAIKYTI VAIKAMS NEPASTEBIMOJE IR NEPASIEKIAMOJE VIETOJE</w:t>
      </w:r>
    </w:p>
    <w:p w14:paraId="664A6FE8" w14:textId="77777777" w:rsidR="009A4AEF" w:rsidRDefault="009A4AEF" w:rsidP="009A4AEF">
      <w:pPr>
        <w:keepNext/>
        <w:tabs>
          <w:tab w:val="clear" w:pos="567"/>
        </w:tabs>
        <w:spacing w:line="240" w:lineRule="auto"/>
      </w:pPr>
    </w:p>
    <w:p w14:paraId="50B3F88A" w14:textId="77777777" w:rsidR="009A4AEF" w:rsidRDefault="009A4AEF" w:rsidP="009A4AEF">
      <w:pPr>
        <w:tabs>
          <w:tab w:val="clear" w:pos="567"/>
        </w:tabs>
        <w:spacing w:line="240" w:lineRule="auto"/>
        <w:outlineLvl w:val="0"/>
      </w:pPr>
      <w:r>
        <w:t>Laikyti vaikams nepastebimoje ir nepasiekiamoje vietoje.</w:t>
      </w:r>
    </w:p>
    <w:p w14:paraId="23529722" w14:textId="77777777" w:rsidR="009A4AEF" w:rsidRDefault="009A4AEF" w:rsidP="009A4AEF">
      <w:pPr>
        <w:tabs>
          <w:tab w:val="clear" w:pos="567"/>
        </w:tabs>
        <w:spacing w:line="240" w:lineRule="auto"/>
      </w:pPr>
    </w:p>
    <w:p w14:paraId="327CB464" w14:textId="77777777" w:rsidR="009A4AEF" w:rsidRDefault="009A4AEF" w:rsidP="009A4AEF">
      <w:pPr>
        <w:tabs>
          <w:tab w:val="clear" w:pos="567"/>
        </w:tabs>
        <w:spacing w:line="240" w:lineRule="auto"/>
      </w:pPr>
    </w:p>
    <w:p w14:paraId="75212D47"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7.</w:t>
      </w:r>
      <w:r>
        <w:rPr>
          <w:b/>
        </w:rPr>
        <w:tab/>
        <w:t>KITAS (-I) SPECIALUS (-ŪS) ĮSPĖJIMAS (-AI) (JEI REIKIA)</w:t>
      </w:r>
    </w:p>
    <w:p w14:paraId="14D2EB8A" w14:textId="77777777" w:rsidR="009A4AEF" w:rsidRDefault="009A4AEF" w:rsidP="009A4AEF">
      <w:pPr>
        <w:tabs>
          <w:tab w:val="clear" w:pos="567"/>
        </w:tabs>
        <w:spacing w:line="240" w:lineRule="auto"/>
      </w:pPr>
    </w:p>
    <w:p w14:paraId="7AA2D297" w14:textId="77777777" w:rsidR="009A4AEF" w:rsidRDefault="009A4AEF" w:rsidP="009A4AEF">
      <w:pPr>
        <w:tabs>
          <w:tab w:val="clear" w:pos="567"/>
        </w:tabs>
        <w:spacing w:line="240" w:lineRule="auto"/>
      </w:pPr>
    </w:p>
    <w:p w14:paraId="5375D34E"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Pr>
          <w:b/>
        </w:rPr>
        <w:t>8.</w:t>
      </w:r>
      <w:r>
        <w:rPr>
          <w:b/>
        </w:rPr>
        <w:tab/>
        <w:t>TINKAMUMO LAIKAS</w:t>
      </w:r>
    </w:p>
    <w:p w14:paraId="6A383944" w14:textId="77777777" w:rsidR="009A4AEF" w:rsidRDefault="009A4AEF" w:rsidP="009A4AEF">
      <w:pPr>
        <w:keepNext/>
        <w:tabs>
          <w:tab w:val="clear" w:pos="567"/>
        </w:tabs>
        <w:spacing w:line="240" w:lineRule="auto"/>
      </w:pPr>
    </w:p>
    <w:p w14:paraId="09F9CF0E" w14:textId="774390F1" w:rsidR="009A4AEF" w:rsidRDefault="009A4AEF" w:rsidP="009A4AEF">
      <w:pPr>
        <w:tabs>
          <w:tab w:val="clear" w:pos="567"/>
        </w:tabs>
        <w:spacing w:line="240" w:lineRule="auto"/>
      </w:pPr>
      <w:r>
        <w:t>Tinka iki</w:t>
      </w:r>
      <w:r w:rsidR="000D75FC">
        <w:t xml:space="preserve"> {mm/MMMM}</w:t>
      </w:r>
    </w:p>
    <w:p w14:paraId="4F890E66" w14:textId="77777777" w:rsidR="009A4AEF" w:rsidRDefault="009A4AEF" w:rsidP="009A4AEF">
      <w:pPr>
        <w:tabs>
          <w:tab w:val="clear" w:pos="567"/>
        </w:tabs>
        <w:spacing w:line="240" w:lineRule="auto"/>
      </w:pPr>
    </w:p>
    <w:p w14:paraId="57FA2F60"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lastRenderedPageBreak/>
        <w:t>9.</w:t>
      </w:r>
      <w:r>
        <w:rPr>
          <w:b/>
        </w:rPr>
        <w:tab/>
        <w:t>SPECIALIOS LAIKYMO SĄLYGOS</w:t>
      </w:r>
    </w:p>
    <w:p w14:paraId="33F86B4A" w14:textId="77777777" w:rsidR="009A4AEF" w:rsidRDefault="009A4AEF" w:rsidP="009A4AEF">
      <w:pPr>
        <w:keepNext/>
        <w:tabs>
          <w:tab w:val="clear" w:pos="567"/>
        </w:tabs>
        <w:spacing w:line="240" w:lineRule="auto"/>
      </w:pPr>
    </w:p>
    <w:p w14:paraId="5C38C18F" w14:textId="77777777" w:rsidR="009A4AEF" w:rsidRDefault="009A4AEF" w:rsidP="009A4AEF">
      <w:pPr>
        <w:keepNext/>
        <w:tabs>
          <w:tab w:val="clear" w:pos="567"/>
        </w:tabs>
        <w:spacing w:line="240" w:lineRule="auto"/>
        <w:ind w:left="567" w:hanging="567"/>
      </w:pPr>
      <w:r>
        <w:t>Laikyti ne aukštesnėje kaip 25 °C temperatūroje</w:t>
      </w:r>
    </w:p>
    <w:p w14:paraId="08667653" w14:textId="77777777" w:rsidR="009A4AEF" w:rsidRDefault="009A4AEF" w:rsidP="009A4AEF">
      <w:pPr>
        <w:keepNext/>
        <w:tabs>
          <w:tab w:val="clear" w:pos="567"/>
        </w:tabs>
        <w:spacing w:line="240" w:lineRule="auto"/>
        <w:ind w:left="567" w:hanging="567"/>
      </w:pPr>
      <w:r>
        <w:t>Negalima užšaldyti</w:t>
      </w:r>
    </w:p>
    <w:p w14:paraId="5DD60CCA" w14:textId="77777777" w:rsidR="009A4AEF" w:rsidRPr="00B23EE9" w:rsidRDefault="009A4AEF" w:rsidP="009A4AEF">
      <w:pPr>
        <w:tabs>
          <w:tab w:val="clear" w:pos="567"/>
        </w:tabs>
        <w:spacing w:line="240" w:lineRule="auto"/>
        <w:ind w:left="567" w:hanging="567"/>
        <w:rPr>
          <w:i/>
          <w:iCs/>
        </w:rPr>
      </w:pPr>
      <w:r>
        <w:t>Flakoną laikyti išorinėje dėžutėje, kad vaistas būtų apsaugotas nuo šviesos</w:t>
      </w:r>
    </w:p>
    <w:p w14:paraId="77B59BE3" w14:textId="77777777" w:rsidR="009A4AEF" w:rsidRDefault="009A4AEF" w:rsidP="009A4AEF">
      <w:pPr>
        <w:tabs>
          <w:tab w:val="clear" w:pos="567"/>
        </w:tabs>
        <w:spacing w:line="240" w:lineRule="auto"/>
        <w:ind w:left="567" w:hanging="567"/>
      </w:pPr>
    </w:p>
    <w:p w14:paraId="0D2A52FF" w14:textId="77777777" w:rsidR="009A4AEF" w:rsidRDefault="009A4AEF" w:rsidP="009A4AEF">
      <w:pPr>
        <w:tabs>
          <w:tab w:val="clear" w:pos="567"/>
        </w:tabs>
        <w:spacing w:line="240" w:lineRule="auto"/>
        <w:ind w:left="567" w:hanging="567"/>
      </w:pPr>
    </w:p>
    <w:p w14:paraId="2BBEBA1C"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SPECIALIOS ATSARGUMO PRIEMONĖS DĖL NESUVARTOTO VAISTINIO PREPARATO AR JO ATLIEKŲ TVARKYMO (JEI REIKIA)</w:t>
      </w:r>
    </w:p>
    <w:p w14:paraId="4EF683DC" w14:textId="77777777" w:rsidR="009A4AEF" w:rsidRDefault="009A4AEF" w:rsidP="009A4AEF">
      <w:pPr>
        <w:tabs>
          <w:tab w:val="clear" w:pos="567"/>
        </w:tabs>
        <w:spacing w:line="240" w:lineRule="auto"/>
      </w:pPr>
    </w:p>
    <w:p w14:paraId="622D77E5" w14:textId="77777777" w:rsidR="009A4AEF" w:rsidRDefault="009A4AEF" w:rsidP="009A4AEF">
      <w:pPr>
        <w:tabs>
          <w:tab w:val="clear" w:pos="567"/>
        </w:tabs>
        <w:spacing w:line="240" w:lineRule="auto"/>
      </w:pPr>
    </w:p>
    <w:p w14:paraId="055D7864"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11.</w:t>
      </w:r>
      <w:r>
        <w:rPr>
          <w:b/>
        </w:rPr>
        <w:tab/>
        <w:t>REGISTRUOTOJO PAVADINIMAS IR ADRESAS</w:t>
      </w:r>
    </w:p>
    <w:p w14:paraId="6DE052E4" w14:textId="77777777" w:rsidR="009A4AEF" w:rsidRDefault="009A4AEF" w:rsidP="009A4AEF">
      <w:pPr>
        <w:keepNext/>
        <w:tabs>
          <w:tab w:val="clear" w:pos="567"/>
        </w:tabs>
        <w:spacing w:line="240" w:lineRule="auto"/>
      </w:pPr>
    </w:p>
    <w:p w14:paraId="591ACC82" w14:textId="77777777" w:rsidR="000B7766" w:rsidRPr="000B7766" w:rsidRDefault="000B7766" w:rsidP="000B7766">
      <w:pPr>
        <w:tabs>
          <w:tab w:val="clear" w:pos="567"/>
        </w:tabs>
        <w:spacing w:line="240" w:lineRule="auto"/>
      </w:pPr>
      <w:r w:rsidRPr="000B7766">
        <w:t>BPL Bioproducts Laboratory GmbH</w:t>
      </w:r>
    </w:p>
    <w:p w14:paraId="74246CA4" w14:textId="77777777" w:rsidR="000B7766" w:rsidRPr="000B7766" w:rsidRDefault="000B7766" w:rsidP="000B7766">
      <w:pPr>
        <w:tabs>
          <w:tab w:val="clear" w:pos="567"/>
        </w:tabs>
        <w:spacing w:line="240" w:lineRule="auto"/>
      </w:pPr>
      <w:r w:rsidRPr="000B7766">
        <w:t>Dornhofstraße 34, 63263 Neu-Isenburg</w:t>
      </w:r>
    </w:p>
    <w:p w14:paraId="3468D27B" w14:textId="77777777" w:rsidR="000B7766" w:rsidRPr="000B7766" w:rsidRDefault="000B7766" w:rsidP="000B7766">
      <w:pPr>
        <w:tabs>
          <w:tab w:val="clear" w:pos="567"/>
        </w:tabs>
        <w:spacing w:line="240" w:lineRule="auto"/>
      </w:pPr>
      <w:r w:rsidRPr="000B7766">
        <w:t>Vokietija</w:t>
      </w:r>
    </w:p>
    <w:p w14:paraId="739C2644" w14:textId="77777777" w:rsidR="009A4AEF" w:rsidRDefault="009A4AEF" w:rsidP="009A4AEF">
      <w:pPr>
        <w:tabs>
          <w:tab w:val="clear" w:pos="567"/>
        </w:tabs>
        <w:spacing w:line="240" w:lineRule="auto"/>
      </w:pPr>
    </w:p>
    <w:p w14:paraId="48750559" w14:textId="77777777" w:rsidR="009A4AEF" w:rsidRDefault="009A4AEF" w:rsidP="009A4AEF">
      <w:pPr>
        <w:tabs>
          <w:tab w:val="clear" w:pos="567"/>
        </w:tabs>
        <w:spacing w:line="240" w:lineRule="auto"/>
      </w:pPr>
    </w:p>
    <w:p w14:paraId="4C5B10E8"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12.</w:t>
      </w:r>
      <w:r>
        <w:rPr>
          <w:b/>
        </w:rPr>
        <w:tab/>
        <w:t>REGISTRACIJOS PAŽYMĖJIMO NUMERIS (-IAI)</w:t>
      </w:r>
    </w:p>
    <w:p w14:paraId="04251806" w14:textId="18161BDC" w:rsidR="007313C3" w:rsidRDefault="007313C3">
      <w:pPr>
        <w:tabs>
          <w:tab w:val="clear" w:pos="567"/>
        </w:tabs>
        <w:spacing w:line="240" w:lineRule="auto"/>
        <w:outlineLvl w:val="0"/>
      </w:pPr>
    </w:p>
    <w:p w14:paraId="629675EC" w14:textId="77777777" w:rsidR="00EE58E5" w:rsidRPr="004B7E7A" w:rsidRDefault="00EE58E5" w:rsidP="00EE58E5">
      <w:pPr>
        <w:ind w:right="-97"/>
        <w:rPr>
          <w:bCs/>
          <w:szCs w:val="22"/>
        </w:rPr>
      </w:pPr>
      <w:r>
        <w:rPr>
          <w:szCs w:val="22"/>
        </w:rPr>
        <w:t>LT/1/20/4503</w:t>
      </w:r>
      <w:r w:rsidRPr="0043685D">
        <w:rPr>
          <w:szCs w:val="22"/>
        </w:rPr>
        <w:t>/001</w:t>
      </w:r>
      <w:r w:rsidRPr="0043685D">
        <w:rPr>
          <w:bCs/>
          <w:szCs w:val="22"/>
        </w:rPr>
        <w:t xml:space="preserve"> </w:t>
      </w:r>
      <w:r w:rsidRPr="00EE58E5">
        <w:rPr>
          <w:szCs w:val="22"/>
          <w:shd w:val="clear" w:color="auto" w:fill="D9D9D9" w:themeFill="background1" w:themeFillShade="D9"/>
        </w:rPr>
        <w:t>– 50 ml, N1</w:t>
      </w:r>
    </w:p>
    <w:p w14:paraId="4136D19A" w14:textId="77777777" w:rsidR="00EE58E5" w:rsidRPr="00EE58E5" w:rsidRDefault="00EE58E5" w:rsidP="00EE58E5">
      <w:pPr>
        <w:ind w:right="-97"/>
        <w:rPr>
          <w:szCs w:val="22"/>
          <w:shd w:val="clear" w:color="auto" w:fill="D9D9D9" w:themeFill="background1" w:themeFillShade="D9"/>
        </w:rPr>
      </w:pPr>
      <w:r w:rsidRPr="00EE58E5">
        <w:rPr>
          <w:szCs w:val="22"/>
          <w:shd w:val="clear" w:color="auto" w:fill="D9D9D9" w:themeFill="background1" w:themeFillShade="D9"/>
        </w:rPr>
        <w:t>LT/1/20/4503/002 – 100 ml, N1</w:t>
      </w:r>
    </w:p>
    <w:p w14:paraId="6F13C5E0" w14:textId="77777777" w:rsidR="00EE58E5" w:rsidRPr="00EE58E5" w:rsidRDefault="00EE58E5" w:rsidP="00EE58E5">
      <w:pPr>
        <w:keepNext/>
        <w:spacing w:line="240" w:lineRule="auto"/>
        <w:rPr>
          <w:szCs w:val="22"/>
          <w:shd w:val="clear" w:color="auto" w:fill="D9D9D9" w:themeFill="background1" w:themeFillShade="D9"/>
        </w:rPr>
      </w:pPr>
      <w:r w:rsidRPr="00EE58E5">
        <w:rPr>
          <w:szCs w:val="22"/>
          <w:shd w:val="clear" w:color="auto" w:fill="D9D9D9" w:themeFill="background1" w:themeFillShade="D9"/>
        </w:rPr>
        <w:t>LT/1/20/4503/003 – 200 ml, N1</w:t>
      </w:r>
    </w:p>
    <w:p w14:paraId="28BC6C0B" w14:textId="77777777" w:rsidR="009A4AEF" w:rsidRDefault="009A4AEF" w:rsidP="009A4AEF">
      <w:pPr>
        <w:tabs>
          <w:tab w:val="clear" w:pos="567"/>
        </w:tabs>
        <w:spacing w:line="240" w:lineRule="auto"/>
      </w:pPr>
    </w:p>
    <w:p w14:paraId="5F89A31B" w14:textId="77777777" w:rsidR="009A4AEF" w:rsidRDefault="009A4AEF" w:rsidP="009A4AEF">
      <w:pPr>
        <w:tabs>
          <w:tab w:val="clear" w:pos="567"/>
        </w:tabs>
        <w:spacing w:line="240" w:lineRule="auto"/>
      </w:pPr>
    </w:p>
    <w:p w14:paraId="3E433D18"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13.</w:t>
      </w:r>
      <w:r>
        <w:rPr>
          <w:b/>
        </w:rPr>
        <w:tab/>
        <w:t>SERIJOS NUMERIS</w:t>
      </w:r>
    </w:p>
    <w:p w14:paraId="348B85FB" w14:textId="77777777" w:rsidR="009A4AEF" w:rsidRDefault="009A4AEF" w:rsidP="009A4AEF">
      <w:pPr>
        <w:keepNext/>
        <w:tabs>
          <w:tab w:val="clear" w:pos="567"/>
        </w:tabs>
        <w:spacing w:line="240" w:lineRule="auto"/>
      </w:pPr>
    </w:p>
    <w:p w14:paraId="679FB3DD" w14:textId="77777777" w:rsidR="009A4AEF" w:rsidRDefault="009A4AEF" w:rsidP="009A4AEF">
      <w:pPr>
        <w:tabs>
          <w:tab w:val="clear" w:pos="567"/>
        </w:tabs>
        <w:spacing w:line="240" w:lineRule="auto"/>
      </w:pPr>
      <w:r>
        <w:t>Serija</w:t>
      </w:r>
    </w:p>
    <w:p w14:paraId="74C422A3" w14:textId="77777777" w:rsidR="009A4AEF" w:rsidRDefault="009A4AEF" w:rsidP="009A4AEF">
      <w:pPr>
        <w:tabs>
          <w:tab w:val="clear" w:pos="567"/>
        </w:tabs>
        <w:spacing w:line="240" w:lineRule="auto"/>
      </w:pPr>
    </w:p>
    <w:p w14:paraId="2371C300" w14:textId="77777777" w:rsidR="009A4AEF" w:rsidRDefault="009A4AEF" w:rsidP="009A4AEF">
      <w:pPr>
        <w:tabs>
          <w:tab w:val="clear" w:pos="567"/>
        </w:tabs>
        <w:spacing w:line="240" w:lineRule="auto"/>
      </w:pPr>
    </w:p>
    <w:p w14:paraId="5E528D2C"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14.</w:t>
      </w:r>
      <w:r>
        <w:rPr>
          <w:b/>
        </w:rPr>
        <w:tab/>
        <w:t>PARDAVIMO (IŠDAVIMO) TVARKA</w:t>
      </w:r>
    </w:p>
    <w:p w14:paraId="1FFEB757" w14:textId="77777777" w:rsidR="009A4AEF" w:rsidRDefault="009A4AEF" w:rsidP="009A4AEF">
      <w:pPr>
        <w:keepNext/>
        <w:tabs>
          <w:tab w:val="clear" w:pos="567"/>
        </w:tabs>
        <w:spacing w:line="240" w:lineRule="auto"/>
      </w:pPr>
    </w:p>
    <w:p w14:paraId="09CC3CBB" w14:textId="01868CD0" w:rsidR="009A4AEF" w:rsidRDefault="009A4AEF" w:rsidP="009A4AEF">
      <w:pPr>
        <w:tabs>
          <w:tab w:val="clear" w:pos="567"/>
        </w:tabs>
        <w:spacing w:line="240" w:lineRule="auto"/>
      </w:pPr>
      <w:r>
        <w:t xml:space="preserve">Receptinis </w:t>
      </w:r>
      <w:r w:rsidR="00B12AE3">
        <w:t>vaistas</w:t>
      </w:r>
      <w:r>
        <w:t>.</w:t>
      </w:r>
    </w:p>
    <w:p w14:paraId="7B428747" w14:textId="77777777" w:rsidR="009A4AEF" w:rsidRDefault="009A4AEF" w:rsidP="009A4AEF">
      <w:pPr>
        <w:tabs>
          <w:tab w:val="clear" w:pos="567"/>
        </w:tabs>
        <w:spacing w:line="240" w:lineRule="auto"/>
      </w:pPr>
    </w:p>
    <w:p w14:paraId="424CBB95" w14:textId="77777777" w:rsidR="009A4AEF" w:rsidRDefault="009A4AEF" w:rsidP="009A4AEF">
      <w:pPr>
        <w:tabs>
          <w:tab w:val="clear" w:pos="567"/>
        </w:tabs>
        <w:spacing w:line="240" w:lineRule="auto"/>
      </w:pPr>
    </w:p>
    <w:p w14:paraId="14C528A9" w14:textId="77777777" w:rsidR="009A4AEF" w:rsidRDefault="009A4AEF" w:rsidP="009A4A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15.</w:t>
      </w:r>
      <w:r>
        <w:rPr>
          <w:b/>
        </w:rPr>
        <w:tab/>
        <w:t>VARTOJIMO INSTRUKCIJA</w:t>
      </w:r>
    </w:p>
    <w:p w14:paraId="6AB59397" w14:textId="77777777" w:rsidR="009A4AEF" w:rsidRDefault="009A4AEF" w:rsidP="009A4AEF">
      <w:pPr>
        <w:tabs>
          <w:tab w:val="clear" w:pos="567"/>
        </w:tabs>
        <w:spacing w:line="240" w:lineRule="auto"/>
      </w:pPr>
    </w:p>
    <w:p w14:paraId="52EBEA89" w14:textId="77777777" w:rsidR="009A4AEF" w:rsidRDefault="009A4AEF" w:rsidP="009A4AEF">
      <w:pPr>
        <w:tabs>
          <w:tab w:val="clear" w:pos="567"/>
        </w:tabs>
        <w:spacing w:line="240" w:lineRule="auto"/>
      </w:pPr>
    </w:p>
    <w:p w14:paraId="3F916C13" w14:textId="77777777" w:rsidR="009A4AEF" w:rsidRDefault="009A4AEF" w:rsidP="009A4AEF">
      <w:pPr>
        <w:tabs>
          <w:tab w:val="clear" w:pos="567"/>
        </w:tabs>
        <w:spacing w:line="240" w:lineRule="auto"/>
      </w:pPr>
    </w:p>
    <w:p w14:paraId="48EBFABB" w14:textId="77777777" w:rsidR="009A4AEF" w:rsidRDefault="009A4AEF" w:rsidP="009A4A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16.</w:t>
      </w:r>
      <w:r>
        <w:rPr>
          <w:b/>
        </w:rPr>
        <w:tab/>
        <w:t>INFORMACIJA BRAILIO RAŠTU</w:t>
      </w:r>
    </w:p>
    <w:p w14:paraId="1FFEAC01" w14:textId="77777777" w:rsidR="009A4AEF" w:rsidRDefault="009A4AEF" w:rsidP="009A4AEF">
      <w:pPr>
        <w:keepNext/>
        <w:tabs>
          <w:tab w:val="clear" w:pos="567"/>
        </w:tabs>
        <w:spacing w:line="240" w:lineRule="auto"/>
      </w:pPr>
    </w:p>
    <w:p w14:paraId="08197490" w14:textId="77777777" w:rsidR="009A4AEF" w:rsidRDefault="009A4AEF" w:rsidP="009A4AEF">
      <w:pPr>
        <w:tabs>
          <w:tab w:val="clear" w:pos="567"/>
        </w:tabs>
        <w:spacing w:line="240" w:lineRule="auto"/>
        <w:rPr>
          <w:i/>
          <w:iCs/>
        </w:rPr>
      </w:pPr>
      <w:r>
        <w:rPr>
          <w:highlight w:val="lightGray"/>
        </w:rPr>
        <w:t>Duomenys nebūtini</w:t>
      </w:r>
    </w:p>
    <w:p w14:paraId="539975C1" w14:textId="77777777" w:rsidR="009A4AEF" w:rsidRDefault="009A4AEF" w:rsidP="009A4AEF">
      <w:pPr>
        <w:tabs>
          <w:tab w:val="clear" w:pos="567"/>
        </w:tabs>
        <w:spacing w:line="240" w:lineRule="auto"/>
        <w:rPr>
          <w:iCs/>
        </w:rPr>
      </w:pPr>
    </w:p>
    <w:p w14:paraId="414744DB" w14:textId="77777777" w:rsidR="009A4AEF" w:rsidRDefault="009A4AEF" w:rsidP="009A4AEF">
      <w:pPr>
        <w:tabs>
          <w:tab w:val="clear" w:pos="567"/>
        </w:tabs>
        <w:spacing w:line="240" w:lineRule="auto"/>
        <w:rPr>
          <w:iCs/>
        </w:rPr>
      </w:pPr>
    </w:p>
    <w:p w14:paraId="662953EE" w14:textId="77777777" w:rsidR="009A4AEF" w:rsidRDefault="009A4AEF" w:rsidP="009A4AE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17.</w:t>
      </w:r>
      <w:r>
        <w:rPr>
          <w:b/>
        </w:rPr>
        <w:tab/>
        <w:t>UNIKALUS IDENTIFIKATORIUS </w:t>
      </w:r>
      <w:r>
        <w:rPr>
          <w:b/>
          <w:cs/>
        </w:rPr>
        <w:t xml:space="preserve">– </w:t>
      </w:r>
      <w:r>
        <w:rPr>
          <w:b/>
        </w:rPr>
        <w:t>2D BRŪKŠNINIS KODAS</w:t>
      </w:r>
    </w:p>
    <w:p w14:paraId="5A85D183" w14:textId="77777777" w:rsidR="009A4AEF" w:rsidRDefault="009A4AEF" w:rsidP="009A4AEF">
      <w:pPr>
        <w:keepNext/>
        <w:tabs>
          <w:tab w:val="clear" w:pos="567"/>
        </w:tabs>
        <w:spacing w:line="240" w:lineRule="auto"/>
        <w:rPr>
          <w:vanish/>
          <w:szCs w:val="22"/>
        </w:rPr>
      </w:pPr>
    </w:p>
    <w:p w14:paraId="5AC378B0" w14:textId="77777777" w:rsidR="009A4AEF" w:rsidRDefault="009A4AEF" w:rsidP="009A4AEF">
      <w:pPr>
        <w:tabs>
          <w:tab w:val="clear" w:pos="567"/>
        </w:tabs>
        <w:spacing w:line="240" w:lineRule="auto"/>
        <w:rPr>
          <w:b/>
          <w:szCs w:val="22"/>
          <w:u w:val="single"/>
        </w:rPr>
      </w:pPr>
      <w:r w:rsidRPr="00B23EE9">
        <w:rPr>
          <w:highlight w:val="lightGray"/>
        </w:rPr>
        <w:t>Duomenys nebūtini.</w:t>
      </w:r>
    </w:p>
    <w:p w14:paraId="17F9D992" w14:textId="77777777" w:rsidR="009A4AEF" w:rsidRDefault="009A4AEF" w:rsidP="009A4AEF">
      <w:pPr>
        <w:tabs>
          <w:tab w:val="clear" w:pos="567"/>
        </w:tabs>
        <w:spacing w:line="240" w:lineRule="auto"/>
      </w:pPr>
    </w:p>
    <w:p w14:paraId="671C8383" w14:textId="77777777" w:rsidR="009A4AEF" w:rsidRDefault="009A4AEF" w:rsidP="009A4AEF">
      <w:pPr>
        <w:tabs>
          <w:tab w:val="clear" w:pos="567"/>
        </w:tabs>
        <w:spacing w:line="240" w:lineRule="auto"/>
      </w:pPr>
    </w:p>
    <w:p w14:paraId="4BEE31C0" w14:textId="77777777" w:rsidR="009A4AEF" w:rsidRDefault="009A4AEF" w:rsidP="009A4AE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18.</w:t>
      </w:r>
      <w:r>
        <w:rPr>
          <w:b/>
        </w:rPr>
        <w:tab/>
        <w:t>UNIKALUS IDENTIFIKATORIUS </w:t>
      </w:r>
      <w:r>
        <w:rPr>
          <w:b/>
          <w:cs/>
        </w:rPr>
        <w:t xml:space="preserve">– </w:t>
      </w:r>
      <w:r>
        <w:rPr>
          <w:b/>
        </w:rPr>
        <w:t>ŽMONĖMS SUPRANTAMI DUOMENYS</w:t>
      </w:r>
    </w:p>
    <w:p w14:paraId="0BF76194" w14:textId="77777777" w:rsidR="009A4AEF" w:rsidRDefault="009A4AEF" w:rsidP="009A4AEF">
      <w:pPr>
        <w:keepNext/>
        <w:tabs>
          <w:tab w:val="clear" w:pos="567"/>
        </w:tabs>
        <w:spacing w:line="240" w:lineRule="auto"/>
        <w:rPr>
          <w:vanish/>
          <w:szCs w:val="22"/>
        </w:rPr>
      </w:pPr>
    </w:p>
    <w:p w14:paraId="2C67218A" w14:textId="77777777" w:rsidR="009A4AEF" w:rsidRDefault="009A4AEF" w:rsidP="009A4AEF">
      <w:pPr>
        <w:spacing w:line="240" w:lineRule="auto"/>
        <w:rPr>
          <w:vanish/>
          <w:szCs w:val="22"/>
        </w:rPr>
      </w:pPr>
      <w:r>
        <w:rPr>
          <w:highlight w:val="lightGray"/>
        </w:rPr>
        <w:t>Duomenys nebūtini.</w:t>
      </w:r>
    </w:p>
    <w:p w14:paraId="0B7E7C82" w14:textId="77777777" w:rsidR="009A4AEF" w:rsidRDefault="009A4AEF" w:rsidP="000B7766">
      <w:pPr>
        <w:rPr>
          <w:vanish/>
          <w:szCs w:val="22"/>
        </w:rPr>
      </w:pPr>
    </w:p>
    <w:p w14:paraId="0E7B44BF" w14:textId="77777777" w:rsidR="009A4AEF" w:rsidRPr="000B7766" w:rsidRDefault="009A4AEF" w:rsidP="000B7766">
      <w:pPr>
        <w:spacing w:line="240" w:lineRule="auto"/>
        <w:outlineLvl w:val="0"/>
        <w:rPr>
          <w:b/>
        </w:rPr>
      </w:pPr>
      <w:r w:rsidRPr="000B7766">
        <w:rPr>
          <w:color w:val="000000"/>
        </w:rPr>
        <w:br w:type="page"/>
      </w:r>
    </w:p>
    <w:p w14:paraId="2A090BBC" w14:textId="77777777" w:rsidR="009A4AEF" w:rsidRPr="000B7766" w:rsidRDefault="009A4AEF" w:rsidP="000B7766">
      <w:pPr>
        <w:spacing w:line="240" w:lineRule="auto"/>
        <w:outlineLvl w:val="0"/>
        <w:rPr>
          <w:b/>
        </w:rPr>
      </w:pPr>
    </w:p>
    <w:p w14:paraId="3813F58D" w14:textId="77777777" w:rsidR="009A4AEF" w:rsidRPr="000B7766" w:rsidRDefault="009A4AEF" w:rsidP="000B7766">
      <w:pPr>
        <w:spacing w:line="240" w:lineRule="auto"/>
        <w:outlineLvl w:val="0"/>
        <w:rPr>
          <w:b/>
        </w:rPr>
      </w:pPr>
    </w:p>
    <w:p w14:paraId="70BFFC49" w14:textId="77777777" w:rsidR="009A4AEF" w:rsidRPr="000B7766" w:rsidRDefault="009A4AEF" w:rsidP="000B7766">
      <w:pPr>
        <w:spacing w:line="240" w:lineRule="auto"/>
        <w:outlineLvl w:val="0"/>
        <w:rPr>
          <w:b/>
        </w:rPr>
      </w:pPr>
    </w:p>
    <w:p w14:paraId="103E631A" w14:textId="77777777" w:rsidR="009A4AEF" w:rsidRDefault="009A4AEF" w:rsidP="000B7766">
      <w:pPr>
        <w:spacing w:line="240" w:lineRule="auto"/>
        <w:outlineLvl w:val="0"/>
        <w:rPr>
          <w:b/>
          <w:szCs w:val="22"/>
        </w:rPr>
      </w:pPr>
    </w:p>
    <w:p w14:paraId="446C832F" w14:textId="77777777" w:rsidR="009A4AEF" w:rsidRPr="000B7766" w:rsidRDefault="009A4AEF" w:rsidP="000B7766">
      <w:pPr>
        <w:numPr>
          <w:ilvl w:val="12"/>
          <w:numId w:val="0"/>
        </w:numPr>
        <w:tabs>
          <w:tab w:val="clear" w:pos="567"/>
        </w:tabs>
        <w:spacing w:line="240" w:lineRule="auto"/>
        <w:ind w:right="-2"/>
      </w:pPr>
    </w:p>
    <w:p w14:paraId="11F17865" w14:textId="77777777" w:rsidR="009A4AEF" w:rsidRDefault="009A4AEF" w:rsidP="009A4AEF">
      <w:pPr>
        <w:numPr>
          <w:ilvl w:val="12"/>
          <w:numId w:val="0"/>
        </w:numPr>
        <w:spacing w:line="240" w:lineRule="auto"/>
        <w:ind w:right="-2"/>
        <w:rPr>
          <w:b/>
        </w:rPr>
      </w:pPr>
    </w:p>
    <w:p w14:paraId="77A477C1" w14:textId="77777777" w:rsidR="009A4AEF" w:rsidRDefault="009A4AEF" w:rsidP="009A4AEF">
      <w:pPr>
        <w:numPr>
          <w:ilvl w:val="12"/>
          <w:numId w:val="0"/>
        </w:numPr>
        <w:spacing w:line="240" w:lineRule="auto"/>
        <w:ind w:right="-2"/>
        <w:rPr>
          <w:b/>
        </w:rPr>
      </w:pPr>
    </w:p>
    <w:p w14:paraId="7B9328BC" w14:textId="77777777" w:rsidR="009A4AEF" w:rsidRDefault="009A4AEF" w:rsidP="009A4AEF">
      <w:pPr>
        <w:numPr>
          <w:ilvl w:val="12"/>
          <w:numId w:val="0"/>
        </w:numPr>
        <w:spacing w:line="240" w:lineRule="auto"/>
        <w:ind w:right="-2"/>
        <w:rPr>
          <w:b/>
        </w:rPr>
      </w:pPr>
    </w:p>
    <w:p w14:paraId="578EBDCA" w14:textId="77777777" w:rsidR="009A4AEF" w:rsidRDefault="009A4AEF" w:rsidP="009A4AEF">
      <w:pPr>
        <w:numPr>
          <w:ilvl w:val="12"/>
          <w:numId w:val="0"/>
        </w:numPr>
        <w:spacing w:line="240" w:lineRule="auto"/>
        <w:ind w:right="-2"/>
        <w:rPr>
          <w:b/>
        </w:rPr>
      </w:pPr>
    </w:p>
    <w:p w14:paraId="1A13D437" w14:textId="77777777" w:rsidR="009A4AEF" w:rsidRDefault="009A4AEF" w:rsidP="009A4AEF">
      <w:pPr>
        <w:numPr>
          <w:ilvl w:val="12"/>
          <w:numId w:val="0"/>
        </w:numPr>
        <w:spacing w:line="240" w:lineRule="auto"/>
        <w:ind w:right="-2"/>
        <w:rPr>
          <w:b/>
        </w:rPr>
      </w:pPr>
    </w:p>
    <w:p w14:paraId="05C0EFB1" w14:textId="77777777" w:rsidR="009A4AEF" w:rsidRDefault="009A4AEF" w:rsidP="009A4AEF">
      <w:pPr>
        <w:numPr>
          <w:ilvl w:val="12"/>
          <w:numId w:val="0"/>
        </w:numPr>
        <w:spacing w:line="240" w:lineRule="auto"/>
        <w:ind w:right="-2"/>
        <w:rPr>
          <w:b/>
        </w:rPr>
      </w:pPr>
    </w:p>
    <w:p w14:paraId="55B80522" w14:textId="77777777" w:rsidR="009A4AEF" w:rsidRDefault="009A4AEF" w:rsidP="009A4AEF">
      <w:pPr>
        <w:numPr>
          <w:ilvl w:val="12"/>
          <w:numId w:val="0"/>
        </w:numPr>
        <w:spacing w:line="240" w:lineRule="auto"/>
        <w:ind w:right="-2"/>
        <w:rPr>
          <w:b/>
        </w:rPr>
      </w:pPr>
    </w:p>
    <w:p w14:paraId="0FA9CD29" w14:textId="77777777" w:rsidR="009A4AEF" w:rsidRDefault="009A4AEF" w:rsidP="009A4AEF">
      <w:pPr>
        <w:numPr>
          <w:ilvl w:val="12"/>
          <w:numId w:val="0"/>
        </w:numPr>
        <w:spacing w:line="240" w:lineRule="auto"/>
        <w:ind w:right="-2"/>
        <w:rPr>
          <w:b/>
        </w:rPr>
      </w:pPr>
    </w:p>
    <w:p w14:paraId="00304F47" w14:textId="77777777" w:rsidR="009A4AEF" w:rsidRDefault="009A4AEF" w:rsidP="009A4AEF">
      <w:pPr>
        <w:numPr>
          <w:ilvl w:val="12"/>
          <w:numId w:val="0"/>
        </w:numPr>
        <w:spacing w:line="240" w:lineRule="auto"/>
        <w:ind w:right="-2"/>
        <w:rPr>
          <w:b/>
        </w:rPr>
      </w:pPr>
    </w:p>
    <w:p w14:paraId="585DFECE" w14:textId="77777777" w:rsidR="009A4AEF" w:rsidRDefault="009A4AEF" w:rsidP="009A4AEF">
      <w:pPr>
        <w:numPr>
          <w:ilvl w:val="12"/>
          <w:numId w:val="0"/>
        </w:numPr>
        <w:spacing w:line="240" w:lineRule="auto"/>
        <w:ind w:right="-2"/>
        <w:rPr>
          <w:b/>
        </w:rPr>
      </w:pPr>
    </w:p>
    <w:p w14:paraId="2904FE87" w14:textId="77777777" w:rsidR="009A4AEF" w:rsidRDefault="009A4AEF" w:rsidP="009A4AEF">
      <w:pPr>
        <w:numPr>
          <w:ilvl w:val="12"/>
          <w:numId w:val="0"/>
        </w:numPr>
        <w:spacing w:line="240" w:lineRule="auto"/>
        <w:ind w:right="-2"/>
        <w:rPr>
          <w:b/>
        </w:rPr>
      </w:pPr>
    </w:p>
    <w:p w14:paraId="3FA5532A" w14:textId="77777777" w:rsidR="009A4AEF" w:rsidRDefault="009A4AEF" w:rsidP="009A4AEF">
      <w:pPr>
        <w:numPr>
          <w:ilvl w:val="12"/>
          <w:numId w:val="0"/>
        </w:numPr>
        <w:spacing w:line="240" w:lineRule="auto"/>
        <w:ind w:right="-2"/>
        <w:rPr>
          <w:b/>
        </w:rPr>
      </w:pPr>
    </w:p>
    <w:p w14:paraId="44744F18" w14:textId="77777777" w:rsidR="009A4AEF" w:rsidRDefault="009A4AEF" w:rsidP="009A4AEF">
      <w:pPr>
        <w:numPr>
          <w:ilvl w:val="12"/>
          <w:numId w:val="0"/>
        </w:numPr>
        <w:spacing w:line="240" w:lineRule="auto"/>
        <w:ind w:right="-2"/>
        <w:rPr>
          <w:b/>
        </w:rPr>
      </w:pPr>
    </w:p>
    <w:p w14:paraId="3D0B2795" w14:textId="77777777" w:rsidR="009A4AEF" w:rsidRDefault="009A4AEF" w:rsidP="009A4AEF">
      <w:pPr>
        <w:numPr>
          <w:ilvl w:val="12"/>
          <w:numId w:val="0"/>
        </w:numPr>
        <w:spacing w:line="240" w:lineRule="auto"/>
        <w:ind w:right="-2"/>
        <w:rPr>
          <w:b/>
        </w:rPr>
      </w:pPr>
    </w:p>
    <w:p w14:paraId="6FFA4D20" w14:textId="77777777" w:rsidR="009A4AEF" w:rsidRDefault="009A4AEF" w:rsidP="009A4AEF">
      <w:pPr>
        <w:numPr>
          <w:ilvl w:val="12"/>
          <w:numId w:val="0"/>
        </w:numPr>
        <w:spacing w:line="240" w:lineRule="auto"/>
        <w:ind w:right="-2"/>
        <w:rPr>
          <w:b/>
        </w:rPr>
      </w:pPr>
    </w:p>
    <w:p w14:paraId="706DC832" w14:textId="77777777" w:rsidR="009A4AEF" w:rsidRDefault="009A4AEF" w:rsidP="009A4AEF">
      <w:pPr>
        <w:numPr>
          <w:ilvl w:val="12"/>
          <w:numId w:val="0"/>
        </w:numPr>
        <w:spacing w:line="240" w:lineRule="auto"/>
        <w:ind w:right="-2"/>
        <w:rPr>
          <w:b/>
        </w:rPr>
      </w:pPr>
    </w:p>
    <w:p w14:paraId="3EA624DE" w14:textId="77777777" w:rsidR="009A4AEF" w:rsidRDefault="009A4AEF" w:rsidP="009A4AEF">
      <w:pPr>
        <w:numPr>
          <w:ilvl w:val="12"/>
          <w:numId w:val="0"/>
        </w:numPr>
        <w:spacing w:line="240" w:lineRule="auto"/>
        <w:ind w:right="-2"/>
        <w:rPr>
          <w:b/>
        </w:rPr>
      </w:pPr>
    </w:p>
    <w:p w14:paraId="06E1387C" w14:textId="77777777" w:rsidR="009A4AEF" w:rsidRDefault="009A4AEF" w:rsidP="009A4AEF">
      <w:pPr>
        <w:numPr>
          <w:ilvl w:val="12"/>
          <w:numId w:val="0"/>
        </w:numPr>
        <w:spacing w:line="240" w:lineRule="auto"/>
        <w:ind w:right="-2"/>
        <w:jc w:val="center"/>
        <w:rPr>
          <w:b/>
          <w:szCs w:val="22"/>
        </w:rPr>
      </w:pPr>
      <w:r>
        <w:rPr>
          <w:b/>
        </w:rPr>
        <w:t>B. PAKUOTĖS LAPELIS</w:t>
      </w:r>
    </w:p>
    <w:p w14:paraId="0940ACBD" w14:textId="77777777" w:rsidR="009A4AEF" w:rsidRDefault="009A4AEF" w:rsidP="009A4AEF">
      <w:pPr>
        <w:numPr>
          <w:ilvl w:val="12"/>
          <w:numId w:val="0"/>
        </w:numPr>
        <w:spacing w:line="240" w:lineRule="auto"/>
        <w:ind w:right="-2"/>
        <w:jc w:val="center"/>
      </w:pPr>
      <w:r>
        <w:br w:type="page"/>
      </w:r>
      <w:r>
        <w:rPr>
          <w:b/>
        </w:rPr>
        <w:lastRenderedPageBreak/>
        <w:t>Pakuotės lapelis: informacija vartotojui</w:t>
      </w:r>
    </w:p>
    <w:p w14:paraId="112F9146" w14:textId="77777777" w:rsidR="009A4AEF" w:rsidRDefault="009A4AEF" w:rsidP="009A4AEF">
      <w:pPr>
        <w:tabs>
          <w:tab w:val="clear" w:pos="567"/>
        </w:tabs>
        <w:spacing w:line="240" w:lineRule="auto"/>
        <w:jc w:val="center"/>
        <w:outlineLvl w:val="0"/>
        <w:rPr>
          <w:b/>
        </w:rPr>
      </w:pPr>
    </w:p>
    <w:p w14:paraId="31E21F45" w14:textId="7DD772E9" w:rsidR="009A4AEF" w:rsidRDefault="009A4AEF" w:rsidP="009A4AEF">
      <w:pPr>
        <w:numPr>
          <w:ilvl w:val="12"/>
          <w:numId w:val="0"/>
        </w:numPr>
        <w:tabs>
          <w:tab w:val="clear" w:pos="567"/>
        </w:tabs>
        <w:spacing w:line="240" w:lineRule="auto"/>
        <w:jc w:val="center"/>
        <w:rPr>
          <w:b/>
          <w:bCs/>
        </w:rPr>
      </w:pPr>
      <w:r>
        <w:rPr>
          <w:b/>
        </w:rPr>
        <w:t>Gammaplex 100 mg/ml infuzinis tirpalas</w:t>
      </w:r>
    </w:p>
    <w:p w14:paraId="4AD6673E" w14:textId="77777777" w:rsidR="009A4AEF" w:rsidRDefault="009A4AEF" w:rsidP="009A4AEF">
      <w:pPr>
        <w:numPr>
          <w:ilvl w:val="12"/>
          <w:numId w:val="0"/>
        </w:numPr>
        <w:tabs>
          <w:tab w:val="clear" w:pos="567"/>
        </w:tabs>
        <w:spacing w:line="240" w:lineRule="auto"/>
        <w:jc w:val="center"/>
        <w:rPr>
          <w:b/>
          <w:bCs/>
        </w:rPr>
      </w:pPr>
    </w:p>
    <w:p w14:paraId="1E4392D0" w14:textId="77777777" w:rsidR="009A4AEF" w:rsidRDefault="009A4AEF" w:rsidP="009A4AEF">
      <w:pPr>
        <w:numPr>
          <w:ilvl w:val="12"/>
          <w:numId w:val="0"/>
        </w:numPr>
        <w:tabs>
          <w:tab w:val="clear" w:pos="567"/>
        </w:tabs>
        <w:spacing w:line="240" w:lineRule="auto"/>
        <w:jc w:val="center"/>
      </w:pPr>
      <w:r>
        <w:t>žmogaus normalusis imunoglobulinas</w:t>
      </w:r>
    </w:p>
    <w:p w14:paraId="2163EE83" w14:textId="77777777" w:rsidR="009A4AEF" w:rsidRDefault="009A4AEF" w:rsidP="009A4AEF">
      <w:pPr>
        <w:numPr>
          <w:ilvl w:val="12"/>
          <w:numId w:val="0"/>
        </w:numPr>
        <w:tabs>
          <w:tab w:val="clear" w:pos="567"/>
        </w:tabs>
        <w:spacing w:line="240" w:lineRule="auto"/>
        <w:jc w:val="center"/>
      </w:pPr>
    </w:p>
    <w:p w14:paraId="11C1CCDE" w14:textId="6A8D44BB" w:rsidR="009A4AEF" w:rsidRDefault="00F96FAD" w:rsidP="009A4AEF">
      <w:r>
        <w:rPr>
          <w:noProof/>
        </w:rPr>
        <w:drawing>
          <wp:inline distT="0" distB="0" distL="0" distR="0" wp14:anchorId="1EA8DD45" wp14:editId="74CFFF97">
            <wp:extent cx="200025" cy="171450"/>
            <wp:effectExtent l="0" t="0" r="0" b="0"/>
            <wp:docPr id="2" name="Paveikslėlis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A4AEF">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52DD19BE" w14:textId="77777777" w:rsidR="009A4AEF" w:rsidRDefault="009A4AEF" w:rsidP="009A4AEF">
      <w:pPr>
        <w:tabs>
          <w:tab w:val="clear" w:pos="567"/>
        </w:tabs>
        <w:spacing w:line="240" w:lineRule="auto"/>
      </w:pPr>
    </w:p>
    <w:p w14:paraId="0731779A" w14:textId="77777777" w:rsidR="009A4AEF" w:rsidRDefault="009A4AEF" w:rsidP="009A4AEF">
      <w:pPr>
        <w:tabs>
          <w:tab w:val="clear" w:pos="567"/>
        </w:tabs>
        <w:suppressAutoHyphens/>
        <w:spacing w:line="240" w:lineRule="auto"/>
      </w:pPr>
      <w:r>
        <w:rPr>
          <w:b/>
        </w:rPr>
        <w:t>Atidžiai perskaitykite visą šį lapelį, prieš pradėdami vartoti vaistą, nes jame pateikiama Jums svarbi informacija.</w:t>
      </w:r>
    </w:p>
    <w:p w14:paraId="0FC5FFCD" w14:textId="77777777" w:rsidR="009A4AEF" w:rsidRDefault="009A4AEF" w:rsidP="009A4AEF">
      <w:pPr>
        <w:numPr>
          <w:ilvl w:val="0"/>
          <w:numId w:val="3"/>
        </w:numPr>
        <w:tabs>
          <w:tab w:val="clear" w:pos="567"/>
        </w:tabs>
        <w:spacing w:line="240" w:lineRule="auto"/>
        <w:ind w:left="567" w:right="-2" w:hanging="567"/>
      </w:pPr>
      <w:r>
        <w:t>Neišmeskite šio lapelio, nes vėl gali prireikti jį perskaityti.</w:t>
      </w:r>
    </w:p>
    <w:p w14:paraId="39F31F6F" w14:textId="77777777" w:rsidR="009A4AEF" w:rsidRDefault="009A4AEF" w:rsidP="009A4AEF">
      <w:pPr>
        <w:tabs>
          <w:tab w:val="clear" w:pos="567"/>
        </w:tabs>
        <w:spacing w:line="240" w:lineRule="auto"/>
        <w:ind w:left="567" w:right="-2" w:hanging="567"/>
      </w:pPr>
      <w:r>
        <w:t>-</w:t>
      </w:r>
      <w:r>
        <w:tab/>
        <w:t>Jeigu kiltų daugiau klausimų, kreipkitės į gydytoją arba slaugytoją.</w:t>
      </w:r>
    </w:p>
    <w:p w14:paraId="3F09B57F" w14:textId="77777777" w:rsidR="009A4AEF" w:rsidRDefault="009A4AEF" w:rsidP="009A4AEF">
      <w:pPr>
        <w:tabs>
          <w:tab w:val="clear" w:pos="567"/>
        </w:tabs>
        <w:spacing w:line="240" w:lineRule="auto"/>
        <w:ind w:left="567" w:right="-2" w:hanging="567"/>
      </w:pPr>
      <w:r>
        <w:t>-</w:t>
      </w:r>
      <w:r>
        <w:tab/>
        <w:t>Šis vaistas skirtas tik Jums, todėl kitiems žmonėms jo duoti negalima. Vaistas gali jiems pakenkti (net tiems, kurių ligos požymiai yra tokie patys kaip Jūsų).</w:t>
      </w:r>
    </w:p>
    <w:p w14:paraId="7284B09C" w14:textId="77777777" w:rsidR="009A4AEF" w:rsidRDefault="009A4AEF" w:rsidP="009A4AEF">
      <w:pPr>
        <w:numPr>
          <w:ilvl w:val="0"/>
          <w:numId w:val="3"/>
        </w:numPr>
        <w:tabs>
          <w:tab w:val="clear" w:pos="567"/>
        </w:tabs>
        <w:spacing w:line="240" w:lineRule="auto"/>
        <w:ind w:left="567" w:right="-2" w:hanging="567"/>
      </w:pPr>
      <w:r>
        <w:t>Jeigu pasireiškė šalutinis poveikis (net jeigu jis šiame lapelyje nenurodytas),</w:t>
      </w:r>
      <w:r w:rsidRPr="00B23EE9">
        <w:t xml:space="preserve"> </w:t>
      </w:r>
      <w:r>
        <w:t>kreipkitės į gydytoją, vaistininką arba slaugytoją. Žr. 4 skyrių.</w:t>
      </w:r>
    </w:p>
    <w:p w14:paraId="67784AF4" w14:textId="77777777" w:rsidR="009A4AEF" w:rsidRDefault="009A4AEF" w:rsidP="009A4AEF">
      <w:pPr>
        <w:tabs>
          <w:tab w:val="clear" w:pos="567"/>
        </w:tabs>
        <w:spacing w:line="240" w:lineRule="auto"/>
        <w:ind w:right="-2"/>
      </w:pPr>
    </w:p>
    <w:p w14:paraId="0CE05D44" w14:textId="77777777" w:rsidR="009A4AEF" w:rsidRDefault="009A4AEF" w:rsidP="009A4AEF">
      <w:pPr>
        <w:numPr>
          <w:ilvl w:val="12"/>
          <w:numId w:val="0"/>
        </w:numPr>
        <w:tabs>
          <w:tab w:val="clear" w:pos="567"/>
        </w:tabs>
        <w:spacing w:line="240" w:lineRule="auto"/>
        <w:ind w:right="-2"/>
        <w:outlineLvl w:val="0"/>
        <w:rPr>
          <w:b/>
        </w:rPr>
      </w:pPr>
      <w:r>
        <w:rPr>
          <w:b/>
        </w:rPr>
        <w:t>Apie ką rašoma šiame lapelyje?</w:t>
      </w:r>
    </w:p>
    <w:p w14:paraId="1666BF64" w14:textId="77777777" w:rsidR="009A4AEF" w:rsidRDefault="009A4AEF" w:rsidP="009A4AEF">
      <w:pPr>
        <w:numPr>
          <w:ilvl w:val="12"/>
          <w:numId w:val="0"/>
        </w:numPr>
        <w:tabs>
          <w:tab w:val="clear" w:pos="567"/>
        </w:tabs>
        <w:spacing w:line="240" w:lineRule="auto"/>
        <w:ind w:right="-2"/>
        <w:outlineLvl w:val="0"/>
      </w:pPr>
    </w:p>
    <w:p w14:paraId="7EC90FF4" w14:textId="77777777" w:rsidR="009A4AEF" w:rsidRDefault="009A4AEF" w:rsidP="009A4AEF">
      <w:pPr>
        <w:numPr>
          <w:ilvl w:val="12"/>
          <w:numId w:val="0"/>
        </w:numPr>
        <w:tabs>
          <w:tab w:val="clear" w:pos="567"/>
        </w:tabs>
        <w:spacing w:line="240" w:lineRule="auto"/>
        <w:ind w:left="567" w:right="-29" w:hanging="567"/>
      </w:pPr>
      <w:r>
        <w:t>1.</w:t>
      </w:r>
      <w:r>
        <w:tab/>
        <w:t>Kas yra Gammaplex </w:t>
      </w:r>
      <w:r>
        <w:rPr>
          <w:noProof/>
          <w:lang w:val="it"/>
        </w:rPr>
        <w:t>100 mg/ml</w:t>
      </w:r>
      <w:r w:rsidRPr="000B7766">
        <w:rPr>
          <w:lang w:val="it"/>
        </w:rPr>
        <w:t xml:space="preserve"> </w:t>
      </w:r>
      <w:r>
        <w:t>ir kam jis vartojamas</w:t>
      </w:r>
    </w:p>
    <w:p w14:paraId="0275FF6D" w14:textId="77777777" w:rsidR="009A4AEF" w:rsidRDefault="009A4AEF" w:rsidP="009A4AEF">
      <w:pPr>
        <w:numPr>
          <w:ilvl w:val="12"/>
          <w:numId w:val="0"/>
        </w:numPr>
        <w:tabs>
          <w:tab w:val="clear" w:pos="567"/>
        </w:tabs>
        <w:spacing w:line="240" w:lineRule="auto"/>
        <w:ind w:left="567" w:right="-29" w:hanging="567"/>
      </w:pPr>
      <w:r>
        <w:t>2.</w:t>
      </w:r>
      <w:r>
        <w:tab/>
        <w:t>Kas žinotina prieš vartojant Gammaplex</w:t>
      </w:r>
      <w:r w:rsidRPr="00276B97">
        <w:t> </w:t>
      </w:r>
      <w:r>
        <w:rPr>
          <w:noProof/>
          <w:lang w:val="it"/>
        </w:rPr>
        <w:t>100 mg/ml</w:t>
      </w:r>
    </w:p>
    <w:p w14:paraId="03D4AEC6" w14:textId="77777777" w:rsidR="009A4AEF" w:rsidRDefault="009A4AEF" w:rsidP="009A4AEF">
      <w:pPr>
        <w:numPr>
          <w:ilvl w:val="12"/>
          <w:numId w:val="0"/>
        </w:numPr>
        <w:tabs>
          <w:tab w:val="clear" w:pos="567"/>
        </w:tabs>
        <w:spacing w:line="240" w:lineRule="auto"/>
        <w:ind w:left="567" w:right="-29" w:hanging="567"/>
      </w:pPr>
      <w:r>
        <w:t>3.</w:t>
      </w:r>
      <w:r>
        <w:tab/>
        <w:t>Kaip vartoti Gammaplex</w:t>
      </w:r>
      <w:r w:rsidRPr="00276B97">
        <w:t> </w:t>
      </w:r>
      <w:r>
        <w:rPr>
          <w:noProof/>
          <w:lang w:val="it"/>
        </w:rPr>
        <w:t>100 mg/ml</w:t>
      </w:r>
    </w:p>
    <w:p w14:paraId="1141A1ED" w14:textId="77777777" w:rsidR="009A4AEF" w:rsidRDefault="009A4AEF" w:rsidP="009A4AEF">
      <w:pPr>
        <w:numPr>
          <w:ilvl w:val="12"/>
          <w:numId w:val="0"/>
        </w:numPr>
        <w:tabs>
          <w:tab w:val="clear" w:pos="567"/>
        </w:tabs>
        <w:spacing w:line="240" w:lineRule="auto"/>
        <w:ind w:left="567" w:right="-29" w:hanging="567"/>
      </w:pPr>
      <w:r>
        <w:t>4.</w:t>
      </w:r>
      <w:r>
        <w:tab/>
        <w:t>Galimas šalutinis poveikis</w:t>
      </w:r>
    </w:p>
    <w:p w14:paraId="1DEDA9DA" w14:textId="77777777" w:rsidR="009A4AEF" w:rsidRDefault="009A4AEF" w:rsidP="009A4AEF">
      <w:pPr>
        <w:numPr>
          <w:ilvl w:val="0"/>
          <w:numId w:val="5"/>
        </w:numPr>
        <w:spacing w:line="240" w:lineRule="auto"/>
        <w:ind w:left="567" w:right="-29" w:hanging="567"/>
      </w:pPr>
      <w:r>
        <w:t>Kaip laikyti Gammaplex </w:t>
      </w:r>
      <w:r>
        <w:rPr>
          <w:noProof/>
          <w:lang w:val="it"/>
        </w:rPr>
        <w:t>100 mg/ml</w:t>
      </w:r>
    </w:p>
    <w:p w14:paraId="4199D398" w14:textId="77777777" w:rsidR="009A4AEF" w:rsidRDefault="009A4AEF" w:rsidP="009A4AEF">
      <w:pPr>
        <w:tabs>
          <w:tab w:val="clear" w:pos="567"/>
        </w:tabs>
        <w:spacing w:line="240" w:lineRule="auto"/>
        <w:ind w:left="567" w:right="-29" w:hanging="567"/>
      </w:pPr>
      <w:r>
        <w:t>6.</w:t>
      </w:r>
      <w:r>
        <w:tab/>
        <w:t>Pakuotės turinys ir kita informacija</w:t>
      </w:r>
    </w:p>
    <w:p w14:paraId="455743AD" w14:textId="77777777" w:rsidR="009A4AEF" w:rsidRDefault="009A4AEF" w:rsidP="009A4AEF">
      <w:pPr>
        <w:numPr>
          <w:ilvl w:val="12"/>
          <w:numId w:val="0"/>
        </w:numPr>
        <w:tabs>
          <w:tab w:val="clear" w:pos="567"/>
        </w:tabs>
        <w:spacing w:line="240" w:lineRule="auto"/>
      </w:pPr>
    </w:p>
    <w:p w14:paraId="3FCC10B9" w14:textId="77777777" w:rsidR="009A4AEF" w:rsidRDefault="009A4AEF" w:rsidP="009A4AEF">
      <w:pPr>
        <w:numPr>
          <w:ilvl w:val="12"/>
          <w:numId w:val="0"/>
        </w:numPr>
        <w:tabs>
          <w:tab w:val="clear" w:pos="567"/>
        </w:tabs>
        <w:spacing w:line="240" w:lineRule="auto"/>
      </w:pPr>
    </w:p>
    <w:p w14:paraId="12AA70FC" w14:textId="77777777" w:rsidR="009A4AEF" w:rsidRDefault="009A4AEF" w:rsidP="009A4AEF">
      <w:pPr>
        <w:keepNext/>
        <w:tabs>
          <w:tab w:val="clear" w:pos="567"/>
        </w:tabs>
        <w:spacing w:line="240" w:lineRule="auto"/>
        <w:ind w:left="567" w:right="-2" w:hanging="567"/>
        <w:rPr>
          <w:b/>
        </w:rPr>
      </w:pPr>
      <w:r>
        <w:rPr>
          <w:b/>
        </w:rPr>
        <w:t>1.</w:t>
      </w:r>
      <w:r>
        <w:rPr>
          <w:b/>
        </w:rPr>
        <w:tab/>
        <w:t>Kas yra Gammaplex </w:t>
      </w:r>
      <w:r w:rsidRPr="00EB4202">
        <w:rPr>
          <w:b/>
          <w:lang w:val="it"/>
        </w:rPr>
        <w:t>100 mg/ml</w:t>
      </w:r>
      <w:r w:rsidRPr="000B7766">
        <w:rPr>
          <w:b/>
          <w:lang w:val="it"/>
        </w:rPr>
        <w:t xml:space="preserve"> </w:t>
      </w:r>
      <w:r>
        <w:rPr>
          <w:b/>
        </w:rPr>
        <w:t>ir kam jis vartojamas</w:t>
      </w:r>
    </w:p>
    <w:p w14:paraId="2FBD3CFA" w14:textId="77777777" w:rsidR="009A4AEF" w:rsidRDefault="009A4AEF" w:rsidP="009A4AEF">
      <w:pPr>
        <w:keepNext/>
        <w:numPr>
          <w:ilvl w:val="12"/>
          <w:numId w:val="0"/>
        </w:numPr>
        <w:tabs>
          <w:tab w:val="clear" w:pos="567"/>
          <w:tab w:val="left" w:pos="1005"/>
        </w:tabs>
        <w:spacing w:line="240" w:lineRule="auto"/>
      </w:pPr>
    </w:p>
    <w:p w14:paraId="09D91CF6" w14:textId="77777777" w:rsidR="009A4AEF" w:rsidRDefault="009A4AEF" w:rsidP="009A4AEF">
      <w:pPr>
        <w:keepNext/>
        <w:tabs>
          <w:tab w:val="clear" w:pos="567"/>
        </w:tabs>
        <w:autoSpaceDE w:val="0"/>
        <w:autoSpaceDN w:val="0"/>
        <w:adjustRightInd w:val="0"/>
        <w:spacing w:line="240" w:lineRule="auto"/>
        <w:rPr>
          <w:b/>
          <w:szCs w:val="22"/>
        </w:rPr>
      </w:pPr>
      <w:r>
        <w:rPr>
          <w:b/>
        </w:rPr>
        <w:t>Kas yra Gammaplex</w:t>
      </w:r>
      <w:r w:rsidRPr="00276B97">
        <w:rPr>
          <w:b/>
        </w:rPr>
        <w:t> </w:t>
      </w:r>
      <w:r w:rsidRPr="00EB4202">
        <w:rPr>
          <w:b/>
          <w:lang w:val="it"/>
        </w:rPr>
        <w:t xml:space="preserve">100 mg/ml </w:t>
      </w:r>
    </w:p>
    <w:p w14:paraId="6938D08C" w14:textId="77777777" w:rsidR="009A4AEF" w:rsidRDefault="009A4AEF" w:rsidP="009A4AEF">
      <w:pPr>
        <w:keepNext/>
        <w:tabs>
          <w:tab w:val="clear" w:pos="567"/>
        </w:tabs>
        <w:autoSpaceDE w:val="0"/>
        <w:autoSpaceDN w:val="0"/>
        <w:adjustRightInd w:val="0"/>
        <w:spacing w:line="240" w:lineRule="auto"/>
        <w:rPr>
          <w:szCs w:val="22"/>
        </w:rPr>
      </w:pPr>
    </w:p>
    <w:p w14:paraId="43A57A21" w14:textId="77777777" w:rsidR="009A4AEF" w:rsidRDefault="009A4AEF" w:rsidP="009A4AEF">
      <w:pPr>
        <w:tabs>
          <w:tab w:val="clear" w:pos="567"/>
        </w:tabs>
        <w:autoSpaceDE w:val="0"/>
        <w:autoSpaceDN w:val="0"/>
        <w:adjustRightInd w:val="0"/>
        <w:spacing w:line="240" w:lineRule="auto"/>
        <w:rPr>
          <w:szCs w:val="22"/>
        </w:rPr>
      </w:pPr>
      <w:r>
        <w:t>Gammaplex </w:t>
      </w:r>
      <w:r>
        <w:rPr>
          <w:noProof/>
          <w:lang w:val="it"/>
        </w:rPr>
        <w:t>100 mg/ml</w:t>
      </w:r>
      <w:r w:rsidRPr="000B7766">
        <w:rPr>
          <w:lang w:val="it"/>
        </w:rPr>
        <w:t xml:space="preserve"> </w:t>
      </w:r>
      <w:r>
        <w:t>sudėtyje yra veikliosios medžiagos žmogaus normaliojo imunoglobulino. Imunoglobulino sudėtyje yra antikūnų, kurie padeda kovoti su infekcija. Imunoglobulinas išskiriamas iš patikrintų donorų kraujo plazmos.</w:t>
      </w:r>
    </w:p>
    <w:p w14:paraId="3E4B13B6" w14:textId="77777777" w:rsidR="009A4AEF" w:rsidRDefault="009A4AEF" w:rsidP="009A4AEF">
      <w:pPr>
        <w:tabs>
          <w:tab w:val="clear" w:pos="567"/>
        </w:tabs>
        <w:autoSpaceDE w:val="0"/>
        <w:autoSpaceDN w:val="0"/>
        <w:adjustRightInd w:val="0"/>
        <w:spacing w:line="240" w:lineRule="auto"/>
        <w:rPr>
          <w:szCs w:val="22"/>
        </w:rPr>
      </w:pPr>
    </w:p>
    <w:p w14:paraId="61401125" w14:textId="77777777" w:rsidR="009A4AEF" w:rsidRDefault="009A4AEF" w:rsidP="009A4AEF">
      <w:pPr>
        <w:keepNext/>
        <w:tabs>
          <w:tab w:val="clear" w:pos="567"/>
        </w:tabs>
        <w:autoSpaceDE w:val="0"/>
        <w:autoSpaceDN w:val="0"/>
        <w:adjustRightInd w:val="0"/>
        <w:spacing w:line="240" w:lineRule="auto"/>
        <w:rPr>
          <w:b/>
          <w:szCs w:val="22"/>
        </w:rPr>
      </w:pPr>
      <w:r>
        <w:rPr>
          <w:b/>
        </w:rPr>
        <w:t>Kam Gammaplex </w:t>
      </w:r>
      <w:r w:rsidRPr="00EB4202">
        <w:rPr>
          <w:b/>
          <w:lang w:val="it"/>
        </w:rPr>
        <w:t>100 mg/ml</w:t>
      </w:r>
      <w:r w:rsidRPr="000B7766">
        <w:rPr>
          <w:b/>
          <w:lang w:val="it"/>
        </w:rPr>
        <w:t xml:space="preserve"> </w:t>
      </w:r>
      <w:r>
        <w:rPr>
          <w:b/>
        </w:rPr>
        <w:t>vartojamas</w:t>
      </w:r>
    </w:p>
    <w:p w14:paraId="71DEA516" w14:textId="77777777" w:rsidR="009A4AEF" w:rsidRDefault="009A4AEF" w:rsidP="009A4AEF">
      <w:pPr>
        <w:keepNext/>
        <w:tabs>
          <w:tab w:val="clear" w:pos="567"/>
        </w:tabs>
        <w:autoSpaceDE w:val="0"/>
        <w:autoSpaceDN w:val="0"/>
        <w:adjustRightInd w:val="0"/>
        <w:spacing w:line="240" w:lineRule="auto"/>
        <w:rPr>
          <w:szCs w:val="22"/>
        </w:rPr>
      </w:pPr>
    </w:p>
    <w:p w14:paraId="0570255F" w14:textId="77777777" w:rsidR="009A4AEF" w:rsidRDefault="009A4AEF" w:rsidP="009A4AEF">
      <w:pPr>
        <w:tabs>
          <w:tab w:val="clear" w:pos="567"/>
        </w:tabs>
        <w:autoSpaceDE w:val="0"/>
        <w:autoSpaceDN w:val="0"/>
        <w:adjustRightInd w:val="0"/>
        <w:spacing w:line="240" w:lineRule="auto"/>
        <w:rPr>
          <w:szCs w:val="22"/>
        </w:rPr>
      </w:pPr>
      <w:r>
        <w:t>Šis vaistas vartojamas pacientams, kuriems nepakanka antikūnų (baltymų, kurie saugo nuo infekcijos), gydyti.</w:t>
      </w:r>
    </w:p>
    <w:p w14:paraId="3A56620A" w14:textId="77777777" w:rsidR="009A4AEF" w:rsidRDefault="009A4AEF" w:rsidP="009A4AEF">
      <w:pPr>
        <w:tabs>
          <w:tab w:val="clear" w:pos="567"/>
        </w:tabs>
        <w:autoSpaceDE w:val="0"/>
        <w:autoSpaceDN w:val="0"/>
        <w:adjustRightInd w:val="0"/>
        <w:spacing w:line="240" w:lineRule="auto"/>
        <w:rPr>
          <w:szCs w:val="22"/>
        </w:rPr>
      </w:pPr>
    </w:p>
    <w:p w14:paraId="1EFBD9C6" w14:textId="77777777" w:rsidR="009A4AEF" w:rsidRDefault="009A4AEF" w:rsidP="009A4AEF">
      <w:pPr>
        <w:tabs>
          <w:tab w:val="clear" w:pos="567"/>
        </w:tabs>
        <w:autoSpaceDE w:val="0"/>
        <w:autoSpaceDN w:val="0"/>
        <w:adjustRightInd w:val="0"/>
        <w:spacing w:line="240" w:lineRule="auto"/>
        <w:rPr>
          <w:szCs w:val="22"/>
          <w:highlight w:val="yellow"/>
        </w:rPr>
      </w:pPr>
      <w:r>
        <w:t>Gammaplex </w:t>
      </w:r>
      <w:r>
        <w:rPr>
          <w:noProof/>
          <w:lang w:val="it"/>
        </w:rPr>
        <w:t xml:space="preserve">100 mg/ml </w:t>
      </w:r>
      <w:r>
        <w:t>vartojamas pacientams, kuriems gydyti reikia papildomų antikūnų, nes jie gimė su antikūnų trūkumu arba jį įgijo gyvenime (pirminis antikūnų trūkumas).</w:t>
      </w:r>
    </w:p>
    <w:p w14:paraId="3EDE46FD" w14:textId="77777777" w:rsidR="009A4AEF" w:rsidRDefault="009A4AEF" w:rsidP="009A4AEF">
      <w:pPr>
        <w:tabs>
          <w:tab w:val="clear" w:pos="567"/>
        </w:tabs>
        <w:autoSpaceDE w:val="0"/>
        <w:autoSpaceDN w:val="0"/>
        <w:adjustRightInd w:val="0"/>
        <w:spacing w:line="240" w:lineRule="auto"/>
        <w:rPr>
          <w:szCs w:val="22"/>
        </w:rPr>
      </w:pPr>
    </w:p>
    <w:p w14:paraId="70562B61" w14:textId="77777777" w:rsidR="009A4AEF" w:rsidRDefault="009A4AEF" w:rsidP="009A4AEF">
      <w:pPr>
        <w:keepNext/>
        <w:tabs>
          <w:tab w:val="clear" w:pos="567"/>
        </w:tabs>
        <w:autoSpaceDE w:val="0"/>
        <w:autoSpaceDN w:val="0"/>
        <w:adjustRightInd w:val="0"/>
        <w:spacing w:line="240" w:lineRule="auto"/>
        <w:rPr>
          <w:szCs w:val="22"/>
        </w:rPr>
      </w:pPr>
      <w:r>
        <w:t>Gammaplex </w:t>
      </w:r>
      <w:r>
        <w:rPr>
          <w:noProof/>
          <w:lang w:val="it"/>
        </w:rPr>
        <w:t xml:space="preserve">100 mg/ml </w:t>
      </w:r>
      <w:r>
        <w:t>taip pat vartojamas gydyti antikūnų trūkumui, kurį sukėlė kita liga, pvz.:</w:t>
      </w:r>
    </w:p>
    <w:p w14:paraId="34CB0F6A"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lėtinė limfocitine leukemija (kraujo vėžys, kai baltųjų kraujo ląstelių pasigamina per daug), kai antibiotikai neapsaugo nuo infekcijų;</w:t>
      </w:r>
    </w:p>
    <w:p w14:paraId="6D1B33FD"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kai kurių kitų rūšių kaulų čiulpų vėžys su pasikartojančiomis infekcijomis ir jeigu Jums nebuvo organizmo atsako į vakciną nuo plaučių uždegimo;</w:t>
      </w:r>
    </w:p>
    <w:p w14:paraId="47A672FC"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kaulų čiulpų transplantacija, po kurios reikalingi papildomi imunoglobulinai;</w:t>
      </w:r>
    </w:p>
    <w:p w14:paraId="579613F9"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AIDS, pasireiškęs su šia liga gimusiems vaikams, kuriems kartojasi infekcijos.</w:t>
      </w:r>
    </w:p>
    <w:p w14:paraId="33891CE9" w14:textId="77777777" w:rsidR="009A4AEF" w:rsidRDefault="009A4AEF" w:rsidP="009A4AEF">
      <w:pPr>
        <w:tabs>
          <w:tab w:val="clear" w:pos="567"/>
        </w:tabs>
        <w:autoSpaceDE w:val="0"/>
        <w:autoSpaceDN w:val="0"/>
        <w:adjustRightInd w:val="0"/>
        <w:spacing w:line="240" w:lineRule="auto"/>
        <w:rPr>
          <w:szCs w:val="22"/>
        </w:rPr>
      </w:pPr>
    </w:p>
    <w:p w14:paraId="2E26EE3D" w14:textId="77777777" w:rsidR="009A4AEF" w:rsidRDefault="009A4AEF" w:rsidP="009A4AEF">
      <w:pPr>
        <w:keepNext/>
        <w:tabs>
          <w:tab w:val="clear" w:pos="567"/>
        </w:tabs>
        <w:autoSpaceDE w:val="0"/>
        <w:autoSpaceDN w:val="0"/>
        <w:adjustRightInd w:val="0"/>
        <w:spacing w:line="240" w:lineRule="auto"/>
        <w:rPr>
          <w:szCs w:val="22"/>
        </w:rPr>
      </w:pPr>
      <w:r>
        <w:t>Gammaplex </w:t>
      </w:r>
      <w:r>
        <w:rPr>
          <w:noProof/>
          <w:lang w:val="it"/>
        </w:rPr>
        <w:t xml:space="preserve">100 mg/ml </w:t>
      </w:r>
      <w:r>
        <w:t>taip pat vartojamas šioms ligoms gydyti:</w:t>
      </w:r>
    </w:p>
    <w:p w14:paraId="268E5A9A"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idiopatinė trombocitopeninė purpura (ITP) (kraujo trombocitų sutrikimas) pacientams, kuriems yra didelė kraujavimo rizika arba reikalinga operacija;</w:t>
      </w:r>
    </w:p>
    <w:p w14:paraId="3E368184"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Kavasaki (</w:t>
      </w:r>
      <w:r>
        <w:rPr>
          <w:i/>
        </w:rPr>
        <w:t>Kawasaki</w:t>
      </w:r>
      <w:r>
        <w:t>) liga (kraujagyslių ir širdies sutrikimas vaikams);</w:t>
      </w:r>
    </w:p>
    <w:p w14:paraId="4C1367F0" w14:textId="77777777" w:rsidR="009A4AEF" w:rsidRDefault="009A4AEF" w:rsidP="009A4AEF">
      <w:pPr>
        <w:tabs>
          <w:tab w:val="clear" w:pos="567"/>
        </w:tabs>
        <w:autoSpaceDE w:val="0"/>
        <w:autoSpaceDN w:val="0"/>
        <w:adjustRightInd w:val="0"/>
        <w:spacing w:line="240" w:lineRule="auto"/>
        <w:ind w:left="709" w:hanging="425"/>
        <w:rPr>
          <w:szCs w:val="22"/>
        </w:rPr>
      </w:pPr>
      <w:r>
        <w:rPr>
          <w:cs/>
        </w:rPr>
        <w:lastRenderedPageBreak/>
        <w:t xml:space="preserve">– </w:t>
      </w:r>
      <w:r>
        <w:tab/>
        <w:t>Gijeno-Bare (</w:t>
      </w:r>
      <w:r>
        <w:rPr>
          <w:i/>
        </w:rPr>
        <w:t>Guillain</w:t>
      </w:r>
      <w:r>
        <w:rPr>
          <w:i/>
        </w:rPr>
        <w:noBreakHyphen/>
        <w:t>Barré</w:t>
      </w:r>
      <w:r>
        <w:t>) sindromas (periferinių nervų sutrikimas).</w:t>
      </w:r>
    </w:p>
    <w:p w14:paraId="1F874ADD" w14:textId="77777777" w:rsidR="009A4AEF" w:rsidRDefault="009A4AEF" w:rsidP="009A4AEF">
      <w:pPr>
        <w:tabs>
          <w:tab w:val="clear" w:pos="567"/>
        </w:tabs>
        <w:autoSpaceDE w:val="0"/>
        <w:autoSpaceDN w:val="0"/>
        <w:adjustRightInd w:val="0"/>
        <w:spacing w:line="240" w:lineRule="auto"/>
        <w:rPr>
          <w:szCs w:val="22"/>
        </w:rPr>
      </w:pPr>
    </w:p>
    <w:p w14:paraId="244FD09C" w14:textId="77777777" w:rsidR="009A4AEF" w:rsidRDefault="009A4AEF" w:rsidP="009A4AEF">
      <w:pPr>
        <w:tabs>
          <w:tab w:val="clear" w:pos="567"/>
        </w:tabs>
        <w:autoSpaceDE w:val="0"/>
        <w:autoSpaceDN w:val="0"/>
        <w:adjustRightInd w:val="0"/>
        <w:spacing w:line="240" w:lineRule="auto"/>
        <w:rPr>
          <w:szCs w:val="22"/>
        </w:rPr>
      </w:pPr>
      <w:r>
        <w:t>Gammaplex </w:t>
      </w:r>
      <w:r>
        <w:rPr>
          <w:noProof/>
          <w:lang w:val="it"/>
        </w:rPr>
        <w:t>100 mg/ml</w:t>
      </w:r>
      <w:r w:rsidRPr="000B7766">
        <w:rPr>
          <w:lang w:val="it"/>
        </w:rPr>
        <w:t xml:space="preserve"> </w:t>
      </w:r>
      <w:r>
        <w:t>vartojamas suaugusiesiems, naujagimiams, kūdikiams, vaikams ir paaugliams (0</w:t>
      </w:r>
      <w:r>
        <w:noBreakHyphen/>
        <w:t>18 metų) gydyti.</w:t>
      </w:r>
    </w:p>
    <w:p w14:paraId="2502BFB9" w14:textId="77777777" w:rsidR="009A4AEF" w:rsidRDefault="009A4AEF" w:rsidP="009A4AEF">
      <w:pPr>
        <w:numPr>
          <w:ilvl w:val="12"/>
          <w:numId w:val="0"/>
        </w:numPr>
        <w:tabs>
          <w:tab w:val="clear" w:pos="567"/>
        </w:tabs>
        <w:spacing w:line="240" w:lineRule="auto"/>
      </w:pPr>
    </w:p>
    <w:p w14:paraId="7581E7E2" w14:textId="77777777" w:rsidR="009A4AEF" w:rsidRDefault="009A4AEF" w:rsidP="009A4AEF">
      <w:pPr>
        <w:numPr>
          <w:ilvl w:val="12"/>
          <w:numId w:val="0"/>
        </w:numPr>
        <w:tabs>
          <w:tab w:val="clear" w:pos="567"/>
        </w:tabs>
        <w:spacing w:line="240" w:lineRule="auto"/>
      </w:pPr>
    </w:p>
    <w:p w14:paraId="13A9B47A" w14:textId="77777777" w:rsidR="009A4AEF" w:rsidRDefault="009A4AEF" w:rsidP="009A4AEF">
      <w:pPr>
        <w:keepNext/>
        <w:tabs>
          <w:tab w:val="clear" w:pos="567"/>
        </w:tabs>
        <w:spacing w:line="240" w:lineRule="auto"/>
        <w:ind w:left="567" w:right="-2" w:hanging="567"/>
        <w:rPr>
          <w:b/>
        </w:rPr>
      </w:pPr>
      <w:r>
        <w:rPr>
          <w:b/>
        </w:rPr>
        <w:t>2.</w:t>
      </w:r>
      <w:r>
        <w:rPr>
          <w:b/>
        </w:rPr>
        <w:tab/>
        <w:t>Kas žinotina prieš vartojant Gammaplex</w:t>
      </w:r>
      <w:r w:rsidRPr="00276B97">
        <w:rPr>
          <w:b/>
        </w:rPr>
        <w:t> </w:t>
      </w:r>
      <w:r w:rsidRPr="00EB4202">
        <w:rPr>
          <w:b/>
          <w:lang w:val="it"/>
        </w:rPr>
        <w:t>100 mg/ml</w:t>
      </w:r>
    </w:p>
    <w:p w14:paraId="707D6B08" w14:textId="77777777" w:rsidR="009A4AEF" w:rsidRDefault="009A4AEF" w:rsidP="009A4AEF">
      <w:pPr>
        <w:keepNext/>
        <w:numPr>
          <w:ilvl w:val="12"/>
          <w:numId w:val="0"/>
        </w:numPr>
        <w:tabs>
          <w:tab w:val="clear" w:pos="567"/>
        </w:tabs>
        <w:spacing w:line="240" w:lineRule="auto"/>
        <w:ind w:right="-2"/>
      </w:pPr>
    </w:p>
    <w:p w14:paraId="16801363" w14:textId="77777777" w:rsidR="009A4AEF" w:rsidRDefault="009A4AEF" w:rsidP="009A4AEF">
      <w:pPr>
        <w:numPr>
          <w:ilvl w:val="12"/>
          <w:numId w:val="0"/>
        </w:numPr>
        <w:tabs>
          <w:tab w:val="clear" w:pos="567"/>
        </w:tabs>
        <w:spacing w:line="240" w:lineRule="auto"/>
        <w:ind w:right="-2"/>
        <w:rPr>
          <w:szCs w:val="22"/>
        </w:rPr>
      </w:pPr>
      <w:r>
        <w:t>Atidžiai perskaitykite šį skyrių. Aptarkite čia pateiktą informaciją su gydytoju, prieš Jums pradedant leisti Gammaplex</w:t>
      </w:r>
      <w:r w:rsidRPr="00276B97">
        <w:t> </w:t>
      </w:r>
      <w:r>
        <w:rPr>
          <w:noProof/>
          <w:lang w:val="it"/>
        </w:rPr>
        <w:t>100 mg/ml</w:t>
      </w:r>
      <w:r w:rsidRPr="000B7766">
        <w:rPr>
          <w:lang w:val="it"/>
        </w:rPr>
        <w:t>.</w:t>
      </w:r>
    </w:p>
    <w:p w14:paraId="4A746BA5" w14:textId="77777777" w:rsidR="009A4AEF" w:rsidRDefault="009A4AEF" w:rsidP="009A4AEF">
      <w:pPr>
        <w:numPr>
          <w:ilvl w:val="12"/>
          <w:numId w:val="0"/>
        </w:numPr>
        <w:tabs>
          <w:tab w:val="clear" w:pos="567"/>
        </w:tabs>
        <w:spacing w:line="240" w:lineRule="auto"/>
        <w:ind w:right="-2"/>
        <w:rPr>
          <w:szCs w:val="22"/>
        </w:rPr>
      </w:pPr>
    </w:p>
    <w:p w14:paraId="6F5278FF" w14:textId="77777777" w:rsidR="009A4AEF" w:rsidRDefault="009A4AEF" w:rsidP="009A4AEF">
      <w:pPr>
        <w:keepNext/>
        <w:numPr>
          <w:ilvl w:val="12"/>
          <w:numId w:val="0"/>
        </w:numPr>
        <w:tabs>
          <w:tab w:val="clear" w:pos="567"/>
        </w:tabs>
        <w:spacing w:line="240" w:lineRule="auto"/>
        <w:ind w:right="-2"/>
        <w:rPr>
          <w:b/>
          <w:szCs w:val="22"/>
        </w:rPr>
      </w:pPr>
      <w:r>
        <w:rPr>
          <w:b/>
        </w:rPr>
        <w:t>Gammaplex </w:t>
      </w:r>
      <w:r w:rsidRPr="00EB4202">
        <w:rPr>
          <w:b/>
          <w:lang w:val="it"/>
        </w:rPr>
        <w:t>100 mg/ml</w:t>
      </w:r>
      <w:r w:rsidRPr="000B7766">
        <w:rPr>
          <w:b/>
          <w:lang w:val="it"/>
        </w:rPr>
        <w:t xml:space="preserve"> </w:t>
      </w:r>
      <w:r>
        <w:rPr>
          <w:b/>
        </w:rPr>
        <w:t>vartoti negalima:</w:t>
      </w:r>
    </w:p>
    <w:p w14:paraId="49F8C998" w14:textId="77777777" w:rsidR="009A4AEF" w:rsidRDefault="009A4AEF" w:rsidP="009A4AEF">
      <w:pPr>
        <w:keepNext/>
        <w:numPr>
          <w:ilvl w:val="12"/>
          <w:numId w:val="0"/>
        </w:numPr>
        <w:tabs>
          <w:tab w:val="clear" w:pos="567"/>
        </w:tabs>
        <w:spacing w:line="240" w:lineRule="auto"/>
        <w:ind w:right="-2"/>
        <w:rPr>
          <w:b/>
          <w:szCs w:val="22"/>
        </w:rPr>
      </w:pPr>
    </w:p>
    <w:p w14:paraId="685AA8E7" w14:textId="77777777" w:rsidR="009A4AEF" w:rsidRDefault="009A4AEF" w:rsidP="009A4AEF">
      <w:pPr>
        <w:numPr>
          <w:ilvl w:val="0"/>
          <w:numId w:val="35"/>
        </w:numPr>
        <w:tabs>
          <w:tab w:val="clear" w:pos="567"/>
        </w:tabs>
        <w:spacing w:line="240" w:lineRule="auto"/>
        <w:ind w:left="426" w:right="-2" w:hanging="426"/>
        <w:rPr>
          <w:szCs w:val="22"/>
        </w:rPr>
      </w:pPr>
      <w:r>
        <w:t>jeigu yra alergija žmogaus normaliajam imunoglobulinui arba bet kuriai pagalbinei šio vaisto medžiagai (jos išvardytos 6 skyriuje). Jeigu pasireiškė alerginė reakcija, gali reikėti skubios medicininės pagalbos;</w:t>
      </w:r>
    </w:p>
    <w:p w14:paraId="790E9A34" w14:textId="77777777" w:rsidR="009A4AEF" w:rsidRDefault="009A4AEF" w:rsidP="009A4AEF">
      <w:pPr>
        <w:numPr>
          <w:ilvl w:val="0"/>
          <w:numId w:val="35"/>
        </w:numPr>
        <w:tabs>
          <w:tab w:val="clear" w:pos="567"/>
        </w:tabs>
        <w:spacing w:line="240" w:lineRule="auto"/>
        <w:ind w:left="426" w:right="-2"/>
        <w:rPr>
          <w:szCs w:val="22"/>
        </w:rPr>
      </w:pPr>
      <w:r>
        <w:t>jeigu kraujyje susidarė antikūnai prieš IgA tipo imunoglobulinus.</w:t>
      </w:r>
    </w:p>
    <w:p w14:paraId="403EB97F" w14:textId="77777777" w:rsidR="009A4AEF" w:rsidRDefault="009A4AEF" w:rsidP="009A4AEF">
      <w:pPr>
        <w:numPr>
          <w:ilvl w:val="12"/>
          <w:numId w:val="0"/>
        </w:numPr>
        <w:tabs>
          <w:tab w:val="clear" w:pos="567"/>
        </w:tabs>
        <w:spacing w:line="240" w:lineRule="auto"/>
        <w:ind w:right="-2"/>
        <w:outlineLvl w:val="0"/>
        <w:rPr>
          <w:szCs w:val="22"/>
        </w:rPr>
      </w:pPr>
    </w:p>
    <w:p w14:paraId="415F19AC" w14:textId="77777777" w:rsidR="009A4AEF" w:rsidRDefault="009A4AEF" w:rsidP="009A4AEF">
      <w:pPr>
        <w:keepNext/>
        <w:numPr>
          <w:ilvl w:val="12"/>
          <w:numId w:val="0"/>
        </w:numPr>
        <w:tabs>
          <w:tab w:val="clear" w:pos="567"/>
        </w:tabs>
        <w:spacing w:line="240" w:lineRule="auto"/>
        <w:ind w:right="-2"/>
        <w:outlineLvl w:val="0"/>
        <w:rPr>
          <w:b/>
        </w:rPr>
      </w:pPr>
      <w:r>
        <w:rPr>
          <w:b/>
        </w:rPr>
        <w:t>Įspėjimai ir atsargumo priemonės</w:t>
      </w:r>
    </w:p>
    <w:p w14:paraId="7868C1D5" w14:textId="77777777" w:rsidR="009A4AEF" w:rsidRDefault="009A4AEF" w:rsidP="009A4AEF">
      <w:pPr>
        <w:pStyle w:val="Default"/>
        <w:keepNext/>
        <w:rPr>
          <w:sz w:val="22"/>
        </w:rPr>
      </w:pPr>
    </w:p>
    <w:p w14:paraId="65E10D3A" w14:textId="4971A975" w:rsidR="009A4AEF" w:rsidRDefault="009A4AEF" w:rsidP="009A4AEF">
      <w:pPr>
        <w:pStyle w:val="Default"/>
        <w:keepNext/>
      </w:pPr>
      <w:r>
        <w:rPr>
          <w:sz w:val="22"/>
        </w:rPr>
        <w:t>Pasitarkite su gydytoju arba slaugytoju, prieš pradėdami vartoti Gammaplex </w:t>
      </w:r>
      <w:r w:rsidRPr="00EB4202">
        <w:rPr>
          <w:sz w:val="22"/>
          <w:lang w:val="it"/>
        </w:rPr>
        <w:t>100 mg/ml</w:t>
      </w:r>
      <w:r>
        <w:rPr>
          <w:sz w:val="22"/>
          <w:lang w:val="it"/>
        </w:rPr>
        <w:t>:</w:t>
      </w:r>
      <w:r w:rsidRPr="00EB4202">
        <w:rPr>
          <w:sz w:val="22"/>
          <w:lang w:val="it"/>
        </w:rPr>
        <w:t xml:space="preserve"> </w:t>
      </w:r>
    </w:p>
    <w:p w14:paraId="05C545DD" w14:textId="77777777" w:rsidR="009A4AEF" w:rsidRDefault="009A4AEF" w:rsidP="009A4AEF">
      <w:pPr>
        <w:pStyle w:val="Default"/>
        <w:numPr>
          <w:ilvl w:val="0"/>
          <w:numId w:val="3"/>
        </w:numPr>
        <w:rPr>
          <w:sz w:val="22"/>
          <w:szCs w:val="22"/>
        </w:rPr>
      </w:pPr>
      <w:r>
        <w:rPr>
          <w:sz w:val="22"/>
        </w:rPr>
        <w:t>jeigu esate senyvo amžiaus;</w:t>
      </w:r>
    </w:p>
    <w:p w14:paraId="7C15CFF3" w14:textId="77777777" w:rsidR="009A4AEF" w:rsidRDefault="009A4AEF" w:rsidP="009A4AEF">
      <w:pPr>
        <w:pStyle w:val="Default"/>
        <w:numPr>
          <w:ilvl w:val="0"/>
          <w:numId w:val="3"/>
        </w:numPr>
        <w:rPr>
          <w:sz w:val="22"/>
          <w:szCs w:val="22"/>
        </w:rPr>
      </w:pPr>
      <w:r>
        <w:rPr>
          <w:sz w:val="22"/>
        </w:rPr>
        <w:t>jeigu Jūsų inkstų funkcija sutrikusi;</w:t>
      </w:r>
    </w:p>
    <w:p w14:paraId="6BD7A4F8" w14:textId="77777777" w:rsidR="009A4AEF" w:rsidRDefault="009A4AEF" w:rsidP="009A4AEF">
      <w:pPr>
        <w:pStyle w:val="Default"/>
        <w:numPr>
          <w:ilvl w:val="0"/>
          <w:numId w:val="3"/>
        </w:numPr>
        <w:rPr>
          <w:sz w:val="22"/>
          <w:szCs w:val="22"/>
        </w:rPr>
      </w:pPr>
      <w:r>
        <w:rPr>
          <w:sz w:val="22"/>
        </w:rPr>
        <w:t>jeigu sergate cukriniu diabetu;</w:t>
      </w:r>
    </w:p>
    <w:p w14:paraId="4AE0BC7F" w14:textId="77777777" w:rsidR="009A4AEF" w:rsidRDefault="009A4AEF" w:rsidP="009A4AEF">
      <w:pPr>
        <w:pStyle w:val="Default"/>
        <w:numPr>
          <w:ilvl w:val="0"/>
          <w:numId w:val="3"/>
        </w:numPr>
        <w:rPr>
          <w:sz w:val="22"/>
          <w:szCs w:val="22"/>
        </w:rPr>
      </w:pPr>
      <w:r>
        <w:rPr>
          <w:sz w:val="22"/>
        </w:rPr>
        <w:t>jeigu turite viršsvorio;</w:t>
      </w:r>
    </w:p>
    <w:p w14:paraId="2AAC3E76" w14:textId="77777777" w:rsidR="009A4AEF" w:rsidRDefault="009A4AEF" w:rsidP="009A4AEF">
      <w:pPr>
        <w:pStyle w:val="Default"/>
        <w:numPr>
          <w:ilvl w:val="0"/>
          <w:numId w:val="3"/>
        </w:numPr>
        <w:rPr>
          <w:sz w:val="22"/>
          <w:szCs w:val="22"/>
        </w:rPr>
      </w:pPr>
      <w:r>
        <w:rPr>
          <w:sz w:val="22"/>
        </w:rPr>
        <w:t>jeigu didelis kraujospūdis;</w:t>
      </w:r>
    </w:p>
    <w:p w14:paraId="2CE5050B" w14:textId="77777777" w:rsidR="009A4AEF" w:rsidRDefault="009A4AEF" w:rsidP="009A4AEF">
      <w:pPr>
        <w:pStyle w:val="Default"/>
        <w:numPr>
          <w:ilvl w:val="0"/>
          <w:numId w:val="3"/>
        </w:numPr>
        <w:rPr>
          <w:sz w:val="22"/>
          <w:szCs w:val="22"/>
        </w:rPr>
      </w:pPr>
      <w:r>
        <w:rPr>
          <w:sz w:val="22"/>
        </w:rPr>
        <w:t>jeigu Jums yra buvęs insultas, širdies priepuolis arba kitų krešėjimo sutrikimų (dabar arba anksčiau).</w:t>
      </w:r>
    </w:p>
    <w:p w14:paraId="68FF381B" w14:textId="77777777" w:rsidR="009A4AEF" w:rsidRDefault="009A4AEF" w:rsidP="009A4AEF">
      <w:pPr>
        <w:pStyle w:val="Default"/>
        <w:rPr>
          <w:sz w:val="22"/>
          <w:szCs w:val="22"/>
        </w:rPr>
      </w:pPr>
    </w:p>
    <w:p w14:paraId="22185E18" w14:textId="77777777" w:rsidR="009A4AEF" w:rsidRDefault="009A4AEF" w:rsidP="009A4AEF">
      <w:pPr>
        <w:pStyle w:val="Default"/>
        <w:rPr>
          <w:sz w:val="22"/>
          <w:szCs w:val="22"/>
        </w:rPr>
      </w:pPr>
      <w:r w:rsidRPr="00B23EE9">
        <w:rPr>
          <w:sz w:val="22"/>
          <w:szCs w:val="22"/>
        </w:rPr>
        <w:t>Gydymo metu gali reikėti atidžiau Jus stebėti ir koreguoti infuzijos dozę bei greitį.</w:t>
      </w:r>
      <w:r>
        <w:rPr>
          <w:sz w:val="22"/>
          <w:szCs w:val="22"/>
        </w:rPr>
        <w:t xml:space="preserve"> </w:t>
      </w:r>
      <w:r>
        <w:rPr>
          <w:sz w:val="22"/>
        </w:rPr>
        <w:t>Jus stebės pirmosios infuzijos metu ir pirmąją valandą po jos. Po kitų infuzijų Jus stebės mažiausiai 20 minučių po infuzijos.</w:t>
      </w:r>
    </w:p>
    <w:p w14:paraId="1BDE82FB" w14:textId="77777777" w:rsidR="009A4AEF" w:rsidRDefault="009A4AEF" w:rsidP="009A4AEF">
      <w:pPr>
        <w:pStyle w:val="Default"/>
        <w:rPr>
          <w:sz w:val="22"/>
          <w:szCs w:val="22"/>
        </w:rPr>
      </w:pPr>
    </w:p>
    <w:p w14:paraId="42539CDE" w14:textId="77777777" w:rsidR="009A4AEF" w:rsidRDefault="009A4AEF" w:rsidP="009A4AEF">
      <w:pPr>
        <w:pStyle w:val="Default"/>
        <w:rPr>
          <w:sz w:val="22"/>
          <w:szCs w:val="22"/>
        </w:rPr>
      </w:pPr>
      <w:r>
        <w:rPr>
          <w:sz w:val="22"/>
        </w:rPr>
        <w:t xml:space="preserve">Gydant imunoglobulinu, gali atsirasti su gydymu susijęs plaučių pažeidimas, vadinamas su transfuzija susijusiu ūminiu plaučių pažeidimu (angl. </w:t>
      </w:r>
      <w:r>
        <w:rPr>
          <w:i/>
          <w:sz w:val="22"/>
        </w:rPr>
        <w:t>Transfusion Related Acute Lung Injury</w:t>
      </w:r>
      <w:r>
        <w:rPr>
          <w:sz w:val="22"/>
        </w:rPr>
        <w:t>, TRALI). Jeigu infuzijos metu arba kelias valandas po jos ima dusinti ir jaučiate, kad ėmėte greitai kvėpuoti, nedelsdami pasakykite gydytojui arba slaugytojui, nes šiems simptomams gali reikėti skubaus gydymo.</w:t>
      </w:r>
    </w:p>
    <w:p w14:paraId="1CB5C7A5" w14:textId="77777777" w:rsidR="009A4AEF" w:rsidRDefault="009A4AEF" w:rsidP="009A4AEF">
      <w:pPr>
        <w:pStyle w:val="Default"/>
        <w:rPr>
          <w:sz w:val="22"/>
          <w:szCs w:val="22"/>
        </w:rPr>
      </w:pPr>
    </w:p>
    <w:p w14:paraId="04B8B400" w14:textId="77777777" w:rsidR="009A4AEF" w:rsidRDefault="009A4AEF" w:rsidP="009A4AEF">
      <w:pPr>
        <w:pStyle w:val="Default"/>
        <w:keepNext/>
        <w:rPr>
          <w:b/>
          <w:sz w:val="22"/>
          <w:szCs w:val="22"/>
        </w:rPr>
      </w:pPr>
      <w:r>
        <w:rPr>
          <w:b/>
          <w:sz w:val="22"/>
        </w:rPr>
        <w:t>Apsauga nuo virusų</w:t>
      </w:r>
    </w:p>
    <w:p w14:paraId="3CDE1A2C" w14:textId="77777777" w:rsidR="009A4AEF" w:rsidRDefault="009A4AEF" w:rsidP="009A4AEF">
      <w:pPr>
        <w:pStyle w:val="Default"/>
        <w:keepNext/>
        <w:rPr>
          <w:b/>
          <w:sz w:val="22"/>
          <w:szCs w:val="22"/>
        </w:rPr>
      </w:pPr>
    </w:p>
    <w:p w14:paraId="2F9EF056" w14:textId="77777777" w:rsidR="009A4AEF" w:rsidRDefault="009A4AEF" w:rsidP="009A4AEF">
      <w:pPr>
        <w:pStyle w:val="Default"/>
        <w:keepNext/>
        <w:rPr>
          <w:sz w:val="22"/>
          <w:szCs w:val="22"/>
        </w:rPr>
      </w:pPr>
      <w:r>
        <w:rPr>
          <w:sz w:val="22"/>
        </w:rPr>
        <w:t>Kai vaistai yra pagaminti iš žmogaus kraujo ar plazmos, reikia imtis tam tikrų priemonių, kad būtų išvengta infekcijų pernešimo pacientams. Tarp šių priemonių yra:</w:t>
      </w:r>
    </w:p>
    <w:p w14:paraId="7F76F1B9" w14:textId="77777777" w:rsidR="009A4AEF" w:rsidRDefault="009A4AEF" w:rsidP="009A4AEF">
      <w:pPr>
        <w:pStyle w:val="Default"/>
        <w:keepNext/>
        <w:rPr>
          <w:sz w:val="22"/>
          <w:szCs w:val="22"/>
        </w:rPr>
      </w:pPr>
    </w:p>
    <w:p w14:paraId="11244849" w14:textId="77777777" w:rsidR="009A4AEF" w:rsidRDefault="009A4AEF" w:rsidP="009A4AEF">
      <w:pPr>
        <w:pStyle w:val="Default"/>
        <w:ind w:left="142" w:hanging="142"/>
        <w:rPr>
          <w:sz w:val="22"/>
          <w:szCs w:val="22"/>
        </w:rPr>
      </w:pPr>
      <w:r>
        <w:rPr>
          <w:sz w:val="22"/>
          <w:cs/>
        </w:rPr>
        <w:t xml:space="preserve">– </w:t>
      </w:r>
      <w:r>
        <w:rPr>
          <w:sz w:val="22"/>
        </w:rPr>
        <w:t>kruopšti kraujo ir plazmos donorų atranka užtikrinant galimų infekcijų nešiotojų atmetimą;</w:t>
      </w:r>
    </w:p>
    <w:p w14:paraId="37F5D896" w14:textId="77777777" w:rsidR="009A4AEF" w:rsidRDefault="009A4AEF" w:rsidP="009A4AEF">
      <w:pPr>
        <w:pStyle w:val="Default"/>
        <w:rPr>
          <w:sz w:val="22"/>
          <w:szCs w:val="22"/>
        </w:rPr>
      </w:pPr>
      <w:r>
        <w:rPr>
          <w:sz w:val="22"/>
          <w:cs/>
        </w:rPr>
        <w:t xml:space="preserve">– </w:t>
      </w:r>
      <w:r>
        <w:rPr>
          <w:sz w:val="22"/>
        </w:rPr>
        <w:t>viso donorų kraujo ir surinktos plazmos patikra, nustatant, ar nėra virusų / infekcijų požymių;</w:t>
      </w:r>
    </w:p>
    <w:p w14:paraId="6D82B194" w14:textId="77777777" w:rsidR="009A4AEF" w:rsidRDefault="009A4AEF" w:rsidP="009A4AEF">
      <w:pPr>
        <w:pStyle w:val="Default"/>
        <w:rPr>
          <w:sz w:val="22"/>
          <w:szCs w:val="22"/>
        </w:rPr>
      </w:pPr>
      <w:r>
        <w:rPr>
          <w:sz w:val="22"/>
          <w:cs/>
        </w:rPr>
        <w:t xml:space="preserve">– </w:t>
      </w:r>
      <w:r>
        <w:rPr>
          <w:sz w:val="22"/>
        </w:rPr>
        <w:t>į kraujo bei plazmos apdorojimą įtraukiami etapai, kuriais virusus galima padaryti neaktyviais arba pašalinti.</w:t>
      </w:r>
    </w:p>
    <w:p w14:paraId="49E378B8" w14:textId="77777777" w:rsidR="009A4AEF" w:rsidRDefault="009A4AEF" w:rsidP="009A4AEF">
      <w:pPr>
        <w:pStyle w:val="Default"/>
        <w:rPr>
          <w:sz w:val="22"/>
          <w:szCs w:val="22"/>
        </w:rPr>
      </w:pPr>
    </w:p>
    <w:p w14:paraId="369B11B9" w14:textId="77777777" w:rsidR="009A4AEF" w:rsidRDefault="009A4AEF" w:rsidP="009A4AEF">
      <w:pPr>
        <w:pStyle w:val="Default"/>
        <w:rPr>
          <w:sz w:val="22"/>
          <w:szCs w:val="22"/>
        </w:rPr>
      </w:pPr>
      <w:r>
        <w:rPr>
          <w:sz w:val="22"/>
        </w:rPr>
        <w:t>Nepaisant šių priemonių, kai skiriami vaistai, pagaminti iš žmogaus kraujo ar plazmos, negalima visiškai atmesti infekcijos pernešimo galimybės. Tai taikoma ir visiems nežinomiems ar naujai atsiradusiems virusams ar kitų tipų infekcijoms. Taikomos priemonės laikomos veiksmingomis apsisaugant nuo tokių apvalkalą turinčių virusų, kaip žmogaus imunodeficito virusas (ŽIV), hepatito B virusas (HBV), hepatito C virusas (HCV) bei apvalkalo neturintys hepatito A (HAV) ir parvoviruso B19 virusai. Imunoglobulinai nėra siejami su hepatito A arba parvoviruso B19 infekcijomis galbūt dėl to, kad apsaugo antikūnai prieš šias infekcijas, kurių yra šio vaisto sudėtyje.</w:t>
      </w:r>
    </w:p>
    <w:p w14:paraId="7603A8BE" w14:textId="77777777" w:rsidR="009A4AEF" w:rsidRDefault="009A4AEF" w:rsidP="009A4AEF">
      <w:pPr>
        <w:pStyle w:val="Default"/>
        <w:rPr>
          <w:sz w:val="22"/>
          <w:szCs w:val="22"/>
        </w:rPr>
      </w:pPr>
    </w:p>
    <w:p w14:paraId="056D6641" w14:textId="77777777" w:rsidR="009A4AEF" w:rsidRDefault="009A4AEF" w:rsidP="009A4AEF">
      <w:pPr>
        <w:pStyle w:val="Default"/>
        <w:rPr>
          <w:sz w:val="22"/>
          <w:szCs w:val="22"/>
        </w:rPr>
      </w:pPr>
      <w:r>
        <w:rPr>
          <w:sz w:val="22"/>
        </w:rPr>
        <w:lastRenderedPageBreak/>
        <w:t>Primygtinai rekomenduojama užrašyti vaisto pavadinimą ir serijos numerį kiekvieną kartą, kai Jums leidžiama Gammaplex </w:t>
      </w:r>
      <w:r w:rsidRPr="00EB4202">
        <w:rPr>
          <w:sz w:val="22"/>
          <w:lang w:val="it"/>
        </w:rPr>
        <w:t xml:space="preserve">100 mg/ml </w:t>
      </w:r>
      <w:r>
        <w:rPr>
          <w:sz w:val="22"/>
        </w:rPr>
        <w:t xml:space="preserve"> dozė, kad prireikus būtų galima nustatyti vartoto vaisto seriją.</w:t>
      </w:r>
    </w:p>
    <w:p w14:paraId="50F88E60" w14:textId="77777777" w:rsidR="009A4AEF" w:rsidRDefault="009A4AEF" w:rsidP="009A4AEF">
      <w:pPr>
        <w:pStyle w:val="Default"/>
        <w:rPr>
          <w:sz w:val="22"/>
          <w:szCs w:val="22"/>
        </w:rPr>
      </w:pPr>
    </w:p>
    <w:p w14:paraId="6A7ACCA4" w14:textId="77777777" w:rsidR="009A4AEF" w:rsidRDefault="009A4AEF" w:rsidP="009A4AEF">
      <w:pPr>
        <w:pStyle w:val="Default"/>
        <w:keepNext/>
        <w:rPr>
          <w:sz w:val="22"/>
          <w:szCs w:val="22"/>
        </w:rPr>
      </w:pPr>
      <w:r>
        <w:rPr>
          <w:b/>
          <w:sz w:val="22"/>
        </w:rPr>
        <w:t>Vaikams ir paaugliams</w:t>
      </w:r>
    </w:p>
    <w:p w14:paraId="0409B2A2" w14:textId="77777777" w:rsidR="009A4AEF" w:rsidRDefault="009A4AEF" w:rsidP="009A4AEF">
      <w:pPr>
        <w:pStyle w:val="Default"/>
        <w:keepNext/>
        <w:rPr>
          <w:sz w:val="22"/>
          <w:szCs w:val="22"/>
        </w:rPr>
      </w:pPr>
    </w:p>
    <w:p w14:paraId="0316986B" w14:textId="77777777" w:rsidR="009A4AEF" w:rsidRDefault="009A4AEF" w:rsidP="009A4AEF">
      <w:pPr>
        <w:pStyle w:val="Default"/>
        <w:rPr>
          <w:b/>
          <w:sz w:val="22"/>
          <w:szCs w:val="22"/>
        </w:rPr>
      </w:pPr>
      <w:r>
        <w:rPr>
          <w:sz w:val="22"/>
        </w:rPr>
        <w:t>Suaugusiesiems nurodyti įspėjimai ir atsargumo priemonės tinka ir vaikams bei paaugliams (0</w:t>
      </w:r>
      <w:r>
        <w:rPr>
          <w:sz w:val="22"/>
        </w:rPr>
        <w:noBreakHyphen/>
        <w:t>18 metų).</w:t>
      </w:r>
    </w:p>
    <w:p w14:paraId="14E1F0C1" w14:textId="77777777" w:rsidR="009A4AEF" w:rsidRDefault="009A4AEF" w:rsidP="009A4AEF">
      <w:pPr>
        <w:pStyle w:val="Default"/>
        <w:rPr>
          <w:sz w:val="22"/>
          <w:szCs w:val="22"/>
        </w:rPr>
      </w:pPr>
    </w:p>
    <w:p w14:paraId="3ADDD237" w14:textId="77777777" w:rsidR="009A4AEF" w:rsidRDefault="009A4AEF" w:rsidP="009A4AEF">
      <w:pPr>
        <w:pStyle w:val="Default"/>
        <w:keepNext/>
        <w:rPr>
          <w:b/>
          <w:sz w:val="22"/>
          <w:szCs w:val="22"/>
        </w:rPr>
      </w:pPr>
      <w:r>
        <w:rPr>
          <w:b/>
          <w:sz w:val="22"/>
        </w:rPr>
        <w:t>Kiti vaistai ir Gammaplex</w:t>
      </w:r>
      <w:r w:rsidRPr="00276B97">
        <w:rPr>
          <w:b/>
          <w:sz w:val="22"/>
        </w:rPr>
        <w:t> </w:t>
      </w:r>
      <w:r w:rsidRPr="00EB4202">
        <w:rPr>
          <w:b/>
          <w:sz w:val="22"/>
          <w:lang w:val="it"/>
        </w:rPr>
        <w:t xml:space="preserve">100 mg/ml </w:t>
      </w:r>
    </w:p>
    <w:p w14:paraId="6AD65800" w14:textId="77777777" w:rsidR="009A4AEF" w:rsidRDefault="009A4AEF" w:rsidP="009A4AEF">
      <w:pPr>
        <w:pStyle w:val="Default"/>
        <w:keepNext/>
        <w:rPr>
          <w:b/>
          <w:sz w:val="22"/>
          <w:szCs w:val="22"/>
        </w:rPr>
      </w:pPr>
    </w:p>
    <w:p w14:paraId="3BFAF7E7" w14:textId="77777777" w:rsidR="009A4AEF" w:rsidRDefault="009A4AEF" w:rsidP="009A4AEF">
      <w:pPr>
        <w:pStyle w:val="Default"/>
        <w:rPr>
          <w:sz w:val="22"/>
          <w:szCs w:val="22"/>
        </w:rPr>
      </w:pPr>
      <w:r>
        <w:rPr>
          <w:sz w:val="22"/>
        </w:rPr>
        <w:t>Jeigu vartojate ar neseniai vartojote kitų vaistų arba dėl to nesate tikri, apie tai pasakykite gydytojui arba vaistininkui.</w:t>
      </w:r>
    </w:p>
    <w:p w14:paraId="26053528" w14:textId="77777777" w:rsidR="009A4AEF" w:rsidRDefault="009A4AEF" w:rsidP="009A4AEF">
      <w:pPr>
        <w:pStyle w:val="Default"/>
        <w:rPr>
          <w:sz w:val="22"/>
          <w:szCs w:val="22"/>
        </w:rPr>
      </w:pPr>
    </w:p>
    <w:p w14:paraId="30D50A03" w14:textId="77777777" w:rsidR="009A4AEF" w:rsidRDefault="009A4AEF" w:rsidP="009A4AEF">
      <w:pPr>
        <w:pStyle w:val="Default"/>
        <w:keepNext/>
        <w:rPr>
          <w:sz w:val="22"/>
          <w:szCs w:val="22"/>
          <w:u w:val="single"/>
        </w:rPr>
      </w:pPr>
      <w:r>
        <w:rPr>
          <w:sz w:val="22"/>
          <w:u w:val="single"/>
        </w:rPr>
        <w:t>Vakcinacija</w:t>
      </w:r>
    </w:p>
    <w:p w14:paraId="77EDDDB1" w14:textId="77777777" w:rsidR="009A4AEF" w:rsidRDefault="009A4AEF" w:rsidP="009A4AEF">
      <w:pPr>
        <w:pStyle w:val="Default"/>
        <w:keepNext/>
        <w:rPr>
          <w:sz w:val="22"/>
          <w:szCs w:val="22"/>
        </w:rPr>
      </w:pPr>
    </w:p>
    <w:p w14:paraId="7B5ECFE0" w14:textId="77777777" w:rsidR="009A4AEF" w:rsidRDefault="009A4AEF" w:rsidP="009A4AEF">
      <w:pPr>
        <w:pStyle w:val="Default"/>
        <w:rPr>
          <w:sz w:val="22"/>
          <w:szCs w:val="22"/>
        </w:rPr>
      </w:pPr>
      <w:r>
        <w:rPr>
          <w:sz w:val="22"/>
        </w:rPr>
        <w:t>Imunoglobulino infuzijos gali turėti poveikį skiepijimui tam tikrų virusų vakcinomis, pvz., tymų, raudonukės, kiaulytės ir vėjaraupių, nuo mažiausiai 6 savaičių iki 3 mėnesių laikotarpiu. Tymų atveju šis laikotarpis gali trukti iki vienerių metų. Jeigu šiuo laikotarpiu Jums reikia atlikti kraujo tyrimą, pasakykite gydytojui, kada paskutinį kartą Jums buvo suleistas Gammaplex</w:t>
      </w:r>
      <w:r w:rsidRPr="00276B97">
        <w:rPr>
          <w:sz w:val="22"/>
        </w:rPr>
        <w:t> </w:t>
      </w:r>
      <w:r w:rsidRPr="00EB4202">
        <w:rPr>
          <w:sz w:val="22"/>
          <w:lang w:val="it"/>
        </w:rPr>
        <w:t>100 mg/ml</w:t>
      </w:r>
      <w:r>
        <w:rPr>
          <w:sz w:val="22"/>
        </w:rPr>
        <w:t>, nes kai kurių tyrimų rezultatai gali būti klaidingi teigiami. Šis vaistas padidins įvairių antikūnų kiekį Jūsų kraujyje kelioms savaitėms ar ilgiau.</w:t>
      </w:r>
    </w:p>
    <w:p w14:paraId="7F59B8E3" w14:textId="77777777" w:rsidR="009A4AEF" w:rsidRDefault="009A4AEF" w:rsidP="009A4AEF">
      <w:pPr>
        <w:pStyle w:val="Default"/>
        <w:rPr>
          <w:sz w:val="22"/>
          <w:szCs w:val="22"/>
        </w:rPr>
      </w:pPr>
    </w:p>
    <w:p w14:paraId="3016C7B0" w14:textId="77777777" w:rsidR="009A4AEF" w:rsidRDefault="009A4AEF" w:rsidP="009A4AEF">
      <w:pPr>
        <w:pStyle w:val="Default"/>
        <w:keepNext/>
        <w:rPr>
          <w:b/>
          <w:sz w:val="22"/>
          <w:szCs w:val="22"/>
        </w:rPr>
      </w:pPr>
      <w:r>
        <w:rPr>
          <w:b/>
          <w:sz w:val="22"/>
        </w:rPr>
        <w:t>Nėštumas, žindymo laikotarpis ir vaisingumas</w:t>
      </w:r>
    </w:p>
    <w:p w14:paraId="74F78214" w14:textId="77777777" w:rsidR="009A4AEF" w:rsidRDefault="009A4AEF" w:rsidP="009A4AEF">
      <w:pPr>
        <w:pStyle w:val="Default"/>
        <w:keepNext/>
        <w:rPr>
          <w:b/>
          <w:sz w:val="22"/>
          <w:szCs w:val="22"/>
        </w:rPr>
      </w:pPr>
    </w:p>
    <w:p w14:paraId="56461C9F" w14:textId="77777777" w:rsidR="009A4AEF" w:rsidRDefault="009A4AEF" w:rsidP="009A4AEF">
      <w:pPr>
        <w:pStyle w:val="Default"/>
        <w:rPr>
          <w:sz w:val="22"/>
          <w:szCs w:val="22"/>
        </w:rPr>
      </w:pPr>
      <w:r>
        <w:rPr>
          <w:sz w:val="22"/>
        </w:rPr>
        <w:t>Jeigu esate nėščia, žindote kūdikį, manote, kad galbūt esate nėščia arba planuojate pastoti, tai prieš vartodama šį vaistą pasitarkite su gydytoju. Imunoglobulino vaistai prasiskverbia per placentą vėlesniu nėštumo laikotarpiu. Klinikinis saugumas oficialiai neištirtas, tačiau klinikinė patirtis kenksmingo poveikio nėštumo eigai nerodo. Jeigu Gammaplex </w:t>
      </w:r>
      <w:r w:rsidRPr="00EB4202">
        <w:rPr>
          <w:sz w:val="22"/>
          <w:lang w:val="it"/>
        </w:rPr>
        <w:t>100 mg/ml</w:t>
      </w:r>
      <w:r>
        <w:rPr>
          <w:sz w:val="22"/>
        </w:rPr>
        <w:t xml:space="preserve"> Jums skiriamas žindymo metu, vaisto antikūnų gali būti aptinkama ir Jūsų piene, ir Jūsų kūdikis gali gauti kai kurių apsauginių antikūnų.</w:t>
      </w:r>
    </w:p>
    <w:p w14:paraId="5AC4D434" w14:textId="77777777" w:rsidR="009A4AEF" w:rsidRDefault="009A4AEF" w:rsidP="009A4AEF">
      <w:pPr>
        <w:pStyle w:val="Default"/>
        <w:rPr>
          <w:sz w:val="22"/>
          <w:szCs w:val="22"/>
        </w:rPr>
      </w:pPr>
    </w:p>
    <w:p w14:paraId="4C0DC3EE" w14:textId="77777777" w:rsidR="009A4AEF" w:rsidRDefault="009A4AEF" w:rsidP="009A4AEF">
      <w:pPr>
        <w:pStyle w:val="Default"/>
        <w:keepNext/>
        <w:rPr>
          <w:b/>
          <w:sz w:val="22"/>
          <w:szCs w:val="22"/>
        </w:rPr>
      </w:pPr>
      <w:r>
        <w:rPr>
          <w:b/>
          <w:sz w:val="22"/>
        </w:rPr>
        <w:t>Vairavimas ir mechanizmų valdymas</w:t>
      </w:r>
    </w:p>
    <w:p w14:paraId="472250A9" w14:textId="77777777" w:rsidR="009A4AEF" w:rsidRDefault="009A4AEF" w:rsidP="009A4AEF">
      <w:pPr>
        <w:pStyle w:val="Default"/>
        <w:keepNext/>
        <w:rPr>
          <w:b/>
          <w:sz w:val="22"/>
          <w:szCs w:val="22"/>
        </w:rPr>
      </w:pPr>
    </w:p>
    <w:p w14:paraId="0A7D3D03" w14:textId="77777777" w:rsidR="009A4AEF" w:rsidRDefault="009A4AEF" w:rsidP="009A4AEF">
      <w:pPr>
        <w:pStyle w:val="Default"/>
        <w:rPr>
          <w:sz w:val="22"/>
          <w:szCs w:val="22"/>
        </w:rPr>
      </w:pPr>
      <w:r>
        <w:rPr>
          <w:sz w:val="22"/>
        </w:rPr>
        <w:t>Tam tikras Gammaplex </w:t>
      </w:r>
      <w:r w:rsidRPr="00EB4202">
        <w:rPr>
          <w:sz w:val="22"/>
          <w:lang w:val="it"/>
        </w:rPr>
        <w:t>100 mg/ml</w:t>
      </w:r>
      <w:r>
        <w:rPr>
          <w:sz w:val="22"/>
        </w:rPr>
        <w:t xml:space="preserve"> šalutinis poveikis gali veikti Jūsų gebėjimą vairuoti ar valdyti mechanizmus. Prieš vairuodami ar valdydami mechanizmus, palaukite, kol praeis šalutinis poveikis.</w:t>
      </w:r>
    </w:p>
    <w:p w14:paraId="019A58DC" w14:textId="77777777" w:rsidR="009A4AEF" w:rsidRDefault="009A4AEF" w:rsidP="009A4AEF">
      <w:pPr>
        <w:numPr>
          <w:ilvl w:val="12"/>
          <w:numId w:val="0"/>
        </w:numPr>
        <w:tabs>
          <w:tab w:val="clear" w:pos="567"/>
        </w:tabs>
        <w:spacing w:line="240" w:lineRule="auto"/>
        <w:ind w:right="-2"/>
      </w:pPr>
    </w:p>
    <w:p w14:paraId="194FAF50" w14:textId="77777777" w:rsidR="009A4AEF" w:rsidRDefault="009A4AEF" w:rsidP="009A4AEF">
      <w:pPr>
        <w:numPr>
          <w:ilvl w:val="12"/>
          <w:numId w:val="0"/>
        </w:numPr>
        <w:tabs>
          <w:tab w:val="clear" w:pos="567"/>
        </w:tabs>
        <w:spacing w:line="240" w:lineRule="auto"/>
        <w:ind w:right="-2"/>
      </w:pPr>
    </w:p>
    <w:p w14:paraId="21055D2B" w14:textId="77777777" w:rsidR="009A4AEF" w:rsidRDefault="009A4AEF" w:rsidP="009A4AEF">
      <w:pPr>
        <w:keepNext/>
        <w:tabs>
          <w:tab w:val="clear" w:pos="567"/>
        </w:tabs>
        <w:spacing w:line="240" w:lineRule="auto"/>
        <w:ind w:left="567" w:right="-2" w:hanging="567"/>
        <w:rPr>
          <w:b/>
        </w:rPr>
      </w:pPr>
      <w:r>
        <w:rPr>
          <w:b/>
        </w:rPr>
        <w:t>3.</w:t>
      </w:r>
      <w:r>
        <w:rPr>
          <w:b/>
        </w:rPr>
        <w:tab/>
        <w:t>Kaip vartoti Gammaplex</w:t>
      </w:r>
      <w:r w:rsidRPr="00276B97">
        <w:rPr>
          <w:b/>
        </w:rPr>
        <w:t> </w:t>
      </w:r>
      <w:r w:rsidRPr="00EB4202">
        <w:rPr>
          <w:b/>
          <w:lang w:val="it"/>
        </w:rPr>
        <w:t>100 mg/ml</w:t>
      </w:r>
    </w:p>
    <w:p w14:paraId="65D3F613" w14:textId="77777777" w:rsidR="009A4AEF" w:rsidRDefault="009A4AEF" w:rsidP="009A4AEF">
      <w:pPr>
        <w:keepNext/>
        <w:tabs>
          <w:tab w:val="clear" w:pos="567"/>
        </w:tabs>
        <w:spacing w:line="240" w:lineRule="auto"/>
        <w:ind w:right="-2"/>
      </w:pPr>
    </w:p>
    <w:p w14:paraId="0F9428FC" w14:textId="77777777" w:rsidR="009A4AEF" w:rsidRDefault="009A4AEF" w:rsidP="009A4AEF">
      <w:pPr>
        <w:numPr>
          <w:ilvl w:val="12"/>
          <w:numId w:val="0"/>
        </w:numPr>
        <w:tabs>
          <w:tab w:val="clear" w:pos="567"/>
        </w:tabs>
        <w:spacing w:line="240" w:lineRule="auto"/>
        <w:ind w:right="-2"/>
      </w:pPr>
      <w:r>
        <w:t>Gammaplex </w:t>
      </w:r>
      <w:r w:rsidRPr="00EB4202">
        <w:rPr>
          <w:lang w:val="it"/>
        </w:rPr>
        <w:t>100 mg/ml</w:t>
      </w:r>
      <w:r w:rsidRPr="000B7766">
        <w:rPr>
          <w:lang w:val="it"/>
        </w:rPr>
        <w:t xml:space="preserve"> </w:t>
      </w:r>
      <w:r>
        <w:t>skiriamas suleidžiant į veną (intravenine infuzija). Vaistą Jums skirs gydytojas, slaugytojas arba sveikatos priežiūros specialistas, kuris Jus prižiūrės. Gydytojas apskaičiuos, kiek vaisto skirti, atsižvelgdamas į tai, nuo ko esate gydomi, Jūsų svorį ir atsaką į gydymą. Infuzijos pradžioje Gammaplex </w:t>
      </w:r>
      <w:r w:rsidRPr="00EB4202">
        <w:rPr>
          <w:lang w:val="it"/>
        </w:rPr>
        <w:t>100 mg/ml</w:t>
      </w:r>
      <w:r w:rsidRPr="000B7766">
        <w:rPr>
          <w:lang w:val="it"/>
        </w:rPr>
        <w:t xml:space="preserve"> </w:t>
      </w:r>
      <w:r>
        <w:t>bus lašinamas lėtai, nes tai gali padėti sumažinti galimą šalutinį poveikį. Jeigu infuziją gerai toleruosite, gydytojas gali pagreitinti infuziją.</w:t>
      </w:r>
    </w:p>
    <w:p w14:paraId="41F500E5" w14:textId="77777777" w:rsidR="009A4AEF" w:rsidRDefault="009A4AEF" w:rsidP="009A4AEF">
      <w:pPr>
        <w:numPr>
          <w:ilvl w:val="12"/>
          <w:numId w:val="0"/>
        </w:numPr>
        <w:tabs>
          <w:tab w:val="clear" w:pos="567"/>
        </w:tabs>
        <w:spacing w:line="240" w:lineRule="auto"/>
        <w:ind w:right="-2"/>
      </w:pPr>
    </w:p>
    <w:p w14:paraId="6F30379E" w14:textId="77777777" w:rsidR="009A4AEF" w:rsidRDefault="009A4AEF" w:rsidP="009A4AEF">
      <w:pPr>
        <w:numPr>
          <w:ilvl w:val="12"/>
          <w:numId w:val="0"/>
        </w:numPr>
        <w:tabs>
          <w:tab w:val="clear" w:pos="567"/>
        </w:tabs>
        <w:spacing w:line="240" w:lineRule="auto"/>
        <w:ind w:right="-2"/>
      </w:pPr>
      <w:r>
        <w:t>Pirmąsias 15 minučių infuzijos greitis turi būti 0,3 ml/kg per valandą. Jeigu ji bus gerai toleruojama, infuzijos greitį galima didinti kas 15 minučių (0,6; 1,2; 2,4; 3,6 ml/kg per valandą) iki didžiausio 4,8 ml/kg per valandą greičio. Jeigu gerai toleruojate pirmąją infuziją, kitą infuziją galima pradėti nuo 0,6 ml/kg per valandą ir didinti kaip nurodyta pirmiau.</w:t>
      </w:r>
    </w:p>
    <w:p w14:paraId="27D28DDA" w14:textId="77777777" w:rsidR="009A4AEF" w:rsidRDefault="009A4AEF" w:rsidP="009A4AEF">
      <w:pPr>
        <w:numPr>
          <w:ilvl w:val="12"/>
          <w:numId w:val="0"/>
        </w:numPr>
        <w:tabs>
          <w:tab w:val="clear" w:pos="567"/>
        </w:tabs>
        <w:spacing w:line="240" w:lineRule="auto"/>
        <w:ind w:right="-2"/>
      </w:pPr>
    </w:p>
    <w:p w14:paraId="5398BBEF" w14:textId="77777777" w:rsidR="009A4AEF" w:rsidRDefault="009A4AEF" w:rsidP="009A4AEF">
      <w:pPr>
        <w:keepNext/>
        <w:numPr>
          <w:ilvl w:val="12"/>
          <w:numId w:val="0"/>
        </w:numPr>
        <w:tabs>
          <w:tab w:val="clear" w:pos="567"/>
        </w:tabs>
        <w:spacing w:line="240" w:lineRule="auto"/>
        <w:ind w:right="-2"/>
        <w:rPr>
          <w:b/>
        </w:rPr>
      </w:pPr>
      <w:r>
        <w:rPr>
          <w:b/>
        </w:rPr>
        <w:t>Ką daryti Jums suleidus per didelę Gammaplex </w:t>
      </w:r>
      <w:r w:rsidRPr="00EB4202">
        <w:rPr>
          <w:b/>
          <w:lang w:val="it"/>
        </w:rPr>
        <w:t>100 mg/ml</w:t>
      </w:r>
      <w:r w:rsidRPr="000B7766">
        <w:rPr>
          <w:b/>
          <w:lang w:val="it"/>
        </w:rPr>
        <w:t xml:space="preserve"> </w:t>
      </w:r>
      <w:r>
        <w:rPr>
          <w:b/>
        </w:rPr>
        <w:t>dozę?</w:t>
      </w:r>
    </w:p>
    <w:p w14:paraId="256EB490" w14:textId="77777777" w:rsidR="009A4AEF" w:rsidRDefault="009A4AEF" w:rsidP="009A4AEF">
      <w:pPr>
        <w:keepNext/>
        <w:numPr>
          <w:ilvl w:val="12"/>
          <w:numId w:val="0"/>
        </w:numPr>
        <w:tabs>
          <w:tab w:val="clear" w:pos="567"/>
        </w:tabs>
        <w:spacing w:line="240" w:lineRule="auto"/>
        <w:ind w:right="-2"/>
      </w:pPr>
    </w:p>
    <w:p w14:paraId="2311D201" w14:textId="77777777" w:rsidR="009A4AEF" w:rsidRDefault="009A4AEF" w:rsidP="009A4AEF">
      <w:pPr>
        <w:numPr>
          <w:ilvl w:val="12"/>
          <w:numId w:val="0"/>
        </w:numPr>
        <w:tabs>
          <w:tab w:val="clear" w:pos="567"/>
        </w:tabs>
        <w:spacing w:line="240" w:lineRule="auto"/>
        <w:ind w:right="-2"/>
      </w:pPr>
      <w:r>
        <w:t>Nėra tikėtina, kad Jums bus suleista per didelė Gammaplex </w:t>
      </w:r>
      <w:r w:rsidRPr="00EB4202">
        <w:rPr>
          <w:lang w:val="it"/>
        </w:rPr>
        <w:t>100 mg/ml</w:t>
      </w:r>
      <w:r w:rsidRPr="000B7766">
        <w:rPr>
          <w:lang w:val="it"/>
        </w:rPr>
        <w:t xml:space="preserve"> </w:t>
      </w:r>
      <w:r>
        <w:t>dozė. Jeigu vis dėlto Jums buvo suleista per didelė Gammaplex </w:t>
      </w:r>
      <w:r w:rsidRPr="00EB4202">
        <w:rPr>
          <w:lang w:val="it"/>
        </w:rPr>
        <w:t>100 mg/ml</w:t>
      </w:r>
      <w:r w:rsidRPr="000B7766">
        <w:rPr>
          <w:lang w:val="it"/>
        </w:rPr>
        <w:t xml:space="preserve"> </w:t>
      </w:r>
      <w:r>
        <w:t>dozė, Jūsų kraujas gali tapti per tirštas (labai klampus). Tai ypač gresia, jei priklausote rizikos grupei, pvz., Jums yra 65 ar daugiau metų arba sergate inkstų liga arba Jums yra širdies sutrikimų. Jeigu po infuzijos jaučiatės prastai arba jaučiate nuovargį, pasakykite gydytojui arba slaugytojui.</w:t>
      </w:r>
    </w:p>
    <w:p w14:paraId="7DB23418" w14:textId="77777777" w:rsidR="009A4AEF" w:rsidRDefault="009A4AEF" w:rsidP="009A4AEF">
      <w:pPr>
        <w:numPr>
          <w:ilvl w:val="12"/>
          <w:numId w:val="0"/>
        </w:numPr>
        <w:tabs>
          <w:tab w:val="clear" w:pos="567"/>
        </w:tabs>
        <w:spacing w:line="240" w:lineRule="auto"/>
        <w:ind w:right="-2"/>
      </w:pPr>
    </w:p>
    <w:p w14:paraId="388584B7" w14:textId="77777777" w:rsidR="009A4AEF" w:rsidRDefault="009A4AEF" w:rsidP="009A4AEF">
      <w:pPr>
        <w:keepNext/>
        <w:numPr>
          <w:ilvl w:val="12"/>
          <w:numId w:val="0"/>
        </w:numPr>
        <w:tabs>
          <w:tab w:val="clear" w:pos="567"/>
        </w:tabs>
        <w:spacing w:line="240" w:lineRule="auto"/>
        <w:ind w:right="-2"/>
        <w:rPr>
          <w:b/>
        </w:rPr>
      </w:pPr>
      <w:r>
        <w:rPr>
          <w:b/>
        </w:rPr>
        <w:lastRenderedPageBreak/>
        <w:t>Pamiršus pavartoti Gammaplex</w:t>
      </w:r>
      <w:r w:rsidRPr="00276B97">
        <w:rPr>
          <w:b/>
        </w:rPr>
        <w:t> </w:t>
      </w:r>
      <w:r w:rsidRPr="00EB4202">
        <w:rPr>
          <w:b/>
          <w:lang w:val="it"/>
        </w:rPr>
        <w:t>100 mg/ml</w:t>
      </w:r>
    </w:p>
    <w:p w14:paraId="75412E07" w14:textId="77777777" w:rsidR="009A4AEF" w:rsidRDefault="009A4AEF" w:rsidP="009A4AEF">
      <w:pPr>
        <w:keepNext/>
        <w:numPr>
          <w:ilvl w:val="12"/>
          <w:numId w:val="0"/>
        </w:numPr>
        <w:tabs>
          <w:tab w:val="clear" w:pos="567"/>
        </w:tabs>
        <w:spacing w:line="240" w:lineRule="auto"/>
        <w:ind w:right="-2"/>
      </w:pPr>
    </w:p>
    <w:p w14:paraId="608FC2AB" w14:textId="77777777" w:rsidR="009A4AEF" w:rsidRDefault="009A4AEF" w:rsidP="009A4AEF">
      <w:pPr>
        <w:numPr>
          <w:ilvl w:val="12"/>
          <w:numId w:val="0"/>
        </w:numPr>
        <w:tabs>
          <w:tab w:val="clear" w:pos="567"/>
        </w:tabs>
        <w:spacing w:line="240" w:lineRule="auto"/>
        <w:ind w:right="-2"/>
      </w:pPr>
      <w:r>
        <w:t>Jeigu praleidote dozę, pasakykite gydytojui arba slaugytojui. Negalima vartoti dvigubos dozės norint kompensuoti praleistą dozę.</w:t>
      </w:r>
    </w:p>
    <w:p w14:paraId="062C0B57" w14:textId="77777777" w:rsidR="009A4AEF" w:rsidRDefault="009A4AEF" w:rsidP="009A4AEF">
      <w:pPr>
        <w:numPr>
          <w:ilvl w:val="12"/>
          <w:numId w:val="0"/>
        </w:numPr>
        <w:tabs>
          <w:tab w:val="clear" w:pos="567"/>
        </w:tabs>
        <w:spacing w:line="240" w:lineRule="auto"/>
        <w:ind w:right="-2"/>
      </w:pPr>
    </w:p>
    <w:p w14:paraId="62BBCDB0" w14:textId="77777777" w:rsidR="009A4AEF" w:rsidRDefault="009A4AEF" w:rsidP="009A4AEF">
      <w:pPr>
        <w:keepNext/>
        <w:numPr>
          <w:ilvl w:val="12"/>
          <w:numId w:val="0"/>
        </w:numPr>
        <w:tabs>
          <w:tab w:val="clear" w:pos="567"/>
        </w:tabs>
        <w:spacing w:line="240" w:lineRule="auto"/>
        <w:ind w:right="-2"/>
        <w:rPr>
          <w:b/>
        </w:rPr>
      </w:pPr>
      <w:r>
        <w:rPr>
          <w:b/>
        </w:rPr>
        <w:t>Nustojus vartoti Gammaplex</w:t>
      </w:r>
      <w:r w:rsidRPr="00276B97">
        <w:rPr>
          <w:b/>
        </w:rPr>
        <w:t> </w:t>
      </w:r>
      <w:r w:rsidRPr="00EB4202">
        <w:rPr>
          <w:b/>
          <w:lang w:val="it"/>
        </w:rPr>
        <w:t>100 mg/ml</w:t>
      </w:r>
    </w:p>
    <w:p w14:paraId="59CEC4E8" w14:textId="77777777" w:rsidR="009A4AEF" w:rsidRDefault="009A4AEF" w:rsidP="009A4AEF">
      <w:pPr>
        <w:keepNext/>
        <w:numPr>
          <w:ilvl w:val="12"/>
          <w:numId w:val="0"/>
        </w:numPr>
        <w:tabs>
          <w:tab w:val="clear" w:pos="567"/>
        </w:tabs>
        <w:spacing w:line="240" w:lineRule="auto"/>
        <w:ind w:right="-2"/>
        <w:rPr>
          <w:b/>
        </w:rPr>
      </w:pPr>
    </w:p>
    <w:p w14:paraId="6C64EEAA" w14:textId="77777777" w:rsidR="009A4AEF" w:rsidRDefault="009A4AEF" w:rsidP="009A4AEF">
      <w:pPr>
        <w:numPr>
          <w:ilvl w:val="12"/>
          <w:numId w:val="0"/>
        </w:numPr>
        <w:tabs>
          <w:tab w:val="clear" w:pos="567"/>
        </w:tabs>
        <w:spacing w:line="240" w:lineRule="auto"/>
        <w:ind w:right="-2"/>
        <w:rPr>
          <w:bCs/>
          <w:szCs w:val="22"/>
        </w:rPr>
      </w:pPr>
      <w:r>
        <w:t>Jeigu imate jaustis prastai, turite kreiptis į gydytoją. Jeigu kiltų daugiau klausimų dėl šio vaisto vartojimo, kreipkitės į gydytoją, vaistininką arba slaugytoją.</w:t>
      </w:r>
    </w:p>
    <w:p w14:paraId="7724EFA8" w14:textId="77777777" w:rsidR="009A4AEF" w:rsidRDefault="009A4AEF" w:rsidP="009A4AEF">
      <w:pPr>
        <w:numPr>
          <w:ilvl w:val="12"/>
          <w:numId w:val="0"/>
        </w:numPr>
        <w:tabs>
          <w:tab w:val="clear" w:pos="567"/>
        </w:tabs>
        <w:spacing w:line="240" w:lineRule="auto"/>
        <w:ind w:right="-2"/>
      </w:pPr>
    </w:p>
    <w:p w14:paraId="5F0B02A1" w14:textId="77777777" w:rsidR="009A4AEF" w:rsidRDefault="009A4AEF" w:rsidP="009A4AEF">
      <w:pPr>
        <w:numPr>
          <w:ilvl w:val="12"/>
          <w:numId w:val="0"/>
        </w:numPr>
        <w:tabs>
          <w:tab w:val="clear" w:pos="567"/>
        </w:tabs>
        <w:spacing w:line="240" w:lineRule="auto"/>
        <w:ind w:right="-2"/>
      </w:pPr>
    </w:p>
    <w:p w14:paraId="4470CB68" w14:textId="77777777" w:rsidR="009A4AEF" w:rsidRDefault="009A4AEF" w:rsidP="009A4AEF">
      <w:pPr>
        <w:keepNext/>
        <w:numPr>
          <w:ilvl w:val="12"/>
          <w:numId w:val="0"/>
        </w:numPr>
        <w:tabs>
          <w:tab w:val="clear" w:pos="567"/>
        </w:tabs>
        <w:spacing w:line="240" w:lineRule="auto"/>
        <w:ind w:left="567" w:right="-2" w:hanging="567"/>
      </w:pPr>
      <w:r>
        <w:rPr>
          <w:b/>
        </w:rPr>
        <w:t>4.</w:t>
      </w:r>
      <w:r>
        <w:rPr>
          <w:b/>
        </w:rPr>
        <w:tab/>
        <w:t>Galimas šalutinis poveikis</w:t>
      </w:r>
    </w:p>
    <w:p w14:paraId="3638245B" w14:textId="77777777" w:rsidR="009A4AEF" w:rsidRDefault="009A4AEF" w:rsidP="009A4AEF">
      <w:pPr>
        <w:keepNext/>
        <w:numPr>
          <w:ilvl w:val="12"/>
          <w:numId w:val="0"/>
        </w:numPr>
        <w:tabs>
          <w:tab w:val="clear" w:pos="567"/>
        </w:tabs>
        <w:spacing w:line="240" w:lineRule="auto"/>
        <w:ind w:right="-2"/>
      </w:pPr>
    </w:p>
    <w:p w14:paraId="22D78D27" w14:textId="77777777" w:rsidR="009A4AEF" w:rsidRDefault="009A4AEF" w:rsidP="009A4AEF">
      <w:pPr>
        <w:numPr>
          <w:ilvl w:val="12"/>
          <w:numId w:val="0"/>
        </w:numPr>
        <w:tabs>
          <w:tab w:val="clear" w:pos="567"/>
        </w:tabs>
        <w:spacing w:line="240" w:lineRule="auto"/>
        <w:ind w:right="-29"/>
      </w:pPr>
      <w:r>
        <w:t>Šis vaistas, kaip ir visi kiti, gali sukelti šalutinį poveikį, nors jis pasireiškia ne visiems žmonėms.</w:t>
      </w:r>
    </w:p>
    <w:p w14:paraId="424EDFB1" w14:textId="77777777" w:rsidR="009A4AEF" w:rsidRDefault="009A4AEF" w:rsidP="009A4AEF">
      <w:pPr>
        <w:numPr>
          <w:ilvl w:val="12"/>
          <w:numId w:val="0"/>
        </w:numPr>
        <w:tabs>
          <w:tab w:val="clear" w:pos="567"/>
        </w:tabs>
        <w:spacing w:line="240" w:lineRule="auto"/>
        <w:ind w:right="-29"/>
      </w:pPr>
    </w:p>
    <w:p w14:paraId="66E870ED" w14:textId="77777777" w:rsidR="009A4AEF" w:rsidRDefault="009A4AEF" w:rsidP="009A4AEF">
      <w:pPr>
        <w:pStyle w:val="ox-e34505cbdc-msonormal"/>
        <w:shd w:val="clear" w:color="auto" w:fill="FFFFFF"/>
        <w:spacing w:before="0" w:beforeAutospacing="0" w:after="0" w:afterAutospacing="0"/>
        <w:rPr>
          <w:sz w:val="22"/>
          <w:szCs w:val="22"/>
        </w:rPr>
      </w:pPr>
      <w:r>
        <w:rPr>
          <w:sz w:val="22"/>
        </w:rPr>
        <w:t>Jeigu jaučiatės prastai, apie tai nedelsdami pasakykite gydytojui. Šalutinis poveikis gali pasireikšti net jeigu anksčiau Jums buvo skiriami žmogaus imunoglobulinai ir gerai juos toleravote.</w:t>
      </w:r>
    </w:p>
    <w:p w14:paraId="7E4115F3" w14:textId="77777777" w:rsidR="009A4AEF" w:rsidRDefault="009A4AEF" w:rsidP="009A4AEF">
      <w:pPr>
        <w:pStyle w:val="ox-e34505cbdc-msonormal"/>
        <w:shd w:val="clear" w:color="auto" w:fill="FFFFFF"/>
        <w:spacing w:before="0" w:beforeAutospacing="0" w:after="0" w:afterAutospacing="0"/>
        <w:rPr>
          <w:sz w:val="22"/>
          <w:szCs w:val="22"/>
        </w:rPr>
      </w:pPr>
    </w:p>
    <w:p w14:paraId="21F41406" w14:textId="77777777" w:rsidR="009A4AEF" w:rsidRDefault="009A4AEF" w:rsidP="009A4AEF">
      <w:pPr>
        <w:pStyle w:val="ox-e34505cbdc-msonormal"/>
        <w:shd w:val="clear" w:color="auto" w:fill="FFFFFF"/>
        <w:spacing w:before="0" w:beforeAutospacing="0" w:after="0" w:afterAutospacing="0"/>
        <w:rPr>
          <w:sz w:val="22"/>
          <w:szCs w:val="22"/>
        </w:rPr>
      </w:pPr>
      <w:r>
        <w:rPr>
          <w:sz w:val="22"/>
        </w:rPr>
        <w:t>Pavieniais atvejais gali pasireikšti stipri alerginė reakcija arba staigiai sumažėti kraujospūdis.</w:t>
      </w:r>
    </w:p>
    <w:p w14:paraId="2BB0F0B0" w14:textId="77777777" w:rsidR="009A4AEF" w:rsidRDefault="009A4AEF" w:rsidP="009A4AEF">
      <w:pPr>
        <w:pStyle w:val="ox-e34505cbdc-msonormal"/>
        <w:shd w:val="clear" w:color="auto" w:fill="FFFFFF"/>
        <w:spacing w:before="0" w:beforeAutospacing="0" w:after="0" w:afterAutospacing="0"/>
        <w:rPr>
          <w:sz w:val="22"/>
          <w:szCs w:val="22"/>
        </w:rPr>
      </w:pPr>
      <w:r>
        <w:rPr>
          <w:sz w:val="22"/>
        </w:rPr>
        <w:t>Jeigu darosi sunku kvėpuoti, jeigu svaigsta galva ir jaučiate silpnumą arba jeigu pasireiškia patinimai ir raudonas niežintis išbėrimas, nedelsdami pasakykite gydytojui arba slaugytojui. Gydytojas gali norėti gydymą sulėtinti arba visiškai nutraukti, o Jums gali reikėti papildomo gydymo simptomams pašalinti.</w:t>
      </w:r>
    </w:p>
    <w:p w14:paraId="3E0E66DB" w14:textId="77777777" w:rsidR="009A4AEF" w:rsidRDefault="009A4AEF" w:rsidP="009A4AEF">
      <w:pPr>
        <w:pStyle w:val="ox-e34505cbdc-msonormal"/>
        <w:shd w:val="clear" w:color="auto" w:fill="FFFFFF"/>
        <w:spacing w:before="0" w:beforeAutospacing="0" w:after="0" w:afterAutospacing="0"/>
        <w:rPr>
          <w:sz w:val="22"/>
          <w:szCs w:val="22"/>
        </w:rPr>
      </w:pPr>
    </w:p>
    <w:p w14:paraId="498CAE02" w14:textId="77777777" w:rsidR="009A4AEF" w:rsidRDefault="009A4AEF" w:rsidP="009A4AEF">
      <w:pPr>
        <w:pStyle w:val="ox-e34505cbdc-msonormal"/>
        <w:shd w:val="clear" w:color="auto" w:fill="FFFFFF"/>
        <w:spacing w:before="0" w:beforeAutospacing="0" w:after="0" w:afterAutospacing="0"/>
        <w:rPr>
          <w:sz w:val="22"/>
          <w:szCs w:val="22"/>
        </w:rPr>
      </w:pPr>
      <w:r>
        <w:rPr>
          <w:sz w:val="22"/>
        </w:rPr>
        <w:t>Retai galite patirti neinfekcinį galvos smegenų uždegimą arba odos išbėrimą, kuris laikui bėgant praeis.</w:t>
      </w:r>
    </w:p>
    <w:p w14:paraId="34FC6363" w14:textId="77777777" w:rsidR="009A4AEF" w:rsidRDefault="009A4AEF" w:rsidP="009A4AEF">
      <w:pPr>
        <w:pStyle w:val="ox-e34505cbdc-msonormal"/>
        <w:shd w:val="clear" w:color="auto" w:fill="FFFFFF"/>
        <w:spacing w:before="0" w:beforeAutospacing="0" w:after="0" w:afterAutospacing="0"/>
        <w:rPr>
          <w:sz w:val="22"/>
          <w:szCs w:val="22"/>
        </w:rPr>
      </w:pPr>
      <w:r>
        <w:rPr>
          <w:sz w:val="22"/>
        </w:rPr>
        <w:t>Jeigu jaučiatės blogai ir skauda galvą, pakilo temperatūra, kaklo raumenys sustingę, jaučiate psichinės būsenos pakitimus, pykinimą ir šleikštulį, šaltkrėtį, generalizuotą sąnarių maudimą ir skausmą arba išbėrimą gydymo metu arba kelias dienas po jo, nedelsdami apie tai pasakykite gydytojui arba slaugytojui. Gydytojas gali norėti nutraukti Jūsų gydymą.</w:t>
      </w:r>
    </w:p>
    <w:p w14:paraId="517D8C94" w14:textId="77777777" w:rsidR="009A4AEF" w:rsidRDefault="009A4AEF" w:rsidP="009A4AEF">
      <w:pPr>
        <w:pStyle w:val="ox-e34505cbdc-msonormal"/>
        <w:shd w:val="clear" w:color="auto" w:fill="FFFFFF"/>
        <w:spacing w:before="0" w:beforeAutospacing="0" w:after="0" w:afterAutospacing="0"/>
        <w:rPr>
          <w:sz w:val="22"/>
          <w:szCs w:val="22"/>
        </w:rPr>
      </w:pPr>
    </w:p>
    <w:p w14:paraId="5886EBC5" w14:textId="77777777" w:rsidR="009A4AEF" w:rsidRDefault="009A4AEF" w:rsidP="009A4AEF">
      <w:pPr>
        <w:pStyle w:val="ox-e34505cbdc-msonormal"/>
        <w:shd w:val="clear" w:color="auto" w:fill="FFFFFF"/>
        <w:spacing w:before="0" w:beforeAutospacing="0" w:after="0" w:afterAutospacing="0"/>
        <w:rPr>
          <w:sz w:val="22"/>
          <w:szCs w:val="22"/>
        </w:rPr>
      </w:pPr>
      <w:r>
        <w:rPr>
          <w:sz w:val="22"/>
        </w:rPr>
        <w:t>Priklausomai nuo Jūsų kraujo grupės, gydymo metu galite būti jautresni kraujo pažeidimams. Jeigu taip atsitiktų, gydytojas arba slaugytojas gali norėti padidinti Jūsų kraujo kiekį kraujo perpylimais.</w:t>
      </w:r>
    </w:p>
    <w:p w14:paraId="4B0FD4E2" w14:textId="77777777" w:rsidR="009A4AEF" w:rsidRDefault="009A4AEF" w:rsidP="009A4AEF">
      <w:pPr>
        <w:pStyle w:val="ox-e34505cbdc-msonormal"/>
        <w:shd w:val="clear" w:color="auto" w:fill="FFFFFF"/>
        <w:spacing w:before="0" w:beforeAutospacing="0" w:after="0" w:afterAutospacing="0"/>
        <w:rPr>
          <w:sz w:val="22"/>
          <w:szCs w:val="22"/>
        </w:rPr>
      </w:pPr>
    </w:p>
    <w:p w14:paraId="3966C6A8" w14:textId="77777777" w:rsidR="009A4AEF" w:rsidRDefault="009A4AEF" w:rsidP="009A4AEF">
      <w:pPr>
        <w:pStyle w:val="ox-e34505cbdc-msonormal"/>
        <w:shd w:val="clear" w:color="auto" w:fill="FFFFFF"/>
        <w:spacing w:before="0" w:beforeAutospacing="0" w:after="0" w:afterAutospacing="0"/>
        <w:rPr>
          <w:sz w:val="22"/>
          <w:szCs w:val="22"/>
        </w:rPr>
      </w:pPr>
      <w:r>
        <w:rPr>
          <w:sz w:val="22"/>
        </w:rPr>
        <w:t>Šio gydymo metu nustatyta inkstų funkcijos rodiklių padidėjimų ir inkstų pažeidimų. Jeigu Jūsų inkstai neveikia gerai, gydytojas gali norėti skirti mažesnę gydymo dozę ir sulėtinti arba nutraukti gydymą.</w:t>
      </w:r>
    </w:p>
    <w:p w14:paraId="36DFEBBB" w14:textId="77777777" w:rsidR="009A4AEF" w:rsidRDefault="009A4AEF" w:rsidP="009A4AEF">
      <w:pPr>
        <w:pStyle w:val="ox-e34505cbdc-msonormal"/>
        <w:shd w:val="clear" w:color="auto" w:fill="FFFFFF"/>
        <w:spacing w:before="0" w:beforeAutospacing="0" w:after="0" w:afterAutospacing="0"/>
        <w:rPr>
          <w:sz w:val="22"/>
          <w:szCs w:val="22"/>
        </w:rPr>
      </w:pPr>
    </w:p>
    <w:p w14:paraId="47633076" w14:textId="77777777" w:rsidR="009A4AEF" w:rsidRDefault="009A4AEF" w:rsidP="009A4AEF">
      <w:pPr>
        <w:pStyle w:val="ox-e34505cbdc-msonormal"/>
        <w:shd w:val="clear" w:color="auto" w:fill="FFFFFF"/>
        <w:spacing w:before="0" w:beforeAutospacing="0" w:after="0" w:afterAutospacing="0"/>
        <w:rPr>
          <w:szCs w:val="22"/>
        </w:rPr>
      </w:pPr>
      <w:r>
        <w:rPr>
          <w:sz w:val="22"/>
        </w:rPr>
        <w:t>Labai retai galite susirgti liga, susijusia su kraujo krešėjimu. Kraujo krešuliai gali blokuoti kraujo pratekėjimą į kūno dalis ir sukelti sunkias ligas, pvz., širdies priepuolius arba insultą, kurioms gali reikėti skubaus gydymo. Jeigu jaučiate skausmą krūtinėje ar dusulį arba insulto požymius, pvz., staigų raumenų silpnumą arba pasunkėjusį kalbėjimą, nedelsdami apie tai pasakykite gydytojui arba slaugytojui. Jeigu Jums ant kojos atsirado raudonas, šiltas arba skausmingas patinimas, apie tai pasakykite gydytojui arba slaugytojui.</w:t>
      </w:r>
    </w:p>
    <w:p w14:paraId="4346FC4E" w14:textId="77777777" w:rsidR="009A4AEF" w:rsidRDefault="009A4AEF" w:rsidP="009A4AEF">
      <w:pPr>
        <w:tabs>
          <w:tab w:val="clear" w:pos="567"/>
        </w:tabs>
        <w:autoSpaceDE w:val="0"/>
        <w:autoSpaceDN w:val="0"/>
        <w:adjustRightInd w:val="0"/>
        <w:spacing w:line="240" w:lineRule="auto"/>
        <w:rPr>
          <w:szCs w:val="22"/>
        </w:rPr>
      </w:pPr>
    </w:p>
    <w:p w14:paraId="154A0339" w14:textId="77777777" w:rsidR="009A4AEF" w:rsidRDefault="009A4AEF" w:rsidP="009A4AEF">
      <w:pPr>
        <w:tabs>
          <w:tab w:val="clear" w:pos="567"/>
        </w:tabs>
        <w:autoSpaceDE w:val="0"/>
        <w:autoSpaceDN w:val="0"/>
        <w:adjustRightInd w:val="0"/>
        <w:spacing w:line="240" w:lineRule="auto"/>
        <w:rPr>
          <w:szCs w:val="22"/>
        </w:rPr>
      </w:pPr>
      <w:r>
        <w:t>Nustatytas toliau nurodytas šalutinis poveikis.</w:t>
      </w:r>
    </w:p>
    <w:p w14:paraId="536A4EBD" w14:textId="77777777" w:rsidR="009A4AEF" w:rsidRDefault="009A4AEF" w:rsidP="009A4AEF">
      <w:pPr>
        <w:tabs>
          <w:tab w:val="clear" w:pos="567"/>
        </w:tabs>
        <w:autoSpaceDE w:val="0"/>
        <w:autoSpaceDN w:val="0"/>
        <w:adjustRightInd w:val="0"/>
        <w:spacing w:line="240" w:lineRule="auto"/>
        <w:rPr>
          <w:szCs w:val="22"/>
        </w:rPr>
      </w:pPr>
    </w:p>
    <w:p w14:paraId="305B88DF" w14:textId="77777777" w:rsidR="009A4AEF" w:rsidRDefault="009A4AEF" w:rsidP="009A4AEF">
      <w:pPr>
        <w:keepNext/>
        <w:tabs>
          <w:tab w:val="clear" w:pos="567"/>
        </w:tabs>
        <w:autoSpaceDE w:val="0"/>
        <w:autoSpaceDN w:val="0"/>
        <w:adjustRightInd w:val="0"/>
        <w:spacing w:line="240" w:lineRule="auto"/>
        <w:rPr>
          <w:szCs w:val="22"/>
        </w:rPr>
      </w:pPr>
      <w:r>
        <w:rPr>
          <w:b/>
        </w:rPr>
        <w:t xml:space="preserve">Labai dažni </w:t>
      </w:r>
      <w:r>
        <w:t>(</w:t>
      </w:r>
      <w:r>
        <w:rPr>
          <w:b/>
        </w:rPr>
        <w:t>gali pasireikšti daugiau kaip 1 iš 10 žmonių):</w:t>
      </w:r>
    </w:p>
    <w:p w14:paraId="429E8F2E" w14:textId="77777777" w:rsidR="009A4AEF" w:rsidRDefault="009A4AEF" w:rsidP="009A4AEF">
      <w:pPr>
        <w:keepNext/>
        <w:tabs>
          <w:tab w:val="clear" w:pos="567"/>
        </w:tabs>
        <w:autoSpaceDE w:val="0"/>
        <w:autoSpaceDN w:val="0"/>
        <w:adjustRightInd w:val="0"/>
        <w:spacing w:line="240" w:lineRule="auto"/>
        <w:rPr>
          <w:szCs w:val="22"/>
        </w:rPr>
      </w:pPr>
    </w:p>
    <w:p w14:paraId="57E7AC14" w14:textId="77777777" w:rsidR="009A4AEF" w:rsidRDefault="009A4AEF" w:rsidP="009A4AEF">
      <w:pPr>
        <w:numPr>
          <w:ilvl w:val="0"/>
          <w:numId w:val="32"/>
        </w:numPr>
        <w:tabs>
          <w:tab w:val="clear" w:pos="567"/>
        </w:tabs>
        <w:autoSpaceDE w:val="0"/>
        <w:autoSpaceDN w:val="0"/>
        <w:adjustRightInd w:val="0"/>
        <w:spacing w:line="240" w:lineRule="auto"/>
        <w:rPr>
          <w:szCs w:val="22"/>
        </w:rPr>
      </w:pPr>
      <w:r>
        <w:t>galvos skausmas ir aukšta kūno temperatūra (karščiavimas).</w:t>
      </w:r>
    </w:p>
    <w:p w14:paraId="6DC16955" w14:textId="77777777" w:rsidR="009A4AEF" w:rsidRDefault="009A4AEF" w:rsidP="009A4AEF">
      <w:pPr>
        <w:tabs>
          <w:tab w:val="clear" w:pos="567"/>
        </w:tabs>
        <w:autoSpaceDE w:val="0"/>
        <w:autoSpaceDN w:val="0"/>
        <w:adjustRightInd w:val="0"/>
        <w:spacing w:line="240" w:lineRule="auto"/>
        <w:rPr>
          <w:szCs w:val="22"/>
        </w:rPr>
      </w:pPr>
    </w:p>
    <w:p w14:paraId="2FF2DB90" w14:textId="77777777" w:rsidR="009A4AEF" w:rsidRDefault="009A4AEF" w:rsidP="009A4AEF">
      <w:pPr>
        <w:keepNext/>
        <w:tabs>
          <w:tab w:val="clear" w:pos="567"/>
        </w:tabs>
        <w:autoSpaceDE w:val="0"/>
        <w:autoSpaceDN w:val="0"/>
        <w:adjustRightInd w:val="0"/>
        <w:spacing w:line="240" w:lineRule="auto"/>
        <w:rPr>
          <w:b/>
          <w:szCs w:val="22"/>
        </w:rPr>
      </w:pPr>
      <w:r>
        <w:rPr>
          <w:b/>
        </w:rPr>
        <w:t>Dažni (gali pasireikšti rečiau kaip 1 iš 10 žmonių):</w:t>
      </w:r>
    </w:p>
    <w:p w14:paraId="12DDFC8E" w14:textId="77777777" w:rsidR="009A4AEF" w:rsidRDefault="009A4AEF" w:rsidP="009A4AEF">
      <w:pPr>
        <w:keepNext/>
        <w:tabs>
          <w:tab w:val="clear" w:pos="567"/>
        </w:tabs>
        <w:autoSpaceDE w:val="0"/>
        <w:autoSpaceDN w:val="0"/>
        <w:adjustRightInd w:val="0"/>
        <w:spacing w:line="240" w:lineRule="auto"/>
        <w:rPr>
          <w:b/>
          <w:szCs w:val="22"/>
        </w:rPr>
      </w:pPr>
    </w:p>
    <w:p w14:paraId="692E93DF" w14:textId="77777777" w:rsidR="009A4AEF" w:rsidRDefault="009A4AEF" w:rsidP="009A4AEF">
      <w:pPr>
        <w:numPr>
          <w:ilvl w:val="0"/>
          <w:numId w:val="32"/>
        </w:numPr>
        <w:tabs>
          <w:tab w:val="clear" w:pos="567"/>
        </w:tabs>
        <w:autoSpaceDE w:val="0"/>
        <w:autoSpaceDN w:val="0"/>
        <w:adjustRightInd w:val="0"/>
        <w:spacing w:line="240" w:lineRule="auto"/>
        <w:rPr>
          <w:szCs w:val="22"/>
        </w:rPr>
      </w:pPr>
      <w:r>
        <w:t>skysčių susilaikymas;</w:t>
      </w:r>
    </w:p>
    <w:p w14:paraId="3AEBCC5F" w14:textId="77777777" w:rsidR="009A4AEF" w:rsidRDefault="009A4AEF" w:rsidP="009A4AEF">
      <w:pPr>
        <w:numPr>
          <w:ilvl w:val="0"/>
          <w:numId w:val="32"/>
        </w:numPr>
        <w:tabs>
          <w:tab w:val="clear" w:pos="567"/>
        </w:tabs>
        <w:autoSpaceDE w:val="0"/>
        <w:autoSpaceDN w:val="0"/>
        <w:adjustRightInd w:val="0"/>
        <w:spacing w:line="240" w:lineRule="auto"/>
        <w:rPr>
          <w:szCs w:val="22"/>
        </w:rPr>
      </w:pPr>
      <w:r>
        <w:t>dehidratacija;</w:t>
      </w:r>
    </w:p>
    <w:p w14:paraId="030C23BE" w14:textId="77777777" w:rsidR="009A4AEF" w:rsidRDefault="009A4AEF" w:rsidP="009A4AEF">
      <w:pPr>
        <w:numPr>
          <w:ilvl w:val="0"/>
          <w:numId w:val="33"/>
        </w:numPr>
        <w:tabs>
          <w:tab w:val="clear" w:pos="567"/>
        </w:tabs>
        <w:autoSpaceDE w:val="0"/>
        <w:autoSpaceDN w:val="0"/>
        <w:adjustRightInd w:val="0"/>
        <w:spacing w:line="240" w:lineRule="auto"/>
        <w:rPr>
          <w:szCs w:val="22"/>
        </w:rPr>
      </w:pPr>
      <w:r>
        <w:t>svaigulys arba galvos svaigimas (</w:t>
      </w:r>
      <w:r>
        <w:rPr>
          <w:i/>
        </w:rPr>
        <w:t>vertigo</w:t>
      </w:r>
      <w:r>
        <w:t>);</w:t>
      </w:r>
    </w:p>
    <w:p w14:paraId="03C3F197" w14:textId="77777777" w:rsidR="009A4AEF" w:rsidRDefault="009A4AEF" w:rsidP="009A4AEF">
      <w:pPr>
        <w:numPr>
          <w:ilvl w:val="0"/>
          <w:numId w:val="33"/>
        </w:numPr>
        <w:tabs>
          <w:tab w:val="clear" w:pos="567"/>
        </w:tabs>
        <w:autoSpaceDE w:val="0"/>
        <w:autoSpaceDN w:val="0"/>
        <w:adjustRightInd w:val="0"/>
        <w:spacing w:line="240" w:lineRule="auto"/>
        <w:rPr>
          <w:szCs w:val="22"/>
        </w:rPr>
      </w:pPr>
      <w:r>
        <w:t>palpitacijos;</w:t>
      </w:r>
    </w:p>
    <w:p w14:paraId="0F17DEDD" w14:textId="77777777" w:rsidR="009A4AEF" w:rsidRDefault="009A4AEF" w:rsidP="009A4AEF">
      <w:pPr>
        <w:numPr>
          <w:ilvl w:val="0"/>
          <w:numId w:val="33"/>
        </w:numPr>
        <w:tabs>
          <w:tab w:val="clear" w:pos="567"/>
        </w:tabs>
        <w:autoSpaceDE w:val="0"/>
        <w:autoSpaceDN w:val="0"/>
        <w:adjustRightInd w:val="0"/>
        <w:spacing w:line="240" w:lineRule="auto"/>
        <w:rPr>
          <w:szCs w:val="22"/>
        </w:rPr>
      </w:pPr>
      <w:r>
        <w:lastRenderedPageBreak/>
        <w:t>padažnėjęs pulsas;</w:t>
      </w:r>
    </w:p>
    <w:p w14:paraId="21CD86D0" w14:textId="77777777" w:rsidR="009A4AEF" w:rsidRDefault="009A4AEF" w:rsidP="009A4AEF">
      <w:pPr>
        <w:numPr>
          <w:ilvl w:val="0"/>
          <w:numId w:val="33"/>
        </w:numPr>
        <w:tabs>
          <w:tab w:val="clear" w:pos="567"/>
        </w:tabs>
        <w:autoSpaceDE w:val="0"/>
        <w:autoSpaceDN w:val="0"/>
        <w:adjustRightInd w:val="0"/>
        <w:spacing w:line="240" w:lineRule="auto"/>
        <w:rPr>
          <w:szCs w:val="22"/>
        </w:rPr>
      </w:pPr>
      <w:r>
        <w:t>padidėjęs arba sumažėjęs kraujospūdis;</w:t>
      </w:r>
    </w:p>
    <w:p w14:paraId="64B9AF8A" w14:textId="77777777" w:rsidR="009A4AEF" w:rsidRDefault="009A4AEF" w:rsidP="009A4AEF">
      <w:pPr>
        <w:numPr>
          <w:ilvl w:val="0"/>
          <w:numId w:val="33"/>
        </w:numPr>
        <w:tabs>
          <w:tab w:val="clear" w:pos="567"/>
        </w:tabs>
        <w:autoSpaceDE w:val="0"/>
        <w:autoSpaceDN w:val="0"/>
        <w:adjustRightInd w:val="0"/>
        <w:spacing w:line="240" w:lineRule="auto"/>
        <w:rPr>
          <w:szCs w:val="22"/>
        </w:rPr>
      </w:pPr>
      <w:r>
        <w:t>užsikimšusi nosis;</w:t>
      </w:r>
    </w:p>
    <w:p w14:paraId="42903EC0" w14:textId="77777777" w:rsidR="009A4AEF" w:rsidRDefault="009A4AEF" w:rsidP="009A4AEF">
      <w:pPr>
        <w:numPr>
          <w:ilvl w:val="0"/>
          <w:numId w:val="33"/>
        </w:numPr>
        <w:tabs>
          <w:tab w:val="clear" w:pos="567"/>
        </w:tabs>
        <w:autoSpaceDE w:val="0"/>
        <w:autoSpaceDN w:val="0"/>
        <w:adjustRightInd w:val="0"/>
        <w:spacing w:line="240" w:lineRule="auto"/>
        <w:rPr>
          <w:szCs w:val="22"/>
        </w:rPr>
      </w:pPr>
      <w:r>
        <w:t>vėmimas arba šleikštulio pojūtis (pykinimas);</w:t>
      </w:r>
    </w:p>
    <w:p w14:paraId="32C4266A" w14:textId="77777777" w:rsidR="009A4AEF" w:rsidRDefault="009A4AEF" w:rsidP="009A4AEF">
      <w:pPr>
        <w:numPr>
          <w:ilvl w:val="0"/>
          <w:numId w:val="33"/>
        </w:numPr>
        <w:tabs>
          <w:tab w:val="clear" w:pos="567"/>
        </w:tabs>
        <w:autoSpaceDE w:val="0"/>
        <w:autoSpaceDN w:val="0"/>
        <w:adjustRightInd w:val="0"/>
        <w:spacing w:line="240" w:lineRule="auto"/>
        <w:rPr>
          <w:szCs w:val="22"/>
        </w:rPr>
      </w:pPr>
      <w:r>
        <w:t>skausmas pilve ir viduriavimas;</w:t>
      </w:r>
    </w:p>
    <w:p w14:paraId="2A02821B" w14:textId="77777777" w:rsidR="009A4AEF" w:rsidRDefault="009A4AEF" w:rsidP="009A4AEF">
      <w:pPr>
        <w:numPr>
          <w:ilvl w:val="0"/>
          <w:numId w:val="33"/>
        </w:numPr>
        <w:tabs>
          <w:tab w:val="clear" w:pos="567"/>
        </w:tabs>
        <w:autoSpaceDE w:val="0"/>
        <w:autoSpaceDN w:val="0"/>
        <w:adjustRightInd w:val="0"/>
        <w:spacing w:line="240" w:lineRule="auto"/>
        <w:rPr>
          <w:szCs w:val="22"/>
        </w:rPr>
      </w:pPr>
      <w:r>
        <w:t>sąnarių skausmas;</w:t>
      </w:r>
    </w:p>
    <w:p w14:paraId="3D46183B" w14:textId="77777777" w:rsidR="009A4AEF" w:rsidRDefault="009A4AEF" w:rsidP="009A4AEF">
      <w:pPr>
        <w:numPr>
          <w:ilvl w:val="0"/>
          <w:numId w:val="33"/>
        </w:numPr>
        <w:tabs>
          <w:tab w:val="clear" w:pos="567"/>
        </w:tabs>
        <w:autoSpaceDE w:val="0"/>
        <w:autoSpaceDN w:val="0"/>
        <w:adjustRightInd w:val="0"/>
        <w:spacing w:line="240" w:lineRule="auto"/>
        <w:rPr>
          <w:szCs w:val="22"/>
        </w:rPr>
      </w:pPr>
      <w:r>
        <w:t xml:space="preserve">raumenų skausmas arba spazmai; </w:t>
      </w:r>
    </w:p>
    <w:p w14:paraId="451C61C8" w14:textId="77777777" w:rsidR="009A4AEF" w:rsidRDefault="009A4AEF" w:rsidP="009A4AEF">
      <w:pPr>
        <w:numPr>
          <w:ilvl w:val="0"/>
          <w:numId w:val="33"/>
        </w:numPr>
        <w:tabs>
          <w:tab w:val="clear" w:pos="567"/>
        </w:tabs>
        <w:autoSpaceDE w:val="0"/>
        <w:autoSpaceDN w:val="0"/>
        <w:adjustRightInd w:val="0"/>
        <w:spacing w:line="240" w:lineRule="auto"/>
        <w:rPr>
          <w:szCs w:val="22"/>
        </w:rPr>
      </w:pPr>
      <w:r>
        <w:t>nugaros arba kaklo skausmas;</w:t>
      </w:r>
    </w:p>
    <w:p w14:paraId="6CE00108" w14:textId="77777777" w:rsidR="009A4AEF" w:rsidRDefault="009A4AEF" w:rsidP="009A4AEF">
      <w:pPr>
        <w:numPr>
          <w:ilvl w:val="0"/>
          <w:numId w:val="33"/>
        </w:numPr>
        <w:tabs>
          <w:tab w:val="clear" w:pos="567"/>
        </w:tabs>
        <w:autoSpaceDE w:val="0"/>
        <w:autoSpaceDN w:val="0"/>
        <w:adjustRightInd w:val="0"/>
        <w:spacing w:line="240" w:lineRule="auto"/>
        <w:rPr>
          <w:szCs w:val="22"/>
        </w:rPr>
      </w:pPr>
      <w:r>
        <w:t>šaltkrėtis;</w:t>
      </w:r>
    </w:p>
    <w:p w14:paraId="689485C4" w14:textId="77777777" w:rsidR="009A4AEF" w:rsidRDefault="009A4AEF" w:rsidP="009A4AEF">
      <w:pPr>
        <w:numPr>
          <w:ilvl w:val="0"/>
          <w:numId w:val="33"/>
        </w:numPr>
        <w:tabs>
          <w:tab w:val="clear" w:pos="567"/>
        </w:tabs>
        <w:autoSpaceDE w:val="0"/>
        <w:autoSpaceDN w:val="0"/>
        <w:adjustRightInd w:val="0"/>
        <w:spacing w:line="240" w:lineRule="auto"/>
        <w:rPr>
          <w:szCs w:val="22"/>
        </w:rPr>
      </w:pPr>
      <w:r>
        <w:t>diskomfortas / skausmas krūtinėje;</w:t>
      </w:r>
    </w:p>
    <w:p w14:paraId="24DCA5C5" w14:textId="77777777" w:rsidR="009A4AEF" w:rsidRDefault="009A4AEF" w:rsidP="009A4AEF">
      <w:pPr>
        <w:numPr>
          <w:ilvl w:val="0"/>
          <w:numId w:val="33"/>
        </w:numPr>
        <w:tabs>
          <w:tab w:val="clear" w:pos="567"/>
        </w:tabs>
        <w:autoSpaceDE w:val="0"/>
        <w:autoSpaceDN w:val="0"/>
        <w:adjustRightInd w:val="0"/>
        <w:spacing w:line="240" w:lineRule="auto"/>
        <w:rPr>
          <w:szCs w:val="22"/>
        </w:rPr>
      </w:pPr>
      <w:r>
        <w:t>nuovargis arba silpnumas;</w:t>
      </w:r>
    </w:p>
    <w:p w14:paraId="3FD029D1" w14:textId="77777777" w:rsidR="009A4AEF" w:rsidRDefault="009A4AEF" w:rsidP="009A4AEF">
      <w:pPr>
        <w:numPr>
          <w:ilvl w:val="0"/>
          <w:numId w:val="33"/>
        </w:numPr>
        <w:tabs>
          <w:tab w:val="clear" w:pos="567"/>
        </w:tabs>
        <w:autoSpaceDE w:val="0"/>
        <w:autoSpaceDN w:val="0"/>
        <w:adjustRightInd w:val="0"/>
        <w:spacing w:line="240" w:lineRule="auto"/>
        <w:rPr>
          <w:szCs w:val="22"/>
        </w:rPr>
      </w:pPr>
      <w:r>
        <w:t>skausmas, paraudimas, uždegimas ar patinimas infuzijos vietoje;</w:t>
      </w:r>
    </w:p>
    <w:p w14:paraId="2FE11A0F" w14:textId="77777777" w:rsidR="009A4AEF" w:rsidRDefault="009A4AEF" w:rsidP="009A4AEF">
      <w:pPr>
        <w:numPr>
          <w:ilvl w:val="0"/>
          <w:numId w:val="33"/>
        </w:numPr>
        <w:tabs>
          <w:tab w:val="clear" w:pos="567"/>
        </w:tabs>
        <w:autoSpaceDE w:val="0"/>
        <w:autoSpaceDN w:val="0"/>
        <w:adjustRightInd w:val="0"/>
        <w:spacing w:line="240" w:lineRule="auto"/>
        <w:rPr>
          <w:szCs w:val="22"/>
        </w:rPr>
      </w:pPr>
      <w:r>
        <w:t>kūno skausmas;</w:t>
      </w:r>
    </w:p>
    <w:p w14:paraId="69B170D6" w14:textId="77777777" w:rsidR="009A4AEF" w:rsidRDefault="009A4AEF" w:rsidP="009A4AEF">
      <w:pPr>
        <w:numPr>
          <w:ilvl w:val="0"/>
          <w:numId w:val="33"/>
        </w:numPr>
        <w:tabs>
          <w:tab w:val="clear" w:pos="567"/>
        </w:tabs>
        <w:autoSpaceDE w:val="0"/>
        <w:autoSpaceDN w:val="0"/>
        <w:adjustRightInd w:val="0"/>
        <w:spacing w:line="240" w:lineRule="auto"/>
        <w:rPr>
          <w:szCs w:val="22"/>
        </w:rPr>
      </w:pPr>
      <w:r>
        <w:t>nenormalus kraujo tyrimo (Kumbso testo) rezultatas, kuris rodo sumažėjusį raudonųjų kraujo ląstelių kiekį kraujyje;</w:t>
      </w:r>
    </w:p>
    <w:p w14:paraId="5742B535" w14:textId="77777777" w:rsidR="009A4AEF" w:rsidRDefault="009A4AEF" w:rsidP="009A4AEF">
      <w:pPr>
        <w:numPr>
          <w:ilvl w:val="0"/>
          <w:numId w:val="33"/>
        </w:numPr>
        <w:tabs>
          <w:tab w:val="clear" w:pos="567"/>
        </w:tabs>
        <w:autoSpaceDE w:val="0"/>
        <w:autoSpaceDN w:val="0"/>
        <w:adjustRightInd w:val="0"/>
        <w:spacing w:line="240" w:lineRule="auto"/>
        <w:rPr>
          <w:szCs w:val="22"/>
        </w:rPr>
      </w:pPr>
      <w:r>
        <w:t>anemija (mažas hemoglobino kiekis).</w:t>
      </w:r>
    </w:p>
    <w:p w14:paraId="352E8893" w14:textId="77777777" w:rsidR="009A4AEF" w:rsidRDefault="009A4AEF" w:rsidP="009A4AEF">
      <w:pPr>
        <w:tabs>
          <w:tab w:val="clear" w:pos="567"/>
        </w:tabs>
        <w:autoSpaceDE w:val="0"/>
        <w:autoSpaceDN w:val="0"/>
        <w:adjustRightInd w:val="0"/>
        <w:spacing w:line="240" w:lineRule="auto"/>
        <w:rPr>
          <w:szCs w:val="22"/>
        </w:rPr>
      </w:pPr>
    </w:p>
    <w:p w14:paraId="553A2C78" w14:textId="77777777" w:rsidR="009A4AEF" w:rsidRDefault="009A4AEF" w:rsidP="009A4AEF">
      <w:pPr>
        <w:keepNext/>
        <w:tabs>
          <w:tab w:val="clear" w:pos="567"/>
        </w:tabs>
        <w:autoSpaceDE w:val="0"/>
        <w:autoSpaceDN w:val="0"/>
        <w:adjustRightInd w:val="0"/>
        <w:spacing w:line="240" w:lineRule="auto"/>
        <w:rPr>
          <w:b/>
          <w:szCs w:val="22"/>
        </w:rPr>
      </w:pPr>
      <w:r>
        <w:rPr>
          <w:b/>
        </w:rPr>
        <w:t>Nedažni (gali pasireikšti rečiau</w:t>
      </w:r>
      <w:r w:rsidDel="005055AE">
        <w:rPr>
          <w:b/>
        </w:rPr>
        <w:t xml:space="preserve"> </w:t>
      </w:r>
      <w:r>
        <w:rPr>
          <w:b/>
        </w:rPr>
        <w:t>kaip 1 iš 100 žmonių):</w:t>
      </w:r>
    </w:p>
    <w:p w14:paraId="33C8D2DC" w14:textId="77777777" w:rsidR="009A4AEF" w:rsidRDefault="009A4AEF" w:rsidP="009A4AEF">
      <w:pPr>
        <w:keepNext/>
        <w:tabs>
          <w:tab w:val="clear" w:pos="567"/>
        </w:tabs>
        <w:autoSpaceDE w:val="0"/>
        <w:autoSpaceDN w:val="0"/>
        <w:adjustRightInd w:val="0"/>
        <w:spacing w:line="240" w:lineRule="auto"/>
        <w:rPr>
          <w:b/>
          <w:szCs w:val="22"/>
        </w:rPr>
      </w:pPr>
    </w:p>
    <w:p w14:paraId="3A4DFE8A" w14:textId="77777777" w:rsidR="009A4AEF" w:rsidRDefault="009A4AEF" w:rsidP="009A4AEF">
      <w:pPr>
        <w:numPr>
          <w:ilvl w:val="0"/>
          <w:numId w:val="34"/>
        </w:numPr>
        <w:tabs>
          <w:tab w:val="clear" w:pos="567"/>
        </w:tabs>
        <w:autoSpaceDE w:val="0"/>
        <w:autoSpaceDN w:val="0"/>
        <w:adjustRightInd w:val="0"/>
        <w:spacing w:line="240" w:lineRule="auto"/>
        <w:rPr>
          <w:szCs w:val="22"/>
        </w:rPr>
      </w:pPr>
      <w:r>
        <w:t>sumažėjęs apetitas;</w:t>
      </w:r>
    </w:p>
    <w:p w14:paraId="5D2ACBF3" w14:textId="77777777" w:rsidR="009A4AEF" w:rsidRDefault="009A4AEF" w:rsidP="009A4AEF">
      <w:pPr>
        <w:numPr>
          <w:ilvl w:val="0"/>
          <w:numId w:val="34"/>
        </w:numPr>
        <w:tabs>
          <w:tab w:val="clear" w:pos="567"/>
        </w:tabs>
        <w:autoSpaceDE w:val="0"/>
        <w:autoSpaceDN w:val="0"/>
        <w:adjustRightInd w:val="0"/>
        <w:spacing w:line="240" w:lineRule="auto"/>
        <w:rPr>
          <w:szCs w:val="22"/>
        </w:rPr>
      </w:pPr>
      <w:r>
        <w:t>geležies trūkumas;</w:t>
      </w:r>
    </w:p>
    <w:p w14:paraId="4DDEFE9F" w14:textId="77777777" w:rsidR="009A4AEF" w:rsidRDefault="009A4AEF" w:rsidP="009A4AEF">
      <w:pPr>
        <w:numPr>
          <w:ilvl w:val="0"/>
          <w:numId w:val="34"/>
        </w:numPr>
        <w:tabs>
          <w:tab w:val="clear" w:pos="567"/>
        </w:tabs>
        <w:autoSpaceDE w:val="0"/>
        <w:autoSpaceDN w:val="0"/>
        <w:adjustRightInd w:val="0"/>
        <w:spacing w:line="240" w:lineRule="auto"/>
        <w:rPr>
          <w:szCs w:val="22"/>
        </w:rPr>
      </w:pPr>
      <w:r>
        <w:t>nemiga (sutrikęs miegas);</w:t>
      </w:r>
    </w:p>
    <w:p w14:paraId="7EDAEF54" w14:textId="77777777" w:rsidR="009A4AEF" w:rsidRDefault="009A4AEF" w:rsidP="009A4AEF">
      <w:pPr>
        <w:numPr>
          <w:ilvl w:val="0"/>
          <w:numId w:val="34"/>
        </w:numPr>
        <w:tabs>
          <w:tab w:val="clear" w:pos="567"/>
        </w:tabs>
        <w:autoSpaceDE w:val="0"/>
        <w:autoSpaceDN w:val="0"/>
        <w:adjustRightInd w:val="0"/>
        <w:spacing w:line="240" w:lineRule="auto"/>
        <w:rPr>
          <w:szCs w:val="22"/>
        </w:rPr>
      </w:pPr>
      <w:r>
        <w:t>migrena;</w:t>
      </w:r>
    </w:p>
    <w:p w14:paraId="301C53FD" w14:textId="77777777" w:rsidR="009A4AEF" w:rsidRDefault="009A4AEF" w:rsidP="009A4AEF">
      <w:pPr>
        <w:numPr>
          <w:ilvl w:val="0"/>
          <w:numId w:val="34"/>
        </w:numPr>
        <w:tabs>
          <w:tab w:val="clear" w:pos="567"/>
        </w:tabs>
        <w:autoSpaceDE w:val="0"/>
        <w:autoSpaceDN w:val="0"/>
        <w:adjustRightInd w:val="0"/>
        <w:spacing w:line="240" w:lineRule="auto"/>
        <w:rPr>
          <w:szCs w:val="22"/>
        </w:rPr>
      </w:pPr>
      <w:r>
        <w:t>tirpulys;</w:t>
      </w:r>
    </w:p>
    <w:p w14:paraId="49CEEF18" w14:textId="77777777" w:rsidR="009A4AEF" w:rsidRDefault="009A4AEF" w:rsidP="009A4AEF">
      <w:pPr>
        <w:numPr>
          <w:ilvl w:val="0"/>
          <w:numId w:val="34"/>
        </w:numPr>
        <w:tabs>
          <w:tab w:val="clear" w:pos="567"/>
        </w:tabs>
        <w:autoSpaceDE w:val="0"/>
        <w:autoSpaceDN w:val="0"/>
        <w:adjustRightInd w:val="0"/>
        <w:spacing w:line="240" w:lineRule="auto"/>
        <w:rPr>
          <w:szCs w:val="22"/>
        </w:rPr>
      </w:pPr>
      <w:r>
        <w:t>dilgčiojimas;</w:t>
      </w:r>
    </w:p>
    <w:p w14:paraId="22B751EC" w14:textId="77777777" w:rsidR="009A4AEF" w:rsidRDefault="009A4AEF" w:rsidP="009A4AEF">
      <w:pPr>
        <w:numPr>
          <w:ilvl w:val="0"/>
          <w:numId w:val="34"/>
        </w:numPr>
        <w:tabs>
          <w:tab w:val="clear" w:pos="567"/>
        </w:tabs>
        <w:autoSpaceDE w:val="0"/>
        <w:autoSpaceDN w:val="0"/>
        <w:adjustRightInd w:val="0"/>
        <w:spacing w:line="240" w:lineRule="auto"/>
        <w:rPr>
          <w:szCs w:val="22"/>
        </w:rPr>
      </w:pPr>
      <w:r>
        <w:t>jėgų nebuvimas;</w:t>
      </w:r>
    </w:p>
    <w:p w14:paraId="6DCE9B48" w14:textId="77777777" w:rsidR="009A4AEF" w:rsidRDefault="009A4AEF" w:rsidP="009A4AEF">
      <w:pPr>
        <w:numPr>
          <w:ilvl w:val="0"/>
          <w:numId w:val="34"/>
        </w:numPr>
        <w:tabs>
          <w:tab w:val="clear" w:pos="567"/>
        </w:tabs>
        <w:autoSpaceDE w:val="0"/>
        <w:autoSpaceDN w:val="0"/>
        <w:adjustRightInd w:val="0"/>
        <w:spacing w:line="240" w:lineRule="auto"/>
        <w:rPr>
          <w:szCs w:val="22"/>
        </w:rPr>
      </w:pPr>
      <w:r>
        <w:t>spengesys ausyse (</w:t>
      </w:r>
      <w:r>
        <w:rPr>
          <w:i/>
        </w:rPr>
        <w:t>tinnitus</w:t>
      </w:r>
      <w:r>
        <w:t>);</w:t>
      </w:r>
    </w:p>
    <w:p w14:paraId="2A27FD1D" w14:textId="77777777" w:rsidR="009A4AEF" w:rsidRDefault="009A4AEF" w:rsidP="009A4AEF">
      <w:pPr>
        <w:numPr>
          <w:ilvl w:val="0"/>
          <w:numId w:val="34"/>
        </w:numPr>
        <w:tabs>
          <w:tab w:val="clear" w:pos="567"/>
        </w:tabs>
        <w:autoSpaceDE w:val="0"/>
        <w:autoSpaceDN w:val="0"/>
        <w:adjustRightInd w:val="0"/>
        <w:spacing w:line="240" w:lineRule="auto"/>
        <w:rPr>
          <w:szCs w:val="22"/>
        </w:rPr>
      </w:pPr>
      <w:r>
        <w:t>kraujo krešuliai;</w:t>
      </w:r>
    </w:p>
    <w:p w14:paraId="5B260100" w14:textId="77777777" w:rsidR="009A4AEF" w:rsidRDefault="009A4AEF" w:rsidP="009A4AEF">
      <w:pPr>
        <w:numPr>
          <w:ilvl w:val="0"/>
          <w:numId w:val="34"/>
        </w:numPr>
        <w:tabs>
          <w:tab w:val="clear" w:pos="567"/>
        </w:tabs>
        <w:autoSpaceDE w:val="0"/>
        <w:autoSpaceDN w:val="0"/>
        <w:adjustRightInd w:val="0"/>
        <w:spacing w:line="240" w:lineRule="auto"/>
        <w:rPr>
          <w:szCs w:val="22"/>
        </w:rPr>
      </w:pPr>
      <w:r>
        <w:t>karščio pylimas;</w:t>
      </w:r>
    </w:p>
    <w:p w14:paraId="5C013111" w14:textId="77777777" w:rsidR="009A4AEF" w:rsidRDefault="009A4AEF" w:rsidP="009A4AEF">
      <w:pPr>
        <w:numPr>
          <w:ilvl w:val="0"/>
          <w:numId w:val="34"/>
        </w:numPr>
        <w:tabs>
          <w:tab w:val="clear" w:pos="567"/>
        </w:tabs>
        <w:autoSpaceDE w:val="0"/>
        <w:autoSpaceDN w:val="0"/>
        <w:adjustRightInd w:val="0"/>
        <w:spacing w:line="240" w:lineRule="auto"/>
        <w:rPr>
          <w:szCs w:val="22"/>
        </w:rPr>
      </w:pPr>
      <w:r>
        <w:t>švokštimas;</w:t>
      </w:r>
    </w:p>
    <w:p w14:paraId="34C451BD" w14:textId="77777777" w:rsidR="009A4AEF" w:rsidRDefault="009A4AEF" w:rsidP="009A4AEF">
      <w:pPr>
        <w:numPr>
          <w:ilvl w:val="0"/>
          <w:numId w:val="34"/>
        </w:numPr>
        <w:tabs>
          <w:tab w:val="clear" w:pos="567"/>
        </w:tabs>
        <w:autoSpaceDE w:val="0"/>
        <w:autoSpaceDN w:val="0"/>
        <w:adjustRightInd w:val="0"/>
        <w:spacing w:line="240" w:lineRule="auto"/>
        <w:rPr>
          <w:szCs w:val="22"/>
        </w:rPr>
      </w:pPr>
      <w:r>
        <w:t>kraujavimas iš nosies;</w:t>
      </w:r>
    </w:p>
    <w:p w14:paraId="6A807D19" w14:textId="77777777" w:rsidR="009A4AEF" w:rsidRDefault="009A4AEF" w:rsidP="009A4AEF">
      <w:pPr>
        <w:numPr>
          <w:ilvl w:val="0"/>
          <w:numId w:val="34"/>
        </w:numPr>
        <w:tabs>
          <w:tab w:val="clear" w:pos="567"/>
        </w:tabs>
        <w:autoSpaceDE w:val="0"/>
        <w:autoSpaceDN w:val="0"/>
        <w:adjustRightInd w:val="0"/>
        <w:spacing w:line="240" w:lineRule="auto"/>
        <w:rPr>
          <w:szCs w:val="22"/>
        </w:rPr>
      </w:pPr>
      <w:r>
        <w:t>skaudama gerklė;</w:t>
      </w:r>
    </w:p>
    <w:p w14:paraId="5E4C262F" w14:textId="77777777" w:rsidR="009A4AEF" w:rsidRDefault="009A4AEF" w:rsidP="009A4AEF">
      <w:pPr>
        <w:numPr>
          <w:ilvl w:val="0"/>
          <w:numId w:val="34"/>
        </w:numPr>
        <w:tabs>
          <w:tab w:val="clear" w:pos="567"/>
        </w:tabs>
        <w:autoSpaceDE w:val="0"/>
        <w:autoSpaceDN w:val="0"/>
        <w:adjustRightInd w:val="0"/>
        <w:spacing w:line="240" w:lineRule="auto"/>
        <w:rPr>
          <w:szCs w:val="22"/>
        </w:rPr>
      </w:pPr>
      <w:r>
        <w:t>pilvo pūtimas;</w:t>
      </w:r>
    </w:p>
    <w:p w14:paraId="2A61CDD0" w14:textId="77777777" w:rsidR="009A4AEF" w:rsidRDefault="009A4AEF" w:rsidP="009A4AEF">
      <w:pPr>
        <w:numPr>
          <w:ilvl w:val="0"/>
          <w:numId w:val="34"/>
        </w:numPr>
        <w:tabs>
          <w:tab w:val="clear" w:pos="567"/>
        </w:tabs>
        <w:autoSpaceDE w:val="0"/>
        <w:autoSpaceDN w:val="0"/>
        <w:adjustRightInd w:val="0"/>
        <w:spacing w:line="240" w:lineRule="auto"/>
        <w:rPr>
          <w:szCs w:val="22"/>
        </w:rPr>
      </w:pPr>
      <w:r>
        <w:t>vidurių užkietėjimas,</w:t>
      </w:r>
    </w:p>
    <w:p w14:paraId="05217E41" w14:textId="77777777" w:rsidR="009A4AEF" w:rsidRDefault="009A4AEF" w:rsidP="009A4AEF">
      <w:pPr>
        <w:numPr>
          <w:ilvl w:val="0"/>
          <w:numId w:val="34"/>
        </w:numPr>
        <w:tabs>
          <w:tab w:val="clear" w:pos="567"/>
        </w:tabs>
        <w:autoSpaceDE w:val="0"/>
        <w:autoSpaceDN w:val="0"/>
        <w:adjustRightInd w:val="0"/>
        <w:spacing w:line="240" w:lineRule="auto"/>
        <w:rPr>
          <w:szCs w:val="22"/>
        </w:rPr>
      </w:pPr>
      <w:r>
        <w:t>burnos uždegimas;</w:t>
      </w:r>
    </w:p>
    <w:p w14:paraId="70F54759" w14:textId="77777777" w:rsidR="009A4AEF" w:rsidRDefault="009A4AEF" w:rsidP="009A4AEF">
      <w:pPr>
        <w:numPr>
          <w:ilvl w:val="0"/>
          <w:numId w:val="34"/>
        </w:numPr>
        <w:tabs>
          <w:tab w:val="clear" w:pos="567"/>
        </w:tabs>
        <w:autoSpaceDE w:val="0"/>
        <w:autoSpaceDN w:val="0"/>
        <w:adjustRightInd w:val="0"/>
        <w:spacing w:line="240" w:lineRule="auto"/>
        <w:rPr>
          <w:szCs w:val="22"/>
        </w:rPr>
      </w:pPr>
      <w:r>
        <w:t>odos reakcija;</w:t>
      </w:r>
    </w:p>
    <w:p w14:paraId="0CBF02F8" w14:textId="77777777" w:rsidR="009A4AEF" w:rsidRDefault="009A4AEF" w:rsidP="009A4AEF">
      <w:pPr>
        <w:numPr>
          <w:ilvl w:val="0"/>
          <w:numId w:val="34"/>
        </w:numPr>
        <w:tabs>
          <w:tab w:val="clear" w:pos="567"/>
        </w:tabs>
        <w:autoSpaceDE w:val="0"/>
        <w:autoSpaceDN w:val="0"/>
        <w:adjustRightInd w:val="0"/>
        <w:spacing w:line="240" w:lineRule="auto"/>
        <w:rPr>
          <w:szCs w:val="22"/>
        </w:rPr>
      </w:pPr>
      <w:r>
        <w:t>odos alergija arba niežėjimas;</w:t>
      </w:r>
    </w:p>
    <w:p w14:paraId="16E18B49" w14:textId="77777777" w:rsidR="009A4AEF" w:rsidRDefault="009A4AEF" w:rsidP="009A4AEF">
      <w:pPr>
        <w:numPr>
          <w:ilvl w:val="0"/>
          <w:numId w:val="34"/>
        </w:numPr>
        <w:tabs>
          <w:tab w:val="clear" w:pos="567"/>
        </w:tabs>
        <w:autoSpaceDE w:val="0"/>
        <w:autoSpaceDN w:val="0"/>
        <w:adjustRightInd w:val="0"/>
        <w:spacing w:line="240" w:lineRule="auto"/>
        <w:rPr>
          <w:szCs w:val="22"/>
        </w:rPr>
      </w:pPr>
      <w:r>
        <w:t>raumenų arba sąnarių sustingimas,</w:t>
      </w:r>
    </w:p>
    <w:p w14:paraId="65A922EB" w14:textId="77777777" w:rsidR="009A4AEF" w:rsidRDefault="009A4AEF" w:rsidP="009A4AEF">
      <w:pPr>
        <w:numPr>
          <w:ilvl w:val="0"/>
          <w:numId w:val="34"/>
        </w:numPr>
        <w:tabs>
          <w:tab w:val="clear" w:pos="567"/>
        </w:tabs>
        <w:autoSpaceDE w:val="0"/>
        <w:autoSpaceDN w:val="0"/>
        <w:adjustRightInd w:val="0"/>
        <w:spacing w:line="240" w:lineRule="auto"/>
        <w:rPr>
          <w:szCs w:val="22"/>
        </w:rPr>
      </w:pPr>
      <w:r>
        <w:t>skausmas kojose ir rankose;</w:t>
      </w:r>
    </w:p>
    <w:p w14:paraId="24AD8271" w14:textId="77777777" w:rsidR="009A4AEF" w:rsidRDefault="009A4AEF" w:rsidP="009A4AEF">
      <w:pPr>
        <w:numPr>
          <w:ilvl w:val="0"/>
          <w:numId w:val="34"/>
        </w:numPr>
        <w:tabs>
          <w:tab w:val="clear" w:pos="567"/>
        </w:tabs>
        <w:autoSpaceDE w:val="0"/>
        <w:autoSpaceDN w:val="0"/>
        <w:adjustRightInd w:val="0"/>
        <w:spacing w:line="240" w:lineRule="auto"/>
        <w:rPr>
          <w:szCs w:val="22"/>
        </w:rPr>
      </w:pPr>
      <w:r>
        <w:t>antikūnai prieš raudonąsias kraujo ląsteles (rodo kraujo tyrimas);</w:t>
      </w:r>
    </w:p>
    <w:p w14:paraId="2F71E033" w14:textId="77777777" w:rsidR="009A4AEF" w:rsidRDefault="009A4AEF" w:rsidP="009A4AEF">
      <w:pPr>
        <w:numPr>
          <w:ilvl w:val="0"/>
          <w:numId w:val="34"/>
        </w:numPr>
        <w:tabs>
          <w:tab w:val="clear" w:pos="567"/>
        </w:tabs>
        <w:autoSpaceDE w:val="0"/>
        <w:autoSpaceDN w:val="0"/>
        <w:adjustRightInd w:val="0"/>
        <w:spacing w:line="240" w:lineRule="auto"/>
        <w:rPr>
          <w:szCs w:val="22"/>
        </w:rPr>
      </w:pPr>
      <w:r>
        <w:t>padidėjęs baltųjų kraujo ląstelių kiekis (rodo kraujo tyrimas);</w:t>
      </w:r>
    </w:p>
    <w:p w14:paraId="3EB2D261" w14:textId="77777777" w:rsidR="009A4AEF" w:rsidRDefault="009A4AEF" w:rsidP="009A4AEF">
      <w:pPr>
        <w:numPr>
          <w:ilvl w:val="0"/>
          <w:numId w:val="34"/>
        </w:numPr>
        <w:tabs>
          <w:tab w:val="clear" w:pos="567"/>
        </w:tabs>
        <w:autoSpaceDE w:val="0"/>
        <w:autoSpaceDN w:val="0"/>
        <w:adjustRightInd w:val="0"/>
        <w:spacing w:line="240" w:lineRule="auto"/>
        <w:rPr>
          <w:szCs w:val="22"/>
        </w:rPr>
      </w:pPr>
      <w:r>
        <w:t>teigiamas hemosiderino (geležies atsargų dalis) šlapime tyrimo rezultatas (susijęs su anemija);</w:t>
      </w:r>
    </w:p>
    <w:p w14:paraId="6D3DA283" w14:textId="77777777" w:rsidR="009A4AEF" w:rsidRDefault="009A4AEF" w:rsidP="009A4AEF">
      <w:pPr>
        <w:numPr>
          <w:ilvl w:val="0"/>
          <w:numId w:val="34"/>
        </w:numPr>
        <w:tabs>
          <w:tab w:val="clear" w:pos="567"/>
        </w:tabs>
        <w:autoSpaceDE w:val="0"/>
        <w:autoSpaceDN w:val="0"/>
        <w:adjustRightInd w:val="0"/>
        <w:spacing w:line="240" w:lineRule="auto"/>
        <w:rPr>
          <w:szCs w:val="22"/>
        </w:rPr>
      </w:pPr>
      <w:r>
        <w:t>padidėjęs skrandžio rūgštingumas.</w:t>
      </w:r>
    </w:p>
    <w:p w14:paraId="70905C2B" w14:textId="77777777" w:rsidR="009A4AEF" w:rsidRPr="000B7766" w:rsidRDefault="009A4AEF" w:rsidP="009A4AEF">
      <w:pPr>
        <w:tabs>
          <w:tab w:val="clear" w:pos="567"/>
        </w:tabs>
        <w:autoSpaceDE w:val="0"/>
        <w:autoSpaceDN w:val="0"/>
        <w:adjustRightInd w:val="0"/>
        <w:spacing w:line="240" w:lineRule="auto"/>
      </w:pPr>
    </w:p>
    <w:p w14:paraId="2F43F00A" w14:textId="7D8CDEC0" w:rsidR="009A4AEF" w:rsidRDefault="009A4AEF" w:rsidP="00F96FAD">
      <w:pPr>
        <w:keepNext/>
        <w:numPr>
          <w:ilvl w:val="12"/>
          <w:numId w:val="0"/>
        </w:numPr>
        <w:tabs>
          <w:tab w:val="clear" w:pos="567"/>
        </w:tabs>
        <w:spacing w:line="240" w:lineRule="auto"/>
        <w:ind w:left="567" w:right="-2" w:hanging="567"/>
        <w:rPr>
          <w:b/>
          <w:szCs w:val="22"/>
        </w:rPr>
      </w:pPr>
      <w:r>
        <w:rPr>
          <w:b/>
        </w:rPr>
        <w:t>Kitas šalutinis poveikis vaikams ir paaugliams</w:t>
      </w:r>
    </w:p>
    <w:p w14:paraId="204A6283" w14:textId="77777777" w:rsidR="00F96FAD" w:rsidRPr="00F96FAD" w:rsidRDefault="00F96FAD" w:rsidP="00F96FAD">
      <w:pPr>
        <w:keepNext/>
        <w:numPr>
          <w:ilvl w:val="12"/>
          <w:numId w:val="0"/>
        </w:numPr>
        <w:tabs>
          <w:tab w:val="clear" w:pos="567"/>
        </w:tabs>
        <w:spacing w:line="240" w:lineRule="auto"/>
        <w:ind w:left="567" w:right="-2" w:hanging="567"/>
        <w:rPr>
          <w:b/>
          <w:szCs w:val="22"/>
        </w:rPr>
      </w:pPr>
    </w:p>
    <w:p w14:paraId="5C5C8B32" w14:textId="77777777" w:rsidR="009A4AEF" w:rsidRDefault="009A4AEF" w:rsidP="009A4AEF">
      <w:pPr>
        <w:numPr>
          <w:ilvl w:val="12"/>
          <w:numId w:val="0"/>
        </w:numPr>
        <w:tabs>
          <w:tab w:val="clear" w:pos="567"/>
        </w:tabs>
        <w:spacing w:line="240" w:lineRule="auto"/>
        <w:ind w:left="567" w:right="-2" w:hanging="567"/>
        <w:rPr>
          <w:b/>
          <w:szCs w:val="22"/>
        </w:rPr>
      </w:pPr>
      <w:r>
        <w:t>Tikėtina, kad šalutinis poveikis vaikams yra toks pat kaip suaugusiųjų.</w:t>
      </w:r>
    </w:p>
    <w:p w14:paraId="6554D5A7" w14:textId="77777777" w:rsidR="009A4AEF" w:rsidRDefault="009A4AEF" w:rsidP="009A4AEF">
      <w:pPr>
        <w:numPr>
          <w:ilvl w:val="12"/>
          <w:numId w:val="0"/>
        </w:numPr>
        <w:tabs>
          <w:tab w:val="clear" w:pos="567"/>
        </w:tabs>
        <w:spacing w:line="240" w:lineRule="auto"/>
        <w:ind w:right="-2"/>
      </w:pPr>
    </w:p>
    <w:p w14:paraId="0295555E" w14:textId="77777777" w:rsidR="009A4AEF" w:rsidRDefault="009A4AEF" w:rsidP="009A4AEF">
      <w:pPr>
        <w:keepNext/>
        <w:numPr>
          <w:ilvl w:val="12"/>
          <w:numId w:val="0"/>
        </w:numPr>
        <w:spacing w:line="240" w:lineRule="auto"/>
        <w:outlineLvl w:val="0"/>
        <w:rPr>
          <w:b/>
          <w:szCs w:val="22"/>
        </w:rPr>
      </w:pPr>
      <w:r>
        <w:rPr>
          <w:b/>
        </w:rPr>
        <w:t>Pranešimas apie šalutinį poveikį</w:t>
      </w:r>
    </w:p>
    <w:p w14:paraId="35F8A7A1" w14:textId="77777777" w:rsidR="009A4AEF" w:rsidRPr="00A7655D" w:rsidRDefault="009A4AEF" w:rsidP="009A4AEF">
      <w:pPr>
        <w:pStyle w:val="BodytextAgency"/>
        <w:spacing w:after="0" w:line="240" w:lineRule="auto"/>
        <w:rPr>
          <w:rFonts w:ascii="Times New Roman" w:hAnsi="Times New Roman" w:cs="Times New Roman"/>
          <w:sz w:val="22"/>
          <w:szCs w:val="22"/>
        </w:rPr>
      </w:pPr>
      <w:r w:rsidRPr="00A7655D">
        <w:rPr>
          <w:rFonts w:ascii="Times New Roman" w:hAnsi="Times New Roman" w:cs="Times New Roman"/>
          <w:sz w:val="22"/>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r w:rsidRPr="00A7655D">
        <w:rPr>
          <w:rFonts w:ascii="Times New Roman" w:hAnsi="Times New Roman" w:cs="Times New Roman"/>
          <w:sz w:val="22"/>
          <w:szCs w:val="22"/>
        </w:rPr>
        <w:lastRenderedPageBreak/>
        <w:t xml:space="preserve">NepageidaujamaR@vvkt.lt, taip pat per Valstybinės vaistų kontrolės tarnybos prie Lietuvos Respublikos sveikatos apsaugos ministerijos interneto svetainę (adresu http://www.vvkt.lt). </w:t>
      </w:r>
      <w:r w:rsidRPr="000B7766">
        <w:rPr>
          <w:rFonts w:ascii="Times New Roman" w:hAnsi="Times New Roman"/>
          <w:sz w:val="22"/>
        </w:rPr>
        <w:t>Pranešdami apie šalutinį poveikį galite mums padėti gauti daugiau informacijos apie šio vaisto saugumą.</w:t>
      </w:r>
    </w:p>
    <w:p w14:paraId="1F4392F9" w14:textId="77777777" w:rsidR="009A4AEF" w:rsidRPr="000B7766" w:rsidRDefault="009A4AEF" w:rsidP="000B7766">
      <w:pPr>
        <w:pStyle w:val="BodytextAgency"/>
        <w:spacing w:after="0" w:line="240" w:lineRule="auto"/>
        <w:rPr>
          <w:rFonts w:ascii="Times New Roman" w:hAnsi="Times New Roman"/>
          <w:sz w:val="22"/>
        </w:rPr>
      </w:pPr>
    </w:p>
    <w:p w14:paraId="7E6A2FDF" w14:textId="77777777" w:rsidR="009A4AEF" w:rsidRDefault="009A4AEF" w:rsidP="009A4AEF">
      <w:pPr>
        <w:numPr>
          <w:ilvl w:val="12"/>
          <w:numId w:val="0"/>
        </w:numPr>
        <w:tabs>
          <w:tab w:val="clear" w:pos="567"/>
        </w:tabs>
        <w:spacing w:line="240" w:lineRule="auto"/>
        <w:ind w:right="-2"/>
      </w:pPr>
    </w:p>
    <w:p w14:paraId="4ABB80E9" w14:textId="77777777" w:rsidR="009A4AEF" w:rsidRDefault="009A4AEF" w:rsidP="009A4AEF">
      <w:pPr>
        <w:keepNext/>
        <w:numPr>
          <w:ilvl w:val="12"/>
          <w:numId w:val="0"/>
        </w:numPr>
        <w:tabs>
          <w:tab w:val="clear" w:pos="567"/>
        </w:tabs>
        <w:spacing w:line="240" w:lineRule="auto"/>
        <w:ind w:left="567" w:right="-2" w:hanging="567"/>
      </w:pPr>
      <w:r>
        <w:rPr>
          <w:b/>
        </w:rPr>
        <w:t>5.</w:t>
      </w:r>
      <w:r>
        <w:rPr>
          <w:b/>
        </w:rPr>
        <w:tab/>
        <w:t>Kaip laikyti Gammaplex</w:t>
      </w:r>
      <w:r w:rsidRPr="00276B97">
        <w:rPr>
          <w:b/>
        </w:rPr>
        <w:t> </w:t>
      </w:r>
      <w:r w:rsidRPr="00EB4202">
        <w:rPr>
          <w:b/>
          <w:lang w:val="it"/>
        </w:rPr>
        <w:t>100 mg/ml</w:t>
      </w:r>
    </w:p>
    <w:p w14:paraId="164D5113" w14:textId="77777777" w:rsidR="009A4AEF" w:rsidRDefault="009A4AEF" w:rsidP="009A4AEF">
      <w:pPr>
        <w:keepNext/>
        <w:numPr>
          <w:ilvl w:val="12"/>
          <w:numId w:val="0"/>
        </w:numPr>
        <w:tabs>
          <w:tab w:val="clear" w:pos="567"/>
        </w:tabs>
        <w:spacing w:line="240" w:lineRule="auto"/>
        <w:ind w:right="-2"/>
      </w:pPr>
    </w:p>
    <w:p w14:paraId="2F2C04FE" w14:textId="77777777" w:rsidR="009A4AEF" w:rsidRDefault="009A4AEF" w:rsidP="009A4AEF">
      <w:pPr>
        <w:numPr>
          <w:ilvl w:val="12"/>
          <w:numId w:val="0"/>
        </w:numPr>
        <w:tabs>
          <w:tab w:val="clear" w:pos="567"/>
        </w:tabs>
        <w:spacing w:line="240" w:lineRule="auto"/>
        <w:ind w:right="-2"/>
      </w:pPr>
      <w:r>
        <w:t>Šį vaistą laikykite vaikams nepastebimoje ir nepasiekiamoje vietoje.</w:t>
      </w:r>
    </w:p>
    <w:p w14:paraId="46C85BDD" w14:textId="77777777" w:rsidR="009A4AEF" w:rsidRDefault="009A4AEF" w:rsidP="009A4AEF">
      <w:pPr>
        <w:numPr>
          <w:ilvl w:val="12"/>
          <w:numId w:val="0"/>
        </w:numPr>
        <w:tabs>
          <w:tab w:val="clear" w:pos="567"/>
        </w:tabs>
        <w:spacing w:line="240" w:lineRule="auto"/>
        <w:ind w:right="-2"/>
      </w:pPr>
    </w:p>
    <w:p w14:paraId="0F791417" w14:textId="77777777" w:rsidR="009A4AEF" w:rsidRDefault="009A4AEF" w:rsidP="009A4AEF">
      <w:pPr>
        <w:numPr>
          <w:ilvl w:val="12"/>
          <w:numId w:val="0"/>
        </w:numPr>
        <w:tabs>
          <w:tab w:val="clear" w:pos="567"/>
        </w:tabs>
        <w:spacing w:line="240" w:lineRule="auto"/>
        <w:ind w:right="-2"/>
      </w:pPr>
      <w:r>
        <w:t>Laikyti ne aukštesnėje kaip 25 °C temperatūroje.</w:t>
      </w:r>
    </w:p>
    <w:p w14:paraId="330471ED" w14:textId="77777777" w:rsidR="009A4AEF" w:rsidRDefault="009A4AEF" w:rsidP="009A4AEF">
      <w:pPr>
        <w:numPr>
          <w:ilvl w:val="12"/>
          <w:numId w:val="0"/>
        </w:numPr>
        <w:tabs>
          <w:tab w:val="clear" w:pos="567"/>
        </w:tabs>
        <w:spacing w:line="240" w:lineRule="auto"/>
        <w:ind w:right="-2"/>
      </w:pPr>
    </w:p>
    <w:p w14:paraId="4C935415" w14:textId="77777777" w:rsidR="009A4AEF" w:rsidRDefault="009A4AEF" w:rsidP="009A4AEF">
      <w:pPr>
        <w:numPr>
          <w:ilvl w:val="12"/>
          <w:numId w:val="0"/>
        </w:numPr>
        <w:tabs>
          <w:tab w:val="clear" w:pos="567"/>
        </w:tabs>
        <w:spacing w:line="240" w:lineRule="auto"/>
        <w:ind w:right="-2"/>
      </w:pPr>
      <w:r>
        <w:t>Negalima užšaldyti.</w:t>
      </w:r>
    </w:p>
    <w:p w14:paraId="4B0D924E" w14:textId="77777777" w:rsidR="009A4AEF" w:rsidRDefault="009A4AEF" w:rsidP="009A4AEF">
      <w:pPr>
        <w:numPr>
          <w:ilvl w:val="12"/>
          <w:numId w:val="0"/>
        </w:numPr>
        <w:tabs>
          <w:tab w:val="clear" w:pos="567"/>
        </w:tabs>
        <w:spacing w:line="240" w:lineRule="auto"/>
        <w:ind w:right="-2"/>
      </w:pPr>
    </w:p>
    <w:p w14:paraId="62B28AA8" w14:textId="77777777" w:rsidR="009A4AEF" w:rsidRDefault="009A4AEF" w:rsidP="009A4AEF">
      <w:pPr>
        <w:numPr>
          <w:ilvl w:val="12"/>
          <w:numId w:val="0"/>
        </w:numPr>
        <w:tabs>
          <w:tab w:val="clear" w:pos="567"/>
        </w:tabs>
        <w:spacing w:line="240" w:lineRule="auto"/>
        <w:ind w:right="-2"/>
      </w:pPr>
      <w:r>
        <w:t>Flakoną laikyti išorinėje dėžutėje, kad vaistas būtų apsaugotas nuo šviesos.</w:t>
      </w:r>
    </w:p>
    <w:p w14:paraId="767E4471" w14:textId="77777777" w:rsidR="009A4AEF" w:rsidRDefault="009A4AEF" w:rsidP="009A4AEF">
      <w:pPr>
        <w:numPr>
          <w:ilvl w:val="12"/>
          <w:numId w:val="0"/>
        </w:numPr>
        <w:tabs>
          <w:tab w:val="clear" w:pos="567"/>
        </w:tabs>
        <w:spacing w:line="240" w:lineRule="auto"/>
        <w:ind w:right="-2"/>
      </w:pPr>
    </w:p>
    <w:p w14:paraId="65149517" w14:textId="77777777" w:rsidR="009A4AEF" w:rsidRDefault="009A4AEF" w:rsidP="009A4AEF">
      <w:pPr>
        <w:numPr>
          <w:ilvl w:val="12"/>
          <w:numId w:val="0"/>
        </w:numPr>
        <w:tabs>
          <w:tab w:val="clear" w:pos="567"/>
        </w:tabs>
        <w:spacing w:line="240" w:lineRule="auto"/>
        <w:ind w:right="-2"/>
      </w:pPr>
      <w:r>
        <w:t xml:space="preserve">Ant dėžutės ir flakono po </w:t>
      </w:r>
      <w:r>
        <w:rPr>
          <w:cs/>
        </w:rPr>
        <w:t>„</w:t>
      </w:r>
      <w:r>
        <w:t>Tinka iki“</w:t>
      </w:r>
      <w:r>
        <w:rPr>
          <w:cs/>
        </w:rPr>
        <w:t xml:space="preserve"> </w:t>
      </w:r>
      <w:r>
        <w:t>nurodytam tinkamumo laikui pasibaigus, šio vaisto vartoti negalima. Vaistas tinkamas vartoti iki paskutinės nurodyto mėnesio dienos.</w:t>
      </w:r>
    </w:p>
    <w:p w14:paraId="61A87EE0" w14:textId="77777777" w:rsidR="009A4AEF" w:rsidRDefault="009A4AEF" w:rsidP="009A4AEF">
      <w:pPr>
        <w:numPr>
          <w:ilvl w:val="12"/>
          <w:numId w:val="0"/>
        </w:numPr>
        <w:tabs>
          <w:tab w:val="clear" w:pos="567"/>
        </w:tabs>
        <w:spacing w:line="240" w:lineRule="auto"/>
        <w:ind w:right="-2"/>
      </w:pPr>
    </w:p>
    <w:p w14:paraId="18184A51" w14:textId="77777777" w:rsidR="009A4AEF" w:rsidRDefault="009A4AEF" w:rsidP="009A4AEF">
      <w:pPr>
        <w:numPr>
          <w:ilvl w:val="12"/>
          <w:numId w:val="0"/>
        </w:numPr>
        <w:tabs>
          <w:tab w:val="clear" w:pos="567"/>
        </w:tabs>
        <w:spacing w:line="240" w:lineRule="auto"/>
        <w:ind w:right="-2"/>
      </w:pPr>
      <w:r>
        <w:t>Pastebėjus, kad tirpalas yra drumstas ar jame plaukioja dalelių, šio vaisto vartoti negalima.</w:t>
      </w:r>
    </w:p>
    <w:p w14:paraId="76E7D153" w14:textId="77777777" w:rsidR="009A4AEF" w:rsidRDefault="009A4AEF" w:rsidP="009A4AEF">
      <w:pPr>
        <w:numPr>
          <w:ilvl w:val="12"/>
          <w:numId w:val="0"/>
        </w:numPr>
        <w:tabs>
          <w:tab w:val="clear" w:pos="567"/>
        </w:tabs>
        <w:spacing w:line="240" w:lineRule="auto"/>
        <w:ind w:right="-2"/>
      </w:pPr>
    </w:p>
    <w:p w14:paraId="36565D6E" w14:textId="77777777" w:rsidR="009A4AEF" w:rsidRDefault="009A4AEF" w:rsidP="009A4AEF">
      <w:pPr>
        <w:numPr>
          <w:ilvl w:val="12"/>
          <w:numId w:val="0"/>
        </w:num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14:paraId="2A4B1D9A" w14:textId="77777777" w:rsidR="009A4AEF" w:rsidRDefault="009A4AEF" w:rsidP="009A4AEF">
      <w:pPr>
        <w:numPr>
          <w:ilvl w:val="12"/>
          <w:numId w:val="0"/>
        </w:numPr>
        <w:tabs>
          <w:tab w:val="clear" w:pos="567"/>
        </w:tabs>
        <w:spacing w:line="240" w:lineRule="auto"/>
        <w:ind w:right="-2"/>
      </w:pPr>
    </w:p>
    <w:p w14:paraId="1EBB7237" w14:textId="77777777" w:rsidR="009A4AEF" w:rsidRDefault="009A4AEF" w:rsidP="009A4AEF">
      <w:pPr>
        <w:numPr>
          <w:ilvl w:val="12"/>
          <w:numId w:val="0"/>
        </w:numPr>
        <w:tabs>
          <w:tab w:val="clear" w:pos="567"/>
        </w:tabs>
        <w:spacing w:line="240" w:lineRule="auto"/>
        <w:ind w:right="-2"/>
      </w:pPr>
    </w:p>
    <w:p w14:paraId="18197695" w14:textId="77777777" w:rsidR="009A4AEF" w:rsidRDefault="009A4AEF" w:rsidP="009A4AEF">
      <w:pPr>
        <w:keepNext/>
        <w:numPr>
          <w:ilvl w:val="12"/>
          <w:numId w:val="0"/>
        </w:numPr>
        <w:tabs>
          <w:tab w:val="clear" w:pos="567"/>
        </w:tabs>
        <w:spacing w:line="240" w:lineRule="auto"/>
        <w:ind w:left="567" w:right="-2" w:hanging="567"/>
        <w:rPr>
          <w:b/>
        </w:rPr>
      </w:pPr>
      <w:r>
        <w:rPr>
          <w:b/>
        </w:rPr>
        <w:t>6.</w:t>
      </w:r>
      <w:r>
        <w:rPr>
          <w:b/>
        </w:rPr>
        <w:tab/>
        <w:t>Pakuotės turinys ir kita informacija</w:t>
      </w:r>
    </w:p>
    <w:p w14:paraId="23E6FA5D" w14:textId="77777777" w:rsidR="009A4AEF" w:rsidRDefault="009A4AEF" w:rsidP="009A4AEF">
      <w:pPr>
        <w:keepNext/>
        <w:numPr>
          <w:ilvl w:val="12"/>
          <w:numId w:val="0"/>
        </w:numPr>
        <w:tabs>
          <w:tab w:val="clear" w:pos="567"/>
        </w:tabs>
        <w:spacing w:line="240" w:lineRule="auto"/>
        <w:ind w:right="-2"/>
      </w:pPr>
    </w:p>
    <w:p w14:paraId="6F1F7928" w14:textId="77777777" w:rsidR="009A4AEF" w:rsidRDefault="009A4AEF" w:rsidP="009A4AEF">
      <w:pPr>
        <w:keepNext/>
        <w:numPr>
          <w:ilvl w:val="12"/>
          <w:numId w:val="0"/>
        </w:numPr>
        <w:tabs>
          <w:tab w:val="clear" w:pos="567"/>
        </w:tabs>
        <w:spacing w:line="240" w:lineRule="auto"/>
        <w:ind w:right="-2"/>
        <w:rPr>
          <w:b/>
          <w:bCs/>
        </w:rPr>
      </w:pPr>
      <w:r>
        <w:rPr>
          <w:b/>
        </w:rPr>
        <w:t>Gammaplex </w:t>
      </w:r>
      <w:r w:rsidRPr="00EB4202">
        <w:rPr>
          <w:b/>
          <w:lang w:val="it"/>
        </w:rPr>
        <w:t>100 mg/ml</w:t>
      </w:r>
      <w:r w:rsidRPr="000B7766">
        <w:rPr>
          <w:b/>
          <w:lang w:val="it"/>
        </w:rPr>
        <w:t xml:space="preserve"> </w:t>
      </w:r>
      <w:r>
        <w:rPr>
          <w:b/>
        </w:rPr>
        <w:t>sudėtis</w:t>
      </w:r>
    </w:p>
    <w:p w14:paraId="2577D64A" w14:textId="77777777" w:rsidR="009A4AEF" w:rsidRDefault="009A4AEF" w:rsidP="009A4AEF">
      <w:pPr>
        <w:keepNext/>
        <w:numPr>
          <w:ilvl w:val="12"/>
          <w:numId w:val="0"/>
        </w:numPr>
        <w:tabs>
          <w:tab w:val="clear" w:pos="567"/>
        </w:tabs>
        <w:spacing w:line="240" w:lineRule="auto"/>
        <w:ind w:right="-2"/>
        <w:rPr>
          <w:u w:val="single"/>
        </w:rPr>
      </w:pPr>
    </w:p>
    <w:p w14:paraId="016497F3" w14:textId="77777777" w:rsidR="009A4AEF" w:rsidRDefault="009A4AEF" w:rsidP="009A4AEF">
      <w:pPr>
        <w:numPr>
          <w:ilvl w:val="0"/>
          <w:numId w:val="3"/>
        </w:numPr>
        <w:tabs>
          <w:tab w:val="clear" w:pos="567"/>
        </w:tabs>
        <w:spacing w:line="240" w:lineRule="auto"/>
        <w:ind w:left="284" w:hanging="357"/>
        <w:rPr>
          <w:i/>
          <w:iCs/>
        </w:rPr>
      </w:pPr>
      <w:r>
        <w:t>Veiklioji medžiaga yra žmogaus normalusis imunoglobulinas.</w:t>
      </w:r>
    </w:p>
    <w:p w14:paraId="0B25E833" w14:textId="77777777" w:rsidR="009A4AEF" w:rsidRDefault="009A4AEF" w:rsidP="009A4AEF">
      <w:pPr>
        <w:numPr>
          <w:ilvl w:val="0"/>
          <w:numId w:val="3"/>
        </w:numPr>
        <w:tabs>
          <w:tab w:val="clear" w:pos="567"/>
        </w:tabs>
        <w:spacing w:line="240" w:lineRule="auto"/>
        <w:ind w:left="284" w:hanging="357"/>
        <w:rPr>
          <w:i/>
          <w:iCs/>
        </w:rPr>
      </w:pPr>
      <w:r>
        <w:t>Gammaplex </w:t>
      </w:r>
      <w:r w:rsidRPr="00EB4202">
        <w:rPr>
          <w:lang w:val="it"/>
        </w:rPr>
        <w:t>100 mg/ml</w:t>
      </w:r>
      <w:r w:rsidRPr="000B7766">
        <w:rPr>
          <w:lang w:val="it"/>
        </w:rPr>
        <w:t xml:space="preserve"> </w:t>
      </w:r>
      <w:r>
        <w:t>1 ml yra 100 mg žmogaus baltymo, iš kurio mažiausiai 98 % yra imunoglobulino G (IgG).</w:t>
      </w:r>
    </w:p>
    <w:p w14:paraId="4849925E" w14:textId="77777777" w:rsidR="009A4AEF" w:rsidRDefault="009A4AEF" w:rsidP="009A4AEF">
      <w:pPr>
        <w:numPr>
          <w:ilvl w:val="0"/>
          <w:numId w:val="3"/>
        </w:numPr>
        <w:tabs>
          <w:tab w:val="clear" w:pos="567"/>
        </w:tabs>
        <w:spacing w:line="240" w:lineRule="auto"/>
        <w:ind w:left="284" w:hanging="357"/>
      </w:pPr>
      <w:r>
        <w:t>Pagalbinės medžiagos yra glicinas, polisorbatas 80, injekcinis vanduo, buferiniai tirpalai (pH koreguoti).</w:t>
      </w:r>
    </w:p>
    <w:p w14:paraId="4980FB13" w14:textId="77777777" w:rsidR="009A4AEF" w:rsidRDefault="009A4AEF" w:rsidP="009A4AEF">
      <w:pPr>
        <w:tabs>
          <w:tab w:val="clear" w:pos="567"/>
        </w:tabs>
        <w:spacing w:line="240" w:lineRule="auto"/>
        <w:ind w:right="-2"/>
      </w:pPr>
    </w:p>
    <w:p w14:paraId="742CDEAB" w14:textId="77777777" w:rsidR="009A4AEF" w:rsidRDefault="009A4AEF" w:rsidP="009A4AEF">
      <w:pPr>
        <w:keepNext/>
        <w:numPr>
          <w:ilvl w:val="12"/>
          <w:numId w:val="0"/>
        </w:numPr>
        <w:tabs>
          <w:tab w:val="clear" w:pos="567"/>
        </w:tabs>
        <w:spacing w:line="240" w:lineRule="auto"/>
        <w:ind w:right="-2"/>
        <w:rPr>
          <w:b/>
          <w:bCs/>
        </w:rPr>
      </w:pPr>
      <w:r>
        <w:rPr>
          <w:b/>
        </w:rPr>
        <w:t>Gammaplex </w:t>
      </w:r>
      <w:r w:rsidRPr="00EB4202">
        <w:rPr>
          <w:b/>
          <w:lang w:val="it"/>
        </w:rPr>
        <w:t>100 mg/ml</w:t>
      </w:r>
      <w:r w:rsidRPr="000B7766">
        <w:rPr>
          <w:b/>
          <w:lang w:val="it"/>
        </w:rPr>
        <w:t xml:space="preserve"> </w:t>
      </w:r>
      <w:r>
        <w:rPr>
          <w:b/>
        </w:rPr>
        <w:t>išvaizda ir kiekis pakuotėje</w:t>
      </w:r>
    </w:p>
    <w:p w14:paraId="78672CFF" w14:textId="77777777" w:rsidR="009A4AEF" w:rsidRDefault="009A4AEF" w:rsidP="009A4AEF">
      <w:pPr>
        <w:keepNext/>
        <w:tabs>
          <w:tab w:val="clear" w:pos="567"/>
        </w:tabs>
        <w:autoSpaceDE w:val="0"/>
        <w:autoSpaceDN w:val="0"/>
        <w:adjustRightInd w:val="0"/>
        <w:spacing w:line="240" w:lineRule="auto"/>
        <w:rPr>
          <w:szCs w:val="22"/>
        </w:rPr>
      </w:pPr>
    </w:p>
    <w:p w14:paraId="29361B9D" w14:textId="77777777" w:rsidR="009A4AEF" w:rsidRDefault="009A4AEF" w:rsidP="009A4AEF">
      <w:pPr>
        <w:tabs>
          <w:tab w:val="clear" w:pos="567"/>
        </w:tabs>
        <w:autoSpaceDE w:val="0"/>
        <w:autoSpaceDN w:val="0"/>
        <w:adjustRightInd w:val="0"/>
        <w:spacing w:line="240" w:lineRule="auto"/>
        <w:rPr>
          <w:szCs w:val="22"/>
        </w:rPr>
      </w:pPr>
      <w:r>
        <w:t>Gammaplex </w:t>
      </w:r>
      <w:r w:rsidRPr="00EB4202">
        <w:rPr>
          <w:lang w:val="it"/>
        </w:rPr>
        <w:t>100 mg/ml</w:t>
      </w:r>
      <w:r w:rsidRPr="000B7766">
        <w:rPr>
          <w:lang w:val="it"/>
        </w:rPr>
        <w:t xml:space="preserve"> </w:t>
      </w:r>
      <w:r>
        <w:t>yra infuzinis tirpalas. Gammaplex </w:t>
      </w:r>
      <w:r w:rsidRPr="00EB4202">
        <w:rPr>
          <w:lang w:val="it"/>
        </w:rPr>
        <w:t>100 mg/ml</w:t>
      </w:r>
      <w:r w:rsidRPr="000B7766">
        <w:rPr>
          <w:lang w:val="it"/>
        </w:rPr>
        <w:t xml:space="preserve"> </w:t>
      </w:r>
      <w:r>
        <w:t>yra skaidrus arba šiek tiek perlamutrinis (opalinis), bespalvis arba gelsvas tirpalas.</w:t>
      </w:r>
    </w:p>
    <w:p w14:paraId="1BCE1BF2" w14:textId="77777777" w:rsidR="009A4AEF" w:rsidRDefault="009A4AEF" w:rsidP="009A4AEF">
      <w:pPr>
        <w:tabs>
          <w:tab w:val="clear" w:pos="567"/>
        </w:tabs>
        <w:autoSpaceDE w:val="0"/>
        <w:autoSpaceDN w:val="0"/>
        <w:adjustRightInd w:val="0"/>
        <w:spacing w:line="240" w:lineRule="auto"/>
        <w:rPr>
          <w:szCs w:val="22"/>
        </w:rPr>
      </w:pPr>
    </w:p>
    <w:p w14:paraId="4D12D872" w14:textId="77777777" w:rsidR="009A4AEF" w:rsidRDefault="009A4AEF" w:rsidP="009A4AEF">
      <w:pPr>
        <w:tabs>
          <w:tab w:val="clear" w:pos="567"/>
        </w:tabs>
        <w:autoSpaceDE w:val="0"/>
        <w:autoSpaceDN w:val="0"/>
        <w:adjustRightInd w:val="0"/>
        <w:spacing w:line="240" w:lineRule="auto"/>
        <w:rPr>
          <w:szCs w:val="22"/>
        </w:rPr>
      </w:pPr>
      <w:r>
        <w:t>Gammaplex </w:t>
      </w:r>
      <w:r w:rsidRPr="00EB4202">
        <w:rPr>
          <w:lang w:val="it"/>
        </w:rPr>
        <w:t>100 mg/ml</w:t>
      </w:r>
      <w:r w:rsidRPr="000B7766">
        <w:rPr>
          <w:lang w:val="it"/>
        </w:rPr>
        <w:t xml:space="preserve"> </w:t>
      </w:r>
      <w:r>
        <w:t>tiekiamas flakonuose po 50 ml, 100 ml arba 200 ml.</w:t>
      </w:r>
    </w:p>
    <w:p w14:paraId="67067CD5" w14:textId="77777777" w:rsidR="009A4AEF" w:rsidRDefault="009A4AEF" w:rsidP="009A4AEF">
      <w:pPr>
        <w:tabs>
          <w:tab w:val="clear" w:pos="567"/>
        </w:tabs>
        <w:autoSpaceDE w:val="0"/>
        <w:autoSpaceDN w:val="0"/>
        <w:adjustRightInd w:val="0"/>
        <w:spacing w:line="240" w:lineRule="auto"/>
        <w:rPr>
          <w:szCs w:val="22"/>
        </w:rPr>
      </w:pPr>
    </w:p>
    <w:p w14:paraId="7EEFD509" w14:textId="77777777" w:rsidR="009A4AEF" w:rsidRDefault="009A4AEF" w:rsidP="009A4AEF">
      <w:pPr>
        <w:tabs>
          <w:tab w:val="clear" w:pos="567"/>
        </w:tabs>
        <w:autoSpaceDE w:val="0"/>
        <w:autoSpaceDN w:val="0"/>
        <w:adjustRightInd w:val="0"/>
        <w:spacing w:line="240" w:lineRule="auto"/>
      </w:pPr>
      <w:r>
        <w:t>Gali būti tiekiamos ne visų dydžių pakuotės.</w:t>
      </w:r>
    </w:p>
    <w:p w14:paraId="51CCBC6B" w14:textId="77777777" w:rsidR="009A4AEF" w:rsidRDefault="009A4AEF" w:rsidP="009A4AEF">
      <w:pPr>
        <w:numPr>
          <w:ilvl w:val="12"/>
          <w:numId w:val="0"/>
        </w:numPr>
        <w:tabs>
          <w:tab w:val="clear" w:pos="567"/>
        </w:tabs>
        <w:spacing w:line="240" w:lineRule="auto"/>
        <w:ind w:right="-2"/>
        <w:rPr>
          <w:u w:val="single"/>
        </w:rPr>
      </w:pPr>
    </w:p>
    <w:p w14:paraId="36654258" w14:textId="5D0C29A7" w:rsidR="009A4AEF" w:rsidRDefault="009A4AEF" w:rsidP="009A4AEF">
      <w:pPr>
        <w:keepNext/>
        <w:numPr>
          <w:ilvl w:val="12"/>
          <w:numId w:val="0"/>
        </w:numPr>
        <w:tabs>
          <w:tab w:val="clear" w:pos="567"/>
        </w:tabs>
        <w:spacing w:line="240" w:lineRule="auto"/>
        <w:ind w:right="-2"/>
        <w:rPr>
          <w:b/>
          <w:bCs/>
        </w:rPr>
      </w:pPr>
      <w:r>
        <w:rPr>
          <w:b/>
        </w:rPr>
        <w:t>Registruotojas</w:t>
      </w:r>
    </w:p>
    <w:p w14:paraId="65AEEBE7" w14:textId="77777777" w:rsidR="009A4AEF" w:rsidRDefault="009A4AEF" w:rsidP="009A4AEF">
      <w:pPr>
        <w:keepNext/>
        <w:numPr>
          <w:ilvl w:val="12"/>
          <w:numId w:val="0"/>
        </w:numPr>
        <w:tabs>
          <w:tab w:val="clear" w:pos="567"/>
        </w:tabs>
        <w:spacing w:line="240" w:lineRule="auto"/>
        <w:ind w:right="-2"/>
      </w:pPr>
      <w:r>
        <w:t>BPL Bioproducts Laboratory GmbH</w:t>
      </w:r>
    </w:p>
    <w:p w14:paraId="029CF721" w14:textId="26446A33" w:rsidR="009A4AEF" w:rsidRDefault="009A4AEF" w:rsidP="009A4AEF">
      <w:pPr>
        <w:keepNext/>
        <w:numPr>
          <w:ilvl w:val="12"/>
          <w:numId w:val="0"/>
        </w:numPr>
        <w:tabs>
          <w:tab w:val="clear" w:pos="567"/>
        </w:tabs>
        <w:spacing w:line="240" w:lineRule="auto"/>
        <w:ind w:right="-2"/>
      </w:pPr>
      <w:r>
        <w:t>Dornhofstraße</w:t>
      </w:r>
      <w:r w:rsidR="000B7766">
        <w:t xml:space="preserve"> 34</w:t>
      </w:r>
      <w:r>
        <w:t>, 63263 Neu-Isenburg</w:t>
      </w:r>
    </w:p>
    <w:p w14:paraId="5AC16A47" w14:textId="77777777" w:rsidR="009A4AEF" w:rsidRDefault="009A4AEF" w:rsidP="009A4AEF">
      <w:pPr>
        <w:keepNext/>
        <w:numPr>
          <w:ilvl w:val="12"/>
          <w:numId w:val="0"/>
        </w:numPr>
        <w:tabs>
          <w:tab w:val="clear" w:pos="567"/>
        </w:tabs>
        <w:spacing w:line="240" w:lineRule="auto"/>
        <w:ind w:right="-2"/>
      </w:pPr>
      <w:r>
        <w:t>Vokietija</w:t>
      </w:r>
    </w:p>
    <w:p w14:paraId="491715F6" w14:textId="77777777" w:rsidR="009A4AEF" w:rsidRDefault="009A4AEF" w:rsidP="009A4AEF">
      <w:pPr>
        <w:keepNext/>
        <w:numPr>
          <w:ilvl w:val="12"/>
          <w:numId w:val="0"/>
        </w:numPr>
        <w:tabs>
          <w:tab w:val="clear" w:pos="567"/>
        </w:tabs>
        <w:spacing w:line="240" w:lineRule="auto"/>
        <w:ind w:right="-2"/>
      </w:pPr>
      <w:r>
        <w:t>Tel.: +49 2408 956 8046</w:t>
      </w:r>
    </w:p>
    <w:p w14:paraId="15B26BFD" w14:textId="77777777" w:rsidR="009A4AEF" w:rsidRDefault="009A4AEF" w:rsidP="009A4AEF">
      <w:pPr>
        <w:keepNext/>
        <w:numPr>
          <w:ilvl w:val="12"/>
          <w:numId w:val="0"/>
        </w:numPr>
        <w:tabs>
          <w:tab w:val="clear" w:pos="567"/>
        </w:tabs>
        <w:spacing w:line="240" w:lineRule="auto"/>
        <w:ind w:right="-2"/>
      </w:pPr>
      <w:r>
        <w:t>Faksas: +49 2408 956 8072</w:t>
      </w:r>
    </w:p>
    <w:p w14:paraId="78E598C8" w14:textId="77777777" w:rsidR="009A4AEF" w:rsidRDefault="009A4AEF" w:rsidP="009A4AEF">
      <w:pPr>
        <w:tabs>
          <w:tab w:val="clear" w:pos="567"/>
        </w:tabs>
        <w:spacing w:line="240" w:lineRule="auto"/>
      </w:pPr>
      <w:r>
        <w:t>El. Paštas: detlef.vonzabern@medwiss-extern.de</w:t>
      </w:r>
    </w:p>
    <w:p w14:paraId="1B2322A0" w14:textId="77777777" w:rsidR="009A4AEF" w:rsidRDefault="009A4AEF" w:rsidP="009A4AEF">
      <w:pPr>
        <w:tabs>
          <w:tab w:val="clear" w:pos="567"/>
        </w:tabs>
        <w:spacing w:line="240" w:lineRule="auto"/>
      </w:pPr>
    </w:p>
    <w:p w14:paraId="2DF4123E" w14:textId="77777777" w:rsidR="009A4AEF" w:rsidRPr="00F96FAD" w:rsidRDefault="009A4AEF" w:rsidP="00F96FAD">
      <w:pPr>
        <w:tabs>
          <w:tab w:val="clear" w:pos="567"/>
        </w:tabs>
        <w:spacing w:line="240" w:lineRule="auto"/>
        <w:rPr>
          <w:b/>
        </w:rPr>
      </w:pPr>
      <w:r w:rsidRPr="00D33030">
        <w:rPr>
          <w:b/>
        </w:rPr>
        <w:t>Gamintojas</w:t>
      </w:r>
    </w:p>
    <w:p w14:paraId="38D3AB92" w14:textId="164C00DA" w:rsidR="00F96FAD" w:rsidRDefault="009A4AEF" w:rsidP="00F96FAD">
      <w:pPr>
        <w:tabs>
          <w:tab w:val="clear" w:pos="567"/>
        </w:tabs>
        <w:spacing w:line="240" w:lineRule="auto"/>
      </w:pPr>
      <w:r w:rsidRPr="00F96FAD">
        <w:t xml:space="preserve">Bio Products Laboratory </w:t>
      </w:r>
      <w:r>
        <w:t xml:space="preserve">Limited, </w:t>
      </w:r>
    </w:p>
    <w:p w14:paraId="4606831C" w14:textId="7CC97093" w:rsidR="00F96FAD" w:rsidRDefault="009A4AEF" w:rsidP="00F96FAD">
      <w:pPr>
        <w:tabs>
          <w:tab w:val="clear" w:pos="567"/>
        </w:tabs>
        <w:spacing w:line="240" w:lineRule="auto"/>
      </w:pPr>
      <w:r>
        <w:t xml:space="preserve">Dagger Lane, Elstree, </w:t>
      </w:r>
    </w:p>
    <w:p w14:paraId="2FBB2784" w14:textId="6CE5B9DD" w:rsidR="00F96FAD" w:rsidRDefault="009A4AEF" w:rsidP="00F96FAD">
      <w:pPr>
        <w:tabs>
          <w:tab w:val="clear" w:pos="567"/>
        </w:tabs>
        <w:spacing w:line="240" w:lineRule="auto"/>
      </w:pPr>
      <w:r>
        <w:t xml:space="preserve">Hertfordshire, </w:t>
      </w:r>
      <w:r w:rsidRPr="00F96FAD">
        <w:t>WD6 3BX</w:t>
      </w:r>
      <w:r>
        <w:t xml:space="preserve">, </w:t>
      </w:r>
    </w:p>
    <w:p w14:paraId="076C9E42" w14:textId="4A22AFB2" w:rsidR="009A4AEF" w:rsidRDefault="009A4AEF" w:rsidP="00F96FAD">
      <w:pPr>
        <w:tabs>
          <w:tab w:val="clear" w:pos="567"/>
        </w:tabs>
        <w:spacing w:line="240" w:lineRule="auto"/>
      </w:pPr>
      <w:r w:rsidRPr="00F96FAD">
        <w:t>Jungtinė Karalystė</w:t>
      </w:r>
    </w:p>
    <w:p w14:paraId="6CFFF342" w14:textId="77777777" w:rsidR="009A4AEF" w:rsidRDefault="009A4AEF" w:rsidP="009A4AEF">
      <w:pPr>
        <w:tabs>
          <w:tab w:val="clear" w:pos="567"/>
        </w:tabs>
        <w:spacing w:line="240" w:lineRule="auto"/>
      </w:pPr>
    </w:p>
    <w:p w14:paraId="32242E67" w14:textId="77777777" w:rsidR="009A4AEF" w:rsidRDefault="009A4AEF" w:rsidP="009A4AEF">
      <w:pPr>
        <w:keepNext/>
        <w:numPr>
          <w:ilvl w:val="12"/>
          <w:numId w:val="0"/>
        </w:numPr>
        <w:tabs>
          <w:tab w:val="clear" w:pos="567"/>
        </w:tabs>
        <w:spacing w:line="240" w:lineRule="auto"/>
        <w:ind w:right="-2"/>
        <w:rPr>
          <w:b/>
        </w:rPr>
      </w:pPr>
      <w:r>
        <w:rPr>
          <w:b/>
        </w:rPr>
        <w:t>Šis vaistas EEE valstybėse narėse registruotas tokiais pavadinimais:</w:t>
      </w:r>
    </w:p>
    <w:p w14:paraId="3114EFF9" w14:textId="77777777" w:rsidR="009A4AEF" w:rsidRDefault="009A4AEF" w:rsidP="009A4AEF">
      <w:pPr>
        <w:keepNext/>
        <w:numPr>
          <w:ilvl w:val="12"/>
          <w:numId w:val="0"/>
        </w:numPr>
        <w:tabs>
          <w:tab w:val="clear" w:pos="567"/>
        </w:tabs>
        <w:spacing w:line="240" w:lineRule="auto"/>
        <w:ind w:right="-2"/>
        <w:rPr>
          <w:b/>
        </w:rPr>
      </w:pPr>
    </w:p>
    <w:p w14:paraId="0B46F309" w14:textId="77777777" w:rsidR="009A4AEF" w:rsidRDefault="009A4AEF" w:rsidP="009A4AEF">
      <w:pPr>
        <w:keepNext/>
        <w:numPr>
          <w:ilvl w:val="12"/>
          <w:numId w:val="0"/>
        </w:numPr>
        <w:tabs>
          <w:tab w:val="clear" w:pos="567"/>
        </w:tabs>
        <w:spacing w:line="240" w:lineRule="auto"/>
        <w:ind w:right="-2"/>
      </w:pPr>
      <w:r>
        <w:rPr>
          <w:b/>
        </w:rPr>
        <w:t xml:space="preserve">Austrija:  </w:t>
      </w:r>
      <w:r>
        <w:t>Gammaplex 10%</w:t>
      </w:r>
    </w:p>
    <w:p w14:paraId="3BE65000" w14:textId="77777777" w:rsidR="009A4AEF" w:rsidRDefault="009A4AEF" w:rsidP="009A4AEF">
      <w:pPr>
        <w:keepNext/>
        <w:numPr>
          <w:ilvl w:val="12"/>
          <w:numId w:val="0"/>
        </w:numPr>
        <w:tabs>
          <w:tab w:val="clear" w:pos="567"/>
        </w:tabs>
        <w:spacing w:line="240" w:lineRule="auto"/>
        <w:ind w:right="-2"/>
      </w:pPr>
      <w:r>
        <w:rPr>
          <w:b/>
        </w:rPr>
        <w:t xml:space="preserve">Estija:  </w:t>
      </w:r>
      <w:r>
        <w:t>Gammaplex 10%</w:t>
      </w:r>
    </w:p>
    <w:p w14:paraId="0D97DE87" w14:textId="77777777" w:rsidR="009A4AEF" w:rsidRDefault="009A4AEF" w:rsidP="009A4AEF">
      <w:pPr>
        <w:keepNext/>
        <w:numPr>
          <w:ilvl w:val="12"/>
          <w:numId w:val="0"/>
        </w:numPr>
        <w:tabs>
          <w:tab w:val="clear" w:pos="567"/>
        </w:tabs>
        <w:spacing w:line="240" w:lineRule="auto"/>
        <w:ind w:right="-2"/>
      </w:pPr>
      <w:r>
        <w:rPr>
          <w:b/>
        </w:rPr>
        <w:t xml:space="preserve">Vokietija:  </w:t>
      </w:r>
      <w:r>
        <w:t>Gammaplex 10%</w:t>
      </w:r>
    </w:p>
    <w:p w14:paraId="1640A24F" w14:textId="77777777" w:rsidR="009A4AEF" w:rsidRDefault="009A4AEF" w:rsidP="009A4AEF">
      <w:pPr>
        <w:keepNext/>
        <w:numPr>
          <w:ilvl w:val="12"/>
          <w:numId w:val="0"/>
        </w:numPr>
        <w:tabs>
          <w:tab w:val="clear" w:pos="567"/>
        </w:tabs>
        <w:spacing w:line="240" w:lineRule="auto"/>
        <w:ind w:right="-2"/>
      </w:pPr>
      <w:r>
        <w:rPr>
          <w:b/>
        </w:rPr>
        <w:t xml:space="preserve">Airija:  </w:t>
      </w:r>
      <w:r>
        <w:t>Gammaplex 10%</w:t>
      </w:r>
    </w:p>
    <w:p w14:paraId="489F6C31" w14:textId="77777777" w:rsidR="009A4AEF" w:rsidRDefault="009A4AEF" w:rsidP="009A4AEF">
      <w:pPr>
        <w:keepNext/>
        <w:numPr>
          <w:ilvl w:val="12"/>
          <w:numId w:val="0"/>
        </w:numPr>
        <w:tabs>
          <w:tab w:val="clear" w:pos="567"/>
        </w:tabs>
        <w:spacing w:line="240" w:lineRule="auto"/>
        <w:ind w:right="-2"/>
      </w:pPr>
      <w:r>
        <w:rPr>
          <w:b/>
        </w:rPr>
        <w:t xml:space="preserve">Italija:  </w:t>
      </w:r>
      <w:r>
        <w:t>Gammaplex 100 mg/ml</w:t>
      </w:r>
    </w:p>
    <w:p w14:paraId="2706762F" w14:textId="77777777" w:rsidR="009A4AEF" w:rsidRDefault="009A4AEF" w:rsidP="009A4AEF">
      <w:pPr>
        <w:keepNext/>
        <w:numPr>
          <w:ilvl w:val="12"/>
          <w:numId w:val="0"/>
        </w:numPr>
        <w:tabs>
          <w:tab w:val="clear" w:pos="567"/>
        </w:tabs>
        <w:spacing w:line="240" w:lineRule="auto"/>
        <w:ind w:right="-2"/>
      </w:pPr>
      <w:r>
        <w:rPr>
          <w:b/>
        </w:rPr>
        <w:t xml:space="preserve">Latvija:  </w:t>
      </w:r>
      <w:r>
        <w:t>Gammaplex 100 mg/ml</w:t>
      </w:r>
    </w:p>
    <w:p w14:paraId="3DF0AF82" w14:textId="77777777" w:rsidR="009A4AEF" w:rsidRDefault="009A4AEF" w:rsidP="009A4AEF">
      <w:pPr>
        <w:keepNext/>
        <w:numPr>
          <w:ilvl w:val="12"/>
          <w:numId w:val="0"/>
        </w:numPr>
        <w:tabs>
          <w:tab w:val="clear" w:pos="567"/>
        </w:tabs>
        <w:spacing w:line="240" w:lineRule="auto"/>
        <w:ind w:right="-2"/>
      </w:pPr>
      <w:r>
        <w:rPr>
          <w:b/>
        </w:rPr>
        <w:t xml:space="preserve">Lietuva:  </w:t>
      </w:r>
      <w:r>
        <w:t>Gammaplex 100 mg/ml</w:t>
      </w:r>
    </w:p>
    <w:p w14:paraId="5589DE2D" w14:textId="77777777" w:rsidR="009A4AEF" w:rsidRDefault="009A4AEF" w:rsidP="009A4AEF">
      <w:pPr>
        <w:keepNext/>
        <w:numPr>
          <w:ilvl w:val="12"/>
          <w:numId w:val="0"/>
        </w:numPr>
        <w:tabs>
          <w:tab w:val="clear" w:pos="567"/>
        </w:tabs>
        <w:spacing w:line="240" w:lineRule="auto"/>
        <w:ind w:right="-2"/>
      </w:pPr>
      <w:r>
        <w:rPr>
          <w:b/>
        </w:rPr>
        <w:t xml:space="preserve">Nyderlandai:  </w:t>
      </w:r>
      <w:r>
        <w:t>Gammaplex 10%</w:t>
      </w:r>
    </w:p>
    <w:p w14:paraId="251D36EC" w14:textId="77777777" w:rsidR="009A4AEF" w:rsidRDefault="009A4AEF" w:rsidP="009A4AEF">
      <w:pPr>
        <w:keepNext/>
        <w:numPr>
          <w:ilvl w:val="12"/>
          <w:numId w:val="0"/>
        </w:numPr>
        <w:tabs>
          <w:tab w:val="clear" w:pos="567"/>
        </w:tabs>
        <w:spacing w:line="240" w:lineRule="auto"/>
        <w:ind w:right="-2"/>
      </w:pPr>
      <w:r>
        <w:rPr>
          <w:b/>
        </w:rPr>
        <w:t xml:space="preserve">Lenkija:  </w:t>
      </w:r>
      <w:r>
        <w:t>Gammaplex 10%</w:t>
      </w:r>
    </w:p>
    <w:p w14:paraId="6CD0B5A7" w14:textId="77777777" w:rsidR="009A4AEF" w:rsidRDefault="009A4AEF" w:rsidP="009A4AEF">
      <w:pPr>
        <w:keepNext/>
        <w:numPr>
          <w:ilvl w:val="12"/>
          <w:numId w:val="0"/>
        </w:numPr>
        <w:tabs>
          <w:tab w:val="clear" w:pos="567"/>
        </w:tabs>
        <w:spacing w:line="240" w:lineRule="auto"/>
        <w:ind w:right="-2"/>
      </w:pPr>
      <w:r>
        <w:rPr>
          <w:b/>
        </w:rPr>
        <w:t xml:space="preserve">Portugalija:  </w:t>
      </w:r>
      <w:r>
        <w:t>Gammaplex 10%</w:t>
      </w:r>
    </w:p>
    <w:p w14:paraId="1DD5B12B" w14:textId="77777777" w:rsidR="009A4AEF" w:rsidRDefault="009A4AEF" w:rsidP="009A4AEF">
      <w:pPr>
        <w:keepNext/>
        <w:numPr>
          <w:ilvl w:val="12"/>
          <w:numId w:val="0"/>
        </w:numPr>
        <w:tabs>
          <w:tab w:val="clear" w:pos="567"/>
        </w:tabs>
        <w:spacing w:line="240" w:lineRule="auto"/>
        <w:ind w:right="-2"/>
      </w:pPr>
      <w:r>
        <w:rPr>
          <w:b/>
        </w:rPr>
        <w:t xml:space="preserve">Ispanija:  </w:t>
      </w:r>
      <w:r>
        <w:t>Gammaplex 100 mg/ml</w:t>
      </w:r>
    </w:p>
    <w:p w14:paraId="29FA8EDF" w14:textId="77777777" w:rsidR="009A4AEF" w:rsidRDefault="009A4AEF" w:rsidP="009A4AEF">
      <w:pPr>
        <w:keepNext/>
        <w:numPr>
          <w:ilvl w:val="12"/>
          <w:numId w:val="0"/>
        </w:numPr>
        <w:tabs>
          <w:tab w:val="clear" w:pos="567"/>
        </w:tabs>
        <w:spacing w:line="240" w:lineRule="auto"/>
        <w:ind w:right="-2"/>
      </w:pPr>
      <w:r>
        <w:rPr>
          <w:b/>
        </w:rPr>
        <w:t xml:space="preserve">Švedija:  </w:t>
      </w:r>
      <w:r>
        <w:t>Gammaplex 100 mg/ml</w:t>
      </w:r>
    </w:p>
    <w:p w14:paraId="0C47C919" w14:textId="77777777" w:rsidR="009A4AEF" w:rsidRDefault="009A4AEF" w:rsidP="009A4AEF">
      <w:pPr>
        <w:numPr>
          <w:ilvl w:val="12"/>
          <w:numId w:val="0"/>
        </w:numPr>
        <w:tabs>
          <w:tab w:val="clear" w:pos="567"/>
        </w:tabs>
        <w:spacing w:line="240" w:lineRule="auto"/>
        <w:ind w:right="-2"/>
      </w:pPr>
      <w:r>
        <w:rPr>
          <w:b/>
        </w:rPr>
        <w:t xml:space="preserve">Jungtinė Karalystė:  </w:t>
      </w:r>
      <w:r>
        <w:t>Gammaplex 10%</w:t>
      </w:r>
    </w:p>
    <w:p w14:paraId="38FA6D85" w14:textId="77777777" w:rsidR="009A4AEF" w:rsidRDefault="009A4AEF" w:rsidP="009A4AEF">
      <w:pPr>
        <w:numPr>
          <w:ilvl w:val="12"/>
          <w:numId w:val="0"/>
        </w:numPr>
        <w:tabs>
          <w:tab w:val="clear" w:pos="567"/>
        </w:tabs>
        <w:spacing w:line="240" w:lineRule="auto"/>
        <w:ind w:right="-2"/>
      </w:pPr>
    </w:p>
    <w:p w14:paraId="7A484BF3" w14:textId="2F20EE0F" w:rsidR="009A4AEF" w:rsidRDefault="009A4AEF" w:rsidP="009A4AEF">
      <w:pPr>
        <w:numPr>
          <w:ilvl w:val="12"/>
          <w:numId w:val="0"/>
        </w:numPr>
        <w:tabs>
          <w:tab w:val="clear" w:pos="567"/>
        </w:tabs>
        <w:spacing w:line="240" w:lineRule="auto"/>
        <w:ind w:right="-2"/>
        <w:outlineLvl w:val="0"/>
        <w:rPr>
          <w:b/>
        </w:rPr>
      </w:pPr>
      <w:r>
        <w:rPr>
          <w:b/>
        </w:rPr>
        <w:t>Šis pakuotės lapelis paskutinį kartą peržiūrėtas</w:t>
      </w:r>
      <w:r w:rsidR="00EE58E5">
        <w:rPr>
          <w:b/>
        </w:rPr>
        <w:t xml:space="preserve"> </w:t>
      </w:r>
      <w:r w:rsidR="009277FF" w:rsidRPr="009277FF">
        <w:rPr>
          <w:b/>
        </w:rPr>
        <w:t>2020-01-24.</w:t>
      </w:r>
    </w:p>
    <w:p w14:paraId="429691CD" w14:textId="77777777" w:rsidR="009A4AEF" w:rsidRDefault="009A4AEF" w:rsidP="009A4AEF">
      <w:pPr>
        <w:numPr>
          <w:ilvl w:val="12"/>
          <w:numId w:val="0"/>
        </w:numPr>
        <w:tabs>
          <w:tab w:val="clear" w:pos="567"/>
        </w:tabs>
        <w:spacing w:line="240" w:lineRule="auto"/>
        <w:ind w:right="-2"/>
        <w:outlineLvl w:val="0"/>
      </w:pPr>
    </w:p>
    <w:p w14:paraId="25644E4D" w14:textId="77777777" w:rsidR="009A4AEF" w:rsidRPr="00121788" w:rsidRDefault="009A4AEF" w:rsidP="009A4AEF">
      <w:pPr>
        <w:numPr>
          <w:ilvl w:val="12"/>
          <w:numId w:val="0"/>
        </w:numPr>
        <w:spacing w:line="240" w:lineRule="auto"/>
        <w:ind w:right="-2"/>
        <w:rPr>
          <w:snapToGrid w:val="0"/>
          <w:szCs w:val="24"/>
          <w:lang w:eastAsia="en-US"/>
        </w:rPr>
      </w:pPr>
      <w:r w:rsidRPr="00121788">
        <w:rPr>
          <w:snapToGrid w:val="0"/>
          <w:lang w:eastAsia="en-US"/>
        </w:rPr>
        <w:t xml:space="preserve">Išsami informacija apie šį </w:t>
      </w:r>
      <w:r w:rsidRPr="00121788">
        <w:rPr>
          <w:snapToGrid w:val="0"/>
          <w:szCs w:val="24"/>
          <w:lang w:eastAsia="en-US"/>
        </w:rPr>
        <w:t>vaistą</w:t>
      </w:r>
      <w:r w:rsidRPr="00121788">
        <w:rPr>
          <w:snapToGrid w:val="0"/>
          <w:lang w:eastAsia="en-US"/>
        </w:rPr>
        <w:t xml:space="preserve"> pateikiama Valstybinės vaistų kontrolės tarnybos prie Lietuvos Respublikos sveikatos apsaugos ministerijos tinklalapyje</w:t>
      </w:r>
      <w:r w:rsidRPr="00121788">
        <w:rPr>
          <w:i/>
          <w:snapToGrid w:val="0"/>
          <w:szCs w:val="24"/>
          <w:lang w:eastAsia="en-US"/>
        </w:rPr>
        <w:t xml:space="preserve"> </w:t>
      </w:r>
      <w:hyperlink r:id="rId9" w:history="1">
        <w:r w:rsidRPr="00121788">
          <w:rPr>
            <w:rFonts w:eastAsia="SimSun"/>
            <w:snapToGrid w:val="0"/>
            <w:color w:val="0000FF"/>
            <w:u w:val="single"/>
            <w:lang w:eastAsia="en-US"/>
          </w:rPr>
          <w:t>http://www.vvkt.lt/</w:t>
        </w:r>
      </w:hyperlink>
      <w:r w:rsidRPr="00121788">
        <w:rPr>
          <w:snapToGrid w:val="0"/>
          <w:lang w:eastAsia="en-US"/>
        </w:rPr>
        <w:t>.</w:t>
      </w:r>
    </w:p>
    <w:p w14:paraId="141C97DF" w14:textId="77777777" w:rsidR="009A4AEF" w:rsidRDefault="009A4AEF" w:rsidP="009A4AEF">
      <w:pPr>
        <w:numPr>
          <w:ilvl w:val="12"/>
          <w:numId w:val="0"/>
        </w:numPr>
        <w:spacing w:line="240" w:lineRule="auto"/>
        <w:ind w:right="-2"/>
        <w:jc w:val="right"/>
        <w:rPr>
          <w:szCs w:val="22"/>
        </w:rPr>
      </w:pPr>
    </w:p>
    <w:p w14:paraId="27FB0CD2" w14:textId="77777777" w:rsidR="009A4AEF" w:rsidRDefault="009A4AEF" w:rsidP="009A4AEF">
      <w:pPr>
        <w:keepNext/>
        <w:numPr>
          <w:ilvl w:val="12"/>
          <w:numId w:val="0"/>
        </w:numPr>
        <w:spacing w:line="240" w:lineRule="auto"/>
        <w:ind w:right="-2"/>
        <w:rPr>
          <w:szCs w:val="22"/>
        </w:rPr>
      </w:pPr>
      <w:r>
        <w:t>---------------------------------------------------------------------------------------------------------------------------</w:t>
      </w:r>
    </w:p>
    <w:p w14:paraId="6527A0B7" w14:textId="77777777" w:rsidR="009A4AEF" w:rsidRDefault="009A4AEF" w:rsidP="009A4AEF">
      <w:pPr>
        <w:keepNext/>
        <w:numPr>
          <w:ilvl w:val="12"/>
          <w:numId w:val="0"/>
        </w:numPr>
        <w:spacing w:line="240" w:lineRule="auto"/>
        <w:ind w:right="-2"/>
        <w:rPr>
          <w:szCs w:val="22"/>
        </w:rPr>
      </w:pPr>
    </w:p>
    <w:p w14:paraId="3C4D70CF" w14:textId="77777777" w:rsidR="009A4AEF" w:rsidRDefault="009A4AEF" w:rsidP="009A4AEF">
      <w:pPr>
        <w:keepNext/>
        <w:rPr>
          <w:szCs w:val="22"/>
        </w:rPr>
      </w:pPr>
      <w:r>
        <w:t>Toliau pateikta informacija skirta tik sveikatos priežiūros specialistams.</w:t>
      </w:r>
    </w:p>
    <w:p w14:paraId="01ED975C" w14:textId="77777777" w:rsidR="009A4AEF" w:rsidRDefault="009A4AEF" w:rsidP="009A4AEF">
      <w:pPr>
        <w:keepNext/>
        <w:rPr>
          <w:szCs w:val="22"/>
        </w:rPr>
      </w:pPr>
    </w:p>
    <w:p w14:paraId="12D455F4" w14:textId="77777777" w:rsidR="009A4AEF" w:rsidRPr="007B6AC5" w:rsidRDefault="009A4AEF" w:rsidP="009A4AEF">
      <w:pPr>
        <w:keepNext/>
        <w:rPr>
          <w:b/>
          <w:szCs w:val="22"/>
        </w:rPr>
      </w:pPr>
      <w:r w:rsidRPr="007B6AC5">
        <w:rPr>
          <w:b/>
          <w:szCs w:val="22"/>
        </w:rPr>
        <w:t>Gammaplex </w:t>
      </w:r>
      <w:r w:rsidRPr="00EB4202">
        <w:rPr>
          <w:b/>
          <w:szCs w:val="22"/>
          <w:lang w:val="it"/>
        </w:rPr>
        <w:t>100 mg/ml</w:t>
      </w:r>
    </w:p>
    <w:p w14:paraId="76F22797" w14:textId="77777777" w:rsidR="009A4AEF" w:rsidRPr="007B6AC5" w:rsidRDefault="009A4AEF" w:rsidP="009A4AEF">
      <w:pPr>
        <w:keepNext/>
        <w:rPr>
          <w:szCs w:val="22"/>
        </w:rPr>
      </w:pPr>
      <w:r w:rsidRPr="007B6AC5">
        <w:rPr>
          <w:b/>
          <w:szCs w:val="22"/>
        </w:rPr>
        <w:t xml:space="preserve"> 100 mg/ml infuzinis tirpalas</w:t>
      </w:r>
    </w:p>
    <w:p w14:paraId="42E5B44E" w14:textId="77777777" w:rsidR="009A4AEF" w:rsidRPr="007B6AC5" w:rsidRDefault="009A4AEF" w:rsidP="009A4AEF">
      <w:pPr>
        <w:keepNext/>
        <w:rPr>
          <w:szCs w:val="22"/>
        </w:rPr>
      </w:pPr>
      <w:r w:rsidRPr="007B6AC5">
        <w:rPr>
          <w:szCs w:val="22"/>
        </w:rPr>
        <w:t>žmogaus normalusis imunoglobulinas</w:t>
      </w:r>
    </w:p>
    <w:p w14:paraId="0142F645" w14:textId="77777777" w:rsidR="009A4AEF" w:rsidRDefault="009A4AEF" w:rsidP="009A4AEF">
      <w:pPr>
        <w:keepNext/>
        <w:rPr>
          <w:szCs w:val="22"/>
        </w:rPr>
      </w:pPr>
    </w:p>
    <w:p w14:paraId="00EE780E" w14:textId="77777777" w:rsidR="009A4AEF" w:rsidRDefault="009A4AEF" w:rsidP="009A4AEF">
      <w:pPr>
        <w:keepNext/>
        <w:rPr>
          <w:szCs w:val="22"/>
        </w:rPr>
      </w:pPr>
      <w:r>
        <w:rPr>
          <w:b/>
        </w:rPr>
        <w:t>Dozavimas ir vartojimo metodas</w:t>
      </w:r>
    </w:p>
    <w:p w14:paraId="57807366" w14:textId="77777777" w:rsidR="009A4AEF" w:rsidRDefault="009A4AEF" w:rsidP="009A4AEF">
      <w:pPr>
        <w:keepNext/>
        <w:rPr>
          <w:szCs w:val="22"/>
        </w:rPr>
      </w:pPr>
    </w:p>
    <w:p w14:paraId="75D7EBE0" w14:textId="77777777" w:rsidR="009A4AEF" w:rsidRDefault="009A4AEF" w:rsidP="009A4AEF">
      <w:pPr>
        <w:keepNext/>
        <w:rPr>
          <w:szCs w:val="22"/>
        </w:rPr>
      </w:pPr>
      <w:r>
        <w:t>Dozavimo rekomendacijos apibendrintos lentelėje toliau.</w:t>
      </w:r>
    </w:p>
    <w:p w14:paraId="7780DD78" w14:textId="77777777" w:rsidR="009A4AEF" w:rsidRDefault="009A4AEF" w:rsidP="009A4AEF">
      <w:pPr>
        <w:keepNext/>
        <w:rPr>
          <w:szCs w:val="22"/>
        </w:rPr>
      </w:pPr>
    </w:p>
    <w:tbl>
      <w:tblPr>
        <w:tblW w:w="9171"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82"/>
        <w:gridCol w:w="2072"/>
        <w:gridCol w:w="3217"/>
      </w:tblGrid>
      <w:tr w:rsidR="009A4AEF" w14:paraId="2E6F0915" w14:textId="77777777" w:rsidTr="006B1DA7">
        <w:trPr>
          <w:trHeight w:val="161"/>
          <w:tblHeader/>
        </w:trPr>
        <w:tc>
          <w:tcPr>
            <w:tcW w:w="3882" w:type="dxa"/>
            <w:tcBorders>
              <w:top w:val="single" w:sz="8" w:space="0" w:color="000000"/>
              <w:left w:val="single" w:sz="8" w:space="0" w:color="000000"/>
              <w:bottom w:val="single" w:sz="8" w:space="0" w:color="auto"/>
              <w:right w:val="single" w:sz="8" w:space="0" w:color="auto"/>
            </w:tcBorders>
          </w:tcPr>
          <w:p w14:paraId="25BD306B" w14:textId="77777777" w:rsidR="009A4AEF" w:rsidRDefault="009A4AEF" w:rsidP="006B1DA7">
            <w:pPr>
              <w:keepNext/>
              <w:autoSpaceDE w:val="0"/>
              <w:autoSpaceDN w:val="0"/>
              <w:adjustRightInd w:val="0"/>
              <w:jc w:val="center"/>
              <w:rPr>
                <w:rFonts w:eastAsia="SimSun"/>
                <w:b/>
                <w:bCs/>
                <w:color w:val="000000"/>
                <w:szCs w:val="22"/>
              </w:rPr>
            </w:pPr>
            <w:r>
              <w:rPr>
                <w:b/>
                <w:color w:val="000000"/>
              </w:rPr>
              <w:t>Indikacija</w:t>
            </w:r>
          </w:p>
          <w:p w14:paraId="65F73B08" w14:textId="77777777" w:rsidR="009A4AEF" w:rsidRDefault="009A4AEF" w:rsidP="006B1DA7">
            <w:pPr>
              <w:keepNext/>
              <w:autoSpaceDE w:val="0"/>
              <w:autoSpaceDN w:val="0"/>
              <w:adjustRightInd w:val="0"/>
              <w:jc w:val="center"/>
              <w:rPr>
                <w:rFonts w:eastAsia="SimSun"/>
                <w:color w:val="000000"/>
                <w:szCs w:val="22"/>
              </w:rPr>
            </w:pPr>
          </w:p>
        </w:tc>
        <w:tc>
          <w:tcPr>
            <w:tcW w:w="2072" w:type="dxa"/>
            <w:tcBorders>
              <w:top w:val="single" w:sz="8" w:space="0" w:color="000000"/>
              <w:left w:val="single" w:sz="8" w:space="0" w:color="000000"/>
              <w:bottom w:val="single" w:sz="8" w:space="0" w:color="auto"/>
              <w:right w:val="single" w:sz="6" w:space="0" w:color="000000"/>
            </w:tcBorders>
          </w:tcPr>
          <w:p w14:paraId="58A08AA8" w14:textId="77777777" w:rsidR="009A4AEF" w:rsidRDefault="009A4AEF" w:rsidP="006B1DA7">
            <w:pPr>
              <w:keepNext/>
              <w:autoSpaceDE w:val="0"/>
              <w:autoSpaceDN w:val="0"/>
              <w:adjustRightInd w:val="0"/>
              <w:jc w:val="center"/>
              <w:rPr>
                <w:rFonts w:eastAsia="SimSun"/>
                <w:color w:val="000000"/>
                <w:szCs w:val="22"/>
              </w:rPr>
            </w:pPr>
            <w:r>
              <w:rPr>
                <w:b/>
                <w:color w:val="000000"/>
              </w:rPr>
              <w:t>Dozė</w:t>
            </w:r>
          </w:p>
        </w:tc>
        <w:tc>
          <w:tcPr>
            <w:tcW w:w="3217" w:type="dxa"/>
            <w:tcBorders>
              <w:top w:val="single" w:sz="8" w:space="0" w:color="000000"/>
              <w:left w:val="single" w:sz="8" w:space="0" w:color="000000"/>
              <w:bottom w:val="single" w:sz="8" w:space="0" w:color="000000"/>
              <w:right w:val="single" w:sz="8" w:space="0" w:color="000000"/>
            </w:tcBorders>
          </w:tcPr>
          <w:p w14:paraId="21F42653" w14:textId="77777777" w:rsidR="009A4AEF" w:rsidRDefault="009A4AEF" w:rsidP="006B1DA7">
            <w:pPr>
              <w:keepNext/>
              <w:autoSpaceDE w:val="0"/>
              <w:autoSpaceDN w:val="0"/>
              <w:adjustRightInd w:val="0"/>
              <w:jc w:val="center"/>
              <w:rPr>
                <w:rFonts w:eastAsia="SimSun"/>
                <w:color w:val="000000"/>
                <w:szCs w:val="22"/>
              </w:rPr>
            </w:pPr>
            <w:r>
              <w:rPr>
                <w:b/>
                <w:color w:val="000000"/>
              </w:rPr>
              <w:t>Injekcijų dažnis</w:t>
            </w:r>
          </w:p>
        </w:tc>
      </w:tr>
      <w:tr w:rsidR="009A4AEF" w14:paraId="058AA343" w14:textId="77777777" w:rsidTr="006B1DA7">
        <w:trPr>
          <w:trHeight w:val="1662"/>
        </w:trPr>
        <w:tc>
          <w:tcPr>
            <w:tcW w:w="3882" w:type="dxa"/>
            <w:tcBorders>
              <w:top w:val="single" w:sz="8" w:space="0" w:color="000000"/>
              <w:left w:val="single" w:sz="8" w:space="0" w:color="000000"/>
              <w:bottom w:val="single" w:sz="8" w:space="0" w:color="000000"/>
              <w:right w:val="single" w:sz="8" w:space="0" w:color="auto"/>
            </w:tcBorders>
          </w:tcPr>
          <w:p w14:paraId="74BC36AE" w14:textId="77777777" w:rsidR="009A4AEF" w:rsidRDefault="009A4AEF" w:rsidP="006B1DA7">
            <w:pPr>
              <w:autoSpaceDE w:val="0"/>
              <w:autoSpaceDN w:val="0"/>
              <w:adjustRightInd w:val="0"/>
              <w:rPr>
                <w:rFonts w:eastAsia="SimSun"/>
                <w:color w:val="000000"/>
                <w:szCs w:val="22"/>
              </w:rPr>
            </w:pPr>
            <w:r>
              <w:rPr>
                <w:color w:val="000000"/>
              </w:rPr>
              <w:t>Pakaitinė terapija esant pirminiam imunodeficitui</w:t>
            </w:r>
          </w:p>
          <w:p w14:paraId="738A990F" w14:textId="77777777" w:rsidR="009A4AEF" w:rsidRDefault="009A4AEF" w:rsidP="006B1DA7">
            <w:pPr>
              <w:autoSpaceDE w:val="0"/>
              <w:autoSpaceDN w:val="0"/>
              <w:adjustRightInd w:val="0"/>
              <w:rPr>
                <w:rFonts w:eastAsia="SimSun"/>
                <w:color w:val="000000"/>
                <w:szCs w:val="22"/>
              </w:rPr>
            </w:pPr>
          </w:p>
          <w:p w14:paraId="271ECB5D" w14:textId="77777777" w:rsidR="009A4AEF" w:rsidRDefault="009A4AEF" w:rsidP="006B1DA7">
            <w:pPr>
              <w:autoSpaceDE w:val="0"/>
              <w:autoSpaceDN w:val="0"/>
              <w:adjustRightInd w:val="0"/>
              <w:rPr>
                <w:rFonts w:eastAsia="SimSun"/>
                <w:color w:val="000000"/>
                <w:szCs w:val="22"/>
              </w:rPr>
            </w:pPr>
          </w:p>
          <w:p w14:paraId="636C6C73" w14:textId="77777777" w:rsidR="009A4AEF" w:rsidRDefault="009A4AEF" w:rsidP="006B1DA7">
            <w:pPr>
              <w:autoSpaceDE w:val="0"/>
              <w:autoSpaceDN w:val="0"/>
              <w:adjustRightInd w:val="0"/>
              <w:rPr>
                <w:rFonts w:eastAsia="SimSun"/>
                <w:color w:val="000000"/>
                <w:szCs w:val="22"/>
              </w:rPr>
            </w:pPr>
          </w:p>
          <w:p w14:paraId="5189646C" w14:textId="77777777" w:rsidR="009A4AEF" w:rsidRDefault="009A4AEF" w:rsidP="006B1DA7">
            <w:pPr>
              <w:autoSpaceDE w:val="0"/>
              <w:autoSpaceDN w:val="0"/>
              <w:adjustRightInd w:val="0"/>
              <w:rPr>
                <w:rFonts w:eastAsia="SimSun"/>
                <w:color w:val="000000"/>
                <w:szCs w:val="22"/>
              </w:rPr>
            </w:pPr>
            <w:r>
              <w:rPr>
                <w:color w:val="000000"/>
              </w:rPr>
              <w:t>Pakaitinė terapija esant antriniam imunodeficitui</w:t>
            </w:r>
          </w:p>
          <w:p w14:paraId="1EDE6B9D" w14:textId="77777777" w:rsidR="009A4AEF" w:rsidRDefault="009A4AEF" w:rsidP="006B1DA7">
            <w:pPr>
              <w:autoSpaceDE w:val="0"/>
              <w:autoSpaceDN w:val="0"/>
              <w:adjustRightInd w:val="0"/>
              <w:rPr>
                <w:rFonts w:eastAsia="SimSun"/>
                <w:color w:val="000000"/>
                <w:szCs w:val="22"/>
              </w:rPr>
            </w:pPr>
          </w:p>
          <w:p w14:paraId="55D31A7C" w14:textId="77777777" w:rsidR="009A4AEF" w:rsidRDefault="009A4AEF" w:rsidP="006B1DA7">
            <w:pPr>
              <w:autoSpaceDE w:val="0"/>
              <w:autoSpaceDN w:val="0"/>
              <w:adjustRightInd w:val="0"/>
              <w:rPr>
                <w:rFonts w:eastAsia="SimSun"/>
                <w:color w:val="000000"/>
                <w:szCs w:val="22"/>
              </w:rPr>
            </w:pPr>
            <w:r>
              <w:rPr>
                <w:color w:val="000000"/>
              </w:rPr>
              <w:t>Įgimtas AIDS</w:t>
            </w:r>
          </w:p>
          <w:p w14:paraId="1EABE695" w14:textId="77777777" w:rsidR="009A4AEF" w:rsidRDefault="009A4AEF" w:rsidP="006B1DA7">
            <w:pPr>
              <w:autoSpaceDE w:val="0"/>
              <w:autoSpaceDN w:val="0"/>
              <w:adjustRightInd w:val="0"/>
              <w:rPr>
                <w:rFonts w:eastAsia="SimSun"/>
                <w:color w:val="000000"/>
                <w:szCs w:val="22"/>
              </w:rPr>
            </w:pPr>
          </w:p>
          <w:p w14:paraId="43B9AC4F" w14:textId="77777777" w:rsidR="009A4AEF" w:rsidRDefault="009A4AEF" w:rsidP="006B1DA7">
            <w:pPr>
              <w:autoSpaceDE w:val="0"/>
              <w:autoSpaceDN w:val="0"/>
              <w:adjustRightInd w:val="0"/>
              <w:rPr>
                <w:rFonts w:eastAsia="SimSun"/>
                <w:color w:val="000000"/>
                <w:szCs w:val="22"/>
              </w:rPr>
            </w:pPr>
            <w:r>
              <w:rPr>
                <w:color w:val="000000"/>
              </w:rPr>
              <w:t>Hipogamaglobulinemija (&lt; 4 g/l) pacientams po alogeninės kamieninių kraujodaros ląstelių transplantacijos</w:t>
            </w:r>
          </w:p>
          <w:p w14:paraId="451425CB" w14:textId="77777777" w:rsidR="009A4AEF" w:rsidRDefault="009A4AEF" w:rsidP="006B1DA7">
            <w:pPr>
              <w:autoSpaceDE w:val="0"/>
              <w:autoSpaceDN w:val="0"/>
              <w:adjustRightInd w:val="0"/>
              <w:rPr>
                <w:rFonts w:eastAsia="SimSun"/>
                <w:color w:val="000000"/>
                <w:szCs w:val="22"/>
              </w:rPr>
            </w:pPr>
          </w:p>
        </w:tc>
        <w:tc>
          <w:tcPr>
            <w:tcW w:w="2072" w:type="dxa"/>
            <w:tcBorders>
              <w:top w:val="single" w:sz="8" w:space="0" w:color="000000"/>
              <w:left w:val="single" w:sz="8" w:space="0" w:color="000000"/>
              <w:bottom w:val="single" w:sz="8" w:space="0" w:color="000000"/>
              <w:right w:val="single" w:sz="6" w:space="0" w:color="000000"/>
            </w:tcBorders>
          </w:tcPr>
          <w:p w14:paraId="30FAC772" w14:textId="77777777" w:rsidR="009A4AEF" w:rsidRDefault="009A4AEF" w:rsidP="006B1DA7">
            <w:pPr>
              <w:autoSpaceDE w:val="0"/>
              <w:autoSpaceDN w:val="0"/>
              <w:adjustRightInd w:val="0"/>
              <w:jc w:val="center"/>
              <w:rPr>
                <w:rFonts w:eastAsia="SimSun"/>
                <w:color w:val="000000"/>
                <w:szCs w:val="22"/>
              </w:rPr>
            </w:pPr>
            <w:r>
              <w:rPr>
                <w:color w:val="000000"/>
              </w:rPr>
              <w:t>- pradinė dozė:</w:t>
            </w:r>
          </w:p>
          <w:p w14:paraId="1FC22D11" w14:textId="77777777" w:rsidR="009A4AEF" w:rsidRDefault="009A4AEF" w:rsidP="006B1DA7">
            <w:pPr>
              <w:autoSpaceDE w:val="0"/>
              <w:autoSpaceDN w:val="0"/>
              <w:adjustRightInd w:val="0"/>
              <w:jc w:val="center"/>
              <w:rPr>
                <w:rFonts w:eastAsia="SimSun"/>
                <w:color w:val="000000"/>
                <w:szCs w:val="22"/>
              </w:rPr>
            </w:pPr>
            <w:r>
              <w:rPr>
                <w:color w:val="000000"/>
              </w:rPr>
              <w:t>0,4</w:t>
            </w:r>
            <w:r>
              <w:rPr>
                <w:color w:val="000000"/>
              </w:rPr>
              <w:noBreakHyphen/>
              <w:t>0,8 g/kg</w:t>
            </w:r>
          </w:p>
          <w:p w14:paraId="7747B80B" w14:textId="77777777" w:rsidR="009A4AEF" w:rsidRDefault="009A4AEF" w:rsidP="006B1DA7">
            <w:pPr>
              <w:autoSpaceDE w:val="0"/>
              <w:autoSpaceDN w:val="0"/>
              <w:adjustRightInd w:val="0"/>
              <w:jc w:val="center"/>
              <w:rPr>
                <w:rFonts w:eastAsia="SimSun"/>
                <w:color w:val="000000"/>
                <w:szCs w:val="22"/>
              </w:rPr>
            </w:pPr>
            <w:r>
              <w:rPr>
                <w:color w:val="000000"/>
              </w:rPr>
              <w:t>- vėliau:</w:t>
            </w:r>
          </w:p>
          <w:p w14:paraId="156C7A28"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0,8 g/kg</w:t>
            </w:r>
          </w:p>
          <w:p w14:paraId="7D970341" w14:textId="77777777" w:rsidR="009A4AEF" w:rsidRDefault="009A4AEF" w:rsidP="006B1DA7">
            <w:pPr>
              <w:autoSpaceDE w:val="0"/>
              <w:autoSpaceDN w:val="0"/>
              <w:adjustRightInd w:val="0"/>
              <w:jc w:val="center"/>
              <w:rPr>
                <w:rFonts w:eastAsia="SimSun"/>
                <w:color w:val="000000"/>
                <w:szCs w:val="22"/>
              </w:rPr>
            </w:pPr>
          </w:p>
          <w:p w14:paraId="2564D3B2"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p w14:paraId="281A098A" w14:textId="77777777" w:rsidR="009A4AEF" w:rsidRDefault="009A4AEF" w:rsidP="006B1DA7">
            <w:pPr>
              <w:autoSpaceDE w:val="0"/>
              <w:autoSpaceDN w:val="0"/>
              <w:adjustRightInd w:val="0"/>
              <w:jc w:val="center"/>
              <w:rPr>
                <w:rFonts w:eastAsia="SimSun"/>
                <w:color w:val="000000"/>
                <w:szCs w:val="22"/>
              </w:rPr>
            </w:pPr>
          </w:p>
          <w:p w14:paraId="09ECBD9D" w14:textId="77777777" w:rsidR="009A4AEF" w:rsidRDefault="009A4AEF" w:rsidP="006B1DA7">
            <w:pPr>
              <w:autoSpaceDE w:val="0"/>
              <w:autoSpaceDN w:val="0"/>
              <w:adjustRightInd w:val="0"/>
              <w:jc w:val="center"/>
              <w:rPr>
                <w:rFonts w:eastAsia="SimSun"/>
                <w:color w:val="000000"/>
                <w:szCs w:val="22"/>
              </w:rPr>
            </w:pPr>
          </w:p>
          <w:p w14:paraId="5A32F8A4"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p w14:paraId="707985CA" w14:textId="77777777" w:rsidR="009A4AEF" w:rsidRDefault="009A4AEF" w:rsidP="006B1DA7">
            <w:pPr>
              <w:autoSpaceDE w:val="0"/>
              <w:autoSpaceDN w:val="0"/>
              <w:adjustRightInd w:val="0"/>
              <w:jc w:val="center"/>
              <w:rPr>
                <w:rFonts w:eastAsia="SimSun"/>
                <w:color w:val="000000"/>
                <w:szCs w:val="22"/>
              </w:rPr>
            </w:pPr>
          </w:p>
          <w:p w14:paraId="010E8AE7"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tc>
        <w:tc>
          <w:tcPr>
            <w:tcW w:w="3217" w:type="dxa"/>
            <w:tcBorders>
              <w:top w:val="single" w:sz="8" w:space="0" w:color="000000"/>
              <w:left w:val="single" w:sz="8" w:space="0" w:color="000000"/>
              <w:bottom w:val="single" w:sz="8" w:space="0" w:color="000000"/>
              <w:right w:val="single" w:sz="8" w:space="0" w:color="000000"/>
            </w:tcBorders>
          </w:tcPr>
          <w:p w14:paraId="25F35E6A"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4 savaites, kad mažiausioji IgG koncentracija būtų bent 5</w:t>
            </w:r>
            <w:r>
              <w:rPr>
                <w:color w:val="000000"/>
              </w:rPr>
              <w:noBreakHyphen/>
              <w:t>6 g/l</w:t>
            </w:r>
          </w:p>
          <w:p w14:paraId="0479DF94" w14:textId="77777777" w:rsidR="009A4AEF" w:rsidRDefault="009A4AEF" w:rsidP="006B1DA7">
            <w:pPr>
              <w:autoSpaceDE w:val="0"/>
              <w:autoSpaceDN w:val="0"/>
              <w:adjustRightInd w:val="0"/>
              <w:rPr>
                <w:rFonts w:eastAsia="SimSun"/>
                <w:color w:val="000000"/>
                <w:szCs w:val="22"/>
              </w:rPr>
            </w:pPr>
          </w:p>
          <w:p w14:paraId="5282F24A" w14:textId="77777777" w:rsidR="009A4AEF" w:rsidRDefault="009A4AEF" w:rsidP="006B1DA7">
            <w:pPr>
              <w:autoSpaceDE w:val="0"/>
              <w:autoSpaceDN w:val="0"/>
              <w:adjustRightInd w:val="0"/>
              <w:rPr>
                <w:rFonts w:eastAsia="SimSun"/>
                <w:color w:val="000000"/>
                <w:szCs w:val="22"/>
              </w:rPr>
            </w:pPr>
          </w:p>
          <w:p w14:paraId="0495E7F3"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4 savaites, kad mažiausioji IgG koncentracija būtų bent 5</w:t>
            </w:r>
            <w:r>
              <w:rPr>
                <w:color w:val="000000"/>
              </w:rPr>
              <w:noBreakHyphen/>
              <w:t>6 g/l</w:t>
            </w:r>
          </w:p>
          <w:p w14:paraId="05F01605"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4 savaites</w:t>
            </w:r>
          </w:p>
          <w:p w14:paraId="66896EE4" w14:textId="77777777" w:rsidR="009A4AEF" w:rsidRDefault="009A4AEF" w:rsidP="006B1DA7">
            <w:pPr>
              <w:autoSpaceDE w:val="0"/>
              <w:autoSpaceDN w:val="0"/>
              <w:adjustRightInd w:val="0"/>
              <w:rPr>
                <w:rFonts w:eastAsia="SimSun"/>
                <w:color w:val="000000"/>
                <w:szCs w:val="22"/>
              </w:rPr>
            </w:pPr>
          </w:p>
          <w:p w14:paraId="4170200E"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4 savaites, kad mažiausioji IgG koncentracija viršytų 5 g/l</w:t>
            </w:r>
          </w:p>
        </w:tc>
      </w:tr>
      <w:tr w:rsidR="009A4AEF" w14:paraId="6F24BF2D" w14:textId="77777777" w:rsidTr="006B1DA7">
        <w:trPr>
          <w:trHeight w:val="1914"/>
        </w:trPr>
        <w:tc>
          <w:tcPr>
            <w:tcW w:w="3882" w:type="dxa"/>
            <w:tcBorders>
              <w:top w:val="single" w:sz="8" w:space="0" w:color="000000"/>
              <w:left w:val="single" w:sz="8" w:space="0" w:color="000000"/>
              <w:bottom w:val="single" w:sz="8" w:space="0" w:color="000000"/>
              <w:right w:val="single" w:sz="8" w:space="0" w:color="auto"/>
            </w:tcBorders>
          </w:tcPr>
          <w:p w14:paraId="32A60394" w14:textId="77777777" w:rsidR="009A4AEF" w:rsidRDefault="009A4AEF" w:rsidP="006B1DA7">
            <w:pPr>
              <w:autoSpaceDE w:val="0"/>
              <w:autoSpaceDN w:val="0"/>
              <w:adjustRightInd w:val="0"/>
              <w:rPr>
                <w:rFonts w:eastAsia="SimSun"/>
                <w:color w:val="000000"/>
                <w:szCs w:val="22"/>
              </w:rPr>
            </w:pPr>
            <w:r>
              <w:rPr>
                <w:color w:val="000000"/>
              </w:rPr>
              <w:lastRenderedPageBreak/>
              <w:t>Imunomoduliacija:</w:t>
            </w:r>
          </w:p>
          <w:p w14:paraId="25E40E1F" w14:textId="77777777" w:rsidR="009A4AEF" w:rsidRDefault="009A4AEF" w:rsidP="006B1DA7">
            <w:pPr>
              <w:autoSpaceDE w:val="0"/>
              <w:autoSpaceDN w:val="0"/>
              <w:adjustRightInd w:val="0"/>
              <w:rPr>
                <w:rFonts w:eastAsia="SimSun"/>
                <w:color w:val="000000"/>
                <w:szCs w:val="22"/>
              </w:rPr>
            </w:pPr>
          </w:p>
          <w:p w14:paraId="38FE8E6F" w14:textId="77777777" w:rsidR="009A4AEF" w:rsidRDefault="009A4AEF" w:rsidP="006B1DA7">
            <w:pPr>
              <w:autoSpaceDE w:val="0"/>
              <w:autoSpaceDN w:val="0"/>
              <w:adjustRightInd w:val="0"/>
              <w:rPr>
                <w:rFonts w:eastAsia="SimSun"/>
                <w:color w:val="000000"/>
                <w:szCs w:val="22"/>
              </w:rPr>
            </w:pPr>
            <w:r>
              <w:rPr>
                <w:color w:val="000000"/>
              </w:rPr>
              <w:t>Pirminė imuninė trombocitopenija</w:t>
            </w:r>
          </w:p>
          <w:p w14:paraId="18AB03A1" w14:textId="77777777" w:rsidR="009A4AEF" w:rsidRDefault="009A4AEF" w:rsidP="006B1DA7">
            <w:pPr>
              <w:autoSpaceDE w:val="0"/>
              <w:autoSpaceDN w:val="0"/>
              <w:adjustRightInd w:val="0"/>
              <w:rPr>
                <w:rFonts w:eastAsia="SimSun"/>
                <w:color w:val="000000"/>
                <w:szCs w:val="22"/>
              </w:rPr>
            </w:pPr>
          </w:p>
          <w:p w14:paraId="73B70004" w14:textId="77777777" w:rsidR="009A4AEF" w:rsidRDefault="009A4AEF" w:rsidP="006B1DA7">
            <w:pPr>
              <w:autoSpaceDE w:val="0"/>
              <w:autoSpaceDN w:val="0"/>
              <w:adjustRightInd w:val="0"/>
              <w:rPr>
                <w:rFonts w:eastAsia="SimSun"/>
                <w:color w:val="000000"/>
                <w:szCs w:val="22"/>
              </w:rPr>
            </w:pPr>
          </w:p>
          <w:p w14:paraId="4E889310" w14:textId="77777777" w:rsidR="009A4AEF" w:rsidRDefault="009A4AEF" w:rsidP="006B1DA7">
            <w:pPr>
              <w:autoSpaceDE w:val="0"/>
              <w:autoSpaceDN w:val="0"/>
              <w:adjustRightInd w:val="0"/>
              <w:rPr>
                <w:rFonts w:eastAsia="SimSun"/>
                <w:color w:val="000000"/>
                <w:szCs w:val="22"/>
              </w:rPr>
            </w:pPr>
          </w:p>
          <w:p w14:paraId="687E9F28" w14:textId="77777777" w:rsidR="009A4AEF" w:rsidRDefault="009A4AEF" w:rsidP="006B1DA7">
            <w:pPr>
              <w:autoSpaceDE w:val="0"/>
              <w:autoSpaceDN w:val="0"/>
              <w:adjustRightInd w:val="0"/>
              <w:rPr>
                <w:rFonts w:eastAsia="SimSun"/>
                <w:color w:val="000000"/>
                <w:szCs w:val="22"/>
              </w:rPr>
            </w:pPr>
            <w:r>
              <w:rPr>
                <w:i/>
                <w:color w:val="000000"/>
              </w:rPr>
              <w:t>Guillain-Barré</w:t>
            </w:r>
            <w:r>
              <w:rPr>
                <w:color w:val="000000"/>
              </w:rPr>
              <w:t xml:space="preserve"> sindromas</w:t>
            </w:r>
          </w:p>
          <w:p w14:paraId="5CACB345" w14:textId="77777777" w:rsidR="009A4AEF" w:rsidRDefault="009A4AEF" w:rsidP="006B1DA7">
            <w:pPr>
              <w:autoSpaceDE w:val="0"/>
              <w:autoSpaceDN w:val="0"/>
              <w:adjustRightInd w:val="0"/>
              <w:rPr>
                <w:rFonts w:eastAsia="SimSun"/>
                <w:color w:val="000000"/>
                <w:szCs w:val="22"/>
              </w:rPr>
            </w:pPr>
          </w:p>
          <w:p w14:paraId="686653ED" w14:textId="77777777" w:rsidR="009A4AEF" w:rsidRDefault="009A4AEF" w:rsidP="006B1DA7">
            <w:pPr>
              <w:autoSpaceDE w:val="0"/>
              <w:autoSpaceDN w:val="0"/>
              <w:adjustRightInd w:val="0"/>
              <w:rPr>
                <w:rFonts w:eastAsia="SimSun"/>
                <w:color w:val="000000"/>
                <w:szCs w:val="22"/>
              </w:rPr>
            </w:pPr>
            <w:r>
              <w:rPr>
                <w:i/>
                <w:color w:val="000000"/>
              </w:rPr>
              <w:t>Kawasaki</w:t>
            </w:r>
            <w:r>
              <w:rPr>
                <w:color w:val="000000"/>
              </w:rPr>
              <w:t xml:space="preserve"> liga </w:t>
            </w:r>
          </w:p>
        </w:tc>
        <w:tc>
          <w:tcPr>
            <w:tcW w:w="2072" w:type="dxa"/>
            <w:tcBorders>
              <w:top w:val="single" w:sz="8" w:space="0" w:color="000000"/>
              <w:left w:val="single" w:sz="8" w:space="0" w:color="000000"/>
              <w:bottom w:val="single" w:sz="8" w:space="0" w:color="000000"/>
              <w:right w:val="single" w:sz="6" w:space="0" w:color="000000"/>
            </w:tcBorders>
          </w:tcPr>
          <w:p w14:paraId="38AEA096" w14:textId="77777777" w:rsidR="009A4AEF" w:rsidRDefault="009A4AEF" w:rsidP="006B1DA7">
            <w:pPr>
              <w:autoSpaceDE w:val="0"/>
              <w:autoSpaceDN w:val="0"/>
              <w:adjustRightInd w:val="0"/>
              <w:jc w:val="center"/>
              <w:rPr>
                <w:rFonts w:eastAsia="SimSun"/>
                <w:color w:val="000000"/>
                <w:szCs w:val="22"/>
              </w:rPr>
            </w:pPr>
          </w:p>
          <w:p w14:paraId="1E536D24" w14:textId="77777777" w:rsidR="009A4AEF" w:rsidRDefault="009A4AEF" w:rsidP="006B1DA7">
            <w:pPr>
              <w:autoSpaceDE w:val="0"/>
              <w:autoSpaceDN w:val="0"/>
              <w:adjustRightInd w:val="0"/>
              <w:jc w:val="center"/>
              <w:rPr>
                <w:rFonts w:eastAsia="SimSun"/>
                <w:color w:val="000000"/>
                <w:szCs w:val="22"/>
              </w:rPr>
            </w:pPr>
          </w:p>
          <w:p w14:paraId="018EBEF8" w14:textId="77777777" w:rsidR="009A4AEF" w:rsidRDefault="009A4AEF" w:rsidP="006B1DA7">
            <w:pPr>
              <w:autoSpaceDE w:val="0"/>
              <w:autoSpaceDN w:val="0"/>
              <w:adjustRightInd w:val="0"/>
              <w:jc w:val="center"/>
              <w:rPr>
                <w:rFonts w:eastAsia="SimSun"/>
                <w:color w:val="000000"/>
                <w:szCs w:val="22"/>
              </w:rPr>
            </w:pPr>
            <w:r>
              <w:rPr>
                <w:color w:val="000000"/>
              </w:rPr>
              <w:t>0,8</w:t>
            </w:r>
            <w:r>
              <w:rPr>
                <w:color w:val="000000"/>
              </w:rPr>
              <w:noBreakHyphen/>
              <w:t>1 g/kg</w:t>
            </w:r>
          </w:p>
          <w:p w14:paraId="5C40EF1B" w14:textId="77777777" w:rsidR="009A4AEF" w:rsidRDefault="009A4AEF" w:rsidP="006B1DA7">
            <w:pPr>
              <w:autoSpaceDE w:val="0"/>
              <w:autoSpaceDN w:val="0"/>
              <w:adjustRightInd w:val="0"/>
              <w:jc w:val="center"/>
              <w:rPr>
                <w:rFonts w:eastAsia="SimSun"/>
                <w:color w:val="000000"/>
                <w:szCs w:val="22"/>
              </w:rPr>
            </w:pPr>
            <w:r>
              <w:rPr>
                <w:color w:val="000000"/>
              </w:rPr>
              <w:t>arba</w:t>
            </w:r>
          </w:p>
          <w:p w14:paraId="4221D5CC" w14:textId="77777777" w:rsidR="009A4AEF" w:rsidRDefault="009A4AEF" w:rsidP="006B1DA7">
            <w:pPr>
              <w:autoSpaceDE w:val="0"/>
              <w:autoSpaceDN w:val="0"/>
              <w:adjustRightInd w:val="0"/>
              <w:jc w:val="center"/>
              <w:rPr>
                <w:rFonts w:eastAsia="SimSun"/>
                <w:color w:val="000000"/>
                <w:szCs w:val="22"/>
              </w:rPr>
            </w:pPr>
            <w:r>
              <w:rPr>
                <w:color w:val="000000"/>
              </w:rPr>
              <w:t>0,4 g/kg per parą</w:t>
            </w:r>
          </w:p>
          <w:p w14:paraId="2713C322" w14:textId="77777777" w:rsidR="009A4AEF" w:rsidRDefault="009A4AEF" w:rsidP="006B1DA7">
            <w:pPr>
              <w:autoSpaceDE w:val="0"/>
              <w:autoSpaceDN w:val="0"/>
              <w:adjustRightInd w:val="0"/>
              <w:jc w:val="center"/>
              <w:rPr>
                <w:rFonts w:eastAsia="SimSun"/>
                <w:color w:val="000000"/>
                <w:szCs w:val="22"/>
              </w:rPr>
            </w:pPr>
          </w:p>
          <w:p w14:paraId="3C31C8E4" w14:textId="77777777" w:rsidR="009A4AEF" w:rsidRDefault="009A4AEF" w:rsidP="006B1DA7">
            <w:pPr>
              <w:autoSpaceDE w:val="0"/>
              <w:autoSpaceDN w:val="0"/>
              <w:adjustRightInd w:val="0"/>
              <w:jc w:val="center"/>
              <w:rPr>
                <w:rFonts w:eastAsia="SimSun"/>
                <w:color w:val="000000"/>
                <w:szCs w:val="22"/>
              </w:rPr>
            </w:pPr>
            <w:r>
              <w:rPr>
                <w:color w:val="000000"/>
              </w:rPr>
              <w:t>0,4 g/kg per parą</w:t>
            </w:r>
          </w:p>
          <w:p w14:paraId="5CF4AEFD" w14:textId="77777777" w:rsidR="009A4AEF" w:rsidRDefault="009A4AEF" w:rsidP="006B1DA7">
            <w:pPr>
              <w:autoSpaceDE w:val="0"/>
              <w:autoSpaceDN w:val="0"/>
              <w:adjustRightInd w:val="0"/>
              <w:jc w:val="center"/>
              <w:rPr>
                <w:rFonts w:eastAsia="SimSun"/>
                <w:color w:val="000000"/>
                <w:szCs w:val="22"/>
              </w:rPr>
            </w:pPr>
          </w:p>
          <w:p w14:paraId="31EA09C9" w14:textId="77777777" w:rsidR="009A4AEF" w:rsidRDefault="009A4AEF" w:rsidP="006B1DA7">
            <w:pPr>
              <w:autoSpaceDE w:val="0"/>
              <w:autoSpaceDN w:val="0"/>
              <w:adjustRightInd w:val="0"/>
              <w:jc w:val="center"/>
              <w:rPr>
                <w:rFonts w:eastAsia="SimSun"/>
                <w:color w:val="000000"/>
                <w:szCs w:val="22"/>
              </w:rPr>
            </w:pPr>
            <w:r>
              <w:rPr>
                <w:color w:val="000000"/>
              </w:rPr>
              <w:t>1,6</w:t>
            </w:r>
            <w:r>
              <w:rPr>
                <w:color w:val="000000"/>
              </w:rPr>
              <w:noBreakHyphen/>
              <w:t>2 g/kg</w:t>
            </w:r>
          </w:p>
          <w:p w14:paraId="7A8630BE" w14:textId="77777777" w:rsidR="009A4AEF" w:rsidRDefault="009A4AEF" w:rsidP="006B1DA7">
            <w:pPr>
              <w:autoSpaceDE w:val="0"/>
              <w:autoSpaceDN w:val="0"/>
              <w:adjustRightInd w:val="0"/>
              <w:jc w:val="center"/>
              <w:rPr>
                <w:rFonts w:eastAsia="SimSun"/>
                <w:color w:val="000000"/>
                <w:szCs w:val="22"/>
              </w:rPr>
            </w:pPr>
            <w:r>
              <w:rPr>
                <w:color w:val="000000"/>
              </w:rPr>
              <w:t>arba</w:t>
            </w:r>
          </w:p>
          <w:p w14:paraId="0908E93B" w14:textId="77777777" w:rsidR="009A4AEF" w:rsidRDefault="009A4AEF" w:rsidP="006B1DA7">
            <w:pPr>
              <w:autoSpaceDE w:val="0"/>
              <w:autoSpaceDN w:val="0"/>
              <w:adjustRightInd w:val="0"/>
              <w:jc w:val="center"/>
              <w:rPr>
                <w:rFonts w:eastAsia="SimSun"/>
                <w:color w:val="000000"/>
                <w:szCs w:val="22"/>
              </w:rPr>
            </w:pPr>
          </w:p>
          <w:p w14:paraId="35E827D1" w14:textId="77777777" w:rsidR="009A4AEF" w:rsidRDefault="009A4AEF" w:rsidP="006B1DA7">
            <w:pPr>
              <w:autoSpaceDE w:val="0"/>
              <w:autoSpaceDN w:val="0"/>
              <w:adjustRightInd w:val="0"/>
              <w:jc w:val="center"/>
              <w:rPr>
                <w:rFonts w:eastAsia="SimSun"/>
                <w:color w:val="000000"/>
                <w:szCs w:val="22"/>
              </w:rPr>
            </w:pPr>
          </w:p>
          <w:p w14:paraId="264C5D49" w14:textId="77777777" w:rsidR="009A4AEF" w:rsidRDefault="009A4AEF" w:rsidP="006B1DA7">
            <w:pPr>
              <w:autoSpaceDE w:val="0"/>
              <w:autoSpaceDN w:val="0"/>
              <w:adjustRightInd w:val="0"/>
              <w:jc w:val="center"/>
              <w:rPr>
                <w:rFonts w:eastAsia="SimSun"/>
                <w:color w:val="000000"/>
                <w:szCs w:val="22"/>
              </w:rPr>
            </w:pPr>
            <w:r>
              <w:rPr>
                <w:color w:val="000000"/>
              </w:rPr>
              <w:t>2 g/kg</w:t>
            </w:r>
          </w:p>
        </w:tc>
        <w:tc>
          <w:tcPr>
            <w:tcW w:w="3217" w:type="dxa"/>
            <w:tcBorders>
              <w:top w:val="single" w:sz="8" w:space="0" w:color="000000"/>
              <w:left w:val="single" w:sz="8" w:space="0" w:color="000000"/>
              <w:bottom w:val="single" w:sz="8" w:space="0" w:color="000000"/>
              <w:right w:val="single" w:sz="8" w:space="0" w:color="000000"/>
            </w:tcBorders>
          </w:tcPr>
          <w:p w14:paraId="5AA3839F" w14:textId="77777777" w:rsidR="009A4AEF" w:rsidRDefault="009A4AEF" w:rsidP="006B1DA7">
            <w:pPr>
              <w:autoSpaceDE w:val="0"/>
              <w:autoSpaceDN w:val="0"/>
              <w:adjustRightInd w:val="0"/>
              <w:rPr>
                <w:rFonts w:eastAsia="SimSun"/>
                <w:color w:val="000000"/>
                <w:szCs w:val="22"/>
              </w:rPr>
            </w:pPr>
          </w:p>
          <w:p w14:paraId="4DFD5D40" w14:textId="77777777" w:rsidR="009A4AEF" w:rsidRDefault="009A4AEF" w:rsidP="006B1DA7">
            <w:pPr>
              <w:autoSpaceDE w:val="0"/>
              <w:autoSpaceDN w:val="0"/>
              <w:adjustRightInd w:val="0"/>
              <w:rPr>
                <w:rFonts w:eastAsia="SimSun"/>
                <w:color w:val="000000"/>
                <w:szCs w:val="22"/>
              </w:rPr>
            </w:pPr>
          </w:p>
          <w:p w14:paraId="0BEF4F13" w14:textId="77777777" w:rsidR="009A4AEF" w:rsidRDefault="009A4AEF" w:rsidP="006B1DA7">
            <w:pPr>
              <w:autoSpaceDE w:val="0"/>
              <w:autoSpaceDN w:val="0"/>
              <w:adjustRightInd w:val="0"/>
              <w:rPr>
                <w:rFonts w:eastAsia="SimSun"/>
                <w:color w:val="000000"/>
                <w:szCs w:val="22"/>
              </w:rPr>
            </w:pPr>
            <w:r>
              <w:rPr>
                <w:color w:val="000000"/>
              </w:rPr>
              <w:t>1 dieną, per 3 dienas galima vieną kartą pakartoti</w:t>
            </w:r>
          </w:p>
          <w:p w14:paraId="76B931D0" w14:textId="77777777" w:rsidR="009A4AEF" w:rsidRDefault="009A4AEF" w:rsidP="006B1DA7">
            <w:pPr>
              <w:autoSpaceDE w:val="0"/>
              <w:autoSpaceDN w:val="0"/>
              <w:adjustRightInd w:val="0"/>
              <w:rPr>
                <w:rFonts w:eastAsia="SimSun"/>
                <w:color w:val="000000"/>
                <w:szCs w:val="22"/>
              </w:rPr>
            </w:pPr>
            <w:r>
              <w:rPr>
                <w:color w:val="000000"/>
              </w:rPr>
              <w:t>nuo 2 iki 5 dienų</w:t>
            </w:r>
          </w:p>
          <w:p w14:paraId="39B8F552" w14:textId="77777777" w:rsidR="009A4AEF" w:rsidRDefault="009A4AEF" w:rsidP="006B1DA7">
            <w:pPr>
              <w:autoSpaceDE w:val="0"/>
              <w:autoSpaceDN w:val="0"/>
              <w:adjustRightInd w:val="0"/>
              <w:rPr>
                <w:rFonts w:eastAsia="SimSun"/>
                <w:color w:val="000000"/>
                <w:szCs w:val="22"/>
              </w:rPr>
            </w:pPr>
          </w:p>
          <w:p w14:paraId="07A80EE7" w14:textId="77777777" w:rsidR="009A4AEF" w:rsidRDefault="009A4AEF" w:rsidP="006B1DA7">
            <w:pPr>
              <w:autoSpaceDE w:val="0"/>
              <w:autoSpaceDN w:val="0"/>
              <w:adjustRightInd w:val="0"/>
              <w:rPr>
                <w:rFonts w:eastAsia="SimSun"/>
                <w:color w:val="000000"/>
                <w:szCs w:val="22"/>
              </w:rPr>
            </w:pPr>
            <w:r>
              <w:rPr>
                <w:color w:val="000000"/>
              </w:rPr>
              <w:t>5 dienas</w:t>
            </w:r>
          </w:p>
          <w:p w14:paraId="55506BAA" w14:textId="77777777" w:rsidR="009A4AEF" w:rsidRDefault="009A4AEF" w:rsidP="006B1DA7">
            <w:pPr>
              <w:autoSpaceDE w:val="0"/>
              <w:autoSpaceDN w:val="0"/>
              <w:adjustRightInd w:val="0"/>
              <w:rPr>
                <w:rFonts w:eastAsia="SimSun"/>
                <w:color w:val="000000"/>
                <w:szCs w:val="22"/>
              </w:rPr>
            </w:pPr>
          </w:p>
          <w:p w14:paraId="093F37FF" w14:textId="77777777" w:rsidR="009A4AEF" w:rsidRDefault="009A4AEF" w:rsidP="006B1DA7">
            <w:pPr>
              <w:autoSpaceDE w:val="0"/>
              <w:autoSpaceDN w:val="0"/>
              <w:adjustRightInd w:val="0"/>
              <w:rPr>
                <w:rFonts w:eastAsia="SimSun"/>
                <w:color w:val="000000"/>
                <w:szCs w:val="22"/>
              </w:rPr>
            </w:pPr>
            <w:r>
              <w:rPr>
                <w:color w:val="000000"/>
              </w:rPr>
              <w:t>padalytomis dozėmis per 2</w:t>
            </w:r>
            <w:r>
              <w:rPr>
                <w:color w:val="000000"/>
              </w:rPr>
              <w:noBreakHyphen/>
              <w:t>5 dienas kartu gydant acetilsalicilo rūgštimi</w:t>
            </w:r>
          </w:p>
          <w:p w14:paraId="5953DFF1" w14:textId="77777777" w:rsidR="009A4AEF" w:rsidRDefault="009A4AEF" w:rsidP="006B1DA7">
            <w:pPr>
              <w:autoSpaceDE w:val="0"/>
              <w:autoSpaceDN w:val="0"/>
              <w:adjustRightInd w:val="0"/>
              <w:rPr>
                <w:rFonts w:eastAsia="SimSun"/>
                <w:color w:val="000000"/>
                <w:szCs w:val="22"/>
              </w:rPr>
            </w:pPr>
          </w:p>
          <w:p w14:paraId="01C30422" w14:textId="77777777" w:rsidR="009A4AEF" w:rsidRDefault="009A4AEF" w:rsidP="006B1DA7">
            <w:pPr>
              <w:autoSpaceDE w:val="0"/>
              <w:autoSpaceDN w:val="0"/>
              <w:adjustRightInd w:val="0"/>
              <w:rPr>
                <w:rFonts w:eastAsia="SimSun"/>
                <w:color w:val="000000"/>
                <w:szCs w:val="22"/>
              </w:rPr>
            </w:pPr>
            <w:r>
              <w:rPr>
                <w:color w:val="000000"/>
              </w:rPr>
              <w:t>viena dozė kartu gydant acetilsalicilo rūgštimi</w:t>
            </w:r>
          </w:p>
          <w:p w14:paraId="31824F30" w14:textId="77777777" w:rsidR="009A4AEF" w:rsidRDefault="009A4AEF" w:rsidP="006B1DA7">
            <w:pPr>
              <w:autoSpaceDE w:val="0"/>
              <w:autoSpaceDN w:val="0"/>
              <w:adjustRightInd w:val="0"/>
              <w:rPr>
                <w:rFonts w:eastAsia="SimSun"/>
                <w:color w:val="000000"/>
                <w:szCs w:val="22"/>
              </w:rPr>
            </w:pPr>
          </w:p>
        </w:tc>
      </w:tr>
    </w:tbl>
    <w:p w14:paraId="6FC710EA" w14:textId="77777777" w:rsidR="009A4AEF" w:rsidRDefault="009A4AEF" w:rsidP="009A4AEF">
      <w:pPr>
        <w:rPr>
          <w:szCs w:val="22"/>
        </w:rPr>
      </w:pPr>
    </w:p>
    <w:p w14:paraId="42E0CCAE" w14:textId="77777777" w:rsidR="009A4AEF" w:rsidRDefault="009A4AEF" w:rsidP="009A4AEF">
      <w:pPr>
        <w:keepNext/>
        <w:rPr>
          <w:szCs w:val="22"/>
          <w:u w:val="single"/>
        </w:rPr>
      </w:pPr>
      <w:r>
        <w:rPr>
          <w:u w:val="single"/>
        </w:rPr>
        <w:t>Vartojimo metodas</w:t>
      </w:r>
    </w:p>
    <w:p w14:paraId="451909CD" w14:textId="77777777" w:rsidR="009A4AEF" w:rsidRDefault="009A4AEF" w:rsidP="009A4AEF">
      <w:pPr>
        <w:keepNext/>
        <w:rPr>
          <w:szCs w:val="22"/>
        </w:rPr>
      </w:pPr>
    </w:p>
    <w:p w14:paraId="6C99C819" w14:textId="77777777" w:rsidR="009A4AEF" w:rsidRDefault="009A4AEF" w:rsidP="009A4AEF">
      <w:pPr>
        <w:keepNext/>
        <w:rPr>
          <w:szCs w:val="22"/>
        </w:rPr>
      </w:pPr>
      <w:r>
        <w:t>Leisti į veną.</w:t>
      </w:r>
    </w:p>
    <w:p w14:paraId="629E63FC" w14:textId="77777777" w:rsidR="009A4AEF" w:rsidRDefault="009A4AEF" w:rsidP="009A4AEF">
      <w:pPr>
        <w:keepNext/>
        <w:rPr>
          <w:szCs w:val="22"/>
        </w:rPr>
      </w:pPr>
    </w:p>
    <w:p w14:paraId="716EB2F4" w14:textId="77777777" w:rsidR="009A4AEF" w:rsidRDefault="009A4AEF" w:rsidP="009A4AEF">
      <w:pPr>
        <w:rPr>
          <w:szCs w:val="22"/>
        </w:rPr>
      </w:pPr>
      <w:r>
        <w:t>Žmogaus normalųjį imunoglobuliną reikia leisti infuzija į veną pradiniu 0,3 ml/kg per valandą greičiu 15 minučių. Jei gerai toleruojama, infuzijos greitį galima pamažu didinti (kas 15 minučių, kaip nurodyta toliau: 0,6; 1,2; 2,4; 3,6 ml/kg/h) iki maksimalaus 4,8 ml/kg per valandą greičio; tolesnes infuzijas galima pradėti nuo 0,6 ml/kg/h ir didinti, kaip nurodyta pirmiau.</w:t>
      </w:r>
    </w:p>
    <w:p w14:paraId="3ED436DF" w14:textId="77777777" w:rsidR="009A4AEF" w:rsidRDefault="009A4AEF" w:rsidP="009A4AEF">
      <w:pPr>
        <w:rPr>
          <w:szCs w:val="22"/>
        </w:rPr>
      </w:pPr>
    </w:p>
    <w:p w14:paraId="6E49E924" w14:textId="77777777" w:rsidR="009A4AEF" w:rsidRDefault="009A4AEF" w:rsidP="009A4AEF">
      <w:pPr>
        <w:keepNext/>
        <w:rPr>
          <w:b/>
          <w:szCs w:val="22"/>
        </w:rPr>
      </w:pPr>
      <w:r>
        <w:rPr>
          <w:b/>
        </w:rPr>
        <w:t>Specialios atsargumo priemonės</w:t>
      </w:r>
    </w:p>
    <w:p w14:paraId="24820C01" w14:textId="77777777" w:rsidR="009A4AEF" w:rsidRDefault="009A4AEF" w:rsidP="009A4AEF">
      <w:pPr>
        <w:keepNext/>
        <w:rPr>
          <w:b/>
          <w:szCs w:val="22"/>
        </w:rPr>
      </w:pPr>
    </w:p>
    <w:p w14:paraId="2C135B01" w14:textId="77777777" w:rsidR="009A4AEF" w:rsidRDefault="009A4AEF" w:rsidP="009A4AEF">
      <w:pPr>
        <w:rPr>
          <w:szCs w:val="22"/>
        </w:rPr>
      </w:pPr>
      <w:r>
        <w:t>Pasireiškus nepageidaujamai reakcijai, reikia sumažinti infuzijos greitį arba sustabdyti infuziją. Gydymas priklauso nuo nepageidaujamos reakcijos pobūdžio ir sunkumo.</w:t>
      </w:r>
    </w:p>
    <w:p w14:paraId="7D970AA1" w14:textId="77777777" w:rsidR="009A4AEF" w:rsidRDefault="009A4AEF" w:rsidP="009A4AEF">
      <w:pPr>
        <w:rPr>
          <w:b/>
          <w:szCs w:val="22"/>
        </w:rPr>
      </w:pPr>
    </w:p>
    <w:p w14:paraId="267FB774" w14:textId="77777777" w:rsidR="009A4AEF" w:rsidRDefault="009A4AEF" w:rsidP="009A4AEF">
      <w:pPr>
        <w:rPr>
          <w:szCs w:val="22"/>
        </w:rPr>
      </w:pPr>
      <w:r>
        <w:t>Primygtinai rekomenduojama kiekvieną kartą pacientui skiriant Gammaplex </w:t>
      </w:r>
      <w:r w:rsidRPr="00EB4202">
        <w:rPr>
          <w:lang w:val="it"/>
        </w:rPr>
        <w:t>100 mg/ml</w:t>
      </w:r>
      <w:r w:rsidRPr="000B7766">
        <w:rPr>
          <w:lang w:val="it"/>
        </w:rPr>
        <w:t xml:space="preserve"> </w:t>
      </w:r>
      <w:r>
        <w:t>užrašyti vaistinio preparato pavadinimą ir serijos numerį, kad prireikus būtų galima nustatyti sąsają tarp paciento ir vaistinio preparato serijos numerio.</w:t>
      </w:r>
    </w:p>
    <w:p w14:paraId="0CADA573" w14:textId="77777777" w:rsidR="009A4AEF" w:rsidRDefault="009A4AEF" w:rsidP="009A4AEF">
      <w:pPr>
        <w:rPr>
          <w:b/>
          <w:szCs w:val="22"/>
        </w:rPr>
      </w:pPr>
    </w:p>
    <w:p w14:paraId="7CB0EB1D" w14:textId="77777777" w:rsidR="009A4AEF" w:rsidRDefault="009A4AEF" w:rsidP="009A4AEF">
      <w:pPr>
        <w:keepNext/>
        <w:rPr>
          <w:szCs w:val="22"/>
        </w:rPr>
      </w:pPr>
      <w:r>
        <w:rPr>
          <w:b/>
        </w:rPr>
        <w:t>Nesuderinamumas</w:t>
      </w:r>
    </w:p>
    <w:p w14:paraId="2A38BC89" w14:textId="77777777" w:rsidR="009A4AEF" w:rsidRDefault="009A4AEF" w:rsidP="009A4AEF">
      <w:pPr>
        <w:keepNext/>
        <w:rPr>
          <w:szCs w:val="22"/>
        </w:rPr>
      </w:pPr>
    </w:p>
    <w:p w14:paraId="5DA59721" w14:textId="77777777" w:rsidR="009A4AEF" w:rsidRDefault="009A4AEF" w:rsidP="009A4AEF">
      <w:pPr>
        <w:rPr>
          <w:bCs/>
          <w:i/>
          <w:szCs w:val="22"/>
        </w:rPr>
      </w:pPr>
      <w:r>
        <w:t>Suderinamumo tyrimų neatlikta, todėl šio vaistinio preparato maišyti su kitais negalima.</w:t>
      </w:r>
    </w:p>
    <w:p w14:paraId="34A3B224" w14:textId="77777777" w:rsidR="009A4AEF" w:rsidRDefault="009A4AEF" w:rsidP="009A4AEF">
      <w:pPr>
        <w:rPr>
          <w:szCs w:val="22"/>
        </w:rPr>
      </w:pPr>
    </w:p>
    <w:p w14:paraId="06F5F12A" w14:textId="77777777" w:rsidR="009A4AEF" w:rsidRDefault="009A4AEF" w:rsidP="009A4AEF">
      <w:pPr>
        <w:keepNext/>
        <w:rPr>
          <w:szCs w:val="22"/>
        </w:rPr>
      </w:pPr>
      <w:r>
        <w:rPr>
          <w:b/>
        </w:rPr>
        <w:t>Specialūs reikalavimai vaistiniam preparatui ruošti ir atliekoms tvarkyti</w:t>
      </w:r>
    </w:p>
    <w:p w14:paraId="243182D2" w14:textId="77777777" w:rsidR="009A4AEF" w:rsidRDefault="009A4AEF" w:rsidP="009A4AEF">
      <w:pPr>
        <w:keepNext/>
        <w:rPr>
          <w:szCs w:val="22"/>
        </w:rPr>
      </w:pPr>
    </w:p>
    <w:p w14:paraId="1A746C5C" w14:textId="77777777" w:rsidR="009A4AEF" w:rsidRDefault="009A4AEF" w:rsidP="009A4AEF">
      <w:pPr>
        <w:rPr>
          <w:szCs w:val="22"/>
        </w:rPr>
      </w:pPr>
      <w:r>
        <w:t>Prieš vartojant vaistinis preparatas turi pasiekti kambario arba kūno temperatūrą.</w:t>
      </w:r>
    </w:p>
    <w:p w14:paraId="7F6DD67E" w14:textId="77777777" w:rsidR="009A4AEF" w:rsidRDefault="009A4AEF" w:rsidP="009A4AEF">
      <w:pPr>
        <w:rPr>
          <w:szCs w:val="22"/>
        </w:rPr>
      </w:pPr>
    </w:p>
    <w:p w14:paraId="33CA8E25" w14:textId="77777777" w:rsidR="009A4AEF" w:rsidRDefault="009A4AEF" w:rsidP="009A4AEF">
      <w:pPr>
        <w:rPr>
          <w:szCs w:val="22"/>
        </w:rPr>
      </w:pPr>
      <w:r>
        <w:t>Tirpalas turi būti skaidrus arba šiek tiek opalinis ir bespalvis ar gelsvas. Tirpalo, kuris yra drumstas arba su nuosėdomis, vartoti negalima.</w:t>
      </w:r>
    </w:p>
    <w:p w14:paraId="7CBBEA58" w14:textId="77777777" w:rsidR="009A4AEF" w:rsidRDefault="009A4AEF" w:rsidP="009A4AEF">
      <w:pPr>
        <w:rPr>
          <w:szCs w:val="22"/>
        </w:rPr>
      </w:pPr>
    </w:p>
    <w:p w14:paraId="501A280E" w14:textId="5EB00322" w:rsidR="007313C3" w:rsidRDefault="009A4AEF" w:rsidP="000B7766">
      <w:r>
        <w:t>Atidarius, Gammaplex </w:t>
      </w:r>
      <w:r w:rsidRPr="00EB4202">
        <w:rPr>
          <w:lang w:val="it"/>
        </w:rPr>
        <w:t>100 mg/ml</w:t>
      </w:r>
      <w:r w:rsidRPr="000B7766">
        <w:rPr>
          <w:lang w:val="it"/>
        </w:rPr>
        <w:t xml:space="preserve"> </w:t>
      </w:r>
      <w:r>
        <w:t>reikia vartoti nedelsiant. Nesuvartotą vaistinį preparatą ar atliekas reikia tvarkyti laikantis vietinių reikalavimų.</w:t>
      </w:r>
    </w:p>
    <w:p w14:paraId="21751794" w14:textId="77777777" w:rsidR="00083427" w:rsidRPr="009A4AEF" w:rsidRDefault="00083427" w:rsidP="000B7766">
      <w:bookmarkStart w:id="1" w:name="_GoBack"/>
      <w:bookmarkEnd w:id="1"/>
    </w:p>
    <w:sectPr w:rsidR="00083427" w:rsidRPr="009A4AEF">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B937" w14:textId="77777777" w:rsidR="0011624B" w:rsidRDefault="0011624B">
      <w:r>
        <w:separator/>
      </w:r>
    </w:p>
  </w:endnote>
  <w:endnote w:type="continuationSeparator" w:id="0">
    <w:p w14:paraId="4C184244" w14:textId="77777777" w:rsidR="0011624B" w:rsidRDefault="0011624B">
      <w:r>
        <w:continuationSeparator/>
      </w:r>
    </w:p>
  </w:endnote>
  <w:endnote w:type="continuationNotice" w:id="1">
    <w:p w14:paraId="45B643AA" w14:textId="77777777" w:rsidR="0011624B" w:rsidRDefault="001162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851E" w14:textId="401357E5" w:rsidR="007A2C6D" w:rsidRDefault="007A2C6D">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083427">
      <w:rPr>
        <w:rStyle w:val="Puslapionumeris"/>
      </w:rPr>
      <w:t>30</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4B17" w14:textId="74F81D90" w:rsidR="007A2C6D" w:rsidRDefault="007A2C6D">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083427">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382A" w14:textId="77777777" w:rsidR="0011624B" w:rsidRDefault="0011624B">
      <w:r>
        <w:separator/>
      </w:r>
    </w:p>
  </w:footnote>
  <w:footnote w:type="continuationSeparator" w:id="0">
    <w:p w14:paraId="5D29A08D" w14:textId="77777777" w:rsidR="0011624B" w:rsidRDefault="0011624B">
      <w:r>
        <w:continuationSeparator/>
      </w:r>
    </w:p>
  </w:footnote>
  <w:footnote w:type="continuationNotice" w:id="1">
    <w:p w14:paraId="43B43842" w14:textId="77777777" w:rsidR="0011624B" w:rsidRDefault="001162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B5CAAAA">
      <w:start w:val="1"/>
      <w:numFmt w:val="bullet"/>
      <w:lvlText w:val=""/>
      <w:lvlJc w:val="left"/>
      <w:pPr>
        <w:tabs>
          <w:tab w:val="num" w:pos="360"/>
        </w:tabs>
        <w:ind w:left="360" w:hanging="360"/>
      </w:pPr>
      <w:rPr>
        <w:rFonts w:ascii="Symbol" w:hAnsi="Symbol" w:hint="default"/>
      </w:rPr>
    </w:lvl>
    <w:lvl w:ilvl="1" w:tplc="C6B8123E" w:tentative="1">
      <w:start w:val="1"/>
      <w:numFmt w:val="bullet"/>
      <w:lvlText w:val="o"/>
      <w:lvlJc w:val="left"/>
      <w:pPr>
        <w:tabs>
          <w:tab w:val="num" w:pos="1080"/>
        </w:tabs>
        <w:ind w:left="1080" w:hanging="360"/>
      </w:pPr>
      <w:rPr>
        <w:rFonts w:ascii="Courier New" w:hAnsi="Courier New" w:cs="Courier New" w:hint="default"/>
      </w:rPr>
    </w:lvl>
    <w:lvl w:ilvl="2" w:tplc="47D65652" w:tentative="1">
      <w:start w:val="1"/>
      <w:numFmt w:val="bullet"/>
      <w:lvlText w:val=""/>
      <w:lvlJc w:val="left"/>
      <w:pPr>
        <w:tabs>
          <w:tab w:val="num" w:pos="1800"/>
        </w:tabs>
        <w:ind w:left="1800" w:hanging="360"/>
      </w:pPr>
      <w:rPr>
        <w:rFonts w:ascii="Wingdings" w:hAnsi="Wingdings" w:hint="default"/>
      </w:rPr>
    </w:lvl>
    <w:lvl w:ilvl="3" w:tplc="F168C4D8" w:tentative="1">
      <w:start w:val="1"/>
      <w:numFmt w:val="bullet"/>
      <w:lvlText w:val=""/>
      <w:lvlJc w:val="left"/>
      <w:pPr>
        <w:tabs>
          <w:tab w:val="num" w:pos="2520"/>
        </w:tabs>
        <w:ind w:left="2520" w:hanging="360"/>
      </w:pPr>
      <w:rPr>
        <w:rFonts w:ascii="Symbol" w:hAnsi="Symbol" w:hint="default"/>
      </w:rPr>
    </w:lvl>
    <w:lvl w:ilvl="4" w:tplc="396C4DC6" w:tentative="1">
      <w:start w:val="1"/>
      <w:numFmt w:val="bullet"/>
      <w:lvlText w:val="o"/>
      <w:lvlJc w:val="left"/>
      <w:pPr>
        <w:tabs>
          <w:tab w:val="num" w:pos="3240"/>
        </w:tabs>
        <w:ind w:left="3240" w:hanging="360"/>
      </w:pPr>
      <w:rPr>
        <w:rFonts w:ascii="Courier New" w:hAnsi="Courier New" w:cs="Courier New" w:hint="default"/>
      </w:rPr>
    </w:lvl>
    <w:lvl w:ilvl="5" w:tplc="FDCE7130" w:tentative="1">
      <w:start w:val="1"/>
      <w:numFmt w:val="bullet"/>
      <w:lvlText w:val=""/>
      <w:lvlJc w:val="left"/>
      <w:pPr>
        <w:tabs>
          <w:tab w:val="num" w:pos="3960"/>
        </w:tabs>
        <w:ind w:left="3960" w:hanging="360"/>
      </w:pPr>
      <w:rPr>
        <w:rFonts w:ascii="Wingdings" w:hAnsi="Wingdings" w:hint="default"/>
      </w:rPr>
    </w:lvl>
    <w:lvl w:ilvl="6" w:tplc="DD409C8C" w:tentative="1">
      <w:start w:val="1"/>
      <w:numFmt w:val="bullet"/>
      <w:lvlText w:val=""/>
      <w:lvlJc w:val="left"/>
      <w:pPr>
        <w:tabs>
          <w:tab w:val="num" w:pos="4680"/>
        </w:tabs>
        <w:ind w:left="4680" w:hanging="360"/>
      </w:pPr>
      <w:rPr>
        <w:rFonts w:ascii="Symbol" w:hAnsi="Symbol" w:hint="default"/>
      </w:rPr>
    </w:lvl>
    <w:lvl w:ilvl="7" w:tplc="5614A0CC" w:tentative="1">
      <w:start w:val="1"/>
      <w:numFmt w:val="bullet"/>
      <w:lvlText w:val="o"/>
      <w:lvlJc w:val="left"/>
      <w:pPr>
        <w:tabs>
          <w:tab w:val="num" w:pos="5400"/>
        </w:tabs>
        <w:ind w:left="5400" w:hanging="360"/>
      </w:pPr>
      <w:rPr>
        <w:rFonts w:ascii="Courier New" w:hAnsi="Courier New" w:cs="Courier New" w:hint="default"/>
      </w:rPr>
    </w:lvl>
    <w:lvl w:ilvl="8" w:tplc="5A2A80F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621AD2"/>
    <w:multiLevelType w:val="hybridMultilevel"/>
    <w:tmpl w:val="483EF1D8"/>
    <w:lvl w:ilvl="0" w:tplc="3C920128">
      <w:start w:val="1"/>
      <w:numFmt w:val="bullet"/>
      <w:lvlText w:val=""/>
      <w:lvlJc w:val="left"/>
      <w:pPr>
        <w:ind w:left="720" w:hanging="360"/>
      </w:pPr>
      <w:rPr>
        <w:rFonts w:ascii="Symbol" w:hAnsi="Symbol" w:hint="default"/>
      </w:rPr>
    </w:lvl>
    <w:lvl w:ilvl="1" w:tplc="B0147DE4" w:tentative="1">
      <w:start w:val="1"/>
      <w:numFmt w:val="bullet"/>
      <w:lvlText w:val="o"/>
      <w:lvlJc w:val="left"/>
      <w:pPr>
        <w:ind w:left="1440" w:hanging="360"/>
      </w:pPr>
      <w:rPr>
        <w:rFonts w:ascii="Courier New" w:hAnsi="Courier New" w:cs="Courier New" w:hint="default"/>
      </w:rPr>
    </w:lvl>
    <w:lvl w:ilvl="2" w:tplc="F38E4882" w:tentative="1">
      <w:start w:val="1"/>
      <w:numFmt w:val="bullet"/>
      <w:lvlText w:val=""/>
      <w:lvlJc w:val="left"/>
      <w:pPr>
        <w:ind w:left="2160" w:hanging="360"/>
      </w:pPr>
      <w:rPr>
        <w:rFonts w:ascii="Wingdings" w:hAnsi="Wingdings" w:hint="default"/>
      </w:rPr>
    </w:lvl>
    <w:lvl w:ilvl="3" w:tplc="EFE85478" w:tentative="1">
      <w:start w:val="1"/>
      <w:numFmt w:val="bullet"/>
      <w:lvlText w:val=""/>
      <w:lvlJc w:val="left"/>
      <w:pPr>
        <w:ind w:left="2880" w:hanging="360"/>
      </w:pPr>
      <w:rPr>
        <w:rFonts w:ascii="Symbol" w:hAnsi="Symbol" w:hint="default"/>
      </w:rPr>
    </w:lvl>
    <w:lvl w:ilvl="4" w:tplc="FE607224" w:tentative="1">
      <w:start w:val="1"/>
      <w:numFmt w:val="bullet"/>
      <w:lvlText w:val="o"/>
      <w:lvlJc w:val="left"/>
      <w:pPr>
        <w:ind w:left="3600" w:hanging="360"/>
      </w:pPr>
      <w:rPr>
        <w:rFonts w:ascii="Courier New" w:hAnsi="Courier New" w:cs="Courier New" w:hint="default"/>
      </w:rPr>
    </w:lvl>
    <w:lvl w:ilvl="5" w:tplc="6E1CC252" w:tentative="1">
      <w:start w:val="1"/>
      <w:numFmt w:val="bullet"/>
      <w:lvlText w:val=""/>
      <w:lvlJc w:val="left"/>
      <w:pPr>
        <w:ind w:left="4320" w:hanging="360"/>
      </w:pPr>
      <w:rPr>
        <w:rFonts w:ascii="Wingdings" w:hAnsi="Wingdings" w:hint="default"/>
      </w:rPr>
    </w:lvl>
    <w:lvl w:ilvl="6" w:tplc="48125462" w:tentative="1">
      <w:start w:val="1"/>
      <w:numFmt w:val="bullet"/>
      <w:lvlText w:val=""/>
      <w:lvlJc w:val="left"/>
      <w:pPr>
        <w:ind w:left="5040" w:hanging="360"/>
      </w:pPr>
      <w:rPr>
        <w:rFonts w:ascii="Symbol" w:hAnsi="Symbol" w:hint="default"/>
      </w:rPr>
    </w:lvl>
    <w:lvl w:ilvl="7" w:tplc="CDB898D2" w:tentative="1">
      <w:start w:val="1"/>
      <w:numFmt w:val="bullet"/>
      <w:lvlText w:val="o"/>
      <w:lvlJc w:val="left"/>
      <w:pPr>
        <w:ind w:left="5760" w:hanging="360"/>
      </w:pPr>
      <w:rPr>
        <w:rFonts w:ascii="Courier New" w:hAnsi="Courier New" w:cs="Courier New" w:hint="default"/>
      </w:rPr>
    </w:lvl>
    <w:lvl w:ilvl="8" w:tplc="56E4CFF6"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5DAE734C">
      <w:start w:val="1"/>
      <w:numFmt w:val="bullet"/>
      <w:lvlText w:val=""/>
      <w:lvlJc w:val="left"/>
      <w:pPr>
        <w:tabs>
          <w:tab w:val="num" w:pos="720"/>
        </w:tabs>
        <w:ind w:left="720" w:hanging="360"/>
      </w:pPr>
      <w:rPr>
        <w:rFonts w:ascii="Symbol" w:hAnsi="Symbol" w:hint="default"/>
      </w:rPr>
    </w:lvl>
    <w:lvl w:ilvl="1" w:tplc="C49C3CAC" w:tentative="1">
      <w:start w:val="1"/>
      <w:numFmt w:val="bullet"/>
      <w:lvlText w:val="o"/>
      <w:lvlJc w:val="left"/>
      <w:pPr>
        <w:tabs>
          <w:tab w:val="num" w:pos="1440"/>
        </w:tabs>
        <w:ind w:left="1440" w:hanging="360"/>
      </w:pPr>
      <w:rPr>
        <w:rFonts w:ascii="Courier New" w:hAnsi="Courier New" w:cs="Courier New" w:hint="default"/>
      </w:rPr>
    </w:lvl>
    <w:lvl w:ilvl="2" w:tplc="EED2B1B2" w:tentative="1">
      <w:start w:val="1"/>
      <w:numFmt w:val="bullet"/>
      <w:lvlText w:val=""/>
      <w:lvlJc w:val="left"/>
      <w:pPr>
        <w:tabs>
          <w:tab w:val="num" w:pos="2160"/>
        </w:tabs>
        <w:ind w:left="2160" w:hanging="360"/>
      </w:pPr>
      <w:rPr>
        <w:rFonts w:ascii="Wingdings" w:hAnsi="Wingdings" w:hint="default"/>
      </w:rPr>
    </w:lvl>
    <w:lvl w:ilvl="3" w:tplc="75CEE936" w:tentative="1">
      <w:start w:val="1"/>
      <w:numFmt w:val="bullet"/>
      <w:lvlText w:val=""/>
      <w:lvlJc w:val="left"/>
      <w:pPr>
        <w:tabs>
          <w:tab w:val="num" w:pos="2880"/>
        </w:tabs>
        <w:ind w:left="2880" w:hanging="360"/>
      </w:pPr>
      <w:rPr>
        <w:rFonts w:ascii="Symbol" w:hAnsi="Symbol" w:hint="default"/>
      </w:rPr>
    </w:lvl>
    <w:lvl w:ilvl="4" w:tplc="4E2094E8" w:tentative="1">
      <w:start w:val="1"/>
      <w:numFmt w:val="bullet"/>
      <w:lvlText w:val="o"/>
      <w:lvlJc w:val="left"/>
      <w:pPr>
        <w:tabs>
          <w:tab w:val="num" w:pos="3600"/>
        </w:tabs>
        <w:ind w:left="3600" w:hanging="360"/>
      </w:pPr>
      <w:rPr>
        <w:rFonts w:ascii="Courier New" w:hAnsi="Courier New" w:cs="Courier New" w:hint="default"/>
      </w:rPr>
    </w:lvl>
    <w:lvl w:ilvl="5" w:tplc="FEF2178E" w:tentative="1">
      <w:start w:val="1"/>
      <w:numFmt w:val="bullet"/>
      <w:lvlText w:val=""/>
      <w:lvlJc w:val="left"/>
      <w:pPr>
        <w:tabs>
          <w:tab w:val="num" w:pos="4320"/>
        </w:tabs>
        <w:ind w:left="4320" w:hanging="360"/>
      </w:pPr>
      <w:rPr>
        <w:rFonts w:ascii="Wingdings" w:hAnsi="Wingdings" w:hint="default"/>
      </w:rPr>
    </w:lvl>
    <w:lvl w:ilvl="6" w:tplc="1D3839FE" w:tentative="1">
      <w:start w:val="1"/>
      <w:numFmt w:val="bullet"/>
      <w:lvlText w:val=""/>
      <w:lvlJc w:val="left"/>
      <w:pPr>
        <w:tabs>
          <w:tab w:val="num" w:pos="5040"/>
        </w:tabs>
        <w:ind w:left="5040" w:hanging="360"/>
      </w:pPr>
      <w:rPr>
        <w:rFonts w:ascii="Symbol" w:hAnsi="Symbol" w:hint="default"/>
      </w:rPr>
    </w:lvl>
    <w:lvl w:ilvl="7" w:tplc="557E1E52" w:tentative="1">
      <w:start w:val="1"/>
      <w:numFmt w:val="bullet"/>
      <w:lvlText w:val="o"/>
      <w:lvlJc w:val="left"/>
      <w:pPr>
        <w:tabs>
          <w:tab w:val="num" w:pos="5760"/>
        </w:tabs>
        <w:ind w:left="5760" w:hanging="360"/>
      </w:pPr>
      <w:rPr>
        <w:rFonts w:ascii="Courier New" w:hAnsi="Courier New" w:cs="Courier New" w:hint="default"/>
      </w:rPr>
    </w:lvl>
    <w:lvl w:ilvl="8" w:tplc="98DEE4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02649"/>
    <w:multiLevelType w:val="hybridMultilevel"/>
    <w:tmpl w:val="E842D346"/>
    <w:lvl w:ilvl="0" w:tplc="EF2C3452">
      <w:start w:val="1"/>
      <w:numFmt w:val="bullet"/>
      <w:lvlText w:val=""/>
      <w:lvlJc w:val="left"/>
      <w:pPr>
        <w:ind w:left="720" w:hanging="360"/>
      </w:pPr>
      <w:rPr>
        <w:rFonts w:ascii="Symbol" w:hAnsi="Symbol" w:hint="default"/>
      </w:rPr>
    </w:lvl>
    <w:lvl w:ilvl="1" w:tplc="B9C44304" w:tentative="1">
      <w:start w:val="1"/>
      <w:numFmt w:val="bullet"/>
      <w:lvlText w:val="o"/>
      <w:lvlJc w:val="left"/>
      <w:pPr>
        <w:ind w:left="1440" w:hanging="360"/>
      </w:pPr>
      <w:rPr>
        <w:rFonts w:ascii="Courier New" w:hAnsi="Courier New" w:cs="Courier New" w:hint="default"/>
      </w:rPr>
    </w:lvl>
    <w:lvl w:ilvl="2" w:tplc="86F86B6C" w:tentative="1">
      <w:start w:val="1"/>
      <w:numFmt w:val="bullet"/>
      <w:lvlText w:val=""/>
      <w:lvlJc w:val="left"/>
      <w:pPr>
        <w:ind w:left="2160" w:hanging="360"/>
      </w:pPr>
      <w:rPr>
        <w:rFonts w:ascii="Wingdings" w:hAnsi="Wingdings" w:hint="default"/>
      </w:rPr>
    </w:lvl>
    <w:lvl w:ilvl="3" w:tplc="A4CCAA22" w:tentative="1">
      <w:start w:val="1"/>
      <w:numFmt w:val="bullet"/>
      <w:lvlText w:val=""/>
      <w:lvlJc w:val="left"/>
      <w:pPr>
        <w:ind w:left="2880" w:hanging="360"/>
      </w:pPr>
      <w:rPr>
        <w:rFonts w:ascii="Symbol" w:hAnsi="Symbol" w:hint="default"/>
      </w:rPr>
    </w:lvl>
    <w:lvl w:ilvl="4" w:tplc="5CD8227C" w:tentative="1">
      <w:start w:val="1"/>
      <w:numFmt w:val="bullet"/>
      <w:lvlText w:val="o"/>
      <w:lvlJc w:val="left"/>
      <w:pPr>
        <w:ind w:left="3600" w:hanging="360"/>
      </w:pPr>
      <w:rPr>
        <w:rFonts w:ascii="Courier New" w:hAnsi="Courier New" w:cs="Courier New" w:hint="default"/>
      </w:rPr>
    </w:lvl>
    <w:lvl w:ilvl="5" w:tplc="63E00D94" w:tentative="1">
      <w:start w:val="1"/>
      <w:numFmt w:val="bullet"/>
      <w:lvlText w:val=""/>
      <w:lvlJc w:val="left"/>
      <w:pPr>
        <w:ind w:left="4320" w:hanging="360"/>
      </w:pPr>
      <w:rPr>
        <w:rFonts w:ascii="Wingdings" w:hAnsi="Wingdings" w:hint="default"/>
      </w:rPr>
    </w:lvl>
    <w:lvl w:ilvl="6" w:tplc="3530CDFC" w:tentative="1">
      <w:start w:val="1"/>
      <w:numFmt w:val="bullet"/>
      <w:lvlText w:val=""/>
      <w:lvlJc w:val="left"/>
      <w:pPr>
        <w:ind w:left="5040" w:hanging="360"/>
      </w:pPr>
      <w:rPr>
        <w:rFonts w:ascii="Symbol" w:hAnsi="Symbol" w:hint="default"/>
      </w:rPr>
    </w:lvl>
    <w:lvl w:ilvl="7" w:tplc="BF2203AC" w:tentative="1">
      <w:start w:val="1"/>
      <w:numFmt w:val="bullet"/>
      <w:lvlText w:val="o"/>
      <w:lvlJc w:val="left"/>
      <w:pPr>
        <w:ind w:left="5760" w:hanging="360"/>
      </w:pPr>
      <w:rPr>
        <w:rFonts w:ascii="Courier New" w:hAnsi="Courier New" w:cs="Courier New" w:hint="default"/>
      </w:rPr>
    </w:lvl>
    <w:lvl w:ilvl="8" w:tplc="283CDA7A" w:tentative="1">
      <w:start w:val="1"/>
      <w:numFmt w:val="bullet"/>
      <w:lvlText w:val=""/>
      <w:lvlJc w:val="left"/>
      <w:pPr>
        <w:ind w:left="6480" w:hanging="360"/>
      </w:pPr>
      <w:rPr>
        <w:rFonts w:ascii="Wingdings" w:hAnsi="Wingdings" w:hint="default"/>
      </w:rPr>
    </w:lvl>
  </w:abstractNum>
  <w:abstractNum w:abstractNumId="6" w15:restartNumberingAfterBreak="0">
    <w:nsid w:val="130B4E67"/>
    <w:multiLevelType w:val="hybridMultilevel"/>
    <w:tmpl w:val="0E5C54AC"/>
    <w:lvl w:ilvl="0" w:tplc="3A2CFA46">
      <w:start w:val="1"/>
      <w:numFmt w:val="bullet"/>
      <w:lvlText w:val=""/>
      <w:lvlJc w:val="left"/>
      <w:pPr>
        <w:ind w:left="720" w:hanging="360"/>
      </w:pPr>
      <w:rPr>
        <w:rFonts w:ascii="Symbol" w:hAnsi="Symbol" w:hint="default"/>
      </w:rPr>
    </w:lvl>
    <w:lvl w:ilvl="1" w:tplc="DDE06408" w:tentative="1">
      <w:start w:val="1"/>
      <w:numFmt w:val="bullet"/>
      <w:lvlText w:val="o"/>
      <w:lvlJc w:val="left"/>
      <w:pPr>
        <w:ind w:left="1440" w:hanging="360"/>
      </w:pPr>
      <w:rPr>
        <w:rFonts w:ascii="Courier New" w:hAnsi="Courier New" w:cs="Courier New" w:hint="default"/>
      </w:rPr>
    </w:lvl>
    <w:lvl w:ilvl="2" w:tplc="FAAADE64" w:tentative="1">
      <w:start w:val="1"/>
      <w:numFmt w:val="bullet"/>
      <w:lvlText w:val=""/>
      <w:lvlJc w:val="left"/>
      <w:pPr>
        <w:ind w:left="2160" w:hanging="360"/>
      </w:pPr>
      <w:rPr>
        <w:rFonts w:ascii="Wingdings" w:hAnsi="Wingdings" w:hint="default"/>
      </w:rPr>
    </w:lvl>
    <w:lvl w:ilvl="3" w:tplc="23527942" w:tentative="1">
      <w:start w:val="1"/>
      <w:numFmt w:val="bullet"/>
      <w:lvlText w:val=""/>
      <w:lvlJc w:val="left"/>
      <w:pPr>
        <w:ind w:left="2880" w:hanging="360"/>
      </w:pPr>
      <w:rPr>
        <w:rFonts w:ascii="Symbol" w:hAnsi="Symbol" w:hint="default"/>
      </w:rPr>
    </w:lvl>
    <w:lvl w:ilvl="4" w:tplc="6D5CF1A2" w:tentative="1">
      <w:start w:val="1"/>
      <w:numFmt w:val="bullet"/>
      <w:lvlText w:val="o"/>
      <w:lvlJc w:val="left"/>
      <w:pPr>
        <w:ind w:left="3600" w:hanging="360"/>
      </w:pPr>
      <w:rPr>
        <w:rFonts w:ascii="Courier New" w:hAnsi="Courier New" w:cs="Courier New" w:hint="default"/>
      </w:rPr>
    </w:lvl>
    <w:lvl w:ilvl="5" w:tplc="9D600914" w:tentative="1">
      <w:start w:val="1"/>
      <w:numFmt w:val="bullet"/>
      <w:lvlText w:val=""/>
      <w:lvlJc w:val="left"/>
      <w:pPr>
        <w:ind w:left="4320" w:hanging="360"/>
      </w:pPr>
      <w:rPr>
        <w:rFonts w:ascii="Wingdings" w:hAnsi="Wingdings" w:hint="default"/>
      </w:rPr>
    </w:lvl>
    <w:lvl w:ilvl="6" w:tplc="84DEB50C" w:tentative="1">
      <w:start w:val="1"/>
      <w:numFmt w:val="bullet"/>
      <w:lvlText w:val=""/>
      <w:lvlJc w:val="left"/>
      <w:pPr>
        <w:ind w:left="5040" w:hanging="360"/>
      </w:pPr>
      <w:rPr>
        <w:rFonts w:ascii="Symbol" w:hAnsi="Symbol" w:hint="default"/>
      </w:rPr>
    </w:lvl>
    <w:lvl w:ilvl="7" w:tplc="304C4F6A" w:tentative="1">
      <w:start w:val="1"/>
      <w:numFmt w:val="bullet"/>
      <w:lvlText w:val="o"/>
      <w:lvlJc w:val="left"/>
      <w:pPr>
        <w:ind w:left="5760" w:hanging="360"/>
      </w:pPr>
      <w:rPr>
        <w:rFonts w:ascii="Courier New" w:hAnsi="Courier New" w:cs="Courier New" w:hint="default"/>
      </w:rPr>
    </w:lvl>
    <w:lvl w:ilvl="8" w:tplc="1E6438AE" w:tentative="1">
      <w:start w:val="1"/>
      <w:numFmt w:val="bullet"/>
      <w:lvlText w:val=""/>
      <w:lvlJc w:val="left"/>
      <w:pPr>
        <w:ind w:left="6480" w:hanging="360"/>
      </w:pPr>
      <w:rPr>
        <w:rFonts w:ascii="Wingdings" w:hAnsi="Wingdings" w:hint="default"/>
      </w:rPr>
    </w:lvl>
  </w:abstractNum>
  <w:abstractNum w:abstractNumId="7" w15:restartNumberingAfterBreak="0">
    <w:nsid w:val="1B000304"/>
    <w:multiLevelType w:val="hybridMultilevel"/>
    <w:tmpl w:val="DEAE3576"/>
    <w:lvl w:ilvl="0" w:tplc="AA66A2E0">
      <w:start w:val="1"/>
      <w:numFmt w:val="bullet"/>
      <w:lvlText w:val=""/>
      <w:lvlJc w:val="left"/>
      <w:pPr>
        <w:ind w:left="720" w:hanging="360"/>
      </w:pPr>
      <w:rPr>
        <w:rFonts w:ascii="Symbol" w:hAnsi="Symbol" w:hint="default"/>
      </w:rPr>
    </w:lvl>
    <w:lvl w:ilvl="1" w:tplc="FDA41F3E" w:tentative="1">
      <w:start w:val="1"/>
      <w:numFmt w:val="bullet"/>
      <w:lvlText w:val="o"/>
      <w:lvlJc w:val="left"/>
      <w:pPr>
        <w:ind w:left="1440" w:hanging="360"/>
      </w:pPr>
      <w:rPr>
        <w:rFonts w:ascii="Courier New" w:hAnsi="Courier New" w:cs="Courier New" w:hint="default"/>
      </w:rPr>
    </w:lvl>
    <w:lvl w:ilvl="2" w:tplc="DEC6D09C" w:tentative="1">
      <w:start w:val="1"/>
      <w:numFmt w:val="bullet"/>
      <w:lvlText w:val=""/>
      <w:lvlJc w:val="left"/>
      <w:pPr>
        <w:ind w:left="2160" w:hanging="360"/>
      </w:pPr>
      <w:rPr>
        <w:rFonts w:ascii="Wingdings" w:hAnsi="Wingdings" w:hint="default"/>
      </w:rPr>
    </w:lvl>
    <w:lvl w:ilvl="3" w:tplc="A512451A" w:tentative="1">
      <w:start w:val="1"/>
      <w:numFmt w:val="bullet"/>
      <w:lvlText w:val=""/>
      <w:lvlJc w:val="left"/>
      <w:pPr>
        <w:ind w:left="2880" w:hanging="360"/>
      </w:pPr>
      <w:rPr>
        <w:rFonts w:ascii="Symbol" w:hAnsi="Symbol" w:hint="default"/>
      </w:rPr>
    </w:lvl>
    <w:lvl w:ilvl="4" w:tplc="667ACF16" w:tentative="1">
      <w:start w:val="1"/>
      <w:numFmt w:val="bullet"/>
      <w:lvlText w:val="o"/>
      <w:lvlJc w:val="left"/>
      <w:pPr>
        <w:ind w:left="3600" w:hanging="360"/>
      </w:pPr>
      <w:rPr>
        <w:rFonts w:ascii="Courier New" w:hAnsi="Courier New" w:cs="Courier New" w:hint="default"/>
      </w:rPr>
    </w:lvl>
    <w:lvl w:ilvl="5" w:tplc="3072D224" w:tentative="1">
      <w:start w:val="1"/>
      <w:numFmt w:val="bullet"/>
      <w:lvlText w:val=""/>
      <w:lvlJc w:val="left"/>
      <w:pPr>
        <w:ind w:left="4320" w:hanging="360"/>
      </w:pPr>
      <w:rPr>
        <w:rFonts w:ascii="Wingdings" w:hAnsi="Wingdings" w:hint="default"/>
      </w:rPr>
    </w:lvl>
    <w:lvl w:ilvl="6" w:tplc="2772B12C" w:tentative="1">
      <w:start w:val="1"/>
      <w:numFmt w:val="bullet"/>
      <w:lvlText w:val=""/>
      <w:lvlJc w:val="left"/>
      <w:pPr>
        <w:ind w:left="5040" w:hanging="360"/>
      </w:pPr>
      <w:rPr>
        <w:rFonts w:ascii="Symbol" w:hAnsi="Symbol" w:hint="default"/>
      </w:rPr>
    </w:lvl>
    <w:lvl w:ilvl="7" w:tplc="99BE868A" w:tentative="1">
      <w:start w:val="1"/>
      <w:numFmt w:val="bullet"/>
      <w:lvlText w:val="o"/>
      <w:lvlJc w:val="left"/>
      <w:pPr>
        <w:ind w:left="5760" w:hanging="360"/>
      </w:pPr>
      <w:rPr>
        <w:rFonts w:ascii="Courier New" w:hAnsi="Courier New" w:cs="Courier New" w:hint="default"/>
      </w:rPr>
    </w:lvl>
    <w:lvl w:ilvl="8" w:tplc="F4A2879A"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4665B"/>
    <w:multiLevelType w:val="hybridMultilevel"/>
    <w:tmpl w:val="DDE075BA"/>
    <w:lvl w:ilvl="0" w:tplc="A128FBFE">
      <w:start w:val="1"/>
      <w:numFmt w:val="bullet"/>
      <w:lvlText w:val=""/>
      <w:lvlJc w:val="left"/>
      <w:pPr>
        <w:ind w:left="720" w:hanging="360"/>
      </w:pPr>
      <w:rPr>
        <w:rFonts w:ascii="Symbol" w:hAnsi="Symbol" w:hint="default"/>
      </w:rPr>
    </w:lvl>
    <w:lvl w:ilvl="1" w:tplc="EFFE7F7C" w:tentative="1">
      <w:start w:val="1"/>
      <w:numFmt w:val="bullet"/>
      <w:lvlText w:val="o"/>
      <w:lvlJc w:val="left"/>
      <w:pPr>
        <w:ind w:left="1440" w:hanging="360"/>
      </w:pPr>
      <w:rPr>
        <w:rFonts w:ascii="Courier New" w:hAnsi="Courier New" w:cs="Courier New" w:hint="default"/>
      </w:rPr>
    </w:lvl>
    <w:lvl w:ilvl="2" w:tplc="36A478D4" w:tentative="1">
      <w:start w:val="1"/>
      <w:numFmt w:val="bullet"/>
      <w:lvlText w:val=""/>
      <w:lvlJc w:val="left"/>
      <w:pPr>
        <w:ind w:left="2160" w:hanging="360"/>
      </w:pPr>
      <w:rPr>
        <w:rFonts w:ascii="Wingdings" w:hAnsi="Wingdings" w:hint="default"/>
      </w:rPr>
    </w:lvl>
    <w:lvl w:ilvl="3" w:tplc="F070818C" w:tentative="1">
      <w:start w:val="1"/>
      <w:numFmt w:val="bullet"/>
      <w:lvlText w:val=""/>
      <w:lvlJc w:val="left"/>
      <w:pPr>
        <w:ind w:left="2880" w:hanging="360"/>
      </w:pPr>
      <w:rPr>
        <w:rFonts w:ascii="Symbol" w:hAnsi="Symbol" w:hint="default"/>
      </w:rPr>
    </w:lvl>
    <w:lvl w:ilvl="4" w:tplc="59AE0346" w:tentative="1">
      <w:start w:val="1"/>
      <w:numFmt w:val="bullet"/>
      <w:lvlText w:val="o"/>
      <w:lvlJc w:val="left"/>
      <w:pPr>
        <w:ind w:left="3600" w:hanging="360"/>
      </w:pPr>
      <w:rPr>
        <w:rFonts w:ascii="Courier New" w:hAnsi="Courier New" w:cs="Courier New" w:hint="default"/>
      </w:rPr>
    </w:lvl>
    <w:lvl w:ilvl="5" w:tplc="16DE9DD0" w:tentative="1">
      <w:start w:val="1"/>
      <w:numFmt w:val="bullet"/>
      <w:lvlText w:val=""/>
      <w:lvlJc w:val="left"/>
      <w:pPr>
        <w:ind w:left="4320" w:hanging="360"/>
      </w:pPr>
      <w:rPr>
        <w:rFonts w:ascii="Wingdings" w:hAnsi="Wingdings" w:hint="default"/>
      </w:rPr>
    </w:lvl>
    <w:lvl w:ilvl="6" w:tplc="AA3EB438" w:tentative="1">
      <w:start w:val="1"/>
      <w:numFmt w:val="bullet"/>
      <w:lvlText w:val=""/>
      <w:lvlJc w:val="left"/>
      <w:pPr>
        <w:ind w:left="5040" w:hanging="360"/>
      </w:pPr>
      <w:rPr>
        <w:rFonts w:ascii="Symbol" w:hAnsi="Symbol" w:hint="default"/>
      </w:rPr>
    </w:lvl>
    <w:lvl w:ilvl="7" w:tplc="35B2723E" w:tentative="1">
      <w:start w:val="1"/>
      <w:numFmt w:val="bullet"/>
      <w:lvlText w:val="o"/>
      <w:lvlJc w:val="left"/>
      <w:pPr>
        <w:ind w:left="5760" w:hanging="360"/>
      </w:pPr>
      <w:rPr>
        <w:rFonts w:ascii="Courier New" w:hAnsi="Courier New" w:cs="Courier New" w:hint="default"/>
      </w:rPr>
    </w:lvl>
    <w:lvl w:ilvl="8" w:tplc="52D8ACD8" w:tentative="1">
      <w:start w:val="1"/>
      <w:numFmt w:val="bullet"/>
      <w:lvlText w:val=""/>
      <w:lvlJc w:val="left"/>
      <w:pPr>
        <w:ind w:left="6480" w:hanging="360"/>
      </w:pPr>
      <w:rPr>
        <w:rFonts w:ascii="Wingdings" w:hAnsi="Wingdings" w:hint="default"/>
      </w:rPr>
    </w:lvl>
  </w:abstractNum>
  <w:abstractNum w:abstractNumId="10" w15:restartNumberingAfterBreak="0">
    <w:nsid w:val="287D7DD2"/>
    <w:multiLevelType w:val="hybridMultilevel"/>
    <w:tmpl w:val="4D4A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6960102A">
      <w:start w:val="1"/>
      <w:numFmt w:val="bullet"/>
      <w:lvlText w:val=""/>
      <w:lvlJc w:val="left"/>
      <w:pPr>
        <w:tabs>
          <w:tab w:val="num" w:pos="397"/>
        </w:tabs>
        <w:ind w:left="397" w:hanging="397"/>
      </w:pPr>
      <w:rPr>
        <w:rFonts w:ascii="Symbol" w:hAnsi="Symbol" w:hint="default"/>
      </w:rPr>
    </w:lvl>
    <w:lvl w:ilvl="1" w:tplc="997CA4C6" w:tentative="1">
      <w:start w:val="1"/>
      <w:numFmt w:val="bullet"/>
      <w:lvlText w:val="o"/>
      <w:lvlJc w:val="left"/>
      <w:pPr>
        <w:tabs>
          <w:tab w:val="num" w:pos="1440"/>
        </w:tabs>
        <w:ind w:left="1440" w:hanging="360"/>
      </w:pPr>
      <w:rPr>
        <w:rFonts w:ascii="Courier New" w:hAnsi="Courier New" w:cs="Courier New" w:hint="default"/>
      </w:rPr>
    </w:lvl>
    <w:lvl w:ilvl="2" w:tplc="D0921EAE" w:tentative="1">
      <w:start w:val="1"/>
      <w:numFmt w:val="bullet"/>
      <w:lvlText w:val=""/>
      <w:lvlJc w:val="left"/>
      <w:pPr>
        <w:tabs>
          <w:tab w:val="num" w:pos="2160"/>
        </w:tabs>
        <w:ind w:left="2160" w:hanging="360"/>
      </w:pPr>
      <w:rPr>
        <w:rFonts w:ascii="Wingdings" w:hAnsi="Wingdings" w:hint="default"/>
      </w:rPr>
    </w:lvl>
    <w:lvl w:ilvl="3" w:tplc="5E6A8952" w:tentative="1">
      <w:start w:val="1"/>
      <w:numFmt w:val="bullet"/>
      <w:lvlText w:val=""/>
      <w:lvlJc w:val="left"/>
      <w:pPr>
        <w:tabs>
          <w:tab w:val="num" w:pos="2880"/>
        </w:tabs>
        <w:ind w:left="2880" w:hanging="360"/>
      </w:pPr>
      <w:rPr>
        <w:rFonts w:ascii="Symbol" w:hAnsi="Symbol" w:hint="default"/>
      </w:rPr>
    </w:lvl>
    <w:lvl w:ilvl="4" w:tplc="8A6CD28C" w:tentative="1">
      <w:start w:val="1"/>
      <w:numFmt w:val="bullet"/>
      <w:lvlText w:val="o"/>
      <w:lvlJc w:val="left"/>
      <w:pPr>
        <w:tabs>
          <w:tab w:val="num" w:pos="3600"/>
        </w:tabs>
        <w:ind w:left="3600" w:hanging="360"/>
      </w:pPr>
      <w:rPr>
        <w:rFonts w:ascii="Courier New" w:hAnsi="Courier New" w:cs="Courier New" w:hint="default"/>
      </w:rPr>
    </w:lvl>
    <w:lvl w:ilvl="5" w:tplc="DFA69188" w:tentative="1">
      <w:start w:val="1"/>
      <w:numFmt w:val="bullet"/>
      <w:lvlText w:val=""/>
      <w:lvlJc w:val="left"/>
      <w:pPr>
        <w:tabs>
          <w:tab w:val="num" w:pos="4320"/>
        </w:tabs>
        <w:ind w:left="4320" w:hanging="360"/>
      </w:pPr>
      <w:rPr>
        <w:rFonts w:ascii="Wingdings" w:hAnsi="Wingdings" w:hint="default"/>
      </w:rPr>
    </w:lvl>
    <w:lvl w:ilvl="6" w:tplc="8090BC36" w:tentative="1">
      <w:start w:val="1"/>
      <w:numFmt w:val="bullet"/>
      <w:lvlText w:val=""/>
      <w:lvlJc w:val="left"/>
      <w:pPr>
        <w:tabs>
          <w:tab w:val="num" w:pos="5040"/>
        </w:tabs>
        <w:ind w:left="5040" w:hanging="360"/>
      </w:pPr>
      <w:rPr>
        <w:rFonts w:ascii="Symbol" w:hAnsi="Symbol" w:hint="default"/>
      </w:rPr>
    </w:lvl>
    <w:lvl w:ilvl="7" w:tplc="FF82A8BA" w:tentative="1">
      <w:start w:val="1"/>
      <w:numFmt w:val="bullet"/>
      <w:lvlText w:val="o"/>
      <w:lvlJc w:val="left"/>
      <w:pPr>
        <w:tabs>
          <w:tab w:val="num" w:pos="5760"/>
        </w:tabs>
        <w:ind w:left="5760" w:hanging="360"/>
      </w:pPr>
      <w:rPr>
        <w:rFonts w:ascii="Courier New" w:hAnsi="Courier New" w:cs="Courier New" w:hint="default"/>
      </w:rPr>
    </w:lvl>
    <w:lvl w:ilvl="8" w:tplc="8E88A2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480C79F8">
      <w:start w:val="1"/>
      <w:numFmt w:val="decimal"/>
      <w:lvlText w:val="%1."/>
      <w:lvlJc w:val="left"/>
      <w:pPr>
        <w:tabs>
          <w:tab w:val="num" w:pos="570"/>
        </w:tabs>
        <w:ind w:left="570" w:hanging="570"/>
      </w:pPr>
      <w:rPr>
        <w:rFonts w:hint="default"/>
      </w:rPr>
    </w:lvl>
    <w:lvl w:ilvl="1" w:tplc="BED2205C" w:tentative="1">
      <w:start w:val="1"/>
      <w:numFmt w:val="lowerLetter"/>
      <w:lvlText w:val="%2."/>
      <w:lvlJc w:val="left"/>
      <w:pPr>
        <w:tabs>
          <w:tab w:val="num" w:pos="1080"/>
        </w:tabs>
        <w:ind w:left="1080" w:hanging="360"/>
      </w:pPr>
    </w:lvl>
    <w:lvl w:ilvl="2" w:tplc="C42414E6" w:tentative="1">
      <w:start w:val="1"/>
      <w:numFmt w:val="lowerRoman"/>
      <w:lvlText w:val="%3."/>
      <w:lvlJc w:val="right"/>
      <w:pPr>
        <w:tabs>
          <w:tab w:val="num" w:pos="1800"/>
        </w:tabs>
        <w:ind w:left="1800" w:hanging="180"/>
      </w:pPr>
    </w:lvl>
    <w:lvl w:ilvl="3" w:tplc="2F5E8AC6" w:tentative="1">
      <w:start w:val="1"/>
      <w:numFmt w:val="decimal"/>
      <w:lvlText w:val="%4."/>
      <w:lvlJc w:val="left"/>
      <w:pPr>
        <w:tabs>
          <w:tab w:val="num" w:pos="2520"/>
        </w:tabs>
        <w:ind w:left="2520" w:hanging="360"/>
      </w:pPr>
    </w:lvl>
    <w:lvl w:ilvl="4" w:tplc="63AC3238" w:tentative="1">
      <w:start w:val="1"/>
      <w:numFmt w:val="lowerLetter"/>
      <w:lvlText w:val="%5."/>
      <w:lvlJc w:val="left"/>
      <w:pPr>
        <w:tabs>
          <w:tab w:val="num" w:pos="3240"/>
        </w:tabs>
        <w:ind w:left="3240" w:hanging="360"/>
      </w:pPr>
    </w:lvl>
    <w:lvl w:ilvl="5" w:tplc="F01CE13C" w:tentative="1">
      <w:start w:val="1"/>
      <w:numFmt w:val="lowerRoman"/>
      <w:lvlText w:val="%6."/>
      <w:lvlJc w:val="right"/>
      <w:pPr>
        <w:tabs>
          <w:tab w:val="num" w:pos="3960"/>
        </w:tabs>
        <w:ind w:left="3960" w:hanging="180"/>
      </w:pPr>
    </w:lvl>
    <w:lvl w:ilvl="6" w:tplc="47DE8F7C" w:tentative="1">
      <w:start w:val="1"/>
      <w:numFmt w:val="decimal"/>
      <w:lvlText w:val="%7."/>
      <w:lvlJc w:val="left"/>
      <w:pPr>
        <w:tabs>
          <w:tab w:val="num" w:pos="4680"/>
        </w:tabs>
        <w:ind w:left="4680" w:hanging="360"/>
      </w:pPr>
    </w:lvl>
    <w:lvl w:ilvl="7" w:tplc="F1E46162" w:tentative="1">
      <w:start w:val="1"/>
      <w:numFmt w:val="lowerLetter"/>
      <w:lvlText w:val="%8."/>
      <w:lvlJc w:val="left"/>
      <w:pPr>
        <w:tabs>
          <w:tab w:val="num" w:pos="5400"/>
        </w:tabs>
        <w:ind w:left="5400" w:hanging="360"/>
      </w:pPr>
    </w:lvl>
    <w:lvl w:ilvl="8" w:tplc="8C147006" w:tentative="1">
      <w:start w:val="1"/>
      <w:numFmt w:val="lowerRoman"/>
      <w:lvlText w:val="%9."/>
      <w:lvlJc w:val="right"/>
      <w:pPr>
        <w:tabs>
          <w:tab w:val="num" w:pos="6120"/>
        </w:tabs>
        <w:ind w:left="6120" w:hanging="180"/>
      </w:pPr>
    </w:lvl>
  </w:abstractNum>
  <w:abstractNum w:abstractNumId="13" w15:restartNumberingAfterBreak="0">
    <w:nsid w:val="32D83EC6"/>
    <w:multiLevelType w:val="hybridMultilevel"/>
    <w:tmpl w:val="AAE6BE0A"/>
    <w:lvl w:ilvl="0" w:tplc="0506F80A">
      <w:start w:val="1"/>
      <w:numFmt w:val="bullet"/>
      <w:lvlText w:val=""/>
      <w:lvlJc w:val="left"/>
      <w:pPr>
        <w:ind w:left="720" w:hanging="360"/>
      </w:pPr>
      <w:rPr>
        <w:rFonts w:ascii="Symbol" w:hAnsi="Symbol" w:hint="default"/>
      </w:rPr>
    </w:lvl>
    <w:lvl w:ilvl="1" w:tplc="1A3E0B44" w:tentative="1">
      <w:start w:val="1"/>
      <w:numFmt w:val="bullet"/>
      <w:lvlText w:val="o"/>
      <w:lvlJc w:val="left"/>
      <w:pPr>
        <w:ind w:left="1440" w:hanging="360"/>
      </w:pPr>
      <w:rPr>
        <w:rFonts w:ascii="Courier New" w:hAnsi="Courier New" w:cs="Courier New" w:hint="default"/>
      </w:rPr>
    </w:lvl>
    <w:lvl w:ilvl="2" w:tplc="9D84592A" w:tentative="1">
      <w:start w:val="1"/>
      <w:numFmt w:val="bullet"/>
      <w:lvlText w:val=""/>
      <w:lvlJc w:val="left"/>
      <w:pPr>
        <w:ind w:left="2160" w:hanging="360"/>
      </w:pPr>
      <w:rPr>
        <w:rFonts w:ascii="Wingdings" w:hAnsi="Wingdings" w:hint="default"/>
      </w:rPr>
    </w:lvl>
    <w:lvl w:ilvl="3" w:tplc="1520B524" w:tentative="1">
      <w:start w:val="1"/>
      <w:numFmt w:val="bullet"/>
      <w:lvlText w:val=""/>
      <w:lvlJc w:val="left"/>
      <w:pPr>
        <w:ind w:left="2880" w:hanging="360"/>
      </w:pPr>
      <w:rPr>
        <w:rFonts w:ascii="Symbol" w:hAnsi="Symbol" w:hint="default"/>
      </w:rPr>
    </w:lvl>
    <w:lvl w:ilvl="4" w:tplc="C9AAFFF4" w:tentative="1">
      <w:start w:val="1"/>
      <w:numFmt w:val="bullet"/>
      <w:lvlText w:val="o"/>
      <w:lvlJc w:val="left"/>
      <w:pPr>
        <w:ind w:left="3600" w:hanging="360"/>
      </w:pPr>
      <w:rPr>
        <w:rFonts w:ascii="Courier New" w:hAnsi="Courier New" w:cs="Courier New" w:hint="default"/>
      </w:rPr>
    </w:lvl>
    <w:lvl w:ilvl="5" w:tplc="D8FCEBE0" w:tentative="1">
      <w:start w:val="1"/>
      <w:numFmt w:val="bullet"/>
      <w:lvlText w:val=""/>
      <w:lvlJc w:val="left"/>
      <w:pPr>
        <w:ind w:left="4320" w:hanging="360"/>
      </w:pPr>
      <w:rPr>
        <w:rFonts w:ascii="Wingdings" w:hAnsi="Wingdings" w:hint="default"/>
      </w:rPr>
    </w:lvl>
    <w:lvl w:ilvl="6" w:tplc="AFDE4D18" w:tentative="1">
      <w:start w:val="1"/>
      <w:numFmt w:val="bullet"/>
      <w:lvlText w:val=""/>
      <w:lvlJc w:val="left"/>
      <w:pPr>
        <w:ind w:left="5040" w:hanging="360"/>
      </w:pPr>
      <w:rPr>
        <w:rFonts w:ascii="Symbol" w:hAnsi="Symbol" w:hint="default"/>
      </w:rPr>
    </w:lvl>
    <w:lvl w:ilvl="7" w:tplc="07D836C8" w:tentative="1">
      <w:start w:val="1"/>
      <w:numFmt w:val="bullet"/>
      <w:lvlText w:val="o"/>
      <w:lvlJc w:val="left"/>
      <w:pPr>
        <w:ind w:left="5760" w:hanging="360"/>
      </w:pPr>
      <w:rPr>
        <w:rFonts w:ascii="Courier New" w:hAnsi="Courier New" w:cs="Courier New" w:hint="default"/>
      </w:rPr>
    </w:lvl>
    <w:lvl w:ilvl="8" w:tplc="013CCA72"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97148DF"/>
    <w:multiLevelType w:val="hybridMultilevel"/>
    <w:tmpl w:val="BA828A5E"/>
    <w:lvl w:ilvl="0" w:tplc="145082CC">
      <w:start w:val="1"/>
      <w:numFmt w:val="bullet"/>
      <w:lvlText w:val=""/>
      <w:lvlJc w:val="left"/>
      <w:pPr>
        <w:ind w:left="720" w:hanging="360"/>
      </w:pPr>
      <w:rPr>
        <w:rFonts w:ascii="Symbol" w:hAnsi="Symbol" w:hint="default"/>
      </w:rPr>
    </w:lvl>
    <w:lvl w:ilvl="1" w:tplc="42787B1E" w:tentative="1">
      <w:start w:val="1"/>
      <w:numFmt w:val="bullet"/>
      <w:lvlText w:val="o"/>
      <w:lvlJc w:val="left"/>
      <w:pPr>
        <w:ind w:left="1440" w:hanging="360"/>
      </w:pPr>
      <w:rPr>
        <w:rFonts w:ascii="Courier New" w:hAnsi="Courier New" w:cs="Courier New" w:hint="default"/>
      </w:rPr>
    </w:lvl>
    <w:lvl w:ilvl="2" w:tplc="8B7C8DC0" w:tentative="1">
      <w:start w:val="1"/>
      <w:numFmt w:val="bullet"/>
      <w:lvlText w:val=""/>
      <w:lvlJc w:val="left"/>
      <w:pPr>
        <w:ind w:left="2160" w:hanging="360"/>
      </w:pPr>
      <w:rPr>
        <w:rFonts w:ascii="Wingdings" w:hAnsi="Wingdings" w:hint="default"/>
      </w:rPr>
    </w:lvl>
    <w:lvl w:ilvl="3" w:tplc="679E8C82" w:tentative="1">
      <w:start w:val="1"/>
      <w:numFmt w:val="bullet"/>
      <w:lvlText w:val=""/>
      <w:lvlJc w:val="left"/>
      <w:pPr>
        <w:ind w:left="2880" w:hanging="360"/>
      </w:pPr>
      <w:rPr>
        <w:rFonts w:ascii="Symbol" w:hAnsi="Symbol" w:hint="default"/>
      </w:rPr>
    </w:lvl>
    <w:lvl w:ilvl="4" w:tplc="E968DF78" w:tentative="1">
      <w:start w:val="1"/>
      <w:numFmt w:val="bullet"/>
      <w:lvlText w:val="o"/>
      <w:lvlJc w:val="left"/>
      <w:pPr>
        <w:ind w:left="3600" w:hanging="360"/>
      </w:pPr>
      <w:rPr>
        <w:rFonts w:ascii="Courier New" w:hAnsi="Courier New" w:cs="Courier New" w:hint="default"/>
      </w:rPr>
    </w:lvl>
    <w:lvl w:ilvl="5" w:tplc="BE58B33C" w:tentative="1">
      <w:start w:val="1"/>
      <w:numFmt w:val="bullet"/>
      <w:lvlText w:val=""/>
      <w:lvlJc w:val="left"/>
      <w:pPr>
        <w:ind w:left="4320" w:hanging="360"/>
      </w:pPr>
      <w:rPr>
        <w:rFonts w:ascii="Wingdings" w:hAnsi="Wingdings" w:hint="default"/>
      </w:rPr>
    </w:lvl>
    <w:lvl w:ilvl="6" w:tplc="70A85170" w:tentative="1">
      <w:start w:val="1"/>
      <w:numFmt w:val="bullet"/>
      <w:lvlText w:val=""/>
      <w:lvlJc w:val="left"/>
      <w:pPr>
        <w:ind w:left="5040" w:hanging="360"/>
      </w:pPr>
      <w:rPr>
        <w:rFonts w:ascii="Symbol" w:hAnsi="Symbol" w:hint="default"/>
      </w:rPr>
    </w:lvl>
    <w:lvl w:ilvl="7" w:tplc="A6488698" w:tentative="1">
      <w:start w:val="1"/>
      <w:numFmt w:val="bullet"/>
      <w:lvlText w:val="o"/>
      <w:lvlJc w:val="left"/>
      <w:pPr>
        <w:ind w:left="5760" w:hanging="360"/>
      </w:pPr>
      <w:rPr>
        <w:rFonts w:ascii="Courier New" w:hAnsi="Courier New" w:cs="Courier New" w:hint="default"/>
      </w:rPr>
    </w:lvl>
    <w:lvl w:ilvl="8" w:tplc="E0860BBA"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4352F90"/>
    <w:multiLevelType w:val="hybridMultilevel"/>
    <w:tmpl w:val="AD2280C6"/>
    <w:lvl w:ilvl="0" w:tplc="00143EE0">
      <w:start w:val="1"/>
      <w:numFmt w:val="bullet"/>
      <w:lvlText w:val="-"/>
      <w:lvlJc w:val="left"/>
      <w:pPr>
        <w:ind w:left="720" w:hanging="360"/>
      </w:pPr>
    </w:lvl>
    <w:lvl w:ilvl="1" w:tplc="A094FD3C" w:tentative="1">
      <w:start w:val="1"/>
      <w:numFmt w:val="bullet"/>
      <w:lvlText w:val="o"/>
      <w:lvlJc w:val="left"/>
      <w:pPr>
        <w:ind w:left="1440" w:hanging="360"/>
      </w:pPr>
      <w:rPr>
        <w:rFonts w:ascii="Courier New" w:hAnsi="Courier New" w:cs="Courier New" w:hint="default"/>
      </w:rPr>
    </w:lvl>
    <w:lvl w:ilvl="2" w:tplc="6B6ED4E0" w:tentative="1">
      <w:start w:val="1"/>
      <w:numFmt w:val="bullet"/>
      <w:lvlText w:val=""/>
      <w:lvlJc w:val="left"/>
      <w:pPr>
        <w:ind w:left="2160" w:hanging="360"/>
      </w:pPr>
      <w:rPr>
        <w:rFonts w:ascii="Wingdings" w:hAnsi="Wingdings" w:hint="default"/>
      </w:rPr>
    </w:lvl>
    <w:lvl w:ilvl="3" w:tplc="0F3249CC" w:tentative="1">
      <w:start w:val="1"/>
      <w:numFmt w:val="bullet"/>
      <w:lvlText w:val=""/>
      <w:lvlJc w:val="left"/>
      <w:pPr>
        <w:ind w:left="2880" w:hanging="360"/>
      </w:pPr>
      <w:rPr>
        <w:rFonts w:ascii="Symbol" w:hAnsi="Symbol" w:hint="default"/>
      </w:rPr>
    </w:lvl>
    <w:lvl w:ilvl="4" w:tplc="7626EF86" w:tentative="1">
      <w:start w:val="1"/>
      <w:numFmt w:val="bullet"/>
      <w:lvlText w:val="o"/>
      <w:lvlJc w:val="left"/>
      <w:pPr>
        <w:ind w:left="3600" w:hanging="360"/>
      </w:pPr>
      <w:rPr>
        <w:rFonts w:ascii="Courier New" w:hAnsi="Courier New" w:cs="Courier New" w:hint="default"/>
      </w:rPr>
    </w:lvl>
    <w:lvl w:ilvl="5" w:tplc="AAA2B72E" w:tentative="1">
      <w:start w:val="1"/>
      <w:numFmt w:val="bullet"/>
      <w:lvlText w:val=""/>
      <w:lvlJc w:val="left"/>
      <w:pPr>
        <w:ind w:left="4320" w:hanging="360"/>
      </w:pPr>
      <w:rPr>
        <w:rFonts w:ascii="Wingdings" w:hAnsi="Wingdings" w:hint="default"/>
      </w:rPr>
    </w:lvl>
    <w:lvl w:ilvl="6" w:tplc="E774F146" w:tentative="1">
      <w:start w:val="1"/>
      <w:numFmt w:val="bullet"/>
      <w:lvlText w:val=""/>
      <w:lvlJc w:val="left"/>
      <w:pPr>
        <w:ind w:left="5040" w:hanging="360"/>
      </w:pPr>
      <w:rPr>
        <w:rFonts w:ascii="Symbol" w:hAnsi="Symbol" w:hint="default"/>
      </w:rPr>
    </w:lvl>
    <w:lvl w:ilvl="7" w:tplc="95CC5E5A" w:tentative="1">
      <w:start w:val="1"/>
      <w:numFmt w:val="bullet"/>
      <w:lvlText w:val="o"/>
      <w:lvlJc w:val="left"/>
      <w:pPr>
        <w:ind w:left="5760" w:hanging="360"/>
      </w:pPr>
      <w:rPr>
        <w:rFonts w:ascii="Courier New" w:hAnsi="Courier New" w:cs="Courier New" w:hint="default"/>
      </w:rPr>
    </w:lvl>
    <w:lvl w:ilvl="8" w:tplc="0FA800B6"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EF2E7492">
      <w:start w:val="2"/>
      <w:numFmt w:val="decimal"/>
      <w:lvlText w:val="%1."/>
      <w:lvlJc w:val="left"/>
      <w:pPr>
        <w:tabs>
          <w:tab w:val="num" w:pos="570"/>
        </w:tabs>
        <w:ind w:left="570" w:hanging="570"/>
      </w:pPr>
      <w:rPr>
        <w:rFonts w:hint="default"/>
      </w:rPr>
    </w:lvl>
    <w:lvl w:ilvl="1" w:tplc="9C2CEC2A" w:tentative="1">
      <w:start w:val="1"/>
      <w:numFmt w:val="lowerLetter"/>
      <w:lvlText w:val="%2."/>
      <w:lvlJc w:val="left"/>
      <w:pPr>
        <w:tabs>
          <w:tab w:val="num" w:pos="1080"/>
        </w:tabs>
        <w:ind w:left="1080" w:hanging="360"/>
      </w:pPr>
    </w:lvl>
    <w:lvl w:ilvl="2" w:tplc="AB6CD338" w:tentative="1">
      <w:start w:val="1"/>
      <w:numFmt w:val="lowerRoman"/>
      <w:lvlText w:val="%3."/>
      <w:lvlJc w:val="right"/>
      <w:pPr>
        <w:tabs>
          <w:tab w:val="num" w:pos="1800"/>
        </w:tabs>
        <w:ind w:left="1800" w:hanging="180"/>
      </w:pPr>
    </w:lvl>
    <w:lvl w:ilvl="3" w:tplc="8F6EF088" w:tentative="1">
      <w:start w:val="1"/>
      <w:numFmt w:val="decimal"/>
      <w:lvlText w:val="%4."/>
      <w:lvlJc w:val="left"/>
      <w:pPr>
        <w:tabs>
          <w:tab w:val="num" w:pos="2520"/>
        </w:tabs>
        <w:ind w:left="2520" w:hanging="360"/>
      </w:pPr>
    </w:lvl>
    <w:lvl w:ilvl="4" w:tplc="201AF578" w:tentative="1">
      <w:start w:val="1"/>
      <w:numFmt w:val="lowerLetter"/>
      <w:lvlText w:val="%5."/>
      <w:lvlJc w:val="left"/>
      <w:pPr>
        <w:tabs>
          <w:tab w:val="num" w:pos="3240"/>
        </w:tabs>
        <w:ind w:left="3240" w:hanging="360"/>
      </w:pPr>
    </w:lvl>
    <w:lvl w:ilvl="5" w:tplc="9DF069C4" w:tentative="1">
      <w:start w:val="1"/>
      <w:numFmt w:val="lowerRoman"/>
      <w:lvlText w:val="%6."/>
      <w:lvlJc w:val="right"/>
      <w:pPr>
        <w:tabs>
          <w:tab w:val="num" w:pos="3960"/>
        </w:tabs>
        <w:ind w:left="3960" w:hanging="180"/>
      </w:pPr>
    </w:lvl>
    <w:lvl w:ilvl="6" w:tplc="21504076" w:tentative="1">
      <w:start w:val="1"/>
      <w:numFmt w:val="decimal"/>
      <w:lvlText w:val="%7."/>
      <w:lvlJc w:val="left"/>
      <w:pPr>
        <w:tabs>
          <w:tab w:val="num" w:pos="4680"/>
        </w:tabs>
        <w:ind w:left="4680" w:hanging="360"/>
      </w:pPr>
    </w:lvl>
    <w:lvl w:ilvl="7" w:tplc="7B1E8A40" w:tentative="1">
      <w:start w:val="1"/>
      <w:numFmt w:val="lowerLetter"/>
      <w:lvlText w:val="%8."/>
      <w:lvlJc w:val="left"/>
      <w:pPr>
        <w:tabs>
          <w:tab w:val="num" w:pos="5400"/>
        </w:tabs>
        <w:ind w:left="5400" w:hanging="360"/>
      </w:pPr>
    </w:lvl>
    <w:lvl w:ilvl="8" w:tplc="41FA5F7C"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3A3521"/>
    <w:multiLevelType w:val="hybridMultilevel"/>
    <w:tmpl w:val="CF1ACC16"/>
    <w:lvl w:ilvl="0" w:tplc="6C24F9F6">
      <w:start w:val="1"/>
      <w:numFmt w:val="bullet"/>
      <w:lvlText w:val=""/>
      <w:lvlJc w:val="left"/>
      <w:pPr>
        <w:ind w:left="720" w:hanging="360"/>
      </w:pPr>
      <w:rPr>
        <w:rFonts w:ascii="Symbol" w:hAnsi="Symbol" w:hint="default"/>
      </w:rPr>
    </w:lvl>
    <w:lvl w:ilvl="1" w:tplc="1E68EA2A" w:tentative="1">
      <w:start w:val="1"/>
      <w:numFmt w:val="bullet"/>
      <w:lvlText w:val="o"/>
      <w:lvlJc w:val="left"/>
      <w:pPr>
        <w:ind w:left="1440" w:hanging="360"/>
      </w:pPr>
      <w:rPr>
        <w:rFonts w:ascii="Courier New" w:hAnsi="Courier New" w:cs="Courier New" w:hint="default"/>
      </w:rPr>
    </w:lvl>
    <w:lvl w:ilvl="2" w:tplc="0D0E3D82" w:tentative="1">
      <w:start w:val="1"/>
      <w:numFmt w:val="bullet"/>
      <w:lvlText w:val=""/>
      <w:lvlJc w:val="left"/>
      <w:pPr>
        <w:ind w:left="2160" w:hanging="360"/>
      </w:pPr>
      <w:rPr>
        <w:rFonts w:ascii="Wingdings" w:hAnsi="Wingdings" w:hint="default"/>
      </w:rPr>
    </w:lvl>
    <w:lvl w:ilvl="3" w:tplc="09F68848" w:tentative="1">
      <w:start w:val="1"/>
      <w:numFmt w:val="bullet"/>
      <w:lvlText w:val=""/>
      <w:lvlJc w:val="left"/>
      <w:pPr>
        <w:ind w:left="2880" w:hanging="360"/>
      </w:pPr>
      <w:rPr>
        <w:rFonts w:ascii="Symbol" w:hAnsi="Symbol" w:hint="default"/>
      </w:rPr>
    </w:lvl>
    <w:lvl w:ilvl="4" w:tplc="A33CB360" w:tentative="1">
      <w:start w:val="1"/>
      <w:numFmt w:val="bullet"/>
      <w:lvlText w:val="o"/>
      <w:lvlJc w:val="left"/>
      <w:pPr>
        <w:ind w:left="3600" w:hanging="360"/>
      </w:pPr>
      <w:rPr>
        <w:rFonts w:ascii="Courier New" w:hAnsi="Courier New" w:cs="Courier New" w:hint="default"/>
      </w:rPr>
    </w:lvl>
    <w:lvl w:ilvl="5" w:tplc="DEC852AE" w:tentative="1">
      <w:start w:val="1"/>
      <w:numFmt w:val="bullet"/>
      <w:lvlText w:val=""/>
      <w:lvlJc w:val="left"/>
      <w:pPr>
        <w:ind w:left="4320" w:hanging="360"/>
      </w:pPr>
      <w:rPr>
        <w:rFonts w:ascii="Wingdings" w:hAnsi="Wingdings" w:hint="default"/>
      </w:rPr>
    </w:lvl>
    <w:lvl w:ilvl="6" w:tplc="438CE2E8" w:tentative="1">
      <w:start w:val="1"/>
      <w:numFmt w:val="bullet"/>
      <w:lvlText w:val=""/>
      <w:lvlJc w:val="left"/>
      <w:pPr>
        <w:ind w:left="5040" w:hanging="360"/>
      </w:pPr>
      <w:rPr>
        <w:rFonts w:ascii="Symbol" w:hAnsi="Symbol" w:hint="default"/>
      </w:rPr>
    </w:lvl>
    <w:lvl w:ilvl="7" w:tplc="62C6C210" w:tentative="1">
      <w:start w:val="1"/>
      <w:numFmt w:val="bullet"/>
      <w:lvlText w:val="o"/>
      <w:lvlJc w:val="left"/>
      <w:pPr>
        <w:ind w:left="5760" w:hanging="360"/>
      </w:pPr>
      <w:rPr>
        <w:rFonts w:ascii="Courier New" w:hAnsi="Courier New" w:cs="Courier New" w:hint="default"/>
      </w:rPr>
    </w:lvl>
    <w:lvl w:ilvl="8" w:tplc="5B02F0AE"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hybridMultilevel"/>
    <w:tmpl w:val="3C18EFB0"/>
    <w:lvl w:ilvl="0" w:tplc="23F2590C">
      <w:start w:val="1"/>
      <w:numFmt w:val="bullet"/>
      <w:lvlText w:val=""/>
      <w:lvlJc w:val="left"/>
      <w:pPr>
        <w:tabs>
          <w:tab w:val="num" w:pos="397"/>
        </w:tabs>
        <w:ind w:left="397" w:hanging="397"/>
      </w:pPr>
      <w:rPr>
        <w:rFonts w:ascii="Symbol" w:hAnsi="Symbol" w:hint="default"/>
      </w:rPr>
    </w:lvl>
    <w:lvl w:ilvl="1" w:tplc="7720A82A" w:tentative="1">
      <w:start w:val="1"/>
      <w:numFmt w:val="bullet"/>
      <w:lvlText w:val="o"/>
      <w:lvlJc w:val="left"/>
      <w:pPr>
        <w:tabs>
          <w:tab w:val="num" w:pos="1440"/>
        </w:tabs>
        <w:ind w:left="1440" w:hanging="360"/>
      </w:pPr>
      <w:rPr>
        <w:rFonts w:ascii="Courier New" w:hAnsi="Courier New" w:cs="Courier New" w:hint="default"/>
      </w:rPr>
    </w:lvl>
    <w:lvl w:ilvl="2" w:tplc="CB7AAF90" w:tentative="1">
      <w:start w:val="1"/>
      <w:numFmt w:val="bullet"/>
      <w:lvlText w:val=""/>
      <w:lvlJc w:val="left"/>
      <w:pPr>
        <w:tabs>
          <w:tab w:val="num" w:pos="2160"/>
        </w:tabs>
        <w:ind w:left="2160" w:hanging="360"/>
      </w:pPr>
      <w:rPr>
        <w:rFonts w:ascii="Wingdings" w:hAnsi="Wingdings" w:hint="default"/>
      </w:rPr>
    </w:lvl>
    <w:lvl w:ilvl="3" w:tplc="9C74AFE2" w:tentative="1">
      <w:start w:val="1"/>
      <w:numFmt w:val="bullet"/>
      <w:lvlText w:val=""/>
      <w:lvlJc w:val="left"/>
      <w:pPr>
        <w:tabs>
          <w:tab w:val="num" w:pos="2880"/>
        </w:tabs>
        <w:ind w:left="2880" w:hanging="360"/>
      </w:pPr>
      <w:rPr>
        <w:rFonts w:ascii="Symbol" w:hAnsi="Symbol" w:hint="default"/>
      </w:rPr>
    </w:lvl>
    <w:lvl w:ilvl="4" w:tplc="E1841DD4" w:tentative="1">
      <w:start w:val="1"/>
      <w:numFmt w:val="bullet"/>
      <w:lvlText w:val="o"/>
      <w:lvlJc w:val="left"/>
      <w:pPr>
        <w:tabs>
          <w:tab w:val="num" w:pos="3600"/>
        </w:tabs>
        <w:ind w:left="3600" w:hanging="360"/>
      </w:pPr>
      <w:rPr>
        <w:rFonts w:ascii="Courier New" w:hAnsi="Courier New" w:cs="Courier New" w:hint="default"/>
      </w:rPr>
    </w:lvl>
    <w:lvl w:ilvl="5" w:tplc="CBFAF13A" w:tentative="1">
      <w:start w:val="1"/>
      <w:numFmt w:val="bullet"/>
      <w:lvlText w:val=""/>
      <w:lvlJc w:val="left"/>
      <w:pPr>
        <w:tabs>
          <w:tab w:val="num" w:pos="4320"/>
        </w:tabs>
        <w:ind w:left="4320" w:hanging="360"/>
      </w:pPr>
      <w:rPr>
        <w:rFonts w:ascii="Wingdings" w:hAnsi="Wingdings" w:hint="default"/>
      </w:rPr>
    </w:lvl>
    <w:lvl w:ilvl="6" w:tplc="06A2C0D0" w:tentative="1">
      <w:start w:val="1"/>
      <w:numFmt w:val="bullet"/>
      <w:lvlText w:val=""/>
      <w:lvlJc w:val="left"/>
      <w:pPr>
        <w:tabs>
          <w:tab w:val="num" w:pos="5040"/>
        </w:tabs>
        <w:ind w:left="5040" w:hanging="360"/>
      </w:pPr>
      <w:rPr>
        <w:rFonts w:ascii="Symbol" w:hAnsi="Symbol" w:hint="default"/>
      </w:rPr>
    </w:lvl>
    <w:lvl w:ilvl="7" w:tplc="9F4212FC" w:tentative="1">
      <w:start w:val="1"/>
      <w:numFmt w:val="bullet"/>
      <w:lvlText w:val="o"/>
      <w:lvlJc w:val="left"/>
      <w:pPr>
        <w:tabs>
          <w:tab w:val="num" w:pos="5760"/>
        </w:tabs>
        <w:ind w:left="5760" w:hanging="360"/>
      </w:pPr>
      <w:rPr>
        <w:rFonts w:ascii="Courier New" w:hAnsi="Courier New" w:cs="Courier New" w:hint="default"/>
      </w:rPr>
    </w:lvl>
    <w:lvl w:ilvl="8" w:tplc="97ECDB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F8CA0C6">
      <w:start w:val="1"/>
      <w:numFmt w:val="bullet"/>
      <w:lvlText w:val=""/>
      <w:lvlJc w:val="left"/>
      <w:pPr>
        <w:tabs>
          <w:tab w:val="num" w:pos="720"/>
        </w:tabs>
        <w:ind w:left="720" w:hanging="360"/>
      </w:pPr>
      <w:rPr>
        <w:rFonts w:ascii="Symbol" w:hAnsi="Symbol" w:hint="default"/>
      </w:rPr>
    </w:lvl>
    <w:lvl w:ilvl="1" w:tplc="75189B8E" w:tentative="1">
      <w:start w:val="1"/>
      <w:numFmt w:val="bullet"/>
      <w:lvlText w:val="o"/>
      <w:lvlJc w:val="left"/>
      <w:pPr>
        <w:tabs>
          <w:tab w:val="num" w:pos="1440"/>
        </w:tabs>
        <w:ind w:left="1440" w:hanging="360"/>
      </w:pPr>
      <w:rPr>
        <w:rFonts w:ascii="Courier New" w:hAnsi="Courier New" w:cs="Courier New" w:hint="default"/>
      </w:rPr>
    </w:lvl>
    <w:lvl w:ilvl="2" w:tplc="15941BD8" w:tentative="1">
      <w:start w:val="1"/>
      <w:numFmt w:val="bullet"/>
      <w:lvlText w:val=""/>
      <w:lvlJc w:val="left"/>
      <w:pPr>
        <w:tabs>
          <w:tab w:val="num" w:pos="2160"/>
        </w:tabs>
        <w:ind w:left="2160" w:hanging="360"/>
      </w:pPr>
      <w:rPr>
        <w:rFonts w:ascii="Wingdings" w:hAnsi="Wingdings" w:hint="default"/>
      </w:rPr>
    </w:lvl>
    <w:lvl w:ilvl="3" w:tplc="A1AE0E4E" w:tentative="1">
      <w:start w:val="1"/>
      <w:numFmt w:val="bullet"/>
      <w:lvlText w:val=""/>
      <w:lvlJc w:val="left"/>
      <w:pPr>
        <w:tabs>
          <w:tab w:val="num" w:pos="2880"/>
        </w:tabs>
        <w:ind w:left="2880" w:hanging="360"/>
      </w:pPr>
      <w:rPr>
        <w:rFonts w:ascii="Symbol" w:hAnsi="Symbol" w:hint="default"/>
      </w:rPr>
    </w:lvl>
    <w:lvl w:ilvl="4" w:tplc="15CC98D0" w:tentative="1">
      <w:start w:val="1"/>
      <w:numFmt w:val="bullet"/>
      <w:lvlText w:val="o"/>
      <w:lvlJc w:val="left"/>
      <w:pPr>
        <w:tabs>
          <w:tab w:val="num" w:pos="3600"/>
        </w:tabs>
        <w:ind w:left="3600" w:hanging="360"/>
      </w:pPr>
      <w:rPr>
        <w:rFonts w:ascii="Courier New" w:hAnsi="Courier New" w:cs="Courier New" w:hint="default"/>
      </w:rPr>
    </w:lvl>
    <w:lvl w:ilvl="5" w:tplc="D0388BF4" w:tentative="1">
      <w:start w:val="1"/>
      <w:numFmt w:val="bullet"/>
      <w:lvlText w:val=""/>
      <w:lvlJc w:val="left"/>
      <w:pPr>
        <w:tabs>
          <w:tab w:val="num" w:pos="4320"/>
        </w:tabs>
        <w:ind w:left="4320" w:hanging="360"/>
      </w:pPr>
      <w:rPr>
        <w:rFonts w:ascii="Wingdings" w:hAnsi="Wingdings" w:hint="default"/>
      </w:rPr>
    </w:lvl>
    <w:lvl w:ilvl="6" w:tplc="A9024FF2" w:tentative="1">
      <w:start w:val="1"/>
      <w:numFmt w:val="bullet"/>
      <w:lvlText w:val=""/>
      <w:lvlJc w:val="left"/>
      <w:pPr>
        <w:tabs>
          <w:tab w:val="num" w:pos="5040"/>
        </w:tabs>
        <w:ind w:left="5040" w:hanging="360"/>
      </w:pPr>
      <w:rPr>
        <w:rFonts w:ascii="Symbol" w:hAnsi="Symbol" w:hint="default"/>
      </w:rPr>
    </w:lvl>
    <w:lvl w:ilvl="7" w:tplc="7B947CCE" w:tentative="1">
      <w:start w:val="1"/>
      <w:numFmt w:val="bullet"/>
      <w:lvlText w:val="o"/>
      <w:lvlJc w:val="left"/>
      <w:pPr>
        <w:tabs>
          <w:tab w:val="num" w:pos="5760"/>
        </w:tabs>
        <w:ind w:left="5760" w:hanging="360"/>
      </w:pPr>
      <w:rPr>
        <w:rFonts w:ascii="Courier New" w:hAnsi="Courier New" w:cs="Courier New" w:hint="default"/>
      </w:rPr>
    </w:lvl>
    <w:lvl w:ilvl="8" w:tplc="50900D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9F7C0708">
      <w:start w:val="1"/>
      <w:numFmt w:val="decimal"/>
      <w:lvlText w:val="%1)"/>
      <w:lvlJc w:val="left"/>
      <w:pPr>
        <w:ind w:left="720" w:hanging="360"/>
      </w:pPr>
      <w:rPr>
        <w:rFonts w:hint="default"/>
      </w:rPr>
    </w:lvl>
    <w:lvl w:ilvl="1" w:tplc="12C8DCD0" w:tentative="1">
      <w:start w:val="1"/>
      <w:numFmt w:val="lowerLetter"/>
      <w:lvlText w:val="%2."/>
      <w:lvlJc w:val="left"/>
      <w:pPr>
        <w:ind w:left="1440" w:hanging="360"/>
      </w:pPr>
    </w:lvl>
    <w:lvl w:ilvl="2" w:tplc="A28666CA" w:tentative="1">
      <w:start w:val="1"/>
      <w:numFmt w:val="lowerRoman"/>
      <w:lvlText w:val="%3."/>
      <w:lvlJc w:val="right"/>
      <w:pPr>
        <w:ind w:left="2160" w:hanging="180"/>
      </w:pPr>
    </w:lvl>
    <w:lvl w:ilvl="3" w:tplc="DF2E6A92" w:tentative="1">
      <w:start w:val="1"/>
      <w:numFmt w:val="decimal"/>
      <w:lvlText w:val="%4."/>
      <w:lvlJc w:val="left"/>
      <w:pPr>
        <w:ind w:left="2880" w:hanging="360"/>
      </w:pPr>
    </w:lvl>
    <w:lvl w:ilvl="4" w:tplc="FE48B442" w:tentative="1">
      <w:start w:val="1"/>
      <w:numFmt w:val="lowerLetter"/>
      <w:lvlText w:val="%5."/>
      <w:lvlJc w:val="left"/>
      <w:pPr>
        <w:ind w:left="3600" w:hanging="360"/>
      </w:pPr>
    </w:lvl>
    <w:lvl w:ilvl="5" w:tplc="C3589688" w:tentative="1">
      <w:start w:val="1"/>
      <w:numFmt w:val="lowerRoman"/>
      <w:lvlText w:val="%6."/>
      <w:lvlJc w:val="right"/>
      <w:pPr>
        <w:ind w:left="4320" w:hanging="180"/>
      </w:pPr>
    </w:lvl>
    <w:lvl w:ilvl="6" w:tplc="5C8864C2" w:tentative="1">
      <w:start w:val="1"/>
      <w:numFmt w:val="decimal"/>
      <w:lvlText w:val="%7."/>
      <w:lvlJc w:val="left"/>
      <w:pPr>
        <w:ind w:left="5040" w:hanging="360"/>
      </w:pPr>
    </w:lvl>
    <w:lvl w:ilvl="7" w:tplc="F4ECC2BE" w:tentative="1">
      <w:start w:val="1"/>
      <w:numFmt w:val="lowerLetter"/>
      <w:lvlText w:val="%8."/>
      <w:lvlJc w:val="left"/>
      <w:pPr>
        <w:ind w:left="5760" w:hanging="360"/>
      </w:pPr>
    </w:lvl>
    <w:lvl w:ilvl="8" w:tplc="970E7C2C" w:tentative="1">
      <w:start w:val="1"/>
      <w:numFmt w:val="lowerRoman"/>
      <w:lvlText w:val="%9."/>
      <w:lvlJc w:val="right"/>
      <w:pPr>
        <w:ind w:left="6480" w:hanging="180"/>
      </w:pPr>
    </w:lvl>
  </w:abstractNum>
  <w:abstractNum w:abstractNumId="30" w15:restartNumberingAfterBreak="0">
    <w:nsid w:val="72F908AE"/>
    <w:multiLevelType w:val="hybridMultilevel"/>
    <w:tmpl w:val="4956B56E"/>
    <w:lvl w:ilvl="0" w:tplc="E5AEC83A">
      <w:start w:val="1"/>
      <w:numFmt w:val="bullet"/>
      <w:lvlText w:val=""/>
      <w:lvlJc w:val="left"/>
      <w:pPr>
        <w:ind w:left="720" w:hanging="360"/>
      </w:pPr>
      <w:rPr>
        <w:rFonts w:ascii="Symbol" w:hAnsi="Symbol" w:hint="default"/>
      </w:rPr>
    </w:lvl>
    <w:lvl w:ilvl="1" w:tplc="11BEFEA2" w:tentative="1">
      <w:start w:val="1"/>
      <w:numFmt w:val="bullet"/>
      <w:lvlText w:val="o"/>
      <w:lvlJc w:val="left"/>
      <w:pPr>
        <w:ind w:left="1440" w:hanging="360"/>
      </w:pPr>
      <w:rPr>
        <w:rFonts w:ascii="Courier New" w:hAnsi="Courier New" w:cs="Courier New" w:hint="default"/>
      </w:rPr>
    </w:lvl>
    <w:lvl w:ilvl="2" w:tplc="24E82666" w:tentative="1">
      <w:start w:val="1"/>
      <w:numFmt w:val="bullet"/>
      <w:lvlText w:val=""/>
      <w:lvlJc w:val="left"/>
      <w:pPr>
        <w:ind w:left="2160" w:hanging="360"/>
      </w:pPr>
      <w:rPr>
        <w:rFonts w:ascii="Wingdings" w:hAnsi="Wingdings" w:hint="default"/>
      </w:rPr>
    </w:lvl>
    <w:lvl w:ilvl="3" w:tplc="63AE71E8" w:tentative="1">
      <w:start w:val="1"/>
      <w:numFmt w:val="bullet"/>
      <w:lvlText w:val=""/>
      <w:lvlJc w:val="left"/>
      <w:pPr>
        <w:ind w:left="2880" w:hanging="360"/>
      </w:pPr>
      <w:rPr>
        <w:rFonts w:ascii="Symbol" w:hAnsi="Symbol" w:hint="default"/>
      </w:rPr>
    </w:lvl>
    <w:lvl w:ilvl="4" w:tplc="6D3C02DC" w:tentative="1">
      <w:start w:val="1"/>
      <w:numFmt w:val="bullet"/>
      <w:lvlText w:val="o"/>
      <w:lvlJc w:val="left"/>
      <w:pPr>
        <w:ind w:left="3600" w:hanging="360"/>
      </w:pPr>
      <w:rPr>
        <w:rFonts w:ascii="Courier New" w:hAnsi="Courier New" w:cs="Courier New" w:hint="default"/>
      </w:rPr>
    </w:lvl>
    <w:lvl w:ilvl="5" w:tplc="F920EBFA" w:tentative="1">
      <w:start w:val="1"/>
      <w:numFmt w:val="bullet"/>
      <w:lvlText w:val=""/>
      <w:lvlJc w:val="left"/>
      <w:pPr>
        <w:ind w:left="4320" w:hanging="360"/>
      </w:pPr>
      <w:rPr>
        <w:rFonts w:ascii="Wingdings" w:hAnsi="Wingdings" w:hint="default"/>
      </w:rPr>
    </w:lvl>
    <w:lvl w:ilvl="6" w:tplc="63E0E060" w:tentative="1">
      <w:start w:val="1"/>
      <w:numFmt w:val="bullet"/>
      <w:lvlText w:val=""/>
      <w:lvlJc w:val="left"/>
      <w:pPr>
        <w:ind w:left="5040" w:hanging="360"/>
      </w:pPr>
      <w:rPr>
        <w:rFonts w:ascii="Symbol" w:hAnsi="Symbol" w:hint="default"/>
      </w:rPr>
    </w:lvl>
    <w:lvl w:ilvl="7" w:tplc="602E1D26" w:tentative="1">
      <w:start w:val="1"/>
      <w:numFmt w:val="bullet"/>
      <w:lvlText w:val="o"/>
      <w:lvlJc w:val="left"/>
      <w:pPr>
        <w:ind w:left="5760" w:hanging="360"/>
      </w:pPr>
      <w:rPr>
        <w:rFonts w:ascii="Courier New" w:hAnsi="Courier New" w:cs="Courier New" w:hint="default"/>
      </w:rPr>
    </w:lvl>
    <w:lvl w:ilvl="8" w:tplc="893EAA92"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20"/>
  </w:num>
  <w:num w:numId="7">
    <w:abstractNumId w:val="12"/>
  </w:num>
  <w:num w:numId="8">
    <w:abstractNumId w:val="15"/>
  </w:num>
  <w:num w:numId="9">
    <w:abstractNumId w:val="29"/>
  </w:num>
  <w:num w:numId="10">
    <w:abstractNumId w:val="1"/>
  </w:num>
  <w:num w:numId="11">
    <w:abstractNumId w:val="26"/>
  </w:num>
  <w:num w:numId="12">
    <w:abstractNumId w:val="14"/>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9"/>
  </w:num>
  <w:num w:numId="19">
    <w:abstractNumId w:val="31"/>
  </w:num>
  <w:num w:numId="20">
    <w:abstractNumId w:val="21"/>
  </w:num>
  <w:num w:numId="21">
    <w:abstractNumId w:val="28"/>
  </w:num>
  <w:num w:numId="22">
    <w:abstractNumId w:val="25"/>
  </w:num>
  <w:num w:numId="23">
    <w:abstractNumId w:val="11"/>
  </w:num>
  <w:num w:numId="24">
    <w:abstractNumId w:val="28"/>
  </w:num>
  <w:num w:numId="25">
    <w:abstractNumId w:val="4"/>
  </w:num>
  <w:num w:numId="26">
    <w:abstractNumId w:val="7"/>
  </w:num>
  <w:num w:numId="27">
    <w:abstractNumId w:val="6"/>
  </w:num>
  <w:num w:numId="28">
    <w:abstractNumId w:val="30"/>
  </w:num>
  <w:num w:numId="29">
    <w:abstractNumId w:val="9"/>
  </w:num>
  <w:num w:numId="30">
    <w:abstractNumId w:val="16"/>
  </w:num>
  <w:num w:numId="31">
    <w:abstractNumId w:val="2"/>
  </w:num>
  <w:num w:numId="32">
    <w:abstractNumId w:val="13"/>
  </w:num>
  <w:num w:numId="33">
    <w:abstractNumId w:val="5"/>
  </w:num>
  <w:num w:numId="34">
    <w:abstractNumId w:val="24"/>
  </w:num>
  <w:num w:numId="35">
    <w:abstractNumId w:val="18"/>
  </w:num>
  <w:num w:numId="36">
    <w:abstractNumId w:val="0"/>
    <w:lvlOverride w:ilvl="0">
      <w:lvl w:ilvl="0">
        <w:start w:val="1"/>
        <w:numFmt w:val="bullet"/>
        <w:lvlText w:val=""/>
        <w:lvlJc w:val="left"/>
        <w:pPr>
          <w:ind w:left="360" w:hanging="360"/>
        </w:pPr>
        <w:rPr>
          <w:rFonts w:ascii="Symbol" w:hAnsi="Symbol" w:hint="default"/>
        </w:rPr>
      </w:lvl>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E1DA9"/>
    <w:rsid w:val="00025C79"/>
    <w:rsid w:val="00076B09"/>
    <w:rsid w:val="00076C5C"/>
    <w:rsid w:val="00083427"/>
    <w:rsid w:val="00092494"/>
    <w:rsid w:val="000B7766"/>
    <w:rsid w:val="000D75FC"/>
    <w:rsid w:val="000E1DA9"/>
    <w:rsid w:val="0011248A"/>
    <w:rsid w:val="0011624B"/>
    <w:rsid w:val="00121788"/>
    <w:rsid w:val="00132129"/>
    <w:rsid w:val="00152B1B"/>
    <w:rsid w:val="00184438"/>
    <w:rsid w:val="001C16EE"/>
    <w:rsid w:val="001E1917"/>
    <w:rsid w:val="001E3E6B"/>
    <w:rsid w:val="0022470E"/>
    <w:rsid w:val="002350E0"/>
    <w:rsid w:val="002505C5"/>
    <w:rsid w:val="00251B70"/>
    <w:rsid w:val="002676DF"/>
    <w:rsid w:val="00271DF0"/>
    <w:rsid w:val="00276B97"/>
    <w:rsid w:val="00281C82"/>
    <w:rsid w:val="002C4EA4"/>
    <w:rsid w:val="002D6283"/>
    <w:rsid w:val="002E26F7"/>
    <w:rsid w:val="002E7310"/>
    <w:rsid w:val="002F180E"/>
    <w:rsid w:val="0031171B"/>
    <w:rsid w:val="00315DC8"/>
    <w:rsid w:val="0033602E"/>
    <w:rsid w:val="003363F9"/>
    <w:rsid w:val="00363EE8"/>
    <w:rsid w:val="003643E5"/>
    <w:rsid w:val="0037038D"/>
    <w:rsid w:val="003A2BDC"/>
    <w:rsid w:val="003A6DBD"/>
    <w:rsid w:val="003A7203"/>
    <w:rsid w:val="003B01C7"/>
    <w:rsid w:val="003D2017"/>
    <w:rsid w:val="003D2924"/>
    <w:rsid w:val="003D39D0"/>
    <w:rsid w:val="003F50B8"/>
    <w:rsid w:val="0041646B"/>
    <w:rsid w:val="004F6B03"/>
    <w:rsid w:val="005055AE"/>
    <w:rsid w:val="00506735"/>
    <w:rsid w:val="00520650"/>
    <w:rsid w:val="005466A6"/>
    <w:rsid w:val="005602DC"/>
    <w:rsid w:val="00560FF5"/>
    <w:rsid w:val="005754A5"/>
    <w:rsid w:val="00577B5E"/>
    <w:rsid w:val="005A4305"/>
    <w:rsid w:val="00644873"/>
    <w:rsid w:val="0065201A"/>
    <w:rsid w:val="00652984"/>
    <w:rsid w:val="006B1DA7"/>
    <w:rsid w:val="006C70D9"/>
    <w:rsid w:val="006D29A3"/>
    <w:rsid w:val="00704429"/>
    <w:rsid w:val="00711239"/>
    <w:rsid w:val="007313C3"/>
    <w:rsid w:val="00737769"/>
    <w:rsid w:val="0074536E"/>
    <w:rsid w:val="00751C12"/>
    <w:rsid w:val="00755935"/>
    <w:rsid w:val="007619D3"/>
    <w:rsid w:val="00770CD0"/>
    <w:rsid w:val="0077650B"/>
    <w:rsid w:val="007A0125"/>
    <w:rsid w:val="007A2C6D"/>
    <w:rsid w:val="007C0115"/>
    <w:rsid w:val="007D0385"/>
    <w:rsid w:val="007E64C0"/>
    <w:rsid w:val="007F6A70"/>
    <w:rsid w:val="008031BB"/>
    <w:rsid w:val="0081433B"/>
    <w:rsid w:val="00852FC8"/>
    <w:rsid w:val="00856186"/>
    <w:rsid w:val="008571EF"/>
    <w:rsid w:val="008751F1"/>
    <w:rsid w:val="00882C98"/>
    <w:rsid w:val="008951C6"/>
    <w:rsid w:val="008A2E0D"/>
    <w:rsid w:val="008B4BC6"/>
    <w:rsid w:val="008C0DD6"/>
    <w:rsid w:val="008C345E"/>
    <w:rsid w:val="008D18E4"/>
    <w:rsid w:val="008D3BBD"/>
    <w:rsid w:val="008E2639"/>
    <w:rsid w:val="008E4A3B"/>
    <w:rsid w:val="009008E8"/>
    <w:rsid w:val="00914D35"/>
    <w:rsid w:val="009277FF"/>
    <w:rsid w:val="00930187"/>
    <w:rsid w:val="00931293"/>
    <w:rsid w:val="00951117"/>
    <w:rsid w:val="00991D62"/>
    <w:rsid w:val="009A4AEF"/>
    <w:rsid w:val="009C401B"/>
    <w:rsid w:val="009F1A5C"/>
    <w:rsid w:val="00A037CB"/>
    <w:rsid w:val="00A40E62"/>
    <w:rsid w:val="00A8037C"/>
    <w:rsid w:val="00AC35A6"/>
    <w:rsid w:val="00AE2138"/>
    <w:rsid w:val="00AE2919"/>
    <w:rsid w:val="00AE7DF9"/>
    <w:rsid w:val="00B04E52"/>
    <w:rsid w:val="00B12AE3"/>
    <w:rsid w:val="00B13039"/>
    <w:rsid w:val="00B23EE9"/>
    <w:rsid w:val="00B32231"/>
    <w:rsid w:val="00B37567"/>
    <w:rsid w:val="00B50F0A"/>
    <w:rsid w:val="00B95872"/>
    <w:rsid w:val="00BA0ABE"/>
    <w:rsid w:val="00BD477D"/>
    <w:rsid w:val="00BE3019"/>
    <w:rsid w:val="00BF23DD"/>
    <w:rsid w:val="00C01C06"/>
    <w:rsid w:val="00C64DEF"/>
    <w:rsid w:val="00C80AEA"/>
    <w:rsid w:val="00C8575F"/>
    <w:rsid w:val="00C943DF"/>
    <w:rsid w:val="00C95BE9"/>
    <w:rsid w:val="00CB7AEB"/>
    <w:rsid w:val="00CC5FFB"/>
    <w:rsid w:val="00CE7ECA"/>
    <w:rsid w:val="00D142DE"/>
    <w:rsid w:val="00D17239"/>
    <w:rsid w:val="00D365B8"/>
    <w:rsid w:val="00D629AF"/>
    <w:rsid w:val="00D95DC7"/>
    <w:rsid w:val="00D979E8"/>
    <w:rsid w:val="00DB7DD7"/>
    <w:rsid w:val="00DC6DAD"/>
    <w:rsid w:val="00DD0319"/>
    <w:rsid w:val="00DE4FBE"/>
    <w:rsid w:val="00DF4D87"/>
    <w:rsid w:val="00E3201E"/>
    <w:rsid w:val="00E347C1"/>
    <w:rsid w:val="00E362C1"/>
    <w:rsid w:val="00E640A0"/>
    <w:rsid w:val="00E93C1F"/>
    <w:rsid w:val="00EB48A4"/>
    <w:rsid w:val="00EB7D38"/>
    <w:rsid w:val="00ED2DE9"/>
    <w:rsid w:val="00EE58E5"/>
    <w:rsid w:val="00F43B6F"/>
    <w:rsid w:val="00F46B52"/>
    <w:rsid w:val="00F61CD9"/>
    <w:rsid w:val="00F96FAD"/>
    <w:rsid w:val="00FA7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4CD8A"/>
  <w15:chartTrackingRefBased/>
  <w15:docId w15:val="{3E54FE0C-B15E-4612-8347-4821AA8C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788"/>
    <w:pPr>
      <w:tabs>
        <w:tab w:val="left" w:pos="567"/>
      </w:tabs>
      <w:spacing w:line="260" w:lineRule="exact"/>
    </w:pPr>
    <w:rPr>
      <w:rFonts w:eastAsia="Times New Roman"/>
      <w:sz w:val="22"/>
    </w:rPr>
  </w:style>
  <w:style w:type="paragraph" w:styleId="Antrat3">
    <w:name w:val="heading 3"/>
    <w:basedOn w:val="Default"/>
    <w:next w:val="Default"/>
    <w:link w:val="Antrat3Diagrama"/>
    <w:uiPriority w:val="99"/>
    <w:qFormat/>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pPr>
      <w:tabs>
        <w:tab w:val="clear" w:pos="567"/>
      </w:tabs>
      <w:spacing w:line="240" w:lineRule="auto"/>
    </w:pPr>
    <w:rPr>
      <w:i/>
      <w:color w:val="008000"/>
    </w:rPr>
  </w:style>
  <w:style w:type="paragraph" w:styleId="Komentarotekstas">
    <w:name w:val="annotation text"/>
    <w:basedOn w:val="prastasis"/>
    <w:link w:val="KomentarotekstasDiagrama"/>
    <w:semiHidden/>
    <w:rPr>
      <w:sz w:val="20"/>
    </w:rPr>
  </w:style>
  <w:style w:type="character" w:styleId="Hipersaitas">
    <w:name w:val="Hyperlink"/>
    <w:rPr>
      <w:color w:val="0000FF"/>
      <w:u w:val="single"/>
      <w:lang w:val="lt-LT" w:eastAsia="lt-LT"/>
    </w:rPr>
  </w:style>
  <w:style w:type="paragraph" w:customStyle="1" w:styleId="EMEAEnBodyText">
    <w:name w:val="EMEA En Body Text"/>
    <w:basedOn w:val="prastasis"/>
    <w:pPr>
      <w:tabs>
        <w:tab w:val="clear" w:pos="567"/>
      </w:tabs>
      <w:spacing w:before="120" w:after="120" w:line="240" w:lineRule="auto"/>
      <w:jc w:val="both"/>
    </w:pPr>
  </w:style>
  <w:style w:type="paragraph" w:styleId="Debesliotekstas">
    <w:name w:val="Balloon Text"/>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ar-SA"/>
    </w:rPr>
  </w:style>
  <w:style w:type="character" w:styleId="Komentaronuoroda">
    <w:name w:val="annotation reference"/>
    <w:rPr>
      <w:sz w:val="16"/>
      <w:szCs w:val="16"/>
      <w:lang w:val="lt-LT" w:eastAsia="lt-LT"/>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semiHidden/>
    <w:rPr>
      <w:rFonts w:eastAsia="Times New Roman"/>
      <w:lang w:val="lt-LT" w:eastAsia="lt-LT"/>
    </w:rPr>
  </w:style>
  <w:style w:type="character" w:customStyle="1" w:styleId="KomentarotemaDiagrama">
    <w:name w:val="Komentaro tema Diagrama"/>
    <w:link w:val="Komentarotema"/>
    <w:rPr>
      <w:rFonts w:eastAsia="Times New Roman"/>
      <w:b/>
      <w:bCs/>
      <w:lang w:val="lt-LT" w:eastAsia="lt-LT"/>
    </w:rPr>
  </w:style>
  <w:style w:type="paragraph" w:styleId="Pataisymai">
    <w:name w:val="Revision"/>
    <w:hidden/>
    <w:uiPriority w:val="99"/>
    <w:semiHidden/>
    <w:rPr>
      <w:rFonts w:eastAsia="Times New Roman"/>
      <w:sz w:val="22"/>
    </w:rPr>
  </w:style>
  <w:style w:type="character" w:customStyle="1" w:styleId="Antrat3Diagrama">
    <w:name w:val="Antraštė 3 Diagrama"/>
    <w:link w:val="Antrat3"/>
    <w:uiPriority w:val="99"/>
    <w:rPr>
      <w:sz w:val="24"/>
      <w:szCs w:val="24"/>
      <w:lang w:val="lt-LT" w:eastAsia="lt-LT"/>
    </w:rPr>
  </w:style>
  <w:style w:type="paragraph" w:customStyle="1" w:styleId="Default">
    <w:name w:val="Default"/>
    <w:pPr>
      <w:autoSpaceDE w:val="0"/>
      <w:autoSpaceDN w:val="0"/>
      <w:adjustRightInd w:val="0"/>
    </w:pPr>
    <w:rPr>
      <w:color w:val="000000"/>
      <w:sz w:val="24"/>
      <w:szCs w:val="24"/>
    </w:rPr>
  </w:style>
  <w:style w:type="paragraph" w:customStyle="1" w:styleId="TableCellHeading10pt">
    <w:name w:val="Table Cell Heading 10pt"/>
    <w:basedOn w:val="prastasis"/>
    <w:pPr>
      <w:keepNext/>
      <w:tabs>
        <w:tab w:val="clear" w:pos="567"/>
      </w:tabs>
      <w:spacing w:before="40" w:after="40" w:line="240" w:lineRule="auto"/>
      <w:jc w:val="center"/>
    </w:pPr>
    <w:rPr>
      <w:b/>
      <w:kern w:val="20"/>
      <w:sz w:val="20"/>
      <w:szCs w:val="24"/>
    </w:rPr>
  </w:style>
  <w:style w:type="paragraph" w:customStyle="1" w:styleId="TableCellText10pt">
    <w:name w:val="Table Cell Text 10pt"/>
    <w:basedOn w:val="prastasis"/>
    <w:link w:val="TableCellText10ptChar"/>
    <w:pPr>
      <w:tabs>
        <w:tab w:val="clear" w:pos="567"/>
      </w:tabs>
      <w:spacing w:before="40" w:after="40" w:line="240" w:lineRule="auto"/>
    </w:pPr>
    <w:rPr>
      <w:kern w:val="24"/>
      <w:sz w:val="20"/>
      <w:szCs w:val="24"/>
    </w:rPr>
  </w:style>
  <w:style w:type="character" w:customStyle="1" w:styleId="TableCellText10ptChar">
    <w:name w:val="Table Cell Text 10pt Char"/>
    <w:link w:val="TableCellText10pt"/>
    <w:rPr>
      <w:rFonts w:eastAsia="Times New Roman"/>
      <w:kern w:val="24"/>
      <w:szCs w:val="24"/>
      <w:lang w:val="lt-LT" w:eastAsia="lt-LT"/>
    </w:rPr>
  </w:style>
  <w:style w:type="paragraph" w:customStyle="1" w:styleId="INCtable">
    <w:name w:val="INC_table"/>
    <w:basedOn w:val="Antrat"/>
    <w:qFormat/>
    <w:pPr>
      <w:keepNext/>
      <w:pageBreakBefore/>
      <w:tabs>
        <w:tab w:val="clear" w:pos="567"/>
      </w:tabs>
      <w:spacing w:before="120" w:after="120" w:line="280" w:lineRule="exact"/>
      <w:ind w:left="1420" w:hanging="1420"/>
    </w:pPr>
    <w:rPr>
      <w:rFonts w:ascii="Times New Roman Bold" w:hAnsi="Times New Roman Bold"/>
      <w:sz w:val="24"/>
      <w:szCs w:val="24"/>
    </w:rPr>
  </w:style>
  <w:style w:type="paragraph" w:styleId="Antrat">
    <w:name w:val="caption"/>
    <w:basedOn w:val="prastasis"/>
    <w:next w:val="prastasis"/>
    <w:semiHidden/>
    <w:unhideWhenUsed/>
    <w:qFormat/>
    <w:rPr>
      <w:b/>
      <w:bCs/>
      <w:sz w:val="20"/>
    </w:rPr>
  </w:style>
  <w:style w:type="paragraph" w:styleId="Pagrindiniotekstotrauka3">
    <w:name w:val="Body Text Indent 3"/>
    <w:basedOn w:val="prastasis"/>
    <w:link w:val="Pagrindiniotekstotrauka3Diagrama"/>
    <w:pPr>
      <w:tabs>
        <w:tab w:val="clear" w:pos="567"/>
      </w:tabs>
      <w:spacing w:after="120" w:line="240" w:lineRule="auto"/>
      <w:ind w:left="360"/>
    </w:pPr>
    <w:rPr>
      <w:sz w:val="16"/>
      <w:szCs w:val="16"/>
    </w:rPr>
  </w:style>
  <w:style w:type="character" w:customStyle="1" w:styleId="Pagrindiniotekstotrauka3Diagrama">
    <w:name w:val="Pagrindinio teksto įtrauka 3 Diagrama"/>
    <w:link w:val="Pagrindiniotekstotrauka3"/>
    <w:rPr>
      <w:rFonts w:eastAsia="Times New Roman"/>
      <w:sz w:val="16"/>
      <w:szCs w:val="16"/>
      <w:lang w:val="lt-LT" w:eastAsia="lt-LT"/>
    </w:rPr>
  </w:style>
  <w:style w:type="paragraph" w:customStyle="1" w:styleId="ox-e34505cbdc-msonormal">
    <w:name w:val="ox-e34505cbdc-msonormal"/>
    <w:basedOn w:val="prastasis"/>
    <w:pPr>
      <w:tabs>
        <w:tab w:val="clear" w:pos="567"/>
      </w:tabs>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1671-B9B0-4668-BD67-FDBA8926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6664</Words>
  <Characters>46476</Characters>
  <Application>Microsoft Office Word</Application>
  <DocSecurity>4</DocSecurity>
  <Lines>387</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European Medicines Agency</Company>
  <LinksUpToDate>false</LinksUpToDate>
  <CharactersWithSpaces>53034</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Albina Burkauskaitė</cp:lastModifiedBy>
  <cp:revision>2</cp:revision>
  <cp:lastPrinted>2016-08-24T11:09:00Z</cp:lastPrinted>
  <dcterms:created xsi:type="dcterms:W3CDTF">2020-03-12T14:04:00Z</dcterms:created>
  <dcterms:modified xsi:type="dcterms:W3CDTF">2020-03-12T14:04:00Z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