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39" w:rsidRPr="006D30B1" w:rsidRDefault="00782939" w:rsidP="00FB1E28">
      <w:pPr>
        <w:widowControl w:val="0"/>
        <w:tabs>
          <w:tab w:val="clear" w:pos="567"/>
        </w:tabs>
        <w:spacing w:line="240" w:lineRule="auto"/>
        <w:rPr>
          <w:iCs/>
          <w:noProof/>
          <w:szCs w:val="22"/>
          <w:lang w:val="lt-LT"/>
        </w:rPr>
      </w:pPr>
      <w:bookmarkStart w:id="0" w:name="_GoBack"/>
      <w:bookmarkEnd w:id="0"/>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jc w:val="center"/>
        <w:outlineLvl w:val="0"/>
        <w:rPr>
          <w:b/>
          <w:noProof/>
          <w:szCs w:val="22"/>
          <w:lang w:val="lt-LT"/>
        </w:rPr>
      </w:pPr>
      <w:r w:rsidRPr="006D30B1">
        <w:rPr>
          <w:b/>
          <w:noProof/>
          <w:szCs w:val="22"/>
          <w:lang w:val="lt-LT"/>
        </w:rPr>
        <w:t>PRIEDAS</w:t>
      </w:r>
    </w:p>
    <w:p w:rsidR="00782939" w:rsidRPr="006D30B1" w:rsidRDefault="00782939" w:rsidP="00FB1E28">
      <w:pPr>
        <w:tabs>
          <w:tab w:val="clear" w:pos="567"/>
        </w:tabs>
        <w:spacing w:line="240" w:lineRule="auto"/>
        <w:jc w:val="center"/>
        <w:rPr>
          <w:b/>
          <w:noProof/>
          <w:szCs w:val="22"/>
          <w:lang w:val="lt-LT"/>
        </w:rPr>
      </w:pPr>
    </w:p>
    <w:p w:rsidR="00782939" w:rsidRPr="006D30B1" w:rsidRDefault="00782939" w:rsidP="00FB1E28">
      <w:pPr>
        <w:tabs>
          <w:tab w:val="clear" w:pos="567"/>
        </w:tabs>
        <w:spacing w:line="240" w:lineRule="auto"/>
        <w:jc w:val="center"/>
        <w:outlineLvl w:val="0"/>
        <w:rPr>
          <w:b/>
          <w:noProof/>
          <w:szCs w:val="22"/>
          <w:lang w:val="lt-LT"/>
        </w:rPr>
      </w:pPr>
      <w:r w:rsidRPr="006D30B1">
        <w:rPr>
          <w:b/>
          <w:noProof/>
          <w:szCs w:val="22"/>
          <w:lang w:val="lt-LT"/>
        </w:rPr>
        <w:t xml:space="preserve">ŽENKLINIMAS IR </w:t>
      </w:r>
      <w:r w:rsidRPr="006D30B1">
        <w:rPr>
          <w:b/>
          <w:szCs w:val="22"/>
          <w:lang w:val="lt-LT"/>
        </w:rPr>
        <w:t>PAKUOTĖS</w:t>
      </w:r>
      <w:r w:rsidRPr="006D30B1">
        <w:rPr>
          <w:b/>
          <w:noProof/>
          <w:szCs w:val="22"/>
          <w:lang w:val="lt-LT"/>
        </w:rPr>
        <w:t xml:space="preserve"> LAPELIS</w:t>
      </w:r>
    </w:p>
    <w:p w:rsidR="00782939" w:rsidRPr="006D30B1" w:rsidRDefault="00782939" w:rsidP="00FB1E28">
      <w:pPr>
        <w:tabs>
          <w:tab w:val="clear" w:pos="567"/>
        </w:tabs>
        <w:spacing w:line="240" w:lineRule="auto"/>
        <w:rPr>
          <w:noProof/>
          <w:szCs w:val="22"/>
          <w:lang w:val="lt-LT"/>
        </w:rPr>
      </w:pPr>
      <w:r w:rsidRPr="006D30B1">
        <w:rPr>
          <w:noProof/>
          <w:szCs w:val="22"/>
          <w:lang w:val="lt-LT"/>
        </w:rPr>
        <w:br w:type="page"/>
      </w: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782939" w:rsidRPr="006D30B1" w:rsidRDefault="00782939" w:rsidP="00FB1E28">
      <w:pPr>
        <w:tabs>
          <w:tab w:val="clear" w:pos="567"/>
        </w:tabs>
        <w:spacing w:line="240" w:lineRule="auto"/>
        <w:rPr>
          <w:noProof/>
          <w:szCs w:val="22"/>
          <w:lang w:val="lt-LT"/>
        </w:rPr>
      </w:pPr>
    </w:p>
    <w:p w:rsidR="000B2C63" w:rsidRPr="006D30B1" w:rsidRDefault="000B2C63" w:rsidP="00FB1E28">
      <w:pPr>
        <w:tabs>
          <w:tab w:val="clear" w:pos="567"/>
        </w:tabs>
        <w:spacing w:line="240" w:lineRule="auto"/>
        <w:jc w:val="center"/>
        <w:outlineLvl w:val="0"/>
        <w:rPr>
          <w:b/>
          <w:noProof/>
          <w:szCs w:val="22"/>
          <w:lang w:val="lt-LT"/>
        </w:rPr>
      </w:pPr>
    </w:p>
    <w:p w:rsidR="00782939" w:rsidRPr="006D30B1" w:rsidRDefault="00782939" w:rsidP="00FB1E28">
      <w:pPr>
        <w:tabs>
          <w:tab w:val="clear" w:pos="567"/>
        </w:tabs>
        <w:spacing w:line="240" w:lineRule="auto"/>
        <w:jc w:val="center"/>
        <w:outlineLvl w:val="0"/>
        <w:rPr>
          <w:b/>
          <w:noProof/>
          <w:szCs w:val="22"/>
          <w:lang w:val="lt-LT"/>
        </w:rPr>
      </w:pPr>
      <w:r w:rsidRPr="006D30B1">
        <w:rPr>
          <w:b/>
          <w:noProof/>
          <w:szCs w:val="22"/>
          <w:lang w:val="lt-LT"/>
        </w:rPr>
        <w:t>A. ŽENKLINIMAS</w:t>
      </w:r>
    </w:p>
    <w:p w:rsidR="00782939" w:rsidRPr="006D30B1" w:rsidRDefault="00782939" w:rsidP="00FB1E28">
      <w:pPr>
        <w:shd w:val="clear" w:color="auto" w:fill="FFFFFF"/>
        <w:tabs>
          <w:tab w:val="clear" w:pos="567"/>
        </w:tabs>
        <w:spacing w:line="240" w:lineRule="auto"/>
        <w:rPr>
          <w:noProof/>
          <w:szCs w:val="22"/>
          <w:lang w:val="lt-LT"/>
        </w:rPr>
      </w:pPr>
      <w:r w:rsidRPr="006D30B1">
        <w:rPr>
          <w:noProof/>
          <w:szCs w:val="22"/>
          <w:lang w:val="lt-LT"/>
        </w:rPr>
        <w:br w:type="page"/>
      </w: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6D30B1">
        <w:rPr>
          <w:b/>
          <w:caps/>
          <w:szCs w:val="22"/>
          <w:lang w:val="lt-LT"/>
        </w:rPr>
        <w:lastRenderedPageBreak/>
        <w:t xml:space="preserve">Informacija ant </w:t>
      </w:r>
      <w:r w:rsidRPr="006D30B1">
        <w:rPr>
          <w:b/>
          <w:szCs w:val="22"/>
          <w:lang w:val="lt-LT"/>
        </w:rPr>
        <w:t xml:space="preserve">IŠORINĖS </w:t>
      </w:r>
      <w:r w:rsidRPr="006D30B1">
        <w:rPr>
          <w:b/>
          <w:caps/>
          <w:szCs w:val="22"/>
          <w:lang w:val="lt-LT"/>
        </w:rPr>
        <w:t xml:space="preserve">pakuotės </w:t>
      </w: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D30B1">
        <w:rPr>
          <w:b/>
          <w:caps/>
          <w:szCs w:val="22"/>
          <w:lang w:val="lt-LT"/>
        </w:rPr>
        <w:t>Kartono Dėžutė</w:t>
      </w:r>
    </w:p>
    <w:p w:rsidR="009B16DA" w:rsidRPr="006D30B1" w:rsidRDefault="009B16DA" w:rsidP="00FB1E28">
      <w:pPr>
        <w:spacing w:line="240" w:lineRule="auto"/>
        <w:rPr>
          <w:szCs w:val="22"/>
          <w:lang w:val="lt-LT"/>
        </w:rPr>
      </w:pP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1.</w:t>
      </w:r>
      <w:r w:rsidRPr="006D30B1">
        <w:rPr>
          <w:b/>
          <w:caps/>
          <w:szCs w:val="22"/>
          <w:lang w:val="lt-LT"/>
        </w:rPr>
        <w:tab/>
        <w:t>vaistinio preparato pavadinimas</w:t>
      </w:r>
    </w:p>
    <w:p w:rsidR="009B16DA" w:rsidRPr="006D30B1" w:rsidRDefault="009B16DA" w:rsidP="00FB1E28">
      <w:pPr>
        <w:spacing w:line="240" w:lineRule="auto"/>
        <w:rPr>
          <w:szCs w:val="22"/>
          <w:lang w:val="lt-LT"/>
        </w:rPr>
      </w:pPr>
    </w:p>
    <w:p w:rsidR="000C292C" w:rsidRPr="006D30B1" w:rsidRDefault="00E4343E" w:rsidP="00FB1E28">
      <w:pPr>
        <w:spacing w:line="240" w:lineRule="auto"/>
        <w:ind w:left="567" w:hanging="567"/>
        <w:rPr>
          <w:rFonts w:eastAsia="Calibri"/>
          <w:szCs w:val="22"/>
          <w:lang w:val="lt-LT"/>
        </w:rPr>
      </w:pPr>
      <w:proofErr w:type="spellStart"/>
      <w:r>
        <w:rPr>
          <w:rFonts w:eastAsia="Calibri"/>
          <w:szCs w:val="22"/>
          <w:lang w:val="lt-LT"/>
        </w:rPr>
        <w:t>CosmoFer</w:t>
      </w:r>
      <w:proofErr w:type="spellEnd"/>
      <w:r>
        <w:rPr>
          <w:rFonts w:eastAsia="Calibri"/>
          <w:szCs w:val="22"/>
          <w:lang w:val="lt-LT"/>
        </w:rPr>
        <w:t xml:space="preserve"> 50 mg/ml injekcinis ar </w:t>
      </w:r>
      <w:r w:rsidR="006A5563" w:rsidRPr="006D30B1">
        <w:rPr>
          <w:rFonts w:eastAsia="Calibri"/>
          <w:szCs w:val="22"/>
          <w:lang w:val="lt-LT"/>
        </w:rPr>
        <w:t>infuzinis tirpalas</w:t>
      </w:r>
    </w:p>
    <w:p w:rsidR="006A5563" w:rsidRPr="006D30B1" w:rsidRDefault="006A5563" w:rsidP="00FB1E28">
      <w:pPr>
        <w:spacing w:line="240" w:lineRule="auto"/>
        <w:ind w:left="567" w:hanging="567"/>
        <w:rPr>
          <w:rFonts w:eastAsia="Calibri"/>
          <w:szCs w:val="22"/>
          <w:lang w:val="lt-LT"/>
        </w:rPr>
      </w:pPr>
      <w:r w:rsidRPr="006D30B1">
        <w:rPr>
          <w:rFonts w:eastAsia="Calibri"/>
          <w:szCs w:val="22"/>
          <w:lang w:val="lt-LT"/>
        </w:rPr>
        <w:t>Geležis (III)</w:t>
      </w: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2.</w:t>
      </w:r>
      <w:r w:rsidRPr="006D30B1">
        <w:rPr>
          <w:b/>
          <w:caps/>
          <w:szCs w:val="22"/>
          <w:lang w:val="lt-LT"/>
        </w:rPr>
        <w:tab/>
        <w:t>veikliOJI (-IOS)  medžiagA (-OS)  ir JOS (-Ų) kiekis (-IAI)</w:t>
      </w:r>
    </w:p>
    <w:p w:rsidR="009B16DA" w:rsidRPr="006D30B1" w:rsidRDefault="009B16DA" w:rsidP="00FB1E28">
      <w:pPr>
        <w:spacing w:line="240" w:lineRule="auto"/>
        <w:rPr>
          <w:szCs w:val="22"/>
          <w:lang w:val="lt-LT"/>
        </w:rPr>
      </w:pPr>
    </w:p>
    <w:p w:rsidR="006A5563" w:rsidRPr="006D30B1" w:rsidRDefault="006A5563" w:rsidP="00FB1E28">
      <w:pPr>
        <w:spacing w:line="240" w:lineRule="auto"/>
        <w:rPr>
          <w:rFonts w:eastAsia="Calibri"/>
          <w:szCs w:val="22"/>
          <w:lang w:val="lt-LT"/>
        </w:rPr>
      </w:pPr>
      <w:r w:rsidRPr="006D30B1">
        <w:rPr>
          <w:rFonts w:eastAsia="Calibri"/>
          <w:szCs w:val="22"/>
          <w:lang w:val="lt-LT"/>
        </w:rPr>
        <w:t xml:space="preserve">1 ml tirpalo yra 50 mg geležies (III) (geležies (III) </w:t>
      </w:r>
      <w:proofErr w:type="spellStart"/>
      <w:r w:rsidRPr="006D30B1">
        <w:rPr>
          <w:rFonts w:eastAsia="Calibri"/>
          <w:szCs w:val="22"/>
          <w:lang w:val="lt-LT"/>
        </w:rPr>
        <w:t>hidroksido</w:t>
      </w:r>
      <w:proofErr w:type="spellEnd"/>
      <w:r w:rsidRPr="006D30B1">
        <w:rPr>
          <w:rFonts w:eastAsia="Calibri"/>
          <w:szCs w:val="22"/>
          <w:lang w:val="lt-LT"/>
        </w:rPr>
        <w:t xml:space="preserve"> </w:t>
      </w:r>
      <w:proofErr w:type="spellStart"/>
      <w:r w:rsidRPr="006D30B1">
        <w:rPr>
          <w:rFonts w:eastAsia="Calibri"/>
          <w:szCs w:val="22"/>
          <w:lang w:val="lt-LT"/>
        </w:rPr>
        <w:t>dekstrano</w:t>
      </w:r>
      <w:proofErr w:type="spellEnd"/>
      <w:r w:rsidRPr="006D30B1">
        <w:rPr>
          <w:rFonts w:eastAsia="Calibri"/>
          <w:szCs w:val="22"/>
          <w:lang w:val="lt-LT"/>
        </w:rPr>
        <w:t xml:space="preserve"> komplekso forma).</w:t>
      </w:r>
    </w:p>
    <w:p w:rsidR="009B16DA" w:rsidRPr="006D30B1" w:rsidRDefault="006A5563" w:rsidP="00FB1E28">
      <w:pPr>
        <w:spacing w:line="240" w:lineRule="auto"/>
        <w:rPr>
          <w:rFonts w:eastAsia="Calibri"/>
          <w:szCs w:val="22"/>
          <w:lang w:val="lt-LT"/>
        </w:rPr>
      </w:pPr>
      <w:r w:rsidRPr="006D30B1">
        <w:rPr>
          <w:rFonts w:eastAsia="Calibri"/>
          <w:szCs w:val="22"/>
          <w:lang w:val="lt-LT"/>
        </w:rPr>
        <w:t xml:space="preserve">Kiekvienoje 2 ml ampulėje yra 100 mg geležies (III) (geležies (III) </w:t>
      </w:r>
      <w:proofErr w:type="spellStart"/>
      <w:r w:rsidRPr="006D30B1">
        <w:rPr>
          <w:rFonts w:eastAsia="Calibri"/>
          <w:szCs w:val="22"/>
          <w:lang w:val="lt-LT"/>
        </w:rPr>
        <w:t>hidroksido</w:t>
      </w:r>
      <w:proofErr w:type="spellEnd"/>
      <w:r w:rsidRPr="006D30B1">
        <w:rPr>
          <w:rFonts w:eastAsia="Calibri"/>
          <w:szCs w:val="22"/>
          <w:lang w:val="lt-LT"/>
        </w:rPr>
        <w:t xml:space="preserve"> </w:t>
      </w:r>
      <w:proofErr w:type="spellStart"/>
      <w:r w:rsidRPr="006D30B1">
        <w:rPr>
          <w:rFonts w:eastAsia="Calibri"/>
          <w:szCs w:val="22"/>
          <w:lang w:val="lt-LT"/>
        </w:rPr>
        <w:t>dekstrano</w:t>
      </w:r>
      <w:proofErr w:type="spellEnd"/>
      <w:r w:rsidRPr="006D30B1">
        <w:rPr>
          <w:rFonts w:eastAsia="Calibri"/>
          <w:szCs w:val="22"/>
          <w:lang w:val="lt-LT"/>
        </w:rPr>
        <w:t xml:space="preserve"> komplekso forma).</w:t>
      </w:r>
    </w:p>
    <w:p w:rsidR="006A5563" w:rsidRPr="006D30B1" w:rsidRDefault="006A5563" w:rsidP="00FB1E28">
      <w:pPr>
        <w:spacing w:line="240" w:lineRule="auto"/>
        <w:rPr>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3.</w:t>
      </w:r>
      <w:r w:rsidRPr="006D30B1">
        <w:rPr>
          <w:b/>
          <w:caps/>
          <w:szCs w:val="22"/>
          <w:lang w:val="lt-LT"/>
        </w:rPr>
        <w:tab/>
        <w:t>pagalbinių medžiagų sąrašas</w:t>
      </w:r>
    </w:p>
    <w:p w:rsidR="009B16DA" w:rsidRPr="006D30B1" w:rsidRDefault="009B16DA" w:rsidP="00FB1E28">
      <w:pPr>
        <w:spacing w:line="240" w:lineRule="auto"/>
        <w:rPr>
          <w:caps/>
          <w:szCs w:val="22"/>
          <w:lang w:val="lt-LT"/>
        </w:rPr>
      </w:pPr>
    </w:p>
    <w:p w:rsidR="009B16DA" w:rsidRPr="006D30B1" w:rsidRDefault="006A5563" w:rsidP="00FB1E28">
      <w:pPr>
        <w:spacing w:line="240" w:lineRule="auto"/>
        <w:rPr>
          <w:rFonts w:eastAsia="Calibri"/>
          <w:color w:val="000000"/>
          <w:szCs w:val="22"/>
          <w:lang w:val="lt-LT" w:eastAsia="lt-LT"/>
        </w:rPr>
      </w:pPr>
      <w:r w:rsidRPr="006D30B1">
        <w:rPr>
          <w:rFonts w:eastAsia="Calibri"/>
          <w:color w:val="000000"/>
          <w:szCs w:val="22"/>
          <w:lang w:val="lt-LT" w:eastAsia="lt-LT"/>
        </w:rPr>
        <w:t xml:space="preserve">Injekcinis vanduo, natrio </w:t>
      </w:r>
      <w:proofErr w:type="spellStart"/>
      <w:r w:rsidRPr="006D30B1">
        <w:rPr>
          <w:rFonts w:eastAsia="Calibri"/>
          <w:color w:val="000000"/>
          <w:szCs w:val="22"/>
          <w:lang w:val="lt-LT" w:eastAsia="lt-LT"/>
        </w:rPr>
        <w:t>hidroksidas</w:t>
      </w:r>
      <w:proofErr w:type="spellEnd"/>
      <w:r w:rsidRPr="006D30B1">
        <w:rPr>
          <w:rFonts w:eastAsia="Calibri"/>
          <w:color w:val="000000"/>
          <w:szCs w:val="22"/>
          <w:lang w:val="lt-LT" w:eastAsia="lt-LT"/>
        </w:rPr>
        <w:t xml:space="preserve"> (pH reguliavimui), vandenilio chlorido rūgštis (pH reguliavimui).</w:t>
      </w:r>
    </w:p>
    <w:p w:rsidR="006A5563" w:rsidRPr="006D30B1" w:rsidRDefault="006A5563" w:rsidP="00FB1E28">
      <w:pPr>
        <w:spacing w:line="240" w:lineRule="auto"/>
        <w:rPr>
          <w:b/>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4.</w:t>
      </w:r>
      <w:r w:rsidRPr="006D30B1">
        <w:rPr>
          <w:b/>
          <w:caps/>
          <w:szCs w:val="22"/>
          <w:lang w:val="lt-LT"/>
        </w:rPr>
        <w:tab/>
        <w:t>FARMACINĖ forma ir KIEKIS PAKUOTĖJE</w:t>
      </w:r>
    </w:p>
    <w:p w:rsidR="009B16DA" w:rsidRPr="006D30B1" w:rsidRDefault="009B16DA" w:rsidP="00FB1E28">
      <w:pPr>
        <w:spacing w:line="240" w:lineRule="auto"/>
        <w:rPr>
          <w:szCs w:val="22"/>
          <w:lang w:val="lt-LT"/>
        </w:rPr>
      </w:pPr>
    </w:p>
    <w:p w:rsidR="006A5563" w:rsidRPr="006D30B1" w:rsidRDefault="00D456C8" w:rsidP="00FB1E28">
      <w:pPr>
        <w:spacing w:line="240" w:lineRule="auto"/>
        <w:rPr>
          <w:rFonts w:eastAsia="Calibri"/>
          <w:szCs w:val="22"/>
          <w:lang w:val="lt-LT"/>
        </w:rPr>
      </w:pPr>
      <w:r>
        <w:rPr>
          <w:rFonts w:eastAsia="Calibri"/>
          <w:szCs w:val="22"/>
          <w:highlight w:val="lightGray"/>
          <w:lang w:val="lt-LT"/>
        </w:rPr>
        <w:t xml:space="preserve">Injekcinis ar </w:t>
      </w:r>
      <w:r w:rsidR="006A5563" w:rsidRPr="006D30B1">
        <w:rPr>
          <w:rFonts w:eastAsia="Calibri"/>
          <w:szCs w:val="22"/>
          <w:highlight w:val="lightGray"/>
          <w:lang w:val="lt-LT"/>
        </w:rPr>
        <w:t>infuzinis tirpalas</w:t>
      </w:r>
    </w:p>
    <w:p w:rsidR="009B16DA" w:rsidRPr="006D30B1" w:rsidRDefault="006A5563" w:rsidP="00FB1E28">
      <w:pPr>
        <w:spacing w:line="240" w:lineRule="auto"/>
        <w:rPr>
          <w:rFonts w:eastAsia="Calibri"/>
          <w:szCs w:val="22"/>
          <w:lang w:val="lt-LT"/>
        </w:rPr>
      </w:pPr>
      <w:r w:rsidRPr="006D30B1">
        <w:rPr>
          <w:rFonts w:eastAsia="Calibri"/>
          <w:szCs w:val="22"/>
          <w:lang w:val="lt-LT"/>
        </w:rPr>
        <w:t>5 x 2 ml ampulės</w:t>
      </w:r>
    </w:p>
    <w:p w:rsidR="006A5563" w:rsidRPr="006D30B1" w:rsidRDefault="006A5563" w:rsidP="00FB1E28">
      <w:pPr>
        <w:spacing w:line="240" w:lineRule="auto"/>
        <w:rPr>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5.</w:t>
      </w:r>
      <w:r w:rsidRPr="006D30B1">
        <w:rPr>
          <w:b/>
          <w:caps/>
          <w:szCs w:val="22"/>
          <w:lang w:val="lt-LT"/>
        </w:rPr>
        <w:tab/>
        <w:t>vartojimo METODAS IR būdas ( -AI)</w:t>
      </w:r>
    </w:p>
    <w:p w:rsidR="009B16DA" w:rsidRPr="006D30B1" w:rsidRDefault="009B16DA" w:rsidP="00FB1E28">
      <w:pPr>
        <w:spacing w:line="240" w:lineRule="auto"/>
        <w:rPr>
          <w:caps/>
          <w:szCs w:val="22"/>
          <w:lang w:val="lt-LT"/>
        </w:rPr>
      </w:pPr>
    </w:p>
    <w:p w:rsidR="006A5563" w:rsidRPr="006D30B1" w:rsidRDefault="006A5563" w:rsidP="00FB1E28">
      <w:pPr>
        <w:spacing w:line="240" w:lineRule="auto"/>
        <w:rPr>
          <w:szCs w:val="22"/>
          <w:lang w:val="lt-LT"/>
        </w:rPr>
      </w:pPr>
      <w:r w:rsidRPr="006D30B1">
        <w:rPr>
          <w:szCs w:val="22"/>
          <w:lang w:val="lt-LT"/>
        </w:rPr>
        <w:t>Vartoti į veną arba į raumenis.</w:t>
      </w:r>
    </w:p>
    <w:p w:rsidR="009B16DA" w:rsidRPr="006D30B1" w:rsidRDefault="006A5563" w:rsidP="00FB1E28">
      <w:pPr>
        <w:spacing w:line="240" w:lineRule="auto"/>
        <w:rPr>
          <w:szCs w:val="22"/>
          <w:lang w:val="lt-LT"/>
        </w:rPr>
      </w:pPr>
      <w:r w:rsidRPr="006D30B1">
        <w:rPr>
          <w:szCs w:val="22"/>
          <w:lang w:val="lt-LT"/>
        </w:rPr>
        <w:t>Prieš vartojimą perskaitykite pakuotės lapelį.</w:t>
      </w:r>
    </w:p>
    <w:p w:rsidR="006A5563" w:rsidRPr="006D30B1" w:rsidRDefault="006A5563" w:rsidP="00FB1E28">
      <w:pPr>
        <w:spacing w:line="240" w:lineRule="auto"/>
        <w:rPr>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6.</w:t>
      </w:r>
      <w:r w:rsidRPr="006D30B1">
        <w:rPr>
          <w:b/>
          <w:caps/>
          <w:szCs w:val="22"/>
          <w:lang w:val="lt-LT"/>
        </w:rPr>
        <w:tab/>
        <w:t>SPECIALUS Įspėjimas</w:t>
      </w:r>
      <w:r w:rsidRPr="006D30B1">
        <w:rPr>
          <w:b/>
          <w:szCs w:val="22"/>
          <w:lang w:val="lt-LT"/>
        </w:rPr>
        <w:t xml:space="preserve">, KAD VAISTINĮ PREPARATĄ BŪTINA LAIKYTI </w:t>
      </w:r>
      <w:r w:rsidRPr="006D30B1">
        <w:rPr>
          <w:b/>
          <w:caps/>
          <w:szCs w:val="22"/>
          <w:lang w:val="lt-LT"/>
        </w:rPr>
        <w:t>vaikams NEPASTEBIMOJE IR nepasiekiamoje  vietoje</w:t>
      </w:r>
    </w:p>
    <w:p w:rsidR="009B16DA" w:rsidRPr="006D30B1" w:rsidRDefault="009B16DA" w:rsidP="00FB1E28">
      <w:pPr>
        <w:spacing w:line="240" w:lineRule="auto"/>
        <w:rPr>
          <w:szCs w:val="22"/>
          <w:lang w:val="lt-LT"/>
        </w:rPr>
      </w:pPr>
    </w:p>
    <w:p w:rsidR="009B16DA" w:rsidRPr="006D30B1" w:rsidRDefault="009B16DA" w:rsidP="00FB1E28">
      <w:pPr>
        <w:spacing w:line="240" w:lineRule="auto"/>
        <w:outlineLvl w:val="0"/>
        <w:rPr>
          <w:szCs w:val="22"/>
          <w:lang w:val="lt-LT"/>
        </w:rPr>
      </w:pPr>
      <w:r w:rsidRPr="006D30B1">
        <w:rPr>
          <w:szCs w:val="22"/>
          <w:lang w:val="lt-LT"/>
        </w:rPr>
        <w:t>Laikyti vaikams  nepastebimoje ir nepasiekiamoje vietoje.</w:t>
      </w: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7.</w:t>
      </w:r>
      <w:r w:rsidRPr="006D30B1">
        <w:rPr>
          <w:b/>
          <w:caps/>
          <w:szCs w:val="22"/>
          <w:lang w:val="lt-LT"/>
        </w:rPr>
        <w:tab/>
        <w:t>kitas (-i) specialus (-ūs) Įspėjimas (-AI) (jei reikia)</w:t>
      </w:r>
    </w:p>
    <w:p w:rsidR="009B16DA" w:rsidRPr="006D30B1" w:rsidRDefault="009B16DA" w:rsidP="00FB1E28">
      <w:pPr>
        <w:spacing w:line="240" w:lineRule="auto"/>
        <w:rPr>
          <w:caps/>
          <w:szCs w:val="22"/>
          <w:lang w:val="lt-LT"/>
        </w:rPr>
      </w:pPr>
    </w:p>
    <w:p w:rsidR="006A5563" w:rsidRPr="006D30B1" w:rsidRDefault="006A5563" w:rsidP="00FB1E28">
      <w:pPr>
        <w:tabs>
          <w:tab w:val="left" w:pos="120"/>
        </w:tabs>
        <w:spacing w:line="240" w:lineRule="auto"/>
        <w:rPr>
          <w:szCs w:val="22"/>
          <w:lang w:val="lt-LT"/>
        </w:rPr>
      </w:pPr>
      <w:proofErr w:type="spellStart"/>
      <w:r w:rsidRPr="006D30B1">
        <w:rPr>
          <w:szCs w:val="22"/>
          <w:lang w:val="lt-LT"/>
        </w:rPr>
        <w:t>CosmoFer</w:t>
      </w:r>
      <w:proofErr w:type="spellEnd"/>
      <w:r w:rsidRPr="006D30B1">
        <w:rPr>
          <w:szCs w:val="22"/>
          <w:lang w:val="lt-LT"/>
        </w:rPr>
        <w:t xml:space="preserve"> vartojamas tik vieną kartą, ir bet koks nesuvartoto tirpalo kiekis turi būti sunaikintas.</w:t>
      </w:r>
    </w:p>
    <w:p w:rsidR="006A5563" w:rsidRPr="006D30B1" w:rsidRDefault="006A5563" w:rsidP="00FB1E28">
      <w:pPr>
        <w:spacing w:line="240" w:lineRule="auto"/>
        <w:rPr>
          <w:caps/>
          <w:szCs w:val="22"/>
          <w:lang w:val="lt-LT"/>
        </w:rPr>
      </w:pPr>
      <w:r w:rsidRPr="006D30B1">
        <w:rPr>
          <w:szCs w:val="22"/>
          <w:lang w:val="lt-LT"/>
        </w:rPr>
        <w:t>Vartoti taip, kaip nurodė gydytojas.</w:t>
      </w:r>
    </w:p>
    <w:p w:rsidR="009B16DA" w:rsidRPr="006D30B1" w:rsidRDefault="009B16DA" w:rsidP="00FB1E28">
      <w:pPr>
        <w:spacing w:line="240" w:lineRule="auto"/>
        <w:rPr>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8.</w:t>
      </w:r>
      <w:r w:rsidRPr="006D30B1">
        <w:rPr>
          <w:b/>
          <w:caps/>
          <w:szCs w:val="22"/>
          <w:lang w:val="lt-LT"/>
        </w:rPr>
        <w:tab/>
        <w:t>tinkamumo laikas</w:t>
      </w:r>
    </w:p>
    <w:p w:rsidR="009B16DA" w:rsidRPr="006D30B1" w:rsidRDefault="009B16DA" w:rsidP="00FB1E28">
      <w:pPr>
        <w:spacing w:line="240" w:lineRule="auto"/>
        <w:rPr>
          <w:szCs w:val="22"/>
          <w:lang w:val="lt-LT"/>
        </w:rPr>
      </w:pPr>
    </w:p>
    <w:p w:rsidR="009B16DA" w:rsidRPr="006D30B1" w:rsidRDefault="009B16DA" w:rsidP="00FB1E28">
      <w:pPr>
        <w:spacing w:line="240" w:lineRule="auto"/>
        <w:outlineLvl w:val="0"/>
        <w:rPr>
          <w:szCs w:val="22"/>
          <w:lang w:val="lt-LT"/>
        </w:rPr>
      </w:pPr>
      <w:r w:rsidRPr="006D30B1">
        <w:rPr>
          <w:szCs w:val="22"/>
          <w:lang w:val="lt-LT"/>
        </w:rPr>
        <w:t>Tinka iki</w:t>
      </w:r>
      <w:r w:rsidR="000C292C" w:rsidRPr="006D30B1">
        <w:rPr>
          <w:szCs w:val="22"/>
          <w:lang w:val="lt-LT"/>
        </w:rPr>
        <w:t>: MMMM/</w:t>
      </w:r>
      <w:r w:rsidRPr="006D30B1">
        <w:rPr>
          <w:szCs w:val="22"/>
          <w:lang w:val="lt-LT"/>
        </w:rPr>
        <w:t>mm</w:t>
      </w:r>
      <w:r w:rsidR="000C292C" w:rsidRPr="006D30B1">
        <w:rPr>
          <w:szCs w:val="22"/>
          <w:lang w:val="lt-LT"/>
        </w:rPr>
        <w:t>.</w:t>
      </w:r>
      <w:r w:rsidRPr="006D30B1">
        <w:rPr>
          <w:szCs w:val="22"/>
          <w:lang w:val="lt-LT"/>
        </w:rPr>
        <w:t xml:space="preserve"> </w:t>
      </w: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9.</w:t>
      </w:r>
      <w:r w:rsidRPr="006D30B1">
        <w:rPr>
          <w:b/>
          <w:caps/>
          <w:szCs w:val="22"/>
          <w:lang w:val="lt-LT"/>
        </w:rPr>
        <w:tab/>
        <w:t>SPECIALIOS laikymo sąlygos</w:t>
      </w:r>
    </w:p>
    <w:p w:rsidR="009B16DA" w:rsidRPr="006D30B1" w:rsidRDefault="009B16DA" w:rsidP="00FB1E28">
      <w:pPr>
        <w:spacing w:line="240" w:lineRule="auto"/>
        <w:rPr>
          <w:szCs w:val="22"/>
          <w:lang w:val="lt-LT"/>
        </w:rPr>
      </w:pPr>
    </w:p>
    <w:p w:rsidR="006A5563" w:rsidRPr="006D30B1" w:rsidRDefault="006A5563" w:rsidP="00FB1E28">
      <w:pPr>
        <w:tabs>
          <w:tab w:val="left" w:pos="120"/>
        </w:tabs>
        <w:spacing w:line="240" w:lineRule="auto"/>
        <w:rPr>
          <w:szCs w:val="22"/>
          <w:lang w:val="lt-LT"/>
        </w:rPr>
      </w:pPr>
      <w:r w:rsidRPr="006D30B1">
        <w:rPr>
          <w:szCs w:val="22"/>
          <w:lang w:val="lt-LT"/>
        </w:rPr>
        <w:lastRenderedPageBreak/>
        <w:t>Šiam vaistiniam preparatui specialių laikymo sąlygų nereikia.</w:t>
      </w:r>
    </w:p>
    <w:p w:rsidR="006A5563" w:rsidRPr="006D30B1" w:rsidRDefault="006A5563" w:rsidP="00FB1E28">
      <w:pPr>
        <w:tabs>
          <w:tab w:val="left" w:pos="120"/>
        </w:tabs>
        <w:spacing w:line="240" w:lineRule="auto"/>
        <w:rPr>
          <w:szCs w:val="22"/>
          <w:lang w:val="lt-LT"/>
        </w:rPr>
      </w:pPr>
      <w:r w:rsidRPr="006D30B1">
        <w:rPr>
          <w:szCs w:val="22"/>
          <w:lang w:val="lt-LT"/>
        </w:rPr>
        <w:t>Negalima užšaldyti.</w:t>
      </w:r>
    </w:p>
    <w:p w:rsidR="009B16DA" w:rsidRPr="006D30B1" w:rsidRDefault="009B16DA" w:rsidP="00FB1E28">
      <w:pPr>
        <w:spacing w:line="240" w:lineRule="auto"/>
        <w:rPr>
          <w:b/>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10.</w:t>
      </w:r>
      <w:r w:rsidRPr="006D30B1">
        <w:rPr>
          <w:b/>
          <w:caps/>
          <w:szCs w:val="22"/>
          <w:lang w:val="lt-LT"/>
        </w:rPr>
        <w:tab/>
        <w:t>specialios atsargumo priemonės</w:t>
      </w:r>
      <w:r w:rsidRPr="006D30B1">
        <w:rPr>
          <w:b/>
          <w:szCs w:val="22"/>
          <w:lang w:val="lt-LT"/>
        </w:rPr>
        <w:t xml:space="preserve"> DĖL NESUVARTOTO VAISTINIO PREPARATO AR JO ATLIEKŲ TVARKYMO </w:t>
      </w:r>
      <w:r w:rsidRPr="006D30B1">
        <w:rPr>
          <w:b/>
          <w:caps/>
          <w:szCs w:val="22"/>
          <w:lang w:val="lt-LT"/>
        </w:rPr>
        <w:t>(jei reikia)</w:t>
      </w:r>
    </w:p>
    <w:p w:rsidR="009B16DA" w:rsidRPr="006D30B1" w:rsidRDefault="009B16DA" w:rsidP="00FB1E28">
      <w:pPr>
        <w:spacing w:line="240" w:lineRule="auto"/>
        <w:rPr>
          <w:caps/>
          <w:szCs w:val="22"/>
          <w:lang w:val="lt-LT"/>
        </w:rPr>
      </w:pPr>
    </w:p>
    <w:p w:rsidR="009B16DA" w:rsidRPr="006D30B1" w:rsidRDefault="009B16DA" w:rsidP="00FB1E28">
      <w:pPr>
        <w:spacing w:line="240" w:lineRule="auto"/>
        <w:rPr>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6D30B1">
        <w:rPr>
          <w:b/>
          <w:caps/>
          <w:szCs w:val="22"/>
          <w:lang w:val="lt-LT"/>
        </w:rPr>
        <w:t>11.</w:t>
      </w:r>
      <w:r w:rsidRPr="006D30B1">
        <w:rPr>
          <w:b/>
          <w:caps/>
          <w:szCs w:val="22"/>
          <w:lang w:val="lt-LT"/>
        </w:rPr>
        <w:tab/>
        <w:t>LYGIAGRETUS IMPORTUOTOJAS</w:t>
      </w:r>
    </w:p>
    <w:p w:rsidR="009B16DA" w:rsidRPr="006D30B1" w:rsidRDefault="009B16DA" w:rsidP="00FB1E28">
      <w:pPr>
        <w:spacing w:line="240" w:lineRule="auto"/>
        <w:rPr>
          <w:szCs w:val="22"/>
          <w:lang w:val="lt-LT"/>
        </w:rPr>
      </w:pPr>
    </w:p>
    <w:p w:rsidR="009B16DA" w:rsidRPr="006D30B1" w:rsidRDefault="009B16DA" w:rsidP="00FB1E28">
      <w:pPr>
        <w:spacing w:line="240" w:lineRule="auto"/>
        <w:rPr>
          <w:caps/>
          <w:szCs w:val="22"/>
          <w:lang w:val="lt-LT"/>
        </w:rPr>
      </w:pPr>
      <w:r w:rsidRPr="006D30B1">
        <w:rPr>
          <w:szCs w:val="22"/>
          <w:lang w:val="lt-LT"/>
        </w:rPr>
        <w:t>Lygiagretus importuotojas</w:t>
      </w:r>
      <w:r w:rsidR="009B45E7" w:rsidRPr="006D30B1">
        <w:rPr>
          <w:szCs w:val="22"/>
          <w:lang w:val="lt-LT"/>
        </w:rPr>
        <w:t>:</w:t>
      </w:r>
      <w:r w:rsidRPr="006D30B1">
        <w:rPr>
          <w:szCs w:val="22"/>
          <w:lang w:val="lt-LT"/>
        </w:rPr>
        <w:t xml:space="preserve"> UAB „Limedika“</w:t>
      </w:r>
      <w:r w:rsidR="00894038">
        <w:rPr>
          <w:szCs w:val="22"/>
          <w:lang w:val="lt-LT"/>
        </w:rPr>
        <w:t>.</w:t>
      </w:r>
    </w:p>
    <w:p w:rsidR="009B16DA" w:rsidRPr="006D30B1" w:rsidRDefault="009B16DA" w:rsidP="00FB1E28">
      <w:pPr>
        <w:spacing w:line="240" w:lineRule="auto"/>
        <w:rPr>
          <w:caps/>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outlineLvl w:val="0"/>
        <w:rPr>
          <w:b/>
          <w:caps/>
          <w:szCs w:val="22"/>
          <w:lang w:val="lt-LT"/>
        </w:rPr>
      </w:pPr>
      <w:r w:rsidRPr="006D30B1">
        <w:rPr>
          <w:b/>
          <w:caps/>
          <w:szCs w:val="22"/>
          <w:lang w:val="lt-LT"/>
        </w:rPr>
        <w:t>12.</w:t>
      </w:r>
      <w:r w:rsidRPr="006D30B1">
        <w:rPr>
          <w:b/>
          <w:caps/>
          <w:szCs w:val="22"/>
          <w:lang w:val="lt-LT"/>
        </w:rPr>
        <w:tab/>
      </w:r>
      <w:r w:rsidR="00FF2678" w:rsidRPr="006D30B1">
        <w:rPr>
          <w:rFonts w:eastAsia="Batang"/>
          <w:b/>
          <w:noProof/>
          <w:szCs w:val="22"/>
          <w:lang w:val="lt-LT"/>
        </w:rPr>
        <w:t>LYGIAGRETAUS IMPORTO LEIDIMO  NUMERIS (-IAI)</w:t>
      </w:r>
    </w:p>
    <w:p w:rsidR="009B16DA" w:rsidRPr="006D30B1" w:rsidRDefault="009B16DA" w:rsidP="00FB1E28">
      <w:pPr>
        <w:spacing w:line="240" w:lineRule="auto"/>
        <w:rPr>
          <w:szCs w:val="22"/>
          <w:lang w:val="lt-LT"/>
        </w:rPr>
      </w:pPr>
    </w:p>
    <w:p w:rsidR="009B16DA" w:rsidRPr="006D30B1" w:rsidRDefault="009B16DA" w:rsidP="00FB1E28">
      <w:pPr>
        <w:tabs>
          <w:tab w:val="left" w:pos="0"/>
        </w:tabs>
        <w:spacing w:line="240" w:lineRule="auto"/>
        <w:rPr>
          <w:bCs/>
          <w:iCs/>
          <w:szCs w:val="22"/>
          <w:lang w:val="lt-LT"/>
        </w:rPr>
      </w:pPr>
      <w:proofErr w:type="spellStart"/>
      <w:r w:rsidRPr="006D30B1">
        <w:rPr>
          <w:bCs/>
          <w:iCs/>
          <w:szCs w:val="22"/>
          <w:lang w:val="lt-LT"/>
        </w:rPr>
        <w:t>Lyg.imp.Nr</w:t>
      </w:r>
      <w:proofErr w:type="spellEnd"/>
      <w:r w:rsidRPr="006D30B1">
        <w:rPr>
          <w:bCs/>
          <w:iCs/>
          <w:szCs w:val="22"/>
          <w:lang w:val="lt-LT"/>
        </w:rPr>
        <w:t>.:</w:t>
      </w:r>
      <w:r w:rsidR="009B6B7A" w:rsidRPr="006D30B1">
        <w:rPr>
          <w:bCs/>
          <w:iCs/>
          <w:szCs w:val="22"/>
          <w:lang w:val="lt-LT"/>
        </w:rPr>
        <w:t xml:space="preserve"> </w:t>
      </w:r>
      <w:r w:rsidR="00D456C8" w:rsidRPr="00D1293C">
        <w:t>LT/L/17/0484/001</w:t>
      </w: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13.</w:t>
      </w:r>
      <w:r w:rsidRPr="006D30B1">
        <w:rPr>
          <w:b/>
          <w:caps/>
          <w:szCs w:val="22"/>
          <w:lang w:val="lt-LT"/>
        </w:rPr>
        <w:tab/>
        <w:t>serijos numeris</w:t>
      </w:r>
    </w:p>
    <w:p w:rsidR="009B16DA" w:rsidRPr="006D30B1" w:rsidRDefault="009B16DA" w:rsidP="00FB1E28">
      <w:pPr>
        <w:spacing w:line="240" w:lineRule="auto"/>
        <w:rPr>
          <w:szCs w:val="22"/>
          <w:lang w:val="lt-LT"/>
        </w:rPr>
      </w:pPr>
    </w:p>
    <w:p w:rsidR="009B16DA" w:rsidRPr="006D30B1" w:rsidRDefault="009B16DA" w:rsidP="00FB1E28">
      <w:pPr>
        <w:spacing w:line="240" w:lineRule="auto"/>
        <w:rPr>
          <w:szCs w:val="22"/>
          <w:lang w:val="lt-LT"/>
        </w:rPr>
      </w:pPr>
      <w:r w:rsidRPr="006D30B1">
        <w:rPr>
          <w:szCs w:val="22"/>
          <w:lang w:val="lt-LT"/>
        </w:rPr>
        <w:t>Serija</w:t>
      </w:r>
      <w:r w:rsidR="009B6B7A" w:rsidRPr="006D30B1">
        <w:rPr>
          <w:szCs w:val="22"/>
          <w:lang w:val="lt-LT"/>
        </w:rPr>
        <w:t xml:space="preserve">: </w:t>
      </w:r>
      <w:r w:rsidR="009B6B7A" w:rsidRPr="006D30B1">
        <w:rPr>
          <w:noProof/>
          <w:szCs w:val="22"/>
          <w:lang w:val="lt-LT"/>
        </w:rPr>
        <w:t>{           }.</w:t>
      </w: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14.</w:t>
      </w:r>
      <w:r w:rsidRPr="006D30B1">
        <w:rPr>
          <w:b/>
          <w:caps/>
          <w:szCs w:val="22"/>
          <w:lang w:val="lt-LT"/>
        </w:rPr>
        <w:tab/>
        <w:t>PARDAVIMO (IŠDAVIMO) tvarka</w:t>
      </w:r>
    </w:p>
    <w:p w:rsidR="009B16DA" w:rsidRPr="006D30B1" w:rsidRDefault="009B16DA" w:rsidP="00FB1E28">
      <w:pPr>
        <w:spacing w:line="240" w:lineRule="auto"/>
        <w:rPr>
          <w:szCs w:val="22"/>
          <w:lang w:val="lt-LT"/>
        </w:rPr>
      </w:pPr>
    </w:p>
    <w:p w:rsidR="009B16DA" w:rsidRPr="006D30B1" w:rsidRDefault="009B16DA" w:rsidP="00FB1E28">
      <w:pPr>
        <w:spacing w:line="240" w:lineRule="auto"/>
        <w:rPr>
          <w:szCs w:val="22"/>
          <w:lang w:val="lt-LT"/>
        </w:rPr>
      </w:pPr>
      <w:r w:rsidRPr="006D30B1">
        <w:rPr>
          <w:szCs w:val="22"/>
          <w:lang w:val="lt-LT"/>
        </w:rPr>
        <w:t xml:space="preserve">Receptinis </w:t>
      </w:r>
      <w:r w:rsidR="00E4343E">
        <w:rPr>
          <w:szCs w:val="22"/>
          <w:lang w:val="lt-LT"/>
        </w:rPr>
        <w:t>vaistas</w:t>
      </w: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15.</w:t>
      </w:r>
      <w:r w:rsidRPr="006D30B1">
        <w:rPr>
          <w:b/>
          <w:caps/>
          <w:szCs w:val="22"/>
          <w:lang w:val="lt-LT"/>
        </w:rPr>
        <w:tab/>
        <w:t>vartojimo instrukcijA</w:t>
      </w:r>
    </w:p>
    <w:p w:rsidR="009B16DA" w:rsidRPr="006D30B1" w:rsidRDefault="009B16DA" w:rsidP="00FB1E28">
      <w:pPr>
        <w:spacing w:line="240" w:lineRule="auto"/>
        <w:rPr>
          <w:szCs w:val="22"/>
          <w:lang w:val="lt-LT"/>
        </w:rPr>
      </w:pPr>
    </w:p>
    <w:p w:rsidR="009B16DA" w:rsidRPr="006D30B1" w:rsidRDefault="009B16DA" w:rsidP="00FB1E28">
      <w:pPr>
        <w:spacing w:line="240" w:lineRule="auto"/>
        <w:rPr>
          <w:szCs w:val="22"/>
          <w:lang w:val="lt-LT"/>
        </w:rPr>
      </w:pPr>
    </w:p>
    <w:p w:rsidR="009B16DA" w:rsidRPr="006D30B1" w:rsidRDefault="009B16DA" w:rsidP="00FB1E28">
      <w:pPr>
        <w:pBdr>
          <w:top w:val="single" w:sz="4" w:space="1" w:color="auto"/>
          <w:left w:val="single" w:sz="4" w:space="4" w:color="auto"/>
          <w:bottom w:val="single" w:sz="4" w:space="1" w:color="auto"/>
          <w:right w:val="single" w:sz="4" w:space="4" w:color="auto"/>
        </w:pBdr>
        <w:spacing w:line="240" w:lineRule="auto"/>
        <w:ind w:left="540" w:hanging="540"/>
        <w:outlineLvl w:val="0"/>
        <w:rPr>
          <w:b/>
          <w:caps/>
          <w:szCs w:val="22"/>
          <w:lang w:val="lt-LT"/>
        </w:rPr>
      </w:pPr>
      <w:r w:rsidRPr="006D30B1">
        <w:rPr>
          <w:b/>
          <w:caps/>
          <w:szCs w:val="22"/>
          <w:lang w:val="lt-LT"/>
        </w:rPr>
        <w:t>16.</w:t>
      </w:r>
      <w:r w:rsidRPr="006D30B1">
        <w:rPr>
          <w:b/>
          <w:caps/>
          <w:szCs w:val="22"/>
          <w:lang w:val="lt-LT"/>
        </w:rPr>
        <w:tab/>
      </w:r>
      <w:r w:rsidRPr="006D30B1">
        <w:rPr>
          <w:b/>
          <w:szCs w:val="22"/>
          <w:lang w:val="lt-LT"/>
        </w:rPr>
        <w:t>INFORMACIJA BRAILIO RAŠTU</w:t>
      </w:r>
    </w:p>
    <w:p w:rsidR="009B16DA" w:rsidRPr="006D30B1" w:rsidRDefault="009B16DA" w:rsidP="00FB1E28">
      <w:pPr>
        <w:spacing w:line="240" w:lineRule="auto"/>
        <w:rPr>
          <w:szCs w:val="22"/>
          <w:lang w:val="lt-LT"/>
        </w:rPr>
      </w:pPr>
    </w:p>
    <w:p w:rsidR="006A5563" w:rsidRPr="006D30B1" w:rsidRDefault="006A5563" w:rsidP="00FB1E28">
      <w:pPr>
        <w:spacing w:line="240" w:lineRule="auto"/>
        <w:rPr>
          <w:szCs w:val="22"/>
          <w:lang w:val="lt-LT"/>
        </w:rPr>
      </w:pPr>
      <w:proofErr w:type="spellStart"/>
      <w:r w:rsidRPr="006D30B1">
        <w:rPr>
          <w:szCs w:val="22"/>
          <w:lang w:val="lt-LT"/>
        </w:rPr>
        <w:t>Cosmofer</w:t>
      </w:r>
      <w:proofErr w:type="spellEnd"/>
      <w:r w:rsidRPr="006D30B1">
        <w:rPr>
          <w:szCs w:val="22"/>
          <w:lang w:val="lt-LT"/>
        </w:rPr>
        <w:t xml:space="preserve"> </w:t>
      </w:r>
    </w:p>
    <w:p w:rsidR="00E4343E" w:rsidRDefault="00E4343E" w:rsidP="00FB1E28">
      <w:pPr>
        <w:spacing w:line="240" w:lineRule="auto"/>
        <w:rPr>
          <w:szCs w:val="22"/>
          <w:lang w:val="lt-LT"/>
        </w:rPr>
      </w:pPr>
    </w:p>
    <w:p w:rsidR="00E4343E" w:rsidRPr="007F3810" w:rsidRDefault="00E4343E" w:rsidP="00E4343E">
      <w:pPr>
        <w:pStyle w:val="PI-1labEMEASMCA"/>
        <w:rPr>
          <w:lang w:eastAsia="ko-KR"/>
        </w:rPr>
      </w:pPr>
      <w:r w:rsidRPr="007F3810">
        <w:rPr>
          <w:lang w:eastAsia="ko-KR"/>
        </w:rPr>
        <w:t>17.</w:t>
      </w:r>
      <w:r w:rsidRPr="007F3810">
        <w:rPr>
          <w:lang w:eastAsia="ko-KR"/>
        </w:rPr>
        <w:tab/>
        <w:t>UNIKALUS IDENTIFIKATORIUS – 2D BRŪKŠNINIS KODAS</w:t>
      </w:r>
    </w:p>
    <w:p w:rsidR="00E4343E" w:rsidRDefault="00E4343E" w:rsidP="00E4343E">
      <w:pPr>
        <w:rPr>
          <w:noProof/>
        </w:rPr>
      </w:pPr>
    </w:p>
    <w:p w:rsidR="00E4343E" w:rsidRDefault="00E4343E" w:rsidP="00E4343E">
      <w:pPr>
        <w:rPr>
          <w:noProof/>
        </w:rPr>
      </w:pPr>
    </w:p>
    <w:p w:rsidR="00E4343E" w:rsidRPr="007F3810" w:rsidRDefault="00E4343E" w:rsidP="00E4343E">
      <w:pPr>
        <w:pStyle w:val="PI-1labEMEASMCA"/>
        <w:pBdr>
          <w:top w:val="single" w:sz="4" w:space="0" w:color="auto"/>
        </w:pBdr>
        <w:rPr>
          <w:lang w:eastAsia="ko-KR"/>
        </w:rPr>
      </w:pPr>
      <w:r w:rsidRPr="007F3810">
        <w:rPr>
          <w:lang w:eastAsia="ko-KR"/>
        </w:rPr>
        <w:t>18.</w:t>
      </w:r>
      <w:r w:rsidRPr="007F3810">
        <w:rPr>
          <w:lang w:eastAsia="ko-KR"/>
        </w:rPr>
        <w:tab/>
        <w:t>UNIKALUS IDENTIFIKATORIUS – ŽMONĖMS SUPRANTAMI DUOMENYS</w:t>
      </w:r>
    </w:p>
    <w:p w:rsidR="00E4343E" w:rsidRDefault="00E4343E" w:rsidP="00E4343E">
      <w:pPr>
        <w:pStyle w:val="BTEMEASMCA"/>
      </w:pPr>
    </w:p>
    <w:p w:rsidR="009B16DA" w:rsidRPr="006D30B1" w:rsidRDefault="009B16DA" w:rsidP="00FB1E28">
      <w:pPr>
        <w:spacing w:line="240" w:lineRule="auto"/>
        <w:rPr>
          <w:szCs w:val="22"/>
          <w:lang w:val="lt-LT"/>
        </w:rPr>
      </w:pPr>
      <w:r w:rsidRPr="006D30B1">
        <w:rPr>
          <w:noProof/>
          <w:szCs w:val="22"/>
          <w:lang w:val="lt-LT" w:eastAsia="lt-LT"/>
        </w:rPr>
        <mc:AlternateContent>
          <mc:Choice Requires="wps">
            <w:drawing>
              <wp:anchor distT="0" distB="0" distL="114300" distR="114300" simplePos="0" relativeHeight="251659264" behindDoc="0" locked="0" layoutInCell="1" allowOverlap="1" wp14:anchorId="037312FF" wp14:editId="70AC7CE0">
                <wp:simplePos x="0" y="0"/>
                <wp:positionH relativeFrom="column">
                  <wp:posOffset>-29210</wp:posOffset>
                </wp:positionH>
                <wp:positionV relativeFrom="paragraph">
                  <wp:posOffset>161925</wp:posOffset>
                </wp:positionV>
                <wp:extent cx="5796915" cy="0"/>
                <wp:effectExtent l="13970" t="13970" r="8890"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C89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2.75pt" to="4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" strokeweight="1pt">
                <v:stroke dashstyle="dash"/>
              </v:line>
            </w:pict>
          </mc:Fallback>
        </mc:AlternateContent>
      </w:r>
    </w:p>
    <w:p w:rsidR="00775197" w:rsidRPr="006D30B1" w:rsidRDefault="009B16DA" w:rsidP="00FB1E28">
      <w:pPr>
        <w:tabs>
          <w:tab w:val="clear" w:pos="567"/>
        </w:tabs>
        <w:spacing w:line="240" w:lineRule="auto"/>
        <w:rPr>
          <w:szCs w:val="22"/>
          <w:lang w:val="lt-LT" w:eastAsia="lt-LT"/>
        </w:rPr>
      </w:pPr>
      <w:r w:rsidRPr="006D30B1">
        <w:rPr>
          <w:szCs w:val="22"/>
          <w:lang w:val="lt-LT"/>
        </w:rPr>
        <w:t>Gamintojas:</w:t>
      </w:r>
      <w:r w:rsidR="004128C5" w:rsidRPr="006D30B1">
        <w:rPr>
          <w:szCs w:val="22"/>
          <w:lang w:val="lt-LT"/>
        </w:rPr>
        <w:t xml:space="preserve"> </w:t>
      </w:r>
      <w:proofErr w:type="spellStart"/>
      <w:r w:rsidR="005B4F21" w:rsidRPr="006D30B1">
        <w:rPr>
          <w:szCs w:val="22"/>
          <w:lang w:val="lt-LT"/>
        </w:rPr>
        <w:t>Pharmacosmos</w:t>
      </w:r>
      <w:proofErr w:type="spellEnd"/>
      <w:r w:rsidR="005B4F21" w:rsidRPr="006D30B1">
        <w:rPr>
          <w:szCs w:val="22"/>
          <w:lang w:val="lt-LT"/>
        </w:rPr>
        <w:t xml:space="preserve"> A/S, </w:t>
      </w:r>
      <w:proofErr w:type="spellStart"/>
      <w:r w:rsidR="005B4F21" w:rsidRPr="006D30B1">
        <w:rPr>
          <w:szCs w:val="22"/>
          <w:lang w:val="lt-LT"/>
        </w:rPr>
        <w:t>Roervangsvej</w:t>
      </w:r>
      <w:proofErr w:type="spellEnd"/>
      <w:r w:rsidR="005B4F21" w:rsidRPr="006D30B1">
        <w:rPr>
          <w:szCs w:val="22"/>
          <w:lang w:val="lt-LT"/>
        </w:rPr>
        <w:t xml:space="preserve"> 30, DK-4300 </w:t>
      </w:r>
      <w:proofErr w:type="spellStart"/>
      <w:r w:rsidR="005B4F21" w:rsidRPr="006D30B1">
        <w:rPr>
          <w:szCs w:val="22"/>
          <w:lang w:val="lt-LT"/>
        </w:rPr>
        <w:t>Holbaek</w:t>
      </w:r>
      <w:proofErr w:type="spellEnd"/>
      <w:r w:rsidR="005B4F21" w:rsidRPr="006D30B1">
        <w:rPr>
          <w:szCs w:val="22"/>
          <w:lang w:val="lt-LT"/>
        </w:rPr>
        <w:t>, Danija.</w:t>
      </w:r>
    </w:p>
    <w:p w:rsidR="009B16DA" w:rsidRPr="006D30B1" w:rsidRDefault="009B16DA" w:rsidP="00FB1E28">
      <w:pPr>
        <w:spacing w:line="240" w:lineRule="auto"/>
        <w:rPr>
          <w:szCs w:val="22"/>
          <w:lang w:val="lt-LT"/>
        </w:rPr>
      </w:pPr>
      <w:r w:rsidRPr="006D30B1">
        <w:rPr>
          <w:szCs w:val="22"/>
          <w:lang w:val="lt-LT"/>
        </w:rPr>
        <w:t>Perpakavo BĮ UAB „</w:t>
      </w:r>
      <w:proofErr w:type="spellStart"/>
      <w:r w:rsidRPr="006D30B1">
        <w:rPr>
          <w:szCs w:val="22"/>
          <w:lang w:val="lt-LT"/>
        </w:rPr>
        <w:t>Norfachema</w:t>
      </w:r>
      <w:proofErr w:type="spellEnd"/>
      <w:r w:rsidRPr="006D30B1">
        <w:rPr>
          <w:szCs w:val="22"/>
          <w:lang w:val="lt-LT"/>
        </w:rPr>
        <w:t>“.</w:t>
      </w:r>
    </w:p>
    <w:p w:rsidR="009B16DA" w:rsidRPr="006D30B1" w:rsidRDefault="009B16DA" w:rsidP="00FB1E28">
      <w:pPr>
        <w:spacing w:line="240" w:lineRule="auto"/>
        <w:rPr>
          <w:szCs w:val="22"/>
          <w:lang w:val="lt-LT"/>
        </w:rPr>
      </w:pPr>
      <w:proofErr w:type="spellStart"/>
      <w:r w:rsidRPr="006D30B1">
        <w:rPr>
          <w:szCs w:val="22"/>
          <w:lang w:val="lt-LT"/>
        </w:rPr>
        <w:t>Perpak</w:t>
      </w:r>
      <w:proofErr w:type="spellEnd"/>
      <w:r w:rsidRPr="006D30B1">
        <w:rPr>
          <w:szCs w:val="22"/>
          <w:lang w:val="lt-LT"/>
        </w:rPr>
        <w:t>. serija:</w:t>
      </w:r>
      <w:r w:rsidR="009B6B7A" w:rsidRPr="006D30B1">
        <w:rPr>
          <w:szCs w:val="22"/>
          <w:lang w:val="lt-LT"/>
        </w:rPr>
        <w:t xml:space="preserve"> </w:t>
      </w:r>
      <w:r w:rsidR="009B6B7A" w:rsidRPr="006D30B1">
        <w:rPr>
          <w:noProof/>
          <w:szCs w:val="22"/>
          <w:lang w:val="lt-LT"/>
        </w:rPr>
        <w:t>{           }.</w:t>
      </w:r>
    </w:p>
    <w:p w:rsidR="000C292C" w:rsidRPr="006D30B1" w:rsidRDefault="000C292C" w:rsidP="00FB1E28">
      <w:pPr>
        <w:spacing w:line="240" w:lineRule="auto"/>
        <w:jc w:val="both"/>
        <w:rPr>
          <w:rFonts w:eastAsia="MS Mincho"/>
          <w:i/>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jc w:val="center"/>
        <w:rPr>
          <w:noProof/>
          <w:szCs w:val="22"/>
          <w:lang w:val="lt-LT"/>
        </w:rPr>
      </w:pPr>
    </w:p>
    <w:p w:rsidR="00782939" w:rsidRPr="006D30B1" w:rsidRDefault="00782939" w:rsidP="00FB1E28">
      <w:pPr>
        <w:spacing w:line="240" w:lineRule="auto"/>
        <w:rPr>
          <w:noProof/>
          <w:szCs w:val="22"/>
          <w:lang w:val="lt-LT"/>
        </w:rPr>
      </w:pPr>
    </w:p>
    <w:p w:rsidR="00782939" w:rsidRPr="006D30B1" w:rsidRDefault="00782939" w:rsidP="00FB1E28">
      <w:pPr>
        <w:spacing w:line="240" w:lineRule="auto"/>
        <w:rPr>
          <w:noProof/>
          <w:szCs w:val="22"/>
          <w:lang w:val="lt-LT"/>
        </w:rPr>
      </w:pPr>
    </w:p>
    <w:p w:rsidR="00782939" w:rsidRPr="006D30B1" w:rsidRDefault="00782939" w:rsidP="00FB1E28">
      <w:pPr>
        <w:spacing w:line="240" w:lineRule="auto"/>
        <w:rPr>
          <w:noProof/>
          <w:szCs w:val="22"/>
          <w:lang w:val="lt-LT"/>
        </w:rPr>
      </w:pPr>
    </w:p>
    <w:p w:rsidR="00782939" w:rsidRPr="006D30B1" w:rsidRDefault="00782939" w:rsidP="00FB1E28">
      <w:pPr>
        <w:tabs>
          <w:tab w:val="clear" w:pos="567"/>
        </w:tabs>
        <w:spacing w:line="240" w:lineRule="auto"/>
        <w:jc w:val="center"/>
        <w:outlineLvl w:val="0"/>
        <w:rPr>
          <w:noProof/>
          <w:szCs w:val="22"/>
          <w:lang w:val="lt-LT"/>
        </w:rPr>
      </w:pPr>
    </w:p>
    <w:p w:rsidR="00782939" w:rsidRPr="006D30B1" w:rsidRDefault="00782939" w:rsidP="00FB1E28">
      <w:pPr>
        <w:tabs>
          <w:tab w:val="clear" w:pos="567"/>
        </w:tabs>
        <w:spacing w:line="240" w:lineRule="auto"/>
        <w:jc w:val="center"/>
        <w:outlineLvl w:val="0"/>
        <w:rPr>
          <w:noProof/>
          <w:szCs w:val="22"/>
          <w:lang w:val="lt-LT"/>
        </w:rPr>
      </w:pPr>
    </w:p>
    <w:p w:rsidR="00782939" w:rsidRPr="006D30B1" w:rsidRDefault="00782939" w:rsidP="00FB1E28">
      <w:pPr>
        <w:tabs>
          <w:tab w:val="clear" w:pos="567"/>
        </w:tabs>
        <w:spacing w:line="240" w:lineRule="auto"/>
        <w:jc w:val="center"/>
        <w:outlineLvl w:val="0"/>
        <w:rPr>
          <w:noProof/>
          <w:szCs w:val="22"/>
          <w:lang w:val="lt-LT"/>
        </w:rPr>
      </w:pPr>
    </w:p>
    <w:p w:rsidR="00782939" w:rsidRPr="006D30B1" w:rsidRDefault="00782939" w:rsidP="00FB1E28">
      <w:pPr>
        <w:tabs>
          <w:tab w:val="clear" w:pos="567"/>
        </w:tabs>
        <w:spacing w:line="240" w:lineRule="auto"/>
        <w:jc w:val="center"/>
        <w:outlineLvl w:val="0"/>
        <w:rPr>
          <w:noProof/>
          <w:szCs w:val="22"/>
          <w:lang w:val="lt-LT"/>
        </w:rPr>
      </w:pPr>
    </w:p>
    <w:p w:rsidR="00782939" w:rsidRPr="006D30B1" w:rsidRDefault="00782939" w:rsidP="00FB1E28">
      <w:pPr>
        <w:tabs>
          <w:tab w:val="clear" w:pos="567"/>
        </w:tabs>
        <w:spacing w:line="240" w:lineRule="auto"/>
        <w:jc w:val="center"/>
        <w:outlineLvl w:val="0"/>
        <w:rPr>
          <w:noProof/>
          <w:szCs w:val="22"/>
          <w:lang w:val="lt-LT"/>
        </w:rPr>
      </w:pPr>
    </w:p>
    <w:p w:rsidR="00782939" w:rsidRPr="006D30B1" w:rsidRDefault="00782939" w:rsidP="00FB1E28">
      <w:pPr>
        <w:tabs>
          <w:tab w:val="clear" w:pos="567"/>
        </w:tabs>
        <w:spacing w:line="240" w:lineRule="auto"/>
        <w:jc w:val="center"/>
        <w:outlineLvl w:val="0"/>
        <w:rPr>
          <w:noProof/>
          <w:szCs w:val="22"/>
          <w:lang w:val="lt-LT"/>
        </w:rPr>
      </w:pPr>
    </w:p>
    <w:p w:rsidR="00782939" w:rsidRPr="006D30B1" w:rsidRDefault="00782939"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2C423E" w:rsidRPr="006D30B1" w:rsidRDefault="002C423E" w:rsidP="00FB1E28">
      <w:pPr>
        <w:tabs>
          <w:tab w:val="clear" w:pos="567"/>
        </w:tabs>
        <w:spacing w:line="240" w:lineRule="auto"/>
        <w:jc w:val="center"/>
        <w:outlineLvl w:val="0"/>
        <w:rPr>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A14D48" w:rsidRPr="006D30B1" w:rsidRDefault="00A14D48" w:rsidP="00FB1E28">
      <w:pPr>
        <w:tabs>
          <w:tab w:val="clear" w:pos="567"/>
        </w:tabs>
        <w:spacing w:line="240" w:lineRule="auto"/>
        <w:jc w:val="center"/>
        <w:outlineLvl w:val="0"/>
        <w:rPr>
          <w:b/>
          <w:noProof/>
          <w:szCs w:val="22"/>
          <w:lang w:val="lt-LT"/>
        </w:rPr>
      </w:pPr>
    </w:p>
    <w:p w:rsidR="00782939" w:rsidRPr="006D30B1" w:rsidRDefault="00782939" w:rsidP="00FB1E28">
      <w:pPr>
        <w:tabs>
          <w:tab w:val="clear" w:pos="567"/>
        </w:tabs>
        <w:spacing w:line="240" w:lineRule="auto"/>
        <w:jc w:val="center"/>
        <w:outlineLvl w:val="0"/>
        <w:rPr>
          <w:b/>
          <w:noProof/>
          <w:szCs w:val="22"/>
          <w:lang w:val="lt-LT"/>
        </w:rPr>
      </w:pPr>
      <w:r w:rsidRPr="006D30B1">
        <w:rPr>
          <w:b/>
          <w:noProof/>
          <w:szCs w:val="22"/>
          <w:lang w:val="lt-LT"/>
        </w:rPr>
        <w:t xml:space="preserve">B. </w:t>
      </w:r>
      <w:r w:rsidRPr="006D30B1">
        <w:rPr>
          <w:b/>
          <w:szCs w:val="22"/>
          <w:lang w:val="lt-LT"/>
        </w:rPr>
        <w:t>PAKUOTĖS</w:t>
      </w:r>
      <w:r w:rsidRPr="006D30B1">
        <w:rPr>
          <w:b/>
          <w:noProof/>
          <w:szCs w:val="22"/>
          <w:lang w:val="lt-LT"/>
        </w:rPr>
        <w:t xml:space="preserve"> LAPELIS</w:t>
      </w:r>
    </w:p>
    <w:p w:rsidR="00782939" w:rsidRPr="006D30B1" w:rsidRDefault="00782939" w:rsidP="00FB1E28">
      <w:pPr>
        <w:tabs>
          <w:tab w:val="clear" w:pos="567"/>
        </w:tabs>
        <w:spacing w:line="240" w:lineRule="auto"/>
        <w:jc w:val="center"/>
        <w:rPr>
          <w:noProof/>
          <w:szCs w:val="22"/>
          <w:lang w:val="lt-LT"/>
        </w:rPr>
      </w:pPr>
    </w:p>
    <w:p w:rsidR="009B16DA" w:rsidRPr="007F2A6C" w:rsidRDefault="00782939" w:rsidP="007F2A6C">
      <w:pPr>
        <w:spacing w:line="240" w:lineRule="auto"/>
        <w:jc w:val="center"/>
        <w:rPr>
          <w:b/>
          <w:szCs w:val="22"/>
          <w:lang w:val="lt-LT"/>
        </w:rPr>
      </w:pPr>
      <w:r w:rsidRPr="006D30B1">
        <w:rPr>
          <w:noProof/>
          <w:szCs w:val="22"/>
          <w:lang w:val="lt-LT"/>
        </w:rPr>
        <w:br w:type="page"/>
      </w:r>
      <w:r w:rsidR="009B16DA" w:rsidRPr="007F2A6C">
        <w:rPr>
          <w:b/>
          <w:szCs w:val="22"/>
          <w:lang w:val="lt-LT"/>
        </w:rPr>
        <w:lastRenderedPageBreak/>
        <w:t>Pakuotės lapelis: informacija vartotojui</w:t>
      </w:r>
    </w:p>
    <w:p w:rsidR="009B16DA" w:rsidRPr="006D30B1" w:rsidRDefault="009B16DA" w:rsidP="007F2A6C">
      <w:pPr>
        <w:spacing w:line="240" w:lineRule="auto"/>
        <w:jc w:val="center"/>
        <w:rPr>
          <w:b/>
          <w:szCs w:val="22"/>
          <w:lang w:val="lt-LT"/>
        </w:rPr>
      </w:pPr>
    </w:p>
    <w:p w:rsidR="00D259BA" w:rsidRPr="006D30B1" w:rsidRDefault="00E4343E" w:rsidP="007F2A6C">
      <w:pPr>
        <w:spacing w:line="240" w:lineRule="auto"/>
        <w:jc w:val="center"/>
        <w:rPr>
          <w:rFonts w:eastAsia="Calibri"/>
          <w:b/>
          <w:szCs w:val="22"/>
          <w:lang w:val="lt-LT"/>
        </w:rPr>
      </w:pPr>
      <w:proofErr w:type="spellStart"/>
      <w:r>
        <w:rPr>
          <w:rFonts w:eastAsia="Calibri"/>
          <w:b/>
          <w:szCs w:val="22"/>
          <w:lang w:val="lt-LT"/>
        </w:rPr>
        <w:t>CosmoFer</w:t>
      </w:r>
      <w:proofErr w:type="spellEnd"/>
      <w:r>
        <w:rPr>
          <w:rFonts w:eastAsia="Calibri"/>
          <w:b/>
          <w:szCs w:val="22"/>
          <w:lang w:val="lt-LT"/>
        </w:rPr>
        <w:t xml:space="preserve"> 50 mg/ml injekcinis ar </w:t>
      </w:r>
      <w:r w:rsidR="00D259BA" w:rsidRPr="006D30B1">
        <w:rPr>
          <w:rFonts w:eastAsia="Calibri"/>
          <w:b/>
          <w:szCs w:val="22"/>
          <w:lang w:val="lt-LT"/>
        </w:rPr>
        <w:t>infuzinis tirpalas</w:t>
      </w:r>
    </w:p>
    <w:p w:rsidR="009B16DA" w:rsidRPr="007F2A6C" w:rsidRDefault="00D259BA" w:rsidP="007F2A6C">
      <w:pPr>
        <w:spacing w:line="240" w:lineRule="auto"/>
        <w:jc w:val="center"/>
        <w:rPr>
          <w:rFonts w:eastAsia="Calibri"/>
          <w:szCs w:val="22"/>
          <w:lang w:val="lt-LT"/>
        </w:rPr>
      </w:pPr>
      <w:r w:rsidRPr="007F2A6C">
        <w:rPr>
          <w:rFonts w:eastAsia="Calibri"/>
          <w:szCs w:val="22"/>
          <w:lang w:val="lt-LT"/>
        </w:rPr>
        <w:t>Geležis (III)</w:t>
      </w:r>
    </w:p>
    <w:p w:rsidR="00D259BA" w:rsidRPr="006D30B1" w:rsidRDefault="00D259BA" w:rsidP="00FB1E28">
      <w:pPr>
        <w:spacing w:line="240" w:lineRule="auto"/>
        <w:jc w:val="center"/>
        <w:rPr>
          <w:bCs/>
          <w:szCs w:val="22"/>
          <w:u w:val="single"/>
          <w:lang w:val="lt-LT"/>
        </w:rPr>
      </w:pPr>
    </w:p>
    <w:p w:rsidR="007F2A6C" w:rsidRDefault="00D259BA" w:rsidP="007F2A6C">
      <w:pPr>
        <w:pStyle w:val="BT-EMEASMCA"/>
        <w:numPr>
          <w:ilvl w:val="0"/>
          <w:numId w:val="0"/>
        </w:numPr>
        <w:rPr>
          <w:b/>
        </w:rPr>
      </w:pPr>
      <w:r w:rsidRPr="006D30B1">
        <w:rPr>
          <w:lang w:eastAsia="lt-LT"/>
        </w:rPr>
        <w:drawing>
          <wp:inline distT="0" distB="0" distL="0" distR="0" wp14:anchorId="4155928E" wp14:editId="0AE4194C">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6D30B1">
        <w:t>Vykdoma papildoma šio vaisto stebėsena. Tai padės greitai nustatyti naują saugumo informaciją. Mums galite padėti pranešdami apie bet kokį Jums pasireiškiantį šalutinį poveikį. Apie tai, kaip pranešti apie šalutinį poveikį, žr. 4 skyriaus pabaigoje.</w:t>
      </w:r>
      <w:r w:rsidRPr="006D30B1">
        <w:rPr>
          <w:b/>
        </w:rPr>
        <w:t xml:space="preserve"> </w:t>
      </w:r>
    </w:p>
    <w:p w:rsidR="00D259BA" w:rsidRPr="007F2A6C" w:rsidRDefault="00D259BA" w:rsidP="007F2A6C">
      <w:pPr>
        <w:pStyle w:val="BT-EMEASMCA"/>
        <w:numPr>
          <w:ilvl w:val="0"/>
          <w:numId w:val="0"/>
        </w:numPr>
        <w:rPr>
          <w:b/>
        </w:rPr>
      </w:pPr>
      <w:r w:rsidRPr="007F2A6C">
        <w:rPr>
          <w:b/>
        </w:rPr>
        <w:t xml:space="preserve">Atidžiai perskaitykite visą šį lapelį, prieš pradėdami vartoti vaistą, nes jame pateikiama Jums svarbi informacija. </w:t>
      </w:r>
    </w:p>
    <w:p w:rsidR="00D259BA" w:rsidRPr="006D30B1" w:rsidRDefault="00D259BA" w:rsidP="00FB1E28">
      <w:pPr>
        <w:pStyle w:val="BT-EMEASMCA"/>
        <w:numPr>
          <w:ilvl w:val="0"/>
          <w:numId w:val="14"/>
        </w:numPr>
      </w:pPr>
      <w:r w:rsidRPr="006D30B1">
        <w:t>Neišmeskite šio lapelio, nes vėl gali prireikti jį perskaityti.</w:t>
      </w:r>
    </w:p>
    <w:p w:rsidR="00D259BA" w:rsidRPr="006D30B1" w:rsidRDefault="00D259BA" w:rsidP="00FB1E28">
      <w:pPr>
        <w:pStyle w:val="BT-EMEASMCA"/>
        <w:numPr>
          <w:ilvl w:val="0"/>
          <w:numId w:val="14"/>
        </w:numPr>
      </w:pPr>
      <w:r w:rsidRPr="006D30B1">
        <w:t>Jeigu kiltų daugiau klausimų, kreipkitės į gydytoją arba slaugytoją.</w:t>
      </w:r>
    </w:p>
    <w:p w:rsidR="00B13525" w:rsidRPr="006D30B1" w:rsidRDefault="00B13525" w:rsidP="00FB1E28">
      <w:pPr>
        <w:pStyle w:val="BT-EMEASMCA"/>
        <w:numPr>
          <w:ilvl w:val="0"/>
          <w:numId w:val="14"/>
        </w:numPr>
      </w:pPr>
      <w:r w:rsidRPr="006D30B1">
        <w:t>Šis vaistas skirtas tik Jums, todėl kitiems žmonėms jo duoti negalima. Vaistas gali pakenkti (net tiems, kurių ligos požymiai yra tokie patys kaip Jūsų).</w:t>
      </w:r>
    </w:p>
    <w:p w:rsidR="00D259BA" w:rsidRPr="006D30B1" w:rsidRDefault="00D259BA" w:rsidP="00FB1E28">
      <w:pPr>
        <w:pStyle w:val="BT-EMEASMCA"/>
        <w:numPr>
          <w:ilvl w:val="0"/>
          <w:numId w:val="14"/>
        </w:numPr>
      </w:pPr>
      <w:r w:rsidRPr="006D30B1">
        <w:t>Jeigu pasireiškė sunkus šalutinis poveikis (net jeigu jis šiame lapelyje nenurodytas), kreipkitės į gydytoją arba slaugytoją.</w:t>
      </w:r>
    </w:p>
    <w:p w:rsidR="00D259BA" w:rsidRPr="006D30B1" w:rsidRDefault="00D259BA" w:rsidP="00FB1E28">
      <w:pPr>
        <w:tabs>
          <w:tab w:val="left" w:pos="120"/>
        </w:tabs>
        <w:spacing w:line="240" w:lineRule="auto"/>
        <w:rPr>
          <w:szCs w:val="22"/>
          <w:lang w:val="lt-LT"/>
        </w:rPr>
      </w:pPr>
    </w:p>
    <w:p w:rsidR="00D259BA" w:rsidRPr="006D30B1" w:rsidRDefault="00D259BA" w:rsidP="00FB1E28">
      <w:pPr>
        <w:spacing w:line="240" w:lineRule="auto"/>
        <w:ind w:left="567" w:hanging="567"/>
        <w:rPr>
          <w:b/>
          <w:szCs w:val="22"/>
          <w:lang w:val="lt-LT"/>
        </w:rPr>
      </w:pPr>
      <w:r w:rsidRPr="006D30B1">
        <w:rPr>
          <w:b/>
          <w:szCs w:val="22"/>
          <w:lang w:val="lt-LT"/>
        </w:rPr>
        <w:t>Apie ką rašoma šiame lapelyje?</w:t>
      </w:r>
    </w:p>
    <w:p w:rsidR="00D259BA" w:rsidRPr="006D30B1" w:rsidRDefault="00D259BA" w:rsidP="00FB1E28">
      <w:pPr>
        <w:spacing w:line="240" w:lineRule="auto"/>
        <w:ind w:left="567" w:hanging="567"/>
        <w:rPr>
          <w:b/>
          <w:szCs w:val="22"/>
          <w:lang w:val="lt-LT"/>
        </w:rPr>
      </w:pPr>
    </w:p>
    <w:p w:rsidR="00D259BA" w:rsidRPr="006D30B1" w:rsidRDefault="00D259BA" w:rsidP="00FB1E28">
      <w:pPr>
        <w:spacing w:line="240" w:lineRule="auto"/>
        <w:ind w:left="567" w:hanging="567"/>
        <w:rPr>
          <w:noProof/>
          <w:szCs w:val="22"/>
          <w:lang w:val="lt-LT"/>
        </w:rPr>
      </w:pPr>
      <w:r w:rsidRPr="006D30B1">
        <w:rPr>
          <w:noProof/>
          <w:szCs w:val="22"/>
          <w:lang w:val="lt-LT"/>
        </w:rPr>
        <w:t>1.</w:t>
      </w:r>
      <w:r w:rsidRPr="006D30B1">
        <w:rPr>
          <w:noProof/>
          <w:szCs w:val="22"/>
          <w:lang w:val="lt-LT"/>
        </w:rPr>
        <w:tab/>
        <w:t>Kas yra CosmoFer ir kam jis vartojamas</w:t>
      </w:r>
    </w:p>
    <w:p w:rsidR="00D259BA" w:rsidRPr="006D30B1" w:rsidRDefault="00D259BA" w:rsidP="00FB1E28">
      <w:pPr>
        <w:spacing w:line="240" w:lineRule="auto"/>
        <w:ind w:left="567" w:hanging="567"/>
        <w:rPr>
          <w:noProof/>
          <w:szCs w:val="22"/>
          <w:lang w:val="lt-LT"/>
        </w:rPr>
      </w:pPr>
      <w:r w:rsidRPr="006D30B1">
        <w:rPr>
          <w:noProof/>
          <w:szCs w:val="22"/>
          <w:lang w:val="lt-LT"/>
        </w:rPr>
        <w:t>2.</w:t>
      </w:r>
      <w:r w:rsidRPr="006D30B1">
        <w:rPr>
          <w:noProof/>
          <w:szCs w:val="22"/>
          <w:lang w:val="lt-LT"/>
        </w:rPr>
        <w:tab/>
        <w:t>Kas žinotina prieš vartojant CosmoFer</w:t>
      </w:r>
    </w:p>
    <w:p w:rsidR="00D259BA" w:rsidRPr="006D30B1" w:rsidRDefault="00D259BA" w:rsidP="00FB1E28">
      <w:pPr>
        <w:spacing w:line="240" w:lineRule="auto"/>
        <w:ind w:left="567" w:hanging="567"/>
        <w:rPr>
          <w:noProof/>
          <w:szCs w:val="22"/>
          <w:lang w:val="lt-LT"/>
        </w:rPr>
      </w:pPr>
      <w:r w:rsidRPr="006D30B1">
        <w:rPr>
          <w:noProof/>
          <w:szCs w:val="22"/>
          <w:lang w:val="lt-LT"/>
        </w:rPr>
        <w:t>3.</w:t>
      </w:r>
      <w:r w:rsidRPr="006D30B1">
        <w:rPr>
          <w:noProof/>
          <w:szCs w:val="22"/>
          <w:lang w:val="lt-LT"/>
        </w:rPr>
        <w:tab/>
        <w:t>Kaip vartoti CosmoFer</w:t>
      </w:r>
    </w:p>
    <w:p w:rsidR="00D259BA" w:rsidRPr="006D30B1" w:rsidRDefault="00D259BA" w:rsidP="00FB1E28">
      <w:pPr>
        <w:spacing w:line="240" w:lineRule="auto"/>
        <w:ind w:left="567" w:hanging="567"/>
        <w:rPr>
          <w:noProof/>
          <w:szCs w:val="22"/>
          <w:lang w:val="lt-LT"/>
        </w:rPr>
      </w:pPr>
      <w:r w:rsidRPr="006D30B1">
        <w:rPr>
          <w:noProof/>
          <w:szCs w:val="22"/>
          <w:lang w:val="lt-LT"/>
        </w:rPr>
        <w:t>4.</w:t>
      </w:r>
      <w:r w:rsidRPr="006D30B1">
        <w:rPr>
          <w:noProof/>
          <w:szCs w:val="22"/>
          <w:lang w:val="lt-LT"/>
        </w:rPr>
        <w:tab/>
        <w:t>Galimas šalutinis poveikis</w:t>
      </w:r>
    </w:p>
    <w:p w:rsidR="00D259BA" w:rsidRPr="006D30B1" w:rsidRDefault="00D259BA" w:rsidP="00FB1E28">
      <w:pPr>
        <w:spacing w:line="240" w:lineRule="auto"/>
        <w:ind w:left="567" w:hanging="567"/>
        <w:rPr>
          <w:noProof/>
          <w:szCs w:val="22"/>
          <w:lang w:val="lt-LT"/>
        </w:rPr>
      </w:pPr>
      <w:r w:rsidRPr="006D30B1">
        <w:rPr>
          <w:noProof/>
          <w:szCs w:val="22"/>
          <w:lang w:val="lt-LT"/>
        </w:rPr>
        <w:t>5.</w:t>
      </w:r>
      <w:r w:rsidRPr="006D30B1">
        <w:rPr>
          <w:noProof/>
          <w:szCs w:val="22"/>
          <w:lang w:val="lt-LT"/>
        </w:rPr>
        <w:tab/>
        <w:t>Kaip laikyti CosmoFer</w:t>
      </w:r>
    </w:p>
    <w:p w:rsidR="00D259BA" w:rsidRPr="006D30B1" w:rsidRDefault="00D259BA" w:rsidP="00FB1E28">
      <w:pPr>
        <w:spacing w:line="240" w:lineRule="auto"/>
        <w:ind w:left="567" w:hanging="567"/>
        <w:rPr>
          <w:noProof/>
          <w:szCs w:val="22"/>
          <w:lang w:val="lt-LT"/>
        </w:rPr>
      </w:pPr>
      <w:r w:rsidRPr="006D30B1">
        <w:rPr>
          <w:noProof/>
          <w:szCs w:val="22"/>
          <w:lang w:val="lt-LT"/>
        </w:rPr>
        <w:t>6.</w:t>
      </w:r>
      <w:r w:rsidRPr="006D30B1">
        <w:rPr>
          <w:noProof/>
          <w:szCs w:val="22"/>
          <w:lang w:val="lt-LT"/>
        </w:rPr>
        <w:tab/>
      </w:r>
      <w:r w:rsidRPr="006D30B1">
        <w:rPr>
          <w:szCs w:val="22"/>
          <w:lang w:val="lt-LT"/>
        </w:rPr>
        <w:t>Pakuotės turinys ir kita</w:t>
      </w:r>
      <w:r w:rsidRPr="006D30B1">
        <w:rPr>
          <w:noProof/>
          <w:szCs w:val="22"/>
          <w:lang w:val="lt-LT"/>
        </w:rPr>
        <w:t xml:space="preserve"> informacija</w:t>
      </w:r>
    </w:p>
    <w:p w:rsidR="009B16DA" w:rsidRPr="006D30B1" w:rsidRDefault="009B16DA" w:rsidP="00FB1E28">
      <w:pPr>
        <w:spacing w:line="240" w:lineRule="auto"/>
        <w:rPr>
          <w:bCs/>
          <w:szCs w:val="22"/>
          <w:lang w:val="lt-LT"/>
        </w:rPr>
      </w:pPr>
    </w:p>
    <w:p w:rsidR="00A14D48" w:rsidRPr="006D30B1" w:rsidRDefault="00A14D48" w:rsidP="00FB1E28">
      <w:pPr>
        <w:spacing w:line="240" w:lineRule="auto"/>
        <w:rPr>
          <w:bCs/>
          <w:szCs w:val="22"/>
          <w:lang w:val="lt-LT"/>
        </w:rPr>
      </w:pPr>
    </w:p>
    <w:p w:rsidR="009B16DA" w:rsidRPr="006D30B1" w:rsidRDefault="009B16DA" w:rsidP="00FB1E28">
      <w:pPr>
        <w:spacing w:line="240" w:lineRule="auto"/>
        <w:rPr>
          <w:b/>
          <w:szCs w:val="22"/>
          <w:lang w:val="lt-LT"/>
        </w:rPr>
      </w:pPr>
      <w:r w:rsidRPr="006D30B1">
        <w:rPr>
          <w:b/>
          <w:szCs w:val="22"/>
          <w:lang w:val="lt-LT"/>
        </w:rPr>
        <w:t>1.</w:t>
      </w:r>
      <w:r w:rsidRPr="006D30B1">
        <w:rPr>
          <w:b/>
          <w:szCs w:val="22"/>
          <w:lang w:val="lt-LT"/>
        </w:rPr>
        <w:tab/>
        <w:t xml:space="preserve">Kas yra </w:t>
      </w:r>
      <w:proofErr w:type="spellStart"/>
      <w:r w:rsidR="00D259BA" w:rsidRPr="006D30B1">
        <w:rPr>
          <w:b/>
          <w:szCs w:val="22"/>
          <w:lang w:val="lt-LT"/>
        </w:rPr>
        <w:t>CosmoFer</w:t>
      </w:r>
      <w:proofErr w:type="spellEnd"/>
      <w:r w:rsidRPr="006D30B1">
        <w:rPr>
          <w:b/>
          <w:szCs w:val="22"/>
          <w:lang w:val="lt-LT"/>
        </w:rPr>
        <w:t xml:space="preserve"> ir kam jis vartojamas</w:t>
      </w:r>
      <w:r w:rsidRPr="006D30B1" w:rsidDel="00B121B3">
        <w:rPr>
          <w:b/>
          <w:szCs w:val="22"/>
          <w:lang w:val="lt-LT"/>
        </w:rPr>
        <w:t xml:space="preserve"> </w:t>
      </w:r>
    </w:p>
    <w:p w:rsidR="009B16DA" w:rsidRPr="006D30B1" w:rsidRDefault="009B16DA" w:rsidP="00FB1E28">
      <w:pPr>
        <w:spacing w:line="240" w:lineRule="auto"/>
        <w:rPr>
          <w:szCs w:val="22"/>
          <w:lang w:val="lt-LT"/>
        </w:rPr>
      </w:pPr>
    </w:p>
    <w:p w:rsidR="00D259BA" w:rsidRPr="006D30B1" w:rsidRDefault="00D259BA" w:rsidP="00FB1E28">
      <w:pPr>
        <w:tabs>
          <w:tab w:val="left" w:pos="120"/>
        </w:tabs>
        <w:spacing w:line="240" w:lineRule="auto"/>
        <w:rPr>
          <w:szCs w:val="22"/>
          <w:lang w:val="lt-LT"/>
        </w:rPr>
      </w:pPr>
      <w:proofErr w:type="spellStart"/>
      <w:r w:rsidRPr="006D30B1">
        <w:rPr>
          <w:szCs w:val="22"/>
          <w:lang w:val="lt-LT"/>
        </w:rPr>
        <w:t>CosmoFer</w:t>
      </w:r>
      <w:proofErr w:type="spellEnd"/>
      <w:r w:rsidRPr="006D30B1">
        <w:rPr>
          <w:szCs w:val="22"/>
          <w:lang w:val="lt-LT"/>
        </w:rPr>
        <w:t xml:space="preserve"> sudėtyje yra geležies, esančios komplekse su </w:t>
      </w:r>
      <w:proofErr w:type="spellStart"/>
      <w:r w:rsidRPr="006D30B1">
        <w:rPr>
          <w:szCs w:val="22"/>
          <w:lang w:val="lt-LT"/>
        </w:rPr>
        <w:t>dekstranu</w:t>
      </w:r>
      <w:proofErr w:type="spellEnd"/>
      <w:r w:rsidRPr="006D30B1">
        <w:rPr>
          <w:szCs w:val="22"/>
          <w:lang w:val="lt-LT"/>
        </w:rPr>
        <w:t xml:space="preserve"> (ilgos grandinės cukraus molekulė). Šis geležies tipas yra analogiškas </w:t>
      </w:r>
      <w:proofErr w:type="spellStart"/>
      <w:r w:rsidRPr="006D30B1">
        <w:rPr>
          <w:szCs w:val="22"/>
          <w:lang w:val="lt-LT"/>
        </w:rPr>
        <w:t>feritinui</w:t>
      </w:r>
      <w:proofErr w:type="spellEnd"/>
      <w:r w:rsidRPr="006D30B1">
        <w:rPr>
          <w:szCs w:val="22"/>
          <w:lang w:val="lt-LT"/>
        </w:rPr>
        <w:t xml:space="preserve"> - fiziologinei organizme esančiai geležies formai. Dėl to geležis pacientui gali būti švirkščiama didelėmis dozėmis.</w:t>
      </w:r>
    </w:p>
    <w:p w:rsidR="00D259BA" w:rsidRPr="006D30B1" w:rsidRDefault="00D259BA" w:rsidP="00FB1E28">
      <w:pPr>
        <w:tabs>
          <w:tab w:val="left" w:pos="120"/>
        </w:tabs>
        <w:spacing w:line="240" w:lineRule="auto"/>
        <w:rPr>
          <w:szCs w:val="22"/>
          <w:lang w:val="lt-LT"/>
        </w:rPr>
      </w:pPr>
    </w:p>
    <w:p w:rsidR="00D259BA" w:rsidRPr="006D30B1" w:rsidRDefault="00D259BA" w:rsidP="00FB1E28">
      <w:pPr>
        <w:tabs>
          <w:tab w:val="left" w:pos="120"/>
        </w:tabs>
        <w:spacing w:line="240" w:lineRule="auto"/>
        <w:rPr>
          <w:szCs w:val="22"/>
          <w:lang w:val="lt-LT"/>
        </w:rPr>
      </w:pPr>
      <w:proofErr w:type="spellStart"/>
      <w:r w:rsidRPr="006D30B1">
        <w:rPr>
          <w:szCs w:val="22"/>
          <w:lang w:val="lt-LT"/>
        </w:rPr>
        <w:t>CosmoFer</w:t>
      </w:r>
      <w:proofErr w:type="spellEnd"/>
      <w:r w:rsidRPr="006D30B1">
        <w:rPr>
          <w:szCs w:val="22"/>
          <w:lang w:val="lt-LT"/>
        </w:rPr>
        <w:t xml:space="preserve"> yra skirtas per mažiems geležies kiekiams (vadinamajam geležies trūkumui) gydyti, kai:</w:t>
      </w:r>
    </w:p>
    <w:p w:rsidR="00D259BA" w:rsidRPr="006D30B1" w:rsidRDefault="00D259BA" w:rsidP="00FB1E28">
      <w:pPr>
        <w:numPr>
          <w:ilvl w:val="0"/>
          <w:numId w:val="15"/>
        </w:numPr>
        <w:tabs>
          <w:tab w:val="clear" w:pos="567"/>
          <w:tab w:val="left" w:pos="120"/>
        </w:tabs>
        <w:spacing w:line="240" w:lineRule="auto"/>
        <w:rPr>
          <w:szCs w:val="22"/>
          <w:lang w:val="lt-LT"/>
        </w:rPr>
      </w:pPr>
      <w:r w:rsidRPr="006D30B1">
        <w:rPr>
          <w:szCs w:val="22"/>
          <w:lang w:val="lt-LT"/>
        </w:rPr>
        <w:t xml:space="preserve">negalima vartoti geriamųjų geležies preparatų, pvz. dėl </w:t>
      </w:r>
      <w:proofErr w:type="spellStart"/>
      <w:r w:rsidRPr="006D30B1">
        <w:rPr>
          <w:szCs w:val="22"/>
          <w:lang w:val="lt-LT"/>
        </w:rPr>
        <w:t>netoleravimo</w:t>
      </w:r>
      <w:proofErr w:type="spellEnd"/>
      <w:r w:rsidRPr="006D30B1">
        <w:rPr>
          <w:szCs w:val="22"/>
          <w:lang w:val="lt-LT"/>
        </w:rPr>
        <w:t>;</w:t>
      </w:r>
    </w:p>
    <w:p w:rsidR="00D259BA" w:rsidRPr="006D30B1" w:rsidRDefault="00D259BA" w:rsidP="00FB1E28">
      <w:pPr>
        <w:numPr>
          <w:ilvl w:val="0"/>
          <w:numId w:val="15"/>
        </w:numPr>
        <w:tabs>
          <w:tab w:val="clear" w:pos="567"/>
          <w:tab w:val="left" w:pos="120"/>
        </w:tabs>
        <w:spacing w:line="240" w:lineRule="auto"/>
        <w:rPr>
          <w:szCs w:val="22"/>
          <w:lang w:val="lt-LT"/>
        </w:rPr>
      </w:pPr>
      <w:r w:rsidRPr="006D30B1">
        <w:rPr>
          <w:szCs w:val="22"/>
          <w:lang w:val="lt-LT"/>
        </w:rPr>
        <w:t xml:space="preserve">tuo atveju, jei gydymas geriama geležimi yra neveiksmingas; </w:t>
      </w:r>
    </w:p>
    <w:p w:rsidR="00D259BA" w:rsidRPr="006D30B1" w:rsidRDefault="00D259BA" w:rsidP="00FB1E28">
      <w:pPr>
        <w:numPr>
          <w:ilvl w:val="0"/>
          <w:numId w:val="15"/>
        </w:numPr>
        <w:tabs>
          <w:tab w:val="clear" w:pos="567"/>
          <w:tab w:val="left" w:pos="120"/>
        </w:tabs>
        <w:spacing w:line="240" w:lineRule="auto"/>
        <w:rPr>
          <w:szCs w:val="22"/>
          <w:lang w:val="lt-LT"/>
        </w:rPr>
      </w:pPr>
      <w:r w:rsidRPr="006D30B1">
        <w:rPr>
          <w:szCs w:val="22"/>
          <w:lang w:val="lt-LT"/>
        </w:rPr>
        <w:t>kai gydytojas nusprendžia, kad būtina greitai papildyti geležies atsargas.</w:t>
      </w:r>
    </w:p>
    <w:p w:rsidR="009B16DA" w:rsidRPr="006D30B1" w:rsidRDefault="009B16DA" w:rsidP="00FB1E28">
      <w:pPr>
        <w:spacing w:line="240" w:lineRule="auto"/>
        <w:rPr>
          <w:szCs w:val="22"/>
          <w:lang w:val="lt-LT"/>
        </w:rPr>
      </w:pPr>
    </w:p>
    <w:p w:rsidR="009B16DA" w:rsidRPr="006D30B1" w:rsidRDefault="009B16DA" w:rsidP="00FB1E28">
      <w:pPr>
        <w:spacing w:line="240" w:lineRule="auto"/>
        <w:rPr>
          <w:szCs w:val="22"/>
          <w:lang w:val="lt-LT"/>
        </w:rPr>
      </w:pPr>
    </w:p>
    <w:p w:rsidR="009B16DA" w:rsidRPr="006D30B1" w:rsidRDefault="009B16DA" w:rsidP="00FB1E28">
      <w:pPr>
        <w:spacing w:line="240" w:lineRule="auto"/>
        <w:ind w:left="540" w:hanging="540"/>
        <w:rPr>
          <w:b/>
          <w:szCs w:val="22"/>
          <w:lang w:val="lt-LT"/>
        </w:rPr>
      </w:pPr>
      <w:r w:rsidRPr="006D30B1">
        <w:rPr>
          <w:b/>
          <w:szCs w:val="22"/>
          <w:lang w:val="lt-LT"/>
        </w:rPr>
        <w:t>2.</w:t>
      </w:r>
      <w:r w:rsidRPr="006D30B1">
        <w:rPr>
          <w:b/>
          <w:szCs w:val="22"/>
          <w:lang w:val="lt-LT"/>
        </w:rPr>
        <w:tab/>
        <w:t xml:space="preserve">Kas žinotina prieš vartojant </w:t>
      </w:r>
      <w:proofErr w:type="spellStart"/>
      <w:r w:rsidR="00D259BA" w:rsidRPr="006D30B1">
        <w:rPr>
          <w:b/>
          <w:szCs w:val="22"/>
          <w:lang w:val="lt-LT"/>
        </w:rPr>
        <w:t>CosmoFer</w:t>
      </w:r>
      <w:proofErr w:type="spellEnd"/>
      <w:r w:rsidRPr="006D30B1">
        <w:rPr>
          <w:b/>
          <w:szCs w:val="22"/>
          <w:lang w:val="lt-LT"/>
        </w:rPr>
        <w:t xml:space="preserve">  </w:t>
      </w:r>
    </w:p>
    <w:p w:rsidR="009B16DA" w:rsidRPr="006D30B1" w:rsidRDefault="009B16DA" w:rsidP="00FB1E28">
      <w:pPr>
        <w:spacing w:line="240" w:lineRule="auto"/>
        <w:rPr>
          <w:szCs w:val="22"/>
          <w:lang w:val="lt-LT"/>
        </w:rPr>
      </w:pPr>
    </w:p>
    <w:p w:rsidR="00B13525" w:rsidRPr="006D30B1" w:rsidRDefault="00B13525" w:rsidP="00FB1E28">
      <w:pPr>
        <w:tabs>
          <w:tab w:val="left" w:pos="120"/>
        </w:tabs>
        <w:spacing w:line="240" w:lineRule="auto"/>
        <w:rPr>
          <w:b/>
          <w:szCs w:val="22"/>
          <w:lang w:val="lt-LT"/>
        </w:rPr>
      </w:pPr>
      <w:proofErr w:type="spellStart"/>
      <w:r w:rsidRPr="006D30B1">
        <w:rPr>
          <w:b/>
          <w:bCs/>
          <w:szCs w:val="22"/>
          <w:lang w:val="lt-LT"/>
        </w:rPr>
        <w:t>CosmoFer</w:t>
      </w:r>
      <w:proofErr w:type="spellEnd"/>
      <w:r w:rsidRPr="006D30B1">
        <w:rPr>
          <w:b/>
          <w:bCs/>
          <w:szCs w:val="22"/>
          <w:lang w:val="lt-LT"/>
        </w:rPr>
        <w:t xml:space="preserve"> vartoti negalima:</w:t>
      </w:r>
    </w:p>
    <w:p w:rsidR="00B13525" w:rsidRPr="006D30B1" w:rsidRDefault="00B13525" w:rsidP="00FB1E28">
      <w:pPr>
        <w:tabs>
          <w:tab w:val="left" w:pos="120"/>
        </w:tabs>
        <w:spacing w:line="240" w:lineRule="auto"/>
        <w:rPr>
          <w:szCs w:val="22"/>
          <w:lang w:val="lt-LT"/>
        </w:rPr>
      </w:pPr>
      <w:r w:rsidRPr="006D30B1">
        <w:rPr>
          <w:szCs w:val="22"/>
          <w:lang w:val="lt-LT"/>
        </w:rPr>
        <w:t>• jeigu yra alergija (padidėjęs jautrumas) šiam vaistui ar bet kuriai pagalbinei šio vaisto medžiagai (jos išvardytos 6 skyriuje);</w:t>
      </w:r>
    </w:p>
    <w:p w:rsidR="00B13525" w:rsidRPr="006D30B1" w:rsidRDefault="00B13525" w:rsidP="00FB1E28">
      <w:pPr>
        <w:tabs>
          <w:tab w:val="left" w:pos="120"/>
        </w:tabs>
        <w:spacing w:line="240" w:lineRule="auto"/>
        <w:rPr>
          <w:szCs w:val="22"/>
          <w:lang w:val="lt-LT"/>
        </w:rPr>
      </w:pPr>
      <w:r w:rsidRPr="006D30B1">
        <w:rPr>
          <w:szCs w:val="22"/>
          <w:lang w:val="lt-LT"/>
        </w:rPr>
        <w:t>• jeigu yra pasireiškusi sunki alerginė (padidėjusio jautrumo) reakcija kitiems leidžiamiesiems geležies preparatams;</w:t>
      </w:r>
    </w:p>
    <w:p w:rsidR="00B13525" w:rsidRPr="006D30B1" w:rsidRDefault="00B13525" w:rsidP="00FB1E28">
      <w:pPr>
        <w:tabs>
          <w:tab w:val="left" w:pos="120"/>
        </w:tabs>
        <w:spacing w:line="240" w:lineRule="auto"/>
        <w:rPr>
          <w:szCs w:val="22"/>
          <w:lang w:val="lt-LT"/>
        </w:rPr>
      </w:pPr>
      <w:r w:rsidRPr="006D30B1">
        <w:rPr>
          <w:szCs w:val="22"/>
          <w:lang w:val="lt-LT"/>
        </w:rPr>
        <w:t>• jeigu sergate anemija, kurios nesukelia sumažėjęs geležies kiekis (stoka), pvz., hemolizinė anemija;</w:t>
      </w:r>
    </w:p>
    <w:p w:rsidR="00B13525" w:rsidRPr="006D30B1" w:rsidRDefault="00B13525" w:rsidP="00FB1E28">
      <w:pPr>
        <w:tabs>
          <w:tab w:val="left" w:pos="120"/>
        </w:tabs>
        <w:spacing w:line="240" w:lineRule="auto"/>
        <w:rPr>
          <w:szCs w:val="22"/>
          <w:lang w:val="lt-LT"/>
        </w:rPr>
      </w:pPr>
      <w:r w:rsidRPr="006D30B1">
        <w:rPr>
          <w:szCs w:val="22"/>
          <w:lang w:val="lt-LT"/>
        </w:rPr>
        <w:lastRenderedPageBreak/>
        <w:t>• jeigu jūsų organizme yra per daug geležies (perteklius) arba sutrikęs organizmo geležies suvartojimas;</w:t>
      </w:r>
    </w:p>
    <w:p w:rsidR="00B13525" w:rsidRPr="006D30B1" w:rsidRDefault="00B13525" w:rsidP="00FB1E28">
      <w:pPr>
        <w:tabs>
          <w:tab w:val="left" w:pos="120"/>
        </w:tabs>
        <w:spacing w:line="240" w:lineRule="auto"/>
        <w:rPr>
          <w:szCs w:val="22"/>
          <w:lang w:val="lt-LT"/>
        </w:rPr>
      </w:pPr>
      <w:r w:rsidRPr="006D30B1">
        <w:rPr>
          <w:szCs w:val="22"/>
          <w:lang w:val="lt-LT"/>
        </w:rPr>
        <w:t xml:space="preserve">• jeigu sergate kepenų ciroze arba hepatitu; </w:t>
      </w:r>
    </w:p>
    <w:p w:rsidR="00B13525" w:rsidRPr="006D30B1" w:rsidRDefault="00B13525" w:rsidP="00FB1E28">
      <w:pPr>
        <w:tabs>
          <w:tab w:val="left" w:pos="120"/>
        </w:tabs>
        <w:spacing w:line="240" w:lineRule="auto"/>
        <w:rPr>
          <w:szCs w:val="22"/>
          <w:lang w:val="lt-LT"/>
        </w:rPr>
      </w:pPr>
      <w:r w:rsidRPr="006D30B1">
        <w:rPr>
          <w:szCs w:val="22"/>
          <w:lang w:val="lt-LT"/>
        </w:rPr>
        <w:t xml:space="preserve">• jeigu sergate virusinėmis ar bakterinėmis infekcijomis;  </w:t>
      </w:r>
    </w:p>
    <w:p w:rsidR="00B13525" w:rsidRPr="006D30B1" w:rsidRDefault="00B13525" w:rsidP="00FB1E28">
      <w:pPr>
        <w:tabs>
          <w:tab w:val="left" w:pos="120"/>
        </w:tabs>
        <w:spacing w:line="240" w:lineRule="auto"/>
        <w:rPr>
          <w:szCs w:val="22"/>
          <w:lang w:val="lt-LT"/>
        </w:rPr>
      </w:pPr>
      <w:r w:rsidRPr="006D30B1">
        <w:rPr>
          <w:szCs w:val="22"/>
          <w:lang w:val="lt-LT"/>
        </w:rPr>
        <w:t xml:space="preserve">• jeigu jums pasireiškia inkstų sutrikimų, tokių kaip ūmus inkstų funkcijos nepakankamumas. </w:t>
      </w:r>
    </w:p>
    <w:p w:rsidR="00B13525" w:rsidRPr="006D30B1" w:rsidRDefault="00B13525" w:rsidP="00FB1E28">
      <w:pPr>
        <w:tabs>
          <w:tab w:val="left" w:pos="120"/>
        </w:tabs>
        <w:spacing w:line="240" w:lineRule="auto"/>
        <w:rPr>
          <w:szCs w:val="22"/>
          <w:lang w:val="lt-LT"/>
        </w:rPr>
      </w:pPr>
    </w:p>
    <w:p w:rsidR="00B13525" w:rsidRPr="006D30B1" w:rsidRDefault="00B13525" w:rsidP="00FB1E28">
      <w:pPr>
        <w:tabs>
          <w:tab w:val="left" w:pos="120"/>
        </w:tabs>
        <w:spacing w:line="240" w:lineRule="auto"/>
        <w:rPr>
          <w:b/>
          <w:bCs/>
          <w:szCs w:val="22"/>
          <w:lang w:val="lt-LT"/>
        </w:rPr>
      </w:pPr>
      <w:r w:rsidRPr="006D30B1">
        <w:rPr>
          <w:b/>
          <w:bCs/>
          <w:szCs w:val="22"/>
          <w:lang w:val="lt-LT"/>
        </w:rPr>
        <w:t>Įspėjimai ir atsargumo priemonės</w:t>
      </w:r>
    </w:p>
    <w:p w:rsidR="00B13525" w:rsidRPr="006D30B1" w:rsidRDefault="00B13525" w:rsidP="00FB1E28">
      <w:pPr>
        <w:tabs>
          <w:tab w:val="left" w:pos="120"/>
        </w:tabs>
        <w:spacing w:line="240" w:lineRule="auto"/>
        <w:rPr>
          <w:szCs w:val="22"/>
          <w:lang w:val="lt-LT"/>
        </w:rPr>
      </w:pPr>
      <w:r w:rsidRPr="006D30B1">
        <w:rPr>
          <w:szCs w:val="22"/>
          <w:lang w:val="lt-LT"/>
        </w:rPr>
        <w:t xml:space="preserve">Pasitarkite su gydytoju arba slaugytoju prieš pradėdami vartoti </w:t>
      </w:r>
      <w:proofErr w:type="spellStart"/>
      <w:r w:rsidRPr="006D30B1">
        <w:rPr>
          <w:szCs w:val="22"/>
          <w:lang w:val="lt-LT"/>
        </w:rPr>
        <w:t>CosmoFer</w:t>
      </w:r>
      <w:proofErr w:type="spellEnd"/>
      <w:r w:rsidRPr="006D30B1">
        <w:rPr>
          <w:szCs w:val="22"/>
          <w:lang w:val="lt-LT"/>
        </w:rPr>
        <w:t>:</w:t>
      </w:r>
    </w:p>
    <w:p w:rsidR="00B13525" w:rsidRPr="006D30B1" w:rsidRDefault="00B13525" w:rsidP="00FB1E28">
      <w:pPr>
        <w:numPr>
          <w:ilvl w:val="0"/>
          <w:numId w:val="16"/>
        </w:numPr>
        <w:tabs>
          <w:tab w:val="clear" w:pos="567"/>
          <w:tab w:val="left" w:pos="120"/>
        </w:tabs>
        <w:spacing w:line="240" w:lineRule="auto"/>
        <w:ind w:left="0" w:firstLine="0"/>
        <w:rPr>
          <w:szCs w:val="22"/>
          <w:lang w:val="lt-LT"/>
        </w:rPr>
      </w:pPr>
      <w:r w:rsidRPr="006D30B1">
        <w:rPr>
          <w:szCs w:val="22"/>
          <w:lang w:val="lt-LT"/>
        </w:rPr>
        <w:t xml:space="preserve"> jeigu yra pasireiškusi alergija vaistams;</w:t>
      </w:r>
    </w:p>
    <w:p w:rsidR="00B13525" w:rsidRPr="006D30B1" w:rsidRDefault="00B13525" w:rsidP="00FB1E28">
      <w:pPr>
        <w:numPr>
          <w:ilvl w:val="0"/>
          <w:numId w:val="16"/>
        </w:numPr>
        <w:tabs>
          <w:tab w:val="clear" w:pos="567"/>
          <w:tab w:val="left" w:pos="120"/>
        </w:tabs>
        <w:spacing w:line="240" w:lineRule="auto"/>
        <w:ind w:left="0" w:firstLine="0"/>
        <w:rPr>
          <w:szCs w:val="22"/>
          <w:lang w:val="lt-LT"/>
        </w:rPr>
      </w:pPr>
      <w:r w:rsidRPr="006D30B1">
        <w:rPr>
          <w:szCs w:val="22"/>
          <w:lang w:val="lt-LT"/>
        </w:rPr>
        <w:t xml:space="preserve"> jeigu sergate sistemine raudonąja vilklige;</w:t>
      </w:r>
    </w:p>
    <w:p w:rsidR="00B13525" w:rsidRPr="006D30B1" w:rsidRDefault="00B13525" w:rsidP="00FB1E28">
      <w:pPr>
        <w:numPr>
          <w:ilvl w:val="0"/>
          <w:numId w:val="16"/>
        </w:numPr>
        <w:tabs>
          <w:tab w:val="clear" w:pos="567"/>
          <w:tab w:val="left" w:pos="120"/>
        </w:tabs>
        <w:spacing w:line="240" w:lineRule="auto"/>
        <w:ind w:left="0" w:firstLine="0"/>
        <w:rPr>
          <w:szCs w:val="22"/>
          <w:lang w:val="lt-LT"/>
        </w:rPr>
      </w:pPr>
      <w:r w:rsidRPr="006D30B1">
        <w:rPr>
          <w:szCs w:val="22"/>
          <w:lang w:val="lt-LT"/>
        </w:rPr>
        <w:t xml:space="preserve"> jeigu sergate reumatoidiniu artritu;</w:t>
      </w:r>
    </w:p>
    <w:p w:rsidR="00B13525" w:rsidRPr="006D30B1" w:rsidRDefault="00B13525" w:rsidP="00FB1E28">
      <w:pPr>
        <w:numPr>
          <w:ilvl w:val="0"/>
          <w:numId w:val="16"/>
        </w:numPr>
        <w:tabs>
          <w:tab w:val="clear" w:pos="567"/>
          <w:tab w:val="left" w:pos="120"/>
        </w:tabs>
        <w:spacing w:line="240" w:lineRule="auto"/>
        <w:ind w:left="0" w:firstLine="0"/>
        <w:rPr>
          <w:szCs w:val="22"/>
          <w:lang w:val="lt-LT"/>
        </w:rPr>
      </w:pPr>
      <w:r w:rsidRPr="006D30B1">
        <w:rPr>
          <w:szCs w:val="22"/>
          <w:lang w:val="lt-LT"/>
        </w:rPr>
        <w:t xml:space="preserve"> jeigu sergate sunkios formos astma, egzema ar kitomis alergijomis.</w:t>
      </w:r>
    </w:p>
    <w:p w:rsidR="00B13525" w:rsidRPr="006D30B1" w:rsidRDefault="00B13525" w:rsidP="00FB1E28">
      <w:pPr>
        <w:tabs>
          <w:tab w:val="left" w:pos="120"/>
        </w:tabs>
        <w:spacing w:line="240" w:lineRule="auto"/>
        <w:rPr>
          <w:b/>
          <w:bCs/>
          <w:szCs w:val="22"/>
          <w:lang w:val="lt-LT"/>
        </w:rPr>
      </w:pPr>
    </w:p>
    <w:p w:rsidR="00B13525" w:rsidRPr="006D30B1" w:rsidRDefault="00B13525" w:rsidP="00FB1E28">
      <w:pPr>
        <w:tabs>
          <w:tab w:val="left" w:pos="120"/>
        </w:tabs>
        <w:spacing w:line="240" w:lineRule="auto"/>
        <w:rPr>
          <w:b/>
          <w:bCs/>
          <w:szCs w:val="22"/>
          <w:lang w:val="lt-LT"/>
        </w:rPr>
      </w:pPr>
      <w:r w:rsidRPr="006D30B1">
        <w:rPr>
          <w:b/>
          <w:bCs/>
          <w:szCs w:val="22"/>
          <w:lang w:val="lt-LT"/>
        </w:rPr>
        <w:t>Vaikams ir paaugliams</w:t>
      </w:r>
    </w:p>
    <w:p w:rsidR="00B13525" w:rsidRPr="006D30B1" w:rsidRDefault="00B13525" w:rsidP="00FB1E28">
      <w:pPr>
        <w:tabs>
          <w:tab w:val="left" w:pos="120"/>
        </w:tabs>
        <w:spacing w:line="240" w:lineRule="auto"/>
        <w:rPr>
          <w:bCs/>
          <w:szCs w:val="22"/>
          <w:lang w:val="lt-LT"/>
        </w:rPr>
      </w:pPr>
      <w:proofErr w:type="spellStart"/>
      <w:r w:rsidRPr="006D30B1">
        <w:rPr>
          <w:bCs/>
          <w:szCs w:val="22"/>
          <w:lang w:val="lt-LT"/>
        </w:rPr>
        <w:t>CosmoFer</w:t>
      </w:r>
      <w:proofErr w:type="spellEnd"/>
      <w:r w:rsidRPr="006D30B1">
        <w:rPr>
          <w:bCs/>
          <w:szCs w:val="22"/>
          <w:lang w:val="lt-LT"/>
        </w:rPr>
        <w:t xml:space="preserve"> yra skiriamas tik suaugusiems žmonėms. Jo draudžiama vartoti vaikams jaunesniems nei 14 metų.</w:t>
      </w:r>
    </w:p>
    <w:p w:rsidR="00B13525" w:rsidRPr="006D30B1" w:rsidRDefault="00B13525" w:rsidP="00FB1E28">
      <w:pPr>
        <w:tabs>
          <w:tab w:val="left" w:pos="120"/>
        </w:tabs>
        <w:spacing w:line="240" w:lineRule="auto"/>
        <w:rPr>
          <w:b/>
          <w:bCs/>
          <w:szCs w:val="22"/>
          <w:lang w:val="lt-LT"/>
        </w:rPr>
      </w:pPr>
    </w:p>
    <w:p w:rsidR="00B13525" w:rsidRPr="006D30B1" w:rsidRDefault="00B13525" w:rsidP="00FB1E28">
      <w:pPr>
        <w:tabs>
          <w:tab w:val="left" w:pos="120"/>
        </w:tabs>
        <w:spacing w:line="240" w:lineRule="auto"/>
        <w:rPr>
          <w:b/>
          <w:szCs w:val="22"/>
          <w:lang w:val="lt-LT"/>
        </w:rPr>
      </w:pPr>
      <w:r w:rsidRPr="006D30B1">
        <w:rPr>
          <w:b/>
          <w:bCs/>
          <w:szCs w:val="22"/>
          <w:lang w:val="lt-LT"/>
        </w:rPr>
        <w:t xml:space="preserve">Kiti vaistai ir </w:t>
      </w:r>
      <w:proofErr w:type="spellStart"/>
      <w:r w:rsidRPr="006D30B1">
        <w:rPr>
          <w:b/>
          <w:bCs/>
          <w:szCs w:val="22"/>
          <w:lang w:val="lt-LT"/>
        </w:rPr>
        <w:t>CosmoFer</w:t>
      </w:r>
      <w:proofErr w:type="spellEnd"/>
    </w:p>
    <w:p w:rsidR="00B13525" w:rsidRPr="006D30B1" w:rsidRDefault="00B13525" w:rsidP="00FB1E28">
      <w:pPr>
        <w:tabs>
          <w:tab w:val="left" w:pos="120"/>
        </w:tabs>
        <w:spacing w:line="240" w:lineRule="auto"/>
        <w:rPr>
          <w:szCs w:val="22"/>
          <w:lang w:val="lt-LT"/>
        </w:rPr>
      </w:pPr>
      <w:r w:rsidRPr="006D30B1">
        <w:rPr>
          <w:szCs w:val="22"/>
          <w:lang w:val="lt-LT"/>
        </w:rPr>
        <w:t xml:space="preserve">Jeigu vartojate ar neseniai vartojote kitų vaistų, įskaitant įsigytus be recepto, pasakykite gydytojui arba slaugytojai. Į šią preparatų grupę įeina nereceptiniai ir žoliniai vaistiniai preparatai. Taip yra todėl, kad </w:t>
      </w:r>
      <w:proofErr w:type="spellStart"/>
      <w:r w:rsidRPr="006D30B1">
        <w:rPr>
          <w:szCs w:val="22"/>
          <w:lang w:val="lt-LT"/>
        </w:rPr>
        <w:t>CosmoFer</w:t>
      </w:r>
      <w:proofErr w:type="spellEnd"/>
      <w:r w:rsidRPr="006D30B1">
        <w:rPr>
          <w:szCs w:val="22"/>
          <w:vertAlign w:val="superscript"/>
          <w:lang w:val="lt-LT"/>
        </w:rPr>
        <w:t xml:space="preserve"> </w:t>
      </w:r>
      <w:r w:rsidRPr="006D30B1">
        <w:rPr>
          <w:szCs w:val="22"/>
          <w:lang w:val="lt-LT"/>
        </w:rPr>
        <w:t xml:space="preserve">gali veikti kitų vaistinių preparatų aktyvumą. Be abejo, ir kiti preparatai gali daryti įtaką </w:t>
      </w:r>
      <w:proofErr w:type="spellStart"/>
      <w:r w:rsidRPr="006D30B1">
        <w:rPr>
          <w:szCs w:val="22"/>
          <w:lang w:val="lt-LT"/>
        </w:rPr>
        <w:t>CosmoFer</w:t>
      </w:r>
      <w:proofErr w:type="spellEnd"/>
      <w:r w:rsidRPr="006D30B1">
        <w:rPr>
          <w:szCs w:val="22"/>
          <w:lang w:val="lt-LT"/>
        </w:rPr>
        <w:t xml:space="preserve"> poveikiui.</w:t>
      </w:r>
      <w:r w:rsidRPr="006D30B1">
        <w:rPr>
          <w:szCs w:val="22"/>
          <w:vertAlign w:val="superscript"/>
          <w:lang w:val="lt-LT"/>
        </w:rPr>
        <w:t xml:space="preserve">  </w:t>
      </w:r>
    </w:p>
    <w:p w:rsidR="00B13525" w:rsidRPr="006D30B1" w:rsidRDefault="00B13525" w:rsidP="00FB1E28">
      <w:pPr>
        <w:tabs>
          <w:tab w:val="left" w:pos="120"/>
        </w:tabs>
        <w:spacing w:line="240" w:lineRule="auto"/>
        <w:rPr>
          <w:szCs w:val="22"/>
          <w:lang w:val="lt-LT"/>
        </w:rPr>
      </w:pPr>
      <w:r w:rsidRPr="006D30B1">
        <w:rPr>
          <w:szCs w:val="22"/>
          <w:lang w:val="lt-LT"/>
        </w:rPr>
        <w:t>Pasitarkite su savo gydytoju arba slaugytoju, jeigu vartojate šių preparatų:</w:t>
      </w:r>
    </w:p>
    <w:p w:rsidR="00B13525" w:rsidRPr="006D30B1" w:rsidRDefault="00B13525" w:rsidP="00FB1E28">
      <w:pPr>
        <w:numPr>
          <w:ilvl w:val="0"/>
          <w:numId w:val="16"/>
        </w:numPr>
        <w:tabs>
          <w:tab w:val="clear" w:pos="567"/>
          <w:tab w:val="left" w:pos="120"/>
        </w:tabs>
        <w:spacing w:line="240" w:lineRule="auto"/>
        <w:ind w:left="0" w:firstLine="0"/>
        <w:rPr>
          <w:szCs w:val="22"/>
          <w:lang w:val="lt-LT"/>
        </w:rPr>
      </w:pPr>
      <w:r w:rsidRPr="006D30B1">
        <w:rPr>
          <w:szCs w:val="22"/>
          <w:lang w:val="lt-LT"/>
        </w:rPr>
        <w:t xml:space="preserve"> vitaminų ir mineralų;</w:t>
      </w:r>
    </w:p>
    <w:p w:rsidR="00B13525" w:rsidRPr="006D30B1" w:rsidRDefault="00B13525" w:rsidP="00FB1E28">
      <w:pPr>
        <w:numPr>
          <w:ilvl w:val="0"/>
          <w:numId w:val="16"/>
        </w:numPr>
        <w:tabs>
          <w:tab w:val="clear" w:pos="567"/>
          <w:tab w:val="left" w:pos="120"/>
        </w:tabs>
        <w:spacing w:line="240" w:lineRule="auto"/>
        <w:ind w:left="0" w:firstLine="0"/>
        <w:rPr>
          <w:szCs w:val="22"/>
          <w:lang w:val="lt-LT"/>
        </w:rPr>
      </w:pPr>
      <w:r w:rsidRPr="006D30B1">
        <w:rPr>
          <w:szCs w:val="22"/>
          <w:lang w:val="lt-LT"/>
        </w:rPr>
        <w:t xml:space="preserve"> geriamųjų geležies preparatų. Geriamosios geležies terapija negali būti pradedama anksčiau nei praėjus 5 dienoms po paskutinės </w:t>
      </w:r>
      <w:proofErr w:type="spellStart"/>
      <w:r w:rsidRPr="006D30B1">
        <w:rPr>
          <w:szCs w:val="22"/>
          <w:lang w:val="lt-LT"/>
        </w:rPr>
        <w:t>CosmoFer</w:t>
      </w:r>
      <w:proofErr w:type="spellEnd"/>
      <w:r w:rsidRPr="006D30B1">
        <w:rPr>
          <w:szCs w:val="22"/>
          <w:lang w:val="lt-LT"/>
        </w:rPr>
        <w:t xml:space="preserve"> injekcijos. </w:t>
      </w:r>
    </w:p>
    <w:p w:rsidR="00B13525" w:rsidRPr="006D30B1" w:rsidRDefault="00B13525" w:rsidP="00FB1E28">
      <w:pPr>
        <w:tabs>
          <w:tab w:val="left" w:pos="120"/>
        </w:tabs>
        <w:spacing w:line="240" w:lineRule="auto"/>
        <w:rPr>
          <w:szCs w:val="22"/>
          <w:lang w:val="lt-LT"/>
        </w:rPr>
      </w:pPr>
    </w:p>
    <w:p w:rsidR="00B13525" w:rsidRPr="006D30B1" w:rsidRDefault="00B13525" w:rsidP="00FB1E28">
      <w:pPr>
        <w:pStyle w:val="PI-3EMEASMCA"/>
        <w:spacing w:line="240" w:lineRule="auto"/>
      </w:pPr>
      <w:r w:rsidRPr="006D30B1">
        <w:t>Nėštumas ir žindymo laikotarpis</w:t>
      </w:r>
    </w:p>
    <w:p w:rsidR="00B13525" w:rsidRPr="006D30B1" w:rsidRDefault="00B13525" w:rsidP="00FB1E28">
      <w:pPr>
        <w:pStyle w:val="PI-3EMEASMCA"/>
        <w:spacing w:line="240" w:lineRule="auto"/>
        <w:rPr>
          <w:rFonts w:eastAsia="SimSun"/>
          <w:b w:val="0"/>
          <w:bCs w:val="0"/>
          <w:lang w:eastAsia="zh-CN"/>
        </w:rPr>
      </w:pPr>
      <w:proofErr w:type="spellStart"/>
      <w:r w:rsidRPr="006D30B1">
        <w:rPr>
          <w:rFonts w:eastAsia="SimSun"/>
          <w:b w:val="0"/>
          <w:bCs w:val="0"/>
          <w:lang w:eastAsia="zh-CN"/>
        </w:rPr>
        <w:t>CosmoFer</w:t>
      </w:r>
      <w:proofErr w:type="spellEnd"/>
      <w:r w:rsidRPr="006D30B1">
        <w:rPr>
          <w:rFonts w:eastAsia="SimSun"/>
          <w:b w:val="0"/>
          <w:bCs w:val="0"/>
          <w:lang w:eastAsia="zh-CN"/>
        </w:rPr>
        <w:t xml:space="preserve"> vartojimas nėštumo metu nebuvo tirtas. Jeigu esate nėščia, manote, kad galbūt esate nėščia, arba planuojate pastoti, būtinai pasakykite apie tai gydytojui.</w:t>
      </w:r>
    </w:p>
    <w:p w:rsidR="00B13525" w:rsidRPr="006D30B1" w:rsidRDefault="00B13525" w:rsidP="00FB1E28">
      <w:pPr>
        <w:pStyle w:val="PI-3EMEASMCA"/>
        <w:spacing w:line="240" w:lineRule="auto"/>
      </w:pPr>
      <w:r w:rsidRPr="006D30B1">
        <w:rPr>
          <w:b w:val="0"/>
          <w:bCs w:val="0"/>
        </w:rPr>
        <w:t>Jei pastojote gydymo metu, pasitarkite</w:t>
      </w:r>
      <w:r w:rsidRPr="006D30B1">
        <w:t xml:space="preserve"> su gydytoju</w:t>
      </w:r>
      <w:r w:rsidRPr="006D30B1">
        <w:rPr>
          <w:rFonts w:eastAsia="SimSun"/>
          <w:b w:val="0"/>
          <w:bCs w:val="0"/>
          <w:lang w:eastAsia="zh-CN"/>
        </w:rPr>
        <w:t>. Gydytojas</w:t>
      </w:r>
      <w:r w:rsidRPr="006D30B1">
        <w:rPr>
          <w:rFonts w:eastAsia="SimSun"/>
          <w:b w:val="0"/>
        </w:rPr>
        <w:t xml:space="preserve"> nuspręs, ar </w:t>
      </w:r>
      <w:r w:rsidRPr="006D30B1">
        <w:rPr>
          <w:rFonts w:eastAsia="SimSun"/>
          <w:b w:val="0"/>
          <w:bCs w:val="0"/>
          <w:lang w:eastAsia="zh-CN"/>
        </w:rPr>
        <w:t>jums galima</w:t>
      </w:r>
      <w:r w:rsidRPr="006D30B1">
        <w:rPr>
          <w:rFonts w:eastAsia="SimSun"/>
          <w:b w:val="0"/>
        </w:rPr>
        <w:t xml:space="preserve"> vartoti </w:t>
      </w:r>
      <w:r w:rsidRPr="006D30B1">
        <w:rPr>
          <w:rFonts w:eastAsia="SimSun"/>
          <w:b w:val="0"/>
          <w:bCs w:val="0"/>
          <w:lang w:eastAsia="zh-CN"/>
        </w:rPr>
        <w:t>šio vaisto</w:t>
      </w:r>
      <w:r w:rsidRPr="006D30B1">
        <w:rPr>
          <w:rFonts w:eastAsia="SimSun"/>
          <w:b w:val="0"/>
        </w:rPr>
        <w:t>.</w:t>
      </w:r>
    </w:p>
    <w:p w:rsidR="00B13525" w:rsidRPr="006D30B1" w:rsidRDefault="00B13525" w:rsidP="00FB1E28">
      <w:pPr>
        <w:tabs>
          <w:tab w:val="left" w:pos="120"/>
        </w:tabs>
        <w:spacing w:line="240" w:lineRule="auto"/>
        <w:rPr>
          <w:szCs w:val="22"/>
          <w:lang w:val="lt-LT"/>
        </w:rPr>
      </w:pPr>
    </w:p>
    <w:p w:rsidR="00B13525" w:rsidRPr="006D30B1" w:rsidRDefault="00B13525" w:rsidP="00FB1E28">
      <w:pPr>
        <w:tabs>
          <w:tab w:val="left" w:pos="120"/>
        </w:tabs>
        <w:spacing w:line="240" w:lineRule="auto"/>
        <w:rPr>
          <w:szCs w:val="22"/>
          <w:lang w:val="lt-LT"/>
        </w:rPr>
      </w:pPr>
      <w:r w:rsidRPr="006D30B1">
        <w:rPr>
          <w:szCs w:val="22"/>
          <w:lang w:val="lt-LT"/>
        </w:rPr>
        <w:t xml:space="preserve">Jeigu žindote kūdikį, tai prieš vartodama </w:t>
      </w:r>
      <w:proofErr w:type="spellStart"/>
      <w:r w:rsidRPr="006D30B1">
        <w:rPr>
          <w:szCs w:val="22"/>
          <w:lang w:val="lt-LT"/>
        </w:rPr>
        <w:t>CosmoFer</w:t>
      </w:r>
      <w:proofErr w:type="spellEnd"/>
      <w:r w:rsidRPr="006D30B1">
        <w:rPr>
          <w:szCs w:val="22"/>
          <w:lang w:val="lt-LT"/>
        </w:rPr>
        <w:t xml:space="preserve"> pasitarkite su gydytoju.</w:t>
      </w:r>
    </w:p>
    <w:p w:rsidR="00B13525" w:rsidRPr="006D30B1" w:rsidRDefault="00B13525" w:rsidP="00FB1E28">
      <w:pPr>
        <w:tabs>
          <w:tab w:val="left" w:pos="120"/>
        </w:tabs>
        <w:spacing w:line="240" w:lineRule="auto"/>
        <w:rPr>
          <w:bCs/>
          <w:szCs w:val="22"/>
          <w:lang w:val="lt-LT"/>
        </w:rPr>
      </w:pPr>
    </w:p>
    <w:p w:rsidR="00B13525" w:rsidRPr="006D30B1" w:rsidRDefault="00B13525" w:rsidP="00FB1E28">
      <w:pPr>
        <w:tabs>
          <w:tab w:val="left" w:pos="120"/>
        </w:tabs>
        <w:spacing w:line="240" w:lineRule="auto"/>
        <w:rPr>
          <w:b/>
          <w:szCs w:val="22"/>
          <w:lang w:val="lt-LT"/>
        </w:rPr>
      </w:pPr>
      <w:r w:rsidRPr="006D30B1">
        <w:rPr>
          <w:b/>
          <w:bCs/>
          <w:szCs w:val="22"/>
          <w:lang w:val="lt-LT"/>
        </w:rPr>
        <w:t>Vairavimas ir mechanizmų valdymas</w:t>
      </w:r>
    </w:p>
    <w:p w:rsidR="00B13525" w:rsidRPr="006D30B1" w:rsidRDefault="00B13525" w:rsidP="00FB1E28">
      <w:pPr>
        <w:tabs>
          <w:tab w:val="left" w:pos="120"/>
        </w:tabs>
        <w:spacing w:line="240" w:lineRule="auto"/>
        <w:rPr>
          <w:szCs w:val="22"/>
          <w:lang w:val="lt-LT"/>
        </w:rPr>
      </w:pPr>
      <w:r w:rsidRPr="006D30B1">
        <w:rPr>
          <w:bCs/>
          <w:szCs w:val="22"/>
          <w:lang w:val="lt-LT"/>
        </w:rPr>
        <w:t xml:space="preserve">Pasitarkite su gydytoju, ar galite vairuoti ir valdyti mechanizmus po </w:t>
      </w:r>
      <w:proofErr w:type="spellStart"/>
      <w:r w:rsidRPr="006D30B1">
        <w:rPr>
          <w:szCs w:val="22"/>
          <w:lang w:val="lt-LT"/>
        </w:rPr>
        <w:t>CosmoFer</w:t>
      </w:r>
      <w:proofErr w:type="spellEnd"/>
      <w:r w:rsidRPr="006D30B1">
        <w:rPr>
          <w:szCs w:val="22"/>
          <w:lang w:val="lt-LT"/>
        </w:rPr>
        <w:t xml:space="preserve"> pavartojimo.</w:t>
      </w:r>
    </w:p>
    <w:p w:rsidR="00B13525" w:rsidRPr="006D30B1" w:rsidRDefault="00B13525" w:rsidP="00FB1E28">
      <w:pPr>
        <w:tabs>
          <w:tab w:val="left" w:pos="120"/>
        </w:tabs>
        <w:spacing w:line="240" w:lineRule="auto"/>
        <w:rPr>
          <w:szCs w:val="22"/>
          <w:lang w:val="lt-LT"/>
        </w:rPr>
      </w:pPr>
    </w:p>
    <w:p w:rsidR="00B13525" w:rsidRPr="006D30B1" w:rsidRDefault="00B13525" w:rsidP="00FB1E28">
      <w:pPr>
        <w:tabs>
          <w:tab w:val="left" w:pos="120"/>
        </w:tabs>
        <w:spacing w:line="240" w:lineRule="auto"/>
        <w:rPr>
          <w:b/>
          <w:szCs w:val="22"/>
          <w:lang w:val="lt-LT"/>
        </w:rPr>
      </w:pPr>
      <w:r w:rsidRPr="006D30B1">
        <w:rPr>
          <w:b/>
          <w:szCs w:val="22"/>
          <w:lang w:val="lt-LT"/>
        </w:rPr>
        <w:t xml:space="preserve">Kraujo tyrimai </w:t>
      </w:r>
      <w:proofErr w:type="spellStart"/>
      <w:r w:rsidRPr="006D30B1">
        <w:rPr>
          <w:b/>
          <w:szCs w:val="22"/>
          <w:lang w:val="lt-LT"/>
        </w:rPr>
        <w:t>CosmoFer</w:t>
      </w:r>
      <w:proofErr w:type="spellEnd"/>
      <w:r w:rsidRPr="006D30B1">
        <w:rPr>
          <w:b/>
          <w:szCs w:val="22"/>
          <w:lang w:val="lt-LT"/>
        </w:rPr>
        <w:t xml:space="preserve"> vartojimo metu</w:t>
      </w:r>
    </w:p>
    <w:p w:rsidR="00B13525" w:rsidRPr="006D30B1" w:rsidRDefault="00B13525" w:rsidP="00FB1E28">
      <w:pPr>
        <w:tabs>
          <w:tab w:val="left" w:pos="120"/>
        </w:tabs>
        <w:spacing w:line="240" w:lineRule="auto"/>
        <w:rPr>
          <w:szCs w:val="22"/>
          <w:lang w:val="lt-LT"/>
        </w:rPr>
      </w:pPr>
      <w:proofErr w:type="spellStart"/>
      <w:r w:rsidRPr="006D30B1">
        <w:rPr>
          <w:szCs w:val="22"/>
          <w:lang w:val="lt-LT"/>
        </w:rPr>
        <w:t>CosmoFer</w:t>
      </w:r>
      <w:proofErr w:type="spellEnd"/>
      <w:r w:rsidRPr="006D30B1">
        <w:rPr>
          <w:szCs w:val="22"/>
          <w:lang w:val="lt-LT"/>
        </w:rPr>
        <w:t xml:space="preserve"> gali daryti įtaką </w:t>
      </w:r>
      <w:proofErr w:type="spellStart"/>
      <w:r w:rsidRPr="006D30B1">
        <w:rPr>
          <w:szCs w:val="22"/>
          <w:lang w:val="lt-LT"/>
        </w:rPr>
        <w:t>bilirubino</w:t>
      </w:r>
      <w:proofErr w:type="spellEnd"/>
      <w:r w:rsidRPr="006D30B1">
        <w:rPr>
          <w:szCs w:val="22"/>
          <w:lang w:val="lt-LT"/>
        </w:rPr>
        <w:t xml:space="preserve"> ir kalcio kraujyje tyrimo rezultatams. Jei Jums atliekami bet kokie kraujo tyrimai </w:t>
      </w:r>
      <w:proofErr w:type="spellStart"/>
      <w:r w:rsidRPr="006D30B1">
        <w:rPr>
          <w:szCs w:val="22"/>
          <w:lang w:val="lt-LT"/>
        </w:rPr>
        <w:t>CosmoFer</w:t>
      </w:r>
      <w:proofErr w:type="spellEnd"/>
      <w:r w:rsidRPr="006D30B1">
        <w:rPr>
          <w:szCs w:val="22"/>
          <w:lang w:val="lt-LT"/>
        </w:rPr>
        <w:t xml:space="preserve"> vartojimo metu, pasakykite savo gydytojui apie šio preparato vartojimą.</w:t>
      </w:r>
    </w:p>
    <w:p w:rsidR="009B16DA" w:rsidRPr="006D30B1" w:rsidRDefault="009B16DA" w:rsidP="00FB1E28">
      <w:pPr>
        <w:spacing w:line="240" w:lineRule="auto"/>
        <w:rPr>
          <w:szCs w:val="22"/>
          <w:lang w:val="lt-LT"/>
        </w:rPr>
      </w:pPr>
    </w:p>
    <w:p w:rsidR="009B16DA" w:rsidRPr="006D30B1" w:rsidRDefault="009B16DA" w:rsidP="00FB1E28">
      <w:pPr>
        <w:spacing w:line="240" w:lineRule="auto"/>
        <w:rPr>
          <w:szCs w:val="22"/>
          <w:lang w:val="lt-LT"/>
        </w:rPr>
      </w:pPr>
    </w:p>
    <w:p w:rsidR="009B16DA" w:rsidRPr="006D30B1" w:rsidRDefault="009B16DA" w:rsidP="00FB1E28">
      <w:pPr>
        <w:spacing w:line="240" w:lineRule="auto"/>
        <w:ind w:left="540" w:hanging="540"/>
        <w:rPr>
          <w:b/>
          <w:szCs w:val="22"/>
          <w:lang w:val="lt-LT"/>
        </w:rPr>
      </w:pPr>
      <w:r w:rsidRPr="006D30B1">
        <w:rPr>
          <w:b/>
          <w:szCs w:val="22"/>
          <w:lang w:val="lt-LT"/>
        </w:rPr>
        <w:t>3.</w:t>
      </w:r>
      <w:r w:rsidRPr="006D30B1">
        <w:rPr>
          <w:b/>
          <w:szCs w:val="22"/>
          <w:lang w:val="lt-LT"/>
        </w:rPr>
        <w:tab/>
        <w:t xml:space="preserve">Kaip vartoti </w:t>
      </w:r>
      <w:proofErr w:type="spellStart"/>
      <w:r w:rsidR="00B13525" w:rsidRPr="006D30B1">
        <w:rPr>
          <w:b/>
          <w:szCs w:val="22"/>
          <w:lang w:val="lt-LT"/>
        </w:rPr>
        <w:t>CosmoFer</w:t>
      </w:r>
      <w:proofErr w:type="spellEnd"/>
    </w:p>
    <w:p w:rsidR="00476E7C" w:rsidRPr="006D30B1" w:rsidRDefault="00476E7C" w:rsidP="00FB1E28">
      <w:pPr>
        <w:spacing w:line="240" w:lineRule="auto"/>
        <w:ind w:left="540" w:hanging="540"/>
        <w:rPr>
          <w:b/>
          <w:szCs w:val="22"/>
          <w:lang w:val="lt-LT"/>
        </w:rPr>
      </w:pPr>
    </w:p>
    <w:p w:rsidR="00B13525" w:rsidRPr="006D30B1" w:rsidRDefault="00B13525" w:rsidP="00FB1E28">
      <w:pPr>
        <w:spacing w:line="240" w:lineRule="auto"/>
        <w:rPr>
          <w:rFonts w:eastAsia="Calibri"/>
          <w:szCs w:val="22"/>
          <w:lang w:val="lt-LT" w:eastAsia="lt-LT"/>
        </w:rPr>
      </w:pPr>
      <w:r w:rsidRPr="006D30B1">
        <w:rPr>
          <w:rFonts w:eastAsia="Calibri"/>
          <w:szCs w:val="22"/>
          <w:lang w:val="lt-LT" w:eastAsia="lt-LT"/>
        </w:rPr>
        <w:t xml:space="preserve">Jūsų gydytojas arba slaugytoja suleis </w:t>
      </w:r>
      <w:proofErr w:type="spellStart"/>
      <w:r w:rsidRPr="006D30B1">
        <w:rPr>
          <w:rFonts w:eastAsia="Calibri"/>
          <w:szCs w:val="22"/>
          <w:lang w:val="lt-LT" w:eastAsia="lt-LT"/>
        </w:rPr>
        <w:t>CosmoFer</w:t>
      </w:r>
      <w:proofErr w:type="spellEnd"/>
      <w:r w:rsidRPr="006D30B1">
        <w:rPr>
          <w:rFonts w:eastAsia="Calibri"/>
          <w:szCs w:val="22"/>
          <w:lang w:val="lt-LT" w:eastAsia="lt-LT"/>
        </w:rPr>
        <w:t xml:space="preserve"> injekcija  arba infuzija į veną arba sušvirkš į raumenis. </w:t>
      </w:r>
      <w:proofErr w:type="spellStart"/>
      <w:r w:rsidRPr="006D30B1">
        <w:rPr>
          <w:rFonts w:eastAsia="Calibri"/>
          <w:szCs w:val="22"/>
          <w:lang w:val="lt-LT" w:eastAsia="lt-LT"/>
        </w:rPr>
        <w:t>CosmoFer</w:t>
      </w:r>
      <w:proofErr w:type="spellEnd"/>
      <w:r w:rsidRPr="006D30B1">
        <w:rPr>
          <w:rFonts w:eastAsia="Calibri"/>
          <w:szCs w:val="22"/>
          <w:lang w:val="lt-LT" w:eastAsia="lt-LT"/>
        </w:rPr>
        <w:t xml:space="preserve"> bus leidžiamas aplinkoje, kurioje bus prieinama tinkama skubi pagalba imuninių-alerginių reiškinių atveju.</w:t>
      </w:r>
    </w:p>
    <w:p w:rsidR="00B13525" w:rsidRPr="006D30B1" w:rsidRDefault="00B13525" w:rsidP="00FB1E28">
      <w:pPr>
        <w:spacing w:line="240" w:lineRule="auto"/>
        <w:rPr>
          <w:rFonts w:eastAsia="Calibri"/>
          <w:szCs w:val="22"/>
          <w:lang w:val="lt-LT" w:eastAsia="lt-LT"/>
        </w:rPr>
      </w:pPr>
    </w:p>
    <w:p w:rsidR="00B13525" w:rsidRPr="006D30B1" w:rsidRDefault="00B13525" w:rsidP="00FB1E28">
      <w:pPr>
        <w:spacing w:line="240" w:lineRule="auto"/>
        <w:rPr>
          <w:rFonts w:eastAsia="Calibri"/>
          <w:szCs w:val="22"/>
          <w:lang w:val="lt-LT" w:eastAsia="lt-LT"/>
        </w:rPr>
      </w:pPr>
      <w:r w:rsidRPr="006D30B1">
        <w:rPr>
          <w:rFonts w:eastAsia="Calibri"/>
          <w:szCs w:val="22"/>
          <w:lang w:val="lt-LT" w:eastAsia="lt-LT"/>
        </w:rPr>
        <w:t>Kiekvieną kartą po vaisto vartojimo gydytojas arba slaugytoja jus stebės mažiausiai 30 minučių.</w:t>
      </w:r>
    </w:p>
    <w:p w:rsidR="00B13525" w:rsidRPr="006D30B1" w:rsidRDefault="00B13525" w:rsidP="00FB1E28">
      <w:pPr>
        <w:spacing w:line="240" w:lineRule="auto"/>
        <w:rPr>
          <w:rFonts w:eastAsia="Calibri"/>
          <w:szCs w:val="22"/>
          <w:lang w:val="lt-LT" w:eastAsia="lt-LT"/>
        </w:rPr>
      </w:pPr>
    </w:p>
    <w:p w:rsidR="00B13525" w:rsidRPr="006D30B1" w:rsidRDefault="00B13525" w:rsidP="00FB1E28">
      <w:pPr>
        <w:spacing w:line="240" w:lineRule="auto"/>
        <w:rPr>
          <w:rFonts w:eastAsia="Calibri"/>
          <w:szCs w:val="22"/>
          <w:lang w:val="lt-LT" w:eastAsia="lt-LT"/>
        </w:rPr>
      </w:pPr>
      <w:r w:rsidRPr="006D30B1">
        <w:rPr>
          <w:rFonts w:eastAsia="Calibri"/>
          <w:szCs w:val="22"/>
          <w:lang w:val="lt-LT" w:eastAsia="lt-LT"/>
        </w:rPr>
        <w:t xml:space="preserve">Bendra </w:t>
      </w:r>
      <w:proofErr w:type="spellStart"/>
      <w:r w:rsidRPr="006D30B1">
        <w:rPr>
          <w:rFonts w:eastAsia="Calibri"/>
          <w:szCs w:val="22"/>
          <w:lang w:val="lt-LT" w:eastAsia="lt-LT"/>
        </w:rPr>
        <w:t>CosmoFer</w:t>
      </w:r>
      <w:proofErr w:type="spellEnd"/>
      <w:r w:rsidRPr="006D30B1">
        <w:rPr>
          <w:rFonts w:eastAsia="Calibri"/>
          <w:szCs w:val="22"/>
          <w:lang w:val="lt-LT" w:eastAsia="lt-LT"/>
        </w:rPr>
        <w:t xml:space="preserve"> dozė yra nustatoma pagal jūsų geležies (hemoglobino) kiekį kraujyje ir jūsų kūno svorį. Dozę apskaičiuoja Jūsų gydytojas. Įprastai dozė skiriama 2-3 kartus per savaitę.</w:t>
      </w:r>
    </w:p>
    <w:p w:rsidR="00B13525" w:rsidRPr="006D30B1" w:rsidRDefault="00B13525" w:rsidP="00FB1E28">
      <w:pPr>
        <w:spacing w:line="240" w:lineRule="auto"/>
        <w:rPr>
          <w:rFonts w:eastAsia="Calibri"/>
          <w:szCs w:val="22"/>
          <w:lang w:val="lt-LT" w:eastAsia="lt-LT"/>
        </w:rPr>
      </w:pPr>
    </w:p>
    <w:p w:rsidR="00B13525" w:rsidRPr="006D30B1" w:rsidRDefault="00B13525" w:rsidP="00FB1E28">
      <w:pPr>
        <w:spacing w:line="240" w:lineRule="auto"/>
        <w:rPr>
          <w:rFonts w:eastAsia="Calibri"/>
          <w:b/>
          <w:szCs w:val="22"/>
          <w:lang w:val="lt-LT" w:eastAsia="lt-LT"/>
        </w:rPr>
      </w:pPr>
      <w:r w:rsidRPr="006D30B1">
        <w:rPr>
          <w:rFonts w:eastAsia="Calibri"/>
          <w:b/>
          <w:szCs w:val="22"/>
          <w:lang w:val="lt-LT" w:eastAsia="lt-LT"/>
        </w:rPr>
        <w:t xml:space="preserve">Ką daryti pavartojus per didelę </w:t>
      </w:r>
      <w:proofErr w:type="spellStart"/>
      <w:r w:rsidRPr="006D30B1">
        <w:rPr>
          <w:rFonts w:eastAsia="Calibri"/>
          <w:b/>
          <w:szCs w:val="22"/>
          <w:lang w:val="lt-LT" w:eastAsia="lt-LT"/>
        </w:rPr>
        <w:t>CosmoFer</w:t>
      </w:r>
      <w:proofErr w:type="spellEnd"/>
      <w:r w:rsidRPr="006D30B1">
        <w:rPr>
          <w:rFonts w:eastAsia="Calibri"/>
          <w:b/>
          <w:szCs w:val="22"/>
          <w:lang w:val="lt-LT" w:eastAsia="lt-LT"/>
        </w:rPr>
        <w:t xml:space="preserve"> dozę?</w:t>
      </w:r>
    </w:p>
    <w:p w:rsidR="002C423E" w:rsidRPr="006D30B1" w:rsidRDefault="00B13525" w:rsidP="00FB1E28">
      <w:pPr>
        <w:spacing w:line="240" w:lineRule="auto"/>
        <w:rPr>
          <w:szCs w:val="22"/>
          <w:lang w:val="lt-LT"/>
        </w:rPr>
      </w:pPr>
      <w:r w:rsidRPr="006D30B1">
        <w:rPr>
          <w:rFonts w:eastAsia="Calibri"/>
          <w:szCs w:val="22"/>
          <w:lang w:val="lt-LT" w:eastAsia="lt-LT"/>
        </w:rPr>
        <w:t xml:space="preserve">Kvalifikuotas ir apmokytas asmuo Jums suleis </w:t>
      </w:r>
      <w:proofErr w:type="spellStart"/>
      <w:r w:rsidRPr="006D30B1">
        <w:rPr>
          <w:rFonts w:eastAsia="Calibri"/>
          <w:szCs w:val="22"/>
          <w:lang w:val="lt-LT" w:eastAsia="lt-LT"/>
        </w:rPr>
        <w:t>CosmoFer</w:t>
      </w:r>
      <w:proofErr w:type="spellEnd"/>
      <w:r w:rsidRPr="006D30B1">
        <w:rPr>
          <w:rFonts w:eastAsia="Calibri"/>
          <w:szCs w:val="22"/>
          <w:lang w:val="lt-LT" w:eastAsia="lt-LT"/>
        </w:rPr>
        <w:t xml:space="preserve">. Mažai tikėtina, kad Jums bus sušvirkšta per didelė </w:t>
      </w:r>
      <w:proofErr w:type="spellStart"/>
      <w:r w:rsidRPr="006D30B1">
        <w:rPr>
          <w:rFonts w:eastAsia="Calibri"/>
          <w:szCs w:val="22"/>
          <w:lang w:val="lt-LT" w:eastAsia="lt-LT"/>
        </w:rPr>
        <w:t>CosmoFer</w:t>
      </w:r>
      <w:proofErr w:type="spellEnd"/>
      <w:r w:rsidRPr="006D30B1">
        <w:rPr>
          <w:rFonts w:eastAsia="Calibri"/>
          <w:szCs w:val="22"/>
          <w:lang w:val="lt-LT" w:eastAsia="lt-LT"/>
        </w:rPr>
        <w:t xml:space="preserve"> dozė. Dozė bus atidžiai stebima, siekiant išvengti geležies susikaupimo organizme. Jei manote, kad gaunate per dideles vaisto dozes, svarbu, kad nedelsdami apie tai pasakytumėte savo slaugytojui arba gydytojui.</w:t>
      </w:r>
    </w:p>
    <w:p w:rsidR="009B16DA" w:rsidRDefault="009B16DA" w:rsidP="00FB1E28">
      <w:pPr>
        <w:spacing w:line="240" w:lineRule="auto"/>
        <w:rPr>
          <w:szCs w:val="22"/>
          <w:lang w:val="lt-LT"/>
        </w:rPr>
      </w:pPr>
    </w:p>
    <w:p w:rsidR="00FA4B16" w:rsidRPr="006D30B1" w:rsidRDefault="00FA4B16" w:rsidP="00FB1E28">
      <w:pPr>
        <w:spacing w:line="240" w:lineRule="auto"/>
        <w:rPr>
          <w:szCs w:val="22"/>
          <w:lang w:val="lt-LT"/>
        </w:rPr>
      </w:pPr>
    </w:p>
    <w:p w:rsidR="009B16DA" w:rsidRPr="006D30B1" w:rsidRDefault="009B16DA" w:rsidP="00FB1E28">
      <w:pPr>
        <w:pStyle w:val="Antrat3"/>
        <w:spacing w:before="0" w:line="240" w:lineRule="auto"/>
        <w:rPr>
          <w:rFonts w:ascii="Times New Roman" w:eastAsia="Calibri" w:hAnsi="Times New Roman" w:cs="Times New Roman"/>
          <w:color w:val="auto"/>
          <w:szCs w:val="22"/>
          <w:lang w:val="lt-LT"/>
        </w:rPr>
      </w:pPr>
      <w:r w:rsidRPr="006D30B1">
        <w:rPr>
          <w:rFonts w:ascii="Times New Roman" w:eastAsia="Calibri" w:hAnsi="Times New Roman" w:cs="Times New Roman"/>
          <w:color w:val="auto"/>
          <w:szCs w:val="22"/>
          <w:lang w:val="lt-LT"/>
        </w:rPr>
        <w:t>4.</w:t>
      </w:r>
      <w:r w:rsidRPr="006D30B1">
        <w:rPr>
          <w:rFonts w:ascii="Times New Roman" w:eastAsia="Calibri" w:hAnsi="Times New Roman" w:cs="Times New Roman"/>
          <w:color w:val="auto"/>
          <w:szCs w:val="22"/>
          <w:lang w:val="lt-LT"/>
        </w:rPr>
        <w:tab/>
      </w:r>
      <w:r w:rsidRPr="006D30B1">
        <w:rPr>
          <w:rFonts w:ascii="Times New Roman" w:hAnsi="Times New Roman" w:cs="Times New Roman"/>
          <w:color w:val="auto"/>
          <w:szCs w:val="22"/>
          <w:lang w:val="lt-LT"/>
        </w:rPr>
        <w:t xml:space="preserve">Galimas šalutinis poveikis </w:t>
      </w:r>
    </w:p>
    <w:p w:rsidR="009B16DA" w:rsidRPr="006D30B1" w:rsidRDefault="009B16DA" w:rsidP="00FB1E28">
      <w:pPr>
        <w:spacing w:line="240" w:lineRule="auto"/>
        <w:rPr>
          <w:szCs w:val="22"/>
          <w:lang w:val="lt-LT"/>
        </w:rPr>
      </w:pP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 xml:space="preserve">CosmoFer, kaip ir visi kiti vaistai, gali sukelti šalutinį poveikį, nors jis pasireiškia ne visiems </w:t>
      </w:r>
      <w:r w:rsidR="00FB1E28" w:rsidRPr="006D30B1">
        <w:rPr>
          <w:rFonts w:ascii="Times New Roman" w:hAnsi="Times New Roman" w:cs="Times New Roman"/>
        </w:rPr>
        <w:t>ž</w:t>
      </w:r>
      <w:r w:rsidRPr="006D30B1">
        <w:rPr>
          <w:rFonts w:ascii="Times New Roman" w:hAnsi="Times New Roman" w:cs="Times New Roman"/>
        </w:rPr>
        <w:t>monėms.</w:t>
      </w:r>
    </w:p>
    <w:p w:rsidR="00D54D82" w:rsidRPr="006D30B1" w:rsidRDefault="00D54D82" w:rsidP="00FB1E28">
      <w:pPr>
        <w:pStyle w:val="BTEMEASMCA"/>
        <w:rPr>
          <w:rFonts w:ascii="Times New Roman" w:hAnsi="Times New Roman" w:cs="Times New Roman"/>
        </w:rPr>
      </w:pPr>
    </w:p>
    <w:p w:rsidR="00D54D82" w:rsidRPr="006D30B1" w:rsidRDefault="00D54D82" w:rsidP="00FB1E28">
      <w:pPr>
        <w:pStyle w:val="BTEMEASMCA"/>
        <w:rPr>
          <w:rFonts w:ascii="Times New Roman" w:hAnsi="Times New Roman" w:cs="Times New Roman"/>
          <w:b/>
        </w:rPr>
      </w:pPr>
      <w:r w:rsidRPr="006D30B1">
        <w:rPr>
          <w:rFonts w:ascii="Times New Roman" w:hAnsi="Times New Roman" w:cs="Times New Roman"/>
          <w:b/>
        </w:rPr>
        <w:t>Vartojant šį medikamentą, gali pasireikšti tokie šalutiniai poveikiai:</w:t>
      </w:r>
    </w:p>
    <w:p w:rsidR="00D54D82" w:rsidRPr="006D30B1" w:rsidRDefault="00D54D82" w:rsidP="00FB1E28">
      <w:pPr>
        <w:pStyle w:val="BTEMEASMCA"/>
        <w:rPr>
          <w:rFonts w:ascii="Times New Roman" w:hAnsi="Times New Roman" w:cs="Times New Roman"/>
        </w:rPr>
      </w:pPr>
    </w:p>
    <w:p w:rsidR="00D54D82" w:rsidRPr="006D30B1" w:rsidRDefault="00FB1E28" w:rsidP="00FB1E28">
      <w:pPr>
        <w:pStyle w:val="BTEMEASMCA"/>
        <w:rPr>
          <w:rFonts w:ascii="Times New Roman" w:hAnsi="Times New Roman" w:cs="Times New Roman"/>
        </w:rPr>
      </w:pPr>
      <w:r w:rsidRPr="006D30B1">
        <w:rPr>
          <w:rFonts w:ascii="Times New Roman" w:hAnsi="Times New Roman" w:cs="Times New Roman"/>
          <w:b/>
        </w:rPr>
        <w:t>A</w:t>
      </w:r>
      <w:r w:rsidR="00D54D82" w:rsidRPr="006D30B1">
        <w:rPr>
          <w:rFonts w:ascii="Times New Roman" w:hAnsi="Times New Roman" w:cs="Times New Roman"/>
          <w:b/>
        </w:rPr>
        <w:t>lerginės reakcijos</w:t>
      </w:r>
      <w:r w:rsidR="00D54D82" w:rsidRPr="006D30B1">
        <w:rPr>
          <w:rFonts w:ascii="Times New Roman" w:hAnsi="Times New Roman" w:cs="Times New Roman"/>
        </w:rPr>
        <w:t xml:space="preserve"> (pasireiškia mažiau negu 1 iš 100 pacientų)</w:t>
      </w:r>
      <w:r w:rsidRPr="006D30B1">
        <w:rPr>
          <w:rFonts w:ascii="Times New Roman" w:hAnsi="Times New Roman" w:cs="Times New Roman"/>
        </w:rPr>
        <w:t>.</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Jeigu Jums pasireiškia alerginė reakcija dėl CosmoFer vartojimo, turite nedelsiant apie tai pranešti gydytojui ar slaugytojui, kad jie, esant būtinybei, galėtų atitinkamai į tai reaguoti. Tokio reiškinio simptomai yra šie:</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apsunkintas kvėpavimas;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dilgėlinė, paraudimas, bėrimai, niežulys;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pykinimas ir drebulys.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Sunkesnės alerginės reakcijos gali atsirasti per pirmas kelias minutes po CosmoFer pavartojimo (pasireiškia mažiau negu 1 iš 10000 pacientų). Tokių reakcijų simptomai:</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staigus kvėpavimo apsunkimas (ūmus kvėpavimo sutrikimas);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stiprūs širdies ir kraujotakos sistemos sutrikimai (kardiovaskulinis kolapsas);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yra pasitaikę mirties atvejų.</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Taip pat yra duomenų apie uždelstas alergines reakcijas, kurių pradžia svyruoja tarp keleto valandų iki keturių dienų po CosmoFer skyrimo. Tokių reakcijų simptomams priskiriami:</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sąnarių ir raumenų skausmas;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kartais pasireiškia karščiavimas.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Susisiekite su savo gydytoju, jeigu Jums pasireiškia šie simptomai.</w:t>
      </w:r>
    </w:p>
    <w:p w:rsidR="00D54D82" w:rsidRPr="006D30B1" w:rsidRDefault="00D54D82" w:rsidP="00FB1E28">
      <w:pPr>
        <w:pStyle w:val="BTEMEASMCA"/>
        <w:rPr>
          <w:rFonts w:ascii="Times New Roman" w:hAnsi="Times New Roman" w:cs="Times New Roman"/>
        </w:rPr>
      </w:pPr>
    </w:p>
    <w:p w:rsidR="00D54D82" w:rsidRPr="006D30B1" w:rsidRDefault="00D54D82" w:rsidP="00FB1E28">
      <w:pPr>
        <w:pStyle w:val="BTEMEASMCA"/>
        <w:rPr>
          <w:rFonts w:ascii="Times New Roman" w:hAnsi="Times New Roman" w:cs="Times New Roman"/>
          <w:b/>
        </w:rPr>
      </w:pPr>
      <w:r w:rsidRPr="006D30B1">
        <w:rPr>
          <w:rFonts w:ascii="Times New Roman" w:hAnsi="Times New Roman" w:cs="Times New Roman"/>
          <w:b/>
        </w:rPr>
        <w:t>Kiti šalutiniai poveikiai</w:t>
      </w:r>
      <w:r w:rsidR="004530D7" w:rsidRPr="006D30B1">
        <w:rPr>
          <w:rFonts w:ascii="Times New Roman" w:hAnsi="Times New Roman" w:cs="Times New Roman"/>
          <w:b/>
        </w:rPr>
        <w:t>:</w:t>
      </w:r>
    </w:p>
    <w:p w:rsidR="004530D7" w:rsidRPr="006D30B1" w:rsidRDefault="004530D7" w:rsidP="00FB1E28">
      <w:pPr>
        <w:pStyle w:val="BTEMEASMCA"/>
        <w:rPr>
          <w:rFonts w:ascii="Times New Roman" w:hAnsi="Times New Roman" w:cs="Times New Roman"/>
          <w:b/>
        </w:rPr>
      </w:pP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b/>
        </w:rPr>
        <w:t xml:space="preserve">Nedažni </w:t>
      </w:r>
      <w:r w:rsidRPr="006D30B1">
        <w:rPr>
          <w:rFonts w:ascii="Times New Roman" w:hAnsi="Times New Roman" w:cs="Times New Roman"/>
        </w:rPr>
        <w:t>(pasireiškia mažiau negu 1 iš 100 pacientų):</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skausmas pilve ir jo srityje, pykinimas ir vėmimas;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sutrikęs regėjimas;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karščio jutimas;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mėšlungis;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tirpimas.</w:t>
      </w:r>
    </w:p>
    <w:p w:rsidR="00D54D82" w:rsidRPr="006D30B1" w:rsidRDefault="00D54D82" w:rsidP="00FB1E28">
      <w:pPr>
        <w:pStyle w:val="BTEMEASMCA"/>
        <w:rPr>
          <w:rFonts w:ascii="Times New Roman" w:hAnsi="Times New Roman" w:cs="Times New Roman"/>
        </w:rPr>
      </w:pP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b/>
        </w:rPr>
        <w:lastRenderedPageBreak/>
        <w:t>Reti</w:t>
      </w:r>
      <w:r w:rsidRPr="006D30B1">
        <w:rPr>
          <w:rFonts w:ascii="Times New Roman" w:hAnsi="Times New Roman" w:cs="Times New Roman"/>
        </w:rPr>
        <w:t xml:space="preserve"> (pasireiškia mažiau negu 1 iš 1000 pacientų):</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sąmonės netekimas;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nuotaikų svyravimas;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traukuliai;</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galvos svaigimas, neramumas, nuovargis;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žemas kraujospūdis;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angioedema – alerginės reakcijos tipas, kurios požymiams būdingas patinimas;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nereguliarus (neritmingas) širdies plakimas, dažnas pulsas, skausmas krūtinėje;</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viduriavimas, prakaitavimas ir drebulys.</w:t>
      </w:r>
    </w:p>
    <w:p w:rsidR="00D54D82" w:rsidRPr="006D30B1" w:rsidRDefault="00D54D82" w:rsidP="00FB1E28">
      <w:pPr>
        <w:pStyle w:val="BTEMEASMCA"/>
        <w:rPr>
          <w:rFonts w:ascii="Times New Roman" w:hAnsi="Times New Roman" w:cs="Times New Roman"/>
        </w:rPr>
      </w:pP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b/>
        </w:rPr>
        <w:t>Labai reti</w:t>
      </w:r>
      <w:r w:rsidRPr="006D30B1">
        <w:rPr>
          <w:rFonts w:ascii="Times New Roman" w:hAnsi="Times New Roman" w:cs="Times New Roman"/>
        </w:rPr>
        <w:t xml:space="preserve"> (pasireiškia mažiau negu 1 iš 10000 pacientų):</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sumažėjęs eritrocitų kiekis kraujyje (šis rodiklis nustatomas kai kuriais kraujo tyrimais);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galvos skausmas;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neįprastas jausmas kūno paviršiuje;</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padidėjęs kraujospūdis;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trumpalaikis kurtumas;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palpitacijos;</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w:t>
      </w:r>
      <w:r w:rsidRPr="006D30B1">
        <w:rPr>
          <w:rFonts w:ascii="Times New Roman" w:hAnsi="Times New Roman" w:cs="Times New Roman"/>
        </w:rPr>
        <w:tab/>
        <w:t xml:space="preserve"> esant nėštumui, gali sulėtėti kūdikio širdies ritmas.</w:t>
      </w:r>
    </w:p>
    <w:p w:rsidR="00D54D82" w:rsidRPr="006D30B1" w:rsidRDefault="00D54D82" w:rsidP="00FB1E28">
      <w:pPr>
        <w:pStyle w:val="BTEMEASMCA"/>
        <w:rPr>
          <w:rFonts w:ascii="Times New Roman" w:hAnsi="Times New Roman" w:cs="Times New Roman"/>
        </w:rPr>
      </w:pP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 xml:space="preserve">Yra pranešimų, kad, esant reumatoidiniam artritui, gali atsirasti sąnarių skausmo paūmėjimas. </w:t>
      </w:r>
    </w:p>
    <w:p w:rsidR="00D54D82" w:rsidRPr="006D30B1" w:rsidRDefault="00D54D82" w:rsidP="00FB1E28">
      <w:pPr>
        <w:pStyle w:val="BTEMEASMCA"/>
        <w:rPr>
          <w:rFonts w:ascii="Times New Roman" w:hAnsi="Times New Roman" w:cs="Times New Roman"/>
          <w:b/>
        </w:rPr>
      </w:pPr>
    </w:p>
    <w:p w:rsidR="00D54D82" w:rsidRPr="006D30B1" w:rsidRDefault="00D54D82" w:rsidP="00FB1E28">
      <w:pPr>
        <w:pStyle w:val="BTEMEASMCA"/>
        <w:rPr>
          <w:rFonts w:ascii="Times New Roman" w:hAnsi="Times New Roman" w:cs="Times New Roman"/>
          <w:b/>
        </w:rPr>
      </w:pPr>
      <w:r w:rsidRPr="006D30B1">
        <w:rPr>
          <w:rFonts w:ascii="Times New Roman" w:hAnsi="Times New Roman" w:cs="Times New Roman"/>
          <w:b/>
        </w:rPr>
        <w:t>Galimi šalutiniai poveikiai injekcijos į veną srityje</w:t>
      </w:r>
    </w:p>
    <w:p w:rsidR="00D54D82" w:rsidRPr="006D30B1" w:rsidRDefault="00D54D82" w:rsidP="00FB1E28">
      <w:pPr>
        <w:pStyle w:val="BTEMEASMCA"/>
        <w:rPr>
          <w:rFonts w:ascii="Times New Roman" w:hAnsi="Times New Roman" w:cs="Times New Roman"/>
        </w:rPr>
      </w:pPr>
      <w:r w:rsidRPr="006D30B1">
        <w:rPr>
          <w:rFonts w:ascii="Times New Roman" w:hAnsi="Times New Roman" w:cs="Times New Roman"/>
        </w:rPr>
        <w:t xml:space="preserve">Sušvirkštus CosmoFer į veną, gali pasireikšti injekcijos srities skausmingumas ir uždegimas. Taip pat gali atsirasti vietinis venos uždegimas </w:t>
      </w:r>
    </w:p>
    <w:p w:rsidR="00D54D82" w:rsidRPr="006D30B1" w:rsidRDefault="00D54D82" w:rsidP="00FB1E28">
      <w:pPr>
        <w:pStyle w:val="BTEMEASMCA"/>
        <w:rPr>
          <w:rFonts w:ascii="Times New Roman" w:hAnsi="Times New Roman" w:cs="Times New Roman"/>
        </w:rPr>
      </w:pPr>
    </w:p>
    <w:p w:rsidR="00D54D82" w:rsidRPr="006D30B1" w:rsidRDefault="00D54D82" w:rsidP="00FB1E28">
      <w:pPr>
        <w:pStyle w:val="BTEMEASMCA"/>
        <w:rPr>
          <w:rFonts w:ascii="Times New Roman" w:hAnsi="Times New Roman" w:cs="Times New Roman"/>
          <w:b/>
        </w:rPr>
      </w:pPr>
      <w:r w:rsidRPr="006D30B1">
        <w:rPr>
          <w:rFonts w:ascii="Times New Roman" w:hAnsi="Times New Roman" w:cs="Times New Roman"/>
          <w:b/>
        </w:rPr>
        <w:t>Galimi šalutiniai poveikiai injekcijos į raumenį srityje</w:t>
      </w:r>
    </w:p>
    <w:p w:rsidR="009B16DA" w:rsidRPr="006D30B1" w:rsidRDefault="00D54D82" w:rsidP="00FB1E28">
      <w:pPr>
        <w:pStyle w:val="BTEMEASMCA"/>
        <w:rPr>
          <w:rFonts w:ascii="Times New Roman" w:hAnsi="Times New Roman" w:cs="Times New Roman"/>
        </w:rPr>
      </w:pPr>
      <w:r w:rsidRPr="006D30B1">
        <w:rPr>
          <w:rFonts w:ascii="Times New Roman" w:hAnsi="Times New Roman" w:cs="Times New Roman"/>
        </w:rPr>
        <w:t>Sušvirkštus CosmoFer į raumenį, gali pasitaikyti vietinių komplikacijų, tokių kaip odos dėmėtumas, kraujavimas, pūlinių formavimasis, audinio pažeidimas (nekrozė ir atrofija) bei skausmas.</w:t>
      </w:r>
    </w:p>
    <w:p w:rsidR="00D54D82" w:rsidRPr="006D30B1" w:rsidRDefault="00D54D82" w:rsidP="00FB1E28">
      <w:pPr>
        <w:pStyle w:val="BTEMEASMCA"/>
        <w:rPr>
          <w:rFonts w:ascii="Times New Roman" w:hAnsi="Times New Roman" w:cs="Times New Roman"/>
        </w:rPr>
      </w:pPr>
    </w:p>
    <w:p w:rsidR="009B16DA" w:rsidRPr="006D30B1" w:rsidRDefault="009B16DA" w:rsidP="00FB1E28">
      <w:pPr>
        <w:spacing w:line="240" w:lineRule="auto"/>
        <w:rPr>
          <w:b/>
          <w:noProof/>
          <w:szCs w:val="22"/>
          <w:lang w:val="lt-LT"/>
        </w:rPr>
      </w:pPr>
      <w:r w:rsidRPr="006D30B1">
        <w:rPr>
          <w:b/>
          <w:noProof/>
          <w:szCs w:val="22"/>
          <w:lang w:val="lt-LT"/>
        </w:rPr>
        <w:t>Pranešimas apie šalutinį poveikį</w:t>
      </w:r>
    </w:p>
    <w:p w:rsidR="00476E7C" w:rsidRPr="006D30B1" w:rsidRDefault="00476E7C" w:rsidP="00FB1E28">
      <w:pPr>
        <w:spacing w:line="240" w:lineRule="auto"/>
        <w:ind w:right="-449"/>
        <w:rPr>
          <w:noProof/>
          <w:snapToGrid w:val="0"/>
          <w:szCs w:val="22"/>
          <w:lang w:val="lt-LT"/>
        </w:rPr>
      </w:pPr>
      <w:r w:rsidRPr="006D30B1">
        <w:rPr>
          <w:snapToGrid w:val="0"/>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D30B1">
        <w:rPr>
          <w:snapToGrid w:val="0"/>
          <w:szCs w:val="22"/>
          <w:lang w:val="lt-LT" w:eastAsia="zh-CN"/>
        </w:rPr>
        <w:t>elefonu 8 800 73568</w:t>
      </w:r>
      <w:r w:rsidRPr="006D30B1">
        <w:rPr>
          <w:snapToGrid w:val="0"/>
          <w:szCs w:val="22"/>
          <w:lang w:val="lt-LT"/>
        </w:rPr>
        <w:t xml:space="preserve"> arba užpildyti interneto svetainėje </w:t>
      </w:r>
      <w:hyperlink r:id="rId9" w:history="1">
        <w:r w:rsidRPr="006D30B1">
          <w:rPr>
            <w:rFonts w:eastAsia="SimSun"/>
            <w:snapToGrid w:val="0"/>
            <w:color w:val="0000FF"/>
            <w:szCs w:val="22"/>
            <w:u w:val="single"/>
            <w:lang w:val="lt-LT"/>
          </w:rPr>
          <w:t>www.vvkt.lt</w:t>
        </w:r>
      </w:hyperlink>
      <w:r w:rsidRPr="006D30B1">
        <w:rPr>
          <w:snapToGrid w:val="0"/>
          <w:szCs w:val="22"/>
          <w:lang w:val="lt-LT"/>
        </w:rPr>
        <w:t xml:space="preserve"> esančią formą ir pateikti ją Valstybinei vaistų kontrolės tarnybai prie Lietuvos Respublikos sveikatos apsaugos ministerijos vienu iš šių būdų: raštu (adresu Žirmūnų g. 139A, LT-09120 Vilnius), </w:t>
      </w:r>
      <w:r w:rsidRPr="006D30B1">
        <w:rPr>
          <w:snapToGrid w:val="0"/>
          <w:szCs w:val="22"/>
          <w:lang w:val="lt-LT" w:eastAsia="zh-CN"/>
        </w:rPr>
        <w:t xml:space="preserve">nemokamu </w:t>
      </w:r>
      <w:r w:rsidRPr="006D30B1">
        <w:rPr>
          <w:snapToGrid w:val="0"/>
          <w:szCs w:val="22"/>
          <w:lang w:val="lt-LT"/>
        </w:rPr>
        <w:t>fakso numeriu 8 800 20131</w:t>
      </w:r>
      <w:r w:rsidRPr="006D30B1">
        <w:rPr>
          <w:snapToGrid w:val="0"/>
          <w:szCs w:val="22"/>
          <w:lang w:val="lt-LT" w:eastAsia="zh-CN"/>
        </w:rPr>
        <w:t xml:space="preserve">, </w:t>
      </w:r>
      <w:r w:rsidRPr="006D30B1">
        <w:rPr>
          <w:snapToGrid w:val="0"/>
          <w:szCs w:val="22"/>
          <w:lang w:val="lt-LT"/>
        </w:rPr>
        <w:t xml:space="preserve">el. paštu </w:t>
      </w:r>
      <w:hyperlink r:id="rId10" w:history="1">
        <w:r w:rsidRPr="006D30B1">
          <w:rPr>
            <w:rFonts w:eastAsia="SimSun"/>
            <w:snapToGrid w:val="0"/>
            <w:color w:val="0000FF"/>
            <w:szCs w:val="22"/>
            <w:u w:val="single"/>
            <w:lang w:val="lt-LT"/>
          </w:rPr>
          <w:t>NepageidaujamaR@vvkt.lt</w:t>
        </w:r>
      </w:hyperlink>
      <w:r w:rsidRPr="006D30B1">
        <w:rPr>
          <w:snapToGrid w:val="0"/>
          <w:szCs w:val="22"/>
          <w:lang w:val="lt-LT"/>
        </w:rPr>
        <w:t xml:space="preserve">, taip pat per Valstybinės vaistų kontrolės tarnybos prie Lietuvos Respublikos sveikatos apsaugos ministerijos interneto svetainę (adresu </w:t>
      </w:r>
      <w:hyperlink r:id="rId11" w:history="1">
        <w:r w:rsidRPr="006D30B1">
          <w:rPr>
            <w:rFonts w:eastAsia="SimSun"/>
            <w:snapToGrid w:val="0"/>
            <w:color w:val="0000FF"/>
            <w:szCs w:val="22"/>
            <w:u w:val="single"/>
            <w:lang w:val="lt-LT"/>
          </w:rPr>
          <w:t>http://www.vvkt.lt</w:t>
        </w:r>
      </w:hyperlink>
      <w:r w:rsidRPr="006D30B1">
        <w:rPr>
          <w:snapToGrid w:val="0"/>
          <w:szCs w:val="22"/>
          <w:lang w:val="lt-LT"/>
        </w:rPr>
        <w:t>). Pranešdami apie šalutinį poveikį galite mums padėti gauti daugiau informacijos apie šio vaisto saugumą.</w:t>
      </w:r>
    </w:p>
    <w:p w:rsidR="002C423E" w:rsidRPr="006D30B1" w:rsidRDefault="002C423E" w:rsidP="00FB1E28">
      <w:pPr>
        <w:spacing w:line="240" w:lineRule="auto"/>
        <w:ind w:right="-449"/>
        <w:rPr>
          <w:noProof/>
          <w:szCs w:val="22"/>
          <w:lang w:val="lt-LT"/>
        </w:rPr>
      </w:pPr>
    </w:p>
    <w:p w:rsidR="002C423E" w:rsidRPr="006D30B1" w:rsidRDefault="002C423E" w:rsidP="00FB1E28">
      <w:pPr>
        <w:spacing w:line="240" w:lineRule="auto"/>
        <w:ind w:right="-449"/>
        <w:rPr>
          <w:noProof/>
          <w:szCs w:val="22"/>
          <w:lang w:val="lt-LT"/>
        </w:rPr>
      </w:pPr>
    </w:p>
    <w:p w:rsidR="009B16DA" w:rsidRPr="006D30B1" w:rsidRDefault="009B16DA" w:rsidP="00FB1E28">
      <w:pPr>
        <w:spacing w:line="240" w:lineRule="auto"/>
        <w:rPr>
          <w:b/>
          <w:szCs w:val="22"/>
          <w:lang w:val="lt-LT"/>
        </w:rPr>
      </w:pPr>
      <w:r w:rsidRPr="006D30B1">
        <w:rPr>
          <w:b/>
          <w:szCs w:val="22"/>
          <w:lang w:val="lt-LT"/>
        </w:rPr>
        <w:t>5.</w:t>
      </w:r>
      <w:r w:rsidRPr="006D30B1">
        <w:rPr>
          <w:b/>
          <w:szCs w:val="22"/>
          <w:lang w:val="lt-LT"/>
        </w:rPr>
        <w:tab/>
        <w:t xml:space="preserve">Kaip laikyti </w:t>
      </w:r>
      <w:proofErr w:type="spellStart"/>
      <w:r w:rsidR="00641DDD" w:rsidRPr="006D30B1">
        <w:rPr>
          <w:b/>
          <w:szCs w:val="22"/>
          <w:lang w:val="lt-LT"/>
        </w:rPr>
        <w:t>CosmoFer</w:t>
      </w:r>
      <w:proofErr w:type="spellEnd"/>
      <w:r w:rsidRPr="006D30B1">
        <w:rPr>
          <w:b/>
          <w:szCs w:val="22"/>
          <w:lang w:val="lt-LT"/>
        </w:rPr>
        <w:t xml:space="preserve"> </w:t>
      </w:r>
    </w:p>
    <w:p w:rsidR="009B16DA" w:rsidRPr="006D30B1" w:rsidRDefault="009B16DA" w:rsidP="00FB1E28">
      <w:pPr>
        <w:spacing w:line="240" w:lineRule="auto"/>
        <w:rPr>
          <w:szCs w:val="22"/>
          <w:lang w:val="lt-LT"/>
        </w:rPr>
      </w:pPr>
    </w:p>
    <w:p w:rsidR="00476E7C" w:rsidRPr="006D30B1" w:rsidRDefault="00476E7C" w:rsidP="00FB1E28">
      <w:pPr>
        <w:spacing w:line="240" w:lineRule="auto"/>
        <w:rPr>
          <w:rFonts w:eastAsia="Calibri"/>
          <w:szCs w:val="22"/>
          <w:lang w:val="lt-LT"/>
        </w:rPr>
      </w:pPr>
      <w:r w:rsidRPr="006D30B1">
        <w:rPr>
          <w:rFonts w:eastAsia="Calibri"/>
          <w:szCs w:val="22"/>
          <w:lang w:val="lt-LT"/>
        </w:rPr>
        <w:t>Šį vaistą laikykite vaikams  nepastebimoje ir nepasiekiamoje vietoje.</w:t>
      </w:r>
    </w:p>
    <w:p w:rsidR="00476E7C" w:rsidRPr="006D30B1" w:rsidRDefault="00476E7C" w:rsidP="00FB1E28">
      <w:pPr>
        <w:spacing w:line="240" w:lineRule="auto"/>
        <w:rPr>
          <w:rFonts w:eastAsia="Calibri"/>
          <w:szCs w:val="22"/>
          <w:lang w:val="lt-LT"/>
        </w:rPr>
      </w:pPr>
    </w:p>
    <w:p w:rsidR="00476E7C" w:rsidRPr="006D30B1" w:rsidRDefault="00641DDD" w:rsidP="00FB1E28">
      <w:pPr>
        <w:spacing w:line="240" w:lineRule="auto"/>
        <w:rPr>
          <w:rFonts w:eastAsia="Calibri"/>
          <w:szCs w:val="22"/>
          <w:lang w:val="lt-LT"/>
        </w:rPr>
      </w:pPr>
      <w:r w:rsidRPr="006D30B1">
        <w:rPr>
          <w:rFonts w:eastAsia="Calibri"/>
          <w:szCs w:val="22"/>
          <w:lang w:val="lt-LT"/>
        </w:rPr>
        <w:t>Šiam vaistiniam preparatui specialių laikymo sąlygų nereikia. Negalima užšaldyti.</w:t>
      </w:r>
    </w:p>
    <w:p w:rsidR="00641DDD" w:rsidRPr="006D30B1" w:rsidRDefault="00641DDD" w:rsidP="00FB1E28">
      <w:pPr>
        <w:spacing w:line="240" w:lineRule="auto"/>
        <w:rPr>
          <w:rFonts w:eastAsia="Calibri"/>
          <w:szCs w:val="22"/>
          <w:lang w:val="lt-LT"/>
        </w:rPr>
      </w:pPr>
    </w:p>
    <w:p w:rsidR="00476E7C" w:rsidRPr="006D30B1" w:rsidRDefault="00641DDD" w:rsidP="00FB1E28">
      <w:pPr>
        <w:spacing w:line="240" w:lineRule="auto"/>
        <w:rPr>
          <w:rFonts w:eastAsia="Calibri"/>
          <w:szCs w:val="22"/>
          <w:lang w:val="lt-LT"/>
        </w:rPr>
      </w:pPr>
      <w:r w:rsidRPr="006D30B1">
        <w:rPr>
          <w:rFonts w:eastAsia="Calibri"/>
          <w:szCs w:val="22"/>
          <w:lang w:val="lt-LT"/>
        </w:rPr>
        <w:t xml:space="preserve">Ant etiketės po  „Tinka iki“, ampulės ir dėžutės nurodytam tinkamumo laikui pasibaigus, </w:t>
      </w:r>
      <w:proofErr w:type="spellStart"/>
      <w:r w:rsidRPr="006D30B1">
        <w:rPr>
          <w:rFonts w:eastAsia="Calibri"/>
          <w:szCs w:val="22"/>
          <w:lang w:val="lt-LT"/>
        </w:rPr>
        <w:t>CosmoFer</w:t>
      </w:r>
      <w:proofErr w:type="spellEnd"/>
      <w:r w:rsidRPr="006D30B1">
        <w:rPr>
          <w:rFonts w:eastAsia="Calibri"/>
          <w:szCs w:val="22"/>
          <w:lang w:val="lt-LT"/>
        </w:rPr>
        <w:t xml:space="preserve"> vartoti negalima.  Vaistas tinkamas vartoti iki paskutinės nurodyto mėnesio dienos.</w:t>
      </w:r>
    </w:p>
    <w:p w:rsidR="00641DDD" w:rsidRPr="006D30B1" w:rsidRDefault="00641DDD" w:rsidP="00FB1E28">
      <w:pPr>
        <w:spacing w:line="240" w:lineRule="auto"/>
        <w:rPr>
          <w:rFonts w:eastAsia="Calibri"/>
          <w:szCs w:val="22"/>
          <w:lang w:val="lt-LT"/>
        </w:rPr>
      </w:pPr>
    </w:p>
    <w:p w:rsidR="00641DDD" w:rsidRPr="006D30B1" w:rsidRDefault="00641DDD" w:rsidP="00641DDD">
      <w:pPr>
        <w:numPr>
          <w:ilvl w:val="12"/>
          <w:numId w:val="0"/>
        </w:numPr>
        <w:ind w:right="-2"/>
        <w:rPr>
          <w:szCs w:val="22"/>
          <w:lang w:val="lt-LT"/>
        </w:rPr>
      </w:pPr>
      <w:r w:rsidRPr="006D30B1">
        <w:rPr>
          <w:szCs w:val="22"/>
          <w:lang w:val="lt-LT"/>
        </w:rPr>
        <w:t>Prieš vartojimą apžiūrėkite ampules ar jose nėra nusėdusių dalelių ir pažeidimo žymių. Naudokite tik tas ampules, kuriose tirpalas homogeniškas, be nuosėdų.</w:t>
      </w:r>
    </w:p>
    <w:p w:rsidR="00641DDD" w:rsidRPr="006D30B1" w:rsidRDefault="00641DDD" w:rsidP="00641DDD">
      <w:pPr>
        <w:numPr>
          <w:ilvl w:val="12"/>
          <w:numId w:val="0"/>
        </w:numPr>
        <w:ind w:right="-2"/>
        <w:rPr>
          <w:szCs w:val="22"/>
          <w:lang w:val="lt-LT"/>
        </w:rPr>
      </w:pPr>
    </w:p>
    <w:p w:rsidR="00641DDD" w:rsidRPr="006D30B1" w:rsidRDefault="00641DDD" w:rsidP="00641DDD">
      <w:pPr>
        <w:numPr>
          <w:ilvl w:val="12"/>
          <w:numId w:val="0"/>
        </w:numPr>
        <w:ind w:right="-2"/>
        <w:rPr>
          <w:szCs w:val="22"/>
          <w:lang w:val="lt-LT"/>
        </w:rPr>
      </w:pPr>
      <w:r w:rsidRPr="006D30B1">
        <w:rPr>
          <w:szCs w:val="22"/>
          <w:lang w:val="lt-LT"/>
        </w:rPr>
        <w:t>Ligoninės personalas pasirūpins, kad vaistas būtų laikomas ir vartojamas tinkamai.</w:t>
      </w:r>
    </w:p>
    <w:p w:rsidR="00641DDD" w:rsidRPr="006D30B1" w:rsidRDefault="00641DDD" w:rsidP="00FB1E28">
      <w:pPr>
        <w:spacing w:line="240" w:lineRule="auto"/>
        <w:rPr>
          <w:rFonts w:eastAsia="Calibri"/>
          <w:szCs w:val="22"/>
          <w:lang w:val="lt-LT"/>
        </w:rPr>
      </w:pPr>
    </w:p>
    <w:p w:rsidR="00476E7C" w:rsidRPr="006D30B1" w:rsidRDefault="00476E7C" w:rsidP="00FB1E28">
      <w:pPr>
        <w:spacing w:line="240" w:lineRule="auto"/>
        <w:rPr>
          <w:rFonts w:eastAsia="Calibri"/>
          <w:bCs/>
          <w:iCs/>
          <w:szCs w:val="22"/>
          <w:lang w:val="lt-LT"/>
        </w:rPr>
      </w:pPr>
      <w:r w:rsidRPr="006D30B1">
        <w:rPr>
          <w:rFonts w:eastAsia="Calibri"/>
          <w:szCs w:val="22"/>
          <w:lang w:val="lt-LT"/>
        </w:rPr>
        <w:t>Vaistų negalima išpilti į kanalizaciją arba su buitinėmis atliekomis. Kaip išmesti nereikalingus vaistus, klauskite vaistininko. Šios priemonės padės apsaugoti aplinką.</w:t>
      </w:r>
    </w:p>
    <w:p w:rsidR="009B16DA" w:rsidRPr="006D30B1" w:rsidRDefault="009B16DA" w:rsidP="00FB1E28">
      <w:pPr>
        <w:spacing w:line="240" w:lineRule="auto"/>
        <w:rPr>
          <w:bCs/>
          <w:iCs/>
          <w:szCs w:val="22"/>
          <w:lang w:val="lt-LT"/>
        </w:rPr>
      </w:pPr>
    </w:p>
    <w:p w:rsidR="009B16DA" w:rsidRPr="006D30B1" w:rsidRDefault="009B16DA" w:rsidP="00FB1E28">
      <w:pPr>
        <w:spacing w:line="240" w:lineRule="auto"/>
        <w:rPr>
          <w:bCs/>
          <w:iCs/>
          <w:szCs w:val="22"/>
          <w:lang w:val="lt-LT"/>
        </w:rPr>
      </w:pPr>
    </w:p>
    <w:p w:rsidR="009B16DA" w:rsidRPr="006D30B1" w:rsidRDefault="009B16DA" w:rsidP="00FB1E28">
      <w:pPr>
        <w:spacing w:line="240" w:lineRule="auto"/>
        <w:ind w:left="540" w:hanging="540"/>
        <w:rPr>
          <w:b/>
          <w:bCs/>
          <w:iCs/>
          <w:szCs w:val="22"/>
          <w:lang w:val="lt-LT"/>
        </w:rPr>
      </w:pPr>
      <w:r w:rsidRPr="006D30B1">
        <w:rPr>
          <w:b/>
          <w:bCs/>
          <w:iCs/>
          <w:szCs w:val="22"/>
          <w:lang w:val="lt-LT"/>
        </w:rPr>
        <w:t>6.</w:t>
      </w:r>
      <w:r w:rsidRPr="006D30B1">
        <w:rPr>
          <w:b/>
          <w:bCs/>
          <w:iCs/>
          <w:szCs w:val="22"/>
          <w:lang w:val="lt-LT"/>
        </w:rPr>
        <w:tab/>
      </w:r>
      <w:r w:rsidRPr="006D30B1">
        <w:rPr>
          <w:b/>
          <w:szCs w:val="22"/>
          <w:lang w:val="lt-LT"/>
        </w:rPr>
        <w:t xml:space="preserve">Pakuotės turinys ir kita informacija </w:t>
      </w:r>
    </w:p>
    <w:p w:rsidR="009B16DA" w:rsidRPr="006D30B1" w:rsidRDefault="009B16DA" w:rsidP="00FB1E28">
      <w:pPr>
        <w:spacing w:line="240" w:lineRule="auto"/>
        <w:rPr>
          <w:bCs/>
          <w:iCs/>
          <w:szCs w:val="22"/>
          <w:lang w:val="lt-LT"/>
        </w:rPr>
      </w:pPr>
    </w:p>
    <w:p w:rsidR="00CC5EC7" w:rsidRPr="006D30B1" w:rsidRDefault="00CC5EC7" w:rsidP="00CC5EC7">
      <w:pPr>
        <w:numPr>
          <w:ilvl w:val="12"/>
          <w:numId w:val="0"/>
        </w:numPr>
        <w:ind w:right="-2"/>
        <w:rPr>
          <w:b/>
          <w:bCs/>
          <w:szCs w:val="22"/>
          <w:lang w:val="lt-LT"/>
        </w:rPr>
      </w:pPr>
      <w:proofErr w:type="spellStart"/>
      <w:r w:rsidRPr="006D30B1">
        <w:rPr>
          <w:b/>
          <w:bCs/>
          <w:szCs w:val="22"/>
          <w:lang w:val="lt-LT"/>
        </w:rPr>
        <w:t>CosmoFer</w:t>
      </w:r>
      <w:proofErr w:type="spellEnd"/>
      <w:r w:rsidRPr="006D30B1">
        <w:rPr>
          <w:b/>
          <w:bCs/>
          <w:szCs w:val="22"/>
          <w:lang w:val="lt-LT"/>
        </w:rPr>
        <w:t xml:space="preserve"> sudėtis:</w:t>
      </w:r>
    </w:p>
    <w:p w:rsidR="00CC5EC7" w:rsidRPr="006D30B1" w:rsidRDefault="00CC5EC7" w:rsidP="00CC5EC7">
      <w:pPr>
        <w:numPr>
          <w:ilvl w:val="0"/>
          <w:numId w:val="17"/>
        </w:numPr>
        <w:tabs>
          <w:tab w:val="clear" w:pos="567"/>
        </w:tabs>
        <w:spacing w:line="240" w:lineRule="auto"/>
        <w:ind w:left="360" w:right="-2" w:hanging="360"/>
        <w:rPr>
          <w:szCs w:val="22"/>
          <w:lang w:val="lt-LT"/>
        </w:rPr>
      </w:pPr>
      <w:r w:rsidRPr="006D30B1">
        <w:rPr>
          <w:szCs w:val="22"/>
          <w:lang w:val="lt-LT"/>
        </w:rPr>
        <w:t xml:space="preserve">Veiklioji medžiaga yra geležies (III) (geležies (III) </w:t>
      </w:r>
      <w:proofErr w:type="spellStart"/>
      <w:r w:rsidRPr="006D30B1">
        <w:rPr>
          <w:szCs w:val="22"/>
          <w:lang w:val="lt-LT"/>
        </w:rPr>
        <w:t>hidroksido</w:t>
      </w:r>
      <w:proofErr w:type="spellEnd"/>
      <w:r w:rsidRPr="006D30B1">
        <w:rPr>
          <w:szCs w:val="22"/>
          <w:lang w:val="lt-LT"/>
        </w:rPr>
        <w:t xml:space="preserve"> </w:t>
      </w:r>
      <w:proofErr w:type="spellStart"/>
      <w:r w:rsidRPr="006D30B1">
        <w:rPr>
          <w:szCs w:val="22"/>
          <w:lang w:val="lt-LT"/>
        </w:rPr>
        <w:t>dekstrano</w:t>
      </w:r>
      <w:proofErr w:type="spellEnd"/>
      <w:r w:rsidRPr="006D30B1">
        <w:rPr>
          <w:szCs w:val="22"/>
          <w:lang w:val="lt-LT"/>
        </w:rPr>
        <w:t xml:space="preserve"> komplekso forma). 2 ml ampulėje yra 100 mg geležies (III), 5 ml ampulėje yra 250 mg geležies (III) ir 10 ml ampulėje yra 500 mg geležies (III). </w:t>
      </w:r>
    </w:p>
    <w:p w:rsidR="00CC5EC7" w:rsidRPr="006D30B1" w:rsidRDefault="00CC5EC7" w:rsidP="00CC5EC7">
      <w:pPr>
        <w:numPr>
          <w:ilvl w:val="0"/>
          <w:numId w:val="17"/>
        </w:numPr>
        <w:tabs>
          <w:tab w:val="clear" w:pos="567"/>
        </w:tabs>
        <w:spacing w:line="240" w:lineRule="auto"/>
        <w:ind w:left="360" w:right="-2" w:hanging="360"/>
        <w:rPr>
          <w:b/>
          <w:bCs/>
          <w:szCs w:val="22"/>
          <w:lang w:val="lt-LT"/>
        </w:rPr>
      </w:pPr>
      <w:r w:rsidRPr="006D30B1">
        <w:rPr>
          <w:szCs w:val="22"/>
          <w:lang w:val="lt-LT"/>
        </w:rPr>
        <w:t xml:space="preserve">Pagalbinės medžiagos yra injekcinis vanduo, natrio </w:t>
      </w:r>
      <w:proofErr w:type="spellStart"/>
      <w:r w:rsidRPr="006D30B1">
        <w:rPr>
          <w:szCs w:val="22"/>
          <w:lang w:val="lt-LT"/>
        </w:rPr>
        <w:t>hidroksidas</w:t>
      </w:r>
      <w:proofErr w:type="spellEnd"/>
      <w:r w:rsidRPr="006D30B1">
        <w:rPr>
          <w:szCs w:val="22"/>
          <w:lang w:val="lt-LT"/>
        </w:rPr>
        <w:t xml:space="preserve"> (pH reguliavimui) ir vandenilio chlorido rūgštis (pH reguliavimui).</w:t>
      </w:r>
    </w:p>
    <w:p w:rsidR="00476E7C" w:rsidRPr="006D30B1" w:rsidRDefault="00476E7C" w:rsidP="00FB1E28">
      <w:pPr>
        <w:spacing w:line="240" w:lineRule="auto"/>
        <w:ind w:left="540" w:hanging="540"/>
        <w:rPr>
          <w:rFonts w:eastAsia="Calibri"/>
          <w:szCs w:val="22"/>
          <w:lang w:val="lt-LT"/>
        </w:rPr>
      </w:pPr>
    </w:p>
    <w:p w:rsidR="00CC5EC7" w:rsidRPr="006D30B1" w:rsidRDefault="00CC5EC7" w:rsidP="00CC5EC7">
      <w:pPr>
        <w:tabs>
          <w:tab w:val="left" w:pos="120"/>
        </w:tabs>
        <w:rPr>
          <w:b/>
          <w:bCs/>
          <w:szCs w:val="22"/>
          <w:lang w:val="lt-LT"/>
        </w:rPr>
      </w:pPr>
      <w:proofErr w:type="spellStart"/>
      <w:r w:rsidRPr="006D30B1">
        <w:rPr>
          <w:b/>
          <w:bCs/>
          <w:szCs w:val="22"/>
          <w:lang w:val="lt-LT"/>
        </w:rPr>
        <w:t>CosmoFer</w:t>
      </w:r>
      <w:proofErr w:type="spellEnd"/>
      <w:r w:rsidRPr="006D30B1">
        <w:rPr>
          <w:b/>
          <w:bCs/>
          <w:szCs w:val="22"/>
          <w:lang w:val="lt-LT"/>
        </w:rPr>
        <w:t xml:space="preserve"> išvaizda ir kiekis pakuotėje</w:t>
      </w:r>
    </w:p>
    <w:p w:rsidR="00CC5EC7" w:rsidRPr="006D30B1" w:rsidRDefault="00CC5EC7" w:rsidP="00CC5EC7">
      <w:pPr>
        <w:rPr>
          <w:szCs w:val="22"/>
          <w:lang w:val="lt-LT"/>
        </w:rPr>
      </w:pPr>
      <w:proofErr w:type="spellStart"/>
      <w:r w:rsidRPr="006D30B1">
        <w:rPr>
          <w:bCs/>
          <w:szCs w:val="22"/>
          <w:lang w:val="lt-LT"/>
        </w:rPr>
        <w:t>CosmoFer</w:t>
      </w:r>
      <w:proofErr w:type="spellEnd"/>
      <w:r w:rsidRPr="006D30B1">
        <w:rPr>
          <w:bCs/>
          <w:szCs w:val="22"/>
          <w:lang w:val="lt-LT"/>
        </w:rPr>
        <w:t xml:space="preserve"> yra tamsiai rudas tirpalas.</w:t>
      </w:r>
    </w:p>
    <w:p w:rsidR="00F704C0" w:rsidRPr="006D30B1" w:rsidRDefault="00CC5EC7" w:rsidP="00CC5EC7">
      <w:pPr>
        <w:tabs>
          <w:tab w:val="left" w:pos="120"/>
        </w:tabs>
        <w:rPr>
          <w:szCs w:val="22"/>
          <w:lang w:val="lt-LT"/>
        </w:rPr>
      </w:pPr>
      <w:proofErr w:type="spellStart"/>
      <w:r w:rsidRPr="006D30B1">
        <w:rPr>
          <w:szCs w:val="22"/>
          <w:lang w:val="lt-LT"/>
        </w:rPr>
        <w:t>CosmoFer</w:t>
      </w:r>
      <w:proofErr w:type="spellEnd"/>
      <w:r w:rsidRPr="006D30B1">
        <w:rPr>
          <w:szCs w:val="22"/>
          <w:lang w:val="lt-LT"/>
        </w:rPr>
        <w:t xml:space="preserve"> tiekiamas bespalvio stiklo ampulėse. Yra tiekiama pakuotė, kurioje yra 5 ampulės po 2 ml.</w:t>
      </w:r>
    </w:p>
    <w:p w:rsidR="00CC5EC7" w:rsidRPr="006D30B1" w:rsidRDefault="00CC5EC7" w:rsidP="00CC5EC7">
      <w:pPr>
        <w:tabs>
          <w:tab w:val="left" w:pos="120"/>
        </w:tabs>
        <w:rPr>
          <w:rFonts w:eastAsia="Calibri"/>
          <w:szCs w:val="22"/>
          <w:lang w:val="lt-LT"/>
        </w:rPr>
      </w:pPr>
    </w:p>
    <w:p w:rsidR="00F704C0" w:rsidRPr="006D30B1" w:rsidRDefault="00F704C0" w:rsidP="00FB1E28">
      <w:pPr>
        <w:spacing w:line="240" w:lineRule="auto"/>
        <w:rPr>
          <w:rFonts w:eastAsia="Calibri"/>
          <w:b/>
          <w:szCs w:val="22"/>
          <w:lang w:val="lt-LT"/>
        </w:rPr>
      </w:pPr>
      <w:r w:rsidRPr="006D30B1">
        <w:rPr>
          <w:rFonts w:eastAsia="Calibri"/>
          <w:b/>
          <w:szCs w:val="22"/>
          <w:lang w:val="lt-LT"/>
        </w:rPr>
        <w:t>Registruotojas ir gamintojas</w:t>
      </w:r>
    </w:p>
    <w:p w:rsidR="00F704C0" w:rsidRPr="006D30B1" w:rsidRDefault="00F704C0" w:rsidP="00FB1E28">
      <w:pPr>
        <w:spacing w:line="240" w:lineRule="auto"/>
        <w:rPr>
          <w:rFonts w:eastAsia="Calibri"/>
          <w:b/>
          <w:szCs w:val="22"/>
          <w:lang w:val="lt-LT"/>
        </w:rPr>
      </w:pPr>
    </w:p>
    <w:p w:rsidR="00F704C0" w:rsidRPr="006D30B1" w:rsidRDefault="00F704C0" w:rsidP="00FB1E28">
      <w:pPr>
        <w:spacing w:line="240" w:lineRule="auto"/>
        <w:rPr>
          <w:rFonts w:eastAsia="Calibri"/>
          <w:b/>
          <w:szCs w:val="22"/>
          <w:lang w:val="lt-LT"/>
        </w:rPr>
      </w:pPr>
      <w:r w:rsidRPr="006D30B1">
        <w:rPr>
          <w:rFonts w:eastAsia="Calibri"/>
          <w:b/>
          <w:szCs w:val="22"/>
          <w:lang w:val="lt-LT"/>
        </w:rPr>
        <w:t>Registruotojas eksportuojančioje valstybėje</w:t>
      </w:r>
    </w:p>
    <w:p w:rsidR="00CC5EC7" w:rsidRPr="006D30B1" w:rsidRDefault="00CC5EC7" w:rsidP="00CC5EC7">
      <w:pPr>
        <w:tabs>
          <w:tab w:val="left" w:pos="120"/>
        </w:tabs>
        <w:rPr>
          <w:szCs w:val="22"/>
          <w:lang w:val="lt-LT"/>
        </w:rPr>
      </w:pPr>
      <w:proofErr w:type="spellStart"/>
      <w:r w:rsidRPr="006D30B1">
        <w:rPr>
          <w:szCs w:val="22"/>
          <w:lang w:val="lt-LT"/>
        </w:rPr>
        <w:t>Pharmacosmos</w:t>
      </w:r>
      <w:proofErr w:type="spellEnd"/>
      <w:r w:rsidRPr="006D30B1">
        <w:rPr>
          <w:szCs w:val="22"/>
          <w:lang w:val="lt-LT"/>
        </w:rPr>
        <w:t xml:space="preserve"> A/S</w:t>
      </w:r>
    </w:p>
    <w:p w:rsidR="00CC5EC7" w:rsidRPr="006D30B1" w:rsidRDefault="00CC5EC7" w:rsidP="00CC5EC7">
      <w:pPr>
        <w:tabs>
          <w:tab w:val="left" w:pos="120"/>
        </w:tabs>
        <w:rPr>
          <w:szCs w:val="22"/>
          <w:lang w:val="lt-LT"/>
        </w:rPr>
      </w:pPr>
      <w:proofErr w:type="spellStart"/>
      <w:r w:rsidRPr="006D30B1">
        <w:rPr>
          <w:szCs w:val="22"/>
          <w:lang w:val="lt-LT"/>
        </w:rPr>
        <w:t>Roervangsvej</w:t>
      </w:r>
      <w:proofErr w:type="spellEnd"/>
      <w:r w:rsidRPr="006D30B1">
        <w:rPr>
          <w:szCs w:val="22"/>
          <w:lang w:val="lt-LT"/>
        </w:rPr>
        <w:t xml:space="preserve"> 30</w:t>
      </w:r>
    </w:p>
    <w:p w:rsidR="00CC5EC7" w:rsidRPr="006D30B1" w:rsidRDefault="00CC5EC7" w:rsidP="00CC5EC7">
      <w:pPr>
        <w:tabs>
          <w:tab w:val="left" w:pos="120"/>
        </w:tabs>
        <w:rPr>
          <w:szCs w:val="22"/>
          <w:lang w:val="lt-LT"/>
        </w:rPr>
      </w:pPr>
      <w:r w:rsidRPr="006D30B1">
        <w:rPr>
          <w:szCs w:val="22"/>
          <w:lang w:val="lt-LT"/>
        </w:rPr>
        <w:t xml:space="preserve">DK-4300 </w:t>
      </w:r>
      <w:proofErr w:type="spellStart"/>
      <w:r w:rsidRPr="006D30B1">
        <w:rPr>
          <w:szCs w:val="22"/>
          <w:lang w:val="lt-LT"/>
        </w:rPr>
        <w:t>Holbaek</w:t>
      </w:r>
      <w:proofErr w:type="spellEnd"/>
    </w:p>
    <w:p w:rsidR="00CC5EC7" w:rsidRPr="006D30B1" w:rsidRDefault="00CC5EC7" w:rsidP="00CC5EC7">
      <w:pPr>
        <w:tabs>
          <w:tab w:val="left" w:pos="120"/>
        </w:tabs>
        <w:rPr>
          <w:szCs w:val="22"/>
          <w:lang w:val="lt-LT"/>
        </w:rPr>
      </w:pPr>
      <w:r w:rsidRPr="006D30B1">
        <w:rPr>
          <w:szCs w:val="22"/>
          <w:lang w:val="lt-LT"/>
        </w:rPr>
        <w:t>Danija</w:t>
      </w:r>
    </w:p>
    <w:p w:rsidR="009B16DA" w:rsidRPr="006D30B1" w:rsidRDefault="009B16DA" w:rsidP="00FB1E28">
      <w:pPr>
        <w:spacing w:line="240" w:lineRule="auto"/>
        <w:rPr>
          <w:szCs w:val="22"/>
          <w:lang w:val="lt-LT"/>
        </w:rPr>
      </w:pPr>
    </w:p>
    <w:p w:rsidR="009B16DA" w:rsidRPr="006D30B1" w:rsidRDefault="009B16DA" w:rsidP="00FB1E28">
      <w:pPr>
        <w:spacing w:line="240" w:lineRule="auto"/>
        <w:rPr>
          <w:b/>
          <w:szCs w:val="22"/>
          <w:lang w:val="lt-LT"/>
        </w:rPr>
      </w:pPr>
      <w:r w:rsidRPr="006D30B1">
        <w:rPr>
          <w:b/>
          <w:szCs w:val="22"/>
          <w:lang w:val="lt-LT"/>
        </w:rPr>
        <w:t>Gamintojas</w:t>
      </w:r>
    </w:p>
    <w:p w:rsidR="00CC5EC7" w:rsidRPr="006D30B1" w:rsidRDefault="00CC5EC7" w:rsidP="00CC5EC7">
      <w:pPr>
        <w:tabs>
          <w:tab w:val="left" w:pos="120"/>
        </w:tabs>
        <w:rPr>
          <w:szCs w:val="22"/>
          <w:lang w:val="lt-LT"/>
        </w:rPr>
      </w:pPr>
      <w:proofErr w:type="spellStart"/>
      <w:r w:rsidRPr="006D30B1">
        <w:rPr>
          <w:szCs w:val="22"/>
          <w:lang w:val="lt-LT"/>
        </w:rPr>
        <w:t>Pharmacosmos</w:t>
      </w:r>
      <w:proofErr w:type="spellEnd"/>
      <w:r w:rsidRPr="006D30B1">
        <w:rPr>
          <w:szCs w:val="22"/>
          <w:lang w:val="lt-LT"/>
        </w:rPr>
        <w:t xml:space="preserve"> A/S</w:t>
      </w:r>
    </w:p>
    <w:p w:rsidR="00CC5EC7" w:rsidRPr="006D30B1" w:rsidRDefault="00CC5EC7" w:rsidP="00CC5EC7">
      <w:pPr>
        <w:tabs>
          <w:tab w:val="left" w:pos="120"/>
        </w:tabs>
        <w:rPr>
          <w:szCs w:val="22"/>
          <w:lang w:val="lt-LT"/>
        </w:rPr>
      </w:pPr>
      <w:proofErr w:type="spellStart"/>
      <w:r w:rsidRPr="006D30B1">
        <w:rPr>
          <w:szCs w:val="22"/>
          <w:lang w:val="lt-LT"/>
        </w:rPr>
        <w:t>Roervangsvej</w:t>
      </w:r>
      <w:proofErr w:type="spellEnd"/>
      <w:r w:rsidRPr="006D30B1">
        <w:rPr>
          <w:szCs w:val="22"/>
          <w:lang w:val="lt-LT"/>
        </w:rPr>
        <w:t xml:space="preserve"> 30</w:t>
      </w:r>
    </w:p>
    <w:p w:rsidR="00CC5EC7" w:rsidRPr="006D30B1" w:rsidRDefault="00CC5EC7" w:rsidP="00CC5EC7">
      <w:pPr>
        <w:tabs>
          <w:tab w:val="left" w:pos="120"/>
        </w:tabs>
        <w:rPr>
          <w:szCs w:val="22"/>
          <w:lang w:val="lt-LT"/>
        </w:rPr>
      </w:pPr>
      <w:r w:rsidRPr="006D30B1">
        <w:rPr>
          <w:szCs w:val="22"/>
          <w:lang w:val="lt-LT"/>
        </w:rPr>
        <w:t xml:space="preserve">DK-4300 </w:t>
      </w:r>
      <w:proofErr w:type="spellStart"/>
      <w:r w:rsidRPr="006D30B1">
        <w:rPr>
          <w:szCs w:val="22"/>
          <w:lang w:val="lt-LT"/>
        </w:rPr>
        <w:t>Holbaek</w:t>
      </w:r>
      <w:proofErr w:type="spellEnd"/>
    </w:p>
    <w:p w:rsidR="00CC5EC7" w:rsidRPr="006D30B1" w:rsidRDefault="00CC5EC7" w:rsidP="00CC5EC7">
      <w:pPr>
        <w:tabs>
          <w:tab w:val="left" w:pos="120"/>
        </w:tabs>
        <w:rPr>
          <w:szCs w:val="22"/>
          <w:lang w:val="lt-LT"/>
        </w:rPr>
      </w:pPr>
      <w:r w:rsidRPr="006D30B1">
        <w:rPr>
          <w:szCs w:val="22"/>
          <w:lang w:val="lt-LT"/>
        </w:rPr>
        <w:t>Danija</w:t>
      </w:r>
    </w:p>
    <w:p w:rsidR="002800F8" w:rsidRPr="006D30B1" w:rsidRDefault="002800F8" w:rsidP="00FB1E28">
      <w:pPr>
        <w:spacing w:line="240" w:lineRule="auto"/>
        <w:rPr>
          <w:b/>
          <w:szCs w:val="22"/>
          <w:lang w:val="lt-LT"/>
        </w:rPr>
      </w:pPr>
    </w:p>
    <w:p w:rsidR="009B16DA" w:rsidRPr="006D30B1" w:rsidRDefault="009B16DA" w:rsidP="00FB1E28">
      <w:pPr>
        <w:spacing w:line="240" w:lineRule="auto"/>
        <w:rPr>
          <w:b/>
          <w:szCs w:val="22"/>
          <w:lang w:val="lt-LT"/>
        </w:rPr>
      </w:pPr>
      <w:r w:rsidRPr="006D30B1">
        <w:rPr>
          <w:b/>
          <w:szCs w:val="22"/>
          <w:lang w:val="lt-LT"/>
        </w:rPr>
        <w:t xml:space="preserve">Lygiagretus importuotojas </w:t>
      </w:r>
    </w:p>
    <w:p w:rsidR="0059256E" w:rsidRPr="006D30B1" w:rsidRDefault="0059256E" w:rsidP="00FB1E28">
      <w:pPr>
        <w:spacing w:line="240" w:lineRule="auto"/>
        <w:ind w:left="567" w:hanging="567"/>
        <w:rPr>
          <w:szCs w:val="22"/>
          <w:lang w:val="lt-LT" w:eastAsia="lt-LT"/>
        </w:rPr>
      </w:pPr>
      <w:r w:rsidRPr="006D30B1">
        <w:rPr>
          <w:szCs w:val="22"/>
          <w:lang w:val="lt-LT" w:eastAsia="lt-LT"/>
        </w:rPr>
        <w:t>UAB „Limedika“</w:t>
      </w:r>
    </w:p>
    <w:p w:rsidR="0059256E" w:rsidRPr="006D30B1" w:rsidRDefault="0059256E" w:rsidP="00FB1E28">
      <w:pPr>
        <w:spacing w:line="240" w:lineRule="auto"/>
        <w:ind w:left="567" w:hanging="567"/>
        <w:rPr>
          <w:szCs w:val="22"/>
          <w:lang w:val="lt-LT" w:eastAsia="lt-LT"/>
        </w:rPr>
      </w:pPr>
      <w:r w:rsidRPr="006D30B1">
        <w:rPr>
          <w:szCs w:val="22"/>
          <w:lang w:val="lt-LT" w:eastAsia="lt-LT"/>
        </w:rPr>
        <w:t>Gedimino g. 13, LT-44318 Kaunas</w:t>
      </w:r>
    </w:p>
    <w:p w:rsidR="0059256E" w:rsidRPr="006D30B1" w:rsidRDefault="0059256E" w:rsidP="00FB1E28">
      <w:pPr>
        <w:keepNext/>
        <w:spacing w:line="240" w:lineRule="auto"/>
        <w:rPr>
          <w:szCs w:val="22"/>
          <w:lang w:val="lt-LT" w:eastAsia="lt-LT"/>
        </w:rPr>
      </w:pPr>
      <w:r w:rsidRPr="006D30B1">
        <w:rPr>
          <w:szCs w:val="22"/>
          <w:lang w:val="lt-LT" w:eastAsia="lt-LT"/>
        </w:rPr>
        <w:t>Lietuva</w:t>
      </w:r>
    </w:p>
    <w:p w:rsidR="009B16DA" w:rsidRPr="006D30B1" w:rsidRDefault="009B16DA" w:rsidP="00FB1E28">
      <w:pPr>
        <w:spacing w:line="240" w:lineRule="auto"/>
        <w:jc w:val="both"/>
        <w:rPr>
          <w:szCs w:val="22"/>
          <w:highlight w:val="yellow"/>
          <w:lang w:val="lt-LT"/>
        </w:rPr>
      </w:pPr>
    </w:p>
    <w:p w:rsidR="009B16DA" w:rsidRPr="006D30B1" w:rsidRDefault="009B16DA" w:rsidP="00FB1E28">
      <w:pPr>
        <w:spacing w:line="240" w:lineRule="auto"/>
        <w:rPr>
          <w:b/>
          <w:szCs w:val="22"/>
          <w:lang w:val="lt-LT"/>
        </w:rPr>
      </w:pPr>
      <w:r w:rsidRPr="006D30B1">
        <w:rPr>
          <w:b/>
          <w:szCs w:val="22"/>
          <w:lang w:val="lt-LT"/>
        </w:rPr>
        <w:t xml:space="preserve">Perpakavo </w:t>
      </w:r>
    </w:p>
    <w:p w:rsidR="009B16DA" w:rsidRPr="006D30B1" w:rsidRDefault="009B16DA" w:rsidP="00FB1E28">
      <w:pPr>
        <w:spacing w:line="240" w:lineRule="auto"/>
        <w:jc w:val="both"/>
        <w:rPr>
          <w:szCs w:val="22"/>
          <w:lang w:val="lt-LT"/>
        </w:rPr>
      </w:pPr>
      <w:r w:rsidRPr="006D30B1">
        <w:rPr>
          <w:szCs w:val="22"/>
          <w:lang w:val="lt-LT"/>
        </w:rPr>
        <w:t>BĮ UAB „</w:t>
      </w:r>
      <w:proofErr w:type="spellStart"/>
      <w:r w:rsidRPr="006D30B1">
        <w:rPr>
          <w:szCs w:val="22"/>
          <w:lang w:val="lt-LT"/>
        </w:rPr>
        <w:t>Norfachema</w:t>
      </w:r>
      <w:proofErr w:type="spellEnd"/>
      <w:r w:rsidRPr="006D30B1">
        <w:rPr>
          <w:szCs w:val="22"/>
          <w:lang w:val="lt-LT"/>
        </w:rPr>
        <w:t>“</w:t>
      </w:r>
    </w:p>
    <w:p w:rsidR="009B16DA" w:rsidRPr="006D30B1" w:rsidRDefault="009B16DA" w:rsidP="00FB1E28">
      <w:pPr>
        <w:spacing w:line="240" w:lineRule="auto"/>
        <w:jc w:val="both"/>
        <w:rPr>
          <w:szCs w:val="22"/>
          <w:lang w:val="lt-LT"/>
        </w:rPr>
      </w:pPr>
      <w:r w:rsidRPr="006D30B1">
        <w:rPr>
          <w:szCs w:val="22"/>
          <w:lang w:val="lt-LT"/>
        </w:rPr>
        <w:t>Vytauto g. 6, Jonava</w:t>
      </w:r>
    </w:p>
    <w:p w:rsidR="009B16DA" w:rsidRPr="006D30B1" w:rsidRDefault="009B16DA" w:rsidP="00FB1E28">
      <w:pPr>
        <w:spacing w:line="240" w:lineRule="auto"/>
        <w:jc w:val="both"/>
        <w:rPr>
          <w:szCs w:val="22"/>
          <w:lang w:val="lt-LT"/>
        </w:rPr>
      </w:pPr>
      <w:r w:rsidRPr="006D30B1">
        <w:rPr>
          <w:szCs w:val="22"/>
          <w:lang w:val="lt-LT"/>
        </w:rPr>
        <w:t>Lietuva</w:t>
      </w:r>
    </w:p>
    <w:p w:rsidR="009B16DA" w:rsidRPr="006D30B1" w:rsidRDefault="009B16DA" w:rsidP="00FB1E28">
      <w:pPr>
        <w:spacing w:line="240" w:lineRule="auto"/>
        <w:rPr>
          <w:bCs/>
          <w:iCs/>
          <w:szCs w:val="22"/>
          <w:lang w:val="lt-LT"/>
        </w:rPr>
      </w:pPr>
    </w:p>
    <w:p w:rsidR="009B16DA" w:rsidRPr="006D30B1" w:rsidRDefault="009B16DA" w:rsidP="00FB1E28">
      <w:pPr>
        <w:pStyle w:val="BTbEMEASMCA"/>
      </w:pPr>
      <w:r w:rsidRPr="006D30B1">
        <w:lastRenderedPageBreak/>
        <w:t>Šis pakuotės lapelis p</w:t>
      </w:r>
      <w:r w:rsidR="00157928" w:rsidRPr="006D30B1">
        <w:t xml:space="preserve">askutinį kartą peržiūrėtas  </w:t>
      </w:r>
      <w:r w:rsidR="00D456C8">
        <w:t>2017-03-24.</w:t>
      </w:r>
    </w:p>
    <w:p w:rsidR="009B16DA" w:rsidRPr="006D30B1" w:rsidRDefault="009B16DA" w:rsidP="00FB1E28">
      <w:pPr>
        <w:spacing w:line="240" w:lineRule="auto"/>
        <w:rPr>
          <w:szCs w:val="22"/>
          <w:lang w:val="lt-LT"/>
        </w:rPr>
      </w:pPr>
    </w:p>
    <w:p w:rsidR="009B16DA" w:rsidRPr="006D30B1" w:rsidRDefault="009B16DA" w:rsidP="00FB1E28">
      <w:pPr>
        <w:numPr>
          <w:ilvl w:val="12"/>
          <w:numId w:val="0"/>
        </w:numPr>
        <w:spacing w:line="240" w:lineRule="auto"/>
        <w:ind w:right="-2"/>
        <w:rPr>
          <w:szCs w:val="22"/>
          <w:lang w:val="lt-LT"/>
        </w:rPr>
      </w:pPr>
      <w:r w:rsidRPr="006D30B1">
        <w:rPr>
          <w:szCs w:val="22"/>
          <w:lang w:val="lt-LT"/>
        </w:rPr>
        <w:t xml:space="preserve">Išsami informacija apie šį vaistą pateikiama Valstybinės vaistų kontrolės tarnybos prie Lietuvos Respublikos sveikatos apsaugos ministerijos tinklalapyje </w:t>
      </w:r>
      <w:hyperlink r:id="rId12" w:history="1">
        <w:r w:rsidRPr="006D30B1">
          <w:rPr>
            <w:rStyle w:val="Hipersaitas"/>
            <w:rFonts w:eastAsia="SimSun"/>
            <w:szCs w:val="22"/>
            <w:lang w:val="lt-LT"/>
          </w:rPr>
          <w:t>http://www.vvkt.lt/</w:t>
        </w:r>
      </w:hyperlink>
      <w:r w:rsidRPr="006D30B1">
        <w:rPr>
          <w:szCs w:val="22"/>
          <w:lang w:val="lt-LT"/>
        </w:rPr>
        <w:t>.</w:t>
      </w:r>
    </w:p>
    <w:p w:rsidR="0013000A" w:rsidRPr="006D30B1" w:rsidRDefault="0013000A" w:rsidP="00FB1E28">
      <w:pPr>
        <w:numPr>
          <w:ilvl w:val="12"/>
          <w:numId w:val="0"/>
        </w:numPr>
        <w:spacing w:line="240" w:lineRule="auto"/>
        <w:ind w:right="-2"/>
        <w:rPr>
          <w:szCs w:val="22"/>
          <w:lang w:val="lt-LT"/>
        </w:rPr>
      </w:pPr>
    </w:p>
    <w:p w:rsidR="0013000A" w:rsidRPr="006D30B1" w:rsidRDefault="0013000A" w:rsidP="0013000A">
      <w:pPr>
        <w:numPr>
          <w:ilvl w:val="12"/>
          <w:numId w:val="0"/>
        </w:numPr>
        <w:ind w:right="-2"/>
        <w:rPr>
          <w:noProof/>
          <w:szCs w:val="22"/>
          <w:lang w:val="lt-LT"/>
        </w:rPr>
      </w:pPr>
      <w:r w:rsidRPr="006D30B1">
        <w:rPr>
          <w:noProof/>
          <w:szCs w:val="22"/>
          <w:lang w:val="lt-LT"/>
        </w:rPr>
        <w:t>---------------------------------------------------------------------------------------------------------------------</w:t>
      </w:r>
    </w:p>
    <w:p w:rsidR="0013000A" w:rsidRPr="006D30B1" w:rsidRDefault="0013000A" w:rsidP="0013000A">
      <w:pPr>
        <w:ind w:left="567" w:hanging="567"/>
        <w:rPr>
          <w:noProof/>
          <w:szCs w:val="22"/>
          <w:lang w:val="lt-LT"/>
        </w:rPr>
      </w:pPr>
      <w:r w:rsidRPr="006D30B1">
        <w:rPr>
          <w:noProof/>
          <w:szCs w:val="22"/>
          <w:lang w:val="lt-LT"/>
        </w:rPr>
        <w:t xml:space="preserve"> Toliau pateikta informacija skirta tik sveikatos priežiūros specialistams:</w:t>
      </w:r>
    </w:p>
    <w:p w:rsidR="0013000A" w:rsidRPr="006D30B1" w:rsidRDefault="0013000A" w:rsidP="0013000A">
      <w:pPr>
        <w:rPr>
          <w:szCs w:val="22"/>
          <w:lang w:val="lt-LT"/>
        </w:rPr>
      </w:pPr>
    </w:p>
    <w:p w:rsidR="0013000A" w:rsidRPr="006D30B1" w:rsidRDefault="0013000A" w:rsidP="0013000A">
      <w:pPr>
        <w:tabs>
          <w:tab w:val="left" w:pos="120"/>
        </w:tabs>
        <w:rPr>
          <w:szCs w:val="22"/>
          <w:lang w:val="lt-LT"/>
        </w:rPr>
      </w:pPr>
      <w:r w:rsidRPr="006D30B1">
        <w:rPr>
          <w:szCs w:val="22"/>
          <w:lang w:val="lt-LT"/>
        </w:rPr>
        <w:t xml:space="preserve">Kiekvieną kartą atidžiai stebėkite, ar </w:t>
      </w:r>
      <w:proofErr w:type="spellStart"/>
      <w:r w:rsidRPr="006D30B1">
        <w:rPr>
          <w:szCs w:val="22"/>
          <w:lang w:val="lt-LT"/>
        </w:rPr>
        <w:t>CosmoFer</w:t>
      </w:r>
      <w:proofErr w:type="spellEnd"/>
      <w:r w:rsidRPr="006D30B1">
        <w:rPr>
          <w:szCs w:val="22"/>
          <w:lang w:val="lt-LT"/>
        </w:rPr>
        <w:t xml:space="preserve"> vartojimo metu ir po vartojimo pacientams nepasireiškė padidėjusio jautrumo požymių ar simptomų.</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proofErr w:type="spellStart"/>
      <w:r w:rsidRPr="006D30B1">
        <w:rPr>
          <w:szCs w:val="22"/>
          <w:lang w:val="lt-LT"/>
        </w:rPr>
        <w:t>CosmoFer</w:t>
      </w:r>
      <w:proofErr w:type="spellEnd"/>
      <w:r w:rsidRPr="006D30B1">
        <w:rPr>
          <w:szCs w:val="22"/>
          <w:lang w:val="lt-LT"/>
        </w:rPr>
        <w:t xml:space="preserve"> turėtų būti vartojamas tik visa būtina gaivinimo įranga aprūpintoje aplinkoje ir kai netoliese yra personalo, išmokyto atpažinti ir suvaldyti </w:t>
      </w:r>
      <w:proofErr w:type="spellStart"/>
      <w:r w:rsidRPr="006D30B1">
        <w:rPr>
          <w:szCs w:val="22"/>
          <w:lang w:val="lt-LT"/>
        </w:rPr>
        <w:t>anafilaktines</w:t>
      </w:r>
      <w:proofErr w:type="spellEnd"/>
      <w:r w:rsidRPr="006D30B1">
        <w:rPr>
          <w:szCs w:val="22"/>
          <w:lang w:val="lt-LT"/>
        </w:rPr>
        <w:t xml:space="preserve"> reakcijas. Mažiausiai 30 minučių po kiekvienos </w:t>
      </w:r>
      <w:proofErr w:type="spellStart"/>
      <w:r w:rsidRPr="006D30B1">
        <w:rPr>
          <w:szCs w:val="22"/>
          <w:lang w:val="lt-LT"/>
        </w:rPr>
        <w:t>CosmoFer</w:t>
      </w:r>
      <w:proofErr w:type="spellEnd"/>
      <w:r w:rsidRPr="006D30B1">
        <w:rPr>
          <w:szCs w:val="22"/>
          <w:lang w:val="lt-LT"/>
        </w:rPr>
        <w:t xml:space="preserve"> injekcijos reikia stebėti, ar pacientui nepasireiškė nepageidaujamas poveikis.</w:t>
      </w:r>
    </w:p>
    <w:p w:rsidR="0013000A" w:rsidRPr="006D30B1" w:rsidRDefault="0013000A" w:rsidP="0013000A">
      <w:pPr>
        <w:tabs>
          <w:tab w:val="left" w:pos="120"/>
        </w:tabs>
        <w:rPr>
          <w:b/>
          <w:bCs/>
          <w:szCs w:val="22"/>
          <w:lang w:val="lt-LT"/>
        </w:rPr>
      </w:pPr>
    </w:p>
    <w:p w:rsidR="0013000A" w:rsidRPr="006D30B1" w:rsidRDefault="0013000A" w:rsidP="0013000A">
      <w:pPr>
        <w:tabs>
          <w:tab w:val="left" w:pos="120"/>
        </w:tabs>
        <w:rPr>
          <w:szCs w:val="22"/>
          <w:lang w:val="lt-LT"/>
        </w:rPr>
      </w:pPr>
      <w:r w:rsidRPr="006D30B1">
        <w:rPr>
          <w:szCs w:val="22"/>
          <w:u w:val="single"/>
          <w:lang w:val="lt-LT"/>
        </w:rPr>
        <w:t xml:space="preserve">Vartojimo metodas </w:t>
      </w:r>
      <w:r w:rsidRPr="006D30B1">
        <w:rPr>
          <w:szCs w:val="22"/>
          <w:lang w:val="lt-LT"/>
        </w:rPr>
        <w:br/>
      </w:r>
      <w:proofErr w:type="spellStart"/>
      <w:r w:rsidRPr="006D30B1">
        <w:rPr>
          <w:szCs w:val="22"/>
          <w:lang w:val="lt-LT"/>
        </w:rPr>
        <w:t>CosmoFer</w:t>
      </w:r>
      <w:proofErr w:type="spellEnd"/>
      <w:r w:rsidRPr="006D30B1">
        <w:rPr>
          <w:szCs w:val="22"/>
          <w:lang w:val="lt-LT"/>
        </w:rPr>
        <w:t xml:space="preserve"> injekcinis tirpalas gali būti skiriamas lašine infuzija į veną arba lėta injekcija į veną, iš šių metodų labiau pageidaujamas vartojimo metodas yra lašinė infuzija, kadangi tai gali padėti sumažinti </w:t>
      </w:r>
      <w:proofErr w:type="spellStart"/>
      <w:r w:rsidRPr="006D30B1">
        <w:rPr>
          <w:szCs w:val="22"/>
          <w:lang w:val="lt-LT"/>
        </w:rPr>
        <w:t>hipotenzijos</w:t>
      </w:r>
      <w:proofErr w:type="spellEnd"/>
      <w:r w:rsidRPr="006D30B1">
        <w:rPr>
          <w:szCs w:val="22"/>
          <w:lang w:val="lt-LT"/>
        </w:rPr>
        <w:t xml:space="preserve"> krizių riziką. </w:t>
      </w:r>
      <w:proofErr w:type="spellStart"/>
      <w:r w:rsidRPr="006D30B1">
        <w:rPr>
          <w:szCs w:val="22"/>
          <w:lang w:val="lt-LT"/>
        </w:rPr>
        <w:t>CosmoFer</w:t>
      </w:r>
      <w:proofErr w:type="spellEnd"/>
      <w:r w:rsidRPr="006D30B1">
        <w:rPr>
          <w:szCs w:val="22"/>
          <w:lang w:val="lt-LT"/>
        </w:rPr>
        <w:t xml:space="preserve"> neskiestas tirpalas taip pat gali būti skiriamas į raumenis.</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i/>
          <w:iCs/>
          <w:szCs w:val="22"/>
          <w:lang w:val="lt-LT"/>
        </w:rPr>
      </w:pPr>
      <w:r w:rsidRPr="006D30B1">
        <w:rPr>
          <w:i/>
          <w:iCs/>
          <w:szCs w:val="22"/>
          <w:lang w:val="lt-LT"/>
        </w:rPr>
        <w:t>Suaugę ir vyresnio amžiaus pacientai</w:t>
      </w:r>
    </w:p>
    <w:p w:rsidR="0013000A" w:rsidRPr="006D30B1" w:rsidRDefault="0013000A" w:rsidP="0013000A">
      <w:pPr>
        <w:tabs>
          <w:tab w:val="left" w:pos="120"/>
        </w:tabs>
        <w:rPr>
          <w:szCs w:val="22"/>
          <w:lang w:val="lt-LT"/>
        </w:rPr>
      </w:pPr>
      <w:r w:rsidRPr="006D30B1">
        <w:rPr>
          <w:szCs w:val="22"/>
          <w:lang w:val="lt-LT"/>
        </w:rPr>
        <w:br/>
        <w:t xml:space="preserve">Bendra suminė </w:t>
      </w:r>
      <w:proofErr w:type="spellStart"/>
      <w:r w:rsidRPr="006D30B1">
        <w:rPr>
          <w:szCs w:val="22"/>
          <w:lang w:val="lt-LT"/>
        </w:rPr>
        <w:t>CosmoFer</w:t>
      </w:r>
      <w:proofErr w:type="spellEnd"/>
      <w:r w:rsidRPr="006D30B1">
        <w:rPr>
          <w:szCs w:val="22"/>
          <w:lang w:val="lt-LT"/>
        </w:rPr>
        <w:t xml:space="preserve"> dozė yra nustatoma pagal hemoglobino kiekį ir kūno svorį. </w:t>
      </w:r>
      <w:proofErr w:type="spellStart"/>
      <w:r w:rsidRPr="006D30B1">
        <w:rPr>
          <w:szCs w:val="22"/>
          <w:lang w:val="lt-LT"/>
        </w:rPr>
        <w:t>CosmoFer</w:t>
      </w:r>
      <w:proofErr w:type="spellEnd"/>
      <w:r w:rsidRPr="006D30B1">
        <w:rPr>
          <w:szCs w:val="22"/>
          <w:lang w:val="lt-LT"/>
        </w:rPr>
        <w:t xml:space="preserve"> </w:t>
      </w:r>
      <w:r w:rsidRPr="006D30B1">
        <w:rPr>
          <w:szCs w:val="22"/>
          <w:vertAlign w:val="superscript"/>
          <w:lang w:val="lt-LT"/>
        </w:rPr>
        <w:t xml:space="preserve"> </w:t>
      </w:r>
      <w:r w:rsidRPr="006D30B1">
        <w:rPr>
          <w:szCs w:val="22"/>
          <w:lang w:val="lt-LT"/>
        </w:rPr>
        <w:t>dozės ir dozavimo režimas turi būti nustatomas individualiai kiekvienam pacientui, remiantis bendro geležies trūkumo apskaičiavimu.</w:t>
      </w:r>
    </w:p>
    <w:p w:rsidR="0013000A" w:rsidRPr="006D30B1" w:rsidRDefault="0013000A" w:rsidP="0013000A">
      <w:pPr>
        <w:tabs>
          <w:tab w:val="left" w:pos="120"/>
        </w:tabs>
        <w:rPr>
          <w:szCs w:val="22"/>
          <w:lang w:val="lt-LT"/>
        </w:rPr>
      </w:pPr>
      <w:r w:rsidRPr="006D30B1">
        <w:rPr>
          <w:szCs w:val="22"/>
          <w:lang w:val="lt-LT"/>
        </w:rPr>
        <w:t xml:space="preserve"> </w:t>
      </w:r>
    </w:p>
    <w:p w:rsidR="0013000A" w:rsidRPr="006D30B1" w:rsidRDefault="0013000A" w:rsidP="0013000A">
      <w:pPr>
        <w:tabs>
          <w:tab w:val="left" w:pos="120"/>
        </w:tabs>
        <w:rPr>
          <w:i/>
          <w:szCs w:val="22"/>
          <w:lang w:val="lt-LT"/>
        </w:rPr>
      </w:pPr>
      <w:r w:rsidRPr="006D30B1">
        <w:rPr>
          <w:i/>
          <w:szCs w:val="22"/>
          <w:lang w:val="lt-LT"/>
        </w:rPr>
        <w:t>Jaunesni nei 14 metų vaikai</w:t>
      </w:r>
      <w:r w:rsidRPr="006D30B1">
        <w:rPr>
          <w:i/>
          <w:szCs w:val="22"/>
          <w:lang w:val="lt-LT"/>
        </w:rPr>
        <w:br/>
      </w:r>
    </w:p>
    <w:p w:rsidR="0013000A" w:rsidRPr="006D30B1" w:rsidRDefault="0013000A" w:rsidP="0013000A">
      <w:pPr>
        <w:tabs>
          <w:tab w:val="left" w:pos="120"/>
        </w:tabs>
        <w:rPr>
          <w:szCs w:val="22"/>
          <w:lang w:val="lt-LT"/>
        </w:rPr>
      </w:pPr>
      <w:proofErr w:type="spellStart"/>
      <w:r w:rsidRPr="006D30B1">
        <w:rPr>
          <w:szCs w:val="22"/>
          <w:lang w:val="lt-LT"/>
        </w:rPr>
        <w:t>CosmoFer</w:t>
      </w:r>
      <w:proofErr w:type="spellEnd"/>
      <w:r w:rsidRPr="006D30B1">
        <w:rPr>
          <w:szCs w:val="22"/>
          <w:lang w:val="lt-LT"/>
        </w:rPr>
        <w:t xml:space="preserve"> negalima vartoti vaikams, nes duomenų apie saugumą ir efektyvumą nėra.</w:t>
      </w:r>
    </w:p>
    <w:p w:rsidR="0013000A" w:rsidRPr="006D30B1" w:rsidRDefault="0013000A" w:rsidP="0013000A">
      <w:pPr>
        <w:tabs>
          <w:tab w:val="left" w:pos="120"/>
        </w:tabs>
        <w:rPr>
          <w:bCs/>
          <w:szCs w:val="22"/>
          <w:lang w:val="lt-LT"/>
        </w:rPr>
      </w:pPr>
    </w:p>
    <w:p w:rsidR="0013000A" w:rsidRPr="006D30B1" w:rsidRDefault="0013000A" w:rsidP="0013000A">
      <w:pPr>
        <w:tabs>
          <w:tab w:val="left" w:pos="120"/>
        </w:tabs>
        <w:rPr>
          <w:szCs w:val="22"/>
          <w:lang w:val="lt-LT"/>
        </w:rPr>
      </w:pPr>
      <w:r w:rsidRPr="006D30B1">
        <w:rPr>
          <w:bCs/>
          <w:szCs w:val="22"/>
          <w:u w:val="single"/>
          <w:lang w:val="lt-LT"/>
        </w:rPr>
        <w:t>Dozavimas</w:t>
      </w:r>
      <w:r w:rsidRPr="006D30B1">
        <w:rPr>
          <w:bCs/>
          <w:szCs w:val="22"/>
          <w:lang w:val="lt-LT"/>
        </w:rPr>
        <w:br/>
      </w:r>
      <w:r w:rsidRPr="006D30B1">
        <w:rPr>
          <w:szCs w:val="22"/>
          <w:lang w:val="lt-LT"/>
        </w:rPr>
        <w:t xml:space="preserve">Įprastas rekomenduojamas dozavimo režimas yra 100-200 mg geležies, kas atitinka 2 </w:t>
      </w:r>
      <w:r w:rsidRPr="006D30B1">
        <w:rPr>
          <w:szCs w:val="22"/>
          <w:lang w:val="lt-LT"/>
        </w:rPr>
        <w:sym w:font="Symbol" w:char="F02D"/>
      </w:r>
      <w:r w:rsidRPr="006D30B1">
        <w:rPr>
          <w:szCs w:val="22"/>
          <w:lang w:val="lt-LT"/>
        </w:rPr>
        <w:t xml:space="preserve"> 4 ml, skiriant du arba tris kartus per savaitę priklausomai nuo hemoglobino kiekio. Tačiau jei pagal klinikines aplinkybes reikalingas greitas organizmo geležies atsargų papildymas, gali būti skiriama visos pakaitinės dozės </w:t>
      </w:r>
      <w:proofErr w:type="spellStart"/>
      <w:r w:rsidRPr="006D30B1">
        <w:rPr>
          <w:szCs w:val="22"/>
          <w:lang w:val="lt-LT"/>
        </w:rPr>
        <w:t>CosmoFer</w:t>
      </w:r>
      <w:proofErr w:type="spellEnd"/>
      <w:r w:rsidRPr="006D30B1">
        <w:rPr>
          <w:szCs w:val="22"/>
          <w:lang w:val="lt-LT"/>
        </w:rPr>
        <w:t xml:space="preserve"> infuzija, atitinkamai iki 20 mg geležies/kg kūno svorio.</w:t>
      </w:r>
      <w:r w:rsidRPr="006D30B1">
        <w:rPr>
          <w:szCs w:val="22"/>
          <w:lang w:val="lt-LT"/>
        </w:rPr>
        <w:br/>
      </w:r>
    </w:p>
    <w:p w:rsidR="0013000A" w:rsidRPr="006D30B1" w:rsidRDefault="0013000A" w:rsidP="0013000A">
      <w:pPr>
        <w:tabs>
          <w:tab w:val="left" w:pos="120"/>
        </w:tabs>
        <w:rPr>
          <w:szCs w:val="22"/>
          <w:lang w:val="lt-LT"/>
        </w:rPr>
      </w:pPr>
      <w:r w:rsidRPr="006D30B1">
        <w:rPr>
          <w:szCs w:val="22"/>
          <w:lang w:val="lt-LT"/>
        </w:rPr>
        <w:t xml:space="preserve">Negalima vartoti geriamųjų geležies preparatų kartu su </w:t>
      </w:r>
      <w:proofErr w:type="spellStart"/>
      <w:r w:rsidRPr="006D30B1">
        <w:rPr>
          <w:szCs w:val="22"/>
          <w:lang w:val="lt-LT"/>
        </w:rPr>
        <w:t>CosmoFer</w:t>
      </w:r>
      <w:proofErr w:type="spellEnd"/>
      <w:r w:rsidRPr="006D30B1">
        <w:rPr>
          <w:szCs w:val="22"/>
          <w:lang w:val="lt-LT"/>
        </w:rPr>
        <w:t>, nes jų absorbcija sumažės.</w:t>
      </w:r>
    </w:p>
    <w:p w:rsidR="0013000A" w:rsidRPr="006D30B1" w:rsidRDefault="0013000A" w:rsidP="0013000A">
      <w:pPr>
        <w:tabs>
          <w:tab w:val="left" w:pos="120"/>
        </w:tabs>
        <w:rPr>
          <w:szCs w:val="22"/>
          <w:lang w:val="lt-LT"/>
        </w:rPr>
      </w:pPr>
      <w:r w:rsidRPr="006D30B1">
        <w:rPr>
          <w:szCs w:val="22"/>
          <w:lang w:val="lt-LT"/>
        </w:rPr>
        <w:br/>
      </w:r>
      <w:r w:rsidRPr="006D30B1">
        <w:rPr>
          <w:b/>
          <w:bCs/>
          <w:szCs w:val="22"/>
          <w:lang w:val="lt-LT"/>
        </w:rPr>
        <w:t>Lašinė infuzija į veną</w:t>
      </w:r>
      <w:r w:rsidRPr="006D30B1">
        <w:rPr>
          <w:b/>
          <w:szCs w:val="22"/>
          <w:lang w:val="lt-LT"/>
        </w:rPr>
        <w:br/>
      </w:r>
      <w:proofErr w:type="spellStart"/>
      <w:r w:rsidRPr="006D30B1">
        <w:rPr>
          <w:szCs w:val="22"/>
          <w:lang w:val="lt-LT"/>
        </w:rPr>
        <w:t>CosmoFer</w:t>
      </w:r>
      <w:proofErr w:type="spellEnd"/>
      <w:r w:rsidRPr="006D30B1">
        <w:rPr>
          <w:szCs w:val="22"/>
          <w:lang w:val="lt-LT"/>
        </w:rPr>
        <w:t xml:space="preserve"> turi būti skiedžiamas tik su 0,9% natrio chlorido tirpalu (įprastu fiziologiniu tirpalu) arba 5% gliukozės tirpalu. </w:t>
      </w:r>
      <w:proofErr w:type="spellStart"/>
      <w:r w:rsidRPr="006D30B1">
        <w:rPr>
          <w:szCs w:val="22"/>
          <w:lang w:val="lt-LT"/>
        </w:rPr>
        <w:t>CosmoFer</w:t>
      </w:r>
      <w:proofErr w:type="spellEnd"/>
      <w:r w:rsidRPr="006D30B1">
        <w:rPr>
          <w:szCs w:val="22"/>
          <w:lang w:val="lt-LT"/>
        </w:rPr>
        <w:t xml:space="preserve"> 100 </w:t>
      </w:r>
      <w:r w:rsidRPr="006D30B1">
        <w:rPr>
          <w:szCs w:val="22"/>
          <w:lang w:val="lt-LT"/>
        </w:rPr>
        <w:sym w:font="Symbol" w:char="F02D"/>
      </w:r>
      <w:r w:rsidRPr="006D30B1">
        <w:rPr>
          <w:szCs w:val="22"/>
          <w:lang w:val="lt-LT"/>
        </w:rPr>
        <w:t xml:space="preserve"> 200 mg geležies (2 </w:t>
      </w:r>
      <w:r w:rsidRPr="006D30B1">
        <w:rPr>
          <w:szCs w:val="22"/>
          <w:lang w:val="lt-LT"/>
        </w:rPr>
        <w:sym w:font="Symbol" w:char="F02D"/>
      </w:r>
      <w:r w:rsidRPr="006D30B1">
        <w:rPr>
          <w:szCs w:val="22"/>
          <w:lang w:val="lt-LT"/>
        </w:rPr>
        <w:t xml:space="preserve"> 4ml) dozę reikia skiesti su 100 ml tirpalo. Kiekvienu atveju pirmieji 25 mg geležies turi būti sulašinami per 15 minučių. Jeigu tuo metu nepasireiškia jokios šalutinės reakcijos, likusi dalis infuzijos turi būti sulašinama ne didesniu nei 100 ml per 30 minučių </w:t>
      </w:r>
      <w:r w:rsidRPr="006D30B1">
        <w:rPr>
          <w:szCs w:val="22"/>
          <w:lang w:val="lt-LT"/>
        </w:rPr>
        <w:lastRenderedPageBreak/>
        <w:t>greičiu.</w:t>
      </w:r>
      <w:r w:rsidRPr="006D30B1">
        <w:rPr>
          <w:szCs w:val="22"/>
          <w:lang w:val="lt-LT"/>
        </w:rPr>
        <w:br/>
      </w:r>
    </w:p>
    <w:p w:rsidR="0013000A" w:rsidRPr="006D30B1" w:rsidRDefault="0013000A" w:rsidP="0013000A">
      <w:pPr>
        <w:tabs>
          <w:tab w:val="left" w:pos="120"/>
        </w:tabs>
        <w:rPr>
          <w:szCs w:val="22"/>
          <w:lang w:val="lt-LT"/>
        </w:rPr>
      </w:pPr>
      <w:r w:rsidRPr="006D30B1">
        <w:rPr>
          <w:b/>
          <w:bCs/>
          <w:szCs w:val="22"/>
          <w:lang w:val="lt-LT"/>
        </w:rPr>
        <w:t>Injekcija į veną</w:t>
      </w:r>
      <w:r w:rsidRPr="006D30B1">
        <w:rPr>
          <w:szCs w:val="22"/>
          <w:lang w:val="lt-LT"/>
        </w:rPr>
        <w:br/>
      </w:r>
      <w:proofErr w:type="spellStart"/>
      <w:r w:rsidRPr="006D30B1">
        <w:rPr>
          <w:szCs w:val="22"/>
          <w:lang w:val="lt-LT"/>
        </w:rPr>
        <w:t>CosmoFer</w:t>
      </w:r>
      <w:proofErr w:type="spellEnd"/>
      <w:r w:rsidRPr="006D30B1">
        <w:rPr>
          <w:szCs w:val="22"/>
          <w:lang w:val="lt-LT"/>
        </w:rPr>
        <w:t xml:space="preserve"> 100-200 mg geležies (2 </w:t>
      </w:r>
      <w:r w:rsidRPr="006D30B1">
        <w:rPr>
          <w:szCs w:val="22"/>
          <w:lang w:val="lt-LT"/>
        </w:rPr>
        <w:sym w:font="Symbol" w:char="F02D"/>
      </w:r>
      <w:r w:rsidRPr="006D30B1">
        <w:rPr>
          <w:szCs w:val="22"/>
          <w:lang w:val="lt-LT"/>
        </w:rPr>
        <w:t xml:space="preserve"> 4 ml) dozė gali būti skiriama lėta injekcija į veną (0,2 ml/min), prieš tai ją praskiedus 10-20 ml 0,9% natrio chlorido arba 5% gliukozės tirpalu. Kiekvienu atveju prieš skiriant lėtą injekciją į veną, turi būti lėtai sušvirkščiama 25 mg geležies per 1 – 2 minutes. Jeigu per 15 minučių nepasireiškia jokių šalutinių poveikių, gali būti sušvirkščiama likusi injekcijos dalis. </w:t>
      </w:r>
    </w:p>
    <w:p w:rsidR="0013000A" w:rsidRPr="006D30B1" w:rsidRDefault="0013000A" w:rsidP="0013000A">
      <w:pPr>
        <w:tabs>
          <w:tab w:val="left" w:pos="120"/>
        </w:tabs>
        <w:rPr>
          <w:b/>
          <w:szCs w:val="22"/>
          <w:lang w:val="lt-LT"/>
        </w:rPr>
      </w:pPr>
    </w:p>
    <w:p w:rsidR="0013000A" w:rsidRPr="006D30B1" w:rsidRDefault="0013000A" w:rsidP="0013000A">
      <w:pPr>
        <w:tabs>
          <w:tab w:val="left" w:pos="120"/>
        </w:tabs>
        <w:rPr>
          <w:b/>
          <w:szCs w:val="22"/>
          <w:lang w:val="lt-LT"/>
        </w:rPr>
      </w:pPr>
      <w:r w:rsidRPr="006D30B1">
        <w:rPr>
          <w:b/>
          <w:bCs/>
          <w:szCs w:val="22"/>
          <w:lang w:val="lt-LT"/>
        </w:rPr>
        <w:t>Visos dozės infuzija</w:t>
      </w:r>
    </w:p>
    <w:p w:rsidR="0013000A" w:rsidRPr="006D30B1" w:rsidRDefault="0013000A" w:rsidP="0013000A">
      <w:pPr>
        <w:tabs>
          <w:tab w:val="left" w:pos="120"/>
        </w:tabs>
        <w:rPr>
          <w:szCs w:val="22"/>
          <w:lang w:val="lt-LT"/>
        </w:rPr>
      </w:pPr>
      <w:r w:rsidRPr="006D30B1">
        <w:rPr>
          <w:szCs w:val="22"/>
          <w:lang w:val="lt-LT"/>
        </w:rPr>
        <w:t xml:space="preserve">Iš karto prieš skyrimą visas reikalingas </w:t>
      </w:r>
      <w:proofErr w:type="spellStart"/>
      <w:r w:rsidRPr="006D30B1">
        <w:rPr>
          <w:szCs w:val="22"/>
          <w:lang w:val="lt-LT"/>
        </w:rPr>
        <w:t>CosmoFer</w:t>
      </w:r>
      <w:proofErr w:type="spellEnd"/>
      <w:r w:rsidRPr="006D30B1">
        <w:rPr>
          <w:szCs w:val="22"/>
          <w:lang w:val="lt-LT"/>
        </w:rPr>
        <w:t xml:space="preserve"> kiekis, nustatytas iš dozavimo lentelės arba skaičiavimo pagalba, yra </w:t>
      </w:r>
      <w:proofErr w:type="spellStart"/>
      <w:r w:rsidRPr="006D30B1">
        <w:rPr>
          <w:szCs w:val="22"/>
          <w:lang w:val="lt-LT"/>
        </w:rPr>
        <w:t>aseptiškai</w:t>
      </w:r>
      <w:proofErr w:type="spellEnd"/>
      <w:r w:rsidRPr="006D30B1">
        <w:rPr>
          <w:szCs w:val="22"/>
          <w:lang w:val="lt-LT"/>
        </w:rPr>
        <w:t xml:space="preserve"> pridedamas į reikalingą tūrį, dažniausiai 500 ml sterilaus įprasto natrio chlorido arba 5 % gliukozės tirpalo. Bendras </w:t>
      </w:r>
      <w:proofErr w:type="spellStart"/>
      <w:r w:rsidRPr="006D30B1">
        <w:rPr>
          <w:szCs w:val="22"/>
          <w:lang w:val="lt-LT"/>
        </w:rPr>
        <w:t>CosmoFer</w:t>
      </w:r>
      <w:proofErr w:type="spellEnd"/>
      <w:r w:rsidRPr="006D30B1">
        <w:rPr>
          <w:szCs w:val="22"/>
          <w:lang w:val="lt-LT"/>
        </w:rPr>
        <w:t xml:space="preserve"> kiekis iki 20 mg/kg kūno svorio yra sulašinamas į veną per 4 </w:t>
      </w:r>
      <w:r w:rsidRPr="006D30B1">
        <w:rPr>
          <w:szCs w:val="22"/>
          <w:lang w:val="lt-LT"/>
        </w:rPr>
        <w:sym w:font="Symbol" w:char="F02D"/>
      </w:r>
      <w:r w:rsidRPr="006D30B1">
        <w:rPr>
          <w:szCs w:val="22"/>
          <w:lang w:val="lt-LT"/>
        </w:rPr>
        <w:t xml:space="preserve"> 6 valandas. Pirmieji 25 mg geležies turi būti sulašinami per 15 minučių. Tuo metu pacientas turi būti atidžiai stebimas. Jeigu per šį laiką nepasireiškia jokių šalutinių poveikių, gali būti sulašinama likusi infuzijos dalis. Infuzijos dažnis gali būti padidinamas iki 45 </w:t>
      </w:r>
      <w:r w:rsidRPr="006D30B1">
        <w:rPr>
          <w:szCs w:val="22"/>
          <w:lang w:val="lt-LT"/>
        </w:rPr>
        <w:sym w:font="Symbol" w:char="F02D"/>
      </w:r>
      <w:r w:rsidRPr="006D30B1">
        <w:rPr>
          <w:szCs w:val="22"/>
          <w:lang w:val="lt-LT"/>
        </w:rPr>
        <w:t xml:space="preserve"> 60 lašų per minutę. Infuzijos metu pacientai turi būti atidžiai stebimi mažiausiai 30 minučių užbaigus infuziją. </w:t>
      </w:r>
    </w:p>
    <w:p w:rsidR="0013000A" w:rsidRPr="006D30B1" w:rsidRDefault="0013000A" w:rsidP="0013000A">
      <w:pPr>
        <w:tabs>
          <w:tab w:val="left" w:pos="120"/>
        </w:tabs>
        <w:rPr>
          <w:bCs/>
          <w:szCs w:val="22"/>
          <w:lang w:val="lt-LT"/>
        </w:rPr>
      </w:pPr>
    </w:p>
    <w:p w:rsidR="0013000A" w:rsidRPr="006D30B1" w:rsidRDefault="0013000A" w:rsidP="0013000A">
      <w:pPr>
        <w:tabs>
          <w:tab w:val="left" w:pos="120"/>
        </w:tabs>
        <w:rPr>
          <w:szCs w:val="22"/>
          <w:lang w:val="lt-LT"/>
        </w:rPr>
      </w:pPr>
      <w:r w:rsidRPr="006D30B1">
        <w:rPr>
          <w:szCs w:val="22"/>
          <w:lang w:val="lt-LT"/>
        </w:rPr>
        <w:t>Visos dozės infuzija (VDI) yra susijusi su padidėjusiu šalutinių reakcijų dažniu, ypatingai vėlyvo padidėjusio jautrumo tipo reakcijomis.</w:t>
      </w:r>
      <w:r w:rsidRPr="006D30B1">
        <w:rPr>
          <w:bCs/>
          <w:szCs w:val="22"/>
          <w:lang w:val="lt-LT"/>
        </w:rPr>
        <w:t xml:space="preserve"> </w:t>
      </w:r>
      <w:proofErr w:type="spellStart"/>
      <w:r w:rsidRPr="006D30B1">
        <w:rPr>
          <w:szCs w:val="22"/>
          <w:lang w:val="lt-LT"/>
        </w:rPr>
        <w:t>CosmoFer</w:t>
      </w:r>
      <w:proofErr w:type="spellEnd"/>
      <w:r w:rsidRPr="006D30B1">
        <w:rPr>
          <w:szCs w:val="22"/>
          <w:lang w:val="lt-LT"/>
        </w:rPr>
        <w:t xml:space="preserve"> skyrimas į veną visos dozės infuzijos metodu turi būti atliekamas tik ligoninėje.</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b/>
          <w:szCs w:val="22"/>
          <w:lang w:val="lt-LT"/>
        </w:rPr>
      </w:pPr>
      <w:r w:rsidRPr="006D30B1">
        <w:rPr>
          <w:b/>
          <w:bCs/>
          <w:szCs w:val="22"/>
          <w:lang w:val="lt-LT"/>
        </w:rPr>
        <w:t>Injekcija į dializės aparatą</w:t>
      </w:r>
    </w:p>
    <w:p w:rsidR="0013000A" w:rsidRPr="006D30B1" w:rsidRDefault="0013000A" w:rsidP="0013000A">
      <w:pPr>
        <w:tabs>
          <w:tab w:val="left" w:pos="120"/>
        </w:tabs>
        <w:rPr>
          <w:szCs w:val="22"/>
          <w:lang w:val="lt-LT"/>
        </w:rPr>
      </w:pPr>
      <w:proofErr w:type="spellStart"/>
      <w:r w:rsidRPr="006D30B1">
        <w:rPr>
          <w:szCs w:val="22"/>
          <w:lang w:val="lt-LT"/>
        </w:rPr>
        <w:t>CosmoFer</w:t>
      </w:r>
      <w:proofErr w:type="spellEnd"/>
      <w:r w:rsidRPr="006D30B1">
        <w:rPr>
          <w:szCs w:val="22"/>
          <w:lang w:val="lt-LT"/>
        </w:rPr>
        <w:t xml:space="preserve"> gali būti skiriamas tiesiogiai į dializės aparato veninę dalį hemodializės metu, tokia pačia procedūra, kaip nurodyta vartojimo į veną metoduose. </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b/>
          <w:bCs/>
          <w:szCs w:val="22"/>
          <w:lang w:val="lt-LT"/>
        </w:rPr>
      </w:pPr>
      <w:r w:rsidRPr="006D30B1">
        <w:rPr>
          <w:b/>
          <w:bCs/>
          <w:szCs w:val="22"/>
          <w:lang w:val="lt-LT"/>
        </w:rPr>
        <w:t>Injekcija į raumenis</w:t>
      </w:r>
    </w:p>
    <w:p w:rsidR="0013000A" w:rsidRPr="006D30B1" w:rsidRDefault="0013000A" w:rsidP="0013000A">
      <w:pPr>
        <w:tabs>
          <w:tab w:val="left" w:pos="120"/>
        </w:tabs>
        <w:rPr>
          <w:szCs w:val="22"/>
          <w:lang w:val="lt-LT"/>
        </w:rPr>
      </w:pPr>
      <w:r w:rsidRPr="006D30B1">
        <w:rPr>
          <w:szCs w:val="22"/>
          <w:lang w:val="lt-LT"/>
        </w:rPr>
        <w:t xml:space="preserve">Bendras reikalingas </w:t>
      </w:r>
      <w:proofErr w:type="spellStart"/>
      <w:r w:rsidRPr="006D30B1">
        <w:rPr>
          <w:szCs w:val="22"/>
          <w:lang w:val="lt-LT"/>
        </w:rPr>
        <w:t>CosmoFer</w:t>
      </w:r>
      <w:proofErr w:type="spellEnd"/>
      <w:r w:rsidRPr="006D30B1">
        <w:rPr>
          <w:szCs w:val="22"/>
          <w:lang w:val="lt-LT"/>
        </w:rPr>
        <w:t xml:space="preserve"> kiekis priklausomai nuo paciento kūno svorio, reikalingas </w:t>
      </w:r>
      <w:proofErr w:type="spellStart"/>
      <w:r w:rsidRPr="006D30B1">
        <w:rPr>
          <w:szCs w:val="22"/>
          <w:lang w:val="lt-LT"/>
        </w:rPr>
        <w:t>CosmoFer</w:t>
      </w:r>
      <w:proofErr w:type="spellEnd"/>
      <w:r w:rsidRPr="006D30B1">
        <w:rPr>
          <w:szCs w:val="22"/>
          <w:lang w:val="lt-LT"/>
        </w:rPr>
        <w:t xml:space="preserve"> kiekis išdalinamas į keletą iki 100 mg geležies (2 ml) neskiestų injekcijų. Jeigu pacientas yra vidutiniškai fiziškai aktyvus, injekcijos gali būti skiriamos kiekvieną dieną į skirtingas sėdmenų puses. Neaktyviems ir gulintiems pacientams injekcijų dažnis turi būti sumažinamas iki vieno arba dviejų kartų per savaitę.</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proofErr w:type="spellStart"/>
      <w:r w:rsidRPr="006D30B1">
        <w:rPr>
          <w:szCs w:val="22"/>
          <w:lang w:val="lt-LT"/>
        </w:rPr>
        <w:t>CosmoFer</w:t>
      </w:r>
      <w:proofErr w:type="spellEnd"/>
      <w:r w:rsidRPr="006D30B1">
        <w:rPr>
          <w:szCs w:val="22"/>
          <w:lang w:val="lt-LT"/>
        </w:rPr>
        <w:t xml:space="preserve"> turi būti skiriamas gilia injekcija į raumenis, siekiant sumažinti poodinių dėmių susidarymą. Turi būti švirkščiama tik į raumenų masę viršutiniame išoriniame sėdmenų </w:t>
      </w:r>
      <w:proofErr w:type="spellStart"/>
      <w:r w:rsidRPr="006D30B1">
        <w:rPr>
          <w:szCs w:val="22"/>
          <w:lang w:val="lt-LT"/>
        </w:rPr>
        <w:t>kvadrante</w:t>
      </w:r>
      <w:proofErr w:type="spellEnd"/>
      <w:r w:rsidRPr="006D30B1">
        <w:rPr>
          <w:szCs w:val="22"/>
          <w:lang w:val="lt-LT"/>
        </w:rPr>
        <w:t xml:space="preserve"> – niekuomet negalima švirkšti į žastą ar kitas atviras vietas. Normalaus sudėjimo suaugusiems turi būti naudojama 20 </w:t>
      </w:r>
      <w:r w:rsidRPr="006D30B1">
        <w:rPr>
          <w:szCs w:val="22"/>
          <w:lang w:val="lt-LT"/>
        </w:rPr>
        <w:sym w:font="Symbol" w:char="F02D"/>
      </w:r>
      <w:r w:rsidRPr="006D30B1">
        <w:rPr>
          <w:szCs w:val="22"/>
          <w:lang w:val="lt-LT"/>
        </w:rPr>
        <w:t xml:space="preserve"> 21G dydžio, mažiausiai 50 mm ilgio adata. Nutukusiems pacientams adatos ilgis turi būti 80 </w:t>
      </w:r>
      <w:r w:rsidRPr="006D30B1">
        <w:rPr>
          <w:szCs w:val="22"/>
          <w:lang w:val="lt-LT"/>
        </w:rPr>
        <w:sym w:font="Symbol" w:char="F02D"/>
      </w:r>
      <w:r w:rsidRPr="006D30B1">
        <w:rPr>
          <w:szCs w:val="22"/>
          <w:lang w:val="lt-LT"/>
        </w:rPr>
        <w:t xml:space="preserve"> 100 mm, o smulkaus sudėjimo pacientams naudojama trumpesnė ir mažesnė adata (23G × 32 mm). Pacientas turi gulėti ant šono, kad injekcijos vieta būtų aukščiausiai arba stovėti, pernešdamas kūno svorį ant kitos kojos, negu atliekama injekcija. Norint išvengti injekcijos nutekėjimo į poodinį audinį, yra rekomenduojama “Z-pėdsako” technika (odos patempimas į šoną prieš injekciją). </w:t>
      </w:r>
      <w:proofErr w:type="spellStart"/>
      <w:r w:rsidRPr="006D30B1">
        <w:rPr>
          <w:szCs w:val="22"/>
          <w:lang w:val="lt-LT"/>
        </w:rPr>
        <w:t>CosmoFer</w:t>
      </w:r>
      <w:proofErr w:type="spellEnd"/>
      <w:r w:rsidRPr="006D30B1">
        <w:rPr>
          <w:szCs w:val="22"/>
          <w:lang w:val="lt-LT"/>
        </w:rPr>
        <w:t xml:space="preserve"> yra lėtai ir švelniai suleidžiamas. Itin svarbu palaukti kelias sekundes prieš adatos ištraukimą, leidžiant raumens masei sugerti sušvirkštą tūrį. Norint, kad neliktų injekcijos pėdsako, reikia perspėti pacientą netrinti injekcijos vietos.</w:t>
      </w:r>
    </w:p>
    <w:p w:rsidR="0013000A" w:rsidRPr="006D30B1" w:rsidRDefault="0013000A" w:rsidP="0013000A">
      <w:pPr>
        <w:tabs>
          <w:tab w:val="left" w:pos="120"/>
        </w:tabs>
        <w:rPr>
          <w:bCs/>
          <w:szCs w:val="22"/>
          <w:lang w:val="lt-LT"/>
        </w:rPr>
      </w:pPr>
    </w:p>
    <w:p w:rsidR="0013000A" w:rsidRPr="006D30B1" w:rsidRDefault="0013000A" w:rsidP="0013000A">
      <w:pPr>
        <w:tabs>
          <w:tab w:val="left" w:pos="120"/>
        </w:tabs>
        <w:rPr>
          <w:bCs/>
          <w:szCs w:val="22"/>
          <w:lang w:val="lt-LT"/>
        </w:rPr>
      </w:pPr>
      <w:r w:rsidRPr="006D30B1">
        <w:rPr>
          <w:bCs/>
          <w:szCs w:val="22"/>
          <w:lang w:val="lt-LT"/>
        </w:rPr>
        <w:t>Dozės apskaičiavimas</w:t>
      </w:r>
    </w:p>
    <w:p w:rsidR="0013000A" w:rsidRPr="006D30B1" w:rsidRDefault="0013000A" w:rsidP="0013000A">
      <w:pPr>
        <w:tabs>
          <w:tab w:val="left" w:pos="120"/>
        </w:tabs>
        <w:rPr>
          <w:bCs/>
          <w:szCs w:val="22"/>
          <w:lang w:val="lt-LT"/>
        </w:rPr>
      </w:pPr>
    </w:p>
    <w:p w:rsidR="0013000A" w:rsidRPr="006D30B1" w:rsidRDefault="0013000A" w:rsidP="0013000A">
      <w:pPr>
        <w:tabs>
          <w:tab w:val="left" w:pos="120"/>
        </w:tabs>
        <w:rPr>
          <w:szCs w:val="22"/>
          <w:lang w:val="lt-LT"/>
        </w:rPr>
      </w:pPr>
      <w:r w:rsidRPr="006D30B1">
        <w:rPr>
          <w:szCs w:val="22"/>
          <w:u w:val="single"/>
          <w:lang w:val="lt-LT"/>
        </w:rPr>
        <w:lastRenderedPageBreak/>
        <w:t>a) Geležies pakaitinė terapija pacientams, sergantiems geležies stokos anemija</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lang w:val="lt-LT"/>
        </w:rPr>
        <w:t xml:space="preserve">Koeficientai, reikalingi skaičiavimui, yra pateikiami žemiau. Reikalinga dozė turi būti parinkta individualiai, atsižvelgiant į bendrą geležies trūkumą, apskaičiuotą pagal toliau pateiktą formulę, atėmus hemoglobino kiekį g/l arba </w:t>
      </w:r>
      <w:proofErr w:type="spellStart"/>
      <w:r w:rsidRPr="006D30B1">
        <w:rPr>
          <w:szCs w:val="22"/>
          <w:lang w:val="lt-LT"/>
        </w:rPr>
        <w:t>mmol</w:t>
      </w:r>
      <w:proofErr w:type="spellEnd"/>
      <w:r w:rsidRPr="006D30B1">
        <w:rPr>
          <w:szCs w:val="22"/>
          <w:lang w:val="lt-LT"/>
        </w:rPr>
        <w:t>/l.</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u w:val="single"/>
          <w:lang w:val="lt-LT"/>
        </w:rPr>
        <w:t>Visa dozė (mg Fe)</w:t>
      </w:r>
      <w:r w:rsidRPr="006D30B1">
        <w:rPr>
          <w:szCs w:val="22"/>
          <w:lang w:val="lt-LT"/>
        </w:rPr>
        <w:t xml:space="preserve"> – </w:t>
      </w:r>
      <w:proofErr w:type="spellStart"/>
      <w:r w:rsidRPr="006D30B1">
        <w:rPr>
          <w:szCs w:val="22"/>
          <w:lang w:val="lt-LT"/>
        </w:rPr>
        <w:t>Hb</w:t>
      </w:r>
      <w:proofErr w:type="spellEnd"/>
      <w:r w:rsidRPr="006D30B1">
        <w:rPr>
          <w:szCs w:val="22"/>
          <w:lang w:val="lt-LT"/>
        </w:rPr>
        <w:t xml:space="preserve"> g/l:</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lang w:val="lt-LT"/>
        </w:rPr>
        <w:t xml:space="preserve">(Kūno svoris (kg) × (siekiamas </w:t>
      </w:r>
      <w:proofErr w:type="spellStart"/>
      <w:r w:rsidRPr="006D30B1">
        <w:rPr>
          <w:szCs w:val="22"/>
          <w:lang w:val="lt-LT"/>
        </w:rPr>
        <w:t>Hb</w:t>
      </w:r>
      <w:proofErr w:type="spellEnd"/>
      <w:r w:rsidRPr="006D30B1">
        <w:rPr>
          <w:szCs w:val="22"/>
          <w:lang w:val="lt-LT"/>
        </w:rPr>
        <w:t xml:space="preserve"> </w:t>
      </w:r>
      <w:r w:rsidRPr="006D30B1">
        <w:rPr>
          <w:szCs w:val="22"/>
          <w:lang w:val="lt-LT"/>
        </w:rPr>
        <w:sym w:font="Symbol" w:char="F02D"/>
      </w:r>
      <w:r w:rsidRPr="006D30B1">
        <w:rPr>
          <w:szCs w:val="22"/>
          <w:lang w:val="lt-LT"/>
        </w:rPr>
        <w:t xml:space="preserve"> esamas </w:t>
      </w:r>
      <w:proofErr w:type="spellStart"/>
      <w:r w:rsidRPr="006D30B1">
        <w:rPr>
          <w:szCs w:val="22"/>
          <w:lang w:val="lt-LT"/>
        </w:rPr>
        <w:t>Hb</w:t>
      </w:r>
      <w:proofErr w:type="spellEnd"/>
      <w:r w:rsidRPr="006D30B1">
        <w:rPr>
          <w:szCs w:val="22"/>
          <w:lang w:val="lt-LT"/>
        </w:rPr>
        <w:t>) (g/l) × 0,24) + geležis mg geležies atsargoms</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lang w:val="lt-LT"/>
        </w:rPr>
        <w:t>Koeficientas 0,24 yra nustatytas taip:</w:t>
      </w:r>
    </w:p>
    <w:p w:rsidR="0013000A" w:rsidRPr="006D30B1" w:rsidRDefault="0013000A" w:rsidP="0013000A">
      <w:pPr>
        <w:tabs>
          <w:tab w:val="left" w:pos="120"/>
        </w:tabs>
        <w:rPr>
          <w:szCs w:val="22"/>
          <w:lang w:val="lt-LT"/>
        </w:rPr>
      </w:pPr>
      <w:r w:rsidRPr="006D30B1">
        <w:rPr>
          <w:szCs w:val="22"/>
          <w:lang w:val="lt-LT"/>
        </w:rPr>
        <w:t>a) Kraujo tūris 70 ml/kg kūno svorio sudaro apie 7 % kūno svorio</w:t>
      </w:r>
    </w:p>
    <w:p w:rsidR="0013000A" w:rsidRPr="006D30B1" w:rsidRDefault="0013000A" w:rsidP="0013000A">
      <w:pPr>
        <w:tabs>
          <w:tab w:val="left" w:pos="120"/>
        </w:tabs>
        <w:rPr>
          <w:szCs w:val="22"/>
          <w:lang w:val="lt-LT"/>
        </w:rPr>
      </w:pPr>
      <w:r w:rsidRPr="006D30B1">
        <w:rPr>
          <w:szCs w:val="22"/>
          <w:lang w:val="lt-LT"/>
        </w:rPr>
        <w:t>b) geležies kiekis hemoglobine yra 0,34 %</w:t>
      </w:r>
    </w:p>
    <w:p w:rsidR="0013000A" w:rsidRPr="006D30B1" w:rsidRDefault="0013000A" w:rsidP="0013000A">
      <w:pPr>
        <w:tabs>
          <w:tab w:val="left" w:pos="120"/>
        </w:tabs>
        <w:rPr>
          <w:szCs w:val="22"/>
          <w:lang w:val="lt-LT"/>
        </w:rPr>
      </w:pPr>
      <w:r w:rsidRPr="006D30B1">
        <w:rPr>
          <w:szCs w:val="22"/>
          <w:lang w:val="lt-LT"/>
        </w:rPr>
        <w:t>Koeficientas 0,24 = 0,0034 × 0,07 × 1000 (pavertus gramus į miligramus).</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u w:val="single"/>
          <w:lang w:val="lt-LT"/>
        </w:rPr>
        <w:t>Visa dozė (mg Fe)</w:t>
      </w:r>
      <w:r w:rsidRPr="006D30B1">
        <w:rPr>
          <w:szCs w:val="22"/>
          <w:lang w:val="lt-LT"/>
        </w:rPr>
        <w:t xml:space="preserve"> – </w:t>
      </w:r>
      <w:proofErr w:type="spellStart"/>
      <w:r w:rsidRPr="006D30B1">
        <w:rPr>
          <w:szCs w:val="22"/>
          <w:lang w:val="lt-LT"/>
        </w:rPr>
        <w:t>Hb</w:t>
      </w:r>
      <w:proofErr w:type="spellEnd"/>
      <w:r w:rsidRPr="006D30B1">
        <w:rPr>
          <w:szCs w:val="22"/>
          <w:lang w:val="lt-LT"/>
        </w:rPr>
        <w:t xml:space="preserve"> </w:t>
      </w:r>
      <w:proofErr w:type="spellStart"/>
      <w:r w:rsidRPr="006D30B1">
        <w:rPr>
          <w:szCs w:val="22"/>
          <w:lang w:val="lt-LT"/>
        </w:rPr>
        <w:t>mmol</w:t>
      </w:r>
      <w:proofErr w:type="spellEnd"/>
      <w:r w:rsidRPr="006D30B1">
        <w:rPr>
          <w:szCs w:val="22"/>
          <w:lang w:val="lt-LT"/>
        </w:rPr>
        <w:t>/l:</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lang w:val="lt-LT"/>
        </w:rPr>
        <w:t xml:space="preserve">Kūno svoris (kg) × (siekiamas </w:t>
      </w:r>
      <w:proofErr w:type="spellStart"/>
      <w:r w:rsidRPr="006D30B1">
        <w:rPr>
          <w:szCs w:val="22"/>
          <w:lang w:val="lt-LT"/>
        </w:rPr>
        <w:t>Hb</w:t>
      </w:r>
      <w:proofErr w:type="spellEnd"/>
      <w:r w:rsidRPr="006D30B1">
        <w:rPr>
          <w:szCs w:val="22"/>
          <w:lang w:val="lt-LT"/>
        </w:rPr>
        <w:t xml:space="preserve">, </w:t>
      </w:r>
      <w:proofErr w:type="spellStart"/>
      <w:r w:rsidRPr="006D30B1">
        <w:rPr>
          <w:szCs w:val="22"/>
          <w:lang w:val="lt-LT"/>
        </w:rPr>
        <w:t>mmol</w:t>
      </w:r>
      <w:proofErr w:type="spellEnd"/>
      <w:r w:rsidRPr="006D30B1">
        <w:rPr>
          <w:szCs w:val="22"/>
          <w:lang w:val="lt-LT"/>
        </w:rPr>
        <w:t xml:space="preserve">/l </w:t>
      </w:r>
      <w:r w:rsidRPr="006D30B1">
        <w:rPr>
          <w:szCs w:val="22"/>
          <w:lang w:val="lt-LT"/>
        </w:rPr>
        <w:sym w:font="Symbol" w:char="F02D"/>
      </w:r>
      <w:r w:rsidRPr="006D30B1">
        <w:rPr>
          <w:szCs w:val="22"/>
          <w:lang w:val="lt-LT"/>
        </w:rPr>
        <w:t xml:space="preserve"> esamas </w:t>
      </w:r>
      <w:proofErr w:type="spellStart"/>
      <w:r w:rsidRPr="006D30B1">
        <w:rPr>
          <w:szCs w:val="22"/>
          <w:lang w:val="lt-LT"/>
        </w:rPr>
        <w:t>Hb</w:t>
      </w:r>
      <w:proofErr w:type="spellEnd"/>
      <w:r w:rsidRPr="006D30B1">
        <w:rPr>
          <w:szCs w:val="22"/>
          <w:lang w:val="lt-LT"/>
        </w:rPr>
        <w:t xml:space="preserve">, </w:t>
      </w:r>
      <w:proofErr w:type="spellStart"/>
      <w:r w:rsidRPr="006D30B1">
        <w:rPr>
          <w:szCs w:val="22"/>
          <w:lang w:val="lt-LT"/>
        </w:rPr>
        <w:t>mmol</w:t>
      </w:r>
      <w:proofErr w:type="spellEnd"/>
      <w:r w:rsidRPr="006D30B1">
        <w:rPr>
          <w:szCs w:val="22"/>
          <w:lang w:val="lt-LT"/>
        </w:rPr>
        <w:t>/l) × 3,84) + geležis mg geležies atsargoms</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lang w:val="lt-LT"/>
        </w:rPr>
        <w:t>Koeficientas 3,84 yra nustatytas taip:</w:t>
      </w:r>
    </w:p>
    <w:p w:rsidR="0013000A" w:rsidRPr="006D30B1" w:rsidRDefault="0013000A" w:rsidP="0013000A">
      <w:pPr>
        <w:tabs>
          <w:tab w:val="left" w:pos="120"/>
        </w:tabs>
        <w:rPr>
          <w:szCs w:val="22"/>
          <w:lang w:val="lt-LT"/>
        </w:rPr>
      </w:pPr>
      <w:r w:rsidRPr="006D30B1">
        <w:rPr>
          <w:szCs w:val="22"/>
          <w:lang w:val="lt-LT"/>
        </w:rPr>
        <w:t>a) Kraujo tūris 70 ml/kg kūno svorio sudaro apie 7 % kūno svorio</w:t>
      </w:r>
    </w:p>
    <w:p w:rsidR="0013000A" w:rsidRPr="006D30B1" w:rsidRDefault="0013000A" w:rsidP="0013000A">
      <w:pPr>
        <w:tabs>
          <w:tab w:val="left" w:pos="120"/>
        </w:tabs>
        <w:rPr>
          <w:szCs w:val="22"/>
          <w:lang w:val="lt-LT"/>
        </w:rPr>
      </w:pPr>
      <w:r w:rsidRPr="006D30B1">
        <w:rPr>
          <w:szCs w:val="22"/>
          <w:lang w:val="lt-LT"/>
        </w:rPr>
        <w:t>b) geležies kiekis hemoglobine yra 0,34%</w:t>
      </w:r>
    </w:p>
    <w:p w:rsidR="0013000A" w:rsidRPr="006D30B1" w:rsidRDefault="0013000A" w:rsidP="0013000A">
      <w:pPr>
        <w:tabs>
          <w:tab w:val="left" w:pos="120"/>
        </w:tabs>
        <w:rPr>
          <w:szCs w:val="22"/>
          <w:lang w:val="lt-LT"/>
        </w:rPr>
      </w:pPr>
      <w:r w:rsidRPr="006D30B1">
        <w:rPr>
          <w:szCs w:val="22"/>
          <w:lang w:val="lt-LT"/>
        </w:rPr>
        <w:t xml:space="preserve">c) Hemoglobiną g/l pavertus į </w:t>
      </w:r>
      <w:proofErr w:type="spellStart"/>
      <w:r w:rsidRPr="006D30B1">
        <w:rPr>
          <w:szCs w:val="22"/>
          <w:lang w:val="lt-LT"/>
        </w:rPr>
        <w:t>mmol</w:t>
      </w:r>
      <w:proofErr w:type="spellEnd"/>
      <w:r w:rsidRPr="006D30B1">
        <w:rPr>
          <w:szCs w:val="22"/>
          <w:lang w:val="lt-LT"/>
        </w:rPr>
        <w:t>/l gaunamas koeficientas 0,06205</w:t>
      </w:r>
    </w:p>
    <w:p w:rsidR="0013000A" w:rsidRPr="006D30B1" w:rsidRDefault="0013000A" w:rsidP="0013000A">
      <w:pPr>
        <w:tabs>
          <w:tab w:val="left" w:pos="120"/>
        </w:tabs>
        <w:rPr>
          <w:szCs w:val="22"/>
          <w:lang w:val="lt-LT"/>
        </w:rPr>
      </w:pPr>
      <w:r w:rsidRPr="006D30B1">
        <w:rPr>
          <w:szCs w:val="22"/>
          <w:lang w:val="lt-LT"/>
        </w:rPr>
        <w:t>Koeficientas 3,84 = 0,0034 × 0,07 × 1000/0,06205</w:t>
      </w:r>
    </w:p>
    <w:p w:rsidR="0013000A" w:rsidRPr="006D30B1" w:rsidRDefault="0013000A" w:rsidP="0013000A">
      <w:pPr>
        <w:tabs>
          <w:tab w:val="left" w:pos="120"/>
        </w:tabs>
        <w:rPr>
          <w:szCs w:val="22"/>
          <w:u w:val="single"/>
          <w:lang w:val="lt-LT"/>
        </w:rPr>
      </w:pPr>
    </w:p>
    <w:p w:rsidR="0013000A" w:rsidRPr="006D30B1" w:rsidRDefault="0013000A" w:rsidP="0013000A">
      <w:pPr>
        <w:tabs>
          <w:tab w:val="left" w:pos="120"/>
        </w:tabs>
        <w:rPr>
          <w:szCs w:val="22"/>
          <w:u w:val="single"/>
          <w:lang w:val="lt-LT"/>
        </w:rPr>
      </w:pPr>
      <w:r w:rsidRPr="006D30B1">
        <w:rPr>
          <w:szCs w:val="22"/>
          <w:u w:val="single"/>
          <w:lang w:val="lt-LT"/>
        </w:rPr>
        <w:t>b) Geležies pakaitinė terapija pacientui nukraujavus</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lang w:val="lt-LT"/>
        </w:rPr>
        <w:t xml:space="preserve">Geležies terapija nukraujavusiems pacientams turi būti nukreipta kompensuoti geležies kiekį, prarastą su netektu krauju. Kaip paskaičiuoti reikiamą geležies dozę, renkamasi atsižvelgiant į periodiškai netekto kraujo kiekį ir </w:t>
      </w:r>
      <w:proofErr w:type="spellStart"/>
      <w:r w:rsidRPr="006D30B1">
        <w:rPr>
          <w:szCs w:val="22"/>
          <w:lang w:val="lt-LT"/>
        </w:rPr>
        <w:t>hematokrito</w:t>
      </w:r>
      <w:proofErr w:type="spellEnd"/>
      <w:r w:rsidRPr="006D30B1">
        <w:rPr>
          <w:szCs w:val="22"/>
          <w:lang w:val="lt-LT"/>
        </w:rPr>
        <w:t xml:space="preserve"> vertę po kraujavimo epizodo.</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proofErr w:type="spellStart"/>
      <w:r w:rsidRPr="006D30B1">
        <w:rPr>
          <w:szCs w:val="22"/>
          <w:lang w:val="lt-LT"/>
        </w:rPr>
        <w:t>CosmoFer</w:t>
      </w:r>
      <w:proofErr w:type="spellEnd"/>
      <w:r w:rsidRPr="006D30B1">
        <w:rPr>
          <w:szCs w:val="22"/>
          <w:lang w:val="lt-LT"/>
        </w:rPr>
        <w:t xml:space="preserve"> dozė, reikalinga kompensuoti geležies deficitą, apskaičiuojama naudojantis šiomis formulėmis:</w:t>
      </w:r>
    </w:p>
    <w:p w:rsidR="0013000A" w:rsidRPr="006D30B1" w:rsidRDefault="0013000A" w:rsidP="0013000A">
      <w:pPr>
        <w:tabs>
          <w:tab w:val="left" w:pos="120"/>
        </w:tabs>
        <w:rPr>
          <w:szCs w:val="22"/>
          <w:lang w:val="lt-LT"/>
        </w:rPr>
      </w:pPr>
    </w:p>
    <w:p w:rsidR="0013000A" w:rsidRPr="006D30B1" w:rsidRDefault="0013000A" w:rsidP="0013000A">
      <w:pPr>
        <w:numPr>
          <w:ilvl w:val="0"/>
          <w:numId w:val="18"/>
        </w:numPr>
        <w:tabs>
          <w:tab w:val="clear" w:pos="567"/>
          <w:tab w:val="left" w:pos="120"/>
        </w:tabs>
        <w:spacing w:line="240" w:lineRule="auto"/>
        <w:rPr>
          <w:szCs w:val="22"/>
          <w:lang w:val="lt-LT"/>
        </w:rPr>
      </w:pPr>
      <w:r w:rsidRPr="006D30B1">
        <w:rPr>
          <w:szCs w:val="22"/>
          <w:lang w:val="lt-LT"/>
        </w:rPr>
        <w:t xml:space="preserve">Jei netekto kraujo tūris </w:t>
      </w:r>
      <w:r w:rsidRPr="006D30B1">
        <w:rPr>
          <w:rStyle w:val="hps"/>
          <w:szCs w:val="22"/>
          <w:lang w:val="lt-LT"/>
        </w:rPr>
        <w:t>žinomas</w:t>
      </w:r>
      <w:r w:rsidRPr="006D30B1">
        <w:rPr>
          <w:szCs w:val="22"/>
          <w:lang w:val="lt-LT"/>
        </w:rPr>
        <w:t xml:space="preserve">: 200 mg geležies suleidus į veną padidina hemoglobino kiekį vienu kraujo vienetu </w:t>
      </w:r>
    </w:p>
    <w:p w:rsidR="0013000A" w:rsidRPr="006D30B1" w:rsidRDefault="0013000A" w:rsidP="0013000A">
      <w:pPr>
        <w:tabs>
          <w:tab w:val="left" w:pos="120"/>
        </w:tabs>
        <w:rPr>
          <w:szCs w:val="22"/>
          <w:lang w:val="lt-LT"/>
        </w:rPr>
      </w:pPr>
    </w:p>
    <w:p w:rsidR="0013000A" w:rsidRPr="006D30B1" w:rsidRDefault="0013000A" w:rsidP="0013000A">
      <w:pPr>
        <w:tabs>
          <w:tab w:val="left" w:pos="120"/>
        </w:tabs>
        <w:rPr>
          <w:szCs w:val="22"/>
          <w:lang w:val="lt-LT"/>
        </w:rPr>
      </w:pPr>
      <w:r w:rsidRPr="006D30B1">
        <w:rPr>
          <w:szCs w:val="22"/>
          <w:lang w:val="lt-LT"/>
        </w:rPr>
        <w:t>Reikalinga papildyti geležis [mg] =  netektų kraujo vienetų skaičius × 200.</w:t>
      </w:r>
    </w:p>
    <w:p w:rsidR="0013000A" w:rsidRPr="006D30B1" w:rsidRDefault="0013000A" w:rsidP="0013000A">
      <w:pPr>
        <w:tabs>
          <w:tab w:val="left" w:pos="120"/>
        </w:tabs>
        <w:rPr>
          <w:szCs w:val="22"/>
          <w:lang w:val="lt-LT"/>
        </w:rPr>
      </w:pPr>
    </w:p>
    <w:p w:rsidR="0013000A" w:rsidRPr="006D30B1" w:rsidRDefault="0013000A" w:rsidP="0013000A">
      <w:pPr>
        <w:numPr>
          <w:ilvl w:val="0"/>
          <w:numId w:val="18"/>
        </w:numPr>
        <w:tabs>
          <w:tab w:val="clear" w:pos="567"/>
          <w:tab w:val="left" w:pos="120"/>
        </w:tabs>
        <w:spacing w:line="240" w:lineRule="auto"/>
        <w:rPr>
          <w:szCs w:val="22"/>
          <w:lang w:val="lt-LT"/>
        </w:rPr>
      </w:pPr>
      <w:r w:rsidRPr="006D30B1">
        <w:rPr>
          <w:szCs w:val="22"/>
          <w:lang w:val="lt-LT"/>
        </w:rPr>
        <w:t xml:space="preserve">Jei </w:t>
      </w:r>
      <w:proofErr w:type="spellStart"/>
      <w:r w:rsidRPr="006D30B1">
        <w:rPr>
          <w:szCs w:val="22"/>
          <w:lang w:val="lt-LT"/>
        </w:rPr>
        <w:t>Hb</w:t>
      </w:r>
      <w:proofErr w:type="spellEnd"/>
      <w:r w:rsidRPr="006D30B1">
        <w:rPr>
          <w:szCs w:val="22"/>
          <w:lang w:val="lt-LT"/>
        </w:rPr>
        <w:t xml:space="preserve"> kiekis yra sumažėjęs: naudokite formulę, tariant, kad nereikia papildyti geležies atsargų. </w:t>
      </w:r>
    </w:p>
    <w:p w:rsidR="0013000A" w:rsidRPr="006D30B1" w:rsidRDefault="0013000A" w:rsidP="0013000A">
      <w:pPr>
        <w:tabs>
          <w:tab w:val="left" w:pos="120"/>
        </w:tabs>
        <w:rPr>
          <w:szCs w:val="22"/>
          <w:lang w:val="lt-LT"/>
        </w:rPr>
      </w:pPr>
    </w:p>
    <w:p w:rsidR="0013000A" w:rsidRPr="006D30B1" w:rsidRDefault="0013000A" w:rsidP="00FB1E28">
      <w:pPr>
        <w:numPr>
          <w:ilvl w:val="12"/>
          <w:numId w:val="0"/>
        </w:numPr>
        <w:spacing w:line="240" w:lineRule="auto"/>
        <w:ind w:right="-2"/>
        <w:rPr>
          <w:szCs w:val="22"/>
          <w:lang w:val="lt-LT"/>
        </w:rPr>
      </w:pPr>
    </w:p>
    <w:p w:rsidR="00BA4857" w:rsidRPr="006D30B1" w:rsidRDefault="00BA4857" w:rsidP="00FB1E28">
      <w:pPr>
        <w:spacing w:line="240" w:lineRule="auto"/>
        <w:jc w:val="center"/>
        <w:outlineLvl w:val="0"/>
        <w:rPr>
          <w:szCs w:val="22"/>
          <w:lang w:val="lt-LT"/>
        </w:rPr>
      </w:pPr>
    </w:p>
    <w:sectPr w:rsidR="00BA4857" w:rsidRPr="006D30B1" w:rsidSect="00FB1E28">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F28" w:rsidRDefault="004D6F28">
      <w:pPr>
        <w:spacing w:line="240" w:lineRule="auto"/>
      </w:pPr>
      <w:r>
        <w:separator/>
      </w:r>
    </w:p>
  </w:endnote>
  <w:endnote w:type="continuationSeparator" w:id="0">
    <w:p w:rsidR="004D6F28" w:rsidRDefault="004D6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8F" w:rsidRDefault="0078293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017EFD">
      <w:rPr>
        <w:rStyle w:val="Puslapionumeris"/>
        <w:noProof/>
      </w:rPr>
      <w:t>5</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8F" w:rsidRDefault="0078293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017EFD">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F28" w:rsidRDefault="004D6F28">
      <w:pPr>
        <w:spacing w:line="240" w:lineRule="auto"/>
      </w:pPr>
      <w:r>
        <w:separator/>
      </w:r>
    </w:p>
  </w:footnote>
  <w:footnote w:type="continuationSeparator" w:id="0">
    <w:p w:rsidR="004D6F28" w:rsidRDefault="004D6F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B7C"/>
    <w:multiLevelType w:val="hybridMultilevel"/>
    <w:tmpl w:val="2E0CDB62"/>
    <w:lvl w:ilvl="0" w:tplc="15780B9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36F02"/>
    <w:multiLevelType w:val="multilevel"/>
    <w:tmpl w:val="CE20285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2FA62D7B"/>
    <w:multiLevelType w:val="hybridMultilevel"/>
    <w:tmpl w:val="8876BD88"/>
    <w:lvl w:ilvl="0" w:tplc="14BE1C0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23487"/>
    <w:multiLevelType w:val="hybridMultilevel"/>
    <w:tmpl w:val="79EA7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FF3124"/>
    <w:multiLevelType w:val="hybridMultilevel"/>
    <w:tmpl w:val="52FE2DD4"/>
    <w:lvl w:ilvl="0" w:tplc="8A3A36B6">
      <w:start w:val="6"/>
      <w:numFmt w:val="bullet"/>
      <w:lvlText w:val="-"/>
      <w:lvlJc w:val="left"/>
      <w:pPr>
        <w:tabs>
          <w:tab w:val="num" w:pos="600"/>
        </w:tabs>
        <w:ind w:left="600" w:hanging="60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3"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9"/>
  </w:num>
  <w:num w:numId="5">
    <w:abstractNumId w:val="4"/>
  </w:num>
  <w:num w:numId="6">
    <w:abstractNumId w:val="13"/>
  </w:num>
  <w:num w:numId="7">
    <w:abstractNumId w:val="0"/>
    <w:lvlOverride w:ilvl="0">
      <w:lvl w:ilvl="0">
        <w:start w:val="1"/>
        <w:numFmt w:val="bullet"/>
        <w:lvlText w:val="-"/>
        <w:lvlJc w:val="left"/>
        <w:pPr>
          <w:ind w:left="720" w:hanging="360"/>
        </w:pPr>
      </w:lvl>
    </w:lvlOverride>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0"/>
  </w:num>
  <w:num w:numId="16">
    <w:abstractNumId w:val="8"/>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LUIXa57qmAPRcKttXVp3KAoNc2RxQEZft8F+8EocCymlJiL1B8C3ss95iDFAe0upj5z/wLbzoOD3V2zA0hwdA==" w:salt="No5nQY9a257W490JicZQMw=="/>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939"/>
    <w:rsid w:val="00017EFD"/>
    <w:rsid w:val="0007012F"/>
    <w:rsid w:val="000B2C63"/>
    <w:rsid w:val="000C292C"/>
    <w:rsid w:val="001122B5"/>
    <w:rsid w:val="0013000A"/>
    <w:rsid w:val="00157928"/>
    <w:rsid w:val="00181652"/>
    <w:rsid w:val="00200256"/>
    <w:rsid w:val="002800F8"/>
    <w:rsid w:val="00292A01"/>
    <w:rsid w:val="002C423E"/>
    <w:rsid w:val="00307C9F"/>
    <w:rsid w:val="003C62AF"/>
    <w:rsid w:val="004128C5"/>
    <w:rsid w:val="00440226"/>
    <w:rsid w:val="004530D7"/>
    <w:rsid w:val="00476E7C"/>
    <w:rsid w:val="004D6F28"/>
    <w:rsid w:val="0059256E"/>
    <w:rsid w:val="005933B0"/>
    <w:rsid w:val="00594208"/>
    <w:rsid w:val="005B4F21"/>
    <w:rsid w:val="00623F5A"/>
    <w:rsid w:val="00641DDD"/>
    <w:rsid w:val="006A5563"/>
    <w:rsid w:val="006D30B1"/>
    <w:rsid w:val="00714EA9"/>
    <w:rsid w:val="007355B8"/>
    <w:rsid w:val="00745318"/>
    <w:rsid w:val="00775197"/>
    <w:rsid w:val="00782939"/>
    <w:rsid w:val="00782CBC"/>
    <w:rsid w:val="007F2A6C"/>
    <w:rsid w:val="00807532"/>
    <w:rsid w:val="00825B55"/>
    <w:rsid w:val="00894038"/>
    <w:rsid w:val="008C545E"/>
    <w:rsid w:val="008F2CF8"/>
    <w:rsid w:val="00925EA4"/>
    <w:rsid w:val="009B16DA"/>
    <w:rsid w:val="009B45E7"/>
    <w:rsid w:val="009B6B7A"/>
    <w:rsid w:val="00A14D48"/>
    <w:rsid w:val="00A36E40"/>
    <w:rsid w:val="00AE02CC"/>
    <w:rsid w:val="00B10673"/>
    <w:rsid w:val="00B13525"/>
    <w:rsid w:val="00B74544"/>
    <w:rsid w:val="00BA4857"/>
    <w:rsid w:val="00BD1FF4"/>
    <w:rsid w:val="00C11E3B"/>
    <w:rsid w:val="00CA3E05"/>
    <w:rsid w:val="00CC5EC7"/>
    <w:rsid w:val="00CE00A0"/>
    <w:rsid w:val="00D259BA"/>
    <w:rsid w:val="00D41CD1"/>
    <w:rsid w:val="00D456C8"/>
    <w:rsid w:val="00D54D82"/>
    <w:rsid w:val="00D72BFF"/>
    <w:rsid w:val="00D81D37"/>
    <w:rsid w:val="00DA6E89"/>
    <w:rsid w:val="00DC7020"/>
    <w:rsid w:val="00DE5D4D"/>
    <w:rsid w:val="00E4343E"/>
    <w:rsid w:val="00E71D94"/>
    <w:rsid w:val="00E772E5"/>
    <w:rsid w:val="00EA050C"/>
    <w:rsid w:val="00EB7483"/>
    <w:rsid w:val="00EF6B67"/>
    <w:rsid w:val="00F2659B"/>
    <w:rsid w:val="00F704C0"/>
    <w:rsid w:val="00FA0D75"/>
    <w:rsid w:val="00FA4B16"/>
    <w:rsid w:val="00FB1E28"/>
    <w:rsid w:val="00FB4C00"/>
    <w:rsid w:val="00FF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258B6-F8B3-4980-B1BE-6F6CC497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2939"/>
    <w:pPr>
      <w:tabs>
        <w:tab w:val="left" w:pos="567"/>
      </w:tabs>
      <w:spacing w:after="0" w:line="260" w:lineRule="exact"/>
    </w:pPr>
    <w:rPr>
      <w:rFonts w:ascii="Times New Roman" w:eastAsia="Times New Roman" w:hAnsi="Times New Roman" w:cs="Times New Roman"/>
      <w:szCs w:val="20"/>
      <w:lang w:val="en-GB"/>
    </w:rPr>
  </w:style>
  <w:style w:type="paragraph" w:styleId="Antrat3">
    <w:name w:val="heading 3"/>
    <w:basedOn w:val="prastasis"/>
    <w:next w:val="prastasis"/>
    <w:link w:val="Antrat3Diagrama"/>
    <w:uiPriority w:val="9"/>
    <w:semiHidden/>
    <w:unhideWhenUsed/>
    <w:qFormat/>
    <w:rsid w:val="00782939"/>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782939"/>
    <w:pPr>
      <w:keepNext/>
      <w:tabs>
        <w:tab w:val="left" w:pos="-720"/>
        <w:tab w:val="left" w:pos="4536"/>
      </w:tabs>
      <w:suppressAutoHyphens/>
      <w:outlineLvl w:val="5"/>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782939"/>
    <w:rPr>
      <w:rFonts w:ascii="Times New Roman" w:eastAsia="Times New Roman" w:hAnsi="Times New Roman" w:cs="Times New Roman"/>
      <w:i/>
      <w:szCs w:val="20"/>
      <w:lang w:val="en-GB"/>
    </w:rPr>
  </w:style>
  <w:style w:type="paragraph" w:styleId="Antrats">
    <w:name w:val="header"/>
    <w:basedOn w:val="prastasis"/>
    <w:link w:val="AntratsDiagrama"/>
    <w:rsid w:val="0078293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782939"/>
    <w:rPr>
      <w:rFonts w:ascii="Helvetica" w:eastAsia="Times New Roman" w:hAnsi="Helvetica" w:cs="Times New Roman"/>
      <w:sz w:val="20"/>
      <w:szCs w:val="20"/>
      <w:lang w:val="en-GB"/>
    </w:rPr>
  </w:style>
  <w:style w:type="paragraph" w:styleId="Porat">
    <w:name w:val="footer"/>
    <w:basedOn w:val="prastasis"/>
    <w:link w:val="PoratDiagrama"/>
    <w:rsid w:val="0078293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82939"/>
    <w:rPr>
      <w:rFonts w:ascii="Helvetica" w:eastAsia="Times New Roman" w:hAnsi="Helvetica" w:cs="Times New Roman"/>
      <w:sz w:val="16"/>
      <w:szCs w:val="20"/>
      <w:lang w:val="en-GB"/>
    </w:rPr>
  </w:style>
  <w:style w:type="character" w:styleId="Puslapionumeris">
    <w:name w:val="page number"/>
    <w:basedOn w:val="Numatytasispastraiposriftas"/>
    <w:rsid w:val="00782939"/>
  </w:style>
  <w:style w:type="paragraph" w:styleId="Pagrindinistekstas">
    <w:name w:val="Body Text"/>
    <w:basedOn w:val="prastasis"/>
    <w:link w:val="PagrindinistekstasDiagrama"/>
    <w:rsid w:val="0078293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82939"/>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782939"/>
    <w:pPr>
      <w:tabs>
        <w:tab w:val="clear" w:pos="567"/>
      </w:tabs>
      <w:spacing w:before="120" w:after="120" w:line="240" w:lineRule="auto"/>
      <w:jc w:val="both"/>
    </w:pPr>
    <w:rPr>
      <w:lang w:val="en-US"/>
    </w:rPr>
  </w:style>
  <w:style w:type="character" w:styleId="Hipersaitas">
    <w:name w:val="Hyperlink"/>
    <w:rsid w:val="00782939"/>
    <w:rPr>
      <w:color w:val="0000FF"/>
      <w:u w:val="single"/>
    </w:rPr>
  </w:style>
  <w:style w:type="paragraph" w:customStyle="1" w:styleId="PI-3EMEASMCA">
    <w:name w:val="PI-3 EMEA_SMCA"/>
    <w:basedOn w:val="prastasis"/>
    <w:autoRedefine/>
    <w:rsid w:val="00782939"/>
    <w:pPr>
      <w:tabs>
        <w:tab w:val="clear" w:pos="567"/>
      </w:tabs>
      <w:spacing w:line="220" w:lineRule="exact"/>
    </w:pPr>
    <w:rPr>
      <w:b/>
      <w:bCs/>
      <w:szCs w:val="22"/>
      <w:lang w:val="lt-LT"/>
    </w:rPr>
  </w:style>
  <w:style w:type="paragraph" w:customStyle="1" w:styleId="PI-2EMEASMCA">
    <w:name w:val="PI-2 EMEA_SMCA"/>
    <w:basedOn w:val="Antrat3"/>
    <w:autoRedefine/>
    <w:rsid w:val="00782939"/>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ableText">
    <w:name w:val="TableText"/>
    <w:basedOn w:val="prastasis"/>
    <w:rsid w:val="00782939"/>
    <w:pPr>
      <w:keepNext/>
      <w:tabs>
        <w:tab w:val="clear" w:pos="567"/>
      </w:tabs>
      <w:spacing w:line="240" w:lineRule="auto"/>
    </w:pPr>
    <w:rPr>
      <w:sz w:val="20"/>
      <w:lang w:val="en-US"/>
    </w:rPr>
  </w:style>
  <w:style w:type="paragraph" w:customStyle="1" w:styleId="MarkTable">
    <w:name w:val="Mark Table"/>
    <w:next w:val="TableText"/>
    <w:rsid w:val="00782939"/>
    <w:pPr>
      <w:keepNext/>
      <w:spacing w:after="0" w:line="240" w:lineRule="auto"/>
      <w:jc w:val="center"/>
    </w:pPr>
    <w:rPr>
      <w:rFonts w:ascii="Times New Roman" w:eastAsia="Times New Roman" w:hAnsi="Times New Roman" w:cs="Times New Roman"/>
      <w:sz w:val="20"/>
      <w:szCs w:val="20"/>
    </w:rPr>
  </w:style>
  <w:style w:type="character" w:customStyle="1" w:styleId="Antrat3Diagrama">
    <w:name w:val="Antraštė 3 Diagrama"/>
    <w:basedOn w:val="Numatytasispastraiposriftas"/>
    <w:link w:val="Antrat3"/>
    <w:uiPriority w:val="9"/>
    <w:semiHidden/>
    <w:rsid w:val="00782939"/>
    <w:rPr>
      <w:rFonts w:asciiTheme="majorHAnsi" w:eastAsiaTheme="majorEastAsia" w:hAnsiTheme="majorHAnsi" w:cstheme="majorBidi"/>
      <w:b/>
      <w:bCs/>
      <w:color w:val="4F81BD" w:themeColor="accent1"/>
      <w:szCs w:val="20"/>
      <w:lang w:val="en-GB"/>
    </w:rPr>
  </w:style>
  <w:style w:type="paragraph" w:styleId="Sraopastraipa">
    <w:name w:val="List Paragraph"/>
    <w:basedOn w:val="prastasis"/>
    <w:uiPriority w:val="34"/>
    <w:qFormat/>
    <w:rsid w:val="003C62AF"/>
    <w:pPr>
      <w:ind w:left="720"/>
      <w:contextualSpacing/>
    </w:pPr>
  </w:style>
  <w:style w:type="paragraph" w:customStyle="1" w:styleId="Default">
    <w:name w:val="Default"/>
    <w:rsid w:val="00CA3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2">
    <w:name w:val="Body Text 2"/>
    <w:basedOn w:val="prastasis"/>
    <w:link w:val="Pagrindinistekstas2Diagrama"/>
    <w:uiPriority w:val="99"/>
    <w:semiHidden/>
    <w:unhideWhenUsed/>
    <w:rsid w:val="009B16D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B16DA"/>
    <w:rPr>
      <w:rFonts w:ascii="Times New Roman" w:eastAsia="Times New Roman" w:hAnsi="Times New Roman" w:cs="Times New Roman"/>
      <w:szCs w:val="20"/>
      <w:lang w:val="en-GB"/>
    </w:rPr>
  </w:style>
  <w:style w:type="character" w:customStyle="1" w:styleId="BTEMEASMCAChar">
    <w:name w:val="BT EMEA_SMCA Char"/>
    <w:link w:val="BTEMEASMCA"/>
    <w:locked/>
    <w:rsid w:val="00FB1E28"/>
    <w:rPr>
      <w:noProof/>
      <w:lang w:val="lt-LT"/>
    </w:rPr>
  </w:style>
  <w:style w:type="paragraph" w:customStyle="1" w:styleId="BTEMEASMCA">
    <w:name w:val="BT EMEA_SMCA"/>
    <w:basedOn w:val="prastasis"/>
    <w:link w:val="BTEMEASMCAChar"/>
    <w:autoRedefine/>
    <w:rsid w:val="00FB1E28"/>
    <w:pPr>
      <w:tabs>
        <w:tab w:val="clear" w:pos="567"/>
      </w:tabs>
      <w:spacing w:line="240" w:lineRule="auto"/>
    </w:pPr>
    <w:rPr>
      <w:rFonts w:asciiTheme="minorHAnsi" w:eastAsiaTheme="minorHAnsi" w:hAnsiTheme="minorHAnsi" w:cstheme="minorBidi"/>
      <w:noProof/>
      <w:szCs w:val="22"/>
      <w:lang w:val="lt-LT"/>
    </w:rPr>
  </w:style>
  <w:style w:type="paragraph" w:customStyle="1" w:styleId="BTbEMEASMCA">
    <w:name w:val="BT(b) EMEA_SMCA"/>
    <w:basedOn w:val="BTEMEASMCA"/>
    <w:autoRedefine/>
    <w:rsid w:val="009B16DA"/>
    <w:rPr>
      <w:rFonts w:ascii="Times New Roman" w:hAnsi="Times New Roman" w:cs="Times New Roman"/>
      <w:b/>
      <w:bCs/>
      <w:iCs/>
    </w:rPr>
  </w:style>
  <w:style w:type="paragraph" w:styleId="HTMLadresas">
    <w:name w:val="HTML Address"/>
    <w:basedOn w:val="prastasis"/>
    <w:link w:val="HTMLadresasDiagrama"/>
    <w:uiPriority w:val="99"/>
    <w:semiHidden/>
    <w:unhideWhenUsed/>
    <w:rsid w:val="00157928"/>
    <w:pPr>
      <w:tabs>
        <w:tab w:val="clear" w:pos="567"/>
      </w:tabs>
      <w:spacing w:line="240" w:lineRule="auto"/>
    </w:pPr>
    <w:rPr>
      <w:i/>
      <w:iCs/>
      <w:sz w:val="24"/>
      <w:szCs w:val="24"/>
      <w:lang w:val="lt-LT" w:eastAsia="lt-LT"/>
    </w:rPr>
  </w:style>
  <w:style w:type="character" w:customStyle="1" w:styleId="HTMLadresasDiagrama">
    <w:name w:val="HTML adresas Diagrama"/>
    <w:basedOn w:val="Numatytasispastraiposriftas"/>
    <w:link w:val="HTMLadresas"/>
    <w:uiPriority w:val="99"/>
    <w:semiHidden/>
    <w:rsid w:val="00157928"/>
    <w:rPr>
      <w:rFonts w:ascii="Times New Roman" w:eastAsia="Times New Roman" w:hAnsi="Times New Roman" w:cs="Times New Roman"/>
      <w:i/>
      <w:iCs/>
      <w:sz w:val="24"/>
      <w:szCs w:val="24"/>
      <w:lang w:val="lt-LT" w:eastAsia="lt-LT"/>
    </w:rPr>
  </w:style>
  <w:style w:type="paragraph" w:customStyle="1" w:styleId="BT-EMEASMCA">
    <w:name w:val="BT- EMEA_SMCA"/>
    <w:basedOn w:val="BTEMEASMCA"/>
    <w:autoRedefine/>
    <w:rsid w:val="00D259BA"/>
    <w:pPr>
      <w:numPr>
        <w:numId w:val="13"/>
      </w:numPr>
      <w:tabs>
        <w:tab w:val="clear" w:pos="720"/>
        <w:tab w:val="num" w:pos="360"/>
      </w:tabs>
      <w:ind w:left="0" w:firstLine="0"/>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D259B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59BA"/>
    <w:rPr>
      <w:rFonts w:ascii="Tahoma" w:eastAsia="Times New Roman" w:hAnsi="Tahoma" w:cs="Tahoma"/>
      <w:sz w:val="16"/>
      <w:szCs w:val="16"/>
      <w:lang w:val="en-GB"/>
    </w:rPr>
  </w:style>
  <w:style w:type="character" w:customStyle="1" w:styleId="hps">
    <w:name w:val="hps"/>
    <w:rsid w:val="0013000A"/>
  </w:style>
  <w:style w:type="paragraph" w:customStyle="1" w:styleId="PI-1labEMEASMCA">
    <w:name w:val="PI-1_lab EMEA_SMCA"/>
    <w:basedOn w:val="prastasis"/>
    <w:link w:val="PI-1labEMEASMCAChar"/>
    <w:autoRedefine/>
    <w:rsid w:val="00E4343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bCs/>
      <w:noProof/>
      <w:szCs w:val="22"/>
      <w:lang w:val="lt-LT" w:eastAsia="x-none"/>
    </w:rPr>
  </w:style>
  <w:style w:type="character" w:customStyle="1" w:styleId="PI-1labEMEASMCAChar">
    <w:name w:val="PI-1_lab EMEA_SMCA Char"/>
    <w:link w:val="PI-1labEMEASMCA"/>
    <w:locked/>
    <w:rsid w:val="00E4343E"/>
    <w:rPr>
      <w:rFonts w:ascii="Times New Roman" w:eastAsia="Times New Roman" w:hAnsi="Times New Roman" w:cs="Times New Roman"/>
      <w:b/>
      <w:bCs/>
      <w:noProof/>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26580">
      <w:bodyDiv w:val="1"/>
      <w:marLeft w:val="0"/>
      <w:marRight w:val="0"/>
      <w:marTop w:val="0"/>
      <w:marBottom w:val="0"/>
      <w:divBdr>
        <w:top w:val="none" w:sz="0" w:space="0" w:color="auto"/>
        <w:left w:val="none" w:sz="0" w:space="0" w:color="auto"/>
        <w:bottom w:val="none" w:sz="0" w:space="0" w:color="auto"/>
        <w:right w:val="none" w:sz="0" w:space="0" w:color="auto"/>
      </w:divBdr>
      <w:divsChild>
        <w:div w:id="366177927">
          <w:marLeft w:val="0"/>
          <w:marRight w:val="0"/>
          <w:marTop w:val="0"/>
          <w:marBottom w:val="0"/>
          <w:divBdr>
            <w:top w:val="none" w:sz="0" w:space="0" w:color="auto"/>
            <w:left w:val="none" w:sz="0" w:space="0" w:color="auto"/>
            <w:bottom w:val="none" w:sz="0" w:space="0" w:color="auto"/>
            <w:right w:val="none" w:sz="0" w:space="0" w:color="auto"/>
          </w:divBdr>
          <w:divsChild>
            <w:div w:id="1004552981">
              <w:marLeft w:val="0"/>
              <w:marRight w:val="0"/>
              <w:marTop w:val="0"/>
              <w:marBottom w:val="0"/>
              <w:divBdr>
                <w:top w:val="none" w:sz="0" w:space="0" w:color="auto"/>
                <w:left w:val="none" w:sz="0" w:space="0" w:color="auto"/>
                <w:bottom w:val="none" w:sz="0" w:space="0" w:color="auto"/>
                <w:right w:val="none" w:sz="0" w:space="0" w:color="auto"/>
              </w:divBdr>
              <w:divsChild>
                <w:div w:id="481388723">
                  <w:marLeft w:val="0"/>
                  <w:marRight w:val="0"/>
                  <w:marTop w:val="0"/>
                  <w:marBottom w:val="0"/>
                  <w:divBdr>
                    <w:top w:val="none" w:sz="0" w:space="0" w:color="auto"/>
                    <w:left w:val="none" w:sz="0" w:space="0" w:color="auto"/>
                    <w:bottom w:val="none" w:sz="0" w:space="0" w:color="auto"/>
                    <w:right w:val="none" w:sz="0" w:space="0" w:color="auto"/>
                  </w:divBdr>
                  <w:divsChild>
                    <w:div w:id="962611579">
                      <w:marLeft w:val="0"/>
                      <w:marRight w:val="0"/>
                      <w:marTop w:val="0"/>
                      <w:marBottom w:val="0"/>
                      <w:divBdr>
                        <w:top w:val="none" w:sz="0" w:space="0" w:color="auto"/>
                        <w:left w:val="none" w:sz="0" w:space="0" w:color="auto"/>
                        <w:bottom w:val="none" w:sz="0" w:space="0" w:color="auto"/>
                        <w:right w:val="none" w:sz="0" w:space="0" w:color="auto"/>
                      </w:divBdr>
                      <w:divsChild>
                        <w:div w:id="1736389403">
                          <w:marLeft w:val="0"/>
                          <w:marRight w:val="0"/>
                          <w:marTop w:val="0"/>
                          <w:marBottom w:val="0"/>
                          <w:divBdr>
                            <w:top w:val="none" w:sz="0" w:space="0" w:color="auto"/>
                            <w:left w:val="none" w:sz="0" w:space="0" w:color="auto"/>
                            <w:bottom w:val="none" w:sz="0" w:space="0" w:color="auto"/>
                            <w:right w:val="none" w:sz="0" w:space="0" w:color="auto"/>
                          </w:divBdr>
                          <w:divsChild>
                            <w:div w:id="1585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8D3D4-6C96-42E6-806B-093DFC51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12854</Words>
  <Characters>7327</Characters>
  <Application>Microsoft Office Word</Application>
  <DocSecurity>8</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Birutė Valkauskaitė</cp:lastModifiedBy>
  <cp:revision>3</cp:revision>
  <cp:lastPrinted>2015-04-15T07:54:00Z</cp:lastPrinted>
  <dcterms:created xsi:type="dcterms:W3CDTF">2017-03-29T05:12:00Z</dcterms:created>
  <dcterms:modified xsi:type="dcterms:W3CDTF">2017-03-29T05:12:00Z</dcterms:modified>
</cp:coreProperties>
</file>