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3C00" w14:textId="77777777" w:rsidR="00CE56D9" w:rsidRDefault="00CE56D9">
      <w:pPr>
        <w:widowControl w:val="0"/>
        <w:ind w:left="0" w:firstLine="0"/>
        <w:rPr>
          <w:rFonts w:ascii="Times New Roman" w:hAnsi="Times New Roman"/>
        </w:rPr>
      </w:pPr>
    </w:p>
    <w:p w14:paraId="233DAEE8" w14:textId="77777777" w:rsidR="00CE56D9" w:rsidRDefault="00CE56D9">
      <w:pPr>
        <w:widowControl w:val="0"/>
        <w:ind w:left="0" w:firstLine="0"/>
        <w:rPr>
          <w:rFonts w:ascii="Times New Roman" w:hAnsi="Times New Roman"/>
        </w:rPr>
      </w:pPr>
    </w:p>
    <w:p w14:paraId="106BCB22" w14:textId="77777777" w:rsidR="00CE56D9" w:rsidRDefault="00CE56D9">
      <w:pPr>
        <w:widowControl w:val="0"/>
        <w:ind w:left="0" w:firstLine="0"/>
        <w:rPr>
          <w:rFonts w:ascii="Times New Roman" w:hAnsi="Times New Roman"/>
        </w:rPr>
      </w:pPr>
    </w:p>
    <w:p w14:paraId="125C8A75" w14:textId="77777777" w:rsidR="00CE56D9" w:rsidRDefault="00CE56D9">
      <w:pPr>
        <w:widowControl w:val="0"/>
        <w:ind w:left="0" w:firstLine="0"/>
        <w:rPr>
          <w:rFonts w:ascii="Times New Roman" w:hAnsi="Times New Roman"/>
        </w:rPr>
      </w:pPr>
    </w:p>
    <w:p w14:paraId="03385957" w14:textId="77777777" w:rsidR="00CE56D9" w:rsidRDefault="00CE56D9">
      <w:pPr>
        <w:widowControl w:val="0"/>
        <w:ind w:left="0" w:firstLine="0"/>
        <w:rPr>
          <w:rFonts w:ascii="Times New Roman" w:hAnsi="Times New Roman"/>
        </w:rPr>
      </w:pPr>
    </w:p>
    <w:p w14:paraId="23C7FFE0" w14:textId="77777777" w:rsidR="00CE56D9" w:rsidRDefault="00CE56D9">
      <w:pPr>
        <w:widowControl w:val="0"/>
        <w:ind w:left="0" w:firstLine="0"/>
        <w:rPr>
          <w:rFonts w:ascii="Times New Roman" w:hAnsi="Times New Roman"/>
        </w:rPr>
      </w:pPr>
    </w:p>
    <w:p w14:paraId="4AB000BB" w14:textId="77777777" w:rsidR="00CE56D9" w:rsidRDefault="00CE56D9">
      <w:pPr>
        <w:widowControl w:val="0"/>
        <w:ind w:left="0" w:firstLine="0"/>
        <w:rPr>
          <w:rFonts w:ascii="Times New Roman" w:hAnsi="Times New Roman"/>
        </w:rPr>
      </w:pPr>
    </w:p>
    <w:p w14:paraId="5D18D3EF" w14:textId="77777777" w:rsidR="00CE56D9" w:rsidRDefault="00CE56D9">
      <w:pPr>
        <w:widowControl w:val="0"/>
        <w:ind w:left="0" w:firstLine="0"/>
        <w:rPr>
          <w:rFonts w:ascii="Times New Roman" w:hAnsi="Times New Roman"/>
        </w:rPr>
      </w:pPr>
    </w:p>
    <w:p w14:paraId="1C87550A" w14:textId="77777777" w:rsidR="00CE56D9" w:rsidRDefault="00CE56D9">
      <w:pPr>
        <w:widowControl w:val="0"/>
        <w:ind w:left="0" w:firstLine="0"/>
        <w:rPr>
          <w:rFonts w:ascii="Times New Roman" w:hAnsi="Times New Roman"/>
        </w:rPr>
      </w:pPr>
    </w:p>
    <w:p w14:paraId="0ED6129D" w14:textId="77777777" w:rsidR="00CE56D9" w:rsidRDefault="00CE56D9">
      <w:pPr>
        <w:widowControl w:val="0"/>
        <w:ind w:left="0" w:firstLine="0"/>
        <w:rPr>
          <w:rFonts w:ascii="Times New Roman" w:hAnsi="Times New Roman"/>
        </w:rPr>
      </w:pPr>
    </w:p>
    <w:p w14:paraId="4594CA6E" w14:textId="77777777" w:rsidR="00CE56D9" w:rsidRDefault="00CE56D9">
      <w:pPr>
        <w:widowControl w:val="0"/>
        <w:tabs>
          <w:tab w:val="left" w:pos="540"/>
        </w:tabs>
        <w:ind w:left="0" w:firstLine="0"/>
        <w:rPr>
          <w:rFonts w:ascii="Times New Roman" w:hAnsi="Times New Roman"/>
        </w:rPr>
      </w:pPr>
    </w:p>
    <w:p w14:paraId="7826BD0B" w14:textId="77777777" w:rsidR="00CE56D9" w:rsidRDefault="00CE56D9">
      <w:pPr>
        <w:widowControl w:val="0"/>
        <w:tabs>
          <w:tab w:val="left" w:pos="540"/>
        </w:tabs>
        <w:ind w:left="0" w:firstLine="0"/>
        <w:rPr>
          <w:rFonts w:ascii="Times New Roman" w:hAnsi="Times New Roman"/>
        </w:rPr>
      </w:pPr>
    </w:p>
    <w:p w14:paraId="012F3C19" w14:textId="77777777" w:rsidR="00CE56D9" w:rsidRDefault="00CE56D9">
      <w:pPr>
        <w:widowControl w:val="0"/>
        <w:tabs>
          <w:tab w:val="left" w:pos="540"/>
        </w:tabs>
        <w:ind w:left="0" w:firstLine="0"/>
        <w:rPr>
          <w:rFonts w:ascii="Times New Roman" w:hAnsi="Times New Roman"/>
        </w:rPr>
      </w:pPr>
    </w:p>
    <w:p w14:paraId="0C212A2E" w14:textId="77777777" w:rsidR="00CE56D9" w:rsidRDefault="00CE56D9">
      <w:pPr>
        <w:widowControl w:val="0"/>
        <w:tabs>
          <w:tab w:val="left" w:pos="540"/>
        </w:tabs>
        <w:ind w:left="0" w:firstLine="0"/>
        <w:rPr>
          <w:rFonts w:ascii="Times New Roman" w:hAnsi="Times New Roman"/>
        </w:rPr>
      </w:pPr>
    </w:p>
    <w:p w14:paraId="6F5BE8CC" w14:textId="77777777" w:rsidR="00CE56D9" w:rsidRDefault="00CE56D9">
      <w:pPr>
        <w:widowControl w:val="0"/>
        <w:tabs>
          <w:tab w:val="left" w:pos="540"/>
        </w:tabs>
        <w:ind w:left="0" w:firstLine="0"/>
        <w:rPr>
          <w:rFonts w:ascii="Times New Roman" w:hAnsi="Times New Roman"/>
        </w:rPr>
      </w:pPr>
    </w:p>
    <w:p w14:paraId="33FEC765" w14:textId="77777777" w:rsidR="00CE56D9" w:rsidRDefault="00CE56D9">
      <w:pPr>
        <w:widowControl w:val="0"/>
        <w:tabs>
          <w:tab w:val="left" w:pos="540"/>
        </w:tabs>
        <w:ind w:left="0" w:firstLine="0"/>
        <w:rPr>
          <w:rFonts w:ascii="Times New Roman" w:hAnsi="Times New Roman"/>
        </w:rPr>
      </w:pPr>
    </w:p>
    <w:p w14:paraId="50343180" w14:textId="77777777" w:rsidR="00CE56D9" w:rsidRDefault="00CE56D9">
      <w:pPr>
        <w:widowControl w:val="0"/>
        <w:tabs>
          <w:tab w:val="left" w:pos="540"/>
        </w:tabs>
        <w:ind w:left="0" w:firstLine="0"/>
        <w:rPr>
          <w:rFonts w:ascii="Times New Roman" w:hAnsi="Times New Roman"/>
        </w:rPr>
      </w:pPr>
    </w:p>
    <w:p w14:paraId="7D5BE419" w14:textId="77777777" w:rsidR="00CE56D9" w:rsidRDefault="00CE56D9">
      <w:pPr>
        <w:widowControl w:val="0"/>
        <w:tabs>
          <w:tab w:val="left" w:pos="540"/>
        </w:tabs>
        <w:ind w:left="0" w:firstLine="0"/>
        <w:rPr>
          <w:rFonts w:ascii="Times New Roman" w:hAnsi="Times New Roman"/>
        </w:rPr>
      </w:pPr>
    </w:p>
    <w:p w14:paraId="494A82CD" w14:textId="77777777" w:rsidR="00CE56D9" w:rsidRDefault="00CE56D9">
      <w:pPr>
        <w:widowControl w:val="0"/>
        <w:tabs>
          <w:tab w:val="left" w:pos="540"/>
        </w:tabs>
        <w:ind w:left="0" w:firstLine="0"/>
        <w:rPr>
          <w:rFonts w:ascii="Times New Roman" w:hAnsi="Times New Roman"/>
        </w:rPr>
      </w:pPr>
    </w:p>
    <w:p w14:paraId="4A88C5B8" w14:textId="77777777" w:rsidR="00CE56D9" w:rsidRDefault="00CE56D9">
      <w:pPr>
        <w:widowControl w:val="0"/>
        <w:tabs>
          <w:tab w:val="left" w:pos="540"/>
        </w:tabs>
        <w:ind w:left="0" w:firstLine="0"/>
        <w:rPr>
          <w:rFonts w:ascii="Times New Roman" w:hAnsi="Times New Roman"/>
        </w:rPr>
      </w:pPr>
    </w:p>
    <w:p w14:paraId="7C15F61D" w14:textId="77777777" w:rsidR="00CE56D9" w:rsidRDefault="00CE56D9">
      <w:pPr>
        <w:widowControl w:val="0"/>
        <w:tabs>
          <w:tab w:val="left" w:pos="540"/>
        </w:tabs>
        <w:ind w:left="0" w:firstLine="0"/>
        <w:rPr>
          <w:rFonts w:ascii="Times New Roman" w:hAnsi="Times New Roman"/>
        </w:rPr>
      </w:pPr>
    </w:p>
    <w:p w14:paraId="718FA14E" w14:textId="77777777" w:rsidR="00CE56D9" w:rsidRDefault="00CE56D9">
      <w:pPr>
        <w:widowControl w:val="0"/>
        <w:tabs>
          <w:tab w:val="left" w:pos="540"/>
        </w:tabs>
        <w:ind w:left="0" w:firstLine="0"/>
        <w:rPr>
          <w:rFonts w:ascii="Times New Roman" w:hAnsi="Times New Roman"/>
        </w:rPr>
      </w:pPr>
    </w:p>
    <w:p w14:paraId="2E2C2765" w14:textId="77777777" w:rsidR="00CE56D9" w:rsidRDefault="00CE56D9">
      <w:pPr>
        <w:widowControl w:val="0"/>
        <w:tabs>
          <w:tab w:val="left" w:pos="540"/>
        </w:tabs>
        <w:ind w:left="0" w:firstLine="0"/>
        <w:rPr>
          <w:rFonts w:ascii="Times New Roman" w:hAnsi="Times New Roman"/>
        </w:rPr>
      </w:pPr>
    </w:p>
    <w:p w14:paraId="6EF0237B" w14:textId="77777777" w:rsidR="00CE56D9" w:rsidRDefault="006412D0">
      <w:pPr>
        <w:widowControl w:val="0"/>
        <w:tabs>
          <w:tab w:val="left" w:pos="567"/>
        </w:tabs>
        <w:jc w:val="center"/>
        <w:outlineLvl w:val="0"/>
        <w:rPr>
          <w:rFonts w:ascii="Times New Roman" w:hAnsi="Times New Roman"/>
          <w:b/>
          <w:caps/>
        </w:rPr>
      </w:pPr>
      <w:bookmarkStart w:id="0" w:name="_Toc129243096"/>
      <w:bookmarkStart w:id="1" w:name="_Toc129243221"/>
      <w:r>
        <w:rPr>
          <w:rFonts w:ascii="Times New Roman" w:hAnsi="Times New Roman"/>
          <w:b/>
          <w:caps/>
        </w:rPr>
        <w:t>I PRIEDAS</w:t>
      </w:r>
      <w:bookmarkEnd w:id="0"/>
      <w:bookmarkEnd w:id="1"/>
    </w:p>
    <w:p w14:paraId="0D8E2511" w14:textId="77777777" w:rsidR="00CE56D9" w:rsidRDefault="00CE56D9">
      <w:pPr>
        <w:widowControl w:val="0"/>
        <w:tabs>
          <w:tab w:val="left" w:pos="540"/>
        </w:tabs>
        <w:ind w:left="0" w:firstLine="0"/>
        <w:rPr>
          <w:rFonts w:ascii="Times New Roman" w:hAnsi="Times New Roman"/>
        </w:rPr>
      </w:pPr>
    </w:p>
    <w:p w14:paraId="2130A890" w14:textId="77777777" w:rsidR="00CE56D9" w:rsidRDefault="006412D0">
      <w:pPr>
        <w:widowControl w:val="0"/>
        <w:tabs>
          <w:tab w:val="left" w:pos="567"/>
        </w:tabs>
        <w:jc w:val="center"/>
        <w:outlineLvl w:val="0"/>
        <w:rPr>
          <w:rFonts w:ascii="Times New Roman" w:hAnsi="Times New Roman"/>
          <w:b/>
          <w:caps/>
        </w:rPr>
      </w:pPr>
      <w:bookmarkStart w:id="2" w:name="_Toc129243097"/>
      <w:bookmarkStart w:id="3" w:name="_Toc129243222"/>
      <w:r>
        <w:rPr>
          <w:rFonts w:ascii="Times New Roman" w:hAnsi="Times New Roman"/>
          <w:b/>
          <w:caps/>
        </w:rPr>
        <w:t>PREPARATO CHARAKTERISTIKŲ SANTRAUKA</w:t>
      </w:r>
      <w:bookmarkEnd w:id="2"/>
      <w:bookmarkEnd w:id="3"/>
    </w:p>
    <w:p w14:paraId="62BF564E" w14:textId="77777777" w:rsidR="00CE56D9" w:rsidRDefault="006412D0">
      <w:pPr>
        <w:widowControl w:val="0"/>
        <w:tabs>
          <w:tab w:val="left" w:pos="567"/>
        </w:tabs>
        <w:outlineLvl w:val="1"/>
        <w:rPr>
          <w:rFonts w:ascii="Times New Roman" w:hAnsi="Times New Roman"/>
          <w:b/>
        </w:rPr>
      </w:pPr>
      <w:r>
        <w:rPr>
          <w:rFonts w:ascii="Times New Roman" w:hAnsi="Times New Roman"/>
          <w:b/>
        </w:rPr>
        <w:br w:type="page"/>
      </w:r>
      <w:bookmarkStart w:id="4" w:name="_Toc129243098"/>
      <w:bookmarkStart w:id="5" w:name="_Toc129243223"/>
      <w:r>
        <w:rPr>
          <w:rFonts w:ascii="Times New Roman" w:hAnsi="Times New Roman"/>
          <w:b/>
        </w:rPr>
        <w:lastRenderedPageBreak/>
        <w:t>1.</w:t>
      </w:r>
      <w:r>
        <w:rPr>
          <w:rFonts w:ascii="Times New Roman" w:hAnsi="Times New Roman"/>
          <w:b/>
        </w:rPr>
        <w:tab/>
        <w:t>VAISTINIO PREPARATO PAVADINIMAS</w:t>
      </w:r>
      <w:bookmarkEnd w:id="4"/>
      <w:bookmarkEnd w:id="5"/>
    </w:p>
    <w:p w14:paraId="615EDECD" w14:textId="77777777" w:rsidR="00CE56D9" w:rsidRDefault="00CE56D9">
      <w:pPr>
        <w:widowControl w:val="0"/>
        <w:tabs>
          <w:tab w:val="left" w:pos="540"/>
        </w:tabs>
        <w:ind w:left="0" w:firstLine="0"/>
        <w:rPr>
          <w:rFonts w:ascii="Times New Roman" w:hAnsi="Times New Roman"/>
        </w:rPr>
      </w:pPr>
    </w:p>
    <w:p w14:paraId="0F9650F7"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50 mg/2 ml injekcinis ar infuzinis tirpalas</w:t>
      </w:r>
    </w:p>
    <w:p w14:paraId="14ACDC30" w14:textId="77777777" w:rsidR="00CE56D9" w:rsidRDefault="00CE56D9">
      <w:pPr>
        <w:widowControl w:val="0"/>
        <w:tabs>
          <w:tab w:val="left" w:pos="540"/>
        </w:tabs>
        <w:ind w:left="0" w:firstLine="0"/>
        <w:rPr>
          <w:rFonts w:ascii="Times New Roman" w:hAnsi="Times New Roman"/>
        </w:rPr>
      </w:pPr>
    </w:p>
    <w:p w14:paraId="4687E9B7" w14:textId="77777777" w:rsidR="00CE56D9" w:rsidRDefault="00CE56D9">
      <w:pPr>
        <w:widowControl w:val="0"/>
        <w:tabs>
          <w:tab w:val="left" w:pos="540"/>
        </w:tabs>
        <w:ind w:left="0" w:firstLine="0"/>
        <w:rPr>
          <w:rFonts w:ascii="Times New Roman" w:hAnsi="Times New Roman"/>
        </w:rPr>
      </w:pPr>
    </w:p>
    <w:p w14:paraId="671DE7DF" w14:textId="77777777" w:rsidR="00CE56D9" w:rsidRDefault="006412D0">
      <w:pPr>
        <w:widowControl w:val="0"/>
        <w:tabs>
          <w:tab w:val="left" w:pos="567"/>
        </w:tabs>
        <w:outlineLvl w:val="1"/>
        <w:rPr>
          <w:rFonts w:ascii="Times New Roman" w:hAnsi="Times New Roman"/>
          <w:b/>
        </w:rPr>
      </w:pPr>
      <w:bookmarkStart w:id="6" w:name="_Toc129243099"/>
      <w:bookmarkStart w:id="7" w:name="_Toc129243224"/>
      <w:r>
        <w:rPr>
          <w:rFonts w:ascii="Times New Roman" w:hAnsi="Times New Roman"/>
          <w:b/>
        </w:rPr>
        <w:t>2.</w:t>
      </w:r>
      <w:r>
        <w:rPr>
          <w:rFonts w:ascii="Times New Roman" w:hAnsi="Times New Roman"/>
          <w:b/>
        </w:rPr>
        <w:tab/>
        <w:t>KOKYBINĖ IR KIEKYBINĖ SUDĖTIS</w:t>
      </w:r>
      <w:bookmarkEnd w:id="6"/>
      <w:bookmarkEnd w:id="7"/>
    </w:p>
    <w:p w14:paraId="0155406A" w14:textId="77777777" w:rsidR="00CE56D9" w:rsidRDefault="00CE56D9">
      <w:pPr>
        <w:widowControl w:val="0"/>
        <w:tabs>
          <w:tab w:val="left" w:pos="540"/>
        </w:tabs>
        <w:ind w:left="0" w:firstLine="0"/>
        <w:rPr>
          <w:rFonts w:ascii="Times New Roman" w:hAnsi="Times New Roman"/>
        </w:rPr>
      </w:pPr>
    </w:p>
    <w:p w14:paraId="3E94D349"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Kiekvienoje 2 ml injekcinio ar infuzinio tirpalo ampulėje yra 50 mg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pavidalu).</w:t>
      </w:r>
    </w:p>
    <w:p w14:paraId="6E7A7AE0" w14:textId="77777777" w:rsidR="00CE56D9" w:rsidRDefault="00CE56D9">
      <w:pPr>
        <w:widowControl w:val="0"/>
        <w:tabs>
          <w:tab w:val="left" w:pos="540"/>
        </w:tabs>
        <w:ind w:left="0" w:firstLine="0"/>
        <w:rPr>
          <w:rFonts w:ascii="Times New Roman" w:hAnsi="Times New Roman"/>
        </w:rPr>
      </w:pPr>
    </w:p>
    <w:p w14:paraId="6BC8C322" w14:textId="77777777" w:rsidR="00CE56D9" w:rsidRDefault="006412D0">
      <w:pPr>
        <w:widowControl w:val="0"/>
        <w:tabs>
          <w:tab w:val="left" w:pos="540"/>
        </w:tabs>
        <w:ind w:left="0" w:firstLine="0"/>
        <w:rPr>
          <w:rFonts w:ascii="Times New Roman" w:hAnsi="Times New Roman"/>
        </w:rPr>
      </w:pPr>
      <w:r>
        <w:rPr>
          <w:rFonts w:ascii="Times New Roman" w:hAnsi="Times New Roman"/>
          <w:u w:val="single"/>
        </w:rPr>
        <w:t>Pagalbinės medžiagos, kurių poveikis žinomas</w:t>
      </w:r>
      <w:r>
        <w:rPr>
          <w:rFonts w:ascii="Times New Roman" w:hAnsi="Times New Roman"/>
        </w:rPr>
        <w:t>:</w:t>
      </w:r>
    </w:p>
    <w:p w14:paraId="0FF2CE97" w14:textId="77777777" w:rsidR="00CE56D9" w:rsidRDefault="006412D0">
      <w:pPr>
        <w:widowControl w:val="0"/>
        <w:tabs>
          <w:tab w:val="left" w:pos="540"/>
        </w:tabs>
        <w:ind w:left="0" w:firstLine="0"/>
        <w:rPr>
          <w:rFonts w:ascii="Times New Roman" w:hAnsi="Times New Roman"/>
        </w:rPr>
      </w:pPr>
      <w:r>
        <w:rPr>
          <w:rFonts w:ascii="Times New Roman" w:hAnsi="Times New Roman"/>
        </w:rPr>
        <w:t>2 ml injekcinio ar infuzinio tirpalo yra 3,9 mg natrio.</w:t>
      </w:r>
    </w:p>
    <w:p w14:paraId="70EC253C" w14:textId="77777777" w:rsidR="00CE56D9" w:rsidRDefault="006412D0">
      <w:pPr>
        <w:widowControl w:val="0"/>
        <w:tabs>
          <w:tab w:val="left" w:pos="540"/>
        </w:tabs>
        <w:ind w:left="0" w:firstLine="0"/>
        <w:rPr>
          <w:rFonts w:ascii="Times New Roman" w:hAnsi="Times New Roman"/>
        </w:rPr>
      </w:pPr>
      <w:r>
        <w:rPr>
          <w:rFonts w:ascii="Times New Roman" w:hAnsi="Times New Roman"/>
        </w:rPr>
        <w:t>2 ml injekcinio ar infuzinio tirpalo yra 200 mg etanolio (96 %).</w:t>
      </w:r>
    </w:p>
    <w:p w14:paraId="2E5D5959" w14:textId="77777777" w:rsidR="00CE56D9" w:rsidRDefault="00CE56D9">
      <w:pPr>
        <w:widowControl w:val="0"/>
        <w:tabs>
          <w:tab w:val="left" w:pos="540"/>
        </w:tabs>
        <w:ind w:left="0" w:firstLine="0"/>
        <w:rPr>
          <w:rFonts w:ascii="Times New Roman" w:hAnsi="Times New Roman"/>
        </w:rPr>
      </w:pPr>
    </w:p>
    <w:p w14:paraId="4E396A32" w14:textId="77777777" w:rsidR="00CE56D9" w:rsidRDefault="006412D0">
      <w:pPr>
        <w:widowControl w:val="0"/>
        <w:tabs>
          <w:tab w:val="left" w:pos="540"/>
        </w:tabs>
        <w:ind w:left="0" w:firstLine="0"/>
        <w:rPr>
          <w:rFonts w:ascii="Times New Roman" w:hAnsi="Times New Roman"/>
        </w:rPr>
      </w:pPr>
      <w:r>
        <w:rPr>
          <w:rFonts w:ascii="Times New Roman" w:hAnsi="Times New Roman"/>
        </w:rPr>
        <w:t>Visos pagalbinės medžiagos išvardytos 6.1 skyriuje.</w:t>
      </w:r>
    </w:p>
    <w:p w14:paraId="0BABE938" w14:textId="77777777" w:rsidR="00CE56D9" w:rsidRDefault="00CE56D9">
      <w:pPr>
        <w:widowControl w:val="0"/>
        <w:tabs>
          <w:tab w:val="left" w:pos="540"/>
        </w:tabs>
        <w:ind w:left="0" w:firstLine="0"/>
        <w:rPr>
          <w:rFonts w:ascii="Times New Roman" w:hAnsi="Times New Roman"/>
        </w:rPr>
      </w:pPr>
    </w:p>
    <w:p w14:paraId="5D1EAFC8" w14:textId="77777777" w:rsidR="00CE56D9" w:rsidRDefault="00CE56D9">
      <w:pPr>
        <w:widowControl w:val="0"/>
        <w:tabs>
          <w:tab w:val="left" w:pos="540"/>
        </w:tabs>
        <w:ind w:left="0" w:firstLine="0"/>
        <w:rPr>
          <w:rFonts w:ascii="Times New Roman" w:hAnsi="Times New Roman"/>
        </w:rPr>
      </w:pPr>
    </w:p>
    <w:p w14:paraId="7D4A6C76" w14:textId="77777777" w:rsidR="00CE56D9" w:rsidRDefault="006412D0">
      <w:pPr>
        <w:widowControl w:val="0"/>
        <w:tabs>
          <w:tab w:val="left" w:pos="567"/>
        </w:tabs>
        <w:outlineLvl w:val="1"/>
        <w:rPr>
          <w:rFonts w:ascii="Times New Roman" w:hAnsi="Times New Roman"/>
          <w:b/>
        </w:rPr>
      </w:pPr>
      <w:bookmarkStart w:id="8" w:name="_Toc129243100"/>
      <w:bookmarkStart w:id="9" w:name="_Toc129243225"/>
      <w:r>
        <w:rPr>
          <w:rFonts w:ascii="Times New Roman" w:hAnsi="Times New Roman"/>
          <w:b/>
        </w:rPr>
        <w:t>3.</w:t>
      </w:r>
      <w:r>
        <w:rPr>
          <w:rFonts w:ascii="Times New Roman" w:hAnsi="Times New Roman"/>
          <w:b/>
        </w:rPr>
        <w:tab/>
        <w:t>FARMACINĖ FORMA</w:t>
      </w:r>
      <w:bookmarkEnd w:id="8"/>
      <w:bookmarkEnd w:id="9"/>
    </w:p>
    <w:p w14:paraId="2B2FDEC8" w14:textId="77777777" w:rsidR="00CE56D9" w:rsidRDefault="00CE56D9">
      <w:pPr>
        <w:widowControl w:val="0"/>
        <w:tabs>
          <w:tab w:val="left" w:pos="540"/>
        </w:tabs>
        <w:ind w:left="0" w:firstLine="0"/>
        <w:rPr>
          <w:rFonts w:ascii="Times New Roman" w:hAnsi="Times New Roman"/>
        </w:rPr>
      </w:pPr>
    </w:p>
    <w:p w14:paraId="6682787E" w14:textId="77777777" w:rsidR="00CE56D9" w:rsidRDefault="006412D0">
      <w:pPr>
        <w:widowControl w:val="0"/>
        <w:tabs>
          <w:tab w:val="left" w:pos="540"/>
        </w:tabs>
        <w:ind w:left="0" w:firstLine="0"/>
        <w:rPr>
          <w:rFonts w:ascii="Times New Roman" w:hAnsi="Times New Roman"/>
        </w:rPr>
      </w:pPr>
      <w:r>
        <w:rPr>
          <w:rFonts w:ascii="Times New Roman" w:hAnsi="Times New Roman"/>
        </w:rPr>
        <w:t>Injekcinis ar infuzinis tirpalas (injekcija ar infuzija)</w:t>
      </w:r>
    </w:p>
    <w:p w14:paraId="365571CF" w14:textId="77777777" w:rsidR="00CE56D9" w:rsidRDefault="00CE56D9">
      <w:pPr>
        <w:widowControl w:val="0"/>
        <w:tabs>
          <w:tab w:val="left" w:pos="540"/>
        </w:tabs>
        <w:ind w:left="0" w:firstLine="0"/>
        <w:rPr>
          <w:rFonts w:ascii="Times New Roman" w:hAnsi="Times New Roman"/>
        </w:rPr>
      </w:pPr>
    </w:p>
    <w:p w14:paraId="06FBEB98"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Injekcinis ar infuzinis tirpalas yra skaidrus bespalvis tirpalas, kuriame nėra dalelių (pH − 7,0-8,0, </w:t>
      </w:r>
      <w:proofErr w:type="spellStart"/>
      <w:r>
        <w:rPr>
          <w:rFonts w:ascii="Times New Roman" w:hAnsi="Times New Roman"/>
        </w:rPr>
        <w:t>osmoliariškumas</w:t>
      </w:r>
      <w:proofErr w:type="spellEnd"/>
      <w:r>
        <w:rPr>
          <w:rFonts w:ascii="Times New Roman" w:hAnsi="Times New Roman"/>
        </w:rPr>
        <w:t xml:space="preserve"> – 270</w:t>
      </w:r>
      <w:r>
        <w:rPr>
          <w:rFonts w:ascii="Times New Roman" w:hAnsi="Times New Roman"/>
        </w:rPr>
        <w:noBreakHyphen/>
        <w:t>328 </w:t>
      </w:r>
      <w:proofErr w:type="spellStart"/>
      <w:r>
        <w:rPr>
          <w:rFonts w:ascii="Times New Roman" w:hAnsi="Times New Roman"/>
        </w:rPr>
        <w:t>mOsmol</w:t>
      </w:r>
      <w:proofErr w:type="spellEnd"/>
      <w:r>
        <w:rPr>
          <w:rFonts w:ascii="Times New Roman" w:hAnsi="Times New Roman"/>
        </w:rPr>
        <w:t>/l).</w:t>
      </w:r>
    </w:p>
    <w:p w14:paraId="0989CE16" w14:textId="77777777" w:rsidR="00CE56D9" w:rsidRDefault="00CE56D9">
      <w:pPr>
        <w:widowControl w:val="0"/>
        <w:tabs>
          <w:tab w:val="left" w:pos="540"/>
        </w:tabs>
        <w:ind w:left="0" w:firstLine="0"/>
        <w:rPr>
          <w:rFonts w:ascii="Times New Roman" w:hAnsi="Times New Roman"/>
        </w:rPr>
      </w:pPr>
    </w:p>
    <w:p w14:paraId="06B3C763" w14:textId="77777777" w:rsidR="00CE56D9" w:rsidRDefault="00CE56D9">
      <w:pPr>
        <w:widowControl w:val="0"/>
        <w:tabs>
          <w:tab w:val="left" w:pos="540"/>
        </w:tabs>
        <w:ind w:left="0" w:firstLine="0"/>
        <w:rPr>
          <w:rFonts w:ascii="Times New Roman" w:hAnsi="Times New Roman"/>
        </w:rPr>
      </w:pPr>
    </w:p>
    <w:p w14:paraId="39F4C694" w14:textId="77777777" w:rsidR="00CE56D9" w:rsidRDefault="006412D0">
      <w:pPr>
        <w:widowControl w:val="0"/>
        <w:tabs>
          <w:tab w:val="left" w:pos="567"/>
        </w:tabs>
        <w:outlineLvl w:val="1"/>
        <w:rPr>
          <w:rFonts w:ascii="Times New Roman" w:hAnsi="Times New Roman"/>
          <w:b/>
        </w:rPr>
      </w:pPr>
      <w:bookmarkStart w:id="10" w:name="_Toc129243101"/>
      <w:bookmarkStart w:id="11" w:name="_Toc129243226"/>
      <w:r>
        <w:rPr>
          <w:rFonts w:ascii="Times New Roman" w:hAnsi="Times New Roman"/>
          <w:b/>
        </w:rPr>
        <w:t>4.</w:t>
      </w:r>
      <w:r>
        <w:rPr>
          <w:rFonts w:ascii="Times New Roman" w:hAnsi="Times New Roman"/>
          <w:b/>
        </w:rPr>
        <w:tab/>
        <w:t>KLINIKINĖ INFORMACIJA</w:t>
      </w:r>
      <w:bookmarkEnd w:id="10"/>
      <w:bookmarkEnd w:id="11"/>
    </w:p>
    <w:p w14:paraId="7E72FCA5" w14:textId="77777777" w:rsidR="00CE56D9" w:rsidRDefault="00CE56D9">
      <w:pPr>
        <w:widowControl w:val="0"/>
        <w:tabs>
          <w:tab w:val="left" w:pos="540"/>
        </w:tabs>
        <w:ind w:left="0" w:firstLine="0"/>
        <w:rPr>
          <w:rFonts w:ascii="Times New Roman" w:hAnsi="Times New Roman"/>
        </w:rPr>
      </w:pPr>
    </w:p>
    <w:p w14:paraId="1C5340D4" w14:textId="77777777" w:rsidR="00CE56D9" w:rsidRDefault="006412D0">
      <w:pPr>
        <w:widowControl w:val="0"/>
        <w:tabs>
          <w:tab w:val="left" w:pos="567"/>
        </w:tabs>
        <w:outlineLvl w:val="2"/>
        <w:rPr>
          <w:rFonts w:ascii="Times New Roman" w:hAnsi="Times New Roman"/>
          <w:b/>
          <w:kern w:val="28"/>
        </w:rPr>
      </w:pPr>
      <w:bookmarkStart w:id="12" w:name="_Toc129243102"/>
      <w:bookmarkStart w:id="13" w:name="_Toc129243227"/>
      <w:r>
        <w:rPr>
          <w:rFonts w:ascii="Times New Roman" w:hAnsi="Times New Roman"/>
          <w:b/>
          <w:kern w:val="28"/>
        </w:rPr>
        <w:t>4.1</w:t>
      </w:r>
      <w:r>
        <w:rPr>
          <w:rFonts w:ascii="Times New Roman" w:hAnsi="Times New Roman"/>
          <w:b/>
          <w:kern w:val="28"/>
        </w:rPr>
        <w:tab/>
        <w:t>Terapinės indikacijos</w:t>
      </w:r>
      <w:bookmarkEnd w:id="12"/>
      <w:bookmarkEnd w:id="13"/>
    </w:p>
    <w:p w14:paraId="40EAB44C" w14:textId="77777777" w:rsidR="00CE56D9" w:rsidRDefault="00CE56D9">
      <w:pPr>
        <w:widowControl w:val="0"/>
        <w:tabs>
          <w:tab w:val="left" w:pos="540"/>
        </w:tabs>
        <w:ind w:left="0" w:firstLine="0"/>
        <w:rPr>
          <w:rFonts w:ascii="Times New Roman" w:hAnsi="Times New Roman"/>
        </w:rPr>
      </w:pPr>
    </w:p>
    <w:p w14:paraId="071392B1" w14:textId="77777777" w:rsidR="00CE56D9" w:rsidRDefault="006412D0">
      <w:pPr>
        <w:widowControl w:val="0"/>
        <w:ind w:left="0" w:firstLine="0"/>
        <w:rPr>
          <w:rFonts w:ascii="Times New Roman" w:hAnsi="Times New Roman"/>
        </w:rPr>
      </w:pPr>
      <w:r>
        <w:rPr>
          <w:rFonts w:ascii="Times New Roman" w:hAnsi="Times New Roman"/>
        </w:rPr>
        <w:t>Simptominis ūminio vidutinio stiprumo arba stipraus skausmo (pvz., pooperacinio skausmo, inkstų dieglių ar apatinės nugaros dalies skausmo) malšinimas, jeigu netinka per burną vartojami vaistiniai preparatai.</w:t>
      </w:r>
    </w:p>
    <w:p w14:paraId="14EF43EE" w14:textId="77777777" w:rsidR="00CE56D9" w:rsidRDefault="00CE56D9">
      <w:pPr>
        <w:widowControl w:val="0"/>
        <w:ind w:left="0" w:firstLine="0"/>
        <w:rPr>
          <w:rFonts w:ascii="Times New Roman" w:hAnsi="Times New Roman"/>
        </w:rPr>
      </w:pPr>
    </w:p>
    <w:p w14:paraId="3A0DBAB5" w14:textId="77777777" w:rsidR="00CE56D9" w:rsidRDefault="006412D0">
      <w:pPr>
        <w:widowControl w:val="0"/>
        <w:tabs>
          <w:tab w:val="left" w:pos="567"/>
        </w:tabs>
        <w:outlineLvl w:val="2"/>
        <w:rPr>
          <w:rFonts w:ascii="Times New Roman" w:hAnsi="Times New Roman"/>
          <w:b/>
          <w:kern w:val="28"/>
        </w:rPr>
      </w:pPr>
      <w:bookmarkStart w:id="14" w:name="_Toc129243103"/>
      <w:bookmarkStart w:id="15" w:name="_Toc129243228"/>
      <w:r>
        <w:rPr>
          <w:rFonts w:ascii="Times New Roman" w:hAnsi="Times New Roman"/>
          <w:b/>
          <w:kern w:val="28"/>
        </w:rPr>
        <w:t>4.2</w:t>
      </w:r>
      <w:r>
        <w:rPr>
          <w:rFonts w:ascii="Times New Roman" w:hAnsi="Times New Roman"/>
          <w:b/>
          <w:kern w:val="28"/>
        </w:rPr>
        <w:tab/>
        <w:t>Dozavimas ir vartojimo metodas</w:t>
      </w:r>
      <w:bookmarkEnd w:id="14"/>
      <w:bookmarkEnd w:id="15"/>
    </w:p>
    <w:p w14:paraId="3BC082E7" w14:textId="77777777" w:rsidR="00CE56D9" w:rsidRDefault="00CE56D9">
      <w:pPr>
        <w:widowControl w:val="0"/>
        <w:tabs>
          <w:tab w:val="left" w:pos="540"/>
        </w:tabs>
        <w:ind w:left="0" w:firstLine="0"/>
        <w:rPr>
          <w:rFonts w:ascii="Times New Roman" w:hAnsi="Times New Roman"/>
        </w:rPr>
      </w:pPr>
    </w:p>
    <w:p w14:paraId="636AA6E4" w14:textId="77777777" w:rsidR="00CE56D9" w:rsidRDefault="006412D0">
      <w:pPr>
        <w:widowControl w:val="0"/>
        <w:ind w:left="0" w:firstLine="0"/>
        <w:rPr>
          <w:rFonts w:ascii="Times New Roman" w:hAnsi="Times New Roman"/>
          <w:u w:val="single"/>
        </w:rPr>
      </w:pPr>
      <w:r>
        <w:rPr>
          <w:rFonts w:ascii="Times New Roman" w:hAnsi="Times New Roman"/>
          <w:u w:val="single"/>
        </w:rPr>
        <w:t>Dozavimas</w:t>
      </w:r>
    </w:p>
    <w:p w14:paraId="0D9163E7" w14:textId="77777777" w:rsidR="00CE56D9" w:rsidRDefault="00CE56D9">
      <w:pPr>
        <w:widowControl w:val="0"/>
        <w:tabs>
          <w:tab w:val="left" w:pos="540"/>
        </w:tabs>
        <w:ind w:left="0" w:firstLine="0"/>
        <w:rPr>
          <w:rFonts w:ascii="Times New Roman" w:hAnsi="Times New Roman"/>
        </w:rPr>
      </w:pPr>
    </w:p>
    <w:p w14:paraId="1DB25E0D"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Suaugusiesiems</w:t>
      </w:r>
    </w:p>
    <w:p w14:paraId="5ECED6FD" w14:textId="77777777" w:rsidR="00CE56D9" w:rsidRDefault="00CE56D9">
      <w:pPr>
        <w:widowControl w:val="0"/>
        <w:tabs>
          <w:tab w:val="left" w:pos="540"/>
        </w:tabs>
        <w:ind w:left="0" w:firstLine="0"/>
        <w:rPr>
          <w:rFonts w:ascii="Times New Roman" w:hAnsi="Times New Roman"/>
        </w:rPr>
      </w:pPr>
    </w:p>
    <w:p w14:paraId="401A7F94" w14:textId="77777777" w:rsidR="00CE56D9" w:rsidRDefault="006412D0">
      <w:pPr>
        <w:widowControl w:val="0"/>
        <w:tabs>
          <w:tab w:val="left" w:pos="540"/>
        </w:tabs>
        <w:ind w:left="0" w:firstLine="0"/>
        <w:rPr>
          <w:rFonts w:ascii="Times New Roman" w:hAnsi="Times New Roman"/>
        </w:rPr>
      </w:pPr>
      <w:r>
        <w:rPr>
          <w:rFonts w:ascii="Times New Roman" w:hAnsi="Times New Roman"/>
        </w:rPr>
        <w:t>Rekomenduojama dozė yra po 50 mg kas 8</w:t>
      </w:r>
      <w:r>
        <w:rPr>
          <w:rFonts w:ascii="Times New Roman" w:hAnsi="Times New Roman"/>
        </w:rPr>
        <w:noBreakHyphen/>
        <w:t>12 valandų. Jei reikia, tokią dozę galima pakartoti po 6 valandų. Bendra paros dozė negali viršyti 150 mg.</w:t>
      </w:r>
    </w:p>
    <w:p w14:paraId="539D182C" w14:textId="77777777" w:rsidR="00CE56D9" w:rsidRDefault="00CE56D9">
      <w:pPr>
        <w:widowControl w:val="0"/>
        <w:tabs>
          <w:tab w:val="left" w:pos="540"/>
        </w:tabs>
        <w:ind w:left="0" w:firstLine="0"/>
        <w:rPr>
          <w:rFonts w:ascii="Times New Roman" w:hAnsi="Times New Roman"/>
        </w:rPr>
      </w:pPr>
    </w:p>
    <w:p w14:paraId="4CB52DCB"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yra skirtas vartoti trumpai ir gydymas turi būti tęsiamas tik kol yra ūminių simptomų (ne ilgiau kaip dvi dienas). Kai tik įmanoma, vietoj injekcinio ar infuzinio tirpalo reikia pradėti vartoti geriamųjų analgetikų.</w:t>
      </w:r>
    </w:p>
    <w:p w14:paraId="5DAAAE78" w14:textId="77777777" w:rsidR="00CE56D9" w:rsidRDefault="00CE56D9">
      <w:pPr>
        <w:widowControl w:val="0"/>
        <w:tabs>
          <w:tab w:val="left" w:pos="540"/>
        </w:tabs>
        <w:ind w:left="0" w:firstLine="0"/>
        <w:rPr>
          <w:rFonts w:ascii="Times New Roman" w:hAnsi="Times New Roman"/>
        </w:rPr>
      </w:pPr>
    </w:p>
    <w:p w14:paraId="77F416BE" w14:textId="77777777" w:rsidR="00CE56D9" w:rsidRDefault="006412D0">
      <w:pPr>
        <w:widowControl w:val="0"/>
        <w:tabs>
          <w:tab w:val="left" w:pos="540"/>
        </w:tabs>
        <w:ind w:left="0" w:firstLine="0"/>
        <w:rPr>
          <w:rFonts w:ascii="Times New Roman" w:hAnsi="Times New Roman"/>
        </w:rPr>
      </w:pPr>
      <w:r>
        <w:rPr>
          <w:rFonts w:ascii="Times New Roman" w:hAnsi="Times New Roman"/>
        </w:rPr>
        <w:t>Nepageidaujamas poveikis gali sumažėti vartojant mažiausią veiksmingą dozę trumpiausią laiką, būtiną simptomų kontrolei (žr. 4.4 skyrių).</w:t>
      </w:r>
    </w:p>
    <w:p w14:paraId="6A197F77" w14:textId="77777777" w:rsidR="00CE56D9" w:rsidRDefault="00CE56D9">
      <w:pPr>
        <w:widowControl w:val="0"/>
        <w:tabs>
          <w:tab w:val="left" w:pos="540"/>
        </w:tabs>
        <w:ind w:left="0" w:firstLine="0"/>
        <w:rPr>
          <w:rFonts w:ascii="Times New Roman" w:hAnsi="Times New Roman"/>
        </w:rPr>
      </w:pPr>
    </w:p>
    <w:p w14:paraId="6F3BEF9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Esant vidutinio stiprumo ar stipriam pooperaciniam skausmui, </w:t>
      </w:r>
      <w:proofErr w:type="spellStart"/>
      <w:r>
        <w:rPr>
          <w:rFonts w:ascii="Times New Roman" w:hAnsi="Times New Roman"/>
        </w:rPr>
        <w:t>Dekenor</w:t>
      </w:r>
      <w:proofErr w:type="spellEnd"/>
      <w:r>
        <w:rPr>
          <w:rFonts w:ascii="Times New Roman" w:hAnsi="Times New Roman"/>
        </w:rPr>
        <w:t xml:space="preserve"> injekcinį ar infuzinį tirpalą galima, jei reikia, vartoti kartu su </w:t>
      </w:r>
      <w:proofErr w:type="spellStart"/>
      <w:r>
        <w:rPr>
          <w:rFonts w:ascii="Times New Roman" w:hAnsi="Times New Roman"/>
        </w:rPr>
        <w:t>opioidiniais</w:t>
      </w:r>
      <w:proofErr w:type="spellEnd"/>
      <w:r>
        <w:rPr>
          <w:rFonts w:ascii="Times New Roman" w:hAnsi="Times New Roman"/>
        </w:rPr>
        <w:t xml:space="preserve"> analgetikais tomis pačiomis dozėmis, kurios rekomenduojamos suaugusiesiems (žr. 5.1 skyrių).</w:t>
      </w:r>
    </w:p>
    <w:p w14:paraId="69635B41" w14:textId="77777777" w:rsidR="00CE56D9" w:rsidRDefault="00CE56D9">
      <w:pPr>
        <w:widowControl w:val="0"/>
        <w:tabs>
          <w:tab w:val="left" w:pos="540"/>
        </w:tabs>
        <w:ind w:left="0" w:firstLine="0"/>
        <w:rPr>
          <w:rFonts w:ascii="Times New Roman" w:hAnsi="Times New Roman"/>
        </w:rPr>
      </w:pPr>
    </w:p>
    <w:p w14:paraId="23B0BFEE"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Senyviems pacientams</w:t>
      </w:r>
    </w:p>
    <w:p w14:paraId="4EBFD5D7" w14:textId="77777777" w:rsidR="00CE56D9" w:rsidRDefault="00CE56D9">
      <w:pPr>
        <w:widowControl w:val="0"/>
        <w:tabs>
          <w:tab w:val="left" w:pos="540"/>
        </w:tabs>
        <w:ind w:left="0" w:firstLine="0"/>
        <w:rPr>
          <w:rFonts w:ascii="Times New Roman" w:hAnsi="Times New Roman"/>
          <w:i/>
        </w:rPr>
      </w:pPr>
    </w:p>
    <w:p w14:paraId="307B84C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Senyviems pacientams paprastai dozės koreguoti nereikia. Vis dėlto dėl fiziologinio senyvų pacientų inkstų funkcijos silpnėjimo, kai yra lengvas inkstų funkcijos sutrikimas, rekomenduojama vartoti </w:t>
      </w:r>
      <w:r>
        <w:rPr>
          <w:rFonts w:ascii="Times New Roman" w:hAnsi="Times New Roman"/>
        </w:rPr>
        <w:lastRenderedPageBreak/>
        <w:t>mažesnę dozę, t. y. bendra paros dozė turi būti 50 mg per parą (žr. 4.4 skyrių).</w:t>
      </w:r>
    </w:p>
    <w:p w14:paraId="0DA1A0CF" w14:textId="77777777" w:rsidR="00CE56D9" w:rsidRDefault="00CE56D9">
      <w:pPr>
        <w:widowControl w:val="0"/>
        <w:tabs>
          <w:tab w:val="left" w:pos="540"/>
        </w:tabs>
        <w:ind w:left="0" w:firstLine="0"/>
        <w:rPr>
          <w:rFonts w:ascii="Times New Roman" w:hAnsi="Times New Roman"/>
        </w:rPr>
      </w:pPr>
    </w:p>
    <w:p w14:paraId="0CA2E8DD" w14:textId="77777777" w:rsidR="00CE56D9" w:rsidRDefault="006412D0">
      <w:pPr>
        <w:widowControl w:val="0"/>
        <w:tabs>
          <w:tab w:val="left" w:pos="540"/>
        </w:tabs>
        <w:ind w:left="0" w:firstLine="0"/>
        <w:rPr>
          <w:rFonts w:ascii="Times New Roman" w:hAnsi="Times New Roman"/>
          <w:i/>
        </w:rPr>
      </w:pPr>
      <w:r>
        <w:rPr>
          <w:rFonts w:ascii="Times New Roman" w:hAnsi="Times New Roman"/>
          <w:i/>
        </w:rPr>
        <w:t>Pacientams, kurių kepenų funkcija sutrikusi</w:t>
      </w:r>
    </w:p>
    <w:p w14:paraId="60CC1A95" w14:textId="77777777" w:rsidR="00CE56D9" w:rsidRDefault="00CE56D9">
      <w:pPr>
        <w:widowControl w:val="0"/>
        <w:tabs>
          <w:tab w:val="left" w:pos="540"/>
        </w:tabs>
        <w:ind w:left="0" w:firstLine="0"/>
        <w:rPr>
          <w:rFonts w:ascii="Times New Roman" w:hAnsi="Times New Roman"/>
        </w:rPr>
      </w:pPr>
    </w:p>
    <w:p w14:paraId="1124BE18" w14:textId="77777777" w:rsidR="00CE56D9" w:rsidRDefault="006412D0">
      <w:pPr>
        <w:widowControl w:val="0"/>
        <w:tabs>
          <w:tab w:val="left" w:pos="540"/>
        </w:tabs>
        <w:ind w:left="0" w:firstLine="0"/>
        <w:rPr>
          <w:rFonts w:ascii="Times New Roman" w:hAnsi="Times New Roman"/>
        </w:rPr>
      </w:pPr>
      <w:r>
        <w:rPr>
          <w:rFonts w:ascii="Times New Roman" w:hAnsi="Times New Roman"/>
        </w:rPr>
        <w:t>Pacientams, kuriems yra lengvas arba vidutinio sunkumo kepenų funkcijos sutrikimas (5</w:t>
      </w:r>
      <w:r>
        <w:rPr>
          <w:rFonts w:ascii="Times New Roman" w:hAnsi="Times New Roman"/>
        </w:rPr>
        <w:noBreakHyphen/>
        <w:t xml:space="preserve">9 balai pagal </w:t>
      </w:r>
      <w:proofErr w:type="spellStart"/>
      <w:r>
        <w:rPr>
          <w:rFonts w:ascii="Times New Roman" w:hAnsi="Times New Roman"/>
          <w:i/>
        </w:rPr>
        <w:t>Child-Pugh</w:t>
      </w:r>
      <w:proofErr w:type="spellEnd"/>
      <w:r>
        <w:rPr>
          <w:rFonts w:ascii="Times New Roman" w:hAnsi="Times New Roman"/>
        </w:rPr>
        <w:t xml:space="preserve">), bendrą paros dozę reikia sumažinti iki 50 mg ir būtina atidžiai stebėti kepenų funkciją (žr. 4.4 skyrių). </w:t>
      </w:r>
      <w:proofErr w:type="spellStart"/>
      <w:r>
        <w:rPr>
          <w:rFonts w:ascii="Times New Roman" w:hAnsi="Times New Roman"/>
        </w:rPr>
        <w:t>Dekenor</w:t>
      </w:r>
      <w:proofErr w:type="spellEnd"/>
      <w:r>
        <w:rPr>
          <w:rFonts w:ascii="Times New Roman" w:hAnsi="Times New Roman"/>
        </w:rPr>
        <w:t xml:space="preserve"> injekcinio ar infuzinio tirpalo</w:t>
      </w:r>
      <w:r>
        <w:rPr>
          <w:rFonts w:ascii="Times New Roman" w:hAnsi="Times New Roman"/>
          <w:b/>
          <w:i/>
        </w:rPr>
        <w:t xml:space="preserve"> </w:t>
      </w:r>
      <w:r>
        <w:rPr>
          <w:rFonts w:ascii="Times New Roman" w:hAnsi="Times New Roman"/>
        </w:rPr>
        <w:t>negalima vartoti pacientams, kuriems yra sunkus kepenų funkcijos sutrikimas (10</w:t>
      </w:r>
      <w:r>
        <w:rPr>
          <w:rFonts w:ascii="Times New Roman" w:hAnsi="Times New Roman"/>
        </w:rPr>
        <w:noBreakHyphen/>
        <w:t xml:space="preserve">15 balų pagal </w:t>
      </w:r>
      <w:proofErr w:type="spellStart"/>
      <w:r>
        <w:rPr>
          <w:rFonts w:ascii="Times New Roman" w:hAnsi="Times New Roman"/>
          <w:i/>
        </w:rPr>
        <w:t>Child-Pugh</w:t>
      </w:r>
      <w:proofErr w:type="spellEnd"/>
      <w:r>
        <w:rPr>
          <w:rFonts w:ascii="Times New Roman" w:hAnsi="Times New Roman"/>
        </w:rPr>
        <w:t>) (žr. 4.3 skyrių).</w:t>
      </w:r>
    </w:p>
    <w:p w14:paraId="499D4AC7" w14:textId="77777777" w:rsidR="00CE56D9" w:rsidRDefault="00CE56D9">
      <w:pPr>
        <w:widowControl w:val="0"/>
        <w:tabs>
          <w:tab w:val="left" w:pos="540"/>
        </w:tabs>
        <w:ind w:left="0" w:firstLine="0"/>
        <w:rPr>
          <w:rFonts w:ascii="Times New Roman" w:hAnsi="Times New Roman"/>
        </w:rPr>
      </w:pPr>
    </w:p>
    <w:p w14:paraId="324A86A4" w14:textId="77777777" w:rsidR="00CE56D9" w:rsidRDefault="006412D0">
      <w:pPr>
        <w:widowControl w:val="0"/>
        <w:tabs>
          <w:tab w:val="left" w:pos="540"/>
        </w:tabs>
        <w:ind w:left="0" w:firstLine="0"/>
        <w:rPr>
          <w:rFonts w:ascii="Times New Roman" w:hAnsi="Times New Roman"/>
          <w:i/>
        </w:rPr>
      </w:pPr>
      <w:r>
        <w:rPr>
          <w:rFonts w:ascii="Times New Roman" w:hAnsi="Times New Roman"/>
          <w:i/>
        </w:rPr>
        <w:t>Pacientams, kurių inkstų funkcija sutrikusi</w:t>
      </w:r>
    </w:p>
    <w:p w14:paraId="701C0CF4" w14:textId="77777777" w:rsidR="00CE56D9" w:rsidRDefault="00CE56D9">
      <w:pPr>
        <w:widowControl w:val="0"/>
        <w:tabs>
          <w:tab w:val="left" w:pos="540"/>
        </w:tabs>
        <w:ind w:left="0" w:firstLine="0"/>
        <w:rPr>
          <w:rFonts w:ascii="Times New Roman" w:hAnsi="Times New Roman"/>
        </w:rPr>
      </w:pPr>
    </w:p>
    <w:p w14:paraId="7F29E280" w14:textId="77777777" w:rsidR="00CE56D9" w:rsidRDefault="006412D0">
      <w:pPr>
        <w:widowControl w:val="0"/>
        <w:tabs>
          <w:tab w:val="left" w:pos="540"/>
        </w:tabs>
        <w:ind w:left="0" w:firstLine="0"/>
        <w:rPr>
          <w:rFonts w:ascii="Times New Roman" w:hAnsi="Times New Roman"/>
        </w:rPr>
      </w:pPr>
      <w:r>
        <w:rPr>
          <w:rFonts w:ascii="Times New Roman" w:hAnsi="Times New Roman"/>
        </w:rPr>
        <w:t>Pacientams, kuriems yra lengvas inkstų funkcijos sutrikimas (kreatinino klirensas 60</w:t>
      </w:r>
      <w:r>
        <w:rPr>
          <w:rFonts w:ascii="Times New Roman" w:hAnsi="Times New Roman"/>
        </w:rPr>
        <w:noBreakHyphen/>
        <w:t xml:space="preserve">89 ml/min.), bendrą paros dozę reikia sumažinti iki 50 mg (žr. 4.4 skyrių). </w:t>
      </w:r>
      <w:proofErr w:type="spellStart"/>
      <w:r>
        <w:rPr>
          <w:rFonts w:ascii="Times New Roman" w:hAnsi="Times New Roman"/>
        </w:rPr>
        <w:t>Dekenor</w:t>
      </w:r>
      <w:proofErr w:type="spellEnd"/>
      <w:r>
        <w:rPr>
          <w:rFonts w:ascii="Times New Roman" w:hAnsi="Times New Roman"/>
        </w:rPr>
        <w:t xml:space="preserve"> injekcinio ar infuzinio tirpalo negalima vartoti pacientams, kuriems yra vidutinio sunkumo ir sunkus inkstų funkcijos sutrikimas (kreatinino klirensas ≤ 59 ml/min.) (žr. 4.3 skyrių).</w:t>
      </w:r>
    </w:p>
    <w:p w14:paraId="04E33E11" w14:textId="77777777" w:rsidR="00CE56D9" w:rsidRDefault="00CE56D9">
      <w:pPr>
        <w:widowControl w:val="0"/>
        <w:tabs>
          <w:tab w:val="left" w:pos="540"/>
        </w:tabs>
        <w:ind w:left="0" w:firstLine="0"/>
        <w:rPr>
          <w:rFonts w:ascii="Times New Roman" w:hAnsi="Times New Roman"/>
          <w:i/>
        </w:rPr>
      </w:pPr>
    </w:p>
    <w:p w14:paraId="1CD0C581" w14:textId="77777777" w:rsidR="00CE56D9" w:rsidRDefault="006412D0">
      <w:pPr>
        <w:widowControl w:val="0"/>
        <w:tabs>
          <w:tab w:val="left" w:pos="540"/>
        </w:tabs>
        <w:ind w:left="0" w:firstLine="0"/>
        <w:rPr>
          <w:rFonts w:ascii="Times New Roman" w:hAnsi="Times New Roman"/>
          <w:i/>
        </w:rPr>
      </w:pPr>
      <w:r>
        <w:rPr>
          <w:rFonts w:ascii="Times New Roman" w:hAnsi="Times New Roman"/>
          <w:i/>
        </w:rPr>
        <w:t>Vaikų populiacija</w:t>
      </w:r>
    </w:p>
    <w:p w14:paraId="1035A99A" w14:textId="77777777" w:rsidR="00CE56D9" w:rsidRDefault="00CE56D9">
      <w:pPr>
        <w:widowControl w:val="0"/>
        <w:tabs>
          <w:tab w:val="left" w:pos="540"/>
        </w:tabs>
        <w:ind w:left="0" w:firstLine="0"/>
        <w:rPr>
          <w:rFonts w:ascii="Times New Roman" w:hAnsi="Times New Roman"/>
          <w:i/>
        </w:rPr>
      </w:pPr>
    </w:p>
    <w:p w14:paraId="75B83436"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injekcinio ar infuzinio tirpalo vartojimas vaikams ir paaugliams gydyti netirtas. Vaikų ir paauglių gydymo saugumas bei veiksmingumas nenustatyti, todėl šio vaistinio preparato tokiems pacientams vartoti negalima.</w:t>
      </w:r>
    </w:p>
    <w:p w14:paraId="36B7EF75" w14:textId="77777777" w:rsidR="00CE56D9" w:rsidRDefault="00CE56D9">
      <w:pPr>
        <w:widowControl w:val="0"/>
        <w:tabs>
          <w:tab w:val="left" w:pos="540"/>
        </w:tabs>
        <w:ind w:left="0" w:firstLine="0"/>
        <w:rPr>
          <w:rFonts w:ascii="Times New Roman" w:hAnsi="Times New Roman"/>
        </w:rPr>
      </w:pPr>
    </w:p>
    <w:p w14:paraId="496A2E73"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Vartojimo metodas</w:t>
      </w:r>
    </w:p>
    <w:p w14:paraId="0984CE8B" w14:textId="77777777" w:rsidR="00CE56D9" w:rsidRDefault="00CE56D9">
      <w:pPr>
        <w:widowControl w:val="0"/>
        <w:tabs>
          <w:tab w:val="left" w:pos="540"/>
        </w:tabs>
        <w:ind w:left="0" w:firstLine="0"/>
        <w:rPr>
          <w:rFonts w:ascii="Times New Roman" w:hAnsi="Times New Roman"/>
        </w:rPr>
      </w:pPr>
    </w:p>
    <w:p w14:paraId="46F45907"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injekcinį ar infuzinį tirpalą galima leisti į raumenis arba į veną.</w:t>
      </w:r>
    </w:p>
    <w:p w14:paraId="270833AB" w14:textId="77777777" w:rsidR="00CE56D9" w:rsidRDefault="00CE56D9">
      <w:pPr>
        <w:widowControl w:val="0"/>
        <w:tabs>
          <w:tab w:val="num" w:pos="540"/>
        </w:tabs>
        <w:ind w:left="0" w:firstLine="0"/>
        <w:rPr>
          <w:rFonts w:ascii="Times New Roman" w:hAnsi="Times New Roman"/>
        </w:rPr>
      </w:pPr>
    </w:p>
    <w:p w14:paraId="00B2DD99" w14:textId="77777777" w:rsidR="00CE56D9" w:rsidRDefault="006412D0">
      <w:pPr>
        <w:widowControl w:val="0"/>
        <w:numPr>
          <w:ilvl w:val="0"/>
          <w:numId w:val="2"/>
        </w:numPr>
        <w:tabs>
          <w:tab w:val="left" w:pos="567"/>
        </w:tabs>
        <w:rPr>
          <w:rFonts w:ascii="Times New Roman" w:hAnsi="Times New Roman"/>
        </w:rPr>
      </w:pPr>
      <w:r>
        <w:rPr>
          <w:rFonts w:ascii="Times New Roman" w:hAnsi="Times New Roman"/>
        </w:rPr>
        <w:t>Vartojimas į raumenis</w:t>
      </w:r>
    </w:p>
    <w:p w14:paraId="68EBEC14"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Vienos </w:t>
      </w:r>
      <w:proofErr w:type="spellStart"/>
      <w:r>
        <w:rPr>
          <w:rFonts w:ascii="Times New Roman" w:hAnsi="Times New Roman"/>
        </w:rPr>
        <w:t>Dekenor</w:t>
      </w:r>
      <w:proofErr w:type="spellEnd"/>
      <w:r>
        <w:rPr>
          <w:rFonts w:ascii="Times New Roman" w:hAnsi="Times New Roman"/>
        </w:rPr>
        <w:t xml:space="preserve"> injekcinio ar infuzinio tirpalo ampulės turinį (2 ml) reikia lėtai suleisti giliai į raumenis.</w:t>
      </w:r>
    </w:p>
    <w:p w14:paraId="3DCCAFA2" w14:textId="77777777" w:rsidR="00CE56D9" w:rsidRDefault="00CE56D9">
      <w:pPr>
        <w:widowControl w:val="0"/>
        <w:tabs>
          <w:tab w:val="left" w:pos="540"/>
        </w:tabs>
        <w:ind w:left="0" w:firstLine="0"/>
        <w:rPr>
          <w:rFonts w:ascii="Times New Roman" w:hAnsi="Times New Roman"/>
        </w:rPr>
      </w:pPr>
    </w:p>
    <w:p w14:paraId="707A9C29" w14:textId="77777777" w:rsidR="00CE56D9" w:rsidRDefault="006412D0">
      <w:pPr>
        <w:widowControl w:val="0"/>
        <w:numPr>
          <w:ilvl w:val="0"/>
          <w:numId w:val="2"/>
        </w:numPr>
        <w:tabs>
          <w:tab w:val="left" w:pos="567"/>
        </w:tabs>
        <w:rPr>
          <w:rFonts w:ascii="Times New Roman" w:hAnsi="Times New Roman"/>
        </w:rPr>
      </w:pPr>
      <w:r>
        <w:rPr>
          <w:rFonts w:ascii="Times New Roman" w:hAnsi="Times New Roman"/>
        </w:rPr>
        <w:t>Vartojimas į veną</w:t>
      </w:r>
    </w:p>
    <w:p w14:paraId="2AC5C795" w14:textId="77777777" w:rsidR="00CE56D9" w:rsidRDefault="006412D0">
      <w:pPr>
        <w:widowControl w:val="0"/>
        <w:tabs>
          <w:tab w:val="left" w:pos="540"/>
        </w:tabs>
        <w:ind w:left="0" w:firstLine="0"/>
        <w:rPr>
          <w:rFonts w:ascii="Times New Roman" w:hAnsi="Times New Roman"/>
        </w:rPr>
      </w:pPr>
      <w:r>
        <w:rPr>
          <w:rFonts w:ascii="Times New Roman" w:hAnsi="Times New Roman"/>
        </w:rPr>
        <w:t>Infuzija į veną: praskiestą tirpalą, paruoštą kaip nurodyta 6.6 skyriuje, reikia lėtai (per 10</w:t>
      </w:r>
      <w:r>
        <w:rPr>
          <w:rFonts w:ascii="Times New Roman" w:hAnsi="Times New Roman"/>
        </w:rPr>
        <w:noBreakHyphen/>
        <w:t xml:space="preserve">30 min.) </w:t>
      </w:r>
      <w:proofErr w:type="spellStart"/>
      <w:r>
        <w:rPr>
          <w:rFonts w:ascii="Times New Roman" w:hAnsi="Times New Roman"/>
        </w:rPr>
        <w:t>infuzuoti</w:t>
      </w:r>
      <w:proofErr w:type="spellEnd"/>
      <w:r>
        <w:rPr>
          <w:rFonts w:ascii="Times New Roman" w:hAnsi="Times New Roman"/>
        </w:rPr>
        <w:t xml:space="preserve"> į veną. Tirpalą visada būtina apsaugoti nuo dienos šviesos.</w:t>
      </w:r>
    </w:p>
    <w:p w14:paraId="00866E2F" w14:textId="77777777" w:rsidR="00CE56D9" w:rsidRDefault="00CE56D9">
      <w:pPr>
        <w:widowControl w:val="0"/>
        <w:tabs>
          <w:tab w:val="left" w:pos="540"/>
        </w:tabs>
        <w:ind w:left="0" w:firstLine="0"/>
        <w:rPr>
          <w:rFonts w:ascii="Times New Roman" w:hAnsi="Times New Roman"/>
        </w:rPr>
      </w:pPr>
    </w:p>
    <w:p w14:paraId="403DA664"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Smūginės dozės suleidimas į veną: jei reikia, vienos </w:t>
      </w:r>
      <w:proofErr w:type="spellStart"/>
      <w:r>
        <w:rPr>
          <w:rFonts w:ascii="Times New Roman" w:hAnsi="Times New Roman"/>
        </w:rPr>
        <w:t>Dekenor</w:t>
      </w:r>
      <w:proofErr w:type="spellEnd"/>
      <w:r>
        <w:rPr>
          <w:rFonts w:ascii="Times New Roman" w:hAnsi="Times New Roman"/>
        </w:rPr>
        <w:t xml:space="preserve"> injekcinio ar infuzinio tirpalo ampulės turinį (2 ml) galima lėtai (ne greičiau kaip per 15 sekundžių) suleisti į veną kaip smūginę dozę.</w:t>
      </w:r>
    </w:p>
    <w:p w14:paraId="18250F57" w14:textId="77777777" w:rsidR="00CE56D9" w:rsidRDefault="00CE56D9">
      <w:pPr>
        <w:widowControl w:val="0"/>
        <w:tabs>
          <w:tab w:val="left" w:pos="540"/>
        </w:tabs>
        <w:ind w:left="0" w:firstLine="0"/>
        <w:rPr>
          <w:rFonts w:ascii="Times New Roman" w:hAnsi="Times New Roman"/>
        </w:rPr>
      </w:pPr>
    </w:p>
    <w:p w14:paraId="60CA46B5" w14:textId="77777777" w:rsidR="00CE56D9" w:rsidRDefault="006412D0">
      <w:pPr>
        <w:widowControl w:val="0"/>
        <w:tabs>
          <w:tab w:val="left" w:pos="540"/>
        </w:tabs>
        <w:ind w:left="0" w:firstLine="0"/>
        <w:rPr>
          <w:rFonts w:ascii="Times New Roman" w:hAnsi="Times New Roman"/>
          <w:i/>
        </w:rPr>
      </w:pPr>
      <w:r>
        <w:rPr>
          <w:rFonts w:ascii="Times New Roman" w:hAnsi="Times New Roman"/>
          <w:i/>
        </w:rPr>
        <w:t>Atsargumo priemonės prieš ruošiant ar vartojant šį vaistinį preparatą</w:t>
      </w:r>
    </w:p>
    <w:p w14:paraId="4B07803E" w14:textId="77777777" w:rsidR="00CE56D9" w:rsidRDefault="00CE56D9">
      <w:pPr>
        <w:widowControl w:val="0"/>
        <w:tabs>
          <w:tab w:val="left" w:pos="540"/>
        </w:tabs>
        <w:ind w:left="0" w:firstLine="0"/>
        <w:rPr>
          <w:rFonts w:ascii="Times New Roman" w:hAnsi="Times New Roman"/>
        </w:rPr>
      </w:pPr>
    </w:p>
    <w:p w14:paraId="79CFB95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w:t>
      </w:r>
      <w:proofErr w:type="spellStart"/>
      <w:r>
        <w:rPr>
          <w:rFonts w:ascii="Times New Roman" w:hAnsi="Times New Roman"/>
        </w:rPr>
        <w:t>Dekenor</w:t>
      </w:r>
      <w:proofErr w:type="spellEnd"/>
      <w:r>
        <w:rPr>
          <w:rFonts w:ascii="Times New Roman" w:hAnsi="Times New Roman"/>
        </w:rPr>
        <w:t xml:space="preserve"> injekcinio ar infuzinio tirpalo leidžiama į raumenis ar į veną smūgine doze, tirpalą reikia suleisti nedelsiant po jo įtraukimo iš spalvotos ampulės (taip pat žr. 6.2 ir 6.6 skyrius).</w:t>
      </w:r>
    </w:p>
    <w:p w14:paraId="3106313F" w14:textId="77777777" w:rsidR="00CE56D9" w:rsidRDefault="00CE56D9">
      <w:pPr>
        <w:widowControl w:val="0"/>
        <w:tabs>
          <w:tab w:val="left" w:pos="540"/>
        </w:tabs>
        <w:ind w:left="0" w:firstLine="0"/>
        <w:rPr>
          <w:rFonts w:ascii="Times New Roman" w:hAnsi="Times New Roman"/>
        </w:rPr>
      </w:pPr>
    </w:p>
    <w:p w14:paraId="559C146E"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Infuzijai į veną tirpalą reikia skiesti </w:t>
      </w:r>
      <w:proofErr w:type="spellStart"/>
      <w:r>
        <w:rPr>
          <w:rFonts w:ascii="Times New Roman" w:hAnsi="Times New Roman"/>
        </w:rPr>
        <w:t>aseptinėmis</w:t>
      </w:r>
      <w:proofErr w:type="spellEnd"/>
      <w:r>
        <w:rPr>
          <w:rFonts w:ascii="Times New Roman" w:hAnsi="Times New Roman"/>
        </w:rPr>
        <w:t xml:space="preserve"> sąlygomis ir apsaugoti nuo natūralios dienos šviesos (taip pat žr. 6.3 ir 6.6 skyrius). Vaistinio preparato skiedimo prieš vartojant instrukcija pateikiama 6.6 skyriuje.</w:t>
      </w:r>
    </w:p>
    <w:p w14:paraId="5FC891EE" w14:textId="77777777" w:rsidR="00CE56D9" w:rsidRDefault="00CE56D9">
      <w:pPr>
        <w:widowControl w:val="0"/>
        <w:tabs>
          <w:tab w:val="left" w:pos="540"/>
        </w:tabs>
        <w:ind w:left="0" w:firstLine="0"/>
        <w:rPr>
          <w:rFonts w:ascii="Times New Roman" w:hAnsi="Times New Roman"/>
        </w:rPr>
      </w:pPr>
    </w:p>
    <w:p w14:paraId="2C934CBA" w14:textId="77777777" w:rsidR="00CE56D9" w:rsidRDefault="006412D0">
      <w:pPr>
        <w:widowControl w:val="0"/>
        <w:tabs>
          <w:tab w:val="left" w:pos="567"/>
        </w:tabs>
        <w:outlineLvl w:val="2"/>
        <w:rPr>
          <w:rFonts w:ascii="Times New Roman" w:hAnsi="Times New Roman"/>
          <w:b/>
          <w:kern w:val="28"/>
        </w:rPr>
      </w:pPr>
      <w:bookmarkStart w:id="16" w:name="_Toc129243104"/>
      <w:bookmarkStart w:id="17" w:name="_Toc129243229"/>
      <w:r>
        <w:rPr>
          <w:rFonts w:ascii="Times New Roman" w:hAnsi="Times New Roman"/>
          <w:b/>
          <w:kern w:val="28"/>
        </w:rPr>
        <w:t>4.3</w:t>
      </w:r>
      <w:r>
        <w:rPr>
          <w:rFonts w:ascii="Times New Roman" w:hAnsi="Times New Roman"/>
          <w:b/>
          <w:kern w:val="28"/>
        </w:rPr>
        <w:tab/>
        <w:t>Kontraindikacijos</w:t>
      </w:r>
      <w:bookmarkEnd w:id="16"/>
      <w:bookmarkEnd w:id="17"/>
    </w:p>
    <w:p w14:paraId="29F33950" w14:textId="77777777" w:rsidR="00CE56D9" w:rsidRDefault="00CE56D9">
      <w:pPr>
        <w:widowControl w:val="0"/>
        <w:tabs>
          <w:tab w:val="left" w:pos="540"/>
        </w:tabs>
        <w:ind w:left="0" w:firstLine="0"/>
        <w:rPr>
          <w:rFonts w:ascii="Times New Roman" w:hAnsi="Times New Roman"/>
        </w:rPr>
      </w:pPr>
    </w:p>
    <w:p w14:paraId="72EA7F50"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injekcinio ar infuzinio tirpalo draudžiama vartoti toliau išvardytais atvejais.</w:t>
      </w:r>
    </w:p>
    <w:p w14:paraId="29230451"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Padidėjęs jautrumas veikliajai medžiagai, bet kokiam kitam nesteroidiniam vaistiniam preparatui nuo uždegimo (NVNU) arba bet kuriai 6.1 skyriuje nurodytai pagalbinei medžiagai.</w:t>
      </w:r>
    </w:p>
    <w:p w14:paraId="3F6972C4"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 xml:space="preserve">Panašaus poveikio medžiagos (pvz., </w:t>
      </w:r>
      <w:proofErr w:type="spellStart"/>
      <w:r>
        <w:rPr>
          <w:rFonts w:ascii="Times New Roman" w:hAnsi="Times New Roman"/>
        </w:rPr>
        <w:t>acetilsalicilo</w:t>
      </w:r>
      <w:proofErr w:type="spellEnd"/>
      <w:r>
        <w:rPr>
          <w:rFonts w:ascii="Times New Roman" w:hAnsi="Times New Roman"/>
        </w:rPr>
        <w:t xml:space="preserve"> rūgštis ar kiti NVNU) sukelia astmos priepuolius, bronchų spazmą, ūminį rinitą, nosies polipų susidarymą, dilgėlinę ar </w:t>
      </w:r>
      <w:proofErr w:type="spellStart"/>
      <w:r>
        <w:rPr>
          <w:rFonts w:ascii="Times New Roman" w:hAnsi="Times New Roman"/>
        </w:rPr>
        <w:t>angioneurozinę</w:t>
      </w:r>
      <w:proofErr w:type="spellEnd"/>
      <w:r>
        <w:rPr>
          <w:rFonts w:ascii="Times New Roman" w:hAnsi="Times New Roman"/>
        </w:rPr>
        <w:t xml:space="preserve"> edemą.</w:t>
      </w:r>
    </w:p>
    <w:p w14:paraId="4B648CCA"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 xml:space="preserve">Gydymo </w:t>
      </w:r>
      <w:proofErr w:type="spellStart"/>
      <w:r>
        <w:rPr>
          <w:rFonts w:ascii="Times New Roman" w:hAnsi="Times New Roman"/>
        </w:rPr>
        <w:t>ketoprofenu</w:t>
      </w:r>
      <w:proofErr w:type="spellEnd"/>
      <w:r>
        <w:rPr>
          <w:rFonts w:ascii="Times New Roman" w:hAnsi="Times New Roman"/>
        </w:rPr>
        <w:t xml:space="preserve"> ar </w:t>
      </w:r>
      <w:proofErr w:type="spellStart"/>
      <w:r>
        <w:rPr>
          <w:rFonts w:ascii="Times New Roman" w:hAnsi="Times New Roman"/>
        </w:rPr>
        <w:t>fibratais</w:t>
      </w:r>
      <w:proofErr w:type="spellEnd"/>
      <w:r>
        <w:rPr>
          <w:rFonts w:ascii="Times New Roman" w:hAnsi="Times New Roman"/>
        </w:rPr>
        <w:t xml:space="preserve"> metu buvo pasireiškę </w:t>
      </w:r>
      <w:proofErr w:type="spellStart"/>
      <w:r>
        <w:rPr>
          <w:rFonts w:ascii="Times New Roman" w:hAnsi="Times New Roman"/>
        </w:rPr>
        <w:t>fotoalerginių</w:t>
      </w:r>
      <w:proofErr w:type="spellEnd"/>
      <w:r>
        <w:rPr>
          <w:rFonts w:ascii="Times New Roman" w:hAnsi="Times New Roman"/>
        </w:rPr>
        <w:t xml:space="preserve"> ar </w:t>
      </w:r>
      <w:proofErr w:type="spellStart"/>
      <w:r>
        <w:rPr>
          <w:rFonts w:ascii="Times New Roman" w:hAnsi="Times New Roman"/>
        </w:rPr>
        <w:t>fototoksinių</w:t>
      </w:r>
      <w:proofErr w:type="spellEnd"/>
      <w:r>
        <w:rPr>
          <w:rFonts w:ascii="Times New Roman" w:hAnsi="Times New Roman"/>
        </w:rPr>
        <w:t xml:space="preserve"> reakcijų.</w:t>
      </w:r>
    </w:p>
    <w:p w14:paraId="6B79F513"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Buvęs su ankstesniu NVNU vartojimu susijęs kraujavimas iš virškinimo trakte arba jo perforacija.</w:t>
      </w:r>
    </w:p>
    <w:p w14:paraId="40BBD5FC"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lastRenderedPageBreak/>
        <w:t xml:space="preserve">Aktyvi </w:t>
      </w:r>
      <w:proofErr w:type="spellStart"/>
      <w:r>
        <w:rPr>
          <w:rFonts w:ascii="Times New Roman" w:hAnsi="Times New Roman"/>
        </w:rPr>
        <w:t>pepsinė</w:t>
      </w:r>
      <w:proofErr w:type="spellEnd"/>
      <w:r>
        <w:rPr>
          <w:rFonts w:ascii="Times New Roman" w:hAnsi="Times New Roman"/>
        </w:rPr>
        <w:t xml:space="preserve"> opa ar kraujavimas iš virškinimo trakto arba buvęs bet koks kraujavimas iš virškinimo trakto, jo išopėjimas ar perforacija.</w:t>
      </w:r>
    </w:p>
    <w:p w14:paraId="010CF699"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Lėtinė dispepsija.</w:t>
      </w:r>
    </w:p>
    <w:p w14:paraId="695CFB16"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Kitoks aktyvus kraujavimas ar kraujavimo sutrikimas.</w:t>
      </w:r>
    </w:p>
    <w:p w14:paraId="2F195AFA"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Krono (</w:t>
      </w:r>
      <w:proofErr w:type="spellStart"/>
      <w:r>
        <w:rPr>
          <w:rFonts w:ascii="Times New Roman" w:hAnsi="Times New Roman"/>
          <w:i/>
        </w:rPr>
        <w:t>Crohn</w:t>
      </w:r>
      <w:proofErr w:type="spellEnd"/>
      <w:r>
        <w:rPr>
          <w:rFonts w:ascii="Times New Roman" w:hAnsi="Times New Roman"/>
        </w:rPr>
        <w:t>) liga ar opinis kolitas.</w:t>
      </w:r>
    </w:p>
    <w:p w14:paraId="7AC401E8"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Sunkus širdies nepakankamumas.</w:t>
      </w:r>
    </w:p>
    <w:p w14:paraId="4C8A205C"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Vidutinio sunkumo arba sunkus inkstų funkcijos sutrikimas (kreatinino klirensas ≤ 59 ml/min).</w:t>
      </w:r>
    </w:p>
    <w:p w14:paraId="6A0845A8"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Sunkus kepenų funkcijos sutrikimas (10</w:t>
      </w:r>
      <w:r>
        <w:rPr>
          <w:rFonts w:ascii="Times New Roman" w:hAnsi="Times New Roman"/>
        </w:rPr>
        <w:noBreakHyphen/>
        <w:t xml:space="preserve">15 balų pagal </w:t>
      </w:r>
      <w:proofErr w:type="spellStart"/>
      <w:r>
        <w:rPr>
          <w:rFonts w:ascii="Times New Roman" w:hAnsi="Times New Roman"/>
          <w:i/>
        </w:rPr>
        <w:t>Child-Pugh</w:t>
      </w:r>
      <w:proofErr w:type="spellEnd"/>
      <w:r>
        <w:rPr>
          <w:rFonts w:ascii="Times New Roman" w:hAnsi="Times New Roman"/>
        </w:rPr>
        <w:t>).</w:t>
      </w:r>
    </w:p>
    <w:p w14:paraId="5A652EDF"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Hemoraginė diatezė ar kitoks kraujo krešėjimo sutrikimas.</w:t>
      </w:r>
    </w:p>
    <w:p w14:paraId="76C40FFA"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Sunki dehidratacija (sukelta vėmimo, viduriavimo ar nepakankamo skysčių vartojimo).</w:t>
      </w:r>
    </w:p>
    <w:p w14:paraId="5AA5EA65" w14:textId="77777777" w:rsidR="00CE56D9" w:rsidRDefault="006412D0">
      <w:pPr>
        <w:widowControl w:val="0"/>
        <w:numPr>
          <w:ilvl w:val="0"/>
          <w:numId w:val="7"/>
        </w:numPr>
        <w:tabs>
          <w:tab w:val="left" w:pos="567"/>
        </w:tabs>
        <w:ind w:left="567" w:hanging="567"/>
        <w:rPr>
          <w:rFonts w:ascii="Times New Roman" w:hAnsi="Times New Roman"/>
        </w:rPr>
      </w:pPr>
      <w:r>
        <w:rPr>
          <w:rFonts w:ascii="Times New Roman" w:hAnsi="Times New Roman"/>
        </w:rPr>
        <w:t>Trečiasis nėštumo trimestras ir žindymo laikotarpis (žr. 4.6 skyrių).</w:t>
      </w:r>
    </w:p>
    <w:p w14:paraId="2A1E1935" w14:textId="77777777" w:rsidR="00CE56D9" w:rsidRDefault="00CE56D9">
      <w:pPr>
        <w:widowControl w:val="0"/>
        <w:ind w:left="0" w:firstLine="0"/>
        <w:rPr>
          <w:rFonts w:ascii="Times New Roman" w:hAnsi="Times New Roman"/>
        </w:rPr>
      </w:pPr>
    </w:p>
    <w:p w14:paraId="5FB9CB09" w14:textId="77777777" w:rsidR="00CE56D9" w:rsidRDefault="006412D0">
      <w:pPr>
        <w:widowControl w:val="0"/>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injekcinio ar infuzinio tirpalo draudžiama švirkšti į </w:t>
      </w:r>
      <w:proofErr w:type="spellStart"/>
      <w:r>
        <w:rPr>
          <w:rFonts w:ascii="Times New Roman" w:hAnsi="Times New Roman"/>
        </w:rPr>
        <w:t>povoratinklinę</w:t>
      </w:r>
      <w:proofErr w:type="spellEnd"/>
      <w:r>
        <w:rPr>
          <w:rFonts w:ascii="Times New Roman" w:hAnsi="Times New Roman"/>
        </w:rPr>
        <w:t xml:space="preserve"> ar </w:t>
      </w:r>
      <w:proofErr w:type="spellStart"/>
      <w:r>
        <w:rPr>
          <w:rFonts w:ascii="Times New Roman" w:hAnsi="Times New Roman"/>
        </w:rPr>
        <w:t>epidurinę</w:t>
      </w:r>
      <w:proofErr w:type="spellEnd"/>
      <w:r>
        <w:rPr>
          <w:rFonts w:ascii="Times New Roman" w:hAnsi="Times New Roman"/>
        </w:rPr>
        <w:t xml:space="preserve"> ertmę, nes jo sudėtyje yra etanolio.</w:t>
      </w:r>
    </w:p>
    <w:p w14:paraId="75AF0EBA" w14:textId="77777777" w:rsidR="00CE56D9" w:rsidRDefault="00CE56D9">
      <w:pPr>
        <w:widowControl w:val="0"/>
        <w:ind w:left="0" w:firstLine="0"/>
        <w:rPr>
          <w:rFonts w:ascii="Times New Roman" w:hAnsi="Times New Roman"/>
        </w:rPr>
      </w:pPr>
    </w:p>
    <w:p w14:paraId="57D4FC71" w14:textId="77777777" w:rsidR="00CE56D9" w:rsidRDefault="006412D0">
      <w:pPr>
        <w:widowControl w:val="0"/>
        <w:tabs>
          <w:tab w:val="left" w:pos="567"/>
        </w:tabs>
        <w:outlineLvl w:val="2"/>
        <w:rPr>
          <w:rFonts w:ascii="Times New Roman" w:hAnsi="Times New Roman"/>
          <w:b/>
          <w:kern w:val="28"/>
        </w:rPr>
      </w:pPr>
      <w:bookmarkStart w:id="18" w:name="_Toc129243105"/>
      <w:bookmarkStart w:id="19" w:name="_Toc129243230"/>
      <w:r>
        <w:rPr>
          <w:rFonts w:ascii="Times New Roman" w:hAnsi="Times New Roman"/>
          <w:b/>
          <w:kern w:val="28"/>
        </w:rPr>
        <w:t>4.4</w:t>
      </w:r>
      <w:r>
        <w:rPr>
          <w:rFonts w:ascii="Times New Roman" w:hAnsi="Times New Roman"/>
          <w:b/>
          <w:kern w:val="28"/>
        </w:rPr>
        <w:tab/>
        <w:t>Specialūs įspėjimai ir atsargumo priemonės</w:t>
      </w:r>
      <w:bookmarkEnd w:id="18"/>
      <w:bookmarkEnd w:id="19"/>
    </w:p>
    <w:p w14:paraId="20E55318" w14:textId="77777777" w:rsidR="00CE56D9" w:rsidRDefault="00CE56D9">
      <w:pPr>
        <w:widowControl w:val="0"/>
        <w:tabs>
          <w:tab w:val="left" w:pos="540"/>
        </w:tabs>
        <w:ind w:left="0" w:firstLine="0"/>
        <w:rPr>
          <w:rFonts w:ascii="Times New Roman" w:hAnsi="Times New Roman"/>
        </w:rPr>
      </w:pPr>
    </w:p>
    <w:p w14:paraId="18B1839B" w14:textId="77777777" w:rsidR="00CE56D9" w:rsidRDefault="006412D0">
      <w:pPr>
        <w:widowControl w:val="0"/>
        <w:tabs>
          <w:tab w:val="left" w:pos="540"/>
        </w:tabs>
        <w:ind w:left="0" w:firstLine="0"/>
        <w:rPr>
          <w:rFonts w:ascii="Times New Roman" w:hAnsi="Times New Roman"/>
        </w:rPr>
      </w:pPr>
      <w:r>
        <w:rPr>
          <w:rFonts w:ascii="Times New Roman" w:hAnsi="Times New Roman"/>
        </w:rPr>
        <w:t>Šį vaistinį preparatą būtina atsargiai skirti pacientams, kuriems yra buvę alerginių sutrikimų.</w:t>
      </w:r>
    </w:p>
    <w:p w14:paraId="6D129A83" w14:textId="77777777" w:rsidR="00CE56D9" w:rsidRDefault="00CE56D9">
      <w:pPr>
        <w:widowControl w:val="0"/>
        <w:tabs>
          <w:tab w:val="left" w:pos="540"/>
        </w:tabs>
        <w:ind w:left="0" w:firstLine="0"/>
        <w:rPr>
          <w:rFonts w:ascii="Times New Roman" w:hAnsi="Times New Roman"/>
        </w:rPr>
      </w:pPr>
    </w:p>
    <w:p w14:paraId="7DBE7F2F"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Būtina vengti </w:t>
      </w:r>
      <w:proofErr w:type="spellStart"/>
      <w:r>
        <w:rPr>
          <w:rFonts w:ascii="Times New Roman" w:hAnsi="Times New Roman"/>
        </w:rPr>
        <w:t>Dekenor</w:t>
      </w:r>
      <w:proofErr w:type="spellEnd"/>
      <w:r>
        <w:rPr>
          <w:rFonts w:ascii="Times New Roman" w:hAnsi="Times New Roman"/>
        </w:rPr>
        <w:t xml:space="preserve"> vartoti kartu su NVNU, įskaitant selektyviuosius </w:t>
      </w:r>
      <w:proofErr w:type="spellStart"/>
      <w:r>
        <w:rPr>
          <w:rFonts w:ascii="Times New Roman" w:hAnsi="Times New Roman"/>
        </w:rPr>
        <w:t>ciklooksigenazės</w:t>
      </w:r>
      <w:proofErr w:type="spellEnd"/>
      <w:r>
        <w:rPr>
          <w:rFonts w:ascii="Times New Roman" w:hAnsi="Times New Roman"/>
        </w:rPr>
        <w:t> 2 inhibitorius.</w:t>
      </w:r>
    </w:p>
    <w:p w14:paraId="102227FC" w14:textId="77777777" w:rsidR="00CE56D9" w:rsidRDefault="00CE56D9">
      <w:pPr>
        <w:widowControl w:val="0"/>
        <w:tabs>
          <w:tab w:val="left" w:pos="540"/>
        </w:tabs>
        <w:ind w:left="0" w:firstLine="0"/>
        <w:rPr>
          <w:rFonts w:ascii="Times New Roman" w:hAnsi="Times New Roman"/>
        </w:rPr>
      </w:pPr>
    </w:p>
    <w:p w14:paraId="0964B668" w14:textId="77777777" w:rsidR="00CE56D9" w:rsidRDefault="006412D0">
      <w:pPr>
        <w:widowControl w:val="0"/>
        <w:tabs>
          <w:tab w:val="left" w:pos="540"/>
        </w:tabs>
        <w:ind w:left="0" w:firstLine="0"/>
        <w:rPr>
          <w:rFonts w:ascii="Times New Roman" w:hAnsi="Times New Roman"/>
        </w:rPr>
      </w:pPr>
      <w:r>
        <w:rPr>
          <w:rFonts w:ascii="Times New Roman" w:hAnsi="Times New Roman"/>
        </w:rPr>
        <w:t>Nepageidaujamas poveikis gali sumažėti, vartojant mažiausią veiksmingą vaisto dozę trumpiausią laiką, būtiną simptomų kontrolei (žr. 4.2 skyrių ir žemiau aprašytą pavojų virškinimo traktui bei širdies ir kraujagyslių sistemai).</w:t>
      </w:r>
    </w:p>
    <w:p w14:paraId="77B66EAC" w14:textId="77777777" w:rsidR="00CE56D9" w:rsidRDefault="00CE56D9">
      <w:pPr>
        <w:widowControl w:val="0"/>
        <w:tabs>
          <w:tab w:val="left" w:pos="540"/>
        </w:tabs>
        <w:ind w:left="0" w:firstLine="0"/>
        <w:rPr>
          <w:rFonts w:ascii="Times New Roman" w:hAnsi="Times New Roman"/>
        </w:rPr>
      </w:pPr>
    </w:p>
    <w:p w14:paraId="2CC0B3D9"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Su poveikiu virškinimo traktui susijęs saugumas</w:t>
      </w:r>
    </w:p>
    <w:p w14:paraId="77C04CF1" w14:textId="77777777" w:rsidR="00CE56D9" w:rsidRDefault="00CE56D9">
      <w:pPr>
        <w:widowControl w:val="0"/>
        <w:tabs>
          <w:tab w:val="left" w:pos="540"/>
        </w:tabs>
        <w:ind w:left="0" w:firstLine="0"/>
        <w:rPr>
          <w:rFonts w:ascii="Times New Roman" w:hAnsi="Times New Roman"/>
        </w:rPr>
      </w:pPr>
    </w:p>
    <w:p w14:paraId="2754B3D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Apie kraujavimo iš virškinimo trakto, jo išopėjimo arba perforacijos atvejus, kurie gali būti mirtini, pranešta vartojant visų NVNU ir bet kuriuo gydymo laikotarpiu pacientams, kuriems sunkių virškinimo trakto sutrikimų anksčiau buvo arba nebuvo; įspėjamųjų simptomų gali pasireikšti arba nepasireikšti. Jei kraujavimas iš virškinimo trakto ar jo išopėjimas atsiranda vartojant </w:t>
      </w:r>
      <w:proofErr w:type="spellStart"/>
      <w:r>
        <w:rPr>
          <w:rFonts w:ascii="Times New Roman" w:hAnsi="Times New Roman"/>
        </w:rPr>
        <w:t>Dekenor</w:t>
      </w:r>
      <w:proofErr w:type="spellEnd"/>
      <w:r>
        <w:rPr>
          <w:rFonts w:ascii="Times New Roman" w:hAnsi="Times New Roman"/>
        </w:rPr>
        <w:t>, gydymą reikia nutraukti.</w:t>
      </w:r>
    </w:p>
    <w:p w14:paraId="7783DD00" w14:textId="77777777" w:rsidR="00CE56D9" w:rsidRDefault="00CE56D9">
      <w:pPr>
        <w:widowControl w:val="0"/>
        <w:tabs>
          <w:tab w:val="left" w:pos="540"/>
        </w:tabs>
        <w:ind w:left="0" w:firstLine="0"/>
        <w:rPr>
          <w:rFonts w:ascii="Times New Roman" w:hAnsi="Times New Roman"/>
        </w:rPr>
      </w:pPr>
    </w:p>
    <w:p w14:paraId="18C2350D" w14:textId="77777777" w:rsidR="00CE56D9" w:rsidRDefault="006412D0">
      <w:pPr>
        <w:widowControl w:val="0"/>
        <w:tabs>
          <w:tab w:val="left" w:pos="540"/>
        </w:tabs>
        <w:ind w:left="0" w:firstLine="0"/>
        <w:rPr>
          <w:rFonts w:ascii="Times New Roman" w:hAnsi="Times New Roman"/>
        </w:rPr>
      </w:pPr>
      <w:r>
        <w:rPr>
          <w:rFonts w:ascii="Times New Roman" w:hAnsi="Times New Roman"/>
        </w:rPr>
        <w:t>Kraujavimo iš virškinimo trakto, jo išopėjimo ir perforacijos rizika yra didesnė, jei vartojamos didesnės NVNU dozės, jei pacientas jau yra sirgęs opalige, ypač jei ji komplikavosi kraujavimu arba perforacija (žr. 4.3 skyrių), bei senyviems pacientams.</w:t>
      </w:r>
    </w:p>
    <w:p w14:paraId="6D79E480" w14:textId="77777777" w:rsidR="00CE56D9" w:rsidRDefault="00CE56D9">
      <w:pPr>
        <w:widowControl w:val="0"/>
        <w:tabs>
          <w:tab w:val="left" w:pos="540"/>
        </w:tabs>
        <w:ind w:left="0" w:firstLine="0"/>
        <w:rPr>
          <w:rFonts w:ascii="Times New Roman" w:hAnsi="Times New Roman"/>
        </w:rPr>
      </w:pPr>
    </w:p>
    <w:p w14:paraId="783FE5DA" w14:textId="77777777" w:rsidR="00CE56D9" w:rsidRDefault="006412D0">
      <w:pPr>
        <w:widowControl w:val="0"/>
        <w:tabs>
          <w:tab w:val="left" w:pos="540"/>
        </w:tabs>
        <w:ind w:left="0" w:firstLine="0"/>
        <w:rPr>
          <w:rFonts w:ascii="Times New Roman" w:hAnsi="Times New Roman"/>
        </w:rPr>
      </w:pPr>
      <w:r>
        <w:rPr>
          <w:rFonts w:ascii="Times New Roman" w:hAnsi="Times New Roman"/>
        </w:rPr>
        <w:t>NVNU reikia atsargiai skirti vartoti pacientams, kuriems yra buvę virškinimo trakto sutrikimų (opinis kolitas, Krono (</w:t>
      </w:r>
      <w:proofErr w:type="spellStart"/>
      <w:r>
        <w:rPr>
          <w:rFonts w:ascii="Times New Roman" w:hAnsi="Times New Roman"/>
          <w:i/>
        </w:rPr>
        <w:t>Crohn</w:t>
      </w:r>
      <w:proofErr w:type="spellEnd"/>
      <w:r>
        <w:rPr>
          <w:rFonts w:ascii="Times New Roman" w:hAnsi="Times New Roman"/>
        </w:rPr>
        <w:t>) liga), nes jų būklė gali paūmėti (žr. 4.8 skyrių).</w:t>
      </w:r>
    </w:p>
    <w:p w14:paraId="4661D701" w14:textId="77777777" w:rsidR="00CE56D9" w:rsidRDefault="00CE56D9">
      <w:pPr>
        <w:widowControl w:val="0"/>
        <w:tabs>
          <w:tab w:val="left" w:pos="540"/>
        </w:tabs>
        <w:ind w:left="0" w:firstLine="0"/>
        <w:rPr>
          <w:rFonts w:ascii="Times New Roman" w:hAnsi="Times New Roman"/>
        </w:rPr>
      </w:pPr>
    </w:p>
    <w:p w14:paraId="3282101D"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Kaip ir vartojant visų NVNU, reikia išsiaiškinti, ar pacientas nesirgo </w:t>
      </w:r>
      <w:proofErr w:type="spellStart"/>
      <w:r>
        <w:rPr>
          <w:rFonts w:ascii="Times New Roman" w:hAnsi="Times New Roman"/>
        </w:rPr>
        <w:t>ezofagitu</w:t>
      </w:r>
      <w:proofErr w:type="spellEnd"/>
      <w:r>
        <w:rPr>
          <w:rFonts w:ascii="Times New Roman" w:hAnsi="Times New Roman"/>
        </w:rPr>
        <w:t xml:space="preserve">, gastritu ir (arba) </w:t>
      </w:r>
      <w:proofErr w:type="spellStart"/>
      <w:r>
        <w:rPr>
          <w:rFonts w:ascii="Times New Roman" w:hAnsi="Times New Roman"/>
        </w:rPr>
        <w:t>peptine</w:t>
      </w:r>
      <w:proofErr w:type="spellEnd"/>
      <w:r>
        <w:rPr>
          <w:rFonts w:ascii="Times New Roman" w:hAnsi="Times New Roman"/>
        </w:rPr>
        <w:t xml:space="preserve"> opa, kad būtų galima užtikrinti jų visapusišką gydymą prieš pradedant vartoti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Pacientus, kuriems yra virškinimo trakto simptomų arba kurie yra sirgę virškinimo trakto ligomis, reikia stebėti dėl virškinimo trakto sutrikimų, ypač dėl kraujavimo iš virškinimo trakto.</w:t>
      </w:r>
    </w:p>
    <w:p w14:paraId="42B0FEB4" w14:textId="77777777" w:rsidR="00CE56D9" w:rsidRDefault="00CE56D9">
      <w:pPr>
        <w:widowControl w:val="0"/>
        <w:tabs>
          <w:tab w:val="left" w:pos="540"/>
        </w:tabs>
        <w:ind w:left="0" w:firstLine="0"/>
        <w:rPr>
          <w:rFonts w:ascii="Times New Roman" w:hAnsi="Times New Roman"/>
        </w:rPr>
      </w:pPr>
    </w:p>
    <w:p w14:paraId="1B2814E3"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Reikia apsvarstyti, ar tokiems pacientams bei pacientams, kuriuos tuo pat metu būtina gydyti nedidelėmis </w:t>
      </w:r>
      <w:proofErr w:type="spellStart"/>
      <w:r>
        <w:rPr>
          <w:rFonts w:ascii="Times New Roman" w:hAnsi="Times New Roman"/>
        </w:rPr>
        <w:t>acetilsalicilo</w:t>
      </w:r>
      <w:proofErr w:type="spellEnd"/>
      <w:r>
        <w:rPr>
          <w:rFonts w:ascii="Times New Roman" w:hAnsi="Times New Roman"/>
        </w:rPr>
        <w:t xml:space="preserve"> rūgšties dozėmis ar kitais vaistiniais preparatais, galinčiais didinti virškinimo trakto sutrikimų riziką (žr. 4.5 skyrių), nereikia kartu skirti apsaugomąjį poveikį sukeliančių vaistinių preparatų (pvz., </w:t>
      </w:r>
      <w:proofErr w:type="spellStart"/>
      <w:r>
        <w:rPr>
          <w:rFonts w:ascii="Times New Roman" w:hAnsi="Times New Roman"/>
        </w:rPr>
        <w:t>mizoprostolio</w:t>
      </w:r>
      <w:proofErr w:type="spellEnd"/>
      <w:r>
        <w:rPr>
          <w:rFonts w:ascii="Times New Roman" w:hAnsi="Times New Roman"/>
        </w:rPr>
        <w:t xml:space="preserve"> ar protonų siurblio inhibitorių).</w:t>
      </w:r>
    </w:p>
    <w:p w14:paraId="6BB6059B" w14:textId="77777777" w:rsidR="00CE56D9" w:rsidRDefault="00CE56D9">
      <w:pPr>
        <w:widowControl w:val="0"/>
        <w:tabs>
          <w:tab w:val="left" w:pos="540"/>
        </w:tabs>
        <w:ind w:left="0" w:firstLine="0"/>
        <w:rPr>
          <w:rFonts w:ascii="Times New Roman" w:hAnsi="Times New Roman"/>
        </w:rPr>
      </w:pPr>
    </w:p>
    <w:p w14:paraId="4101ED8A" w14:textId="77777777" w:rsidR="00CE56D9" w:rsidRDefault="006412D0">
      <w:pPr>
        <w:widowControl w:val="0"/>
        <w:tabs>
          <w:tab w:val="left" w:pos="540"/>
        </w:tabs>
        <w:ind w:left="0" w:firstLine="0"/>
        <w:rPr>
          <w:rFonts w:ascii="Times New Roman" w:hAnsi="Times New Roman"/>
        </w:rPr>
      </w:pPr>
      <w:r>
        <w:rPr>
          <w:rFonts w:ascii="Times New Roman" w:hAnsi="Times New Roman"/>
        </w:rPr>
        <w:t>Pacientai, kuriems buvo pasireiškęs toksinis poveikis virškinimo traktui, ypač senyvi žmonės, turi pranešti apie bet kokius neįprastus su pilvu susijusius simptomus (ypač apie kraujavimą iš virškinimo trakto), ypač gydymo pradžioje.</w:t>
      </w:r>
    </w:p>
    <w:p w14:paraId="0202A612" w14:textId="77777777" w:rsidR="00CE56D9" w:rsidRDefault="00CE56D9">
      <w:pPr>
        <w:widowControl w:val="0"/>
        <w:tabs>
          <w:tab w:val="left" w:pos="540"/>
        </w:tabs>
        <w:ind w:left="0" w:firstLine="0"/>
        <w:rPr>
          <w:rFonts w:ascii="Times New Roman" w:hAnsi="Times New Roman"/>
        </w:rPr>
      </w:pPr>
    </w:p>
    <w:p w14:paraId="3AA9B95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Atsargumo priemonių reikia imtis, kai pacientas kartu vartoja vaistinių preparatų, galinčių padidinti išopėjimo ir kraujavimo riziką, pvz., geriamųjų kortikosteroidų, antikoaguliantų, tokių kaip varfarinas, </w:t>
      </w:r>
      <w:r>
        <w:rPr>
          <w:rFonts w:ascii="Times New Roman" w:hAnsi="Times New Roman"/>
        </w:rPr>
        <w:lastRenderedPageBreak/>
        <w:t xml:space="preserve">selektyviųjų </w:t>
      </w:r>
      <w:proofErr w:type="spellStart"/>
      <w:r>
        <w:rPr>
          <w:rFonts w:ascii="Times New Roman" w:hAnsi="Times New Roman"/>
        </w:rPr>
        <w:t>serotonino</w:t>
      </w:r>
      <w:proofErr w:type="spellEnd"/>
      <w:r>
        <w:rPr>
          <w:rFonts w:ascii="Times New Roman" w:hAnsi="Times New Roman"/>
        </w:rPr>
        <w:t xml:space="preserve"> reabsorbcijos inhibitorių arba kitų </w:t>
      </w:r>
      <w:proofErr w:type="spellStart"/>
      <w:r>
        <w:rPr>
          <w:rFonts w:ascii="Times New Roman" w:hAnsi="Times New Roman"/>
        </w:rPr>
        <w:t>antitrombocitinių</w:t>
      </w:r>
      <w:proofErr w:type="spellEnd"/>
      <w:r>
        <w:rPr>
          <w:rFonts w:ascii="Times New Roman" w:hAnsi="Times New Roman"/>
        </w:rPr>
        <w:t xml:space="preserve"> vaistinių preparatų, tokių kaip </w:t>
      </w:r>
      <w:proofErr w:type="spellStart"/>
      <w:r>
        <w:rPr>
          <w:rFonts w:ascii="Times New Roman" w:hAnsi="Times New Roman"/>
        </w:rPr>
        <w:t>acetilsalicilo</w:t>
      </w:r>
      <w:proofErr w:type="spellEnd"/>
      <w:r>
        <w:rPr>
          <w:rFonts w:ascii="Times New Roman" w:hAnsi="Times New Roman"/>
        </w:rPr>
        <w:t xml:space="preserve"> rūgštis (žr. 4.5 skyrių).</w:t>
      </w:r>
    </w:p>
    <w:p w14:paraId="1C37E5F3" w14:textId="77777777" w:rsidR="00CE56D9" w:rsidRDefault="00CE56D9">
      <w:pPr>
        <w:widowControl w:val="0"/>
        <w:tabs>
          <w:tab w:val="left" w:pos="540"/>
        </w:tabs>
        <w:ind w:left="0" w:firstLine="0"/>
        <w:rPr>
          <w:rFonts w:ascii="Times New Roman" w:hAnsi="Times New Roman"/>
        </w:rPr>
      </w:pPr>
    </w:p>
    <w:p w14:paraId="277D4D42" w14:textId="77777777" w:rsidR="00CE56D9" w:rsidRDefault="006412D0">
      <w:pPr>
        <w:widowControl w:val="0"/>
        <w:tabs>
          <w:tab w:val="left" w:pos="540"/>
        </w:tabs>
        <w:ind w:left="0" w:firstLine="0"/>
        <w:rPr>
          <w:rFonts w:ascii="Times New Roman" w:hAnsi="Times New Roman"/>
        </w:rPr>
      </w:pPr>
      <w:r>
        <w:rPr>
          <w:rFonts w:ascii="Times New Roman" w:hAnsi="Times New Roman"/>
        </w:rPr>
        <w:t>Senyvi pacientai</w:t>
      </w:r>
    </w:p>
    <w:p w14:paraId="0D099660" w14:textId="77777777" w:rsidR="00CE56D9" w:rsidRDefault="006412D0">
      <w:pPr>
        <w:widowControl w:val="0"/>
        <w:tabs>
          <w:tab w:val="left" w:pos="540"/>
        </w:tabs>
        <w:ind w:left="0" w:firstLine="0"/>
        <w:rPr>
          <w:rFonts w:ascii="Times New Roman" w:hAnsi="Times New Roman"/>
        </w:rPr>
      </w:pPr>
      <w:r>
        <w:rPr>
          <w:rFonts w:ascii="Times New Roman" w:hAnsi="Times New Roman"/>
        </w:rPr>
        <w:t>Senyviems pacientams dažniau pasireiškia nepageidaujamų NVNU reakcijų, ypač kraujavimas iš virškinimo trakto ir jo perforacija, galintys sukelti mirtį (žr. 4.2 skyrių). Šiuos pacientus reikia pradėti gydyti mažiausia galima doze.</w:t>
      </w:r>
    </w:p>
    <w:p w14:paraId="43DA9999" w14:textId="77777777" w:rsidR="00CE56D9" w:rsidRDefault="00CE56D9">
      <w:pPr>
        <w:widowControl w:val="0"/>
        <w:tabs>
          <w:tab w:val="left" w:pos="540"/>
        </w:tabs>
        <w:ind w:left="0" w:firstLine="0"/>
        <w:rPr>
          <w:rFonts w:ascii="Times New Roman" w:hAnsi="Times New Roman"/>
        </w:rPr>
      </w:pPr>
    </w:p>
    <w:p w14:paraId="34434951"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Su poveikiu inkstams susijęs saugumas</w:t>
      </w:r>
    </w:p>
    <w:p w14:paraId="14606DE3" w14:textId="77777777" w:rsidR="00CE56D9" w:rsidRDefault="00CE56D9">
      <w:pPr>
        <w:widowControl w:val="0"/>
        <w:tabs>
          <w:tab w:val="left" w:pos="540"/>
        </w:tabs>
        <w:ind w:left="0" w:firstLine="0"/>
        <w:rPr>
          <w:rFonts w:ascii="Times New Roman" w:hAnsi="Times New Roman"/>
        </w:rPr>
      </w:pPr>
    </w:p>
    <w:p w14:paraId="52645F8D"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Būtina laikytis atsargumo priemonių, jei yra inkstų funkcijos sutrikimas. Tokiems pacientams NVNU vartojimas gali pabloginti inkstų funkciją ir sukelti skysčių susilaikymą bei edemą. Be to, atsargumo priemonių būtina laikytis, jei pacientas vartoja diuretikų arba jei jam gali pasireikšti </w:t>
      </w:r>
      <w:proofErr w:type="spellStart"/>
      <w:r>
        <w:rPr>
          <w:rFonts w:ascii="Times New Roman" w:hAnsi="Times New Roman"/>
        </w:rPr>
        <w:t>hipovolemija</w:t>
      </w:r>
      <w:proofErr w:type="spellEnd"/>
      <w:r>
        <w:rPr>
          <w:rFonts w:ascii="Times New Roman" w:hAnsi="Times New Roman"/>
        </w:rPr>
        <w:t>, kadangi tokiu atveju didėja toksinio poveikio inkstams atsiradimo rizika.</w:t>
      </w:r>
    </w:p>
    <w:p w14:paraId="6FB28600" w14:textId="77777777" w:rsidR="00CE56D9" w:rsidRDefault="00CE56D9">
      <w:pPr>
        <w:widowControl w:val="0"/>
        <w:tabs>
          <w:tab w:val="left" w:pos="540"/>
        </w:tabs>
        <w:ind w:left="0" w:firstLine="0"/>
        <w:rPr>
          <w:rFonts w:ascii="Times New Roman" w:hAnsi="Times New Roman"/>
        </w:rPr>
      </w:pPr>
    </w:p>
    <w:p w14:paraId="2ECBAFC7" w14:textId="77777777" w:rsidR="00CE56D9" w:rsidRDefault="006412D0">
      <w:pPr>
        <w:widowControl w:val="0"/>
        <w:tabs>
          <w:tab w:val="left" w:pos="540"/>
        </w:tabs>
        <w:ind w:left="0" w:firstLine="0"/>
        <w:rPr>
          <w:rFonts w:ascii="Times New Roman" w:hAnsi="Times New Roman"/>
        </w:rPr>
      </w:pPr>
      <w:r>
        <w:rPr>
          <w:rFonts w:ascii="Times New Roman" w:hAnsi="Times New Roman"/>
        </w:rPr>
        <w:t>Gydymo metu būtina užtikrinti reikiamą skysčių suvartojimą, kad būtų išvengta dehidratacijos ir galimo susijusio toksinio poveikio inkstams.</w:t>
      </w:r>
    </w:p>
    <w:p w14:paraId="57232FD8" w14:textId="77777777" w:rsidR="00CE56D9" w:rsidRDefault="00CE56D9">
      <w:pPr>
        <w:widowControl w:val="0"/>
        <w:tabs>
          <w:tab w:val="left" w:pos="540"/>
        </w:tabs>
        <w:ind w:left="0" w:firstLine="0"/>
        <w:rPr>
          <w:rFonts w:ascii="Times New Roman" w:hAnsi="Times New Roman"/>
        </w:rPr>
      </w:pPr>
    </w:p>
    <w:p w14:paraId="7BEF676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Kaip ir vartojant visų NVNU, kraujo plazmoje gali padidėti šlapalo ir kreatinino kiekis. Kaip ir vartojant kitų prostaglandinų sintezės inhibitorių, tai gali būti susiję su nepageidaujamu poveikiu inkstams ir sukelti </w:t>
      </w:r>
      <w:proofErr w:type="spellStart"/>
      <w:r>
        <w:rPr>
          <w:rFonts w:ascii="Times New Roman" w:hAnsi="Times New Roman"/>
        </w:rPr>
        <w:t>glomerulonefritą</w:t>
      </w:r>
      <w:proofErr w:type="spellEnd"/>
      <w:r>
        <w:rPr>
          <w:rFonts w:ascii="Times New Roman" w:hAnsi="Times New Roman"/>
        </w:rPr>
        <w:t xml:space="preserve">, </w:t>
      </w:r>
      <w:proofErr w:type="spellStart"/>
      <w:r>
        <w:rPr>
          <w:rFonts w:ascii="Times New Roman" w:hAnsi="Times New Roman"/>
        </w:rPr>
        <w:t>intersticinį</w:t>
      </w:r>
      <w:proofErr w:type="spellEnd"/>
      <w:r>
        <w:rPr>
          <w:rFonts w:ascii="Times New Roman" w:hAnsi="Times New Roman"/>
        </w:rPr>
        <w:t xml:space="preserve"> nefritą, inkstų papilių nekrozę, </w:t>
      </w:r>
      <w:proofErr w:type="spellStart"/>
      <w:r>
        <w:rPr>
          <w:rFonts w:ascii="Times New Roman" w:hAnsi="Times New Roman"/>
        </w:rPr>
        <w:t>nefrozinį</w:t>
      </w:r>
      <w:proofErr w:type="spellEnd"/>
      <w:r>
        <w:rPr>
          <w:rFonts w:ascii="Times New Roman" w:hAnsi="Times New Roman"/>
        </w:rPr>
        <w:t xml:space="preserve"> sindromą ir ūminį inkstų nepakankamumą.</w:t>
      </w:r>
    </w:p>
    <w:p w14:paraId="2A5ED6E0" w14:textId="77777777" w:rsidR="00CE56D9" w:rsidRDefault="00CE56D9">
      <w:pPr>
        <w:widowControl w:val="0"/>
        <w:tabs>
          <w:tab w:val="left" w:pos="540"/>
        </w:tabs>
        <w:ind w:left="0" w:firstLine="0"/>
        <w:rPr>
          <w:rFonts w:ascii="Times New Roman" w:hAnsi="Times New Roman"/>
        </w:rPr>
      </w:pPr>
    </w:p>
    <w:p w14:paraId="13661DFA" w14:textId="77777777" w:rsidR="00CE56D9" w:rsidRDefault="006412D0">
      <w:pPr>
        <w:widowControl w:val="0"/>
        <w:tabs>
          <w:tab w:val="left" w:pos="540"/>
        </w:tabs>
        <w:ind w:left="0" w:firstLine="0"/>
        <w:rPr>
          <w:rFonts w:ascii="Times New Roman" w:hAnsi="Times New Roman"/>
        </w:rPr>
      </w:pPr>
      <w:r>
        <w:rPr>
          <w:rFonts w:ascii="Times New Roman" w:hAnsi="Times New Roman"/>
        </w:rPr>
        <w:t>Senyviems pacientams inkstų funkcijos sutrikimo pasireiškimo rizika yra didesnė (žr. 4.2 skyrių).</w:t>
      </w:r>
    </w:p>
    <w:p w14:paraId="4F98C80D" w14:textId="77777777" w:rsidR="00CE56D9" w:rsidRDefault="00CE56D9">
      <w:pPr>
        <w:widowControl w:val="0"/>
        <w:tabs>
          <w:tab w:val="left" w:pos="540"/>
        </w:tabs>
        <w:ind w:left="0" w:firstLine="0"/>
        <w:rPr>
          <w:rFonts w:ascii="Times New Roman" w:hAnsi="Times New Roman"/>
        </w:rPr>
      </w:pPr>
    </w:p>
    <w:p w14:paraId="333F7876"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Su poveikiu kepenims susijęs saugumas</w:t>
      </w:r>
    </w:p>
    <w:p w14:paraId="24FD0343" w14:textId="77777777" w:rsidR="00CE56D9" w:rsidRDefault="00CE56D9">
      <w:pPr>
        <w:widowControl w:val="0"/>
        <w:tabs>
          <w:tab w:val="left" w:pos="540"/>
        </w:tabs>
        <w:ind w:left="0" w:firstLine="0"/>
        <w:rPr>
          <w:rFonts w:ascii="Times New Roman" w:hAnsi="Times New Roman"/>
        </w:rPr>
      </w:pPr>
    </w:p>
    <w:p w14:paraId="1972E441" w14:textId="77777777" w:rsidR="00CE56D9" w:rsidRDefault="006412D0">
      <w:pPr>
        <w:widowControl w:val="0"/>
        <w:tabs>
          <w:tab w:val="left" w:pos="540"/>
        </w:tabs>
        <w:ind w:left="0" w:firstLine="0"/>
        <w:rPr>
          <w:rFonts w:ascii="Times New Roman" w:hAnsi="Times New Roman"/>
        </w:rPr>
      </w:pPr>
      <w:r>
        <w:rPr>
          <w:rFonts w:ascii="Times New Roman" w:hAnsi="Times New Roman"/>
        </w:rPr>
        <w:t>Jei yra kepenų funkcijos sutrikimas, būtina imtis atsargumo priemonių. Kaip ir vartojant kitų NVNU, gali laikini šiek tiek padidėti kai kurie kepenų funkcijos rodmenys bei reikšmingai padidėti SGOT ir SGPT aktyvumas. Jei toks padidėjimas yra reikšmingas, gydymą šiuo vaistiniu preparatu reikia nutraukti.</w:t>
      </w:r>
    </w:p>
    <w:p w14:paraId="67AB4CF4" w14:textId="77777777" w:rsidR="00CE56D9" w:rsidRDefault="00CE56D9">
      <w:pPr>
        <w:widowControl w:val="0"/>
        <w:tabs>
          <w:tab w:val="left" w:pos="540"/>
        </w:tabs>
        <w:ind w:left="0" w:firstLine="0"/>
        <w:rPr>
          <w:rFonts w:ascii="Times New Roman" w:hAnsi="Times New Roman"/>
        </w:rPr>
      </w:pPr>
    </w:p>
    <w:p w14:paraId="31B42773" w14:textId="77777777" w:rsidR="00CE56D9" w:rsidRDefault="006412D0">
      <w:pPr>
        <w:widowControl w:val="0"/>
        <w:tabs>
          <w:tab w:val="left" w:pos="540"/>
        </w:tabs>
        <w:ind w:left="0" w:firstLine="0"/>
        <w:rPr>
          <w:rFonts w:ascii="Times New Roman" w:hAnsi="Times New Roman"/>
        </w:rPr>
      </w:pPr>
      <w:r>
        <w:rPr>
          <w:rFonts w:ascii="Times New Roman" w:hAnsi="Times New Roman"/>
        </w:rPr>
        <w:t>Senyviems pacientams kepenų funkcijos sutrikimo pasireiškimo rizika yra didesnė (žr. 4.2 skyrių).</w:t>
      </w:r>
    </w:p>
    <w:p w14:paraId="675A3573" w14:textId="77777777" w:rsidR="00CE56D9" w:rsidRDefault="00CE56D9">
      <w:pPr>
        <w:widowControl w:val="0"/>
        <w:tabs>
          <w:tab w:val="left" w:pos="540"/>
        </w:tabs>
        <w:ind w:left="0" w:firstLine="0"/>
        <w:rPr>
          <w:rFonts w:ascii="Times New Roman" w:hAnsi="Times New Roman"/>
        </w:rPr>
      </w:pPr>
    </w:p>
    <w:p w14:paraId="0AC17258" w14:textId="77777777" w:rsidR="00CE56D9" w:rsidRDefault="006412D0">
      <w:pPr>
        <w:widowControl w:val="0"/>
        <w:tabs>
          <w:tab w:val="left" w:pos="540"/>
        </w:tabs>
        <w:ind w:left="0" w:firstLine="0"/>
        <w:rPr>
          <w:rFonts w:ascii="Times New Roman" w:hAnsi="Times New Roman"/>
          <w:i/>
        </w:rPr>
      </w:pPr>
      <w:r>
        <w:rPr>
          <w:rFonts w:ascii="Times New Roman" w:hAnsi="Times New Roman"/>
          <w:i/>
        </w:rPr>
        <w:t>Su poveikiu širdies kraujagyslėms bei galvos smegenų kraujagyslėms susijęs saugumas</w:t>
      </w:r>
    </w:p>
    <w:p w14:paraId="3A4C4D38" w14:textId="77777777" w:rsidR="00CE56D9" w:rsidRDefault="00CE56D9">
      <w:pPr>
        <w:widowControl w:val="0"/>
        <w:tabs>
          <w:tab w:val="left" w:pos="540"/>
        </w:tabs>
        <w:ind w:left="0" w:firstLine="0"/>
        <w:rPr>
          <w:rFonts w:ascii="Times New Roman" w:hAnsi="Times New Roman"/>
        </w:rPr>
      </w:pPr>
    </w:p>
    <w:p w14:paraId="1C3B407A" w14:textId="77777777" w:rsidR="00CE56D9" w:rsidRDefault="006412D0">
      <w:pPr>
        <w:widowControl w:val="0"/>
        <w:tabs>
          <w:tab w:val="left" w:pos="540"/>
        </w:tabs>
        <w:ind w:left="0" w:firstLine="0"/>
        <w:rPr>
          <w:rFonts w:ascii="Times New Roman" w:hAnsi="Times New Roman"/>
        </w:rPr>
      </w:pPr>
      <w:r>
        <w:rPr>
          <w:rFonts w:ascii="Times New Roman" w:hAnsi="Times New Roman"/>
        </w:rPr>
        <w:t>Pacientus, kuriems jau buvo padidėjęs kraujospūdis ir (arba) pasireiškę lengvi ar vidutinio sunkumo širdies nepakankamumo reiškiniai. Ypatingas atsargumas reikalingas, jei pacientas serga širdies liga, ypač jei jau yra buvę širdies nepakankamumo epizodų, kadangi tokiu atveju padidėja širdies nepakankamumo pasireiškimo rizika, nes yra gauta pranešimų apie skysčių susilaikymą ir edemas, susijusias su NVNU vartojimu.</w:t>
      </w:r>
    </w:p>
    <w:p w14:paraId="282547B6" w14:textId="77777777" w:rsidR="00CE56D9" w:rsidRDefault="00CE56D9">
      <w:pPr>
        <w:widowControl w:val="0"/>
        <w:tabs>
          <w:tab w:val="left" w:pos="540"/>
        </w:tabs>
        <w:ind w:left="0" w:firstLine="0"/>
        <w:rPr>
          <w:rFonts w:ascii="Times New Roman" w:hAnsi="Times New Roman"/>
        </w:rPr>
      </w:pPr>
    </w:p>
    <w:p w14:paraId="393CDE38"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Klinikiniai tyrimai ir epidemiologiniai duomenys patvirtina, kad kai kurių NVNU vartojimas (ypač didelėmis dozėmis ilgą laiką) gali būti susijęs su nedideliu arterijų trombozės reiškinių (pvz., miokardo infarkto arba insulto) rizikos padidėjimu. Duomenų, paneigiančių tokį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keliamą pavojų, nepakanka.</w:t>
      </w:r>
    </w:p>
    <w:p w14:paraId="6F25E0A9" w14:textId="77777777" w:rsidR="00CE56D9" w:rsidRDefault="00CE56D9">
      <w:pPr>
        <w:widowControl w:val="0"/>
        <w:tabs>
          <w:tab w:val="left" w:pos="540"/>
        </w:tabs>
        <w:ind w:left="0" w:firstLine="0"/>
        <w:rPr>
          <w:rFonts w:ascii="Times New Roman" w:hAnsi="Times New Roman"/>
        </w:rPr>
      </w:pPr>
    </w:p>
    <w:p w14:paraId="1B2896D4"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Pacientus, kuriems yra negydytas padidėjęs kraujospūdis, </w:t>
      </w:r>
      <w:proofErr w:type="spellStart"/>
      <w:r>
        <w:rPr>
          <w:rFonts w:ascii="Times New Roman" w:hAnsi="Times New Roman"/>
        </w:rPr>
        <w:t>stazinis</w:t>
      </w:r>
      <w:proofErr w:type="spellEnd"/>
      <w:r>
        <w:rPr>
          <w:rFonts w:ascii="Times New Roman" w:hAnsi="Times New Roman"/>
        </w:rPr>
        <w:t xml:space="preserve"> širdies nepakankamumas, nustatyta išeminė širdies liga, periferinių arterijų liga ir (arba) galvos smegenų kraujagyslių liga,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trometamoliu</w:t>
      </w:r>
      <w:proofErr w:type="spellEnd"/>
      <w:r>
        <w:rPr>
          <w:rFonts w:ascii="Times New Roman" w:hAnsi="Times New Roman"/>
        </w:rPr>
        <w:t xml:space="preserve"> galima gydyti tik kruopščiai apsvarsčius. Panašiai apsvarstyti reikia prieš pradedant taikyti ilgalaikį gydymą pacientams, kurie turi širdies ir kraujagyslių sistemos ligų rizikos veiksnių, pavyzdžiui, padidėjusį kraujospūdį, </w:t>
      </w:r>
      <w:proofErr w:type="spellStart"/>
      <w:r>
        <w:rPr>
          <w:rFonts w:ascii="Times New Roman" w:hAnsi="Times New Roman"/>
        </w:rPr>
        <w:t>hiperlipidemiją</w:t>
      </w:r>
      <w:proofErr w:type="spellEnd"/>
      <w:r>
        <w:rPr>
          <w:rFonts w:ascii="Times New Roman" w:hAnsi="Times New Roman"/>
        </w:rPr>
        <w:t>, serga cukriniu diabetu, rūko.</w:t>
      </w:r>
    </w:p>
    <w:p w14:paraId="7F2EF7FD" w14:textId="77777777" w:rsidR="00CE56D9" w:rsidRDefault="00CE56D9">
      <w:pPr>
        <w:widowControl w:val="0"/>
        <w:tabs>
          <w:tab w:val="left" w:pos="540"/>
        </w:tabs>
        <w:ind w:left="0" w:firstLine="0"/>
        <w:rPr>
          <w:rFonts w:ascii="Times New Roman" w:hAnsi="Times New Roman"/>
        </w:rPr>
      </w:pPr>
    </w:p>
    <w:p w14:paraId="47EC8ED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Visi neselektyvūs NVNU gali silpninti trombocitų </w:t>
      </w:r>
      <w:proofErr w:type="spellStart"/>
      <w:r>
        <w:rPr>
          <w:rFonts w:ascii="Times New Roman" w:hAnsi="Times New Roman"/>
        </w:rPr>
        <w:t>agregaciją</w:t>
      </w:r>
      <w:proofErr w:type="spellEnd"/>
      <w:r>
        <w:rPr>
          <w:rFonts w:ascii="Times New Roman" w:hAnsi="Times New Roman"/>
        </w:rPr>
        <w:t xml:space="preserve"> ir pailginti kraujavimo laiką slopindami prostaglandinų sintezę.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vartojimas kartu su profilaktine mažo molekulinio svorio heparinų doze pooperaciniu laikotarpiu vertintas klinikiniais kontroliuojamais tyrimais, poveikio krešumo rodmenims nenustatyta. Vis dėlto pacientų, kurie kartu su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lastRenderedPageBreak/>
        <w:t>trometamoliu</w:t>
      </w:r>
      <w:proofErr w:type="spellEnd"/>
      <w:r>
        <w:rPr>
          <w:rFonts w:ascii="Times New Roman" w:hAnsi="Times New Roman"/>
        </w:rPr>
        <w:t xml:space="preserve"> vartoja hemostazę trikdančių vaistinių preparatų, pvz., varfarino ar kitų kumarino darinių arba heparino, būklė turi būti atidžiai stebima (žr. 4.5 skyrių).</w:t>
      </w:r>
    </w:p>
    <w:p w14:paraId="593161C4" w14:textId="77777777" w:rsidR="00CE56D9" w:rsidRDefault="00CE56D9">
      <w:pPr>
        <w:widowControl w:val="0"/>
        <w:tabs>
          <w:tab w:val="left" w:pos="540"/>
        </w:tabs>
        <w:ind w:left="0" w:firstLine="0"/>
        <w:rPr>
          <w:rFonts w:ascii="Times New Roman" w:hAnsi="Times New Roman"/>
        </w:rPr>
      </w:pPr>
    </w:p>
    <w:p w14:paraId="56807FDB" w14:textId="77777777" w:rsidR="00CE56D9" w:rsidRDefault="006412D0">
      <w:pPr>
        <w:widowControl w:val="0"/>
        <w:tabs>
          <w:tab w:val="left" w:pos="540"/>
        </w:tabs>
        <w:ind w:left="0" w:firstLine="0"/>
        <w:rPr>
          <w:rFonts w:ascii="Times New Roman" w:hAnsi="Times New Roman"/>
        </w:rPr>
      </w:pPr>
      <w:r>
        <w:rPr>
          <w:rFonts w:ascii="Times New Roman" w:hAnsi="Times New Roman"/>
        </w:rPr>
        <w:t>Senyviems pacientams kardiovaskulinės sistemos sutrikimo pasireiškimo rizika yra didesnė (žr. 4.2 skyrių).</w:t>
      </w:r>
    </w:p>
    <w:p w14:paraId="1AB5E4BB" w14:textId="77777777" w:rsidR="00CE56D9" w:rsidRPr="00F07415" w:rsidRDefault="00CE56D9">
      <w:pPr>
        <w:widowControl w:val="0"/>
        <w:tabs>
          <w:tab w:val="left" w:pos="540"/>
        </w:tabs>
        <w:ind w:left="0" w:firstLine="0"/>
        <w:rPr>
          <w:rFonts w:ascii="Times New Roman" w:hAnsi="Times New Roman"/>
        </w:rPr>
      </w:pPr>
    </w:p>
    <w:p w14:paraId="4F148A30" w14:textId="77777777" w:rsidR="00CE56D9" w:rsidRPr="00F07415" w:rsidRDefault="006412D0">
      <w:pPr>
        <w:widowControl w:val="0"/>
        <w:tabs>
          <w:tab w:val="left" w:pos="540"/>
        </w:tabs>
        <w:ind w:left="0" w:firstLine="0"/>
        <w:rPr>
          <w:rFonts w:ascii="Times New Roman" w:hAnsi="Times New Roman"/>
        </w:rPr>
      </w:pPr>
      <w:r w:rsidRPr="00F07415">
        <w:rPr>
          <w:rFonts w:ascii="Times New Roman" w:hAnsi="Times New Roman"/>
        </w:rPr>
        <w:t xml:space="preserve">Buvo pranešta apie pacientams, gydytiems </w:t>
      </w:r>
      <w:proofErr w:type="spellStart"/>
      <w:r w:rsidRPr="00F07415">
        <w:rPr>
          <w:rFonts w:ascii="Times New Roman" w:hAnsi="Times New Roman"/>
        </w:rPr>
        <w:t>deksketoprofenu</w:t>
      </w:r>
      <w:proofErr w:type="spellEnd"/>
      <w:r w:rsidRPr="00F07415">
        <w:rPr>
          <w:rFonts w:ascii="Times New Roman" w:hAnsi="Times New Roman"/>
        </w:rPr>
        <w:t xml:space="preserve">, pasireiškusio </w:t>
      </w:r>
      <w:proofErr w:type="spellStart"/>
      <w:r w:rsidRPr="00F07415">
        <w:rPr>
          <w:rFonts w:ascii="Times New Roman" w:hAnsi="Times New Roman"/>
          <w:i/>
          <w:iCs/>
        </w:rPr>
        <w:t>Kounis</w:t>
      </w:r>
      <w:proofErr w:type="spellEnd"/>
      <w:r w:rsidRPr="00F07415">
        <w:rPr>
          <w:rFonts w:ascii="Times New Roman" w:hAnsi="Times New Roman"/>
        </w:rPr>
        <w:t xml:space="preserve"> sindromo atvejus. </w:t>
      </w:r>
      <w:proofErr w:type="spellStart"/>
      <w:r w:rsidRPr="00F07415">
        <w:rPr>
          <w:rFonts w:ascii="Times New Roman" w:hAnsi="Times New Roman"/>
          <w:i/>
          <w:iCs/>
        </w:rPr>
        <w:t>Kounis</w:t>
      </w:r>
      <w:proofErr w:type="spellEnd"/>
      <w:r w:rsidRPr="00F07415">
        <w:rPr>
          <w:rFonts w:ascii="Times New Roman" w:hAnsi="Times New Roman"/>
        </w:rPr>
        <w:t xml:space="preserve"> sindromas apibrėžiamas kaip antriniai kardiovaskuliniai simptomai, atsirandantys dėl alerginės ar padidėjusio jautrumo reakcijos, susijusios su vainikinių arterijų susiaurėjimu ir galinčios sukelti miokardo infarktą.</w:t>
      </w:r>
    </w:p>
    <w:p w14:paraId="62062C60" w14:textId="77777777" w:rsidR="00CE56D9" w:rsidRDefault="00CE56D9">
      <w:pPr>
        <w:widowControl w:val="0"/>
        <w:tabs>
          <w:tab w:val="left" w:pos="540"/>
        </w:tabs>
        <w:ind w:left="0" w:firstLine="0"/>
        <w:rPr>
          <w:rFonts w:ascii="Times New Roman" w:hAnsi="Times New Roman"/>
        </w:rPr>
      </w:pPr>
    </w:p>
    <w:p w14:paraId="21E15005" w14:textId="77777777" w:rsidR="00CE56D9" w:rsidRDefault="006412D0">
      <w:pPr>
        <w:widowControl w:val="0"/>
        <w:tabs>
          <w:tab w:val="left" w:pos="540"/>
        </w:tabs>
        <w:ind w:left="0" w:firstLine="0"/>
        <w:rPr>
          <w:rFonts w:ascii="Times New Roman" w:hAnsi="Times New Roman"/>
          <w:i/>
        </w:rPr>
      </w:pPr>
      <w:r>
        <w:rPr>
          <w:rFonts w:ascii="Times New Roman" w:hAnsi="Times New Roman"/>
          <w:i/>
        </w:rPr>
        <w:t>Odos reakcijos</w:t>
      </w:r>
    </w:p>
    <w:p w14:paraId="5BC78DEE" w14:textId="77777777" w:rsidR="00CE56D9" w:rsidRDefault="00CE56D9">
      <w:pPr>
        <w:widowControl w:val="0"/>
        <w:tabs>
          <w:tab w:val="left" w:pos="540"/>
        </w:tabs>
        <w:ind w:left="0" w:firstLine="0"/>
        <w:rPr>
          <w:rFonts w:ascii="Times New Roman" w:hAnsi="Times New Roman"/>
        </w:rPr>
      </w:pPr>
    </w:p>
    <w:p w14:paraId="119CD38F"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Gauta labai retų pranešimų apie su NVNU vartojimu susijusių sunkių (kartais mirtinų) odos reakcijų, įskaitant </w:t>
      </w:r>
      <w:proofErr w:type="spellStart"/>
      <w:r>
        <w:rPr>
          <w:rFonts w:ascii="Times New Roman" w:hAnsi="Times New Roman"/>
        </w:rPr>
        <w:t>eksfoliacinį</w:t>
      </w:r>
      <w:proofErr w:type="spellEnd"/>
      <w:r>
        <w:rPr>
          <w:rFonts w:ascii="Times New Roman" w:hAnsi="Times New Roman"/>
        </w:rPr>
        <w:t xml:space="preserve"> dermatitą, </w:t>
      </w:r>
      <w:proofErr w:type="spellStart"/>
      <w:r>
        <w:rPr>
          <w:rFonts w:ascii="Times New Roman" w:hAnsi="Times New Roman"/>
        </w:rPr>
        <w:t>Stivenso</w:t>
      </w:r>
      <w:proofErr w:type="spellEnd"/>
      <w:r>
        <w:rPr>
          <w:rFonts w:ascii="Times New Roman" w:hAnsi="Times New Roman"/>
        </w:rPr>
        <w:t>-Džonsono (</w:t>
      </w:r>
      <w:proofErr w:type="spellStart"/>
      <w:r>
        <w:rPr>
          <w:rFonts w:ascii="Times New Roman" w:hAnsi="Times New Roman"/>
          <w:i/>
        </w:rPr>
        <w:t>Stevens-Johnson</w:t>
      </w:r>
      <w:proofErr w:type="spellEnd"/>
      <w:r>
        <w:rPr>
          <w:rFonts w:ascii="Times New Roman" w:hAnsi="Times New Roman"/>
        </w:rPr>
        <w:t xml:space="preserve">) sindromą ir toksinę epidermio </w:t>
      </w:r>
      <w:proofErr w:type="spellStart"/>
      <w:r>
        <w:rPr>
          <w:rFonts w:ascii="Times New Roman" w:hAnsi="Times New Roman"/>
        </w:rPr>
        <w:t>nekrolizę</w:t>
      </w:r>
      <w:proofErr w:type="spellEnd"/>
      <w:r>
        <w:rPr>
          <w:rFonts w:ascii="Times New Roman" w:hAnsi="Times New Roman"/>
        </w:rPr>
        <w:t xml:space="preserve">, atvejus. Gydymo pradžioje tokių reakcijų tikimybė pacientui yra didžiausia, daugeliu atvejų reakcijos prasideda per pirmąjį gydymo mėnesį. </w:t>
      </w:r>
      <w:proofErr w:type="spellStart"/>
      <w:r>
        <w:rPr>
          <w:rFonts w:ascii="Times New Roman" w:hAnsi="Times New Roman"/>
        </w:rPr>
        <w:t>Dekenor</w:t>
      </w:r>
      <w:proofErr w:type="spellEnd"/>
      <w:r>
        <w:rPr>
          <w:rFonts w:ascii="Times New Roman" w:hAnsi="Times New Roman"/>
        </w:rPr>
        <w:t xml:space="preserve"> injekcinio ar infuzinio tirpalo vartojimą reikia nutraukti nedelsiant, vos tik pasireiškus pirmiems odos išbėrimo, gleivinės pažeidimo ar bet kokiems kitiems padidėjusio jautrumo požymiams.</w:t>
      </w:r>
    </w:p>
    <w:p w14:paraId="486CBE3C" w14:textId="77777777" w:rsidR="00CE56D9" w:rsidRDefault="00CE56D9">
      <w:pPr>
        <w:widowControl w:val="0"/>
        <w:tabs>
          <w:tab w:val="left" w:pos="540"/>
        </w:tabs>
        <w:ind w:left="0" w:firstLine="0"/>
        <w:rPr>
          <w:rFonts w:ascii="Times New Roman" w:hAnsi="Times New Roman"/>
        </w:rPr>
      </w:pPr>
    </w:p>
    <w:p w14:paraId="0ECAE0DC" w14:textId="77777777" w:rsidR="00CE56D9" w:rsidRDefault="006412D0">
      <w:pPr>
        <w:pStyle w:val="Default"/>
        <w:rPr>
          <w:sz w:val="22"/>
          <w:szCs w:val="22"/>
          <w:u w:val="single"/>
          <w:lang w:val="lt-LT"/>
        </w:rPr>
      </w:pPr>
      <w:r>
        <w:rPr>
          <w:sz w:val="22"/>
          <w:szCs w:val="22"/>
          <w:u w:val="single"/>
          <w:lang w:val="lt-LT"/>
        </w:rPr>
        <w:t xml:space="preserve">Gretutinių infekcijų simptomų maskavimas </w:t>
      </w:r>
    </w:p>
    <w:p w14:paraId="18212254"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Deksketoprofenas</w:t>
      </w:r>
      <w:proofErr w:type="spellEnd"/>
      <w:r>
        <w:rPr>
          <w:rFonts w:ascii="Times New Roman" w:hAnsi="Times New Roman"/>
        </w:rPr>
        <w:t xml:space="preserve"> gali maskuoti infekcijos simptomus, dėl to gali būti vėluojama pradėti tinkamą gydymą, o tai gali pabloginti infekcijos gydymo rezultatus. Tokių atvejų nustatyta gydant bakterinę visuomenėje įgytą pneumoniją ir bakterines vėjaraupių komplikacijas. Kai šis vaistinis preparatas skiriamas siekiant sumažinti su infekcija susijusį karščiavimą arba palengvinti infekcijos sukeliamą skausmą, rekomenduojama stebėti infekcijos eigą. Kai gydymas taikomas ne ligoninėje, jeigu simptomai neišnyksta arba sunkėja, pacientas turėtų pasitarti su gydytoju.</w:t>
      </w:r>
    </w:p>
    <w:p w14:paraId="4A2EB227" w14:textId="77777777" w:rsidR="00CE56D9" w:rsidRDefault="00CE56D9">
      <w:pPr>
        <w:widowControl w:val="0"/>
        <w:tabs>
          <w:tab w:val="left" w:pos="540"/>
        </w:tabs>
        <w:ind w:left="0" w:firstLine="0"/>
        <w:rPr>
          <w:rFonts w:ascii="Times New Roman" w:hAnsi="Times New Roman"/>
        </w:rPr>
      </w:pPr>
    </w:p>
    <w:p w14:paraId="7C75608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Išimtiniais atvejais sunkių odos ir minkštųjų audinių infekcinių komplikacijų priežastimi gali būti vėjaraupiai. Iki šiol sukauptais duomenimis, NVNU reikšmės šių infekcijų pasunkėjimui paneigti negalima, todėl sergant vėjaraupiais reikia vengti vartoti </w:t>
      </w:r>
      <w:proofErr w:type="spellStart"/>
      <w:r>
        <w:rPr>
          <w:rFonts w:ascii="Times New Roman" w:hAnsi="Times New Roman"/>
        </w:rPr>
        <w:t>Dekenor</w:t>
      </w:r>
      <w:proofErr w:type="spellEnd"/>
      <w:r>
        <w:rPr>
          <w:rFonts w:ascii="Times New Roman" w:hAnsi="Times New Roman"/>
        </w:rPr>
        <w:t xml:space="preserve"> injekcinio ar infuzinio tirpalo.</w:t>
      </w:r>
    </w:p>
    <w:p w14:paraId="3E0402A4" w14:textId="77777777" w:rsidR="00CE56D9" w:rsidRDefault="00CE56D9">
      <w:pPr>
        <w:widowControl w:val="0"/>
        <w:tabs>
          <w:tab w:val="left" w:pos="540"/>
        </w:tabs>
        <w:ind w:left="0" w:firstLine="0"/>
        <w:rPr>
          <w:rFonts w:ascii="Times New Roman" w:hAnsi="Times New Roman"/>
        </w:rPr>
      </w:pPr>
    </w:p>
    <w:p w14:paraId="3AE61609" w14:textId="77777777" w:rsidR="00CE56D9" w:rsidRDefault="006412D0">
      <w:pPr>
        <w:widowControl w:val="0"/>
        <w:tabs>
          <w:tab w:val="left" w:pos="540"/>
        </w:tabs>
        <w:ind w:left="0" w:firstLine="0"/>
        <w:rPr>
          <w:rFonts w:ascii="Times New Roman" w:hAnsi="Times New Roman"/>
          <w:i/>
        </w:rPr>
      </w:pPr>
      <w:r>
        <w:rPr>
          <w:rFonts w:ascii="Times New Roman" w:hAnsi="Times New Roman"/>
          <w:i/>
        </w:rPr>
        <w:t>Kita informacija</w:t>
      </w:r>
    </w:p>
    <w:p w14:paraId="27E8238C" w14:textId="77777777" w:rsidR="00CE56D9" w:rsidRDefault="00CE56D9">
      <w:pPr>
        <w:widowControl w:val="0"/>
        <w:tabs>
          <w:tab w:val="left" w:pos="540"/>
        </w:tabs>
        <w:ind w:left="0" w:firstLine="0"/>
        <w:rPr>
          <w:rFonts w:ascii="Times New Roman" w:hAnsi="Times New Roman"/>
        </w:rPr>
      </w:pPr>
    </w:p>
    <w:p w14:paraId="0FA88841" w14:textId="77777777" w:rsidR="00CE56D9" w:rsidRDefault="006412D0">
      <w:pPr>
        <w:widowControl w:val="0"/>
        <w:tabs>
          <w:tab w:val="left" w:pos="540"/>
        </w:tabs>
        <w:ind w:left="0" w:firstLine="0"/>
        <w:rPr>
          <w:rFonts w:ascii="Times New Roman" w:hAnsi="Times New Roman"/>
        </w:rPr>
      </w:pPr>
      <w:r>
        <w:rPr>
          <w:rFonts w:ascii="Times New Roman" w:hAnsi="Times New Roman"/>
        </w:rPr>
        <w:t>Ypatingo atsargumo reikia laikytis gydant pacientus:</w:t>
      </w:r>
    </w:p>
    <w:p w14:paraId="4F7FE9A6" w14:textId="77777777" w:rsidR="00CE56D9" w:rsidRDefault="006412D0">
      <w:pPr>
        <w:widowControl w:val="0"/>
        <w:numPr>
          <w:ilvl w:val="0"/>
          <w:numId w:val="9"/>
        </w:numPr>
        <w:tabs>
          <w:tab w:val="left" w:pos="567"/>
        </w:tabs>
        <w:ind w:left="567" w:hanging="567"/>
        <w:rPr>
          <w:rFonts w:ascii="Times New Roman" w:hAnsi="Times New Roman"/>
        </w:rPr>
      </w:pPr>
      <w:r>
        <w:rPr>
          <w:rFonts w:ascii="Times New Roman" w:hAnsi="Times New Roman"/>
        </w:rPr>
        <w:t xml:space="preserve">kurie serga paveldima </w:t>
      </w:r>
      <w:proofErr w:type="spellStart"/>
      <w:r>
        <w:rPr>
          <w:rFonts w:ascii="Times New Roman" w:hAnsi="Times New Roman"/>
        </w:rPr>
        <w:t>porfirino</w:t>
      </w:r>
      <w:proofErr w:type="spellEnd"/>
      <w:r>
        <w:rPr>
          <w:rFonts w:ascii="Times New Roman" w:hAnsi="Times New Roman"/>
        </w:rPr>
        <w:t xml:space="preserve"> metabolizmo sutrikimo liga (pvz., ūmine </w:t>
      </w:r>
      <w:proofErr w:type="spellStart"/>
      <w:r>
        <w:rPr>
          <w:rFonts w:ascii="Times New Roman" w:hAnsi="Times New Roman"/>
        </w:rPr>
        <w:t>intermituojančia</w:t>
      </w:r>
      <w:proofErr w:type="spellEnd"/>
      <w:r>
        <w:rPr>
          <w:rFonts w:ascii="Times New Roman" w:hAnsi="Times New Roman"/>
        </w:rPr>
        <w:t xml:space="preserve"> </w:t>
      </w:r>
      <w:proofErr w:type="spellStart"/>
      <w:r>
        <w:rPr>
          <w:rFonts w:ascii="Times New Roman" w:hAnsi="Times New Roman"/>
        </w:rPr>
        <w:t>porfirija</w:t>
      </w:r>
      <w:proofErr w:type="spellEnd"/>
      <w:r>
        <w:rPr>
          <w:rFonts w:ascii="Times New Roman" w:hAnsi="Times New Roman"/>
        </w:rPr>
        <w:t>);</w:t>
      </w:r>
    </w:p>
    <w:p w14:paraId="79335C71" w14:textId="77777777" w:rsidR="00CE56D9" w:rsidRDefault="006412D0">
      <w:pPr>
        <w:widowControl w:val="0"/>
        <w:numPr>
          <w:ilvl w:val="0"/>
          <w:numId w:val="9"/>
        </w:numPr>
        <w:tabs>
          <w:tab w:val="left" w:pos="567"/>
        </w:tabs>
        <w:ind w:left="567" w:hanging="567"/>
        <w:rPr>
          <w:rFonts w:ascii="Times New Roman" w:hAnsi="Times New Roman"/>
        </w:rPr>
      </w:pPr>
      <w:r>
        <w:rPr>
          <w:rFonts w:ascii="Times New Roman" w:hAnsi="Times New Roman"/>
        </w:rPr>
        <w:t>kuriems yra dehidratacija;</w:t>
      </w:r>
    </w:p>
    <w:p w14:paraId="426E64C5" w14:textId="77777777" w:rsidR="00CE56D9" w:rsidRDefault="006412D0">
      <w:pPr>
        <w:widowControl w:val="0"/>
        <w:numPr>
          <w:ilvl w:val="0"/>
          <w:numId w:val="9"/>
        </w:numPr>
        <w:tabs>
          <w:tab w:val="left" w:pos="567"/>
        </w:tabs>
        <w:ind w:left="567" w:hanging="567"/>
        <w:rPr>
          <w:rFonts w:ascii="Times New Roman" w:hAnsi="Times New Roman"/>
        </w:rPr>
      </w:pPr>
      <w:r>
        <w:rPr>
          <w:rFonts w:ascii="Times New Roman" w:hAnsi="Times New Roman"/>
        </w:rPr>
        <w:t>iš karto po didelių chirurginių operacijų.</w:t>
      </w:r>
    </w:p>
    <w:p w14:paraId="201CAE03" w14:textId="77777777" w:rsidR="00CE56D9" w:rsidRDefault="00CE56D9">
      <w:pPr>
        <w:widowControl w:val="0"/>
        <w:tabs>
          <w:tab w:val="left" w:pos="540"/>
        </w:tabs>
        <w:ind w:left="0" w:firstLine="0"/>
        <w:rPr>
          <w:rFonts w:ascii="Times New Roman" w:hAnsi="Times New Roman"/>
        </w:rPr>
      </w:pPr>
    </w:p>
    <w:p w14:paraId="074C77C5"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Jeigu gydytojas mano, kad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būtina vartoti ilgai, reikia reguliariai tikrinti kepenų ir inkstų funkciją bei kraujo ląstelių skaičių.</w:t>
      </w:r>
    </w:p>
    <w:p w14:paraId="1B9B6968" w14:textId="77777777" w:rsidR="00CE56D9" w:rsidRDefault="00CE56D9">
      <w:pPr>
        <w:widowControl w:val="0"/>
        <w:tabs>
          <w:tab w:val="left" w:pos="540"/>
        </w:tabs>
        <w:ind w:left="0" w:firstLine="0"/>
        <w:rPr>
          <w:rFonts w:ascii="Times New Roman" w:hAnsi="Times New Roman"/>
        </w:rPr>
      </w:pPr>
    </w:p>
    <w:p w14:paraId="34276E09"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Labai retai pastebėta sunkių ūminių padidėjusio jautrumo reakcijų (pvz., anafilaksinis šokas). Po </w:t>
      </w:r>
      <w:proofErr w:type="spellStart"/>
      <w:r>
        <w:rPr>
          <w:rFonts w:ascii="Times New Roman" w:hAnsi="Times New Roman"/>
        </w:rPr>
        <w:t>Dekenor</w:t>
      </w:r>
      <w:proofErr w:type="spellEnd"/>
      <w:r>
        <w:rPr>
          <w:rFonts w:ascii="Times New Roman" w:hAnsi="Times New Roman"/>
        </w:rPr>
        <w:t xml:space="preserve"> injekcinio ar infuzinio tirpalo pavartojimo atsiradus pirmiems sunkių padidėjusio jautrumo reakcijų požymiams, jo vartojimą reikia nutraukti. Sveikatos priežiūros specialistai, atsižvelgdami į simptomus, turi taikyti visas medicininiu požiūriu reikalingas priemones.</w:t>
      </w:r>
    </w:p>
    <w:p w14:paraId="67B50C09" w14:textId="77777777" w:rsidR="00CE56D9" w:rsidRDefault="00CE56D9">
      <w:pPr>
        <w:widowControl w:val="0"/>
        <w:tabs>
          <w:tab w:val="left" w:pos="540"/>
        </w:tabs>
        <w:ind w:left="0" w:firstLine="0"/>
        <w:rPr>
          <w:rFonts w:ascii="Times New Roman" w:hAnsi="Times New Roman"/>
        </w:rPr>
      </w:pPr>
    </w:p>
    <w:p w14:paraId="279B9B0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Pacientams, kurie serga su lėtiniu rinitu susijusia astma, lėtiniu sinusitu ir (arba) nosies </w:t>
      </w:r>
      <w:proofErr w:type="spellStart"/>
      <w:r>
        <w:rPr>
          <w:rFonts w:ascii="Times New Roman" w:hAnsi="Times New Roman"/>
        </w:rPr>
        <w:t>polipoze</w:t>
      </w:r>
      <w:proofErr w:type="spellEnd"/>
      <w:r>
        <w:rPr>
          <w:rFonts w:ascii="Times New Roman" w:hAnsi="Times New Roman"/>
        </w:rPr>
        <w:t xml:space="preserve">, palyginti su bendrąja populiacija, yra didesnė alergijos </w:t>
      </w:r>
      <w:proofErr w:type="spellStart"/>
      <w:r>
        <w:rPr>
          <w:rFonts w:ascii="Times New Roman" w:hAnsi="Times New Roman"/>
        </w:rPr>
        <w:t>acetilsalicilo</w:t>
      </w:r>
      <w:proofErr w:type="spellEnd"/>
      <w:r>
        <w:rPr>
          <w:rFonts w:ascii="Times New Roman" w:hAnsi="Times New Roman"/>
        </w:rPr>
        <w:t xml:space="preserve"> rūgščiai ir (arba) NVNU pasireiškimo rizika. Šio vaistinio preparato vartojimas gali sukelti astmos priepuolį arba bronchų spazmą, ypač tiems asmenims, kurie yra alergiški </w:t>
      </w:r>
      <w:proofErr w:type="spellStart"/>
      <w:r>
        <w:rPr>
          <w:rFonts w:ascii="Times New Roman" w:hAnsi="Times New Roman"/>
        </w:rPr>
        <w:t>acetilsalicilo</w:t>
      </w:r>
      <w:proofErr w:type="spellEnd"/>
      <w:r>
        <w:rPr>
          <w:rFonts w:ascii="Times New Roman" w:hAnsi="Times New Roman"/>
        </w:rPr>
        <w:t xml:space="preserve"> rūgščiai arba NVNU (žr. 4.3 skyrių).</w:t>
      </w:r>
    </w:p>
    <w:p w14:paraId="17970249" w14:textId="77777777" w:rsidR="00CE56D9" w:rsidRDefault="00CE56D9">
      <w:pPr>
        <w:widowControl w:val="0"/>
        <w:tabs>
          <w:tab w:val="left" w:pos="540"/>
        </w:tabs>
        <w:ind w:left="0" w:firstLine="0"/>
        <w:rPr>
          <w:rFonts w:ascii="Times New Roman" w:hAnsi="Times New Roman"/>
        </w:rPr>
      </w:pPr>
    </w:p>
    <w:p w14:paraId="173F5A7A"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turi būti atsargiai skiriamas pacientams, sergantiems </w:t>
      </w:r>
      <w:proofErr w:type="spellStart"/>
      <w:r>
        <w:rPr>
          <w:rFonts w:ascii="Times New Roman" w:hAnsi="Times New Roman"/>
        </w:rPr>
        <w:t>kraujodaros</w:t>
      </w:r>
      <w:proofErr w:type="spellEnd"/>
      <w:r>
        <w:rPr>
          <w:rFonts w:ascii="Times New Roman" w:hAnsi="Times New Roman"/>
        </w:rPr>
        <w:t xml:space="preserve"> sistemos ligomis, sistemine raudonąja vilklige ar mišriomis jungiamojo audinio ligomis.</w:t>
      </w:r>
    </w:p>
    <w:p w14:paraId="747EB762" w14:textId="77777777" w:rsidR="00CE56D9" w:rsidRDefault="00CE56D9">
      <w:pPr>
        <w:widowControl w:val="0"/>
        <w:tabs>
          <w:tab w:val="left" w:pos="540"/>
        </w:tabs>
        <w:ind w:left="0" w:firstLine="0"/>
        <w:rPr>
          <w:rFonts w:ascii="Times New Roman" w:hAnsi="Times New Roman"/>
        </w:rPr>
      </w:pPr>
    </w:p>
    <w:p w14:paraId="3C4E2C3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Pavieniais atvejais aprašyti laiko atžvilgiu su NVNU vartojimu susiję minkštųjų audinių infekcinių </w:t>
      </w:r>
      <w:r>
        <w:rPr>
          <w:rFonts w:ascii="Times New Roman" w:hAnsi="Times New Roman"/>
        </w:rPr>
        <w:lastRenderedPageBreak/>
        <w:t>ligų pasunkėjimo atvejai. Todėl, gydant šiais vaistiniais preparatais, pacientui reikia nurodyti nedelsiant kreiptis į gydytoją, jei atsiranda bakterijų sukeltos infekcinės ligos požymių arba jei jie pasunkėja.</w:t>
      </w:r>
    </w:p>
    <w:p w14:paraId="1E039034" w14:textId="77777777" w:rsidR="00CE56D9" w:rsidRDefault="00CE56D9">
      <w:pPr>
        <w:widowControl w:val="0"/>
        <w:tabs>
          <w:tab w:val="left" w:pos="540"/>
        </w:tabs>
        <w:ind w:left="0" w:firstLine="0"/>
        <w:rPr>
          <w:rFonts w:ascii="Times New Roman" w:hAnsi="Times New Roman"/>
        </w:rPr>
      </w:pPr>
    </w:p>
    <w:p w14:paraId="09BFDA49"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Etanolis</w:t>
      </w:r>
    </w:p>
    <w:p w14:paraId="2025C942"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Šio vaistinio preparato sudėtyje yra 12 % (pagal tūrį) etanolio (alkoholio) </w:t>
      </w:r>
      <w:proofErr w:type="spellStart"/>
      <w:r>
        <w:rPr>
          <w:rFonts w:ascii="Times New Roman" w:hAnsi="Times New Roman"/>
        </w:rPr>
        <w:t>t.y</w:t>
      </w:r>
      <w:proofErr w:type="spellEnd"/>
      <w:r>
        <w:rPr>
          <w:rFonts w:ascii="Times New Roman" w:hAnsi="Times New Roman"/>
        </w:rPr>
        <w:t>. iki 200 mg dozėje, atitinkančio 5 ml alaus arba 2,08 ml vyno vienoje dozėje</w:t>
      </w:r>
      <w:r>
        <w:t>.</w:t>
      </w:r>
    </w:p>
    <w:p w14:paraId="64A6BF4B" w14:textId="77777777" w:rsidR="00CE56D9" w:rsidRDefault="00CE56D9">
      <w:pPr>
        <w:widowControl w:val="0"/>
        <w:tabs>
          <w:tab w:val="left" w:pos="540"/>
        </w:tabs>
        <w:ind w:left="0" w:firstLine="0"/>
        <w:rPr>
          <w:rFonts w:ascii="Times New Roman" w:hAnsi="Times New Roman"/>
        </w:rPr>
      </w:pPr>
    </w:p>
    <w:p w14:paraId="6C0583AC" w14:textId="77777777" w:rsidR="00CE56D9" w:rsidRDefault="006412D0">
      <w:pPr>
        <w:widowControl w:val="0"/>
        <w:tabs>
          <w:tab w:val="left" w:pos="540"/>
        </w:tabs>
        <w:ind w:left="0" w:firstLine="0"/>
        <w:rPr>
          <w:rFonts w:ascii="Times New Roman" w:hAnsi="Times New Roman"/>
        </w:rPr>
      </w:pPr>
      <w:r>
        <w:rPr>
          <w:rFonts w:ascii="Times New Roman" w:hAnsi="Times New Roman"/>
        </w:rPr>
        <w:t>Kenksmingas sergantiems alkoholizmu.</w:t>
      </w:r>
    </w:p>
    <w:p w14:paraId="2A995F1D" w14:textId="77777777" w:rsidR="00CE56D9" w:rsidRDefault="00CE56D9">
      <w:pPr>
        <w:widowControl w:val="0"/>
        <w:tabs>
          <w:tab w:val="left" w:pos="540"/>
        </w:tabs>
        <w:ind w:left="0" w:firstLine="0"/>
        <w:rPr>
          <w:rFonts w:ascii="Times New Roman" w:hAnsi="Times New Roman"/>
        </w:rPr>
      </w:pPr>
    </w:p>
    <w:p w14:paraId="58E2984D" w14:textId="77777777" w:rsidR="00CE56D9" w:rsidRDefault="006412D0">
      <w:pPr>
        <w:widowControl w:val="0"/>
        <w:tabs>
          <w:tab w:val="left" w:pos="540"/>
        </w:tabs>
        <w:ind w:left="0" w:firstLine="0"/>
        <w:rPr>
          <w:rFonts w:ascii="Times New Roman" w:hAnsi="Times New Roman"/>
        </w:rPr>
      </w:pPr>
      <w:r>
        <w:rPr>
          <w:rFonts w:ascii="Times New Roman" w:hAnsi="Times New Roman"/>
        </w:rPr>
        <w:t>Būtina atsižvelgti nėščiosioms, žindyvėms, vaikams ir didelės rizikos grupės (pvz., sergantiems kepenų ligomis ar epilepsija) pacientams.</w:t>
      </w:r>
    </w:p>
    <w:p w14:paraId="07F9A7BB" w14:textId="77777777" w:rsidR="00CE56D9" w:rsidRDefault="00CE56D9">
      <w:pPr>
        <w:widowControl w:val="0"/>
        <w:tabs>
          <w:tab w:val="left" w:pos="540"/>
        </w:tabs>
        <w:ind w:left="0" w:firstLine="0"/>
        <w:rPr>
          <w:rFonts w:ascii="Times New Roman" w:hAnsi="Times New Roman"/>
        </w:rPr>
      </w:pPr>
    </w:p>
    <w:p w14:paraId="0FA457AD"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Natris</w:t>
      </w:r>
    </w:p>
    <w:p w14:paraId="2EC437CE" w14:textId="77777777" w:rsidR="00CE56D9" w:rsidRDefault="006412D0">
      <w:pPr>
        <w:widowControl w:val="0"/>
        <w:tabs>
          <w:tab w:val="left" w:pos="540"/>
        </w:tabs>
        <w:ind w:left="0" w:firstLine="0"/>
        <w:rPr>
          <w:rFonts w:ascii="Times New Roman" w:hAnsi="Times New Roman"/>
        </w:rPr>
      </w:pPr>
      <w:r>
        <w:rPr>
          <w:rFonts w:ascii="Times New Roman" w:hAnsi="Times New Roman"/>
        </w:rPr>
        <w:t>Šio vaistinio preparato dozėje yra mažiau kaip 1 </w:t>
      </w:r>
      <w:proofErr w:type="spellStart"/>
      <w:r>
        <w:rPr>
          <w:rFonts w:ascii="Times New Roman" w:hAnsi="Times New Roman"/>
        </w:rPr>
        <w:t>mmol</w:t>
      </w:r>
      <w:proofErr w:type="spellEnd"/>
      <w:r>
        <w:rPr>
          <w:rFonts w:ascii="Times New Roman" w:hAnsi="Times New Roman"/>
        </w:rPr>
        <w:t xml:space="preserve"> (23 mg) natrio, t. y. jis beveik neturi reikšmės.</w:t>
      </w:r>
    </w:p>
    <w:p w14:paraId="389D96E7" w14:textId="77777777" w:rsidR="00CE56D9" w:rsidRDefault="00CE56D9">
      <w:pPr>
        <w:widowControl w:val="0"/>
        <w:tabs>
          <w:tab w:val="left" w:pos="540"/>
        </w:tabs>
        <w:ind w:left="0" w:firstLine="0"/>
        <w:rPr>
          <w:rFonts w:ascii="Times New Roman" w:hAnsi="Times New Roman"/>
        </w:rPr>
      </w:pPr>
    </w:p>
    <w:p w14:paraId="10B2F72F"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Vaikų populiacija</w:t>
      </w:r>
    </w:p>
    <w:p w14:paraId="3CC182B1" w14:textId="77777777" w:rsidR="00CE56D9" w:rsidRDefault="006412D0">
      <w:pPr>
        <w:widowControl w:val="0"/>
        <w:tabs>
          <w:tab w:val="left" w:pos="540"/>
        </w:tabs>
        <w:ind w:left="0" w:firstLine="0"/>
        <w:rPr>
          <w:rFonts w:ascii="Times New Roman" w:hAnsi="Times New Roman"/>
        </w:rPr>
      </w:pPr>
      <w:r>
        <w:rPr>
          <w:rFonts w:ascii="Times New Roman" w:hAnsi="Times New Roman"/>
        </w:rPr>
        <w:t>Ar saugu šio vaistinio preparato vartoti vaikams ir paaugliams, neištirta.</w:t>
      </w:r>
    </w:p>
    <w:p w14:paraId="66BF981D" w14:textId="77777777" w:rsidR="00CE56D9" w:rsidRDefault="00CE56D9">
      <w:pPr>
        <w:widowControl w:val="0"/>
        <w:tabs>
          <w:tab w:val="left" w:pos="540"/>
        </w:tabs>
        <w:ind w:left="0" w:firstLine="0"/>
        <w:rPr>
          <w:rFonts w:ascii="Times New Roman" w:hAnsi="Times New Roman"/>
        </w:rPr>
      </w:pPr>
    </w:p>
    <w:p w14:paraId="5F3B8C3D" w14:textId="77777777" w:rsidR="00CE56D9" w:rsidRDefault="006412D0">
      <w:pPr>
        <w:widowControl w:val="0"/>
        <w:tabs>
          <w:tab w:val="left" w:pos="567"/>
        </w:tabs>
        <w:outlineLvl w:val="2"/>
        <w:rPr>
          <w:rFonts w:ascii="Times New Roman" w:hAnsi="Times New Roman"/>
          <w:b/>
          <w:kern w:val="28"/>
        </w:rPr>
      </w:pPr>
      <w:bookmarkStart w:id="20" w:name="_Toc129243106"/>
      <w:bookmarkStart w:id="21" w:name="_Toc129243231"/>
      <w:r>
        <w:rPr>
          <w:rFonts w:ascii="Times New Roman" w:hAnsi="Times New Roman"/>
          <w:b/>
          <w:kern w:val="28"/>
        </w:rPr>
        <w:t>4.5</w:t>
      </w:r>
      <w:r>
        <w:rPr>
          <w:rFonts w:ascii="Times New Roman" w:hAnsi="Times New Roman"/>
          <w:b/>
          <w:kern w:val="28"/>
        </w:rPr>
        <w:tab/>
        <w:t>Sąveika su kitais vaistiniais preparatais ir kitokia sąveika</w:t>
      </w:r>
      <w:bookmarkEnd w:id="20"/>
      <w:bookmarkEnd w:id="21"/>
    </w:p>
    <w:p w14:paraId="0A7FFC18" w14:textId="77777777" w:rsidR="00CE56D9" w:rsidRDefault="00CE56D9">
      <w:pPr>
        <w:widowControl w:val="0"/>
        <w:tabs>
          <w:tab w:val="left" w:pos="540"/>
        </w:tabs>
        <w:ind w:left="0" w:firstLine="0"/>
        <w:rPr>
          <w:rFonts w:ascii="Times New Roman" w:hAnsi="Times New Roman"/>
        </w:rPr>
      </w:pPr>
    </w:p>
    <w:p w14:paraId="6AF6E8D4" w14:textId="77777777" w:rsidR="00CE56D9" w:rsidRDefault="006412D0">
      <w:pPr>
        <w:widowControl w:val="0"/>
        <w:tabs>
          <w:tab w:val="left" w:pos="540"/>
        </w:tabs>
        <w:ind w:left="0" w:firstLine="0"/>
        <w:rPr>
          <w:rFonts w:ascii="Times New Roman" w:hAnsi="Times New Roman"/>
        </w:rPr>
      </w:pPr>
      <w:r>
        <w:rPr>
          <w:rFonts w:ascii="Times New Roman" w:hAnsi="Times New Roman"/>
        </w:rPr>
        <w:t>Apskritai nesteroidiniams vaistiniams preparatams nuo uždegimo (NVNU) būdinga toliau paminėta sąveika.</w:t>
      </w:r>
    </w:p>
    <w:p w14:paraId="1D4EEB21" w14:textId="77777777" w:rsidR="00CE56D9" w:rsidRDefault="00CE56D9">
      <w:pPr>
        <w:widowControl w:val="0"/>
        <w:tabs>
          <w:tab w:val="left" w:pos="540"/>
        </w:tabs>
        <w:ind w:left="0" w:firstLine="0"/>
        <w:rPr>
          <w:rFonts w:ascii="Times New Roman" w:hAnsi="Times New Roman"/>
        </w:rPr>
      </w:pPr>
    </w:p>
    <w:p w14:paraId="779F09DB" w14:textId="77777777" w:rsidR="00CE56D9" w:rsidRDefault="006412D0">
      <w:pPr>
        <w:widowControl w:val="0"/>
        <w:ind w:left="540" w:hanging="540"/>
        <w:rPr>
          <w:rFonts w:ascii="Times New Roman" w:hAnsi="Times New Roman"/>
          <w:i/>
        </w:rPr>
      </w:pPr>
      <w:r>
        <w:rPr>
          <w:rFonts w:ascii="Times New Roman" w:hAnsi="Times New Roman"/>
          <w:i/>
        </w:rPr>
        <w:t>Vaistiniai preparatai, su kuriais NVNU vartoti nerekomenduojama</w:t>
      </w:r>
    </w:p>
    <w:p w14:paraId="2B4A1198" w14:textId="77777777" w:rsidR="00CE56D9" w:rsidRDefault="00CE56D9">
      <w:pPr>
        <w:widowControl w:val="0"/>
        <w:ind w:left="540" w:hanging="540"/>
        <w:rPr>
          <w:rFonts w:ascii="Times New Roman" w:hAnsi="Times New Roman"/>
          <w:u w:val="single"/>
        </w:rPr>
      </w:pPr>
    </w:p>
    <w:p w14:paraId="5391B196" w14:textId="77777777" w:rsidR="00CE56D9" w:rsidRDefault="006412D0">
      <w:pPr>
        <w:widowControl w:val="0"/>
        <w:numPr>
          <w:ilvl w:val="0"/>
          <w:numId w:val="11"/>
        </w:numPr>
        <w:tabs>
          <w:tab w:val="left" w:pos="567"/>
        </w:tabs>
        <w:ind w:left="567" w:hanging="567"/>
        <w:rPr>
          <w:rFonts w:ascii="Times New Roman" w:hAnsi="Times New Roman"/>
        </w:rPr>
      </w:pPr>
      <w:r>
        <w:rPr>
          <w:rFonts w:ascii="Times New Roman" w:hAnsi="Times New Roman"/>
        </w:rPr>
        <w:t xml:space="preserve">Kiti NVNU (įskaitant selektyvius ciklooksigenazės-2 inhibitorius) ir dideles </w:t>
      </w:r>
      <w:proofErr w:type="spellStart"/>
      <w:r>
        <w:rPr>
          <w:rFonts w:ascii="Times New Roman" w:hAnsi="Times New Roman"/>
        </w:rPr>
        <w:t>salicilatų</w:t>
      </w:r>
      <w:proofErr w:type="spellEnd"/>
      <w:r>
        <w:rPr>
          <w:rFonts w:ascii="Times New Roman" w:hAnsi="Times New Roman"/>
        </w:rPr>
        <w:t xml:space="preserve"> dozes (≥ 3 g per parą); kartu vartojant kelis NVNU, dėl sinergetinio poveikio gali padidėti virškinimo trakto išopėjimo ir kraujavimo rizika.</w:t>
      </w:r>
    </w:p>
    <w:p w14:paraId="17569845" w14:textId="77777777" w:rsidR="00CE56D9" w:rsidRDefault="006412D0">
      <w:pPr>
        <w:widowControl w:val="0"/>
        <w:numPr>
          <w:ilvl w:val="0"/>
          <w:numId w:val="11"/>
        </w:numPr>
        <w:tabs>
          <w:tab w:val="left" w:pos="567"/>
        </w:tabs>
        <w:ind w:left="567" w:hanging="567"/>
        <w:rPr>
          <w:rFonts w:ascii="Times New Roman" w:hAnsi="Times New Roman"/>
        </w:rPr>
      </w:pPr>
      <w:r>
        <w:rPr>
          <w:rFonts w:ascii="Times New Roman" w:hAnsi="Times New Roman"/>
        </w:rPr>
        <w:t xml:space="preserve">Antikoaguliantai: NVNU gali sustiprinti tokių antikoaguliantų kaip varfarinas poveikį (žr. 4.4 skyrių), nes didelė dalis </w:t>
      </w:r>
      <w:proofErr w:type="spellStart"/>
      <w:r>
        <w:rPr>
          <w:rFonts w:ascii="Times New Roman" w:hAnsi="Times New Roman"/>
        </w:rPr>
        <w:t>deksketoprofeno</w:t>
      </w:r>
      <w:proofErr w:type="spellEnd"/>
      <w:r>
        <w:rPr>
          <w:rFonts w:ascii="Times New Roman" w:hAnsi="Times New Roman"/>
        </w:rPr>
        <w:t xml:space="preserve"> jungiasi prie kraujo plazmos baltymų ir slopina trombocitų veiklą bei pažeidžia virškinimo trakto gleivinę. Jei tokį vaistinių preparatų derinį vartoti būtina, reikia atidžiai stebėti klinikinę paciento būklę ir laboratorinių tyrimų rodmenis.</w:t>
      </w:r>
    </w:p>
    <w:p w14:paraId="701C3B32" w14:textId="77777777" w:rsidR="00CE56D9" w:rsidRDefault="006412D0">
      <w:pPr>
        <w:widowControl w:val="0"/>
        <w:numPr>
          <w:ilvl w:val="0"/>
          <w:numId w:val="11"/>
        </w:numPr>
        <w:tabs>
          <w:tab w:val="left" w:pos="567"/>
        </w:tabs>
        <w:ind w:left="567" w:hanging="567"/>
        <w:rPr>
          <w:rFonts w:ascii="Times New Roman" w:hAnsi="Times New Roman"/>
        </w:rPr>
      </w:pPr>
      <w:r>
        <w:rPr>
          <w:rFonts w:ascii="Times New Roman" w:hAnsi="Times New Roman"/>
        </w:rPr>
        <w:t>Heparinai: didėja kraujavimo rizika (nes slopinama trombocitų funkcija ir pažeidžiama skrandžio bei dvylikapirštės žarnos gleivinė). Jei tokį vaistinių preparatų derinį vartoti būtina, reikia atidžiai stebėti klinikinę paciento būklę ir laboratorinių tyrimų rodmenis.</w:t>
      </w:r>
    </w:p>
    <w:p w14:paraId="0617ECD9" w14:textId="77777777" w:rsidR="00CE56D9" w:rsidRDefault="006412D0">
      <w:pPr>
        <w:widowControl w:val="0"/>
        <w:numPr>
          <w:ilvl w:val="0"/>
          <w:numId w:val="11"/>
        </w:numPr>
        <w:tabs>
          <w:tab w:val="left" w:pos="567"/>
        </w:tabs>
        <w:ind w:left="567" w:hanging="567"/>
        <w:rPr>
          <w:rFonts w:ascii="Times New Roman" w:hAnsi="Times New Roman"/>
        </w:rPr>
      </w:pPr>
      <w:r>
        <w:rPr>
          <w:rFonts w:ascii="Times New Roman" w:hAnsi="Times New Roman"/>
        </w:rPr>
        <w:t>Kortikosteroidai: padidėja virškinimo trakto išopėjimo ar kraujavimo rizika (žr. 4.4 skyrių).</w:t>
      </w:r>
    </w:p>
    <w:p w14:paraId="5EE5E1B9" w14:textId="77777777" w:rsidR="00CE56D9" w:rsidRDefault="006412D0">
      <w:pPr>
        <w:widowControl w:val="0"/>
        <w:numPr>
          <w:ilvl w:val="0"/>
          <w:numId w:val="11"/>
        </w:numPr>
        <w:tabs>
          <w:tab w:val="left" w:pos="567"/>
        </w:tabs>
        <w:ind w:left="567" w:hanging="567"/>
        <w:rPr>
          <w:rFonts w:ascii="Times New Roman" w:hAnsi="Times New Roman"/>
        </w:rPr>
      </w:pPr>
      <w:r>
        <w:rPr>
          <w:rFonts w:ascii="Times New Roman" w:hAnsi="Times New Roman"/>
        </w:rPr>
        <w:t xml:space="preserve">Litis (aprašyta sąveika su keliais NVNU): NVNU didina ličio kiekį kraujyje ir jis gali tapti toksinis (sumažėja ličio išsiskyrimas pro inkstus). Ličio kiekį kraujyje reikia tirti gydymo </w:t>
      </w:r>
      <w:proofErr w:type="spellStart"/>
      <w:r>
        <w:rPr>
          <w:rFonts w:ascii="Times New Roman" w:hAnsi="Times New Roman"/>
        </w:rPr>
        <w:t>deksketoprofenu</w:t>
      </w:r>
      <w:proofErr w:type="spellEnd"/>
      <w:r>
        <w:rPr>
          <w:rFonts w:ascii="Times New Roman" w:hAnsi="Times New Roman"/>
        </w:rPr>
        <w:t xml:space="preserve"> pradžioje, koreguojant dozę ir nutraukus gydymą.</w:t>
      </w:r>
    </w:p>
    <w:p w14:paraId="34116C72" w14:textId="77777777" w:rsidR="00CE56D9" w:rsidRDefault="006412D0">
      <w:pPr>
        <w:widowControl w:val="0"/>
        <w:numPr>
          <w:ilvl w:val="0"/>
          <w:numId w:val="11"/>
        </w:numPr>
        <w:tabs>
          <w:tab w:val="left" w:pos="567"/>
        </w:tabs>
        <w:ind w:left="567" w:hanging="567"/>
        <w:rPr>
          <w:rFonts w:ascii="Times New Roman" w:hAnsi="Times New Roman"/>
        </w:rPr>
      </w:pPr>
      <w:proofErr w:type="spellStart"/>
      <w:r>
        <w:rPr>
          <w:rFonts w:ascii="Times New Roman" w:hAnsi="Times New Roman"/>
        </w:rPr>
        <w:t>Metotreksatas</w:t>
      </w:r>
      <w:proofErr w:type="spellEnd"/>
      <w:r>
        <w:rPr>
          <w:rFonts w:ascii="Times New Roman" w:hAnsi="Times New Roman"/>
        </w:rPr>
        <w:t xml:space="preserve"> (jei vartojamos didelės dozės, t. y. 15 mg per savaitę ar didesnė dozė): stiprėja toksinis </w:t>
      </w:r>
      <w:proofErr w:type="spellStart"/>
      <w:r>
        <w:rPr>
          <w:rFonts w:ascii="Times New Roman" w:hAnsi="Times New Roman"/>
        </w:rPr>
        <w:t>metotreksato</w:t>
      </w:r>
      <w:proofErr w:type="spellEnd"/>
      <w:r>
        <w:rPr>
          <w:rFonts w:ascii="Times New Roman" w:hAnsi="Times New Roman"/>
        </w:rPr>
        <w:t xml:space="preserve"> poveikis kraujui, nes vartojant vaistinių preparatų nuo uždegimo sumažėja </w:t>
      </w:r>
      <w:proofErr w:type="spellStart"/>
      <w:r>
        <w:rPr>
          <w:rFonts w:ascii="Times New Roman" w:hAnsi="Times New Roman"/>
        </w:rPr>
        <w:t>metotreksato</w:t>
      </w:r>
      <w:proofErr w:type="spellEnd"/>
      <w:r>
        <w:rPr>
          <w:rFonts w:ascii="Times New Roman" w:hAnsi="Times New Roman"/>
        </w:rPr>
        <w:t xml:space="preserve"> inkstų klirensas.</w:t>
      </w:r>
    </w:p>
    <w:p w14:paraId="1B7A1D05" w14:textId="77777777" w:rsidR="00CE56D9" w:rsidRDefault="006412D0">
      <w:pPr>
        <w:widowControl w:val="0"/>
        <w:numPr>
          <w:ilvl w:val="0"/>
          <w:numId w:val="11"/>
        </w:numPr>
        <w:tabs>
          <w:tab w:val="left" w:pos="567"/>
        </w:tabs>
        <w:ind w:left="567" w:hanging="567"/>
        <w:rPr>
          <w:rFonts w:ascii="Times New Roman" w:hAnsi="Times New Roman"/>
        </w:rPr>
      </w:pPr>
      <w:proofErr w:type="spellStart"/>
      <w:r>
        <w:rPr>
          <w:rFonts w:ascii="Times New Roman" w:hAnsi="Times New Roman"/>
        </w:rPr>
        <w:t>Hidantoinais</w:t>
      </w:r>
      <w:proofErr w:type="spellEnd"/>
      <w:r>
        <w:rPr>
          <w:rFonts w:ascii="Times New Roman" w:hAnsi="Times New Roman"/>
        </w:rPr>
        <w:t xml:space="preserve"> ir </w:t>
      </w:r>
      <w:proofErr w:type="spellStart"/>
      <w:r>
        <w:rPr>
          <w:rFonts w:ascii="Times New Roman" w:hAnsi="Times New Roman"/>
        </w:rPr>
        <w:t>sulfonamidais</w:t>
      </w:r>
      <w:proofErr w:type="spellEnd"/>
      <w:r>
        <w:rPr>
          <w:rFonts w:ascii="Times New Roman" w:hAnsi="Times New Roman"/>
        </w:rPr>
        <w:t>: gali stiprėti toksinis šių medžiagų poveikis.</w:t>
      </w:r>
    </w:p>
    <w:p w14:paraId="36B806DC" w14:textId="77777777" w:rsidR="00CE56D9" w:rsidRDefault="00CE56D9">
      <w:pPr>
        <w:widowControl w:val="0"/>
        <w:tabs>
          <w:tab w:val="left" w:pos="567"/>
        </w:tabs>
        <w:ind w:left="0" w:firstLine="0"/>
        <w:rPr>
          <w:rFonts w:ascii="Times New Roman" w:hAnsi="Times New Roman"/>
        </w:rPr>
      </w:pPr>
    </w:p>
    <w:p w14:paraId="4CEBE8AF" w14:textId="77777777" w:rsidR="00CE56D9" w:rsidRDefault="006412D0">
      <w:pPr>
        <w:widowControl w:val="0"/>
        <w:tabs>
          <w:tab w:val="left" w:pos="567"/>
        </w:tabs>
        <w:ind w:left="0" w:firstLine="0"/>
        <w:rPr>
          <w:rFonts w:ascii="Times New Roman" w:hAnsi="Times New Roman"/>
          <w:u w:val="single"/>
        </w:rPr>
      </w:pPr>
      <w:r>
        <w:rPr>
          <w:rFonts w:ascii="Times New Roman" w:hAnsi="Times New Roman"/>
          <w:i/>
        </w:rPr>
        <w:t>Vaistiniai preparatai, kurių su NVNU būtina vartoti atsargiai</w:t>
      </w:r>
    </w:p>
    <w:p w14:paraId="114A5559" w14:textId="77777777" w:rsidR="00CE56D9" w:rsidRDefault="00CE56D9">
      <w:pPr>
        <w:widowControl w:val="0"/>
        <w:tabs>
          <w:tab w:val="left" w:pos="567"/>
        </w:tabs>
        <w:ind w:left="0" w:firstLine="0"/>
        <w:rPr>
          <w:rFonts w:ascii="Times New Roman" w:hAnsi="Times New Roman"/>
          <w:u w:val="single"/>
        </w:rPr>
      </w:pPr>
    </w:p>
    <w:p w14:paraId="6BB8EDA7" w14:textId="77777777" w:rsidR="00CE56D9" w:rsidRDefault="006412D0">
      <w:pPr>
        <w:widowControl w:val="0"/>
        <w:numPr>
          <w:ilvl w:val="0"/>
          <w:numId w:val="12"/>
        </w:numPr>
        <w:tabs>
          <w:tab w:val="left" w:pos="567"/>
        </w:tabs>
        <w:ind w:left="567" w:hanging="567"/>
        <w:rPr>
          <w:rFonts w:ascii="Times New Roman" w:hAnsi="Times New Roman"/>
        </w:rPr>
      </w:pPr>
      <w:r>
        <w:rPr>
          <w:rFonts w:ascii="Times New Roman" w:hAnsi="Times New Roman"/>
        </w:rPr>
        <w:t xml:space="preserve">Diuretikai, </w:t>
      </w:r>
      <w:proofErr w:type="spellStart"/>
      <w:r>
        <w:rPr>
          <w:rFonts w:ascii="Times New Roman" w:hAnsi="Times New Roman"/>
        </w:rPr>
        <w:t>angiotenziną</w:t>
      </w:r>
      <w:proofErr w:type="spellEnd"/>
      <w:r>
        <w:rPr>
          <w:rFonts w:ascii="Times New Roman" w:hAnsi="Times New Roman"/>
        </w:rPr>
        <w:t xml:space="preserve"> konvertuojančio fermento (AKF) inhibitoriai, </w:t>
      </w:r>
      <w:proofErr w:type="spellStart"/>
      <w:r>
        <w:rPr>
          <w:rFonts w:ascii="Times New Roman" w:hAnsi="Times New Roman"/>
        </w:rPr>
        <w:t>aminoglikozidų</w:t>
      </w:r>
      <w:proofErr w:type="spellEnd"/>
      <w:r>
        <w:rPr>
          <w:rFonts w:ascii="Times New Roman" w:hAnsi="Times New Roman"/>
        </w:rPr>
        <w:t xml:space="preserve"> grupės antibakteriniai vaistiniai preparatai ir </w:t>
      </w:r>
      <w:proofErr w:type="spellStart"/>
      <w:r>
        <w:rPr>
          <w:rFonts w:ascii="Times New Roman" w:hAnsi="Times New Roman"/>
        </w:rPr>
        <w:t>angiotenzino</w:t>
      </w:r>
      <w:proofErr w:type="spellEnd"/>
      <w:r>
        <w:rPr>
          <w:rFonts w:ascii="Times New Roman" w:hAnsi="Times New Roman"/>
        </w:rPr>
        <w:t xml:space="preserve"> II receptorių antagonistai: </w:t>
      </w:r>
      <w:proofErr w:type="spellStart"/>
      <w:r>
        <w:rPr>
          <w:rFonts w:ascii="Times New Roman" w:hAnsi="Times New Roman"/>
        </w:rPr>
        <w:t>deksketoprofenas</w:t>
      </w:r>
      <w:proofErr w:type="spellEnd"/>
      <w:r>
        <w:rPr>
          <w:rFonts w:ascii="Times New Roman" w:hAnsi="Times New Roman"/>
        </w:rPr>
        <w:t xml:space="preserve"> gali susilpninti diuretikų ir kitų </w:t>
      </w:r>
      <w:proofErr w:type="spellStart"/>
      <w:r>
        <w:rPr>
          <w:rFonts w:ascii="Times New Roman" w:hAnsi="Times New Roman"/>
        </w:rPr>
        <w:t>antihipertenzinių</w:t>
      </w:r>
      <w:proofErr w:type="spellEnd"/>
      <w:r>
        <w:rPr>
          <w:rFonts w:ascii="Times New Roman" w:hAnsi="Times New Roman"/>
        </w:rPr>
        <w:t xml:space="preserve"> vaistinių preparatų poveikį. Kai kuriems pacientams, kurių inkstų funkcija sutrikusi (pvz., pacientams, kuriems yra dehidratacija, arba senyviems pacientams, kurių inkstų funkcija sutrikusi) kartu vartojami </w:t>
      </w:r>
      <w:proofErr w:type="spellStart"/>
      <w:r>
        <w:rPr>
          <w:rFonts w:ascii="Times New Roman" w:hAnsi="Times New Roman"/>
        </w:rPr>
        <w:t>ciklooksigenazę</w:t>
      </w:r>
      <w:proofErr w:type="spellEnd"/>
      <w:r>
        <w:rPr>
          <w:rFonts w:ascii="Times New Roman" w:hAnsi="Times New Roman"/>
        </w:rPr>
        <w:t xml:space="preserve"> slopinantys vaistiniai preparatai ir AKF inhibitoriai, </w:t>
      </w:r>
      <w:proofErr w:type="spellStart"/>
      <w:r>
        <w:rPr>
          <w:rFonts w:ascii="Times New Roman" w:hAnsi="Times New Roman"/>
        </w:rPr>
        <w:t>angiotenzino</w:t>
      </w:r>
      <w:proofErr w:type="spellEnd"/>
      <w:r>
        <w:rPr>
          <w:rFonts w:ascii="Times New Roman" w:hAnsi="Times New Roman"/>
        </w:rPr>
        <w:t xml:space="preserve"> II receptorių antagonistai arba </w:t>
      </w:r>
      <w:proofErr w:type="spellStart"/>
      <w:r>
        <w:rPr>
          <w:rFonts w:ascii="Times New Roman" w:hAnsi="Times New Roman"/>
        </w:rPr>
        <w:t>aminoglikozidų</w:t>
      </w:r>
      <w:proofErr w:type="spellEnd"/>
      <w:r>
        <w:rPr>
          <w:rFonts w:ascii="Times New Roman" w:hAnsi="Times New Roman"/>
        </w:rPr>
        <w:t xml:space="preserve"> grupės vaistiniai preparatai gali dar labiau pabloginti inkstų funkciją (toks poveikis paprastai yra laikinas). Tais atvejais, kai kartu skiriama </w:t>
      </w:r>
      <w:proofErr w:type="spellStart"/>
      <w:r>
        <w:rPr>
          <w:rFonts w:ascii="Times New Roman" w:hAnsi="Times New Roman"/>
        </w:rPr>
        <w:t>deksketoprofeno</w:t>
      </w:r>
      <w:proofErr w:type="spellEnd"/>
      <w:r>
        <w:rPr>
          <w:rFonts w:ascii="Times New Roman" w:hAnsi="Times New Roman"/>
        </w:rPr>
        <w:t xml:space="preserve"> ir diuretikų, būtina įsitikinti, ar skysčių kiekis paciento organizme yra pakankamas, ir gydymo pradžioje stebėti inkstų funkciją (žr. 4.4 skyrių).</w:t>
      </w:r>
    </w:p>
    <w:p w14:paraId="308213F5" w14:textId="77777777" w:rsidR="00CE56D9" w:rsidRDefault="006412D0">
      <w:pPr>
        <w:widowControl w:val="0"/>
        <w:numPr>
          <w:ilvl w:val="0"/>
          <w:numId w:val="12"/>
        </w:numPr>
        <w:tabs>
          <w:tab w:val="left" w:pos="567"/>
        </w:tabs>
        <w:ind w:left="567" w:hanging="567"/>
        <w:rPr>
          <w:rFonts w:ascii="Times New Roman" w:hAnsi="Times New Roman"/>
        </w:rPr>
      </w:pPr>
      <w:proofErr w:type="spellStart"/>
      <w:r>
        <w:rPr>
          <w:rFonts w:ascii="Times New Roman" w:hAnsi="Times New Roman"/>
        </w:rPr>
        <w:lastRenderedPageBreak/>
        <w:t>Metotreksatas</w:t>
      </w:r>
      <w:proofErr w:type="spellEnd"/>
      <w:r>
        <w:rPr>
          <w:rFonts w:ascii="Times New Roman" w:hAnsi="Times New Roman"/>
        </w:rPr>
        <w:t xml:space="preserve"> (jei vartojamos mažos dozės, t. y. mažiau kaip 15 mg per savaitę): stiprėja toksinis </w:t>
      </w:r>
      <w:proofErr w:type="spellStart"/>
      <w:r>
        <w:rPr>
          <w:rFonts w:ascii="Times New Roman" w:hAnsi="Times New Roman"/>
        </w:rPr>
        <w:t>metotreksato</w:t>
      </w:r>
      <w:proofErr w:type="spellEnd"/>
      <w:r>
        <w:rPr>
          <w:rFonts w:ascii="Times New Roman" w:hAnsi="Times New Roman"/>
        </w:rPr>
        <w:t xml:space="preserve"> poveikis kraujui, nes vartojant vaistinių preparatų nuo uždegimo sumažėja </w:t>
      </w:r>
      <w:proofErr w:type="spellStart"/>
      <w:r>
        <w:rPr>
          <w:rFonts w:ascii="Times New Roman" w:hAnsi="Times New Roman"/>
        </w:rPr>
        <w:t>metotreksato</w:t>
      </w:r>
      <w:proofErr w:type="spellEnd"/>
      <w:r>
        <w:rPr>
          <w:rFonts w:ascii="Times New Roman" w:hAnsi="Times New Roman"/>
        </w:rPr>
        <w:t xml:space="preserve"> inkstų klirensas. Pirmosiomis tokio derinio vartojimo savaitėmis kraujo ląstelių kiekį reikia tirti kas savaitę. Intensyvesnis būklės stebėjimas reikalingas, jei yra net ir nesunkus inkstų funkcijos sutrikimas arba jei pacientas yra senyvas.</w:t>
      </w:r>
    </w:p>
    <w:p w14:paraId="09447440" w14:textId="77777777" w:rsidR="00CE56D9" w:rsidRDefault="006412D0">
      <w:pPr>
        <w:widowControl w:val="0"/>
        <w:numPr>
          <w:ilvl w:val="0"/>
          <w:numId w:val="12"/>
        </w:numPr>
        <w:tabs>
          <w:tab w:val="left" w:pos="567"/>
        </w:tabs>
        <w:ind w:left="567" w:hanging="567"/>
        <w:rPr>
          <w:rFonts w:ascii="Times New Roman" w:hAnsi="Times New Roman"/>
        </w:rPr>
      </w:pPr>
      <w:proofErr w:type="spellStart"/>
      <w:r>
        <w:rPr>
          <w:rFonts w:ascii="Times New Roman" w:hAnsi="Times New Roman"/>
        </w:rPr>
        <w:t>Pentoksifilinas</w:t>
      </w:r>
      <w:proofErr w:type="spellEnd"/>
      <w:r>
        <w:rPr>
          <w:rFonts w:ascii="Times New Roman" w:hAnsi="Times New Roman"/>
        </w:rPr>
        <w:t>: didėja kraujavimo rizika. Reikia atidžiau stebėti klinikinę paciento būklę ir dažniau tirti kraujavimo laiką.</w:t>
      </w:r>
    </w:p>
    <w:p w14:paraId="222C715A" w14:textId="77777777" w:rsidR="00CE56D9" w:rsidRDefault="006412D0">
      <w:pPr>
        <w:widowControl w:val="0"/>
        <w:numPr>
          <w:ilvl w:val="0"/>
          <w:numId w:val="12"/>
        </w:numPr>
        <w:tabs>
          <w:tab w:val="left" w:pos="567"/>
        </w:tabs>
        <w:ind w:left="567" w:hanging="567"/>
        <w:rPr>
          <w:rFonts w:ascii="Times New Roman" w:hAnsi="Times New Roman"/>
        </w:rPr>
      </w:pPr>
      <w:proofErr w:type="spellStart"/>
      <w:r>
        <w:rPr>
          <w:rFonts w:ascii="Times New Roman" w:hAnsi="Times New Roman"/>
        </w:rPr>
        <w:t>Zidovudinas</w:t>
      </w:r>
      <w:proofErr w:type="spellEnd"/>
      <w:r>
        <w:rPr>
          <w:rFonts w:ascii="Times New Roman" w:hAnsi="Times New Roman"/>
        </w:rPr>
        <w:t xml:space="preserve">: dėl poveikio </w:t>
      </w:r>
      <w:proofErr w:type="spellStart"/>
      <w:r>
        <w:rPr>
          <w:rFonts w:ascii="Times New Roman" w:hAnsi="Times New Roman"/>
        </w:rPr>
        <w:t>retikulocitams</w:t>
      </w:r>
      <w:proofErr w:type="spellEnd"/>
      <w:r>
        <w:rPr>
          <w:rFonts w:ascii="Times New Roman" w:hAnsi="Times New Roman"/>
        </w:rPr>
        <w:t xml:space="preserve"> gali padidėti toksinio poveikio eritrocitų linijai rizika ir, praėjus savaitei nuo gydymo NVNU pradžios, pasireikšti sunki anemija. Praėjus vienai ar dviem savaitėms po gydymo NVNU pradžios reikia nustatyti visų kraujo ląstelių ir </w:t>
      </w:r>
      <w:proofErr w:type="spellStart"/>
      <w:r>
        <w:rPr>
          <w:rFonts w:ascii="Times New Roman" w:hAnsi="Times New Roman"/>
        </w:rPr>
        <w:t>retikulocitų</w:t>
      </w:r>
      <w:proofErr w:type="spellEnd"/>
      <w:r>
        <w:rPr>
          <w:rFonts w:ascii="Times New Roman" w:hAnsi="Times New Roman"/>
        </w:rPr>
        <w:t xml:space="preserve"> kiekį.</w:t>
      </w:r>
    </w:p>
    <w:p w14:paraId="1E0542B8" w14:textId="77777777" w:rsidR="00CE56D9" w:rsidRDefault="006412D0">
      <w:pPr>
        <w:widowControl w:val="0"/>
        <w:numPr>
          <w:ilvl w:val="0"/>
          <w:numId w:val="12"/>
        </w:numPr>
        <w:tabs>
          <w:tab w:val="left" w:pos="567"/>
        </w:tabs>
        <w:ind w:left="567" w:hanging="567"/>
        <w:rPr>
          <w:rFonts w:ascii="Times New Roman" w:hAnsi="Times New Roman"/>
        </w:rPr>
      </w:pPr>
      <w:proofErr w:type="spellStart"/>
      <w:r>
        <w:rPr>
          <w:rFonts w:ascii="Times New Roman" w:hAnsi="Times New Roman"/>
        </w:rPr>
        <w:t>Sulfonilkarbamidai</w:t>
      </w:r>
      <w:proofErr w:type="spellEnd"/>
      <w:r>
        <w:rPr>
          <w:rFonts w:ascii="Times New Roman" w:hAnsi="Times New Roman"/>
        </w:rPr>
        <w:t xml:space="preserve">: NVNU gali sustiprinti hipoglikemiją sukeliantį </w:t>
      </w:r>
      <w:proofErr w:type="spellStart"/>
      <w:r>
        <w:rPr>
          <w:rFonts w:ascii="Times New Roman" w:hAnsi="Times New Roman"/>
        </w:rPr>
        <w:t>sulfonilkarbamido</w:t>
      </w:r>
      <w:proofErr w:type="spellEnd"/>
      <w:r>
        <w:rPr>
          <w:rFonts w:ascii="Times New Roman" w:hAnsi="Times New Roman"/>
        </w:rPr>
        <w:t xml:space="preserve"> preparatų poveikį, išstumdami juos iš jungčių su kraujo plazmos baltymais.</w:t>
      </w:r>
    </w:p>
    <w:p w14:paraId="4ADD4916" w14:textId="77777777" w:rsidR="00CE56D9" w:rsidRDefault="00CE56D9">
      <w:pPr>
        <w:widowControl w:val="0"/>
        <w:tabs>
          <w:tab w:val="left" w:pos="567"/>
        </w:tabs>
        <w:ind w:left="0" w:firstLine="0"/>
        <w:rPr>
          <w:rFonts w:ascii="Times New Roman" w:hAnsi="Times New Roman"/>
        </w:rPr>
      </w:pPr>
    </w:p>
    <w:p w14:paraId="2649AC55" w14:textId="77777777" w:rsidR="00CE56D9" w:rsidRDefault="006412D0">
      <w:pPr>
        <w:widowControl w:val="0"/>
        <w:tabs>
          <w:tab w:val="left" w:pos="567"/>
        </w:tabs>
        <w:ind w:left="0" w:firstLine="0"/>
        <w:rPr>
          <w:rFonts w:ascii="Times New Roman" w:hAnsi="Times New Roman"/>
          <w:i/>
        </w:rPr>
      </w:pPr>
      <w:r>
        <w:rPr>
          <w:rFonts w:ascii="Times New Roman" w:hAnsi="Times New Roman"/>
          <w:i/>
        </w:rPr>
        <w:t>Vaistiniai preparatai, į kurių vartojimą kartu su NVNU reikia atsižvelgti</w:t>
      </w:r>
    </w:p>
    <w:p w14:paraId="7364FC76" w14:textId="77777777" w:rsidR="00CE56D9" w:rsidRDefault="00CE56D9">
      <w:pPr>
        <w:widowControl w:val="0"/>
        <w:tabs>
          <w:tab w:val="left" w:pos="567"/>
        </w:tabs>
        <w:ind w:left="0" w:firstLine="0"/>
        <w:rPr>
          <w:rFonts w:ascii="Times New Roman" w:hAnsi="Times New Roman"/>
          <w:u w:val="single"/>
        </w:rPr>
      </w:pPr>
    </w:p>
    <w:p w14:paraId="043634EE" w14:textId="77777777" w:rsidR="00CE56D9" w:rsidRDefault="006412D0">
      <w:pPr>
        <w:widowControl w:val="0"/>
        <w:numPr>
          <w:ilvl w:val="0"/>
          <w:numId w:val="13"/>
        </w:numPr>
        <w:tabs>
          <w:tab w:val="left" w:pos="567"/>
        </w:tabs>
        <w:ind w:left="567" w:hanging="567"/>
        <w:rPr>
          <w:rFonts w:ascii="Times New Roman" w:hAnsi="Times New Roman"/>
        </w:rPr>
      </w:pPr>
      <w:r>
        <w:rPr>
          <w:rFonts w:ascii="Times New Roman" w:hAnsi="Times New Roman"/>
        </w:rPr>
        <w:t xml:space="preserve">Beta </w:t>
      </w:r>
      <w:proofErr w:type="spellStart"/>
      <w:r>
        <w:rPr>
          <w:rFonts w:ascii="Times New Roman" w:hAnsi="Times New Roman"/>
        </w:rPr>
        <w:t>adrenoreceptorių</w:t>
      </w:r>
      <w:proofErr w:type="spellEnd"/>
      <w:r>
        <w:rPr>
          <w:rFonts w:ascii="Times New Roman" w:hAnsi="Times New Roman"/>
        </w:rPr>
        <w:t xml:space="preserve"> blokatoriai: gydymas NVNU gali silpninti šių vaistinių preparatų </w:t>
      </w:r>
      <w:proofErr w:type="spellStart"/>
      <w:r>
        <w:rPr>
          <w:rFonts w:ascii="Times New Roman" w:hAnsi="Times New Roman"/>
        </w:rPr>
        <w:t>antihipertenzinį</w:t>
      </w:r>
      <w:proofErr w:type="spellEnd"/>
      <w:r>
        <w:rPr>
          <w:rFonts w:ascii="Times New Roman" w:hAnsi="Times New Roman"/>
        </w:rPr>
        <w:t xml:space="preserve"> poveikį, nes slopinama prostaglandinų sintezė.</w:t>
      </w:r>
    </w:p>
    <w:p w14:paraId="2E993DE4"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Ciklosporinas</w:t>
      </w:r>
      <w:proofErr w:type="spellEnd"/>
      <w:r>
        <w:rPr>
          <w:rFonts w:ascii="Times New Roman" w:hAnsi="Times New Roman"/>
        </w:rPr>
        <w:t xml:space="preserve"> ir </w:t>
      </w:r>
      <w:proofErr w:type="spellStart"/>
      <w:r>
        <w:rPr>
          <w:rFonts w:ascii="Times New Roman" w:hAnsi="Times New Roman"/>
        </w:rPr>
        <w:t>takrolimuzas</w:t>
      </w:r>
      <w:proofErr w:type="spellEnd"/>
      <w:r>
        <w:rPr>
          <w:rFonts w:ascii="Times New Roman" w:hAnsi="Times New Roman"/>
        </w:rPr>
        <w:t>: veikdami prostaglandinus inkstuose, NVNU gali stiprinti toksinį poveikį inkstams. Kombinuotojo gydymo metu reikia tirti inkstų funkciją.</w:t>
      </w:r>
    </w:p>
    <w:p w14:paraId="47E82CD8"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Trombolitikai</w:t>
      </w:r>
      <w:proofErr w:type="spellEnd"/>
      <w:r>
        <w:rPr>
          <w:rFonts w:ascii="Times New Roman" w:hAnsi="Times New Roman"/>
        </w:rPr>
        <w:t>: didėja kraujavimo rizika.</w:t>
      </w:r>
    </w:p>
    <w:p w14:paraId="310D2C37"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Antitrombocitiniai</w:t>
      </w:r>
      <w:proofErr w:type="spellEnd"/>
      <w:r>
        <w:rPr>
          <w:rFonts w:ascii="Times New Roman" w:hAnsi="Times New Roman"/>
        </w:rPr>
        <w:t xml:space="preserve"> vaistiniai preparatai ir selektyvieji </w:t>
      </w:r>
      <w:proofErr w:type="spellStart"/>
      <w:r>
        <w:rPr>
          <w:rFonts w:ascii="Times New Roman" w:hAnsi="Times New Roman"/>
        </w:rPr>
        <w:t>serotonino</w:t>
      </w:r>
      <w:proofErr w:type="spellEnd"/>
      <w:r>
        <w:rPr>
          <w:rFonts w:ascii="Times New Roman" w:hAnsi="Times New Roman"/>
        </w:rPr>
        <w:t xml:space="preserve"> reabsorbcijos inhibitoriai (SSRI): padidėja kraujavimo iš virškinimo trakto rizika (žr. 4.4 skyrių).</w:t>
      </w:r>
    </w:p>
    <w:p w14:paraId="61661A56"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Probenecidas</w:t>
      </w:r>
      <w:proofErr w:type="spellEnd"/>
      <w:r>
        <w:rPr>
          <w:rFonts w:ascii="Times New Roman" w:hAnsi="Times New Roman"/>
        </w:rPr>
        <w:t xml:space="preserve">: gali padidėti </w:t>
      </w:r>
      <w:proofErr w:type="spellStart"/>
      <w:r>
        <w:rPr>
          <w:rFonts w:ascii="Times New Roman" w:hAnsi="Times New Roman"/>
        </w:rPr>
        <w:t>deksketoprofeno</w:t>
      </w:r>
      <w:proofErr w:type="spellEnd"/>
      <w:r>
        <w:rPr>
          <w:rFonts w:ascii="Times New Roman" w:hAnsi="Times New Roman"/>
        </w:rPr>
        <w:t xml:space="preserve"> koncentracija kraujo plazmoje; ši sąveika pasireiškia dėl sekrecijos slopinimo inkstų kanalėliuose bei </w:t>
      </w:r>
      <w:proofErr w:type="spellStart"/>
      <w:r>
        <w:rPr>
          <w:rFonts w:ascii="Times New Roman" w:hAnsi="Times New Roman"/>
        </w:rPr>
        <w:t>konjugacijos</w:t>
      </w:r>
      <w:proofErr w:type="spellEnd"/>
      <w:r>
        <w:rPr>
          <w:rFonts w:ascii="Times New Roman" w:hAnsi="Times New Roman"/>
        </w:rPr>
        <w:t xml:space="preserve"> su </w:t>
      </w:r>
      <w:proofErr w:type="spellStart"/>
      <w:r>
        <w:rPr>
          <w:rFonts w:ascii="Times New Roman" w:hAnsi="Times New Roman"/>
        </w:rPr>
        <w:t>gliukuronu</w:t>
      </w:r>
      <w:proofErr w:type="spellEnd"/>
      <w:r>
        <w:rPr>
          <w:rFonts w:ascii="Times New Roman" w:hAnsi="Times New Roman"/>
        </w:rPr>
        <w:t xml:space="preserve"> slopinimo. Būtina koreguoti </w:t>
      </w:r>
      <w:proofErr w:type="spellStart"/>
      <w:r>
        <w:rPr>
          <w:rFonts w:ascii="Times New Roman" w:hAnsi="Times New Roman"/>
        </w:rPr>
        <w:t>deksketoprofeno</w:t>
      </w:r>
      <w:proofErr w:type="spellEnd"/>
      <w:r>
        <w:rPr>
          <w:rFonts w:ascii="Times New Roman" w:hAnsi="Times New Roman"/>
        </w:rPr>
        <w:t xml:space="preserve"> dozę.</w:t>
      </w:r>
    </w:p>
    <w:p w14:paraId="250D45B6" w14:textId="77777777" w:rsidR="00CE56D9" w:rsidRDefault="006412D0">
      <w:pPr>
        <w:widowControl w:val="0"/>
        <w:numPr>
          <w:ilvl w:val="0"/>
          <w:numId w:val="13"/>
        </w:numPr>
        <w:tabs>
          <w:tab w:val="left" w:pos="567"/>
        </w:tabs>
        <w:ind w:left="567" w:hanging="567"/>
        <w:rPr>
          <w:rFonts w:ascii="Times New Roman" w:hAnsi="Times New Roman"/>
        </w:rPr>
      </w:pPr>
      <w:r>
        <w:rPr>
          <w:rFonts w:ascii="Times New Roman" w:hAnsi="Times New Roman"/>
        </w:rPr>
        <w:t>Širdį veikiantys glikozidai: NVNU gali didinti širdį veikiančių glikozidų koncentraciją kraujo plazmoje.</w:t>
      </w:r>
    </w:p>
    <w:p w14:paraId="0938233F"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Mifepristonas</w:t>
      </w:r>
      <w:proofErr w:type="spellEnd"/>
      <w:r>
        <w:rPr>
          <w:rFonts w:ascii="Times New Roman" w:hAnsi="Times New Roman"/>
        </w:rPr>
        <w:t xml:space="preserve">: yra teorinė rizika, kad prostaglandinų </w:t>
      </w:r>
      <w:proofErr w:type="spellStart"/>
      <w:r>
        <w:rPr>
          <w:rFonts w:ascii="Times New Roman" w:hAnsi="Times New Roman"/>
        </w:rPr>
        <w:t>sintetazės</w:t>
      </w:r>
      <w:proofErr w:type="spellEnd"/>
      <w:r>
        <w:rPr>
          <w:rFonts w:ascii="Times New Roman" w:hAnsi="Times New Roman"/>
        </w:rPr>
        <w:t xml:space="preserve"> inhibitoriai gali pakeisti </w:t>
      </w:r>
      <w:proofErr w:type="spellStart"/>
      <w:r>
        <w:rPr>
          <w:rFonts w:ascii="Times New Roman" w:hAnsi="Times New Roman"/>
        </w:rPr>
        <w:t>mifepristono</w:t>
      </w:r>
      <w:proofErr w:type="spellEnd"/>
      <w:r>
        <w:rPr>
          <w:rFonts w:ascii="Times New Roman" w:hAnsi="Times New Roman"/>
        </w:rPr>
        <w:t xml:space="preserve"> veiksmingumą. Riboti duomenys rodo, kad NVNU vartojimas prostaglandino vartojimo dieną neturi neigiamos įtakos </w:t>
      </w:r>
      <w:proofErr w:type="spellStart"/>
      <w:r>
        <w:rPr>
          <w:rFonts w:ascii="Times New Roman" w:hAnsi="Times New Roman"/>
        </w:rPr>
        <w:t>mifepristono</w:t>
      </w:r>
      <w:proofErr w:type="spellEnd"/>
      <w:r>
        <w:rPr>
          <w:rFonts w:ascii="Times New Roman" w:hAnsi="Times New Roman"/>
        </w:rPr>
        <w:t xml:space="preserve"> ar prostaglandino poveikiui gimdos kaklelio subrendimui ar gimdos susitraukimams ir nesumažina medicininio nėštumo nutraukimo klinikinio veiksmingumo..</w:t>
      </w:r>
    </w:p>
    <w:p w14:paraId="49ACF058"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Chinolonų</w:t>
      </w:r>
      <w:proofErr w:type="spellEnd"/>
      <w:r>
        <w:rPr>
          <w:rFonts w:ascii="Times New Roman" w:hAnsi="Times New Roman"/>
        </w:rPr>
        <w:t xml:space="preserve"> grupės antibiotikai: tyrimų su gyvūnais duomenys rodo, kad didelės </w:t>
      </w:r>
      <w:proofErr w:type="spellStart"/>
      <w:r>
        <w:rPr>
          <w:rFonts w:ascii="Times New Roman" w:hAnsi="Times New Roman"/>
        </w:rPr>
        <w:t>chinolonų</w:t>
      </w:r>
      <w:proofErr w:type="spellEnd"/>
      <w:r>
        <w:rPr>
          <w:rFonts w:ascii="Times New Roman" w:hAnsi="Times New Roman"/>
        </w:rPr>
        <w:t xml:space="preserve"> dozės derinyje su nesteroidiniais vaistiniais preparatais nuo uždegimo gali padidinti traukulių atsiradimo riziką.</w:t>
      </w:r>
    </w:p>
    <w:p w14:paraId="0A8D2C40"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Tenofoviras</w:t>
      </w:r>
      <w:proofErr w:type="spellEnd"/>
      <w:r>
        <w:rPr>
          <w:rFonts w:ascii="Times New Roman" w:hAnsi="Times New Roman"/>
        </w:rPr>
        <w:t xml:space="preserve">: vartojimas kartu su NVNU gali padidinti šlapalo azoto plazmoje ir kreatinino koncentracijas, </w:t>
      </w:r>
      <w:r>
        <w:rPr>
          <w:rFonts w:ascii="Times New Roman" w:hAnsi="Times New Roman"/>
          <w:color w:val="222222"/>
        </w:rPr>
        <w:t>todėl reikia stebėti inkstų funkciją, kad būtų galima kontroliuoti galimą sinerginį poveikį inkstų funkcijai.</w:t>
      </w:r>
    </w:p>
    <w:p w14:paraId="64E74347"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Deferasiroksas</w:t>
      </w:r>
      <w:proofErr w:type="spellEnd"/>
      <w:r>
        <w:rPr>
          <w:rFonts w:ascii="Times New Roman" w:hAnsi="Times New Roman"/>
        </w:rPr>
        <w:t xml:space="preserve">: </w:t>
      </w:r>
      <w:r>
        <w:rPr>
          <w:rFonts w:ascii="Times New Roman" w:hAnsi="Times New Roman"/>
          <w:color w:val="222222"/>
        </w:rPr>
        <w:t xml:space="preserve">kartu vartojant su NVNU, gali padidėti toksiškumo virškinimo traktui rizika. Kai </w:t>
      </w:r>
      <w:proofErr w:type="spellStart"/>
      <w:r>
        <w:rPr>
          <w:rFonts w:ascii="Times New Roman" w:hAnsi="Times New Roman"/>
          <w:color w:val="222222"/>
        </w:rPr>
        <w:t>deferasiroksas</w:t>
      </w:r>
      <w:proofErr w:type="spellEnd"/>
      <w:r>
        <w:rPr>
          <w:rFonts w:ascii="Times New Roman" w:hAnsi="Times New Roman"/>
          <w:color w:val="222222"/>
        </w:rPr>
        <w:t xml:space="preserve"> yra derinamas su šiomis medžiagomis, būtina atidi klinikinė stebėsena.</w:t>
      </w:r>
    </w:p>
    <w:p w14:paraId="170CE532" w14:textId="77777777" w:rsidR="00CE56D9" w:rsidRDefault="006412D0">
      <w:pPr>
        <w:widowControl w:val="0"/>
        <w:numPr>
          <w:ilvl w:val="0"/>
          <w:numId w:val="13"/>
        </w:numPr>
        <w:tabs>
          <w:tab w:val="left" w:pos="567"/>
        </w:tabs>
        <w:ind w:left="567" w:hanging="567"/>
        <w:rPr>
          <w:rFonts w:ascii="Times New Roman" w:hAnsi="Times New Roman"/>
        </w:rPr>
      </w:pPr>
      <w:proofErr w:type="spellStart"/>
      <w:r>
        <w:rPr>
          <w:rFonts w:ascii="Times New Roman" w:hAnsi="Times New Roman"/>
        </w:rPr>
        <w:t>Pemetreksedas</w:t>
      </w:r>
      <w:proofErr w:type="spellEnd"/>
      <w:r>
        <w:rPr>
          <w:rFonts w:ascii="Times New Roman" w:hAnsi="Times New Roman"/>
        </w:rPr>
        <w:t xml:space="preserve">: </w:t>
      </w:r>
      <w:r>
        <w:rPr>
          <w:rFonts w:ascii="Times New Roman" w:hAnsi="Times New Roman"/>
          <w:color w:val="222222"/>
        </w:rPr>
        <w:t xml:space="preserve">kartu vartojant su NVNU, </w:t>
      </w:r>
      <w:proofErr w:type="spellStart"/>
      <w:r>
        <w:rPr>
          <w:rFonts w:ascii="Times New Roman" w:hAnsi="Times New Roman"/>
          <w:color w:val="222222"/>
        </w:rPr>
        <w:t>pemetreksedo</w:t>
      </w:r>
      <w:proofErr w:type="spellEnd"/>
      <w:r>
        <w:rPr>
          <w:rFonts w:ascii="Times New Roman" w:hAnsi="Times New Roman"/>
          <w:color w:val="222222"/>
        </w:rPr>
        <w:t xml:space="preserve"> eliminacija gali būti mažesnė, todėl reikia atsargumo skiriant didesnes NVNU dozes. Pacientams, kuriems yra lengvas arba vidutinio sunkumo inkstų nepakankamumas (kreatinino klirensas 45-79 ml / min.), NVNU skyrimas kartu su </w:t>
      </w:r>
      <w:proofErr w:type="spellStart"/>
      <w:r>
        <w:rPr>
          <w:rFonts w:ascii="Times New Roman" w:hAnsi="Times New Roman"/>
          <w:color w:val="222222"/>
        </w:rPr>
        <w:t>pemetreksedu</w:t>
      </w:r>
      <w:proofErr w:type="spellEnd"/>
      <w:r>
        <w:rPr>
          <w:rFonts w:ascii="Times New Roman" w:hAnsi="Times New Roman"/>
          <w:color w:val="222222"/>
        </w:rPr>
        <w:t xml:space="preserve"> turi būti vengiamas 2 dienas prieš ir 2 dienas po </w:t>
      </w:r>
      <w:proofErr w:type="spellStart"/>
      <w:r>
        <w:rPr>
          <w:rFonts w:ascii="Times New Roman" w:hAnsi="Times New Roman"/>
          <w:color w:val="222222"/>
        </w:rPr>
        <w:t>pemetreksedo</w:t>
      </w:r>
      <w:proofErr w:type="spellEnd"/>
      <w:r>
        <w:rPr>
          <w:rFonts w:ascii="Times New Roman" w:hAnsi="Times New Roman"/>
          <w:color w:val="222222"/>
        </w:rPr>
        <w:t xml:space="preserve"> vartojimo.</w:t>
      </w:r>
    </w:p>
    <w:p w14:paraId="64C15FF1" w14:textId="77777777" w:rsidR="00CE56D9" w:rsidRDefault="00CE56D9">
      <w:pPr>
        <w:widowControl w:val="0"/>
        <w:tabs>
          <w:tab w:val="left" w:pos="567"/>
        </w:tabs>
        <w:ind w:left="0" w:firstLine="0"/>
        <w:rPr>
          <w:rFonts w:ascii="Times New Roman" w:hAnsi="Times New Roman"/>
        </w:rPr>
      </w:pPr>
    </w:p>
    <w:p w14:paraId="698A83E7" w14:textId="77777777" w:rsidR="00CE56D9" w:rsidRDefault="006412D0">
      <w:pPr>
        <w:widowControl w:val="0"/>
        <w:tabs>
          <w:tab w:val="left" w:pos="567"/>
        </w:tabs>
        <w:outlineLvl w:val="2"/>
        <w:rPr>
          <w:rFonts w:ascii="Times New Roman" w:hAnsi="Times New Roman"/>
          <w:b/>
          <w:kern w:val="28"/>
        </w:rPr>
      </w:pPr>
      <w:bookmarkStart w:id="22" w:name="_Toc129243107"/>
      <w:bookmarkStart w:id="23" w:name="_Toc129243232"/>
      <w:r>
        <w:rPr>
          <w:rFonts w:ascii="Times New Roman" w:hAnsi="Times New Roman"/>
          <w:b/>
          <w:kern w:val="28"/>
        </w:rPr>
        <w:t>4.6</w:t>
      </w:r>
      <w:r>
        <w:rPr>
          <w:rFonts w:ascii="Times New Roman" w:hAnsi="Times New Roman"/>
          <w:b/>
          <w:kern w:val="28"/>
        </w:rPr>
        <w:tab/>
      </w:r>
      <w:bookmarkEnd w:id="22"/>
      <w:bookmarkEnd w:id="23"/>
      <w:r>
        <w:rPr>
          <w:rFonts w:ascii="Times New Roman" w:hAnsi="Times New Roman"/>
          <w:b/>
          <w:kern w:val="28"/>
        </w:rPr>
        <w:t>Vaisingumas, nėštumo ir žindymo laikotarpis</w:t>
      </w:r>
    </w:p>
    <w:p w14:paraId="01F32F94" w14:textId="77777777" w:rsidR="00CE56D9" w:rsidRDefault="00CE56D9">
      <w:pPr>
        <w:widowControl w:val="0"/>
        <w:tabs>
          <w:tab w:val="left" w:pos="540"/>
        </w:tabs>
        <w:ind w:left="0" w:firstLine="0"/>
        <w:rPr>
          <w:rFonts w:ascii="Times New Roman" w:hAnsi="Times New Roman"/>
        </w:rPr>
      </w:pPr>
    </w:p>
    <w:p w14:paraId="69750180" w14:textId="77777777" w:rsidR="00CE56D9" w:rsidRDefault="006412D0">
      <w:pPr>
        <w:widowControl w:val="0"/>
        <w:tabs>
          <w:tab w:val="left" w:pos="540"/>
        </w:tabs>
        <w:ind w:left="0" w:firstLine="0"/>
        <w:rPr>
          <w:rFonts w:ascii="Times New Roman" w:hAnsi="Times New Roman"/>
        </w:rPr>
      </w:pPr>
      <w:bookmarkStart w:id="24" w:name="_Toc129243108"/>
      <w:bookmarkStart w:id="25" w:name="_Toc129243233"/>
      <w:proofErr w:type="spellStart"/>
      <w:r>
        <w:rPr>
          <w:rFonts w:ascii="Times New Roman" w:hAnsi="Times New Roman"/>
        </w:rPr>
        <w:t>Dekenor</w:t>
      </w:r>
      <w:proofErr w:type="spellEnd"/>
      <w:r>
        <w:rPr>
          <w:rFonts w:ascii="Times New Roman" w:hAnsi="Times New Roman"/>
        </w:rPr>
        <w:t xml:space="preserve"> injekcinio ar infuzinio tirpalo draudžiama vartoti trečiojo nėštumo trimestro ir žindymo laikotarpiu (žr. 4.3 skyrių).</w:t>
      </w:r>
    </w:p>
    <w:p w14:paraId="48C7894F" w14:textId="77777777" w:rsidR="00CE56D9" w:rsidRDefault="00CE56D9">
      <w:pPr>
        <w:widowControl w:val="0"/>
        <w:tabs>
          <w:tab w:val="left" w:pos="540"/>
        </w:tabs>
        <w:ind w:left="0" w:firstLine="0"/>
        <w:rPr>
          <w:rFonts w:ascii="Times New Roman" w:hAnsi="Times New Roman"/>
        </w:rPr>
      </w:pPr>
    </w:p>
    <w:p w14:paraId="29EB6535"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Nėštumas</w:t>
      </w:r>
    </w:p>
    <w:p w14:paraId="46965CFF" w14:textId="77777777" w:rsidR="00CE56D9" w:rsidRDefault="00CE56D9">
      <w:pPr>
        <w:widowControl w:val="0"/>
        <w:tabs>
          <w:tab w:val="left" w:pos="540"/>
        </w:tabs>
        <w:ind w:left="0" w:firstLine="0"/>
        <w:rPr>
          <w:rFonts w:ascii="Times New Roman" w:hAnsi="Times New Roman"/>
          <w:u w:val="single"/>
        </w:rPr>
      </w:pPr>
    </w:p>
    <w:p w14:paraId="117A8C1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Prostaglandinų sintezės slopinimas gali neigiamai paveikti nėštumą ir (arba) embriono bei vaisiaus vystymąsi. Epidemiologinių tyrimų duomenys rodo, kad, vartojant prostaglandinų sintezės inhibitorius ankstyvuoju nėštumo laikotarpiu, padidėja persileidimo, širdies vystymosi sutrikimų ir pilvo priekinės </w:t>
      </w:r>
      <w:r>
        <w:rPr>
          <w:rFonts w:ascii="Times New Roman" w:hAnsi="Times New Roman"/>
        </w:rPr>
        <w:lastRenderedPageBreak/>
        <w:t xml:space="preserve">sienos </w:t>
      </w:r>
      <w:proofErr w:type="spellStart"/>
      <w:r>
        <w:rPr>
          <w:rFonts w:ascii="Times New Roman" w:hAnsi="Times New Roman"/>
        </w:rPr>
        <w:t>nesuaugimo</w:t>
      </w:r>
      <w:proofErr w:type="spellEnd"/>
      <w:r>
        <w:rPr>
          <w:rFonts w:ascii="Times New Roman" w:hAnsi="Times New Roman"/>
        </w:rPr>
        <w:t xml:space="preserve"> rizika. Absoliuti kardiovaskulinių sklaidos defektų rizika padidėja nuo mažesnės kaip 1 % iki maždaug 1,5 %. Manoma, kad rizika didėja didėjant dozei ir ilgėjant gydymo trukmei. Gyvūnams prostaglandinų sintezės inhibitoriai dažnino gemalo žūtį prieš implantaciją ir po jos bei embriono ir vaisiaus žūtį. Be to, gyvūnams, </w:t>
      </w:r>
      <w:proofErr w:type="spellStart"/>
      <w:r>
        <w:rPr>
          <w:rFonts w:ascii="Times New Roman" w:hAnsi="Times New Roman"/>
        </w:rPr>
        <w:t>organogenezės</w:t>
      </w:r>
      <w:proofErr w:type="spellEnd"/>
      <w:r>
        <w:rPr>
          <w:rFonts w:ascii="Times New Roman" w:hAnsi="Times New Roman"/>
        </w:rPr>
        <w:t xml:space="preserve"> laikotarpiu vartojusiems prostaglandinų sintezės inhibitorių, padažnėjo sklaidos defektų, įskaitant kardiovaskulinius. Vis dėlto tyrimai su gyvūnais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toksinio poveikio reprodukcijai neparodė (žr. 5.3 skyrių). Nuo 20-osios nėštumo savaitės vartojamas </w:t>
      </w:r>
      <w:proofErr w:type="spellStart"/>
      <w:r>
        <w:rPr>
          <w:rFonts w:ascii="Times New Roman" w:hAnsi="Times New Roman"/>
        </w:rPr>
        <w:t>deksketoprofenas</w:t>
      </w:r>
      <w:proofErr w:type="spellEnd"/>
      <w:r>
        <w:rPr>
          <w:rFonts w:ascii="Times New Roman" w:hAnsi="Times New Roman"/>
        </w:rPr>
        <w:t xml:space="preserve"> gali sukelti </w:t>
      </w:r>
      <w:proofErr w:type="spellStart"/>
      <w:r>
        <w:rPr>
          <w:rFonts w:ascii="Times New Roman" w:hAnsi="Times New Roman"/>
        </w:rPr>
        <w:t>oligohidramnioną</w:t>
      </w:r>
      <w:proofErr w:type="spellEnd"/>
      <w:r>
        <w:rPr>
          <w:rFonts w:ascii="Times New Roman" w:hAnsi="Times New Roman"/>
        </w:rPr>
        <w:t xml:space="preserve"> sutrikus vaisiaus inkstų funkcijai. Jis gali pasireikšti vos pradėjus gydymą ir paprastai išnyksta nutraukus gydymą. Be to, buvo pranešimų apie arterinio latako (</w:t>
      </w:r>
      <w:proofErr w:type="spellStart"/>
      <w:r>
        <w:rPr>
          <w:rFonts w:ascii="Times New Roman" w:hAnsi="Times New Roman"/>
          <w:i/>
        </w:rPr>
        <w:t>ductus</w:t>
      </w:r>
      <w:proofErr w:type="spellEnd"/>
      <w:r>
        <w:rPr>
          <w:rFonts w:ascii="Times New Roman" w:hAnsi="Times New Roman"/>
          <w:i/>
        </w:rPr>
        <w:t xml:space="preserve"> </w:t>
      </w:r>
      <w:proofErr w:type="spellStart"/>
      <w:r>
        <w:rPr>
          <w:rFonts w:ascii="Times New Roman" w:hAnsi="Times New Roman"/>
          <w:i/>
        </w:rPr>
        <w:t>arteriosus</w:t>
      </w:r>
      <w:proofErr w:type="spellEnd"/>
      <w:r>
        <w:rPr>
          <w:rFonts w:ascii="Times New Roman" w:hAnsi="Times New Roman"/>
        </w:rPr>
        <w:t xml:space="preserve">) susiaurėjimą po gydymo antrąjį trimestrą, kuris išnyko nutraukus gydymą, todėl pirmuoju ir antruoju nėštumo trimestrais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galima vartoti tik neabejotinai būtinu atveju. Jei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vartoja pastoti bandanti moteris arba jo vartojama pirmuoju ir antruoju nėštumo trimestrais, kiek įmanoma trumpiau turi būti vartojama kiek įmanoma mažesnė dozė.</w:t>
      </w:r>
      <w:r>
        <w:t xml:space="preserve"> </w:t>
      </w:r>
      <w:r>
        <w:rPr>
          <w:rFonts w:ascii="Times New Roman" w:hAnsi="Times New Roman"/>
        </w:rPr>
        <w:t xml:space="preserve">Jei po 20-os </w:t>
      </w:r>
      <w:proofErr w:type="spellStart"/>
      <w:r>
        <w:rPr>
          <w:rFonts w:ascii="Times New Roman" w:hAnsi="Times New Roman"/>
        </w:rPr>
        <w:t>gestacinės</w:t>
      </w:r>
      <w:proofErr w:type="spellEnd"/>
      <w:r>
        <w:rPr>
          <w:rFonts w:ascii="Times New Roman" w:hAnsi="Times New Roman"/>
        </w:rPr>
        <w:t xml:space="preserve"> savaitės kelias paras vartojamas </w:t>
      </w:r>
      <w:proofErr w:type="spellStart"/>
      <w:r>
        <w:rPr>
          <w:rFonts w:ascii="Times New Roman" w:hAnsi="Times New Roman"/>
        </w:rPr>
        <w:t>deksketoprofenas</w:t>
      </w:r>
      <w:proofErr w:type="spellEnd"/>
      <w:r>
        <w:rPr>
          <w:rFonts w:ascii="Times New Roman" w:hAnsi="Times New Roman"/>
        </w:rPr>
        <w:t xml:space="preserve"> reikia apsvarstyti </w:t>
      </w:r>
      <w:proofErr w:type="spellStart"/>
      <w:r>
        <w:rPr>
          <w:rFonts w:ascii="Times New Roman" w:hAnsi="Times New Roman"/>
        </w:rPr>
        <w:t>antenatalinės</w:t>
      </w:r>
      <w:proofErr w:type="spellEnd"/>
      <w:r>
        <w:rPr>
          <w:rFonts w:ascii="Times New Roman" w:hAnsi="Times New Roman"/>
        </w:rPr>
        <w:t xml:space="preserve"> </w:t>
      </w:r>
      <w:proofErr w:type="spellStart"/>
      <w:r>
        <w:rPr>
          <w:rFonts w:ascii="Times New Roman" w:hAnsi="Times New Roman"/>
        </w:rPr>
        <w:t>oligohidramniono</w:t>
      </w:r>
      <w:proofErr w:type="spellEnd"/>
      <w:r>
        <w:rPr>
          <w:rFonts w:ascii="Times New Roman" w:hAnsi="Times New Roman"/>
        </w:rPr>
        <w:t xml:space="preserve"> stebėsenos galimybę. Nustačius </w:t>
      </w:r>
      <w:proofErr w:type="spellStart"/>
      <w:r>
        <w:rPr>
          <w:rFonts w:ascii="Times New Roman" w:hAnsi="Times New Roman"/>
        </w:rPr>
        <w:t>oligohidramnioną</w:t>
      </w:r>
      <w:proofErr w:type="spellEnd"/>
      <w:r>
        <w:rPr>
          <w:rFonts w:ascii="Times New Roman" w:hAnsi="Times New Roman"/>
        </w:rPr>
        <w:t xml:space="preserve">, gydymą </w:t>
      </w:r>
      <w:proofErr w:type="spellStart"/>
      <w:r>
        <w:rPr>
          <w:rFonts w:ascii="Times New Roman" w:hAnsi="Times New Roman"/>
        </w:rPr>
        <w:t>deksketoprofenu</w:t>
      </w:r>
      <w:proofErr w:type="spellEnd"/>
      <w:r>
        <w:rPr>
          <w:rFonts w:ascii="Times New Roman" w:hAnsi="Times New Roman"/>
        </w:rPr>
        <w:t xml:space="preserve"> reikia nutraukti.</w:t>
      </w:r>
    </w:p>
    <w:p w14:paraId="255C0B18" w14:textId="77777777" w:rsidR="00CE56D9" w:rsidRDefault="00CE56D9">
      <w:pPr>
        <w:widowControl w:val="0"/>
        <w:tabs>
          <w:tab w:val="left" w:pos="540"/>
        </w:tabs>
        <w:ind w:left="0" w:firstLine="0"/>
        <w:rPr>
          <w:rFonts w:ascii="Times New Roman" w:hAnsi="Times New Roman"/>
        </w:rPr>
      </w:pPr>
    </w:p>
    <w:p w14:paraId="572263EB" w14:textId="77777777" w:rsidR="00CE56D9" w:rsidRDefault="006412D0">
      <w:pPr>
        <w:widowControl w:val="0"/>
        <w:tabs>
          <w:tab w:val="left" w:pos="540"/>
        </w:tabs>
        <w:ind w:left="0" w:firstLine="0"/>
        <w:rPr>
          <w:rFonts w:ascii="Times New Roman" w:hAnsi="Times New Roman"/>
        </w:rPr>
      </w:pPr>
      <w:r>
        <w:rPr>
          <w:rFonts w:ascii="Times New Roman" w:hAnsi="Times New Roman"/>
        </w:rPr>
        <w:t>Visi trečiąjį nėštumo trimestrą vartojami prostaglandinų sintezės inhibitoriai vaisiui gali sukelti:</w:t>
      </w:r>
    </w:p>
    <w:p w14:paraId="5D602428" w14:textId="77777777" w:rsidR="00CE56D9" w:rsidRDefault="006412D0">
      <w:pPr>
        <w:widowControl w:val="0"/>
        <w:numPr>
          <w:ilvl w:val="0"/>
          <w:numId w:val="14"/>
        </w:numPr>
        <w:tabs>
          <w:tab w:val="left" w:pos="567"/>
        </w:tabs>
        <w:ind w:left="567" w:hanging="567"/>
        <w:rPr>
          <w:rFonts w:ascii="Times New Roman" w:hAnsi="Times New Roman"/>
        </w:rPr>
      </w:pPr>
      <w:r>
        <w:rPr>
          <w:rFonts w:ascii="Times New Roman" w:hAnsi="Times New Roman"/>
        </w:rPr>
        <w:t xml:space="preserve">toksinį poveikį širdžiai ir plaučiams poveikį (priešlaikinį arterinio latako užsidarymą ir </w:t>
      </w:r>
      <w:proofErr w:type="spellStart"/>
      <w:r>
        <w:rPr>
          <w:rFonts w:ascii="Times New Roman" w:hAnsi="Times New Roman"/>
        </w:rPr>
        <w:t>plautinę</w:t>
      </w:r>
      <w:proofErr w:type="spellEnd"/>
      <w:r>
        <w:rPr>
          <w:rFonts w:ascii="Times New Roman" w:hAnsi="Times New Roman"/>
        </w:rPr>
        <w:t xml:space="preserve"> hipertenziją);</w:t>
      </w:r>
    </w:p>
    <w:p w14:paraId="4C58010D" w14:textId="77777777" w:rsidR="00CE56D9" w:rsidRDefault="006412D0">
      <w:pPr>
        <w:widowControl w:val="0"/>
        <w:numPr>
          <w:ilvl w:val="0"/>
          <w:numId w:val="14"/>
        </w:numPr>
        <w:tabs>
          <w:tab w:val="left" w:pos="567"/>
        </w:tabs>
        <w:ind w:left="567" w:hanging="567"/>
        <w:rPr>
          <w:rFonts w:ascii="Times New Roman" w:hAnsi="Times New Roman"/>
        </w:rPr>
      </w:pPr>
      <w:r>
        <w:rPr>
          <w:rFonts w:ascii="Times New Roman" w:hAnsi="Times New Roman"/>
        </w:rPr>
        <w:t xml:space="preserve">inkstų funkcijos sutrikimą, kuris gali progresuoti iki inkstų nepakankamumo su </w:t>
      </w:r>
      <w:proofErr w:type="spellStart"/>
      <w:r>
        <w:rPr>
          <w:rFonts w:ascii="Times New Roman" w:hAnsi="Times New Roman"/>
        </w:rPr>
        <w:t>oligohidramnionu</w:t>
      </w:r>
      <w:proofErr w:type="spellEnd"/>
      <w:r>
        <w:rPr>
          <w:rFonts w:ascii="Times New Roman" w:hAnsi="Times New Roman"/>
        </w:rPr>
        <w:t xml:space="preserve"> (žr. aukščiau).</w:t>
      </w:r>
    </w:p>
    <w:p w14:paraId="672D267D" w14:textId="77777777" w:rsidR="00CE56D9" w:rsidRDefault="00CE56D9">
      <w:pPr>
        <w:widowControl w:val="0"/>
        <w:tabs>
          <w:tab w:val="left" w:pos="540"/>
        </w:tabs>
        <w:ind w:left="0" w:firstLine="0"/>
        <w:rPr>
          <w:rFonts w:ascii="Times New Roman" w:hAnsi="Times New Roman"/>
        </w:rPr>
      </w:pPr>
    </w:p>
    <w:p w14:paraId="4A2A7049" w14:textId="77777777" w:rsidR="00CE56D9" w:rsidRDefault="006412D0">
      <w:pPr>
        <w:widowControl w:val="0"/>
        <w:tabs>
          <w:tab w:val="left" w:pos="540"/>
        </w:tabs>
        <w:ind w:left="0" w:firstLine="0"/>
        <w:rPr>
          <w:rFonts w:ascii="Times New Roman" w:hAnsi="Times New Roman"/>
        </w:rPr>
      </w:pPr>
      <w:r>
        <w:rPr>
          <w:rFonts w:ascii="Times New Roman" w:hAnsi="Times New Roman"/>
        </w:rPr>
        <w:t>Nėštumo pabaigoje vartojami prostaglandinų sintezės inhibitoriai moteriai ir naujagimiui gali sukelti:</w:t>
      </w:r>
    </w:p>
    <w:p w14:paraId="5922896B" w14:textId="77777777" w:rsidR="00CE56D9" w:rsidRDefault="006412D0">
      <w:pPr>
        <w:widowControl w:val="0"/>
        <w:numPr>
          <w:ilvl w:val="0"/>
          <w:numId w:val="15"/>
        </w:numPr>
        <w:tabs>
          <w:tab w:val="left" w:pos="567"/>
        </w:tabs>
        <w:ind w:left="567" w:hanging="567"/>
        <w:rPr>
          <w:rFonts w:ascii="Times New Roman" w:hAnsi="Times New Roman"/>
        </w:rPr>
      </w:pPr>
      <w:r>
        <w:rPr>
          <w:rFonts w:ascii="Times New Roman" w:hAnsi="Times New Roman"/>
        </w:rPr>
        <w:t xml:space="preserve">kraujavimo laiko pailgėjimą, trombocitų </w:t>
      </w:r>
      <w:proofErr w:type="spellStart"/>
      <w:r>
        <w:rPr>
          <w:rFonts w:ascii="Times New Roman" w:hAnsi="Times New Roman"/>
        </w:rPr>
        <w:t>agregaciją</w:t>
      </w:r>
      <w:proofErr w:type="spellEnd"/>
      <w:r>
        <w:rPr>
          <w:rFonts w:ascii="Times New Roman" w:hAnsi="Times New Roman"/>
        </w:rPr>
        <w:t xml:space="preserve"> slopinantį poveikį, kuris gali pasireikšti vaistinį preparatą vartojant net labai mažomis dozėmis;</w:t>
      </w:r>
    </w:p>
    <w:p w14:paraId="1CFEB31A" w14:textId="77777777" w:rsidR="00CE56D9" w:rsidRDefault="006412D0">
      <w:pPr>
        <w:widowControl w:val="0"/>
        <w:numPr>
          <w:ilvl w:val="0"/>
          <w:numId w:val="15"/>
        </w:numPr>
        <w:tabs>
          <w:tab w:val="left" w:pos="567"/>
        </w:tabs>
        <w:ind w:left="567" w:hanging="567"/>
        <w:rPr>
          <w:rFonts w:ascii="Times New Roman" w:hAnsi="Times New Roman"/>
        </w:rPr>
      </w:pPr>
      <w:r>
        <w:rPr>
          <w:rFonts w:ascii="Times New Roman" w:hAnsi="Times New Roman"/>
        </w:rPr>
        <w:t>gimdos susitraukimų slopinimą, dėl kurio vėluoja ir ilgiau trunka gimdymas.</w:t>
      </w:r>
    </w:p>
    <w:p w14:paraId="7229AF21" w14:textId="77777777" w:rsidR="00CE56D9" w:rsidRDefault="00CE56D9">
      <w:pPr>
        <w:widowControl w:val="0"/>
        <w:tabs>
          <w:tab w:val="left" w:pos="567"/>
        </w:tabs>
        <w:ind w:left="0" w:firstLine="0"/>
        <w:rPr>
          <w:rFonts w:ascii="Times New Roman" w:hAnsi="Times New Roman"/>
        </w:rPr>
      </w:pPr>
    </w:p>
    <w:p w14:paraId="44307827" w14:textId="77777777" w:rsidR="00CE56D9" w:rsidRDefault="006412D0">
      <w:pPr>
        <w:widowControl w:val="0"/>
        <w:tabs>
          <w:tab w:val="left" w:pos="567"/>
        </w:tabs>
        <w:ind w:left="0" w:firstLine="0"/>
        <w:rPr>
          <w:rFonts w:ascii="Times New Roman" w:hAnsi="Times New Roman"/>
          <w:u w:val="single"/>
        </w:rPr>
      </w:pPr>
      <w:r>
        <w:rPr>
          <w:rFonts w:ascii="Times New Roman" w:hAnsi="Times New Roman"/>
          <w:u w:val="single"/>
        </w:rPr>
        <w:t>Žindymas</w:t>
      </w:r>
    </w:p>
    <w:p w14:paraId="127E510E" w14:textId="77777777" w:rsidR="00CE56D9" w:rsidRDefault="00CE56D9">
      <w:pPr>
        <w:widowControl w:val="0"/>
        <w:tabs>
          <w:tab w:val="left" w:pos="567"/>
        </w:tabs>
        <w:ind w:left="0" w:firstLine="0"/>
        <w:rPr>
          <w:rFonts w:ascii="Times New Roman" w:hAnsi="Times New Roman"/>
          <w:u w:val="single"/>
        </w:rPr>
      </w:pPr>
    </w:p>
    <w:p w14:paraId="12F8343F" w14:textId="77777777" w:rsidR="00CE56D9" w:rsidRDefault="006412D0">
      <w:pPr>
        <w:widowControl w:val="0"/>
        <w:tabs>
          <w:tab w:val="left" w:pos="567"/>
        </w:tabs>
        <w:ind w:left="0" w:firstLine="0"/>
        <w:rPr>
          <w:rFonts w:ascii="Times New Roman" w:hAnsi="Times New Roman"/>
        </w:rPr>
      </w:pPr>
      <w:r>
        <w:rPr>
          <w:rFonts w:ascii="Times New Roman" w:hAnsi="Times New Roman"/>
        </w:rPr>
        <w:t xml:space="preserve">Nenustatyta, ar </w:t>
      </w:r>
      <w:proofErr w:type="spellStart"/>
      <w:r>
        <w:rPr>
          <w:rFonts w:ascii="Times New Roman" w:hAnsi="Times New Roman"/>
        </w:rPr>
        <w:t>deksketoprofeno</w:t>
      </w:r>
      <w:proofErr w:type="spellEnd"/>
      <w:r>
        <w:rPr>
          <w:rFonts w:ascii="Times New Roman" w:hAnsi="Times New Roman"/>
        </w:rPr>
        <w:t xml:space="preserve"> patenka į motinos pieną. </w:t>
      </w:r>
      <w:proofErr w:type="spellStart"/>
      <w:r>
        <w:rPr>
          <w:rFonts w:ascii="Times New Roman" w:hAnsi="Times New Roman"/>
        </w:rPr>
        <w:t>Dekenor</w:t>
      </w:r>
      <w:proofErr w:type="spellEnd"/>
      <w:r>
        <w:rPr>
          <w:rFonts w:ascii="Times New Roman" w:hAnsi="Times New Roman"/>
        </w:rPr>
        <w:t xml:space="preserve"> žindymo laikotarpiu vartoti draudžiama (žr. 4.3 skyrių).</w:t>
      </w:r>
    </w:p>
    <w:p w14:paraId="56F9042A" w14:textId="77777777" w:rsidR="00CE56D9" w:rsidRDefault="00CE56D9">
      <w:pPr>
        <w:widowControl w:val="0"/>
        <w:tabs>
          <w:tab w:val="left" w:pos="567"/>
        </w:tabs>
        <w:ind w:left="0" w:firstLine="0"/>
        <w:rPr>
          <w:rFonts w:ascii="Times New Roman" w:hAnsi="Times New Roman"/>
        </w:rPr>
      </w:pPr>
    </w:p>
    <w:p w14:paraId="2A21B0B3" w14:textId="77777777" w:rsidR="00CE56D9" w:rsidRDefault="006412D0">
      <w:pPr>
        <w:widowControl w:val="0"/>
        <w:tabs>
          <w:tab w:val="left" w:pos="567"/>
        </w:tabs>
        <w:ind w:left="0" w:firstLine="0"/>
        <w:rPr>
          <w:rFonts w:ascii="Times New Roman" w:hAnsi="Times New Roman"/>
          <w:u w:val="single"/>
        </w:rPr>
      </w:pPr>
      <w:r>
        <w:rPr>
          <w:rFonts w:ascii="Times New Roman" w:hAnsi="Times New Roman"/>
          <w:u w:val="single"/>
        </w:rPr>
        <w:t>Vaisingumas</w:t>
      </w:r>
    </w:p>
    <w:p w14:paraId="69849D04" w14:textId="77777777" w:rsidR="00CE56D9" w:rsidRDefault="00CE56D9">
      <w:pPr>
        <w:widowControl w:val="0"/>
        <w:tabs>
          <w:tab w:val="left" w:pos="567"/>
        </w:tabs>
        <w:ind w:left="0" w:firstLine="0"/>
        <w:rPr>
          <w:rFonts w:ascii="Times New Roman" w:hAnsi="Times New Roman"/>
          <w:u w:val="single"/>
        </w:rPr>
      </w:pPr>
    </w:p>
    <w:p w14:paraId="1F888210"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trometamolis</w:t>
      </w:r>
      <w:proofErr w:type="spellEnd"/>
      <w:r>
        <w:rPr>
          <w:rFonts w:ascii="Times New Roman" w:hAnsi="Times New Roman"/>
        </w:rPr>
        <w:t xml:space="preserve">, kaip ir kiti NVNU, gali sutrikdyti moterų vaisingumą, jo nerekomenduojama vartoti norinčioms pastoti moterims. Jeigu moteriai nepavyksta pastoti arba vykdomi tyrimai dėl nevaisingumo, reikia apsvarstyti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vartojimo nutraukimą.</w:t>
      </w:r>
    </w:p>
    <w:p w14:paraId="52F270F6" w14:textId="77777777" w:rsidR="00CE56D9" w:rsidRDefault="00CE56D9">
      <w:pPr>
        <w:widowControl w:val="0"/>
        <w:tabs>
          <w:tab w:val="left" w:pos="567"/>
        </w:tabs>
        <w:ind w:left="0" w:firstLine="0"/>
        <w:rPr>
          <w:rFonts w:ascii="Times New Roman" w:hAnsi="Times New Roman"/>
        </w:rPr>
      </w:pPr>
    </w:p>
    <w:p w14:paraId="39E45C58" w14:textId="77777777" w:rsidR="00CE56D9" w:rsidRDefault="006412D0">
      <w:pPr>
        <w:widowControl w:val="0"/>
        <w:tabs>
          <w:tab w:val="left" w:pos="567"/>
        </w:tabs>
        <w:outlineLvl w:val="2"/>
        <w:rPr>
          <w:rFonts w:ascii="Times New Roman" w:hAnsi="Times New Roman"/>
          <w:b/>
          <w:kern w:val="28"/>
        </w:rPr>
      </w:pPr>
      <w:r>
        <w:rPr>
          <w:rFonts w:ascii="Times New Roman" w:hAnsi="Times New Roman"/>
          <w:b/>
          <w:kern w:val="28"/>
        </w:rPr>
        <w:t>4.7</w:t>
      </w:r>
      <w:r>
        <w:rPr>
          <w:rFonts w:ascii="Times New Roman" w:hAnsi="Times New Roman"/>
          <w:b/>
          <w:kern w:val="28"/>
        </w:rPr>
        <w:tab/>
        <w:t>Poveikis gebėjimui vairuoti ir valdyti mechanizmus</w:t>
      </w:r>
      <w:bookmarkEnd w:id="24"/>
      <w:bookmarkEnd w:id="25"/>
    </w:p>
    <w:p w14:paraId="08B760AF" w14:textId="77777777" w:rsidR="00CE56D9" w:rsidRDefault="00CE56D9">
      <w:pPr>
        <w:widowControl w:val="0"/>
        <w:tabs>
          <w:tab w:val="left" w:pos="540"/>
        </w:tabs>
        <w:ind w:left="0" w:firstLine="0"/>
        <w:rPr>
          <w:rFonts w:ascii="Times New Roman" w:hAnsi="Times New Roman"/>
        </w:rPr>
      </w:pPr>
    </w:p>
    <w:p w14:paraId="7E04BC56"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gali sukelti nepageidaujamą poveikį, pvz., galvos svaigimą, regos sutrikimus ar mieguistumą. Tokiais atvejais gali sumažėti sugebėjimas reaguoti ir gebėjimas aktyviai dalyvauti kelių eisme ir valdyti mašinas.</w:t>
      </w:r>
    </w:p>
    <w:p w14:paraId="16BA3A3D" w14:textId="77777777" w:rsidR="00CE56D9" w:rsidRDefault="00CE56D9">
      <w:pPr>
        <w:widowControl w:val="0"/>
        <w:tabs>
          <w:tab w:val="left" w:pos="540"/>
        </w:tabs>
        <w:ind w:left="0" w:firstLine="0"/>
        <w:rPr>
          <w:rFonts w:ascii="Times New Roman" w:hAnsi="Times New Roman"/>
        </w:rPr>
      </w:pPr>
    </w:p>
    <w:p w14:paraId="0158E78B" w14:textId="77777777" w:rsidR="00CE56D9" w:rsidRDefault="006412D0">
      <w:pPr>
        <w:widowControl w:val="0"/>
        <w:tabs>
          <w:tab w:val="left" w:pos="567"/>
        </w:tabs>
        <w:outlineLvl w:val="2"/>
        <w:rPr>
          <w:rFonts w:ascii="Times New Roman" w:hAnsi="Times New Roman"/>
          <w:b/>
          <w:kern w:val="28"/>
        </w:rPr>
      </w:pPr>
      <w:bookmarkStart w:id="26" w:name="_Toc129243109"/>
      <w:bookmarkStart w:id="27" w:name="_Toc129243234"/>
      <w:r>
        <w:rPr>
          <w:rFonts w:ascii="Times New Roman" w:hAnsi="Times New Roman"/>
          <w:b/>
          <w:kern w:val="28"/>
        </w:rPr>
        <w:t>4.8</w:t>
      </w:r>
      <w:r>
        <w:rPr>
          <w:rFonts w:ascii="Times New Roman" w:hAnsi="Times New Roman"/>
          <w:b/>
          <w:kern w:val="28"/>
        </w:rPr>
        <w:tab/>
        <w:t>Nepageidaujamas poveikis</w:t>
      </w:r>
      <w:bookmarkEnd w:id="26"/>
      <w:bookmarkEnd w:id="27"/>
    </w:p>
    <w:p w14:paraId="4AB76782" w14:textId="77777777" w:rsidR="00CE56D9" w:rsidRDefault="00CE56D9">
      <w:pPr>
        <w:widowControl w:val="0"/>
        <w:tabs>
          <w:tab w:val="left" w:pos="540"/>
        </w:tabs>
        <w:ind w:left="0" w:firstLine="0"/>
        <w:rPr>
          <w:rFonts w:ascii="Times New Roman" w:hAnsi="Times New Roman"/>
        </w:rPr>
      </w:pPr>
    </w:p>
    <w:p w14:paraId="790ABFE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Nepageidaujamo poveikio, galinčio pasireikšti vartojant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dažnis apibūdinamas taip:</w:t>
      </w:r>
    </w:p>
    <w:p w14:paraId="2C716992"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labai dažnas (≥ 1/10);</w:t>
      </w:r>
    </w:p>
    <w:p w14:paraId="15EBDFBB"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dažnas (nuo ≥ 1/100 iki &lt; 1/10);</w:t>
      </w:r>
    </w:p>
    <w:p w14:paraId="14F2CCAC"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nedažnas (nuo ≥ 1/1 000 iki &lt; 1/100);</w:t>
      </w:r>
    </w:p>
    <w:p w14:paraId="41A29DC1"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retas (nuo ≥ 1/10 000 iki &lt; 1/1 000);</w:t>
      </w:r>
    </w:p>
    <w:p w14:paraId="168AC298"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labai retas (&lt; 1/10 000);</w:t>
      </w:r>
    </w:p>
    <w:p w14:paraId="6457EDA6" w14:textId="77777777" w:rsidR="00CE56D9" w:rsidRDefault="006412D0">
      <w:pPr>
        <w:widowControl w:val="0"/>
        <w:numPr>
          <w:ilvl w:val="0"/>
          <w:numId w:val="5"/>
        </w:numPr>
        <w:tabs>
          <w:tab w:val="left" w:pos="567"/>
        </w:tabs>
        <w:ind w:left="567" w:hanging="567"/>
        <w:rPr>
          <w:rFonts w:ascii="Times New Roman" w:hAnsi="Times New Roman"/>
        </w:rPr>
      </w:pPr>
      <w:r>
        <w:rPr>
          <w:rFonts w:ascii="Times New Roman" w:hAnsi="Times New Roman"/>
        </w:rPr>
        <w:t>nežinomas (negali būti apskaičiuotas pagal turimus duomenis).</w:t>
      </w:r>
    </w:p>
    <w:p w14:paraId="1C44EE7F" w14:textId="77777777" w:rsidR="00CE56D9" w:rsidRDefault="00CE56D9">
      <w:pPr>
        <w:widowControl w:val="0"/>
        <w:tabs>
          <w:tab w:val="left" w:pos="540"/>
        </w:tabs>
        <w:ind w:left="0" w:firstLine="0"/>
        <w:rPr>
          <w:rFonts w:ascii="Times New Roman" w:hAnsi="Times New Roman"/>
        </w:rPr>
      </w:pPr>
    </w:p>
    <w:p w14:paraId="1B7E34E9"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 xml:space="preserve">Nepageidaujami reiškiniai, apie kuriuos klinikinių tyrimų metu pranešta kaip apie bent jau galimai susijusius su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vartojimu, bei nepageidaujamos reakcijos, apie kurias pranešta po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injekcinio ar infuzinio tirpalo pateikimo į rinką, išvardytos toliau pateikiamoje lentelėje pagal organų sistemų klases ir dažnį.</w:t>
      </w:r>
    </w:p>
    <w:p w14:paraId="53C0A004" w14:textId="77777777" w:rsidR="00CE56D9" w:rsidRDefault="00CE56D9">
      <w:pPr>
        <w:widowControl w:val="0"/>
        <w:tabs>
          <w:tab w:val="left" w:pos="540"/>
        </w:tabs>
        <w:ind w:left="0" w:firstLine="0"/>
        <w:rPr>
          <w:rFonts w:ascii="Times New Roman" w:hAnsi="Times New Roman"/>
        </w:rPr>
      </w:pPr>
    </w:p>
    <w:tbl>
      <w:tblPr>
        <w:tblW w:w="9660" w:type="dxa"/>
        <w:tblLayout w:type="fixed"/>
        <w:tblLook w:val="01E0" w:firstRow="1" w:lastRow="1" w:firstColumn="1" w:lastColumn="1" w:noHBand="0" w:noVBand="0"/>
      </w:tblPr>
      <w:tblGrid>
        <w:gridCol w:w="1728"/>
        <w:gridCol w:w="1386"/>
        <w:gridCol w:w="1559"/>
        <w:gridCol w:w="1701"/>
        <w:gridCol w:w="1701"/>
        <w:gridCol w:w="1585"/>
      </w:tblGrid>
      <w:tr w:rsidR="00CE56D9" w14:paraId="24D0EF45" w14:textId="77777777" w:rsidTr="00F07415">
        <w:tc>
          <w:tcPr>
            <w:tcW w:w="1728" w:type="dxa"/>
            <w:tcBorders>
              <w:top w:val="single" w:sz="4" w:space="0" w:color="auto"/>
              <w:left w:val="single" w:sz="4" w:space="0" w:color="auto"/>
              <w:bottom w:val="single" w:sz="4" w:space="0" w:color="auto"/>
              <w:right w:val="single" w:sz="4" w:space="0" w:color="auto"/>
            </w:tcBorders>
          </w:tcPr>
          <w:p w14:paraId="1FC79D56" w14:textId="77777777" w:rsidR="00CE56D9" w:rsidRDefault="00CE56D9">
            <w:pPr>
              <w:widowControl w:val="0"/>
              <w:tabs>
                <w:tab w:val="left" w:pos="540"/>
              </w:tabs>
              <w:ind w:left="0" w:firstLine="0"/>
              <w:rPr>
                <w:rFonts w:ascii="Times New Roman" w:hAnsi="Times New Roman"/>
              </w:rPr>
            </w:pPr>
          </w:p>
        </w:tc>
        <w:tc>
          <w:tcPr>
            <w:tcW w:w="1386" w:type="dxa"/>
            <w:tcBorders>
              <w:top w:val="single" w:sz="4" w:space="0" w:color="auto"/>
              <w:left w:val="single" w:sz="4" w:space="0" w:color="auto"/>
              <w:bottom w:val="single" w:sz="4" w:space="0" w:color="auto"/>
              <w:right w:val="single" w:sz="4" w:space="0" w:color="auto"/>
            </w:tcBorders>
          </w:tcPr>
          <w:p w14:paraId="47EBA49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Dažni </w:t>
            </w:r>
          </w:p>
        </w:tc>
        <w:tc>
          <w:tcPr>
            <w:tcW w:w="1559" w:type="dxa"/>
            <w:tcBorders>
              <w:top w:val="single" w:sz="4" w:space="0" w:color="auto"/>
              <w:left w:val="single" w:sz="4" w:space="0" w:color="auto"/>
              <w:bottom w:val="single" w:sz="4" w:space="0" w:color="auto"/>
              <w:right w:val="single" w:sz="4" w:space="0" w:color="auto"/>
            </w:tcBorders>
          </w:tcPr>
          <w:p w14:paraId="3615FF1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Nedažni </w:t>
            </w:r>
          </w:p>
        </w:tc>
        <w:tc>
          <w:tcPr>
            <w:tcW w:w="1701" w:type="dxa"/>
            <w:tcBorders>
              <w:top w:val="single" w:sz="4" w:space="0" w:color="auto"/>
              <w:left w:val="single" w:sz="4" w:space="0" w:color="auto"/>
              <w:bottom w:val="single" w:sz="4" w:space="0" w:color="auto"/>
              <w:right w:val="single" w:sz="4" w:space="0" w:color="auto"/>
            </w:tcBorders>
          </w:tcPr>
          <w:p w14:paraId="04E8AF3D"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Reti</w:t>
            </w:r>
          </w:p>
        </w:tc>
        <w:tc>
          <w:tcPr>
            <w:tcW w:w="1701" w:type="dxa"/>
            <w:tcBorders>
              <w:top w:val="single" w:sz="4" w:space="0" w:color="auto"/>
              <w:left w:val="single" w:sz="4" w:space="0" w:color="auto"/>
              <w:bottom w:val="single" w:sz="4" w:space="0" w:color="auto"/>
              <w:right w:val="single" w:sz="4" w:space="0" w:color="auto"/>
            </w:tcBorders>
          </w:tcPr>
          <w:p w14:paraId="6D97775F"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Labai reti</w:t>
            </w:r>
          </w:p>
        </w:tc>
        <w:tc>
          <w:tcPr>
            <w:tcW w:w="1585" w:type="dxa"/>
            <w:tcBorders>
              <w:top w:val="single" w:sz="4" w:space="0" w:color="auto"/>
              <w:left w:val="single" w:sz="4" w:space="0" w:color="auto"/>
              <w:bottom w:val="single" w:sz="4" w:space="0" w:color="auto"/>
              <w:right w:val="single" w:sz="4" w:space="0" w:color="auto"/>
            </w:tcBorders>
          </w:tcPr>
          <w:p w14:paraId="66CB6AE6" w14:textId="77777777" w:rsidR="00CE56D9" w:rsidRDefault="006412D0">
            <w:pPr>
              <w:widowControl w:val="0"/>
              <w:tabs>
                <w:tab w:val="left" w:pos="540"/>
              </w:tabs>
              <w:ind w:left="0" w:firstLine="0"/>
              <w:rPr>
                <w:rFonts w:ascii="Times New Roman" w:hAnsi="Times New Roman"/>
              </w:rPr>
            </w:pPr>
            <w:r>
              <w:rPr>
                <w:rFonts w:ascii="Times New Roman" w:hAnsi="Times New Roman"/>
              </w:rPr>
              <w:t>Dažnis nežinomas</w:t>
            </w:r>
          </w:p>
        </w:tc>
      </w:tr>
      <w:tr w:rsidR="00CE56D9" w14:paraId="4938AE53" w14:textId="77777777" w:rsidTr="00F07415">
        <w:tc>
          <w:tcPr>
            <w:tcW w:w="1728" w:type="dxa"/>
            <w:tcBorders>
              <w:top w:val="single" w:sz="4" w:space="0" w:color="auto"/>
              <w:left w:val="single" w:sz="4" w:space="0" w:color="auto"/>
              <w:bottom w:val="single" w:sz="4" w:space="0" w:color="auto"/>
              <w:right w:val="single" w:sz="4" w:space="0" w:color="auto"/>
            </w:tcBorders>
          </w:tcPr>
          <w:p w14:paraId="7E77EB40" w14:textId="77777777" w:rsidR="00CE56D9" w:rsidRDefault="006412D0">
            <w:pPr>
              <w:widowControl w:val="0"/>
              <w:tabs>
                <w:tab w:val="left" w:pos="540"/>
              </w:tabs>
              <w:ind w:left="0" w:firstLine="0"/>
              <w:rPr>
                <w:rFonts w:ascii="Times New Roman" w:hAnsi="Times New Roman"/>
              </w:rPr>
            </w:pPr>
            <w:r>
              <w:rPr>
                <w:rFonts w:ascii="Times New Roman" w:hAnsi="Times New Roman"/>
              </w:rPr>
              <w:t>Kraujo ir limfinės sistemos sutrikimai</w:t>
            </w:r>
          </w:p>
        </w:tc>
        <w:tc>
          <w:tcPr>
            <w:tcW w:w="1386" w:type="dxa"/>
            <w:tcBorders>
              <w:top w:val="single" w:sz="4" w:space="0" w:color="auto"/>
              <w:left w:val="single" w:sz="4" w:space="0" w:color="auto"/>
              <w:bottom w:val="single" w:sz="4" w:space="0" w:color="auto"/>
              <w:right w:val="single" w:sz="4" w:space="0" w:color="auto"/>
            </w:tcBorders>
          </w:tcPr>
          <w:p w14:paraId="5988F780"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768BD013" w14:textId="77777777" w:rsidR="00CE56D9" w:rsidRDefault="006412D0">
            <w:pPr>
              <w:widowControl w:val="0"/>
              <w:tabs>
                <w:tab w:val="left" w:pos="540"/>
              </w:tabs>
              <w:ind w:left="0" w:firstLine="0"/>
              <w:rPr>
                <w:rFonts w:ascii="Times New Roman" w:hAnsi="Times New Roman"/>
              </w:rPr>
            </w:pPr>
            <w:r>
              <w:rPr>
                <w:rFonts w:ascii="Times New Roman" w:hAnsi="Times New Roman"/>
              </w:rPr>
              <w:t>Anemija</w:t>
            </w:r>
          </w:p>
        </w:tc>
        <w:tc>
          <w:tcPr>
            <w:tcW w:w="1701" w:type="dxa"/>
            <w:tcBorders>
              <w:top w:val="single" w:sz="4" w:space="0" w:color="auto"/>
              <w:left w:val="single" w:sz="4" w:space="0" w:color="auto"/>
              <w:bottom w:val="single" w:sz="4" w:space="0" w:color="auto"/>
              <w:right w:val="single" w:sz="4" w:space="0" w:color="auto"/>
            </w:tcBorders>
          </w:tcPr>
          <w:p w14:paraId="6CBA5C4A"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44737898"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Neutropenija</w:t>
            </w:r>
            <w:proofErr w:type="spellEnd"/>
            <w:r>
              <w:rPr>
                <w:rFonts w:ascii="Times New Roman" w:hAnsi="Times New Roman"/>
              </w:rPr>
              <w:t xml:space="preserve">, </w:t>
            </w:r>
            <w:proofErr w:type="spellStart"/>
            <w:r>
              <w:rPr>
                <w:rFonts w:ascii="Times New Roman" w:hAnsi="Times New Roman"/>
              </w:rPr>
              <w:t>trombocitopenija</w:t>
            </w:r>
            <w:proofErr w:type="spellEnd"/>
          </w:p>
        </w:tc>
        <w:tc>
          <w:tcPr>
            <w:tcW w:w="1585" w:type="dxa"/>
            <w:tcBorders>
              <w:top w:val="single" w:sz="4" w:space="0" w:color="auto"/>
              <w:left w:val="single" w:sz="4" w:space="0" w:color="auto"/>
              <w:bottom w:val="single" w:sz="4" w:space="0" w:color="auto"/>
              <w:right w:val="single" w:sz="4" w:space="0" w:color="auto"/>
            </w:tcBorders>
          </w:tcPr>
          <w:p w14:paraId="1CE646D9" w14:textId="77777777" w:rsidR="00CE56D9" w:rsidRDefault="00CE56D9">
            <w:pPr>
              <w:widowControl w:val="0"/>
              <w:tabs>
                <w:tab w:val="left" w:pos="540"/>
              </w:tabs>
              <w:ind w:left="0" w:firstLine="0"/>
              <w:rPr>
                <w:rFonts w:ascii="Times New Roman" w:hAnsi="Times New Roman"/>
              </w:rPr>
            </w:pPr>
          </w:p>
        </w:tc>
      </w:tr>
      <w:tr w:rsidR="00CE56D9" w14:paraId="04F579AA" w14:textId="77777777" w:rsidTr="00F07415">
        <w:tc>
          <w:tcPr>
            <w:tcW w:w="1728" w:type="dxa"/>
            <w:tcBorders>
              <w:top w:val="single" w:sz="4" w:space="0" w:color="auto"/>
              <w:left w:val="single" w:sz="4" w:space="0" w:color="auto"/>
              <w:bottom w:val="single" w:sz="4" w:space="0" w:color="auto"/>
              <w:right w:val="single" w:sz="4" w:space="0" w:color="auto"/>
            </w:tcBorders>
          </w:tcPr>
          <w:p w14:paraId="1E848889"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Imuninės sistemos sutrikimai</w:t>
            </w:r>
          </w:p>
        </w:tc>
        <w:tc>
          <w:tcPr>
            <w:tcW w:w="1386" w:type="dxa"/>
            <w:tcBorders>
              <w:top w:val="single" w:sz="4" w:space="0" w:color="auto"/>
              <w:left w:val="single" w:sz="4" w:space="0" w:color="auto"/>
              <w:bottom w:val="single" w:sz="4" w:space="0" w:color="auto"/>
              <w:right w:val="single" w:sz="4" w:space="0" w:color="auto"/>
            </w:tcBorders>
          </w:tcPr>
          <w:p w14:paraId="5D76B633"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2E38B8D7"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5117E2AD" w14:textId="77777777" w:rsidR="00CE56D9" w:rsidRDefault="006412D0">
            <w:pPr>
              <w:widowControl w:val="0"/>
              <w:tabs>
                <w:tab w:val="left" w:pos="540"/>
              </w:tabs>
              <w:ind w:left="0" w:firstLine="0"/>
              <w:rPr>
                <w:rFonts w:ascii="Times New Roman" w:hAnsi="Times New Roman"/>
              </w:rPr>
            </w:pPr>
            <w:r>
              <w:rPr>
                <w:rFonts w:ascii="Times New Roman" w:hAnsi="Times New Roman"/>
              </w:rPr>
              <w:t>Gerklų edema</w:t>
            </w:r>
          </w:p>
        </w:tc>
        <w:tc>
          <w:tcPr>
            <w:tcW w:w="1701" w:type="dxa"/>
            <w:tcBorders>
              <w:top w:val="single" w:sz="4" w:space="0" w:color="auto"/>
              <w:left w:val="single" w:sz="4" w:space="0" w:color="auto"/>
              <w:bottom w:val="single" w:sz="4" w:space="0" w:color="auto"/>
              <w:right w:val="single" w:sz="4" w:space="0" w:color="auto"/>
            </w:tcBorders>
          </w:tcPr>
          <w:p w14:paraId="1C5FE722" w14:textId="77777777" w:rsidR="00CE56D9" w:rsidRDefault="006412D0">
            <w:pPr>
              <w:widowControl w:val="0"/>
              <w:tabs>
                <w:tab w:val="left" w:pos="540"/>
              </w:tabs>
              <w:ind w:left="0" w:firstLine="0"/>
              <w:rPr>
                <w:rFonts w:ascii="Times New Roman" w:hAnsi="Times New Roman"/>
              </w:rPr>
            </w:pPr>
            <w:r>
              <w:rPr>
                <w:rFonts w:ascii="Times New Roman" w:hAnsi="Times New Roman"/>
              </w:rPr>
              <w:t>Anafilaksinė reakcija, įskaitant anafilaksinį šoką</w:t>
            </w:r>
          </w:p>
        </w:tc>
        <w:tc>
          <w:tcPr>
            <w:tcW w:w="1585" w:type="dxa"/>
            <w:tcBorders>
              <w:top w:val="single" w:sz="4" w:space="0" w:color="auto"/>
              <w:left w:val="single" w:sz="4" w:space="0" w:color="auto"/>
              <w:bottom w:val="single" w:sz="4" w:space="0" w:color="auto"/>
              <w:right w:val="single" w:sz="4" w:space="0" w:color="auto"/>
            </w:tcBorders>
          </w:tcPr>
          <w:p w14:paraId="2632C67D" w14:textId="77777777" w:rsidR="00CE56D9" w:rsidRDefault="00CE56D9">
            <w:pPr>
              <w:widowControl w:val="0"/>
              <w:tabs>
                <w:tab w:val="left" w:pos="540"/>
              </w:tabs>
              <w:ind w:left="0" w:firstLine="0"/>
              <w:rPr>
                <w:rFonts w:ascii="Times New Roman" w:hAnsi="Times New Roman"/>
              </w:rPr>
            </w:pPr>
          </w:p>
        </w:tc>
      </w:tr>
      <w:tr w:rsidR="00CE56D9" w14:paraId="5DBE3B7F" w14:textId="77777777" w:rsidTr="00F07415">
        <w:tc>
          <w:tcPr>
            <w:tcW w:w="1728" w:type="dxa"/>
            <w:tcBorders>
              <w:top w:val="single" w:sz="4" w:space="0" w:color="auto"/>
              <w:left w:val="single" w:sz="4" w:space="0" w:color="auto"/>
              <w:bottom w:val="single" w:sz="4" w:space="0" w:color="auto"/>
              <w:right w:val="single" w:sz="4" w:space="0" w:color="auto"/>
            </w:tcBorders>
          </w:tcPr>
          <w:p w14:paraId="58491079"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Metabolizmo ir mitybos sutrikimai</w:t>
            </w:r>
          </w:p>
        </w:tc>
        <w:tc>
          <w:tcPr>
            <w:tcW w:w="1386" w:type="dxa"/>
            <w:tcBorders>
              <w:top w:val="single" w:sz="4" w:space="0" w:color="auto"/>
              <w:left w:val="single" w:sz="4" w:space="0" w:color="auto"/>
              <w:bottom w:val="single" w:sz="4" w:space="0" w:color="auto"/>
              <w:right w:val="single" w:sz="4" w:space="0" w:color="auto"/>
            </w:tcBorders>
          </w:tcPr>
          <w:p w14:paraId="0609E81F"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451AB1E5"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2C2786B8"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Hiperglikemija, hipoglikemija, </w:t>
            </w:r>
            <w:proofErr w:type="spellStart"/>
            <w:r>
              <w:rPr>
                <w:rFonts w:ascii="Times New Roman" w:hAnsi="Times New Roman"/>
              </w:rPr>
              <w:t>hipertrigliceridemija</w:t>
            </w:r>
            <w:proofErr w:type="spellEnd"/>
            <w:r>
              <w:rPr>
                <w:rFonts w:ascii="Times New Roman" w:hAnsi="Times New Roman"/>
              </w:rPr>
              <w:t>, anoreksija</w:t>
            </w:r>
          </w:p>
        </w:tc>
        <w:tc>
          <w:tcPr>
            <w:tcW w:w="1701" w:type="dxa"/>
            <w:tcBorders>
              <w:top w:val="single" w:sz="4" w:space="0" w:color="auto"/>
              <w:left w:val="single" w:sz="4" w:space="0" w:color="auto"/>
              <w:bottom w:val="single" w:sz="4" w:space="0" w:color="auto"/>
              <w:right w:val="single" w:sz="4" w:space="0" w:color="auto"/>
            </w:tcBorders>
          </w:tcPr>
          <w:p w14:paraId="0368033C"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4850C5BA" w14:textId="77777777" w:rsidR="00CE56D9" w:rsidRDefault="00CE56D9">
            <w:pPr>
              <w:widowControl w:val="0"/>
              <w:tabs>
                <w:tab w:val="left" w:pos="540"/>
              </w:tabs>
              <w:ind w:left="0" w:firstLine="0"/>
              <w:rPr>
                <w:rFonts w:ascii="Times New Roman" w:hAnsi="Times New Roman"/>
              </w:rPr>
            </w:pPr>
          </w:p>
        </w:tc>
      </w:tr>
      <w:tr w:rsidR="00CE56D9" w14:paraId="6FD62331" w14:textId="77777777" w:rsidTr="00F07415">
        <w:tc>
          <w:tcPr>
            <w:tcW w:w="1728" w:type="dxa"/>
            <w:tcBorders>
              <w:top w:val="single" w:sz="4" w:space="0" w:color="auto"/>
              <w:left w:val="single" w:sz="4" w:space="0" w:color="auto"/>
              <w:bottom w:val="single" w:sz="4" w:space="0" w:color="auto"/>
              <w:right w:val="single" w:sz="4" w:space="0" w:color="auto"/>
            </w:tcBorders>
          </w:tcPr>
          <w:p w14:paraId="65FD698D" w14:textId="77777777" w:rsidR="00CE56D9" w:rsidRDefault="006412D0">
            <w:pPr>
              <w:widowControl w:val="0"/>
              <w:tabs>
                <w:tab w:val="left" w:pos="540"/>
              </w:tabs>
              <w:ind w:left="0" w:firstLine="0"/>
              <w:rPr>
                <w:rFonts w:ascii="Times New Roman" w:hAnsi="Times New Roman"/>
              </w:rPr>
            </w:pPr>
            <w:r>
              <w:rPr>
                <w:rFonts w:ascii="Times New Roman" w:hAnsi="Times New Roman"/>
              </w:rPr>
              <w:t>Psichikos sutrikimai</w:t>
            </w:r>
          </w:p>
        </w:tc>
        <w:tc>
          <w:tcPr>
            <w:tcW w:w="1386" w:type="dxa"/>
            <w:tcBorders>
              <w:top w:val="single" w:sz="4" w:space="0" w:color="auto"/>
              <w:left w:val="single" w:sz="4" w:space="0" w:color="auto"/>
              <w:bottom w:val="single" w:sz="4" w:space="0" w:color="auto"/>
              <w:right w:val="single" w:sz="4" w:space="0" w:color="auto"/>
            </w:tcBorders>
          </w:tcPr>
          <w:p w14:paraId="45C72E13"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053F5F4E" w14:textId="77777777" w:rsidR="00CE56D9" w:rsidRDefault="006412D0">
            <w:pPr>
              <w:widowControl w:val="0"/>
              <w:tabs>
                <w:tab w:val="left" w:pos="540"/>
              </w:tabs>
              <w:ind w:left="0" w:firstLine="0"/>
              <w:rPr>
                <w:rFonts w:ascii="Times New Roman" w:hAnsi="Times New Roman"/>
              </w:rPr>
            </w:pPr>
            <w:r>
              <w:rPr>
                <w:rFonts w:ascii="Times New Roman" w:hAnsi="Times New Roman"/>
              </w:rPr>
              <w:t>Nemiga</w:t>
            </w:r>
          </w:p>
        </w:tc>
        <w:tc>
          <w:tcPr>
            <w:tcW w:w="1701" w:type="dxa"/>
            <w:tcBorders>
              <w:top w:val="single" w:sz="4" w:space="0" w:color="auto"/>
              <w:left w:val="single" w:sz="4" w:space="0" w:color="auto"/>
              <w:bottom w:val="single" w:sz="4" w:space="0" w:color="auto"/>
              <w:right w:val="single" w:sz="4" w:space="0" w:color="auto"/>
            </w:tcBorders>
          </w:tcPr>
          <w:p w14:paraId="6B37E2FD"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5A0BF1D4"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17493DD7" w14:textId="77777777" w:rsidR="00CE56D9" w:rsidRDefault="00CE56D9">
            <w:pPr>
              <w:widowControl w:val="0"/>
              <w:tabs>
                <w:tab w:val="left" w:pos="540"/>
              </w:tabs>
              <w:ind w:left="0" w:firstLine="0"/>
              <w:rPr>
                <w:rFonts w:ascii="Times New Roman" w:hAnsi="Times New Roman"/>
              </w:rPr>
            </w:pPr>
          </w:p>
        </w:tc>
      </w:tr>
      <w:tr w:rsidR="00CE56D9" w14:paraId="33B0D38B" w14:textId="77777777" w:rsidTr="00F07415">
        <w:tc>
          <w:tcPr>
            <w:tcW w:w="1728" w:type="dxa"/>
            <w:tcBorders>
              <w:top w:val="single" w:sz="4" w:space="0" w:color="auto"/>
              <w:left w:val="single" w:sz="4" w:space="0" w:color="auto"/>
              <w:bottom w:val="single" w:sz="4" w:space="0" w:color="auto"/>
              <w:right w:val="single" w:sz="4" w:space="0" w:color="auto"/>
            </w:tcBorders>
          </w:tcPr>
          <w:p w14:paraId="0510F096" w14:textId="77777777" w:rsidR="00CE56D9" w:rsidRDefault="006412D0">
            <w:pPr>
              <w:widowControl w:val="0"/>
              <w:tabs>
                <w:tab w:val="left" w:pos="540"/>
              </w:tabs>
              <w:ind w:left="0" w:firstLine="0"/>
              <w:rPr>
                <w:rFonts w:ascii="Times New Roman" w:hAnsi="Times New Roman"/>
              </w:rPr>
            </w:pPr>
            <w:r>
              <w:rPr>
                <w:rFonts w:ascii="Times New Roman" w:hAnsi="Times New Roman"/>
              </w:rPr>
              <w:t>Nervų sistemos sutrikimai</w:t>
            </w:r>
          </w:p>
        </w:tc>
        <w:tc>
          <w:tcPr>
            <w:tcW w:w="1386" w:type="dxa"/>
            <w:tcBorders>
              <w:top w:val="single" w:sz="4" w:space="0" w:color="auto"/>
              <w:left w:val="single" w:sz="4" w:space="0" w:color="auto"/>
              <w:bottom w:val="single" w:sz="4" w:space="0" w:color="auto"/>
              <w:right w:val="single" w:sz="4" w:space="0" w:color="auto"/>
            </w:tcBorders>
          </w:tcPr>
          <w:p w14:paraId="75EA5F9D"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3B6301E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Galvos skausmas, svaigulys, </w:t>
            </w:r>
            <w:proofErr w:type="spellStart"/>
            <w:r>
              <w:rPr>
                <w:rFonts w:ascii="Times New Roman" w:hAnsi="Times New Roman"/>
              </w:rPr>
              <w:t>somnolencija</w:t>
            </w:r>
            <w:proofErr w:type="spellEnd"/>
          </w:p>
        </w:tc>
        <w:tc>
          <w:tcPr>
            <w:tcW w:w="1701" w:type="dxa"/>
            <w:tcBorders>
              <w:top w:val="single" w:sz="4" w:space="0" w:color="auto"/>
              <w:left w:val="single" w:sz="4" w:space="0" w:color="auto"/>
              <w:bottom w:val="single" w:sz="4" w:space="0" w:color="auto"/>
              <w:right w:val="single" w:sz="4" w:space="0" w:color="auto"/>
            </w:tcBorders>
          </w:tcPr>
          <w:p w14:paraId="604D862F"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Parestezija</w:t>
            </w:r>
            <w:proofErr w:type="spellEnd"/>
            <w:r>
              <w:rPr>
                <w:rFonts w:ascii="Times New Roman" w:hAnsi="Times New Roman"/>
              </w:rPr>
              <w:t>, apalpimas</w:t>
            </w:r>
          </w:p>
        </w:tc>
        <w:tc>
          <w:tcPr>
            <w:tcW w:w="1701" w:type="dxa"/>
            <w:tcBorders>
              <w:top w:val="single" w:sz="4" w:space="0" w:color="auto"/>
              <w:left w:val="single" w:sz="4" w:space="0" w:color="auto"/>
              <w:bottom w:val="single" w:sz="4" w:space="0" w:color="auto"/>
              <w:right w:val="single" w:sz="4" w:space="0" w:color="auto"/>
            </w:tcBorders>
          </w:tcPr>
          <w:p w14:paraId="1921B5E8"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3D4C5049" w14:textId="77777777" w:rsidR="00CE56D9" w:rsidRDefault="00CE56D9">
            <w:pPr>
              <w:widowControl w:val="0"/>
              <w:tabs>
                <w:tab w:val="left" w:pos="540"/>
              </w:tabs>
              <w:ind w:left="0" w:firstLine="0"/>
              <w:rPr>
                <w:rFonts w:ascii="Times New Roman" w:hAnsi="Times New Roman"/>
              </w:rPr>
            </w:pPr>
          </w:p>
        </w:tc>
      </w:tr>
      <w:tr w:rsidR="00CE56D9" w14:paraId="7EDD54D3" w14:textId="77777777" w:rsidTr="00F07415">
        <w:tc>
          <w:tcPr>
            <w:tcW w:w="1728" w:type="dxa"/>
            <w:tcBorders>
              <w:top w:val="single" w:sz="4" w:space="0" w:color="auto"/>
              <w:left w:val="single" w:sz="4" w:space="0" w:color="auto"/>
              <w:bottom w:val="single" w:sz="4" w:space="0" w:color="auto"/>
              <w:right w:val="single" w:sz="4" w:space="0" w:color="auto"/>
            </w:tcBorders>
          </w:tcPr>
          <w:p w14:paraId="21B038DD" w14:textId="77777777" w:rsidR="00CE56D9" w:rsidRDefault="006412D0">
            <w:pPr>
              <w:widowControl w:val="0"/>
              <w:tabs>
                <w:tab w:val="left" w:pos="540"/>
              </w:tabs>
              <w:ind w:left="0" w:firstLine="0"/>
              <w:rPr>
                <w:rFonts w:ascii="Times New Roman" w:hAnsi="Times New Roman"/>
              </w:rPr>
            </w:pPr>
            <w:r>
              <w:rPr>
                <w:rFonts w:ascii="Times New Roman" w:hAnsi="Times New Roman"/>
              </w:rPr>
              <w:t>Akių sutrikimai</w:t>
            </w:r>
          </w:p>
          <w:p w14:paraId="00824710" w14:textId="77777777" w:rsidR="00CE56D9" w:rsidRDefault="00CE56D9">
            <w:pPr>
              <w:widowControl w:val="0"/>
              <w:tabs>
                <w:tab w:val="left" w:pos="540"/>
              </w:tabs>
              <w:ind w:left="0" w:firstLine="0"/>
              <w:rPr>
                <w:rFonts w:ascii="Times New Roman" w:hAnsi="Times New Roman"/>
              </w:rPr>
            </w:pPr>
          </w:p>
        </w:tc>
        <w:tc>
          <w:tcPr>
            <w:tcW w:w="1386" w:type="dxa"/>
            <w:tcBorders>
              <w:top w:val="single" w:sz="4" w:space="0" w:color="auto"/>
              <w:left w:val="single" w:sz="4" w:space="0" w:color="auto"/>
              <w:bottom w:val="single" w:sz="4" w:space="0" w:color="auto"/>
              <w:right w:val="single" w:sz="4" w:space="0" w:color="auto"/>
            </w:tcBorders>
          </w:tcPr>
          <w:p w14:paraId="20ECDCF3"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39E5093B"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Matomo vaizdo </w:t>
            </w:r>
            <w:proofErr w:type="spellStart"/>
            <w:r>
              <w:rPr>
                <w:rFonts w:ascii="Times New Roman" w:hAnsi="Times New Roman"/>
              </w:rPr>
              <w:t>neryškumas</w:t>
            </w:r>
            <w:proofErr w:type="spellEnd"/>
          </w:p>
        </w:tc>
        <w:tc>
          <w:tcPr>
            <w:tcW w:w="1701" w:type="dxa"/>
            <w:tcBorders>
              <w:top w:val="single" w:sz="4" w:space="0" w:color="auto"/>
              <w:left w:val="single" w:sz="4" w:space="0" w:color="auto"/>
              <w:bottom w:val="single" w:sz="4" w:space="0" w:color="auto"/>
              <w:right w:val="single" w:sz="4" w:space="0" w:color="auto"/>
            </w:tcBorders>
          </w:tcPr>
          <w:p w14:paraId="229FEF32"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6CA8095C"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057BF11B" w14:textId="77777777" w:rsidR="00CE56D9" w:rsidRDefault="00CE56D9">
            <w:pPr>
              <w:widowControl w:val="0"/>
              <w:tabs>
                <w:tab w:val="left" w:pos="540"/>
              </w:tabs>
              <w:ind w:left="0" w:firstLine="0"/>
              <w:rPr>
                <w:rFonts w:ascii="Times New Roman" w:hAnsi="Times New Roman"/>
              </w:rPr>
            </w:pPr>
          </w:p>
        </w:tc>
      </w:tr>
      <w:tr w:rsidR="00CE56D9" w14:paraId="28A0FB91" w14:textId="77777777" w:rsidTr="00F07415">
        <w:tc>
          <w:tcPr>
            <w:tcW w:w="1728" w:type="dxa"/>
            <w:tcBorders>
              <w:top w:val="single" w:sz="4" w:space="0" w:color="auto"/>
              <w:left w:val="single" w:sz="4" w:space="0" w:color="auto"/>
              <w:bottom w:val="single" w:sz="4" w:space="0" w:color="auto"/>
              <w:right w:val="single" w:sz="4" w:space="0" w:color="auto"/>
            </w:tcBorders>
          </w:tcPr>
          <w:p w14:paraId="0C0C0F74" w14:textId="77777777" w:rsidR="00CE56D9" w:rsidRDefault="006412D0">
            <w:pPr>
              <w:widowControl w:val="0"/>
              <w:tabs>
                <w:tab w:val="left" w:pos="540"/>
              </w:tabs>
              <w:ind w:left="0" w:firstLine="0"/>
              <w:rPr>
                <w:rFonts w:ascii="Times New Roman" w:hAnsi="Times New Roman"/>
              </w:rPr>
            </w:pPr>
            <w:r>
              <w:rPr>
                <w:rFonts w:ascii="Times New Roman" w:hAnsi="Times New Roman"/>
              </w:rPr>
              <w:t>Ausų ir labirintų sutrikimai</w:t>
            </w:r>
          </w:p>
          <w:p w14:paraId="45B97EBA" w14:textId="77777777" w:rsidR="00CE56D9" w:rsidRDefault="00CE56D9">
            <w:pPr>
              <w:widowControl w:val="0"/>
              <w:tabs>
                <w:tab w:val="left" w:pos="540"/>
              </w:tabs>
              <w:ind w:left="0" w:firstLine="0"/>
              <w:rPr>
                <w:rFonts w:ascii="Times New Roman" w:hAnsi="Times New Roman"/>
              </w:rPr>
            </w:pPr>
          </w:p>
        </w:tc>
        <w:tc>
          <w:tcPr>
            <w:tcW w:w="1386" w:type="dxa"/>
            <w:tcBorders>
              <w:top w:val="single" w:sz="4" w:space="0" w:color="auto"/>
              <w:left w:val="single" w:sz="4" w:space="0" w:color="auto"/>
              <w:bottom w:val="single" w:sz="4" w:space="0" w:color="auto"/>
              <w:right w:val="single" w:sz="4" w:space="0" w:color="auto"/>
            </w:tcBorders>
          </w:tcPr>
          <w:p w14:paraId="783F7823"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35F0DD5D"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7468FBFE" w14:textId="77777777" w:rsidR="00CE56D9" w:rsidRDefault="006412D0">
            <w:pPr>
              <w:widowControl w:val="0"/>
              <w:tabs>
                <w:tab w:val="left" w:pos="540"/>
              </w:tabs>
              <w:ind w:left="0" w:firstLine="0"/>
              <w:rPr>
                <w:rFonts w:ascii="Times New Roman" w:hAnsi="Times New Roman"/>
              </w:rPr>
            </w:pPr>
            <w:r>
              <w:rPr>
                <w:rFonts w:ascii="Times New Roman" w:hAnsi="Times New Roman"/>
              </w:rPr>
              <w:t>Ūžesys (</w:t>
            </w:r>
            <w:proofErr w:type="spellStart"/>
            <w:r>
              <w:rPr>
                <w:rFonts w:ascii="Times New Roman" w:hAnsi="Times New Roman"/>
                <w:i/>
              </w:rPr>
              <w:t>tinnitus</w:t>
            </w:r>
            <w:proofErr w:type="spellEnd"/>
            <w:r>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tcPr>
          <w:p w14:paraId="7A983CDA"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3D636185" w14:textId="70A3BD28" w:rsidR="00CE56D9" w:rsidRDefault="00CE56D9">
            <w:pPr>
              <w:widowControl w:val="0"/>
              <w:tabs>
                <w:tab w:val="left" w:pos="540"/>
              </w:tabs>
              <w:ind w:left="0" w:firstLine="0"/>
              <w:rPr>
                <w:rFonts w:ascii="Times New Roman" w:hAnsi="Times New Roman"/>
              </w:rPr>
            </w:pPr>
          </w:p>
        </w:tc>
      </w:tr>
      <w:tr w:rsidR="00CE56D9" w14:paraId="53E67B87" w14:textId="77777777" w:rsidTr="00F07415">
        <w:tc>
          <w:tcPr>
            <w:tcW w:w="1728" w:type="dxa"/>
            <w:tcBorders>
              <w:top w:val="single" w:sz="4" w:space="0" w:color="auto"/>
              <w:left w:val="single" w:sz="4" w:space="0" w:color="auto"/>
              <w:bottom w:val="single" w:sz="4" w:space="0" w:color="auto"/>
              <w:right w:val="single" w:sz="4" w:space="0" w:color="auto"/>
            </w:tcBorders>
          </w:tcPr>
          <w:p w14:paraId="42DFB1C2" w14:textId="77777777" w:rsidR="00CE56D9" w:rsidRDefault="006412D0">
            <w:pPr>
              <w:widowControl w:val="0"/>
              <w:tabs>
                <w:tab w:val="left" w:pos="540"/>
              </w:tabs>
              <w:ind w:left="0" w:firstLine="0"/>
              <w:rPr>
                <w:rFonts w:ascii="Times New Roman" w:hAnsi="Times New Roman"/>
              </w:rPr>
            </w:pPr>
            <w:r>
              <w:rPr>
                <w:rFonts w:ascii="Times New Roman" w:hAnsi="Times New Roman"/>
              </w:rPr>
              <w:t>Širdies sutrikimai</w:t>
            </w:r>
          </w:p>
        </w:tc>
        <w:tc>
          <w:tcPr>
            <w:tcW w:w="1386" w:type="dxa"/>
            <w:tcBorders>
              <w:top w:val="single" w:sz="4" w:space="0" w:color="auto"/>
              <w:left w:val="single" w:sz="4" w:space="0" w:color="auto"/>
              <w:bottom w:val="single" w:sz="4" w:space="0" w:color="auto"/>
              <w:right w:val="single" w:sz="4" w:space="0" w:color="auto"/>
            </w:tcBorders>
          </w:tcPr>
          <w:p w14:paraId="1AB32F47"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7297B6D"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3D70ED20"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Ekstrasistolija</w:t>
            </w:r>
            <w:proofErr w:type="spellEnd"/>
            <w:r>
              <w:rPr>
                <w:rFonts w:ascii="Times New Roman" w:hAnsi="Times New Roman"/>
              </w:rPr>
              <w:t>, tachikardija</w:t>
            </w:r>
          </w:p>
        </w:tc>
        <w:tc>
          <w:tcPr>
            <w:tcW w:w="1701" w:type="dxa"/>
            <w:tcBorders>
              <w:top w:val="single" w:sz="4" w:space="0" w:color="auto"/>
              <w:left w:val="single" w:sz="4" w:space="0" w:color="auto"/>
              <w:bottom w:val="single" w:sz="4" w:space="0" w:color="auto"/>
              <w:right w:val="single" w:sz="4" w:space="0" w:color="auto"/>
            </w:tcBorders>
          </w:tcPr>
          <w:p w14:paraId="3045A703"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7B24F561" w14:textId="5363DC0A" w:rsidR="00CE56D9" w:rsidRDefault="00FC6396">
            <w:pPr>
              <w:widowControl w:val="0"/>
              <w:tabs>
                <w:tab w:val="left" w:pos="540"/>
              </w:tabs>
              <w:ind w:left="0" w:firstLine="0"/>
              <w:rPr>
                <w:rFonts w:ascii="Times New Roman" w:hAnsi="Times New Roman"/>
              </w:rPr>
            </w:pPr>
            <w:proofErr w:type="spellStart"/>
            <w:r w:rsidRPr="001B53DD">
              <w:rPr>
                <w:rFonts w:ascii="Times New Roman" w:hAnsi="Times New Roman"/>
                <w:i/>
                <w:iCs/>
              </w:rPr>
              <w:t>Kounis</w:t>
            </w:r>
            <w:proofErr w:type="spellEnd"/>
            <w:r>
              <w:rPr>
                <w:rFonts w:ascii="Times New Roman" w:hAnsi="Times New Roman"/>
              </w:rPr>
              <w:t xml:space="preserve"> sindromas</w:t>
            </w:r>
          </w:p>
        </w:tc>
      </w:tr>
      <w:tr w:rsidR="00CE56D9" w14:paraId="58E2FBFA" w14:textId="77777777" w:rsidTr="00F07415">
        <w:tc>
          <w:tcPr>
            <w:tcW w:w="1728" w:type="dxa"/>
            <w:tcBorders>
              <w:top w:val="single" w:sz="4" w:space="0" w:color="auto"/>
              <w:left w:val="single" w:sz="4" w:space="0" w:color="auto"/>
              <w:bottom w:val="single" w:sz="4" w:space="0" w:color="auto"/>
              <w:right w:val="single" w:sz="4" w:space="0" w:color="auto"/>
            </w:tcBorders>
          </w:tcPr>
          <w:p w14:paraId="4C1DDC75" w14:textId="77777777" w:rsidR="00CE56D9" w:rsidRDefault="006412D0">
            <w:pPr>
              <w:widowControl w:val="0"/>
              <w:tabs>
                <w:tab w:val="left" w:pos="540"/>
              </w:tabs>
              <w:ind w:left="0" w:firstLine="0"/>
              <w:rPr>
                <w:rFonts w:ascii="Times New Roman" w:hAnsi="Times New Roman"/>
              </w:rPr>
            </w:pPr>
            <w:r>
              <w:rPr>
                <w:rFonts w:ascii="Times New Roman" w:hAnsi="Times New Roman"/>
              </w:rPr>
              <w:t>Kraujagyslių sutrikimai</w:t>
            </w:r>
          </w:p>
        </w:tc>
        <w:tc>
          <w:tcPr>
            <w:tcW w:w="1386" w:type="dxa"/>
            <w:tcBorders>
              <w:top w:val="single" w:sz="4" w:space="0" w:color="auto"/>
              <w:left w:val="single" w:sz="4" w:space="0" w:color="auto"/>
              <w:bottom w:val="single" w:sz="4" w:space="0" w:color="auto"/>
              <w:right w:val="single" w:sz="4" w:space="0" w:color="auto"/>
            </w:tcBorders>
          </w:tcPr>
          <w:p w14:paraId="309F5C5B"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CA6DF74"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Hipotenzija</w:t>
            </w:r>
            <w:proofErr w:type="spellEnd"/>
            <w:r>
              <w:rPr>
                <w:rFonts w:ascii="Times New Roman" w:hAnsi="Times New Roman"/>
              </w:rPr>
              <w:t>, veido ir kaklo paraudimas</w:t>
            </w:r>
          </w:p>
        </w:tc>
        <w:tc>
          <w:tcPr>
            <w:tcW w:w="1701" w:type="dxa"/>
            <w:tcBorders>
              <w:top w:val="single" w:sz="4" w:space="0" w:color="auto"/>
              <w:left w:val="single" w:sz="4" w:space="0" w:color="auto"/>
              <w:bottom w:val="single" w:sz="4" w:space="0" w:color="auto"/>
              <w:right w:val="single" w:sz="4" w:space="0" w:color="auto"/>
            </w:tcBorders>
          </w:tcPr>
          <w:p w14:paraId="58D76185"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Hipertenzija, paviršinis </w:t>
            </w:r>
            <w:proofErr w:type="spellStart"/>
            <w:r>
              <w:rPr>
                <w:rFonts w:ascii="Times New Roman" w:hAnsi="Times New Roman"/>
              </w:rPr>
              <w:t>tromboflebitas</w:t>
            </w:r>
            <w:proofErr w:type="spellEnd"/>
          </w:p>
        </w:tc>
        <w:tc>
          <w:tcPr>
            <w:tcW w:w="1701" w:type="dxa"/>
            <w:tcBorders>
              <w:top w:val="single" w:sz="4" w:space="0" w:color="auto"/>
              <w:left w:val="single" w:sz="4" w:space="0" w:color="auto"/>
              <w:bottom w:val="single" w:sz="4" w:space="0" w:color="auto"/>
              <w:right w:val="single" w:sz="4" w:space="0" w:color="auto"/>
            </w:tcBorders>
          </w:tcPr>
          <w:p w14:paraId="59C5193C"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7965FE8A" w14:textId="77777777" w:rsidR="00CE56D9" w:rsidRDefault="00CE56D9">
            <w:pPr>
              <w:widowControl w:val="0"/>
              <w:tabs>
                <w:tab w:val="left" w:pos="540"/>
              </w:tabs>
              <w:ind w:left="0" w:firstLine="0"/>
              <w:rPr>
                <w:rFonts w:ascii="Times New Roman" w:hAnsi="Times New Roman"/>
              </w:rPr>
            </w:pPr>
          </w:p>
        </w:tc>
      </w:tr>
      <w:tr w:rsidR="00CE56D9" w14:paraId="024B48A5" w14:textId="77777777" w:rsidTr="00F07415">
        <w:tc>
          <w:tcPr>
            <w:tcW w:w="1728" w:type="dxa"/>
            <w:tcBorders>
              <w:top w:val="single" w:sz="4" w:space="0" w:color="auto"/>
              <w:left w:val="single" w:sz="4" w:space="0" w:color="auto"/>
              <w:bottom w:val="single" w:sz="4" w:space="0" w:color="auto"/>
              <w:right w:val="single" w:sz="4" w:space="0" w:color="auto"/>
            </w:tcBorders>
          </w:tcPr>
          <w:p w14:paraId="16E98BCD"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Kvėpavimo sistemos, krūtinės ląstos ir tarpuplaučio sutrikimai</w:t>
            </w:r>
          </w:p>
        </w:tc>
        <w:tc>
          <w:tcPr>
            <w:tcW w:w="1386" w:type="dxa"/>
            <w:tcBorders>
              <w:top w:val="single" w:sz="4" w:space="0" w:color="auto"/>
              <w:left w:val="single" w:sz="4" w:space="0" w:color="auto"/>
              <w:bottom w:val="single" w:sz="4" w:space="0" w:color="auto"/>
              <w:right w:val="single" w:sz="4" w:space="0" w:color="auto"/>
            </w:tcBorders>
          </w:tcPr>
          <w:p w14:paraId="18A4F31E"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0B0F8FDB"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6F0E82BF" w14:textId="77777777" w:rsidR="00CE56D9" w:rsidRDefault="006412D0">
            <w:pPr>
              <w:widowControl w:val="0"/>
              <w:tabs>
                <w:tab w:val="left" w:pos="540"/>
              </w:tabs>
              <w:ind w:left="0" w:firstLine="0"/>
              <w:rPr>
                <w:rFonts w:ascii="Times New Roman" w:hAnsi="Times New Roman"/>
              </w:rPr>
            </w:pPr>
            <w:r>
              <w:rPr>
                <w:rFonts w:ascii="Times New Roman" w:hAnsi="Times New Roman"/>
              </w:rPr>
              <w:t>Retas kvėpavimas</w:t>
            </w:r>
          </w:p>
        </w:tc>
        <w:tc>
          <w:tcPr>
            <w:tcW w:w="1701" w:type="dxa"/>
            <w:tcBorders>
              <w:top w:val="single" w:sz="4" w:space="0" w:color="auto"/>
              <w:left w:val="single" w:sz="4" w:space="0" w:color="auto"/>
              <w:bottom w:val="single" w:sz="4" w:space="0" w:color="auto"/>
              <w:right w:val="single" w:sz="4" w:space="0" w:color="auto"/>
            </w:tcBorders>
          </w:tcPr>
          <w:p w14:paraId="1ABAD073" w14:textId="77777777" w:rsidR="00CE56D9" w:rsidRDefault="006412D0">
            <w:pPr>
              <w:widowControl w:val="0"/>
              <w:tabs>
                <w:tab w:val="left" w:pos="540"/>
              </w:tabs>
              <w:ind w:left="0" w:firstLine="0"/>
              <w:rPr>
                <w:rFonts w:ascii="Times New Roman" w:hAnsi="Times New Roman"/>
              </w:rPr>
            </w:pPr>
            <w:r>
              <w:rPr>
                <w:rFonts w:ascii="Times New Roman" w:hAnsi="Times New Roman"/>
              </w:rPr>
              <w:t>Bronchų spazmas, dusulys</w:t>
            </w:r>
          </w:p>
        </w:tc>
        <w:tc>
          <w:tcPr>
            <w:tcW w:w="1585" w:type="dxa"/>
            <w:tcBorders>
              <w:top w:val="single" w:sz="4" w:space="0" w:color="auto"/>
              <w:left w:val="single" w:sz="4" w:space="0" w:color="auto"/>
              <w:bottom w:val="single" w:sz="4" w:space="0" w:color="auto"/>
              <w:right w:val="single" w:sz="4" w:space="0" w:color="auto"/>
            </w:tcBorders>
          </w:tcPr>
          <w:p w14:paraId="0BDB9762" w14:textId="77777777" w:rsidR="00CE56D9" w:rsidRDefault="00CE56D9">
            <w:pPr>
              <w:widowControl w:val="0"/>
              <w:tabs>
                <w:tab w:val="left" w:pos="540"/>
              </w:tabs>
              <w:ind w:left="0" w:firstLine="0"/>
              <w:rPr>
                <w:rFonts w:ascii="Times New Roman" w:hAnsi="Times New Roman"/>
              </w:rPr>
            </w:pPr>
          </w:p>
        </w:tc>
      </w:tr>
      <w:tr w:rsidR="00CE56D9" w14:paraId="4AC8F57C" w14:textId="77777777" w:rsidTr="00F07415">
        <w:tc>
          <w:tcPr>
            <w:tcW w:w="1728" w:type="dxa"/>
            <w:tcBorders>
              <w:top w:val="single" w:sz="4" w:space="0" w:color="auto"/>
              <w:left w:val="single" w:sz="4" w:space="0" w:color="auto"/>
              <w:bottom w:val="single" w:sz="4" w:space="0" w:color="auto"/>
              <w:right w:val="single" w:sz="4" w:space="0" w:color="auto"/>
            </w:tcBorders>
          </w:tcPr>
          <w:p w14:paraId="1D2EA4B4" w14:textId="77777777" w:rsidR="00CE56D9" w:rsidRDefault="006412D0">
            <w:pPr>
              <w:widowControl w:val="0"/>
              <w:tabs>
                <w:tab w:val="left" w:pos="540"/>
              </w:tabs>
              <w:ind w:left="0" w:firstLine="0"/>
              <w:rPr>
                <w:rFonts w:ascii="Times New Roman" w:hAnsi="Times New Roman"/>
              </w:rPr>
            </w:pPr>
            <w:r>
              <w:rPr>
                <w:rFonts w:ascii="Times New Roman" w:hAnsi="Times New Roman"/>
              </w:rPr>
              <w:t>Virškinimo trakto sutrikimai</w:t>
            </w:r>
          </w:p>
        </w:tc>
        <w:tc>
          <w:tcPr>
            <w:tcW w:w="1386" w:type="dxa"/>
            <w:tcBorders>
              <w:top w:val="single" w:sz="4" w:space="0" w:color="auto"/>
              <w:left w:val="single" w:sz="4" w:space="0" w:color="auto"/>
              <w:bottom w:val="single" w:sz="4" w:space="0" w:color="auto"/>
              <w:right w:val="single" w:sz="4" w:space="0" w:color="auto"/>
            </w:tcBorders>
          </w:tcPr>
          <w:p w14:paraId="2171612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Pykinimas, vėmimas </w:t>
            </w:r>
          </w:p>
        </w:tc>
        <w:tc>
          <w:tcPr>
            <w:tcW w:w="1559" w:type="dxa"/>
            <w:tcBorders>
              <w:top w:val="single" w:sz="4" w:space="0" w:color="auto"/>
              <w:left w:val="single" w:sz="4" w:space="0" w:color="auto"/>
              <w:bottom w:val="single" w:sz="4" w:space="0" w:color="auto"/>
              <w:right w:val="single" w:sz="4" w:space="0" w:color="auto"/>
            </w:tcBorders>
          </w:tcPr>
          <w:p w14:paraId="15A9559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Pilvo skausmas, dispepsija, viduriavimas, vidurių užkietėjimas, vėmimas krauju, burnos džiūvimas </w:t>
            </w:r>
          </w:p>
        </w:tc>
        <w:tc>
          <w:tcPr>
            <w:tcW w:w="1701" w:type="dxa"/>
            <w:tcBorders>
              <w:top w:val="single" w:sz="4" w:space="0" w:color="auto"/>
              <w:left w:val="single" w:sz="4" w:space="0" w:color="auto"/>
              <w:bottom w:val="single" w:sz="4" w:space="0" w:color="auto"/>
              <w:right w:val="single" w:sz="4" w:space="0" w:color="auto"/>
            </w:tcBorders>
          </w:tcPr>
          <w:p w14:paraId="1C45205B"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Pepsinė</w:t>
            </w:r>
            <w:proofErr w:type="spellEnd"/>
            <w:r>
              <w:rPr>
                <w:rFonts w:ascii="Times New Roman" w:hAnsi="Times New Roman"/>
              </w:rPr>
              <w:t xml:space="preserve"> opa, kraujavimas iš </w:t>
            </w:r>
            <w:proofErr w:type="spellStart"/>
            <w:r>
              <w:rPr>
                <w:rFonts w:ascii="Times New Roman" w:hAnsi="Times New Roman"/>
              </w:rPr>
              <w:t>pepsinės</w:t>
            </w:r>
            <w:proofErr w:type="spellEnd"/>
            <w:r>
              <w:rPr>
                <w:rFonts w:ascii="Times New Roman" w:hAnsi="Times New Roman"/>
              </w:rPr>
              <w:t xml:space="preserve"> opos arba </w:t>
            </w:r>
            <w:proofErr w:type="spellStart"/>
            <w:r>
              <w:rPr>
                <w:rFonts w:ascii="Times New Roman" w:hAnsi="Times New Roman"/>
              </w:rPr>
              <w:t>pepsinės</w:t>
            </w:r>
            <w:proofErr w:type="spellEnd"/>
            <w:r>
              <w:rPr>
                <w:rFonts w:ascii="Times New Roman" w:hAnsi="Times New Roman"/>
              </w:rPr>
              <w:t xml:space="preserve"> opos perforacija (žr. 4.4 skyrių) </w:t>
            </w:r>
          </w:p>
        </w:tc>
        <w:tc>
          <w:tcPr>
            <w:tcW w:w="1701" w:type="dxa"/>
            <w:tcBorders>
              <w:top w:val="single" w:sz="4" w:space="0" w:color="auto"/>
              <w:left w:val="single" w:sz="4" w:space="0" w:color="auto"/>
              <w:bottom w:val="single" w:sz="4" w:space="0" w:color="auto"/>
              <w:right w:val="single" w:sz="4" w:space="0" w:color="auto"/>
            </w:tcBorders>
          </w:tcPr>
          <w:p w14:paraId="22F6F3C4" w14:textId="77777777" w:rsidR="00CE56D9" w:rsidRDefault="006412D0">
            <w:pPr>
              <w:widowControl w:val="0"/>
              <w:tabs>
                <w:tab w:val="left" w:pos="540"/>
              </w:tabs>
              <w:ind w:left="0" w:firstLine="0"/>
              <w:rPr>
                <w:rFonts w:ascii="Times New Roman" w:hAnsi="Times New Roman"/>
              </w:rPr>
            </w:pPr>
            <w:r>
              <w:rPr>
                <w:rFonts w:ascii="Times New Roman" w:hAnsi="Times New Roman"/>
              </w:rPr>
              <w:t>Pankreatitas</w:t>
            </w:r>
          </w:p>
        </w:tc>
        <w:tc>
          <w:tcPr>
            <w:tcW w:w="1585" w:type="dxa"/>
            <w:tcBorders>
              <w:top w:val="single" w:sz="4" w:space="0" w:color="auto"/>
              <w:left w:val="single" w:sz="4" w:space="0" w:color="auto"/>
              <w:bottom w:val="single" w:sz="4" w:space="0" w:color="auto"/>
              <w:right w:val="single" w:sz="4" w:space="0" w:color="auto"/>
            </w:tcBorders>
          </w:tcPr>
          <w:p w14:paraId="76F25C39" w14:textId="77777777" w:rsidR="00CE56D9" w:rsidRDefault="00CE56D9">
            <w:pPr>
              <w:widowControl w:val="0"/>
              <w:tabs>
                <w:tab w:val="left" w:pos="540"/>
              </w:tabs>
              <w:ind w:left="0" w:firstLine="0"/>
              <w:rPr>
                <w:rFonts w:ascii="Times New Roman" w:hAnsi="Times New Roman"/>
              </w:rPr>
            </w:pPr>
          </w:p>
        </w:tc>
      </w:tr>
      <w:tr w:rsidR="00CE56D9" w14:paraId="0A503325" w14:textId="77777777" w:rsidTr="00F07415">
        <w:tc>
          <w:tcPr>
            <w:tcW w:w="1728" w:type="dxa"/>
            <w:tcBorders>
              <w:top w:val="single" w:sz="4" w:space="0" w:color="auto"/>
              <w:left w:val="single" w:sz="4" w:space="0" w:color="auto"/>
              <w:bottom w:val="single" w:sz="4" w:space="0" w:color="auto"/>
              <w:right w:val="single" w:sz="4" w:space="0" w:color="auto"/>
            </w:tcBorders>
          </w:tcPr>
          <w:p w14:paraId="1A7E7CC7"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Kepenų, tulžies pūslės ir latakų sutrikimai</w:t>
            </w:r>
          </w:p>
        </w:tc>
        <w:tc>
          <w:tcPr>
            <w:tcW w:w="1386" w:type="dxa"/>
            <w:tcBorders>
              <w:top w:val="single" w:sz="4" w:space="0" w:color="auto"/>
              <w:left w:val="single" w:sz="4" w:space="0" w:color="auto"/>
              <w:bottom w:val="single" w:sz="4" w:space="0" w:color="auto"/>
              <w:right w:val="single" w:sz="4" w:space="0" w:color="auto"/>
            </w:tcBorders>
          </w:tcPr>
          <w:p w14:paraId="018592E6"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7C61224C"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356DA5E9" w14:textId="77777777" w:rsidR="00CE56D9" w:rsidRDefault="006412D0">
            <w:pPr>
              <w:widowControl w:val="0"/>
              <w:tabs>
                <w:tab w:val="left" w:pos="540"/>
              </w:tabs>
              <w:ind w:left="0" w:firstLine="0"/>
              <w:rPr>
                <w:rFonts w:ascii="Times New Roman" w:hAnsi="Times New Roman"/>
              </w:rPr>
            </w:pPr>
            <w:r>
              <w:rPr>
                <w:rFonts w:ascii="Times New Roman" w:hAnsi="Times New Roman"/>
              </w:rPr>
              <w:t>Kepenų ląstelių pažeidimas</w:t>
            </w:r>
          </w:p>
        </w:tc>
        <w:tc>
          <w:tcPr>
            <w:tcW w:w="1701" w:type="dxa"/>
            <w:tcBorders>
              <w:top w:val="single" w:sz="4" w:space="0" w:color="auto"/>
              <w:left w:val="single" w:sz="4" w:space="0" w:color="auto"/>
              <w:bottom w:val="single" w:sz="4" w:space="0" w:color="auto"/>
              <w:right w:val="single" w:sz="4" w:space="0" w:color="auto"/>
            </w:tcBorders>
          </w:tcPr>
          <w:p w14:paraId="4A82BB07"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144DDE27" w14:textId="77777777" w:rsidR="00CE56D9" w:rsidRDefault="00CE56D9">
            <w:pPr>
              <w:widowControl w:val="0"/>
              <w:tabs>
                <w:tab w:val="left" w:pos="540"/>
              </w:tabs>
              <w:ind w:left="0" w:firstLine="0"/>
              <w:rPr>
                <w:rFonts w:ascii="Times New Roman" w:hAnsi="Times New Roman"/>
              </w:rPr>
            </w:pPr>
          </w:p>
        </w:tc>
      </w:tr>
      <w:tr w:rsidR="00CE56D9" w14:paraId="0E8FAD68" w14:textId="77777777" w:rsidTr="00F07415">
        <w:tc>
          <w:tcPr>
            <w:tcW w:w="1728" w:type="dxa"/>
            <w:tcBorders>
              <w:top w:val="single" w:sz="4" w:space="0" w:color="auto"/>
              <w:left w:val="single" w:sz="4" w:space="0" w:color="auto"/>
              <w:right w:val="single" w:sz="4" w:space="0" w:color="auto"/>
            </w:tcBorders>
          </w:tcPr>
          <w:p w14:paraId="41C6D607" w14:textId="77777777" w:rsidR="00CE56D9" w:rsidRDefault="006412D0">
            <w:pPr>
              <w:widowControl w:val="0"/>
              <w:tabs>
                <w:tab w:val="left" w:pos="540"/>
              </w:tabs>
              <w:ind w:left="0" w:firstLine="0"/>
              <w:rPr>
                <w:rFonts w:ascii="Times New Roman" w:hAnsi="Times New Roman"/>
              </w:rPr>
            </w:pPr>
            <w:r>
              <w:rPr>
                <w:rFonts w:ascii="Times New Roman" w:hAnsi="Times New Roman"/>
              </w:rPr>
              <w:t>Odos ir poodinio audinio sutrikimai</w:t>
            </w:r>
          </w:p>
        </w:tc>
        <w:tc>
          <w:tcPr>
            <w:tcW w:w="1386" w:type="dxa"/>
            <w:tcBorders>
              <w:top w:val="single" w:sz="4" w:space="0" w:color="auto"/>
              <w:left w:val="single" w:sz="4" w:space="0" w:color="auto"/>
              <w:right w:val="single" w:sz="4" w:space="0" w:color="auto"/>
            </w:tcBorders>
          </w:tcPr>
          <w:p w14:paraId="040D9E3E"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right w:val="single" w:sz="4" w:space="0" w:color="auto"/>
            </w:tcBorders>
          </w:tcPr>
          <w:p w14:paraId="197C5FE1"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Dermatitas, niežėjimas, išbėrimas, </w:t>
            </w:r>
            <w:r>
              <w:rPr>
                <w:rFonts w:ascii="Times New Roman" w:hAnsi="Times New Roman"/>
              </w:rPr>
              <w:lastRenderedPageBreak/>
              <w:t>padidėjęs prakaitavimas</w:t>
            </w:r>
          </w:p>
        </w:tc>
        <w:tc>
          <w:tcPr>
            <w:tcW w:w="1701" w:type="dxa"/>
            <w:tcBorders>
              <w:top w:val="single" w:sz="4" w:space="0" w:color="auto"/>
              <w:left w:val="single" w:sz="4" w:space="0" w:color="auto"/>
              <w:right w:val="single" w:sz="4" w:space="0" w:color="auto"/>
            </w:tcBorders>
          </w:tcPr>
          <w:p w14:paraId="53770CC9"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 xml:space="preserve">Dilgėlinė, spuogai </w:t>
            </w:r>
          </w:p>
        </w:tc>
        <w:tc>
          <w:tcPr>
            <w:tcW w:w="1701" w:type="dxa"/>
            <w:tcBorders>
              <w:top w:val="single" w:sz="4" w:space="0" w:color="auto"/>
              <w:left w:val="single" w:sz="4" w:space="0" w:color="auto"/>
              <w:right w:val="single" w:sz="4" w:space="0" w:color="auto"/>
            </w:tcBorders>
          </w:tcPr>
          <w:p w14:paraId="193250E4"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Stivenso</w:t>
            </w:r>
            <w:proofErr w:type="spellEnd"/>
            <w:r>
              <w:rPr>
                <w:rFonts w:ascii="Times New Roman" w:hAnsi="Times New Roman"/>
              </w:rPr>
              <w:t>-Džonsono (</w:t>
            </w:r>
            <w:proofErr w:type="spellStart"/>
            <w:r>
              <w:rPr>
                <w:rFonts w:ascii="Times New Roman" w:hAnsi="Times New Roman"/>
                <w:i/>
              </w:rPr>
              <w:t>Stevens-</w:t>
            </w:r>
            <w:r>
              <w:rPr>
                <w:rFonts w:ascii="Times New Roman" w:hAnsi="Times New Roman"/>
                <w:i/>
              </w:rPr>
              <w:lastRenderedPageBreak/>
              <w:t>Johnson</w:t>
            </w:r>
            <w:proofErr w:type="spellEnd"/>
            <w:r>
              <w:rPr>
                <w:rFonts w:ascii="Times New Roman" w:hAnsi="Times New Roman"/>
              </w:rPr>
              <w:t xml:space="preserve">) sindromas, toksinė epidermio </w:t>
            </w:r>
            <w:proofErr w:type="spellStart"/>
            <w:r>
              <w:rPr>
                <w:rFonts w:ascii="Times New Roman" w:hAnsi="Times New Roman"/>
              </w:rPr>
              <w:t>nekrolizė</w:t>
            </w:r>
            <w:proofErr w:type="spellEnd"/>
            <w:r>
              <w:rPr>
                <w:rFonts w:ascii="Times New Roman" w:hAnsi="Times New Roman"/>
              </w:rPr>
              <w:t xml:space="preserve"> (</w:t>
            </w:r>
            <w:proofErr w:type="spellStart"/>
            <w:r>
              <w:rPr>
                <w:rFonts w:ascii="Times New Roman" w:hAnsi="Times New Roman"/>
              </w:rPr>
              <w:t>Lajelio</w:t>
            </w:r>
            <w:proofErr w:type="spellEnd"/>
            <w:r>
              <w:rPr>
                <w:rFonts w:ascii="Times New Roman" w:hAnsi="Times New Roman"/>
              </w:rPr>
              <w:t xml:space="preserve"> (</w:t>
            </w:r>
            <w:proofErr w:type="spellStart"/>
            <w:r>
              <w:rPr>
                <w:rFonts w:ascii="Times New Roman" w:hAnsi="Times New Roman"/>
                <w:i/>
              </w:rPr>
              <w:t>Lyell</w:t>
            </w:r>
            <w:proofErr w:type="spellEnd"/>
            <w:r>
              <w:rPr>
                <w:rFonts w:ascii="Times New Roman" w:hAnsi="Times New Roman"/>
              </w:rPr>
              <w:t xml:space="preserve">) sindromas), </w:t>
            </w:r>
            <w:proofErr w:type="spellStart"/>
            <w:r>
              <w:rPr>
                <w:rFonts w:ascii="Times New Roman" w:hAnsi="Times New Roman"/>
              </w:rPr>
              <w:t>angioneurozinė</w:t>
            </w:r>
            <w:proofErr w:type="spellEnd"/>
            <w:r>
              <w:rPr>
                <w:rFonts w:ascii="Times New Roman" w:hAnsi="Times New Roman"/>
              </w:rPr>
              <w:t xml:space="preserve"> edema, veido edema, padidėjusio jautrumo šviesai reakcija</w:t>
            </w:r>
          </w:p>
        </w:tc>
        <w:tc>
          <w:tcPr>
            <w:tcW w:w="1585" w:type="dxa"/>
            <w:tcBorders>
              <w:top w:val="single" w:sz="4" w:space="0" w:color="auto"/>
              <w:left w:val="single" w:sz="4" w:space="0" w:color="auto"/>
              <w:right w:val="single" w:sz="4" w:space="0" w:color="auto"/>
            </w:tcBorders>
          </w:tcPr>
          <w:p w14:paraId="3A55F473"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Vaisto sukeltas lokalus odos bėrimas</w:t>
            </w:r>
          </w:p>
        </w:tc>
      </w:tr>
      <w:tr w:rsidR="00CE56D9" w14:paraId="3809EEC6" w14:textId="77777777" w:rsidTr="00F07415">
        <w:tc>
          <w:tcPr>
            <w:tcW w:w="1728" w:type="dxa"/>
            <w:tcBorders>
              <w:top w:val="single" w:sz="4" w:space="0" w:color="auto"/>
              <w:left w:val="single" w:sz="4" w:space="0" w:color="auto"/>
              <w:bottom w:val="single" w:sz="4" w:space="0" w:color="auto"/>
              <w:right w:val="single" w:sz="4" w:space="0" w:color="auto"/>
            </w:tcBorders>
          </w:tcPr>
          <w:p w14:paraId="38FC2927"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Skeleto, raumenų ir jungiamojo audinio sutrikimai</w:t>
            </w:r>
          </w:p>
        </w:tc>
        <w:tc>
          <w:tcPr>
            <w:tcW w:w="1386" w:type="dxa"/>
            <w:tcBorders>
              <w:top w:val="single" w:sz="4" w:space="0" w:color="auto"/>
              <w:left w:val="single" w:sz="4" w:space="0" w:color="auto"/>
              <w:bottom w:val="single" w:sz="4" w:space="0" w:color="auto"/>
              <w:right w:val="single" w:sz="4" w:space="0" w:color="auto"/>
            </w:tcBorders>
          </w:tcPr>
          <w:p w14:paraId="3CC383C0"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33A23AA3"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71B0498A" w14:textId="77777777" w:rsidR="00CE56D9" w:rsidRDefault="006412D0">
            <w:pPr>
              <w:widowControl w:val="0"/>
              <w:tabs>
                <w:tab w:val="left" w:pos="540"/>
              </w:tabs>
              <w:ind w:left="0" w:firstLine="0"/>
              <w:rPr>
                <w:rFonts w:ascii="Times New Roman" w:hAnsi="Times New Roman"/>
              </w:rPr>
            </w:pPr>
            <w:r>
              <w:rPr>
                <w:rFonts w:ascii="Times New Roman" w:hAnsi="Times New Roman"/>
              </w:rPr>
              <w:t>Raumenų sąstingis, sąnarių sąstingis, raumenų mėšlungis, nugaros skausmas</w:t>
            </w:r>
          </w:p>
        </w:tc>
        <w:tc>
          <w:tcPr>
            <w:tcW w:w="1701" w:type="dxa"/>
            <w:tcBorders>
              <w:top w:val="single" w:sz="4" w:space="0" w:color="auto"/>
              <w:left w:val="single" w:sz="4" w:space="0" w:color="auto"/>
              <w:bottom w:val="single" w:sz="4" w:space="0" w:color="auto"/>
              <w:right w:val="single" w:sz="4" w:space="0" w:color="auto"/>
            </w:tcBorders>
          </w:tcPr>
          <w:p w14:paraId="13023A88"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578C2F93" w14:textId="77777777" w:rsidR="00CE56D9" w:rsidRDefault="00CE56D9">
            <w:pPr>
              <w:widowControl w:val="0"/>
              <w:tabs>
                <w:tab w:val="left" w:pos="540"/>
              </w:tabs>
              <w:ind w:left="0" w:firstLine="0"/>
              <w:rPr>
                <w:rFonts w:ascii="Times New Roman" w:hAnsi="Times New Roman"/>
              </w:rPr>
            </w:pPr>
          </w:p>
        </w:tc>
      </w:tr>
      <w:tr w:rsidR="00CE56D9" w14:paraId="0737BCC3" w14:textId="77777777" w:rsidTr="00F07415">
        <w:tc>
          <w:tcPr>
            <w:tcW w:w="1728" w:type="dxa"/>
            <w:tcBorders>
              <w:top w:val="single" w:sz="4" w:space="0" w:color="auto"/>
              <w:left w:val="single" w:sz="4" w:space="0" w:color="auto"/>
              <w:bottom w:val="single" w:sz="4" w:space="0" w:color="auto"/>
              <w:right w:val="single" w:sz="4" w:space="0" w:color="auto"/>
            </w:tcBorders>
          </w:tcPr>
          <w:p w14:paraId="7019E9A2" w14:textId="77777777" w:rsidR="00CE56D9" w:rsidRDefault="006412D0">
            <w:pPr>
              <w:widowControl w:val="0"/>
              <w:tabs>
                <w:tab w:val="left" w:pos="540"/>
              </w:tabs>
              <w:ind w:left="0" w:firstLine="0"/>
              <w:rPr>
                <w:rFonts w:ascii="Times New Roman" w:hAnsi="Times New Roman"/>
              </w:rPr>
            </w:pPr>
            <w:r>
              <w:rPr>
                <w:rFonts w:ascii="Times New Roman" w:hAnsi="Times New Roman"/>
              </w:rPr>
              <w:t>Inkstų ir šlapimo takų sutrikimai</w:t>
            </w:r>
          </w:p>
        </w:tc>
        <w:tc>
          <w:tcPr>
            <w:tcW w:w="1386" w:type="dxa"/>
            <w:tcBorders>
              <w:top w:val="single" w:sz="4" w:space="0" w:color="auto"/>
              <w:left w:val="single" w:sz="4" w:space="0" w:color="auto"/>
              <w:bottom w:val="single" w:sz="4" w:space="0" w:color="auto"/>
              <w:right w:val="single" w:sz="4" w:space="0" w:color="auto"/>
            </w:tcBorders>
          </w:tcPr>
          <w:p w14:paraId="2D24E589"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7B869201"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749C3D6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Ūminis inkstų nepakankamumas, </w:t>
            </w:r>
            <w:proofErr w:type="spellStart"/>
            <w:r>
              <w:rPr>
                <w:rFonts w:ascii="Times New Roman" w:hAnsi="Times New Roman"/>
              </w:rPr>
              <w:t>poliurija</w:t>
            </w:r>
            <w:proofErr w:type="spellEnd"/>
            <w:r>
              <w:rPr>
                <w:rFonts w:ascii="Times New Roman" w:hAnsi="Times New Roman"/>
              </w:rPr>
              <w:t xml:space="preserve">, inkstų skausmas, </w:t>
            </w:r>
            <w:proofErr w:type="spellStart"/>
            <w:r>
              <w:rPr>
                <w:rFonts w:ascii="Times New Roman" w:hAnsi="Times New Roman"/>
              </w:rPr>
              <w:t>ketonurija</w:t>
            </w:r>
            <w:proofErr w:type="spellEnd"/>
            <w:r>
              <w:rPr>
                <w:rFonts w:ascii="Times New Roman" w:hAnsi="Times New Roman"/>
              </w:rPr>
              <w:t xml:space="preserve">, </w:t>
            </w:r>
            <w:proofErr w:type="spellStart"/>
            <w:r>
              <w:rPr>
                <w:rFonts w:ascii="Times New Roman" w:hAnsi="Times New Roman"/>
              </w:rPr>
              <w:t>proteinurija</w:t>
            </w:r>
            <w:proofErr w:type="spellEnd"/>
          </w:p>
        </w:tc>
        <w:tc>
          <w:tcPr>
            <w:tcW w:w="1701" w:type="dxa"/>
            <w:tcBorders>
              <w:top w:val="single" w:sz="4" w:space="0" w:color="auto"/>
              <w:left w:val="single" w:sz="4" w:space="0" w:color="auto"/>
              <w:bottom w:val="single" w:sz="4" w:space="0" w:color="auto"/>
              <w:right w:val="single" w:sz="4" w:space="0" w:color="auto"/>
            </w:tcBorders>
          </w:tcPr>
          <w:p w14:paraId="28EB8662"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Nefritas arba </w:t>
            </w:r>
            <w:proofErr w:type="spellStart"/>
            <w:r>
              <w:rPr>
                <w:rFonts w:ascii="Times New Roman" w:hAnsi="Times New Roman"/>
              </w:rPr>
              <w:t>nefrozinis</w:t>
            </w:r>
            <w:proofErr w:type="spellEnd"/>
            <w:r>
              <w:rPr>
                <w:rFonts w:ascii="Times New Roman" w:hAnsi="Times New Roman"/>
              </w:rPr>
              <w:t xml:space="preserve"> sindromas</w:t>
            </w:r>
          </w:p>
        </w:tc>
        <w:tc>
          <w:tcPr>
            <w:tcW w:w="1585" w:type="dxa"/>
            <w:tcBorders>
              <w:top w:val="single" w:sz="4" w:space="0" w:color="auto"/>
              <w:left w:val="single" w:sz="4" w:space="0" w:color="auto"/>
              <w:bottom w:val="single" w:sz="4" w:space="0" w:color="auto"/>
              <w:right w:val="single" w:sz="4" w:space="0" w:color="auto"/>
            </w:tcBorders>
          </w:tcPr>
          <w:p w14:paraId="6E8F36D7" w14:textId="77777777" w:rsidR="00CE56D9" w:rsidRDefault="00CE56D9">
            <w:pPr>
              <w:widowControl w:val="0"/>
              <w:tabs>
                <w:tab w:val="left" w:pos="540"/>
              </w:tabs>
              <w:ind w:left="0" w:firstLine="0"/>
              <w:rPr>
                <w:rFonts w:ascii="Times New Roman" w:hAnsi="Times New Roman"/>
              </w:rPr>
            </w:pPr>
          </w:p>
        </w:tc>
      </w:tr>
      <w:tr w:rsidR="00CE56D9" w14:paraId="6EAB7358" w14:textId="77777777" w:rsidTr="00F07415">
        <w:tc>
          <w:tcPr>
            <w:tcW w:w="1728" w:type="dxa"/>
            <w:tcBorders>
              <w:top w:val="single" w:sz="4" w:space="0" w:color="auto"/>
              <w:left w:val="single" w:sz="4" w:space="0" w:color="auto"/>
              <w:bottom w:val="single" w:sz="4" w:space="0" w:color="auto"/>
              <w:right w:val="single" w:sz="4" w:space="0" w:color="auto"/>
            </w:tcBorders>
          </w:tcPr>
          <w:p w14:paraId="005132A0" w14:textId="77777777" w:rsidR="00CE56D9" w:rsidRDefault="006412D0">
            <w:pPr>
              <w:widowControl w:val="0"/>
              <w:tabs>
                <w:tab w:val="left" w:pos="540"/>
              </w:tabs>
              <w:ind w:left="0" w:firstLine="0"/>
              <w:rPr>
                <w:rFonts w:ascii="Times New Roman" w:hAnsi="Times New Roman"/>
              </w:rPr>
            </w:pPr>
            <w:r>
              <w:rPr>
                <w:rFonts w:ascii="Times New Roman" w:hAnsi="Times New Roman"/>
              </w:rPr>
              <w:t>Lytinės sistemos ir krūties sutrikimai</w:t>
            </w:r>
          </w:p>
        </w:tc>
        <w:tc>
          <w:tcPr>
            <w:tcW w:w="1386" w:type="dxa"/>
            <w:tcBorders>
              <w:top w:val="single" w:sz="4" w:space="0" w:color="auto"/>
              <w:left w:val="single" w:sz="4" w:space="0" w:color="auto"/>
              <w:bottom w:val="single" w:sz="4" w:space="0" w:color="auto"/>
              <w:right w:val="single" w:sz="4" w:space="0" w:color="auto"/>
            </w:tcBorders>
          </w:tcPr>
          <w:p w14:paraId="460FD6ED"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8B521C8"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07DDDC29" w14:textId="77777777" w:rsidR="00CE56D9" w:rsidRDefault="006412D0">
            <w:pPr>
              <w:widowControl w:val="0"/>
              <w:tabs>
                <w:tab w:val="left" w:pos="540"/>
              </w:tabs>
              <w:ind w:left="0" w:firstLine="0"/>
              <w:rPr>
                <w:rFonts w:ascii="Times New Roman" w:hAnsi="Times New Roman"/>
              </w:rPr>
            </w:pPr>
            <w:r>
              <w:rPr>
                <w:rFonts w:ascii="Times New Roman" w:hAnsi="Times New Roman"/>
              </w:rPr>
              <w:t>Menstruacijų sutrikimas, prostatos sutrikimas</w:t>
            </w:r>
          </w:p>
        </w:tc>
        <w:tc>
          <w:tcPr>
            <w:tcW w:w="1701" w:type="dxa"/>
            <w:tcBorders>
              <w:top w:val="single" w:sz="4" w:space="0" w:color="auto"/>
              <w:left w:val="single" w:sz="4" w:space="0" w:color="auto"/>
              <w:bottom w:val="single" w:sz="4" w:space="0" w:color="auto"/>
              <w:right w:val="single" w:sz="4" w:space="0" w:color="auto"/>
            </w:tcBorders>
          </w:tcPr>
          <w:p w14:paraId="6553D6F3"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5C6A221C" w14:textId="77777777" w:rsidR="00CE56D9" w:rsidRDefault="00CE56D9">
            <w:pPr>
              <w:widowControl w:val="0"/>
              <w:tabs>
                <w:tab w:val="left" w:pos="540"/>
              </w:tabs>
              <w:ind w:left="0" w:firstLine="0"/>
              <w:rPr>
                <w:rFonts w:ascii="Times New Roman" w:hAnsi="Times New Roman"/>
              </w:rPr>
            </w:pPr>
          </w:p>
        </w:tc>
      </w:tr>
      <w:tr w:rsidR="00CE56D9" w14:paraId="7FE0B4F6" w14:textId="77777777" w:rsidTr="00F07415">
        <w:tc>
          <w:tcPr>
            <w:tcW w:w="1728" w:type="dxa"/>
            <w:tcBorders>
              <w:top w:val="single" w:sz="4" w:space="0" w:color="auto"/>
              <w:left w:val="single" w:sz="4" w:space="0" w:color="auto"/>
              <w:right w:val="single" w:sz="4" w:space="0" w:color="auto"/>
            </w:tcBorders>
          </w:tcPr>
          <w:p w14:paraId="4274FBBE" w14:textId="77777777" w:rsidR="00CE56D9" w:rsidRDefault="006412D0">
            <w:pPr>
              <w:widowControl w:val="0"/>
              <w:tabs>
                <w:tab w:val="left" w:pos="540"/>
              </w:tabs>
              <w:ind w:left="0" w:firstLine="0"/>
              <w:rPr>
                <w:rFonts w:ascii="Times New Roman" w:hAnsi="Times New Roman"/>
              </w:rPr>
            </w:pPr>
            <w:r>
              <w:rPr>
                <w:rFonts w:ascii="Times New Roman" w:hAnsi="Times New Roman"/>
              </w:rPr>
              <w:t>Bendrieji sutrikimai ir vartojimo vietos pažeidimai</w:t>
            </w:r>
          </w:p>
        </w:tc>
        <w:tc>
          <w:tcPr>
            <w:tcW w:w="1386" w:type="dxa"/>
            <w:tcBorders>
              <w:top w:val="single" w:sz="4" w:space="0" w:color="auto"/>
              <w:left w:val="single" w:sz="4" w:space="0" w:color="auto"/>
              <w:right w:val="single" w:sz="4" w:space="0" w:color="auto"/>
            </w:tcBorders>
          </w:tcPr>
          <w:p w14:paraId="1CEA7CC5" w14:textId="77777777" w:rsidR="00CE56D9" w:rsidRDefault="006412D0">
            <w:pPr>
              <w:widowControl w:val="0"/>
              <w:tabs>
                <w:tab w:val="left" w:pos="540"/>
              </w:tabs>
              <w:ind w:left="0" w:firstLine="0"/>
              <w:rPr>
                <w:rFonts w:ascii="Times New Roman" w:hAnsi="Times New Roman"/>
              </w:rPr>
            </w:pPr>
            <w:r>
              <w:rPr>
                <w:rFonts w:ascii="Times New Roman" w:hAnsi="Times New Roman"/>
              </w:rPr>
              <w:t>Skausmas injekcijos vietoje, reakcija injekcijos vietoje, įskaitant uždegimą, kraujosruvą arba kraujavimą</w:t>
            </w:r>
          </w:p>
        </w:tc>
        <w:tc>
          <w:tcPr>
            <w:tcW w:w="1559" w:type="dxa"/>
            <w:tcBorders>
              <w:top w:val="single" w:sz="4" w:space="0" w:color="auto"/>
              <w:left w:val="single" w:sz="4" w:space="0" w:color="auto"/>
              <w:right w:val="single" w:sz="4" w:space="0" w:color="auto"/>
            </w:tcBorders>
          </w:tcPr>
          <w:p w14:paraId="6AC155C0" w14:textId="77777777" w:rsidR="00CE56D9" w:rsidRDefault="006412D0">
            <w:pPr>
              <w:widowControl w:val="0"/>
              <w:tabs>
                <w:tab w:val="left" w:pos="540"/>
              </w:tabs>
              <w:ind w:left="0" w:firstLine="0"/>
              <w:rPr>
                <w:rFonts w:ascii="Times New Roman" w:hAnsi="Times New Roman"/>
              </w:rPr>
            </w:pPr>
            <w:r>
              <w:rPr>
                <w:rFonts w:ascii="Times New Roman" w:hAnsi="Times New Roman"/>
              </w:rPr>
              <w:t>Karščiavimas, nuovargis, skausmas, šalčio pojūtis</w:t>
            </w:r>
          </w:p>
        </w:tc>
        <w:tc>
          <w:tcPr>
            <w:tcW w:w="1701" w:type="dxa"/>
            <w:tcBorders>
              <w:top w:val="single" w:sz="4" w:space="0" w:color="auto"/>
              <w:left w:val="single" w:sz="4" w:space="0" w:color="auto"/>
              <w:right w:val="single" w:sz="4" w:space="0" w:color="auto"/>
            </w:tcBorders>
          </w:tcPr>
          <w:p w14:paraId="16038BD5" w14:textId="77777777" w:rsidR="00CE56D9" w:rsidRDefault="006412D0">
            <w:pPr>
              <w:widowControl w:val="0"/>
              <w:tabs>
                <w:tab w:val="left" w:pos="540"/>
              </w:tabs>
              <w:ind w:left="0" w:firstLine="0"/>
              <w:rPr>
                <w:rFonts w:ascii="Times New Roman" w:hAnsi="Times New Roman"/>
              </w:rPr>
            </w:pPr>
            <w:r>
              <w:rPr>
                <w:rFonts w:ascii="Times New Roman" w:hAnsi="Times New Roman"/>
              </w:rPr>
              <w:t>Sąstingis, periferinė edema</w:t>
            </w:r>
          </w:p>
        </w:tc>
        <w:tc>
          <w:tcPr>
            <w:tcW w:w="1701" w:type="dxa"/>
            <w:tcBorders>
              <w:top w:val="single" w:sz="4" w:space="0" w:color="auto"/>
              <w:left w:val="single" w:sz="4" w:space="0" w:color="auto"/>
              <w:right w:val="single" w:sz="4" w:space="0" w:color="auto"/>
            </w:tcBorders>
          </w:tcPr>
          <w:p w14:paraId="21181F21"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right w:val="single" w:sz="4" w:space="0" w:color="auto"/>
            </w:tcBorders>
          </w:tcPr>
          <w:p w14:paraId="356F0A08" w14:textId="77777777" w:rsidR="00CE56D9" w:rsidRDefault="00CE56D9">
            <w:pPr>
              <w:widowControl w:val="0"/>
              <w:tabs>
                <w:tab w:val="left" w:pos="540"/>
              </w:tabs>
              <w:ind w:left="0" w:firstLine="0"/>
              <w:rPr>
                <w:rFonts w:ascii="Times New Roman" w:hAnsi="Times New Roman"/>
              </w:rPr>
            </w:pPr>
          </w:p>
        </w:tc>
      </w:tr>
      <w:tr w:rsidR="00CE56D9" w14:paraId="308D317E" w14:textId="77777777" w:rsidTr="00F07415">
        <w:tc>
          <w:tcPr>
            <w:tcW w:w="1728" w:type="dxa"/>
            <w:tcBorders>
              <w:top w:val="single" w:sz="4" w:space="0" w:color="auto"/>
              <w:left w:val="single" w:sz="4" w:space="0" w:color="auto"/>
              <w:bottom w:val="single" w:sz="4" w:space="0" w:color="auto"/>
              <w:right w:val="single" w:sz="4" w:space="0" w:color="auto"/>
            </w:tcBorders>
          </w:tcPr>
          <w:p w14:paraId="6A8B3C52" w14:textId="77777777" w:rsidR="00CE56D9" w:rsidRDefault="006412D0">
            <w:pPr>
              <w:widowControl w:val="0"/>
              <w:tabs>
                <w:tab w:val="left" w:pos="540"/>
              </w:tabs>
              <w:ind w:left="0" w:firstLine="0"/>
              <w:rPr>
                <w:rFonts w:ascii="Times New Roman" w:hAnsi="Times New Roman"/>
                <w:color w:val="000000"/>
              </w:rPr>
            </w:pPr>
            <w:r>
              <w:rPr>
                <w:rFonts w:ascii="Times New Roman" w:hAnsi="Times New Roman"/>
              </w:rPr>
              <w:t>Tyrimai</w:t>
            </w:r>
          </w:p>
        </w:tc>
        <w:tc>
          <w:tcPr>
            <w:tcW w:w="1386" w:type="dxa"/>
            <w:tcBorders>
              <w:top w:val="single" w:sz="4" w:space="0" w:color="auto"/>
              <w:left w:val="single" w:sz="4" w:space="0" w:color="auto"/>
              <w:bottom w:val="single" w:sz="4" w:space="0" w:color="auto"/>
              <w:right w:val="single" w:sz="4" w:space="0" w:color="auto"/>
            </w:tcBorders>
          </w:tcPr>
          <w:p w14:paraId="7A9618D6" w14:textId="77777777" w:rsidR="00CE56D9" w:rsidRDefault="00CE56D9">
            <w:pPr>
              <w:widowControl w:val="0"/>
              <w:tabs>
                <w:tab w:val="left" w:pos="540"/>
              </w:tabs>
              <w:ind w:left="0" w:firstLine="0"/>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tcPr>
          <w:p w14:paraId="6B43BE07" w14:textId="77777777" w:rsidR="00CE56D9" w:rsidRDefault="00CE56D9">
            <w:pPr>
              <w:widowControl w:val="0"/>
              <w:tabs>
                <w:tab w:val="left" w:pos="540"/>
              </w:tabs>
              <w:ind w:left="0" w:firstLine="0"/>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14:paraId="20DE0F27" w14:textId="77777777" w:rsidR="00CE56D9" w:rsidRDefault="006412D0">
            <w:pPr>
              <w:widowControl w:val="0"/>
              <w:tabs>
                <w:tab w:val="left" w:pos="540"/>
              </w:tabs>
              <w:ind w:left="0" w:firstLine="0"/>
              <w:rPr>
                <w:rFonts w:ascii="Times New Roman" w:hAnsi="Times New Roman"/>
              </w:rPr>
            </w:pPr>
            <w:r>
              <w:rPr>
                <w:rFonts w:ascii="Times New Roman" w:hAnsi="Times New Roman"/>
              </w:rPr>
              <w:t>Pakitę kepenų funkcijos rodmenys</w:t>
            </w:r>
          </w:p>
        </w:tc>
        <w:tc>
          <w:tcPr>
            <w:tcW w:w="1701" w:type="dxa"/>
            <w:tcBorders>
              <w:top w:val="single" w:sz="4" w:space="0" w:color="auto"/>
              <w:left w:val="single" w:sz="4" w:space="0" w:color="auto"/>
              <w:bottom w:val="single" w:sz="4" w:space="0" w:color="auto"/>
              <w:right w:val="single" w:sz="4" w:space="0" w:color="auto"/>
            </w:tcBorders>
          </w:tcPr>
          <w:p w14:paraId="01F80158" w14:textId="77777777" w:rsidR="00CE56D9" w:rsidRDefault="00CE56D9">
            <w:pPr>
              <w:widowControl w:val="0"/>
              <w:tabs>
                <w:tab w:val="left" w:pos="540"/>
              </w:tabs>
              <w:ind w:left="0" w:firstLine="0"/>
              <w:rPr>
                <w:rFonts w:ascii="Times New Roman" w:hAnsi="Times New Roman"/>
              </w:rPr>
            </w:pPr>
          </w:p>
        </w:tc>
        <w:tc>
          <w:tcPr>
            <w:tcW w:w="1585" w:type="dxa"/>
            <w:tcBorders>
              <w:top w:val="single" w:sz="4" w:space="0" w:color="auto"/>
              <w:left w:val="single" w:sz="4" w:space="0" w:color="auto"/>
              <w:bottom w:val="single" w:sz="4" w:space="0" w:color="auto"/>
              <w:right w:val="single" w:sz="4" w:space="0" w:color="auto"/>
            </w:tcBorders>
          </w:tcPr>
          <w:p w14:paraId="22584CF6" w14:textId="77777777" w:rsidR="00CE56D9" w:rsidRDefault="00CE56D9">
            <w:pPr>
              <w:widowControl w:val="0"/>
              <w:tabs>
                <w:tab w:val="left" w:pos="540"/>
              </w:tabs>
              <w:ind w:left="0" w:firstLine="0"/>
              <w:rPr>
                <w:rFonts w:ascii="Times New Roman" w:hAnsi="Times New Roman"/>
              </w:rPr>
            </w:pPr>
          </w:p>
        </w:tc>
      </w:tr>
    </w:tbl>
    <w:p w14:paraId="33B07B20" w14:textId="77777777" w:rsidR="00CE56D9" w:rsidRDefault="00CE56D9">
      <w:pPr>
        <w:widowControl w:val="0"/>
        <w:tabs>
          <w:tab w:val="left" w:pos="540"/>
        </w:tabs>
        <w:ind w:left="0" w:firstLine="0"/>
        <w:rPr>
          <w:rFonts w:ascii="Times New Roman" w:hAnsi="Times New Roman"/>
        </w:rPr>
      </w:pPr>
    </w:p>
    <w:p w14:paraId="147057FD"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Dažniausiai stebėti nepageidaujami reiškiniai yra susiję su virškinimo traktu. Gali pasireikšti </w:t>
      </w:r>
      <w:proofErr w:type="spellStart"/>
      <w:r>
        <w:rPr>
          <w:rFonts w:ascii="Times New Roman" w:hAnsi="Times New Roman"/>
        </w:rPr>
        <w:t>peptinė</w:t>
      </w:r>
      <w:proofErr w:type="spellEnd"/>
      <w:r>
        <w:rPr>
          <w:rFonts w:ascii="Times New Roman" w:hAnsi="Times New Roman"/>
        </w:rPr>
        <w:t xml:space="preserve"> opa, perforacija arba kraujavimas iš virškinimo trakto, kartais galintys sukelti mirtį, ypač senyviems pacientams (žr. 4.4 skyrių). Gauta pranešimų apie po vaistinio preparato pavartojimo pasireiškusį pykinimą, vėmimą, viduriavimą, </w:t>
      </w:r>
      <w:proofErr w:type="spellStart"/>
      <w:r>
        <w:rPr>
          <w:rFonts w:ascii="Times New Roman" w:hAnsi="Times New Roman"/>
        </w:rPr>
        <w:t>flatulenciją</w:t>
      </w:r>
      <w:proofErr w:type="spellEnd"/>
      <w:r>
        <w:rPr>
          <w:rFonts w:ascii="Times New Roman" w:hAnsi="Times New Roman"/>
        </w:rPr>
        <w:t xml:space="preserve"> (dujų kaupimąsi virškinimo trakte), vidurių užkietėjimą, dispepsiją, pilvo skausmą, </w:t>
      </w:r>
      <w:proofErr w:type="spellStart"/>
      <w:r>
        <w:rPr>
          <w:rFonts w:ascii="Times New Roman" w:hAnsi="Times New Roman"/>
        </w:rPr>
        <w:t>meleną</w:t>
      </w:r>
      <w:proofErr w:type="spellEnd"/>
      <w:r>
        <w:rPr>
          <w:rFonts w:ascii="Times New Roman" w:hAnsi="Times New Roman"/>
        </w:rPr>
        <w:t>, vėmimą krauju, opinį stomatitą, kolito ir Krono (</w:t>
      </w:r>
      <w:proofErr w:type="spellStart"/>
      <w:r>
        <w:rPr>
          <w:rFonts w:ascii="Times New Roman" w:hAnsi="Times New Roman"/>
          <w:i/>
        </w:rPr>
        <w:t>Crohn</w:t>
      </w:r>
      <w:proofErr w:type="spellEnd"/>
      <w:r>
        <w:rPr>
          <w:rFonts w:ascii="Times New Roman" w:hAnsi="Times New Roman"/>
        </w:rPr>
        <w:t>) ligos paūmėjimą (žr. 4.4 skyrių).</w:t>
      </w:r>
    </w:p>
    <w:p w14:paraId="34EC44D3" w14:textId="77777777" w:rsidR="00CE56D9" w:rsidRDefault="00CE56D9">
      <w:pPr>
        <w:widowControl w:val="0"/>
        <w:tabs>
          <w:tab w:val="left" w:pos="540"/>
        </w:tabs>
        <w:ind w:left="0" w:firstLine="0"/>
        <w:rPr>
          <w:rFonts w:ascii="Times New Roman" w:hAnsi="Times New Roman"/>
        </w:rPr>
      </w:pPr>
    </w:p>
    <w:p w14:paraId="67192A2B" w14:textId="77777777" w:rsidR="00CE56D9" w:rsidRDefault="006412D0">
      <w:pPr>
        <w:widowControl w:val="0"/>
        <w:tabs>
          <w:tab w:val="left" w:pos="540"/>
        </w:tabs>
        <w:ind w:left="0" w:firstLine="0"/>
        <w:rPr>
          <w:rFonts w:ascii="Times New Roman" w:hAnsi="Times New Roman"/>
        </w:rPr>
      </w:pPr>
      <w:r>
        <w:rPr>
          <w:rFonts w:ascii="Times New Roman" w:hAnsi="Times New Roman"/>
        </w:rPr>
        <w:t>Rečiau pasitaikė gastritas.</w:t>
      </w:r>
    </w:p>
    <w:p w14:paraId="4B739374" w14:textId="77777777" w:rsidR="00CE56D9" w:rsidRDefault="00CE56D9">
      <w:pPr>
        <w:widowControl w:val="0"/>
        <w:tabs>
          <w:tab w:val="left" w:pos="540"/>
        </w:tabs>
        <w:ind w:left="0" w:firstLine="0"/>
        <w:rPr>
          <w:rFonts w:ascii="Times New Roman" w:hAnsi="Times New Roman"/>
        </w:rPr>
      </w:pPr>
    </w:p>
    <w:p w14:paraId="2BECAF32" w14:textId="77777777" w:rsidR="00CE56D9" w:rsidRDefault="006412D0">
      <w:pPr>
        <w:widowControl w:val="0"/>
        <w:tabs>
          <w:tab w:val="left" w:pos="567"/>
        </w:tabs>
        <w:ind w:left="0" w:firstLine="0"/>
        <w:rPr>
          <w:rFonts w:ascii="Times New Roman" w:hAnsi="Times New Roman"/>
        </w:rPr>
      </w:pPr>
      <w:r>
        <w:rPr>
          <w:rFonts w:ascii="Times New Roman" w:hAnsi="Times New Roman"/>
        </w:rPr>
        <w:lastRenderedPageBreak/>
        <w:t>Pastebėta, kad vartojant NVNU gali pasireikšti edema, padidėjęs kraujospūdis ir širdies nepakankamumas.</w:t>
      </w:r>
    </w:p>
    <w:p w14:paraId="3209D3C7" w14:textId="77777777" w:rsidR="00CE56D9" w:rsidRDefault="00CE56D9">
      <w:pPr>
        <w:widowControl w:val="0"/>
        <w:tabs>
          <w:tab w:val="left" w:pos="540"/>
        </w:tabs>
        <w:ind w:left="0" w:firstLine="0"/>
        <w:rPr>
          <w:rFonts w:ascii="Times New Roman" w:hAnsi="Times New Roman"/>
        </w:rPr>
      </w:pPr>
    </w:p>
    <w:p w14:paraId="3E0E3F2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Kaip ir vartojant kitokių NVNU, gali pasireikšti toliau išvardytas nepageidaujamas poveikis: </w:t>
      </w:r>
      <w:proofErr w:type="spellStart"/>
      <w:r>
        <w:rPr>
          <w:rFonts w:ascii="Times New Roman" w:hAnsi="Times New Roman"/>
        </w:rPr>
        <w:t>aseptinis</w:t>
      </w:r>
      <w:proofErr w:type="spellEnd"/>
      <w:r>
        <w:rPr>
          <w:rFonts w:ascii="Times New Roman" w:hAnsi="Times New Roman"/>
        </w:rPr>
        <w:t xml:space="preserve"> meningitas, dažniau pasireiškiantis sergantiems sistemine raudonąja vilklige ar mišriomis jungiamojo audinio ligomis, kraujo reakcijos (purpura, </w:t>
      </w:r>
      <w:proofErr w:type="spellStart"/>
      <w:r>
        <w:rPr>
          <w:rFonts w:ascii="Times New Roman" w:hAnsi="Times New Roman"/>
        </w:rPr>
        <w:t>aplazinė</w:t>
      </w:r>
      <w:proofErr w:type="spellEnd"/>
      <w:r>
        <w:rPr>
          <w:rFonts w:ascii="Times New Roman" w:hAnsi="Times New Roman"/>
        </w:rPr>
        <w:t xml:space="preserve"> ir hemolizinė anemija, retai − </w:t>
      </w:r>
      <w:proofErr w:type="spellStart"/>
      <w:r>
        <w:rPr>
          <w:rFonts w:ascii="Times New Roman" w:hAnsi="Times New Roman"/>
        </w:rPr>
        <w:t>agranulocitozė</w:t>
      </w:r>
      <w:proofErr w:type="spellEnd"/>
      <w:r>
        <w:rPr>
          <w:rFonts w:ascii="Times New Roman" w:hAnsi="Times New Roman"/>
        </w:rPr>
        <w:t xml:space="preserve"> ir kaulų čiulpų </w:t>
      </w:r>
      <w:proofErr w:type="spellStart"/>
      <w:r>
        <w:rPr>
          <w:rFonts w:ascii="Times New Roman" w:hAnsi="Times New Roman"/>
        </w:rPr>
        <w:t>hipoplazija</w:t>
      </w:r>
      <w:proofErr w:type="spellEnd"/>
      <w:r>
        <w:rPr>
          <w:rFonts w:ascii="Times New Roman" w:hAnsi="Times New Roman"/>
        </w:rPr>
        <w:t>)</w:t>
      </w:r>
    </w:p>
    <w:p w14:paraId="4398938E" w14:textId="77777777" w:rsidR="00CE56D9" w:rsidRDefault="00CE56D9">
      <w:pPr>
        <w:widowControl w:val="0"/>
        <w:tabs>
          <w:tab w:val="left" w:pos="540"/>
        </w:tabs>
        <w:ind w:left="0" w:firstLine="0"/>
        <w:rPr>
          <w:rFonts w:ascii="Times New Roman" w:hAnsi="Times New Roman"/>
        </w:rPr>
      </w:pPr>
    </w:p>
    <w:p w14:paraId="4F617BC3"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Gali pasireikšti </w:t>
      </w:r>
      <w:proofErr w:type="spellStart"/>
      <w:r>
        <w:rPr>
          <w:rFonts w:ascii="Times New Roman" w:hAnsi="Times New Roman"/>
        </w:rPr>
        <w:t>pūslinės</w:t>
      </w:r>
      <w:proofErr w:type="spellEnd"/>
      <w:r>
        <w:rPr>
          <w:rFonts w:ascii="Times New Roman" w:hAnsi="Times New Roman"/>
        </w:rPr>
        <w:t xml:space="preserve"> reakcijos, įskaitant </w:t>
      </w:r>
      <w:proofErr w:type="spellStart"/>
      <w:r>
        <w:rPr>
          <w:rFonts w:ascii="Times New Roman" w:hAnsi="Times New Roman"/>
        </w:rPr>
        <w:t>Stivenso</w:t>
      </w:r>
      <w:proofErr w:type="spellEnd"/>
      <w:r>
        <w:rPr>
          <w:rFonts w:ascii="Times New Roman" w:hAnsi="Times New Roman"/>
        </w:rPr>
        <w:t>-Džonsono (</w:t>
      </w:r>
      <w:proofErr w:type="spellStart"/>
      <w:r>
        <w:rPr>
          <w:rFonts w:ascii="Times New Roman" w:hAnsi="Times New Roman"/>
          <w:i/>
        </w:rPr>
        <w:t>Stevens-Johnson</w:t>
      </w:r>
      <w:proofErr w:type="spellEnd"/>
      <w:r>
        <w:rPr>
          <w:rFonts w:ascii="Times New Roman" w:hAnsi="Times New Roman"/>
        </w:rPr>
        <w:t xml:space="preserve">) sindromą ir toksinę epidermio </w:t>
      </w:r>
      <w:proofErr w:type="spellStart"/>
      <w:r>
        <w:rPr>
          <w:rFonts w:ascii="Times New Roman" w:hAnsi="Times New Roman"/>
        </w:rPr>
        <w:t>nekrolizę</w:t>
      </w:r>
      <w:proofErr w:type="spellEnd"/>
      <w:r>
        <w:rPr>
          <w:rFonts w:ascii="Times New Roman" w:hAnsi="Times New Roman"/>
        </w:rPr>
        <w:t xml:space="preserve"> (labai retai).</w:t>
      </w:r>
    </w:p>
    <w:p w14:paraId="69D5C520" w14:textId="77777777" w:rsidR="00CE56D9" w:rsidRDefault="00CE56D9">
      <w:pPr>
        <w:widowControl w:val="0"/>
        <w:tabs>
          <w:tab w:val="left" w:pos="540"/>
        </w:tabs>
        <w:ind w:left="0" w:firstLine="0"/>
        <w:rPr>
          <w:rFonts w:ascii="Times New Roman" w:hAnsi="Times New Roman"/>
        </w:rPr>
      </w:pPr>
    </w:p>
    <w:p w14:paraId="48F83BEF" w14:textId="77777777" w:rsidR="00CE56D9" w:rsidRDefault="006412D0">
      <w:pPr>
        <w:widowControl w:val="0"/>
        <w:tabs>
          <w:tab w:val="left" w:pos="540"/>
        </w:tabs>
        <w:ind w:left="0" w:firstLine="0"/>
        <w:rPr>
          <w:rFonts w:ascii="Times New Roman" w:hAnsi="Times New Roman"/>
        </w:rPr>
      </w:pPr>
      <w:r>
        <w:rPr>
          <w:rFonts w:ascii="Times New Roman" w:hAnsi="Times New Roman"/>
        </w:rPr>
        <w:t>Klinikiniai tyrimai ir epidemiologiniai duomenys patvirtina, kad kai kurių NVNU vartojimas (ypač didelėmis dozėmis ilgą laiką) gali būti susijęs su arterijų trombozės reiškinių (pvz., miokardo infarkto arba insulto) nedideliu rizikos padidėjimu (žr. 4.4 skyrių).</w:t>
      </w:r>
    </w:p>
    <w:p w14:paraId="76201B75" w14:textId="77777777" w:rsidR="00CE56D9" w:rsidRDefault="00CE56D9">
      <w:pPr>
        <w:widowControl w:val="0"/>
        <w:tabs>
          <w:tab w:val="left" w:pos="540"/>
        </w:tabs>
        <w:ind w:left="0" w:firstLine="0"/>
        <w:rPr>
          <w:rFonts w:ascii="Times New Roman" w:hAnsi="Times New Roman"/>
        </w:rPr>
      </w:pPr>
    </w:p>
    <w:p w14:paraId="48CA5D53" w14:textId="77777777" w:rsidR="00CE56D9" w:rsidRDefault="006412D0">
      <w:pPr>
        <w:widowControl w:val="0"/>
        <w:autoSpaceDE w:val="0"/>
        <w:autoSpaceDN w:val="0"/>
        <w:adjustRightInd w:val="0"/>
        <w:ind w:left="0" w:firstLine="0"/>
        <w:rPr>
          <w:rFonts w:ascii="Times New Roman" w:hAnsi="Times New Roman"/>
          <w:u w:val="single"/>
        </w:rPr>
      </w:pPr>
      <w:r>
        <w:rPr>
          <w:rFonts w:ascii="Times New Roman" w:hAnsi="Times New Roman"/>
          <w:u w:val="single"/>
        </w:rPr>
        <w:t>Pranešimas apie įtariamas nepageidaujamas reakcijas</w:t>
      </w:r>
    </w:p>
    <w:p w14:paraId="166B22E1" w14:textId="4490E4D1" w:rsidR="00CE56D9" w:rsidRPr="00276F36" w:rsidRDefault="006412D0" w:rsidP="00F07415">
      <w:pPr>
        <w:widowControl w:val="0"/>
        <w:autoSpaceDE w:val="0"/>
        <w:autoSpaceDN w:val="0"/>
        <w:adjustRightInd w:val="0"/>
        <w:ind w:left="0" w:firstLine="0"/>
        <w:jc w:val="both"/>
        <w:rPr>
          <w:rFonts w:ascii="Times New Roman" w:hAnsi="Times New Roman"/>
        </w:rPr>
      </w:pPr>
      <w:r w:rsidRPr="00276F36">
        <w:rPr>
          <w:rFonts w:ascii="Times New Roman" w:hAnsi="Times New Roman"/>
        </w:rPr>
        <w:t xml:space="preserve">Svarbu pranešti apie įtariamas nepageidaujamas reakcijas, pastebėtas po vaistinio preparato registracijos, nes tai leidžia nuolat stebėti vaistinio preparato naudos ir rizikos santykį. </w:t>
      </w:r>
      <w:r w:rsidR="00276F36" w:rsidRPr="00F07415">
        <w:rPr>
          <w:rFonts w:ascii="Times New Roman" w:hAnsi="Times New Roman"/>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76F36" w:rsidRPr="00F07415">
        <w:rPr>
          <w:rFonts w:ascii="Times New Roman" w:hAnsi="Times New Roman"/>
          <w:color w:val="0000EE"/>
          <w:u w:val="single"/>
          <w:lang w:eastAsia="lt-LT"/>
        </w:rPr>
        <w:t>https://vvkt.lrv.lt/lt/</w:t>
      </w:r>
      <w:r w:rsidR="00276F36" w:rsidRPr="00F07415">
        <w:rPr>
          <w:rFonts w:ascii="Times New Roman" w:hAnsi="Times New Roman"/>
          <w:lang w:eastAsia="lt-LT"/>
        </w:rPr>
        <w:t xml:space="preserve"> nurodytais būdais.</w:t>
      </w:r>
    </w:p>
    <w:p w14:paraId="2725D088" w14:textId="77777777" w:rsidR="00CE56D9" w:rsidRDefault="00CE56D9">
      <w:pPr>
        <w:widowControl w:val="0"/>
        <w:autoSpaceDE w:val="0"/>
        <w:autoSpaceDN w:val="0"/>
        <w:adjustRightInd w:val="0"/>
        <w:ind w:left="0" w:firstLine="0"/>
        <w:rPr>
          <w:rFonts w:ascii="Times New Roman" w:hAnsi="Times New Roman"/>
        </w:rPr>
      </w:pPr>
    </w:p>
    <w:p w14:paraId="59493A67" w14:textId="77777777" w:rsidR="00276F36" w:rsidRDefault="00276F36">
      <w:pPr>
        <w:widowControl w:val="0"/>
        <w:autoSpaceDE w:val="0"/>
        <w:autoSpaceDN w:val="0"/>
        <w:adjustRightInd w:val="0"/>
        <w:ind w:left="0" w:firstLine="0"/>
        <w:rPr>
          <w:rFonts w:ascii="Times New Roman" w:hAnsi="Times New Roman"/>
        </w:rPr>
      </w:pPr>
    </w:p>
    <w:p w14:paraId="671DF459" w14:textId="77777777" w:rsidR="00276F36" w:rsidRDefault="00276F36">
      <w:pPr>
        <w:widowControl w:val="0"/>
        <w:autoSpaceDE w:val="0"/>
        <w:autoSpaceDN w:val="0"/>
        <w:adjustRightInd w:val="0"/>
        <w:ind w:left="0" w:firstLine="0"/>
        <w:rPr>
          <w:rFonts w:ascii="Times New Roman" w:hAnsi="Times New Roman"/>
        </w:rPr>
      </w:pPr>
    </w:p>
    <w:p w14:paraId="70BDAD1F" w14:textId="77777777" w:rsidR="00CE56D9" w:rsidRDefault="006412D0">
      <w:pPr>
        <w:widowControl w:val="0"/>
        <w:tabs>
          <w:tab w:val="left" w:pos="567"/>
        </w:tabs>
        <w:outlineLvl w:val="2"/>
        <w:rPr>
          <w:rFonts w:ascii="Times New Roman" w:hAnsi="Times New Roman"/>
          <w:b/>
          <w:kern w:val="28"/>
        </w:rPr>
      </w:pPr>
      <w:bookmarkStart w:id="28" w:name="_Toc129243110"/>
      <w:bookmarkStart w:id="29" w:name="_Toc129243235"/>
      <w:r>
        <w:rPr>
          <w:rFonts w:ascii="Times New Roman" w:hAnsi="Times New Roman"/>
          <w:b/>
          <w:kern w:val="28"/>
        </w:rPr>
        <w:t>4.9</w:t>
      </w:r>
      <w:r>
        <w:rPr>
          <w:rFonts w:ascii="Times New Roman" w:hAnsi="Times New Roman"/>
          <w:b/>
          <w:kern w:val="28"/>
        </w:rPr>
        <w:tab/>
        <w:t>Perdozavimas</w:t>
      </w:r>
      <w:bookmarkEnd w:id="28"/>
      <w:bookmarkEnd w:id="29"/>
    </w:p>
    <w:p w14:paraId="37A7758C" w14:textId="77777777" w:rsidR="00CE56D9" w:rsidRDefault="00CE56D9">
      <w:pPr>
        <w:widowControl w:val="0"/>
        <w:tabs>
          <w:tab w:val="left" w:pos="540"/>
        </w:tabs>
        <w:ind w:left="0" w:firstLine="0"/>
        <w:rPr>
          <w:rFonts w:ascii="Times New Roman" w:hAnsi="Times New Roman"/>
        </w:rPr>
      </w:pPr>
    </w:p>
    <w:p w14:paraId="2E555C4B" w14:textId="77777777" w:rsidR="00CE56D9" w:rsidRDefault="006412D0">
      <w:pPr>
        <w:widowControl w:val="0"/>
        <w:ind w:left="0" w:firstLine="0"/>
        <w:rPr>
          <w:rFonts w:ascii="Times New Roman" w:hAnsi="Times New Roman"/>
          <w:color w:val="000000"/>
          <w:u w:val="single"/>
        </w:rPr>
      </w:pPr>
      <w:r>
        <w:rPr>
          <w:rFonts w:ascii="Times New Roman" w:hAnsi="Times New Roman"/>
          <w:color w:val="000000"/>
          <w:u w:val="single"/>
        </w:rPr>
        <w:t>Simptomai</w:t>
      </w:r>
    </w:p>
    <w:p w14:paraId="1BC27A52" w14:textId="77777777" w:rsidR="00CE56D9" w:rsidRDefault="00CE56D9">
      <w:pPr>
        <w:widowControl w:val="0"/>
        <w:ind w:left="0" w:firstLine="0"/>
        <w:rPr>
          <w:rFonts w:ascii="Times New Roman" w:hAnsi="Times New Roman"/>
          <w:color w:val="000000"/>
          <w:u w:val="single"/>
        </w:rPr>
      </w:pPr>
    </w:p>
    <w:p w14:paraId="0EDB63CC" w14:textId="77777777" w:rsidR="00CE56D9" w:rsidRDefault="006412D0">
      <w:pPr>
        <w:widowControl w:val="0"/>
        <w:ind w:left="0" w:firstLine="0"/>
        <w:rPr>
          <w:rFonts w:ascii="Times New Roman" w:hAnsi="Times New Roman"/>
          <w:color w:val="000000"/>
        </w:rPr>
      </w:pPr>
      <w:r>
        <w:rPr>
          <w:rFonts w:ascii="Times New Roman" w:hAnsi="Times New Roman"/>
          <w:color w:val="000000"/>
        </w:rPr>
        <w:t>Simptomai, atsirandantys perdozavus vaistinio preparato, nežinomi. Panašūs vaistiniai preparatai sukėlė virškinimo trakto (vėmimą, apetito nebuvimą, pilvo skausmą) ir nervų sistemos (</w:t>
      </w:r>
      <w:proofErr w:type="spellStart"/>
      <w:r>
        <w:rPr>
          <w:rFonts w:ascii="Times New Roman" w:hAnsi="Times New Roman"/>
          <w:color w:val="000000"/>
        </w:rPr>
        <w:t>somnolenciją</w:t>
      </w:r>
      <w:proofErr w:type="spellEnd"/>
      <w:r>
        <w:rPr>
          <w:rFonts w:ascii="Times New Roman" w:hAnsi="Times New Roman"/>
          <w:color w:val="000000"/>
        </w:rPr>
        <w:t>, galvos svaigimą (</w:t>
      </w:r>
      <w:proofErr w:type="spellStart"/>
      <w:r>
        <w:rPr>
          <w:rFonts w:ascii="Times New Roman" w:hAnsi="Times New Roman"/>
          <w:i/>
          <w:color w:val="000000"/>
        </w:rPr>
        <w:t>vertigo</w:t>
      </w:r>
      <w:proofErr w:type="spellEnd"/>
      <w:r>
        <w:rPr>
          <w:rFonts w:ascii="Times New Roman" w:hAnsi="Times New Roman"/>
          <w:color w:val="000000"/>
        </w:rPr>
        <w:t>), orientacijos sutrikimą, galvos skausmą) sutrikimus.</w:t>
      </w:r>
    </w:p>
    <w:p w14:paraId="119051F1" w14:textId="77777777" w:rsidR="00CE56D9" w:rsidRDefault="00CE56D9">
      <w:pPr>
        <w:widowControl w:val="0"/>
        <w:ind w:left="0" w:firstLine="0"/>
        <w:rPr>
          <w:rFonts w:ascii="Times New Roman" w:hAnsi="Times New Roman"/>
          <w:color w:val="000000"/>
        </w:rPr>
      </w:pPr>
    </w:p>
    <w:p w14:paraId="68A4534E" w14:textId="77777777" w:rsidR="00CE56D9" w:rsidRDefault="006412D0">
      <w:pPr>
        <w:widowControl w:val="0"/>
        <w:ind w:left="0" w:firstLine="0"/>
        <w:rPr>
          <w:rFonts w:ascii="Times New Roman" w:hAnsi="Times New Roman"/>
          <w:color w:val="000000"/>
          <w:u w:val="single"/>
        </w:rPr>
      </w:pPr>
      <w:r>
        <w:rPr>
          <w:rFonts w:ascii="Times New Roman" w:hAnsi="Times New Roman"/>
          <w:color w:val="000000"/>
          <w:u w:val="single"/>
        </w:rPr>
        <w:t>Gydymas</w:t>
      </w:r>
    </w:p>
    <w:p w14:paraId="031CBF7E" w14:textId="77777777" w:rsidR="00CE56D9" w:rsidRDefault="00CE56D9">
      <w:pPr>
        <w:widowControl w:val="0"/>
        <w:ind w:left="0" w:firstLine="0"/>
        <w:rPr>
          <w:rFonts w:ascii="Times New Roman" w:hAnsi="Times New Roman"/>
          <w:color w:val="000000"/>
          <w:u w:val="single"/>
        </w:rPr>
      </w:pPr>
    </w:p>
    <w:p w14:paraId="00EAE453" w14:textId="77777777" w:rsidR="00CE56D9" w:rsidRDefault="006412D0">
      <w:pPr>
        <w:widowControl w:val="0"/>
        <w:ind w:left="0" w:firstLine="0"/>
        <w:rPr>
          <w:rFonts w:ascii="Times New Roman" w:hAnsi="Times New Roman"/>
          <w:color w:val="000000"/>
        </w:rPr>
      </w:pPr>
      <w:r>
        <w:rPr>
          <w:rFonts w:ascii="Times New Roman" w:hAnsi="Times New Roman"/>
          <w:color w:val="000000"/>
        </w:rPr>
        <w:t>Tais atvejais, kai vaistinio preparato pavartojama atsitiktinai ar per daug, būtina nedelsiant pradėti simptominį gydymą, atsižvelgiant į paciento būklę.</w:t>
      </w:r>
    </w:p>
    <w:p w14:paraId="4E45E353" w14:textId="77777777" w:rsidR="00CE56D9" w:rsidRDefault="006412D0">
      <w:pPr>
        <w:widowControl w:val="0"/>
        <w:ind w:left="0" w:firstLine="0"/>
        <w:rPr>
          <w:rFonts w:ascii="Times New Roman" w:hAnsi="Times New Roman"/>
          <w:color w:val="000000"/>
        </w:rPr>
      </w:pPr>
      <w:proofErr w:type="spellStart"/>
      <w:r>
        <w:rPr>
          <w:rFonts w:ascii="Times New Roman" w:hAnsi="Times New Roman"/>
          <w:color w:val="000000"/>
        </w:rPr>
        <w:t>Deksketoprofeno</w:t>
      </w:r>
      <w:proofErr w:type="spellEnd"/>
      <w:r>
        <w:rPr>
          <w:rFonts w:ascii="Times New Roman" w:hAnsi="Times New Roman"/>
          <w:color w:val="000000"/>
        </w:rPr>
        <w:t xml:space="preserve"> </w:t>
      </w:r>
      <w:proofErr w:type="spellStart"/>
      <w:r>
        <w:rPr>
          <w:rFonts w:ascii="Times New Roman" w:hAnsi="Times New Roman"/>
          <w:color w:val="000000"/>
        </w:rPr>
        <w:t>trometamolį</w:t>
      </w:r>
      <w:proofErr w:type="spellEnd"/>
      <w:r>
        <w:rPr>
          <w:rFonts w:ascii="Times New Roman" w:hAnsi="Times New Roman"/>
          <w:color w:val="000000"/>
        </w:rPr>
        <w:t xml:space="preserve"> galima pašalinti dialize.</w:t>
      </w:r>
    </w:p>
    <w:p w14:paraId="6A2EC734" w14:textId="77777777" w:rsidR="00CE56D9" w:rsidRDefault="00CE56D9">
      <w:pPr>
        <w:widowControl w:val="0"/>
        <w:ind w:left="0" w:firstLine="0"/>
        <w:rPr>
          <w:rFonts w:ascii="Times New Roman" w:hAnsi="Times New Roman"/>
        </w:rPr>
      </w:pPr>
    </w:p>
    <w:p w14:paraId="1F9CFDBE" w14:textId="77777777" w:rsidR="00CE56D9" w:rsidRDefault="00CE56D9">
      <w:pPr>
        <w:widowControl w:val="0"/>
        <w:tabs>
          <w:tab w:val="left" w:pos="540"/>
        </w:tabs>
        <w:ind w:left="0" w:firstLine="0"/>
        <w:rPr>
          <w:rFonts w:ascii="Times New Roman" w:hAnsi="Times New Roman"/>
        </w:rPr>
      </w:pPr>
    </w:p>
    <w:p w14:paraId="64BF326B" w14:textId="77777777" w:rsidR="00CE56D9" w:rsidRDefault="006412D0">
      <w:pPr>
        <w:widowControl w:val="0"/>
        <w:tabs>
          <w:tab w:val="left" w:pos="567"/>
        </w:tabs>
        <w:outlineLvl w:val="1"/>
        <w:rPr>
          <w:rFonts w:ascii="Times New Roman" w:hAnsi="Times New Roman"/>
          <w:b/>
        </w:rPr>
      </w:pPr>
      <w:bookmarkStart w:id="30" w:name="_Toc129243111"/>
      <w:bookmarkStart w:id="31" w:name="_Toc129243236"/>
      <w:r>
        <w:rPr>
          <w:rFonts w:ascii="Times New Roman" w:hAnsi="Times New Roman"/>
          <w:b/>
        </w:rPr>
        <w:t>5.</w:t>
      </w:r>
      <w:r>
        <w:rPr>
          <w:rFonts w:ascii="Times New Roman" w:hAnsi="Times New Roman"/>
          <w:b/>
        </w:rPr>
        <w:tab/>
        <w:t>FARMAKOLOGINĖS SAVYBĖS</w:t>
      </w:r>
      <w:bookmarkEnd w:id="30"/>
      <w:bookmarkEnd w:id="31"/>
    </w:p>
    <w:p w14:paraId="15FE2F41" w14:textId="77777777" w:rsidR="00CE56D9" w:rsidRDefault="00CE56D9">
      <w:pPr>
        <w:widowControl w:val="0"/>
        <w:tabs>
          <w:tab w:val="left" w:pos="540"/>
        </w:tabs>
        <w:ind w:left="0" w:firstLine="0"/>
        <w:rPr>
          <w:rFonts w:ascii="Times New Roman" w:hAnsi="Times New Roman"/>
        </w:rPr>
      </w:pPr>
    </w:p>
    <w:p w14:paraId="5367982B" w14:textId="77777777" w:rsidR="00CE56D9" w:rsidRDefault="006412D0">
      <w:pPr>
        <w:widowControl w:val="0"/>
        <w:tabs>
          <w:tab w:val="left" w:pos="567"/>
        </w:tabs>
        <w:outlineLvl w:val="2"/>
        <w:rPr>
          <w:rFonts w:ascii="Times New Roman" w:hAnsi="Times New Roman"/>
          <w:b/>
          <w:kern w:val="28"/>
        </w:rPr>
      </w:pPr>
      <w:bookmarkStart w:id="32" w:name="_Toc129243112"/>
      <w:bookmarkStart w:id="33" w:name="_Toc129243237"/>
      <w:r>
        <w:rPr>
          <w:rFonts w:ascii="Times New Roman" w:hAnsi="Times New Roman"/>
          <w:b/>
          <w:kern w:val="28"/>
        </w:rPr>
        <w:t>5.1</w:t>
      </w:r>
      <w:r>
        <w:rPr>
          <w:rFonts w:ascii="Times New Roman" w:hAnsi="Times New Roman"/>
          <w:b/>
          <w:kern w:val="28"/>
        </w:rPr>
        <w:tab/>
      </w:r>
      <w:proofErr w:type="spellStart"/>
      <w:r>
        <w:rPr>
          <w:rFonts w:ascii="Times New Roman" w:hAnsi="Times New Roman"/>
          <w:b/>
          <w:kern w:val="28"/>
        </w:rPr>
        <w:t>Farmakodinaminės</w:t>
      </w:r>
      <w:proofErr w:type="spellEnd"/>
      <w:r>
        <w:rPr>
          <w:rFonts w:ascii="Times New Roman" w:hAnsi="Times New Roman"/>
          <w:b/>
          <w:kern w:val="28"/>
        </w:rPr>
        <w:t xml:space="preserve"> savybės</w:t>
      </w:r>
      <w:bookmarkEnd w:id="32"/>
      <w:bookmarkEnd w:id="33"/>
    </w:p>
    <w:p w14:paraId="4845955E" w14:textId="77777777" w:rsidR="00CE56D9" w:rsidRDefault="00CE56D9">
      <w:pPr>
        <w:widowControl w:val="0"/>
        <w:tabs>
          <w:tab w:val="left" w:pos="540"/>
        </w:tabs>
        <w:ind w:left="0" w:firstLine="0"/>
        <w:rPr>
          <w:rFonts w:ascii="Times New Roman" w:hAnsi="Times New Roman"/>
        </w:rPr>
      </w:pPr>
    </w:p>
    <w:p w14:paraId="308018A2" w14:textId="77777777" w:rsidR="00CE56D9" w:rsidRDefault="006412D0">
      <w:pPr>
        <w:widowControl w:val="0"/>
        <w:tabs>
          <w:tab w:val="left" w:pos="540"/>
        </w:tabs>
        <w:ind w:left="0" w:firstLine="0"/>
        <w:rPr>
          <w:rFonts w:ascii="Times New Roman" w:hAnsi="Times New Roman"/>
          <w:color w:val="000000"/>
        </w:rPr>
      </w:pPr>
      <w:proofErr w:type="spellStart"/>
      <w:r>
        <w:rPr>
          <w:rFonts w:ascii="Times New Roman" w:hAnsi="Times New Roman"/>
        </w:rPr>
        <w:t>Farmakoterapinė</w:t>
      </w:r>
      <w:proofErr w:type="spellEnd"/>
      <w:r>
        <w:rPr>
          <w:rFonts w:ascii="Times New Roman" w:hAnsi="Times New Roman"/>
        </w:rPr>
        <w:t xml:space="preserve"> grupė – vaistiniai preparatai nuo uždegimo ir reumato, </w:t>
      </w:r>
      <w:proofErr w:type="spellStart"/>
      <w:r>
        <w:rPr>
          <w:rFonts w:ascii="Times New Roman" w:hAnsi="Times New Roman"/>
        </w:rPr>
        <w:t>propiono</w:t>
      </w:r>
      <w:proofErr w:type="spellEnd"/>
      <w:r>
        <w:rPr>
          <w:rFonts w:ascii="Times New Roman" w:hAnsi="Times New Roman"/>
        </w:rPr>
        <w:t xml:space="preserve"> rūgšties dariniai, ATC kodas – </w:t>
      </w:r>
      <w:r>
        <w:rPr>
          <w:rFonts w:ascii="Times New Roman" w:hAnsi="Times New Roman"/>
          <w:color w:val="000000"/>
        </w:rPr>
        <w:t>M01AE17.</w:t>
      </w:r>
    </w:p>
    <w:p w14:paraId="3D3DBE64" w14:textId="77777777" w:rsidR="00CE56D9" w:rsidRDefault="00CE56D9">
      <w:pPr>
        <w:widowControl w:val="0"/>
        <w:tabs>
          <w:tab w:val="left" w:pos="540"/>
        </w:tabs>
        <w:ind w:left="0" w:firstLine="0"/>
        <w:rPr>
          <w:rFonts w:ascii="Times New Roman" w:hAnsi="Times New Roman"/>
        </w:rPr>
      </w:pPr>
    </w:p>
    <w:p w14:paraId="04BDDD5F"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trometamolis</w:t>
      </w:r>
      <w:proofErr w:type="spellEnd"/>
      <w:r>
        <w:rPr>
          <w:rFonts w:ascii="Times New Roman" w:hAnsi="Times New Roman"/>
        </w:rPr>
        <w:t xml:space="preserve"> yra S-(+)-2-(3-benzoilfenil) </w:t>
      </w:r>
      <w:proofErr w:type="spellStart"/>
      <w:r>
        <w:rPr>
          <w:rFonts w:ascii="Times New Roman" w:hAnsi="Times New Roman"/>
        </w:rPr>
        <w:t>propiono</w:t>
      </w:r>
      <w:proofErr w:type="spellEnd"/>
      <w:r>
        <w:rPr>
          <w:rFonts w:ascii="Times New Roman" w:hAnsi="Times New Roman"/>
        </w:rPr>
        <w:t xml:space="preserve"> rūgšties </w:t>
      </w:r>
      <w:proofErr w:type="spellStart"/>
      <w:r>
        <w:rPr>
          <w:rFonts w:ascii="Times New Roman" w:hAnsi="Times New Roman"/>
        </w:rPr>
        <w:t>trometamino</w:t>
      </w:r>
      <w:proofErr w:type="spellEnd"/>
      <w:r>
        <w:rPr>
          <w:rFonts w:ascii="Times New Roman" w:hAnsi="Times New Roman"/>
        </w:rPr>
        <w:t xml:space="preserve"> druska. Šis vaistinis preparatas priklauso nesteroidinių vaistinių preparatų nuo uždegimo grupei ir malšina skausmą, slopina uždegimą ir mažina temperatūrą.</w:t>
      </w:r>
    </w:p>
    <w:p w14:paraId="02E22D3A" w14:textId="77777777" w:rsidR="00CE56D9" w:rsidRDefault="00CE56D9">
      <w:pPr>
        <w:widowControl w:val="0"/>
        <w:tabs>
          <w:tab w:val="left" w:pos="540"/>
        </w:tabs>
        <w:ind w:left="0" w:firstLine="0"/>
        <w:rPr>
          <w:rFonts w:ascii="Times New Roman" w:hAnsi="Times New Roman"/>
        </w:rPr>
      </w:pPr>
    </w:p>
    <w:p w14:paraId="39EDC7E3"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Veikimo mechanizmas</w:t>
      </w:r>
    </w:p>
    <w:p w14:paraId="721A23AF" w14:textId="77777777" w:rsidR="00CE56D9" w:rsidRDefault="00CE56D9">
      <w:pPr>
        <w:widowControl w:val="0"/>
        <w:tabs>
          <w:tab w:val="left" w:pos="540"/>
        </w:tabs>
        <w:ind w:left="0" w:firstLine="0"/>
        <w:rPr>
          <w:rFonts w:ascii="Times New Roman" w:hAnsi="Times New Roman"/>
          <w:u w:val="single"/>
        </w:rPr>
      </w:pPr>
    </w:p>
    <w:p w14:paraId="6FD7E7B5"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Nesteroidinių vaistinių preparatų nuo uždegimo veikimo mechanizmas yra susijęs su prostaglandinų sintezės slopinimu dėl </w:t>
      </w:r>
      <w:proofErr w:type="spellStart"/>
      <w:r>
        <w:rPr>
          <w:rFonts w:ascii="Times New Roman" w:hAnsi="Times New Roman"/>
        </w:rPr>
        <w:t>ciklooksigenazės</w:t>
      </w:r>
      <w:proofErr w:type="spellEnd"/>
      <w:r>
        <w:rPr>
          <w:rFonts w:ascii="Times New Roman" w:hAnsi="Times New Roman"/>
        </w:rPr>
        <w:t xml:space="preserve"> slopinimo.</w:t>
      </w:r>
    </w:p>
    <w:p w14:paraId="48E103C3" w14:textId="77777777" w:rsidR="00CE56D9" w:rsidRDefault="00CE56D9">
      <w:pPr>
        <w:widowControl w:val="0"/>
        <w:tabs>
          <w:tab w:val="left" w:pos="540"/>
        </w:tabs>
        <w:ind w:left="0" w:firstLine="0"/>
        <w:rPr>
          <w:rFonts w:ascii="Times New Roman" w:hAnsi="Times New Roman"/>
        </w:rPr>
      </w:pPr>
    </w:p>
    <w:p w14:paraId="7B5A372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Specifiškai, slopinamas </w:t>
      </w:r>
      <w:proofErr w:type="spellStart"/>
      <w:r>
        <w:rPr>
          <w:rFonts w:ascii="Times New Roman" w:hAnsi="Times New Roman"/>
        </w:rPr>
        <w:t>arachidono</w:t>
      </w:r>
      <w:proofErr w:type="spellEnd"/>
      <w:r>
        <w:rPr>
          <w:rFonts w:ascii="Times New Roman" w:hAnsi="Times New Roman"/>
        </w:rPr>
        <w:t xml:space="preserve"> rūgšties virtimas cikliniais </w:t>
      </w:r>
      <w:proofErr w:type="spellStart"/>
      <w:r>
        <w:rPr>
          <w:rFonts w:ascii="Times New Roman" w:hAnsi="Times New Roman"/>
        </w:rPr>
        <w:t>endoperoksidais</w:t>
      </w:r>
      <w:proofErr w:type="spellEnd"/>
      <w:r>
        <w:rPr>
          <w:rFonts w:ascii="Times New Roman" w:hAnsi="Times New Roman"/>
        </w:rPr>
        <w:t xml:space="preserve">, PGG2 ir PGH2, kurie virsta prostaglandinais PGE1, PGE2, PGF2α ir PGD2 bei </w:t>
      </w:r>
      <w:proofErr w:type="spellStart"/>
      <w:r>
        <w:rPr>
          <w:rFonts w:ascii="Times New Roman" w:hAnsi="Times New Roman"/>
        </w:rPr>
        <w:t>prostaciklinu</w:t>
      </w:r>
      <w:proofErr w:type="spellEnd"/>
      <w:r>
        <w:rPr>
          <w:rFonts w:ascii="Times New Roman" w:hAnsi="Times New Roman"/>
        </w:rPr>
        <w:t xml:space="preserve"> PGI2 ir </w:t>
      </w:r>
      <w:proofErr w:type="spellStart"/>
      <w:r>
        <w:rPr>
          <w:rFonts w:ascii="Times New Roman" w:hAnsi="Times New Roman"/>
        </w:rPr>
        <w:t>tromboksanais</w:t>
      </w:r>
      <w:proofErr w:type="spellEnd"/>
      <w:r>
        <w:rPr>
          <w:rFonts w:ascii="Times New Roman" w:hAnsi="Times New Roman"/>
        </w:rPr>
        <w:t xml:space="preserve"> (TxA2 </w:t>
      </w:r>
      <w:r>
        <w:rPr>
          <w:rFonts w:ascii="Times New Roman" w:hAnsi="Times New Roman"/>
        </w:rPr>
        <w:lastRenderedPageBreak/>
        <w:t xml:space="preserve">ir TxB2). Be to, prostaglandinų sintezės slopinimas gali turėti įtakos ir tokiems uždegimo mediatoriams kaip </w:t>
      </w:r>
      <w:proofErr w:type="spellStart"/>
      <w:r>
        <w:rPr>
          <w:rFonts w:ascii="Times New Roman" w:hAnsi="Times New Roman"/>
        </w:rPr>
        <w:t>kininai</w:t>
      </w:r>
      <w:proofErr w:type="spellEnd"/>
      <w:r>
        <w:rPr>
          <w:rFonts w:ascii="Times New Roman" w:hAnsi="Times New Roman"/>
        </w:rPr>
        <w:t>, tokiu būdu tiesioginį poveikį papildydamas netiesioginiu.</w:t>
      </w:r>
    </w:p>
    <w:p w14:paraId="4F03329B" w14:textId="77777777" w:rsidR="00CE56D9" w:rsidRDefault="00CE56D9">
      <w:pPr>
        <w:widowControl w:val="0"/>
        <w:tabs>
          <w:tab w:val="left" w:pos="540"/>
        </w:tabs>
        <w:ind w:left="0" w:firstLine="0"/>
        <w:rPr>
          <w:rFonts w:ascii="Times New Roman" w:hAnsi="Times New Roman"/>
          <w:u w:val="single"/>
        </w:rPr>
      </w:pPr>
    </w:p>
    <w:p w14:paraId="48B930F6" w14:textId="77777777" w:rsidR="00CE56D9" w:rsidRDefault="006412D0">
      <w:pPr>
        <w:widowControl w:val="0"/>
        <w:tabs>
          <w:tab w:val="left" w:pos="540"/>
        </w:tabs>
        <w:ind w:left="0" w:firstLine="0"/>
        <w:rPr>
          <w:rFonts w:ascii="Times New Roman" w:hAnsi="Times New Roman"/>
          <w:u w:val="single"/>
        </w:rPr>
      </w:pPr>
      <w:proofErr w:type="spellStart"/>
      <w:r>
        <w:rPr>
          <w:rFonts w:ascii="Times New Roman" w:hAnsi="Times New Roman"/>
          <w:u w:val="single"/>
        </w:rPr>
        <w:t>Farmakodinaminis</w:t>
      </w:r>
      <w:proofErr w:type="spellEnd"/>
      <w:r>
        <w:rPr>
          <w:rFonts w:ascii="Times New Roman" w:hAnsi="Times New Roman"/>
          <w:u w:val="single"/>
        </w:rPr>
        <w:t xml:space="preserve"> poveikis</w:t>
      </w:r>
    </w:p>
    <w:p w14:paraId="0398203E" w14:textId="77777777" w:rsidR="00CE56D9" w:rsidRDefault="00CE56D9">
      <w:pPr>
        <w:widowControl w:val="0"/>
        <w:tabs>
          <w:tab w:val="left" w:pos="540"/>
        </w:tabs>
        <w:ind w:left="0" w:firstLine="0"/>
        <w:rPr>
          <w:rFonts w:ascii="Times New Roman" w:hAnsi="Times New Roman"/>
          <w:u w:val="single"/>
        </w:rPr>
      </w:pPr>
    </w:p>
    <w:p w14:paraId="7E1999F3"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Tyrimų su gyvūnais ir žmonėmis metu nustatyta, kad </w:t>
      </w:r>
      <w:proofErr w:type="spellStart"/>
      <w:r>
        <w:rPr>
          <w:rFonts w:ascii="Times New Roman" w:hAnsi="Times New Roman"/>
        </w:rPr>
        <w:t>deksketoprofenas</w:t>
      </w:r>
      <w:proofErr w:type="spellEnd"/>
      <w:r>
        <w:rPr>
          <w:rFonts w:ascii="Times New Roman" w:hAnsi="Times New Roman"/>
        </w:rPr>
        <w:t xml:space="preserve"> slopina COX-1 ir COX-2 aktyvumą.</w:t>
      </w:r>
    </w:p>
    <w:p w14:paraId="3733FEA8" w14:textId="77777777" w:rsidR="00CE56D9" w:rsidRDefault="00CE56D9">
      <w:pPr>
        <w:widowControl w:val="0"/>
        <w:tabs>
          <w:tab w:val="left" w:pos="540"/>
        </w:tabs>
        <w:ind w:left="0" w:firstLine="0"/>
        <w:rPr>
          <w:rFonts w:ascii="Times New Roman" w:hAnsi="Times New Roman"/>
        </w:rPr>
      </w:pPr>
    </w:p>
    <w:p w14:paraId="60BD44C7"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Klinikinis veiksmingumas ir saugumas</w:t>
      </w:r>
    </w:p>
    <w:p w14:paraId="580466A6" w14:textId="77777777" w:rsidR="00CE56D9" w:rsidRDefault="00CE56D9">
      <w:pPr>
        <w:widowControl w:val="0"/>
        <w:tabs>
          <w:tab w:val="left" w:pos="540"/>
        </w:tabs>
        <w:ind w:left="0" w:firstLine="0"/>
        <w:rPr>
          <w:rFonts w:ascii="Times New Roman" w:hAnsi="Times New Roman"/>
          <w:u w:val="single"/>
        </w:rPr>
      </w:pPr>
    </w:p>
    <w:p w14:paraId="3BE2DEC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Atlikus klinikinius tyrimus su įvairiais skausmo modeliais, nustatytas veiksmingas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w:t>
      </w:r>
      <w:proofErr w:type="spellStart"/>
      <w:r>
        <w:rPr>
          <w:rFonts w:ascii="Times New Roman" w:hAnsi="Times New Roman"/>
        </w:rPr>
        <w:t>analgezinis</w:t>
      </w:r>
      <w:proofErr w:type="spellEnd"/>
      <w:r>
        <w:rPr>
          <w:rFonts w:ascii="Times New Roman" w:hAnsi="Times New Roman"/>
        </w:rPr>
        <w:t xml:space="preserve"> poveikis.</w:t>
      </w:r>
    </w:p>
    <w:p w14:paraId="09891E0F" w14:textId="77777777" w:rsidR="00CE56D9" w:rsidRDefault="00CE56D9">
      <w:pPr>
        <w:widowControl w:val="0"/>
        <w:tabs>
          <w:tab w:val="left" w:pos="540"/>
        </w:tabs>
        <w:ind w:left="0" w:firstLine="0"/>
        <w:rPr>
          <w:rFonts w:ascii="Times New Roman" w:hAnsi="Times New Roman"/>
        </w:rPr>
      </w:pPr>
    </w:p>
    <w:p w14:paraId="6C52EDE7"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Sušvirkšto į raumenis arba į veną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w:t>
      </w:r>
      <w:proofErr w:type="spellStart"/>
      <w:r>
        <w:rPr>
          <w:rFonts w:ascii="Times New Roman" w:hAnsi="Times New Roman"/>
        </w:rPr>
        <w:t>analgezinis</w:t>
      </w:r>
      <w:proofErr w:type="spellEnd"/>
      <w:r>
        <w:rPr>
          <w:rFonts w:ascii="Times New Roman" w:hAnsi="Times New Roman"/>
        </w:rPr>
        <w:t xml:space="preserve"> veiksmingumas malšinant vidutinio stiprumo arba stiprų skausmą tirtas su keliais chirurginio skausmo modeliais (ortopedinės, ginekologinės ir pilvo srities chirurgijos), bei esant raumenų ir kaulų skausmui (ūminio apatinės nugaros dalies skausmo modelis) ir inkstų diegliams.</w:t>
      </w:r>
    </w:p>
    <w:p w14:paraId="447DA98F" w14:textId="77777777" w:rsidR="00CE56D9" w:rsidRDefault="00CE56D9">
      <w:pPr>
        <w:widowControl w:val="0"/>
        <w:tabs>
          <w:tab w:val="left" w:pos="540"/>
        </w:tabs>
        <w:ind w:left="0" w:firstLine="0"/>
        <w:rPr>
          <w:rFonts w:ascii="Times New Roman" w:hAnsi="Times New Roman"/>
        </w:rPr>
      </w:pPr>
    </w:p>
    <w:p w14:paraId="23DEA97E"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Atliktų tyrimų metu skausmą malšinantis poveikis pasireiškė greitai ir stipriausias buvo praėjus 45 minutėms. Pavartojus 50 mg </w:t>
      </w:r>
      <w:proofErr w:type="spellStart"/>
      <w:r>
        <w:rPr>
          <w:rFonts w:ascii="Times New Roman" w:hAnsi="Times New Roman"/>
        </w:rPr>
        <w:t>deksketoprofeno</w:t>
      </w:r>
      <w:proofErr w:type="spellEnd"/>
      <w:r>
        <w:rPr>
          <w:rFonts w:ascii="Times New Roman" w:hAnsi="Times New Roman"/>
        </w:rPr>
        <w:t>, skausmą malšinantis poveikis paprastai trunka 8 valandas.</w:t>
      </w:r>
    </w:p>
    <w:p w14:paraId="301918BF" w14:textId="77777777" w:rsidR="00CE56D9" w:rsidRDefault="00CE56D9">
      <w:pPr>
        <w:widowControl w:val="0"/>
        <w:tabs>
          <w:tab w:val="left" w:pos="540"/>
        </w:tabs>
        <w:ind w:left="0" w:firstLine="0"/>
        <w:rPr>
          <w:rFonts w:ascii="Times New Roman" w:hAnsi="Times New Roman"/>
        </w:rPr>
      </w:pPr>
    </w:p>
    <w:p w14:paraId="4DD72649"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Pooperacinio skausmo malšinimo klinikiniais tyrimais nustatyta, kad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injekcinis ar infuzinis tirpalas, kartu vartojant </w:t>
      </w:r>
      <w:proofErr w:type="spellStart"/>
      <w:r>
        <w:rPr>
          <w:rFonts w:ascii="Times New Roman" w:hAnsi="Times New Roman"/>
        </w:rPr>
        <w:t>opioidų</w:t>
      </w:r>
      <w:proofErr w:type="spellEnd"/>
      <w:r>
        <w:rPr>
          <w:rFonts w:ascii="Times New Roman" w:hAnsi="Times New Roman"/>
        </w:rPr>
        <w:t xml:space="preserve">, reikšmingai sumažina </w:t>
      </w:r>
      <w:proofErr w:type="spellStart"/>
      <w:r>
        <w:rPr>
          <w:rFonts w:ascii="Times New Roman" w:hAnsi="Times New Roman"/>
        </w:rPr>
        <w:t>opioidų</w:t>
      </w:r>
      <w:proofErr w:type="spellEnd"/>
      <w:r>
        <w:rPr>
          <w:rFonts w:ascii="Times New Roman" w:hAnsi="Times New Roman"/>
        </w:rPr>
        <w:t xml:space="preserve"> suvartojimą. Pooperacinio skausmo tyrimais, kuomet pacientui buvo skiriama morfino paciento kontroliuojamu </w:t>
      </w:r>
      <w:proofErr w:type="spellStart"/>
      <w:r>
        <w:rPr>
          <w:rFonts w:ascii="Times New Roman" w:hAnsi="Times New Roman"/>
        </w:rPr>
        <w:t>analgezijos</w:t>
      </w:r>
      <w:proofErr w:type="spellEnd"/>
      <w:r>
        <w:rPr>
          <w:rFonts w:ascii="Times New Roman" w:hAnsi="Times New Roman"/>
        </w:rPr>
        <w:t xml:space="preserve"> prietaisu, nustatyta, kad vartojant </w:t>
      </w:r>
      <w:proofErr w:type="spellStart"/>
      <w:r>
        <w:rPr>
          <w:rFonts w:ascii="Times New Roman" w:hAnsi="Times New Roman"/>
        </w:rPr>
        <w:t>deksketoprofeno</w:t>
      </w:r>
      <w:proofErr w:type="spellEnd"/>
      <w:r>
        <w:rPr>
          <w:rFonts w:ascii="Times New Roman" w:hAnsi="Times New Roman"/>
        </w:rPr>
        <w:t xml:space="preserve"> reikėjo reikšmingai mažiau morfino (mažiau 30-45 %), palyginti su placebo grupe.</w:t>
      </w:r>
    </w:p>
    <w:p w14:paraId="51E4A29F" w14:textId="77777777" w:rsidR="00CE56D9" w:rsidRDefault="00CE56D9">
      <w:pPr>
        <w:widowControl w:val="0"/>
        <w:tabs>
          <w:tab w:val="left" w:pos="540"/>
        </w:tabs>
        <w:ind w:left="0" w:firstLine="0"/>
        <w:rPr>
          <w:rFonts w:ascii="Times New Roman" w:hAnsi="Times New Roman"/>
        </w:rPr>
      </w:pPr>
    </w:p>
    <w:p w14:paraId="4B3FA160" w14:textId="77777777" w:rsidR="00CE56D9" w:rsidRDefault="006412D0">
      <w:pPr>
        <w:widowControl w:val="0"/>
        <w:tabs>
          <w:tab w:val="left" w:pos="567"/>
        </w:tabs>
        <w:outlineLvl w:val="2"/>
        <w:rPr>
          <w:rFonts w:ascii="Times New Roman" w:hAnsi="Times New Roman"/>
          <w:b/>
          <w:kern w:val="28"/>
        </w:rPr>
      </w:pPr>
      <w:bookmarkStart w:id="34" w:name="_Toc129243113"/>
      <w:bookmarkStart w:id="35" w:name="_Toc129243238"/>
      <w:r>
        <w:rPr>
          <w:rFonts w:ascii="Times New Roman" w:hAnsi="Times New Roman"/>
          <w:b/>
          <w:kern w:val="28"/>
        </w:rPr>
        <w:t>5.2</w:t>
      </w:r>
      <w:r>
        <w:rPr>
          <w:rFonts w:ascii="Times New Roman" w:hAnsi="Times New Roman"/>
          <w:b/>
          <w:kern w:val="28"/>
        </w:rPr>
        <w:tab/>
      </w:r>
      <w:proofErr w:type="spellStart"/>
      <w:r>
        <w:rPr>
          <w:rFonts w:ascii="Times New Roman" w:hAnsi="Times New Roman"/>
          <w:b/>
          <w:kern w:val="28"/>
        </w:rPr>
        <w:t>Farmakokinetinės</w:t>
      </w:r>
      <w:proofErr w:type="spellEnd"/>
      <w:r>
        <w:rPr>
          <w:rFonts w:ascii="Times New Roman" w:hAnsi="Times New Roman"/>
          <w:b/>
          <w:kern w:val="28"/>
        </w:rPr>
        <w:t xml:space="preserve"> savybės</w:t>
      </w:r>
      <w:bookmarkEnd w:id="34"/>
      <w:bookmarkEnd w:id="35"/>
    </w:p>
    <w:p w14:paraId="631EC421" w14:textId="77777777" w:rsidR="00CE56D9" w:rsidRDefault="00CE56D9">
      <w:pPr>
        <w:widowControl w:val="0"/>
        <w:ind w:left="0" w:firstLine="0"/>
        <w:rPr>
          <w:rFonts w:ascii="Times New Roman" w:hAnsi="Times New Roman"/>
          <w:color w:val="000000"/>
        </w:rPr>
      </w:pPr>
    </w:p>
    <w:p w14:paraId="2E57012D"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Absorbcija</w:t>
      </w:r>
    </w:p>
    <w:p w14:paraId="5AD4F75C" w14:textId="77777777" w:rsidR="00CE56D9" w:rsidRDefault="00CE56D9">
      <w:pPr>
        <w:widowControl w:val="0"/>
        <w:tabs>
          <w:tab w:val="left" w:pos="540"/>
        </w:tabs>
        <w:ind w:left="0" w:firstLine="0"/>
        <w:rPr>
          <w:rFonts w:ascii="Times New Roman" w:hAnsi="Times New Roman"/>
          <w:u w:val="single"/>
        </w:rPr>
      </w:pPr>
    </w:p>
    <w:p w14:paraId="3722605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Suleidus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žmonėms į raumenis, didžiausia koncentracija pasiekiama po 20 minučių (ribos 10</w:t>
      </w:r>
      <w:r>
        <w:rPr>
          <w:rFonts w:ascii="Times New Roman" w:hAnsi="Times New Roman"/>
        </w:rPr>
        <w:noBreakHyphen/>
        <w:t>45 minutės). Į raumenis arba į veną suleidus 25-50 mg vienkartines dozes, plotas po koncentracijos kitimo kreive būna proporcingas dozei.</w:t>
      </w:r>
    </w:p>
    <w:p w14:paraId="3CD77E64" w14:textId="77777777" w:rsidR="00CE56D9" w:rsidRDefault="00CE56D9">
      <w:pPr>
        <w:widowControl w:val="0"/>
        <w:tabs>
          <w:tab w:val="left" w:pos="540"/>
        </w:tabs>
        <w:ind w:left="0" w:firstLine="0"/>
        <w:rPr>
          <w:rFonts w:ascii="Times New Roman" w:hAnsi="Times New Roman"/>
        </w:rPr>
      </w:pPr>
    </w:p>
    <w:p w14:paraId="32189B6B"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Pasiskirstymas</w:t>
      </w:r>
    </w:p>
    <w:p w14:paraId="750F3095" w14:textId="77777777" w:rsidR="00CE56D9" w:rsidRDefault="00CE56D9">
      <w:pPr>
        <w:widowControl w:val="0"/>
        <w:tabs>
          <w:tab w:val="left" w:pos="540"/>
        </w:tabs>
        <w:ind w:left="0" w:firstLine="0"/>
        <w:rPr>
          <w:rFonts w:ascii="Times New Roman" w:hAnsi="Times New Roman"/>
          <w:u w:val="single"/>
        </w:rPr>
      </w:pPr>
    </w:p>
    <w:p w14:paraId="62C7C6BA" w14:textId="77777777" w:rsidR="00CE56D9" w:rsidRDefault="006412D0">
      <w:pPr>
        <w:widowControl w:val="0"/>
        <w:tabs>
          <w:tab w:val="left" w:pos="540"/>
        </w:tabs>
        <w:ind w:left="0" w:firstLine="0"/>
        <w:rPr>
          <w:rFonts w:ascii="Times New Roman" w:hAnsi="Times New Roman"/>
        </w:rPr>
      </w:pPr>
      <w:r>
        <w:rPr>
          <w:rFonts w:ascii="Times New Roman" w:hAnsi="Times New Roman"/>
        </w:rPr>
        <w:t>Kaip ir vartojant kitų vaistinių preparatų, kurie dideliais kiekiais jungiasi prie kraujo plazmos baltymų (99 %), pasiskirstymo tūrio vidurkis yra mažesnis nei 0,25 l/kg kūno svorio. Pusinio pasiskirstymo laikas yra 0,35 valandos, pusinės eliminacijos laikas – 1</w:t>
      </w:r>
      <w:r>
        <w:rPr>
          <w:rFonts w:ascii="Times New Roman" w:hAnsi="Times New Roman"/>
        </w:rPr>
        <w:noBreakHyphen/>
        <w:t>2,7 valandos.</w:t>
      </w:r>
    </w:p>
    <w:p w14:paraId="251FBE7D" w14:textId="77777777" w:rsidR="00CE56D9" w:rsidRDefault="00CE56D9">
      <w:pPr>
        <w:widowControl w:val="0"/>
        <w:tabs>
          <w:tab w:val="left" w:pos="540"/>
        </w:tabs>
        <w:ind w:left="0" w:firstLine="0"/>
        <w:rPr>
          <w:rFonts w:ascii="Times New Roman" w:hAnsi="Times New Roman"/>
        </w:rPr>
      </w:pPr>
    </w:p>
    <w:p w14:paraId="4DDB90F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Daugkartinės dozės </w:t>
      </w:r>
      <w:proofErr w:type="spellStart"/>
      <w:r>
        <w:rPr>
          <w:rFonts w:ascii="Times New Roman" w:hAnsi="Times New Roman"/>
        </w:rPr>
        <w:t>farmakokinetiniais</w:t>
      </w:r>
      <w:proofErr w:type="spellEnd"/>
      <w:r>
        <w:rPr>
          <w:rFonts w:ascii="Times New Roman" w:hAnsi="Times New Roman"/>
        </w:rPr>
        <w:t xml:space="preserve"> tyrimais nustatyta, kad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ir AUC po paskutinio vaistinio preparato suleidimo į raumenis arba veną yra toks pat, kaip ir po vienkartinės dozės suleidimo; tai rodo, kad vaistinio preparato nesikaupia.</w:t>
      </w:r>
    </w:p>
    <w:p w14:paraId="7B55E9A3" w14:textId="77777777" w:rsidR="00CE56D9" w:rsidRDefault="00CE56D9">
      <w:pPr>
        <w:widowControl w:val="0"/>
        <w:tabs>
          <w:tab w:val="left" w:pos="540"/>
        </w:tabs>
        <w:ind w:left="0" w:firstLine="0"/>
        <w:rPr>
          <w:rFonts w:ascii="Times New Roman" w:hAnsi="Times New Roman"/>
        </w:rPr>
      </w:pPr>
    </w:p>
    <w:p w14:paraId="29F1071B" w14:textId="77777777" w:rsidR="00CE56D9" w:rsidRDefault="006412D0">
      <w:pPr>
        <w:widowControl w:val="0"/>
        <w:tabs>
          <w:tab w:val="left" w:pos="540"/>
        </w:tabs>
        <w:ind w:left="0" w:firstLine="0"/>
        <w:rPr>
          <w:rFonts w:ascii="Times New Roman" w:hAnsi="Times New Roman"/>
          <w:u w:val="single"/>
        </w:rPr>
      </w:pPr>
      <w:proofErr w:type="spellStart"/>
      <w:r>
        <w:rPr>
          <w:rFonts w:ascii="Times New Roman" w:hAnsi="Times New Roman"/>
          <w:u w:val="single"/>
        </w:rPr>
        <w:t>Biotransformacija</w:t>
      </w:r>
      <w:proofErr w:type="spellEnd"/>
      <w:r>
        <w:rPr>
          <w:rFonts w:ascii="Times New Roman" w:hAnsi="Times New Roman"/>
          <w:u w:val="single"/>
        </w:rPr>
        <w:t xml:space="preserve"> ir eliminacija</w:t>
      </w:r>
    </w:p>
    <w:p w14:paraId="1EAA5813" w14:textId="77777777" w:rsidR="00CE56D9" w:rsidRDefault="00CE56D9">
      <w:pPr>
        <w:widowControl w:val="0"/>
        <w:tabs>
          <w:tab w:val="left" w:pos="540"/>
        </w:tabs>
        <w:ind w:left="0" w:firstLine="0"/>
        <w:rPr>
          <w:rFonts w:ascii="Times New Roman" w:hAnsi="Times New Roman"/>
          <w:u w:val="single"/>
        </w:rPr>
      </w:pPr>
    </w:p>
    <w:p w14:paraId="08018C6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Pagrindinis </w:t>
      </w:r>
      <w:proofErr w:type="spellStart"/>
      <w:r>
        <w:rPr>
          <w:rFonts w:ascii="Times New Roman" w:hAnsi="Times New Roman"/>
        </w:rPr>
        <w:t>deksketoprofeno</w:t>
      </w:r>
      <w:proofErr w:type="spellEnd"/>
      <w:r>
        <w:rPr>
          <w:rFonts w:ascii="Times New Roman" w:hAnsi="Times New Roman"/>
        </w:rPr>
        <w:t xml:space="preserve"> eliminacijos būdas yra </w:t>
      </w:r>
      <w:proofErr w:type="spellStart"/>
      <w:r>
        <w:rPr>
          <w:rFonts w:ascii="Times New Roman" w:hAnsi="Times New Roman"/>
        </w:rPr>
        <w:t>konjugacija</w:t>
      </w:r>
      <w:proofErr w:type="spellEnd"/>
      <w:r>
        <w:rPr>
          <w:rFonts w:ascii="Times New Roman" w:hAnsi="Times New Roman"/>
        </w:rPr>
        <w:t xml:space="preserve"> su </w:t>
      </w:r>
      <w:proofErr w:type="spellStart"/>
      <w:r>
        <w:rPr>
          <w:rFonts w:ascii="Times New Roman" w:hAnsi="Times New Roman"/>
        </w:rPr>
        <w:t>gliukuronidais</w:t>
      </w:r>
      <w:proofErr w:type="spellEnd"/>
      <w:r>
        <w:rPr>
          <w:rFonts w:ascii="Times New Roman" w:hAnsi="Times New Roman"/>
        </w:rPr>
        <w:t xml:space="preserve"> ir po to </w:t>
      </w:r>
      <w:proofErr w:type="spellStart"/>
      <w:r>
        <w:rPr>
          <w:rFonts w:ascii="Times New Roman" w:hAnsi="Times New Roman"/>
        </w:rPr>
        <w:t>ekskrecija</w:t>
      </w:r>
      <w:proofErr w:type="spellEnd"/>
      <w:r>
        <w:rPr>
          <w:rFonts w:ascii="Times New Roman" w:hAnsi="Times New Roman"/>
        </w:rPr>
        <w:t xml:space="preserve"> pro inkstus.</w:t>
      </w:r>
    </w:p>
    <w:p w14:paraId="3E73E113" w14:textId="77777777" w:rsidR="00CE56D9" w:rsidRDefault="00CE56D9">
      <w:pPr>
        <w:widowControl w:val="0"/>
        <w:tabs>
          <w:tab w:val="left" w:pos="540"/>
        </w:tabs>
        <w:ind w:left="0" w:firstLine="0"/>
        <w:rPr>
          <w:rFonts w:ascii="Times New Roman" w:hAnsi="Times New Roman"/>
        </w:rPr>
      </w:pPr>
    </w:p>
    <w:p w14:paraId="7E8E5C55"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Pavartojus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šlapime randamas tik S-(+) </w:t>
      </w:r>
      <w:proofErr w:type="spellStart"/>
      <w:r>
        <w:rPr>
          <w:rFonts w:ascii="Times New Roman" w:hAnsi="Times New Roman"/>
        </w:rPr>
        <w:t>enantiomeras</w:t>
      </w:r>
      <w:proofErr w:type="spellEnd"/>
      <w:r>
        <w:rPr>
          <w:rFonts w:ascii="Times New Roman" w:hAnsi="Times New Roman"/>
        </w:rPr>
        <w:t xml:space="preserve">; tai rodo, kad žmogaus organizme R-(-) </w:t>
      </w:r>
      <w:proofErr w:type="spellStart"/>
      <w:r>
        <w:rPr>
          <w:rFonts w:ascii="Times New Roman" w:hAnsi="Times New Roman"/>
        </w:rPr>
        <w:t>enantiomeras</w:t>
      </w:r>
      <w:proofErr w:type="spellEnd"/>
      <w:r>
        <w:rPr>
          <w:rFonts w:ascii="Times New Roman" w:hAnsi="Times New Roman"/>
        </w:rPr>
        <w:t xml:space="preserve"> nesusidaro.</w:t>
      </w:r>
    </w:p>
    <w:p w14:paraId="36791F31" w14:textId="77777777" w:rsidR="00CE56D9" w:rsidRDefault="00CE56D9">
      <w:pPr>
        <w:widowControl w:val="0"/>
        <w:tabs>
          <w:tab w:val="left" w:pos="540"/>
        </w:tabs>
        <w:ind w:left="0" w:firstLine="0"/>
        <w:rPr>
          <w:rFonts w:ascii="Times New Roman" w:hAnsi="Times New Roman"/>
        </w:rPr>
      </w:pPr>
    </w:p>
    <w:p w14:paraId="5FAE6D72"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Senyvi pacientai</w:t>
      </w:r>
    </w:p>
    <w:p w14:paraId="41A995AA" w14:textId="77777777" w:rsidR="00CE56D9" w:rsidRDefault="00CE56D9">
      <w:pPr>
        <w:widowControl w:val="0"/>
        <w:tabs>
          <w:tab w:val="left" w:pos="540"/>
        </w:tabs>
        <w:ind w:left="0" w:firstLine="0"/>
        <w:rPr>
          <w:rFonts w:ascii="Times New Roman" w:hAnsi="Times New Roman"/>
          <w:u w:val="single"/>
        </w:rPr>
      </w:pPr>
    </w:p>
    <w:p w14:paraId="21DF8023"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Po vienkartinės ir kartotinių geriamųjų dozių pavartojimo sveikiems senyviems (65 metų ir </w:t>
      </w:r>
      <w:r>
        <w:rPr>
          <w:rFonts w:ascii="Times New Roman" w:hAnsi="Times New Roman"/>
        </w:rPr>
        <w:lastRenderedPageBreak/>
        <w:t>vyresniems) asmenims, ekspozicija buvo reikšmingai didesnė (iki 55 %) negu jaunų savanorių organizme, tačiau didžiausios koncentracijos ir laiko iki didžiausios koncentracijos susidarymo skirtumai nebuvo statistiškai reikšmingi. Vidutinis pusinės eliminacijos laikas po vienkartinės ir po kartotinių dozių pavartojimo buvo ilgesnis (iki 48 %), tariamasis bendrasis klirensas sumažėjo.</w:t>
      </w:r>
    </w:p>
    <w:p w14:paraId="16438F57" w14:textId="77777777" w:rsidR="00CE56D9" w:rsidRDefault="00CE56D9">
      <w:pPr>
        <w:widowControl w:val="0"/>
        <w:tabs>
          <w:tab w:val="left" w:pos="540"/>
        </w:tabs>
        <w:ind w:left="0" w:firstLine="0"/>
        <w:rPr>
          <w:rFonts w:ascii="Times New Roman" w:hAnsi="Times New Roman"/>
        </w:rPr>
      </w:pPr>
    </w:p>
    <w:p w14:paraId="38DEC12A" w14:textId="77777777" w:rsidR="00CE56D9" w:rsidRDefault="006412D0">
      <w:pPr>
        <w:widowControl w:val="0"/>
        <w:tabs>
          <w:tab w:val="left" w:pos="567"/>
        </w:tabs>
        <w:outlineLvl w:val="2"/>
        <w:rPr>
          <w:rFonts w:ascii="Times New Roman" w:hAnsi="Times New Roman"/>
          <w:b/>
          <w:kern w:val="28"/>
        </w:rPr>
      </w:pPr>
      <w:bookmarkStart w:id="36" w:name="_Toc129243114"/>
      <w:bookmarkStart w:id="37" w:name="_Toc129243239"/>
      <w:r>
        <w:rPr>
          <w:rFonts w:ascii="Times New Roman" w:hAnsi="Times New Roman"/>
          <w:b/>
          <w:kern w:val="28"/>
        </w:rPr>
        <w:t>5.3</w:t>
      </w:r>
      <w:r>
        <w:rPr>
          <w:rFonts w:ascii="Times New Roman" w:hAnsi="Times New Roman"/>
          <w:b/>
          <w:kern w:val="28"/>
        </w:rPr>
        <w:tab/>
      </w:r>
      <w:proofErr w:type="spellStart"/>
      <w:r>
        <w:rPr>
          <w:rFonts w:ascii="Times New Roman" w:hAnsi="Times New Roman"/>
          <w:b/>
          <w:kern w:val="28"/>
        </w:rPr>
        <w:t>Ikiklinikinių</w:t>
      </w:r>
      <w:proofErr w:type="spellEnd"/>
      <w:r>
        <w:rPr>
          <w:rFonts w:ascii="Times New Roman" w:hAnsi="Times New Roman"/>
          <w:b/>
          <w:kern w:val="28"/>
        </w:rPr>
        <w:t xml:space="preserve"> saugumo tyrimų duomenys</w:t>
      </w:r>
      <w:bookmarkEnd w:id="36"/>
      <w:bookmarkEnd w:id="37"/>
    </w:p>
    <w:p w14:paraId="54A549D0" w14:textId="77777777" w:rsidR="00CE56D9" w:rsidRDefault="00CE56D9">
      <w:pPr>
        <w:widowControl w:val="0"/>
        <w:tabs>
          <w:tab w:val="left" w:pos="540"/>
        </w:tabs>
        <w:ind w:left="0" w:firstLine="0"/>
        <w:rPr>
          <w:rFonts w:ascii="Times New Roman" w:hAnsi="Times New Roman"/>
        </w:rPr>
      </w:pPr>
    </w:p>
    <w:p w14:paraId="640D9D6E"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Įprastų farmakologinio saugumo, </w:t>
      </w:r>
      <w:proofErr w:type="spellStart"/>
      <w:r>
        <w:rPr>
          <w:rFonts w:ascii="Times New Roman" w:hAnsi="Times New Roman"/>
        </w:rPr>
        <w:t>genotoksiškumo</w:t>
      </w:r>
      <w:proofErr w:type="spellEnd"/>
      <w:r>
        <w:rPr>
          <w:rFonts w:ascii="Times New Roman" w:hAnsi="Times New Roman"/>
        </w:rPr>
        <w:t xml:space="preserve">, </w:t>
      </w:r>
      <w:proofErr w:type="spellStart"/>
      <w:r>
        <w:rPr>
          <w:rFonts w:ascii="Times New Roman" w:hAnsi="Times New Roman"/>
        </w:rPr>
        <w:t>imunofarmakologijos</w:t>
      </w:r>
      <w:proofErr w:type="spellEnd"/>
      <w:r>
        <w:rPr>
          <w:rFonts w:ascii="Times New Roman" w:hAnsi="Times New Roman"/>
        </w:rPr>
        <w:t xml:space="preserve"> neklinikinių tyrimų duomenys specifinio pavojaus žmogui nerodo</w:t>
      </w:r>
      <w:r>
        <w:rPr>
          <w:rFonts w:ascii="Times New Roman" w:hAnsi="Times New Roman"/>
          <w:color w:val="000000"/>
        </w:rPr>
        <w:t xml:space="preserve">. </w:t>
      </w:r>
      <w:r>
        <w:rPr>
          <w:rFonts w:ascii="Times New Roman" w:hAnsi="Times New Roman"/>
        </w:rPr>
        <w:t xml:space="preserve">Lėtinio toksinio poveikio tyrimų su pelėmis ir beždžionėmis metu nustatyta, kad 2 kartus didesnė už didžiausią rekomenduojamą žmogui dozė nesukėlė jokių nepageidaujamo poveikio (angl. </w:t>
      </w:r>
      <w:proofErr w:type="spellStart"/>
      <w:r>
        <w:rPr>
          <w:rFonts w:ascii="Times New Roman" w:hAnsi="Times New Roman"/>
          <w:i/>
        </w:rPr>
        <w:t>No</w:t>
      </w:r>
      <w:proofErr w:type="spellEnd"/>
      <w:r>
        <w:rPr>
          <w:rFonts w:ascii="Times New Roman" w:hAnsi="Times New Roman"/>
          <w:i/>
        </w:rPr>
        <w:t xml:space="preserve"> </w:t>
      </w:r>
      <w:proofErr w:type="spellStart"/>
      <w:r>
        <w:rPr>
          <w:rFonts w:ascii="Times New Roman" w:hAnsi="Times New Roman"/>
          <w:i/>
        </w:rPr>
        <w:t>Observed</w:t>
      </w:r>
      <w:proofErr w:type="spellEnd"/>
      <w:r>
        <w:rPr>
          <w:rFonts w:ascii="Times New Roman" w:hAnsi="Times New Roman"/>
          <w:i/>
        </w:rPr>
        <w:t xml:space="preserve"> </w:t>
      </w:r>
      <w:proofErr w:type="spellStart"/>
      <w:r>
        <w:rPr>
          <w:rFonts w:ascii="Times New Roman" w:hAnsi="Times New Roman"/>
          <w:i/>
        </w:rPr>
        <w:t>Adverse</w:t>
      </w:r>
      <w:proofErr w:type="spellEnd"/>
      <w:r>
        <w:rPr>
          <w:rFonts w:ascii="Times New Roman" w:hAnsi="Times New Roman"/>
          <w:i/>
        </w:rPr>
        <w:t xml:space="preserve"> </w:t>
      </w:r>
      <w:proofErr w:type="spellStart"/>
      <w:r>
        <w:rPr>
          <w:rFonts w:ascii="Times New Roman" w:hAnsi="Times New Roman"/>
          <w:i/>
        </w:rPr>
        <w:t>Effect</w:t>
      </w:r>
      <w:proofErr w:type="spellEnd"/>
      <w:r>
        <w:rPr>
          <w:rFonts w:ascii="Times New Roman" w:hAnsi="Times New Roman"/>
          <w:i/>
        </w:rPr>
        <w:t xml:space="preserve"> </w:t>
      </w:r>
      <w:proofErr w:type="spellStart"/>
      <w:r>
        <w:rPr>
          <w:rFonts w:ascii="Times New Roman" w:hAnsi="Times New Roman"/>
          <w:i/>
        </w:rPr>
        <w:t>Level</w:t>
      </w:r>
      <w:proofErr w:type="spellEnd"/>
      <w:r>
        <w:rPr>
          <w:rFonts w:ascii="Times New Roman" w:hAnsi="Times New Roman"/>
        </w:rPr>
        <w:t>, NOAEL)</w:t>
      </w:r>
      <w:r>
        <w:t xml:space="preserve"> </w:t>
      </w:r>
      <w:r>
        <w:rPr>
          <w:rFonts w:ascii="Times New Roman" w:hAnsi="Times New Roman"/>
        </w:rPr>
        <w:t xml:space="preserve">reiškinių. Skiriant didesnes dozes </w:t>
      </w:r>
      <w:proofErr w:type="spellStart"/>
      <w:r>
        <w:rPr>
          <w:rFonts w:ascii="Times New Roman" w:hAnsi="Times New Roman"/>
        </w:rPr>
        <w:t>bezdžionėms</w:t>
      </w:r>
      <w:proofErr w:type="spellEnd"/>
      <w:r>
        <w:rPr>
          <w:rFonts w:ascii="Times New Roman" w:hAnsi="Times New Roman"/>
        </w:rPr>
        <w:t xml:space="preserve">, svarbiausia nepageidaujamo poveikio išraiška buvo kraujas išmatose, sumažėjęs kūno svorio prieaugis ir, esant didžiausioms dozėms, </w:t>
      </w:r>
      <w:proofErr w:type="spellStart"/>
      <w:r>
        <w:rPr>
          <w:rFonts w:ascii="Times New Roman" w:hAnsi="Times New Roman"/>
        </w:rPr>
        <w:t>eroziniai</w:t>
      </w:r>
      <w:proofErr w:type="spellEnd"/>
      <w:r>
        <w:rPr>
          <w:rFonts w:ascii="Times New Roman" w:hAnsi="Times New Roman"/>
        </w:rPr>
        <w:t xml:space="preserve"> virškinimo trakto pažeidimai. Šis poveikis pasireiškė esant 14-18 kartų didesnėms už didžiausią rekomenduojamą žmogui dozėmis.</w:t>
      </w:r>
    </w:p>
    <w:p w14:paraId="795D823D"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Galimo </w:t>
      </w:r>
      <w:proofErr w:type="spellStart"/>
      <w:r>
        <w:rPr>
          <w:rFonts w:ascii="Times New Roman" w:hAnsi="Times New Roman"/>
        </w:rPr>
        <w:t>kancerogeniškumo</w:t>
      </w:r>
      <w:proofErr w:type="spellEnd"/>
      <w:r>
        <w:rPr>
          <w:rFonts w:ascii="Times New Roman" w:hAnsi="Times New Roman"/>
        </w:rPr>
        <w:t xml:space="preserve"> tyrimų su gyvūnais nėra.</w:t>
      </w:r>
    </w:p>
    <w:p w14:paraId="135A52FA" w14:textId="77777777" w:rsidR="00CE56D9" w:rsidRDefault="00CE56D9">
      <w:pPr>
        <w:widowControl w:val="0"/>
        <w:tabs>
          <w:tab w:val="left" w:pos="540"/>
        </w:tabs>
        <w:ind w:left="0" w:firstLine="0"/>
        <w:rPr>
          <w:rFonts w:ascii="Times New Roman" w:hAnsi="Times New Roman"/>
        </w:rPr>
      </w:pPr>
    </w:p>
    <w:p w14:paraId="0B2DFB31"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Kaip būdinga visai farmakologinei NVNU klasei,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trometamolis</w:t>
      </w:r>
      <w:proofErr w:type="spellEnd"/>
      <w:r>
        <w:rPr>
          <w:rFonts w:ascii="Times New Roman" w:hAnsi="Times New Roman"/>
        </w:rPr>
        <w:t xml:space="preserve"> gali sukelti gyvūnų modelių embriono ir vaisiaus išgyvenamumo pokyčius: tiek netiesiogiai dėl toksinio poveikio vaikingos patelės virškinimo traktui, tiek ir tiesiogiai dėl poveikio vaisiaus vystymuisi.</w:t>
      </w:r>
    </w:p>
    <w:p w14:paraId="7E0A4D61" w14:textId="77777777" w:rsidR="00CE56D9" w:rsidRDefault="00CE56D9">
      <w:pPr>
        <w:widowControl w:val="0"/>
        <w:tabs>
          <w:tab w:val="left" w:pos="540"/>
        </w:tabs>
        <w:ind w:left="0" w:firstLine="0"/>
        <w:rPr>
          <w:rFonts w:ascii="Times New Roman" w:hAnsi="Times New Roman"/>
        </w:rPr>
      </w:pPr>
    </w:p>
    <w:p w14:paraId="6C47867C" w14:textId="77777777" w:rsidR="00CE56D9" w:rsidRDefault="00CE56D9">
      <w:pPr>
        <w:widowControl w:val="0"/>
        <w:tabs>
          <w:tab w:val="left" w:pos="540"/>
        </w:tabs>
        <w:ind w:left="0" w:firstLine="0"/>
        <w:rPr>
          <w:rFonts w:ascii="Times New Roman" w:hAnsi="Times New Roman"/>
        </w:rPr>
      </w:pPr>
    </w:p>
    <w:p w14:paraId="0EFF33D1" w14:textId="77777777" w:rsidR="00CE56D9" w:rsidRDefault="006412D0">
      <w:pPr>
        <w:widowControl w:val="0"/>
        <w:tabs>
          <w:tab w:val="left" w:pos="567"/>
        </w:tabs>
        <w:outlineLvl w:val="1"/>
        <w:rPr>
          <w:rFonts w:ascii="Times New Roman" w:hAnsi="Times New Roman"/>
          <w:b/>
        </w:rPr>
      </w:pPr>
      <w:bookmarkStart w:id="38" w:name="_Toc129243115"/>
      <w:bookmarkStart w:id="39" w:name="_Toc129243240"/>
      <w:r>
        <w:rPr>
          <w:rFonts w:ascii="Times New Roman" w:hAnsi="Times New Roman"/>
          <w:b/>
        </w:rPr>
        <w:t>6.</w:t>
      </w:r>
      <w:r>
        <w:rPr>
          <w:rFonts w:ascii="Times New Roman" w:hAnsi="Times New Roman"/>
          <w:b/>
        </w:rPr>
        <w:tab/>
        <w:t>FARMACINĖ INFORMACIJA</w:t>
      </w:r>
      <w:bookmarkEnd w:id="38"/>
      <w:bookmarkEnd w:id="39"/>
    </w:p>
    <w:p w14:paraId="6F739AA3" w14:textId="77777777" w:rsidR="00CE56D9" w:rsidRDefault="00CE56D9">
      <w:pPr>
        <w:widowControl w:val="0"/>
        <w:tabs>
          <w:tab w:val="left" w:pos="540"/>
        </w:tabs>
        <w:ind w:left="0" w:firstLine="0"/>
        <w:rPr>
          <w:rFonts w:ascii="Times New Roman" w:hAnsi="Times New Roman"/>
        </w:rPr>
      </w:pPr>
    </w:p>
    <w:p w14:paraId="41004485" w14:textId="77777777" w:rsidR="00CE56D9" w:rsidRDefault="006412D0">
      <w:pPr>
        <w:widowControl w:val="0"/>
        <w:tabs>
          <w:tab w:val="left" w:pos="567"/>
        </w:tabs>
        <w:outlineLvl w:val="2"/>
        <w:rPr>
          <w:rFonts w:ascii="Times New Roman" w:hAnsi="Times New Roman"/>
          <w:b/>
          <w:kern w:val="28"/>
        </w:rPr>
      </w:pPr>
      <w:bookmarkStart w:id="40" w:name="_Toc129243116"/>
      <w:bookmarkStart w:id="41" w:name="_Toc129243241"/>
      <w:r>
        <w:rPr>
          <w:rFonts w:ascii="Times New Roman" w:hAnsi="Times New Roman"/>
          <w:b/>
          <w:kern w:val="28"/>
        </w:rPr>
        <w:t>6.1</w:t>
      </w:r>
      <w:r>
        <w:rPr>
          <w:rFonts w:ascii="Times New Roman" w:hAnsi="Times New Roman"/>
          <w:b/>
          <w:kern w:val="28"/>
        </w:rPr>
        <w:tab/>
        <w:t>Pagalbinių medžiagų sąrašas</w:t>
      </w:r>
      <w:bookmarkEnd w:id="40"/>
      <w:bookmarkEnd w:id="41"/>
    </w:p>
    <w:p w14:paraId="42516BF9" w14:textId="77777777" w:rsidR="00CE56D9" w:rsidRDefault="00CE56D9">
      <w:pPr>
        <w:widowControl w:val="0"/>
        <w:tabs>
          <w:tab w:val="left" w:pos="540"/>
        </w:tabs>
        <w:ind w:left="0" w:firstLine="0"/>
        <w:rPr>
          <w:rFonts w:ascii="Times New Roman" w:hAnsi="Times New Roman"/>
        </w:rPr>
      </w:pPr>
    </w:p>
    <w:p w14:paraId="48A7F823" w14:textId="77777777" w:rsidR="00CE56D9" w:rsidRDefault="006412D0">
      <w:pPr>
        <w:widowControl w:val="0"/>
        <w:tabs>
          <w:tab w:val="left" w:pos="540"/>
        </w:tabs>
        <w:ind w:left="0" w:firstLine="0"/>
        <w:rPr>
          <w:rFonts w:ascii="Times New Roman" w:hAnsi="Times New Roman"/>
        </w:rPr>
      </w:pPr>
      <w:r>
        <w:rPr>
          <w:rFonts w:ascii="Times New Roman" w:hAnsi="Times New Roman"/>
        </w:rPr>
        <w:t>Natrio chloridas</w:t>
      </w:r>
    </w:p>
    <w:p w14:paraId="6EE737E5" w14:textId="77777777" w:rsidR="00CE56D9" w:rsidRDefault="006412D0">
      <w:pPr>
        <w:widowControl w:val="0"/>
        <w:tabs>
          <w:tab w:val="left" w:pos="540"/>
        </w:tabs>
        <w:ind w:left="0" w:firstLine="0"/>
        <w:rPr>
          <w:rFonts w:ascii="Times New Roman" w:hAnsi="Times New Roman"/>
        </w:rPr>
      </w:pPr>
      <w:r>
        <w:rPr>
          <w:rFonts w:ascii="Times New Roman" w:hAnsi="Times New Roman"/>
        </w:rPr>
        <w:t>Etanolis (96 %)</w:t>
      </w:r>
    </w:p>
    <w:p w14:paraId="37583C96" w14:textId="77777777" w:rsidR="00CE56D9" w:rsidRDefault="006412D0">
      <w:pPr>
        <w:widowControl w:val="0"/>
        <w:tabs>
          <w:tab w:val="left" w:pos="540"/>
        </w:tabs>
        <w:ind w:left="0" w:firstLine="0"/>
        <w:rPr>
          <w:rFonts w:ascii="Times New Roman" w:hAnsi="Times New Roman"/>
        </w:rPr>
      </w:pPr>
      <w:r>
        <w:rPr>
          <w:rFonts w:ascii="Times New Roman" w:hAnsi="Times New Roman"/>
        </w:rPr>
        <w:t>Natrio hidroksidas (pH koreguoti)</w:t>
      </w:r>
    </w:p>
    <w:p w14:paraId="4F190BA7" w14:textId="77777777" w:rsidR="00CE56D9" w:rsidRDefault="006412D0">
      <w:pPr>
        <w:widowControl w:val="0"/>
        <w:tabs>
          <w:tab w:val="left" w:pos="540"/>
        </w:tabs>
        <w:ind w:left="0" w:firstLine="0"/>
        <w:rPr>
          <w:rFonts w:ascii="Times New Roman" w:hAnsi="Times New Roman"/>
        </w:rPr>
      </w:pPr>
      <w:r>
        <w:rPr>
          <w:rFonts w:ascii="Times New Roman" w:hAnsi="Times New Roman"/>
        </w:rPr>
        <w:t>Injekcinis vanduo</w:t>
      </w:r>
    </w:p>
    <w:p w14:paraId="0EE0D23F" w14:textId="77777777" w:rsidR="00CE56D9" w:rsidRDefault="00CE56D9">
      <w:pPr>
        <w:widowControl w:val="0"/>
        <w:tabs>
          <w:tab w:val="left" w:pos="540"/>
        </w:tabs>
        <w:ind w:left="0" w:firstLine="0"/>
        <w:rPr>
          <w:rFonts w:ascii="Times New Roman" w:hAnsi="Times New Roman"/>
        </w:rPr>
      </w:pPr>
    </w:p>
    <w:p w14:paraId="61EE86CA" w14:textId="77777777" w:rsidR="00CE56D9" w:rsidRDefault="006412D0">
      <w:pPr>
        <w:widowControl w:val="0"/>
        <w:tabs>
          <w:tab w:val="left" w:pos="567"/>
        </w:tabs>
        <w:outlineLvl w:val="2"/>
        <w:rPr>
          <w:rFonts w:ascii="Times New Roman" w:hAnsi="Times New Roman"/>
          <w:b/>
          <w:kern w:val="28"/>
        </w:rPr>
      </w:pPr>
      <w:bookmarkStart w:id="42" w:name="_Toc129243117"/>
      <w:bookmarkStart w:id="43" w:name="_Toc129243242"/>
      <w:r>
        <w:rPr>
          <w:rFonts w:ascii="Times New Roman" w:hAnsi="Times New Roman"/>
          <w:b/>
          <w:kern w:val="28"/>
        </w:rPr>
        <w:t>6.2</w:t>
      </w:r>
      <w:r>
        <w:rPr>
          <w:rFonts w:ascii="Times New Roman" w:hAnsi="Times New Roman"/>
          <w:b/>
          <w:kern w:val="28"/>
        </w:rPr>
        <w:tab/>
        <w:t>Nesuderinamumas</w:t>
      </w:r>
      <w:bookmarkEnd w:id="42"/>
      <w:bookmarkEnd w:id="43"/>
    </w:p>
    <w:p w14:paraId="16B5CD4D" w14:textId="77777777" w:rsidR="00CE56D9" w:rsidRDefault="00CE56D9">
      <w:pPr>
        <w:widowControl w:val="0"/>
        <w:tabs>
          <w:tab w:val="left" w:pos="540"/>
        </w:tabs>
        <w:ind w:left="0" w:firstLine="0"/>
        <w:rPr>
          <w:rFonts w:ascii="Times New Roman" w:hAnsi="Times New Roman"/>
        </w:rPr>
      </w:pPr>
    </w:p>
    <w:p w14:paraId="5791B540"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injekcinio ar infuzinio tirpalo negalima maišyti nedideliame tūryje (pvz., švirkšte) su dopamino, </w:t>
      </w:r>
      <w:proofErr w:type="spellStart"/>
      <w:r>
        <w:rPr>
          <w:rFonts w:ascii="Times New Roman" w:hAnsi="Times New Roman"/>
        </w:rPr>
        <w:t>prometazino</w:t>
      </w:r>
      <w:proofErr w:type="spellEnd"/>
      <w:r>
        <w:rPr>
          <w:rFonts w:ascii="Times New Roman" w:hAnsi="Times New Roman"/>
        </w:rPr>
        <w:t xml:space="preserve">, </w:t>
      </w:r>
      <w:proofErr w:type="spellStart"/>
      <w:r>
        <w:rPr>
          <w:rFonts w:ascii="Times New Roman" w:hAnsi="Times New Roman"/>
        </w:rPr>
        <w:t>pentazocino</w:t>
      </w:r>
      <w:proofErr w:type="spellEnd"/>
      <w:r>
        <w:rPr>
          <w:rFonts w:ascii="Times New Roman" w:hAnsi="Times New Roman"/>
        </w:rPr>
        <w:t xml:space="preserve">, </w:t>
      </w:r>
      <w:proofErr w:type="spellStart"/>
      <w:r>
        <w:rPr>
          <w:rFonts w:ascii="Times New Roman" w:hAnsi="Times New Roman"/>
        </w:rPr>
        <w:t>petidino</w:t>
      </w:r>
      <w:proofErr w:type="spellEnd"/>
      <w:r>
        <w:rPr>
          <w:rFonts w:ascii="Times New Roman" w:hAnsi="Times New Roman"/>
        </w:rPr>
        <w:t xml:space="preserve"> ar </w:t>
      </w:r>
      <w:proofErr w:type="spellStart"/>
      <w:r>
        <w:rPr>
          <w:rFonts w:ascii="Times New Roman" w:hAnsi="Times New Roman"/>
        </w:rPr>
        <w:t>hidroksizino</w:t>
      </w:r>
      <w:proofErr w:type="spellEnd"/>
      <w:r>
        <w:rPr>
          <w:rFonts w:ascii="Times New Roman" w:hAnsi="Times New Roman"/>
        </w:rPr>
        <w:t xml:space="preserve"> tirpalais, nes gali atsirasti nuosėdų.</w:t>
      </w:r>
    </w:p>
    <w:p w14:paraId="0BE32D86" w14:textId="77777777" w:rsidR="00CE56D9" w:rsidRDefault="00CE56D9">
      <w:pPr>
        <w:widowControl w:val="0"/>
        <w:tabs>
          <w:tab w:val="left" w:pos="540"/>
        </w:tabs>
        <w:ind w:left="0" w:firstLine="0"/>
        <w:rPr>
          <w:rFonts w:ascii="Times New Roman" w:hAnsi="Times New Roman"/>
        </w:rPr>
      </w:pPr>
    </w:p>
    <w:p w14:paraId="255615EB"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Praskiesto infuzinio tirpalo, pagaminto kaip nurodyta 6.6 skyriuje, negalima maišyti su </w:t>
      </w:r>
      <w:proofErr w:type="spellStart"/>
      <w:r>
        <w:rPr>
          <w:rFonts w:ascii="Times New Roman" w:hAnsi="Times New Roman"/>
        </w:rPr>
        <w:t>prometazinu</w:t>
      </w:r>
      <w:proofErr w:type="spellEnd"/>
      <w:r>
        <w:rPr>
          <w:rFonts w:ascii="Times New Roman" w:hAnsi="Times New Roman"/>
        </w:rPr>
        <w:t xml:space="preserve"> ir </w:t>
      </w:r>
      <w:proofErr w:type="spellStart"/>
      <w:r>
        <w:rPr>
          <w:rFonts w:ascii="Times New Roman" w:hAnsi="Times New Roman"/>
        </w:rPr>
        <w:t>pentazocinu</w:t>
      </w:r>
      <w:proofErr w:type="spellEnd"/>
      <w:r>
        <w:rPr>
          <w:rFonts w:ascii="Times New Roman" w:hAnsi="Times New Roman"/>
        </w:rPr>
        <w:t>.</w:t>
      </w:r>
    </w:p>
    <w:p w14:paraId="7293A099" w14:textId="77777777" w:rsidR="00CE56D9" w:rsidRDefault="00CE56D9">
      <w:pPr>
        <w:widowControl w:val="0"/>
        <w:tabs>
          <w:tab w:val="left" w:pos="540"/>
        </w:tabs>
        <w:ind w:left="0" w:firstLine="0"/>
        <w:rPr>
          <w:rFonts w:ascii="Times New Roman" w:hAnsi="Times New Roman"/>
        </w:rPr>
      </w:pPr>
    </w:p>
    <w:p w14:paraId="248511AF" w14:textId="77777777" w:rsidR="00CE56D9" w:rsidRDefault="006412D0">
      <w:pPr>
        <w:widowControl w:val="0"/>
        <w:tabs>
          <w:tab w:val="left" w:pos="540"/>
        </w:tabs>
        <w:ind w:left="0" w:firstLine="0"/>
        <w:rPr>
          <w:rFonts w:ascii="Times New Roman" w:hAnsi="Times New Roman"/>
        </w:rPr>
      </w:pPr>
      <w:r>
        <w:rPr>
          <w:rFonts w:ascii="Times New Roman" w:hAnsi="Times New Roman"/>
        </w:rPr>
        <w:t>Šio vaistinio preparato negalima maišyti su kitais, išskyrus nurodytus 6.6 skyriuje</w:t>
      </w:r>
    </w:p>
    <w:p w14:paraId="2004230B" w14:textId="77777777" w:rsidR="00CE56D9" w:rsidRDefault="00CE56D9">
      <w:pPr>
        <w:widowControl w:val="0"/>
        <w:tabs>
          <w:tab w:val="left" w:pos="540"/>
        </w:tabs>
        <w:ind w:left="0" w:firstLine="0"/>
        <w:rPr>
          <w:rFonts w:ascii="Times New Roman" w:hAnsi="Times New Roman"/>
        </w:rPr>
      </w:pPr>
    </w:p>
    <w:p w14:paraId="59C126E0" w14:textId="77777777" w:rsidR="00CE56D9" w:rsidRDefault="006412D0">
      <w:pPr>
        <w:widowControl w:val="0"/>
        <w:tabs>
          <w:tab w:val="left" w:pos="567"/>
        </w:tabs>
        <w:outlineLvl w:val="2"/>
        <w:rPr>
          <w:rFonts w:ascii="Times New Roman" w:hAnsi="Times New Roman"/>
          <w:b/>
          <w:kern w:val="28"/>
        </w:rPr>
      </w:pPr>
      <w:bookmarkStart w:id="44" w:name="_Toc129243118"/>
      <w:bookmarkStart w:id="45" w:name="_Toc129243243"/>
      <w:r>
        <w:rPr>
          <w:rFonts w:ascii="Times New Roman" w:hAnsi="Times New Roman"/>
          <w:b/>
          <w:kern w:val="28"/>
        </w:rPr>
        <w:t>6.3</w:t>
      </w:r>
      <w:r>
        <w:rPr>
          <w:rFonts w:ascii="Times New Roman" w:hAnsi="Times New Roman"/>
          <w:b/>
          <w:kern w:val="28"/>
        </w:rPr>
        <w:tab/>
        <w:t>Tinkamumo laikas</w:t>
      </w:r>
      <w:bookmarkEnd w:id="44"/>
      <w:bookmarkEnd w:id="45"/>
    </w:p>
    <w:p w14:paraId="61FD3CF5" w14:textId="77777777" w:rsidR="00CE56D9" w:rsidRDefault="00CE56D9">
      <w:pPr>
        <w:widowControl w:val="0"/>
        <w:tabs>
          <w:tab w:val="left" w:pos="540"/>
        </w:tabs>
        <w:ind w:left="0" w:firstLine="0"/>
        <w:rPr>
          <w:rFonts w:ascii="Times New Roman" w:hAnsi="Times New Roman"/>
        </w:rPr>
      </w:pPr>
    </w:p>
    <w:p w14:paraId="4B187E30" w14:textId="77777777" w:rsidR="00CE56D9" w:rsidRDefault="006412D0">
      <w:pPr>
        <w:widowControl w:val="0"/>
        <w:tabs>
          <w:tab w:val="left" w:pos="540"/>
        </w:tabs>
        <w:ind w:left="0" w:firstLine="0"/>
        <w:rPr>
          <w:rFonts w:ascii="Times New Roman" w:hAnsi="Times New Roman"/>
        </w:rPr>
      </w:pPr>
      <w:r>
        <w:rPr>
          <w:rFonts w:ascii="Times New Roman" w:hAnsi="Times New Roman"/>
        </w:rPr>
        <w:t>3 metai</w:t>
      </w:r>
    </w:p>
    <w:p w14:paraId="05ADC298" w14:textId="77777777" w:rsidR="00CE56D9" w:rsidRDefault="00CE56D9">
      <w:pPr>
        <w:widowControl w:val="0"/>
        <w:tabs>
          <w:tab w:val="left" w:pos="540"/>
        </w:tabs>
        <w:ind w:left="0" w:firstLine="0"/>
        <w:rPr>
          <w:rFonts w:ascii="Times New Roman" w:hAnsi="Times New Roman"/>
        </w:rPr>
      </w:pPr>
    </w:p>
    <w:p w14:paraId="760EFBCF" w14:textId="77777777" w:rsidR="00CE56D9" w:rsidRDefault="006412D0">
      <w:pPr>
        <w:widowControl w:val="0"/>
        <w:tabs>
          <w:tab w:val="left" w:pos="540"/>
        </w:tabs>
        <w:ind w:left="0" w:firstLine="0"/>
        <w:rPr>
          <w:rFonts w:ascii="Times New Roman" w:hAnsi="Times New Roman"/>
        </w:rPr>
      </w:pPr>
      <w:r>
        <w:rPr>
          <w:rFonts w:ascii="Times New Roman" w:hAnsi="Times New Roman"/>
        </w:rPr>
        <w:t>Nustatyta, kad vaistinis preparatas, praskiestas kaip nurodyta 6.6 skyriuje ir apsaugotas nuo natūralios šviesos, laikomas 25 </w:t>
      </w:r>
      <w:r>
        <w:rPr>
          <w:rFonts w:ascii="Times New Roman" w:hAnsi="Times New Roman"/>
        </w:rPr>
        <w:sym w:font="Symbol" w:char="F0B0"/>
      </w:r>
      <w:r>
        <w:rPr>
          <w:rFonts w:ascii="Times New Roman" w:hAnsi="Times New Roman"/>
        </w:rPr>
        <w:t>C temperatūroje cheminiu požiūriu išlieka stabilus laikant 24 valandas.</w:t>
      </w:r>
    </w:p>
    <w:p w14:paraId="37DF360D" w14:textId="77777777" w:rsidR="00CE56D9" w:rsidRDefault="00CE56D9">
      <w:pPr>
        <w:widowControl w:val="0"/>
        <w:tabs>
          <w:tab w:val="left" w:pos="540"/>
        </w:tabs>
        <w:ind w:left="0" w:firstLine="0"/>
        <w:rPr>
          <w:rFonts w:ascii="Times New Roman" w:hAnsi="Times New Roman"/>
        </w:rPr>
      </w:pPr>
    </w:p>
    <w:p w14:paraId="09296253" w14:textId="77777777" w:rsidR="00CE56D9" w:rsidRDefault="006412D0">
      <w:pPr>
        <w:widowControl w:val="0"/>
        <w:tabs>
          <w:tab w:val="left" w:pos="540"/>
        </w:tabs>
        <w:ind w:left="0" w:firstLine="0"/>
        <w:rPr>
          <w:rFonts w:ascii="Times New Roman" w:hAnsi="Times New Roman"/>
        </w:rPr>
      </w:pPr>
      <w:r>
        <w:rPr>
          <w:rFonts w:ascii="Times New Roman" w:hAnsi="Times New Roman"/>
        </w:rPr>
        <w:t>Mikrobiologiniu požiūriu vaistinį preparatą reikia vartoti nedelsiant, nebent skiesta taip, kad mikrobinis užteršimas yra neįmanomas.</w:t>
      </w:r>
    </w:p>
    <w:p w14:paraId="13ADB637" w14:textId="77777777" w:rsidR="00CE56D9" w:rsidRDefault="006412D0">
      <w:pPr>
        <w:widowControl w:val="0"/>
        <w:tabs>
          <w:tab w:val="left" w:pos="540"/>
        </w:tabs>
        <w:ind w:left="0" w:firstLine="0"/>
        <w:rPr>
          <w:rFonts w:ascii="Times New Roman" w:hAnsi="Times New Roman"/>
        </w:rPr>
      </w:pPr>
      <w:r>
        <w:rPr>
          <w:rFonts w:ascii="Times New Roman" w:hAnsi="Times New Roman"/>
        </w:rPr>
        <w:t>Jei vaistinis preparatas nevartojamas nedelsiant, už laikymo trukmę ir sąlygas atsako vartotojas.</w:t>
      </w:r>
    </w:p>
    <w:p w14:paraId="0A3407F8" w14:textId="77777777" w:rsidR="00CE56D9" w:rsidRDefault="00CE56D9">
      <w:pPr>
        <w:widowControl w:val="0"/>
        <w:tabs>
          <w:tab w:val="left" w:pos="540"/>
        </w:tabs>
        <w:ind w:left="0" w:firstLine="0"/>
        <w:rPr>
          <w:rFonts w:ascii="Times New Roman" w:hAnsi="Times New Roman"/>
        </w:rPr>
      </w:pPr>
    </w:p>
    <w:p w14:paraId="09225A1D" w14:textId="77777777" w:rsidR="00CE56D9" w:rsidRDefault="006412D0">
      <w:pPr>
        <w:widowControl w:val="0"/>
        <w:tabs>
          <w:tab w:val="left" w:pos="567"/>
        </w:tabs>
        <w:outlineLvl w:val="2"/>
        <w:rPr>
          <w:rFonts w:ascii="Times New Roman" w:hAnsi="Times New Roman"/>
          <w:b/>
          <w:kern w:val="28"/>
        </w:rPr>
      </w:pPr>
      <w:bookmarkStart w:id="46" w:name="_Toc129243119"/>
      <w:bookmarkStart w:id="47" w:name="_Toc129243244"/>
      <w:r>
        <w:rPr>
          <w:rFonts w:ascii="Times New Roman" w:hAnsi="Times New Roman"/>
          <w:b/>
          <w:kern w:val="28"/>
        </w:rPr>
        <w:t>6.4</w:t>
      </w:r>
      <w:r>
        <w:rPr>
          <w:rFonts w:ascii="Times New Roman" w:hAnsi="Times New Roman"/>
          <w:b/>
          <w:kern w:val="28"/>
        </w:rPr>
        <w:tab/>
        <w:t>Specialios laikymo sąlygos</w:t>
      </w:r>
      <w:bookmarkEnd w:id="46"/>
      <w:bookmarkEnd w:id="47"/>
    </w:p>
    <w:p w14:paraId="05E7B3AD" w14:textId="77777777" w:rsidR="00CE56D9" w:rsidRDefault="00CE56D9">
      <w:pPr>
        <w:widowControl w:val="0"/>
        <w:tabs>
          <w:tab w:val="left" w:pos="540"/>
        </w:tabs>
        <w:ind w:left="0" w:firstLine="0"/>
        <w:rPr>
          <w:rFonts w:ascii="Times New Roman" w:hAnsi="Times New Roman"/>
        </w:rPr>
      </w:pPr>
    </w:p>
    <w:p w14:paraId="24E49C9C" w14:textId="77777777" w:rsidR="00CE56D9" w:rsidRDefault="006412D0">
      <w:pPr>
        <w:widowControl w:val="0"/>
        <w:tabs>
          <w:tab w:val="left" w:pos="540"/>
        </w:tabs>
        <w:ind w:left="0" w:firstLine="0"/>
        <w:rPr>
          <w:rFonts w:ascii="Times New Roman" w:hAnsi="Times New Roman"/>
        </w:rPr>
      </w:pPr>
      <w:r>
        <w:rPr>
          <w:rFonts w:ascii="Times New Roman" w:hAnsi="Times New Roman"/>
        </w:rPr>
        <w:t>Laikyti gamintojo pakuotėje, kad vaistinis preparatas būtų apsaugotas nuo šviesos.</w:t>
      </w:r>
    </w:p>
    <w:p w14:paraId="7158DF51" w14:textId="77777777" w:rsidR="00CE56D9" w:rsidRDefault="006412D0">
      <w:pPr>
        <w:widowControl w:val="0"/>
        <w:tabs>
          <w:tab w:val="left" w:pos="540"/>
        </w:tabs>
        <w:ind w:left="0" w:firstLine="0"/>
        <w:rPr>
          <w:rFonts w:ascii="Times New Roman" w:hAnsi="Times New Roman"/>
        </w:rPr>
      </w:pPr>
      <w:r>
        <w:rPr>
          <w:rFonts w:ascii="Times New Roman" w:hAnsi="Times New Roman"/>
        </w:rPr>
        <w:t>Šio vaistinio preparato laikymui specialių temperatūros sąlygų nereikalaujama.</w:t>
      </w:r>
    </w:p>
    <w:p w14:paraId="797C0DAC" w14:textId="77777777" w:rsidR="00CE56D9" w:rsidRDefault="00CE56D9">
      <w:pPr>
        <w:widowControl w:val="0"/>
        <w:tabs>
          <w:tab w:val="left" w:pos="540"/>
        </w:tabs>
        <w:ind w:left="0" w:firstLine="0"/>
        <w:rPr>
          <w:rFonts w:ascii="Times New Roman" w:hAnsi="Times New Roman"/>
        </w:rPr>
      </w:pPr>
    </w:p>
    <w:p w14:paraId="27258B61"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Praskiesto vaistinio preparato laikymo sąlygos pateikiamos 6.3 skyriuje.</w:t>
      </w:r>
    </w:p>
    <w:p w14:paraId="6660C082" w14:textId="77777777" w:rsidR="00CE56D9" w:rsidRDefault="00CE56D9">
      <w:pPr>
        <w:widowControl w:val="0"/>
        <w:tabs>
          <w:tab w:val="left" w:pos="540"/>
        </w:tabs>
        <w:ind w:left="0" w:firstLine="0"/>
        <w:rPr>
          <w:rFonts w:ascii="Times New Roman" w:hAnsi="Times New Roman"/>
        </w:rPr>
      </w:pPr>
    </w:p>
    <w:p w14:paraId="28C624E1" w14:textId="77777777" w:rsidR="00CE56D9" w:rsidRDefault="006412D0">
      <w:pPr>
        <w:widowControl w:val="0"/>
        <w:tabs>
          <w:tab w:val="left" w:pos="567"/>
        </w:tabs>
        <w:outlineLvl w:val="2"/>
        <w:rPr>
          <w:rFonts w:ascii="Times New Roman" w:hAnsi="Times New Roman"/>
          <w:b/>
          <w:kern w:val="28"/>
        </w:rPr>
      </w:pPr>
      <w:bookmarkStart w:id="48" w:name="_Toc129243120"/>
      <w:bookmarkStart w:id="49" w:name="_Toc129243245"/>
      <w:r>
        <w:rPr>
          <w:rFonts w:ascii="Times New Roman" w:hAnsi="Times New Roman"/>
          <w:b/>
          <w:kern w:val="28"/>
        </w:rPr>
        <w:t>6.5</w:t>
      </w:r>
      <w:r>
        <w:rPr>
          <w:rFonts w:ascii="Times New Roman" w:hAnsi="Times New Roman"/>
          <w:b/>
          <w:kern w:val="28"/>
        </w:rPr>
        <w:tab/>
      </w:r>
      <w:bookmarkEnd w:id="48"/>
      <w:bookmarkEnd w:id="49"/>
      <w:proofErr w:type="spellStart"/>
      <w:r>
        <w:rPr>
          <w:rFonts w:ascii="Times New Roman" w:hAnsi="Times New Roman"/>
          <w:b/>
          <w:kern w:val="28"/>
        </w:rPr>
        <w:t>Talpyklės</w:t>
      </w:r>
      <w:proofErr w:type="spellEnd"/>
      <w:r>
        <w:rPr>
          <w:rFonts w:ascii="Times New Roman" w:hAnsi="Times New Roman"/>
          <w:b/>
          <w:kern w:val="28"/>
        </w:rPr>
        <w:t xml:space="preserve"> pobūdis ir jos turinys</w:t>
      </w:r>
    </w:p>
    <w:p w14:paraId="5481838F" w14:textId="77777777" w:rsidR="00CE56D9" w:rsidRDefault="00CE56D9">
      <w:pPr>
        <w:widowControl w:val="0"/>
        <w:tabs>
          <w:tab w:val="left" w:pos="540"/>
        </w:tabs>
        <w:ind w:left="0" w:firstLine="0"/>
        <w:rPr>
          <w:rFonts w:ascii="Times New Roman" w:hAnsi="Times New Roman"/>
        </w:rPr>
      </w:pPr>
    </w:p>
    <w:p w14:paraId="07A0EB28" w14:textId="77777777" w:rsidR="00CE56D9" w:rsidRDefault="006412D0">
      <w:pPr>
        <w:widowControl w:val="0"/>
        <w:tabs>
          <w:tab w:val="left" w:pos="540"/>
        </w:tabs>
        <w:ind w:left="0" w:firstLine="0"/>
        <w:rPr>
          <w:rFonts w:ascii="Times New Roman" w:hAnsi="Times New Roman"/>
        </w:rPr>
      </w:pPr>
      <w:r>
        <w:rPr>
          <w:rFonts w:ascii="Times New Roman" w:hAnsi="Times New Roman"/>
        </w:rPr>
        <w:t>Ampulė (I tipo gintaro spalvos stiklo su baltu tašku ir mėlynu žiedu): dėžutėje yra 1, 5 ar 10 ampulių po 2 ml injekcinio ar infuzinio tirpalo.</w:t>
      </w:r>
    </w:p>
    <w:p w14:paraId="436A07B7" w14:textId="77777777" w:rsidR="00CE56D9" w:rsidRDefault="00CE56D9">
      <w:pPr>
        <w:widowControl w:val="0"/>
        <w:tabs>
          <w:tab w:val="left" w:pos="540"/>
        </w:tabs>
        <w:ind w:left="0" w:firstLine="0"/>
        <w:rPr>
          <w:rFonts w:ascii="Times New Roman" w:hAnsi="Times New Roman"/>
        </w:rPr>
      </w:pPr>
    </w:p>
    <w:p w14:paraId="55B6DB6F" w14:textId="77777777" w:rsidR="00CE56D9" w:rsidRDefault="006412D0">
      <w:pPr>
        <w:widowControl w:val="0"/>
        <w:tabs>
          <w:tab w:val="left" w:pos="540"/>
        </w:tabs>
        <w:ind w:left="0" w:firstLine="0"/>
        <w:rPr>
          <w:rFonts w:ascii="Times New Roman" w:hAnsi="Times New Roman"/>
        </w:rPr>
      </w:pPr>
      <w:r>
        <w:rPr>
          <w:rFonts w:ascii="Times New Roman" w:hAnsi="Times New Roman"/>
        </w:rPr>
        <w:t>Gali būti tiekiamos ne visų dydžių pakuotės.</w:t>
      </w:r>
    </w:p>
    <w:p w14:paraId="630D1700" w14:textId="77777777" w:rsidR="00CE56D9" w:rsidRDefault="00CE56D9">
      <w:pPr>
        <w:widowControl w:val="0"/>
        <w:tabs>
          <w:tab w:val="left" w:pos="540"/>
        </w:tabs>
        <w:ind w:left="0" w:firstLine="0"/>
        <w:rPr>
          <w:rFonts w:ascii="Times New Roman" w:hAnsi="Times New Roman"/>
        </w:rPr>
      </w:pPr>
    </w:p>
    <w:p w14:paraId="08384780" w14:textId="77777777" w:rsidR="00CE56D9" w:rsidRDefault="006412D0">
      <w:pPr>
        <w:widowControl w:val="0"/>
        <w:tabs>
          <w:tab w:val="left" w:pos="567"/>
        </w:tabs>
        <w:outlineLvl w:val="2"/>
        <w:rPr>
          <w:rFonts w:ascii="Times New Roman" w:hAnsi="Times New Roman"/>
          <w:b/>
          <w:kern w:val="28"/>
        </w:rPr>
      </w:pPr>
      <w:bookmarkStart w:id="50" w:name="_Toc129243121"/>
      <w:bookmarkStart w:id="51" w:name="_Toc129243246"/>
      <w:r>
        <w:rPr>
          <w:rFonts w:ascii="Times New Roman" w:hAnsi="Times New Roman"/>
          <w:b/>
          <w:kern w:val="28"/>
        </w:rPr>
        <w:t>6.6</w:t>
      </w:r>
      <w:r>
        <w:rPr>
          <w:rFonts w:ascii="Times New Roman" w:hAnsi="Times New Roman"/>
          <w:b/>
          <w:kern w:val="28"/>
        </w:rPr>
        <w:tab/>
        <w:t>Specialūs reikalavimai atliekoms tvarkyti ir vaistiniam preparatui ruošti</w:t>
      </w:r>
      <w:bookmarkEnd w:id="50"/>
      <w:bookmarkEnd w:id="51"/>
    </w:p>
    <w:p w14:paraId="721BAD93" w14:textId="77777777" w:rsidR="00CE56D9" w:rsidRDefault="00CE56D9">
      <w:pPr>
        <w:widowControl w:val="0"/>
        <w:tabs>
          <w:tab w:val="left" w:pos="540"/>
        </w:tabs>
        <w:ind w:left="0" w:firstLine="0"/>
        <w:rPr>
          <w:rFonts w:ascii="Times New Roman" w:hAnsi="Times New Roman"/>
        </w:rPr>
      </w:pPr>
    </w:p>
    <w:p w14:paraId="2ADEC376"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yra suderinamas sumaišytas nedideliame tūryje (pvz., švirkšte) su injekciniais heparino, </w:t>
      </w:r>
      <w:proofErr w:type="spellStart"/>
      <w:r>
        <w:rPr>
          <w:rFonts w:ascii="Times New Roman" w:hAnsi="Times New Roman"/>
        </w:rPr>
        <w:t>lidokaino</w:t>
      </w:r>
      <w:proofErr w:type="spellEnd"/>
      <w:r>
        <w:rPr>
          <w:rFonts w:ascii="Times New Roman" w:hAnsi="Times New Roman"/>
        </w:rPr>
        <w:t xml:space="preserve">, morfino ir </w:t>
      </w:r>
      <w:proofErr w:type="spellStart"/>
      <w:r>
        <w:rPr>
          <w:rFonts w:ascii="Times New Roman" w:hAnsi="Times New Roman"/>
        </w:rPr>
        <w:t>teofilino</w:t>
      </w:r>
      <w:proofErr w:type="spellEnd"/>
      <w:r>
        <w:rPr>
          <w:rFonts w:ascii="Times New Roman" w:hAnsi="Times New Roman"/>
        </w:rPr>
        <w:t xml:space="preserve"> tirpalais.</w:t>
      </w:r>
    </w:p>
    <w:p w14:paraId="3EFD3E70" w14:textId="77777777" w:rsidR="00CE56D9" w:rsidRDefault="00CE56D9">
      <w:pPr>
        <w:widowControl w:val="0"/>
        <w:tabs>
          <w:tab w:val="left" w:pos="540"/>
        </w:tabs>
        <w:ind w:left="0" w:firstLine="0"/>
        <w:rPr>
          <w:rFonts w:ascii="Times New Roman" w:hAnsi="Times New Roman"/>
        </w:rPr>
      </w:pPr>
    </w:p>
    <w:p w14:paraId="14512DD9"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Infuzijai į veną vienos </w:t>
      </w:r>
      <w:proofErr w:type="spellStart"/>
      <w:r>
        <w:rPr>
          <w:rFonts w:ascii="Times New Roman" w:hAnsi="Times New Roman"/>
        </w:rPr>
        <w:t>Dekenor</w:t>
      </w:r>
      <w:proofErr w:type="spellEnd"/>
      <w:r>
        <w:rPr>
          <w:rFonts w:ascii="Times New Roman" w:hAnsi="Times New Roman"/>
        </w:rPr>
        <w:t xml:space="preserve"> injekcinio ar infuzinio tirpalo ampulės turinį (2 ml) reikia praskiesti 30</w:t>
      </w:r>
      <w:r>
        <w:rPr>
          <w:rFonts w:ascii="Times New Roman" w:hAnsi="Times New Roman"/>
        </w:rPr>
        <w:noBreakHyphen/>
        <w:t xml:space="preserve">100 ml </w:t>
      </w:r>
      <w:proofErr w:type="spellStart"/>
      <w:r>
        <w:rPr>
          <w:rFonts w:ascii="Times New Roman" w:hAnsi="Times New Roman"/>
        </w:rPr>
        <w:t>izotoninio</w:t>
      </w:r>
      <w:proofErr w:type="spellEnd"/>
      <w:r>
        <w:rPr>
          <w:rFonts w:ascii="Times New Roman" w:hAnsi="Times New Roman"/>
        </w:rPr>
        <w:t xml:space="preserve"> natrio chlorido, gliukozės arba </w:t>
      </w:r>
      <w:proofErr w:type="spellStart"/>
      <w:r>
        <w:rPr>
          <w:rFonts w:ascii="Times New Roman" w:hAnsi="Times New Roman"/>
        </w:rPr>
        <w:t>Ringerio</w:t>
      </w:r>
      <w:proofErr w:type="spellEnd"/>
      <w:r>
        <w:rPr>
          <w:rFonts w:ascii="Times New Roman" w:hAnsi="Times New Roman"/>
        </w:rPr>
        <w:t xml:space="preserve"> laktato tirpalo. Tirpalą reikia skiesti </w:t>
      </w:r>
      <w:proofErr w:type="spellStart"/>
      <w:r>
        <w:rPr>
          <w:rFonts w:ascii="Times New Roman" w:hAnsi="Times New Roman"/>
        </w:rPr>
        <w:t>aseptiniu</w:t>
      </w:r>
      <w:proofErr w:type="spellEnd"/>
      <w:r>
        <w:rPr>
          <w:rFonts w:ascii="Times New Roman" w:hAnsi="Times New Roman"/>
        </w:rPr>
        <w:t xml:space="preserve"> būdu ir apsaugoti nuo natūralios šviesos (taip pat žr. 6.3 skyrių). Praskiestas tirpalas yra skaidrus.</w:t>
      </w:r>
    </w:p>
    <w:p w14:paraId="0958AB89" w14:textId="77777777" w:rsidR="00CE56D9" w:rsidRDefault="00CE56D9">
      <w:pPr>
        <w:widowControl w:val="0"/>
        <w:tabs>
          <w:tab w:val="left" w:pos="540"/>
        </w:tabs>
        <w:ind w:left="0" w:firstLine="0"/>
        <w:rPr>
          <w:rFonts w:ascii="Times New Roman" w:hAnsi="Times New Roman"/>
        </w:rPr>
      </w:pPr>
    </w:p>
    <w:p w14:paraId="29B9681C"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praskiestas 100 ml </w:t>
      </w:r>
      <w:proofErr w:type="spellStart"/>
      <w:r>
        <w:rPr>
          <w:rFonts w:ascii="Times New Roman" w:hAnsi="Times New Roman"/>
        </w:rPr>
        <w:t>izotoninio</w:t>
      </w:r>
      <w:proofErr w:type="spellEnd"/>
      <w:r>
        <w:rPr>
          <w:rFonts w:ascii="Times New Roman" w:hAnsi="Times New Roman"/>
        </w:rPr>
        <w:t xml:space="preserve"> natrio chlorido arba gliukozės tirpalo, yra suderinamas su šiais vaistiniais preparatais: dopaminu, heparinu, </w:t>
      </w:r>
      <w:proofErr w:type="spellStart"/>
      <w:r>
        <w:rPr>
          <w:rFonts w:ascii="Times New Roman" w:hAnsi="Times New Roman"/>
        </w:rPr>
        <w:t>hidroksizinu</w:t>
      </w:r>
      <w:proofErr w:type="spellEnd"/>
      <w:r>
        <w:rPr>
          <w:rFonts w:ascii="Times New Roman" w:hAnsi="Times New Roman"/>
        </w:rPr>
        <w:t xml:space="preserve">, </w:t>
      </w:r>
      <w:proofErr w:type="spellStart"/>
      <w:r>
        <w:rPr>
          <w:rFonts w:ascii="Times New Roman" w:hAnsi="Times New Roman"/>
        </w:rPr>
        <w:t>lidokainu</w:t>
      </w:r>
      <w:proofErr w:type="spellEnd"/>
      <w:r>
        <w:rPr>
          <w:rFonts w:ascii="Times New Roman" w:hAnsi="Times New Roman"/>
        </w:rPr>
        <w:t xml:space="preserve">, morfinu, </w:t>
      </w:r>
      <w:proofErr w:type="spellStart"/>
      <w:r>
        <w:rPr>
          <w:rFonts w:ascii="Times New Roman" w:hAnsi="Times New Roman"/>
        </w:rPr>
        <w:t>petidinu</w:t>
      </w:r>
      <w:proofErr w:type="spellEnd"/>
      <w:r>
        <w:rPr>
          <w:rFonts w:ascii="Times New Roman" w:hAnsi="Times New Roman"/>
        </w:rPr>
        <w:t xml:space="preserve"> ir </w:t>
      </w:r>
      <w:proofErr w:type="spellStart"/>
      <w:r>
        <w:rPr>
          <w:rFonts w:ascii="Times New Roman" w:hAnsi="Times New Roman"/>
        </w:rPr>
        <w:t>teofilinu</w:t>
      </w:r>
      <w:proofErr w:type="spellEnd"/>
      <w:r>
        <w:rPr>
          <w:rFonts w:ascii="Times New Roman" w:hAnsi="Times New Roman"/>
        </w:rPr>
        <w:t>.</w:t>
      </w:r>
    </w:p>
    <w:p w14:paraId="48DBBCA2" w14:textId="77777777" w:rsidR="00CE56D9" w:rsidRDefault="00CE56D9">
      <w:pPr>
        <w:widowControl w:val="0"/>
        <w:tabs>
          <w:tab w:val="left" w:pos="540"/>
        </w:tabs>
        <w:ind w:left="0" w:firstLine="0"/>
        <w:rPr>
          <w:rFonts w:ascii="Times New Roman" w:hAnsi="Times New Roman"/>
        </w:rPr>
      </w:pPr>
    </w:p>
    <w:p w14:paraId="30E0711D"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Praskiestą </w:t>
      </w:r>
      <w:proofErr w:type="spellStart"/>
      <w:r>
        <w:rPr>
          <w:rFonts w:ascii="Times New Roman" w:hAnsi="Times New Roman"/>
        </w:rPr>
        <w:t>Dekenor</w:t>
      </w:r>
      <w:proofErr w:type="spellEnd"/>
      <w:r>
        <w:rPr>
          <w:rFonts w:ascii="Times New Roman" w:hAnsi="Times New Roman"/>
        </w:rPr>
        <w:t xml:space="preserve"> injekcinį ar infuzinį tirpalą laikant plastikiniuose maišeliuose arba infuzinėse priemonėse, pagamintose iš </w:t>
      </w:r>
      <w:proofErr w:type="spellStart"/>
      <w:r>
        <w:rPr>
          <w:rFonts w:ascii="Times New Roman" w:hAnsi="Times New Roman"/>
        </w:rPr>
        <w:t>etilvinilacetato</w:t>
      </w:r>
      <w:proofErr w:type="spellEnd"/>
      <w:r>
        <w:rPr>
          <w:rFonts w:ascii="Times New Roman" w:hAnsi="Times New Roman"/>
        </w:rPr>
        <w:t xml:space="preserve"> (EVA), celiuliozės </w:t>
      </w:r>
      <w:proofErr w:type="spellStart"/>
      <w:r>
        <w:rPr>
          <w:rFonts w:ascii="Times New Roman" w:hAnsi="Times New Roman"/>
        </w:rPr>
        <w:t>propionato</w:t>
      </w:r>
      <w:proofErr w:type="spellEnd"/>
      <w:r>
        <w:rPr>
          <w:rFonts w:ascii="Times New Roman" w:hAnsi="Times New Roman"/>
        </w:rPr>
        <w:t xml:space="preserve"> (CP), mažo tankio polietileno (MTPE) ir </w:t>
      </w:r>
      <w:proofErr w:type="spellStart"/>
      <w:r>
        <w:rPr>
          <w:rFonts w:ascii="Times New Roman" w:hAnsi="Times New Roman"/>
        </w:rPr>
        <w:t>polivinilchlorido</w:t>
      </w:r>
      <w:proofErr w:type="spellEnd"/>
      <w:r>
        <w:rPr>
          <w:rFonts w:ascii="Times New Roman" w:hAnsi="Times New Roman"/>
        </w:rPr>
        <w:t xml:space="preserve"> (PVC), veikliosios medžiagos </w:t>
      </w:r>
      <w:proofErr w:type="spellStart"/>
      <w:r>
        <w:rPr>
          <w:rFonts w:ascii="Times New Roman" w:hAnsi="Times New Roman"/>
        </w:rPr>
        <w:t>sorbcijos</w:t>
      </w:r>
      <w:proofErr w:type="spellEnd"/>
      <w:r>
        <w:rPr>
          <w:rFonts w:ascii="Times New Roman" w:hAnsi="Times New Roman"/>
        </w:rPr>
        <w:t xml:space="preserve"> nenustatyta.</w:t>
      </w:r>
    </w:p>
    <w:p w14:paraId="2D602C58" w14:textId="77777777" w:rsidR="00CE56D9" w:rsidRDefault="00CE56D9">
      <w:pPr>
        <w:widowControl w:val="0"/>
        <w:tabs>
          <w:tab w:val="left" w:pos="540"/>
        </w:tabs>
        <w:ind w:left="0" w:firstLine="0"/>
        <w:rPr>
          <w:rFonts w:ascii="Times New Roman" w:hAnsi="Times New Roman"/>
        </w:rPr>
      </w:pPr>
    </w:p>
    <w:p w14:paraId="5D91F865"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injekcinio ar infuzinio tirpalo galima vartoti tik vieną kartą, nesuvartotas likutis turi būti sunaikintas. Prieš vartojimą tirpalą reikia apžiūrėti, siekiant įsitikinti, kad jis yra skaidrus ir bespalvis. Jei tirpale yra dalelių, jo vartoti negalima.</w:t>
      </w:r>
    </w:p>
    <w:p w14:paraId="43F31F05" w14:textId="77777777" w:rsidR="00CE56D9" w:rsidRDefault="00CE56D9">
      <w:pPr>
        <w:widowControl w:val="0"/>
        <w:tabs>
          <w:tab w:val="left" w:pos="567"/>
        </w:tabs>
        <w:outlineLvl w:val="1"/>
        <w:rPr>
          <w:rFonts w:ascii="Times New Roman" w:hAnsi="Times New Roman"/>
          <w:b/>
        </w:rPr>
      </w:pPr>
    </w:p>
    <w:p w14:paraId="60F9E4F9" w14:textId="77777777" w:rsidR="00CE56D9" w:rsidRDefault="006412D0">
      <w:pPr>
        <w:widowControl w:val="0"/>
        <w:tabs>
          <w:tab w:val="left" w:pos="567"/>
        </w:tabs>
        <w:outlineLvl w:val="1"/>
        <w:rPr>
          <w:rFonts w:ascii="Times New Roman" w:hAnsi="Times New Roman"/>
        </w:rPr>
      </w:pPr>
      <w:r>
        <w:rPr>
          <w:rFonts w:ascii="Times New Roman" w:hAnsi="Times New Roman"/>
        </w:rPr>
        <w:t>Nesuvartotą vaistinį preparatą ar atliekas reikia tvarkyti laikantis vietinių reikalavimų.</w:t>
      </w:r>
    </w:p>
    <w:p w14:paraId="6DD1FC58" w14:textId="77777777" w:rsidR="00CE56D9" w:rsidRDefault="00CE56D9">
      <w:pPr>
        <w:widowControl w:val="0"/>
        <w:tabs>
          <w:tab w:val="left" w:pos="540"/>
        </w:tabs>
        <w:ind w:left="0" w:firstLine="0"/>
        <w:rPr>
          <w:rFonts w:ascii="Times New Roman" w:hAnsi="Times New Roman"/>
        </w:rPr>
      </w:pPr>
    </w:p>
    <w:p w14:paraId="2BCABEA5" w14:textId="77777777" w:rsidR="00CE56D9" w:rsidRDefault="00CE56D9">
      <w:pPr>
        <w:widowControl w:val="0"/>
        <w:tabs>
          <w:tab w:val="left" w:pos="567"/>
        </w:tabs>
        <w:ind w:left="0" w:firstLine="0"/>
        <w:rPr>
          <w:rFonts w:ascii="Times New Roman" w:hAnsi="Times New Roman"/>
        </w:rPr>
      </w:pPr>
    </w:p>
    <w:p w14:paraId="1C009164" w14:textId="77777777" w:rsidR="00CE56D9" w:rsidRDefault="006412D0">
      <w:pPr>
        <w:widowControl w:val="0"/>
        <w:tabs>
          <w:tab w:val="left" w:pos="567"/>
        </w:tabs>
        <w:ind w:left="0" w:firstLine="0"/>
        <w:outlineLvl w:val="2"/>
        <w:rPr>
          <w:rFonts w:ascii="Times New Roman" w:hAnsi="Times New Roman"/>
          <w:b/>
        </w:rPr>
      </w:pPr>
      <w:r>
        <w:rPr>
          <w:rFonts w:ascii="Times New Roman" w:hAnsi="Times New Roman"/>
          <w:b/>
        </w:rPr>
        <w:t>7.</w:t>
      </w:r>
      <w:r>
        <w:rPr>
          <w:rFonts w:ascii="Times New Roman" w:hAnsi="Times New Roman"/>
          <w:b/>
        </w:rPr>
        <w:tab/>
        <w:t>REGISTRUOTOJAS</w:t>
      </w:r>
    </w:p>
    <w:p w14:paraId="5CD66DD0" w14:textId="77777777" w:rsidR="00CE56D9" w:rsidRDefault="00CE56D9">
      <w:pPr>
        <w:widowControl w:val="0"/>
        <w:ind w:left="0" w:firstLine="0"/>
        <w:rPr>
          <w:rFonts w:ascii="Times New Roman" w:hAnsi="Times New Roman"/>
        </w:rPr>
      </w:pPr>
    </w:p>
    <w:p w14:paraId="293F9F27" w14:textId="77777777" w:rsidR="00CE56D9" w:rsidRDefault="006412D0">
      <w:pPr>
        <w:widowControl w:val="0"/>
        <w:ind w:left="0" w:firstLine="0"/>
        <w:rPr>
          <w:rFonts w:ascii="Times New Roman" w:hAnsi="Times New Roman"/>
        </w:rPr>
      </w:pPr>
      <w:r>
        <w:rPr>
          <w:rFonts w:ascii="Times New Roman" w:hAnsi="Times New Roman"/>
        </w:rPr>
        <w:t xml:space="preserve">KRKA, </w:t>
      </w:r>
      <w:proofErr w:type="spellStart"/>
      <w:r>
        <w:rPr>
          <w:rFonts w:ascii="Times New Roman" w:hAnsi="Times New Roman"/>
        </w:rPr>
        <w:t>d.d</w:t>
      </w:r>
      <w:proofErr w:type="spellEnd"/>
      <w:r>
        <w:rPr>
          <w:rFonts w:ascii="Times New Roman" w:hAnsi="Times New Roman"/>
        </w:rPr>
        <w:t>., Novo mesto</w:t>
      </w:r>
    </w:p>
    <w:p w14:paraId="08C965CD" w14:textId="77777777" w:rsidR="00CE56D9" w:rsidRDefault="006412D0">
      <w:pPr>
        <w:widowControl w:val="0"/>
        <w:ind w:left="0" w:firstLine="0"/>
        <w:rPr>
          <w:rFonts w:ascii="Times New Roman" w:hAnsi="Times New Roman"/>
        </w:rPr>
      </w:pPr>
      <w:proofErr w:type="spellStart"/>
      <w:r>
        <w:rPr>
          <w:rFonts w:ascii="Times New Roman" w:hAnsi="Times New Roman"/>
        </w:rPr>
        <w:t>Šmarješka</w:t>
      </w:r>
      <w:proofErr w:type="spellEnd"/>
      <w:r>
        <w:rPr>
          <w:rFonts w:ascii="Times New Roman" w:hAnsi="Times New Roman"/>
        </w:rPr>
        <w:t xml:space="preserve"> </w:t>
      </w:r>
      <w:proofErr w:type="spellStart"/>
      <w:r>
        <w:rPr>
          <w:rFonts w:ascii="Times New Roman" w:hAnsi="Times New Roman"/>
        </w:rPr>
        <w:t>cesta</w:t>
      </w:r>
      <w:proofErr w:type="spellEnd"/>
      <w:r>
        <w:rPr>
          <w:rFonts w:ascii="Times New Roman" w:hAnsi="Times New Roman"/>
        </w:rPr>
        <w:t xml:space="preserve"> 6</w:t>
      </w:r>
    </w:p>
    <w:p w14:paraId="315319A7" w14:textId="77777777" w:rsidR="00CE56D9" w:rsidRDefault="006412D0">
      <w:pPr>
        <w:widowControl w:val="0"/>
        <w:ind w:left="0" w:firstLine="0"/>
        <w:rPr>
          <w:rFonts w:ascii="Times New Roman" w:hAnsi="Times New Roman"/>
        </w:rPr>
      </w:pPr>
      <w:r>
        <w:rPr>
          <w:rFonts w:ascii="Times New Roman" w:hAnsi="Times New Roman"/>
        </w:rPr>
        <w:t>8501 Novo mesto</w:t>
      </w:r>
    </w:p>
    <w:p w14:paraId="5C0BEDA3" w14:textId="77777777" w:rsidR="00CE56D9" w:rsidRDefault="006412D0">
      <w:pPr>
        <w:widowControl w:val="0"/>
        <w:ind w:left="0" w:firstLine="0"/>
        <w:rPr>
          <w:rFonts w:ascii="Times New Roman" w:hAnsi="Times New Roman"/>
        </w:rPr>
      </w:pPr>
      <w:r>
        <w:rPr>
          <w:rFonts w:ascii="Times New Roman" w:hAnsi="Times New Roman"/>
        </w:rPr>
        <w:t>Slovėnija</w:t>
      </w:r>
    </w:p>
    <w:p w14:paraId="50A87B7A" w14:textId="77777777" w:rsidR="00CE56D9" w:rsidRDefault="00CE56D9">
      <w:pPr>
        <w:widowControl w:val="0"/>
        <w:ind w:left="0" w:firstLine="0"/>
        <w:rPr>
          <w:rFonts w:ascii="Times New Roman" w:hAnsi="Times New Roman"/>
        </w:rPr>
      </w:pPr>
    </w:p>
    <w:p w14:paraId="6A95DB6C" w14:textId="77777777" w:rsidR="00CE56D9" w:rsidRDefault="00CE56D9">
      <w:pPr>
        <w:widowControl w:val="0"/>
        <w:ind w:left="0" w:firstLine="0"/>
        <w:rPr>
          <w:rFonts w:ascii="Times New Roman" w:hAnsi="Times New Roman"/>
        </w:rPr>
      </w:pPr>
    </w:p>
    <w:p w14:paraId="120FB1DA" w14:textId="77777777" w:rsidR="00CE56D9" w:rsidRDefault="006412D0">
      <w:pPr>
        <w:widowControl w:val="0"/>
        <w:tabs>
          <w:tab w:val="left" w:pos="567"/>
        </w:tabs>
        <w:ind w:left="0" w:firstLine="0"/>
        <w:outlineLvl w:val="2"/>
        <w:rPr>
          <w:rFonts w:ascii="Times New Roman" w:hAnsi="Times New Roman"/>
          <w:b/>
        </w:rPr>
      </w:pPr>
      <w:r>
        <w:rPr>
          <w:rFonts w:ascii="Times New Roman" w:hAnsi="Times New Roman"/>
          <w:b/>
        </w:rPr>
        <w:t>8.</w:t>
      </w:r>
      <w:r>
        <w:rPr>
          <w:rFonts w:ascii="Times New Roman" w:hAnsi="Times New Roman"/>
          <w:b/>
        </w:rPr>
        <w:tab/>
        <w:t>REGISTRACIJOS PAŽYMĖJIMO NUMERIS (-IAI)</w:t>
      </w:r>
    </w:p>
    <w:p w14:paraId="7F26B615" w14:textId="77777777" w:rsidR="00CE56D9" w:rsidRDefault="00CE56D9">
      <w:pPr>
        <w:widowControl w:val="0"/>
        <w:ind w:left="0" w:firstLine="0"/>
        <w:rPr>
          <w:rFonts w:ascii="Times New Roman" w:hAnsi="Times New Roman"/>
        </w:rPr>
      </w:pPr>
    </w:p>
    <w:p w14:paraId="0B24452F" w14:textId="77777777" w:rsidR="00CE56D9" w:rsidRDefault="006412D0">
      <w:pPr>
        <w:tabs>
          <w:tab w:val="left" w:pos="567"/>
        </w:tabs>
        <w:ind w:left="0" w:firstLine="0"/>
        <w:rPr>
          <w:rFonts w:ascii="Times New Roman" w:hAnsi="Times New Roman"/>
        </w:rPr>
      </w:pPr>
      <w:r>
        <w:rPr>
          <w:rFonts w:ascii="Times New Roman" w:hAnsi="Times New Roman"/>
        </w:rPr>
        <w:t>LT/1/18/4218/001 – 2 ml, N1</w:t>
      </w:r>
    </w:p>
    <w:p w14:paraId="097ED1CD" w14:textId="77777777" w:rsidR="00CE56D9" w:rsidRDefault="006412D0">
      <w:pPr>
        <w:tabs>
          <w:tab w:val="left" w:pos="567"/>
        </w:tabs>
        <w:ind w:left="0" w:firstLine="0"/>
        <w:rPr>
          <w:rFonts w:ascii="Times New Roman" w:hAnsi="Times New Roman"/>
        </w:rPr>
      </w:pPr>
      <w:r>
        <w:rPr>
          <w:rFonts w:ascii="Times New Roman" w:hAnsi="Times New Roman"/>
        </w:rPr>
        <w:t>LT/1/18/4218/002 – 2 ml, N5</w:t>
      </w:r>
    </w:p>
    <w:p w14:paraId="61436203" w14:textId="77777777" w:rsidR="00CE56D9" w:rsidRDefault="006412D0">
      <w:pPr>
        <w:widowControl w:val="0"/>
        <w:ind w:left="0" w:firstLine="0"/>
        <w:rPr>
          <w:rFonts w:ascii="Times New Roman" w:hAnsi="Times New Roman"/>
        </w:rPr>
      </w:pPr>
      <w:r>
        <w:rPr>
          <w:rFonts w:ascii="Times New Roman" w:hAnsi="Times New Roman"/>
        </w:rPr>
        <w:t>LT/1/18/4218/003 – 2 ml, N10</w:t>
      </w:r>
    </w:p>
    <w:p w14:paraId="7114044C" w14:textId="77777777" w:rsidR="00CE56D9" w:rsidRDefault="00CE56D9">
      <w:pPr>
        <w:widowControl w:val="0"/>
        <w:ind w:left="0" w:firstLine="0"/>
        <w:rPr>
          <w:rFonts w:ascii="Times New Roman" w:hAnsi="Times New Roman"/>
        </w:rPr>
      </w:pPr>
    </w:p>
    <w:p w14:paraId="27F5D770" w14:textId="77777777" w:rsidR="00CE56D9" w:rsidRDefault="00CE56D9">
      <w:pPr>
        <w:widowControl w:val="0"/>
        <w:ind w:left="0" w:firstLine="0"/>
        <w:rPr>
          <w:rFonts w:ascii="Times New Roman" w:eastAsia="Times New Roman" w:hAnsi="Times New Roman"/>
          <w:snapToGrid w:val="0"/>
        </w:rPr>
      </w:pPr>
    </w:p>
    <w:p w14:paraId="1D56B909" w14:textId="77777777" w:rsidR="00CE56D9" w:rsidRDefault="006412D0">
      <w:pPr>
        <w:widowControl w:val="0"/>
        <w:tabs>
          <w:tab w:val="left" w:pos="567"/>
        </w:tabs>
        <w:ind w:left="0" w:firstLine="0"/>
        <w:outlineLvl w:val="2"/>
        <w:rPr>
          <w:rFonts w:ascii="Times New Roman" w:hAnsi="Times New Roman"/>
          <w:b/>
        </w:rPr>
      </w:pPr>
      <w:r>
        <w:rPr>
          <w:rFonts w:ascii="Times New Roman" w:hAnsi="Times New Roman"/>
          <w:b/>
        </w:rPr>
        <w:t>9.</w:t>
      </w:r>
      <w:r>
        <w:rPr>
          <w:rFonts w:ascii="Times New Roman" w:hAnsi="Times New Roman"/>
          <w:b/>
        </w:rPr>
        <w:tab/>
        <w:t>REGISTRAVIMO / PERREGISTRAVIMO DATA</w:t>
      </w:r>
    </w:p>
    <w:p w14:paraId="23053D7A" w14:textId="77777777" w:rsidR="00CE56D9" w:rsidRDefault="00CE56D9">
      <w:pPr>
        <w:widowControl w:val="0"/>
        <w:ind w:left="0" w:firstLine="0"/>
        <w:rPr>
          <w:rFonts w:ascii="Times New Roman" w:hAnsi="Times New Roman"/>
        </w:rPr>
      </w:pPr>
    </w:p>
    <w:p w14:paraId="1B14356F" w14:textId="77777777" w:rsidR="00CE56D9" w:rsidRDefault="006412D0">
      <w:pPr>
        <w:widowControl w:val="0"/>
        <w:ind w:left="0" w:firstLine="0"/>
        <w:rPr>
          <w:rFonts w:ascii="Times New Roman" w:hAnsi="Times New Roman"/>
        </w:rPr>
      </w:pPr>
      <w:r>
        <w:rPr>
          <w:rFonts w:ascii="Times New Roman" w:hAnsi="Times New Roman"/>
        </w:rPr>
        <w:t>Registravimo data 2018 m. gegužės 8 d.</w:t>
      </w:r>
    </w:p>
    <w:p w14:paraId="71529B11" w14:textId="77777777" w:rsidR="00CE56D9" w:rsidRDefault="006412D0">
      <w:pPr>
        <w:widowControl w:val="0"/>
        <w:ind w:left="0" w:firstLine="0"/>
        <w:rPr>
          <w:rFonts w:ascii="Times New Roman" w:hAnsi="Times New Roman"/>
        </w:rPr>
      </w:pPr>
      <w:r>
        <w:rPr>
          <w:rFonts w:ascii="Times New Roman" w:hAnsi="Times New Roman"/>
        </w:rPr>
        <w:t>Paskutinio perregistravimo data 2024 m. balandžio 24 d.</w:t>
      </w:r>
    </w:p>
    <w:p w14:paraId="0913E0C7" w14:textId="77777777" w:rsidR="00CE56D9" w:rsidRDefault="00CE56D9">
      <w:pPr>
        <w:widowControl w:val="0"/>
        <w:ind w:left="0" w:firstLine="0"/>
        <w:rPr>
          <w:rFonts w:ascii="Times New Roman" w:hAnsi="Times New Roman"/>
        </w:rPr>
      </w:pPr>
    </w:p>
    <w:p w14:paraId="5AA2E0AC" w14:textId="77777777" w:rsidR="00CE56D9" w:rsidRDefault="00CE56D9">
      <w:pPr>
        <w:widowControl w:val="0"/>
        <w:ind w:left="0" w:firstLine="0"/>
        <w:rPr>
          <w:rFonts w:ascii="Times New Roman" w:hAnsi="Times New Roman"/>
        </w:rPr>
      </w:pPr>
    </w:p>
    <w:p w14:paraId="35921109" w14:textId="77777777" w:rsidR="00CE56D9" w:rsidRDefault="006412D0">
      <w:pPr>
        <w:widowControl w:val="0"/>
        <w:tabs>
          <w:tab w:val="left" w:pos="567"/>
        </w:tabs>
        <w:ind w:left="0" w:firstLine="0"/>
        <w:outlineLvl w:val="2"/>
        <w:rPr>
          <w:rFonts w:ascii="Times New Roman" w:hAnsi="Times New Roman"/>
          <w:b/>
        </w:rPr>
      </w:pPr>
      <w:r>
        <w:rPr>
          <w:rFonts w:ascii="Times New Roman" w:hAnsi="Times New Roman"/>
          <w:b/>
        </w:rPr>
        <w:t>10.</w:t>
      </w:r>
      <w:r>
        <w:rPr>
          <w:rFonts w:ascii="Times New Roman" w:hAnsi="Times New Roman"/>
          <w:b/>
        </w:rPr>
        <w:tab/>
        <w:t>TEKSTO PERŽIŪROS DATA</w:t>
      </w:r>
    </w:p>
    <w:p w14:paraId="3FA444FC" w14:textId="77777777" w:rsidR="00CE56D9" w:rsidRDefault="00CE56D9">
      <w:pPr>
        <w:widowControl w:val="0"/>
        <w:ind w:left="0" w:firstLine="0"/>
        <w:rPr>
          <w:rFonts w:ascii="Times New Roman" w:eastAsia="Times New Roman" w:hAnsi="Times New Roman"/>
          <w:snapToGrid w:val="0"/>
        </w:rPr>
      </w:pPr>
    </w:p>
    <w:p w14:paraId="1BF752AA" w14:textId="73330DEC" w:rsidR="00CE56D9" w:rsidRDefault="006412D0">
      <w:pPr>
        <w:widowControl w:val="0"/>
        <w:ind w:left="0" w:firstLine="0"/>
        <w:rPr>
          <w:rFonts w:ascii="Times New Roman" w:hAnsi="Times New Roman"/>
        </w:rPr>
      </w:pPr>
      <w:r>
        <w:rPr>
          <w:rFonts w:ascii="Times New Roman" w:hAnsi="Times New Roman"/>
        </w:rPr>
        <w:lastRenderedPageBreak/>
        <w:t>2025 m. rugsėjo 25 d.</w:t>
      </w:r>
    </w:p>
    <w:p w14:paraId="7A2AF26F" w14:textId="77777777" w:rsidR="00CE56D9" w:rsidRDefault="00CE56D9">
      <w:pPr>
        <w:widowControl w:val="0"/>
        <w:ind w:left="0" w:firstLine="0"/>
        <w:rPr>
          <w:rFonts w:ascii="Times New Roman" w:hAnsi="Times New Roman"/>
        </w:rPr>
      </w:pPr>
    </w:p>
    <w:p w14:paraId="5CA392BF" w14:textId="15B4850C" w:rsidR="00CE56D9" w:rsidRPr="0032016D" w:rsidRDefault="006412D0">
      <w:pPr>
        <w:widowControl w:val="0"/>
        <w:tabs>
          <w:tab w:val="left" w:pos="5954"/>
          <w:tab w:val="left" w:pos="6237"/>
          <w:tab w:val="left" w:pos="6663"/>
          <w:tab w:val="left" w:pos="6946"/>
        </w:tabs>
        <w:ind w:left="0" w:firstLine="0"/>
        <w:rPr>
          <w:rFonts w:ascii="Times New Roman" w:hAnsi="Times New Roman"/>
        </w:rPr>
      </w:pPr>
      <w:r w:rsidRPr="0032016D">
        <w:rPr>
          <w:rFonts w:ascii="Times New Roman" w:hAnsi="Times New Roman"/>
        </w:rPr>
        <w:t>Išsami informacija apie šį vaistinį preparatą pateikiama Valstybinės vaistų kontrolės tarnybos prie Lietuvos Respublikos sveikatos apsaugos ministerijos tinklalapyje</w:t>
      </w:r>
      <w:r w:rsidRPr="0032016D">
        <w:rPr>
          <w:rFonts w:ascii="Times New Roman" w:hAnsi="Times New Roman"/>
          <w:i/>
        </w:rPr>
        <w:t xml:space="preserve"> </w:t>
      </w:r>
      <w:r w:rsidR="0032016D" w:rsidRPr="007D128C">
        <w:rPr>
          <w:rFonts w:ascii="Times New Roman" w:hAnsi="Times New Roman"/>
        </w:rPr>
        <w:t>https://vvkt.lrv.lt/lt/.</w:t>
      </w:r>
    </w:p>
    <w:p w14:paraId="0A417E22" w14:textId="77777777" w:rsidR="00CE56D9" w:rsidRPr="0032016D" w:rsidRDefault="006412D0">
      <w:pPr>
        <w:widowControl w:val="0"/>
        <w:tabs>
          <w:tab w:val="left" w:pos="540"/>
        </w:tabs>
        <w:ind w:left="0" w:firstLine="0"/>
        <w:rPr>
          <w:rFonts w:ascii="Times New Roman" w:hAnsi="Times New Roman"/>
        </w:rPr>
      </w:pPr>
      <w:r w:rsidRPr="0032016D">
        <w:rPr>
          <w:rFonts w:ascii="Times New Roman" w:hAnsi="Times New Roman"/>
        </w:rPr>
        <w:br w:type="page"/>
      </w:r>
    </w:p>
    <w:p w14:paraId="0D90A28A" w14:textId="77777777" w:rsidR="00CE56D9" w:rsidRDefault="00CE56D9">
      <w:pPr>
        <w:widowControl w:val="0"/>
        <w:tabs>
          <w:tab w:val="left" w:pos="540"/>
        </w:tabs>
        <w:ind w:left="0" w:firstLine="0"/>
        <w:rPr>
          <w:rFonts w:ascii="Times New Roman" w:hAnsi="Times New Roman"/>
        </w:rPr>
      </w:pPr>
    </w:p>
    <w:p w14:paraId="00B846DA" w14:textId="77777777" w:rsidR="00CE56D9" w:rsidRDefault="00CE56D9">
      <w:pPr>
        <w:widowControl w:val="0"/>
        <w:tabs>
          <w:tab w:val="left" w:pos="540"/>
        </w:tabs>
        <w:ind w:left="0" w:firstLine="0"/>
        <w:rPr>
          <w:rFonts w:ascii="Times New Roman" w:hAnsi="Times New Roman"/>
        </w:rPr>
      </w:pPr>
    </w:p>
    <w:p w14:paraId="3882CDF2" w14:textId="77777777" w:rsidR="00CE56D9" w:rsidRDefault="00CE56D9">
      <w:pPr>
        <w:widowControl w:val="0"/>
        <w:tabs>
          <w:tab w:val="left" w:pos="540"/>
        </w:tabs>
        <w:ind w:left="0" w:firstLine="0"/>
        <w:rPr>
          <w:rFonts w:ascii="Times New Roman" w:hAnsi="Times New Roman"/>
        </w:rPr>
      </w:pPr>
    </w:p>
    <w:p w14:paraId="0D2391F6" w14:textId="77777777" w:rsidR="00CE56D9" w:rsidRDefault="00CE56D9">
      <w:pPr>
        <w:widowControl w:val="0"/>
        <w:tabs>
          <w:tab w:val="left" w:pos="540"/>
        </w:tabs>
        <w:ind w:left="0" w:firstLine="0"/>
        <w:rPr>
          <w:rFonts w:ascii="Times New Roman" w:hAnsi="Times New Roman"/>
        </w:rPr>
      </w:pPr>
    </w:p>
    <w:p w14:paraId="28A34F87" w14:textId="77777777" w:rsidR="00CE56D9" w:rsidRDefault="00CE56D9">
      <w:pPr>
        <w:widowControl w:val="0"/>
        <w:tabs>
          <w:tab w:val="left" w:pos="540"/>
        </w:tabs>
        <w:ind w:left="0" w:firstLine="0"/>
        <w:rPr>
          <w:rFonts w:ascii="Times New Roman" w:hAnsi="Times New Roman"/>
        </w:rPr>
      </w:pPr>
    </w:p>
    <w:p w14:paraId="1C2EBA9F" w14:textId="77777777" w:rsidR="00CE56D9" w:rsidRDefault="00CE56D9">
      <w:pPr>
        <w:widowControl w:val="0"/>
        <w:tabs>
          <w:tab w:val="left" w:pos="540"/>
        </w:tabs>
        <w:ind w:left="0" w:firstLine="0"/>
        <w:rPr>
          <w:rFonts w:ascii="Times New Roman" w:hAnsi="Times New Roman"/>
        </w:rPr>
      </w:pPr>
    </w:p>
    <w:p w14:paraId="47BA31AA" w14:textId="77777777" w:rsidR="00CE56D9" w:rsidRDefault="00CE56D9">
      <w:pPr>
        <w:widowControl w:val="0"/>
        <w:tabs>
          <w:tab w:val="left" w:pos="540"/>
        </w:tabs>
        <w:ind w:left="0" w:firstLine="0"/>
        <w:rPr>
          <w:rFonts w:ascii="Times New Roman" w:hAnsi="Times New Roman"/>
        </w:rPr>
      </w:pPr>
    </w:p>
    <w:p w14:paraId="4D1020AC" w14:textId="77777777" w:rsidR="00CE56D9" w:rsidRDefault="00CE56D9">
      <w:pPr>
        <w:widowControl w:val="0"/>
        <w:tabs>
          <w:tab w:val="left" w:pos="540"/>
        </w:tabs>
        <w:ind w:left="0" w:firstLine="0"/>
        <w:rPr>
          <w:rFonts w:ascii="Times New Roman" w:hAnsi="Times New Roman"/>
        </w:rPr>
      </w:pPr>
    </w:p>
    <w:p w14:paraId="7EC23F1F" w14:textId="77777777" w:rsidR="00CE56D9" w:rsidRDefault="00CE56D9">
      <w:pPr>
        <w:widowControl w:val="0"/>
        <w:tabs>
          <w:tab w:val="left" w:pos="540"/>
        </w:tabs>
        <w:ind w:left="0" w:firstLine="0"/>
        <w:rPr>
          <w:rFonts w:ascii="Times New Roman" w:hAnsi="Times New Roman"/>
        </w:rPr>
      </w:pPr>
    </w:p>
    <w:p w14:paraId="7CFC83E4" w14:textId="77777777" w:rsidR="00CE56D9" w:rsidRDefault="00CE56D9">
      <w:pPr>
        <w:widowControl w:val="0"/>
        <w:tabs>
          <w:tab w:val="left" w:pos="540"/>
        </w:tabs>
        <w:ind w:left="0" w:firstLine="0"/>
        <w:rPr>
          <w:rFonts w:ascii="Times New Roman" w:hAnsi="Times New Roman"/>
        </w:rPr>
      </w:pPr>
    </w:p>
    <w:p w14:paraId="7E5CB6F0" w14:textId="77777777" w:rsidR="00CE56D9" w:rsidRDefault="00CE56D9">
      <w:pPr>
        <w:widowControl w:val="0"/>
        <w:tabs>
          <w:tab w:val="left" w:pos="540"/>
        </w:tabs>
        <w:ind w:left="0" w:firstLine="0"/>
        <w:rPr>
          <w:rFonts w:ascii="Times New Roman" w:hAnsi="Times New Roman"/>
        </w:rPr>
      </w:pPr>
    </w:p>
    <w:p w14:paraId="45E311CB" w14:textId="77777777" w:rsidR="00CE56D9" w:rsidRDefault="00CE56D9">
      <w:pPr>
        <w:widowControl w:val="0"/>
        <w:tabs>
          <w:tab w:val="left" w:pos="540"/>
        </w:tabs>
        <w:ind w:left="0" w:firstLine="0"/>
        <w:rPr>
          <w:rFonts w:ascii="Times New Roman" w:hAnsi="Times New Roman"/>
        </w:rPr>
      </w:pPr>
    </w:p>
    <w:p w14:paraId="332E7549" w14:textId="77777777" w:rsidR="00CE56D9" w:rsidRDefault="00CE56D9">
      <w:pPr>
        <w:widowControl w:val="0"/>
        <w:tabs>
          <w:tab w:val="left" w:pos="540"/>
        </w:tabs>
        <w:ind w:left="0" w:firstLine="0"/>
        <w:rPr>
          <w:rFonts w:ascii="Times New Roman" w:hAnsi="Times New Roman"/>
        </w:rPr>
      </w:pPr>
    </w:p>
    <w:p w14:paraId="18563183" w14:textId="77777777" w:rsidR="00CE56D9" w:rsidRDefault="00CE56D9">
      <w:pPr>
        <w:widowControl w:val="0"/>
        <w:tabs>
          <w:tab w:val="left" w:pos="540"/>
        </w:tabs>
        <w:ind w:left="0" w:firstLine="0"/>
        <w:rPr>
          <w:rFonts w:ascii="Times New Roman" w:hAnsi="Times New Roman"/>
        </w:rPr>
      </w:pPr>
    </w:p>
    <w:p w14:paraId="3DB626B6" w14:textId="77777777" w:rsidR="00CE56D9" w:rsidRDefault="00CE56D9">
      <w:pPr>
        <w:widowControl w:val="0"/>
        <w:tabs>
          <w:tab w:val="left" w:pos="540"/>
        </w:tabs>
        <w:ind w:left="0" w:firstLine="0"/>
        <w:rPr>
          <w:rFonts w:ascii="Times New Roman" w:hAnsi="Times New Roman"/>
        </w:rPr>
      </w:pPr>
    </w:p>
    <w:p w14:paraId="0FF7EFD5" w14:textId="77777777" w:rsidR="00CE56D9" w:rsidRDefault="00CE56D9">
      <w:pPr>
        <w:widowControl w:val="0"/>
        <w:tabs>
          <w:tab w:val="left" w:pos="540"/>
        </w:tabs>
        <w:ind w:left="0" w:firstLine="0"/>
        <w:rPr>
          <w:rFonts w:ascii="Times New Roman" w:hAnsi="Times New Roman"/>
        </w:rPr>
      </w:pPr>
    </w:p>
    <w:p w14:paraId="35B87E72" w14:textId="77777777" w:rsidR="00CE56D9" w:rsidRDefault="00CE56D9">
      <w:pPr>
        <w:widowControl w:val="0"/>
        <w:tabs>
          <w:tab w:val="left" w:pos="540"/>
        </w:tabs>
        <w:ind w:left="0" w:firstLine="0"/>
        <w:rPr>
          <w:rFonts w:ascii="Times New Roman" w:hAnsi="Times New Roman"/>
        </w:rPr>
      </w:pPr>
    </w:p>
    <w:p w14:paraId="01D79A82" w14:textId="77777777" w:rsidR="00CE56D9" w:rsidRDefault="00CE56D9">
      <w:pPr>
        <w:widowControl w:val="0"/>
        <w:tabs>
          <w:tab w:val="left" w:pos="540"/>
        </w:tabs>
        <w:ind w:left="0" w:firstLine="0"/>
        <w:rPr>
          <w:rFonts w:ascii="Times New Roman" w:hAnsi="Times New Roman"/>
        </w:rPr>
      </w:pPr>
    </w:p>
    <w:p w14:paraId="474F1E74" w14:textId="77777777" w:rsidR="00CE56D9" w:rsidRDefault="00CE56D9">
      <w:pPr>
        <w:widowControl w:val="0"/>
        <w:tabs>
          <w:tab w:val="left" w:pos="540"/>
        </w:tabs>
        <w:ind w:left="0" w:firstLine="0"/>
        <w:rPr>
          <w:rFonts w:ascii="Times New Roman" w:hAnsi="Times New Roman"/>
        </w:rPr>
      </w:pPr>
    </w:p>
    <w:p w14:paraId="41502EF2" w14:textId="77777777" w:rsidR="00CE56D9" w:rsidRDefault="00CE56D9">
      <w:pPr>
        <w:widowControl w:val="0"/>
        <w:tabs>
          <w:tab w:val="left" w:pos="540"/>
        </w:tabs>
        <w:ind w:left="0" w:firstLine="0"/>
        <w:rPr>
          <w:rFonts w:ascii="Times New Roman" w:hAnsi="Times New Roman"/>
        </w:rPr>
      </w:pPr>
    </w:p>
    <w:p w14:paraId="3C25CC7C" w14:textId="77777777" w:rsidR="00CE56D9" w:rsidRDefault="00CE56D9">
      <w:pPr>
        <w:widowControl w:val="0"/>
        <w:tabs>
          <w:tab w:val="left" w:pos="540"/>
        </w:tabs>
        <w:ind w:left="0" w:firstLine="0"/>
        <w:rPr>
          <w:rFonts w:ascii="Times New Roman" w:hAnsi="Times New Roman"/>
        </w:rPr>
      </w:pPr>
    </w:p>
    <w:p w14:paraId="11229155" w14:textId="77777777" w:rsidR="00CE56D9" w:rsidRDefault="00CE56D9">
      <w:pPr>
        <w:widowControl w:val="0"/>
        <w:tabs>
          <w:tab w:val="left" w:pos="540"/>
        </w:tabs>
        <w:ind w:left="0" w:firstLine="0"/>
        <w:rPr>
          <w:rFonts w:ascii="Times New Roman" w:hAnsi="Times New Roman"/>
        </w:rPr>
      </w:pPr>
    </w:p>
    <w:p w14:paraId="762E2D03" w14:textId="77777777" w:rsidR="00CE56D9" w:rsidRDefault="006412D0">
      <w:pPr>
        <w:widowControl w:val="0"/>
        <w:tabs>
          <w:tab w:val="left" w:pos="567"/>
        </w:tabs>
        <w:jc w:val="center"/>
        <w:outlineLvl w:val="0"/>
        <w:rPr>
          <w:rFonts w:ascii="Times New Roman" w:hAnsi="Times New Roman"/>
          <w:b/>
          <w:caps/>
        </w:rPr>
      </w:pPr>
      <w:bookmarkStart w:id="52" w:name="_Toc129243128"/>
      <w:bookmarkStart w:id="53" w:name="_Toc129243253"/>
      <w:r>
        <w:rPr>
          <w:rFonts w:ascii="Times New Roman" w:hAnsi="Times New Roman"/>
          <w:b/>
          <w:caps/>
        </w:rPr>
        <w:t>II PRIEDAS</w:t>
      </w:r>
      <w:bookmarkEnd w:id="52"/>
      <w:bookmarkEnd w:id="53"/>
    </w:p>
    <w:p w14:paraId="6481C2B3" w14:textId="77777777" w:rsidR="00CE56D9" w:rsidRDefault="00CE56D9">
      <w:pPr>
        <w:widowControl w:val="0"/>
        <w:tabs>
          <w:tab w:val="left" w:pos="567"/>
        </w:tabs>
        <w:jc w:val="center"/>
        <w:outlineLvl w:val="0"/>
        <w:rPr>
          <w:rFonts w:ascii="Times New Roman" w:hAnsi="Times New Roman"/>
          <w:b/>
          <w:caps/>
        </w:rPr>
      </w:pPr>
    </w:p>
    <w:p w14:paraId="61173B8B" w14:textId="77777777" w:rsidR="00CE56D9" w:rsidRDefault="006412D0">
      <w:pPr>
        <w:widowControl w:val="0"/>
        <w:tabs>
          <w:tab w:val="left" w:pos="567"/>
        </w:tabs>
        <w:jc w:val="center"/>
        <w:outlineLvl w:val="0"/>
        <w:rPr>
          <w:rFonts w:ascii="Times New Roman" w:hAnsi="Times New Roman"/>
          <w:b/>
          <w:caps/>
        </w:rPr>
      </w:pPr>
      <w:r>
        <w:rPr>
          <w:rFonts w:ascii="Times New Roman" w:hAnsi="Times New Roman"/>
          <w:b/>
          <w:caps/>
        </w:rPr>
        <w:t>REGISTRACIJOS SĄLYGOS</w:t>
      </w:r>
    </w:p>
    <w:p w14:paraId="535440A0" w14:textId="77777777" w:rsidR="00CE56D9" w:rsidRDefault="00CE56D9">
      <w:pPr>
        <w:widowControl w:val="0"/>
        <w:tabs>
          <w:tab w:val="left" w:pos="540"/>
        </w:tabs>
        <w:ind w:left="0" w:firstLine="0"/>
        <w:rPr>
          <w:rFonts w:ascii="Times New Roman" w:hAnsi="Times New Roman"/>
        </w:rPr>
      </w:pPr>
    </w:p>
    <w:p w14:paraId="62402100" w14:textId="77777777" w:rsidR="00CE56D9" w:rsidRDefault="006412D0">
      <w:pPr>
        <w:widowControl w:val="0"/>
        <w:tabs>
          <w:tab w:val="left" w:pos="1701"/>
        </w:tabs>
        <w:ind w:left="1701"/>
        <w:rPr>
          <w:rFonts w:ascii="Times New Roman" w:hAnsi="Times New Roman"/>
          <w:b/>
          <w:highlight w:val="yellow"/>
        </w:rPr>
      </w:pPr>
      <w:r>
        <w:rPr>
          <w:rFonts w:ascii="Times New Roman" w:hAnsi="Times New Roman"/>
          <w:b/>
        </w:rPr>
        <w:t>A.</w:t>
      </w:r>
      <w:r>
        <w:rPr>
          <w:rFonts w:ascii="Times New Roman" w:hAnsi="Times New Roman"/>
          <w:b/>
        </w:rPr>
        <w:tab/>
        <w:t>GAMINTOJAS (-AI), ATSAKINGAS (-I) UŽ SERIJŲ IŠLEIDIMĄ</w:t>
      </w:r>
    </w:p>
    <w:p w14:paraId="513EE5E6" w14:textId="77777777" w:rsidR="00CE56D9" w:rsidRDefault="00CE56D9">
      <w:pPr>
        <w:widowControl w:val="0"/>
        <w:tabs>
          <w:tab w:val="left" w:pos="540"/>
        </w:tabs>
        <w:ind w:left="0" w:firstLine="0"/>
        <w:rPr>
          <w:rFonts w:ascii="Times New Roman" w:hAnsi="Times New Roman"/>
        </w:rPr>
      </w:pPr>
    </w:p>
    <w:p w14:paraId="75068DC8" w14:textId="77777777" w:rsidR="00CE56D9" w:rsidRDefault="006412D0">
      <w:pPr>
        <w:widowControl w:val="0"/>
        <w:tabs>
          <w:tab w:val="left" w:pos="1701"/>
        </w:tabs>
        <w:ind w:left="1701"/>
        <w:rPr>
          <w:rFonts w:ascii="Times New Roman" w:hAnsi="Times New Roman"/>
          <w:b/>
        </w:rPr>
      </w:pPr>
      <w:r>
        <w:rPr>
          <w:rFonts w:ascii="Times New Roman" w:hAnsi="Times New Roman"/>
          <w:b/>
        </w:rPr>
        <w:t>B.</w:t>
      </w:r>
      <w:r>
        <w:rPr>
          <w:rFonts w:ascii="Times New Roman" w:hAnsi="Times New Roman"/>
          <w:b/>
        </w:rPr>
        <w:tab/>
        <w:t>TIEKIMO IR VARTOJIMO SĄLYGOS AR APRIBOJIMAI</w:t>
      </w:r>
    </w:p>
    <w:p w14:paraId="177A1AB5" w14:textId="77777777" w:rsidR="00CE56D9" w:rsidRDefault="00CE56D9">
      <w:pPr>
        <w:widowControl w:val="0"/>
        <w:tabs>
          <w:tab w:val="left" w:pos="540"/>
        </w:tabs>
        <w:ind w:left="0" w:firstLine="0"/>
        <w:rPr>
          <w:rFonts w:ascii="Times New Roman" w:hAnsi="Times New Roman"/>
        </w:rPr>
      </w:pPr>
    </w:p>
    <w:p w14:paraId="425F5EB5" w14:textId="77777777" w:rsidR="00CE56D9" w:rsidRDefault="006412D0">
      <w:pPr>
        <w:widowControl w:val="0"/>
        <w:tabs>
          <w:tab w:val="left" w:pos="567"/>
        </w:tabs>
        <w:outlineLvl w:val="1"/>
        <w:rPr>
          <w:rFonts w:ascii="Times New Roman" w:hAnsi="Times New Roman"/>
          <w:b/>
        </w:rPr>
      </w:pPr>
      <w:r>
        <w:rPr>
          <w:rFonts w:ascii="Times New Roman" w:hAnsi="Times New Roman"/>
          <w:b/>
        </w:rPr>
        <w:br w:type="page"/>
      </w:r>
      <w:r>
        <w:rPr>
          <w:rFonts w:ascii="Times New Roman" w:hAnsi="Times New Roman"/>
          <w:b/>
        </w:rPr>
        <w:lastRenderedPageBreak/>
        <w:t>A.</w:t>
      </w:r>
      <w:r>
        <w:rPr>
          <w:rFonts w:ascii="Times New Roman" w:hAnsi="Times New Roman"/>
          <w:b/>
        </w:rPr>
        <w:tab/>
        <w:t>GAMINTOJAS (-AI), ATSAKINGAS (-I) UŽ SERIJŲ IŠLEIDIMĄ</w:t>
      </w:r>
    </w:p>
    <w:p w14:paraId="5FC10E22" w14:textId="77777777" w:rsidR="00CE56D9" w:rsidRDefault="00CE56D9">
      <w:pPr>
        <w:widowControl w:val="0"/>
        <w:tabs>
          <w:tab w:val="left" w:pos="540"/>
        </w:tabs>
        <w:ind w:left="0" w:firstLine="0"/>
        <w:rPr>
          <w:rFonts w:ascii="Times New Roman" w:hAnsi="Times New Roman"/>
          <w:u w:val="single"/>
        </w:rPr>
      </w:pPr>
    </w:p>
    <w:p w14:paraId="0C481A07" w14:textId="77777777" w:rsidR="00CE56D9" w:rsidRDefault="006412D0">
      <w:pPr>
        <w:widowControl w:val="0"/>
        <w:tabs>
          <w:tab w:val="left" w:pos="540"/>
        </w:tabs>
        <w:ind w:left="0" w:firstLine="0"/>
        <w:rPr>
          <w:rFonts w:ascii="Times New Roman" w:hAnsi="Times New Roman"/>
          <w:u w:val="single"/>
        </w:rPr>
      </w:pPr>
      <w:r>
        <w:rPr>
          <w:rFonts w:ascii="Times New Roman" w:hAnsi="Times New Roman"/>
          <w:u w:val="single"/>
        </w:rPr>
        <w:t>Gamintojo (-ų), atsakingo (-ų) už serijų išleidimą, pavadinimas (-ai) ir adresas (-ai)</w:t>
      </w:r>
    </w:p>
    <w:p w14:paraId="451B32B1" w14:textId="77777777" w:rsidR="00CE56D9" w:rsidRDefault="00CE56D9">
      <w:pPr>
        <w:widowControl w:val="0"/>
        <w:tabs>
          <w:tab w:val="left" w:pos="540"/>
        </w:tabs>
        <w:ind w:left="0" w:firstLine="0"/>
        <w:rPr>
          <w:rFonts w:ascii="Times New Roman" w:hAnsi="Times New Roman"/>
        </w:rPr>
      </w:pPr>
    </w:p>
    <w:p w14:paraId="3F749A53" w14:textId="77777777" w:rsidR="00CE56D9" w:rsidRDefault="006412D0">
      <w:pPr>
        <w:widowControl w:val="0"/>
        <w:ind w:left="0" w:firstLine="0"/>
        <w:rPr>
          <w:rFonts w:ascii="Times New Roman" w:hAnsi="Times New Roman"/>
        </w:rPr>
      </w:pPr>
      <w:r>
        <w:rPr>
          <w:rFonts w:ascii="Times New Roman" w:hAnsi="Times New Roman"/>
        </w:rPr>
        <w:t xml:space="preserve">KRKA, </w:t>
      </w:r>
      <w:proofErr w:type="spellStart"/>
      <w:r>
        <w:rPr>
          <w:rFonts w:ascii="Times New Roman" w:hAnsi="Times New Roman"/>
        </w:rPr>
        <w:t>d.d</w:t>
      </w:r>
      <w:proofErr w:type="spellEnd"/>
      <w:r>
        <w:rPr>
          <w:rFonts w:ascii="Times New Roman" w:hAnsi="Times New Roman"/>
        </w:rPr>
        <w:t>., Novo mesto</w:t>
      </w:r>
    </w:p>
    <w:p w14:paraId="77513CD0" w14:textId="77777777" w:rsidR="00CE56D9" w:rsidRDefault="006412D0">
      <w:pPr>
        <w:widowControl w:val="0"/>
        <w:ind w:left="0" w:firstLine="0"/>
        <w:rPr>
          <w:rFonts w:ascii="Times New Roman" w:hAnsi="Times New Roman"/>
        </w:rPr>
      </w:pPr>
      <w:proofErr w:type="spellStart"/>
      <w:r>
        <w:rPr>
          <w:rFonts w:ascii="Times New Roman" w:hAnsi="Times New Roman"/>
        </w:rPr>
        <w:t>Šmarješka</w:t>
      </w:r>
      <w:proofErr w:type="spellEnd"/>
      <w:r>
        <w:rPr>
          <w:rFonts w:ascii="Times New Roman" w:hAnsi="Times New Roman"/>
        </w:rPr>
        <w:t xml:space="preserve"> </w:t>
      </w:r>
      <w:proofErr w:type="spellStart"/>
      <w:r>
        <w:rPr>
          <w:rFonts w:ascii="Times New Roman" w:hAnsi="Times New Roman"/>
        </w:rPr>
        <w:t>cesta</w:t>
      </w:r>
      <w:proofErr w:type="spellEnd"/>
      <w:r>
        <w:rPr>
          <w:rFonts w:ascii="Times New Roman" w:hAnsi="Times New Roman"/>
        </w:rPr>
        <w:t xml:space="preserve"> 6</w:t>
      </w:r>
    </w:p>
    <w:p w14:paraId="0296EF87" w14:textId="77777777" w:rsidR="00CE56D9" w:rsidRDefault="006412D0">
      <w:pPr>
        <w:widowControl w:val="0"/>
        <w:ind w:left="0" w:firstLine="0"/>
        <w:rPr>
          <w:rFonts w:ascii="Times New Roman" w:hAnsi="Times New Roman"/>
        </w:rPr>
      </w:pPr>
      <w:r>
        <w:rPr>
          <w:rFonts w:ascii="Times New Roman" w:hAnsi="Times New Roman"/>
        </w:rPr>
        <w:t>8501 Novo mesto</w:t>
      </w:r>
    </w:p>
    <w:p w14:paraId="736FBA2C" w14:textId="77777777" w:rsidR="00CE56D9" w:rsidRDefault="006412D0">
      <w:pPr>
        <w:widowControl w:val="0"/>
        <w:ind w:left="0" w:firstLine="0"/>
        <w:rPr>
          <w:rFonts w:ascii="Times New Roman" w:hAnsi="Times New Roman"/>
        </w:rPr>
      </w:pPr>
      <w:r>
        <w:rPr>
          <w:rFonts w:ascii="Times New Roman" w:hAnsi="Times New Roman"/>
        </w:rPr>
        <w:t>Slovėnija</w:t>
      </w:r>
    </w:p>
    <w:p w14:paraId="204629AB" w14:textId="77777777" w:rsidR="00CE56D9" w:rsidRDefault="00CE56D9">
      <w:pPr>
        <w:widowControl w:val="0"/>
        <w:tabs>
          <w:tab w:val="left" w:pos="540"/>
        </w:tabs>
        <w:ind w:left="0" w:firstLine="0"/>
        <w:rPr>
          <w:rFonts w:ascii="Times New Roman" w:hAnsi="Times New Roman"/>
        </w:rPr>
      </w:pPr>
    </w:p>
    <w:p w14:paraId="3EB93D18" w14:textId="77777777" w:rsidR="00CE56D9" w:rsidRDefault="00CE56D9">
      <w:pPr>
        <w:widowControl w:val="0"/>
        <w:tabs>
          <w:tab w:val="left" w:pos="540"/>
        </w:tabs>
        <w:ind w:left="0" w:firstLine="0"/>
        <w:rPr>
          <w:rFonts w:ascii="Times New Roman" w:hAnsi="Times New Roman"/>
        </w:rPr>
      </w:pPr>
    </w:p>
    <w:p w14:paraId="63698F7E" w14:textId="77777777" w:rsidR="00CE56D9" w:rsidRDefault="006412D0">
      <w:pPr>
        <w:widowControl w:val="0"/>
        <w:tabs>
          <w:tab w:val="left" w:pos="567"/>
        </w:tabs>
        <w:outlineLvl w:val="1"/>
        <w:rPr>
          <w:rFonts w:ascii="Times New Roman" w:hAnsi="Times New Roman"/>
          <w:b/>
        </w:rPr>
      </w:pPr>
      <w:bookmarkStart w:id="54" w:name="_Toc129243129"/>
      <w:bookmarkStart w:id="55" w:name="_Toc129243254"/>
      <w:r>
        <w:rPr>
          <w:rFonts w:ascii="Times New Roman" w:hAnsi="Times New Roman"/>
          <w:b/>
        </w:rPr>
        <w:t>B.</w:t>
      </w:r>
      <w:r>
        <w:rPr>
          <w:rFonts w:ascii="Times New Roman" w:hAnsi="Times New Roman"/>
          <w:b/>
        </w:rPr>
        <w:tab/>
      </w:r>
      <w:bookmarkEnd w:id="54"/>
      <w:bookmarkEnd w:id="55"/>
      <w:r>
        <w:rPr>
          <w:rFonts w:ascii="Times New Roman" w:hAnsi="Times New Roman"/>
          <w:b/>
        </w:rPr>
        <w:t>TIEKIMO IR VARTOJIMO SĄLYGOS AR APRIBOJIMAI</w:t>
      </w:r>
    </w:p>
    <w:p w14:paraId="63B2C371" w14:textId="77777777" w:rsidR="00CE56D9" w:rsidRDefault="00CE56D9">
      <w:pPr>
        <w:widowControl w:val="0"/>
        <w:tabs>
          <w:tab w:val="left" w:pos="540"/>
        </w:tabs>
        <w:ind w:left="0" w:firstLine="0"/>
        <w:rPr>
          <w:rFonts w:ascii="Times New Roman" w:hAnsi="Times New Roman"/>
        </w:rPr>
      </w:pPr>
    </w:p>
    <w:p w14:paraId="5C00AAC1" w14:textId="77777777" w:rsidR="00CE56D9" w:rsidRDefault="006412D0">
      <w:pPr>
        <w:widowControl w:val="0"/>
        <w:tabs>
          <w:tab w:val="left" w:pos="540"/>
        </w:tabs>
        <w:ind w:left="0" w:firstLine="0"/>
        <w:rPr>
          <w:rFonts w:ascii="Times New Roman" w:hAnsi="Times New Roman"/>
        </w:rPr>
      </w:pPr>
      <w:r>
        <w:rPr>
          <w:rFonts w:ascii="Times New Roman" w:hAnsi="Times New Roman"/>
        </w:rPr>
        <w:t>Receptinis vaistinis preparatas.</w:t>
      </w:r>
    </w:p>
    <w:p w14:paraId="20A38CC0" w14:textId="77777777" w:rsidR="00CE56D9" w:rsidRDefault="00CE56D9">
      <w:pPr>
        <w:widowControl w:val="0"/>
        <w:tabs>
          <w:tab w:val="left" w:pos="540"/>
        </w:tabs>
        <w:ind w:left="0" w:firstLine="0"/>
        <w:rPr>
          <w:rFonts w:ascii="Times New Roman" w:hAnsi="Times New Roman"/>
        </w:rPr>
      </w:pPr>
    </w:p>
    <w:p w14:paraId="3D5B6509" w14:textId="77777777" w:rsidR="00CE56D9" w:rsidRDefault="00CE56D9">
      <w:pPr>
        <w:widowControl w:val="0"/>
        <w:tabs>
          <w:tab w:val="left" w:pos="540"/>
        </w:tabs>
        <w:ind w:left="0" w:firstLine="0"/>
        <w:rPr>
          <w:rFonts w:ascii="Times New Roman" w:hAnsi="Times New Roman"/>
        </w:rPr>
      </w:pPr>
    </w:p>
    <w:p w14:paraId="763FE874" w14:textId="77777777" w:rsidR="00CE56D9" w:rsidRDefault="006412D0">
      <w:pPr>
        <w:widowControl w:val="0"/>
        <w:tabs>
          <w:tab w:val="left" w:pos="540"/>
        </w:tabs>
        <w:ind w:left="0" w:firstLine="0"/>
        <w:rPr>
          <w:rFonts w:ascii="Times New Roman" w:hAnsi="Times New Roman"/>
        </w:rPr>
      </w:pPr>
      <w:r>
        <w:rPr>
          <w:rFonts w:ascii="Times New Roman" w:hAnsi="Times New Roman"/>
        </w:rPr>
        <w:br w:type="page"/>
      </w:r>
    </w:p>
    <w:p w14:paraId="0CC59059" w14:textId="77777777" w:rsidR="00CE56D9" w:rsidRDefault="00CE56D9">
      <w:pPr>
        <w:widowControl w:val="0"/>
        <w:tabs>
          <w:tab w:val="left" w:pos="540"/>
        </w:tabs>
        <w:ind w:left="0" w:firstLine="0"/>
        <w:rPr>
          <w:rFonts w:ascii="Times New Roman" w:hAnsi="Times New Roman"/>
        </w:rPr>
      </w:pPr>
    </w:p>
    <w:p w14:paraId="123F5085" w14:textId="77777777" w:rsidR="00CE56D9" w:rsidRDefault="00CE56D9">
      <w:pPr>
        <w:widowControl w:val="0"/>
        <w:tabs>
          <w:tab w:val="left" w:pos="540"/>
        </w:tabs>
        <w:ind w:left="0" w:firstLine="0"/>
        <w:rPr>
          <w:rFonts w:ascii="Times New Roman" w:hAnsi="Times New Roman"/>
        </w:rPr>
      </w:pPr>
    </w:p>
    <w:p w14:paraId="2200BBE9" w14:textId="77777777" w:rsidR="00CE56D9" w:rsidRDefault="00CE56D9">
      <w:pPr>
        <w:widowControl w:val="0"/>
        <w:tabs>
          <w:tab w:val="left" w:pos="540"/>
        </w:tabs>
        <w:ind w:left="0" w:firstLine="0"/>
        <w:rPr>
          <w:rFonts w:ascii="Times New Roman" w:hAnsi="Times New Roman"/>
        </w:rPr>
      </w:pPr>
    </w:p>
    <w:p w14:paraId="113598F6" w14:textId="77777777" w:rsidR="00CE56D9" w:rsidRDefault="00CE56D9">
      <w:pPr>
        <w:widowControl w:val="0"/>
        <w:tabs>
          <w:tab w:val="left" w:pos="540"/>
        </w:tabs>
        <w:ind w:left="0" w:firstLine="0"/>
        <w:rPr>
          <w:rFonts w:ascii="Times New Roman" w:hAnsi="Times New Roman"/>
        </w:rPr>
      </w:pPr>
    </w:p>
    <w:p w14:paraId="5039DB80" w14:textId="77777777" w:rsidR="00CE56D9" w:rsidRDefault="00CE56D9">
      <w:pPr>
        <w:widowControl w:val="0"/>
        <w:tabs>
          <w:tab w:val="left" w:pos="540"/>
        </w:tabs>
        <w:ind w:left="0" w:firstLine="0"/>
        <w:rPr>
          <w:rFonts w:ascii="Times New Roman" w:hAnsi="Times New Roman"/>
        </w:rPr>
      </w:pPr>
    </w:p>
    <w:p w14:paraId="56A697F0" w14:textId="77777777" w:rsidR="00CE56D9" w:rsidRDefault="00CE56D9">
      <w:pPr>
        <w:widowControl w:val="0"/>
        <w:tabs>
          <w:tab w:val="left" w:pos="540"/>
        </w:tabs>
        <w:ind w:left="0" w:firstLine="0"/>
        <w:rPr>
          <w:rFonts w:ascii="Times New Roman" w:hAnsi="Times New Roman"/>
        </w:rPr>
      </w:pPr>
    </w:p>
    <w:p w14:paraId="501FB53E" w14:textId="77777777" w:rsidR="00CE56D9" w:rsidRDefault="00CE56D9">
      <w:pPr>
        <w:widowControl w:val="0"/>
        <w:tabs>
          <w:tab w:val="left" w:pos="540"/>
        </w:tabs>
        <w:ind w:left="0" w:firstLine="0"/>
        <w:rPr>
          <w:rFonts w:ascii="Times New Roman" w:hAnsi="Times New Roman"/>
        </w:rPr>
      </w:pPr>
    </w:p>
    <w:p w14:paraId="6B78EA4E" w14:textId="77777777" w:rsidR="00CE56D9" w:rsidRDefault="00CE56D9">
      <w:pPr>
        <w:widowControl w:val="0"/>
        <w:tabs>
          <w:tab w:val="left" w:pos="540"/>
        </w:tabs>
        <w:ind w:left="0" w:firstLine="0"/>
        <w:rPr>
          <w:rFonts w:ascii="Times New Roman" w:hAnsi="Times New Roman"/>
        </w:rPr>
      </w:pPr>
    </w:p>
    <w:p w14:paraId="18C1A9ED" w14:textId="77777777" w:rsidR="00CE56D9" w:rsidRDefault="00CE56D9">
      <w:pPr>
        <w:widowControl w:val="0"/>
        <w:tabs>
          <w:tab w:val="left" w:pos="540"/>
        </w:tabs>
        <w:ind w:left="0" w:firstLine="0"/>
        <w:rPr>
          <w:rFonts w:ascii="Times New Roman" w:hAnsi="Times New Roman"/>
        </w:rPr>
      </w:pPr>
    </w:p>
    <w:p w14:paraId="58A098AD" w14:textId="77777777" w:rsidR="00CE56D9" w:rsidRDefault="00CE56D9">
      <w:pPr>
        <w:widowControl w:val="0"/>
        <w:tabs>
          <w:tab w:val="left" w:pos="540"/>
        </w:tabs>
        <w:ind w:left="0" w:firstLine="0"/>
        <w:rPr>
          <w:rFonts w:ascii="Times New Roman" w:hAnsi="Times New Roman"/>
        </w:rPr>
      </w:pPr>
    </w:p>
    <w:p w14:paraId="240E0BCD" w14:textId="77777777" w:rsidR="00CE56D9" w:rsidRDefault="00CE56D9">
      <w:pPr>
        <w:widowControl w:val="0"/>
        <w:tabs>
          <w:tab w:val="left" w:pos="540"/>
        </w:tabs>
        <w:ind w:left="0" w:firstLine="0"/>
        <w:rPr>
          <w:rFonts w:ascii="Times New Roman" w:hAnsi="Times New Roman"/>
        </w:rPr>
      </w:pPr>
    </w:p>
    <w:p w14:paraId="49E780FA" w14:textId="77777777" w:rsidR="00CE56D9" w:rsidRDefault="00CE56D9">
      <w:pPr>
        <w:widowControl w:val="0"/>
        <w:tabs>
          <w:tab w:val="left" w:pos="540"/>
        </w:tabs>
        <w:ind w:left="0" w:firstLine="0"/>
        <w:rPr>
          <w:rFonts w:ascii="Times New Roman" w:hAnsi="Times New Roman"/>
        </w:rPr>
      </w:pPr>
    </w:p>
    <w:p w14:paraId="514BD7ED" w14:textId="77777777" w:rsidR="00CE56D9" w:rsidRDefault="00CE56D9">
      <w:pPr>
        <w:widowControl w:val="0"/>
        <w:tabs>
          <w:tab w:val="left" w:pos="540"/>
        </w:tabs>
        <w:ind w:left="0" w:firstLine="0"/>
        <w:rPr>
          <w:rFonts w:ascii="Times New Roman" w:hAnsi="Times New Roman"/>
        </w:rPr>
      </w:pPr>
    </w:p>
    <w:p w14:paraId="65A78885" w14:textId="77777777" w:rsidR="00CE56D9" w:rsidRDefault="00CE56D9">
      <w:pPr>
        <w:widowControl w:val="0"/>
        <w:tabs>
          <w:tab w:val="left" w:pos="540"/>
        </w:tabs>
        <w:ind w:left="0" w:firstLine="0"/>
        <w:rPr>
          <w:rFonts w:ascii="Times New Roman" w:hAnsi="Times New Roman"/>
        </w:rPr>
      </w:pPr>
    </w:p>
    <w:p w14:paraId="672D45F5" w14:textId="77777777" w:rsidR="00CE56D9" w:rsidRDefault="00CE56D9">
      <w:pPr>
        <w:widowControl w:val="0"/>
        <w:tabs>
          <w:tab w:val="left" w:pos="540"/>
        </w:tabs>
        <w:ind w:left="0" w:firstLine="0"/>
        <w:rPr>
          <w:rFonts w:ascii="Times New Roman" w:hAnsi="Times New Roman"/>
        </w:rPr>
      </w:pPr>
    </w:p>
    <w:p w14:paraId="4EE1BA92" w14:textId="77777777" w:rsidR="00CE56D9" w:rsidRDefault="00CE56D9">
      <w:pPr>
        <w:widowControl w:val="0"/>
        <w:tabs>
          <w:tab w:val="left" w:pos="540"/>
        </w:tabs>
        <w:ind w:left="0" w:firstLine="0"/>
        <w:rPr>
          <w:rFonts w:ascii="Times New Roman" w:hAnsi="Times New Roman"/>
        </w:rPr>
      </w:pPr>
    </w:p>
    <w:p w14:paraId="44BF4277" w14:textId="77777777" w:rsidR="00CE56D9" w:rsidRDefault="00CE56D9">
      <w:pPr>
        <w:widowControl w:val="0"/>
        <w:tabs>
          <w:tab w:val="left" w:pos="540"/>
        </w:tabs>
        <w:ind w:left="0" w:firstLine="0"/>
        <w:rPr>
          <w:rFonts w:ascii="Times New Roman" w:hAnsi="Times New Roman"/>
        </w:rPr>
      </w:pPr>
    </w:p>
    <w:p w14:paraId="78659762" w14:textId="77777777" w:rsidR="00CE56D9" w:rsidRDefault="00CE56D9">
      <w:pPr>
        <w:widowControl w:val="0"/>
        <w:tabs>
          <w:tab w:val="left" w:pos="540"/>
        </w:tabs>
        <w:ind w:left="0" w:firstLine="0"/>
        <w:rPr>
          <w:rFonts w:ascii="Times New Roman" w:hAnsi="Times New Roman"/>
        </w:rPr>
      </w:pPr>
    </w:p>
    <w:p w14:paraId="6C6D87BB" w14:textId="77777777" w:rsidR="00CE56D9" w:rsidRDefault="00CE56D9">
      <w:pPr>
        <w:widowControl w:val="0"/>
        <w:tabs>
          <w:tab w:val="left" w:pos="540"/>
        </w:tabs>
        <w:ind w:left="0" w:firstLine="0"/>
        <w:rPr>
          <w:rFonts w:ascii="Times New Roman" w:hAnsi="Times New Roman"/>
        </w:rPr>
      </w:pPr>
    </w:p>
    <w:p w14:paraId="40FCF7F6" w14:textId="77777777" w:rsidR="00CE56D9" w:rsidRDefault="00CE56D9">
      <w:pPr>
        <w:widowControl w:val="0"/>
        <w:tabs>
          <w:tab w:val="left" w:pos="540"/>
        </w:tabs>
        <w:ind w:left="0" w:firstLine="0"/>
        <w:rPr>
          <w:rFonts w:ascii="Times New Roman" w:hAnsi="Times New Roman"/>
        </w:rPr>
      </w:pPr>
    </w:p>
    <w:p w14:paraId="43C168EA" w14:textId="77777777" w:rsidR="00CE56D9" w:rsidRDefault="00CE56D9">
      <w:pPr>
        <w:widowControl w:val="0"/>
        <w:tabs>
          <w:tab w:val="left" w:pos="540"/>
        </w:tabs>
        <w:ind w:left="0" w:firstLine="0"/>
        <w:rPr>
          <w:rFonts w:ascii="Times New Roman" w:hAnsi="Times New Roman"/>
        </w:rPr>
      </w:pPr>
    </w:p>
    <w:p w14:paraId="6DE2BCF6" w14:textId="77777777" w:rsidR="00CE56D9" w:rsidRDefault="00CE56D9">
      <w:pPr>
        <w:widowControl w:val="0"/>
        <w:tabs>
          <w:tab w:val="left" w:pos="540"/>
        </w:tabs>
        <w:ind w:left="0" w:firstLine="0"/>
        <w:rPr>
          <w:rFonts w:ascii="Times New Roman" w:hAnsi="Times New Roman"/>
        </w:rPr>
      </w:pPr>
    </w:p>
    <w:p w14:paraId="2E780F0C" w14:textId="77777777" w:rsidR="00CE56D9" w:rsidRDefault="006412D0">
      <w:pPr>
        <w:widowControl w:val="0"/>
        <w:tabs>
          <w:tab w:val="left" w:pos="567"/>
        </w:tabs>
        <w:jc w:val="center"/>
        <w:outlineLvl w:val="0"/>
        <w:rPr>
          <w:rFonts w:ascii="Times New Roman" w:hAnsi="Times New Roman"/>
          <w:b/>
          <w:caps/>
        </w:rPr>
      </w:pPr>
      <w:bookmarkStart w:id="56" w:name="_Toc129243134"/>
      <w:bookmarkStart w:id="57" w:name="_Toc129243259"/>
      <w:r>
        <w:rPr>
          <w:rFonts w:ascii="Times New Roman" w:hAnsi="Times New Roman"/>
          <w:b/>
          <w:caps/>
        </w:rPr>
        <w:t>III PRIEDAS</w:t>
      </w:r>
      <w:bookmarkEnd w:id="56"/>
      <w:bookmarkEnd w:id="57"/>
    </w:p>
    <w:p w14:paraId="4EE60591" w14:textId="77777777" w:rsidR="00CE56D9" w:rsidRDefault="00CE56D9">
      <w:pPr>
        <w:widowControl w:val="0"/>
        <w:tabs>
          <w:tab w:val="left" w:pos="540"/>
        </w:tabs>
        <w:ind w:left="0" w:firstLine="0"/>
        <w:rPr>
          <w:rFonts w:ascii="Times New Roman" w:hAnsi="Times New Roman"/>
        </w:rPr>
      </w:pPr>
    </w:p>
    <w:p w14:paraId="69706D15" w14:textId="77777777" w:rsidR="00CE56D9" w:rsidRDefault="006412D0">
      <w:pPr>
        <w:widowControl w:val="0"/>
        <w:tabs>
          <w:tab w:val="left" w:pos="567"/>
        </w:tabs>
        <w:jc w:val="center"/>
        <w:outlineLvl w:val="0"/>
        <w:rPr>
          <w:rFonts w:ascii="Times New Roman" w:hAnsi="Times New Roman"/>
          <w:b/>
          <w:caps/>
        </w:rPr>
      </w:pPr>
      <w:bookmarkStart w:id="58" w:name="_Toc129243135"/>
      <w:bookmarkStart w:id="59" w:name="_Toc129243260"/>
      <w:r>
        <w:rPr>
          <w:rFonts w:ascii="Times New Roman" w:hAnsi="Times New Roman"/>
          <w:b/>
          <w:caps/>
        </w:rPr>
        <w:t>ŽENKLINIMAS IR PAKUOTĖS LAPELIS</w:t>
      </w:r>
      <w:bookmarkEnd w:id="58"/>
      <w:bookmarkEnd w:id="59"/>
    </w:p>
    <w:p w14:paraId="19159D91" w14:textId="77777777" w:rsidR="00CE56D9" w:rsidRDefault="006412D0">
      <w:pPr>
        <w:widowControl w:val="0"/>
        <w:tabs>
          <w:tab w:val="left" w:pos="540"/>
        </w:tabs>
        <w:ind w:left="0" w:firstLine="0"/>
        <w:rPr>
          <w:rFonts w:ascii="Times New Roman" w:hAnsi="Times New Roman"/>
        </w:rPr>
      </w:pPr>
      <w:r>
        <w:rPr>
          <w:rFonts w:ascii="Times New Roman" w:hAnsi="Times New Roman"/>
        </w:rPr>
        <w:br w:type="page"/>
      </w:r>
    </w:p>
    <w:p w14:paraId="6D4A7C78" w14:textId="77777777" w:rsidR="00CE56D9" w:rsidRDefault="00CE56D9">
      <w:pPr>
        <w:widowControl w:val="0"/>
        <w:tabs>
          <w:tab w:val="left" w:pos="540"/>
        </w:tabs>
        <w:ind w:left="0" w:firstLine="0"/>
        <w:rPr>
          <w:rFonts w:ascii="Times New Roman" w:hAnsi="Times New Roman"/>
        </w:rPr>
      </w:pPr>
    </w:p>
    <w:p w14:paraId="5D95FBA8" w14:textId="77777777" w:rsidR="00CE56D9" w:rsidRDefault="00CE56D9">
      <w:pPr>
        <w:widowControl w:val="0"/>
        <w:tabs>
          <w:tab w:val="left" w:pos="540"/>
        </w:tabs>
        <w:ind w:left="0" w:firstLine="0"/>
        <w:rPr>
          <w:rFonts w:ascii="Times New Roman" w:hAnsi="Times New Roman"/>
        </w:rPr>
      </w:pPr>
    </w:p>
    <w:p w14:paraId="5DE443CE" w14:textId="77777777" w:rsidR="00CE56D9" w:rsidRDefault="00CE56D9">
      <w:pPr>
        <w:widowControl w:val="0"/>
        <w:tabs>
          <w:tab w:val="left" w:pos="540"/>
        </w:tabs>
        <w:ind w:left="0" w:firstLine="0"/>
        <w:rPr>
          <w:rFonts w:ascii="Times New Roman" w:hAnsi="Times New Roman"/>
        </w:rPr>
      </w:pPr>
    </w:p>
    <w:p w14:paraId="190A25A2" w14:textId="77777777" w:rsidR="00CE56D9" w:rsidRDefault="00CE56D9">
      <w:pPr>
        <w:widowControl w:val="0"/>
        <w:tabs>
          <w:tab w:val="left" w:pos="540"/>
        </w:tabs>
        <w:ind w:left="0" w:firstLine="0"/>
        <w:rPr>
          <w:rFonts w:ascii="Times New Roman" w:hAnsi="Times New Roman"/>
        </w:rPr>
      </w:pPr>
    </w:p>
    <w:p w14:paraId="35526BA1" w14:textId="77777777" w:rsidR="00CE56D9" w:rsidRDefault="00CE56D9">
      <w:pPr>
        <w:widowControl w:val="0"/>
        <w:tabs>
          <w:tab w:val="left" w:pos="540"/>
        </w:tabs>
        <w:ind w:left="0" w:firstLine="0"/>
        <w:rPr>
          <w:rFonts w:ascii="Times New Roman" w:hAnsi="Times New Roman"/>
        </w:rPr>
      </w:pPr>
    </w:p>
    <w:p w14:paraId="35F7C6AC" w14:textId="77777777" w:rsidR="00CE56D9" w:rsidRDefault="00CE56D9">
      <w:pPr>
        <w:widowControl w:val="0"/>
        <w:tabs>
          <w:tab w:val="left" w:pos="540"/>
        </w:tabs>
        <w:ind w:left="0" w:firstLine="0"/>
        <w:rPr>
          <w:rFonts w:ascii="Times New Roman" w:hAnsi="Times New Roman"/>
        </w:rPr>
      </w:pPr>
    </w:p>
    <w:p w14:paraId="7D8D7D63" w14:textId="77777777" w:rsidR="00CE56D9" w:rsidRDefault="00CE56D9">
      <w:pPr>
        <w:widowControl w:val="0"/>
        <w:tabs>
          <w:tab w:val="left" w:pos="540"/>
        </w:tabs>
        <w:ind w:left="0" w:firstLine="0"/>
        <w:rPr>
          <w:rFonts w:ascii="Times New Roman" w:hAnsi="Times New Roman"/>
        </w:rPr>
      </w:pPr>
    </w:p>
    <w:p w14:paraId="3810350D" w14:textId="77777777" w:rsidR="00CE56D9" w:rsidRDefault="00CE56D9">
      <w:pPr>
        <w:widowControl w:val="0"/>
        <w:tabs>
          <w:tab w:val="left" w:pos="540"/>
        </w:tabs>
        <w:ind w:left="0" w:firstLine="0"/>
        <w:rPr>
          <w:rFonts w:ascii="Times New Roman" w:hAnsi="Times New Roman"/>
        </w:rPr>
      </w:pPr>
    </w:p>
    <w:p w14:paraId="60D017C0" w14:textId="77777777" w:rsidR="00CE56D9" w:rsidRDefault="00CE56D9">
      <w:pPr>
        <w:widowControl w:val="0"/>
        <w:tabs>
          <w:tab w:val="left" w:pos="540"/>
        </w:tabs>
        <w:ind w:left="0" w:firstLine="0"/>
        <w:rPr>
          <w:rFonts w:ascii="Times New Roman" w:hAnsi="Times New Roman"/>
        </w:rPr>
      </w:pPr>
    </w:p>
    <w:p w14:paraId="2A2C0D66" w14:textId="77777777" w:rsidR="00CE56D9" w:rsidRDefault="00CE56D9">
      <w:pPr>
        <w:widowControl w:val="0"/>
        <w:tabs>
          <w:tab w:val="left" w:pos="540"/>
        </w:tabs>
        <w:ind w:left="0" w:firstLine="0"/>
        <w:rPr>
          <w:rFonts w:ascii="Times New Roman" w:hAnsi="Times New Roman"/>
        </w:rPr>
      </w:pPr>
    </w:p>
    <w:p w14:paraId="770AC410" w14:textId="77777777" w:rsidR="00CE56D9" w:rsidRDefault="00CE56D9">
      <w:pPr>
        <w:widowControl w:val="0"/>
        <w:tabs>
          <w:tab w:val="left" w:pos="540"/>
        </w:tabs>
        <w:ind w:left="0" w:firstLine="0"/>
        <w:rPr>
          <w:rFonts w:ascii="Times New Roman" w:hAnsi="Times New Roman"/>
        </w:rPr>
      </w:pPr>
    </w:p>
    <w:p w14:paraId="73109AFC" w14:textId="77777777" w:rsidR="00CE56D9" w:rsidRDefault="00CE56D9">
      <w:pPr>
        <w:widowControl w:val="0"/>
        <w:tabs>
          <w:tab w:val="left" w:pos="540"/>
        </w:tabs>
        <w:ind w:left="0" w:firstLine="0"/>
        <w:rPr>
          <w:rFonts w:ascii="Times New Roman" w:hAnsi="Times New Roman"/>
        </w:rPr>
      </w:pPr>
    </w:p>
    <w:p w14:paraId="5F16BB71" w14:textId="77777777" w:rsidR="00CE56D9" w:rsidRDefault="00CE56D9">
      <w:pPr>
        <w:widowControl w:val="0"/>
        <w:tabs>
          <w:tab w:val="left" w:pos="540"/>
        </w:tabs>
        <w:ind w:left="0" w:firstLine="0"/>
        <w:rPr>
          <w:rFonts w:ascii="Times New Roman" w:hAnsi="Times New Roman"/>
        </w:rPr>
      </w:pPr>
    </w:p>
    <w:p w14:paraId="0621CEAC" w14:textId="77777777" w:rsidR="00CE56D9" w:rsidRDefault="00CE56D9">
      <w:pPr>
        <w:widowControl w:val="0"/>
        <w:tabs>
          <w:tab w:val="left" w:pos="540"/>
        </w:tabs>
        <w:ind w:left="0" w:firstLine="0"/>
        <w:rPr>
          <w:rFonts w:ascii="Times New Roman" w:hAnsi="Times New Roman"/>
        </w:rPr>
      </w:pPr>
    </w:p>
    <w:p w14:paraId="5A02502F" w14:textId="77777777" w:rsidR="00CE56D9" w:rsidRDefault="00CE56D9">
      <w:pPr>
        <w:widowControl w:val="0"/>
        <w:tabs>
          <w:tab w:val="left" w:pos="540"/>
        </w:tabs>
        <w:ind w:left="0" w:firstLine="0"/>
        <w:rPr>
          <w:rFonts w:ascii="Times New Roman" w:hAnsi="Times New Roman"/>
        </w:rPr>
      </w:pPr>
    </w:p>
    <w:p w14:paraId="25CB01A7" w14:textId="77777777" w:rsidR="00CE56D9" w:rsidRDefault="00CE56D9">
      <w:pPr>
        <w:widowControl w:val="0"/>
        <w:tabs>
          <w:tab w:val="left" w:pos="540"/>
        </w:tabs>
        <w:ind w:left="0" w:firstLine="0"/>
        <w:rPr>
          <w:rFonts w:ascii="Times New Roman" w:hAnsi="Times New Roman"/>
        </w:rPr>
      </w:pPr>
    </w:p>
    <w:p w14:paraId="780B30B1" w14:textId="77777777" w:rsidR="00CE56D9" w:rsidRDefault="00CE56D9">
      <w:pPr>
        <w:widowControl w:val="0"/>
        <w:tabs>
          <w:tab w:val="left" w:pos="540"/>
        </w:tabs>
        <w:ind w:left="0" w:firstLine="0"/>
        <w:rPr>
          <w:rFonts w:ascii="Times New Roman" w:hAnsi="Times New Roman"/>
        </w:rPr>
      </w:pPr>
    </w:p>
    <w:p w14:paraId="6057EC03" w14:textId="77777777" w:rsidR="00CE56D9" w:rsidRDefault="00CE56D9">
      <w:pPr>
        <w:widowControl w:val="0"/>
        <w:tabs>
          <w:tab w:val="left" w:pos="540"/>
        </w:tabs>
        <w:ind w:left="0" w:firstLine="0"/>
        <w:rPr>
          <w:rFonts w:ascii="Times New Roman" w:hAnsi="Times New Roman"/>
        </w:rPr>
      </w:pPr>
    </w:p>
    <w:p w14:paraId="280616B8" w14:textId="77777777" w:rsidR="00CE56D9" w:rsidRDefault="00CE56D9">
      <w:pPr>
        <w:widowControl w:val="0"/>
        <w:tabs>
          <w:tab w:val="left" w:pos="540"/>
        </w:tabs>
        <w:ind w:left="0" w:firstLine="0"/>
        <w:rPr>
          <w:rFonts w:ascii="Times New Roman" w:hAnsi="Times New Roman"/>
        </w:rPr>
      </w:pPr>
    </w:p>
    <w:p w14:paraId="0CA24C57" w14:textId="77777777" w:rsidR="00CE56D9" w:rsidRDefault="00CE56D9">
      <w:pPr>
        <w:widowControl w:val="0"/>
        <w:tabs>
          <w:tab w:val="left" w:pos="540"/>
        </w:tabs>
        <w:ind w:left="0" w:firstLine="0"/>
        <w:rPr>
          <w:rFonts w:ascii="Times New Roman" w:hAnsi="Times New Roman"/>
        </w:rPr>
      </w:pPr>
    </w:p>
    <w:p w14:paraId="4957619F" w14:textId="77777777" w:rsidR="00CE56D9" w:rsidRDefault="00CE56D9">
      <w:pPr>
        <w:widowControl w:val="0"/>
        <w:tabs>
          <w:tab w:val="left" w:pos="540"/>
        </w:tabs>
        <w:ind w:left="0" w:firstLine="0"/>
        <w:rPr>
          <w:rFonts w:ascii="Times New Roman" w:hAnsi="Times New Roman"/>
        </w:rPr>
      </w:pPr>
    </w:p>
    <w:p w14:paraId="3848FD8F" w14:textId="77777777" w:rsidR="00CE56D9" w:rsidRDefault="00CE56D9">
      <w:pPr>
        <w:widowControl w:val="0"/>
        <w:tabs>
          <w:tab w:val="left" w:pos="540"/>
        </w:tabs>
        <w:ind w:left="0" w:firstLine="0"/>
        <w:rPr>
          <w:rFonts w:ascii="Times New Roman" w:hAnsi="Times New Roman"/>
        </w:rPr>
      </w:pPr>
    </w:p>
    <w:p w14:paraId="633426E5" w14:textId="77777777" w:rsidR="00CE56D9" w:rsidRDefault="006412D0">
      <w:pPr>
        <w:widowControl w:val="0"/>
        <w:tabs>
          <w:tab w:val="left" w:pos="567"/>
        </w:tabs>
        <w:jc w:val="center"/>
        <w:outlineLvl w:val="0"/>
        <w:rPr>
          <w:rFonts w:ascii="Times New Roman" w:hAnsi="Times New Roman"/>
          <w:b/>
          <w:caps/>
        </w:rPr>
      </w:pPr>
      <w:bookmarkStart w:id="60" w:name="_Toc129243136"/>
      <w:bookmarkStart w:id="61" w:name="_Toc129243261"/>
      <w:r>
        <w:rPr>
          <w:rFonts w:ascii="Times New Roman" w:hAnsi="Times New Roman"/>
          <w:b/>
          <w:caps/>
        </w:rPr>
        <w:t>A. ŽENKLINIMAS</w:t>
      </w:r>
      <w:bookmarkEnd w:id="60"/>
      <w:bookmarkEnd w:id="61"/>
    </w:p>
    <w:p w14:paraId="62C51820" w14:textId="77777777" w:rsidR="00CE56D9" w:rsidRDefault="006412D0">
      <w:pPr>
        <w:widowControl w:val="0"/>
        <w:tabs>
          <w:tab w:val="left" w:pos="540"/>
        </w:tabs>
        <w:ind w:left="0" w:firstLine="0"/>
        <w:rPr>
          <w:rFonts w:ascii="Times New Roman" w:hAnsi="Times New Roman"/>
        </w:rPr>
      </w:pPr>
      <w:r>
        <w:rPr>
          <w:rFonts w:ascii="Times New Roman" w:hAnsi="Times New Roman"/>
        </w:rPr>
        <w:br w:type="page"/>
      </w:r>
    </w:p>
    <w:p w14:paraId="3E3B63E9"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lastRenderedPageBreak/>
        <w:t>INFORMACIJA ANT IŠORINĖS PAKUOTĖS</w:t>
      </w:r>
    </w:p>
    <w:p w14:paraId="0774A4C9" w14:textId="77777777" w:rsidR="00CE56D9" w:rsidRDefault="00CE56D9">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p>
    <w:p w14:paraId="20E25CE8"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DĖŽUTĖ</w:t>
      </w:r>
    </w:p>
    <w:p w14:paraId="2712F85D" w14:textId="77777777" w:rsidR="00CE56D9" w:rsidRDefault="00CE56D9">
      <w:pPr>
        <w:widowControl w:val="0"/>
        <w:tabs>
          <w:tab w:val="left" w:pos="540"/>
        </w:tabs>
        <w:ind w:left="0" w:firstLine="0"/>
        <w:rPr>
          <w:rFonts w:ascii="Times New Roman" w:hAnsi="Times New Roman"/>
        </w:rPr>
      </w:pPr>
    </w:p>
    <w:p w14:paraId="1DCED796" w14:textId="77777777" w:rsidR="00CE56D9" w:rsidRDefault="00CE56D9">
      <w:pPr>
        <w:widowControl w:val="0"/>
        <w:tabs>
          <w:tab w:val="left" w:pos="540"/>
        </w:tabs>
        <w:ind w:left="0" w:firstLine="0"/>
        <w:rPr>
          <w:rFonts w:ascii="Times New Roman" w:hAnsi="Times New Roman"/>
        </w:rPr>
      </w:pPr>
    </w:p>
    <w:p w14:paraId="23315A21"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w:t>
      </w:r>
      <w:r>
        <w:rPr>
          <w:rFonts w:ascii="Times New Roman" w:hAnsi="Times New Roman"/>
          <w:b/>
        </w:rPr>
        <w:tab/>
        <w:t>VAISTINIO PREPARATO PAVADINIMAS</w:t>
      </w:r>
    </w:p>
    <w:p w14:paraId="375B6627" w14:textId="77777777" w:rsidR="00CE56D9" w:rsidRDefault="00CE56D9">
      <w:pPr>
        <w:widowControl w:val="0"/>
        <w:tabs>
          <w:tab w:val="left" w:pos="540"/>
        </w:tabs>
        <w:ind w:left="0" w:firstLine="0"/>
        <w:rPr>
          <w:rFonts w:ascii="Times New Roman" w:hAnsi="Times New Roman"/>
        </w:rPr>
      </w:pPr>
    </w:p>
    <w:p w14:paraId="486AA88E"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50 mg/2 ml injekcinis ar infuzinis tirpalas</w:t>
      </w:r>
    </w:p>
    <w:p w14:paraId="3ED126E1"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Dexketoprofenum</w:t>
      </w:r>
      <w:proofErr w:type="spellEnd"/>
    </w:p>
    <w:p w14:paraId="78CD50AA" w14:textId="77777777" w:rsidR="00CE56D9" w:rsidRDefault="00CE56D9">
      <w:pPr>
        <w:widowControl w:val="0"/>
        <w:ind w:left="0" w:firstLine="0"/>
        <w:rPr>
          <w:rFonts w:ascii="Times New Roman" w:hAnsi="Times New Roman"/>
        </w:rPr>
      </w:pPr>
    </w:p>
    <w:p w14:paraId="779C7C2C" w14:textId="77777777" w:rsidR="00CE56D9" w:rsidRDefault="00CE56D9">
      <w:pPr>
        <w:widowControl w:val="0"/>
        <w:tabs>
          <w:tab w:val="left" w:pos="540"/>
        </w:tabs>
        <w:ind w:left="0" w:firstLine="0"/>
        <w:rPr>
          <w:rFonts w:ascii="Times New Roman" w:hAnsi="Times New Roman"/>
        </w:rPr>
      </w:pPr>
    </w:p>
    <w:p w14:paraId="49548BE9"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2.</w:t>
      </w:r>
      <w:r>
        <w:rPr>
          <w:rFonts w:ascii="Times New Roman" w:hAnsi="Times New Roman"/>
          <w:b/>
        </w:rPr>
        <w:tab/>
        <w:t>VEIKLIOJI MEDŽIAGA IR JOS KIEKIS</w:t>
      </w:r>
    </w:p>
    <w:p w14:paraId="4B884116" w14:textId="77777777" w:rsidR="00CE56D9" w:rsidRDefault="00CE56D9">
      <w:pPr>
        <w:widowControl w:val="0"/>
        <w:ind w:left="0" w:firstLine="0"/>
        <w:rPr>
          <w:rFonts w:ascii="Times New Roman" w:hAnsi="Times New Roman"/>
          <w:color w:val="000000"/>
        </w:rPr>
      </w:pPr>
    </w:p>
    <w:p w14:paraId="4535C1DB"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Kiekvienoje 2 ml injekcinio ar infuzinio tirpalo ampulėje yra 50 mg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pavidalu).</w:t>
      </w:r>
    </w:p>
    <w:p w14:paraId="3A5AD8BC" w14:textId="77777777" w:rsidR="00CE56D9" w:rsidRDefault="00CE56D9">
      <w:pPr>
        <w:widowControl w:val="0"/>
        <w:tabs>
          <w:tab w:val="left" w:pos="540"/>
        </w:tabs>
        <w:ind w:left="0" w:firstLine="0"/>
        <w:rPr>
          <w:rFonts w:ascii="Times New Roman" w:hAnsi="Times New Roman"/>
        </w:rPr>
      </w:pPr>
    </w:p>
    <w:p w14:paraId="4A396688" w14:textId="77777777" w:rsidR="00CE56D9" w:rsidRDefault="00CE56D9">
      <w:pPr>
        <w:widowControl w:val="0"/>
        <w:tabs>
          <w:tab w:val="left" w:pos="540"/>
        </w:tabs>
        <w:ind w:left="0" w:firstLine="0"/>
        <w:rPr>
          <w:rFonts w:ascii="Times New Roman" w:hAnsi="Times New Roman"/>
        </w:rPr>
      </w:pPr>
    </w:p>
    <w:p w14:paraId="171F5F21"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3.</w:t>
      </w:r>
      <w:r>
        <w:rPr>
          <w:rFonts w:ascii="Times New Roman" w:hAnsi="Times New Roman"/>
          <w:b/>
        </w:rPr>
        <w:tab/>
        <w:t>PAGALBINIŲ MEDŽIAGŲ SĄRAŠAS</w:t>
      </w:r>
    </w:p>
    <w:p w14:paraId="299121CC" w14:textId="77777777" w:rsidR="00CE56D9" w:rsidRDefault="00CE56D9">
      <w:pPr>
        <w:widowControl w:val="0"/>
        <w:ind w:left="0" w:firstLine="0"/>
        <w:rPr>
          <w:rFonts w:ascii="Times New Roman" w:hAnsi="Times New Roman"/>
          <w:color w:val="000000"/>
        </w:rPr>
      </w:pPr>
    </w:p>
    <w:p w14:paraId="3FCA5A6A" w14:textId="77777777" w:rsidR="00CE56D9" w:rsidRDefault="006412D0">
      <w:pPr>
        <w:widowControl w:val="0"/>
        <w:tabs>
          <w:tab w:val="left" w:pos="540"/>
        </w:tabs>
        <w:ind w:left="0" w:firstLine="0"/>
        <w:rPr>
          <w:rFonts w:ascii="Times New Roman" w:hAnsi="Times New Roman"/>
        </w:rPr>
      </w:pPr>
      <w:r>
        <w:rPr>
          <w:rFonts w:ascii="Times New Roman" w:hAnsi="Times New Roman"/>
        </w:rPr>
        <w:t>Pagalbinės medžiagos: natrio chloridas, etanolis (96 %), natrio hidroksidas (pH koreguoti), injekcinis vanduo.</w:t>
      </w:r>
    </w:p>
    <w:p w14:paraId="50FB5D0A" w14:textId="77777777" w:rsidR="00CE56D9" w:rsidRDefault="006412D0">
      <w:pPr>
        <w:widowControl w:val="0"/>
        <w:ind w:left="0" w:firstLine="0"/>
        <w:rPr>
          <w:rFonts w:ascii="Times New Roman" w:hAnsi="Times New Roman"/>
        </w:rPr>
      </w:pPr>
      <w:r>
        <w:rPr>
          <w:rFonts w:ascii="Times New Roman" w:hAnsi="Times New Roman"/>
        </w:rPr>
        <w:t>Daugiau informacijos pateikiama pakuotės lapelyje.</w:t>
      </w:r>
    </w:p>
    <w:p w14:paraId="562D1BE1" w14:textId="77777777" w:rsidR="00CE56D9" w:rsidRDefault="00CE56D9">
      <w:pPr>
        <w:widowControl w:val="0"/>
        <w:tabs>
          <w:tab w:val="left" w:pos="540"/>
        </w:tabs>
        <w:ind w:left="0" w:firstLine="0"/>
        <w:rPr>
          <w:rFonts w:ascii="Times New Roman" w:hAnsi="Times New Roman"/>
        </w:rPr>
      </w:pPr>
    </w:p>
    <w:p w14:paraId="1B935903" w14:textId="77777777" w:rsidR="00CE56D9" w:rsidRDefault="00CE56D9">
      <w:pPr>
        <w:widowControl w:val="0"/>
        <w:tabs>
          <w:tab w:val="left" w:pos="540"/>
        </w:tabs>
        <w:ind w:left="0" w:firstLine="0"/>
        <w:rPr>
          <w:rFonts w:ascii="Times New Roman" w:hAnsi="Times New Roman"/>
        </w:rPr>
      </w:pPr>
    </w:p>
    <w:p w14:paraId="7ECA8C7F"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4.</w:t>
      </w:r>
      <w:r>
        <w:rPr>
          <w:rFonts w:ascii="Times New Roman" w:hAnsi="Times New Roman"/>
          <w:b/>
        </w:rPr>
        <w:tab/>
        <w:t>FARMACINĖ FORMA IR KIEKIS PAKUOTĖJE</w:t>
      </w:r>
    </w:p>
    <w:p w14:paraId="3B7CDE1F" w14:textId="77777777" w:rsidR="00CE56D9" w:rsidRDefault="00CE56D9">
      <w:pPr>
        <w:widowControl w:val="0"/>
        <w:tabs>
          <w:tab w:val="left" w:pos="540"/>
        </w:tabs>
        <w:ind w:left="0" w:firstLine="0"/>
        <w:rPr>
          <w:rFonts w:ascii="Times New Roman" w:hAnsi="Times New Roman"/>
        </w:rPr>
      </w:pPr>
    </w:p>
    <w:p w14:paraId="40621A03" w14:textId="77777777" w:rsidR="00CE56D9" w:rsidRDefault="006412D0">
      <w:pPr>
        <w:widowControl w:val="0"/>
        <w:tabs>
          <w:tab w:val="left" w:pos="540"/>
        </w:tabs>
        <w:ind w:left="0" w:firstLine="0"/>
        <w:rPr>
          <w:rFonts w:ascii="Times New Roman" w:hAnsi="Times New Roman"/>
        </w:rPr>
      </w:pPr>
      <w:r>
        <w:rPr>
          <w:rFonts w:ascii="Times New Roman" w:hAnsi="Times New Roman"/>
          <w:highlight w:val="lightGray"/>
        </w:rPr>
        <w:t>Injekcinis ar infuzinis tirpalas</w:t>
      </w:r>
    </w:p>
    <w:p w14:paraId="0E8CBB43" w14:textId="77777777" w:rsidR="00CE56D9" w:rsidRDefault="00CE56D9">
      <w:pPr>
        <w:widowControl w:val="0"/>
        <w:tabs>
          <w:tab w:val="left" w:pos="540"/>
        </w:tabs>
        <w:ind w:left="0" w:firstLine="0"/>
        <w:rPr>
          <w:rFonts w:ascii="Times New Roman" w:hAnsi="Times New Roman"/>
        </w:rPr>
      </w:pPr>
    </w:p>
    <w:p w14:paraId="47F8A878" w14:textId="77777777" w:rsidR="00CE56D9" w:rsidRDefault="006412D0">
      <w:pPr>
        <w:widowControl w:val="0"/>
        <w:tabs>
          <w:tab w:val="left" w:pos="540"/>
        </w:tabs>
        <w:ind w:left="0" w:firstLine="0"/>
        <w:rPr>
          <w:rFonts w:ascii="Times New Roman" w:hAnsi="Times New Roman"/>
        </w:rPr>
      </w:pPr>
      <w:r>
        <w:rPr>
          <w:rFonts w:ascii="Times New Roman" w:hAnsi="Times New Roman"/>
        </w:rPr>
        <w:t>1 ampulė</w:t>
      </w:r>
    </w:p>
    <w:p w14:paraId="2963E71A" w14:textId="77777777" w:rsidR="00CE56D9" w:rsidRDefault="006412D0">
      <w:pPr>
        <w:widowControl w:val="0"/>
        <w:tabs>
          <w:tab w:val="left" w:pos="540"/>
        </w:tabs>
        <w:ind w:left="0" w:firstLine="0"/>
        <w:rPr>
          <w:rFonts w:ascii="Times New Roman" w:hAnsi="Times New Roman"/>
          <w:highlight w:val="lightGray"/>
        </w:rPr>
      </w:pPr>
      <w:r>
        <w:rPr>
          <w:rFonts w:ascii="Times New Roman" w:hAnsi="Times New Roman"/>
          <w:highlight w:val="lightGray"/>
        </w:rPr>
        <w:t>5 ampulės</w:t>
      </w:r>
    </w:p>
    <w:p w14:paraId="78A58C4F" w14:textId="77777777" w:rsidR="00CE56D9" w:rsidRDefault="006412D0">
      <w:pPr>
        <w:widowControl w:val="0"/>
        <w:tabs>
          <w:tab w:val="left" w:pos="540"/>
        </w:tabs>
        <w:ind w:left="0" w:firstLine="0"/>
        <w:rPr>
          <w:rFonts w:ascii="Times New Roman" w:hAnsi="Times New Roman"/>
        </w:rPr>
      </w:pPr>
      <w:r>
        <w:rPr>
          <w:rFonts w:ascii="Times New Roman" w:hAnsi="Times New Roman"/>
          <w:highlight w:val="lightGray"/>
        </w:rPr>
        <w:t>10 ampulių</w:t>
      </w:r>
    </w:p>
    <w:p w14:paraId="0204B7ED" w14:textId="77777777" w:rsidR="00CE56D9" w:rsidRDefault="00CE56D9">
      <w:pPr>
        <w:widowControl w:val="0"/>
        <w:tabs>
          <w:tab w:val="left" w:pos="540"/>
        </w:tabs>
        <w:ind w:left="0" w:firstLine="0"/>
        <w:rPr>
          <w:rFonts w:ascii="Times New Roman" w:hAnsi="Times New Roman"/>
        </w:rPr>
      </w:pPr>
    </w:p>
    <w:p w14:paraId="0A10B114" w14:textId="77777777" w:rsidR="00CE56D9" w:rsidRDefault="00CE56D9">
      <w:pPr>
        <w:widowControl w:val="0"/>
        <w:tabs>
          <w:tab w:val="left" w:pos="540"/>
        </w:tabs>
        <w:ind w:left="0" w:firstLine="0"/>
        <w:rPr>
          <w:rFonts w:ascii="Times New Roman" w:hAnsi="Times New Roman"/>
        </w:rPr>
      </w:pPr>
    </w:p>
    <w:p w14:paraId="3D6605AA"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5.</w:t>
      </w:r>
      <w:r>
        <w:rPr>
          <w:rFonts w:ascii="Times New Roman" w:hAnsi="Times New Roman"/>
          <w:b/>
        </w:rPr>
        <w:tab/>
        <w:t>VARTOJIMO METODAS IR BŪDAS (-AI)</w:t>
      </w:r>
    </w:p>
    <w:p w14:paraId="0DF41A7A" w14:textId="77777777" w:rsidR="00CE56D9" w:rsidRDefault="00CE56D9">
      <w:pPr>
        <w:widowControl w:val="0"/>
        <w:tabs>
          <w:tab w:val="left" w:pos="540"/>
        </w:tabs>
        <w:ind w:left="0" w:firstLine="0"/>
        <w:rPr>
          <w:rFonts w:ascii="Times New Roman" w:hAnsi="Times New Roman"/>
        </w:rPr>
      </w:pPr>
    </w:p>
    <w:p w14:paraId="68A868B3" w14:textId="77777777" w:rsidR="00CE56D9" w:rsidRDefault="006412D0">
      <w:pPr>
        <w:widowControl w:val="0"/>
        <w:tabs>
          <w:tab w:val="left" w:pos="540"/>
        </w:tabs>
        <w:ind w:left="0" w:firstLine="0"/>
        <w:rPr>
          <w:rFonts w:ascii="Times New Roman" w:hAnsi="Times New Roman"/>
        </w:rPr>
      </w:pPr>
      <w:r>
        <w:rPr>
          <w:rFonts w:ascii="Times New Roman" w:hAnsi="Times New Roman"/>
        </w:rPr>
        <w:t>Prieš vartojimą perskaitykite pakuotės lapelį.</w:t>
      </w:r>
    </w:p>
    <w:p w14:paraId="1FC58594" w14:textId="77777777" w:rsidR="00CE56D9" w:rsidRDefault="006412D0">
      <w:pPr>
        <w:widowControl w:val="0"/>
        <w:tabs>
          <w:tab w:val="left" w:pos="540"/>
        </w:tabs>
        <w:ind w:left="0" w:firstLine="0"/>
        <w:rPr>
          <w:rFonts w:ascii="Times New Roman" w:hAnsi="Times New Roman"/>
        </w:rPr>
      </w:pPr>
      <w:r>
        <w:rPr>
          <w:rFonts w:ascii="Times New Roman" w:hAnsi="Times New Roman"/>
        </w:rPr>
        <w:t>Leisti į veną arba į raumenis</w:t>
      </w:r>
    </w:p>
    <w:p w14:paraId="77A23D7A" w14:textId="77777777" w:rsidR="00CE56D9" w:rsidRDefault="00CE56D9">
      <w:pPr>
        <w:widowControl w:val="0"/>
        <w:tabs>
          <w:tab w:val="left" w:pos="540"/>
        </w:tabs>
        <w:ind w:left="0" w:firstLine="0"/>
        <w:rPr>
          <w:rFonts w:ascii="Times New Roman" w:hAnsi="Times New Roman"/>
        </w:rPr>
      </w:pPr>
    </w:p>
    <w:p w14:paraId="261D72CC" w14:textId="77777777" w:rsidR="00CE56D9" w:rsidRDefault="00CE56D9">
      <w:pPr>
        <w:widowControl w:val="0"/>
        <w:tabs>
          <w:tab w:val="left" w:pos="540"/>
        </w:tabs>
        <w:ind w:left="0" w:firstLine="0"/>
        <w:rPr>
          <w:rFonts w:ascii="Times New Roman" w:hAnsi="Times New Roman"/>
        </w:rPr>
      </w:pPr>
    </w:p>
    <w:p w14:paraId="52C9D127"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6.</w:t>
      </w:r>
      <w:r>
        <w:rPr>
          <w:rFonts w:ascii="Times New Roman" w:hAnsi="Times New Roman"/>
          <w:b/>
        </w:rPr>
        <w:tab/>
        <w:t>SPECIALUS ĮSPĖJIMAS, KAD VAISTINĮ PREPARATĄ BŪTINA LAIKYTI VAIKAMS NEPASTEBIMOJE IR NEPASIEKIAMOJE VIETOJE</w:t>
      </w:r>
    </w:p>
    <w:p w14:paraId="2369A53A" w14:textId="77777777" w:rsidR="00CE56D9" w:rsidRDefault="00CE56D9">
      <w:pPr>
        <w:widowControl w:val="0"/>
        <w:tabs>
          <w:tab w:val="left" w:pos="540"/>
        </w:tabs>
        <w:ind w:left="0" w:firstLine="0"/>
        <w:rPr>
          <w:rFonts w:ascii="Times New Roman" w:hAnsi="Times New Roman"/>
        </w:rPr>
      </w:pPr>
    </w:p>
    <w:p w14:paraId="26F476AB" w14:textId="77777777" w:rsidR="00CE56D9" w:rsidRDefault="006412D0">
      <w:pPr>
        <w:widowControl w:val="0"/>
        <w:tabs>
          <w:tab w:val="left" w:pos="540"/>
        </w:tabs>
        <w:ind w:left="0" w:firstLine="0"/>
        <w:rPr>
          <w:rFonts w:ascii="Times New Roman" w:hAnsi="Times New Roman"/>
        </w:rPr>
      </w:pPr>
      <w:r>
        <w:rPr>
          <w:rFonts w:ascii="Times New Roman" w:hAnsi="Times New Roman"/>
        </w:rPr>
        <w:t>Laikyti vaikams nepastebimoje ir nepasiekiamoje vietoje.</w:t>
      </w:r>
    </w:p>
    <w:p w14:paraId="0B79345F" w14:textId="77777777" w:rsidR="00CE56D9" w:rsidRDefault="00CE56D9">
      <w:pPr>
        <w:widowControl w:val="0"/>
        <w:tabs>
          <w:tab w:val="left" w:pos="540"/>
        </w:tabs>
        <w:ind w:left="0" w:firstLine="0"/>
        <w:rPr>
          <w:rFonts w:ascii="Times New Roman" w:hAnsi="Times New Roman"/>
        </w:rPr>
      </w:pPr>
    </w:p>
    <w:p w14:paraId="43DAE778" w14:textId="77777777" w:rsidR="00CE56D9" w:rsidRDefault="00CE56D9">
      <w:pPr>
        <w:widowControl w:val="0"/>
        <w:tabs>
          <w:tab w:val="left" w:pos="540"/>
        </w:tabs>
        <w:ind w:left="0" w:firstLine="0"/>
        <w:rPr>
          <w:rFonts w:ascii="Times New Roman" w:hAnsi="Times New Roman"/>
        </w:rPr>
      </w:pPr>
    </w:p>
    <w:p w14:paraId="3FEEC0F5"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7.</w:t>
      </w:r>
      <w:r>
        <w:rPr>
          <w:rFonts w:ascii="Times New Roman" w:hAnsi="Times New Roman"/>
          <w:b/>
        </w:rPr>
        <w:tab/>
        <w:t>KITAS (-I) SPECIALUS (-ŪS) ĮSPĖJIMAS (-AI) (JEI REIKIA)</w:t>
      </w:r>
    </w:p>
    <w:p w14:paraId="456D5317" w14:textId="77777777" w:rsidR="00CE56D9" w:rsidRDefault="00CE56D9">
      <w:pPr>
        <w:widowControl w:val="0"/>
        <w:tabs>
          <w:tab w:val="left" w:pos="540"/>
        </w:tabs>
        <w:ind w:left="0" w:firstLine="0"/>
        <w:rPr>
          <w:rFonts w:ascii="Times New Roman" w:hAnsi="Times New Roman"/>
        </w:rPr>
      </w:pPr>
    </w:p>
    <w:p w14:paraId="0E197C44" w14:textId="77777777" w:rsidR="00CE56D9" w:rsidRDefault="00CE56D9">
      <w:pPr>
        <w:widowControl w:val="0"/>
        <w:tabs>
          <w:tab w:val="left" w:pos="540"/>
        </w:tabs>
        <w:ind w:left="0" w:firstLine="0"/>
        <w:rPr>
          <w:rFonts w:ascii="Times New Roman" w:hAnsi="Times New Roman"/>
        </w:rPr>
      </w:pPr>
    </w:p>
    <w:p w14:paraId="02C0E731"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8.</w:t>
      </w:r>
      <w:r>
        <w:rPr>
          <w:rFonts w:ascii="Times New Roman" w:hAnsi="Times New Roman"/>
          <w:b/>
        </w:rPr>
        <w:tab/>
        <w:t>TINKAMUMO LAIKAS</w:t>
      </w:r>
    </w:p>
    <w:p w14:paraId="3D71F5E7" w14:textId="77777777" w:rsidR="00CE56D9" w:rsidRDefault="00CE56D9">
      <w:pPr>
        <w:widowControl w:val="0"/>
        <w:tabs>
          <w:tab w:val="left" w:pos="540"/>
        </w:tabs>
        <w:ind w:left="0" w:firstLine="0"/>
        <w:rPr>
          <w:rFonts w:ascii="Times New Roman" w:hAnsi="Times New Roman"/>
        </w:rPr>
      </w:pPr>
    </w:p>
    <w:p w14:paraId="57F3741D" w14:textId="77777777" w:rsidR="00CE56D9" w:rsidRDefault="006412D0">
      <w:pPr>
        <w:widowControl w:val="0"/>
        <w:tabs>
          <w:tab w:val="left" w:pos="540"/>
        </w:tabs>
        <w:ind w:left="0" w:firstLine="0"/>
        <w:rPr>
          <w:rFonts w:ascii="Times New Roman" w:hAnsi="Times New Roman"/>
        </w:rPr>
      </w:pPr>
      <w:r>
        <w:rPr>
          <w:rFonts w:ascii="Times New Roman" w:hAnsi="Times New Roman"/>
        </w:rPr>
        <w:t>EXP {mm/MMMM}</w:t>
      </w:r>
    </w:p>
    <w:p w14:paraId="31BA5B2C" w14:textId="77777777" w:rsidR="00CE56D9" w:rsidRDefault="006412D0">
      <w:pPr>
        <w:widowControl w:val="0"/>
        <w:tabs>
          <w:tab w:val="left" w:pos="540"/>
        </w:tabs>
        <w:ind w:left="0" w:firstLine="0"/>
        <w:rPr>
          <w:rFonts w:ascii="Times New Roman" w:hAnsi="Times New Roman"/>
        </w:rPr>
      </w:pPr>
      <w:r>
        <w:rPr>
          <w:rFonts w:ascii="Times New Roman" w:hAnsi="Times New Roman"/>
          <w:highlight w:val="lightGray"/>
        </w:rPr>
        <w:t>Tinka iki {mm/MMMM}</w:t>
      </w:r>
    </w:p>
    <w:p w14:paraId="55486A45" w14:textId="77777777" w:rsidR="00CE56D9" w:rsidRDefault="00CE56D9">
      <w:pPr>
        <w:widowControl w:val="0"/>
        <w:tabs>
          <w:tab w:val="left" w:pos="540"/>
        </w:tabs>
        <w:ind w:left="0" w:firstLine="0"/>
        <w:rPr>
          <w:rFonts w:ascii="Times New Roman" w:hAnsi="Times New Roman"/>
        </w:rPr>
      </w:pPr>
    </w:p>
    <w:p w14:paraId="5621B740" w14:textId="77777777" w:rsidR="00CE56D9" w:rsidRDefault="00CE56D9">
      <w:pPr>
        <w:widowControl w:val="0"/>
        <w:tabs>
          <w:tab w:val="left" w:pos="540"/>
        </w:tabs>
        <w:ind w:left="0" w:firstLine="0"/>
        <w:rPr>
          <w:rFonts w:ascii="Times New Roman" w:hAnsi="Times New Roman"/>
        </w:rPr>
      </w:pPr>
    </w:p>
    <w:p w14:paraId="667FF873"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lastRenderedPageBreak/>
        <w:t>9.</w:t>
      </w:r>
      <w:r>
        <w:rPr>
          <w:rFonts w:ascii="Times New Roman" w:hAnsi="Times New Roman"/>
          <w:b/>
        </w:rPr>
        <w:tab/>
        <w:t>SPECIALIOS LAIKYMO SĄLYGOS</w:t>
      </w:r>
    </w:p>
    <w:p w14:paraId="566B4AB0" w14:textId="77777777" w:rsidR="00CE56D9" w:rsidRDefault="00CE56D9">
      <w:pPr>
        <w:widowControl w:val="0"/>
        <w:ind w:left="0" w:firstLine="0"/>
        <w:rPr>
          <w:rFonts w:ascii="Times New Roman" w:hAnsi="Times New Roman"/>
        </w:rPr>
      </w:pPr>
    </w:p>
    <w:p w14:paraId="6D1D25E4" w14:textId="77777777" w:rsidR="00CE56D9" w:rsidRDefault="006412D0">
      <w:pPr>
        <w:widowControl w:val="0"/>
        <w:tabs>
          <w:tab w:val="left" w:pos="540"/>
        </w:tabs>
        <w:ind w:left="0" w:firstLine="0"/>
        <w:rPr>
          <w:rFonts w:ascii="Times New Roman" w:hAnsi="Times New Roman"/>
        </w:rPr>
      </w:pPr>
      <w:r>
        <w:rPr>
          <w:rFonts w:ascii="Times New Roman" w:hAnsi="Times New Roman"/>
        </w:rPr>
        <w:t>Laikyti gamintojo pakuotėje, kad vaistas būtų apsaugotas nuo šviesos.</w:t>
      </w:r>
    </w:p>
    <w:p w14:paraId="12438182" w14:textId="77777777" w:rsidR="00CE56D9" w:rsidRDefault="00CE56D9">
      <w:pPr>
        <w:widowControl w:val="0"/>
        <w:tabs>
          <w:tab w:val="left" w:pos="540"/>
        </w:tabs>
        <w:ind w:left="0" w:firstLine="0"/>
        <w:rPr>
          <w:rFonts w:ascii="Times New Roman" w:hAnsi="Times New Roman"/>
        </w:rPr>
      </w:pPr>
    </w:p>
    <w:p w14:paraId="42CC1E6F" w14:textId="77777777" w:rsidR="00CE56D9" w:rsidRDefault="00CE56D9">
      <w:pPr>
        <w:widowControl w:val="0"/>
        <w:tabs>
          <w:tab w:val="left" w:pos="540"/>
        </w:tabs>
        <w:ind w:left="0" w:firstLine="0"/>
        <w:rPr>
          <w:rFonts w:ascii="Times New Roman" w:hAnsi="Times New Roman"/>
        </w:rPr>
      </w:pPr>
    </w:p>
    <w:p w14:paraId="2BB869BC"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10.</w:t>
      </w:r>
      <w:r>
        <w:rPr>
          <w:rFonts w:ascii="Times New Roman" w:hAnsi="Times New Roman"/>
          <w:b/>
        </w:rPr>
        <w:tab/>
        <w:t>SPECIALIOS ATSARGUMO PRIEMONĖS DĖL NESUVARTOTO VAISTINIO PREPARATO AR JO ATLIEKŲ TVARKYMO (JEI REIKIA)</w:t>
      </w:r>
    </w:p>
    <w:p w14:paraId="5CBD09DE" w14:textId="77777777" w:rsidR="00CE56D9" w:rsidRDefault="00CE56D9">
      <w:pPr>
        <w:widowControl w:val="0"/>
        <w:tabs>
          <w:tab w:val="left" w:pos="540"/>
        </w:tabs>
        <w:ind w:left="0" w:firstLine="0"/>
        <w:rPr>
          <w:rFonts w:ascii="Times New Roman" w:hAnsi="Times New Roman"/>
        </w:rPr>
      </w:pPr>
    </w:p>
    <w:p w14:paraId="5B3068CE" w14:textId="77777777" w:rsidR="00CE56D9" w:rsidRDefault="00CE56D9">
      <w:pPr>
        <w:widowControl w:val="0"/>
        <w:tabs>
          <w:tab w:val="left" w:pos="540"/>
        </w:tabs>
        <w:ind w:left="0" w:firstLine="0"/>
        <w:rPr>
          <w:rFonts w:ascii="Times New Roman" w:hAnsi="Times New Roman"/>
        </w:rPr>
      </w:pPr>
    </w:p>
    <w:p w14:paraId="6B319AE6"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11.</w:t>
      </w:r>
      <w:r>
        <w:rPr>
          <w:rFonts w:ascii="Times New Roman" w:hAnsi="Times New Roman"/>
          <w:b/>
        </w:rPr>
        <w:tab/>
        <w:t>REGISTRUOTOJO PAVADINIMAS IR ADRESAS</w:t>
      </w:r>
    </w:p>
    <w:p w14:paraId="69105141" w14:textId="77777777" w:rsidR="00CE56D9" w:rsidRDefault="00CE56D9">
      <w:pPr>
        <w:widowControl w:val="0"/>
        <w:tabs>
          <w:tab w:val="left" w:pos="540"/>
        </w:tabs>
        <w:ind w:left="0" w:firstLine="0"/>
        <w:rPr>
          <w:rFonts w:ascii="Times New Roman" w:hAnsi="Times New Roman"/>
        </w:rPr>
      </w:pPr>
    </w:p>
    <w:p w14:paraId="320A1370" w14:textId="77777777" w:rsidR="00CE56D9" w:rsidRDefault="006412D0">
      <w:pPr>
        <w:widowControl w:val="0"/>
        <w:ind w:left="0" w:firstLine="0"/>
        <w:rPr>
          <w:rFonts w:ascii="Times New Roman" w:hAnsi="Times New Roman"/>
        </w:rPr>
      </w:pPr>
      <w:r>
        <w:rPr>
          <w:rFonts w:ascii="Times New Roman" w:hAnsi="Times New Roman"/>
        </w:rPr>
        <w:t xml:space="preserve">KRKA, </w:t>
      </w:r>
      <w:proofErr w:type="spellStart"/>
      <w:r>
        <w:rPr>
          <w:rFonts w:ascii="Times New Roman" w:hAnsi="Times New Roman"/>
        </w:rPr>
        <w:t>d.d</w:t>
      </w:r>
      <w:proofErr w:type="spellEnd"/>
      <w:r>
        <w:rPr>
          <w:rFonts w:ascii="Times New Roman" w:hAnsi="Times New Roman"/>
        </w:rPr>
        <w:t>., Novo mesto</w:t>
      </w:r>
    </w:p>
    <w:p w14:paraId="47988DF2" w14:textId="77777777" w:rsidR="00CE56D9" w:rsidRDefault="006412D0">
      <w:pPr>
        <w:widowControl w:val="0"/>
        <w:ind w:left="0" w:firstLine="0"/>
        <w:rPr>
          <w:rFonts w:ascii="Times New Roman" w:hAnsi="Times New Roman"/>
        </w:rPr>
      </w:pPr>
      <w:proofErr w:type="spellStart"/>
      <w:r>
        <w:rPr>
          <w:rFonts w:ascii="Times New Roman" w:hAnsi="Times New Roman"/>
        </w:rPr>
        <w:t>Šmarješka</w:t>
      </w:r>
      <w:proofErr w:type="spellEnd"/>
      <w:r>
        <w:rPr>
          <w:rFonts w:ascii="Times New Roman" w:hAnsi="Times New Roman"/>
        </w:rPr>
        <w:t xml:space="preserve"> </w:t>
      </w:r>
      <w:proofErr w:type="spellStart"/>
      <w:r>
        <w:rPr>
          <w:rFonts w:ascii="Times New Roman" w:hAnsi="Times New Roman"/>
        </w:rPr>
        <w:t>cesta</w:t>
      </w:r>
      <w:proofErr w:type="spellEnd"/>
      <w:r>
        <w:rPr>
          <w:rFonts w:ascii="Times New Roman" w:hAnsi="Times New Roman"/>
        </w:rPr>
        <w:t xml:space="preserve"> 6</w:t>
      </w:r>
    </w:p>
    <w:p w14:paraId="428A6A16" w14:textId="77777777" w:rsidR="00CE56D9" w:rsidRDefault="006412D0">
      <w:pPr>
        <w:widowControl w:val="0"/>
        <w:ind w:left="0" w:firstLine="0"/>
        <w:rPr>
          <w:rFonts w:ascii="Times New Roman" w:hAnsi="Times New Roman"/>
        </w:rPr>
      </w:pPr>
      <w:r>
        <w:rPr>
          <w:rFonts w:ascii="Times New Roman" w:hAnsi="Times New Roman"/>
        </w:rPr>
        <w:t>8501 Novo mesto</w:t>
      </w:r>
    </w:p>
    <w:p w14:paraId="53149A6B" w14:textId="77777777" w:rsidR="00CE56D9" w:rsidRDefault="006412D0">
      <w:pPr>
        <w:widowControl w:val="0"/>
        <w:ind w:left="0" w:firstLine="0"/>
        <w:rPr>
          <w:rFonts w:ascii="Times New Roman" w:hAnsi="Times New Roman"/>
        </w:rPr>
      </w:pPr>
      <w:r>
        <w:rPr>
          <w:rFonts w:ascii="Times New Roman" w:hAnsi="Times New Roman"/>
        </w:rPr>
        <w:t>Slovėnija</w:t>
      </w:r>
    </w:p>
    <w:p w14:paraId="5874DF33" w14:textId="77777777" w:rsidR="00CE56D9" w:rsidRDefault="00CE56D9">
      <w:pPr>
        <w:widowControl w:val="0"/>
        <w:tabs>
          <w:tab w:val="left" w:pos="540"/>
        </w:tabs>
        <w:ind w:left="0" w:firstLine="0"/>
        <w:rPr>
          <w:rFonts w:ascii="Times New Roman" w:hAnsi="Times New Roman"/>
        </w:rPr>
      </w:pPr>
    </w:p>
    <w:p w14:paraId="16A389B0" w14:textId="77777777" w:rsidR="00CE56D9" w:rsidRDefault="00CE56D9">
      <w:pPr>
        <w:widowControl w:val="0"/>
        <w:tabs>
          <w:tab w:val="left" w:pos="540"/>
        </w:tabs>
        <w:ind w:left="0" w:firstLine="0"/>
        <w:rPr>
          <w:rFonts w:ascii="Times New Roman" w:hAnsi="Times New Roman"/>
        </w:rPr>
      </w:pPr>
    </w:p>
    <w:p w14:paraId="1AE5D678"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12.</w:t>
      </w:r>
      <w:r>
        <w:rPr>
          <w:rFonts w:ascii="Times New Roman" w:hAnsi="Times New Roman"/>
          <w:b/>
        </w:rPr>
        <w:tab/>
        <w:t>REGISTRACIJOS PAŽYMĖJIMO NUMERIS</w:t>
      </w:r>
    </w:p>
    <w:p w14:paraId="7E616F8A" w14:textId="77777777" w:rsidR="00CE56D9" w:rsidRDefault="00CE56D9">
      <w:pPr>
        <w:widowControl w:val="0"/>
        <w:tabs>
          <w:tab w:val="left" w:pos="540"/>
        </w:tabs>
        <w:ind w:left="0" w:firstLine="0"/>
        <w:rPr>
          <w:rFonts w:ascii="Times New Roman" w:hAnsi="Times New Roman"/>
        </w:rPr>
      </w:pPr>
    </w:p>
    <w:p w14:paraId="7B00F8F1" w14:textId="77777777" w:rsidR="00CE56D9" w:rsidRDefault="006412D0">
      <w:pPr>
        <w:widowControl w:val="0"/>
        <w:tabs>
          <w:tab w:val="left" w:pos="567"/>
        </w:tabs>
        <w:ind w:left="0" w:firstLine="0"/>
        <w:rPr>
          <w:rFonts w:ascii="Times New Roman" w:hAnsi="Times New Roman"/>
          <w:highlight w:val="lightGray"/>
        </w:rPr>
      </w:pPr>
      <w:r>
        <w:rPr>
          <w:rFonts w:ascii="Times New Roman" w:hAnsi="Times New Roman"/>
        </w:rPr>
        <w:t xml:space="preserve">LT/1/18/4218/001 </w:t>
      </w:r>
      <w:r>
        <w:rPr>
          <w:rFonts w:ascii="Times New Roman" w:hAnsi="Times New Roman"/>
          <w:highlight w:val="lightGray"/>
        </w:rPr>
        <w:t>– 2 ml, N1</w:t>
      </w:r>
    </w:p>
    <w:p w14:paraId="6F5B2079" w14:textId="77777777" w:rsidR="00CE56D9" w:rsidRDefault="006412D0">
      <w:pPr>
        <w:widowControl w:val="0"/>
        <w:tabs>
          <w:tab w:val="left" w:pos="567"/>
        </w:tabs>
        <w:ind w:left="0" w:firstLine="0"/>
        <w:rPr>
          <w:rFonts w:ascii="Times New Roman" w:hAnsi="Times New Roman"/>
          <w:highlight w:val="lightGray"/>
        </w:rPr>
      </w:pPr>
      <w:r>
        <w:rPr>
          <w:rFonts w:ascii="Times New Roman" w:hAnsi="Times New Roman"/>
          <w:highlight w:val="lightGray"/>
        </w:rPr>
        <w:t>LT/1/18/4218/002 – 2 ml, N5</w:t>
      </w:r>
    </w:p>
    <w:p w14:paraId="15F9A397" w14:textId="77777777" w:rsidR="00CE56D9" w:rsidRDefault="006412D0">
      <w:pPr>
        <w:widowControl w:val="0"/>
        <w:tabs>
          <w:tab w:val="left" w:pos="567"/>
        </w:tabs>
        <w:ind w:left="0" w:firstLine="0"/>
        <w:rPr>
          <w:rFonts w:ascii="Times New Roman" w:hAnsi="Times New Roman"/>
          <w:highlight w:val="lightGray"/>
        </w:rPr>
      </w:pPr>
      <w:r>
        <w:rPr>
          <w:rFonts w:ascii="Times New Roman" w:hAnsi="Times New Roman"/>
          <w:highlight w:val="lightGray"/>
        </w:rPr>
        <w:t>LT/1/18/4218/003 – 2 ml, N10</w:t>
      </w:r>
    </w:p>
    <w:p w14:paraId="2505A569" w14:textId="77777777" w:rsidR="00CE56D9" w:rsidRDefault="00CE56D9">
      <w:pPr>
        <w:widowControl w:val="0"/>
        <w:tabs>
          <w:tab w:val="left" w:pos="540"/>
        </w:tabs>
        <w:ind w:left="0" w:firstLine="0"/>
        <w:rPr>
          <w:rFonts w:ascii="Times New Roman" w:hAnsi="Times New Roman"/>
        </w:rPr>
      </w:pPr>
    </w:p>
    <w:p w14:paraId="64A7608B" w14:textId="77777777" w:rsidR="00CE56D9" w:rsidRDefault="00CE56D9">
      <w:pPr>
        <w:widowControl w:val="0"/>
        <w:tabs>
          <w:tab w:val="left" w:pos="540"/>
        </w:tabs>
        <w:ind w:left="0" w:firstLine="0"/>
        <w:rPr>
          <w:rFonts w:ascii="Times New Roman" w:hAnsi="Times New Roman"/>
        </w:rPr>
      </w:pPr>
    </w:p>
    <w:p w14:paraId="042FA591"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13.</w:t>
      </w:r>
      <w:r>
        <w:rPr>
          <w:rFonts w:ascii="Times New Roman" w:hAnsi="Times New Roman"/>
          <w:b/>
        </w:rPr>
        <w:tab/>
        <w:t>SERIJOS NUMERIS</w:t>
      </w:r>
    </w:p>
    <w:p w14:paraId="32EF62D3" w14:textId="77777777" w:rsidR="00CE56D9" w:rsidRDefault="00CE56D9">
      <w:pPr>
        <w:widowControl w:val="0"/>
        <w:tabs>
          <w:tab w:val="left" w:pos="540"/>
        </w:tabs>
        <w:ind w:left="0" w:firstLine="0"/>
        <w:rPr>
          <w:rFonts w:ascii="Times New Roman" w:hAnsi="Times New Roman"/>
        </w:rPr>
      </w:pPr>
    </w:p>
    <w:p w14:paraId="24AF0681" w14:textId="77777777" w:rsidR="00CE56D9" w:rsidRDefault="006412D0">
      <w:pPr>
        <w:widowControl w:val="0"/>
        <w:tabs>
          <w:tab w:val="left" w:pos="540"/>
        </w:tabs>
        <w:ind w:left="0" w:firstLine="0"/>
        <w:rPr>
          <w:rFonts w:ascii="Times New Roman" w:hAnsi="Times New Roman"/>
        </w:rPr>
      </w:pPr>
      <w:r>
        <w:rPr>
          <w:rFonts w:ascii="Times New Roman" w:hAnsi="Times New Roman"/>
        </w:rPr>
        <w:t>Lot</w:t>
      </w:r>
    </w:p>
    <w:p w14:paraId="69995223" w14:textId="77777777" w:rsidR="00CE56D9" w:rsidRDefault="006412D0">
      <w:pPr>
        <w:widowControl w:val="0"/>
        <w:tabs>
          <w:tab w:val="left" w:pos="540"/>
        </w:tabs>
        <w:ind w:left="0" w:firstLine="0"/>
        <w:rPr>
          <w:rFonts w:ascii="Times New Roman" w:hAnsi="Times New Roman"/>
        </w:rPr>
      </w:pPr>
      <w:r>
        <w:rPr>
          <w:rFonts w:ascii="Times New Roman" w:hAnsi="Times New Roman"/>
          <w:highlight w:val="lightGray"/>
        </w:rPr>
        <w:t>Serija</w:t>
      </w:r>
    </w:p>
    <w:p w14:paraId="39F0E94C" w14:textId="77777777" w:rsidR="00CE56D9" w:rsidRDefault="00CE56D9">
      <w:pPr>
        <w:widowControl w:val="0"/>
        <w:tabs>
          <w:tab w:val="left" w:pos="540"/>
        </w:tabs>
        <w:ind w:left="0" w:firstLine="0"/>
        <w:rPr>
          <w:rFonts w:ascii="Times New Roman" w:hAnsi="Times New Roman"/>
        </w:rPr>
      </w:pPr>
    </w:p>
    <w:p w14:paraId="6A32E79E" w14:textId="77777777" w:rsidR="00CE56D9" w:rsidRDefault="00CE56D9">
      <w:pPr>
        <w:widowControl w:val="0"/>
        <w:tabs>
          <w:tab w:val="left" w:pos="540"/>
        </w:tabs>
        <w:ind w:left="0" w:firstLine="0"/>
        <w:rPr>
          <w:rFonts w:ascii="Times New Roman" w:hAnsi="Times New Roman"/>
        </w:rPr>
      </w:pPr>
    </w:p>
    <w:p w14:paraId="3DEC7E87"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14.</w:t>
      </w:r>
      <w:r>
        <w:rPr>
          <w:rFonts w:ascii="Times New Roman" w:hAnsi="Times New Roman"/>
          <w:b/>
        </w:rPr>
        <w:tab/>
        <w:t>PARDAVIMO (IŠDAVIMO) TVARKA</w:t>
      </w:r>
    </w:p>
    <w:p w14:paraId="34BECAA0" w14:textId="77777777" w:rsidR="00CE56D9" w:rsidRDefault="00CE56D9">
      <w:pPr>
        <w:widowControl w:val="0"/>
        <w:tabs>
          <w:tab w:val="left" w:pos="540"/>
        </w:tabs>
        <w:ind w:left="0" w:firstLine="0"/>
        <w:rPr>
          <w:rFonts w:ascii="Times New Roman" w:hAnsi="Times New Roman"/>
        </w:rPr>
      </w:pPr>
    </w:p>
    <w:p w14:paraId="16701DD7" w14:textId="77777777" w:rsidR="00CE56D9" w:rsidRDefault="006412D0">
      <w:pPr>
        <w:widowControl w:val="0"/>
        <w:tabs>
          <w:tab w:val="left" w:pos="540"/>
        </w:tabs>
        <w:ind w:left="0" w:firstLine="0"/>
        <w:rPr>
          <w:rFonts w:ascii="Times New Roman" w:hAnsi="Times New Roman"/>
        </w:rPr>
      </w:pPr>
      <w:r>
        <w:rPr>
          <w:rFonts w:ascii="Times New Roman" w:hAnsi="Times New Roman"/>
        </w:rPr>
        <w:t>Receptinis vaistas.</w:t>
      </w:r>
    </w:p>
    <w:p w14:paraId="6635800B" w14:textId="77777777" w:rsidR="00CE56D9" w:rsidRDefault="00CE56D9">
      <w:pPr>
        <w:widowControl w:val="0"/>
        <w:tabs>
          <w:tab w:val="left" w:pos="540"/>
        </w:tabs>
        <w:ind w:left="0" w:firstLine="0"/>
        <w:rPr>
          <w:rFonts w:ascii="Times New Roman" w:hAnsi="Times New Roman"/>
        </w:rPr>
      </w:pPr>
    </w:p>
    <w:p w14:paraId="2D7E1604" w14:textId="77777777" w:rsidR="00CE56D9" w:rsidRDefault="00CE56D9">
      <w:pPr>
        <w:widowControl w:val="0"/>
        <w:tabs>
          <w:tab w:val="left" w:pos="540"/>
        </w:tabs>
        <w:ind w:left="0" w:firstLine="0"/>
        <w:rPr>
          <w:rFonts w:ascii="Times New Roman" w:hAnsi="Times New Roman"/>
        </w:rPr>
      </w:pPr>
    </w:p>
    <w:p w14:paraId="591F6022"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15.</w:t>
      </w:r>
      <w:r>
        <w:rPr>
          <w:rFonts w:ascii="Times New Roman" w:hAnsi="Times New Roman"/>
          <w:b/>
        </w:rPr>
        <w:tab/>
        <w:t>VARTOJIMO INSTRUKCIJA</w:t>
      </w:r>
    </w:p>
    <w:p w14:paraId="23B7D989" w14:textId="77777777" w:rsidR="00CE56D9" w:rsidRDefault="00CE56D9">
      <w:pPr>
        <w:widowControl w:val="0"/>
        <w:tabs>
          <w:tab w:val="left" w:pos="540"/>
        </w:tabs>
        <w:ind w:left="0" w:firstLine="0"/>
        <w:rPr>
          <w:rFonts w:ascii="Times New Roman" w:hAnsi="Times New Roman"/>
        </w:rPr>
      </w:pPr>
    </w:p>
    <w:p w14:paraId="5F2126CC" w14:textId="77777777" w:rsidR="00CE56D9" w:rsidRDefault="00CE56D9">
      <w:pPr>
        <w:widowControl w:val="0"/>
        <w:tabs>
          <w:tab w:val="left" w:pos="540"/>
        </w:tabs>
        <w:ind w:left="0" w:firstLine="0"/>
        <w:rPr>
          <w:rFonts w:ascii="Times New Roman" w:hAnsi="Times New Roman"/>
        </w:rPr>
      </w:pPr>
    </w:p>
    <w:p w14:paraId="15DA4BA2"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16.</w:t>
      </w:r>
      <w:r>
        <w:rPr>
          <w:rFonts w:ascii="Times New Roman" w:hAnsi="Times New Roman"/>
          <w:b/>
        </w:rPr>
        <w:tab/>
        <w:t>INFORMACIJA BRAILIO RAŠTU</w:t>
      </w:r>
    </w:p>
    <w:p w14:paraId="7294526D" w14:textId="77777777" w:rsidR="00CE56D9" w:rsidRDefault="00CE56D9">
      <w:pPr>
        <w:widowControl w:val="0"/>
        <w:tabs>
          <w:tab w:val="left" w:pos="540"/>
        </w:tabs>
        <w:ind w:left="0" w:firstLine="0"/>
        <w:rPr>
          <w:rFonts w:ascii="Times New Roman" w:hAnsi="Times New Roman"/>
        </w:rPr>
      </w:pPr>
    </w:p>
    <w:p w14:paraId="3F2B11DD" w14:textId="77777777" w:rsidR="00CE56D9" w:rsidRDefault="006412D0">
      <w:pPr>
        <w:widowControl w:val="0"/>
        <w:tabs>
          <w:tab w:val="left" w:pos="567"/>
        </w:tabs>
        <w:ind w:left="0" w:firstLine="0"/>
        <w:rPr>
          <w:rFonts w:ascii="Times New Roman" w:hAnsi="Times New Roman"/>
        </w:rPr>
      </w:pPr>
      <w:r>
        <w:rPr>
          <w:rFonts w:ascii="Times New Roman" w:hAnsi="Times New Roman"/>
          <w:highlight w:val="lightGray"/>
        </w:rPr>
        <w:t>Priimtas pagrindimas informacijos Brailio raštu nepateikti.</w:t>
      </w:r>
    </w:p>
    <w:p w14:paraId="72592545" w14:textId="77777777" w:rsidR="00CE56D9" w:rsidRDefault="00CE56D9">
      <w:pPr>
        <w:widowControl w:val="0"/>
        <w:tabs>
          <w:tab w:val="left" w:pos="540"/>
        </w:tabs>
        <w:ind w:left="0" w:firstLine="0"/>
        <w:rPr>
          <w:rFonts w:ascii="Times New Roman" w:hAnsi="Times New Roman"/>
        </w:rPr>
      </w:pPr>
    </w:p>
    <w:p w14:paraId="60F7CE09" w14:textId="77777777" w:rsidR="00CE56D9" w:rsidRDefault="00CE56D9">
      <w:pPr>
        <w:widowControl w:val="0"/>
        <w:ind w:left="0" w:firstLine="0"/>
        <w:rPr>
          <w:rFonts w:ascii="Times New Roman" w:hAnsi="Times New Roman"/>
        </w:rPr>
      </w:pPr>
    </w:p>
    <w:p w14:paraId="1DA826C8" w14:textId="77777777" w:rsidR="00CE56D9" w:rsidRDefault="006412D0">
      <w:pPr>
        <w:widowControl w:val="0"/>
        <w:pBdr>
          <w:top w:val="single" w:sz="4" w:space="1" w:color="auto"/>
          <w:left w:val="single" w:sz="4" w:space="4" w:color="auto"/>
          <w:bottom w:val="single" w:sz="4" w:space="0" w:color="auto"/>
          <w:right w:val="single" w:sz="4" w:space="4" w:color="auto"/>
        </w:pBdr>
        <w:tabs>
          <w:tab w:val="left" w:pos="567"/>
        </w:tabs>
        <w:ind w:left="0" w:firstLine="0"/>
        <w:rPr>
          <w:rFonts w:ascii="Times New Roman" w:hAnsi="Times New Roman"/>
          <w:i/>
        </w:rPr>
      </w:pPr>
      <w:r>
        <w:rPr>
          <w:rFonts w:ascii="Times New Roman" w:hAnsi="Times New Roman"/>
          <w:b/>
        </w:rPr>
        <w:t>17.</w:t>
      </w:r>
      <w:r>
        <w:rPr>
          <w:rFonts w:ascii="Times New Roman" w:hAnsi="Times New Roman"/>
          <w:b/>
        </w:rPr>
        <w:tab/>
        <w:t>UNIKALUS IDENTIFIKATORIUS – 2D BRŪKŠNINIS KODAS</w:t>
      </w:r>
    </w:p>
    <w:p w14:paraId="56E495A1" w14:textId="77777777" w:rsidR="00CE56D9" w:rsidRDefault="00CE56D9">
      <w:pPr>
        <w:widowControl w:val="0"/>
        <w:ind w:left="0" w:firstLine="0"/>
        <w:rPr>
          <w:rFonts w:ascii="Times New Roman" w:hAnsi="Times New Roman"/>
        </w:rPr>
      </w:pPr>
    </w:p>
    <w:p w14:paraId="1A4D2C90" w14:textId="77777777" w:rsidR="00CE56D9" w:rsidRDefault="006412D0">
      <w:pPr>
        <w:widowControl w:val="0"/>
        <w:ind w:left="0" w:firstLine="0"/>
        <w:rPr>
          <w:rFonts w:ascii="Times New Roman" w:hAnsi="Times New Roman"/>
          <w:highlight w:val="lightGray"/>
        </w:rPr>
      </w:pPr>
      <w:r>
        <w:rPr>
          <w:rFonts w:ascii="Times New Roman" w:hAnsi="Times New Roman"/>
          <w:highlight w:val="lightGray"/>
        </w:rPr>
        <w:t>2D brūkšninis kodas su nurodytu unikaliu identifikatoriumi.</w:t>
      </w:r>
    </w:p>
    <w:p w14:paraId="1DB35972" w14:textId="77777777" w:rsidR="00CE56D9" w:rsidRDefault="00CE56D9">
      <w:pPr>
        <w:widowControl w:val="0"/>
        <w:ind w:left="0" w:firstLine="0"/>
        <w:rPr>
          <w:rFonts w:ascii="Times New Roman" w:hAnsi="Times New Roman"/>
          <w:highlight w:val="lightGray"/>
        </w:rPr>
      </w:pPr>
    </w:p>
    <w:p w14:paraId="047B28AF" w14:textId="77777777" w:rsidR="00CE56D9" w:rsidRDefault="006412D0">
      <w:pPr>
        <w:widowControl w:val="0"/>
        <w:ind w:left="0" w:firstLine="0"/>
        <w:rPr>
          <w:rFonts w:ascii="Times New Roman" w:hAnsi="Times New Roman"/>
        </w:rPr>
      </w:pPr>
      <w:r>
        <w:rPr>
          <w:rFonts w:ascii="Times New Roman" w:hAnsi="Times New Roman"/>
          <w:highlight w:val="lightGray"/>
        </w:rPr>
        <w:t>Saugumo savybės bus įdiegtos iki 2019 m vasario 9 d.</w:t>
      </w:r>
    </w:p>
    <w:p w14:paraId="03D472E2" w14:textId="77777777" w:rsidR="00CE56D9" w:rsidRDefault="00CE56D9">
      <w:pPr>
        <w:widowControl w:val="0"/>
        <w:tabs>
          <w:tab w:val="left" w:pos="567"/>
        </w:tabs>
        <w:ind w:left="0" w:firstLine="0"/>
        <w:rPr>
          <w:rFonts w:ascii="Times New Roman" w:hAnsi="Times New Roman"/>
        </w:rPr>
      </w:pPr>
    </w:p>
    <w:p w14:paraId="0847E926" w14:textId="77777777" w:rsidR="00CE56D9" w:rsidRDefault="00CE56D9">
      <w:pPr>
        <w:widowControl w:val="0"/>
        <w:tabs>
          <w:tab w:val="left" w:pos="567"/>
        </w:tabs>
        <w:ind w:left="0" w:firstLine="0"/>
        <w:rPr>
          <w:rFonts w:ascii="Times New Roman" w:hAnsi="Times New Roman"/>
        </w:rPr>
      </w:pPr>
    </w:p>
    <w:p w14:paraId="49C80E40" w14:textId="77777777" w:rsidR="00CE56D9" w:rsidRDefault="006412D0">
      <w:pPr>
        <w:widowControl w:val="0"/>
        <w:pBdr>
          <w:top w:val="single" w:sz="4" w:space="1" w:color="auto"/>
          <w:left w:val="single" w:sz="4" w:space="4" w:color="auto"/>
          <w:bottom w:val="single" w:sz="4" w:space="0" w:color="auto"/>
          <w:right w:val="single" w:sz="4" w:space="4" w:color="auto"/>
        </w:pBdr>
        <w:tabs>
          <w:tab w:val="left" w:pos="567"/>
        </w:tabs>
        <w:ind w:left="0" w:firstLine="0"/>
        <w:rPr>
          <w:rFonts w:ascii="Times New Roman" w:hAnsi="Times New Roman"/>
          <w:i/>
        </w:rPr>
      </w:pPr>
      <w:r>
        <w:rPr>
          <w:rFonts w:ascii="Times New Roman" w:hAnsi="Times New Roman"/>
          <w:b/>
        </w:rPr>
        <w:t>18.</w:t>
      </w:r>
      <w:r>
        <w:rPr>
          <w:rFonts w:ascii="Times New Roman" w:hAnsi="Times New Roman"/>
          <w:b/>
        </w:rPr>
        <w:tab/>
        <w:t>UNIKALUS IDENTIFIKATORIUS – ŽMONĖMS SUPRANTAMI DUOMENYS</w:t>
      </w:r>
    </w:p>
    <w:p w14:paraId="1AD796FA" w14:textId="77777777" w:rsidR="00CE56D9" w:rsidRDefault="00CE56D9">
      <w:pPr>
        <w:widowControl w:val="0"/>
        <w:ind w:left="0" w:firstLine="0"/>
        <w:rPr>
          <w:rFonts w:ascii="Times New Roman" w:hAnsi="Times New Roman"/>
        </w:rPr>
      </w:pPr>
    </w:p>
    <w:p w14:paraId="5BC7B39C" w14:textId="77777777" w:rsidR="00CE56D9" w:rsidRDefault="006412D0">
      <w:pPr>
        <w:widowControl w:val="0"/>
        <w:ind w:left="0" w:firstLine="0"/>
        <w:rPr>
          <w:rFonts w:ascii="Times New Roman" w:hAnsi="Times New Roman"/>
        </w:rPr>
      </w:pPr>
      <w:r>
        <w:rPr>
          <w:rFonts w:ascii="Times New Roman" w:hAnsi="Times New Roman"/>
        </w:rPr>
        <w:t>PC:</w:t>
      </w:r>
    </w:p>
    <w:p w14:paraId="174249C1" w14:textId="77777777" w:rsidR="00CE56D9" w:rsidRDefault="006412D0">
      <w:pPr>
        <w:widowControl w:val="0"/>
        <w:ind w:left="0" w:firstLine="0"/>
        <w:rPr>
          <w:rFonts w:ascii="Times New Roman" w:hAnsi="Times New Roman"/>
        </w:rPr>
      </w:pPr>
      <w:r>
        <w:rPr>
          <w:rFonts w:ascii="Times New Roman" w:hAnsi="Times New Roman"/>
        </w:rPr>
        <w:t>SN:</w:t>
      </w:r>
    </w:p>
    <w:p w14:paraId="65144209" w14:textId="77777777" w:rsidR="00CE56D9" w:rsidRDefault="006412D0">
      <w:pPr>
        <w:widowControl w:val="0"/>
        <w:ind w:left="0" w:firstLine="0"/>
        <w:rPr>
          <w:rFonts w:ascii="Times New Roman" w:hAnsi="Times New Roman"/>
        </w:rPr>
      </w:pPr>
      <w:r>
        <w:rPr>
          <w:rFonts w:ascii="Times New Roman" w:hAnsi="Times New Roman"/>
          <w:highlight w:val="lightGray"/>
        </w:rPr>
        <w:lastRenderedPageBreak/>
        <w:t>NN:</w:t>
      </w:r>
    </w:p>
    <w:p w14:paraId="553633B4" w14:textId="77777777" w:rsidR="00CE56D9" w:rsidRDefault="00CE56D9">
      <w:pPr>
        <w:widowControl w:val="0"/>
        <w:ind w:left="0" w:firstLine="0"/>
        <w:rPr>
          <w:rFonts w:ascii="Times New Roman" w:hAnsi="Times New Roman"/>
        </w:rPr>
      </w:pPr>
    </w:p>
    <w:p w14:paraId="1B6A5177" w14:textId="77777777" w:rsidR="00CE56D9" w:rsidRDefault="006412D0">
      <w:pPr>
        <w:widowControl w:val="0"/>
        <w:ind w:left="0" w:firstLine="0"/>
        <w:rPr>
          <w:rFonts w:ascii="Times New Roman" w:hAnsi="Times New Roman"/>
        </w:rPr>
      </w:pPr>
      <w:r>
        <w:rPr>
          <w:rFonts w:ascii="Times New Roman" w:hAnsi="Times New Roman"/>
          <w:highlight w:val="lightGray"/>
        </w:rPr>
        <w:t>Saugumo savybės bus įdiegtos iki 2019 m vasario 9 d.</w:t>
      </w:r>
    </w:p>
    <w:p w14:paraId="58C40A3C" w14:textId="77777777" w:rsidR="00CE56D9" w:rsidRDefault="00CE56D9">
      <w:pPr>
        <w:widowControl w:val="0"/>
        <w:ind w:left="0" w:firstLine="0"/>
        <w:rPr>
          <w:rFonts w:ascii="Times New Roman" w:hAnsi="Times New Roman"/>
        </w:rPr>
      </w:pPr>
    </w:p>
    <w:p w14:paraId="73C98EFD" w14:textId="77777777" w:rsidR="00CE56D9" w:rsidRDefault="00CE56D9">
      <w:pPr>
        <w:widowControl w:val="0"/>
        <w:tabs>
          <w:tab w:val="left" w:pos="540"/>
        </w:tabs>
        <w:ind w:left="0" w:firstLine="0"/>
        <w:rPr>
          <w:rFonts w:ascii="Times New Roman" w:hAnsi="Times New Roman"/>
        </w:rPr>
      </w:pPr>
    </w:p>
    <w:p w14:paraId="167F6F08"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br w:type="page"/>
      </w:r>
      <w:r>
        <w:rPr>
          <w:rFonts w:ascii="Times New Roman" w:hAnsi="Times New Roman"/>
          <w:b/>
        </w:rPr>
        <w:lastRenderedPageBreak/>
        <w:t>MINIMALI INFORMACIJA ANT MAŽŲ VIDINIŲ PAKUOČIŲ</w:t>
      </w:r>
    </w:p>
    <w:p w14:paraId="31D347C5" w14:textId="77777777" w:rsidR="00CE56D9" w:rsidRDefault="00CE56D9">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p>
    <w:p w14:paraId="11751D72"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AMPULĖ</w:t>
      </w:r>
    </w:p>
    <w:p w14:paraId="54F75FD3" w14:textId="77777777" w:rsidR="00CE56D9" w:rsidRDefault="00CE56D9">
      <w:pPr>
        <w:widowControl w:val="0"/>
        <w:tabs>
          <w:tab w:val="left" w:pos="540"/>
        </w:tabs>
        <w:ind w:left="0" w:firstLine="0"/>
        <w:rPr>
          <w:rFonts w:ascii="Times New Roman" w:hAnsi="Times New Roman"/>
        </w:rPr>
      </w:pPr>
    </w:p>
    <w:p w14:paraId="31241172" w14:textId="77777777" w:rsidR="00CE56D9" w:rsidRDefault="00CE56D9">
      <w:pPr>
        <w:widowControl w:val="0"/>
        <w:tabs>
          <w:tab w:val="left" w:pos="540"/>
        </w:tabs>
        <w:ind w:left="0" w:firstLine="0"/>
        <w:rPr>
          <w:rFonts w:ascii="Times New Roman" w:hAnsi="Times New Roman"/>
        </w:rPr>
      </w:pPr>
    </w:p>
    <w:p w14:paraId="4FBE1C8D"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1.</w:t>
      </w:r>
      <w:r>
        <w:rPr>
          <w:rFonts w:ascii="Times New Roman" w:hAnsi="Times New Roman"/>
          <w:b/>
        </w:rPr>
        <w:tab/>
        <w:t>VAISTINIO PREPARATO PAVADINIMAS IR VARTOJIMO BŪDAS (-AI)</w:t>
      </w:r>
    </w:p>
    <w:p w14:paraId="4B5A3AC4" w14:textId="77777777" w:rsidR="00CE56D9" w:rsidRDefault="00CE56D9">
      <w:pPr>
        <w:widowControl w:val="0"/>
        <w:tabs>
          <w:tab w:val="left" w:pos="540"/>
        </w:tabs>
        <w:ind w:left="0" w:firstLine="0"/>
        <w:rPr>
          <w:rFonts w:ascii="Times New Roman" w:hAnsi="Times New Roman"/>
        </w:rPr>
      </w:pPr>
    </w:p>
    <w:p w14:paraId="5F8D6078"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50 mg/2 ml injekcija ar infuzija</w:t>
      </w:r>
    </w:p>
    <w:p w14:paraId="4DBAD1AE"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Dexketoprofenum</w:t>
      </w:r>
      <w:proofErr w:type="spellEnd"/>
    </w:p>
    <w:p w14:paraId="130AE43E" w14:textId="77777777" w:rsidR="00CE56D9" w:rsidRDefault="00CE56D9">
      <w:pPr>
        <w:widowControl w:val="0"/>
        <w:ind w:left="0" w:firstLine="0"/>
        <w:rPr>
          <w:rFonts w:ascii="Times New Roman" w:hAnsi="Times New Roman"/>
        </w:rPr>
      </w:pPr>
    </w:p>
    <w:p w14:paraId="23E2E4CF" w14:textId="77777777" w:rsidR="00CE56D9" w:rsidRDefault="006412D0">
      <w:pPr>
        <w:widowControl w:val="0"/>
        <w:ind w:left="0" w:firstLine="0"/>
        <w:rPr>
          <w:rFonts w:ascii="Times New Roman" w:hAnsi="Times New Roman"/>
        </w:rPr>
      </w:pPr>
      <w:proofErr w:type="spellStart"/>
      <w:r>
        <w:rPr>
          <w:rFonts w:ascii="Times New Roman" w:hAnsi="Times New Roman"/>
        </w:rPr>
        <w:t>i.v</w:t>
      </w:r>
      <w:proofErr w:type="spellEnd"/>
      <w:r>
        <w:rPr>
          <w:rFonts w:ascii="Times New Roman" w:hAnsi="Times New Roman"/>
        </w:rPr>
        <w:t>., i</w:t>
      </w:r>
      <w:smartTag w:uri="schemas-tilde-lv/tildestengine" w:element="metric2">
        <w:smartTagPr>
          <w:attr w:name="metric_value" w:val="."/>
          <w:attr w:name="metric_text" w:val="m"/>
        </w:smartTagPr>
        <w:r>
          <w:rPr>
            <w:rFonts w:ascii="Times New Roman" w:hAnsi="Times New Roman"/>
          </w:rPr>
          <w:t>.m</w:t>
        </w:r>
      </w:smartTag>
      <w:r>
        <w:rPr>
          <w:rFonts w:ascii="Times New Roman" w:hAnsi="Times New Roman"/>
        </w:rPr>
        <w:t>.</w:t>
      </w:r>
    </w:p>
    <w:p w14:paraId="52709B36" w14:textId="77777777" w:rsidR="00CE56D9" w:rsidRDefault="00CE56D9">
      <w:pPr>
        <w:widowControl w:val="0"/>
        <w:tabs>
          <w:tab w:val="left" w:pos="540"/>
        </w:tabs>
        <w:ind w:left="0" w:firstLine="0"/>
        <w:rPr>
          <w:rFonts w:ascii="Times New Roman" w:hAnsi="Times New Roman"/>
        </w:rPr>
      </w:pPr>
    </w:p>
    <w:p w14:paraId="44FF416E" w14:textId="77777777" w:rsidR="00CE56D9" w:rsidRDefault="00CE56D9">
      <w:pPr>
        <w:widowControl w:val="0"/>
        <w:tabs>
          <w:tab w:val="left" w:pos="540"/>
        </w:tabs>
        <w:ind w:left="0" w:firstLine="0"/>
        <w:rPr>
          <w:rFonts w:ascii="Times New Roman" w:hAnsi="Times New Roman"/>
        </w:rPr>
      </w:pPr>
    </w:p>
    <w:p w14:paraId="0F7DF87F"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2.</w:t>
      </w:r>
      <w:r>
        <w:rPr>
          <w:rFonts w:ascii="Times New Roman" w:hAnsi="Times New Roman"/>
          <w:b/>
        </w:rPr>
        <w:tab/>
        <w:t>VARTOJIMO METODAS</w:t>
      </w:r>
    </w:p>
    <w:p w14:paraId="6EB2EA50" w14:textId="77777777" w:rsidR="00CE56D9" w:rsidRDefault="00CE56D9">
      <w:pPr>
        <w:widowControl w:val="0"/>
        <w:ind w:left="0" w:firstLine="0"/>
        <w:rPr>
          <w:rFonts w:ascii="Times New Roman" w:hAnsi="Times New Roman"/>
        </w:rPr>
      </w:pPr>
    </w:p>
    <w:p w14:paraId="60D3F885" w14:textId="77777777" w:rsidR="00CE56D9" w:rsidRDefault="00CE56D9">
      <w:pPr>
        <w:widowControl w:val="0"/>
        <w:ind w:left="0" w:firstLine="0"/>
        <w:rPr>
          <w:rFonts w:ascii="Times New Roman" w:hAnsi="Times New Roman"/>
        </w:rPr>
      </w:pPr>
    </w:p>
    <w:p w14:paraId="3EF1F117"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rPr>
      </w:pPr>
      <w:r>
        <w:rPr>
          <w:rFonts w:ascii="Times New Roman" w:hAnsi="Times New Roman"/>
          <w:b/>
        </w:rPr>
        <w:t>3.</w:t>
      </w:r>
      <w:r>
        <w:rPr>
          <w:rFonts w:ascii="Times New Roman" w:hAnsi="Times New Roman"/>
          <w:b/>
        </w:rPr>
        <w:tab/>
        <w:t>TINKAMUMO LAIKAS</w:t>
      </w:r>
    </w:p>
    <w:p w14:paraId="62BAD2F9" w14:textId="77777777" w:rsidR="00CE56D9" w:rsidRDefault="00CE56D9">
      <w:pPr>
        <w:widowControl w:val="0"/>
        <w:tabs>
          <w:tab w:val="left" w:pos="540"/>
        </w:tabs>
        <w:ind w:left="0" w:firstLine="0"/>
        <w:rPr>
          <w:rFonts w:ascii="Times New Roman" w:hAnsi="Times New Roman"/>
        </w:rPr>
      </w:pPr>
    </w:p>
    <w:p w14:paraId="343C8F92" w14:textId="77777777" w:rsidR="00CE56D9" w:rsidRDefault="006412D0">
      <w:pPr>
        <w:widowControl w:val="0"/>
        <w:ind w:left="0" w:firstLine="0"/>
        <w:rPr>
          <w:rFonts w:ascii="Times New Roman" w:hAnsi="Times New Roman"/>
        </w:rPr>
      </w:pPr>
      <w:r>
        <w:rPr>
          <w:rFonts w:ascii="Times New Roman" w:hAnsi="Times New Roman"/>
        </w:rPr>
        <w:t>EXP {mm/MMMM}</w:t>
      </w:r>
    </w:p>
    <w:p w14:paraId="125CAA36" w14:textId="77777777" w:rsidR="00CE56D9" w:rsidRDefault="00CE56D9">
      <w:pPr>
        <w:widowControl w:val="0"/>
        <w:ind w:left="0" w:firstLine="0"/>
        <w:rPr>
          <w:rFonts w:ascii="Times New Roman" w:hAnsi="Times New Roman"/>
        </w:rPr>
      </w:pPr>
    </w:p>
    <w:p w14:paraId="07FA88C0" w14:textId="77777777" w:rsidR="00CE56D9" w:rsidRDefault="00CE56D9">
      <w:pPr>
        <w:widowControl w:val="0"/>
        <w:tabs>
          <w:tab w:val="left" w:pos="540"/>
        </w:tabs>
        <w:ind w:left="0" w:firstLine="0"/>
        <w:rPr>
          <w:rFonts w:ascii="Times New Roman" w:hAnsi="Times New Roman"/>
        </w:rPr>
      </w:pPr>
    </w:p>
    <w:p w14:paraId="315CEAE5"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4.</w:t>
      </w:r>
      <w:r>
        <w:rPr>
          <w:rFonts w:ascii="Times New Roman" w:hAnsi="Times New Roman"/>
          <w:b/>
        </w:rPr>
        <w:tab/>
        <w:t>SERIJOS NUMERIS</w:t>
      </w:r>
    </w:p>
    <w:p w14:paraId="54AC0F0F" w14:textId="77777777" w:rsidR="00CE56D9" w:rsidRDefault="00CE56D9">
      <w:pPr>
        <w:widowControl w:val="0"/>
        <w:tabs>
          <w:tab w:val="left" w:pos="540"/>
        </w:tabs>
        <w:ind w:left="0" w:firstLine="0"/>
        <w:rPr>
          <w:rFonts w:ascii="Times New Roman" w:hAnsi="Times New Roman"/>
        </w:rPr>
      </w:pPr>
    </w:p>
    <w:p w14:paraId="67CA914E" w14:textId="77777777" w:rsidR="00CE56D9" w:rsidRDefault="006412D0">
      <w:pPr>
        <w:widowControl w:val="0"/>
        <w:ind w:left="0" w:firstLine="0"/>
        <w:rPr>
          <w:rFonts w:ascii="Times New Roman" w:hAnsi="Times New Roman"/>
        </w:rPr>
      </w:pPr>
      <w:r>
        <w:rPr>
          <w:rFonts w:ascii="Times New Roman" w:hAnsi="Times New Roman"/>
        </w:rPr>
        <w:t>Lot</w:t>
      </w:r>
    </w:p>
    <w:p w14:paraId="61355BE3" w14:textId="77777777" w:rsidR="00CE56D9" w:rsidRDefault="00CE56D9">
      <w:pPr>
        <w:widowControl w:val="0"/>
        <w:ind w:left="0" w:firstLine="0"/>
        <w:rPr>
          <w:rFonts w:ascii="Times New Roman" w:hAnsi="Times New Roman"/>
        </w:rPr>
      </w:pPr>
    </w:p>
    <w:p w14:paraId="57130BA6" w14:textId="77777777" w:rsidR="00CE56D9" w:rsidRDefault="00CE56D9">
      <w:pPr>
        <w:widowControl w:val="0"/>
        <w:tabs>
          <w:tab w:val="left" w:pos="540"/>
        </w:tabs>
        <w:ind w:left="0" w:firstLine="0"/>
        <w:rPr>
          <w:rFonts w:ascii="Times New Roman" w:hAnsi="Times New Roman"/>
        </w:rPr>
      </w:pPr>
    </w:p>
    <w:p w14:paraId="10B2C6A2"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5.</w:t>
      </w:r>
      <w:r>
        <w:rPr>
          <w:rFonts w:ascii="Times New Roman" w:hAnsi="Times New Roman"/>
          <w:b/>
        </w:rPr>
        <w:tab/>
        <w:t>KIEKIS (MASĖ, TŪRIS ARBA VIENETAI)</w:t>
      </w:r>
    </w:p>
    <w:p w14:paraId="357AFAD6" w14:textId="77777777" w:rsidR="00CE56D9" w:rsidRDefault="00CE56D9">
      <w:pPr>
        <w:widowControl w:val="0"/>
        <w:tabs>
          <w:tab w:val="left" w:pos="540"/>
        </w:tabs>
        <w:ind w:left="0" w:firstLine="0"/>
        <w:rPr>
          <w:rFonts w:ascii="Times New Roman" w:hAnsi="Times New Roman"/>
        </w:rPr>
      </w:pPr>
    </w:p>
    <w:p w14:paraId="49F5B03E" w14:textId="77777777" w:rsidR="00CE56D9" w:rsidRDefault="006412D0">
      <w:pPr>
        <w:widowControl w:val="0"/>
        <w:ind w:left="0" w:firstLine="0"/>
        <w:rPr>
          <w:rFonts w:ascii="Times New Roman" w:hAnsi="Times New Roman"/>
        </w:rPr>
      </w:pPr>
      <w:r>
        <w:rPr>
          <w:rFonts w:ascii="Times New Roman" w:hAnsi="Times New Roman"/>
        </w:rPr>
        <w:t>2 ml</w:t>
      </w:r>
    </w:p>
    <w:p w14:paraId="717725D1" w14:textId="77777777" w:rsidR="00CE56D9" w:rsidRDefault="00CE56D9">
      <w:pPr>
        <w:widowControl w:val="0"/>
        <w:tabs>
          <w:tab w:val="left" w:pos="540"/>
        </w:tabs>
        <w:ind w:left="0" w:firstLine="0"/>
        <w:rPr>
          <w:rFonts w:ascii="Times New Roman" w:hAnsi="Times New Roman"/>
        </w:rPr>
      </w:pPr>
    </w:p>
    <w:p w14:paraId="02F2C754" w14:textId="77777777" w:rsidR="00CE56D9" w:rsidRDefault="00CE56D9">
      <w:pPr>
        <w:widowControl w:val="0"/>
        <w:tabs>
          <w:tab w:val="left" w:pos="540"/>
        </w:tabs>
        <w:ind w:left="0" w:firstLine="0"/>
        <w:rPr>
          <w:rFonts w:ascii="Times New Roman" w:hAnsi="Times New Roman"/>
        </w:rPr>
      </w:pPr>
    </w:p>
    <w:p w14:paraId="36D5937E" w14:textId="77777777" w:rsidR="00CE56D9" w:rsidRDefault="006412D0">
      <w:pPr>
        <w:widowControl w:val="0"/>
        <w:pBdr>
          <w:top w:val="single" w:sz="4" w:space="1" w:color="auto"/>
          <w:left w:val="single" w:sz="4" w:space="4" w:color="auto"/>
          <w:bottom w:val="single" w:sz="4" w:space="1" w:color="auto"/>
          <w:right w:val="single" w:sz="4" w:space="4" w:color="auto"/>
        </w:pBdr>
        <w:tabs>
          <w:tab w:val="left" w:pos="567"/>
        </w:tabs>
        <w:rPr>
          <w:rFonts w:ascii="Times New Roman" w:hAnsi="Times New Roman"/>
          <w:b/>
          <w:highlight w:val="lightGray"/>
        </w:rPr>
      </w:pPr>
      <w:r>
        <w:rPr>
          <w:rFonts w:ascii="Times New Roman" w:hAnsi="Times New Roman"/>
          <w:b/>
        </w:rPr>
        <w:t>6.</w:t>
      </w:r>
      <w:r>
        <w:rPr>
          <w:rFonts w:ascii="Times New Roman" w:hAnsi="Times New Roman"/>
          <w:b/>
        </w:rPr>
        <w:tab/>
        <w:t>KITA</w:t>
      </w:r>
    </w:p>
    <w:p w14:paraId="3A882889" w14:textId="77777777" w:rsidR="00CE56D9" w:rsidRDefault="006412D0">
      <w:pPr>
        <w:widowControl w:val="0"/>
        <w:ind w:left="0" w:firstLine="0"/>
        <w:rPr>
          <w:rFonts w:ascii="Times New Roman" w:hAnsi="Times New Roman"/>
        </w:rPr>
      </w:pPr>
      <w:r>
        <w:rPr>
          <w:rFonts w:ascii="Times New Roman" w:hAnsi="Times New Roman"/>
        </w:rPr>
        <w:br w:type="page"/>
      </w:r>
    </w:p>
    <w:p w14:paraId="1487DF7F" w14:textId="77777777" w:rsidR="00CE56D9" w:rsidRDefault="00CE56D9">
      <w:pPr>
        <w:widowControl w:val="0"/>
        <w:tabs>
          <w:tab w:val="left" w:pos="540"/>
        </w:tabs>
        <w:ind w:left="0" w:firstLine="0"/>
        <w:rPr>
          <w:rFonts w:ascii="Times New Roman" w:hAnsi="Times New Roman"/>
        </w:rPr>
      </w:pPr>
    </w:p>
    <w:p w14:paraId="3B95C8CE" w14:textId="77777777" w:rsidR="00CE56D9" w:rsidRDefault="00CE56D9">
      <w:pPr>
        <w:widowControl w:val="0"/>
        <w:tabs>
          <w:tab w:val="left" w:pos="540"/>
        </w:tabs>
        <w:ind w:left="0" w:firstLine="0"/>
        <w:rPr>
          <w:rFonts w:ascii="Times New Roman" w:hAnsi="Times New Roman"/>
        </w:rPr>
      </w:pPr>
    </w:p>
    <w:p w14:paraId="7C454D1E" w14:textId="77777777" w:rsidR="00CE56D9" w:rsidRDefault="00CE56D9">
      <w:pPr>
        <w:widowControl w:val="0"/>
        <w:tabs>
          <w:tab w:val="left" w:pos="540"/>
        </w:tabs>
        <w:ind w:left="0" w:firstLine="0"/>
        <w:rPr>
          <w:rFonts w:ascii="Times New Roman" w:hAnsi="Times New Roman"/>
        </w:rPr>
      </w:pPr>
    </w:p>
    <w:p w14:paraId="09AC6047" w14:textId="77777777" w:rsidR="00CE56D9" w:rsidRDefault="00CE56D9">
      <w:pPr>
        <w:widowControl w:val="0"/>
        <w:tabs>
          <w:tab w:val="left" w:pos="540"/>
        </w:tabs>
        <w:ind w:left="0" w:firstLine="0"/>
        <w:rPr>
          <w:rFonts w:ascii="Times New Roman" w:hAnsi="Times New Roman"/>
        </w:rPr>
      </w:pPr>
    </w:p>
    <w:p w14:paraId="34F63852" w14:textId="77777777" w:rsidR="00CE56D9" w:rsidRDefault="00CE56D9">
      <w:pPr>
        <w:widowControl w:val="0"/>
        <w:tabs>
          <w:tab w:val="left" w:pos="540"/>
        </w:tabs>
        <w:ind w:left="0" w:firstLine="0"/>
        <w:rPr>
          <w:rFonts w:ascii="Times New Roman" w:hAnsi="Times New Roman"/>
        </w:rPr>
      </w:pPr>
    </w:p>
    <w:p w14:paraId="64DB61ED" w14:textId="77777777" w:rsidR="00CE56D9" w:rsidRDefault="00CE56D9">
      <w:pPr>
        <w:widowControl w:val="0"/>
        <w:tabs>
          <w:tab w:val="left" w:pos="540"/>
        </w:tabs>
        <w:ind w:left="0" w:firstLine="0"/>
        <w:rPr>
          <w:rFonts w:ascii="Times New Roman" w:hAnsi="Times New Roman"/>
        </w:rPr>
      </w:pPr>
    </w:p>
    <w:p w14:paraId="4F48AD85" w14:textId="77777777" w:rsidR="00CE56D9" w:rsidRDefault="00CE56D9">
      <w:pPr>
        <w:widowControl w:val="0"/>
        <w:tabs>
          <w:tab w:val="left" w:pos="540"/>
        </w:tabs>
        <w:ind w:left="0" w:firstLine="0"/>
        <w:rPr>
          <w:rFonts w:ascii="Times New Roman" w:hAnsi="Times New Roman"/>
        </w:rPr>
      </w:pPr>
    </w:p>
    <w:p w14:paraId="32359ACA" w14:textId="77777777" w:rsidR="00CE56D9" w:rsidRDefault="00CE56D9">
      <w:pPr>
        <w:widowControl w:val="0"/>
        <w:tabs>
          <w:tab w:val="left" w:pos="540"/>
        </w:tabs>
        <w:ind w:left="0" w:firstLine="0"/>
        <w:rPr>
          <w:rFonts w:ascii="Times New Roman" w:hAnsi="Times New Roman"/>
        </w:rPr>
      </w:pPr>
    </w:p>
    <w:p w14:paraId="4D7FF832" w14:textId="77777777" w:rsidR="00CE56D9" w:rsidRDefault="00CE56D9">
      <w:pPr>
        <w:widowControl w:val="0"/>
        <w:tabs>
          <w:tab w:val="left" w:pos="540"/>
        </w:tabs>
        <w:ind w:left="0" w:firstLine="0"/>
        <w:rPr>
          <w:rFonts w:ascii="Times New Roman" w:hAnsi="Times New Roman"/>
        </w:rPr>
      </w:pPr>
    </w:p>
    <w:p w14:paraId="41617493" w14:textId="77777777" w:rsidR="00CE56D9" w:rsidRDefault="00CE56D9">
      <w:pPr>
        <w:widowControl w:val="0"/>
        <w:tabs>
          <w:tab w:val="left" w:pos="540"/>
        </w:tabs>
        <w:ind w:left="0" w:firstLine="0"/>
        <w:rPr>
          <w:rFonts w:ascii="Times New Roman" w:hAnsi="Times New Roman"/>
        </w:rPr>
      </w:pPr>
    </w:p>
    <w:p w14:paraId="52C20025" w14:textId="77777777" w:rsidR="00CE56D9" w:rsidRDefault="00CE56D9">
      <w:pPr>
        <w:widowControl w:val="0"/>
        <w:tabs>
          <w:tab w:val="left" w:pos="540"/>
        </w:tabs>
        <w:ind w:left="0" w:firstLine="0"/>
        <w:rPr>
          <w:rFonts w:ascii="Times New Roman" w:hAnsi="Times New Roman"/>
        </w:rPr>
      </w:pPr>
    </w:p>
    <w:p w14:paraId="778C75FD" w14:textId="77777777" w:rsidR="00CE56D9" w:rsidRDefault="00CE56D9">
      <w:pPr>
        <w:widowControl w:val="0"/>
        <w:tabs>
          <w:tab w:val="left" w:pos="540"/>
        </w:tabs>
        <w:ind w:left="0" w:firstLine="0"/>
        <w:rPr>
          <w:rFonts w:ascii="Times New Roman" w:hAnsi="Times New Roman"/>
        </w:rPr>
      </w:pPr>
    </w:p>
    <w:p w14:paraId="62974FFD" w14:textId="77777777" w:rsidR="00CE56D9" w:rsidRDefault="00CE56D9">
      <w:pPr>
        <w:widowControl w:val="0"/>
        <w:tabs>
          <w:tab w:val="left" w:pos="540"/>
        </w:tabs>
        <w:ind w:left="0" w:firstLine="0"/>
        <w:rPr>
          <w:rFonts w:ascii="Times New Roman" w:hAnsi="Times New Roman"/>
        </w:rPr>
      </w:pPr>
    </w:p>
    <w:p w14:paraId="61E47819" w14:textId="77777777" w:rsidR="00CE56D9" w:rsidRDefault="00CE56D9">
      <w:pPr>
        <w:widowControl w:val="0"/>
        <w:tabs>
          <w:tab w:val="left" w:pos="540"/>
        </w:tabs>
        <w:ind w:left="0" w:firstLine="0"/>
        <w:rPr>
          <w:rFonts w:ascii="Times New Roman" w:hAnsi="Times New Roman"/>
        </w:rPr>
      </w:pPr>
    </w:p>
    <w:p w14:paraId="14E03319" w14:textId="77777777" w:rsidR="00CE56D9" w:rsidRDefault="00CE56D9">
      <w:pPr>
        <w:widowControl w:val="0"/>
        <w:tabs>
          <w:tab w:val="left" w:pos="540"/>
        </w:tabs>
        <w:ind w:left="0" w:firstLine="0"/>
        <w:rPr>
          <w:rFonts w:ascii="Times New Roman" w:hAnsi="Times New Roman"/>
        </w:rPr>
      </w:pPr>
    </w:p>
    <w:p w14:paraId="7814FBA7" w14:textId="77777777" w:rsidR="00CE56D9" w:rsidRDefault="00CE56D9">
      <w:pPr>
        <w:widowControl w:val="0"/>
        <w:tabs>
          <w:tab w:val="left" w:pos="540"/>
        </w:tabs>
        <w:ind w:left="0" w:firstLine="0"/>
        <w:rPr>
          <w:rFonts w:ascii="Times New Roman" w:hAnsi="Times New Roman"/>
        </w:rPr>
      </w:pPr>
    </w:p>
    <w:p w14:paraId="58073100" w14:textId="77777777" w:rsidR="00CE56D9" w:rsidRDefault="00CE56D9">
      <w:pPr>
        <w:widowControl w:val="0"/>
        <w:tabs>
          <w:tab w:val="left" w:pos="540"/>
        </w:tabs>
        <w:ind w:left="0" w:firstLine="0"/>
        <w:rPr>
          <w:rFonts w:ascii="Times New Roman" w:hAnsi="Times New Roman"/>
        </w:rPr>
      </w:pPr>
    </w:p>
    <w:p w14:paraId="26EFA63E" w14:textId="77777777" w:rsidR="00CE56D9" w:rsidRDefault="00CE56D9">
      <w:pPr>
        <w:widowControl w:val="0"/>
        <w:tabs>
          <w:tab w:val="left" w:pos="540"/>
        </w:tabs>
        <w:ind w:left="0" w:firstLine="0"/>
        <w:rPr>
          <w:rFonts w:ascii="Times New Roman" w:hAnsi="Times New Roman"/>
        </w:rPr>
      </w:pPr>
    </w:p>
    <w:p w14:paraId="52C958D0" w14:textId="77777777" w:rsidR="00CE56D9" w:rsidRDefault="00CE56D9">
      <w:pPr>
        <w:widowControl w:val="0"/>
        <w:tabs>
          <w:tab w:val="left" w:pos="540"/>
        </w:tabs>
        <w:ind w:left="0" w:firstLine="0"/>
        <w:rPr>
          <w:rFonts w:ascii="Times New Roman" w:hAnsi="Times New Roman"/>
        </w:rPr>
      </w:pPr>
    </w:p>
    <w:p w14:paraId="1160F78F" w14:textId="77777777" w:rsidR="00CE56D9" w:rsidRDefault="00CE56D9">
      <w:pPr>
        <w:widowControl w:val="0"/>
        <w:tabs>
          <w:tab w:val="left" w:pos="540"/>
        </w:tabs>
        <w:ind w:left="0" w:firstLine="0"/>
        <w:rPr>
          <w:rFonts w:ascii="Times New Roman" w:hAnsi="Times New Roman"/>
        </w:rPr>
      </w:pPr>
    </w:p>
    <w:p w14:paraId="5005F42D" w14:textId="77777777" w:rsidR="00CE56D9" w:rsidRDefault="00CE56D9">
      <w:pPr>
        <w:widowControl w:val="0"/>
        <w:tabs>
          <w:tab w:val="left" w:pos="540"/>
        </w:tabs>
        <w:ind w:left="0" w:firstLine="0"/>
        <w:rPr>
          <w:rFonts w:ascii="Times New Roman" w:hAnsi="Times New Roman"/>
        </w:rPr>
      </w:pPr>
    </w:p>
    <w:p w14:paraId="0F754A47" w14:textId="77777777" w:rsidR="00CE56D9" w:rsidRDefault="00CE56D9">
      <w:pPr>
        <w:widowControl w:val="0"/>
        <w:tabs>
          <w:tab w:val="left" w:pos="540"/>
        </w:tabs>
        <w:ind w:left="0" w:firstLine="0"/>
        <w:rPr>
          <w:rFonts w:ascii="Times New Roman" w:hAnsi="Times New Roman"/>
        </w:rPr>
      </w:pPr>
    </w:p>
    <w:p w14:paraId="21AF36CC" w14:textId="77777777" w:rsidR="00CE56D9" w:rsidRDefault="00CE56D9">
      <w:pPr>
        <w:widowControl w:val="0"/>
        <w:tabs>
          <w:tab w:val="left" w:pos="540"/>
        </w:tabs>
        <w:ind w:left="0" w:firstLine="0"/>
        <w:rPr>
          <w:rFonts w:ascii="Times New Roman" w:hAnsi="Times New Roman"/>
        </w:rPr>
      </w:pPr>
    </w:p>
    <w:p w14:paraId="59D60201" w14:textId="77777777" w:rsidR="00CE56D9" w:rsidRDefault="006412D0">
      <w:pPr>
        <w:widowControl w:val="0"/>
        <w:tabs>
          <w:tab w:val="left" w:pos="567"/>
        </w:tabs>
        <w:jc w:val="center"/>
        <w:outlineLvl w:val="0"/>
        <w:rPr>
          <w:rFonts w:ascii="Times New Roman" w:hAnsi="Times New Roman"/>
          <w:b/>
          <w:caps/>
        </w:rPr>
      </w:pPr>
      <w:bookmarkStart w:id="62" w:name="_Toc129243137"/>
      <w:bookmarkStart w:id="63" w:name="_Toc129243262"/>
      <w:r>
        <w:rPr>
          <w:rFonts w:ascii="Times New Roman" w:hAnsi="Times New Roman"/>
          <w:b/>
          <w:caps/>
        </w:rPr>
        <w:t>B. PAKUOTĖS LAPELIS</w:t>
      </w:r>
      <w:bookmarkEnd w:id="62"/>
      <w:bookmarkEnd w:id="63"/>
    </w:p>
    <w:p w14:paraId="0217CEA9" w14:textId="77777777" w:rsidR="00CE56D9" w:rsidRDefault="006412D0">
      <w:pPr>
        <w:widowControl w:val="0"/>
        <w:ind w:left="0" w:firstLine="0"/>
        <w:jc w:val="center"/>
        <w:rPr>
          <w:rFonts w:ascii="Times New Roman" w:hAnsi="Times New Roman"/>
          <w:b/>
        </w:rPr>
      </w:pPr>
      <w:r>
        <w:rPr>
          <w:rFonts w:ascii="Times New Roman" w:hAnsi="Times New Roman"/>
        </w:rPr>
        <w:br w:type="page"/>
      </w:r>
      <w:bookmarkStart w:id="64" w:name="_Toc129243138"/>
      <w:bookmarkStart w:id="65" w:name="_Toc129243263"/>
      <w:r>
        <w:rPr>
          <w:rFonts w:ascii="Times New Roman" w:hAnsi="Times New Roman"/>
          <w:b/>
        </w:rPr>
        <w:lastRenderedPageBreak/>
        <w:t>Pakuotės lapelis: informacija vartotojui</w:t>
      </w:r>
    </w:p>
    <w:p w14:paraId="665FEB41" w14:textId="77777777" w:rsidR="00CE56D9" w:rsidRDefault="00CE56D9">
      <w:pPr>
        <w:widowControl w:val="0"/>
        <w:tabs>
          <w:tab w:val="left" w:pos="540"/>
        </w:tabs>
        <w:ind w:left="0" w:firstLine="0"/>
        <w:rPr>
          <w:rFonts w:ascii="Times New Roman" w:hAnsi="Times New Roman"/>
        </w:rPr>
      </w:pPr>
    </w:p>
    <w:p w14:paraId="08D10FDC" w14:textId="77777777" w:rsidR="00CE56D9" w:rsidRDefault="006412D0">
      <w:pPr>
        <w:widowControl w:val="0"/>
        <w:tabs>
          <w:tab w:val="left" w:pos="540"/>
        </w:tabs>
        <w:ind w:left="0" w:firstLine="0"/>
        <w:jc w:val="center"/>
        <w:rPr>
          <w:rFonts w:ascii="Times New Roman" w:hAnsi="Times New Roman"/>
          <w:b/>
          <w:i/>
        </w:rPr>
      </w:pPr>
      <w:proofErr w:type="spellStart"/>
      <w:r>
        <w:rPr>
          <w:rFonts w:ascii="Times New Roman" w:hAnsi="Times New Roman"/>
          <w:b/>
        </w:rPr>
        <w:t>Dekenor</w:t>
      </w:r>
      <w:proofErr w:type="spellEnd"/>
      <w:r>
        <w:rPr>
          <w:rFonts w:ascii="Times New Roman" w:hAnsi="Times New Roman"/>
          <w:b/>
        </w:rPr>
        <w:t xml:space="preserve"> 50 mg/2 ml injekcinis ar infuzinis tirpalas</w:t>
      </w:r>
    </w:p>
    <w:p w14:paraId="575A1CF9" w14:textId="77777777" w:rsidR="00CE56D9" w:rsidRDefault="006412D0">
      <w:pPr>
        <w:widowControl w:val="0"/>
        <w:tabs>
          <w:tab w:val="left" w:pos="540"/>
        </w:tabs>
        <w:ind w:left="0" w:firstLine="0"/>
        <w:jc w:val="center"/>
        <w:rPr>
          <w:rFonts w:ascii="Times New Roman" w:hAnsi="Times New Roman"/>
        </w:rPr>
      </w:pPr>
      <w:proofErr w:type="spellStart"/>
      <w:r>
        <w:rPr>
          <w:rFonts w:ascii="Times New Roman" w:hAnsi="Times New Roman"/>
        </w:rPr>
        <w:t>deksketoprofenas</w:t>
      </w:r>
      <w:proofErr w:type="spellEnd"/>
    </w:p>
    <w:p w14:paraId="3716632F" w14:textId="77777777" w:rsidR="00CE56D9" w:rsidRDefault="00CE56D9">
      <w:pPr>
        <w:widowControl w:val="0"/>
        <w:tabs>
          <w:tab w:val="left" w:pos="540"/>
        </w:tabs>
        <w:ind w:left="0" w:firstLine="0"/>
        <w:jc w:val="center"/>
        <w:rPr>
          <w:rFonts w:ascii="Times New Roman" w:hAnsi="Times New Roman"/>
        </w:rPr>
      </w:pPr>
    </w:p>
    <w:p w14:paraId="70E7DD09" w14:textId="77777777" w:rsidR="00CE56D9" w:rsidRDefault="006412D0">
      <w:pPr>
        <w:widowControl w:val="0"/>
        <w:tabs>
          <w:tab w:val="left" w:pos="540"/>
        </w:tabs>
        <w:ind w:left="0" w:firstLine="0"/>
        <w:rPr>
          <w:rFonts w:ascii="Times New Roman" w:hAnsi="Times New Roman"/>
          <w:b/>
        </w:rPr>
      </w:pPr>
      <w:r>
        <w:rPr>
          <w:rFonts w:ascii="Times New Roman" w:hAnsi="Times New Roman"/>
          <w:b/>
        </w:rPr>
        <w:t>Atidžiai perskaitykite visą šį lapelį, prieš pradėdami vartoti vaistą, nes jame pateikiama Jums svarbi informacija.</w:t>
      </w:r>
    </w:p>
    <w:p w14:paraId="0A178FBE" w14:textId="77777777" w:rsidR="00CE56D9" w:rsidRDefault="006412D0">
      <w:pPr>
        <w:widowControl w:val="0"/>
        <w:numPr>
          <w:ilvl w:val="0"/>
          <w:numId w:val="16"/>
        </w:numPr>
        <w:tabs>
          <w:tab w:val="left" w:pos="567"/>
        </w:tabs>
        <w:ind w:left="567" w:hanging="567"/>
        <w:rPr>
          <w:rFonts w:ascii="Times New Roman" w:hAnsi="Times New Roman"/>
        </w:rPr>
      </w:pPr>
      <w:r>
        <w:rPr>
          <w:rFonts w:ascii="Times New Roman" w:hAnsi="Times New Roman"/>
        </w:rPr>
        <w:t>Neišmeskite šio lapelio, nes vėl gali prireikti jį perskaityti.</w:t>
      </w:r>
    </w:p>
    <w:p w14:paraId="44F22E09" w14:textId="77777777" w:rsidR="00CE56D9" w:rsidRDefault="006412D0">
      <w:pPr>
        <w:widowControl w:val="0"/>
        <w:numPr>
          <w:ilvl w:val="0"/>
          <w:numId w:val="16"/>
        </w:numPr>
        <w:tabs>
          <w:tab w:val="left" w:pos="567"/>
        </w:tabs>
        <w:ind w:left="567" w:hanging="567"/>
        <w:rPr>
          <w:rFonts w:ascii="Times New Roman" w:hAnsi="Times New Roman"/>
        </w:rPr>
      </w:pPr>
      <w:r>
        <w:rPr>
          <w:rFonts w:ascii="Times New Roman" w:hAnsi="Times New Roman"/>
        </w:rPr>
        <w:t>Jeigu kiltų daugiau klausimų, kreipkitės į gydytoją, vaistininką arba slaugytoją.</w:t>
      </w:r>
    </w:p>
    <w:p w14:paraId="19DCEA16" w14:textId="77777777" w:rsidR="00CE56D9" w:rsidRDefault="006412D0">
      <w:pPr>
        <w:widowControl w:val="0"/>
        <w:numPr>
          <w:ilvl w:val="0"/>
          <w:numId w:val="16"/>
        </w:numPr>
        <w:tabs>
          <w:tab w:val="left" w:pos="567"/>
        </w:tabs>
        <w:ind w:left="567" w:hanging="567"/>
        <w:rPr>
          <w:rFonts w:ascii="Times New Roman" w:hAnsi="Times New Roman"/>
        </w:rPr>
      </w:pPr>
      <w:r>
        <w:rPr>
          <w:rFonts w:ascii="Times New Roman" w:hAnsi="Times New Roman"/>
        </w:rPr>
        <w:t>Jeigu pasireiškė šalutinis poveikis (net jeigu jis šiame lapelyje nenurodytas), kreipkitės į gydytoją, vaistininką arba slaugytoją. Žr. 4 skyrių.</w:t>
      </w:r>
    </w:p>
    <w:p w14:paraId="4B0D072A" w14:textId="77777777" w:rsidR="00CE56D9" w:rsidRDefault="00CE56D9">
      <w:pPr>
        <w:widowControl w:val="0"/>
        <w:ind w:left="0" w:firstLine="0"/>
        <w:rPr>
          <w:rFonts w:ascii="Times New Roman" w:hAnsi="Times New Roman"/>
        </w:rPr>
      </w:pPr>
    </w:p>
    <w:p w14:paraId="4DD8A070" w14:textId="77777777" w:rsidR="00CE56D9" w:rsidRDefault="006412D0">
      <w:pPr>
        <w:widowControl w:val="0"/>
        <w:ind w:left="0" w:firstLine="0"/>
        <w:rPr>
          <w:rFonts w:ascii="Times New Roman" w:hAnsi="Times New Roman"/>
          <w:b/>
        </w:rPr>
      </w:pPr>
      <w:r>
        <w:rPr>
          <w:rFonts w:ascii="Times New Roman" w:hAnsi="Times New Roman"/>
          <w:b/>
        </w:rPr>
        <w:t>Apie ką rašoma šiame lapelyje?</w:t>
      </w:r>
    </w:p>
    <w:p w14:paraId="16BB8272" w14:textId="77777777" w:rsidR="00682C36" w:rsidRDefault="00682C36">
      <w:pPr>
        <w:widowControl w:val="0"/>
        <w:ind w:left="0" w:firstLine="0"/>
        <w:rPr>
          <w:rFonts w:ascii="Times New Roman" w:hAnsi="Times New Roman"/>
          <w:b/>
        </w:rPr>
      </w:pPr>
    </w:p>
    <w:p w14:paraId="0A8FBBC9" w14:textId="77777777" w:rsidR="00CE56D9" w:rsidRDefault="006412D0">
      <w:pPr>
        <w:widowControl w:val="0"/>
        <w:rPr>
          <w:rFonts w:ascii="Times New Roman" w:hAnsi="Times New Roman"/>
        </w:rPr>
      </w:pPr>
      <w:r>
        <w:rPr>
          <w:rFonts w:ascii="Times New Roman" w:hAnsi="Times New Roman"/>
        </w:rPr>
        <w:t>1.</w:t>
      </w:r>
      <w:r>
        <w:rPr>
          <w:rFonts w:ascii="Times New Roman" w:hAnsi="Times New Roman"/>
        </w:rPr>
        <w:tab/>
        <w:t xml:space="preserve">Kas yra </w:t>
      </w:r>
      <w:proofErr w:type="spellStart"/>
      <w:r>
        <w:rPr>
          <w:rFonts w:ascii="Times New Roman" w:hAnsi="Times New Roman"/>
        </w:rPr>
        <w:t>Dekenor</w:t>
      </w:r>
      <w:proofErr w:type="spellEnd"/>
      <w:r>
        <w:rPr>
          <w:rFonts w:ascii="Times New Roman" w:hAnsi="Times New Roman"/>
        </w:rPr>
        <w:t xml:space="preserve"> ir kam jis vartojamas</w:t>
      </w:r>
    </w:p>
    <w:p w14:paraId="4723D25B" w14:textId="77777777" w:rsidR="00CE56D9" w:rsidRDefault="006412D0">
      <w:pPr>
        <w:widowControl w:val="0"/>
        <w:rPr>
          <w:rFonts w:ascii="Times New Roman" w:hAnsi="Times New Roman"/>
        </w:rPr>
      </w:pPr>
      <w:r>
        <w:rPr>
          <w:rFonts w:ascii="Times New Roman" w:hAnsi="Times New Roman"/>
        </w:rPr>
        <w:t>2.</w:t>
      </w:r>
      <w:r>
        <w:rPr>
          <w:rFonts w:ascii="Times New Roman" w:hAnsi="Times New Roman"/>
        </w:rPr>
        <w:tab/>
        <w:t xml:space="preserve">Kas žinotina prieš vartojant </w:t>
      </w:r>
      <w:proofErr w:type="spellStart"/>
      <w:r>
        <w:rPr>
          <w:rFonts w:ascii="Times New Roman" w:hAnsi="Times New Roman"/>
        </w:rPr>
        <w:t>Dekenor</w:t>
      </w:r>
      <w:proofErr w:type="spellEnd"/>
    </w:p>
    <w:p w14:paraId="4449B9B6" w14:textId="77777777" w:rsidR="00CE56D9" w:rsidRDefault="006412D0">
      <w:pPr>
        <w:widowControl w:val="0"/>
        <w:rPr>
          <w:rFonts w:ascii="Times New Roman" w:hAnsi="Times New Roman"/>
        </w:rPr>
      </w:pPr>
      <w:r>
        <w:rPr>
          <w:rFonts w:ascii="Times New Roman" w:hAnsi="Times New Roman"/>
        </w:rPr>
        <w:t>3.</w:t>
      </w:r>
      <w:r>
        <w:rPr>
          <w:rFonts w:ascii="Times New Roman" w:hAnsi="Times New Roman"/>
        </w:rPr>
        <w:tab/>
        <w:t xml:space="preserve">Kaip vartoti </w:t>
      </w:r>
      <w:proofErr w:type="spellStart"/>
      <w:r>
        <w:rPr>
          <w:rFonts w:ascii="Times New Roman" w:hAnsi="Times New Roman"/>
        </w:rPr>
        <w:t>Dekenor</w:t>
      </w:r>
      <w:proofErr w:type="spellEnd"/>
    </w:p>
    <w:p w14:paraId="5B664DFD" w14:textId="77777777" w:rsidR="00CE56D9" w:rsidRDefault="006412D0">
      <w:pPr>
        <w:widowControl w:val="0"/>
        <w:rPr>
          <w:rFonts w:ascii="Times New Roman" w:hAnsi="Times New Roman"/>
        </w:rPr>
      </w:pPr>
      <w:r>
        <w:rPr>
          <w:rFonts w:ascii="Times New Roman" w:hAnsi="Times New Roman"/>
        </w:rPr>
        <w:t>4.</w:t>
      </w:r>
      <w:r>
        <w:rPr>
          <w:rFonts w:ascii="Times New Roman" w:hAnsi="Times New Roman"/>
        </w:rPr>
        <w:tab/>
        <w:t>Galimas šalutinis poveikis</w:t>
      </w:r>
    </w:p>
    <w:p w14:paraId="7ECAB8B3" w14:textId="77777777" w:rsidR="00CE56D9" w:rsidRDefault="006412D0">
      <w:pPr>
        <w:widowControl w:val="0"/>
        <w:rPr>
          <w:rFonts w:ascii="Times New Roman" w:hAnsi="Times New Roman"/>
        </w:rPr>
      </w:pPr>
      <w:r>
        <w:rPr>
          <w:rFonts w:ascii="Times New Roman" w:hAnsi="Times New Roman"/>
        </w:rPr>
        <w:t>5.</w:t>
      </w:r>
      <w:r>
        <w:rPr>
          <w:rFonts w:ascii="Times New Roman" w:hAnsi="Times New Roman"/>
        </w:rPr>
        <w:tab/>
        <w:t xml:space="preserve">Kaip laikyti </w:t>
      </w:r>
      <w:proofErr w:type="spellStart"/>
      <w:r>
        <w:rPr>
          <w:rFonts w:ascii="Times New Roman" w:hAnsi="Times New Roman"/>
        </w:rPr>
        <w:t>Dekenor</w:t>
      </w:r>
      <w:proofErr w:type="spellEnd"/>
    </w:p>
    <w:p w14:paraId="421CAA68" w14:textId="77777777" w:rsidR="00CE56D9" w:rsidRDefault="006412D0">
      <w:pPr>
        <w:widowControl w:val="0"/>
        <w:rPr>
          <w:rFonts w:ascii="Times New Roman" w:hAnsi="Times New Roman"/>
        </w:rPr>
      </w:pPr>
      <w:r>
        <w:rPr>
          <w:rFonts w:ascii="Times New Roman" w:hAnsi="Times New Roman"/>
        </w:rPr>
        <w:t>6.</w:t>
      </w:r>
      <w:r>
        <w:rPr>
          <w:rFonts w:ascii="Times New Roman" w:hAnsi="Times New Roman"/>
        </w:rPr>
        <w:tab/>
        <w:t>Pakuotės turinys ir kita informacija</w:t>
      </w:r>
    </w:p>
    <w:p w14:paraId="60C22987" w14:textId="77777777" w:rsidR="00CE56D9" w:rsidRDefault="00CE56D9">
      <w:pPr>
        <w:widowControl w:val="0"/>
        <w:ind w:left="0" w:firstLine="0"/>
        <w:rPr>
          <w:rFonts w:ascii="Times New Roman" w:hAnsi="Times New Roman"/>
        </w:rPr>
      </w:pPr>
    </w:p>
    <w:p w14:paraId="13C00067" w14:textId="77777777" w:rsidR="00CE56D9" w:rsidRDefault="00CE56D9">
      <w:pPr>
        <w:widowControl w:val="0"/>
        <w:ind w:left="0" w:firstLine="0"/>
        <w:rPr>
          <w:rFonts w:ascii="Times New Roman" w:hAnsi="Times New Roman"/>
        </w:rPr>
      </w:pPr>
    </w:p>
    <w:p w14:paraId="47DC3986" w14:textId="77777777" w:rsidR="00CE56D9" w:rsidRDefault="006412D0">
      <w:pPr>
        <w:widowControl w:val="0"/>
        <w:tabs>
          <w:tab w:val="left" w:pos="567"/>
        </w:tabs>
        <w:outlineLvl w:val="1"/>
        <w:rPr>
          <w:rFonts w:ascii="Times New Roman" w:hAnsi="Times New Roman"/>
          <w:b/>
        </w:rPr>
      </w:pPr>
      <w:r>
        <w:rPr>
          <w:rFonts w:ascii="Times New Roman" w:hAnsi="Times New Roman"/>
          <w:b/>
        </w:rPr>
        <w:t>1.</w:t>
      </w:r>
      <w:r>
        <w:rPr>
          <w:rFonts w:ascii="Times New Roman" w:hAnsi="Times New Roman"/>
          <w:b/>
        </w:rPr>
        <w:tab/>
        <w:t xml:space="preserve">Kas yra </w:t>
      </w:r>
      <w:proofErr w:type="spellStart"/>
      <w:r>
        <w:rPr>
          <w:rFonts w:ascii="Times New Roman" w:hAnsi="Times New Roman"/>
          <w:b/>
        </w:rPr>
        <w:t>Dekenor</w:t>
      </w:r>
      <w:proofErr w:type="spellEnd"/>
      <w:r>
        <w:rPr>
          <w:rFonts w:ascii="Times New Roman" w:hAnsi="Times New Roman"/>
          <w:b/>
        </w:rPr>
        <w:t xml:space="preserve"> ir kam jis vartojamas</w:t>
      </w:r>
    </w:p>
    <w:p w14:paraId="669795CE" w14:textId="77777777" w:rsidR="00CE56D9" w:rsidRDefault="00CE56D9">
      <w:pPr>
        <w:widowControl w:val="0"/>
        <w:tabs>
          <w:tab w:val="left" w:pos="540"/>
        </w:tabs>
        <w:ind w:left="0" w:firstLine="0"/>
        <w:rPr>
          <w:rFonts w:ascii="Times New Roman" w:hAnsi="Times New Roman"/>
        </w:rPr>
      </w:pPr>
    </w:p>
    <w:p w14:paraId="605AEEA7"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yra vaistas skausmui malšinti, priklausantis vadinamųjų nesteroidinių vaistų nuo uždegimo (NVNU) grupei. </w:t>
      </w:r>
      <w:proofErr w:type="spellStart"/>
      <w:r>
        <w:rPr>
          <w:rFonts w:ascii="Times New Roman" w:hAnsi="Times New Roman"/>
        </w:rPr>
        <w:t>Dekenor</w:t>
      </w:r>
      <w:proofErr w:type="spellEnd"/>
      <w:r>
        <w:rPr>
          <w:rFonts w:ascii="Times New Roman" w:hAnsi="Times New Roman"/>
        </w:rPr>
        <w:t xml:space="preserve"> vartojamas ūminiam vidutinio stiprumo arba stipriam pooperaciniam skausmui, inkstų diegliams (stipriam inkstų skausmui) ir apatinės nugaros dalies skausmui malšinti, jeigu netinka geriamosios vaisto formos.</w:t>
      </w:r>
    </w:p>
    <w:p w14:paraId="1B826F50" w14:textId="77777777" w:rsidR="00CE56D9" w:rsidRDefault="00CE56D9">
      <w:pPr>
        <w:widowControl w:val="0"/>
        <w:tabs>
          <w:tab w:val="left" w:pos="540"/>
        </w:tabs>
        <w:ind w:left="0" w:firstLine="0"/>
        <w:rPr>
          <w:rFonts w:ascii="Times New Roman" w:hAnsi="Times New Roman"/>
        </w:rPr>
      </w:pPr>
    </w:p>
    <w:p w14:paraId="75F50017" w14:textId="77777777" w:rsidR="00CE56D9" w:rsidRDefault="00CE56D9">
      <w:pPr>
        <w:widowControl w:val="0"/>
        <w:tabs>
          <w:tab w:val="left" w:pos="540"/>
        </w:tabs>
        <w:ind w:left="0" w:firstLine="0"/>
        <w:rPr>
          <w:rFonts w:ascii="Times New Roman" w:hAnsi="Times New Roman"/>
        </w:rPr>
      </w:pPr>
    </w:p>
    <w:p w14:paraId="53115CC1" w14:textId="77777777" w:rsidR="00CE56D9" w:rsidRDefault="006412D0">
      <w:pPr>
        <w:widowControl w:val="0"/>
        <w:tabs>
          <w:tab w:val="left" w:pos="567"/>
        </w:tabs>
        <w:outlineLvl w:val="1"/>
        <w:rPr>
          <w:rFonts w:ascii="Times New Roman" w:hAnsi="Times New Roman"/>
          <w:b/>
        </w:rPr>
      </w:pPr>
      <w:r>
        <w:rPr>
          <w:rFonts w:ascii="Times New Roman" w:hAnsi="Times New Roman"/>
          <w:b/>
        </w:rPr>
        <w:t>2.</w:t>
      </w:r>
      <w:r>
        <w:rPr>
          <w:rFonts w:ascii="Times New Roman" w:hAnsi="Times New Roman"/>
          <w:b/>
        </w:rPr>
        <w:tab/>
        <w:t xml:space="preserve">Kas žinotina prieš vartojant </w:t>
      </w:r>
      <w:proofErr w:type="spellStart"/>
      <w:r>
        <w:rPr>
          <w:rFonts w:ascii="Times New Roman" w:hAnsi="Times New Roman"/>
          <w:b/>
        </w:rPr>
        <w:t>Dekenor</w:t>
      </w:r>
      <w:proofErr w:type="spellEnd"/>
    </w:p>
    <w:p w14:paraId="5C202F41" w14:textId="77777777" w:rsidR="00CE56D9" w:rsidRDefault="00CE56D9">
      <w:pPr>
        <w:widowControl w:val="0"/>
        <w:ind w:left="0" w:firstLine="0"/>
        <w:rPr>
          <w:rFonts w:ascii="Times New Roman" w:hAnsi="Times New Roman"/>
          <w:b/>
        </w:rPr>
      </w:pPr>
    </w:p>
    <w:p w14:paraId="59C1B3F8" w14:textId="77777777" w:rsidR="00CE56D9" w:rsidRDefault="006412D0">
      <w:pPr>
        <w:widowControl w:val="0"/>
        <w:ind w:left="0" w:firstLine="0"/>
        <w:rPr>
          <w:rFonts w:ascii="Times New Roman" w:hAnsi="Times New Roman"/>
          <w:b/>
        </w:rPr>
      </w:pPr>
      <w:proofErr w:type="spellStart"/>
      <w:r>
        <w:rPr>
          <w:rFonts w:ascii="Times New Roman" w:hAnsi="Times New Roman"/>
          <w:b/>
        </w:rPr>
        <w:t>Dekenor</w:t>
      </w:r>
      <w:proofErr w:type="spellEnd"/>
      <w:r>
        <w:rPr>
          <w:rFonts w:ascii="Times New Roman" w:hAnsi="Times New Roman"/>
          <w:b/>
        </w:rPr>
        <w:t xml:space="preserve"> vartoti draudžiama:</w:t>
      </w:r>
    </w:p>
    <w:p w14:paraId="77220563"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 xml:space="preserve">jeigu yra alergija </w:t>
      </w:r>
      <w:proofErr w:type="spellStart"/>
      <w:r>
        <w:rPr>
          <w:rFonts w:ascii="Times New Roman" w:hAnsi="Times New Roman"/>
        </w:rPr>
        <w:t>deksketoprofenui</w:t>
      </w:r>
      <w:proofErr w:type="spellEnd"/>
      <w:r>
        <w:rPr>
          <w:rFonts w:ascii="Times New Roman" w:hAnsi="Times New Roman"/>
        </w:rPr>
        <w:t xml:space="preserve"> arba bet kuriai pagalbinei šio vaisto medžiagai (jos išvardytos 6 skyriuje).</w:t>
      </w:r>
    </w:p>
    <w:p w14:paraId="6F358E10"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 xml:space="preserve">jeigu yra alergija </w:t>
      </w:r>
      <w:proofErr w:type="spellStart"/>
      <w:r>
        <w:rPr>
          <w:rFonts w:ascii="Times New Roman" w:hAnsi="Times New Roman"/>
        </w:rPr>
        <w:t>acetilsalicilo</w:t>
      </w:r>
      <w:proofErr w:type="spellEnd"/>
      <w:r>
        <w:rPr>
          <w:rFonts w:ascii="Times New Roman" w:hAnsi="Times New Roman"/>
        </w:rPr>
        <w:t xml:space="preserve"> rūgščiai ar kitiems nesteroidiniams vaistams nuo uždegimo;</w:t>
      </w:r>
    </w:p>
    <w:p w14:paraId="7497F99D"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 xml:space="preserve">jeigu po </w:t>
      </w:r>
      <w:proofErr w:type="spellStart"/>
      <w:r>
        <w:rPr>
          <w:rFonts w:ascii="Times New Roman" w:hAnsi="Times New Roman"/>
        </w:rPr>
        <w:t>acetilsalicilo</w:t>
      </w:r>
      <w:proofErr w:type="spellEnd"/>
      <w:r>
        <w:rPr>
          <w:rFonts w:ascii="Times New Roman" w:hAnsi="Times New Roman"/>
        </w:rPr>
        <w:t xml:space="preserve"> rūgšties arba kitų nesteroidinių vaistų nuo uždegimo vartojimo yra buvę astmos priepuolių, ūminis alerginis rinitas (trumpalaikis nosies gleivinės uždegimas), nosies polipų (dėl alergijos susidariusių išaugų nosies viduje), dilgėlinė (odos išbėrimas), </w:t>
      </w:r>
      <w:proofErr w:type="spellStart"/>
      <w:r>
        <w:rPr>
          <w:rFonts w:ascii="Times New Roman" w:hAnsi="Times New Roman"/>
        </w:rPr>
        <w:t>angioneurozinė</w:t>
      </w:r>
      <w:proofErr w:type="spellEnd"/>
      <w:r>
        <w:rPr>
          <w:rFonts w:ascii="Times New Roman" w:hAnsi="Times New Roman"/>
        </w:rPr>
        <w:t xml:space="preserve"> edema (veido, akių, lūpų arba liežuvio patinimas arba kvėpavimo sutrikimas) arba švokštimas krūtinėje;</w:t>
      </w:r>
    </w:p>
    <w:p w14:paraId="054FFB58"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 xml:space="preserve">jeigu vartojant </w:t>
      </w:r>
      <w:proofErr w:type="spellStart"/>
      <w:r>
        <w:rPr>
          <w:rFonts w:ascii="Times New Roman" w:hAnsi="Times New Roman"/>
        </w:rPr>
        <w:t>ketoprofeną</w:t>
      </w:r>
      <w:proofErr w:type="spellEnd"/>
      <w:r>
        <w:rPr>
          <w:rFonts w:ascii="Times New Roman" w:hAnsi="Times New Roman"/>
        </w:rPr>
        <w:t xml:space="preserve"> (nesteroidinį vaistą nuo uždegimo) arba </w:t>
      </w:r>
      <w:proofErr w:type="spellStart"/>
      <w:r>
        <w:rPr>
          <w:rFonts w:ascii="Times New Roman" w:hAnsi="Times New Roman"/>
        </w:rPr>
        <w:t>fibratus</w:t>
      </w:r>
      <w:proofErr w:type="spellEnd"/>
      <w:r>
        <w:rPr>
          <w:rFonts w:ascii="Times New Roman" w:hAnsi="Times New Roman"/>
        </w:rPr>
        <w:t xml:space="preserve"> (vaistus, mažinančius riebalų kiekį kraujyje) jums pasireiškė alerginės arba toksinės reakcijos šviesos poveikyje (ypač parausta ir (arba) susidaro pūslės odos paviršiuje saulės poveikyje);</w:t>
      </w:r>
    </w:p>
    <w:p w14:paraId="686A0375"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 xml:space="preserve">jeigu yra </w:t>
      </w:r>
      <w:proofErr w:type="spellStart"/>
      <w:r>
        <w:rPr>
          <w:rFonts w:ascii="Times New Roman" w:hAnsi="Times New Roman"/>
        </w:rPr>
        <w:t>pepsinė</w:t>
      </w:r>
      <w:proofErr w:type="spellEnd"/>
      <w:r>
        <w:rPr>
          <w:rFonts w:ascii="Times New Roman" w:hAnsi="Times New Roman"/>
        </w:rPr>
        <w:t xml:space="preserve"> skrandžio ar žarnyno opa arba kraujavimas iš skrandžio arba žarnyno arba jei yra buvęs skrandžio ar žarnyno išopėjimas, kraujavimas ar prakiurimas;</w:t>
      </w:r>
    </w:p>
    <w:p w14:paraId="46138AF3"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sergate lėtinėmis virškinimo trakto ligomis (pvz., virškinimo sutrikimas, kamuoja rėmuo);</w:t>
      </w:r>
    </w:p>
    <w:p w14:paraId="76C6783F"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dėl ankstesnio nesteroidinių vaistų nuo uždegimo (NVNU) vartojimo dėl skausmo pasireiškė ar anksčiau buvo pasireiškęs skrandžio ar žarnyno kraujavimas ar prakiurimas;</w:t>
      </w:r>
    </w:p>
    <w:p w14:paraId="36FFFF46"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sergate lėtiniu uždegimu pasireiškiančiomis žarnyno ligomis (Krono (</w:t>
      </w:r>
      <w:proofErr w:type="spellStart"/>
      <w:r>
        <w:rPr>
          <w:rFonts w:ascii="Times New Roman" w:hAnsi="Times New Roman"/>
          <w:i/>
        </w:rPr>
        <w:t>Crohn</w:t>
      </w:r>
      <w:proofErr w:type="spellEnd"/>
      <w:r>
        <w:rPr>
          <w:rFonts w:ascii="Times New Roman" w:hAnsi="Times New Roman"/>
        </w:rPr>
        <w:t>) liga ar opiniu kolitu);</w:t>
      </w:r>
    </w:p>
    <w:p w14:paraId="15F0F9F9"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yra sunkus širdies nepakankamumas, vidutinio sunkumo arba sunkus inkstų funkcijos sutrikimas ar sunkus kepenų sutrikimas;</w:t>
      </w:r>
    </w:p>
    <w:p w14:paraId="58B27B41"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yra nustatytas polinkis kraujuoti ar kraujo krešėjimo sutrikimas;</w:t>
      </w:r>
    </w:p>
    <w:p w14:paraId="522F567C"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 yra ūmi dehidratacija (praradote daug kūno skysčiu) dėl vėmimo, viduriavimo ar nepakankamo skysčių suvartojimo;</w:t>
      </w:r>
    </w:p>
    <w:p w14:paraId="7D15C622" w14:textId="77777777" w:rsidR="00CE56D9" w:rsidRDefault="006412D0">
      <w:pPr>
        <w:widowControl w:val="0"/>
        <w:numPr>
          <w:ilvl w:val="0"/>
          <w:numId w:val="17"/>
        </w:numPr>
        <w:tabs>
          <w:tab w:val="left" w:pos="567"/>
        </w:tabs>
        <w:ind w:left="567" w:hanging="567"/>
        <w:rPr>
          <w:rFonts w:ascii="Times New Roman" w:hAnsi="Times New Roman"/>
        </w:rPr>
      </w:pPr>
      <w:r>
        <w:rPr>
          <w:rFonts w:ascii="Times New Roman" w:hAnsi="Times New Roman"/>
        </w:rPr>
        <w:t>jeigu yra paskutiniai trys nėštumo mėnesiai arba žindote kūdikį.</w:t>
      </w:r>
    </w:p>
    <w:p w14:paraId="475F068E" w14:textId="77777777" w:rsidR="00CE56D9" w:rsidRDefault="00CE56D9">
      <w:pPr>
        <w:widowControl w:val="0"/>
        <w:tabs>
          <w:tab w:val="num" w:pos="540"/>
        </w:tabs>
        <w:ind w:left="0" w:firstLine="0"/>
        <w:rPr>
          <w:rFonts w:ascii="Times New Roman" w:hAnsi="Times New Roman"/>
        </w:rPr>
      </w:pPr>
    </w:p>
    <w:p w14:paraId="238B4756" w14:textId="77777777" w:rsidR="00CE56D9" w:rsidRPr="00F07415" w:rsidRDefault="006412D0">
      <w:pPr>
        <w:widowControl w:val="0"/>
        <w:tabs>
          <w:tab w:val="num" w:pos="540"/>
        </w:tabs>
        <w:ind w:left="0" w:firstLine="0"/>
        <w:rPr>
          <w:rFonts w:ascii="Times New Roman" w:hAnsi="Times New Roman"/>
        </w:rPr>
      </w:pPr>
      <w:r w:rsidRPr="00F07415">
        <w:rPr>
          <w:rFonts w:ascii="Times New Roman" w:hAnsi="Times New Roman"/>
        </w:rPr>
        <w:t>Pranešta apie alerginės reakcijos į šį vaistą požymius, įskaitant kvėpavimo sutrikimus, veido ir kaklo srities patinimą (</w:t>
      </w:r>
      <w:proofErr w:type="spellStart"/>
      <w:r w:rsidRPr="00F07415">
        <w:rPr>
          <w:rFonts w:ascii="Times New Roman" w:hAnsi="Times New Roman"/>
        </w:rPr>
        <w:t>angioneurozinę</w:t>
      </w:r>
      <w:proofErr w:type="spellEnd"/>
      <w:r w:rsidRPr="00F07415">
        <w:rPr>
          <w:rFonts w:ascii="Times New Roman" w:hAnsi="Times New Roman"/>
        </w:rPr>
        <w:t xml:space="preserve"> edemą), krūtinės skausmą. Pastebėję bet kurį iš šių požymių, nedelsdami nutraukite </w:t>
      </w:r>
      <w:proofErr w:type="spellStart"/>
      <w:r>
        <w:rPr>
          <w:rFonts w:ascii="Times New Roman" w:hAnsi="Times New Roman"/>
        </w:rPr>
        <w:t>Dekenor</w:t>
      </w:r>
      <w:proofErr w:type="spellEnd"/>
      <w:r w:rsidRPr="00F07415">
        <w:rPr>
          <w:rFonts w:ascii="Times New Roman" w:hAnsi="Times New Roman"/>
        </w:rPr>
        <w:t xml:space="preserve"> vartojimą ir iš karto kreipkitės į gydytoją arba skubiosios medicinos pagalbos.</w:t>
      </w:r>
    </w:p>
    <w:p w14:paraId="313C683D" w14:textId="77777777" w:rsidR="00CE56D9" w:rsidRDefault="00CE56D9">
      <w:pPr>
        <w:widowControl w:val="0"/>
        <w:tabs>
          <w:tab w:val="num" w:pos="540"/>
        </w:tabs>
        <w:ind w:left="0" w:firstLine="0"/>
        <w:rPr>
          <w:rFonts w:ascii="Times New Roman" w:hAnsi="Times New Roman"/>
        </w:rPr>
      </w:pPr>
    </w:p>
    <w:p w14:paraId="7577B643" w14:textId="77777777" w:rsidR="00CE56D9" w:rsidRDefault="006412D0">
      <w:pPr>
        <w:widowControl w:val="0"/>
        <w:ind w:left="0" w:firstLine="0"/>
        <w:rPr>
          <w:rFonts w:ascii="Times New Roman" w:hAnsi="Times New Roman"/>
          <w:b/>
        </w:rPr>
      </w:pPr>
      <w:r>
        <w:rPr>
          <w:rFonts w:ascii="Times New Roman" w:hAnsi="Times New Roman"/>
          <w:b/>
        </w:rPr>
        <w:t>Įspėjimai ir atsargumo priemonės</w:t>
      </w:r>
    </w:p>
    <w:p w14:paraId="0C981AD5" w14:textId="77777777" w:rsidR="00CE56D9" w:rsidRDefault="006412D0">
      <w:pPr>
        <w:widowControl w:val="0"/>
        <w:ind w:left="0" w:firstLine="0"/>
        <w:rPr>
          <w:rFonts w:ascii="Times New Roman" w:hAnsi="Times New Roman"/>
        </w:rPr>
      </w:pPr>
      <w:r>
        <w:rPr>
          <w:rFonts w:ascii="Times New Roman" w:hAnsi="Times New Roman"/>
        </w:rPr>
        <w:t xml:space="preserve">Pasitarkite su gydytoju, vaistininku ar slaugytoju prieš pradėdami vartoti </w:t>
      </w:r>
      <w:proofErr w:type="spellStart"/>
      <w:r>
        <w:rPr>
          <w:rFonts w:ascii="Times New Roman" w:hAnsi="Times New Roman"/>
        </w:rPr>
        <w:t>Dekenor</w:t>
      </w:r>
      <w:proofErr w:type="spellEnd"/>
      <w:r>
        <w:rPr>
          <w:rFonts w:ascii="Times New Roman" w:hAnsi="Times New Roman"/>
        </w:rPr>
        <w:t>:</w:t>
      </w:r>
    </w:p>
    <w:p w14:paraId="424A25D6"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sirgote lėtinėmis uždegimu pasireiškiančiomis žarnyno ligomis (Krono (</w:t>
      </w:r>
      <w:proofErr w:type="spellStart"/>
      <w:r>
        <w:rPr>
          <w:rFonts w:ascii="Times New Roman" w:hAnsi="Times New Roman"/>
          <w:i/>
        </w:rPr>
        <w:t>Crohn</w:t>
      </w:r>
      <w:proofErr w:type="spellEnd"/>
      <w:r>
        <w:rPr>
          <w:rFonts w:ascii="Times New Roman" w:hAnsi="Times New Roman"/>
        </w:rPr>
        <w:t>) liga ar opiniu kolitu);</w:t>
      </w:r>
    </w:p>
    <w:p w14:paraId="319A4F05"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sergate arba sirgote skrandžio ar žarnyno ligomis;</w:t>
      </w:r>
    </w:p>
    <w:p w14:paraId="07D64936"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 xml:space="preserve">jeigu vartojate kitų vaistų, kurie padidina </w:t>
      </w:r>
      <w:proofErr w:type="spellStart"/>
      <w:r>
        <w:rPr>
          <w:rFonts w:ascii="Times New Roman" w:hAnsi="Times New Roman"/>
        </w:rPr>
        <w:t>pepsinės</w:t>
      </w:r>
      <w:proofErr w:type="spellEnd"/>
      <w:r>
        <w:rPr>
          <w:rFonts w:ascii="Times New Roman" w:hAnsi="Times New Roman"/>
        </w:rPr>
        <w:t xml:space="preserve"> opos ar kraujavimo riziką, pvz., geriamųjų steroidinių vaistų, kai kurių vaistų nuo depresijos (selektyviųjų </w:t>
      </w:r>
      <w:proofErr w:type="spellStart"/>
      <w:r>
        <w:rPr>
          <w:rFonts w:ascii="Times New Roman" w:hAnsi="Times New Roman"/>
        </w:rPr>
        <w:t>serotonino</w:t>
      </w:r>
      <w:proofErr w:type="spellEnd"/>
      <w:r>
        <w:rPr>
          <w:rFonts w:ascii="Times New Roman" w:hAnsi="Times New Roman"/>
        </w:rPr>
        <w:t xml:space="preserve"> reabsorbcijos inhibitorių), kraujo krešulių susidarymą slopinančių vaistų, pvz., </w:t>
      </w:r>
      <w:proofErr w:type="spellStart"/>
      <w:r>
        <w:rPr>
          <w:rFonts w:ascii="Times New Roman" w:hAnsi="Times New Roman"/>
        </w:rPr>
        <w:t>acetilsalicilo</w:t>
      </w:r>
      <w:proofErr w:type="spellEnd"/>
      <w:r>
        <w:rPr>
          <w:rFonts w:ascii="Times New Roman" w:hAnsi="Times New Roman"/>
        </w:rPr>
        <w:t xml:space="preserve"> rūgšties, arba kraujo krešėjimą slopinančių vaistų, pvz., varfarino. Tokiais atvejais, prieš vartodami </w:t>
      </w:r>
      <w:proofErr w:type="spellStart"/>
      <w:r>
        <w:rPr>
          <w:rFonts w:ascii="Times New Roman" w:hAnsi="Times New Roman"/>
        </w:rPr>
        <w:t>Dekenor</w:t>
      </w:r>
      <w:proofErr w:type="spellEnd"/>
      <w:r>
        <w:rPr>
          <w:rFonts w:ascii="Times New Roman" w:hAnsi="Times New Roman"/>
        </w:rPr>
        <w:t xml:space="preserve">, pasitarkite su gydytoju; jis gali Jums skirti vartoti papildomų skrandį apsaugančių vaistų, (pvz., </w:t>
      </w:r>
      <w:proofErr w:type="spellStart"/>
      <w:r>
        <w:rPr>
          <w:rFonts w:ascii="Times New Roman" w:hAnsi="Times New Roman"/>
        </w:rPr>
        <w:t>mizoprostolio</w:t>
      </w:r>
      <w:proofErr w:type="spellEnd"/>
      <w:r>
        <w:rPr>
          <w:rFonts w:ascii="Times New Roman" w:hAnsi="Times New Roman"/>
        </w:rPr>
        <w:t xml:space="preserve"> arba vaistų, slopinančių skrandžio rūgšties susidarymą);</w:t>
      </w:r>
    </w:p>
    <w:p w14:paraId="42C360A7"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 xml:space="preserve">jeigu Jūsų širdies veikla yra sutrikusi, patyrėte insultą arba galvojate, kad Jums galėtų grėsti šios būklės (pavyzdžiui, Jūsų kraujospūdis yra padidėjęs, sergate cukriniu diabetu, turite daug cholesterolio arba rūkote), turite aptarti gydymą su savo gydytoju arba vaistininku; tokie vaistai, kaip </w:t>
      </w:r>
      <w:proofErr w:type="spellStart"/>
      <w:r>
        <w:rPr>
          <w:rFonts w:ascii="Times New Roman" w:hAnsi="Times New Roman"/>
        </w:rPr>
        <w:t>Dekenor</w:t>
      </w:r>
      <w:proofErr w:type="spellEnd"/>
      <w:r>
        <w:rPr>
          <w:rFonts w:ascii="Times New Roman" w:hAnsi="Times New Roman"/>
        </w:rPr>
        <w:t>, gali būti susiję su nedideliu širdies priepuolio („miokardo infarkto“) ar insulto pavojaus padidėjimu. Bet koks pavojus yra labiau tikėtinas ilgą laiką vartojant vaistą didelėmis dozėmis. Neviršykite rekomenduotos dozės ar gydymo laiko;</w:t>
      </w:r>
    </w:p>
    <w:p w14:paraId="5C5FBDCF"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esate senyvi; yra didesnė šalutinio poveikio rizika (žr. 4 skyrių). Jei pasireiškia bet koks šalutinis poveikis, nedelsdami pasitarkite su gydytoju;</w:t>
      </w:r>
    </w:p>
    <w:p w14:paraId="6001918D"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sergate ar sirgote alerginėmis ligomis;</w:t>
      </w:r>
    </w:p>
    <w:p w14:paraId="3739C8E2"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yra arba anksčiau buvo inkstų, kepenų ar širdies sutrikimų (didelio kraujospūdžio liga ir (arba) širdies nepakankamumu) arba skysčių susilaikymas;</w:t>
      </w:r>
    </w:p>
    <w:p w14:paraId="3EDC46D7"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vartojate šlapimo išsiskyrimą skatinančių vaistų (diuretikų) arba dėl gausaus skysčių netekimo (pvz., dėl gausaus šlapinimosi, viduriavimo arba vėmimo) organizme nepakanka skysčių ir yra sumažėjęs kraujo tūris;</w:t>
      </w:r>
    </w:p>
    <w:p w14:paraId="23967D8D"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esate moteris ir nepavyksta pastoti (</w:t>
      </w:r>
      <w:proofErr w:type="spellStart"/>
      <w:r>
        <w:rPr>
          <w:rFonts w:ascii="Times New Roman" w:hAnsi="Times New Roman"/>
        </w:rPr>
        <w:t>Dekenor</w:t>
      </w:r>
      <w:proofErr w:type="spellEnd"/>
      <w:r>
        <w:rPr>
          <w:rFonts w:ascii="Times New Roman" w:hAnsi="Times New Roman"/>
        </w:rPr>
        <w:t xml:space="preserve"> gali sutrikdyti moterų vaisingumą, jo negalima vartoti, jei planuojate pastoti arba esate tiriama dėl nevaisingumo);</w:t>
      </w:r>
    </w:p>
    <w:p w14:paraId="5F5B3CB9"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esate nėščia pirmuosius šešis mėnesius;</w:t>
      </w:r>
    </w:p>
    <w:p w14:paraId="4A356F61"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yra sutrikęs kraujo ar jo ląstelių susidarymas;</w:t>
      </w:r>
    </w:p>
    <w:p w14:paraId="7EFEC4D6"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sergate sistemine raudonąja vilklige ar mišriomis jungiamojo audinio ligomis (imuninės sistemos sutrikimais, pažeidžiančiais jungiamąjį audinį);</w:t>
      </w:r>
    </w:p>
    <w:p w14:paraId="0ED23577"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jeigu Jūs sergate infekcinėmis ligomis, žr. skyrių „Infekcijos“ žemiau;</w:t>
      </w:r>
    </w:p>
    <w:p w14:paraId="3159C31D" w14:textId="77777777" w:rsidR="00CE56D9" w:rsidRDefault="006412D0">
      <w:pPr>
        <w:widowControl w:val="0"/>
        <w:numPr>
          <w:ilvl w:val="0"/>
          <w:numId w:val="18"/>
        </w:numPr>
        <w:tabs>
          <w:tab w:val="left" w:pos="567"/>
        </w:tabs>
        <w:ind w:left="567" w:hanging="567"/>
        <w:rPr>
          <w:rFonts w:ascii="Times New Roman" w:hAnsi="Times New Roman"/>
        </w:rPr>
      </w:pPr>
      <w:r>
        <w:rPr>
          <w:rFonts w:ascii="Times New Roman" w:hAnsi="Times New Roman"/>
        </w:rPr>
        <w:t xml:space="preserve">jeigu Jūs sergate astma, susijusia su lėtiniu rinitu, lėtiniu sinusitu ir /arba nosies polipais, nes jums yra didesnė alerginių reakcijų rizika vartojant </w:t>
      </w:r>
      <w:proofErr w:type="spellStart"/>
      <w:r>
        <w:rPr>
          <w:rFonts w:ascii="Times New Roman" w:hAnsi="Times New Roman"/>
        </w:rPr>
        <w:t>acetilsalicilo</w:t>
      </w:r>
      <w:proofErr w:type="spellEnd"/>
      <w:r>
        <w:rPr>
          <w:rFonts w:ascii="Times New Roman" w:hAnsi="Times New Roman"/>
        </w:rPr>
        <w:t xml:space="preserve"> rūgštį ir (arba) NVNU palyginti su bendra populiacija. Šio vaisto vartojimas gali sukelti astmos arba bronchų spazmo priepuolius, ypač </w:t>
      </w:r>
      <w:proofErr w:type="spellStart"/>
      <w:r>
        <w:rPr>
          <w:rFonts w:ascii="Times New Roman" w:hAnsi="Times New Roman"/>
        </w:rPr>
        <w:t>acetilsalicilo</w:t>
      </w:r>
      <w:proofErr w:type="spellEnd"/>
      <w:r>
        <w:rPr>
          <w:rFonts w:ascii="Times New Roman" w:hAnsi="Times New Roman"/>
        </w:rPr>
        <w:t xml:space="preserve"> rūgščiai arba NVNU jautriems pacientams.</w:t>
      </w:r>
    </w:p>
    <w:p w14:paraId="5B9F01CE" w14:textId="77777777" w:rsidR="00CE56D9" w:rsidRDefault="00CE56D9">
      <w:pPr>
        <w:widowControl w:val="0"/>
        <w:ind w:left="0" w:firstLine="0"/>
        <w:rPr>
          <w:rFonts w:ascii="Times New Roman" w:hAnsi="Times New Roman"/>
          <w:b/>
        </w:rPr>
      </w:pPr>
    </w:p>
    <w:p w14:paraId="7E15269B" w14:textId="77777777" w:rsidR="00CE56D9" w:rsidRDefault="006412D0">
      <w:pPr>
        <w:widowControl w:val="0"/>
        <w:ind w:left="0" w:firstLine="0"/>
        <w:rPr>
          <w:rFonts w:ascii="Times New Roman" w:hAnsi="Times New Roman"/>
          <w:b/>
        </w:rPr>
      </w:pPr>
      <w:r>
        <w:rPr>
          <w:rFonts w:ascii="Times New Roman" w:hAnsi="Times New Roman"/>
          <w:b/>
        </w:rPr>
        <w:t>Infekcijos</w:t>
      </w:r>
    </w:p>
    <w:p w14:paraId="0C77024C" w14:textId="77777777" w:rsidR="00CE56D9" w:rsidRDefault="006412D0">
      <w:pPr>
        <w:widowControl w:val="0"/>
        <w:tabs>
          <w:tab w:val="num" w:pos="540"/>
        </w:tabs>
        <w:ind w:left="0" w:firstLine="0"/>
      </w:pPr>
      <w:proofErr w:type="spellStart"/>
      <w:r>
        <w:rPr>
          <w:rFonts w:ascii="Times New Roman" w:hAnsi="Times New Roman"/>
        </w:rPr>
        <w:t>Dekenor</w:t>
      </w:r>
      <w:proofErr w:type="spellEnd"/>
      <w:r>
        <w:rPr>
          <w:rFonts w:ascii="Times New Roman" w:hAnsi="Times New Roman"/>
        </w:rPr>
        <w:t xml:space="preserve"> gali paslėpti tokius infekcijų požymius kaip karščiavimas ir skausmas. Todėl gali būti, kad vartojant </w:t>
      </w:r>
      <w:proofErr w:type="spellStart"/>
      <w:r>
        <w:rPr>
          <w:rFonts w:ascii="Times New Roman" w:hAnsi="Times New Roman"/>
        </w:rPr>
        <w:t>Dekenor</w:t>
      </w:r>
      <w:proofErr w:type="spellEnd"/>
      <w:r>
        <w:rPr>
          <w:rFonts w:ascii="Times New Roman" w:hAnsi="Times New Roman"/>
        </w:rPr>
        <w:t xml:space="preserve">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4C9FC5FF" w14:textId="77777777" w:rsidR="00CE56D9" w:rsidRDefault="006412D0">
      <w:pPr>
        <w:widowControl w:val="0"/>
        <w:tabs>
          <w:tab w:val="num" w:pos="540"/>
        </w:tabs>
        <w:ind w:left="0" w:firstLine="0"/>
      </w:pPr>
      <w:r>
        <w:rPr>
          <w:rFonts w:ascii="Times New Roman" w:hAnsi="Times New Roman"/>
        </w:rPr>
        <w:t>Sergant vėjaraupiais, šio vaisto patartina vengti.</w:t>
      </w:r>
    </w:p>
    <w:p w14:paraId="287B9DCE" w14:textId="77777777" w:rsidR="00CE56D9" w:rsidRDefault="00CE56D9">
      <w:pPr>
        <w:widowControl w:val="0"/>
        <w:tabs>
          <w:tab w:val="left" w:pos="567"/>
        </w:tabs>
        <w:ind w:left="0" w:firstLine="0"/>
        <w:rPr>
          <w:rFonts w:ascii="Times New Roman" w:hAnsi="Times New Roman"/>
          <w:color w:val="000000"/>
        </w:rPr>
      </w:pPr>
    </w:p>
    <w:p w14:paraId="2961BD55" w14:textId="77777777" w:rsidR="00CE56D9" w:rsidRDefault="00CE56D9">
      <w:pPr>
        <w:widowControl w:val="0"/>
        <w:tabs>
          <w:tab w:val="left" w:pos="567"/>
        </w:tabs>
        <w:ind w:left="0" w:firstLine="0"/>
        <w:rPr>
          <w:rFonts w:ascii="Times New Roman" w:hAnsi="Times New Roman"/>
          <w:color w:val="000000"/>
        </w:rPr>
      </w:pPr>
    </w:p>
    <w:p w14:paraId="25A92306" w14:textId="77777777" w:rsidR="00CE56D9" w:rsidRDefault="006412D0">
      <w:pPr>
        <w:widowControl w:val="0"/>
        <w:ind w:left="0" w:firstLine="0"/>
        <w:rPr>
          <w:rFonts w:ascii="Times New Roman" w:hAnsi="Times New Roman"/>
        </w:rPr>
      </w:pPr>
      <w:r>
        <w:rPr>
          <w:rFonts w:ascii="Times New Roman" w:hAnsi="Times New Roman"/>
          <w:b/>
        </w:rPr>
        <w:t>Vaikams ir paaugliams</w:t>
      </w:r>
    </w:p>
    <w:p w14:paraId="64B1590C" w14:textId="77777777" w:rsidR="00CE56D9" w:rsidRDefault="006412D0">
      <w:pPr>
        <w:widowControl w:val="0"/>
        <w:tabs>
          <w:tab w:val="num"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nebuvo tiriamas su vaikais ir paaugliais. </w:t>
      </w:r>
      <w:proofErr w:type="spellStart"/>
      <w:r>
        <w:rPr>
          <w:rFonts w:ascii="Times New Roman" w:hAnsi="Times New Roman"/>
        </w:rPr>
        <w:t>Dekenor</w:t>
      </w:r>
      <w:proofErr w:type="spellEnd"/>
      <w:r>
        <w:rPr>
          <w:rFonts w:ascii="Times New Roman" w:hAnsi="Times New Roman"/>
        </w:rPr>
        <w:t xml:space="preserve"> saugumas ir veiksmingumas vaikams ir paaugliams nenustatyti, todėl vaikai ir paaugliai šiuo vaistu neturėtų būti gydomi.</w:t>
      </w:r>
    </w:p>
    <w:p w14:paraId="02B20039" w14:textId="77777777" w:rsidR="00CE56D9" w:rsidRDefault="00CE56D9">
      <w:pPr>
        <w:widowControl w:val="0"/>
        <w:ind w:left="0" w:firstLine="0"/>
        <w:rPr>
          <w:rFonts w:ascii="Times New Roman" w:hAnsi="Times New Roman"/>
          <w:b/>
        </w:rPr>
      </w:pPr>
    </w:p>
    <w:p w14:paraId="01BF3C8A" w14:textId="77777777" w:rsidR="00CE56D9" w:rsidRDefault="006412D0">
      <w:pPr>
        <w:widowControl w:val="0"/>
        <w:ind w:left="0" w:firstLine="0"/>
        <w:rPr>
          <w:rFonts w:ascii="Times New Roman" w:hAnsi="Times New Roman"/>
          <w:b/>
        </w:rPr>
      </w:pPr>
      <w:r>
        <w:rPr>
          <w:rFonts w:ascii="Times New Roman" w:hAnsi="Times New Roman"/>
          <w:b/>
        </w:rPr>
        <w:t xml:space="preserve">Kiti vaistai ir </w:t>
      </w:r>
      <w:proofErr w:type="spellStart"/>
      <w:r>
        <w:rPr>
          <w:rFonts w:ascii="Times New Roman" w:hAnsi="Times New Roman"/>
          <w:b/>
        </w:rPr>
        <w:t>Dekenor</w:t>
      </w:r>
      <w:proofErr w:type="spellEnd"/>
    </w:p>
    <w:p w14:paraId="20822599"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Jeigu vartojate ar neseniai vartojote kitų vaistų, įskaitant įsigytus be recepto, arba dėl to nesate tikri, apie tai pasakykite gydytojui arba vaistininkui. Kai kurių vaistų kartu vartoti negalima, o kai kuriais atvejais kartu vartojamų vaistų dozę gali prireikti keisti.</w:t>
      </w:r>
    </w:p>
    <w:p w14:paraId="3BE9102E"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Visuomet pasakykite gydytojui, odontologui arba vaistininkui, jei kartu su </w:t>
      </w:r>
      <w:proofErr w:type="spellStart"/>
      <w:r>
        <w:rPr>
          <w:rFonts w:ascii="Times New Roman" w:hAnsi="Times New Roman"/>
        </w:rPr>
        <w:t>Dekenor</w:t>
      </w:r>
      <w:proofErr w:type="spellEnd"/>
      <w:r>
        <w:rPr>
          <w:rFonts w:ascii="Times New Roman" w:hAnsi="Times New Roman"/>
        </w:rPr>
        <w:t xml:space="preserve"> vartojate bet kurį iš toliau išvardytų vaistų.</w:t>
      </w:r>
    </w:p>
    <w:p w14:paraId="771E9058" w14:textId="77777777" w:rsidR="00CE56D9" w:rsidRDefault="00CE56D9">
      <w:pPr>
        <w:widowControl w:val="0"/>
        <w:ind w:left="0" w:firstLine="0"/>
        <w:rPr>
          <w:rFonts w:ascii="Times New Roman" w:hAnsi="Times New Roman"/>
          <w:color w:val="000000"/>
          <w:u w:val="single"/>
        </w:rPr>
      </w:pPr>
    </w:p>
    <w:p w14:paraId="6A9485CA" w14:textId="77777777" w:rsidR="00CE56D9" w:rsidRDefault="006412D0">
      <w:pPr>
        <w:widowControl w:val="0"/>
        <w:tabs>
          <w:tab w:val="num"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nerekomenduojama vartoti kartu su:</w:t>
      </w:r>
    </w:p>
    <w:p w14:paraId="5EDD801B" w14:textId="77777777" w:rsidR="00CE56D9" w:rsidRDefault="006412D0">
      <w:pPr>
        <w:widowControl w:val="0"/>
        <w:numPr>
          <w:ilvl w:val="0"/>
          <w:numId w:val="19"/>
        </w:numPr>
        <w:tabs>
          <w:tab w:val="left" w:pos="567"/>
        </w:tabs>
        <w:ind w:left="567" w:hanging="567"/>
        <w:rPr>
          <w:rFonts w:ascii="Times New Roman" w:hAnsi="Times New Roman"/>
        </w:rPr>
      </w:pPr>
      <w:proofErr w:type="spellStart"/>
      <w:r>
        <w:rPr>
          <w:rFonts w:ascii="Times New Roman" w:hAnsi="Times New Roman"/>
        </w:rPr>
        <w:t>acetilsalicilo</w:t>
      </w:r>
      <w:proofErr w:type="spellEnd"/>
      <w:r>
        <w:rPr>
          <w:rFonts w:ascii="Times New Roman" w:hAnsi="Times New Roman"/>
        </w:rPr>
        <w:t xml:space="preserve"> rūgštimi (aspirinu), </w:t>
      </w:r>
      <w:proofErr w:type="spellStart"/>
      <w:r>
        <w:rPr>
          <w:rFonts w:ascii="Times New Roman" w:hAnsi="Times New Roman"/>
        </w:rPr>
        <w:t>kortikosteoridais</w:t>
      </w:r>
      <w:proofErr w:type="spellEnd"/>
      <w:r>
        <w:rPr>
          <w:rFonts w:ascii="Times New Roman" w:hAnsi="Times New Roman"/>
        </w:rPr>
        <w:t xml:space="preserve"> arba kitais vaistais nuo uždegimo;</w:t>
      </w:r>
    </w:p>
    <w:p w14:paraId="728870F6" w14:textId="77777777" w:rsidR="00CE56D9" w:rsidRDefault="006412D0">
      <w:pPr>
        <w:widowControl w:val="0"/>
        <w:numPr>
          <w:ilvl w:val="0"/>
          <w:numId w:val="19"/>
        </w:numPr>
        <w:tabs>
          <w:tab w:val="left" w:pos="567"/>
        </w:tabs>
        <w:ind w:left="567" w:hanging="567"/>
        <w:rPr>
          <w:rFonts w:ascii="Times New Roman" w:hAnsi="Times New Roman"/>
        </w:rPr>
      </w:pPr>
      <w:r>
        <w:rPr>
          <w:rFonts w:ascii="Times New Roman" w:hAnsi="Times New Roman"/>
        </w:rPr>
        <w:t>varfarinu, heparinu ar kitais kraujo krešėjimą slopinančiais vaistais;</w:t>
      </w:r>
    </w:p>
    <w:p w14:paraId="77626F72" w14:textId="77777777" w:rsidR="00CE56D9" w:rsidRDefault="006412D0">
      <w:pPr>
        <w:widowControl w:val="0"/>
        <w:numPr>
          <w:ilvl w:val="0"/>
          <w:numId w:val="19"/>
        </w:numPr>
        <w:tabs>
          <w:tab w:val="left" w:pos="567"/>
        </w:tabs>
        <w:ind w:left="567" w:hanging="567"/>
        <w:rPr>
          <w:rFonts w:ascii="Times New Roman" w:hAnsi="Times New Roman"/>
        </w:rPr>
      </w:pPr>
      <w:r>
        <w:rPr>
          <w:rFonts w:ascii="Times New Roman" w:hAnsi="Times New Roman"/>
        </w:rPr>
        <w:t>ličiu, vartojamu tam tikroms ligoms, susijusioms su nuotaikos sutrikimais, gydyti;</w:t>
      </w:r>
    </w:p>
    <w:p w14:paraId="165A5FC7" w14:textId="77777777" w:rsidR="00CE56D9" w:rsidRDefault="006412D0">
      <w:pPr>
        <w:widowControl w:val="0"/>
        <w:numPr>
          <w:ilvl w:val="0"/>
          <w:numId w:val="19"/>
        </w:numPr>
        <w:tabs>
          <w:tab w:val="left" w:pos="567"/>
        </w:tabs>
        <w:ind w:left="567" w:hanging="567"/>
        <w:rPr>
          <w:rFonts w:ascii="Times New Roman" w:hAnsi="Times New Roman"/>
        </w:rPr>
      </w:pPr>
      <w:proofErr w:type="spellStart"/>
      <w:r>
        <w:rPr>
          <w:rFonts w:ascii="Times New Roman" w:hAnsi="Times New Roman"/>
        </w:rPr>
        <w:t>metotreksatu</w:t>
      </w:r>
      <w:proofErr w:type="spellEnd"/>
      <w:r>
        <w:rPr>
          <w:rFonts w:ascii="Times New Roman" w:hAnsi="Times New Roman"/>
        </w:rPr>
        <w:t xml:space="preserve"> (priešvėžiniu vaistu ir </w:t>
      </w:r>
      <w:proofErr w:type="spellStart"/>
      <w:r>
        <w:rPr>
          <w:rFonts w:ascii="Times New Roman" w:hAnsi="Times New Roman"/>
        </w:rPr>
        <w:t>imunosupresantu</w:t>
      </w:r>
      <w:proofErr w:type="spellEnd"/>
      <w:r>
        <w:rPr>
          <w:rFonts w:ascii="Times New Roman" w:hAnsi="Times New Roman"/>
        </w:rPr>
        <w:t>) vartojamu didelėmis dozėmis 15 mg/savaitė;</w:t>
      </w:r>
    </w:p>
    <w:p w14:paraId="24191668" w14:textId="77777777" w:rsidR="00CE56D9" w:rsidRDefault="006412D0">
      <w:pPr>
        <w:widowControl w:val="0"/>
        <w:numPr>
          <w:ilvl w:val="0"/>
          <w:numId w:val="19"/>
        </w:numPr>
        <w:tabs>
          <w:tab w:val="left" w:pos="567"/>
        </w:tabs>
        <w:ind w:left="567" w:hanging="567"/>
        <w:rPr>
          <w:rFonts w:ascii="Times New Roman" w:hAnsi="Times New Roman"/>
        </w:rPr>
      </w:pPr>
      <w:proofErr w:type="spellStart"/>
      <w:r>
        <w:rPr>
          <w:rFonts w:ascii="Times New Roman" w:hAnsi="Times New Roman"/>
        </w:rPr>
        <w:t>hidantoinais</w:t>
      </w:r>
      <w:proofErr w:type="spellEnd"/>
      <w:r>
        <w:rPr>
          <w:rFonts w:ascii="Times New Roman" w:hAnsi="Times New Roman"/>
        </w:rPr>
        <w:t xml:space="preserve"> ir </w:t>
      </w:r>
      <w:proofErr w:type="spellStart"/>
      <w:r>
        <w:rPr>
          <w:rFonts w:ascii="Times New Roman" w:hAnsi="Times New Roman"/>
        </w:rPr>
        <w:t>fenitoinu</w:t>
      </w:r>
      <w:proofErr w:type="spellEnd"/>
      <w:r>
        <w:rPr>
          <w:rFonts w:ascii="Times New Roman" w:hAnsi="Times New Roman"/>
        </w:rPr>
        <w:t>, vartojamais epilepsijai gydyti;</w:t>
      </w:r>
    </w:p>
    <w:p w14:paraId="717D67B3" w14:textId="77777777" w:rsidR="00CE56D9" w:rsidRDefault="006412D0">
      <w:pPr>
        <w:widowControl w:val="0"/>
        <w:numPr>
          <w:ilvl w:val="0"/>
          <w:numId w:val="19"/>
        </w:numPr>
        <w:tabs>
          <w:tab w:val="left" w:pos="567"/>
        </w:tabs>
        <w:ind w:left="567" w:hanging="567"/>
        <w:rPr>
          <w:rFonts w:ascii="Times New Roman" w:hAnsi="Times New Roman"/>
        </w:rPr>
      </w:pPr>
      <w:proofErr w:type="spellStart"/>
      <w:r>
        <w:rPr>
          <w:rFonts w:ascii="Times New Roman" w:hAnsi="Times New Roman"/>
        </w:rPr>
        <w:t>sulfametoksazolu</w:t>
      </w:r>
      <w:proofErr w:type="spellEnd"/>
      <w:r>
        <w:rPr>
          <w:rFonts w:ascii="Times New Roman" w:hAnsi="Times New Roman"/>
        </w:rPr>
        <w:t>, vartojamu bakterijų sukeltoms infekcijoms gydyti.</w:t>
      </w:r>
    </w:p>
    <w:p w14:paraId="730028A6" w14:textId="77777777" w:rsidR="00CE56D9" w:rsidRDefault="00CE56D9">
      <w:pPr>
        <w:widowControl w:val="0"/>
        <w:ind w:left="0" w:firstLine="0"/>
        <w:rPr>
          <w:rFonts w:ascii="Times New Roman" w:hAnsi="Times New Roman"/>
        </w:rPr>
      </w:pPr>
    </w:p>
    <w:p w14:paraId="6824546D" w14:textId="77777777" w:rsidR="00CE56D9" w:rsidRDefault="006412D0">
      <w:pPr>
        <w:widowControl w:val="0"/>
        <w:tabs>
          <w:tab w:val="left" w:pos="567"/>
        </w:tabs>
        <w:rPr>
          <w:rFonts w:ascii="Times New Roman" w:hAnsi="Times New Roman"/>
        </w:rPr>
      </w:pPr>
      <w:r>
        <w:rPr>
          <w:rFonts w:ascii="Times New Roman" w:hAnsi="Times New Roman"/>
        </w:rPr>
        <w:t xml:space="preserve">Būtina laikytis atsargumo priemonių, </w:t>
      </w:r>
      <w:proofErr w:type="spellStart"/>
      <w:r>
        <w:rPr>
          <w:rFonts w:ascii="Times New Roman" w:hAnsi="Times New Roman"/>
        </w:rPr>
        <w:t>Dekenor</w:t>
      </w:r>
      <w:proofErr w:type="spellEnd"/>
      <w:r>
        <w:rPr>
          <w:rFonts w:ascii="Times New Roman" w:hAnsi="Times New Roman"/>
        </w:rPr>
        <w:t xml:space="preserve"> vartojant kartu su:</w:t>
      </w:r>
    </w:p>
    <w:p w14:paraId="54C7B7A2" w14:textId="77777777" w:rsidR="00CE56D9" w:rsidRDefault="006412D0">
      <w:pPr>
        <w:widowControl w:val="0"/>
        <w:numPr>
          <w:ilvl w:val="0"/>
          <w:numId w:val="20"/>
        </w:numPr>
        <w:tabs>
          <w:tab w:val="left" w:pos="567"/>
        </w:tabs>
        <w:ind w:left="567" w:hanging="567"/>
        <w:rPr>
          <w:rFonts w:ascii="Times New Roman" w:hAnsi="Times New Roman"/>
        </w:rPr>
      </w:pPr>
      <w:proofErr w:type="spellStart"/>
      <w:r>
        <w:rPr>
          <w:rFonts w:ascii="Times New Roman" w:hAnsi="Times New Roman"/>
        </w:rPr>
        <w:t>angiotenziną</w:t>
      </w:r>
      <w:proofErr w:type="spellEnd"/>
      <w:r>
        <w:rPr>
          <w:rFonts w:ascii="Times New Roman" w:hAnsi="Times New Roman"/>
        </w:rPr>
        <w:t xml:space="preserve"> konvertuojančio fermento (AKF) inhibitoriais, šlapimo išsiskyrimą skatinančiais vaistais (diuretikais) ir </w:t>
      </w:r>
      <w:proofErr w:type="spellStart"/>
      <w:r>
        <w:rPr>
          <w:rFonts w:ascii="Times New Roman" w:hAnsi="Times New Roman"/>
        </w:rPr>
        <w:t>angiotenzino</w:t>
      </w:r>
      <w:proofErr w:type="spellEnd"/>
      <w:r>
        <w:rPr>
          <w:rFonts w:ascii="Times New Roman" w:hAnsi="Times New Roman"/>
        </w:rPr>
        <w:t xml:space="preserve"> II receptorių antagonistais, vartojamais padidėjusiam kraujospūdžiui mažinti ir širdies ligoms gydyti;</w:t>
      </w:r>
    </w:p>
    <w:p w14:paraId="0CDC9A1F" w14:textId="77777777" w:rsidR="00CE56D9" w:rsidRDefault="006412D0">
      <w:pPr>
        <w:widowControl w:val="0"/>
        <w:numPr>
          <w:ilvl w:val="0"/>
          <w:numId w:val="20"/>
        </w:numPr>
        <w:tabs>
          <w:tab w:val="left" w:pos="567"/>
        </w:tabs>
        <w:ind w:left="567" w:hanging="567"/>
        <w:rPr>
          <w:rFonts w:ascii="Times New Roman" w:hAnsi="Times New Roman"/>
        </w:rPr>
      </w:pPr>
      <w:proofErr w:type="spellStart"/>
      <w:r>
        <w:rPr>
          <w:rFonts w:ascii="Times New Roman" w:hAnsi="Times New Roman"/>
        </w:rPr>
        <w:t>pentoksifilinu</w:t>
      </w:r>
      <w:proofErr w:type="spellEnd"/>
      <w:r>
        <w:rPr>
          <w:rFonts w:ascii="Times New Roman" w:hAnsi="Times New Roman"/>
        </w:rPr>
        <w:t xml:space="preserve"> ir </w:t>
      </w:r>
      <w:proofErr w:type="spellStart"/>
      <w:r>
        <w:rPr>
          <w:rFonts w:ascii="Times New Roman" w:hAnsi="Times New Roman"/>
        </w:rPr>
        <w:t>okspentifilinu</w:t>
      </w:r>
      <w:proofErr w:type="spellEnd"/>
      <w:r>
        <w:rPr>
          <w:rFonts w:ascii="Times New Roman" w:hAnsi="Times New Roman"/>
        </w:rPr>
        <w:t>, vartojamais esant lėtinėms opoms dėl venų sutrikimo;</w:t>
      </w:r>
    </w:p>
    <w:p w14:paraId="061149B1" w14:textId="77777777" w:rsidR="00CE56D9" w:rsidRDefault="006412D0">
      <w:pPr>
        <w:widowControl w:val="0"/>
        <w:numPr>
          <w:ilvl w:val="0"/>
          <w:numId w:val="20"/>
        </w:numPr>
        <w:tabs>
          <w:tab w:val="left" w:pos="567"/>
        </w:tabs>
        <w:ind w:left="567" w:hanging="567"/>
        <w:rPr>
          <w:rFonts w:ascii="Times New Roman" w:hAnsi="Times New Roman"/>
        </w:rPr>
      </w:pPr>
      <w:proofErr w:type="spellStart"/>
      <w:r>
        <w:rPr>
          <w:rFonts w:ascii="Times New Roman" w:hAnsi="Times New Roman"/>
        </w:rPr>
        <w:t>zidovudinu</w:t>
      </w:r>
      <w:proofErr w:type="spellEnd"/>
      <w:r>
        <w:rPr>
          <w:rFonts w:ascii="Times New Roman" w:hAnsi="Times New Roman"/>
        </w:rPr>
        <w:t>, vartojamu virusų sukeltoms infekcinėms ligoms gydyti;</w:t>
      </w:r>
    </w:p>
    <w:p w14:paraId="6044C824" w14:textId="77777777" w:rsidR="00CE56D9" w:rsidRDefault="006412D0">
      <w:pPr>
        <w:widowControl w:val="0"/>
        <w:numPr>
          <w:ilvl w:val="0"/>
          <w:numId w:val="20"/>
        </w:numPr>
        <w:tabs>
          <w:tab w:val="left" w:pos="567"/>
        </w:tabs>
        <w:ind w:left="567" w:hanging="567"/>
        <w:rPr>
          <w:rFonts w:ascii="Times New Roman" w:hAnsi="Times New Roman"/>
        </w:rPr>
      </w:pPr>
      <w:proofErr w:type="spellStart"/>
      <w:r>
        <w:rPr>
          <w:rFonts w:ascii="Times New Roman" w:hAnsi="Times New Roman"/>
        </w:rPr>
        <w:t>aminoglikozidų</w:t>
      </w:r>
      <w:proofErr w:type="spellEnd"/>
      <w:r>
        <w:rPr>
          <w:rFonts w:ascii="Times New Roman" w:hAnsi="Times New Roman"/>
        </w:rPr>
        <w:t xml:space="preserve"> grupės antibiotikais, vartojamais bakterijų sukeltoms infekcinėms ligoms gydyti;</w:t>
      </w:r>
    </w:p>
    <w:p w14:paraId="49BEF9CC" w14:textId="77777777" w:rsidR="00CE56D9" w:rsidRDefault="006412D0">
      <w:pPr>
        <w:widowControl w:val="0"/>
        <w:numPr>
          <w:ilvl w:val="0"/>
          <w:numId w:val="20"/>
        </w:numPr>
        <w:tabs>
          <w:tab w:val="left" w:pos="567"/>
        </w:tabs>
        <w:ind w:left="567" w:hanging="567"/>
        <w:rPr>
          <w:rFonts w:ascii="Times New Roman" w:hAnsi="Times New Roman"/>
        </w:rPr>
      </w:pPr>
      <w:proofErr w:type="spellStart"/>
      <w:r>
        <w:rPr>
          <w:rFonts w:ascii="Times New Roman" w:hAnsi="Times New Roman"/>
        </w:rPr>
        <w:t>sulfonilšlapalo</w:t>
      </w:r>
      <w:proofErr w:type="spellEnd"/>
      <w:r>
        <w:rPr>
          <w:rFonts w:ascii="Times New Roman" w:hAnsi="Times New Roman"/>
        </w:rPr>
        <w:t xml:space="preserve"> dariniais (</w:t>
      </w:r>
      <w:proofErr w:type="spellStart"/>
      <w:r>
        <w:rPr>
          <w:rFonts w:ascii="Times New Roman" w:hAnsi="Times New Roman"/>
        </w:rPr>
        <w:t>chlorpropamidu</w:t>
      </w:r>
      <w:proofErr w:type="spellEnd"/>
      <w:r>
        <w:rPr>
          <w:rFonts w:ascii="Times New Roman" w:hAnsi="Times New Roman"/>
        </w:rPr>
        <w:t xml:space="preserve"> ir </w:t>
      </w:r>
      <w:proofErr w:type="spellStart"/>
      <w:r>
        <w:rPr>
          <w:rFonts w:ascii="Times New Roman" w:hAnsi="Times New Roman"/>
        </w:rPr>
        <w:t>glibenklamidu</w:t>
      </w:r>
      <w:proofErr w:type="spellEnd"/>
      <w:r>
        <w:rPr>
          <w:rFonts w:ascii="Times New Roman" w:hAnsi="Times New Roman"/>
        </w:rPr>
        <w:t>) vartojamais sergant cukriniu diabetu;</w:t>
      </w:r>
    </w:p>
    <w:p w14:paraId="3E81F674" w14:textId="77777777" w:rsidR="00CE56D9" w:rsidRDefault="006412D0">
      <w:pPr>
        <w:pStyle w:val="Pagrindinistekstas"/>
        <w:numPr>
          <w:ilvl w:val="0"/>
          <w:numId w:val="1"/>
        </w:numPr>
        <w:tabs>
          <w:tab w:val="clear" w:pos="885"/>
          <w:tab w:val="num" w:pos="540"/>
        </w:tabs>
        <w:spacing w:after="0"/>
        <w:ind w:left="540" w:hanging="540"/>
      </w:pPr>
      <w:proofErr w:type="spellStart"/>
      <w:r>
        <w:t>metotreksatu</w:t>
      </w:r>
      <w:proofErr w:type="spellEnd"/>
      <w:r>
        <w:t>, vartojamu mažomis dozėmis, mažiau nei 15 mg/savaitė</w:t>
      </w:r>
      <w:r>
        <w:rPr>
          <w:rStyle w:val="BT-EMEASMCAChar"/>
        </w:rPr>
        <w:t>.</w:t>
      </w:r>
    </w:p>
    <w:p w14:paraId="1AD896D6" w14:textId="77777777" w:rsidR="00CE56D9" w:rsidRDefault="00CE56D9">
      <w:pPr>
        <w:widowControl w:val="0"/>
        <w:tabs>
          <w:tab w:val="num" w:pos="540"/>
        </w:tabs>
        <w:ind w:left="0" w:firstLine="0"/>
        <w:rPr>
          <w:rFonts w:ascii="Times New Roman" w:hAnsi="Times New Roman"/>
        </w:rPr>
      </w:pPr>
    </w:p>
    <w:p w14:paraId="021F494B" w14:textId="77777777" w:rsidR="00CE56D9" w:rsidRDefault="006412D0">
      <w:pPr>
        <w:widowControl w:val="0"/>
        <w:tabs>
          <w:tab w:val="left" w:pos="567"/>
        </w:tabs>
        <w:rPr>
          <w:rFonts w:ascii="Times New Roman" w:hAnsi="Times New Roman"/>
        </w:rPr>
      </w:pPr>
      <w:r>
        <w:rPr>
          <w:rFonts w:ascii="Times New Roman" w:hAnsi="Times New Roman"/>
        </w:rPr>
        <w:t xml:space="preserve">Būtinas atsargumas, </w:t>
      </w:r>
      <w:proofErr w:type="spellStart"/>
      <w:r>
        <w:rPr>
          <w:rFonts w:ascii="Times New Roman" w:hAnsi="Times New Roman"/>
        </w:rPr>
        <w:t>Dekenor</w:t>
      </w:r>
      <w:proofErr w:type="spellEnd"/>
      <w:r>
        <w:rPr>
          <w:rFonts w:ascii="Times New Roman" w:hAnsi="Times New Roman"/>
        </w:rPr>
        <w:t xml:space="preserve"> vartojant kartu su:</w:t>
      </w:r>
    </w:p>
    <w:p w14:paraId="054B628B"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chinolonų</w:t>
      </w:r>
      <w:proofErr w:type="spellEnd"/>
      <w:r>
        <w:rPr>
          <w:rFonts w:ascii="Times New Roman" w:hAnsi="Times New Roman"/>
        </w:rPr>
        <w:t xml:space="preserve"> grupės antibiotikais (pvz., </w:t>
      </w:r>
      <w:proofErr w:type="spellStart"/>
      <w:r>
        <w:rPr>
          <w:rFonts w:ascii="Times New Roman" w:hAnsi="Times New Roman"/>
        </w:rPr>
        <w:t>ciprofloksacinu</w:t>
      </w:r>
      <w:proofErr w:type="spellEnd"/>
      <w:r>
        <w:rPr>
          <w:rFonts w:ascii="Times New Roman" w:hAnsi="Times New Roman"/>
        </w:rPr>
        <w:t xml:space="preserve">, </w:t>
      </w:r>
      <w:proofErr w:type="spellStart"/>
      <w:r>
        <w:rPr>
          <w:rFonts w:ascii="Times New Roman" w:hAnsi="Times New Roman"/>
        </w:rPr>
        <w:t>levofloksacinu</w:t>
      </w:r>
      <w:proofErr w:type="spellEnd"/>
      <w:r>
        <w:rPr>
          <w:rFonts w:ascii="Times New Roman" w:hAnsi="Times New Roman"/>
        </w:rPr>
        <w:t>), vartojamais bakterijų sukeltoms infekcijoms gydyti;</w:t>
      </w:r>
    </w:p>
    <w:p w14:paraId="38102CFD"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ciklosporinu</w:t>
      </w:r>
      <w:proofErr w:type="spellEnd"/>
      <w:r>
        <w:rPr>
          <w:rFonts w:ascii="Times New Roman" w:hAnsi="Times New Roman"/>
        </w:rPr>
        <w:t xml:space="preserve"> arba </w:t>
      </w:r>
      <w:proofErr w:type="spellStart"/>
      <w:r>
        <w:rPr>
          <w:rFonts w:ascii="Times New Roman" w:hAnsi="Times New Roman"/>
        </w:rPr>
        <w:t>takrolimuzu</w:t>
      </w:r>
      <w:proofErr w:type="spellEnd"/>
      <w:r>
        <w:rPr>
          <w:rFonts w:ascii="Times New Roman" w:hAnsi="Times New Roman"/>
        </w:rPr>
        <w:t>, vartojamais sergant kai kuriomis imuninės sistemos ligomis bei po organų persodinimo;</w:t>
      </w:r>
    </w:p>
    <w:p w14:paraId="5F9AC31C"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streptokinaze</w:t>
      </w:r>
      <w:proofErr w:type="spellEnd"/>
      <w:r>
        <w:rPr>
          <w:rFonts w:ascii="Times New Roman" w:hAnsi="Times New Roman"/>
        </w:rPr>
        <w:t xml:space="preserve"> ir kitais </w:t>
      </w:r>
      <w:proofErr w:type="spellStart"/>
      <w:r>
        <w:rPr>
          <w:rFonts w:ascii="Times New Roman" w:hAnsi="Times New Roman"/>
        </w:rPr>
        <w:t>trombolitikais</w:t>
      </w:r>
      <w:proofErr w:type="spellEnd"/>
      <w:r>
        <w:rPr>
          <w:rFonts w:ascii="Times New Roman" w:hAnsi="Times New Roman"/>
        </w:rPr>
        <w:t xml:space="preserve"> ar </w:t>
      </w:r>
      <w:proofErr w:type="spellStart"/>
      <w:r>
        <w:rPr>
          <w:rFonts w:ascii="Times New Roman" w:hAnsi="Times New Roman"/>
        </w:rPr>
        <w:t>fibrinolitikais</w:t>
      </w:r>
      <w:proofErr w:type="spellEnd"/>
      <w:r>
        <w:rPr>
          <w:rFonts w:ascii="Times New Roman" w:hAnsi="Times New Roman"/>
        </w:rPr>
        <w:t>, t. y. kraujo krešulius tirpinančiais vaistais;</w:t>
      </w:r>
    </w:p>
    <w:p w14:paraId="4F3BF897"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probenecidu</w:t>
      </w:r>
      <w:proofErr w:type="spellEnd"/>
      <w:r>
        <w:rPr>
          <w:rFonts w:ascii="Times New Roman" w:hAnsi="Times New Roman"/>
        </w:rPr>
        <w:t>, vartojamu nuo podagros;</w:t>
      </w:r>
    </w:p>
    <w:p w14:paraId="4ABC9684"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digoksinu</w:t>
      </w:r>
      <w:proofErr w:type="spellEnd"/>
      <w:r>
        <w:rPr>
          <w:rFonts w:ascii="Times New Roman" w:hAnsi="Times New Roman"/>
        </w:rPr>
        <w:t>, vartojamu lėtiniam širdies nepakankamumui gydyti;</w:t>
      </w:r>
    </w:p>
    <w:p w14:paraId="3FE721BE"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mifepristonu</w:t>
      </w:r>
      <w:proofErr w:type="spellEnd"/>
      <w:r>
        <w:rPr>
          <w:rFonts w:ascii="Times New Roman" w:hAnsi="Times New Roman"/>
        </w:rPr>
        <w:t>, vartojamu abortui sukelti (nėštumui užbaigti);</w:t>
      </w:r>
    </w:p>
    <w:p w14:paraId="21063D0F" w14:textId="77777777" w:rsidR="00CE56D9" w:rsidRDefault="006412D0">
      <w:pPr>
        <w:widowControl w:val="0"/>
        <w:numPr>
          <w:ilvl w:val="0"/>
          <w:numId w:val="21"/>
        </w:numPr>
        <w:tabs>
          <w:tab w:val="left" w:pos="567"/>
        </w:tabs>
        <w:ind w:left="567" w:hanging="567"/>
        <w:rPr>
          <w:rFonts w:ascii="Times New Roman" w:hAnsi="Times New Roman"/>
        </w:rPr>
      </w:pPr>
      <w:r>
        <w:rPr>
          <w:rFonts w:ascii="Times New Roman" w:hAnsi="Times New Roman"/>
        </w:rPr>
        <w:t xml:space="preserve">selektyviųjų </w:t>
      </w:r>
      <w:proofErr w:type="spellStart"/>
      <w:r>
        <w:rPr>
          <w:rFonts w:ascii="Times New Roman" w:hAnsi="Times New Roman"/>
        </w:rPr>
        <w:t>serotonino</w:t>
      </w:r>
      <w:proofErr w:type="spellEnd"/>
      <w:r>
        <w:rPr>
          <w:rFonts w:ascii="Times New Roman" w:hAnsi="Times New Roman"/>
        </w:rPr>
        <w:t xml:space="preserve"> reabsorbcijos inhibitorių grupės vaistais nuo depresijos;</w:t>
      </w:r>
    </w:p>
    <w:p w14:paraId="0761236C" w14:textId="77777777" w:rsidR="00CE56D9" w:rsidRDefault="006412D0">
      <w:pPr>
        <w:widowControl w:val="0"/>
        <w:numPr>
          <w:ilvl w:val="0"/>
          <w:numId w:val="21"/>
        </w:numPr>
        <w:tabs>
          <w:tab w:val="left" w:pos="567"/>
        </w:tabs>
        <w:ind w:left="567" w:hanging="567"/>
        <w:rPr>
          <w:rFonts w:ascii="Times New Roman" w:hAnsi="Times New Roman"/>
        </w:rPr>
      </w:pPr>
      <w:proofErr w:type="spellStart"/>
      <w:r>
        <w:rPr>
          <w:rFonts w:ascii="Times New Roman" w:hAnsi="Times New Roman"/>
        </w:rPr>
        <w:t>antotrombocitiniais</w:t>
      </w:r>
      <w:proofErr w:type="spellEnd"/>
      <w:r>
        <w:rPr>
          <w:rFonts w:ascii="Times New Roman" w:hAnsi="Times New Roman"/>
        </w:rPr>
        <w:t xml:space="preserve"> vaistais, slopinančiais trombocitų sukibimą ir kraujo krešulių susidarymą;</w:t>
      </w:r>
    </w:p>
    <w:p w14:paraId="349897D7" w14:textId="77777777" w:rsidR="00CE56D9" w:rsidRDefault="006412D0">
      <w:pPr>
        <w:pStyle w:val="BT-EMEASMCA"/>
      </w:pPr>
      <w:r>
        <w:rPr>
          <w:rStyle w:val="BT-EMEASMCAChar"/>
        </w:rPr>
        <w:t>β blokatoriai</w:t>
      </w:r>
      <w:r>
        <w:t>, vartojami aukštam kraujospūdžiui ir širdies ligoms;</w:t>
      </w:r>
    </w:p>
    <w:p w14:paraId="5D05D005" w14:textId="77777777" w:rsidR="00CE56D9" w:rsidRDefault="006412D0">
      <w:pPr>
        <w:pStyle w:val="BT-EMEASMCA"/>
      </w:pPr>
      <w:proofErr w:type="spellStart"/>
      <w:r>
        <w:t>tenofoviras</w:t>
      </w:r>
      <w:proofErr w:type="spellEnd"/>
      <w:r>
        <w:t xml:space="preserve">, </w:t>
      </w:r>
      <w:proofErr w:type="spellStart"/>
      <w:r>
        <w:t>deferasiroksas</w:t>
      </w:r>
      <w:proofErr w:type="spellEnd"/>
      <w:r>
        <w:t xml:space="preserve">, </w:t>
      </w:r>
      <w:proofErr w:type="spellStart"/>
      <w:r>
        <w:t>pemetreksedas</w:t>
      </w:r>
      <w:proofErr w:type="spellEnd"/>
      <w:r>
        <w:t>.</w:t>
      </w:r>
    </w:p>
    <w:p w14:paraId="430A4381" w14:textId="77777777" w:rsidR="00CE56D9" w:rsidRDefault="00CE56D9">
      <w:pPr>
        <w:widowControl w:val="0"/>
        <w:tabs>
          <w:tab w:val="left" w:pos="567"/>
        </w:tabs>
        <w:ind w:left="0" w:firstLine="0"/>
        <w:rPr>
          <w:rFonts w:ascii="Times New Roman" w:hAnsi="Times New Roman"/>
        </w:rPr>
      </w:pPr>
    </w:p>
    <w:p w14:paraId="7BCC9715" w14:textId="77777777" w:rsidR="00CE56D9" w:rsidRDefault="006412D0">
      <w:pPr>
        <w:widowControl w:val="0"/>
        <w:tabs>
          <w:tab w:val="left" w:pos="567"/>
        </w:tabs>
        <w:ind w:left="0" w:firstLine="0"/>
        <w:rPr>
          <w:rFonts w:ascii="Times New Roman" w:hAnsi="Times New Roman"/>
        </w:rPr>
      </w:pPr>
      <w:r>
        <w:rPr>
          <w:rFonts w:ascii="Times New Roman" w:hAnsi="Times New Roman"/>
        </w:rPr>
        <w:t xml:space="preserve">Jei kyla bet kokių abejonių dėl kitų vaistų vartojimo kartu su </w:t>
      </w:r>
      <w:proofErr w:type="spellStart"/>
      <w:r>
        <w:rPr>
          <w:rFonts w:ascii="Times New Roman" w:hAnsi="Times New Roman"/>
        </w:rPr>
        <w:t>Dekenor</w:t>
      </w:r>
      <w:proofErr w:type="spellEnd"/>
      <w:r>
        <w:rPr>
          <w:rFonts w:ascii="Times New Roman" w:hAnsi="Times New Roman"/>
        </w:rPr>
        <w:t>, pasitarkite su gydytoju arba vaistininku.</w:t>
      </w:r>
    </w:p>
    <w:p w14:paraId="72CCFE0E" w14:textId="77777777" w:rsidR="00CE56D9" w:rsidRDefault="00CE56D9">
      <w:pPr>
        <w:widowControl w:val="0"/>
        <w:tabs>
          <w:tab w:val="left" w:pos="567"/>
        </w:tabs>
        <w:ind w:left="0" w:firstLine="0"/>
        <w:rPr>
          <w:rFonts w:ascii="Times New Roman" w:hAnsi="Times New Roman"/>
        </w:rPr>
      </w:pPr>
    </w:p>
    <w:p w14:paraId="3D3B61FC" w14:textId="77777777" w:rsidR="00CE56D9" w:rsidRDefault="006412D0">
      <w:pPr>
        <w:widowControl w:val="0"/>
        <w:ind w:left="0" w:firstLine="0"/>
        <w:rPr>
          <w:rFonts w:ascii="Times New Roman" w:hAnsi="Times New Roman"/>
          <w:b/>
        </w:rPr>
      </w:pPr>
      <w:r>
        <w:rPr>
          <w:rFonts w:ascii="Times New Roman" w:hAnsi="Times New Roman"/>
          <w:b/>
        </w:rPr>
        <w:t>Nėštumas, žindymo laikotarpis ir vaisingumas</w:t>
      </w:r>
    </w:p>
    <w:p w14:paraId="2A2AE6FA" w14:textId="77777777" w:rsidR="00CE56D9" w:rsidRDefault="006412D0">
      <w:pPr>
        <w:widowControl w:val="0"/>
        <w:numPr>
          <w:ilvl w:val="12"/>
          <w:numId w:val="0"/>
        </w:numPr>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negalima vartoti paskutiniais trimis nėštumo mėnesiais bei žindymo laikotarpiu. Pasitarkite su gydytoju.</w:t>
      </w:r>
    </w:p>
    <w:p w14:paraId="4AEBC3E9" w14:textId="77777777" w:rsidR="00CE56D9" w:rsidRDefault="006412D0">
      <w:pPr>
        <w:widowControl w:val="0"/>
        <w:numPr>
          <w:ilvl w:val="12"/>
          <w:numId w:val="0"/>
        </w:numPr>
        <w:rPr>
          <w:rFonts w:ascii="Times New Roman" w:hAnsi="Times New Roman"/>
        </w:rPr>
      </w:pPr>
      <w:r>
        <w:rPr>
          <w:rFonts w:ascii="Times New Roman" w:hAnsi="Times New Roman"/>
        </w:rPr>
        <w:t>Šis vaistas gali sukelti vaisiaus inkstų ir širdies sutrikimų. Jis gali paveikti Jūsų ir Jūsų kūdikio polinkį kraujuoti ir dėl jo gimdymas gali būti vėlesnis arba ilgesnis, nei tikėtasi.</w:t>
      </w:r>
    </w:p>
    <w:p w14:paraId="51C7993C" w14:textId="77777777" w:rsidR="00CE56D9" w:rsidRDefault="006412D0">
      <w:pPr>
        <w:widowControl w:val="0"/>
        <w:numPr>
          <w:ilvl w:val="12"/>
          <w:numId w:val="0"/>
        </w:numPr>
        <w:rPr>
          <w:rFonts w:ascii="Times New Roman" w:hAnsi="Times New Roman"/>
        </w:rPr>
      </w:pPr>
      <w:r>
        <w:rPr>
          <w:rFonts w:ascii="Times New Roman" w:hAnsi="Times New Roman"/>
        </w:rPr>
        <w:t xml:space="preserve">Jeigu esate nėščia, manote, kad galbūt esate nėščia, arba planuojate pastoti, tai prieš vartodama šį vaistą, pasitarkite su gydytoju arba vaistininku, nes </w:t>
      </w:r>
      <w:proofErr w:type="spellStart"/>
      <w:r>
        <w:rPr>
          <w:rFonts w:ascii="Times New Roman" w:hAnsi="Times New Roman"/>
        </w:rPr>
        <w:t>Dekenor</w:t>
      </w:r>
      <w:proofErr w:type="spellEnd"/>
      <w:r>
        <w:rPr>
          <w:rFonts w:ascii="Times New Roman" w:hAnsi="Times New Roman"/>
        </w:rPr>
        <w:t xml:space="preserve"> Jums gali netikti.</w:t>
      </w:r>
    </w:p>
    <w:p w14:paraId="714E7999" w14:textId="77777777" w:rsidR="00CE56D9" w:rsidRDefault="006412D0">
      <w:pPr>
        <w:widowControl w:val="0"/>
        <w:ind w:left="0" w:firstLine="0"/>
        <w:rPr>
          <w:rFonts w:ascii="Times New Roman" w:hAnsi="Times New Roman"/>
        </w:rPr>
      </w:pPr>
      <w:r>
        <w:rPr>
          <w:rFonts w:ascii="Times New Roman" w:hAnsi="Times New Roman"/>
        </w:rPr>
        <w:t xml:space="preserve">Planuojančioms pastoti bei nėščioms moterims reikia vengti vartoti </w:t>
      </w:r>
      <w:proofErr w:type="spellStart"/>
      <w:r>
        <w:rPr>
          <w:rFonts w:ascii="Times New Roman" w:hAnsi="Times New Roman"/>
        </w:rPr>
        <w:t>Dekenor</w:t>
      </w:r>
      <w:proofErr w:type="spellEnd"/>
      <w:r>
        <w:rPr>
          <w:rFonts w:ascii="Times New Roman" w:hAnsi="Times New Roman"/>
        </w:rPr>
        <w:t xml:space="preserve">. Bet kuriuo nėštumo laikotarpiu galima vartoti tik gydytojo skirtų vaistų. Nuo 20-osios nėštumo savaitės </w:t>
      </w:r>
      <w:proofErr w:type="spellStart"/>
      <w:r>
        <w:rPr>
          <w:rFonts w:ascii="Times New Roman" w:hAnsi="Times New Roman"/>
        </w:rPr>
        <w:t>Dekenor</w:t>
      </w:r>
      <w:proofErr w:type="spellEnd"/>
      <w:r>
        <w:rPr>
          <w:rFonts w:ascii="Times New Roman" w:hAnsi="Times New Roman"/>
        </w:rPr>
        <w:t xml:space="preserve"> gali sukelti vaisiaus inkstų sutrikimų, jei šis vaistas vartojamas ilgiau nei kelias dienas, o dėl to gali sumažėti kūdikį supančio </w:t>
      </w:r>
      <w:proofErr w:type="spellStart"/>
      <w:r>
        <w:rPr>
          <w:rFonts w:ascii="Times New Roman" w:hAnsi="Times New Roman"/>
        </w:rPr>
        <w:t>amniono</w:t>
      </w:r>
      <w:proofErr w:type="spellEnd"/>
      <w:r>
        <w:rPr>
          <w:rFonts w:ascii="Times New Roman" w:hAnsi="Times New Roman"/>
        </w:rPr>
        <w:t xml:space="preserve"> skysčio kiekis (</w:t>
      </w:r>
      <w:proofErr w:type="spellStart"/>
      <w:r>
        <w:rPr>
          <w:rFonts w:ascii="Times New Roman" w:hAnsi="Times New Roman"/>
        </w:rPr>
        <w:t>oligohidramnionas</w:t>
      </w:r>
      <w:proofErr w:type="spellEnd"/>
      <w:r>
        <w:rPr>
          <w:rFonts w:ascii="Times New Roman" w:hAnsi="Times New Roman"/>
        </w:rPr>
        <w:t>) arba kraujagyslės susiaurėjimas (</w:t>
      </w:r>
      <w:proofErr w:type="spellStart"/>
      <w:r>
        <w:rPr>
          <w:rFonts w:ascii="Times New Roman" w:hAnsi="Times New Roman"/>
          <w:i/>
        </w:rPr>
        <w:t>ductus</w:t>
      </w:r>
      <w:proofErr w:type="spellEnd"/>
      <w:r>
        <w:rPr>
          <w:rFonts w:ascii="Times New Roman" w:hAnsi="Times New Roman"/>
          <w:i/>
        </w:rPr>
        <w:t xml:space="preserve"> </w:t>
      </w:r>
      <w:proofErr w:type="spellStart"/>
      <w:r>
        <w:rPr>
          <w:rFonts w:ascii="Times New Roman" w:hAnsi="Times New Roman"/>
          <w:i/>
        </w:rPr>
        <w:t>arteriosus</w:t>
      </w:r>
      <w:proofErr w:type="spellEnd"/>
      <w:r>
        <w:rPr>
          <w:rFonts w:ascii="Times New Roman" w:hAnsi="Times New Roman"/>
        </w:rPr>
        <w:t>) kūdikio širdyje. Jei Jums reikalingas ilgesnis nei kelių dienų gydymas, gydytojas gali rekomenduoti papildomą stebėseną.</w:t>
      </w:r>
    </w:p>
    <w:p w14:paraId="6A9BC483"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lastRenderedPageBreak/>
        <w:t>Dekenor</w:t>
      </w:r>
      <w:proofErr w:type="spellEnd"/>
      <w:r>
        <w:rPr>
          <w:rFonts w:ascii="Times New Roman" w:hAnsi="Times New Roman"/>
        </w:rPr>
        <w:t xml:space="preserve"> nerekomenduojama vartoti, jei planuojama pastoti arba atliekami tyrimai dėl nevaisingumo.</w:t>
      </w:r>
    </w:p>
    <w:p w14:paraId="74CEBF03" w14:textId="77777777" w:rsidR="00CE56D9" w:rsidRDefault="006412D0">
      <w:pPr>
        <w:widowControl w:val="0"/>
        <w:tabs>
          <w:tab w:val="left" w:pos="540"/>
        </w:tabs>
        <w:ind w:left="0" w:firstLine="0"/>
        <w:rPr>
          <w:rFonts w:ascii="Times New Roman" w:hAnsi="Times New Roman"/>
        </w:rPr>
      </w:pPr>
      <w:r>
        <w:rPr>
          <w:rFonts w:ascii="Times New Roman" w:hAnsi="Times New Roman"/>
        </w:rPr>
        <w:t>Apie galimą poveikį moterų vaisingumui taip pat žiūrėkite 2 skyrių „Įspėjimai ir atsargumo priemonės“.</w:t>
      </w:r>
    </w:p>
    <w:p w14:paraId="3A82C5BC" w14:textId="77777777" w:rsidR="00CE56D9" w:rsidRDefault="00CE56D9">
      <w:pPr>
        <w:widowControl w:val="0"/>
        <w:tabs>
          <w:tab w:val="left" w:pos="540"/>
        </w:tabs>
        <w:ind w:left="0" w:firstLine="0"/>
        <w:rPr>
          <w:rFonts w:ascii="Times New Roman" w:hAnsi="Times New Roman"/>
        </w:rPr>
      </w:pPr>
    </w:p>
    <w:p w14:paraId="45E889A6" w14:textId="77777777" w:rsidR="00CE56D9" w:rsidRDefault="006412D0">
      <w:pPr>
        <w:widowControl w:val="0"/>
        <w:ind w:left="0" w:firstLine="0"/>
        <w:rPr>
          <w:rFonts w:ascii="Times New Roman" w:hAnsi="Times New Roman"/>
          <w:b/>
        </w:rPr>
      </w:pPr>
      <w:r>
        <w:rPr>
          <w:rFonts w:ascii="Times New Roman" w:hAnsi="Times New Roman"/>
          <w:b/>
        </w:rPr>
        <w:t>Vairavimas ir mechanizmų valdymas</w:t>
      </w:r>
    </w:p>
    <w:p w14:paraId="04F582AB"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b/>
          <w:i/>
        </w:rPr>
        <w:t xml:space="preserve"> </w:t>
      </w:r>
      <w:r>
        <w:rPr>
          <w:rFonts w:ascii="Times New Roman" w:hAnsi="Times New Roman"/>
        </w:rPr>
        <w:t>gali šiek tiek veikti gebėjimą vairuoti arba valdyti mechanizmus, nes gali pasireikšti šalutinis poveikis svaigulys arba apsnūdimas. Pastebėję tokį poveikį nevairuokite ir nevaldykite mechanizmų, kol šie simptomai išnyks. Pasitarkite su gydytoju.</w:t>
      </w:r>
    </w:p>
    <w:p w14:paraId="59A29A09" w14:textId="77777777" w:rsidR="00CE56D9" w:rsidRDefault="00CE56D9">
      <w:pPr>
        <w:widowControl w:val="0"/>
        <w:tabs>
          <w:tab w:val="left" w:pos="540"/>
        </w:tabs>
        <w:ind w:left="0" w:firstLine="0"/>
        <w:rPr>
          <w:rFonts w:ascii="Times New Roman" w:hAnsi="Times New Roman"/>
        </w:rPr>
      </w:pPr>
    </w:p>
    <w:p w14:paraId="4DFC22C9" w14:textId="77777777" w:rsidR="00CE56D9" w:rsidRDefault="006412D0">
      <w:pPr>
        <w:widowControl w:val="0"/>
        <w:tabs>
          <w:tab w:val="left" w:pos="540"/>
        </w:tabs>
        <w:ind w:left="0" w:firstLine="0"/>
        <w:rPr>
          <w:rFonts w:ascii="Times New Roman" w:hAnsi="Times New Roman"/>
          <w:b/>
        </w:rPr>
      </w:pPr>
      <w:proofErr w:type="spellStart"/>
      <w:r>
        <w:rPr>
          <w:rFonts w:ascii="Times New Roman" w:hAnsi="Times New Roman"/>
          <w:b/>
        </w:rPr>
        <w:t>Dekenor</w:t>
      </w:r>
      <w:proofErr w:type="spellEnd"/>
      <w:r>
        <w:rPr>
          <w:rFonts w:ascii="Times New Roman" w:hAnsi="Times New Roman"/>
          <w:b/>
        </w:rPr>
        <w:t xml:space="preserve"> sudėtyje yra etanolio ir natrio</w:t>
      </w:r>
    </w:p>
    <w:p w14:paraId="5CCF58D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Šio vaisto sudėtyje yra 12 % (pagal tūrį) etanolio (alkoholio) </w:t>
      </w:r>
      <w:proofErr w:type="spellStart"/>
      <w:r>
        <w:rPr>
          <w:rFonts w:ascii="Times New Roman" w:hAnsi="Times New Roman"/>
        </w:rPr>
        <w:t>t.y</w:t>
      </w:r>
      <w:proofErr w:type="spellEnd"/>
      <w:r>
        <w:rPr>
          <w:rFonts w:ascii="Times New Roman" w:hAnsi="Times New Roman"/>
        </w:rPr>
        <w:t>. iki 200 mg dozėje, atitinkančio 5 ml alaus arba 2,08 ml vyno vienoje dozėje. Kenksmingas sergantiems alkoholizmu.</w:t>
      </w:r>
    </w:p>
    <w:p w14:paraId="19908940" w14:textId="77777777" w:rsidR="00CE56D9" w:rsidRDefault="006412D0">
      <w:pPr>
        <w:widowControl w:val="0"/>
        <w:tabs>
          <w:tab w:val="left" w:pos="540"/>
        </w:tabs>
        <w:ind w:left="0" w:firstLine="0"/>
        <w:rPr>
          <w:rFonts w:ascii="Times New Roman" w:hAnsi="Times New Roman"/>
        </w:rPr>
      </w:pPr>
      <w:r>
        <w:rPr>
          <w:rFonts w:ascii="Times New Roman" w:hAnsi="Times New Roman"/>
        </w:rPr>
        <w:t>Būtina atsižvelgti nėščiosioms, žindyvėms, vaikams ir didelės rizikos grupės (pvz., sergantiems kepenų ligomis ar epilepsija) pacientams..</w:t>
      </w:r>
    </w:p>
    <w:p w14:paraId="58EE1EDC" w14:textId="08AA18BD" w:rsidR="00CE56D9" w:rsidRDefault="006412D0">
      <w:pPr>
        <w:widowControl w:val="0"/>
        <w:tabs>
          <w:tab w:val="left" w:pos="540"/>
        </w:tabs>
        <w:ind w:left="0" w:firstLine="0"/>
        <w:rPr>
          <w:rFonts w:ascii="Times New Roman" w:hAnsi="Times New Roman"/>
        </w:rPr>
      </w:pPr>
      <w:r>
        <w:rPr>
          <w:rFonts w:ascii="Times New Roman" w:hAnsi="Times New Roman"/>
        </w:rPr>
        <w:t>Šio vaisto dozėje yra mažiau nei 1</w:t>
      </w:r>
      <w:r w:rsidR="00D55F81">
        <w:rPr>
          <w:rFonts w:ascii="Times New Roman" w:hAnsi="Times New Roman"/>
        </w:rPr>
        <w:t> </w:t>
      </w:r>
      <w:proofErr w:type="spellStart"/>
      <w:r>
        <w:rPr>
          <w:rFonts w:ascii="Times New Roman" w:hAnsi="Times New Roman"/>
        </w:rPr>
        <w:t>mmol</w:t>
      </w:r>
      <w:proofErr w:type="spellEnd"/>
      <w:r>
        <w:rPr>
          <w:rFonts w:ascii="Times New Roman" w:hAnsi="Times New Roman"/>
        </w:rPr>
        <w:t xml:space="preserve"> natrio (23 mg), t. y. jis praktiškai neturi reikšmės.</w:t>
      </w:r>
    </w:p>
    <w:p w14:paraId="4222CA1E" w14:textId="77777777" w:rsidR="00CE56D9" w:rsidRDefault="00CE56D9">
      <w:pPr>
        <w:widowControl w:val="0"/>
        <w:tabs>
          <w:tab w:val="left" w:pos="540"/>
        </w:tabs>
        <w:ind w:left="0" w:firstLine="0"/>
        <w:rPr>
          <w:rFonts w:ascii="Times New Roman" w:hAnsi="Times New Roman"/>
        </w:rPr>
      </w:pPr>
    </w:p>
    <w:p w14:paraId="4BB0C5D4" w14:textId="77777777" w:rsidR="00CE56D9" w:rsidRDefault="00CE56D9">
      <w:pPr>
        <w:widowControl w:val="0"/>
        <w:tabs>
          <w:tab w:val="left" w:pos="540"/>
        </w:tabs>
        <w:ind w:left="0" w:firstLine="0"/>
        <w:rPr>
          <w:rFonts w:ascii="Times New Roman" w:hAnsi="Times New Roman"/>
        </w:rPr>
      </w:pPr>
    </w:p>
    <w:p w14:paraId="57A22331" w14:textId="77777777" w:rsidR="00CE56D9" w:rsidRDefault="006412D0">
      <w:pPr>
        <w:widowControl w:val="0"/>
        <w:tabs>
          <w:tab w:val="left" w:pos="567"/>
        </w:tabs>
        <w:outlineLvl w:val="1"/>
        <w:rPr>
          <w:rFonts w:ascii="Times New Roman" w:hAnsi="Times New Roman"/>
          <w:b/>
        </w:rPr>
      </w:pPr>
      <w:r>
        <w:rPr>
          <w:rFonts w:ascii="Times New Roman" w:hAnsi="Times New Roman"/>
          <w:b/>
        </w:rPr>
        <w:t>3.</w:t>
      </w:r>
      <w:r>
        <w:rPr>
          <w:rFonts w:ascii="Times New Roman" w:hAnsi="Times New Roman"/>
          <w:b/>
        </w:rPr>
        <w:tab/>
        <w:t xml:space="preserve">Kaip vartoti </w:t>
      </w:r>
      <w:proofErr w:type="spellStart"/>
      <w:r>
        <w:rPr>
          <w:rFonts w:ascii="Times New Roman" w:hAnsi="Times New Roman"/>
          <w:b/>
        </w:rPr>
        <w:t>Dekenor</w:t>
      </w:r>
      <w:proofErr w:type="spellEnd"/>
    </w:p>
    <w:p w14:paraId="022CEC17" w14:textId="77777777" w:rsidR="00CE56D9" w:rsidRDefault="00CE56D9">
      <w:pPr>
        <w:widowControl w:val="0"/>
        <w:tabs>
          <w:tab w:val="left" w:pos="540"/>
        </w:tabs>
        <w:ind w:left="0" w:firstLine="0"/>
        <w:rPr>
          <w:rFonts w:ascii="Times New Roman" w:hAnsi="Times New Roman"/>
        </w:rPr>
      </w:pPr>
    </w:p>
    <w:p w14:paraId="1069E74E" w14:textId="7D6D83F9" w:rsidR="00CE56D9" w:rsidRDefault="006412D0">
      <w:pPr>
        <w:widowControl w:val="0"/>
        <w:tabs>
          <w:tab w:val="left" w:pos="540"/>
        </w:tabs>
        <w:ind w:left="0" w:firstLine="0"/>
        <w:rPr>
          <w:rFonts w:ascii="Times New Roman" w:hAnsi="Times New Roman"/>
        </w:rPr>
      </w:pPr>
      <w:r>
        <w:rPr>
          <w:rFonts w:ascii="Times New Roman" w:hAnsi="Times New Roman"/>
        </w:rPr>
        <w:t>Visada vartokite šį vaistą tiksliai</w:t>
      </w:r>
      <w:r w:rsidR="00D55F81">
        <w:rPr>
          <w:rFonts w:ascii="Times New Roman" w:hAnsi="Times New Roman"/>
        </w:rPr>
        <w:t>,</w:t>
      </w:r>
      <w:r>
        <w:rPr>
          <w:rFonts w:ascii="Times New Roman" w:hAnsi="Times New Roman"/>
        </w:rPr>
        <w:t xml:space="preserve"> kaip nurodė gydytojas. Jeigu abejojate, kreipkitės į gydytoją ar vaistininką.</w:t>
      </w:r>
    </w:p>
    <w:p w14:paraId="49DB509D" w14:textId="77777777" w:rsidR="00CE56D9" w:rsidRDefault="006412D0">
      <w:pPr>
        <w:widowControl w:val="0"/>
        <w:tabs>
          <w:tab w:val="left" w:pos="540"/>
        </w:tabs>
        <w:ind w:left="0" w:firstLine="0"/>
        <w:rPr>
          <w:rFonts w:ascii="Times New Roman" w:hAnsi="Times New Roman"/>
        </w:rPr>
      </w:pPr>
      <w:r>
        <w:rPr>
          <w:rFonts w:ascii="Times New Roman" w:hAnsi="Times New Roman"/>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7DB06721" w14:textId="77777777" w:rsidR="00CE56D9" w:rsidRDefault="00CE56D9">
      <w:pPr>
        <w:widowControl w:val="0"/>
        <w:tabs>
          <w:tab w:val="left" w:pos="540"/>
        </w:tabs>
        <w:ind w:left="0" w:firstLine="0"/>
        <w:rPr>
          <w:rFonts w:ascii="Times New Roman" w:hAnsi="Times New Roman"/>
        </w:rPr>
      </w:pPr>
    </w:p>
    <w:p w14:paraId="737163DB"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Gydytojas, atsižvelgdamas į ligos pobūdį, sunkumą ir trukmę, pasakys, kokia </w:t>
      </w:r>
      <w:proofErr w:type="spellStart"/>
      <w:r>
        <w:rPr>
          <w:rFonts w:ascii="Times New Roman" w:hAnsi="Times New Roman"/>
        </w:rPr>
        <w:t>Dekenor</w:t>
      </w:r>
      <w:proofErr w:type="spellEnd"/>
      <w:r>
        <w:rPr>
          <w:rFonts w:ascii="Times New Roman" w:hAnsi="Times New Roman"/>
        </w:rPr>
        <w:t xml:space="preserve"> dozės Jums reikalinga. Įprastinė rekomenduojama dozė yra 1 </w:t>
      </w:r>
      <w:proofErr w:type="spellStart"/>
      <w:r>
        <w:rPr>
          <w:rFonts w:ascii="Times New Roman" w:hAnsi="Times New Roman"/>
        </w:rPr>
        <w:t>Dekenor</w:t>
      </w:r>
      <w:proofErr w:type="spellEnd"/>
      <w:r>
        <w:rPr>
          <w:rFonts w:ascii="Times New Roman" w:hAnsi="Times New Roman"/>
        </w:rPr>
        <w:t xml:space="preserve"> ampulė (50 mg) kas 8-12 valandų. Jei reikia, vaisto galima sušvirkšti kartotinai tik praėjus 6 valandoms. Jokiu atveju negalima viršyti 150 mg (3 </w:t>
      </w:r>
      <w:proofErr w:type="spellStart"/>
      <w:r>
        <w:rPr>
          <w:rFonts w:ascii="Times New Roman" w:hAnsi="Times New Roman"/>
        </w:rPr>
        <w:t>Dekenor</w:t>
      </w:r>
      <w:proofErr w:type="spellEnd"/>
      <w:r>
        <w:rPr>
          <w:rFonts w:ascii="Times New Roman" w:hAnsi="Times New Roman"/>
        </w:rPr>
        <w:t xml:space="preserve"> ampulių) paros dozės.</w:t>
      </w:r>
    </w:p>
    <w:p w14:paraId="6010C6F6" w14:textId="77777777" w:rsidR="00CE56D9" w:rsidRDefault="006412D0">
      <w:pPr>
        <w:widowControl w:val="0"/>
        <w:tabs>
          <w:tab w:val="left" w:pos="540"/>
        </w:tabs>
        <w:ind w:left="0" w:firstLine="0"/>
        <w:rPr>
          <w:rFonts w:ascii="Times New Roman" w:hAnsi="Times New Roman"/>
        </w:rPr>
      </w:pPr>
      <w:r>
        <w:rPr>
          <w:rFonts w:ascii="Times New Roman" w:hAnsi="Times New Roman"/>
        </w:rPr>
        <w:t>Injekciniai vaistai skiriami tik laikotarpiu, kol yra ūmių ligos simptomų (t. y. ne ilgiau kaip 2 dienas). Kai tik įmanoma, pacientui reikia pradėti vartoti geriamųjų vaistų nuo skausmo.</w:t>
      </w:r>
    </w:p>
    <w:p w14:paraId="7EADB5B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Senyviems pacientams, kuriems yra inkstų funkcijos sutrikimas, bei pacientams, kurie serga inkstų ar kepenų liga, </w:t>
      </w:r>
      <w:proofErr w:type="spellStart"/>
      <w:r>
        <w:rPr>
          <w:rFonts w:ascii="Times New Roman" w:hAnsi="Times New Roman"/>
        </w:rPr>
        <w:t>Dekenor</w:t>
      </w:r>
      <w:proofErr w:type="spellEnd"/>
      <w:r>
        <w:rPr>
          <w:rFonts w:ascii="Times New Roman" w:hAnsi="Times New Roman"/>
        </w:rPr>
        <w:t xml:space="preserve"> paros dozė negali būti didesnė kaip 50 mg (1 ampulė).</w:t>
      </w:r>
    </w:p>
    <w:p w14:paraId="69201779" w14:textId="77777777" w:rsidR="00CE56D9" w:rsidRDefault="00CE56D9">
      <w:pPr>
        <w:widowControl w:val="0"/>
        <w:tabs>
          <w:tab w:val="left" w:pos="540"/>
        </w:tabs>
        <w:ind w:left="0" w:firstLine="0"/>
        <w:rPr>
          <w:rFonts w:ascii="Times New Roman" w:hAnsi="Times New Roman"/>
        </w:rPr>
      </w:pPr>
    </w:p>
    <w:p w14:paraId="0F316496" w14:textId="77777777" w:rsidR="00CE56D9" w:rsidRDefault="006412D0">
      <w:pPr>
        <w:widowControl w:val="0"/>
        <w:tabs>
          <w:tab w:val="left" w:pos="540"/>
        </w:tabs>
        <w:ind w:left="0" w:firstLine="0"/>
        <w:rPr>
          <w:rFonts w:ascii="Times New Roman" w:hAnsi="Times New Roman"/>
          <w:b/>
        </w:rPr>
      </w:pPr>
      <w:r>
        <w:rPr>
          <w:rFonts w:ascii="Times New Roman" w:hAnsi="Times New Roman"/>
          <w:b/>
        </w:rPr>
        <w:t>Vartojimo metodas</w:t>
      </w:r>
    </w:p>
    <w:p w14:paraId="74EC89FB"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galima leisti į raumenis arba į veną (techninės informacijos apie leidimą į veną pateikiama skyriuje,</w:t>
      </w:r>
      <w:r>
        <w:t xml:space="preserve"> </w:t>
      </w:r>
      <w:r>
        <w:rPr>
          <w:rFonts w:ascii="Times New Roman" w:hAnsi="Times New Roman"/>
        </w:rPr>
        <w:t>skirtame sveikatos priežiūros specialistams šio pakuotės lapelio pabaigoje).</w:t>
      </w:r>
    </w:p>
    <w:p w14:paraId="31766AEE"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w:t>
      </w:r>
      <w:proofErr w:type="spellStart"/>
      <w:r>
        <w:rPr>
          <w:rFonts w:ascii="Times New Roman" w:hAnsi="Times New Roman"/>
        </w:rPr>
        <w:t>Dekenor</w:t>
      </w:r>
      <w:proofErr w:type="spellEnd"/>
      <w:r>
        <w:rPr>
          <w:rFonts w:ascii="Times New Roman" w:hAnsi="Times New Roman"/>
        </w:rPr>
        <w:t xml:space="preserve"> leidžiamas į raumenis, tirpalą po ištraukimo iš spalvotos ampulės reikia nedelsiant lėtai suleisti giliai į raumenis.</w:t>
      </w:r>
    </w:p>
    <w:p w14:paraId="26F0F2F8" w14:textId="77777777" w:rsidR="00CE56D9" w:rsidRDefault="006412D0">
      <w:pPr>
        <w:widowControl w:val="0"/>
        <w:tabs>
          <w:tab w:val="left" w:pos="540"/>
        </w:tabs>
        <w:ind w:left="0" w:firstLine="0"/>
        <w:rPr>
          <w:rFonts w:ascii="Times New Roman" w:hAnsi="Times New Roman"/>
        </w:rPr>
      </w:pPr>
      <w:r>
        <w:rPr>
          <w:rFonts w:ascii="Times New Roman" w:hAnsi="Times New Roman"/>
        </w:rPr>
        <w:t>Galima vartoti tik skaidrų ir bespalvį tirpalą.</w:t>
      </w:r>
    </w:p>
    <w:p w14:paraId="04A5EB04" w14:textId="77777777" w:rsidR="00CE56D9" w:rsidRDefault="00CE56D9">
      <w:pPr>
        <w:widowControl w:val="0"/>
        <w:tabs>
          <w:tab w:val="left" w:pos="540"/>
        </w:tabs>
        <w:ind w:left="0" w:firstLine="0"/>
        <w:rPr>
          <w:rFonts w:ascii="Times New Roman" w:hAnsi="Times New Roman"/>
        </w:rPr>
      </w:pPr>
    </w:p>
    <w:p w14:paraId="6C35A08A" w14:textId="77777777" w:rsidR="00CE56D9" w:rsidRDefault="006412D0">
      <w:pPr>
        <w:widowControl w:val="0"/>
        <w:ind w:left="0" w:firstLine="0"/>
        <w:rPr>
          <w:rFonts w:ascii="Times New Roman" w:hAnsi="Times New Roman"/>
          <w:b/>
        </w:rPr>
      </w:pPr>
      <w:r>
        <w:rPr>
          <w:rFonts w:ascii="Times New Roman" w:hAnsi="Times New Roman"/>
          <w:b/>
        </w:rPr>
        <w:t>Vartojimas vaikams ir paaugliams</w:t>
      </w:r>
    </w:p>
    <w:p w14:paraId="605CAECA" w14:textId="77777777" w:rsidR="00CE56D9" w:rsidRDefault="006412D0">
      <w:pPr>
        <w:widowControl w:val="0"/>
        <w:ind w:left="0" w:firstLine="0"/>
        <w:rPr>
          <w:rFonts w:ascii="Times New Roman" w:hAnsi="Times New Roman"/>
        </w:rPr>
      </w:pPr>
      <w:r>
        <w:rPr>
          <w:rFonts w:ascii="Times New Roman" w:hAnsi="Times New Roman"/>
        </w:rPr>
        <w:t>Šis vaistas netinka vaikams ir paaugliams (jaunesniems kaip 18 metų).</w:t>
      </w:r>
    </w:p>
    <w:p w14:paraId="5EAA6182" w14:textId="77777777" w:rsidR="00CE56D9" w:rsidRDefault="00CE56D9">
      <w:pPr>
        <w:widowControl w:val="0"/>
        <w:ind w:left="0" w:firstLine="0"/>
        <w:rPr>
          <w:rFonts w:ascii="Times New Roman" w:hAnsi="Times New Roman"/>
        </w:rPr>
      </w:pPr>
    </w:p>
    <w:p w14:paraId="496BA82B" w14:textId="77777777" w:rsidR="00CE56D9" w:rsidRDefault="006412D0">
      <w:pPr>
        <w:widowControl w:val="0"/>
        <w:ind w:left="0" w:firstLine="0"/>
        <w:rPr>
          <w:rFonts w:ascii="Times New Roman" w:hAnsi="Times New Roman"/>
          <w:b/>
        </w:rPr>
      </w:pPr>
      <w:r>
        <w:rPr>
          <w:rFonts w:ascii="Times New Roman" w:hAnsi="Times New Roman"/>
          <w:b/>
        </w:rPr>
        <w:t xml:space="preserve">Ką daryti pavartojus per didelę </w:t>
      </w:r>
      <w:proofErr w:type="spellStart"/>
      <w:r>
        <w:rPr>
          <w:rFonts w:ascii="Times New Roman" w:hAnsi="Times New Roman"/>
          <w:b/>
        </w:rPr>
        <w:t>Dekenor</w:t>
      </w:r>
      <w:proofErr w:type="spellEnd"/>
      <w:r>
        <w:rPr>
          <w:rFonts w:ascii="Times New Roman" w:hAnsi="Times New Roman"/>
          <w:b/>
        </w:rPr>
        <w:t xml:space="preserve"> dozę</w:t>
      </w:r>
    </w:p>
    <w:p w14:paraId="421F61B2"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manote, kad Jums galėjo būti suleista per didelė </w:t>
      </w:r>
      <w:proofErr w:type="spellStart"/>
      <w:r>
        <w:rPr>
          <w:rFonts w:ascii="Times New Roman" w:hAnsi="Times New Roman"/>
        </w:rPr>
        <w:t>Dekenor</w:t>
      </w:r>
      <w:proofErr w:type="spellEnd"/>
      <w:r>
        <w:rPr>
          <w:rFonts w:ascii="Times New Roman" w:hAnsi="Times New Roman"/>
        </w:rPr>
        <w:t xml:space="preserve"> dozė, nedelsdami praneškite gydytojui arba slaugytojai.</w:t>
      </w:r>
    </w:p>
    <w:p w14:paraId="48F3CEF8" w14:textId="77777777" w:rsidR="00CE56D9" w:rsidRDefault="00CE56D9">
      <w:pPr>
        <w:widowControl w:val="0"/>
        <w:tabs>
          <w:tab w:val="left" w:pos="540"/>
        </w:tabs>
        <w:ind w:left="0" w:firstLine="0"/>
        <w:rPr>
          <w:rFonts w:ascii="Times New Roman" w:hAnsi="Times New Roman"/>
        </w:rPr>
      </w:pPr>
    </w:p>
    <w:p w14:paraId="4C57C9BF" w14:textId="77777777" w:rsidR="00CE56D9" w:rsidRDefault="006412D0">
      <w:pPr>
        <w:widowControl w:val="0"/>
        <w:tabs>
          <w:tab w:val="left" w:pos="567"/>
        </w:tabs>
        <w:outlineLvl w:val="1"/>
        <w:rPr>
          <w:rFonts w:ascii="Times New Roman" w:hAnsi="Times New Roman"/>
          <w:b/>
        </w:rPr>
      </w:pPr>
      <w:r>
        <w:rPr>
          <w:rFonts w:ascii="Times New Roman" w:hAnsi="Times New Roman"/>
          <w:b/>
        </w:rPr>
        <w:t xml:space="preserve">Pamiršus pavartoti </w:t>
      </w:r>
      <w:proofErr w:type="spellStart"/>
      <w:r>
        <w:rPr>
          <w:rFonts w:ascii="Times New Roman" w:hAnsi="Times New Roman"/>
          <w:b/>
        </w:rPr>
        <w:t>Dekenor</w:t>
      </w:r>
      <w:proofErr w:type="spellEnd"/>
    </w:p>
    <w:p w14:paraId="5EE3936E" w14:textId="77777777" w:rsidR="00CE56D9" w:rsidRDefault="006412D0">
      <w:pPr>
        <w:widowControl w:val="0"/>
        <w:tabs>
          <w:tab w:val="left" w:pos="540"/>
        </w:tabs>
        <w:ind w:left="0" w:firstLine="0"/>
        <w:rPr>
          <w:rFonts w:ascii="Times New Roman" w:hAnsi="Times New Roman"/>
        </w:rPr>
      </w:pPr>
      <w:r>
        <w:rPr>
          <w:rFonts w:ascii="Times New Roman" w:hAnsi="Times New Roman"/>
        </w:rPr>
        <w:t>Kadangi šio vaisto vartojimas bus atidžiai prižiūrimas, mažai tikėtina, kad praleisite dozę. Jei manote, kad praleidote gydymo dozę, nedelsdami kreipkitės į gydytoją arba slaugytoją.</w:t>
      </w:r>
    </w:p>
    <w:p w14:paraId="5B9BC424" w14:textId="77777777" w:rsidR="00CE56D9" w:rsidRDefault="00CE56D9">
      <w:pPr>
        <w:widowControl w:val="0"/>
        <w:tabs>
          <w:tab w:val="left" w:pos="540"/>
        </w:tabs>
        <w:ind w:left="0" w:firstLine="0"/>
        <w:rPr>
          <w:rFonts w:ascii="Times New Roman" w:hAnsi="Times New Roman"/>
        </w:rPr>
      </w:pPr>
    </w:p>
    <w:p w14:paraId="01C0897A" w14:textId="77777777" w:rsidR="00CE56D9" w:rsidRDefault="006412D0">
      <w:pPr>
        <w:widowControl w:val="0"/>
        <w:tabs>
          <w:tab w:val="left" w:pos="540"/>
        </w:tabs>
        <w:ind w:left="0" w:firstLine="0"/>
        <w:rPr>
          <w:rFonts w:ascii="Times New Roman" w:hAnsi="Times New Roman"/>
        </w:rPr>
      </w:pPr>
      <w:r>
        <w:rPr>
          <w:rFonts w:ascii="Times New Roman" w:hAnsi="Times New Roman"/>
        </w:rPr>
        <w:t>Jeigu kiltų daugiau klausimų dėl šio vaisto vartojimo, kreipkitės į gydytoją arba vaistininką.</w:t>
      </w:r>
    </w:p>
    <w:p w14:paraId="5266AC1D" w14:textId="77777777" w:rsidR="00CE56D9" w:rsidRDefault="00CE56D9">
      <w:pPr>
        <w:widowControl w:val="0"/>
        <w:tabs>
          <w:tab w:val="left" w:pos="540"/>
        </w:tabs>
        <w:ind w:left="0" w:firstLine="0"/>
        <w:rPr>
          <w:rFonts w:ascii="Times New Roman" w:hAnsi="Times New Roman"/>
        </w:rPr>
      </w:pPr>
    </w:p>
    <w:p w14:paraId="47E5C77A" w14:textId="77777777" w:rsidR="00CE56D9" w:rsidRDefault="00CE56D9">
      <w:pPr>
        <w:widowControl w:val="0"/>
        <w:tabs>
          <w:tab w:val="left" w:pos="540"/>
        </w:tabs>
        <w:ind w:left="0" w:firstLine="0"/>
        <w:rPr>
          <w:rFonts w:ascii="Times New Roman" w:hAnsi="Times New Roman"/>
        </w:rPr>
      </w:pPr>
    </w:p>
    <w:p w14:paraId="5522763A" w14:textId="77777777" w:rsidR="00CE56D9" w:rsidRDefault="006412D0">
      <w:pPr>
        <w:widowControl w:val="0"/>
        <w:tabs>
          <w:tab w:val="left" w:pos="567"/>
        </w:tabs>
        <w:outlineLvl w:val="1"/>
        <w:rPr>
          <w:rFonts w:ascii="Times New Roman" w:hAnsi="Times New Roman"/>
          <w:b/>
        </w:rPr>
      </w:pPr>
      <w:r>
        <w:rPr>
          <w:rFonts w:ascii="Times New Roman" w:hAnsi="Times New Roman"/>
          <w:b/>
        </w:rPr>
        <w:t>4.</w:t>
      </w:r>
      <w:r>
        <w:rPr>
          <w:rFonts w:ascii="Times New Roman" w:hAnsi="Times New Roman"/>
          <w:b/>
        </w:rPr>
        <w:tab/>
        <w:t>Galimas šalutinis poveikis</w:t>
      </w:r>
    </w:p>
    <w:p w14:paraId="261E5FEB" w14:textId="77777777" w:rsidR="00CE56D9" w:rsidRDefault="00CE56D9">
      <w:pPr>
        <w:widowControl w:val="0"/>
        <w:tabs>
          <w:tab w:val="left" w:pos="540"/>
        </w:tabs>
        <w:ind w:left="0" w:firstLine="0"/>
        <w:rPr>
          <w:rFonts w:ascii="Times New Roman" w:hAnsi="Times New Roman"/>
        </w:rPr>
      </w:pPr>
    </w:p>
    <w:p w14:paraId="765293D5" w14:textId="77777777" w:rsidR="00CE56D9" w:rsidRDefault="006412D0">
      <w:pPr>
        <w:widowControl w:val="0"/>
        <w:tabs>
          <w:tab w:val="left" w:pos="540"/>
        </w:tabs>
        <w:ind w:left="0" w:firstLine="0"/>
        <w:rPr>
          <w:rFonts w:ascii="Times New Roman" w:hAnsi="Times New Roman"/>
        </w:rPr>
      </w:pPr>
      <w:r>
        <w:rPr>
          <w:rFonts w:ascii="Times New Roman" w:hAnsi="Times New Roman"/>
        </w:rPr>
        <w:lastRenderedPageBreak/>
        <w:t>Šis vaistas, kaip ir visi kiti, gali sukelti šalutinį poveikį, nors jis pasireiškia ne visiems žmonėms.</w:t>
      </w:r>
    </w:p>
    <w:p w14:paraId="58FE4DEF" w14:textId="77777777" w:rsidR="00CE56D9" w:rsidRDefault="00CE56D9">
      <w:pPr>
        <w:widowControl w:val="0"/>
        <w:tabs>
          <w:tab w:val="left" w:pos="540"/>
        </w:tabs>
        <w:ind w:left="0" w:firstLine="0"/>
        <w:rPr>
          <w:rFonts w:ascii="Times New Roman" w:hAnsi="Times New Roman"/>
        </w:rPr>
      </w:pPr>
    </w:p>
    <w:p w14:paraId="2F00B7E5" w14:textId="77777777" w:rsidR="00CE56D9" w:rsidRDefault="006412D0">
      <w:pPr>
        <w:widowControl w:val="0"/>
        <w:tabs>
          <w:tab w:val="left" w:pos="540"/>
        </w:tabs>
        <w:ind w:left="0" w:firstLine="0"/>
        <w:rPr>
          <w:rFonts w:ascii="Times New Roman" w:hAnsi="Times New Roman"/>
        </w:rPr>
      </w:pPr>
      <w:r>
        <w:rPr>
          <w:rFonts w:ascii="Times New Roman" w:hAnsi="Times New Roman"/>
        </w:rPr>
        <w:t>Galimas šalutinis poveikis yra išvardytas pagal pasireiškimo dažnį.</w:t>
      </w:r>
    </w:p>
    <w:p w14:paraId="499B9F83" w14:textId="77777777" w:rsidR="00CE56D9" w:rsidRDefault="00CE56D9">
      <w:pPr>
        <w:widowControl w:val="0"/>
        <w:tabs>
          <w:tab w:val="left" w:pos="540"/>
        </w:tabs>
        <w:ind w:left="0" w:firstLine="0"/>
        <w:rPr>
          <w:rFonts w:ascii="Times New Roman" w:hAnsi="Times New Roman"/>
        </w:rPr>
      </w:pPr>
    </w:p>
    <w:p w14:paraId="18A7D4AC" w14:textId="59FC8C8F" w:rsidR="00CE56D9" w:rsidRDefault="006412D0">
      <w:pPr>
        <w:widowControl w:val="0"/>
        <w:tabs>
          <w:tab w:val="left" w:pos="540"/>
        </w:tabs>
        <w:ind w:left="0" w:firstLine="0"/>
        <w:rPr>
          <w:rFonts w:ascii="Times New Roman" w:hAnsi="Times New Roman"/>
        </w:rPr>
      </w:pPr>
      <w:r>
        <w:rPr>
          <w:rFonts w:ascii="Times New Roman" w:hAnsi="Times New Roman"/>
          <w:b/>
        </w:rPr>
        <w:t>Dažni šalutinio poveikio reiškiniai (gali pasireikšti rečiau kaip 1 iš 10 asmenų)</w:t>
      </w:r>
      <w:r w:rsidR="00264EDE">
        <w:rPr>
          <w:rFonts w:ascii="Times New Roman" w:hAnsi="Times New Roman"/>
          <w:b/>
        </w:rPr>
        <w:t xml:space="preserve">: </w:t>
      </w:r>
      <w:r w:rsidR="00264EDE">
        <w:rPr>
          <w:rFonts w:ascii="Times New Roman" w:hAnsi="Times New Roman"/>
        </w:rPr>
        <w:t>p</w:t>
      </w:r>
      <w:r>
        <w:rPr>
          <w:rFonts w:ascii="Times New Roman" w:hAnsi="Times New Roman"/>
        </w:rPr>
        <w:t>ykinimas ir (arba) vėmimas, skausmas injekcijos vietoje, injekcijos vietos reakcija, t. y. uždegimas, mėlynė arba kraujosruva.</w:t>
      </w:r>
    </w:p>
    <w:p w14:paraId="79967843" w14:textId="77777777" w:rsidR="00CE56D9" w:rsidRDefault="00CE56D9">
      <w:pPr>
        <w:widowControl w:val="0"/>
        <w:tabs>
          <w:tab w:val="left" w:pos="540"/>
        </w:tabs>
        <w:ind w:left="0" w:firstLine="0"/>
        <w:rPr>
          <w:rFonts w:ascii="Times New Roman" w:hAnsi="Times New Roman"/>
        </w:rPr>
      </w:pPr>
    </w:p>
    <w:p w14:paraId="739EA17B" w14:textId="1ACC2529" w:rsidR="00CE56D9" w:rsidRDefault="006412D0">
      <w:pPr>
        <w:widowControl w:val="0"/>
        <w:tabs>
          <w:tab w:val="left" w:pos="540"/>
        </w:tabs>
        <w:ind w:left="0" w:firstLine="0"/>
        <w:rPr>
          <w:rFonts w:ascii="Times New Roman" w:hAnsi="Times New Roman"/>
        </w:rPr>
      </w:pPr>
      <w:r>
        <w:rPr>
          <w:rFonts w:ascii="Times New Roman" w:hAnsi="Times New Roman"/>
          <w:b/>
        </w:rPr>
        <w:t>Nedažni šalutinio poveikio reiškiniai (gali pasireikšti rečiau kaip 1 iš 100 asmenų)</w:t>
      </w:r>
      <w:r w:rsidR="00264EDE">
        <w:rPr>
          <w:rFonts w:ascii="Times New Roman" w:hAnsi="Times New Roman"/>
          <w:b/>
        </w:rPr>
        <w:t>:</w:t>
      </w:r>
      <w:r w:rsidR="00264EDE">
        <w:rPr>
          <w:rFonts w:ascii="Times New Roman" w:hAnsi="Times New Roman"/>
        </w:rPr>
        <w:t xml:space="preserve"> v</w:t>
      </w:r>
      <w:r>
        <w:rPr>
          <w:rFonts w:ascii="Times New Roman" w:hAnsi="Times New Roman"/>
        </w:rPr>
        <w:t xml:space="preserve">ėmimas krauju, mažas kraujospūdis, karščiavimas, matomo vaizdo </w:t>
      </w:r>
      <w:proofErr w:type="spellStart"/>
      <w:r>
        <w:rPr>
          <w:rFonts w:ascii="Times New Roman" w:hAnsi="Times New Roman"/>
        </w:rPr>
        <w:t>neryškumas</w:t>
      </w:r>
      <w:proofErr w:type="spellEnd"/>
      <w:r>
        <w:rPr>
          <w:rFonts w:ascii="Times New Roman" w:hAnsi="Times New Roman"/>
        </w:rPr>
        <w:t>, svaigulys, mieguistumas, sutrikęs miegas, galvos skausmas, mažakraujystė, pilvo skausmas, vidurių užkietėjimas, sutrikęs virškinimas, viduriavimas, burnos džiūvimas, paraudimas, išbėrimas, odos uždegimas (dermatitas), niežėjimas, sustiprėjęs prakaitavimas, nuovargis, skausmas, šalčio pojūtis.</w:t>
      </w:r>
    </w:p>
    <w:p w14:paraId="27A5D1BD" w14:textId="77777777" w:rsidR="00CE56D9" w:rsidRDefault="00CE56D9">
      <w:pPr>
        <w:widowControl w:val="0"/>
        <w:tabs>
          <w:tab w:val="left" w:pos="540"/>
        </w:tabs>
        <w:ind w:left="0" w:firstLine="0"/>
        <w:rPr>
          <w:rFonts w:ascii="Times New Roman" w:hAnsi="Times New Roman"/>
        </w:rPr>
      </w:pPr>
    </w:p>
    <w:p w14:paraId="0DA5BD02" w14:textId="1C2FD592" w:rsidR="00CE56D9" w:rsidRDefault="006412D0">
      <w:pPr>
        <w:widowControl w:val="0"/>
        <w:tabs>
          <w:tab w:val="left" w:pos="540"/>
        </w:tabs>
        <w:ind w:left="0" w:firstLine="0"/>
        <w:rPr>
          <w:rFonts w:ascii="Times New Roman" w:hAnsi="Times New Roman"/>
        </w:rPr>
      </w:pPr>
      <w:r>
        <w:rPr>
          <w:rFonts w:ascii="Times New Roman" w:hAnsi="Times New Roman"/>
          <w:b/>
        </w:rPr>
        <w:t>Reti šalutinio poveikio reiškiniai (gali pasireikšti rečiau kaip 1 iš 1 000 asmenų)</w:t>
      </w:r>
      <w:r w:rsidR="00264EDE">
        <w:rPr>
          <w:rFonts w:ascii="Times New Roman" w:hAnsi="Times New Roman"/>
          <w:b/>
        </w:rPr>
        <w:t xml:space="preserve">: </w:t>
      </w:r>
      <w:proofErr w:type="spellStart"/>
      <w:r w:rsidR="00264EDE">
        <w:rPr>
          <w:rFonts w:ascii="Times New Roman" w:hAnsi="Times New Roman"/>
        </w:rPr>
        <w:t>p</w:t>
      </w:r>
      <w:r>
        <w:rPr>
          <w:rFonts w:ascii="Times New Roman" w:hAnsi="Times New Roman"/>
        </w:rPr>
        <w:t>eptinė</w:t>
      </w:r>
      <w:proofErr w:type="spellEnd"/>
      <w:r>
        <w:rPr>
          <w:rFonts w:ascii="Times New Roman" w:hAnsi="Times New Roman"/>
        </w:rPr>
        <w:t xml:space="preserve"> opa, </w:t>
      </w:r>
      <w:proofErr w:type="spellStart"/>
      <w:r>
        <w:rPr>
          <w:rFonts w:ascii="Times New Roman" w:hAnsi="Times New Roman"/>
        </w:rPr>
        <w:t>peptinės</w:t>
      </w:r>
      <w:proofErr w:type="spellEnd"/>
      <w:r>
        <w:rPr>
          <w:rFonts w:ascii="Times New Roman" w:hAnsi="Times New Roman"/>
        </w:rPr>
        <w:t xml:space="preserve"> opos kraujavimas arba prakiurimas, didelis kraujospūdis, alpulys, per retas kvėpavimas, kraujo krešulio sukeltas paviršinės venų uždegimas (paviršinis </w:t>
      </w:r>
      <w:proofErr w:type="spellStart"/>
      <w:r>
        <w:rPr>
          <w:rFonts w:ascii="Times New Roman" w:hAnsi="Times New Roman"/>
        </w:rPr>
        <w:t>tromboflebitas</w:t>
      </w:r>
      <w:proofErr w:type="spellEnd"/>
      <w:r>
        <w:rPr>
          <w:rFonts w:ascii="Times New Roman" w:hAnsi="Times New Roman"/>
        </w:rPr>
        <w:t>), pavieniai nereguliarūs širdies susitraukimai (</w:t>
      </w:r>
      <w:proofErr w:type="spellStart"/>
      <w:r>
        <w:rPr>
          <w:rFonts w:ascii="Times New Roman" w:hAnsi="Times New Roman"/>
        </w:rPr>
        <w:t>ekstrasistolės</w:t>
      </w:r>
      <w:proofErr w:type="spellEnd"/>
      <w:r>
        <w:rPr>
          <w:rFonts w:ascii="Times New Roman" w:hAnsi="Times New Roman"/>
        </w:rPr>
        <w:t xml:space="preserve">), dažnas širdies plakimas, periferiniai paburkimai, gerklų paburkimas, nenormalūs pojūčiai, karščiavimas ir </w:t>
      </w:r>
      <w:proofErr w:type="spellStart"/>
      <w:r>
        <w:rPr>
          <w:rFonts w:ascii="Times New Roman" w:hAnsi="Times New Roman"/>
        </w:rPr>
        <w:t>šaltkrėtis</w:t>
      </w:r>
      <w:proofErr w:type="spellEnd"/>
      <w:r>
        <w:rPr>
          <w:rFonts w:ascii="Times New Roman" w:hAnsi="Times New Roman"/>
        </w:rPr>
        <w:t>, spengimas ausyse, išbėrimas su niežėjimu, gelta, spuogai, nugaros skausmas, inkstų skausmas, dažnas šlapinimasis, sutrikusios menstruacijos, prostatos sutrikimas, raumenų sąstingis, sąnarių sąstingis, raumenų mėšlungis, nenormalūs kepenų funkcijos (kraujo tyrimų) rodmenys, padidėjęs cukraus kiekis kraujyje (hiperglikemija), sumažėjęs cukraus kiekis kraujyje (hipoglikemija), padidėjęs tam tikrų riebalų (trigliceridų) kiekis kraujyje (</w:t>
      </w:r>
      <w:proofErr w:type="spellStart"/>
      <w:r>
        <w:rPr>
          <w:rFonts w:ascii="Times New Roman" w:hAnsi="Times New Roman"/>
        </w:rPr>
        <w:t>hipertrigliceridemija</w:t>
      </w:r>
      <w:proofErr w:type="spellEnd"/>
      <w:r>
        <w:rPr>
          <w:rFonts w:ascii="Times New Roman" w:hAnsi="Times New Roman"/>
        </w:rPr>
        <w:t>), ketonai šlapime (</w:t>
      </w:r>
      <w:proofErr w:type="spellStart"/>
      <w:r>
        <w:rPr>
          <w:rFonts w:ascii="Times New Roman" w:hAnsi="Times New Roman"/>
        </w:rPr>
        <w:t>ketonurija</w:t>
      </w:r>
      <w:proofErr w:type="spellEnd"/>
      <w:r>
        <w:rPr>
          <w:rFonts w:ascii="Times New Roman" w:hAnsi="Times New Roman"/>
        </w:rPr>
        <w:t>), baltymai šlapime (</w:t>
      </w:r>
      <w:proofErr w:type="spellStart"/>
      <w:r>
        <w:rPr>
          <w:rFonts w:ascii="Times New Roman" w:hAnsi="Times New Roman"/>
        </w:rPr>
        <w:t>proteinurija</w:t>
      </w:r>
      <w:proofErr w:type="spellEnd"/>
      <w:r>
        <w:rPr>
          <w:rFonts w:ascii="Times New Roman" w:hAnsi="Times New Roman"/>
        </w:rPr>
        <w:t>), kepenų ląstelių pažeidimas (hepatitas), ūminis inkstų nepakankamumas.</w:t>
      </w:r>
    </w:p>
    <w:p w14:paraId="2A50AC0D" w14:textId="77777777" w:rsidR="00CE56D9" w:rsidRDefault="00CE56D9">
      <w:pPr>
        <w:widowControl w:val="0"/>
        <w:tabs>
          <w:tab w:val="left" w:pos="540"/>
        </w:tabs>
        <w:ind w:left="0" w:firstLine="0"/>
        <w:rPr>
          <w:rFonts w:ascii="Times New Roman" w:hAnsi="Times New Roman"/>
        </w:rPr>
      </w:pPr>
    </w:p>
    <w:p w14:paraId="3C54828C" w14:textId="77B3A0E3" w:rsidR="00CE56D9" w:rsidRDefault="006412D0">
      <w:pPr>
        <w:widowControl w:val="0"/>
        <w:tabs>
          <w:tab w:val="left" w:pos="540"/>
        </w:tabs>
        <w:ind w:left="0" w:firstLine="0"/>
        <w:rPr>
          <w:rFonts w:ascii="Times New Roman" w:hAnsi="Times New Roman"/>
        </w:rPr>
      </w:pPr>
      <w:r>
        <w:rPr>
          <w:rFonts w:ascii="Times New Roman" w:hAnsi="Times New Roman"/>
          <w:b/>
        </w:rPr>
        <w:t>Labai reti šalutinio poveikio reiškiniai (gali pasireikšti rečiau kaip 1 iš 10 000 asmenų)</w:t>
      </w:r>
      <w:r w:rsidR="00264EDE">
        <w:rPr>
          <w:rFonts w:ascii="Times New Roman" w:hAnsi="Times New Roman"/>
          <w:b/>
        </w:rPr>
        <w:t>:</w:t>
      </w:r>
      <w:r w:rsidR="00264EDE">
        <w:rPr>
          <w:rFonts w:ascii="Times New Roman" w:hAnsi="Times New Roman"/>
        </w:rPr>
        <w:t xml:space="preserve"> a</w:t>
      </w:r>
      <w:r>
        <w:rPr>
          <w:rFonts w:ascii="Times New Roman" w:hAnsi="Times New Roman"/>
        </w:rPr>
        <w:t xml:space="preserve">nafilaksinės reakcijos (padidėjusio jautrumo reakcijos, galinčios sukelti </w:t>
      </w:r>
      <w:proofErr w:type="spellStart"/>
      <w:r>
        <w:rPr>
          <w:rFonts w:ascii="Times New Roman" w:hAnsi="Times New Roman"/>
        </w:rPr>
        <w:t>kolapsą</w:t>
      </w:r>
      <w:proofErr w:type="spellEnd"/>
      <w:r>
        <w:rPr>
          <w:rFonts w:ascii="Times New Roman" w:hAnsi="Times New Roman"/>
        </w:rPr>
        <w:t>), odos, burnos, akių ir lytinių organų srities išopėjimas (</w:t>
      </w:r>
      <w:proofErr w:type="spellStart"/>
      <w:r>
        <w:rPr>
          <w:rFonts w:ascii="Times New Roman" w:hAnsi="Times New Roman"/>
        </w:rPr>
        <w:t>Stivenso</w:t>
      </w:r>
      <w:proofErr w:type="spellEnd"/>
      <w:r>
        <w:rPr>
          <w:rFonts w:ascii="Times New Roman" w:hAnsi="Times New Roman"/>
        </w:rPr>
        <w:t>-Džonsono (</w:t>
      </w:r>
      <w:proofErr w:type="spellStart"/>
      <w:r>
        <w:rPr>
          <w:rFonts w:ascii="Times New Roman" w:hAnsi="Times New Roman"/>
          <w:i/>
        </w:rPr>
        <w:t>Stevens-Johnson</w:t>
      </w:r>
      <w:proofErr w:type="spellEnd"/>
      <w:r>
        <w:rPr>
          <w:rFonts w:ascii="Times New Roman" w:hAnsi="Times New Roman"/>
        </w:rPr>
        <w:t xml:space="preserve">) sindromas ir toksinė epidermio </w:t>
      </w:r>
      <w:proofErr w:type="spellStart"/>
      <w:r>
        <w:rPr>
          <w:rFonts w:ascii="Times New Roman" w:hAnsi="Times New Roman"/>
        </w:rPr>
        <w:t>nekrolizė</w:t>
      </w:r>
      <w:proofErr w:type="spellEnd"/>
      <w:r>
        <w:rPr>
          <w:rFonts w:ascii="Times New Roman" w:hAnsi="Times New Roman"/>
        </w:rPr>
        <w:t xml:space="preserve"> [</w:t>
      </w:r>
      <w:proofErr w:type="spellStart"/>
      <w:r>
        <w:rPr>
          <w:rFonts w:ascii="Times New Roman" w:hAnsi="Times New Roman"/>
        </w:rPr>
        <w:t>Lajelio</w:t>
      </w:r>
      <w:proofErr w:type="spellEnd"/>
      <w:r>
        <w:rPr>
          <w:rFonts w:ascii="Times New Roman" w:hAnsi="Times New Roman"/>
        </w:rPr>
        <w:t xml:space="preserve"> (</w:t>
      </w:r>
      <w:proofErr w:type="spellStart"/>
      <w:r>
        <w:rPr>
          <w:rFonts w:ascii="Times New Roman" w:hAnsi="Times New Roman"/>
          <w:i/>
        </w:rPr>
        <w:t>Lyell</w:t>
      </w:r>
      <w:proofErr w:type="spellEnd"/>
      <w:r>
        <w:rPr>
          <w:rFonts w:ascii="Times New Roman" w:hAnsi="Times New Roman"/>
        </w:rPr>
        <w:t>)</w:t>
      </w:r>
      <w:r>
        <w:rPr>
          <w:rFonts w:ascii="Times New Roman" w:hAnsi="Times New Roman"/>
          <w:i/>
        </w:rPr>
        <w:t xml:space="preserve"> </w:t>
      </w:r>
      <w:r>
        <w:rPr>
          <w:rFonts w:ascii="Times New Roman" w:hAnsi="Times New Roman"/>
        </w:rPr>
        <w:t>sindromas]), veido patinimas arba lūpų ir gerklės patinimas (</w:t>
      </w:r>
      <w:proofErr w:type="spellStart"/>
      <w:r>
        <w:rPr>
          <w:rFonts w:ascii="Times New Roman" w:hAnsi="Times New Roman"/>
        </w:rPr>
        <w:t>angioneurozinė</w:t>
      </w:r>
      <w:proofErr w:type="spellEnd"/>
      <w:r>
        <w:rPr>
          <w:rFonts w:ascii="Times New Roman" w:hAnsi="Times New Roman"/>
        </w:rPr>
        <w:t xml:space="preserve"> edema), dusulys dėl kvėpavimo takus juosiančių raumenų susitraukimo (bronchų spazmas), dusulys, kasos uždegimas (pankreatitas), odos jautrumo reakcijos ir padidėjęs odos jautrumas šviesai, inkstų pažeidimas, sumažėjęs baltųjų kraujo ląstelių kiekis kraujyje (</w:t>
      </w:r>
      <w:proofErr w:type="spellStart"/>
      <w:r>
        <w:rPr>
          <w:rFonts w:ascii="Times New Roman" w:hAnsi="Times New Roman"/>
        </w:rPr>
        <w:t>neutropenija</w:t>
      </w:r>
      <w:proofErr w:type="spellEnd"/>
      <w:r>
        <w:rPr>
          <w:rFonts w:ascii="Times New Roman" w:hAnsi="Times New Roman"/>
        </w:rPr>
        <w:t>), sumažėjęs trombocitų kiekis (</w:t>
      </w:r>
      <w:proofErr w:type="spellStart"/>
      <w:r>
        <w:rPr>
          <w:rFonts w:ascii="Times New Roman" w:hAnsi="Times New Roman"/>
        </w:rPr>
        <w:t>trombocitopenija</w:t>
      </w:r>
      <w:proofErr w:type="spellEnd"/>
      <w:r>
        <w:rPr>
          <w:rFonts w:ascii="Times New Roman" w:hAnsi="Times New Roman"/>
        </w:rPr>
        <w:t>).</w:t>
      </w:r>
    </w:p>
    <w:p w14:paraId="11211166" w14:textId="77777777" w:rsidR="00CE56D9" w:rsidRDefault="00CE56D9">
      <w:pPr>
        <w:widowControl w:val="0"/>
        <w:ind w:left="0" w:firstLine="0"/>
        <w:rPr>
          <w:rFonts w:ascii="Times New Roman" w:hAnsi="Times New Roman"/>
        </w:rPr>
      </w:pPr>
    </w:p>
    <w:p w14:paraId="4FB99D1E" w14:textId="7CC89B28" w:rsidR="00CE56D9" w:rsidRDefault="006412D0">
      <w:pPr>
        <w:widowControl w:val="0"/>
        <w:ind w:left="0" w:firstLine="0"/>
        <w:rPr>
          <w:rFonts w:ascii="Times New Roman" w:hAnsi="Times New Roman"/>
        </w:rPr>
      </w:pPr>
      <w:r w:rsidRPr="00F07415">
        <w:rPr>
          <w:rFonts w:ascii="Times New Roman" w:hAnsi="Times New Roman"/>
          <w:b/>
          <w:bCs/>
        </w:rPr>
        <w:t>Dažnis nežinomas (negali būti apskaičiuotas pagal turimus duomenis):</w:t>
      </w:r>
      <w:r w:rsidR="00264EDE">
        <w:rPr>
          <w:rFonts w:ascii="Times New Roman" w:hAnsi="Times New Roman"/>
          <w:b/>
          <w:bCs/>
        </w:rPr>
        <w:t xml:space="preserve"> </w:t>
      </w:r>
      <w:r w:rsidR="00F34071">
        <w:rPr>
          <w:rFonts w:ascii="Times New Roman" w:hAnsi="Times New Roman"/>
        </w:rPr>
        <w:t>k</w:t>
      </w:r>
      <w:r>
        <w:rPr>
          <w:rFonts w:ascii="Times New Roman" w:hAnsi="Times New Roman"/>
        </w:rPr>
        <w:t xml:space="preserve">rūtinės skausmas, kuris gali būti sunkios alerginės reakcijos, vadinamos </w:t>
      </w:r>
      <w:proofErr w:type="spellStart"/>
      <w:r>
        <w:rPr>
          <w:rFonts w:ascii="Times New Roman" w:hAnsi="Times New Roman"/>
        </w:rPr>
        <w:t>Kounis</w:t>
      </w:r>
      <w:proofErr w:type="spellEnd"/>
      <w:r w:rsidR="00F34071">
        <w:rPr>
          <w:rFonts w:ascii="Times New Roman" w:hAnsi="Times New Roman"/>
        </w:rPr>
        <w:t xml:space="preserve"> </w:t>
      </w:r>
      <w:r>
        <w:rPr>
          <w:rFonts w:ascii="Times New Roman" w:hAnsi="Times New Roman"/>
        </w:rPr>
        <w:t>sindromu, požymis</w:t>
      </w:r>
      <w:r w:rsidR="00F34071">
        <w:rPr>
          <w:rFonts w:ascii="Times New Roman" w:hAnsi="Times New Roman"/>
        </w:rPr>
        <w:t>, v</w:t>
      </w:r>
      <w:r>
        <w:rPr>
          <w:rFonts w:ascii="Times New Roman" w:hAnsi="Times New Roman"/>
        </w:rPr>
        <w:t>aisto sukeltas lokalus odos bėrimas</w:t>
      </w:r>
      <w:r w:rsidR="00F34071">
        <w:rPr>
          <w:rFonts w:ascii="Times New Roman" w:hAnsi="Times New Roman"/>
        </w:rPr>
        <w:t>, a</w:t>
      </w:r>
      <w:r>
        <w:rPr>
          <w:rFonts w:ascii="Times New Roman" w:hAnsi="Times New Roman"/>
        </w:rPr>
        <w:t>lerginė odos reakcija, vadinama vaisto sukeltu lokaliu bėrimu, kuri gali pasireikšti apvaliomis ar ovaliomis paraudimo dėmėmis ir patinimu, pūslėmis ir niežuliu. Pažeistose odos vietose ji gali patamsėti, patamsėjimas gali išlikti ir po gijimo. Vaisto sukeltas bėrimas paprastai atsinaujina toje (-</w:t>
      </w:r>
      <w:proofErr w:type="spellStart"/>
      <w:r>
        <w:rPr>
          <w:rFonts w:ascii="Times New Roman" w:hAnsi="Times New Roman"/>
        </w:rPr>
        <w:t>ose</w:t>
      </w:r>
      <w:proofErr w:type="spellEnd"/>
      <w:r>
        <w:rPr>
          <w:rFonts w:ascii="Times New Roman" w:hAnsi="Times New Roman"/>
        </w:rPr>
        <w:t>) pačioje (-</w:t>
      </w:r>
      <w:proofErr w:type="spellStart"/>
      <w:r>
        <w:rPr>
          <w:rFonts w:ascii="Times New Roman" w:hAnsi="Times New Roman"/>
        </w:rPr>
        <w:t>ose</w:t>
      </w:r>
      <w:proofErr w:type="spellEnd"/>
      <w:r>
        <w:rPr>
          <w:rFonts w:ascii="Times New Roman" w:hAnsi="Times New Roman"/>
        </w:rPr>
        <w:t>) vietoje (-</w:t>
      </w:r>
      <w:proofErr w:type="spellStart"/>
      <w:r>
        <w:rPr>
          <w:rFonts w:ascii="Times New Roman" w:hAnsi="Times New Roman"/>
        </w:rPr>
        <w:t>ose</w:t>
      </w:r>
      <w:proofErr w:type="spellEnd"/>
      <w:r>
        <w:rPr>
          <w:rFonts w:ascii="Times New Roman" w:hAnsi="Times New Roman"/>
        </w:rPr>
        <w:t>), jei vaistas vartojamas dar kartą.</w:t>
      </w:r>
    </w:p>
    <w:p w14:paraId="1ECD6D6E" w14:textId="77777777" w:rsidR="00CE56D9" w:rsidRDefault="00CE56D9">
      <w:pPr>
        <w:widowControl w:val="0"/>
        <w:ind w:left="0" w:firstLine="0"/>
        <w:rPr>
          <w:rFonts w:ascii="Times New Roman" w:hAnsi="Times New Roman"/>
        </w:rPr>
      </w:pPr>
    </w:p>
    <w:p w14:paraId="49EBCD28" w14:textId="77777777" w:rsidR="00CE56D9" w:rsidRDefault="006412D0">
      <w:pPr>
        <w:widowControl w:val="0"/>
        <w:tabs>
          <w:tab w:val="left" w:pos="540"/>
        </w:tabs>
        <w:ind w:left="0" w:firstLine="0"/>
        <w:rPr>
          <w:rFonts w:ascii="Times New Roman" w:hAnsi="Times New Roman"/>
        </w:rPr>
      </w:pPr>
      <w:r>
        <w:rPr>
          <w:rFonts w:ascii="Times New Roman" w:hAnsi="Times New Roman"/>
        </w:rPr>
        <w:t>Nedelsdami pasakykite gydytojui, jei pradėję vartoti šį vaistą pastebėsite bet kokį su skrandžiu arba žarnynu susijusį šalutinį poveikį (pvz., skrandžio skausmą, rėmenį arba kraujavimą) arba jei anksčiau buvo pasireiškęs bet koks šalutinis poveikis dėl ilgalaikio vaistų nuo uždegimo vartojimo, ypač jei esate senyvi.</w:t>
      </w:r>
    </w:p>
    <w:p w14:paraId="762A5A35" w14:textId="77777777" w:rsidR="00CE56D9" w:rsidRDefault="00CE56D9">
      <w:pPr>
        <w:widowControl w:val="0"/>
        <w:tabs>
          <w:tab w:val="left" w:pos="540"/>
        </w:tabs>
        <w:ind w:left="0" w:firstLine="0"/>
        <w:rPr>
          <w:rFonts w:ascii="Times New Roman" w:hAnsi="Times New Roman"/>
        </w:rPr>
      </w:pPr>
    </w:p>
    <w:p w14:paraId="51D3ABEC"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tik pastebėsite odos išbėrimą ar kokį nors gleivinės (pvz., burnos vidinio paviršiaus) pažeidimą arba bet kokį kitą alergijos požymį, iš karto nutraukite </w:t>
      </w:r>
      <w:proofErr w:type="spellStart"/>
      <w:r>
        <w:rPr>
          <w:rFonts w:ascii="Times New Roman" w:hAnsi="Times New Roman"/>
        </w:rPr>
        <w:t>Dekenor</w:t>
      </w:r>
      <w:proofErr w:type="spellEnd"/>
      <w:r>
        <w:rPr>
          <w:rFonts w:ascii="Times New Roman" w:hAnsi="Times New Roman"/>
        </w:rPr>
        <w:t xml:space="preserve"> vartojimą.</w:t>
      </w:r>
    </w:p>
    <w:p w14:paraId="40776290" w14:textId="77777777" w:rsidR="00CE56D9" w:rsidRDefault="00CE56D9">
      <w:pPr>
        <w:widowControl w:val="0"/>
        <w:tabs>
          <w:tab w:val="left" w:pos="540"/>
        </w:tabs>
        <w:ind w:left="0" w:firstLine="0"/>
        <w:rPr>
          <w:rFonts w:ascii="Times New Roman" w:hAnsi="Times New Roman"/>
        </w:rPr>
      </w:pPr>
    </w:p>
    <w:p w14:paraId="3F0D0262" w14:textId="77777777" w:rsidR="00CE56D9" w:rsidRDefault="006412D0">
      <w:pPr>
        <w:widowControl w:val="0"/>
        <w:tabs>
          <w:tab w:val="left" w:pos="540"/>
        </w:tabs>
        <w:ind w:left="0" w:firstLine="0"/>
        <w:rPr>
          <w:rFonts w:ascii="Times New Roman" w:hAnsi="Times New Roman"/>
        </w:rPr>
      </w:pPr>
      <w:r>
        <w:rPr>
          <w:rFonts w:ascii="Times New Roman" w:hAnsi="Times New Roman"/>
        </w:rPr>
        <w:t>Pranešta apie skysčių susilaikymo ir patinimų (ypač kulkšnių ir kojų), padidėjusio kraujospūdžio ir širdies nepakankamumo atvejus vartojant nesteroidinių vaistų nuo uždegimo.</w:t>
      </w:r>
    </w:p>
    <w:p w14:paraId="71213BCC" w14:textId="77777777" w:rsidR="00CE56D9" w:rsidRDefault="00CE56D9">
      <w:pPr>
        <w:widowControl w:val="0"/>
        <w:tabs>
          <w:tab w:val="left" w:pos="540"/>
        </w:tabs>
        <w:ind w:left="0" w:firstLine="0"/>
        <w:rPr>
          <w:rFonts w:ascii="Times New Roman" w:hAnsi="Times New Roman"/>
        </w:rPr>
      </w:pPr>
    </w:p>
    <w:p w14:paraId="22FFE4E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Tokie vaistai, kaip </w:t>
      </w:r>
      <w:proofErr w:type="spellStart"/>
      <w:r>
        <w:rPr>
          <w:rFonts w:ascii="Times New Roman" w:hAnsi="Times New Roman"/>
        </w:rPr>
        <w:t>Dekenor</w:t>
      </w:r>
      <w:proofErr w:type="spellEnd"/>
      <w:r>
        <w:rPr>
          <w:rFonts w:ascii="Times New Roman" w:hAnsi="Times New Roman"/>
        </w:rPr>
        <w:t>, gali būti susiję su širdies priepuolio („miokardo infarkto“) ar</w:t>
      </w:r>
      <w:r>
        <w:rPr>
          <w:rFonts w:ascii="Times New Roman" w:hAnsi="Times New Roman"/>
          <w:sz w:val="24"/>
        </w:rPr>
        <w:t xml:space="preserve"> </w:t>
      </w:r>
      <w:r>
        <w:rPr>
          <w:rFonts w:ascii="Times New Roman" w:hAnsi="Times New Roman"/>
        </w:rPr>
        <w:t>smegenų kraujagyslių sutrikimo (insulto) pavojaus nedideliu padidėjimu.</w:t>
      </w:r>
    </w:p>
    <w:p w14:paraId="4DFDBCC0" w14:textId="77777777" w:rsidR="00CE56D9" w:rsidRDefault="00CE56D9">
      <w:pPr>
        <w:widowControl w:val="0"/>
        <w:tabs>
          <w:tab w:val="left" w:pos="540"/>
        </w:tabs>
        <w:ind w:left="0" w:firstLine="0"/>
        <w:rPr>
          <w:rFonts w:ascii="Times New Roman" w:hAnsi="Times New Roman"/>
        </w:rPr>
      </w:pPr>
    </w:p>
    <w:p w14:paraId="1A3EE021"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Žmonėms, sergantiems sistemine raudonąja vilklige arba mišriomis jungiamojo audinio ligomis </w:t>
      </w:r>
      <w:r>
        <w:rPr>
          <w:rFonts w:ascii="Times New Roman" w:hAnsi="Times New Roman"/>
        </w:rPr>
        <w:lastRenderedPageBreak/>
        <w:t>(imuninės sistemos ligomis, pažeidžiančiomis jungiamąjį audinį), nesteroidiniai vaistai nuo uždegimo retai gali sukelti karščiavimą, galvos skausmą ir sprando stingulį.</w:t>
      </w:r>
    </w:p>
    <w:p w14:paraId="79290550"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Dažniausiai pasireiškiantis nepageidaujamas poveikis yra virškinamojo trakto pobūdžio. Gali pasireikšti </w:t>
      </w:r>
      <w:proofErr w:type="spellStart"/>
      <w:r>
        <w:rPr>
          <w:rFonts w:ascii="Times New Roman" w:hAnsi="Times New Roman"/>
        </w:rPr>
        <w:t>pepsinė</w:t>
      </w:r>
      <w:proofErr w:type="spellEnd"/>
      <w:r>
        <w:rPr>
          <w:rFonts w:ascii="Times New Roman" w:hAnsi="Times New Roman"/>
        </w:rPr>
        <w:t xml:space="preserve"> opa, perforacija ar kraujavimas iš virškinimo trakto, kartais mirtinas, ypač vyresnio amžiaus žmonėms. Taip pat buvo pranešta apie pykinimą, vėmimą, viduriavimą, vidurių pūtimą, vidurių užkietėjimą, virškinimo sutrikimą (dispepsiją), pilvo skausmą, tamsias išmatas su krauju (</w:t>
      </w:r>
      <w:proofErr w:type="spellStart"/>
      <w:r>
        <w:rPr>
          <w:rFonts w:ascii="Times New Roman" w:hAnsi="Times New Roman"/>
        </w:rPr>
        <w:t>meleną</w:t>
      </w:r>
      <w:proofErr w:type="spellEnd"/>
      <w:r>
        <w:rPr>
          <w:rFonts w:ascii="Times New Roman" w:hAnsi="Times New Roman"/>
        </w:rPr>
        <w:t>), vėmimą krauju (</w:t>
      </w:r>
      <w:proofErr w:type="spellStart"/>
      <w:r>
        <w:rPr>
          <w:rFonts w:ascii="Times New Roman" w:hAnsi="Times New Roman"/>
        </w:rPr>
        <w:t>hematemezę</w:t>
      </w:r>
      <w:proofErr w:type="spellEnd"/>
      <w:r>
        <w:rPr>
          <w:rFonts w:ascii="Times New Roman" w:hAnsi="Times New Roman"/>
        </w:rPr>
        <w:t>), opinį stomatitą, kolito ir Krono ligos pablogėjimą. Rečiau stebėtas skrandžio gleivinės uždegimas (gastritas).</w:t>
      </w:r>
    </w:p>
    <w:p w14:paraId="35BDB829"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Kaip ir dėl kitų NVNU, gali atsirasti hematologinių reakcijų (purpura, </w:t>
      </w:r>
      <w:proofErr w:type="spellStart"/>
      <w:r>
        <w:rPr>
          <w:rFonts w:ascii="Times New Roman" w:hAnsi="Times New Roman"/>
        </w:rPr>
        <w:t>aplazinė</w:t>
      </w:r>
      <w:proofErr w:type="spellEnd"/>
      <w:r>
        <w:rPr>
          <w:rFonts w:ascii="Times New Roman" w:hAnsi="Times New Roman"/>
        </w:rPr>
        <w:t xml:space="preserve"> ir hemolizinė anemija, retai – </w:t>
      </w:r>
      <w:proofErr w:type="spellStart"/>
      <w:r>
        <w:rPr>
          <w:rFonts w:ascii="Times New Roman" w:hAnsi="Times New Roman"/>
        </w:rPr>
        <w:t>agranulocitozė</w:t>
      </w:r>
      <w:proofErr w:type="spellEnd"/>
      <w:r>
        <w:rPr>
          <w:rFonts w:ascii="Times New Roman" w:hAnsi="Times New Roman"/>
        </w:rPr>
        <w:t xml:space="preserve"> ir </w:t>
      </w:r>
      <w:proofErr w:type="spellStart"/>
      <w:r>
        <w:rPr>
          <w:rFonts w:ascii="Times New Roman" w:hAnsi="Times New Roman"/>
        </w:rPr>
        <w:t>medulinė</w:t>
      </w:r>
      <w:proofErr w:type="spellEnd"/>
      <w:r>
        <w:rPr>
          <w:rFonts w:ascii="Times New Roman" w:hAnsi="Times New Roman"/>
        </w:rPr>
        <w:t xml:space="preserve"> </w:t>
      </w:r>
      <w:proofErr w:type="spellStart"/>
      <w:r>
        <w:rPr>
          <w:rFonts w:ascii="Times New Roman" w:hAnsi="Times New Roman"/>
        </w:rPr>
        <w:t>hipoplazija</w:t>
      </w:r>
      <w:proofErr w:type="spellEnd"/>
      <w:r>
        <w:rPr>
          <w:rFonts w:ascii="Times New Roman" w:hAnsi="Times New Roman"/>
        </w:rPr>
        <w:t>).</w:t>
      </w:r>
    </w:p>
    <w:p w14:paraId="4A4EDE87" w14:textId="77777777" w:rsidR="00CE56D9" w:rsidRDefault="00CE56D9">
      <w:pPr>
        <w:widowControl w:val="0"/>
        <w:tabs>
          <w:tab w:val="left" w:pos="540"/>
        </w:tabs>
        <w:ind w:left="0" w:firstLine="0"/>
        <w:rPr>
          <w:rFonts w:ascii="Times New Roman" w:hAnsi="Times New Roman"/>
        </w:rPr>
      </w:pPr>
    </w:p>
    <w:p w14:paraId="4EBBAE85"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vartojant </w:t>
      </w:r>
      <w:proofErr w:type="spellStart"/>
      <w:r>
        <w:rPr>
          <w:rFonts w:ascii="Times New Roman" w:hAnsi="Times New Roman"/>
        </w:rPr>
        <w:t>Dekenor</w:t>
      </w:r>
      <w:proofErr w:type="spellEnd"/>
      <w:r>
        <w:rPr>
          <w:rFonts w:ascii="Times New Roman" w:hAnsi="Times New Roman"/>
        </w:rPr>
        <w:t xml:space="preserve"> atsiranda infekcijos požymių arba jie sunkėja, reikia nedelsiant kreiptis į gydytoją.</w:t>
      </w:r>
    </w:p>
    <w:p w14:paraId="1122F71E" w14:textId="77777777" w:rsidR="00CE56D9" w:rsidRDefault="00CE56D9">
      <w:pPr>
        <w:widowControl w:val="0"/>
        <w:tabs>
          <w:tab w:val="left" w:pos="540"/>
        </w:tabs>
        <w:ind w:left="0" w:firstLine="0"/>
        <w:rPr>
          <w:rFonts w:ascii="Times New Roman" w:hAnsi="Times New Roman"/>
        </w:rPr>
      </w:pPr>
    </w:p>
    <w:p w14:paraId="056EE25D" w14:textId="77777777" w:rsidR="00CE56D9" w:rsidRDefault="006412D0">
      <w:pPr>
        <w:widowControl w:val="0"/>
        <w:ind w:left="0" w:firstLine="0"/>
        <w:rPr>
          <w:rFonts w:ascii="Times New Roman" w:hAnsi="Times New Roman"/>
          <w:b/>
        </w:rPr>
      </w:pPr>
      <w:r>
        <w:rPr>
          <w:rFonts w:ascii="Times New Roman" w:hAnsi="Times New Roman"/>
          <w:b/>
        </w:rPr>
        <w:t>Pranešimas apie šalutinį poveikį</w:t>
      </w:r>
    </w:p>
    <w:p w14:paraId="09EEC090" w14:textId="4595E9BF" w:rsidR="00CE56D9" w:rsidRDefault="006412D0">
      <w:pPr>
        <w:widowControl w:val="0"/>
        <w:ind w:left="0" w:right="-449" w:firstLine="0"/>
        <w:rPr>
          <w:rFonts w:ascii="Times New Roman" w:hAnsi="Times New Roman"/>
        </w:rPr>
      </w:pPr>
      <w:r>
        <w:rPr>
          <w:rFonts w:ascii="Times New Roman" w:hAnsi="Times New Roman"/>
        </w:rPr>
        <w:t xml:space="preserve">Jeigu pasireiškė šalutinis poveikis, įskaitant šiame lapelyje nenurodytą, pasakykite gydytojui arba vaistininkui. </w:t>
      </w:r>
      <w:r w:rsidR="00A34F94" w:rsidRPr="00F07415">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r w:rsidR="00A34F94" w:rsidRPr="00F07415">
        <w:rPr>
          <w:rFonts w:ascii="Times New Roman" w:hAnsi="Times New Roman"/>
          <w:color w:val="0000EE"/>
          <w:u w:val="single"/>
          <w:lang w:eastAsia="lt-LT"/>
        </w:rPr>
        <w:t>https://vvkt.lrv.lt/lt/</w:t>
      </w:r>
      <w:r w:rsidR="00A34F94" w:rsidRPr="00F07415">
        <w:rPr>
          <w:rFonts w:ascii="Times New Roman" w:hAnsi="Times New Roman"/>
          <w:lang w:eastAsia="lt-LT"/>
        </w:rPr>
        <w:t xml:space="preserve"> nurodytais būdais arba paskambinti nemokamu telefonu </w:t>
      </w:r>
      <w:r w:rsidR="00A34F94">
        <w:rPr>
          <w:rFonts w:ascii="Times New Roman" w:hAnsi="Times New Roman"/>
          <w:lang w:eastAsia="lt-LT"/>
        </w:rPr>
        <w:t>+370</w:t>
      </w:r>
      <w:r w:rsidR="00A34F94" w:rsidRPr="00F07415">
        <w:rPr>
          <w:rFonts w:ascii="Times New Roman" w:hAnsi="Times New Roman"/>
          <w:lang w:eastAsia="lt-LT"/>
        </w:rPr>
        <w:t xml:space="preserve"> 800 73 568. Pranešdami apie šalutinį poveikį galite mums padėti gauti daugiau informacijos apie šio vaisto saugumą.</w:t>
      </w:r>
    </w:p>
    <w:p w14:paraId="275DFF53" w14:textId="77777777" w:rsidR="00CE56D9" w:rsidRDefault="00CE56D9">
      <w:pPr>
        <w:widowControl w:val="0"/>
        <w:ind w:left="0" w:right="-449" w:firstLine="0"/>
        <w:rPr>
          <w:rFonts w:ascii="Times New Roman" w:hAnsi="Times New Roman"/>
        </w:rPr>
      </w:pPr>
    </w:p>
    <w:p w14:paraId="5C18D0AB" w14:textId="77777777" w:rsidR="00CE56D9" w:rsidRDefault="00CE56D9">
      <w:pPr>
        <w:widowControl w:val="0"/>
        <w:tabs>
          <w:tab w:val="left" w:pos="540"/>
        </w:tabs>
        <w:ind w:left="0" w:firstLine="0"/>
        <w:rPr>
          <w:rFonts w:ascii="Times New Roman" w:hAnsi="Times New Roman"/>
        </w:rPr>
      </w:pPr>
    </w:p>
    <w:p w14:paraId="3F0A0ED5" w14:textId="77777777" w:rsidR="00CE56D9" w:rsidRDefault="006412D0">
      <w:pPr>
        <w:widowControl w:val="0"/>
        <w:tabs>
          <w:tab w:val="left" w:pos="567"/>
        </w:tabs>
        <w:outlineLvl w:val="1"/>
        <w:rPr>
          <w:rFonts w:ascii="Times New Roman" w:hAnsi="Times New Roman"/>
          <w:b/>
        </w:rPr>
      </w:pPr>
      <w:r>
        <w:rPr>
          <w:rFonts w:ascii="Times New Roman" w:hAnsi="Times New Roman"/>
          <w:b/>
        </w:rPr>
        <w:t>5.</w:t>
      </w:r>
      <w:r>
        <w:rPr>
          <w:rFonts w:ascii="Times New Roman" w:hAnsi="Times New Roman"/>
          <w:b/>
        </w:rPr>
        <w:tab/>
        <w:t xml:space="preserve">Kaip laikyti </w:t>
      </w:r>
      <w:proofErr w:type="spellStart"/>
      <w:r>
        <w:rPr>
          <w:rFonts w:ascii="Times New Roman" w:hAnsi="Times New Roman"/>
          <w:b/>
        </w:rPr>
        <w:t>Dekenor</w:t>
      </w:r>
      <w:proofErr w:type="spellEnd"/>
    </w:p>
    <w:p w14:paraId="7FE7CBA1" w14:textId="77777777" w:rsidR="00CE56D9" w:rsidRDefault="00CE56D9">
      <w:pPr>
        <w:widowControl w:val="0"/>
        <w:tabs>
          <w:tab w:val="left" w:pos="540"/>
        </w:tabs>
        <w:ind w:left="0" w:firstLine="0"/>
        <w:rPr>
          <w:rFonts w:ascii="Times New Roman" w:hAnsi="Times New Roman"/>
        </w:rPr>
      </w:pPr>
    </w:p>
    <w:p w14:paraId="7A7BDFEA" w14:textId="77777777" w:rsidR="00CE56D9" w:rsidRDefault="006412D0">
      <w:pPr>
        <w:widowControl w:val="0"/>
        <w:tabs>
          <w:tab w:val="left" w:pos="540"/>
        </w:tabs>
        <w:ind w:left="0" w:firstLine="0"/>
        <w:rPr>
          <w:rFonts w:ascii="Times New Roman" w:hAnsi="Times New Roman"/>
        </w:rPr>
      </w:pPr>
      <w:r>
        <w:rPr>
          <w:rFonts w:ascii="Times New Roman" w:hAnsi="Times New Roman"/>
        </w:rPr>
        <w:t>Šį vaistą laikykite vaikams nepastebimoje ir nepasiekiamoje vietoje.</w:t>
      </w:r>
    </w:p>
    <w:p w14:paraId="7D49FABB" w14:textId="77777777" w:rsidR="00CE56D9" w:rsidRDefault="00CE56D9">
      <w:pPr>
        <w:widowControl w:val="0"/>
        <w:tabs>
          <w:tab w:val="left" w:pos="540"/>
        </w:tabs>
        <w:ind w:left="0" w:firstLine="0"/>
        <w:rPr>
          <w:rFonts w:ascii="Times New Roman" w:hAnsi="Times New Roman"/>
        </w:rPr>
      </w:pPr>
    </w:p>
    <w:p w14:paraId="1A24D956" w14:textId="77777777" w:rsidR="00CE56D9" w:rsidRDefault="006412D0">
      <w:pPr>
        <w:widowControl w:val="0"/>
        <w:tabs>
          <w:tab w:val="left" w:pos="540"/>
        </w:tabs>
        <w:ind w:left="0" w:firstLine="0"/>
        <w:rPr>
          <w:rFonts w:ascii="Times New Roman" w:hAnsi="Times New Roman"/>
        </w:rPr>
      </w:pPr>
      <w:r>
        <w:rPr>
          <w:rFonts w:ascii="Times New Roman" w:hAnsi="Times New Roman"/>
        </w:rPr>
        <w:t>Ant dėžutės ir ampulės po „Tinka iki“ arba „EXP“ nurodytam tinkamumo laikui pasibaigus, šio vaisto vartoti negalima. Vaistas tinkamas vartoti iki paskutinės nurodyto mėnesio dienos.</w:t>
      </w:r>
    </w:p>
    <w:p w14:paraId="12B28665" w14:textId="77777777" w:rsidR="00CE56D9" w:rsidRDefault="00CE56D9">
      <w:pPr>
        <w:widowControl w:val="0"/>
        <w:tabs>
          <w:tab w:val="left" w:pos="540"/>
        </w:tabs>
        <w:ind w:left="0" w:firstLine="0"/>
        <w:rPr>
          <w:rFonts w:ascii="Times New Roman" w:hAnsi="Times New Roman"/>
        </w:rPr>
      </w:pPr>
    </w:p>
    <w:p w14:paraId="65DA9579" w14:textId="77777777" w:rsidR="00CE56D9" w:rsidRDefault="006412D0">
      <w:pPr>
        <w:widowControl w:val="0"/>
        <w:tabs>
          <w:tab w:val="left" w:pos="540"/>
        </w:tabs>
        <w:ind w:left="0" w:firstLine="0"/>
        <w:rPr>
          <w:rFonts w:ascii="Times New Roman" w:hAnsi="Times New Roman"/>
        </w:rPr>
      </w:pPr>
      <w:r>
        <w:rPr>
          <w:rFonts w:ascii="Times New Roman" w:hAnsi="Times New Roman"/>
        </w:rPr>
        <w:t>Laikyti gamintojo pakuotėje, kad vaistas būtų apsaugotas nuo šviesos.</w:t>
      </w:r>
    </w:p>
    <w:p w14:paraId="0DA5396C" w14:textId="77777777" w:rsidR="00CE56D9" w:rsidRDefault="006412D0">
      <w:pPr>
        <w:widowControl w:val="0"/>
        <w:tabs>
          <w:tab w:val="left" w:pos="540"/>
        </w:tabs>
        <w:ind w:left="0" w:firstLine="0"/>
        <w:rPr>
          <w:rFonts w:ascii="Times New Roman" w:hAnsi="Times New Roman"/>
        </w:rPr>
      </w:pPr>
      <w:r>
        <w:rPr>
          <w:rFonts w:ascii="Times New Roman" w:hAnsi="Times New Roman"/>
        </w:rPr>
        <w:t>Šio vaisto laikymui specialių temperatūros sąlygų nereikalaujama.</w:t>
      </w:r>
    </w:p>
    <w:p w14:paraId="16989E62" w14:textId="77777777" w:rsidR="00CE56D9" w:rsidRDefault="00CE56D9">
      <w:pPr>
        <w:widowControl w:val="0"/>
        <w:tabs>
          <w:tab w:val="left" w:pos="540"/>
        </w:tabs>
        <w:ind w:left="0" w:firstLine="0"/>
        <w:rPr>
          <w:rFonts w:ascii="Times New Roman" w:hAnsi="Times New Roman"/>
        </w:rPr>
      </w:pPr>
    </w:p>
    <w:p w14:paraId="7800C747" w14:textId="77777777" w:rsidR="00CE56D9" w:rsidRDefault="006412D0">
      <w:pPr>
        <w:widowControl w:val="0"/>
        <w:tabs>
          <w:tab w:val="left" w:pos="540"/>
        </w:tabs>
        <w:ind w:left="0" w:firstLine="0"/>
        <w:rPr>
          <w:rFonts w:ascii="Times New Roman" w:hAnsi="Times New Roman"/>
        </w:rPr>
      </w:pPr>
      <w:r>
        <w:rPr>
          <w:rFonts w:ascii="Times New Roman" w:hAnsi="Times New Roman"/>
        </w:rPr>
        <w:t>Nustatyta, kad vaistas, praskiestas kaip nurodyta skyriuje, skirtame sveikatos priežiūros specialistams šio pakuotės lapelio pabaigoje ir apsaugotas nuo natūralios šviesos, laikomas 25 </w:t>
      </w:r>
      <w:r>
        <w:rPr>
          <w:rFonts w:ascii="Times New Roman" w:hAnsi="Times New Roman"/>
        </w:rPr>
        <w:sym w:font="Symbol" w:char="F0B0"/>
      </w:r>
      <w:r>
        <w:rPr>
          <w:rFonts w:ascii="Times New Roman" w:hAnsi="Times New Roman"/>
        </w:rPr>
        <w:t>C temperatūroje cheminiu požiūriu išlieka stabilus laikant 24 valandas.</w:t>
      </w:r>
    </w:p>
    <w:p w14:paraId="50E9D90A" w14:textId="77777777" w:rsidR="00CE56D9" w:rsidRDefault="00CE56D9">
      <w:pPr>
        <w:widowControl w:val="0"/>
        <w:tabs>
          <w:tab w:val="left" w:pos="540"/>
        </w:tabs>
        <w:ind w:left="0" w:firstLine="0"/>
        <w:rPr>
          <w:rFonts w:ascii="Times New Roman" w:hAnsi="Times New Roman"/>
        </w:rPr>
      </w:pPr>
    </w:p>
    <w:p w14:paraId="3638445A" w14:textId="77777777" w:rsidR="00CE56D9" w:rsidRDefault="006412D0">
      <w:pPr>
        <w:widowControl w:val="0"/>
        <w:tabs>
          <w:tab w:val="left" w:pos="540"/>
        </w:tabs>
        <w:ind w:left="0" w:firstLine="0"/>
        <w:rPr>
          <w:rFonts w:ascii="Times New Roman" w:hAnsi="Times New Roman"/>
        </w:rPr>
      </w:pPr>
      <w:r>
        <w:rPr>
          <w:rFonts w:ascii="Times New Roman" w:hAnsi="Times New Roman"/>
        </w:rPr>
        <w:t>Mikrobiologiniu požiūriu vaistą reikia vartoti nedelsiant, nebent skiesta taip, kad mikrobinis užteršimas yra neįmanomas. Jei vaistas nevartojamas nedelsiant, už laikymo trukmę ir sąlygas atsako vartotojas.</w:t>
      </w:r>
    </w:p>
    <w:p w14:paraId="27A303DE" w14:textId="77777777" w:rsidR="00CE56D9" w:rsidRDefault="00CE56D9">
      <w:pPr>
        <w:widowControl w:val="0"/>
        <w:tabs>
          <w:tab w:val="left" w:pos="540"/>
        </w:tabs>
        <w:ind w:left="0" w:firstLine="0"/>
        <w:rPr>
          <w:rFonts w:ascii="Times New Roman" w:hAnsi="Times New Roman"/>
        </w:rPr>
      </w:pPr>
    </w:p>
    <w:p w14:paraId="33D826F4" w14:textId="77777777" w:rsidR="00CE56D9" w:rsidRDefault="006412D0">
      <w:pPr>
        <w:widowControl w:val="0"/>
        <w:tabs>
          <w:tab w:val="left" w:pos="540"/>
        </w:tabs>
        <w:ind w:left="0" w:firstLine="0"/>
        <w:rPr>
          <w:rFonts w:ascii="Times New Roman" w:hAnsi="Times New Roman"/>
        </w:rPr>
      </w:pPr>
      <w:r>
        <w:rPr>
          <w:rFonts w:ascii="Times New Roman" w:hAnsi="Times New Roman"/>
        </w:rPr>
        <w:t>Vaistų negalima išmesti į kanalizaciją arba su buitinėmis atliekomis. Kaip išmesti nereikalingus vaistus, klauskite vaistininko. Šios priemonės padės apsaugoti aplinką.</w:t>
      </w:r>
    </w:p>
    <w:p w14:paraId="065B272D" w14:textId="77777777" w:rsidR="00CE56D9" w:rsidRDefault="00CE56D9">
      <w:pPr>
        <w:widowControl w:val="0"/>
        <w:tabs>
          <w:tab w:val="left" w:pos="540"/>
        </w:tabs>
        <w:ind w:left="0" w:firstLine="0"/>
        <w:rPr>
          <w:rFonts w:ascii="Times New Roman" w:hAnsi="Times New Roman"/>
        </w:rPr>
      </w:pPr>
    </w:p>
    <w:p w14:paraId="71FA963A" w14:textId="77777777" w:rsidR="00CE56D9" w:rsidRDefault="00CE56D9">
      <w:pPr>
        <w:widowControl w:val="0"/>
        <w:tabs>
          <w:tab w:val="left" w:pos="540"/>
        </w:tabs>
        <w:ind w:left="0" w:firstLine="0"/>
        <w:rPr>
          <w:rFonts w:ascii="Times New Roman" w:hAnsi="Times New Roman"/>
        </w:rPr>
      </w:pPr>
    </w:p>
    <w:p w14:paraId="356227B5" w14:textId="77777777" w:rsidR="00CE56D9" w:rsidRDefault="006412D0">
      <w:pPr>
        <w:widowControl w:val="0"/>
        <w:tabs>
          <w:tab w:val="left" w:pos="567"/>
        </w:tabs>
        <w:outlineLvl w:val="1"/>
        <w:rPr>
          <w:rFonts w:ascii="Times New Roman" w:hAnsi="Times New Roman"/>
          <w:b/>
        </w:rPr>
      </w:pPr>
      <w:r>
        <w:rPr>
          <w:rFonts w:ascii="Times New Roman" w:hAnsi="Times New Roman"/>
          <w:b/>
        </w:rPr>
        <w:t>6.</w:t>
      </w:r>
      <w:r>
        <w:rPr>
          <w:rFonts w:ascii="Times New Roman" w:hAnsi="Times New Roman"/>
          <w:b/>
        </w:rPr>
        <w:tab/>
        <w:t>Pakuotės turinys ir kita informacija</w:t>
      </w:r>
    </w:p>
    <w:p w14:paraId="119A0F51" w14:textId="77777777" w:rsidR="00CE56D9" w:rsidRDefault="00CE56D9">
      <w:pPr>
        <w:widowControl w:val="0"/>
        <w:tabs>
          <w:tab w:val="left" w:pos="540"/>
        </w:tabs>
        <w:ind w:left="0" w:firstLine="0"/>
        <w:rPr>
          <w:rFonts w:ascii="Times New Roman" w:hAnsi="Times New Roman"/>
        </w:rPr>
      </w:pPr>
    </w:p>
    <w:p w14:paraId="5E4A519E" w14:textId="77777777" w:rsidR="00CE56D9" w:rsidRDefault="006412D0">
      <w:pPr>
        <w:widowControl w:val="0"/>
        <w:ind w:left="0" w:firstLine="0"/>
        <w:rPr>
          <w:rFonts w:ascii="Times New Roman" w:hAnsi="Times New Roman"/>
          <w:b/>
        </w:rPr>
      </w:pPr>
      <w:proofErr w:type="spellStart"/>
      <w:r>
        <w:rPr>
          <w:rFonts w:ascii="Times New Roman" w:hAnsi="Times New Roman"/>
          <w:b/>
        </w:rPr>
        <w:t>Dekenor</w:t>
      </w:r>
      <w:proofErr w:type="spellEnd"/>
      <w:r>
        <w:rPr>
          <w:rFonts w:ascii="Times New Roman" w:hAnsi="Times New Roman"/>
          <w:b/>
        </w:rPr>
        <w:t xml:space="preserve"> sudėtis</w:t>
      </w:r>
    </w:p>
    <w:p w14:paraId="642A0744" w14:textId="77777777" w:rsidR="00CE56D9" w:rsidRDefault="006412D0">
      <w:pPr>
        <w:widowControl w:val="0"/>
        <w:numPr>
          <w:ilvl w:val="0"/>
          <w:numId w:val="22"/>
        </w:numPr>
        <w:tabs>
          <w:tab w:val="left" w:pos="567"/>
        </w:tabs>
        <w:ind w:left="567" w:hanging="567"/>
        <w:rPr>
          <w:rFonts w:ascii="Times New Roman" w:hAnsi="Times New Roman"/>
        </w:rPr>
      </w:pPr>
      <w:r>
        <w:rPr>
          <w:rFonts w:ascii="Times New Roman" w:hAnsi="Times New Roman"/>
        </w:rPr>
        <w:t xml:space="preserve">Veiklioji medžiaga yra </w:t>
      </w:r>
      <w:proofErr w:type="spellStart"/>
      <w:r>
        <w:rPr>
          <w:rFonts w:ascii="Times New Roman" w:hAnsi="Times New Roman"/>
        </w:rPr>
        <w:t>deksketoprofenas</w:t>
      </w:r>
      <w:proofErr w:type="spellEnd"/>
      <w:r>
        <w:rPr>
          <w:rFonts w:ascii="Times New Roman" w:hAnsi="Times New Roman"/>
        </w:rPr>
        <w:t xml:space="preserve">. Kiekvienoje 2 ml injekcinio ar infuzinio tirpalo ampulėje yra 50 mg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deksketoprofeno</w:t>
      </w:r>
      <w:proofErr w:type="spellEnd"/>
      <w:r>
        <w:rPr>
          <w:rFonts w:ascii="Times New Roman" w:hAnsi="Times New Roman"/>
        </w:rPr>
        <w:t xml:space="preserve"> </w:t>
      </w:r>
      <w:proofErr w:type="spellStart"/>
      <w:r>
        <w:rPr>
          <w:rFonts w:ascii="Times New Roman" w:hAnsi="Times New Roman"/>
        </w:rPr>
        <w:t>trometamolio</w:t>
      </w:r>
      <w:proofErr w:type="spellEnd"/>
      <w:r>
        <w:rPr>
          <w:rFonts w:ascii="Times New Roman" w:hAnsi="Times New Roman"/>
        </w:rPr>
        <w:t xml:space="preserve"> pavidalu).</w:t>
      </w:r>
    </w:p>
    <w:p w14:paraId="3B65B8FC" w14:textId="77777777" w:rsidR="00CE56D9" w:rsidRDefault="006412D0">
      <w:pPr>
        <w:widowControl w:val="0"/>
        <w:numPr>
          <w:ilvl w:val="0"/>
          <w:numId w:val="22"/>
        </w:numPr>
        <w:tabs>
          <w:tab w:val="left" w:pos="567"/>
        </w:tabs>
        <w:ind w:left="567" w:hanging="567"/>
        <w:rPr>
          <w:rFonts w:ascii="Times New Roman" w:hAnsi="Times New Roman"/>
        </w:rPr>
      </w:pPr>
      <w:r>
        <w:rPr>
          <w:rFonts w:ascii="Times New Roman" w:hAnsi="Times New Roman"/>
        </w:rPr>
        <w:t>Pagalbinės medžiagos yra natrio chloridas, etanolis (96 %), natrio hidroksidas (pH koreguoti) ir injekcinis vanduo. Žr. 2 skyriaus poskyrį „</w:t>
      </w:r>
      <w:proofErr w:type="spellStart"/>
      <w:r>
        <w:rPr>
          <w:rFonts w:ascii="Times New Roman" w:hAnsi="Times New Roman"/>
        </w:rPr>
        <w:t>Dekenor</w:t>
      </w:r>
      <w:proofErr w:type="spellEnd"/>
      <w:r>
        <w:rPr>
          <w:rFonts w:ascii="Times New Roman" w:hAnsi="Times New Roman"/>
        </w:rPr>
        <w:t xml:space="preserve"> sudėtyje yra etanolio ir natrio“.</w:t>
      </w:r>
    </w:p>
    <w:p w14:paraId="487669FF" w14:textId="77777777" w:rsidR="00CE56D9" w:rsidRDefault="00CE56D9">
      <w:pPr>
        <w:widowControl w:val="0"/>
        <w:tabs>
          <w:tab w:val="left" w:pos="540"/>
        </w:tabs>
        <w:ind w:left="0" w:firstLine="0"/>
        <w:rPr>
          <w:rFonts w:ascii="Times New Roman" w:hAnsi="Times New Roman"/>
        </w:rPr>
      </w:pPr>
    </w:p>
    <w:p w14:paraId="01CD3C4C" w14:textId="77777777" w:rsidR="00CE56D9" w:rsidRDefault="006412D0">
      <w:pPr>
        <w:widowControl w:val="0"/>
        <w:ind w:left="0" w:firstLine="0"/>
        <w:rPr>
          <w:rFonts w:ascii="Times New Roman" w:hAnsi="Times New Roman"/>
          <w:b/>
        </w:rPr>
      </w:pPr>
      <w:proofErr w:type="spellStart"/>
      <w:r>
        <w:rPr>
          <w:rFonts w:ascii="Times New Roman" w:hAnsi="Times New Roman"/>
          <w:b/>
        </w:rPr>
        <w:t>Dekenor</w:t>
      </w:r>
      <w:proofErr w:type="spellEnd"/>
      <w:r>
        <w:rPr>
          <w:rFonts w:ascii="Times New Roman" w:hAnsi="Times New Roman"/>
          <w:b/>
        </w:rPr>
        <w:t xml:space="preserve"> išvaizda ir kiekis pakuotėje</w:t>
      </w:r>
    </w:p>
    <w:p w14:paraId="398EEF39"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injekcinis ar infuzinis tirpalas (injekcija ar infuzija) yra skaidrus bespalvis tirpalas, kuriame nėra dalelių (pH − 7,0-8,0, </w:t>
      </w:r>
      <w:proofErr w:type="spellStart"/>
      <w:r>
        <w:rPr>
          <w:rFonts w:ascii="Times New Roman" w:hAnsi="Times New Roman"/>
        </w:rPr>
        <w:t>osmoliariškumas</w:t>
      </w:r>
      <w:proofErr w:type="spellEnd"/>
      <w:r>
        <w:rPr>
          <w:rFonts w:ascii="Times New Roman" w:hAnsi="Times New Roman"/>
        </w:rPr>
        <w:t xml:space="preserve"> – 270</w:t>
      </w:r>
      <w:r>
        <w:rPr>
          <w:rFonts w:ascii="Times New Roman" w:hAnsi="Times New Roman"/>
        </w:rPr>
        <w:noBreakHyphen/>
        <w:t>328 </w:t>
      </w:r>
      <w:proofErr w:type="spellStart"/>
      <w:r>
        <w:rPr>
          <w:rFonts w:ascii="Times New Roman" w:hAnsi="Times New Roman"/>
        </w:rPr>
        <w:t>mOsmol</w:t>
      </w:r>
      <w:proofErr w:type="spellEnd"/>
      <w:r>
        <w:rPr>
          <w:rFonts w:ascii="Times New Roman" w:hAnsi="Times New Roman"/>
        </w:rPr>
        <w:t>/l).</w:t>
      </w:r>
    </w:p>
    <w:p w14:paraId="3B7C3FB7" w14:textId="77777777" w:rsidR="00CE56D9" w:rsidRDefault="00CE56D9">
      <w:pPr>
        <w:widowControl w:val="0"/>
        <w:ind w:left="0" w:firstLine="0"/>
        <w:rPr>
          <w:rFonts w:ascii="Times New Roman" w:hAnsi="Times New Roman"/>
        </w:rPr>
      </w:pPr>
    </w:p>
    <w:p w14:paraId="28A53070" w14:textId="77777777" w:rsidR="00CE56D9" w:rsidRDefault="006412D0">
      <w:pPr>
        <w:widowControl w:val="0"/>
        <w:tabs>
          <w:tab w:val="left" w:pos="540"/>
        </w:tabs>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dėžutėje yra 1, 5 ar 10 ampulių po 2 ml injekcinio ar infuzinio tirpalo.</w:t>
      </w:r>
    </w:p>
    <w:p w14:paraId="6440142C" w14:textId="77777777" w:rsidR="00CE56D9" w:rsidRDefault="00CE56D9">
      <w:pPr>
        <w:widowControl w:val="0"/>
        <w:tabs>
          <w:tab w:val="left" w:pos="540"/>
        </w:tabs>
        <w:ind w:left="0" w:firstLine="0"/>
        <w:rPr>
          <w:rFonts w:ascii="Times New Roman" w:hAnsi="Times New Roman"/>
        </w:rPr>
      </w:pPr>
    </w:p>
    <w:p w14:paraId="0952D3E0" w14:textId="77777777" w:rsidR="00CE56D9" w:rsidRDefault="006412D0">
      <w:pPr>
        <w:widowControl w:val="0"/>
        <w:tabs>
          <w:tab w:val="left" w:pos="540"/>
        </w:tabs>
        <w:ind w:left="0" w:firstLine="0"/>
        <w:rPr>
          <w:rFonts w:ascii="Times New Roman" w:hAnsi="Times New Roman"/>
        </w:rPr>
      </w:pPr>
      <w:r>
        <w:rPr>
          <w:rFonts w:ascii="Times New Roman" w:hAnsi="Times New Roman"/>
        </w:rPr>
        <w:t>Gali būti tiekiamos ne visų dydžių pakuotės.</w:t>
      </w:r>
    </w:p>
    <w:p w14:paraId="4996DD77" w14:textId="77777777" w:rsidR="00CE56D9" w:rsidRDefault="00CE56D9">
      <w:pPr>
        <w:widowControl w:val="0"/>
        <w:tabs>
          <w:tab w:val="left" w:pos="540"/>
        </w:tabs>
        <w:ind w:left="0" w:firstLine="0"/>
        <w:rPr>
          <w:rFonts w:ascii="Times New Roman" w:hAnsi="Times New Roman"/>
        </w:rPr>
      </w:pPr>
    </w:p>
    <w:p w14:paraId="3BBAF4B3" w14:textId="77777777" w:rsidR="00CE56D9" w:rsidRDefault="006412D0">
      <w:pPr>
        <w:widowControl w:val="0"/>
        <w:ind w:left="0" w:firstLine="0"/>
        <w:rPr>
          <w:rFonts w:ascii="Times New Roman" w:hAnsi="Times New Roman"/>
          <w:b/>
        </w:rPr>
      </w:pPr>
      <w:r>
        <w:rPr>
          <w:rFonts w:ascii="Times New Roman" w:hAnsi="Times New Roman"/>
          <w:b/>
        </w:rPr>
        <w:t>Registruotojas ir gamintojas</w:t>
      </w:r>
    </w:p>
    <w:p w14:paraId="0E4A4209" w14:textId="77777777" w:rsidR="00CE56D9" w:rsidRDefault="006412D0">
      <w:pPr>
        <w:widowControl w:val="0"/>
        <w:ind w:left="0" w:firstLine="0"/>
        <w:rPr>
          <w:rFonts w:ascii="Times New Roman" w:hAnsi="Times New Roman"/>
        </w:rPr>
      </w:pPr>
      <w:r>
        <w:rPr>
          <w:rFonts w:ascii="Times New Roman" w:hAnsi="Times New Roman"/>
        </w:rPr>
        <w:t xml:space="preserve">KRKA, </w:t>
      </w:r>
      <w:proofErr w:type="spellStart"/>
      <w:r>
        <w:rPr>
          <w:rFonts w:ascii="Times New Roman" w:hAnsi="Times New Roman"/>
        </w:rPr>
        <w:t>d.d</w:t>
      </w:r>
      <w:proofErr w:type="spellEnd"/>
      <w:r>
        <w:rPr>
          <w:rFonts w:ascii="Times New Roman" w:hAnsi="Times New Roman"/>
        </w:rPr>
        <w:t>., Novo mesto</w:t>
      </w:r>
    </w:p>
    <w:p w14:paraId="51D3FFED" w14:textId="77777777" w:rsidR="00CE56D9" w:rsidRDefault="006412D0">
      <w:pPr>
        <w:widowControl w:val="0"/>
        <w:ind w:left="0" w:firstLine="0"/>
        <w:rPr>
          <w:rFonts w:ascii="Times New Roman" w:hAnsi="Times New Roman"/>
        </w:rPr>
      </w:pPr>
      <w:proofErr w:type="spellStart"/>
      <w:r>
        <w:rPr>
          <w:rFonts w:ascii="Times New Roman" w:hAnsi="Times New Roman"/>
        </w:rPr>
        <w:t>Šmarješka</w:t>
      </w:r>
      <w:proofErr w:type="spellEnd"/>
      <w:r>
        <w:rPr>
          <w:rFonts w:ascii="Times New Roman" w:hAnsi="Times New Roman"/>
        </w:rPr>
        <w:t xml:space="preserve"> </w:t>
      </w:r>
      <w:proofErr w:type="spellStart"/>
      <w:r>
        <w:rPr>
          <w:rFonts w:ascii="Times New Roman" w:hAnsi="Times New Roman"/>
        </w:rPr>
        <w:t>cesta</w:t>
      </w:r>
      <w:proofErr w:type="spellEnd"/>
      <w:r>
        <w:rPr>
          <w:rFonts w:ascii="Times New Roman" w:hAnsi="Times New Roman"/>
        </w:rPr>
        <w:t xml:space="preserve"> 6</w:t>
      </w:r>
    </w:p>
    <w:p w14:paraId="4D0E0AD4" w14:textId="77777777" w:rsidR="00CE56D9" w:rsidRDefault="006412D0">
      <w:pPr>
        <w:widowControl w:val="0"/>
        <w:ind w:left="0" w:firstLine="0"/>
        <w:rPr>
          <w:rFonts w:ascii="Times New Roman" w:hAnsi="Times New Roman"/>
        </w:rPr>
      </w:pPr>
      <w:r>
        <w:rPr>
          <w:rFonts w:ascii="Times New Roman" w:hAnsi="Times New Roman"/>
        </w:rPr>
        <w:t>8501 Novo mesto</w:t>
      </w:r>
    </w:p>
    <w:p w14:paraId="2EC237CA" w14:textId="77777777" w:rsidR="00CE56D9" w:rsidRDefault="006412D0">
      <w:pPr>
        <w:widowControl w:val="0"/>
        <w:ind w:left="0" w:firstLine="0"/>
        <w:rPr>
          <w:rFonts w:ascii="Times New Roman" w:hAnsi="Times New Roman"/>
        </w:rPr>
      </w:pPr>
      <w:r>
        <w:rPr>
          <w:rFonts w:ascii="Times New Roman" w:hAnsi="Times New Roman"/>
        </w:rPr>
        <w:t>Slovėnija</w:t>
      </w:r>
    </w:p>
    <w:p w14:paraId="6BE312E0" w14:textId="77777777" w:rsidR="00CE56D9" w:rsidRDefault="00CE56D9">
      <w:pPr>
        <w:widowControl w:val="0"/>
        <w:ind w:left="0" w:firstLine="0"/>
        <w:rPr>
          <w:rFonts w:ascii="Times New Roman" w:hAnsi="Times New Roman"/>
          <w:b/>
        </w:rPr>
      </w:pPr>
    </w:p>
    <w:p w14:paraId="01581B0F" w14:textId="77777777" w:rsidR="00CE56D9" w:rsidRDefault="006412D0">
      <w:pPr>
        <w:widowControl w:val="0"/>
        <w:tabs>
          <w:tab w:val="left" w:pos="567"/>
        </w:tabs>
        <w:ind w:left="0" w:firstLine="0"/>
        <w:rPr>
          <w:rFonts w:ascii="Times New Roman" w:hAnsi="Times New Roman"/>
        </w:rPr>
      </w:pPr>
      <w:r>
        <w:rPr>
          <w:rFonts w:ascii="Times New Roman" w:hAnsi="Times New Roman"/>
        </w:rPr>
        <w:t>Jeigu apie šį vaistą norite sužinoti daugiau, kreipkitės į vietinį registruotojo atstovą.</w:t>
      </w:r>
    </w:p>
    <w:p w14:paraId="2C12AF58" w14:textId="77777777" w:rsidR="00CE56D9" w:rsidRDefault="00CE56D9">
      <w:pPr>
        <w:widowControl w:val="0"/>
        <w:tabs>
          <w:tab w:val="left" w:pos="567"/>
        </w:tabs>
        <w:ind w:left="0" w:firstLine="0"/>
        <w:rPr>
          <w:rFonts w:ascii="Times New Roman" w:hAnsi="Times New Roman"/>
        </w:rPr>
      </w:pPr>
    </w:p>
    <w:tbl>
      <w:tblPr>
        <w:tblW w:w="0" w:type="dxa"/>
        <w:tblInd w:w="-34" w:type="dxa"/>
        <w:tblLayout w:type="fixed"/>
        <w:tblLook w:val="04A0" w:firstRow="1" w:lastRow="0" w:firstColumn="1" w:lastColumn="0" w:noHBand="0" w:noVBand="1"/>
      </w:tblPr>
      <w:tblGrid>
        <w:gridCol w:w="4678"/>
      </w:tblGrid>
      <w:tr w:rsidR="00CE56D9" w14:paraId="5256AD53" w14:textId="77777777">
        <w:tc>
          <w:tcPr>
            <w:tcW w:w="4678" w:type="dxa"/>
            <w:hideMark/>
          </w:tcPr>
          <w:p w14:paraId="63DD92D7" w14:textId="77777777" w:rsidR="00CE56D9" w:rsidRDefault="006412D0">
            <w:pPr>
              <w:widowControl w:val="0"/>
              <w:tabs>
                <w:tab w:val="left" w:pos="567"/>
              </w:tabs>
              <w:ind w:left="0" w:firstLine="0"/>
              <w:rPr>
                <w:rFonts w:ascii="Times New Roman" w:hAnsi="Times New Roman"/>
              </w:rPr>
            </w:pPr>
            <w:r>
              <w:rPr>
                <w:rFonts w:ascii="Times New Roman" w:hAnsi="Times New Roman"/>
              </w:rPr>
              <w:t>UAB KRKA Lietuva</w:t>
            </w:r>
          </w:p>
          <w:p w14:paraId="46573F93" w14:textId="77777777" w:rsidR="00CE56D9" w:rsidRDefault="006412D0">
            <w:pPr>
              <w:widowControl w:val="0"/>
              <w:tabs>
                <w:tab w:val="left" w:pos="567"/>
              </w:tabs>
              <w:ind w:left="0" w:firstLine="0"/>
              <w:rPr>
                <w:rFonts w:ascii="Times New Roman" w:hAnsi="Times New Roman"/>
              </w:rPr>
            </w:pPr>
            <w:r>
              <w:rPr>
                <w:rFonts w:ascii="Times New Roman" w:hAnsi="Times New Roman"/>
              </w:rPr>
              <w:t>Senasis Ukmergės kelias 4</w:t>
            </w:r>
          </w:p>
          <w:p w14:paraId="1C2EB722" w14:textId="77777777" w:rsidR="00CE56D9" w:rsidRDefault="006412D0">
            <w:pPr>
              <w:widowControl w:val="0"/>
              <w:tabs>
                <w:tab w:val="left" w:pos="567"/>
              </w:tabs>
              <w:ind w:left="0" w:firstLine="0"/>
              <w:rPr>
                <w:rFonts w:ascii="Times New Roman" w:hAnsi="Times New Roman"/>
              </w:rPr>
            </w:pPr>
            <w:r>
              <w:rPr>
                <w:rFonts w:ascii="Times New Roman" w:hAnsi="Times New Roman"/>
              </w:rPr>
              <w:t xml:space="preserve">Vilniaus raj., </w:t>
            </w:r>
            <w:proofErr w:type="spellStart"/>
            <w:r>
              <w:rPr>
                <w:rFonts w:ascii="Times New Roman" w:hAnsi="Times New Roman"/>
              </w:rPr>
              <w:t>Užubalių</w:t>
            </w:r>
            <w:proofErr w:type="spellEnd"/>
            <w:r>
              <w:rPr>
                <w:rFonts w:ascii="Times New Roman" w:hAnsi="Times New Roman"/>
              </w:rPr>
              <w:t xml:space="preserve"> k.</w:t>
            </w:r>
          </w:p>
          <w:p w14:paraId="473446D4" w14:textId="77777777" w:rsidR="00CE56D9" w:rsidRDefault="006412D0">
            <w:pPr>
              <w:widowControl w:val="0"/>
              <w:tabs>
                <w:tab w:val="left" w:pos="567"/>
              </w:tabs>
              <w:ind w:left="0" w:firstLine="0"/>
              <w:rPr>
                <w:rFonts w:ascii="Times New Roman" w:hAnsi="Times New Roman"/>
              </w:rPr>
            </w:pPr>
            <w:r>
              <w:rPr>
                <w:rFonts w:ascii="Times New Roman" w:hAnsi="Times New Roman"/>
              </w:rPr>
              <w:t>LT - 14013</w:t>
            </w:r>
          </w:p>
          <w:p w14:paraId="3B8E04B0" w14:textId="77777777" w:rsidR="00CE56D9" w:rsidRDefault="006412D0">
            <w:pPr>
              <w:widowControl w:val="0"/>
              <w:tabs>
                <w:tab w:val="left" w:pos="567"/>
              </w:tabs>
              <w:ind w:left="0" w:firstLine="0"/>
              <w:rPr>
                <w:rFonts w:ascii="Times New Roman" w:hAnsi="Times New Roman"/>
              </w:rPr>
            </w:pPr>
            <w:r>
              <w:rPr>
                <w:rFonts w:ascii="Times New Roman" w:hAnsi="Times New Roman"/>
              </w:rPr>
              <w:t>Tel. + 370 5 236 27 40</w:t>
            </w:r>
          </w:p>
        </w:tc>
      </w:tr>
    </w:tbl>
    <w:p w14:paraId="62443DBD" w14:textId="77777777" w:rsidR="00CE56D9" w:rsidRDefault="00CE56D9">
      <w:pPr>
        <w:widowControl w:val="0"/>
        <w:numPr>
          <w:ilvl w:val="12"/>
          <w:numId w:val="0"/>
        </w:numPr>
        <w:tabs>
          <w:tab w:val="left" w:pos="567"/>
        </w:tabs>
        <w:ind w:right="-2"/>
        <w:rPr>
          <w:rFonts w:ascii="Times New Roman" w:hAnsi="Times New Roman"/>
        </w:rPr>
      </w:pPr>
    </w:p>
    <w:p w14:paraId="6F016DC6" w14:textId="77777777" w:rsidR="00CE56D9" w:rsidRDefault="006412D0">
      <w:pPr>
        <w:widowControl w:val="0"/>
        <w:numPr>
          <w:ilvl w:val="12"/>
          <w:numId w:val="0"/>
        </w:numPr>
        <w:tabs>
          <w:tab w:val="left" w:pos="567"/>
        </w:tabs>
        <w:ind w:right="-2"/>
        <w:rPr>
          <w:rFonts w:ascii="Times New Roman" w:hAnsi="Times New Roman"/>
        </w:rPr>
      </w:pPr>
      <w:r>
        <w:rPr>
          <w:rFonts w:ascii="Times New Roman" w:hAnsi="Times New Roman"/>
          <w:b/>
        </w:rPr>
        <w:t>Šis vaistas Europos ekonominės erdvės valstybėse narėse registruotas tokiais pavadinimais</w:t>
      </w:r>
      <w:r>
        <w:rPr>
          <w:rFonts w:ascii="Times New Roman" w:hAnsi="Times New Roman"/>
        </w:rPr>
        <w:t>:</w:t>
      </w:r>
    </w:p>
    <w:tbl>
      <w:tblPr>
        <w:tblW w:w="0" w:type="auto"/>
        <w:tblCellMar>
          <w:left w:w="70" w:type="dxa"/>
          <w:right w:w="70" w:type="dxa"/>
        </w:tblCellMar>
        <w:tblLook w:val="0000" w:firstRow="0" w:lastRow="0" w:firstColumn="0" w:lastColumn="0" w:noHBand="0" w:noVBand="0"/>
      </w:tblPr>
      <w:tblGrid>
        <w:gridCol w:w="6658"/>
        <w:gridCol w:w="2402"/>
      </w:tblGrid>
      <w:tr w:rsidR="00CE56D9" w14:paraId="311B288A" w14:textId="77777777">
        <w:trPr>
          <w:trHeight w:val="143"/>
        </w:trPr>
        <w:tc>
          <w:tcPr>
            <w:tcW w:w="6658" w:type="dxa"/>
            <w:tcBorders>
              <w:top w:val="single" w:sz="4" w:space="0" w:color="auto"/>
              <w:left w:val="single" w:sz="4" w:space="0" w:color="auto"/>
              <w:bottom w:val="single" w:sz="4" w:space="0" w:color="auto"/>
              <w:right w:val="single" w:sz="4" w:space="0" w:color="auto"/>
            </w:tcBorders>
            <w:vAlign w:val="center"/>
          </w:tcPr>
          <w:p w14:paraId="24DD3746" w14:textId="77777777" w:rsidR="00CE56D9" w:rsidRDefault="006412D0">
            <w:pPr>
              <w:widowControl w:val="0"/>
              <w:ind w:left="0" w:firstLine="0"/>
              <w:rPr>
                <w:rFonts w:ascii="Times New Roman" w:hAnsi="Times New Roman"/>
                <w:b/>
              </w:rPr>
            </w:pPr>
            <w:r>
              <w:rPr>
                <w:rFonts w:ascii="Times New Roman" w:hAnsi="Times New Roman"/>
                <w:b/>
              </w:rPr>
              <w:t>Valstybės narės pavadinimas</w:t>
            </w:r>
          </w:p>
        </w:tc>
        <w:tc>
          <w:tcPr>
            <w:tcW w:w="2402" w:type="dxa"/>
            <w:tcBorders>
              <w:top w:val="single" w:sz="4" w:space="0" w:color="auto"/>
              <w:left w:val="nil"/>
              <w:bottom w:val="single" w:sz="4" w:space="0" w:color="auto"/>
              <w:right w:val="single" w:sz="4" w:space="0" w:color="auto"/>
            </w:tcBorders>
            <w:vAlign w:val="center"/>
          </w:tcPr>
          <w:p w14:paraId="559E3319" w14:textId="77777777" w:rsidR="00CE56D9" w:rsidRDefault="006412D0">
            <w:pPr>
              <w:widowControl w:val="0"/>
              <w:ind w:left="0" w:firstLine="0"/>
              <w:rPr>
                <w:rFonts w:ascii="Times New Roman" w:eastAsiaTheme="minorHAnsi" w:hAnsi="Times New Roman" w:cstheme="minorBidi"/>
                <w:b/>
              </w:rPr>
            </w:pPr>
            <w:r>
              <w:rPr>
                <w:rFonts w:ascii="Times New Roman" w:hAnsi="Times New Roman"/>
                <w:b/>
              </w:rPr>
              <w:t xml:space="preserve">Vaisto pavadinimas </w:t>
            </w:r>
          </w:p>
        </w:tc>
      </w:tr>
      <w:tr w:rsidR="00CE56D9" w14:paraId="57714287" w14:textId="77777777">
        <w:trPr>
          <w:trHeight w:val="567"/>
        </w:trPr>
        <w:tc>
          <w:tcPr>
            <w:tcW w:w="6658" w:type="dxa"/>
            <w:tcBorders>
              <w:top w:val="nil"/>
              <w:left w:val="single" w:sz="4" w:space="0" w:color="auto"/>
              <w:bottom w:val="single" w:sz="4" w:space="0" w:color="auto"/>
              <w:right w:val="single" w:sz="4" w:space="0" w:color="auto"/>
            </w:tcBorders>
            <w:vAlign w:val="center"/>
          </w:tcPr>
          <w:p w14:paraId="79EF0388" w14:textId="77777777" w:rsidR="00CE56D9" w:rsidRDefault="006412D0">
            <w:pPr>
              <w:widowControl w:val="0"/>
              <w:ind w:left="0" w:firstLine="0"/>
              <w:rPr>
                <w:rFonts w:ascii="Times New Roman" w:hAnsi="Times New Roman"/>
              </w:rPr>
            </w:pPr>
            <w:r>
              <w:rPr>
                <w:rFonts w:ascii="Times New Roman" w:hAnsi="Times New Roman"/>
              </w:rPr>
              <w:t>Slovakija, Čekija, Estija, Kroatija, Latvija, Lietuva, Lenkija, Rumunija, Portugalija, Vengrija</w:t>
            </w:r>
          </w:p>
        </w:tc>
        <w:tc>
          <w:tcPr>
            <w:tcW w:w="2402" w:type="dxa"/>
            <w:tcBorders>
              <w:top w:val="nil"/>
              <w:left w:val="nil"/>
              <w:bottom w:val="single" w:sz="4" w:space="0" w:color="auto"/>
              <w:right w:val="single" w:sz="4" w:space="0" w:color="auto"/>
            </w:tcBorders>
            <w:vAlign w:val="center"/>
          </w:tcPr>
          <w:p w14:paraId="61676A98" w14:textId="77777777" w:rsidR="00CE56D9" w:rsidRDefault="006412D0">
            <w:pPr>
              <w:widowControl w:val="0"/>
              <w:ind w:left="0" w:firstLine="0"/>
              <w:rPr>
                <w:rFonts w:ascii="Times New Roman" w:hAnsi="Times New Roman"/>
              </w:rPr>
            </w:pPr>
            <w:proofErr w:type="spellStart"/>
            <w:r>
              <w:rPr>
                <w:rFonts w:ascii="Times New Roman" w:hAnsi="Times New Roman"/>
              </w:rPr>
              <w:t>Dekenor</w:t>
            </w:r>
            <w:proofErr w:type="spellEnd"/>
          </w:p>
        </w:tc>
      </w:tr>
      <w:tr w:rsidR="00CE56D9" w14:paraId="7157380D" w14:textId="77777777">
        <w:trPr>
          <w:trHeight w:val="118"/>
        </w:trPr>
        <w:tc>
          <w:tcPr>
            <w:tcW w:w="6658" w:type="dxa"/>
            <w:tcBorders>
              <w:top w:val="nil"/>
              <w:left w:val="single" w:sz="4" w:space="0" w:color="auto"/>
              <w:bottom w:val="single" w:sz="4" w:space="0" w:color="auto"/>
              <w:right w:val="single" w:sz="4" w:space="0" w:color="auto"/>
            </w:tcBorders>
            <w:vAlign w:val="center"/>
          </w:tcPr>
          <w:p w14:paraId="2F1211CE" w14:textId="77777777" w:rsidR="00CE56D9" w:rsidRDefault="006412D0">
            <w:pPr>
              <w:widowControl w:val="0"/>
              <w:ind w:left="0" w:firstLine="0"/>
              <w:rPr>
                <w:rFonts w:ascii="Times New Roman" w:hAnsi="Times New Roman"/>
              </w:rPr>
            </w:pPr>
            <w:r>
              <w:rPr>
                <w:rFonts w:ascii="Times New Roman" w:hAnsi="Times New Roman"/>
              </w:rPr>
              <w:t>Bulgarija</w:t>
            </w:r>
          </w:p>
        </w:tc>
        <w:tc>
          <w:tcPr>
            <w:tcW w:w="2402" w:type="dxa"/>
            <w:tcBorders>
              <w:top w:val="nil"/>
              <w:left w:val="nil"/>
              <w:bottom w:val="single" w:sz="4" w:space="0" w:color="auto"/>
              <w:right w:val="single" w:sz="4" w:space="0" w:color="auto"/>
            </w:tcBorders>
            <w:vAlign w:val="center"/>
          </w:tcPr>
          <w:p w14:paraId="6341E0BA" w14:textId="77777777" w:rsidR="00CE56D9" w:rsidRDefault="006412D0">
            <w:pPr>
              <w:widowControl w:val="0"/>
              <w:ind w:left="0" w:firstLine="0"/>
              <w:rPr>
                <w:rFonts w:ascii="Times New Roman" w:hAnsi="Times New Roman"/>
                <w:highlight w:val="yellow"/>
              </w:rPr>
            </w:pPr>
            <w:proofErr w:type="spellStart"/>
            <w:r>
              <w:rPr>
                <w:rFonts w:ascii="Times New Roman" w:hAnsi="Times New Roman"/>
              </w:rPr>
              <w:t>Декенор</w:t>
            </w:r>
            <w:proofErr w:type="spellEnd"/>
          </w:p>
        </w:tc>
      </w:tr>
      <w:tr w:rsidR="00CE56D9" w14:paraId="3B34C574" w14:textId="77777777">
        <w:trPr>
          <w:trHeight w:val="150"/>
        </w:trPr>
        <w:tc>
          <w:tcPr>
            <w:tcW w:w="6658" w:type="dxa"/>
            <w:tcBorders>
              <w:top w:val="nil"/>
              <w:left w:val="single" w:sz="4" w:space="0" w:color="auto"/>
              <w:bottom w:val="single" w:sz="4" w:space="0" w:color="auto"/>
              <w:right w:val="single" w:sz="4" w:space="0" w:color="auto"/>
            </w:tcBorders>
            <w:vAlign w:val="center"/>
          </w:tcPr>
          <w:p w14:paraId="3A0E4DEC" w14:textId="77777777" w:rsidR="00CE56D9" w:rsidRDefault="006412D0">
            <w:pPr>
              <w:widowControl w:val="0"/>
              <w:ind w:left="0" w:firstLine="0"/>
              <w:rPr>
                <w:rFonts w:ascii="Times New Roman" w:hAnsi="Times New Roman"/>
                <w:highlight w:val="yellow"/>
              </w:rPr>
            </w:pPr>
            <w:r>
              <w:rPr>
                <w:rFonts w:ascii="Times New Roman" w:hAnsi="Times New Roman"/>
              </w:rPr>
              <w:t xml:space="preserve">Slovėnija </w:t>
            </w:r>
          </w:p>
        </w:tc>
        <w:tc>
          <w:tcPr>
            <w:tcW w:w="2402" w:type="dxa"/>
            <w:tcBorders>
              <w:top w:val="nil"/>
              <w:left w:val="nil"/>
              <w:bottom w:val="single" w:sz="4" w:space="0" w:color="auto"/>
              <w:right w:val="single" w:sz="4" w:space="0" w:color="auto"/>
            </w:tcBorders>
            <w:vAlign w:val="center"/>
          </w:tcPr>
          <w:p w14:paraId="51D032AC" w14:textId="77777777" w:rsidR="00CE56D9" w:rsidRDefault="006412D0">
            <w:pPr>
              <w:widowControl w:val="0"/>
              <w:ind w:left="0" w:firstLine="0"/>
              <w:rPr>
                <w:rFonts w:ascii="Times New Roman" w:hAnsi="Times New Roman"/>
                <w:highlight w:val="yellow"/>
              </w:rPr>
            </w:pPr>
            <w:proofErr w:type="spellStart"/>
            <w:r>
              <w:rPr>
                <w:rFonts w:ascii="Times New Roman" w:hAnsi="Times New Roman"/>
              </w:rPr>
              <w:t>Dexfenia</w:t>
            </w:r>
            <w:proofErr w:type="spellEnd"/>
          </w:p>
        </w:tc>
      </w:tr>
    </w:tbl>
    <w:p w14:paraId="7287CC3A" w14:textId="77777777" w:rsidR="00CE56D9" w:rsidRDefault="00CE56D9">
      <w:pPr>
        <w:widowControl w:val="0"/>
        <w:ind w:left="0" w:firstLine="0"/>
        <w:rPr>
          <w:rFonts w:ascii="Times New Roman" w:hAnsi="Times New Roman"/>
        </w:rPr>
      </w:pPr>
    </w:p>
    <w:p w14:paraId="5EB2CC26" w14:textId="23352AF7" w:rsidR="00CE56D9" w:rsidRDefault="006412D0">
      <w:pPr>
        <w:widowControl w:val="0"/>
        <w:tabs>
          <w:tab w:val="left" w:pos="567"/>
        </w:tabs>
        <w:ind w:left="0" w:firstLine="0"/>
        <w:rPr>
          <w:rFonts w:ascii="Times New Roman" w:hAnsi="Times New Roman"/>
          <w:b/>
        </w:rPr>
      </w:pPr>
      <w:r>
        <w:rPr>
          <w:rFonts w:ascii="Times New Roman" w:hAnsi="Times New Roman"/>
          <w:b/>
        </w:rPr>
        <w:t>Šis pakuotės lapelis paskutinį kartą peržiūrėtas 2025-09-25.</w:t>
      </w:r>
    </w:p>
    <w:p w14:paraId="0C4EAA0B" w14:textId="77777777" w:rsidR="00CE56D9" w:rsidRDefault="00CE56D9">
      <w:pPr>
        <w:widowControl w:val="0"/>
        <w:ind w:left="0" w:firstLine="0"/>
        <w:rPr>
          <w:rFonts w:ascii="Times New Roman" w:hAnsi="Times New Roman"/>
        </w:rPr>
      </w:pPr>
    </w:p>
    <w:p w14:paraId="40DE327A" w14:textId="77777777" w:rsidR="00CE56D9" w:rsidRDefault="00CE56D9">
      <w:pPr>
        <w:widowControl w:val="0"/>
        <w:ind w:left="0" w:firstLine="0"/>
        <w:rPr>
          <w:rFonts w:ascii="Times New Roman" w:hAnsi="Times New Roman"/>
        </w:rPr>
      </w:pPr>
    </w:p>
    <w:p w14:paraId="27433AED" w14:textId="182D8C73" w:rsidR="00CE56D9" w:rsidRDefault="006412D0">
      <w:pPr>
        <w:widowControl w:val="0"/>
        <w:tabs>
          <w:tab w:val="left" w:pos="540"/>
        </w:tabs>
        <w:ind w:left="0" w:firstLine="0"/>
        <w:rPr>
          <w:rFonts w:ascii="Times New Roman" w:hAnsi="Times New Roman"/>
        </w:rPr>
      </w:pPr>
      <w:r>
        <w:rPr>
          <w:rFonts w:ascii="Times New Roman" w:hAnsi="Times New Roman"/>
        </w:rPr>
        <w:t>Išsami informacija apie šį vaistą pateikiama Valstybinės vaistų kontrolės tarnybos prie Lietuvos Respublikos sveikatos apsaugos ministerijos tinklala</w:t>
      </w:r>
      <w:r w:rsidRPr="0032016D">
        <w:rPr>
          <w:rFonts w:ascii="Times New Roman" w:hAnsi="Times New Roman"/>
        </w:rPr>
        <w:t xml:space="preserve">pyje </w:t>
      </w:r>
      <w:r w:rsidR="0032016D" w:rsidRPr="007D128C">
        <w:rPr>
          <w:rFonts w:ascii="Times New Roman" w:hAnsi="Times New Roman"/>
        </w:rPr>
        <w:t>https://vvkt.lrv.lt/lt/.</w:t>
      </w:r>
    </w:p>
    <w:p w14:paraId="5938704F" w14:textId="77777777" w:rsidR="00CE56D9" w:rsidRDefault="00CE56D9">
      <w:pPr>
        <w:widowControl w:val="0"/>
        <w:tabs>
          <w:tab w:val="left" w:pos="540"/>
        </w:tabs>
        <w:ind w:left="0" w:firstLine="0"/>
        <w:rPr>
          <w:rFonts w:ascii="Times New Roman" w:hAnsi="Times New Roman"/>
        </w:rPr>
      </w:pPr>
    </w:p>
    <w:p w14:paraId="65397B36" w14:textId="77777777" w:rsidR="00CE56D9" w:rsidRDefault="006412D0">
      <w:pPr>
        <w:widowControl w:val="0"/>
        <w:ind w:left="0" w:firstLine="0"/>
        <w:rPr>
          <w:rFonts w:ascii="Times New Roman" w:hAnsi="Times New Roman"/>
        </w:rPr>
      </w:pPr>
      <w:r>
        <w:rPr>
          <w:rFonts w:ascii="Times New Roman" w:hAnsi="Times New Roman"/>
        </w:rPr>
        <w:t>-------------------------------------------------------------------------------------------------------</w:t>
      </w:r>
    </w:p>
    <w:p w14:paraId="6938B1C3" w14:textId="77777777" w:rsidR="00CE56D9" w:rsidRDefault="006412D0">
      <w:pPr>
        <w:widowControl w:val="0"/>
        <w:tabs>
          <w:tab w:val="left" w:pos="540"/>
        </w:tabs>
        <w:ind w:left="0" w:firstLine="0"/>
        <w:rPr>
          <w:rFonts w:ascii="Times New Roman" w:hAnsi="Times New Roman"/>
        </w:rPr>
      </w:pPr>
      <w:r>
        <w:rPr>
          <w:rFonts w:ascii="Times New Roman" w:hAnsi="Times New Roman"/>
        </w:rPr>
        <w:t>Toliau pateikta informacija skirta tik sveikatos priežiūros specialistams.</w:t>
      </w:r>
    </w:p>
    <w:p w14:paraId="3F087C4D" w14:textId="77777777" w:rsidR="00CE56D9" w:rsidRDefault="00CE56D9">
      <w:pPr>
        <w:widowControl w:val="0"/>
        <w:ind w:left="0" w:firstLine="0"/>
        <w:rPr>
          <w:rFonts w:ascii="Times New Roman" w:hAnsi="Times New Roman"/>
        </w:rPr>
      </w:pPr>
    </w:p>
    <w:p w14:paraId="4395767B" w14:textId="77777777" w:rsidR="00CE56D9" w:rsidRDefault="006412D0">
      <w:pPr>
        <w:widowControl w:val="0"/>
        <w:tabs>
          <w:tab w:val="left" w:pos="540"/>
        </w:tabs>
        <w:ind w:left="0" w:firstLine="0"/>
        <w:jc w:val="center"/>
        <w:rPr>
          <w:rFonts w:ascii="Times New Roman" w:hAnsi="Times New Roman"/>
          <w:b/>
          <w:i/>
        </w:rPr>
      </w:pPr>
      <w:proofErr w:type="spellStart"/>
      <w:r>
        <w:rPr>
          <w:rFonts w:ascii="Times New Roman" w:hAnsi="Times New Roman"/>
          <w:b/>
        </w:rPr>
        <w:t>Dekenor</w:t>
      </w:r>
      <w:proofErr w:type="spellEnd"/>
      <w:r>
        <w:rPr>
          <w:rFonts w:ascii="Times New Roman" w:hAnsi="Times New Roman"/>
          <w:b/>
        </w:rPr>
        <w:t xml:space="preserve"> 50 mg/2 ml injekcinis ar infuzinis tirpalas</w:t>
      </w:r>
    </w:p>
    <w:p w14:paraId="57EF24B9" w14:textId="77777777" w:rsidR="00CE56D9" w:rsidRDefault="006412D0">
      <w:pPr>
        <w:widowControl w:val="0"/>
        <w:tabs>
          <w:tab w:val="left" w:pos="540"/>
        </w:tabs>
        <w:ind w:left="0" w:firstLine="0"/>
        <w:jc w:val="center"/>
        <w:rPr>
          <w:rFonts w:ascii="Times New Roman" w:hAnsi="Times New Roman"/>
        </w:rPr>
      </w:pPr>
      <w:proofErr w:type="spellStart"/>
      <w:r>
        <w:rPr>
          <w:rFonts w:ascii="Times New Roman" w:hAnsi="Times New Roman"/>
        </w:rPr>
        <w:t>deksketoprofenas</w:t>
      </w:r>
      <w:proofErr w:type="spellEnd"/>
    </w:p>
    <w:p w14:paraId="0C60B775" w14:textId="77777777" w:rsidR="00CE56D9" w:rsidRDefault="00CE56D9">
      <w:pPr>
        <w:widowControl w:val="0"/>
        <w:ind w:left="0" w:firstLine="0"/>
        <w:rPr>
          <w:rFonts w:ascii="Times New Roman" w:hAnsi="Times New Roman"/>
          <w:b/>
        </w:rPr>
      </w:pPr>
    </w:p>
    <w:p w14:paraId="756ACCB5" w14:textId="77777777" w:rsidR="00CE56D9" w:rsidRDefault="006412D0">
      <w:pPr>
        <w:widowControl w:val="0"/>
        <w:ind w:left="0" w:firstLine="0"/>
        <w:rPr>
          <w:rFonts w:ascii="Times New Roman" w:hAnsi="Times New Roman"/>
          <w:b/>
        </w:rPr>
      </w:pPr>
      <w:r>
        <w:rPr>
          <w:rFonts w:ascii="Times New Roman" w:hAnsi="Times New Roman"/>
          <w:b/>
        </w:rPr>
        <w:t>Vartojimas į veną</w:t>
      </w:r>
    </w:p>
    <w:p w14:paraId="1D3C275A" w14:textId="77777777" w:rsidR="00CE56D9" w:rsidRDefault="00CE56D9">
      <w:pPr>
        <w:widowControl w:val="0"/>
        <w:ind w:left="0" w:firstLine="0"/>
        <w:rPr>
          <w:rFonts w:ascii="Times New Roman" w:hAnsi="Times New Roman"/>
        </w:rPr>
      </w:pPr>
    </w:p>
    <w:p w14:paraId="27BE7B3E" w14:textId="77777777" w:rsidR="00CE56D9" w:rsidRDefault="006412D0">
      <w:pPr>
        <w:widowControl w:val="0"/>
        <w:tabs>
          <w:tab w:val="left" w:pos="540"/>
        </w:tabs>
        <w:ind w:left="0" w:firstLine="0"/>
        <w:rPr>
          <w:rFonts w:ascii="Times New Roman" w:hAnsi="Times New Roman"/>
        </w:rPr>
      </w:pPr>
      <w:r>
        <w:rPr>
          <w:rFonts w:ascii="Times New Roman" w:hAnsi="Times New Roman"/>
          <w:b/>
        </w:rPr>
        <w:t>Infuzija į veną</w:t>
      </w:r>
      <w:r>
        <w:rPr>
          <w:rFonts w:ascii="Times New Roman" w:hAnsi="Times New Roman"/>
        </w:rPr>
        <w:t xml:space="preserve">: vienos </w:t>
      </w:r>
      <w:proofErr w:type="spellStart"/>
      <w:r>
        <w:rPr>
          <w:rFonts w:ascii="Times New Roman" w:hAnsi="Times New Roman"/>
        </w:rPr>
        <w:t>Dekenor</w:t>
      </w:r>
      <w:proofErr w:type="spellEnd"/>
      <w:r>
        <w:rPr>
          <w:rFonts w:ascii="Times New Roman" w:hAnsi="Times New Roman"/>
        </w:rPr>
        <w:t xml:space="preserve"> ampulės turinį (2 ml) reikia praskiesti 30</w:t>
      </w:r>
      <w:r>
        <w:rPr>
          <w:rFonts w:ascii="Times New Roman" w:hAnsi="Times New Roman"/>
        </w:rPr>
        <w:noBreakHyphen/>
        <w:t xml:space="preserve">100 ml </w:t>
      </w:r>
      <w:proofErr w:type="spellStart"/>
      <w:r>
        <w:rPr>
          <w:rFonts w:ascii="Times New Roman" w:hAnsi="Times New Roman"/>
        </w:rPr>
        <w:t>izotoninio</w:t>
      </w:r>
      <w:proofErr w:type="spellEnd"/>
      <w:r>
        <w:rPr>
          <w:rFonts w:ascii="Times New Roman" w:hAnsi="Times New Roman"/>
        </w:rPr>
        <w:t xml:space="preserve"> natrio chlorido, 5 % gliukozės arba </w:t>
      </w:r>
      <w:proofErr w:type="spellStart"/>
      <w:r>
        <w:rPr>
          <w:rFonts w:ascii="Times New Roman" w:hAnsi="Times New Roman"/>
        </w:rPr>
        <w:t>Ringerio</w:t>
      </w:r>
      <w:proofErr w:type="spellEnd"/>
      <w:r>
        <w:rPr>
          <w:rFonts w:ascii="Times New Roman" w:hAnsi="Times New Roman"/>
        </w:rPr>
        <w:t xml:space="preserve"> laktato tirpalo ir lėtai (per 10</w:t>
      </w:r>
      <w:r>
        <w:rPr>
          <w:rFonts w:ascii="Times New Roman" w:hAnsi="Times New Roman"/>
        </w:rPr>
        <w:noBreakHyphen/>
        <w:t xml:space="preserve">30 min.) </w:t>
      </w:r>
      <w:proofErr w:type="spellStart"/>
      <w:r>
        <w:rPr>
          <w:rFonts w:ascii="Times New Roman" w:hAnsi="Times New Roman"/>
        </w:rPr>
        <w:t>infuzuoti</w:t>
      </w:r>
      <w:proofErr w:type="spellEnd"/>
      <w:r>
        <w:rPr>
          <w:rFonts w:ascii="Times New Roman" w:hAnsi="Times New Roman"/>
        </w:rPr>
        <w:t xml:space="preserve"> į veną. Tirpalą visada būtina apsaugoti nuo dienos šviesos.</w:t>
      </w:r>
    </w:p>
    <w:p w14:paraId="518AC14E" w14:textId="77777777" w:rsidR="00CE56D9" w:rsidRDefault="006412D0">
      <w:pPr>
        <w:widowControl w:val="0"/>
        <w:tabs>
          <w:tab w:val="left" w:pos="540"/>
        </w:tabs>
        <w:ind w:left="0" w:firstLine="0"/>
        <w:rPr>
          <w:rFonts w:ascii="Times New Roman" w:hAnsi="Times New Roman"/>
        </w:rPr>
      </w:pPr>
      <w:r>
        <w:rPr>
          <w:rFonts w:ascii="Times New Roman" w:hAnsi="Times New Roman"/>
          <w:b/>
        </w:rPr>
        <w:t>Smūginės dozės suleidimas į veną</w:t>
      </w:r>
      <w:r>
        <w:rPr>
          <w:rFonts w:ascii="Times New Roman" w:hAnsi="Times New Roman"/>
        </w:rPr>
        <w:t xml:space="preserve">: jei reikia, vienos </w:t>
      </w:r>
      <w:proofErr w:type="spellStart"/>
      <w:r>
        <w:rPr>
          <w:rFonts w:ascii="Times New Roman" w:hAnsi="Times New Roman"/>
        </w:rPr>
        <w:t>Dekenor</w:t>
      </w:r>
      <w:proofErr w:type="spellEnd"/>
      <w:r>
        <w:rPr>
          <w:rFonts w:ascii="Times New Roman" w:hAnsi="Times New Roman"/>
        </w:rPr>
        <w:t xml:space="preserve"> ampulės turinį (2 ml) galima lėtai (ne greičiau kaip per 15 sekundžių) suleisti į veną kaip smūginę dozę.</w:t>
      </w:r>
    </w:p>
    <w:p w14:paraId="5326A7A0" w14:textId="77777777" w:rsidR="00CE56D9" w:rsidRDefault="00CE56D9">
      <w:pPr>
        <w:widowControl w:val="0"/>
        <w:ind w:left="0" w:firstLine="0"/>
        <w:rPr>
          <w:rFonts w:ascii="Times New Roman" w:hAnsi="Times New Roman"/>
          <w:i/>
        </w:rPr>
      </w:pPr>
    </w:p>
    <w:p w14:paraId="0CF97A3F" w14:textId="77777777" w:rsidR="00CE56D9" w:rsidRDefault="006412D0">
      <w:pPr>
        <w:widowControl w:val="0"/>
        <w:tabs>
          <w:tab w:val="left" w:pos="540"/>
        </w:tabs>
        <w:ind w:left="0" w:firstLine="0"/>
        <w:rPr>
          <w:rFonts w:ascii="Times New Roman" w:hAnsi="Times New Roman"/>
          <w:b/>
        </w:rPr>
      </w:pPr>
      <w:proofErr w:type="spellStart"/>
      <w:r>
        <w:rPr>
          <w:rFonts w:ascii="Times New Roman" w:hAnsi="Times New Roman"/>
          <w:b/>
        </w:rPr>
        <w:t>Dekenor</w:t>
      </w:r>
      <w:proofErr w:type="spellEnd"/>
      <w:r>
        <w:rPr>
          <w:rFonts w:ascii="Times New Roman" w:hAnsi="Times New Roman"/>
          <w:b/>
        </w:rPr>
        <w:t xml:space="preserve"> negalima leisti į </w:t>
      </w:r>
      <w:proofErr w:type="spellStart"/>
      <w:r>
        <w:rPr>
          <w:rFonts w:ascii="Times New Roman" w:hAnsi="Times New Roman"/>
          <w:b/>
        </w:rPr>
        <w:t>povoratinklinę</w:t>
      </w:r>
      <w:proofErr w:type="spellEnd"/>
      <w:r>
        <w:rPr>
          <w:rFonts w:ascii="Times New Roman" w:hAnsi="Times New Roman"/>
          <w:b/>
        </w:rPr>
        <w:t xml:space="preserve"> ar </w:t>
      </w:r>
      <w:proofErr w:type="spellStart"/>
      <w:r>
        <w:rPr>
          <w:rFonts w:ascii="Times New Roman" w:hAnsi="Times New Roman"/>
          <w:b/>
        </w:rPr>
        <w:t>epidurinę</w:t>
      </w:r>
      <w:proofErr w:type="spellEnd"/>
      <w:r>
        <w:rPr>
          <w:rFonts w:ascii="Times New Roman" w:hAnsi="Times New Roman"/>
          <w:b/>
        </w:rPr>
        <w:t xml:space="preserve"> ertmę, nes jo sudėtyje yra etanolio.</w:t>
      </w:r>
    </w:p>
    <w:p w14:paraId="59D3838C" w14:textId="77777777" w:rsidR="00CE56D9" w:rsidRDefault="00CE56D9">
      <w:pPr>
        <w:widowControl w:val="0"/>
        <w:tabs>
          <w:tab w:val="left" w:pos="540"/>
        </w:tabs>
        <w:ind w:left="0" w:firstLine="0"/>
        <w:rPr>
          <w:rFonts w:ascii="Times New Roman" w:hAnsi="Times New Roman"/>
        </w:rPr>
      </w:pPr>
    </w:p>
    <w:p w14:paraId="226A88B3" w14:textId="77777777" w:rsidR="00CE56D9" w:rsidRDefault="006412D0">
      <w:pPr>
        <w:widowControl w:val="0"/>
        <w:tabs>
          <w:tab w:val="left" w:pos="540"/>
        </w:tabs>
        <w:ind w:left="0" w:firstLine="0"/>
        <w:rPr>
          <w:rFonts w:ascii="Times New Roman" w:hAnsi="Times New Roman"/>
          <w:b/>
        </w:rPr>
      </w:pPr>
      <w:r>
        <w:rPr>
          <w:rFonts w:ascii="Times New Roman" w:hAnsi="Times New Roman"/>
          <w:b/>
        </w:rPr>
        <w:t>Darbo su vaistu instrukcija</w:t>
      </w:r>
    </w:p>
    <w:p w14:paraId="6C0AF1A6"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Jei </w:t>
      </w:r>
      <w:proofErr w:type="spellStart"/>
      <w:r>
        <w:rPr>
          <w:rFonts w:ascii="Times New Roman" w:hAnsi="Times New Roman"/>
        </w:rPr>
        <w:t>Dekenor</w:t>
      </w:r>
      <w:proofErr w:type="spellEnd"/>
      <w:r>
        <w:rPr>
          <w:rFonts w:ascii="Times New Roman" w:hAnsi="Times New Roman"/>
        </w:rPr>
        <w:t xml:space="preserve"> injekcinio ar infuzinio tirpalo leidžiama į veną smūgine doze, tirpalą reikia suleisti nedelsiant po jo įtraukimo iš spalvotos ampulės.</w:t>
      </w:r>
    </w:p>
    <w:p w14:paraId="7AE5571A"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Infuzijai į veną tirpalą reikia skiesti </w:t>
      </w:r>
      <w:proofErr w:type="spellStart"/>
      <w:r>
        <w:rPr>
          <w:rFonts w:ascii="Times New Roman" w:hAnsi="Times New Roman"/>
        </w:rPr>
        <w:t>aseptinėmis</w:t>
      </w:r>
      <w:proofErr w:type="spellEnd"/>
      <w:r>
        <w:rPr>
          <w:rFonts w:ascii="Times New Roman" w:hAnsi="Times New Roman"/>
        </w:rPr>
        <w:t xml:space="preserve"> sąlygomis ir apsaugoti nuo natūralios dienos šviesos.</w:t>
      </w:r>
    </w:p>
    <w:p w14:paraId="4B4B6C91" w14:textId="77777777" w:rsidR="00CE56D9" w:rsidRDefault="006412D0">
      <w:pPr>
        <w:widowControl w:val="0"/>
        <w:ind w:left="0" w:firstLine="0"/>
        <w:rPr>
          <w:rFonts w:ascii="Times New Roman" w:hAnsi="Times New Roman"/>
        </w:rPr>
      </w:pPr>
      <w:r>
        <w:rPr>
          <w:rFonts w:ascii="Times New Roman" w:hAnsi="Times New Roman"/>
        </w:rPr>
        <w:t>Vartoti galima tik skaidrų bespalvį tirpalą.</w:t>
      </w:r>
    </w:p>
    <w:p w14:paraId="2790D4B6" w14:textId="77777777" w:rsidR="00CE56D9" w:rsidRDefault="00CE56D9">
      <w:pPr>
        <w:widowControl w:val="0"/>
        <w:ind w:left="0" w:firstLine="0"/>
        <w:rPr>
          <w:rFonts w:ascii="Times New Roman" w:hAnsi="Times New Roman"/>
        </w:rPr>
      </w:pPr>
    </w:p>
    <w:p w14:paraId="7A3D2261" w14:textId="77777777" w:rsidR="00CE56D9" w:rsidRDefault="006412D0">
      <w:pPr>
        <w:widowControl w:val="0"/>
        <w:ind w:left="0" w:firstLine="0"/>
        <w:rPr>
          <w:rFonts w:ascii="Times New Roman" w:hAnsi="Times New Roman"/>
          <w:b/>
        </w:rPr>
      </w:pPr>
      <w:r>
        <w:rPr>
          <w:rFonts w:ascii="Times New Roman" w:hAnsi="Times New Roman"/>
          <w:b/>
        </w:rPr>
        <w:t>Suderinamumas</w:t>
      </w:r>
    </w:p>
    <w:bookmarkEnd w:id="64"/>
    <w:bookmarkEnd w:id="65"/>
    <w:p w14:paraId="165CE265" w14:textId="77777777" w:rsidR="00CE56D9" w:rsidRDefault="006412D0">
      <w:pPr>
        <w:widowControl w:val="0"/>
        <w:ind w:left="0" w:firstLine="0"/>
        <w:rPr>
          <w:rFonts w:ascii="Times New Roman" w:hAnsi="Times New Roman"/>
        </w:rPr>
      </w:pPr>
      <w:proofErr w:type="spellStart"/>
      <w:r>
        <w:rPr>
          <w:rFonts w:ascii="Times New Roman" w:hAnsi="Times New Roman"/>
        </w:rPr>
        <w:t>Dekenor</w:t>
      </w:r>
      <w:proofErr w:type="spellEnd"/>
      <w:r>
        <w:rPr>
          <w:rFonts w:ascii="Times New Roman" w:hAnsi="Times New Roman"/>
        </w:rPr>
        <w:t xml:space="preserve"> yra suderinamas sumaišytas </w:t>
      </w:r>
      <w:r>
        <w:rPr>
          <w:rFonts w:ascii="Times New Roman" w:hAnsi="Times New Roman"/>
          <w:b/>
        </w:rPr>
        <w:t>nedideliame tūryje</w:t>
      </w:r>
      <w:r>
        <w:rPr>
          <w:rFonts w:ascii="Times New Roman" w:hAnsi="Times New Roman"/>
        </w:rPr>
        <w:t xml:space="preserve"> (pvz., švirkšte) su injekciniais heparino, </w:t>
      </w:r>
      <w:proofErr w:type="spellStart"/>
      <w:r>
        <w:rPr>
          <w:rFonts w:ascii="Times New Roman" w:hAnsi="Times New Roman"/>
        </w:rPr>
        <w:t>lidokaino</w:t>
      </w:r>
      <w:proofErr w:type="spellEnd"/>
      <w:r>
        <w:rPr>
          <w:rFonts w:ascii="Times New Roman" w:hAnsi="Times New Roman"/>
        </w:rPr>
        <w:t xml:space="preserve">, morfino ir </w:t>
      </w:r>
      <w:proofErr w:type="spellStart"/>
      <w:r>
        <w:rPr>
          <w:rFonts w:ascii="Times New Roman" w:hAnsi="Times New Roman"/>
        </w:rPr>
        <w:t>teofilino</w:t>
      </w:r>
      <w:proofErr w:type="spellEnd"/>
      <w:r>
        <w:rPr>
          <w:rFonts w:ascii="Times New Roman" w:hAnsi="Times New Roman"/>
        </w:rPr>
        <w:t xml:space="preserve"> tirpalais.</w:t>
      </w:r>
    </w:p>
    <w:p w14:paraId="0465F99D" w14:textId="77777777" w:rsidR="00CE56D9" w:rsidRDefault="006412D0">
      <w:pPr>
        <w:widowControl w:val="0"/>
        <w:ind w:left="0" w:firstLine="0"/>
        <w:rPr>
          <w:rFonts w:ascii="Times New Roman" w:hAnsi="Times New Roman"/>
        </w:rPr>
      </w:pPr>
      <w:r>
        <w:rPr>
          <w:rFonts w:ascii="Times New Roman" w:hAnsi="Times New Roman"/>
        </w:rPr>
        <w:t xml:space="preserve">Kaip nurodyta praskiestas injekcinis tirpalas turi būti skaidrus. </w:t>
      </w:r>
      <w:proofErr w:type="spellStart"/>
      <w:r>
        <w:rPr>
          <w:rFonts w:ascii="Times New Roman" w:hAnsi="Times New Roman"/>
        </w:rPr>
        <w:t>Dekenor</w:t>
      </w:r>
      <w:proofErr w:type="spellEnd"/>
      <w:r>
        <w:rPr>
          <w:rFonts w:ascii="Times New Roman" w:hAnsi="Times New Roman"/>
        </w:rPr>
        <w:t xml:space="preserve">, praskiestas </w:t>
      </w:r>
      <w:r>
        <w:rPr>
          <w:rFonts w:ascii="Times New Roman" w:hAnsi="Times New Roman"/>
          <w:b/>
        </w:rPr>
        <w:t>100 ml</w:t>
      </w:r>
      <w:r>
        <w:rPr>
          <w:rFonts w:ascii="Times New Roman" w:hAnsi="Times New Roman"/>
        </w:rPr>
        <w:t xml:space="preserve"> </w:t>
      </w:r>
      <w:proofErr w:type="spellStart"/>
      <w:r>
        <w:rPr>
          <w:rFonts w:ascii="Times New Roman" w:hAnsi="Times New Roman"/>
        </w:rPr>
        <w:t>izotoninio</w:t>
      </w:r>
      <w:proofErr w:type="spellEnd"/>
      <w:r>
        <w:rPr>
          <w:rFonts w:ascii="Times New Roman" w:hAnsi="Times New Roman"/>
        </w:rPr>
        <w:t xml:space="preserve"> </w:t>
      </w:r>
      <w:r>
        <w:rPr>
          <w:rFonts w:ascii="Times New Roman" w:hAnsi="Times New Roman"/>
        </w:rPr>
        <w:lastRenderedPageBreak/>
        <w:t xml:space="preserve">natrio chlorido arba gliukozės tirpalo, yra suderinamas su šiais injekciniais tirpalais: dopaminu, heparinu, </w:t>
      </w:r>
      <w:proofErr w:type="spellStart"/>
      <w:r>
        <w:rPr>
          <w:rFonts w:ascii="Times New Roman" w:hAnsi="Times New Roman"/>
        </w:rPr>
        <w:t>hidroksizinu</w:t>
      </w:r>
      <w:proofErr w:type="spellEnd"/>
      <w:r>
        <w:rPr>
          <w:rFonts w:ascii="Times New Roman" w:hAnsi="Times New Roman"/>
        </w:rPr>
        <w:t xml:space="preserve">, </w:t>
      </w:r>
      <w:proofErr w:type="spellStart"/>
      <w:r>
        <w:rPr>
          <w:rFonts w:ascii="Times New Roman" w:hAnsi="Times New Roman"/>
        </w:rPr>
        <w:t>lidokainu</w:t>
      </w:r>
      <w:proofErr w:type="spellEnd"/>
      <w:r>
        <w:rPr>
          <w:rFonts w:ascii="Times New Roman" w:hAnsi="Times New Roman"/>
        </w:rPr>
        <w:t xml:space="preserve">, morfinu, </w:t>
      </w:r>
      <w:proofErr w:type="spellStart"/>
      <w:r>
        <w:rPr>
          <w:rFonts w:ascii="Times New Roman" w:hAnsi="Times New Roman"/>
        </w:rPr>
        <w:t>petidinu</w:t>
      </w:r>
      <w:proofErr w:type="spellEnd"/>
      <w:r>
        <w:rPr>
          <w:rFonts w:ascii="Times New Roman" w:hAnsi="Times New Roman"/>
        </w:rPr>
        <w:t xml:space="preserve"> ir </w:t>
      </w:r>
      <w:proofErr w:type="spellStart"/>
      <w:r>
        <w:rPr>
          <w:rFonts w:ascii="Times New Roman" w:hAnsi="Times New Roman"/>
        </w:rPr>
        <w:t>teofilinu</w:t>
      </w:r>
      <w:proofErr w:type="spellEnd"/>
      <w:r>
        <w:rPr>
          <w:rFonts w:ascii="Times New Roman" w:hAnsi="Times New Roman"/>
        </w:rPr>
        <w:t>.</w:t>
      </w:r>
    </w:p>
    <w:p w14:paraId="5725A2FF" w14:textId="77777777" w:rsidR="00CE56D9" w:rsidRDefault="006412D0">
      <w:pPr>
        <w:widowControl w:val="0"/>
        <w:tabs>
          <w:tab w:val="left" w:pos="540"/>
        </w:tabs>
        <w:ind w:left="0" w:firstLine="0"/>
        <w:rPr>
          <w:rFonts w:ascii="Times New Roman" w:hAnsi="Times New Roman"/>
        </w:rPr>
      </w:pPr>
      <w:r>
        <w:rPr>
          <w:rFonts w:ascii="Times New Roman" w:hAnsi="Times New Roman"/>
        </w:rPr>
        <w:t xml:space="preserve">Praskiestą </w:t>
      </w:r>
      <w:proofErr w:type="spellStart"/>
      <w:r>
        <w:rPr>
          <w:rFonts w:ascii="Times New Roman" w:hAnsi="Times New Roman"/>
        </w:rPr>
        <w:t>Dekenor</w:t>
      </w:r>
      <w:proofErr w:type="spellEnd"/>
      <w:r>
        <w:rPr>
          <w:rFonts w:ascii="Times New Roman" w:hAnsi="Times New Roman"/>
        </w:rPr>
        <w:t xml:space="preserve"> injekcinį ar infuzinį tirpalą laikant plastikiniuose maišeliuose arba infuzinėse priemonėse, pagamintose iš </w:t>
      </w:r>
      <w:proofErr w:type="spellStart"/>
      <w:r>
        <w:rPr>
          <w:rFonts w:ascii="Times New Roman" w:hAnsi="Times New Roman"/>
        </w:rPr>
        <w:t>etilvinilacetato</w:t>
      </w:r>
      <w:proofErr w:type="spellEnd"/>
      <w:r>
        <w:rPr>
          <w:rFonts w:ascii="Times New Roman" w:hAnsi="Times New Roman"/>
        </w:rPr>
        <w:t xml:space="preserve"> (EVA), celiuliozės </w:t>
      </w:r>
      <w:proofErr w:type="spellStart"/>
      <w:r>
        <w:rPr>
          <w:rFonts w:ascii="Times New Roman" w:hAnsi="Times New Roman"/>
        </w:rPr>
        <w:t>propionato</w:t>
      </w:r>
      <w:proofErr w:type="spellEnd"/>
      <w:r>
        <w:rPr>
          <w:rFonts w:ascii="Times New Roman" w:hAnsi="Times New Roman"/>
        </w:rPr>
        <w:t xml:space="preserve"> (CP), mažo tankio polietileno (MTPE) ir </w:t>
      </w:r>
      <w:proofErr w:type="spellStart"/>
      <w:r>
        <w:rPr>
          <w:rFonts w:ascii="Times New Roman" w:hAnsi="Times New Roman"/>
        </w:rPr>
        <w:t>polivinilchlorido</w:t>
      </w:r>
      <w:proofErr w:type="spellEnd"/>
      <w:r>
        <w:rPr>
          <w:rFonts w:ascii="Times New Roman" w:hAnsi="Times New Roman"/>
        </w:rPr>
        <w:t xml:space="preserve"> (PVC), veikliosios medžiagos absorbcijos nenustatyta.</w:t>
      </w:r>
    </w:p>
    <w:p w14:paraId="59EAFBDC" w14:textId="77777777" w:rsidR="00CE56D9" w:rsidRDefault="00CE56D9">
      <w:pPr>
        <w:widowControl w:val="0"/>
        <w:ind w:left="0" w:firstLine="0"/>
        <w:rPr>
          <w:rFonts w:ascii="Times New Roman" w:hAnsi="Times New Roman"/>
        </w:rPr>
      </w:pPr>
    </w:p>
    <w:p w14:paraId="26CCFDFE" w14:textId="77777777" w:rsidR="00CE56D9" w:rsidRDefault="00CE56D9"/>
    <w:sectPr w:rsidR="00CE56D9">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0C53" w14:textId="77777777" w:rsidR="00DF5C72" w:rsidRDefault="00DF5C72">
      <w:r>
        <w:separator/>
      </w:r>
    </w:p>
  </w:endnote>
  <w:endnote w:type="continuationSeparator" w:id="0">
    <w:p w14:paraId="1CEA1A81" w14:textId="77777777" w:rsidR="00DF5C72" w:rsidRDefault="00DF5C72">
      <w:r>
        <w:continuationSeparator/>
      </w:r>
    </w:p>
  </w:endnote>
  <w:endnote w:type="continuationNotice" w:id="1">
    <w:p w14:paraId="29DE1FE3" w14:textId="77777777" w:rsidR="00DF5C72" w:rsidRDefault="00DF5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EA91" w14:textId="77777777" w:rsidR="00CE56D9" w:rsidRDefault="00CE56D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2F6B" w14:textId="77777777" w:rsidR="00CE56D9" w:rsidRDefault="006412D0">
    <w:pPr>
      <w:pStyle w:val="Porat"/>
      <w:jc w:val="center"/>
    </w:pPr>
    <w:r>
      <w:fldChar w:fldCharType="begin"/>
    </w:r>
    <w:r>
      <w:instrText>PAGE   \* MERGEFORMAT</w:instrText>
    </w:r>
    <w:r>
      <w:fldChar w:fldCharType="separate"/>
    </w:r>
    <w:r>
      <w:rPr>
        <w:noProof/>
      </w:rPr>
      <w:t>1</w:t>
    </w:r>
    <w:r>
      <w:fldChar w:fldCharType="end"/>
    </w:r>
  </w:p>
  <w:p w14:paraId="43C412A2" w14:textId="77777777" w:rsidR="00CE56D9" w:rsidRDefault="00CE56D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DEB7" w14:textId="77777777" w:rsidR="00CE56D9" w:rsidRDefault="00CE56D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A660" w14:textId="77777777" w:rsidR="00DF5C72" w:rsidRDefault="00DF5C72">
      <w:r>
        <w:separator/>
      </w:r>
    </w:p>
  </w:footnote>
  <w:footnote w:type="continuationSeparator" w:id="0">
    <w:p w14:paraId="0C3157EF" w14:textId="77777777" w:rsidR="00DF5C72" w:rsidRDefault="00DF5C72">
      <w:r>
        <w:continuationSeparator/>
      </w:r>
    </w:p>
  </w:footnote>
  <w:footnote w:type="continuationNotice" w:id="1">
    <w:p w14:paraId="1B9E583D" w14:textId="77777777" w:rsidR="00DF5C72" w:rsidRDefault="00DF5C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9527" w14:textId="77777777" w:rsidR="00CE56D9" w:rsidRDefault="00CE56D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6E45" w14:textId="77777777" w:rsidR="00CE56D9" w:rsidRDefault="00CE56D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D8091" w14:textId="77777777" w:rsidR="00CE56D9" w:rsidRDefault="00CE56D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20B8"/>
    <w:multiLevelType w:val="hybridMultilevel"/>
    <w:tmpl w:val="780853A4"/>
    <w:lvl w:ilvl="0" w:tplc="6BD8A66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A0076"/>
    <w:multiLevelType w:val="hybridMultilevel"/>
    <w:tmpl w:val="9508D356"/>
    <w:lvl w:ilvl="0" w:tplc="9FC0074A">
      <w:start w:val="1"/>
      <w:numFmt w:val="bullet"/>
      <w:pStyle w:val="BT-EMEASMCA"/>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B2815FA"/>
    <w:multiLevelType w:val="hybridMultilevel"/>
    <w:tmpl w:val="A21E08D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E014E22"/>
    <w:multiLevelType w:val="hybridMultilevel"/>
    <w:tmpl w:val="483A3344"/>
    <w:lvl w:ilvl="0" w:tplc="9FC0074A">
      <w:start w:val="1"/>
      <w:numFmt w:val="bullet"/>
      <w:lvlText w:val="­"/>
      <w:lvlJc w:val="left"/>
      <w:pPr>
        <w:ind w:left="108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2BE810C5"/>
    <w:multiLevelType w:val="hybridMultilevel"/>
    <w:tmpl w:val="006C9C0E"/>
    <w:lvl w:ilvl="0" w:tplc="9FC0074A">
      <w:start w:val="1"/>
      <w:numFmt w:val="bullet"/>
      <w:lvlText w:val="­"/>
      <w:lvlJc w:val="left"/>
      <w:pPr>
        <w:ind w:left="108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E8B4FA8"/>
    <w:multiLevelType w:val="hybridMultilevel"/>
    <w:tmpl w:val="68367ACE"/>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F09173E"/>
    <w:multiLevelType w:val="hybridMultilevel"/>
    <w:tmpl w:val="17BCFD74"/>
    <w:lvl w:ilvl="0" w:tplc="FFFFFFFF">
      <w:start w:val="2"/>
      <w:numFmt w:val="bullet"/>
      <w:lvlText w:val="-"/>
      <w:lvlJc w:val="left"/>
      <w:pPr>
        <w:tabs>
          <w:tab w:val="num" w:pos="885"/>
        </w:tabs>
        <w:ind w:left="885" w:hanging="525"/>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DC76B9"/>
    <w:multiLevelType w:val="hybridMultilevel"/>
    <w:tmpl w:val="BF3A9F58"/>
    <w:lvl w:ilvl="0" w:tplc="9FC0074A">
      <w:start w:val="1"/>
      <w:numFmt w:val="bullet"/>
      <w:lvlText w:val="­"/>
      <w:lvlJc w:val="left"/>
      <w:pPr>
        <w:ind w:left="108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3A727663"/>
    <w:multiLevelType w:val="hybridMultilevel"/>
    <w:tmpl w:val="1BB6A00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E4070E2"/>
    <w:multiLevelType w:val="hybridMultilevel"/>
    <w:tmpl w:val="A9548F20"/>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16E58DB"/>
    <w:multiLevelType w:val="hybridMultilevel"/>
    <w:tmpl w:val="2D20B32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19039EE"/>
    <w:multiLevelType w:val="hybridMultilevel"/>
    <w:tmpl w:val="30966A92"/>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3802449"/>
    <w:multiLevelType w:val="hybridMultilevel"/>
    <w:tmpl w:val="9288E6E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1D91987"/>
    <w:multiLevelType w:val="hybridMultilevel"/>
    <w:tmpl w:val="5D4219AA"/>
    <w:lvl w:ilvl="0" w:tplc="ADAC137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C708AD"/>
    <w:multiLevelType w:val="hybridMultilevel"/>
    <w:tmpl w:val="228EF4BA"/>
    <w:lvl w:ilvl="0" w:tplc="9FC0074A">
      <w:start w:val="1"/>
      <w:numFmt w:val="bullet"/>
      <w:lvlText w:val="­"/>
      <w:lvlJc w:val="left"/>
      <w:pPr>
        <w:ind w:left="108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 w15:restartNumberingAfterBreak="0">
    <w:nsid w:val="66B87944"/>
    <w:multiLevelType w:val="hybridMultilevel"/>
    <w:tmpl w:val="E0248AC0"/>
    <w:lvl w:ilvl="0" w:tplc="9FC0074A">
      <w:start w:val="1"/>
      <w:numFmt w:val="bullet"/>
      <w:lvlText w:val="­"/>
      <w:lvlJc w:val="left"/>
      <w:pPr>
        <w:ind w:left="108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698429D6"/>
    <w:multiLevelType w:val="hybridMultilevel"/>
    <w:tmpl w:val="270C70AA"/>
    <w:lvl w:ilvl="0" w:tplc="F262582C">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D174C9D"/>
    <w:multiLevelType w:val="hybridMultilevel"/>
    <w:tmpl w:val="B098380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1A04AC7"/>
    <w:multiLevelType w:val="hybridMultilevel"/>
    <w:tmpl w:val="143CC29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21C7E38"/>
    <w:multiLevelType w:val="hybridMultilevel"/>
    <w:tmpl w:val="010EB4D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852DD5"/>
    <w:multiLevelType w:val="hybridMultilevel"/>
    <w:tmpl w:val="1C926EB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76D062A9"/>
    <w:multiLevelType w:val="hybridMultilevel"/>
    <w:tmpl w:val="72744BCC"/>
    <w:lvl w:ilvl="0" w:tplc="F26258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93502384">
    <w:abstractNumId w:val="6"/>
  </w:num>
  <w:num w:numId="2" w16cid:durableId="1559315156">
    <w:abstractNumId w:val="9"/>
  </w:num>
  <w:num w:numId="3" w16cid:durableId="1165122294">
    <w:abstractNumId w:val="16"/>
  </w:num>
  <w:num w:numId="4" w16cid:durableId="230310965">
    <w:abstractNumId w:val="20"/>
  </w:num>
  <w:num w:numId="5" w16cid:durableId="1646549875">
    <w:abstractNumId w:val="21"/>
  </w:num>
  <w:num w:numId="6" w16cid:durableId="1823882753">
    <w:abstractNumId w:val="19"/>
  </w:num>
  <w:num w:numId="7" w16cid:durableId="1168206767">
    <w:abstractNumId w:val="2"/>
  </w:num>
  <w:num w:numId="8" w16cid:durableId="868491395">
    <w:abstractNumId w:val="13"/>
  </w:num>
  <w:num w:numId="9" w16cid:durableId="1684823752">
    <w:abstractNumId w:val="10"/>
  </w:num>
  <w:num w:numId="10" w16cid:durableId="1873496240">
    <w:abstractNumId w:val="0"/>
  </w:num>
  <w:num w:numId="11" w16cid:durableId="1805612327">
    <w:abstractNumId w:val="15"/>
  </w:num>
  <w:num w:numId="12" w16cid:durableId="1072655005">
    <w:abstractNumId w:val="3"/>
  </w:num>
  <w:num w:numId="13" w16cid:durableId="1427074634">
    <w:abstractNumId w:val="14"/>
  </w:num>
  <w:num w:numId="14" w16cid:durableId="396056899">
    <w:abstractNumId w:val="7"/>
  </w:num>
  <w:num w:numId="15" w16cid:durableId="706025320">
    <w:abstractNumId w:val="4"/>
  </w:num>
  <w:num w:numId="16" w16cid:durableId="1764187575">
    <w:abstractNumId w:val="8"/>
  </w:num>
  <w:num w:numId="17" w16cid:durableId="1632401834">
    <w:abstractNumId w:val="5"/>
  </w:num>
  <w:num w:numId="18" w16cid:durableId="1682078873">
    <w:abstractNumId w:val="11"/>
  </w:num>
  <w:num w:numId="19" w16cid:durableId="156918282">
    <w:abstractNumId w:val="12"/>
  </w:num>
  <w:num w:numId="20" w16cid:durableId="1361198449">
    <w:abstractNumId w:val="17"/>
  </w:num>
  <w:num w:numId="21" w16cid:durableId="1138377703">
    <w:abstractNumId w:val="1"/>
  </w:num>
  <w:num w:numId="22" w16cid:durableId="2412574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6D9"/>
    <w:rsid w:val="0002158A"/>
    <w:rsid w:val="00072CA9"/>
    <w:rsid w:val="001F7B07"/>
    <w:rsid w:val="00226647"/>
    <w:rsid w:val="00264EDE"/>
    <w:rsid w:val="00276F36"/>
    <w:rsid w:val="0032016D"/>
    <w:rsid w:val="004846AB"/>
    <w:rsid w:val="006412D0"/>
    <w:rsid w:val="00646E69"/>
    <w:rsid w:val="00682C36"/>
    <w:rsid w:val="007D128C"/>
    <w:rsid w:val="008E7B79"/>
    <w:rsid w:val="009630E8"/>
    <w:rsid w:val="009D213A"/>
    <w:rsid w:val="00A34F94"/>
    <w:rsid w:val="00A93910"/>
    <w:rsid w:val="00AF5DB8"/>
    <w:rsid w:val="00C01D20"/>
    <w:rsid w:val="00C7707D"/>
    <w:rsid w:val="00CE56D9"/>
    <w:rsid w:val="00D55F81"/>
    <w:rsid w:val="00DF5C72"/>
    <w:rsid w:val="00DF7525"/>
    <w:rsid w:val="00E95FA4"/>
    <w:rsid w:val="00F07415"/>
    <w:rsid w:val="00F34071"/>
    <w:rsid w:val="00F911A0"/>
    <w:rsid w:val="00FC63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2050"/>
    <o:shapelayout v:ext="edit">
      <o:idmap v:ext="edit" data="2"/>
    </o:shapelayout>
  </w:shapeDefaults>
  <w:decimalSymbol w:val=","/>
  <w:listSeparator w:val=";"/>
  <w14:docId w14:val="0D6DAE0E"/>
  <w15:chartTrackingRefBased/>
  <w15:docId w15:val="{CDAB65AC-E5AB-4D3B-A5CF-FFB359BE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ind w:left="567" w:hanging="567"/>
    </w:pPr>
    <w:rPr>
      <w:sz w:val="22"/>
      <w:szCs w:val="22"/>
      <w:lang w:eastAsia="en-US"/>
    </w:rPr>
  </w:style>
  <w:style w:type="paragraph" w:styleId="Antrat1">
    <w:name w:val="heading 1"/>
    <w:basedOn w:val="prastasis"/>
    <w:next w:val="prastasis"/>
    <w:link w:val="Antrat1Diagrama1"/>
    <w:uiPriority w:val="9"/>
    <w:qFormat/>
    <w:pPr>
      <w:keepNext/>
      <w:tabs>
        <w:tab w:val="left" w:pos="567"/>
      </w:tabs>
      <w:spacing w:before="240" w:after="60" w:line="260" w:lineRule="exact"/>
      <w:ind w:left="0" w:firstLine="0"/>
      <w:outlineLvl w:val="0"/>
    </w:pPr>
    <w:rPr>
      <w:rFonts w:ascii="Calibri Light" w:eastAsia="Times New Roman" w:hAnsi="Calibri Light"/>
      <w:b/>
      <w:bCs/>
      <w:snapToGrid w:val="0"/>
      <w:kern w:val="32"/>
      <w:sz w:val="32"/>
      <w:szCs w:val="32"/>
      <w:lang w:val="en-GB"/>
    </w:rPr>
  </w:style>
  <w:style w:type="paragraph" w:styleId="Antrat2">
    <w:name w:val="heading 2"/>
    <w:basedOn w:val="prastasis"/>
    <w:next w:val="prastasis"/>
    <w:link w:val="Antrat2Diagrama1"/>
    <w:uiPriority w:val="9"/>
    <w:semiHidden/>
    <w:unhideWhenUsed/>
    <w:qFormat/>
    <w:pPr>
      <w:keepNext/>
      <w:tabs>
        <w:tab w:val="left" w:pos="567"/>
      </w:tabs>
      <w:spacing w:before="240" w:after="60" w:line="260" w:lineRule="exact"/>
      <w:ind w:left="0" w:firstLine="0"/>
      <w:outlineLvl w:val="1"/>
    </w:pPr>
    <w:rPr>
      <w:rFonts w:ascii="Calibri Light" w:eastAsia="Times New Roman" w:hAnsi="Calibri Light"/>
      <w:b/>
      <w:bCs/>
      <w:i/>
      <w:iCs/>
      <w:snapToGrid w:val="0"/>
      <w:sz w:val="28"/>
      <w:szCs w:val="28"/>
      <w:lang w:val="en-GB"/>
    </w:rPr>
  </w:style>
  <w:style w:type="paragraph" w:styleId="Antrat3">
    <w:name w:val="heading 3"/>
    <w:basedOn w:val="prastasis"/>
    <w:next w:val="prastasis"/>
    <w:link w:val="Antrat3Diagrama1"/>
    <w:uiPriority w:val="9"/>
    <w:semiHidden/>
    <w:unhideWhenUsed/>
    <w:qFormat/>
    <w:pPr>
      <w:keepNext/>
      <w:tabs>
        <w:tab w:val="left" w:pos="567"/>
      </w:tabs>
      <w:spacing w:before="240" w:after="60" w:line="260" w:lineRule="exact"/>
      <w:ind w:left="0" w:firstLine="0"/>
      <w:outlineLvl w:val="2"/>
    </w:pPr>
    <w:rPr>
      <w:rFonts w:ascii="Calibri Light" w:eastAsia="Times New Roman" w:hAnsi="Calibri Light"/>
      <w:b/>
      <w:bCs/>
      <w:snapToGrid w:val="0"/>
      <w:sz w:val="26"/>
      <w:szCs w:val="26"/>
      <w:lang w:val="en-GB"/>
    </w:rPr>
  </w:style>
  <w:style w:type="paragraph" w:styleId="Antrat4">
    <w:name w:val="heading 4"/>
    <w:basedOn w:val="prastasis"/>
    <w:next w:val="prastasis"/>
    <w:link w:val="Antrat4Diagrama"/>
    <w:uiPriority w:val="9"/>
    <w:semiHidden/>
    <w:unhideWhenUsed/>
    <w:qFormat/>
    <w:pPr>
      <w:keepNext/>
      <w:tabs>
        <w:tab w:val="left" w:pos="567"/>
      </w:tabs>
      <w:spacing w:before="240" w:after="60" w:line="260" w:lineRule="exact"/>
      <w:ind w:left="0" w:firstLine="0"/>
      <w:outlineLvl w:val="3"/>
    </w:pPr>
    <w:rPr>
      <w:rFonts w:ascii="Calibri Light" w:eastAsia="Times New Roman" w:hAnsi="Calibri Light"/>
      <w:b/>
      <w:bCs/>
      <w:i/>
      <w:iCs/>
      <w:color w:val="5B9BD5"/>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prastasistekstas">
    <w:name w:val="Plain Text"/>
    <w:basedOn w:val="prastasis"/>
    <w:link w:val="PaprastasistekstasDiagrama"/>
    <w:uiPriority w:val="99"/>
    <w:pPr>
      <w:ind w:left="0" w:firstLine="0"/>
    </w:pPr>
    <w:rPr>
      <w:rFonts w:ascii="Courier New" w:eastAsia="SimSun" w:hAnsi="Courier New"/>
      <w:sz w:val="20"/>
      <w:szCs w:val="20"/>
      <w:lang w:val="en-US"/>
    </w:rPr>
  </w:style>
  <w:style w:type="character" w:customStyle="1" w:styleId="PaprastasistekstasDiagrama">
    <w:name w:val="Paprastasis tekstas Diagrama"/>
    <w:link w:val="Paprastasistekstas"/>
    <w:uiPriority w:val="99"/>
    <w:rPr>
      <w:rFonts w:ascii="Courier New" w:eastAsia="SimSun" w:hAnsi="Courier New"/>
      <w:lang w:val="en-US" w:eastAsia="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Debesliotekstas">
    <w:name w:val="Balloon Text"/>
    <w:basedOn w:val="prastasis"/>
    <w:link w:val="DebesliotekstasDiagrama"/>
    <w:uiPriority w:val="99"/>
    <w:semiHidden/>
    <w:unhideWhenUsed/>
    <w:pPr>
      <w:tabs>
        <w:tab w:val="left" w:pos="567"/>
      </w:tabs>
      <w:ind w:left="0" w:firstLine="0"/>
    </w:pPr>
    <w:rPr>
      <w:rFonts w:ascii="Tahoma" w:eastAsia="Times New Roman" w:hAnsi="Tahoma" w:cs="Tahoma"/>
      <w:snapToGrid w:val="0"/>
      <w:sz w:val="16"/>
      <w:szCs w:val="16"/>
      <w:lang w:val="en-GB"/>
    </w:rPr>
  </w:style>
  <w:style w:type="character" w:customStyle="1" w:styleId="DebesliotekstasDiagrama">
    <w:name w:val="Debesėlio tekstas Diagrama"/>
    <w:link w:val="Debesliotekstas"/>
    <w:uiPriority w:val="99"/>
    <w:semiHidden/>
    <w:rPr>
      <w:rFonts w:ascii="Tahoma" w:eastAsia="Times New Roman" w:hAnsi="Tahoma" w:cs="Tahoma"/>
      <w:snapToGrid w:val="0"/>
      <w:sz w:val="16"/>
      <w:szCs w:val="16"/>
      <w:lang w:val="en-GB" w:eastAsia="en-US"/>
    </w:rPr>
  </w:style>
  <w:style w:type="paragraph" w:customStyle="1" w:styleId="Antrat11">
    <w:name w:val="Antraštė 11"/>
    <w:basedOn w:val="prastasis"/>
    <w:next w:val="prastasis"/>
    <w:link w:val="Antrat1Diagrama"/>
    <w:uiPriority w:val="9"/>
    <w:qFormat/>
    <w:pPr>
      <w:keepNext/>
      <w:keepLines/>
      <w:spacing w:before="240"/>
      <w:ind w:left="0" w:firstLine="0"/>
      <w:outlineLvl w:val="0"/>
    </w:pPr>
    <w:rPr>
      <w:rFonts w:ascii="Cambria" w:eastAsia="Times New Roman" w:hAnsi="Cambria"/>
      <w:b/>
      <w:bCs/>
      <w:color w:val="365F91"/>
      <w:sz w:val="28"/>
      <w:szCs w:val="28"/>
    </w:rPr>
  </w:style>
  <w:style w:type="paragraph" w:customStyle="1" w:styleId="Antrat21">
    <w:name w:val="Antraštė 21"/>
    <w:basedOn w:val="prastasis"/>
    <w:next w:val="prastasis"/>
    <w:link w:val="Antrat2Diagrama"/>
    <w:uiPriority w:val="9"/>
    <w:semiHidden/>
    <w:unhideWhenUsed/>
    <w:qFormat/>
    <w:pPr>
      <w:keepNext/>
      <w:keepLines/>
      <w:spacing w:before="40"/>
      <w:ind w:left="0" w:firstLine="0"/>
      <w:outlineLvl w:val="1"/>
    </w:pPr>
    <w:rPr>
      <w:rFonts w:ascii="Cambria" w:eastAsia="Times New Roman" w:hAnsi="Cambria"/>
      <w:b/>
      <w:bCs/>
      <w:color w:val="4F81BD"/>
      <w:sz w:val="26"/>
      <w:szCs w:val="26"/>
    </w:rPr>
  </w:style>
  <w:style w:type="paragraph" w:customStyle="1" w:styleId="Antrat31">
    <w:name w:val="Antraštė 31"/>
    <w:basedOn w:val="prastasis"/>
    <w:next w:val="prastasis"/>
    <w:link w:val="Antrat3Diagrama"/>
    <w:uiPriority w:val="9"/>
    <w:semiHidden/>
    <w:unhideWhenUsed/>
    <w:qFormat/>
    <w:pPr>
      <w:keepNext/>
      <w:keepLines/>
      <w:spacing w:before="40"/>
      <w:ind w:left="0" w:firstLine="0"/>
      <w:outlineLvl w:val="2"/>
    </w:pPr>
    <w:rPr>
      <w:rFonts w:ascii="Cambria" w:eastAsia="Times New Roman" w:hAnsi="Cambria"/>
      <w:b/>
      <w:bCs/>
      <w:color w:val="4F81BD"/>
    </w:rPr>
  </w:style>
  <w:style w:type="paragraph" w:customStyle="1" w:styleId="Antrat41">
    <w:name w:val="Antraštė 41"/>
    <w:basedOn w:val="prastasis"/>
    <w:next w:val="prastasis"/>
    <w:uiPriority w:val="9"/>
    <w:semiHidden/>
    <w:unhideWhenUsed/>
    <w:qFormat/>
    <w:pPr>
      <w:keepNext/>
      <w:keepLines/>
      <w:spacing w:before="200"/>
      <w:ind w:left="0" w:firstLine="0"/>
      <w:outlineLvl w:val="3"/>
    </w:pPr>
    <w:rPr>
      <w:rFonts w:ascii="Calibri Light" w:eastAsia="Times New Roman" w:hAnsi="Calibri Light"/>
      <w:b/>
      <w:bCs/>
      <w:i/>
      <w:iCs/>
      <w:color w:val="5B9BD5"/>
      <w:szCs w:val="24"/>
    </w:rPr>
  </w:style>
  <w:style w:type="numbering" w:customStyle="1" w:styleId="Sraonra1">
    <w:name w:val="Sąrašo nėra1"/>
    <w:next w:val="Sraonra"/>
    <w:uiPriority w:val="99"/>
    <w:semiHidden/>
    <w:unhideWhenUsed/>
  </w:style>
  <w:style w:type="character" w:styleId="Hipersaitas">
    <w:name w:val="Hyperlink"/>
    <w:uiPriority w:val="99"/>
    <w:rPr>
      <w:color w:val="0000FF"/>
      <w:u w:val="single"/>
    </w:rPr>
  </w:style>
  <w:style w:type="paragraph" w:customStyle="1" w:styleId="PI-1EMEASMCA">
    <w:name w:val="PI-1 EMEA_SMCA"/>
    <w:basedOn w:val="Antrat2"/>
    <w:autoRedefine/>
    <w:pPr>
      <w:spacing w:before="0" w:after="0" w:line="240" w:lineRule="auto"/>
      <w:ind w:left="567" w:hanging="567"/>
    </w:pPr>
    <w:rPr>
      <w:rFonts w:ascii="Times New Roman" w:hAnsi="Times New Roman"/>
      <w:bCs w:val="0"/>
      <w:i w:val="0"/>
      <w:iCs w:val="0"/>
      <w:snapToGrid/>
      <w:sz w:val="22"/>
      <w:szCs w:val="22"/>
      <w:lang w:val="lt-LT"/>
    </w:rPr>
  </w:style>
  <w:style w:type="paragraph" w:customStyle="1" w:styleId="PI-1labEMEASMCA">
    <w:name w:val="PI-1_lab EMEA_SMCA"/>
    <w:basedOn w:val="prastasis"/>
    <w:autoRedefine/>
    <w:pPr>
      <w:pBdr>
        <w:top w:val="single" w:sz="4" w:space="1" w:color="auto"/>
        <w:left w:val="single" w:sz="4" w:space="4" w:color="auto"/>
        <w:bottom w:val="single" w:sz="4" w:space="1" w:color="auto"/>
        <w:right w:val="single" w:sz="4" w:space="4" w:color="auto"/>
      </w:pBdr>
      <w:tabs>
        <w:tab w:val="left" w:pos="567"/>
      </w:tabs>
    </w:pPr>
    <w:rPr>
      <w:rFonts w:ascii="Times New Roman" w:eastAsia="Times New Roman" w:hAnsi="Times New Roman"/>
      <w:b/>
      <w:noProof/>
    </w:rPr>
  </w:style>
  <w:style w:type="paragraph" w:customStyle="1" w:styleId="PI-2EMEASMCA">
    <w:name w:val="PI-2 EMEA_SMCA"/>
    <w:basedOn w:val="Antrat3"/>
    <w:autoRedefine/>
    <w:pPr>
      <w:keepLines/>
      <w:spacing w:before="0" w:after="0" w:line="240" w:lineRule="auto"/>
      <w:ind w:left="567" w:hanging="567"/>
    </w:pPr>
    <w:rPr>
      <w:rFonts w:ascii="Times New Roman" w:hAnsi="Times New Roman"/>
      <w:bCs w:val="0"/>
      <w:snapToGrid/>
      <w:kern w:val="28"/>
      <w:sz w:val="22"/>
      <w:szCs w:val="22"/>
      <w:lang w:val="lt-LT"/>
    </w:rPr>
  </w:style>
  <w:style w:type="paragraph" w:customStyle="1" w:styleId="BTEMEASMCA">
    <w:name w:val="BT EMEA_SMCA"/>
    <w:basedOn w:val="prastasis"/>
    <w:autoRedefine/>
    <w:pPr>
      <w:tabs>
        <w:tab w:val="left" w:pos="540"/>
      </w:tabs>
      <w:ind w:left="0" w:firstLine="0"/>
    </w:pPr>
    <w:rPr>
      <w:rFonts w:ascii="Times New Roman" w:eastAsia="Times New Roman" w:hAnsi="Times New Roman"/>
      <w:iCs/>
      <w:noProof/>
    </w:rPr>
  </w:style>
  <w:style w:type="paragraph" w:customStyle="1" w:styleId="TTEMEASMCA">
    <w:name w:val="TT EMEA_SMCA"/>
    <w:basedOn w:val="Antrat1"/>
    <w:autoRedefine/>
    <w:pPr>
      <w:keepNext w:val="0"/>
      <w:spacing w:before="0" w:after="0" w:line="240" w:lineRule="auto"/>
      <w:ind w:left="567" w:hanging="567"/>
      <w:jc w:val="center"/>
    </w:pPr>
    <w:rPr>
      <w:rFonts w:ascii="Times New Roman" w:hAnsi="Times New Roman"/>
      <w:bCs w:val="0"/>
      <w:caps/>
      <w:snapToGrid/>
      <w:kern w:val="0"/>
      <w:sz w:val="22"/>
      <w:szCs w:val="22"/>
      <w:lang w:val="en-US"/>
    </w:rPr>
  </w:style>
  <w:style w:type="paragraph" w:customStyle="1" w:styleId="BTAnIIEMEASMCA">
    <w:name w:val="BT(AnII) EMEA_SMCA"/>
    <w:basedOn w:val="prastasis"/>
    <w:autoRedefine/>
    <w:pPr>
      <w:tabs>
        <w:tab w:val="left" w:pos="1701"/>
      </w:tabs>
      <w:ind w:left="1701"/>
    </w:pPr>
    <w:rPr>
      <w:rFonts w:ascii="Times New Roman" w:eastAsia="Times New Roman" w:hAnsi="Times New Roman" w:cs="Tahoma"/>
      <w:b/>
      <w:lang w:val="en-GB"/>
    </w:rPr>
  </w:style>
  <w:style w:type="paragraph" w:customStyle="1" w:styleId="BT-EMEASMCA">
    <w:name w:val="BT- EMEA_SMCA"/>
    <w:basedOn w:val="BTEMEASMCA"/>
    <w:autoRedefine/>
    <w:pPr>
      <w:numPr>
        <w:numId w:val="21"/>
      </w:numPr>
      <w:tabs>
        <w:tab w:val="clear" w:pos="540"/>
      </w:tabs>
      <w:ind w:left="567" w:hanging="567"/>
    </w:pPr>
    <w:rPr>
      <w:bCs/>
      <w:iCs w:val="0"/>
      <w:noProof w:val="0"/>
    </w:rPr>
  </w:style>
  <w:style w:type="paragraph" w:customStyle="1" w:styleId="PI-3EMEASMCA">
    <w:name w:val="PI-3 EMEA_SMCA"/>
    <w:basedOn w:val="prastasis"/>
    <w:autoRedefine/>
    <w:pPr>
      <w:spacing w:line="220" w:lineRule="exact"/>
      <w:ind w:left="0" w:firstLine="0"/>
    </w:pPr>
    <w:rPr>
      <w:rFonts w:ascii="Times New Roman" w:eastAsia="Times New Roman" w:hAnsi="Times New Roman"/>
      <w:b/>
      <w:bCs/>
    </w:rPr>
  </w:style>
  <w:style w:type="paragraph" w:customStyle="1" w:styleId="BTbEMEASMCA">
    <w:name w:val="BT(b) EMEA_SMCA"/>
    <w:basedOn w:val="BTEMEASMCA"/>
    <w:autoRedefine/>
    <w:rPr>
      <w:b/>
    </w:rPr>
  </w:style>
  <w:style w:type="paragraph" w:customStyle="1" w:styleId="BTeEMEASMCA">
    <w:name w:val="BT(e) EMEA_SMCA"/>
    <w:basedOn w:val="BTEMEASMCA"/>
    <w:autoRedefine/>
    <w:pPr>
      <w:jc w:val="center"/>
    </w:pPr>
  </w:style>
  <w:style w:type="character" w:customStyle="1" w:styleId="BTEMEASMCAChar">
    <w:name w:val="BT EMEA_SMCA Char"/>
    <w:rPr>
      <w:bCs/>
      <w:noProof/>
      <w:sz w:val="22"/>
      <w:szCs w:val="22"/>
      <w:lang w:val="lt-LT" w:eastAsia="en-US" w:bidi="ar-SA"/>
    </w:rPr>
  </w:style>
  <w:style w:type="paragraph" w:customStyle="1" w:styleId="BTuEMEASMCA">
    <w:name w:val="BT(u) EMEA_SMCA"/>
    <w:basedOn w:val="BTEMEASMCA"/>
    <w:autoRedefine/>
    <w:rPr>
      <w:u w:val="single"/>
    </w:rPr>
  </w:style>
  <w:style w:type="paragraph" w:styleId="Pagrindinistekstas">
    <w:name w:val="Body Text"/>
    <w:basedOn w:val="prastasis"/>
    <w:link w:val="PagrindinistekstasDiagrama"/>
    <w:pPr>
      <w:spacing w:after="120"/>
      <w:ind w:left="0" w:firstLine="0"/>
    </w:pPr>
    <w:rPr>
      <w:rFonts w:ascii="Times New Roman" w:eastAsia="Times New Roman" w:hAnsi="Times New Roman"/>
      <w:szCs w:val="20"/>
      <w:lang w:eastAsia="lt-LT"/>
    </w:rPr>
  </w:style>
  <w:style w:type="character" w:customStyle="1" w:styleId="PagrindinistekstasDiagrama">
    <w:name w:val="Pagrindinis tekstas Diagrama"/>
    <w:link w:val="Pagrindinistekstas"/>
    <w:rPr>
      <w:rFonts w:ascii="Times New Roman" w:eastAsia="Times New Roman" w:hAnsi="Times New Roman"/>
      <w:sz w:val="22"/>
    </w:rPr>
  </w:style>
  <w:style w:type="character" w:customStyle="1" w:styleId="BT-EMEASMCAChar">
    <w:name w:val="BT- EMEA_SMCA Char"/>
  </w:style>
  <w:style w:type="paragraph" w:customStyle="1" w:styleId="EMEAEnBodyText">
    <w:name w:val="EMEA En Body Text"/>
    <w:basedOn w:val="prastasis"/>
    <w:pPr>
      <w:spacing w:before="120" w:after="120"/>
      <w:ind w:left="0" w:firstLine="0"/>
      <w:jc w:val="both"/>
    </w:pPr>
    <w:rPr>
      <w:rFonts w:ascii="Times New Roman" w:eastAsia="Times New Roman" w:hAnsi="Times New Roman"/>
      <w:szCs w:val="24"/>
      <w:lang w:val="en-US"/>
    </w:rPr>
  </w:style>
  <w:style w:type="character" w:customStyle="1" w:styleId="Antrat2Diagrama">
    <w:name w:val="Antraštė 2 Diagrama"/>
    <w:link w:val="Antrat21"/>
    <w:uiPriority w:val="9"/>
    <w:semiHidden/>
    <w:rPr>
      <w:rFonts w:ascii="Cambria" w:eastAsia="Times New Roman" w:hAnsi="Cambria"/>
      <w:b/>
      <w:bCs/>
      <w:color w:val="4F81BD"/>
      <w:sz w:val="26"/>
      <w:szCs w:val="26"/>
      <w:lang w:eastAsia="en-US"/>
    </w:rPr>
  </w:style>
  <w:style w:type="character" w:customStyle="1" w:styleId="Antrat3Diagrama">
    <w:name w:val="Antraštė 3 Diagrama"/>
    <w:link w:val="Antrat31"/>
    <w:uiPriority w:val="9"/>
    <w:semiHidden/>
    <w:rPr>
      <w:rFonts w:ascii="Cambria" w:eastAsia="Times New Roman" w:hAnsi="Cambria"/>
      <w:b/>
      <w:bCs/>
      <w:color w:val="4F81BD"/>
      <w:sz w:val="22"/>
      <w:szCs w:val="22"/>
      <w:lang w:eastAsia="en-US"/>
    </w:rPr>
  </w:style>
  <w:style w:type="character" w:customStyle="1" w:styleId="Antrat1Diagrama">
    <w:name w:val="Antraštė 1 Diagrama"/>
    <w:link w:val="Antrat11"/>
    <w:uiPriority w:val="9"/>
    <w:rPr>
      <w:rFonts w:ascii="Cambria" w:eastAsia="Times New Roman" w:hAnsi="Cambria"/>
      <w:b/>
      <w:bCs/>
      <w:color w:val="365F91"/>
      <w:sz w:val="28"/>
      <w:szCs w:val="28"/>
      <w:lang w:eastAsia="en-US"/>
    </w:rPr>
  </w:style>
  <w:style w:type="paragraph" w:styleId="Sraopastraipa">
    <w:name w:val="List Paragraph"/>
    <w:basedOn w:val="prastasis"/>
    <w:uiPriority w:val="34"/>
    <w:qFormat/>
    <w:pPr>
      <w:ind w:left="720" w:firstLine="0"/>
      <w:contextualSpacing/>
    </w:pPr>
    <w:rPr>
      <w:rFonts w:ascii="Times New Roman" w:eastAsia="Times New Roman" w:hAnsi="Times New Roman"/>
      <w:szCs w:val="24"/>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semiHidden/>
    <w:unhideWhenUsed/>
    <w:pPr>
      <w:ind w:left="0" w:firstLine="0"/>
    </w:pPr>
    <w:rPr>
      <w:rFonts w:ascii="Times New Roman" w:eastAsia="Times New Roman" w:hAnsi="Times New Roman"/>
      <w:sz w:val="20"/>
      <w:szCs w:val="20"/>
    </w:rPr>
  </w:style>
  <w:style w:type="character" w:customStyle="1" w:styleId="KomentarotekstasDiagrama">
    <w:name w:val="Komentaro tekstas Diagrama"/>
    <w:link w:val="Komentarotekstas"/>
    <w:uiPriority w:val="99"/>
    <w:semiHidden/>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rFonts w:ascii="Times New Roman" w:eastAsia="Times New Roman" w:hAnsi="Times New Roman"/>
      <w:b/>
      <w:bCs/>
      <w:lang w:eastAsia="en-US"/>
    </w:rPr>
  </w:style>
  <w:style w:type="character" w:customStyle="1" w:styleId="Antrat4Diagrama">
    <w:name w:val="Antraštė 4 Diagrama"/>
    <w:link w:val="Antrat4"/>
    <w:uiPriority w:val="9"/>
    <w:semiHidden/>
    <w:rPr>
      <w:rFonts w:ascii="Calibri Light" w:eastAsia="Times New Roman" w:hAnsi="Calibri Light"/>
      <w:b/>
      <w:bCs/>
      <w:i/>
      <w:iCs/>
      <w:color w:val="5B9BD5"/>
      <w:szCs w:val="24"/>
    </w:rPr>
  </w:style>
  <w:style w:type="paragraph" w:styleId="Pataisymai">
    <w:name w:val="Revision"/>
    <w:hidden/>
    <w:uiPriority w:val="99"/>
    <w:semiHidden/>
    <w:rPr>
      <w:rFonts w:ascii="Times New Roman" w:eastAsia="Times New Roman" w:hAnsi="Times New Roman"/>
      <w:sz w:val="22"/>
      <w:szCs w:val="24"/>
      <w:lang w:eastAsia="en-US"/>
    </w:rPr>
  </w:style>
  <w:style w:type="paragraph" w:styleId="Antrats">
    <w:name w:val="header"/>
    <w:basedOn w:val="prastasis"/>
    <w:link w:val="AntratsDiagrama"/>
    <w:uiPriority w:val="99"/>
    <w:unhideWhenUsed/>
    <w:pPr>
      <w:tabs>
        <w:tab w:val="center" w:pos="4819"/>
        <w:tab w:val="right" w:pos="9638"/>
      </w:tabs>
      <w:ind w:left="0" w:firstLine="0"/>
    </w:pPr>
    <w:rPr>
      <w:rFonts w:ascii="Times New Roman" w:eastAsia="Times New Roman" w:hAnsi="Times New Roman"/>
      <w:szCs w:val="24"/>
    </w:rPr>
  </w:style>
  <w:style w:type="character" w:customStyle="1" w:styleId="AntratsDiagrama">
    <w:name w:val="Antraštės Diagrama"/>
    <w:link w:val="Antrats"/>
    <w:uiPriority w:val="99"/>
    <w:rPr>
      <w:rFonts w:ascii="Times New Roman" w:eastAsia="Times New Roman" w:hAnsi="Times New Roman"/>
      <w:sz w:val="22"/>
      <w:szCs w:val="24"/>
      <w:lang w:eastAsia="en-US"/>
    </w:rPr>
  </w:style>
  <w:style w:type="paragraph" w:styleId="Porat">
    <w:name w:val="footer"/>
    <w:basedOn w:val="prastasis"/>
    <w:link w:val="PoratDiagrama"/>
    <w:uiPriority w:val="99"/>
    <w:unhideWhenUsed/>
    <w:pPr>
      <w:tabs>
        <w:tab w:val="center" w:pos="4819"/>
        <w:tab w:val="right" w:pos="9638"/>
      </w:tabs>
      <w:ind w:left="0" w:firstLine="0"/>
    </w:pPr>
    <w:rPr>
      <w:rFonts w:ascii="Times New Roman" w:eastAsia="Times New Roman" w:hAnsi="Times New Roman"/>
      <w:szCs w:val="24"/>
    </w:rPr>
  </w:style>
  <w:style w:type="character" w:customStyle="1" w:styleId="PoratDiagrama">
    <w:name w:val="Poraštė Diagrama"/>
    <w:link w:val="Porat"/>
    <w:uiPriority w:val="99"/>
    <w:rPr>
      <w:rFonts w:ascii="Times New Roman" w:eastAsia="Times New Roman" w:hAnsi="Times New Roman"/>
      <w:sz w:val="22"/>
      <w:szCs w:val="24"/>
      <w:lang w:eastAsia="en-US"/>
    </w:rPr>
  </w:style>
  <w:style w:type="character" w:customStyle="1" w:styleId="Antrat2Diagrama1">
    <w:name w:val="Antraštė 2 Diagrama1"/>
    <w:link w:val="Antrat2"/>
    <w:uiPriority w:val="9"/>
    <w:semiHidden/>
    <w:rPr>
      <w:rFonts w:ascii="Calibri Light" w:eastAsia="Times New Roman" w:hAnsi="Calibri Light"/>
      <w:b/>
      <w:bCs/>
      <w:i/>
      <w:iCs/>
      <w:snapToGrid w:val="0"/>
      <w:sz w:val="28"/>
      <w:szCs w:val="28"/>
      <w:lang w:val="en-GB" w:eastAsia="en-US"/>
    </w:rPr>
  </w:style>
  <w:style w:type="character" w:customStyle="1" w:styleId="Antrat3Diagrama1">
    <w:name w:val="Antraštė 3 Diagrama1"/>
    <w:link w:val="Antrat3"/>
    <w:uiPriority w:val="9"/>
    <w:semiHidden/>
    <w:rPr>
      <w:rFonts w:ascii="Calibri Light" w:eastAsia="Times New Roman" w:hAnsi="Calibri Light"/>
      <w:b/>
      <w:bCs/>
      <w:snapToGrid w:val="0"/>
      <w:sz w:val="26"/>
      <w:szCs w:val="26"/>
      <w:lang w:val="en-GB" w:eastAsia="en-US"/>
    </w:rPr>
  </w:style>
  <w:style w:type="character" w:customStyle="1" w:styleId="Antrat1Diagrama1">
    <w:name w:val="Antraštė 1 Diagrama1"/>
    <w:link w:val="Antrat1"/>
    <w:uiPriority w:val="9"/>
    <w:rPr>
      <w:rFonts w:ascii="Calibri Light" w:eastAsia="Times New Roman" w:hAnsi="Calibri Light"/>
      <w:b/>
      <w:bCs/>
      <w:snapToGrid w:val="0"/>
      <w:kern w:val="32"/>
      <w:sz w:val="32"/>
      <w:szCs w:val="32"/>
      <w:lang w:val="en-GB" w:eastAsia="en-US"/>
    </w:rPr>
  </w:style>
  <w:style w:type="character" w:customStyle="1" w:styleId="Antrat4Diagrama1">
    <w:name w:val="Antraštė 4 Diagrama1"/>
    <w:uiPriority w:val="9"/>
    <w:semiHidden/>
    <w:rPr>
      <w:rFonts w:ascii="Calibri" w:eastAsia="Times New Roman" w:hAnsi="Calibri" w:cs="Times New Roman"/>
      <w:b/>
      <w:bCs/>
      <w:snapToGrid w:val="0"/>
      <w:sz w:val="28"/>
      <w:szCs w:val="28"/>
      <w:lang w:val="en-GB" w:eastAsia="en-US"/>
    </w:rPr>
  </w:style>
  <w:style w:type="numbering" w:customStyle="1" w:styleId="Sraonra11">
    <w:name w:val="Sąrašo nėra11"/>
    <w:next w:val="Sraonra"/>
    <w:uiPriority w:val="99"/>
    <w:semiHidden/>
    <w:unhideWhenUsed/>
  </w:style>
  <w:style w:type="numbering" w:customStyle="1" w:styleId="Sraonra111">
    <w:name w:val="Sąrašo nėra111"/>
    <w:next w:val="Sraonra"/>
    <w:uiPriority w:val="99"/>
    <w:semiHidden/>
    <w:unhideWhenUsed/>
  </w:style>
  <w:style w:type="paragraph" w:styleId="Pagrindiniotekstotrauka">
    <w:name w:val="Body Text Indent"/>
    <w:basedOn w:val="prastasis"/>
    <w:link w:val="PagrindiniotekstotraukaDiagrama"/>
    <w:uiPriority w:val="99"/>
    <w:unhideWhenUsed/>
    <w:pPr>
      <w:spacing w:after="120"/>
      <w:ind w:left="283" w:firstLine="0"/>
    </w:pPr>
    <w:rPr>
      <w:rFonts w:ascii="Times New Roman" w:eastAsia="Times New Roman" w:hAnsi="Times New Roman"/>
      <w:sz w:val="24"/>
      <w:szCs w:val="24"/>
    </w:rPr>
  </w:style>
  <w:style w:type="character" w:customStyle="1" w:styleId="PagrindiniotekstotraukaDiagrama">
    <w:name w:val="Pagrindinio teksto įtrauka Diagrama"/>
    <w:basedOn w:val="Numatytasispastraiposriftas"/>
    <w:link w:val="Pagrindiniotekstotrauka"/>
    <w:uiPriority w:val="99"/>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61292">
      <w:bodyDiv w:val="1"/>
      <w:marLeft w:val="0"/>
      <w:marRight w:val="0"/>
      <w:marTop w:val="0"/>
      <w:marBottom w:val="0"/>
      <w:divBdr>
        <w:top w:val="none" w:sz="0" w:space="0" w:color="auto"/>
        <w:left w:val="none" w:sz="0" w:space="0" w:color="auto"/>
        <w:bottom w:val="none" w:sz="0" w:space="0" w:color="auto"/>
        <w:right w:val="none" w:sz="0" w:space="0" w:color="auto"/>
      </w:divBdr>
    </w:div>
    <w:div w:id="613710953">
      <w:bodyDiv w:val="1"/>
      <w:marLeft w:val="0"/>
      <w:marRight w:val="0"/>
      <w:marTop w:val="0"/>
      <w:marBottom w:val="0"/>
      <w:divBdr>
        <w:top w:val="none" w:sz="0" w:space="0" w:color="auto"/>
        <w:left w:val="none" w:sz="0" w:space="0" w:color="auto"/>
        <w:bottom w:val="none" w:sz="0" w:space="0" w:color="auto"/>
        <w:right w:val="none" w:sz="0" w:space="0" w:color="auto"/>
      </w:divBdr>
    </w:div>
    <w:div w:id="84871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7088D-55C7-49DD-A4A4-A07CC8F96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42064</Words>
  <Characters>23977</Characters>
  <Application>Microsoft Office Word</Application>
  <DocSecurity>4</DocSecurity>
  <Lines>199</Lines>
  <Paragraphs>131</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65910</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2026-10-13T05:37:00Z</dcterms:created>
  <dcterms:modified xsi:type="dcterms:W3CDTF">2026-10-13T05:37:00Z</dcterms:modified>
</cp:coreProperties>
</file>