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7F8209" w14:textId="72006190" w:rsidR="00225169" w:rsidRPr="00937A6A" w:rsidRDefault="00225169" w:rsidP="00225169">
      <w:pPr>
        <w:suppressAutoHyphens/>
        <w:jc w:val="center"/>
        <w:rPr>
          <w:b/>
          <w:lang w:val="en-US"/>
        </w:rPr>
      </w:pPr>
    </w:p>
    <w:p w14:paraId="58AC3908" w14:textId="77777777" w:rsidR="00225169" w:rsidRPr="0073430A" w:rsidRDefault="00225169" w:rsidP="00225169">
      <w:pPr>
        <w:suppressAutoHyphens/>
        <w:jc w:val="center"/>
        <w:rPr>
          <w:b/>
          <w:bCs/>
          <w:szCs w:val="22"/>
          <w:lang w:eastAsia="ar-SA"/>
        </w:rPr>
      </w:pPr>
    </w:p>
    <w:p w14:paraId="6214D6B9" w14:textId="77777777" w:rsidR="00225169" w:rsidRPr="0073430A" w:rsidRDefault="00225169" w:rsidP="00225169">
      <w:pPr>
        <w:suppressAutoHyphens/>
        <w:jc w:val="center"/>
        <w:rPr>
          <w:b/>
          <w:bCs/>
          <w:szCs w:val="22"/>
          <w:lang w:eastAsia="ar-SA"/>
        </w:rPr>
      </w:pPr>
    </w:p>
    <w:p w14:paraId="547E69D9" w14:textId="77777777" w:rsidR="00225169" w:rsidRPr="0073430A" w:rsidRDefault="00225169" w:rsidP="00225169">
      <w:pPr>
        <w:suppressAutoHyphens/>
        <w:jc w:val="center"/>
        <w:rPr>
          <w:b/>
          <w:bCs/>
          <w:szCs w:val="22"/>
          <w:lang w:eastAsia="ar-SA"/>
        </w:rPr>
      </w:pPr>
    </w:p>
    <w:p w14:paraId="10AF803A" w14:textId="77777777" w:rsidR="00225169" w:rsidRPr="0073430A" w:rsidRDefault="00225169" w:rsidP="00225169">
      <w:pPr>
        <w:suppressAutoHyphens/>
        <w:jc w:val="center"/>
        <w:rPr>
          <w:b/>
          <w:bCs/>
          <w:szCs w:val="22"/>
          <w:lang w:eastAsia="ar-SA"/>
        </w:rPr>
      </w:pPr>
    </w:p>
    <w:p w14:paraId="37D6F51B" w14:textId="77777777" w:rsidR="00225169" w:rsidRPr="0073430A" w:rsidRDefault="00225169" w:rsidP="00225169">
      <w:pPr>
        <w:suppressAutoHyphens/>
        <w:jc w:val="center"/>
        <w:rPr>
          <w:b/>
          <w:bCs/>
          <w:szCs w:val="22"/>
          <w:lang w:eastAsia="ar-SA"/>
        </w:rPr>
      </w:pPr>
    </w:p>
    <w:p w14:paraId="4C85E3F3" w14:textId="77777777" w:rsidR="00225169" w:rsidRPr="0073430A" w:rsidRDefault="00225169" w:rsidP="00225169">
      <w:pPr>
        <w:suppressAutoHyphens/>
        <w:jc w:val="center"/>
        <w:rPr>
          <w:b/>
          <w:bCs/>
          <w:szCs w:val="22"/>
          <w:lang w:eastAsia="ar-SA"/>
        </w:rPr>
      </w:pPr>
    </w:p>
    <w:p w14:paraId="4786C4A2" w14:textId="77777777" w:rsidR="00225169" w:rsidRPr="0073430A" w:rsidRDefault="00225169" w:rsidP="00225169">
      <w:pPr>
        <w:suppressAutoHyphens/>
        <w:jc w:val="center"/>
        <w:rPr>
          <w:b/>
          <w:bCs/>
          <w:szCs w:val="22"/>
          <w:lang w:eastAsia="ar-SA"/>
        </w:rPr>
      </w:pPr>
    </w:p>
    <w:p w14:paraId="18324F26" w14:textId="77777777" w:rsidR="00225169" w:rsidRPr="0073430A" w:rsidRDefault="00225169" w:rsidP="00225169">
      <w:pPr>
        <w:suppressAutoHyphens/>
        <w:jc w:val="center"/>
        <w:rPr>
          <w:b/>
          <w:bCs/>
          <w:szCs w:val="22"/>
          <w:lang w:eastAsia="ar-SA"/>
        </w:rPr>
      </w:pPr>
    </w:p>
    <w:p w14:paraId="5D13258B" w14:textId="77777777" w:rsidR="00225169" w:rsidRPr="0073430A" w:rsidRDefault="00225169" w:rsidP="00225169">
      <w:pPr>
        <w:suppressAutoHyphens/>
        <w:jc w:val="center"/>
        <w:rPr>
          <w:b/>
          <w:bCs/>
          <w:szCs w:val="22"/>
          <w:lang w:eastAsia="ar-SA"/>
        </w:rPr>
      </w:pPr>
    </w:p>
    <w:p w14:paraId="42941CF0" w14:textId="77777777" w:rsidR="00225169" w:rsidRPr="0073430A" w:rsidRDefault="00225169" w:rsidP="00225169">
      <w:pPr>
        <w:suppressAutoHyphens/>
        <w:jc w:val="center"/>
        <w:rPr>
          <w:b/>
          <w:bCs/>
          <w:szCs w:val="22"/>
          <w:lang w:eastAsia="ar-SA"/>
        </w:rPr>
      </w:pPr>
    </w:p>
    <w:p w14:paraId="4726FC0D" w14:textId="77777777" w:rsidR="00225169" w:rsidRPr="0073430A" w:rsidRDefault="00225169" w:rsidP="00225169">
      <w:pPr>
        <w:suppressAutoHyphens/>
        <w:jc w:val="center"/>
        <w:rPr>
          <w:b/>
          <w:bCs/>
          <w:szCs w:val="22"/>
          <w:lang w:eastAsia="ar-SA"/>
        </w:rPr>
      </w:pPr>
    </w:p>
    <w:p w14:paraId="3DA068E6" w14:textId="77777777" w:rsidR="00225169" w:rsidRPr="0073430A" w:rsidRDefault="00225169" w:rsidP="00225169">
      <w:pPr>
        <w:suppressAutoHyphens/>
        <w:jc w:val="center"/>
        <w:rPr>
          <w:b/>
          <w:bCs/>
          <w:szCs w:val="22"/>
          <w:lang w:eastAsia="ar-SA"/>
        </w:rPr>
      </w:pPr>
    </w:p>
    <w:p w14:paraId="4DE501CA" w14:textId="77777777" w:rsidR="00225169" w:rsidRPr="0073430A" w:rsidRDefault="00225169" w:rsidP="00225169">
      <w:pPr>
        <w:suppressAutoHyphens/>
        <w:jc w:val="center"/>
        <w:rPr>
          <w:b/>
          <w:bCs/>
          <w:szCs w:val="22"/>
          <w:lang w:eastAsia="ar-SA"/>
        </w:rPr>
      </w:pPr>
    </w:p>
    <w:p w14:paraId="65829219" w14:textId="77777777" w:rsidR="00225169" w:rsidRPr="0073430A" w:rsidRDefault="00225169" w:rsidP="00225169">
      <w:pPr>
        <w:suppressAutoHyphens/>
        <w:jc w:val="center"/>
        <w:rPr>
          <w:b/>
          <w:bCs/>
          <w:szCs w:val="22"/>
          <w:lang w:eastAsia="ar-SA"/>
        </w:rPr>
      </w:pPr>
    </w:p>
    <w:p w14:paraId="5D2BC29D" w14:textId="77777777" w:rsidR="00225169" w:rsidRPr="0073430A" w:rsidRDefault="00225169" w:rsidP="00225169">
      <w:pPr>
        <w:suppressAutoHyphens/>
        <w:jc w:val="center"/>
        <w:rPr>
          <w:b/>
          <w:bCs/>
          <w:szCs w:val="22"/>
          <w:lang w:eastAsia="ar-SA"/>
        </w:rPr>
      </w:pPr>
    </w:p>
    <w:p w14:paraId="72D5F2B3" w14:textId="77777777" w:rsidR="00225169" w:rsidRPr="0073430A" w:rsidRDefault="00225169" w:rsidP="00225169">
      <w:pPr>
        <w:suppressAutoHyphens/>
        <w:jc w:val="center"/>
        <w:rPr>
          <w:b/>
          <w:bCs/>
          <w:szCs w:val="22"/>
          <w:lang w:eastAsia="ar-SA"/>
        </w:rPr>
      </w:pPr>
    </w:p>
    <w:p w14:paraId="14CCABED" w14:textId="77777777" w:rsidR="00225169" w:rsidRPr="0073430A" w:rsidRDefault="00225169" w:rsidP="00225169">
      <w:pPr>
        <w:suppressAutoHyphens/>
        <w:jc w:val="center"/>
        <w:rPr>
          <w:b/>
          <w:bCs/>
          <w:szCs w:val="22"/>
          <w:lang w:eastAsia="ar-SA"/>
        </w:rPr>
      </w:pPr>
    </w:p>
    <w:p w14:paraId="0AEC4FFC" w14:textId="77777777" w:rsidR="00225169" w:rsidRPr="0073430A" w:rsidRDefault="00225169" w:rsidP="00225169">
      <w:pPr>
        <w:suppressAutoHyphens/>
        <w:jc w:val="center"/>
        <w:rPr>
          <w:b/>
          <w:bCs/>
          <w:szCs w:val="22"/>
          <w:lang w:eastAsia="ar-SA"/>
        </w:rPr>
      </w:pPr>
    </w:p>
    <w:p w14:paraId="26C52275" w14:textId="77777777" w:rsidR="00225169" w:rsidRPr="0073430A" w:rsidRDefault="00225169" w:rsidP="00225169">
      <w:pPr>
        <w:suppressAutoHyphens/>
        <w:jc w:val="center"/>
        <w:rPr>
          <w:b/>
          <w:bCs/>
          <w:szCs w:val="22"/>
          <w:lang w:eastAsia="ar-SA"/>
        </w:rPr>
      </w:pPr>
    </w:p>
    <w:p w14:paraId="73C7A6E9" w14:textId="77777777" w:rsidR="00225169" w:rsidRPr="0073430A" w:rsidRDefault="00225169" w:rsidP="00225169">
      <w:pPr>
        <w:suppressAutoHyphens/>
        <w:jc w:val="center"/>
        <w:rPr>
          <w:b/>
          <w:bCs/>
          <w:szCs w:val="22"/>
          <w:lang w:eastAsia="ar-SA"/>
        </w:rPr>
      </w:pPr>
    </w:p>
    <w:p w14:paraId="4D5B32A1" w14:textId="77777777" w:rsidR="00225169" w:rsidRPr="0073430A" w:rsidRDefault="00225169" w:rsidP="00225169">
      <w:pPr>
        <w:suppressAutoHyphens/>
        <w:jc w:val="center"/>
        <w:rPr>
          <w:b/>
          <w:bCs/>
          <w:szCs w:val="22"/>
          <w:lang w:eastAsia="ar-SA"/>
        </w:rPr>
      </w:pPr>
    </w:p>
    <w:p w14:paraId="3EB2193D" w14:textId="77777777" w:rsidR="00225169" w:rsidRPr="0073430A" w:rsidRDefault="00225169" w:rsidP="00225169">
      <w:pPr>
        <w:suppressAutoHyphens/>
        <w:jc w:val="center"/>
        <w:rPr>
          <w:b/>
          <w:bCs/>
          <w:szCs w:val="22"/>
          <w:lang w:eastAsia="ar-SA"/>
        </w:rPr>
      </w:pPr>
    </w:p>
    <w:p w14:paraId="517F0F54" w14:textId="77777777" w:rsidR="00225169" w:rsidRPr="0073430A" w:rsidRDefault="00225169" w:rsidP="00225169">
      <w:pPr>
        <w:suppressAutoHyphens/>
        <w:jc w:val="center"/>
        <w:rPr>
          <w:b/>
          <w:bCs/>
          <w:szCs w:val="22"/>
          <w:lang w:eastAsia="ar-SA"/>
        </w:rPr>
      </w:pPr>
      <w:r w:rsidRPr="0073430A">
        <w:rPr>
          <w:b/>
          <w:bCs/>
          <w:szCs w:val="22"/>
          <w:lang w:eastAsia="ar-SA"/>
        </w:rPr>
        <w:t>I PRIEDAS</w:t>
      </w:r>
    </w:p>
    <w:p w14:paraId="127BDF03" w14:textId="77777777" w:rsidR="00225169" w:rsidRPr="0073430A" w:rsidRDefault="00225169" w:rsidP="00225169">
      <w:pPr>
        <w:suppressAutoHyphens/>
        <w:jc w:val="center"/>
        <w:rPr>
          <w:b/>
          <w:bCs/>
          <w:szCs w:val="22"/>
          <w:lang w:eastAsia="ar-SA"/>
        </w:rPr>
      </w:pPr>
    </w:p>
    <w:p w14:paraId="3527333B" w14:textId="77777777" w:rsidR="00225169" w:rsidRPr="0073430A" w:rsidRDefault="00225169" w:rsidP="00225169">
      <w:pPr>
        <w:suppressAutoHyphens/>
        <w:jc w:val="center"/>
        <w:rPr>
          <w:szCs w:val="22"/>
          <w:lang w:eastAsia="ar-SA"/>
        </w:rPr>
      </w:pPr>
      <w:r w:rsidRPr="0073430A">
        <w:rPr>
          <w:b/>
          <w:bCs/>
          <w:szCs w:val="22"/>
          <w:lang w:eastAsia="ar-SA"/>
        </w:rPr>
        <w:t>PREPARATO CHARAKTERISTIKŲ SANTRAUKA</w:t>
      </w:r>
    </w:p>
    <w:p w14:paraId="3BE540AA" w14:textId="77777777" w:rsidR="00225169" w:rsidRPr="0073430A" w:rsidRDefault="00225169" w:rsidP="00225169">
      <w:pPr>
        <w:suppressAutoHyphens/>
        <w:jc w:val="both"/>
        <w:rPr>
          <w:szCs w:val="22"/>
          <w:lang w:eastAsia="ar-SA"/>
        </w:rPr>
      </w:pPr>
    </w:p>
    <w:p w14:paraId="64EE989D" w14:textId="77777777" w:rsidR="00225169" w:rsidRPr="0073430A" w:rsidRDefault="00225169" w:rsidP="00225169">
      <w:pPr>
        <w:suppressAutoHyphens/>
        <w:jc w:val="both"/>
        <w:rPr>
          <w:szCs w:val="22"/>
          <w:lang w:eastAsia="ar-SA"/>
        </w:rPr>
      </w:pPr>
    </w:p>
    <w:p w14:paraId="3061BD97" w14:textId="77777777" w:rsidR="00225169" w:rsidRPr="0073430A" w:rsidRDefault="00225169" w:rsidP="00225169">
      <w:pPr>
        <w:pageBreakBefore/>
        <w:tabs>
          <w:tab w:val="left" w:pos="709"/>
        </w:tabs>
        <w:suppressAutoHyphens/>
        <w:rPr>
          <w:szCs w:val="22"/>
          <w:lang w:val="it-IT" w:eastAsia="ar-SA"/>
        </w:rPr>
      </w:pPr>
    </w:p>
    <w:p w14:paraId="30B31BAE" w14:textId="77777777" w:rsidR="00225169" w:rsidRPr="0073430A" w:rsidRDefault="00225169" w:rsidP="00225169">
      <w:pPr>
        <w:widowControl w:val="0"/>
        <w:tabs>
          <w:tab w:val="left" w:pos="567"/>
        </w:tabs>
        <w:spacing w:line="260" w:lineRule="exact"/>
        <w:rPr>
          <w:b/>
          <w:szCs w:val="22"/>
          <w:lang w:eastAsia="en-US"/>
        </w:rPr>
      </w:pPr>
      <w:r w:rsidRPr="0073430A">
        <w:rPr>
          <w:b/>
          <w:bCs/>
          <w:iCs/>
          <w:szCs w:val="22"/>
          <w:lang w:eastAsia="en-US"/>
        </w:rPr>
        <w:t>1.</w:t>
      </w:r>
      <w:r w:rsidRPr="0073430A">
        <w:rPr>
          <w:bCs/>
          <w:iCs/>
          <w:szCs w:val="22"/>
          <w:lang w:eastAsia="en-US"/>
        </w:rPr>
        <w:tab/>
      </w:r>
      <w:r w:rsidRPr="0073430A">
        <w:rPr>
          <w:b/>
          <w:szCs w:val="22"/>
          <w:lang w:eastAsia="en-US"/>
        </w:rPr>
        <w:t>VAISTINIO PREPARATO PAVADINIMAS</w:t>
      </w:r>
    </w:p>
    <w:p w14:paraId="6239A32C" w14:textId="77777777" w:rsidR="00225169" w:rsidRPr="0073430A" w:rsidRDefault="00225169" w:rsidP="00225169">
      <w:pPr>
        <w:widowControl w:val="0"/>
        <w:tabs>
          <w:tab w:val="left" w:pos="567"/>
        </w:tabs>
        <w:spacing w:line="260" w:lineRule="exact"/>
        <w:rPr>
          <w:b/>
          <w:szCs w:val="22"/>
          <w:lang w:eastAsia="en-US"/>
        </w:rPr>
      </w:pPr>
    </w:p>
    <w:p w14:paraId="5835BB54" w14:textId="77777777" w:rsidR="00225169" w:rsidRPr="0073430A" w:rsidRDefault="00225169" w:rsidP="00225169">
      <w:pPr>
        <w:tabs>
          <w:tab w:val="left" w:pos="567"/>
        </w:tabs>
        <w:spacing w:line="260" w:lineRule="exact"/>
        <w:rPr>
          <w:iCs/>
          <w:szCs w:val="22"/>
          <w:lang w:eastAsia="en-US"/>
        </w:rPr>
      </w:pPr>
      <w:r>
        <w:rPr>
          <w:szCs w:val="22"/>
          <w:lang w:eastAsia="ar-SA"/>
        </w:rPr>
        <w:t>MOXICEF</w:t>
      </w:r>
      <w:r w:rsidRPr="0073430A">
        <w:rPr>
          <w:szCs w:val="22"/>
          <w:lang w:eastAsia="ar-SA"/>
        </w:rPr>
        <w:t xml:space="preserve"> </w:t>
      </w:r>
      <w:r w:rsidRPr="0073430A">
        <w:rPr>
          <w:iCs/>
          <w:szCs w:val="22"/>
          <w:lang w:eastAsia="en-US"/>
        </w:rPr>
        <w:t>1</w:t>
      </w:r>
      <w:r>
        <w:rPr>
          <w:iCs/>
          <w:szCs w:val="22"/>
          <w:lang w:eastAsia="en-US"/>
        </w:rPr>
        <w:t> </w:t>
      </w:r>
      <w:r w:rsidRPr="0073430A">
        <w:rPr>
          <w:iCs/>
          <w:szCs w:val="22"/>
          <w:lang w:eastAsia="en-US"/>
        </w:rPr>
        <w:t xml:space="preserve">g </w:t>
      </w:r>
      <w:r w:rsidRPr="0073430A">
        <w:rPr>
          <w:szCs w:val="22"/>
          <w:lang w:eastAsia="ar-SA"/>
        </w:rPr>
        <w:t>milteliai injekciniam ar infuziniam tirpalui</w:t>
      </w:r>
    </w:p>
    <w:p w14:paraId="20607862" w14:textId="77777777" w:rsidR="00225169" w:rsidRPr="0073430A" w:rsidRDefault="00225169" w:rsidP="00225169">
      <w:pPr>
        <w:tabs>
          <w:tab w:val="left" w:pos="567"/>
        </w:tabs>
        <w:spacing w:line="260" w:lineRule="exact"/>
        <w:rPr>
          <w:iCs/>
          <w:szCs w:val="22"/>
          <w:lang w:eastAsia="en-US"/>
        </w:rPr>
      </w:pPr>
      <w:r>
        <w:rPr>
          <w:iCs/>
          <w:szCs w:val="22"/>
          <w:highlight w:val="lightGray"/>
          <w:lang w:eastAsia="en-US"/>
        </w:rPr>
        <w:t>MOXICEF</w:t>
      </w:r>
      <w:r w:rsidRPr="0073430A">
        <w:rPr>
          <w:iCs/>
          <w:szCs w:val="22"/>
          <w:highlight w:val="lightGray"/>
          <w:lang w:eastAsia="en-US"/>
        </w:rPr>
        <w:t xml:space="preserve"> 2</w:t>
      </w:r>
      <w:r>
        <w:rPr>
          <w:iCs/>
          <w:szCs w:val="22"/>
          <w:highlight w:val="lightGray"/>
          <w:lang w:eastAsia="en-US"/>
        </w:rPr>
        <w:t> </w:t>
      </w:r>
      <w:r w:rsidRPr="0073430A">
        <w:rPr>
          <w:iCs/>
          <w:szCs w:val="22"/>
          <w:highlight w:val="lightGray"/>
          <w:lang w:eastAsia="en-US"/>
        </w:rPr>
        <w:t xml:space="preserve">g </w:t>
      </w:r>
      <w:r w:rsidRPr="0073430A">
        <w:rPr>
          <w:szCs w:val="22"/>
          <w:highlight w:val="lightGray"/>
          <w:lang w:eastAsia="ar-SA"/>
        </w:rPr>
        <w:t>milteliai injekciniam ar infuziniam tirpalui</w:t>
      </w:r>
    </w:p>
    <w:p w14:paraId="2FF70C89" w14:textId="77777777" w:rsidR="00225169" w:rsidRPr="0073430A" w:rsidRDefault="00225169" w:rsidP="00225169">
      <w:pPr>
        <w:tabs>
          <w:tab w:val="left" w:pos="567"/>
        </w:tabs>
        <w:spacing w:line="260" w:lineRule="exact"/>
        <w:rPr>
          <w:szCs w:val="22"/>
          <w:lang w:eastAsia="en-US"/>
        </w:rPr>
      </w:pPr>
    </w:p>
    <w:p w14:paraId="33A8C1CE" w14:textId="77777777" w:rsidR="00225169" w:rsidRPr="0073430A" w:rsidRDefault="00225169" w:rsidP="00225169">
      <w:pPr>
        <w:tabs>
          <w:tab w:val="left" w:pos="567"/>
        </w:tabs>
        <w:spacing w:line="260" w:lineRule="exact"/>
        <w:rPr>
          <w:szCs w:val="22"/>
          <w:lang w:eastAsia="en-US"/>
        </w:rPr>
      </w:pPr>
    </w:p>
    <w:p w14:paraId="6C1FD419" w14:textId="77777777" w:rsidR="00225169" w:rsidRPr="0073430A" w:rsidRDefault="00225169" w:rsidP="00225169">
      <w:pPr>
        <w:widowControl w:val="0"/>
        <w:tabs>
          <w:tab w:val="left" w:pos="567"/>
        </w:tabs>
        <w:spacing w:line="260" w:lineRule="exact"/>
        <w:rPr>
          <w:b/>
          <w:szCs w:val="22"/>
          <w:lang w:eastAsia="en-US"/>
        </w:rPr>
      </w:pPr>
      <w:r w:rsidRPr="0073430A">
        <w:rPr>
          <w:b/>
          <w:szCs w:val="22"/>
          <w:lang w:eastAsia="en-US"/>
        </w:rPr>
        <w:t>2.</w:t>
      </w:r>
      <w:r w:rsidRPr="0073430A">
        <w:rPr>
          <w:b/>
          <w:szCs w:val="22"/>
          <w:lang w:eastAsia="en-US"/>
        </w:rPr>
        <w:tab/>
        <w:t>KOKYBINĖ IR KIEKYBINĖ SUDĖTIS</w:t>
      </w:r>
    </w:p>
    <w:p w14:paraId="1C18C23D" w14:textId="77777777" w:rsidR="00225169" w:rsidRPr="0073430A" w:rsidRDefault="00225169" w:rsidP="00225169">
      <w:pPr>
        <w:tabs>
          <w:tab w:val="left" w:pos="567"/>
        </w:tabs>
        <w:spacing w:line="260" w:lineRule="exact"/>
        <w:rPr>
          <w:iCs/>
          <w:szCs w:val="22"/>
          <w:lang w:eastAsia="en-US"/>
        </w:rPr>
      </w:pPr>
    </w:p>
    <w:p w14:paraId="7CE05B13" w14:textId="77777777" w:rsidR="00225169" w:rsidRPr="0073430A" w:rsidRDefault="00225169" w:rsidP="00225169">
      <w:pPr>
        <w:tabs>
          <w:tab w:val="left" w:pos="567"/>
        </w:tabs>
        <w:spacing w:line="260" w:lineRule="exact"/>
        <w:rPr>
          <w:szCs w:val="22"/>
          <w:lang w:eastAsia="en-US"/>
        </w:rPr>
      </w:pPr>
      <w:r w:rsidRPr="0073430A">
        <w:rPr>
          <w:szCs w:val="22"/>
          <w:lang w:eastAsia="en-US"/>
        </w:rPr>
        <w:t xml:space="preserve">Kiekviename </w:t>
      </w:r>
      <w:r>
        <w:rPr>
          <w:szCs w:val="22"/>
          <w:lang w:eastAsia="ar-SA"/>
        </w:rPr>
        <w:t>MOXICEF</w:t>
      </w:r>
      <w:r w:rsidRPr="0073430A">
        <w:rPr>
          <w:szCs w:val="22"/>
          <w:lang w:eastAsia="en-US"/>
        </w:rPr>
        <w:t xml:space="preserve"> </w:t>
      </w:r>
      <w:r>
        <w:rPr>
          <w:szCs w:val="22"/>
          <w:lang w:eastAsia="en-US"/>
        </w:rPr>
        <w:t xml:space="preserve">1 g </w:t>
      </w:r>
      <w:r w:rsidRPr="0073430A">
        <w:rPr>
          <w:szCs w:val="22"/>
          <w:lang w:eastAsia="en-US"/>
        </w:rPr>
        <w:t xml:space="preserve">flakone yra </w:t>
      </w:r>
      <w:r>
        <w:rPr>
          <w:szCs w:val="22"/>
          <w:lang w:eastAsia="en-US"/>
        </w:rPr>
        <w:t xml:space="preserve">1 g </w:t>
      </w:r>
      <w:r w:rsidRPr="0073430A">
        <w:rPr>
          <w:szCs w:val="22"/>
          <w:lang w:eastAsia="en-US"/>
        </w:rPr>
        <w:t xml:space="preserve">cefotaksimo </w:t>
      </w:r>
      <w:r>
        <w:rPr>
          <w:szCs w:val="22"/>
          <w:lang w:eastAsia="en-US"/>
        </w:rPr>
        <w:t xml:space="preserve">(cefotaksimo </w:t>
      </w:r>
      <w:r w:rsidRPr="0073430A">
        <w:rPr>
          <w:szCs w:val="22"/>
          <w:lang w:eastAsia="en-US"/>
        </w:rPr>
        <w:t>natrio druskos</w:t>
      </w:r>
      <w:r>
        <w:rPr>
          <w:szCs w:val="22"/>
          <w:lang w:eastAsia="en-US"/>
        </w:rPr>
        <w:t xml:space="preserve"> pavidalu).</w:t>
      </w:r>
    </w:p>
    <w:p w14:paraId="4612DB97" w14:textId="77777777" w:rsidR="00225169" w:rsidRPr="0073430A" w:rsidRDefault="00225169" w:rsidP="00225169">
      <w:pPr>
        <w:tabs>
          <w:tab w:val="left" w:pos="567"/>
        </w:tabs>
        <w:spacing w:line="260" w:lineRule="exact"/>
        <w:rPr>
          <w:szCs w:val="22"/>
          <w:lang w:eastAsia="en-US"/>
        </w:rPr>
      </w:pPr>
      <w:r w:rsidRPr="0073430A">
        <w:rPr>
          <w:szCs w:val="22"/>
          <w:highlight w:val="lightGray"/>
          <w:lang w:eastAsia="en-US"/>
        </w:rPr>
        <w:t xml:space="preserve">Kiekviename </w:t>
      </w:r>
      <w:r w:rsidRPr="0073430A">
        <w:rPr>
          <w:szCs w:val="22"/>
          <w:highlight w:val="lightGray"/>
          <w:lang w:eastAsia="ar-SA"/>
        </w:rPr>
        <w:t>MOXICEF</w:t>
      </w:r>
      <w:r w:rsidRPr="0073430A">
        <w:rPr>
          <w:szCs w:val="22"/>
          <w:highlight w:val="lightGray"/>
          <w:lang w:eastAsia="en-US"/>
        </w:rPr>
        <w:t xml:space="preserve"> </w:t>
      </w:r>
      <w:r>
        <w:rPr>
          <w:szCs w:val="22"/>
          <w:highlight w:val="lightGray"/>
          <w:lang w:eastAsia="en-US"/>
        </w:rPr>
        <w:t xml:space="preserve">2 g </w:t>
      </w:r>
      <w:r w:rsidRPr="0073430A">
        <w:rPr>
          <w:szCs w:val="22"/>
          <w:highlight w:val="lightGray"/>
          <w:lang w:eastAsia="en-US"/>
        </w:rPr>
        <w:t>flakone yra 2</w:t>
      </w:r>
      <w:r>
        <w:rPr>
          <w:szCs w:val="22"/>
          <w:highlight w:val="lightGray"/>
          <w:lang w:eastAsia="en-US"/>
        </w:rPr>
        <w:t> </w:t>
      </w:r>
      <w:r w:rsidRPr="0073430A">
        <w:rPr>
          <w:szCs w:val="22"/>
          <w:highlight w:val="lightGray"/>
          <w:lang w:eastAsia="en-US"/>
        </w:rPr>
        <w:t>g cefotaksimo (cefotaksimo natrio druskos pavidalu).</w:t>
      </w:r>
    </w:p>
    <w:p w14:paraId="5C7F1B14" w14:textId="77777777" w:rsidR="00225169" w:rsidRDefault="00225169" w:rsidP="00225169">
      <w:pPr>
        <w:tabs>
          <w:tab w:val="left" w:pos="567"/>
        </w:tabs>
        <w:spacing w:line="260" w:lineRule="exact"/>
        <w:rPr>
          <w:szCs w:val="22"/>
          <w:lang w:eastAsia="en-US"/>
        </w:rPr>
      </w:pPr>
    </w:p>
    <w:p w14:paraId="133EA556" w14:textId="77777777" w:rsidR="00225169" w:rsidRPr="0073430A" w:rsidRDefault="00225169" w:rsidP="00225169">
      <w:pPr>
        <w:tabs>
          <w:tab w:val="left" w:pos="567"/>
        </w:tabs>
        <w:spacing w:line="260" w:lineRule="exact"/>
        <w:rPr>
          <w:szCs w:val="22"/>
          <w:u w:val="single"/>
          <w:lang w:eastAsia="en-US"/>
        </w:rPr>
      </w:pPr>
      <w:r w:rsidRPr="0073430A">
        <w:rPr>
          <w:szCs w:val="22"/>
          <w:u w:val="single"/>
          <w:lang w:eastAsia="en-US"/>
        </w:rPr>
        <w:t>Pagalbinė medžiaga, kurios poveikis žinomas</w:t>
      </w:r>
      <w:r w:rsidRPr="0073430A">
        <w:rPr>
          <w:szCs w:val="22"/>
          <w:lang w:eastAsia="en-US"/>
        </w:rPr>
        <w:t>: natris</w:t>
      </w:r>
      <w:r>
        <w:rPr>
          <w:szCs w:val="22"/>
          <w:lang w:eastAsia="en-US"/>
        </w:rPr>
        <w:t>.</w:t>
      </w:r>
    </w:p>
    <w:p w14:paraId="65598A43" w14:textId="77777777" w:rsidR="00225169" w:rsidRPr="0073430A" w:rsidRDefault="00225169" w:rsidP="00225169">
      <w:pPr>
        <w:tabs>
          <w:tab w:val="left" w:pos="567"/>
        </w:tabs>
        <w:spacing w:line="260" w:lineRule="exact"/>
        <w:rPr>
          <w:szCs w:val="22"/>
          <w:lang w:eastAsia="en-US"/>
        </w:rPr>
      </w:pPr>
      <w:r w:rsidRPr="0073430A">
        <w:rPr>
          <w:szCs w:val="22"/>
          <w:lang w:eastAsia="en-US"/>
        </w:rPr>
        <w:t xml:space="preserve">Kiekviename </w:t>
      </w:r>
      <w:r>
        <w:rPr>
          <w:szCs w:val="22"/>
          <w:lang w:eastAsia="ar-SA"/>
        </w:rPr>
        <w:t>MOXICEF</w:t>
      </w:r>
      <w:r w:rsidRPr="0073430A">
        <w:rPr>
          <w:szCs w:val="22"/>
          <w:lang w:eastAsia="en-US"/>
        </w:rPr>
        <w:t xml:space="preserve"> </w:t>
      </w:r>
      <w:r>
        <w:rPr>
          <w:szCs w:val="22"/>
          <w:lang w:eastAsia="en-US"/>
        </w:rPr>
        <w:t xml:space="preserve">1 g </w:t>
      </w:r>
      <w:r w:rsidRPr="0073430A">
        <w:rPr>
          <w:szCs w:val="22"/>
          <w:lang w:eastAsia="en-US"/>
        </w:rPr>
        <w:t xml:space="preserve">flakone yra </w:t>
      </w:r>
      <w:r>
        <w:rPr>
          <w:szCs w:val="22"/>
          <w:lang w:eastAsia="en-US"/>
        </w:rPr>
        <w:t>apytikriai 48 mg (2,09 mmol) natrio.</w:t>
      </w:r>
    </w:p>
    <w:p w14:paraId="371A2B1F" w14:textId="77777777" w:rsidR="00225169" w:rsidRPr="0073430A" w:rsidRDefault="00225169" w:rsidP="00225169">
      <w:pPr>
        <w:tabs>
          <w:tab w:val="left" w:pos="567"/>
        </w:tabs>
        <w:spacing w:line="260" w:lineRule="exact"/>
        <w:rPr>
          <w:szCs w:val="22"/>
          <w:lang w:eastAsia="en-US"/>
        </w:rPr>
      </w:pPr>
      <w:r w:rsidRPr="00C42278">
        <w:rPr>
          <w:szCs w:val="22"/>
          <w:highlight w:val="lightGray"/>
          <w:lang w:eastAsia="en-US"/>
        </w:rPr>
        <w:t xml:space="preserve">Kiekviename </w:t>
      </w:r>
      <w:r w:rsidRPr="00C42278">
        <w:rPr>
          <w:szCs w:val="22"/>
          <w:highlight w:val="lightGray"/>
          <w:lang w:eastAsia="ar-SA"/>
        </w:rPr>
        <w:t>MOXICEF</w:t>
      </w:r>
      <w:r w:rsidRPr="00C42278">
        <w:rPr>
          <w:szCs w:val="22"/>
          <w:highlight w:val="lightGray"/>
          <w:lang w:eastAsia="en-US"/>
        </w:rPr>
        <w:t xml:space="preserve"> 2 g flakone yra apytikriai 96 mg (4,18 mmol) natrio.</w:t>
      </w:r>
    </w:p>
    <w:p w14:paraId="01F504A1" w14:textId="77777777" w:rsidR="00225169" w:rsidRDefault="00225169" w:rsidP="00225169">
      <w:pPr>
        <w:tabs>
          <w:tab w:val="left" w:pos="567"/>
        </w:tabs>
        <w:spacing w:line="260" w:lineRule="exact"/>
        <w:rPr>
          <w:szCs w:val="22"/>
          <w:lang w:eastAsia="en-US"/>
        </w:rPr>
      </w:pPr>
    </w:p>
    <w:p w14:paraId="2FBF4917" w14:textId="77777777" w:rsidR="00225169" w:rsidRDefault="00225169" w:rsidP="00225169">
      <w:pPr>
        <w:tabs>
          <w:tab w:val="left" w:pos="567"/>
        </w:tabs>
        <w:spacing w:line="260" w:lineRule="exact"/>
        <w:rPr>
          <w:szCs w:val="22"/>
          <w:lang w:eastAsia="en-US"/>
        </w:rPr>
      </w:pPr>
      <w:r>
        <w:rPr>
          <w:szCs w:val="22"/>
          <w:lang w:eastAsia="en-US"/>
        </w:rPr>
        <w:t>Visos pagalbinės medžiagos išvardytos 6.1 skyriuje</w:t>
      </w:r>
    </w:p>
    <w:p w14:paraId="5863BE77" w14:textId="77777777" w:rsidR="00225169" w:rsidRDefault="00225169" w:rsidP="00225169">
      <w:pPr>
        <w:tabs>
          <w:tab w:val="left" w:pos="567"/>
        </w:tabs>
        <w:spacing w:line="260" w:lineRule="exact"/>
        <w:rPr>
          <w:szCs w:val="22"/>
          <w:lang w:eastAsia="en-US"/>
        </w:rPr>
      </w:pPr>
    </w:p>
    <w:p w14:paraId="058EB42D" w14:textId="77777777" w:rsidR="00225169" w:rsidRPr="0073430A" w:rsidRDefault="00225169" w:rsidP="00225169">
      <w:pPr>
        <w:tabs>
          <w:tab w:val="left" w:pos="567"/>
        </w:tabs>
        <w:spacing w:line="260" w:lineRule="exact"/>
        <w:rPr>
          <w:szCs w:val="22"/>
          <w:lang w:eastAsia="en-US"/>
        </w:rPr>
      </w:pPr>
    </w:p>
    <w:p w14:paraId="4EA2C6C3" w14:textId="77777777" w:rsidR="00225169" w:rsidRPr="0073430A" w:rsidRDefault="00225169" w:rsidP="00225169">
      <w:pPr>
        <w:tabs>
          <w:tab w:val="left" w:pos="567"/>
        </w:tabs>
        <w:spacing w:line="260" w:lineRule="exact"/>
        <w:ind w:left="567" w:hanging="567"/>
        <w:rPr>
          <w:b/>
          <w:caps/>
          <w:szCs w:val="22"/>
          <w:lang w:eastAsia="en-US"/>
        </w:rPr>
      </w:pPr>
      <w:r w:rsidRPr="0073430A">
        <w:rPr>
          <w:b/>
          <w:szCs w:val="22"/>
          <w:lang w:eastAsia="en-US"/>
        </w:rPr>
        <w:t>3.</w:t>
      </w:r>
      <w:r w:rsidRPr="0073430A">
        <w:rPr>
          <w:b/>
          <w:szCs w:val="22"/>
          <w:lang w:eastAsia="en-US"/>
        </w:rPr>
        <w:tab/>
        <w:t xml:space="preserve">FARMACINĖ </w:t>
      </w:r>
      <w:r w:rsidRPr="0073430A">
        <w:rPr>
          <w:b/>
          <w:caps/>
          <w:szCs w:val="22"/>
          <w:lang w:eastAsia="en-US"/>
        </w:rPr>
        <w:t>forma</w:t>
      </w:r>
    </w:p>
    <w:p w14:paraId="55B00B51" w14:textId="77777777" w:rsidR="00225169" w:rsidRPr="0073430A" w:rsidRDefault="00225169" w:rsidP="00225169">
      <w:pPr>
        <w:tabs>
          <w:tab w:val="left" w:pos="567"/>
        </w:tabs>
        <w:spacing w:line="260" w:lineRule="exact"/>
        <w:rPr>
          <w:iCs/>
          <w:szCs w:val="22"/>
          <w:lang w:eastAsia="en-US"/>
        </w:rPr>
      </w:pPr>
    </w:p>
    <w:p w14:paraId="5DAF1284" w14:textId="77777777" w:rsidR="00225169" w:rsidRDefault="00225169" w:rsidP="00225169">
      <w:pPr>
        <w:tabs>
          <w:tab w:val="left" w:pos="567"/>
        </w:tabs>
        <w:spacing w:line="260" w:lineRule="exact"/>
        <w:rPr>
          <w:iCs/>
          <w:szCs w:val="22"/>
          <w:lang w:eastAsia="en-US"/>
        </w:rPr>
      </w:pPr>
      <w:r w:rsidRPr="007A4E9D">
        <w:rPr>
          <w:iCs/>
          <w:szCs w:val="22"/>
          <w:lang w:eastAsia="en-US"/>
        </w:rPr>
        <w:t>Milteliai injekciniam ar infuziniam tirpalui.</w:t>
      </w:r>
    </w:p>
    <w:p w14:paraId="206647F8" w14:textId="77777777" w:rsidR="00225169" w:rsidRPr="007A4E9D" w:rsidRDefault="00225169" w:rsidP="00225169">
      <w:pPr>
        <w:tabs>
          <w:tab w:val="left" w:pos="567"/>
        </w:tabs>
        <w:spacing w:line="260" w:lineRule="exact"/>
        <w:rPr>
          <w:iCs/>
          <w:szCs w:val="22"/>
          <w:lang w:eastAsia="en-US"/>
        </w:rPr>
      </w:pPr>
    </w:p>
    <w:p w14:paraId="0EE3ABCB" w14:textId="77777777" w:rsidR="00225169" w:rsidRPr="0073430A" w:rsidRDefault="00225169" w:rsidP="00225169">
      <w:pPr>
        <w:tabs>
          <w:tab w:val="left" w:pos="567"/>
        </w:tabs>
        <w:spacing w:line="260" w:lineRule="exact"/>
        <w:rPr>
          <w:bCs/>
          <w:szCs w:val="22"/>
          <w:lang w:eastAsia="en-US"/>
        </w:rPr>
      </w:pPr>
      <w:r w:rsidRPr="007A4E9D">
        <w:rPr>
          <w:bCs/>
          <w:szCs w:val="22"/>
          <w:lang w:eastAsia="en-US"/>
        </w:rPr>
        <w:t>Balti arba gelsvi milteliai</w:t>
      </w:r>
      <w:r>
        <w:rPr>
          <w:bCs/>
          <w:szCs w:val="22"/>
          <w:lang w:eastAsia="en-US"/>
        </w:rPr>
        <w:t>, kuriuos ištirpinus injekciniame vandenyje gaunamas šiaudų spalvos tirpalas. Bet koks šviežiai paruošto tirpalo spalvos intensyvumo nuokrypis nerodo stiprumo ar saugumo pokyčio.</w:t>
      </w:r>
    </w:p>
    <w:p w14:paraId="4F425526" w14:textId="77777777" w:rsidR="00225169" w:rsidRPr="0073430A" w:rsidRDefault="00225169" w:rsidP="00225169">
      <w:pPr>
        <w:tabs>
          <w:tab w:val="left" w:pos="567"/>
        </w:tabs>
        <w:spacing w:line="260" w:lineRule="exact"/>
        <w:rPr>
          <w:szCs w:val="22"/>
          <w:lang w:eastAsia="en-US"/>
        </w:rPr>
      </w:pPr>
    </w:p>
    <w:p w14:paraId="3EC97ACE" w14:textId="77777777" w:rsidR="00225169" w:rsidRPr="0073430A" w:rsidRDefault="00225169" w:rsidP="00225169">
      <w:pPr>
        <w:tabs>
          <w:tab w:val="left" w:pos="567"/>
        </w:tabs>
        <w:spacing w:line="260" w:lineRule="exact"/>
        <w:rPr>
          <w:szCs w:val="22"/>
          <w:lang w:eastAsia="en-US"/>
        </w:rPr>
      </w:pPr>
    </w:p>
    <w:p w14:paraId="52790F2B" w14:textId="77777777" w:rsidR="00225169" w:rsidRPr="0073430A" w:rsidRDefault="00225169" w:rsidP="00225169">
      <w:pPr>
        <w:tabs>
          <w:tab w:val="left" w:pos="567"/>
        </w:tabs>
        <w:spacing w:line="260" w:lineRule="exact"/>
        <w:ind w:left="567" w:hanging="567"/>
        <w:rPr>
          <w:b/>
          <w:caps/>
          <w:szCs w:val="22"/>
          <w:lang w:eastAsia="en-US"/>
        </w:rPr>
      </w:pPr>
      <w:r w:rsidRPr="0073430A">
        <w:rPr>
          <w:b/>
          <w:caps/>
          <w:szCs w:val="22"/>
          <w:lang w:eastAsia="en-US"/>
        </w:rPr>
        <w:t>4.</w:t>
      </w:r>
      <w:r w:rsidRPr="0073430A">
        <w:rPr>
          <w:b/>
          <w:caps/>
          <w:szCs w:val="22"/>
          <w:lang w:eastAsia="en-US"/>
        </w:rPr>
        <w:tab/>
        <w:t>Klinikinė informacija</w:t>
      </w:r>
    </w:p>
    <w:p w14:paraId="0947D8C3" w14:textId="77777777" w:rsidR="00225169" w:rsidRPr="0073430A" w:rsidRDefault="00225169" w:rsidP="00225169">
      <w:pPr>
        <w:tabs>
          <w:tab w:val="left" w:pos="567"/>
        </w:tabs>
        <w:spacing w:line="260" w:lineRule="exact"/>
        <w:ind w:left="567" w:hanging="567"/>
        <w:rPr>
          <w:b/>
          <w:caps/>
          <w:szCs w:val="22"/>
          <w:lang w:eastAsia="en-US"/>
        </w:rPr>
      </w:pPr>
    </w:p>
    <w:p w14:paraId="24537926" w14:textId="77777777" w:rsidR="00225169" w:rsidRPr="0073430A" w:rsidRDefault="00225169" w:rsidP="00225169">
      <w:pPr>
        <w:tabs>
          <w:tab w:val="left" w:pos="567"/>
        </w:tabs>
        <w:spacing w:line="260" w:lineRule="exact"/>
        <w:ind w:left="567" w:hanging="567"/>
        <w:rPr>
          <w:b/>
          <w:szCs w:val="22"/>
          <w:lang w:eastAsia="en-US"/>
        </w:rPr>
      </w:pPr>
      <w:r w:rsidRPr="0073430A">
        <w:rPr>
          <w:b/>
          <w:szCs w:val="22"/>
          <w:lang w:eastAsia="en-US"/>
        </w:rPr>
        <w:t>4.1. Terapinės indikacijos</w:t>
      </w:r>
    </w:p>
    <w:p w14:paraId="315B6525" w14:textId="77777777" w:rsidR="00225169" w:rsidRPr="0073430A" w:rsidRDefault="00225169" w:rsidP="00225169">
      <w:pPr>
        <w:tabs>
          <w:tab w:val="left" w:pos="567"/>
        </w:tabs>
        <w:spacing w:line="260" w:lineRule="exact"/>
        <w:ind w:left="567" w:hanging="567"/>
        <w:rPr>
          <w:b/>
          <w:szCs w:val="22"/>
          <w:lang w:eastAsia="en-US"/>
        </w:rPr>
      </w:pPr>
    </w:p>
    <w:p w14:paraId="1A441B14" w14:textId="77777777" w:rsidR="00225169" w:rsidRPr="00AE5B77" w:rsidRDefault="00225169" w:rsidP="00225169">
      <w:pPr>
        <w:tabs>
          <w:tab w:val="left" w:pos="567"/>
        </w:tabs>
        <w:rPr>
          <w:szCs w:val="22"/>
          <w:lang w:eastAsia="en-US"/>
        </w:rPr>
      </w:pPr>
      <w:r w:rsidRPr="00AE5B77">
        <w:rPr>
          <w:szCs w:val="22"/>
          <w:lang w:eastAsia="en-US"/>
        </w:rPr>
        <w:t>Cefotaksimui jautrių mikroorganizmų (žr. 5.1 sk</w:t>
      </w:r>
      <w:r>
        <w:rPr>
          <w:szCs w:val="22"/>
          <w:lang w:eastAsia="en-US"/>
        </w:rPr>
        <w:t>yrių</w:t>
      </w:r>
      <w:r w:rsidRPr="00AE5B77">
        <w:rPr>
          <w:szCs w:val="22"/>
          <w:lang w:eastAsia="en-US"/>
        </w:rPr>
        <w:t xml:space="preserve">) sukeltų sunkių infekcinių ligų gydymas: </w:t>
      </w:r>
    </w:p>
    <w:p w14:paraId="41CF918D" w14:textId="77777777" w:rsidR="00225169" w:rsidRPr="00AE5B77" w:rsidRDefault="00225169" w:rsidP="00225169">
      <w:pPr>
        <w:numPr>
          <w:ilvl w:val="0"/>
          <w:numId w:val="20"/>
        </w:numPr>
        <w:tabs>
          <w:tab w:val="left" w:pos="567"/>
        </w:tabs>
        <w:rPr>
          <w:szCs w:val="22"/>
          <w:lang w:eastAsia="en-US"/>
        </w:rPr>
      </w:pPr>
      <w:r w:rsidRPr="00AE5B77">
        <w:rPr>
          <w:szCs w:val="22"/>
          <w:lang w:eastAsia="en-US"/>
        </w:rPr>
        <w:t xml:space="preserve">kvėpavimo </w:t>
      </w:r>
      <w:r>
        <w:rPr>
          <w:szCs w:val="22"/>
          <w:lang w:eastAsia="en-US"/>
        </w:rPr>
        <w:t>takų infekcijų</w:t>
      </w:r>
      <w:r w:rsidRPr="00AE5B77">
        <w:rPr>
          <w:szCs w:val="22"/>
          <w:lang w:eastAsia="en-US"/>
        </w:rPr>
        <w:t>;</w:t>
      </w:r>
    </w:p>
    <w:p w14:paraId="530FAC68" w14:textId="77777777" w:rsidR="00225169" w:rsidRDefault="00225169" w:rsidP="00225169">
      <w:pPr>
        <w:numPr>
          <w:ilvl w:val="0"/>
          <w:numId w:val="20"/>
        </w:numPr>
        <w:tabs>
          <w:tab w:val="left" w:pos="567"/>
        </w:tabs>
        <w:rPr>
          <w:szCs w:val="22"/>
          <w:lang w:eastAsia="en-US"/>
        </w:rPr>
      </w:pPr>
      <w:r>
        <w:rPr>
          <w:szCs w:val="22"/>
          <w:lang w:eastAsia="en-US"/>
        </w:rPr>
        <w:t>ausų, nosies ir gerklės srities infekcijų;</w:t>
      </w:r>
    </w:p>
    <w:p w14:paraId="1B55F7FC" w14:textId="77777777" w:rsidR="00225169" w:rsidRPr="00AE5B77" w:rsidRDefault="00225169" w:rsidP="00225169">
      <w:pPr>
        <w:numPr>
          <w:ilvl w:val="0"/>
          <w:numId w:val="20"/>
        </w:numPr>
        <w:tabs>
          <w:tab w:val="left" w:pos="567"/>
        </w:tabs>
        <w:rPr>
          <w:szCs w:val="22"/>
          <w:lang w:eastAsia="en-US"/>
        </w:rPr>
      </w:pPr>
      <w:r w:rsidRPr="00AE5B77">
        <w:rPr>
          <w:szCs w:val="22"/>
          <w:lang w:eastAsia="en-US"/>
        </w:rPr>
        <w:t>inkstų ir šlapimo takų</w:t>
      </w:r>
      <w:r>
        <w:rPr>
          <w:szCs w:val="22"/>
          <w:lang w:eastAsia="en-US"/>
        </w:rPr>
        <w:t xml:space="preserve"> infekcijų</w:t>
      </w:r>
      <w:r w:rsidRPr="00AE5B77">
        <w:rPr>
          <w:szCs w:val="22"/>
          <w:lang w:eastAsia="en-US"/>
        </w:rPr>
        <w:t xml:space="preserve">; </w:t>
      </w:r>
    </w:p>
    <w:p w14:paraId="4C174F18" w14:textId="77777777" w:rsidR="00225169" w:rsidRDefault="00225169" w:rsidP="00225169">
      <w:pPr>
        <w:numPr>
          <w:ilvl w:val="0"/>
          <w:numId w:val="20"/>
        </w:numPr>
        <w:tabs>
          <w:tab w:val="left" w:pos="567"/>
        </w:tabs>
        <w:rPr>
          <w:szCs w:val="22"/>
          <w:lang w:eastAsia="en-US"/>
        </w:rPr>
      </w:pPr>
      <w:r w:rsidRPr="00AE5B77">
        <w:rPr>
          <w:szCs w:val="22"/>
          <w:lang w:eastAsia="en-US"/>
        </w:rPr>
        <w:t xml:space="preserve">odos ir </w:t>
      </w:r>
      <w:r>
        <w:rPr>
          <w:szCs w:val="22"/>
          <w:lang w:eastAsia="en-US"/>
        </w:rPr>
        <w:t>minkštųjų audinių infekcijų;</w:t>
      </w:r>
    </w:p>
    <w:p w14:paraId="35422FAD" w14:textId="77777777" w:rsidR="00225169" w:rsidRDefault="00225169" w:rsidP="00225169">
      <w:pPr>
        <w:numPr>
          <w:ilvl w:val="0"/>
          <w:numId w:val="20"/>
        </w:numPr>
        <w:tabs>
          <w:tab w:val="left" w:pos="567"/>
        </w:tabs>
        <w:rPr>
          <w:szCs w:val="22"/>
          <w:lang w:eastAsia="en-US"/>
        </w:rPr>
      </w:pPr>
      <w:r w:rsidRPr="00AE5B77">
        <w:rPr>
          <w:szCs w:val="22"/>
          <w:lang w:eastAsia="en-US"/>
        </w:rPr>
        <w:t xml:space="preserve">kaulų ir sąnarių </w:t>
      </w:r>
      <w:r>
        <w:rPr>
          <w:szCs w:val="22"/>
          <w:lang w:eastAsia="en-US"/>
        </w:rPr>
        <w:t>infekcijų;</w:t>
      </w:r>
    </w:p>
    <w:p w14:paraId="472BBF29" w14:textId="77777777" w:rsidR="00225169" w:rsidRPr="00AE5B77" w:rsidRDefault="00225169" w:rsidP="00225169">
      <w:pPr>
        <w:numPr>
          <w:ilvl w:val="0"/>
          <w:numId w:val="20"/>
        </w:numPr>
        <w:tabs>
          <w:tab w:val="left" w:pos="567"/>
        </w:tabs>
        <w:rPr>
          <w:szCs w:val="22"/>
          <w:lang w:eastAsia="en-US"/>
        </w:rPr>
      </w:pPr>
      <w:r w:rsidRPr="00AE5B77">
        <w:rPr>
          <w:szCs w:val="22"/>
          <w:lang w:eastAsia="en-US"/>
        </w:rPr>
        <w:t>lyt</w:t>
      </w:r>
      <w:r>
        <w:rPr>
          <w:szCs w:val="22"/>
          <w:lang w:eastAsia="en-US"/>
        </w:rPr>
        <w:t>ies organų infekcijų</w:t>
      </w:r>
      <w:r w:rsidRPr="00AE5B77">
        <w:rPr>
          <w:szCs w:val="22"/>
          <w:lang w:eastAsia="en-US"/>
        </w:rPr>
        <w:t>, įskaitant gonorėją;</w:t>
      </w:r>
    </w:p>
    <w:p w14:paraId="74517463" w14:textId="77777777" w:rsidR="00225169" w:rsidRPr="00AE5B77" w:rsidRDefault="00225169" w:rsidP="00225169">
      <w:pPr>
        <w:numPr>
          <w:ilvl w:val="0"/>
          <w:numId w:val="20"/>
        </w:numPr>
        <w:tabs>
          <w:tab w:val="left" w:pos="567"/>
        </w:tabs>
        <w:rPr>
          <w:szCs w:val="22"/>
          <w:lang w:eastAsia="en-US"/>
        </w:rPr>
      </w:pPr>
      <w:r w:rsidRPr="00AE5B77">
        <w:rPr>
          <w:szCs w:val="22"/>
          <w:lang w:eastAsia="en-US"/>
        </w:rPr>
        <w:t xml:space="preserve">pilvo </w:t>
      </w:r>
      <w:r>
        <w:rPr>
          <w:szCs w:val="22"/>
          <w:lang w:eastAsia="en-US"/>
        </w:rPr>
        <w:t>infekcijų</w:t>
      </w:r>
      <w:r w:rsidRPr="00AE5B77">
        <w:rPr>
          <w:szCs w:val="22"/>
          <w:lang w:eastAsia="en-US"/>
        </w:rPr>
        <w:t>, įskaitant peritonitą;</w:t>
      </w:r>
    </w:p>
    <w:p w14:paraId="73EAFAC4" w14:textId="77777777" w:rsidR="00225169" w:rsidRPr="00AE5B77" w:rsidRDefault="00225169" w:rsidP="00225169">
      <w:pPr>
        <w:numPr>
          <w:ilvl w:val="0"/>
          <w:numId w:val="20"/>
        </w:numPr>
        <w:tabs>
          <w:tab w:val="left" w:pos="567"/>
        </w:tabs>
        <w:rPr>
          <w:szCs w:val="22"/>
          <w:lang w:eastAsia="en-US"/>
        </w:rPr>
      </w:pPr>
      <w:r>
        <w:rPr>
          <w:szCs w:val="22"/>
          <w:lang w:eastAsia="en-US"/>
        </w:rPr>
        <w:t>meningito</w:t>
      </w:r>
      <w:r w:rsidRPr="00AE5B77">
        <w:rPr>
          <w:szCs w:val="22"/>
          <w:lang w:eastAsia="en-US"/>
        </w:rPr>
        <w:t xml:space="preserve">; </w:t>
      </w:r>
    </w:p>
    <w:p w14:paraId="18A31456" w14:textId="77777777" w:rsidR="00225169" w:rsidRDefault="00225169" w:rsidP="00225169">
      <w:pPr>
        <w:numPr>
          <w:ilvl w:val="0"/>
          <w:numId w:val="20"/>
        </w:numPr>
        <w:tabs>
          <w:tab w:val="left" w:pos="567"/>
        </w:tabs>
        <w:rPr>
          <w:szCs w:val="22"/>
          <w:lang w:eastAsia="en-US"/>
        </w:rPr>
      </w:pPr>
      <w:r>
        <w:rPr>
          <w:szCs w:val="22"/>
          <w:lang w:eastAsia="en-US"/>
        </w:rPr>
        <w:t>Laimo (</w:t>
      </w:r>
      <w:r>
        <w:rPr>
          <w:i/>
          <w:szCs w:val="22"/>
          <w:lang w:eastAsia="en-US"/>
        </w:rPr>
        <w:t>Lyme</w:t>
      </w:r>
      <w:r>
        <w:rPr>
          <w:szCs w:val="22"/>
          <w:lang w:eastAsia="en-US"/>
        </w:rPr>
        <w:t>)</w:t>
      </w:r>
      <w:r>
        <w:rPr>
          <w:i/>
          <w:szCs w:val="22"/>
          <w:lang w:eastAsia="en-US"/>
        </w:rPr>
        <w:t xml:space="preserve"> </w:t>
      </w:r>
      <w:r>
        <w:rPr>
          <w:szCs w:val="22"/>
          <w:lang w:eastAsia="en-US"/>
        </w:rPr>
        <w:t>ligos (ypač II ir III stadijos);</w:t>
      </w:r>
    </w:p>
    <w:p w14:paraId="434FE6B5" w14:textId="77777777" w:rsidR="00225169" w:rsidRPr="00AE5B77" w:rsidRDefault="00225169" w:rsidP="00225169">
      <w:pPr>
        <w:numPr>
          <w:ilvl w:val="0"/>
          <w:numId w:val="20"/>
        </w:numPr>
        <w:tabs>
          <w:tab w:val="left" w:pos="567"/>
        </w:tabs>
        <w:rPr>
          <w:szCs w:val="22"/>
          <w:lang w:eastAsia="en-US"/>
        </w:rPr>
      </w:pPr>
      <w:r w:rsidRPr="00AE5B77">
        <w:rPr>
          <w:szCs w:val="22"/>
          <w:lang w:eastAsia="en-US"/>
        </w:rPr>
        <w:t>sepsio;</w:t>
      </w:r>
    </w:p>
    <w:p w14:paraId="6B5281D2" w14:textId="77777777" w:rsidR="00225169" w:rsidRPr="00AE5B77" w:rsidRDefault="00225169" w:rsidP="00225169">
      <w:pPr>
        <w:numPr>
          <w:ilvl w:val="0"/>
          <w:numId w:val="20"/>
        </w:numPr>
        <w:tabs>
          <w:tab w:val="left" w:pos="567"/>
        </w:tabs>
        <w:rPr>
          <w:szCs w:val="22"/>
          <w:lang w:eastAsia="en-US"/>
        </w:rPr>
      </w:pPr>
      <w:r w:rsidRPr="00AE5B77">
        <w:rPr>
          <w:szCs w:val="22"/>
          <w:lang w:eastAsia="en-US"/>
        </w:rPr>
        <w:t>endokardito</w:t>
      </w:r>
      <w:r>
        <w:rPr>
          <w:szCs w:val="22"/>
          <w:lang w:eastAsia="en-US"/>
        </w:rPr>
        <w:t>.</w:t>
      </w:r>
    </w:p>
    <w:p w14:paraId="574B4DD9" w14:textId="77777777" w:rsidR="00225169" w:rsidRPr="00AE5B77" w:rsidRDefault="00225169" w:rsidP="00225169">
      <w:pPr>
        <w:tabs>
          <w:tab w:val="left" w:pos="567"/>
        </w:tabs>
        <w:rPr>
          <w:szCs w:val="22"/>
          <w:lang w:eastAsia="en-US"/>
        </w:rPr>
      </w:pPr>
    </w:p>
    <w:p w14:paraId="7EF661B5" w14:textId="77777777" w:rsidR="00225169" w:rsidRPr="00AE5B77" w:rsidRDefault="00225169" w:rsidP="00225169">
      <w:pPr>
        <w:tabs>
          <w:tab w:val="left" w:pos="567"/>
        </w:tabs>
        <w:rPr>
          <w:szCs w:val="22"/>
          <w:lang w:eastAsia="en-US"/>
        </w:rPr>
      </w:pPr>
      <w:r w:rsidRPr="00AE5B77">
        <w:rPr>
          <w:szCs w:val="22"/>
          <w:lang w:eastAsia="en-US"/>
        </w:rPr>
        <w:t>Perioperacinė profilaktika</w:t>
      </w:r>
      <w:r>
        <w:rPr>
          <w:szCs w:val="22"/>
          <w:lang w:eastAsia="en-US"/>
        </w:rPr>
        <w:t xml:space="preserve"> pacientams, kuriems yra padidėjusi infekcijos rizika</w:t>
      </w:r>
      <w:r w:rsidRPr="00AE5B77">
        <w:rPr>
          <w:szCs w:val="22"/>
          <w:lang w:eastAsia="en-US"/>
        </w:rPr>
        <w:t xml:space="preserve">. </w:t>
      </w:r>
    </w:p>
    <w:p w14:paraId="4D0F61D3" w14:textId="77777777" w:rsidR="00225169" w:rsidRPr="00AE5B77" w:rsidRDefault="00225169" w:rsidP="00225169">
      <w:pPr>
        <w:tabs>
          <w:tab w:val="left" w:pos="567"/>
        </w:tabs>
        <w:rPr>
          <w:szCs w:val="22"/>
          <w:lang w:eastAsia="en-US"/>
        </w:rPr>
      </w:pPr>
    </w:p>
    <w:p w14:paraId="6228CC45" w14:textId="77777777" w:rsidR="00225169" w:rsidRPr="00AE5B77" w:rsidRDefault="00225169" w:rsidP="00225169">
      <w:pPr>
        <w:tabs>
          <w:tab w:val="left" w:pos="567"/>
        </w:tabs>
        <w:rPr>
          <w:bCs/>
          <w:szCs w:val="22"/>
          <w:lang w:eastAsia="en-US"/>
        </w:rPr>
      </w:pPr>
      <w:r>
        <w:rPr>
          <w:szCs w:val="22"/>
          <w:lang w:eastAsia="en-US"/>
        </w:rPr>
        <w:t>Vartojant cefotaksimo r</w:t>
      </w:r>
      <w:r w:rsidRPr="00AE5B77">
        <w:rPr>
          <w:szCs w:val="22"/>
          <w:lang w:eastAsia="en-US"/>
        </w:rPr>
        <w:t>eikia atsižvelgti į oficialias vietines tinkamo antimikrobinių vaistinių preparatų vartojimo rekomendacijas</w:t>
      </w:r>
      <w:r w:rsidRPr="00AE5B77">
        <w:rPr>
          <w:bCs/>
          <w:szCs w:val="22"/>
          <w:lang w:eastAsia="en-US"/>
        </w:rPr>
        <w:t>.</w:t>
      </w:r>
    </w:p>
    <w:p w14:paraId="52314D21" w14:textId="77777777" w:rsidR="00225169" w:rsidRPr="0073430A" w:rsidRDefault="00225169" w:rsidP="00225169">
      <w:pPr>
        <w:tabs>
          <w:tab w:val="left" w:pos="567"/>
        </w:tabs>
        <w:spacing w:line="260" w:lineRule="exact"/>
        <w:rPr>
          <w:szCs w:val="22"/>
          <w:lang w:eastAsia="en-US"/>
        </w:rPr>
      </w:pPr>
    </w:p>
    <w:p w14:paraId="4868D191" w14:textId="77777777" w:rsidR="00225169" w:rsidRPr="0073430A" w:rsidRDefault="00225169" w:rsidP="00225169">
      <w:pPr>
        <w:tabs>
          <w:tab w:val="left" w:pos="567"/>
        </w:tabs>
        <w:spacing w:line="260" w:lineRule="exact"/>
        <w:ind w:left="567" w:hanging="567"/>
        <w:rPr>
          <w:b/>
          <w:szCs w:val="22"/>
          <w:lang w:eastAsia="en-US"/>
        </w:rPr>
      </w:pPr>
      <w:r w:rsidRPr="0073430A">
        <w:rPr>
          <w:b/>
          <w:szCs w:val="22"/>
          <w:lang w:eastAsia="en-US"/>
        </w:rPr>
        <w:t>4.2</w:t>
      </w:r>
      <w:r w:rsidRPr="0073430A">
        <w:rPr>
          <w:b/>
          <w:szCs w:val="22"/>
          <w:lang w:eastAsia="en-US"/>
        </w:rPr>
        <w:tab/>
        <w:t>Dozavimas ir vartojimo metodas</w:t>
      </w:r>
    </w:p>
    <w:p w14:paraId="783C74B3" w14:textId="77777777" w:rsidR="00225169" w:rsidRPr="0073430A" w:rsidRDefault="00225169" w:rsidP="00225169">
      <w:pPr>
        <w:tabs>
          <w:tab w:val="left" w:pos="567"/>
        </w:tabs>
        <w:spacing w:line="260" w:lineRule="exact"/>
        <w:ind w:left="567" w:hanging="567"/>
        <w:rPr>
          <w:b/>
          <w:szCs w:val="22"/>
          <w:lang w:eastAsia="en-US"/>
        </w:rPr>
      </w:pPr>
    </w:p>
    <w:p w14:paraId="4255ECBD" w14:textId="77777777" w:rsidR="00225169" w:rsidRPr="003F2C46" w:rsidRDefault="00225169" w:rsidP="00225169">
      <w:pPr>
        <w:rPr>
          <w:szCs w:val="22"/>
          <w:u w:val="single"/>
          <w:lang w:eastAsia="en-US"/>
        </w:rPr>
      </w:pPr>
      <w:r w:rsidRPr="003F2C46">
        <w:rPr>
          <w:szCs w:val="22"/>
          <w:u w:val="single"/>
          <w:lang w:eastAsia="en-US"/>
        </w:rPr>
        <w:t>Dozavimas</w:t>
      </w:r>
    </w:p>
    <w:p w14:paraId="7567F648" w14:textId="77777777" w:rsidR="00225169" w:rsidRPr="0073430A" w:rsidRDefault="00225169" w:rsidP="00225169">
      <w:pPr>
        <w:rPr>
          <w:szCs w:val="22"/>
          <w:lang w:eastAsia="en-US"/>
        </w:rPr>
      </w:pPr>
    </w:p>
    <w:p w14:paraId="30603061" w14:textId="77777777" w:rsidR="00225169" w:rsidRPr="0073430A" w:rsidRDefault="00225169" w:rsidP="00225169">
      <w:pPr>
        <w:numPr>
          <w:ilvl w:val="12"/>
          <w:numId w:val="0"/>
        </w:numPr>
        <w:ind w:right="-2"/>
        <w:rPr>
          <w:szCs w:val="22"/>
          <w:u w:val="single"/>
          <w:lang w:eastAsia="en-US"/>
        </w:rPr>
      </w:pPr>
      <w:r w:rsidRPr="0073430A">
        <w:rPr>
          <w:szCs w:val="22"/>
          <w:u w:val="single"/>
          <w:lang w:eastAsia="en-US"/>
        </w:rPr>
        <w:t xml:space="preserve">Suaugusiesiems ir vyresniems negu 12 metų </w:t>
      </w:r>
      <w:r>
        <w:rPr>
          <w:szCs w:val="22"/>
          <w:u w:val="single"/>
          <w:lang w:eastAsia="en-US"/>
        </w:rPr>
        <w:t>vaikams</w:t>
      </w:r>
    </w:p>
    <w:p w14:paraId="752CB567" w14:textId="77777777" w:rsidR="00225169" w:rsidRDefault="00225169" w:rsidP="00225169">
      <w:pPr>
        <w:numPr>
          <w:ilvl w:val="12"/>
          <w:numId w:val="0"/>
        </w:numPr>
        <w:ind w:right="-2"/>
        <w:rPr>
          <w:szCs w:val="22"/>
          <w:lang w:eastAsia="en-US"/>
        </w:rPr>
      </w:pPr>
      <w:r>
        <w:rPr>
          <w:szCs w:val="22"/>
          <w:lang w:eastAsia="en-US"/>
        </w:rPr>
        <w:lastRenderedPageBreak/>
        <w:t xml:space="preserve">Klinikinė patirtis rodo, kad cefotaksimo turi būti vartojama į veną sunkių ir komplikuotų infekcijų ir atveju. </w:t>
      </w:r>
      <w:r w:rsidRPr="0073430A">
        <w:rPr>
          <w:szCs w:val="22"/>
          <w:lang w:eastAsia="en-US"/>
        </w:rPr>
        <w:t xml:space="preserve">Suaugusiesiems ir </w:t>
      </w:r>
      <w:r w:rsidRPr="003F2C46">
        <w:rPr>
          <w:szCs w:val="22"/>
          <w:lang w:eastAsia="en-US"/>
        </w:rPr>
        <w:t xml:space="preserve">vyresniems negu 12 metų vaikams </w:t>
      </w:r>
      <w:r w:rsidRPr="0073430A">
        <w:rPr>
          <w:szCs w:val="22"/>
          <w:lang w:eastAsia="en-US"/>
        </w:rPr>
        <w:t xml:space="preserve">paprastai </w:t>
      </w:r>
      <w:r>
        <w:rPr>
          <w:szCs w:val="22"/>
          <w:lang w:eastAsia="en-US"/>
        </w:rPr>
        <w:t>vartojama po</w:t>
      </w:r>
      <w:r w:rsidRPr="0073430A">
        <w:rPr>
          <w:szCs w:val="22"/>
          <w:lang w:eastAsia="en-US"/>
        </w:rPr>
        <w:t xml:space="preserve"> </w:t>
      </w:r>
      <w:r>
        <w:rPr>
          <w:szCs w:val="22"/>
          <w:lang w:eastAsia="en-US"/>
        </w:rPr>
        <w:t>1 -2 g</w:t>
      </w:r>
      <w:r w:rsidRPr="0073430A">
        <w:rPr>
          <w:szCs w:val="22"/>
          <w:lang w:eastAsia="en-US"/>
        </w:rPr>
        <w:t xml:space="preserve"> cefotaksimo kas 12 valandų. </w:t>
      </w:r>
      <w:r>
        <w:rPr>
          <w:szCs w:val="22"/>
          <w:lang w:eastAsia="en-US"/>
        </w:rPr>
        <w:t>Sunkiais atvejais paros dozė gali būti padidinta iki 12 g. Ne didesnę kaip 6 g paros dozę galima padalyti į mažiausiai 2 vienkartines dozes ir leisti kas 12 valandų.</w:t>
      </w:r>
      <w:r w:rsidRPr="00EF6997">
        <w:rPr>
          <w:szCs w:val="22"/>
          <w:lang w:eastAsia="en-US"/>
        </w:rPr>
        <w:t xml:space="preserve"> </w:t>
      </w:r>
      <w:r>
        <w:rPr>
          <w:szCs w:val="22"/>
          <w:lang w:eastAsia="en-US"/>
        </w:rPr>
        <w:t>Didesnę paros dozę reikia padalyti į mažiausiai 3 arba 4 vienkartines dozes</w:t>
      </w:r>
      <w:r w:rsidRPr="00EF6997">
        <w:rPr>
          <w:szCs w:val="22"/>
          <w:lang w:eastAsia="en-US"/>
        </w:rPr>
        <w:t xml:space="preserve"> ir leisti </w:t>
      </w:r>
      <w:r>
        <w:rPr>
          <w:szCs w:val="22"/>
          <w:lang w:eastAsia="en-US"/>
        </w:rPr>
        <w:t>kas 8 arba 6 valandas</w:t>
      </w:r>
      <w:r w:rsidRPr="00EF6997">
        <w:rPr>
          <w:szCs w:val="22"/>
          <w:lang w:eastAsia="en-US"/>
        </w:rPr>
        <w:t>.</w:t>
      </w:r>
    </w:p>
    <w:p w14:paraId="4F382B26" w14:textId="77777777" w:rsidR="00225169" w:rsidRDefault="00225169" w:rsidP="00225169">
      <w:pPr>
        <w:numPr>
          <w:ilvl w:val="12"/>
          <w:numId w:val="0"/>
        </w:numPr>
        <w:ind w:right="-2"/>
        <w:rPr>
          <w:szCs w:val="22"/>
          <w:lang w:eastAsia="en-US"/>
        </w:rPr>
      </w:pPr>
    </w:p>
    <w:p w14:paraId="38DC3F06" w14:textId="77777777" w:rsidR="00225169" w:rsidRDefault="00225169" w:rsidP="00225169">
      <w:pPr>
        <w:numPr>
          <w:ilvl w:val="12"/>
          <w:numId w:val="0"/>
        </w:numPr>
        <w:ind w:right="-2"/>
        <w:rPr>
          <w:szCs w:val="22"/>
          <w:lang w:eastAsia="en-US"/>
        </w:rPr>
      </w:pPr>
      <w:r>
        <w:rPr>
          <w:szCs w:val="22"/>
          <w:lang w:eastAsia="en-US"/>
        </w:rPr>
        <w:t>Parenkant dozavimo režimą galima atsižvelgti į toliau pateiktą lentelę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0"/>
        <w:gridCol w:w="1292"/>
        <w:gridCol w:w="1877"/>
        <w:gridCol w:w="1341"/>
      </w:tblGrid>
      <w:tr w:rsidR="00225169" w:rsidRPr="003B5178" w14:paraId="6C941C33" w14:textId="77777777" w:rsidTr="009D02BC">
        <w:trPr>
          <w:tblHeader/>
        </w:trPr>
        <w:tc>
          <w:tcPr>
            <w:tcW w:w="4698" w:type="dxa"/>
            <w:shd w:val="clear" w:color="auto" w:fill="auto"/>
          </w:tcPr>
          <w:p w14:paraId="746AAA6F" w14:textId="77777777" w:rsidR="00225169" w:rsidRPr="000F6D84" w:rsidRDefault="00225169" w:rsidP="009D02BC">
            <w:pPr>
              <w:tabs>
                <w:tab w:val="left" w:pos="567"/>
              </w:tabs>
              <w:rPr>
                <w:rFonts w:eastAsia="SimSun"/>
                <w:szCs w:val="22"/>
                <w:lang w:eastAsia="en-US"/>
              </w:rPr>
            </w:pPr>
            <w:r w:rsidRPr="000F6D84">
              <w:rPr>
                <w:rFonts w:eastAsia="SimSun"/>
                <w:szCs w:val="22"/>
                <w:lang w:eastAsia="en-US"/>
              </w:rPr>
              <w:t>Infekcijos rūšis</w:t>
            </w:r>
          </w:p>
        </w:tc>
        <w:tc>
          <w:tcPr>
            <w:tcW w:w="1292" w:type="dxa"/>
            <w:shd w:val="clear" w:color="auto" w:fill="auto"/>
          </w:tcPr>
          <w:p w14:paraId="3B195BB0" w14:textId="77777777" w:rsidR="00225169" w:rsidRPr="000F6D84" w:rsidRDefault="00225169" w:rsidP="009D02BC">
            <w:pPr>
              <w:tabs>
                <w:tab w:val="left" w:pos="567"/>
              </w:tabs>
              <w:rPr>
                <w:rFonts w:eastAsia="SimSun"/>
                <w:szCs w:val="22"/>
                <w:lang w:eastAsia="en-US"/>
              </w:rPr>
            </w:pPr>
            <w:r w:rsidRPr="000F6D84">
              <w:rPr>
                <w:rFonts w:eastAsia="SimSun"/>
                <w:szCs w:val="22"/>
                <w:lang w:eastAsia="en-US"/>
              </w:rPr>
              <w:t>Vienkartinė cefotaksimo dozė</w:t>
            </w:r>
          </w:p>
        </w:tc>
        <w:tc>
          <w:tcPr>
            <w:tcW w:w="1912" w:type="dxa"/>
            <w:shd w:val="clear" w:color="auto" w:fill="auto"/>
          </w:tcPr>
          <w:p w14:paraId="56DF300D" w14:textId="77777777" w:rsidR="00225169" w:rsidRPr="000F6D84" w:rsidRDefault="00225169" w:rsidP="009D02BC">
            <w:pPr>
              <w:tabs>
                <w:tab w:val="left" w:pos="567"/>
              </w:tabs>
              <w:rPr>
                <w:rFonts w:eastAsia="SimSun"/>
                <w:szCs w:val="22"/>
                <w:lang w:eastAsia="en-US"/>
              </w:rPr>
            </w:pPr>
            <w:r w:rsidRPr="000F6D84">
              <w:rPr>
                <w:rFonts w:eastAsia="SimSun"/>
                <w:szCs w:val="22"/>
                <w:lang w:eastAsia="en-US"/>
              </w:rPr>
              <w:t>Dozavimo intervalas</w:t>
            </w:r>
          </w:p>
        </w:tc>
        <w:tc>
          <w:tcPr>
            <w:tcW w:w="1341" w:type="dxa"/>
            <w:shd w:val="clear" w:color="auto" w:fill="auto"/>
          </w:tcPr>
          <w:p w14:paraId="4B4336A4" w14:textId="77777777" w:rsidR="00225169" w:rsidRPr="000F6D84" w:rsidRDefault="00225169" w:rsidP="009D02BC">
            <w:pPr>
              <w:tabs>
                <w:tab w:val="left" w:pos="567"/>
              </w:tabs>
              <w:rPr>
                <w:rFonts w:eastAsia="SimSun"/>
                <w:szCs w:val="22"/>
                <w:lang w:eastAsia="en-US"/>
              </w:rPr>
            </w:pPr>
            <w:r w:rsidRPr="000F6D84">
              <w:rPr>
                <w:rFonts w:eastAsia="SimSun"/>
                <w:szCs w:val="22"/>
                <w:lang w:eastAsia="en-US"/>
              </w:rPr>
              <w:t>Cefotaksimo paros dozė</w:t>
            </w:r>
          </w:p>
        </w:tc>
      </w:tr>
      <w:tr w:rsidR="00225169" w:rsidRPr="003B5178" w14:paraId="68A00653" w14:textId="77777777" w:rsidTr="009D02BC">
        <w:tc>
          <w:tcPr>
            <w:tcW w:w="4698" w:type="dxa"/>
            <w:shd w:val="clear" w:color="auto" w:fill="auto"/>
          </w:tcPr>
          <w:p w14:paraId="090ABC94" w14:textId="77777777" w:rsidR="00225169" w:rsidRPr="000F6D84" w:rsidRDefault="00225169" w:rsidP="009D02BC">
            <w:pPr>
              <w:tabs>
                <w:tab w:val="left" w:pos="567"/>
              </w:tabs>
              <w:rPr>
                <w:rFonts w:eastAsia="SimSun"/>
                <w:szCs w:val="22"/>
                <w:lang w:eastAsia="en-US"/>
              </w:rPr>
            </w:pPr>
            <w:r w:rsidRPr="000F6D84">
              <w:rPr>
                <w:rFonts w:eastAsia="SimSun"/>
                <w:szCs w:val="22"/>
                <w:lang w:eastAsia="en-US"/>
              </w:rPr>
              <w:t xml:space="preserve">Tipiškos infekcijos, kur jautrus sukėlėjas nustatytas arba įtariamas </w:t>
            </w:r>
          </w:p>
        </w:tc>
        <w:tc>
          <w:tcPr>
            <w:tcW w:w="1292" w:type="dxa"/>
            <w:shd w:val="clear" w:color="auto" w:fill="auto"/>
          </w:tcPr>
          <w:p w14:paraId="7BF12A8A" w14:textId="77777777" w:rsidR="00225169" w:rsidRPr="000F6D84" w:rsidRDefault="00225169" w:rsidP="009D02BC">
            <w:pPr>
              <w:tabs>
                <w:tab w:val="left" w:pos="567"/>
              </w:tabs>
              <w:rPr>
                <w:rFonts w:eastAsia="SimSun"/>
                <w:szCs w:val="22"/>
                <w:lang w:eastAsia="en-US"/>
              </w:rPr>
            </w:pPr>
            <w:r w:rsidRPr="000F6D84">
              <w:rPr>
                <w:rFonts w:eastAsia="SimSun"/>
                <w:szCs w:val="22"/>
                <w:lang w:eastAsia="en-US"/>
              </w:rPr>
              <w:t>1 g</w:t>
            </w:r>
          </w:p>
        </w:tc>
        <w:tc>
          <w:tcPr>
            <w:tcW w:w="1912" w:type="dxa"/>
            <w:shd w:val="clear" w:color="auto" w:fill="auto"/>
          </w:tcPr>
          <w:p w14:paraId="6DF9F9D9" w14:textId="77777777" w:rsidR="00225169" w:rsidRPr="000F6D84" w:rsidRDefault="00225169" w:rsidP="009D02BC">
            <w:pPr>
              <w:tabs>
                <w:tab w:val="left" w:pos="567"/>
              </w:tabs>
              <w:rPr>
                <w:rFonts w:eastAsia="SimSun"/>
                <w:szCs w:val="22"/>
                <w:lang w:eastAsia="en-US"/>
              </w:rPr>
            </w:pPr>
            <w:r w:rsidRPr="000F6D84">
              <w:rPr>
                <w:rFonts w:eastAsia="SimSun"/>
                <w:szCs w:val="22"/>
                <w:lang w:eastAsia="en-US"/>
              </w:rPr>
              <w:t>12 valandų</w:t>
            </w:r>
          </w:p>
        </w:tc>
        <w:tc>
          <w:tcPr>
            <w:tcW w:w="1341" w:type="dxa"/>
            <w:shd w:val="clear" w:color="auto" w:fill="auto"/>
          </w:tcPr>
          <w:p w14:paraId="29F2F4A4" w14:textId="77777777" w:rsidR="00225169" w:rsidRPr="000F6D84" w:rsidRDefault="00225169" w:rsidP="009D02BC">
            <w:pPr>
              <w:tabs>
                <w:tab w:val="left" w:pos="567"/>
              </w:tabs>
              <w:rPr>
                <w:rFonts w:eastAsia="SimSun"/>
                <w:szCs w:val="22"/>
                <w:lang w:eastAsia="en-US"/>
              </w:rPr>
            </w:pPr>
            <w:r w:rsidRPr="000F6D84">
              <w:rPr>
                <w:rFonts w:eastAsia="SimSun"/>
                <w:szCs w:val="22"/>
                <w:lang w:eastAsia="en-US"/>
              </w:rPr>
              <w:t>2 g</w:t>
            </w:r>
          </w:p>
        </w:tc>
      </w:tr>
      <w:tr w:rsidR="00225169" w:rsidRPr="003B5178" w14:paraId="6CF1FAE8" w14:textId="77777777" w:rsidTr="009D02BC">
        <w:tc>
          <w:tcPr>
            <w:tcW w:w="4698" w:type="dxa"/>
            <w:shd w:val="clear" w:color="auto" w:fill="auto"/>
          </w:tcPr>
          <w:p w14:paraId="5E1F9AAF" w14:textId="77777777" w:rsidR="00225169" w:rsidRPr="000F6D84" w:rsidRDefault="00225169" w:rsidP="009D02BC">
            <w:pPr>
              <w:tabs>
                <w:tab w:val="left" w:pos="567"/>
              </w:tabs>
              <w:rPr>
                <w:rFonts w:eastAsia="SimSun"/>
                <w:szCs w:val="22"/>
                <w:lang w:eastAsia="en-US"/>
              </w:rPr>
            </w:pPr>
            <w:r w:rsidRPr="000F6D84">
              <w:rPr>
                <w:rFonts w:eastAsia="SimSun"/>
                <w:szCs w:val="22"/>
                <w:lang w:eastAsia="en-US"/>
              </w:rPr>
              <w:t xml:space="preserve">Infekcijos, kur nustatyti arba įtariami skirtingi labai jautrūs arba vidutinio jautrumo sukėlėjai </w:t>
            </w:r>
          </w:p>
        </w:tc>
        <w:tc>
          <w:tcPr>
            <w:tcW w:w="1292" w:type="dxa"/>
            <w:shd w:val="clear" w:color="auto" w:fill="auto"/>
          </w:tcPr>
          <w:p w14:paraId="7D7E0110" w14:textId="77777777" w:rsidR="00225169" w:rsidRPr="000F6D84" w:rsidRDefault="00225169" w:rsidP="009D02BC">
            <w:pPr>
              <w:tabs>
                <w:tab w:val="left" w:pos="567"/>
              </w:tabs>
              <w:rPr>
                <w:rFonts w:eastAsia="SimSun"/>
                <w:szCs w:val="22"/>
                <w:lang w:eastAsia="en-US"/>
              </w:rPr>
            </w:pPr>
            <w:r w:rsidRPr="000F6D84">
              <w:rPr>
                <w:rFonts w:eastAsia="SimSun"/>
                <w:szCs w:val="22"/>
                <w:lang w:eastAsia="en-US"/>
              </w:rPr>
              <w:t>2 g</w:t>
            </w:r>
          </w:p>
        </w:tc>
        <w:tc>
          <w:tcPr>
            <w:tcW w:w="1912" w:type="dxa"/>
            <w:shd w:val="clear" w:color="auto" w:fill="auto"/>
          </w:tcPr>
          <w:p w14:paraId="65FBCCAE" w14:textId="77777777" w:rsidR="00225169" w:rsidRPr="000F6D84" w:rsidRDefault="00225169" w:rsidP="009D02BC">
            <w:pPr>
              <w:tabs>
                <w:tab w:val="left" w:pos="567"/>
              </w:tabs>
              <w:rPr>
                <w:rFonts w:eastAsia="SimSun"/>
                <w:szCs w:val="22"/>
                <w:lang w:eastAsia="en-US"/>
              </w:rPr>
            </w:pPr>
            <w:r w:rsidRPr="000F6D84">
              <w:rPr>
                <w:rFonts w:eastAsia="SimSun"/>
                <w:szCs w:val="22"/>
                <w:lang w:eastAsia="en-US"/>
              </w:rPr>
              <w:t>12 valandų</w:t>
            </w:r>
          </w:p>
        </w:tc>
        <w:tc>
          <w:tcPr>
            <w:tcW w:w="1341" w:type="dxa"/>
            <w:shd w:val="clear" w:color="auto" w:fill="auto"/>
          </w:tcPr>
          <w:p w14:paraId="07E81172" w14:textId="77777777" w:rsidR="00225169" w:rsidRPr="000F6D84" w:rsidRDefault="00225169" w:rsidP="009D02BC">
            <w:pPr>
              <w:tabs>
                <w:tab w:val="left" w:pos="567"/>
              </w:tabs>
              <w:rPr>
                <w:rFonts w:eastAsia="SimSun"/>
                <w:szCs w:val="22"/>
                <w:lang w:eastAsia="en-US"/>
              </w:rPr>
            </w:pPr>
            <w:r w:rsidRPr="000F6D84">
              <w:rPr>
                <w:rFonts w:eastAsia="SimSun"/>
                <w:szCs w:val="22"/>
                <w:lang w:eastAsia="en-US"/>
              </w:rPr>
              <w:t>4 g</w:t>
            </w:r>
          </w:p>
        </w:tc>
      </w:tr>
      <w:tr w:rsidR="00225169" w:rsidRPr="003B5178" w14:paraId="77A4F5C7" w14:textId="77777777" w:rsidTr="009D02BC">
        <w:tc>
          <w:tcPr>
            <w:tcW w:w="4698" w:type="dxa"/>
            <w:shd w:val="clear" w:color="auto" w:fill="auto"/>
          </w:tcPr>
          <w:p w14:paraId="1A3394D6" w14:textId="77777777" w:rsidR="00225169" w:rsidRPr="000F6D84" w:rsidRDefault="00225169" w:rsidP="009D02BC">
            <w:pPr>
              <w:tabs>
                <w:tab w:val="left" w:pos="567"/>
              </w:tabs>
              <w:rPr>
                <w:rFonts w:eastAsia="SimSun"/>
                <w:szCs w:val="22"/>
                <w:lang w:eastAsia="en-US"/>
              </w:rPr>
            </w:pPr>
            <w:r w:rsidRPr="000F6D84">
              <w:rPr>
                <w:rFonts w:eastAsia="SimSun"/>
                <w:szCs w:val="22"/>
                <w:lang w:eastAsia="en-US"/>
              </w:rPr>
              <w:t xml:space="preserve">Neaiškios bakterinės ligos, kurių neįmanoma lokalizuoti, ir pacientui pavojingomis situacijomis. </w:t>
            </w:r>
          </w:p>
        </w:tc>
        <w:tc>
          <w:tcPr>
            <w:tcW w:w="1292" w:type="dxa"/>
            <w:shd w:val="clear" w:color="auto" w:fill="auto"/>
          </w:tcPr>
          <w:p w14:paraId="47E1A7A3" w14:textId="77777777" w:rsidR="00225169" w:rsidRPr="000F6D84" w:rsidRDefault="00225169" w:rsidP="009D02BC">
            <w:pPr>
              <w:tabs>
                <w:tab w:val="left" w:pos="567"/>
              </w:tabs>
              <w:rPr>
                <w:rFonts w:eastAsia="SimSun"/>
                <w:szCs w:val="22"/>
                <w:lang w:eastAsia="en-US"/>
              </w:rPr>
            </w:pPr>
            <w:r w:rsidRPr="000F6D84">
              <w:rPr>
                <w:rFonts w:eastAsia="SimSun"/>
                <w:szCs w:val="22"/>
                <w:lang w:eastAsia="en-US"/>
              </w:rPr>
              <w:t>2-3 g</w:t>
            </w:r>
          </w:p>
        </w:tc>
        <w:tc>
          <w:tcPr>
            <w:tcW w:w="1912" w:type="dxa"/>
            <w:shd w:val="clear" w:color="auto" w:fill="auto"/>
          </w:tcPr>
          <w:p w14:paraId="36E90683" w14:textId="77777777" w:rsidR="00225169" w:rsidRPr="000F6D84" w:rsidRDefault="00225169" w:rsidP="009D02BC">
            <w:pPr>
              <w:tabs>
                <w:tab w:val="left" w:pos="567"/>
              </w:tabs>
              <w:rPr>
                <w:rFonts w:eastAsia="SimSun"/>
                <w:szCs w:val="22"/>
                <w:lang w:eastAsia="en-US"/>
              </w:rPr>
            </w:pPr>
            <w:r w:rsidRPr="000F6D84">
              <w:rPr>
                <w:rFonts w:eastAsia="SimSun"/>
                <w:szCs w:val="22"/>
                <w:lang w:eastAsia="en-US"/>
              </w:rPr>
              <w:t>8 valando</w:t>
            </w:r>
            <w:r>
              <w:rPr>
                <w:rFonts w:eastAsia="SimSun"/>
                <w:szCs w:val="22"/>
                <w:lang w:eastAsia="en-US"/>
              </w:rPr>
              <w:t>s</w:t>
            </w:r>
          </w:p>
          <w:p w14:paraId="24AB9174" w14:textId="77777777" w:rsidR="00225169" w:rsidRPr="000F6D84" w:rsidRDefault="00225169" w:rsidP="009D02BC">
            <w:pPr>
              <w:tabs>
                <w:tab w:val="left" w:pos="567"/>
              </w:tabs>
              <w:rPr>
                <w:rFonts w:eastAsia="SimSun"/>
                <w:szCs w:val="22"/>
                <w:lang w:eastAsia="en-US"/>
              </w:rPr>
            </w:pPr>
            <w:r w:rsidRPr="000F6D84">
              <w:rPr>
                <w:rFonts w:eastAsia="SimSun"/>
                <w:szCs w:val="22"/>
                <w:lang w:eastAsia="en-US"/>
              </w:rPr>
              <w:t>iki 6 valandų</w:t>
            </w:r>
          </w:p>
          <w:p w14:paraId="64F7DC04" w14:textId="77777777" w:rsidR="00225169" w:rsidRPr="000F6D84" w:rsidRDefault="00225169" w:rsidP="009D02BC">
            <w:pPr>
              <w:tabs>
                <w:tab w:val="left" w:pos="567"/>
              </w:tabs>
              <w:rPr>
                <w:rFonts w:eastAsia="SimSun"/>
                <w:szCs w:val="22"/>
                <w:lang w:eastAsia="en-US"/>
              </w:rPr>
            </w:pPr>
            <w:r w:rsidRPr="000F6D84">
              <w:rPr>
                <w:rFonts w:eastAsia="SimSun"/>
                <w:szCs w:val="22"/>
                <w:lang w:eastAsia="en-US"/>
              </w:rPr>
              <w:t>iki 4 valandų</w:t>
            </w:r>
          </w:p>
        </w:tc>
        <w:tc>
          <w:tcPr>
            <w:tcW w:w="1341" w:type="dxa"/>
            <w:shd w:val="clear" w:color="auto" w:fill="auto"/>
          </w:tcPr>
          <w:p w14:paraId="13C06D3B" w14:textId="77777777" w:rsidR="00225169" w:rsidRPr="000F6D84" w:rsidRDefault="00225169" w:rsidP="009D02BC">
            <w:pPr>
              <w:tabs>
                <w:tab w:val="left" w:pos="567"/>
              </w:tabs>
              <w:rPr>
                <w:rFonts w:eastAsia="SimSun"/>
                <w:szCs w:val="22"/>
                <w:lang w:eastAsia="en-US"/>
              </w:rPr>
            </w:pPr>
            <w:r w:rsidRPr="000F6D84">
              <w:rPr>
                <w:rFonts w:eastAsia="SimSun"/>
                <w:szCs w:val="22"/>
                <w:lang w:eastAsia="en-US"/>
              </w:rPr>
              <w:t>6 g</w:t>
            </w:r>
          </w:p>
          <w:p w14:paraId="582B39DD" w14:textId="77777777" w:rsidR="00225169" w:rsidRPr="000F6D84" w:rsidRDefault="00225169" w:rsidP="009D02BC">
            <w:pPr>
              <w:tabs>
                <w:tab w:val="left" w:pos="567"/>
              </w:tabs>
              <w:rPr>
                <w:rFonts w:eastAsia="SimSun"/>
                <w:szCs w:val="22"/>
                <w:lang w:eastAsia="en-US"/>
              </w:rPr>
            </w:pPr>
            <w:r w:rsidRPr="000F6D84">
              <w:rPr>
                <w:rFonts w:eastAsia="SimSun"/>
                <w:szCs w:val="22"/>
                <w:lang w:eastAsia="en-US"/>
              </w:rPr>
              <w:t>iki 8 g</w:t>
            </w:r>
          </w:p>
          <w:p w14:paraId="0D57AD6D" w14:textId="77777777" w:rsidR="00225169" w:rsidRPr="000F6D84" w:rsidRDefault="00225169" w:rsidP="009D02BC">
            <w:pPr>
              <w:tabs>
                <w:tab w:val="left" w:pos="567"/>
              </w:tabs>
              <w:rPr>
                <w:rFonts w:eastAsia="SimSun"/>
                <w:szCs w:val="22"/>
                <w:lang w:eastAsia="en-US"/>
              </w:rPr>
            </w:pPr>
            <w:r w:rsidRPr="000F6D84">
              <w:rPr>
                <w:rFonts w:eastAsia="SimSun"/>
                <w:szCs w:val="22"/>
                <w:lang w:eastAsia="en-US"/>
              </w:rPr>
              <w:t>iki 12 g</w:t>
            </w:r>
          </w:p>
        </w:tc>
      </w:tr>
    </w:tbl>
    <w:p w14:paraId="0E75C291" w14:textId="77777777" w:rsidR="00225169" w:rsidRPr="00717B8B" w:rsidRDefault="00225169" w:rsidP="00225169">
      <w:pPr>
        <w:numPr>
          <w:ilvl w:val="12"/>
          <w:numId w:val="0"/>
        </w:numPr>
        <w:ind w:right="-2"/>
        <w:rPr>
          <w:szCs w:val="22"/>
          <w:lang w:eastAsia="en-US"/>
        </w:rPr>
      </w:pPr>
    </w:p>
    <w:p w14:paraId="56B5DE1C" w14:textId="77777777" w:rsidR="00225169" w:rsidRPr="00717B8B" w:rsidRDefault="00225169" w:rsidP="00225169">
      <w:pPr>
        <w:numPr>
          <w:ilvl w:val="12"/>
          <w:numId w:val="0"/>
        </w:numPr>
        <w:ind w:right="-2"/>
        <w:rPr>
          <w:szCs w:val="22"/>
          <w:u w:val="single"/>
          <w:lang w:eastAsia="en-US"/>
        </w:rPr>
      </w:pPr>
      <w:r w:rsidRPr="00717B8B">
        <w:rPr>
          <w:szCs w:val="22"/>
          <w:u w:val="single"/>
          <w:lang w:eastAsia="en-US"/>
        </w:rPr>
        <w:t>Vaikų populiacija</w:t>
      </w:r>
    </w:p>
    <w:p w14:paraId="1A16C32C" w14:textId="77777777" w:rsidR="00225169" w:rsidRPr="0073430A" w:rsidRDefault="00225169" w:rsidP="00225169">
      <w:pPr>
        <w:numPr>
          <w:ilvl w:val="12"/>
          <w:numId w:val="0"/>
        </w:numPr>
        <w:ind w:right="-2"/>
        <w:rPr>
          <w:szCs w:val="22"/>
          <w:lang w:eastAsia="en-US"/>
        </w:rPr>
      </w:pPr>
      <w:r>
        <w:rPr>
          <w:szCs w:val="22"/>
          <w:u w:val="single"/>
          <w:lang w:eastAsia="en-US"/>
        </w:rPr>
        <w:t>K</w:t>
      </w:r>
      <w:r w:rsidRPr="0073430A">
        <w:rPr>
          <w:szCs w:val="22"/>
          <w:u w:val="single"/>
          <w:lang w:eastAsia="en-US"/>
        </w:rPr>
        <w:t>ūdikiams ir vaikams iki 12 metų amžiaus</w:t>
      </w:r>
      <w:r>
        <w:rPr>
          <w:szCs w:val="22"/>
          <w:u w:val="single"/>
          <w:lang w:eastAsia="en-US"/>
        </w:rPr>
        <w:t xml:space="preserve"> </w:t>
      </w:r>
      <w:r w:rsidRPr="00717B8B">
        <w:rPr>
          <w:szCs w:val="22"/>
          <w:lang w:eastAsia="en-US"/>
        </w:rPr>
        <w:t>reikia skirti</w:t>
      </w:r>
      <w:r>
        <w:rPr>
          <w:szCs w:val="22"/>
          <w:lang w:eastAsia="en-US"/>
        </w:rPr>
        <w:t xml:space="preserve"> nuo 50 mg iki 100 mg (iki 150 mg) cefotaksimo </w:t>
      </w:r>
      <w:r w:rsidRPr="0073430A">
        <w:rPr>
          <w:szCs w:val="22"/>
          <w:lang w:eastAsia="en-US"/>
        </w:rPr>
        <w:t xml:space="preserve">kilogramui kūno svorio </w:t>
      </w:r>
      <w:r>
        <w:rPr>
          <w:szCs w:val="22"/>
          <w:lang w:eastAsia="en-US"/>
        </w:rPr>
        <w:t>per parą, ją padalijant į lygias vienkartines dozes, suleidžiamas 12 (6)</w:t>
      </w:r>
      <w:r w:rsidRPr="0073430A">
        <w:rPr>
          <w:szCs w:val="22"/>
          <w:lang w:eastAsia="en-US"/>
        </w:rPr>
        <w:t xml:space="preserve"> valandų</w:t>
      </w:r>
      <w:r>
        <w:rPr>
          <w:szCs w:val="22"/>
          <w:lang w:eastAsia="en-US"/>
        </w:rPr>
        <w:t xml:space="preserve"> intervalais</w:t>
      </w:r>
      <w:r w:rsidRPr="0073430A">
        <w:rPr>
          <w:szCs w:val="22"/>
          <w:lang w:eastAsia="en-US"/>
        </w:rPr>
        <w:t>.</w:t>
      </w:r>
    </w:p>
    <w:p w14:paraId="764A3125" w14:textId="77777777" w:rsidR="00225169" w:rsidRDefault="00225169" w:rsidP="00225169">
      <w:pPr>
        <w:numPr>
          <w:ilvl w:val="12"/>
          <w:numId w:val="0"/>
        </w:numPr>
        <w:ind w:right="-2"/>
        <w:rPr>
          <w:szCs w:val="22"/>
          <w:lang w:eastAsia="en-US"/>
        </w:rPr>
      </w:pPr>
      <w:r>
        <w:rPr>
          <w:szCs w:val="22"/>
          <w:lang w:eastAsia="en-US"/>
        </w:rPr>
        <w:t xml:space="preserve">Individualiais atvejais, ypač gyvybei pavojingose situacijose, </w:t>
      </w:r>
      <w:r w:rsidRPr="0073430A">
        <w:rPr>
          <w:szCs w:val="22"/>
          <w:lang w:eastAsia="en-US"/>
        </w:rPr>
        <w:t>dozę galima padidinti iki 200 mg kilogramui kūno svorio per parą</w:t>
      </w:r>
      <w:r>
        <w:rPr>
          <w:szCs w:val="22"/>
          <w:lang w:eastAsia="en-US"/>
        </w:rPr>
        <w:t>.</w:t>
      </w:r>
    </w:p>
    <w:p w14:paraId="174C4132" w14:textId="77777777" w:rsidR="00225169" w:rsidRPr="0073430A" w:rsidRDefault="00225169" w:rsidP="00225169">
      <w:pPr>
        <w:numPr>
          <w:ilvl w:val="12"/>
          <w:numId w:val="0"/>
        </w:numPr>
        <w:ind w:right="-2"/>
        <w:rPr>
          <w:szCs w:val="22"/>
          <w:lang w:eastAsia="en-US"/>
        </w:rPr>
      </w:pPr>
    </w:p>
    <w:p w14:paraId="636DCC3E" w14:textId="77777777" w:rsidR="00225169" w:rsidRPr="0073430A" w:rsidRDefault="00225169" w:rsidP="00225169">
      <w:pPr>
        <w:numPr>
          <w:ilvl w:val="12"/>
          <w:numId w:val="0"/>
        </w:numPr>
        <w:ind w:right="-2"/>
        <w:rPr>
          <w:szCs w:val="22"/>
          <w:lang w:eastAsia="en-US"/>
        </w:rPr>
      </w:pPr>
      <w:r w:rsidRPr="0073430A">
        <w:rPr>
          <w:szCs w:val="22"/>
          <w:u w:val="single"/>
          <w:lang w:eastAsia="en-US"/>
        </w:rPr>
        <w:t>Neišnešiotiems kūdikiams</w:t>
      </w:r>
      <w:r w:rsidRPr="003D0E88">
        <w:t xml:space="preserve"> </w:t>
      </w:r>
      <w:r w:rsidRPr="0034029F">
        <w:rPr>
          <w:szCs w:val="22"/>
          <w:lang w:eastAsia="en-US"/>
        </w:rPr>
        <w:t>turi būti neviršijama</w:t>
      </w:r>
      <w:r w:rsidRPr="003D0E88">
        <w:t xml:space="preserve"> </w:t>
      </w:r>
      <w:r w:rsidRPr="0073430A">
        <w:rPr>
          <w:szCs w:val="22"/>
          <w:lang w:eastAsia="en-US"/>
        </w:rPr>
        <w:t xml:space="preserve">50 mg </w:t>
      </w:r>
      <w:r>
        <w:rPr>
          <w:szCs w:val="22"/>
          <w:lang w:eastAsia="en-US"/>
        </w:rPr>
        <w:t>cefotaksimo kilogramui</w:t>
      </w:r>
      <w:r w:rsidRPr="0073430A">
        <w:rPr>
          <w:szCs w:val="22"/>
          <w:lang w:eastAsia="en-US"/>
        </w:rPr>
        <w:t xml:space="preserve"> kūno svorio </w:t>
      </w:r>
      <w:r>
        <w:rPr>
          <w:szCs w:val="22"/>
          <w:lang w:eastAsia="en-US"/>
        </w:rPr>
        <w:t>paros dozė</w:t>
      </w:r>
      <w:r w:rsidRPr="0073430A">
        <w:rPr>
          <w:szCs w:val="22"/>
          <w:lang w:eastAsia="en-US"/>
        </w:rPr>
        <w:t xml:space="preserve">, </w:t>
      </w:r>
      <w:r>
        <w:rPr>
          <w:szCs w:val="22"/>
          <w:lang w:eastAsia="en-US"/>
        </w:rPr>
        <w:t>atsižvelgiant į nesubrendusią inkstų funkciją</w:t>
      </w:r>
      <w:r w:rsidRPr="0073430A">
        <w:rPr>
          <w:szCs w:val="22"/>
          <w:lang w:eastAsia="en-US"/>
        </w:rPr>
        <w:t>.</w:t>
      </w:r>
    </w:p>
    <w:p w14:paraId="06413F64" w14:textId="77777777" w:rsidR="00225169" w:rsidRPr="0073430A" w:rsidRDefault="00225169" w:rsidP="00225169">
      <w:pPr>
        <w:numPr>
          <w:ilvl w:val="12"/>
          <w:numId w:val="0"/>
        </w:numPr>
        <w:ind w:right="-2"/>
        <w:rPr>
          <w:szCs w:val="22"/>
          <w:lang w:eastAsia="en-US"/>
        </w:rPr>
      </w:pPr>
    </w:p>
    <w:p w14:paraId="1029A324" w14:textId="77777777" w:rsidR="00225169" w:rsidRPr="0034029F" w:rsidRDefault="00225169" w:rsidP="00225169">
      <w:pPr>
        <w:numPr>
          <w:ilvl w:val="12"/>
          <w:numId w:val="0"/>
        </w:numPr>
        <w:ind w:right="-2"/>
        <w:rPr>
          <w:szCs w:val="22"/>
          <w:u w:val="single"/>
          <w:lang w:eastAsia="en-US"/>
        </w:rPr>
      </w:pPr>
      <w:r w:rsidRPr="0034029F">
        <w:rPr>
          <w:szCs w:val="22"/>
          <w:u w:val="single"/>
          <w:lang w:eastAsia="en-US"/>
        </w:rPr>
        <w:t>Specialios dozavimo rekomendacijos</w:t>
      </w:r>
    </w:p>
    <w:p w14:paraId="28645E51" w14:textId="77777777" w:rsidR="00225169" w:rsidRPr="0073430A" w:rsidRDefault="00225169" w:rsidP="00225169">
      <w:pPr>
        <w:numPr>
          <w:ilvl w:val="12"/>
          <w:numId w:val="0"/>
        </w:numPr>
        <w:ind w:right="-2"/>
        <w:rPr>
          <w:i/>
          <w:szCs w:val="22"/>
          <w:lang w:eastAsia="en-US"/>
        </w:rPr>
      </w:pPr>
      <w:r w:rsidRPr="0073430A">
        <w:rPr>
          <w:i/>
          <w:szCs w:val="22"/>
          <w:lang w:eastAsia="en-US"/>
        </w:rPr>
        <w:t>Gonorėja</w:t>
      </w:r>
    </w:p>
    <w:p w14:paraId="2D8312C8" w14:textId="77777777" w:rsidR="00225169" w:rsidRPr="0073430A" w:rsidRDefault="00225169" w:rsidP="00225169">
      <w:pPr>
        <w:numPr>
          <w:ilvl w:val="12"/>
          <w:numId w:val="0"/>
        </w:numPr>
        <w:ind w:right="-2"/>
        <w:rPr>
          <w:szCs w:val="22"/>
          <w:lang w:eastAsia="en-US"/>
        </w:rPr>
      </w:pPr>
      <w:r>
        <w:rPr>
          <w:szCs w:val="22"/>
          <w:lang w:eastAsia="en-US"/>
        </w:rPr>
        <w:t>Suaugusiųjų g</w:t>
      </w:r>
      <w:r w:rsidRPr="0073430A">
        <w:rPr>
          <w:szCs w:val="22"/>
          <w:lang w:eastAsia="en-US"/>
        </w:rPr>
        <w:t xml:space="preserve">onorėjai gydyti </w:t>
      </w:r>
      <w:r>
        <w:rPr>
          <w:szCs w:val="22"/>
          <w:lang w:eastAsia="en-US"/>
        </w:rPr>
        <w:t>į raumenis suleidžiama</w:t>
      </w:r>
      <w:r w:rsidRPr="0073430A">
        <w:rPr>
          <w:szCs w:val="22"/>
          <w:lang w:eastAsia="en-US"/>
        </w:rPr>
        <w:t xml:space="preserve"> </w:t>
      </w:r>
      <w:r>
        <w:rPr>
          <w:szCs w:val="22"/>
          <w:lang w:eastAsia="en-US"/>
        </w:rPr>
        <w:t xml:space="preserve"> viena </w:t>
      </w:r>
      <w:r w:rsidRPr="0073430A">
        <w:rPr>
          <w:szCs w:val="22"/>
          <w:lang w:eastAsia="en-US"/>
        </w:rPr>
        <w:t xml:space="preserve">0,5 g cefotaksimo </w:t>
      </w:r>
      <w:r>
        <w:rPr>
          <w:szCs w:val="22"/>
          <w:lang w:eastAsia="en-US"/>
        </w:rPr>
        <w:t>dozė</w:t>
      </w:r>
      <w:r w:rsidRPr="0073430A">
        <w:rPr>
          <w:szCs w:val="22"/>
          <w:lang w:eastAsia="en-US"/>
        </w:rPr>
        <w:t xml:space="preserve">. </w:t>
      </w:r>
      <w:r>
        <w:rPr>
          <w:szCs w:val="22"/>
          <w:lang w:eastAsia="en-US"/>
        </w:rPr>
        <w:t>Mažiau jautrių ligos sukėlėjų atveju dozę gali reikėti padidinti</w:t>
      </w:r>
      <w:r w:rsidRPr="0073430A">
        <w:rPr>
          <w:szCs w:val="22"/>
          <w:lang w:eastAsia="en-US"/>
        </w:rPr>
        <w:t xml:space="preserve">. Prieš pradedant gydymą, reikia </w:t>
      </w:r>
      <w:r>
        <w:rPr>
          <w:szCs w:val="22"/>
          <w:lang w:eastAsia="en-US"/>
        </w:rPr>
        <w:t>patikrinti, ar nėra</w:t>
      </w:r>
      <w:r w:rsidRPr="0073430A">
        <w:rPr>
          <w:szCs w:val="22"/>
          <w:lang w:eastAsia="en-US"/>
        </w:rPr>
        <w:t xml:space="preserve"> sifilio.</w:t>
      </w:r>
    </w:p>
    <w:p w14:paraId="187455D4" w14:textId="77777777" w:rsidR="00225169" w:rsidRPr="0073430A" w:rsidRDefault="00225169" w:rsidP="00225169">
      <w:pPr>
        <w:tabs>
          <w:tab w:val="left" w:pos="567"/>
        </w:tabs>
        <w:autoSpaceDE w:val="0"/>
        <w:autoSpaceDN w:val="0"/>
        <w:adjustRightInd w:val="0"/>
        <w:rPr>
          <w:szCs w:val="22"/>
          <w:lang w:eastAsia="en-US"/>
        </w:rPr>
      </w:pPr>
    </w:p>
    <w:p w14:paraId="420D7152" w14:textId="77777777" w:rsidR="00225169" w:rsidRPr="0073430A" w:rsidRDefault="00225169" w:rsidP="00225169">
      <w:pPr>
        <w:tabs>
          <w:tab w:val="left" w:pos="567"/>
        </w:tabs>
        <w:autoSpaceDE w:val="0"/>
        <w:autoSpaceDN w:val="0"/>
        <w:adjustRightInd w:val="0"/>
        <w:rPr>
          <w:bCs/>
          <w:i/>
          <w:szCs w:val="22"/>
          <w:lang w:eastAsia="en-US"/>
        </w:rPr>
      </w:pPr>
      <w:r w:rsidRPr="0073430A">
        <w:rPr>
          <w:bCs/>
          <w:i/>
          <w:szCs w:val="22"/>
          <w:lang w:eastAsia="en-US"/>
        </w:rPr>
        <w:t xml:space="preserve">Perioperacinė </w:t>
      </w:r>
      <w:r>
        <w:rPr>
          <w:bCs/>
          <w:i/>
          <w:szCs w:val="22"/>
          <w:lang w:eastAsia="en-US"/>
        </w:rPr>
        <w:t xml:space="preserve">infekcijos </w:t>
      </w:r>
      <w:r w:rsidRPr="0073430A">
        <w:rPr>
          <w:bCs/>
          <w:i/>
          <w:szCs w:val="22"/>
          <w:lang w:eastAsia="en-US"/>
        </w:rPr>
        <w:t>profilaktika</w:t>
      </w:r>
    </w:p>
    <w:p w14:paraId="18C11F53" w14:textId="77777777" w:rsidR="00225169" w:rsidRPr="0073430A" w:rsidRDefault="00225169" w:rsidP="00225169">
      <w:pPr>
        <w:tabs>
          <w:tab w:val="left" w:pos="567"/>
        </w:tabs>
        <w:autoSpaceDE w:val="0"/>
        <w:autoSpaceDN w:val="0"/>
        <w:adjustRightInd w:val="0"/>
        <w:rPr>
          <w:bCs/>
          <w:szCs w:val="22"/>
          <w:lang w:eastAsia="en-US"/>
        </w:rPr>
      </w:pPr>
      <w:r>
        <w:rPr>
          <w:bCs/>
          <w:szCs w:val="22"/>
          <w:lang w:eastAsia="en-US"/>
        </w:rPr>
        <w:t>Perioperacinei profilaktikai rekomenduojama suleisti</w:t>
      </w:r>
      <w:r w:rsidRPr="0073430A">
        <w:rPr>
          <w:bCs/>
          <w:szCs w:val="22"/>
          <w:lang w:eastAsia="en-US"/>
        </w:rPr>
        <w:t xml:space="preserve"> 1–2 g </w:t>
      </w:r>
      <w:r>
        <w:rPr>
          <w:bCs/>
          <w:szCs w:val="22"/>
          <w:lang w:eastAsia="en-US"/>
        </w:rPr>
        <w:t>cefuroksimo</w:t>
      </w:r>
      <w:r w:rsidRPr="0073430A">
        <w:rPr>
          <w:bCs/>
          <w:szCs w:val="22"/>
          <w:lang w:eastAsia="en-US"/>
        </w:rPr>
        <w:t xml:space="preserve"> iki operacijos pradžios likus </w:t>
      </w:r>
      <w:r>
        <w:rPr>
          <w:bCs/>
          <w:szCs w:val="22"/>
          <w:lang w:eastAsia="en-US"/>
        </w:rPr>
        <w:t>30 -60 minučių</w:t>
      </w:r>
      <w:r w:rsidRPr="0073430A">
        <w:rPr>
          <w:bCs/>
          <w:szCs w:val="22"/>
          <w:lang w:eastAsia="en-US"/>
        </w:rPr>
        <w:t xml:space="preserve">. </w:t>
      </w:r>
      <w:r>
        <w:rPr>
          <w:bCs/>
          <w:szCs w:val="22"/>
          <w:lang w:eastAsia="en-US"/>
        </w:rPr>
        <w:t>Atsižvelgiant į infekcijos riziką gali būti pakartota tokia pati dozė</w:t>
      </w:r>
      <w:r w:rsidRPr="0073430A">
        <w:rPr>
          <w:bCs/>
          <w:szCs w:val="22"/>
          <w:lang w:eastAsia="en-US"/>
        </w:rPr>
        <w:t>.</w:t>
      </w:r>
    </w:p>
    <w:p w14:paraId="43DB6009" w14:textId="77777777" w:rsidR="00225169" w:rsidRPr="0073430A" w:rsidRDefault="00225169" w:rsidP="00225169">
      <w:pPr>
        <w:tabs>
          <w:tab w:val="left" w:pos="567"/>
        </w:tabs>
        <w:autoSpaceDE w:val="0"/>
        <w:autoSpaceDN w:val="0"/>
        <w:adjustRightInd w:val="0"/>
        <w:rPr>
          <w:szCs w:val="22"/>
          <w:lang w:eastAsia="en-US"/>
        </w:rPr>
      </w:pPr>
    </w:p>
    <w:p w14:paraId="52000B8A" w14:textId="77777777" w:rsidR="00225169" w:rsidRPr="00952B36" w:rsidRDefault="00225169" w:rsidP="00225169">
      <w:pPr>
        <w:numPr>
          <w:ilvl w:val="12"/>
          <w:numId w:val="0"/>
        </w:numPr>
        <w:ind w:right="-2"/>
        <w:rPr>
          <w:i/>
          <w:szCs w:val="22"/>
          <w:lang w:eastAsia="en-US"/>
        </w:rPr>
      </w:pPr>
      <w:r w:rsidRPr="00952B36">
        <w:rPr>
          <w:i/>
          <w:szCs w:val="22"/>
          <w:lang w:eastAsia="en-US"/>
        </w:rPr>
        <w:t>Laimo liga</w:t>
      </w:r>
    </w:p>
    <w:p w14:paraId="66C797E7" w14:textId="77777777" w:rsidR="00225169" w:rsidRDefault="00225169" w:rsidP="00225169">
      <w:pPr>
        <w:numPr>
          <w:ilvl w:val="12"/>
          <w:numId w:val="0"/>
        </w:numPr>
        <w:ind w:right="-2"/>
        <w:rPr>
          <w:szCs w:val="22"/>
          <w:lang w:eastAsia="en-US"/>
        </w:rPr>
      </w:pPr>
      <w:r>
        <w:rPr>
          <w:szCs w:val="22"/>
          <w:lang w:eastAsia="en-US"/>
        </w:rPr>
        <w:t xml:space="preserve">Yra vartojama 14 - 21 parą po 6 g cefotaksimo per parą. Paros dozė paprastai padalijama į tris dozes (po 2 g cefotaksimo tris kartus per parą), tačiau kai kuriais atvejais ji buvo suvartojama per du kartus (po 3 g cefotaksimo du kartus per parą). Dozavimo rekomendacijos yra pagrįstos ne kontroliuojamais tyrimais, bet individualių atvejų stebėjimais. </w:t>
      </w:r>
    </w:p>
    <w:p w14:paraId="121B72E8" w14:textId="77777777" w:rsidR="00225169" w:rsidRDefault="00225169" w:rsidP="00225169">
      <w:pPr>
        <w:numPr>
          <w:ilvl w:val="12"/>
          <w:numId w:val="0"/>
        </w:numPr>
        <w:ind w:right="-2"/>
        <w:rPr>
          <w:szCs w:val="22"/>
          <w:lang w:eastAsia="en-US"/>
        </w:rPr>
      </w:pPr>
    </w:p>
    <w:p w14:paraId="4213D6AB" w14:textId="77777777" w:rsidR="00225169" w:rsidRPr="00D94F20" w:rsidRDefault="00225169" w:rsidP="00225169">
      <w:pPr>
        <w:numPr>
          <w:ilvl w:val="12"/>
          <w:numId w:val="0"/>
        </w:numPr>
        <w:ind w:right="-2"/>
        <w:rPr>
          <w:szCs w:val="22"/>
          <w:u w:val="single"/>
          <w:lang w:eastAsia="en-US"/>
        </w:rPr>
      </w:pPr>
      <w:r w:rsidRPr="00D94F20">
        <w:rPr>
          <w:szCs w:val="22"/>
          <w:u w:val="single"/>
          <w:lang w:eastAsia="en-US"/>
        </w:rPr>
        <w:t>Kombinuotas gydymas</w:t>
      </w:r>
    </w:p>
    <w:p w14:paraId="0E1F344B" w14:textId="77777777" w:rsidR="00225169" w:rsidRDefault="00225169" w:rsidP="00225169">
      <w:pPr>
        <w:numPr>
          <w:ilvl w:val="12"/>
          <w:numId w:val="0"/>
        </w:numPr>
        <w:ind w:right="-2"/>
        <w:rPr>
          <w:szCs w:val="22"/>
          <w:lang w:eastAsia="en-US"/>
        </w:rPr>
      </w:pPr>
      <w:r>
        <w:rPr>
          <w:szCs w:val="22"/>
          <w:lang w:eastAsia="en-US"/>
        </w:rPr>
        <w:t>Kombinuotas gydymas cefotaksimu ir aminoglikozidais be antibiotikogramos yra rekomenduojamas sunkių, gyvybei pavojingų infekcijų atveju. Vartojant derinyje su aminoglikozidais būtina sekti inkstų funkciją.</w:t>
      </w:r>
    </w:p>
    <w:p w14:paraId="5E25D060" w14:textId="77777777" w:rsidR="00225169" w:rsidRDefault="00225169" w:rsidP="00225169">
      <w:pPr>
        <w:numPr>
          <w:ilvl w:val="12"/>
          <w:numId w:val="0"/>
        </w:numPr>
        <w:ind w:right="-2"/>
        <w:rPr>
          <w:szCs w:val="22"/>
          <w:lang w:eastAsia="en-US"/>
        </w:rPr>
      </w:pPr>
    </w:p>
    <w:p w14:paraId="6BB7D661" w14:textId="77777777" w:rsidR="00225169" w:rsidRDefault="00225169" w:rsidP="00225169">
      <w:pPr>
        <w:numPr>
          <w:ilvl w:val="12"/>
          <w:numId w:val="0"/>
        </w:numPr>
        <w:ind w:right="-2"/>
        <w:rPr>
          <w:szCs w:val="22"/>
          <w:lang w:eastAsia="en-US"/>
        </w:rPr>
      </w:pPr>
      <w:r w:rsidRPr="00C42278">
        <w:rPr>
          <w:i/>
          <w:szCs w:val="22"/>
          <w:lang w:eastAsia="en-US"/>
        </w:rPr>
        <w:t>Pseudomonas aeruginosa</w:t>
      </w:r>
      <w:r w:rsidRPr="00E50E89">
        <w:rPr>
          <w:szCs w:val="22"/>
          <w:lang w:eastAsia="en-US"/>
        </w:rPr>
        <w:t xml:space="preserve"> sukeltų infekcijų atvejais </w:t>
      </w:r>
      <w:r>
        <w:rPr>
          <w:szCs w:val="22"/>
          <w:lang w:eastAsia="en-US"/>
        </w:rPr>
        <w:t xml:space="preserve">gali būti reikalingas gydymas derinyje su kitu veiksmingu prieš </w:t>
      </w:r>
      <w:r w:rsidRPr="000D01F7">
        <w:rPr>
          <w:i/>
          <w:szCs w:val="22"/>
          <w:lang w:eastAsia="en-US"/>
        </w:rPr>
        <w:t>Pseudomonas aeruginosa</w:t>
      </w:r>
      <w:r w:rsidRPr="000D01F7">
        <w:rPr>
          <w:szCs w:val="22"/>
          <w:lang w:eastAsia="en-US"/>
        </w:rPr>
        <w:t xml:space="preserve"> </w:t>
      </w:r>
      <w:r>
        <w:rPr>
          <w:szCs w:val="22"/>
          <w:lang w:eastAsia="en-US"/>
        </w:rPr>
        <w:t>antibiotiku.</w:t>
      </w:r>
    </w:p>
    <w:p w14:paraId="06A82979" w14:textId="77777777" w:rsidR="00225169" w:rsidRDefault="00225169" w:rsidP="00225169">
      <w:pPr>
        <w:numPr>
          <w:ilvl w:val="12"/>
          <w:numId w:val="0"/>
        </w:numPr>
        <w:ind w:right="-2"/>
        <w:rPr>
          <w:szCs w:val="22"/>
          <w:lang w:eastAsia="en-US"/>
        </w:rPr>
      </w:pPr>
    </w:p>
    <w:p w14:paraId="7C4BBF86" w14:textId="77777777" w:rsidR="00225169" w:rsidRPr="0073430A" w:rsidRDefault="00225169" w:rsidP="00225169">
      <w:pPr>
        <w:numPr>
          <w:ilvl w:val="12"/>
          <w:numId w:val="0"/>
        </w:numPr>
        <w:ind w:right="-2"/>
        <w:rPr>
          <w:szCs w:val="22"/>
          <w:lang w:eastAsia="en-US"/>
        </w:rPr>
      </w:pPr>
      <w:r>
        <w:rPr>
          <w:szCs w:val="22"/>
          <w:lang w:eastAsia="en-US"/>
        </w:rPr>
        <w:t>Infekcijos profilaktikai pacientams, kurių nusilpusi imuninė sistema,  gali būti reikalingas gydymas derinyje su kitais tinkamais antibiotikais.</w:t>
      </w:r>
    </w:p>
    <w:p w14:paraId="00FF7D35" w14:textId="77777777" w:rsidR="00225169" w:rsidRPr="0073430A" w:rsidRDefault="00225169" w:rsidP="00225169">
      <w:pPr>
        <w:rPr>
          <w:szCs w:val="22"/>
          <w:lang w:eastAsia="en-US"/>
        </w:rPr>
      </w:pPr>
    </w:p>
    <w:p w14:paraId="647301BD" w14:textId="77777777" w:rsidR="00225169" w:rsidRPr="000A7604" w:rsidRDefault="00225169" w:rsidP="00225169">
      <w:pPr>
        <w:rPr>
          <w:i/>
          <w:szCs w:val="22"/>
          <w:u w:val="single"/>
          <w:lang w:eastAsia="en-US"/>
        </w:rPr>
      </w:pPr>
      <w:r w:rsidRPr="000A7604">
        <w:rPr>
          <w:i/>
          <w:szCs w:val="22"/>
          <w:u w:val="single"/>
          <w:lang w:eastAsia="en-US"/>
        </w:rPr>
        <w:t>Dozavimas sutrikus inkstų funkcijai</w:t>
      </w:r>
    </w:p>
    <w:p w14:paraId="2B16A54D" w14:textId="77777777" w:rsidR="00225169" w:rsidRDefault="00225169" w:rsidP="00225169">
      <w:pPr>
        <w:rPr>
          <w:szCs w:val="22"/>
          <w:lang w:eastAsia="en-US"/>
        </w:rPr>
      </w:pPr>
      <w:r>
        <w:rPr>
          <w:szCs w:val="22"/>
          <w:lang w:eastAsia="en-US"/>
        </w:rPr>
        <w:lastRenderedPageBreak/>
        <w:t xml:space="preserve">Po pradinės normalios dozės </w:t>
      </w:r>
      <w:r w:rsidRPr="0073430A">
        <w:rPr>
          <w:szCs w:val="22"/>
          <w:lang w:eastAsia="en-US"/>
        </w:rPr>
        <w:t xml:space="preserve">pacientams, kurių kreatinino klirensas yra </w:t>
      </w:r>
      <w:r>
        <w:rPr>
          <w:szCs w:val="22"/>
          <w:lang w:eastAsia="en-US"/>
        </w:rPr>
        <w:t>mažesnis negu10</w:t>
      </w:r>
      <w:r w:rsidRPr="0073430A">
        <w:rPr>
          <w:szCs w:val="22"/>
          <w:lang w:eastAsia="en-US"/>
        </w:rPr>
        <w:t xml:space="preserve"> ml/min., </w:t>
      </w:r>
      <w:r>
        <w:rPr>
          <w:szCs w:val="22"/>
          <w:lang w:eastAsia="en-US"/>
        </w:rPr>
        <w:t xml:space="preserve">palaikomąją </w:t>
      </w:r>
      <w:r w:rsidRPr="0073430A">
        <w:rPr>
          <w:szCs w:val="22"/>
          <w:lang w:eastAsia="en-US"/>
        </w:rPr>
        <w:t xml:space="preserve">dozę reikia sumažinti </w:t>
      </w:r>
      <w:r>
        <w:rPr>
          <w:szCs w:val="22"/>
          <w:lang w:eastAsia="en-US"/>
        </w:rPr>
        <w:t xml:space="preserve">iki pusės normalios dozės </w:t>
      </w:r>
      <w:r w:rsidRPr="0073430A">
        <w:rPr>
          <w:szCs w:val="22"/>
          <w:lang w:eastAsia="en-US"/>
        </w:rPr>
        <w:t xml:space="preserve">nekeičiant </w:t>
      </w:r>
      <w:r>
        <w:rPr>
          <w:szCs w:val="22"/>
          <w:lang w:eastAsia="en-US"/>
        </w:rPr>
        <w:t>dozavimo intervalo</w:t>
      </w:r>
      <w:r w:rsidRPr="0073430A">
        <w:rPr>
          <w:szCs w:val="22"/>
          <w:lang w:eastAsia="en-US"/>
        </w:rPr>
        <w:t xml:space="preserve">. </w:t>
      </w:r>
    </w:p>
    <w:p w14:paraId="1ED040A9" w14:textId="77777777" w:rsidR="00225169" w:rsidRDefault="00225169" w:rsidP="00225169">
      <w:pPr>
        <w:rPr>
          <w:szCs w:val="22"/>
          <w:lang w:eastAsia="en-US"/>
        </w:rPr>
      </w:pPr>
      <w:r>
        <w:rPr>
          <w:szCs w:val="22"/>
          <w:lang w:eastAsia="en-US"/>
        </w:rPr>
        <w:t xml:space="preserve">Hemodializuojamiems pacientams skiriama nuo 1 g iki 2  g cefotaksimo per parą, atsižvelgiant į infekcijos sunkumą. Hemodializės dieną cefotaksimo reikia leisti po dializės. </w:t>
      </w:r>
    </w:p>
    <w:p w14:paraId="364D4406" w14:textId="77777777" w:rsidR="00225169" w:rsidRDefault="00225169" w:rsidP="00225169">
      <w:pPr>
        <w:rPr>
          <w:szCs w:val="22"/>
          <w:lang w:eastAsia="en-US"/>
        </w:rPr>
      </w:pPr>
      <w:r>
        <w:rPr>
          <w:szCs w:val="22"/>
          <w:lang w:eastAsia="en-US"/>
        </w:rPr>
        <w:t>Pacientams, kuriems taikoma peritoninė dializė, skiriama nuo 1 g iki 2  g cefotaksimo per parą, atsižvelgiant į infekcijos sunkumą. Cefotaksimas nėra pašalinamas peritonine dialize.</w:t>
      </w:r>
    </w:p>
    <w:p w14:paraId="4D376F99" w14:textId="77777777" w:rsidR="00225169" w:rsidRPr="0073430A" w:rsidRDefault="00225169" w:rsidP="00225169">
      <w:pPr>
        <w:rPr>
          <w:szCs w:val="22"/>
          <w:lang w:eastAsia="en-US"/>
        </w:rPr>
      </w:pPr>
    </w:p>
    <w:p w14:paraId="62C11D1E" w14:textId="77777777" w:rsidR="00225169" w:rsidRPr="00D86090" w:rsidRDefault="00225169" w:rsidP="00225169">
      <w:pPr>
        <w:rPr>
          <w:szCs w:val="22"/>
          <w:u w:val="single"/>
          <w:lang w:eastAsia="en-US"/>
        </w:rPr>
      </w:pPr>
      <w:r w:rsidRPr="00D86090">
        <w:rPr>
          <w:szCs w:val="22"/>
          <w:u w:val="single"/>
          <w:lang w:eastAsia="en-US"/>
        </w:rPr>
        <w:t>Vartojimo metodas</w:t>
      </w:r>
    </w:p>
    <w:p w14:paraId="2586EE41" w14:textId="77777777" w:rsidR="00225169" w:rsidRDefault="00225169" w:rsidP="00225169">
      <w:pPr>
        <w:autoSpaceDE w:val="0"/>
        <w:autoSpaceDN w:val="0"/>
        <w:adjustRightInd w:val="0"/>
        <w:rPr>
          <w:rFonts w:eastAsia="Calibri"/>
          <w:szCs w:val="22"/>
          <w:u w:val="single"/>
          <w:lang w:eastAsia="en-US"/>
        </w:rPr>
      </w:pPr>
    </w:p>
    <w:p w14:paraId="446EEBBC" w14:textId="77777777" w:rsidR="00225169" w:rsidRPr="0073430A" w:rsidRDefault="00225169" w:rsidP="00225169">
      <w:pPr>
        <w:autoSpaceDE w:val="0"/>
        <w:autoSpaceDN w:val="0"/>
        <w:adjustRightInd w:val="0"/>
        <w:rPr>
          <w:rFonts w:eastAsia="Calibri"/>
          <w:szCs w:val="22"/>
          <w:u w:val="single"/>
          <w:lang w:eastAsia="en-US"/>
        </w:rPr>
      </w:pPr>
      <w:r w:rsidRPr="0073430A">
        <w:rPr>
          <w:rFonts w:eastAsia="Calibri"/>
          <w:szCs w:val="22"/>
          <w:u w:val="single"/>
          <w:lang w:eastAsia="en-US"/>
        </w:rPr>
        <w:t>Intraveninė in</w:t>
      </w:r>
      <w:r>
        <w:rPr>
          <w:rFonts w:eastAsia="Calibri"/>
          <w:szCs w:val="22"/>
          <w:u w:val="single"/>
          <w:lang w:eastAsia="en-US"/>
        </w:rPr>
        <w:t>jekcija</w:t>
      </w:r>
    </w:p>
    <w:p w14:paraId="6E566702" w14:textId="77777777" w:rsidR="00225169" w:rsidRDefault="00225169" w:rsidP="00225169">
      <w:pPr>
        <w:autoSpaceDE w:val="0"/>
        <w:autoSpaceDN w:val="0"/>
        <w:adjustRightInd w:val="0"/>
        <w:rPr>
          <w:rFonts w:eastAsia="Calibri"/>
          <w:szCs w:val="22"/>
          <w:lang w:eastAsia="en-US"/>
        </w:rPr>
      </w:pPr>
      <w:r>
        <w:rPr>
          <w:rFonts w:eastAsia="Calibri"/>
          <w:szCs w:val="22"/>
          <w:lang w:eastAsia="en-US"/>
        </w:rPr>
        <w:t>Intraveninei injekcijai 1 g cefotaksimo reikia ištirpinti mažiausiai 4 ml, 2 g – mažiausiai 10 ml injekcinio vandens ir po to suleisti tiesiai į veną per 3 -5 minutes.</w:t>
      </w:r>
    </w:p>
    <w:p w14:paraId="03BA9E28" w14:textId="77777777" w:rsidR="00225169" w:rsidRDefault="00225169" w:rsidP="00225169">
      <w:pPr>
        <w:autoSpaceDE w:val="0"/>
        <w:autoSpaceDN w:val="0"/>
        <w:adjustRightInd w:val="0"/>
        <w:rPr>
          <w:rFonts w:eastAsia="Calibri"/>
          <w:szCs w:val="22"/>
          <w:lang w:eastAsia="en-US"/>
        </w:rPr>
      </w:pPr>
      <w:r>
        <w:rPr>
          <w:rFonts w:eastAsia="Calibri"/>
          <w:szCs w:val="22"/>
          <w:lang w:eastAsia="en-US"/>
        </w:rPr>
        <w:t>Yra pastebėta potencialiai pavojingų gyvybei širdies rimo sutrikimų, susijusių su greita injekcija per centrinį venos kateterį. (taip pat žr. 4.4 skyrių).</w:t>
      </w:r>
    </w:p>
    <w:p w14:paraId="295223B3" w14:textId="77777777" w:rsidR="00225169" w:rsidRDefault="00225169" w:rsidP="00225169">
      <w:pPr>
        <w:autoSpaceDE w:val="0"/>
        <w:autoSpaceDN w:val="0"/>
        <w:adjustRightInd w:val="0"/>
        <w:rPr>
          <w:rFonts w:eastAsia="Calibri"/>
          <w:szCs w:val="22"/>
          <w:lang w:eastAsia="en-US"/>
        </w:rPr>
      </w:pPr>
    </w:p>
    <w:p w14:paraId="4F304239" w14:textId="77777777" w:rsidR="00225169" w:rsidRPr="00D86090" w:rsidRDefault="00225169" w:rsidP="00225169">
      <w:pPr>
        <w:autoSpaceDE w:val="0"/>
        <w:autoSpaceDN w:val="0"/>
        <w:adjustRightInd w:val="0"/>
        <w:rPr>
          <w:rFonts w:eastAsia="Calibri"/>
          <w:iCs/>
          <w:szCs w:val="22"/>
          <w:u w:val="single"/>
          <w:lang w:eastAsia="en-US"/>
        </w:rPr>
      </w:pPr>
      <w:r w:rsidRPr="00D86090">
        <w:rPr>
          <w:rFonts w:eastAsia="Calibri"/>
          <w:iCs/>
          <w:szCs w:val="22"/>
          <w:u w:val="single"/>
          <w:lang w:eastAsia="en-US"/>
        </w:rPr>
        <w:t>Intraveninė infuzija</w:t>
      </w:r>
    </w:p>
    <w:p w14:paraId="09696764" w14:textId="77777777" w:rsidR="00225169" w:rsidRPr="0073430A" w:rsidRDefault="00225169" w:rsidP="00225169">
      <w:pPr>
        <w:autoSpaceDE w:val="0"/>
        <w:autoSpaceDN w:val="0"/>
        <w:adjustRightInd w:val="0"/>
        <w:rPr>
          <w:rFonts w:eastAsia="Calibri"/>
          <w:szCs w:val="22"/>
          <w:lang w:eastAsia="en-US"/>
        </w:rPr>
      </w:pPr>
      <w:r>
        <w:rPr>
          <w:rFonts w:eastAsia="Calibri"/>
          <w:szCs w:val="22"/>
          <w:lang w:eastAsia="en-US"/>
        </w:rPr>
        <w:t>Trumpalaikei intraveninei infuzijai 1 g arba 2 g cefotaksimo reikia ištirpinti 40 – 50 ml injekcinio vandens arba kito suderinamo infuzinio tirpalo ir po to maždaug per 20 minučių sulašinti į veną.</w:t>
      </w:r>
    </w:p>
    <w:p w14:paraId="2BB02346" w14:textId="77777777" w:rsidR="00225169" w:rsidRPr="0073430A" w:rsidRDefault="00225169" w:rsidP="00225169">
      <w:pPr>
        <w:autoSpaceDE w:val="0"/>
        <w:autoSpaceDN w:val="0"/>
        <w:adjustRightInd w:val="0"/>
        <w:rPr>
          <w:rFonts w:eastAsia="Calibri"/>
          <w:szCs w:val="22"/>
          <w:lang w:eastAsia="en-US"/>
        </w:rPr>
      </w:pPr>
      <w:r>
        <w:rPr>
          <w:rFonts w:eastAsia="Calibri"/>
          <w:szCs w:val="22"/>
          <w:lang w:eastAsia="en-US"/>
        </w:rPr>
        <w:t>Ilgalaikei intraveninei infuzijai 2 g cefotaksimo reikia ištirpinti 100 ml izotoninio natrio chlorido arba gliukozės tirpalo ir po to per 50 – 60 minučių sulašinti į veną. Tirpinimui galima vartoti kito suderinamo infuzinio tirpalo (pvz., natrio laktato tirpalo, Ringerio tirpalo).</w:t>
      </w:r>
    </w:p>
    <w:p w14:paraId="1F45F3E5" w14:textId="77777777" w:rsidR="00225169" w:rsidRPr="0073430A" w:rsidRDefault="00225169" w:rsidP="00225169">
      <w:pPr>
        <w:autoSpaceDE w:val="0"/>
        <w:autoSpaceDN w:val="0"/>
        <w:adjustRightInd w:val="0"/>
        <w:rPr>
          <w:szCs w:val="22"/>
          <w:lang w:eastAsia="en-US"/>
        </w:rPr>
      </w:pPr>
    </w:p>
    <w:p w14:paraId="59AA6C42" w14:textId="77777777" w:rsidR="00225169" w:rsidRPr="0073430A" w:rsidRDefault="00225169" w:rsidP="00225169">
      <w:pPr>
        <w:autoSpaceDE w:val="0"/>
        <w:autoSpaceDN w:val="0"/>
        <w:adjustRightInd w:val="0"/>
        <w:rPr>
          <w:rFonts w:eastAsia="Calibri"/>
          <w:szCs w:val="22"/>
          <w:u w:val="single"/>
          <w:lang w:eastAsia="en-US"/>
        </w:rPr>
      </w:pPr>
      <w:r w:rsidRPr="0073430A">
        <w:rPr>
          <w:rFonts w:eastAsia="Calibri"/>
          <w:szCs w:val="22"/>
          <w:u w:val="single"/>
          <w:lang w:eastAsia="en-US"/>
        </w:rPr>
        <w:t>Injekcija į raumenis</w:t>
      </w:r>
    </w:p>
    <w:p w14:paraId="7A081888" w14:textId="77777777" w:rsidR="00225169" w:rsidRDefault="00225169" w:rsidP="00225169">
      <w:pPr>
        <w:autoSpaceDE w:val="0"/>
        <w:autoSpaceDN w:val="0"/>
        <w:adjustRightInd w:val="0"/>
        <w:rPr>
          <w:rFonts w:eastAsia="Calibri"/>
          <w:szCs w:val="22"/>
          <w:lang w:eastAsia="en-US"/>
        </w:rPr>
      </w:pPr>
      <w:r>
        <w:rPr>
          <w:rFonts w:eastAsia="Calibri"/>
          <w:szCs w:val="22"/>
          <w:lang w:eastAsia="en-US"/>
        </w:rPr>
        <w:t xml:space="preserve">Injekcijai į raumenis 1 g cefotaksimo reikia ištirpinti i 4 ml injekcinio vandens. Po to tirpalas suleidžiamas giliai į sėdmenis. Skausmo leidžiant į raumenis galima išvengti 1 g cefotaksimo ištirpinus 4 ml 1% lidokaino tirpalo. Reikia vengti injekcijos į kraujagyslę, nes lidokainas, suleistas į kraujagyslę, gali sukelti nerimavimą, tachikardiją, laidumo sutrikimą, vėmimą ir konvulsijas Cefotaksimo mišinio su lidokainu negalima vartoti jaunesniems kaip 30 mėnesių amžiaus vaikams. Būtina atsižvelgti į pakuotės lapelį dėl produkto, kurio sudėtyje yra lidokaino, paruošimo. </w:t>
      </w:r>
    </w:p>
    <w:p w14:paraId="23A22393" w14:textId="77777777" w:rsidR="00225169" w:rsidRDefault="00225169" w:rsidP="00225169">
      <w:pPr>
        <w:autoSpaceDE w:val="0"/>
        <w:autoSpaceDN w:val="0"/>
        <w:adjustRightInd w:val="0"/>
        <w:rPr>
          <w:rFonts w:eastAsia="Calibri"/>
          <w:szCs w:val="22"/>
          <w:lang w:eastAsia="en-US"/>
        </w:rPr>
      </w:pPr>
      <w:r w:rsidRPr="0073430A">
        <w:rPr>
          <w:rFonts w:eastAsia="Calibri"/>
          <w:szCs w:val="22"/>
          <w:lang w:eastAsia="en-US"/>
        </w:rPr>
        <w:t xml:space="preserve">Rekomenduojama </w:t>
      </w:r>
      <w:r>
        <w:rPr>
          <w:rFonts w:eastAsia="Calibri"/>
          <w:szCs w:val="22"/>
          <w:lang w:eastAsia="en-US"/>
        </w:rPr>
        <w:t>į veną pusę</w:t>
      </w:r>
      <w:r w:rsidRPr="0073430A">
        <w:rPr>
          <w:rFonts w:eastAsia="Calibri"/>
          <w:szCs w:val="22"/>
          <w:lang w:eastAsia="en-US"/>
        </w:rPr>
        <w:t xml:space="preserve"> </w:t>
      </w:r>
      <w:r>
        <w:rPr>
          <w:rFonts w:eastAsia="Calibri"/>
          <w:szCs w:val="22"/>
          <w:lang w:eastAsia="en-US"/>
        </w:rPr>
        <w:t>suleisti</w:t>
      </w:r>
      <w:r w:rsidRPr="0073430A">
        <w:rPr>
          <w:rFonts w:eastAsia="Calibri"/>
          <w:szCs w:val="22"/>
          <w:lang w:eastAsia="en-US"/>
        </w:rPr>
        <w:t xml:space="preserve"> ne daugiau kaip 4 ml.</w:t>
      </w:r>
      <w:r>
        <w:rPr>
          <w:rFonts w:eastAsia="Calibri"/>
          <w:szCs w:val="22"/>
          <w:lang w:eastAsia="en-US"/>
        </w:rPr>
        <w:t xml:space="preserve"> Jeigu paros dozė yra didesnė negu 2 g cefotaksimo arba jeigu cefotaksimo injekuojama daugiau negu du kartus per parą, mes rekomenduojame injekuoti į veną.</w:t>
      </w:r>
    </w:p>
    <w:p w14:paraId="1E3B9625" w14:textId="77777777" w:rsidR="00225169" w:rsidRDefault="00225169" w:rsidP="00225169">
      <w:pPr>
        <w:autoSpaceDE w:val="0"/>
        <w:autoSpaceDN w:val="0"/>
        <w:adjustRightInd w:val="0"/>
        <w:rPr>
          <w:rFonts w:eastAsia="Calibri"/>
          <w:szCs w:val="22"/>
          <w:lang w:eastAsia="en-US"/>
        </w:rPr>
      </w:pPr>
      <w:r>
        <w:rPr>
          <w:rFonts w:eastAsia="Calibri"/>
          <w:szCs w:val="22"/>
          <w:lang w:eastAsia="en-US"/>
        </w:rPr>
        <w:t>Gydymo trukmė priklauso nuo ligos eigos.</w:t>
      </w:r>
    </w:p>
    <w:p w14:paraId="6EFBD7D0" w14:textId="77777777" w:rsidR="00225169" w:rsidRDefault="00225169" w:rsidP="00225169">
      <w:pPr>
        <w:autoSpaceDE w:val="0"/>
        <w:autoSpaceDN w:val="0"/>
        <w:adjustRightInd w:val="0"/>
        <w:rPr>
          <w:rFonts w:eastAsia="Calibri"/>
          <w:szCs w:val="22"/>
          <w:lang w:eastAsia="en-US"/>
        </w:rPr>
      </w:pPr>
    </w:p>
    <w:p w14:paraId="4E93469D" w14:textId="77777777" w:rsidR="00225169" w:rsidRDefault="00225169" w:rsidP="00225169">
      <w:pPr>
        <w:autoSpaceDE w:val="0"/>
        <w:autoSpaceDN w:val="0"/>
        <w:adjustRightInd w:val="0"/>
        <w:rPr>
          <w:rFonts w:eastAsia="Calibri"/>
          <w:szCs w:val="22"/>
          <w:lang w:eastAsia="en-US"/>
        </w:rPr>
      </w:pPr>
      <w:r w:rsidRPr="00CE7E64">
        <w:rPr>
          <w:szCs w:val="22"/>
          <w:highlight w:val="lightGray"/>
          <w:lang w:eastAsia="ar-SA"/>
        </w:rPr>
        <w:t>MOXICEF</w:t>
      </w:r>
      <w:r w:rsidRPr="00CE7E64">
        <w:rPr>
          <w:szCs w:val="22"/>
          <w:highlight w:val="lightGray"/>
          <w:lang w:eastAsia="en-US"/>
        </w:rPr>
        <w:t xml:space="preserve"> 2 g nevartojamas į raumenis.</w:t>
      </w:r>
    </w:p>
    <w:p w14:paraId="0308DF36" w14:textId="77777777" w:rsidR="00225169" w:rsidRDefault="00225169" w:rsidP="00225169">
      <w:pPr>
        <w:autoSpaceDE w:val="0"/>
        <w:autoSpaceDN w:val="0"/>
        <w:adjustRightInd w:val="0"/>
        <w:rPr>
          <w:rFonts w:eastAsia="Calibri"/>
          <w:szCs w:val="22"/>
          <w:lang w:eastAsia="en-US"/>
        </w:rPr>
      </w:pPr>
    </w:p>
    <w:p w14:paraId="0667DCDC" w14:textId="77777777" w:rsidR="00225169" w:rsidRDefault="00225169" w:rsidP="00225169">
      <w:pPr>
        <w:autoSpaceDE w:val="0"/>
        <w:autoSpaceDN w:val="0"/>
        <w:adjustRightInd w:val="0"/>
        <w:rPr>
          <w:rFonts w:eastAsia="Calibri"/>
          <w:szCs w:val="22"/>
          <w:lang w:eastAsia="en-US"/>
        </w:rPr>
      </w:pPr>
      <w:r w:rsidRPr="00B34FA1">
        <w:rPr>
          <w:noProof/>
          <w:szCs w:val="24"/>
        </w:rPr>
        <w:t>Vaistinio preparato ruošimo prieš vartojant instrukcija pateikiama 6.6</w:t>
      </w:r>
      <w:r>
        <w:rPr>
          <w:noProof/>
          <w:szCs w:val="24"/>
        </w:rPr>
        <w:t xml:space="preserve"> </w:t>
      </w:r>
      <w:r w:rsidRPr="00B34FA1">
        <w:rPr>
          <w:noProof/>
          <w:szCs w:val="24"/>
        </w:rPr>
        <w:t>skyriu</w:t>
      </w:r>
      <w:r>
        <w:rPr>
          <w:noProof/>
          <w:szCs w:val="24"/>
        </w:rPr>
        <w:t>je.</w:t>
      </w:r>
    </w:p>
    <w:p w14:paraId="599086EA" w14:textId="77777777" w:rsidR="00225169" w:rsidRPr="0073430A" w:rsidRDefault="00225169" w:rsidP="00225169">
      <w:pPr>
        <w:tabs>
          <w:tab w:val="left" w:pos="567"/>
        </w:tabs>
        <w:spacing w:line="260" w:lineRule="exact"/>
        <w:rPr>
          <w:szCs w:val="22"/>
          <w:lang w:eastAsia="en-US"/>
        </w:rPr>
      </w:pPr>
    </w:p>
    <w:p w14:paraId="1894A92D" w14:textId="77777777" w:rsidR="00225169" w:rsidRPr="0073430A" w:rsidRDefault="00225169" w:rsidP="00225169">
      <w:pPr>
        <w:tabs>
          <w:tab w:val="left" w:pos="567"/>
        </w:tabs>
        <w:spacing w:line="260" w:lineRule="exact"/>
        <w:ind w:left="567" w:hanging="567"/>
        <w:rPr>
          <w:b/>
          <w:szCs w:val="22"/>
          <w:lang w:eastAsia="en-US"/>
        </w:rPr>
      </w:pPr>
      <w:r w:rsidRPr="0073430A">
        <w:rPr>
          <w:b/>
          <w:szCs w:val="22"/>
          <w:lang w:eastAsia="en-US"/>
        </w:rPr>
        <w:t>4.3</w:t>
      </w:r>
      <w:r w:rsidRPr="0073430A">
        <w:rPr>
          <w:b/>
          <w:szCs w:val="22"/>
          <w:lang w:eastAsia="en-US"/>
        </w:rPr>
        <w:tab/>
        <w:t>Kontraindikacijos</w:t>
      </w:r>
    </w:p>
    <w:p w14:paraId="1A2AD64D" w14:textId="77777777" w:rsidR="00225169" w:rsidRPr="00255357" w:rsidRDefault="00225169" w:rsidP="00225169">
      <w:pPr>
        <w:rPr>
          <w:szCs w:val="22"/>
          <w:lang w:eastAsia="en-US"/>
        </w:rPr>
      </w:pPr>
    </w:p>
    <w:p w14:paraId="786C0F3A" w14:textId="77777777" w:rsidR="00225169" w:rsidRPr="00255357" w:rsidRDefault="00225169" w:rsidP="00225169">
      <w:pPr>
        <w:rPr>
          <w:szCs w:val="22"/>
          <w:lang w:eastAsia="en-US"/>
        </w:rPr>
      </w:pPr>
      <w:r w:rsidRPr="00255357">
        <w:rPr>
          <w:szCs w:val="22"/>
          <w:lang w:eastAsia="en-US"/>
        </w:rPr>
        <w:t xml:space="preserve">Padidėjęs jautrumas </w:t>
      </w:r>
      <w:r>
        <w:rPr>
          <w:szCs w:val="22"/>
          <w:lang w:eastAsia="en-US"/>
        </w:rPr>
        <w:t xml:space="preserve">veikliajai </w:t>
      </w:r>
      <w:r w:rsidRPr="00255357">
        <w:rPr>
          <w:szCs w:val="22"/>
          <w:lang w:eastAsia="en-US"/>
        </w:rPr>
        <w:t>arba bet kuriai 6.1 skyriuje nurodytai pagalbinei medžiagai.</w:t>
      </w:r>
    </w:p>
    <w:p w14:paraId="64911A4E" w14:textId="77777777" w:rsidR="00225169" w:rsidRDefault="00225169" w:rsidP="00225169">
      <w:pPr>
        <w:rPr>
          <w:szCs w:val="22"/>
          <w:lang w:eastAsia="en-US"/>
        </w:rPr>
      </w:pPr>
      <w:r>
        <w:rPr>
          <w:szCs w:val="22"/>
          <w:lang w:eastAsia="en-US"/>
        </w:rPr>
        <w:t>Dėl anafilaksinio šoko rizikos MOXICEF draudžiama vartoti, jeigu yra žinoma, jog a</w:t>
      </w:r>
      <w:r w:rsidRPr="00255357">
        <w:rPr>
          <w:szCs w:val="22"/>
          <w:lang w:eastAsia="en-US"/>
        </w:rPr>
        <w:t>nksčiau buv</w:t>
      </w:r>
      <w:r>
        <w:rPr>
          <w:szCs w:val="22"/>
          <w:lang w:eastAsia="en-US"/>
        </w:rPr>
        <w:t>o ūminių arba</w:t>
      </w:r>
      <w:r w:rsidRPr="00255357">
        <w:rPr>
          <w:szCs w:val="22"/>
          <w:lang w:eastAsia="en-US"/>
        </w:rPr>
        <w:t xml:space="preserve"> sunk</w:t>
      </w:r>
      <w:r>
        <w:rPr>
          <w:szCs w:val="22"/>
          <w:lang w:eastAsia="en-US"/>
        </w:rPr>
        <w:t>ių</w:t>
      </w:r>
      <w:r w:rsidRPr="00255357">
        <w:rPr>
          <w:szCs w:val="22"/>
          <w:lang w:eastAsia="en-US"/>
        </w:rPr>
        <w:t xml:space="preserve"> padidėjusio jautrumo reakcij</w:t>
      </w:r>
      <w:r>
        <w:rPr>
          <w:szCs w:val="22"/>
          <w:lang w:eastAsia="en-US"/>
        </w:rPr>
        <w:t>ų</w:t>
      </w:r>
      <w:r w:rsidRPr="00255357">
        <w:rPr>
          <w:szCs w:val="22"/>
          <w:lang w:eastAsia="en-US"/>
        </w:rPr>
        <w:t xml:space="preserve"> į </w:t>
      </w:r>
      <w:r>
        <w:rPr>
          <w:szCs w:val="22"/>
          <w:lang w:eastAsia="en-US"/>
        </w:rPr>
        <w:t>cefotaksimą ir kitus cefalosporinus, taip pat anafilaksinių reakcijų į peniciliną ar kitus</w:t>
      </w:r>
      <w:r w:rsidRPr="00255357">
        <w:rPr>
          <w:szCs w:val="22"/>
          <w:lang w:eastAsia="en-US"/>
        </w:rPr>
        <w:t xml:space="preserve"> beta laktam</w:t>
      </w:r>
      <w:r>
        <w:rPr>
          <w:szCs w:val="22"/>
          <w:lang w:eastAsia="en-US"/>
        </w:rPr>
        <w:t>o grupės</w:t>
      </w:r>
      <w:r w:rsidRPr="00255357">
        <w:rPr>
          <w:szCs w:val="22"/>
          <w:lang w:eastAsia="en-US"/>
        </w:rPr>
        <w:t xml:space="preserve"> antibiotikus.</w:t>
      </w:r>
    </w:p>
    <w:p w14:paraId="2DAB1474" w14:textId="77777777" w:rsidR="00225169" w:rsidRDefault="00225169" w:rsidP="00225169">
      <w:pPr>
        <w:rPr>
          <w:szCs w:val="22"/>
          <w:lang w:eastAsia="en-US"/>
        </w:rPr>
      </w:pPr>
      <w:r>
        <w:rPr>
          <w:szCs w:val="22"/>
          <w:lang w:eastAsia="en-US"/>
        </w:rPr>
        <w:t xml:space="preserve">Cefotaksimo mišinio su lidokainu negalima injekuoti į raumenis jaunesniems negu 30 mėnesių amžiaus vaikams. </w:t>
      </w:r>
      <w:r>
        <w:rPr>
          <w:rFonts w:eastAsia="Calibri"/>
          <w:szCs w:val="22"/>
          <w:lang w:eastAsia="en-US"/>
        </w:rPr>
        <w:t>Būtina atsižvelgti į pakuotės lapelį dėl produkto, kurio sudėtyje yra lidokaino, paruošimo.</w:t>
      </w:r>
    </w:p>
    <w:p w14:paraId="173C721F" w14:textId="77777777" w:rsidR="00225169" w:rsidRPr="0073430A" w:rsidRDefault="00225169" w:rsidP="00225169">
      <w:pPr>
        <w:tabs>
          <w:tab w:val="left" w:pos="567"/>
        </w:tabs>
        <w:spacing w:line="260" w:lineRule="exact"/>
        <w:rPr>
          <w:szCs w:val="22"/>
          <w:lang w:eastAsia="en-US"/>
        </w:rPr>
      </w:pPr>
    </w:p>
    <w:p w14:paraId="04F2C9C9" w14:textId="77777777" w:rsidR="00225169" w:rsidRPr="0073430A" w:rsidRDefault="00225169" w:rsidP="00225169">
      <w:pPr>
        <w:tabs>
          <w:tab w:val="left" w:pos="567"/>
        </w:tabs>
        <w:spacing w:line="260" w:lineRule="exact"/>
        <w:ind w:left="567" w:hanging="567"/>
        <w:rPr>
          <w:b/>
          <w:szCs w:val="22"/>
          <w:lang w:eastAsia="en-US"/>
        </w:rPr>
      </w:pPr>
      <w:r w:rsidRPr="0073430A">
        <w:rPr>
          <w:b/>
          <w:szCs w:val="22"/>
          <w:lang w:eastAsia="en-US"/>
        </w:rPr>
        <w:t>4.4</w:t>
      </w:r>
      <w:r w:rsidRPr="0073430A">
        <w:rPr>
          <w:b/>
          <w:szCs w:val="22"/>
          <w:lang w:eastAsia="en-US"/>
        </w:rPr>
        <w:tab/>
        <w:t>Specialūs įspėjimai ir atsargumo priemonės</w:t>
      </w:r>
    </w:p>
    <w:p w14:paraId="7133D22C" w14:textId="77777777" w:rsidR="00225169" w:rsidRPr="0073430A" w:rsidRDefault="00225169" w:rsidP="00225169">
      <w:pPr>
        <w:tabs>
          <w:tab w:val="left" w:pos="567"/>
        </w:tabs>
        <w:spacing w:line="260" w:lineRule="exact"/>
        <w:ind w:left="567" w:hanging="567"/>
        <w:rPr>
          <w:b/>
          <w:szCs w:val="22"/>
          <w:lang w:eastAsia="en-US"/>
        </w:rPr>
      </w:pPr>
    </w:p>
    <w:p w14:paraId="6C12DDFD" w14:textId="77777777" w:rsidR="00225169" w:rsidRPr="00CB5C23" w:rsidRDefault="00225169" w:rsidP="00225169">
      <w:pPr>
        <w:tabs>
          <w:tab w:val="left" w:pos="142"/>
          <w:tab w:val="left" w:pos="567"/>
        </w:tabs>
        <w:suppressAutoHyphens/>
        <w:spacing w:line="260" w:lineRule="exact"/>
        <w:rPr>
          <w:szCs w:val="22"/>
          <w:u w:val="single"/>
          <w:lang w:eastAsia="en-US"/>
        </w:rPr>
      </w:pPr>
      <w:r w:rsidRPr="00CB5C23">
        <w:rPr>
          <w:szCs w:val="22"/>
          <w:u w:val="single"/>
          <w:lang w:eastAsia="en-US"/>
        </w:rPr>
        <w:t>Anafilaksinės reakcijos</w:t>
      </w:r>
    </w:p>
    <w:p w14:paraId="2ADB246E" w14:textId="77777777" w:rsidR="00225169" w:rsidRPr="0073430A" w:rsidRDefault="00225169" w:rsidP="00225169">
      <w:pPr>
        <w:tabs>
          <w:tab w:val="left" w:pos="142"/>
        </w:tabs>
        <w:spacing w:line="260" w:lineRule="exact"/>
        <w:rPr>
          <w:szCs w:val="22"/>
          <w:lang w:eastAsia="en-US"/>
        </w:rPr>
      </w:pPr>
      <w:r w:rsidRPr="0073430A">
        <w:rPr>
          <w:szCs w:val="22"/>
          <w:lang w:eastAsia="en-US"/>
        </w:rPr>
        <w:t xml:space="preserve">Gauta pranešimų apie cefotaksimo vartojusiems pacientams pasireiškusias </w:t>
      </w:r>
      <w:r>
        <w:rPr>
          <w:szCs w:val="22"/>
          <w:lang w:eastAsia="en-US"/>
        </w:rPr>
        <w:t>sunkias</w:t>
      </w:r>
      <w:r w:rsidRPr="0073430A">
        <w:rPr>
          <w:szCs w:val="22"/>
          <w:lang w:eastAsia="en-US"/>
        </w:rPr>
        <w:t xml:space="preserve"> padidėjusio jautrumo reakcijas</w:t>
      </w:r>
      <w:r>
        <w:rPr>
          <w:szCs w:val="22"/>
          <w:lang w:eastAsia="en-US"/>
        </w:rPr>
        <w:t xml:space="preserve"> (pvz., angioneurozinę edemą, bronchų spazmą, anafilaksinę reakciją iki šoko)</w:t>
      </w:r>
      <w:r w:rsidRPr="0073430A">
        <w:rPr>
          <w:szCs w:val="22"/>
          <w:lang w:eastAsia="en-US"/>
        </w:rPr>
        <w:t xml:space="preserve"> (žr. 4.3 ir 4.8 skyrius).</w:t>
      </w:r>
    </w:p>
    <w:p w14:paraId="34114AA1" w14:textId="77777777" w:rsidR="00225169" w:rsidRPr="0073430A" w:rsidRDefault="00225169" w:rsidP="00225169">
      <w:pPr>
        <w:tabs>
          <w:tab w:val="left" w:pos="142"/>
        </w:tabs>
        <w:spacing w:line="260" w:lineRule="exact"/>
        <w:rPr>
          <w:szCs w:val="22"/>
          <w:lang w:eastAsia="en-US"/>
        </w:rPr>
      </w:pPr>
      <w:r>
        <w:rPr>
          <w:szCs w:val="22"/>
          <w:lang w:eastAsia="en-US"/>
        </w:rPr>
        <w:t>Tokiais atvejais  reikia nutraukti cefotaksimo vartojimą ir pradėti tinkamą gydymą (pvz. šoko gydymą)</w:t>
      </w:r>
      <w:r w:rsidRPr="0073430A">
        <w:rPr>
          <w:szCs w:val="22"/>
          <w:lang w:eastAsia="en-US"/>
        </w:rPr>
        <w:t>.</w:t>
      </w:r>
    </w:p>
    <w:p w14:paraId="1668E4F2" w14:textId="77777777" w:rsidR="00225169" w:rsidRDefault="00225169" w:rsidP="00225169">
      <w:pPr>
        <w:tabs>
          <w:tab w:val="left" w:pos="142"/>
        </w:tabs>
        <w:spacing w:line="260" w:lineRule="exact"/>
        <w:rPr>
          <w:szCs w:val="22"/>
          <w:lang w:eastAsia="en-US"/>
        </w:rPr>
      </w:pPr>
      <w:r>
        <w:rPr>
          <w:szCs w:val="22"/>
          <w:lang w:eastAsia="en-US"/>
        </w:rPr>
        <w:lastRenderedPageBreak/>
        <w:t xml:space="preserve">Ypatingas atsargumas reikalingas prieš vartojant cefotaksimo </w:t>
      </w:r>
      <w:r w:rsidRPr="0073430A">
        <w:rPr>
          <w:szCs w:val="22"/>
          <w:lang w:eastAsia="en-US"/>
        </w:rPr>
        <w:t xml:space="preserve">penicilinui </w:t>
      </w:r>
      <w:r>
        <w:rPr>
          <w:szCs w:val="22"/>
          <w:lang w:eastAsia="en-US"/>
        </w:rPr>
        <w:t xml:space="preserve">arba kitiems beta laktamo grupės antibiotikams </w:t>
      </w:r>
      <w:r w:rsidRPr="0073430A">
        <w:rPr>
          <w:szCs w:val="22"/>
          <w:lang w:eastAsia="en-US"/>
        </w:rPr>
        <w:t>jautriems pacientams</w:t>
      </w:r>
      <w:r>
        <w:rPr>
          <w:szCs w:val="22"/>
          <w:lang w:eastAsia="en-US"/>
        </w:rPr>
        <w:t>, kadangi galima kryžminė alergija (dėl kontraindikacijų esant žinomų padidėjusio jautrumo reakcijų žr. 4.3 skyrių).</w:t>
      </w:r>
    </w:p>
    <w:p w14:paraId="05EE2D9E" w14:textId="77777777" w:rsidR="003A6ACE" w:rsidRDefault="00225169" w:rsidP="00225169">
      <w:pPr>
        <w:tabs>
          <w:tab w:val="left" w:pos="142"/>
        </w:tabs>
        <w:spacing w:line="260" w:lineRule="exact"/>
        <w:rPr>
          <w:szCs w:val="22"/>
          <w:lang w:eastAsia="en-US"/>
        </w:rPr>
      </w:pPr>
      <w:r>
        <w:rPr>
          <w:szCs w:val="22"/>
          <w:lang w:eastAsia="en-US"/>
        </w:rPr>
        <w:t>Pacientams, kuriems yra kitokių tipų alerginių reakcijų (pvz., šienligė ar bronchinė astma) cefotaksimo taip pat turi būti vartojama ypač atsargiai, kadangi tokiais atvejais yra padidėjusi sunkių alerginių reakcijų rizika.</w:t>
      </w:r>
    </w:p>
    <w:p w14:paraId="42AD0076" w14:textId="77777777" w:rsidR="003A6ACE" w:rsidRDefault="003A6ACE" w:rsidP="00225169">
      <w:pPr>
        <w:tabs>
          <w:tab w:val="left" w:pos="142"/>
        </w:tabs>
        <w:spacing w:line="260" w:lineRule="exact"/>
        <w:rPr>
          <w:szCs w:val="22"/>
          <w:lang w:eastAsia="en-US"/>
        </w:rPr>
      </w:pPr>
    </w:p>
    <w:p w14:paraId="7A0595CF" w14:textId="439884E7" w:rsidR="003A6ACE" w:rsidRPr="00E854CF" w:rsidRDefault="003A6ACE" w:rsidP="003A6ACE">
      <w:pPr>
        <w:tabs>
          <w:tab w:val="left" w:pos="142"/>
        </w:tabs>
        <w:spacing w:line="260" w:lineRule="exact"/>
        <w:rPr>
          <w:szCs w:val="22"/>
          <w:u w:val="single"/>
          <w:lang w:eastAsia="en-US"/>
        </w:rPr>
      </w:pPr>
      <w:r w:rsidRPr="00E854CF">
        <w:rPr>
          <w:szCs w:val="22"/>
          <w:u w:val="single"/>
          <w:lang w:eastAsia="en-US"/>
        </w:rPr>
        <w:t>Sunkios odos reakcijos</w:t>
      </w:r>
    </w:p>
    <w:p w14:paraId="24199E19" w14:textId="1CF901F2" w:rsidR="003A6ACE" w:rsidRDefault="003A6ACE" w:rsidP="003A6ACE">
      <w:pPr>
        <w:tabs>
          <w:tab w:val="left" w:pos="142"/>
        </w:tabs>
        <w:spacing w:line="260" w:lineRule="exact"/>
        <w:rPr>
          <w:szCs w:val="22"/>
          <w:lang w:eastAsia="en-US"/>
        </w:rPr>
      </w:pPr>
      <w:r w:rsidRPr="003A6ACE">
        <w:rPr>
          <w:szCs w:val="22"/>
          <w:lang w:eastAsia="en-US"/>
        </w:rPr>
        <w:t>Po vaistinio preparato registracijos gauta su cefotaksimo vartojimu susijusių pranešimų apie sunkias</w:t>
      </w:r>
      <w:r>
        <w:rPr>
          <w:szCs w:val="22"/>
          <w:lang w:eastAsia="en-US"/>
        </w:rPr>
        <w:t xml:space="preserve"> </w:t>
      </w:r>
      <w:r w:rsidRPr="003A6ACE">
        <w:rPr>
          <w:szCs w:val="22"/>
          <w:lang w:eastAsia="en-US"/>
        </w:rPr>
        <w:t>nepageidaujamas odos reakcijas (SNOR), įskaitant ūminę generalizuotą egzanteminę pustuliozę</w:t>
      </w:r>
      <w:r>
        <w:rPr>
          <w:szCs w:val="22"/>
          <w:lang w:eastAsia="en-US"/>
        </w:rPr>
        <w:t xml:space="preserve"> </w:t>
      </w:r>
      <w:r w:rsidRPr="003A6ACE">
        <w:rPr>
          <w:szCs w:val="22"/>
          <w:lang w:eastAsia="en-US"/>
        </w:rPr>
        <w:t>(ŪGEP), Stivenso-Džonsono sindromą (SDS), toksinę epidermio nekrolizę (TEN), reakciją į vaistinį</w:t>
      </w:r>
      <w:r>
        <w:rPr>
          <w:szCs w:val="22"/>
          <w:lang w:eastAsia="en-US"/>
        </w:rPr>
        <w:t xml:space="preserve"> </w:t>
      </w:r>
      <w:r w:rsidRPr="003A6ACE">
        <w:rPr>
          <w:szCs w:val="22"/>
          <w:lang w:eastAsia="en-US"/>
        </w:rPr>
        <w:t>preparatą su eozinofilija ir sisteminiais simptomais (DRESS sindromas), kurie gali kelti pavojų</w:t>
      </w:r>
      <w:r>
        <w:rPr>
          <w:szCs w:val="22"/>
          <w:lang w:eastAsia="en-US"/>
        </w:rPr>
        <w:t xml:space="preserve"> </w:t>
      </w:r>
      <w:r w:rsidRPr="003A6ACE">
        <w:rPr>
          <w:szCs w:val="22"/>
          <w:lang w:eastAsia="en-US"/>
        </w:rPr>
        <w:t>gyvybei</w:t>
      </w:r>
      <w:r>
        <w:rPr>
          <w:szCs w:val="22"/>
          <w:lang w:eastAsia="en-US"/>
        </w:rPr>
        <w:t xml:space="preserve"> </w:t>
      </w:r>
      <w:r w:rsidRPr="003A6ACE">
        <w:rPr>
          <w:szCs w:val="22"/>
          <w:lang w:eastAsia="en-US"/>
        </w:rPr>
        <w:t>ar lemti mirtį.</w:t>
      </w:r>
    </w:p>
    <w:p w14:paraId="6A0B4E64" w14:textId="6BF01BDD" w:rsidR="003A6ACE" w:rsidRPr="003A6ACE" w:rsidRDefault="003A6ACE" w:rsidP="003A6ACE">
      <w:pPr>
        <w:tabs>
          <w:tab w:val="left" w:pos="142"/>
        </w:tabs>
        <w:spacing w:line="260" w:lineRule="exact"/>
        <w:rPr>
          <w:szCs w:val="22"/>
          <w:lang w:eastAsia="en-US"/>
        </w:rPr>
      </w:pPr>
      <w:r w:rsidRPr="003A6ACE">
        <w:rPr>
          <w:szCs w:val="22"/>
          <w:lang w:eastAsia="en-US"/>
        </w:rPr>
        <w:t>Skiriant vaistinį preparatą pacientus reikia informuoti apie odos reakcijų požymius ir simptomus.</w:t>
      </w:r>
      <w:r>
        <w:rPr>
          <w:szCs w:val="22"/>
          <w:lang w:eastAsia="en-US"/>
        </w:rPr>
        <w:t xml:space="preserve"> </w:t>
      </w:r>
      <w:r w:rsidRPr="003A6ACE">
        <w:rPr>
          <w:szCs w:val="22"/>
          <w:lang w:eastAsia="en-US"/>
        </w:rPr>
        <w:t>Jeigu pasireiškia šias reakcijas leidžiančių įtarti požymių ir simptomų, gydymą cefotaksimu reikia</w:t>
      </w:r>
      <w:r>
        <w:rPr>
          <w:szCs w:val="22"/>
          <w:lang w:eastAsia="en-US"/>
        </w:rPr>
        <w:t xml:space="preserve"> </w:t>
      </w:r>
      <w:r w:rsidRPr="003A6ACE">
        <w:rPr>
          <w:szCs w:val="22"/>
          <w:lang w:eastAsia="en-US"/>
        </w:rPr>
        <w:t>nedelsiant nutraukti. Jeigu vartojant cefotaksimą pacientui pasireiškia ŪGEP, SDS, TEN arba DRESS</w:t>
      </w:r>
      <w:r>
        <w:rPr>
          <w:szCs w:val="22"/>
          <w:lang w:eastAsia="en-US"/>
        </w:rPr>
        <w:t xml:space="preserve"> </w:t>
      </w:r>
      <w:r w:rsidRPr="003A6ACE">
        <w:rPr>
          <w:szCs w:val="22"/>
          <w:lang w:eastAsia="en-US"/>
        </w:rPr>
        <w:t>sindromas, gydymą cefotaksimu draudžiama atnaujinti, ir šio vaistinio preparato vartojimą reikia visam</w:t>
      </w:r>
      <w:r>
        <w:rPr>
          <w:szCs w:val="22"/>
          <w:lang w:eastAsia="en-US"/>
        </w:rPr>
        <w:t xml:space="preserve"> </w:t>
      </w:r>
      <w:r w:rsidRPr="003A6ACE">
        <w:rPr>
          <w:szCs w:val="22"/>
          <w:lang w:eastAsia="en-US"/>
        </w:rPr>
        <w:t>laikui nutraukti.</w:t>
      </w:r>
    </w:p>
    <w:p w14:paraId="5123E550" w14:textId="7B708645" w:rsidR="00225169" w:rsidRDefault="003A6ACE" w:rsidP="003A6ACE">
      <w:pPr>
        <w:tabs>
          <w:tab w:val="left" w:pos="142"/>
        </w:tabs>
        <w:spacing w:line="260" w:lineRule="exact"/>
        <w:rPr>
          <w:szCs w:val="22"/>
          <w:lang w:eastAsia="en-US"/>
        </w:rPr>
      </w:pPr>
      <w:r w:rsidRPr="003A6ACE">
        <w:rPr>
          <w:szCs w:val="22"/>
          <w:lang w:eastAsia="en-US"/>
        </w:rPr>
        <w:t>Vaikams pasireiškiantį išbėrimą galima supainioti su infekcijos ar kito uždegiminio proceso sukeliamu</w:t>
      </w:r>
      <w:r>
        <w:rPr>
          <w:szCs w:val="22"/>
          <w:lang w:eastAsia="en-US"/>
        </w:rPr>
        <w:t xml:space="preserve"> </w:t>
      </w:r>
      <w:r w:rsidRPr="003A6ACE">
        <w:rPr>
          <w:szCs w:val="22"/>
          <w:lang w:eastAsia="en-US"/>
        </w:rPr>
        <w:t>išbėrimu, todėl gydytojai turi vaikams, kuriems gydymo cefotaksimu metu pasireiškia išbėrimo ir</w:t>
      </w:r>
      <w:r>
        <w:rPr>
          <w:szCs w:val="22"/>
          <w:lang w:eastAsia="en-US"/>
        </w:rPr>
        <w:t xml:space="preserve"> </w:t>
      </w:r>
      <w:r w:rsidRPr="003A6ACE">
        <w:rPr>
          <w:szCs w:val="22"/>
          <w:lang w:eastAsia="en-US"/>
        </w:rPr>
        <w:t>karščiavimo simptomai, apsvarstyti reakcijos į cefotaksimą galimybę</w:t>
      </w:r>
      <w:r>
        <w:rPr>
          <w:szCs w:val="22"/>
          <w:lang w:eastAsia="en-US"/>
        </w:rPr>
        <w:t>.</w:t>
      </w:r>
    </w:p>
    <w:p w14:paraId="69212040" w14:textId="77777777" w:rsidR="00225169" w:rsidRDefault="00225169" w:rsidP="00225169">
      <w:pPr>
        <w:tabs>
          <w:tab w:val="left" w:pos="142"/>
          <w:tab w:val="left" w:pos="567"/>
        </w:tabs>
        <w:suppressAutoHyphens/>
        <w:spacing w:line="260" w:lineRule="exact"/>
        <w:rPr>
          <w:szCs w:val="22"/>
          <w:lang w:eastAsia="en-US"/>
        </w:rPr>
      </w:pPr>
    </w:p>
    <w:p w14:paraId="6292DA74" w14:textId="77777777" w:rsidR="00225169" w:rsidRPr="003C2FBD" w:rsidRDefault="00225169" w:rsidP="00225169">
      <w:pPr>
        <w:tabs>
          <w:tab w:val="left" w:pos="142"/>
          <w:tab w:val="left" w:pos="567"/>
        </w:tabs>
        <w:suppressAutoHyphens/>
        <w:spacing w:line="260" w:lineRule="exact"/>
        <w:rPr>
          <w:szCs w:val="22"/>
          <w:u w:val="single"/>
          <w:lang w:eastAsia="en-US"/>
        </w:rPr>
      </w:pPr>
      <w:r w:rsidRPr="003C2FBD">
        <w:rPr>
          <w:szCs w:val="22"/>
          <w:u w:val="single"/>
          <w:lang w:eastAsia="en-US"/>
        </w:rPr>
        <w:t xml:space="preserve">Su </w:t>
      </w:r>
      <w:r w:rsidRPr="003C2FBD">
        <w:rPr>
          <w:i/>
          <w:szCs w:val="22"/>
          <w:u w:val="single"/>
          <w:lang w:eastAsia="en-US"/>
        </w:rPr>
        <w:t>Clostridium difficile</w:t>
      </w:r>
      <w:r w:rsidRPr="003C2FBD">
        <w:rPr>
          <w:szCs w:val="22"/>
          <w:u w:val="single"/>
          <w:lang w:eastAsia="en-US"/>
        </w:rPr>
        <w:t xml:space="preserve"> susijusi liga (pvz., pseudomembraninis kolitas)</w:t>
      </w:r>
    </w:p>
    <w:p w14:paraId="36D37001" w14:textId="77777777" w:rsidR="00225169" w:rsidRPr="0073430A" w:rsidRDefault="00225169" w:rsidP="00225169">
      <w:pPr>
        <w:tabs>
          <w:tab w:val="left" w:pos="142"/>
        </w:tabs>
        <w:spacing w:line="260" w:lineRule="exact"/>
        <w:rPr>
          <w:szCs w:val="22"/>
          <w:lang w:eastAsia="en-US"/>
        </w:rPr>
      </w:pPr>
      <w:r>
        <w:rPr>
          <w:szCs w:val="22"/>
          <w:lang w:eastAsia="en-US"/>
        </w:rPr>
        <w:t>S</w:t>
      </w:r>
      <w:r w:rsidRPr="0073430A">
        <w:rPr>
          <w:szCs w:val="22"/>
          <w:lang w:eastAsia="en-US"/>
        </w:rPr>
        <w:t>unkus ir (arba) ilgalaikis</w:t>
      </w:r>
      <w:r>
        <w:rPr>
          <w:szCs w:val="22"/>
          <w:lang w:eastAsia="en-US"/>
        </w:rPr>
        <w:t xml:space="preserve"> viduriavimas</w:t>
      </w:r>
      <w:r w:rsidRPr="0073430A">
        <w:rPr>
          <w:szCs w:val="22"/>
          <w:lang w:eastAsia="en-US"/>
        </w:rPr>
        <w:t xml:space="preserve">, pasireiškęs gydymo metu arba </w:t>
      </w:r>
      <w:r>
        <w:rPr>
          <w:szCs w:val="22"/>
          <w:lang w:eastAsia="en-US"/>
        </w:rPr>
        <w:t>per pirmąsias kelias savaites</w:t>
      </w:r>
      <w:r w:rsidRPr="0073430A">
        <w:rPr>
          <w:szCs w:val="22"/>
          <w:lang w:eastAsia="en-US"/>
        </w:rPr>
        <w:t xml:space="preserve"> po gydymo, gali </w:t>
      </w:r>
      <w:r>
        <w:rPr>
          <w:szCs w:val="22"/>
          <w:lang w:eastAsia="en-US"/>
        </w:rPr>
        <w:t>su</w:t>
      </w:r>
      <w:r w:rsidRPr="0073430A">
        <w:rPr>
          <w:szCs w:val="22"/>
          <w:lang w:eastAsia="en-US"/>
        </w:rPr>
        <w:t xml:space="preserve"> </w:t>
      </w:r>
      <w:r w:rsidRPr="0073430A">
        <w:rPr>
          <w:i/>
          <w:szCs w:val="22"/>
          <w:lang w:eastAsia="en-US"/>
        </w:rPr>
        <w:t>Clostridium difficile</w:t>
      </w:r>
      <w:r w:rsidRPr="0073430A">
        <w:rPr>
          <w:szCs w:val="22"/>
          <w:lang w:eastAsia="en-US"/>
        </w:rPr>
        <w:t xml:space="preserve"> su</w:t>
      </w:r>
      <w:r>
        <w:rPr>
          <w:szCs w:val="22"/>
          <w:lang w:eastAsia="en-US"/>
        </w:rPr>
        <w:t xml:space="preserve">sijusi liga ir kurios sunkiausia forma, pavyzdžiui </w:t>
      </w:r>
      <w:r w:rsidRPr="0073430A">
        <w:rPr>
          <w:szCs w:val="22"/>
          <w:lang w:eastAsia="en-US"/>
        </w:rPr>
        <w:t>pseudomembraninis kolitas</w:t>
      </w:r>
      <w:r>
        <w:rPr>
          <w:szCs w:val="22"/>
          <w:lang w:eastAsia="en-US"/>
        </w:rPr>
        <w:t>, gali būti mirtina</w:t>
      </w:r>
      <w:r w:rsidRPr="0073430A">
        <w:rPr>
          <w:szCs w:val="22"/>
          <w:lang w:eastAsia="en-US"/>
        </w:rPr>
        <w:t>.</w:t>
      </w:r>
    </w:p>
    <w:p w14:paraId="687CA45D" w14:textId="77777777" w:rsidR="00225169" w:rsidRPr="0073430A" w:rsidRDefault="00225169" w:rsidP="00225169">
      <w:pPr>
        <w:tabs>
          <w:tab w:val="left" w:pos="142"/>
        </w:tabs>
        <w:spacing w:line="260" w:lineRule="exact"/>
        <w:rPr>
          <w:szCs w:val="22"/>
          <w:lang w:eastAsia="en-US"/>
        </w:rPr>
      </w:pPr>
      <w:r>
        <w:rPr>
          <w:szCs w:val="22"/>
          <w:lang w:eastAsia="en-US"/>
        </w:rPr>
        <w:t>D</w:t>
      </w:r>
      <w:r w:rsidRPr="0073430A">
        <w:rPr>
          <w:szCs w:val="22"/>
          <w:lang w:eastAsia="en-US"/>
        </w:rPr>
        <w:t xml:space="preserve">iagnozę </w:t>
      </w:r>
      <w:r>
        <w:rPr>
          <w:szCs w:val="22"/>
          <w:lang w:eastAsia="en-US"/>
        </w:rPr>
        <w:t>gali būti patvirtinta</w:t>
      </w:r>
      <w:r w:rsidRPr="0073430A">
        <w:rPr>
          <w:szCs w:val="22"/>
          <w:lang w:eastAsia="en-US"/>
        </w:rPr>
        <w:t xml:space="preserve"> endoskopini</w:t>
      </w:r>
      <w:r>
        <w:rPr>
          <w:szCs w:val="22"/>
          <w:lang w:eastAsia="en-US"/>
        </w:rPr>
        <w:t>u</w:t>
      </w:r>
      <w:r w:rsidRPr="0073430A">
        <w:rPr>
          <w:szCs w:val="22"/>
          <w:lang w:eastAsia="en-US"/>
        </w:rPr>
        <w:t xml:space="preserve"> ir (arba) histologini</w:t>
      </w:r>
      <w:r>
        <w:rPr>
          <w:szCs w:val="22"/>
          <w:lang w:eastAsia="en-US"/>
        </w:rPr>
        <w:t>u</w:t>
      </w:r>
      <w:r w:rsidRPr="0073430A">
        <w:rPr>
          <w:szCs w:val="22"/>
          <w:lang w:eastAsia="en-US"/>
        </w:rPr>
        <w:t xml:space="preserve"> tyrim</w:t>
      </w:r>
      <w:r>
        <w:rPr>
          <w:szCs w:val="22"/>
          <w:lang w:eastAsia="en-US"/>
        </w:rPr>
        <w:t>u</w:t>
      </w:r>
      <w:r w:rsidRPr="0073430A">
        <w:rPr>
          <w:szCs w:val="22"/>
          <w:lang w:eastAsia="en-US"/>
        </w:rPr>
        <w:t>.</w:t>
      </w:r>
      <w:r w:rsidRPr="006F12F6">
        <w:rPr>
          <w:szCs w:val="22"/>
          <w:lang w:eastAsia="en-US"/>
        </w:rPr>
        <w:t xml:space="preserve"> </w:t>
      </w:r>
      <w:r>
        <w:rPr>
          <w:szCs w:val="22"/>
          <w:lang w:eastAsia="en-US"/>
        </w:rPr>
        <w:t xml:space="preserve">Jeigu yra įtartas </w:t>
      </w:r>
      <w:r w:rsidRPr="0073430A">
        <w:rPr>
          <w:szCs w:val="22"/>
          <w:lang w:eastAsia="en-US"/>
        </w:rPr>
        <w:t>pseudomembraninis kolitas</w:t>
      </w:r>
      <w:r>
        <w:rPr>
          <w:szCs w:val="22"/>
          <w:lang w:eastAsia="en-US"/>
        </w:rPr>
        <w:t>, būtina tuojau pat nutraukti gydymą cefotaksimu ir nedelsiant pradėti atitinkamą gydymą (pvz., vartoti tam tikrų antibiotikų /chemoterapinių medžiagų, kurių veiksmingumas įrodytas kliniškai).</w:t>
      </w:r>
      <w:r w:rsidRPr="006F12F6">
        <w:rPr>
          <w:szCs w:val="22"/>
          <w:lang w:eastAsia="en-US"/>
        </w:rPr>
        <w:t xml:space="preserve"> </w:t>
      </w:r>
      <w:r w:rsidRPr="0073430A">
        <w:rPr>
          <w:szCs w:val="22"/>
          <w:lang w:eastAsia="en-US"/>
        </w:rPr>
        <w:t xml:space="preserve">Negalima </w:t>
      </w:r>
      <w:r>
        <w:rPr>
          <w:szCs w:val="22"/>
          <w:lang w:eastAsia="en-US"/>
        </w:rPr>
        <w:t>vartoti</w:t>
      </w:r>
      <w:r w:rsidRPr="0073430A">
        <w:rPr>
          <w:szCs w:val="22"/>
          <w:lang w:eastAsia="en-US"/>
        </w:rPr>
        <w:t xml:space="preserve"> žarnų peristaltiką slopinančių vaistinių preparatų</w:t>
      </w:r>
      <w:r>
        <w:rPr>
          <w:szCs w:val="22"/>
          <w:lang w:eastAsia="en-US"/>
        </w:rPr>
        <w:t>.</w:t>
      </w:r>
    </w:p>
    <w:p w14:paraId="10BA6100" w14:textId="77777777" w:rsidR="00225169" w:rsidRPr="0073430A" w:rsidRDefault="00225169" w:rsidP="00225169">
      <w:pPr>
        <w:tabs>
          <w:tab w:val="left" w:pos="142"/>
        </w:tabs>
        <w:spacing w:line="260" w:lineRule="exact"/>
        <w:rPr>
          <w:szCs w:val="22"/>
          <w:lang w:eastAsia="en-US"/>
        </w:rPr>
      </w:pPr>
      <w:r w:rsidRPr="0073430A">
        <w:rPr>
          <w:szCs w:val="22"/>
          <w:lang w:eastAsia="en-US"/>
        </w:rPr>
        <w:t>Svarbu atkreipti dėmesį į šią diagnozę gydant pacientus, kurie vartodami arba baigę vartoti cefotaksimą viduriuoja.</w:t>
      </w:r>
    </w:p>
    <w:p w14:paraId="5927EEFA" w14:textId="77777777" w:rsidR="00225169" w:rsidRPr="0073430A" w:rsidRDefault="00225169" w:rsidP="00225169">
      <w:pPr>
        <w:tabs>
          <w:tab w:val="left" w:pos="0"/>
        </w:tabs>
        <w:spacing w:line="260" w:lineRule="exact"/>
        <w:rPr>
          <w:szCs w:val="22"/>
          <w:lang w:eastAsia="en-US"/>
        </w:rPr>
      </w:pPr>
      <w:r w:rsidRPr="0073430A">
        <w:rPr>
          <w:szCs w:val="22"/>
          <w:lang w:eastAsia="en-US"/>
        </w:rPr>
        <w:t>Jeigu įtariama pseudomembraninio kolito diagnozė, būtina tuojau pat nutraukti cefotaksimo vartojimą ir nedelsiant skirti atitinkamą gydymą antibiotikais.</w:t>
      </w:r>
    </w:p>
    <w:p w14:paraId="6C07CC94" w14:textId="77777777" w:rsidR="00225169" w:rsidRPr="0073430A" w:rsidRDefault="00225169" w:rsidP="00225169">
      <w:pPr>
        <w:tabs>
          <w:tab w:val="left" w:pos="0"/>
        </w:tabs>
        <w:spacing w:line="260" w:lineRule="exact"/>
        <w:rPr>
          <w:szCs w:val="22"/>
          <w:lang w:eastAsia="en-US"/>
        </w:rPr>
      </w:pPr>
      <w:r>
        <w:rPr>
          <w:szCs w:val="22"/>
          <w:lang w:eastAsia="en-US"/>
        </w:rPr>
        <w:t>Su</w:t>
      </w:r>
      <w:r w:rsidRPr="0073430A">
        <w:rPr>
          <w:szCs w:val="22"/>
          <w:lang w:eastAsia="en-US"/>
        </w:rPr>
        <w:t xml:space="preserve"> </w:t>
      </w:r>
      <w:r w:rsidRPr="0073430A">
        <w:rPr>
          <w:i/>
          <w:szCs w:val="22"/>
          <w:lang w:eastAsia="en-US"/>
        </w:rPr>
        <w:t>Clostridium difficile</w:t>
      </w:r>
      <w:r w:rsidRPr="0073430A">
        <w:rPr>
          <w:szCs w:val="22"/>
          <w:lang w:eastAsia="en-US"/>
        </w:rPr>
        <w:t xml:space="preserve"> su</w:t>
      </w:r>
      <w:r>
        <w:rPr>
          <w:szCs w:val="22"/>
          <w:lang w:eastAsia="en-US"/>
        </w:rPr>
        <w:t xml:space="preserve">sijusią </w:t>
      </w:r>
      <w:r w:rsidRPr="0073430A">
        <w:rPr>
          <w:szCs w:val="22"/>
          <w:lang w:eastAsia="en-US"/>
        </w:rPr>
        <w:t xml:space="preserve">ligą gali skatinti išmatų </w:t>
      </w:r>
      <w:r>
        <w:rPr>
          <w:szCs w:val="22"/>
          <w:lang w:eastAsia="en-US"/>
        </w:rPr>
        <w:t>kamštis</w:t>
      </w:r>
      <w:r w:rsidRPr="0073430A">
        <w:rPr>
          <w:szCs w:val="22"/>
          <w:lang w:eastAsia="en-US"/>
        </w:rPr>
        <w:t>.</w:t>
      </w:r>
    </w:p>
    <w:p w14:paraId="024028DB" w14:textId="77777777" w:rsidR="00225169" w:rsidRPr="0073430A" w:rsidRDefault="00225169" w:rsidP="00225169">
      <w:pPr>
        <w:tabs>
          <w:tab w:val="left" w:pos="142"/>
        </w:tabs>
        <w:spacing w:line="260" w:lineRule="exact"/>
        <w:ind w:left="142"/>
        <w:rPr>
          <w:szCs w:val="22"/>
          <w:lang w:eastAsia="en-US"/>
        </w:rPr>
      </w:pPr>
    </w:p>
    <w:p w14:paraId="726BFA00" w14:textId="77777777" w:rsidR="00225169" w:rsidRPr="001078BB" w:rsidRDefault="00225169" w:rsidP="00225169">
      <w:pPr>
        <w:tabs>
          <w:tab w:val="left" w:pos="142"/>
        </w:tabs>
        <w:suppressAutoHyphens/>
        <w:spacing w:line="260" w:lineRule="exact"/>
        <w:rPr>
          <w:szCs w:val="22"/>
          <w:u w:val="single"/>
          <w:lang w:eastAsia="en-US"/>
        </w:rPr>
      </w:pPr>
      <w:r w:rsidRPr="001078BB">
        <w:rPr>
          <w:szCs w:val="22"/>
          <w:u w:val="single"/>
          <w:lang w:eastAsia="en-US"/>
        </w:rPr>
        <w:t>Hematologinės reakcijos</w:t>
      </w:r>
    </w:p>
    <w:p w14:paraId="3362C4CB" w14:textId="77777777" w:rsidR="00225169" w:rsidRPr="0073430A" w:rsidRDefault="00225169" w:rsidP="00225169">
      <w:pPr>
        <w:tabs>
          <w:tab w:val="left" w:pos="142"/>
        </w:tabs>
        <w:spacing w:line="260" w:lineRule="exact"/>
        <w:rPr>
          <w:szCs w:val="22"/>
          <w:lang w:eastAsia="en-US"/>
        </w:rPr>
      </w:pPr>
      <w:r w:rsidRPr="0073430A">
        <w:rPr>
          <w:szCs w:val="22"/>
          <w:lang w:eastAsia="en-US"/>
        </w:rPr>
        <w:t xml:space="preserve">Gydant cefotaksimu, ypač </w:t>
      </w:r>
      <w:r>
        <w:rPr>
          <w:szCs w:val="22"/>
          <w:lang w:eastAsia="en-US"/>
        </w:rPr>
        <w:t>po užsitęsusio vartojimo</w:t>
      </w:r>
      <w:r w:rsidRPr="0073430A">
        <w:rPr>
          <w:szCs w:val="22"/>
          <w:lang w:eastAsia="en-US"/>
        </w:rPr>
        <w:t xml:space="preserve">, gali išsivystyti leukopenija, neutropenija ir rečiau </w:t>
      </w:r>
      <w:r>
        <w:rPr>
          <w:szCs w:val="22"/>
          <w:lang w:eastAsia="en-US"/>
        </w:rPr>
        <w:t xml:space="preserve">kaulų čiulpų nepakankamumas, pancitopenija ar </w:t>
      </w:r>
      <w:r w:rsidRPr="0073430A">
        <w:rPr>
          <w:szCs w:val="22"/>
          <w:lang w:eastAsia="en-US"/>
        </w:rPr>
        <w:t xml:space="preserve">agranulocitozė. </w:t>
      </w:r>
      <w:r w:rsidRPr="004A336C">
        <w:rPr>
          <w:szCs w:val="22"/>
          <w:lang w:eastAsia="en-US"/>
        </w:rPr>
        <w:t>Jeigu gydym</w:t>
      </w:r>
      <w:r>
        <w:rPr>
          <w:szCs w:val="22"/>
          <w:lang w:eastAsia="en-US"/>
        </w:rPr>
        <w:t>as</w:t>
      </w:r>
      <w:r w:rsidRPr="004A336C">
        <w:rPr>
          <w:szCs w:val="22"/>
          <w:lang w:eastAsia="en-US"/>
        </w:rPr>
        <w:t xml:space="preserve"> trunka ilgiau negu 7–10 parų, būtina </w:t>
      </w:r>
      <w:r>
        <w:rPr>
          <w:szCs w:val="22"/>
          <w:lang w:eastAsia="en-US"/>
        </w:rPr>
        <w:t>atlikti kraujo tyrimus. Hemogramos pokyčių atveju turi būti apsvarstytas gydymo cefotaksimu nutraukimas</w:t>
      </w:r>
      <w:r w:rsidRPr="0073430A">
        <w:rPr>
          <w:szCs w:val="22"/>
          <w:lang w:eastAsia="en-US"/>
        </w:rPr>
        <w:t>.</w:t>
      </w:r>
    </w:p>
    <w:p w14:paraId="6F2474CA" w14:textId="77777777" w:rsidR="00225169" w:rsidRPr="0073430A" w:rsidRDefault="00225169" w:rsidP="00225169">
      <w:pPr>
        <w:tabs>
          <w:tab w:val="left" w:pos="142"/>
        </w:tabs>
        <w:spacing w:line="260" w:lineRule="exact"/>
        <w:rPr>
          <w:szCs w:val="22"/>
          <w:lang w:eastAsia="en-US"/>
        </w:rPr>
      </w:pPr>
      <w:r w:rsidRPr="0073430A">
        <w:rPr>
          <w:szCs w:val="22"/>
          <w:lang w:eastAsia="en-US"/>
        </w:rPr>
        <w:t>Pranešta apie keletą eozinofilijos ir trombocitopenijos</w:t>
      </w:r>
      <w:r>
        <w:rPr>
          <w:szCs w:val="22"/>
          <w:lang w:eastAsia="en-US"/>
        </w:rPr>
        <w:t xml:space="preserve"> bei hemolizinės anemijos atvejų</w:t>
      </w:r>
      <w:r w:rsidRPr="0073430A">
        <w:rPr>
          <w:szCs w:val="22"/>
          <w:lang w:eastAsia="en-US"/>
        </w:rPr>
        <w:t>, kuri</w:t>
      </w:r>
      <w:r>
        <w:rPr>
          <w:szCs w:val="22"/>
          <w:lang w:eastAsia="en-US"/>
        </w:rPr>
        <w:t>e</w:t>
      </w:r>
      <w:r w:rsidRPr="0073430A">
        <w:rPr>
          <w:szCs w:val="22"/>
          <w:lang w:eastAsia="en-US"/>
        </w:rPr>
        <w:t xml:space="preserve"> greitai išnyko</w:t>
      </w:r>
      <w:r>
        <w:rPr>
          <w:szCs w:val="22"/>
          <w:lang w:eastAsia="en-US"/>
        </w:rPr>
        <w:t xml:space="preserve"> po cefotaksimo vartojimo nutraukimo</w:t>
      </w:r>
      <w:r w:rsidRPr="0073430A">
        <w:rPr>
          <w:szCs w:val="22"/>
          <w:lang w:eastAsia="en-US"/>
        </w:rPr>
        <w:t xml:space="preserve"> (Žr. 4.8 skyrių)</w:t>
      </w:r>
      <w:r>
        <w:rPr>
          <w:szCs w:val="22"/>
          <w:lang w:eastAsia="en-US"/>
        </w:rPr>
        <w:t>.</w:t>
      </w:r>
    </w:p>
    <w:p w14:paraId="64A14970" w14:textId="77777777" w:rsidR="00225169" w:rsidRDefault="00225169" w:rsidP="00225169">
      <w:pPr>
        <w:tabs>
          <w:tab w:val="left" w:pos="142"/>
        </w:tabs>
        <w:spacing w:line="260" w:lineRule="exact"/>
        <w:rPr>
          <w:szCs w:val="22"/>
          <w:lang w:eastAsia="en-US"/>
        </w:rPr>
      </w:pPr>
    </w:p>
    <w:p w14:paraId="1A8B48CC" w14:textId="77777777" w:rsidR="00225169" w:rsidRPr="00D40205" w:rsidRDefault="00225169" w:rsidP="00225169">
      <w:pPr>
        <w:tabs>
          <w:tab w:val="left" w:pos="142"/>
        </w:tabs>
        <w:suppressAutoHyphens/>
        <w:spacing w:line="260" w:lineRule="exact"/>
        <w:rPr>
          <w:szCs w:val="22"/>
          <w:u w:val="single"/>
          <w:lang w:eastAsia="en-US"/>
        </w:rPr>
      </w:pPr>
      <w:r w:rsidRPr="00D40205">
        <w:rPr>
          <w:szCs w:val="22"/>
          <w:u w:val="single"/>
          <w:lang w:eastAsia="en-US"/>
        </w:rPr>
        <w:t>Encefalopatija</w:t>
      </w:r>
    </w:p>
    <w:p w14:paraId="6C747E4B" w14:textId="77777777" w:rsidR="00225169" w:rsidRDefault="00225169" w:rsidP="00225169">
      <w:pPr>
        <w:tabs>
          <w:tab w:val="left" w:pos="142"/>
        </w:tabs>
        <w:spacing w:line="260" w:lineRule="exact"/>
        <w:rPr>
          <w:szCs w:val="22"/>
          <w:lang w:eastAsia="en-US"/>
        </w:rPr>
      </w:pPr>
      <w:r>
        <w:rPr>
          <w:szCs w:val="22"/>
          <w:lang w:eastAsia="en-US"/>
        </w:rPr>
        <w:t>B</w:t>
      </w:r>
      <w:r w:rsidRPr="0073430A">
        <w:rPr>
          <w:szCs w:val="22"/>
          <w:lang w:eastAsia="en-US"/>
        </w:rPr>
        <w:t>eta laktam</w:t>
      </w:r>
      <w:r>
        <w:rPr>
          <w:szCs w:val="22"/>
          <w:lang w:eastAsia="en-US"/>
        </w:rPr>
        <w:t>o grupės</w:t>
      </w:r>
      <w:r w:rsidRPr="0073430A">
        <w:rPr>
          <w:szCs w:val="22"/>
          <w:lang w:eastAsia="en-US"/>
        </w:rPr>
        <w:t xml:space="preserve"> antibiotik</w:t>
      </w:r>
      <w:r>
        <w:rPr>
          <w:szCs w:val="22"/>
          <w:lang w:eastAsia="en-US"/>
        </w:rPr>
        <w:t>ai</w:t>
      </w:r>
      <w:r w:rsidRPr="0073430A">
        <w:rPr>
          <w:szCs w:val="22"/>
          <w:lang w:eastAsia="en-US"/>
        </w:rPr>
        <w:t>, įskaitant cefotaksim</w:t>
      </w:r>
      <w:r>
        <w:rPr>
          <w:szCs w:val="22"/>
          <w:lang w:eastAsia="en-US"/>
        </w:rPr>
        <w:t>ą</w:t>
      </w:r>
      <w:r w:rsidRPr="0073430A">
        <w:rPr>
          <w:szCs w:val="22"/>
          <w:lang w:eastAsia="en-US"/>
        </w:rPr>
        <w:t xml:space="preserve">, </w:t>
      </w:r>
      <w:r>
        <w:rPr>
          <w:szCs w:val="22"/>
          <w:lang w:eastAsia="en-US"/>
        </w:rPr>
        <w:t>pacientams gali didinti encefalopatijos, kuri gali būti lydima traukulių, sumišimo, sąmonės ir judesių sutrikimo, išsivystymo riziką. Tai gali pasireikšti, jeigu vartojamos didelės dozės, perdozuojama arba pacientams, kuriems sutrikusi inkstų funkcija</w:t>
      </w:r>
      <w:r w:rsidRPr="0073430A">
        <w:rPr>
          <w:szCs w:val="22"/>
          <w:lang w:eastAsia="en-US"/>
        </w:rPr>
        <w:t xml:space="preserve"> (žr. 4.8 </w:t>
      </w:r>
      <w:r>
        <w:rPr>
          <w:szCs w:val="22"/>
          <w:lang w:eastAsia="en-US"/>
        </w:rPr>
        <w:t>ir 4.9 skyrių)</w:t>
      </w:r>
      <w:r w:rsidRPr="0073430A">
        <w:rPr>
          <w:szCs w:val="22"/>
          <w:lang w:eastAsia="en-US"/>
        </w:rPr>
        <w:t>.</w:t>
      </w:r>
      <w:r>
        <w:rPr>
          <w:szCs w:val="22"/>
          <w:lang w:eastAsia="en-US"/>
        </w:rPr>
        <w:t xml:space="preserve"> Pacientai turi būti informuoti nedelsiant kreiptis į gydytoją, jeigu pasireiškia minėtų reakcijų. Priepuolių atveju yra taikomos įprastos skubios pagalbos procedūros ir po naudos ir rizikos įvertinimo turi būti nutrauktas gydymas cefotaksimu.</w:t>
      </w:r>
    </w:p>
    <w:p w14:paraId="4C1DE853" w14:textId="77777777" w:rsidR="00225169" w:rsidRDefault="00225169" w:rsidP="00225169">
      <w:pPr>
        <w:tabs>
          <w:tab w:val="left" w:pos="142"/>
        </w:tabs>
        <w:spacing w:line="260" w:lineRule="exact"/>
        <w:rPr>
          <w:szCs w:val="22"/>
          <w:lang w:eastAsia="en-US"/>
        </w:rPr>
      </w:pPr>
    </w:p>
    <w:p w14:paraId="32669357" w14:textId="77777777" w:rsidR="00225169" w:rsidRPr="00D40205" w:rsidRDefault="00225169" w:rsidP="00225169">
      <w:pPr>
        <w:tabs>
          <w:tab w:val="left" w:pos="0"/>
        </w:tabs>
        <w:spacing w:line="260" w:lineRule="exact"/>
        <w:rPr>
          <w:szCs w:val="22"/>
          <w:u w:val="single"/>
          <w:lang w:eastAsia="en-US"/>
        </w:rPr>
      </w:pPr>
      <w:r w:rsidRPr="00D40205">
        <w:rPr>
          <w:szCs w:val="22"/>
          <w:u w:val="single"/>
          <w:lang w:eastAsia="en-US"/>
        </w:rPr>
        <w:t>Pacientai, kuri</w:t>
      </w:r>
      <w:r>
        <w:rPr>
          <w:szCs w:val="22"/>
          <w:u w:val="single"/>
          <w:lang w:eastAsia="en-US"/>
        </w:rPr>
        <w:t xml:space="preserve">ems yra  </w:t>
      </w:r>
      <w:r w:rsidRPr="00D40205">
        <w:rPr>
          <w:szCs w:val="22"/>
          <w:u w:val="single"/>
          <w:lang w:eastAsia="en-US"/>
        </w:rPr>
        <w:t xml:space="preserve">inkstų </w:t>
      </w:r>
      <w:r>
        <w:rPr>
          <w:szCs w:val="22"/>
          <w:u w:val="single"/>
          <w:lang w:eastAsia="en-US"/>
        </w:rPr>
        <w:t>nepakankamumas</w:t>
      </w:r>
    </w:p>
    <w:p w14:paraId="242F4C9F" w14:textId="77777777" w:rsidR="00225169" w:rsidRPr="00D40205" w:rsidRDefault="00225169" w:rsidP="00225169">
      <w:pPr>
        <w:tabs>
          <w:tab w:val="left" w:pos="0"/>
        </w:tabs>
        <w:spacing w:line="260" w:lineRule="exact"/>
        <w:rPr>
          <w:szCs w:val="22"/>
          <w:lang w:eastAsia="en-US"/>
        </w:rPr>
      </w:pPr>
      <w:r>
        <w:rPr>
          <w:szCs w:val="22"/>
          <w:lang w:eastAsia="en-US"/>
        </w:rPr>
        <w:t xml:space="preserve">Pacientams, kurių inkstų funkcija sutrikusi, dozė turi būti pakoreguota pagal kreatinino klirensą </w:t>
      </w:r>
      <w:r w:rsidRPr="00D40205">
        <w:rPr>
          <w:szCs w:val="22"/>
          <w:lang w:eastAsia="en-US"/>
        </w:rPr>
        <w:t>(žr. 4.2 sk.).</w:t>
      </w:r>
    </w:p>
    <w:p w14:paraId="459B2556" w14:textId="77777777" w:rsidR="00225169" w:rsidRPr="00D40205" w:rsidRDefault="00225169" w:rsidP="00225169">
      <w:pPr>
        <w:tabs>
          <w:tab w:val="left" w:pos="0"/>
        </w:tabs>
        <w:spacing w:line="260" w:lineRule="exact"/>
        <w:rPr>
          <w:szCs w:val="22"/>
          <w:lang w:eastAsia="en-US"/>
        </w:rPr>
      </w:pPr>
      <w:r>
        <w:rPr>
          <w:szCs w:val="22"/>
          <w:lang w:eastAsia="en-US"/>
        </w:rPr>
        <w:lastRenderedPageBreak/>
        <w:t>Reikalinga laikytis atsargumo c</w:t>
      </w:r>
      <w:r w:rsidRPr="00D40205">
        <w:rPr>
          <w:szCs w:val="22"/>
          <w:lang w:eastAsia="en-US"/>
        </w:rPr>
        <w:t>efotaksim</w:t>
      </w:r>
      <w:r>
        <w:rPr>
          <w:szCs w:val="22"/>
          <w:lang w:eastAsia="en-US"/>
        </w:rPr>
        <w:t>o vartojant kartu su</w:t>
      </w:r>
      <w:r w:rsidRPr="00D40205">
        <w:rPr>
          <w:szCs w:val="22"/>
          <w:lang w:eastAsia="en-US"/>
        </w:rPr>
        <w:t xml:space="preserve"> aminoglikozidais, probenecidu arba kitokiais </w:t>
      </w:r>
      <w:r>
        <w:rPr>
          <w:szCs w:val="22"/>
          <w:lang w:eastAsia="en-US"/>
        </w:rPr>
        <w:t>nefrotoksiškais</w:t>
      </w:r>
      <w:r w:rsidRPr="00D40205">
        <w:rPr>
          <w:szCs w:val="22"/>
          <w:lang w:eastAsia="en-US"/>
        </w:rPr>
        <w:t xml:space="preserve"> vaistiniais preparatais (žr. 4.5 skyrių). Būtina </w:t>
      </w:r>
      <w:r>
        <w:rPr>
          <w:szCs w:val="22"/>
          <w:lang w:eastAsia="en-US"/>
        </w:rPr>
        <w:t>kontroliuoti</w:t>
      </w:r>
      <w:r w:rsidRPr="00D40205">
        <w:rPr>
          <w:szCs w:val="22"/>
          <w:lang w:eastAsia="en-US"/>
        </w:rPr>
        <w:t xml:space="preserve"> šių pacientų, </w:t>
      </w:r>
      <w:r>
        <w:rPr>
          <w:szCs w:val="22"/>
          <w:lang w:eastAsia="en-US"/>
        </w:rPr>
        <w:t xml:space="preserve">taip pat </w:t>
      </w:r>
      <w:r w:rsidRPr="00D40205">
        <w:rPr>
          <w:szCs w:val="22"/>
          <w:lang w:eastAsia="en-US"/>
        </w:rPr>
        <w:t xml:space="preserve">senyvų pacientų ir </w:t>
      </w:r>
      <w:r>
        <w:rPr>
          <w:szCs w:val="22"/>
          <w:lang w:eastAsia="en-US"/>
        </w:rPr>
        <w:t>tų</w:t>
      </w:r>
      <w:r w:rsidRPr="00D40205">
        <w:rPr>
          <w:szCs w:val="22"/>
          <w:lang w:eastAsia="en-US"/>
        </w:rPr>
        <w:t xml:space="preserve">, </w:t>
      </w:r>
      <w:r>
        <w:rPr>
          <w:szCs w:val="22"/>
          <w:lang w:eastAsia="en-US"/>
        </w:rPr>
        <w:t>kurių inkstų funkcija yra sutrikusi iš anksčiau</w:t>
      </w:r>
      <w:r w:rsidRPr="00D40205">
        <w:rPr>
          <w:szCs w:val="22"/>
          <w:lang w:eastAsia="en-US"/>
        </w:rPr>
        <w:t>, inkstų funkciją.</w:t>
      </w:r>
    </w:p>
    <w:p w14:paraId="6BF42935" w14:textId="77777777" w:rsidR="00225169" w:rsidRDefault="00225169" w:rsidP="00225169">
      <w:pPr>
        <w:tabs>
          <w:tab w:val="left" w:pos="142"/>
        </w:tabs>
        <w:suppressAutoHyphens/>
        <w:spacing w:line="260" w:lineRule="exact"/>
        <w:rPr>
          <w:szCs w:val="22"/>
          <w:lang w:eastAsia="en-US"/>
        </w:rPr>
      </w:pPr>
    </w:p>
    <w:p w14:paraId="10DDD5B6" w14:textId="77777777" w:rsidR="00225169" w:rsidRPr="00C443A9" w:rsidRDefault="00225169" w:rsidP="00225169">
      <w:pPr>
        <w:tabs>
          <w:tab w:val="left" w:pos="142"/>
        </w:tabs>
        <w:suppressAutoHyphens/>
        <w:spacing w:line="260" w:lineRule="exact"/>
        <w:rPr>
          <w:szCs w:val="22"/>
          <w:u w:val="single"/>
          <w:lang w:eastAsia="en-US"/>
        </w:rPr>
      </w:pPr>
      <w:r w:rsidRPr="00C443A9">
        <w:rPr>
          <w:szCs w:val="22"/>
          <w:u w:val="single"/>
          <w:lang w:eastAsia="en-US"/>
        </w:rPr>
        <w:t>Atsargumo priemonės vartojant vaistinio pr</w:t>
      </w:r>
      <w:r>
        <w:rPr>
          <w:szCs w:val="22"/>
          <w:u w:val="single"/>
          <w:lang w:eastAsia="en-US"/>
        </w:rPr>
        <w:t>e</w:t>
      </w:r>
      <w:r w:rsidRPr="00C443A9">
        <w:rPr>
          <w:szCs w:val="22"/>
          <w:u w:val="single"/>
          <w:lang w:eastAsia="en-US"/>
        </w:rPr>
        <w:t>parato</w:t>
      </w:r>
    </w:p>
    <w:p w14:paraId="295C598C" w14:textId="77777777" w:rsidR="00225169" w:rsidRPr="0073430A" w:rsidRDefault="00225169" w:rsidP="00225169">
      <w:pPr>
        <w:tabs>
          <w:tab w:val="left" w:pos="142"/>
        </w:tabs>
        <w:spacing w:line="260" w:lineRule="exact"/>
        <w:rPr>
          <w:szCs w:val="22"/>
          <w:lang w:eastAsia="en-US"/>
        </w:rPr>
      </w:pPr>
      <w:r>
        <w:rPr>
          <w:szCs w:val="22"/>
          <w:lang w:eastAsia="en-US"/>
        </w:rPr>
        <w:t>Buvo</w:t>
      </w:r>
      <w:r w:rsidRPr="0073430A">
        <w:rPr>
          <w:szCs w:val="22"/>
          <w:lang w:eastAsia="en-US"/>
        </w:rPr>
        <w:t xml:space="preserve"> gauta pranešimų</w:t>
      </w:r>
      <w:r>
        <w:rPr>
          <w:szCs w:val="22"/>
          <w:lang w:eastAsia="en-US"/>
        </w:rPr>
        <w:t>, kad keliems pacientams</w:t>
      </w:r>
      <w:r w:rsidRPr="0073430A">
        <w:rPr>
          <w:szCs w:val="22"/>
          <w:lang w:eastAsia="en-US"/>
        </w:rPr>
        <w:t>, kuriems per centrinį venos kateterį buvo greitai suleista cefotaksimo, pasireišk</w:t>
      </w:r>
      <w:r>
        <w:rPr>
          <w:szCs w:val="22"/>
          <w:lang w:eastAsia="en-US"/>
        </w:rPr>
        <w:t xml:space="preserve">ė </w:t>
      </w:r>
      <w:r w:rsidRPr="0073430A">
        <w:rPr>
          <w:szCs w:val="22"/>
          <w:lang w:eastAsia="en-US"/>
        </w:rPr>
        <w:t>potencialiai gyvybei pavojing</w:t>
      </w:r>
      <w:r>
        <w:rPr>
          <w:szCs w:val="22"/>
          <w:lang w:eastAsia="en-US"/>
        </w:rPr>
        <w:t>as širdies ritmo sutrikimas</w:t>
      </w:r>
      <w:r w:rsidRPr="0073430A">
        <w:rPr>
          <w:szCs w:val="22"/>
          <w:lang w:eastAsia="en-US"/>
        </w:rPr>
        <w:t xml:space="preserve">. </w:t>
      </w:r>
      <w:r>
        <w:rPr>
          <w:szCs w:val="22"/>
          <w:lang w:eastAsia="en-US"/>
        </w:rPr>
        <w:t>Taigi, būtina paisyti</w:t>
      </w:r>
      <w:r w:rsidRPr="0073430A">
        <w:rPr>
          <w:szCs w:val="22"/>
          <w:lang w:eastAsia="en-US"/>
        </w:rPr>
        <w:t xml:space="preserve"> </w:t>
      </w:r>
      <w:r>
        <w:rPr>
          <w:szCs w:val="22"/>
          <w:lang w:eastAsia="en-US"/>
        </w:rPr>
        <w:t>rekomenduoto injekcijos greičio</w:t>
      </w:r>
      <w:r w:rsidRPr="0073430A">
        <w:rPr>
          <w:szCs w:val="22"/>
          <w:lang w:eastAsia="en-US"/>
        </w:rPr>
        <w:t xml:space="preserve"> (žr. 4.2 skyrių).</w:t>
      </w:r>
    </w:p>
    <w:p w14:paraId="56E40CB3" w14:textId="77777777" w:rsidR="00225169" w:rsidRDefault="00225169" w:rsidP="00225169">
      <w:pPr>
        <w:tabs>
          <w:tab w:val="left" w:pos="142"/>
        </w:tabs>
        <w:suppressAutoHyphens/>
        <w:spacing w:line="260" w:lineRule="exact"/>
        <w:rPr>
          <w:szCs w:val="22"/>
          <w:lang w:eastAsia="en-US"/>
        </w:rPr>
      </w:pPr>
    </w:p>
    <w:p w14:paraId="05C81BC1" w14:textId="77777777" w:rsidR="00225169" w:rsidRPr="00F95826" w:rsidRDefault="00225169" w:rsidP="00225169">
      <w:pPr>
        <w:tabs>
          <w:tab w:val="left" w:pos="142"/>
        </w:tabs>
        <w:suppressAutoHyphens/>
        <w:spacing w:line="260" w:lineRule="exact"/>
        <w:rPr>
          <w:szCs w:val="22"/>
          <w:u w:val="single"/>
          <w:lang w:eastAsia="en-US"/>
        </w:rPr>
      </w:pPr>
      <w:r>
        <w:rPr>
          <w:szCs w:val="22"/>
          <w:u w:val="single"/>
          <w:lang w:eastAsia="en-US"/>
        </w:rPr>
        <w:t>Sekimas</w:t>
      </w:r>
    </w:p>
    <w:p w14:paraId="68DD5DBA" w14:textId="77777777" w:rsidR="00225169" w:rsidRDefault="00225169" w:rsidP="00225169">
      <w:pPr>
        <w:tabs>
          <w:tab w:val="left" w:pos="142"/>
        </w:tabs>
        <w:suppressAutoHyphens/>
        <w:spacing w:line="260" w:lineRule="exact"/>
        <w:rPr>
          <w:szCs w:val="22"/>
          <w:lang w:eastAsia="en-US"/>
        </w:rPr>
      </w:pPr>
      <w:r>
        <w:rPr>
          <w:szCs w:val="22"/>
          <w:lang w:eastAsia="en-US"/>
        </w:rPr>
        <w:t>Cefotaksimo, kaip ir bet kokių kitų antibiotikų, vartojimas (ypač ilgų gydymo periodų metu) gali didinti ligos sukėlėjų, kurie yra nejautrūs dabar vartojamiems vaistiniams preparatams. Būtina atkreipti dėmesį į galimus šių sukėlėjų sukeltos vėlesnės infekcijos požymius. Toliau yra taikomas atitinkamas infekcijų gydymas.</w:t>
      </w:r>
    </w:p>
    <w:p w14:paraId="0F61A5A1" w14:textId="77777777" w:rsidR="00225169" w:rsidRDefault="00225169" w:rsidP="00225169">
      <w:pPr>
        <w:tabs>
          <w:tab w:val="left" w:pos="142"/>
        </w:tabs>
        <w:suppressAutoHyphens/>
        <w:spacing w:line="260" w:lineRule="exact"/>
        <w:rPr>
          <w:szCs w:val="22"/>
          <w:lang w:eastAsia="en-US"/>
        </w:rPr>
      </w:pPr>
    </w:p>
    <w:p w14:paraId="301BCB09" w14:textId="77777777" w:rsidR="00225169" w:rsidRDefault="00225169" w:rsidP="00225169">
      <w:pPr>
        <w:tabs>
          <w:tab w:val="left" w:pos="142"/>
        </w:tabs>
        <w:suppressAutoHyphens/>
        <w:spacing w:line="260" w:lineRule="exact"/>
        <w:rPr>
          <w:szCs w:val="22"/>
          <w:lang w:eastAsia="en-US"/>
        </w:rPr>
      </w:pPr>
      <w:r>
        <w:rPr>
          <w:szCs w:val="22"/>
          <w:lang w:eastAsia="en-US"/>
        </w:rPr>
        <w:t xml:space="preserve">Cefotaksimas netinka sifilio gydymui. </w:t>
      </w:r>
    </w:p>
    <w:p w14:paraId="3548DEEE" w14:textId="77777777" w:rsidR="00225169" w:rsidRDefault="00225169" w:rsidP="00225169">
      <w:pPr>
        <w:tabs>
          <w:tab w:val="left" w:pos="142"/>
        </w:tabs>
        <w:suppressAutoHyphens/>
        <w:spacing w:line="260" w:lineRule="exact"/>
        <w:rPr>
          <w:szCs w:val="22"/>
          <w:lang w:eastAsia="en-US"/>
        </w:rPr>
      </w:pPr>
    </w:p>
    <w:p w14:paraId="479D0EF3" w14:textId="77777777" w:rsidR="00225169" w:rsidRDefault="00225169" w:rsidP="00225169">
      <w:pPr>
        <w:tabs>
          <w:tab w:val="left" w:pos="142"/>
        </w:tabs>
        <w:suppressAutoHyphens/>
        <w:spacing w:line="260" w:lineRule="exact"/>
        <w:rPr>
          <w:szCs w:val="22"/>
          <w:lang w:eastAsia="en-US"/>
        </w:rPr>
      </w:pPr>
      <w:r>
        <w:rPr>
          <w:szCs w:val="22"/>
          <w:lang w:eastAsia="en-US"/>
        </w:rPr>
        <w:t xml:space="preserve">Klinikinė patirtis dėl </w:t>
      </w:r>
      <w:r w:rsidRPr="009F5B69">
        <w:rPr>
          <w:i/>
          <w:szCs w:val="22"/>
        </w:rPr>
        <w:t>Salmonella typhi, Paratyphi A ir Paratyphi B</w:t>
      </w:r>
      <w:r>
        <w:rPr>
          <w:szCs w:val="22"/>
        </w:rPr>
        <w:t xml:space="preserve"> sukeltų infekcijų yra nepakankama.</w:t>
      </w:r>
      <w:r>
        <w:rPr>
          <w:szCs w:val="22"/>
          <w:lang w:eastAsia="en-US"/>
        </w:rPr>
        <w:t xml:space="preserve"> </w:t>
      </w:r>
    </w:p>
    <w:p w14:paraId="6F536CD9" w14:textId="77777777" w:rsidR="00225169" w:rsidRDefault="00225169" w:rsidP="00225169">
      <w:pPr>
        <w:tabs>
          <w:tab w:val="left" w:pos="142"/>
        </w:tabs>
        <w:suppressAutoHyphens/>
        <w:spacing w:line="260" w:lineRule="exact"/>
        <w:rPr>
          <w:szCs w:val="22"/>
          <w:lang w:eastAsia="en-US"/>
        </w:rPr>
      </w:pPr>
    </w:p>
    <w:p w14:paraId="6E83A23C" w14:textId="77777777" w:rsidR="00225169" w:rsidRPr="009F5B69" w:rsidRDefault="00225169" w:rsidP="00225169">
      <w:pPr>
        <w:tabs>
          <w:tab w:val="left" w:pos="142"/>
        </w:tabs>
        <w:suppressAutoHyphens/>
        <w:spacing w:line="260" w:lineRule="exact"/>
        <w:rPr>
          <w:szCs w:val="22"/>
          <w:u w:val="single"/>
          <w:lang w:eastAsia="en-US"/>
        </w:rPr>
      </w:pPr>
      <w:r w:rsidRPr="009F5B69">
        <w:rPr>
          <w:szCs w:val="22"/>
          <w:u w:val="single"/>
          <w:lang w:eastAsia="en-US"/>
        </w:rPr>
        <w:t>Poveikis laboratoriniams tyrimams</w:t>
      </w:r>
    </w:p>
    <w:p w14:paraId="4AF3DD18" w14:textId="77777777" w:rsidR="00225169" w:rsidRPr="0073430A" w:rsidRDefault="00225169" w:rsidP="00225169">
      <w:pPr>
        <w:tabs>
          <w:tab w:val="left" w:pos="142"/>
        </w:tabs>
        <w:spacing w:line="260" w:lineRule="exact"/>
        <w:rPr>
          <w:szCs w:val="22"/>
          <w:lang w:eastAsia="en-US"/>
        </w:rPr>
      </w:pPr>
      <w:r>
        <w:rPr>
          <w:szCs w:val="22"/>
          <w:lang w:eastAsia="en-US"/>
        </w:rPr>
        <w:t xml:space="preserve">Kai kuriems </w:t>
      </w:r>
      <w:r w:rsidRPr="0073430A">
        <w:rPr>
          <w:szCs w:val="22"/>
          <w:lang w:eastAsia="en-US"/>
        </w:rPr>
        <w:t>cefotaksimu, kaip ir kitais cefalosporinais,</w:t>
      </w:r>
      <w:r>
        <w:rPr>
          <w:szCs w:val="22"/>
          <w:lang w:eastAsia="en-US"/>
        </w:rPr>
        <w:t xml:space="preserve"> gydomiems pacientams </w:t>
      </w:r>
      <w:r w:rsidRPr="0073430A">
        <w:rPr>
          <w:szCs w:val="22"/>
          <w:lang w:eastAsia="en-US"/>
        </w:rPr>
        <w:t xml:space="preserve">gali būti teigiamas </w:t>
      </w:r>
      <w:r w:rsidRPr="00C42278">
        <w:rPr>
          <w:i/>
          <w:szCs w:val="22"/>
          <w:lang w:eastAsia="en-US"/>
        </w:rPr>
        <w:t>Kumbso</w:t>
      </w:r>
      <w:r w:rsidRPr="0073430A">
        <w:rPr>
          <w:szCs w:val="22"/>
          <w:lang w:eastAsia="en-US"/>
        </w:rPr>
        <w:t xml:space="preserve"> testo rezultatas. </w:t>
      </w:r>
      <w:r>
        <w:rPr>
          <w:szCs w:val="22"/>
          <w:lang w:eastAsia="en-US"/>
        </w:rPr>
        <w:t>Tai gali taip pat</w:t>
      </w:r>
      <w:r w:rsidRPr="0073430A">
        <w:rPr>
          <w:szCs w:val="22"/>
          <w:lang w:eastAsia="en-US"/>
        </w:rPr>
        <w:t xml:space="preserve"> </w:t>
      </w:r>
      <w:r>
        <w:rPr>
          <w:szCs w:val="22"/>
          <w:lang w:eastAsia="en-US"/>
        </w:rPr>
        <w:t>trukdyti</w:t>
      </w:r>
      <w:r w:rsidRPr="0073430A">
        <w:rPr>
          <w:szCs w:val="22"/>
          <w:lang w:eastAsia="en-US"/>
        </w:rPr>
        <w:t xml:space="preserve"> nustatyti kraujo suderinamumą.</w:t>
      </w:r>
    </w:p>
    <w:p w14:paraId="0875C0F5" w14:textId="77777777" w:rsidR="00225169" w:rsidRPr="0073430A" w:rsidRDefault="00225169" w:rsidP="00225169">
      <w:pPr>
        <w:tabs>
          <w:tab w:val="left" w:pos="142"/>
        </w:tabs>
        <w:spacing w:line="260" w:lineRule="exact"/>
        <w:rPr>
          <w:szCs w:val="22"/>
          <w:lang w:eastAsia="en-US"/>
        </w:rPr>
      </w:pPr>
      <w:r w:rsidRPr="0073430A">
        <w:rPr>
          <w:szCs w:val="22"/>
          <w:lang w:eastAsia="en-US"/>
        </w:rPr>
        <w:t>Šlapimo gliukozės tyrimų su nespecifin</w:t>
      </w:r>
      <w:r>
        <w:rPr>
          <w:szCs w:val="22"/>
          <w:lang w:eastAsia="en-US"/>
        </w:rPr>
        <w:t>ėmis redukuojančiomis medžiagomis</w:t>
      </w:r>
      <w:r w:rsidRPr="0073430A">
        <w:rPr>
          <w:szCs w:val="22"/>
          <w:lang w:eastAsia="en-US"/>
        </w:rPr>
        <w:t xml:space="preserve"> rezultatai gali būti klaidingai teigiami. Ši</w:t>
      </w:r>
      <w:r>
        <w:rPr>
          <w:szCs w:val="22"/>
          <w:lang w:eastAsia="en-US"/>
        </w:rPr>
        <w:t>s fenomenas nepasireiškia</w:t>
      </w:r>
      <w:r w:rsidRPr="0073430A">
        <w:rPr>
          <w:szCs w:val="22"/>
          <w:lang w:eastAsia="en-US"/>
        </w:rPr>
        <w:t xml:space="preserve"> </w:t>
      </w:r>
      <w:r>
        <w:rPr>
          <w:szCs w:val="22"/>
          <w:lang w:eastAsia="en-US"/>
        </w:rPr>
        <w:t xml:space="preserve">atliekant tyrimus </w:t>
      </w:r>
      <w:r w:rsidRPr="0073430A">
        <w:rPr>
          <w:szCs w:val="22"/>
          <w:lang w:eastAsia="en-US"/>
        </w:rPr>
        <w:t xml:space="preserve">gliukozės </w:t>
      </w:r>
      <w:r>
        <w:rPr>
          <w:szCs w:val="22"/>
          <w:lang w:eastAsia="en-US"/>
        </w:rPr>
        <w:t>oksidazės pagrindu.</w:t>
      </w:r>
    </w:p>
    <w:p w14:paraId="28782550" w14:textId="77777777" w:rsidR="00225169" w:rsidRDefault="00225169" w:rsidP="00225169">
      <w:pPr>
        <w:spacing w:line="260" w:lineRule="exact"/>
        <w:rPr>
          <w:szCs w:val="22"/>
          <w:lang w:eastAsia="en-US"/>
        </w:rPr>
      </w:pPr>
    </w:p>
    <w:p w14:paraId="243C2B48" w14:textId="77777777" w:rsidR="00225169" w:rsidRPr="00A25631" w:rsidRDefault="00225169" w:rsidP="00225169">
      <w:pPr>
        <w:spacing w:line="260" w:lineRule="exact"/>
        <w:rPr>
          <w:szCs w:val="22"/>
          <w:u w:val="single"/>
          <w:lang w:eastAsia="en-US"/>
        </w:rPr>
      </w:pPr>
      <w:r w:rsidRPr="00A25631">
        <w:rPr>
          <w:szCs w:val="22"/>
          <w:u w:val="single"/>
          <w:lang w:eastAsia="en-US"/>
        </w:rPr>
        <w:t>Natrio suvartojimas</w:t>
      </w:r>
    </w:p>
    <w:p w14:paraId="33552BFE" w14:textId="77777777" w:rsidR="00225169" w:rsidRDefault="00225169" w:rsidP="00225169">
      <w:pPr>
        <w:spacing w:line="260" w:lineRule="exact"/>
        <w:rPr>
          <w:szCs w:val="22"/>
          <w:lang w:eastAsia="en-US"/>
        </w:rPr>
      </w:pPr>
      <w:r>
        <w:rPr>
          <w:szCs w:val="22"/>
          <w:lang w:eastAsia="en-US"/>
        </w:rPr>
        <w:t>MOXICEF 1</w:t>
      </w:r>
      <w:r w:rsidRPr="0073430A">
        <w:rPr>
          <w:szCs w:val="22"/>
          <w:lang w:eastAsia="en-US"/>
        </w:rPr>
        <w:t xml:space="preserve"> g </w:t>
      </w:r>
      <w:r>
        <w:rPr>
          <w:szCs w:val="22"/>
          <w:lang w:eastAsia="en-US"/>
        </w:rPr>
        <w:t>flakone esančioje dozėje</w:t>
      </w:r>
      <w:r w:rsidRPr="0073430A">
        <w:rPr>
          <w:szCs w:val="22"/>
          <w:lang w:eastAsia="en-US"/>
        </w:rPr>
        <w:t xml:space="preserve"> yra </w:t>
      </w:r>
      <w:r>
        <w:rPr>
          <w:szCs w:val="22"/>
          <w:lang w:eastAsia="en-US"/>
        </w:rPr>
        <w:t xml:space="preserve">apytikriai </w:t>
      </w:r>
      <w:r w:rsidRPr="0073430A">
        <w:rPr>
          <w:szCs w:val="22"/>
          <w:lang w:eastAsia="en-US"/>
        </w:rPr>
        <w:t>48</w:t>
      </w:r>
      <w:r>
        <w:rPr>
          <w:szCs w:val="22"/>
          <w:lang w:eastAsia="en-US"/>
        </w:rPr>
        <w:t> </w:t>
      </w:r>
      <w:r w:rsidRPr="0073430A">
        <w:rPr>
          <w:szCs w:val="22"/>
          <w:lang w:eastAsia="en-US"/>
        </w:rPr>
        <w:t>mg</w:t>
      </w:r>
      <w:r>
        <w:rPr>
          <w:szCs w:val="22"/>
          <w:lang w:eastAsia="en-US"/>
        </w:rPr>
        <w:t xml:space="preserve"> (2,9</w:t>
      </w:r>
      <w:r w:rsidRPr="0073430A">
        <w:rPr>
          <w:szCs w:val="22"/>
          <w:lang w:eastAsia="en-US"/>
        </w:rPr>
        <w:t> mmol</w:t>
      </w:r>
      <w:r>
        <w:rPr>
          <w:szCs w:val="22"/>
          <w:lang w:eastAsia="en-US"/>
        </w:rPr>
        <w:t>)</w:t>
      </w:r>
      <w:r w:rsidRPr="0073430A">
        <w:rPr>
          <w:szCs w:val="22"/>
          <w:lang w:eastAsia="en-US"/>
        </w:rPr>
        <w:t xml:space="preserve"> natrio, </w:t>
      </w:r>
      <w:r>
        <w:rPr>
          <w:szCs w:val="22"/>
          <w:lang w:eastAsia="en-US"/>
        </w:rPr>
        <w:t>atitinkančio 2,4 % PSO rekomenduoto suaugusiesiems suvartoti per parą maksimalaus natrio kiekio (2 g).</w:t>
      </w:r>
    </w:p>
    <w:p w14:paraId="65858A02" w14:textId="77777777" w:rsidR="00225169" w:rsidRDefault="00225169" w:rsidP="00225169">
      <w:pPr>
        <w:spacing w:line="260" w:lineRule="exact"/>
        <w:rPr>
          <w:szCs w:val="22"/>
          <w:lang w:eastAsia="en-US"/>
        </w:rPr>
      </w:pPr>
      <w:r>
        <w:rPr>
          <w:szCs w:val="22"/>
          <w:lang w:eastAsia="en-US"/>
        </w:rPr>
        <w:t>MOXICEF 2</w:t>
      </w:r>
      <w:r w:rsidRPr="0073430A">
        <w:rPr>
          <w:szCs w:val="22"/>
          <w:lang w:eastAsia="en-US"/>
        </w:rPr>
        <w:t xml:space="preserve"> g </w:t>
      </w:r>
      <w:r>
        <w:rPr>
          <w:szCs w:val="22"/>
          <w:lang w:eastAsia="en-US"/>
        </w:rPr>
        <w:t>flakone esančioje dozėje</w:t>
      </w:r>
      <w:r w:rsidRPr="0073430A">
        <w:rPr>
          <w:szCs w:val="22"/>
          <w:lang w:eastAsia="en-US"/>
        </w:rPr>
        <w:t xml:space="preserve"> yra </w:t>
      </w:r>
      <w:r>
        <w:rPr>
          <w:szCs w:val="22"/>
          <w:lang w:eastAsia="en-US"/>
        </w:rPr>
        <w:t>apytikriai 96 </w:t>
      </w:r>
      <w:r w:rsidRPr="0073430A">
        <w:rPr>
          <w:szCs w:val="22"/>
          <w:lang w:eastAsia="en-US"/>
        </w:rPr>
        <w:t>mg</w:t>
      </w:r>
      <w:r>
        <w:rPr>
          <w:szCs w:val="22"/>
          <w:lang w:eastAsia="en-US"/>
        </w:rPr>
        <w:t xml:space="preserve"> (4,18</w:t>
      </w:r>
      <w:r w:rsidRPr="0073430A">
        <w:rPr>
          <w:szCs w:val="22"/>
          <w:lang w:eastAsia="en-US"/>
        </w:rPr>
        <w:t> mmol</w:t>
      </w:r>
      <w:r>
        <w:rPr>
          <w:szCs w:val="22"/>
          <w:lang w:eastAsia="en-US"/>
        </w:rPr>
        <w:t>)</w:t>
      </w:r>
      <w:r w:rsidRPr="0073430A">
        <w:rPr>
          <w:szCs w:val="22"/>
          <w:lang w:eastAsia="en-US"/>
        </w:rPr>
        <w:t xml:space="preserve"> natrio, </w:t>
      </w:r>
      <w:r>
        <w:rPr>
          <w:szCs w:val="22"/>
          <w:lang w:eastAsia="en-US"/>
        </w:rPr>
        <w:t>atitinkančio 4,8 % PSO rekomenduoto suaugusiesiems suvartoti per parą maksimalaus natrio kiekio (2 g).</w:t>
      </w:r>
    </w:p>
    <w:p w14:paraId="4F0C6DA8" w14:textId="77777777" w:rsidR="00225169" w:rsidRDefault="00225169" w:rsidP="00225169">
      <w:pPr>
        <w:spacing w:line="260" w:lineRule="exact"/>
        <w:rPr>
          <w:szCs w:val="22"/>
          <w:lang w:eastAsia="en-US"/>
        </w:rPr>
      </w:pPr>
    </w:p>
    <w:p w14:paraId="2AD79455" w14:textId="77777777" w:rsidR="00225169" w:rsidRPr="0073430A" w:rsidRDefault="00225169" w:rsidP="00225169">
      <w:pPr>
        <w:tabs>
          <w:tab w:val="left" w:pos="567"/>
        </w:tabs>
        <w:spacing w:line="260" w:lineRule="exact"/>
        <w:ind w:left="567" w:hanging="567"/>
        <w:rPr>
          <w:b/>
          <w:szCs w:val="22"/>
          <w:lang w:eastAsia="en-US"/>
        </w:rPr>
      </w:pPr>
      <w:r w:rsidRPr="0073430A">
        <w:rPr>
          <w:b/>
          <w:szCs w:val="22"/>
          <w:lang w:eastAsia="en-US"/>
        </w:rPr>
        <w:t>4.5</w:t>
      </w:r>
      <w:r w:rsidRPr="0073430A">
        <w:rPr>
          <w:b/>
          <w:szCs w:val="22"/>
          <w:lang w:eastAsia="en-US"/>
        </w:rPr>
        <w:tab/>
        <w:t>Sąveika su kitais vaistiniais preparatais ir kitokia sąveika</w:t>
      </w:r>
    </w:p>
    <w:p w14:paraId="2B62539A" w14:textId="77777777" w:rsidR="00225169" w:rsidRDefault="00225169" w:rsidP="00225169">
      <w:pPr>
        <w:tabs>
          <w:tab w:val="left" w:pos="567"/>
        </w:tabs>
        <w:spacing w:line="260" w:lineRule="exact"/>
        <w:ind w:left="567" w:hanging="567"/>
        <w:rPr>
          <w:b/>
          <w:szCs w:val="22"/>
          <w:lang w:eastAsia="en-US"/>
        </w:rPr>
      </w:pPr>
    </w:p>
    <w:p w14:paraId="762E02CC" w14:textId="77777777" w:rsidR="00225169" w:rsidRPr="00C443A9" w:rsidRDefault="00225169" w:rsidP="00225169">
      <w:pPr>
        <w:tabs>
          <w:tab w:val="left" w:pos="0"/>
        </w:tabs>
        <w:suppressAutoHyphens/>
        <w:spacing w:line="260" w:lineRule="exact"/>
        <w:rPr>
          <w:iCs/>
          <w:szCs w:val="22"/>
          <w:u w:val="single"/>
          <w:lang w:eastAsia="en-US"/>
        </w:rPr>
      </w:pPr>
      <w:r w:rsidRPr="00C443A9">
        <w:rPr>
          <w:iCs/>
          <w:szCs w:val="22"/>
          <w:u w:val="single"/>
          <w:lang w:eastAsia="en-US"/>
        </w:rPr>
        <w:t>Kiti antibiotikai</w:t>
      </w:r>
    </w:p>
    <w:p w14:paraId="5E2E53BA" w14:textId="77777777" w:rsidR="00225169" w:rsidRPr="0073430A" w:rsidRDefault="00225169" w:rsidP="00225169">
      <w:pPr>
        <w:tabs>
          <w:tab w:val="left" w:pos="0"/>
        </w:tabs>
        <w:suppressAutoHyphens/>
        <w:spacing w:line="260" w:lineRule="exact"/>
        <w:rPr>
          <w:szCs w:val="22"/>
          <w:lang w:eastAsia="en-US"/>
        </w:rPr>
      </w:pPr>
      <w:r>
        <w:rPr>
          <w:iCs/>
          <w:szCs w:val="22"/>
          <w:lang w:eastAsia="en-US"/>
        </w:rPr>
        <w:t>Cefotaksimo turi būti nevartojama kartu su</w:t>
      </w:r>
      <w:r w:rsidRPr="0073430A">
        <w:rPr>
          <w:szCs w:val="22"/>
          <w:lang w:eastAsia="en-US"/>
        </w:rPr>
        <w:t xml:space="preserve"> bakteriostatin</w:t>
      </w:r>
      <w:r>
        <w:rPr>
          <w:szCs w:val="22"/>
          <w:lang w:eastAsia="en-US"/>
        </w:rPr>
        <w:t>ėmis medžiagomis</w:t>
      </w:r>
      <w:r w:rsidRPr="0073430A">
        <w:rPr>
          <w:szCs w:val="22"/>
          <w:lang w:eastAsia="en-US"/>
        </w:rPr>
        <w:t xml:space="preserve"> (pvz., tetraciklinais, eritromicinu</w:t>
      </w:r>
      <w:r>
        <w:rPr>
          <w:szCs w:val="22"/>
          <w:lang w:eastAsia="en-US"/>
        </w:rPr>
        <w:t>,</w:t>
      </w:r>
      <w:r w:rsidRPr="0073430A">
        <w:rPr>
          <w:szCs w:val="22"/>
          <w:lang w:eastAsia="en-US"/>
        </w:rPr>
        <w:t xml:space="preserve"> chloramfenikoliu</w:t>
      </w:r>
      <w:r>
        <w:rPr>
          <w:szCs w:val="22"/>
          <w:lang w:eastAsia="en-US"/>
        </w:rPr>
        <w:t xml:space="preserve"> ar sulfonamidais</w:t>
      </w:r>
      <w:r w:rsidRPr="0073430A">
        <w:rPr>
          <w:szCs w:val="22"/>
          <w:lang w:eastAsia="en-US"/>
        </w:rPr>
        <w:t>)</w:t>
      </w:r>
      <w:r>
        <w:rPr>
          <w:szCs w:val="22"/>
          <w:lang w:eastAsia="en-US"/>
        </w:rPr>
        <w:t xml:space="preserve">, kadangi </w:t>
      </w:r>
      <w:r w:rsidRPr="00C443A9">
        <w:rPr>
          <w:i/>
          <w:szCs w:val="22"/>
          <w:lang w:eastAsia="en-US"/>
        </w:rPr>
        <w:t>in vitro</w:t>
      </w:r>
      <w:r>
        <w:rPr>
          <w:szCs w:val="22"/>
          <w:lang w:eastAsia="en-US"/>
        </w:rPr>
        <w:t xml:space="preserve"> tai sukelia antagonistinį poveikį antibakteriniam efektui</w:t>
      </w:r>
      <w:r w:rsidRPr="0073430A">
        <w:rPr>
          <w:szCs w:val="22"/>
          <w:lang w:eastAsia="en-US"/>
        </w:rPr>
        <w:t>.</w:t>
      </w:r>
      <w:r>
        <w:rPr>
          <w:szCs w:val="22"/>
          <w:lang w:eastAsia="en-US"/>
        </w:rPr>
        <w:t xml:space="preserve"> Jeigu vartojama kartu su aminoglikozidais, gali pasireikšti sinergetinis poveikis. </w:t>
      </w:r>
    </w:p>
    <w:p w14:paraId="324EFE15" w14:textId="77777777" w:rsidR="00225169" w:rsidRPr="0073430A" w:rsidRDefault="00225169" w:rsidP="00225169">
      <w:pPr>
        <w:tabs>
          <w:tab w:val="left" w:pos="567"/>
        </w:tabs>
        <w:spacing w:line="260" w:lineRule="exact"/>
        <w:ind w:left="567" w:hanging="567"/>
        <w:rPr>
          <w:b/>
          <w:szCs w:val="22"/>
          <w:lang w:eastAsia="en-US"/>
        </w:rPr>
      </w:pPr>
    </w:p>
    <w:p w14:paraId="1B763A9B" w14:textId="77777777" w:rsidR="00225169" w:rsidRPr="001700AC" w:rsidRDefault="00225169" w:rsidP="00225169">
      <w:pPr>
        <w:tabs>
          <w:tab w:val="left" w:pos="0"/>
        </w:tabs>
        <w:suppressAutoHyphens/>
        <w:spacing w:line="260" w:lineRule="exact"/>
        <w:rPr>
          <w:iCs/>
          <w:szCs w:val="22"/>
          <w:u w:val="single"/>
          <w:lang w:eastAsia="en-US"/>
        </w:rPr>
      </w:pPr>
      <w:r w:rsidRPr="001700AC">
        <w:rPr>
          <w:iCs/>
          <w:szCs w:val="22"/>
          <w:u w:val="single"/>
          <w:lang w:eastAsia="en-US"/>
        </w:rPr>
        <w:t>Urikozuriniai vaistiniai preparatai</w:t>
      </w:r>
    </w:p>
    <w:p w14:paraId="21B31105" w14:textId="77777777" w:rsidR="00225169" w:rsidRDefault="00225169" w:rsidP="00225169">
      <w:pPr>
        <w:tabs>
          <w:tab w:val="left" w:pos="0"/>
        </w:tabs>
        <w:suppressAutoHyphens/>
        <w:spacing w:line="260" w:lineRule="exact"/>
        <w:rPr>
          <w:szCs w:val="22"/>
          <w:lang w:eastAsia="en-US"/>
        </w:rPr>
      </w:pPr>
      <w:r w:rsidRPr="0073430A">
        <w:rPr>
          <w:szCs w:val="22"/>
          <w:lang w:eastAsia="en-US"/>
        </w:rPr>
        <w:t xml:space="preserve">Probenecidas </w:t>
      </w:r>
      <w:r>
        <w:rPr>
          <w:szCs w:val="22"/>
          <w:lang w:eastAsia="en-US"/>
        </w:rPr>
        <w:t>trukdo</w:t>
      </w:r>
      <w:r w:rsidRPr="0073430A">
        <w:rPr>
          <w:szCs w:val="22"/>
          <w:lang w:eastAsia="en-US"/>
        </w:rPr>
        <w:t xml:space="preserve"> </w:t>
      </w:r>
      <w:r>
        <w:rPr>
          <w:szCs w:val="22"/>
          <w:lang w:eastAsia="en-US"/>
        </w:rPr>
        <w:t>cefotaksimo pernašą</w:t>
      </w:r>
      <w:r w:rsidRPr="0073430A">
        <w:rPr>
          <w:szCs w:val="22"/>
          <w:lang w:eastAsia="en-US"/>
        </w:rPr>
        <w:t xml:space="preserve"> inkst</w:t>
      </w:r>
      <w:r>
        <w:rPr>
          <w:szCs w:val="22"/>
          <w:lang w:eastAsia="en-US"/>
        </w:rPr>
        <w:t>uose</w:t>
      </w:r>
      <w:r w:rsidRPr="0073430A">
        <w:rPr>
          <w:szCs w:val="22"/>
          <w:lang w:eastAsia="en-US"/>
        </w:rPr>
        <w:t xml:space="preserve">, todėl </w:t>
      </w:r>
      <w:r>
        <w:rPr>
          <w:szCs w:val="22"/>
          <w:lang w:eastAsia="en-US"/>
        </w:rPr>
        <w:t>vartojant gydomosiomis dozėmis maždaug du kartus padidėja cefotaksimo ekspozicija ir per pusę sumažėja inkstų klirensas. Dėl cefotaksimo plataus gydomųjų dozių intervalo, pacientams, kurių inkstų funkcija normali, dozę mažinti nebūtina, o pacientams, kurių inkstų funkcija sutrikusi, gali būti reikalingas dozavimo priderinimas (žr. 4.2 ir 4.4 skyrius).</w:t>
      </w:r>
    </w:p>
    <w:p w14:paraId="6DA0B5F2" w14:textId="77777777" w:rsidR="00225169" w:rsidRDefault="00225169" w:rsidP="00225169">
      <w:pPr>
        <w:tabs>
          <w:tab w:val="left" w:pos="0"/>
        </w:tabs>
        <w:suppressAutoHyphens/>
        <w:spacing w:line="260" w:lineRule="exact"/>
        <w:rPr>
          <w:szCs w:val="22"/>
          <w:lang w:eastAsia="en-US"/>
        </w:rPr>
      </w:pPr>
    </w:p>
    <w:p w14:paraId="4970E98B" w14:textId="77777777" w:rsidR="00225169" w:rsidRPr="00FD27DA" w:rsidRDefault="00225169" w:rsidP="00225169">
      <w:pPr>
        <w:tabs>
          <w:tab w:val="left" w:pos="0"/>
        </w:tabs>
        <w:suppressAutoHyphens/>
        <w:spacing w:line="260" w:lineRule="exact"/>
        <w:rPr>
          <w:iCs/>
          <w:szCs w:val="22"/>
          <w:u w:val="single"/>
          <w:lang w:eastAsia="en-US"/>
        </w:rPr>
      </w:pPr>
      <w:r w:rsidRPr="00FD27DA">
        <w:rPr>
          <w:iCs/>
          <w:szCs w:val="22"/>
          <w:u w:val="single"/>
          <w:lang w:eastAsia="en-US"/>
        </w:rPr>
        <w:t>Aminoglikozidai, diuretikai</w:t>
      </w:r>
    </w:p>
    <w:p w14:paraId="0BBC513E" w14:textId="77777777" w:rsidR="00225169" w:rsidRPr="0073430A" w:rsidRDefault="00225169" w:rsidP="00225169">
      <w:pPr>
        <w:tabs>
          <w:tab w:val="left" w:pos="0"/>
        </w:tabs>
        <w:suppressAutoHyphens/>
        <w:spacing w:line="260" w:lineRule="exact"/>
        <w:rPr>
          <w:szCs w:val="22"/>
          <w:lang w:eastAsia="en-US"/>
        </w:rPr>
      </w:pPr>
      <w:r>
        <w:rPr>
          <w:szCs w:val="22"/>
          <w:lang w:eastAsia="en-US"/>
        </w:rPr>
        <w:t xml:space="preserve">Vartojant derinyje su vaistiniais preparatais, kurie gali būti kenksmingi inkstams, </w:t>
      </w:r>
      <w:r w:rsidRPr="0073430A">
        <w:rPr>
          <w:szCs w:val="22"/>
          <w:lang w:eastAsia="en-US"/>
        </w:rPr>
        <w:t>toki</w:t>
      </w:r>
      <w:r>
        <w:rPr>
          <w:szCs w:val="22"/>
          <w:lang w:eastAsia="en-US"/>
        </w:rPr>
        <w:t>ais,</w:t>
      </w:r>
      <w:r w:rsidRPr="0073430A">
        <w:rPr>
          <w:szCs w:val="22"/>
          <w:lang w:eastAsia="en-US"/>
        </w:rPr>
        <w:t xml:space="preserve"> kaip aminoglikozid</w:t>
      </w:r>
      <w:r>
        <w:rPr>
          <w:szCs w:val="22"/>
          <w:lang w:eastAsia="en-US"/>
        </w:rPr>
        <w:t xml:space="preserve">ų grupės antibiotikai, polimiksinas B ir kolistinas, </w:t>
      </w:r>
      <w:r w:rsidRPr="0073430A">
        <w:rPr>
          <w:szCs w:val="22"/>
          <w:lang w:eastAsia="en-US"/>
        </w:rPr>
        <w:t xml:space="preserve">ar stiprūs diuretikai (pvz., furozemidas), </w:t>
      </w:r>
      <w:r>
        <w:rPr>
          <w:szCs w:val="22"/>
          <w:lang w:eastAsia="en-US"/>
        </w:rPr>
        <w:t xml:space="preserve">reikia sekti inkstų funkciją, nes gali pasireikšti stipresnis minėtų medžiagų nefrotoksinis poveikis </w:t>
      </w:r>
      <w:r w:rsidRPr="0073430A">
        <w:rPr>
          <w:szCs w:val="22"/>
          <w:lang w:eastAsia="en-US"/>
        </w:rPr>
        <w:t>(žr. 4.4 skyrių).</w:t>
      </w:r>
    </w:p>
    <w:p w14:paraId="52855F89" w14:textId="77777777" w:rsidR="00225169" w:rsidRPr="0073430A" w:rsidRDefault="00225169" w:rsidP="00225169">
      <w:pPr>
        <w:tabs>
          <w:tab w:val="left" w:pos="567"/>
        </w:tabs>
        <w:spacing w:line="260" w:lineRule="exact"/>
        <w:rPr>
          <w:szCs w:val="22"/>
          <w:lang w:eastAsia="en-US"/>
        </w:rPr>
      </w:pPr>
    </w:p>
    <w:p w14:paraId="61AEE475" w14:textId="77777777" w:rsidR="00225169" w:rsidRPr="0073430A" w:rsidRDefault="00225169" w:rsidP="00225169">
      <w:pPr>
        <w:tabs>
          <w:tab w:val="left" w:pos="567"/>
        </w:tabs>
        <w:spacing w:line="260" w:lineRule="exact"/>
        <w:ind w:left="567" w:hanging="567"/>
        <w:rPr>
          <w:b/>
          <w:szCs w:val="22"/>
          <w:lang w:eastAsia="en-US"/>
        </w:rPr>
      </w:pPr>
      <w:r w:rsidRPr="0073430A">
        <w:rPr>
          <w:b/>
          <w:szCs w:val="22"/>
          <w:lang w:eastAsia="en-US"/>
        </w:rPr>
        <w:t>4.6</w:t>
      </w:r>
      <w:r w:rsidRPr="0073430A">
        <w:rPr>
          <w:b/>
          <w:szCs w:val="22"/>
          <w:lang w:eastAsia="en-US"/>
        </w:rPr>
        <w:tab/>
        <w:t>Vaisingumas, nėštumo ir žindymo laikotarpis</w:t>
      </w:r>
    </w:p>
    <w:p w14:paraId="0D7F469B" w14:textId="77777777" w:rsidR="00225169" w:rsidRPr="0073430A" w:rsidRDefault="00225169" w:rsidP="00225169">
      <w:pPr>
        <w:tabs>
          <w:tab w:val="left" w:pos="567"/>
        </w:tabs>
        <w:spacing w:line="260" w:lineRule="exact"/>
        <w:ind w:left="567" w:hanging="567"/>
        <w:rPr>
          <w:b/>
          <w:szCs w:val="22"/>
          <w:lang w:eastAsia="en-US"/>
        </w:rPr>
      </w:pPr>
    </w:p>
    <w:p w14:paraId="66C46393" w14:textId="77777777" w:rsidR="00225169" w:rsidRPr="0073430A" w:rsidRDefault="00225169" w:rsidP="00225169">
      <w:pPr>
        <w:tabs>
          <w:tab w:val="left" w:pos="567"/>
        </w:tabs>
        <w:spacing w:line="260" w:lineRule="exact"/>
        <w:jc w:val="both"/>
        <w:rPr>
          <w:szCs w:val="22"/>
          <w:u w:val="single"/>
          <w:lang w:eastAsia="en-US"/>
        </w:rPr>
      </w:pPr>
      <w:r w:rsidRPr="0073430A">
        <w:rPr>
          <w:szCs w:val="22"/>
          <w:u w:val="single"/>
          <w:lang w:eastAsia="en-US"/>
        </w:rPr>
        <w:t>Nėštumas</w:t>
      </w:r>
    </w:p>
    <w:p w14:paraId="172CF23F" w14:textId="77777777" w:rsidR="00225169" w:rsidRPr="0073430A" w:rsidRDefault="00225169" w:rsidP="00225169">
      <w:pPr>
        <w:tabs>
          <w:tab w:val="left" w:pos="567"/>
        </w:tabs>
        <w:spacing w:line="260" w:lineRule="exact"/>
        <w:jc w:val="both"/>
        <w:rPr>
          <w:szCs w:val="22"/>
          <w:lang w:eastAsia="en-US"/>
        </w:rPr>
      </w:pPr>
      <w:r>
        <w:rPr>
          <w:szCs w:val="22"/>
          <w:lang w:eastAsia="en-US"/>
        </w:rPr>
        <w:lastRenderedPageBreak/>
        <w:t xml:space="preserve">Ar saugu nėščiai moteriai vartoti </w:t>
      </w:r>
      <w:r w:rsidRPr="0073430A">
        <w:rPr>
          <w:szCs w:val="22"/>
          <w:lang w:eastAsia="en-US"/>
        </w:rPr>
        <w:t>cefotaksimo</w:t>
      </w:r>
      <w:r>
        <w:rPr>
          <w:szCs w:val="22"/>
          <w:lang w:eastAsia="en-US"/>
        </w:rPr>
        <w:t>,</w:t>
      </w:r>
      <w:r w:rsidRPr="0073430A">
        <w:rPr>
          <w:szCs w:val="22"/>
          <w:lang w:eastAsia="en-US"/>
        </w:rPr>
        <w:t xml:space="preserve"> </w:t>
      </w:r>
      <w:r>
        <w:rPr>
          <w:szCs w:val="22"/>
          <w:lang w:eastAsia="en-US"/>
        </w:rPr>
        <w:t>nenustatyta</w:t>
      </w:r>
      <w:r w:rsidRPr="0073430A">
        <w:rPr>
          <w:szCs w:val="22"/>
          <w:lang w:eastAsia="en-US"/>
        </w:rPr>
        <w:t>.</w:t>
      </w:r>
    </w:p>
    <w:p w14:paraId="32560752" w14:textId="77777777" w:rsidR="00225169" w:rsidRPr="0073430A" w:rsidRDefault="00225169" w:rsidP="00225169">
      <w:pPr>
        <w:tabs>
          <w:tab w:val="left" w:pos="567"/>
        </w:tabs>
        <w:spacing w:line="260" w:lineRule="exact"/>
        <w:jc w:val="both"/>
        <w:rPr>
          <w:szCs w:val="22"/>
          <w:lang w:eastAsia="en-US"/>
        </w:rPr>
      </w:pPr>
      <w:r w:rsidRPr="0073430A">
        <w:rPr>
          <w:szCs w:val="22"/>
          <w:lang w:eastAsia="en-US"/>
        </w:rPr>
        <w:t xml:space="preserve">Tyrimai su gyvūnais tiesioginio ar netiesioginio kenksmingo toksinio poveikio reprodukcijai neparodė. Tačiau tinkamų ir gerai kontroliuojamų </w:t>
      </w:r>
      <w:r>
        <w:rPr>
          <w:szCs w:val="22"/>
          <w:lang w:eastAsia="en-US"/>
        </w:rPr>
        <w:t>nėščių moterų tyrimų</w:t>
      </w:r>
      <w:r w:rsidRPr="0073430A">
        <w:rPr>
          <w:szCs w:val="22"/>
          <w:lang w:eastAsia="en-US"/>
        </w:rPr>
        <w:t xml:space="preserve"> neatlikta.</w:t>
      </w:r>
    </w:p>
    <w:p w14:paraId="2963A39E" w14:textId="77777777" w:rsidR="00225169" w:rsidRPr="0073430A" w:rsidRDefault="00225169" w:rsidP="00225169">
      <w:pPr>
        <w:tabs>
          <w:tab w:val="left" w:pos="567"/>
        </w:tabs>
        <w:spacing w:line="260" w:lineRule="exact"/>
        <w:jc w:val="both"/>
        <w:rPr>
          <w:szCs w:val="22"/>
          <w:lang w:eastAsia="en-US"/>
        </w:rPr>
      </w:pPr>
      <w:r w:rsidRPr="0073430A">
        <w:rPr>
          <w:szCs w:val="22"/>
          <w:lang w:eastAsia="en-US"/>
        </w:rPr>
        <w:t xml:space="preserve">Cefotaksimas prasiskverbia pro placentą. Todėl cefotaksimo nėštumo </w:t>
      </w:r>
      <w:r>
        <w:rPr>
          <w:szCs w:val="22"/>
          <w:lang w:eastAsia="en-US"/>
        </w:rPr>
        <w:t>metu</w:t>
      </w:r>
      <w:r w:rsidRPr="0073430A">
        <w:rPr>
          <w:szCs w:val="22"/>
          <w:lang w:eastAsia="en-US"/>
        </w:rPr>
        <w:t xml:space="preserve"> vartoti negalima, nebent numatoma nauda didesnė už bet kokią galimą riziką.</w:t>
      </w:r>
    </w:p>
    <w:p w14:paraId="6E889B2B" w14:textId="77777777" w:rsidR="00225169" w:rsidRPr="0073430A" w:rsidRDefault="00225169" w:rsidP="00225169">
      <w:pPr>
        <w:tabs>
          <w:tab w:val="left" w:pos="567"/>
        </w:tabs>
        <w:spacing w:line="260" w:lineRule="exact"/>
        <w:jc w:val="both"/>
        <w:rPr>
          <w:szCs w:val="22"/>
          <w:lang w:eastAsia="en-US"/>
        </w:rPr>
      </w:pPr>
    </w:p>
    <w:p w14:paraId="09B5B85C" w14:textId="77777777" w:rsidR="00225169" w:rsidRPr="0073430A" w:rsidRDefault="00225169" w:rsidP="00225169">
      <w:pPr>
        <w:tabs>
          <w:tab w:val="left" w:pos="567"/>
        </w:tabs>
        <w:spacing w:line="260" w:lineRule="exact"/>
        <w:jc w:val="both"/>
        <w:rPr>
          <w:szCs w:val="22"/>
          <w:u w:val="single"/>
          <w:lang w:eastAsia="en-US"/>
        </w:rPr>
      </w:pPr>
      <w:r w:rsidRPr="0073430A">
        <w:rPr>
          <w:szCs w:val="22"/>
          <w:u w:val="single"/>
          <w:lang w:eastAsia="en-US"/>
        </w:rPr>
        <w:t>Žindymas</w:t>
      </w:r>
    </w:p>
    <w:p w14:paraId="1B6E5F17" w14:textId="77777777" w:rsidR="00225169" w:rsidRPr="0073430A" w:rsidRDefault="00225169" w:rsidP="00225169">
      <w:pPr>
        <w:tabs>
          <w:tab w:val="left" w:pos="567"/>
        </w:tabs>
        <w:spacing w:line="260" w:lineRule="exact"/>
        <w:jc w:val="both"/>
        <w:rPr>
          <w:szCs w:val="22"/>
          <w:lang w:eastAsia="en-US"/>
        </w:rPr>
      </w:pPr>
      <w:r w:rsidRPr="0073430A">
        <w:rPr>
          <w:szCs w:val="22"/>
          <w:lang w:eastAsia="en-US"/>
        </w:rPr>
        <w:t xml:space="preserve">Cefotaksimo patenka į </w:t>
      </w:r>
      <w:r>
        <w:rPr>
          <w:szCs w:val="22"/>
          <w:lang w:eastAsia="en-US"/>
        </w:rPr>
        <w:t>moters</w:t>
      </w:r>
      <w:r w:rsidRPr="0073430A">
        <w:rPr>
          <w:szCs w:val="22"/>
          <w:lang w:eastAsia="en-US"/>
        </w:rPr>
        <w:t xml:space="preserve"> pieną.</w:t>
      </w:r>
    </w:p>
    <w:p w14:paraId="7442BBA3" w14:textId="77777777" w:rsidR="00225169" w:rsidRPr="0073430A" w:rsidRDefault="00225169" w:rsidP="00225169">
      <w:pPr>
        <w:tabs>
          <w:tab w:val="left" w:pos="567"/>
        </w:tabs>
        <w:spacing w:line="260" w:lineRule="exact"/>
        <w:jc w:val="both"/>
        <w:rPr>
          <w:szCs w:val="22"/>
          <w:lang w:eastAsia="en-US"/>
        </w:rPr>
      </w:pPr>
      <w:r>
        <w:rPr>
          <w:szCs w:val="22"/>
          <w:lang w:eastAsia="en-US"/>
        </w:rPr>
        <w:t>Cefotaksimo vartojimas žindymo laikotarpiu gali paveikti</w:t>
      </w:r>
      <w:r w:rsidRPr="0073430A">
        <w:rPr>
          <w:szCs w:val="22"/>
          <w:lang w:eastAsia="en-US"/>
        </w:rPr>
        <w:t xml:space="preserve"> kūdikio žarn</w:t>
      </w:r>
      <w:r>
        <w:rPr>
          <w:szCs w:val="22"/>
          <w:lang w:eastAsia="en-US"/>
        </w:rPr>
        <w:t>ų</w:t>
      </w:r>
      <w:r w:rsidRPr="0073430A">
        <w:rPr>
          <w:szCs w:val="22"/>
          <w:lang w:eastAsia="en-US"/>
        </w:rPr>
        <w:t xml:space="preserve"> flor</w:t>
      </w:r>
      <w:r>
        <w:rPr>
          <w:szCs w:val="22"/>
          <w:lang w:eastAsia="en-US"/>
        </w:rPr>
        <w:t>ą,</w:t>
      </w:r>
      <w:r w:rsidRPr="0073430A">
        <w:rPr>
          <w:szCs w:val="22"/>
          <w:lang w:eastAsia="en-US"/>
        </w:rPr>
        <w:t xml:space="preserve"> gali </w:t>
      </w:r>
      <w:r>
        <w:rPr>
          <w:szCs w:val="22"/>
          <w:lang w:eastAsia="en-US"/>
        </w:rPr>
        <w:t xml:space="preserve">sukelti </w:t>
      </w:r>
      <w:r w:rsidRPr="0073430A">
        <w:rPr>
          <w:szCs w:val="22"/>
          <w:lang w:eastAsia="en-US"/>
        </w:rPr>
        <w:t>viduriavim</w:t>
      </w:r>
      <w:r>
        <w:rPr>
          <w:szCs w:val="22"/>
          <w:lang w:eastAsia="en-US"/>
        </w:rPr>
        <w:t>ą, į mieliagrybius panašaus grybelio</w:t>
      </w:r>
      <w:r w:rsidRPr="0073430A">
        <w:rPr>
          <w:szCs w:val="22"/>
          <w:lang w:eastAsia="en-US"/>
        </w:rPr>
        <w:t xml:space="preserve"> kolonizacij</w:t>
      </w:r>
      <w:r>
        <w:rPr>
          <w:szCs w:val="22"/>
          <w:lang w:eastAsia="en-US"/>
        </w:rPr>
        <w:t xml:space="preserve">ą </w:t>
      </w:r>
      <w:r w:rsidRPr="0073430A">
        <w:rPr>
          <w:szCs w:val="22"/>
          <w:lang w:eastAsia="en-US"/>
        </w:rPr>
        <w:t xml:space="preserve">ir </w:t>
      </w:r>
      <w:r>
        <w:rPr>
          <w:szCs w:val="22"/>
          <w:lang w:eastAsia="en-US"/>
        </w:rPr>
        <w:t>galima kūdikio jautrumo p</w:t>
      </w:r>
      <w:r w:rsidRPr="0073430A">
        <w:rPr>
          <w:szCs w:val="22"/>
          <w:lang w:eastAsia="en-US"/>
        </w:rPr>
        <w:t>adidė</w:t>
      </w:r>
      <w:r>
        <w:rPr>
          <w:szCs w:val="22"/>
          <w:lang w:eastAsia="en-US"/>
        </w:rPr>
        <w:t>jimą</w:t>
      </w:r>
      <w:r w:rsidRPr="0073430A">
        <w:rPr>
          <w:szCs w:val="22"/>
          <w:lang w:eastAsia="en-US"/>
        </w:rPr>
        <w:t>.</w:t>
      </w:r>
    </w:p>
    <w:p w14:paraId="3F254497" w14:textId="77777777" w:rsidR="00225169" w:rsidRPr="0073430A" w:rsidRDefault="00225169" w:rsidP="00225169">
      <w:pPr>
        <w:tabs>
          <w:tab w:val="left" w:pos="567"/>
        </w:tabs>
        <w:spacing w:line="260" w:lineRule="exact"/>
        <w:jc w:val="both"/>
        <w:rPr>
          <w:szCs w:val="22"/>
          <w:lang w:eastAsia="en-US"/>
        </w:rPr>
      </w:pPr>
      <w:r w:rsidRPr="0073430A">
        <w:rPr>
          <w:szCs w:val="22"/>
          <w:lang w:eastAsia="en-US"/>
        </w:rPr>
        <w:t xml:space="preserve">Todėl </w:t>
      </w:r>
      <w:r>
        <w:rPr>
          <w:szCs w:val="22"/>
          <w:lang w:eastAsia="en-US"/>
        </w:rPr>
        <w:t>būtina nuspręsti, ar turi būti pertrauktas žindymas,</w:t>
      </w:r>
      <w:r w:rsidRPr="0073430A">
        <w:rPr>
          <w:szCs w:val="22"/>
          <w:lang w:eastAsia="en-US"/>
        </w:rPr>
        <w:t xml:space="preserve"> </w:t>
      </w:r>
      <w:r>
        <w:rPr>
          <w:szCs w:val="22"/>
          <w:lang w:eastAsia="en-US"/>
        </w:rPr>
        <w:t>ar sustabdytas gydymas cefotaksimu. Turi būti atsižvelgta ne tik</w:t>
      </w:r>
      <w:r w:rsidRPr="0073430A">
        <w:rPr>
          <w:szCs w:val="22"/>
          <w:lang w:eastAsia="en-US"/>
        </w:rPr>
        <w:t xml:space="preserve"> į žindymo naudą kūdikiui</w:t>
      </w:r>
      <w:r>
        <w:rPr>
          <w:szCs w:val="22"/>
          <w:lang w:eastAsia="en-US"/>
        </w:rPr>
        <w:t>, bet ir</w:t>
      </w:r>
      <w:r w:rsidRPr="0073430A">
        <w:rPr>
          <w:szCs w:val="22"/>
          <w:lang w:eastAsia="en-US"/>
        </w:rPr>
        <w:t xml:space="preserve"> į gydymo naudą </w:t>
      </w:r>
      <w:r>
        <w:rPr>
          <w:szCs w:val="22"/>
          <w:lang w:eastAsia="en-US"/>
        </w:rPr>
        <w:t>motinai</w:t>
      </w:r>
      <w:r w:rsidRPr="0073430A">
        <w:rPr>
          <w:szCs w:val="22"/>
          <w:lang w:eastAsia="en-US"/>
        </w:rPr>
        <w:t>.</w:t>
      </w:r>
    </w:p>
    <w:p w14:paraId="13C52FBF" w14:textId="77777777" w:rsidR="00225169" w:rsidRPr="0073430A" w:rsidRDefault="00225169" w:rsidP="00225169">
      <w:pPr>
        <w:tabs>
          <w:tab w:val="left" w:pos="567"/>
        </w:tabs>
        <w:spacing w:line="260" w:lineRule="exact"/>
        <w:jc w:val="both"/>
        <w:rPr>
          <w:szCs w:val="22"/>
          <w:lang w:eastAsia="en-US"/>
        </w:rPr>
      </w:pPr>
    </w:p>
    <w:p w14:paraId="0EC57287" w14:textId="77777777" w:rsidR="00225169" w:rsidRPr="0073430A" w:rsidRDefault="00225169" w:rsidP="00225169">
      <w:pPr>
        <w:tabs>
          <w:tab w:val="left" w:pos="567"/>
        </w:tabs>
        <w:spacing w:line="260" w:lineRule="exact"/>
        <w:ind w:left="567" w:hanging="567"/>
        <w:rPr>
          <w:b/>
          <w:szCs w:val="22"/>
          <w:lang w:eastAsia="en-US"/>
        </w:rPr>
      </w:pPr>
      <w:r w:rsidRPr="0073430A">
        <w:rPr>
          <w:b/>
          <w:szCs w:val="22"/>
          <w:lang w:eastAsia="en-US"/>
        </w:rPr>
        <w:t>4.7</w:t>
      </w:r>
      <w:r w:rsidRPr="0073430A">
        <w:rPr>
          <w:b/>
          <w:szCs w:val="22"/>
          <w:lang w:eastAsia="en-US"/>
        </w:rPr>
        <w:tab/>
        <w:t>Poveikis gebėjimui vairuoti ir valdyti mechanizmus</w:t>
      </w:r>
    </w:p>
    <w:p w14:paraId="47C76B1A" w14:textId="77777777" w:rsidR="00225169" w:rsidRPr="0073430A" w:rsidRDefault="00225169" w:rsidP="00225169">
      <w:pPr>
        <w:tabs>
          <w:tab w:val="left" w:pos="567"/>
        </w:tabs>
        <w:spacing w:line="260" w:lineRule="exact"/>
        <w:ind w:left="567" w:hanging="567"/>
        <w:rPr>
          <w:b/>
          <w:szCs w:val="22"/>
          <w:lang w:eastAsia="en-US"/>
        </w:rPr>
      </w:pPr>
    </w:p>
    <w:p w14:paraId="486497EA" w14:textId="77777777" w:rsidR="00225169" w:rsidRPr="0073430A" w:rsidRDefault="00225169" w:rsidP="00225169">
      <w:pPr>
        <w:tabs>
          <w:tab w:val="left" w:pos="567"/>
        </w:tabs>
        <w:spacing w:line="260" w:lineRule="exact"/>
        <w:rPr>
          <w:szCs w:val="22"/>
          <w:lang w:eastAsia="en-US"/>
        </w:rPr>
      </w:pPr>
      <w:r>
        <w:rPr>
          <w:szCs w:val="22"/>
          <w:lang w:eastAsia="en-US"/>
        </w:rPr>
        <w:t>Remiantis ankstesne patirtimi, mažos ar vidutinės</w:t>
      </w:r>
      <w:r w:rsidRPr="0073430A">
        <w:rPr>
          <w:szCs w:val="22"/>
          <w:lang w:eastAsia="en-US"/>
        </w:rPr>
        <w:t xml:space="preserve"> cefotaksim</w:t>
      </w:r>
      <w:r>
        <w:rPr>
          <w:szCs w:val="22"/>
          <w:lang w:eastAsia="en-US"/>
        </w:rPr>
        <w:t>o dozės įtakos gebėjimui susikaupti ir reaguoti nedaro</w:t>
      </w:r>
      <w:r w:rsidRPr="0073430A">
        <w:rPr>
          <w:szCs w:val="22"/>
          <w:lang w:eastAsia="en-US"/>
        </w:rPr>
        <w:t>.</w:t>
      </w:r>
    </w:p>
    <w:p w14:paraId="5624D32F" w14:textId="77777777" w:rsidR="00225169" w:rsidRPr="0073430A" w:rsidRDefault="00225169" w:rsidP="00225169">
      <w:pPr>
        <w:tabs>
          <w:tab w:val="left" w:pos="567"/>
        </w:tabs>
        <w:spacing w:line="260" w:lineRule="exact"/>
        <w:rPr>
          <w:szCs w:val="22"/>
          <w:lang w:eastAsia="en-US"/>
        </w:rPr>
      </w:pPr>
      <w:r>
        <w:rPr>
          <w:szCs w:val="22"/>
          <w:lang w:eastAsia="en-US"/>
        </w:rPr>
        <w:t xml:space="preserve">Jeigu pasireiškia bet koks nepageidaujamas poveikis, pvz., svaigulys ar encefalopatija (kuri gali būti susijusi su priepuoliais, sumišimu, sąmonės ir judesių sutrikimu), turi būti vengiama vairuoti ar valdyti mechanizmus </w:t>
      </w:r>
      <w:r w:rsidRPr="0073430A">
        <w:rPr>
          <w:szCs w:val="22"/>
          <w:lang w:eastAsia="en-US"/>
        </w:rPr>
        <w:t xml:space="preserve">(žr. </w:t>
      </w:r>
      <w:r>
        <w:rPr>
          <w:szCs w:val="22"/>
          <w:lang w:eastAsia="en-US"/>
        </w:rPr>
        <w:t xml:space="preserve">4.4 ir </w:t>
      </w:r>
      <w:r w:rsidRPr="0073430A">
        <w:rPr>
          <w:szCs w:val="22"/>
          <w:lang w:eastAsia="en-US"/>
        </w:rPr>
        <w:t>4.8 skyrių).</w:t>
      </w:r>
    </w:p>
    <w:p w14:paraId="5DC6907B" w14:textId="77777777" w:rsidR="00225169" w:rsidRPr="0073430A" w:rsidRDefault="00225169" w:rsidP="00225169">
      <w:pPr>
        <w:tabs>
          <w:tab w:val="left" w:pos="567"/>
        </w:tabs>
        <w:spacing w:line="260" w:lineRule="exact"/>
        <w:rPr>
          <w:szCs w:val="22"/>
          <w:lang w:eastAsia="en-US"/>
        </w:rPr>
      </w:pPr>
    </w:p>
    <w:p w14:paraId="25A1B9CB" w14:textId="77777777" w:rsidR="00225169" w:rsidRPr="0073430A" w:rsidRDefault="00225169" w:rsidP="00225169">
      <w:pPr>
        <w:numPr>
          <w:ilvl w:val="1"/>
          <w:numId w:val="13"/>
        </w:numPr>
        <w:suppressAutoHyphens/>
        <w:spacing w:line="260" w:lineRule="exact"/>
        <w:rPr>
          <w:b/>
          <w:szCs w:val="22"/>
          <w:lang w:eastAsia="en-US"/>
        </w:rPr>
      </w:pPr>
      <w:r w:rsidRPr="0073430A">
        <w:rPr>
          <w:b/>
          <w:szCs w:val="22"/>
          <w:lang w:eastAsia="en-US"/>
        </w:rPr>
        <w:t>Nepageidaujamas poveikis</w:t>
      </w:r>
    </w:p>
    <w:p w14:paraId="486164EE" w14:textId="77777777" w:rsidR="00225169" w:rsidRPr="0073430A" w:rsidRDefault="00225169" w:rsidP="00225169">
      <w:pPr>
        <w:jc w:val="both"/>
        <w:rPr>
          <w:szCs w:val="22"/>
          <w:lang w:eastAsia="en-US"/>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701"/>
        <w:gridCol w:w="1701"/>
        <w:gridCol w:w="1984"/>
        <w:gridCol w:w="2268"/>
      </w:tblGrid>
      <w:tr w:rsidR="00225169" w:rsidRPr="00F8002C" w14:paraId="06506AAE" w14:textId="77777777" w:rsidTr="009D02BC">
        <w:tc>
          <w:tcPr>
            <w:tcW w:w="1560" w:type="dxa"/>
            <w:tcBorders>
              <w:bottom w:val="single" w:sz="8" w:space="0" w:color="auto"/>
              <w:right w:val="single" w:sz="8" w:space="0" w:color="auto"/>
            </w:tcBorders>
            <w:shd w:val="clear" w:color="auto" w:fill="auto"/>
          </w:tcPr>
          <w:p w14:paraId="5B69E38A" w14:textId="77777777" w:rsidR="00225169" w:rsidRPr="0040101C" w:rsidRDefault="00225169" w:rsidP="009D02BC">
            <w:pPr>
              <w:rPr>
                <w:i/>
                <w:szCs w:val="22"/>
                <w:lang w:eastAsia="en-US"/>
              </w:rPr>
            </w:pPr>
            <w:r>
              <w:t xml:space="preserve"> </w:t>
            </w:r>
            <w:r w:rsidRPr="00140FAC">
              <w:rPr>
                <w:i/>
                <w:szCs w:val="22"/>
                <w:lang w:eastAsia="en-US"/>
              </w:rPr>
              <w:t>Organų sistemų klasės</w:t>
            </w:r>
          </w:p>
        </w:tc>
        <w:tc>
          <w:tcPr>
            <w:tcW w:w="1701" w:type="dxa"/>
            <w:tcBorders>
              <w:left w:val="single" w:sz="8" w:space="0" w:color="auto"/>
              <w:bottom w:val="single" w:sz="8" w:space="0" w:color="auto"/>
            </w:tcBorders>
            <w:shd w:val="clear" w:color="auto" w:fill="auto"/>
          </w:tcPr>
          <w:p w14:paraId="084B0040" w14:textId="77777777" w:rsidR="00225169" w:rsidRPr="00F8002C" w:rsidRDefault="00225169" w:rsidP="009D02BC">
            <w:pPr>
              <w:rPr>
                <w:i/>
                <w:szCs w:val="22"/>
                <w:lang w:eastAsia="en-US"/>
              </w:rPr>
            </w:pPr>
            <w:r w:rsidRPr="00F8002C">
              <w:rPr>
                <w:i/>
                <w:szCs w:val="22"/>
                <w:lang w:eastAsia="en-US"/>
              </w:rPr>
              <w:t>Labai dažnas</w:t>
            </w:r>
          </w:p>
          <w:p w14:paraId="405545EE" w14:textId="77777777" w:rsidR="00225169" w:rsidRPr="00F8002C" w:rsidRDefault="00225169" w:rsidP="009D02BC">
            <w:pPr>
              <w:rPr>
                <w:i/>
                <w:szCs w:val="22"/>
                <w:lang w:eastAsia="en-US"/>
              </w:rPr>
            </w:pPr>
            <w:r w:rsidRPr="00F8002C">
              <w:rPr>
                <w:i/>
                <w:szCs w:val="22"/>
                <w:lang w:eastAsia="en-US"/>
              </w:rPr>
              <w:t>(</w:t>
            </w:r>
            <w:r w:rsidRPr="00F8002C">
              <w:rPr>
                <w:i/>
                <w:szCs w:val="22"/>
                <w:lang w:eastAsia="en-US"/>
              </w:rPr>
              <w:sym w:font="Symbol" w:char="F0B3"/>
            </w:r>
            <w:r w:rsidRPr="00F8002C">
              <w:rPr>
                <w:i/>
                <w:szCs w:val="22"/>
                <w:lang w:eastAsia="en-US"/>
              </w:rPr>
              <w:t>1/10)</w:t>
            </w:r>
          </w:p>
        </w:tc>
        <w:tc>
          <w:tcPr>
            <w:tcW w:w="1701" w:type="dxa"/>
            <w:tcBorders>
              <w:bottom w:val="single" w:sz="8" w:space="0" w:color="auto"/>
            </w:tcBorders>
          </w:tcPr>
          <w:p w14:paraId="22689B85" w14:textId="77777777" w:rsidR="00225169" w:rsidRPr="00F8002C" w:rsidRDefault="00225169" w:rsidP="009D02BC">
            <w:pPr>
              <w:rPr>
                <w:i/>
                <w:szCs w:val="22"/>
                <w:lang w:eastAsia="en-US"/>
              </w:rPr>
            </w:pPr>
            <w:r>
              <w:rPr>
                <w:i/>
                <w:szCs w:val="22"/>
                <w:lang w:eastAsia="en-US"/>
              </w:rPr>
              <w:t>D</w:t>
            </w:r>
            <w:r w:rsidRPr="00F8002C">
              <w:rPr>
                <w:i/>
                <w:szCs w:val="22"/>
                <w:lang w:eastAsia="en-US"/>
              </w:rPr>
              <w:t>ažnas</w:t>
            </w:r>
          </w:p>
          <w:p w14:paraId="222311EA" w14:textId="77777777" w:rsidR="00225169" w:rsidRPr="00F8002C" w:rsidRDefault="00225169" w:rsidP="009D02BC">
            <w:pPr>
              <w:rPr>
                <w:i/>
                <w:szCs w:val="22"/>
                <w:lang w:eastAsia="en-US"/>
              </w:rPr>
            </w:pPr>
            <w:r w:rsidRPr="00F8002C">
              <w:rPr>
                <w:i/>
                <w:szCs w:val="22"/>
                <w:lang w:eastAsia="en-US"/>
              </w:rPr>
              <w:t>(</w:t>
            </w:r>
            <w:r>
              <w:rPr>
                <w:i/>
                <w:szCs w:val="22"/>
                <w:lang w:eastAsia="en-US"/>
              </w:rPr>
              <w:t xml:space="preserve">nuo </w:t>
            </w:r>
            <w:r w:rsidRPr="00F8002C">
              <w:rPr>
                <w:i/>
                <w:szCs w:val="22"/>
                <w:lang w:eastAsia="en-US"/>
              </w:rPr>
              <w:sym w:font="Symbol" w:char="F0B3"/>
            </w:r>
            <w:r w:rsidRPr="00F8002C">
              <w:rPr>
                <w:i/>
                <w:szCs w:val="22"/>
                <w:lang w:eastAsia="en-US"/>
              </w:rPr>
              <w:t>1/100 iki &lt; 1/10</w:t>
            </w:r>
            <w:r>
              <w:rPr>
                <w:i/>
                <w:szCs w:val="22"/>
                <w:lang w:eastAsia="en-US"/>
              </w:rPr>
              <w:t>0</w:t>
            </w:r>
            <w:r w:rsidRPr="00F8002C">
              <w:rPr>
                <w:i/>
                <w:szCs w:val="22"/>
                <w:lang w:eastAsia="en-US"/>
              </w:rPr>
              <w:t>0</w:t>
            </w:r>
            <w:r>
              <w:rPr>
                <w:i/>
                <w:szCs w:val="22"/>
                <w:lang w:eastAsia="en-US"/>
              </w:rPr>
              <w:t>)</w:t>
            </w:r>
          </w:p>
        </w:tc>
        <w:tc>
          <w:tcPr>
            <w:tcW w:w="1984" w:type="dxa"/>
            <w:tcBorders>
              <w:bottom w:val="single" w:sz="8" w:space="0" w:color="auto"/>
            </w:tcBorders>
            <w:shd w:val="clear" w:color="auto" w:fill="auto"/>
          </w:tcPr>
          <w:p w14:paraId="3672F442" w14:textId="77777777" w:rsidR="00225169" w:rsidRPr="00F8002C" w:rsidRDefault="00225169" w:rsidP="009D02BC">
            <w:pPr>
              <w:rPr>
                <w:i/>
                <w:szCs w:val="22"/>
                <w:lang w:eastAsia="en-US"/>
              </w:rPr>
            </w:pPr>
            <w:r w:rsidRPr="00F8002C">
              <w:rPr>
                <w:i/>
                <w:szCs w:val="22"/>
                <w:lang w:eastAsia="en-US"/>
              </w:rPr>
              <w:t>Nedažnas</w:t>
            </w:r>
          </w:p>
          <w:p w14:paraId="73114EEE" w14:textId="77777777" w:rsidR="00225169" w:rsidRPr="00F8002C" w:rsidRDefault="00225169" w:rsidP="009D02BC">
            <w:pPr>
              <w:rPr>
                <w:i/>
                <w:szCs w:val="22"/>
                <w:lang w:eastAsia="en-US"/>
              </w:rPr>
            </w:pPr>
            <w:r w:rsidRPr="00F8002C">
              <w:rPr>
                <w:i/>
                <w:szCs w:val="22"/>
                <w:lang w:eastAsia="en-US"/>
              </w:rPr>
              <w:t>(</w:t>
            </w:r>
            <w:r>
              <w:rPr>
                <w:i/>
                <w:szCs w:val="22"/>
                <w:lang w:eastAsia="en-US"/>
              </w:rPr>
              <w:t xml:space="preserve">nuo </w:t>
            </w:r>
            <w:r w:rsidRPr="00F8002C">
              <w:rPr>
                <w:i/>
                <w:szCs w:val="22"/>
                <w:lang w:eastAsia="en-US"/>
              </w:rPr>
              <w:sym w:font="Symbol" w:char="F0B3"/>
            </w:r>
            <w:r w:rsidRPr="00F8002C">
              <w:rPr>
                <w:i/>
                <w:szCs w:val="22"/>
                <w:lang w:eastAsia="en-US"/>
              </w:rPr>
              <w:t>1/1000 iki &lt; 1/100)</w:t>
            </w:r>
          </w:p>
        </w:tc>
        <w:tc>
          <w:tcPr>
            <w:tcW w:w="2268" w:type="dxa"/>
            <w:tcBorders>
              <w:bottom w:val="single" w:sz="8" w:space="0" w:color="auto"/>
            </w:tcBorders>
            <w:shd w:val="clear" w:color="auto" w:fill="auto"/>
          </w:tcPr>
          <w:p w14:paraId="7A0E012F" w14:textId="77777777" w:rsidR="00225169" w:rsidRPr="00F8002C" w:rsidRDefault="00225169" w:rsidP="009D02BC">
            <w:pPr>
              <w:rPr>
                <w:i/>
                <w:szCs w:val="22"/>
                <w:lang w:eastAsia="en-US"/>
              </w:rPr>
            </w:pPr>
            <w:r w:rsidRPr="00F8002C">
              <w:rPr>
                <w:i/>
                <w:szCs w:val="22"/>
                <w:lang w:eastAsia="en-US"/>
              </w:rPr>
              <w:t>Nežinomas (negali būti apskaičiuotas pagal turimus duomenis)</w:t>
            </w:r>
            <w:r w:rsidRPr="00F8002C">
              <w:rPr>
                <w:i/>
                <w:szCs w:val="22"/>
                <w:vertAlign w:val="superscript"/>
                <w:lang w:eastAsia="en-US"/>
              </w:rPr>
              <w:t>1</w:t>
            </w:r>
          </w:p>
        </w:tc>
      </w:tr>
      <w:tr w:rsidR="00225169" w:rsidRPr="0073430A" w14:paraId="0A482F08" w14:textId="77777777" w:rsidTr="009D02BC">
        <w:tc>
          <w:tcPr>
            <w:tcW w:w="1560" w:type="dxa"/>
            <w:tcBorders>
              <w:top w:val="single" w:sz="8" w:space="0" w:color="auto"/>
              <w:right w:val="single" w:sz="8" w:space="0" w:color="auto"/>
            </w:tcBorders>
            <w:shd w:val="clear" w:color="auto" w:fill="auto"/>
          </w:tcPr>
          <w:p w14:paraId="56193966" w14:textId="77777777" w:rsidR="00225169" w:rsidRPr="0040101C" w:rsidRDefault="00225169" w:rsidP="009D02BC">
            <w:pPr>
              <w:rPr>
                <w:i/>
                <w:szCs w:val="22"/>
                <w:lang w:eastAsia="en-US"/>
              </w:rPr>
            </w:pPr>
            <w:r w:rsidRPr="0040101C">
              <w:rPr>
                <w:i/>
                <w:szCs w:val="22"/>
                <w:lang w:eastAsia="en-US"/>
              </w:rPr>
              <w:t>Infekcijos ir infestacijos</w:t>
            </w:r>
          </w:p>
        </w:tc>
        <w:tc>
          <w:tcPr>
            <w:tcW w:w="1701" w:type="dxa"/>
            <w:tcBorders>
              <w:top w:val="single" w:sz="8" w:space="0" w:color="auto"/>
              <w:left w:val="single" w:sz="8" w:space="0" w:color="auto"/>
            </w:tcBorders>
            <w:shd w:val="clear" w:color="auto" w:fill="auto"/>
          </w:tcPr>
          <w:p w14:paraId="20BBF3FE" w14:textId="77777777" w:rsidR="00225169" w:rsidRPr="0073430A" w:rsidRDefault="00225169" w:rsidP="009D02BC">
            <w:pPr>
              <w:rPr>
                <w:szCs w:val="22"/>
                <w:lang w:eastAsia="en-US"/>
              </w:rPr>
            </w:pPr>
          </w:p>
        </w:tc>
        <w:tc>
          <w:tcPr>
            <w:tcW w:w="1701" w:type="dxa"/>
            <w:tcBorders>
              <w:top w:val="single" w:sz="8" w:space="0" w:color="auto"/>
            </w:tcBorders>
          </w:tcPr>
          <w:p w14:paraId="658C2D5D" w14:textId="77777777" w:rsidR="00225169" w:rsidRPr="0073430A" w:rsidRDefault="00225169" w:rsidP="009D02BC">
            <w:pPr>
              <w:rPr>
                <w:szCs w:val="22"/>
                <w:lang w:eastAsia="en-US"/>
              </w:rPr>
            </w:pPr>
          </w:p>
        </w:tc>
        <w:tc>
          <w:tcPr>
            <w:tcW w:w="1984" w:type="dxa"/>
            <w:tcBorders>
              <w:top w:val="single" w:sz="8" w:space="0" w:color="auto"/>
            </w:tcBorders>
            <w:shd w:val="clear" w:color="auto" w:fill="auto"/>
          </w:tcPr>
          <w:p w14:paraId="4DB53DAC" w14:textId="77777777" w:rsidR="00225169" w:rsidRPr="0073430A" w:rsidRDefault="00225169" w:rsidP="009D02BC">
            <w:pPr>
              <w:rPr>
                <w:szCs w:val="22"/>
                <w:lang w:eastAsia="en-US"/>
              </w:rPr>
            </w:pPr>
          </w:p>
        </w:tc>
        <w:tc>
          <w:tcPr>
            <w:tcW w:w="2268" w:type="dxa"/>
            <w:tcBorders>
              <w:top w:val="single" w:sz="8" w:space="0" w:color="auto"/>
            </w:tcBorders>
            <w:shd w:val="clear" w:color="auto" w:fill="auto"/>
          </w:tcPr>
          <w:p w14:paraId="3D0BD71C" w14:textId="77777777" w:rsidR="00225169" w:rsidRPr="0073430A" w:rsidRDefault="00225169" w:rsidP="009D02BC">
            <w:pPr>
              <w:ind w:left="34" w:hanging="34"/>
              <w:rPr>
                <w:szCs w:val="22"/>
                <w:lang w:eastAsia="en-US"/>
              </w:rPr>
            </w:pPr>
            <w:r w:rsidRPr="0073430A">
              <w:rPr>
                <w:szCs w:val="22"/>
                <w:lang w:eastAsia="en-US"/>
              </w:rPr>
              <w:t>Superinfekcijos (žr. 4.4 skyrių)</w:t>
            </w:r>
            <w:r>
              <w:rPr>
                <w:szCs w:val="22"/>
                <w:lang w:eastAsia="en-US"/>
              </w:rPr>
              <w:t>, pvz., burnos ar makšties kandidozė</w:t>
            </w:r>
          </w:p>
        </w:tc>
      </w:tr>
      <w:tr w:rsidR="00225169" w:rsidRPr="0073430A" w14:paraId="5513021B" w14:textId="77777777" w:rsidTr="009D02BC">
        <w:tc>
          <w:tcPr>
            <w:tcW w:w="1560" w:type="dxa"/>
            <w:tcBorders>
              <w:right w:val="single" w:sz="8" w:space="0" w:color="auto"/>
            </w:tcBorders>
            <w:shd w:val="clear" w:color="auto" w:fill="auto"/>
          </w:tcPr>
          <w:p w14:paraId="0E4101ED" w14:textId="77777777" w:rsidR="00225169" w:rsidRPr="0040101C" w:rsidRDefault="00225169" w:rsidP="009D02BC">
            <w:pPr>
              <w:rPr>
                <w:i/>
                <w:szCs w:val="22"/>
                <w:lang w:eastAsia="en-US"/>
              </w:rPr>
            </w:pPr>
            <w:r w:rsidRPr="0040101C">
              <w:rPr>
                <w:i/>
                <w:szCs w:val="22"/>
                <w:lang w:eastAsia="en-US"/>
              </w:rPr>
              <w:t xml:space="preserve">Kraujo ir limfinės sistemos sutrikimai </w:t>
            </w:r>
          </w:p>
        </w:tc>
        <w:tc>
          <w:tcPr>
            <w:tcW w:w="1701" w:type="dxa"/>
            <w:tcBorders>
              <w:left w:val="single" w:sz="8" w:space="0" w:color="auto"/>
            </w:tcBorders>
            <w:shd w:val="clear" w:color="auto" w:fill="auto"/>
          </w:tcPr>
          <w:p w14:paraId="6EF3A787" w14:textId="77777777" w:rsidR="00225169" w:rsidRPr="0073430A" w:rsidRDefault="00225169" w:rsidP="009D02BC">
            <w:pPr>
              <w:rPr>
                <w:szCs w:val="22"/>
                <w:lang w:eastAsia="en-US"/>
              </w:rPr>
            </w:pPr>
          </w:p>
        </w:tc>
        <w:tc>
          <w:tcPr>
            <w:tcW w:w="1701" w:type="dxa"/>
          </w:tcPr>
          <w:p w14:paraId="146EDC5C" w14:textId="77777777" w:rsidR="00225169" w:rsidRPr="0073430A" w:rsidRDefault="00225169" w:rsidP="009D02BC">
            <w:pPr>
              <w:rPr>
                <w:szCs w:val="22"/>
                <w:lang w:eastAsia="en-US"/>
              </w:rPr>
            </w:pPr>
          </w:p>
        </w:tc>
        <w:tc>
          <w:tcPr>
            <w:tcW w:w="1984" w:type="dxa"/>
            <w:shd w:val="clear" w:color="auto" w:fill="auto"/>
          </w:tcPr>
          <w:p w14:paraId="7C0861B3" w14:textId="77777777" w:rsidR="00225169" w:rsidRPr="0073430A" w:rsidRDefault="00225169" w:rsidP="009D02BC">
            <w:pPr>
              <w:rPr>
                <w:szCs w:val="22"/>
                <w:lang w:eastAsia="en-US"/>
              </w:rPr>
            </w:pPr>
            <w:r>
              <w:rPr>
                <w:szCs w:val="22"/>
                <w:lang w:eastAsia="en-US"/>
              </w:rPr>
              <w:t>Granulocito</w:t>
            </w:r>
            <w:r w:rsidRPr="0073430A">
              <w:rPr>
                <w:szCs w:val="22"/>
                <w:lang w:eastAsia="en-US"/>
              </w:rPr>
              <w:t xml:space="preserve">penija, </w:t>
            </w:r>
            <w:r>
              <w:rPr>
                <w:szCs w:val="22"/>
                <w:lang w:eastAsia="en-US"/>
              </w:rPr>
              <w:t xml:space="preserve">leukopenija, </w:t>
            </w:r>
            <w:r w:rsidRPr="0073430A">
              <w:rPr>
                <w:szCs w:val="22"/>
                <w:lang w:eastAsia="en-US"/>
              </w:rPr>
              <w:t>eozinofilija,</w:t>
            </w:r>
            <w:r>
              <w:rPr>
                <w:szCs w:val="22"/>
                <w:lang w:eastAsia="en-US"/>
              </w:rPr>
              <w:t xml:space="preserve"> </w:t>
            </w:r>
            <w:r w:rsidRPr="0073430A">
              <w:rPr>
                <w:szCs w:val="22"/>
                <w:lang w:eastAsia="en-US"/>
              </w:rPr>
              <w:t xml:space="preserve">trombocitopenija </w:t>
            </w:r>
          </w:p>
        </w:tc>
        <w:tc>
          <w:tcPr>
            <w:tcW w:w="2268" w:type="dxa"/>
            <w:shd w:val="clear" w:color="auto" w:fill="auto"/>
          </w:tcPr>
          <w:p w14:paraId="68991DA4" w14:textId="77777777" w:rsidR="00225169" w:rsidRPr="0073430A" w:rsidRDefault="00225169" w:rsidP="009D02BC">
            <w:pPr>
              <w:rPr>
                <w:szCs w:val="22"/>
                <w:lang w:eastAsia="en-US"/>
              </w:rPr>
            </w:pPr>
            <w:r>
              <w:rPr>
                <w:szCs w:val="22"/>
                <w:lang w:eastAsia="en-US"/>
              </w:rPr>
              <w:t>Kaulų čiulpų nepakankamumas, pancitopenija, n</w:t>
            </w:r>
            <w:r w:rsidRPr="0073430A">
              <w:rPr>
                <w:szCs w:val="22"/>
                <w:lang w:eastAsia="en-US"/>
              </w:rPr>
              <w:t>eutropenija, agranulocitozė (žr. 4.4 skyrių), hemolizinė anemija</w:t>
            </w:r>
          </w:p>
        </w:tc>
      </w:tr>
      <w:tr w:rsidR="00225169" w:rsidRPr="0073430A" w14:paraId="2D2300AA" w14:textId="77777777" w:rsidTr="009D02BC">
        <w:tc>
          <w:tcPr>
            <w:tcW w:w="1560" w:type="dxa"/>
            <w:tcBorders>
              <w:right w:val="single" w:sz="8" w:space="0" w:color="auto"/>
            </w:tcBorders>
            <w:shd w:val="clear" w:color="auto" w:fill="auto"/>
          </w:tcPr>
          <w:p w14:paraId="5544A45E" w14:textId="77777777" w:rsidR="00225169" w:rsidRPr="0040101C" w:rsidRDefault="00225169" w:rsidP="009D02BC">
            <w:pPr>
              <w:rPr>
                <w:i/>
                <w:szCs w:val="22"/>
                <w:lang w:eastAsia="en-US"/>
              </w:rPr>
            </w:pPr>
            <w:r w:rsidRPr="0040101C">
              <w:rPr>
                <w:i/>
                <w:szCs w:val="22"/>
                <w:lang w:eastAsia="en-US"/>
              </w:rPr>
              <w:t>Imuninės sistemos sutrikimai</w:t>
            </w:r>
          </w:p>
        </w:tc>
        <w:tc>
          <w:tcPr>
            <w:tcW w:w="1701" w:type="dxa"/>
            <w:tcBorders>
              <w:left w:val="single" w:sz="8" w:space="0" w:color="auto"/>
            </w:tcBorders>
            <w:shd w:val="clear" w:color="auto" w:fill="auto"/>
          </w:tcPr>
          <w:p w14:paraId="45628CD4" w14:textId="77777777" w:rsidR="00225169" w:rsidRPr="0073430A" w:rsidRDefault="00225169" w:rsidP="009D02BC">
            <w:pPr>
              <w:rPr>
                <w:szCs w:val="22"/>
                <w:lang w:eastAsia="en-US"/>
              </w:rPr>
            </w:pPr>
          </w:p>
        </w:tc>
        <w:tc>
          <w:tcPr>
            <w:tcW w:w="1701" w:type="dxa"/>
          </w:tcPr>
          <w:p w14:paraId="70C18352" w14:textId="77777777" w:rsidR="00225169" w:rsidRPr="0073430A" w:rsidRDefault="00225169" w:rsidP="009D02BC">
            <w:pPr>
              <w:rPr>
                <w:szCs w:val="22"/>
                <w:lang w:eastAsia="en-US"/>
              </w:rPr>
            </w:pPr>
          </w:p>
        </w:tc>
        <w:tc>
          <w:tcPr>
            <w:tcW w:w="1984" w:type="dxa"/>
            <w:shd w:val="clear" w:color="auto" w:fill="auto"/>
          </w:tcPr>
          <w:p w14:paraId="4AD7C69E" w14:textId="77777777" w:rsidR="00225169" w:rsidRPr="00C42278" w:rsidRDefault="00225169" w:rsidP="009D02BC">
            <w:pPr>
              <w:rPr>
                <w:szCs w:val="22"/>
                <w:vertAlign w:val="superscript"/>
                <w:lang w:val="en-US" w:eastAsia="en-US"/>
              </w:rPr>
            </w:pPr>
            <w:r w:rsidRPr="00F8002C">
              <w:rPr>
                <w:szCs w:val="22"/>
                <w:lang w:eastAsia="en-US"/>
              </w:rPr>
              <w:t>Jarišo</w:t>
            </w:r>
            <w:r>
              <w:rPr>
                <w:szCs w:val="22"/>
                <w:lang w:eastAsia="en-US"/>
              </w:rPr>
              <w:t>-</w:t>
            </w:r>
            <w:r w:rsidRPr="00F8002C">
              <w:rPr>
                <w:szCs w:val="22"/>
                <w:lang w:eastAsia="en-US"/>
              </w:rPr>
              <w:t>Herksheimerio (</w:t>
            </w:r>
            <w:r w:rsidRPr="00C42278">
              <w:rPr>
                <w:i/>
                <w:szCs w:val="22"/>
                <w:lang w:eastAsia="en-US"/>
              </w:rPr>
              <w:t>Jarisch–Herxheimer</w:t>
            </w:r>
            <w:r w:rsidRPr="00F8002C">
              <w:rPr>
                <w:szCs w:val="22"/>
                <w:lang w:eastAsia="en-US"/>
              </w:rPr>
              <w:t>) reakcija</w:t>
            </w:r>
            <w:r>
              <w:rPr>
                <w:szCs w:val="22"/>
                <w:vertAlign w:val="superscript"/>
                <w:lang w:val="en-US" w:eastAsia="en-US"/>
              </w:rPr>
              <w:t>2</w:t>
            </w:r>
          </w:p>
        </w:tc>
        <w:tc>
          <w:tcPr>
            <w:tcW w:w="2268" w:type="dxa"/>
            <w:shd w:val="clear" w:color="auto" w:fill="auto"/>
          </w:tcPr>
          <w:p w14:paraId="52EB6F8B" w14:textId="77777777" w:rsidR="00225169" w:rsidRPr="0073430A" w:rsidRDefault="00225169" w:rsidP="009D02BC">
            <w:pPr>
              <w:rPr>
                <w:szCs w:val="22"/>
                <w:lang w:eastAsia="en-US"/>
              </w:rPr>
            </w:pPr>
            <w:r w:rsidRPr="0073430A">
              <w:rPr>
                <w:szCs w:val="22"/>
                <w:lang w:eastAsia="en-US"/>
              </w:rPr>
              <w:t>Anafilaksinės reakcijos, angio</w:t>
            </w:r>
            <w:r>
              <w:rPr>
                <w:szCs w:val="22"/>
                <w:lang w:eastAsia="en-US"/>
              </w:rPr>
              <w:t xml:space="preserve">neurozinė </w:t>
            </w:r>
            <w:r w:rsidRPr="0073430A">
              <w:rPr>
                <w:szCs w:val="22"/>
                <w:lang w:eastAsia="en-US"/>
              </w:rPr>
              <w:t>edema, bronchų spazma</w:t>
            </w:r>
            <w:r>
              <w:rPr>
                <w:szCs w:val="22"/>
                <w:lang w:eastAsia="en-US"/>
              </w:rPr>
              <w:t>s</w:t>
            </w:r>
            <w:r w:rsidRPr="0073430A">
              <w:rPr>
                <w:szCs w:val="22"/>
                <w:lang w:eastAsia="en-US"/>
              </w:rPr>
              <w:t>, anafilaksinis šokas</w:t>
            </w:r>
          </w:p>
        </w:tc>
      </w:tr>
      <w:tr w:rsidR="00225169" w:rsidRPr="0073430A" w14:paraId="598DB225" w14:textId="77777777" w:rsidTr="009D02BC">
        <w:tc>
          <w:tcPr>
            <w:tcW w:w="1560" w:type="dxa"/>
            <w:tcBorders>
              <w:right w:val="single" w:sz="8" w:space="0" w:color="auto"/>
            </w:tcBorders>
            <w:shd w:val="clear" w:color="auto" w:fill="auto"/>
          </w:tcPr>
          <w:p w14:paraId="32DD3314" w14:textId="77777777" w:rsidR="00225169" w:rsidRPr="0040101C" w:rsidRDefault="00225169" w:rsidP="009D02BC">
            <w:pPr>
              <w:rPr>
                <w:i/>
                <w:szCs w:val="22"/>
                <w:lang w:eastAsia="en-US"/>
              </w:rPr>
            </w:pPr>
            <w:r w:rsidRPr="0040101C">
              <w:rPr>
                <w:i/>
                <w:szCs w:val="22"/>
                <w:lang w:eastAsia="en-US"/>
              </w:rPr>
              <w:t>Nervų sistemos sutrikimai</w:t>
            </w:r>
          </w:p>
        </w:tc>
        <w:tc>
          <w:tcPr>
            <w:tcW w:w="1701" w:type="dxa"/>
            <w:tcBorders>
              <w:left w:val="single" w:sz="8" w:space="0" w:color="auto"/>
            </w:tcBorders>
            <w:shd w:val="clear" w:color="auto" w:fill="auto"/>
          </w:tcPr>
          <w:p w14:paraId="6AFD5E61" w14:textId="77777777" w:rsidR="00225169" w:rsidRPr="0073430A" w:rsidRDefault="00225169" w:rsidP="009D02BC">
            <w:pPr>
              <w:rPr>
                <w:szCs w:val="22"/>
                <w:lang w:eastAsia="en-US"/>
              </w:rPr>
            </w:pPr>
          </w:p>
        </w:tc>
        <w:tc>
          <w:tcPr>
            <w:tcW w:w="1701" w:type="dxa"/>
          </w:tcPr>
          <w:p w14:paraId="151AA075" w14:textId="77777777" w:rsidR="00225169" w:rsidRPr="0073430A" w:rsidRDefault="00225169" w:rsidP="009D02BC">
            <w:pPr>
              <w:rPr>
                <w:szCs w:val="22"/>
                <w:lang w:eastAsia="en-US"/>
              </w:rPr>
            </w:pPr>
          </w:p>
        </w:tc>
        <w:tc>
          <w:tcPr>
            <w:tcW w:w="1984" w:type="dxa"/>
            <w:shd w:val="clear" w:color="auto" w:fill="auto"/>
          </w:tcPr>
          <w:p w14:paraId="398A6DAA" w14:textId="77777777" w:rsidR="00225169" w:rsidRPr="0073430A" w:rsidRDefault="00225169" w:rsidP="009D02BC">
            <w:pPr>
              <w:rPr>
                <w:szCs w:val="22"/>
                <w:lang w:eastAsia="en-US"/>
              </w:rPr>
            </w:pPr>
            <w:r>
              <w:rPr>
                <w:szCs w:val="22"/>
                <w:lang w:eastAsia="en-US"/>
              </w:rPr>
              <w:t>Priepuoliai</w:t>
            </w:r>
            <w:r w:rsidRPr="0073430A">
              <w:rPr>
                <w:szCs w:val="22"/>
                <w:lang w:eastAsia="en-US"/>
              </w:rPr>
              <w:t xml:space="preserve"> (žr. 4.4 skyrių)</w:t>
            </w:r>
          </w:p>
        </w:tc>
        <w:tc>
          <w:tcPr>
            <w:tcW w:w="2268" w:type="dxa"/>
            <w:shd w:val="clear" w:color="auto" w:fill="auto"/>
          </w:tcPr>
          <w:p w14:paraId="0E9DDF56" w14:textId="77777777" w:rsidR="00225169" w:rsidRPr="0073430A" w:rsidRDefault="00225169" w:rsidP="009D02BC">
            <w:pPr>
              <w:rPr>
                <w:szCs w:val="22"/>
                <w:lang w:eastAsia="en-US"/>
              </w:rPr>
            </w:pPr>
            <w:r w:rsidRPr="0073430A">
              <w:rPr>
                <w:szCs w:val="22"/>
                <w:lang w:eastAsia="en-US"/>
              </w:rPr>
              <w:t xml:space="preserve">Galvos skausmai, </w:t>
            </w:r>
            <w:r>
              <w:rPr>
                <w:szCs w:val="22"/>
                <w:lang w:eastAsia="en-US"/>
              </w:rPr>
              <w:t>svaigulys</w:t>
            </w:r>
            <w:r w:rsidRPr="0073430A">
              <w:rPr>
                <w:szCs w:val="22"/>
                <w:lang w:eastAsia="en-US"/>
              </w:rPr>
              <w:t>, encefalopatija</w:t>
            </w:r>
            <w:r w:rsidRPr="00486BAC">
              <w:rPr>
                <w:szCs w:val="22"/>
                <w:vertAlign w:val="superscript"/>
                <w:lang w:eastAsia="en-US"/>
              </w:rPr>
              <w:t>3</w:t>
            </w:r>
            <w:r w:rsidRPr="0073430A">
              <w:rPr>
                <w:szCs w:val="22"/>
                <w:lang w:eastAsia="en-US"/>
              </w:rPr>
              <w:t xml:space="preserve"> (žr. 4.4 skyrių)</w:t>
            </w:r>
          </w:p>
        </w:tc>
      </w:tr>
      <w:tr w:rsidR="00225169" w:rsidRPr="0073430A" w14:paraId="30913D92" w14:textId="77777777" w:rsidTr="009D02BC">
        <w:tc>
          <w:tcPr>
            <w:tcW w:w="1560" w:type="dxa"/>
            <w:tcBorders>
              <w:right w:val="single" w:sz="8" w:space="0" w:color="auto"/>
            </w:tcBorders>
            <w:shd w:val="clear" w:color="auto" w:fill="auto"/>
          </w:tcPr>
          <w:p w14:paraId="2BF80F5B" w14:textId="77777777" w:rsidR="00225169" w:rsidRPr="0040101C" w:rsidRDefault="00225169" w:rsidP="009D02BC">
            <w:pPr>
              <w:rPr>
                <w:i/>
                <w:szCs w:val="22"/>
                <w:lang w:eastAsia="en-US"/>
              </w:rPr>
            </w:pPr>
            <w:r w:rsidRPr="0040101C">
              <w:rPr>
                <w:i/>
                <w:szCs w:val="22"/>
                <w:lang w:eastAsia="en-US"/>
              </w:rPr>
              <w:t>Širdies sutrikimai</w:t>
            </w:r>
          </w:p>
        </w:tc>
        <w:tc>
          <w:tcPr>
            <w:tcW w:w="1701" w:type="dxa"/>
            <w:tcBorders>
              <w:left w:val="single" w:sz="8" w:space="0" w:color="auto"/>
            </w:tcBorders>
            <w:shd w:val="clear" w:color="auto" w:fill="auto"/>
          </w:tcPr>
          <w:p w14:paraId="6671EEB2" w14:textId="77777777" w:rsidR="00225169" w:rsidRPr="0073430A" w:rsidRDefault="00225169" w:rsidP="009D02BC">
            <w:pPr>
              <w:rPr>
                <w:szCs w:val="22"/>
                <w:lang w:eastAsia="en-US"/>
              </w:rPr>
            </w:pPr>
          </w:p>
        </w:tc>
        <w:tc>
          <w:tcPr>
            <w:tcW w:w="1701" w:type="dxa"/>
          </w:tcPr>
          <w:p w14:paraId="3BDF1E4C" w14:textId="77777777" w:rsidR="00225169" w:rsidRPr="0073430A" w:rsidRDefault="00225169" w:rsidP="009D02BC">
            <w:pPr>
              <w:rPr>
                <w:szCs w:val="22"/>
                <w:lang w:eastAsia="en-US"/>
              </w:rPr>
            </w:pPr>
          </w:p>
        </w:tc>
        <w:tc>
          <w:tcPr>
            <w:tcW w:w="1984" w:type="dxa"/>
            <w:shd w:val="clear" w:color="auto" w:fill="auto"/>
          </w:tcPr>
          <w:p w14:paraId="799A1835" w14:textId="77777777" w:rsidR="00225169" w:rsidRPr="0073430A" w:rsidRDefault="00225169" w:rsidP="009D02BC">
            <w:pPr>
              <w:rPr>
                <w:szCs w:val="22"/>
                <w:lang w:eastAsia="en-US"/>
              </w:rPr>
            </w:pPr>
          </w:p>
        </w:tc>
        <w:tc>
          <w:tcPr>
            <w:tcW w:w="2268" w:type="dxa"/>
            <w:shd w:val="clear" w:color="auto" w:fill="auto"/>
          </w:tcPr>
          <w:p w14:paraId="279F97DA" w14:textId="77777777" w:rsidR="00225169" w:rsidRPr="0073430A" w:rsidRDefault="00225169" w:rsidP="009D02BC">
            <w:pPr>
              <w:rPr>
                <w:szCs w:val="22"/>
                <w:lang w:eastAsia="en-US"/>
              </w:rPr>
            </w:pPr>
            <w:r>
              <w:rPr>
                <w:szCs w:val="22"/>
                <w:lang w:eastAsia="en-US"/>
              </w:rPr>
              <w:t>Tachikardija, ritmo sutrikimas</w:t>
            </w:r>
            <w:r w:rsidRPr="0073430A">
              <w:rPr>
                <w:szCs w:val="22"/>
                <w:lang w:eastAsia="en-US"/>
              </w:rPr>
              <w:t xml:space="preserve"> po greitos infuzijos boliuso būdu per centrinį venos kateterį</w:t>
            </w:r>
          </w:p>
        </w:tc>
      </w:tr>
      <w:tr w:rsidR="00225169" w:rsidRPr="0073430A" w14:paraId="6F708913" w14:textId="77777777" w:rsidTr="009D02BC">
        <w:tc>
          <w:tcPr>
            <w:tcW w:w="1560" w:type="dxa"/>
            <w:tcBorders>
              <w:right w:val="single" w:sz="8" w:space="0" w:color="auto"/>
            </w:tcBorders>
            <w:shd w:val="clear" w:color="auto" w:fill="auto"/>
          </w:tcPr>
          <w:p w14:paraId="4EF3C66E" w14:textId="77777777" w:rsidR="00225169" w:rsidRPr="0040101C" w:rsidRDefault="00225169" w:rsidP="009D02BC">
            <w:pPr>
              <w:rPr>
                <w:i/>
                <w:szCs w:val="22"/>
                <w:lang w:eastAsia="en-US"/>
              </w:rPr>
            </w:pPr>
            <w:r w:rsidRPr="0040101C">
              <w:rPr>
                <w:i/>
                <w:szCs w:val="22"/>
                <w:lang w:eastAsia="en-US"/>
              </w:rPr>
              <w:t xml:space="preserve">Virškinamojo trakto sutrikimai </w:t>
            </w:r>
          </w:p>
        </w:tc>
        <w:tc>
          <w:tcPr>
            <w:tcW w:w="1701" w:type="dxa"/>
            <w:tcBorders>
              <w:left w:val="single" w:sz="8" w:space="0" w:color="auto"/>
            </w:tcBorders>
            <w:shd w:val="clear" w:color="auto" w:fill="auto"/>
          </w:tcPr>
          <w:p w14:paraId="7910533B" w14:textId="77777777" w:rsidR="00225169" w:rsidRPr="0073430A" w:rsidRDefault="00225169" w:rsidP="009D02BC">
            <w:pPr>
              <w:rPr>
                <w:szCs w:val="22"/>
                <w:lang w:eastAsia="en-US"/>
              </w:rPr>
            </w:pPr>
          </w:p>
        </w:tc>
        <w:tc>
          <w:tcPr>
            <w:tcW w:w="1701" w:type="dxa"/>
          </w:tcPr>
          <w:p w14:paraId="02560682" w14:textId="77777777" w:rsidR="00225169" w:rsidRPr="0073430A" w:rsidRDefault="00225169" w:rsidP="009D02BC">
            <w:pPr>
              <w:rPr>
                <w:szCs w:val="22"/>
                <w:lang w:eastAsia="en-US"/>
              </w:rPr>
            </w:pPr>
          </w:p>
        </w:tc>
        <w:tc>
          <w:tcPr>
            <w:tcW w:w="1984" w:type="dxa"/>
            <w:shd w:val="clear" w:color="auto" w:fill="auto"/>
          </w:tcPr>
          <w:p w14:paraId="3944574F" w14:textId="77777777" w:rsidR="00225169" w:rsidRPr="0073430A" w:rsidRDefault="00225169" w:rsidP="009D02BC">
            <w:pPr>
              <w:rPr>
                <w:szCs w:val="22"/>
                <w:lang w:eastAsia="en-US"/>
              </w:rPr>
            </w:pPr>
            <w:r w:rsidRPr="0073430A">
              <w:rPr>
                <w:szCs w:val="22"/>
                <w:lang w:eastAsia="en-US"/>
              </w:rPr>
              <w:t>Viduriavimas</w:t>
            </w:r>
            <w:r>
              <w:rPr>
                <w:szCs w:val="22"/>
                <w:lang w:eastAsia="en-US"/>
              </w:rPr>
              <w:t>, apetito netekimas</w:t>
            </w:r>
          </w:p>
        </w:tc>
        <w:tc>
          <w:tcPr>
            <w:tcW w:w="2268" w:type="dxa"/>
            <w:shd w:val="clear" w:color="auto" w:fill="auto"/>
          </w:tcPr>
          <w:p w14:paraId="0DD64061" w14:textId="77777777" w:rsidR="00225169" w:rsidRPr="0073430A" w:rsidRDefault="00225169" w:rsidP="009D02BC">
            <w:pPr>
              <w:rPr>
                <w:szCs w:val="22"/>
                <w:lang w:eastAsia="en-US"/>
              </w:rPr>
            </w:pPr>
            <w:r w:rsidRPr="0073430A">
              <w:rPr>
                <w:szCs w:val="22"/>
                <w:lang w:eastAsia="en-US"/>
              </w:rPr>
              <w:t>Pykinimas, vėmimas, pilvo skausma</w:t>
            </w:r>
            <w:r>
              <w:rPr>
                <w:szCs w:val="22"/>
                <w:lang w:eastAsia="en-US"/>
              </w:rPr>
              <w:t>s</w:t>
            </w:r>
            <w:r w:rsidRPr="0073430A">
              <w:rPr>
                <w:szCs w:val="22"/>
                <w:lang w:eastAsia="en-US"/>
              </w:rPr>
              <w:t xml:space="preserve">, </w:t>
            </w:r>
            <w:r>
              <w:rPr>
                <w:szCs w:val="22"/>
                <w:lang w:eastAsia="en-US"/>
              </w:rPr>
              <w:t xml:space="preserve">enterokolitas (taip pat hemoraginis), </w:t>
            </w:r>
            <w:r w:rsidRPr="0073430A">
              <w:rPr>
                <w:szCs w:val="22"/>
                <w:lang w:eastAsia="en-US"/>
              </w:rPr>
              <w:lastRenderedPageBreak/>
              <w:t>pseudomembraninis kolitas (žr. 4.4 skyrių)</w:t>
            </w:r>
          </w:p>
        </w:tc>
      </w:tr>
      <w:tr w:rsidR="00225169" w:rsidRPr="0073430A" w14:paraId="6D3796F8" w14:textId="77777777" w:rsidTr="009D02BC">
        <w:tc>
          <w:tcPr>
            <w:tcW w:w="1560" w:type="dxa"/>
            <w:tcBorders>
              <w:right w:val="single" w:sz="8" w:space="0" w:color="auto"/>
            </w:tcBorders>
            <w:shd w:val="clear" w:color="auto" w:fill="auto"/>
          </w:tcPr>
          <w:p w14:paraId="4B4794D0" w14:textId="77777777" w:rsidR="00225169" w:rsidRPr="0040101C" w:rsidRDefault="00225169" w:rsidP="009D02BC">
            <w:pPr>
              <w:rPr>
                <w:i/>
                <w:szCs w:val="22"/>
                <w:lang w:eastAsia="en-US"/>
              </w:rPr>
            </w:pPr>
            <w:r w:rsidRPr="0040101C">
              <w:rPr>
                <w:i/>
                <w:szCs w:val="22"/>
                <w:lang w:eastAsia="en-US"/>
              </w:rPr>
              <w:lastRenderedPageBreak/>
              <w:t>Kepenų ir tulžies latakų sutrikimai</w:t>
            </w:r>
          </w:p>
        </w:tc>
        <w:tc>
          <w:tcPr>
            <w:tcW w:w="1701" w:type="dxa"/>
            <w:tcBorders>
              <w:left w:val="single" w:sz="8" w:space="0" w:color="auto"/>
            </w:tcBorders>
            <w:shd w:val="clear" w:color="auto" w:fill="auto"/>
          </w:tcPr>
          <w:p w14:paraId="1424D398" w14:textId="77777777" w:rsidR="00225169" w:rsidRPr="0073430A" w:rsidRDefault="00225169" w:rsidP="009D02BC">
            <w:pPr>
              <w:rPr>
                <w:szCs w:val="22"/>
                <w:lang w:eastAsia="en-US"/>
              </w:rPr>
            </w:pPr>
          </w:p>
        </w:tc>
        <w:tc>
          <w:tcPr>
            <w:tcW w:w="1701" w:type="dxa"/>
          </w:tcPr>
          <w:p w14:paraId="63D63480" w14:textId="77777777" w:rsidR="00225169" w:rsidRPr="0073430A" w:rsidRDefault="00225169" w:rsidP="009D02BC">
            <w:pPr>
              <w:rPr>
                <w:szCs w:val="22"/>
                <w:lang w:eastAsia="en-US"/>
              </w:rPr>
            </w:pPr>
          </w:p>
        </w:tc>
        <w:tc>
          <w:tcPr>
            <w:tcW w:w="1984" w:type="dxa"/>
            <w:shd w:val="clear" w:color="auto" w:fill="auto"/>
          </w:tcPr>
          <w:p w14:paraId="2BA8FAE0" w14:textId="77777777" w:rsidR="00225169" w:rsidRPr="0073430A" w:rsidRDefault="00225169" w:rsidP="009D02BC">
            <w:pPr>
              <w:rPr>
                <w:szCs w:val="22"/>
                <w:lang w:eastAsia="en-US"/>
              </w:rPr>
            </w:pPr>
            <w:r w:rsidRPr="0073430A">
              <w:rPr>
                <w:szCs w:val="22"/>
                <w:lang w:eastAsia="en-US"/>
              </w:rPr>
              <w:t>Padidėjęs kepenų fermentų (ALAT, ASAT, LDH, gama-GT ir (arba) šarminės fosfatazės) aktyvumas ir (arba) bilirubino kiekis</w:t>
            </w:r>
            <w:r w:rsidRPr="000423B2">
              <w:rPr>
                <w:szCs w:val="22"/>
                <w:vertAlign w:val="superscript"/>
                <w:lang w:eastAsia="en-US"/>
              </w:rPr>
              <w:t>4</w:t>
            </w:r>
          </w:p>
        </w:tc>
        <w:tc>
          <w:tcPr>
            <w:tcW w:w="2268" w:type="dxa"/>
            <w:shd w:val="clear" w:color="auto" w:fill="auto"/>
          </w:tcPr>
          <w:p w14:paraId="0CAD3E31" w14:textId="77777777" w:rsidR="00225169" w:rsidRPr="0073430A" w:rsidRDefault="00225169" w:rsidP="009D02BC">
            <w:pPr>
              <w:rPr>
                <w:szCs w:val="22"/>
                <w:lang w:eastAsia="en-US"/>
              </w:rPr>
            </w:pPr>
            <w:r w:rsidRPr="0073430A">
              <w:rPr>
                <w:szCs w:val="22"/>
                <w:lang w:eastAsia="en-US"/>
              </w:rPr>
              <w:t>Hepatitas</w:t>
            </w:r>
            <w:r w:rsidRPr="000423B2">
              <w:rPr>
                <w:szCs w:val="22"/>
                <w:vertAlign w:val="superscript"/>
                <w:lang w:eastAsia="en-US"/>
              </w:rPr>
              <w:t>1</w:t>
            </w:r>
            <w:r w:rsidRPr="0073430A">
              <w:rPr>
                <w:szCs w:val="22"/>
                <w:lang w:eastAsia="en-US"/>
              </w:rPr>
              <w:t xml:space="preserve"> (</w:t>
            </w:r>
            <w:r>
              <w:rPr>
                <w:szCs w:val="22"/>
                <w:lang w:eastAsia="en-US"/>
              </w:rPr>
              <w:t>gali būti</w:t>
            </w:r>
            <w:r w:rsidRPr="0073430A">
              <w:rPr>
                <w:szCs w:val="22"/>
                <w:lang w:eastAsia="en-US"/>
              </w:rPr>
              <w:t xml:space="preserve"> kartu su gelta)</w:t>
            </w:r>
          </w:p>
        </w:tc>
      </w:tr>
      <w:tr w:rsidR="00225169" w:rsidRPr="0073430A" w14:paraId="219A829B" w14:textId="77777777" w:rsidTr="009D02BC">
        <w:tc>
          <w:tcPr>
            <w:tcW w:w="1560" w:type="dxa"/>
            <w:tcBorders>
              <w:right w:val="single" w:sz="8" w:space="0" w:color="auto"/>
            </w:tcBorders>
            <w:shd w:val="clear" w:color="auto" w:fill="auto"/>
          </w:tcPr>
          <w:p w14:paraId="08A798A4" w14:textId="77777777" w:rsidR="00225169" w:rsidRPr="0040101C" w:rsidRDefault="00225169" w:rsidP="009D02BC">
            <w:pPr>
              <w:rPr>
                <w:i/>
                <w:szCs w:val="22"/>
                <w:lang w:eastAsia="en-US"/>
              </w:rPr>
            </w:pPr>
            <w:r w:rsidRPr="0040101C">
              <w:rPr>
                <w:i/>
                <w:szCs w:val="22"/>
                <w:lang w:eastAsia="en-US"/>
              </w:rPr>
              <w:t xml:space="preserve">Odos ir poodinio audinio sutrikimai </w:t>
            </w:r>
          </w:p>
        </w:tc>
        <w:tc>
          <w:tcPr>
            <w:tcW w:w="1701" w:type="dxa"/>
            <w:tcBorders>
              <w:left w:val="single" w:sz="8" w:space="0" w:color="auto"/>
            </w:tcBorders>
            <w:shd w:val="clear" w:color="auto" w:fill="auto"/>
          </w:tcPr>
          <w:p w14:paraId="20977876" w14:textId="77777777" w:rsidR="00225169" w:rsidRPr="0073430A" w:rsidRDefault="00225169" w:rsidP="009D02BC">
            <w:pPr>
              <w:rPr>
                <w:szCs w:val="22"/>
                <w:lang w:eastAsia="en-US"/>
              </w:rPr>
            </w:pPr>
          </w:p>
        </w:tc>
        <w:tc>
          <w:tcPr>
            <w:tcW w:w="1701" w:type="dxa"/>
          </w:tcPr>
          <w:p w14:paraId="6DF51923" w14:textId="77777777" w:rsidR="00225169" w:rsidRPr="0073430A" w:rsidRDefault="00225169" w:rsidP="009D02BC">
            <w:pPr>
              <w:rPr>
                <w:szCs w:val="22"/>
                <w:lang w:eastAsia="en-US"/>
              </w:rPr>
            </w:pPr>
          </w:p>
        </w:tc>
        <w:tc>
          <w:tcPr>
            <w:tcW w:w="1984" w:type="dxa"/>
            <w:shd w:val="clear" w:color="auto" w:fill="auto"/>
          </w:tcPr>
          <w:p w14:paraId="6ED23E7C" w14:textId="77777777" w:rsidR="00225169" w:rsidRPr="0073430A" w:rsidRDefault="00225169" w:rsidP="009D02BC">
            <w:pPr>
              <w:rPr>
                <w:szCs w:val="22"/>
                <w:lang w:eastAsia="en-US"/>
              </w:rPr>
            </w:pPr>
            <w:r>
              <w:rPr>
                <w:szCs w:val="22"/>
                <w:lang w:eastAsia="en-US"/>
              </w:rPr>
              <w:t>Išb</w:t>
            </w:r>
            <w:r w:rsidRPr="0073430A">
              <w:rPr>
                <w:szCs w:val="22"/>
                <w:lang w:eastAsia="en-US"/>
              </w:rPr>
              <w:t>ėrimas, niežėjimas, dilgėlinė</w:t>
            </w:r>
          </w:p>
        </w:tc>
        <w:tc>
          <w:tcPr>
            <w:tcW w:w="2268" w:type="dxa"/>
            <w:shd w:val="clear" w:color="auto" w:fill="auto"/>
          </w:tcPr>
          <w:p w14:paraId="12B4151C" w14:textId="73756F9B" w:rsidR="00225169" w:rsidRPr="0073430A" w:rsidRDefault="00225169" w:rsidP="009D02BC">
            <w:pPr>
              <w:rPr>
                <w:szCs w:val="22"/>
                <w:lang w:eastAsia="en-US"/>
              </w:rPr>
            </w:pPr>
            <w:r w:rsidRPr="0073430A">
              <w:rPr>
                <w:szCs w:val="22"/>
                <w:lang w:eastAsia="en-US"/>
              </w:rPr>
              <w:t xml:space="preserve">Daugiaformė </w:t>
            </w:r>
            <w:r>
              <w:rPr>
                <w:szCs w:val="22"/>
                <w:lang w:eastAsia="en-US"/>
              </w:rPr>
              <w:t>raudonė (</w:t>
            </w:r>
            <w:r>
              <w:rPr>
                <w:i/>
                <w:szCs w:val="22"/>
                <w:lang w:eastAsia="en-US"/>
              </w:rPr>
              <w:t>erythema multiforme</w:t>
            </w:r>
            <w:r>
              <w:rPr>
                <w:szCs w:val="22"/>
                <w:lang w:eastAsia="en-US"/>
              </w:rPr>
              <w:t>)</w:t>
            </w:r>
            <w:r w:rsidRPr="0073430A">
              <w:rPr>
                <w:szCs w:val="22"/>
                <w:lang w:eastAsia="en-US"/>
              </w:rPr>
              <w:t>, Stivenso</w:t>
            </w:r>
            <w:r>
              <w:rPr>
                <w:szCs w:val="22"/>
                <w:lang w:eastAsia="en-US"/>
              </w:rPr>
              <w:t>-</w:t>
            </w:r>
            <w:r w:rsidRPr="0073430A">
              <w:rPr>
                <w:szCs w:val="22"/>
                <w:lang w:eastAsia="en-US"/>
              </w:rPr>
              <w:t xml:space="preserve">Džonsono </w:t>
            </w:r>
            <w:r>
              <w:rPr>
                <w:szCs w:val="22"/>
                <w:lang w:eastAsia="en-US"/>
              </w:rPr>
              <w:t>(</w:t>
            </w:r>
            <w:r w:rsidRPr="00C42278">
              <w:rPr>
                <w:i/>
                <w:szCs w:val="22"/>
                <w:lang w:eastAsia="en-US"/>
              </w:rPr>
              <w:t>Stevens-Johnson</w:t>
            </w:r>
            <w:r>
              <w:rPr>
                <w:szCs w:val="22"/>
                <w:lang w:eastAsia="en-US"/>
              </w:rPr>
              <w:t xml:space="preserve">) </w:t>
            </w:r>
            <w:r w:rsidRPr="0073430A">
              <w:rPr>
                <w:szCs w:val="22"/>
                <w:lang w:eastAsia="en-US"/>
              </w:rPr>
              <w:t>sindromas, toksinė epidermio nekrolizė</w:t>
            </w:r>
            <w:r>
              <w:rPr>
                <w:szCs w:val="22"/>
                <w:lang w:eastAsia="en-US"/>
              </w:rPr>
              <w:t xml:space="preserve"> , ūminis išplitęs pūslelinis išbėrimas</w:t>
            </w:r>
            <w:r w:rsidR="003A6ACE">
              <w:rPr>
                <w:szCs w:val="22"/>
                <w:lang w:eastAsia="en-US"/>
              </w:rPr>
              <w:t>, r</w:t>
            </w:r>
            <w:r w:rsidR="003A6ACE" w:rsidRPr="003A6ACE">
              <w:rPr>
                <w:szCs w:val="22"/>
                <w:lang w:eastAsia="en-US"/>
              </w:rPr>
              <w:t>eakcija į vaistinį preparatą su eozinofilija ir sisteminiais simptomais (DRESS sindromas) (žr. 4.4 skyrių)</w:t>
            </w:r>
          </w:p>
        </w:tc>
      </w:tr>
      <w:tr w:rsidR="00225169" w:rsidRPr="0073430A" w14:paraId="472E861E" w14:textId="77777777" w:rsidTr="009D02BC">
        <w:tc>
          <w:tcPr>
            <w:tcW w:w="1560" w:type="dxa"/>
            <w:tcBorders>
              <w:right w:val="single" w:sz="8" w:space="0" w:color="auto"/>
            </w:tcBorders>
            <w:shd w:val="clear" w:color="auto" w:fill="auto"/>
          </w:tcPr>
          <w:p w14:paraId="3F9126F6" w14:textId="77777777" w:rsidR="00225169" w:rsidRPr="0040101C" w:rsidRDefault="00225169" w:rsidP="009D02BC">
            <w:pPr>
              <w:rPr>
                <w:i/>
                <w:szCs w:val="22"/>
                <w:lang w:eastAsia="en-US"/>
              </w:rPr>
            </w:pPr>
            <w:r w:rsidRPr="0040101C">
              <w:rPr>
                <w:i/>
                <w:szCs w:val="22"/>
                <w:lang w:eastAsia="en-US"/>
              </w:rPr>
              <w:t>Skeleto, raumenų ir jungiamojo audinio sutrikimai</w:t>
            </w:r>
          </w:p>
        </w:tc>
        <w:tc>
          <w:tcPr>
            <w:tcW w:w="1701" w:type="dxa"/>
            <w:tcBorders>
              <w:left w:val="single" w:sz="8" w:space="0" w:color="auto"/>
            </w:tcBorders>
            <w:shd w:val="clear" w:color="auto" w:fill="auto"/>
          </w:tcPr>
          <w:p w14:paraId="3E907D1D" w14:textId="77777777" w:rsidR="00225169" w:rsidRPr="0073430A" w:rsidRDefault="00225169" w:rsidP="009D02BC">
            <w:pPr>
              <w:rPr>
                <w:szCs w:val="22"/>
                <w:lang w:eastAsia="en-US"/>
              </w:rPr>
            </w:pPr>
          </w:p>
        </w:tc>
        <w:tc>
          <w:tcPr>
            <w:tcW w:w="1701" w:type="dxa"/>
          </w:tcPr>
          <w:p w14:paraId="481CA1E5" w14:textId="77777777" w:rsidR="00225169" w:rsidRPr="0073430A" w:rsidRDefault="00225169" w:rsidP="009D02BC">
            <w:pPr>
              <w:rPr>
                <w:szCs w:val="22"/>
                <w:lang w:eastAsia="en-US"/>
              </w:rPr>
            </w:pPr>
            <w:r>
              <w:rPr>
                <w:szCs w:val="22"/>
                <w:lang w:eastAsia="en-US"/>
              </w:rPr>
              <w:t xml:space="preserve">Su sąnariais susiję negalavimai (pvz., patinimas) </w:t>
            </w:r>
          </w:p>
        </w:tc>
        <w:tc>
          <w:tcPr>
            <w:tcW w:w="1984" w:type="dxa"/>
            <w:shd w:val="clear" w:color="auto" w:fill="auto"/>
          </w:tcPr>
          <w:p w14:paraId="0D7B984D" w14:textId="77777777" w:rsidR="00225169" w:rsidRPr="0073430A" w:rsidRDefault="00225169" w:rsidP="009D02BC">
            <w:pPr>
              <w:rPr>
                <w:szCs w:val="22"/>
                <w:lang w:eastAsia="en-US"/>
              </w:rPr>
            </w:pPr>
          </w:p>
        </w:tc>
        <w:tc>
          <w:tcPr>
            <w:tcW w:w="2268" w:type="dxa"/>
            <w:shd w:val="clear" w:color="auto" w:fill="auto"/>
          </w:tcPr>
          <w:p w14:paraId="598E67BC" w14:textId="77777777" w:rsidR="00225169" w:rsidRPr="0073430A" w:rsidRDefault="00225169" w:rsidP="009D02BC">
            <w:pPr>
              <w:rPr>
                <w:szCs w:val="22"/>
                <w:lang w:eastAsia="en-US"/>
              </w:rPr>
            </w:pPr>
          </w:p>
        </w:tc>
      </w:tr>
      <w:tr w:rsidR="00225169" w:rsidRPr="0073430A" w14:paraId="4EC0DD0B" w14:textId="77777777" w:rsidTr="009D02BC">
        <w:tc>
          <w:tcPr>
            <w:tcW w:w="1560" w:type="dxa"/>
            <w:tcBorders>
              <w:right w:val="single" w:sz="8" w:space="0" w:color="auto"/>
            </w:tcBorders>
            <w:shd w:val="clear" w:color="auto" w:fill="auto"/>
          </w:tcPr>
          <w:p w14:paraId="5EDBF92D" w14:textId="77777777" w:rsidR="00225169" w:rsidRPr="0040101C" w:rsidRDefault="00225169" w:rsidP="009D02BC">
            <w:pPr>
              <w:rPr>
                <w:i/>
                <w:szCs w:val="22"/>
                <w:lang w:eastAsia="en-US"/>
              </w:rPr>
            </w:pPr>
            <w:r w:rsidRPr="0040101C">
              <w:rPr>
                <w:i/>
                <w:szCs w:val="22"/>
                <w:lang w:eastAsia="en-US"/>
              </w:rPr>
              <w:t>Inkstų ir šlapimo takų sutrikimai</w:t>
            </w:r>
          </w:p>
        </w:tc>
        <w:tc>
          <w:tcPr>
            <w:tcW w:w="1701" w:type="dxa"/>
            <w:tcBorders>
              <w:left w:val="single" w:sz="8" w:space="0" w:color="auto"/>
            </w:tcBorders>
            <w:shd w:val="clear" w:color="auto" w:fill="auto"/>
          </w:tcPr>
          <w:p w14:paraId="37F309BE" w14:textId="77777777" w:rsidR="00225169" w:rsidRPr="0073430A" w:rsidRDefault="00225169" w:rsidP="009D02BC">
            <w:pPr>
              <w:rPr>
                <w:szCs w:val="22"/>
                <w:lang w:eastAsia="en-US"/>
              </w:rPr>
            </w:pPr>
          </w:p>
        </w:tc>
        <w:tc>
          <w:tcPr>
            <w:tcW w:w="1701" w:type="dxa"/>
          </w:tcPr>
          <w:p w14:paraId="01C98210" w14:textId="77777777" w:rsidR="00225169" w:rsidRPr="0073430A" w:rsidRDefault="00225169" w:rsidP="009D02BC">
            <w:pPr>
              <w:rPr>
                <w:szCs w:val="22"/>
                <w:lang w:eastAsia="en-US"/>
              </w:rPr>
            </w:pPr>
          </w:p>
        </w:tc>
        <w:tc>
          <w:tcPr>
            <w:tcW w:w="1984" w:type="dxa"/>
            <w:shd w:val="clear" w:color="auto" w:fill="auto"/>
          </w:tcPr>
          <w:p w14:paraId="2A8F5098" w14:textId="77777777" w:rsidR="00225169" w:rsidRPr="0073430A" w:rsidRDefault="00225169" w:rsidP="009D02BC">
            <w:pPr>
              <w:rPr>
                <w:szCs w:val="22"/>
                <w:lang w:eastAsia="en-US"/>
              </w:rPr>
            </w:pPr>
            <w:r>
              <w:rPr>
                <w:szCs w:val="22"/>
                <w:lang w:eastAsia="en-US"/>
              </w:rPr>
              <w:t xml:space="preserve"> Sutrikusi </w:t>
            </w:r>
            <w:r w:rsidRPr="0073430A">
              <w:rPr>
                <w:szCs w:val="22"/>
                <w:lang w:eastAsia="en-US"/>
              </w:rPr>
              <w:t xml:space="preserve">inkstų funkcija, padidėjęs kreatinino </w:t>
            </w:r>
            <w:r>
              <w:rPr>
                <w:szCs w:val="22"/>
                <w:lang w:eastAsia="en-US"/>
              </w:rPr>
              <w:t xml:space="preserve">ir šlapalo </w:t>
            </w:r>
            <w:r w:rsidRPr="0073430A">
              <w:rPr>
                <w:szCs w:val="22"/>
                <w:lang w:eastAsia="en-US"/>
              </w:rPr>
              <w:t>kiekis (ypač kai vaist</w:t>
            </w:r>
            <w:r>
              <w:rPr>
                <w:szCs w:val="22"/>
                <w:lang w:eastAsia="en-US"/>
              </w:rPr>
              <w:t>inio preparato</w:t>
            </w:r>
            <w:r w:rsidRPr="0073430A">
              <w:rPr>
                <w:szCs w:val="22"/>
                <w:lang w:eastAsia="en-US"/>
              </w:rPr>
              <w:t xml:space="preserve"> skiriama kartu su aminoglikozidais)</w:t>
            </w:r>
          </w:p>
        </w:tc>
        <w:tc>
          <w:tcPr>
            <w:tcW w:w="2268" w:type="dxa"/>
            <w:shd w:val="clear" w:color="auto" w:fill="auto"/>
          </w:tcPr>
          <w:p w14:paraId="57139436" w14:textId="77777777" w:rsidR="00225169" w:rsidRDefault="00225169" w:rsidP="009D02BC">
            <w:pPr>
              <w:rPr>
                <w:szCs w:val="22"/>
                <w:lang w:eastAsia="en-US"/>
              </w:rPr>
            </w:pPr>
            <w:r>
              <w:rPr>
                <w:szCs w:val="22"/>
                <w:lang w:eastAsia="en-US"/>
              </w:rPr>
              <w:t>Ūminis inkstų nepakankamumas (žr.</w:t>
            </w:r>
            <w:r w:rsidRPr="00E854CF">
              <w:rPr>
                <w:szCs w:val="22"/>
                <w:lang w:eastAsia="en-US"/>
              </w:rPr>
              <w:t>4.4 skyri</w:t>
            </w:r>
            <w:r>
              <w:rPr>
                <w:szCs w:val="22"/>
                <w:lang w:eastAsia="en-US"/>
              </w:rPr>
              <w:t>ų),</w:t>
            </w:r>
          </w:p>
          <w:p w14:paraId="2529C6EB" w14:textId="77777777" w:rsidR="00225169" w:rsidRPr="0073430A" w:rsidRDefault="00225169" w:rsidP="009D02BC">
            <w:pPr>
              <w:rPr>
                <w:szCs w:val="22"/>
                <w:lang w:eastAsia="en-US"/>
              </w:rPr>
            </w:pPr>
            <w:r>
              <w:rPr>
                <w:szCs w:val="22"/>
                <w:lang w:eastAsia="en-US"/>
              </w:rPr>
              <w:t>i</w:t>
            </w:r>
            <w:r w:rsidRPr="0073430A">
              <w:rPr>
                <w:szCs w:val="22"/>
                <w:lang w:eastAsia="en-US"/>
              </w:rPr>
              <w:t>ntersticinis nefritas</w:t>
            </w:r>
          </w:p>
        </w:tc>
      </w:tr>
      <w:tr w:rsidR="00225169" w:rsidRPr="0073430A" w14:paraId="6B9AC1E6" w14:textId="77777777" w:rsidTr="009D02BC">
        <w:tc>
          <w:tcPr>
            <w:tcW w:w="1560" w:type="dxa"/>
            <w:tcBorders>
              <w:right w:val="single" w:sz="8" w:space="0" w:color="auto"/>
            </w:tcBorders>
            <w:shd w:val="clear" w:color="auto" w:fill="auto"/>
          </w:tcPr>
          <w:p w14:paraId="57ECC743" w14:textId="77777777" w:rsidR="00225169" w:rsidRPr="0040101C" w:rsidRDefault="00225169" w:rsidP="009D02BC">
            <w:pPr>
              <w:rPr>
                <w:i/>
                <w:szCs w:val="22"/>
                <w:lang w:eastAsia="en-US"/>
              </w:rPr>
            </w:pPr>
            <w:r w:rsidRPr="0040101C">
              <w:rPr>
                <w:i/>
                <w:szCs w:val="22"/>
                <w:lang w:eastAsia="en-US"/>
              </w:rPr>
              <w:t xml:space="preserve">Bendrieji sutrikimai ir vartojimo vietos pažeidimai </w:t>
            </w:r>
          </w:p>
        </w:tc>
        <w:tc>
          <w:tcPr>
            <w:tcW w:w="1701" w:type="dxa"/>
            <w:tcBorders>
              <w:left w:val="single" w:sz="8" w:space="0" w:color="auto"/>
            </w:tcBorders>
            <w:shd w:val="clear" w:color="auto" w:fill="auto"/>
          </w:tcPr>
          <w:p w14:paraId="31A52E22" w14:textId="77777777" w:rsidR="00225169" w:rsidRPr="0073430A" w:rsidRDefault="00225169" w:rsidP="009D02BC">
            <w:pPr>
              <w:rPr>
                <w:szCs w:val="22"/>
                <w:lang w:eastAsia="en-US"/>
              </w:rPr>
            </w:pPr>
            <w:r w:rsidRPr="0073430A">
              <w:rPr>
                <w:szCs w:val="22"/>
                <w:lang w:eastAsia="en-US"/>
              </w:rPr>
              <w:t>Švirkščiant į raumenis: skausmas injekcijos vietoje</w:t>
            </w:r>
            <w:r>
              <w:rPr>
                <w:szCs w:val="22"/>
                <w:lang w:eastAsia="en-US"/>
              </w:rPr>
              <w:t>: sukietėjimas injekcijos vietoje</w:t>
            </w:r>
          </w:p>
        </w:tc>
        <w:tc>
          <w:tcPr>
            <w:tcW w:w="1701" w:type="dxa"/>
          </w:tcPr>
          <w:p w14:paraId="28E78B32" w14:textId="77777777" w:rsidR="00225169" w:rsidRPr="0073430A" w:rsidRDefault="00225169" w:rsidP="009D02BC">
            <w:pPr>
              <w:rPr>
                <w:szCs w:val="22"/>
                <w:lang w:eastAsia="en-US"/>
              </w:rPr>
            </w:pPr>
          </w:p>
        </w:tc>
        <w:tc>
          <w:tcPr>
            <w:tcW w:w="1984" w:type="dxa"/>
            <w:shd w:val="clear" w:color="auto" w:fill="auto"/>
          </w:tcPr>
          <w:p w14:paraId="55D3C385" w14:textId="77777777" w:rsidR="00225169" w:rsidRPr="0073430A" w:rsidRDefault="00225169" w:rsidP="009D02BC">
            <w:pPr>
              <w:rPr>
                <w:szCs w:val="22"/>
                <w:lang w:eastAsia="en-US"/>
              </w:rPr>
            </w:pPr>
            <w:r w:rsidRPr="0073430A">
              <w:rPr>
                <w:szCs w:val="22"/>
                <w:lang w:eastAsia="en-US"/>
              </w:rPr>
              <w:t xml:space="preserve">Karščiavimas, uždegiminė reakcija injekcijos vietoje, įskaitant flebitą </w:t>
            </w:r>
            <w:r>
              <w:rPr>
                <w:szCs w:val="22"/>
                <w:lang w:eastAsia="en-US"/>
              </w:rPr>
              <w:t>ir (</w:t>
            </w:r>
            <w:r w:rsidRPr="0073430A">
              <w:rPr>
                <w:szCs w:val="22"/>
                <w:lang w:eastAsia="en-US"/>
              </w:rPr>
              <w:t>arba</w:t>
            </w:r>
            <w:r>
              <w:rPr>
                <w:szCs w:val="22"/>
                <w:lang w:eastAsia="en-US"/>
              </w:rPr>
              <w:t>)</w:t>
            </w:r>
            <w:r w:rsidRPr="0073430A">
              <w:rPr>
                <w:szCs w:val="22"/>
                <w:lang w:eastAsia="en-US"/>
              </w:rPr>
              <w:t xml:space="preserve"> tromboflebitą</w:t>
            </w:r>
          </w:p>
        </w:tc>
        <w:tc>
          <w:tcPr>
            <w:tcW w:w="2268" w:type="dxa"/>
            <w:shd w:val="clear" w:color="auto" w:fill="auto"/>
          </w:tcPr>
          <w:p w14:paraId="3800B4A9" w14:textId="77777777" w:rsidR="00225169" w:rsidRDefault="00225169" w:rsidP="009D02BC">
            <w:pPr>
              <w:rPr>
                <w:szCs w:val="22"/>
                <w:lang w:eastAsia="en-US"/>
              </w:rPr>
            </w:pPr>
            <w:r>
              <w:rPr>
                <w:szCs w:val="22"/>
                <w:lang w:eastAsia="en-US"/>
              </w:rPr>
              <w:t>Karščio pojūtis ir vėmimas greitos injekcijos į veną metu</w:t>
            </w:r>
          </w:p>
          <w:p w14:paraId="0E1F8E17" w14:textId="77777777" w:rsidR="00225169" w:rsidRPr="0073430A" w:rsidRDefault="00225169" w:rsidP="009D02BC">
            <w:pPr>
              <w:rPr>
                <w:szCs w:val="22"/>
                <w:lang w:eastAsia="en-US"/>
              </w:rPr>
            </w:pPr>
            <w:r w:rsidRPr="0073430A">
              <w:rPr>
                <w:szCs w:val="22"/>
                <w:lang w:eastAsia="en-US"/>
              </w:rPr>
              <w:t>reakcijos į lidokainą</w:t>
            </w:r>
          </w:p>
        </w:tc>
      </w:tr>
    </w:tbl>
    <w:p w14:paraId="2B0D8194" w14:textId="77777777" w:rsidR="00225169" w:rsidRPr="0073430A" w:rsidRDefault="00225169" w:rsidP="00225169">
      <w:pPr>
        <w:tabs>
          <w:tab w:val="left" w:pos="567"/>
        </w:tabs>
        <w:spacing w:line="260" w:lineRule="exact"/>
        <w:ind w:left="567" w:hanging="567"/>
        <w:rPr>
          <w:szCs w:val="22"/>
          <w:lang w:eastAsia="en-US"/>
        </w:rPr>
      </w:pPr>
      <w:r w:rsidRPr="002E6B7B">
        <w:rPr>
          <w:szCs w:val="22"/>
          <w:vertAlign w:val="superscript"/>
          <w:lang w:eastAsia="en-US"/>
        </w:rPr>
        <w:t>1</w:t>
      </w:r>
      <w:r w:rsidRPr="0073430A">
        <w:rPr>
          <w:szCs w:val="22"/>
          <w:lang w:eastAsia="en-US"/>
        </w:rPr>
        <w:t xml:space="preserve"> patirtis pateikus rinkai</w:t>
      </w:r>
    </w:p>
    <w:p w14:paraId="4030C955" w14:textId="77777777" w:rsidR="00225169" w:rsidRDefault="00225169" w:rsidP="00225169">
      <w:pPr>
        <w:tabs>
          <w:tab w:val="left" w:pos="142"/>
        </w:tabs>
        <w:spacing w:line="260" w:lineRule="exact"/>
        <w:ind w:left="142" w:hanging="142"/>
        <w:rPr>
          <w:szCs w:val="22"/>
          <w:lang w:eastAsia="en-US"/>
        </w:rPr>
      </w:pPr>
      <w:r w:rsidRPr="002E6B7B">
        <w:rPr>
          <w:szCs w:val="22"/>
          <w:vertAlign w:val="superscript"/>
          <w:lang w:eastAsia="en-US"/>
        </w:rPr>
        <w:t>2</w:t>
      </w:r>
      <w:r>
        <w:rPr>
          <w:szCs w:val="22"/>
          <w:lang w:eastAsia="en-US"/>
        </w:rPr>
        <w:t xml:space="preserve"> </w:t>
      </w:r>
      <w:r w:rsidRPr="0073430A">
        <w:rPr>
          <w:szCs w:val="22"/>
          <w:lang w:eastAsia="en-US"/>
        </w:rPr>
        <w:t xml:space="preserve">Gydant </w:t>
      </w:r>
      <w:r>
        <w:rPr>
          <w:szCs w:val="22"/>
          <w:lang w:eastAsia="en-US"/>
        </w:rPr>
        <w:t>nuo spirochetų sukeltos infekcijos (pvz., Laimo (</w:t>
      </w:r>
      <w:r>
        <w:rPr>
          <w:i/>
          <w:szCs w:val="22"/>
          <w:lang w:eastAsia="en-US"/>
        </w:rPr>
        <w:t>Lyme</w:t>
      </w:r>
      <w:r>
        <w:rPr>
          <w:szCs w:val="22"/>
          <w:lang w:eastAsia="en-US"/>
        </w:rPr>
        <w:t xml:space="preserve">) ligos) gali išsivystyti </w:t>
      </w:r>
      <w:r w:rsidRPr="002E6B7B">
        <w:rPr>
          <w:szCs w:val="22"/>
          <w:lang w:eastAsia="en-US"/>
        </w:rPr>
        <w:t>Jarišo-Herksheimerio (</w:t>
      </w:r>
      <w:r w:rsidRPr="00C42278">
        <w:rPr>
          <w:i/>
          <w:szCs w:val="22"/>
          <w:lang w:eastAsia="en-US"/>
        </w:rPr>
        <w:t>Jarisch–Herxheimer</w:t>
      </w:r>
      <w:r w:rsidRPr="002E6B7B">
        <w:rPr>
          <w:szCs w:val="22"/>
          <w:lang w:eastAsia="en-US"/>
        </w:rPr>
        <w:t>) reakcija</w:t>
      </w:r>
      <w:r>
        <w:rPr>
          <w:szCs w:val="22"/>
          <w:lang w:eastAsia="en-US"/>
        </w:rPr>
        <w:t>, pasireiškianti karščiavimu, drebuliu, galvos skausmu ir sąnarių diskomfortu. Po kelių savaičių gydymo nuo Laimo (</w:t>
      </w:r>
      <w:r>
        <w:rPr>
          <w:i/>
          <w:szCs w:val="22"/>
          <w:lang w:eastAsia="en-US"/>
        </w:rPr>
        <w:t>Lyme</w:t>
      </w:r>
      <w:r>
        <w:rPr>
          <w:szCs w:val="22"/>
          <w:lang w:eastAsia="en-US"/>
        </w:rPr>
        <w:t xml:space="preserve">) ligos, buvo pranešta apie vieną ar daugiau šių simptomų: </w:t>
      </w:r>
      <w:r w:rsidRPr="0073430A">
        <w:rPr>
          <w:szCs w:val="22"/>
          <w:lang w:eastAsia="en-US"/>
        </w:rPr>
        <w:t xml:space="preserve">odos </w:t>
      </w:r>
      <w:r>
        <w:rPr>
          <w:szCs w:val="22"/>
          <w:lang w:eastAsia="en-US"/>
        </w:rPr>
        <w:t>iš</w:t>
      </w:r>
      <w:r w:rsidRPr="0073430A">
        <w:rPr>
          <w:szCs w:val="22"/>
          <w:lang w:eastAsia="en-US"/>
        </w:rPr>
        <w:t>bėrim</w:t>
      </w:r>
      <w:r>
        <w:rPr>
          <w:szCs w:val="22"/>
          <w:lang w:eastAsia="en-US"/>
        </w:rPr>
        <w:t>ą</w:t>
      </w:r>
      <w:r w:rsidRPr="0073430A">
        <w:rPr>
          <w:szCs w:val="22"/>
          <w:lang w:eastAsia="en-US"/>
        </w:rPr>
        <w:t>, niežėjim</w:t>
      </w:r>
      <w:r>
        <w:rPr>
          <w:szCs w:val="22"/>
          <w:lang w:eastAsia="en-US"/>
        </w:rPr>
        <w:t>ą</w:t>
      </w:r>
      <w:r w:rsidRPr="0073430A">
        <w:rPr>
          <w:szCs w:val="22"/>
          <w:lang w:eastAsia="en-US"/>
        </w:rPr>
        <w:t>, karščiavim</w:t>
      </w:r>
      <w:r>
        <w:rPr>
          <w:szCs w:val="22"/>
          <w:lang w:eastAsia="en-US"/>
        </w:rPr>
        <w:t>ą</w:t>
      </w:r>
      <w:r w:rsidRPr="0073430A">
        <w:rPr>
          <w:szCs w:val="22"/>
          <w:lang w:eastAsia="en-US"/>
        </w:rPr>
        <w:t>, leukopenij</w:t>
      </w:r>
      <w:r>
        <w:rPr>
          <w:szCs w:val="22"/>
          <w:lang w:eastAsia="en-US"/>
        </w:rPr>
        <w:t>ą</w:t>
      </w:r>
      <w:r w:rsidRPr="0073430A">
        <w:rPr>
          <w:szCs w:val="22"/>
          <w:lang w:eastAsia="en-US"/>
        </w:rPr>
        <w:t>, kepenų fermentų aktyvum</w:t>
      </w:r>
      <w:r>
        <w:rPr>
          <w:szCs w:val="22"/>
          <w:lang w:eastAsia="en-US"/>
        </w:rPr>
        <w:t>o padidėjimą</w:t>
      </w:r>
      <w:r w:rsidRPr="0073430A">
        <w:rPr>
          <w:szCs w:val="22"/>
          <w:lang w:eastAsia="en-US"/>
        </w:rPr>
        <w:t>, kvėpavim</w:t>
      </w:r>
      <w:r>
        <w:rPr>
          <w:szCs w:val="22"/>
          <w:lang w:eastAsia="en-US"/>
        </w:rPr>
        <w:t>o pasunkėjimą</w:t>
      </w:r>
      <w:r w:rsidRPr="0073430A">
        <w:rPr>
          <w:szCs w:val="22"/>
          <w:lang w:eastAsia="en-US"/>
        </w:rPr>
        <w:t>, sąnari</w:t>
      </w:r>
      <w:r>
        <w:rPr>
          <w:szCs w:val="22"/>
          <w:lang w:eastAsia="en-US"/>
        </w:rPr>
        <w:t>ų diskomfortą</w:t>
      </w:r>
      <w:r w:rsidRPr="0073430A">
        <w:rPr>
          <w:szCs w:val="22"/>
          <w:lang w:eastAsia="en-US"/>
        </w:rPr>
        <w:t>.</w:t>
      </w:r>
      <w:r>
        <w:rPr>
          <w:szCs w:val="22"/>
          <w:lang w:eastAsia="en-US"/>
        </w:rPr>
        <w:t xml:space="preserve"> Šie simptomai iš dalies atitinka  gydomų pacientų pagrindinės ligos simptomus.</w:t>
      </w:r>
    </w:p>
    <w:p w14:paraId="2AA88F0F" w14:textId="77777777" w:rsidR="00225169" w:rsidRDefault="00225169" w:rsidP="00225169">
      <w:pPr>
        <w:tabs>
          <w:tab w:val="left" w:pos="142"/>
        </w:tabs>
        <w:spacing w:line="260" w:lineRule="exact"/>
        <w:ind w:left="142" w:hanging="142"/>
        <w:rPr>
          <w:szCs w:val="22"/>
          <w:lang w:eastAsia="en-US"/>
        </w:rPr>
      </w:pPr>
      <w:r w:rsidRPr="007B689A">
        <w:rPr>
          <w:szCs w:val="22"/>
          <w:vertAlign w:val="superscript"/>
          <w:lang w:eastAsia="en-US"/>
        </w:rPr>
        <w:t>3</w:t>
      </w:r>
      <w:r>
        <w:rPr>
          <w:szCs w:val="22"/>
          <w:lang w:eastAsia="en-US"/>
        </w:rPr>
        <w:t xml:space="preserve"> Beta laktamo grupės antibiotikai, įskaitant cefotaksimą, pacientams gali didinti  riziką išsivystyti encefalopatijai, kurią gali lydėti centrinės nervų sistemos sujaudinimo būsenos, mioklonusas, priepuoliai, sumišimas, sąmonės ir judesių sutrikimai, ypač didelių dozių atvejais, perdozavus pacientams, kurių inkstų funkcija sutrikusi.</w:t>
      </w:r>
    </w:p>
    <w:p w14:paraId="1F84E960" w14:textId="77777777" w:rsidR="00225169" w:rsidRPr="0073430A" w:rsidRDefault="00225169" w:rsidP="00225169">
      <w:pPr>
        <w:tabs>
          <w:tab w:val="left" w:pos="142"/>
        </w:tabs>
        <w:spacing w:line="260" w:lineRule="exact"/>
        <w:ind w:left="142" w:hanging="142"/>
        <w:rPr>
          <w:szCs w:val="22"/>
          <w:lang w:eastAsia="en-US"/>
        </w:rPr>
      </w:pPr>
      <w:r w:rsidRPr="00290130">
        <w:rPr>
          <w:szCs w:val="22"/>
          <w:vertAlign w:val="superscript"/>
          <w:lang w:eastAsia="en-US"/>
        </w:rPr>
        <w:lastRenderedPageBreak/>
        <w:t>4</w:t>
      </w:r>
      <w:r>
        <w:rPr>
          <w:szCs w:val="22"/>
          <w:lang w:eastAsia="en-US"/>
        </w:rPr>
        <w:t xml:space="preserve"> Kepenų fermentų aktyvumas ar bilirubino kiekis </w:t>
      </w:r>
      <w:r w:rsidRPr="0073430A">
        <w:rPr>
          <w:szCs w:val="22"/>
          <w:lang w:eastAsia="en-US"/>
        </w:rPr>
        <w:t xml:space="preserve">retai būna daugiau negu dvigubai didesni už viršutinę normos ribą ir sukelia </w:t>
      </w:r>
      <w:r>
        <w:rPr>
          <w:szCs w:val="22"/>
          <w:lang w:eastAsia="en-US"/>
        </w:rPr>
        <w:t xml:space="preserve">įvairios formų </w:t>
      </w:r>
      <w:r w:rsidRPr="0073430A">
        <w:rPr>
          <w:szCs w:val="22"/>
          <w:lang w:eastAsia="en-US"/>
        </w:rPr>
        <w:t>kepenų pažeidim</w:t>
      </w:r>
      <w:r>
        <w:rPr>
          <w:szCs w:val="22"/>
          <w:lang w:eastAsia="en-US"/>
        </w:rPr>
        <w:t>ą</w:t>
      </w:r>
      <w:r w:rsidRPr="0073430A">
        <w:rPr>
          <w:szCs w:val="22"/>
          <w:lang w:eastAsia="en-US"/>
        </w:rPr>
        <w:t xml:space="preserve"> </w:t>
      </w:r>
      <w:r>
        <w:rPr>
          <w:szCs w:val="22"/>
          <w:lang w:eastAsia="en-US"/>
        </w:rPr>
        <w:t>(paprastai</w:t>
      </w:r>
      <w:r w:rsidRPr="0073430A">
        <w:rPr>
          <w:szCs w:val="22"/>
          <w:lang w:eastAsia="en-US"/>
        </w:rPr>
        <w:t xml:space="preserve"> cholestazin</w:t>
      </w:r>
      <w:r>
        <w:rPr>
          <w:szCs w:val="22"/>
          <w:lang w:eastAsia="en-US"/>
        </w:rPr>
        <w:t>į</w:t>
      </w:r>
      <w:r w:rsidRPr="0073430A">
        <w:rPr>
          <w:szCs w:val="22"/>
          <w:lang w:eastAsia="en-US"/>
        </w:rPr>
        <w:t xml:space="preserve"> ir dažniausiai besimptom</w:t>
      </w:r>
      <w:r>
        <w:rPr>
          <w:szCs w:val="22"/>
          <w:lang w:eastAsia="en-US"/>
        </w:rPr>
        <w:t>į)</w:t>
      </w:r>
      <w:r w:rsidRPr="0073430A">
        <w:rPr>
          <w:szCs w:val="22"/>
          <w:lang w:eastAsia="en-US"/>
        </w:rPr>
        <w:t>.</w:t>
      </w:r>
    </w:p>
    <w:p w14:paraId="48F9C0D2" w14:textId="77777777" w:rsidR="00225169" w:rsidRPr="0073430A" w:rsidRDefault="00225169" w:rsidP="00225169">
      <w:pPr>
        <w:tabs>
          <w:tab w:val="left" w:pos="567"/>
        </w:tabs>
        <w:spacing w:line="260" w:lineRule="exact"/>
        <w:ind w:left="567" w:hanging="567"/>
        <w:rPr>
          <w:szCs w:val="22"/>
          <w:lang w:eastAsia="en-US"/>
        </w:rPr>
      </w:pPr>
    </w:p>
    <w:p w14:paraId="306713ED" w14:textId="77777777" w:rsidR="00225169" w:rsidRPr="0073430A" w:rsidRDefault="00225169" w:rsidP="00225169">
      <w:pPr>
        <w:suppressAutoHyphens/>
        <w:autoSpaceDE w:val="0"/>
        <w:autoSpaceDN w:val="0"/>
        <w:adjustRightInd w:val="0"/>
        <w:jc w:val="both"/>
        <w:rPr>
          <w:szCs w:val="22"/>
          <w:u w:val="single"/>
          <w:lang w:eastAsia="ar-SA"/>
        </w:rPr>
      </w:pPr>
      <w:r w:rsidRPr="0073430A">
        <w:rPr>
          <w:noProof/>
          <w:szCs w:val="22"/>
          <w:u w:val="single"/>
          <w:lang w:eastAsia="ar-SA"/>
        </w:rPr>
        <w:t>Pranešimas apie įtariamas nepageidaujamas reakcijas</w:t>
      </w:r>
    </w:p>
    <w:p w14:paraId="7D744A8E" w14:textId="77777777" w:rsidR="00225169" w:rsidRPr="007A67E2" w:rsidRDefault="00225169" w:rsidP="00225169">
      <w:pPr>
        <w:autoSpaceDE w:val="0"/>
        <w:autoSpaceDN w:val="0"/>
        <w:adjustRightInd w:val="0"/>
        <w:rPr>
          <w:noProof/>
          <w:snapToGrid w:val="0"/>
          <w:lang w:eastAsia="en-US"/>
        </w:rPr>
      </w:pPr>
      <w:r w:rsidRPr="007A67E2">
        <w:rPr>
          <w:noProof/>
          <w:snapToGrid w:val="0"/>
          <w:lang w:eastAsia="en-US"/>
        </w:rPr>
        <w:t>Svarbu pranešti apie įtariamas nepageidaujamas reakcijas, pastebėtas po vaistinio preparato registracijos, nes tai leidžia nuolat stebėti vaistinio preparato naudos ir rizikos santykį.</w:t>
      </w:r>
      <w:r w:rsidRPr="007A67E2">
        <w:rPr>
          <w:snapToGrid w:val="0"/>
          <w:lang w:eastAsia="en-US"/>
        </w:rPr>
        <w:t xml:space="preserve"> </w:t>
      </w:r>
      <w:r w:rsidRPr="007A67E2">
        <w:rPr>
          <w:noProof/>
          <w:snapToGrid w:val="0"/>
          <w:lang w:eastAsia="en-US"/>
        </w:rPr>
        <w:t xml:space="preserve">Sveikatos priežiūros ar farmacijos specialistai turi pranešti apie bet kokias įtariamas nepageidaujamas reakcijas, tiesiogiai užpildę pranešimo formą internetu Tarnybos Vaistinių preparatų informacinėje sistemoje </w:t>
      </w:r>
      <w:hyperlink r:id="rId7" w:history="1">
        <w:r w:rsidRPr="007A67E2">
          <w:rPr>
            <w:noProof/>
            <w:snapToGrid w:val="0"/>
            <w:color w:val="0000FF"/>
            <w:u w:val="single"/>
            <w:lang w:eastAsia="en-US"/>
          </w:rPr>
          <w:t>https://vapris.vvkt.lt/vvkt-web/public/nrvSpecialist</w:t>
        </w:r>
      </w:hyperlink>
      <w:r w:rsidRPr="007A67E2">
        <w:rPr>
          <w:noProof/>
          <w:snapToGrid w:val="0"/>
          <w:lang w:eastAsia="en-US"/>
        </w:rPr>
        <w:t xml:space="preserve"> arba užpildę Sveikatos priežiūros ar farmacijos specialisto pranešimo apie įtariamą nepageidaujamą reakciją (ĮNR) formą, kuri skelbiama </w:t>
      </w:r>
      <w:hyperlink r:id="rId8" w:history="1">
        <w:r w:rsidRPr="007A67E2">
          <w:rPr>
            <w:noProof/>
            <w:snapToGrid w:val="0"/>
            <w:color w:val="0000FF"/>
            <w:u w:val="single"/>
            <w:lang w:eastAsia="en-US"/>
          </w:rPr>
          <w:t>https://www.vvkt.lt/index.php?1399030386</w:t>
        </w:r>
      </w:hyperlink>
      <w:r w:rsidRPr="007A67E2">
        <w:rPr>
          <w:noProof/>
          <w:snapToGrid w:val="0"/>
          <w:lang w:eastAsia="en-US"/>
        </w:rPr>
        <w:t>, ir atsiųsti elektroniniu paštu (adresu NepageidaujamaR@</w:t>
      </w:r>
      <w:r w:rsidRPr="003D0E88">
        <w:t>vvkt.lt)</w:t>
      </w:r>
      <w:r w:rsidRPr="007A67E2">
        <w:rPr>
          <w:noProof/>
          <w:snapToGrid w:val="0"/>
          <w:lang w:eastAsia="en-US"/>
        </w:rPr>
        <w:t>.</w:t>
      </w:r>
    </w:p>
    <w:p w14:paraId="715D1328" w14:textId="77777777" w:rsidR="00225169" w:rsidRPr="0073430A" w:rsidRDefault="00225169" w:rsidP="00225169">
      <w:pPr>
        <w:suppressAutoHyphens/>
        <w:rPr>
          <w:szCs w:val="22"/>
          <w:lang w:eastAsia="ar-SA"/>
        </w:rPr>
      </w:pPr>
    </w:p>
    <w:p w14:paraId="1AB4E330" w14:textId="77777777" w:rsidR="00225169" w:rsidRPr="0073430A" w:rsidRDefault="00225169" w:rsidP="00225169">
      <w:pPr>
        <w:tabs>
          <w:tab w:val="left" w:pos="567"/>
        </w:tabs>
        <w:spacing w:line="260" w:lineRule="exact"/>
        <w:ind w:left="567" w:hanging="567"/>
        <w:rPr>
          <w:b/>
          <w:szCs w:val="22"/>
          <w:lang w:eastAsia="en-US"/>
        </w:rPr>
      </w:pPr>
      <w:r w:rsidRPr="0073430A">
        <w:rPr>
          <w:b/>
          <w:szCs w:val="22"/>
          <w:lang w:eastAsia="en-US"/>
        </w:rPr>
        <w:t>4.9</w:t>
      </w:r>
      <w:r w:rsidRPr="0073430A">
        <w:rPr>
          <w:b/>
          <w:szCs w:val="22"/>
          <w:lang w:eastAsia="en-US"/>
        </w:rPr>
        <w:tab/>
        <w:t>Perdozavimas</w:t>
      </w:r>
    </w:p>
    <w:p w14:paraId="287C7371" w14:textId="77777777" w:rsidR="00225169" w:rsidRPr="0073430A" w:rsidRDefault="00225169" w:rsidP="00225169">
      <w:pPr>
        <w:tabs>
          <w:tab w:val="left" w:pos="567"/>
        </w:tabs>
        <w:spacing w:line="260" w:lineRule="exact"/>
        <w:ind w:left="567" w:hanging="567"/>
        <w:rPr>
          <w:b/>
          <w:szCs w:val="22"/>
          <w:lang w:eastAsia="en-US"/>
        </w:rPr>
      </w:pPr>
    </w:p>
    <w:p w14:paraId="49658912" w14:textId="77777777" w:rsidR="00225169" w:rsidRDefault="00225169" w:rsidP="00225169">
      <w:pPr>
        <w:tabs>
          <w:tab w:val="left" w:pos="567"/>
        </w:tabs>
        <w:spacing w:line="260" w:lineRule="exact"/>
        <w:rPr>
          <w:szCs w:val="22"/>
          <w:lang w:eastAsia="en-US"/>
        </w:rPr>
      </w:pPr>
      <w:r w:rsidRPr="0073430A">
        <w:rPr>
          <w:szCs w:val="22"/>
          <w:lang w:eastAsia="en-US"/>
        </w:rPr>
        <w:t xml:space="preserve">Perdozavimo atveju </w:t>
      </w:r>
      <w:r>
        <w:rPr>
          <w:szCs w:val="22"/>
          <w:lang w:eastAsia="en-US"/>
        </w:rPr>
        <w:t xml:space="preserve">be </w:t>
      </w:r>
      <w:r w:rsidRPr="0073430A">
        <w:rPr>
          <w:szCs w:val="22"/>
          <w:lang w:eastAsia="en-US"/>
        </w:rPr>
        <w:t>cefotaksimo vartojim</w:t>
      </w:r>
      <w:r>
        <w:rPr>
          <w:szCs w:val="22"/>
          <w:lang w:eastAsia="en-US"/>
        </w:rPr>
        <w:t>o nutraukimo gali būti reikalingos šalinimą skatinančios priemonės. Cefotaksimas gali būti pašalintas hemodialize, o peritoninė dializė cefotaksimui šalinti yra neveiksminga</w:t>
      </w:r>
      <w:r w:rsidRPr="0073430A">
        <w:rPr>
          <w:szCs w:val="22"/>
          <w:lang w:eastAsia="en-US"/>
        </w:rPr>
        <w:t>.</w:t>
      </w:r>
      <w:r>
        <w:rPr>
          <w:szCs w:val="22"/>
          <w:lang w:eastAsia="en-US"/>
        </w:rPr>
        <w:t xml:space="preserve"> P</w:t>
      </w:r>
      <w:r w:rsidRPr="0073430A">
        <w:rPr>
          <w:szCs w:val="22"/>
          <w:lang w:eastAsia="en-US"/>
        </w:rPr>
        <w:t xml:space="preserve">riešnuodžio nėra. </w:t>
      </w:r>
    </w:p>
    <w:p w14:paraId="57485B44" w14:textId="77777777" w:rsidR="00225169" w:rsidRDefault="00225169" w:rsidP="00225169">
      <w:pPr>
        <w:tabs>
          <w:tab w:val="left" w:pos="567"/>
        </w:tabs>
        <w:spacing w:line="260" w:lineRule="exact"/>
        <w:rPr>
          <w:szCs w:val="22"/>
          <w:lang w:eastAsia="en-US"/>
        </w:rPr>
      </w:pPr>
    </w:p>
    <w:p w14:paraId="0DE236D8" w14:textId="77777777" w:rsidR="00225169" w:rsidRPr="00821B75" w:rsidRDefault="00225169" w:rsidP="00225169">
      <w:pPr>
        <w:tabs>
          <w:tab w:val="left" w:pos="567"/>
        </w:tabs>
        <w:spacing w:line="260" w:lineRule="exact"/>
        <w:rPr>
          <w:szCs w:val="22"/>
          <w:u w:val="single"/>
          <w:lang w:eastAsia="en-US"/>
        </w:rPr>
      </w:pPr>
      <w:r w:rsidRPr="00821B75">
        <w:rPr>
          <w:szCs w:val="22"/>
          <w:u w:val="single"/>
          <w:lang w:eastAsia="en-US"/>
        </w:rPr>
        <w:t>Perdozavimo simptomai</w:t>
      </w:r>
    </w:p>
    <w:p w14:paraId="3A5EA89A" w14:textId="77777777" w:rsidR="00225169" w:rsidRDefault="00225169" w:rsidP="00225169">
      <w:pPr>
        <w:tabs>
          <w:tab w:val="left" w:pos="567"/>
        </w:tabs>
        <w:spacing w:line="260" w:lineRule="exact"/>
        <w:rPr>
          <w:szCs w:val="22"/>
          <w:lang w:eastAsia="en-US"/>
        </w:rPr>
      </w:pPr>
      <w:r>
        <w:rPr>
          <w:color w:val="222222"/>
        </w:rPr>
        <w:t>Apsinuodijimai</w:t>
      </w:r>
      <w:r w:rsidRPr="00821B75">
        <w:rPr>
          <w:color w:val="222222"/>
        </w:rPr>
        <w:t xml:space="preserve"> </w:t>
      </w:r>
      <w:r>
        <w:rPr>
          <w:color w:val="222222"/>
        </w:rPr>
        <w:t>g</w:t>
      </w:r>
      <w:r w:rsidRPr="00821B75">
        <w:rPr>
          <w:color w:val="222222"/>
        </w:rPr>
        <w:t>riežt</w:t>
      </w:r>
      <w:r>
        <w:rPr>
          <w:color w:val="222222"/>
        </w:rPr>
        <w:t>ąja</w:t>
      </w:r>
      <w:r w:rsidRPr="00821B75">
        <w:rPr>
          <w:color w:val="222222"/>
        </w:rPr>
        <w:t xml:space="preserve"> prasme žmonėms </w:t>
      </w:r>
      <w:r>
        <w:rPr>
          <w:color w:val="222222"/>
        </w:rPr>
        <w:t xml:space="preserve">yra </w:t>
      </w:r>
      <w:r w:rsidRPr="00821B75">
        <w:rPr>
          <w:color w:val="222222"/>
        </w:rPr>
        <w:t>nežinom</w:t>
      </w:r>
      <w:r>
        <w:rPr>
          <w:color w:val="222222"/>
        </w:rPr>
        <w:t xml:space="preserve">i. </w:t>
      </w:r>
      <w:r w:rsidRPr="00821B75">
        <w:rPr>
          <w:szCs w:val="22"/>
          <w:lang w:eastAsia="en-US"/>
        </w:rPr>
        <w:t xml:space="preserve">Perdozavimo simptomai </w:t>
      </w:r>
      <w:r>
        <w:rPr>
          <w:szCs w:val="22"/>
          <w:lang w:eastAsia="en-US"/>
        </w:rPr>
        <w:t>didžia dalimi atitinka nepageidaujamų reiškinių apibūdinimą</w:t>
      </w:r>
      <w:r w:rsidRPr="00821B75">
        <w:rPr>
          <w:szCs w:val="22"/>
          <w:lang w:eastAsia="en-US"/>
        </w:rPr>
        <w:t>.</w:t>
      </w:r>
      <w:r>
        <w:rPr>
          <w:szCs w:val="22"/>
          <w:lang w:eastAsia="en-US"/>
        </w:rPr>
        <w:t xml:space="preserve"> Beta laktamo grupės antibiotikų, įskaitant cefotaksimą, vartojimas,</w:t>
      </w:r>
      <w:r w:rsidRPr="004D5567">
        <w:rPr>
          <w:szCs w:val="22"/>
          <w:lang w:eastAsia="en-US"/>
        </w:rPr>
        <w:t xml:space="preserve"> </w:t>
      </w:r>
      <w:r>
        <w:rPr>
          <w:szCs w:val="22"/>
          <w:lang w:eastAsia="en-US"/>
        </w:rPr>
        <w:t xml:space="preserve">yra  susijęs su encefalopatijos, lydimos centrinės nervų sistemos sujaudinimo, mioklonuso, sumišimo, sąmonės pritemimo ir judesių sutrikimų ir priepuolių, rizika. Šio nepageidaujamo efekto riziką didina didelių dozių vartojimas, perdozavimas, susilpnėjusi paciento inkstų funkcija, epilepsija ir meningitas. </w:t>
      </w:r>
    </w:p>
    <w:p w14:paraId="5C76F542" w14:textId="77777777" w:rsidR="00225169" w:rsidRDefault="00225169" w:rsidP="00225169">
      <w:pPr>
        <w:tabs>
          <w:tab w:val="left" w:pos="567"/>
        </w:tabs>
        <w:spacing w:line="260" w:lineRule="exact"/>
        <w:rPr>
          <w:szCs w:val="22"/>
          <w:lang w:eastAsia="en-US"/>
        </w:rPr>
      </w:pPr>
    </w:p>
    <w:p w14:paraId="5AABD298" w14:textId="77777777" w:rsidR="00225169" w:rsidRPr="004D5567" w:rsidRDefault="00225169" w:rsidP="00225169">
      <w:pPr>
        <w:tabs>
          <w:tab w:val="left" w:pos="567"/>
        </w:tabs>
        <w:spacing w:line="260" w:lineRule="exact"/>
        <w:rPr>
          <w:szCs w:val="22"/>
          <w:u w:val="single"/>
          <w:lang w:eastAsia="en-US"/>
        </w:rPr>
      </w:pPr>
      <w:r w:rsidRPr="004D5567">
        <w:rPr>
          <w:szCs w:val="22"/>
          <w:u w:val="single"/>
          <w:lang w:eastAsia="en-US"/>
        </w:rPr>
        <w:t>Gydymas</w:t>
      </w:r>
    </w:p>
    <w:p w14:paraId="0CBB0776" w14:textId="77777777" w:rsidR="00225169" w:rsidRDefault="00225169" w:rsidP="00225169">
      <w:pPr>
        <w:tabs>
          <w:tab w:val="left" w:pos="567"/>
        </w:tabs>
        <w:spacing w:line="260" w:lineRule="exact"/>
        <w:rPr>
          <w:szCs w:val="22"/>
          <w:lang w:eastAsia="en-US"/>
        </w:rPr>
      </w:pPr>
      <w:r>
        <w:rPr>
          <w:szCs w:val="22"/>
          <w:lang w:eastAsia="en-US"/>
        </w:rPr>
        <w:t>Centrinės nervų sistemos sukelti priepuoliai gali būti gydomi diazepamu ar fenobarbitaliu, tačiau ne fenitoinu. Anafilaksinių reakcijos atveju  turi būti taikomos įprastinės priemonės, jeigu įmanoma, nuo pirmojo šoko pasireiškimo požymio. Šiaip prireikus rekomenduojama taikyti simptominį nepageidaujamų efektų gydymą.</w:t>
      </w:r>
    </w:p>
    <w:p w14:paraId="7E19DF1A" w14:textId="77777777" w:rsidR="00225169" w:rsidRDefault="00225169" w:rsidP="00225169">
      <w:pPr>
        <w:tabs>
          <w:tab w:val="left" w:pos="567"/>
        </w:tabs>
        <w:spacing w:line="260" w:lineRule="exact"/>
        <w:rPr>
          <w:szCs w:val="22"/>
          <w:lang w:eastAsia="en-US"/>
        </w:rPr>
      </w:pPr>
    </w:p>
    <w:p w14:paraId="4190F336" w14:textId="77777777" w:rsidR="00225169" w:rsidRPr="0073430A" w:rsidRDefault="00225169" w:rsidP="00225169">
      <w:pPr>
        <w:tabs>
          <w:tab w:val="left" w:pos="567"/>
        </w:tabs>
        <w:spacing w:line="260" w:lineRule="exact"/>
        <w:rPr>
          <w:szCs w:val="22"/>
          <w:lang w:eastAsia="en-US"/>
        </w:rPr>
      </w:pPr>
    </w:p>
    <w:p w14:paraId="70CF47BD" w14:textId="77777777" w:rsidR="00225169" w:rsidRPr="0073430A" w:rsidRDefault="00225169" w:rsidP="00225169">
      <w:pPr>
        <w:tabs>
          <w:tab w:val="left" w:pos="567"/>
        </w:tabs>
        <w:spacing w:line="260" w:lineRule="exact"/>
        <w:ind w:left="567" w:hanging="567"/>
        <w:rPr>
          <w:b/>
          <w:szCs w:val="22"/>
          <w:lang w:eastAsia="en-US"/>
        </w:rPr>
      </w:pPr>
      <w:r w:rsidRPr="0073430A">
        <w:rPr>
          <w:b/>
          <w:szCs w:val="22"/>
          <w:lang w:eastAsia="en-US"/>
        </w:rPr>
        <w:t>5.</w:t>
      </w:r>
      <w:r w:rsidRPr="0073430A">
        <w:rPr>
          <w:b/>
          <w:szCs w:val="22"/>
          <w:lang w:eastAsia="en-US"/>
        </w:rPr>
        <w:tab/>
        <w:t>FARMAKOLOGINĖS SAVYBĖS</w:t>
      </w:r>
    </w:p>
    <w:p w14:paraId="5B0017CB" w14:textId="77777777" w:rsidR="00225169" w:rsidRPr="0073430A" w:rsidRDefault="00225169" w:rsidP="00225169">
      <w:pPr>
        <w:tabs>
          <w:tab w:val="left" w:pos="567"/>
        </w:tabs>
        <w:spacing w:line="260" w:lineRule="exact"/>
        <w:ind w:left="567" w:hanging="567"/>
        <w:rPr>
          <w:b/>
          <w:szCs w:val="22"/>
          <w:lang w:eastAsia="en-US"/>
        </w:rPr>
      </w:pPr>
    </w:p>
    <w:p w14:paraId="2D9DA395" w14:textId="77777777" w:rsidR="00225169" w:rsidRPr="0073430A" w:rsidRDefault="00225169" w:rsidP="00225169">
      <w:pPr>
        <w:tabs>
          <w:tab w:val="left" w:pos="567"/>
        </w:tabs>
        <w:spacing w:line="260" w:lineRule="exact"/>
        <w:ind w:left="567" w:hanging="567"/>
        <w:rPr>
          <w:b/>
          <w:szCs w:val="22"/>
          <w:lang w:eastAsia="en-US"/>
        </w:rPr>
      </w:pPr>
      <w:r w:rsidRPr="0073430A">
        <w:rPr>
          <w:b/>
          <w:szCs w:val="22"/>
          <w:lang w:eastAsia="en-US"/>
        </w:rPr>
        <w:t xml:space="preserve">5.1 </w:t>
      </w:r>
      <w:r w:rsidRPr="0073430A">
        <w:rPr>
          <w:b/>
          <w:szCs w:val="22"/>
          <w:lang w:eastAsia="en-US"/>
        </w:rPr>
        <w:tab/>
        <w:t>Farmakodinaminės savybės</w:t>
      </w:r>
    </w:p>
    <w:p w14:paraId="139966FE" w14:textId="77777777" w:rsidR="00225169" w:rsidRPr="0073430A" w:rsidRDefault="00225169" w:rsidP="00225169">
      <w:pPr>
        <w:tabs>
          <w:tab w:val="left" w:pos="567"/>
        </w:tabs>
        <w:spacing w:line="260" w:lineRule="exact"/>
        <w:ind w:left="567" w:hanging="567"/>
        <w:rPr>
          <w:b/>
          <w:szCs w:val="22"/>
          <w:lang w:eastAsia="en-US"/>
        </w:rPr>
      </w:pPr>
    </w:p>
    <w:p w14:paraId="7F10EC45" w14:textId="77777777" w:rsidR="00225169" w:rsidRPr="0073430A" w:rsidRDefault="00225169" w:rsidP="00225169">
      <w:pPr>
        <w:tabs>
          <w:tab w:val="left" w:pos="567"/>
        </w:tabs>
        <w:spacing w:line="260" w:lineRule="exact"/>
        <w:rPr>
          <w:szCs w:val="22"/>
          <w:lang w:eastAsia="en-US"/>
        </w:rPr>
      </w:pPr>
      <w:r w:rsidRPr="0073430A">
        <w:rPr>
          <w:szCs w:val="22"/>
          <w:lang w:eastAsia="en-US"/>
        </w:rPr>
        <w:t>Farmakoterapinė grupė –</w:t>
      </w:r>
      <w:r w:rsidRPr="00D136F4">
        <w:rPr>
          <w:iCs/>
        </w:rPr>
        <w:t xml:space="preserve"> </w:t>
      </w:r>
      <w:r>
        <w:rPr>
          <w:iCs/>
        </w:rPr>
        <w:t xml:space="preserve">vartoti sistemiškai skirti </w:t>
      </w:r>
      <w:r>
        <w:t>antibakteriniai preparatai, kiti beta laktaminiai antibakteriniai preparatai, trečios kartos cefalosporinai,</w:t>
      </w:r>
      <w:r w:rsidRPr="0073430A">
        <w:rPr>
          <w:szCs w:val="22"/>
          <w:lang w:eastAsia="en-US"/>
        </w:rPr>
        <w:t xml:space="preserve"> ATC kodas – J01DD01.</w:t>
      </w:r>
    </w:p>
    <w:p w14:paraId="474516A4" w14:textId="77777777" w:rsidR="00225169" w:rsidRPr="0073430A" w:rsidRDefault="00225169" w:rsidP="00225169">
      <w:pPr>
        <w:tabs>
          <w:tab w:val="left" w:pos="567"/>
        </w:tabs>
        <w:spacing w:line="260" w:lineRule="exact"/>
        <w:rPr>
          <w:szCs w:val="22"/>
          <w:lang w:eastAsia="en-US"/>
        </w:rPr>
      </w:pPr>
    </w:p>
    <w:p w14:paraId="408269EB" w14:textId="77777777" w:rsidR="00225169" w:rsidRPr="0073430A" w:rsidRDefault="00225169" w:rsidP="00225169">
      <w:pPr>
        <w:autoSpaceDE w:val="0"/>
        <w:autoSpaceDN w:val="0"/>
        <w:adjustRightInd w:val="0"/>
        <w:rPr>
          <w:szCs w:val="22"/>
          <w:u w:val="single"/>
          <w:lang w:eastAsia="en-US"/>
        </w:rPr>
      </w:pPr>
      <w:r w:rsidRPr="0073430A">
        <w:rPr>
          <w:szCs w:val="22"/>
          <w:u w:val="single"/>
          <w:lang w:eastAsia="en-US"/>
        </w:rPr>
        <w:t>Veikimo mechanizmas</w:t>
      </w:r>
    </w:p>
    <w:p w14:paraId="66263C21" w14:textId="77777777" w:rsidR="00225169" w:rsidRPr="0073430A" w:rsidRDefault="00225169" w:rsidP="00225169">
      <w:pPr>
        <w:autoSpaceDE w:val="0"/>
        <w:autoSpaceDN w:val="0"/>
        <w:adjustRightInd w:val="0"/>
        <w:rPr>
          <w:szCs w:val="22"/>
          <w:lang w:eastAsia="en-US"/>
        </w:rPr>
      </w:pPr>
      <w:r w:rsidRPr="0073430A">
        <w:rPr>
          <w:szCs w:val="22"/>
          <w:lang w:eastAsia="en-US"/>
        </w:rPr>
        <w:t xml:space="preserve">Cefotaksimo baktericidinis poveikis </w:t>
      </w:r>
      <w:r>
        <w:rPr>
          <w:szCs w:val="22"/>
          <w:lang w:eastAsia="en-US"/>
        </w:rPr>
        <w:t>pagrįstas</w:t>
      </w:r>
      <w:r w:rsidRPr="0073430A">
        <w:rPr>
          <w:szCs w:val="22"/>
          <w:lang w:eastAsia="en-US"/>
        </w:rPr>
        <w:t xml:space="preserve"> bakterij</w:t>
      </w:r>
      <w:r>
        <w:rPr>
          <w:szCs w:val="22"/>
          <w:lang w:eastAsia="en-US"/>
        </w:rPr>
        <w:t>os</w:t>
      </w:r>
      <w:r w:rsidRPr="0073430A">
        <w:rPr>
          <w:szCs w:val="22"/>
          <w:lang w:eastAsia="en-US"/>
        </w:rPr>
        <w:t xml:space="preserve"> sienelės sintez</w:t>
      </w:r>
      <w:r>
        <w:rPr>
          <w:szCs w:val="22"/>
          <w:lang w:eastAsia="en-US"/>
        </w:rPr>
        <w:t>ės slopinimu</w:t>
      </w:r>
      <w:r w:rsidRPr="0073430A">
        <w:rPr>
          <w:szCs w:val="22"/>
          <w:lang w:eastAsia="en-US"/>
        </w:rPr>
        <w:t xml:space="preserve"> (augimo </w:t>
      </w:r>
      <w:r>
        <w:rPr>
          <w:szCs w:val="22"/>
          <w:lang w:eastAsia="en-US"/>
        </w:rPr>
        <w:t>fazėje</w:t>
      </w:r>
      <w:r w:rsidRPr="0073430A">
        <w:rPr>
          <w:szCs w:val="22"/>
          <w:lang w:eastAsia="en-US"/>
        </w:rPr>
        <w:t xml:space="preserve">), </w:t>
      </w:r>
      <w:r>
        <w:rPr>
          <w:szCs w:val="22"/>
          <w:lang w:eastAsia="en-US"/>
        </w:rPr>
        <w:t>blokuojant</w:t>
      </w:r>
      <w:r w:rsidRPr="0073430A">
        <w:rPr>
          <w:szCs w:val="22"/>
          <w:lang w:eastAsia="en-US"/>
        </w:rPr>
        <w:t xml:space="preserve"> peniciliną </w:t>
      </w:r>
      <w:r>
        <w:rPr>
          <w:szCs w:val="22"/>
          <w:lang w:eastAsia="en-US"/>
        </w:rPr>
        <w:t>prijungiančius</w:t>
      </w:r>
      <w:r w:rsidRPr="0073430A">
        <w:rPr>
          <w:szCs w:val="22"/>
          <w:lang w:eastAsia="en-US"/>
        </w:rPr>
        <w:t xml:space="preserve"> baltymus (PBP), tokius kaip transpeptidazės.</w:t>
      </w:r>
      <w:r>
        <w:rPr>
          <w:szCs w:val="22"/>
          <w:lang w:eastAsia="en-US"/>
        </w:rPr>
        <w:t xml:space="preserve"> Tai sukelia baktericidinį poveikį.</w:t>
      </w:r>
    </w:p>
    <w:p w14:paraId="63DD9D12" w14:textId="77777777" w:rsidR="00225169" w:rsidRDefault="00225169" w:rsidP="00225169">
      <w:pPr>
        <w:autoSpaceDE w:val="0"/>
        <w:autoSpaceDN w:val="0"/>
        <w:adjustRightInd w:val="0"/>
        <w:rPr>
          <w:szCs w:val="22"/>
          <w:lang w:eastAsia="en-US"/>
        </w:rPr>
      </w:pPr>
    </w:p>
    <w:p w14:paraId="47DFA8A2" w14:textId="77777777" w:rsidR="00225169" w:rsidRDefault="00225169" w:rsidP="00225169">
      <w:pPr>
        <w:autoSpaceDE w:val="0"/>
        <w:autoSpaceDN w:val="0"/>
        <w:adjustRightInd w:val="0"/>
        <w:rPr>
          <w:szCs w:val="22"/>
          <w:lang w:eastAsia="en-US"/>
        </w:rPr>
      </w:pPr>
      <w:r w:rsidRPr="004971F6">
        <w:rPr>
          <w:noProof/>
          <w:szCs w:val="24"/>
          <w:u w:val="single"/>
        </w:rPr>
        <w:t>Santykis tarp farmakokinetikos ir farmakodinamikos</w:t>
      </w:r>
    </w:p>
    <w:p w14:paraId="6A553AAC" w14:textId="77777777" w:rsidR="00225169" w:rsidRDefault="00225169" w:rsidP="00225169">
      <w:pPr>
        <w:autoSpaceDE w:val="0"/>
        <w:autoSpaceDN w:val="0"/>
        <w:adjustRightInd w:val="0"/>
        <w:rPr>
          <w:szCs w:val="22"/>
          <w:lang w:eastAsia="en-US"/>
        </w:rPr>
      </w:pPr>
      <w:r>
        <w:rPr>
          <w:szCs w:val="22"/>
          <w:lang w:eastAsia="en-US"/>
        </w:rPr>
        <w:t>Veiksmingumas iš esmės priklauso nuo laikotarpio, per kurį veikliosios medžiagos lygis būna didesnis už ligos sukėlėjo mažiausią slopinamąją koncentraciją (MSK).</w:t>
      </w:r>
    </w:p>
    <w:p w14:paraId="62B8C0EF" w14:textId="77777777" w:rsidR="00225169" w:rsidRPr="0073430A" w:rsidRDefault="00225169" w:rsidP="00225169">
      <w:pPr>
        <w:autoSpaceDE w:val="0"/>
        <w:autoSpaceDN w:val="0"/>
        <w:adjustRightInd w:val="0"/>
        <w:rPr>
          <w:szCs w:val="22"/>
          <w:lang w:eastAsia="en-US"/>
        </w:rPr>
      </w:pPr>
    </w:p>
    <w:p w14:paraId="64CE729B" w14:textId="77777777" w:rsidR="00225169" w:rsidRPr="0073430A" w:rsidRDefault="00225169" w:rsidP="00225169">
      <w:pPr>
        <w:autoSpaceDE w:val="0"/>
        <w:autoSpaceDN w:val="0"/>
        <w:adjustRightInd w:val="0"/>
        <w:rPr>
          <w:szCs w:val="22"/>
          <w:u w:val="single"/>
          <w:lang w:eastAsia="en-US"/>
        </w:rPr>
      </w:pPr>
      <w:r w:rsidRPr="0073430A">
        <w:rPr>
          <w:szCs w:val="22"/>
          <w:u w:val="single"/>
          <w:lang w:eastAsia="en-US"/>
        </w:rPr>
        <w:t>Atsparum</w:t>
      </w:r>
      <w:r>
        <w:rPr>
          <w:szCs w:val="22"/>
          <w:u w:val="single"/>
          <w:lang w:eastAsia="en-US"/>
        </w:rPr>
        <w:t>as</w:t>
      </w:r>
    </w:p>
    <w:p w14:paraId="5F0F7FB8" w14:textId="77777777" w:rsidR="00225169" w:rsidRPr="0073430A" w:rsidRDefault="00225169" w:rsidP="00225169">
      <w:pPr>
        <w:autoSpaceDE w:val="0"/>
        <w:autoSpaceDN w:val="0"/>
        <w:adjustRightInd w:val="0"/>
        <w:rPr>
          <w:szCs w:val="22"/>
          <w:lang w:eastAsia="en-US"/>
        </w:rPr>
      </w:pPr>
      <w:r w:rsidRPr="0073430A">
        <w:rPr>
          <w:szCs w:val="22"/>
          <w:lang w:eastAsia="en-US"/>
        </w:rPr>
        <w:t>Atsparum</w:t>
      </w:r>
      <w:r>
        <w:rPr>
          <w:szCs w:val="22"/>
          <w:lang w:eastAsia="en-US"/>
        </w:rPr>
        <w:t>as</w:t>
      </w:r>
      <w:r w:rsidRPr="0073430A">
        <w:rPr>
          <w:szCs w:val="22"/>
          <w:lang w:eastAsia="en-US"/>
        </w:rPr>
        <w:t xml:space="preserve"> cefotaksimui gali </w:t>
      </w:r>
      <w:r>
        <w:rPr>
          <w:szCs w:val="22"/>
          <w:lang w:eastAsia="en-US"/>
        </w:rPr>
        <w:t>būti dėl</w:t>
      </w:r>
      <w:r w:rsidRPr="0073430A">
        <w:rPr>
          <w:szCs w:val="22"/>
          <w:lang w:eastAsia="en-US"/>
        </w:rPr>
        <w:t xml:space="preserve"> ši</w:t>
      </w:r>
      <w:r>
        <w:rPr>
          <w:szCs w:val="22"/>
          <w:lang w:eastAsia="en-US"/>
        </w:rPr>
        <w:t>ų</w:t>
      </w:r>
      <w:r w:rsidRPr="0073430A">
        <w:rPr>
          <w:szCs w:val="22"/>
          <w:lang w:eastAsia="en-US"/>
        </w:rPr>
        <w:t xml:space="preserve"> mechanizm</w:t>
      </w:r>
      <w:r>
        <w:rPr>
          <w:szCs w:val="22"/>
          <w:lang w:eastAsia="en-US"/>
        </w:rPr>
        <w:t>ų</w:t>
      </w:r>
      <w:r w:rsidRPr="0073430A">
        <w:rPr>
          <w:szCs w:val="22"/>
          <w:lang w:eastAsia="en-US"/>
        </w:rPr>
        <w:t>:</w:t>
      </w:r>
    </w:p>
    <w:p w14:paraId="70A3A6C2" w14:textId="77777777" w:rsidR="00225169" w:rsidRPr="0073430A" w:rsidRDefault="00225169" w:rsidP="00225169">
      <w:pPr>
        <w:numPr>
          <w:ilvl w:val="0"/>
          <w:numId w:val="24"/>
        </w:numPr>
        <w:tabs>
          <w:tab w:val="left" w:pos="567"/>
        </w:tabs>
        <w:suppressAutoHyphens/>
        <w:autoSpaceDE w:val="0"/>
        <w:autoSpaceDN w:val="0"/>
        <w:adjustRightInd w:val="0"/>
        <w:spacing w:line="260" w:lineRule="exact"/>
        <w:ind w:left="567" w:hanging="567"/>
        <w:rPr>
          <w:szCs w:val="22"/>
          <w:lang w:eastAsia="en-US"/>
        </w:rPr>
      </w:pPr>
      <w:r>
        <w:rPr>
          <w:szCs w:val="22"/>
          <w:lang w:eastAsia="en-US"/>
        </w:rPr>
        <w:t>Inaktyvacija betalaktamazėmis</w:t>
      </w:r>
      <w:r w:rsidRPr="0073430A">
        <w:rPr>
          <w:szCs w:val="22"/>
          <w:lang w:eastAsia="en-US"/>
        </w:rPr>
        <w:t xml:space="preserve">. Cefotaksimą gali hidrolizuoti tam tikros beta laktamazės, ypač platesnio spektro beta laktamazės (ESBL), kurių </w:t>
      </w:r>
      <w:r>
        <w:rPr>
          <w:szCs w:val="22"/>
          <w:lang w:eastAsia="en-US"/>
        </w:rPr>
        <w:t>aptinkama, pavyzdžiui,</w:t>
      </w:r>
      <w:r w:rsidRPr="0073430A">
        <w:rPr>
          <w:szCs w:val="22"/>
          <w:lang w:eastAsia="en-US"/>
        </w:rPr>
        <w:t xml:space="preserve"> tokiose padermėse</w:t>
      </w:r>
      <w:r>
        <w:rPr>
          <w:szCs w:val="22"/>
          <w:lang w:eastAsia="en-US"/>
        </w:rPr>
        <w:t>,</w:t>
      </w:r>
      <w:r w:rsidRPr="0073430A">
        <w:rPr>
          <w:szCs w:val="22"/>
          <w:lang w:eastAsia="en-US"/>
        </w:rPr>
        <w:t xml:space="preserve"> kaip </w:t>
      </w:r>
      <w:r w:rsidRPr="0073430A">
        <w:rPr>
          <w:i/>
          <w:szCs w:val="22"/>
          <w:lang w:eastAsia="en-US"/>
        </w:rPr>
        <w:t>Escherichia coli</w:t>
      </w:r>
      <w:r w:rsidRPr="0073430A">
        <w:rPr>
          <w:szCs w:val="22"/>
          <w:lang w:eastAsia="en-US"/>
        </w:rPr>
        <w:t xml:space="preserve"> arba </w:t>
      </w:r>
      <w:r w:rsidRPr="0073430A">
        <w:rPr>
          <w:i/>
          <w:szCs w:val="22"/>
          <w:lang w:eastAsia="en-US"/>
        </w:rPr>
        <w:t>Klebsiella pneumoniae</w:t>
      </w:r>
      <w:r w:rsidRPr="0073430A">
        <w:rPr>
          <w:szCs w:val="22"/>
          <w:lang w:eastAsia="en-US"/>
        </w:rPr>
        <w:t xml:space="preserve">, arba chromosomose užkoduotos </w:t>
      </w:r>
      <w:r w:rsidRPr="0073430A">
        <w:rPr>
          <w:szCs w:val="22"/>
          <w:lang w:eastAsia="en-US"/>
        </w:rPr>
        <w:lastRenderedPageBreak/>
        <w:t xml:space="preserve">indukuojamos ar sudedamosios AmpC tipo beta laktamazės, kurių aptinkama </w:t>
      </w:r>
      <w:r w:rsidRPr="0073430A">
        <w:rPr>
          <w:i/>
          <w:szCs w:val="22"/>
          <w:lang w:eastAsia="en-US"/>
        </w:rPr>
        <w:t>Enterobacter cloacae</w:t>
      </w:r>
      <w:r w:rsidRPr="0073430A">
        <w:rPr>
          <w:szCs w:val="22"/>
          <w:lang w:eastAsia="en-US"/>
        </w:rPr>
        <w:t xml:space="preserve">. </w:t>
      </w:r>
      <w:r>
        <w:rPr>
          <w:szCs w:val="22"/>
          <w:lang w:eastAsia="en-US"/>
        </w:rPr>
        <w:t>I</w:t>
      </w:r>
      <w:r w:rsidRPr="0073430A">
        <w:rPr>
          <w:szCs w:val="22"/>
          <w:lang w:eastAsia="en-US"/>
        </w:rPr>
        <w:t>nfekcijų, kurias sukėl</w:t>
      </w:r>
      <w:r>
        <w:rPr>
          <w:szCs w:val="22"/>
          <w:lang w:eastAsia="en-US"/>
        </w:rPr>
        <w:t xml:space="preserve">usiose bakterijose yra </w:t>
      </w:r>
      <w:r w:rsidRPr="0073430A">
        <w:rPr>
          <w:szCs w:val="22"/>
          <w:lang w:eastAsia="en-US"/>
        </w:rPr>
        <w:t>indukuojam</w:t>
      </w:r>
      <w:r>
        <w:rPr>
          <w:szCs w:val="22"/>
          <w:lang w:eastAsia="en-US"/>
        </w:rPr>
        <w:t>ų</w:t>
      </w:r>
      <w:r w:rsidRPr="0073430A">
        <w:rPr>
          <w:szCs w:val="22"/>
          <w:lang w:eastAsia="en-US"/>
        </w:rPr>
        <w:t xml:space="preserve"> chromosomose užkoduot</w:t>
      </w:r>
      <w:r>
        <w:rPr>
          <w:szCs w:val="22"/>
          <w:lang w:eastAsia="en-US"/>
        </w:rPr>
        <w:t xml:space="preserve">ų </w:t>
      </w:r>
      <w:r w:rsidRPr="0073430A">
        <w:rPr>
          <w:szCs w:val="22"/>
          <w:lang w:eastAsia="en-US"/>
        </w:rPr>
        <w:t>AmpC tipo beta laktamaz</w:t>
      </w:r>
      <w:r>
        <w:rPr>
          <w:szCs w:val="22"/>
          <w:lang w:eastAsia="en-US"/>
        </w:rPr>
        <w:t>ių</w:t>
      </w:r>
      <w:r w:rsidRPr="0073430A">
        <w:rPr>
          <w:szCs w:val="22"/>
          <w:lang w:eastAsia="en-US"/>
        </w:rPr>
        <w:t>, cefo</w:t>
      </w:r>
      <w:r>
        <w:rPr>
          <w:szCs w:val="22"/>
          <w:lang w:eastAsia="en-US"/>
        </w:rPr>
        <w:t>taksimu</w:t>
      </w:r>
      <w:r w:rsidRPr="0073430A">
        <w:rPr>
          <w:szCs w:val="22"/>
          <w:lang w:eastAsia="en-US"/>
        </w:rPr>
        <w:t xml:space="preserve"> gydyti negalima net tuomet, kai </w:t>
      </w:r>
      <w:r w:rsidRPr="0073430A">
        <w:rPr>
          <w:i/>
          <w:szCs w:val="22"/>
          <w:lang w:eastAsia="en-US"/>
        </w:rPr>
        <w:t>in-vitro</w:t>
      </w:r>
      <w:r w:rsidRPr="0073430A">
        <w:rPr>
          <w:szCs w:val="22"/>
          <w:lang w:eastAsia="en-US"/>
        </w:rPr>
        <w:t xml:space="preserve"> įrodytas jautrumas, nes yra mutantų su nuolatine AmpC tipo beta laktamazių raiška atrankos rizika.</w:t>
      </w:r>
    </w:p>
    <w:p w14:paraId="5141566A" w14:textId="77777777" w:rsidR="00225169" w:rsidRPr="0073430A" w:rsidRDefault="00225169" w:rsidP="00225169">
      <w:pPr>
        <w:numPr>
          <w:ilvl w:val="0"/>
          <w:numId w:val="24"/>
        </w:numPr>
        <w:tabs>
          <w:tab w:val="left" w:pos="567"/>
        </w:tabs>
        <w:suppressAutoHyphens/>
        <w:autoSpaceDE w:val="0"/>
        <w:autoSpaceDN w:val="0"/>
        <w:adjustRightInd w:val="0"/>
        <w:spacing w:line="260" w:lineRule="exact"/>
        <w:ind w:left="567" w:hanging="567"/>
        <w:rPr>
          <w:szCs w:val="22"/>
          <w:lang w:eastAsia="en-US"/>
        </w:rPr>
      </w:pPr>
      <w:r w:rsidRPr="0073430A">
        <w:rPr>
          <w:szCs w:val="22"/>
          <w:lang w:eastAsia="en-US"/>
        </w:rPr>
        <w:t>Sumažėjęs PBP afinitetas cefotaksimui</w:t>
      </w:r>
      <w:r>
        <w:rPr>
          <w:szCs w:val="22"/>
          <w:lang w:eastAsia="en-US"/>
        </w:rPr>
        <w:t>: į</w:t>
      </w:r>
      <w:r w:rsidRPr="0073430A">
        <w:rPr>
          <w:szCs w:val="22"/>
          <w:lang w:eastAsia="en-US"/>
        </w:rPr>
        <w:t xml:space="preserve">gytą pneumokokų ir kitų streptokokų atsparumą sukelia jau esančių peniciliną </w:t>
      </w:r>
      <w:r>
        <w:rPr>
          <w:szCs w:val="22"/>
          <w:lang w:eastAsia="en-US"/>
        </w:rPr>
        <w:t>prijungiančių</w:t>
      </w:r>
      <w:r w:rsidRPr="0073430A">
        <w:rPr>
          <w:szCs w:val="22"/>
          <w:lang w:eastAsia="en-US"/>
        </w:rPr>
        <w:t xml:space="preserve"> baltymų modifikacijos kaip mutacijos proceso pasekmė. </w:t>
      </w:r>
      <w:r w:rsidRPr="0073430A">
        <w:rPr>
          <w:i/>
          <w:szCs w:val="22"/>
          <w:lang w:eastAsia="en-US"/>
        </w:rPr>
        <w:t xml:space="preserve">Staphylococcus </w:t>
      </w:r>
      <w:r w:rsidRPr="0073430A">
        <w:rPr>
          <w:szCs w:val="22"/>
          <w:lang w:eastAsia="en-US"/>
        </w:rPr>
        <w:t xml:space="preserve">bakterijų atsparumą meticilinui (oksacilinui) sukelia – priešingai – atsiradę </w:t>
      </w:r>
      <w:r>
        <w:rPr>
          <w:szCs w:val="22"/>
          <w:lang w:eastAsia="en-US"/>
        </w:rPr>
        <w:t>papildomi PBP</w:t>
      </w:r>
      <w:r w:rsidRPr="0073430A">
        <w:rPr>
          <w:szCs w:val="22"/>
          <w:lang w:eastAsia="en-US"/>
        </w:rPr>
        <w:t>, kurių afinitetas cefotaksimui sumažėjęs.</w:t>
      </w:r>
    </w:p>
    <w:p w14:paraId="529CF6C0" w14:textId="77777777" w:rsidR="00225169" w:rsidRPr="0073430A" w:rsidRDefault="00225169" w:rsidP="00225169">
      <w:pPr>
        <w:numPr>
          <w:ilvl w:val="0"/>
          <w:numId w:val="25"/>
        </w:numPr>
        <w:tabs>
          <w:tab w:val="left" w:pos="567"/>
        </w:tabs>
        <w:suppressAutoHyphens/>
        <w:autoSpaceDE w:val="0"/>
        <w:autoSpaceDN w:val="0"/>
        <w:adjustRightInd w:val="0"/>
        <w:spacing w:line="260" w:lineRule="exact"/>
        <w:ind w:left="567" w:hanging="567"/>
        <w:rPr>
          <w:szCs w:val="22"/>
          <w:lang w:eastAsia="en-US"/>
        </w:rPr>
      </w:pPr>
      <w:r w:rsidRPr="0073430A">
        <w:rPr>
          <w:szCs w:val="22"/>
          <w:lang w:eastAsia="en-US"/>
        </w:rPr>
        <w:t xml:space="preserve">Cefotaksimas nepakankamai prasiskverbia pro išorinę gramneigiamų bakterijų sienelę, todėl </w:t>
      </w:r>
      <w:r>
        <w:rPr>
          <w:szCs w:val="22"/>
          <w:lang w:eastAsia="en-US"/>
        </w:rPr>
        <w:t>PBP</w:t>
      </w:r>
      <w:r w:rsidRPr="0073430A">
        <w:rPr>
          <w:szCs w:val="22"/>
          <w:lang w:eastAsia="en-US"/>
        </w:rPr>
        <w:t xml:space="preserve"> slopinimas yra nepakankamas.</w:t>
      </w:r>
    </w:p>
    <w:p w14:paraId="6AB30036" w14:textId="77777777" w:rsidR="00225169" w:rsidRDefault="00225169" w:rsidP="00225169">
      <w:pPr>
        <w:numPr>
          <w:ilvl w:val="0"/>
          <w:numId w:val="25"/>
        </w:numPr>
        <w:tabs>
          <w:tab w:val="left" w:pos="567"/>
        </w:tabs>
        <w:suppressAutoHyphens/>
        <w:autoSpaceDE w:val="0"/>
        <w:autoSpaceDN w:val="0"/>
        <w:adjustRightInd w:val="0"/>
        <w:spacing w:line="260" w:lineRule="exact"/>
        <w:ind w:left="567" w:hanging="567"/>
        <w:rPr>
          <w:szCs w:val="22"/>
          <w:lang w:eastAsia="en-US"/>
        </w:rPr>
      </w:pPr>
      <w:r w:rsidRPr="0073430A">
        <w:rPr>
          <w:szCs w:val="22"/>
          <w:lang w:eastAsia="en-US"/>
        </w:rPr>
        <w:t xml:space="preserve">Esantys transporto mechanizmai (joniniai siurbliai) geba veiksmingai transportuoti cefotaksimą iš ląstelės. </w:t>
      </w:r>
    </w:p>
    <w:p w14:paraId="701BF700" w14:textId="77777777" w:rsidR="00225169" w:rsidRPr="0073430A" w:rsidRDefault="00225169" w:rsidP="00225169">
      <w:pPr>
        <w:tabs>
          <w:tab w:val="left" w:pos="567"/>
        </w:tabs>
        <w:suppressAutoHyphens/>
        <w:autoSpaceDE w:val="0"/>
        <w:autoSpaceDN w:val="0"/>
        <w:adjustRightInd w:val="0"/>
        <w:spacing w:line="260" w:lineRule="exact"/>
        <w:rPr>
          <w:szCs w:val="22"/>
          <w:lang w:eastAsia="en-US"/>
        </w:rPr>
      </w:pPr>
      <w:r w:rsidRPr="0073430A">
        <w:rPr>
          <w:szCs w:val="22"/>
          <w:lang w:eastAsia="en-US"/>
        </w:rPr>
        <w:t>Visiškas kryžminis atsparumas cefotaksimui pasireiškia kartu su ceftriaksonu ir iš dalies kartu su kitais penicilinais ir cefalosporinais.</w:t>
      </w:r>
    </w:p>
    <w:p w14:paraId="7BDF9D9A" w14:textId="77777777" w:rsidR="00225169" w:rsidRPr="0073430A" w:rsidRDefault="00225169" w:rsidP="00225169">
      <w:pPr>
        <w:autoSpaceDE w:val="0"/>
        <w:autoSpaceDN w:val="0"/>
        <w:adjustRightInd w:val="0"/>
        <w:rPr>
          <w:szCs w:val="22"/>
          <w:lang w:eastAsia="en-US"/>
        </w:rPr>
      </w:pPr>
    </w:p>
    <w:p w14:paraId="4CAE1EA5" w14:textId="77777777" w:rsidR="00225169" w:rsidRPr="0073430A" w:rsidRDefault="00225169" w:rsidP="00225169">
      <w:pPr>
        <w:autoSpaceDE w:val="0"/>
        <w:autoSpaceDN w:val="0"/>
        <w:adjustRightInd w:val="0"/>
        <w:rPr>
          <w:i/>
          <w:szCs w:val="22"/>
          <w:u w:val="single"/>
          <w:lang w:eastAsia="en-US"/>
        </w:rPr>
      </w:pPr>
      <w:r>
        <w:rPr>
          <w:i/>
          <w:szCs w:val="22"/>
          <w:u w:val="single"/>
          <w:lang w:eastAsia="en-US"/>
        </w:rPr>
        <w:t>Jautrumo tyrimų r</w:t>
      </w:r>
      <w:r w:rsidRPr="0073430A">
        <w:rPr>
          <w:i/>
          <w:szCs w:val="22"/>
          <w:u w:val="single"/>
          <w:lang w:eastAsia="en-US"/>
        </w:rPr>
        <w:t>ibinės vertės</w:t>
      </w:r>
    </w:p>
    <w:p w14:paraId="4EDA89F7" w14:textId="77777777" w:rsidR="00225169" w:rsidRPr="0073430A" w:rsidRDefault="00225169" w:rsidP="00225169">
      <w:pPr>
        <w:autoSpaceDE w:val="0"/>
        <w:autoSpaceDN w:val="0"/>
        <w:adjustRightInd w:val="0"/>
        <w:rPr>
          <w:szCs w:val="22"/>
          <w:lang w:eastAsia="en-US"/>
        </w:rPr>
      </w:pPr>
      <w:r>
        <w:rPr>
          <w:szCs w:val="22"/>
          <w:lang w:eastAsia="en-US"/>
        </w:rPr>
        <w:t xml:space="preserve">Cefotaksimas tirtas naudojant įprastines skiedimo serijas. </w:t>
      </w:r>
      <w:r w:rsidRPr="0073430A">
        <w:rPr>
          <w:szCs w:val="22"/>
          <w:lang w:eastAsia="en-US"/>
        </w:rPr>
        <w:t>Jautri</w:t>
      </w:r>
      <w:r>
        <w:rPr>
          <w:szCs w:val="22"/>
          <w:lang w:eastAsia="en-US"/>
        </w:rPr>
        <w:t>ems ir atspariems ligų sukėlėjams</w:t>
      </w:r>
      <w:r w:rsidRPr="0073430A">
        <w:rPr>
          <w:szCs w:val="22"/>
          <w:lang w:eastAsia="en-US"/>
        </w:rPr>
        <w:t xml:space="preserve"> nustatytos šios </w:t>
      </w:r>
      <w:r>
        <w:rPr>
          <w:szCs w:val="22"/>
          <w:lang w:eastAsia="en-US"/>
        </w:rPr>
        <w:t>mažiausios</w:t>
      </w:r>
      <w:r w:rsidRPr="0073430A">
        <w:rPr>
          <w:szCs w:val="22"/>
          <w:lang w:eastAsia="en-US"/>
        </w:rPr>
        <w:t xml:space="preserve"> slopina</w:t>
      </w:r>
      <w:r>
        <w:rPr>
          <w:szCs w:val="22"/>
          <w:lang w:eastAsia="en-US"/>
        </w:rPr>
        <w:t>mosios</w:t>
      </w:r>
      <w:r w:rsidRPr="0073430A">
        <w:rPr>
          <w:szCs w:val="22"/>
          <w:lang w:eastAsia="en-US"/>
        </w:rPr>
        <w:t xml:space="preserve"> koncentracijos:</w:t>
      </w:r>
    </w:p>
    <w:p w14:paraId="30EBA365" w14:textId="77777777" w:rsidR="00225169" w:rsidRDefault="00225169" w:rsidP="00225169">
      <w:pPr>
        <w:autoSpaceDE w:val="0"/>
        <w:autoSpaceDN w:val="0"/>
        <w:adjustRightInd w:val="0"/>
        <w:rPr>
          <w:szCs w:val="22"/>
          <w:lang w:eastAsia="en-US"/>
        </w:rPr>
      </w:pPr>
    </w:p>
    <w:p w14:paraId="5AE82B49" w14:textId="77777777" w:rsidR="00225169" w:rsidRPr="0073430A" w:rsidRDefault="00225169" w:rsidP="00225169">
      <w:pPr>
        <w:autoSpaceDE w:val="0"/>
        <w:autoSpaceDN w:val="0"/>
        <w:adjustRightInd w:val="0"/>
        <w:rPr>
          <w:szCs w:val="22"/>
          <w:lang w:eastAsia="en-US"/>
        </w:rPr>
      </w:pPr>
      <w:r w:rsidRPr="0073430A">
        <w:rPr>
          <w:szCs w:val="22"/>
          <w:lang w:eastAsia="en-US"/>
        </w:rPr>
        <w:t xml:space="preserve">EUCAST (Europos jautrumo antimikrobiniams vaistams tyrimų komiteto, ang. </w:t>
      </w:r>
      <w:r w:rsidRPr="0073430A">
        <w:rPr>
          <w:i/>
          <w:szCs w:val="22"/>
          <w:lang w:eastAsia="en-US"/>
        </w:rPr>
        <w:t>European Committee on Antimicrobial Susceptibility Testing</w:t>
      </w:r>
      <w:r w:rsidRPr="0073430A">
        <w:rPr>
          <w:szCs w:val="22"/>
          <w:lang w:eastAsia="en-US"/>
        </w:rPr>
        <w:t>) ribinės vertės (2013-02-11):</w:t>
      </w:r>
    </w:p>
    <w:p w14:paraId="17D1884F" w14:textId="77777777" w:rsidR="00225169" w:rsidRPr="0073430A" w:rsidRDefault="00225169" w:rsidP="00225169">
      <w:pPr>
        <w:autoSpaceDE w:val="0"/>
        <w:autoSpaceDN w:val="0"/>
        <w:adjustRightInd w:val="0"/>
        <w:jc w:val="both"/>
        <w:rPr>
          <w:szCs w:val="22"/>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2"/>
        <w:gridCol w:w="1561"/>
        <w:gridCol w:w="1562"/>
      </w:tblGrid>
      <w:tr w:rsidR="00225169" w:rsidRPr="0073430A" w14:paraId="7EAACA46" w14:textId="77777777" w:rsidTr="009D02BC">
        <w:tc>
          <w:tcPr>
            <w:tcW w:w="4532" w:type="dxa"/>
            <w:shd w:val="clear" w:color="auto" w:fill="auto"/>
          </w:tcPr>
          <w:p w14:paraId="5C66EAAE" w14:textId="77777777" w:rsidR="00225169" w:rsidRPr="00115BC4" w:rsidRDefault="00225169" w:rsidP="009D02BC">
            <w:pPr>
              <w:autoSpaceDE w:val="0"/>
              <w:autoSpaceDN w:val="0"/>
              <w:adjustRightInd w:val="0"/>
              <w:jc w:val="both"/>
              <w:rPr>
                <w:i/>
                <w:szCs w:val="22"/>
                <w:lang w:eastAsia="en-US"/>
              </w:rPr>
            </w:pPr>
            <w:r>
              <w:rPr>
                <w:i/>
                <w:szCs w:val="22"/>
                <w:lang w:eastAsia="en-US"/>
              </w:rPr>
              <w:t>Ligos sukėlėjas</w:t>
            </w:r>
          </w:p>
        </w:tc>
        <w:tc>
          <w:tcPr>
            <w:tcW w:w="1561" w:type="dxa"/>
            <w:shd w:val="clear" w:color="auto" w:fill="auto"/>
          </w:tcPr>
          <w:p w14:paraId="734606F3" w14:textId="77777777" w:rsidR="00225169" w:rsidRPr="00115BC4" w:rsidRDefault="00225169" w:rsidP="009D02BC">
            <w:pPr>
              <w:autoSpaceDE w:val="0"/>
              <w:autoSpaceDN w:val="0"/>
              <w:adjustRightInd w:val="0"/>
              <w:jc w:val="both"/>
              <w:rPr>
                <w:i/>
                <w:szCs w:val="22"/>
                <w:lang w:eastAsia="en-US"/>
              </w:rPr>
            </w:pPr>
            <w:r w:rsidRPr="00115BC4">
              <w:rPr>
                <w:i/>
                <w:szCs w:val="22"/>
                <w:lang w:eastAsia="en-US"/>
              </w:rPr>
              <w:t>Jautrus</w:t>
            </w:r>
          </w:p>
        </w:tc>
        <w:tc>
          <w:tcPr>
            <w:tcW w:w="1562" w:type="dxa"/>
            <w:shd w:val="clear" w:color="auto" w:fill="auto"/>
          </w:tcPr>
          <w:p w14:paraId="60858E23" w14:textId="77777777" w:rsidR="00225169" w:rsidRPr="00115BC4" w:rsidRDefault="00225169" w:rsidP="009D02BC">
            <w:pPr>
              <w:autoSpaceDE w:val="0"/>
              <w:autoSpaceDN w:val="0"/>
              <w:adjustRightInd w:val="0"/>
              <w:jc w:val="both"/>
              <w:rPr>
                <w:i/>
                <w:szCs w:val="22"/>
                <w:lang w:eastAsia="en-US"/>
              </w:rPr>
            </w:pPr>
            <w:r w:rsidRPr="00115BC4">
              <w:rPr>
                <w:i/>
                <w:szCs w:val="22"/>
                <w:lang w:eastAsia="en-US"/>
              </w:rPr>
              <w:t>Atsparus</w:t>
            </w:r>
          </w:p>
        </w:tc>
      </w:tr>
      <w:tr w:rsidR="00225169" w:rsidRPr="0073430A" w14:paraId="33221907" w14:textId="77777777" w:rsidTr="009D02BC">
        <w:tc>
          <w:tcPr>
            <w:tcW w:w="4532" w:type="dxa"/>
            <w:shd w:val="clear" w:color="auto" w:fill="auto"/>
          </w:tcPr>
          <w:p w14:paraId="791EDF67" w14:textId="77777777" w:rsidR="00225169" w:rsidRPr="0073430A" w:rsidRDefault="00225169" w:rsidP="009D02BC">
            <w:pPr>
              <w:autoSpaceDE w:val="0"/>
              <w:autoSpaceDN w:val="0"/>
              <w:adjustRightInd w:val="0"/>
              <w:jc w:val="both"/>
              <w:rPr>
                <w:i/>
                <w:szCs w:val="22"/>
                <w:lang w:eastAsia="en-US"/>
              </w:rPr>
            </w:pPr>
            <w:r w:rsidRPr="0073430A">
              <w:rPr>
                <w:i/>
                <w:szCs w:val="22"/>
                <w:lang w:eastAsia="en-US"/>
              </w:rPr>
              <w:t>Enterobacteriaceae</w:t>
            </w:r>
          </w:p>
        </w:tc>
        <w:tc>
          <w:tcPr>
            <w:tcW w:w="1561" w:type="dxa"/>
            <w:shd w:val="clear" w:color="auto" w:fill="auto"/>
          </w:tcPr>
          <w:p w14:paraId="306D7BEA" w14:textId="77777777" w:rsidR="00225169" w:rsidRPr="0073430A" w:rsidRDefault="00225169" w:rsidP="009D02BC">
            <w:pPr>
              <w:autoSpaceDE w:val="0"/>
              <w:autoSpaceDN w:val="0"/>
              <w:adjustRightInd w:val="0"/>
              <w:jc w:val="both"/>
              <w:rPr>
                <w:szCs w:val="22"/>
                <w:lang w:eastAsia="en-US"/>
              </w:rPr>
            </w:pPr>
            <w:r w:rsidRPr="0073430A">
              <w:rPr>
                <w:szCs w:val="22"/>
                <w:lang w:eastAsia="en-US"/>
              </w:rPr>
              <w:t>≤ 1 mg/l</w:t>
            </w:r>
          </w:p>
        </w:tc>
        <w:tc>
          <w:tcPr>
            <w:tcW w:w="1562" w:type="dxa"/>
            <w:shd w:val="clear" w:color="auto" w:fill="auto"/>
          </w:tcPr>
          <w:p w14:paraId="73377F78" w14:textId="77777777" w:rsidR="00225169" w:rsidRPr="0073430A" w:rsidRDefault="00225169" w:rsidP="009D02BC">
            <w:pPr>
              <w:autoSpaceDE w:val="0"/>
              <w:autoSpaceDN w:val="0"/>
              <w:adjustRightInd w:val="0"/>
              <w:jc w:val="both"/>
              <w:rPr>
                <w:szCs w:val="22"/>
                <w:lang w:eastAsia="en-US"/>
              </w:rPr>
            </w:pPr>
            <w:r w:rsidRPr="0073430A">
              <w:rPr>
                <w:szCs w:val="22"/>
                <w:lang w:eastAsia="en-US"/>
              </w:rPr>
              <w:t>&gt; 2 mg/l</w:t>
            </w:r>
          </w:p>
        </w:tc>
      </w:tr>
      <w:tr w:rsidR="00225169" w:rsidRPr="0073430A" w14:paraId="014B6051" w14:textId="77777777" w:rsidTr="009D02BC">
        <w:tc>
          <w:tcPr>
            <w:tcW w:w="4532" w:type="dxa"/>
            <w:shd w:val="clear" w:color="auto" w:fill="auto"/>
          </w:tcPr>
          <w:p w14:paraId="3E26F3E4" w14:textId="77777777" w:rsidR="00225169" w:rsidRPr="0073430A" w:rsidRDefault="00225169" w:rsidP="009D02BC">
            <w:pPr>
              <w:autoSpaceDE w:val="0"/>
              <w:autoSpaceDN w:val="0"/>
              <w:adjustRightInd w:val="0"/>
              <w:jc w:val="both"/>
              <w:rPr>
                <w:szCs w:val="22"/>
                <w:lang w:eastAsia="en-US"/>
              </w:rPr>
            </w:pPr>
            <w:r w:rsidRPr="0073430A">
              <w:rPr>
                <w:i/>
                <w:szCs w:val="22"/>
                <w:lang w:eastAsia="en-US"/>
              </w:rPr>
              <w:t>Staphylococcus</w:t>
            </w:r>
            <w:r w:rsidRPr="0073430A">
              <w:rPr>
                <w:szCs w:val="22"/>
                <w:lang w:eastAsia="en-US"/>
              </w:rPr>
              <w:t xml:space="preserve"> spp</w:t>
            </w:r>
            <w:r>
              <w:rPr>
                <w:szCs w:val="22"/>
                <w:vertAlign w:val="superscript"/>
                <w:lang w:val="en-US" w:eastAsia="en-US"/>
              </w:rPr>
              <w:t>1</w:t>
            </w:r>
            <w:r w:rsidRPr="0073430A">
              <w:rPr>
                <w:szCs w:val="22"/>
                <w:lang w:eastAsia="en-US"/>
              </w:rPr>
              <w:t>.</w:t>
            </w:r>
          </w:p>
        </w:tc>
        <w:tc>
          <w:tcPr>
            <w:tcW w:w="1561" w:type="dxa"/>
            <w:shd w:val="clear" w:color="auto" w:fill="auto"/>
          </w:tcPr>
          <w:p w14:paraId="77673D34" w14:textId="77777777" w:rsidR="00225169" w:rsidRPr="00115BC4" w:rsidRDefault="00225169" w:rsidP="009D02BC">
            <w:pPr>
              <w:autoSpaceDE w:val="0"/>
              <w:autoSpaceDN w:val="0"/>
              <w:adjustRightInd w:val="0"/>
              <w:jc w:val="both"/>
              <w:rPr>
                <w:szCs w:val="22"/>
                <w:vertAlign w:val="superscript"/>
                <w:lang w:eastAsia="en-US"/>
              </w:rPr>
            </w:pPr>
            <w:r w:rsidRPr="00115BC4">
              <w:rPr>
                <w:szCs w:val="22"/>
                <w:vertAlign w:val="superscript"/>
                <w:lang w:eastAsia="en-US"/>
              </w:rPr>
              <w:t>1</w:t>
            </w:r>
          </w:p>
        </w:tc>
        <w:tc>
          <w:tcPr>
            <w:tcW w:w="1562" w:type="dxa"/>
            <w:shd w:val="clear" w:color="auto" w:fill="auto"/>
          </w:tcPr>
          <w:p w14:paraId="4EA3E9C1" w14:textId="77777777" w:rsidR="00225169" w:rsidRPr="00115BC4" w:rsidRDefault="00225169" w:rsidP="009D02BC">
            <w:pPr>
              <w:autoSpaceDE w:val="0"/>
              <w:autoSpaceDN w:val="0"/>
              <w:adjustRightInd w:val="0"/>
              <w:jc w:val="both"/>
              <w:rPr>
                <w:szCs w:val="22"/>
                <w:vertAlign w:val="superscript"/>
                <w:lang w:eastAsia="en-US"/>
              </w:rPr>
            </w:pPr>
            <w:r w:rsidRPr="00115BC4">
              <w:rPr>
                <w:szCs w:val="22"/>
                <w:vertAlign w:val="superscript"/>
                <w:lang w:eastAsia="en-US"/>
              </w:rPr>
              <w:t>1</w:t>
            </w:r>
          </w:p>
        </w:tc>
      </w:tr>
      <w:tr w:rsidR="00225169" w:rsidRPr="0073430A" w14:paraId="13EF21CB" w14:textId="77777777" w:rsidTr="009D02BC">
        <w:tc>
          <w:tcPr>
            <w:tcW w:w="4532" w:type="dxa"/>
            <w:shd w:val="clear" w:color="auto" w:fill="auto"/>
          </w:tcPr>
          <w:p w14:paraId="43BAB6AD" w14:textId="77777777" w:rsidR="00225169" w:rsidRPr="0073430A" w:rsidRDefault="00225169" w:rsidP="009D02BC">
            <w:pPr>
              <w:autoSpaceDE w:val="0"/>
              <w:autoSpaceDN w:val="0"/>
              <w:adjustRightInd w:val="0"/>
              <w:jc w:val="both"/>
              <w:rPr>
                <w:szCs w:val="22"/>
                <w:lang w:eastAsia="en-US"/>
              </w:rPr>
            </w:pPr>
            <w:r w:rsidRPr="0073430A">
              <w:rPr>
                <w:i/>
                <w:szCs w:val="22"/>
                <w:lang w:eastAsia="en-US"/>
              </w:rPr>
              <w:t>Streptococcus</w:t>
            </w:r>
            <w:r w:rsidRPr="0073430A">
              <w:rPr>
                <w:szCs w:val="22"/>
                <w:lang w:eastAsia="en-US"/>
              </w:rPr>
              <w:t xml:space="preserve"> </w:t>
            </w:r>
            <w:r>
              <w:rPr>
                <w:szCs w:val="22"/>
                <w:lang w:eastAsia="en-US"/>
              </w:rPr>
              <w:t xml:space="preserve">spp. </w:t>
            </w:r>
            <w:r w:rsidRPr="0073430A">
              <w:rPr>
                <w:szCs w:val="22"/>
                <w:lang w:eastAsia="en-US"/>
              </w:rPr>
              <w:t>(A, B, C, G grupės)</w:t>
            </w:r>
            <w:r w:rsidRPr="00115BC4">
              <w:rPr>
                <w:szCs w:val="22"/>
                <w:vertAlign w:val="superscript"/>
                <w:lang w:eastAsia="en-US"/>
              </w:rPr>
              <w:t>2</w:t>
            </w:r>
          </w:p>
        </w:tc>
        <w:tc>
          <w:tcPr>
            <w:tcW w:w="1561" w:type="dxa"/>
            <w:shd w:val="clear" w:color="auto" w:fill="auto"/>
          </w:tcPr>
          <w:p w14:paraId="6CFEEDFA" w14:textId="77777777" w:rsidR="00225169" w:rsidRPr="00546AB2" w:rsidRDefault="00225169" w:rsidP="009D02BC">
            <w:pPr>
              <w:autoSpaceDE w:val="0"/>
              <w:autoSpaceDN w:val="0"/>
              <w:adjustRightInd w:val="0"/>
              <w:jc w:val="both"/>
              <w:rPr>
                <w:szCs w:val="22"/>
                <w:vertAlign w:val="superscript"/>
                <w:lang w:eastAsia="en-US"/>
              </w:rPr>
            </w:pPr>
            <w:r w:rsidRPr="00546AB2">
              <w:rPr>
                <w:szCs w:val="22"/>
                <w:vertAlign w:val="superscript"/>
                <w:lang w:eastAsia="en-US"/>
              </w:rPr>
              <w:t>2</w:t>
            </w:r>
          </w:p>
        </w:tc>
        <w:tc>
          <w:tcPr>
            <w:tcW w:w="1562" w:type="dxa"/>
            <w:shd w:val="clear" w:color="auto" w:fill="auto"/>
          </w:tcPr>
          <w:p w14:paraId="0AFC810A" w14:textId="77777777" w:rsidR="00225169" w:rsidRPr="00546AB2" w:rsidRDefault="00225169" w:rsidP="009D02BC">
            <w:pPr>
              <w:autoSpaceDE w:val="0"/>
              <w:autoSpaceDN w:val="0"/>
              <w:adjustRightInd w:val="0"/>
              <w:jc w:val="both"/>
              <w:rPr>
                <w:szCs w:val="22"/>
                <w:vertAlign w:val="superscript"/>
                <w:lang w:eastAsia="en-US"/>
              </w:rPr>
            </w:pPr>
            <w:r w:rsidRPr="00546AB2">
              <w:rPr>
                <w:szCs w:val="22"/>
                <w:vertAlign w:val="superscript"/>
                <w:lang w:eastAsia="en-US"/>
              </w:rPr>
              <w:t>2</w:t>
            </w:r>
          </w:p>
        </w:tc>
      </w:tr>
      <w:tr w:rsidR="00225169" w:rsidRPr="0073430A" w14:paraId="63C244A3" w14:textId="77777777" w:rsidTr="009D02BC">
        <w:tc>
          <w:tcPr>
            <w:tcW w:w="4532" w:type="dxa"/>
            <w:shd w:val="clear" w:color="auto" w:fill="auto"/>
          </w:tcPr>
          <w:p w14:paraId="57F03552" w14:textId="77777777" w:rsidR="00225169" w:rsidRPr="0073430A" w:rsidRDefault="00225169" w:rsidP="009D02BC">
            <w:pPr>
              <w:autoSpaceDE w:val="0"/>
              <w:autoSpaceDN w:val="0"/>
              <w:adjustRightInd w:val="0"/>
              <w:jc w:val="both"/>
              <w:rPr>
                <w:i/>
                <w:szCs w:val="22"/>
                <w:lang w:eastAsia="en-US"/>
              </w:rPr>
            </w:pPr>
            <w:r w:rsidRPr="0073430A">
              <w:rPr>
                <w:i/>
                <w:szCs w:val="22"/>
                <w:lang w:eastAsia="en-US"/>
              </w:rPr>
              <w:t>Streptococcus pneumoniae</w:t>
            </w:r>
          </w:p>
        </w:tc>
        <w:tc>
          <w:tcPr>
            <w:tcW w:w="1561" w:type="dxa"/>
            <w:shd w:val="clear" w:color="auto" w:fill="auto"/>
          </w:tcPr>
          <w:p w14:paraId="353A7D0E" w14:textId="77777777" w:rsidR="00225169" w:rsidRPr="0073430A" w:rsidRDefault="00225169" w:rsidP="009D02BC">
            <w:pPr>
              <w:autoSpaceDE w:val="0"/>
              <w:autoSpaceDN w:val="0"/>
              <w:adjustRightInd w:val="0"/>
              <w:jc w:val="both"/>
              <w:rPr>
                <w:szCs w:val="22"/>
                <w:vertAlign w:val="superscript"/>
                <w:lang w:eastAsia="en-US"/>
              </w:rPr>
            </w:pPr>
            <w:r w:rsidRPr="0073430A">
              <w:rPr>
                <w:szCs w:val="22"/>
                <w:lang w:eastAsia="en-US"/>
              </w:rPr>
              <w:t xml:space="preserve">≤ 0,5 mg/l </w:t>
            </w:r>
            <w:r w:rsidRPr="0073430A">
              <w:rPr>
                <w:szCs w:val="22"/>
                <w:vertAlign w:val="superscript"/>
                <w:lang w:eastAsia="en-US"/>
              </w:rPr>
              <w:t>#</w:t>
            </w:r>
          </w:p>
        </w:tc>
        <w:tc>
          <w:tcPr>
            <w:tcW w:w="1562" w:type="dxa"/>
            <w:shd w:val="clear" w:color="auto" w:fill="auto"/>
          </w:tcPr>
          <w:p w14:paraId="1FDC5C01" w14:textId="77777777" w:rsidR="00225169" w:rsidRPr="0073430A" w:rsidRDefault="00225169" w:rsidP="009D02BC">
            <w:pPr>
              <w:autoSpaceDE w:val="0"/>
              <w:autoSpaceDN w:val="0"/>
              <w:adjustRightInd w:val="0"/>
              <w:jc w:val="both"/>
              <w:rPr>
                <w:szCs w:val="22"/>
                <w:lang w:eastAsia="en-US"/>
              </w:rPr>
            </w:pPr>
            <w:r w:rsidRPr="0073430A">
              <w:rPr>
                <w:szCs w:val="22"/>
                <w:lang w:eastAsia="en-US"/>
              </w:rPr>
              <w:t>&gt; 2 mg/l</w:t>
            </w:r>
          </w:p>
        </w:tc>
      </w:tr>
      <w:tr w:rsidR="00225169" w:rsidRPr="0073430A" w14:paraId="205B5E53" w14:textId="77777777" w:rsidTr="009D02BC">
        <w:tc>
          <w:tcPr>
            <w:tcW w:w="4532" w:type="dxa"/>
            <w:shd w:val="clear" w:color="auto" w:fill="auto"/>
          </w:tcPr>
          <w:p w14:paraId="2ED01CD9" w14:textId="77777777" w:rsidR="00225169" w:rsidRPr="0073430A" w:rsidRDefault="00225169" w:rsidP="009D02BC">
            <w:pPr>
              <w:autoSpaceDE w:val="0"/>
              <w:autoSpaceDN w:val="0"/>
              <w:adjustRightInd w:val="0"/>
              <w:jc w:val="both"/>
              <w:rPr>
                <w:i/>
                <w:szCs w:val="22"/>
                <w:lang w:eastAsia="en-US"/>
              </w:rPr>
            </w:pPr>
            <w:r w:rsidRPr="0073430A">
              <w:rPr>
                <w:i/>
                <w:szCs w:val="22"/>
                <w:lang w:eastAsia="en-US"/>
              </w:rPr>
              <w:t>Haemophilus influenzae</w:t>
            </w:r>
          </w:p>
        </w:tc>
        <w:tc>
          <w:tcPr>
            <w:tcW w:w="1561" w:type="dxa"/>
            <w:shd w:val="clear" w:color="auto" w:fill="auto"/>
          </w:tcPr>
          <w:p w14:paraId="00EF7F70" w14:textId="77777777" w:rsidR="00225169" w:rsidRPr="0073430A" w:rsidRDefault="00225169" w:rsidP="009D02BC">
            <w:pPr>
              <w:autoSpaceDE w:val="0"/>
              <w:autoSpaceDN w:val="0"/>
              <w:adjustRightInd w:val="0"/>
              <w:jc w:val="both"/>
              <w:rPr>
                <w:szCs w:val="22"/>
                <w:vertAlign w:val="superscript"/>
                <w:lang w:eastAsia="en-US"/>
              </w:rPr>
            </w:pPr>
            <w:r w:rsidRPr="0073430A">
              <w:rPr>
                <w:szCs w:val="22"/>
                <w:lang w:eastAsia="en-US"/>
              </w:rPr>
              <w:t xml:space="preserve">≤ 0,12 mg/l </w:t>
            </w:r>
            <w:r w:rsidRPr="0073430A">
              <w:rPr>
                <w:szCs w:val="22"/>
                <w:vertAlign w:val="superscript"/>
                <w:lang w:eastAsia="en-US"/>
              </w:rPr>
              <w:t>#</w:t>
            </w:r>
          </w:p>
        </w:tc>
        <w:tc>
          <w:tcPr>
            <w:tcW w:w="1562" w:type="dxa"/>
            <w:shd w:val="clear" w:color="auto" w:fill="auto"/>
          </w:tcPr>
          <w:p w14:paraId="7EF88D8D" w14:textId="77777777" w:rsidR="00225169" w:rsidRPr="0073430A" w:rsidRDefault="00225169" w:rsidP="009D02BC">
            <w:pPr>
              <w:autoSpaceDE w:val="0"/>
              <w:autoSpaceDN w:val="0"/>
              <w:adjustRightInd w:val="0"/>
              <w:jc w:val="both"/>
              <w:rPr>
                <w:szCs w:val="22"/>
                <w:lang w:eastAsia="en-US"/>
              </w:rPr>
            </w:pPr>
            <w:r w:rsidRPr="0073430A">
              <w:rPr>
                <w:szCs w:val="22"/>
                <w:lang w:eastAsia="en-US"/>
              </w:rPr>
              <w:t>&gt; 0,12 mg/l</w:t>
            </w:r>
          </w:p>
        </w:tc>
      </w:tr>
      <w:tr w:rsidR="00225169" w:rsidRPr="0073430A" w14:paraId="604B4B4D" w14:textId="77777777" w:rsidTr="009D02BC">
        <w:tc>
          <w:tcPr>
            <w:tcW w:w="4532" w:type="dxa"/>
            <w:shd w:val="clear" w:color="auto" w:fill="auto"/>
          </w:tcPr>
          <w:p w14:paraId="6C3E5E28" w14:textId="77777777" w:rsidR="00225169" w:rsidRPr="0073430A" w:rsidRDefault="00225169" w:rsidP="009D02BC">
            <w:pPr>
              <w:autoSpaceDE w:val="0"/>
              <w:autoSpaceDN w:val="0"/>
              <w:adjustRightInd w:val="0"/>
              <w:jc w:val="both"/>
              <w:rPr>
                <w:i/>
                <w:szCs w:val="22"/>
                <w:lang w:eastAsia="en-US"/>
              </w:rPr>
            </w:pPr>
            <w:r w:rsidRPr="0073430A">
              <w:rPr>
                <w:i/>
                <w:szCs w:val="22"/>
                <w:lang w:eastAsia="en-US"/>
              </w:rPr>
              <w:t>Moraxella catarrhalis</w:t>
            </w:r>
          </w:p>
        </w:tc>
        <w:tc>
          <w:tcPr>
            <w:tcW w:w="1561" w:type="dxa"/>
            <w:shd w:val="clear" w:color="auto" w:fill="auto"/>
          </w:tcPr>
          <w:p w14:paraId="2FAF13BA" w14:textId="77777777" w:rsidR="00225169" w:rsidRPr="0073430A" w:rsidRDefault="00225169" w:rsidP="009D02BC">
            <w:pPr>
              <w:autoSpaceDE w:val="0"/>
              <w:autoSpaceDN w:val="0"/>
              <w:adjustRightInd w:val="0"/>
              <w:jc w:val="both"/>
              <w:rPr>
                <w:szCs w:val="22"/>
                <w:lang w:eastAsia="en-US"/>
              </w:rPr>
            </w:pPr>
            <w:r w:rsidRPr="0073430A">
              <w:rPr>
                <w:szCs w:val="22"/>
                <w:lang w:eastAsia="en-US"/>
              </w:rPr>
              <w:t>≤ 1 mg/l</w:t>
            </w:r>
          </w:p>
        </w:tc>
        <w:tc>
          <w:tcPr>
            <w:tcW w:w="1562" w:type="dxa"/>
            <w:shd w:val="clear" w:color="auto" w:fill="auto"/>
          </w:tcPr>
          <w:p w14:paraId="6A948F53" w14:textId="77777777" w:rsidR="00225169" w:rsidRPr="0073430A" w:rsidRDefault="00225169" w:rsidP="009D02BC">
            <w:pPr>
              <w:autoSpaceDE w:val="0"/>
              <w:autoSpaceDN w:val="0"/>
              <w:adjustRightInd w:val="0"/>
              <w:jc w:val="both"/>
              <w:rPr>
                <w:szCs w:val="22"/>
                <w:lang w:eastAsia="en-US"/>
              </w:rPr>
            </w:pPr>
            <w:r w:rsidRPr="0073430A">
              <w:rPr>
                <w:szCs w:val="22"/>
                <w:lang w:eastAsia="en-US"/>
              </w:rPr>
              <w:t>&gt; 2 mg/l</w:t>
            </w:r>
          </w:p>
        </w:tc>
      </w:tr>
      <w:tr w:rsidR="00225169" w:rsidRPr="0073430A" w14:paraId="640BFB8B" w14:textId="77777777" w:rsidTr="009D02BC">
        <w:tc>
          <w:tcPr>
            <w:tcW w:w="4532" w:type="dxa"/>
            <w:shd w:val="clear" w:color="auto" w:fill="auto"/>
          </w:tcPr>
          <w:p w14:paraId="4394B53F" w14:textId="77777777" w:rsidR="00225169" w:rsidRPr="0073430A" w:rsidRDefault="00225169" w:rsidP="009D02BC">
            <w:pPr>
              <w:autoSpaceDE w:val="0"/>
              <w:autoSpaceDN w:val="0"/>
              <w:adjustRightInd w:val="0"/>
              <w:jc w:val="both"/>
              <w:rPr>
                <w:i/>
                <w:szCs w:val="22"/>
                <w:lang w:eastAsia="en-US"/>
              </w:rPr>
            </w:pPr>
            <w:r w:rsidRPr="0073430A">
              <w:rPr>
                <w:i/>
                <w:szCs w:val="22"/>
                <w:lang w:eastAsia="en-US"/>
              </w:rPr>
              <w:t>Neisseria gonorrhoeae</w:t>
            </w:r>
          </w:p>
        </w:tc>
        <w:tc>
          <w:tcPr>
            <w:tcW w:w="1561" w:type="dxa"/>
            <w:shd w:val="clear" w:color="auto" w:fill="auto"/>
          </w:tcPr>
          <w:p w14:paraId="3AF9F76C" w14:textId="77777777" w:rsidR="00225169" w:rsidRPr="0073430A" w:rsidRDefault="00225169" w:rsidP="009D02BC">
            <w:pPr>
              <w:autoSpaceDE w:val="0"/>
              <w:autoSpaceDN w:val="0"/>
              <w:adjustRightInd w:val="0"/>
              <w:jc w:val="both"/>
              <w:rPr>
                <w:szCs w:val="22"/>
                <w:lang w:eastAsia="en-US"/>
              </w:rPr>
            </w:pPr>
            <w:r w:rsidRPr="0073430A">
              <w:rPr>
                <w:szCs w:val="22"/>
                <w:lang w:eastAsia="en-US"/>
              </w:rPr>
              <w:t>≤ 0,12 mg/l</w:t>
            </w:r>
          </w:p>
        </w:tc>
        <w:tc>
          <w:tcPr>
            <w:tcW w:w="1562" w:type="dxa"/>
            <w:shd w:val="clear" w:color="auto" w:fill="auto"/>
          </w:tcPr>
          <w:p w14:paraId="2295B34B" w14:textId="77777777" w:rsidR="00225169" w:rsidRPr="0073430A" w:rsidRDefault="00225169" w:rsidP="009D02BC">
            <w:pPr>
              <w:autoSpaceDE w:val="0"/>
              <w:autoSpaceDN w:val="0"/>
              <w:adjustRightInd w:val="0"/>
              <w:jc w:val="both"/>
              <w:rPr>
                <w:szCs w:val="22"/>
                <w:lang w:eastAsia="en-US"/>
              </w:rPr>
            </w:pPr>
            <w:r w:rsidRPr="0073430A">
              <w:rPr>
                <w:szCs w:val="22"/>
                <w:lang w:eastAsia="en-US"/>
              </w:rPr>
              <w:t>&gt; 0,12 mg/l</w:t>
            </w:r>
          </w:p>
        </w:tc>
      </w:tr>
      <w:tr w:rsidR="00225169" w:rsidRPr="0073430A" w14:paraId="1C6FE38E" w14:textId="77777777" w:rsidTr="009D02BC">
        <w:tc>
          <w:tcPr>
            <w:tcW w:w="4532" w:type="dxa"/>
            <w:shd w:val="clear" w:color="auto" w:fill="auto"/>
          </w:tcPr>
          <w:p w14:paraId="3ABDDF49" w14:textId="77777777" w:rsidR="00225169" w:rsidRPr="0073430A" w:rsidRDefault="00225169" w:rsidP="009D02BC">
            <w:pPr>
              <w:autoSpaceDE w:val="0"/>
              <w:autoSpaceDN w:val="0"/>
              <w:adjustRightInd w:val="0"/>
              <w:jc w:val="both"/>
              <w:rPr>
                <w:i/>
                <w:szCs w:val="22"/>
                <w:lang w:eastAsia="en-US"/>
              </w:rPr>
            </w:pPr>
            <w:r w:rsidRPr="0073430A">
              <w:rPr>
                <w:i/>
                <w:szCs w:val="22"/>
                <w:lang w:eastAsia="en-US"/>
              </w:rPr>
              <w:t>Neisseria meningitidis</w:t>
            </w:r>
          </w:p>
        </w:tc>
        <w:tc>
          <w:tcPr>
            <w:tcW w:w="1561" w:type="dxa"/>
            <w:shd w:val="clear" w:color="auto" w:fill="auto"/>
          </w:tcPr>
          <w:p w14:paraId="212BBA8E" w14:textId="77777777" w:rsidR="00225169" w:rsidRPr="0073430A" w:rsidRDefault="00225169" w:rsidP="009D02BC">
            <w:pPr>
              <w:autoSpaceDE w:val="0"/>
              <w:autoSpaceDN w:val="0"/>
              <w:adjustRightInd w:val="0"/>
              <w:jc w:val="both"/>
              <w:rPr>
                <w:szCs w:val="22"/>
                <w:vertAlign w:val="superscript"/>
                <w:lang w:eastAsia="en-US"/>
              </w:rPr>
            </w:pPr>
            <w:r w:rsidRPr="0073430A">
              <w:rPr>
                <w:szCs w:val="22"/>
                <w:lang w:eastAsia="en-US"/>
              </w:rPr>
              <w:t xml:space="preserve">≤ 0,12 mg/l </w:t>
            </w:r>
            <w:r w:rsidRPr="0073430A">
              <w:rPr>
                <w:szCs w:val="22"/>
                <w:vertAlign w:val="superscript"/>
                <w:lang w:eastAsia="en-US"/>
              </w:rPr>
              <w:t>#</w:t>
            </w:r>
          </w:p>
        </w:tc>
        <w:tc>
          <w:tcPr>
            <w:tcW w:w="1562" w:type="dxa"/>
            <w:shd w:val="clear" w:color="auto" w:fill="auto"/>
          </w:tcPr>
          <w:p w14:paraId="25A0948E" w14:textId="77777777" w:rsidR="00225169" w:rsidRPr="0073430A" w:rsidRDefault="00225169" w:rsidP="009D02BC">
            <w:pPr>
              <w:autoSpaceDE w:val="0"/>
              <w:autoSpaceDN w:val="0"/>
              <w:adjustRightInd w:val="0"/>
              <w:jc w:val="both"/>
              <w:rPr>
                <w:szCs w:val="22"/>
                <w:lang w:eastAsia="en-US"/>
              </w:rPr>
            </w:pPr>
            <w:r w:rsidRPr="0073430A">
              <w:rPr>
                <w:szCs w:val="22"/>
                <w:lang w:eastAsia="en-US"/>
              </w:rPr>
              <w:t>&gt; 0,12 mg/l</w:t>
            </w:r>
          </w:p>
        </w:tc>
      </w:tr>
      <w:tr w:rsidR="00225169" w:rsidRPr="0073430A" w14:paraId="53686F76" w14:textId="77777777" w:rsidTr="009D02BC">
        <w:tc>
          <w:tcPr>
            <w:tcW w:w="4532" w:type="dxa"/>
            <w:shd w:val="clear" w:color="auto" w:fill="auto"/>
          </w:tcPr>
          <w:p w14:paraId="0B797B82" w14:textId="77777777" w:rsidR="00225169" w:rsidRPr="0073430A" w:rsidRDefault="00225169" w:rsidP="009D02BC">
            <w:pPr>
              <w:autoSpaceDE w:val="0"/>
              <w:autoSpaceDN w:val="0"/>
              <w:adjustRightInd w:val="0"/>
              <w:jc w:val="both"/>
              <w:rPr>
                <w:szCs w:val="22"/>
                <w:lang w:eastAsia="en-US"/>
              </w:rPr>
            </w:pPr>
            <w:r>
              <w:rPr>
                <w:szCs w:val="22"/>
                <w:lang w:eastAsia="en-US"/>
              </w:rPr>
              <w:t>Su</w:t>
            </w:r>
            <w:r w:rsidRPr="0073430A">
              <w:rPr>
                <w:szCs w:val="22"/>
                <w:lang w:eastAsia="en-US"/>
              </w:rPr>
              <w:t xml:space="preserve"> </w:t>
            </w:r>
            <w:r>
              <w:rPr>
                <w:szCs w:val="22"/>
                <w:lang w:eastAsia="en-US"/>
              </w:rPr>
              <w:t xml:space="preserve">rūšimis </w:t>
            </w:r>
            <w:r w:rsidRPr="0073430A">
              <w:rPr>
                <w:szCs w:val="22"/>
                <w:lang w:eastAsia="en-US"/>
              </w:rPr>
              <w:t>nesusijusios ribinės vertės</w:t>
            </w:r>
            <w:r w:rsidRPr="00546AB2">
              <w:rPr>
                <w:szCs w:val="22"/>
                <w:vertAlign w:val="superscript"/>
                <w:lang w:eastAsia="en-US"/>
              </w:rPr>
              <w:t>3</w:t>
            </w:r>
            <w:r w:rsidRPr="0073430A">
              <w:rPr>
                <w:szCs w:val="22"/>
                <w:lang w:eastAsia="en-US"/>
              </w:rPr>
              <w:t>*</w:t>
            </w:r>
          </w:p>
        </w:tc>
        <w:tc>
          <w:tcPr>
            <w:tcW w:w="1561" w:type="dxa"/>
            <w:shd w:val="clear" w:color="auto" w:fill="auto"/>
          </w:tcPr>
          <w:p w14:paraId="4E83D130" w14:textId="77777777" w:rsidR="00225169" w:rsidRPr="0073430A" w:rsidRDefault="00225169" w:rsidP="009D02BC">
            <w:pPr>
              <w:autoSpaceDE w:val="0"/>
              <w:autoSpaceDN w:val="0"/>
              <w:adjustRightInd w:val="0"/>
              <w:jc w:val="both"/>
              <w:rPr>
                <w:szCs w:val="22"/>
                <w:lang w:eastAsia="en-US"/>
              </w:rPr>
            </w:pPr>
            <w:r w:rsidRPr="0073430A">
              <w:rPr>
                <w:szCs w:val="22"/>
                <w:lang w:eastAsia="en-US"/>
              </w:rPr>
              <w:t>≤ 1 mg/l</w:t>
            </w:r>
            <w:r w:rsidRPr="00546AB2">
              <w:rPr>
                <w:szCs w:val="22"/>
                <w:vertAlign w:val="superscript"/>
                <w:lang w:eastAsia="en-US"/>
              </w:rPr>
              <w:t>3</w:t>
            </w:r>
          </w:p>
        </w:tc>
        <w:tc>
          <w:tcPr>
            <w:tcW w:w="1562" w:type="dxa"/>
            <w:shd w:val="clear" w:color="auto" w:fill="auto"/>
          </w:tcPr>
          <w:p w14:paraId="31FD09A9" w14:textId="77777777" w:rsidR="00225169" w:rsidRPr="0073430A" w:rsidRDefault="00225169" w:rsidP="009D02BC">
            <w:pPr>
              <w:autoSpaceDE w:val="0"/>
              <w:autoSpaceDN w:val="0"/>
              <w:adjustRightInd w:val="0"/>
              <w:jc w:val="both"/>
              <w:rPr>
                <w:szCs w:val="22"/>
                <w:lang w:eastAsia="en-US"/>
              </w:rPr>
            </w:pPr>
            <w:r w:rsidRPr="0073430A">
              <w:rPr>
                <w:szCs w:val="22"/>
                <w:lang w:eastAsia="en-US"/>
              </w:rPr>
              <w:t>&gt; 2 mg/l</w:t>
            </w:r>
            <w:r w:rsidRPr="00546AB2">
              <w:rPr>
                <w:szCs w:val="22"/>
                <w:vertAlign w:val="superscript"/>
                <w:lang w:eastAsia="en-US"/>
              </w:rPr>
              <w:t>3</w:t>
            </w:r>
          </w:p>
        </w:tc>
      </w:tr>
    </w:tbl>
    <w:p w14:paraId="6888DE40" w14:textId="77777777" w:rsidR="00225169" w:rsidRPr="0073430A" w:rsidRDefault="00225169" w:rsidP="00225169">
      <w:pPr>
        <w:tabs>
          <w:tab w:val="left" w:pos="142"/>
        </w:tabs>
        <w:autoSpaceDE w:val="0"/>
        <w:autoSpaceDN w:val="0"/>
        <w:adjustRightInd w:val="0"/>
        <w:ind w:left="142" w:hanging="142"/>
        <w:rPr>
          <w:szCs w:val="22"/>
          <w:lang w:eastAsia="en-US"/>
        </w:rPr>
      </w:pPr>
      <w:r w:rsidRPr="00546AB2">
        <w:rPr>
          <w:szCs w:val="22"/>
          <w:vertAlign w:val="superscript"/>
          <w:lang w:eastAsia="en-US"/>
        </w:rPr>
        <w:t>1</w:t>
      </w:r>
      <w:r>
        <w:rPr>
          <w:szCs w:val="22"/>
          <w:vertAlign w:val="superscript"/>
          <w:lang w:eastAsia="en-US"/>
        </w:rPr>
        <w:t xml:space="preserve"> </w:t>
      </w:r>
      <w:r>
        <w:rPr>
          <w:i/>
          <w:szCs w:val="22"/>
          <w:lang w:eastAsia="en-US"/>
        </w:rPr>
        <w:t xml:space="preserve">Staphylococcus </w:t>
      </w:r>
      <w:r>
        <w:rPr>
          <w:szCs w:val="22"/>
          <w:lang w:eastAsia="en-US"/>
        </w:rPr>
        <w:t xml:space="preserve">spp. </w:t>
      </w:r>
      <w:r w:rsidRPr="0073430A">
        <w:rPr>
          <w:szCs w:val="22"/>
          <w:lang w:eastAsia="en-US"/>
        </w:rPr>
        <w:t xml:space="preserve">jautrumas nustatomas pagal jautrumą </w:t>
      </w:r>
      <w:r>
        <w:rPr>
          <w:szCs w:val="22"/>
          <w:lang w:eastAsia="en-US"/>
        </w:rPr>
        <w:t xml:space="preserve">oksacilinui ir </w:t>
      </w:r>
      <w:r w:rsidRPr="0073430A">
        <w:rPr>
          <w:szCs w:val="22"/>
          <w:lang w:eastAsia="en-US"/>
        </w:rPr>
        <w:t>cefoksitinui</w:t>
      </w:r>
      <w:r>
        <w:rPr>
          <w:szCs w:val="22"/>
          <w:lang w:eastAsia="en-US"/>
        </w:rPr>
        <w:t>. Meticilinui (oksacilinui) atsparūs stafilokokai yra laikomi atspariais, nepaisant testo rezultatų</w:t>
      </w:r>
      <w:r w:rsidRPr="0073430A">
        <w:rPr>
          <w:szCs w:val="22"/>
          <w:lang w:eastAsia="en-US"/>
        </w:rPr>
        <w:t>.</w:t>
      </w:r>
    </w:p>
    <w:p w14:paraId="65C33C07" w14:textId="77777777" w:rsidR="00225169" w:rsidRPr="0073430A" w:rsidRDefault="00225169" w:rsidP="00225169">
      <w:pPr>
        <w:tabs>
          <w:tab w:val="left" w:pos="142"/>
        </w:tabs>
        <w:autoSpaceDE w:val="0"/>
        <w:autoSpaceDN w:val="0"/>
        <w:adjustRightInd w:val="0"/>
        <w:ind w:left="142" w:hanging="142"/>
        <w:rPr>
          <w:szCs w:val="22"/>
          <w:lang w:eastAsia="en-US"/>
        </w:rPr>
      </w:pPr>
      <w:r w:rsidRPr="00626A28">
        <w:rPr>
          <w:szCs w:val="22"/>
          <w:vertAlign w:val="superscript"/>
          <w:lang w:eastAsia="en-US"/>
        </w:rPr>
        <w:t>2</w:t>
      </w:r>
      <w:r>
        <w:rPr>
          <w:szCs w:val="22"/>
          <w:vertAlign w:val="superscript"/>
          <w:lang w:eastAsia="en-US"/>
        </w:rPr>
        <w:t xml:space="preserve"> </w:t>
      </w:r>
      <w:r w:rsidRPr="0073430A">
        <w:rPr>
          <w:szCs w:val="22"/>
          <w:lang w:eastAsia="en-US"/>
        </w:rPr>
        <w:t xml:space="preserve">A, B, C ir G grupių </w:t>
      </w:r>
      <w:r>
        <w:rPr>
          <w:i/>
          <w:szCs w:val="22"/>
          <w:lang w:eastAsia="en-US"/>
        </w:rPr>
        <w:t xml:space="preserve">Streptococcus </w:t>
      </w:r>
      <w:r>
        <w:rPr>
          <w:szCs w:val="22"/>
          <w:lang w:eastAsia="en-US"/>
        </w:rPr>
        <w:t xml:space="preserve">spp. </w:t>
      </w:r>
      <w:r w:rsidRPr="0073430A">
        <w:rPr>
          <w:szCs w:val="22"/>
          <w:lang w:eastAsia="en-US"/>
        </w:rPr>
        <w:t xml:space="preserve">jautrumas </w:t>
      </w:r>
      <w:r>
        <w:rPr>
          <w:szCs w:val="22"/>
          <w:lang w:eastAsia="en-US"/>
        </w:rPr>
        <w:t>nustatytas</w:t>
      </w:r>
      <w:r w:rsidRPr="0073430A">
        <w:rPr>
          <w:szCs w:val="22"/>
          <w:lang w:eastAsia="en-US"/>
        </w:rPr>
        <w:t xml:space="preserve"> pagal jautrumą penicilinui</w:t>
      </w:r>
      <w:r>
        <w:rPr>
          <w:szCs w:val="22"/>
          <w:lang w:eastAsia="en-US"/>
        </w:rPr>
        <w:t xml:space="preserve"> G</w:t>
      </w:r>
      <w:r w:rsidRPr="0073430A">
        <w:rPr>
          <w:szCs w:val="22"/>
          <w:lang w:eastAsia="en-US"/>
        </w:rPr>
        <w:t>.</w:t>
      </w:r>
    </w:p>
    <w:p w14:paraId="0DE2BF46" w14:textId="77777777" w:rsidR="00225169" w:rsidRPr="0073430A" w:rsidRDefault="00225169" w:rsidP="00225169">
      <w:pPr>
        <w:tabs>
          <w:tab w:val="left" w:pos="426"/>
        </w:tabs>
        <w:autoSpaceDE w:val="0"/>
        <w:autoSpaceDN w:val="0"/>
        <w:adjustRightInd w:val="0"/>
        <w:ind w:left="426" w:hanging="426"/>
        <w:rPr>
          <w:szCs w:val="22"/>
          <w:lang w:eastAsia="en-US"/>
        </w:rPr>
      </w:pPr>
      <w:r w:rsidRPr="00626A28">
        <w:rPr>
          <w:szCs w:val="22"/>
          <w:vertAlign w:val="superscript"/>
          <w:lang w:eastAsia="en-US"/>
        </w:rPr>
        <w:t>3</w:t>
      </w:r>
      <w:r>
        <w:rPr>
          <w:szCs w:val="22"/>
          <w:vertAlign w:val="superscript"/>
          <w:lang w:eastAsia="en-US"/>
        </w:rPr>
        <w:t xml:space="preserve"> </w:t>
      </w:r>
      <w:r w:rsidRPr="0073430A">
        <w:rPr>
          <w:szCs w:val="22"/>
          <w:lang w:eastAsia="en-US"/>
        </w:rPr>
        <w:t>Ribinės vertės taikomos 1 g x 3 paros intraveninei dozei ir didelei dozei – mažiausiai 2 g x 3.</w:t>
      </w:r>
    </w:p>
    <w:p w14:paraId="4ED09507" w14:textId="77777777" w:rsidR="00225169" w:rsidRPr="0073430A" w:rsidRDefault="00225169" w:rsidP="00225169">
      <w:pPr>
        <w:tabs>
          <w:tab w:val="left" w:pos="426"/>
        </w:tabs>
        <w:autoSpaceDE w:val="0"/>
        <w:autoSpaceDN w:val="0"/>
        <w:adjustRightInd w:val="0"/>
        <w:ind w:left="426" w:hanging="426"/>
        <w:rPr>
          <w:szCs w:val="22"/>
          <w:lang w:eastAsia="en-US"/>
        </w:rPr>
      </w:pPr>
      <w:r>
        <w:rPr>
          <w:szCs w:val="22"/>
          <w:vertAlign w:val="superscript"/>
          <w:lang w:eastAsia="en-US"/>
        </w:rPr>
        <w:t xml:space="preserve">* </w:t>
      </w:r>
      <w:r>
        <w:rPr>
          <w:szCs w:val="22"/>
          <w:lang w:eastAsia="en-US"/>
        </w:rPr>
        <w:t>Pagrįsta daugiausia farmakokinetika kraujo serume</w:t>
      </w:r>
      <w:r w:rsidRPr="0073430A">
        <w:rPr>
          <w:szCs w:val="22"/>
          <w:lang w:eastAsia="en-US"/>
        </w:rPr>
        <w:t>.</w:t>
      </w:r>
    </w:p>
    <w:p w14:paraId="32F21B04" w14:textId="77777777" w:rsidR="00225169" w:rsidRPr="0073430A" w:rsidRDefault="00225169" w:rsidP="00225169">
      <w:pPr>
        <w:autoSpaceDE w:val="0"/>
        <w:autoSpaceDN w:val="0"/>
        <w:adjustRightInd w:val="0"/>
        <w:rPr>
          <w:szCs w:val="22"/>
          <w:lang w:eastAsia="en-US"/>
        </w:rPr>
      </w:pPr>
    </w:p>
    <w:p w14:paraId="0D032A65" w14:textId="77777777" w:rsidR="00225169" w:rsidRPr="0073430A" w:rsidRDefault="00225169" w:rsidP="00225169">
      <w:pPr>
        <w:autoSpaceDE w:val="0"/>
        <w:autoSpaceDN w:val="0"/>
        <w:adjustRightInd w:val="0"/>
        <w:rPr>
          <w:i/>
          <w:szCs w:val="22"/>
          <w:u w:val="single"/>
          <w:lang w:eastAsia="en-US"/>
        </w:rPr>
      </w:pPr>
      <w:r>
        <w:rPr>
          <w:i/>
          <w:szCs w:val="22"/>
          <w:u w:val="single"/>
          <w:lang w:eastAsia="en-US"/>
        </w:rPr>
        <w:t>Klinikinis veiksmingumas prieš specifinius ligų sukėlėjus</w:t>
      </w:r>
    </w:p>
    <w:p w14:paraId="4D7E122C" w14:textId="77777777" w:rsidR="00225169" w:rsidRPr="0073430A" w:rsidRDefault="00225169" w:rsidP="00225169">
      <w:pPr>
        <w:autoSpaceDE w:val="0"/>
        <w:autoSpaceDN w:val="0"/>
        <w:adjustRightInd w:val="0"/>
        <w:rPr>
          <w:szCs w:val="22"/>
          <w:lang w:eastAsia="en-US"/>
        </w:rPr>
      </w:pPr>
      <w:r w:rsidRPr="0073430A">
        <w:rPr>
          <w:szCs w:val="22"/>
          <w:lang w:eastAsia="en-US"/>
        </w:rPr>
        <w:t xml:space="preserve">Kai kurių rūšių įgyto atsparumo paplitimas gali skirtis pagal geografinę padėtį ir laiką, todėl pageidautina atsižvelgti į vietinę informaciją apie atsparumą, ypač gydant sunkias infekcijas. </w:t>
      </w:r>
      <w:r>
        <w:t xml:space="preserve">Jeigu vietinio atsparumo paplitimas yra toks, kad ceftriaksono vartojimas gydant bent kelių rūšių sukeltas infekcijas yra abejotinas, kai būtina, </w:t>
      </w:r>
      <w:r w:rsidRPr="00AE3361">
        <w:rPr>
          <w:snapToGrid w:val="0"/>
        </w:rPr>
        <w:t>reikia kreiptis konsultacijos į specialistą.</w:t>
      </w:r>
    </w:p>
    <w:p w14:paraId="788C05A3" w14:textId="77777777" w:rsidR="00225169" w:rsidRPr="0073430A" w:rsidRDefault="00225169" w:rsidP="00225169">
      <w:pPr>
        <w:autoSpaceDE w:val="0"/>
        <w:autoSpaceDN w:val="0"/>
        <w:adjustRightInd w:val="0"/>
        <w:jc w:val="both"/>
        <w:rPr>
          <w:szCs w:val="22"/>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tblGrid>
      <w:tr w:rsidR="00225169" w:rsidRPr="0073430A" w14:paraId="441D3C4B" w14:textId="77777777" w:rsidTr="009D02BC">
        <w:tc>
          <w:tcPr>
            <w:tcW w:w="5954" w:type="dxa"/>
            <w:tcBorders>
              <w:top w:val="double" w:sz="4" w:space="0" w:color="auto"/>
            </w:tcBorders>
            <w:shd w:val="clear" w:color="auto" w:fill="auto"/>
          </w:tcPr>
          <w:p w14:paraId="2EC12E62" w14:textId="77777777" w:rsidR="00225169" w:rsidRPr="0073430A" w:rsidRDefault="00225169" w:rsidP="009D02BC">
            <w:pPr>
              <w:autoSpaceDE w:val="0"/>
              <w:autoSpaceDN w:val="0"/>
              <w:adjustRightInd w:val="0"/>
              <w:jc w:val="both"/>
              <w:rPr>
                <w:b/>
                <w:bCs/>
                <w:szCs w:val="22"/>
                <w:lang w:eastAsia="en-US"/>
              </w:rPr>
            </w:pPr>
            <w:r w:rsidRPr="00AE3361">
              <w:rPr>
                <w:b/>
                <w:bCs/>
                <w:szCs w:val="22"/>
                <w:lang w:eastAsia="en-US"/>
              </w:rPr>
              <w:t>Paprastai jautrios rūšys</w:t>
            </w:r>
          </w:p>
        </w:tc>
      </w:tr>
      <w:tr w:rsidR="00225169" w:rsidRPr="0073430A" w14:paraId="668783CB" w14:textId="77777777" w:rsidTr="009D02BC">
        <w:tc>
          <w:tcPr>
            <w:tcW w:w="5954" w:type="dxa"/>
            <w:shd w:val="clear" w:color="auto" w:fill="auto"/>
          </w:tcPr>
          <w:p w14:paraId="309EE928" w14:textId="77777777" w:rsidR="00225169" w:rsidRPr="0073430A" w:rsidRDefault="00225169" w:rsidP="009D02BC">
            <w:pPr>
              <w:autoSpaceDE w:val="0"/>
              <w:autoSpaceDN w:val="0"/>
              <w:adjustRightInd w:val="0"/>
              <w:jc w:val="both"/>
              <w:rPr>
                <w:b/>
                <w:bCs/>
                <w:i/>
                <w:iCs/>
                <w:szCs w:val="22"/>
                <w:lang w:eastAsia="en-US"/>
              </w:rPr>
            </w:pPr>
            <w:r w:rsidRPr="0073430A">
              <w:rPr>
                <w:b/>
                <w:bCs/>
                <w:i/>
                <w:iCs/>
                <w:szCs w:val="22"/>
                <w:lang w:eastAsia="en-US"/>
              </w:rPr>
              <w:t>Gramteigiami aerobai</w:t>
            </w:r>
          </w:p>
          <w:p w14:paraId="5B636A30" w14:textId="77777777" w:rsidR="00225169" w:rsidRPr="0073430A" w:rsidRDefault="00225169" w:rsidP="009D02BC">
            <w:pPr>
              <w:autoSpaceDE w:val="0"/>
              <w:autoSpaceDN w:val="0"/>
              <w:adjustRightInd w:val="0"/>
              <w:jc w:val="both"/>
              <w:rPr>
                <w:szCs w:val="22"/>
                <w:lang w:eastAsia="en-US"/>
              </w:rPr>
            </w:pPr>
            <w:r w:rsidRPr="0073430A">
              <w:rPr>
                <w:i/>
                <w:iCs/>
                <w:szCs w:val="22"/>
                <w:lang w:eastAsia="en-US"/>
              </w:rPr>
              <w:t xml:space="preserve">Staphylococcus aureus </w:t>
            </w:r>
            <w:r w:rsidRPr="0073430A">
              <w:rPr>
                <w:szCs w:val="22"/>
                <w:lang w:eastAsia="en-US"/>
              </w:rPr>
              <w:t>(jautrus meticilinui)</w:t>
            </w:r>
          </w:p>
          <w:p w14:paraId="0FED984B" w14:textId="77777777" w:rsidR="00225169" w:rsidRPr="0073430A" w:rsidRDefault="00225169" w:rsidP="009D02BC">
            <w:pPr>
              <w:autoSpaceDE w:val="0"/>
              <w:autoSpaceDN w:val="0"/>
              <w:adjustRightInd w:val="0"/>
              <w:jc w:val="both"/>
              <w:rPr>
                <w:i/>
                <w:iCs/>
                <w:szCs w:val="22"/>
                <w:lang w:eastAsia="en-US"/>
              </w:rPr>
            </w:pPr>
            <w:r w:rsidRPr="0073430A">
              <w:rPr>
                <w:i/>
                <w:iCs/>
                <w:szCs w:val="22"/>
                <w:lang w:eastAsia="en-US"/>
              </w:rPr>
              <w:t>Streptococcus agalactiae</w:t>
            </w:r>
            <w:r w:rsidRPr="00AE3361">
              <w:rPr>
                <w:iCs/>
                <w:szCs w:val="22"/>
                <w:lang w:eastAsia="en-US"/>
              </w:rPr>
              <w:t>ᴼ</w:t>
            </w:r>
          </w:p>
          <w:p w14:paraId="28F83B75" w14:textId="77777777" w:rsidR="00225169" w:rsidRPr="0073430A" w:rsidRDefault="00225169" w:rsidP="009D02BC">
            <w:pPr>
              <w:autoSpaceDE w:val="0"/>
              <w:autoSpaceDN w:val="0"/>
              <w:adjustRightInd w:val="0"/>
              <w:jc w:val="both"/>
              <w:rPr>
                <w:szCs w:val="22"/>
                <w:lang w:eastAsia="en-US"/>
              </w:rPr>
            </w:pPr>
            <w:r w:rsidRPr="0073430A">
              <w:rPr>
                <w:i/>
                <w:iCs/>
                <w:szCs w:val="22"/>
                <w:lang w:eastAsia="en-US"/>
              </w:rPr>
              <w:t xml:space="preserve">Streptococcus pneumoniae </w:t>
            </w:r>
            <w:r w:rsidRPr="0073430A">
              <w:rPr>
                <w:szCs w:val="22"/>
                <w:lang w:eastAsia="en-US"/>
              </w:rPr>
              <w:t xml:space="preserve">(įskaitant penicilinui atsparias </w:t>
            </w:r>
            <w:r>
              <w:rPr>
                <w:szCs w:val="22"/>
                <w:lang w:eastAsia="en-US"/>
              </w:rPr>
              <w:t>padermes</w:t>
            </w:r>
            <w:r w:rsidRPr="0073430A">
              <w:rPr>
                <w:szCs w:val="22"/>
                <w:lang w:eastAsia="en-US"/>
              </w:rPr>
              <w:t>)</w:t>
            </w:r>
          </w:p>
          <w:p w14:paraId="560DB28C" w14:textId="77777777" w:rsidR="00225169" w:rsidRPr="0073430A" w:rsidRDefault="00225169" w:rsidP="009D02BC">
            <w:pPr>
              <w:autoSpaceDE w:val="0"/>
              <w:autoSpaceDN w:val="0"/>
              <w:adjustRightInd w:val="0"/>
              <w:jc w:val="both"/>
              <w:rPr>
                <w:i/>
                <w:iCs/>
                <w:szCs w:val="22"/>
                <w:lang w:eastAsia="en-US"/>
              </w:rPr>
            </w:pPr>
            <w:r w:rsidRPr="0073430A">
              <w:rPr>
                <w:i/>
                <w:iCs/>
                <w:szCs w:val="22"/>
                <w:lang w:eastAsia="en-US"/>
              </w:rPr>
              <w:t>Streptococcus pyogenes</w:t>
            </w:r>
          </w:p>
        </w:tc>
      </w:tr>
      <w:tr w:rsidR="00225169" w:rsidRPr="0073430A" w14:paraId="59BBE67C" w14:textId="77777777" w:rsidTr="009D02BC">
        <w:tc>
          <w:tcPr>
            <w:tcW w:w="5954" w:type="dxa"/>
            <w:tcBorders>
              <w:bottom w:val="double" w:sz="4" w:space="0" w:color="auto"/>
            </w:tcBorders>
            <w:shd w:val="clear" w:color="auto" w:fill="auto"/>
          </w:tcPr>
          <w:p w14:paraId="77D7E1E7" w14:textId="77777777" w:rsidR="00225169" w:rsidRPr="0073430A" w:rsidRDefault="00225169" w:rsidP="009D02BC">
            <w:pPr>
              <w:autoSpaceDE w:val="0"/>
              <w:autoSpaceDN w:val="0"/>
              <w:adjustRightInd w:val="0"/>
              <w:jc w:val="both"/>
              <w:rPr>
                <w:b/>
                <w:bCs/>
                <w:i/>
                <w:iCs/>
                <w:szCs w:val="22"/>
                <w:lang w:eastAsia="en-US"/>
              </w:rPr>
            </w:pPr>
            <w:r w:rsidRPr="0073430A">
              <w:rPr>
                <w:b/>
                <w:bCs/>
                <w:i/>
                <w:iCs/>
                <w:szCs w:val="22"/>
                <w:lang w:eastAsia="en-US"/>
              </w:rPr>
              <w:t>Gramneigiami aerobai</w:t>
            </w:r>
          </w:p>
          <w:p w14:paraId="30024EFC" w14:textId="77777777" w:rsidR="00225169" w:rsidRPr="0073430A" w:rsidRDefault="00225169" w:rsidP="009D02BC">
            <w:pPr>
              <w:autoSpaceDE w:val="0"/>
              <w:autoSpaceDN w:val="0"/>
              <w:adjustRightInd w:val="0"/>
              <w:jc w:val="both"/>
              <w:rPr>
                <w:i/>
                <w:iCs/>
                <w:szCs w:val="22"/>
                <w:lang w:eastAsia="en-US"/>
              </w:rPr>
            </w:pPr>
            <w:r w:rsidRPr="0073430A">
              <w:rPr>
                <w:i/>
                <w:iCs/>
                <w:szCs w:val="22"/>
                <w:lang w:eastAsia="en-US"/>
              </w:rPr>
              <w:t>Borrelia burgdorferi</w:t>
            </w:r>
            <w:r w:rsidRPr="00AB3C94">
              <w:rPr>
                <w:iCs/>
                <w:szCs w:val="22"/>
                <w:lang w:eastAsia="en-US"/>
              </w:rPr>
              <w:t>ᴼ</w:t>
            </w:r>
          </w:p>
          <w:p w14:paraId="639CDAF5" w14:textId="77777777" w:rsidR="00225169" w:rsidRPr="0073430A" w:rsidRDefault="00225169" w:rsidP="009D02BC">
            <w:pPr>
              <w:autoSpaceDE w:val="0"/>
              <w:autoSpaceDN w:val="0"/>
              <w:adjustRightInd w:val="0"/>
              <w:jc w:val="both"/>
              <w:rPr>
                <w:i/>
                <w:iCs/>
                <w:szCs w:val="22"/>
                <w:lang w:eastAsia="en-US"/>
              </w:rPr>
            </w:pPr>
            <w:r w:rsidRPr="0073430A">
              <w:rPr>
                <w:i/>
                <w:iCs/>
                <w:szCs w:val="22"/>
                <w:lang w:eastAsia="en-US"/>
              </w:rPr>
              <w:t>Haemophilus influenzae</w:t>
            </w:r>
          </w:p>
          <w:p w14:paraId="1388D8CD" w14:textId="77777777" w:rsidR="00225169" w:rsidRDefault="00225169" w:rsidP="009D02BC">
            <w:pPr>
              <w:autoSpaceDE w:val="0"/>
              <w:autoSpaceDN w:val="0"/>
              <w:adjustRightInd w:val="0"/>
              <w:jc w:val="both"/>
              <w:rPr>
                <w:i/>
                <w:iCs/>
                <w:szCs w:val="22"/>
                <w:lang w:eastAsia="en-US"/>
              </w:rPr>
            </w:pPr>
            <w:r w:rsidRPr="00AB3C94">
              <w:rPr>
                <w:i/>
                <w:iCs/>
                <w:szCs w:val="22"/>
                <w:lang w:eastAsia="en-US"/>
              </w:rPr>
              <w:t>Klebsiella oxytoca%</w:t>
            </w:r>
          </w:p>
          <w:p w14:paraId="03F1E441" w14:textId="77777777" w:rsidR="00225169" w:rsidRPr="0073430A" w:rsidRDefault="00225169" w:rsidP="009D02BC">
            <w:pPr>
              <w:autoSpaceDE w:val="0"/>
              <w:autoSpaceDN w:val="0"/>
              <w:adjustRightInd w:val="0"/>
              <w:jc w:val="both"/>
              <w:rPr>
                <w:i/>
                <w:iCs/>
                <w:szCs w:val="22"/>
                <w:lang w:eastAsia="en-US"/>
              </w:rPr>
            </w:pPr>
            <w:r w:rsidRPr="0073430A">
              <w:rPr>
                <w:i/>
                <w:iCs/>
                <w:szCs w:val="22"/>
                <w:lang w:eastAsia="en-US"/>
              </w:rPr>
              <w:t>Moraxella catarrhalis</w:t>
            </w:r>
            <w:r w:rsidRPr="00AE3361">
              <w:rPr>
                <w:iCs/>
                <w:szCs w:val="22"/>
                <w:lang w:eastAsia="en-US"/>
              </w:rPr>
              <w:t>ᴼ</w:t>
            </w:r>
          </w:p>
          <w:p w14:paraId="71CE326E" w14:textId="77777777" w:rsidR="00225169" w:rsidRPr="00E854CF" w:rsidRDefault="00225169" w:rsidP="009D02BC">
            <w:pPr>
              <w:autoSpaceDE w:val="0"/>
              <w:autoSpaceDN w:val="0"/>
              <w:adjustRightInd w:val="0"/>
              <w:jc w:val="both"/>
              <w:rPr>
                <w:i/>
                <w:iCs/>
                <w:szCs w:val="22"/>
                <w:vertAlign w:val="superscript"/>
                <w:lang w:val="pt-PT" w:eastAsia="en-US"/>
              </w:rPr>
            </w:pPr>
            <w:r w:rsidRPr="0073430A">
              <w:rPr>
                <w:i/>
                <w:iCs/>
                <w:szCs w:val="22"/>
                <w:lang w:eastAsia="en-US"/>
              </w:rPr>
              <w:lastRenderedPageBreak/>
              <w:t>Neisseria gonorrhoeae</w:t>
            </w:r>
            <w:r w:rsidRPr="00CF3C29">
              <w:rPr>
                <w:i/>
                <w:iCs/>
                <w:szCs w:val="22"/>
                <w:lang w:eastAsia="en-US"/>
              </w:rPr>
              <w:t>ᴼ</w:t>
            </w:r>
          </w:p>
          <w:p w14:paraId="0E71953C" w14:textId="77777777" w:rsidR="00225169" w:rsidRPr="0073430A" w:rsidRDefault="00225169" w:rsidP="009D02BC">
            <w:pPr>
              <w:autoSpaceDE w:val="0"/>
              <w:autoSpaceDN w:val="0"/>
              <w:adjustRightInd w:val="0"/>
              <w:jc w:val="both"/>
              <w:rPr>
                <w:i/>
                <w:iCs/>
                <w:szCs w:val="22"/>
                <w:lang w:eastAsia="en-US"/>
              </w:rPr>
            </w:pPr>
            <w:r w:rsidRPr="0073430A">
              <w:rPr>
                <w:i/>
                <w:iCs/>
                <w:szCs w:val="22"/>
                <w:lang w:eastAsia="en-US"/>
              </w:rPr>
              <w:t>Neisseria meningitidis</w:t>
            </w:r>
            <w:r w:rsidRPr="00AE3361">
              <w:rPr>
                <w:iCs/>
                <w:szCs w:val="22"/>
                <w:lang w:eastAsia="en-US"/>
              </w:rPr>
              <w:t>ᴼ</w:t>
            </w:r>
          </w:p>
          <w:p w14:paraId="3676C83C" w14:textId="77777777" w:rsidR="00225169" w:rsidRDefault="00225169" w:rsidP="009D02BC">
            <w:pPr>
              <w:autoSpaceDE w:val="0"/>
              <w:autoSpaceDN w:val="0"/>
              <w:adjustRightInd w:val="0"/>
              <w:jc w:val="both"/>
              <w:rPr>
                <w:iCs/>
                <w:szCs w:val="22"/>
                <w:lang w:eastAsia="en-US"/>
              </w:rPr>
            </w:pPr>
            <w:r w:rsidRPr="0073430A">
              <w:rPr>
                <w:i/>
                <w:iCs/>
                <w:szCs w:val="22"/>
                <w:lang w:eastAsia="en-US"/>
              </w:rPr>
              <w:t>Proteus mirabilis</w:t>
            </w:r>
            <w:r w:rsidRPr="00C42278">
              <w:rPr>
                <w:szCs w:val="22"/>
                <w:lang w:eastAsia="en-US"/>
              </w:rPr>
              <w:t>%</w:t>
            </w:r>
          </w:p>
          <w:p w14:paraId="05EC6A6F" w14:textId="77777777" w:rsidR="00225169" w:rsidRPr="0073430A" w:rsidRDefault="00225169" w:rsidP="009D02BC">
            <w:pPr>
              <w:tabs>
                <w:tab w:val="left" w:pos="567"/>
              </w:tabs>
              <w:spacing w:line="360" w:lineRule="auto"/>
              <w:jc w:val="both"/>
              <w:rPr>
                <w:szCs w:val="22"/>
                <w:vertAlign w:val="superscript"/>
                <w:lang w:eastAsia="en-US"/>
              </w:rPr>
            </w:pPr>
            <w:r w:rsidRPr="00E854CF">
              <w:rPr>
                <w:i/>
                <w:szCs w:val="22"/>
                <w:lang w:val="pt-PT" w:eastAsia="en-US"/>
              </w:rPr>
              <w:t>Proteus vulgaris</w:t>
            </w:r>
            <w:r w:rsidRPr="00AE3361">
              <w:rPr>
                <w:iCs/>
                <w:szCs w:val="22"/>
                <w:lang w:eastAsia="en-US"/>
              </w:rPr>
              <w:t>ᴼ</w:t>
            </w:r>
          </w:p>
        </w:tc>
      </w:tr>
      <w:tr w:rsidR="00225169" w:rsidRPr="0073430A" w14:paraId="697F6866" w14:textId="77777777" w:rsidTr="009D02BC">
        <w:tc>
          <w:tcPr>
            <w:tcW w:w="5954" w:type="dxa"/>
            <w:tcBorders>
              <w:top w:val="double" w:sz="4" w:space="0" w:color="auto"/>
            </w:tcBorders>
            <w:shd w:val="clear" w:color="auto" w:fill="auto"/>
          </w:tcPr>
          <w:p w14:paraId="18860BCD" w14:textId="77777777" w:rsidR="00225169" w:rsidRPr="0073430A" w:rsidRDefault="00225169" w:rsidP="009D02BC">
            <w:pPr>
              <w:autoSpaceDE w:val="0"/>
              <w:autoSpaceDN w:val="0"/>
              <w:adjustRightInd w:val="0"/>
              <w:jc w:val="both"/>
              <w:rPr>
                <w:b/>
                <w:bCs/>
                <w:szCs w:val="22"/>
                <w:lang w:eastAsia="en-US"/>
              </w:rPr>
            </w:pPr>
            <w:r w:rsidRPr="0073430A">
              <w:rPr>
                <w:b/>
                <w:bCs/>
                <w:szCs w:val="22"/>
                <w:lang w:eastAsia="en-US"/>
              </w:rPr>
              <w:lastRenderedPageBreak/>
              <w:t>Rūšys, kurių įgytasis atsparumas gali kelti sunkumų</w:t>
            </w:r>
          </w:p>
        </w:tc>
      </w:tr>
      <w:tr w:rsidR="00225169" w:rsidRPr="0073430A" w14:paraId="5BA764B9" w14:textId="77777777" w:rsidTr="009D02BC">
        <w:tc>
          <w:tcPr>
            <w:tcW w:w="5954" w:type="dxa"/>
            <w:shd w:val="clear" w:color="auto" w:fill="auto"/>
          </w:tcPr>
          <w:p w14:paraId="57D50258" w14:textId="77777777" w:rsidR="00225169" w:rsidRPr="0073430A" w:rsidRDefault="00225169" w:rsidP="009D02BC">
            <w:pPr>
              <w:autoSpaceDE w:val="0"/>
              <w:autoSpaceDN w:val="0"/>
              <w:adjustRightInd w:val="0"/>
              <w:jc w:val="both"/>
              <w:rPr>
                <w:b/>
                <w:bCs/>
                <w:i/>
                <w:iCs/>
                <w:szCs w:val="22"/>
                <w:lang w:eastAsia="en-US"/>
              </w:rPr>
            </w:pPr>
            <w:r w:rsidRPr="0073430A">
              <w:rPr>
                <w:b/>
                <w:bCs/>
                <w:i/>
                <w:iCs/>
                <w:szCs w:val="22"/>
                <w:lang w:eastAsia="en-US"/>
              </w:rPr>
              <w:t>Gramteigiami aerobai</w:t>
            </w:r>
          </w:p>
          <w:p w14:paraId="21C7DC63" w14:textId="77777777" w:rsidR="00225169" w:rsidRPr="0073430A" w:rsidRDefault="00225169" w:rsidP="009D02BC">
            <w:pPr>
              <w:autoSpaceDE w:val="0"/>
              <w:autoSpaceDN w:val="0"/>
              <w:adjustRightInd w:val="0"/>
              <w:jc w:val="both"/>
              <w:rPr>
                <w:i/>
                <w:iCs/>
                <w:szCs w:val="22"/>
                <w:lang w:eastAsia="en-US"/>
              </w:rPr>
            </w:pPr>
            <w:r w:rsidRPr="0073430A">
              <w:rPr>
                <w:i/>
                <w:iCs/>
                <w:szCs w:val="22"/>
                <w:lang w:eastAsia="en-US"/>
              </w:rPr>
              <w:t>Staphylococcus aureus</w:t>
            </w:r>
            <w:r w:rsidRPr="00AB3C94">
              <w:rPr>
                <w:rFonts w:ascii="Cambria Math" w:hAnsi="Cambria Math" w:cs="Cambria Math"/>
                <w:szCs w:val="22"/>
                <w:vertAlign w:val="superscript"/>
              </w:rPr>
              <w:t>∋</w:t>
            </w:r>
          </w:p>
          <w:p w14:paraId="0B5E8375" w14:textId="77777777" w:rsidR="00225169" w:rsidRPr="0073430A" w:rsidRDefault="00225169" w:rsidP="009D02BC">
            <w:pPr>
              <w:autoSpaceDE w:val="0"/>
              <w:autoSpaceDN w:val="0"/>
              <w:adjustRightInd w:val="0"/>
              <w:jc w:val="both"/>
              <w:rPr>
                <w:szCs w:val="22"/>
                <w:vertAlign w:val="superscript"/>
                <w:lang w:eastAsia="en-US"/>
              </w:rPr>
            </w:pPr>
            <w:r w:rsidRPr="0073430A">
              <w:rPr>
                <w:i/>
                <w:iCs/>
                <w:szCs w:val="22"/>
                <w:lang w:eastAsia="en-US"/>
              </w:rPr>
              <w:t>Staphylococcus epidermidis</w:t>
            </w:r>
            <w:r w:rsidRPr="0073430A">
              <w:rPr>
                <w:szCs w:val="22"/>
                <w:vertAlign w:val="superscript"/>
                <w:lang w:eastAsia="en-US"/>
              </w:rPr>
              <w:t>+</w:t>
            </w:r>
          </w:p>
          <w:p w14:paraId="43E5C98A" w14:textId="77777777" w:rsidR="00225169" w:rsidRPr="0073430A" w:rsidRDefault="00225169" w:rsidP="009D02BC">
            <w:pPr>
              <w:autoSpaceDE w:val="0"/>
              <w:autoSpaceDN w:val="0"/>
              <w:adjustRightInd w:val="0"/>
              <w:jc w:val="both"/>
              <w:rPr>
                <w:szCs w:val="22"/>
                <w:vertAlign w:val="superscript"/>
                <w:lang w:eastAsia="en-US"/>
              </w:rPr>
            </w:pPr>
            <w:r w:rsidRPr="0073430A">
              <w:rPr>
                <w:i/>
                <w:iCs/>
                <w:szCs w:val="22"/>
                <w:lang w:eastAsia="en-US"/>
              </w:rPr>
              <w:t>Staphylococcus haemolyticus</w:t>
            </w:r>
            <w:r w:rsidRPr="0073430A">
              <w:rPr>
                <w:szCs w:val="22"/>
                <w:vertAlign w:val="superscript"/>
                <w:lang w:eastAsia="en-US"/>
              </w:rPr>
              <w:t>+</w:t>
            </w:r>
          </w:p>
          <w:p w14:paraId="61718926" w14:textId="77777777" w:rsidR="00225169" w:rsidRPr="0073430A" w:rsidRDefault="00225169" w:rsidP="009D02BC">
            <w:pPr>
              <w:autoSpaceDE w:val="0"/>
              <w:autoSpaceDN w:val="0"/>
              <w:adjustRightInd w:val="0"/>
              <w:jc w:val="both"/>
              <w:rPr>
                <w:szCs w:val="22"/>
                <w:vertAlign w:val="superscript"/>
                <w:lang w:eastAsia="en-US"/>
              </w:rPr>
            </w:pPr>
            <w:r w:rsidRPr="0073430A">
              <w:rPr>
                <w:i/>
                <w:iCs/>
                <w:szCs w:val="22"/>
                <w:lang w:eastAsia="en-US"/>
              </w:rPr>
              <w:t>Staphylococcus hominis</w:t>
            </w:r>
            <w:r w:rsidRPr="0073430A">
              <w:rPr>
                <w:szCs w:val="22"/>
                <w:vertAlign w:val="superscript"/>
                <w:lang w:eastAsia="en-US"/>
              </w:rPr>
              <w:t>+</w:t>
            </w:r>
          </w:p>
        </w:tc>
      </w:tr>
      <w:tr w:rsidR="00225169" w:rsidRPr="0073430A" w14:paraId="6CEF6E10" w14:textId="77777777" w:rsidTr="009D02BC">
        <w:tc>
          <w:tcPr>
            <w:tcW w:w="5954" w:type="dxa"/>
            <w:shd w:val="clear" w:color="auto" w:fill="auto"/>
          </w:tcPr>
          <w:p w14:paraId="3FCFF8F4" w14:textId="77777777" w:rsidR="00225169" w:rsidRPr="0073430A" w:rsidRDefault="00225169" w:rsidP="009D02BC">
            <w:pPr>
              <w:autoSpaceDE w:val="0"/>
              <w:autoSpaceDN w:val="0"/>
              <w:adjustRightInd w:val="0"/>
              <w:jc w:val="both"/>
              <w:rPr>
                <w:b/>
                <w:bCs/>
                <w:i/>
                <w:iCs/>
                <w:szCs w:val="22"/>
                <w:lang w:eastAsia="en-US"/>
              </w:rPr>
            </w:pPr>
            <w:r w:rsidRPr="0073430A">
              <w:rPr>
                <w:b/>
                <w:bCs/>
                <w:i/>
                <w:iCs/>
                <w:szCs w:val="22"/>
                <w:lang w:eastAsia="en-US"/>
              </w:rPr>
              <w:t>Gramneigiami aerobai</w:t>
            </w:r>
          </w:p>
          <w:p w14:paraId="288E8A20" w14:textId="77777777" w:rsidR="00225169" w:rsidRPr="0073430A" w:rsidRDefault="00225169" w:rsidP="009D02BC">
            <w:pPr>
              <w:autoSpaceDE w:val="0"/>
              <w:autoSpaceDN w:val="0"/>
              <w:adjustRightInd w:val="0"/>
              <w:jc w:val="both"/>
              <w:rPr>
                <w:i/>
                <w:iCs/>
                <w:szCs w:val="22"/>
                <w:lang w:eastAsia="en-US"/>
              </w:rPr>
            </w:pPr>
            <w:r w:rsidRPr="0073430A">
              <w:rPr>
                <w:i/>
                <w:iCs/>
                <w:szCs w:val="22"/>
                <w:lang w:eastAsia="en-US"/>
              </w:rPr>
              <w:t>Citrobacter freundii</w:t>
            </w:r>
          </w:p>
          <w:p w14:paraId="7F55AD29" w14:textId="77777777" w:rsidR="00225169" w:rsidRPr="0073430A" w:rsidRDefault="00225169" w:rsidP="009D02BC">
            <w:pPr>
              <w:autoSpaceDE w:val="0"/>
              <w:autoSpaceDN w:val="0"/>
              <w:adjustRightInd w:val="0"/>
              <w:jc w:val="both"/>
              <w:rPr>
                <w:i/>
                <w:iCs/>
                <w:szCs w:val="22"/>
                <w:lang w:eastAsia="en-US"/>
              </w:rPr>
            </w:pPr>
            <w:r w:rsidRPr="0073430A">
              <w:rPr>
                <w:i/>
                <w:iCs/>
                <w:szCs w:val="22"/>
                <w:lang w:eastAsia="en-US"/>
              </w:rPr>
              <w:t>Enterobacter aerogenes</w:t>
            </w:r>
          </w:p>
          <w:p w14:paraId="14E0FF4C" w14:textId="77777777" w:rsidR="00225169" w:rsidRPr="0073430A" w:rsidRDefault="00225169" w:rsidP="009D02BC">
            <w:pPr>
              <w:autoSpaceDE w:val="0"/>
              <w:autoSpaceDN w:val="0"/>
              <w:adjustRightInd w:val="0"/>
              <w:jc w:val="both"/>
              <w:rPr>
                <w:i/>
                <w:iCs/>
                <w:szCs w:val="22"/>
                <w:lang w:eastAsia="en-US"/>
              </w:rPr>
            </w:pPr>
            <w:r w:rsidRPr="0073430A">
              <w:rPr>
                <w:i/>
                <w:iCs/>
                <w:szCs w:val="22"/>
                <w:lang w:eastAsia="en-US"/>
              </w:rPr>
              <w:t>Enterobacter cloacae</w:t>
            </w:r>
          </w:p>
          <w:p w14:paraId="16AED4C3" w14:textId="77777777" w:rsidR="00225169" w:rsidRPr="0073430A" w:rsidRDefault="00225169" w:rsidP="009D02BC">
            <w:pPr>
              <w:autoSpaceDE w:val="0"/>
              <w:autoSpaceDN w:val="0"/>
              <w:adjustRightInd w:val="0"/>
              <w:jc w:val="both"/>
              <w:rPr>
                <w:szCs w:val="22"/>
                <w:vertAlign w:val="superscript"/>
                <w:lang w:eastAsia="en-US"/>
              </w:rPr>
            </w:pPr>
            <w:r w:rsidRPr="0073430A">
              <w:rPr>
                <w:i/>
                <w:iCs/>
                <w:szCs w:val="22"/>
                <w:lang w:eastAsia="en-US"/>
              </w:rPr>
              <w:t>Escherichia coli</w:t>
            </w:r>
            <w:r w:rsidRPr="0073430A">
              <w:rPr>
                <w:szCs w:val="22"/>
                <w:vertAlign w:val="superscript"/>
                <w:lang w:eastAsia="en-US"/>
              </w:rPr>
              <w:t>%</w:t>
            </w:r>
          </w:p>
          <w:p w14:paraId="4C2501A0" w14:textId="77777777" w:rsidR="00225169" w:rsidRPr="0073430A" w:rsidRDefault="00225169" w:rsidP="009D02BC">
            <w:pPr>
              <w:autoSpaceDE w:val="0"/>
              <w:autoSpaceDN w:val="0"/>
              <w:adjustRightInd w:val="0"/>
              <w:jc w:val="both"/>
              <w:rPr>
                <w:szCs w:val="22"/>
                <w:vertAlign w:val="superscript"/>
                <w:lang w:eastAsia="en-US"/>
              </w:rPr>
            </w:pPr>
            <w:r w:rsidRPr="0073430A">
              <w:rPr>
                <w:i/>
                <w:iCs/>
                <w:szCs w:val="22"/>
                <w:lang w:eastAsia="en-US"/>
              </w:rPr>
              <w:t>Klebsiella oxytoca</w:t>
            </w:r>
            <w:r w:rsidRPr="0073430A">
              <w:rPr>
                <w:szCs w:val="22"/>
                <w:vertAlign w:val="superscript"/>
                <w:lang w:eastAsia="en-US"/>
              </w:rPr>
              <w:t>%</w:t>
            </w:r>
          </w:p>
          <w:p w14:paraId="42BC2739" w14:textId="77777777" w:rsidR="00225169" w:rsidRPr="0073430A" w:rsidRDefault="00225169" w:rsidP="009D02BC">
            <w:pPr>
              <w:autoSpaceDE w:val="0"/>
              <w:autoSpaceDN w:val="0"/>
              <w:adjustRightInd w:val="0"/>
              <w:jc w:val="both"/>
              <w:rPr>
                <w:szCs w:val="22"/>
                <w:vertAlign w:val="superscript"/>
                <w:lang w:eastAsia="en-US"/>
              </w:rPr>
            </w:pPr>
            <w:r w:rsidRPr="0073430A">
              <w:rPr>
                <w:i/>
                <w:iCs/>
                <w:szCs w:val="22"/>
                <w:lang w:eastAsia="en-US"/>
              </w:rPr>
              <w:t>Klebsiella pneumoni</w:t>
            </w:r>
            <w:r>
              <w:rPr>
                <w:i/>
                <w:iCs/>
                <w:szCs w:val="22"/>
                <w:lang w:eastAsia="en-US"/>
              </w:rPr>
              <w:t>ae</w:t>
            </w:r>
            <w:r w:rsidRPr="0073430A">
              <w:rPr>
                <w:szCs w:val="22"/>
                <w:vertAlign w:val="superscript"/>
                <w:lang w:eastAsia="en-US"/>
              </w:rPr>
              <w:t>%</w:t>
            </w:r>
          </w:p>
          <w:p w14:paraId="47399637" w14:textId="77777777" w:rsidR="00225169" w:rsidRPr="0073430A" w:rsidRDefault="00225169" w:rsidP="009D02BC">
            <w:pPr>
              <w:autoSpaceDE w:val="0"/>
              <w:autoSpaceDN w:val="0"/>
              <w:adjustRightInd w:val="0"/>
              <w:jc w:val="both"/>
              <w:rPr>
                <w:i/>
                <w:iCs/>
                <w:szCs w:val="22"/>
                <w:lang w:eastAsia="en-US"/>
              </w:rPr>
            </w:pPr>
            <w:r w:rsidRPr="0073430A">
              <w:rPr>
                <w:i/>
                <w:iCs/>
                <w:szCs w:val="22"/>
                <w:lang w:eastAsia="en-US"/>
              </w:rPr>
              <w:t>Morganella morganii</w:t>
            </w:r>
          </w:p>
          <w:p w14:paraId="07449406" w14:textId="77777777" w:rsidR="00225169" w:rsidRPr="0073430A" w:rsidRDefault="00225169" w:rsidP="009D02BC">
            <w:pPr>
              <w:autoSpaceDE w:val="0"/>
              <w:autoSpaceDN w:val="0"/>
              <w:adjustRightInd w:val="0"/>
              <w:jc w:val="both"/>
              <w:rPr>
                <w:i/>
                <w:iCs/>
                <w:szCs w:val="22"/>
                <w:lang w:eastAsia="en-US"/>
              </w:rPr>
            </w:pPr>
            <w:r w:rsidRPr="0073430A">
              <w:rPr>
                <w:i/>
                <w:iCs/>
                <w:szCs w:val="22"/>
                <w:lang w:eastAsia="en-US"/>
              </w:rPr>
              <w:t>Serratia marcescens</w:t>
            </w:r>
          </w:p>
        </w:tc>
      </w:tr>
      <w:tr w:rsidR="00225169" w:rsidRPr="0073430A" w14:paraId="5BC8CC28" w14:textId="77777777" w:rsidTr="009D02BC">
        <w:tc>
          <w:tcPr>
            <w:tcW w:w="5954" w:type="dxa"/>
            <w:tcBorders>
              <w:bottom w:val="double" w:sz="4" w:space="0" w:color="auto"/>
            </w:tcBorders>
            <w:shd w:val="clear" w:color="auto" w:fill="auto"/>
          </w:tcPr>
          <w:p w14:paraId="385E4B62" w14:textId="77777777" w:rsidR="00225169" w:rsidRPr="0073430A" w:rsidRDefault="00225169" w:rsidP="009D02BC">
            <w:pPr>
              <w:autoSpaceDE w:val="0"/>
              <w:autoSpaceDN w:val="0"/>
              <w:adjustRightInd w:val="0"/>
              <w:jc w:val="both"/>
              <w:rPr>
                <w:b/>
                <w:bCs/>
                <w:i/>
                <w:iCs/>
                <w:szCs w:val="22"/>
                <w:lang w:eastAsia="en-US"/>
              </w:rPr>
            </w:pPr>
            <w:r w:rsidRPr="0073430A">
              <w:rPr>
                <w:b/>
                <w:bCs/>
                <w:i/>
                <w:iCs/>
                <w:szCs w:val="22"/>
                <w:lang w:eastAsia="en-US"/>
              </w:rPr>
              <w:t>Anaerobai</w:t>
            </w:r>
          </w:p>
          <w:p w14:paraId="147EB3EA" w14:textId="77777777" w:rsidR="00225169" w:rsidRPr="0073430A" w:rsidRDefault="00225169" w:rsidP="009D02BC">
            <w:pPr>
              <w:autoSpaceDE w:val="0"/>
              <w:autoSpaceDN w:val="0"/>
              <w:adjustRightInd w:val="0"/>
              <w:jc w:val="both"/>
              <w:rPr>
                <w:i/>
                <w:iCs/>
                <w:szCs w:val="22"/>
                <w:lang w:eastAsia="en-US"/>
              </w:rPr>
            </w:pPr>
            <w:r w:rsidRPr="0073430A">
              <w:rPr>
                <w:i/>
                <w:iCs/>
                <w:szCs w:val="22"/>
                <w:lang w:eastAsia="en-US"/>
              </w:rPr>
              <w:t>Bacteroides fragilis</w:t>
            </w:r>
          </w:p>
        </w:tc>
      </w:tr>
      <w:tr w:rsidR="00225169" w:rsidRPr="0073430A" w14:paraId="42B49640" w14:textId="77777777" w:rsidTr="009D02BC">
        <w:tc>
          <w:tcPr>
            <w:tcW w:w="5954" w:type="dxa"/>
            <w:tcBorders>
              <w:top w:val="double" w:sz="4" w:space="0" w:color="auto"/>
            </w:tcBorders>
            <w:shd w:val="clear" w:color="auto" w:fill="auto"/>
          </w:tcPr>
          <w:p w14:paraId="414D048E" w14:textId="77777777" w:rsidR="00225169" w:rsidRPr="0073430A" w:rsidRDefault="00225169" w:rsidP="009D02BC">
            <w:pPr>
              <w:autoSpaceDE w:val="0"/>
              <w:autoSpaceDN w:val="0"/>
              <w:adjustRightInd w:val="0"/>
              <w:jc w:val="both"/>
              <w:rPr>
                <w:b/>
                <w:bCs/>
                <w:szCs w:val="22"/>
                <w:lang w:eastAsia="en-US"/>
              </w:rPr>
            </w:pPr>
            <w:r w:rsidRPr="0073430A">
              <w:rPr>
                <w:b/>
                <w:bCs/>
                <w:szCs w:val="22"/>
                <w:lang w:eastAsia="en-US"/>
              </w:rPr>
              <w:t>Iš prigimties atsparūs organizmai</w:t>
            </w:r>
          </w:p>
        </w:tc>
      </w:tr>
      <w:tr w:rsidR="00225169" w:rsidRPr="0073430A" w14:paraId="15C136E3" w14:textId="77777777" w:rsidTr="009D02BC">
        <w:tc>
          <w:tcPr>
            <w:tcW w:w="5954" w:type="dxa"/>
            <w:shd w:val="clear" w:color="auto" w:fill="auto"/>
          </w:tcPr>
          <w:p w14:paraId="24F4E6D9" w14:textId="77777777" w:rsidR="00225169" w:rsidRPr="0073430A" w:rsidRDefault="00225169" w:rsidP="009D02BC">
            <w:pPr>
              <w:autoSpaceDE w:val="0"/>
              <w:autoSpaceDN w:val="0"/>
              <w:adjustRightInd w:val="0"/>
              <w:jc w:val="both"/>
              <w:rPr>
                <w:b/>
                <w:bCs/>
                <w:i/>
                <w:iCs/>
                <w:szCs w:val="22"/>
                <w:lang w:eastAsia="en-US"/>
              </w:rPr>
            </w:pPr>
            <w:r w:rsidRPr="0073430A">
              <w:rPr>
                <w:b/>
                <w:bCs/>
                <w:i/>
                <w:iCs/>
                <w:szCs w:val="22"/>
                <w:lang w:eastAsia="en-US"/>
              </w:rPr>
              <w:t>Gramteigiami aerobai</w:t>
            </w:r>
          </w:p>
          <w:p w14:paraId="6248E540" w14:textId="77777777" w:rsidR="00225169" w:rsidRPr="0073430A" w:rsidRDefault="00225169" w:rsidP="009D02BC">
            <w:pPr>
              <w:autoSpaceDE w:val="0"/>
              <w:autoSpaceDN w:val="0"/>
              <w:adjustRightInd w:val="0"/>
              <w:jc w:val="both"/>
              <w:rPr>
                <w:szCs w:val="22"/>
                <w:lang w:eastAsia="en-US"/>
              </w:rPr>
            </w:pPr>
            <w:r w:rsidRPr="0073430A">
              <w:rPr>
                <w:i/>
                <w:iCs/>
                <w:szCs w:val="22"/>
                <w:lang w:eastAsia="en-US"/>
              </w:rPr>
              <w:t xml:space="preserve">Enterococcus </w:t>
            </w:r>
            <w:r w:rsidRPr="0073430A">
              <w:rPr>
                <w:szCs w:val="22"/>
                <w:lang w:eastAsia="en-US"/>
              </w:rPr>
              <w:t>spp.</w:t>
            </w:r>
          </w:p>
          <w:p w14:paraId="218FC0F6" w14:textId="77777777" w:rsidR="00225169" w:rsidRPr="0073430A" w:rsidRDefault="00225169" w:rsidP="009D02BC">
            <w:pPr>
              <w:autoSpaceDE w:val="0"/>
              <w:autoSpaceDN w:val="0"/>
              <w:adjustRightInd w:val="0"/>
              <w:jc w:val="both"/>
              <w:rPr>
                <w:i/>
                <w:iCs/>
                <w:szCs w:val="22"/>
                <w:lang w:eastAsia="en-US"/>
              </w:rPr>
            </w:pPr>
            <w:r w:rsidRPr="0073430A">
              <w:rPr>
                <w:i/>
                <w:iCs/>
                <w:szCs w:val="22"/>
                <w:lang w:eastAsia="en-US"/>
              </w:rPr>
              <w:t>Listeria monocytogenes</w:t>
            </w:r>
          </w:p>
          <w:p w14:paraId="22EA68BF" w14:textId="77777777" w:rsidR="00225169" w:rsidRPr="0073430A" w:rsidRDefault="00225169" w:rsidP="009D02BC">
            <w:pPr>
              <w:autoSpaceDE w:val="0"/>
              <w:autoSpaceDN w:val="0"/>
              <w:adjustRightInd w:val="0"/>
              <w:jc w:val="both"/>
              <w:rPr>
                <w:szCs w:val="22"/>
                <w:lang w:eastAsia="en-US"/>
              </w:rPr>
            </w:pPr>
            <w:r w:rsidRPr="0073430A">
              <w:rPr>
                <w:i/>
                <w:iCs/>
                <w:szCs w:val="22"/>
                <w:lang w:eastAsia="en-US"/>
              </w:rPr>
              <w:t xml:space="preserve">Staphylococcus aureus </w:t>
            </w:r>
            <w:r w:rsidRPr="0073430A">
              <w:rPr>
                <w:szCs w:val="22"/>
                <w:lang w:eastAsia="en-US"/>
              </w:rPr>
              <w:t>(atsparūs meticilinui)</w:t>
            </w:r>
          </w:p>
        </w:tc>
      </w:tr>
      <w:tr w:rsidR="00225169" w:rsidRPr="0073430A" w14:paraId="6F33A53E" w14:textId="77777777" w:rsidTr="009D02BC">
        <w:tc>
          <w:tcPr>
            <w:tcW w:w="5954" w:type="dxa"/>
            <w:shd w:val="clear" w:color="auto" w:fill="auto"/>
          </w:tcPr>
          <w:p w14:paraId="30637197" w14:textId="77777777" w:rsidR="00225169" w:rsidRPr="0073430A" w:rsidRDefault="00225169" w:rsidP="009D02BC">
            <w:pPr>
              <w:autoSpaceDE w:val="0"/>
              <w:autoSpaceDN w:val="0"/>
              <w:adjustRightInd w:val="0"/>
              <w:jc w:val="both"/>
              <w:rPr>
                <w:b/>
                <w:bCs/>
                <w:i/>
                <w:iCs/>
                <w:szCs w:val="22"/>
                <w:lang w:eastAsia="en-US"/>
              </w:rPr>
            </w:pPr>
            <w:r w:rsidRPr="0073430A">
              <w:rPr>
                <w:b/>
                <w:bCs/>
                <w:i/>
                <w:iCs/>
                <w:szCs w:val="22"/>
                <w:lang w:eastAsia="en-US"/>
              </w:rPr>
              <w:t>Gramneigiami aerobai</w:t>
            </w:r>
          </w:p>
          <w:p w14:paraId="72098080" w14:textId="77777777" w:rsidR="00225169" w:rsidRPr="0073430A" w:rsidRDefault="00225169" w:rsidP="009D02BC">
            <w:pPr>
              <w:autoSpaceDE w:val="0"/>
              <w:autoSpaceDN w:val="0"/>
              <w:adjustRightInd w:val="0"/>
              <w:jc w:val="both"/>
              <w:rPr>
                <w:i/>
                <w:iCs/>
                <w:szCs w:val="22"/>
                <w:lang w:eastAsia="en-US"/>
              </w:rPr>
            </w:pPr>
            <w:r w:rsidRPr="0073430A">
              <w:rPr>
                <w:i/>
                <w:iCs/>
                <w:szCs w:val="22"/>
                <w:lang w:eastAsia="en-US"/>
              </w:rPr>
              <w:t xml:space="preserve">Acinetobacter </w:t>
            </w:r>
            <w:r>
              <w:rPr>
                <w:iCs/>
                <w:szCs w:val="22"/>
                <w:lang w:eastAsia="en-US"/>
              </w:rPr>
              <w:t xml:space="preserve">spp. </w:t>
            </w:r>
          </w:p>
          <w:p w14:paraId="719395C0" w14:textId="77777777" w:rsidR="00225169" w:rsidRDefault="00225169" w:rsidP="009D02BC">
            <w:pPr>
              <w:autoSpaceDE w:val="0"/>
              <w:autoSpaceDN w:val="0"/>
              <w:adjustRightInd w:val="0"/>
              <w:jc w:val="both"/>
              <w:rPr>
                <w:i/>
                <w:iCs/>
                <w:szCs w:val="22"/>
                <w:lang w:eastAsia="en-US"/>
              </w:rPr>
            </w:pPr>
            <w:r w:rsidRPr="00AB3C94">
              <w:rPr>
                <w:i/>
                <w:iCs/>
                <w:szCs w:val="22"/>
                <w:lang w:eastAsia="en-US"/>
              </w:rPr>
              <w:t>Legionella pneumophila</w:t>
            </w:r>
          </w:p>
          <w:p w14:paraId="45E4CC47" w14:textId="77777777" w:rsidR="00225169" w:rsidRPr="0073430A" w:rsidRDefault="00225169" w:rsidP="009D02BC">
            <w:pPr>
              <w:autoSpaceDE w:val="0"/>
              <w:autoSpaceDN w:val="0"/>
              <w:adjustRightInd w:val="0"/>
              <w:jc w:val="both"/>
              <w:rPr>
                <w:i/>
                <w:iCs/>
                <w:szCs w:val="22"/>
                <w:lang w:eastAsia="en-US"/>
              </w:rPr>
            </w:pPr>
            <w:r w:rsidRPr="0073430A">
              <w:rPr>
                <w:i/>
                <w:iCs/>
                <w:szCs w:val="22"/>
                <w:lang w:eastAsia="en-US"/>
              </w:rPr>
              <w:t>Pseudomonas aeruginosa</w:t>
            </w:r>
          </w:p>
          <w:p w14:paraId="757D9E6D" w14:textId="77777777" w:rsidR="00225169" w:rsidRPr="0073430A" w:rsidRDefault="00225169" w:rsidP="009D02BC">
            <w:pPr>
              <w:autoSpaceDE w:val="0"/>
              <w:autoSpaceDN w:val="0"/>
              <w:adjustRightInd w:val="0"/>
              <w:jc w:val="both"/>
              <w:rPr>
                <w:i/>
                <w:iCs/>
                <w:szCs w:val="22"/>
                <w:lang w:eastAsia="en-US"/>
              </w:rPr>
            </w:pPr>
            <w:r w:rsidRPr="0073430A">
              <w:rPr>
                <w:i/>
                <w:iCs/>
                <w:szCs w:val="22"/>
                <w:lang w:eastAsia="en-US"/>
              </w:rPr>
              <w:t>Stenotrophomonas maltophilia</w:t>
            </w:r>
          </w:p>
        </w:tc>
      </w:tr>
      <w:tr w:rsidR="00225169" w:rsidRPr="0073430A" w14:paraId="4EB47539" w14:textId="77777777" w:rsidTr="009D02BC">
        <w:tc>
          <w:tcPr>
            <w:tcW w:w="5954" w:type="dxa"/>
            <w:shd w:val="clear" w:color="auto" w:fill="auto"/>
          </w:tcPr>
          <w:p w14:paraId="2B574039" w14:textId="77777777" w:rsidR="00225169" w:rsidRPr="0073430A" w:rsidRDefault="00225169" w:rsidP="009D02BC">
            <w:pPr>
              <w:autoSpaceDE w:val="0"/>
              <w:autoSpaceDN w:val="0"/>
              <w:adjustRightInd w:val="0"/>
              <w:jc w:val="both"/>
              <w:rPr>
                <w:b/>
                <w:bCs/>
                <w:i/>
                <w:iCs/>
                <w:szCs w:val="22"/>
                <w:lang w:eastAsia="en-US"/>
              </w:rPr>
            </w:pPr>
            <w:r w:rsidRPr="0073430A">
              <w:rPr>
                <w:b/>
                <w:bCs/>
                <w:i/>
                <w:iCs/>
                <w:szCs w:val="22"/>
                <w:lang w:eastAsia="en-US"/>
              </w:rPr>
              <w:t>Anaerobai</w:t>
            </w:r>
          </w:p>
          <w:p w14:paraId="4D47988F" w14:textId="77777777" w:rsidR="00225169" w:rsidRPr="0073430A" w:rsidRDefault="00225169" w:rsidP="009D02BC">
            <w:pPr>
              <w:autoSpaceDE w:val="0"/>
              <w:autoSpaceDN w:val="0"/>
              <w:adjustRightInd w:val="0"/>
              <w:jc w:val="both"/>
              <w:rPr>
                <w:i/>
                <w:iCs/>
                <w:szCs w:val="22"/>
                <w:lang w:eastAsia="en-US"/>
              </w:rPr>
            </w:pPr>
            <w:r w:rsidRPr="0073430A">
              <w:rPr>
                <w:i/>
                <w:iCs/>
                <w:szCs w:val="22"/>
                <w:lang w:eastAsia="en-US"/>
              </w:rPr>
              <w:t>Clostridium difficile</w:t>
            </w:r>
          </w:p>
        </w:tc>
      </w:tr>
      <w:tr w:rsidR="00225169" w:rsidRPr="0073430A" w14:paraId="03123717" w14:textId="77777777" w:rsidTr="009D02BC">
        <w:tc>
          <w:tcPr>
            <w:tcW w:w="5954" w:type="dxa"/>
            <w:shd w:val="clear" w:color="auto" w:fill="auto"/>
          </w:tcPr>
          <w:p w14:paraId="7C01EC49" w14:textId="77777777" w:rsidR="00225169" w:rsidRPr="0073430A" w:rsidRDefault="00225169" w:rsidP="009D02BC">
            <w:pPr>
              <w:autoSpaceDE w:val="0"/>
              <w:autoSpaceDN w:val="0"/>
              <w:adjustRightInd w:val="0"/>
              <w:jc w:val="both"/>
              <w:rPr>
                <w:b/>
                <w:bCs/>
                <w:i/>
                <w:iCs/>
                <w:szCs w:val="22"/>
                <w:lang w:eastAsia="en-US"/>
              </w:rPr>
            </w:pPr>
            <w:r w:rsidRPr="0073430A">
              <w:rPr>
                <w:b/>
                <w:bCs/>
                <w:i/>
                <w:iCs/>
                <w:szCs w:val="22"/>
                <w:lang w:eastAsia="en-US"/>
              </w:rPr>
              <w:t>Kiti</w:t>
            </w:r>
          </w:p>
          <w:p w14:paraId="70D2B1E4" w14:textId="77777777" w:rsidR="00225169" w:rsidRPr="0073430A" w:rsidRDefault="00225169" w:rsidP="009D02BC">
            <w:pPr>
              <w:autoSpaceDE w:val="0"/>
              <w:autoSpaceDN w:val="0"/>
              <w:adjustRightInd w:val="0"/>
              <w:jc w:val="both"/>
              <w:rPr>
                <w:i/>
                <w:iCs/>
                <w:szCs w:val="22"/>
                <w:lang w:eastAsia="en-US"/>
              </w:rPr>
            </w:pPr>
            <w:r w:rsidRPr="0073430A">
              <w:rPr>
                <w:i/>
                <w:iCs/>
                <w:szCs w:val="22"/>
                <w:lang w:eastAsia="en-US"/>
              </w:rPr>
              <w:t xml:space="preserve">Chlamydia </w:t>
            </w:r>
            <w:r w:rsidRPr="0073430A">
              <w:rPr>
                <w:szCs w:val="22"/>
                <w:lang w:eastAsia="en-US"/>
              </w:rPr>
              <w:t>spp</w:t>
            </w:r>
            <w:r w:rsidRPr="0073430A">
              <w:rPr>
                <w:i/>
                <w:iCs/>
                <w:szCs w:val="22"/>
                <w:lang w:eastAsia="en-US"/>
              </w:rPr>
              <w:t>.</w:t>
            </w:r>
          </w:p>
          <w:p w14:paraId="5DFF5DF4" w14:textId="77777777" w:rsidR="00225169" w:rsidRPr="0073430A" w:rsidRDefault="00225169" w:rsidP="009D02BC">
            <w:pPr>
              <w:autoSpaceDE w:val="0"/>
              <w:autoSpaceDN w:val="0"/>
              <w:adjustRightInd w:val="0"/>
              <w:jc w:val="both"/>
              <w:rPr>
                <w:i/>
                <w:iCs/>
                <w:szCs w:val="22"/>
                <w:lang w:eastAsia="en-US"/>
              </w:rPr>
            </w:pPr>
            <w:r w:rsidRPr="0073430A">
              <w:rPr>
                <w:i/>
                <w:iCs/>
                <w:szCs w:val="22"/>
                <w:lang w:eastAsia="en-US"/>
              </w:rPr>
              <w:t xml:space="preserve">Chlamydophila </w:t>
            </w:r>
            <w:r w:rsidRPr="0073430A">
              <w:rPr>
                <w:szCs w:val="22"/>
                <w:lang w:eastAsia="en-US"/>
              </w:rPr>
              <w:t>spp</w:t>
            </w:r>
            <w:r w:rsidRPr="0073430A">
              <w:rPr>
                <w:i/>
                <w:iCs/>
                <w:szCs w:val="22"/>
                <w:lang w:eastAsia="en-US"/>
              </w:rPr>
              <w:t>.</w:t>
            </w:r>
          </w:p>
          <w:p w14:paraId="28C449A9" w14:textId="77777777" w:rsidR="00225169" w:rsidRPr="0073430A" w:rsidRDefault="00225169" w:rsidP="009D02BC">
            <w:pPr>
              <w:autoSpaceDE w:val="0"/>
              <w:autoSpaceDN w:val="0"/>
              <w:adjustRightInd w:val="0"/>
              <w:jc w:val="both"/>
              <w:rPr>
                <w:szCs w:val="22"/>
                <w:lang w:eastAsia="en-US"/>
              </w:rPr>
            </w:pPr>
            <w:r w:rsidRPr="0073430A">
              <w:rPr>
                <w:i/>
                <w:iCs/>
                <w:szCs w:val="22"/>
                <w:lang w:eastAsia="en-US"/>
              </w:rPr>
              <w:t xml:space="preserve">Mycoplasma </w:t>
            </w:r>
            <w:r w:rsidRPr="0073430A">
              <w:rPr>
                <w:szCs w:val="22"/>
                <w:lang w:eastAsia="en-US"/>
              </w:rPr>
              <w:t>spp.</w:t>
            </w:r>
          </w:p>
          <w:p w14:paraId="0D4AA114" w14:textId="77777777" w:rsidR="00225169" w:rsidRPr="0073430A" w:rsidRDefault="00225169" w:rsidP="009D02BC">
            <w:pPr>
              <w:autoSpaceDE w:val="0"/>
              <w:autoSpaceDN w:val="0"/>
              <w:adjustRightInd w:val="0"/>
              <w:jc w:val="both"/>
              <w:rPr>
                <w:i/>
                <w:iCs/>
                <w:szCs w:val="22"/>
                <w:lang w:eastAsia="en-US"/>
              </w:rPr>
            </w:pPr>
            <w:r w:rsidRPr="0073430A">
              <w:rPr>
                <w:i/>
                <w:iCs/>
                <w:szCs w:val="22"/>
                <w:lang w:eastAsia="en-US"/>
              </w:rPr>
              <w:t>Treponema pallidum</w:t>
            </w:r>
          </w:p>
        </w:tc>
      </w:tr>
    </w:tbl>
    <w:p w14:paraId="6CD81105" w14:textId="77777777" w:rsidR="00225169" w:rsidRDefault="00225169" w:rsidP="00225169">
      <w:pPr>
        <w:autoSpaceDE w:val="0"/>
        <w:autoSpaceDN w:val="0"/>
        <w:adjustRightInd w:val="0"/>
        <w:jc w:val="both"/>
        <w:rPr>
          <w:szCs w:val="22"/>
          <w:lang w:eastAsia="en-US"/>
        </w:rPr>
      </w:pPr>
    </w:p>
    <w:p w14:paraId="3811D857" w14:textId="77777777" w:rsidR="00225169" w:rsidRPr="0073430A" w:rsidRDefault="00225169" w:rsidP="00225169">
      <w:pPr>
        <w:autoSpaceDE w:val="0"/>
        <w:autoSpaceDN w:val="0"/>
        <w:adjustRightInd w:val="0"/>
        <w:ind w:left="284" w:hanging="284"/>
        <w:jc w:val="both"/>
        <w:rPr>
          <w:szCs w:val="22"/>
          <w:lang w:eastAsia="en-US"/>
        </w:rPr>
      </w:pPr>
      <w:r>
        <w:rPr>
          <w:szCs w:val="22"/>
          <w:lang w:eastAsia="en-US"/>
        </w:rPr>
        <w:t>ᴼ</w:t>
      </w:r>
      <w:r w:rsidRPr="0073430A">
        <w:rPr>
          <w:szCs w:val="22"/>
          <w:lang w:eastAsia="en-US"/>
        </w:rPr>
        <w:tab/>
      </w:r>
      <w:r>
        <w:rPr>
          <w:szCs w:val="22"/>
          <w:lang w:eastAsia="en-US"/>
        </w:rPr>
        <w:t>iki lentelės paskelbimo datos duomenų nebuvo. Pagrindinėje literatūroje, standartiniuose darbuose ir gydymo rekomendacijose laikomos jauriomis.</w:t>
      </w:r>
    </w:p>
    <w:p w14:paraId="1FA56530" w14:textId="77777777" w:rsidR="00225169" w:rsidRPr="0073430A" w:rsidRDefault="00225169" w:rsidP="00225169">
      <w:pPr>
        <w:tabs>
          <w:tab w:val="left" w:pos="284"/>
        </w:tabs>
        <w:autoSpaceDE w:val="0"/>
        <w:autoSpaceDN w:val="0"/>
        <w:adjustRightInd w:val="0"/>
        <w:ind w:left="284" w:hanging="284"/>
        <w:rPr>
          <w:szCs w:val="22"/>
          <w:lang w:eastAsia="en-US"/>
        </w:rPr>
      </w:pPr>
      <w:r w:rsidRPr="0073430A">
        <w:rPr>
          <w:szCs w:val="22"/>
          <w:vertAlign w:val="superscript"/>
          <w:lang w:eastAsia="en-US"/>
        </w:rPr>
        <w:t>+</w:t>
      </w:r>
      <w:r w:rsidRPr="0073430A">
        <w:rPr>
          <w:szCs w:val="22"/>
          <w:lang w:eastAsia="en-US"/>
        </w:rPr>
        <w:tab/>
        <w:t>Bent viename regione atsparumas yra &gt; 50%.</w:t>
      </w:r>
    </w:p>
    <w:p w14:paraId="2727A546" w14:textId="77777777" w:rsidR="00225169" w:rsidRPr="0073430A" w:rsidRDefault="00225169" w:rsidP="00225169">
      <w:pPr>
        <w:tabs>
          <w:tab w:val="left" w:pos="284"/>
        </w:tabs>
        <w:autoSpaceDE w:val="0"/>
        <w:autoSpaceDN w:val="0"/>
        <w:adjustRightInd w:val="0"/>
        <w:ind w:left="284" w:hanging="284"/>
        <w:rPr>
          <w:szCs w:val="22"/>
          <w:lang w:eastAsia="en-US"/>
        </w:rPr>
      </w:pPr>
      <w:r w:rsidRPr="0073430A">
        <w:rPr>
          <w:szCs w:val="22"/>
          <w:vertAlign w:val="superscript"/>
          <w:lang w:eastAsia="en-US"/>
        </w:rPr>
        <w:t>%</w:t>
      </w:r>
      <w:r w:rsidRPr="0073430A">
        <w:rPr>
          <w:szCs w:val="22"/>
          <w:lang w:eastAsia="en-US"/>
        </w:rPr>
        <w:tab/>
        <w:t xml:space="preserve">Platesnio spektro beta laktamazes (ang. </w:t>
      </w:r>
      <w:r w:rsidRPr="0073430A">
        <w:rPr>
          <w:i/>
          <w:szCs w:val="22"/>
          <w:lang w:eastAsia="en-US"/>
        </w:rPr>
        <w:t>Extended Spectrum Beta-Lactamase</w:t>
      </w:r>
      <w:r w:rsidRPr="0073430A">
        <w:rPr>
          <w:szCs w:val="22"/>
          <w:lang w:eastAsia="en-US"/>
        </w:rPr>
        <w:t xml:space="preserve">, ESBL) gaminančios </w:t>
      </w:r>
      <w:r>
        <w:rPr>
          <w:szCs w:val="22"/>
          <w:lang w:eastAsia="en-US"/>
        </w:rPr>
        <w:t>padermės</w:t>
      </w:r>
      <w:r w:rsidRPr="0073430A">
        <w:rPr>
          <w:szCs w:val="22"/>
          <w:lang w:eastAsia="en-US"/>
        </w:rPr>
        <w:t xml:space="preserve"> visada </w:t>
      </w:r>
      <w:r>
        <w:rPr>
          <w:szCs w:val="22"/>
          <w:lang w:eastAsia="en-US"/>
        </w:rPr>
        <w:t xml:space="preserve">yra </w:t>
      </w:r>
      <w:r w:rsidRPr="0073430A">
        <w:rPr>
          <w:szCs w:val="22"/>
          <w:lang w:eastAsia="en-US"/>
        </w:rPr>
        <w:t>atsparios.</w:t>
      </w:r>
    </w:p>
    <w:p w14:paraId="36FC492B" w14:textId="77777777" w:rsidR="00225169" w:rsidRPr="0073430A" w:rsidRDefault="00225169" w:rsidP="00225169">
      <w:pPr>
        <w:tabs>
          <w:tab w:val="left" w:pos="284"/>
        </w:tabs>
        <w:autoSpaceDE w:val="0"/>
        <w:autoSpaceDN w:val="0"/>
        <w:adjustRightInd w:val="0"/>
        <w:ind w:left="284" w:hanging="284"/>
        <w:rPr>
          <w:szCs w:val="22"/>
          <w:lang w:eastAsia="en-US"/>
        </w:rPr>
      </w:pPr>
      <w:r w:rsidRPr="008E2FEB">
        <w:rPr>
          <w:rFonts w:ascii="Cambria Math" w:hAnsi="Cambria Math" w:cs="Cambria Math"/>
          <w:szCs w:val="22"/>
          <w:vertAlign w:val="superscript"/>
          <w:lang w:eastAsia="en-US"/>
        </w:rPr>
        <w:t>∋</w:t>
      </w:r>
      <w:r w:rsidRPr="0073430A">
        <w:rPr>
          <w:szCs w:val="22"/>
          <w:lang w:eastAsia="en-US"/>
        </w:rPr>
        <w:tab/>
      </w:r>
      <w:r>
        <w:rPr>
          <w:szCs w:val="22"/>
          <w:lang w:eastAsia="en-US"/>
        </w:rPr>
        <w:t>Ambulatorinėse srityse</w:t>
      </w:r>
      <w:r w:rsidRPr="0073430A">
        <w:rPr>
          <w:szCs w:val="22"/>
          <w:lang w:eastAsia="en-US"/>
        </w:rPr>
        <w:t xml:space="preserve"> atsparumas yra </w:t>
      </w:r>
      <w:r>
        <w:rPr>
          <w:szCs w:val="22"/>
          <w:lang w:eastAsia="en-US"/>
        </w:rPr>
        <w:t>&lt;</w:t>
      </w:r>
      <w:r w:rsidRPr="0073430A">
        <w:rPr>
          <w:szCs w:val="22"/>
          <w:lang w:eastAsia="en-US"/>
        </w:rPr>
        <w:t xml:space="preserve"> </w:t>
      </w:r>
      <w:r>
        <w:rPr>
          <w:szCs w:val="22"/>
          <w:lang w:eastAsia="en-US"/>
        </w:rPr>
        <w:t>1</w:t>
      </w:r>
      <w:r w:rsidRPr="0073430A">
        <w:rPr>
          <w:szCs w:val="22"/>
          <w:lang w:eastAsia="en-US"/>
        </w:rPr>
        <w:t>0%.</w:t>
      </w:r>
    </w:p>
    <w:p w14:paraId="078FCF31" w14:textId="77777777" w:rsidR="00225169" w:rsidRPr="0073430A" w:rsidRDefault="00225169" w:rsidP="00225169">
      <w:pPr>
        <w:autoSpaceDE w:val="0"/>
        <w:autoSpaceDN w:val="0"/>
        <w:adjustRightInd w:val="0"/>
        <w:rPr>
          <w:szCs w:val="22"/>
          <w:lang w:eastAsia="en-US"/>
        </w:rPr>
      </w:pPr>
    </w:p>
    <w:p w14:paraId="330C32BD" w14:textId="77777777" w:rsidR="00225169" w:rsidRPr="0073430A" w:rsidRDefault="00225169" w:rsidP="00225169">
      <w:pPr>
        <w:tabs>
          <w:tab w:val="left" w:pos="567"/>
          <w:tab w:val="left" w:pos="3555"/>
        </w:tabs>
        <w:spacing w:line="260" w:lineRule="exact"/>
        <w:ind w:left="567" w:hanging="567"/>
        <w:rPr>
          <w:b/>
          <w:szCs w:val="22"/>
          <w:lang w:eastAsia="en-US"/>
        </w:rPr>
      </w:pPr>
      <w:r w:rsidRPr="0073430A">
        <w:rPr>
          <w:b/>
          <w:szCs w:val="22"/>
          <w:lang w:eastAsia="en-US"/>
        </w:rPr>
        <w:t>5.2</w:t>
      </w:r>
      <w:r w:rsidRPr="0073430A">
        <w:rPr>
          <w:b/>
          <w:szCs w:val="22"/>
          <w:lang w:eastAsia="en-US"/>
        </w:rPr>
        <w:tab/>
        <w:t>Farmakokinetinės savybės</w:t>
      </w:r>
    </w:p>
    <w:p w14:paraId="76034F61" w14:textId="77777777" w:rsidR="00225169" w:rsidRPr="0073430A" w:rsidRDefault="00225169" w:rsidP="00225169">
      <w:pPr>
        <w:tabs>
          <w:tab w:val="left" w:pos="567"/>
          <w:tab w:val="left" w:pos="3555"/>
        </w:tabs>
        <w:spacing w:line="260" w:lineRule="exact"/>
        <w:ind w:left="567" w:hanging="567"/>
        <w:rPr>
          <w:b/>
          <w:szCs w:val="22"/>
          <w:lang w:eastAsia="en-US"/>
        </w:rPr>
      </w:pPr>
    </w:p>
    <w:p w14:paraId="78092A74" w14:textId="77777777" w:rsidR="00225169" w:rsidRPr="0073430A" w:rsidRDefault="00225169" w:rsidP="00225169">
      <w:pPr>
        <w:tabs>
          <w:tab w:val="left" w:pos="567"/>
        </w:tabs>
        <w:spacing w:line="260" w:lineRule="exact"/>
        <w:rPr>
          <w:szCs w:val="22"/>
          <w:u w:val="single"/>
          <w:lang w:eastAsia="en-US"/>
        </w:rPr>
      </w:pPr>
      <w:r w:rsidRPr="0073430A">
        <w:rPr>
          <w:szCs w:val="22"/>
          <w:u w:val="single"/>
          <w:lang w:eastAsia="en-US"/>
        </w:rPr>
        <w:t>Absorbcija</w:t>
      </w:r>
    </w:p>
    <w:p w14:paraId="12AEABD7" w14:textId="77777777" w:rsidR="00225169" w:rsidRDefault="00225169" w:rsidP="00225169">
      <w:pPr>
        <w:tabs>
          <w:tab w:val="left" w:pos="567"/>
        </w:tabs>
        <w:spacing w:line="260" w:lineRule="exact"/>
        <w:rPr>
          <w:szCs w:val="22"/>
          <w:lang w:eastAsia="en-US"/>
        </w:rPr>
      </w:pPr>
      <w:r>
        <w:rPr>
          <w:szCs w:val="22"/>
          <w:lang w:eastAsia="ar-SA"/>
        </w:rPr>
        <w:t>Cefotaksimas</w:t>
      </w:r>
      <w:r w:rsidRPr="0073430A">
        <w:rPr>
          <w:szCs w:val="22"/>
          <w:lang w:eastAsia="ar-SA"/>
        </w:rPr>
        <w:t xml:space="preserve"> </w:t>
      </w:r>
      <w:r w:rsidRPr="0073430A">
        <w:rPr>
          <w:szCs w:val="22"/>
          <w:lang w:eastAsia="en-US"/>
        </w:rPr>
        <w:t xml:space="preserve">skirtas vartoti parenteriniu būdu. Vidutinė didžiausia koncentracija praėjus 5 minutėms po intraveninės 1 g cefotaksimo dozės </w:t>
      </w:r>
      <w:r>
        <w:rPr>
          <w:szCs w:val="22"/>
          <w:lang w:eastAsia="en-US"/>
        </w:rPr>
        <w:t xml:space="preserve">koncentracija  kraujo serume buvo </w:t>
      </w:r>
      <w:r w:rsidRPr="0073430A">
        <w:rPr>
          <w:szCs w:val="22"/>
          <w:lang w:eastAsia="en-US"/>
        </w:rPr>
        <w:t xml:space="preserve"> </w:t>
      </w:r>
      <w:r>
        <w:rPr>
          <w:szCs w:val="22"/>
          <w:lang w:eastAsia="en-US"/>
        </w:rPr>
        <w:t>maždaug</w:t>
      </w:r>
      <w:r w:rsidRPr="0073430A">
        <w:rPr>
          <w:szCs w:val="22"/>
          <w:lang w:eastAsia="en-US"/>
        </w:rPr>
        <w:t xml:space="preserve"> 81–102 mg/l</w:t>
      </w:r>
      <w:r>
        <w:rPr>
          <w:szCs w:val="22"/>
          <w:lang w:eastAsia="en-US"/>
        </w:rPr>
        <w:t xml:space="preserve"> ir po 15 min – 46 mg/ml. P</w:t>
      </w:r>
      <w:r w:rsidRPr="0073430A">
        <w:rPr>
          <w:szCs w:val="22"/>
          <w:lang w:eastAsia="en-US"/>
        </w:rPr>
        <w:t xml:space="preserve">raėjus 8 minutėms po intraveninės 2 g </w:t>
      </w:r>
      <w:r>
        <w:rPr>
          <w:szCs w:val="22"/>
          <w:lang w:eastAsia="en-US"/>
        </w:rPr>
        <w:t xml:space="preserve">cefotaksimo </w:t>
      </w:r>
      <w:r w:rsidRPr="0073430A">
        <w:rPr>
          <w:szCs w:val="22"/>
          <w:lang w:eastAsia="en-US"/>
        </w:rPr>
        <w:t xml:space="preserve">dozės </w:t>
      </w:r>
      <w:r>
        <w:rPr>
          <w:szCs w:val="22"/>
          <w:lang w:eastAsia="en-US"/>
        </w:rPr>
        <w:t>koncentracijos kraujo serume buvo maždaug</w:t>
      </w:r>
      <w:r w:rsidRPr="0073430A">
        <w:rPr>
          <w:szCs w:val="22"/>
          <w:lang w:eastAsia="en-US"/>
        </w:rPr>
        <w:t xml:space="preserve"> 167–214 mg/l. </w:t>
      </w:r>
    </w:p>
    <w:p w14:paraId="520308C8" w14:textId="77777777" w:rsidR="00225169" w:rsidRPr="0073430A" w:rsidRDefault="00225169" w:rsidP="00225169">
      <w:pPr>
        <w:tabs>
          <w:tab w:val="left" w:pos="567"/>
        </w:tabs>
        <w:spacing w:line="260" w:lineRule="exact"/>
        <w:rPr>
          <w:szCs w:val="22"/>
          <w:lang w:eastAsia="en-US"/>
        </w:rPr>
      </w:pPr>
      <w:r>
        <w:rPr>
          <w:szCs w:val="22"/>
          <w:lang w:eastAsia="en-US"/>
        </w:rPr>
        <w:t>Sušvirkštus į raumenis 1 g, didžiausia koncentracija kraujo serume (maždaug</w:t>
      </w:r>
      <w:r w:rsidRPr="0073430A">
        <w:rPr>
          <w:szCs w:val="22"/>
          <w:lang w:eastAsia="en-US"/>
        </w:rPr>
        <w:t xml:space="preserve"> 20 mg/l</w:t>
      </w:r>
      <w:r>
        <w:rPr>
          <w:szCs w:val="22"/>
          <w:lang w:eastAsia="en-US"/>
        </w:rPr>
        <w:t>)</w:t>
      </w:r>
      <w:r w:rsidRPr="0073430A">
        <w:rPr>
          <w:szCs w:val="22"/>
          <w:lang w:eastAsia="en-US"/>
        </w:rPr>
        <w:t xml:space="preserve"> </w:t>
      </w:r>
      <w:r>
        <w:rPr>
          <w:szCs w:val="22"/>
          <w:lang w:eastAsia="en-US"/>
        </w:rPr>
        <w:t>atsirado per 30 minučių</w:t>
      </w:r>
      <w:r w:rsidRPr="0073430A">
        <w:rPr>
          <w:szCs w:val="22"/>
          <w:lang w:eastAsia="en-US"/>
        </w:rPr>
        <w:t>.</w:t>
      </w:r>
    </w:p>
    <w:p w14:paraId="5974CAE7" w14:textId="77777777" w:rsidR="00225169" w:rsidRPr="0073430A" w:rsidRDefault="00225169" w:rsidP="00225169">
      <w:pPr>
        <w:tabs>
          <w:tab w:val="left" w:pos="567"/>
        </w:tabs>
        <w:spacing w:line="260" w:lineRule="exact"/>
        <w:rPr>
          <w:szCs w:val="22"/>
          <w:lang w:eastAsia="en-US"/>
        </w:rPr>
      </w:pPr>
    </w:p>
    <w:p w14:paraId="7098EF7C" w14:textId="77777777" w:rsidR="00225169" w:rsidRPr="0073430A" w:rsidRDefault="00225169" w:rsidP="00225169">
      <w:pPr>
        <w:tabs>
          <w:tab w:val="left" w:pos="567"/>
        </w:tabs>
        <w:spacing w:line="260" w:lineRule="exact"/>
        <w:rPr>
          <w:szCs w:val="22"/>
          <w:u w:val="single"/>
          <w:lang w:eastAsia="en-US"/>
        </w:rPr>
      </w:pPr>
      <w:r w:rsidRPr="0073430A">
        <w:rPr>
          <w:szCs w:val="22"/>
          <w:u w:val="single"/>
          <w:lang w:eastAsia="en-US"/>
        </w:rPr>
        <w:t>Pasiskirstymas</w:t>
      </w:r>
    </w:p>
    <w:p w14:paraId="362853A5" w14:textId="77777777" w:rsidR="00225169" w:rsidRDefault="00225169" w:rsidP="00225169">
      <w:pPr>
        <w:tabs>
          <w:tab w:val="left" w:pos="567"/>
        </w:tabs>
        <w:spacing w:line="260" w:lineRule="exact"/>
        <w:rPr>
          <w:szCs w:val="22"/>
          <w:lang w:eastAsia="en-US"/>
        </w:rPr>
      </w:pPr>
      <w:r w:rsidRPr="0073430A">
        <w:rPr>
          <w:szCs w:val="22"/>
          <w:lang w:eastAsia="en-US"/>
        </w:rPr>
        <w:t xml:space="preserve">Cefotaksimas gerai </w:t>
      </w:r>
      <w:r>
        <w:rPr>
          <w:szCs w:val="22"/>
          <w:lang w:eastAsia="en-US"/>
        </w:rPr>
        <w:t>prasiskverbia į audinius</w:t>
      </w:r>
      <w:r w:rsidRPr="0073430A">
        <w:rPr>
          <w:szCs w:val="22"/>
          <w:lang w:eastAsia="en-US"/>
        </w:rPr>
        <w:t xml:space="preserve">. </w:t>
      </w:r>
      <w:r>
        <w:rPr>
          <w:szCs w:val="22"/>
          <w:lang w:eastAsia="en-US"/>
        </w:rPr>
        <w:t>Jis prasiskverbia pro placentos barjerą ir pasiekia aukštus lygius vaisiaus audiniuose (iki 6 mg kg kūno svorio). Su žindyvės pienu išskiriamas tik mažas procentas dozės (0,4 mg/l suvartojus 2 g).</w:t>
      </w:r>
    </w:p>
    <w:p w14:paraId="441DB47D" w14:textId="77777777" w:rsidR="00225169" w:rsidRDefault="00225169" w:rsidP="00225169">
      <w:pPr>
        <w:tabs>
          <w:tab w:val="left" w:pos="567"/>
        </w:tabs>
        <w:spacing w:line="260" w:lineRule="exact"/>
        <w:rPr>
          <w:szCs w:val="22"/>
          <w:lang w:eastAsia="en-US"/>
        </w:rPr>
      </w:pPr>
      <w:r>
        <w:rPr>
          <w:szCs w:val="22"/>
          <w:lang w:eastAsia="en-US"/>
        </w:rPr>
        <w:t xml:space="preserve">Esant smegenų dangalų uždegimui, cefotaksimas ir deacetilcefotaksimas prasiskverbia į smegenų skystį ir čia pasiekia veiksmingas gydomąsias koncentracijas (pvz., esant gramneigiamų bakterijų ir pneumokokų sukeltų infekcijų). </w:t>
      </w:r>
    </w:p>
    <w:p w14:paraId="42A1E731" w14:textId="77777777" w:rsidR="00225169" w:rsidRPr="0073430A" w:rsidRDefault="00225169" w:rsidP="00225169">
      <w:pPr>
        <w:tabs>
          <w:tab w:val="left" w:pos="567"/>
        </w:tabs>
        <w:spacing w:line="260" w:lineRule="exact"/>
        <w:rPr>
          <w:szCs w:val="22"/>
          <w:lang w:eastAsia="en-US"/>
        </w:rPr>
      </w:pPr>
      <w:r>
        <w:rPr>
          <w:szCs w:val="22"/>
          <w:lang w:eastAsia="en-US"/>
        </w:rPr>
        <w:t xml:space="preserve">Tariamasis </w:t>
      </w:r>
      <w:r w:rsidRPr="0073430A">
        <w:rPr>
          <w:szCs w:val="22"/>
          <w:lang w:eastAsia="en-US"/>
        </w:rPr>
        <w:t xml:space="preserve">pasiskirstymo </w:t>
      </w:r>
      <w:r>
        <w:rPr>
          <w:szCs w:val="22"/>
          <w:lang w:eastAsia="en-US"/>
        </w:rPr>
        <w:t>tūris</w:t>
      </w:r>
      <w:r w:rsidRPr="0073430A">
        <w:rPr>
          <w:szCs w:val="22"/>
          <w:lang w:eastAsia="en-US"/>
        </w:rPr>
        <w:t xml:space="preserve"> yra 21–37 l.</w:t>
      </w:r>
      <w:r>
        <w:rPr>
          <w:szCs w:val="22"/>
          <w:lang w:eastAsia="en-US"/>
        </w:rPr>
        <w:t xml:space="preserve"> Serumo baltymas suriša maždaug 25 – 40% dozės.</w:t>
      </w:r>
    </w:p>
    <w:p w14:paraId="582F1D17" w14:textId="77777777" w:rsidR="00225169" w:rsidRPr="0073430A" w:rsidRDefault="00225169" w:rsidP="00225169">
      <w:pPr>
        <w:tabs>
          <w:tab w:val="left" w:pos="567"/>
        </w:tabs>
        <w:spacing w:line="260" w:lineRule="exact"/>
        <w:rPr>
          <w:szCs w:val="22"/>
          <w:lang w:eastAsia="en-US"/>
        </w:rPr>
      </w:pPr>
    </w:p>
    <w:p w14:paraId="227BD07A" w14:textId="77777777" w:rsidR="00225169" w:rsidRPr="0073430A" w:rsidRDefault="00225169" w:rsidP="00225169">
      <w:pPr>
        <w:tabs>
          <w:tab w:val="left" w:pos="567"/>
        </w:tabs>
        <w:spacing w:line="260" w:lineRule="exact"/>
        <w:rPr>
          <w:szCs w:val="22"/>
          <w:u w:val="single"/>
          <w:lang w:eastAsia="en-US"/>
        </w:rPr>
      </w:pPr>
      <w:r w:rsidRPr="0073430A">
        <w:rPr>
          <w:szCs w:val="22"/>
          <w:u w:val="single"/>
          <w:lang w:eastAsia="en-US"/>
        </w:rPr>
        <w:t>Biotransformacija</w:t>
      </w:r>
    </w:p>
    <w:p w14:paraId="02F998FD" w14:textId="77777777" w:rsidR="00225169" w:rsidRDefault="00225169" w:rsidP="00225169">
      <w:pPr>
        <w:tabs>
          <w:tab w:val="left" w:pos="567"/>
        </w:tabs>
        <w:spacing w:line="260" w:lineRule="exact"/>
        <w:rPr>
          <w:szCs w:val="22"/>
          <w:lang w:eastAsia="en-US"/>
        </w:rPr>
      </w:pPr>
      <w:r w:rsidRPr="0073430A">
        <w:rPr>
          <w:szCs w:val="22"/>
          <w:lang w:eastAsia="en-US"/>
        </w:rPr>
        <w:t xml:space="preserve">Cefotaksimas </w:t>
      </w:r>
      <w:r>
        <w:rPr>
          <w:szCs w:val="22"/>
          <w:lang w:eastAsia="en-US"/>
        </w:rPr>
        <w:t>yra ekstensyviai metabolizuojamas</w:t>
      </w:r>
      <w:r w:rsidRPr="0073430A">
        <w:rPr>
          <w:szCs w:val="22"/>
          <w:lang w:eastAsia="en-US"/>
        </w:rPr>
        <w:t xml:space="preserve"> žmogaus organizme. Apie 15–25 % parenteriniu būdu pavartotos dozės </w:t>
      </w:r>
      <w:r>
        <w:rPr>
          <w:szCs w:val="22"/>
          <w:lang w:eastAsia="en-US"/>
        </w:rPr>
        <w:t xml:space="preserve">šalinama </w:t>
      </w:r>
      <w:r w:rsidRPr="0073430A">
        <w:rPr>
          <w:szCs w:val="22"/>
          <w:lang w:eastAsia="en-US"/>
        </w:rPr>
        <w:t xml:space="preserve">O-deacetil-cefotaksimo </w:t>
      </w:r>
      <w:r>
        <w:rPr>
          <w:szCs w:val="22"/>
          <w:lang w:eastAsia="en-US"/>
        </w:rPr>
        <w:t>pavidalu. Metabolitui yra būdingas geras antimikrobinis aktyvumas  prieš įvairius ligų sukėlėjus.</w:t>
      </w:r>
    </w:p>
    <w:p w14:paraId="3C6ECC05" w14:textId="77777777" w:rsidR="00225169" w:rsidRDefault="00225169" w:rsidP="00225169">
      <w:pPr>
        <w:tabs>
          <w:tab w:val="left" w:pos="567"/>
        </w:tabs>
        <w:spacing w:line="260" w:lineRule="exact"/>
        <w:rPr>
          <w:szCs w:val="22"/>
          <w:lang w:eastAsia="en-US"/>
        </w:rPr>
      </w:pPr>
      <w:r>
        <w:rPr>
          <w:szCs w:val="22"/>
          <w:lang w:eastAsia="en-US"/>
        </w:rPr>
        <w:t xml:space="preserve">Be </w:t>
      </w:r>
      <w:r w:rsidRPr="0073430A">
        <w:rPr>
          <w:szCs w:val="22"/>
          <w:lang w:eastAsia="en-US"/>
        </w:rPr>
        <w:t>deacetil</w:t>
      </w:r>
      <w:r>
        <w:rPr>
          <w:szCs w:val="22"/>
          <w:lang w:eastAsia="en-US"/>
        </w:rPr>
        <w:t>-</w:t>
      </w:r>
      <w:r w:rsidRPr="0073430A">
        <w:rPr>
          <w:szCs w:val="22"/>
          <w:lang w:eastAsia="en-US"/>
        </w:rPr>
        <w:t>cefotaksimo</w:t>
      </w:r>
      <w:r>
        <w:rPr>
          <w:szCs w:val="22"/>
          <w:lang w:eastAsia="en-US"/>
        </w:rPr>
        <w:t xml:space="preserve"> dar yra du neaktyvūs laktonai. Iš deacetil-cefotaksimo formuojamas laktonas, kaip tarpinis produktas kurio gyvavimo laikas yra trumpas, todėl šlapime ar kraujo plazmoje jo nepatinkama, nes jis greitai konvertuojamas į atviro žiedo (beta laktamo žiedo) laktoną. Jis taip pat yra šalinamas su šlapimu.</w:t>
      </w:r>
    </w:p>
    <w:p w14:paraId="0195B8CF" w14:textId="77777777" w:rsidR="00225169" w:rsidRPr="0073430A" w:rsidRDefault="00225169" w:rsidP="00225169">
      <w:pPr>
        <w:tabs>
          <w:tab w:val="left" w:pos="567"/>
        </w:tabs>
        <w:spacing w:line="260" w:lineRule="exact"/>
        <w:rPr>
          <w:szCs w:val="22"/>
          <w:lang w:eastAsia="en-US"/>
        </w:rPr>
      </w:pPr>
    </w:p>
    <w:p w14:paraId="67DF9146" w14:textId="77777777" w:rsidR="00225169" w:rsidRPr="0073430A" w:rsidRDefault="00225169" w:rsidP="00225169">
      <w:pPr>
        <w:tabs>
          <w:tab w:val="left" w:pos="567"/>
        </w:tabs>
        <w:spacing w:line="260" w:lineRule="exact"/>
        <w:rPr>
          <w:szCs w:val="22"/>
          <w:u w:val="single"/>
          <w:lang w:eastAsia="en-US"/>
        </w:rPr>
      </w:pPr>
      <w:r w:rsidRPr="0073430A">
        <w:rPr>
          <w:szCs w:val="22"/>
          <w:u w:val="single"/>
          <w:lang w:eastAsia="en-US"/>
        </w:rPr>
        <w:t>Eliminacija</w:t>
      </w:r>
    </w:p>
    <w:p w14:paraId="06D50D7D" w14:textId="77777777" w:rsidR="00225169" w:rsidRDefault="00225169" w:rsidP="00225169">
      <w:pPr>
        <w:tabs>
          <w:tab w:val="left" w:pos="567"/>
        </w:tabs>
        <w:spacing w:line="260" w:lineRule="exact"/>
        <w:rPr>
          <w:szCs w:val="22"/>
          <w:lang w:eastAsia="en-US"/>
        </w:rPr>
      </w:pPr>
      <w:r w:rsidRPr="0073430A">
        <w:rPr>
          <w:szCs w:val="22"/>
          <w:lang w:eastAsia="en-US"/>
        </w:rPr>
        <w:t xml:space="preserve">Didžioji dalis cefotaksimo ir deacetil-cefotaksimo pašalinama per inkstus. Tik nedidelė dalis </w:t>
      </w:r>
    </w:p>
    <w:p w14:paraId="3673384C" w14:textId="77777777" w:rsidR="00225169" w:rsidRPr="0073430A" w:rsidRDefault="00225169" w:rsidP="00225169">
      <w:pPr>
        <w:tabs>
          <w:tab w:val="left" w:pos="567"/>
        </w:tabs>
        <w:spacing w:line="260" w:lineRule="exact"/>
        <w:rPr>
          <w:szCs w:val="22"/>
          <w:lang w:eastAsia="en-US"/>
        </w:rPr>
      </w:pPr>
      <w:r w:rsidRPr="0073430A">
        <w:rPr>
          <w:szCs w:val="22"/>
          <w:lang w:eastAsia="en-US"/>
        </w:rPr>
        <w:t>(</w:t>
      </w:r>
      <w:r>
        <w:rPr>
          <w:szCs w:val="22"/>
          <w:lang w:eastAsia="en-US"/>
        </w:rPr>
        <w:t xml:space="preserve">maždaug </w:t>
      </w:r>
      <w:r w:rsidRPr="0073430A">
        <w:rPr>
          <w:szCs w:val="22"/>
          <w:lang w:eastAsia="en-US"/>
        </w:rPr>
        <w:t>2 %) cefotaksimo išskiriama su tulžimi. P</w:t>
      </w:r>
      <w:r>
        <w:rPr>
          <w:szCs w:val="22"/>
          <w:lang w:eastAsia="en-US"/>
        </w:rPr>
        <w:t>er</w:t>
      </w:r>
      <w:r w:rsidRPr="0073430A">
        <w:rPr>
          <w:szCs w:val="22"/>
          <w:lang w:eastAsia="en-US"/>
        </w:rPr>
        <w:t xml:space="preserve"> šeš</w:t>
      </w:r>
      <w:r>
        <w:rPr>
          <w:szCs w:val="22"/>
          <w:lang w:eastAsia="en-US"/>
        </w:rPr>
        <w:t>ias valandas</w:t>
      </w:r>
      <w:r w:rsidRPr="0073430A">
        <w:rPr>
          <w:szCs w:val="22"/>
          <w:lang w:eastAsia="en-US"/>
        </w:rPr>
        <w:t xml:space="preserve"> surinktame šlapime 40–60 % </w:t>
      </w:r>
      <w:r>
        <w:rPr>
          <w:szCs w:val="22"/>
          <w:lang w:eastAsia="en-US"/>
        </w:rPr>
        <w:t xml:space="preserve">dozės aptinkama nepakitusiu pavidalu ir maždaug </w:t>
      </w:r>
      <w:r w:rsidRPr="0073430A">
        <w:rPr>
          <w:szCs w:val="22"/>
          <w:lang w:eastAsia="en-US"/>
        </w:rPr>
        <w:t>20 % –deacetil-cefotaksim</w:t>
      </w:r>
      <w:r>
        <w:rPr>
          <w:szCs w:val="22"/>
          <w:lang w:eastAsia="en-US"/>
        </w:rPr>
        <w:t>o pavidalu</w:t>
      </w:r>
      <w:r w:rsidRPr="0073430A">
        <w:rPr>
          <w:szCs w:val="22"/>
          <w:lang w:eastAsia="en-US"/>
        </w:rPr>
        <w:t xml:space="preserve">. </w:t>
      </w:r>
      <w:r>
        <w:rPr>
          <w:szCs w:val="22"/>
          <w:lang w:eastAsia="en-US"/>
        </w:rPr>
        <w:t xml:space="preserve">Suleidus į veną </w:t>
      </w:r>
      <w:r w:rsidRPr="0073430A">
        <w:rPr>
          <w:szCs w:val="22"/>
          <w:lang w:eastAsia="en-US"/>
        </w:rPr>
        <w:t>radioaktyv</w:t>
      </w:r>
      <w:r>
        <w:rPr>
          <w:szCs w:val="22"/>
          <w:lang w:eastAsia="en-US"/>
        </w:rPr>
        <w:t>umu</w:t>
      </w:r>
      <w:r w:rsidRPr="0073430A">
        <w:rPr>
          <w:szCs w:val="22"/>
          <w:lang w:eastAsia="en-US"/>
        </w:rPr>
        <w:t xml:space="preserve"> žymėto cefotaksimo, šlapime apti</w:t>
      </w:r>
      <w:r>
        <w:rPr>
          <w:szCs w:val="22"/>
          <w:lang w:eastAsia="en-US"/>
        </w:rPr>
        <w:t>kta</w:t>
      </w:r>
      <w:r w:rsidRPr="0073430A">
        <w:rPr>
          <w:szCs w:val="22"/>
          <w:lang w:eastAsia="en-US"/>
        </w:rPr>
        <w:t xml:space="preserve"> daugiau negu 80 %</w:t>
      </w:r>
      <w:r>
        <w:rPr>
          <w:szCs w:val="22"/>
          <w:lang w:eastAsia="en-US"/>
        </w:rPr>
        <w:t xml:space="preserve"> radioaktyvumo, iš kurio </w:t>
      </w:r>
      <w:r w:rsidRPr="0073430A">
        <w:rPr>
          <w:szCs w:val="22"/>
          <w:lang w:eastAsia="en-US"/>
        </w:rPr>
        <w:t xml:space="preserve">50–60 % </w:t>
      </w:r>
      <w:r>
        <w:rPr>
          <w:szCs w:val="22"/>
          <w:lang w:eastAsia="en-US"/>
        </w:rPr>
        <w:t>buvo pradinės veikliosios medžiagos pavidalu ir likusi dalis – metabolitų pavidalu</w:t>
      </w:r>
      <w:r w:rsidRPr="0073430A">
        <w:rPr>
          <w:szCs w:val="22"/>
          <w:lang w:eastAsia="en-US"/>
        </w:rPr>
        <w:t>.</w:t>
      </w:r>
    </w:p>
    <w:p w14:paraId="7D4384D0" w14:textId="77777777" w:rsidR="00225169" w:rsidRDefault="00225169" w:rsidP="00225169">
      <w:pPr>
        <w:tabs>
          <w:tab w:val="left" w:pos="567"/>
        </w:tabs>
        <w:spacing w:line="260" w:lineRule="exact"/>
        <w:rPr>
          <w:szCs w:val="22"/>
          <w:lang w:eastAsia="en-US"/>
        </w:rPr>
      </w:pPr>
    </w:p>
    <w:p w14:paraId="224B0B29" w14:textId="77777777" w:rsidR="00225169" w:rsidRPr="0073430A" w:rsidRDefault="00225169" w:rsidP="00225169">
      <w:pPr>
        <w:tabs>
          <w:tab w:val="left" w:pos="567"/>
        </w:tabs>
        <w:spacing w:line="260" w:lineRule="exact"/>
        <w:rPr>
          <w:szCs w:val="22"/>
          <w:lang w:eastAsia="en-US"/>
        </w:rPr>
      </w:pPr>
      <w:r w:rsidRPr="0073430A">
        <w:rPr>
          <w:szCs w:val="22"/>
          <w:lang w:eastAsia="en-US"/>
        </w:rPr>
        <w:t>Cefotaksimo bendrasis klirensas yra 240–390 ml/min.</w:t>
      </w:r>
      <w:r>
        <w:rPr>
          <w:szCs w:val="22"/>
          <w:lang w:eastAsia="en-US"/>
        </w:rPr>
        <w:t xml:space="preserve"> ir inkstų klirensas</w:t>
      </w:r>
      <w:r w:rsidRPr="0073430A">
        <w:rPr>
          <w:szCs w:val="22"/>
          <w:lang w:eastAsia="en-US"/>
        </w:rPr>
        <w:t xml:space="preserve"> 130–150 ml/min.</w:t>
      </w:r>
    </w:p>
    <w:p w14:paraId="33F7F771" w14:textId="77777777" w:rsidR="00225169" w:rsidRPr="0073430A" w:rsidRDefault="00225169" w:rsidP="00225169">
      <w:pPr>
        <w:tabs>
          <w:tab w:val="left" w:pos="567"/>
        </w:tabs>
        <w:spacing w:line="260" w:lineRule="exact"/>
        <w:rPr>
          <w:szCs w:val="22"/>
          <w:lang w:eastAsia="en-US"/>
        </w:rPr>
      </w:pPr>
      <w:r>
        <w:rPr>
          <w:szCs w:val="22"/>
          <w:lang w:eastAsia="en-US"/>
        </w:rPr>
        <w:t>P</w:t>
      </w:r>
      <w:r w:rsidRPr="0073430A">
        <w:rPr>
          <w:szCs w:val="22"/>
          <w:lang w:eastAsia="en-US"/>
        </w:rPr>
        <w:t xml:space="preserve">usinės eliminacijos </w:t>
      </w:r>
      <w:r>
        <w:rPr>
          <w:szCs w:val="22"/>
          <w:lang w:eastAsia="en-US"/>
        </w:rPr>
        <w:t xml:space="preserve">iš serumo </w:t>
      </w:r>
      <w:r w:rsidRPr="0073430A">
        <w:rPr>
          <w:szCs w:val="22"/>
          <w:lang w:eastAsia="en-US"/>
        </w:rPr>
        <w:t xml:space="preserve">laikas yra </w:t>
      </w:r>
      <w:r>
        <w:rPr>
          <w:szCs w:val="22"/>
          <w:lang w:eastAsia="en-US"/>
        </w:rPr>
        <w:t xml:space="preserve"> maždaug </w:t>
      </w:r>
      <w:r w:rsidRPr="0073430A">
        <w:rPr>
          <w:szCs w:val="22"/>
          <w:lang w:eastAsia="en-US"/>
        </w:rPr>
        <w:t>50–80 minučių. Seny</w:t>
      </w:r>
      <w:r>
        <w:rPr>
          <w:szCs w:val="22"/>
          <w:lang w:eastAsia="en-US"/>
        </w:rPr>
        <w:t>viems pacientams pusinės eliminacijos laikas trunka 120 -150 minučių</w:t>
      </w:r>
      <w:r w:rsidRPr="0073430A">
        <w:rPr>
          <w:szCs w:val="22"/>
          <w:lang w:eastAsia="en-US"/>
        </w:rPr>
        <w:t>.</w:t>
      </w:r>
    </w:p>
    <w:p w14:paraId="4ADC71D5" w14:textId="77777777" w:rsidR="00225169" w:rsidRPr="0073430A" w:rsidRDefault="00225169" w:rsidP="00225169">
      <w:pPr>
        <w:tabs>
          <w:tab w:val="left" w:pos="567"/>
        </w:tabs>
        <w:spacing w:line="260" w:lineRule="exact"/>
        <w:rPr>
          <w:szCs w:val="22"/>
          <w:lang w:eastAsia="en-US"/>
        </w:rPr>
      </w:pPr>
      <w:r>
        <w:rPr>
          <w:szCs w:val="22"/>
          <w:lang w:eastAsia="en-US"/>
        </w:rPr>
        <w:t xml:space="preserve">Sunkaus </w:t>
      </w:r>
      <w:r w:rsidRPr="0073430A">
        <w:rPr>
          <w:szCs w:val="22"/>
          <w:lang w:eastAsia="en-US"/>
        </w:rPr>
        <w:t>inkstų funkcij</w:t>
      </w:r>
      <w:r>
        <w:rPr>
          <w:szCs w:val="22"/>
          <w:lang w:eastAsia="en-US"/>
        </w:rPr>
        <w:t>os sutrikimo atveju</w:t>
      </w:r>
      <w:r w:rsidRPr="0073430A">
        <w:rPr>
          <w:szCs w:val="22"/>
          <w:lang w:eastAsia="en-US"/>
        </w:rPr>
        <w:t xml:space="preserve"> (kreatinino klirensas 3–10 ml/min.) cefotaksimo pusinės eliminacijos </w:t>
      </w:r>
      <w:r>
        <w:rPr>
          <w:szCs w:val="22"/>
          <w:lang w:eastAsia="en-US"/>
        </w:rPr>
        <w:t xml:space="preserve">iš serumo laikas </w:t>
      </w:r>
      <w:r w:rsidRPr="0073430A">
        <w:rPr>
          <w:szCs w:val="22"/>
          <w:lang w:eastAsia="en-US"/>
        </w:rPr>
        <w:t xml:space="preserve">gali </w:t>
      </w:r>
      <w:r>
        <w:rPr>
          <w:szCs w:val="22"/>
          <w:lang w:eastAsia="en-US"/>
        </w:rPr>
        <w:t>būti pailgėjęs</w:t>
      </w:r>
      <w:r w:rsidRPr="0073430A">
        <w:rPr>
          <w:szCs w:val="22"/>
          <w:lang w:eastAsia="en-US"/>
        </w:rPr>
        <w:t xml:space="preserve"> iki 2,5</w:t>
      </w:r>
      <w:r>
        <w:rPr>
          <w:szCs w:val="22"/>
          <w:lang w:eastAsia="en-US"/>
        </w:rPr>
        <w:t xml:space="preserve"> </w:t>
      </w:r>
      <w:r w:rsidRPr="0073430A">
        <w:rPr>
          <w:szCs w:val="22"/>
          <w:lang w:eastAsia="en-US"/>
        </w:rPr>
        <w:t>–</w:t>
      </w:r>
      <w:r>
        <w:rPr>
          <w:szCs w:val="22"/>
          <w:lang w:eastAsia="en-US"/>
        </w:rPr>
        <w:t xml:space="preserve"> 10</w:t>
      </w:r>
      <w:r w:rsidRPr="0073430A">
        <w:rPr>
          <w:szCs w:val="22"/>
          <w:lang w:eastAsia="en-US"/>
        </w:rPr>
        <w:t xml:space="preserve"> valandų.</w:t>
      </w:r>
    </w:p>
    <w:p w14:paraId="0607D2AC" w14:textId="77777777" w:rsidR="00225169" w:rsidRDefault="00225169" w:rsidP="00225169">
      <w:pPr>
        <w:tabs>
          <w:tab w:val="left" w:pos="567"/>
        </w:tabs>
        <w:spacing w:line="260" w:lineRule="exact"/>
        <w:rPr>
          <w:szCs w:val="22"/>
          <w:lang w:eastAsia="en-US"/>
        </w:rPr>
      </w:pPr>
      <w:r>
        <w:rPr>
          <w:szCs w:val="22"/>
          <w:lang w:eastAsia="en-US"/>
        </w:rPr>
        <w:t>Tokiomis sąlygomis cefotaksimas kaupiamas tik maža apimtimi, priešingai aktyviam ir neaktyviems metabolitams.</w:t>
      </w:r>
    </w:p>
    <w:p w14:paraId="7529BF3D" w14:textId="77777777" w:rsidR="00225169" w:rsidRDefault="00225169" w:rsidP="00225169">
      <w:pPr>
        <w:tabs>
          <w:tab w:val="left" w:pos="567"/>
        </w:tabs>
        <w:spacing w:line="260" w:lineRule="exact"/>
        <w:rPr>
          <w:szCs w:val="22"/>
          <w:lang w:eastAsia="en-US"/>
        </w:rPr>
      </w:pPr>
      <w:r>
        <w:rPr>
          <w:szCs w:val="22"/>
          <w:lang w:eastAsia="en-US"/>
        </w:rPr>
        <w:t>Cefotaksimas ir deacetil-cefotaksimas yra šalinami iš kraujo daugumoje atvejų hemodialize.</w:t>
      </w:r>
    </w:p>
    <w:p w14:paraId="5D9A6E2F" w14:textId="77777777" w:rsidR="00225169" w:rsidRPr="0073430A" w:rsidRDefault="00225169" w:rsidP="00225169">
      <w:pPr>
        <w:tabs>
          <w:tab w:val="left" w:pos="567"/>
        </w:tabs>
        <w:spacing w:line="260" w:lineRule="exact"/>
        <w:rPr>
          <w:szCs w:val="22"/>
          <w:lang w:eastAsia="en-US"/>
        </w:rPr>
      </w:pPr>
    </w:p>
    <w:p w14:paraId="0881F7FD" w14:textId="77777777" w:rsidR="00225169" w:rsidRPr="0073430A" w:rsidRDefault="00225169" w:rsidP="00225169">
      <w:pPr>
        <w:tabs>
          <w:tab w:val="left" w:pos="567"/>
        </w:tabs>
        <w:spacing w:line="260" w:lineRule="exact"/>
        <w:ind w:left="567" w:hanging="567"/>
        <w:rPr>
          <w:b/>
          <w:szCs w:val="22"/>
          <w:lang w:eastAsia="en-US"/>
        </w:rPr>
      </w:pPr>
      <w:r w:rsidRPr="0073430A">
        <w:rPr>
          <w:b/>
          <w:szCs w:val="22"/>
          <w:lang w:eastAsia="en-US"/>
        </w:rPr>
        <w:t>5.3</w:t>
      </w:r>
      <w:r w:rsidRPr="0073430A">
        <w:rPr>
          <w:b/>
          <w:szCs w:val="22"/>
          <w:lang w:eastAsia="en-US"/>
        </w:rPr>
        <w:tab/>
        <w:t>Ikiklinikinių saugumo tyrimų duomenys</w:t>
      </w:r>
    </w:p>
    <w:p w14:paraId="7D13627F" w14:textId="77777777" w:rsidR="00225169" w:rsidRPr="0073430A" w:rsidRDefault="00225169" w:rsidP="00225169">
      <w:pPr>
        <w:tabs>
          <w:tab w:val="left" w:pos="567"/>
        </w:tabs>
        <w:spacing w:line="260" w:lineRule="exact"/>
        <w:ind w:left="567" w:hanging="567"/>
        <w:rPr>
          <w:b/>
          <w:szCs w:val="22"/>
          <w:lang w:eastAsia="en-US"/>
        </w:rPr>
      </w:pPr>
    </w:p>
    <w:p w14:paraId="6BB6AE2D" w14:textId="77777777" w:rsidR="00225169" w:rsidRDefault="00225169" w:rsidP="00225169">
      <w:pPr>
        <w:tabs>
          <w:tab w:val="left" w:pos="567"/>
        </w:tabs>
        <w:spacing w:line="260" w:lineRule="exact"/>
        <w:rPr>
          <w:szCs w:val="22"/>
          <w:lang w:eastAsia="en-US"/>
        </w:rPr>
      </w:pPr>
      <w:r>
        <w:rPr>
          <w:szCs w:val="22"/>
          <w:lang w:eastAsia="en-US"/>
        </w:rPr>
        <w:t>Cefotaksimo toksiškumas yra labai mažas. Žiūrint kokia rūšis, į veną suleisto cefotaksimo LD</w:t>
      </w:r>
      <w:r w:rsidRPr="004A3EA1">
        <w:rPr>
          <w:szCs w:val="22"/>
          <w:vertAlign w:val="subscript"/>
          <w:lang w:eastAsia="en-US"/>
        </w:rPr>
        <w:t>50</w:t>
      </w:r>
      <w:r>
        <w:rPr>
          <w:szCs w:val="22"/>
          <w:lang w:eastAsia="en-US"/>
        </w:rPr>
        <w:t xml:space="preserve"> įvairioms gyvūnų rūšims yra skirtinga. Pelėms ir žiurkėms  ji yra  nuo 9 iki 11 g/kg kūno svorio. Suleidus po oda LD</w:t>
      </w:r>
      <w:r w:rsidRPr="004A3EA1">
        <w:rPr>
          <w:szCs w:val="22"/>
          <w:vertAlign w:val="subscript"/>
          <w:lang w:eastAsia="en-US"/>
        </w:rPr>
        <w:t>50</w:t>
      </w:r>
      <w:r>
        <w:rPr>
          <w:szCs w:val="22"/>
          <w:lang w:eastAsia="en-US"/>
        </w:rPr>
        <w:t xml:space="preserve"> vertės 7 parų amžiaus pelėms ir žiurkėms buvo nuo 6,1 iki 7,4 g/kg kūno svorio  ir pelių patelėms 18 g/kg kūno svorio.</w:t>
      </w:r>
    </w:p>
    <w:p w14:paraId="5A44E0EB" w14:textId="77777777" w:rsidR="00225169" w:rsidRDefault="00225169" w:rsidP="00225169">
      <w:pPr>
        <w:tabs>
          <w:tab w:val="left" w:pos="567"/>
        </w:tabs>
        <w:spacing w:line="260" w:lineRule="exact"/>
        <w:rPr>
          <w:szCs w:val="22"/>
          <w:lang w:eastAsia="en-US"/>
        </w:rPr>
      </w:pPr>
    </w:p>
    <w:p w14:paraId="1F7578DB" w14:textId="77777777" w:rsidR="00225169" w:rsidRPr="009366B1" w:rsidRDefault="00225169" w:rsidP="00225169">
      <w:pPr>
        <w:tabs>
          <w:tab w:val="left" w:pos="567"/>
        </w:tabs>
        <w:spacing w:line="260" w:lineRule="exact"/>
        <w:rPr>
          <w:szCs w:val="22"/>
          <w:u w:val="single"/>
          <w:lang w:eastAsia="en-US"/>
        </w:rPr>
      </w:pPr>
      <w:r w:rsidRPr="009366B1">
        <w:rPr>
          <w:szCs w:val="22"/>
          <w:u w:val="single"/>
          <w:lang w:eastAsia="en-US"/>
        </w:rPr>
        <w:t>Mutageninis potencialas</w:t>
      </w:r>
    </w:p>
    <w:p w14:paraId="78AA2918" w14:textId="77777777" w:rsidR="00225169" w:rsidRDefault="00225169" w:rsidP="00225169">
      <w:pPr>
        <w:tabs>
          <w:tab w:val="left" w:pos="567"/>
        </w:tabs>
        <w:spacing w:line="260" w:lineRule="exact"/>
        <w:rPr>
          <w:szCs w:val="22"/>
          <w:lang w:eastAsia="en-US"/>
        </w:rPr>
      </w:pPr>
      <w:r w:rsidRPr="004A3EA1">
        <w:rPr>
          <w:i/>
          <w:szCs w:val="22"/>
          <w:lang w:eastAsia="en-US"/>
        </w:rPr>
        <w:t>In vivo</w:t>
      </w:r>
      <w:r>
        <w:rPr>
          <w:szCs w:val="22"/>
          <w:lang w:eastAsia="en-US"/>
        </w:rPr>
        <w:t xml:space="preserve"> tyrimai su žiurkių ir pelių kaulų čiulpais mutageninio potencialo cefotaksimui nerodo.</w:t>
      </w:r>
    </w:p>
    <w:p w14:paraId="32F77F1F" w14:textId="77777777" w:rsidR="00225169" w:rsidRDefault="00225169" w:rsidP="00225169">
      <w:pPr>
        <w:tabs>
          <w:tab w:val="left" w:pos="567"/>
        </w:tabs>
        <w:spacing w:line="260" w:lineRule="exact"/>
        <w:rPr>
          <w:szCs w:val="22"/>
          <w:lang w:eastAsia="en-US"/>
        </w:rPr>
      </w:pPr>
    </w:p>
    <w:p w14:paraId="5BD49669" w14:textId="77777777" w:rsidR="00225169" w:rsidRPr="009366B1" w:rsidRDefault="00225169" w:rsidP="00225169">
      <w:pPr>
        <w:tabs>
          <w:tab w:val="left" w:pos="567"/>
        </w:tabs>
        <w:spacing w:line="260" w:lineRule="exact"/>
        <w:rPr>
          <w:szCs w:val="22"/>
          <w:u w:val="single"/>
          <w:lang w:eastAsia="en-US"/>
        </w:rPr>
      </w:pPr>
      <w:r w:rsidRPr="009366B1">
        <w:rPr>
          <w:szCs w:val="22"/>
          <w:u w:val="single"/>
          <w:lang w:eastAsia="en-US"/>
        </w:rPr>
        <w:t>Toksinis poveikis reprodukcijai</w:t>
      </w:r>
    </w:p>
    <w:p w14:paraId="059B254C" w14:textId="77777777" w:rsidR="00225169" w:rsidRPr="0073430A" w:rsidRDefault="00225169" w:rsidP="00225169">
      <w:pPr>
        <w:tabs>
          <w:tab w:val="left" w:pos="567"/>
        </w:tabs>
        <w:spacing w:line="260" w:lineRule="exact"/>
        <w:rPr>
          <w:szCs w:val="22"/>
          <w:lang w:eastAsia="en-US"/>
        </w:rPr>
      </w:pPr>
      <w:r w:rsidRPr="0073430A">
        <w:rPr>
          <w:szCs w:val="22"/>
          <w:lang w:eastAsia="en-US"/>
        </w:rPr>
        <w:t xml:space="preserve">Cefotaksimas prasiskverbia pro placentą. </w:t>
      </w:r>
      <w:r>
        <w:rPr>
          <w:szCs w:val="22"/>
          <w:lang w:eastAsia="en-US"/>
        </w:rPr>
        <w:t>G</w:t>
      </w:r>
      <w:r w:rsidRPr="0073430A">
        <w:rPr>
          <w:szCs w:val="22"/>
          <w:lang w:eastAsia="en-US"/>
        </w:rPr>
        <w:t>imdymo metu</w:t>
      </w:r>
      <w:r>
        <w:rPr>
          <w:szCs w:val="22"/>
          <w:lang w:eastAsia="en-US"/>
        </w:rPr>
        <w:t xml:space="preserve"> suleidus</w:t>
      </w:r>
      <w:r w:rsidRPr="0073430A">
        <w:rPr>
          <w:szCs w:val="22"/>
          <w:lang w:eastAsia="en-US"/>
        </w:rPr>
        <w:t xml:space="preserve"> </w:t>
      </w:r>
      <w:r>
        <w:rPr>
          <w:szCs w:val="22"/>
          <w:lang w:eastAsia="en-US"/>
        </w:rPr>
        <w:t xml:space="preserve"> į veną </w:t>
      </w:r>
      <w:r w:rsidRPr="0073430A">
        <w:rPr>
          <w:szCs w:val="22"/>
          <w:lang w:eastAsia="en-US"/>
        </w:rPr>
        <w:t xml:space="preserve">1 g cefotaksimo, bambagyslės </w:t>
      </w:r>
      <w:r>
        <w:rPr>
          <w:szCs w:val="22"/>
          <w:lang w:eastAsia="en-US"/>
        </w:rPr>
        <w:t xml:space="preserve">kraujo </w:t>
      </w:r>
      <w:r w:rsidRPr="0073430A">
        <w:rPr>
          <w:szCs w:val="22"/>
          <w:lang w:eastAsia="en-US"/>
        </w:rPr>
        <w:t xml:space="preserve">serume pirmosiomis 90 minučių po </w:t>
      </w:r>
      <w:r>
        <w:rPr>
          <w:szCs w:val="22"/>
          <w:lang w:eastAsia="en-US"/>
        </w:rPr>
        <w:t>suleidimo išmatuota</w:t>
      </w:r>
      <w:r w:rsidRPr="0073430A">
        <w:rPr>
          <w:szCs w:val="22"/>
          <w:lang w:eastAsia="en-US"/>
        </w:rPr>
        <w:t xml:space="preserve"> 14 μg/ml koncentracija, kuri, praėjus dviem valandoms po </w:t>
      </w:r>
      <w:r>
        <w:rPr>
          <w:szCs w:val="22"/>
          <w:lang w:eastAsia="en-US"/>
        </w:rPr>
        <w:t>suleidimo</w:t>
      </w:r>
      <w:r w:rsidRPr="0073430A">
        <w:rPr>
          <w:szCs w:val="22"/>
          <w:lang w:eastAsia="en-US"/>
        </w:rPr>
        <w:t>, sumažėjo iki 2,5 μg/ml. Vaisiaus vandenyse didžiausia koncentracija (6,9 μg/ml) buvo nustatyta po 3–4 valandų. Š</w:t>
      </w:r>
      <w:r>
        <w:rPr>
          <w:szCs w:val="22"/>
          <w:lang w:eastAsia="en-US"/>
        </w:rPr>
        <w:t>is dydis</w:t>
      </w:r>
      <w:r w:rsidRPr="0073430A">
        <w:rPr>
          <w:szCs w:val="22"/>
          <w:lang w:eastAsia="en-US"/>
        </w:rPr>
        <w:t xml:space="preserve"> viršija</w:t>
      </w:r>
      <w:r>
        <w:rPr>
          <w:szCs w:val="22"/>
          <w:lang w:eastAsia="en-US"/>
        </w:rPr>
        <w:t xml:space="preserve"> MSK</w:t>
      </w:r>
      <w:r w:rsidRPr="0073430A">
        <w:rPr>
          <w:szCs w:val="22"/>
          <w:lang w:eastAsia="en-US"/>
        </w:rPr>
        <w:t xml:space="preserve"> </w:t>
      </w:r>
      <w:r>
        <w:rPr>
          <w:szCs w:val="22"/>
          <w:lang w:eastAsia="en-US"/>
        </w:rPr>
        <w:t xml:space="preserve">daugumai </w:t>
      </w:r>
      <w:r w:rsidRPr="0073430A">
        <w:rPr>
          <w:szCs w:val="22"/>
          <w:lang w:eastAsia="en-US"/>
        </w:rPr>
        <w:t xml:space="preserve">gramneigiamų </w:t>
      </w:r>
      <w:r>
        <w:rPr>
          <w:szCs w:val="22"/>
          <w:lang w:eastAsia="en-US"/>
        </w:rPr>
        <w:t>ligų sukėlėjų</w:t>
      </w:r>
      <w:r w:rsidRPr="0073430A">
        <w:rPr>
          <w:szCs w:val="22"/>
          <w:lang w:eastAsia="en-US"/>
        </w:rPr>
        <w:t>.</w:t>
      </w:r>
    </w:p>
    <w:p w14:paraId="2BF27E59" w14:textId="77777777" w:rsidR="00225169" w:rsidRPr="0073430A" w:rsidRDefault="00225169" w:rsidP="00225169">
      <w:pPr>
        <w:tabs>
          <w:tab w:val="left" w:pos="567"/>
        </w:tabs>
        <w:spacing w:line="260" w:lineRule="exact"/>
        <w:rPr>
          <w:szCs w:val="22"/>
          <w:lang w:eastAsia="en-US"/>
        </w:rPr>
      </w:pPr>
      <w:r w:rsidRPr="002D6378">
        <w:rPr>
          <w:szCs w:val="22"/>
          <w:lang w:eastAsia="en-US"/>
        </w:rPr>
        <w:t>Ty</w:t>
      </w:r>
      <w:r>
        <w:rPr>
          <w:szCs w:val="22"/>
          <w:lang w:eastAsia="en-US"/>
        </w:rPr>
        <w:t xml:space="preserve">rimai su gyvūnais (pelėmis ir žiurkėmis) jokių kenksmingų cefotaksimo efektų neparodė. Paveiktų cefotaksimu gyvūnų vaisingumas nesumažėjo. </w:t>
      </w:r>
    </w:p>
    <w:p w14:paraId="10E5D67B" w14:textId="77777777" w:rsidR="00225169" w:rsidRDefault="00225169" w:rsidP="00225169">
      <w:pPr>
        <w:tabs>
          <w:tab w:val="left" w:pos="567"/>
        </w:tabs>
        <w:spacing w:line="260" w:lineRule="exact"/>
        <w:rPr>
          <w:szCs w:val="22"/>
          <w:lang w:eastAsia="en-US"/>
        </w:rPr>
      </w:pPr>
    </w:p>
    <w:p w14:paraId="5C61DE5C" w14:textId="77777777" w:rsidR="00225169" w:rsidRPr="0073430A" w:rsidRDefault="00225169" w:rsidP="00225169">
      <w:pPr>
        <w:tabs>
          <w:tab w:val="left" w:pos="567"/>
        </w:tabs>
        <w:spacing w:line="260" w:lineRule="exact"/>
        <w:rPr>
          <w:szCs w:val="22"/>
          <w:lang w:eastAsia="en-US"/>
        </w:rPr>
      </w:pPr>
    </w:p>
    <w:p w14:paraId="319C59AC" w14:textId="77777777" w:rsidR="00225169" w:rsidRPr="0073430A" w:rsidRDefault="00225169" w:rsidP="00225169">
      <w:pPr>
        <w:tabs>
          <w:tab w:val="left" w:pos="567"/>
        </w:tabs>
        <w:spacing w:line="260" w:lineRule="exact"/>
        <w:ind w:left="567" w:hanging="567"/>
        <w:rPr>
          <w:b/>
          <w:szCs w:val="22"/>
          <w:lang w:eastAsia="en-US"/>
        </w:rPr>
      </w:pPr>
      <w:r w:rsidRPr="0073430A">
        <w:rPr>
          <w:b/>
          <w:szCs w:val="22"/>
          <w:lang w:eastAsia="en-US"/>
        </w:rPr>
        <w:lastRenderedPageBreak/>
        <w:t>6.</w:t>
      </w:r>
      <w:r w:rsidRPr="0073430A">
        <w:rPr>
          <w:b/>
          <w:szCs w:val="22"/>
          <w:lang w:eastAsia="en-US"/>
        </w:rPr>
        <w:tab/>
        <w:t>FARMACINĖ FORMA</w:t>
      </w:r>
    </w:p>
    <w:p w14:paraId="5628E4B0" w14:textId="77777777" w:rsidR="00225169" w:rsidRPr="0073430A" w:rsidRDefault="00225169" w:rsidP="00225169">
      <w:pPr>
        <w:tabs>
          <w:tab w:val="left" w:pos="567"/>
        </w:tabs>
        <w:spacing w:line="260" w:lineRule="exact"/>
        <w:ind w:left="567" w:hanging="567"/>
        <w:rPr>
          <w:b/>
          <w:szCs w:val="22"/>
          <w:lang w:eastAsia="en-US"/>
        </w:rPr>
      </w:pPr>
    </w:p>
    <w:p w14:paraId="79DA1F88" w14:textId="77777777" w:rsidR="00225169" w:rsidRPr="0073430A" w:rsidRDefault="00225169" w:rsidP="00225169">
      <w:pPr>
        <w:tabs>
          <w:tab w:val="left" w:pos="567"/>
        </w:tabs>
        <w:spacing w:line="260" w:lineRule="exact"/>
        <w:ind w:left="567" w:hanging="567"/>
        <w:rPr>
          <w:b/>
          <w:szCs w:val="22"/>
          <w:lang w:eastAsia="en-US"/>
        </w:rPr>
      </w:pPr>
      <w:r w:rsidRPr="0073430A">
        <w:rPr>
          <w:b/>
          <w:szCs w:val="22"/>
          <w:lang w:eastAsia="en-US"/>
        </w:rPr>
        <w:t>6.1</w:t>
      </w:r>
      <w:r w:rsidRPr="0073430A">
        <w:rPr>
          <w:b/>
          <w:szCs w:val="22"/>
          <w:lang w:eastAsia="en-US"/>
        </w:rPr>
        <w:tab/>
        <w:t>Pagalbinių medžiagų sąrašas</w:t>
      </w:r>
    </w:p>
    <w:p w14:paraId="3FF89E51" w14:textId="77777777" w:rsidR="00225169" w:rsidRPr="0073430A" w:rsidRDefault="00225169" w:rsidP="00225169">
      <w:pPr>
        <w:tabs>
          <w:tab w:val="left" w:pos="567"/>
        </w:tabs>
        <w:spacing w:line="260" w:lineRule="exact"/>
        <w:rPr>
          <w:szCs w:val="22"/>
          <w:lang w:eastAsia="en-US"/>
        </w:rPr>
      </w:pPr>
    </w:p>
    <w:p w14:paraId="3FDE5148" w14:textId="77777777" w:rsidR="00225169" w:rsidRPr="0073430A" w:rsidRDefault="00225169" w:rsidP="00225169">
      <w:pPr>
        <w:tabs>
          <w:tab w:val="left" w:pos="567"/>
        </w:tabs>
        <w:spacing w:line="260" w:lineRule="exact"/>
        <w:rPr>
          <w:szCs w:val="22"/>
          <w:lang w:eastAsia="en-US"/>
        </w:rPr>
      </w:pPr>
      <w:r w:rsidRPr="0073430A">
        <w:rPr>
          <w:szCs w:val="22"/>
          <w:lang w:eastAsia="en-US"/>
        </w:rPr>
        <w:t>Nėra.</w:t>
      </w:r>
    </w:p>
    <w:p w14:paraId="4EE1186A" w14:textId="77777777" w:rsidR="00225169" w:rsidRPr="0073430A" w:rsidRDefault="00225169" w:rsidP="00225169">
      <w:pPr>
        <w:tabs>
          <w:tab w:val="left" w:pos="567"/>
        </w:tabs>
        <w:spacing w:line="260" w:lineRule="exact"/>
        <w:rPr>
          <w:szCs w:val="22"/>
          <w:lang w:eastAsia="en-US"/>
        </w:rPr>
      </w:pPr>
    </w:p>
    <w:p w14:paraId="2C726B82" w14:textId="77777777" w:rsidR="00225169" w:rsidRPr="0073430A" w:rsidRDefault="00225169" w:rsidP="00225169">
      <w:pPr>
        <w:tabs>
          <w:tab w:val="left" w:pos="567"/>
        </w:tabs>
        <w:spacing w:line="260" w:lineRule="exact"/>
        <w:ind w:left="567" w:hanging="567"/>
        <w:rPr>
          <w:b/>
          <w:szCs w:val="22"/>
          <w:lang w:eastAsia="en-US"/>
        </w:rPr>
      </w:pPr>
      <w:r w:rsidRPr="0073430A">
        <w:rPr>
          <w:b/>
          <w:szCs w:val="22"/>
          <w:lang w:eastAsia="en-US"/>
        </w:rPr>
        <w:t>6.2</w:t>
      </w:r>
      <w:r w:rsidRPr="0073430A">
        <w:rPr>
          <w:b/>
          <w:szCs w:val="22"/>
          <w:lang w:eastAsia="en-US"/>
        </w:rPr>
        <w:tab/>
        <w:t>Nesuderinamumas</w:t>
      </w:r>
    </w:p>
    <w:p w14:paraId="3C931B44" w14:textId="77777777" w:rsidR="00225169" w:rsidRPr="0073430A" w:rsidRDefault="00225169" w:rsidP="00225169">
      <w:pPr>
        <w:tabs>
          <w:tab w:val="left" w:pos="567"/>
        </w:tabs>
        <w:spacing w:line="260" w:lineRule="exact"/>
        <w:rPr>
          <w:szCs w:val="22"/>
          <w:lang w:eastAsia="en-US"/>
        </w:rPr>
      </w:pPr>
    </w:p>
    <w:p w14:paraId="7289CCA7" w14:textId="77777777" w:rsidR="00225169" w:rsidRDefault="00225169" w:rsidP="00225169">
      <w:pPr>
        <w:tabs>
          <w:tab w:val="left" w:pos="567"/>
        </w:tabs>
        <w:spacing w:line="260" w:lineRule="exact"/>
        <w:rPr>
          <w:szCs w:val="22"/>
          <w:lang w:eastAsia="en-US"/>
        </w:rPr>
      </w:pPr>
      <w:r>
        <w:rPr>
          <w:szCs w:val="22"/>
          <w:lang w:eastAsia="en-US"/>
        </w:rPr>
        <w:t>Su cefotaksimu nesiderina:</w:t>
      </w:r>
    </w:p>
    <w:p w14:paraId="2B7D116A" w14:textId="77777777" w:rsidR="00225169" w:rsidRDefault="00225169" w:rsidP="00225169">
      <w:pPr>
        <w:numPr>
          <w:ilvl w:val="0"/>
          <w:numId w:val="27"/>
        </w:numPr>
        <w:tabs>
          <w:tab w:val="left" w:pos="567"/>
        </w:tabs>
        <w:spacing w:line="260" w:lineRule="exact"/>
        <w:ind w:left="567" w:hanging="567"/>
        <w:rPr>
          <w:szCs w:val="22"/>
          <w:lang w:eastAsia="en-US"/>
        </w:rPr>
      </w:pPr>
      <w:r>
        <w:rPr>
          <w:szCs w:val="22"/>
          <w:lang w:eastAsia="en-US"/>
        </w:rPr>
        <w:t>natrio-vandenilio karbonato tirpalas;</w:t>
      </w:r>
    </w:p>
    <w:p w14:paraId="7811D4F7" w14:textId="77777777" w:rsidR="00225169" w:rsidRDefault="00225169" w:rsidP="00225169">
      <w:pPr>
        <w:numPr>
          <w:ilvl w:val="0"/>
          <w:numId w:val="27"/>
        </w:numPr>
        <w:tabs>
          <w:tab w:val="left" w:pos="567"/>
        </w:tabs>
        <w:spacing w:line="260" w:lineRule="exact"/>
        <w:ind w:left="567" w:hanging="567"/>
        <w:rPr>
          <w:szCs w:val="22"/>
          <w:lang w:eastAsia="en-US"/>
        </w:rPr>
      </w:pPr>
      <w:r>
        <w:rPr>
          <w:szCs w:val="22"/>
          <w:lang w:eastAsia="en-US"/>
        </w:rPr>
        <w:t>infuziniai tirpalai, kurių pH didesnis negu 7;</w:t>
      </w:r>
    </w:p>
    <w:p w14:paraId="5F23F02E" w14:textId="77777777" w:rsidR="00225169" w:rsidRDefault="00225169" w:rsidP="00225169">
      <w:pPr>
        <w:numPr>
          <w:ilvl w:val="0"/>
          <w:numId w:val="27"/>
        </w:numPr>
        <w:tabs>
          <w:tab w:val="left" w:pos="567"/>
        </w:tabs>
        <w:spacing w:line="260" w:lineRule="exact"/>
        <w:ind w:left="567" w:hanging="567"/>
        <w:rPr>
          <w:szCs w:val="22"/>
          <w:lang w:eastAsia="en-US"/>
        </w:rPr>
      </w:pPr>
      <w:r>
        <w:rPr>
          <w:szCs w:val="22"/>
          <w:lang w:eastAsia="en-US"/>
        </w:rPr>
        <w:t>aminoglikozidai.</w:t>
      </w:r>
    </w:p>
    <w:p w14:paraId="00C1F6A5" w14:textId="77777777" w:rsidR="00225169" w:rsidRDefault="00225169" w:rsidP="00225169">
      <w:pPr>
        <w:tabs>
          <w:tab w:val="left" w:pos="567"/>
        </w:tabs>
        <w:spacing w:line="260" w:lineRule="exact"/>
        <w:rPr>
          <w:szCs w:val="22"/>
          <w:lang w:eastAsia="en-US"/>
        </w:rPr>
      </w:pPr>
    </w:p>
    <w:p w14:paraId="2C1FDAEE" w14:textId="77777777" w:rsidR="00225169" w:rsidRPr="00FB277A" w:rsidRDefault="00225169" w:rsidP="00225169">
      <w:pPr>
        <w:rPr>
          <w:snapToGrid w:val="0"/>
          <w:szCs w:val="24"/>
          <w:lang w:eastAsia="en-US"/>
        </w:rPr>
      </w:pPr>
      <w:r w:rsidRPr="00FB277A">
        <w:rPr>
          <w:noProof/>
          <w:snapToGrid w:val="0"/>
          <w:szCs w:val="24"/>
          <w:lang w:eastAsia="en-US"/>
        </w:rPr>
        <w:t xml:space="preserve">Šio vaistinio preparato negalima maišyti su kitais, išskyrus nurodytus </w:t>
      </w:r>
      <w:r>
        <w:rPr>
          <w:noProof/>
          <w:snapToGrid w:val="0"/>
          <w:szCs w:val="24"/>
          <w:lang w:eastAsia="en-US"/>
        </w:rPr>
        <w:t xml:space="preserve">4.2 </w:t>
      </w:r>
      <w:r w:rsidRPr="00FB277A">
        <w:rPr>
          <w:noProof/>
          <w:snapToGrid w:val="0"/>
          <w:szCs w:val="24"/>
          <w:lang w:eastAsia="en-US"/>
        </w:rPr>
        <w:t>skyriuje</w:t>
      </w:r>
      <w:r>
        <w:rPr>
          <w:noProof/>
          <w:snapToGrid w:val="0"/>
          <w:szCs w:val="24"/>
          <w:lang w:eastAsia="en-US"/>
        </w:rPr>
        <w:t>.</w:t>
      </w:r>
    </w:p>
    <w:p w14:paraId="5D1E9EC6" w14:textId="77777777" w:rsidR="00225169" w:rsidRDefault="00225169" w:rsidP="00225169">
      <w:pPr>
        <w:tabs>
          <w:tab w:val="left" w:pos="567"/>
        </w:tabs>
        <w:spacing w:line="260" w:lineRule="exact"/>
        <w:rPr>
          <w:szCs w:val="22"/>
          <w:u w:val="single"/>
          <w:lang w:eastAsia="en-US"/>
        </w:rPr>
      </w:pPr>
    </w:p>
    <w:p w14:paraId="7ABDEDC0" w14:textId="77777777" w:rsidR="00225169" w:rsidRPr="002E78C9" w:rsidRDefault="00225169" w:rsidP="00225169">
      <w:pPr>
        <w:tabs>
          <w:tab w:val="left" w:pos="567"/>
        </w:tabs>
        <w:spacing w:line="260" w:lineRule="exact"/>
        <w:rPr>
          <w:szCs w:val="22"/>
          <w:u w:val="single"/>
          <w:lang w:eastAsia="en-US"/>
        </w:rPr>
      </w:pPr>
      <w:r w:rsidRPr="002E78C9">
        <w:rPr>
          <w:szCs w:val="22"/>
          <w:u w:val="single"/>
          <w:lang w:eastAsia="en-US"/>
        </w:rPr>
        <w:t>Nesuderinamumas su kitais antibiotikais /chemoterapinėmis medžiagomis</w:t>
      </w:r>
    </w:p>
    <w:p w14:paraId="6356E2C6" w14:textId="77777777" w:rsidR="00225169" w:rsidRPr="0073430A" w:rsidRDefault="00225169" w:rsidP="00225169">
      <w:pPr>
        <w:tabs>
          <w:tab w:val="left" w:pos="567"/>
        </w:tabs>
        <w:spacing w:line="260" w:lineRule="exact"/>
        <w:rPr>
          <w:szCs w:val="22"/>
          <w:lang w:eastAsia="en-US"/>
        </w:rPr>
      </w:pPr>
      <w:r>
        <w:rPr>
          <w:szCs w:val="22"/>
          <w:lang w:eastAsia="en-US"/>
        </w:rPr>
        <w:t>Dėl fizikocheminio nesuderinamumo su visais aminoglikozidais c</w:t>
      </w:r>
      <w:r w:rsidRPr="0073430A">
        <w:rPr>
          <w:szCs w:val="22"/>
          <w:lang w:eastAsia="en-US"/>
        </w:rPr>
        <w:t>efotaksim</w:t>
      </w:r>
      <w:r>
        <w:rPr>
          <w:szCs w:val="22"/>
          <w:lang w:eastAsia="en-US"/>
        </w:rPr>
        <w:t>as</w:t>
      </w:r>
      <w:r w:rsidRPr="0073430A">
        <w:rPr>
          <w:szCs w:val="22"/>
          <w:lang w:eastAsia="en-US"/>
        </w:rPr>
        <w:t xml:space="preserve"> </w:t>
      </w:r>
      <w:r>
        <w:rPr>
          <w:szCs w:val="22"/>
          <w:lang w:eastAsia="en-US"/>
        </w:rPr>
        <w:t xml:space="preserve">turi būti nevartojamas </w:t>
      </w:r>
      <w:r w:rsidRPr="0073430A">
        <w:rPr>
          <w:szCs w:val="22"/>
          <w:lang w:eastAsia="en-US"/>
        </w:rPr>
        <w:t>švirkšte ar infuzi</w:t>
      </w:r>
      <w:r>
        <w:rPr>
          <w:szCs w:val="22"/>
          <w:lang w:eastAsia="en-US"/>
        </w:rPr>
        <w:t>niame tirpale, kuriuose yra aminoglikozidų. Du antibiotikai turi būti injekuoti atskirais prietaisais į skirtingas vietas.</w:t>
      </w:r>
    </w:p>
    <w:p w14:paraId="1746A1DF" w14:textId="77777777" w:rsidR="00225169" w:rsidRPr="0073430A" w:rsidRDefault="00225169" w:rsidP="00225169">
      <w:pPr>
        <w:tabs>
          <w:tab w:val="left" w:pos="567"/>
        </w:tabs>
        <w:spacing w:line="260" w:lineRule="exact"/>
        <w:rPr>
          <w:szCs w:val="22"/>
          <w:lang w:eastAsia="en-US"/>
        </w:rPr>
      </w:pPr>
    </w:p>
    <w:p w14:paraId="0BBC969F" w14:textId="77777777" w:rsidR="00225169" w:rsidRPr="0073430A" w:rsidRDefault="00225169" w:rsidP="00225169">
      <w:pPr>
        <w:tabs>
          <w:tab w:val="left" w:pos="567"/>
        </w:tabs>
        <w:spacing w:line="260" w:lineRule="exact"/>
        <w:ind w:left="567" w:hanging="567"/>
        <w:rPr>
          <w:b/>
          <w:szCs w:val="22"/>
          <w:lang w:eastAsia="en-US"/>
        </w:rPr>
      </w:pPr>
      <w:r w:rsidRPr="0073430A">
        <w:rPr>
          <w:b/>
          <w:szCs w:val="22"/>
          <w:lang w:eastAsia="en-US"/>
        </w:rPr>
        <w:t>6.3</w:t>
      </w:r>
      <w:r>
        <w:rPr>
          <w:b/>
          <w:szCs w:val="22"/>
          <w:lang w:eastAsia="en-US"/>
        </w:rPr>
        <w:tab/>
      </w:r>
      <w:r w:rsidRPr="0073430A">
        <w:rPr>
          <w:b/>
          <w:szCs w:val="22"/>
          <w:lang w:eastAsia="en-US"/>
        </w:rPr>
        <w:t>Tinkamumo laikas</w:t>
      </w:r>
    </w:p>
    <w:p w14:paraId="5CEB047D" w14:textId="77777777" w:rsidR="00225169" w:rsidRPr="0073430A" w:rsidRDefault="00225169" w:rsidP="00225169">
      <w:pPr>
        <w:tabs>
          <w:tab w:val="left" w:pos="567"/>
        </w:tabs>
        <w:spacing w:line="260" w:lineRule="exact"/>
        <w:rPr>
          <w:szCs w:val="22"/>
          <w:lang w:eastAsia="en-US"/>
        </w:rPr>
      </w:pPr>
    </w:p>
    <w:p w14:paraId="3F180820" w14:textId="77777777" w:rsidR="00225169" w:rsidRPr="002E78C9" w:rsidRDefault="00225169" w:rsidP="00225169">
      <w:pPr>
        <w:tabs>
          <w:tab w:val="left" w:pos="567"/>
        </w:tabs>
        <w:spacing w:line="260" w:lineRule="exact"/>
        <w:rPr>
          <w:szCs w:val="22"/>
          <w:u w:val="single"/>
          <w:lang w:eastAsia="en-US"/>
        </w:rPr>
      </w:pPr>
      <w:r w:rsidRPr="002E78C9">
        <w:rPr>
          <w:szCs w:val="22"/>
          <w:u w:val="single"/>
          <w:lang w:eastAsia="en-US"/>
        </w:rPr>
        <w:t>Neatidaryt</w:t>
      </w:r>
      <w:r>
        <w:rPr>
          <w:szCs w:val="22"/>
          <w:u w:val="single"/>
          <w:lang w:eastAsia="en-US"/>
        </w:rPr>
        <w:t>as</w:t>
      </w:r>
      <w:r w:rsidRPr="002E78C9">
        <w:rPr>
          <w:szCs w:val="22"/>
          <w:u w:val="single"/>
          <w:lang w:eastAsia="en-US"/>
        </w:rPr>
        <w:t xml:space="preserve"> flakon</w:t>
      </w:r>
      <w:r>
        <w:rPr>
          <w:szCs w:val="22"/>
          <w:u w:val="single"/>
          <w:lang w:eastAsia="en-US"/>
        </w:rPr>
        <w:t>as</w:t>
      </w:r>
    </w:p>
    <w:p w14:paraId="17FC8FDD" w14:textId="77777777" w:rsidR="00225169" w:rsidRPr="0073430A" w:rsidRDefault="00225169" w:rsidP="00225169">
      <w:pPr>
        <w:tabs>
          <w:tab w:val="left" w:pos="567"/>
        </w:tabs>
        <w:spacing w:line="260" w:lineRule="exact"/>
        <w:rPr>
          <w:szCs w:val="22"/>
          <w:lang w:eastAsia="en-US"/>
        </w:rPr>
      </w:pPr>
      <w:r w:rsidRPr="0073430A">
        <w:rPr>
          <w:szCs w:val="22"/>
          <w:lang w:eastAsia="en-US"/>
        </w:rPr>
        <w:t>2 metai</w:t>
      </w:r>
    </w:p>
    <w:p w14:paraId="4F27DBC3" w14:textId="77777777" w:rsidR="00225169" w:rsidRPr="0073430A" w:rsidRDefault="00225169" w:rsidP="00225169">
      <w:pPr>
        <w:tabs>
          <w:tab w:val="left" w:pos="567"/>
        </w:tabs>
        <w:spacing w:line="260" w:lineRule="exact"/>
        <w:rPr>
          <w:szCs w:val="22"/>
          <w:lang w:eastAsia="en-US"/>
        </w:rPr>
      </w:pPr>
    </w:p>
    <w:p w14:paraId="4726B6CF" w14:textId="77777777" w:rsidR="00225169" w:rsidRDefault="00225169" w:rsidP="00225169">
      <w:pPr>
        <w:rPr>
          <w:szCs w:val="22"/>
          <w:u w:val="single"/>
          <w:lang w:eastAsia="en-US"/>
        </w:rPr>
      </w:pPr>
      <w:r w:rsidRPr="0073430A">
        <w:rPr>
          <w:szCs w:val="22"/>
          <w:u w:val="single"/>
          <w:lang w:eastAsia="en-US"/>
        </w:rPr>
        <w:t>Paruošt</w:t>
      </w:r>
      <w:r>
        <w:rPr>
          <w:szCs w:val="22"/>
          <w:u w:val="single"/>
          <w:lang w:eastAsia="en-US"/>
        </w:rPr>
        <w:t>as</w:t>
      </w:r>
      <w:r w:rsidRPr="0073430A">
        <w:rPr>
          <w:szCs w:val="22"/>
          <w:u w:val="single"/>
          <w:lang w:eastAsia="en-US"/>
        </w:rPr>
        <w:t xml:space="preserve"> tirpal</w:t>
      </w:r>
      <w:r>
        <w:rPr>
          <w:szCs w:val="22"/>
          <w:u w:val="single"/>
          <w:lang w:eastAsia="en-US"/>
        </w:rPr>
        <w:t>as</w:t>
      </w:r>
    </w:p>
    <w:p w14:paraId="333FFD6A" w14:textId="77777777" w:rsidR="00225169" w:rsidRDefault="00225169" w:rsidP="00225169">
      <w:pPr>
        <w:rPr>
          <w:szCs w:val="22"/>
          <w:lang w:eastAsia="en-US"/>
        </w:rPr>
      </w:pPr>
      <w:r w:rsidRPr="002E78C9">
        <w:rPr>
          <w:szCs w:val="22"/>
          <w:lang w:eastAsia="en-US"/>
        </w:rPr>
        <w:t>2</w:t>
      </w:r>
      <w:r>
        <w:rPr>
          <w:szCs w:val="22"/>
          <w:lang w:eastAsia="en-US"/>
        </w:rPr>
        <w:t>4 valandos</w:t>
      </w:r>
    </w:p>
    <w:p w14:paraId="38E999A9" w14:textId="77777777" w:rsidR="00225169" w:rsidRDefault="00225169" w:rsidP="00225169">
      <w:pPr>
        <w:rPr>
          <w:szCs w:val="22"/>
          <w:lang w:eastAsia="en-US"/>
        </w:rPr>
      </w:pPr>
    </w:p>
    <w:p w14:paraId="74B8AD2D" w14:textId="77777777" w:rsidR="00225169" w:rsidRDefault="00225169" w:rsidP="00225169">
      <w:pPr>
        <w:rPr>
          <w:bCs/>
          <w:iCs/>
          <w:szCs w:val="22"/>
          <w:lang w:eastAsia="en-US"/>
        </w:rPr>
      </w:pPr>
      <w:r w:rsidRPr="0073430A">
        <w:rPr>
          <w:szCs w:val="22"/>
          <w:lang w:eastAsia="en-US"/>
        </w:rPr>
        <w:t xml:space="preserve">Cheminis ir fizinis paruošto tirpalo stabilumas išlieka </w:t>
      </w:r>
      <w:r>
        <w:rPr>
          <w:szCs w:val="22"/>
          <w:lang w:eastAsia="en-US"/>
        </w:rPr>
        <w:t>24</w:t>
      </w:r>
      <w:r w:rsidRPr="0073430A">
        <w:rPr>
          <w:szCs w:val="22"/>
          <w:lang w:eastAsia="en-US"/>
        </w:rPr>
        <w:t> valandas 2</w:t>
      </w:r>
      <w:r>
        <w:rPr>
          <w:szCs w:val="22"/>
          <w:lang w:eastAsia="en-US"/>
        </w:rPr>
        <w:t> </w:t>
      </w:r>
      <w:r w:rsidRPr="0073430A">
        <w:rPr>
          <w:szCs w:val="22"/>
          <w:lang w:eastAsia="en-US"/>
        </w:rPr>
        <w:t>°C-8</w:t>
      </w:r>
      <w:r>
        <w:rPr>
          <w:szCs w:val="22"/>
          <w:lang w:eastAsia="en-US"/>
        </w:rPr>
        <w:t> </w:t>
      </w:r>
      <w:r w:rsidRPr="0073430A">
        <w:rPr>
          <w:szCs w:val="22"/>
          <w:lang w:eastAsia="en-US"/>
        </w:rPr>
        <w:t xml:space="preserve">°C temperatūroje. </w:t>
      </w:r>
      <w:r>
        <w:rPr>
          <w:szCs w:val="22"/>
          <w:lang w:eastAsia="en-US"/>
        </w:rPr>
        <w:t>Vis dėlto, m</w:t>
      </w:r>
      <w:r w:rsidRPr="0073430A">
        <w:rPr>
          <w:szCs w:val="22"/>
          <w:lang w:eastAsia="en-US"/>
        </w:rPr>
        <w:t>ikrobiologiniu požiūriu paruoštas tirpalas turi būti vartojamas nedelsiant</w:t>
      </w:r>
      <w:r>
        <w:rPr>
          <w:szCs w:val="22"/>
          <w:lang w:eastAsia="en-US"/>
        </w:rPr>
        <w:t>, nebent atidarymo/tirpinimo metodas neleidžia atsirasti mikrobiologinio užterštumo rizikai</w:t>
      </w:r>
      <w:r w:rsidRPr="0073430A">
        <w:rPr>
          <w:szCs w:val="22"/>
          <w:lang w:eastAsia="en-US"/>
        </w:rPr>
        <w:t xml:space="preserve">. </w:t>
      </w:r>
      <w:r w:rsidRPr="0073430A">
        <w:rPr>
          <w:bCs/>
          <w:iCs/>
          <w:szCs w:val="22"/>
          <w:lang w:eastAsia="en-US"/>
        </w:rPr>
        <w:t>Paruošto tirpalo nesuvartojus nedelsiant, už jo laikymo trukmę ir sąlygas atsakingas pats vartotojas.</w:t>
      </w:r>
    </w:p>
    <w:p w14:paraId="6BD88DCF" w14:textId="77777777" w:rsidR="00225169" w:rsidRDefault="00225169" w:rsidP="00225169">
      <w:pPr>
        <w:rPr>
          <w:bCs/>
          <w:iCs/>
          <w:szCs w:val="22"/>
          <w:lang w:eastAsia="en-US"/>
        </w:rPr>
      </w:pPr>
    </w:p>
    <w:p w14:paraId="6DC51EC8" w14:textId="77777777" w:rsidR="00225169" w:rsidRDefault="00225169" w:rsidP="00225169">
      <w:pPr>
        <w:rPr>
          <w:bCs/>
          <w:iCs/>
          <w:szCs w:val="22"/>
          <w:lang w:eastAsia="en-US"/>
        </w:rPr>
      </w:pPr>
      <w:r>
        <w:rPr>
          <w:bCs/>
          <w:iCs/>
          <w:szCs w:val="22"/>
          <w:lang w:eastAsia="en-US"/>
        </w:rPr>
        <w:t>Cefotaksimas taip pat yra suderinamas su 1 % lidokaino tirpalu, tačiau turi būti vartojamas šviežiai paruoštas tirpalas.</w:t>
      </w:r>
    </w:p>
    <w:p w14:paraId="3E3ABDBE" w14:textId="77777777" w:rsidR="00225169" w:rsidRPr="0073430A" w:rsidRDefault="00225169" w:rsidP="00225169">
      <w:pPr>
        <w:tabs>
          <w:tab w:val="left" w:pos="567"/>
        </w:tabs>
        <w:spacing w:line="260" w:lineRule="exact"/>
        <w:rPr>
          <w:szCs w:val="22"/>
          <w:lang w:eastAsia="en-US"/>
        </w:rPr>
      </w:pPr>
    </w:p>
    <w:p w14:paraId="6E8DE8D4" w14:textId="77777777" w:rsidR="00225169" w:rsidRPr="0073430A" w:rsidRDefault="00225169" w:rsidP="00225169">
      <w:pPr>
        <w:tabs>
          <w:tab w:val="left" w:pos="567"/>
        </w:tabs>
        <w:spacing w:line="260" w:lineRule="exact"/>
        <w:ind w:left="567" w:hanging="567"/>
        <w:rPr>
          <w:b/>
          <w:szCs w:val="22"/>
          <w:lang w:eastAsia="en-US"/>
        </w:rPr>
      </w:pPr>
      <w:r w:rsidRPr="0073430A">
        <w:rPr>
          <w:b/>
          <w:szCs w:val="22"/>
          <w:lang w:eastAsia="en-US"/>
        </w:rPr>
        <w:t>6.4</w:t>
      </w:r>
      <w:r w:rsidRPr="0073430A">
        <w:rPr>
          <w:b/>
          <w:szCs w:val="22"/>
          <w:lang w:eastAsia="en-US"/>
        </w:rPr>
        <w:tab/>
        <w:t>Specialios laikymo sąlygos</w:t>
      </w:r>
    </w:p>
    <w:p w14:paraId="5529FFCE" w14:textId="77777777" w:rsidR="00225169" w:rsidRPr="0073430A" w:rsidRDefault="00225169" w:rsidP="00225169">
      <w:pPr>
        <w:rPr>
          <w:szCs w:val="22"/>
          <w:lang w:eastAsia="en-US"/>
        </w:rPr>
      </w:pPr>
    </w:p>
    <w:p w14:paraId="4747662A" w14:textId="77777777" w:rsidR="00225169" w:rsidRPr="002E78C9" w:rsidRDefault="00225169" w:rsidP="00225169">
      <w:pPr>
        <w:tabs>
          <w:tab w:val="left" w:pos="567"/>
        </w:tabs>
        <w:spacing w:line="260" w:lineRule="exact"/>
        <w:rPr>
          <w:szCs w:val="22"/>
          <w:u w:val="single"/>
          <w:lang w:eastAsia="en-US"/>
        </w:rPr>
      </w:pPr>
      <w:r w:rsidRPr="002E78C9">
        <w:rPr>
          <w:szCs w:val="22"/>
          <w:u w:val="single"/>
          <w:lang w:eastAsia="en-US"/>
        </w:rPr>
        <w:t>Neatidaryt</w:t>
      </w:r>
      <w:r>
        <w:rPr>
          <w:szCs w:val="22"/>
          <w:u w:val="single"/>
          <w:lang w:eastAsia="en-US"/>
        </w:rPr>
        <w:t>as</w:t>
      </w:r>
      <w:r w:rsidRPr="002E78C9">
        <w:rPr>
          <w:szCs w:val="22"/>
          <w:u w:val="single"/>
          <w:lang w:eastAsia="en-US"/>
        </w:rPr>
        <w:t xml:space="preserve"> flakon</w:t>
      </w:r>
      <w:r>
        <w:rPr>
          <w:szCs w:val="22"/>
          <w:u w:val="single"/>
          <w:lang w:eastAsia="en-US"/>
        </w:rPr>
        <w:t>as</w:t>
      </w:r>
    </w:p>
    <w:p w14:paraId="19273B6B" w14:textId="77777777" w:rsidR="00225169" w:rsidRDefault="00225169" w:rsidP="00225169">
      <w:pPr>
        <w:rPr>
          <w:szCs w:val="22"/>
          <w:lang w:eastAsia="en-US"/>
        </w:rPr>
      </w:pPr>
      <w:r w:rsidRPr="00153901">
        <w:t>Šio vaistinio preparato laikymui specialių temperatūros sąlygų nereikalaujama</w:t>
      </w:r>
      <w:r>
        <w:t xml:space="preserve">. Flakoną laikyti išorinėje dėžutėje, </w:t>
      </w:r>
      <w:r w:rsidRPr="00153901">
        <w:t xml:space="preserve">kad </w:t>
      </w:r>
      <w:r>
        <w:t xml:space="preserve">vaistinis </w:t>
      </w:r>
      <w:r w:rsidRPr="00153901">
        <w:t>preparatas būtų apsaugotas nuo šviesos</w:t>
      </w:r>
      <w:r>
        <w:t>.</w:t>
      </w:r>
    </w:p>
    <w:p w14:paraId="111F2967" w14:textId="77777777" w:rsidR="00225169" w:rsidRDefault="00225169" w:rsidP="00225169">
      <w:pPr>
        <w:rPr>
          <w:szCs w:val="22"/>
          <w:lang w:eastAsia="en-US"/>
        </w:rPr>
      </w:pPr>
    </w:p>
    <w:p w14:paraId="73840A5D" w14:textId="77777777" w:rsidR="00225169" w:rsidRPr="008C15A8" w:rsidRDefault="00225169" w:rsidP="00225169">
      <w:pPr>
        <w:rPr>
          <w:szCs w:val="22"/>
          <w:u w:val="single"/>
          <w:lang w:eastAsia="en-US"/>
        </w:rPr>
      </w:pPr>
      <w:r w:rsidRPr="008C15A8">
        <w:rPr>
          <w:szCs w:val="22"/>
          <w:u w:val="single"/>
          <w:lang w:eastAsia="en-US"/>
        </w:rPr>
        <w:t>Paruoštas tirpalas</w:t>
      </w:r>
    </w:p>
    <w:p w14:paraId="2B8E8999" w14:textId="77777777" w:rsidR="00225169" w:rsidRPr="0073430A" w:rsidRDefault="00225169" w:rsidP="00225169">
      <w:pPr>
        <w:rPr>
          <w:szCs w:val="22"/>
          <w:lang w:eastAsia="en-US"/>
        </w:rPr>
      </w:pPr>
      <w:r w:rsidRPr="0073430A">
        <w:rPr>
          <w:noProof/>
          <w:color w:val="0D0D0D"/>
          <w:szCs w:val="22"/>
          <w:lang w:eastAsia="ar-SA"/>
        </w:rPr>
        <w:t>Paruošto vaistinio preparato laikymo sąlygos pateikiamos 6.3 skyriuje.</w:t>
      </w:r>
    </w:p>
    <w:p w14:paraId="16417725" w14:textId="77777777" w:rsidR="00225169" w:rsidRPr="0073430A" w:rsidRDefault="00225169" w:rsidP="00225169">
      <w:pPr>
        <w:tabs>
          <w:tab w:val="left" w:pos="567"/>
        </w:tabs>
        <w:spacing w:line="260" w:lineRule="exact"/>
        <w:rPr>
          <w:szCs w:val="22"/>
          <w:lang w:eastAsia="en-US"/>
        </w:rPr>
      </w:pPr>
    </w:p>
    <w:p w14:paraId="688481A2" w14:textId="77777777" w:rsidR="00225169" w:rsidRPr="0073430A" w:rsidRDefault="00225169" w:rsidP="00225169">
      <w:pPr>
        <w:numPr>
          <w:ilvl w:val="1"/>
          <w:numId w:val="14"/>
        </w:numPr>
        <w:suppressAutoHyphens/>
        <w:spacing w:line="260" w:lineRule="exact"/>
        <w:rPr>
          <w:b/>
          <w:szCs w:val="22"/>
          <w:lang w:eastAsia="en-US"/>
        </w:rPr>
      </w:pPr>
      <w:r w:rsidRPr="0073430A">
        <w:rPr>
          <w:b/>
          <w:szCs w:val="22"/>
          <w:lang w:eastAsia="en-US"/>
        </w:rPr>
        <w:t xml:space="preserve">Talpyklės pobūdis ir jos turinys </w:t>
      </w:r>
    </w:p>
    <w:p w14:paraId="3E6E10B9" w14:textId="77777777" w:rsidR="00225169" w:rsidRPr="0073430A" w:rsidRDefault="00225169" w:rsidP="00225169">
      <w:pPr>
        <w:tabs>
          <w:tab w:val="left" w:pos="567"/>
        </w:tabs>
        <w:spacing w:line="260" w:lineRule="exact"/>
        <w:rPr>
          <w:szCs w:val="22"/>
          <w:lang w:eastAsia="en-US"/>
        </w:rPr>
      </w:pPr>
    </w:p>
    <w:p w14:paraId="1F846020" w14:textId="77777777" w:rsidR="00225169" w:rsidRPr="0073430A" w:rsidRDefault="00225169" w:rsidP="00225169">
      <w:pPr>
        <w:tabs>
          <w:tab w:val="left" w:pos="567"/>
        </w:tabs>
        <w:spacing w:line="260" w:lineRule="exact"/>
        <w:rPr>
          <w:szCs w:val="22"/>
          <w:lang w:eastAsia="en-US"/>
        </w:rPr>
      </w:pPr>
      <w:r>
        <w:rPr>
          <w:szCs w:val="22"/>
          <w:lang w:eastAsia="en-US"/>
        </w:rPr>
        <w:t xml:space="preserve">MOXICEF </w:t>
      </w:r>
      <w:r w:rsidRPr="0073430A">
        <w:rPr>
          <w:szCs w:val="22"/>
          <w:lang w:eastAsia="en-US"/>
        </w:rPr>
        <w:t>1</w:t>
      </w:r>
      <w:r>
        <w:rPr>
          <w:szCs w:val="22"/>
          <w:lang w:eastAsia="en-US"/>
        </w:rPr>
        <w:t> g yra tiekiamas 10</w:t>
      </w:r>
      <w:r w:rsidRPr="0073430A">
        <w:rPr>
          <w:szCs w:val="22"/>
          <w:lang w:eastAsia="en-US"/>
        </w:rPr>
        <w:t xml:space="preserve"> ml </w:t>
      </w:r>
      <w:r>
        <w:rPr>
          <w:szCs w:val="22"/>
          <w:lang w:eastAsia="en-US"/>
        </w:rPr>
        <w:t xml:space="preserve">nominalios </w:t>
      </w:r>
      <w:r w:rsidRPr="0073430A">
        <w:rPr>
          <w:szCs w:val="22"/>
          <w:lang w:eastAsia="en-US"/>
        </w:rPr>
        <w:t xml:space="preserve">talpos </w:t>
      </w:r>
      <w:r>
        <w:rPr>
          <w:szCs w:val="22"/>
          <w:lang w:eastAsia="en-US"/>
        </w:rPr>
        <w:t xml:space="preserve">skaidaus </w:t>
      </w:r>
      <w:r w:rsidRPr="0073430A">
        <w:rPr>
          <w:szCs w:val="22"/>
          <w:lang w:eastAsia="en-US"/>
        </w:rPr>
        <w:t>I tip</w:t>
      </w:r>
      <w:r>
        <w:rPr>
          <w:szCs w:val="22"/>
          <w:lang w:eastAsia="en-US"/>
        </w:rPr>
        <w:t>o stiklo flakonais, užkimštais</w:t>
      </w:r>
      <w:r w:rsidRPr="0073430A">
        <w:rPr>
          <w:szCs w:val="22"/>
          <w:lang w:eastAsia="en-US"/>
        </w:rPr>
        <w:t xml:space="preserve"> bromobutilo gumos kamšči</w:t>
      </w:r>
      <w:r>
        <w:rPr>
          <w:szCs w:val="22"/>
          <w:lang w:eastAsia="en-US"/>
        </w:rPr>
        <w:t>u, užsandarintu</w:t>
      </w:r>
      <w:r w:rsidRPr="0073430A">
        <w:rPr>
          <w:szCs w:val="22"/>
          <w:lang w:eastAsia="en-US"/>
        </w:rPr>
        <w:t xml:space="preserve"> </w:t>
      </w:r>
      <w:r>
        <w:rPr>
          <w:szCs w:val="22"/>
          <w:lang w:eastAsia="en-US"/>
        </w:rPr>
        <w:t>aliuminio</w:t>
      </w:r>
      <w:r w:rsidRPr="0073430A">
        <w:rPr>
          <w:szCs w:val="22"/>
          <w:lang w:eastAsia="en-US"/>
        </w:rPr>
        <w:t xml:space="preserve"> dangteli</w:t>
      </w:r>
      <w:r>
        <w:rPr>
          <w:szCs w:val="22"/>
          <w:lang w:eastAsia="en-US"/>
        </w:rPr>
        <w:t>u</w:t>
      </w:r>
      <w:r w:rsidRPr="0073430A">
        <w:rPr>
          <w:szCs w:val="22"/>
          <w:lang w:eastAsia="en-US"/>
        </w:rPr>
        <w:t>.</w:t>
      </w:r>
    </w:p>
    <w:p w14:paraId="34687A13" w14:textId="77777777" w:rsidR="00225169" w:rsidRDefault="00225169" w:rsidP="00225169">
      <w:pPr>
        <w:tabs>
          <w:tab w:val="left" w:pos="567"/>
        </w:tabs>
        <w:spacing w:line="260" w:lineRule="exact"/>
        <w:rPr>
          <w:szCs w:val="22"/>
          <w:lang w:eastAsia="en-US"/>
        </w:rPr>
      </w:pPr>
    </w:p>
    <w:p w14:paraId="27200B90" w14:textId="77777777" w:rsidR="00225169" w:rsidRPr="0073430A" w:rsidRDefault="00225169" w:rsidP="00225169">
      <w:pPr>
        <w:tabs>
          <w:tab w:val="left" w:pos="567"/>
        </w:tabs>
        <w:spacing w:line="260" w:lineRule="exact"/>
        <w:rPr>
          <w:szCs w:val="22"/>
          <w:lang w:eastAsia="en-US"/>
        </w:rPr>
      </w:pPr>
      <w:r>
        <w:rPr>
          <w:szCs w:val="22"/>
          <w:lang w:eastAsia="en-US"/>
        </w:rPr>
        <w:t>MOXICEF 2 g yra tiekiamas 15</w:t>
      </w:r>
      <w:r w:rsidRPr="0073430A">
        <w:rPr>
          <w:szCs w:val="22"/>
          <w:lang w:eastAsia="en-US"/>
        </w:rPr>
        <w:t xml:space="preserve"> ml </w:t>
      </w:r>
      <w:r>
        <w:rPr>
          <w:szCs w:val="22"/>
          <w:lang w:eastAsia="en-US"/>
        </w:rPr>
        <w:t xml:space="preserve">nominalios </w:t>
      </w:r>
      <w:r w:rsidRPr="0073430A">
        <w:rPr>
          <w:szCs w:val="22"/>
          <w:lang w:eastAsia="en-US"/>
        </w:rPr>
        <w:t xml:space="preserve">talpos </w:t>
      </w:r>
      <w:r>
        <w:rPr>
          <w:szCs w:val="22"/>
          <w:lang w:eastAsia="en-US"/>
        </w:rPr>
        <w:t xml:space="preserve">skaidaus </w:t>
      </w:r>
      <w:r w:rsidRPr="0073430A">
        <w:rPr>
          <w:szCs w:val="22"/>
          <w:lang w:eastAsia="en-US"/>
        </w:rPr>
        <w:t>I tip</w:t>
      </w:r>
      <w:r>
        <w:rPr>
          <w:szCs w:val="22"/>
          <w:lang w:eastAsia="en-US"/>
        </w:rPr>
        <w:t>o stiklo flakonais, užkimštais</w:t>
      </w:r>
      <w:r w:rsidRPr="0073430A">
        <w:rPr>
          <w:szCs w:val="22"/>
          <w:lang w:eastAsia="en-US"/>
        </w:rPr>
        <w:t xml:space="preserve"> bromobutilo gumos kamšči</w:t>
      </w:r>
      <w:r>
        <w:rPr>
          <w:szCs w:val="22"/>
          <w:lang w:eastAsia="en-US"/>
        </w:rPr>
        <w:t>u, užsandarintu</w:t>
      </w:r>
      <w:r w:rsidRPr="0073430A">
        <w:rPr>
          <w:szCs w:val="22"/>
          <w:lang w:eastAsia="en-US"/>
        </w:rPr>
        <w:t xml:space="preserve"> </w:t>
      </w:r>
      <w:r>
        <w:rPr>
          <w:szCs w:val="22"/>
          <w:lang w:eastAsia="en-US"/>
        </w:rPr>
        <w:t>aliuminio</w:t>
      </w:r>
      <w:r w:rsidRPr="0073430A">
        <w:rPr>
          <w:szCs w:val="22"/>
          <w:lang w:eastAsia="en-US"/>
        </w:rPr>
        <w:t xml:space="preserve"> dangteli</w:t>
      </w:r>
      <w:r>
        <w:rPr>
          <w:szCs w:val="22"/>
          <w:lang w:eastAsia="en-US"/>
        </w:rPr>
        <w:t>u</w:t>
      </w:r>
      <w:r w:rsidRPr="0073430A">
        <w:rPr>
          <w:szCs w:val="22"/>
          <w:lang w:eastAsia="en-US"/>
        </w:rPr>
        <w:t>.</w:t>
      </w:r>
    </w:p>
    <w:p w14:paraId="136852EE" w14:textId="77777777" w:rsidR="00225169" w:rsidRDefault="00225169" w:rsidP="00225169">
      <w:pPr>
        <w:tabs>
          <w:tab w:val="left" w:pos="567"/>
        </w:tabs>
        <w:spacing w:line="260" w:lineRule="exact"/>
        <w:rPr>
          <w:szCs w:val="22"/>
          <w:lang w:eastAsia="en-US"/>
        </w:rPr>
      </w:pPr>
    </w:p>
    <w:p w14:paraId="2442301B" w14:textId="77777777" w:rsidR="00225169" w:rsidRPr="0073430A" w:rsidRDefault="00225169" w:rsidP="00225169">
      <w:pPr>
        <w:tabs>
          <w:tab w:val="left" w:pos="567"/>
        </w:tabs>
        <w:spacing w:line="260" w:lineRule="exact"/>
        <w:rPr>
          <w:szCs w:val="22"/>
          <w:lang w:eastAsia="en-US"/>
        </w:rPr>
      </w:pPr>
      <w:r>
        <w:rPr>
          <w:szCs w:val="22"/>
          <w:lang w:eastAsia="en-US"/>
        </w:rPr>
        <w:t xml:space="preserve">Kartono dėžutėse yra </w:t>
      </w:r>
      <w:r w:rsidRPr="0073430A">
        <w:rPr>
          <w:szCs w:val="22"/>
          <w:lang w:eastAsia="en-US"/>
        </w:rPr>
        <w:t xml:space="preserve">1, </w:t>
      </w:r>
      <w:r>
        <w:rPr>
          <w:szCs w:val="22"/>
          <w:lang w:eastAsia="en-US"/>
        </w:rPr>
        <w:t>10, 50 arba 100</w:t>
      </w:r>
      <w:r w:rsidRPr="0073430A">
        <w:rPr>
          <w:szCs w:val="22"/>
          <w:lang w:eastAsia="en-US"/>
        </w:rPr>
        <w:t xml:space="preserve"> flakonų</w:t>
      </w:r>
      <w:r>
        <w:rPr>
          <w:szCs w:val="22"/>
          <w:lang w:eastAsia="en-US"/>
        </w:rPr>
        <w:t xml:space="preserve"> ir pakuotės lapelis</w:t>
      </w:r>
      <w:r w:rsidRPr="0073430A">
        <w:rPr>
          <w:szCs w:val="22"/>
          <w:lang w:eastAsia="en-US"/>
        </w:rPr>
        <w:t>.</w:t>
      </w:r>
    </w:p>
    <w:p w14:paraId="1A3C45C4" w14:textId="77777777" w:rsidR="00225169" w:rsidRDefault="00225169" w:rsidP="00225169">
      <w:pPr>
        <w:tabs>
          <w:tab w:val="left" w:pos="567"/>
        </w:tabs>
        <w:spacing w:line="260" w:lineRule="exact"/>
        <w:rPr>
          <w:szCs w:val="22"/>
          <w:lang w:eastAsia="en-US"/>
        </w:rPr>
      </w:pPr>
    </w:p>
    <w:p w14:paraId="154D2E66" w14:textId="77777777" w:rsidR="00225169" w:rsidRPr="0073430A" w:rsidRDefault="00225169" w:rsidP="00225169">
      <w:pPr>
        <w:tabs>
          <w:tab w:val="left" w:pos="567"/>
        </w:tabs>
        <w:spacing w:line="260" w:lineRule="exact"/>
        <w:rPr>
          <w:szCs w:val="22"/>
          <w:lang w:eastAsia="en-US"/>
        </w:rPr>
      </w:pPr>
      <w:r w:rsidRPr="0073430A">
        <w:rPr>
          <w:szCs w:val="22"/>
          <w:lang w:eastAsia="en-US"/>
        </w:rPr>
        <w:t>Gali būti tiekiamos ne visų dydžių pakuotės.</w:t>
      </w:r>
    </w:p>
    <w:p w14:paraId="4CF9A964" w14:textId="77777777" w:rsidR="00225169" w:rsidRPr="0073430A" w:rsidRDefault="00225169" w:rsidP="00225169">
      <w:pPr>
        <w:tabs>
          <w:tab w:val="left" w:pos="567"/>
        </w:tabs>
        <w:spacing w:line="260" w:lineRule="exact"/>
        <w:rPr>
          <w:szCs w:val="22"/>
          <w:lang w:eastAsia="en-US"/>
        </w:rPr>
      </w:pPr>
    </w:p>
    <w:p w14:paraId="20E42CDC" w14:textId="77777777" w:rsidR="00225169" w:rsidRPr="0073430A" w:rsidRDefault="00225169" w:rsidP="00225169">
      <w:pPr>
        <w:tabs>
          <w:tab w:val="left" w:pos="567"/>
        </w:tabs>
        <w:spacing w:line="260" w:lineRule="exact"/>
        <w:ind w:left="567" w:hanging="567"/>
        <w:outlineLvl w:val="0"/>
        <w:rPr>
          <w:b/>
          <w:szCs w:val="22"/>
          <w:lang w:eastAsia="en-US"/>
        </w:rPr>
      </w:pPr>
      <w:r w:rsidRPr="0073430A">
        <w:rPr>
          <w:b/>
          <w:szCs w:val="22"/>
          <w:lang w:eastAsia="en-US"/>
        </w:rPr>
        <w:t>6.6</w:t>
      </w:r>
      <w:r w:rsidRPr="0073430A">
        <w:rPr>
          <w:b/>
          <w:szCs w:val="22"/>
          <w:lang w:eastAsia="en-US"/>
        </w:rPr>
        <w:tab/>
        <w:t>Specialūs reikalavimai atliekoms tvarkyti ir vaistiniam preparatui ruošti</w:t>
      </w:r>
    </w:p>
    <w:p w14:paraId="6C99AAFE" w14:textId="77777777" w:rsidR="00225169" w:rsidRPr="0073430A" w:rsidRDefault="00225169" w:rsidP="00225169">
      <w:pPr>
        <w:numPr>
          <w:ilvl w:val="12"/>
          <w:numId w:val="0"/>
        </w:numPr>
        <w:ind w:right="-2"/>
        <w:rPr>
          <w:szCs w:val="22"/>
          <w:u w:val="single"/>
          <w:lang w:eastAsia="en-US"/>
        </w:rPr>
      </w:pPr>
    </w:p>
    <w:p w14:paraId="5E41BF84" w14:textId="77777777" w:rsidR="00225169" w:rsidRPr="0073430A" w:rsidRDefault="00225169" w:rsidP="00225169">
      <w:pPr>
        <w:numPr>
          <w:ilvl w:val="12"/>
          <w:numId w:val="0"/>
        </w:numPr>
        <w:ind w:right="-2"/>
        <w:rPr>
          <w:szCs w:val="22"/>
          <w:u w:val="single"/>
          <w:lang w:eastAsia="en-US"/>
        </w:rPr>
      </w:pPr>
      <w:r w:rsidRPr="0073430A">
        <w:rPr>
          <w:szCs w:val="22"/>
          <w:u w:val="single"/>
          <w:lang w:eastAsia="en-US"/>
        </w:rPr>
        <w:t>Suderinamumas</w:t>
      </w:r>
    </w:p>
    <w:p w14:paraId="1B5D24DD" w14:textId="77777777" w:rsidR="00225169" w:rsidRDefault="00225169" w:rsidP="00225169">
      <w:pPr>
        <w:numPr>
          <w:ilvl w:val="12"/>
          <w:numId w:val="0"/>
        </w:numPr>
        <w:ind w:right="-2"/>
        <w:rPr>
          <w:szCs w:val="22"/>
          <w:lang w:eastAsia="en-US"/>
        </w:rPr>
      </w:pPr>
      <w:r>
        <w:rPr>
          <w:szCs w:val="22"/>
          <w:lang w:eastAsia="en-US"/>
        </w:rPr>
        <w:t>Cefotaksimas yra suderinamas su:</w:t>
      </w:r>
    </w:p>
    <w:p w14:paraId="5F5BFA11" w14:textId="77777777" w:rsidR="00225169" w:rsidRDefault="00225169" w:rsidP="00225169">
      <w:pPr>
        <w:numPr>
          <w:ilvl w:val="0"/>
          <w:numId w:val="28"/>
        </w:numPr>
        <w:ind w:left="567" w:right="-2" w:hanging="567"/>
        <w:rPr>
          <w:szCs w:val="22"/>
          <w:lang w:eastAsia="en-US"/>
        </w:rPr>
      </w:pPr>
      <w:r w:rsidRPr="0073430A">
        <w:rPr>
          <w:szCs w:val="22"/>
          <w:lang w:eastAsia="en-US"/>
        </w:rPr>
        <w:t xml:space="preserve">natrio chlorido </w:t>
      </w:r>
      <w:r>
        <w:rPr>
          <w:szCs w:val="22"/>
          <w:lang w:eastAsia="en-US"/>
        </w:rPr>
        <w:t xml:space="preserve">9 mg/ml </w:t>
      </w:r>
      <w:r w:rsidRPr="0073430A">
        <w:rPr>
          <w:szCs w:val="22"/>
          <w:lang w:eastAsia="en-US"/>
        </w:rPr>
        <w:t>tirpal</w:t>
      </w:r>
      <w:r>
        <w:rPr>
          <w:szCs w:val="22"/>
          <w:lang w:eastAsia="en-US"/>
        </w:rPr>
        <w:t>u;</w:t>
      </w:r>
    </w:p>
    <w:p w14:paraId="66953876" w14:textId="77777777" w:rsidR="00225169" w:rsidRDefault="00225169" w:rsidP="00225169">
      <w:pPr>
        <w:numPr>
          <w:ilvl w:val="0"/>
          <w:numId w:val="28"/>
        </w:numPr>
        <w:ind w:left="567" w:right="-2" w:hanging="567"/>
        <w:rPr>
          <w:szCs w:val="22"/>
          <w:lang w:eastAsia="en-US"/>
        </w:rPr>
      </w:pPr>
      <w:r>
        <w:rPr>
          <w:szCs w:val="22"/>
          <w:lang w:eastAsia="en-US"/>
        </w:rPr>
        <w:t>gliukozės 50 mg/ml</w:t>
      </w:r>
      <w:r w:rsidRPr="0073430A">
        <w:rPr>
          <w:szCs w:val="22"/>
          <w:lang w:eastAsia="en-US"/>
        </w:rPr>
        <w:t xml:space="preserve"> tirpal</w:t>
      </w:r>
      <w:r>
        <w:rPr>
          <w:szCs w:val="22"/>
          <w:lang w:eastAsia="en-US"/>
        </w:rPr>
        <w:t>u;</w:t>
      </w:r>
    </w:p>
    <w:p w14:paraId="05A4025A" w14:textId="77777777" w:rsidR="00225169" w:rsidRPr="0073430A" w:rsidRDefault="00225169" w:rsidP="00225169">
      <w:pPr>
        <w:numPr>
          <w:ilvl w:val="0"/>
          <w:numId w:val="28"/>
        </w:numPr>
        <w:ind w:left="567" w:right="-2" w:hanging="567"/>
        <w:rPr>
          <w:szCs w:val="22"/>
          <w:lang w:eastAsia="en-US"/>
        </w:rPr>
      </w:pPr>
      <w:r>
        <w:rPr>
          <w:szCs w:val="22"/>
          <w:lang w:eastAsia="en-US"/>
        </w:rPr>
        <w:t>Ringerio laktato tirpalu;</w:t>
      </w:r>
    </w:p>
    <w:p w14:paraId="7FFAF75B" w14:textId="77777777" w:rsidR="00225169" w:rsidRDefault="00225169" w:rsidP="00225169">
      <w:pPr>
        <w:numPr>
          <w:ilvl w:val="0"/>
          <w:numId w:val="28"/>
        </w:numPr>
        <w:ind w:left="567" w:right="-2" w:hanging="567"/>
        <w:rPr>
          <w:szCs w:val="22"/>
          <w:lang w:eastAsia="en-US"/>
        </w:rPr>
      </w:pPr>
      <w:r w:rsidRPr="0073430A">
        <w:rPr>
          <w:szCs w:val="22"/>
          <w:lang w:eastAsia="en-US"/>
        </w:rPr>
        <w:t xml:space="preserve">natrio chlorido </w:t>
      </w:r>
      <w:r>
        <w:rPr>
          <w:szCs w:val="22"/>
          <w:lang w:eastAsia="en-US"/>
        </w:rPr>
        <w:t>9 mg/ml + gliukozės 50 mg/ml</w:t>
      </w:r>
      <w:r w:rsidRPr="0073430A">
        <w:rPr>
          <w:szCs w:val="22"/>
          <w:lang w:eastAsia="en-US"/>
        </w:rPr>
        <w:t xml:space="preserve"> tirpal</w:t>
      </w:r>
      <w:r>
        <w:rPr>
          <w:szCs w:val="22"/>
          <w:lang w:eastAsia="en-US"/>
        </w:rPr>
        <w:t>u;</w:t>
      </w:r>
    </w:p>
    <w:p w14:paraId="59F054E5" w14:textId="77777777" w:rsidR="00225169" w:rsidRDefault="00225169" w:rsidP="00225169">
      <w:pPr>
        <w:numPr>
          <w:ilvl w:val="0"/>
          <w:numId w:val="28"/>
        </w:numPr>
        <w:ind w:left="567" w:right="-2" w:hanging="567"/>
        <w:rPr>
          <w:szCs w:val="22"/>
          <w:lang w:eastAsia="en-US"/>
        </w:rPr>
      </w:pPr>
      <w:r>
        <w:rPr>
          <w:szCs w:val="22"/>
          <w:lang w:eastAsia="en-US"/>
        </w:rPr>
        <w:t>lidokaino 10 mg/ml tirpalu.</w:t>
      </w:r>
    </w:p>
    <w:p w14:paraId="73F5B253" w14:textId="77777777" w:rsidR="00225169" w:rsidRDefault="00225169" w:rsidP="00225169">
      <w:pPr>
        <w:numPr>
          <w:ilvl w:val="12"/>
          <w:numId w:val="0"/>
        </w:numPr>
        <w:ind w:right="-2"/>
        <w:rPr>
          <w:szCs w:val="22"/>
          <w:lang w:eastAsia="en-US"/>
        </w:rPr>
      </w:pPr>
    </w:p>
    <w:p w14:paraId="33C711E4" w14:textId="77777777" w:rsidR="00225169" w:rsidRDefault="00225169" w:rsidP="00225169">
      <w:pPr>
        <w:numPr>
          <w:ilvl w:val="12"/>
          <w:numId w:val="0"/>
        </w:numPr>
        <w:ind w:right="-2"/>
        <w:rPr>
          <w:szCs w:val="22"/>
          <w:lang w:eastAsia="en-US"/>
        </w:rPr>
      </w:pPr>
      <w:r>
        <w:rPr>
          <w:szCs w:val="22"/>
          <w:lang w:eastAsia="en-US"/>
        </w:rPr>
        <w:t>Cefotaksimas taip pat suderinamas su metronidazolo (500 mg/100 ml) infuziniu tirpalu ir abu išlaiko veiksmingumą, laikant šaldytuve (</w:t>
      </w:r>
      <w:r w:rsidRPr="002134C3">
        <w:rPr>
          <w:szCs w:val="22"/>
          <w:lang w:eastAsia="en-US"/>
        </w:rPr>
        <w:t>2</w:t>
      </w:r>
      <w:r>
        <w:rPr>
          <w:szCs w:val="22"/>
          <w:lang w:eastAsia="en-US"/>
        </w:rPr>
        <w:t> </w:t>
      </w:r>
      <w:r w:rsidRPr="002134C3">
        <w:rPr>
          <w:szCs w:val="22"/>
          <w:lang w:eastAsia="en-US"/>
        </w:rPr>
        <w:t>°C-8</w:t>
      </w:r>
      <w:r>
        <w:rPr>
          <w:szCs w:val="22"/>
          <w:lang w:eastAsia="en-US"/>
        </w:rPr>
        <w:t> </w:t>
      </w:r>
      <w:r w:rsidRPr="002134C3">
        <w:rPr>
          <w:szCs w:val="22"/>
          <w:lang w:eastAsia="en-US"/>
        </w:rPr>
        <w:t>°C</w:t>
      </w:r>
      <w:r>
        <w:rPr>
          <w:szCs w:val="22"/>
          <w:lang w:eastAsia="en-US"/>
        </w:rPr>
        <w:t>), iki 24 valandų.</w:t>
      </w:r>
    </w:p>
    <w:p w14:paraId="7706157E" w14:textId="77777777" w:rsidR="00225169" w:rsidRDefault="00225169" w:rsidP="00225169">
      <w:pPr>
        <w:numPr>
          <w:ilvl w:val="12"/>
          <w:numId w:val="0"/>
        </w:numPr>
        <w:ind w:right="-2"/>
        <w:rPr>
          <w:szCs w:val="22"/>
          <w:lang w:eastAsia="en-US"/>
        </w:rPr>
      </w:pPr>
    </w:p>
    <w:p w14:paraId="3F736F6B" w14:textId="77777777" w:rsidR="00225169" w:rsidRDefault="00225169" w:rsidP="00225169">
      <w:pPr>
        <w:numPr>
          <w:ilvl w:val="12"/>
          <w:numId w:val="0"/>
        </w:numPr>
        <w:ind w:right="-2"/>
        <w:rPr>
          <w:szCs w:val="22"/>
          <w:lang w:eastAsia="en-US"/>
        </w:rPr>
      </w:pPr>
      <w:r>
        <w:rPr>
          <w:szCs w:val="22"/>
          <w:lang w:eastAsia="en-US"/>
        </w:rPr>
        <w:t>Ruošiant tirpalą reikia taikyti aseptikos metodiką.</w:t>
      </w:r>
    </w:p>
    <w:p w14:paraId="4A864465" w14:textId="77777777" w:rsidR="00225169" w:rsidRDefault="00225169" w:rsidP="00225169">
      <w:pPr>
        <w:numPr>
          <w:ilvl w:val="12"/>
          <w:numId w:val="0"/>
        </w:numPr>
        <w:ind w:right="-2"/>
        <w:rPr>
          <w:szCs w:val="22"/>
          <w:lang w:eastAsia="en-US"/>
        </w:rPr>
      </w:pPr>
      <w:r>
        <w:rPr>
          <w:szCs w:val="22"/>
          <w:lang w:eastAsia="en-US"/>
        </w:rPr>
        <w:t>Paruoštas tirpalas turi būti vartojamas nedelsiant.</w:t>
      </w:r>
    </w:p>
    <w:p w14:paraId="1BFABF72" w14:textId="77777777" w:rsidR="00225169" w:rsidRDefault="00225169" w:rsidP="00225169">
      <w:pPr>
        <w:numPr>
          <w:ilvl w:val="12"/>
          <w:numId w:val="0"/>
        </w:numPr>
        <w:ind w:right="-2"/>
        <w:rPr>
          <w:szCs w:val="22"/>
          <w:lang w:eastAsia="en-US"/>
        </w:rPr>
      </w:pPr>
    </w:p>
    <w:p w14:paraId="7D8F2957" w14:textId="77777777" w:rsidR="00225169" w:rsidRPr="00705F36" w:rsidRDefault="00225169" w:rsidP="00225169">
      <w:pPr>
        <w:numPr>
          <w:ilvl w:val="12"/>
          <w:numId w:val="0"/>
        </w:numPr>
        <w:ind w:right="-2"/>
        <w:rPr>
          <w:szCs w:val="22"/>
          <w:u w:val="single"/>
          <w:lang w:eastAsia="en-US"/>
        </w:rPr>
      </w:pPr>
      <w:r w:rsidRPr="00705F36">
        <w:rPr>
          <w:szCs w:val="22"/>
          <w:u w:val="single"/>
          <w:lang w:eastAsia="en-US"/>
        </w:rPr>
        <w:t>Injekcinio</w:t>
      </w:r>
      <w:r>
        <w:rPr>
          <w:szCs w:val="22"/>
          <w:u w:val="single"/>
          <w:lang w:eastAsia="en-US"/>
        </w:rPr>
        <w:t xml:space="preserve"> ar </w:t>
      </w:r>
      <w:r w:rsidRPr="00705F36">
        <w:rPr>
          <w:szCs w:val="22"/>
          <w:u w:val="single"/>
          <w:lang w:eastAsia="en-US"/>
        </w:rPr>
        <w:t>infuzinio tirpalo ruošimo taisyklės</w:t>
      </w:r>
    </w:p>
    <w:p w14:paraId="7831DFE5" w14:textId="77777777" w:rsidR="00225169" w:rsidRPr="00705F36" w:rsidRDefault="00225169" w:rsidP="00225169">
      <w:pPr>
        <w:numPr>
          <w:ilvl w:val="12"/>
          <w:numId w:val="0"/>
        </w:numPr>
        <w:ind w:right="-2"/>
        <w:rPr>
          <w:i/>
          <w:szCs w:val="22"/>
          <w:lang w:eastAsia="en-US"/>
        </w:rPr>
      </w:pPr>
      <w:r w:rsidRPr="00705F36">
        <w:rPr>
          <w:i/>
          <w:szCs w:val="22"/>
          <w:lang w:eastAsia="en-US"/>
        </w:rPr>
        <w:t xml:space="preserve">MOXICEF 1 g </w:t>
      </w:r>
    </w:p>
    <w:p w14:paraId="2C67469C" w14:textId="77777777" w:rsidR="00225169" w:rsidRDefault="00225169" w:rsidP="00225169">
      <w:pPr>
        <w:autoSpaceDE w:val="0"/>
        <w:autoSpaceDN w:val="0"/>
        <w:adjustRightInd w:val="0"/>
        <w:rPr>
          <w:rFonts w:eastAsia="Calibri"/>
          <w:szCs w:val="22"/>
          <w:lang w:eastAsia="en-US"/>
        </w:rPr>
      </w:pPr>
      <w:r>
        <w:rPr>
          <w:rFonts w:eastAsia="Calibri"/>
          <w:szCs w:val="22"/>
          <w:lang w:eastAsia="en-US"/>
        </w:rPr>
        <w:t xml:space="preserve">Injekcijai į raumenis 1 g cefotaksimo reikia ištirpinti 4 ml injekcinio vandens arba 1 % lidokaino tirpalo. </w:t>
      </w:r>
    </w:p>
    <w:p w14:paraId="110C903D" w14:textId="77777777" w:rsidR="00225169" w:rsidRDefault="00225169" w:rsidP="00225169">
      <w:pPr>
        <w:autoSpaceDE w:val="0"/>
        <w:autoSpaceDN w:val="0"/>
        <w:adjustRightInd w:val="0"/>
        <w:rPr>
          <w:rFonts w:eastAsia="Calibri"/>
          <w:szCs w:val="22"/>
          <w:lang w:eastAsia="en-US"/>
        </w:rPr>
      </w:pPr>
      <w:r>
        <w:rPr>
          <w:rFonts w:eastAsia="Calibri"/>
          <w:szCs w:val="22"/>
          <w:lang w:eastAsia="en-US"/>
        </w:rPr>
        <w:t>Injekcijai į veną 1 g cefotaksimo reikia ištirpinti mažiausiai 4 ml injekcinio vandens.</w:t>
      </w:r>
    </w:p>
    <w:p w14:paraId="2A06252A" w14:textId="77777777" w:rsidR="00225169" w:rsidRDefault="00225169" w:rsidP="00225169">
      <w:pPr>
        <w:autoSpaceDE w:val="0"/>
        <w:autoSpaceDN w:val="0"/>
        <w:adjustRightInd w:val="0"/>
        <w:rPr>
          <w:rFonts w:eastAsia="Calibri"/>
          <w:szCs w:val="22"/>
          <w:lang w:eastAsia="en-US"/>
        </w:rPr>
      </w:pPr>
      <w:r>
        <w:rPr>
          <w:rFonts w:eastAsia="Calibri"/>
          <w:szCs w:val="22"/>
          <w:lang w:eastAsia="en-US"/>
        </w:rPr>
        <w:t>Trumpalaikei intraveninei infuzijai 1 g cefotaksimo reikia ištirpinti nuo 40 ml iki 50 ml injekcinio vandens ar suderinamo infuzinio tirpalo.</w:t>
      </w:r>
    </w:p>
    <w:p w14:paraId="48CC8E27" w14:textId="77777777" w:rsidR="00225169" w:rsidRDefault="00225169" w:rsidP="00225169">
      <w:pPr>
        <w:autoSpaceDE w:val="0"/>
        <w:autoSpaceDN w:val="0"/>
        <w:adjustRightInd w:val="0"/>
        <w:rPr>
          <w:rFonts w:eastAsia="Calibri"/>
          <w:szCs w:val="22"/>
          <w:lang w:eastAsia="en-US"/>
        </w:rPr>
      </w:pPr>
    </w:p>
    <w:p w14:paraId="6A765C76" w14:textId="77777777" w:rsidR="00225169" w:rsidRPr="00705F36" w:rsidRDefault="00225169" w:rsidP="00225169">
      <w:pPr>
        <w:numPr>
          <w:ilvl w:val="12"/>
          <w:numId w:val="0"/>
        </w:numPr>
        <w:ind w:right="-2"/>
        <w:rPr>
          <w:i/>
          <w:szCs w:val="22"/>
          <w:lang w:eastAsia="en-US"/>
        </w:rPr>
      </w:pPr>
      <w:r w:rsidRPr="00705F36">
        <w:rPr>
          <w:i/>
          <w:szCs w:val="22"/>
          <w:lang w:eastAsia="en-US"/>
        </w:rPr>
        <w:t xml:space="preserve">MOXICEF </w:t>
      </w:r>
      <w:r>
        <w:rPr>
          <w:i/>
          <w:szCs w:val="22"/>
          <w:lang w:eastAsia="en-US"/>
        </w:rPr>
        <w:t>2</w:t>
      </w:r>
      <w:r w:rsidRPr="00705F36">
        <w:rPr>
          <w:i/>
          <w:szCs w:val="22"/>
          <w:lang w:eastAsia="en-US"/>
        </w:rPr>
        <w:t xml:space="preserve"> g </w:t>
      </w:r>
    </w:p>
    <w:p w14:paraId="59C60317" w14:textId="77777777" w:rsidR="00225169" w:rsidRDefault="00225169" w:rsidP="00225169">
      <w:pPr>
        <w:autoSpaceDE w:val="0"/>
        <w:autoSpaceDN w:val="0"/>
        <w:adjustRightInd w:val="0"/>
        <w:rPr>
          <w:rFonts w:eastAsia="Calibri"/>
          <w:szCs w:val="22"/>
          <w:lang w:eastAsia="en-US"/>
        </w:rPr>
      </w:pPr>
      <w:r>
        <w:rPr>
          <w:rFonts w:eastAsia="Calibri"/>
          <w:szCs w:val="22"/>
          <w:lang w:eastAsia="en-US"/>
        </w:rPr>
        <w:t xml:space="preserve">Injekcijai į veną 2 g cefotaksimo reikia ištirpinti mažiausiai 10 ml injekcinio vandens. </w:t>
      </w:r>
    </w:p>
    <w:p w14:paraId="1C717C99" w14:textId="77777777" w:rsidR="00225169" w:rsidRDefault="00225169" w:rsidP="00225169">
      <w:pPr>
        <w:autoSpaceDE w:val="0"/>
        <w:autoSpaceDN w:val="0"/>
        <w:adjustRightInd w:val="0"/>
        <w:rPr>
          <w:rFonts w:eastAsia="Calibri"/>
          <w:szCs w:val="22"/>
          <w:lang w:eastAsia="en-US"/>
        </w:rPr>
      </w:pPr>
      <w:r>
        <w:rPr>
          <w:rFonts w:eastAsia="Calibri"/>
          <w:szCs w:val="22"/>
          <w:lang w:eastAsia="en-US"/>
        </w:rPr>
        <w:t xml:space="preserve">Trumpalaikei intraveninei infuzijai 2 g cefotaksimo reikia ištirpinti </w:t>
      </w:r>
      <w:r w:rsidRPr="00ED42BE">
        <w:rPr>
          <w:rFonts w:eastAsia="Calibri"/>
          <w:szCs w:val="22"/>
          <w:lang w:eastAsia="en-US"/>
        </w:rPr>
        <w:t>nuo 40 ml iki 50 ml injekcinio vandens ar suderinamo infuzinio tirpalo</w:t>
      </w:r>
      <w:r>
        <w:rPr>
          <w:rFonts w:eastAsia="Calibri"/>
          <w:szCs w:val="22"/>
          <w:lang w:eastAsia="en-US"/>
        </w:rPr>
        <w:t>.</w:t>
      </w:r>
    </w:p>
    <w:p w14:paraId="48C5BAFF" w14:textId="77777777" w:rsidR="00225169" w:rsidRDefault="00225169" w:rsidP="00225169">
      <w:pPr>
        <w:autoSpaceDE w:val="0"/>
        <w:autoSpaceDN w:val="0"/>
        <w:adjustRightInd w:val="0"/>
        <w:rPr>
          <w:rFonts w:eastAsia="Calibri"/>
          <w:szCs w:val="22"/>
          <w:lang w:eastAsia="en-US"/>
        </w:rPr>
      </w:pPr>
      <w:r>
        <w:rPr>
          <w:rFonts w:eastAsia="Calibri"/>
          <w:szCs w:val="22"/>
          <w:lang w:eastAsia="en-US"/>
        </w:rPr>
        <w:t>Ilgalaikei</w:t>
      </w:r>
      <w:r w:rsidRPr="00ED42BE">
        <w:rPr>
          <w:rFonts w:eastAsia="Calibri"/>
          <w:szCs w:val="22"/>
          <w:lang w:eastAsia="en-US"/>
        </w:rPr>
        <w:t xml:space="preserve"> intraveninei infuzijai 2 g cefotaksimo reikia ištirpinti </w:t>
      </w:r>
      <w:r>
        <w:rPr>
          <w:rFonts w:eastAsia="Calibri"/>
          <w:szCs w:val="22"/>
          <w:lang w:eastAsia="en-US"/>
        </w:rPr>
        <w:t>100 ml izotoninio natrio chlorido ar gliukozės tirpalo arba kito suderinamo infuzinio tirpalo (pvz., natrio laktato tirpalo, Ringerio tirpalo).</w:t>
      </w:r>
    </w:p>
    <w:p w14:paraId="64A39211" w14:textId="77777777" w:rsidR="00225169" w:rsidRDefault="00225169" w:rsidP="00225169">
      <w:pPr>
        <w:autoSpaceDE w:val="0"/>
        <w:autoSpaceDN w:val="0"/>
        <w:adjustRightInd w:val="0"/>
        <w:rPr>
          <w:rFonts w:eastAsia="Calibri"/>
          <w:szCs w:val="22"/>
          <w:lang w:eastAsia="en-US"/>
        </w:rPr>
      </w:pPr>
    </w:p>
    <w:p w14:paraId="72277050" w14:textId="77777777" w:rsidR="00225169" w:rsidRPr="00E32539" w:rsidRDefault="00225169" w:rsidP="00225169">
      <w:pPr>
        <w:numPr>
          <w:ilvl w:val="12"/>
          <w:numId w:val="0"/>
        </w:numPr>
        <w:ind w:right="-2"/>
        <w:rPr>
          <w:szCs w:val="22"/>
          <w:lang w:eastAsia="en-US"/>
        </w:rPr>
      </w:pPr>
      <w:r w:rsidRPr="00E32539">
        <w:rPr>
          <w:szCs w:val="22"/>
          <w:highlight w:val="lightGray"/>
          <w:lang w:eastAsia="en-US"/>
        </w:rPr>
        <w:t xml:space="preserve">MOXICEF 2 g </w:t>
      </w:r>
      <w:r>
        <w:rPr>
          <w:szCs w:val="22"/>
          <w:highlight w:val="lightGray"/>
          <w:lang w:eastAsia="en-US"/>
        </w:rPr>
        <w:t>negalima leisti</w:t>
      </w:r>
      <w:r w:rsidRPr="00E32539">
        <w:rPr>
          <w:szCs w:val="22"/>
          <w:highlight w:val="lightGray"/>
          <w:lang w:eastAsia="en-US"/>
        </w:rPr>
        <w:t xml:space="preserve"> į raumenis.</w:t>
      </w:r>
      <w:r>
        <w:rPr>
          <w:szCs w:val="22"/>
          <w:lang w:eastAsia="en-US"/>
        </w:rPr>
        <w:t xml:space="preserve"> </w:t>
      </w:r>
    </w:p>
    <w:p w14:paraId="6E0C9A9B" w14:textId="77777777" w:rsidR="00225169" w:rsidRDefault="00225169" w:rsidP="00225169">
      <w:pPr>
        <w:autoSpaceDE w:val="0"/>
        <w:autoSpaceDN w:val="0"/>
        <w:adjustRightInd w:val="0"/>
        <w:rPr>
          <w:rFonts w:eastAsia="Calibri"/>
          <w:szCs w:val="22"/>
          <w:lang w:eastAsia="en-US"/>
        </w:rPr>
      </w:pPr>
    </w:p>
    <w:p w14:paraId="74941BB9" w14:textId="77777777" w:rsidR="00225169" w:rsidRPr="0073430A" w:rsidRDefault="00225169" w:rsidP="00225169">
      <w:pPr>
        <w:autoSpaceDE w:val="0"/>
        <w:autoSpaceDN w:val="0"/>
        <w:adjustRightInd w:val="0"/>
        <w:rPr>
          <w:szCs w:val="22"/>
          <w:lang w:eastAsia="en-US"/>
        </w:rPr>
      </w:pPr>
      <w:r>
        <w:rPr>
          <w:rFonts w:eastAsia="Calibri"/>
          <w:szCs w:val="22"/>
          <w:lang w:eastAsia="en-US"/>
        </w:rPr>
        <w:t xml:space="preserve">Bet kokį antibiotiko tirpalo likutį, taip pat, kaip visas vaistinio preparato leidimui naudotas medžiagas, </w:t>
      </w:r>
      <w:r w:rsidRPr="0073430A">
        <w:rPr>
          <w:szCs w:val="22"/>
          <w:lang w:eastAsia="en-US"/>
        </w:rPr>
        <w:t>reikia tvarkyti laikantis vietinių reikalavimų.</w:t>
      </w:r>
    </w:p>
    <w:p w14:paraId="70F88C4E" w14:textId="77777777" w:rsidR="00225169" w:rsidRPr="00E32539" w:rsidRDefault="00225169" w:rsidP="00225169">
      <w:pPr>
        <w:rPr>
          <w:szCs w:val="22"/>
          <w:lang w:eastAsia="en-US"/>
        </w:rPr>
      </w:pPr>
    </w:p>
    <w:p w14:paraId="0A2B6F2C" w14:textId="77777777" w:rsidR="00225169" w:rsidRPr="00E32539" w:rsidRDefault="00225169" w:rsidP="00225169">
      <w:pPr>
        <w:rPr>
          <w:szCs w:val="22"/>
          <w:lang w:eastAsia="en-US"/>
        </w:rPr>
      </w:pPr>
    </w:p>
    <w:p w14:paraId="3F548E93" w14:textId="77777777" w:rsidR="00225169" w:rsidRPr="00E32539" w:rsidRDefault="00225169" w:rsidP="00225169">
      <w:pPr>
        <w:rPr>
          <w:b/>
          <w:lang w:eastAsia="en-US"/>
        </w:rPr>
      </w:pPr>
      <w:bookmarkStart w:id="0" w:name="_Toc129243122"/>
      <w:bookmarkStart w:id="1" w:name="_Toc129243247"/>
      <w:r w:rsidRPr="00E32539">
        <w:rPr>
          <w:b/>
          <w:lang w:eastAsia="en-US"/>
        </w:rPr>
        <w:t>7.</w:t>
      </w:r>
      <w:r w:rsidRPr="00E32539">
        <w:rPr>
          <w:b/>
          <w:lang w:eastAsia="en-US"/>
        </w:rPr>
        <w:tab/>
        <w:t>REGISTRUOTOJAS</w:t>
      </w:r>
      <w:bookmarkEnd w:id="0"/>
      <w:bookmarkEnd w:id="1"/>
    </w:p>
    <w:p w14:paraId="29EE81F5" w14:textId="77777777" w:rsidR="00225169" w:rsidRPr="00E854CF" w:rsidRDefault="00225169" w:rsidP="00225169">
      <w:pPr>
        <w:rPr>
          <w:color w:val="000000"/>
          <w:szCs w:val="22"/>
          <w:lang w:val="pt-PT" w:eastAsia="en-US"/>
        </w:rPr>
      </w:pPr>
    </w:p>
    <w:p w14:paraId="3DFC64B4" w14:textId="77777777" w:rsidR="00225169" w:rsidRPr="00E854CF" w:rsidRDefault="00225169" w:rsidP="00225169">
      <w:pPr>
        <w:rPr>
          <w:szCs w:val="22"/>
          <w:lang w:val="pt-PT"/>
        </w:rPr>
      </w:pPr>
      <w:r w:rsidRPr="00E854CF">
        <w:rPr>
          <w:szCs w:val="22"/>
          <w:lang w:val="pt-PT"/>
        </w:rPr>
        <w:t xml:space="preserve">Medochemie Ltd. </w:t>
      </w:r>
    </w:p>
    <w:p w14:paraId="16B018EC" w14:textId="77777777" w:rsidR="00225169" w:rsidRDefault="00225169" w:rsidP="00225169">
      <w:pPr>
        <w:rPr>
          <w:szCs w:val="22"/>
        </w:rPr>
      </w:pPr>
      <w:r w:rsidRPr="00F6724D">
        <w:rPr>
          <w:szCs w:val="22"/>
        </w:rPr>
        <w:t xml:space="preserve">1-10 Constantinoupoleos Street </w:t>
      </w:r>
    </w:p>
    <w:p w14:paraId="7CB8CCCE" w14:textId="77777777" w:rsidR="00225169" w:rsidRDefault="00225169" w:rsidP="00225169">
      <w:pPr>
        <w:rPr>
          <w:szCs w:val="22"/>
        </w:rPr>
      </w:pPr>
      <w:r w:rsidRPr="00F6724D">
        <w:rPr>
          <w:szCs w:val="22"/>
        </w:rPr>
        <w:t xml:space="preserve">3011 Limassol </w:t>
      </w:r>
    </w:p>
    <w:p w14:paraId="5895E815" w14:textId="77777777" w:rsidR="00225169" w:rsidRPr="00F6724D" w:rsidRDefault="00225169" w:rsidP="00225169">
      <w:pPr>
        <w:rPr>
          <w:szCs w:val="22"/>
        </w:rPr>
      </w:pPr>
      <w:r w:rsidRPr="00E854CF">
        <w:rPr>
          <w:szCs w:val="22"/>
          <w:lang w:val="pt-PT"/>
        </w:rPr>
        <w:t>Kipras</w:t>
      </w:r>
    </w:p>
    <w:p w14:paraId="09F5412D" w14:textId="77777777" w:rsidR="00225169" w:rsidRPr="00F6724D" w:rsidRDefault="00225169" w:rsidP="00225169">
      <w:pPr>
        <w:tabs>
          <w:tab w:val="left" w:pos="567"/>
        </w:tabs>
        <w:rPr>
          <w:noProof/>
          <w:u w:val="single"/>
        </w:rPr>
      </w:pPr>
    </w:p>
    <w:p w14:paraId="20D22322" w14:textId="77777777" w:rsidR="00225169" w:rsidRPr="00E854CF" w:rsidRDefault="00225169" w:rsidP="00225169">
      <w:pPr>
        <w:tabs>
          <w:tab w:val="left" w:pos="567"/>
        </w:tabs>
        <w:rPr>
          <w:noProof/>
          <w:u w:val="single"/>
          <w:lang w:val="pt-PT"/>
        </w:rPr>
      </w:pPr>
    </w:p>
    <w:p w14:paraId="389A8347" w14:textId="77777777" w:rsidR="00225169" w:rsidRPr="00E32539" w:rsidRDefault="00225169" w:rsidP="00225169">
      <w:pPr>
        <w:rPr>
          <w:b/>
          <w:lang w:eastAsia="en-US"/>
        </w:rPr>
      </w:pPr>
      <w:bookmarkStart w:id="2" w:name="_Toc129243123"/>
      <w:bookmarkStart w:id="3" w:name="_Toc129243248"/>
      <w:r w:rsidRPr="00E32539">
        <w:rPr>
          <w:b/>
          <w:lang w:eastAsia="en-US"/>
        </w:rPr>
        <w:t>8.</w:t>
      </w:r>
      <w:r w:rsidRPr="00E32539">
        <w:rPr>
          <w:b/>
          <w:lang w:eastAsia="en-US"/>
        </w:rPr>
        <w:tab/>
        <w:t>REGISTRACIJOS PAŽYMĖJIMO NUMERIS</w:t>
      </w:r>
      <w:bookmarkEnd w:id="2"/>
      <w:bookmarkEnd w:id="3"/>
      <w:r w:rsidRPr="00E32539">
        <w:rPr>
          <w:b/>
          <w:lang w:eastAsia="en-US"/>
        </w:rPr>
        <w:t xml:space="preserve"> (-IAI)</w:t>
      </w:r>
    </w:p>
    <w:p w14:paraId="1AAB0FEA" w14:textId="77777777" w:rsidR="00225169" w:rsidRPr="00E854CF" w:rsidRDefault="00225169" w:rsidP="00225169">
      <w:pPr>
        <w:tabs>
          <w:tab w:val="left" w:pos="567"/>
        </w:tabs>
        <w:rPr>
          <w:noProof/>
          <w:u w:val="single"/>
          <w:lang w:val="pt-PT"/>
        </w:rPr>
      </w:pPr>
    </w:p>
    <w:tbl>
      <w:tblPr>
        <w:tblW w:w="0" w:type="auto"/>
        <w:tblLook w:val="04A0" w:firstRow="1" w:lastRow="0" w:firstColumn="1" w:lastColumn="0" w:noHBand="0" w:noVBand="1"/>
      </w:tblPr>
      <w:tblGrid>
        <w:gridCol w:w="4535"/>
        <w:gridCol w:w="4535"/>
      </w:tblGrid>
      <w:tr w:rsidR="00225169" w:rsidRPr="00971747" w14:paraId="309F9EB4" w14:textId="77777777" w:rsidTr="009D02BC">
        <w:tc>
          <w:tcPr>
            <w:tcW w:w="4643" w:type="dxa"/>
            <w:shd w:val="clear" w:color="auto" w:fill="auto"/>
          </w:tcPr>
          <w:p w14:paraId="2F8E44AC" w14:textId="77777777" w:rsidR="00225169" w:rsidRPr="005603FC" w:rsidRDefault="00225169" w:rsidP="009D02BC">
            <w:pPr>
              <w:numPr>
                <w:ilvl w:val="12"/>
                <w:numId w:val="0"/>
              </w:numPr>
              <w:ind w:right="-2"/>
              <w:rPr>
                <w:szCs w:val="22"/>
                <w:u w:val="single"/>
                <w:lang w:eastAsia="en-US"/>
              </w:rPr>
            </w:pPr>
            <w:r w:rsidRPr="005603FC">
              <w:rPr>
                <w:szCs w:val="22"/>
                <w:u w:val="single"/>
                <w:lang w:eastAsia="en-US"/>
              </w:rPr>
              <w:t xml:space="preserve">MOXICEF 1 g </w:t>
            </w:r>
          </w:p>
          <w:p w14:paraId="7FED4AF4" w14:textId="77777777" w:rsidR="00225169" w:rsidRPr="00971747" w:rsidRDefault="00225169" w:rsidP="009D02BC">
            <w:pPr>
              <w:rPr>
                <w:bCs/>
                <w:szCs w:val="22"/>
              </w:rPr>
            </w:pPr>
            <w:r w:rsidRPr="00971747">
              <w:rPr>
                <w:szCs w:val="22"/>
              </w:rPr>
              <w:t>LT/1/18/4232/001</w:t>
            </w:r>
            <w:r w:rsidRPr="00971747">
              <w:rPr>
                <w:bCs/>
                <w:szCs w:val="22"/>
              </w:rPr>
              <w:t xml:space="preserve"> – N1</w:t>
            </w:r>
          </w:p>
          <w:p w14:paraId="4D6175FD" w14:textId="77777777" w:rsidR="00225169" w:rsidRPr="00971747" w:rsidRDefault="00225169" w:rsidP="009D02BC">
            <w:pPr>
              <w:rPr>
                <w:bCs/>
                <w:szCs w:val="22"/>
              </w:rPr>
            </w:pPr>
            <w:r w:rsidRPr="00971747">
              <w:rPr>
                <w:szCs w:val="22"/>
              </w:rPr>
              <w:t>LT/1/18/4232/002</w:t>
            </w:r>
            <w:r w:rsidRPr="00971747">
              <w:rPr>
                <w:bCs/>
                <w:szCs w:val="22"/>
              </w:rPr>
              <w:t xml:space="preserve"> – N10</w:t>
            </w:r>
          </w:p>
          <w:p w14:paraId="2EF854C9" w14:textId="77777777" w:rsidR="00225169" w:rsidRPr="00971747" w:rsidRDefault="00225169" w:rsidP="009D02BC">
            <w:pPr>
              <w:rPr>
                <w:bCs/>
                <w:szCs w:val="22"/>
              </w:rPr>
            </w:pPr>
            <w:r w:rsidRPr="00971747">
              <w:rPr>
                <w:szCs w:val="22"/>
              </w:rPr>
              <w:t>LT/1/18/4232/003</w:t>
            </w:r>
            <w:r w:rsidRPr="00971747">
              <w:rPr>
                <w:bCs/>
                <w:szCs w:val="22"/>
              </w:rPr>
              <w:t xml:space="preserve"> – N50</w:t>
            </w:r>
          </w:p>
          <w:p w14:paraId="07D96FC0" w14:textId="77777777" w:rsidR="00225169" w:rsidRPr="00971747" w:rsidRDefault="00225169" w:rsidP="009D02BC">
            <w:pPr>
              <w:tabs>
                <w:tab w:val="left" w:pos="567"/>
              </w:tabs>
              <w:rPr>
                <w:noProof/>
                <w:u w:val="single"/>
                <w:lang w:val="en-GB"/>
              </w:rPr>
            </w:pPr>
            <w:r w:rsidRPr="00971747">
              <w:rPr>
                <w:szCs w:val="22"/>
              </w:rPr>
              <w:t>LT/1/18/4232/004</w:t>
            </w:r>
            <w:r w:rsidRPr="00971747">
              <w:rPr>
                <w:bCs/>
                <w:szCs w:val="22"/>
              </w:rPr>
              <w:t xml:space="preserve"> – N100</w:t>
            </w:r>
          </w:p>
        </w:tc>
        <w:tc>
          <w:tcPr>
            <w:tcW w:w="4643" w:type="dxa"/>
            <w:shd w:val="clear" w:color="auto" w:fill="auto"/>
          </w:tcPr>
          <w:p w14:paraId="3BA0CC3A" w14:textId="77777777" w:rsidR="00225169" w:rsidRPr="005603FC" w:rsidRDefault="00225169" w:rsidP="009D02BC">
            <w:pPr>
              <w:numPr>
                <w:ilvl w:val="12"/>
                <w:numId w:val="0"/>
              </w:numPr>
              <w:ind w:right="-2"/>
              <w:rPr>
                <w:szCs w:val="22"/>
                <w:u w:val="single"/>
                <w:lang w:eastAsia="en-US"/>
              </w:rPr>
            </w:pPr>
            <w:r w:rsidRPr="005603FC">
              <w:rPr>
                <w:szCs w:val="22"/>
                <w:u w:val="single"/>
                <w:lang w:eastAsia="en-US"/>
              </w:rPr>
              <w:t xml:space="preserve">MOXICEF 2 g </w:t>
            </w:r>
          </w:p>
          <w:p w14:paraId="22C79EBF" w14:textId="77777777" w:rsidR="00225169" w:rsidRPr="00971747" w:rsidRDefault="00225169" w:rsidP="009D02BC">
            <w:pPr>
              <w:rPr>
                <w:bCs/>
                <w:szCs w:val="22"/>
              </w:rPr>
            </w:pPr>
            <w:r w:rsidRPr="00971747">
              <w:rPr>
                <w:szCs w:val="22"/>
              </w:rPr>
              <w:t>LT/1/18/4232/005</w:t>
            </w:r>
            <w:r w:rsidRPr="00971747">
              <w:rPr>
                <w:bCs/>
                <w:szCs w:val="22"/>
              </w:rPr>
              <w:t xml:space="preserve"> – N1</w:t>
            </w:r>
          </w:p>
          <w:p w14:paraId="5F21B869" w14:textId="77777777" w:rsidR="00225169" w:rsidRPr="00971747" w:rsidRDefault="00225169" w:rsidP="009D02BC">
            <w:pPr>
              <w:rPr>
                <w:bCs/>
                <w:szCs w:val="22"/>
              </w:rPr>
            </w:pPr>
            <w:r w:rsidRPr="00971747">
              <w:rPr>
                <w:szCs w:val="22"/>
              </w:rPr>
              <w:t>LT/1/18/4232/006</w:t>
            </w:r>
            <w:r w:rsidRPr="00971747">
              <w:rPr>
                <w:bCs/>
                <w:szCs w:val="22"/>
              </w:rPr>
              <w:t xml:space="preserve"> – N10</w:t>
            </w:r>
          </w:p>
          <w:p w14:paraId="2BAC88BC" w14:textId="77777777" w:rsidR="00225169" w:rsidRPr="00971747" w:rsidRDefault="00225169" w:rsidP="009D02BC">
            <w:pPr>
              <w:rPr>
                <w:bCs/>
                <w:szCs w:val="22"/>
              </w:rPr>
            </w:pPr>
            <w:r w:rsidRPr="00971747">
              <w:rPr>
                <w:szCs w:val="22"/>
              </w:rPr>
              <w:t>LT/1/18/4232/007</w:t>
            </w:r>
            <w:r w:rsidRPr="00971747">
              <w:rPr>
                <w:bCs/>
                <w:szCs w:val="22"/>
              </w:rPr>
              <w:t xml:space="preserve"> – N50</w:t>
            </w:r>
          </w:p>
          <w:p w14:paraId="1506600D" w14:textId="77777777" w:rsidR="00225169" w:rsidRPr="00971747" w:rsidRDefault="00225169" w:rsidP="009D02BC">
            <w:pPr>
              <w:tabs>
                <w:tab w:val="left" w:pos="567"/>
              </w:tabs>
              <w:rPr>
                <w:noProof/>
                <w:u w:val="single"/>
                <w:lang w:val="en-GB"/>
              </w:rPr>
            </w:pPr>
            <w:r w:rsidRPr="00971747">
              <w:rPr>
                <w:szCs w:val="22"/>
              </w:rPr>
              <w:t>LT/1/18/4232/008</w:t>
            </w:r>
            <w:r w:rsidRPr="00971747">
              <w:rPr>
                <w:bCs/>
                <w:szCs w:val="22"/>
              </w:rPr>
              <w:t xml:space="preserve"> – N100</w:t>
            </w:r>
          </w:p>
        </w:tc>
      </w:tr>
    </w:tbl>
    <w:p w14:paraId="769819E8" w14:textId="77777777" w:rsidR="00225169" w:rsidRPr="00E32539" w:rsidRDefault="00225169" w:rsidP="00225169">
      <w:pPr>
        <w:tabs>
          <w:tab w:val="left" w:pos="567"/>
        </w:tabs>
        <w:rPr>
          <w:noProof/>
          <w:u w:val="single"/>
          <w:lang w:val="en-GB"/>
        </w:rPr>
      </w:pPr>
    </w:p>
    <w:p w14:paraId="4426D42A" w14:textId="77777777" w:rsidR="00225169" w:rsidRDefault="00225169" w:rsidP="00225169">
      <w:pPr>
        <w:rPr>
          <w:b/>
          <w:lang w:eastAsia="en-US"/>
        </w:rPr>
      </w:pPr>
      <w:bookmarkStart w:id="4" w:name="_Toc129243124"/>
      <w:bookmarkStart w:id="5" w:name="_Toc129243249"/>
    </w:p>
    <w:p w14:paraId="20A624E7" w14:textId="77777777" w:rsidR="00225169" w:rsidRPr="00C7027E" w:rsidRDefault="00225169" w:rsidP="00225169">
      <w:pPr>
        <w:rPr>
          <w:b/>
          <w:lang w:eastAsia="en-US"/>
        </w:rPr>
      </w:pPr>
      <w:r w:rsidRPr="00C7027E">
        <w:rPr>
          <w:b/>
          <w:lang w:eastAsia="en-US"/>
        </w:rPr>
        <w:t>9.</w:t>
      </w:r>
      <w:r w:rsidRPr="00C7027E">
        <w:rPr>
          <w:b/>
          <w:lang w:eastAsia="en-US"/>
        </w:rPr>
        <w:tab/>
        <w:t>REGISTRAVIMO / PERREGISTRAVIMO DATA</w:t>
      </w:r>
      <w:bookmarkEnd w:id="4"/>
      <w:bookmarkEnd w:id="5"/>
    </w:p>
    <w:p w14:paraId="20E27D00" w14:textId="77777777" w:rsidR="00225169" w:rsidRPr="00E32539" w:rsidRDefault="00225169" w:rsidP="00225169">
      <w:pPr>
        <w:tabs>
          <w:tab w:val="left" w:pos="567"/>
        </w:tabs>
        <w:rPr>
          <w:noProof/>
          <w:u w:val="single"/>
          <w:lang w:val="en-GB"/>
        </w:rPr>
      </w:pPr>
    </w:p>
    <w:p w14:paraId="2BE21CA1" w14:textId="77777777" w:rsidR="00225169" w:rsidRDefault="00225169" w:rsidP="00225169">
      <w:pPr>
        <w:tabs>
          <w:tab w:val="left" w:pos="567"/>
        </w:tabs>
        <w:rPr>
          <w:noProof/>
          <w:u w:val="single"/>
        </w:rPr>
      </w:pPr>
      <w:r w:rsidRPr="000A79DC">
        <w:rPr>
          <w:noProof/>
          <w:szCs w:val="24"/>
        </w:rPr>
        <w:lastRenderedPageBreak/>
        <w:t xml:space="preserve">Registravimo data </w:t>
      </w:r>
      <w:r>
        <w:rPr>
          <w:noProof/>
          <w:szCs w:val="24"/>
        </w:rPr>
        <w:t>2018 m. birželio 8 d.</w:t>
      </w:r>
    </w:p>
    <w:p w14:paraId="1C7105BC" w14:textId="77777777" w:rsidR="00225169" w:rsidRDefault="00225169" w:rsidP="00225169">
      <w:pPr>
        <w:tabs>
          <w:tab w:val="left" w:pos="567"/>
        </w:tabs>
      </w:pPr>
      <w:r w:rsidRPr="002F7A19">
        <w:t xml:space="preserve">Paskutinio perregistravimo data </w:t>
      </w:r>
      <w:r>
        <w:t>2023 m. lapkričio 27 d.</w:t>
      </w:r>
    </w:p>
    <w:p w14:paraId="36F5CE72" w14:textId="77777777" w:rsidR="00225169" w:rsidRDefault="00225169" w:rsidP="00225169">
      <w:pPr>
        <w:tabs>
          <w:tab w:val="left" w:pos="567"/>
        </w:tabs>
        <w:rPr>
          <w:noProof/>
          <w:u w:val="single"/>
        </w:rPr>
      </w:pPr>
    </w:p>
    <w:p w14:paraId="0EFDBA64" w14:textId="77777777" w:rsidR="00225169" w:rsidRPr="00E32539" w:rsidRDefault="00225169" w:rsidP="00225169">
      <w:pPr>
        <w:tabs>
          <w:tab w:val="left" w:pos="567"/>
        </w:tabs>
        <w:rPr>
          <w:noProof/>
          <w:u w:val="single"/>
        </w:rPr>
      </w:pPr>
    </w:p>
    <w:p w14:paraId="36E4530A" w14:textId="77777777" w:rsidR="00225169" w:rsidRPr="00E32539" w:rsidRDefault="00225169" w:rsidP="00225169">
      <w:pPr>
        <w:keepNext/>
        <w:tabs>
          <w:tab w:val="left" w:pos="567"/>
          <w:tab w:val="left" w:pos="1701"/>
        </w:tabs>
        <w:ind w:left="567" w:hanging="567"/>
        <w:outlineLvl w:val="1"/>
        <w:rPr>
          <w:b/>
          <w:szCs w:val="22"/>
          <w:lang w:eastAsia="en-US"/>
        </w:rPr>
      </w:pPr>
      <w:bookmarkStart w:id="6" w:name="_Toc129243125"/>
      <w:bookmarkStart w:id="7" w:name="_Toc129243250"/>
      <w:r w:rsidRPr="00E32539">
        <w:rPr>
          <w:b/>
          <w:szCs w:val="22"/>
          <w:lang w:eastAsia="en-US"/>
        </w:rPr>
        <w:t>10.</w:t>
      </w:r>
      <w:r w:rsidRPr="00E32539">
        <w:rPr>
          <w:b/>
          <w:szCs w:val="22"/>
          <w:lang w:eastAsia="en-US"/>
        </w:rPr>
        <w:tab/>
        <w:t>TEKSTO PERŽIŪROS DATA</w:t>
      </w:r>
      <w:bookmarkEnd w:id="6"/>
      <w:bookmarkEnd w:id="7"/>
    </w:p>
    <w:p w14:paraId="70526FC3" w14:textId="77777777" w:rsidR="00225169" w:rsidRPr="00E32539" w:rsidRDefault="00225169" w:rsidP="00225169">
      <w:pPr>
        <w:tabs>
          <w:tab w:val="left" w:pos="567"/>
        </w:tabs>
        <w:rPr>
          <w:noProof/>
          <w:u w:val="single"/>
        </w:rPr>
      </w:pPr>
    </w:p>
    <w:p w14:paraId="25967078" w14:textId="70DAA351" w:rsidR="00225169" w:rsidRDefault="003A6ACE" w:rsidP="00225169">
      <w:pPr>
        <w:rPr>
          <w:noProof/>
          <w:szCs w:val="24"/>
        </w:rPr>
      </w:pPr>
      <w:r>
        <w:rPr>
          <w:noProof/>
          <w:szCs w:val="24"/>
        </w:rPr>
        <w:t>2024 m.</w:t>
      </w:r>
      <w:r w:rsidR="00E854CF">
        <w:rPr>
          <w:noProof/>
          <w:szCs w:val="24"/>
        </w:rPr>
        <w:t xml:space="preserve"> gegužės 21 d.</w:t>
      </w:r>
    </w:p>
    <w:p w14:paraId="17658356" w14:textId="77777777" w:rsidR="00225169" w:rsidRDefault="00225169" w:rsidP="00225169">
      <w:pPr>
        <w:rPr>
          <w:rFonts w:eastAsia="SimSun"/>
          <w:noProof/>
          <w:szCs w:val="22"/>
          <w:lang w:eastAsia="en-US"/>
        </w:rPr>
      </w:pPr>
    </w:p>
    <w:p w14:paraId="2C6C489E" w14:textId="77777777" w:rsidR="00225169" w:rsidRDefault="00225169" w:rsidP="00225169">
      <w:pPr>
        <w:rPr>
          <w:rFonts w:eastAsia="SimSun"/>
          <w:noProof/>
          <w:szCs w:val="22"/>
          <w:lang w:eastAsia="en-US"/>
        </w:rPr>
      </w:pPr>
    </w:p>
    <w:p w14:paraId="512AAF16" w14:textId="77777777" w:rsidR="00225169" w:rsidRPr="0073430A" w:rsidRDefault="00225169" w:rsidP="00225169">
      <w:pPr>
        <w:rPr>
          <w:szCs w:val="22"/>
          <w:lang w:eastAsia="ar-SA"/>
        </w:rPr>
      </w:pPr>
      <w:r w:rsidRPr="00E32539">
        <w:rPr>
          <w:rFonts w:eastAsia="SimSun"/>
          <w:noProof/>
          <w:szCs w:val="22"/>
          <w:lang w:eastAsia="en-US"/>
        </w:rPr>
        <w:t>Išsami informacija apie šį vaistinį preparatą pateikiama Valstybinės vaistų kontrolės tarnybos prie Lietuvos Respublikos sveikatos apsaugos ministerijos tinklalapyje</w:t>
      </w:r>
      <w:r w:rsidRPr="00E32539">
        <w:rPr>
          <w:szCs w:val="22"/>
          <w:lang w:eastAsia="en-US"/>
        </w:rPr>
        <w:t xml:space="preserve"> </w:t>
      </w:r>
      <w:hyperlink r:id="rId9" w:history="1">
        <w:r w:rsidRPr="00E32539">
          <w:rPr>
            <w:color w:val="0000FF"/>
            <w:szCs w:val="22"/>
            <w:u w:val="single"/>
            <w:lang w:eastAsia="en-US"/>
          </w:rPr>
          <w:t>http://www.vvkt.lt/</w:t>
        </w:r>
      </w:hyperlink>
      <w:r w:rsidRPr="00E32539">
        <w:rPr>
          <w:color w:val="0000FF"/>
          <w:szCs w:val="22"/>
          <w:lang w:eastAsia="en-US"/>
        </w:rPr>
        <w:t>.</w:t>
      </w:r>
      <w:r w:rsidRPr="00E32539">
        <w:rPr>
          <w:noProof/>
          <w:u w:val="single"/>
        </w:rPr>
        <w:br w:type="page"/>
      </w:r>
    </w:p>
    <w:p w14:paraId="6D8BC917" w14:textId="77777777" w:rsidR="00225169" w:rsidRPr="0073430A" w:rsidRDefault="00225169" w:rsidP="00225169">
      <w:pPr>
        <w:suppressAutoHyphens/>
        <w:rPr>
          <w:szCs w:val="22"/>
          <w:lang w:eastAsia="ar-SA"/>
        </w:rPr>
      </w:pPr>
    </w:p>
    <w:p w14:paraId="26AE58FD" w14:textId="77777777" w:rsidR="00225169" w:rsidRPr="0073430A" w:rsidRDefault="00225169" w:rsidP="00225169">
      <w:pPr>
        <w:suppressAutoHyphens/>
        <w:rPr>
          <w:szCs w:val="22"/>
          <w:lang w:eastAsia="ar-SA"/>
        </w:rPr>
      </w:pPr>
    </w:p>
    <w:p w14:paraId="0998AF77" w14:textId="77777777" w:rsidR="00225169" w:rsidRPr="0073430A" w:rsidRDefault="00225169" w:rsidP="00225169">
      <w:pPr>
        <w:suppressAutoHyphens/>
        <w:rPr>
          <w:szCs w:val="22"/>
          <w:lang w:eastAsia="ar-SA"/>
        </w:rPr>
      </w:pPr>
    </w:p>
    <w:p w14:paraId="41901BA2" w14:textId="77777777" w:rsidR="00225169" w:rsidRPr="0073430A" w:rsidRDefault="00225169" w:rsidP="00225169">
      <w:pPr>
        <w:suppressAutoHyphens/>
        <w:rPr>
          <w:szCs w:val="22"/>
          <w:lang w:eastAsia="ar-SA"/>
        </w:rPr>
      </w:pPr>
    </w:p>
    <w:p w14:paraId="5080E08E" w14:textId="77777777" w:rsidR="00225169" w:rsidRPr="0073430A" w:rsidRDefault="00225169" w:rsidP="00225169">
      <w:pPr>
        <w:suppressAutoHyphens/>
        <w:rPr>
          <w:szCs w:val="22"/>
          <w:lang w:eastAsia="ar-SA"/>
        </w:rPr>
      </w:pPr>
    </w:p>
    <w:p w14:paraId="7B338518" w14:textId="77777777" w:rsidR="00225169" w:rsidRPr="0073430A" w:rsidRDefault="00225169" w:rsidP="00225169">
      <w:pPr>
        <w:suppressAutoHyphens/>
        <w:rPr>
          <w:szCs w:val="22"/>
          <w:lang w:eastAsia="ar-SA"/>
        </w:rPr>
      </w:pPr>
    </w:p>
    <w:p w14:paraId="0285DDF0" w14:textId="77777777" w:rsidR="00225169" w:rsidRPr="0073430A" w:rsidRDefault="00225169" w:rsidP="00225169">
      <w:pPr>
        <w:suppressAutoHyphens/>
        <w:rPr>
          <w:szCs w:val="22"/>
          <w:lang w:eastAsia="ar-SA"/>
        </w:rPr>
      </w:pPr>
    </w:p>
    <w:p w14:paraId="649FE92C" w14:textId="77777777" w:rsidR="00225169" w:rsidRPr="0073430A" w:rsidRDefault="00225169" w:rsidP="00225169">
      <w:pPr>
        <w:suppressAutoHyphens/>
        <w:rPr>
          <w:szCs w:val="22"/>
          <w:lang w:eastAsia="ar-SA"/>
        </w:rPr>
      </w:pPr>
    </w:p>
    <w:p w14:paraId="65C12489" w14:textId="77777777" w:rsidR="00225169" w:rsidRPr="0073430A" w:rsidRDefault="00225169" w:rsidP="00225169">
      <w:pPr>
        <w:suppressAutoHyphens/>
        <w:rPr>
          <w:szCs w:val="22"/>
          <w:lang w:eastAsia="ar-SA"/>
        </w:rPr>
      </w:pPr>
    </w:p>
    <w:p w14:paraId="3DA38DA9" w14:textId="77777777" w:rsidR="00225169" w:rsidRPr="0073430A" w:rsidRDefault="00225169" w:rsidP="00225169">
      <w:pPr>
        <w:suppressAutoHyphens/>
        <w:rPr>
          <w:szCs w:val="22"/>
          <w:lang w:eastAsia="ar-SA"/>
        </w:rPr>
      </w:pPr>
    </w:p>
    <w:p w14:paraId="467E69D4" w14:textId="77777777" w:rsidR="00225169" w:rsidRPr="0073430A" w:rsidRDefault="00225169" w:rsidP="00225169">
      <w:pPr>
        <w:suppressAutoHyphens/>
        <w:rPr>
          <w:szCs w:val="22"/>
          <w:lang w:eastAsia="ar-SA"/>
        </w:rPr>
      </w:pPr>
    </w:p>
    <w:p w14:paraId="7AAED742" w14:textId="77777777" w:rsidR="00225169" w:rsidRPr="0073430A" w:rsidRDefault="00225169" w:rsidP="00225169">
      <w:pPr>
        <w:suppressAutoHyphens/>
        <w:rPr>
          <w:szCs w:val="22"/>
          <w:lang w:eastAsia="ar-SA"/>
        </w:rPr>
      </w:pPr>
    </w:p>
    <w:p w14:paraId="2084F8BD" w14:textId="77777777" w:rsidR="00225169" w:rsidRPr="0073430A" w:rsidRDefault="00225169" w:rsidP="00225169">
      <w:pPr>
        <w:suppressAutoHyphens/>
        <w:rPr>
          <w:szCs w:val="22"/>
          <w:lang w:eastAsia="ar-SA"/>
        </w:rPr>
      </w:pPr>
    </w:p>
    <w:p w14:paraId="28472495" w14:textId="77777777" w:rsidR="00225169" w:rsidRPr="0073430A" w:rsidRDefault="00225169" w:rsidP="00225169">
      <w:pPr>
        <w:suppressAutoHyphens/>
        <w:rPr>
          <w:szCs w:val="22"/>
          <w:lang w:eastAsia="ar-SA"/>
        </w:rPr>
      </w:pPr>
    </w:p>
    <w:p w14:paraId="4C532B44" w14:textId="77777777" w:rsidR="00225169" w:rsidRPr="0073430A" w:rsidRDefault="00225169" w:rsidP="00225169">
      <w:pPr>
        <w:suppressAutoHyphens/>
        <w:rPr>
          <w:szCs w:val="22"/>
          <w:lang w:eastAsia="ar-SA"/>
        </w:rPr>
      </w:pPr>
    </w:p>
    <w:p w14:paraId="2DAF9FF4" w14:textId="77777777" w:rsidR="00225169" w:rsidRPr="0073430A" w:rsidRDefault="00225169" w:rsidP="00225169">
      <w:pPr>
        <w:suppressAutoHyphens/>
        <w:rPr>
          <w:szCs w:val="22"/>
          <w:lang w:eastAsia="ar-SA"/>
        </w:rPr>
      </w:pPr>
    </w:p>
    <w:p w14:paraId="45981BB9" w14:textId="77777777" w:rsidR="00225169" w:rsidRPr="0073430A" w:rsidRDefault="00225169" w:rsidP="00225169">
      <w:pPr>
        <w:suppressAutoHyphens/>
        <w:rPr>
          <w:szCs w:val="22"/>
          <w:lang w:eastAsia="ar-SA"/>
        </w:rPr>
      </w:pPr>
    </w:p>
    <w:p w14:paraId="776C5801" w14:textId="77777777" w:rsidR="00225169" w:rsidRPr="0073430A" w:rsidRDefault="00225169" w:rsidP="00225169">
      <w:pPr>
        <w:suppressAutoHyphens/>
        <w:rPr>
          <w:szCs w:val="22"/>
          <w:lang w:eastAsia="ar-SA"/>
        </w:rPr>
      </w:pPr>
    </w:p>
    <w:p w14:paraId="1279095D" w14:textId="77777777" w:rsidR="00225169" w:rsidRPr="0073430A" w:rsidRDefault="00225169" w:rsidP="00225169">
      <w:pPr>
        <w:suppressAutoHyphens/>
        <w:rPr>
          <w:szCs w:val="22"/>
          <w:lang w:eastAsia="ar-SA"/>
        </w:rPr>
      </w:pPr>
    </w:p>
    <w:p w14:paraId="4868F6F2" w14:textId="77777777" w:rsidR="00225169" w:rsidRPr="0073430A" w:rsidRDefault="00225169" w:rsidP="00225169">
      <w:pPr>
        <w:suppressAutoHyphens/>
        <w:rPr>
          <w:szCs w:val="22"/>
          <w:lang w:eastAsia="ar-SA"/>
        </w:rPr>
      </w:pPr>
    </w:p>
    <w:p w14:paraId="7DD68AA9" w14:textId="77777777" w:rsidR="00225169" w:rsidRPr="0073430A" w:rsidRDefault="00225169" w:rsidP="00225169">
      <w:pPr>
        <w:suppressAutoHyphens/>
        <w:rPr>
          <w:szCs w:val="22"/>
          <w:lang w:eastAsia="ar-SA"/>
        </w:rPr>
      </w:pPr>
    </w:p>
    <w:p w14:paraId="2A92730D" w14:textId="77777777" w:rsidR="00225169" w:rsidRPr="0073430A" w:rsidRDefault="00225169" w:rsidP="00225169">
      <w:pPr>
        <w:suppressAutoHyphens/>
        <w:rPr>
          <w:szCs w:val="22"/>
          <w:lang w:eastAsia="ar-SA"/>
        </w:rPr>
      </w:pPr>
    </w:p>
    <w:p w14:paraId="4F5484BA" w14:textId="77777777" w:rsidR="00225169" w:rsidRPr="0073430A" w:rsidRDefault="00225169" w:rsidP="00225169">
      <w:pPr>
        <w:tabs>
          <w:tab w:val="left" w:pos="567"/>
        </w:tabs>
        <w:suppressAutoHyphens/>
        <w:ind w:left="567" w:hanging="567"/>
        <w:jc w:val="center"/>
        <w:rPr>
          <w:b/>
          <w:caps/>
          <w:szCs w:val="22"/>
          <w:lang w:eastAsia="ar-SA"/>
        </w:rPr>
      </w:pPr>
      <w:r w:rsidRPr="0073430A">
        <w:rPr>
          <w:b/>
          <w:caps/>
          <w:szCs w:val="22"/>
          <w:lang w:eastAsia="ar-SA"/>
        </w:rPr>
        <w:t>II PRIEDAS</w:t>
      </w:r>
    </w:p>
    <w:p w14:paraId="7874A696" w14:textId="77777777" w:rsidR="00225169" w:rsidRPr="0073430A" w:rsidRDefault="00225169" w:rsidP="00225169">
      <w:pPr>
        <w:tabs>
          <w:tab w:val="left" w:pos="567"/>
        </w:tabs>
        <w:suppressAutoHyphens/>
        <w:ind w:left="567" w:hanging="567"/>
        <w:jc w:val="center"/>
        <w:rPr>
          <w:b/>
          <w:caps/>
          <w:szCs w:val="22"/>
          <w:lang w:eastAsia="ar-SA"/>
        </w:rPr>
      </w:pPr>
    </w:p>
    <w:p w14:paraId="2E27D296" w14:textId="77777777" w:rsidR="00225169" w:rsidRPr="0073430A" w:rsidRDefault="00225169" w:rsidP="00225169">
      <w:pPr>
        <w:tabs>
          <w:tab w:val="left" w:pos="567"/>
        </w:tabs>
        <w:suppressAutoHyphens/>
        <w:ind w:left="567" w:hanging="567"/>
        <w:jc w:val="center"/>
        <w:rPr>
          <w:b/>
          <w:caps/>
          <w:szCs w:val="22"/>
          <w:lang w:eastAsia="ar-SA"/>
        </w:rPr>
      </w:pPr>
      <w:r w:rsidRPr="0073430A">
        <w:rPr>
          <w:b/>
          <w:caps/>
          <w:szCs w:val="22"/>
          <w:lang w:eastAsia="ar-SA"/>
        </w:rPr>
        <w:t>R</w:t>
      </w:r>
      <w:r>
        <w:rPr>
          <w:b/>
          <w:caps/>
          <w:szCs w:val="22"/>
          <w:lang w:eastAsia="ar-SA"/>
        </w:rPr>
        <w:t>EGISTRACIJOS SĄLYGOS</w:t>
      </w:r>
    </w:p>
    <w:p w14:paraId="48C69557" w14:textId="77777777" w:rsidR="00225169" w:rsidRPr="0073430A" w:rsidRDefault="00225169" w:rsidP="00225169">
      <w:pPr>
        <w:suppressAutoHyphens/>
        <w:rPr>
          <w:szCs w:val="22"/>
          <w:lang w:eastAsia="ar-SA"/>
        </w:rPr>
      </w:pPr>
    </w:p>
    <w:p w14:paraId="055C0413" w14:textId="77777777" w:rsidR="00225169" w:rsidRPr="0073430A" w:rsidRDefault="00225169" w:rsidP="00225169">
      <w:pPr>
        <w:suppressAutoHyphens/>
        <w:ind w:left="1701" w:right="1416" w:hanging="708"/>
        <w:rPr>
          <w:szCs w:val="22"/>
          <w:lang w:eastAsia="ar-SA"/>
        </w:rPr>
      </w:pPr>
      <w:r w:rsidRPr="0073430A">
        <w:rPr>
          <w:b/>
          <w:szCs w:val="22"/>
          <w:lang w:eastAsia="ar-SA"/>
        </w:rPr>
        <w:t>A.</w:t>
      </w:r>
      <w:r w:rsidRPr="0073430A">
        <w:rPr>
          <w:b/>
          <w:szCs w:val="22"/>
          <w:lang w:eastAsia="ar-SA"/>
        </w:rPr>
        <w:tab/>
        <w:t>GAMINTOJAS (-AI), ATSAKINGAS (-I) UŽ SERIJŲ IŠLEIDIMĄ</w:t>
      </w:r>
    </w:p>
    <w:p w14:paraId="3614FBBC" w14:textId="77777777" w:rsidR="00225169" w:rsidRPr="0073430A" w:rsidRDefault="00225169" w:rsidP="00225169">
      <w:pPr>
        <w:suppressAutoHyphens/>
        <w:rPr>
          <w:szCs w:val="22"/>
          <w:lang w:eastAsia="ar-SA"/>
        </w:rPr>
      </w:pPr>
    </w:p>
    <w:p w14:paraId="5E0A22ED" w14:textId="77777777" w:rsidR="00225169" w:rsidRPr="0073430A" w:rsidRDefault="00225169" w:rsidP="00225169">
      <w:pPr>
        <w:suppressLineNumbers/>
        <w:suppressAutoHyphens/>
        <w:ind w:left="1701" w:right="1416" w:hanging="708"/>
        <w:rPr>
          <w:szCs w:val="22"/>
          <w:shd w:val="clear" w:color="auto" w:fill="FFFF00"/>
          <w:lang w:eastAsia="ar-SA"/>
        </w:rPr>
      </w:pPr>
      <w:r w:rsidRPr="0073430A">
        <w:rPr>
          <w:b/>
          <w:szCs w:val="22"/>
          <w:lang w:eastAsia="ar-SA"/>
        </w:rPr>
        <w:t>B.</w:t>
      </w:r>
      <w:r w:rsidRPr="0073430A">
        <w:rPr>
          <w:b/>
          <w:szCs w:val="22"/>
          <w:lang w:eastAsia="ar-SA"/>
        </w:rPr>
        <w:tab/>
        <w:t>TIEKIMO IR VARTOJIMO SĄLYGOS AR APRIBOJIMAI</w:t>
      </w:r>
    </w:p>
    <w:p w14:paraId="45EAD0D0" w14:textId="77777777" w:rsidR="00225169" w:rsidRPr="0073430A" w:rsidRDefault="00225169" w:rsidP="00225169">
      <w:pPr>
        <w:suppressAutoHyphens/>
        <w:rPr>
          <w:szCs w:val="22"/>
          <w:shd w:val="clear" w:color="auto" w:fill="FFFF00"/>
          <w:lang w:eastAsia="ar-SA"/>
        </w:rPr>
      </w:pPr>
    </w:p>
    <w:p w14:paraId="5C5998EC" w14:textId="77777777" w:rsidR="00225169" w:rsidRPr="0073430A" w:rsidRDefault="00225169" w:rsidP="00225169">
      <w:pPr>
        <w:keepNext/>
        <w:pageBreakBefore/>
        <w:numPr>
          <w:ilvl w:val="1"/>
          <w:numId w:val="0"/>
        </w:numPr>
        <w:tabs>
          <w:tab w:val="left" w:pos="567"/>
        </w:tabs>
        <w:suppressAutoHyphens/>
        <w:ind w:left="567" w:hanging="567"/>
        <w:rPr>
          <w:b/>
          <w:szCs w:val="22"/>
          <w:shd w:val="clear" w:color="auto" w:fill="FFFF00"/>
          <w:lang w:eastAsia="ar-SA"/>
        </w:rPr>
      </w:pPr>
      <w:r w:rsidRPr="0073430A">
        <w:rPr>
          <w:b/>
          <w:szCs w:val="22"/>
          <w:lang w:eastAsia="ar-SA"/>
        </w:rPr>
        <w:lastRenderedPageBreak/>
        <w:t>A.</w:t>
      </w:r>
      <w:r w:rsidRPr="0073430A">
        <w:rPr>
          <w:b/>
          <w:szCs w:val="22"/>
          <w:lang w:eastAsia="ar-SA"/>
        </w:rPr>
        <w:tab/>
        <w:t>GAMINTOJAS (-AI), ATSAKINGAS (-I) UŽ SERIJŲ IŠLEIDIMĄ</w:t>
      </w:r>
    </w:p>
    <w:p w14:paraId="744C7C02" w14:textId="77777777" w:rsidR="00225169" w:rsidRPr="0073430A" w:rsidRDefault="00225169" w:rsidP="00225169">
      <w:pPr>
        <w:suppressAutoHyphens/>
        <w:rPr>
          <w:szCs w:val="22"/>
          <w:shd w:val="clear" w:color="auto" w:fill="FFFF00"/>
          <w:lang w:eastAsia="ar-SA"/>
        </w:rPr>
      </w:pPr>
    </w:p>
    <w:p w14:paraId="353E569B" w14:textId="77777777" w:rsidR="00225169" w:rsidRPr="00ED42BE" w:rsidRDefault="00225169" w:rsidP="00225169">
      <w:pPr>
        <w:suppressAutoHyphens/>
        <w:rPr>
          <w:szCs w:val="22"/>
          <w:u w:val="single"/>
          <w:lang w:eastAsia="ar-SA"/>
        </w:rPr>
      </w:pPr>
      <w:r w:rsidRPr="00ED42BE">
        <w:rPr>
          <w:szCs w:val="22"/>
          <w:u w:val="single"/>
          <w:lang w:eastAsia="ar-SA"/>
        </w:rPr>
        <w:t>Gamintojo (-ų), atsakingo (-ų) už serijų išleidimą, pavadinimas (-ai) ir adresas (-ai)</w:t>
      </w:r>
    </w:p>
    <w:p w14:paraId="338D5825" w14:textId="77777777" w:rsidR="00225169" w:rsidRPr="0011323B" w:rsidRDefault="00225169" w:rsidP="00225169">
      <w:pPr>
        <w:suppressAutoHyphens/>
        <w:rPr>
          <w:szCs w:val="22"/>
          <w:lang w:eastAsia="ar-SA"/>
        </w:rPr>
      </w:pPr>
    </w:p>
    <w:p w14:paraId="507B4321" w14:textId="77777777" w:rsidR="00225169" w:rsidRPr="006105DA" w:rsidRDefault="00225169" w:rsidP="00225169">
      <w:pPr>
        <w:rPr>
          <w:color w:val="000000"/>
          <w:szCs w:val="22"/>
          <w:lang w:val="en-GB" w:eastAsia="en-US"/>
        </w:rPr>
      </w:pPr>
      <w:r w:rsidRPr="006105DA">
        <w:rPr>
          <w:color w:val="000000"/>
          <w:szCs w:val="22"/>
          <w:lang w:val="en-GB" w:eastAsia="en-US"/>
        </w:rPr>
        <w:t>Medochemie Ltd.</w:t>
      </w:r>
    </w:p>
    <w:p w14:paraId="23CB31F7" w14:textId="77777777" w:rsidR="00225169" w:rsidRDefault="00225169" w:rsidP="00225169">
      <w:pPr>
        <w:overflowPunct w:val="0"/>
        <w:autoSpaceDE w:val="0"/>
        <w:autoSpaceDN w:val="0"/>
        <w:adjustRightInd w:val="0"/>
        <w:textAlignment w:val="baseline"/>
        <w:rPr>
          <w:noProof/>
          <w:szCs w:val="22"/>
          <w:lang w:eastAsia="x-none"/>
        </w:rPr>
      </w:pPr>
      <w:r w:rsidRPr="006105DA">
        <w:rPr>
          <w:noProof/>
          <w:szCs w:val="22"/>
          <w:lang w:eastAsia="x-none"/>
        </w:rPr>
        <w:t>Factory C: 2 Michael Erakleous street, Agios Athanassios</w:t>
      </w:r>
    </w:p>
    <w:p w14:paraId="45489690" w14:textId="77777777" w:rsidR="00225169" w:rsidRDefault="00225169" w:rsidP="00225169">
      <w:pPr>
        <w:overflowPunct w:val="0"/>
        <w:autoSpaceDE w:val="0"/>
        <w:autoSpaceDN w:val="0"/>
        <w:adjustRightInd w:val="0"/>
        <w:textAlignment w:val="baseline"/>
        <w:rPr>
          <w:noProof/>
          <w:szCs w:val="22"/>
          <w:lang w:eastAsia="x-none"/>
        </w:rPr>
      </w:pPr>
      <w:r w:rsidRPr="006105DA">
        <w:rPr>
          <w:noProof/>
          <w:szCs w:val="22"/>
          <w:lang w:eastAsia="x-none"/>
        </w:rPr>
        <w:t>Industrial Area, Agios Athanassios</w:t>
      </w:r>
    </w:p>
    <w:p w14:paraId="0CC4F73F" w14:textId="77777777" w:rsidR="00225169" w:rsidRPr="00E854CF" w:rsidRDefault="00225169" w:rsidP="00225169">
      <w:pPr>
        <w:rPr>
          <w:color w:val="000000"/>
          <w:szCs w:val="22"/>
          <w:lang w:val="pt-PT" w:eastAsia="en-US"/>
        </w:rPr>
      </w:pPr>
      <w:r w:rsidRPr="00E854CF">
        <w:rPr>
          <w:color w:val="000000"/>
          <w:szCs w:val="22"/>
          <w:lang w:val="pt-PT" w:eastAsia="en-US"/>
        </w:rPr>
        <w:t xml:space="preserve">4101, Limassol </w:t>
      </w:r>
    </w:p>
    <w:p w14:paraId="7B4DD2B2" w14:textId="77777777" w:rsidR="00225169" w:rsidRPr="00E854CF" w:rsidRDefault="00225169" w:rsidP="00225169">
      <w:pPr>
        <w:rPr>
          <w:color w:val="000000"/>
          <w:szCs w:val="22"/>
          <w:lang w:val="pt-PT" w:eastAsia="en-US"/>
        </w:rPr>
      </w:pPr>
      <w:r w:rsidRPr="00E854CF">
        <w:rPr>
          <w:color w:val="000000"/>
          <w:szCs w:val="22"/>
          <w:lang w:val="pt-PT" w:eastAsia="en-US"/>
        </w:rPr>
        <w:t>Kipras</w:t>
      </w:r>
    </w:p>
    <w:p w14:paraId="7398FA4F" w14:textId="77777777" w:rsidR="00225169" w:rsidRDefault="00225169" w:rsidP="00225169">
      <w:pPr>
        <w:suppressAutoHyphens/>
        <w:rPr>
          <w:szCs w:val="22"/>
          <w:shd w:val="clear" w:color="auto" w:fill="FFFF00"/>
          <w:lang w:eastAsia="ar-SA"/>
        </w:rPr>
      </w:pPr>
    </w:p>
    <w:p w14:paraId="4EC7AE72" w14:textId="77777777" w:rsidR="00225169" w:rsidRPr="0073430A" w:rsidRDefault="00225169" w:rsidP="00225169">
      <w:pPr>
        <w:suppressAutoHyphens/>
        <w:rPr>
          <w:szCs w:val="22"/>
          <w:shd w:val="clear" w:color="auto" w:fill="FFFF00"/>
          <w:lang w:eastAsia="ar-SA"/>
        </w:rPr>
      </w:pPr>
    </w:p>
    <w:p w14:paraId="5D7C2E18" w14:textId="77777777" w:rsidR="00225169" w:rsidRPr="0073430A" w:rsidRDefault="00225169" w:rsidP="00225169">
      <w:pPr>
        <w:suppressLineNumbers/>
        <w:suppressAutoHyphens/>
        <w:ind w:left="567" w:hanging="567"/>
        <w:rPr>
          <w:szCs w:val="22"/>
          <w:lang w:eastAsia="ar-SA"/>
        </w:rPr>
      </w:pPr>
      <w:r w:rsidRPr="0073430A">
        <w:rPr>
          <w:b/>
          <w:szCs w:val="22"/>
          <w:lang w:eastAsia="ar-SA"/>
        </w:rPr>
        <w:t>B.</w:t>
      </w:r>
      <w:r w:rsidRPr="0073430A">
        <w:rPr>
          <w:b/>
          <w:szCs w:val="22"/>
          <w:lang w:eastAsia="ar-SA"/>
        </w:rPr>
        <w:tab/>
        <w:t xml:space="preserve">TIEKIMO IR VARTOJIMO SĄLYGOS AR APRIBOJIMAI </w:t>
      </w:r>
    </w:p>
    <w:p w14:paraId="00013107" w14:textId="77777777" w:rsidR="00225169" w:rsidRPr="0073430A" w:rsidRDefault="00225169" w:rsidP="00225169">
      <w:pPr>
        <w:suppressAutoHyphens/>
        <w:rPr>
          <w:szCs w:val="22"/>
          <w:lang w:eastAsia="ar-SA"/>
        </w:rPr>
      </w:pPr>
    </w:p>
    <w:p w14:paraId="48C29902" w14:textId="77777777" w:rsidR="00225169" w:rsidRPr="0073430A" w:rsidRDefault="00225169" w:rsidP="00225169">
      <w:pPr>
        <w:suppressAutoHyphens/>
        <w:rPr>
          <w:szCs w:val="22"/>
          <w:lang w:eastAsia="ar-SA"/>
        </w:rPr>
      </w:pPr>
      <w:r w:rsidRPr="0073430A">
        <w:rPr>
          <w:szCs w:val="22"/>
          <w:lang w:eastAsia="ar-SA"/>
        </w:rPr>
        <w:t>Receptinis vaistinis preparatas.</w:t>
      </w:r>
    </w:p>
    <w:p w14:paraId="6C74B5CC" w14:textId="77777777" w:rsidR="00225169" w:rsidRPr="0073430A" w:rsidRDefault="00225169" w:rsidP="00225169">
      <w:pPr>
        <w:pageBreakBefore/>
        <w:suppressAutoHyphens/>
        <w:rPr>
          <w:szCs w:val="22"/>
          <w:lang w:eastAsia="ar-SA"/>
        </w:rPr>
      </w:pPr>
    </w:p>
    <w:p w14:paraId="546F332B" w14:textId="77777777" w:rsidR="00225169" w:rsidRPr="0073430A" w:rsidRDefault="00225169" w:rsidP="00225169">
      <w:pPr>
        <w:suppressAutoHyphens/>
        <w:rPr>
          <w:szCs w:val="22"/>
          <w:lang w:eastAsia="ar-SA"/>
        </w:rPr>
      </w:pPr>
    </w:p>
    <w:p w14:paraId="490ACD5D" w14:textId="77777777" w:rsidR="00225169" w:rsidRPr="0073430A" w:rsidRDefault="00225169" w:rsidP="00225169">
      <w:pPr>
        <w:suppressAutoHyphens/>
        <w:rPr>
          <w:szCs w:val="22"/>
          <w:lang w:eastAsia="ar-SA"/>
        </w:rPr>
      </w:pPr>
    </w:p>
    <w:p w14:paraId="3E755355" w14:textId="77777777" w:rsidR="00225169" w:rsidRPr="0073430A" w:rsidRDefault="00225169" w:rsidP="00225169">
      <w:pPr>
        <w:suppressAutoHyphens/>
        <w:rPr>
          <w:szCs w:val="22"/>
          <w:lang w:eastAsia="ar-SA"/>
        </w:rPr>
      </w:pPr>
    </w:p>
    <w:p w14:paraId="360AC8F5" w14:textId="77777777" w:rsidR="00225169" w:rsidRPr="0073430A" w:rsidRDefault="00225169" w:rsidP="00225169">
      <w:pPr>
        <w:suppressAutoHyphens/>
        <w:rPr>
          <w:szCs w:val="22"/>
          <w:lang w:eastAsia="ar-SA"/>
        </w:rPr>
      </w:pPr>
    </w:p>
    <w:p w14:paraId="56CC3A1E" w14:textId="77777777" w:rsidR="00225169" w:rsidRPr="0073430A" w:rsidRDefault="00225169" w:rsidP="00225169">
      <w:pPr>
        <w:suppressAutoHyphens/>
        <w:rPr>
          <w:szCs w:val="22"/>
          <w:lang w:eastAsia="ar-SA"/>
        </w:rPr>
      </w:pPr>
    </w:p>
    <w:p w14:paraId="73DE65F0" w14:textId="77777777" w:rsidR="00225169" w:rsidRPr="0073430A" w:rsidRDefault="00225169" w:rsidP="00225169">
      <w:pPr>
        <w:suppressAutoHyphens/>
        <w:rPr>
          <w:szCs w:val="22"/>
          <w:lang w:eastAsia="ar-SA"/>
        </w:rPr>
      </w:pPr>
    </w:p>
    <w:p w14:paraId="35F9AE9C" w14:textId="77777777" w:rsidR="00225169" w:rsidRPr="0073430A" w:rsidRDefault="00225169" w:rsidP="00225169">
      <w:pPr>
        <w:suppressAutoHyphens/>
        <w:rPr>
          <w:szCs w:val="22"/>
          <w:lang w:eastAsia="ar-SA"/>
        </w:rPr>
      </w:pPr>
    </w:p>
    <w:p w14:paraId="46AC6B6A" w14:textId="77777777" w:rsidR="00225169" w:rsidRPr="0073430A" w:rsidRDefault="00225169" w:rsidP="00225169">
      <w:pPr>
        <w:suppressAutoHyphens/>
        <w:rPr>
          <w:szCs w:val="22"/>
          <w:lang w:eastAsia="ar-SA"/>
        </w:rPr>
      </w:pPr>
    </w:p>
    <w:p w14:paraId="5FA1AC0E" w14:textId="77777777" w:rsidR="00225169" w:rsidRPr="0073430A" w:rsidRDefault="00225169" w:rsidP="00225169">
      <w:pPr>
        <w:suppressAutoHyphens/>
        <w:rPr>
          <w:szCs w:val="22"/>
          <w:lang w:eastAsia="ar-SA"/>
        </w:rPr>
      </w:pPr>
    </w:p>
    <w:p w14:paraId="58527A2A" w14:textId="77777777" w:rsidR="00225169" w:rsidRPr="0073430A" w:rsidRDefault="00225169" w:rsidP="00225169">
      <w:pPr>
        <w:suppressAutoHyphens/>
        <w:rPr>
          <w:szCs w:val="22"/>
          <w:lang w:eastAsia="ar-SA"/>
        </w:rPr>
      </w:pPr>
    </w:p>
    <w:p w14:paraId="6F25785E" w14:textId="77777777" w:rsidR="00225169" w:rsidRPr="0073430A" w:rsidRDefault="00225169" w:rsidP="00225169">
      <w:pPr>
        <w:suppressAutoHyphens/>
        <w:rPr>
          <w:szCs w:val="22"/>
          <w:lang w:eastAsia="ar-SA"/>
        </w:rPr>
      </w:pPr>
    </w:p>
    <w:p w14:paraId="0B87A98F" w14:textId="77777777" w:rsidR="00225169" w:rsidRPr="0073430A" w:rsidRDefault="00225169" w:rsidP="00225169">
      <w:pPr>
        <w:suppressAutoHyphens/>
        <w:rPr>
          <w:szCs w:val="22"/>
          <w:lang w:eastAsia="ar-SA"/>
        </w:rPr>
      </w:pPr>
    </w:p>
    <w:p w14:paraId="6E808CB7" w14:textId="77777777" w:rsidR="00225169" w:rsidRPr="0073430A" w:rsidRDefault="00225169" w:rsidP="00225169">
      <w:pPr>
        <w:suppressAutoHyphens/>
        <w:rPr>
          <w:szCs w:val="22"/>
          <w:lang w:eastAsia="ar-SA"/>
        </w:rPr>
      </w:pPr>
    </w:p>
    <w:p w14:paraId="54A34A68" w14:textId="77777777" w:rsidR="00225169" w:rsidRPr="0073430A" w:rsidRDefault="00225169" w:rsidP="00225169">
      <w:pPr>
        <w:suppressAutoHyphens/>
        <w:rPr>
          <w:szCs w:val="22"/>
          <w:lang w:eastAsia="ar-SA"/>
        </w:rPr>
      </w:pPr>
    </w:p>
    <w:p w14:paraId="176A506D" w14:textId="77777777" w:rsidR="00225169" w:rsidRPr="0073430A" w:rsidRDefault="00225169" w:rsidP="00225169">
      <w:pPr>
        <w:suppressAutoHyphens/>
        <w:rPr>
          <w:szCs w:val="22"/>
          <w:lang w:eastAsia="ar-SA"/>
        </w:rPr>
      </w:pPr>
    </w:p>
    <w:p w14:paraId="649C1480" w14:textId="77777777" w:rsidR="00225169" w:rsidRPr="0073430A" w:rsidRDefault="00225169" w:rsidP="00225169">
      <w:pPr>
        <w:suppressAutoHyphens/>
        <w:rPr>
          <w:szCs w:val="22"/>
          <w:lang w:eastAsia="ar-SA"/>
        </w:rPr>
      </w:pPr>
    </w:p>
    <w:p w14:paraId="52CB6776" w14:textId="77777777" w:rsidR="00225169" w:rsidRPr="0073430A" w:rsidRDefault="00225169" w:rsidP="00225169">
      <w:pPr>
        <w:suppressAutoHyphens/>
        <w:rPr>
          <w:szCs w:val="22"/>
          <w:lang w:eastAsia="ar-SA"/>
        </w:rPr>
      </w:pPr>
    </w:p>
    <w:p w14:paraId="604D0876" w14:textId="77777777" w:rsidR="00225169" w:rsidRPr="0073430A" w:rsidRDefault="00225169" w:rsidP="00225169">
      <w:pPr>
        <w:suppressAutoHyphens/>
        <w:rPr>
          <w:szCs w:val="22"/>
          <w:lang w:eastAsia="ar-SA"/>
        </w:rPr>
      </w:pPr>
    </w:p>
    <w:p w14:paraId="064A749B" w14:textId="77777777" w:rsidR="00225169" w:rsidRPr="0073430A" w:rsidRDefault="00225169" w:rsidP="00225169">
      <w:pPr>
        <w:suppressAutoHyphens/>
        <w:rPr>
          <w:szCs w:val="22"/>
          <w:lang w:eastAsia="ar-SA"/>
        </w:rPr>
      </w:pPr>
    </w:p>
    <w:p w14:paraId="71681AB3" w14:textId="77777777" w:rsidR="00225169" w:rsidRPr="0073430A" w:rsidRDefault="00225169" w:rsidP="00225169">
      <w:pPr>
        <w:suppressAutoHyphens/>
        <w:rPr>
          <w:szCs w:val="22"/>
          <w:lang w:eastAsia="ar-SA"/>
        </w:rPr>
      </w:pPr>
    </w:p>
    <w:p w14:paraId="41D52E4D" w14:textId="77777777" w:rsidR="00225169" w:rsidRPr="0073430A" w:rsidRDefault="00225169" w:rsidP="00225169">
      <w:pPr>
        <w:suppressAutoHyphens/>
        <w:rPr>
          <w:szCs w:val="22"/>
          <w:lang w:eastAsia="ar-SA"/>
        </w:rPr>
      </w:pPr>
    </w:p>
    <w:p w14:paraId="2A5E21C1" w14:textId="77777777" w:rsidR="00225169" w:rsidRPr="0073430A" w:rsidRDefault="00225169" w:rsidP="00225169">
      <w:pPr>
        <w:suppressAutoHyphens/>
        <w:rPr>
          <w:szCs w:val="22"/>
          <w:lang w:eastAsia="ar-SA"/>
        </w:rPr>
      </w:pPr>
    </w:p>
    <w:p w14:paraId="7841C486" w14:textId="77777777" w:rsidR="00225169" w:rsidRPr="0073430A" w:rsidRDefault="00225169" w:rsidP="00225169">
      <w:pPr>
        <w:tabs>
          <w:tab w:val="left" w:pos="567"/>
        </w:tabs>
        <w:suppressAutoHyphens/>
        <w:ind w:left="567" w:hanging="567"/>
        <w:jc w:val="center"/>
        <w:rPr>
          <w:b/>
          <w:caps/>
          <w:szCs w:val="22"/>
          <w:lang w:eastAsia="ar-SA"/>
        </w:rPr>
      </w:pPr>
      <w:r w:rsidRPr="0073430A">
        <w:rPr>
          <w:b/>
          <w:caps/>
          <w:szCs w:val="22"/>
          <w:lang w:eastAsia="ar-SA"/>
        </w:rPr>
        <w:t>III PRIEDAS</w:t>
      </w:r>
    </w:p>
    <w:p w14:paraId="0E1D399A" w14:textId="77777777" w:rsidR="00225169" w:rsidRPr="0073430A" w:rsidRDefault="00225169" w:rsidP="00225169">
      <w:pPr>
        <w:suppressAutoHyphens/>
        <w:rPr>
          <w:szCs w:val="22"/>
          <w:lang w:eastAsia="ar-SA"/>
        </w:rPr>
      </w:pPr>
    </w:p>
    <w:p w14:paraId="1237723C" w14:textId="77777777" w:rsidR="00225169" w:rsidRPr="0073430A" w:rsidRDefault="00225169" w:rsidP="00225169">
      <w:pPr>
        <w:tabs>
          <w:tab w:val="left" w:pos="567"/>
        </w:tabs>
        <w:suppressAutoHyphens/>
        <w:ind w:left="567" w:hanging="567"/>
        <w:jc w:val="center"/>
        <w:rPr>
          <w:b/>
          <w:caps/>
          <w:szCs w:val="22"/>
          <w:lang w:eastAsia="ar-SA"/>
        </w:rPr>
      </w:pPr>
      <w:r w:rsidRPr="0073430A">
        <w:rPr>
          <w:b/>
          <w:caps/>
          <w:szCs w:val="22"/>
          <w:lang w:eastAsia="ar-SA"/>
        </w:rPr>
        <w:t>ŽENKLINIMAS IR PAKUOTĖS LAPELIS</w:t>
      </w:r>
    </w:p>
    <w:p w14:paraId="74261E7E" w14:textId="77777777" w:rsidR="00225169" w:rsidRPr="0073430A" w:rsidRDefault="00225169" w:rsidP="00225169">
      <w:pPr>
        <w:pageBreakBefore/>
        <w:suppressAutoHyphens/>
        <w:rPr>
          <w:szCs w:val="22"/>
          <w:lang w:eastAsia="ar-SA"/>
        </w:rPr>
      </w:pPr>
    </w:p>
    <w:p w14:paraId="756CB88A" w14:textId="77777777" w:rsidR="00225169" w:rsidRPr="0073430A" w:rsidRDefault="00225169" w:rsidP="00225169">
      <w:pPr>
        <w:suppressAutoHyphens/>
        <w:rPr>
          <w:szCs w:val="22"/>
          <w:lang w:eastAsia="ar-SA"/>
        </w:rPr>
      </w:pPr>
    </w:p>
    <w:p w14:paraId="66F06E35" w14:textId="77777777" w:rsidR="00225169" w:rsidRPr="0073430A" w:rsidRDefault="00225169" w:rsidP="00225169">
      <w:pPr>
        <w:suppressAutoHyphens/>
        <w:rPr>
          <w:szCs w:val="22"/>
          <w:lang w:eastAsia="ar-SA"/>
        </w:rPr>
      </w:pPr>
    </w:p>
    <w:p w14:paraId="30C0CCA2" w14:textId="77777777" w:rsidR="00225169" w:rsidRPr="0073430A" w:rsidRDefault="00225169" w:rsidP="00225169">
      <w:pPr>
        <w:suppressAutoHyphens/>
        <w:rPr>
          <w:szCs w:val="22"/>
          <w:lang w:eastAsia="ar-SA"/>
        </w:rPr>
      </w:pPr>
    </w:p>
    <w:p w14:paraId="6F773379" w14:textId="77777777" w:rsidR="00225169" w:rsidRPr="0073430A" w:rsidRDefault="00225169" w:rsidP="00225169">
      <w:pPr>
        <w:suppressAutoHyphens/>
        <w:rPr>
          <w:szCs w:val="22"/>
          <w:lang w:eastAsia="ar-SA"/>
        </w:rPr>
      </w:pPr>
    </w:p>
    <w:p w14:paraId="4AFE93E1" w14:textId="77777777" w:rsidR="00225169" w:rsidRPr="0073430A" w:rsidRDefault="00225169" w:rsidP="00225169">
      <w:pPr>
        <w:suppressAutoHyphens/>
        <w:rPr>
          <w:szCs w:val="22"/>
          <w:lang w:eastAsia="ar-SA"/>
        </w:rPr>
      </w:pPr>
    </w:p>
    <w:p w14:paraId="237C005F" w14:textId="77777777" w:rsidR="00225169" w:rsidRPr="0073430A" w:rsidRDefault="00225169" w:rsidP="00225169">
      <w:pPr>
        <w:suppressAutoHyphens/>
        <w:rPr>
          <w:szCs w:val="22"/>
          <w:lang w:eastAsia="ar-SA"/>
        </w:rPr>
      </w:pPr>
    </w:p>
    <w:p w14:paraId="672709FC" w14:textId="77777777" w:rsidR="00225169" w:rsidRPr="0073430A" w:rsidRDefault="00225169" w:rsidP="00225169">
      <w:pPr>
        <w:suppressAutoHyphens/>
        <w:rPr>
          <w:szCs w:val="22"/>
          <w:lang w:eastAsia="ar-SA"/>
        </w:rPr>
      </w:pPr>
    </w:p>
    <w:p w14:paraId="5FB701B4" w14:textId="77777777" w:rsidR="00225169" w:rsidRPr="0073430A" w:rsidRDefault="00225169" w:rsidP="00225169">
      <w:pPr>
        <w:suppressAutoHyphens/>
        <w:rPr>
          <w:szCs w:val="22"/>
          <w:lang w:eastAsia="ar-SA"/>
        </w:rPr>
      </w:pPr>
    </w:p>
    <w:p w14:paraId="0AC94B95" w14:textId="77777777" w:rsidR="00225169" w:rsidRPr="0073430A" w:rsidRDefault="00225169" w:rsidP="00225169">
      <w:pPr>
        <w:suppressAutoHyphens/>
        <w:rPr>
          <w:szCs w:val="22"/>
          <w:lang w:eastAsia="ar-SA"/>
        </w:rPr>
      </w:pPr>
    </w:p>
    <w:p w14:paraId="676549E6" w14:textId="77777777" w:rsidR="00225169" w:rsidRPr="0073430A" w:rsidRDefault="00225169" w:rsidP="00225169">
      <w:pPr>
        <w:suppressAutoHyphens/>
        <w:rPr>
          <w:szCs w:val="22"/>
          <w:lang w:eastAsia="ar-SA"/>
        </w:rPr>
      </w:pPr>
    </w:p>
    <w:p w14:paraId="33D0F44B" w14:textId="77777777" w:rsidR="00225169" w:rsidRPr="0073430A" w:rsidRDefault="00225169" w:rsidP="00225169">
      <w:pPr>
        <w:suppressAutoHyphens/>
        <w:rPr>
          <w:szCs w:val="22"/>
          <w:lang w:eastAsia="ar-SA"/>
        </w:rPr>
      </w:pPr>
    </w:p>
    <w:p w14:paraId="72389EC2" w14:textId="77777777" w:rsidR="00225169" w:rsidRPr="0073430A" w:rsidRDefault="00225169" w:rsidP="00225169">
      <w:pPr>
        <w:suppressAutoHyphens/>
        <w:rPr>
          <w:szCs w:val="22"/>
          <w:lang w:eastAsia="ar-SA"/>
        </w:rPr>
      </w:pPr>
    </w:p>
    <w:p w14:paraId="012F7D8E" w14:textId="77777777" w:rsidR="00225169" w:rsidRPr="0073430A" w:rsidRDefault="00225169" w:rsidP="00225169">
      <w:pPr>
        <w:suppressAutoHyphens/>
        <w:rPr>
          <w:szCs w:val="22"/>
          <w:lang w:eastAsia="ar-SA"/>
        </w:rPr>
      </w:pPr>
    </w:p>
    <w:p w14:paraId="15F0547B" w14:textId="77777777" w:rsidR="00225169" w:rsidRPr="0073430A" w:rsidRDefault="00225169" w:rsidP="00225169">
      <w:pPr>
        <w:suppressAutoHyphens/>
        <w:rPr>
          <w:szCs w:val="22"/>
          <w:lang w:eastAsia="ar-SA"/>
        </w:rPr>
      </w:pPr>
    </w:p>
    <w:p w14:paraId="3FE5A663" w14:textId="77777777" w:rsidR="00225169" w:rsidRPr="0073430A" w:rsidRDefault="00225169" w:rsidP="00225169">
      <w:pPr>
        <w:suppressAutoHyphens/>
        <w:rPr>
          <w:szCs w:val="22"/>
          <w:lang w:eastAsia="ar-SA"/>
        </w:rPr>
      </w:pPr>
    </w:p>
    <w:p w14:paraId="682CEFAE" w14:textId="77777777" w:rsidR="00225169" w:rsidRPr="0073430A" w:rsidRDefault="00225169" w:rsidP="00225169">
      <w:pPr>
        <w:suppressAutoHyphens/>
        <w:rPr>
          <w:szCs w:val="22"/>
          <w:lang w:eastAsia="ar-SA"/>
        </w:rPr>
      </w:pPr>
    </w:p>
    <w:p w14:paraId="1EF3C1ED" w14:textId="77777777" w:rsidR="00225169" w:rsidRPr="0073430A" w:rsidRDefault="00225169" w:rsidP="00225169">
      <w:pPr>
        <w:suppressAutoHyphens/>
        <w:rPr>
          <w:szCs w:val="22"/>
          <w:lang w:eastAsia="ar-SA"/>
        </w:rPr>
      </w:pPr>
    </w:p>
    <w:p w14:paraId="0863612A" w14:textId="77777777" w:rsidR="00225169" w:rsidRPr="0073430A" w:rsidRDefault="00225169" w:rsidP="00225169">
      <w:pPr>
        <w:suppressAutoHyphens/>
        <w:rPr>
          <w:szCs w:val="22"/>
          <w:lang w:eastAsia="ar-SA"/>
        </w:rPr>
      </w:pPr>
    </w:p>
    <w:p w14:paraId="67934758" w14:textId="77777777" w:rsidR="00225169" w:rsidRPr="0073430A" w:rsidRDefault="00225169" w:rsidP="00225169">
      <w:pPr>
        <w:suppressAutoHyphens/>
        <w:rPr>
          <w:szCs w:val="22"/>
          <w:lang w:eastAsia="ar-SA"/>
        </w:rPr>
      </w:pPr>
    </w:p>
    <w:p w14:paraId="1824F8ED" w14:textId="77777777" w:rsidR="00225169" w:rsidRPr="0073430A" w:rsidRDefault="00225169" w:rsidP="00225169">
      <w:pPr>
        <w:suppressAutoHyphens/>
        <w:rPr>
          <w:szCs w:val="22"/>
          <w:lang w:eastAsia="ar-SA"/>
        </w:rPr>
      </w:pPr>
    </w:p>
    <w:p w14:paraId="5D6E5C89" w14:textId="77777777" w:rsidR="00225169" w:rsidRPr="0073430A" w:rsidRDefault="00225169" w:rsidP="00225169">
      <w:pPr>
        <w:suppressAutoHyphens/>
        <w:rPr>
          <w:szCs w:val="22"/>
          <w:lang w:eastAsia="ar-SA"/>
        </w:rPr>
      </w:pPr>
    </w:p>
    <w:p w14:paraId="6DE0D5B3" w14:textId="77777777" w:rsidR="00225169" w:rsidRPr="0073430A" w:rsidRDefault="00225169" w:rsidP="00225169">
      <w:pPr>
        <w:suppressAutoHyphens/>
        <w:rPr>
          <w:szCs w:val="22"/>
          <w:lang w:eastAsia="ar-SA"/>
        </w:rPr>
      </w:pPr>
    </w:p>
    <w:p w14:paraId="65731D60" w14:textId="77777777" w:rsidR="00225169" w:rsidRPr="0073430A" w:rsidRDefault="00225169" w:rsidP="00225169">
      <w:pPr>
        <w:tabs>
          <w:tab w:val="left" w:pos="567"/>
        </w:tabs>
        <w:suppressAutoHyphens/>
        <w:ind w:left="567" w:hanging="567"/>
        <w:jc w:val="center"/>
        <w:rPr>
          <w:b/>
          <w:caps/>
          <w:szCs w:val="22"/>
          <w:lang w:eastAsia="ar-SA"/>
        </w:rPr>
      </w:pPr>
      <w:r w:rsidRPr="0073430A">
        <w:rPr>
          <w:b/>
          <w:caps/>
          <w:szCs w:val="22"/>
          <w:lang w:eastAsia="ar-SA"/>
        </w:rPr>
        <w:t>A. ŽENKLINIMAS</w:t>
      </w:r>
    </w:p>
    <w:p w14:paraId="0C3AD4B4" w14:textId="77777777" w:rsidR="00225169" w:rsidRPr="0073430A" w:rsidRDefault="00225169" w:rsidP="00225169">
      <w:pPr>
        <w:pageBreakBefore/>
        <w:pBdr>
          <w:top w:val="single" w:sz="4" w:space="1" w:color="000000"/>
          <w:left w:val="single" w:sz="4" w:space="4" w:color="000000"/>
          <w:bottom w:val="single" w:sz="4" w:space="1" w:color="000000"/>
          <w:right w:val="single" w:sz="4" w:space="4" w:color="000000"/>
        </w:pBdr>
        <w:suppressAutoHyphens/>
        <w:rPr>
          <w:bCs/>
          <w:szCs w:val="22"/>
          <w:lang w:eastAsia="ar-SA"/>
        </w:rPr>
      </w:pPr>
      <w:r w:rsidRPr="0073430A">
        <w:rPr>
          <w:b/>
          <w:szCs w:val="22"/>
          <w:lang w:eastAsia="ar-SA"/>
        </w:rPr>
        <w:lastRenderedPageBreak/>
        <w:t>INFORMACIJA ANT IŠORINĖS PAKUOTĖS</w:t>
      </w:r>
    </w:p>
    <w:p w14:paraId="47FEB549" w14:textId="77777777" w:rsidR="00225169" w:rsidRPr="0073430A" w:rsidRDefault="00225169" w:rsidP="00225169">
      <w:pPr>
        <w:pBdr>
          <w:top w:val="single" w:sz="4" w:space="1" w:color="000000"/>
          <w:left w:val="single" w:sz="4" w:space="4" w:color="000000"/>
          <w:bottom w:val="single" w:sz="4" w:space="1" w:color="000000"/>
          <w:right w:val="single" w:sz="4" w:space="4" w:color="000000"/>
        </w:pBdr>
        <w:suppressAutoHyphens/>
        <w:ind w:left="567" w:hanging="567"/>
        <w:rPr>
          <w:bCs/>
          <w:szCs w:val="22"/>
          <w:lang w:eastAsia="ar-SA"/>
        </w:rPr>
      </w:pPr>
    </w:p>
    <w:p w14:paraId="117D9EB1" w14:textId="77777777" w:rsidR="00225169" w:rsidRPr="0073430A" w:rsidRDefault="00225169" w:rsidP="00225169">
      <w:pPr>
        <w:pBdr>
          <w:top w:val="single" w:sz="4" w:space="1" w:color="000000"/>
          <w:left w:val="single" w:sz="4" w:space="4" w:color="000000"/>
          <w:bottom w:val="single" w:sz="4" w:space="1" w:color="000000"/>
          <w:right w:val="single" w:sz="4" w:space="4" w:color="000000"/>
        </w:pBdr>
        <w:tabs>
          <w:tab w:val="left" w:pos="7797"/>
        </w:tabs>
        <w:suppressAutoHyphens/>
        <w:rPr>
          <w:szCs w:val="22"/>
          <w:lang w:eastAsia="ar-SA"/>
        </w:rPr>
      </w:pPr>
      <w:r w:rsidRPr="0073430A">
        <w:rPr>
          <w:b/>
          <w:szCs w:val="22"/>
          <w:lang w:eastAsia="ar-SA"/>
        </w:rPr>
        <w:t>KARTONO DĖŽUTĖ</w:t>
      </w:r>
    </w:p>
    <w:p w14:paraId="1B3DB8BB" w14:textId="77777777" w:rsidR="00225169" w:rsidRPr="0073430A" w:rsidRDefault="00225169" w:rsidP="00225169">
      <w:pPr>
        <w:suppressAutoHyphens/>
        <w:rPr>
          <w:szCs w:val="22"/>
          <w:lang w:eastAsia="ar-SA"/>
        </w:rPr>
      </w:pPr>
    </w:p>
    <w:p w14:paraId="29E49BE7" w14:textId="77777777" w:rsidR="00225169" w:rsidRPr="0073430A" w:rsidRDefault="00225169" w:rsidP="00225169">
      <w:pPr>
        <w:suppressAutoHyphens/>
        <w:rPr>
          <w:szCs w:val="22"/>
          <w:lang w:eastAsia="ar-SA"/>
        </w:rPr>
      </w:pPr>
    </w:p>
    <w:p w14:paraId="423DA8B6" w14:textId="77777777" w:rsidR="00225169" w:rsidRPr="0073430A" w:rsidRDefault="00225169" w:rsidP="00225169">
      <w:pPr>
        <w:pBdr>
          <w:top w:val="single" w:sz="4" w:space="1" w:color="000000"/>
          <w:left w:val="single" w:sz="4" w:space="4" w:color="000000"/>
          <w:bottom w:val="single" w:sz="4" w:space="1" w:color="000000"/>
          <w:right w:val="single" w:sz="4" w:space="4" w:color="000000"/>
        </w:pBdr>
        <w:suppressAutoHyphens/>
        <w:ind w:left="567" w:hanging="567"/>
        <w:rPr>
          <w:szCs w:val="22"/>
          <w:lang w:eastAsia="ar-SA"/>
        </w:rPr>
      </w:pPr>
      <w:r w:rsidRPr="0073430A">
        <w:rPr>
          <w:b/>
          <w:bCs/>
          <w:szCs w:val="22"/>
          <w:lang w:eastAsia="ar-SA"/>
        </w:rPr>
        <w:t>1.</w:t>
      </w:r>
      <w:r w:rsidRPr="0073430A">
        <w:rPr>
          <w:b/>
          <w:bCs/>
          <w:szCs w:val="22"/>
          <w:lang w:eastAsia="ar-SA"/>
        </w:rPr>
        <w:tab/>
        <w:t>VAISTINIO PREPARATO PAVADINIMAS</w:t>
      </w:r>
    </w:p>
    <w:p w14:paraId="527E2602" w14:textId="77777777" w:rsidR="00225169" w:rsidRPr="0073430A" w:rsidRDefault="00225169" w:rsidP="00225169">
      <w:pPr>
        <w:suppressAutoHyphens/>
        <w:rPr>
          <w:szCs w:val="22"/>
          <w:lang w:eastAsia="ar-SA"/>
        </w:rPr>
      </w:pPr>
    </w:p>
    <w:p w14:paraId="4C84F70A" w14:textId="77777777" w:rsidR="00225169" w:rsidRPr="0073430A" w:rsidRDefault="00225169" w:rsidP="00225169">
      <w:pPr>
        <w:suppressAutoHyphens/>
        <w:rPr>
          <w:szCs w:val="22"/>
          <w:shd w:val="clear" w:color="auto" w:fill="C0C0C0"/>
          <w:lang w:eastAsia="ar-SA"/>
        </w:rPr>
      </w:pPr>
      <w:r>
        <w:rPr>
          <w:szCs w:val="22"/>
          <w:lang w:eastAsia="ar-SA"/>
        </w:rPr>
        <w:t>MOXICEF</w:t>
      </w:r>
      <w:r w:rsidRPr="0073430A">
        <w:rPr>
          <w:szCs w:val="22"/>
          <w:lang w:eastAsia="ar-SA"/>
        </w:rPr>
        <w:t xml:space="preserve"> 1 g milteliai injekciniam ar infuziniam tirpalui</w:t>
      </w:r>
    </w:p>
    <w:p w14:paraId="170A461E" w14:textId="77777777" w:rsidR="00225169" w:rsidRPr="0073430A" w:rsidRDefault="00225169" w:rsidP="00225169">
      <w:pPr>
        <w:suppressAutoHyphens/>
        <w:rPr>
          <w:szCs w:val="22"/>
          <w:lang w:eastAsia="ar-SA"/>
        </w:rPr>
      </w:pPr>
      <w:r>
        <w:rPr>
          <w:szCs w:val="22"/>
          <w:lang w:eastAsia="ar-SA"/>
        </w:rPr>
        <w:t>c</w:t>
      </w:r>
      <w:r w:rsidRPr="0073430A">
        <w:rPr>
          <w:szCs w:val="22"/>
          <w:lang w:eastAsia="ar-SA"/>
        </w:rPr>
        <w:t>efotaksimas</w:t>
      </w:r>
    </w:p>
    <w:p w14:paraId="0030A121" w14:textId="77777777" w:rsidR="00225169" w:rsidRPr="0073430A" w:rsidRDefault="00225169" w:rsidP="00225169">
      <w:pPr>
        <w:suppressAutoHyphens/>
        <w:rPr>
          <w:szCs w:val="22"/>
          <w:lang w:eastAsia="ar-SA"/>
        </w:rPr>
      </w:pPr>
    </w:p>
    <w:p w14:paraId="64A21340" w14:textId="77777777" w:rsidR="00225169" w:rsidRPr="0073430A" w:rsidRDefault="00225169" w:rsidP="00225169">
      <w:pPr>
        <w:suppressAutoHyphens/>
        <w:rPr>
          <w:szCs w:val="22"/>
          <w:lang w:eastAsia="ar-SA"/>
        </w:rPr>
      </w:pPr>
    </w:p>
    <w:p w14:paraId="38C97B28" w14:textId="77777777" w:rsidR="00225169" w:rsidRPr="0073430A" w:rsidRDefault="00225169" w:rsidP="00225169">
      <w:pPr>
        <w:pBdr>
          <w:top w:val="single" w:sz="4" w:space="1" w:color="000000"/>
          <w:left w:val="single" w:sz="4" w:space="4" w:color="000000"/>
          <w:bottom w:val="single" w:sz="4" w:space="1" w:color="000000"/>
          <w:right w:val="single" w:sz="4" w:space="4" w:color="000000"/>
        </w:pBdr>
        <w:suppressAutoHyphens/>
        <w:ind w:left="567" w:hanging="567"/>
        <w:rPr>
          <w:szCs w:val="22"/>
          <w:lang w:eastAsia="ar-SA"/>
        </w:rPr>
      </w:pPr>
      <w:r w:rsidRPr="0073430A">
        <w:rPr>
          <w:b/>
          <w:bCs/>
          <w:szCs w:val="22"/>
          <w:lang w:eastAsia="ar-SA"/>
        </w:rPr>
        <w:t>2.</w:t>
      </w:r>
      <w:r w:rsidRPr="0073430A">
        <w:rPr>
          <w:b/>
          <w:bCs/>
          <w:szCs w:val="22"/>
          <w:lang w:eastAsia="ar-SA"/>
        </w:rPr>
        <w:tab/>
        <w:t>VEIKLIOJI (-IOS) MEDŽIAGA (-OS) IR JOS (-Ų) KIEKIS (-IAI)</w:t>
      </w:r>
    </w:p>
    <w:p w14:paraId="24868DE4" w14:textId="77777777" w:rsidR="00225169" w:rsidRPr="0073430A" w:rsidRDefault="00225169" w:rsidP="00225169">
      <w:pPr>
        <w:suppressAutoHyphens/>
        <w:rPr>
          <w:szCs w:val="22"/>
          <w:lang w:eastAsia="ar-SA"/>
        </w:rPr>
      </w:pPr>
    </w:p>
    <w:p w14:paraId="58FE2DEE" w14:textId="77777777" w:rsidR="00225169" w:rsidRPr="0073430A" w:rsidRDefault="00225169" w:rsidP="00225169">
      <w:pPr>
        <w:suppressAutoHyphens/>
        <w:rPr>
          <w:szCs w:val="22"/>
          <w:shd w:val="clear" w:color="auto" w:fill="C0C0C0"/>
          <w:lang w:eastAsia="ar-SA"/>
        </w:rPr>
      </w:pPr>
      <w:r>
        <w:rPr>
          <w:szCs w:val="22"/>
          <w:lang w:eastAsia="ar-SA"/>
        </w:rPr>
        <w:t>Kiekviename</w:t>
      </w:r>
      <w:r w:rsidRPr="0073430A">
        <w:rPr>
          <w:szCs w:val="22"/>
          <w:lang w:eastAsia="ar-SA"/>
        </w:rPr>
        <w:t xml:space="preserve"> flakone yra 1 g cefotaksimo (</w:t>
      </w:r>
      <w:r>
        <w:rPr>
          <w:szCs w:val="22"/>
          <w:lang w:eastAsia="ar-SA"/>
        </w:rPr>
        <w:t xml:space="preserve">cefotaksimo </w:t>
      </w:r>
      <w:r w:rsidRPr="0073430A">
        <w:rPr>
          <w:szCs w:val="22"/>
          <w:lang w:eastAsia="ar-SA"/>
        </w:rPr>
        <w:t>natrio druskos pavidalu).</w:t>
      </w:r>
    </w:p>
    <w:p w14:paraId="2A34F5F4" w14:textId="77777777" w:rsidR="00225169" w:rsidRPr="0073430A" w:rsidRDefault="00225169" w:rsidP="00225169">
      <w:pPr>
        <w:suppressAutoHyphens/>
        <w:rPr>
          <w:szCs w:val="22"/>
          <w:lang w:eastAsia="ar-SA"/>
        </w:rPr>
      </w:pPr>
    </w:p>
    <w:p w14:paraId="4CCC5A19" w14:textId="77777777" w:rsidR="00225169" w:rsidRPr="0073430A" w:rsidRDefault="00225169" w:rsidP="00225169">
      <w:pPr>
        <w:suppressAutoHyphens/>
        <w:rPr>
          <w:szCs w:val="22"/>
          <w:lang w:eastAsia="ar-SA"/>
        </w:rPr>
      </w:pPr>
    </w:p>
    <w:p w14:paraId="56A93D5C" w14:textId="77777777" w:rsidR="00225169" w:rsidRPr="0073430A" w:rsidRDefault="00225169" w:rsidP="00225169">
      <w:pPr>
        <w:pBdr>
          <w:top w:val="single" w:sz="4" w:space="1" w:color="000000"/>
          <w:left w:val="single" w:sz="4" w:space="4" w:color="000000"/>
          <w:bottom w:val="single" w:sz="4" w:space="1" w:color="000000"/>
          <w:right w:val="single" w:sz="4" w:space="4" w:color="000000"/>
        </w:pBdr>
        <w:suppressAutoHyphens/>
        <w:ind w:left="567" w:hanging="567"/>
        <w:rPr>
          <w:szCs w:val="22"/>
          <w:lang w:eastAsia="ar-SA"/>
        </w:rPr>
      </w:pPr>
      <w:r w:rsidRPr="0073430A">
        <w:rPr>
          <w:b/>
          <w:bCs/>
          <w:szCs w:val="22"/>
          <w:lang w:eastAsia="ar-SA"/>
        </w:rPr>
        <w:t>3.</w:t>
      </w:r>
      <w:r w:rsidRPr="0073430A">
        <w:rPr>
          <w:b/>
          <w:bCs/>
          <w:szCs w:val="22"/>
          <w:lang w:eastAsia="ar-SA"/>
        </w:rPr>
        <w:tab/>
        <w:t>PAGALBINIŲ MEDŽIAGŲ SĄRAŠAS</w:t>
      </w:r>
    </w:p>
    <w:p w14:paraId="35A3C8D1" w14:textId="77777777" w:rsidR="00225169" w:rsidRDefault="00225169" w:rsidP="00225169">
      <w:pPr>
        <w:suppressAutoHyphens/>
        <w:rPr>
          <w:szCs w:val="22"/>
          <w:lang w:eastAsia="ar-SA"/>
        </w:rPr>
      </w:pPr>
    </w:p>
    <w:p w14:paraId="675BBDF5" w14:textId="77777777" w:rsidR="00225169" w:rsidRPr="00942990" w:rsidRDefault="00225169" w:rsidP="00225169">
      <w:pPr>
        <w:rPr>
          <w:szCs w:val="22"/>
        </w:rPr>
      </w:pPr>
      <w:r w:rsidRPr="00942990">
        <w:rPr>
          <w:szCs w:val="22"/>
        </w:rPr>
        <w:t>Daugiau informacijos pateikta pakuotės lapelyje.</w:t>
      </w:r>
    </w:p>
    <w:p w14:paraId="45935D82" w14:textId="77777777" w:rsidR="00225169" w:rsidRDefault="00225169" w:rsidP="00225169">
      <w:pPr>
        <w:suppressAutoHyphens/>
        <w:rPr>
          <w:szCs w:val="22"/>
          <w:lang w:eastAsia="ar-SA"/>
        </w:rPr>
      </w:pPr>
    </w:p>
    <w:p w14:paraId="41772795" w14:textId="77777777" w:rsidR="00225169" w:rsidRPr="0073430A" w:rsidRDefault="00225169" w:rsidP="00225169">
      <w:pPr>
        <w:suppressAutoHyphens/>
        <w:rPr>
          <w:szCs w:val="22"/>
          <w:lang w:eastAsia="ar-SA"/>
        </w:rPr>
      </w:pPr>
    </w:p>
    <w:p w14:paraId="1336536D" w14:textId="77777777" w:rsidR="00225169" w:rsidRPr="0073430A" w:rsidRDefault="00225169" w:rsidP="00225169">
      <w:pPr>
        <w:pBdr>
          <w:top w:val="single" w:sz="4" w:space="1" w:color="000000"/>
          <w:left w:val="single" w:sz="4" w:space="4" w:color="000000"/>
          <w:bottom w:val="single" w:sz="4" w:space="1" w:color="000000"/>
          <w:right w:val="single" w:sz="4" w:space="4" w:color="000000"/>
        </w:pBdr>
        <w:suppressAutoHyphens/>
        <w:ind w:left="567" w:hanging="567"/>
        <w:rPr>
          <w:szCs w:val="22"/>
          <w:lang w:eastAsia="ar-SA"/>
        </w:rPr>
      </w:pPr>
      <w:r w:rsidRPr="0073430A">
        <w:rPr>
          <w:b/>
          <w:bCs/>
          <w:szCs w:val="22"/>
          <w:lang w:eastAsia="ar-SA"/>
        </w:rPr>
        <w:t>4.</w:t>
      </w:r>
      <w:r w:rsidRPr="0073430A">
        <w:rPr>
          <w:b/>
          <w:bCs/>
          <w:szCs w:val="22"/>
          <w:lang w:eastAsia="ar-SA"/>
        </w:rPr>
        <w:tab/>
        <w:t>FARMACINĖ FORMA IR KIEKIS PAKUOTĖJE</w:t>
      </w:r>
    </w:p>
    <w:p w14:paraId="262B3D56" w14:textId="77777777" w:rsidR="00225169" w:rsidRPr="0073430A" w:rsidRDefault="00225169" w:rsidP="00225169">
      <w:pPr>
        <w:suppressAutoHyphens/>
        <w:rPr>
          <w:szCs w:val="22"/>
          <w:lang w:eastAsia="ar-SA"/>
        </w:rPr>
      </w:pPr>
    </w:p>
    <w:p w14:paraId="63DCE3AF" w14:textId="77777777" w:rsidR="00225169" w:rsidRPr="0073430A" w:rsidRDefault="00225169" w:rsidP="00225169">
      <w:pPr>
        <w:suppressAutoHyphens/>
        <w:rPr>
          <w:szCs w:val="22"/>
          <w:lang w:eastAsia="ar-SA"/>
        </w:rPr>
      </w:pPr>
      <w:r w:rsidRPr="002921FE">
        <w:rPr>
          <w:szCs w:val="22"/>
          <w:highlight w:val="lightGray"/>
          <w:lang w:eastAsia="ar-SA"/>
        </w:rPr>
        <w:t>Milteliai injekciniam ar infuziniam tirpalui.</w:t>
      </w:r>
    </w:p>
    <w:p w14:paraId="2C178971" w14:textId="77777777" w:rsidR="00225169" w:rsidRPr="0073430A" w:rsidRDefault="00225169" w:rsidP="00225169">
      <w:pPr>
        <w:suppressAutoHyphens/>
        <w:rPr>
          <w:szCs w:val="22"/>
          <w:lang w:eastAsia="ar-SA"/>
        </w:rPr>
      </w:pPr>
    </w:p>
    <w:p w14:paraId="1E0077DD" w14:textId="77777777" w:rsidR="00225169" w:rsidRPr="0073430A" w:rsidRDefault="00225169" w:rsidP="00225169">
      <w:pPr>
        <w:suppressAutoHyphens/>
        <w:rPr>
          <w:szCs w:val="22"/>
          <w:shd w:val="clear" w:color="auto" w:fill="C0C0C0"/>
          <w:lang w:eastAsia="ar-SA"/>
        </w:rPr>
      </w:pPr>
      <w:r w:rsidRPr="0073430A">
        <w:rPr>
          <w:szCs w:val="22"/>
          <w:lang w:eastAsia="ar-SA"/>
        </w:rPr>
        <w:t>1 flakonas</w:t>
      </w:r>
    </w:p>
    <w:p w14:paraId="13031B86" w14:textId="77777777" w:rsidR="00225169" w:rsidRPr="0073430A" w:rsidRDefault="00225169" w:rsidP="00225169">
      <w:pPr>
        <w:suppressAutoHyphens/>
        <w:rPr>
          <w:szCs w:val="22"/>
          <w:lang w:eastAsia="ar-SA"/>
        </w:rPr>
      </w:pPr>
      <w:r w:rsidRPr="0073430A">
        <w:rPr>
          <w:szCs w:val="22"/>
          <w:shd w:val="clear" w:color="auto" w:fill="C0C0C0"/>
          <w:lang w:eastAsia="ar-SA"/>
        </w:rPr>
        <w:t>10 flakonų</w:t>
      </w:r>
    </w:p>
    <w:p w14:paraId="7943AD08" w14:textId="77777777" w:rsidR="00225169" w:rsidRPr="0073430A" w:rsidRDefault="00225169" w:rsidP="00225169">
      <w:pPr>
        <w:suppressAutoHyphens/>
        <w:rPr>
          <w:szCs w:val="22"/>
          <w:shd w:val="clear" w:color="auto" w:fill="C0C0C0"/>
          <w:lang w:eastAsia="ar-SA"/>
        </w:rPr>
      </w:pPr>
      <w:r w:rsidRPr="0073430A">
        <w:rPr>
          <w:szCs w:val="22"/>
          <w:shd w:val="clear" w:color="auto" w:fill="C0C0C0"/>
          <w:lang w:eastAsia="ar-SA"/>
        </w:rPr>
        <w:t>5</w:t>
      </w:r>
      <w:r>
        <w:rPr>
          <w:szCs w:val="22"/>
          <w:shd w:val="clear" w:color="auto" w:fill="C0C0C0"/>
          <w:lang w:eastAsia="ar-SA"/>
        </w:rPr>
        <w:t>0</w:t>
      </w:r>
      <w:r w:rsidRPr="0073430A">
        <w:rPr>
          <w:szCs w:val="22"/>
          <w:shd w:val="clear" w:color="auto" w:fill="C0C0C0"/>
          <w:lang w:eastAsia="ar-SA"/>
        </w:rPr>
        <w:t> flakon</w:t>
      </w:r>
      <w:r>
        <w:rPr>
          <w:szCs w:val="22"/>
          <w:shd w:val="clear" w:color="auto" w:fill="C0C0C0"/>
          <w:lang w:eastAsia="ar-SA"/>
        </w:rPr>
        <w:t>ų</w:t>
      </w:r>
    </w:p>
    <w:p w14:paraId="34520571" w14:textId="77777777" w:rsidR="00225169" w:rsidRPr="0073430A" w:rsidRDefault="00225169" w:rsidP="00225169">
      <w:pPr>
        <w:suppressAutoHyphens/>
        <w:rPr>
          <w:szCs w:val="22"/>
          <w:shd w:val="clear" w:color="auto" w:fill="C0C0C0"/>
          <w:lang w:eastAsia="ar-SA"/>
        </w:rPr>
      </w:pPr>
      <w:r>
        <w:rPr>
          <w:szCs w:val="22"/>
          <w:shd w:val="clear" w:color="auto" w:fill="C0C0C0"/>
          <w:lang w:eastAsia="ar-SA"/>
        </w:rPr>
        <w:t>100</w:t>
      </w:r>
      <w:r w:rsidRPr="0073430A">
        <w:rPr>
          <w:szCs w:val="22"/>
          <w:shd w:val="clear" w:color="auto" w:fill="C0C0C0"/>
          <w:lang w:eastAsia="ar-SA"/>
        </w:rPr>
        <w:t> flakon</w:t>
      </w:r>
      <w:r>
        <w:rPr>
          <w:szCs w:val="22"/>
          <w:shd w:val="clear" w:color="auto" w:fill="C0C0C0"/>
          <w:lang w:eastAsia="ar-SA"/>
        </w:rPr>
        <w:t>ų</w:t>
      </w:r>
    </w:p>
    <w:p w14:paraId="49A78B81" w14:textId="77777777" w:rsidR="00225169" w:rsidRPr="0073430A" w:rsidRDefault="00225169" w:rsidP="00225169">
      <w:pPr>
        <w:suppressAutoHyphens/>
        <w:rPr>
          <w:szCs w:val="22"/>
          <w:lang w:eastAsia="ar-SA"/>
        </w:rPr>
      </w:pPr>
    </w:p>
    <w:p w14:paraId="3B9FAA55" w14:textId="77777777" w:rsidR="00225169" w:rsidRPr="0073430A" w:rsidRDefault="00225169" w:rsidP="00225169">
      <w:pPr>
        <w:suppressAutoHyphens/>
        <w:rPr>
          <w:szCs w:val="22"/>
          <w:lang w:eastAsia="ar-SA"/>
        </w:rPr>
      </w:pPr>
    </w:p>
    <w:p w14:paraId="775649E1" w14:textId="77777777" w:rsidR="00225169" w:rsidRPr="0073430A" w:rsidRDefault="00225169" w:rsidP="00225169">
      <w:pPr>
        <w:pBdr>
          <w:top w:val="single" w:sz="4" w:space="1" w:color="000000"/>
          <w:left w:val="single" w:sz="4" w:space="4" w:color="000000"/>
          <w:bottom w:val="single" w:sz="4" w:space="1" w:color="000000"/>
          <w:right w:val="single" w:sz="4" w:space="4" w:color="000000"/>
        </w:pBdr>
        <w:suppressAutoHyphens/>
        <w:ind w:left="567" w:hanging="567"/>
        <w:rPr>
          <w:i/>
          <w:iCs/>
          <w:szCs w:val="22"/>
          <w:lang w:eastAsia="ar-SA"/>
        </w:rPr>
      </w:pPr>
      <w:r w:rsidRPr="0073430A">
        <w:rPr>
          <w:b/>
          <w:bCs/>
          <w:szCs w:val="22"/>
          <w:lang w:val="it-IT" w:eastAsia="ar-SA"/>
        </w:rPr>
        <w:t>5.</w:t>
      </w:r>
      <w:r w:rsidRPr="0073430A">
        <w:rPr>
          <w:b/>
          <w:bCs/>
          <w:szCs w:val="22"/>
          <w:lang w:val="it-IT" w:eastAsia="ar-SA"/>
        </w:rPr>
        <w:tab/>
      </w:r>
      <w:r w:rsidRPr="0073430A">
        <w:rPr>
          <w:b/>
          <w:bCs/>
          <w:szCs w:val="22"/>
          <w:lang w:eastAsia="ar-SA"/>
        </w:rPr>
        <w:t>VARTOJIMO BŪDAS (-AI)</w:t>
      </w:r>
    </w:p>
    <w:p w14:paraId="445D361F" w14:textId="77777777" w:rsidR="00225169" w:rsidRPr="0073430A" w:rsidRDefault="00225169" w:rsidP="00225169">
      <w:pPr>
        <w:suppressAutoHyphens/>
        <w:rPr>
          <w:i/>
          <w:iCs/>
          <w:szCs w:val="22"/>
          <w:lang w:eastAsia="ar-SA"/>
        </w:rPr>
      </w:pPr>
    </w:p>
    <w:p w14:paraId="46F226FE" w14:textId="77777777" w:rsidR="00225169" w:rsidRPr="0073430A" w:rsidRDefault="00225169" w:rsidP="00225169">
      <w:pPr>
        <w:suppressAutoHyphens/>
        <w:rPr>
          <w:szCs w:val="22"/>
          <w:lang w:eastAsia="ar-SA"/>
        </w:rPr>
      </w:pPr>
      <w:r w:rsidRPr="0073430A">
        <w:rPr>
          <w:szCs w:val="22"/>
          <w:lang w:eastAsia="ar-SA"/>
        </w:rPr>
        <w:t>Prieš vartojimą perskaitykite pakuotės lapelį.</w:t>
      </w:r>
    </w:p>
    <w:p w14:paraId="52CEAF0C" w14:textId="77777777" w:rsidR="00225169" w:rsidRPr="0073430A" w:rsidRDefault="00225169" w:rsidP="00225169">
      <w:pPr>
        <w:suppressAutoHyphens/>
        <w:rPr>
          <w:szCs w:val="22"/>
          <w:shd w:val="clear" w:color="auto" w:fill="C0C0C0"/>
          <w:lang w:eastAsia="ar-SA"/>
        </w:rPr>
      </w:pPr>
      <w:r w:rsidRPr="0073430A">
        <w:rPr>
          <w:szCs w:val="22"/>
          <w:lang w:eastAsia="ar-SA"/>
        </w:rPr>
        <w:t>Leisti į veną arba į raumenis.</w:t>
      </w:r>
    </w:p>
    <w:p w14:paraId="5E1E31DB" w14:textId="77777777" w:rsidR="00225169" w:rsidRPr="0073430A" w:rsidRDefault="00225169" w:rsidP="00225169">
      <w:pPr>
        <w:suppressAutoHyphens/>
        <w:rPr>
          <w:szCs w:val="22"/>
          <w:lang w:eastAsia="ar-SA"/>
        </w:rPr>
      </w:pPr>
    </w:p>
    <w:p w14:paraId="476B77DF" w14:textId="77777777" w:rsidR="00225169" w:rsidRPr="0073430A" w:rsidRDefault="00225169" w:rsidP="00225169">
      <w:pPr>
        <w:suppressAutoHyphens/>
        <w:rPr>
          <w:szCs w:val="22"/>
          <w:lang w:eastAsia="ar-SA"/>
        </w:rPr>
      </w:pPr>
    </w:p>
    <w:p w14:paraId="00E293A3" w14:textId="77777777" w:rsidR="00225169" w:rsidRPr="0073430A" w:rsidRDefault="00225169" w:rsidP="00225169">
      <w:pPr>
        <w:pBdr>
          <w:top w:val="single" w:sz="4" w:space="1" w:color="000000"/>
          <w:left w:val="single" w:sz="4" w:space="4" w:color="000000"/>
          <w:bottom w:val="single" w:sz="4" w:space="1" w:color="000000"/>
          <w:right w:val="single" w:sz="4" w:space="4" w:color="000000"/>
        </w:pBdr>
        <w:suppressAutoHyphens/>
        <w:ind w:left="567" w:hanging="567"/>
        <w:rPr>
          <w:szCs w:val="22"/>
          <w:lang w:eastAsia="ar-SA"/>
        </w:rPr>
      </w:pPr>
      <w:r w:rsidRPr="0073430A">
        <w:rPr>
          <w:b/>
          <w:bCs/>
          <w:szCs w:val="22"/>
          <w:lang w:eastAsia="ar-SA"/>
        </w:rPr>
        <w:t>6.</w:t>
      </w:r>
      <w:r w:rsidRPr="0073430A">
        <w:rPr>
          <w:b/>
          <w:bCs/>
          <w:szCs w:val="22"/>
          <w:lang w:eastAsia="ar-SA"/>
        </w:rPr>
        <w:tab/>
        <w:t>SPECIALUS ĮSPĖJIMAS, KAD VAISTINĮ PREPARATĄ BŪTINA LAIKYTI VAIKAMS NEPASTEBIMOJE IR NEPASIEKIAMOJE VIETOJE</w:t>
      </w:r>
    </w:p>
    <w:p w14:paraId="0F467DBA" w14:textId="77777777" w:rsidR="00225169" w:rsidRPr="0073430A" w:rsidRDefault="00225169" w:rsidP="00225169">
      <w:pPr>
        <w:suppressAutoHyphens/>
        <w:rPr>
          <w:szCs w:val="22"/>
          <w:lang w:eastAsia="ar-SA"/>
        </w:rPr>
      </w:pPr>
    </w:p>
    <w:p w14:paraId="1E52142D" w14:textId="77777777" w:rsidR="00225169" w:rsidRPr="0073430A" w:rsidRDefault="00225169" w:rsidP="00225169">
      <w:pPr>
        <w:suppressAutoHyphens/>
        <w:rPr>
          <w:szCs w:val="22"/>
          <w:lang w:eastAsia="ar-SA"/>
        </w:rPr>
      </w:pPr>
      <w:r w:rsidRPr="0073430A">
        <w:rPr>
          <w:szCs w:val="22"/>
          <w:lang w:eastAsia="ar-SA"/>
        </w:rPr>
        <w:t>Laikyti vaikams nepastebimoje ir nepasiekiamoje vietoje.</w:t>
      </w:r>
    </w:p>
    <w:p w14:paraId="4DDCCBE4" w14:textId="77777777" w:rsidR="00225169" w:rsidRPr="0073430A" w:rsidRDefault="00225169" w:rsidP="00225169">
      <w:pPr>
        <w:suppressAutoHyphens/>
        <w:rPr>
          <w:szCs w:val="22"/>
          <w:lang w:eastAsia="ar-SA"/>
        </w:rPr>
      </w:pPr>
    </w:p>
    <w:p w14:paraId="2A86BB3D" w14:textId="77777777" w:rsidR="00225169" w:rsidRPr="0073430A" w:rsidRDefault="00225169" w:rsidP="00225169">
      <w:pPr>
        <w:suppressAutoHyphens/>
        <w:rPr>
          <w:szCs w:val="22"/>
          <w:lang w:eastAsia="ar-SA"/>
        </w:rPr>
      </w:pPr>
    </w:p>
    <w:p w14:paraId="0DC9E762" w14:textId="77777777" w:rsidR="00225169" w:rsidRPr="0073430A" w:rsidRDefault="00225169" w:rsidP="00225169">
      <w:pPr>
        <w:pBdr>
          <w:top w:val="single" w:sz="4" w:space="1" w:color="000000"/>
          <w:left w:val="single" w:sz="4" w:space="4" w:color="000000"/>
          <w:bottom w:val="single" w:sz="4" w:space="1" w:color="000000"/>
          <w:right w:val="single" w:sz="4" w:space="4" w:color="000000"/>
        </w:pBdr>
        <w:suppressAutoHyphens/>
        <w:ind w:left="567" w:hanging="567"/>
        <w:rPr>
          <w:szCs w:val="22"/>
          <w:lang w:eastAsia="ar-SA"/>
        </w:rPr>
      </w:pPr>
      <w:r w:rsidRPr="0073430A">
        <w:rPr>
          <w:b/>
          <w:bCs/>
          <w:szCs w:val="22"/>
          <w:lang w:eastAsia="ar-SA"/>
        </w:rPr>
        <w:t>7.</w:t>
      </w:r>
      <w:r w:rsidRPr="0073430A">
        <w:rPr>
          <w:b/>
          <w:bCs/>
          <w:szCs w:val="22"/>
          <w:lang w:eastAsia="ar-SA"/>
        </w:rPr>
        <w:tab/>
        <w:t>KITAS (-I) SPECIALUS (-ŪS) ĮSPĖJIMAS (-AI) (JEI REIKIA)</w:t>
      </w:r>
    </w:p>
    <w:p w14:paraId="15BE5460" w14:textId="77777777" w:rsidR="00225169" w:rsidRPr="0073430A" w:rsidRDefault="00225169" w:rsidP="00225169">
      <w:pPr>
        <w:suppressAutoHyphens/>
        <w:rPr>
          <w:szCs w:val="22"/>
          <w:lang w:eastAsia="ar-SA"/>
        </w:rPr>
      </w:pPr>
    </w:p>
    <w:p w14:paraId="41B79C13" w14:textId="77777777" w:rsidR="00225169" w:rsidRPr="0073430A" w:rsidRDefault="00225169" w:rsidP="00225169">
      <w:pPr>
        <w:suppressAutoHyphens/>
        <w:rPr>
          <w:szCs w:val="22"/>
          <w:lang w:eastAsia="ar-SA"/>
        </w:rPr>
      </w:pPr>
    </w:p>
    <w:p w14:paraId="3BEB5D65" w14:textId="77777777" w:rsidR="00225169" w:rsidRPr="0073430A" w:rsidRDefault="00225169" w:rsidP="00225169">
      <w:pPr>
        <w:pBdr>
          <w:top w:val="single" w:sz="4" w:space="1" w:color="000000"/>
          <w:left w:val="single" w:sz="4" w:space="4" w:color="000000"/>
          <w:bottom w:val="single" w:sz="4" w:space="1" w:color="000000"/>
          <w:right w:val="single" w:sz="4" w:space="4" w:color="000000"/>
        </w:pBdr>
        <w:suppressAutoHyphens/>
        <w:ind w:left="567" w:hanging="567"/>
        <w:rPr>
          <w:szCs w:val="22"/>
          <w:lang w:eastAsia="ar-SA"/>
        </w:rPr>
      </w:pPr>
      <w:r w:rsidRPr="0073430A">
        <w:rPr>
          <w:b/>
          <w:bCs/>
          <w:szCs w:val="22"/>
          <w:lang w:eastAsia="ar-SA"/>
        </w:rPr>
        <w:t>8.</w:t>
      </w:r>
      <w:r w:rsidRPr="0073430A">
        <w:rPr>
          <w:b/>
          <w:bCs/>
          <w:szCs w:val="22"/>
          <w:lang w:eastAsia="ar-SA"/>
        </w:rPr>
        <w:tab/>
        <w:t>TINKAMUMO LAIKAS</w:t>
      </w:r>
    </w:p>
    <w:p w14:paraId="4F6AB306" w14:textId="77777777" w:rsidR="00225169" w:rsidRPr="0073430A" w:rsidRDefault="00225169" w:rsidP="00225169">
      <w:pPr>
        <w:suppressAutoHyphens/>
        <w:rPr>
          <w:szCs w:val="22"/>
          <w:lang w:eastAsia="ar-SA"/>
        </w:rPr>
      </w:pPr>
    </w:p>
    <w:p w14:paraId="4B62C405" w14:textId="77777777" w:rsidR="00225169" w:rsidRPr="0073430A" w:rsidRDefault="00225169" w:rsidP="00225169">
      <w:pPr>
        <w:suppressAutoHyphens/>
        <w:rPr>
          <w:szCs w:val="22"/>
          <w:lang w:eastAsia="ar-SA"/>
        </w:rPr>
      </w:pPr>
      <w:r>
        <w:rPr>
          <w:szCs w:val="22"/>
          <w:lang w:eastAsia="ar-SA"/>
        </w:rPr>
        <w:t>EXP</w:t>
      </w:r>
      <w:r w:rsidRPr="003D0E88">
        <w:rPr>
          <w:highlight w:val="lightGray"/>
        </w:rPr>
        <w:t>:</w:t>
      </w:r>
      <w:r w:rsidRPr="00C95A31">
        <w:rPr>
          <w:szCs w:val="22"/>
          <w:lang w:eastAsia="ar-SA"/>
        </w:rPr>
        <w:t xml:space="preserve"> </w:t>
      </w:r>
      <w:r w:rsidRPr="00680473">
        <w:rPr>
          <w:szCs w:val="22"/>
        </w:rPr>
        <w:t>{mm/MMMM}</w:t>
      </w:r>
    </w:p>
    <w:p w14:paraId="2706E1AA" w14:textId="77777777" w:rsidR="00225169" w:rsidRPr="0073430A" w:rsidRDefault="00225169" w:rsidP="00225169">
      <w:pPr>
        <w:suppressAutoHyphens/>
        <w:rPr>
          <w:szCs w:val="22"/>
          <w:lang w:eastAsia="ar-SA"/>
        </w:rPr>
      </w:pPr>
    </w:p>
    <w:p w14:paraId="4E0BF52C" w14:textId="77777777" w:rsidR="00225169" w:rsidRPr="0073430A" w:rsidRDefault="00225169" w:rsidP="00225169">
      <w:pPr>
        <w:suppressAutoHyphens/>
        <w:rPr>
          <w:szCs w:val="22"/>
          <w:lang w:eastAsia="ar-SA"/>
        </w:rPr>
      </w:pPr>
    </w:p>
    <w:p w14:paraId="3BC97E96" w14:textId="77777777" w:rsidR="00225169" w:rsidRPr="0073430A" w:rsidRDefault="00225169" w:rsidP="00225169">
      <w:pPr>
        <w:pBdr>
          <w:top w:val="single" w:sz="4" w:space="1" w:color="000000"/>
          <w:left w:val="single" w:sz="4" w:space="4" w:color="000000"/>
          <w:bottom w:val="single" w:sz="4" w:space="1" w:color="000000"/>
          <w:right w:val="single" w:sz="4" w:space="4" w:color="000000"/>
        </w:pBdr>
        <w:suppressAutoHyphens/>
        <w:ind w:left="567" w:hanging="567"/>
        <w:rPr>
          <w:szCs w:val="22"/>
          <w:lang w:eastAsia="ar-SA"/>
        </w:rPr>
      </w:pPr>
      <w:r w:rsidRPr="0073430A">
        <w:rPr>
          <w:b/>
          <w:bCs/>
          <w:szCs w:val="22"/>
          <w:lang w:eastAsia="ar-SA"/>
        </w:rPr>
        <w:t>9.</w:t>
      </w:r>
      <w:r w:rsidRPr="0073430A">
        <w:rPr>
          <w:b/>
          <w:bCs/>
          <w:szCs w:val="22"/>
          <w:lang w:eastAsia="ar-SA"/>
        </w:rPr>
        <w:tab/>
        <w:t>SPECIALIOS LAIKYMO SĄLYGOS</w:t>
      </w:r>
    </w:p>
    <w:p w14:paraId="3C0A2605" w14:textId="77777777" w:rsidR="00225169" w:rsidRPr="0073430A" w:rsidRDefault="00225169" w:rsidP="00225169">
      <w:pPr>
        <w:suppressAutoHyphens/>
        <w:rPr>
          <w:szCs w:val="22"/>
          <w:lang w:eastAsia="ar-SA"/>
        </w:rPr>
      </w:pPr>
    </w:p>
    <w:p w14:paraId="6C616C60" w14:textId="77777777" w:rsidR="00225169" w:rsidRPr="0073430A" w:rsidRDefault="00225169" w:rsidP="00225169">
      <w:pPr>
        <w:suppressAutoHyphens/>
        <w:rPr>
          <w:szCs w:val="22"/>
          <w:lang w:eastAsia="ar-SA"/>
        </w:rPr>
      </w:pPr>
      <w:r>
        <w:rPr>
          <w:szCs w:val="22"/>
          <w:lang w:eastAsia="ar-SA"/>
        </w:rPr>
        <w:t>Flakoną laikyti išorinėje dėžutėje</w:t>
      </w:r>
      <w:r w:rsidRPr="0073430A">
        <w:rPr>
          <w:szCs w:val="22"/>
          <w:lang w:eastAsia="ar-SA"/>
        </w:rPr>
        <w:t xml:space="preserve">, kad </w:t>
      </w:r>
      <w:r>
        <w:rPr>
          <w:szCs w:val="22"/>
          <w:lang w:eastAsia="ar-SA"/>
        </w:rPr>
        <w:t>vaistas</w:t>
      </w:r>
      <w:r w:rsidRPr="0073430A">
        <w:rPr>
          <w:szCs w:val="22"/>
          <w:lang w:eastAsia="ar-SA"/>
        </w:rPr>
        <w:t xml:space="preserve"> būtų apsaugotas nuo šviesos.</w:t>
      </w:r>
    </w:p>
    <w:p w14:paraId="7087818E" w14:textId="77777777" w:rsidR="00225169" w:rsidRPr="0073430A" w:rsidRDefault="00225169" w:rsidP="00225169">
      <w:pPr>
        <w:suppressAutoHyphens/>
        <w:ind w:left="567" w:hanging="567"/>
        <w:rPr>
          <w:szCs w:val="22"/>
          <w:lang w:eastAsia="ar-SA"/>
        </w:rPr>
      </w:pPr>
    </w:p>
    <w:p w14:paraId="198206F8" w14:textId="77777777" w:rsidR="00225169" w:rsidRPr="0073430A" w:rsidRDefault="00225169" w:rsidP="00225169">
      <w:pPr>
        <w:suppressAutoHyphens/>
        <w:ind w:left="567" w:hanging="567"/>
        <w:rPr>
          <w:szCs w:val="22"/>
          <w:lang w:eastAsia="ar-SA"/>
        </w:rPr>
      </w:pPr>
    </w:p>
    <w:p w14:paraId="2C521E9A" w14:textId="77777777" w:rsidR="00225169" w:rsidRPr="00E854CF" w:rsidRDefault="00225169" w:rsidP="00225169">
      <w:pPr>
        <w:pBdr>
          <w:top w:val="single" w:sz="4" w:space="1" w:color="000000"/>
          <w:left w:val="single" w:sz="4" w:space="4" w:color="000000"/>
          <w:bottom w:val="single" w:sz="4" w:space="1" w:color="000000"/>
          <w:right w:val="single" w:sz="4" w:space="4" w:color="000000"/>
        </w:pBdr>
        <w:suppressAutoHyphens/>
        <w:ind w:left="567" w:hanging="567"/>
        <w:rPr>
          <w:szCs w:val="22"/>
          <w:lang w:val="pt-PT" w:eastAsia="ar-SA"/>
        </w:rPr>
      </w:pPr>
      <w:r w:rsidRPr="0073430A">
        <w:rPr>
          <w:b/>
          <w:bCs/>
          <w:szCs w:val="22"/>
          <w:lang w:eastAsia="ar-SA"/>
        </w:rPr>
        <w:t>10.</w:t>
      </w:r>
      <w:r w:rsidRPr="0073430A">
        <w:rPr>
          <w:b/>
          <w:bCs/>
          <w:szCs w:val="22"/>
          <w:lang w:eastAsia="ar-SA"/>
        </w:rPr>
        <w:tab/>
        <w:t>SPECIALIOS ATSARGUMO PRIEMONĖS DĖL NESUVARTOTO VAISTINIO PREPARATO AR JO ATLIEKŲ TVARKYMO (JEI REIKIA)</w:t>
      </w:r>
    </w:p>
    <w:p w14:paraId="656CD0DC" w14:textId="77777777" w:rsidR="00225169" w:rsidRPr="0073430A" w:rsidRDefault="00225169" w:rsidP="00225169">
      <w:pPr>
        <w:suppressAutoHyphens/>
        <w:rPr>
          <w:szCs w:val="22"/>
          <w:lang w:eastAsia="ar-SA"/>
        </w:rPr>
      </w:pPr>
    </w:p>
    <w:p w14:paraId="1A957CBD" w14:textId="77777777" w:rsidR="00225169" w:rsidRPr="0073430A" w:rsidRDefault="00225169" w:rsidP="00225169">
      <w:pPr>
        <w:suppressAutoHyphens/>
        <w:rPr>
          <w:szCs w:val="22"/>
          <w:lang w:eastAsia="ar-SA"/>
        </w:rPr>
      </w:pPr>
    </w:p>
    <w:p w14:paraId="73DF18F4" w14:textId="77777777" w:rsidR="00225169" w:rsidRPr="0073430A" w:rsidRDefault="00225169" w:rsidP="00225169">
      <w:pPr>
        <w:pBdr>
          <w:top w:val="single" w:sz="4" w:space="1" w:color="000000"/>
          <w:left w:val="single" w:sz="4" w:space="4" w:color="000000"/>
          <w:bottom w:val="single" w:sz="4" w:space="1" w:color="000000"/>
          <w:right w:val="single" w:sz="4" w:space="4" w:color="000000"/>
        </w:pBdr>
        <w:suppressAutoHyphens/>
        <w:rPr>
          <w:szCs w:val="22"/>
          <w:lang w:eastAsia="ar-SA"/>
        </w:rPr>
      </w:pPr>
      <w:r w:rsidRPr="0073430A">
        <w:rPr>
          <w:b/>
          <w:bCs/>
          <w:szCs w:val="22"/>
          <w:lang w:eastAsia="ar-SA"/>
        </w:rPr>
        <w:t>11.</w:t>
      </w:r>
      <w:r w:rsidRPr="0073430A">
        <w:rPr>
          <w:b/>
          <w:bCs/>
          <w:szCs w:val="22"/>
          <w:lang w:eastAsia="ar-SA"/>
        </w:rPr>
        <w:tab/>
      </w:r>
      <w:r w:rsidRPr="00AC4F8E">
        <w:rPr>
          <w:b/>
          <w:bCs/>
          <w:caps/>
          <w:szCs w:val="22"/>
          <w:lang w:eastAsia="ar-SA"/>
        </w:rPr>
        <w:t xml:space="preserve">REGISTRUOTOJO PAVADINIMAS IR ADRESAS </w:t>
      </w:r>
    </w:p>
    <w:p w14:paraId="50CD2E9E" w14:textId="77777777" w:rsidR="00225169" w:rsidRPr="0073430A" w:rsidRDefault="00225169" w:rsidP="00225169">
      <w:pPr>
        <w:suppressAutoHyphens/>
        <w:rPr>
          <w:szCs w:val="22"/>
          <w:lang w:eastAsia="ar-SA"/>
        </w:rPr>
      </w:pPr>
    </w:p>
    <w:p w14:paraId="6A82457A" w14:textId="77777777" w:rsidR="00225169" w:rsidRPr="003D0E88" w:rsidRDefault="00225169" w:rsidP="00225169">
      <w:r w:rsidRPr="00E854CF">
        <w:rPr>
          <w:szCs w:val="22"/>
          <w:lang w:val="pt-PT"/>
        </w:rPr>
        <w:t xml:space="preserve">Medochemie Ltd., </w:t>
      </w:r>
      <w:r w:rsidRPr="00F6724D">
        <w:rPr>
          <w:szCs w:val="22"/>
        </w:rPr>
        <w:t>1-10 Constantinoupoleos Street</w:t>
      </w:r>
      <w:r>
        <w:rPr>
          <w:szCs w:val="22"/>
        </w:rPr>
        <w:t xml:space="preserve">, </w:t>
      </w:r>
      <w:r w:rsidRPr="00F6724D">
        <w:rPr>
          <w:szCs w:val="22"/>
        </w:rPr>
        <w:t>3011 Limassol</w:t>
      </w:r>
      <w:r>
        <w:rPr>
          <w:szCs w:val="22"/>
        </w:rPr>
        <w:t xml:space="preserve">, </w:t>
      </w:r>
      <w:r w:rsidRPr="00E854CF">
        <w:rPr>
          <w:szCs w:val="22"/>
          <w:lang w:val="pt-PT"/>
        </w:rPr>
        <w:t>Kipras</w:t>
      </w:r>
    </w:p>
    <w:p w14:paraId="22B0509C" w14:textId="77777777" w:rsidR="00225169" w:rsidRDefault="00225169" w:rsidP="00225169">
      <w:pPr>
        <w:suppressAutoHyphens/>
        <w:rPr>
          <w:szCs w:val="22"/>
          <w:lang w:eastAsia="ar-SA"/>
        </w:rPr>
      </w:pPr>
    </w:p>
    <w:p w14:paraId="61112ABD" w14:textId="77777777" w:rsidR="00225169" w:rsidRPr="0073430A" w:rsidRDefault="00225169" w:rsidP="00225169">
      <w:pPr>
        <w:suppressAutoHyphens/>
        <w:rPr>
          <w:szCs w:val="22"/>
          <w:lang w:eastAsia="ar-SA"/>
        </w:rPr>
      </w:pPr>
    </w:p>
    <w:p w14:paraId="6AA18C18" w14:textId="77777777" w:rsidR="00225169" w:rsidRPr="0073430A" w:rsidRDefault="00225169" w:rsidP="00225169">
      <w:pPr>
        <w:pBdr>
          <w:top w:val="single" w:sz="4" w:space="1" w:color="000000"/>
          <w:left w:val="single" w:sz="4" w:space="4" w:color="000000"/>
          <w:bottom w:val="single" w:sz="4" w:space="1" w:color="000000"/>
          <w:right w:val="single" w:sz="4" w:space="4" w:color="000000"/>
        </w:pBdr>
        <w:suppressAutoHyphens/>
        <w:rPr>
          <w:szCs w:val="22"/>
          <w:lang w:eastAsia="ar-SA"/>
        </w:rPr>
      </w:pPr>
      <w:r w:rsidRPr="0073430A">
        <w:rPr>
          <w:b/>
          <w:bCs/>
          <w:szCs w:val="22"/>
          <w:lang w:eastAsia="ar-SA"/>
        </w:rPr>
        <w:t>12.</w:t>
      </w:r>
      <w:r w:rsidRPr="0073430A">
        <w:rPr>
          <w:b/>
          <w:bCs/>
          <w:szCs w:val="22"/>
          <w:lang w:eastAsia="ar-SA"/>
        </w:rPr>
        <w:tab/>
      </w:r>
      <w:r w:rsidRPr="00AC4F8E">
        <w:rPr>
          <w:b/>
          <w:bCs/>
          <w:szCs w:val="22"/>
          <w:lang w:eastAsia="ar-SA"/>
        </w:rPr>
        <w:t>REGISTRACIJOS</w:t>
      </w:r>
      <w:r w:rsidRPr="0073430A">
        <w:rPr>
          <w:b/>
          <w:bCs/>
          <w:szCs w:val="22"/>
          <w:lang w:eastAsia="ar-SA"/>
        </w:rPr>
        <w:t xml:space="preserve"> PAŽYMĖJIMO NUMERIS (-IAI) </w:t>
      </w:r>
    </w:p>
    <w:p w14:paraId="52886316" w14:textId="77777777" w:rsidR="00225169" w:rsidRPr="0073430A" w:rsidRDefault="00225169" w:rsidP="00225169">
      <w:pPr>
        <w:suppressAutoHyphens/>
        <w:rPr>
          <w:szCs w:val="22"/>
          <w:lang w:eastAsia="ar-SA"/>
        </w:rPr>
      </w:pPr>
    </w:p>
    <w:p w14:paraId="554E322F" w14:textId="77777777" w:rsidR="00225169" w:rsidRPr="003C0AD5" w:rsidRDefault="00225169" w:rsidP="00225169">
      <w:pPr>
        <w:rPr>
          <w:bCs/>
          <w:szCs w:val="22"/>
          <w:highlight w:val="lightGray"/>
        </w:rPr>
      </w:pPr>
      <w:r>
        <w:rPr>
          <w:szCs w:val="22"/>
        </w:rPr>
        <w:t>LT/1/18/4232/001</w:t>
      </w:r>
      <w:r w:rsidRPr="003C1C77">
        <w:rPr>
          <w:bCs/>
          <w:szCs w:val="22"/>
        </w:rPr>
        <w:t xml:space="preserve"> </w:t>
      </w:r>
      <w:r w:rsidRPr="003C0AD5">
        <w:rPr>
          <w:bCs/>
          <w:szCs w:val="22"/>
          <w:highlight w:val="lightGray"/>
        </w:rPr>
        <w:t>– N1</w:t>
      </w:r>
    </w:p>
    <w:p w14:paraId="33E82432" w14:textId="77777777" w:rsidR="00225169" w:rsidRPr="003C0AD5" w:rsidRDefault="00225169" w:rsidP="00225169">
      <w:pPr>
        <w:rPr>
          <w:bCs/>
          <w:szCs w:val="22"/>
          <w:highlight w:val="lightGray"/>
        </w:rPr>
      </w:pPr>
      <w:r w:rsidRPr="003C0AD5">
        <w:rPr>
          <w:szCs w:val="22"/>
          <w:highlight w:val="lightGray"/>
        </w:rPr>
        <w:t>LT/1/18/4232/002</w:t>
      </w:r>
      <w:r w:rsidRPr="003C0AD5">
        <w:rPr>
          <w:bCs/>
          <w:szCs w:val="22"/>
          <w:highlight w:val="lightGray"/>
        </w:rPr>
        <w:t xml:space="preserve"> – N10</w:t>
      </w:r>
    </w:p>
    <w:p w14:paraId="6BC153F3" w14:textId="77777777" w:rsidR="00225169" w:rsidRPr="003C0AD5" w:rsidRDefault="00225169" w:rsidP="00225169">
      <w:pPr>
        <w:rPr>
          <w:bCs/>
          <w:szCs w:val="22"/>
          <w:highlight w:val="lightGray"/>
        </w:rPr>
      </w:pPr>
      <w:r w:rsidRPr="003C0AD5">
        <w:rPr>
          <w:szCs w:val="22"/>
          <w:highlight w:val="lightGray"/>
        </w:rPr>
        <w:t>LT/1/18/4232/003</w:t>
      </w:r>
      <w:r w:rsidRPr="003C0AD5">
        <w:rPr>
          <w:bCs/>
          <w:szCs w:val="22"/>
          <w:highlight w:val="lightGray"/>
        </w:rPr>
        <w:t xml:space="preserve"> – N50</w:t>
      </w:r>
    </w:p>
    <w:p w14:paraId="72BE7D8C" w14:textId="77777777" w:rsidR="00225169" w:rsidRDefault="00225169" w:rsidP="00225169">
      <w:pPr>
        <w:suppressAutoHyphens/>
        <w:rPr>
          <w:bCs/>
          <w:szCs w:val="22"/>
        </w:rPr>
      </w:pPr>
      <w:r w:rsidRPr="003C0AD5">
        <w:rPr>
          <w:szCs w:val="22"/>
          <w:highlight w:val="lightGray"/>
        </w:rPr>
        <w:t>LT/1/18/4232/004</w:t>
      </w:r>
      <w:r w:rsidRPr="003C0AD5">
        <w:rPr>
          <w:bCs/>
          <w:szCs w:val="22"/>
          <w:highlight w:val="lightGray"/>
        </w:rPr>
        <w:t xml:space="preserve"> – N100</w:t>
      </w:r>
    </w:p>
    <w:p w14:paraId="10E34FD6" w14:textId="77777777" w:rsidR="00225169" w:rsidRDefault="00225169" w:rsidP="00225169">
      <w:pPr>
        <w:suppressAutoHyphens/>
        <w:rPr>
          <w:bCs/>
          <w:szCs w:val="22"/>
        </w:rPr>
      </w:pPr>
    </w:p>
    <w:p w14:paraId="7B7A6E79" w14:textId="77777777" w:rsidR="00225169" w:rsidRPr="0073430A" w:rsidRDefault="00225169" w:rsidP="00225169">
      <w:pPr>
        <w:suppressAutoHyphens/>
        <w:rPr>
          <w:szCs w:val="22"/>
          <w:lang w:eastAsia="ar-SA"/>
        </w:rPr>
      </w:pPr>
    </w:p>
    <w:p w14:paraId="22ED1ED4" w14:textId="77777777" w:rsidR="00225169" w:rsidRPr="0073430A" w:rsidRDefault="00225169" w:rsidP="00225169">
      <w:pPr>
        <w:pBdr>
          <w:top w:val="single" w:sz="4" w:space="1" w:color="000000"/>
          <w:left w:val="single" w:sz="4" w:space="4" w:color="000000"/>
          <w:bottom w:val="single" w:sz="4" w:space="1" w:color="000000"/>
          <w:right w:val="single" w:sz="4" w:space="4" w:color="000000"/>
        </w:pBdr>
        <w:suppressAutoHyphens/>
        <w:rPr>
          <w:szCs w:val="22"/>
          <w:lang w:eastAsia="ar-SA"/>
        </w:rPr>
      </w:pPr>
      <w:r w:rsidRPr="0073430A">
        <w:rPr>
          <w:b/>
          <w:bCs/>
          <w:szCs w:val="22"/>
          <w:lang w:eastAsia="ar-SA"/>
        </w:rPr>
        <w:t>13.</w:t>
      </w:r>
      <w:r w:rsidRPr="0073430A">
        <w:rPr>
          <w:b/>
          <w:bCs/>
          <w:szCs w:val="22"/>
          <w:lang w:eastAsia="ar-SA"/>
        </w:rPr>
        <w:tab/>
        <w:t xml:space="preserve">SERIJOS NUMERIS </w:t>
      </w:r>
    </w:p>
    <w:p w14:paraId="7DC4830E" w14:textId="77777777" w:rsidR="00225169" w:rsidRPr="0073430A" w:rsidRDefault="00225169" w:rsidP="00225169">
      <w:pPr>
        <w:suppressAutoHyphens/>
        <w:rPr>
          <w:szCs w:val="22"/>
          <w:lang w:eastAsia="ar-SA"/>
        </w:rPr>
      </w:pPr>
    </w:p>
    <w:p w14:paraId="76E49A55" w14:textId="77777777" w:rsidR="00225169" w:rsidRPr="0073430A" w:rsidRDefault="00225169" w:rsidP="00225169">
      <w:pPr>
        <w:suppressAutoHyphens/>
        <w:rPr>
          <w:szCs w:val="22"/>
          <w:lang w:eastAsia="ar-SA"/>
        </w:rPr>
      </w:pPr>
      <w:r>
        <w:rPr>
          <w:szCs w:val="22"/>
          <w:lang w:eastAsia="ar-SA"/>
        </w:rPr>
        <w:t>Lot</w:t>
      </w:r>
      <w:r w:rsidRPr="003D0E88">
        <w:rPr>
          <w:szCs w:val="22"/>
          <w:highlight w:val="lightGray"/>
          <w:lang w:eastAsia="ar-SA"/>
        </w:rPr>
        <w:t>:</w:t>
      </w:r>
    </w:p>
    <w:p w14:paraId="3B019E99" w14:textId="77777777" w:rsidR="00225169" w:rsidRPr="0073430A" w:rsidRDefault="00225169" w:rsidP="00225169">
      <w:pPr>
        <w:suppressAutoHyphens/>
        <w:rPr>
          <w:szCs w:val="22"/>
          <w:lang w:eastAsia="ar-SA"/>
        </w:rPr>
      </w:pPr>
    </w:p>
    <w:p w14:paraId="482E26D4" w14:textId="77777777" w:rsidR="00225169" w:rsidRPr="0073430A" w:rsidRDefault="00225169" w:rsidP="00225169">
      <w:pPr>
        <w:suppressAutoHyphens/>
        <w:rPr>
          <w:szCs w:val="22"/>
          <w:lang w:eastAsia="ar-SA"/>
        </w:rPr>
      </w:pPr>
    </w:p>
    <w:p w14:paraId="2D94654A" w14:textId="77777777" w:rsidR="00225169" w:rsidRPr="0073430A" w:rsidRDefault="00225169" w:rsidP="00225169">
      <w:pPr>
        <w:pBdr>
          <w:top w:val="single" w:sz="4" w:space="1" w:color="000000"/>
          <w:left w:val="single" w:sz="4" w:space="4" w:color="000000"/>
          <w:bottom w:val="single" w:sz="4" w:space="1" w:color="000000"/>
          <w:right w:val="single" w:sz="4" w:space="4" w:color="000000"/>
        </w:pBdr>
        <w:suppressAutoHyphens/>
        <w:rPr>
          <w:szCs w:val="22"/>
          <w:lang w:eastAsia="ar-SA"/>
        </w:rPr>
      </w:pPr>
      <w:r w:rsidRPr="0073430A">
        <w:rPr>
          <w:b/>
          <w:bCs/>
          <w:szCs w:val="22"/>
          <w:lang w:eastAsia="ar-SA"/>
        </w:rPr>
        <w:t>14.</w:t>
      </w:r>
      <w:r w:rsidRPr="0073430A">
        <w:rPr>
          <w:b/>
          <w:bCs/>
          <w:szCs w:val="22"/>
          <w:lang w:eastAsia="ar-SA"/>
        </w:rPr>
        <w:tab/>
        <w:t>PARDAVIMO (IŠDAVIMO) TVARKA</w:t>
      </w:r>
    </w:p>
    <w:p w14:paraId="30FE8C4B" w14:textId="77777777" w:rsidR="00225169" w:rsidRPr="0073430A" w:rsidRDefault="00225169" w:rsidP="00225169">
      <w:pPr>
        <w:suppressAutoHyphens/>
        <w:rPr>
          <w:szCs w:val="22"/>
          <w:lang w:eastAsia="ar-SA"/>
        </w:rPr>
      </w:pPr>
    </w:p>
    <w:p w14:paraId="3058ECDE" w14:textId="77777777" w:rsidR="00225169" w:rsidRPr="0073430A" w:rsidRDefault="00225169" w:rsidP="00225169">
      <w:pPr>
        <w:suppressAutoHyphens/>
        <w:rPr>
          <w:szCs w:val="22"/>
          <w:lang w:eastAsia="ar-SA"/>
        </w:rPr>
      </w:pPr>
      <w:r w:rsidRPr="0073430A">
        <w:rPr>
          <w:szCs w:val="22"/>
          <w:lang w:eastAsia="ar-SA"/>
        </w:rPr>
        <w:t>Receptinis vaist</w:t>
      </w:r>
      <w:r>
        <w:rPr>
          <w:szCs w:val="22"/>
          <w:lang w:eastAsia="ar-SA"/>
        </w:rPr>
        <w:t>as</w:t>
      </w:r>
      <w:r w:rsidRPr="0073430A">
        <w:rPr>
          <w:szCs w:val="22"/>
          <w:lang w:eastAsia="ar-SA"/>
        </w:rPr>
        <w:t>.</w:t>
      </w:r>
    </w:p>
    <w:p w14:paraId="5E83CF66" w14:textId="77777777" w:rsidR="00225169" w:rsidRPr="0073430A" w:rsidRDefault="00225169" w:rsidP="00225169">
      <w:pPr>
        <w:suppressAutoHyphens/>
        <w:rPr>
          <w:szCs w:val="22"/>
          <w:lang w:eastAsia="ar-SA"/>
        </w:rPr>
      </w:pPr>
    </w:p>
    <w:p w14:paraId="01B8523A" w14:textId="77777777" w:rsidR="00225169" w:rsidRPr="0073430A" w:rsidRDefault="00225169" w:rsidP="00225169">
      <w:pPr>
        <w:suppressAutoHyphens/>
        <w:rPr>
          <w:szCs w:val="22"/>
          <w:lang w:eastAsia="ar-SA"/>
        </w:rPr>
      </w:pPr>
    </w:p>
    <w:p w14:paraId="17372A34" w14:textId="77777777" w:rsidR="00225169" w:rsidRPr="0073430A" w:rsidRDefault="00225169" w:rsidP="00225169">
      <w:pPr>
        <w:pBdr>
          <w:top w:val="single" w:sz="4" w:space="1" w:color="000000"/>
          <w:left w:val="single" w:sz="4" w:space="4" w:color="000000"/>
          <w:bottom w:val="single" w:sz="4" w:space="1" w:color="000000"/>
          <w:right w:val="single" w:sz="4" w:space="4" w:color="000000"/>
        </w:pBdr>
        <w:suppressAutoHyphens/>
        <w:rPr>
          <w:szCs w:val="22"/>
          <w:lang w:eastAsia="ar-SA"/>
        </w:rPr>
      </w:pPr>
      <w:r w:rsidRPr="0073430A">
        <w:rPr>
          <w:b/>
          <w:bCs/>
          <w:szCs w:val="22"/>
          <w:lang w:eastAsia="ar-SA"/>
        </w:rPr>
        <w:t>15.</w:t>
      </w:r>
      <w:r w:rsidRPr="0073430A">
        <w:rPr>
          <w:b/>
          <w:bCs/>
          <w:szCs w:val="22"/>
          <w:lang w:eastAsia="ar-SA"/>
        </w:rPr>
        <w:tab/>
        <w:t>VARTOJIMO INSTRUKCIJA</w:t>
      </w:r>
    </w:p>
    <w:p w14:paraId="3A5ACA09" w14:textId="77777777" w:rsidR="00225169" w:rsidRPr="0073430A" w:rsidRDefault="00225169" w:rsidP="00225169">
      <w:pPr>
        <w:suppressAutoHyphens/>
        <w:rPr>
          <w:szCs w:val="22"/>
          <w:lang w:eastAsia="ar-SA"/>
        </w:rPr>
      </w:pPr>
    </w:p>
    <w:p w14:paraId="48058E24" w14:textId="77777777" w:rsidR="00225169" w:rsidRPr="0073430A" w:rsidRDefault="00225169" w:rsidP="00225169">
      <w:pPr>
        <w:suppressAutoHyphens/>
        <w:rPr>
          <w:szCs w:val="22"/>
          <w:lang w:eastAsia="ar-SA"/>
        </w:rPr>
      </w:pPr>
    </w:p>
    <w:p w14:paraId="182AD0E0" w14:textId="77777777" w:rsidR="00225169" w:rsidRPr="0073430A" w:rsidRDefault="00225169" w:rsidP="00225169">
      <w:pPr>
        <w:pBdr>
          <w:top w:val="single" w:sz="4" w:space="1" w:color="000000"/>
          <w:left w:val="single" w:sz="4" w:space="4" w:color="000000"/>
          <w:bottom w:val="single" w:sz="4" w:space="1" w:color="000000"/>
          <w:right w:val="single" w:sz="4" w:space="4" w:color="000000"/>
        </w:pBdr>
        <w:suppressAutoHyphens/>
        <w:rPr>
          <w:szCs w:val="22"/>
          <w:lang w:eastAsia="ar-SA"/>
        </w:rPr>
      </w:pPr>
      <w:r w:rsidRPr="0073430A">
        <w:rPr>
          <w:b/>
          <w:bCs/>
          <w:szCs w:val="22"/>
          <w:lang w:eastAsia="ar-SA"/>
        </w:rPr>
        <w:t>16.</w:t>
      </w:r>
      <w:r w:rsidRPr="0073430A">
        <w:rPr>
          <w:b/>
          <w:bCs/>
          <w:szCs w:val="22"/>
          <w:lang w:eastAsia="ar-SA"/>
        </w:rPr>
        <w:tab/>
        <w:t>INFORMACIJA BRAILIO RAŠTU</w:t>
      </w:r>
    </w:p>
    <w:p w14:paraId="3D9BD407" w14:textId="77777777" w:rsidR="00225169" w:rsidRPr="0073430A" w:rsidRDefault="00225169" w:rsidP="00225169">
      <w:pPr>
        <w:suppressAutoHyphens/>
        <w:rPr>
          <w:szCs w:val="22"/>
          <w:lang w:eastAsia="ar-SA"/>
        </w:rPr>
      </w:pPr>
    </w:p>
    <w:p w14:paraId="1E21E24B" w14:textId="77777777" w:rsidR="00225169" w:rsidRDefault="00225169" w:rsidP="00225169">
      <w:pPr>
        <w:tabs>
          <w:tab w:val="left" w:pos="567"/>
        </w:tabs>
        <w:spacing w:line="260" w:lineRule="exact"/>
        <w:rPr>
          <w:noProof/>
          <w:snapToGrid w:val="0"/>
          <w:szCs w:val="24"/>
          <w:lang w:eastAsia="en-US"/>
        </w:rPr>
      </w:pPr>
      <w:r w:rsidRPr="008415CB">
        <w:rPr>
          <w:noProof/>
          <w:snapToGrid w:val="0"/>
          <w:szCs w:val="24"/>
          <w:highlight w:val="lightGray"/>
          <w:lang w:eastAsia="en-US"/>
        </w:rPr>
        <w:t>Priimtas pagrindimas informacijos Brailio raštu nepateikti.</w:t>
      </w:r>
    </w:p>
    <w:p w14:paraId="14F3113E" w14:textId="77777777" w:rsidR="00225169" w:rsidRPr="008415CB" w:rsidRDefault="00225169" w:rsidP="00225169">
      <w:pPr>
        <w:tabs>
          <w:tab w:val="left" w:pos="567"/>
        </w:tabs>
        <w:spacing w:line="260" w:lineRule="exact"/>
        <w:rPr>
          <w:snapToGrid w:val="0"/>
          <w:szCs w:val="24"/>
          <w:lang w:eastAsia="en-US"/>
        </w:rPr>
      </w:pPr>
    </w:p>
    <w:p w14:paraId="4BE941A1" w14:textId="77777777" w:rsidR="00225169" w:rsidRPr="00C95A31" w:rsidRDefault="00225169" w:rsidP="00225169">
      <w:pPr>
        <w:tabs>
          <w:tab w:val="left" w:pos="567"/>
        </w:tabs>
        <w:rPr>
          <w:noProof/>
          <w:szCs w:val="22"/>
          <w:shd w:val="clear" w:color="auto" w:fill="CCCCCC"/>
          <w:lang w:eastAsia="en-US" w:bidi="lt-LT"/>
        </w:rPr>
      </w:pPr>
    </w:p>
    <w:p w14:paraId="4E87899D" w14:textId="77777777" w:rsidR="00225169" w:rsidRPr="00C95A31" w:rsidRDefault="00225169" w:rsidP="00225169">
      <w:pPr>
        <w:pBdr>
          <w:top w:val="single" w:sz="4" w:space="0" w:color="auto"/>
          <w:left w:val="single" w:sz="4" w:space="4" w:color="auto"/>
          <w:bottom w:val="single" w:sz="4" w:space="1" w:color="auto"/>
          <w:right w:val="single" w:sz="4" w:space="4" w:color="auto"/>
        </w:pBdr>
        <w:tabs>
          <w:tab w:val="left" w:pos="567"/>
        </w:tabs>
        <w:rPr>
          <w:b/>
          <w:noProof/>
          <w:szCs w:val="22"/>
          <w:lang w:eastAsia="en-US" w:bidi="lt-LT"/>
        </w:rPr>
      </w:pPr>
      <w:r w:rsidRPr="00C95A31">
        <w:rPr>
          <w:b/>
          <w:noProof/>
          <w:szCs w:val="22"/>
          <w:lang w:eastAsia="en-US" w:bidi="lt-LT"/>
        </w:rPr>
        <w:t>17.</w:t>
      </w:r>
      <w:r w:rsidRPr="00C95A31">
        <w:rPr>
          <w:b/>
          <w:noProof/>
          <w:szCs w:val="22"/>
          <w:lang w:eastAsia="en-US" w:bidi="lt-LT"/>
        </w:rPr>
        <w:tab/>
        <w:t>UNIKALUS IDENTIFIKATORIUS – 2D BRŪKŠNINIS KODAS</w:t>
      </w:r>
    </w:p>
    <w:p w14:paraId="40B73ADB" w14:textId="77777777" w:rsidR="00225169" w:rsidRPr="00C95A31" w:rsidRDefault="00225169" w:rsidP="00225169">
      <w:pPr>
        <w:tabs>
          <w:tab w:val="left" w:pos="567"/>
        </w:tabs>
        <w:rPr>
          <w:noProof/>
          <w:szCs w:val="22"/>
          <w:highlight w:val="lightGray"/>
          <w:lang w:eastAsia="en-US" w:bidi="lt-LT"/>
        </w:rPr>
      </w:pPr>
    </w:p>
    <w:p w14:paraId="5059AFD6" w14:textId="77777777" w:rsidR="00225169" w:rsidRPr="00C95A31" w:rsidRDefault="00225169" w:rsidP="00225169">
      <w:pPr>
        <w:tabs>
          <w:tab w:val="left" w:pos="567"/>
        </w:tabs>
        <w:rPr>
          <w:noProof/>
          <w:szCs w:val="22"/>
          <w:shd w:val="clear" w:color="auto" w:fill="CCCCCC"/>
          <w:lang w:eastAsia="en-US" w:bidi="lt-LT"/>
        </w:rPr>
      </w:pPr>
      <w:r w:rsidRPr="00C95A31">
        <w:rPr>
          <w:noProof/>
          <w:szCs w:val="22"/>
          <w:highlight w:val="lightGray"/>
          <w:lang w:eastAsia="en-US" w:bidi="lt-LT"/>
        </w:rPr>
        <w:t>2D brūkšninis kodas su nurodytu unikaliu identifikatoriumi.</w:t>
      </w:r>
    </w:p>
    <w:p w14:paraId="1BBB7B23" w14:textId="77777777" w:rsidR="00225169" w:rsidRPr="00C95A31" w:rsidRDefault="00225169" w:rsidP="00225169">
      <w:pPr>
        <w:tabs>
          <w:tab w:val="left" w:pos="567"/>
        </w:tabs>
        <w:rPr>
          <w:noProof/>
          <w:szCs w:val="22"/>
          <w:shd w:val="clear" w:color="auto" w:fill="CCCCCC"/>
          <w:lang w:eastAsia="en-US" w:bidi="lt-LT"/>
        </w:rPr>
      </w:pPr>
    </w:p>
    <w:p w14:paraId="026FB1C1" w14:textId="77777777" w:rsidR="00225169" w:rsidRPr="00C95A31" w:rsidRDefault="00225169" w:rsidP="00225169">
      <w:pPr>
        <w:tabs>
          <w:tab w:val="left" w:pos="1296"/>
        </w:tabs>
        <w:rPr>
          <w:noProof/>
          <w:szCs w:val="22"/>
          <w:lang w:eastAsia="en-US" w:bidi="lt-LT"/>
        </w:rPr>
      </w:pPr>
    </w:p>
    <w:p w14:paraId="1202E9E5" w14:textId="77777777" w:rsidR="00225169" w:rsidRPr="00C95A31" w:rsidRDefault="00225169" w:rsidP="00225169">
      <w:pPr>
        <w:pBdr>
          <w:top w:val="single" w:sz="4" w:space="1" w:color="auto"/>
          <w:left w:val="single" w:sz="4" w:space="4" w:color="auto"/>
          <w:bottom w:val="single" w:sz="4" w:space="1" w:color="auto"/>
          <w:right w:val="single" w:sz="4" w:space="4" w:color="auto"/>
        </w:pBdr>
        <w:tabs>
          <w:tab w:val="left" w:pos="567"/>
        </w:tabs>
        <w:rPr>
          <w:b/>
          <w:noProof/>
          <w:szCs w:val="22"/>
          <w:lang w:eastAsia="en-US" w:bidi="lt-LT"/>
        </w:rPr>
      </w:pPr>
      <w:r w:rsidRPr="00C95A31">
        <w:rPr>
          <w:b/>
          <w:noProof/>
          <w:szCs w:val="22"/>
          <w:lang w:eastAsia="en-US" w:bidi="lt-LT"/>
        </w:rPr>
        <w:t>18.</w:t>
      </w:r>
      <w:r w:rsidRPr="00C95A31">
        <w:rPr>
          <w:b/>
          <w:noProof/>
          <w:szCs w:val="22"/>
          <w:lang w:eastAsia="en-US" w:bidi="lt-LT"/>
        </w:rPr>
        <w:tab/>
        <w:t>UNIKALUS IDENTIFIKATORIUS – ŽMONĖMS SUPRANTAMI DUOMENYS</w:t>
      </w:r>
    </w:p>
    <w:p w14:paraId="14D3B330" w14:textId="77777777" w:rsidR="00225169" w:rsidRPr="00C95A31" w:rsidRDefault="00225169" w:rsidP="00225169">
      <w:pPr>
        <w:tabs>
          <w:tab w:val="left" w:pos="1296"/>
        </w:tabs>
        <w:rPr>
          <w:noProof/>
          <w:szCs w:val="22"/>
          <w:lang w:eastAsia="en-US" w:bidi="lt-LT"/>
        </w:rPr>
      </w:pPr>
    </w:p>
    <w:p w14:paraId="188DFD60" w14:textId="77777777" w:rsidR="00225169" w:rsidRPr="00C95A31" w:rsidRDefault="00225169" w:rsidP="00225169">
      <w:pPr>
        <w:tabs>
          <w:tab w:val="left" w:pos="567"/>
        </w:tabs>
        <w:spacing w:line="260" w:lineRule="exact"/>
        <w:rPr>
          <w:szCs w:val="22"/>
          <w:lang w:eastAsia="en-US" w:bidi="lt-LT"/>
        </w:rPr>
      </w:pPr>
      <w:r w:rsidRPr="00C95A31">
        <w:rPr>
          <w:szCs w:val="22"/>
          <w:lang w:eastAsia="en-US" w:bidi="lt-LT"/>
        </w:rPr>
        <w:t>PC</w:t>
      </w:r>
      <w:r w:rsidRPr="003D0E88">
        <w:rPr>
          <w:highlight w:val="lightGray"/>
        </w:rPr>
        <w:t>:</w:t>
      </w:r>
      <w:r w:rsidRPr="00C95A31">
        <w:rPr>
          <w:szCs w:val="22"/>
          <w:lang w:eastAsia="en-US" w:bidi="lt-LT"/>
        </w:rPr>
        <w:t xml:space="preserve"> {numeris} </w:t>
      </w:r>
    </w:p>
    <w:p w14:paraId="1A3E038D" w14:textId="77777777" w:rsidR="00225169" w:rsidRPr="00C95A31" w:rsidRDefault="00225169" w:rsidP="00225169">
      <w:pPr>
        <w:tabs>
          <w:tab w:val="left" w:pos="567"/>
        </w:tabs>
        <w:spacing w:line="260" w:lineRule="exact"/>
        <w:rPr>
          <w:szCs w:val="22"/>
          <w:lang w:eastAsia="en-US" w:bidi="lt-LT"/>
        </w:rPr>
      </w:pPr>
      <w:r w:rsidRPr="00C95A31">
        <w:rPr>
          <w:szCs w:val="22"/>
          <w:lang w:eastAsia="en-US" w:bidi="lt-LT"/>
        </w:rPr>
        <w:t>SN</w:t>
      </w:r>
      <w:r w:rsidRPr="003D0E88">
        <w:rPr>
          <w:highlight w:val="lightGray"/>
        </w:rPr>
        <w:t>:</w:t>
      </w:r>
      <w:r w:rsidRPr="00C95A31">
        <w:rPr>
          <w:szCs w:val="22"/>
          <w:lang w:eastAsia="en-US" w:bidi="lt-LT"/>
        </w:rPr>
        <w:t xml:space="preserve"> {numeris}</w:t>
      </w:r>
    </w:p>
    <w:p w14:paraId="581AEA20" w14:textId="77777777" w:rsidR="00225169" w:rsidRPr="00C95A31" w:rsidRDefault="00225169" w:rsidP="00225169">
      <w:pPr>
        <w:tabs>
          <w:tab w:val="left" w:pos="567"/>
        </w:tabs>
        <w:spacing w:line="260" w:lineRule="exact"/>
        <w:rPr>
          <w:szCs w:val="22"/>
          <w:lang w:eastAsia="en-US" w:bidi="lt-LT"/>
        </w:rPr>
      </w:pPr>
      <w:r w:rsidRPr="00C42278">
        <w:rPr>
          <w:szCs w:val="22"/>
          <w:highlight w:val="lightGray"/>
          <w:lang w:eastAsia="en-US" w:bidi="lt-LT"/>
        </w:rPr>
        <w:t xml:space="preserve">NN: {numeris} </w:t>
      </w:r>
    </w:p>
    <w:p w14:paraId="1B94A66B" w14:textId="77777777" w:rsidR="00225169" w:rsidRPr="0073430A" w:rsidRDefault="00225169" w:rsidP="00225169">
      <w:pPr>
        <w:suppressAutoHyphens/>
        <w:rPr>
          <w:szCs w:val="22"/>
          <w:lang w:eastAsia="ar-SA"/>
        </w:rPr>
      </w:pPr>
    </w:p>
    <w:p w14:paraId="30C113B7" w14:textId="77777777" w:rsidR="00225169" w:rsidRPr="0073430A" w:rsidRDefault="00225169" w:rsidP="00225169">
      <w:pPr>
        <w:pageBreakBefore/>
        <w:shd w:val="clear" w:color="auto" w:fill="FFFFFF"/>
        <w:suppressAutoHyphens/>
        <w:rPr>
          <w:szCs w:val="22"/>
          <w:lang w:eastAsia="ar-SA"/>
        </w:rPr>
      </w:pPr>
    </w:p>
    <w:p w14:paraId="7A1E19D6" w14:textId="77777777" w:rsidR="00225169" w:rsidRPr="0073430A" w:rsidRDefault="00225169" w:rsidP="00225169">
      <w:pPr>
        <w:pBdr>
          <w:top w:val="single" w:sz="4" w:space="1" w:color="auto"/>
          <w:left w:val="single" w:sz="4" w:space="4" w:color="auto"/>
          <w:bottom w:val="single" w:sz="4" w:space="1" w:color="auto"/>
          <w:right w:val="single" w:sz="4" w:space="4" w:color="auto"/>
        </w:pBdr>
        <w:suppressAutoHyphens/>
        <w:rPr>
          <w:b/>
          <w:noProof/>
          <w:szCs w:val="22"/>
          <w:lang w:val="nl-NL" w:eastAsia="ar-SA"/>
        </w:rPr>
      </w:pPr>
      <w:r w:rsidRPr="0073430A">
        <w:rPr>
          <w:b/>
          <w:caps/>
          <w:noProof/>
          <w:szCs w:val="22"/>
          <w:lang w:val="nl-NL" w:eastAsia="ar-SA"/>
        </w:rPr>
        <w:t xml:space="preserve">Minimali informacija ant mažų </w:t>
      </w:r>
      <w:r w:rsidRPr="0073430A">
        <w:rPr>
          <w:b/>
          <w:noProof/>
          <w:szCs w:val="22"/>
          <w:lang w:val="nl-NL" w:eastAsia="ar-SA"/>
        </w:rPr>
        <w:t>VIDINIŲ</w:t>
      </w:r>
      <w:r w:rsidRPr="0073430A">
        <w:rPr>
          <w:bCs/>
          <w:noProof/>
          <w:szCs w:val="22"/>
          <w:lang w:val="nl-NL" w:eastAsia="ar-SA"/>
        </w:rPr>
        <w:t xml:space="preserve"> </w:t>
      </w:r>
      <w:r w:rsidRPr="0073430A">
        <w:rPr>
          <w:b/>
          <w:caps/>
          <w:noProof/>
          <w:szCs w:val="22"/>
          <w:lang w:val="nl-NL" w:eastAsia="ar-SA"/>
        </w:rPr>
        <w:t>pakuočių</w:t>
      </w:r>
    </w:p>
    <w:p w14:paraId="6FD21615" w14:textId="77777777" w:rsidR="00225169" w:rsidRPr="0073430A" w:rsidRDefault="00225169" w:rsidP="00225169">
      <w:pPr>
        <w:pBdr>
          <w:top w:val="single" w:sz="4" w:space="1" w:color="auto"/>
          <w:left w:val="single" w:sz="4" w:space="4" w:color="auto"/>
          <w:bottom w:val="single" w:sz="4" w:space="1" w:color="auto"/>
          <w:right w:val="single" w:sz="4" w:space="4" w:color="auto"/>
        </w:pBdr>
        <w:suppressAutoHyphens/>
        <w:rPr>
          <w:b/>
          <w:noProof/>
          <w:szCs w:val="22"/>
          <w:lang w:val="nl-NL" w:eastAsia="ar-SA"/>
        </w:rPr>
      </w:pPr>
    </w:p>
    <w:p w14:paraId="69A620D5" w14:textId="77777777" w:rsidR="00225169" w:rsidRPr="0073430A" w:rsidRDefault="00225169" w:rsidP="00225169">
      <w:pPr>
        <w:pBdr>
          <w:top w:val="single" w:sz="4" w:space="1" w:color="auto"/>
          <w:left w:val="single" w:sz="4" w:space="4" w:color="auto"/>
          <w:bottom w:val="single" w:sz="4" w:space="1" w:color="auto"/>
          <w:right w:val="single" w:sz="4" w:space="4" w:color="auto"/>
        </w:pBdr>
        <w:suppressAutoHyphens/>
        <w:rPr>
          <w:b/>
          <w:noProof/>
          <w:szCs w:val="22"/>
          <w:lang w:val="nl-NL" w:eastAsia="ar-SA"/>
        </w:rPr>
      </w:pPr>
      <w:r w:rsidRPr="0073430A">
        <w:rPr>
          <w:b/>
          <w:noProof/>
          <w:szCs w:val="22"/>
          <w:lang w:val="nl-NL" w:eastAsia="ar-SA"/>
        </w:rPr>
        <w:t>F</w:t>
      </w:r>
      <w:r>
        <w:rPr>
          <w:b/>
          <w:noProof/>
          <w:szCs w:val="22"/>
          <w:lang w:val="nl-NL" w:eastAsia="ar-SA"/>
        </w:rPr>
        <w:t>LAKONO ETIKETĖ</w:t>
      </w:r>
      <w:r w:rsidRPr="0073430A">
        <w:rPr>
          <w:b/>
          <w:noProof/>
          <w:szCs w:val="22"/>
          <w:lang w:val="nl-NL" w:eastAsia="ar-SA"/>
        </w:rPr>
        <w:t xml:space="preserve"> </w:t>
      </w:r>
    </w:p>
    <w:p w14:paraId="2546794D" w14:textId="77777777" w:rsidR="00225169" w:rsidRPr="0073430A" w:rsidRDefault="00225169" w:rsidP="00225169">
      <w:pPr>
        <w:suppressAutoHyphens/>
        <w:rPr>
          <w:noProof/>
          <w:szCs w:val="22"/>
          <w:lang w:val="nl-NL" w:eastAsia="ar-SA"/>
        </w:rPr>
      </w:pPr>
    </w:p>
    <w:p w14:paraId="1BA8445C" w14:textId="77777777" w:rsidR="00225169" w:rsidRPr="0073430A" w:rsidRDefault="00225169" w:rsidP="00225169">
      <w:pPr>
        <w:suppressAutoHyphens/>
        <w:rPr>
          <w:noProof/>
          <w:szCs w:val="22"/>
          <w:lang w:val="nl-NL" w:eastAsia="ar-SA"/>
        </w:rPr>
      </w:pPr>
    </w:p>
    <w:p w14:paraId="2153388B" w14:textId="77777777" w:rsidR="00225169" w:rsidRPr="0073430A" w:rsidRDefault="00225169" w:rsidP="00225169">
      <w:pPr>
        <w:pBdr>
          <w:top w:val="single" w:sz="4" w:space="1" w:color="auto"/>
          <w:left w:val="single" w:sz="4" w:space="4" w:color="auto"/>
          <w:bottom w:val="single" w:sz="4" w:space="1" w:color="auto"/>
          <w:right w:val="single" w:sz="4" w:space="4" w:color="auto"/>
        </w:pBdr>
        <w:suppressAutoHyphens/>
        <w:outlineLvl w:val="0"/>
        <w:rPr>
          <w:b/>
          <w:noProof/>
          <w:szCs w:val="22"/>
          <w:lang w:val="nl-NL" w:eastAsia="ar-SA"/>
        </w:rPr>
      </w:pPr>
      <w:r w:rsidRPr="0073430A">
        <w:rPr>
          <w:b/>
          <w:noProof/>
          <w:szCs w:val="22"/>
          <w:lang w:val="nl-NL" w:eastAsia="ar-SA"/>
        </w:rPr>
        <w:t>1.</w:t>
      </w:r>
      <w:r w:rsidRPr="0073430A">
        <w:rPr>
          <w:b/>
          <w:noProof/>
          <w:szCs w:val="22"/>
          <w:lang w:val="nl-NL" w:eastAsia="ar-SA"/>
        </w:rPr>
        <w:tab/>
      </w:r>
      <w:r w:rsidRPr="0073430A">
        <w:rPr>
          <w:b/>
          <w:caps/>
          <w:noProof/>
          <w:szCs w:val="22"/>
          <w:lang w:val="nl-NL" w:eastAsia="ar-SA"/>
        </w:rPr>
        <w:t>Vaistinio preparato pavadinimas ir vartojimo būdas (-ai)</w:t>
      </w:r>
    </w:p>
    <w:p w14:paraId="10ACEC0A" w14:textId="77777777" w:rsidR="00225169" w:rsidRPr="0073430A" w:rsidRDefault="00225169" w:rsidP="00225169">
      <w:pPr>
        <w:suppressAutoHyphens/>
        <w:ind w:left="567" w:hanging="567"/>
        <w:rPr>
          <w:noProof/>
          <w:szCs w:val="22"/>
          <w:lang w:val="nl-NL" w:eastAsia="ar-SA"/>
        </w:rPr>
      </w:pPr>
    </w:p>
    <w:p w14:paraId="54E7F04E" w14:textId="77777777" w:rsidR="00225169" w:rsidRPr="0073430A" w:rsidRDefault="00225169" w:rsidP="00225169">
      <w:pPr>
        <w:suppressAutoHyphens/>
        <w:rPr>
          <w:szCs w:val="22"/>
          <w:shd w:val="clear" w:color="auto" w:fill="C0C0C0"/>
          <w:lang w:eastAsia="ar-SA"/>
        </w:rPr>
      </w:pPr>
      <w:r>
        <w:rPr>
          <w:szCs w:val="22"/>
          <w:lang w:eastAsia="ar-SA"/>
        </w:rPr>
        <w:t>MOXICEF</w:t>
      </w:r>
      <w:r w:rsidRPr="0073430A">
        <w:rPr>
          <w:szCs w:val="22"/>
          <w:lang w:eastAsia="ar-SA"/>
        </w:rPr>
        <w:t xml:space="preserve"> 1 g milteliai injekciniam ar infuziniam tirpalui</w:t>
      </w:r>
    </w:p>
    <w:p w14:paraId="11C1941D" w14:textId="77777777" w:rsidR="00225169" w:rsidRPr="0073430A" w:rsidRDefault="00225169" w:rsidP="00225169">
      <w:pPr>
        <w:suppressAutoHyphens/>
        <w:rPr>
          <w:szCs w:val="22"/>
          <w:lang w:eastAsia="ar-SA"/>
        </w:rPr>
      </w:pPr>
      <w:r>
        <w:rPr>
          <w:szCs w:val="22"/>
          <w:lang w:eastAsia="ar-SA"/>
        </w:rPr>
        <w:t>c</w:t>
      </w:r>
      <w:r w:rsidRPr="0073430A">
        <w:rPr>
          <w:szCs w:val="22"/>
          <w:lang w:eastAsia="ar-SA"/>
        </w:rPr>
        <w:t>efotaksimas</w:t>
      </w:r>
    </w:p>
    <w:p w14:paraId="4A5BCA64" w14:textId="77777777" w:rsidR="00225169" w:rsidRPr="0073430A" w:rsidRDefault="00225169" w:rsidP="00225169">
      <w:pPr>
        <w:suppressAutoHyphens/>
        <w:rPr>
          <w:szCs w:val="22"/>
          <w:lang w:eastAsia="ar-SA"/>
        </w:rPr>
      </w:pPr>
    </w:p>
    <w:p w14:paraId="3E703E76" w14:textId="77777777" w:rsidR="00225169" w:rsidRDefault="00225169" w:rsidP="00225169">
      <w:pPr>
        <w:suppressAutoHyphens/>
        <w:rPr>
          <w:szCs w:val="22"/>
          <w:lang w:eastAsia="ar-SA"/>
        </w:rPr>
      </w:pPr>
      <w:r>
        <w:rPr>
          <w:szCs w:val="22"/>
          <w:lang w:eastAsia="ar-SA"/>
        </w:rPr>
        <w:t>i.v.</w:t>
      </w:r>
    </w:p>
    <w:p w14:paraId="7319106D" w14:textId="77777777" w:rsidR="00225169" w:rsidRPr="0073430A" w:rsidRDefault="00225169" w:rsidP="00225169">
      <w:pPr>
        <w:suppressAutoHyphens/>
        <w:rPr>
          <w:szCs w:val="22"/>
          <w:shd w:val="clear" w:color="auto" w:fill="C0C0C0"/>
          <w:lang w:eastAsia="ar-SA"/>
        </w:rPr>
      </w:pPr>
      <w:r>
        <w:rPr>
          <w:szCs w:val="22"/>
          <w:lang w:eastAsia="ar-SA"/>
        </w:rPr>
        <w:t>i.m.</w:t>
      </w:r>
    </w:p>
    <w:p w14:paraId="23982474" w14:textId="77777777" w:rsidR="00225169" w:rsidRPr="0073430A" w:rsidRDefault="00225169" w:rsidP="00225169">
      <w:pPr>
        <w:suppressAutoHyphens/>
        <w:rPr>
          <w:noProof/>
          <w:szCs w:val="22"/>
          <w:lang w:val="nl-NL" w:eastAsia="ar-SA"/>
        </w:rPr>
      </w:pPr>
    </w:p>
    <w:p w14:paraId="1EBB3D8D" w14:textId="77777777" w:rsidR="00225169" w:rsidRPr="0073430A" w:rsidRDefault="00225169" w:rsidP="00225169">
      <w:pPr>
        <w:suppressAutoHyphens/>
        <w:rPr>
          <w:noProof/>
          <w:szCs w:val="22"/>
          <w:lang w:val="nl-NL" w:eastAsia="ar-SA"/>
        </w:rPr>
      </w:pPr>
    </w:p>
    <w:p w14:paraId="103501AC" w14:textId="77777777" w:rsidR="00225169" w:rsidRPr="0073430A" w:rsidRDefault="00225169" w:rsidP="00225169">
      <w:pPr>
        <w:pBdr>
          <w:top w:val="single" w:sz="4" w:space="1" w:color="auto"/>
          <w:left w:val="single" w:sz="4" w:space="4" w:color="auto"/>
          <w:bottom w:val="single" w:sz="4" w:space="1" w:color="auto"/>
          <w:right w:val="single" w:sz="4" w:space="4" w:color="auto"/>
        </w:pBdr>
        <w:suppressAutoHyphens/>
        <w:outlineLvl w:val="0"/>
        <w:rPr>
          <w:noProof/>
          <w:szCs w:val="22"/>
          <w:lang w:val="nl-NL" w:eastAsia="ar-SA"/>
        </w:rPr>
      </w:pPr>
      <w:r w:rsidRPr="0073430A">
        <w:rPr>
          <w:b/>
          <w:noProof/>
          <w:szCs w:val="22"/>
          <w:lang w:val="nl-NL" w:eastAsia="ar-SA"/>
        </w:rPr>
        <w:t>2.</w:t>
      </w:r>
      <w:r w:rsidRPr="0073430A">
        <w:rPr>
          <w:b/>
          <w:noProof/>
          <w:szCs w:val="22"/>
          <w:lang w:val="nl-NL" w:eastAsia="ar-SA"/>
        </w:rPr>
        <w:tab/>
      </w:r>
      <w:r>
        <w:rPr>
          <w:b/>
          <w:caps/>
          <w:noProof/>
          <w:szCs w:val="24"/>
        </w:rPr>
        <w:t>REGISTRUOTOJO</w:t>
      </w:r>
      <w:r w:rsidRPr="00B34FA1">
        <w:rPr>
          <w:b/>
          <w:caps/>
          <w:noProof/>
          <w:szCs w:val="24"/>
        </w:rPr>
        <w:t xml:space="preserve"> pavadinimas</w:t>
      </w:r>
    </w:p>
    <w:p w14:paraId="5C8DE6D8" w14:textId="77777777" w:rsidR="00225169" w:rsidRPr="0073430A" w:rsidRDefault="00225169" w:rsidP="00225169">
      <w:pPr>
        <w:suppressAutoHyphens/>
        <w:rPr>
          <w:noProof/>
          <w:szCs w:val="22"/>
          <w:lang w:val="nl-NL" w:eastAsia="ar-SA"/>
        </w:rPr>
      </w:pPr>
    </w:p>
    <w:p w14:paraId="4ADDD19F" w14:textId="77777777" w:rsidR="00225169" w:rsidRDefault="00225169" w:rsidP="00225169">
      <w:pPr>
        <w:suppressAutoHyphens/>
        <w:rPr>
          <w:szCs w:val="22"/>
        </w:rPr>
      </w:pPr>
      <w:r>
        <w:rPr>
          <w:szCs w:val="22"/>
        </w:rPr>
        <w:t>Medochemie Ltd</w:t>
      </w:r>
      <w:r w:rsidRPr="00F6724D">
        <w:rPr>
          <w:szCs w:val="22"/>
        </w:rPr>
        <w:t xml:space="preserve"> {logotipas}</w:t>
      </w:r>
    </w:p>
    <w:p w14:paraId="3ABFA2D8" w14:textId="77777777" w:rsidR="00225169" w:rsidRPr="00F6724D" w:rsidRDefault="00225169" w:rsidP="00225169">
      <w:pPr>
        <w:suppressAutoHyphens/>
        <w:rPr>
          <w:noProof/>
          <w:szCs w:val="22"/>
          <w:lang w:val="nl-NL" w:eastAsia="ar-SA"/>
        </w:rPr>
      </w:pPr>
    </w:p>
    <w:p w14:paraId="64D70964" w14:textId="77777777" w:rsidR="00225169" w:rsidRPr="0073430A" w:rsidRDefault="00225169" w:rsidP="00225169">
      <w:pPr>
        <w:suppressAutoHyphens/>
        <w:rPr>
          <w:noProof/>
          <w:szCs w:val="22"/>
          <w:lang w:val="nl-NL" w:eastAsia="ar-SA"/>
        </w:rPr>
      </w:pPr>
    </w:p>
    <w:p w14:paraId="289021C3" w14:textId="77777777" w:rsidR="00225169" w:rsidRPr="0073430A" w:rsidRDefault="00225169" w:rsidP="00225169">
      <w:pPr>
        <w:pBdr>
          <w:top w:val="single" w:sz="4" w:space="1" w:color="auto"/>
          <w:left w:val="single" w:sz="4" w:space="4" w:color="auto"/>
          <w:bottom w:val="single" w:sz="4" w:space="1" w:color="auto"/>
          <w:right w:val="single" w:sz="4" w:space="4" w:color="auto"/>
        </w:pBdr>
        <w:suppressAutoHyphens/>
        <w:outlineLvl w:val="0"/>
        <w:rPr>
          <w:b/>
          <w:noProof/>
          <w:szCs w:val="22"/>
          <w:lang w:val="nl-NL" w:eastAsia="ar-SA"/>
        </w:rPr>
      </w:pPr>
      <w:r w:rsidRPr="0073430A">
        <w:rPr>
          <w:b/>
          <w:noProof/>
          <w:szCs w:val="22"/>
          <w:lang w:val="nl-NL" w:eastAsia="ar-SA"/>
        </w:rPr>
        <w:t>3.</w:t>
      </w:r>
      <w:r w:rsidRPr="0073430A">
        <w:rPr>
          <w:b/>
          <w:noProof/>
          <w:szCs w:val="22"/>
          <w:lang w:val="nl-NL" w:eastAsia="ar-SA"/>
        </w:rPr>
        <w:tab/>
      </w:r>
      <w:r w:rsidRPr="0073430A">
        <w:rPr>
          <w:b/>
          <w:caps/>
          <w:noProof/>
          <w:szCs w:val="22"/>
          <w:lang w:val="nl-NL" w:eastAsia="ar-SA"/>
        </w:rPr>
        <w:t>tinkamumo laikas</w:t>
      </w:r>
    </w:p>
    <w:p w14:paraId="3C6C06EA" w14:textId="77777777" w:rsidR="00225169" w:rsidRPr="0073430A" w:rsidRDefault="00225169" w:rsidP="00225169">
      <w:pPr>
        <w:suppressAutoHyphens/>
        <w:rPr>
          <w:i/>
          <w:noProof/>
          <w:szCs w:val="22"/>
          <w:lang w:val="nl-NL" w:eastAsia="ar-SA"/>
        </w:rPr>
      </w:pPr>
    </w:p>
    <w:p w14:paraId="17520704" w14:textId="77777777" w:rsidR="00225169" w:rsidRPr="0073430A" w:rsidRDefault="00225169" w:rsidP="00225169">
      <w:pPr>
        <w:suppressAutoHyphens/>
        <w:rPr>
          <w:szCs w:val="22"/>
          <w:lang w:eastAsia="ar-SA"/>
        </w:rPr>
      </w:pPr>
      <w:r w:rsidRPr="002921FE">
        <w:rPr>
          <w:szCs w:val="22"/>
          <w:highlight w:val="lightGray"/>
          <w:lang w:eastAsia="ar-SA"/>
        </w:rPr>
        <w:t>EXP</w:t>
      </w:r>
      <w:r w:rsidRPr="0073430A">
        <w:rPr>
          <w:szCs w:val="22"/>
          <w:lang w:eastAsia="ar-SA"/>
        </w:rPr>
        <w:t xml:space="preserve"> </w:t>
      </w:r>
      <w:r w:rsidRPr="00680473">
        <w:rPr>
          <w:szCs w:val="22"/>
        </w:rPr>
        <w:t>{mm/MMMM}</w:t>
      </w:r>
    </w:p>
    <w:p w14:paraId="40E3ED49" w14:textId="77777777" w:rsidR="00225169" w:rsidRPr="0073430A" w:rsidRDefault="00225169" w:rsidP="00225169">
      <w:pPr>
        <w:suppressAutoHyphens/>
        <w:rPr>
          <w:noProof/>
          <w:szCs w:val="22"/>
          <w:lang w:val="nl-NL" w:eastAsia="ar-SA"/>
        </w:rPr>
      </w:pPr>
    </w:p>
    <w:p w14:paraId="0312D247" w14:textId="77777777" w:rsidR="00225169" w:rsidRPr="0073430A" w:rsidRDefault="00225169" w:rsidP="00225169">
      <w:pPr>
        <w:suppressAutoHyphens/>
        <w:rPr>
          <w:noProof/>
          <w:szCs w:val="22"/>
          <w:lang w:val="nl-NL" w:eastAsia="ar-SA"/>
        </w:rPr>
      </w:pPr>
    </w:p>
    <w:p w14:paraId="0419AF96" w14:textId="77777777" w:rsidR="00225169" w:rsidRPr="0073430A" w:rsidRDefault="00225169" w:rsidP="00225169">
      <w:pPr>
        <w:pBdr>
          <w:top w:val="single" w:sz="4" w:space="1" w:color="auto"/>
          <w:left w:val="single" w:sz="4" w:space="4" w:color="auto"/>
          <w:bottom w:val="single" w:sz="4" w:space="1" w:color="auto"/>
          <w:right w:val="single" w:sz="4" w:space="4" w:color="auto"/>
        </w:pBdr>
        <w:suppressAutoHyphens/>
        <w:outlineLvl w:val="0"/>
        <w:rPr>
          <w:b/>
          <w:noProof/>
          <w:szCs w:val="22"/>
          <w:highlight w:val="lightGray"/>
          <w:lang w:val="nl-NL" w:eastAsia="ar-SA"/>
        </w:rPr>
      </w:pPr>
      <w:r w:rsidRPr="0073430A">
        <w:rPr>
          <w:b/>
          <w:noProof/>
          <w:szCs w:val="22"/>
          <w:lang w:val="nl-NL" w:eastAsia="ar-SA"/>
        </w:rPr>
        <w:t>4.</w:t>
      </w:r>
      <w:r w:rsidRPr="0073430A">
        <w:rPr>
          <w:b/>
          <w:noProof/>
          <w:szCs w:val="22"/>
          <w:lang w:val="nl-NL" w:eastAsia="ar-SA"/>
        </w:rPr>
        <w:tab/>
      </w:r>
      <w:r w:rsidRPr="0073430A">
        <w:rPr>
          <w:b/>
          <w:caps/>
          <w:noProof/>
          <w:szCs w:val="22"/>
          <w:lang w:val="nl-NL" w:eastAsia="ar-SA"/>
        </w:rPr>
        <w:t>serijos numeris</w:t>
      </w:r>
    </w:p>
    <w:p w14:paraId="6871AD0A" w14:textId="77777777" w:rsidR="00225169" w:rsidRPr="0073430A" w:rsidRDefault="00225169" w:rsidP="00225169">
      <w:pPr>
        <w:suppressAutoHyphens/>
        <w:ind w:right="113"/>
        <w:rPr>
          <w:i/>
          <w:noProof/>
          <w:szCs w:val="22"/>
          <w:lang w:val="nl-NL" w:eastAsia="ar-SA"/>
        </w:rPr>
      </w:pPr>
    </w:p>
    <w:p w14:paraId="6C083528" w14:textId="77777777" w:rsidR="00225169" w:rsidRPr="0073430A" w:rsidRDefault="00225169" w:rsidP="00225169">
      <w:pPr>
        <w:suppressAutoHyphens/>
        <w:rPr>
          <w:szCs w:val="22"/>
          <w:lang w:eastAsia="ar-SA"/>
        </w:rPr>
      </w:pPr>
      <w:r w:rsidRPr="002921FE">
        <w:rPr>
          <w:szCs w:val="22"/>
          <w:highlight w:val="lightGray"/>
          <w:lang w:eastAsia="ar-SA"/>
        </w:rPr>
        <w:t>Lot</w:t>
      </w:r>
    </w:p>
    <w:p w14:paraId="11EC3CF7" w14:textId="77777777" w:rsidR="00225169" w:rsidRPr="0073430A" w:rsidRDefault="00225169" w:rsidP="00225169">
      <w:pPr>
        <w:suppressAutoHyphens/>
        <w:ind w:right="113"/>
        <w:rPr>
          <w:noProof/>
          <w:szCs w:val="22"/>
          <w:lang w:val="nl-NL" w:eastAsia="ar-SA"/>
        </w:rPr>
      </w:pPr>
    </w:p>
    <w:p w14:paraId="2EEB85E8" w14:textId="77777777" w:rsidR="00225169" w:rsidRPr="0073430A" w:rsidRDefault="00225169" w:rsidP="00225169">
      <w:pPr>
        <w:suppressAutoHyphens/>
        <w:ind w:right="113"/>
        <w:rPr>
          <w:noProof/>
          <w:szCs w:val="22"/>
          <w:lang w:val="nl-NL" w:eastAsia="ar-SA"/>
        </w:rPr>
      </w:pPr>
    </w:p>
    <w:p w14:paraId="1C7CD546" w14:textId="77777777" w:rsidR="00225169" w:rsidRPr="0073430A" w:rsidRDefault="00225169" w:rsidP="00225169">
      <w:pPr>
        <w:pBdr>
          <w:top w:val="single" w:sz="4" w:space="1" w:color="auto"/>
          <w:left w:val="single" w:sz="4" w:space="4" w:color="auto"/>
          <w:bottom w:val="single" w:sz="4" w:space="1" w:color="auto"/>
          <w:right w:val="single" w:sz="4" w:space="4" w:color="auto"/>
        </w:pBdr>
        <w:suppressAutoHyphens/>
        <w:outlineLvl w:val="0"/>
        <w:rPr>
          <w:b/>
          <w:noProof/>
          <w:szCs w:val="22"/>
          <w:highlight w:val="lightGray"/>
          <w:lang w:val="nl-NL" w:eastAsia="ar-SA"/>
        </w:rPr>
      </w:pPr>
      <w:r w:rsidRPr="0073430A">
        <w:rPr>
          <w:b/>
          <w:noProof/>
          <w:szCs w:val="22"/>
          <w:lang w:val="nl-NL" w:eastAsia="ar-SA"/>
        </w:rPr>
        <w:t>5.</w:t>
      </w:r>
      <w:r w:rsidRPr="0073430A">
        <w:rPr>
          <w:b/>
          <w:noProof/>
          <w:szCs w:val="22"/>
          <w:lang w:val="nl-NL" w:eastAsia="ar-SA"/>
        </w:rPr>
        <w:tab/>
      </w:r>
      <w:r w:rsidRPr="0073430A">
        <w:rPr>
          <w:b/>
          <w:caps/>
          <w:noProof/>
          <w:szCs w:val="22"/>
          <w:lang w:val="nl-NL" w:eastAsia="ar-SA"/>
        </w:rPr>
        <w:t>kiekis</w:t>
      </w:r>
      <w:r w:rsidRPr="0073430A">
        <w:rPr>
          <w:b/>
          <w:noProof/>
          <w:szCs w:val="22"/>
          <w:lang w:val="nl-NL" w:eastAsia="ar-SA"/>
        </w:rPr>
        <w:t xml:space="preserve"> (MASĖ, TŪRIS ARBA VIENETAI)</w:t>
      </w:r>
    </w:p>
    <w:p w14:paraId="7C0E968C" w14:textId="77777777" w:rsidR="00225169" w:rsidRPr="0073430A" w:rsidRDefault="00225169" w:rsidP="00225169">
      <w:pPr>
        <w:suppressAutoHyphens/>
        <w:ind w:right="113"/>
        <w:rPr>
          <w:noProof/>
          <w:szCs w:val="22"/>
          <w:lang w:val="nl-NL" w:eastAsia="ar-SA"/>
        </w:rPr>
      </w:pPr>
    </w:p>
    <w:p w14:paraId="56B27AEF" w14:textId="77777777" w:rsidR="00225169" w:rsidRPr="0073430A" w:rsidRDefault="00225169" w:rsidP="00225169">
      <w:pPr>
        <w:suppressAutoHyphens/>
        <w:ind w:right="113"/>
        <w:rPr>
          <w:noProof/>
          <w:szCs w:val="22"/>
          <w:lang w:val="nl-NL" w:eastAsia="ar-SA"/>
        </w:rPr>
      </w:pPr>
    </w:p>
    <w:p w14:paraId="18230941" w14:textId="77777777" w:rsidR="00225169" w:rsidRPr="0073430A" w:rsidRDefault="00225169" w:rsidP="00225169">
      <w:pPr>
        <w:pBdr>
          <w:top w:val="single" w:sz="4" w:space="1" w:color="auto"/>
          <w:left w:val="single" w:sz="4" w:space="4" w:color="auto"/>
          <w:bottom w:val="single" w:sz="4" w:space="1" w:color="auto"/>
          <w:right w:val="single" w:sz="4" w:space="4" w:color="auto"/>
        </w:pBdr>
        <w:suppressAutoHyphens/>
        <w:outlineLvl w:val="0"/>
        <w:rPr>
          <w:b/>
          <w:noProof/>
          <w:szCs w:val="22"/>
          <w:highlight w:val="lightGray"/>
          <w:lang w:val="nl-NL" w:eastAsia="ar-SA"/>
        </w:rPr>
      </w:pPr>
      <w:r w:rsidRPr="0073430A">
        <w:rPr>
          <w:b/>
          <w:noProof/>
          <w:szCs w:val="22"/>
          <w:lang w:val="nl-NL" w:eastAsia="ar-SA"/>
        </w:rPr>
        <w:t>6.</w:t>
      </w:r>
      <w:r w:rsidRPr="0073430A">
        <w:rPr>
          <w:b/>
          <w:noProof/>
          <w:szCs w:val="22"/>
          <w:lang w:val="nl-NL" w:eastAsia="ar-SA"/>
        </w:rPr>
        <w:tab/>
        <w:t>KITA</w:t>
      </w:r>
    </w:p>
    <w:p w14:paraId="1326C1B5" w14:textId="77777777" w:rsidR="00225169" w:rsidRPr="0073430A" w:rsidRDefault="00225169" w:rsidP="00225169">
      <w:pPr>
        <w:suppressAutoHyphens/>
        <w:rPr>
          <w:noProof/>
          <w:szCs w:val="22"/>
          <w:lang w:val="nl-NL" w:eastAsia="ar-SA"/>
        </w:rPr>
      </w:pPr>
    </w:p>
    <w:p w14:paraId="50E1EDFB" w14:textId="77777777" w:rsidR="00225169" w:rsidRDefault="00225169" w:rsidP="00225169">
      <w:pPr>
        <w:suppressAutoHyphens/>
        <w:rPr>
          <w:szCs w:val="22"/>
          <w:lang w:eastAsia="ar-SA"/>
        </w:rPr>
      </w:pPr>
      <w:r w:rsidRPr="002921FE">
        <w:rPr>
          <w:szCs w:val="22"/>
          <w:highlight w:val="lightGray"/>
          <w:lang w:eastAsia="ar-SA"/>
        </w:rPr>
        <w:t>Kiekviename flakone yra 1 g cefotaksimo (cefotaksimo natrio druskos pavidalu).</w:t>
      </w:r>
      <w:r>
        <w:rPr>
          <w:szCs w:val="22"/>
          <w:lang w:eastAsia="ar-SA"/>
        </w:rPr>
        <w:t xml:space="preserve"> </w:t>
      </w:r>
    </w:p>
    <w:p w14:paraId="06739CFD" w14:textId="77777777" w:rsidR="00225169" w:rsidRPr="0073430A" w:rsidRDefault="00225169" w:rsidP="00225169">
      <w:pPr>
        <w:suppressAutoHyphens/>
        <w:rPr>
          <w:noProof/>
          <w:szCs w:val="22"/>
          <w:lang w:val="nl-NL" w:eastAsia="ar-SA"/>
        </w:rPr>
      </w:pPr>
    </w:p>
    <w:p w14:paraId="1C5A517B" w14:textId="77777777" w:rsidR="00225169" w:rsidRPr="0073430A" w:rsidRDefault="00225169" w:rsidP="00225169">
      <w:pPr>
        <w:pageBreakBefore/>
        <w:pBdr>
          <w:top w:val="single" w:sz="4" w:space="1" w:color="000000"/>
          <w:left w:val="single" w:sz="4" w:space="4" w:color="000000"/>
          <w:bottom w:val="single" w:sz="4" w:space="1" w:color="000000"/>
          <w:right w:val="single" w:sz="4" w:space="4" w:color="000000"/>
        </w:pBdr>
        <w:suppressAutoHyphens/>
        <w:rPr>
          <w:bCs/>
          <w:szCs w:val="22"/>
          <w:lang w:eastAsia="ar-SA"/>
        </w:rPr>
      </w:pPr>
      <w:r w:rsidRPr="0073430A">
        <w:rPr>
          <w:b/>
          <w:szCs w:val="22"/>
          <w:lang w:eastAsia="ar-SA"/>
        </w:rPr>
        <w:lastRenderedPageBreak/>
        <w:t>INFORMACIJA ANT IŠORINĖS PAKUOTĖS</w:t>
      </w:r>
    </w:p>
    <w:p w14:paraId="4FF49EAB" w14:textId="77777777" w:rsidR="00225169" w:rsidRPr="0073430A" w:rsidRDefault="00225169" w:rsidP="00225169">
      <w:pPr>
        <w:pBdr>
          <w:top w:val="single" w:sz="4" w:space="1" w:color="000000"/>
          <w:left w:val="single" w:sz="4" w:space="4" w:color="000000"/>
          <w:bottom w:val="single" w:sz="4" w:space="1" w:color="000000"/>
          <w:right w:val="single" w:sz="4" w:space="4" w:color="000000"/>
        </w:pBdr>
        <w:suppressAutoHyphens/>
        <w:ind w:left="567" w:hanging="567"/>
        <w:rPr>
          <w:bCs/>
          <w:szCs w:val="22"/>
          <w:lang w:eastAsia="ar-SA"/>
        </w:rPr>
      </w:pPr>
    </w:p>
    <w:p w14:paraId="7677EECB" w14:textId="77777777" w:rsidR="00225169" w:rsidRPr="0073430A" w:rsidRDefault="00225169" w:rsidP="00225169">
      <w:pPr>
        <w:pBdr>
          <w:top w:val="single" w:sz="4" w:space="1" w:color="000000"/>
          <w:left w:val="single" w:sz="4" w:space="4" w:color="000000"/>
          <w:bottom w:val="single" w:sz="4" w:space="1" w:color="000000"/>
          <w:right w:val="single" w:sz="4" w:space="4" w:color="000000"/>
        </w:pBdr>
        <w:tabs>
          <w:tab w:val="left" w:pos="7797"/>
        </w:tabs>
        <w:suppressAutoHyphens/>
        <w:rPr>
          <w:szCs w:val="22"/>
          <w:lang w:eastAsia="ar-SA"/>
        </w:rPr>
      </w:pPr>
      <w:r w:rsidRPr="0073430A">
        <w:rPr>
          <w:b/>
          <w:szCs w:val="22"/>
          <w:lang w:eastAsia="ar-SA"/>
        </w:rPr>
        <w:t>KARTONO DĖŽUTĖ</w:t>
      </w:r>
    </w:p>
    <w:p w14:paraId="7210D86E" w14:textId="77777777" w:rsidR="00225169" w:rsidRPr="0073430A" w:rsidRDefault="00225169" w:rsidP="00225169">
      <w:pPr>
        <w:suppressAutoHyphens/>
        <w:rPr>
          <w:szCs w:val="22"/>
          <w:lang w:eastAsia="ar-SA"/>
        </w:rPr>
      </w:pPr>
    </w:p>
    <w:p w14:paraId="0B4BE961" w14:textId="77777777" w:rsidR="00225169" w:rsidRPr="0073430A" w:rsidRDefault="00225169" w:rsidP="00225169">
      <w:pPr>
        <w:suppressAutoHyphens/>
        <w:rPr>
          <w:szCs w:val="22"/>
          <w:lang w:eastAsia="ar-SA"/>
        </w:rPr>
      </w:pPr>
    </w:p>
    <w:p w14:paraId="7A44D3A0" w14:textId="77777777" w:rsidR="00225169" w:rsidRPr="0073430A" w:rsidRDefault="00225169" w:rsidP="00225169">
      <w:pPr>
        <w:pBdr>
          <w:top w:val="single" w:sz="4" w:space="1" w:color="000000"/>
          <w:left w:val="single" w:sz="4" w:space="4" w:color="000000"/>
          <w:bottom w:val="single" w:sz="4" w:space="1" w:color="000000"/>
          <w:right w:val="single" w:sz="4" w:space="4" w:color="000000"/>
        </w:pBdr>
        <w:suppressAutoHyphens/>
        <w:ind w:left="567" w:hanging="567"/>
        <w:rPr>
          <w:szCs w:val="22"/>
          <w:lang w:eastAsia="ar-SA"/>
        </w:rPr>
      </w:pPr>
      <w:r w:rsidRPr="0073430A">
        <w:rPr>
          <w:b/>
          <w:bCs/>
          <w:szCs w:val="22"/>
          <w:lang w:eastAsia="ar-SA"/>
        </w:rPr>
        <w:t>1.</w:t>
      </w:r>
      <w:r w:rsidRPr="0073430A">
        <w:rPr>
          <w:b/>
          <w:bCs/>
          <w:szCs w:val="22"/>
          <w:lang w:eastAsia="ar-SA"/>
        </w:rPr>
        <w:tab/>
        <w:t>VAISTINIO PREPARATO PAVADINIMAS</w:t>
      </w:r>
    </w:p>
    <w:p w14:paraId="3D779377" w14:textId="77777777" w:rsidR="00225169" w:rsidRPr="0073430A" w:rsidRDefault="00225169" w:rsidP="00225169">
      <w:pPr>
        <w:suppressAutoHyphens/>
        <w:rPr>
          <w:szCs w:val="22"/>
          <w:lang w:eastAsia="ar-SA"/>
        </w:rPr>
      </w:pPr>
    </w:p>
    <w:p w14:paraId="2F611D44" w14:textId="77777777" w:rsidR="00225169" w:rsidRPr="0073430A" w:rsidRDefault="00225169" w:rsidP="00225169">
      <w:pPr>
        <w:suppressAutoHyphens/>
        <w:rPr>
          <w:szCs w:val="22"/>
          <w:shd w:val="clear" w:color="auto" w:fill="C0C0C0"/>
          <w:lang w:eastAsia="ar-SA"/>
        </w:rPr>
      </w:pPr>
      <w:r>
        <w:rPr>
          <w:szCs w:val="22"/>
          <w:lang w:eastAsia="ar-SA"/>
        </w:rPr>
        <w:t>MOXICEF</w:t>
      </w:r>
      <w:r w:rsidRPr="0073430A">
        <w:rPr>
          <w:szCs w:val="22"/>
          <w:lang w:eastAsia="ar-SA"/>
        </w:rPr>
        <w:t xml:space="preserve"> </w:t>
      </w:r>
      <w:r>
        <w:rPr>
          <w:szCs w:val="22"/>
          <w:lang w:eastAsia="ar-SA"/>
        </w:rPr>
        <w:t>2</w:t>
      </w:r>
      <w:r w:rsidRPr="0073430A">
        <w:rPr>
          <w:szCs w:val="22"/>
          <w:lang w:eastAsia="ar-SA"/>
        </w:rPr>
        <w:t> g milteliai injekciniam ar infuziniam tirpalui</w:t>
      </w:r>
    </w:p>
    <w:p w14:paraId="622FE082" w14:textId="77777777" w:rsidR="00225169" w:rsidRPr="0073430A" w:rsidRDefault="00225169" w:rsidP="00225169">
      <w:pPr>
        <w:suppressAutoHyphens/>
        <w:rPr>
          <w:szCs w:val="22"/>
          <w:lang w:eastAsia="ar-SA"/>
        </w:rPr>
      </w:pPr>
      <w:r>
        <w:rPr>
          <w:szCs w:val="22"/>
          <w:lang w:eastAsia="ar-SA"/>
        </w:rPr>
        <w:t>c</w:t>
      </w:r>
      <w:r w:rsidRPr="0073430A">
        <w:rPr>
          <w:szCs w:val="22"/>
          <w:lang w:eastAsia="ar-SA"/>
        </w:rPr>
        <w:t>efotaksimas</w:t>
      </w:r>
    </w:p>
    <w:p w14:paraId="61C4CD6A" w14:textId="77777777" w:rsidR="00225169" w:rsidRPr="0073430A" w:rsidRDefault="00225169" w:rsidP="00225169">
      <w:pPr>
        <w:suppressAutoHyphens/>
        <w:rPr>
          <w:szCs w:val="22"/>
          <w:lang w:eastAsia="ar-SA"/>
        </w:rPr>
      </w:pPr>
    </w:p>
    <w:p w14:paraId="560954D1" w14:textId="77777777" w:rsidR="00225169" w:rsidRPr="0073430A" w:rsidRDefault="00225169" w:rsidP="00225169">
      <w:pPr>
        <w:suppressAutoHyphens/>
        <w:rPr>
          <w:szCs w:val="22"/>
          <w:lang w:eastAsia="ar-SA"/>
        </w:rPr>
      </w:pPr>
    </w:p>
    <w:p w14:paraId="3F07B2B0" w14:textId="77777777" w:rsidR="00225169" w:rsidRPr="0073430A" w:rsidRDefault="00225169" w:rsidP="00225169">
      <w:pPr>
        <w:pBdr>
          <w:top w:val="single" w:sz="4" w:space="1" w:color="000000"/>
          <w:left w:val="single" w:sz="4" w:space="4" w:color="000000"/>
          <w:bottom w:val="single" w:sz="4" w:space="1" w:color="000000"/>
          <w:right w:val="single" w:sz="4" w:space="4" w:color="000000"/>
        </w:pBdr>
        <w:suppressAutoHyphens/>
        <w:ind w:left="567" w:hanging="567"/>
        <w:rPr>
          <w:szCs w:val="22"/>
          <w:lang w:eastAsia="ar-SA"/>
        </w:rPr>
      </w:pPr>
      <w:r w:rsidRPr="0073430A">
        <w:rPr>
          <w:b/>
          <w:bCs/>
          <w:szCs w:val="22"/>
          <w:lang w:eastAsia="ar-SA"/>
        </w:rPr>
        <w:t>2.</w:t>
      </w:r>
      <w:r w:rsidRPr="0073430A">
        <w:rPr>
          <w:b/>
          <w:bCs/>
          <w:szCs w:val="22"/>
          <w:lang w:eastAsia="ar-SA"/>
        </w:rPr>
        <w:tab/>
        <w:t>VEIKLIOJI (-IOS) MEDŽIAGA (-OS) IR JOS (-Ų) KIEKIS (-IAI)</w:t>
      </w:r>
    </w:p>
    <w:p w14:paraId="255EDED5" w14:textId="77777777" w:rsidR="00225169" w:rsidRPr="0073430A" w:rsidRDefault="00225169" w:rsidP="00225169">
      <w:pPr>
        <w:suppressAutoHyphens/>
        <w:rPr>
          <w:szCs w:val="22"/>
          <w:lang w:eastAsia="ar-SA"/>
        </w:rPr>
      </w:pPr>
    </w:p>
    <w:p w14:paraId="43976380" w14:textId="77777777" w:rsidR="00225169" w:rsidRPr="0073430A" w:rsidRDefault="00225169" w:rsidP="00225169">
      <w:pPr>
        <w:suppressAutoHyphens/>
        <w:rPr>
          <w:szCs w:val="22"/>
          <w:shd w:val="clear" w:color="auto" w:fill="C0C0C0"/>
          <w:lang w:eastAsia="ar-SA"/>
        </w:rPr>
      </w:pPr>
      <w:r>
        <w:rPr>
          <w:szCs w:val="22"/>
          <w:lang w:eastAsia="ar-SA"/>
        </w:rPr>
        <w:t>Kiekviename</w:t>
      </w:r>
      <w:r w:rsidRPr="0073430A">
        <w:rPr>
          <w:szCs w:val="22"/>
          <w:lang w:eastAsia="ar-SA"/>
        </w:rPr>
        <w:t xml:space="preserve"> flakone yra </w:t>
      </w:r>
      <w:r>
        <w:rPr>
          <w:szCs w:val="22"/>
          <w:lang w:eastAsia="ar-SA"/>
        </w:rPr>
        <w:t>2</w:t>
      </w:r>
      <w:r w:rsidRPr="0073430A">
        <w:rPr>
          <w:szCs w:val="22"/>
          <w:lang w:eastAsia="ar-SA"/>
        </w:rPr>
        <w:t> g cefotaksimo (</w:t>
      </w:r>
      <w:r>
        <w:rPr>
          <w:szCs w:val="22"/>
          <w:lang w:eastAsia="ar-SA"/>
        </w:rPr>
        <w:t xml:space="preserve">cefotaksimo </w:t>
      </w:r>
      <w:r w:rsidRPr="0073430A">
        <w:rPr>
          <w:szCs w:val="22"/>
          <w:lang w:eastAsia="ar-SA"/>
        </w:rPr>
        <w:t>natrio druskos pavidalu).</w:t>
      </w:r>
    </w:p>
    <w:p w14:paraId="21D10257" w14:textId="77777777" w:rsidR="00225169" w:rsidRPr="0073430A" w:rsidRDefault="00225169" w:rsidP="00225169">
      <w:pPr>
        <w:suppressAutoHyphens/>
        <w:rPr>
          <w:szCs w:val="22"/>
          <w:lang w:eastAsia="ar-SA"/>
        </w:rPr>
      </w:pPr>
    </w:p>
    <w:p w14:paraId="6A53791A" w14:textId="77777777" w:rsidR="00225169" w:rsidRPr="0073430A" w:rsidRDefault="00225169" w:rsidP="00225169">
      <w:pPr>
        <w:suppressAutoHyphens/>
        <w:rPr>
          <w:szCs w:val="22"/>
          <w:lang w:eastAsia="ar-SA"/>
        </w:rPr>
      </w:pPr>
    </w:p>
    <w:p w14:paraId="1F59CED0" w14:textId="77777777" w:rsidR="00225169" w:rsidRPr="0073430A" w:rsidRDefault="00225169" w:rsidP="00225169">
      <w:pPr>
        <w:pBdr>
          <w:top w:val="single" w:sz="4" w:space="1" w:color="000000"/>
          <w:left w:val="single" w:sz="4" w:space="4" w:color="000000"/>
          <w:bottom w:val="single" w:sz="4" w:space="1" w:color="000000"/>
          <w:right w:val="single" w:sz="4" w:space="4" w:color="000000"/>
        </w:pBdr>
        <w:suppressAutoHyphens/>
        <w:ind w:left="567" w:hanging="567"/>
        <w:rPr>
          <w:szCs w:val="22"/>
          <w:lang w:eastAsia="ar-SA"/>
        </w:rPr>
      </w:pPr>
      <w:r w:rsidRPr="0073430A">
        <w:rPr>
          <w:b/>
          <w:bCs/>
          <w:szCs w:val="22"/>
          <w:lang w:eastAsia="ar-SA"/>
        </w:rPr>
        <w:t>3.</w:t>
      </w:r>
      <w:r w:rsidRPr="0073430A">
        <w:rPr>
          <w:b/>
          <w:bCs/>
          <w:szCs w:val="22"/>
          <w:lang w:eastAsia="ar-SA"/>
        </w:rPr>
        <w:tab/>
        <w:t>PAGALBINIŲ MEDŽIAGŲ SĄRAŠAS</w:t>
      </w:r>
    </w:p>
    <w:p w14:paraId="535FB869" w14:textId="77777777" w:rsidR="00225169" w:rsidRDefault="00225169" w:rsidP="00225169">
      <w:pPr>
        <w:suppressAutoHyphens/>
        <w:rPr>
          <w:szCs w:val="22"/>
          <w:lang w:eastAsia="ar-SA"/>
        </w:rPr>
      </w:pPr>
    </w:p>
    <w:p w14:paraId="1A326C7D" w14:textId="77777777" w:rsidR="00225169" w:rsidRPr="00942990" w:rsidRDefault="00225169" w:rsidP="00225169">
      <w:pPr>
        <w:rPr>
          <w:szCs w:val="22"/>
        </w:rPr>
      </w:pPr>
      <w:r w:rsidRPr="00942990">
        <w:rPr>
          <w:szCs w:val="22"/>
        </w:rPr>
        <w:t>Daugiau informacijos pateikta pakuotės lapelyje.</w:t>
      </w:r>
    </w:p>
    <w:p w14:paraId="1B78B0CF" w14:textId="77777777" w:rsidR="00225169" w:rsidRDefault="00225169" w:rsidP="00225169">
      <w:pPr>
        <w:suppressAutoHyphens/>
        <w:rPr>
          <w:szCs w:val="22"/>
          <w:lang w:eastAsia="ar-SA"/>
        </w:rPr>
      </w:pPr>
    </w:p>
    <w:p w14:paraId="0023ADED" w14:textId="77777777" w:rsidR="00225169" w:rsidRPr="0073430A" w:rsidRDefault="00225169" w:rsidP="00225169">
      <w:pPr>
        <w:suppressAutoHyphens/>
        <w:rPr>
          <w:szCs w:val="22"/>
          <w:lang w:eastAsia="ar-SA"/>
        </w:rPr>
      </w:pPr>
    </w:p>
    <w:p w14:paraId="73D3FD77" w14:textId="77777777" w:rsidR="00225169" w:rsidRPr="0073430A" w:rsidRDefault="00225169" w:rsidP="00225169">
      <w:pPr>
        <w:pBdr>
          <w:top w:val="single" w:sz="4" w:space="1" w:color="000000"/>
          <w:left w:val="single" w:sz="4" w:space="4" w:color="000000"/>
          <w:bottom w:val="single" w:sz="4" w:space="1" w:color="000000"/>
          <w:right w:val="single" w:sz="4" w:space="4" w:color="000000"/>
        </w:pBdr>
        <w:suppressAutoHyphens/>
        <w:ind w:left="567" w:hanging="567"/>
        <w:rPr>
          <w:szCs w:val="22"/>
          <w:lang w:eastAsia="ar-SA"/>
        </w:rPr>
      </w:pPr>
      <w:r w:rsidRPr="0073430A">
        <w:rPr>
          <w:b/>
          <w:bCs/>
          <w:szCs w:val="22"/>
          <w:lang w:eastAsia="ar-SA"/>
        </w:rPr>
        <w:t>4.</w:t>
      </w:r>
      <w:r w:rsidRPr="0073430A">
        <w:rPr>
          <w:b/>
          <w:bCs/>
          <w:szCs w:val="22"/>
          <w:lang w:eastAsia="ar-SA"/>
        </w:rPr>
        <w:tab/>
        <w:t>FARMACINĖ FORMA IR KIEKIS PAKUOTĖJE</w:t>
      </w:r>
    </w:p>
    <w:p w14:paraId="26AFAA0E" w14:textId="77777777" w:rsidR="00225169" w:rsidRPr="0073430A" w:rsidRDefault="00225169" w:rsidP="00225169">
      <w:pPr>
        <w:suppressAutoHyphens/>
        <w:rPr>
          <w:szCs w:val="22"/>
          <w:lang w:eastAsia="ar-SA"/>
        </w:rPr>
      </w:pPr>
    </w:p>
    <w:p w14:paraId="3C1BABA2" w14:textId="77777777" w:rsidR="00225169" w:rsidRPr="0073430A" w:rsidRDefault="00225169" w:rsidP="00225169">
      <w:pPr>
        <w:suppressAutoHyphens/>
        <w:rPr>
          <w:szCs w:val="22"/>
          <w:lang w:eastAsia="ar-SA"/>
        </w:rPr>
      </w:pPr>
      <w:r w:rsidRPr="002921FE">
        <w:rPr>
          <w:szCs w:val="22"/>
          <w:highlight w:val="lightGray"/>
          <w:lang w:eastAsia="ar-SA"/>
        </w:rPr>
        <w:t>Milteliai injekciniam ar infuziniam tirpalui.</w:t>
      </w:r>
    </w:p>
    <w:p w14:paraId="0C9449CF" w14:textId="77777777" w:rsidR="00225169" w:rsidRPr="0073430A" w:rsidRDefault="00225169" w:rsidP="00225169">
      <w:pPr>
        <w:suppressAutoHyphens/>
        <w:rPr>
          <w:szCs w:val="22"/>
          <w:lang w:eastAsia="ar-SA"/>
        </w:rPr>
      </w:pPr>
    </w:p>
    <w:p w14:paraId="2FE04984" w14:textId="77777777" w:rsidR="00225169" w:rsidRPr="0073430A" w:rsidRDefault="00225169" w:rsidP="00225169">
      <w:pPr>
        <w:suppressAutoHyphens/>
        <w:rPr>
          <w:szCs w:val="22"/>
          <w:shd w:val="clear" w:color="auto" w:fill="C0C0C0"/>
          <w:lang w:eastAsia="ar-SA"/>
        </w:rPr>
      </w:pPr>
      <w:r w:rsidRPr="0073430A">
        <w:rPr>
          <w:szCs w:val="22"/>
          <w:lang w:eastAsia="ar-SA"/>
        </w:rPr>
        <w:t>1 flakonas</w:t>
      </w:r>
    </w:p>
    <w:p w14:paraId="4A711316" w14:textId="77777777" w:rsidR="00225169" w:rsidRPr="0073430A" w:rsidRDefault="00225169" w:rsidP="00225169">
      <w:pPr>
        <w:suppressAutoHyphens/>
        <w:rPr>
          <w:szCs w:val="22"/>
          <w:lang w:eastAsia="ar-SA"/>
        </w:rPr>
      </w:pPr>
      <w:r w:rsidRPr="0073430A">
        <w:rPr>
          <w:szCs w:val="22"/>
          <w:shd w:val="clear" w:color="auto" w:fill="C0C0C0"/>
          <w:lang w:eastAsia="ar-SA"/>
        </w:rPr>
        <w:t>10 flakonų</w:t>
      </w:r>
    </w:p>
    <w:p w14:paraId="6EF60D6E" w14:textId="77777777" w:rsidR="00225169" w:rsidRPr="0073430A" w:rsidRDefault="00225169" w:rsidP="00225169">
      <w:pPr>
        <w:suppressAutoHyphens/>
        <w:rPr>
          <w:szCs w:val="22"/>
          <w:shd w:val="clear" w:color="auto" w:fill="C0C0C0"/>
          <w:lang w:eastAsia="ar-SA"/>
        </w:rPr>
      </w:pPr>
      <w:r w:rsidRPr="0073430A">
        <w:rPr>
          <w:szCs w:val="22"/>
          <w:shd w:val="clear" w:color="auto" w:fill="C0C0C0"/>
          <w:lang w:eastAsia="ar-SA"/>
        </w:rPr>
        <w:t>5</w:t>
      </w:r>
      <w:r>
        <w:rPr>
          <w:szCs w:val="22"/>
          <w:shd w:val="clear" w:color="auto" w:fill="C0C0C0"/>
          <w:lang w:eastAsia="ar-SA"/>
        </w:rPr>
        <w:t>0</w:t>
      </w:r>
      <w:r w:rsidRPr="0073430A">
        <w:rPr>
          <w:szCs w:val="22"/>
          <w:shd w:val="clear" w:color="auto" w:fill="C0C0C0"/>
          <w:lang w:eastAsia="ar-SA"/>
        </w:rPr>
        <w:t> flakon</w:t>
      </w:r>
      <w:r>
        <w:rPr>
          <w:szCs w:val="22"/>
          <w:shd w:val="clear" w:color="auto" w:fill="C0C0C0"/>
          <w:lang w:eastAsia="ar-SA"/>
        </w:rPr>
        <w:t>ų</w:t>
      </w:r>
    </w:p>
    <w:p w14:paraId="706E1803" w14:textId="77777777" w:rsidR="00225169" w:rsidRPr="0073430A" w:rsidRDefault="00225169" w:rsidP="00225169">
      <w:pPr>
        <w:suppressAutoHyphens/>
        <w:rPr>
          <w:szCs w:val="22"/>
          <w:shd w:val="clear" w:color="auto" w:fill="C0C0C0"/>
          <w:lang w:eastAsia="ar-SA"/>
        </w:rPr>
      </w:pPr>
      <w:r>
        <w:rPr>
          <w:szCs w:val="22"/>
          <w:shd w:val="clear" w:color="auto" w:fill="C0C0C0"/>
          <w:lang w:eastAsia="ar-SA"/>
        </w:rPr>
        <w:t>100</w:t>
      </w:r>
      <w:r w:rsidRPr="0073430A">
        <w:rPr>
          <w:szCs w:val="22"/>
          <w:shd w:val="clear" w:color="auto" w:fill="C0C0C0"/>
          <w:lang w:eastAsia="ar-SA"/>
        </w:rPr>
        <w:t> flakon</w:t>
      </w:r>
      <w:r>
        <w:rPr>
          <w:szCs w:val="22"/>
          <w:shd w:val="clear" w:color="auto" w:fill="C0C0C0"/>
          <w:lang w:eastAsia="ar-SA"/>
        </w:rPr>
        <w:t>ų</w:t>
      </w:r>
    </w:p>
    <w:p w14:paraId="4A9C3063" w14:textId="77777777" w:rsidR="00225169" w:rsidRPr="0073430A" w:rsidRDefault="00225169" w:rsidP="00225169">
      <w:pPr>
        <w:suppressAutoHyphens/>
        <w:rPr>
          <w:szCs w:val="22"/>
          <w:lang w:eastAsia="ar-SA"/>
        </w:rPr>
      </w:pPr>
    </w:p>
    <w:p w14:paraId="64F92532" w14:textId="77777777" w:rsidR="00225169" w:rsidRPr="0073430A" w:rsidRDefault="00225169" w:rsidP="00225169">
      <w:pPr>
        <w:suppressAutoHyphens/>
        <w:rPr>
          <w:szCs w:val="22"/>
          <w:lang w:eastAsia="ar-SA"/>
        </w:rPr>
      </w:pPr>
    </w:p>
    <w:p w14:paraId="4514EA32" w14:textId="77777777" w:rsidR="00225169" w:rsidRPr="0073430A" w:rsidRDefault="00225169" w:rsidP="00225169">
      <w:pPr>
        <w:pBdr>
          <w:top w:val="single" w:sz="4" w:space="1" w:color="000000"/>
          <w:left w:val="single" w:sz="4" w:space="4" w:color="000000"/>
          <w:bottom w:val="single" w:sz="4" w:space="1" w:color="000000"/>
          <w:right w:val="single" w:sz="4" w:space="4" w:color="000000"/>
        </w:pBdr>
        <w:suppressAutoHyphens/>
        <w:ind w:left="567" w:hanging="567"/>
        <w:rPr>
          <w:i/>
          <w:iCs/>
          <w:szCs w:val="22"/>
          <w:lang w:eastAsia="ar-SA"/>
        </w:rPr>
      </w:pPr>
      <w:r w:rsidRPr="0073430A">
        <w:rPr>
          <w:b/>
          <w:bCs/>
          <w:szCs w:val="22"/>
          <w:lang w:val="it-IT" w:eastAsia="ar-SA"/>
        </w:rPr>
        <w:t>5.</w:t>
      </w:r>
      <w:r w:rsidRPr="0073430A">
        <w:rPr>
          <w:b/>
          <w:bCs/>
          <w:szCs w:val="22"/>
          <w:lang w:val="it-IT" w:eastAsia="ar-SA"/>
        </w:rPr>
        <w:tab/>
      </w:r>
      <w:r w:rsidRPr="0073430A">
        <w:rPr>
          <w:b/>
          <w:bCs/>
          <w:szCs w:val="22"/>
          <w:lang w:eastAsia="ar-SA"/>
        </w:rPr>
        <w:t>VARTOJIMO BŪDAS (-AI)</w:t>
      </w:r>
    </w:p>
    <w:p w14:paraId="4E6963BE" w14:textId="77777777" w:rsidR="00225169" w:rsidRPr="0073430A" w:rsidRDefault="00225169" w:rsidP="00225169">
      <w:pPr>
        <w:suppressAutoHyphens/>
        <w:rPr>
          <w:i/>
          <w:iCs/>
          <w:szCs w:val="22"/>
          <w:lang w:eastAsia="ar-SA"/>
        </w:rPr>
      </w:pPr>
    </w:p>
    <w:p w14:paraId="3C245939" w14:textId="77777777" w:rsidR="00225169" w:rsidRPr="0073430A" w:rsidRDefault="00225169" w:rsidP="00225169">
      <w:pPr>
        <w:suppressAutoHyphens/>
        <w:rPr>
          <w:szCs w:val="22"/>
          <w:lang w:eastAsia="ar-SA"/>
        </w:rPr>
      </w:pPr>
      <w:r w:rsidRPr="0073430A">
        <w:rPr>
          <w:szCs w:val="22"/>
          <w:lang w:eastAsia="ar-SA"/>
        </w:rPr>
        <w:t>Prieš vartojimą perskaitykite pakuotės lapelį.</w:t>
      </w:r>
    </w:p>
    <w:p w14:paraId="597FBA72" w14:textId="77777777" w:rsidR="00225169" w:rsidRPr="0073430A" w:rsidRDefault="00225169" w:rsidP="00225169">
      <w:pPr>
        <w:suppressAutoHyphens/>
        <w:rPr>
          <w:szCs w:val="22"/>
          <w:shd w:val="clear" w:color="auto" w:fill="C0C0C0"/>
          <w:lang w:eastAsia="ar-SA"/>
        </w:rPr>
      </w:pPr>
      <w:r w:rsidRPr="0073430A">
        <w:rPr>
          <w:szCs w:val="22"/>
          <w:lang w:eastAsia="ar-SA"/>
        </w:rPr>
        <w:t>Leisti į veną.</w:t>
      </w:r>
    </w:p>
    <w:p w14:paraId="14207FFB" w14:textId="77777777" w:rsidR="00225169" w:rsidRPr="0073430A" w:rsidRDefault="00225169" w:rsidP="00225169">
      <w:pPr>
        <w:suppressAutoHyphens/>
        <w:rPr>
          <w:szCs w:val="22"/>
          <w:lang w:eastAsia="ar-SA"/>
        </w:rPr>
      </w:pPr>
    </w:p>
    <w:p w14:paraId="3DDA8E7C" w14:textId="77777777" w:rsidR="00225169" w:rsidRPr="0073430A" w:rsidRDefault="00225169" w:rsidP="00225169">
      <w:pPr>
        <w:suppressAutoHyphens/>
        <w:rPr>
          <w:szCs w:val="22"/>
          <w:lang w:eastAsia="ar-SA"/>
        </w:rPr>
      </w:pPr>
    </w:p>
    <w:p w14:paraId="0498FDC6" w14:textId="77777777" w:rsidR="00225169" w:rsidRPr="0073430A" w:rsidRDefault="00225169" w:rsidP="00225169">
      <w:pPr>
        <w:pBdr>
          <w:top w:val="single" w:sz="4" w:space="1" w:color="000000"/>
          <w:left w:val="single" w:sz="4" w:space="4" w:color="000000"/>
          <w:bottom w:val="single" w:sz="4" w:space="1" w:color="000000"/>
          <w:right w:val="single" w:sz="4" w:space="4" w:color="000000"/>
        </w:pBdr>
        <w:suppressAutoHyphens/>
        <w:ind w:left="567" w:hanging="567"/>
        <w:rPr>
          <w:szCs w:val="22"/>
          <w:lang w:eastAsia="ar-SA"/>
        </w:rPr>
      </w:pPr>
      <w:r w:rsidRPr="0073430A">
        <w:rPr>
          <w:b/>
          <w:bCs/>
          <w:szCs w:val="22"/>
          <w:lang w:eastAsia="ar-SA"/>
        </w:rPr>
        <w:t>6.</w:t>
      </w:r>
      <w:r w:rsidRPr="0073430A">
        <w:rPr>
          <w:b/>
          <w:bCs/>
          <w:szCs w:val="22"/>
          <w:lang w:eastAsia="ar-SA"/>
        </w:rPr>
        <w:tab/>
        <w:t>SPECIALUS ĮSPĖJIMAS, KAD VAISTINĮ PREPARATĄ BŪTINA LAIKYTI VAIKAMS NEPASTEBIMOJE IR NEPASIEKIAMOJE VIETOJE</w:t>
      </w:r>
    </w:p>
    <w:p w14:paraId="7C4C366B" w14:textId="77777777" w:rsidR="00225169" w:rsidRPr="0073430A" w:rsidRDefault="00225169" w:rsidP="00225169">
      <w:pPr>
        <w:suppressAutoHyphens/>
        <w:rPr>
          <w:szCs w:val="22"/>
          <w:lang w:eastAsia="ar-SA"/>
        </w:rPr>
      </w:pPr>
    </w:p>
    <w:p w14:paraId="12D0AE7F" w14:textId="77777777" w:rsidR="00225169" w:rsidRPr="0073430A" w:rsidRDefault="00225169" w:rsidP="00225169">
      <w:pPr>
        <w:suppressAutoHyphens/>
        <w:rPr>
          <w:szCs w:val="22"/>
          <w:lang w:eastAsia="ar-SA"/>
        </w:rPr>
      </w:pPr>
      <w:r w:rsidRPr="0073430A">
        <w:rPr>
          <w:szCs w:val="22"/>
          <w:lang w:eastAsia="ar-SA"/>
        </w:rPr>
        <w:t>Laikyti vaikams nepastebimoje ir nepasiekiamoje vietoje.</w:t>
      </w:r>
    </w:p>
    <w:p w14:paraId="6AC2E8EB" w14:textId="77777777" w:rsidR="00225169" w:rsidRPr="0073430A" w:rsidRDefault="00225169" w:rsidP="00225169">
      <w:pPr>
        <w:suppressAutoHyphens/>
        <w:rPr>
          <w:szCs w:val="22"/>
          <w:lang w:eastAsia="ar-SA"/>
        </w:rPr>
      </w:pPr>
    </w:p>
    <w:p w14:paraId="526E74B5" w14:textId="77777777" w:rsidR="00225169" w:rsidRPr="0073430A" w:rsidRDefault="00225169" w:rsidP="00225169">
      <w:pPr>
        <w:suppressAutoHyphens/>
        <w:rPr>
          <w:szCs w:val="22"/>
          <w:lang w:eastAsia="ar-SA"/>
        </w:rPr>
      </w:pPr>
    </w:p>
    <w:p w14:paraId="72802ED3" w14:textId="77777777" w:rsidR="00225169" w:rsidRPr="0073430A" w:rsidRDefault="00225169" w:rsidP="00225169">
      <w:pPr>
        <w:pBdr>
          <w:top w:val="single" w:sz="4" w:space="1" w:color="000000"/>
          <w:left w:val="single" w:sz="4" w:space="4" w:color="000000"/>
          <w:bottom w:val="single" w:sz="4" w:space="1" w:color="000000"/>
          <w:right w:val="single" w:sz="4" w:space="4" w:color="000000"/>
        </w:pBdr>
        <w:suppressAutoHyphens/>
        <w:ind w:left="567" w:hanging="567"/>
        <w:rPr>
          <w:szCs w:val="22"/>
          <w:lang w:eastAsia="ar-SA"/>
        </w:rPr>
      </w:pPr>
      <w:r w:rsidRPr="0073430A">
        <w:rPr>
          <w:b/>
          <w:bCs/>
          <w:szCs w:val="22"/>
          <w:lang w:eastAsia="ar-SA"/>
        </w:rPr>
        <w:t>7.</w:t>
      </w:r>
      <w:r w:rsidRPr="0073430A">
        <w:rPr>
          <w:b/>
          <w:bCs/>
          <w:szCs w:val="22"/>
          <w:lang w:eastAsia="ar-SA"/>
        </w:rPr>
        <w:tab/>
        <w:t>KITAS (-I) SPECIALUS (-ŪS) ĮSPĖJIMAS (-AI) (JEI REIKIA)</w:t>
      </w:r>
    </w:p>
    <w:p w14:paraId="3A914425" w14:textId="77777777" w:rsidR="00225169" w:rsidRPr="0073430A" w:rsidRDefault="00225169" w:rsidP="00225169">
      <w:pPr>
        <w:suppressAutoHyphens/>
        <w:rPr>
          <w:szCs w:val="22"/>
          <w:lang w:eastAsia="ar-SA"/>
        </w:rPr>
      </w:pPr>
    </w:p>
    <w:p w14:paraId="71F02411" w14:textId="77777777" w:rsidR="00225169" w:rsidRPr="0073430A" w:rsidRDefault="00225169" w:rsidP="00225169">
      <w:pPr>
        <w:suppressAutoHyphens/>
        <w:rPr>
          <w:szCs w:val="22"/>
          <w:lang w:eastAsia="ar-SA"/>
        </w:rPr>
      </w:pPr>
    </w:p>
    <w:p w14:paraId="24A49E35" w14:textId="77777777" w:rsidR="00225169" w:rsidRPr="0073430A" w:rsidRDefault="00225169" w:rsidP="00225169">
      <w:pPr>
        <w:pBdr>
          <w:top w:val="single" w:sz="4" w:space="1" w:color="000000"/>
          <w:left w:val="single" w:sz="4" w:space="4" w:color="000000"/>
          <w:bottom w:val="single" w:sz="4" w:space="1" w:color="000000"/>
          <w:right w:val="single" w:sz="4" w:space="4" w:color="000000"/>
        </w:pBdr>
        <w:suppressAutoHyphens/>
        <w:ind w:left="567" w:hanging="567"/>
        <w:rPr>
          <w:szCs w:val="22"/>
          <w:lang w:eastAsia="ar-SA"/>
        </w:rPr>
      </w:pPr>
      <w:r w:rsidRPr="0073430A">
        <w:rPr>
          <w:b/>
          <w:bCs/>
          <w:szCs w:val="22"/>
          <w:lang w:eastAsia="ar-SA"/>
        </w:rPr>
        <w:t>8.</w:t>
      </w:r>
      <w:r w:rsidRPr="0073430A">
        <w:rPr>
          <w:b/>
          <w:bCs/>
          <w:szCs w:val="22"/>
          <w:lang w:eastAsia="ar-SA"/>
        </w:rPr>
        <w:tab/>
        <w:t>TINKAMUMO LAIKAS</w:t>
      </w:r>
    </w:p>
    <w:p w14:paraId="5A561ECF" w14:textId="77777777" w:rsidR="00225169" w:rsidRPr="0073430A" w:rsidRDefault="00225169" w:rsidP="00225169">
      <w:pPr>
        <w:suppressAutoHyphens/>
        <w:rPr>
          <w:szCs w:val="22"/>
          <w:lang w:eastAsia="ar-SA"/>
        </w:rPr>
      </w:pPr>
    </w:p>
    <w:p w14:paraId="34E8D6F2" w14:textId="77777777" w:rsidR="00225169" w:rsidRPr="0073430A" w:rsidRDefault="00225169" w:rsidP="00225169">
      <w:pPr>
        <w:suppressAutoHyphens/>
        <w:rPr>
          <w:szCs w:val="22"/>
          <w:lang w:eastAsia="ar-SA"/>
        </w:rPr>
      </w:pPr>
      <w:r>
        <w:rPr>
          <w:szCs w:val="22"/>
          <w:lang w:eastAsia="ar-SA"/>
        </w:rPr>
        <w:t>EXP</w:t>
      </w:r>
      <w:r w:rsidRPr="003D0E88">
        <w:rPr>
          <w:highlight w:val="lightGray"/>
        </w:rPr>
        <w:t>:</w:t>
      </w:r>
      <w:r>
        <w:rPr>
          <w:szCs w:val="22"/>
          <w:lang w:eastAsia="ar-SA"/>
        </w:rPr>
        <w:t xml:space="preserve"> </w:t>
      </w:r>
      <w:r w:rsidRPr="00680473">
        <w:rPr>
          <w:szCs w:val="22"/>
        </w:rPr>
        <w:t>{mm/MMMM}</w:t>
      </w:r>
    </w:p>
    <w:p w14:paraId="638AE365" w14:textId="77777777" w:rsidR="00225169" w:rsidRPr="0073430A" w:rsidRDefault="00225169" w:rsidP="00225169">
      <w:pPr>
        <w:suppressAutoHyphens/>
        <w:rPr>
          <w:szCs w:val="22"/>
          <w:lang w:eastAsia="ar-SA"/>
        </w:rPr>
      </w:pPr>
    </w:p>
    <w:p w14:paraId="62427F98" w14:textId="77777777" w:rsidR="00225169" w:rsidRPr="0073430A" w:rsidRDefault="00225169" w:rsidP="00225169">
      <w:pPr>
        <w:suppressAutoHyphens/>
        <w:rPr>
          <w:szCs w:val="22"/>
          <w:lang w:eastAsia="ar-SA"/>
        </w:rPr>
      </w:pPr>
    </w:p>
    <w:p w14:paraId="2C25C542" w14:textId="77777777" w:rsidR="00225169" w:rsidRPr="0073430A" w:rsidRDefault="00225169" w:rsidP="00225169">
      <w:pPr>
        <w:pBdr>
          <w:top w:val="single" w:sz="4" w:space="1" w:color="000000"/>
          <w:left w:val="single" w:sz="4" w:space="4" w:color="000000"/>
          <w:bottom w:val="single" w:sz="4" w:space="1" w:color="000000"/>
          <w:right w:val="single" w:sz="4" w:space="4" w:color="000000"/>
        </w:pBdr>
        <w:suppressAutoHyphens/>
        <w:ind w:left="567" w:hanging="567"/>
        <w:rPr>
          <w:szCs w:val="22"/>
          <w:lang w:eastAsia="ar-SA"/>
        </w:rPr>
      </w:pPr>
      <w:r w:rsidRPr="0073430A">
        <w:rPr>
          <w:b/>
          <w:bCs/>
          <w:szCs w:val="22"/>
          <w:lang w:eastAsia="ar-SA"/>
        </w:rPr>
        <w:t>9.</w:t>
      </w:r>
      <w:r w:rsidRPr="0073430A">
        <w:rPr>
          <w:b/>
          <w:bCs/>
          <w:szCs w:val="22"/>
          <w:lang w:eastAsia="ar-SA"/>
        </w:rPr>
        <w:tab/>
        <w:t>SPECIALIOS LAIKYMO SĄLYGOS</w:t>
      </w:r>
    </w:p>
    <w:p w14:paraId="400D430D" w14:textId="77777777" w:rsidR="00225169" w:rsidRPr="0073430A" w:rsidRDefault="00225169" w:rsidP="00225169">
      <w:pPr>
        <w:suppressAutoHyphens/>
        <w:rPr>
          <w:szCs w:val="22"/>
          <w:lang w:eastAsia="ar-SA"/>
        </w:rPr>
      </w:pPr>
    </w:p>
    <w:p w14:paraId="57D22DE7" w14:textId="77777777" w:rsidR="00225169" w:rsidRPr="0073430A" w:rsidRDefault="00225169" w:rsidP="00225169">
      <w:pPr>
        <w:suppressAutoHyphens/>
        <w:rPr>
          <w:szCs w:val="22"/>
          <w:lang w:eastAsia="ar-SA"/>
        </w:rPr>
      </w:pPr>
      <w:r>
        <w:rPr>
          <w:szCs w:val="22"/>
          <w:lang w:eastAsia="ar-SA"/>
        </w:rPr>
        <w:t>Flakoną laikyti išorinėje dėžutėje</w:t>
      </w:r>
      <w:r w:rsidRPr="0073430A">
        <w:rPr>
          <w:szCs w:val="22"/>
          <w:lang w:eastAsia="ar-SA"/>
        </w:rPr>
        <w:t xml:space="preserve">, kad </w:t>
      </w:r>
      <w:r>
        <w:rPr>
          <w:szCs w:val="22"/>
          <w:lang w:eastAsia="ar-SA"/>
        </w:rPr>
        <w:t>vaistas</w:t>
      </w:r>
      <w:r w:rsidRPr="0073430A">
        <w:rPr>
          <w:szCs w:val="22"/>
          <w:lang w:eastAsia="ar-SA"/>
        </w:rPr>
        <w:t xml:space="preserve"> būtų apsaugotas nuo šviesos.</w:t>
      </w:r>
    </w:p>
    <w:p w14:paraId="3537CB23" w14:textId="77777777" w:rsidR="00225169" w:rsidRPr="0073430A" w:rsidRDefault="00225169" w:rsidP="00225169">
      <w:pPr>
        <w:suppressAutoHyphens/>
        <w:ind w:left="567" w:hanging="567"/>
        <w:rPr>
          <w:szCs w:val="22"/>
          <w:lang w:eastAsia="ar-SA"/>
        </w:rPr>
      </w:pPr>
    </w:p>
    <w:p w14:paraId="3878DDD9" w14:textId="77777777" w:rsidR="00225169" w:rsidRPr="0073430A" w:rsidRDefault="00225169" w:rsidP="00225169">
      <w:pPr>
        <w:suppressAutoHyphens/>
        <w:ind w:left="567" w:hanging="567"/>
        <w:rPr>
          <w:szCs w:val="22"/>
          <w:lang w:eastAsia="ar-SA"/>
        </w:rPr>
      </w:pPr>
    </w:p>
    <w:p w14:paraId="0FE3A966" w14:textId="77777777" w:rsidR="00225169" w:rsidRPr="00E854CF" w:rsidRDefault="00225169" w:rsidP="00225169">
      <w:pPr>
        <w:pBdr>
          <w:top w:val="single" w:sz="4" w:space="1" w:color="000000"/>
          <w:left w:val="single" w:sz="4" w:space="4" w:color="000000"/>
          <w:bottom w:val="single" w:sz="4" w:space="1" w:color="000000"/>
          <w:right w:val="single" w:sz="4" w:space="4" w:color="000000"/>
        </w:pBdr>
        <w:suppressAutoHyphens/>
        <w:ind w:left="567" w:hanging="567"/>
        <w:rPr>
          <w:szCs w:val="22"/>
          <w:lang w:val="pt-PT" w:eastAsia="ar-SA"/>
        </w:rPr>
      </w:pPr>
      <w:r w:rsidRPr="0073430A">
        <w:rPr>
          <w:b/>
          <w:bCs/>
          <w:szCs w:val="22"/>
          <w:lang w:eastAsia="ar-SA"/>
        </w:rPr>
        <w:t>10.</w:t>
      </w:r>
      <w:r w:rsidRPr="0073430A">
        <w:rPr>
          <w:b/>
          <w:bCs/>
          <w:szCs w:val="22"/>
          <w:lang w:eastAsia="ar-SA"/>
        </w:rPr>
        <w:tab/>
        <w:t>SPECIALIOS ATSARGUMO PRIEMONĖS DĖL NESUVARTOTO VAISTINIO PREPARATO AR JO ATLIEKŲ TVARKYMO (JEI REIKIA)</w:t>
      </w:r>
    </w:p>
    <w:p w14:paraId="2BE6602F" w14:textId="77777777" w:rsidR="00225169" w:rsidRPr="0073430A" w:rsidRDefault="00225169" w:rsidP="00225169">
      <w:pPr>
        <w:suppressAutoHyphens/>
        <w:rPr>
          <w:szCs w:val="22"/>
          <w:lang w:eastAsia="ar-SA"/>
        </w:rPr>
      </w:pPr>
    </w:p>
    <w:p w14:paraId="4004B268" w14:textId="77777777" w:rsidR="00225169" w:rsidRPr="0073430A" w:rsidRDefault="00225169" w:rsidP="00225169">
      <w:pPr>
        <w:suppressAutoHyphens/>
        <w:rPr>
          <w:szCs w:val="22"/>
          <w:lang w:eastAsia="ar-SA"/>
        </w:rPr>
      </w:pPr>
    </w:p>
    <w:p w14:paraId="0F3D16A0" w14:textId="77777777" w:rsidR="00225169" w:rsidRPr="0073430A" w:rsidRDefault="00225169" w:rsidP="00225169">
      <w:pPr>
        <w:pBdr>
          <w:top w:val="single" w:sz="4" w:space="1" w:color="000000"/>
          <w:left w:val="single" w:sz="4" w:space="4" w:color="000000"/>
          <w:bottom w:val="single" w:sz="4" w:space="1" w:color="000000"/>
          <w:right w:val="single" w:sz="4" w:space="4" w:color="000000"/>
        </w:pBdr>
        <w:suppressAutoHyphens/>
        <w:rPr>
          <w:szCs w:val="22"/>
          <w:lang w:eastAsia="ar-SA"/>
        </w:rPr>
      </w:pPr>
      <w:r w:rsidRPr="0073430A">
        <w:rPr>
          <w:b/>
          <w:bCs/>
          <w:szCs w:val="22"/>
          <w:lang w:eastAsia="ar-SA"/>
        </w:rPr>
        <w:t>11.</w:t>
      </w:r>
      <w:r w:rsidRPr="0073430A">
        <w:rPr>
          <w:b/>
          <w:bCs/>
          <w:szCs w:val="22"/>
          <w:lang w:eastAsia="ar-SA"/>
        </w:rPr>
        <w:tab/>
      </w:r>
      <w:r w:rsidRPr="00AC4F8E">
        <w:rPr>
          <w:b/>
          <w:bCs/>
          <w:caps/>
          <w:szCs w:val="22"/>
          <w:lang w:eastAsia="ar-SA"/>
        </w:rPr>
        <w:t xml:space="preserve">REGISTRUOTOJO PAVADINIMAS IR ADRESAS </w:t>
      </w:r>
    </w:p>
    <w:p w14:paraId="3599BF9C" w14:textId="77777777" w:rsidR="00225169" w:rsidRPr="0073430A" w:rsidRDefault="00225169" w:rsidP="00225169">
      <w:pPr>
        <w:suppressAutoHyphens/>
        <w:rPr>
          <w:szCs w:val="22"/>
          <w:lang w:eastAsia="ar-SA"/>
        </w:rPr>
      </w:pPr>
    </w:p>
    <w:p w14:paraId="66588216" w14:textId="77777777" w:rsidR="00225169" w:rsidRPr="003D0E88" w:rsidRDefault="00225169" w:rsidP="00225169">
      <w:r w:rsidRPr="00E854CF">
        <w:rPr>
          <w:szCs w:val="22"/>
          <w:lang w:val="pt-PT"/>
        </w:rPr>
        <w:t xml:space="preserve">Medochemie Ltd., </w:t>
      </w:r>
      <w:r w:rsidRPr="00F6724D">
        <w:rPr>
          <w:szCs w:val="22"/>
        </w:rPr>
        <w:t>1-10 Constantinoupoleos Street</w:t>
      </w:r>
      <w:r>
        <w:rPr>
          <w:szCs w:val="22"/>
        </w:rPr>
        <w:t xml:space="preserve">, </w:t>
      </w:r>
      <w:r w:rsidRPr="00F6724D">
        <w:rPr>
          <w:szCs w:val="22"/>
        </w:rPr>
        <w:t>3011 Limassol</w:t>
      </w:r>
      <w:r>
        <w:rPr>
          <w:szCs w:val="22"/>
        </w:rPr>
        <w:t xml:space="preserve">, </w:t>
      </w:r>
      <w:r w:rsidRPr="00E854CF">
        <w:rPr>
          <w:szCs w:val="22"/>
          <w:lang w:val="pt-PT"/>
        </w:rPr>
        <w:t>Kipras</w:t>
      </w:r>
    </w:p>
    <w:p w14:paraId="6C836B98" w14:textId="77777777" w:rsidR="00225169" w:rsidRPr="00F6724D" w:rsidRDefault="00225169" w:rsidP="00225169">
      <w:pPr>
        <w:suppressAutoHyphens/>
        <w:rPr>
          <w:szCs w:val="22"/>
          <w:lang w:eastAsia="ar-SA"/>
        </w:rPr>
      </w:pPr>
    </w:p>
    <w:p w14:paraId="08C38BC0" w14:textId="77777777" w:rsidR="00225169" w:rsidRPr="0073430A" w:rsidRDefault="00225169" w:rsidP="00225169">
      <w:pPr>
        <w:suppressAutoHyphens/>
        <w:rPr>
          <w:szCs w:val="22"/>
          <w:lang w:eastAsia="ar-SA"/>
        </w:rPr>
      </w:pPr>
    </w:p>
    <w:p w14:paraId="50D4FD05" w14:textId="77777777" w:rsidR="00225169" w:rsidRPr="0073430A" w:rsidRDefault="00225169" w:rsidP="00225169">
      <w:pPr>
        <w:pBdr>
          <w:top w:val="single" w:sz="4" w:space="1" w:color="000000"/>
          <w:left w:val="single" w:sz="4" w:space="4" w:color="000000"/>
          <w:bottom w:val="single" w:sz="4" w:space="1" w:color="000000"/>
          <w:right w:val="single" w:sz="4" w:space="4" w:color="000000"/>
        </w:pBdr>
        <w:suppressAutoHyphens/>
        <w:rPr>
          <w:szCs w:val="22"/>
          <w:lang w:eastAsia="ar-SA"/>
        </w:rPr>
      </w:pPr>
      <w:r w:rsidRPr="0073430A">
        <w:rPr>
          <w:b/>
          <w:bCs/>
          <w:szCs w:val="22"/>
          <w:lang w:eastAsia="ar-SA"/>
        </w:rPr>
        <w:t>12.</w:t>
      </w:r>
      <w:r w:rsidRPr="0073430A">
        <w:rPr>
          <w:b/>
          <w:bCs/>
          <w:szCs w:val="22"/>
          <w:lang w:eastAsia="ar-SA"/>
        </w:rPr>
        <w:tab/>
      </w:r>
      <w:r w:rsidRPr="00AC4F8E">
        <w:rPr>
          <w:b/>
          <w:bCs/>
          <w:szCs w:val="22"/>
          <w:lang w:eastAsia="ar-SA"/>
        </w:rPr>
        <w:t>REGISTRACIJOS</w:t>
      </w:r>
      <w:r w:rsidRPr="0073430A">
        <w:rPr>
          <w:b/>
          <w:bCs/>
          <w:szCs w:val="22"/>
          <w:lang w:eastAsia="ar-SA"/>
        </w:rPr>
        <w:t xml:space="preserve"> PAŽYMĖJIMO NUMERIS (-IAI) </w:t>
      </w:r>
    </w:p>
    <w:p w14:paraId="15FB9278" w14:textId="77777777" w:rsidR="00225169" w:rsidRDefault="00225169" w:rsidP="00225169">
      <w:pPr>
        <w:suppressAutoHyphens/>
        <w:rPr>
          <w:szCs w:val="22"/>
          <w:lang w:eastAsia="ar-SA"/>
        </w:rPr>
      </w:pPr>
    </w:p>
    <w:p w14:paraId="6F2EBD6A" w14:textId="77777777" w:rsidR="00225169" w:rsidRPr="003C0AD5" w:rsidRDefault="00225169" w:rsidP="00225169">
      <w:pPr>
        <w:rPr>
          <w:bCs/>
          <w:szCs w:val="22"/>
          <w:highlight w:val="lightGray"/>
        </w:rPr>
      </w:pPr>
      <w:r>
        <w:rPr>
          <w:szCs w:val="22"/>
        </w:rPr>
        <w:t>LT/1/18/4232/005</w:t>
      </w:r>
      <w:r w:rsidRPr="003C1C77">
        <w:rPr>
          <w:bCs/>
          <w:szCs w:val="22"/>
        </w:rPr>
        <w:t xml:space="preserve"> </w:t>
      </w:r>
      <w:r w:rsidRPr="003C0AD5">
        <w:rPr>
          <w:bCs/>
          <w:szCs w:val="22"/>
          <w:highlight w:val="lightGray"/>
        </w:rPr>
        <w:t>– N1</w:t>
      </w:r>
    </w:p>
    <w:p w14:paraId="6F2571B5" w14:textId="77777777" w:rsidR="00225169" w:rsidRPr="003C0AD5" w:rsidRDefault="00225169" w:rsidP="00225169">
      <w:pPr>
        <w:rPr>
          <w:bCs/>
          <w:szCs w:val="22"/>
          <w:highlight w:val="lightGray"/>
        </w:rPr>
      </w:pPr>
      <w:r w:rsidRPr="003C0AD5">
        <w:rPr>
          <w:szCs w:val="22"/>
          <w:highlight w:val="lightGray"/>
        </w:rPr>
        <w:t>LT/1/18/4232/006</w:t>
      </w:r>
      <w:r w:rsidRPr="003C0AD5">
        <w:rPr>
          <w:bCs/>
          <w:szCs w:val="22"/>
          <w:highlight w:val="lightGray"/>
        </w:rPr>
        <w:t xml:space="preserve"> – N10</w:t>
      </w:r>
    </w:p>
    <w:p w14:paraId="0A8823AB" w14:textId="77777777" w:rsidR="00225169" w:rsidRPr="003C0AD5" w:rsidRDefault="00225169" w:rsidP="00225169">
      <w:pPr>
        <w:rPr>
          <w:bCs/>
          <w:szCs w:val="22"/>
          <w:highlight w:val="lightGray"/>
        </w:rPr>
      </w:pPr>
      <w:r w:rsidRPr="003C0AD5">
        <w:rPr>
          <w:szCs w:val="22"/>
          <w:highlight w:val="lightGray"/>
        </w:rPr>
        <w:t>LT/1/18/4232/007</w:t>
      </w:r>
      <w:r w:rsidRPr="003C0AD5">
        <w:rPr>
          <w:bCs/>
          <w:szCs w:val="22"/>
          <w:highlight w:val="lightGray"/>
        </w:rPr>
        <w:t xml:space="preserve"> – N50</w:t>
      </w:r>
    </w:p>
    <w:p w14:paraId="23CD14CA" w14:textId="77777777" w:rsidR="00225169" w:rsidRDefault="00225169" w:rsidP="00225169">
      <w:pPr>
        <w:suppressAutoHyphens/>
        <w:rPr>
          <w:bCs/>
          <w:szCs w:val="22"/>
        </w:rPr>
      </w:pPr>
      <w:r w:rsidRPr="003C0AD5">
        <w:rPr>
          <w:szCs w:val="22"/>
          <w:highlight w:val="lightGray"/>
        </w:rPr>
        <w:t>LT/1/18/4232/008</w:t>
      </w:r>
      <w:r w:rsidRPr="003C0AD5">
        <w:rPr>
          <w:bCs/>
          <w:szCs w:val="22"/>
          <w:highlight w:val="lightGray"/>
        </w:rPr>
        <w:t xml:space="preserve"> – N100</w:t>
      </w:r>
    </w:p>
    <w:p w14:paraId="0DA34FAB" w14:textId="77777777" w:rsidR="00225169" w:rsidRPr="0073430A" w:rsidRDefault="00225169" w:rsidP="00225169">
      <w:pPr>
        <w:suppressAutoHyphens/>
        <w:rPr>
          <w:szCs w:val="22"/>
          <w:lang w:eastAsia="ar-SA"/>
        </w:rPr>
      </w:pPr>
    </w:p>
    <w:p w14:paraId="4D341522" w14:textId="77777777" w:rsidR="00225169" w:rsidRPr="0073430A" w:rsidRDefault="00225169" w:rsidP="00225169">
      <w:pPr>
        <w:suppressAutoHyphens/>
        <w:rPr>
          <w:szCs w:val="22"/>
          <w:lang w:eastAsia="ar-SA"/>
        </w:rPr>
      </w:pPr>
    </w:p>
    <w:p w14:paraId="621B942A" w14:textId="77777777" w:rsidR="00225169" w:rsidRPr="0073430A" w:rsidRDefault="00225169" w:rsidP="00225169">
      <w:pPr>
        <w:pBdr>
          <w:top w:val="single" w:sz="4" w:space="1" w:color="000000"/>
          <w:left w:val="single" w:sz="4" w:space="4" w:color="000000"/>
          <w:bottom w:val="single" w:sz="4" w:space="1" w:color="000000"/>
          <w:right w:val="single" w:sz="4" w:space="4" w:color="000000"/>
        </w:pBdr>
        <w:suppressAutoHyphens/>
        <w:rPr>
          <w:szCs w:val="22"/>
          <w:lang w:eastAsia="ar-SA"/>
        </w:rPr>
      </w:pPr>
      <w:r w:rsidRPr="0073430A">
        <w:rPr>
          <w:b/>
          <w:bCs/>
          <w:szCs w:val="22"/>
          <w:lang w:eastAsia="ar-SA"/>
        </w:rPr>
        <w:t>13.</w:t>
      </w:r>
      <w:r w:rsidRPr="0073430A">
        <w:rPr>
          <w:b/>
          <w:bCs/>
          <w:szCs w:val="22"/>
          <w:lang w:eastAsia="ar-SA"/>
        </w:rPr>
        <w:tab/>
        <w:t xml:space="preserve">SERIJOS NUMERIS </w:t>
      </w:r>
    </w:p>
    <w:p w14:paraId="570FEECA" w14:textId="77777777" w:rsidR="00225169" w:rsidRPr="0073430A" w:rsidRDefault="00225169" w:rsidP="00225169">
      <w:pPr>
        <w:suppressAutoHyphens/>
        <w:rPr>
          <w:szCs w:val="22"/>
          <w:lang w:eastAsia="ar-SA"/>
        </w:rPr>
      </w:pPr>
    </w:p>
    <w:p w14:paraId="1948ABEE" w14:textId="77777777" w:rsidR="00225169" w:rsidRPr="0073430A" w:rsidRDefault="00225169" w:rsidP="00225169">
      <w:pPr>
        <w:suppressAutoHyphens/>
        <w:rPr>
          <w:szCs w:val="22"/>
          <w:lang w:eastAsia="ar-SA"/>
        </w:rPr>
      </w:pPr>
      <w:r>
        <w:rPr>
          <w:szCs w:val="22"/>
          <w:lang w:eastAsia="ar-SA"/>
        </w:rPr>
        <w:t>Lot</w:t>
      </w:r>
      <w:r w:rsidRPr="003D0E88">
        <w:rPr>
          <w:highlight w:val="lightGray"/>
        </w:rPr>
        <w:t>:</w:t>
      </w:r>
    </w:p>
    <w:p w14:paraId="13F87632" w14:textId="77777777" w:rsidR="00225169" w:rsidRPr="0073430A" w:rsidRDefault="00225169" w:rsidP="00225169">
      <w:pPr>
        <w:suppressAutoHyphens/>
        <w:rPr>
          <w:szCs w:val="22"/>
          <w:lang w:eastAsia="ar-SA"/>
        </w:rPr>
      </w:pPr>
    </w:p>
    <w:p w14:paraId="3DDB2080" w14:textId="77777777" w:rsidR="00225169" w:rsidRPr="0073430A" w:rsidRDefault="00225169" w:rsidP="00225169">
      <w:pPr>
        <w:suppressAutoHyphens/>
        <w:rPr>
          <w:szCs w:val="22"/>
          <w:lang w:eastAsia="ar-SA"/>
        </w:rPr>
      </w:pPr>
    </w:p>
    <w:p w14:paraId="1A7A9B27" w14:textId="77777777" w:rsidR="00225169" w:rsidRPr="0073430A" w:rsidRDefault="00225169" w:rsidP="00225169">
      <w:pPr>
        <w:pBdr>
          <w:top w:val="single" w:sz="4" w:space="1" w:color="000000"/>
          <w:left w:val="single" w:sz="4" w:space="4" w:color="000000"/>
          <w:bottom w:val="single" w:sz="4" w:space="1" w:color="000000"/>
          <w:right w:val="single" w:sz="4" w:space="4" w:color="000000"/>
        </w:pBdr>
        <w:suppressAutoHyphens/>
        <w:rPr>
          <w:szCs w:val="22"/>
          <w:lang w:eastAsia="ar-SA"/>
        </w:rPr>
      </w:pPr>
      <w:r w:rsidRPr="0073430A">
        <w:rPr>
          <w:b/>
          <w:bCs/>
          <w:szCs w:val="22"/>
          <w:lang w:eastAsia="ar-SA"/>
        </w:rPr>
        <w:t>14.</w:t>
      </w:r>
      <w:r w:rsidRPr="0073430A">
        <w:rPr>
          <w:b/>
          <w:bCs/>
          <w:szCs w:val="22"/>
          <w:lang w:eastAsia="ar-SA"/>
        </w:rPr>
        <w:tab/>
        <w:t>PARDAVIMO (IŠDAVIMO) TVARKA</w:t>
      </w:r>
    </w:p>
    <w:p w14:paraId="6C9EFA09" w14:textId="77777777" w:rsidR="00225169" w:rsidRPr="0073430A" w:rsidRDefault="00225169" w:rsidP="00225169">
      <w:pPr>
        <w:suppressAutoHyphens/>
        <w:rPr>
          <w:szCs w:val="22"/>
          <w:lang w:eastAsia="ar-SA"/>
        </w:rPr>
      </w:pPr>
    </w:p>
    <w:p w14:paraId="29EB276D" w14:textId="77777777" w:rsidR="00225169" w:rsidRPr="0073430A" w:rsidRDefault="00225169" w:rsidP="00225169">
      <w:pPr>
        <w:suppressAutoHyphens/>
        <w:rPr>
          <w:szCs w:val="22"/>
          <w:lang w:eastAsia="ar-SA"/>
        </w:rPr>
      </w:pPr>
      <w:r w:rsidRPr="0073430A">
        <w:rPr>
          <w:szCs w:val="22"/>
          <w:lang w:eastAsia="ar-SA"/>
        </w:rPr>
        <w:t>Receptinis vaist</w:t>
      </w:r>
      <w:r>
        <w:rPr>
          <w:szCs w:val="22"/>
          <w:lang w:eastAsia="ar-SA"/>
        </w:rPr>
        <w:t>as</w:t>
      </w:r>
      <w:r w:rsidRPr="0073430A">
        <w:rPr>
          <w:szCs w:val="22"/>
          <w:lang w:eastAsia="ar-SA"/>
        </w:rPr>
        <w:t>.</w:t>
      </w:r>
    </w:p>
    <w:p w14:paraId="3D5459B0" w14:textId="77777777" w:rsidR="00225169" w:rsidRPr="0073430A" w:rsidRDefault="00225169" w:rsidP="00225169">
      <w:pPr>
        <w:suppressAutoHyphens/>
        <w:rPr>
          <w:szCs w:val="22"/>
          <w:lang w:eastAsia="ar-SA"/>
        </w:rPr>
      </w:pPr>
    </w:p>
    <w:p w14:paraId="68018DA7" w14:textId="77777777" w:rsidR="00225169" w:rsidRPr="0073430A" w:rsidRDefault="00225169" w:rsidP="00225169">
      <w:pPr>
        <w:suppressAutoHyphens/>
        <w:rPr>
          <w:szCs w:val="22"/>
          <w:lang w:eastAsia="ar-SA"/>
        </w:rPr>
      </w:pPr>
    </w:p>
    <w:p w14:paraId="1EA41BE8" w14:textId="77777777" w:rsidR="00225169" w:rsidRPr="0073430A" w:rsidRDefault="00225169" w:rsidP="00225169">
      <w:pPr>
        <w:pBdr>
          <w:top w:val="single" w:sz="4" w:space="1" w:color="000000"/>
          <w:left w:val="single" w:sz="4" w:space="4" w:color="000000"/>
          <w:bottom w:val="single" w:sz="4" w:space="1" w:color="000000"/>
          <w:right w:val="single" w:sz="4" w:space="4" w:color="000000"/>
        </w:pBdr>
        <w:suppressAutoHyphens/>
        <w:rPr>
          <w:szCs w:val="22"/>
          <w:lang w:eastAsia="ar-SA"/>
        </w:rPr>
      </w:pPr>
      <w:r w:rsidRPr="0073430A">
        <w:rPr>
          <w:b/>
          <w:bCs/>
          <w:szCs w:val="22"/>
          <w:lang w:eastAsia="ar-SA"/>
        </w:rPr>
        <w:t>15.</w:t>
      </w:r>
      <w:r w:rsidRPr="0073430A">
        <w:rPr>
          <w:b/>
          <w:bCs/>
          <w:szCs w:val="22"/>
          <w:lang w:eastAsia="ar-SA"/>
        </w:rPr>
        <w:tab/>
        <w:t>VARTOJIMO INSTRUKCIJA</w:t>
      </w:r>
    </w:p>
    <w:p w14:paraId="18CF5DC3" w14:textId="77777777" w:rsidR="00225169" w:rsidRPr="0073430A" w:rsidRDefault="00225169" w:rsidP="00225169">
      <w:pPr>
        <w:suppressAutoHyphens/>
        <w:rPr>
          <w:szCs w:val="22"/>
          <w:lang w:eastAsia="ar-SA"/>
        </w:rPr>
      </w:pPr>
    </w:p>
    <w:p w14:paraId="664CCA71" w14:textId="77777777" w:rsidR="00225169" w:rsidRPr="0073430A" w:rsidRDefault="00225169" w:rsidP="00225169">
      <w:pPr>
        <w:suppressAutoHyphens/>
        <w:rPr>
          <w:szCs w:val="22"/>
          <w:lang w:eastAsia="ar-SA"/>
        </w:rPr>
      </w:pPr>
    </w:p>
    <w:p w14:paraId="2AFF51A1" w14:textId="77777777" w:rsidR="00225169" w:rsidRPr="0073430A" w:rsidRDefault="00225169" w:rsidP="00225169">
      <w:pPr>
        <w:pBdr>
          <w:top w:val="single" w:sz="4" w:space="1" w:color="000000"/>
          <w:left w:val="single" w:sz="4" w:space="4" w:color="000000"/>
          <w:bottom w:val="single" w:sz="4" w:space="1" w:color="000000"/>
          <w:right w:val="single" w:sz="4" w:space="4" w:color="000000"/>
        </w:pBdr>
        <w:suppressAutoHyphens/>
        <w:rPr>
          <w:szCs w:val="22"/>
          <w:lang w:eastAsia="ar-SA"/>
        </w:rPr>
      </w:pPr>
      <w:r w:rsidRPr="0073430A">
        <w:rPr>
          <w:b/>
          <w:bCs/>
          <w:szCs w:val="22"/>
          <w:lang w:eastAsia="ar-SA"/>
        </w:rPr>
        <w:t>16.</w:t>
      </w:r>
      <w:r w:rsidRPr="0073430A">
        <w:rPr>
          <w:b/>
          <w:bCs/>
          <w:szCs w:val="22"/>
          <w:lang w:eastAsia="ar-SA"/>
        </w:rPr>
        <w:tab/>
        <w:t>INFORMACIJA BRAILIO RAŠTU</w:t>
      </w:r>
    </w:p>
    <w:p w14:paraId="1FEB5BA4" w14:textId="77777777" w:rsidR="00225169" w:rsidRPr="0073430A" w:rsidRDefault="00225169" w:rsidP="00225169">
      <w:pPr>
        <w:suppressAutoHyphens/>
        <w:rPr>
          <w:szCs w:val="22"/>
          <w:lang w:eastAsia="ar-SA"/>
        </w:rPr>
      </w:pPr>
    </w:p>
    <w:p w14:paraId="2327675D" w14:textId="77777777" w:rsidR="00225169" w:rsidRDefault="00225169" w:rsidP="00225169">
      <w:pPr>
        <w:tabs>
          <w:tab w:val="left" w:pos="567"/>
        </w:tabs>
        <w:rPr>
          <w:noProof/>
          <w:szCs w:val="22"/>
          <w:shd w:val="clear" w:color="auto" w:fill="CCCCCC"/>
          <w:lang w:eastAsia="en-US" w:bidi="lt-LT"/>
        </w:rPr>
      </w:pPr>
      <w:r w:rsidRPr="008415CB">
        <w:rPr>
          <w:noProof/>
          <w:szCs w:val="22"/>
          <w:shd w:val="clear" w:color="auto" w:fill="CCCCCC"/>
          <w:lang w:eastAsia="en-US" w:bidi="lt-LT"/>
        </w:rPr>
        <w:t>Priimtas pagrindimas informa</w:t>
      </w:r>
      <w:r>
        <w:rPr>
          <w:noProof/>
          <w:szCs w:val="22"/>
          <w:shd w:val="clear" w:color="auto" w:fill="CCCCCC"/>
          <w:lang w:eastAsia="en-US" w:bidi="lt-LT"/>
        </w:rPr>
        <w:t>cijos Brailio raštu nepateikti.</w:t>
      </w:r>
    </w:p>
    <w:p w14:paraId="39B52AE2" w14:textId="77777777" w:rsidR="00225169" w:rsidRPr="008415CB" w:rsidRDefault="00225169" w:rsidP="00225169">
      <w:pPr>
        <w:tabs>
          <w:tab w:val="left" w:pos="567"/>
        </w:tabs>
        <w:rPr>
          <w:noProof/>
          <w:szCs w:val="22"/>
          <w:shd w:val="clear" w:color="auto" w:fill="CCCCCC"/>
          <w:lang w:eastAsia="en-US" w:bidi="lt-LT"/>
        </w:rPr>
      </w:pPr>
    </w:p>
    <w:p w14:paraId="763B009B" w14:textId="77777777" w:rsidR="00225169" w:rsidRPr="00C95A31" w:rsidRDefault="00225169" w:rsidP="00225169">
      <w:pPr>
        <w:tabs>
          <w:tab w:val="left" w:pos="567"/>
        </w:tabs>
        <w:rPr>
          <w:noProof/>
          <w:szCs w:val="22"/>
          <w:shd w:val="clear" w:color="auto" w:fill="CCCCCC"/>
          <w:lang w:eastAsia="en-US" w:bidi="lt-LT"/>
        </w:rPr>
      </w:pPr>
    </w:p>
    <w:p w14:paraId="509338B6" w14:textId="77777777" w:rsidR="00225169" w:rsidRPr="00C95A31" w:rsidRDefault="00225169" w:rsidP="00225169">
      <w:pPr>
        <w:pBdr>
          <w:top w:val="single" w:sz="4" w:space="0" w:color="auto"/>
          <w:left w:val="single" w:sz="4" w:space="4" w:color="auto"/>
          <w:bottom w:val="single" w:sz="4" w:space="1" w:color="auto"/>
          <w:right w:val="single" w:sz="4" w:space="4" w:color="auto"/>
        </w:pBdr>
        <w:tabs>
          <w:tab w:val="left" w:pos="567"/>
        </w:tabs>
        <w:rPr>
          <w:b/>
          <w:noProof/>
          <w:szCs w:val="22"/>
          <w:lang w:eastAsia="en-US" w:bidi="lt-LT"/>
        </w:rPr>
      </w:pPr>
      <w:r w:rsidRPr="00C95A31">
        <w:rPr>
          <w:b/>
          <w:noProof/>
          <w:szCs w:val="22"/>
          <w:lang w:eastAsia="en-US" w:bidi="lt-LT"/>
        </w:rPr>
        <w:t>17.</w:t>
      </w:r>
      <w:r w:rsidRPr="00C95A31">
        <w:rPr>
          <w:b/>
          <w:noProof/>
          <w:szCs w:val="22"/>
          <w:lang w:eastAsia="en-US" w:bidi="lt-LT"/>
        </w:rPr>
        <w:tab/>
        <w:t>UNIKALUS IDENTIFIKATORIUS – 2D BRŪKŠNINIS KODAS</w:t>
      </w:r>
    </w:p>
    <w:p w14:paraId="3AF38871" w14:textId="77777777" w:rsidR="00225169" w:rsidRPr="00C95A31" w:rsidRDefault="00225169" w:rsidP="00225169">
      <w:pPr>
        <w:tabs>
          <w:tab w:val="left" w:pos="567"/>
        </w:tabs>
        <w:rPr>
          <w:noProof/>
          <w:szCs w:val="22"/>
          <w:highlight w:val="lightGray"/>
          <w:lang w:eastAsia="en-US" w:bidi="lt-LT"/>
        </w:rPr>
      </w:pPr>
    </w:p>
    <w:p w14:paraId="2BC6273A" w14:textId="77777777" w:rsidR="00225169" w:rsidRPr="00C95A31" w:rsidRDefault="00225169" w:rsidP="00225169">
      <w:pPr>
        <w:tabs>
          <w:tab w:val="left" w:pos="567"/>
        </w:tabs>
        <w:rPr>
          <w:noProof/>
          <w:szCs w:val="22"/>
          <w:shd w:val="clear" w:color="auto" w:fill="CCCCCC"/>
          <w:lang w:eastAsia="en-US" w:bidi="lt-LT"/>
        </w:rPr>
      </w:pPr>
      <w:r w:rsidRPr="00C95A31">
        <w:rPr>
          <w:noProof/>
          <w:szCs w:val="22"/>
          <w:highlight w:val="lightGray"/>
          <w:lang w:eastAsia="en-US" w:bidi="lt-LT"/>
        </w:rPr>
        <w:t>2D brūkšninis kodas su nurodytu unikaliu identifikatoriumi.</w:t>
      </w:r>
    </w:p>
    <w:p w14:paraId="6BDB9D2E" w14:textId="77777777" w:rsidR="00225169" w:rsidRPr="00C95A31" w:rsidRDefault="00225169" w:rsidP="00225169">
      <w:pPr>
        <w:tabs>
          <w:tab w:val="left" w:pos="567"/>
        </w:tabs>
        <w:rPr>
          <w:noProof/>
          <w:szCs w:val="22"/>
          <w:shd w:val="clear" w:color="auto" w:fill="CCCCCC"/>
          <w:lang w:eastAsia="en-US" w:bidi="lt-LT"/>
        </w:rPr>
      </w:pPr>
    </w:p>
    <w:p w14:paraId="6329E7FE" w14:textId="77777777" w:rsidR="00225169" w:rsidRPr="00C95A31" w:rsidRDefault="00225169" w:rsidP="00225169">
      <w:pPr>
        <w:tabs>
          <w:tab w:val="left" w:pos="1296"/>
        </w:tabs>
        <w:rPr>
          <w:noProof/>
          <w:szCs w:val="22"/>
          <w:lang w:eastAsia="en-US" w:bidi="lt-LT"/>
        </w:rPr>
      </w:pPr>
    </w:p>
    <w:p w14:paraId="59B5E5E5" w14:textId="77777777" w:rsidR="00225169" w:rsidRPr="00C95A31" w:rsidRDefault="00225169" w:rsidP="00225169">
      <w:pPr>
        <w:pBdr>
          <w:top w:val="single" w:sz="4" w:space="1" w:color="auto"/>
          <w:left w:val="single" w:sz="4" w:space="4" w:color="auto"/>
          <w:bottom w:val="single" w:sz="4" w:space="1" w:color="auto"/>
          <w:right w:val="single" w:sz="4" w:space="4" w:color="auto"/>
        </w:pBdr>
        <w:tabs>
          <w:tab w:val="left" w:pos="567"/>
        </w:tabs>
        <w:rPr>
          <w:b/>
          <w:noProof/>
          <w:szCs w:val="22"/>
          <w:lang w:eastAsia="en-US" w:bidi="lt-LT"/>
        </w:rPr>
      </w:pPr>
      <w:r w:rsidRPr="00C95A31">
        <w:rPr>
          <w:b/>
          <w:noProof/>
          <w:szCs w:val="22"/>
          <w:lang w:eastAsia="en-US" w:bidi="lt-LT"/>
        </w:rPr>
        <w:t>18.</w:t>
      </w:r>
      <w:r w:rsidRPr="00C95A31">
        <w:rPr>
          <w:b/>
          <w:noProof/>
          <w:szCs w:val="22"/>
          <w:lang w:eastAsia="en-US" w:bidi="lt-LT"/>
        </w:rPr>
        <w:tab/>
        <w:t>UNIKALUS IDENTIFIKATORIUS – ŽMONĖMS SUPRANTAMI DUOMENYS</w:t>
      </w:r>
    </w:p>
    <w:p w14:paraId="32416E3D" w14:textId="77777777" w:rsidR="00225169" w:rsidRPr="00C95A31" w:rsidRDefault="00225169" w:rsidP="00225169">
      <w:pPr>
        <w:tabs>
          <w:tab w:val="left" w:pos="1296"/>
        </w:tabs>
        <w:rPr>
          <w:noProof/>
          <w:szCs w:val="22"/>
          <w:lang w:eastAsia="en-US" w:bidi="lt-LT"/>
        </w:rPr>
      </w:pPr>
    </w:p>
    <w:p w14:paraId="132EF128" w14:textId="77777777" w:rsidR="00225169" w:rsidRPr="00C95A31" w:rsidRDefault="00225169" w:rsidP="00225169">
      <w:pPr>
        <w:tabs>
          <w:tab w:val="left" w:pos="567"/>
        </w:tabs>
        <w:spacing w:line="260" w:lineRule="exact"/>
        <w:rPr>
          <w:szCs w:val="22"/>
          <w:lang w:eastAsia="en-US" w:bidi="lt-LT"/>
        </w:rPr>
      </w:pPr>
      <w:r w:rsidRPr="00C95A31">
        <w:rPr>
          <w:szCs w:val="22"/>
          <w:lang w:eastAsia="en-US" w:bidi="lt-LT"/>
        </w:rPr>
        <w:t>PC</w:t>
      </w:r>
      <w:r w:rsidRPr="003D0E88">
        <w:rPr>
          <w:highlight w:val="lightGray"/>
        </w:rPr>
        <w:t>:</w:t>
      </w:r>
      <w:r w:rsidRPr="00C95A31">
        <w:rPr>
          <w:szCs w:val="22"/>
          <w:lang w:eastAsia="en-US" w:bidi="lt-LT"/>
        </w:rPr>
        <w:t xml:space="preserve"> {numeris} </w:t>
      </w:r>
    </w:p>
    <w:p w14:paraId="0AE63A97" w14:textId="77777777" w:rsidR="00225169" w:rsidRPr="00C95A31" w:rsidRDefault="00225169" w:rsidP="00225169">
      <w:pPr>
        <w:tabs>
          <w:tab w:val="left" w:pos="567"/>
        </w:tabs>
        <w:spacing w:line="260" w:lineRule="exact"/>
        <w:rPr>
          <w:szCs w:val="22"/>
          <w:lang w:eastAsia="en-US" w:bidi="lt-LT"/>
        </w:rPr>
      </w:pPr>
      <w:r w:rsidRPr="00C95A31">
        <w:rPr>
          <w:szCs w:val="22"/>
          <w:lang w:eastAsia="en-US" w:bidi="lt-LT"/>
        </w:rPr>
        <w:t>SN</w:t>
      </w:r>
      <w:r w:rsidRPr="003D0E88">
        <w:rPr>
          <w:highlight w:val="lightGray"/>
        </w:rPr>
        <w:t>:</w:t>
      </w:r>
      <w:r w:rsidRPr="00C95A31">
        <w:rPr>
          <w:szCs w:val="22"/>
          <w:lang w:eastAsia="en-US" w:bidi="lt-LT"/>
        </w:rPr>
        <w:t xml:space="preserve"> {numeris} </w:t>
      </w:r>
    </w:p>
    <w:p w14:paraId="3D626907" w14:textId="77777777" w:rsidR="00225169" w:rsidRPr="00C95A31" w:rsidRDefault="00225169" w:rsidP="00225169">
      <w:pPr>
        <w:tabs>
          <w:tab w:val="left" w:pos="567"/>
        </w:tabs>
        <w:spacing w:line="260" w:lineRule="exact"/>
        <w:rPr>
          <w:szCs w:val="22"/>
          <w:lang w:eastAsia="en-US" w:bidi="lt-LT"/>
        </w:rPr>
      </w:pPr>
      <w:r w:rsidRPr="00C42278">
        <w:rPr>
          <w:szCs w:val="22"/>
          <w:highlight w:val="lightGray"/>
          <w:lang w:eastAsia="en-US" w:bidi="lt-LT"/>
        </w:rPr>
        <w:t>NN: {numeris}</w:t>
      </w:r>
    </w:p>
    <w:p w14:paraId="036417E6" w14:textId="77777777" w:rsidR="00225169" w:rsidRPr="0073430A" w:rsidRDefault="00225169" w:rsidP="00225169">
      <w:pPr>
        <w:suppressAutoHyphens/>
        <w:rPr>
          <w:szCs w:val="22"/>
          <w:lang w:eastAsia="ar-SA"/>
        </w:rPr>
      </w:pPr>
    </w:p>
    <w:p w14:paraId="31F58AAD" w14:textId="77777777" w:rsidR="00225169" w:rsidRPr="0073430A" w:rsidRDefault="00225169" w:rsidP="00225169">
      <w:pPr>
        <w:suppressAutoHyphens/>
        <w:rPr>
          <w:szCs w:val="22"/>
          <w:lang w:eastAsia="ar-SA"/>
        </w:rPr>
      </w:pPr>
    </w:p>
    <w:p w14:paraId="33D5EA90" w14:textId="77777777" w:rsidR="00225169" w:rsidRPr="0073430A" w:rsidRDefault="00225169" w:rsidP="00225169">
      <w:pPr>
        <w:pageBreakBefore/>
        <w:shd w:val="clear" w:color="auto" w:fill="FFFFFF"/>
        <w:suppressAutoHyphens/>
        <w:rPr>
          <w:szCs w:val="22"/>
          <w:lang w:eastAsia="ar-SA"/>
        </w:rPr>
      </w:pPr>
    </w:p>
    <w:p w14:paraId="30945661" w14:textId="77777777" w:rsidR="00225169" w:rsidRPr="0073430A" w:rsidRDefault="00225169" w:rsidP="00225169">
      <w:pPr>
        <w:pBdr>
          <w:top w:val="single" w:sz="4" w:space="1" w:color="auto"/>
          <w:left w:val="single" w:sz="4" w:space="4" w:color="auto"/>
          <w:bottom w:val="single" w:sz="4" w:space="1" w:color="auto"/>
          <w:right w:val="single" w:sz="4" w:space="4" w:color="auto"/>
        </w:pBdr>
        <w:suppressAutoHyphens/>
        <w:rPr>
          <w:b/>
          <w:noProof/>
          <w:szCs w:val="22"/>
          <w:lang w:val="nl-NL" w:eastAsia="ar-SA"/>
        </w:rPr>
      </w:pPr>
      <w:r w:rsidRPr="0073430A">
        <w:rPr>
          <w:b/>
          <w:caps/>
          <w:noProof/>
          <w:szCs w:val="22"/>
          <w:lang w:val="nl-NL" w:eastAsia="ar-SA"/>
        </w:rPr>
        <w:t xml:space="preserve">Minimali informacija ant mažų </w:t>
      </w:r>
      <w:r w:rsidRPr="0073430A">
        <w:rPr>
          <w:b/>
          <w:noProof/>
          <w:szCs w:val="22"/>
          <w:lang w:val="nl-NL" w:eastAsia="ar-SA"/>
        </w:rPr>
        <w:t>VIDINIŲ</w:t>
      </w:r>
      <w:r w:rsidRPr="0073430A">
        <w:rPr>
          <w:bCs/>
          <w:noProof/>
          <w:szCs w:val="22"/>
          <w:lang w:val="nl-NL" w:eastAsia="ar-SA"/>
        </w:rPr>
        <w:t xml:space="preserve"> </w:t>
      </w:r>
      <w:r w:rsidRPr="0073430A">
        <w:rPr>
          <w:b/>
          <w:caps/>
          <w:noProof/>
          <w:szCs w:val="22"/>
          <w:lang w:val="nl-NL" w:eastAsia="ar-SA"/>
        </w:rPr>
        <w:t>pakuočių</w:t>
      </w:r>
    </w:p>
    <w:p w14:paraId="45C28654" w14:textId="77777777" w:rsidR="00225169" w:rsidRPr="0073430A" w:rsidRDefault="00225169" w:rsidP="00225169">
      <w:pPr>
        <w:pBdr>
          <w:top w:val="single" w:sz="4" w:space="1" w:color="auto"/>
          <w:left w:val="single" w:sz="4" w:space="4" w:color="auto"/>
          <w:bottom w:val="single" w:sz="4" w:space="1" w:color="auto"/>
          <w:right w:val="single" w:sz="4" w:space="4" w:color="auto"/>
        </w:pBdr>
        <w:suppressAutoHyphens/>
        <w:rPr>
          <w:b/>
          <w:noProof/>
          <w:szCs w:val="22"/>
          <w:lang w:val="nl-NL" w:eastAsia="ar-SA"/>
        </w:rPr>
      </w:pPr>
    </w:p>
    <w:p w14:paraId="52A81C1B" w14:textId="77777777" w:rsidR="00225169" w:rsidRPr="0073430A" w:rsidRDefault="00225169" w:rsidP="00225169">
      <w:pPr>
        <w:pBdr>
          <w:top w:val="single" w:sz="4" w:space="1" w:color="auto"/>
          <w:left w:val="single" w:sz="4" w:space="4" w:color="auto"/>
          <w:bottom w:val="single" w:sz="4" w:space="1" w:color="auto"/>
          <w:right w:val="single" w:sz="4" w:space="4" w:color="auto"/>
        </w:pBdr>
        <w:suppressAutoHyphens/>
        <w:rPr>
          <w:b/>
          <w:noProof/>
          <w:szCs w:val="22"/>
          <w:lang w:val="nl-NL" w:eastAsia="ar-SA"/>
        </w:rPr>
      </w:pPr>
      <w:r w:rsidRPr="0073430A">
        <w:rPr>
          <w:b/>
          <w:noProof/>
          <w:szCs w:val="22"/>
          <w:lang w:val="nl-NL" w:eastAsia="ar-SA"/>
        </w:rPr>
        <w:t>F</w:t>
      </w:r>
      <w:r>
        <w:rPr>
          <w:b/>
          <w:noProof/>
          <w:szCs w:val="22"/>
          <w:lang w:val="nl-NL" w:eastAsia="ar-SA"/>
        </w:rPr>
        <w:t>LAKONO ETIKETĖ</w:t>
      </w:r>
      <w:r w:rsidRPr="0073430A">
        <w:rPr>
          <w:b/>
          <w:noProof/>
          <w:szCs w:val="22"/>
          <w:lang w:val="nl-NL" w:eastAsia="ar-SA"/>
        </w:rPr>
        <w:t xml:space="preserve"> </w:t>
      </w:r>
    </w:p>
    <w:p w14:paraId="164B1E9D" w14:textId="77777777" w:rsidR="00225169" w:rsidRPr="0073430A" w:rsidRDefault="00225169" w:rsidP="00225169">
      <w:pPr>
        <w:suppressAutoHyphens/>
        <w:rPr>
          <w:noProof/>
          <w:szCs w:val="22"/>
          <w:lang w:val="nl-NL" w:eastAsia="ar-SA"/>
        </w:rPr>
      </w:pPr>
    </w:p>
    <w:p w14:paraId="5AE2289A" w14:textId="77777777" w:rsidR="00225169" w:rsidRPr="0073430A" w:rsidRDefault="00225169" w:rsidP="00225169">
      <w:pPr>
        <w:suppressAutoHyphens/>
        <w:rPr>
          <w:noProof/>
          <w:szCs w:val="22"/>
          <w:lang w:val="nl-NL" w:eastAsia="ar-SA"/>
        </w:rPr>
      </w:pPr>
    </w:p>
    <w:p w14:paraId="313C854C" w14:textId="77777777" w:rsidR="00225169" w:rsidRPr="0073430A" w:rsidRDefault="00225169" w:rsidP="00225169">
      <w:pPr>
        <w:pBdr>
          <w:top w:val="single" w:sz="4" w:space="1" w:color="auto"/>
          <w:left w:val="single" w:sz="4" w:space="4" w:color="auto"/>
          <w:bottom w:val="single" w:sz="4" w:space="1" w:color="auto"/>
          <w:right w:val="single" w:sz="4" w:space="4" w:color="auto"/>
        </w:pBdr>
        <w:suppressAutoHyphens/>
        <w:outlineLvl w:val="0"/>
        <w:rPr>
          <w:b/>
          <w:noProof/>
          <w:szCs w:val="22"/>
          <w:lang w:val="nl-NL" w:eastAsia="ar-SA"/>
        </w:rPr>
      </w:pPr>
      <w:r w:rsidRPr="0073430A">
        <w:rPr>
          <w:b/>
          <w:noProof/>
          <w:szCs w:val="22"/>
          <w:lang w:val="nl-NL" w:eastAsia="ar-SA"/>
        </w:rPr>
        <w:t>1.</w:t>
      </w:r>
      <w:r w:rsidRPr="0073430A">
        <w:rPr>
          <w:b/>
          <w:noProof/>
          <w:szCs w:val="22"/>
          <w:lang w:val="nl-NL" w:eastAsia="ar-SA"/>
        </w:rPr>
        <w:tab/>
      </w:r>
      <w:r w:rsidRPr="0073430A">
        <w:rPr>
          <w:b/>
          <w:caps/>
          <w:noProof/>
          <w:szCs w:val="22"/>
          <w:lang w:val="nl-NL" w:eastAsia="ar-SA"/>
        </w:rPr>
        <w:t>Vaistinio preparato pavadinimas ir vartojimo būdas (-ai)</w:t>
      </w:r>
    </w:p>
    <w:p w14:paraId="79D276EB" w14:textId="77777777" w:rsidR="00225169" w:rsidRPr="0073430A" w:rsidRDefault="00225169" w:rsidP="00225169">
      <w:pPr>
        <w:suppressAutoHyphens/>
        <w:ind w:left="567" w:hanging="567"/>
        <w:rPr>
          <w:noProof/>
          <w:szCs w:val="22"/>
          <w:lang w:val="nl-NL" w:eastAsia="ar-SA"/>
        </w:rPr>
      </w:pPr>
    </w:p>
    <w:p w14:paraId="1A290C0F" w14:textId="77777777" w:rsidR="00225169" w:rsidRPr="0073430A" w:rsidRDefault="00225169" w:rsidP="00225169">
      <w:pPr>
        <w:suppressAutoHyphens/>
        <w:rPr>
          <w:szCs w:val="22"/>
          <w:shd w:val="clear" w:color="auto" w:fill="C0C0C0"/>
          <w:lang w:eastAsia="ar-SA"/>
        </w:rPr>
      </w:pPr>
      <w:r>
        <w:rPr>
          <w:szCs w:val="22"/>
          <w:lang w:eastAsia="ar-SA"/>
        </w:rPr>
        <w:t>MOXICEF</w:t>
      </w:r>
      <w:r w:rsidRPr="0073430A">
        <w:rPr>
          <w:szCs w:val="22"/>
          <w:lang w:eastAsia="ar-SA"/>
        </w:rPr>
        <w:t xml:space="preserve"> </w:t>
      </w:r>
      <w:r>
        <w:rPr>
          <w:szCs w:val="22"/>
          <w:lang w:eastAsia="ar-SA"/>
        </w:rPr>
        <w:t>2</w:t>
      </w:r>
      <w:r w:rsidRPr="0073430A">
        <w:rPr>
          <w:szCs w:val="22"/>
          <w:lang w:eastAsia="ar-SA"/>
        </w:rPr>
        <w:t> g milteliai injekciniam ar infuziniam tirpalui</w:t>
      </w:r>
    </w:p>
    <w:p w14:paraId="77C27C2D" w14:textId="77777777" w:rsidR="00225169" w:rsidRPr="0073430A" w:rsidRDefault="00225169" w:rsidP="00225169">
      <w:pPr>
        <w:suppressAutoHyphens/>
        <w:rPr>
          <w:szCs w:val="22"/>
          <w:lang w:eastAsia="ar-SA"/>
        </w:rPr>
      </w:pPr>
      <w:r>
        <w:rPr>
          <w:szCs w:val="22"/>
          <w:lang w:eastAsia="ar-SA"/>
        </w:rPr>
        <w:t>c</w:t>
      </w:r>
      <w:r w:rsidRPr="0073430A">
        <w:rPr>
          <w:szCs w:val="22"/>
          <w:lang w:eastAsia="ar-SA"/>
        </w:rPr>
        <w:t>efotaksimas</w:t>
      </w:r>
    </w:p>
    <w:p w14:paraId="7B22B5B7" w14:textId="77777777" w:rsidR="00225169" w:rsidRPr="0073430A" w:rsidRDefault="00225169" w:rsidP="00225169">
      <w:pPr>
        <w:suppressAutoHyphens/>
        <w:rPr>
          <w:szCs w:val="22"/>
          <w:lang w:eastAsia="ar-SA"/>
        </w:rPr>
      </w:pPr>
    </w:p>
    <w:p w14:paraId="7DA238EB" w14:textId="77777777" w:rsidR="00225169" w:rsidRPr="0073430A" w:rsidRDefault="00225169" w:rsidP="00225169">
      <w:pPr>
        <w:suppressAutoHyphens/>
        <w:rPr>
          <w:szCs w:val="22"/>
          <w:lang w:eastAsia="ar-SA"/>
        </w:rPr>
      </w:pPr>
      <w:r>
        <w:rPr>
          <w:szCs w:val="22"/>
          <w:lang w:eastAsia="ar-SA"/>
        </w:rPr>
        <w:t>i.v.</w:t>
      </w:r>
    </w:p>
    <w:p w14:paraId="536E90EC" w14:textId="77777777" w:rsidR="00225169" w:rsidRPr="0073430A" w:rsidRDefault="00225169" w:rsidP="00225169">
      <w:pPr>
        <w:suppressAutoHyphens/>
        <w:rPr>
          <w:noProof/>
          <w:szCs w:val="22"/>
          <w:lang w:val="nl-NL" w:eastAsia="ar-SA"/>
        </w:rPr>
      </w:pPr>
    </w:p>
    <w:p w14:paraId="53BA89D2" w14:textId="77777777" w:rsidR="00225169" w:rsidRPr="0073430A" w:rsidRDefault="00225169" w:rsidP="00225169">
      <w:pPr>
        <w:suppressAutoHyphens/>
        <w:rPr>
          <w:noProof/>
          <w:szCs w:val="22"/>
          <w:lang w:val="nl-NL" w:eastAsia="ar-SA"/>
        </w:rPr>
      </w:pPr>
    </w:p>
    <w:p w14:paraId="36462032" w14:textId="77777777" w:rsidR="00225169" w:rsidRPr="0073430A" w:rsidRDefault="00225169" w:rsidP="00225169">
      <w:pPr>
        <w:pBdr>
          <w:top w:val="single" w:sz="4" w:space="1" w:color="auto"/>
          <w:left w:val="single" w:sz="4" w:space="4" w:color="auto"/>
          <w:bottom w:val="single" w:sz="4" w:space="1" w:color="auto"/>
          <w:right w:val="single" w:sz="4" w:space="4" w:color="auto"/>
        </w:pBdr>
        <w:suppressAutoHyphens/>
        <w:outlineLvl w:val="0"/>
        <w:rPr>
          <w:noProof/>
          <w:szCs w:val="22"/>
          <w:lang w:val="nl-NL" w:eastAsia="ar-SA"/>
        </w:rPr>
      </w:pPr>
      <w:r w:rsidRPr="0073430A">
        <w:rPr>
          <w:b/>
          <w:noProof/>
          <w:szCs w:val="22"/>
          <w:lang w:val="nl-NL" w:eastAsia="ar-SA"/>
        </w:rPr>
        <w:t>2.</w:t>
      </w:r>
      <w:r w:rsidRPr="0073430A">
        <w:rPr>
          <w:b/>
          <w:noProof/>
          <w:szCs w:val="22"/>
          <w:lang w:val="nl-NL" w:eastAsia="ar-SA"/>
        </w:rPr>
        <w:tab/>
      </w:r>
      <w:r>
        <w:rPr>
          <w:b/>
          <w:caps/>
          <w:noProof/>
          <w:szCs w:val="24"/>
        </w:rPr>
        <w:t>REGISTRUOTOJO</w:t>
      </w:r>
      <w:r w:rsidRPr="00B34FA1">
        <w:rPr>
          <w:b/>
          <w:caps/>
          <w:noProof/>
          <w:szCs w:val="24"/>
        </w:rPr>
        <w:t xml:space="preserve"> pavadinimas</w:t>
      </w:r>
    </w:p>
    <w:p w14:paraId="3B4DEF03" w14:textId="77777777" w:rsidR="00225169" w:rsidRPr="0073430A" w:rsidRDefault="00225169" w:rsidP="00225169">
      <w:pPr>
        <w:suppressAutoHyphens/>
        <w:rPr>
          <w:noProof/>
          <w:szCs w:val="22"/>
          <w:lang w:val="nl-NL" w:eastAsia="ar-SA"/>
        </w:rPr>
      </w:pPr>
    </w:p>
    <w:p w14:paraId="37D71F8E" w14:textId="77777777" w:rsidR="00225169" w:rsidRDefault="00225169" w:rsidP="00225169">
      <w:pPr>
        <w:suppressAutoHyphens/>
        <w:rPr>
          <w:szCs w:val="22"/>
        </w:rPr>
      </w:pPr>
      <w:r>
        <w:rPr>
          <w:szCs w:val="22"/>
        </w:rPr>
        <w:t>Medochemie Ltd</w:t>
      </w:r>
      <w:r w:rsidRPr="00F6724D">
        <w:rPr>
          <w:szCs w:val="22"/>
        </w:rPr>
        <w:t xml:space="preserve"> {logotipas}</w:t>
      </w:r>
    </w:p>
    <w:p w14:paraId="52E25FC7" w14:textId="77777777" w:rsidR="00225169" w:rsidRPr="00F6724D" w:rsidRDefault="00225169" w:rsidP="00225169">
      <w:pPr>
        <w:suppressAutoHyphens/>
        <w:rPr>
          <w:noProof/>
          <w:szCs w:val="22"/>
          <w:lang w:val="nl-NL" w:eastAsia="ar-SA"/>
        </w:rPr>
      </w:pPr>
    </w:p>
    <w:p w14:paraId="51814349" w14:textId="77777777" w:rsidR="00225169" w:rsidRPr="0073430A" w:rsidRDefault="00225169" w:rsidP="00225169">
      <w:pPr>
        <w:suppressAutoHyphens/>
        <w:rPr>
          <w:noProof/>
          <w:szCs w:val="22"/>
          <w:lang w:val="nl-NL" w:eastAsia="ar-SA"/>
        </w:rPr>
      </w:pPr>
    </w:p>
    <w:p w14:paraId="66FF3A3C" w14:textId="77777777" w:rsidR="00225169" w:rsidRPr="0073430A" w:rsidRDefault="00225169" w:rsidP="00225169">
      <w:pPr>
        <w:pBdr>
          <w:top w:val="single" w:sz="4" w:space="1" w:color="auto"/>
          <w:left w:val="single" w:sz="4" w:space="4" w:color="auto"/>
          <w:bottom w:val="single" w:sz="4" w:space="1" w:color="auto"/>
          <w:right w:val="single" w:sz="4" w:space="4" w:color="auto"/>
        </w:pBdr>
        <w:suppressAutoHyphens/>
        <w:outlineLvl w:val="0"/>
        <w:rPr>
          <w:b/>
          <w:noProof/>
          <w:szCs w:val="22"/>
          <w:lang w:val="nl-NL" w:eastAsia="ar-SA"/>
        </w:rPr>
      </w:pPr>
      <w:r w:rsidRPr="0073430A">
        <w:rPr>
          <w:b/>
          <w:noProof/>
          <w:szCs w:val="22"/>
          <w:lang w:val="nl-NL" w:eastAsia="ar-SA"/>
        </w:rPr>
        <w:t>3.</w:t>
      </w:r>
      <w:r w:rsidRPr="0073430A">
        <w:rPr>
          <w:b/>
          <w:noProof/>
          <w:szCs w:val="22"/>
          <w:lang w:val="nl-NL" w:eastAsia="ar-SA"/>
        </w:rPr>
        <w:tab/>
      </w:r>
      <w:r w:rsidRPr="0073430A">
        <w:rPr>
          <w:b/>
          <w:caps/>
          <w:noProof/>
          <w:szCs w:val="22"/>
          <w:lang w:val="nl-NL" w:eastAsia="ar-SA"/>
        </w:rPr>
        <w:t>tinkamumo laikas</w:t>
      </w:r>
    </w:p>
    <w:p w14:paraId="6869ED28" w14:textId="77777777" w:rsidR="00225169" w:rsidRPr="0073430A" w:rsidRDefault="00225169" w:rsidP="00225169">
      <w:pPr>
        <w:suppressAutoHyphens/>
        <w:rPr>
          <w:i/>
          <w:noProof/>
          <w:szCs w:val="22"/>
          <w:lang w:val="nl-NL" w:eastAsia="ar-SA"/>
        </w:rPr>
      </w:pPr>
    </w:p>
    <w:p w14:paraId="42BBFDCF" w14:textId="77777777" w:rsidR="00225169" w:rsidRPr="0073430A" w:rsidRDefault="00225169" w:rsidP="00225169">
      <w:pPr>
        <w:suppressAutoHyphens/>
        <w:rPr>
          <w:szCs w:val="22"/>
          <w:lang w:eastAsia="ar-SA"/>
        </w:rPr>
      </w:pPr>
      <w:r w:rsidRPr="002921FE">
        <w:rPr>
          <w:szCs w:val="22"/>
          <w:highlight w:val="lightGray"/>
          <w:lang w:eastAsia="ar-SA"/>
        </w:rPr>
        <w:t>EXP</w:t>
      </w:r>
      <w:r>
        <w:rPr>
          <w:szCs w:val="22"/>
          <w:lang w:eastAsia="ar-SA"/>
        </w:rPr>
        <w:t xml:space="preserve"> </w:t>
      </w:r>
      <w:r w:rsidRPr="00680473">
        <w:rPr>
          <w:szCs w:val="22"/>
        </w:rPr>
        <w:t>{mm/MMMM}</w:t>
      </w:r>
    </w:p>
    <w:p w14:paraId="4104C5B7" w14:textId="77777777" w:rsidR="00225169" w:rsidRPr="0073430A" w:rsidRDefault="00225169" w:rsidP="00225169">
      <w:pPr>
        <w:suppressAutoHyphens/>
        <w:rPr>
          <w:noProof/>
          <w:szCs w:val="22"/>
          <w:lang w:val="nl-NL" w:eastAsia="ar-SA"/>
        </w:rPr>
      </w:pPr>
    </w:p>
    <w:p w14:paraId="6F21DD50" w14:textId="77777777" w:rsidR="00225169" w:rsidRPr="0073430A" w:rsidRDefault="00225169" w:rsidP="00225169">
      <w:pPr>
        <w:suppressAutoHyphens/>
        <w:rPr>
          <w:noProof/>
          <w:szCs w:val="22"/>
          <w:lang w:val="nl-NL" w:eastAsia="ar-SA"/>
        </w:rPr>
      </w:pPr>
    </w:p>
    <w:p w14:paraId="01342C1E" w14:textId="77777777" w:rsidR="00225169" w:rsidRPr="0073430A" w:rsidRDefault="00225169" w:rsidP="00225169">
      <w:pPr>
        <w:pBdr>
          <w:top w:val="single" w:sz="4" w:space="1" w:color="auto"/>
          <w:left w:val="single" w:sz="4" w:space="4" w:color="auto"/>
          <w:bottom w:val="single" w:sz="4" w:space="1" w:color="auto"/>
          <w:right w:val="single" w:sz="4" w:space="4" w:color="auto"/>
        </w:pBdr>
        <w:suppressAutoHyphens/>
        <w:outlineLvl w:val="0"/>
        <w:rPr>
          <w:b/>
          <w:noProof/>
          <w:szCs w:val="22"/>
          <w:highlight w:val="lightGray"/>
          <w:lang w:val="nl-NL" w:eastAsia="ar-SA"/>
        </w:rPr>
      </w:pPr>
      <w:r w:rsidRPr="0073430A">
        <w:rPr>
          <w:b/>
          <w:noProof/>
          <w:szCs w:val="22"/>
          <w:lang w:val="nl-NL" w:eastAsia="ar-SA"/>
        </w:rPr>
        <w:t>4.</w:t>
      </w:r>
      <w:r w:rsidRPr="0073430A">
        <w:rPr>
          <w:b/>
          <w:noProof/>
          <w:szCs w:val="22"/>
          <w:lang w:val="nl-NL" w:eastAsia="ar-SA"/>
        </w:rPr>
        <w:tab/>
      </w:r>
      <w:r w:rsidRPr="0073430A">
        <w:rPr>
          <w:b/>
          <w:caps/>
          <w:noProof/>
          <w:szCs w:val="22"/>
          <w:lang w:val="nl-NL" w:eastAsia="ar-SA"/>
        </w:rPr>
        <w:t>serijos numeris</w:t>
      </w:r>
    </w:p>
    <w:p w14:paraId="498D3DA9" w14:textId="77777777" w:rsidR="00225169" w:rsidRPr="0073430A" w:rsidRDefault="00225169" w:rsidP="00225169">
      <w:pPr>
        <w:suppressAutoHyphens/>
        <w:ind w:right="113"/>
        <w:rPr>
          <w:i/>
          <w:noProof/>
          <w:szCs w:val="22"/>
          <w:lang w:val="nl-NL" w:eastAsia="ar-SA"/>
        </w:rPr>
      </w:pPr>
    </w:p>
    <w:p w14:paraId="4A83502A" w14:textId="77777777" w:rsidR="00225169" w:rsidRPr="0073430A" w:rsidRDefault="00225169" w:rsidP="00225169">
      <w:pPr>
        <w:suppressAutoHyphens/>
        <w:rPr>
          <w:szCs w:val="22"/>
          <w:lang w:eastAsia="ar-SA"/>
        </w:rPr>
      </w:pPr>
      <w:r w:rsidRPr="002921FE">
        <w:rPr>
          <w:szCs w:val="22"/>
          <w:highlight w:val="lightGray"/>
          <w:lang w:eastAsia="ar-SA"/>
        </w:rPr>
        <w:t>Lot</w:t>
      </w:r>
    </w:p>
    <w:p w14:paraId="2AA74369" w14:textId="77777777" w:rsidR="00225169" w:rsidRPr="0073430A" w:rsidRDefault="00225169" w:rsidP="00225169">
      <w:pPr>
        <w:suppressAutoHyphens/>
        <w:ind w:right="113"/>
        <w:rPr>
          <w:noProof/>
          <w:szCs w:val="22"/>
          <w:lang w:val="nl-NL" w:eastAsia="ar-SA"/>
        </w:rPr>
      </w:pPr>
    </w:p>
    <w:p w14:paraId="6DD1D90D" w14:textId="77777777" w:rsidR="00225169" w:rsidRPr="0073430A" w:rsidRDefault="00225169" w:rsidP="00225169">
      <w:pPr>
        <w:suppressAutoHyphens/>
        <w:ind w:right="113"/>
        <w:rPr>
          <w:noProof/>
          <w:szCs w:val="22"/>
          <w:lang w:val="nl-NL" w:eastAsia="ar-SA"/>
        </w:rPr>
      </w:pPr>
    </w:p>
    <w:p w14:paraId="2680B39F" w14:textId="77777777" w:rsidR="00225169" w:rsidRPr="0073430A" w:rsidRDefault="00225169" w:rsidP="00225169">
      <w:pPr>
        <w:pBdr>
          <w:top w:val="single" w:sz="4" w:space="1" w:color="auto"/>
          <w:left w:val="single" w:sz="4" w:space="4" w:color="auto"/>
          <w:bottom w:val="single" w:sz="4" w:space="1" w:color="auto"/>
          <w:right w:val="single" w:sz="4" w:space="4" w:color="auto"/>
        </w:pBdr>
        <w:suppressAutoHyphens/>
        <w:outlineLvl w:val="0"/>
        <w:rPr>
          <w:b/>
          <w:noProof/>
          <w:szCs w:val="22"/>
          <w:highlight w:val="lightGray"/>
          <w:lang w:val="nl-NL" w:eastAsia="ar-SA"/>
        </w:rPr>
      </w:pPr>
      <w:r w:rsidRPr="0073430A">
        <w:rPr>
          <w:b/>
          <w:noProof/>
          <w:szCs w:val="22"/>
          <w:lang w:val="nl-NL" w:eastAsia="ar-SA"/>
        </w:rPr>
        <w:t>5.</w:t>
      </w:r>
      <w:r w:rsidRPr="0073430A">
        <w:rPr>
          <w:b/>
          <w:noProof/>
          <w:szCs w:val="22"/>
          <w:lang w:val="nl-NL" w:eastAsia="ar-SA"/>
        </w:rPr>
        <w:tab/>
      </w:r>
      <w:r w:rsidRPr="0073430A">
        <w:rPr>
          <w:b/>
          <w:caps/>
          <w:noProof/>
          <w:szCs w:val="22"/>
          <w:lang w:val="nl-NL" w:eastAsia="ar-SA"/>
        </w:rPr>
        <w:t>kiekis</w:t>
      </w:r>
      <w:r w:rsidRPr="0073430A">
        <w:rPr>
          <w:b/>
          <w:noProof/>
          <w:szCs w:val="22"/>
          <w:lang w:val="nl-NL" w:eastAsia="ar-SA"/>
        </w:rPr>
        <w:t xml:space="preserve"> (MASĖ, TŪRIS ARBA VIENETAI)</w:t>
      </w:r>
    </w:p>
    <w:p w14:paraId="3277A3D1" w14:textId="77777777" w:rsidR="00225169" w:rsidRPr="0073430A" w:rsidRDefault="00225169" w:rsidP="00225169">
      <w:pPr>
        <w:suppressAutoHyphens/>
        <w:ind w:right="113"/>
        <w:rPr>
          <w:noProof/>
          <w:szCs w:val="22"/>
          <w:lang w:val="nl-NL" w:eastAsia="ar-SA"/>
        </w:rPr>
      </w:pPr>
    </w:p>
    <w:p w14:paraId="32D46696" w14:textId="77777777" w:rsidR="00225169" w:rsidRPr="0073430A" w:rsidRDefault="00225169" w:rsidP="00225169">
      <w:pPr>
        <w:suppressAutoHyphens/>
        <w:ind w:right="113"/>
        <w:rPr>
          <w:noProof/>
          <w:szCs w:val="22"/>
          <w:lang w:val="nl-NL" w:eastAsia="ar-SA"/>
        </w:rPr>
      </w:pPr>
    </w:p>
    <w:p w14:paraId="19706448" w14:textId="77777777" w:rsidR="00225169" w:rsidRPr="0073430A" w:rsidRDefault="00225169" w:rsidP="00225169">
      <w:pPr>
        <w:pBdr>
          <w:top w:val="single" w:sz="4" w:space="1" w:color="auto"/>
          <w:left w:val="single" w:sz="4" w:space="4" w:color="auto"/>
          <w:bottom w:val="single" w:sz="4" w:space="1" w:color="auto"/>
          <w:right w:val="single" w:sz="4" w:space="4" w:color="auto"/>
        </w:pBdr>
        <w:suppressAutoHyphens/>
        <w:outlineLvl w:val="0"/>
        <w:rPr>
          <w:b/>
          <w:noProof/>
          <w:szCs w:val="22"/>
          <w:highlight w:val="lightGray"/>
          <w:lang w:val="nl-NL" w:eastAsia="ar-SA"/>
        </w:rPr>
      </w:pPr>
      <w:r w:rsidRPr="0073430A">
        <w:rPr>
          <w:b/>
          <w:noProof/>
          <w:szCs w:val="22"/>
          <w:lang w:val="nl-NL" w:eastAsia="ar-SA"/>
        </w:rPr>
        <w:t>6.</w:t>
      </w:r>
      <w:r w:rsidRPr="0073430A">
        <w:rPr>
          <w:b/>
          <w:noProof/>
          <w:szCs w:val="22"/>
          <w:lang w:val="nl-NL" w:eastAsia="ar-SA"/>
        </w:rPr>
        <w:tab/>
        <w:t>KITA</w:t>
      </w:r>
    </w:p>
    <w:p w14:paraId="07C3E531" w14:textId="77777777" w:rsidR="00225169" w:rsidRPr="0073430A" w:rsidRDefault="00225169" w:rsidP="00225169">
      <w:pPr>
        <w:suppressAutoHyphens/>
        <w:rPr>
          <w:noProof/>
          <w:szCs w:val="22"/>
          <w:lang w:val="nl-NL" w:eastAsia="ar-SA"/>
        </w:rPr>
      </w:pPr>
    </w:p>
    <w:p w14:paraId="013C43C6" w14:textId="77777777" w:rsidR="00225169" w:rsidRPr="0073430A" w:rsidRDefault="00225169" w:rsidP="00225169">
      <w:pPr>
        <w:suppressAutoHyphens/>
        <w:rPr>
          <w:szCs w:val="22"/>
          <w:shd w:val="clear" w:color="auto" w:fill="C0C0C0"/>
          <w:lang w:eastAsia="ar-SA"/>
        </w:rPr>
      </w:pPr>
      <w:r w:rsidRPr="002921FE">
        <w:rPr>
          <w:szCs w:val="22"/>
          <w:highlight w:val="lightGray"/>
          <w:lang w:eastAsia="ar-SA"/>
        </w:rPr>
        <w:t>Kiekviename flakone yra 2 g cefotaksimo (cefotaksimo natrio druskos pavidalu).</w:t>
      </w:r>
      <w:r>
        <w:rPr>
          <w:szCs w:val="22"/>
          <w:lang w:eastAsia="ar-SA"/>
        </w:rPr>
        <w:t xml:space="preserve"> </w:t>
      </w:r>
    </w:p>
    <w:p w14:paraId="0000B489" w14:textId="77777777" w:rsidR="00225169" w:rsidRPr="0073430A" w:rsidRDefault="00225169" w:rsidP="00225169">
      <w:pPr>
        <w:suppressAutoHyphens/>
        <w:rPr>
          <w:noProof/>
          <w:szCs w:val="22"/>
          <w:lang w:val="nl-NL" w:eastAsia="ar-SA"/>
        </w:rPr>
      </w:pPr>
    </w:p>
    <w:p w14:paraId="361AA8B0" w14:textId="77777777" w:rsidR="00225169" w:rsidRPr="0073430A" w:rsidRDefault="00225169" w:rsidP="00225169">
      <w:pPr>
        <w:rPr>
          <w:lang w:eastAsia="ar-SA"/>
        </w:rPr>
      </w:pPr>
    </w:p>
    <w:p w14:paraId="37C640C4" w14:textId="77777777" w:rsidR="00225169" w:rsidRPr="0073430A" w:rsidRDefault="00225169" w:rsidP="00225169">
      <w:pPr>
        <w:suppressAutoHyphens/>
        <w:rPr>
          <w:szCs w:val="22"/>
          <w:lang w:eastAsia="ar-SA"/>
        </w:rPr>
      </w:pPr>
      <w:r>
        <w:rPr>
          <w:szCs w:val="22"/>
          <w:lang w:eastAsia="ar-SA"/>
        </w:rPr>
        <w:br w:type="page"/>
      </w:r>
    </w:p>
    <w:p w14:paraId="4BAF5DFE" w14:textId="77777777" w:rsidR="00225169" w:rsidRPr="0073430A" w:rsidRDefault="00225169" w:rsidP="00225169">
      <w:pPr>
        <w:suppressAutoHyphens/>
        <w:rPr>
          <w:szCs w:val="22"/>
          <w:lang w:eastAsia="ar-SA"/>
        </w:rPr>
      </w:pPr>
    </w:p>
    <w:p w14:paraId="21B5BB5B" w14:textId="77777777" w:rsidR="00225169" w:rsidRPr="0073430A" w:rsidRDefault="00225169" w:rsidP="00225169">
      <w:pPr>
        <w:suppressAutoHyphens/>
        <w:rPr>
          <w:szCs w:val="22"/>
          <w:lang w:eastAsia="ar-SA"/>
        </w:rPr>
      </w:pPr>
    </w:p>
    <w:p w14:paraId="53E162FB" w14:textId="77777777" w:rsidR="00225169" w:rsidRPr="0073430A" w:rsidRDefault="00225169" w:rsidP="00225169">
      <w:pPr>
        <w:suppressAutoHyphens/>
        <w:rPr>
          <w:szCs w:val="22"/>
          <w:lang w:eastAsia="ar-SA"/>
        </w:rPr>
      </w:pPr>
    </w:p>
    <w:p w14:paraId="089F179F" w14:textId="77777777" w:rsidR="00225169" w:rsidRPr="0073430A" w:rsidRDefault="00225169" w:rsidP="00225169">
      <w:pPr>
        <w:suppressAutoHyphens/>
        <w:rPr>
          <w:szCs w:val="22"/>
          <w:lang w:eastAsia="ar-SA"/>
        </w:rPr>
      </w:pPr>
    </w:p>
    <w:p w14:paraId="5A59D978" w14:textId="77777777" w:rsidR="00225169" w:rsidRPr="0073430A" w:rsidRDefault="00225169" w:rsidP="00225169">
      <w:pPr>
        <w:suppressAutoHyphens/>
        <w:rPr>
          <w:szCs w:val="22"/>
          <w:lang w:eastAsia="ar-SA"/>
        </w:rPr>
      </w:pPr>
    </w:p>
    <w:p w14:paraId="43F8BEF7" w14:textId="77777777" w:rsidR="00225169" w:rsidRPr="0073430A" w:rsidRDefault="00225169" w:rsidP="00225169">
      <w:pPr>
        <w:suppressAutoHyphens/>
        <w:rPr>
          <w:szCs w:val="22"/>
          <w:lang w:eastAsia="ar-SA"/>
        </w:rPr>
      </w:pPr>
    </w:p>
    <w:p w14:paraId="38C2D290" w14:textId="77777777" w:rsidR="00225169" w:rsidRPr="0073430A" w:rsidRDefault="00225169" w:rsidP="00225169">
      <w:pPr>
        <w:suppressAutoHyphens/>
        <w:rPr>
          <w:szCs w:val="22"/>
          <w:lang w:eastAsia="ar-SA"/>
        </w:rPr>
      </w:pPr>
    </w:p>
    <w:p w14:paraId="2514A712" w14:textId="77777777" w:rsidR="00225169" w:rsidRPr="0073430A" w:rsidRDefault="00225169" w:rsidP="00225169">
      <w:pPr>
        <w:suppressAutoHyphens/>
        <w:rPr>
          <w:szCs w:val="22"/>
          <w:lang w:eastAsia="ar-SA"/>
        </w:rPr>
      </w:pPr>
    </w:p>
    <w:p w14:paraId="245A1F54" w14:textId="77777777" w:rsidR="00225169" w:rsidRPr="0073430A" w:rsidRDefault="00225169" w:rsidP="00225169">
      <w:pPr>
        <w:suppressAutoHyphens/>
        <w:rPr>
          <w:szCs w:val="22"/>
          <w:lang w:eastAsia="ar-SA"/>
        </w:rPr>
      </w:pPr>
    </w:p>
    <w:p w14:paraId="30709F6D" w14:textId="77777777" w:rsidR="00225169" w:rsidRPr="0073430A" w:rsidRDefault="00225169" w:rsidP="00225169">
      <w:pPr>
        <w:suppressAutoHyphens/>
        <w:rPr>
          <w:szCs w:val="22"/>
          <w:lang w:eastAsia="ar-SA"/>
        </w:rPr>
      </w:pPr>
    </w:p>
    <w:p w14:paraId="6BA0DE21" w14:textId="77777777" w:rsidR="00225169" w:rsidRPr="0073430A" w:rsidRDefault="00225169" w:rsidP="00225169">
      <w:pPr>
        <w:suppressAutoHyphens/>
        <w:rPr>
          <w:szCs w:val="22"/>
          <w:lang w:eastAsia="ar-SA"/>
        </w:rPr>
      </w:pPr>
    </w:p>
    <w:p w14:paraId="15768769" w14:textId="77777777" w:rsidR="00225169" w:rsidRPr="0073430A" w:rsidRDefault="00225169" w:rsidP="00225169">
      <w:pPr>
        <w:suppressAutoHyphens/>
        <w:rPr>
          <w:szCs w:val="22"/>
          <w:lang w:eastAsia="ar-SA"/>
        </w:rPr>
      </w:pPr>
    </w:p>
    <w:p w14:paraId="7F357E83" w14:textId="77777777" w:rsidR="00225169" w:rsidRPr="0073430A" w:rsidRDefault="00225169" w:rsidP="00225169">
      <w:pPr>
        <w:suppressAutoHyphens/>
        <w:rPr>
          <w:szCs w:val="22"/>
          <w:lang w:eastAsia="ar-SA"/>
        </w:rPr>
      </w:pPr>
    </w:p>
    <w:p w14:paraId="424370B5" w14:textId="77777777" w:rsidR="00225169" w:rsidRPr="0073430A" w:rsidRDefault="00225169" w:rsidP="00225169">
      <w:pPr>
        <w:suppressAutoHyphens/>
        <w:rPr>
          <w:szCs w:val="22"/>
          <w:lang w:eastAsia="ar-SA"/>
        </w:rPr>
      </w:pPr>
    </w:p>
    <w:p w14:paraId="3047B92E" w14:textId="77777777" w:rsidR="00225169" w:rsidRPr="0073430A" w:rsidRDefault="00225169" w:rsidP="00225169">
      <w:pPr>
        <w:suppressAutoHyphens/>
        <w:rPr>
          <w:szCs w:val="22"/>
          <w:lang w:eastAsia="ar-SA"/>
        </w:rPr>
      </w:pPr>
    </w:p>
    <w:p w14:paraId="4A97E2FE" w14:textId="77777777" w:rsidR="00225169" w:rsidRPr="0073430A" w:rsidRDefault="00225169" w:rsidP="00225169">
      <w:pPr>
        <w:suppressAutoHyphens/>
        <w:rPr>
          <w:szCs w:val="22"/>
          <w:lang w:eastAsia="ar-SA"/>
        </w:rPr>
      </w:pPr>
    </w:p>
    <w:p w14:paraId="3FEBF67A" w14:textId="77777777" w:rsidR="00225169" w:rsidRPr="0073430A" w:rsidRDefault="00225169" w:rsidP="00225169">
      <w:pPr>
        <w:suppressAutoHyphens/>
        <w:rPr>
          <w:szCs w:val="22"/>
          <w:lang w:eastAsia="ar-SA"/>
        </w:rPr>
      </w:pPr>
    </w:p>
    <w:p w14:paraId="5A5B75BE" w14:textId="77777777" w:rsidR="00225169" w:rsidRPr="0073430A" w:rsidRDefault="00225169" w:rsidP="00225169">
      <w:pPr>
        <w:suppressAutoHyphens/>
        <w:rPr>
          <w:szCs w:val="22"/>
          <w:lang w:eastAsia="ar-SA"/>
        </w:rPr>
      </w:pPr>
    </w:p>
    <w:p w14:paraId="01C0E88C" w14:textId="77777777" w:rsidR="00225169" w:rsidRDefault="00225169" w:rsidP="00225169">
      <w:pPr>
        <w:suppressAutoHyphens/>
        <w:rPr>
          <w:szCs w:val="22"/>
          <w:lang w:eastAsia="ar-SA"/>
        </w:rPr>
      </w:pPr>
    </w:p>
    <w:p w14:paraId="60A5F343" w14:textId="77777777" w:rsidR="00225169" w:rsidRDefault="00225169" w:rsidP="00225169">
      <w:pPr>
        <w:suppressAutoHyphens/>
        <w:rPr>
          <w:szCs w:val="22"/>
          <w:lang w:eastAsia="ar-SA"/>
        </w:rPr>
      </w:pPr>
    </w:p>
    <w:p w14:paraId="59723838" w14:textId="77777777" w:rsidR="00225169" w:rsidRPr="0073430A" w:rsidRDefault="00225169" w:rsidP="00225169">
      <w:pPr>
        <w:suppressAutoHyphens/>
        <w:rPr>
          <w:szCs w:val="22"/>
          <w:lang w:eastAsia="ar-SA"/>
        </w:rPr>
      </w:pPr>
    </w:p>
    <w:p w14:paraId="0DE395E3" w14:textId="77777777" w:rsidR="00225169" w:rsidRPr="0073430A" w:rsidRDefault="00225169" w:rsidP="00225169">
      <w:pPr>
        <w:suppressAutoHyphens/>
        <w:rPr>
          <w:szCs w:val="22"/>
          <w:lang w:eastAsia="ar-SA"/>
        </w:rPr>
      </w:pPr>
    </w:p>
    <w:p w14:paraId="6EF9DB43" w14:textId="77777777" w:rsidR="00225169" w:rsidRPr="0073430A" w:rsidRDefault="00225169" w:rsidP="00225169">
      <w:pPr>
        <w:tabs>
          <w:tab w:val="left" w:pos="567"/>
        </w:tabs>
        <w:suppressAutoHyphens/>
        <w:ind w:left="567" w:hanging="567"/>
        <w:jc w:val="center"/>
        <w:rPr>
          <w:b/>
          <w:caps/>
          <w:szCs w:val="22"/>
          <w:lang w:eastAsia="ar-SA"/>
        </w:rPr>
      </w:pPr>
      <w:r w:rsidRPr="0073430A">
        <w:rPr>
          <w:b/>
          <w:caps/>
          <w:szCs w:val="22"/>
          <w:lang w:eastAsia="ar-SA"/>
        </w:rPr>
        <w:t>B. PAKUOTĖS LAPELIS</w:t>
      </w:r>
    </w:p>
    <w:p w14:paraId="025D8338" w14:textId="77777777" w:rsidR="00225169" w:rsidRPr="0073430A" w:rsidRDefault="00225169" w:rsidP="00225169">
      <w:pPr>
        <w:pageBreakBefore/>
        <w:suppressAutoHyphens/>
        <w:jc w:val="center"/>
        <w:rPr>
          <w:b/>
          <w:bCs/>
          <w:szCs w:val="22"/>
          <w:lang w:eastAsia="ar-SA"/>
        </w:rPr>
      </w:pPr>
      <w:r w:rsidRPr="0073430A">
        <w:rPr>
          <w:b/>
          <w:bCs/>
          <w:szCs w:val="22"/>
          <w:lang w:eastAsia="ar-SA"/>
        </w:rPr>
        <w:lastRenderedPageBreak/>
        <w:t>Pakuotės lapelis: informacija vartotojui</w:t>
      </w:r>
    </w:p>
    <w:p w14:paraId="587FA1C8" w14:textId="77777777" w:rsidR="00225169" w:rsidRPr="0073430A" w:rsidRDefault="00225169" w:rsidP="00225169">
      <w:pPr>
        <w:suppressAutoHyphens/>
        <w:jc w:val="center"/>
        <w:rPr>
          <w:b/>
          <w:bCs/>
          <w:szCs w:val="22"/>
          <w:lang w:eastAsia="ar-SA"/>
        </w:rPr>
      </w:pPr>
    </w:p>
    <w:p w14:paraId="336E5678" w14:textId="77777777" w:rsidR="00225169" w:rsidRPr="0073430A" w:rsidRDefault="00225169" w:rsidP="00225169">
      <w:pPr>
        <w:keepNext/>
        <w:tabs>
          <w:tab w:val="left" w:pos="567"/>
        </w:tabs>
        <w:spacing w:line="260" w:lineRule="exact"/>
        <w:jc w:val="center"/>
        <w:outlineLvl w:val="3"/>
        <w:rPr>
          <w:b/>
          <w:noProof/>
          <w:snapToGrid w:val="0"/>
          <w:szCs w:val="22"/>
          <w:lang w:eastAsia="en-US"/>
        </w:rPr>
      </w:pPr>
      <w:r>
        <w:rPr>
          <w:b/>
          <w:szCs w:val="22"/>
          <w:lang w:eastAsia="ar-SA"/>
        </w:rPr>
        <w:t>MOXICEF</w:t>
      </w:r>
      <w:r w:rsidRPr="0073430A">
        <w:rPr>
          <w:szCs w:val="22"/>
          <w:lang w:eastAsia="ar-SA"/>
        </w:rPr>
        <w:t xml:space="preserve"> </w:t>
      </w:r>
      <w:r w:rsidRPr="0073430A">
        <w:rPr>
          <w:b/>
          <w:noProof/>
          <w:snapToGrid w:val="0"/>
          <w:szCs w:val="22"/>
          <w:lang w:eastAsia="en-US"/>
        </w:rPr>
        <w:t>1</w:t>
      </w:r>
      <w:r>
        <w:rPr>
          <w:b/>
          <w:noProof/>
          <w:snapToGrid w:val="0"/>
          <w:szCs w:val="22"/>
          <w:lang w:eastAsia="en-US"/>
        </w:rPr>
        <w:t> </w:t>
      </w:r>
      <w:r w:rsidRPr="0073430A">
        <w:rPr>
          <w:b/>
          <w:noProof/>
          <w:snapToGrid w:val="0"/>
          <w:szCs w:val="22"/>
          <w:lang w:eastAsia="en-US"/>
        </w:rPr>
        <w:t>g milteliai injekciniam ar infuziniam tirpalui</w:t>
      </w:r>
    </w:p>
    <w:p w14:paraId="2AF7F7C9" w14:textId="77777777" w:rsidR="00225169" w:rsidRPr="0073430A" w:rsidRDefault="00225169" w:rsidP="00225169">
      <w:pPr>
        <w:keepNext/>
        <w:tabs>
          <w:tab w:val="left" w:pos="567"/>
        </w:tabs>
        <w:spacing w:line="260" w:lineRule="exact"/>
        <w:jc w:val="center"/>
        <w:outlineLvl w:val="3"/>
        <w:rPr>
          <w:b/>
          <w:noProof/>
          <w:snapToGrid w:val="0"/>
          <w:szCs w:val="22"/>
          <w:lang w:eastAsia="en-US"/>
        </w:rPr>
      </w:pPr>
      <w:r>
        <w:rPr>
          <w:b/>
          <w:noProof/>
          <w:snapToGrid w:val="0"/>
          <w:szCs w:val="22"/>
          <w:highlight w:val="lightGray"/>
          <w:lang w:eastAsia="en-US"/>
        </w:rPr>
        <w:t>MOXICEF</w:t>
      </w:r>
      <w:r w:rsidRPr="0073430A">
        <w:rPr>
          <w:b/>
          <w:noProof/>
          <w:snapToGrid w:val="0"/>
          <w:szCs w:val="22"/>
          <w:highlight w:val="lightGray"/>
          <w:lang w:eastAsia="en-US"/>
        </w:rPr>
        <w:t xml:space="preserve"> 2</w:t>
      </w:r>
      <w:r>
        <w:rPr>
          <w:b/>
          <w:noProof/>
          <w:snapToGrid w:val="0"/>
          <w:szCs w:val="22"/>
          <w:highlight w:val="lightGray"/>
          <w:lang w:eastAsia="en-US"/>
        </w:rPr>
        <w:t> </w:t>
      </w:r>
      <w:r w:rsidRPr="0073430A">
        <w:rPr>
          <w:b/>
          <w:noProof/>
          <w:snapToGrid w:val="0"/>
          <w:szCs w:val="22"/>
          <w:highlight w:val="lightGray"/>
          <w:lang w:eastAsia="en-US"/>
        </w:rPr>
        <w:t>g milteliai injekciniam ar infuziniam tirpalui</w:t>
      </w:r>
    </w:p>
    <w:p w14:paraId="7047205E" w14:textId="77777777" w:rsidR="00225169" w:rsidRPr="0073430A" w:rsidRDefault="00225169" w:rsidP="00225169">
      <w:pPr>
        <w:jc w:val="center"/>
        <w:rPr>
          <w:snapToGrid w:val="0"/>
          <w:szCs w:val="22"/>
          <w:lang w:eastAsia="en-US"/>
        </w:rPr>
      </w:pPr>
      <w:r>
        <w:rPr>
          <w:snapToGrid w:val="0"/>
          <w:szCs w:val="22"/>
          <w:lang w:eastAsia="en-US"/>
        </w:rPr>
        <w:t>c</w:t>
      </w:r>
      <w:r w:rsidRPr="0073430A">
        <w:rPr>
          <w:snapToGrid w:val="0"/>
          <w:szCs w:val="22"/>
          <w:lang w:eastAsia="en-US"/>
        </w:rPr>
        <w:t>efotaksimas</w:t>
      </w:r>
      <w:r>
        <w:rPr>
          <w:snapToGrid w:val="0"/>
          <w:szCs w:val="22"/>
          <w:lang w:eastAsia="en-US"/>
        </w:rPr>
        <w:t xml:space="preserve"> (cefotaksimo natrio druskos pavidalu)</w:t>
      </w:r>
    </w:p>
    <w:p w14:paraId="73B1B9F2" w14:textId="77777777" w:rsidR="00225169" w:rsidRPr="0073430A" w:rsidRDefault="00225169" w:rsidP="00225169">
      <w:pPr>
        <w:jc w:val="center"/>
        <w:rPr>
          <w:snapToGrid w:val="0"/>
          <w:szCs w:val="22"/>
          <w:lang w:eastAsia="en-US"/>
        </w:rPr>
      </w:pPr>
    </w:p>
    <w:p w14:paraId="0437663D" w14:textId="77777777" w:rsidR="00225169" w:rsidRPr="0073430A" w:rsidRDefault="00225169" w:rsidP="00225169">
      <w:pPr>
        <w:suppressAutoHyphens/>
        <w:rPr>
          <w:snapToGrid w:val="0"/>
          <w:szCs w:val="22"/>
          <w:lang w:eastAsia="en-US"/>
        </w:rPr>
      </w:pPr>
      <w:r w:rsidRPr="0073430A">
        <w:rPr>
          <w:b/>
          <w:snapToGrid w:val="0"/>
          <w:szCs w:val="22"/>
          <w:lang w:eastAsia="en-US"/>
        </w:rPr>
        <w:t>Atidžiai perskaitykite visą šį lapelį, prieš pradėdami vartoti vaistą, nes jame pateikiama Jums svarbi informacija.</w:t>
      </w:r>
    </w:p>
    <w:p w14:paraId="5C59E63C" w14:textId="77777777" w:rsidR="00225169" w:rsidRPr="0073430A" w:rsidRDefault="00225169" w:rsidP="00225169">
      <w:pPr>
        <w:numPr>
          <w:ilvl w:val="0"/>
          <w:numId w:val="12"/>
        </w:numPr>
        <w:tabs>
          <w:tab w:val="left" w:pos="567"/>
        </w:tabs>
        <w:suppressAutoHyphens/>
        <w:spacing w:line="260" w:lineRule="exact"/>
        <w:ind w:left="567" w:right="-2" w:hanging="567"/>
        <w:rPr>
          <w:snapToGrid w:val="0"/>
          <w:szCs w:val="22"/>
          <w:lang w:eastAsia="en-US"/>
        </w:rPr>
      </w:pPr>
      <w:r w:rsidRPr="0073430A">
        <w:rPr>
          <w:snapToGrid w:val="0"/>
          <w:szCs w:val="22"/>
          <w:lang w:eastAsia="en-US"/>
        </w:rPr>
        <w:t>Neišmeskite šio lapelio, nes vėl gali prireikti jį perskaityti.</w:t>
      </w:r>
    </w:p>
    <w:p w14:paraId="7FE26ED9" w14:textId="77777777" w:rsidR="00225169" w:rsidRPr="0073430A" w:rsidRDefault="00225169" w:rsidP="00225169">
      <w:pPr>
        <w:numPr>
          <w:ilvl w:val="0"/>
          <w:numId w:val="12"/>
        </w:numPr>
        <w:tabs>
          <w:tab w:val="left" w:pos="567"/>
        </w:tabs>
        <w:suppressAutoHyphens/>
        <w:spacing w:line="260" w:lineRule="exact"/>
        <w:ind w:left="567" w:right="-2" w:hanging="567"/>
        <w:rPr>
          <w:snapToGrid w:val="0"/>
          <w:szCs w:val="22"/>
          <w:lang w:eastAsia="en-US"/>
        </w:rPr>
      </w:pPr>
      <w:r w:rsidRPr="0073430A">
        <w:rPr>
          <w:snapToGrid w:val="0"/>
          <w:szCs w:val="22"/>
          <w:lang w:eastAsia="en-US"/>
        </w:rPr>
        <w:t>Jeigu kiltų daugiau klausimų, kreipkitės į gydytoją</w:t>
      </w:r>
      <w:r>
        <w:rPr>
          <w:snapToGrid w:val="0"/>
          <w:szCs w:val="22"/>
          <w:lang w:eastAsia="en-US"/>
        </w:rPr>
        <w:t>,</w:t>
      </w:r>
      <w:r w:rsidRPr="0073430A">
        <w:rPr>
          <w:snapToGrid w:val="0"/>
          <w:szCs w:val="22"/>
          <w:lang w:eastAsia="en-US"/>
        </w:rPr>
        <w:t xml:space="preserve"> vaistininką arba slaugytoją.</w:t>
      </w:r>
    </w:p>
    <w:p w14:paraId="2CC37FFB" w14:textId="77777777" w:rsidR="00225169" w:rsidRPr="0073430A" w:rsidRDefault="00225169" w:rsidP="00225169">
      <w:pPr>
        <w:numPr>
          <w:ilvl w:val="0"/>
          <w:numId w:val="12"/>
        </w:numPr>
        <w:tabs>
          <w:tab w:val="left" w:pos="567"/>
        </w:tabs>
        <w:suppressAutoHyphens/>
        <w:spacing w:line="260" w:lineRule="exact"/>
        <w:ind w:left="567" w:right="-2" w:hanging="567"/>
        <w:rPr>
          <w:snapToGrid w:val="0"/>
          <w:szCs w:val="22"/>
          <w:lang w:eastAsia="en-US"/>
        </w:rPr>
      </w:pPr>
      <w:r w:rsidRPr="0073430A">
        <w:rPr>
          <w:snapToGrid w:val="0"/>
          <w:szCs w:val="22"/>
          <w:lang w:eastAsia="en-US"/>
        </w:rPr>
        <w:t>Šis vaistas skirtas tik Jums, todėl kitiems žmonėms jo duoti negalima. Vaistas gali jiems pakenkti (net tiems, kurių ligos požymiai yra tokie patys kaip Jūsų).</w:t>
      </w:r>
    </w:p>
    <w:p w14:paraId="6311917B" w14:textId="77777777" w:rsidR="00225169" w:rsidRPr="0073430A" w:rsidRDefault="00225169" w:rsidP="00225169">
      <w:pPr>
        <w:numPr>
          <w:ilvl w:val="0"/>
          <w:numId w:val="12"/>
        </w:numPr>
        <w:tabs>
          <w:tab w:val="left" w:pos="567"/>
        </w:tabs>
        <w:suppressAutoHyphens/>
        <w:spacing w:line="260" w:lineRule="exact"/>
        <w:ind w:left="567" w:right="-2" w:hanging="567"/>
        <w:rPr>
          <w:snapToGrid w:val="0"/>
          <w:szCs w:val="22"/>
          <w:lang w:eastAsia="en-US"/>
        </w:rPr>
      </w:pPr>
      <w:r w:rsidRPr="0073430A">
        <w:rPr>
          <w:snapToGrid w:val="0"/>
          <w:szCs w:val="22"/>
          <w:lang w:eastAsia="en-US"/>
        </w:rPr>
        <w:t>Jeigu pasireiškė šalutinis poveikis (net jei jis šiame lapelyje nenurodytas), kreipkitės į gydytoją, vaistininką arba slaugytoją. Žr. 4 skyrių.</w:t>
      </w:r>
    </w:p>
    <w:p w14:paraId="3406F899" w14:textId="77777777" w:rsidR="00225169" w:rsidRPr="0073430A" w:rsidRDefault="00225169" w:rsidP="00225169">
      <w:pPr>
        <w:ind w:right="-2"/>
        <w:rPr>
          <w:snapToGrid w:val="0"/>
          <w:szCs w:val="22"/>
          <w:lang w:eastAsia="en-US"/>
        </w:rPr>
      </w:pPr>
    </w:p>
    <w:p w14:paraId="0A7BC20E" w14:textId="77777777" w:rsidR="00225169" w:rsidRDefault="00225169" w:rsidP="00225169">
      <w:pPr>
        <w:numPr>
          <w:ilvl w:val="12"/>
          <w:numId w:val="0"/>
        </w:numPr>
        <w:ind w:right="-2"/>
        <w:outlineLvl w:val="0"/>
        <w:rPr>
          <w:b/>
          <w:snapToGrid w:val="0"/>
          <w:szCs w:val="22"/>
          <w:lang w:eastAsia="en-US"/>
        </w:rPr>
      </w:pPr>
      <w:r w:rsidRPr="0073430A">
        <w:rPr>
          <w:b/>
          <w:snapToGrid w:val="0"/>
          <w:szCs w:val="22"/>
          <w:lang w:eastAsia="en-US"/>
        </w:rPr>
        <w:t>Apie ką rašoma šiame lapelyje</w:t>
      </w:r>
      <w:r>
        <w:rPr>
          <w:b/>
          <w:snapToGrid w:val="0"/>
          <w:szCs w:val="22"/>
          <w:lang w:eastAsia="en-US"/>
        </w:rPr>
        <w:t>?</w:t>
      </w:r>
    </w:p>
    <w:p w14:paraId="48D0369A" w14:textId="77777777" w:rsidR="00225169" w:rsidRPr="0073430A" w:rsidRDefault="00225169" w:rsidP="00225169">
      <w:pPr>
        <w:numPr>
          <w:ilvl w:val="12"/>
          <w:numId w:val="0"/>
        </w:numPr>
        <w:ind w:right="-2"/>
        <w:outlineLvl w:val="0"/>
        <w:rPr>
          <w:snapToGrid w:val="0"/>
          <w:szCs w:val="22"/>
          <w:lang w:eastAsia="en-US"/>
        </w:rPr>
      </w:pPr>
    </w:p>
    <w:p w14:paraId="76CB8F87" w14:textId="77777777" w:rsidR="00225169" w:rsidRPr="0073430A" w:rsidRDefault="00225169" w:rsidP="00225169">
      <w:pPr>
        <w:numPr>
          <w:ilvl w:val="12"/>
          <w:numId w:val="0"/>
        </w:numPr>
        <w:tabs>
          <w:tab w:val="left" w:pos="426"/>
        </w:tabs>
        <w:ind w:right="-29"/>
        <w:rPr>
          <w:snapToGrid w:val="0"/>
          <w:szCs w:val="22"/>
          <w:lang w:eastAsia="en-US"/>
        </w:rPr>
      </w:pPr>
      <w:r w:rsidRPr="0073430A">
        <w:rPr>
          <w:snapToGrid w:val="0"/>
          <w:szCs w:val="22"/>
          <w:lang w:eastAsia="en-US"/>
        </w:rPr>
        <w:t>1.</w:t>
      </w:r>
      <w:r w:rsidRPr="0073430A">
        <w:rPr>
          <w:snapToGrid w:val="0"/>
          <w:szCs w:val="22"/>
          <w:lang w:eastAsia="en-US"/>
        </w:rPr>
        <w:tab/>
        <w:t xml:space="preserve">Kas yra </w:t>
      </w:r>
      <w:r>
        <w:rPr>
          <w:snapToGrid w:val="0"/>
          <w:szCs w:val="22"/>
          <w:lang w:eastAsia="en-US"/>
        </w:rPr>
        <w:t>MOXICEF</w:t>
      </w:r>
      <w:r w:rsidRPr="0073430A">
        <w:rPr>
          <w:snapToGrid w:val="0"/>
          <w:szCs w:val="22"/>
          <w:lang w:eastAsia="en-US"/>
        </w:rPr>
        <w:t xml:space="preserve"> ir kam jis vartojamas</w:t>
      </w:r>
    </w:p>
    <w:p w14:paraId="7A4E2939" w14:textId="77777777" w:rsidR="00225169" w:rsidRPr="0073430A" w:rsidRDefault="00225169" w:rsidP="00225169">
      <w:pPr>
        <w:numPr>
          <w:ilvl w:val="12"/>
          <w:numId w:val="0"/>
        </w:numPr>
        <w:tabs>
          <w:tab w:val="left" w:pos="426"/>
        </w:tabs>
        <w:ind w:right="-29"/>
        <w:rPr>
          <w:snapToGrid w:val="0"/>
          <w:szCs w:val="22"/>
          <w:lang w:eastAsia="en-US"/>
        </w:rPr>
      </w:pPr>
      <w:r w:rsidRPr="0073430A">
        <w:rPr>
          <w:snapToGrid w:val="0"/>
          <w:szCs w:val="22"/>
          <w:lang w:eastAsia="en-US"/>
        </w:rPr>
        <w:t>2.</w:t>
      </w:r>
      <w:r w:rsidRPr="0073430A">
        <w:rPr>
          <w:snapToGrid w:val="0"/>
          <w:szCs w:val="22"/>
          <w:lang w:eastAsia="en-US"/>
        </w:rPr>
        <w:tab/>
        <w:t xml:space="preserve">Kas žinotina prieš vartojant </w:t>
      </w:r>
      <w:r>
        <w:rPr>
          <w:snapToGrid w:val="0"/>
          <w:szCs w:val="22"/>
          <w:lang w:eastAsia="en-US"/>
        </w:rPr>
        <w:t>MOXICEF</w:t>
      </w:r>
    </w:p>
    <w:p w14:paraId="2390613A" w14:textId="77777777" w:rsidR="00225169" w:rsidRPr="0073430A" w:rsidRDefault="00225169" w:rsidP="00225169">
      <w:pPr>
        <w:numPr>
          <w:ilvl w:val="12"/>
          <w:numId w:val="0"/>
        </w:numPr>
        <w:tabs>
          <w:tab w:val="left" w:pos="426"/>
        </w:tabs>
        <w:ind w:right="-29"/>
        <w:rPr>
          <w:snapToGrid w:val="0"/>
          <w:szCs w:val="22"/>
          <w:lang w:eastAsia="en-US"/>
        </w:rPr>
      </w:pPr>
      <w:r w:rsidRPr="0073430A">
        <w:rPr>
          <w:snapToGrid w:val="0"/>
          <w:szCs w:val="22"/>
          <w:lang w:eastAsia="en-US"/>
        </w:rPr>
        <w:t>3.</w:t>
      </w:r>
      <w:r w:rsidRPr="0073430A">
        <w:rPr>
          <w:snapToGrid w:val="0"/>
          <w:szCs w:val="22"/>
          <w:lang w:eastAsia="en-US"/>
        </w:rPr>
        <w:tab/>
        <w:t xml:space="preserve">Kaip vartoti </w:t>
      </w:r>
      <w:r>
        <w:rPr>
          <w:snapToGrid w:val="0"/>
          <w:szCs w:val="22"/>
          <w:lang w:eastAsia="en-US"/>
        </w:rPr>
        <w:t>MOXICEF</w:t>
      </w:r>
    </w:p>
    <w:p w14:paraId="74EEA8BC" w14:textId="77777777" w:rsidR="00225169" w:rsidRPr="0073430A" w:rsidRDefault="00225169" w:rsidP="00225169">
      <w:pPr>
        <w:numPr>
          <w:ilvl w:val="12"/>
          <w:numId w:val="0"/>
        </w:numPr>
        <w:tabs>
          <w:tab w:val="left" w:pos="426"/>
        </w:tabs>
        <w:ind w:right="-29"/>
        <w:rPr>
          <w:snapToGrid w:val="0"/>
          <w:szCs w:val="22"/>
          <w:lang w:eastAsia="en-US"/>
        </w:rPr>
      </w:pPr>
      <w:r w:rsidRPr="0073430A">
        <w:rPr>
          <w:snapToGrid w:val="0"/>
          <w:szCs w:val="22"/>
          <w:lang w:eastAsia="en-US"/>
        </w:rPr>
        <w:t>4.</w:t>
      </w:r>
      <w:r w:rsidRPr="0073430A">
        <w:rPr>
          <w:snapToGrid w:val="0"/>
          <w:szCs w:val="22"/>
          <w:lang w:eastAsia="en-US"/>
        </w:rPr>
        <w:tab/>
        <w:t xml:space="preserve">Galimas šalutinis poveikis </w:t>
      </w:r>
    </w:p>
    <w:p w14:paraId="02CC3D1F" w14:textId="77777777" w:rsidR="00225169" w:rsidRPr="0073430A" w:rsidRDefault="00225169" w:rsidP="00225169">
      <w:pPr>
        <w:numPr>
          <w:ilvl w:val="0"/>
          <w:numId w:val="3"/>
        </w:numPr>
        <w:tabs>
          <w:tab w:val="left" w:pos="426"/>
        </w:tabs>
        <w:suppressAutoHyphens/>
        <w:spacing w:line="260" w:lineRule="exact"/>
        <w:ind w:right="-29"/>
        <w:rPr>
          <w:snapToGrid w:val="0"/>
          <w:szCs w:val="22"/>
          <w:lang w:eastAsia="en-US"/>
        </w:rPr>
      </w:pPr>
      <w:r w:rsidRPr="0073430A">
        <w:rPr>
          <w:snapToGrid w:val="0"/>
          <w:szCs w:val="22"/>
          <w:lang w:eastAsia="en-US"/>
        </w:rPr>
        <w:t xml:space="preserve">Kaip laikyti </w:t>
      </w:r>
      <w:r>
        <w:rPr>
          <w:snapToGrid w:val="0"/>
          <w:szCs w:val="22"/>
          <w:lang w:eastAsia="en-US"/>
        </w:rPr>
        <w:t>MOXICEF</w:t>
      </w:r>
    </w:p>
    <w:p w14:paraId="70517572" w14:textId="77777777" w:rsidR="00225169" w:rsidRPr="0073430A" w:rsidRDefault="00225169" w:rsidP="00225169">
      <w:pPr>
        <w:tabs>
          <w:tab w:val="left" w:pos="426"/>
        </w:tabs>
        <w:ind w:right="-29"/>
        <w:rPr>
          <w:snapToGrid w:val="0"/>
          <w:szCs w:val="22"/>
          <w:lang w:eastAsia="en-US"/>
        </w:rPr>
      </w:pPr>
      <w:r w:rsidRPr="0073430A">
        <w:rPr>
          <w:snapToGrid w:val="0"/>
          <w:szCs w:val="22"/>
          <w:lang w:eastAsia="en-US"/>
        </w:rPr>
        <w:t>6.</w:t>
      </w:r>
      <w:r w:rsidRPr="0073430A">
        <w:rPr>
          <w:snapToGrid w:val="0"/>
          <w:szCs w:val="22"/>
          <w:lang w:eastAsia="en-US"/>
        </w:rPr>
        <w:tab/>
        <w:t>Pakuotės turinys ir kita informacija</w:t>
      </w:r>
    </w:p>
    <w:p w14:paraId="0013968C" w14:textId="77777777" w:rsidR="00225169" w:rsidRPr="0073430A" w:rsidRDefault="00225169" w:rsidP="00225169">
      <w:pPr>
        <w:numPr>
          <w:ilvl w:val="12"/>
          <w:numId w:val="0"/>
        </w:numPr>
        <w:rPr>
          <w:snapToGrid w:val="0"/>
          <w:szCs w:val="22"/>
          <w:lang w:eastAsia="en-US"/>
        </w:rPr>
      </w:pPr>
    </w:p>
    <w:p w14:paraId="0A833448" w14:textId="77777777" w:rsidR="00225169" w:rsidRPr="0073430A" w:rsidRDefault="00225169" w:rsidP="00225169">
      <w:pPr>
        <w:numPr>
          <w:ilvl w:val="12"/>
          <w:numId w:val="0"/>
        </w:numPr>
        <w:rPr>
          <w:snapToGrid w:val="0"/>
          <w:szCs w:val="22"/>
          <w:lang w:eastAsia="en-US"/>
        </w:rPr>
      </w:pPr>
    </w:p>
    <w:p w14:paraId="66796334" w14:textId="77777777" w:rsidR="00225169" w:rsidRPr="0073430A" w:rsidRDefault="00225169" w:rsidP="00225169">
      <w:pPr>
        <w:numPr>
          <w:ilvl w:val="0"/>
          <w:numId w:val="5"/>
        </w:numPr>
        <w:suppressAutoHyphens/>
        <w:spacing w:line="260" w:lineRule="exact"/>
        <w:ind w:right="-2"/>
        <w:rPr>
          <w:b/>
          <w:snapToGrid w:val="0"/>
          <w:szCs w:val="22"/>
          <w:lang w:eastAsia="en-US"/>
        </w:rPr>
      </w:pPr>
      <w:r w:rsidRPr="0073430A">
        <w:rPr>
          <w:b/>
          <w:snapToGrid w:val="0"/>
          <w:szCs w:val="22"/>
          <w:lang w:eastAsia="en-US"/>
        </w:rPr>
        <w:t xml:space="preserve">Kas yra </w:t>
      </w:r>
      <w:r>
        <w:rPr>
          <w:b/>
          <w:snapToGrid w:val="0"/>
          <w:szCs w:val="22"/>
          <w:lang w:eastAsia="en-US"/>
        </w:rPr>
        <w:t>MOXICEF</w:t>
      </w:r>
      <w:r w:rsidRPr="0073430A">
        <w:rPr>
          <w:b/>
          <w:snapToGrid w:val="0"/>
          <w:szCs w:val="22"/>
          <w:lang w:eastAsia="en-US"/>
        </w:rPr>
        <w:t xml:space="preserve"> ir kam jis vartojamas</w:t>
      </w:r>
    </w:p>
    <w:p w14:paraId="59DFC076" w14:textId="77777777" w:rsidR="00225169" w:rsidRPr="0073430A" w:rsidRDefault="00225169" w:rsidP="00225169">
      <w:pPr>
        <w:numPr>
          <w:ilvl w:val="12"/>
          <w:numId w:val="0"/>
        </w:numPr>
        <w:jc w:val="both"/>
        <w:rPr>
          <w:snapToGrid w:val="0"/>
          <w:szCs w:val="22"/>
          <w:lang w:eastAsia="en-US"/>
        </w:rPr>
      </w:pPr>
    </w:p>
    <w:p w14:paraId="77E75F2E" w14:textId="77777777" w:rsidR="00225169" w:rsidRDefault="00225169" w:rsidP="00225169">
      <w:pPr>
        <w:numPr>
          <w:ilvl w:val="12"/>
          <w:numId w:val="0"/>
        </w:numPr>
        <w:rPr>
          <w:snapToGrid w:val="0"/>
          <w:szCs w:val="22"/>
          <w:lang w:eastAsia="en-US"/>
        </w:rPr>
      </w:pPr>
      <w:r>
        <w:rPr>
          <w:snapToGrid w:val="0"/>
          <w:szCs w:val="22"/>
          <w:lang w:eastAsia="en-US"/>
        </w:rPr>
        <w:t xml:space="preserve">MOXICEF, kurio sudėtyje yra cefotaksimo (antibiotiko, priklausančio vaistų grupei, vadinamai cefalosporinais), yra vaistas, vartojamas kovoti su bakterijomis. </w:t>
      </w:r>
    </w:p>
    <w:p w14:paraId="023B72A2" w14:textId="77777777" w:rsidR="00225169" w:rsidRPr="0073430A" w:rsidRDefault="00225169" w:rsidP="00225169">
      <w:pPr>
        <w:numPr>
          <w:ilvl w:val="12"/>
          <w:numId w:val="0"/>
        </w:numPr>
        <w:jc w:val="both"/>
        <w:rPr>
          <w:snapToGrid w:val="0"/>
          <w:szCs w:val="22"/>
          <w:lang w:eastAsia="en-US"/>
        </w:rPr>
      </w:pPr>
      <w:r>
        <w:rPr>
          <w:snapToGrid w:val="0"/>
          <w:szCs w:val="22"/>
          <w:lang w:eastAsia="en-US"/>
        </w:rPr>
        <w:t>Jis vartojamas sergant sunkiomis ūminėmis ir lėtinėmis infekcijomis, sukeltomis cefotaksimui jautrių ligos sukėlėjų</w:t>
      </w:r>
      <w:r w:rsidRPr="0073430A">
        <w:rPr>
          <w:snapToGrid w:val="0"/>
          <w:szCs w:val="22"/>
          <w:lang w:eastAsia="en-US"/>
        </w:rPr>
        <w:t>:</w:t>
      </w:r>
    </w:p>
    <w:p w14:paraId="3DA95B56" w14:textId="77777777" w:rsidR="00225169" w:rsidRPr="00AE5B77" w:rsidRDefault="00225169" w:rsidP="00225169">
      <w:pPr>
        <w:numPr>
          <w:ilvl w:val="0"/>
          <w:numId w:val="20"/>
        </w:numPr>
        <w:tabs>
          <w:tab w:val="left" w:pos="567"/>
        </w:tabs>
        <w:rPr>
          <w:szCs w:val="22"/>
          <w:lang w:eastAsia="en-US"/>
        </w:rPr>
      </w:pPr>
      <w:r w:rsidRPr="00AE5B77">
        <w:rPr>
          <w:szCs w:val="22"/>
          <w:lang w:eastAsia="en-US"/>
        </w:rPr>
        <w:t xml:space="preserve">kvėpavimo </w:t>
      </w:r>
      <w:r>
        <w:rPr>
          <w:szCs w:val="22"/>
          <w:lang w:eastAsia="en-US"/>
        </w:rPr>
        <w:t>organų infekcijų</w:t>
      </w:r>
      <w:r w:rsidRPr="00AE5B77">
        <w:rPr>
          <w:szCs w:val="22"/>
          <w:lang w:eastAsia="en-US"/>
        </w:rPr>
        <w:t>;</w:t>
      </w:r>
    </w:p>
    <w:p w14:paraId="2521CBB6" w14:textId="77777777" w:rsidR="00225169" w:rsidRDefault="00225169" w:rsidP="00225169">
      <w:pPr>
        <w:numPr>
          <w:ilvl w:val="0"/>
          <w:numId w:val="20"/>
        </w:numPr>
        <w:tabs>
          <w:tab w:val="left" w:pos="567"/>
        </w:tabs>
        <w:rPr>
          <w:szCs w:val="22"/>
          <w:lang w:eastAsia="en-US"/>
        </w:rPr>
      </w:pPr>
      <w:r>
        <w:rPr>
          <w:szCs w:val="22"/>
          <w:lang w:eastAsia="en-US"/>
        </w:rPr>
        <w:t>ausų, nosies ir gerklės srities infekcijų;</w:t>
      </w:r>
    </w:p>
    <w:p w14:paraId="1C90CAF4" w14:textId="77777777" w:rsidR="00225169" w:rsidRPr="00AE5B77" w:rsidRDefault="00225169" w:rsidP="00225169">
      <w:pPr>
        <w:numPr>
          <w:ilvl w:val="0"/>
          <w:numId w:val="20"/>
        </w:numPr>
        <w:tabs>
          <w:tab w:val="left" w:pos="567"/>
        </w:tabs>
        <w:rPr>
          <w:szCs w:val="22"/>
          <w:lang w:eastAsia="en-US"/>
        </w:rPr>
      </w:pPr>
      <w:r w:rsidRPr="00AE5B77">
        <w:rPr>
          <w:szCs w:val="22"/>
          <w:lang w:eastAsia="en-US"/>
        </w:rPr>
        <w:t>inkstų ir šlapimo takų</w:t>
      </w:r>
      <w:r>
        <w:rPr>
          <w:szCs w:val="22"/>
          <w:lang w:eastAsia="en-US"/>
        </w:rPr>
        <w:t xml:space="preserve"> infekcijų</w:t>
      </w:r>
      <w:r w:rsidRPr="00AE5B77">
        <w:rPr>
          <w:szCs w:val="22"/>
          <w:lang w:eastAsia="en-US"/>
        </w:rPr>
        <w:t xml:space="preserve">; </w:t>
      </w:r>
    </w:p>
    <w:p w14:paraId="79C6B134" w14:textId="77777777" w:rsidR="00225169" w:rsidRDefault="00225169" w:rsidP="00225169">
      <w:pPr>
        <w:numPr>
          <w:ilvl w:val="0"/>
          <w:numId w:val="20"/>
        </w:numPr>
        <w:tabs>
          <w:tab w:val="left" w:pos="567"/>
        </w:tabs>
        <w:rPr>
          <w:szCs w:val="22"/>
          <w:lang w:eastAsia="en-US"/>
        </w:rPr>
      </w:pPr>
      <w:r w:rsidRPr="00AE5B77">
        <w:rPr>
          <w:szCs w:val="22"/>
          <w:lang w:eastAsia="en-US"/>
        </w:rPr>
        <w:t xml:space="preserve">odos ir </w:t>
      </w:r>
      <w:r>
        <w:rPr>
          <w:szCs w:val="22"/>
          <w:lang w:eastAsia="en-US"/>
        </w:rPr>
        <w:t>minkštųjų audinių infekcijų;</w:t>
      </w:r>
    </w:p>
    <w:p w14:paraId="56890B6E" w14:textId="77777777" w:rsidR="00225169" w:rsidRDefault="00225169" w:rsidP="00225169">
      <w:pPr>
        <w:numPr>
          <w:ilvl w:val="0"/>
          <w:numId w:val="20"/>
        </w:numPr>
        <w:tabs>
          <w:tab w:val="left" w:pos="567"/>
        </w:tabs>
        <w:rPr>
          <w:szCs w:val="22"/>
          <w:lang w:eastAsia="en-US"/>
        </w:rPr>
      </w:pPr>
      <w:r w:rsidRPr="00AE5B77">
        <w:rPr>
          <w:szCs w:val="22"/>
          <w:lang w:eastAsia="en-US"/>
        </w:rPr>
        <w:t xml:space="preserve">kaulų ir sąnarių </w:t>
      </w:r>
      <w:r>
        <w:rPr>
          <w:szCs w:val="22"/>
          <w:lang w:eastAsia="en-US"/>
        </w:rPr>
        <w:t>infekcijų;</w:t>
      </w:r>
    </w:p>
    <w:p w14:paraId="62885865" w14:textId="77777777" w:rsidR="00225169" w:rsidRPr="00AE5B77" w:rsidRDefault="00225169" w:rsidP="00225169">
      <w:pPr>
        <w:numPr>
          <w:ilvl w:val="0"/>
          <w:numId w:val="20"/>
        </w:numPr>
        <w:tabs>
          <w:tab w:val="left" w:pos="567"/>
        </w:tabs>
        <w:rPr>
          <w:szCs w:val="22"/>
          <w:lang w:eastAsia="en-US"/>
        </w:rPr>
      </w:pPr>
      <w:r w:rsidRPr="00AE5B77">
        <w:rPr>
          <w:szCs w:val="22"/>
          <w:lang w:eastAsia="en-US"/>
        </w:rPr>
        <w:t>lyt</w:t>
      </w:r>
      <w:r>
        <w:rPr>
          <w:szCs w:val="22"/>
          <w:lang w:eastAsia="en-US"/>
        </w:rPr>
        <w:t>ies organų infekcijų</w:t>
      </w:r>
      <w:r w:rsidRPr="00AE5B77">
        <w:rPr>
          <w:szCs w:val="22"/>
          <w:lang w:eastAsia="en-US"/>
        </w:rPr>
        <w:t>, įskaitant gonorėją;</w:t>
      </w:r>
    </w:p>
    <w:p w14:paraId="23B407F0" w14:textId="77777777" w:rsidR="00225169" w:rsidRPr="00AE5B77" w:rsidRDefault="00225169" w:rsidP="00225169">
      <w:pPr>
        <w:numPr>
          <w:ilvl w:val="0"/>
          <w:numId w:val="20"/>
        </w:numPr>
        <w:tabs>
          <w:tab w:val="left" w:pos="567"/>
        </w:tabs>
        <w:rPr>
          <w:szCs w:val="22"/>
          <w:lang w:eastAsia="en-US"/>
        </w:rPr>
      </w:pPr>
      <w:r w:rsidRPr="00AE5B77">
        <w:rPr>
          <w:szCs w:val="22"/>
          <w:lang w:eastAsia="en-US"/>
        </w:rPr>
        <w:t xml:space="preserve">pilvo </w:t>
      </w:r>
      <w:r>
        <w:rPr>
          <w:szCs w:val="22"/>
          <w:lang w:eastAsia="en-US"/>
        </w:rPr>
        <w:t>infekcijų</w:t>
      </w:r>
      <w:r w:rsidRPr="00AE5B77">
        <w:rPr>
          <w:szCs w:val="22"/>
          <w:lang w:eastAsia="en-US"/>
        </w:rPr>
        <w:t>, įskaitant peritonitą;</w:t>
      </w:r>
    </w:p>
    <w:p w14:paraId="4CA15595" w14:textId="77777777" w:rsidR="00225169" w:rsidRPr="00AE5B77" w:rsidRDefault="00225169" w:rsidP="00225169">
      <w:pPr>
        <w:numPr>
          <w:ilvl w:val="0"/>
          <w:numId w:val="20"/>
        </w:numPr>
        <w:tabs>
          <w:tab w:val="left" w:pos="567"/>
        </w:tabs>
        <w:rPr>
          <w:szCs w:val="22"/>
          <w:lang w:eastAsia="en-US"/>
        </w:rPr>
      </w:pPr>
      <w:r>
        <w:rPr>
          <w:szCs w:val="22"/>
          <w:lang w:eastAsia="en-US"/>
        </w:rPr>
        <w:t>meningito</w:t>
      </w:r>
      <w:r w:rsidRPr="00AE5B77">
        <w:rPr>
          <w:szCs w:val="22"/>
          <w:lang w:eastAsia="en-US"/>
        </w:rPr>
        <w:t xml:space="preserve">; </w:t>
      </w:r>
    </w:p>
    <w:p w14:paraId="645D1556" w14:textId="77777777" w:rsidR="00225169" w:rsidRPr="00AE5B77" w:rsidRDefault="00225169" w:rsidP="00225169">
      <w:pPr>
        <w:numPr>
          <w:ilvl w:val="0"/>
          <w:numId w:val="20"/>
        </w:numPr>
        <w:tabs>
          <w:tab w:val="left" w:pos="567"/>
        </w:tabs>
        <w:rPr>
          <w:szCs w:val="22"/>
          <w:lang w:eastAsia="en-US"/>
        </w:rPr>
      </w:pPr>
      <w:r>
        <w:rPr>
          <w:szCs w:val="22"/>
          <w:lang w:eastAsia="en-US"/>
        </w:rPr>
        <w:t>kraujo užkrėtimo (</w:t>
      </w:r>
      <w:r w:rsidRPr="00AE5B77">
        <w:rPr>
          <w:szCs w:val="22"/>
          <w:lang w:eastAsia="en-US"/>
        </w:rPr>
        <w:t>sepsio</w:t>
      </w:r>
      <w:r>
        <w:rPr>
          <w:szCs w:val="22"/>
          <w:lang w:eastAsia="en-US"/>
        </w:rPr>
        <w:t>)</w:t>
      </w:r>
      <w:r w:rsidRPr="00AE5B77">
        <w:rPr>
          <w:szCs w:val="22"/>
          <w:lang w:eastAsia="en-US"/>
        </w:rPr>
        <w:t>;</w:t>
      </w:r>
    </w:p>
    <w:p w14:paraId="620866C5" w14:textId="77777777" w:rsidR="00225169" w:rsidRDefault="00225169" w:rsidP="00225169">
      <w:pPr>
        <w:numPr>
          <w:ilvl w:val="0"/>
          <w:numId w:val="20"/>
        </w:numPr>
        <w:tabs>
          <w:tab w:val="left" w:pos="567"/>
        </w:tabs>
        <w:rPr>
          <w:szCs w:val="22"/>
          <w:lang w:eastAsia="en-US"/>
        </w:rPr>
      </w:pPr>
      <w:r>
        <w:rPr>
          <w:szCs w:val="22"/>
          <w:lang w:eastAsia="en-US"/>
        </w:rPr>
        <w:t>širdies uždegimo (</w:t>
      </w:r>
      <w:r w:rsidRPr="00AE5B77">
        <w:rPr>
          <w:szCs w:val="22"/>
          <w:lang w:eastAsia="en-US"/>
        </w:rPr>
        <w:t>endokardito</w:t>
      </w:r>
      <w:r>
        <w:rPr>
          <w:szCs w:val="22"/>
          <w:lang w:eastAsia="en-US"/>
        </w:rPr>
        <w:t xml:space="preserve">); </w:t>
      </w:r>
    </w:p>
    <w:p w14:paraId="775B8E4C" w14:textId="77777777" w:rsidR="00225169" w:rsidRPr="00AE5B77" w:rsidRDefault="00225169" w:rsidP="00225169">
      <w:pPr>
        <w:numPr>
          <w:ilvl w:val="0"/>
          <w:numId w:val="20"/>
        </w:numPr>
        <w:tabs>
          <w:tab w:val="left" w:pos="567"/>
        </w:tabs>
        <w:rPr>
          <w:szCs w:val="22"/>
          <w:lang w:eastAsia="en-US"/>
        </w:rPr>
      </w:pPr>
      <w:r>
        <w:rPr>
          <w:szCs w:val="22"/>
          <w:lang w:eastAsia="en-US"/>
        </w:rPr>
        <w:t>Laimo (</w:t>
      </w:r>
      <w:r>
        <w:rPr>
          <w:i/>
          <w:szCs w:val="22"/>
          <w:lang w:eastAsia="en-US"/>
        </w:rPr>
        <w:t>Lyme</w:t>
      </w:r>
      <w:r>
        <w:rPr>
          <w:szCs w:val="22"/>
          <w:lang w:eastAsia="en-US"/>
        </w:rPr>
        <w:t>) ligos (ypač II ir III stadijos) (infekcijos, daugiausia sukeltos įkandus erkei).</w:t>
      </w:r>
    </w:p>
    <w:p w14:paraId="0E6EE7AF" w14:textId="77777777" w:rsidR="00225169" w:rsidRDefault="00225169" w:rsidP="00225169">
      <w:pPr>
        <w:numPr>
          <w:ilvl w:val="12"/>
          <w:numId w:val="0"/>
        </w:numPr>
        <w:rPr>
          <w:snapToGrid w:val="0"/>
          <w:szCs w:val="22"/>
          <w:lang w:eastAsia="en-US"/>
        </w:rPr>
      </w:pPr>
    </w:p>
    <w:p w14:paraId="4FBAD19B" w14:textId="77777777" w:rsidR="00225169" w:rsidRPr="0073430A" w:rsidRDefault="00225169" w:rsidP="00225169">
      <w:pPr>
        <w:numPr>
          <w:ilvl w:val="12"/>
          <w:numId w:val="0"/>
        </w:numPr>
        <w:rPr>
          <w:snapToGrid w:val="0"/>
          <w:szCs w:val="22"/>
          <w:lang w:eastAsia="en-US"/>
        </w:rPr>
      </w:pPr>
      <w:r>
        <w:rPr>
          <w:snapToGrid w:val="0"/>
          <w:szCs w:val="22"/>
          <w:lang w:eastAsia="en-US"/>
        </w:rPr>
        <w:t>Be to, šis vaistas</w:t>
      </w:r>
      <w:r w:rsidRPr="0073430A">
        <w:rPr>
          <w:snapToGrid w:val="0"/>
          <w:szCs w:val="22"/>
          <w:lang w:eastAsia="en-US"/>
        </w:rPr>
        <w:t xml:space="preserve"> gali būti vartojama</w:t>
      </w:r>
      <w:r>
        <w:rPr>
          <w:snapToGrid w:val="0"/>
          <w:szCs w:val="22"/>
          <w:lang w:eastAsia="en-US"/>
        </w:rPr>
        <w:t>s</w:t>
      </w:r>
      <w:r w:rsidRPr="0073430A">
        <w:rPr>
          <w:snapToGrid w:val="0"/>
          <w:szCs w:val="22"/>
          <w:lang w:eastAsia="en-US"/>
        </w:rPr>
        <w:t xml:space="preserve"> infekcijos prevencijai</w:t>
      </w:r>
      <w:r>
        <w:rPr>
          <w:snapToGrid w:val="0"/>
          <w:szCs w:val="22"/>
          <w:lang w:eastAsia="en-US"/>
        </w:rPr>
        <w:t xml:space="preserve"> po operacijos pacientams, kuriems yra padidėjusi infekcijų rizika</w:t>
      </w:r>
      <w:r w:rsidRPr="0073430A">
        <w:rPr>
          <w:snapToGrid w:val="0"/>
          <w:szCs w:val="22"/>
          <w:lang w:eastAsia="en-US"/>
        </w:rPr>
        <w:t>.</w:t>
      </w:r>
    </w:p>
    <w:p w14:paraId="4D080784" w14:textId="77777777" w:rsidR="00225169" w:rsidRPr="0073430A" w:rsidRDefault="00225169" w:rsidP="00225169">
      <w:pPr>
        <w:numPr>
          <w:ilvl w:val="12"/>
          <w:numId w:val="0"/>
        </w:numPr>
        <w:rPr>
          <w:snapToGrid w:val="0"/>
          <w:szCs w:val="22"/>
          <w:lang w:eastAsia="en-US"/>
        </w:rPr>
      </w:pPr>
    </w:p>
    <w:p w14:paraId="4815357C" w14:textId="77777777" w:rsidR="00225169" w:rsidRPr="0073430A" w:rsidRDefault="00225169" w:rsidP="00225169">
      <w:pPr>
        <w:numPr>
          <w:ilvl w:val="12"/>
          <w:numId w:val="0"/>
        </w:numPr>
        <w:rPr>
          <w:snapToGrid w:val="0"/>
          <w:szCs w:val="22"/>
          <w:lang w:eastAsia="en-US"/>
        </w:rPr>
      </w:pPr>
    </w:p>
    <w:p w14:paraId="70B1AA6A" w14:textId="77777777" w:rsidR="00225169" w:rsidRPr="0073430A" w:rsidRDefault="00225169" w:rsidP="00225169">
      <w:pPr>
        <w:numPr>
          <w:ilvl w:val="0"/>
          <w:numId w:val="4"/>
        </w:numPr>
        <w:suppressAutoHyphens/>
        <w:spacing w:line="260" w:lineRule="exact"/>
        <w:ind w:right="-2"/>
        <w:rPr>
          <w:b/>
          <w:snapToGrid w:val="0"/>
          <w:szCs w:val="22"/>
          <w:lang w:eastAsia="en-US"/>
        </w:rPr>
      </w:pPr>
      <w:r w:rsidRPr="0073430A">
        <w:rPr>
          <w:b/>
          <w:snapToGrid w:val="0"/>
          <w:szCs w:val="22"/>
          <w:lang w:eastAsia="en-US"/>
        </w:rPr>
        <w:t xml:space="preserve">Kas žinotina prieš vartojant </w:t>
      </w:r>
      <w:r>
        <w:rPr>
          <w:b/>
          <w:snapToGrid w:val="0"/>
          <w:szCs w:val="22"/>
          <w:lang w:eastAsia="en-US"/>
        </w:rPr>
        <w:t>MOXICEF</w:t>
      </w:r>
    </w:p>
    <w:p w14:paraId="6AE39293" w14:textId="77777777" w:rsidR="00225169" w:rsidRPr="0073430A" w:rsidRDefault="00225169" w:rsidP="00225169">
      <w:pPr>
        <w:numPr>
          <w:ilvl w:val="12"/>
          <w:numId w:val="0"/>
        </w:numPr>
        <w:outlineLvl w:val="0"/>
        <w:rPr>
          <w:b/>
          <w:snapToGrid w:val="0"/>
          <w:szCs w:val="22"/>
          <w:lang w:eastAsia="en-US"/>
        </w:rPr>
      </w:pPr>
    </w:p>
    <w:p w14:paraId="377B0B29" w14:textId="77777777" w:rsidR="00225169" w:rsidRPr="0073430A" w:rsidRDefault="00225169" w:rsidP="00225169">
      <w:pPr>
        <w:numPr>
          <w:ilvl w:val="12"/>
          <w:numId w:val="0"/>
        </w:numPr>
        <w:outlineLvl w:val="0"/>
        <w:rPr>
          <w:b/>
          <w:snapToGrid w:val="0"/>
          <w:szCs w:val="22"/>
          <w:lang w:eastAsia="en-US"/>
        </w:rPr>
      </w:pPr>
      <w:r>
        <w:rPr>
          <w:b/>
          <w:snapToGrid w:val="0"/>
          <w:szCs w:val="22"/>
          <w:lang w:eastAsia="en-US"/>
        </w:rPr>
        <w:t>MOXICEF vartoti draudžiama</w:t>
      </w:r>
    </w:p>
    <w:p w14:paraId="0668042E" w14:textId="77777777" w:rsidR="00225169" w:rsidRPr="0073430A" w:rsidRDefault="00225169" w:rsidP="00225169">
      <w:pPr>
        <w:numPr>
          <w:ilvl w:val="0"/>
          <w:numId w:val="29"/>
        </w:numPr>
        <w:tabs>
          <w:tab w:val="left" w:pos="567"/>
        </w:tabs>
        <w:suppressAutoHyphens/>
        <w:spacing w:line="260" w:lineRule="exact"/>
        <w:ind w:left="567" w:hanging="720"/>
        <w:rPr>
          <w:snapToGrid w:val="0"/>
          <w:szCs w:val="22"/>
          <w:lang w:eastAsia="en-US"/>
        </w:rPr>
      </w:pPr>
      <w:r w:rsidRPr="003D0E88">
        <w:t>jeigu</w:t>
      </w:r>
      <w:r>
        <w:rPr>
          <w:snapToGrid w:val="0"/>
          <w:szCs w:val="22"/>
          <w:lang w:eastAsia="en-US"/>
        </w:rPr>
        <w:t xml:space="preserve"> yra alergija</w:t>
      </w:r>
      <w:r w:rsidRPr="0073430A">
        <w:rPr>
          <w:snapToGrid w:val="0"/>
          <w:szCs w:val="22"/>
          <w:lang w:eastAsia="en-US"/>
        </w:rPr>
        <w:t xml:space="preserve"> cefotaksimui</w:t>
      </w:r>
      <w:r>
        <w:rPr>
          <w:snapToGrid w:val="0"/>
          <w:szCs w:val="22"/>
          <w:lang w:eastAsia="en-US"/>
        </w:rPr>
        <w:t>, kitiems cefalosporinams</w:t>
      </w:r>
      <w:r w:rsidRPr="0073430A">
        <w:rPr>
          <w:snapToGrid w:val="0"/>
          <w:szCs w:val="22"/>
          <w:lang w:eastAsia="en-US"/>
        </w:rPr>
        <w:t xml:space="preserve"> ar </w:t>
      </w:r>
      <w:r w:rsidRPr="00066CEE">
        <w:rPr>
          <w:szCs w:val="22"/>
        </w:rPr>
        <w:t xml:space="preserve">bet kuriai pagalbinei </w:t>
      </w:r>
      <w:r>
        <w:rPr>
          <w:szCs w:val="22"/>
        </w:rPr>
        <w:t xml:space="preserve">šio vaisto </w:t>
      </w:r>
      <w:r w:rsidRPr="00066CEE">
        <w:rPr>
          <w:szCs w:val="22"/>
        </w:rPr>
        <w:t>medžiagai</w:t>
      </w:r>
      <w:r>
        <w:rPr>
          <w:szCs w:val="22"/>
        </w:rPr>
        <w:t xml:space="preserve"> (jos išvardytos 6 skyriuje)</w:t>
      </w:r>
      <w:r w:rsidRPr="0073430A">
        <w:rPr>
          <w:snapToGrid w:val="0"/>
          <w:szCs w:val="22"/>
          <w:lang w:eastAsia="en-US"/>
        </w:rPr>
        <w:t>,</w:t>
      </w:r>
    </w:p>
    <w:p w14:paraId="5F751BD8" w14:textId="0EB84C18" w:rsidR="00225169" w:rsidRDefault="00225169" w:rsidP="00225169">
      <w:pPr>
        <w:numPr>
          <w:ilvl w:val="0"/>
          <w:numId w:val="29"/>
        </w:numPr>
        <w:tabs>
          <w:tab w:val="left" w:pos="567"/>
        </w:tabs>
        <w:suppressAutoHyphens/>
        <w:spacing w:line="260" w:lineRule="exact"/>
        <w:ind w:left="567" w:hanging="720"/>
        <w:rPr>
          <w:snapToGrid w:val="0"/>
          <w:szCs w:val="22"/>
          <w:lang w:eastAsia="en-US"/>
        </w:rPr>
      </w:pPr>
      <w:r>
        <w:rPr>
          <w:snapToGrid w:val="0"/>
          <w:szCs w:val="22"/>
          <w:lang w:eastAsia="en-US"/>
        </w:rPr>
        <w:t>anksčiau</w:t>
      </w:r>
      <w:r w:rsidRPr="0073430A">
        <w:rPr>
          <w:snapToGrid w:val="0"/>
          <w:szCs w:val="22"/>
          <w:lang w:eastAsia="en-US"/>
        </w:rPr>
        <w:t xml:space="preserve"> buvo pasireiškusi </w:t>
      </w:r>
      <w:r>
        <w:rPr>
          <w:snapToGrid w:val="0"/>
          <w:szCs w:val="22"/>
          <w:lang w:eastAsia="en-US"/>
        </w:rPr>
        <w:t xml:space="preserve">ūminė arba </w:t>
      </w:r>
      <w:r w:rsidRPr="0073430A">
        <w:rPr>
          <w:snapToGrid w:val="0"/>
          <w:szCs w:val="22"/>
          <w:lang w:eastAsia="en-US"/>
        </w:rPr>
        <w:t xml:space="preserve">sunki </w:t>
      </w:r>
      <w:r>
        <w:rPr>
          <w:snapToGrid w:val="0"/>
          <w:szCs w:val="22"/>
          <w:lang w:eastAsia="en-US"/>
        </w:rPr>
        <w:t>padidėjusio jautrumo reakcija į peniciliną ar kitus beta laktamo grupės antibiotikus. Penicilinas su cefalosporinu gali sukelti kryžminę reakciją</w:t>
      </w:r>
      <w:r w:rsidR="00FB18BE">
        <w:rPr>
          <w:snapToGrid w:val="0"/>
          <w:szCs w:val="22"/>
          <w:lang w:eastAsia="en-US"/>
        </w:rPr>
        <w:t>;</w:t>
      </w:r>
    </w:p>
    <w:p w14:paraId="73F78B03" w14:textId="1E30374D" w:rsidR="00FB18BE" w:rsidRDefault="00FB18BE" w:rsidP="00225169">
      <w:pPr>
        <w:numPr>
          <w:ilvl w:val="0"/>
          <w:numId w:val="29"/>
        </w:numPr>
        <w:tabs>
          <w:tab w:val="left" w:pos="567"/>
        </w:tabs>
        <w:suppressAutoHyphens/>
        <w:spacing w:line="260" w:lineRule="exact"/>
        <w:ind w:left="567" w:hanging="720"/>
        <w:rPr>
          <w:snapToGrid w:val="0"/>
          <w:szCs w:val="22"/>
          <w:lang w:eastAsia="en-US"/>
        </w:rPr>
      </w:pPr>
      <w:r>
        <w:rPr>
          <w:snapToGrid w:val="0"/>
          <w:szCs w:val="22"/>
          <w:lang w:eastAsia="en-US"/>
        </w:rPr>
        <w:t>j</w:t>
      </w:r>
      <w:r w:rsidRPr="00FB18BE">
        <w:rPr>
          <w:snapToGrid w:val="0"/>
          <w:szCs w:val="22"/>
          <w:lang w:eastAsia="en-US"/>
        </w:rPr>
        <w:t>eigu pavartojus cefotaksimo ar kitų cefalosporinų, Jums kada nors pasireiškė sunkus odos</w:t>
      </w:r>
      <w:r>
        <w:rPr>
          <w:snapToGrid w:val="0"/>
          <w:szCs w:val="22"/>
          <w:lang w:eastAsia="en-US"/>
        </w:rPr>
        <w:t xml:space="preserve"> </w:t>
      </w:r>
      <w:r w:rsidRPr="00FB18BE">
        <w:rPr>
          <w:snapToGrid w:val="0"/>
          <w:szCs w:val="22"/>
          <w:lang w:eastAsia="en-US"/>
        </w:rPr>
        <w:t>išbėrimas arba odos lupimasis, susidarė pūslės ir (arba) burnos opos.</w:t>
      </w:r>
    </w:p>
    <w:p w14:paraId="2ABA2415" w14:textId="77777777" w:rsidR="00225169" w:rsidRDefault="00225169" w:rsidP="00225169">
      <w:pPr>
        <w:tabs>
          <w:tab w:val="left" w:pos="567"/>
        </w:tabs>
        <w:suppressAutoHyphens/>
        <w:spacing w:line="260" w:lineRule="exact"/>
        <w:ind w:left="-153"/>
        <w:rPr>
          <w:snapToGrid w:val="0"/>
          <w:szCs w:val="22"/>
          <w:lang w:eastAsia="en-US"/>
        </w:rPr>
      </w:pPr>
    </w:p>
    <w:p w14:paraId="420701B6" w14:textId="77777777" w:rsidR="00225169" w:rsidRDefault="00225169" w:rsidP="00225169">
      <w:pPr>
        <w:tabs>
          <w:tab w:val="left" w:pos="567"/>
        </w:tabs>
        <w:suppressAutoHyphens/>
        <w:spacing w:line="260" w:lineRule="exact"/>
        <w:ind w:left="-153"/>
        <w:rPr>
          <w:snapToGrid w:val="0"/>
          <w:szCs w:val="22"/>
          <w:lang w:eastAsia="en-US"/>
        </w:rPr>
      </w:pPr>
      <w:r w:rsidRPr="00C60F4F">
        <w:rPr>
          <w:snapToGrid w:val="0"/>
          <w:szCs w:val="22"/>
          <w:lang w:eastAsia="en-US"/>
        </w:rPr>
        <w:t>Cefuroksimo mišin</w:t>
      </w:r>
      <w:r>
        <w:rPr>
          <w:snapToGrid w:val="0"/>
          <w:szCs w:val="22"/>
          <w:lang w:eastAsia="en-US"/>
        </w:rPr>
        <w:t>ys</w:t>
      </w:r>
      <w:r w:rsidRPr="00C60F4F">
        <w:rPr>
          <w:snapToGrid w:val="0"/>
          <w:szCs w:val="22"/>
          <w:lang w:eastAsia="en-US"/>
        </w:rPr>
        <w:t xml:space="preserve"> su lidokainu </w:t>
      </w:r>
      <w:r>
        <w:rPr>
          <w:snapToGrid w:val="0"/>
          <w:szCs w:val="22"/>
          <w:lang w:eastAsia="en-US"/>
        </w:rPr>
        <w:t>netinka leisti</w:t>
      </w:r>
      <w:r w:rsidRPr="00C60F4F">
        <w:rPr>
          <w:snapToGrid w:val="0"/>
          <w:szCs w:val="22"/>
          <w:lang w:eastAsia="en-US"/>
        </w:rPr>
        <w:t xml:space="preserve"> į raumenis jaunesniems negu 30 mėnesių amžiaus vaikams. Būtina atsižvelgti į pakuotės lapelį dėl produkto, kurio sudėtyje yra lidokaino, paruošimo.</w:t>
      </w:r>
    </w:p>
    <w:p w14:paraId="21D972EB" w14:textId="77777777" w:rsidR="00225169" w:rsidRDefault="00225169" w:rsidP="00225169">
      <w:pPr>
        <w:tabs>
          <w:tab w:val="left" w:pos="567"/>
        </w:tabs>
        <w:suppressAutoHyphens/>
        <w:spacing w:line="260" w:lineRule="exact"/>
        <w:ind w:left="-153"/>
        <w:rPr>
          <w:snapToGrid w:val="0"/>
          <w:szCs w:val="22"/>
          <w:lang w:eastAsia="en-US"/>
        </w:rPr>
      </w:pPr>
    </w:p>
    <w:p w14:paraId="2E1A6602" w14:textId="77777777" w:rsidR="00225169" w:rsidRPr="00C60F4F" w:rsidRDefault="00225169" w:rsidP="00225169">
      <w:pPr>
        <w:tabs>
          <w:tab w:val="left" w:pos="567"/>
        </w:tabs>
        <w:suppressAutoHyphens/>
        <w:spacing w:line="260" w:lineRule="exact"/>
        <w:rPr>
          <w:b/>
          <w:snapToGrid w:val="0"/>
          <w:szCs w:val="22"/>
          <w:lang w:eastAsia="en-US"/>
        </w:rPr>
      </w:pPr>
      <w:r w:rsidRPr="00C60F4F">
        <w:rPr>
          <w:b/>
          <w:snapToGrid w:val="0"/>
          <w:szCs w:val="22"/>
          <w:lang w:eastAsia="en-US"/>
        </w:rPr>
        <w:t>Pastaba</w:t>
      </w:r>
    </w:p>
    <w:p w14:paraId="45C81CE3" w14:textId="77777777" w:rsidR="00225169" w:rsidRDefault="00225169" w:rsidP="00225169">
      <w:pPr>
        <w:autoSpaceDE w:val="0"/>
        <w:autoSpaceDN w:val="0"/>
        <w:adjustRightInd w:val="0"/>
        <w:rPr>
          <w:rFonts w:eastAsia="Calibri"/>
          <w:szCs w:val="22"/>
          <w:lang w:eastAsia="en-US"/>
        </w:rPr>
      </w:pPr>
      <w:r w:rsidRPr="00C60F4F">
        <w:rPr>
          <w:szCs w:val="22"/>
          <w:lang w:eastAsia="ar-SA"/>
        </w:rPr>
        <w:t>MOXICEF</w:t>
      </w:r>
      <w:r w:rsidRPr="00C60F4F">
        <w:rPr>
          <w:szCs w:val="22"/>
          <w:lang w:eastAsia="en-US"/>
        </w:rPr>
        <w:t xml:space="preserve"> 2 g turi būti nevartojamas į raumenis.</w:t>
      </w:r>
    </w:p>
    <w:p w14:paraId="29091937" w14:textId="77777777" w:rsidR="00225169" w:rsidRPr="0073430A" w:rsidRDefault="00225169" w:rsidP="00225169">
      <w:pPr>
        <w:numPr>
          <w:ilvl w:val="12"/>
          <w:numId w:val="0"/>
        </w:numPr>
        <w:ind w:right="-2"/>
        <w:rPr>
          <w:snapToGrid w:val="0"/>
          <w:szCs w:val="22"/>
          <w:lang w:eastAsia="en-US"/>
        </w:rPr>
      </w:pPr>
    </w:p>
    <w:p w14:paraId="5D192A45" w14:textId="77777777" w:rsidR="00225169" w:rsidRPr="0073430A" w:rsidRDefault="00225169" w:rsidP="00225169">
      <w:pPr>
        <w:numPr>
          <w:ilvl w:val="12"/>
          <w:numId w:val="0"/>
        </w:numPr>
        <w:ind w:right="-2"/>
        <w:outlineLvl w:val="0"/>
        <w:rPr>
          <w:b/>
          <w:snapToGrid w:val="0"/>
          <w:szCs w:val="22"/>
          <w:lang w:eastAsia="en-US"/>
        </w:rPr>
      </w:pPr>
      <w:r w:rsidRPr="0073430A">
        <w:rPr>
          <w:b/>
          <w:snapToGrid w:val="0"/>
          <w:szCs w:val="22"/>
          <w:lang w:eastAsia="en-US"/>
        </w:rPr>
        <w:t>Įspėjimai ir atsargumo priemonės</w:t>
      </w:r>
    </w:p>
    <w:p w14:paraId="29778A5C" w14:textId="77777777" w:rsidR="00225169" w:rsidRPr="0073430A" w:rsidRDefault="00225169" w:rsidP="00225169">
      <w:pPr>
        <w:numPr>
          <w:ilvl w:val="12"/>
          <w:numId w:val="0"/>
        </w:numPr>
        <w:rPr>
          <w:snapToGrid w:val="0"/>
          <w:szCs w:val="22"/>
          <w:lang w:eastAsia="en-US"/>
        </w:rPr>
      </w:pPr>
      <w:r w:rsidRPr="0073430A">
        <w:rPr>
          <w:snapToGrid w:val="0"/>
          <w:szCs w:val="22"/>
          <w:lang w:eastAsia="en-US"/>
        </w:rPr>
        <w:t xml:space="preserve">Prieš vartodami </w:t>
      </w:r>
      <w:r>
        <w:rPr>
          <w:snapToGrid w:val="0"/>
          <w:szCs w:val="22"/>
          <w:lang w:eastAsia="en-US"/>
        </w:rPr>
        <w:t>MOXICEF</w:t>
      </w:r>
      <w:r w:rsidRPr="0073430A">
        <w:rPr>
          <w:snapToGrid w:val="0"/>
          <w:szCs w:val="22"/>
          <w:lang w:eastAsia="en-US"/>
        </w:rPr>
        <w:t xml:space="preserve"> pasitarkite su gydytoju arba vaistininku:</w:t>
      </w:r>
    </w:p>
    <w:p w14:paraId="6A03B779" w14:textId="77777777" w:rsidR="00225169" w:rsidRPr="00196FD7" w:rsidRDefault="00225169" w:rsidP="00225169">
      <w:pPr>
        <w:numPr>
          <w:ilvl w:val="0"/>
          <w:numId w:val="30"/>
        </w:numPr>
        <w:suppressAutoHyphens/>
        <w:spacing w:line="260" w:lineRule="exact"/>
        <w:ind w:left="567" w:hanging="567"/>
        <w:rPr>
          <w:b/>
          <w:snapToGrid w:val="0"/>
          <w:szCs w:val="22"/>
          <w:lang w:eastAsia="en-US"/>
        </w:rPr>
      </w:pPr>
      <w:r>
        <w:rPr>
          <w:snapToGrid w:val="0"/>
          <w:szCs w:val="22"/>
          <w:lang w:eastAsia="en-US"/>
        </w:rPr>
        <w:t>jeigu esate bet kokiu būdu alergiškas (-a) penicilinui ar beta laktamo grupės antibiotikams (dėl kontraindikacijų prie  žinomų padidėjusio jautrumo reakcijų žr. šio skyriaus poskyrį „</w:t>
      </w:r>
      <w:r w:rsidRPr="00196FD7">
        <w:rPr>
          <w:snapToGrid w:val="0"/>
          <w:szCs w:val="22"/>
          <w:lang w:eastAsia="en-US"/>
        </w:rPr>
        <w:t>Nevartokite MOXICEF</w:t>
      </w:r>
      <w:r>
        <w:rPr>
          <w:snapToGrid w:val="0"/>
          <w:szCs w:val="22"/>
          <w:lang w:eastAsia="en-US"/>
        </w:rPr>
        <w:t>“;</w:t>
      </w:r>
    </w:p>
    <w:p w14:paraId="2BA284CF" w14:textId="77777777" w:rsidR="00225169" w:rsidRPr="00B40BCA" w:rsidRDefault="00225169" w:rsidP="00225169">
      <w:pPr>
        <w:numPr>
          <w:ilvl w:val="0"/>
          <w:numId w:val="30"/>
        </w:numPr>
        <w:suppressAutoHyphens/>
        <w:spacing w:line="260" w:lineRule="exact"/>
        <w:ind w:left="567" w:hanging="567"/>
        <w:rPr>
          <w:b/>
          <w:snapToGrid w:val="0"/>
          <w:szCs w:val="22"/>
          <w:lang w:eastAsia="en-US"/>
        </w:rPr>
      </w:pPr>
      <w:r>
        <w:rPr>
          <w:bCs/>
          <w:snapToGrid w:val="0"/>
          <w:szCs w:val="22"/>
          <w:lang w:eastAsia="en-US"/>
        </w:rPr>
        <w:t xml:space="preserve">jeigu </w:t>
      </w:r>
      <w:r w:rsidRPr="0073430A">
        <w:rPr>
          <w:bCs/>
          <w:snapToGrid w:val="0"/>
          <w:szCs w:val="22"/>
          <w:lang w:eastAsia="en-US"/>
        </w:rPr>
        <w:t xml:space="preserve">Jums </w:t>
      </w:r>
      <w:r>
        <w:rPr>
          <w:bCs/>
          <w:snapToGrid w:val="0"/>
          <w:szCs w:val="22"/>
          <w:lang w:eastAsia="en-US"/>
        </w:rPr>
        <w:t xml:space="preserve">yra alerginė reakcija (pvz., šienligė, bronchinė astma, dilgėlinė) arba ji </w:t>
      </w:r>
      <w:r w:rsidRPr="0073430A">
        <w:rPr>
          <w:bCs/>
          <w:snapToGrid w:val="0"/>
          <w:szCs w:val="22"/>
          <w:lang w:eastAsia="en-US"/>
        </w:rPr>
        <w:t>kada nors buvo</w:t>
      </w:r>
      <w:r>
        <w:rPr>
          <w:bCs/>
          <w:snapToGrid w:val="0"/>
          <w:szCs w:val="22"/>
          <w:lang w:eastAsia="en-US"/>
        </w:rPr>
        <w:t>. Tokiu atveju Jums yra didesnė sunkesnių</w:t>
      </w:r>
      <w:r w:rsidRPr="0073430A">
        <w:rPr>
          <w:bCs/>
          <w:snapToGrid w:val="0"/>
          <w:szCs w:val="22"/>
          <w:lang w:eastAsia="en-US"/>
        </w:rPr>
        <w:t xml:space="preserve"> </w:t>
      </w:r>
      <w:r>
        <w:rPr>
          <w:bCs/>
          <w:snapToGrid w:val="0"/>
          <w:szCs w:val="22"/>
          <w:lang w:eastAsia="en-US"/>
        </w:rPr>
        <w:t>(išimtiniais atvejais mirtinų) padidėjusio jautrumo reakcijų rizika. Jeigu Jums vystosi krūtinės ankstumo pojūtis, jaučiatės apsvaigęs, negaluojantis ar nusilpęs, tai gali būti padidėjusio jautrumo reakcijų požymiai;</w:t>
      </w:r>
    </w:p>
    <w:p w14:paraId="14CDC99A" w14:textId="77777777" w:rsidR="00225169" w:rsidRPr="0073430A" w:rsidRDefault="00225169" w:rsidP="00225169">
      <w:pPr>
        <w:numPr>
          <w:ilvl w:val="0"/>
          <w:numId w:val="30"/>
        </w:numPr>
        <w:suppressAutoHyphens/>
        <w:spacing w:line="260" w:lineRule="exact"/>
        <w:ind w:left="567" w:hanging="567"/>
        <w:rPr>
          <w:b/>
          <w:snapToGrid w:val="0"/>
          <w:szCs w:val="22"/>
          <w:lang w:eastAsia="en-US"/>
        </w:rPr>
      </w:pPr>
      <w:r>
        <w:rPr>
          <w:bCs/>
          <w:snapToGrid w:val="0"/>
          <w:szCs w:val="22"/>
          <w:lang w:eastAsia="en-US"/>
        </w:rPr>
        <w:t>jeigu pasireiškia</w:t>
      </w:r>
      <w:r w:rsidRPr="0073430A">
        <w:rPr>
          <w:snapToGrid w:val="0"/>
          <w:szCs w:val="22"/>
          <w:lang w:eastAsia="en-US"/>
        </w:rPr>
        <w:t xml:space="preserve"> alergin</w:t>
      </w:r>
      <w:r>
        <w:rPr>
          <w:snapToGrid w:val="0"/>
          <w:szCs w:val="22"/>
          <w:lang w:eastAsia="en-US"/>
        </w:rPr>
        <w:t>ė</w:t>
      </w:r>
      <w:r w:rsidRPr="0073430A">
        <w:rPr>
          <w:bCs/>
          <w:snapToGrid w:val="0"/>
          <w:szCs w:val="22"/>
          <w:lang w:eastAsia="en-US"/>
        </w:rPr>
        <w:t xml:space="preserve"> reakcija, gydym</w:t>
      </w:r>
      <w:r>
        <w:rPr>
          <w:bCs/>
          <w:snapToGrid w:val="0"/>
          <w:szCs w:val="22"/>
          <w:lang w:eastAsia="en-US"/>
        </w:rPr>
        <w:t>as turi būti sustabdytas</w:t>
      </w:r>
      <w:r w:rsidRPr="0073430A">
        <w:rPr>
          <w:bCs/>
          <w:snapToGrid w:val="0"/>
          <w:szCs w:val="22"/>
          <w:lang w:eastAsia="en-US"/>
        </w:rPr>
        <w:t>;</w:t>
      </w:r>
    </w:p>
    <w:p w14:paraId="35BBC89A" w14:textId="77777777" w:rsidR="00225169" w:rsidRDefault="00225169" w:rsidP="00225169">
      <w:pPr>
        <w:numPr>
          <w:ilvl w:val="0"/>
          <w:numId w:val="30"/>
        </w:numPr>
        <w:suppressAutoHyphens/>
        <w:spacing w:line="260" w:lineRule="exact"/>
        <w:ind w:left="567" w:hanging="567"/>
        <w:rPr>
          <w:snapToGrid w:val="0"/>
          <w:szCs w:val="22"/>
          <w:lang w:eastAsia="en-US"/>
        </w:rPr>
      </w:pPr>
      <w:r>
        <w:rPr>
          <w:snapToGrid w:val="0"/>
          <w:szCs w:val="22"/>
          <w:lang w:eastAsia="en-US"/>
        </w:rPr>
        <w:t xml:space="preserve">jeigu </w:t>
      </w:r>
      <w:r w:rsidRPr="0073430A">
        <w:rPr>
          <w:snapToGrid w:val="0"/>
          <w:szCs w:val="22"/>
          <w:lang w:eastAsia="en-US"/>
        </w:rPr>
        <w:t xml:space="preserve">gydymo metu </w:t>
      </w:r>
      <w:r>
        <w:rPr>
          <w:snapToGrid w:val="0"/>
          <w:szCs w:val="22"/>
          <w:lang w:eastAsia="en-US"/>
        </w:rPr>
        <w:t>pastebite odos ar gleivinės pokyčių (žr. 4 skyrių). Nedelsiant informuokite gydytoją, kadangi cefotaksimas gali sukelti sunkių odos reakcijų, kurios reikalauja gydymo;</w:t>
      </w:r>
    </w:p>
    <w:p w14:paraId="000B8382" w14:textId="77777777" w:rsidR="00225169" w:rsidRDefault="00225169" w:rsidP="00225169">
      <w:pPr>
        <w:numPr>
          <w:ilvl w:val="0"/>
          <w:numId w:val="30"/>
        </w:numPr>
        <w:suppressAutoHyphens/>
        <w:spacing w:line="260" w:lineRule="exact"/>
        <w:ind w:left="567" w:hanging="567"/>
        <w:rPr>
          <w:snapToGrid w:val="0"/>
          <w:szCs w:val="22"/>
          <w:lang w:eastAsia="en-US"/>
        </w:rPr>
      </w:pPr>
      <w:r>
        <w:rPr>
          <w:snapToGrid w:val="0"/>
          <w:szCs w:val="22"/>
          <w:lang w:eastAsia="en-US"/>
        </w:rPr>
        <w:t>jeigu gydymo metu arba po jo praėjus kelioms savaitėms Jums išsivysto sunkus arba nuolatinis viduriavimas. Nedelsiant pasakykite gydytojui, kadangi šio viduriavimo sunkesnė forma (vadinamas pseudomembraninis kolitas) gali būti mirtina ir turi būti gydoma.</w:t>
      </w:r>
      <w:r w:rsidRPr="0073430A">
        <w:rPr>
          <w:snapToGrid w:val="0"/>
          <w:szCs w:val="22"/>
          <w:lang w:eastAsia="en-US"/>
        </w:rPr>
        <w:t xml:space="preserve"> Nevartokite jokių vaistų</w:t>
      </w:r>
      <w:r>
        <w:rPr>
          <w:snapToGrid w:val="0"/>
          <w:szCs w:val="22"/>
          <w:lang w:eastAsia="en-US"/>
        </w:rPr>
        <w:t>, kurie stabdo žarnų veiklą</w:t>
      </w:r>
      <w:r w:rsidRPr="0073430A">
        <w:rPr>
          <w:snapToGrid w:val="0"/>
          <w:szCs w:val="22"/>
          <w:lang w:eastAsia="en-US"/>
        </w:rPr>
        <w:t>;</w:t>
      </w:r>
    </w:p>
    <w:p w14:paraId="54C0B13F" w14:textId="77777777" w:rsidR="00225169" w:rsidRDefault="00225169" w:rsidP="00225169">
      <w:pPr>
        <w:numPr>
          <w:ilvl w:val="0"/>
          <w:numId w:val="30"/>
        </w:numPr>
        <w:suppressAutoHyphens/>
        <w:spacing w:line="260" w:lineRule="exact"/>
        <w:ind w:left="567" w:hanging="567"/>
        <w:rPr>
          <w:snapToGrid w:val="0"/>
          <w:szCs w:val="22"/>
          <w:lang w:eastAsia="en-US"/>
        </w:rPr>
      </w:pPr>
      <w:r>
        <w:rPr>
          <w:snapToGrid w:val="0"/>
          <w:szCs w:val="22"/>
          <w:lang w:eastAsia="en-US"/>
        </w:rPr>
        <w:t>jeigu žinote, kad yra susilpnėjusi Jūsų inkstų funkcija. Apie tai pasakykite gydytojui tam, kad jis prireikus priderintų dozę. Yra reikalingas Jūsų inkstų funkcijos sekimas;</w:t>
      </w:r>
    </w:p>
    <w:p w14:paraId="7F5C9F5E" w14:textId="77777777" w:rsidR="00225169" w:rsidRDefault="00225169" w:rsidP="00225169">
      <w:pPr>
        <w:numPr>
          <w:ilvl w:val="0"/>
          <w:numId w:val="30"/>
        </w:numPr>
        <w:suppressAutoHyphens/>
        <w:spacing w:line="260" w:lineRule="exact"/>
        <w:ind w:left="567" w:hanging="567"/>
        <w:rPr>
          <w:snapToGrid w:val="0"/>
          <w:szCs w:val="22"/>
          <w:lang w:eastAsia="en-US"/>
        </w:rPr>
      </w:pPr>
      <w:r>
        <w:rPr>
          <w:snapToGrid w:val="0"/>
          <w:szCs w:val="22"/>
          <w:lang w:eastAsia="en-US"/>
        </w:rPr>
        <w:t>jeigu esate kartu ar  būsite vėliau gydomas aminoglikozidais (tam tikrais kitais antibiotikais, probenecidu (nuo podagros)  ar kitu vaistu, kuris gali sukelti inkstų pakenkimą. Gydytojui reikės sekti inkstų funkciją, kadangi šios medžiagos gali stiprinti inkstus žalojantį poveikį ir yra būtinas atitinkamas atsargumas;</w:t>
      </w:r>
    </w:p>
    <w:p w14:paraId="1F5ACCB1" w14:textId="77777777" w:rsidR="00225169" w:rsidRDefault="00225169" w:rsidP="00225169">
      <w:pPr>
        <w:numPr>
          <w:ilvl w:val="0"/>
          <w:numId w:val="30"/>
        </w:numPr>
        <w:suppressAutoHyphens/>
        <w:spacing w:line="260" w:lineRule="exact"/>
        <w:ind w:left="567" w:hanging="567"/>
        <w:rPr>
          <w:snapToGrid w:val="0"/>
          <w:szCs w:val="22"/>
          <w:lang w:eastAsia="en-US"/>
        </w:rPr>
      </w:pPr>
      <w:r>
        <w:rPr>
          <w:snapToGrid w:val="0"/>
          <w:szCs w:val="22"/>
          <w:lang w:eastAsia="en-US"/>
        </w:rPr>
        <w:t>jeigu Jums yra judesių sutrikimas, patiriate priepuolius, sumišimą ar yra pritemusi sąmonė. Tai gali būti taip vadinamos encefalopatijos požymiai. Šių šalutinių efektų rizika atsiranda vartojant didelėmis dozėmis, perdozavimo atveju  ar jeigu yra susilpnėjusi Jūsų inkstų funkcija. Jeigu pasireiškia tokių reakcijų, prašom nedelsiant kreiptis į gydytoją;</w:t>
      </w:r>
    </w:p>
    <w:p w14:paraId="796B595F" w14:textId="77777777" w:rsidR="00225169" w:rsidRDefault="00225169" w:rsidP="00225169">
      <w:pPr>
        <w:numPr>
          <w:ilvl w:val="0"/>
          <w:numId w:val="30"/>
        </w:numPr>
        <w:suppressAutoHyphens/>
        <w:spacing w:line="260" w:lineRule="exact"/>
        <w:ind w:left="567" w:hanging="567"/>
        <w:rPr>
          <w:snapToGrid w:val="0"/>
          <w:szCs w:val="22"/>
          <w:lang w:eastAsia="en-US"/>
        </w:rPr>
      </w:pPr>
      <w:r>
        <w:rPr>
          <w:snapToGrid w:val="0"/>
          <w:szCs w:val="22"/>
          <w:lang w:eastAsia="en-US"/>
        </w:rPr>
        <w:t>jeigu Jūsų gydymas trunka ilgiau negu 7 arba 10 dienų. Tokiu atveju reikalinga patikrinti kraują, kadangi toks gydymas i gali sukelti kraujo pokyčių;</w:t>
      </w:r>
    </w:p>
    <w:p w14:paraId="51BFCE1F" w14:textId="77777777" w:rsidR="00417275" w:rsidRDefault="00225169" w:rsidP="00225169">
      <w:pPr>
        <w:numPr>
          <w:ilvl w:val="0"/>
          <w:numId w:val="30"/>
        </w:numPr>
        <w:suppressAutoHyphens/>
        <w:spacing w:line="260" w:lineRule="exact"/>
        <w:ind w:left="567" w:hanging="567"/>
        <w:rPr>
          <w:snapToGrid w:val="0"/>
          <w:szCs w:val="22"/>
          <w:lang w:eastAsia="en-US"/>
        </w:rPr>
      </w:pPr>
      <w:r>
        <w:rPr>
          <w:snapToGrid w:val="0"/>
          <w:szCs w:val="22"/>
          <w:lang w:eastAsia="en-US"/>
        </w:rPr>
        <w:t>jeigu Jums yra naujos infekcijos požymių (pvz., gleivinės grybelinė infekcija su paraudusiu ir balzganu paviršiumi). Bet koks antibiotikų vartojimas gali didinti ligos sukėlėjų, kurie yra nejautrūs vartojamam vaistui, kiekį. Atidžiai stebėkite naujos infekcijos požymius ir prireikus informuokite gydytoją.</w:t>
      </w:r>
    </w:p>
    <w:p w14:paraId="755865DC" w14:textId="77777777" w:rsidR="00417275" w:rsidRDefault="00417275" w:rsidP="00417275">
      <w:pPr>
        <w:suppressAutoHyphens/>
        <w:spacing w:line="260" w:lineRule="exact"/>
        <w:rPr>
          <w:snapToGrid w:val="0"/>
          <w:szCs w:val="22"/>
          <w:lang w:eastAsia="en-US"/>
        </w:rPr>
      </w:pPr>
    </w:p>
    <w:p w14:paraId="26507EC2" w14:textId="6EB2A8B8" w:rsidR="00225169" w:rsidRDefault="00417275" w:rsidP="00417275">
      <w:pPr>
        <w:suppressAutoHyphens/>
        <w:spacing w:line="260" w:lineRule="exact"/>
        <w:rPr>
          <w:snapToGrid w:val="0"/>
          <w:szCs w:val="22"/>
          <w:lang w:eastAsia="en-US"/>
        </w:rPr>
      </w:pPr>
      <w:r w:rsidRPr="00417275">
        <w:rPr>
          <w:snapToGrid w:val="0"/>
          <w:szCs w:val="22"/>
          <w:lang w:eastAsia="en-US"/>
        </w:rPr>
        <w:t>Taikant gydymą cefotaksimu gauta pranešimų apie sunkias nepageidaujamas odos reakcijas, įskaitant</w:t>
      </w:r>
      <w:r>
        <w:rPr>
          <w:snapToGrid w:val="0"/>
          <w:szCs w:val="22"/>
          <w:lang w:eastAsia="en-US"/>
        </w:rPr>
        <w:t xml:space="preserve"> </w:t>
      </w:r>
      <w:r w:rsidRPr="00417275">
        <w:rPr>
          <w:snapToGrid w:val="0"/>
          <w:szCs w:val="22"/>
          <w:lang w:eastAsia="en-US"/>
        </w:rPr>
        <w:t>Stivenso-Džonsono sindromą, toksinę epidermio nekrolizę, reakciją į vaistą su eozinofilija ir</w:t>
      </w:r>
      <w:r>
        <w:rPr>
          <w:snapToGrid w:val="0"/>
          <w:szCs w:val="22"/>
          <w:lang w:eastAsia="en-US"/>
        </w:rPr>
        <w:t xml:space="preserve"> </w:t>
      </w:r>
      <w:r w:rsidRPr="00417275">
        <w:rPr>
          <w:snapToGrid w:val="0"/>
          <w:szCs w:val="22"/>
          <w:lang w:eastAsia="en-US"/>
        </w:rPr>
        <w:t>sisteminiais simptomais (DRESS sindromas), ūminę generalizuotą egzanteminę pustuliozę (ŪGEP).</w:t>
      </w:r>
      <w:r>
        <w:rPr>
          <w:snapToGrid w:val="0"/>
          <w:szCs w:val="22"/>
          <w:lang w:eastAsia="en-US"/>
        </w:rPr>
        <w:t xml:space="preserve"> </w:t>
      </w:r>
      <w:r w:rsidRPr="00417275">
        <w:rPr>
          <w:snapToGrid w:val="0"/>
          <w:szCs w:val="22"/>
          <w:lang w:eastAsia="en-US"/>
        </w:rPr>
        <w:t>Pastebėję bent vieną iš 4 skyriuje aprašytų simptomų, susijusių su šiomis sunkiomis odos reakcijomis, nebevartokite cefotaksimo ir nedelsdami kreipkitės į gydytoją.</w:t>
      </w:r>
      <w:r w:rsidR="00225169">
        <w:rPr>
          <w:snapToGrid w:val="0"/>
          <w:szCs w:val="22"/>
          <w:lang w:eastAsia="en-US"/>
        </w:rPr>
        <w:t xml:space="preserve"> </w:t>
      </w:r>
    </w:p>
    <w:p w14:paraId="791BAC05" w14:textId="77777777" w:rsidR="00225169" w:rsidRPr="0073430A" w:rsidRDefault="00225169" w:rsidP="00225169">
      <w:pPr>
        <w:numPr>
          <w:ilvl w:val="12"/>
          <w:numId w:val="0"/>
        </w:numPr>
        <w:rPr>
          <w:snapToGrid w:val="0"/>
          <w:szCs w:val="22"/>
          <w:lang w:eastAsia="en-US"/>
        </w:rPr>
      </w:pPr>
    </w:p>
    <w:p w14:paraId="35A329F6" w14:textId="77777777" w:rsidR="00225169" w:rsidRPr="00EB223B" w:rsidRDefault="00225169" w:rsidP="00225169">
      <w:pPr>
        <w:numPr>
          <w:ilvl w:val="12"/>
          <w:numId w:val="0"/>
        </w:numPr>
        <w:ind w:right="-2"/>
        <w:rPr>
          <w:snapToGrid w:val="0"/>
          <w:szCs w:val="22"/>
          <w:lang w:eastAsia="en-US"/>
        </w:rPr>
      </w:pPr>
      <w:r w:rsidRPr="00EB223B">
        <w:rPr>
          <w:b/>
          <w:snapToGrid w:val="0"/>
          <w:szCs w:val="22"/>
          <w:lang w:eastAsia="en-US"/>
        </w:rPr>
        <w:t>Kiti vaistai ir MOXICEF</w:t>
      </w:r>
    </w:p>
    <w:p w14:paraId="4F8D9CCE" w14:textId="77777777" w:rsidR="00225169" w:rsidRPr="0073430A" w:rsidRDefault="00225169" w:rsidP="00225169">
      <w:pPr>
        <w:numPr>
          <w:ilvl w:val="12"/>
          <w:numId w:val="0"/>
        </w:numPr>
        <w:ind w:right="-2"/>
        <w:rPr>
          <w:snapToGrid w:val="0"/>
          <w:szCs w:val="22"/>
          <w:lang w:eastAsia="en-US"/>
        </w:rPr>
      </w:pPr>
      <w:r w:rsidRPr="00EB223B">
        <w:rPr>
          <w:snapToGrid w:val="0"/>
          <w:szCs w:val="22"/>
          <w:lang w:eastAsia="en-US"/>
        </w:rPr>
        <w:t>Jeigu vartojate ar neseniai vartojote kitų vaistų arba dėl to nesate tikri, apie tai pasakykite gydytojui arba vaistininkui.</w:t>
      </w:r>
    </w:p>
    <w:p w14:paraId="06C56DE5" w14:textId="77777777" w:rsidR="00225169" w:rsidRDefault="00225169" w:rsidP="00225169">
      <w:pPr>
        <w:numPr>
          <w:ilvl w:val="12"/>
          <w:numId w:val="0"/>
        </w:numPr>
        <w:ind w:right="-2"/>
        <w:rPr>
          <w:b/>
          <w:snapToGrid w:val="0"/>
          <w:szCs w:val="22"/>
          <w:lang w:eastAsia="en-US"/>
        </w:rPr>
      </w:pPr>
    </w:p>
    <w:p w14:paraId="5F15A29C" w14:textId="77777777" w:rsidR="00225169" w:rsidRPr="0073430A" w:rsidRDefault="00225169" w:rsidP="00225169">
      <w:pPr>
        <w:numPr>
          <w:ilvl w:val="12"/>
          <w:numId w:val="0"/>
        </w:numPr>
        <w:ind w:right="-2"/>
        <w:rPr>
          <w:snapToGrid w:val="0"/>
          <w:szCs w:val="22"/>
          <w:lang w:eastAsia="en-US"/>
        </w:rPr>
      </w:pPr>
      <w:r w:rsidRPr="00EB223B">
        <w:rPr>
          <w:b/>
          <w:snapToGrid w:val="0"/>
          <w:szCs w:val="22"/>
          <w:lang w:eastAsia="en-US"/>
        </w:rPr>
        <w:t>Kiti antibiotikai</w:t>
      </w:r>
    </w:p>
    <w:p w14:paraId="5C0C3242" w14:textId="77777777" w:rsidR="00225169" w:rsidRDefault="00225169" w:rsidP="00225169">
      <w:pPr>
        <w:tabs>
          <w:tab w:val="left" w:pos="567"/>
        </w:tabs>
        <w:suppressAutoHyphens/>
        <w:spacing w:line="260" w:lineRule="exact"/>
        <w:ind w:right="-2"/>
        <w:rPr>
          <w:snapToGrid w:val="0"/>
          <w:szCs w:val="22"/>
          <w:lang w:eastAsia="en-US"/>
        </w:rPr>
      </w:pPr>
      <w:r>
        <w:rPr>
          <w:snapToGrid w:val="0"/>
          <w:szCs w:val="22"/>
          <w:lang w:eastAsia="en-US"/>
        </w:rPr>
        <w:t>Kartu vartojami tam tikri kiti antibiotikai gali silpninti cefotaksimo poveikį. Taigi, informuokite savo gydytoją, jeigu vartojate arba neseniai vartojote kitų antibiotikų</w:t>
      </w:r>
    </w:p>
    <w:p w14:paraId="5AF0E3EB" w14:textId="77777777" w:rsidR="00225169" w:rsidRDefault="00225169" w:rsidP="00225169">
      <w:pPr>
        <w:tabs>
          <w:tab w:val="left" w:pos="567"/>
        </w:tabs>
        <w:suppressAutoHyphens/>
        <w:spacing w:line="260" w:lineRule="exact"/>
        <w:ind w:right="-2"/>
        <w:rPr>
          <w:snapToGrid w:val="0"/>
          <w:szCs w:val="22"/>
          <w:lang w:eastAsia="en-US"/>
        </w:rPr>
      </w:pPr>
    </w:p>
    <w:p w14:paraId="66649552" w14:textId="77777777" w:rsidR="00225169" w:rsidRPr="00EB223B" w:rsidRDefault="00225169" w:rsidP="00225169">
      <w:pPr>
        <w:tabs>
          <w:tab w:val="left" w:pos="567"/>
        </w:tabs>
        <w:suppressAutoHyphens/>
        <w:spacing w:line="260" w:lineRule="exact"/>
        <w:ind w:right="-2"/>
        <w:rPr>
          <w:b/>
          <w:snapToGrid w:val="0"/>
          <w:szCs w:val="22"/>
          <w:lang w:eastAsia="en-US"/>
        </w:rPr>
      </w:pPr>
      <w:r w:rsidRPr="00EB223B">
        <w:rPr>
          <w:b/>
          <w:snapToGrid w:val="0"/>
          <w:szCs w:val="22"/>
          <w:lang w:eastAsia="en-US"/>
        </w:rPr>
        <w:t>Gal</w:t>
      </w:r>
      <w:r>
        <w:rPr>
          <w:b/>
          <w:snapToGrid w:val="0"/>
          <w:szCs w:val="22"/>
          <w:lang w:eastAsia="en-US"/>
        </w:rPr>
        <w:t>būt žalingi</w:t>
      </w:r>
      <w:r w:rsidRPr="00EB223B">
        <w:rPr>
          <w:b/>
          <w:snapToGrid w:val="0"/>
          <w:szCs w:val="22"/>
          <w:lang w:eastAsia="en-US"/>
        </w:rPr>
        <w:t xml:space="preserve"> inkstams vaistai ir diuretikai</w:t>
      </w:r>
    </w:p>
    <w:p w14:paraId="3BC15AA8" w14:textId="77777777" w:rsidR="00225169" w:rsidRPr="0073430A" w:rsidRDefault="00225169" w:rsidP="00225169">
      <w:pPr>
        <w:tabs>
          <w:tab w:val="left" w:pos="0"/>
        </w:tabs>
        <w:suppressAutoHyphens/>
        <w:spacing w:line="260" w:lineRule="exact"/>
        <w:rPr>
          <w:szCs w:val="22"/>
          <w:lang w:eastAsia="en-US"/>
        </w:rPr>
      </w:pPr>
      <w:r>
        <w:rPr>
          <w:szCs w:val="22"/>
          <w:lang w:eastAsia="en-US"/>
        </w:rPr>
        <w:lastRenderedPageBreak/>
        <w:t xml:space="preserve">Vartojant kartu su vaistais, kurie gali kenkti inkstams, </w:t>
      </w:r>
      <w:r w:rsidRPr="0073430A">
        <w:rPr>
          <w:szCs w:val="22"/>
          <w:lang w:eastAsia="en-US"/>
        </w:rPr>
        <w:t>toki</w:t>
      </w:r>
      <w:r>
        <w:rPr>
          <w:szCs w:val="22"/>
          <w:lang w:eastAsia="en-US"/>
        </w:rPr>
        <w:t>ais,</w:t>
      </w:r>
      <w:r w:rsidRPr="0073430A">
        <w:rPr>
          <w:szCs w:val="22"/>
          <w:lang w:eastAsia="en-US"/>
        </w:rPr>
        <w:t xml:space="preserve"> kaip aminoglikozid</w:t>
      </w:r>
      <w:r>
        <w:rPr>
          <w:szCs w:val="22"/>
          <w:lang w:eastAsia="en-US"/>
        </w:rPr>
        <w:t>ai (kiti antibiotikai) ar labai veiksmingais dehidruojančiais vaistais (diuretikais, pvz., furozemidu), cefotaksimas gali stiprinti šių vaistų kenksmingą poveikį inkstams. Minėtų vaistų vartojant kartu turi būti sekama inkstų funkcija (žr. 2 skyriaus poskyrį „</w:t>
      </w:r>
      <w:r w:rsidRPr="00F35195">
        <w:rPr>
          <w:szCs w:val="22"/>
          <w:lang w:eastAsia="en-US"/>
        </w:rPr>
        <w:t>Įspėjimai ir atsargumo priemonės</w:t>
      </w:r>
      <w:r>
        <w:rPr>
          <w:szCs w:val="22"/>
          <w:lang w:eastAsia="en-US"/>
        </w:rPr>
        <w:t>“</w:t>
      </w:r>
      <w:r w:rsidRPr="0073430A">
        <w:rPr>
          <w:szCs w:val="22"/>
          <w:lang w:eastAsia="en-US"/>
        </w:rPr>
        <w:t>).</w:t>
      </w:r>
    </w:p>
    <w:p w14:paraId="03BFC024" w14:textId="77777777" w:rsidR="00225169" w:rsidRDefault="00225169" w:rsidP="00225169">
      <w:pPr>
        <w:tabs>
          <w:tab w:val="left" w:pos="567"/>
        </w:tabs>
        <w:spacing w:line="260" w:lineRule="exact"/>
        <w:rPr>
          <w:szCs w:val="22"/>
          <w:lang w:eastAsia="en-US"/>
        </w:rPr>
      </w:pPr>
    </w:p>
    <w:p w14:paraId="6E3AE823" w14:textId="77777777" w:rsidR="00225169" w:rsidRPr="00F35195" w:rsidRDefault="00225169" w:rsidP="00225169">
      <w:pPr>
        <w:tabs>
          <w:tab w:val="left" w:pos="0"/>
        </w:tabs>
        <w:suppressAutoHyphens/>
        <w:spacing w:line="260" w:lineRule="exact"/>
        <w:rPr>
          <w:b/>
          <w:szCs w:val="22"/>
          <w:lang w:eastAsia="en-US"/>
        </w:rPr>
      </w:pPr>
      <w:r w:rsidRPr="00F35195">
        <w:rPr>
          <w:b/>
          <w:szCs w:val="22"/>
          <w:lang w:eastAsia="en-US"/>
        </w:rPr>
        <w:t xml:space="preserve">Probenecidas </w:t>
      </w:r>
    </w:p>
    <w:p w14:paraId="64E8765B" w14:textId="77777777" w:rsidR="00225169" w:rsidRDefault="00225169" w:rsidP="00225169">
      <w:pPr>
        <w:tabs>
          <w:tab w:val="left" w:pos="0"/>
        </w:tabs>
        <w:suppressAutoHyphens/>
        <w:spacing w:line="260" w:lineRule="exact"/>
        <w:rPr>
          <w:szCs w:val="22"/>
          <w:lang w:eastAsia="en-US"/>
        </w:rPr>
      </w:pPr>
      <w:r>
        <w:rPr>
          <w:szCs w:val="22"/>
          <w:lang w:eastAsia="en-US"/>
        </w:rPr>
        <w:t>Tuo pačiu metu vartojamas probenecidas  sukelia cefotaksimo koncentracijos kraujo serume padidėjimą ir tokiu būdu cefotaksimo poveikio sustiprėjimą, kadangi probenecidas sulaiko cefotaksimo šalinimą iš inkstų. Pasakykite savo gydytojui, jeigu vartojate  probenecido, ypač jeigu yra susilpnėjusi Jūsų inkstų funkcija, tam, kad prireikus jis galėtų priderinti dozę.</w:t>
      </w:r>
    </w:p>
    <w:p w14:paraId="451173C6" w14:textId="77777777" w:rsidR="00225169" w:rsidRPr="0073430A" w:rsidRDefault="00225169" w:rsidP="00225169">
      <w:pPr>
        <w:numPr>
          <w:ilvl w:val="12"/>
          <w:numId w:val="0"/>
        </w:numPr>
        <w:tabs>
          <w:tab w:val="left" w:pos="1290"/>
        </w:tabs>
        <w:ind w:right="-2"/>
        <w:rPr>
          <w:snapToGrid w:val="0"/>
          <w:szCs w:val="22"/>
          <w:lang w:eastAsia="en-US"/>
        </w:rPr>
      </w:pPr>
    </w:p>
    <w:p w14:paraId="4993504A" w14:textId="77777777" w:rsidR="00225169" w:rsidRDefault="00225169" w:rsidP="00225169">
      <w:pPr>
        <w:numPr>
          <w:ilvl w:val="12"/>
          <w:numId w:val="0"/>
        </w:numPr>
        <w:rPr>
          <w:b/>
          <w:snapToGrid w:val="0"/>
          <w:szCs w:val="22"/>
          <w:lang w:eastAsia="en-US"/>
        </w:rPr>
      </w:pPr>
      <w:r w:rsidRPr="00621338">
        <w:rPr>
          <w:b/>
          <w:snapToGrid w:val="0"/>
          <w:szCs w:val="22"/>
          <w:lang w:eastAsia="en-US"/>
        </w:rPr>
        <w:t>Nėštumas, žindymo laikotarpis ir vaisingumas</w:t>
      </w:r>
    </w:p>
    <w:p w14:paraId="337C0D29" w14:textId="77777777" w:rsidR="00225169" w:rsidRPr="0073430A" w:rsidRDefault="00225169" w:rsidP="00225169">
      <w:pPr>
        <w:numPr>
          <w:ilvl w:val="12"/>
          <w:numId w:val="0"/>
        </w:numPr>
        <w:rPr>
          <w:snapToGrid w:val="0"/>
          <w:szCs w:val="22"/>
          <w:lang w:eastAsia="en-US"/>
        </w:rPr>
      </w:pPr>
      <w:r w:rsidRPr="0073430A">
        <w:rPr>
          <w:snapToGrid w:val="0"/>
          <w:szCs w:val="22"/>
          <w:lang w:eastAsia="en-US"/>
        </w:rPr>
        <w:t xml:space="preserve">Jeigu esate nėščia, žindote kūdikį, manote, kad galbūt esate nėščia, arba planuojate pastoti, </w:t>
      </w:r>
      <w:r>
        <w:rPr>
          <w:snapToGrid w:val="0"/>
          <w:szCs w:val="22"/>
          <w:lang w:eastAsia="en-US"/>
        </w:rPr>
        <w:t xml:space="preserve">tai </w:t>
      </w:r>
      <w:r w:rsidRPr="0073430A">
        <w:rPr>
          <w:snapToGrid w:val="0"/>
          <w:szCs w:val="22"/>
          <w:lang w:eastAsia="en-US"/>
        </w:rPr>
        <w:t>prieš vartodama šį vaistą pasitarkite su gydytoju arba vaistininku.</w:t>
      </w:r>
    </w:p>
    <w:p w14:paraId="3911B569" w14:textId="77777777" w:rsidR="00225169" w:rsidRDefault="00225169" w:rsidP="00225169">
      <w:pPr>
        <w:numPr>
          <w:ilvl w:val="12"/>
          <w:numId w:val="0"/>
        </w:numPr>
        <w:ind w:right="-2"/>
        <w:outlineLvl w:val="0"/>
        <w:rPr>
          <w:snapToGrid w:val="0"/>
          <w:szCs w:val="22"/>
          <w:lang w:eastAsia="en-US"/>
        </w:rPr>
      </w:pPr>
    </w:p>
    <w:p w14:paraId="77695CFA" w14:textId="77777777" w:rsidR="00225169" w:rsidRPr="00621338" w:rsidRDefault="00225169" w:rsidP="00225169">
      <w:pPr>
        <w:numPr>
          <w:ilvl w:val="12"/>
          <w:numId w:val="0"/>
        </w:numPr>
        <w:ind w:right="-2"/>
        <w:outlineLvl w:val="0"/>
        <w:rPr>
          <w:b/>
          <w:snapToGrid w:val="0"/>
          <w:szCs w:val="22"/>
          <w:lang w:eastAsia="en-US"/>
        </w:rPr>
      </w:pPr>
      <w:r w:rsidRPr="00621338">
        <w:rPr>
          <w:b/>
          <w:snapToGrid w:val="0"/>
          <w:szCs w:val="22"/>
          <w:lang w:eastAsia="en-US"/>
        </w:rPr>
        <w:t>Nėštumas</w:t>
      </w:r>
    </w:p>
    <w:p w14:paraId="2020C8E0" w14:textId="77777777" w:rsidR="00225169" w:rsidRDefault="00225169" w:rsidP="00225169">
      <w:pPr>
        <w:numPr>
          <w:ilvl w:val="12"/>
          <w:numId w:val="0"/>
        </w:numPr>
        <w:ind w:right="-2"/>
        <w:outlineLvl w:val="0"/>
        <w:rPr>
          <w:snapToGrid w:val="0"/>
          <w:szCs w:val="22"/>
          <w:lang w:eastAsia="en-US"/>
        </w:rPr>
      </w:pPr>
      <w:r>
        <w:rPr>
          <w:snapToGrid w:val="0"/>
          <w:szCs w:val="22"/>
          <w:lang w:eastAsia="en-US"/>
        </w:rPr>
        <w:t>Pakankamų duomenų apie cefotaksimo vartojimą nėščioms moterims nėra. Tyrimai su gyvūnais nerodo jokių cefotaksimo teratogeninių savybių požymių.</w:t>
      </w:r>
    </w:p>
    <w:p w14:paraId="24C6FC23" w14:textId="77777777" w:rsidR="00225169" w:rsidRPr="0073430A" w:rsidRDefault="00225169" w:rsidP="00225169">
      <w:pPr>
        <w:numPr>
          <w:ilvl w:val="12"/>
          <w:numId w:val="0"/>
        </w:numPr>
        <w:ind w:right="-2"/>
        <w:outlineLvl w:val="0"/>
        <w:rPr>
          <w:snapToGrid w:val="0"/>
          <w:szCs w:val="22"/>
          <w:lang w:eastAsia="en-US"/>
        </w:rPr>
      </w:pPr>
      <w:r>
        <w:rPr>
          <w:snapToGrid w:val="0"/>
          <w:szCs w:val="22"/>
          <w:lang w:eastAsia="en-US"/>
        </w:rPr>
        <w:t xml:space="preserve">Nepaisant to, </w:t>
      </w:r>
      <w:r w:rsidRPr="0073430A">
        <w:rPr>
          <w:snapToGrid w:val="0"/>
          <w:szCs w:val="22"/>
          <w:lang w:eastAsia="en-US"/>
        </w:rPr>
        <w:t xml:space="preserve">cefotaksimo nėštumo metu </w:t>
      </w:r>
      <w:r>
        <w:rPr>
          <w:snapToGrid w:val="0"/>
          <w:szCs w:val="22"/>
          <w:lang w:eastAsia="en-US"/>
        </w:rPr>
        <w:t>turi būti vartojama, ypač pirmus tris mėnesius, tik po to, kai gydymą prižiūrintis gydytojas griežtai įvertins tokio gydymo riziką ir naudą</w:t>
      </w:r>
      <w:r w:rsidRPr="0073430A">
        <w:rPr>
          <w:snapToGrid w:val="0"/>
          <w:szCs w:val="22"/>
          <w:lang w:eastAsia="en-US"/>
        </w:rPr>
        <w:t>.</w:t>
      </w:r>
    </w:p>
    <w:p w14:paraId="00C39E7D" w14:textId="77777777" w:rsidR="00225169" w:rsidRDefault="00225169" w:rsidP="00225169">
      <w:pPr>
        <w:numPr>
          <w:ilvl w:val="12"/>
          <w:numId w:val="0"/>
        </w:numPr>
        <w:ind w:right="-2"/>
        <w:outlineLvl w:val="0"/>
        <w:rPr>
          <w:snapToGrid w:val="0"/>
          <w:szCs w:val="22"/>
          <w:lang w:eastAsia="en-US"/>
        </w:rPr>
      </w:pPr>
    </w:p>
    <w:p w14:paraId="6BA3D7BB" w14:textId="77777777" w:rsidR="00225169" w:rsidRPr="00865731" w:rsidRDefault="00225169" w:rsidP="00225169">
      <w:pPr>
        <w:numPr>
          <w:ilvl w:val="12"/>
          <w:numId w:val="0"/>
        </w:numPr>
        <w:ind w:right="-2"/>
        <w:outlineLvl w:val="0"/>
        <w:rPr>
          <w:b/>
          <w:snapToGrid w:val="0"/>
          <w:szCs w:val="22"/>
          <w:lang w:eastAsia="en-US"/>
        </w:rPr>
      </w:pPr>
      <w:r w:rsidRPr="00865731">
        <w:rPr>
          <w:b/>
          <w:snapToGrid w:val="0"/>
          <w:szCs w:val="22"/>
          <w:lang w:eastAsia="en-US"/>
        </w:rPr>
        <w:t>Žindymas</w:t>
      </w:r>
    </w:p>
    <w:p w14:paraId="0798153A" w14:textId="77777777" w:rsidR="00225169" w:rsidRPr="0073430A" w:rsidRDefault="00225169" w:rsidP="00225169">
      <w:pPr>
        <w:tabs>
          <w:tab w:val="left" w:pos="567"/>
        </w:tabs>
        <w:spacing w:line="260" w:lineRule="exact"/>
        <w:jc w:val="both"/>
        <w:rPr>
          <w:szCs w:val="22"/>
          <w:lang w:eastAsia="en-US"/>
        </w:rPr>
      </w:pPr>
      <w:r>
        <w:rPr>
          <w:szCs w:val="22"/>
          <w:lang w:eastAsia="en-US"/>
        </w:rPr>
        <w:t>Į žindyvės pieną patenka tik nedidelis c</w:t>
      </w:r>
      <w:r w:rsidRPr="0073430A">
        <w:rPr>
          <w:szCs w:val="22"/>
          <w:lang w:eastAsia="en-US"/>
        </w:rPr>
        <w:t xml:space="preserve">efotaksimo </w:t>
      </w:r>
      <w:r>
        <w:rPr>
          <w:szCs w:val="22"/>
          <w:lang w:eastAsia="en-US"/>
        </w:rPr>
        <w:t xml:space="preserve">kiekis. Jeigu vartojate cefotaksimo žindymo metu, jis gali sutrikdyti </w:t>
      </w:r>
      <w:r w:rsidRPr="0073430A">
        <w:rPr>
          <w:szCs w:val="22"/>
          <w:lang w:eastAsia="en-US"/>
        </w:rPr>
        <w:t>žarn</w:t>
      </w:r>
      <w:r>
        <w:rPr>
          <w:szCs w:val="22"/>
          <w:lang w:eastAsia="en-US"/>
        </w:rPr>
        <w:t>ų</w:t>
      </w:r>
      <w:r w:rsidRPr="0073430A">
        <w:rPr>
          <w:szCs w:val="22"/>
          <w:lang w:eastAsia="en-US"/>
        </w:rPr>
        <w:t xml:space="preserve"> flor</w:t>
      </w:r>
      <w:r>
        <w:rPr>
          <w:szCs w:val="22"/>
          <w:lang w:eastAsia="en-US"/>
        </w:rPr>
        <w:t>ą,</w:t>
      </w:r>
      <w:r w:rsidRPr="0073430A">
        <w:rPr>
          <w:szCs w:val="22"/>
          <w:lang w:eastAsia="en-US"/>
        </w:rPr>
        <w:t xml:space="preserve"> </w:t>
      </w:r>
      <w:r>
        <w:rPr>
          <w:szCs w:val="22"/>
          <w:lang w:eastAsia="en-US"/>
        </w:rPr>
        <w:t xml:space="preserve">todėl galima viduriavimas, grybelių augimas ir taip pat </w:t>
      </w:r>
      <w:r w:rsidRPr="0073430A">
        <w:rPr>
          <w:szCs w:val="22"/>
          <w:lang w:eastAsia="en-US"/>
        </w:rPr>
        <w:t xml:space="preserve">gali </w:t>
      </w:r>
      <w:r>
        <w:rPr>
          <w:szCs w:val="22"/>
          <w:lang w:eastAsia="en-US"/>
        </w:rPr>
        <w:t>sukelti jautrumo p</w:t>
      </w:r>
      <w:r w:rsidRPr="0073430A">
        <w:rPr>
          <w:szCs w:val="22"/>
          <w:lang w:eastAsia="en-US"/>
        </w:rPr>
        <w:t>adidė</w:t>
      </w:r>
      <w:r>
        <w:rPr>
          <w:szCs w:val="22"/>
          <w:lang w:eastAsia="en-US"/>
        </w:rPr>
        <w:t>jimą</w:t>
      </w:r>
      <w:r w:rsidRPr="0073430A">
        <w:rPr>
          <w:szCs w:val="22"/>
          <w:lang w:eastAsia="en-US"/>
        </w:rPr>
        <w:t>.</w:t>
      </w:r>
      <w:r>
        <w:rPr>
          <w:szCs w:val="22"/>
          <w:lang w:eastAsia="en-US"/>
        </w:rPr>
        <w:t xml:space="preserve"> Atsižvelgiant į žindymo naudą kūdikiui ir gydymo naudą motinai gydytojas nuspręs, ar sustabdyti žindymą,</w:t>
      </w:r>
      <w:r w:rsidRPr="0073430A">
        <w:rPr>
          <w:szCs w:val="22"/>
          <w:lang w:eastAsia="en-US"/>
        </w:rPr>
        <w:t xml:space="preserve"> </w:t>
      </w:r>
      <w:r>
        <w:rPr>
          <w:szCs w:val="22"/>
          <w:lang w:eastAsia="en-US"/>
        </w:rPr>
        <w:t xml:space="preserve">ar atsisakyti gydymo cefotaksimu. </w:t>
      </w:r>
    </w:p>
    <w:p w14:paraId="70730D7C" w14:textId="77777777" w:rsidR="00225169" w:rsidRPr="0073430A" w:rsidRDefault="00225169" w:rsidP="00225169">
      <w:pPr>
        <w:numPr>
          <w:ilvl w:val="12"/>
          <w:numId w:val="0"/>
        </w:numPr>
        <w:ind w:right="-2"/>
        <w:outlineLvl w:val="0"/>
        <w:rPr>
          <w:snapToGrid w:val="0"/>
          <w:szCs w:val="22"/>
          <w:lang w:eastAsia="en-US"/>
        </w:rPr>
      </w:pPr>
    </w:p>
    <w:p w14:paraId="08D94FD4" w14:textId="77777777" w:rsidR="00225169" w:rsidRPr="0073430A" w:rsidRDefault="00225169" w:rsidP="00225169">
      <w:pPr>
        <w:numPr>
          <w:ilvl w:val="12"/>
          <w:numId w:val="0"/>
        </w:numPr>
        <w:ind w:right="-2"/>
        <w:outlineLvl w:val="0"/>
        <w:rPr>
          <w:snapToGrid w:val="0"/>
          <w:szCs w:val="22"/>
          <w:lang w:eastAsia="en-US"/>
        </w:rPr>
      </w:pPr>
      <w:r w:rsidRPr="0073430A">
        <w:rPr>
          <w:b/>
          <w:snapToGrid w:val="0"/>
          <w:szCs w:val="22"/>
          <w:lang w:eastAsia="en-US"/>
        </w:rPr>
        <w:t>Vairavimas ir mechanizmų valdymas</w:t>
      </w:r>
    </w:p>
    <w:p w14:paraId="13D81C36" w14:textId="77777777" w:rsidR="00225169" w:rsidRPr="00996E37" w:rsidRDefault="00225169" w:rsidP="00225169">
      <w:pPr>
        <w:numPr>
          <w:ilvl w:val="12"/>
          <w:numId w:val="0"/>
        </w:numPr>
        <w:rPr>
          <w:snapToGrid w:val="0"/>
          <w:szCs w:val="22"/>
          <w:lang w:eastAsia="en-US"/>
        </w:rPr>
      </w:pPr>
      <w:r w:rsidRPr="00996E37">
        <w:rPr>
          <w:snapToGrid w:val="0"/>
          <w:szCs w:val="22"/>
          <w:lang w:eastAsia="en-US"/>
        </w:rPr>
        <w:t>Remiantis ankstesne patirtimi, mažos ar vidutinės cefotaksimo dozės įtakos gebėjimui susikaupti ir reaguoti nedaro.</w:t>
      </w:r>
    </w:p>
    <w:p w14:paraId="64BEECD3" w14:textId="77777777" w:rsidR="00225169" w:rsidRPr="0073430A" w:rsidRDefault="00225169" w:rsidP="00225169">
      <w:pPr>
        <w:numPr>
          <w:ilvl w:val="12"/>
          <w:numId w:val="0"/>
        </w:numPr>
        <w:rPr>
          <w:snapToGrid w:val="0"/>
          <w:szCs w:val="22"/>
          <w:lang w:eastAsia="en-US"/>
        </w:rPr>
      </w:pPr>
      <w:r w:rsidRPr="00996E37">
        <w:rPr>
          <w:snapToGrid w:val="0"/>
          <w:szCs w:val="22"/>
          <w:lang w:eastAsia="en-US"/>
        </w:rPr>
        <w:t xml:space="preserve">Jeigu pasireiškia bet koks nepageidaujamas poveikis, pvz., </w:t>
      </w:r>
      <w:r>
        <w:rPr>
          <w:snapToGrid w:val="0"/>
          <w:szCs w:val="22"/>
          <w:lang w:eastAsia="en-US"/>
        </w:rPr>
        <w:t xml:space="preserve">svaigulys </w:t>
      </w:r>
      <w:r w:rsidRPr="00996E37">
        <w:rPr>
          <w:snapToGrid w:val="0"/>
          <w:szCs w:val="22"/>
          <w:lang w:eastAsia="en-US"/>
        </w:rPr>
        <w:t>ar encefalopatija (kuri gali būti susijusi su priepuoliais, sumišimu, sąmonės ir judesių sutrikimu), tur</w:t>
      </w:r>
      <w:r>
        <w:rPr>
          <w:snapToGrid w:val="0"/>
          <w:szCs w:val="22"/>
          <w:lang w:eastAsia="en-US"/>
        </w:rPr>
        <w:t>ite atsisakyti</w:t>
      </w:r>
      <w:r w:rsidRPr="00996E37">
        <w:rPr>
          <w:snapToGrid w:val="0"/>
          <w:szCs w:val="22"/>
          <w:lang w:eastAsia="en-US"/>
        </w:rPr>
        <w:t xml:space="preserve"> vairuoti ar valdyti mechanizmus</w:t>
      </w:r>
      <w:r w:rsidRPr="0073430A">
        <w:rPr>
          <w:snapToGrid w:val="0"/>
          <w:szCs w:val="22"/>
          <w:lang w:eastAsia="en-US"/>
        </w:rPr>
        <w:t>.</w:t>
      </w:r>
    </w:p>
    <w:p w14:paraId="0B90571D" w14:textId="77777777" w:rsidR="00225169" w:rsidRPr="0073430A" w:rsidRDefault="00225169" w:rsidP="00225169">
      <w:pPr>
        <w:numPr>
          <w:ilvl w:val="12"/>
          <w:numId w:val="0"/>
        </w:numPr>
        <w:rPr>
          <w:snapToGrid w:val="0"/>
          <w:szCs w:val="22"/>
          <w:lang w:eastAsia="en-US"/>
        </w:rPr>
      </w:pPr>
    </w:p>
    <w:p w14:paraId="3B6A9BB3" w14:textId="77777777" w:rsidR="00225169" w:rsidRPr="0073430A" w:rsidRDefault="00225169" w:rsidP="00225169">
      <w:pPr>
        <w:numPr>
          <w:ilvl w:val="12"/>
          <w:numId w:val="0"/>
        </w:numPr>
        <w:ind w:right="-2"/>
        <w:outlineLvl w:val="0"/>
        <w:rPr>
          <w:b/>
          <w:snapToGrid w:val="0"/>
          <w:szCs w:val="22"/>
          <w:lang w:eastAsia="en-US"/>
        </w:rPr>
      </w:pPr>
      <w:r>
        <w:rPr>
          <w:b/>
          <w:snapToGrid w:val="0"/>
          <w:szCs w:val="22"/>
          <w:lang w:eastAsia="en-US"/>
        </w:rPr>
        <w:t>MOXICEF</w:t>
      </w:r>
      <w:r w:rsidRPr="0073430A">
        <w:rPr>
          <w:b/>
          <w:snapToGrid w:val="0"/>
          <w:szCs w:val="22"/>
          <w:lang w:eastAsia="en-US"/>
        </w:rPr>
        <w:t xml:space="preserve"> sudėtyje yra natrio</w:t>
      </w:r>
    </w:p>
    <w:p w14:paraId="03E3E34B" w14:textId="77777777" w:rsidR="00225169" w:rsidRDefault="00225169" w:rsidP="00225169">
      <w:pPr>
        <w:spacing w:line="260" w:lineRule="exact"/>
        <w:rPr>
          <w:szCs w:val="22"/>
          <w:lang w:eastAsia="en-US"/>
        </w:rPr>
      </w:pPr>
      <w:r>
        <w:rPr>
          <w:szCs w:val="22"/>
          <w:lang w:eastAsia="en-US"/>
        </w:rPr>
        <w:t>MOXICEF 1</w:t>
      </w:r>
      <w:r w:rsidRPr="0073430A">
        <w:rPr>
          <w:szCs w:val="22"/>
          <w:lang w:eastAsia="en-US"/>
        </w:rPr>
        <w:t xml:space="preserve"> g </w:t>
      </w:r>
      <w:r>
        <w:rPr>
          <w:szCs w:val="22"/>
          <w:lang w:eastAsia="en-US"/>
        </w:rPr>
        <w:t>flakone esančioje dozėje</w:t>
      </w:r>
      <w:r w:rsidRPr="0073430A">
        <w:rPr>
          <w:szCs w:val="22"/>
          <w:lang w:eastAsia="en-US"/>
        </w:rPr>
        <w:t xml:space="preserve"> yra 48</w:t>
      </w:r>
      <w:r>
        <w:rPr>
          <w:szCs w:val="22"/>
          <w:lang w:eastAsia="en-US"/>
        </w:rPr>
        <w:t> </w:t>
      </w:r>
      <w:r w:rsidRPr="0073430A">
        <w:rPr>
          <w:szCs w:val="22"/>
          <w:lang w:eastAsia="en-US"/>
        </w:rPr>
        <w:t>mg</w:t>
      </w:r>
      <w:r>
        <w:rPr>
          <w:szCs w:val="22"/>
          <w:lang w:eastAsia="en-US"/>
        </w:rPr>
        <w:t xml:space="preserve"> (2,9</w:t>
      </w:r>
      <w:r w:rsidRPr="0073430A">
        <w:rPr>
          <w:szCs w:val="22"/>
          <w:lang w:eastAsia="en-US"/>
        </w:rPr>
        <w:t> mmol</w:t>
      </w:r>
      <w:r>
        <w:rPr>
          <w:szCs w:val="22"/>
          <w:lang w:eastAsia="en-US"/>
        </w:rPr>
        <w:t>)</w:t>
      </w:r>
      <w:r w:rsidRPr="0073430A">
        <w:rPr>
          <w:szCs w:val="22"/>
          <w:lang w:eastAsia="en-US"/>
        </w:rPr>
        <w:t xml:space="preserve"> natrio</w:t>
      </w:r>
      <w:r>
        <w:rPr>
          <w:szCs w:val="22"/>
          <w:lang w:eastAsia="en-US"/>
        </w:rPr>
        <w:t>. Tai</w:t>
      </w:r>
      <w:r w:rsidRPr="0073430A">
        <w:rPr>
          <w:szCs w:val="22"/>
          <w:lang w:eastAsia="en-US"/>
        </w:rPr>
        <w:t xml:space="preserve"> </w:t>
      </w:r>
      <w:r>
        <w:rPr>
          <w:szCs w:val="22"/>
          <w:lang w:eastAsia="en-US"/>
        </w:rPr>
        <w:t>atitinka 2,4 % maksimalaus natrio kiekio, rekomenduoto suaugusiesiems suvartoti per parą.</w:t>
      </w:r>
    </w:p>
    <w:p w14:paraId="58936FBD" w14:textId="77777777" w:rsidR="00225169" w:rsidRDefault="00225169" w:rsidP="00225169">
      <w:pPr>
        <w:spacing w:line="260" w:lineRule="exact"/>
        <w:rPr>
          <w:szCs w:val="22"/>
          <w:lang w:eastAsia="en-US"/>
        </w:rPr>
      </w:pPr>
      <w:r w:rsidRPr="00996E37">
        <w:rPr>
          <w:szCs w:val="22"/>
          <w:highlight w:val="lightGray"/>
          <w:lang w:eastAsia="en-US"/>
        </w:rPr>
        <w:t>MOXICEF 2 g flakone esančioje dozėje yra 96 mg (4,18 mmol) natrio</w:t>
      </w:r>
      <w:r>
        <w:rPr>
          <w:szCs w:val="22"/>
          <w:highlight w:val="lightGray"/>
          <w:lang w:eastAsia="en-US"/>
        </w:rPr>
        <w:t xml:space="preserve">. Tai atitinka </w:t>
      </w:r>
      <w:r w:rsidRPr="00996E37">
        <w:rPr>
          <w:szCs w:val="22"/>
          <w:highlight w:val="lightGray"/>
          <w:lang w:eastAsia="en-US"/>
        </w:rPr>
        <w:t>4,8 % maksimalaus natrio kiekio</w:t>
      </w:r>
      <w:r>
        <w:rPr>
          <w:szCs w:val="22"/>
          <w:highlight w:val="lightGray"/>
          <w:lang w:eastAsia="en-US"/>
        </w:rPr>
        <w:t>,</w:t>
      </w:r>
      <w:r w:rsidRPr="00996E37">
        <w:rPr>
          <w:szCs w:val="22"/>
          <w:highlight w:val="lightGray"/>
          <w:lang w:eastAsia="en-US"/>
        </w:rPr>
        <w:t xml:space="preserve"> rekomenduoto suaugusiesiems suvartoti per parą.</w:t>
      </w:r>
    </w:p>
    <w:p w14:paraId="2B32880B" w14:textId="77777777" w:rsidR="00225169" w:rsidRPr="0073430A" w:rsidRDefault="00225169" w:rsidP="00225169">
      <w:pPr>
        <w:numPr>
          <w:ilvl w:val="12"/>
          <w:numId w:val="0"/>
        </w:numPr>
        <w:ind w:right="-2"/>
        <w:rPr>
          <w:snapToGrid w:val="0"/>
          <w:szCs w:val="22"/>
          <w:lang w:eastAsia="en-US"/>
        </w:rPr>
      </w:pPr>
    </w:p>
    <w:p w14:paraId="4C99D46E" w14:textId="77777777" w:rsidR="00225169" w:rsidRPr="0073430A" w:rsidRDefault="00225169" w:rsidP="00225169">
      <w:pPr>
        <w:numPr>
          <w:ilvl w:val="12"/>
          <w:numId w:val="0"/>
        </w:numPr>
        <w:ind w:right="-2"/>
        <w:rPr>
          <w:snapToGrid w:val="0"/>
          <w:szCs w:val="22"/>
          <w:lang w:eastAsia="en-US"/>
        </w:rPr>
      </w:pPr>
    </w:p>
    <w:p w14:paraId="44774FE9" w14:textId="77777777" w:rsidR="00225169" w:rsidRPr="0073430A" w:rsidRDefault="00225169" w:rsidP="00225169">
      <w:pPr>
        <w:numPr>
          <w:ilvl w:val="0"/>
          <w:numId w:val="4"/>
        </w:numPr>
        <w:suppressAutoHyphens/>
        <w:spacing w:line="260" w:lineRule="exact"/>
        <w:ind w:right="-2"/>
        <w:rPr>
          <w:b/>
          <w:snapToGrid w:val="0"/>
          <w:szCs w:val="22"/>
          <w:lang w:eastAsia="en-US"/>
        </w:rPr>
      </w:pPr>
      <w:r w:rsidRPr="0073430A">
        <w:rPr>
          <w:b/>
          <w:snapToGrid w:val="0"/>
          <w:szCs w:val="22"/>
          <w:lang w:eastAsia="en-US"/>
        </w:rPr>
        <w:t xml:space="preserve">Kaip vartoti </w:t>
      </w:r>
      <w:r>
        <w:rPr>
          <w:b/>
          <w:snapToGrid w:val="0"/>
          <w:szCs w:val="22"/>
          <w:lang w:eastAsia="en-US"/>
        </w:rPr>
        <w:t>MOXICEF</w:t>
      </w:r>
    </w:p>
    <w:p w14:paraId="30417037" w14:textId="77777777" w:rsidR="00225169" w:rsidRPr="0073430A" w:rsidRDefault="00225169" w:rsidP="00225169">
      <w:pPr>
        <w:numPr>
          <w:ilvl w:val="12"/>
          <w:numId w:val="0"/>
        </w:numPr>
        <w:ind w:right="-2"/>
        <w:rPr>
          <w:b/>
          <w:snapToGrid w:val="0"/>
          <w:szCs w:val="22"/>
          <w:lang w:eastAsia="en-US"/>
        </w:rPr>
      </w:pPr>
    </w:p>
    <w:p w14:paraId="597ACE43" w14:textId="77777777" w:rsidR="00225169" w:rsidRDefault="00225169" w:rsidP="00225169">
      <w:pPr>
        <w:numPr>
          <w:ilvl w:val="12"/>
          <w:numId w:val="0"/>
        </w:numPr>
        <w:ind w:right="-2"/>
        <w:rPr>
          <w:noProof/>
          <w:szCs w:val="24"/>
        </w:rPr>
      </w:pPr>
      <w:r w:rsidRPr="00B34FA1">
        <w:rPr>
          <w:noProof/>
          <w:szCs w:val="24"/>
        </w:rPr>
        <w:t>Visada vartokite šį vaistą tiksliai kaip nurodė gydytojas.</w:t>
      </w:r>
      <w:r w:rsidRPr="00B34FA1">
        <w:rPr>
          <w:szCs w:val="24"/>
        </w:rPr>
        <w:t xml:space="preserve"> </w:t>
      </w:r>
      <w:r w:rsidRPr="00B34FA1">
        <w:rPr>
          <w:noProof/>
          <w:szCs w:val="24"/>
        </w:rPr>
        <w:t>Jeigu abejojate, kreipkitės į  gydytoją</w:t>
      </w:r>
      <w:r>
        <w:rPr>
          <w:noProof/>
          <w:szCs w:val="24"/>
        </w:rPr>
        <w:t xml:space="preserve"> </w:t>
      </w:r>
      <w:r w:rsidRPr="00B34FA1">
        <w:rPr>
          <w:noProof/>
          <w:szCs w:val="24"/>
        </w:rPr>
        <w:t>arba vaistininką.</w:t>
      </w:r>
    </w:p>
    <w:p w14:paraId="5747C9D6" w14:textId="77777777" w:rsidR="00225169" w:rsidRDefault="00225169" w:rsidP="00225169">
      <w:pPr>
        <w:numPr>
          <w:ilvl w:val="12"/>
          <w:numId w:val="0"/>
        </w:numPr>
        <w:ind w:right="-2"/>
        <w:rPr>
          <w:noProof/>
          <w:szCs w:val="24"/>
        </w:rPr>
      </w:pPr>
      <w:r>
        <w:rPr>
          <w:noProof/>
          <w:szCs w:val="24"/>
        </w:rPr>
        <w:t>Dozė, vartojimo metodas ir laiko interavlai tar injekcijų priklauso nuo dozavimo, ligos sukėlėjo jautrumo, infekcijos sunkumo ir paciento būklės.</w:t>
      </w:r>
    </w:p>
    <w:p w14:paraId="78170D5A" w14:textId="77777777" w:rsidR="00225169" w:rsidRDefault="00225169" w:rsidP="00225169">
      <w:pPr>
        <w:numPr>
          <w:ilvl w:val="12"/>
          <w:numId w:val="0"/>
        </w:numPr>
        <w:ind w:right="-2"/>
        <w:rPr>
          <w:noProof/>
          <w:szCs w:val="24"/>
        </w:rPr>
      </w:pPr>
    </w:p>
    <w:p w14:paraId="27682424" w14:textId="77777777" w:rsidR="00225169" w:rsidRDefault="00225169" w:rsidP="00225169">
      <w:pPr>
        <w:numPr>
          <w:ilvl w:val="12"/>
          <w:numId w:val="0"/>
        </w:numPr>
        <w:ind w:right="-2"/>
        <w:rPr>
          <w:noProof/>
          <w:szCs w:val="24"/>
        </w:rPr>
      </w:pPr>
      <w:r>
        <w:rPr>
          <w:noProof/>
          <w:szCs w:val="24"/>
        </w:rPr>
        <w:t>Jeigu gydytojo nenurodyta kitaip, įprasta dozė yra:</w:t>
      </w:r>
    </w:p>
    <w:p w14:paraId="613F4906" w14:textId="03FC4AC8" w:rsidR="00225169" w:rsidRDefault="00225169" w:rsidP="00225169">
      <w:pPr>
        <w:numPr>
          <w:ilvl w:val="12"/>
          <w:numId w:val="0"/>
        </w:numPr>
        <w:ind w:right="-2"/>
        <w:rPr>
          <w:snapToGrid w:val="0"/>
          <w:szCs w:val="22"/>
          <w:lang w:eastAsia="en-US"/>
        </w:rPr>
      </w:pPr>
      <w:r w:rsidRPr="00C648D7">
        <w:rPr>
          <w:b/>
          <w:snapToGrid w:val="0"/>
          <w:szCs w:val="22"/>
          <w:lang w:eastAsia="en-US"/>
        </w:rPr>
        <w:t>Suaugusiesiems ir vyresniems negu 12 metų vaikams</w:t>
      </w:r>
      <w:r w:rsidRPr="00C648D7">
        <w:rPr>
          <w:snapToGrid w:val="0"/>
          <w:szCs w:val="22"/>
          <w:lang w:eastAsia="en-US"/>
        </w:rPr>
        <w:t xml:space="preserve"> paprastai </w:t>
      </w:r>
      <w:r>
        <w:rPr>
          <w:snapToGrid w:val="0"/>
          <w:szCs w:val="22"/>
          <w:lang w:eastAsia="en-US"/>
        </w:rPr>
        <w:t>vartojama</w:t>
      </w:r>
      <w:r w:rsidRPr="00C648D7">
        <w:rPr>
          <w:snapToGrid w:val="0"/>
          <w:szCs w:val="22"/>
          <w:lang w:eastAsia="en-US"/>
        </w:rPr>
        <w:t xml:space="preserve"> </w:t>
      </w:r>
      <w:r>
        <w:rPr>
          <w:snapToGrid w:val="0"/>
          <w:szCs w:val="22"/>
          <w:lang w:eastAsia="en-US"/>
        </w:rPr>
        <w:t xml:space="preserve">po </w:t>
      </w:r>
      <w:r w:rsidRPr="00C648D7">
        <w:rPr>
          <w:snapToGrid w:val="0"/>
          <w:szCs w:val="22"/>
          <w:lang w:eastAsia="en-US"/>
        </w:rPr>
        <w:t>1 -</w:t>
      </w:r>
      <w:r>
        <w:rPr>
          <w:snapToGrid w:val="0"/>
          <w:szCs w:val="22"/>
          <w:lang w:eastAsia="en-US"/>
        </w:rPr>
        <w:t xml:space="preserve"> </w:t>
      </w:r>
      <w:r w:rsidRPr="00C648D7">
        <w:rPr>
          <w:snapToGrid w:val="0"/>
          <w:szCs w:val="22"/>
          <w:lang w:eastAsia="en-US"/>
        </w:rPr>
        <w:t xml:space="preserve">2 g cefotaksimo kas </w:t>
      </w:r>
      <w:r>
        <w:rPr>
          <w:snapToGrid w:val="0"/>
          <w:szCs w:val="22"/>
          <w:lang w:eastAsia="en-US"/>
        </w:rPr>
        <w:t>12</w:t>
      </w:r>
      <w:r w:rsidRPr="00C648D7">
        <w:rPr>
          <w:snapToGrid w:val="0"/>
          <w:szCs w:val="22"/>
          <w:lang w:eastAsia="en-US"/>
        </w:rPr>
        <w:t>valandų</w:t>
      </w:r>
      <w:r>
        <w:rPr>
          <w:snapToGrid w:val="0"/>
          <w:szCs w:val="22"/>
          <w:lang w:eastAsia="en-US"/>
        </w:rPr>
        <w:t>.</w:t>
      </w:r>
      <w:r w:rsidRPr="00C648D7">
        <w:rPr>
          <w:snapToGrid w:val="0"/>
          <w:szCs w:val="22"/>
          <w:lang w:eastAsia="en-US"/>
        </w:rPr>
        <w:t xml:space="preserve"> Sunkiais atvejais paros doz</w:t>
      </w:r>
      <w:r>
        <w:rPr>
          <w:snapToGrid w:val="0"/>
          <w:szCs w:val="22"/>
          <w:lang w:eastAsia="en-US"/>
        </w:rPr>
        <w:t>ę</w:t>
      </w:r>
      <w:r w:rsidRPr="00C648D7">
        <w:rPr>
          <w:snapToGrid w:val="0"/>
          <w:szCs w:val="22"/>
          <w:lang w:eastAsia="en-US"/>
        </w:rPr>
        <w:t xml:space="preserve"> gali</w:t>
      </w:r>
      <w:r>
        <w:rPr>
          <w:snapToGrid w:val="0"/>
          <w:szCs w:val="22"/>
          <w:lang w:eastAsia="en-US"/>
        </w:rPr>
        <w:t>ma padidinti</w:t>
      </w:r>
      <w:r w:rsidRPr="00C648D7">
        <w:rPr>
          <w:snapToGrid w:val="0"/>
          <w:szCs w:val="22"/>
          <w:lang w:eastAsia="en-US"/>
        </w:rPr>
        <w:t xml:space="preserve"> iki 12 g</w:t>
      </w:r>
      <w:r>
        <w:rPr>
          <w:snapToGrid w:val="0"/>
          <w:szCs w:val="22"/>
          <w:lang w:eastAsia="en-US"/>
        </w:rPr>
        <w:t xml:space="preserve"> cefotaksimo</w:t>
      </w:r>
      <w:r w:rsidRPr="00C648D7">
        <w:rPr>
          <w:snapToGrid w:val="0"/>
          <w:szCs w:val="22"/>
          <w:lang w:eastAsia="en-US"/>
        </w:rPr>
        <w:t>. Ne didesnę kaip 6 g paros dozę galima padalyti į mažiausiai 2 vienkartines dozes ir leisti kas 12 valandų. Didesnę paros dozę reikia padalyti į mažiausiai 3 arba 4 vienkartines dozes ir leisti kas 8 arba 6 valandas.</w:t>
      </w:r>
    </w:p>
    <w:p w14:paraId="53E1641D" w14:textId="77777777" w:rsidR="00225169" w:rsidRDefault="00225169" w:rsidP="00225169">
      <w:pPr>
        <w:numPr>
          <w:ilvl w:val="12"/>
          <w:numId w:val="0"/>
        </w:numPr>
        <w:ind w:right="-2"/>
        <w:rPr>
          <w:szCs w:val="22"/>
          <w:lang w:eastAsia="en-US"/>
        </w:rPr>
      </w:pPr>
    </w:p>
    <w:p w14:paraId="08CA8CD2" w14:textId="77777777" w:rsidR="00225169" w:rsidRDefault="00225169" w:rsidP="00225169">
      <w:pPr>
        <w:numPr>
          <w:ilvl w:val="12"/>
          <w:numId w:val="0"/>
        </w:numPr>
        <w:ind w:right="-2"/>
        <w:rPr>
          <w:szCs w:val="22"/>
          <w:lang w:eastAsia="en-US"/>
        </w:rPr>
      </w:pPr>
      <w:r>
        <w:rPr>
          <w:szCs w:val="22"/>
          <w:lang w:eastAsia="en-US"/>
        </w:rPr>
        <w:t>Parenkant dozavimo režimą galima atsižvelgti į toliau pateiktą lentelę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0"/>
        <w:gridCol w:w="1292"/>
        <w:gridCol w:w="1877"/>
        <w:gridCol w:w="1341"/>
      </w:tblGrid>
      <w:tr w:rsidR="00225169" w:rsidRPr="003B5178" w14:paraId="43291593" w14:textId="77777777" w:rsidTr="009D02BC">
        <w:trPr>
          <w:tblHeader/>
        </w:trPr>
        <w:tc>
          <w:tcPr>
            <w:tcW w:w="4698" w:type="dxa"/>
            <w:shd w:val="clear" w:color="auto" w:fill="auto"/>
          </w:tcPr>
          <w:p w14:paraId="5D89176C" w14:textId="77777777" w:rsidR="00225169" w:rsidRPr="000F6D84" w:rsidRDefault="00225169" w:rsidP="009D02BC">
            <w:pPr>
              <w:tabs>
                <w:tab w:val="left" w:pos="567"/>
              </w:tabs>
              <w:rPr>
                <w:rFonts w:eastAsia="SimSun"/>
                <w:szCs w:val="22"/>
                <w:lang w:eastAsia="en-US"/>
              </w:rPr>
            </w:pPr>
            <w:r w:rsidRPr="000F6D84">
              <w:rPr>
                <w:rFonts w:eastAsia="SimSun"/>
                <w:szCs w:val="22"/>
                <w:lang w:eastAsia="en-US"/>
              </w:rPr>
              <w:lastRenderedPageBreak/>
              <w:t>Infekcijos rūšis</w:t>
            </w:r>
          </w:p>
        </w:tc>
        <w:tc>
          <w:tcPr>
            <w:tcW w:w="1292" w:type="dxa"/>
            <w:shd w:val="clear" w:color="auto" w:fill="auto"/>
          </w:tcPr>
          <w:p w14:paraId="6F5480D8" w14:textId="77777777" w:rsidR="00225169" w:rsidRPr="000F6D84" w:rsidRDefault="00225169" w:rsidP="009D02BC">
            <w:pPr>
              <w:tabs>
                <w:tab w:val="left" w:pos="567"/>
              </w:tabs>
              <w:rPr>
                <w:rFonts w:eastAsia="SimSun"/>
                <w:szCs w:val="22"/>
                <w:lang w:eastAsia="en-US"/>
              </w:rPr>
            </w:pPr>
            <w:r w:rsidRPr="000F6D84">
              <w:rPr>
                <w:rFonts w:eastAsia="SimSun"/>
                <w:szCs w:val="22"/>
                <w:lang w:eastAsia="en-US"/>
              </w:rPr>
              <w:t>Vienkartinė cefotaksimo dozė</w:t>
            </w:r>
          </w:p>
        </w:tc>
        <w:tc>
          <w:tcPr>
            <w:tcW w:w="1912" w:type="dxa"/>
            <w:shd w:val="clear" w:color="auto" w:fill="auto"/>
          </w:tcPr>
          <w:p w14:paraId="17DFCCEA" w14:textId="77777777" w:rsidR="00225169" w:rsidRPr="000F6D84" w:rsidRDefault="00225169" w:rsidP="009D02BC">
            <w:pPr>
              <w:tabs>
                <w:tab w:val="left" w:pos="567"/>
              </w:tabs>
              <w:rPr>
                <w:rFonts w:eastAsia="SimSun"/>
                <w:szCs w:val="22"/>
                <w:lang w:eastAsia="en-US"/>
              </w:rPr>
            </w:pPr>
            <w:r w:rsidRPr="000F6D84">
              <w:rPr>
                <w:rFonts w:eastAsia="SimSun"/>
                <w:szCs w:val="22"/>
                <w:lang w:eastAsia="en-US"/>
              </w:rPr>
              <w:t>Dozavimo intervalas</w:t>
            </w:r>
          </w:p>
        </w:tc>
        <w:tc>
          <w:tcPr>
            <w:tcW w:w="1341" w:type="dxa"/>
            <w:shd w:val="clear" w:color="auto" w:fill="auto"/>
          </w:tcPr>
          <w:p w14:paraId="7FC4FCF4" w14:textId="77777777" w:rsidR="00225169" w:rsidRPr="000F6D84" w:rsidRDefault="00225169" w:rsidP="009D02BC">
            <w:pPr>
              <w:tabs>
                <w:tab w:val="left" w:pos="567"/>
              </w:tabs>
              <w:rPr>
                <w:rFonts w:eastAsia="SimSun"/>
                <w:szCs w:val="22"/>
                <w:lang w:eastAsia="en-US"/>
              </w:rPr>
            </w:pPr>
            <w:r w:rsidRPr="000F6D84">
              <w:rPr>
                <w:rFonts w:eastAsia="SimSun"/>
                <w:szCs w:val="22"/>
                <w:lang w:eastAsia="en-US"/>
              </w:rPr>
              <w:t>Cefotaksimo paros dozė</w:t>
            </w:r>
          </w:p>
        </w:tc>
      </w:tr>
      <w:tr w:rsidR="00225169" w:rsidRPr="003B5178" w14:paraId="4CEC9DC9" w14:textId="77777777" w:rsidTr="009D02BC">
        <w:tc>
          <w:tcPr>
            <w:tcW w:w="4698" w:type="dxa"/>
            <w:shd w:val="clear" w:color="auto" w:fill="auto"/>
          </w:tcPr>
          <w:p w14:paraId="1A2D88D6" w14:textId="77777777" w:rsidR="00225169" w:rsidRPr="000F6D84" w:rsidRDefault="00225169" w:rsidP="009D02BC">
            <w:pPr>
              <w:tabs>
                <w:tab w:val="left" w:pos="567"/>
              </w:tabs>
              <w:rPr>
                <w:rFonts w:eastAsia="SimSun"/>
                <w:szCs w:val="22"/>
                <w:lang w:eastAsia="en-US"/>
              </w:rPr>
            </w:pPr>
            <w:r w:rsidRPr="000F6D84">
              <w:rPr>
                <w:rFonts w:eastAsia="SimSun"/>
                <w:szCs w:val="22"/>
                <w:lang w:eastAsia="en-US"/>
              </w:rPr>
              <w:t xml:space="preserve">Tipiškos infekcijos, kur jautrus sukėlėjas nustatytas arba įtariamas </w:t>
            </w:r>
          </w:p>
        </w:tc>
        <w:tc>
          <w:tcPr>
            <w:tcW w:w="1292" w:type="dxa"/>
            <w:shd w:val="clear" w:color="auto" w:fill="auto"/>
          </w:tcPr>
          <w:p w14:paraId="5FE74AD0" w14:textId="77777777" w:rsidR="00225169" w:rsidRPr="000F6D84" w:rsidRDefault="00225169" w:rsidP="009D02BC">
            <w:pPr>
              <w:tabs>
                <w:tab w:val="left" w:pos="567"/>
              </w:tabs>
              <w:rPr>
                <w:rFonts w:eastAsia="SimSun"/>
                <w:szCs w:val="22"/>
                <w:lang w:eastAsia="en-US"/>
              </w:rPr>
            </w:pPr>
            <w:r w:rsidRPr="000F6D84">
              <w:rPr>
                <w:rFonts w:eastAsia="SimSun"/>
                <w:szCs w:val="22"/>
                <w:lang w:eastAsia="en-US"/>
              </w:rPr>
              <w:t>1 g</w:t>
            </w:r>
          </w:p>
        </w:tc>
        <w:tc>
          <w:tcPr>
            <w:tcW w:w="1912" w:type="dxa"/>
            <w:shd w:val="clear" w:color="auto" w:fill="auto"/>
          </w:tcPr>
          <w:p w14:paraId="472DFBEF" w14:textId="77777777" w:rsidR="00225169" w:rsidRPr="000F6D84" w:rsidRDefault="00225169" w:rsidP="009D02BC">
            <w:pPr>
              <w:tabs>
                <w:tab w:val="left" w:pos="567"/>
              </w:tabs>
              <w:rPr>
                <w:rFonts w:eastAsia="SimSun"/>
                <w:szCs w:val="22"/>
                <w:lang w:eastAsia="en-US"/>
              </w:rPr>
            </w:pPr>
            <w:r w:rsidRPr="000F6D84">
              <w:rPr>
                <w:rFonts w:eastAsia="SimSun"/>
                <w:szCs w:val="22"/>
                <w:lang w:eastAsia="en-US"/>
              </w:rPr>
              <w:t>kas 12 valandų</w:t>
            </w:r>
          </w:p>
        </w:tc>
        <w:tc>
          <w:tcPr>
            <w:tcW w:w="1341" w:type="dxa"/>
            <w:shd w:val="clear" w:color="auto" w:fill="auto"/>
          </w:tcPr>
          <w:p w14:paraId="4A26C8A7" w14:textId="77777777" w:rsidR="00225169" w:rsidRPr="000F6D84" w:rsidRDefault="00225169" w:rsidP="009D02BC">
            <w:pPr>
              <w:tabs>
                <w:tab w:val="left" w:pos="567"/>
              </w:tabs>
              <w:rPr>
                <w:rFonts w:eastAsia="SimSun"/>
                <w:szCs w:val="22"/>
                <w:lang w:eastAsia="en-US"/>
              </w:rPr>
            </w:pPr>
            <w:r w:rsidRPr="000F6D84">
              <w:rPr>
                <w:rFonts w:eastAsia="SimSun"/>
                <w:szCs w:val="22"/>
                <w:lang w:eastAsia="en-US"/>
              </w:rPr>
              <w:t>2 g</w:t>
            </w:r>
          </w:p>
        </w:tc>
      </w:tr>
      <w:tr w:rsidR="00225169" w:rsidRPr="003B5178" w14:paraId="646406C9" w14:textId="77777777" w:rsidTr="009D02BC">
        <w:tc>
          <w:tcPr>
            <w:tcW w:w="4698" w:type="dxa"/>
            <w:shd w:val="clear" w:color="auto" w:fill="auto"/>
          </w:tcPr>
          <w:p w14:paraId="2C6E102C" w14:textId="77777777" w:rsidR="00225169" w:rsidRPr="000F6D84" w:rsidRDefault="00225169" w:rsidP="009D02BC">
            <w:pPr>
              <w:tabs>
                <w:tab w:val="left" w:pos="567"/>
              </w:tabs>
              <w:rPr>
                <w:rFonts w:eastAsia="SimSun"/>
                <w:szCs w:val="22"/>
                <w:lang w:eastAsia="en-US"/>
              </w:rPr>
            </w:pPr>
            <w:r w:rsidRPr="000F6D84">
              <w:rPr>
                <w:rFonts w:eastAsia="SimSun"/>
                <w:szCs w:val="22"/>
                <w:lang w:eastAsia="en-US"/>
              </w:rPr>
              <w:t xml:space="preserve">Infekcijos, kur nustatyti arba įtariami skirtingi labai jautrūs arba vidutinio jautrumo sukėlėjai </w:t>
            </w:r>
          </w:p>
        </w:tc>
        <w:tc>
          <w:tcPr>
            <w:tcW w:w="1292" w:type="dxa"/>
            <w:shd w:val="clear" w:color="auto" w:fill="auto"/>
          </w:tcPr>
          <w:p w14:paraId="156F2DE5" w14:textId="77777777" w:rsidR="00225169" w:rsidRPr="000F6D84" w:rsidRDefault="00225169" w:rsidP="009D02BC">
            <w:pPr>
              <w:tabs>
                <w:tab w:val="left" w:pos="567"/>
              </w:tabs>
              <w:rPr>
                <w:rFonts w:eastAsia="SimSun"/>
                <w:szCs w:val="22"/>
                <w:lang w:eastAsia="en-US"/>
              </w:rPr>
            </w:pPr>
            <w:r w:rsidRPr="000F6D84">
              <w:rPr>
                <w:rFonts w:eastAsia="SimSun"/>
                <w:szCs w:val="22"/>
                <w:lang w:eastAsia="en-US"/>
              </w:rPr>
              <w:t>2 g</w:t>
            </w:r>
          </w:p>
        </w:tc>
        <w:tc>
          <w:tcPr>
            <w:tcW w:w="1912" w:type="dxa"/>
            <w:shd w:val="clear" w:color="auto" w:fill="auto"/>
          </w:tcPr>
          <w:p w14:paraId="65406FB9" w14:textId="77777777" w:rsidR="00225169" w:rsidRPr="000F6D84" w:rsidRDefault="00225169" w:rsidP="009D02BC">
            <w:pPr>
              <w:tabs>
                <w:tab w:val="left" w:pos="567"/>
              </w:tabs>
              <w:rPr>
                <w:rFonts w:eastAsia="SimSun"/>
                <w:szCs w:val="22"/>
                <w:lang w:eastAsia="en-US"/>
              </w:rPr>
            </w:pPr>
            <w:r w:rsidRPr="000F6D84">
              <w:rPr>
                <w:rFonts w:eastAsia="SimSun"/>
                <w:szCs w:val="22"/>
                <w:lang w:eastAsia="en-US"/>
              </w:rPr>
              <w:t>12 valandų</w:t>
            </w:r>
          </w:p>
        </w:tc>
        <w:tc>
          <w:tcPr>
            <w:tcW w:w="1341" w:type="dxa"/>
            <w:shd w:val="clear" w:color="auto" w:fill="auto"/>
          </w:tcPr>
          <w:p w14:paraId="740AFB9F" w14:textId="77777777" w:rsidR="00225169" w:rsidRPr="000F6D84" w:rsidRDefault="00225169" w:rsidP="009D02BC">
            <w:pPr>
              <w:tabs>
                <w:tab w:val="left" w:pos="567"/>
              </w:tabs>
              <w:rPr>
                <w:rFonts w:eastAsia="SimSun"/>
                <w:szCs w:val="22"/>
                <w:lang w:eastAsia="en-US"/>
              </w:rPr>
            </w:pPr>
            <w:r w:rsidRPr="000F6D84">
              <w:rPr>
                <w:rFonts w:eastAsia="SimSun"/>
                <w:szCs w:val="22"/>
                <w:lang w:eastAsia="en-US"/>
              </w:rPr>
              <w:t>4 g</w:t>
            </w:r>
          </w:p>
        </w:tc>
      </w:tr>
      <w:tr w:rsidR="00225169" w:rsidRPr="003B5178" w14:paraId="084791B6" w14:textId="77777777" w:rsidTr="009D02BC">
        <w:tc>
          <w:tcPr>
            <w:tcW w:w="4698" w:type="dxa"/>
            <w:shd w:val="clear" w:color="auto" w:fill="auto"/>
          </w:tcPr>
          <w:p w14:paraId="6C6528F4" w14:textId="77777777" w:rsidR="00225169" w:rsidRPr="000F6D84" w:rsidRDefault="00225169" w:rsidP="009D02BC">
            <w:pPr>
              <w:tabs>
                <w:tab w:val="left" w:pos="567"/>
              </w:tabs>
              <w:rPr>
                <w:rFonts w:eastAsia="SimSun"/>
                <w:szCs w:val="22"/>
                <w:lang w:eastAsia="en-US"/>
              </w:rPr>
            </w:pPr>
            <w:r w:rsidRPr="000F6D84">
              <w:rPr>
                <w:rFonts w:eastAsia="SimSun"/>
                <w:szCs w:val="22"/>
                <w:lang w:eastAsia="en-US"/>
              </w:rPr>
              <w:t xml:space="preserve">Neaiškios bakterinės ligos, kurių neįmanoma lokalizuoti, ir pacientui pavojingomis situacijomis. </w:t>
            </w:r>
          </w:p>
        </w:tc>
        <w:tc>
          <w:tcPr>
            <w:tcW w:w="1292" w:type="dxa"/>
            <w:shd w:val="clear" w:color="auto" w:fill="auto"/>
          </w:tcPr>
          <w:p w14:paraId="7FE113F8" w14:textId="77777777" w:rsidR="00225169" w:rsidRPr="000F6D84" w:rsidRDefault="00225169" w:rsidP="009D02BC">
            <w:pPr>
              <w:tabs>
                <w:tab w:val="left" w:pos="567"/>
              </w:tabs>
              <w:rPr>
                <w:rFonts w:eastAsia="SimSun"/>
                <w:szCs w:val="22"/>
                <w:lang w:eastAsia="en-US"/>
              </w:rPr>
            </w:pPr>
            <w:r w:rsidRPr="000F6D84">
              <w:rPr>
                <w:rFonts w:eastAsia="SimSun"/>
                <w:szCs w:val="22"/>
                <w:lang w:eastAsia="en-US"/>
              </w:rPr>
              <w:t>2-3 g</w:t>
            </w:r>
          </w:p>
        </w:tc>
        <w:tc>
          <w:tcPr>
            <w:tcW w:w="1912" w:type="dxa"/>
            <w:shd w:val="clear" w:color="auto" w:fill="auto"/>
          </w:tcPr>
          <w:p w14:paraId="78C810B2" w14:textId="67E5CE2B" w:rsidR="00225169" w:rsidRPr="00417275" w:rsidRDefault="00225169" w:rsidP="00417275">
            <w:pPr>
              <w:tabs>
                <w:tab w:val="left" w:pos="567"/>
              </w:tabs>
              <w:rPr>
                <w:rFonts w:eastAsia="SimSun"/>
                <w:szCs w:val="22"/>
                <w:lang w:eastAsia="en-US"/>
              </w:rPr>
            </w:pPr>
            <w:r w:rsidRPr="00417275">
              <w:rPr>
                <w:rFonts w:eastAsia="SimSun"/>
                <w:szCs w:val="22"/>
                <w:lang w:eastAsia="en-US"/>
              </w:rPr>
              <w:t>8 valandos</w:t>
            </w:r>
          </w:p>
          <w:p w14:paraId="2E356364" w14:textId="77777777" w:rsidR="00225169" w:rsidRPr="000F6D84" w:rsidRDefault="00225169" w:rsidP="009D02BC">
            <w:pPr>
              <w:tabs>
                <w:tab w:val="left" w:pos="567"/>
              </w:tabs>
              <w:rPr>
                <w:rFonts w:eastAsia="SimSun"/>
                <w:szCs w:val="22"/>
                <w:lang w:eastAsia="en-US"/>
              </w:rPr>
            </w:pPr>
            <w:r w:rsidRPr="000F6D84">
              <w:rPr>
                <w:rFonts w:eastAsia="SimSun"/>
                <w:szCs w:val="22"/>
                <w:lang w:eastAsia="en-US"/>
              </w:rPr>
              <w:t>iki 6 valandų</w:t>
            </w:r>
          </w:p>
          <w:p w14:paraId="5132CE5E" w14:textId="77777777" w:rsidR="00225169" w:rsidRPr="000F6D84" w:rsidRDefault="00225169" w:rsidP="009D02BC">
            <w:pPr>
              <w:tabs>
                <w:tab w:val="left" w:pos="567"/>
              </w:tabs>
              <w:rPr>
                <w:rFonts w:eastAsia="SimSun"/>
                <w:szCs w:val="22"/>
                <w:lang w:eastAsia="en-US"/>
              </w:rPr>
            </w:pPr>
            <w:r w:rsidRPr="000F6D84">
              <w:rPr>
                <w:rFonts w:eastAsia="SimSun"/>
                <w:szCs w:val="22"/>
                <w:lang w:eastAsia="en-US"/>
              </w:rPr>
              <w:t>iki 4 valandų</w:t>
            </w:r>
          </w:p>
        </w:tc>
        <w:tc>
          <w:tcPr>
            <w:tcW w:w="1341" w:type="dxa"/>
            <w:shd w:val="clear" w:color="auto" w:fill="auto"/>
          </w:tcPr>
          <w:p w14:paraId="2523BA3A" w14:textId="170C36FB" w:rsidR="00225169" w:rsidRPr="00417275" w:rsidRDefault="00225169" w:rsidP="00417275">
            <w:pPr>
              <w:tabs>
                <w:tab w:val="left" w:pos="567"/>
              </w:tabs>
              <w:rPr>
                <w:rFonts w:eastAsia="SimSun"/>
                <w:szCs w:val="22"/>
                <w:lang w:eastAsia="en-US"/>
              </w:rPr>
            </w:pPr>
            <w:r w:rsidRPr="00417275">
              <w:rPr>
                <w:rFonts w:eastAsia="SimSun"/>
                <w:szCs w:val="22"/>
                <w:lang w:eastAsia="en-US"/>
              </w:rPr>
              <w:t>6 g</w:t>
            </w:r>
          </w:p>
          <w:p w14:paraId="66AC00E2" w14:textId="77777777" w:rsidR="00225169" w:rsidRPr="000F6D84" w:rsidRDefault="00225169" w:rsidP="009D02BC">
            <w:pPr>
              <w:tabs>
                <w:tab w:val="left" w:pos="567"/>
              </w:tabs>
              <w:rPr>
                <w:rFonts w:eastAsia="SimSun"/>
                <w:szCs w:val="22"/>
                <w:lang w:eastAsia="en-US"/>
              </w:rPr>
            </w:pPr>
            <w:r w:rsidRPr="000F6D84">
              <w:rPr>
                <w:rFonts w:eastAsia="SimSun"/>
                <w:szCs w:val="22"/>
                <w:lang w:eastAsia="en-US"/>
              </w:rPr>
              <w:t>iki 8 g</w:t>
            </w:r>
          </w:p>
          <w:p w14:paraId="6FAAD8AF" w14:textId="77777777" w:rsidR="00225169" w:rsidRPr="000F6D84" w:rsidRDefault="00225169" w:rsidP="009D02BC">
            <w:pPr>
              <w:tabs>
                <w:tab w:val="left" w:pos="567"/>
              </w:tabs>
              <w:rPr>
                <w:rFonts w:eastAsia="SimSun"/>
                <w:szCs w:val="22"/>
                <w:lang w:eastAsia="en-US"/>
              </w:rPr>
            </w:pPr>
            <w:r w:rsidRPr="000F6D84">
              <w:rPr>
                <w:rFonts w:eastAsia="SimSun"/>
                <w:szCs w:val="22"/>
                <w:lang w:eastAsia="en-US"/>
              </w:rPr>
              <w:t>iki 12 g</w:t>
            </w:r>
          </w:p>
        </w:tc>
      </w:tr>
    </w:tbl>
    <w:p w14:paraId="3CADA864" w14:textId="77777777" w:rsidR="00225169" w:rsidRDefault="00225169" w:rsidP="00225169">
      <w:pPr>
        <w:numPr>
          <w:ilvl w:val="12"/>
          <w:numId w:val="0"/>
        </w:numPr>
        <w:ind w:right="-2"/>
        <w:rPr>
          <w:szCs w:val="22"/>
          <w:lang w:eastAsia="en-US"/>
        </w:rPr>
      </w:pPr>
    </w:p>
    <w:p w14:paraId="6D21E3C9" w14:textId="77777777" w:rsidR="00225169" w:rsidRPr="0073430A" w:rsidRDefault="00225169" w:rsidP="00225169">
      <w:pPr>
        <w:numPr>
          <w:ilvl w:val="12"/>
          <w:numId w:val="0"/>
        </w:numPr>
        <w:ind w:right="-2"/>
        <w:rPr>
          <w:szCs w:val="22"/>
          <w:lang w:eastAsia="en-US"/>
        </w:rPr>
      </w:pPr>
      <w:r>
        <w:rPr>
          <w:szCs w:val="22"/>
          <w:lang w:eastAsia="en-US"/>
        </w:rPr>
        <w:t xml:space="preserve">Suaugusiųjų </w:t>
      </w:r>
      <w:r w:rsidRPr="00334D4A">
        <w:rPr>
          <w:b/>
          <w:szCs w:val="22"/>
          <w:lang w:eastAsia="en-US"/>
        </w:rPr>
        <w:t>gonorėjai</w:t>
      </w:r>
      <w:r w:rsidRPr="0073430A">
        <w:rPr>
          <w:szCs w:val="22"/>
          <w:lang w:eastAsia="en-US"/>
        </w:rPr>
        <w:t xml:space="preserve"> gydyti </w:t>
      </w:r>
      <w:r>
        <w:rPr>
          <w:szCs w:val="22"/>
          <w:lang w:eastAsia="en-US"/>
        </w:rPr>
        <w:t>į raumenis suleidžiama</w:t>
      </w:r>
      <w:r w:rsidRPr="0073430A">
        <w:rPr>
          <w:szCs w:val="22"/>
          <w:lang w:eastAsia="en-US"/>
        </w:rPr>
        <w:t xml:space="preserve"> </w:t>
      </w:r>
      <w:r>
        <w:rPr>
          <w:szCs w:val="22"/>
          <w:lang w:eastAsia="en-US"/>
        </w:rPr>
        <w:t xml:space="preserve">viena </w:t>
      </w:r>
      <w:r w:rsidRPr="0073430A">
        <w:rPr>
          <w:szCs w:val="22"/>
          <w:lang w:eastAsia="en-US"/>
        </w:rPr>
        <w:t xml:space="preserve">0,5 g cefotaksimo </w:t>
      </w:r>
      <w:r>
        <w:rPr>
          <w:szCs w:val="22"/>
          <w:lang w:eastAsia="en-US"/>
        </w:rPr>
        <w:t>dozė</w:t>
      </w:r>
      <w:r w:rsidRPr="0073430A">
        <w:rPr>
          <w:szCs w:val="22"/>
          <w:lang w:eastAsia="en-US"/>
        </w:rPr>
        <w:t xml:space="preserve">. </w:t>
      </w:r>
      <w:r>
        <w:rPr>
          <w:szCs w:val="22"/>
          <w:lang w:eastAsia="en-US"/>
        </w:rPr>
        <w:t>Mažiau jautrių ligos sukėlėjų atveju dozę gali reikėti padidinti</w:t>
      </w:r>
      <w:r w:rsidRPr="0073430A">
        <w:rPr>
          <w:szCs w:val="22"/>
          <w:lang w:eastAsia="en-US"/>
        </w:rPr>
        <w:t xml:space="preserve">. Prieš pradedant gydymą, reikia </w:t>
      </w:r>
      <w:r>
        <w:rPr>
          <w:szCs w:val="22"/>
          <w:lang w:eastAsia="en-US"/>
        </w:rPr>
        <w:t>patikrinti, ar nėra</w:t>
      </w:r>
      <w:r w:rsidRPr="0073430A">
        <w:rPr>
          <w:szCs w:val="22"/>
          <w:lang w:eastAsia="en-US"/>
        </w:rPr>
        <w:t xml:space="preserve"> sifilio.</w:t>
      </w:r>
    </w:p>
    <w:p w14:paraId="482C7F98" w14:textId="77777777" w:rsidR="00225169" w:rsidRDefault="00225169" w:rsidP="00225169">
      <w:pPr>
        <w:numPr>
          <w:ilvl w:val="12"/>
          <w:numId w:val="0"/>
        </w:numPr>
        <w:ind w:right="-2"/>
        <w:rPr>
          <w:szCs w:val="22"/>
          <w:lang w:eastAsia="en-US"/>
        </w:rPr>
      </w:pPr>
    </w:p>
    <w:p w14:paraId="6E27C182" w14:textId="77777777" w:rsidR="00225169" w:rsidRPr="0073430A" w:rsidRDefault="00225169" w:rsidP="00225169">
      <w:pPr>
        <w:tabs>
          <w:tab w:val="left" w:pos="567"/>
        </w:tabs>
        <w:autoSpaceDE w:val="0"/>
        <w:autoSpaceDN w:val="0"/>
        <w:adjustRightInd w:val="0"/>
        <w:rPr>
          <w:bCs/>
          <w:szCs w:val="22"/>
          <w:lang w:eastAsia="en-US"/>
        </w:rPr>
      </w:pPr>
      <w:r w:rsidRPr="00334D4A">
        <w:rPr>
          <w:b/>
          <w:bCs/>
          <w:szCs w:val="22"/>
          <w:lang w:eastAsia="en-US"/>
        </w:rPr>
        <w:t>Perioperacinei infekcijos profilaktikai</w:t>
      </w:r>
      <w:r>
        <w:rPr>
          <w:bCs/>
          <w:szCs w:val="22"/>
          <w:lang w:eastAsia="en-US"/>
        </w:rPr>
        <w:t xml:space="preserve"> rekomenduojama suleisti</w:t>
      </w:r>
      <w:r w:rsidRPr="0073430A">
        <w:rPr>
          <w:bCs/>
          <w:szCs w:val="22"/>
          <w:lang w:eastAsia="en-US"/>
        </w:rPr>
        <w:t xml:space="preserve"> 1–2 g </w:t>
      </w:r>
      <w:r>
        <w:rPr>
          <w:bCs/>
          <w:szCs w:val="22"/>
          <w:lang w:eastAsia="en-US"/>
        </w:rPr>
        <w:t>cefuroksimo</w:t>
      </w:r>
      <w:r w:rsidRPr="0073430A">
        <w:rPr>
          <w:bCs/>
          <w:szCs w:val="22"/>
          <w:lang w:eastAsia="en-US"/>
        </w:rPr>
        <w:t xml:space="preserve"> iki operacijos pradžios likus </w:t>
      </w:r>
      <w:r>
        <w:rPr>
          <w:bCs/>
          <w:szCs w:val="22"/>
          <w:lang w:eastAsia="en-US"/>
        </w:rPr>
        <w:t>30 -60 minučių</w:t>
      </w:r>
      <w:r w:rsidRPr="0073430A">
        <w:rPr>
          <w:bCs/>
          <w:szCs w:val="22"/>
          <w:lang w:eastAsia="en-US"/>
        </w:rPr>
        <w:t xml:space="preserve">. </w:t>
      </w:r>
      <w:r>
        <w:rPr>
          <w:bCs/>
          <w:szCs w:val="22"/>
          <w:lang w:eastAsia="en-US"/>
        </w:rPr>
        <w:t>Atsižvelgiant į infekcijos riziką gali būti pakartota tokia pati dozė</w:t>
      </w:r>
      <w:r w:rsidRPr="0073430A">
        <w:rPr>
          <w:bCs/>
          <w:szCs w:val="22"/>
          <w:lang w:eastAsia="en-US"/>
        </w:rPr>
        <w:t>.</w:t>
      </w:r>
    </w:p>
    <w:p w14:paraId="06378986" w14:textId="77777777" w:rsidR="00225169" w:rsidRDefault="00225169" w:rsidP="00225169">
      <w:pPr>
        <w:numPr>
          <w:ilvl w:val="12"/>
          <w:numId w:val="0"/>
        </w:numPr>
        <w:ind w:right="-2"/>
        <w:rPr>
          <w:szCs w:val="22"/>
          <w:lang w:eastAsia="en-US"/>
        </w:rPr>
      </w:pPr>
    </w:p>
    <w:p w14:paraId="1BA37F5F" w14:textId="667953E7" w:rsidR="00225169" w:rsidRDefault="00225169" w:rsidP="00225169">
      <w:pPr>
        <w:numPr>
          <w:ilvl w:val="12"/>
          <w:numId w:val="0"/>
        </w:numPr>
        <w:ind w:right="-2"/>
        <w:rPr>
          <w:szCs w:val="22"/>
          <w:lang w:eastAsia="en-US"/>
        </w:rPr>
      </w:pPr>
      <w:r w:rsidRPr="00334D4A">
        <w:rPr>
          <w:b/>
          <w:szCs w:val="22"/>
          <w:lang w:eastAsia="en-US"/>
        </w:rPr>
        <w:t>Laimo ligos atveju</w:t>
      </w:r>
      <w:r>
        <w:rPr>
          <w:szCs w:val="22"/>
          <w:lang w:eastAsia="en-US"/>
        </w:rPr>
        <w:t xml:space="preserve"> 6 g cefotaksimo paros dozę reikia vartoti 14 - 21 parą. Paros dozė paprastai padalijama į tris dozes (po 2 g cefotaksimo tris kartus per parą), tačiau kai kuriais atvejais ji buvo suvartojama per du kartus (po 3 g cefotaksimo du kartus per parą). Dozavimo rekomendacijos yra pagrįstos ne kontroliuojamais tyrimais, bet individualių atvejų stebėjimais. </w:t>
      </w:r>
    </w:p>
    <w:p w14:paraId="6A5A20FF" w14:textId="77777777" w:rsidR="00225169" w:rsidRDefault="00225169" w:rsidP="00225169">
      <w:pPr>
        <w:numPr>
          <w:ilvl w:val="12"/>
          <w:numId w:val="0"/>
        </w:numPr>
        <w:ind w:right="-2"/>
        <w:rPr>
          <w:szCs w:val="22"/>
          <w:lang w:eastAsia="en-US"/>
        </w:rPr>
      </w:pPr>
    </w:p>
    <w:p w14:paraId="1EB0CD67" w14:textId="77777777" w:rsidR="00225169" w:rsidRPr="00334D4A" w:rsidRDefault="00225169" w:rsidP="00225169">
      <w:pPr>
        <w:numPr>
          <w:ilvl w:val="12"/>
          <w:numId w:val="0"/>
        </w:numPr>
        <w:ind w:right="-2"/>
        <w:rPr>
          <w:b/>
          <w:szCs w:val="22"/>
          <w:lang w:eastAsia="en-US"/>
        </w:rPr>
      </w:pPr>
      <w:r w:rsidRPr="00334D4A">
        <w:rPr>
          <w:b/>
          <w:szCs w:val="22"/>
          <w:lang w:eastAsia="en-US"/>
        </w:rPr>
        <w:t>Kombinuotas gydymas</w:t>
      </w:r>
    </w:p>
    <w:p w14:paraId="7FC49812" w14:textId="77777777" w:rsidR="00225169" w:rsidRDefault="00225169" w:rsidP="00225169">
      <w:pPr>
        <w:numPr>
          <w:ilvl w:val="12"/>
          <w:numId w:val="0"/>
        </w:numPr>
        <w:ind w:right="-2"/>
        <w:rPr>
          <w:szCs w:val="22"/>
          <w:lang w:eastAsia="en-US"/>
        </w:rPr>
      </w:pPr>
      <w:r>
        <w:rPr>
          <w:szCs w:val="22"/>
          <w:lang w:eastAsia="en-US"/>
        </w:rPr>
        <w:t>Kombinuotas gydymas cefotaksimu ir aminoglikozidais be antibiotikogramos yra rekomenduojamas sunkių, gyvybei pavojingų infekcijų atveju. Vartojant derinyje su aminoglikozidais būtina sekti inkstų funkciją.</w:t>
      </w:r>
    </w:p>
    <w:p w14:paraId="340AD876" w14:textId="77777777" w:rsidR="00225169" w:rsidRDefault="00225169" w:rsidP="00225169">
      <w:pPr>
        <w:numPr>
          <w:ilvl w:val="12"/>
          <w:numId w:val="0"/>
        </w:numPr>
        <w:ind w:right="-2"/>
        <w:rPr>
          <w:szCs w:val="22"/>
          <w:lang w:eastAsia="en-US"/>
        </w:rPr>
      </w:pPr>
    </w:p>
    <w:p w14:paraId="1F1EEC54" w14:textId="77777777" w:rsidR="00225169" w:rsidRDefault="00225169" w:rsidP="00225169">
      <w:pPr>
        <w:numPr>
          <w:ilvl w:val="12"/>
          <w:numId w:val="0"/>
        </w:numPr>
        <w:ind w:right="-2"/>
        <w:rPr>
          <w:szCs w:val="22"/>
          <w:lang w:eastAsia="en-US"/>
        </w:rPr>
      </w:pPr>
      <w:r w:rsidRPr="000D01F7">
        <w:rPr>
          <w:i/>
          <w:szCs w:val="22"/>
          <w:lang w:eastAsia="en-US"/>
        </w:rPr>
        <w:t>Pseudomonas aeruginosa</w:t>
      </w:r>
      <w:r>
        <w:rPr>
          <w:szCs w:val="22"/>
          <w:lang w:eastAsia="en-US"/>
        </w:rPr>
        <w:t xml:space="preserve"> sukeltų infekcijų atvejais gali būti reikalingas gydymas derinyje su kitu veiksmingu prieš </w:t>
      </w:r>
      <w:r w:rsidRPr="000D01F7">
        <w:rPr>
          <w:i/>
          <w:szCs w:val="22"/>
          <w:lang w:eastAsia="en-US"/>
        </w:rPr>
        <w:t>Pseudomonas aeruginosa</w:t>
      </w:r>
      <w:r w:rsidRPr="000D01F7">
        <w:rPr>
          <w:szCs w:val="22"/>
          <w:lang w:eastAsia="en-US"/>
        </w:rPr>
        <w:t xml:space="preserve"> </w:t>
      </w:r>
      <w:r>
        <w:rPr>
          <w:szCs w:val="22"/>
          <w:lang w:eastAsia="en-US"/>
        </w:rPr>
        <w:t>antibiotiku.</w:t>
      </w:r>
    </w:p>
    <w:p w14:paraId="005D149B" w14:textId="77777777" w:rsidR="00225169" w:rsidRPr="0073430A" w:rsidRDefault="00225169" w:rsidP="00225169">
      <w:pPr>
        <w:numPr>
          <w:ilvl w:val="12"/>
          <w:numId w:val="0"/>
        </w:numPr>
        <w:ind w:right="-2"/>
        <w:rPr>
          <w:szCs w:val="22"/>
          <w:lang w:eastAsia="en-US"/>
        </w:rPr>
      </w:pPr>
      <w:r>
        <w:rPr>
          <w:szCs w:val="22"/>
          <w:lang w:eastAsia="en-US"/>
        </w:rPr>
        <w:t>Infekcijos profilaktikai pacientams, kurių nusilpusi imuninė sistema, gali būti reikalingas gydymas derinyje su kitais tinkamais antibiotikais.</w:t>
      </w:r>
    </w:p>
    <w:p w14:paraId="0DEC39BB" w14:textId="77777777" w:rsidR="00225169" w:rsidRDefault="00225169" w:rsidP="00225169">
      <w:pPr>
        <w:numPr>
          <w:ilvl w:val="12"/>
          <w:numId w:val="0"/>
        </w:numPr>
        <w:ind w:right="-2"/>
        <w:rPr>
          <w:szCs w:val="22"/>
          <w:u w:val="single"/>
          <w:lang w:eastAsia="en-US"/>
        </w:rPr>
      </w:pPr>
    </w:p>
    <w:p w14:paraId="3A6F6FFC" w14:textId="77777777" w:rsidR="00225169" w:rsidRDefault="00225169" w:rsidP="00225169">
      <w:pPr>
        <w:numPr>
          <w:ilvl w:val="12"/>
          <w:numId w:val="0"/>
        </w:numPr>
        <w:ind w:right="-2"/>
        <w:rPr>
          <w:szCs w:val="22"/>
          <w:lang w:eastAsia="en-US"/>
        </w:rPr>
      </w:pPr>
      <w:r w:rsidRPr="00E50E89">
        <w:rPr>
          <w:b/>
          <w:szCs w:val="22"/>
          <w:lang w:eastAsia="en-US"/>
        </w:rPr>
        <w:t>Kūdikiams ir vaikams iki 12 metų amžiaus</w:t>
      </w:r>
      <w:r w:rsidRPr="00E50E89">
        <w:rPr>
          <w:szCs w:val="22"/>
          <w:lang w:eastAsia="en-US"/>
        </w:rPr>
        <w:t xml:space="preserve"> </w:t>
      </w:r>
      <w:r>
        <w:rPr>
          <w:szCs w:val="22"/>
          <w:lang w:eastAsia="en-US"/>
        </w:rPr>
        <w:t xml:space="preserve">duodama nuo 50 m iki 100 mg (iki 150 mg) cefotaksimo </w:t>
      </w:r>
      <w:r w:rsidRPr="0073430A">
        <w:rPr>
          <w:szCs w:val="22"/>
          <w:lang w:eastAsia="en-US"/>
        </w:rPr>
        <w:t xml:space="preserve">kilogramui kūno svorio </w:t>
      </w:r>
      <w:r>
        <w:rPr>
          <w:szCs w:val="22"/>
          <w:lang w:eastAsia="en-US"/>
        </w:rPr>
        <w:t>per parą, ją padalijant į lygias vienkartines dozes, suleidžiamas 12 (6)</w:t>
      </w:r>
      <w:r w:rsidRPr="0073430A">
        <w:rPr>
          <w:szCs w:val="22"/>
          <w:lang w:eastAsia="en-US"/>
        </w:rPr>
        <w:t xml:space="preserve"> valandų</w:t>
      </w:r>
      <w:r>
        <w:rPr>
          <w:szCs w:val="22"/>
          <w:lang w:eastAsia="en-US"/>
        </w:rPr>
        <w:t xml:space="preserve"> intervalais</w:t>
      </w:r>
      <w:r w:rsidRPr="0073430A">
        <w:rPr>
          <w:szCs w:val="22"/>
          <w:lang w:eastAsia="en-US"/>
        </w:rPr>
        <w:t>.</w:t>
      </w:r>
      <w:r>
        <w:rPr>
          <w:szCs w:val="22"/>
          <w:lang w:eastAsia="en-US"/>
        </w:rPr>
        <w:t xml:space="preserve"> Individualiais atvejais, ypač gyvybei pavojingose situacijose, </w:t>
      </w:r>
      <w:r w:rsidRPr="0073430A">
        <w:rPr>
          <w:szCs w:val="22"/>
          <w:lang w:eastAsia="en-US"/>
        </w:rPr>
        <w:t>dozę galima padidinti iki 200 mg</w:t>
      </w:r>
      <w:r>
        <w:rPr>
          <w:szCs w:val="22"/>
          <w:lang w:eastAsia="en-US"/>
        </w:rPr>
        <w:t xml:space="preserve"> cefotaksimo</w:t>
      </w:r>
      <w:r w:rsidRPr="0073430A">
        <w:rPr>
          <w:szCs w:val="22"/>
          <w:lang w:eastAsia="en-US"/>
        </w:rPr>
        <w:t xml:space="preserve"> kilogramui kūno svorio per parą</w:t>
      </w:r>
      <w:r>
        <w:rPr>
          <w:szCs w:val="22"/>
          <w:lang w:eastAsia="en-US"/>
        </w:rPr>
        <w:t>.</w:t>
      </w:r>
    </w:p>
    <w:p w14:paraId="6027EF77" w14:textId="77777777" w:rsidR="00225169" w:rsidRPr="0073430A" w:rsidRDefault="00225169" w:rsidP="00225169">
      <w:pPr>
        <w:numPr>
          <w:ilvl w:val="12"/>
          <w:numId w:val="0"/>
        </w:numPr>
        <w:ind w:right="-2"/>
        <w:rPr>
          <w:szCs w:val="22"/>
          <w:lang w:eastAsia="en-US"/>
        </w:rPr>
      </w:pPr>
    </w:p>
    <w:p w14:paraId="771AA13D" w14:textId="77777777" w:rsidR="00225169" w:rsidRPr="0073430A" w:rsidRDefault="00225169" w:rsidP="00225169">
      <w:pPr>
        <w:numPr>
          <w:ilvl w:val="12"/>
          <w:numId w:val="0"/>
        </w:numPr>
        <w:ind w:right="-2"/>
        <w:rPr>
          <w:szCs w:val="22"/>
          <w:lang w:eastAsia="en-US"/>
        </w:rPr>
      </w:pPr>
      <w:r w:rsidRPr="00E50E89">
        <w:rPr>
          <w:b/>
          <w:szCs w:val="22"/>
          <w:lang w:eastAsia="en-US"/>
        </w:rPr>
        <w:t>Neišnešiotiems kūdikiams</w:t>
      </w:r>
      <w:r>
        <w:rPr>
          <w:szCs w:val="22"/>
          <w:lang w:eastAsia="en-US"/>
        </w:rPr>
        <w:t xml:space="preserve"> turi būti atsižvelgta į nevisiškai subrendusią inkstų funkciją. Turi</w:t>
      </w:r>
      <w:r w:rsidRPr="0034029F">
        <w:rPr>
          <w:szCs w:val="22"/>
          <w:lang w:eastAsia="en-US"/>
        </w:rPr>
        <w:t xml:space="preserve"> būti nevirš</w:t>
      </w:r>
      <w:r>
        <w:rPr>
          <w:szCs w:val="22"/>
          <w:lang w:eastAsia="en-US"/>
        </w:rPr>
        <w:t>yta</w:t>
      </w:r>
      <w:r>
        <w:rPr>
          <w:szCs w:val="22"/>
          <w:u w:val="single"/>
          <w:lang w:eastAsia="en-US"/>
        </w:rPr>
        <w:t xml:space="preserve"> </w:t>
      </w:r>
      <w:r w:rsidRPr="0073430A">
        <w:rPr>
          <w:szCs w:val="22"/>
          <w:lang w:eastAsia="en-US"/>
        </w:rPr>
        <w:t xml:space="preserve">50 mg </w:t>
      </w:r>
      <w:r>
        <w:rPr>
          <w:szCs w:val="22"/>
          <w:lang w:eastAsia="en-US"/>
        </w:rPr>
        <w:t>cefotaksimo kilogramui</w:t>
      </w:r>
      <w:r w:rsidRPr="0073430A">
        <w:rPr>
          <w:szCs w:val="22"/>
          <w:lang w:eastAsia="en-US"/>
        </w:rPr>
        <w:t xml:space="preserve"> kūno svorio </w:t>
      </w:r>
      <w:r>
        <w:rPr>
          <w:szCs w:val="22"/>
          <w:lang w:eastAsia="en-US"/>
        </w:rPr>
        <w:t>paros dozė</w:t>
      </w:r>
      <w:r w:rsidRPr="0073430A">
        <w:rPr>
          <w:szCs w:val="22"/>
          <w:lang w:eastAsia="en-US"/>
        </w:rPr>
        <w:t>.</w:t>
      </w:r>
    </w:p>
    <w:p w14:paraId="53A88869" w14:textId="77777777" w:rsidR="00225169" w:rsidRPr="0073430A" w:rsidRDefault="00225169" w:rsidP="00225169">
      <w:pPr>
        <w:tabs>
          <w:tab w:val="left" w:pos="567"/>
        </w:tabs>
        <w:autoSpaceDE w:val="0"/>
        <w:autoSpaceDN w:val="0"/>
        <w:adjustRightInd w:val="0"/>
        <w:rPr>
          <w:szCs w:val="22"/>
          <w:lang w:eastAsia="en-US"/>
        </w:rPr>
      </w:pPr>
    </w:p>
    <w:p w14:paraId="038609AD" w14:textId="77777777" w:rsidR="00225169" w:rsidRDefault="00225169" w:rsidP="00225169">
      <w:pPr>
        <w:rPr>
          <w:szCs w:val="22"/>
          <w:lang w:eastAsia="en-US"/>
        </w:rPr>
      </w:pPr>
      <w:r w:rsidRPr="00E50E89">
        <w:rPr>
          <w:b/>
          <w:szCs w:val="22"/>
          <w:lang w:eastAsia="en-US"/>
        </w:rPr>
        <w:t>Pacientams, kuri</w:t>
      </w:r>
      <w:r>
        <w:rPr>
          <w:b/>
          <w:szCs w:val="22"/>
          <w:lang w:eastAsia="en-US"/>
        </w:rPr>
        <w:t xml:space="preserve">ems yra sunkus </w:t>
      </w:r>
      <w:r w:rsidRPr="00E50E89">
        <w:rPr>
          <w:b/>
          <w:szCs w:val="22"/>
          <w:lang w:eastAsia="en-US"/>
        </w:rPr>
        <w:t xml:space="preserve"> inkstų funkcij</w:t>
      </w:r>
      <w:r>
        <w:rPr>
          <w:b/>
          <w:szCs w:val="22"/>
          <w:lang w:eastAsia="en-US"/>
        </w:rPr>
        <w:t>os</w:t>
      </w:r>
      <w:r w:rsidRPr="00E50E89">
        <w:rPr>
          <w:b/>
          <w:szCs w:val="22"/>
          <w:lang w:eastAsia="en-US"/>
        </w:rPr>
        <w:t xml:space="preserve"> sutrik</w:t>
      </w:r>
      <w:r>
        <w:rPr>
          <w:b/>
          <w:szCs w:val="22"/>
          <w:lang w:eastAsia="en-US"/>
        </w:rPr>
        <w:t>imas</w:t>
      </w:r>
      <w:r>
        <w:rPr>
          <w:szCs w:val="22"/>
          <w:lang w:eastAsia="en-US"/>
        </w:rPr>
        <w:t xml:space="preserve"> (</w:t>
      </w:r>
      <w:r w:rsidRPr="0073430A">
        <w:rPr>
          <w:szCs w:val="22"/>
          <w:lang w:eastAsia="en-US"/>
        </w:rPr>
        <w:t xml:space="preserve">kreatinino klirensas yra </w:t>
      </w:r>
      <w:r>
        <w:rPr>
          <w:szCs w:val="22"/>
          <w:lang w:eastAsia="en-US"/>
        </w:rPr>
        <w:t>mažesnis negu10</w:t>
      </w:r>
      <w:r w:rsidRPr="0073430A">
        <w:rPr>
          <w:szCs w:val="22"/>
          <w:lang w:eastAsia="en-US"/>
        </w:rPr>
        <w:t> ml/min</w:t>
      </w:r>
      <w:r>
        <w:rPr>
          <w:szCs w:val="22"/>
          <w:lang w:eastAsia="en-US"/>
        </w:rPr>
        <w:t>)</w:t>
      </w:r>
      <w:r w:rsidRPr="0073430A">
        <w:rPr>
          <w:szCs w:val="22"/>
          <w:lang w:eastAsia="en-US"/>
        </w:rPr>
        <w:t xml:space="preserve">, </w:t>
      </w:r>
      <w:r>
        <w:rPr>
          <w:szCs w:val="22"/>
          <w:lang w:eastAsia="en-US"/>
        </w:rPr>
        <w:t xml:space="preserve">po normalios pradinės dozės (pirmosios dozės pradedant gydymą), palaikomąją </w:t>
      </w:r>
      <w:r w:rsidRPr="0073430A">
        <w:rPr>
          <w:szCs w:val="22"/>
          <w:lang w:eastAsia="en-US"/>
        </w:rPr>
        <w:t xml:space="preserve">dozę reikia sumažinti </w:t>
      </w:r>
      <w:r>
        <w:rPr>
          <w:szCs w:val="22"/>
          <w:lang w:eastAsia="en-US"/>
        </w:rPr>
        <w:t xml:space="preserve">iki pusės normalios dozės </w:t>
      </w:r>
      <w:r w:rsidRPr="0073430A">
        <w:rPr>
          <w:szCs w:val="22"/>
          <w:lang w:eastAsia="en-US"/>
        </w:rPr>
        <w:t xml:space="preserve">nekeičiant </w:t>
      </w:r>
      <w:r>
        <w:rPr>
          <w:szCs w:val="22"/>
          <w:lang w:eastAsia="en-US"/>
        </w:rPr>
        <w:t>dozavimo intervalo</w:t>
      </w:r>
      <w:r w:rsidRPr="0073430A">
        <w:rPr>
          <w:szCs w:val="22"/>
          <w:lang w:eastAsia="en-US"/>
        </w:rPr>
        <w:t xml:space="preserve">. </w:t>
      </w:r>
    </w:p>
    <w:p w14:paraId="482DEA0B" w14:textId="77777777" w:rsidR="00225169" w:rsidRDefault="00225169" w:rsidP="00225169">
      <w:pPr>
        <w:rPr>
          <w:szCs w:val="22"/>
          <w:lang w:eastAsia="en-US"/>
        </w:rPr>
      </w:pPr>
    </w:p>
    <w:p w14:paraId="24788AAE" w14:textId="77777777" w:rsidR="00225169" w:rsidRDefault="00225169" w:rsidP="00225169">
      <w:pPr>
        <w:rPr>
          <w:szCs w:val="22"/>
          <w:lang w:eastAsia="en-US"/>
        </w:rPr>
      </w:pPr>
      <w:r>
        <w:rPr>
          <w:szCs w:val="22"/>
          <w:lang w:eastAsia="en-US"/>
        </w:rPr>
        <w:t xml:space="preserve">Hemodializuojamiems pacientams skiriama nuo 1 g iki 2  g cefuroksimo per parą, atsižvelgiant į infekcijos sunkumą. Hemodializė dieną cefotaksimo reikia leisti po dializės. </w:t>
      </w:r>
    </w:p>
    <w:p w14:paraId="3F6CF127" w14:textId="77777777" w:rsidR="00225169" w:rsidRDefault="00225169" w:rsidP="00225169">
      <w:pPr>
        <w:rPr>
          <w:szCs w:val="22"/>
          <w:lang w:eastAsia="en-US"/>
        </w:rPr>
      </w:pPr>
    </w:p>
    <w:p w14:paraId="516C4AFF" w14:textId="77777777" w:rsidR="00225169" w:rsidRDefault="00225169" w:rsidP="00225169">
      <w:pPr>
        <w:rPr>
          <w:szCs w:val="22"/>
          <w:lang w:eastAsia="en-US"/>
        </w:rPr>
      </w:pPr>
      <w:r>
        <w:rPr>
          <w:szCs w:val="22"/>
          <w:lang w:eastAsia="en-US"/>
        </w:rPr>
        <w:t>Pacientams, kuriems taikoma peritoninė dializė, skiriama nuo 1 g iki 2  g cefuroksimo per parą, atsižvelgiant į infekcijos sunkumą. Cefotaksimas nėra pašalinamas peritonine dialize.</w:t>
      </w:r>
    </w:p>
    <w:p w14:paraId="4285ECB5" w14:textId="77777777" w:rsidR="00225169" w:rsidRDefault="00225169" w:rsidP="00225169">
      <w:pPr>
        <w:rPr>
          <w:szCs w:val="22"/>
          <w:lang w:eastAsia="en-US"/>
        </w:rPr>
      </w:pPr>
    </w:p>
    <w:p w14:paraId="26D6ADF4" w14:textId="77777777" w:rsidR="00225169" w:rsidRDefault="00225169" w:rsidP="00225169">
      <w:pPr>
        <w:numPr>
          <w:ilvl w:val="12"/>
          <w:numId w:val="0"/>
        </w:numPr>
        <w:ind w:right="-2"/>
        <w:rPr>
          <w:snapToGrid w:val="0"/>
          <w:szCs w:val="22"/>
          <w:lang w:eastAsia="en-US"/>
        </w:rPr>
      </w:pPr>
      <w:r w:rsidRPr="00136F81">
        <w:rPr>
          <w:snapToGrid w:val="0"/>
          <w:szCs w:val="22"/>
          <w:lang w:eastAsia="en-US"/>
        </w:rPr>
        <w:t>MOXICEF</w:t>
      </w:r>
      <w:r>
        <w:rPr>
          <w:snapToGrid w:val="0"/>
          <w:szCs w:val="22"/>
          <w:lang w:eastAsia="en-US"/>
        </w:rPr>
        <w:t xml:space="preserve"> 1 g yra leidžiamas į veną (į vieną veną),  bet taip pat gali būti leidžiamas į raumenis. </w:t>
      </w:r>
    </w:p>
    <w:p w14:paraId="14DC2716" w14:textId="77777777" w:rsidR="00225169" w:rsidRDefault="00225169" w:rsidP="00225169">
      <w:pPr>
        <w:numPr>
          <w:ilvl w:val="12"/>
          <w:numId w:val="0"/>
        </w:numPr>
        <w:ind w:right="-2"/>
        <w:rPr>
          <w:snapToGrid w:val="0"/>
          <w:szCs w:val="22"/>
          <w:lang w:eastAsia="en-US"/>
        </w:rPr>
      </w:pPr>
    </w:p>
    <w:p w14:paraId="5CD4285E" w14:textId="77777777" w:rsidR="00225169" w:rsidRDefault="00225169" w:rsidP="00225169">
      <w:pPr>
        <w:numPr>
          <w:ilvl w:val="12"/>
          <w:numId w:val="0"/>
        </w:numPr>
        <w:ind w:right="-2"/>
        <w:rPr>
          <w:snapToGrid w:val="0"/>
          <w:szCs w:val="22"/>
          <w:lang w:eastAsia="en-US"/>
        </w:rPr>
      </w:pPr>
      <w:r w:rsidRPr="00136F81">
        <w:rPr>
          <w:snapToGrid w:val="0"/>
          <w:szCs w:val="22"/>
          <w:highlight w:val="lightGray"/>
          <w:lang w:eastAsia="en-US"/>
        </w:rPr>
        <w:t>MOXICEF 2 g yra leidžiamas į veną (į vieną veną).</w:t>
      </w:r>
      <w:r>
        <w:rPr>
          <w:snapToGrid w:val="0"/>
          <w:szCs w:val="22"/>
          <w:lang w:eastAsia="en-US"/>
        </w:rPr>
        <w:t xml:space="preserve"> </w:t>
      </w:r>
    </w:p>
    <w:p w14:paraId="521D92E3" w14:textId="77777777" w:rsidR="00225169" w:rsidRPr="0073430A" w:rsidRDefault="00225169" w:rsidP="00225169">
      <w:pPr>
        <w:numPr>
          <w:ilvl w:val="12"/>
          <w:numId w:val="0"/>
        </w:numPr>
        <w:ind w:right="-2"/>
        <w:rPr>
          <w:snapToGrid w:val="0"/>
          <w:szCs w:val="22"/>
          <w:lang w:eastAsia="en-US"/>
        </w:rPr>
      </w:pPr>
    </w:p>
    <w:p w14:paraId="5398E827" w14:textId="77777777" w:rsidR="00225169" w:rsidRPr="00136F81" w:rsidRDefault="00225169" w:rsidP="00225169">
      <w:pPr>
        <w:numPr>
          <w:ilvl w:val="12"/>
          <w:numId w:val="0"/>
        </w:numPr>
        <w:ind w:right="-2"/>
        <w:rPr>
          <w:b/>
          <w:snapToGrid w:val="0"/>
          <w:szCs w:val="22"/>
          <w:lang w:eastAsia="en-US"/>
        </w:rPr>
      </w:pPr>
      <w:r w:rsidRPr="00136F81">
        <w:rPr>
          <w:b/>
          <w:snapToGrid w:val="0"/>
          <w:szCs w:val="22"/>
          <w:lang w:eastAsia="en-US"/>
        </w:rPr>
        <w:t>Senyvi pacientai</w:t>
      </w:r>
    </w:p>
    <w:p w14:paraId="2C0F0A45" w14:textId="77777777" w:rsidR="00225169" w:rsidRPr="0073430A" w:rsidRDefault="00225169" w:rsidP="00225169">
      <w:pPr>
        <w:numPr>
          <w:ilvl w:val="12"/>
          <w:numId w:val="0"/>
        </w:numPr>
        <w:ind w:right="-2"/>
        <w:rPr>
          <w:snapToGrid w:val="0"/>
          <w:szCs w:val="22"/>
          <w:lang w:eastAsia="en-US"/>
        </w:rPr>
      </w:pPr>
      <w:r>
        <w:rPr>
          <w:snapToGrid w:val="0"/>
          <w:szCs w:val="22"/>
          <w:lang w:eastAsia="en-US"/>
        </w:rPr>
        <w:lastRenderedPageBreak/>
        <w:t xml:space="preserve">Senyviems pacientams turi būti atidžiai sekama inkstų funkcija ir prireikus pakoreguota dozė. </w:t>
      </w:r>
    </w:p>
    <w:p w14:paraId="5809B455" w14:textId="77777777" w:rsidR="00225169" w:rsidRDefault="00225169" w:rsidP="00225169">
      <w:pPr>
        <w:numPr>
          <w:ilvl w:val="12"/>
          <w:numId w:val="0"/>
        </w:numPr>
        <w:ind w:right="-2"/>
        <w:rPr>
          <w:szCs w:val="22"/>
          <w:lang w:eastAsia="en-US"/>
        </w:rPr>
      </w:pPr>
    </w:p>
    <w:p w14:paraId="075814B9" w14:textId="77777777" w:rsidR="00225169" w:rsidRPr="00136F81" w:rsidRDefault="00225169" w:rsidP="00225169">
      <w:pPr>
        <w:numPr>
          <w:ilvl w:val="12"/>
          <w:numId w:val="0"/>
        </w:numPr>
        <w:ind w:right="-2"/>
        <w:rPr>
          <w:b/>
          <w:szCs w:val="22"/>
          <w:lang w:eastAsia="en-US"/>
        </w:rPr>
      </w:pPr>
      <w:r w:rsidRPr="00136F81">
        <w:rPr>
          <w:b/>
          <w:szCs w:val="22"/>
          <w:lang w:eastAsia="en-US"/>
        </w:rPr>
        <w:t>Injekcija į veną</w:t>
      </w:r>
    </w:p>
    <w:p w14:paraId="591FA9A3" w14:textId="77777777" w:rsidR="00225169" w:rsidRDefault="00225169" w:rsidP="00225169">
      <w:pPr>
        <w:autoSpaceDE w:val="0"/>
        <w:autoSpaceDN w:val="0"/>
        <w:adjustRightInd w:val="0"/>
        <w:rPr>
          <w:rFonts w:eastAsia="Calibri"/>
          <w:szCs w:val="22"/>
          <w:lang w:eastAsia="en-US"/>
        </w:rPr>
      </w:pPr>
      <w:r>
        <w:rPr>
          <w:rFonts w:eastAsia="Calibri"/>
          <w:szCs w:val="22"/>
          <w:lang w:eastAsia="en-US"/>
        </w:rPr>
        <w:t>Injekcijai į veną ištirpinkite 1 g cefotaksimo mažiausiai 4 ml injekcinio vandens ir po to suleisti tiesiai į veną per 3 -5 minutes.</w:t>
      </w:r>
    </w:p>
    <w:p w14:paraId="2EBBC767" w14:textId="77777777" w:rsidR="00225169" w:rsidRDefault="00225169" w:rsidP="00225169">
      <w:pPr>
        <w:autoSpaceDE w:val="0"/>
        <w:autoSpaceDN w:val="0"/>
        <w:adjustRightInd w:val="0"/>
        <w:rPr>
          <w:rFonts w:eastAsia="Calibri"/>
          <w:szCs w:val="22"/>
          <w:lang w:eastAsia="en-US"/>
        </w:rPr>
      </w:pPr>
    </w:p>
    <w:p w14:paraId="74DD978D" w14:textId="77777777" w:rsidR="00225169" w:rsidRPr="001B5F7C" w:rsidRDefault="00225169" w:rsidP="00225169">
      <w:pPr>
        <w:autoSpaceDE w:val="0"/>
        <w:autoSpaceDN w:val="0"/>
        <w:adjustRightInd w:val="0"/>
        <w:rPr>
          <w:rFonts w:eastAsia="Calibri"/>
          <w:b/>
          <w:szCs w:val="22"/>
          <w:lang w:eastAsia="en-US"/>
        </w:rPr>
      </w:pPr>
      <w:r w:rsidRPr="001B5F7C">
        <w:rPr>
          <w:rFonts w:eastAsia="Calibri"/>
          <w:b/>
          <w:szCs w:val="22"/>
          <w:lang w:eastAsia="en-US"/>
        </w:rPr>
        <w:t>Infuzija į veną</w:t>
      </w:r>
    </w:p>
    <w:p w14:paraId="740BF3F5" w14:textId="77777777" w:rsidR="00225169" w:rsidRDefault="00225169" w:rsidP="00225169">
      <w:pPr>
        <w:autoSpaceDE w:val="0"/>
        <w:autoSpaceDN w:val="0"/>
        <w:adjustRightInd w:val="0"/>
        <w:rPr>
          <w:rFonts w:eastAsia="Calibri"/>
          <w:szCs w:val="22"/>
          <w:lang w:eastAsia="en-US"/>
        </w:rPr>
      </w:pPr>
      <w:r>
        <w:rPr>
          <w:rFonts w:eastAsia="Calibri"/>
          <w:szCs w:val="22"/>
          <w:lang w:eastAsia="en-US"/>
        </w:rPr>
        <w:t>Trumpalaikei intraveninei infuzijai 1 g arba 2 g cefotaksimo turi būti ištirpinama nuo 40 ml iki 50 ml injekcinio vandens ar paruošto tirpalo ir po to maždaug per 20 minučių infuzuojama į veną.</w:t>
      </w:r>
    </w:p>
    <w:p w14:paraId="099AE209" w14:textId="77777777" w:rsidR="00225169" w:rsidRDefault="00225169" w:rsidP="00225169">
      <w:pPr>
        <w:autoSpaceDE w:val="0"/>
        <w:autoSpaceDN w:val="0"/>
        <w:adjustRightInd w:val="0"/>
        <w:rPr>
          <w:rFonts w:eastAsia="Calibri"/>
          <w:szCs w:val="22"/>
          <w:lang w:eastAsia="en-US"/>
        </w:rPr>
      </w:pPr>
    </w:p>
    <w:p w14:paraId="15DE39A1" w14:textId="77777777" w:rsidR="00225169" w:rsidRPr="00136F81" w:rsidRDefault="00225169" w:rsidP="00225169">
      <w:pPr>
        <w:numPr>
          <w:ilvl w:val="12"/>
          <w:numId w:val="0"/>
        </w:numPr>
        <w:ind w:right="-2"/>
        <w:rPr>
          <w:b/>
          <w:szCs w:val="22"/>
          <w:lang w:eastAsia="en-US"/>
        </w:rPr>
      </w:pPr>
      <w:r w:rsidRPr="00136F81">
        <w:rPr>
          <w:b/>
          <w:szCs w:val="22"/>
          <w:lang w:eastAsia="en-US"/>
        </w:rPr>
        <w:t xml:space="preserve">Injekcija į </w:t>
      </w:r>
      <w:r>
        <w:rPr>
          <w:b/>
          <w:szCs w:val="22"/>
          <w:lang w:eastAsia="en-US"/>
        </w:rPr>
        <w:t>raumenis</w:t>
      </w:r>
    </w:p>
    <w:p w14:paraId="09559E79" w14:textId="77777777" w:rsidR="00225169" w:rsidRDefault="00225169" w:rsidP="00225169">
      <w:pPr>
        <w:autoSpaceDE w:val="0"/>
        <w:autoSpaceDN w:val="0"/>
        <w:adjustRightInd w:val="0"/>
        <w:rPr>
          <w:rFonts w:eastAsia="Calibri"/>
          <w:szCs w:val="22"/>
          <w:lang w:eastAsia="en-US"/>
        </w:rPr>
      </w:pPr>
      <w:r>
        <w:rPr>
          <w:rFonts w:eastAsia="Calibri"/>
          <w:szCs w:val="22"/>
          <w:lang w:eastAsia="en-US"/>
        </w:rPr>
        <w:t xml:space="preserve">Injekcijai į raumenis 1 g cefotaksimo reikia ištirpinti i 4 ml injekcinio vandens. Po to tirpalas suleidžiamas giliai į sėdmenis. Skausmo leidžiant į raumenis galima išvengti 1 g cefotaksimo ištirpinus 4 ml 1% lidokaino tirpalo. Reikia vengti injekcijos į kraujagyslę, nes lidokainas, suleistas į kraujagyslę, gali sukelti nerimavimą, tachikardiją, laidumo sutrikimą, vėmimą ir konvulsijas Cefotaksimo mišinio su lidokainu negalima vartoti jaunesniems kaip 30 mėnesių amžiaus vaikams. Būtina atsižvelgti į pakuotės lapelį dėl produkto, kurio sudėtyje yra lidokaino, paruošimo. </w:t>
      </w:r>
    </w:p>
    <w:p w14:paraId="34AD3849" w14:textId="77777777" w:rsidR="00225169" w:rsidRDefault="00225169" w:rsidP="00225169">
      <w:pPr>
        <w:autoSpaceDE w:val="0"/>
        <w:autoSpaceDN w:val="0"/>
        <w:adjustRightInd w:val="0"/>
        <w:rPr>
          <w:rFonts w:eastAsia="Calibri"/>
          <w:szCs w:val="22"/>
          <w:lang w:eastAsia="en-US"/>
        </w:rPr>
      </w:pPr>
      <w:r w:rsidRPr="0073430A">
        <w:rPr>
          <w:rFonts w:eastAsia="Calibri"/>
          <w:szCs w:val="22"/>
          <w:lang w:eastAsia="en-US"/>
        </w:rPr>
        <w:t xml:space="preserve">Rekomenduojama </w:t>
      </w:r>
      <w:r>
        <w:rPr>
          <w:rFonts w:eastAsia="Calibri"/>
          <w:szCs w:val="22"/>
          <w:lang w:eastAsia="en-US"/>
        </w:rPr>
        <w:t>į vieną pusę</w:t>
      </w:r>
      <w:r w:rsidRPr="0073430A">
        <w:rPr>
          <w:rFonts w:eastAsia="Calibri"/>
          <w:szCs w:val="22"/>
          <w:lang w:eastAsia="en-US"/>
        </w:rPr>
        <w:t xml:space="preserve"> </w:t>
      </w:r>
      <w:r>
        <w:rPr>
          <w:rFonts w:eastAsia="Calibri"/>
          <w:szCs w:val="22"/>
          <w:lang w:eastAsia="en-US"/>
        </w:rPr>
        <w:t>suleisti</w:t>
      </w:r>
      <w:r w:rsidRPr="0073430A">
        <w:rPr>
          <w:rFonts w:eastAsia="Calibri"/>
          <w:szCs w:val="22"/>
          <w:lang w:eastAsia="en-US"/>
        </w:rPr>
        <w:t xml:space="preserve"> ne daugiau kaip 4 ml.</w:t>
      </w:r>
      <w:r>
        <w:rPr>
          <w:rFonts w:eastAsia="Calibri"/>
          <w:szCs w:val="22"/>
          <w:lang w:eastAsia="en-US"/>
        </w:rPr>
        <w:t xml:space="preserve"> Jeigu paros dozė yra didesnė negu 2 g cefotaksimo arba jeigu cefotaksimo injekuojama daugiau negu du kartus per parą, mes rekomenduojame injekuoti į veną.</w:t>
      </w:r>
    </w:p>
    <w:p w14:paraId="7455286D" w14:textId="77777777" w:rsidR="00225169" w:rsidRDefault="00225169" w:rsidP="00225169">
      <w:pPr>
        <w:autoSpaceDE w:val="0"/>
        <w:autoSpaceDN w:val="0"/>
        <w:adjustRightInd w:val="0"/>
        <w:rPr>
          <w:rFonts w:eastAsia="Calibri"/>
          <w:szCs w:val="22"/>
          <w:lang w:eastAsia="en-US"/>
        </w:rPr>
      </w:pPr>
    </w:p>
    <w:p w14:paraId="01FCCA9F" w14:textId="77777777" w:rsidR="00225169" w:rsidRDefault="00225169" w:rsidP="00225169">
      <w:pPr>
        <w:autoSpaceDE w:val="0"/>
        <w:autoSpaceDN w:val="0"/>
        <w:adjustRightInd w:val="0"/>
        <w:rPr>
          <w:rFonts w:eastAsia="Calibri"/>
          <w:szCs w:val="22"/>
          <w:lang w:eastAsia="en-US"/>
        </w:rPr>
      </w:pPr>
      <w:r w:rsidRPr="00CE7E64">
        <w:rPr>
          <w:szCs w:val="22"/>
          <w:highlight w:val="lightGray"/>
          <w:lang w:eastAsia="ar-SA"/>
        </w:rPr>
        <w:t>MOXICEF</w:t>
      </w:r>
      <w:r w:rsidRPr="00CE7E64">
        <w:rPr>
          <w:szCs w:val="22"/>
          <w:highlight w:val="lightGray"/>
          <w:lang w:eastAsia="en-US"/>
        </w:rPr>
        <w:t xml:space="preserve"> 2 g nevartojamas į raumenis.</w:t>
      </w:r>
    </w:p>
    <w:p w14:paraId="59F5F453" w14:textId="77777777" w:rsidR="00225169" w:rsidRDefault="00225169" w:rsidP="00225169">
      <w:pPr>
        <w:autoSpaceDE w:val="0"/>
        <w:autoSpaceDN w:val="0"/>
        <w:adjustRightInd w:val="0"/>
        <w:rPr>
          <w:rFonts w:eastAsia="Calibri"/>
          <w:szCs w:val="22"/>
          <w:lang w:eastAsia="en-US"/>
        </w:rPr>
      </w:pPr>
    </w:p>
    <w:p w14:paraId="4BAB07B2" w14:textId="77777777" w:rsidR="00225169" w:rsidRPr="0073430A" w:rsidRDefault="00225169" w:rsidP="00225169">
      <w:pPr>
        <w:tabs>
          <w:tab w:val="left" w:pos="567"/>
        </w:tabs>
        <w:spacing w:line="260" w:lineRule="exact"/>
        <w:rPr>
          <w:szCs w:val="22"/>
          <w:lang w:eastAsia="en-US"/>
        </w:rPr>
      </w:pPr>
      <w:r>
        <w:rPr>
          <w:szCs w:val="22"/>
          <w:lang w:eastAsia="en-US"/>
        </w:rPr>
        <w:t>Išskyrus atvejus, kai yra įrodytas fizikocheminis stabilumas su kitais infuziniais tirpalais, cefotaksimo tirpalas iš esmės turi būti vartojamas atskirai nuo šių.</w:t>
      </w:r>
    </w:p>
    <w:p w14:paraId="7B530596" w14:textId="77777777" w:rsidR="00225169" w:rsidRDefault="00225169" w:rsidP="00225169">
      <w:pPr>
        <w:tabs>
          <w:tab w:val="left" w:pos="567"/>
        </w:tabs>
        <w:autoSpaceDE w:val="0"/>
        <w:autoSpaceDN w:val="0"/>
        <w:adjustRightInd w:val="0"/>
        <w:rPr>
          <w:bCs/>
          <w:snapToGrid w:val="0"/>
          <w:szCs w:val="22"/>
          <w:u w:val="single"/>
          <w:lang w:eastAsia="en-US"/>
        </w:rPr>
      </w:pPr>
    </w:p>
    <w:p w14:paraId="3B0A4819" w14:textId="77777777" w:rsidR="00225169" w:rsidRDefault="00225169" w:rsidP="00225169">
      <w:pPr>
        <w:tabs>
          <w:tab w:val="left" w:pos="567"/>
        </w:tabs>
        <w:spacing w:line="260" w:lineRule="exact"/>
        <w:rPr>
          <w:szCs w:val="22"/>
          <w:lang w:eastAsia="en-US"/>
        </w:rPr>
      </w:pPr>
      <w:r>
        <w:rPr>
          <w:szCs w:val="22"/>
          <w:lang w:eastAsia="en-US"/>
        </w:rPr>
        <w:t>Cefotaksimas yra nesuderinamas su:</w:t>
      </w:r>
    </w:p>
    <w:p w14:paraId="147CC39F" w14:textId="77777777" w:rsidR="00225169" w:rsidRDefault="00225169" w:rsidP="00225169">
      <w:pPr>
        <w:numPr>
          <w:ilvl w:val="0"/>
          <w:numId w:val="27"/>
        </w:numPr>
        <w:tabs>
          <w:tab w:val="left" w:pos="567"/>
        </w:tabs>
        <w:spacing w:line="260" w:lineRule="exact"/>
        <w:ind w:left="567" w:hanging="567"/>
        <w:rPr>
          <w:szCs w:val="22"/>
          <w:lang w:eastAsia="en-US"/>
        </w:rPr>
      </w:pPr>
      <w:r>
        <w:rPr>
          <w:szCs w:val="22"/>
          <w:lang w:eastAsia="en-US"/>
        </w:rPr>
        <w:t>natrio vandenilio karbonato tirpalu;</w:t>
      </w:r>
    </w:p>
    <w:p w14:paraId="11696AC1" w14:textId="77777777" w:rsidR="00225169" w:rsidRDefault="00225169" w:rsidP="00225169">
      <w:pPr>
        <w:numPr>
          <w:ilvl w:val="0"/>
          <w:numId w:val="27"/>
        </w:numPr>
        <w:tabs>
          <w:tab w:val="left" w:pos="567"/>
        </w:tabs>
        <w:spacing w:line="260" w:lineRule="exact"/>
        <w:ind w:left="567" w:hanging="567"/>
        <w:rPr>
          <w:szCs w:val="22"/>
          <w:lang w:eastAsia="en-US"/>
        </w:rPr>
      </w:pPr>
      <w:r>
        <w:rPr>
          <w:szCs w:val="22"/>
          <w:lang w:eastAsia="en-US"/>
        </w:rPr>
        <w:t>infuziniais tirpalais, kurių pH didesnis negu 7;</w:t>
      </w:r>
    </w:p>
    <w:p w14:paraId="1431263D" w14:textId="77777777" w:rsidR="00225169" w:rsidRDefault="00225169" w:rsidP="00225169">
      <w:pPr>
        <w:numPr>
          <w:ilvl w:val="0"/>
          <w:numId w:val="27"/>
        </w:numPr>
        <w:tabs>
          <w:tab w:val="left" w:pos="567"/>
        </w:tabs>
        <w:spacing w:line="260" w:lineRule="exact"/>
        <w:ind w:left="567" w:hanging="567"/>
        <w:rPr>
          <w:szCs w:val="22"/>
          <w:lang w:eastAsia="en-US"/>
        </w:rPr>
      </w:pPr>
      <w:r>
        <w:rPr>
          <w:szCs w:val="22"/>
          <w:lang w:eastAsia="en-US"/>
        </w:rPr>
        <w:t>aminoglikozidais</w:t>
      </w:r>
    </w:p>
    <w:p w14:paraId="3C94A782" w14:textId="77777777" w:rsidR="00225169" w:rsidRDefault="00225169" w:rsidP="00225169">
      <w:pPr>
        <w:tabs>
          <w:tab w:val="left" w:pos="567"/>
        </w:tabs>
        <w:spacing w:line="260" w:lineRule="exact"/>
        <w:rPr>
          <w:szCs w:val="22"/>
          <w:lang w:eastAsia="en-US"/>
        </w:rPr>
      </w:pPr>
    </w:p>
    <w:p w14:paraId="2DEB0CA8" w14:textId="77777777" w:rsidR="00225169" w:rsidRDefault="00225169" w:rsidP="00225169">
      <w:pPr>
        <w:tabs>
          <w:tab w:val="left" w:pos="567"/>
        </w:tabs>
        <w:spacing w:line="260" w:lineRule="exact"/>
        <w:rPr>
          <w:szCs w:val="22"/>
          <w:lang w:eastAsia="en-US"/>
        </w:rPr>
      </w:pPr>
      <w:r>
        <w:rPr>
          <w:szCs w:val="22"/>
          <w:lang w:eastAsia="en-US"/>
        </w:rPr>
        <w:t>Apskritai, c</w:t>
      </w:r>
      <w:r w:rsidRPr="0073430A">
        <w:rPr>
          <w:szCs w:val="22"/>
          <w:lang w:eastAsia="en-US"/>
        </w:rPr>
        <w:t>efotaksim</w:t>
      </w:r>
      <w:r>
        <w:rPr>
          <w:szCs w:val="22"/>
          <w:lang w:eastAsia="en-US"/>
        </w:rPr>
        <w:t>as</w:t>
      </w:r>
      <w:r w:rsidRPr="0073430A">
        <w:rPr>
          <w:szCs w:val="22"/>
          <w:lang w:eastAsia="en-US"/>
        </w:rPr>
        <w:t xml:space="preserve"> </w:t>
      </w:r>
      <w:r>
        <w:rPr>
          <w:szCs w:val="22"/>
          <w:lang w:eastAsia="en-US"/>
        </w:rPr>
        <w:t>reikia nemaišyti ir nevartoti viename švirkšte su kitais antibiotikais ar vaistais. Cefotaksimo reikia nemaišyti infuzinėje sistemoje ar švirkšte su aminoglikozidų grupės antibiotikais.</w:t>
      </w:r>
    </w:p>
    <w:p w14:paraId="2D51481F" w14:textId="77777777" w:rsidR="00225169" w:rsidRDefault="00225169" w:rsidP="00225169">
      <w:pPr>
        <w:tabs>
          <w:tab w:val="left" w:pos="567"/>
        </w:tabs>
        <w:spacing w:line="260" w:lineRule="exact"/>
        <w:rPr>
          <w:szCs w:val="22"/>
          <w:lang w:eastAsia="en-US"/>
        </w:rPr>
      </w:pPr>
    </w:p>
    <w:p w14:paraId="2248A4DB" w14:textId="77777777" w:rsidR="00225169" w:rsidRPr="00A8004D" w:rsidRDefault="00225169" w:rsidP="00225169">
      <w:pPr>
        <w:tabs>
          <w:tab w:val="left" w:pos="567"/>
        </w:tabs>
        <w:spacing w:line="260" w:lineRule="exact"/>
        <w:rPr>
          <w:b/>
          <w:szCs w:val="22"/>
          <w:lang w:eastAsia="en-US"/>
        </w:rPr>
      </w:pPr>
      <w:r w:rsidRPr="00A8004D">
        <w:rPr>
          <w:b/>
          <w:szCs w:val="22"/>
          <w:lang w:eastAsia="en-US"/>
        </w:rPr>
        <w:t>Suderinamumas su infuziniais tirpalais</w:t>
      </w:r>
    </w:p>
    <w:p w14:paraId="57E925FF" w14:textId="77777777" w:rsidR="00225169" w:rsidRDefault="00225169" w:rsidP="00225169">
      <w:pPr>
        <w:numPr>
          <w:ilvl w:val="12"/>
          <w:numId w:val="0"/>
        </w:numPr>
        <w:ind w:right="-2"/>
        <w:rPr>
          <w:szCs w:val="22"/>
          <w:u w:val="single"/>
          <w:lang w:eastAsia="en-US"/>
        </w:rPr>
      </w:pPr>
      <w:r>
        <w:rPr>
          <w:szCs w:val="22"/>
          <w:lang w:eastAsia="en-US"/>
        </w:rPr>
        <w:t xml:space="preserve">Cefotaksimą taip pat galima tirpinti natrio laktato ar Ringerio tirpale </w:t>
      </w:r>
    </w:p>
    <w:p w14:paraId="26638992" w14:textId="77777777" w:rsidR="00225169" w:rsidRDefault="00225169" w:rsidP="00225169">
      <w:pPr>
        <w:numPr>
          <w:ilvl w:val="12"/>
          <w:numId w:val="0"/>
        </w:numPr>
        <w:ind w:right="-2"/>
        <w:rPr>
          <w:szCs w:val="22"/>
          <w:lang w:eastAsia="en-US"/>
        </w:rPr>
      </w:pPr>
      <w:r w:rsidRPr="00A8004D">
        <w:rPr>
          <w:szCs w:val="22"/>
          <w:lang w:eastAsia="en-US"/>
        </w:rPr>
        <w:t>Gydymo trukmė priklauso nuo ligos eigos.</w:t>
      </w:r>
    </w:p>
    <w:p w14:paraId="53A16906" w14:textId="77777777" w:rsidR="00225169" w:rsidRPr="0073430A" w:rsidRDefault="00225169" w:rsidP="00225169">
      <w:pPr>
        <w:tabs>
          <w:tab w:val="left" w:pos="567"/>
        </w:tabs>
        <w:autoSpaceDE w:val="0"/>
        <w:autoSpaceDN w:val="0"/>
        <w:adjustRightInd w:val="0"/>
        <w:rPr>
          <w:b/>
          <w:snapToGrid w:val="0"/>
          <w:szCs w:val="22"/>
          <w:lang w:eastAsia="en-US"/>
        </w:rPr>
      </w:pPr>
    </w:p>
    <w:p w14:paraId="7246F3DA" w14:textId="77777777" w:rsidR="00225169" w:rsidRPr="0073430A" w:rsidRDefault="00225169" w:rsidP="00225169">
      <w:pPr>
        <w:numPr>
          <w:ilvl w:val="12"/>
          <w:numId w:val="0"/>
        </w:numPr>
        <w:ind w:right="-2"/>
        <w:outlineLvl w:val="0"/>
        <w:rPr>
          <w:snapToGrid w:val="0"/>
          <w:szCs w:val="22"/>
          <w:lang w:eastAsia="en-US"/>
        </w:rPr>
      </w:pPr>
      <w:r w:rsidRPr="0073430A">
        <w:rPr>
          <w:b/>
          <w:snapToGrid w:val="0"/>
          <w:szCs w:val="22"/>
          <w:lang w:eastAsia="en-US"/>
        </w:rPr>
        <w:t xml:space="preserve">Ką daryti pavartojus per didelę </w:t>
      </w:r>
      <w:r>
        <w:rPr>
          <w:b/>
          <w:snapToGrid w:val="0"/>
          <w:szCs w:val="22"/>
          <w:lang w:eastAsia="en-US"/>
        </w:rPr>
        <w:t>MOXICEF</w:t>
      </w:r>
      <w:r w:rsidRPr="0073430A">
        <w:rPr>
          <w:b/>
          <w:snapToGrid w:val="0"/>
          <w:szCs w:val="22"/>
          <w:lang w:eastAsia="en-US"/>
        </w:rPr>
        <w:t xml:space="preserve"> dozę</w:t>
      </w:r>
    </w:p>
    <w:p w14:paraId="2705E8E2" w14:textId="77777777" w:rsidR="00225169" w:rsidRDefault="00225169" w:rsidP="00225169">
      <w:pPr>
        <w:tabs>
          <w:tab w:val="left" w:pos="567"/>
        </w:tabs>
        <w:spacing w:line="260" w:lineRule="exact"/>
        <w:rPr>
          <w:szCs w:val="22"/>
          <w:lang w:eastAsia="en-US"/>
        </w:rPr>
      </w:pPr>
      <w:r>
        <w:rPr>
          <w:szCs w:val="22"/>
          <w:lang w:eastAsia="en-US"/>
        </w:rPr>
        <w:t xml:space="preserve">Beta laktamo grupės antibiotikų, įskaitant cefotaksimą, vartojimas gali sukelti taip vadinamą encefalopatiją, lydimą centrinės nervų sistemos sujaudinimo, mioklonuso, priepuolių, sumišimo, sąmonės pritemimo ir judesių sutrikimų. Jos  rizika pasireiškia vartojant dideles dozes, perdozavus, pacientams, kurių susilpnėjusi inkstų funkcija arba kuriuos kamuoja epilepsija, epilepsija ar meningitas. </w:t>
      </w:r>
    </w:p>
    <w:p w14:paraId="28C3F527" w14:textId="77777777" w:rsidR="00225169" w:rsidRDefault="00225169" w:rsidP="00225169">
      <w:pPr>
        <w:tabs>
          <w:tab w:val="left" w:pos="567"/>
        </w:tabs>
        <w:spacing w:line="260" w:lineRule="exact"/>
        <w:rPr>
          <w:szCs w:val="22"/>
          <w:lang w:eastAsia="en-US"/>
        </w:rPr>
      </w:pPr>
      <w:r>
        <w:rPr>
          <w:szCs w:val="22"/>
          <w:lang w:eastAsia="en-US"/>
        </w:rPr>
        <w:t>Jeigu cefotaksimo injekuojama per centrinį venos kateterį (CVK) per greitai (greičiau negu per minutę) jis gali sukelti sunkų širdies ritmo sutrikimą.</w:t>
      </w:r>
    </w:p>
    <w:p w14:paraId="00A0A4DA" w14:textId="77777777" w:rsidR="00225169" w:rsidRPr="0073430A" w:rsidRDefault="00225169" w:rsidP="00225169">
      <w:pPr>
        <w:numPr>
          <w:ilvl w:val="12"/>
          <w:numId w:val="0"/>
        </w:numPr>
        <w:rPr>
          <w:snapToGrid w:val="0"/>
          <w:szCs w:val="22"/>
          <w:lang w:eastAsia="en-US"/>
        </w:rPr>
      </w:pPr>
      <w:r w:rsidRPr="0073430A">
        <w:rPr>
          <w:snapToGrid w:val="0"/>
          <w:szCs w:val="22"/>
          <w:lang w:eastAsia="en-US"/>
        </w:rPr>
        <w:t>Jeigu manote, kad J</w:t>
      </w:r>
      <w:r>
        <w:rPr>
          <w:snapToGrid w:val="0"/>
          <w:szCs w:val="22"/>
          <w:lang w:eastAsia="en-US"/>
        </w:rPr>
        <w:t>ūs vartojate</w:t>
      </w:r>
      <w:r w:rsidRPr="0073430A">
        <w:rPr>
          <w:snapToGrid w:val="0"/>
          <w:szCs w:val="22"/>
          <w:lang w:eastAsia="en-US"/>
        </w:rPr>
        <w:t xml:space="preserve"> per daug </w:t>
      </w:r>
      <w:r>
        <w:rPr>
          <w:snapToGrid w:val="0"/>
          <w:szCs w:val="22"/>
          <w:lang w:eastAsia="en-US"/>
        </w:rPr>
        <w:t>cefotaksimo</w:t>
      </w:r>
      <w:r w:rsidRPr="0073430A">
        <w:rPr>
          <w:snapToGrid w:val="0"/>
          <w:szCs w:val="22"/>
          <w:lang w:eastAsia="en-US"/>
        </w:rPr>
        <w:t xml:space="preserve">, </w:t>
      </w:r>
      <w:r>
        <w:rPr>
          <w:snapToGrid w:val="0"/>
          <w:szCs w:val="22"/>
          <w:lang w:eastAsia="en-US"/>
        </w:rPr>
        <w:t xml:space="preserve"> nedelsiant pasakykite savo gydytojui ar medicinos personalui</w:t>
      </w:r>
      <w:r w:rsidRPr="0073430A">
        <w:rPr>
          <w:snapToGrid w:val="0"/>
          <w:szCs w:val="22"/>
          <w:lang w:eastAsia="en-US"/>
        </w:rPr>
        <w:t>.</w:t>
      </w:r>
    </w:p>
    <w:p w14:paraId="2DE0DDD8" w14:textId="77777777" w:rsidR="00225169" w:rsidRPr="0073430A" w:rsidRDefault="00225169" w:rsidP="00225169">
      <w:pPr>
        <w:numPr>
          <w:ilvl w:val="12"/>
          <w:numId w:val="0"/>
        </w:numPr>
        <w:rPr>
          <w:snapToGrid w:val="0"/>
          <w:szCs w:val="22"/>
          <w:lang w:eastAsia="en-US"/>
        </w:rPr>
      </w:pPr>
    </w:p>
    <w:p w14:paraId="26AB661D" w14:textId="77777777" w:rsidR="00225169" w:rsidRPr="0073430A" w:rsidRDefault="00225169" w:rsidP="00225169">
      <w:pPr>
        <w:numPr>
          <w:ilvl w:val="12"/>
          <w:numId w:val="0"/>
        </w:numPr>
        <w:ind w:right="-2"/>
        <w:outlineLvl w:val="0"/>
        <w:rPr>
          <w:snapToGrid w:val="0"/>
          <w:szCs w:val="22"/>
          <w:lang w:eastAsia="en-US"/>
        </w:rPr>
      </w:pPr>
      <w:r w:rsidRPr="0073430A">
        <w:rPr>
          <w:b/>
          <w:snapToGrid w:val="0"/>
          <w:szCs w:val="22"/>
          <w:lang w:eastAsia="en-US"/>
        </w:rPr>
        <w:t xml:space="preserve">Pamiršus pavartoti </w:t>
      </w:r>
      <w:r>
        <w:rPr>
          <w:b/>
          <w:snapToGrid w:val="0"/>
          <w:szCs w:val="22"/>
          <w:lang w:eastAsia="en-US"/>
        </w:rPr>
        <w:t>MOXICEF</w:t>
      </w:r>
    </w:p>
    <w:p w14:paraId="18791FD2" w14:textId="77777777" w:rsidR="00225169" w:rsidRPr="0073430A" w:rsidRDefault="00225169" w:rsidP="00225169">
      <w:pPr>
        <w:tabs>
          <w:tab w:val="left" w:pos="567"/>
        </w:tabs>
        <w:jc w:val="both"/>
        <w:rPr>
          <w:snapToGrid w:val="0"/>
          <w:szCs w:val="22"/>
          <w:lang w:eastAsia="en-US"/>
        </w:rPr>
      </w:pPr>
      <w:r>
        <w:rPr>
          <w:snapToGrid w:val="0"/>
          <w:szCs w:val="22"/>
          <w:lang w:eastAsia="en-US"/>
        </w:rPr>
        <w:t>Jūsų gydytojas ar slaugytoja yra apmokyti, kaip Jums duoti vaisto.  Yra neįtikėtina, jog Jūs negaunate Jums paskirto vaisto. Jeigu manote, kad galėjote praleisti dozę, pasakykite savo gydytojui ar slaugytojai</w:t>
      </w:r>
      <w:r w:rsidRPr="0073430A">
        <w:rPr>
          <w:snapToGrid w:val="0"/>
          <w:szCs w:val="22"/>
          <w:lang w:eastAsia="en-US"/>
        </w:rPr>
        <w:t xml:space="preserve">. Negalima vartoti dvigubos dozės norint kompensuoti praleistą dozę. </w:t>
      </w:r>
    </w:p>
    <w:p w14:paraId="79C67CBC" w14:textId="77777777" w:rsidR="00225169" w:rsidRPr="0073430A" w:rsidRDefault="00225169" w:rsidP="00225169">
      <w:pPr>
        <w:numPr>
          <w:ilvl w:val="12"/>
          <w:numId w:val="0"/>
        </w:numPr>
        <w:ind w:right="-2"/>
        <w:rPr>
          <w:snapToGrid w:val="0"/>
          <w:szCs w:val="22"/>
          <w:lang w:eastAsia="en-US"/>
        </w:rPr>
      </w:pPr>
    </w:p>
    <w:p w14:paraId="4EAC3EC1" w14:textId="77777777" w:rsidR="00225169" w:rsidRPr="0073430A" w:rsidRDefault="00225169" w:rsidP="00225169">
      <w:pPr>
        <w:numPr>
          <w:ilvl w:val="12"/>
          <w:numId w:val="0"/>
        </w:numPr>
        <w:ind w:right="-2"/>
        <w:rPr>
          <w:snapToGrid w:val="0"/>
          <w:szCs w:val="22"/>
          <w:lang w:eastAsia="en-US"/>
        </w:rPr>
      </w:pPr>
      <w:r w:rsidRPr="0073430A">
        <w:rPr>
          <w:snapToGrid w:val="0"/>
          <w:szCs w:val="22"/>
          <w:lang w:eastAsia="en-US"/>
        </w:rPr>
        <w:t>Jeigu kiltų daugiau klausimų dėl šio vaisto vartojimo, kreipkitės į gydytoją, vaistininką arba slaugytoją.</w:t>
      </w:r>
    </w:p>
    <w:p w14:paraId="40F05D7C" w14:textId="77777777" w:rsidR="00225169" w:rsidRPr="0073430A" w:rsidRDefault="00225169" w:rsidP="00225169">
      <w:pPr>
        <w:numPr>
          <w:ilvl w:val="12"/>
          <w:numId w:val="0"/>
        </w:numPr>
        <w:ind w:right="-2"/>
        <w:rPr>
          <w:snapToGrid w:val="0"/>
          <w:szCs w:val="22"/>
          <w:lang w:eastAsia="en-US"/>
        </w:rPr>
      </w:pPr>
    </w:p>
    <w:p w14:paraId="603F430C" w14:textId="77777777" w:rsidR="00225169" w:rsidRPr="0073430A" w:rsidRDefault="00225169" w:rsidP="00225169">
      <w:pPr>
        <w:numPr>
          <w:ilvl w:val="12"/>
          <w:numId w:val="0"/>
        </w:numPr>
        <w:ind w:right="-2"/>
        <w:rPr>
          <w:snapToGrid w:val="0"/>
          <w:szCs w:val="22"/>
          <w:lang w:eastAsia="en-US"/>
        </w:rPr>
      </w:pPr>
    </w:p>
    <w:p w14:paraId="6278285F" w14:textId="7F3C7C60" w:rsidR="00417275" w:rsidRPr="00417275" w:rsidRDefault="00417275" w:rsidP="00417275">
      <w:pPr>
        <w:pStyle w:val="Sraopastraipa"/>
        <w:keepNext/>
        <w:numPr>
          <w:ilvl w:val="0"/>
          <w:numId w:val="4"/>
        </w:numPr>
        <w:spacing w:line="260" w:lineRule="exact"/>
        <w:ind w:right="-2"/>
      </w:pPr>
      <w:r w:rsidRPr="00417275">
        <w:rPr>
          <w:b/>
        </w:rPr>
        <w:t>Galimas šalutinis poveikis</w:t>
      </w:r>
    </w:p>
    <w:p w14:paraId="6412A6D0" w14:textId="77777777" w:rsidR="00225169" w:rsidRPr="0073430A" w:rsidRDefault="00225169" w:rsidP="00225169">
      <w:pPr>
        <w:numPr>
          <w:ilvl w:val="12"/>
          <w:numId w:val="0"/>
        </w:numPr>
        <w:ind w:right="-29"/>
        <w:rPr>
          <w:snapToGrid w:val="0"/>
          <w:szCs w:val="22"/>
          <w:lang w:eastAsia="en-US"/>
        </w:rPr>
      </w:pPr>
    </w:p>
    <w:p w14:paraId="3A965965" w14:textId="77777777" w:rsidR="00225169" w:rsidRPr="0073430A" w:rsidRDefault="00225169" w:rsidP="00225169">
      <w:pPr>
        <w:numPr>
          <w:ilvl w:val="12"/>
          <w:numId w:val="0"/>
        </w:numPr>
        <w:ind w:right="-29"/>
        <w:rPr>
          <w:snapToGrid w:val="0"/>
          <w:szCs w:val="22"/>
          <w:lang w:eastAsia="en-US"/>
        </w:rPr>
      </w:pPr>
      <w:r w:rsidRPr="0073430A">
        <w:rPr>
          <w:snapToGrid w:val="0"/>
          <w:szCs w:val="22"/>
          <w:lang w:eastAsia="en-US"/>
        </w:rPr>
        <w:t>Šis vaistas, kaip ir visi kiti, gali sukelti šalutinį poveikį, nors jis pasireiškia ne visiems žmonėms.</w:t>
      </w:r>
    </w:p>
    <w:p w14:paraId="34F05DBF" w14:textId="77777777" w:rsidR="00225169" w:rsidRPr="0073430A" w:rsidRDefault="00225169" w:rsidP="00225169">
      <w:pPr>
        <w:numPr>
          <w:ilvl w:val="12"/>
          <w:numId w:val="0"/>
        </w:numPr>
        <w:ind w:right="-2"/>
        <w:rPr>
          <w:snapToGrid w:val="0"/>
          <w:szCs w:val="22"/>
          <w:lang w:eastAsia="en-US"/>
        </w:rPr>
      </w:pPr>
    </w:p>
    <w:p w14:paraId="5E9C6EF6" w14:textId="25BB00B0" w:rsidR="00417275" w:rsidRPr="00066CEE" w:rsidRDefault="00417275" w:rsidP="00225169">
      <w:pPr>
        <w:tabs>
          <w:tab w:val="left" w:pos="567"/>
        </w:tabs>
        <w:rPr>
          <w:szCs w:val="22"/>
        </w:rPr>
      </w:pPr>
      <w:r w:rsidRPr="00417275">
        <w:rPr>
          <w:b/>
          <w:szCs w:val="22"/>
        </w:rPr>
        <w:t>Nebevartokite cefotaksimo ir nedelsdami kreipkitės pagalbos į gydytoją, pastebėję bent vieną iš toliau nurodytų simptomų:</w:t>
      </w:r>
    </w:p>
    <w:p w14:paraId="4B40244F" w14:textId="77777777" w:rsidR="00225169" w:rsidRDefault="00225169" w:rsidP="00225169">
      <w:pPr>
        <w:pStyle w:val="Pagrindinistekstas"/>
        <w:tabs>
          <w:tab w:val="left" w:pos="567"/>
        </w:tabs>
        <w:spacing w:after="0"/>
        <w:ind w:left="567" w:hanging="567"/>
        <w:rPr>
          <w:szCs w:val="22"/>
        </w:rPr>
      </w:pPr>
      <w:r w:rsidRPr="00066CEE">
        <w:rPr>
          <w:szCs w:val="22"/>
        </w:rPr>
        <w:t>-</w:t>
      </w:r>
      <w:r w:rsidRPr="00066CEE">
        <w:rPr>
          <w:szCs w:val="22"/>
        </w:rPr>
        <w:tab/>
      </w:r>
      <w:r>
        <w:rPr>
          <w:szCs w:val="22"/>
        </w:rPr>
        <w:t>Priepuoliai (nedažnas šalutinis poveikis – gali pasireikšti mažiau kaip 1 iš 100 žmonių).</w:t>
      </w:r>
    </w:p>
    <w:p w14:paraId="76BDB7DF" w14:textId="77777777" w:rsidR="00225169" w:rsidRDefault="00225169" w:rsidP="00225169">
      <w:pPr>
        <w:pStyle w:val="Pagrindinistekstas"/>
        <w:numPr>
          <w:ilvl w:val="0"/>
          <w:numId w:val="32"/>
        </w:numPr>
        <w:tabs>
          <w:tab w:val="left" w:pos="567"/>
        </w:tabs>
        <w:spacing w:after="0"/>
        <w:ind w:left="567" w:hanging="567"/>
        <w:rPr>
          <w:szCs w:val="22"/>
        </w:rPr>
      </w:pPr>
      <w:r>
        <w:rPr>
          <w:szCs w:val="22"/>
        </w:rPr>
        <w:t>Dažnis nežinomas (dažnis negali būti apskaičiuotas pagal turimus duomenis)</w:t>
      </w:r>
    </w:p>
    <w:p w14:paraId="6743E9A9" w14:textId="396DA567" w:rsidR="00225169" w:rsidRDefault="00225169" w:rsidP="00225169">
      <w:pPr>
        <w:pStyle w:val="Pagrindinistekstas"/>
        <w:numPr>
          <w:ilvl w:val="0"/>
          <w:numId w:val="33"/>
        </w:numPr>
        <w:tabs>
          <w:tab w:val="left" w:pos="567"/>
        </w:tabs>
        <w:spacing w:after="0"/>
        <w:ind w:left="567" w:hanging="283"/>
        <w:rPr>
          <w:szCs w:val="22"/>
        </w:rPr>
      </w:pPr>
      <w:r>
        <w:rPr>
          <w:szCs w:val="22"/>
        </w:rPr>
        <w:t>Sunki padidėjusio jautrumo reakcija iki gyvybei pavojingos alerginės reakcijos, be to, pabrinkimas (Kvinkės (</w:t>
      </w:r>
      <w:r>
        <w:rPr>
          <w:i/>
          <w:szCs w:val="22"/>
        </w:rPr>
        <w:t>Quincke</w:t>
      </w:r>
      <w:r>
        <w:rPr>
          <w:szCs w:val="22"/>
        </w:rPr>
        <w:t>) edema) ir kvėpavimo takų susiaurėjimas (bronchų spazmas)</w:t>
      </w:r>
      <w:r w:rsidRPr="00C2685E">
        <w:rPr>
          <w:szCs w:val="22"/>
        </w:rPr>
        <w:t>. J</w:t>
      </w:r>
      <w:r>
        <w:rPr>
          <w:szCs w:val="22"/>
        </w:rPr>
        <w:t>eigu pasireiškia ankštumas krūtinėje, svaigulys, negalavimas ar silpnumas, tai gali būti tokios padidėjusio jautrumo reakcijos požymis</w:t>
      </w:r>
      <w:r w:rsidRPr="00C2685E">
        <w:rPr>
          <w:szCs w:val="22"/>
        </w:rPr>
        <w:t>.</w:t>
      </w:r>
    </w:p>
    <w:p w14:paraId="4E370B8D" w14:textId="57C26195" w:rsidR="00417275" w:rsidRDefault="00417275" w:rsidP="00225169">
      <w:pPr>
        <w:pStyle w:val="Pagrindinistekstas"/>
        <w:numPr>
          <w:ilvl w:val="0"/>
          <w:numId w:val="33"/>
        </w:numPr>
        <w:tabs>
          <w:tab w:val="left" w:pos="567"/>
        </w:tabs>
        <w:spacing w:after="0"/>
        <w:ind w:left="567" w:hanging="283"/>
        <w:rPr>
          <w:szCs w:val="22"/>
        </w:rPr>
      </w:pPr>
      <w:r>
        <w:rPr>
          <w:szCs w:val="22"/>
        </w:rPr>
        <w:t>R</w:t>
      </w:r>
      <w:r w:rsidRPr="00417275">
        <w:rPr>
          <w:szCs w:val="22"/>
        </w:rPr>
        <w:t>ausvos neiškilios, į taikinius panašios arba apskritos dėmelės liemens srityje, kurių viduryje neretai susidaro pūslelės, taip pat odos lupimasis, opos burnos, gerklės, nosies, lyties organų ir akių gleivinėje; prieš atsirandant tokiam sunkiam odos išbėrimui, pacientui gali pasireikšti karščiavimas ir gripą primenantys simptomai (Stivenso-Džonsono sindromas, toksinė epidermio nekrolizė)</w:t>
      </w:r>
      <w:r>
        <w:rPr>
          <w:szCs w:val="22"/>
        </w:rPr>
        <w:t>.</w:t>
      </w:r>
    </w:p>
    <w:p w14:paraId="2DC40120" w14:textId="559B8311" w:rsidR="00417275" w:rsidRDefault="00417275" w:rsidP="00225169">
      <w:pPr>
        <w:pStyle w:val="Pagrindinistekstas"/>
        <w:numPr>
          <w:ilvl w:val="0"/>
          <w:numId w:val="33"/>
        </w:numPr>
        <w:tabs>
          <w:tab w:val="left" w:pos="567"/>
        </w:tabs>
        <w:spacing w:after="0"/>
        <w:ind w:left="567" w:hanging="283"/>
        <w:rPr>
          <w:szCs w:val="22"/>
        </w:rPr>
      </w:pPr>
      <w:r>
        <w:rPr>
          <w:szCs w:val="22"/>
        </w:rPr>
        <w:t>I</w:t>
      </w:r>
      <w:r w:rsidRPr="00417275">
        <w:rPr>
          <w:szCs w:val="22"/>
        </w:rPr>
        <w:t>šplitęs išbėrimas, pakilusi kūno temperatūra ir padidėję limfmazgiai (DRESS sindromas arba padidėjusio jautrumo vaistui sindromas)</w:t>
      </w:r>
      <w:r>
        <w:rPr>
          <w:szCs w:val="22"/>
        </w:rPr>
        <w:t>.</w:t>
      </w:r>
    </w:p>
    <w:p w14:paraId="669D2F58" w14:textId="0D8A45AE" w:rsidR="00417275" w:rsidRPr="00C2685E" w:rsidRDefault="00417275" w:rsidP="00225169">
      <w:pPr>
        <w:pStyle w:val="Pagrindinistekstas"/>
        <w:numPr>
          <w:ilvl w:val="0"/>
          <w:numId w:val="33"/>
        </w:numPr>
        <w:tabs>
          <w:tab w:val="left" w:pos="567"/>
        </w:tabs>
        <w:spacing w:after="0"/>
        <w:ind w:left="567" w:hanging="283"/>
        <w:rPr>
          <w:szCs w:val="22"/>
        </w:rPr>
      </w:pPr>
      <w:r>
        <w:rPr>
          <w:szCs w:val="22"/>
        </w:rPr>
        <w:t>K</w:t>
      </w:r>
      <w:r w:rsidRPr="00417275">
        <w:rPr>
          <w:szCs w:val="22"/>
        </w:rPr>
        <w:t>artu su karščiavimu pasireiškiantis raudonas, žvynuotas, išplitęs išbėrimas su poodiniais gumbeliais ir pūslelėmis; simptomai paprastai pasireiškia gydymo pradžioje (ūminė generalizuota egzanteminė pustuliozė).</w:t>
      </w:r>
    </w:p>
    <w:p w14:paraId="31CDCFE6" w14:textId="77777777" w:rsidR="00225169" w:rsidRPr="00066CEE" w:rsidRDefault="00225169" w:rsidP="00225169">
      <w:pPr>
        <w:pStyle w:val="Pagrindinistekstas"/>
        <w:numPr>
          <w:ilvl w:val="0"/>
          <w:numId w:val="33"/>
        </w:numPr>
        <w:tabs>
          <w:tab w:val="left" w:pos="567"/>
        </w:tabs>
        <w:spacing w:after="0"/>
        <w:ind w:left="567" w:hanging="283"/>
        <w:rPr>
          <w:szCs w:val="22"/>
        </w:rPr>
      </w:pPr>
      <w:r w:rsidRPr="00C2685E">
        <w:rPr>
          <w:szCs w:val="22"/>
        </w:rPr>
        <w:t>Stiprus</w:t>
      </w:r>
      <w:r>
        <w:rPr>
          <w:szCs w:val="22"/>
        </w:rPr>
        <w:t>, nuolatinis</w:t>
      </w:r>
      <w:r w:rsidRPr="00C2685E">
        <w:rPr>
          <w:szCs w:val="22"/>
        </w:rPr>
        <w:t xml:space="preserve"> viduriavimas </w:t>
      </w:r>
      <w:r>
        <w:rPr>
          <w:szCs w:val="22"/>
        </w:rPr>
        <w:t>ar kraujas išmatose dėl galimo gyvybei pavojingo žarnų uždegimo.</w:t>
      </w:r>
    </w:p>
    <w:p w14:paraId="3FAD85E5" w14:textId="77777777" w:rsidR="00225169" w:rsidRDefault="00225169" w:rsidP="00225169">
      <w:pPr>
        <w:numPr>
          <w:ilvl w:val="0"/>
          <w:numId w:val="33"/>
        </w:numPr>
        <w:tabs>
          <w:tab w:val="left" w:pos="567"/>
        </w:tabs>
        <w:ind w:left="567" w:hanging="283"/>
        <w:rPr>
          <w:szCs w:val="22"/>
        </w:rPr>
      </w:pPr>
      <w:r>
        <w:rPr>
          <w:szCs w:val="22"/>
        </w:rPr>
        <w:t>Raudonųjų kraujo ląstelių irimas (hemolizinė anemija), rusvai raudonos spalvos šlapimas.</w:t>
      </w:r>
    </w:p>
    <w:p w14:paraId="7EF665C6" w14:textId="77777777" w:rsidR="00225169" w:rsidRDefault="00225169" w:rsidP="00225169">
      <w:pPr>
        <w:numPr>
          <w:ilvl w:val="0"/>
          <w:numId w:val="33"/>
        </w:numPr>
        <w:tabs>
          <w:tab w:val="left" w:pos="567"/>
        </w:tabs>
        <w:ind w:left="567" w:hanging="283"/>
        <w:rPr>
          <w:szCs w:val="22"/>
        </w:rPr>
      </w:pPr>
      <w:r>
        <w:rPr>
          <w:szCs w:val="22"/>
        </w:rPr>
        <w:t>Ūminis inkstų nepakankamumas.</w:t>
      </w:r>
    </w:p>
    <w:p w14:paraId="4DAB56FD" w14:textId="77777777" w:rsidR="00225169" w:rsidRPr="002C6F95" w:rsidRDefault="00225169" w:rsidP="00225169">
      <w:pPr>
        <w:tabs>
          <w:tab w:val="left" w:pos="567"/>
        </w:tabs>
        <w:rPr>
          <w:szCs w:val="22"/>
        </w:rPr>
      </w:pPr>
    </w:p>
    <w:p w14:paraId="4134FDB4" w14:textId="77777777" w:rsidR="00225169" w:rsidRPr="002C6F95" w:rsidRDefault="00225169" w:rsidP="00225169">
      <w:pPr>
        <w:tabs>
          <w:tab w:val="left" w:pos="567"/>
        </w:tabs>
        <w:rPr>
          <w:szCs w:val="22"/>
        </w:rPr>
      </w:pPr>
      <w:r>
        <w:rPr>
          <w:b/>
          <w:szCs w:val="22"/>
        </w:rPr>
        <w:t>Pasakykite savo</w:t>
      </w:r>
      <w:r w:rsidRPr="004E1FC7">
        <w:rPr>
          <w:b/>
          <w:szCs w:val="22"/>
        </w:rPr>
        <w:t xml:space="preserve"> gydytoj</w:t>
      </w:r>
      <w:r>
        <w:rPr>
          <w:b/>
          <w:szCs w:val="22"/>
        </w:rPr>
        <w:t>ui ar slaugytojai</w:t>
      </w:r>
      <w:r w:rsidRPr="004E1FC7">
        <w:rPr>
          <w:b/>
          <w:szCs w:val="22"/>
        </w:rPr>
        <w:t xml:space="preserve">, jeigu pastebėjote bet kurį toliau išvardytą </w:t>
      </w:r>
      <w:r>
        <w:rPr>
          <w:b/>
          <w:szCs w:val="22"/>
        </w:rPr>
        <w:t xml:space="preserve">sunkų </w:t>
      </w:r>
      <w:r w:rsidRPr="004E1FC7">
        <w:rPr>
          <w:b/>
          <w:szCs w:val="22"/>
        </w:rPr>
        <w:t>šalutinį</w:t>
      </w:r>
      <w:r>
        <w:rPr>
          <w:b/>
          <w:szCs w:val="22"/>
        </w:rPr>
        <w:t xml:space="preserve"> poveikį, kurio dažnis nežinomas </w:t>
      </w:r>
      <w:r w:rsidRPr="002C6F95">
        <w:rPr>
          <w:b/>
          <w:szCs w:val="22"/>
        </w:rPr>
        <w:t>(dažnis negali būti apskaičiuotas pagal turimus duomenis)</w:t>
      </w:r>
    </w:p>
    <w:p w14:paraId="28F5BB68" w14:textId="77777777" w:rsidR="00225169" w:rsidRDefault="00225169" w:rsidP="00225169">
      <w:pPr>
        <w:tabs>
          <w:tab w:val="left" w:pos="567"/>
        </w:tabs>
        <w:rPr>
          <w:szCs w:val="22"/>
        </w:rPr>
      </w:pPr>
      <w:r>
        <w:rPr>
          <w:szCs w:val="22"/>
        </w:rPr>
        <w:t>Gelta kaip galimo kepenų uždegimo požymis</w:t>
      </w:r>
    </w:p>
    <w:p w14:paraId="76235686" w14:textId="77777777" w:rsidR="00225169" w:rsidRDefault="00225169" w:rsidP="00225169">
      <w:pPr>
        <w:tabs>
          <w:tab w:val="left" w:pos="567"/>
        </w:tabs>
        <w:rPr>
          <w:szCs w:val="22"/>
        </w:rPr>
      </w:pPr>
      <w:r>
        <w:rPr>
          <w:szCs w:val="22"/>
        </w:rPr>
        <w:t>Stiprus baltųjų kraujo ląstelių sumažėjimas (agranulocitozė), tai gali būti aptikta pagal ūminių infekcijos požymių pasireiškimą, taip uždegimą  burnos, nosies, ryklės lyties organų bei išangės srityse.</w:t>
      </w:r>
    </w:p>
    <w:p w14:paraId="44BB5967" w14:textId="77777777" w:rsidR="00225169" w:rsidRDefault="00225169" w:rsidP="00225169">
      <w:pPr>
        <w:tabs>
          <w:tab w:val="left" w:pos="567"/>
        </w:tabs>
        <w:rPr>
          <w:szCs w:val="22"/>
        </w:rPr>
      </w:pPr>
      <w:r>
        <w:rPr>
          <w:szCs w:val="22"/>
        </w:rPr>
        <w:t>Stiprus visų kraujo ląstelių kiekio sumažėjimas ir kaulų čiulpų nepakankamumas. Taip pat gali pasireikšti ūminiai infekcijos ir uždegimo požymiai (žr. aukščiau), kraujavimas, kraujosruvos (dėl sumažėjusio kraujo plokštelių kiekio), nuovargis, blyškumas ar kvėpavimo išsekimas (dėl raudonųjų kraujo ląstelių kiekio sumažėjimo).</w:t>
      </w:r>
    </w:p>
    <w:p w14:paraId="62618EAC" w14:textId="77777777" w:rsidR="00225169" w:rsidRDefault="00225169" w:rsidP="00225169">
      <w:pPr>
        <w:tabs>
          <w:tab w:val="left" w:pos="567"/>
        </w:tabs>
        <w:rPr>
          <w:szCs w:val="22"/>
        </w:rPr>
      </w:pPr>
    </w:p>
    <w:p w14:paraId="53AB368C" w14:textId="77777777" w:rsidR="00225169" w:rsidRPr="002C6F95" w:rsidRDefault="00225169" w:rsidP="00225169">
      <w:pPr>
        <w:tabs>
          <w:tab w:val="left" w:pos="567"/>
        </w:tabs>
        <w:rPr>
          <w:szCs w:val="22"/>
        </w:rPr>
      </w:pPr>
      <w:r>
        <w:rPr>
          <w:b/>
          <w:szCs w:val="22"/>
        </w:rPr>
        <w:t>Pasakykite savo</w:t>
      </w:r>
      <w:r w:rsidRPr="004E1FC7">
        <w:rPr>
          <w:b/>
          <w:szCs w:val="22"/>
        </w:rPr>
        <w:t xml:space="preserve"> gydytoj</w:t>
      </w:r>
      <w:r>
        <w:rPr>
          <w:b/>
          <w:szCs w:val="22"/>
        </w:rPr>
        <w:t>ui ar slaugytojai</w:t>
      </w:r>
      <w:r w:rsidRPr="004E1FC7">
        <w:rPr>
          <w:b/>
          <w:szCs w:val="22"/>
        </w:rPr>
        <w:t>, jeigu bet kur</w:t>
      </w:r>
      <w:r>
        <w:rPr>
          <w:b/>
          <w:szCs w:val="22"/>
        </w:rPr>
        <w:t>is</w:t>
      </w:r>
      <w:r w:rsidRPr="004E1FC7">
        <w:rPr>
          <w:b/>
          <w:szCs w:val="22"/>
        </w:rPr>
        <w:t xml:space="preserve"> toliau išvardyt</w:t>
      </w:r>
      <w:r>
        <w:rPr>
          <w:b/>
          <w:szCs w:val="22"/>
        </w:rPr>
        <w:t>as</w:t>
      </w:r>
      <w:r w:rsidRPr="004E1FC7">
        <w:rPr>
          <w:b/>
          <w:szCs w:val="22"/>
        </w:rPr>
        <w:t xml:space="preserve"> šalutin</w:t>
      </w:r>
      <w:r>
        <w:rPr>
          <w:b/>
          <w:szCs w:val="22"/>
        </w:rPr>
        <w:t xml:space="preserve">is poveikis pasunkėja arba trunka ilgiau negu keletą dienų: </w:t>
      </w:r>
    </w:p>
    <w:p w14:paraId="6A587F6F" w14:textId="77777777" w:rsidR="00225169" w:rsidRPr="00066CEE" w:rsidRDefault="00225169" w:rsidP="00225169">
      <w:pPr>
        <w:pStyle w:val="Pagrindinistekstas"/>
        <w:tabs>
          <w:tab w:val="left" w:pos="567"/>
        </w:tabs>
        <w:spacing w:after="0"/>
        <w:rPr>
          <w:szCs w:val="22"/>
        </w:rPr>
      </w:pPr>
    </w:p>
    <w:p w14:paraId="601DB8B6" w14:textId="77777777" w:rsidR="00225169" w:rsidRPr="00066CEE" w:rsidRDefault="00225169" w:rsidP="00225169">
      <w:pPr>
        <w:pStyle w:val="Pagrindinistekstas"/>
        <w:tabs>
          <w:tab w:val="left" w:pos="567"/>
        </w:tabs>
        <w:spacing w:after="0"/>
        <w:rPr>
          <w:b/>
          <w:szCs w:val="22"/>
        </w:rPr>
      </w:pPr>
      <w:r w:rsidRPr="009019B5">
        <w:rPr>
          <w:b/>
          <w:bCs/>
          <w:noProof/>
          <w:snapToGrid w:val="0"/>
          <w:szCs w:val="22"/>
          <w:lang w:eastAsia="en-US"/>
        </w:rPr>
        <w:t xml:space="preserve">Labai dažni šalutinio poveikio reiškiniai </w:t>
      </w:r>
      <w:r w:rsidRPr="003D0E88">
        <w:rPr>
          <w:b/>
        </w:rPr>
        <w:t xml:space="preserve">(gali pasireikšti </w:t>
      </w:r>
      <w:r w:rsidRPr="009019B5">
        <w:rPr>
          <w:b/>
          <w:bCs/>
          <w:noProof/>
          <w:snapToGrid w:val="0"/>
          <w:szCs w:val="22"/>
          <w:lang w:eastAsia="en-US"/>
        </w:rPr>
        <w:t>ne rečiau</w:t>
      </w:r>
      <w:r w:rsidRPr="003D0E88">
        <w:rPr>
          <w:b/>
        </w:rPr>
        <w:t xml:space="preserve"> kaip 1 iš 10 </w:t>
      </w:r>
      <w:r w:rsidRPr="009019B5">
        <w:rPr>
          <w:b/>
          <w:bCs/>
          <w:noProof/>
          <w:snapToGrid w:val="0"/>
          <w:szCs w:val="22"/>
          <w:lang w:eastAsia="en-US"/>
        </w:rPr>
        <w:t>asmenų</w:t>
      </w:r>
      <w:r w:rsidRPr="003D0E88">
        <w:rPr>
          <w:b/>
        </w:rPr>
        <w:t>):</w:t>
      </w:r>
      <w:r w:rsidRPr="00066CEE">
        <w:rPr>
          <w:b/>
          <w:szCs w:val="22"/>
        </w:rPr>
        <w:t xml:space="preserve"> </w:t>
      </w:r>
    </w:p>
    <w:p w14:paraId="6F4413D4" w14:textId="77777777" w:rsidR="00225169" w:rsidRPr="00066CEE" w:rsidRDefault="00225169" w:rsidP="00225169">
      <w:pPr>
        <w:pStyle w:val="Pagrindinistekstas"/>
        <w:numPr>
          <w:ilvl w:val="0"/>
          <w:numId w:val="31"/>
        </w:numPr>
        <w:spacing w:after="0"/>
        <w:rPr>
          <w:szCs w:val="22"/>
        </w:rPr>
      </w:pPr>
      <w:r w:rsidRPr="00066CEE">
        <w:rPr>
          <w:szCs w:val="22"/>
        </w:rPr>
        <w:t>skausmas injekcijos vietoje</w:t>
      </w:r>
      <w:r>
        <w:rPr>
          <w:szCs w:val="22"/>
        </w:rPr>
        <w:t>, taip pat sukietėjimas leidimo į raumenis vietoje</w:t>
      </w:r>
      <w:r w:rsidRPr="00066CEE">
        <w:rPr>
          <w:szCs w:val="22"/>
        </w:rPr>
        <w:t>.</w:t>
      </w:r>
    </w:p>
    <w:p w14:paraId="21B99392" w14:textId="77777777" w:rsidR="00225169" w:rsidRDefault="00225169" w:rsidP="00225169">
      <w:pPr>
        <w:pStyle w:val="Pagrindinistekstas"/>
        <w:tabs>
          <w:tab w:val="left" w:pos="567"/>
        </w:tabs>
        <w:spacing w:after="0"/>
        <w:rPr>
          <w:szCs w:val="22"/>
        </w:rPr>
      </w:pPr>
    </w:p>
    <w:p w14:paraId="675EFCB6" w14:textId="77777777" w:rsidR="00225169" w:rsidRPr="00066CEE" w:rsidRDefault="00225169" w:rsidP="00225169">
      <w:pPr>
        <w:pStyle w:val="Pagrindinistekstas"/>
        <w:tabs>
          <w:tab w:val="left" w:pos="567"/>
        </w:tabs>
        <w:spacing w:after="0"/>
        <w:rPr>
          <w:b/>
          <w:szCs w:val="22"/>
        </w:rPr>
      </w:pPr>
      <w:r w:rsidRPr="009019B5">
        <w:rPr>
          <w:b/>
          <w:bCs/>
          <w:noProof/>
          <w:snapToGrid w:val="0"/>
          <w:szCs w:val="22"/>
          <w:lang w:eastAsia="en-US"/>
        </w:rPr>
        <w:t xml:space="preserve">Dažni šalutinio poveikio reiškiniai </w:t>
      </w:r>
      <w:r w:rsidRPr="003D0E88">
        <w:rPr>
          <w:b/>
        </w:rPr>
        <w:t xml:space="preserve">(gali pasireikšti rečiau kaip 1 iš 10 </w:t>
      </w:r>
      <w:r w:rsidRPr="009019B5">
        <w:rPr>
          <w:b/>
          <w:bCs/>
          <w:noProof/>
          <w:snapToGrid w:val="0"/>
          <w:szCs w:val="22"/>
          <w:lang w:eastAsia="en-US"/>
        </w:rPr>
        <w:t>asmenų</w:t>
      </w:r>
      <w:r w:rsidRPr="003D0E88">
        <w:rPr>
          <w:b/>
        </w:rPr>
        <w:t>):</w:t>
      </w:r>
      <w:r w:rsidRPr="00066CEE">
        <w:rPr>
          <w:b/>
          <w:szCs w:val="22"/>
        </w:rPr>
        <w:t xml:space="preserve"> </w:t>
      </w:r>
    </w:p>
    <w:p w14:paraId="4211C68E" w14:textId="77777777" w:rsidR="00225169" w:rsidRDefault="00225169" w:rsidP="00225169">
      <w:pPr>
        <w:pStyle w:val="Pagrindinistekstas"/>
        <w:tabs>
          <w:tab w:val="left" w:pos="567"/>
        </w:tabs>
        <w:spacing w:after="0"/>
        <w:rPr>
          <w:szCs w:val="22"/>
        </w:rPr>
      </w:pPr>
      <w:r w:rsidRPr="00DC7AAB">
        <w:rPr>
          <w:szCs w:val="22"/>
        </w:rPr>
        <w:t>-</w:t>
      </w:r>
      <w:r w:rsidRPr="00DC7AAB">
        <w:rPr>
          <w:szCs w:val="22"/>
        </w:rPr>
        <w:tab/>
        <w:t>s</w:t>
      </w:r>
      <w:r>
        <w:rPr>
          <w:szCs w:val="22"/>
        </w:rPr>
        <w:t>ąnarių problemos (pvz., pabrinkimas).</w:t>
      </w:r>
    </w:p>
    <w:p w14:paraId="3EFB19C4" w14:textId="77777777" w:rsidR="00225169" w:rsidRPr="00DC7AAB" w:rsidRDefault="00225169" w:rsidP="00225169">
      <w:pPr>
        <w:pStyle w:val="Pagrindinistekstas"/>
        <w:tabs>
          <w:tab w:val="left" w:pos="567"/>
        </w:tabs>
        <w:spacing w:after="0"/>
        <w:rPr>
          <w:szCs w:val="22"/>
        </w:rPr>
      </w:pPr>
    </w:p>
    <w:p w14:paraId="4218486C" w14:textId="77777777" w:rsidR="00225169" w:rsidRPr="00066CEE" w:rsidRDefault="00225169" w:rsidP="00225169">
      <w:pPr>
        <w:pStyle w:val="Pagrindinistekstas"/>
        <w:tabs>
          <w:tab w:val="left" w:pos="567"/>
        </w:tabs>
        <w:spacing w:after="0"/>
        <w:rPr>
          <w:szCs w:val="22"/>
        </w:rPr>
      </w:pPr>
      <w:r w:rsidRPr="009019B5">
        <w:rPr>
          <w:b/>
          <w:bCs/>
          <w:noProof/>
          <w:snapToGrid w:val="0"/>
          <w:szCs w:val="22"/>
          <w:lang w:eastAsia="en-US"/>
        </w:rPr>
        <w:t>Nedažni šalutinio poveikio reiškiniai</w:t>
      </w:r>
      <w:r w:rsidRPr="003D0E88">
        <w:rPr>
          <w:b/>
        </w:rPr>
        <w:t xml:space="preserve"> (gali pasireikšti rečiau kaip 1 iš 100 </w:t>
      </w:r>
      <w:r w:rsidRPr="009019B5">
        <w:rPr>
          <w:b/>
          <w:bCs/>
          <w:noProof/>
          <w:snapToGrid w:val="0"/>
          <w:szCs w:val="22"/>
          <w:lang w:eastAsia="en-US"/>
        </w:rPr>
        <w:t>asmenų</w:t>
      </w:r>
      <w:r w:rsidRPr="003D0E88">
        <w:rPr>
          <w:b/>
        </w:rPr>
        <w:t>):</w:t>
      </w:r>
    </w:p>
    <w:p w14:paraId="389F375E" w14:textId="77777777" w:rsidR="00225169" w:rsidRPr="00066CEE" w:rsidRDefault="00225169" w:rsidP="00225169">
      <w:pPr>
        <w:pStyle w:val="Pagrindinistekstas"/>
        <w:tabs>
          <w:tab w:val="left" w:pos="567"/>
        </w:tabs>
        <w:spacing w:after="0"/>
        <w:rPr>
          <w:szCs w:val="22"/>
        </w:rPr>
      </w:pPr>
      <w:r w:rsidRPr="00066CEE">
        <w:rPr>
          <w:szCs w:val="22"/>
        </w:rPr>
        <w:t>-</w:t>
      </w:r>
      <w:r w:rsidRPr="00066CEE">
        <w:rPr>
          <w:szCs w:val="22"/>
        </w:rPr>
        <w:tab/>
      </w:r>
      <w:r>
        <w:rPr>
          <w:szCs w:val="22"/>
        </w:rPr>
        <w:t>padidėjęs eozinofilų kiekis kraujyje (eozinofilija);</w:t>
      </w:r>
    </w:p>
    <w:p w14:paraId="4F1BECB6" w14:textId="77777777" w:rsidR="00225169" w:rsidRPr="00066CEE" w:rsidRDefault="00225169" w:rsidP="00225169">
      <w:pPr>
        <w:pStyle w:val="Pagrindinistekstas"/>
        <w:tabs>
          <w:tab w:val="left" w:pos="567"/>
        </w:tabs>
        <w:spacing w:after="0"/>
        <w:ind w:left="567" w:hanging="567"/>
        <w:rPr>
          <w:szCs w:val="22"/>
        </w:rPr>
      </w:pPr>
      <w:r w:rsidRPr="00066CEE">
        <w:rPr>
          <w:szCs w:val="22"/>
        </w:rPr>
        <w:t>-</w:t>
      </w:r>
      <w:r w:rsidRPr="00066CEE">
        <w:rPr>
          <w:szCs w:val="22"/>
        </w:rPr>
        <w:tab/>
      </w:r>
      <w:r>
        <w:rPr>
          <w:szCs w:val="22"/>
        </w:rPr>
        <w:t>sumažėjęs kraujo plokštelių (trombocitų) ir tam tirų baltųjų kraujo ląstelių kiekis (leukopenija, granulocitopenija) kraujyje</w:t>
      </w:r>
      <w:r w:rsidRPr="00066CEE">
        <w:rPr>
          <w:szCs w:val="22"/>
        </w:rPr>
        <w:t>;</w:t>
      </w:r>
    </w:p>
    <w:p w14:paraId="7D54DA9B" w14:textId="77777777" w:rsidR="00225169" w:rsidRDefault="00225169" w:rsidP="00225169">
      <w:pPr>
        <w:tabs>
          <w:tab w:val="left" w:pos="567"/>
        </w:tabs>
        <w:rPr>
          <w:szCs w:val="22"/>
          <w:lang w:eastAsia="en-US"/>
        </w:rPr>
      </w:pPr>
      <w:r w:rsidRPr="00066CEE">
        <w:rPr>
          <w:szCs w:val="22"/>
        </w:rPr>
        <w:t>-</w:t>
      </w:r>
      <w:r w:rsidRPr="00066CEE">
        <w:rPr>
          <w:szCs w:val="22"/>
        </w:rPr>
        <w:tab/>
      </w:r>
      <w:r w:rsidRPr="00F8002C">
        <w:rPr>
          <w:szCs w:val="22"/>
          <w:lang w:eastAsia="en-US"/>
        </w:rPr>
        <w:t>Jarišo</w:t>
      </w:r>
      <w:r>
        <w:rPr>
          <w:szCs w:val="22"/>
          <w:lang w:eastAsia="en-US"/>
        </w:rPr>
        <w:t>-</w:t>
      </w:r>
      <w:r w:rsidRPr="00F8002C">
        <w:rPr>
          <w:szCs w:val="22"/>
          <w:lang w:eastAsia="en-US"/>
        </w:rPr>
        <w:t>Herksheimerio (</w:t>
      </w:r>
      <w:r w:rsidRPr="00C42278">
        <w:rPr>
          <w:i/>
          <w:szCs w:val="22"/>
          <w:lang w:eastAsia="en-US"/>
        </w:rPr>
        <w:t>Jarisch–Herxheimer</w:t>
      </w:r>
      <w:r w:rsidRPr="00F8002C">
        <w:rPr>
          <w:szCs w:val="22"/>
          <w:lang w:eastAsia="en-US"/>
        </w:rPr>
        <w:t>) reakcija</w:t>
      </w:r>
      <w:r>
        <w:rPr>
          <w:szCs w:val="22"/>
          <w:lang w:eastAsia="en-US"/>
        </w:rPr>
        <w:t xml:space="preserve"> (žr. paaiškinimą žemiau);</w:t>
      </w:r>
    </w:p>
    <w:p w14:paraId="3B535A01" w14:textId="77777777" w:rsidR="00225169" w:rsidRDefault="00225169" w:rsidP="00225169">
      <w:pPr>
        <w:numPr>
          <w:ilvl w:val="0"/>
          <w:numId w:val="32"/>
        </w:numPr>
        <w:tabs>
          <w:tab w:val="left" w:pos="567"/>
        </w:tabs>
        <w:ind w:left="567" w:hanging="567"/>
        <w:rPr>
          <w:szCs w:val="22"/>
        </w:rPr>
      </w:pPr>
      <w:r>
        <w:rPr>
          <w:szCs w:val="22"/>
        </w:rPr>
        <w:t>viduriavimas;</w:t>
      </w:r>
    </w:p>
    <w:p w14:paraId="07B0AF35" w14:textId="77777777" w:rsidR="00225169" w:rsidRPr="00066CEE" w:rsidRDefault="00225169" w:rsidP="00225169">
      <w:pPr>
        <w:numPr>
          <w:ilvl w:val="0"/>
          <w:numId w:val="32"/>
        </w:numPr>
        <w:tabs>
          <w:tab w:val="left" w:pos="567"/>
        </w:tabs>
        <w:ind w:left="567" w:hanging="567"/>
        <w:rPr>
          <w:szCs w:val="22"/>
        </w:rPr>
      </w:pPr>
      <w:r>
        <w:rPr>
          <w:szCs w:val="22"/>
        </w:rPr>
        <w:lastRenderedPageBreak/>
        <w:t>apetito netekimas</w:t>
      </w:r>
      <w:r w:rsidRPr="00066CEE">
        <w:rPr>
          <w:szCs w:val="22"/>
        </w:rPr>
        <w:t>;</w:t>
      </w:r>
    </w:p>
    <w:p w14:paraId="203E4BBD" w14:textId="77777777" w:rsidR="00225169" w:rsidRPr="00066CEE" w:rsidRDefault="00225169" w:rsidP="00225169">
      <w:pPr>
        <w:tabs>
          <w:tab w:val="left" w:pos="567"/>
        </w:tabs>
        <w:ind w:left="567" w:hanging="567"/>
        <w:rPr>
          <w:szCs w:val="22"/>
        </w:rPr>
      </w:pPr>
      <w:r w:rsidRPr="00066CEE">
        <w:rPr>
          <w:szCs w:val="22"/>
        </w:rPr>
        <w:t>-</w:t>
      </w:r>
      <w:r w:rsidRPr="00066CEE">
        <w:rPr>
          <w:szCs w:val="22"/>
        </w:rPr>
        <w:tab/>
      </w:r>
      <w:r>
        <w:rPr>
          <w:szCs w:val="22"/>
          <w:lang w:eastAsia="en-US"/>
        </w:rPr>
        <w:t>p</w:t>
      </w:r>
      <w:r w:rsidRPr="0073430A">
        <w:rPr>
          <w:szCs w:val="22"/>
          <w:lang w:eastAsia="en-US"/>
        </w:rPr>
        <w:t xml:space="preserve">adidėjęs bilirubino kiekis </w:t>
      </w:r>
      <w:r>
        <w:rPr>
          <w:szCs w:val="22"/>
          <w:lang w:eastAsia="en-US"/>
        </w:rPr>
        <w:t xml:space="preserve">(tulžies pigmentas kraujyje) ir (arba) </w:t>
      </w:r>
      <w:r w:rsidRPr="0073430A">
        <w:rPr>
          <w:szCs w:val="22"/>
          <w:lang w:eastAsia="en-US"/>
        </w:rPr>
        <w:t>kepenų fermentų (</w:t>
      </w:r>
      <w:r>
        <w:rPr>
          <w:szCs w:val="22"/>
          <w:lang w:eastAsia="en-US"/>
        </w:rPr>
        <w:t>SGOT</w:t>
      </w:r>
      <w:r w:rsidRPr="0073430A">
        <w:rPr>
          <w:szCs w:val="22"/>
          <w:lang w:eastAsia="en-US"/>
        </w:rPr>
        <w:t xml:space="preserve">, </w:t>
      </w:r>
      <w:r>
        <w:rPr>
          <w:szCs w:val="22"/>
          <w:lang w:eastAsia="en-US"/>
        </w:rPr>
        <w:t>SGPT</w:t>
      </w:r>
      <w:r w:rsidRPr="0073430A">
        <w:rPr>
          <w:szCs w:val="22"/>
          <w:lang w:eastAsia="en-US"/>
        </w:rPr>
        <w:t>, gama-GT</w:t>
      </w:r>
      <w:r>
        <w:rPr>
          <w:szCs w:val="22"/>
          <w:lang w:eastAsia="en-US"/>
        </w:rPr>
        <w:t>,</w:t>
      </w:r>
      <w:r w:rsidRPr="0073430A">
        <w:rPr>
          <w:szCs w:val="22"/>
          <w:lang w:eastAsia="en-US"/>
        </w:rPr>
        <w:t xml:space="preserve"> šarminės fosfatazės) aktyvumas </w:t>
      </w:r>
      <w:r>
        <w:rPr>
          <w:szCs w:val="22"/>
          <w:lang w:eastAsia="en-US"/>
        </w:rPr>
        <w:t>kraujo serume</w:t>
      </w:r>
      <w:r w:rsidRPr="00066CEE">
        <w:rPr>
          <w:szCs w:val="22"/>
        </w:rPr>
        <w:t>;</w:t>
      </w:r>
    </w:p>
    <w:p w14:paraId="10EC5014" w14:textId="77777777" w:rsidR="00225169" w:rsidRPr="00066CEE" w:rsidRDefault="00225169" w:rsidP="00225169">
      <w:pPr>
        <w:pStyle w:val="Pagrindinistekstas"/>
        <w:tabs>
          <w:tab w:val="left" w:pos="567"/>
        </w:tabs>
        <w:spacing w:after="0"/>
        <w:rPr>
          <w:szCs w:val="22"/>
        </w:rPr>
      </w:pPr>
      <w:r w:rsidRPr="00066CEE">
        <w:rPr>
          <w:szCs w:val="22"/>
        </w:rPr>
        <w:t>-</w:t>
      </w:r>
      <w:r w:rsidRPr="00066CEE">
        <w:rPr>
          <w:szCs w:val="22"/>
        </w:rPr>
        <w:tab/>
      </w:r>
      <w:r>
        <w:rPr>
          <w:szCs w:val="22"/>
        </w:rPr>
        <w:t>alerginės reakcijos išbėrimo, niežulio dilgėlinės pavidalu;</w:t>
      </w:r>
    </w:p>
    <w:p w14:paraId="54C8CE81" w14:textId="77777777" w:rsidR="00225169" w:rsidRDefault="00225169" w:rsidP="00225169">
      <w:pPr>
        <w:tabs>
          <w:tab w:val="left" w:pos="567"/>
        </w:tabs>
        <w:rPr>
          <w:szCs w:val="22"/>
        </w:rPr>
      </w:pPr>
      <w:r w:rsidRPr="00066CEE">
        <w:rPr>
          <w:szCs w:val="22"/>
        </w:rPr>
        <w:t>-</w:t>
      </w:r>
      <w:r w:rsidRPr="00066CEE">
        <w:rPr>
          <w:szCs w:val="22"/>
        </w:rPr>
        <w:tab/>
      </w:r>
      <w:r>
        <w:rPr>
          <w:szCs w:val="22"/>
        </w:rPr>
        <w:t xml:space="preserve">susilpnėjusi inkstų funkcija, pvz., padidėjusi kreatinino ir šlapalo koncentracija kraujo serume; </w:t>
      </w:r>
    </w:p>
    <w:p w14:paraId="36A71064" w14:textId="77777777" w:rsidR="00225169" w:rsidRPr="00066CEE" w:rsidRDefault="00225169" w:rsidP="00225169">
      <w:pPr>
        <w:numPr>
          <w:ilvl w:val="0"/>
          <w:numId w:val="34"/>
        </w:numPr>
        <w:tabs>
          <w:tab w:val="left" w:pos="567"/>
        </w:tabs>
        <w:ind w:left="567" w:hanging="567"/>
        <w:rPr>
          <w:szCs w:val="22"/>
        </w:rPr>
      </w:pPr>
      <w:r w:rsidRPr="00066CEE">
        <w:rPr>
          <w:szCs w:val="22"/>
        </w:rPr>
        <w:t>karščiavimas;</w:t>
      </w:r>
    </w:p>
    <w:p w14:paraId="422CAAE3" w14:textId="77777777" w:rsidR="00225169" w:rsidRPr="00066CEE" w:rsidRDefault="00225169" w:rsidP="00225169">
      <w:pPr>
        <w:tabs>
          <w:tab w:val="left" w:pos="567"/>
        </w:tabs>
        <w:rPr>
          <w:szCs w:val="22"/>
        </w:rPr>
      </w:pPr>
      <w:r w:rsidRPr="00066CEE">
        <w:rPr>
          <w:szCs w:val="22"/>
        </w:rPr>
        <w:t>-</w:t>
      </w:r>
      <w:r w:rsidRPr="00066CEE">
        <w:rPr>
          <w:szCs w:val="22"/>
        </w:rPr>
        <w:tab/>
        <w:t>uždegiminės reakcijos injekcijos vietoje</w:t>
      </w:r>
      <w:r>
        <w:rPr>
          <w:szCs w:val="22"/>
        </w:rPr>
        <w:t xml:space="preserve"> iki venos uždegimo (</w:t>
      </w:r>
      <w:r w:rsidRPr="00066CEE">
        <w:rPr>
          <w:szCs w:val="22"/>
        </w:rPr>
        <w:t>flebit</w:t>
      </w:r>
      <w:r>
        <w:rPr>
          <w:szCs w:val="22"/>
        </w:rPr>
        <w:t>o</w:t>
      </w:r>
      <w:r w:rsidRPr="00066CEE">
        <w:rPr>
          <w:szCs w:val="22"/>
        </w:rPr>
        <w:t>/ tromboflebit</w:t>
      </w:r>
      <w:r>
        <w:rPr>
          <w:szCs w:val="22"/>
        </w:rPr>
        <w:t>o).</w:t>
      </w:r>
      <w:r w:rsidRPr="00066CEE">
        <w:rPr>
          <w:szCs w:val="22"/>
        </w:rPr>
        <w:t xml:space="preserve"> </w:t>
      </w:r>
    </w:p>
    <w:p w14:paraId="46A4A925" w14:textId="77777777" w:rsidR="00225169" w:rsidRDefault="00225169" w:rsidP="00225169">
      <w:pPr>
        <w:pStyle w:val="Pagrindinistekstas"/>
        <w:tabs>
          <w:tab w:val="left" w:pos="567"/>
        </w:tabs>
        <w:spacing w:after="0"/>
        <w:rPr>
          <w:b/>
          <w:szCs w:val="22"/>
        </w:rPr>
      </w:pPr>
    </w:p>
    <w:p w14:paraId="35F9D2C0" w14:textId="77777777" w:rsidR="00225169" w:rsidRPr="00066CEE" w:rsidRDefault="00225169" w:rsidP="00225169">
      <w:pPr>
        <w:pStyle w:val="Pagrindinistekstas"/>
        <w:tabs>
          <w:tab w:val="left" w:pos="567"/>
        </w:tabs>
        <w:spacing w:after="0"/>
        <w:rPr>
          <w:b/>
          <w:szCs w:val="22"/>
        </w:rPr>
      </w:pPr>
      <w:r w:rsidRPr="009019B5">
        <w:rPr>
          <w:b/>
          <w:bCs/>
          <w:noProof/>
          <w:snapToGrid w:val="0"/>
          <w:szCs w:val="22"/>
          <w:lang w:eastAsia="en-US"/>
        </w:rPr>
        <w:t xml:space="preserve">Šalutinio poveikio reiškiniai, kurių dažnis nežinomas </w:t>
      </w:r>
      <w:r w:rsidRPr="003D0E88">
        <w:rPr>
          <w:b/>
        </w:rPr>
        <w:t>(negali būti apskaičiuotas pagal turimus duomenis</w:t>
      </w:r>
      <w:r w:rsidRPr="009019B5">
        <w:rPr>
          <w:b/>
          <w:bCs/>
          <w:noProof/>
          <w:snapToGrid w:val="0"/>
          <w:szCs w:val="22"/>
          <w:lang w:eastAsia="en-US"/>
        </w:rPr>
        <w:t>):</w:t>
      </w:r>
    </w:p>
    <w:p w14:paraId="4C16CF37" w14:textId="77777777" w:rsidR="00225169" w:rsidRDefault="00225169" w:rsidP="00225169">
      <w:pPr>
        <w:tabs>
          <w:tab w:val="left" w:pos="567"/>
        </w:tabs>
        <w:rPr>
          <w:szCs w:val="22"/>
        </w:rPr>
      </w:pPr>
      <w:r w:rsidRPr="00066CEE">
        <w:rPr>
          <w:szCs w:val="22"/>
        </w:rPr>
        <w:t>-</w:t>
      </w:r>
      <w:r w:rsidRPr="00066CEE">
        <w:rPr>
          <w:szCs w:val="22"/>
        </w:rPr>
        <w:tab/>
      </w:r>
      <w:r>
        <w:rPr>
          <w:szCs w:val="22"/>
        </w:rPr>
        <w:t>bakterijų ar grybelių sukelta antrinė infekcija (pvz., burnoje ar makštyje);</w:t>
      </w:r>
    </w:p>
    <w:p w14:paraId="2218450D" w14:textId="77777777" w:rsidR="00225169" w:rsidRPr="00066CEE" w:rsidRDefault="00225169" w:rsidP="00225169">
      <w:pPr>
        <w:tabs>
          <w:tab w:val="left" w:pos="567"/>
        </w:tabs>
        <w:rPr>
          <w:szCs w:val="22"/>
        </w:rPr>
      </w:pPr>
      <w:r w:rsidRPr="00066CEE">
        <w:rPr>
          <w:szCs w:val="22"/>
        </w:rPr>
        <w:t>-</w:t>
      </w:r>
      <w:r w:rsidRPr="00066CEE">
        <w:rPr>
          <w:szCs w:val="22"/>
        </w:rPr>
        <w:tab/>
      </w:r>
      <w:r>
        <w:rPr>
          <w:szCs w:val="22"/>
        </w:rPr>
        <w:t>sumažėjęs tam tikrų baltųjų kraujo ląstelių kiekis (neutropenija)</w:t>
      </w:r>
      <w:r w:rsidRPr="00066CEE">
        <w:rPr>
          <w:szCs w:val="22"/>
        </w:rPr>
        <w:t>;</w:t>
      </w:r>
    </w:p>
    <w:p w14:paraId="181DD5EC" w14:textId="77777777" w:rsidR="00225169" w:rsidRPr="00066CEE" w:rsidRDefault="00225169" w:rsidP="00225169">
      <w:pPr>
        <w:tabs>
          <w:tab w:val="left" w:pos="567"/>
        </w:tabs>
        <w:rPr>
          <w:szCs w:val="22"/>
        </w:rPr>
      </w:pPr>
      <w:r w:rsidRPr="00066CEE">
        <w:rPr>
          <w:szCs w:val="22"/>
        </w:rPr>
        <w:t>-</w:t>
      </w:r>
      <w:r w:rsidRPr="00066CEE">
        <w:rPr>
          <w:szCs w:val="22"/>
        </w:rPr>
        <w:tab/>
      </w:r>
      <w:r>
        <w:rPr>
          <w:szCs w:val="22"/>
        </w:rPr>
        <w:t>tachikardija, širdies aritmija, (po greito suleidimo per centrinę venos prieigą)</w:t>
      </w:r>
      <w:r w:rsidRPr="00066CEE">
        <w:rPr>
          <w:szCs w:val="22"/>
        </w:rPr>
        <w:t>;</w:t>
      </w:r>
    </w:p>
    <w:p w14:paraId="4BA47C2D" w14:textId="77777777" w:rsidR="00225169" w:rsidRDefault="00225169" w:rsidP="00225169">
      <w:pPr>
        <w:pStyle w:val="Pagrindinistekstas"/>
        <w:tabs>
          <w:tab w:val="left" w:pos="567"/>
        </w:tabs>
        <w:spacing w:after="0"/>
        <w:ind w:left="540" w:hanging="540"/>
        <w:rPr>
          <w:szCs w:val="22"/>
        </w:rPr>
      </w:pPr>
      <w:r w:rsidRPr="00066CEE">
        <w:rPr>
          <w:szCs w:val="22"/>
        </w:rPr>
        <w:t>-</w:t>
      </w:r>
      <w:r w:rsidRPr="00066CEE">
        <w:rPr>
          <w:szCs w:val="22"/>
        </w:rPr>
        <w:tab/>
      </w:r>
      <w:r>
        <w:rPr>
          <w:szCs w:val="22"/>
        </w:rPr>
        <w:t>centrinės nervų sistemos sujaudinimas, sąmonės pritemimas, sumišimas, judesių sutrikimai, raumenų trūkčiojimas (encefalopatijos simptomai, ypač vartojant didelėmis dozėmis, perdozavus ir inkstų funkcijos susilpnėjimo atveju);</w:t>
      </w:r>
    </w:p>
    <w:p w14:paraId="003CA218" w14:textId="77777777" w:rsidR="00225169" w:rsidRPr="00066CEE" w:rsidRDefault="00225169" w:rsidP="00225169">
      <w:pPr>
        <w:pStyle w:val="Pagrindinistekstas"/>
        <w:tabs>
          <w:tab w:val="left" w:pos="567"/>
        </w:tabs>
        <w:spacing w:after="0"/>
        <w:rPr>
          <w:szCs w:val="22"/>
        </w:rPr>
      </w:pPr>
      <w:r w:rsidRPr="00066CEE">
        <w:rPr>
          <w:szCs w:val="22"/>
        </w:rPr>
        <w:t>-</w:t>
      </w:r>
      <w:r w:rsidRPr="00066CEE">
        <w:rPr>
          <w:szCs w:val="22"/>
        </w:rPr>
        <w:tab/>
      </w:r>
      <w:r>
        <w:rPr>
          <w:szCs w:val="22"/>
        </w:rPr>
        <w:t>galvos skausmas</w:t>
      </w:r>
      <w:r w:rsidRPr="00066CEE">
        <w:rPr>
          <w:szCs w:val="22"/>
        </w:rPr>
        <w:t>;</w:t>
      </w:r>
    </w:p>
    <w:p w14:paraId="31231ABB" w14:textId="77777777" w:rsidR="00225169" w:rsidRDefault="00225169" w:rsidP="00225169">
      <w:pPr>
        <w:tabs>
          <w:tab w:val="left" w:pos="567"/>
        </w:tabs>
        <w:rPr>
          <w:szCs w:val="22"/>
        </w:rPr>
      </w:pPr>
      <w:r w:rsidRPr="00066CEE">
        <w:rPr>
          <w:szCs w:val="22"/>
        </w:rPr>
        <w:t>-</w:t>
      </w:r>
      <w:r w:rsidRPr="00066CEE">
        <w:rPr>
          <w:szCs w:val="22"/>
        </w:rPr>
        <w:tab/>
      </w:r>
      <w:r>
        <w:rPr>
          <w:szCs w:val="22"/>
        </w:rPr>
        <w:t>svaigulys;</w:t>
      </w:r>
    </w:p>
    <w:p w14:paraId="2AC551A0" w14:textId="77777777" w:rsidR="00225169" w:rsidRPr="00066CEE" w:rsidRDefault="00225169" w:rsidP="00225169">
      <w:pPr>
        <w:tabs>
          <w:tab w:val="left" w:pos="567"/>
        </w:tabs>
        <w:rPr>
          <w:szCs w:val="22"/>
        </w:rPr>
      </w:pPr>
      <w:r w:rsidRPr="00066CEE">
        <w:rPr>
          <w:szCs w:val="22"/>
        </w:rPr>
        <w:t xml:space="preserve"> -</w:t>
      </w:r>
      <w:r w:rsidRPr="00066CEE">
        <w:rPr>
          <w:szCs w:val="22"/>
        </w:rPr>
        <w:tab/>
      </w:r>
      <w:r>
        <w:rPr>
          <w:szCs w:val="22"/>
        </w:rPr>
        <w:t>pykinimas, vėmimas, pilvo skausmas;</w:t>
      </w:r>
    </w:p>
    <w:p w14:paraId="6ED9393E" w14:textId="77777777" w:rsidR="00225169" w:rsidRPr="00066CEE" w:rsidRDefault="00225169" w:rsidP="00225169">
      <w:pPr>
        <w:pStyle w:val="Pagrindinistekstas"/>
        <w:tabs>
          <w:tab w:val="left" w:pos="567"/>
        </w:tabs>
        <w:spacing w:after="0"/>
        <w:rPr>
          <w:szCs w:val="22"/>
        </w:rPr>
      </w:pPr>
      <w:r w:rsidRPr="00066CEE">
        <w:rPr>
          <w:szCs w:val="22"/>
        </w:rPr>
        <w:t>-</w:t>
      </w:r>
      <w:r w:rsidRPr="00066CEE">
        <w:rPr>
          <w:szCs w:val="22"/>
        </w:rPr>
        <w:tab/>
      </w:r>
      <w:r>
        <w:rPr>
          <w:szCs w:val="22"/>
        </w:rPr>
        <w:t>inkstų uždegimas (intersticinis nefritas)</w:t>
      </w:r>
      <w:r w:rsidRPr="00066CEE">
        <w:rPr>
          <w:szCs w:val="22"/>
        </w:rPr>
        <w:t>;</w:t>
      </w:r>
    </w:p>
    <w:p w14:paraId="1E7602BA" w14:textId="77777777" w:rsidR="00225169" w:rsidRPr="00066CEE" w:rsidRDefault="00225169" w:rsidP="00225169">
      <w:pPr>
        <w:tabs>
          <w:tab w:val="left" w:pos="567"/>
        </w:tabs>
        <w:ind w:left="567" w:hanging="567"/>
        <w:rPr>
          <w:b/>
          <w:szCs w:val="22"/>
        </w:rPr>
      </w:pPr>
      <w:r w:rsidRPr="00066CEE">
        <w:rPr>
          <w:szCs w:val="22"/>
        </w:rPr>
        <w:t>-</w:t>
      </w:r>
      <w:r w:rsidRPr="00066CEE">
        <w:rPr>
          <w:szCs w:val="22"/>
        </w:rPr>
        <w:tab/>
      </w:r>
      <w:r>
        <w:rPr>
          <w:szCs w:val="22"/>
        </w:rPr>
        <w:t>netoleravimo reakcijos karščio pojūčio ar pykinimo forma, susijusios su greitesniu suleidimu į veną</w:t>
      </w:r>
      <w:r w:rsidRPr="00066CEE">
        <w:rPr>
          <w:szCs w:val="22"/>
        </w:rPr>
        <w:t>.</w:t>
      </w:r>
    </w:p>
    <w:p w14:paraId="30534F25" w14:textId="77777777" w:rsidR="00225169" w:rsidRDefault="00225169" w:rsidP="00225169">
      <w:pPr>
        <w:pStyle w:val="Pagrindinistekstas"/>
        <w:tabs>
          <w:tab w:val="left" w:pos="567"/>
        </w:tabs>
        <w:spacing w:after="0"/>
        <w:rPr>
          <w:szCs w:val="22"/>
          <w:lang w:eastAsia="en-US"/>
        </w:rPr>
      </w:pPr>
    </w:p>
    <w:p w14:paraId="0710136A" w14:textId="77777777" w:rsidR="00225169" w:rsidRPr="001B7DA5" w:rsidRDefault="00225169" w:rsidP="00225169">
      <w:pPr>
        <w:pStyle w:val="Pagrindinistekstas"/>
        <w:tabs>
          <w:tab w:val="left" w:pos="567"/>
        </w:tabs>
        <w:spacing w:after="0"/>
        <w:rPr>
          <w:b/>
          <w:szCs w:val="22"/>
        </w:rPr>
      </w:pPr>
      <w:r w:rsidRPr="001B7DA5">
        <w:rPr>
          <w:b/>
          <w:szCs w:val="22"/>
          <w:lang w:eastAsia="en-US"/>
        </w:rPr>
        <w:t>Jarišo-Herksheimerio (</w:t>
      </w:r>
      <w:r w:rsidRPr="00C42278">
        <w:rPr>
          <w:b/>
          <w:i/>
          <w:szCs w:val="22"/>
          <w:lang w:eastAsia="en-US"/>
        </w:rPr>
        <w:t>Jarisch–Herxheimer</w:t>
      </w:r>
      <w:r w:rsidRPr="001B7DA5">
        <w:rPr>
          <w:b/>
          <w:szCs w:val="22"/>
          <w:lang w:eastAsia="en-US"/>
        </w:rPr>
        <w:t>) reakcija</w:t>
      </w:r>
    </w:p>
    <w:p w14:paraId="0EC57C3D" w14:textId="77777777" w:rsidR="00225169" w:rsidRDefault="00225169" w:rsidP="00225169">
      <w:pPr>
        <w:tabs>
          <w:tab w:val="left" w:pos="0"/>
        </w:tabs>
        <w:spacing w:line="260" w:lineRule="exact"/>
        <w:rPr>
          <w:szCs w:val="22"/>
          <w:lang w:eastAsia="en-US"/>
        </w:rPr>
      </w:pPr>
      <w:r>
        <w:rPr>
          <w:szCs w:val="22"/>
          <w:lang w:eastAsia="en-US"/>
        </w:rPr>
        <w:t>Pradedant gydyti</w:t>
      </w:r>
      <w:r w:rsidRPr="0073430A">
        <w:rPr>
          <w:szCs w:val="22"/>
          <w:lang w:eastAsia="en-US"/>
        </w:rPr>
        <w:t xml:space="preserve"> </w:t>
      </w:r>
      <w:r>
        <w:rPr>
          <w:szCs w:val="22"/>
          <w:lang w:eastAsia="en-US"/>
        </w:rPr>
        <w:t xml:space="preserve">nuo spirochetų sukeltos infekcijos (pvz., Laimo ligos) Jums gali pasireikšti karščiavimas, drebulys, galvos skausmas ir sąnarių skausmas. Po kelių savaičių gydymo nuo Laimo ligos, buvo pranešta apie vieną ar daugiau šių simptomų: </w:t>
      </w:r>
      <w:r w:rsidRPr="0073430A">
        <w:rPr>
          <w:szCs w:val="22"/>
          <w:lang w:eastAsia="en-US"/>
        </w:rPr>
        <w:t xml:space="preserve">odos </w:t>
      </w:r>
      <w:r>
        <w:rPr>
          <w:szCs w:val="22"/>
          <w:lang w:eastAsia="en-US"/>
        </w:rPr>
        <w:t>iš</w:t>
      </w:r>
      <w:r w:rsidRPr="0073430A">
        <w:rPr>
          <w:szCs w:val="22"/>
          <w:lang w:eastAsia="en-US"/>
        </w:rPr>
        <w:t>bėrim</w:t>
      </w:r>
      <w:r>
        <w:rPr>
          <w:szCs w:val="22"/>
          <w:lang w:eastAsia="en-US"/>
        </w:rPr>
        <w:t>ą</w:t>
      </w:r>
      <w:r w:rsidRPr="0073430A">
        <w:rPr>
          <w:szCs w:val="22"/>
          <w:lang w:eastAsia="en-US"/>
        </w:rPr>
        <w:t>, niežėjim</w:t>
      </w:r>
      <w:r>
        <w:rPr>
          <w:szCs w:val="22"/>
          <w:lang w:eastAsia="en-US"/>
        </w:rPr>
        <w:t>ą</w:t>
      </w:r>
      <w:r w:rsidRPr="0073430A">
        <w:rPr>
          <w:szCs w:val="22"/>
          <w:lang w:eastAsia="en-US"/>
        </w:rPr>
        <w:t>, karščiavim</w:t>
      </w:r>
      <w:r>
        <w:rPr>
          <w:szCs w:val="22"/>
          <w:lang w:eastAsia="en-US"/>
        </w:rPr>
        <w:t>ą</w:t>
      </w:r>
      <w:r w:rsidRPr="0073430A">
        <w:rPr>
          <w:szCs w:val="22"/>
          <w:lang w:eastAsia="en-US"/>
        </w:rPr>
        <w:t xml:space="preserve">, </w:t>
      </w:r>
      <w:r>
        <w:rPr>
          <w:szCs w:val="22"/>
          <w:lang w:eastAsia="en-US"/>
        </w:rPr>
        <w:t>baltųjų kraujo ląstelių kiekio sumažėjimą</w:t>
      </w:r>
      <w:r w:rsidRPr="0073430A">
        <w:rPr>
          <w:szCs w:val="22"/>
          <w:lang w:eastAsia="en-US"/>
        </w:rPr>
        <w:t>, kepenų fermentų aktyvum</w:t>
      </w:r>
      <w:r>
        <w:rPr>
          <w:szCs w:val="22"/>
          <w:lang w:eastAsia="en-US"/>
        </w:rPr>
        <w:t>o padidėjimą</w:t>
      </w:r>
      <w:r w:rsidRPr="0073430A">
        <w:rPr>
          <w:szCs w:val="22"/>
          <w:lang w:eastAsia="en-US"/>
        </w:rPr>
        <w:t>, kvėpavim</w:t>
      </w:r>
      <w:r>
        <w:rPr>
          <w:szCs w:val="22"/>
          <w:lang w:eastAsia="en-US"/>
        </w:rPr>
        <w:t>o sunkumus</w:t>
      </w:r>
      <w:r w:rsidRPr="0073430A">
        <w:rPr>
          <w:szCs w:val="22"/>
          <w:lang w:eastAsia="en-US"/>
        </w:rPr>
        <w:t>, sąnari</w:t>
      </w:r>
      <w:r>
        <w:rPr>
          <w:szCs w:val="22"/>
          <w:lang w:eastAsia="en-US"/>
        </w:rPr>
        <w:t>ų skausmą</w:t>
      </w:r>
      <w:r w:rsidRPr="0073430A">
        <w:rPr>
          <w:szCs w:val="22"/>
          <w:lang w:eastAsia="en-US"/>
        </w:rPr>
        <w:t>.</w:t>
      </w:r>
      <w:r>
        <w:rPr>
          <w:szCs w:val="22"/>
          <w:lang w:eastAsia="en-US"/>
        </w:rPr>
        <w:t xml:space="preserve"> Šie simptomai iš dalies atitinka gydomų pacientų pagrindinės ligos simptomus.</w:t>
      </w:r>
    </w:p>
    <w:p w14:paraId="493BE283" w14:textId="77777777" w:rsidR="00225169" w:rsidRPr="00066CEE" w:rsidRDefault="00225169" w:rsidP="00225169">
      <w:pPr>
        <w:pStyle w:val="Pagrindinistekstas"/>
        <w:tabs>
          <w:tab w:val="left" w:pos="567"/>
        </w:tabs>
        <w:spacing w:after="0"/>
        <w:rPr>
          <w:b/>
          <w:szCs w:val="22"/>
        </w:rPr>
      </w:pPr>
    </w:p>
    <w:p w14:paraId="196D97D4" w14:textId="77777777" w:rsidR="00225169" w:rsidRPr="00B34FA1" w:rsidRDefault="00225169" w:rsidP="00225169">
      <w:pPr>
        <w:rPr>
          <w:b/>
          <w:szCs w:val="24"/>
        </w:rPr>
      </w:pPr>
      <w:r w:rsidRPr="00B34FA1">
        <w:rPr>
          <w:b/>
          <w:noProof/>
          <w:szCs w:val="24"/>
        </w:rPr>
        <w:t>Pranešimas apie šalutinį poveikį</w:t>
      </w:r>
    </w:p>
    <w:p w14:paraId="1C666A7F" w14:textId="77777777" w:rsidR="00225169" w:rsidRPr="003D0E88" w:rsidRDefault="00225169" w:rsidP="00225169">
      <w:pPr>
        <w:pStyle w:val="BodytextAgency"/>
        <w:spacing w:after="0" w:line="100" w:lineRule="atLeast"/>
        <w:rPr>
          <w:rFonts w:ascii="Times New Roman" w:hAnsi="Times New Roman"/>
          <w:sz w:val="22"/>
        </w:rPr>
      </w:pPr>
      <w:r w:rsidRPr="003D0E88">
        <w:rPr>
          <w:rFonts w:ascii="Times New Roman" w:hAnsi="Times New Roman"/>
          <w:color w:val="auto"/>
          <w:sz w:val="22"/>
        </w:rPr>
        <w:t xml:space="preserve">Jeigu pasireiškė šalutinis poveikis, įskaitant šiame lapelyje nenurodytą, pasakykite gydytojui arba vaistininkui. </w:t>
      </w:r>
      <w:r w:rsidRPr="00457F39">
        <w:rPr>
          <w:rFonts w:ascii="Times New Roman" w:eastAsia="Times New Roman" w:hAnsi="Times New Roman" w:cs="Times New Roman"/>
          <w:snapToGrid w:val="0"/>
          <w:color w:val="auto"/>
          <w:sz w:val="22"/>
          <w:szCs w:val="20"/>
          <w:lang w:eastAsia="en-US"/>
        </w:rPr>
        <w:t xml:space="preserve">Pranešimą apie šalutinį poveikį galite </w:t>
      </w:r>
      <w:r w:rsidRPr="003D0E88">
        <w:rPr>
          <w:rFonts w:ascii="Times New Roman" w:hAnsi="Times New Roman"/>
          <w:color w:val="auto"/>
          <w:sz w:val="22"/>
        </w:rPr>
        <w:t xml:space="preserve">pateikti </w:t>
      </w:r>
      <w:r w:rsidRPr="00457F39">
        <w:rPr>
          <w:rFonts w:ascii="Times New Roman" w:eastAsia="Times New Roman" w:hAnsi="Times New Roman" w:cs="Times New Roman"/>
          <w:snapToGrid w:val="0"/>
          <w:color w:val="auto"/>
          <w:sz w:val="22"/>
          <w:szCs w:val="20"/>
          <w:lang w:eastAsia="en-US"/>
        </w:rPr>
        <w:t>šiais būdais: tiesiogiai užpildant formą internetu</w:t>
      </w:r>
      <w:r w:rsidRPr="003D0E88">
        <w:rPr>
          <w:rFonts w:ascii="Times New Roman" w:hAnsi="Times New Roman"/>
          <w:color w:val="auto"/>
          <w:sz w:val="22"/>
        </w:rPr>
        <w:t xml:space="preserve"> Valstybinės vaistų kontrolės tarnybos prie Lietuvos Respublikos sveikatos apsaugos ministerijos </w:t>
      </w:r>
      <w:r w:rsidRPr="00457F39">
        <w:rPr>
          <w:rFonts w:ascii="Times New Roman" w:eastAsia="Times New Roman" w:hAnsi="Times New Roman" w:cs="Times New Roman"/>
          <w:snapToGrid w:val="0"/>
          <w:color w:val="auto"/>
          <w:sz w:val="22"/>
          <w:szCs w:val="20"/>
          <w:lang w:eastAsia="en-US"/>
        </w:rPr>
        <w:t xml:space="preserve">Vaistinių preparatų informacinėje sistemoje </w:t>
      </w:r>
      <w:hyperlink r:id="rId10" w:history="1">
        <w:r w:rsidRPr="00457F39">
          <w:rPr>
            <w:rFonts w:ascii="Times New Roman" w:eastAsia="Times New Roman" w:hAnsi="Times New Roman" w:cs="Times New Roman"/>
            <w:snapToGrid w:val="0"/>
            <w:color w:val="0000FF"/>
            <w:sz w:val="22"/>
            <w:szCs w:val="20"/>
            <w:u w:val="single"/>
            <w:lang w:eastAsia="en-US"/>
          </w:rPr>
          <w:t>https://vapris.vvkt.lt/vvkt-web/public/nrv</w:t>
        </w:r>
      </w:hyperlink>
      <w:r w:rsidRPr="00457F39">
        <w:rPr>
          <w:rFonts w:ascii="Times New Roman" w:eastAsia="Times New Roman" w:hAnsi="Times New Roman" w:cs="Times New Roman"/>
          <w:snapToGrid w:val="0"/>
          <w:color w:val="auto"/>
          <w:sz w:val="22"/>
          <w:szCs w:val="20"/>
          <w:lang w:eastAsia="en-US"/>
        </w:rPr>
        <w:t xml:space="preserve"> arba užpildant Paciento pranešimo apie įtariamą nepageidaujamą reakciją (ĮNR) formą, kuri skelbiama </w:t>
      </w:r>
      <w:hyperlink r:id="rId11" w:history="1">
        <w:r w:rsidRPr="00457F39">
          <w:rPr>
            <w:rFonts w:ascii="Times New Roman" w:eastAsia="Times New Roman" w:hAnsi="Times New Roman" w:cs="Times New Roman"/>
            <w:snapToGrid w:val="0"/>
            <w:color w:val="0000FF"/>
            <w:sz w:val="22"/>
            <w:szCs w:val="20"/>
            <w:u w:val="single"/>
            <w:lang w:eastAsia="en-US"/>
          </w:rPr>
          <w:t>https://www.vvkt.lt/index.php?4004286486</w:t>
        </w:r>
      </w:hyperlink>
      <w:r w:rsidRPr="00457F39">
        <w:rPr>
          <w:rFonts w:ascii="Times New Roman" w:eastAsia="Times New Roman" w:hAnsi="Times New Roman" w:cs="Times New Roman"/>
          <w:snapToGrid w:val="0"/>
          <w:color w:val="auto"/>
          <w:sz w:val="22"/>
          <w:szCs w:val="20"/>
          <w:lang w:eastAsia="en-US"/>
        </w:rPr>
        <w:t xml:space="preserve">, ir atsiunčiant elektroniniu paštu (adresu </w:t>
      </w:r>
      <w:hyperlink r:id="rId12" w:history="1">
        <w:r w:rsidRPr="00457F39">
          <w:rPr>
            <w:rFonts w:ascii="Times New Roman" w:eastAsia="Times New Roman" w:hAnsi="Times New Roman" w:cs="Times New Roman"/>
            <w:snapToGrid w:val="0"/>
            <w:color w:val="0000FF"/>
            <w:sz w:val="22"/>
            <w:szCs w:val="20"/>
            <w:u w:val="single"/>
            <w:lang w:eastAsia="en-US"/>
          </w:rPr>
          <w:t>NepageidaujamaR@vvkt.lt</w:t>
        </w:r>
      </w:hyperlink>
      <w:r w:rsidRPr="00457F39">
        <w:rPr>
          <w:rFonts w:ascii="Times New Roman" w:eastAsia="Times New Roman" w:hAnsi="Times New Roman" w:cs="Times New Roman"/>
          <w:snapToGrid w:val="0"/>
          <w:color w:val="auto"/>
          <w:sz w:val="22"/>
          <w:szCs w:val="20"/>
          <w:lang w:eastAsia="en-US"/>
        </w:rPr>
        <w:t>) arba nemokamu telefonu 8 800 73 568.</w:t>
      </w:r>
      <w:r w:rsidRPr="003D0E88">
        <w:rPr>
          <w:rFonts w:ascii="Times New Roman" w:hAnsi="Times New Roman"/>
          <w:color w:val="auto"/>
          <w:sz w:val="22"/>
        </w:rPr>
        <w:t xml:space="preserve"> Pranešdami apie šalutinį poveikį galite mums padėti gauti daugiau informacijos apie šio vaisto saugumą</w:t>
      </w:r>
      <w:r w:rsidRPr="00457F39">
        <w:rPr>
          <w:rFonts w:ascii="Times New Roman" w:eastAsia="Times New Roman" w:hAnsi="Times New Roman" w:cs="Times New Roman"/>
          <w:snapToGrid w:val="0"/>
          <w:color w:val="auto"/>
          <w:sz w:val="22"/>
          <w:szCs w:val="20"/>
          <w:lang w:eastAsia="en-US"/>
        </w:rPr>
        <w:t>.</w:t>
      </w:r>
    </w:p>
    <w:p w14:paraId="201052BF" w14:textId="77777777" w:rsidR="00225169" w:rsidRPr="0073430A" w:rsidRDefault="00225169" w:rsidP="00225169">
      <w:pPr>
        <w:numPr>
          <w:ilvl w:val="12"/>
          <w:numId w:val="0"/>
        </w:numPr>
        <w:ind w:right="-2"/>
        <w:rPr>
          <w:snapToGrid w:val="0"/>
          <w:szCs w:val="22"/>
          <w:lang w:eastAsia="en-US"/>
        </w:rPr>
      </w:pPr>
    </w:p>
    <w:p w14:paraId="2D431D3D" w14:textId="77777777" w:rsidR="00225169" w:rsidRDefault="00225169" w:rsidP="00225169">
      <w:pPr>
        <w:numPr>
          <w:ilvl w:val="12"/>
          <w:numId w:val="0"/>
        </w:numPr>
        <w:ind w:left="567" w:right="-2" w:hanging="567"/>
        <w:rPr>
          <w:b/>
          <w:snapToGrid w:val="0"/>
          <w:szCs w:val="22"/>
          <w:lang w:eastAsia="en-US"/>
        </w:rPr>
      </w:pPr>
    </w:p>
    <w:p w14:paraId="02C57B50" w14:textId="77777777" w:rsidR="00225169" w:rsidRPr="0073430A" w:rsidRDefault="00225169" w:rsidP="00225169">
      <w:pPr>
        <w:numPr>
          <w:ilvl w:val="12"/>
          <w:numId w:val="0"/>
        </w:numPr>
        <w:ind w:left="567" w:right="-2" w:hanging="567"/>
        <w:rPr>
          <w:snapToGrid w:val="0"/>
          <w:szCs w:val="22"/>
          <w:lang w:eastAsia="en-US"/>
        </w:rPr>
      </w:pPr>
      <w:r w:rsidRPr="0073430A">
        <w:rPr>
          <w:b/>
          <w:snapToGrid w:val="0"/>
          <w:szCs w:val="22"/>
          <w:lang w:eastAsia="en-US"/>
        </w:rPr>
        <w:t>5.</w:t>
      </w:r>
      <w:r w:rsidRPr="0073430A">
        <w:rPr>
          <w:b/>
          <w:snapToGrid w:val="0"/>
          <w:szCs w:val="22"/>
          <w:lang w:eastAsia="en-US"/>
        </w:rPr>
        <w:tab/>
        <w:t xml:space="preserve">Kaip laikyti </w:t>
      </w:r>
      <w:r>
        <w:rPr>
          <w:b/>
          <w:snapToGrid w:val="0"/>
          <w:szCs w:val="22"/>
          <w:lang w:eastAsia="en-US"/>
        </w:rPr>
        <w:t>MOXICEF</w:t>
      </w:r>
    </w:p>
    <w:p w14:paraId="6D1870D8" w14:textId="77777777" w:rsidR="00225169" w:rsidRPr="0073430A" w:rsidRDefault="00225169" w:rsidP="00225169">
      <w:pPr>
        <w:numPr>
          <w:ilvl w:val="12"/>
          <w:numId w:val="0"/>
        </w:numPr>
        <w:ind w:right="-2"/>
        <w:rPr>
          <w:snapToGrid w:val="0"/>
          <w:szCs w:val="22"/>
          <w:lang w:eastAsia="en-US"/>
        </w:rPr>
      </w:pPr>
    </w:p>
    <w:p w14:paraId="5DAE04EE" w14:textId="77777777" w:rsidR="00225169" w:rsidRPr="0073430A" w:rsidRDefault="00225169" w:rsidP="00225169">
      <w:pPr>
        <w:numPr>
          <w:ilvl w:val="12"/>
          <w:numId w:val="0"/>
        </w:numPr>
        <w:ind w:right="-2"/>
        <w:rPr>
          <w:snapToGrid w:val="0"/>
          <w:szCs w:val="22"/>
          <w:lang w:eastAsia="en-US"/>
        </w:rPr>
      </w:pPr>
      <w:r w:rsidRPr="0073430A">
        <w:rPr>
          <w:snapToGrid w:val="0"/>
          <w:szCs w:val="22"/>
          <w:lang w:eastAsia="en-US"/>
        </w:rPr>
        <w:t>Šį vaistą laikykite vaikams nepastebimoje ir nepasiekiamoje vietoje.</w:t>
      </w:r>
    </w:p>
    <w:p w14:paraId="780015F8" w14:textId="77777777" w:rsidR="00225169" w:rsidRDefault="00225169" w:rsidP="00225169">
      <w:pPr>
        <w:numPr>
          <w:ilvl w:val="12"/>
          <w:numId w:val="0"/>
        </w:numPr>
        <w:ind w:right="-2"/>
        <w:rPr>
          <w:snapToGrid w:val="0"/>
          <w:szCs w:val="22"/>
          <w:lang w:eastAsia="en-US"/>
        </w:rPr>
      </w:pPr>
    </w:p>
    <w:p w14:paraId="3657C06F" w14:textId="77777777" w:rsidR="00225169" w:rsidRPr="0073430A" w:rsidRDefault="00225169" w:rsidP="00225169">
      <w:pPr>
        <w:numPr>
          <w:ilvl w:val="12"/>
          <w:numId w:val="0"/>
        </w:numPr>
        <w:ind w:right="-2"/>
        <w:rPr>
          <w:snapToGrid w:val="0"/>
          <w:szCs w:val="22"/>
          <w:lang w:eastAsia="en-US"/>
        </w:rPr>
      </w:pPr>
      <w:r w:rsidRPr="0073430A">
        <w:rPr>
          <w:snapToGrid w:val="0"/>
          <w:szCs w:val="22"/>
          <w:lang w:eastAsia="en-US"/>
        </w:rPr>
        <w:t>Ant etiketės ir ant išorinės dėžutės po „</w:t>
      </w:r>
      <w:r>
        <w:rPr>
          <w:snapToGrid w:val="0"/>
          <w:szCs w:val="22"/>
          <w:lang w:eastAsia="en-US"/>
        </w:rPr>
        <w:t>EXP</w:t>
      </w:r>
      <w:r w:rsidRPr="0073430A">
        <w:rPr>
          <w:snapToGrid w:val="0"/>
          <w:szCs w:val="22"/>
          <w:lang w:eastAsia="en-US"/>
        </w:rPr>
        <w:t>“ nurodytam tinkamumo laikui pasibaigus, šio vaisto vartoti negalima. Vaistas tinkamas vartoti iki paskutinės nurodyto mėnesio dienos.</w:t>
      </w:r>
    </w:p>
    <w:p w14:paraId="5F7E272F" w14:textId="77777777" w:rsidR="00225169" w:rsidRDefault="00225169" w:rsidP="00225169">
      <w:pPr>
        <w:numPr>
          <w:ilvl w:val="12"/>
          <w:numId w:val="0"/>
        </w:numPr>
        <w:ind w:right="-2"/>
        <w:rPr>
          <w:snapToGrid w:val="0"/>
          <w:szCs w:val="22"/>
          <w:lang w:eastAsia="en-US"/>
        </w:rPr>
      </w:pPr>
    </w:p>
    <w:p w14:paraId="05B20D25" w14:textId="77777777" w:rsidR="00225169" w:rsidRDefault="00225169" w:rsidP="00225169">
      <w:pPr>
        <w:rPr>
          <w:szCs w:val="22"/>
          <w:lang w:eastAsia="en-US"/>
        </w:rPr>
      </w:pPr>
      <w:r w:rsidRPr="00153901">
        <w:t>Šio vaisto laikymui specialių temperatūros sąlygų nereikalaujama</w:t>
      </w:r>
      <w:r>
        <w:t xml:space="preserve">. Flakoną laikyti išorinėje dėžutėje, </w:t>
      </w:r>
      <w:r w:rsidRPr="00153901">
        <w:t xml:space="preserve">kad </w:t>
      </w:r>
      <w:r>
        <w:t>vaist</w:t>
      </w:r>
      <w:r w:rsidRPr="00153901">
        <w:t>as būtų apsaugotas nuo šviesos</w:t>
      </w:r>
      <w:r>
        <w:t>.</w:t>
      </w:r>
    </w:p>
    <w:p w14:paraId="1AAEFA78" w14:textId="77777777" w:rsidR="00225169" w:rsidRDefault="00225169" w:rsidP="00225169">
      <w:pPr>
        <w:rPr>
          <w:szCs w:val="22"/>
          <w:u w:val="single"/>
          <w:lang w:eastAsia="en-US"/>
        </w:rPr>
      </w:pPr>
    </w:p>
    <w:p w14:paraId="45CB7FA5" w14:textId="77777777" w:rsidR="00225169" w:rsidRPr="001B7DA5" w:rsidRDefault="00225169" w:rsidP="00225169">
      <w:pPr>
        <w:rPr>
          <w:szCs w:val="22"/>
          <w:lang w:eastAsia="en-US"/>
        </w:rPr>
      </w:pPr>
      <w:r w:rsidRPr="001B7DA5">
        <w:rPr>
          <w:szCs w:val="22"/>
          <w:lang w:eastAsia="en-US"/>
        </w:rPr>
        <w:t>Paruoštas tirpalas</w:t>
      </w:r>
    </w:p>
    <w:p w14:paraId="2AECC3AB" w14:textId="77777777" w:rsidR="00225169" w:rsidRDefault="00225169" w:rsidP="00225169">
      <w:pPr>
        <w:rPr>
          <w:bCs/>
          <w:iCs/>
          <w:szCs w:val="22"/>
          <w:lang w:eastAsia="en-US"/>
        </w:rPr>
      </w:pPr>
      <w:r w:rsidRPr="0073430A">
        <w:rPr>
          <w:szCs w:val="22"/>
          <w:lang w:eastAsia="en-US"/>
        </w:rPr>
        <w:t xml:space="preserve">Cheminis ir fizinis paruošto tirpalo stabilumas išlieka </w:t>
      </w:r>
      <w:r>
        <w:rPr>
          <w:szCs w:val="22"/>
          <w:lang w:eastAsia="en-US"/>
        </w:rPr>
        <w:t>24</w:t>
      </w:r>
      <w:r w:rsidRPr="0073430A">
        <w:rPr>
          <w:szCs w:val="22"/>
          <w:lang w:eastAsia="en-US"/>
        </w:rPr>
        <w:t> valandas 2</w:t>
      </w:r>
      <w:r>
        <w:rPr>
          <w:szCs w:val="22"/>
          <w:lang w:eastAsia="en-US"/>
        </w:rPr>
        <w:t> </w:t>
      </w:r>
      <w:r w:rsidRPr="0073430A">
        <w:rPr>
          <w:szCs w:val="22"/>
          <w:lang w:eastAsia="en-US"/>
        </w:rPr>
        <w:t>°C-8</w:t>
      </w:r>
      <w:r>
        <w:rPr>
          <w:szCs w:val="22"/>
          <w:lang w:eastAsia="en-US"/>
        </w:rPr>
        <w:t> </w:t>
      </w:r>
      <w:r w:rsidRPr="0073430A">
        <w:rPr>
          <w:szCs w:val="22"/>
          <w:lang w:eastAsia="en-US"/>
        </w:rPr>
        <w:t xml:space="preserve">°C temperatūroje. </w:t>
      </w:r>
      <w:r>
        <w:rPr>
          <w:szCs w:val="22"/>
          <w:lang w:eastAsia="en-US"/>
        </w:rPr>
        <w:t>Vis dėlto, m</w:t>
      </w:r>
      <w:r w:rsidRPr="0073430A">
        <w:rPr>
          <w:szCs w:val="22"/>
          <w:lang w:eastAsia="en-US"/>
        </w:rPr>
        <w:t>ikrobiologiniu požiūriu paruoštas tirpalas turi būti vartojamas nedelsiant</w:t>
      </w:r>
      <w:r>
        <w:rPr>
          <w:szCs w:val="22"/>
          <w:lang w:eastAsia="en-US"/>
        </w:rPr>
        <w:t xml:space="preserve">, nebent atidarymo/tirpinimo </w:t>
      </w:r>
      <w:r>
        <w:rPr>
          <w:szCs w:val="22"/>
          <w:lang w:eastAsia="en-US"/>
        </w:rPr>
        <w:lastRenderedPageBreak/>
        <w:t>metodas neleidžia atsirasti mikrobiologinio užterštumo rizikai</w:t>
      </w:r>
      <w:r w:rsidRPr="0073430A">
        <w:rPr>
          <w:szCs w:val="22"/>
          <w:lang w:eastAsia="en-US"/>
        </w:rPr>
        <w:t xml:space="preserve">. </w:t>
      </w:r>
      <w:r w:rsidRPr="0073430A">
        <w:rPr>
          <w:bCs/>
          <w:iCs/>
          <w:szCs w:val="22"/>
          <w:lang w:eastAsia="en-US"/>
        </w:rPr>
        <w:t>Paruošto tirpalo nesuvartojus nedelsiant, už jo laikymo trukmę ir sąlygas atsakingas pats vartotojas.</w:t>
      </w:r>
    </w:p>
    <w:p w14:paraId="581B5215" w14:textId="77777777" w:rsidR="00225169" w:rsidRPr="0073430A" w:rsidRDefault="00225169" w:rsidP="00225169">
      <w:pPr>
        <w:numPr>
          <w:ilvl w:val="12"/>
          <w:numId w:val="0"/>
        </w:numPr>
        <w:ind w:right="-2"/>
        <w:rPr>
          <w:snapToGrid w:val="0"/>
          <w:szCs w:val="22"/>
          <w:lang w:eastAsia="en-US"/>
        </w:rPr>
      </w:pPr>
    </w:p>
    <w:p w14:paraId="2B28DD1A" w14:textId="77777777" w:rsidR="00225169" w:rsidRPr="0073430A" w:rsidRDefault="00225169" w:rsidP="00225169">
      <w:pPr>
        <w:numPr>
          <w:ilvl w:val="12"/>
          <w:numId w:val="0"/>
        </w:numPr>
        <w:ind w:right="-2"/>
        <w:rPr>
          <w:snapToGrid w:val="0"/>
          <w:szCs w:val="22"/>
          <w:lang w:eastAsia="en-US"/>
        </w:rPr>
      </w:pPr>
      <w:r w:rsidRPr="0073430A">
        <w:rPr>
          <w:snapToGrid w:val="0"/>
          <w:szCs w:val="22"/>
          <w:lang w:eastAsia="en-US"/>
        </w:rPr>
        <w:t>Vaistų negalima išmesti į kanalizaciją arba su buitinėmis atliekomis. Kaip išmesti nereikalingus vaistus, klauskite vaistininko. Šios priemonės padės apsaugoti aplinką.</w:t>
      </w:r>
    </w:p>
    <w:p w14:paraId="59B6F062" w14:textId="77777777" w:rsidR="00225169" w:rsidRPr="0073430A" w:rsidRDefault="00225169" w:rsidP="00225169">
      <w:pPr>
        <w:numPr>
          <w:ilvl w:val="12"/>
          <w:numId w:val="0"/>
        </w:numPr>
        <w:ind w:right="-2"/>
        <w:rPr>
          <w:snapToGrid w:val="0"/>
          <w:szCs w:val="22"/>
          <w:lang w:eastAsia="en-US"/>
        </w:rPr>
      </w:pPr>
    </w:p>
    <w:p w14:paraId="5A30B372" w14:textId="77777777" w:rsidR="00225169" w:rsidRPr="0073430A" w:rsidRDefault="00225169" w:rsidP="00225169">
      <w:pPr>
        <w:numPr>
          <w:ilvl w:val="12"/>
          <w:numId w:val="0"/>
        </w:numPr>
        <w:ind w:right="-2"/>
        <w:rPr>
          <w:snapToGrid w:val="0"/>
          <w:szCs w:val="22"/>
          <w:lang w:eastAsia="en-US"/>
        </w:rPr>
      </w:pPr>
    </w:p>
    <w:p w14:paraId="19610012" w14:textId="77777777" w:rsidR="00225169" w:rsidRPr="0073430A" w:rsidRDefault="00225169" w:rsidP="00225169">
      <w:pPr>
        <w:numPr>
          <w:ilvl w:val="12"/>
          <w:numId w:val="0"/>
        </w:numPr>
        <w:ind w:right="-2"/>
        <w:rPr>
          <w:b/>
          <w:snapToGrid w:val="0"/>
          <w:szCs w:val="22"/>
          <w:lang w:eastAsia="en-US"/>
        </w:rPr>
      </w:pPr>
      <w:r w:rsidRPr="0073430A">
        <w:rPr>
          <w:b/>
          <w:snapToGrid w:val="0"/>
          <w:szCs w:val="22"/>
          <w:lang w:eastAsia="en-US"/>
        </w:rPr>
        <w:t>6.</w:t>
      </w:r>
      <w:r w:rsidRPr="0073430A">
        <w:rPr>
          <w:b/>
          <w:snapToGrid w:val="0"/>
          <w:szCs w:val="22"/>
          <w:lang w:eastAsia="en-US"/>
        </w:rPr>
        <w:tab/>
        <w:t>Pakuotės turinys ir kita informacija</w:t>
      </w:r>
    </w:p>
    <w:p w14:paraId="394C7C58" w14:textId="77777777" w:rsidR="00225169" w:rsidRPr="0073430A" w:rsidRDefault="00225169" w:rsidP="00225169">
      <w:pPr>
        <w:numPr>
          <w:ilvl w:val="12"/>
          <w:numId w:val="0"/>
        </w:numPr>
        <w:ind w:right="-2"/>
        <w:rPr>
          <w:b/>
          <w:bCs/>
          <w:snapToGrid w:val="0"/>
          <w:szCs w:val="22"/>
          <w:lang w:eastAsia="en-US"/>
        </w:rPr>
      </w:pPr>
    </w:p>
    <w:p w14:paraId="464B1296" w14:textId="77777777" w:rsidR="00225169" w:rsidRPr="0073430A" w:rsidRDefault="00225169" w:rsidP="00225169">
      <w:pPr>
        <w:numPr>
          <w:ilvl w:val="12"/>
          <w:numId w:val="0"/>
        </w:numPr>
        <w:ind w:right="-2"/>
        <w:rPr>
          <w:b/>
          <w:snapToGrid w:val="0"/>
          <w:szCs w:val="22"/>
          <w:lang w:eastAsia="en-US"/>
        </w:rPr>
      </w:pPr>
      <w:r>
        <w:rPr>
          <w:b/>
          <w:bCs/>
          <w:snapToGrid w:val="0"/>
          <w:szCs w:val="22"/>
          <w:lang w:eastAsia="en-US"/>
        </w:rPr>
        <w:t>MOXICEF</w:t>
      </w:r>
      <w:r w:rsidRPr="0073430A">
        <w:rPr>
          <w:b/>
          <w:bCs/>
          <w:snapToGrid w:val="0"/>
          <w:szCs w:val="22"/>
          <w:lang w:eastAsia="en-US"/>
        </w:rPr>
        <w:t xml:space="preserve"> sudėtis</w:t>
      </w:r>
    </w:p>
    <w:p w14:paraId="4914DD6F" w14:textId="77777777" w:rsidR="00225169" w:rsidRPr="0073430A" w:rsidRDefault="00225169" w:rsidP="00225169">
      <w:pPr>
        <w:numPr>
          <w:ilvl w:val="0"/>
          <w:numId w:val="12"/>
        </w:numPr>
        <w:tabs>
          <w:tab w:val="left" w:pos="567"/>
        </w:tabs>
        <w:suppressAutoHyphens/>
        <w:spacing w:line="260" w:lineRule="exact"/>
        <w:ind w:left="567" w:right="-2" w:hanging="567"/>
        <w:rPr>
          <w:i/>
          <w:snapToGrid w:val="0"/>
          <w:szCs w:val="22"/>
          <w:lang w:eastAsia="en-US"/>
        </w:rPr>
      </w:pPr>
      <w:r w:rsidRPr="0073430A">
        <w:rPr>
          <w:snapToGrid w:val="0"/>
          <w:szCs w:val="22"/>
          <w:lang w:eastAsia="en-US"/>
        </w:rPr>
        <w:t>Veiklioji medžiaga yra cefotaksim</w:t>
      </w:r>
      <w:r>
        <w:rPr>
          <w:snapToGrid w:val="0"/>
          <w:szCs w:val="22"/>
          <w:lang w:eastAsia="en-US"/>
        </w:rPr>
        <w:t>as (cefotaksimo</w:t>
      </w:r>
      <w:r w:rsidRPr="0073430A">
        <w:rPr>
          <w:snapToGrid w:val="0"/>
          <w:szCs w:val="22"/>
          <w:lang w:eastAsia="en-US"/>
        </w:rPr>
        <w:t xml:space="preserve"> natrio drusk</w:t>
      </w:r>
      <w:r>
        <w:rPr>
          <w:snapToGrid w:val="0"/>
          <w:szCs w:val="22"/>
          <w:lang w:eastAsia="en-US"/>
        </w:rPr>
        <w:t>os pavidalu)</w:t>
      </w:r>
      <w:r w:rsidRPr="0073430A">
        <w:rPr>
          <w:snapToGrid w:val="0"/>
          <w:szCs w:val="22"/>
          <w:lang w:eastAsia="en-US"/>
        </w:rPr>
        <w:t>.</w:t>
      </w:r>
    </w:p>
    <w:p w14:paraId="407FB61A" w14:textId="77777777" w:rsidR="00225169" w:rsidRPr="001B7DA5" w:rsidRDefault="00225169" w:rsidP="00225169">
      <w:pPr>
        <w:tabs>
          <w:tab w:val="left" w:pos="567"/>
        </w:tabs>
        <w:suppressAutoHyphens/>
        <w:spacing w:line="260" w:lineRule="exact"/>
        <w:ind w:left="567" w:right="-2"/>
        <w:rPr>
          <w:snapToGrid w:val="0"/>
          <w:szCs w:val="22"/>
          <w:lang w:eastAsia="en-US"/>
        </w:rPr>
      </w:pPr>
      <w:r w:rsidRPr="001B7DA5">
        <w:rPr>
          <w:snapToGrid w:val="0"/>
          <w:szCs w:val="22"/>
          <w:lang w:eastAsia="en-US"/>
        </w:rPr>
        <w:t>Kiekviename MOXICEF 1</w:t>
      </w:r>
      <w:r>
        <w:rPr>
          <w:snapToGrid w:val="0"/>
          <w:szCs w:val="22"/>
          <w:lang w:eastAsia="en-US"/>
        </w:rPr>
        <w:t> </w:t>
      </w:r>
      <w:r w:rsidRPr="001B7DA5">
        <w:rPr>
          <w:snapToGrid w:val="0"/>
          <w:szCs w:val="22"/>
          <w:lang w:eastAsia="en-US"/>
        </w:rPr>
        <w:t>g flakone yra 1</w:t>
      </w:r>
      <w:r>
        <w:rPr>
          <w:snapToGrid w:val="0"/>
          <w:szCs w:val="22"/>
          <w:lang w:eastAsia="en-US"/>
        </w:rPr>
        <w:t> </w:t>
      </w:r>
      <w:r w:rsidRPr="001B7DA5">
        <w:rPr>
          <w:snapToGrid w:val="0"/>
          <w:szCs w:val="22"/>
          <w:lang w:eastAsia="en-US"/>
        </w:rPr>
        <w:t>g cefotaksimo (cefotaksimo natrio druskos pavidalu).</w:t>
      </w:r>
    </w:p>
    <w:p w14:paraId="7E79E7EC" w14:textId="77777777" w:rsidR="00225169" w:rsidRPr="001B7DA5" w:rsidRDefault="00225169" w:rsidP="00225169">
      <w:pPr>
        <w:tabs>
          <w:tab w:val="left" w:pos="567"/>
        </w:tabs>
        <w:suppressAutoHyphens/>
        <w:spacing w:line="260" w:lineRule="exact"/>
        <w:ind w:left="567" w:right="-2"/>
        <w:rPr>
          <w:snapToGrid w:val="0"/>
          <w:szCs w:val="22"/>
          <w:lang w:eastAsia="en-US"/>
        </w:rPr>
      </w:pPr>
      <w:r w:rsidRPr="00E56D0A">
        <w:rPr>
          <w:snapToGrid w:val="0"/>
          <w:szCs w:val="22"/>
          <w:highlight w:val="lightGray"/>
          <w:lang w:eastAsia="en-US"/>
        </w:rPr>
        <w:t>Kiekviename MOXICEF 2</w:t>
      </w:r>
      <w:r>
        <w:rPr>
          <w:snapToGrid w:val="0"/>
          <w:szCs w:val="22"/>
          <w:highlight w:val="lightGray"/>
          <w:lang w:eastAsia="en-US"/>
        </w:rPr>
        <w:t> </w:t>
      </w:r>
      <w:r w:rsidRPr="00E56D0A">
        <w:rPr>
          <w:snapToGrid w:val="0"/>
          <w:szCs w:val="22"/>
          <w:highlight w:val="lightGray"/>
          <w:lang w:eastAsia="en-US"/>
        </w:rPr>
        <w:t>g flakone yra 2</w:t>
      </w:r>
      <w:r>
        <w:rPr>
          <w:snapToGrid w:val="0"/>
          <w:szCs w:val="22"/>
          <w:highlight w:val="lightGray"/>
          <w:lang w:eastAsia="en-US"/>
        </w:rPr>
        <w:t> </w:t>
      </w:r>
      <w:r w:rsidRPr="00E56D0A">
        <w:rPr>
          <w:snapToGrid w:val="0"/>
          <w:szCs w:val="22"/>
          <w:highlight w:val="lightGray"/>
          <w:lang w:eastAsia="en-US"/>
        </w:rPr>
        <w:t>g cefotaksimo (cefotaksimo natrio druskos pavidalu).</w:t>
      </w:r>
    </w:p>
    <w:p w14:paraId="25C338D4" w14:textId="77777777" w:rsidR="00225169" w:rsidRPr="0073430A" w:rsidRDefault="00225169" w:rsidP="00225169">
      <w:pPr>
        <w:numPr>
          <w:ilvl w:val="0"/>
          <w:numId w:val="12"/>
        </w:numPr>
        <w:tabs>
          <w:tab w:val="left" w:pos="567"/>
        </w:tabs>
        <w:suppressAutoHyphens/>
        <w:spacing w:line="260" w:lineRule="exact"/>
        <w:ind w:left="567" w:right="-2" w:hanging="567"/>
        <w:rPr>
          <w:snapToGrid w:val="0"/>
          <w:szCs w:val="22"/>
          <w:lang w:eastAsia="en-US"/>
        </w:rPr>
      </w:pPr>
      <w:r w:rsidRPr="0073430A">
        <w:rPr>
          <w:snapToGrid w:val="0"/>
          <w:szCs w:val="22"/>
          <w:lang w:eastAsia="en-US"/>
        </w:rPr>
        <w:t>Pagalbinių medžiagų nėra.</w:t>
      </w:r>
    </w:p>
    <w:p w14:paraId="4D67ECAA" w14:textId="77777777" w:rsidR="00225169" w:rsidRPr="0073430A" w:rsidRDefault="00225169" w:rsidP="00225169">
      <w:pPr>
        <w:ind w:right="-2"/>
        <w:rPr>
          <w:snapToGrid w:val="0"/>
          <w:szCs w:val="22"/>
          <w:lang w:eastAsia="en-US"/>
        </w:rPr>
      </w:pPr>
    </w:p>
    <w:p w14:paraId="26EF12D2" w14:textId="77777777" w:rsidR="00225169" w:rsidRPr="0073430A" w:rsidRDefault="00225169" w:rsidP="00225169">
      <w:pPr>
        <w:numPr>
          <w:ilvl w:val="12"/>
          <w:numId w:val="0"/>
        </w:numPr>
        <w:ind w:right="-2"/>
        <w:rPr>
          <w:b/>
          <w:snapToGrid w:val="0"/>
          <w:szCs w:val="22"/>
          <w:lang w:eastAsia="en-US"/>
        </w:rPr>
      </w:pPr>
      <w:r>
        <w:rPr>
          <w:b/>
          <w:bCs/>
          <w:snapToGrid w:val="0"/>
          <w:szCs w:val="22"/>
          <w:lang w:eastAsia="en-US"/>
        </w:rPr>
        <w:t>MOXICEF</w:t>
      </w:r>
      <w:r w:rsidRPr="0073430A">
        <w:rPr>
          <w:b/>
          <w:bCs/>
          <w:snapToGrid w:val="0"/>
          <w:szCs w:val="22"/>
          <w:lang w:eastAsia="en-US"/>
        </w:rPr>
        <w:t xml:space="preserve"> išvaizda ir kiekis pakuotėje</w:t>
      </w:r>
    </w:p>
    <w:p w14:paraId="3CB1CCB2" w14:textId="77777777" w:rsidR="00225169" w:rsidRDefault="00225169" w:rsidP="00225169">
      <w:pPr>
        <w:numPr>
          <w:ilvl w:val="12"/>
          <w:numId w:val="0"/>
        </w:numPr>
        <w:ind w:right="-2"/>
        <w:rPr>
          <w:bCs/>
          <w:snapToGrid w:val="0"/>
          <w:szCs w:val="22"/>
          <w:lang w:eastAsia="en-US"/>
        </w:rPr>
      </w:pPr>
      <w:r w:rsidRPr="007A4E9D">
        <w:rPr>
          <w:bCs/>
          <w:szCs w:val="22"/>
          <w:lang w:eastAsia="en-US"/>
        </w:rPr>
        <w:t xml:space="preserve">Balti arba </w:t>
      </w:r>
      <w:r>
        <w:rPr>
          <w:bCs/>
          <w:szCs w:val="22"/>
          <w:lang w:eastAsia="en-US"/>
        </w:rPr>
        <w:t>šiek tiek gelsvi</w:t>
      </w:r>
      <w:r w:rsidRPr="007A4E9D">
        <w:rPr>
          <w:bCs/>
          <w:szCs w:val="22"/>
          <w:lang w:eastAsia="en-US"/>
        </w:rPr>
        <w:t xml:space="preserve"> milteliai</w:t>
      </w:r>
      <w:r>
        <w:rPr>
          <w:bCs/>
          <w:szCs w:val="22"/>
          <w:lang w:eastAsia="en-US"/>
        </w:rPr>
        <w:t xml:space="preserve"> skaidraus stiklo flakonuose,</w:t>
      </w:r>
      <w:r w:rsidRPr="00E56D0A">
        <w:rPr>
          <w:szCs w:val="22"/>
          <w:lang w:eastAsia="en-US"/>
        </w:rPr>
        <w:t xml:space="preserve"> </w:t>
      </w:r>
      <w:r>
        <w:rPr>
          <w:szCs w:val="22"/>
          <w:lang w:eastAsia="en-US"/>
        </w:rPr>
        <w:t>užkimštuose</w:t>
      </w:r>
      <w:r w:rsidRPr="0073430A">
        <w:rPr>
          <w:szCs w:val="22"/>
          <w:lang w:eastAsia="en-US"/>
        </w:rPr>
        <w:t xml:space="preserve"> bromobutilo gumos kamšči</w:t>
      </w:r>
      <w:r>
        <w:rPr>
          <w:szCs w:val="22"/>
          <w:lang w:eastAsia="en-US"/>
        </w:rPr>
        <w:t>u, kuris užsandarintas</w:t>
      </w:r>
      <w:r w:rsidRPr="0073430A">
        <w:rPr>
          <w:szCs w:val="22"/>
          <w:lang w:eastAsia="en-US"/>
        </w:rPr>
        <w:t xml:space="preserve"> </w:t>
      </w:r>
      <w:r>
        <w:rPr>
          <w:szCs w:val="22"/>
          <w:lang w:eastAsia="en-US"/>
        </w:rPr>
        <w:t>aliuminio</w:t>
      </w:r>
      <w:r w:rsidRPr="0073430A">
        <w:rPr>
          <w:szCs w:val="22"/>
          <w:lang w:eastAsia="en-US"/>
        </w:rPr>
        <w:t xml:space="preserve"> dangteli</w:t>
      </w:r>
      <w:r>
        <w:rPr>
          <w:szCs w:val="22"/>
          <w:lang w:eastAsia="en-US"/>
        </w:rPr>
        <w:t>u.</w:t>
      </w:r>
    </w:p>
    <w:p w14:paraId="0C068A4E" w14:textId="77777777" w:rsidR="00225169" w:rsidRDefault="00225169" w:rsidP="00225169">
      <w:pPr>
        <w:numPr>
          <w:ilvl w:val="12"/>
          <w:numId w:val="0"/>
        </w:numPr>
        <w:ind w:right="-2"/>
        <w:rPr>
          <w:bCs/>
          <w:snapToGrid w:val="0"/>
          <w:szCs w:val="22"/>
          <w:lang w:eastAsia="en-US"/>
        </w:rPr>
      </w:pPr>
      <w:r>
        <w:rPr>
          <w:bCs/>
          <w:snapToGrid w:val="0"/>
          <w:szCs w:val="22"/>
          <w:lang w:eastAsia="en-US"/>
        </w:rPr>
        <w:t>Flakonai tiekiami</w:t>
      </w:r>
      <w:r w:rsidRPr="0073430A">
        <w:rPr>
          <w:bCs/>
          <w:snapToGrid w:val="0"/>
          <w:szCs w:val="22"/>
          <w:lang w:eastAsia="en-US"/>
        </w:rPr>
        <w:t xml:space="preserve"> </w:t>
      </w:r>
      <w:r>
        <w:rPr>
          <w:bCs/>
          <w:snapToGrid w:val="0"/>
          <w:szCs w:val="22"/>
          <w:lang w:eastAsia="en-US"/>
        </w:rPr>
        <w:t xml:space="preserve">kartono dėžutėmis, kurių kiekvienoje yra </w:t>
      </w:r>
      <w:r w:rsidRPr="0073430A">
        <w:rPr>
          <w:snapToGrid w:val="0"/>
          <w:szCs w:val="22"/>
          <w:lang w:eastAsia="en-US"/>
        </w:rPr>
        <w:t>1, 10</w:t>
      </w:r>
      <w:r>
        <w:rPr>
          <w:snapToGrid w:val="0"/>
          <w:szCs w:val="22"/>
          <w:lang w:eastAsia="en-US"/>
        </w:rPr>
        <w:t>, 50</w:t>
      </w:r>
      <w:r w:rsidRPr="0073430A">
        <w:rPr>
          <w:snapToGrid w:val="0"/>
          <w:szCs w:val="22"/>
          <w:lang w:eastAsia="en-US"/>
        </w:rPr>
        <w:t xml:space="preserve"> </w:t>
      </w:r>
      <w:r>
        <w:rPr>
          <w:snapToGrid w:val="0"/>
          <w:szCs w:val="22"/>
          <w:lang w:eastAsia="en-US"/>
        </w:rPr>
        <w:t>arba 100</w:t>
      </w:r>
      <w:r w:rsidRPr="0073430A">
        <w:rPr>
          <w:bCs/>
          <w:snapToGrid w:val="0"/>
          <w:szCs w:val="22"/>
          <w:lang w:eastAsia="en-US"/>
        </w:rPr>
        <w:t xml:space="preserve"> flakonų</w:t>
      </w:r>
      <w:r>
        <w:rPr>
          <w:bCs/>
          <w:snapToGrid w:val="0"/>
          <w:szCs w:val="22"/>
          <w:lang w:eastAsia="en-US"/>
        </w:rPr>
        <w:t>.</w:t>
      </w:r>
    </w:p>
    <w:p w14:paraId="71F48A4E" w14:textId="77777777" w:rsidR="00225169" w:rsidRDefault="00225169" w:rsidP="00225169">
      <w:pPr>
        <w:numPr>
          <w:ilvl w:val="12"/>
          <w:numId w:val="0"/>
        </w:numPr>
        <w:ind w:right="-2"/>
        <w:rPr>
          <w:snapToGrid w:val="0"/>
          <w:szCs w:val="22"/>
          <w:lang w:eastAsia="en-US"/>
        </w:rPr>
      </w:pPr>
      <w:r>
        <w:rPr>
          <w:snapToGrid w:val="0"/>
          <w:szCs w:val="22"/>
          <w:lang w:eastAsia="en-US"/>
        </w:rPr>
        <w:t>G</w:t>
      </w:r>
      <w:r w:rsidRPr="0073430A">
        <w:rPr>
          <w:snapToGrid w:val="0"/>
          <w:szCs w:val="22"/>
          <w:lang w:eastAsia="en-US"/>
        </w:rPr>
        <w:t>ali būti tiekiamos ne visų dydžių pakuotės.</w:t>
      </w:r>
    </w:p>
    <w:p w14:paraId="4D6AC679" w14:textId="77777777" w:rsidR="00225169" w:rsidRPr="00F6724D" w:rsidRDefault="00225169" w:rsidP="00225169">
      <w:pPr>
        <w:tabs>
          <w:tab w:val="left" w:pos="567"/>
        </w:tabs>
        <w:rPr>
          <w:noProof/>
          <w:u w:val="single"/>
        </w:rPr>
      </w:pPr>
    </w:p>
    <w:p w14:paraId="144CFEC7" w14:textId="77777777" w:rsidR="00225169" w:rsidRPr="00E56D0A" w:rsidRDefault="00225169" w:rsidP="00225169">
      <w:pPr>
        <w:spacing w:line="220" w:lineRule="exact"/>
        <w:rPr>
          <w:b/>
          <w:bCs/>
          <w:color w:val="000000"/>
          <w:szCs w:val="22"/>
          <w:lang w:eastAsia="en-US"/>
        </w:rPr>
      </w:pPr>
      <w:r w:rsidRPr="00E56D0A">
        <w:rPr>
          <w:b/>
          <w:bCs/>
          <w:color w:val="000000"/>
          <w:szCs w:val="22"/>
          <w:lang w:eastAsia="en-US"/>
        </w:rPr>
        <w:t>Registruotojas ir gamintoja</w:t>
      </w:r>
      <w:r>
        <w:rPr>
          <w:b/>
          <w:bCs/>
          <w:color w:val="000000"/>
          <w:szCs w:val="22"/>
          <w:lang w:eastAsia="en-US"/>
        </w:rPr>
        <w:t>s</w:t>
      </w:r>
    </w:p>
    <w:p w14:paraId="68D6E491" w14:textId="77777777" w:rsidR="00225169" w:rsidRPr="00E854CF" w:rsidRDefault="00225169" w:rsidP="00225169">
      <w:pPr>
        <w:rPr>
          <w:i/>
          <w:color w:val="000000"/>
          <w:szCs w:val="22"/>
          <w:lang w:eastAsia="en-US"/>
        </w:rPr>
      </w:pPr>
      <w:r w:rsidRPr="00E854CF">
        <w:rPr>
          <w:i/>
          <w:color w:val="000000"/>
          <w:szCs w:val="22"/>
          <w:lang w:eastAsia="en-US"/>
        </w:rPr>
        <w:t>Registruotojas</w:t>
      </w:r>
    </w:p>
    <w:p w14:paraId="170B8B6F" w14:textId="77777777" w:rsidR="00225169" w:rsidRPr="00E854CF" w:rsidRDefault="00225169" w:rsidP="00225169">
      <w:pPr>
        <w:rPr>
          <w:szCs w:val="22"/>
        </w:rPr>
      </w:pPr>
      <w:r w:rsidRPr="00E854CF">
        <w:rPr>
          <w:szCs w:val="22"/>
        </w:rPr>
        <w:t xml:space="preserve">Medochemie Ltd. </w:t>
      </w:r>
    </w:p>
    <w:p w14:paraId="30F0E55C" w14:textId="77777777" w:rsidR="00225169" w:rsidRPr="0065180D" w:rsidRDefault="00225169" w:rsidP="00225169">
      <w:pPr>
        <w:rPr>
          <w:szCs w:val="22"/>
        </w:rPr>
      </w:pPr>
      <w:r w:rsidRPr="0065180D">
        <w:rPr>
          <w:szCs w:val="22"/>
        </w:rPr>
        <w:t xml:space="preserve">1-10 Constantinoupoleos Street </w:t>
      </w:r>
    </w:p>
    <w:p w14:paraId="249BD191" w14:textId="77777777" w:rsidR="00225169" w:rsidRPr="0065180D" w:rsidRDefault="00225169" w:rsidP="00225169">
      <w:pPr>
        <w:rPr>
          <w:szCs w:val="22"/>
        </w:rPr>
      </w:pPr>
      <w:r w:rsidRPr="0065180D">
        <w:rPr>
          <w:szCs w:val="22"/>
        </w:rPr>
        <w:t xml:space="preserve">3011 Limassol </w:t>
      </w:r>
    </w:p>
    <w:p w14:paraId="08C364AC" w14:textId="77777777" w:rsidR="00225169" w:rsidRPr="0065180D" w:rsidRDefault="00225169" w:rsidP="00225169">
      <w:pPr>
        <w:rPr>
          <w:szCs w:val="22"/>
        </w:rPr>
      </w:pPr>
      <w:r w:rsidRPr="00E854CF">
        <w:rPr>
          <w:szCs w:val="22"/>
        </w:rPr>
        <w:t>Kipras</w:t>
      </w:r>
    </w:p>
    <w:p w14:paraId="4AF9C86A" w14:textId="77777777" w:rsidR="00225169" w:rsidRPr="0065180D" w:rsidRDefault="00225169" w:rsidP="00225169">
      <w:pPr>
        <w:overflowPunct w:val="0"/>
        <w:autoSpaceDE w:val="0"/>
        <w:autoSpaceDN w:val="0"/>
        <w:adjustRightInd w:val="0"/>
        <w:textAlignment w:val="baseline"/>
        <w:rPr>
          <w:noProof/>
          <w:szCs w:val="22"/>
          <w:lang w:eastAsia="x-none"/>
        </w:rPr>
      </w:pPr>
    </w:p>
    <w:p w14:paraId="6B8A719B" w14:textId="77777777" w:rsidR="00225169" w:rsidRPr="0065180D" w:rsidRDefault="00225169" w:rsidP="00225169">
      <w:pPr>
        <w:overflowPunct w:val="0"/>
        <w:autoSpaceDE w:val="0"/>
        <w:autoSpaceDN w:val="0"/>
        <w:adjustRightInd w:val="0"/>
        <w:textAlignment w:val="baseline"/>
        <w:rPr>
          <w:i/>
          <w:noProof/>
          <w:szCs w:val="22"/>
          <w:lang w:eastAsia="x-none"/>
        </w:rPr>
      </w:pPr>
      <w:r w:rsidRPr="0065180D">
        <w:rPr>
          <w:i/>
          <w:noProof/>
          <w:szCs w:val="22"/>
          <w:lang w:eastAsia="x-none"/>
        </w:rPr>
        <w:t>Gamintojas</w:t>
      </w:r>
    </w:p>
    <w:p w14:paraId="3935451D" w14:textId="77777777" w:rsidR="00225169" w:rsidRPr="00E854CF" w:rsidRDefault="00225169" w:rsidP="00225169">
      <w:pPr>
        <w:rPr>
          <w:color w:val="000000"/>
          <w:szCs w:val="22"/>
          <w:lang w:eastAsia="en-US"/>
        </w:rPr>
      </w:pPr>
      <w:r w:rsidRPr="00E854CF">
        <w:rPr>
          <w:color w:val="000000"/>
          <w:szCs w:val="22"/>
          <w:lang w:eastAsia="en-US"/>
        </w:rPr>
        <w:t>Medochemie Ltd.</w:t>
      </w:r>
    </w:p>
    <w:p w14:paraId="4BA9427A" w14:textId="77777777" w:rsidR="00225169" w:rsidRPr="0065180D" w:rsidRDefault="00225169" w:rsidP="00225169">
      <w:pPr>
        <w:overflowPunct w:val="0"/>
        <w:autoSpaceDE w:val="0"/>
        <w:autoSpaceDN w:val="0"/>
        <w:adjustRightInd w:val="0"/>
        <w:textAlignment w:val="baseline"/>
        <w:rPr>
          <w:noProof/>
          <w:szCs w:val="22"/>
          <w:lang w:eastAsia="x-none"/>
        </w:rPr>
      </w:pPr>
      <w:r w:rsidRPr="0065180D">
        <w:rPr>
          <w:noProof/>
          <w:szCs w:val="22"/>
          <w:lang w:eastAsia="x-none"/>
        </w:rPr>
        <w:t>Factory C: 2 Michael Erakleous street, Agios Athanassios</w:t>
      </w:r>
    </w:p>
    <w:p w14:paraId="37680D19" w14:textId="77777777" w:rsidR="00225169" w:rsidRPr="0065180D" w:rsidRDefault="00225169" w:rsidP="00225169">
      <w:pPr>
        <w:overflowPunct w:val="0"/>
        <w:autoSpaceDE w:val="0"/>
        <w:autoSpaceDN w:val="0"/>
        <w:adjustRightInd w:val="0"/>
        <w:textAlignment w:val="baseline"/>
        <w:rPr>
          <w:noProof/>
          <w:szCs w:val="22"/>
          <w:lang w:eastAsia="x-none"/>
        </w:rPr>
      </w:pPr>
      <w:r w:rsidRPr="0065180D">
        <w:rPr>
          <w:noProof/>
          <w:szCs w:val="22"/>
          <w:lang w:eastAsia="x-none"/>
        </w:rPr>
        <w:t>Industrial Area, Agios Athanassios</w:t>
      </w:r>
    </w:p>
    <w:p w14:paraId="2DCB5C90" w14:textId="77777777" w:rsidR="00225169" w:rsidRPr="00E854CF" w:rsidRDefault="00225169" w:rsidP="00225169">
      <w:pPr>
        <w:rPr>
          <w:color w:val="000000"/>
          <w:szCs w:val="22"/>
          <w:lang w:eastAsia="en-US"/>
        </w:rPr>
      </w:pPr>
      <w:r w:rsidRPr="00E854CF">
        <w:rPr>
          <w:color w:val="000000"/>
          <w:szCs w:val="22"/>
          <w:lang w:eastAsia="en-US"/>
        </w:rPr>
        <w:t xml:space="preserve">4101, Limassol </w:t>
      </w:r>
    </w:p>
    <w:p w14:paraId="6DAACA0A" w14:textId="77777777" w:rsidR="00225169" w:rsidRPr="00E854CF" w:rsidRDefault="00225169" w:rsidP="00225169">
      <w:pPr>
        <w:rPr>
          <w:color w:val="000000"/>
          <w:szCs w:val="22"/>
          <w:lang w:eastAsia="en-US"/>
        </w:rPr>
      </w:pPr>
      <w:r w:rsidRPr="00E854CF">
        <w:rPr>
          <w:color w:val="000000"/>
          <w:szCs w:val="22"/>
          <w:lang w:eastAsia="en-US"/>
        </w:rPr>
        <w:t>Kipras</w:t>
      </w:r>
    </w:p>
    <w:p w14:paraId="4C15D7A5" w14:textId="77777777" w:rsidR="00225169" w:rsidRPr="0065180D" w:rsidRDefault="00225169" w:rsidP="00225169">
      <w:pPr>
        <w:overflowPunct w:val="0"/>
        <w:autoSpaceDE w:val="0"/>
        <w:autoSpaceDN w:val="0"/>
        <w:adjustRightInd w:val="0"/>
        <w:textAlignment w:val="baseline"/>
        <w:rPr>
          <w:noProof/>
          <w:szCs w:val="22"/>
          <w:lang w:eastAsia="x-none"/>
        </w:rPr>
      </w:pPr>
    </w:p>
    <w:p w14:paraId="7CFEB213" w14:textId="77777777" w:rsidR="00225169" w:rsidRPr="00E56D0A" w:rsidRDefault="00225169" w:rsidP="00225169">
      <w:pPr>
        <w:rPr>
          <w:color w:val="000000"/>
          <w:szCs w:val="22"/>
          <w:lang w:eastAsia="en-US"/>
        </w:rPr>
      </w:pPr>
      <w:r w:rsidRPr="00E56D0A">
        <w:rPr>
          <w:color w:val="000000"/>
          <w:szCs w:val="22"/>
          <w:lang w:eastAsia="en-US"/>
        </w:rPr>
        <w:t>Jeigu apie šį vaistą norite sužinoti daugiau, kreipkitės į vietinį registruotojo atstovą.</w:t>
      </w:r>
    </w:p>
    <w:p w14:paraId="52027AA3" w14:textId="77777777" w:rsidR="00225169" w:rsidRPr="00E56D0A" w:rsidRDefault="00225169" w:rsidP="00225169">
      <w:pPr>
        <w:rPr>
          <w:color w:val="000000"/>
          <w:szCs w:val="22"/>
          <w:lang w:eastAsia="en-US"/>
        </w:rPr>
      </w:pPr>
    </w:p>
    <w:tbl>
      <w:tblPr>
        <w:tblW w:w="4678" w:type="dxa"/>
        <w:tblInd w:w="-34" w:type="dxa"/>
        <w:tblLayout w:type="fixed"/>
        <w:tblLook w:val="0000" w:firstRow="0" w:lastRow="0" w:firstColumn="0" w:lastColumn="0" w:noHBand="0" w:noVBand="0"/>
      </w:tblPr>
      <w:tblGrid>
        <w:gridCol w:w="4678"/>
      </w:tblGrid>
      <w:tr w:rsidR="00225169" w:rsidRPr="00E56D0A" w14:paraId="0F586F9F" w14:textId="77777777" w:rsidTr="009D02BC">
        <w:tc>
          <w:tcPr>
            <w:tcW w:w="4678" w:type="dxa"/>
          </w:tcPr>
          <w:p w14:paraId="4427A33F" w14:textId="77777777" w:rsidR="00225169" w:rsidRDefault="00225169" w:rsidP="009D02BC">
            <w:pPr>
              <w:rPr>
                <w:szCs w:val="22"/>
              </w:rPr>
            </w:pPr>
            <w:r w:rsidRPr="00F6724D">
              <w:rPr>
                <w:szCs w:val="22"/>
              </w:rPr>
              <w:t xml:space="preserve">UAB “Medochemie Lithuania” </w:t>
            </w:r>
          </w:p>
          <w:p w14:paraId="3FAE6E2B" w14:textId="77777777" w:rsidR="00225169" w:rsidRDefault="00225169" w:rsidP="009D02BC">
            <w:pPr>
              <w:rPr>
                <w:szCs w:val="22"/>
              </w:rPr>
            </w:pPr>
            <w:r w:rsidRPr="00F6724D">
              <w:rPr>
                <w:szCs w:val="22"/>
              </w:rPr>
              <w:t xml:space="preserve">Gintaro 9-36 </w:t>
            </w:r>
          </w:p>
          <w:p w14:paraId="21C55000" w14:textId="77777777" w:rsidR="00225169" w:rsidRPr="00F6724D" w:rsidRDefault="00225169" w:rsidP="009D02BC">
            <w:pPr>
              <w:rPr>
                <w:szCs w:val="22"/>
              </w:rPr>
            </w:pPr>
            <w:r w:rsidRPr="00F6724D">
              <w:rPr>
                <w:szCs w:val="22"/>
              </w:rPr>
              <w:t>Kaunas LT- 47198</w:t>
            </w:r>
          </w:p>
          <w:p w14:paraId="299AC474" w14:textId="77777777" w:rsidR="00225169" w:rsidRPr="00F6724D" w:rsidRDefault="00225169" w:rsidP="009D02BC">
            <w:pPr>
              <w:rPr>
                <w:szCs w:val="22"/>
              </w:rPr>
            </w:pPr>
            <w:r w:rsidRPr="00F6724D">
              <w:rPr>
                <w:szCs w:val="22"/>
              </w:rPr>
              <w:t>Tel. +370 37 338358</w:t>
            </w:r>
          </w:p>
          <w:p w14:paraId="316F4F50" w14:textId="77777777" w:rsidR="00225169" w:rsidRPr="00F6724D" w:rsidRDefault="00225169" w:rsidP="009D02BC">
            <w:pPr>
              <w:rPr>
                <w:szCs w:val="22"/>
              </w:rPr>
            </w:pPr>
            <w:r w:rsidRPr="00F6724D">
              <w:rPr>
                <w:szCs w:val="22"/>
              </w:rPr>
              <w:t>el. paštas: lithuania@medochemie.com</w:t>
            </w:r>
          </w:p>
          <w:p w14:paraId="16427A3F" w14:textId="77777777" w:rsidR="00225169" w:rsidRPr="00E56D0A" w:rsidRDefault="00225169" w:rsidP="009D02BC">
            <w:pPr>
              <w:rPr>
                <w:color w:val="000000"/>
                <w:szCs w:val="22"/>
                <w:lang w:eastAsia="en-US"/>
              </w:rPr>
            </w:pPr>
          </w:p>
        </w:tc>
      </w:tr>
    </w:tbl>
    <w:p w14:paraId="4EBEEB19" w14:textId="77777777" w:rsidR="00225169" w:rsidRPr="007A2065" w:rsidRDefault="00225169" w:rsidP="00225169">
      <w:pPr>
        <w:tabs>
          <w:tab w:val="left" w:pos="567"/>
        </w:tabs>
        <w:overflowPunct w:val="0"/>
        <w:autoSpaceDE w:val="0"/>
        <w:autoSpaceDN w:val="0"/>
        <w:adjustRightInd w:val="0"/>
        <w:spacing w:after="120"/>
        <w:textAlignment w:val="baseline"/>
        <w:rPr>
          <w:iCs/>
          <w:noProof/>
          <w:szCs w:val="22"/>
          <w:lang w:eastAsia="en-US"/>
        </w:rPr>
      </w:pPr>
      <w:r w:rsidRPr="007A2065">
        <w:rPr>
          <w:rFonts w:ascii="TimesLT" w:hAnsi="TimesLT"/>
          <w:b/>
          <w:noProof/>
          <w:szCs w:val="22"/>
          <w:lang w:eastAsia="en-US"/>
        </w:rPr>
        <w:t xml:space="preserve">Šis vaistas </w:t>
      </w:r>
      <w:r w:rsidRPr="009019B5">
        <w:rPr>
          <w:b/>
          <w:snapToGrid w:val="0"/>
          <w:lang w:eastAsia="en-US"/>
        </w:rPr>
        <w:t>Europos ekonominės erdvės</w:t>
      </w:r>
      <w:r w:rsidRPr="003D0E88">
        <w:rPr>
          <w:b/>
        </w:rPr>
        <w:t xml:space="preserve"> </w:t>
      </w:r>
      <w:r w:rsidRPr="007A2065">
        <w:rPr>
          <w:rFonts w:ascii="TimesLT" w:hAnsi="TimesLT"/>
          <w:b/>
          <w:noProof/>
          <w:szCs w:val="22"/>
          <w:lang w:eastAsia="en-US"/>
        </w:rPr>
        <w:t>valstybėse narėse registruotas tokiais pavadinimais:</w:t>
      </w:r>
    </w:p>
    <w:tbl>
      <w:tblPr>
        <w:tblW w:w="0" w:type="auto"/>
        <w:tblLook w:val="01E0" w:firstRow="1" w:lastRow="1" w:firstColumn="1" w:lastColumn="1" w:noHBand="0" w:noVBand="0"/>
      </w:tblPr>
      <w:tblGrid>
        <w:gridCol w:w="1573"/>
        <w:gridCol w:w="6473"/>
      </w:tblGrid>
      <w:tr w:rsidR="00225169" w:rsidRPr="007A2065" w14:paraId="1CC0A46B" w14:textId="77777777" w:rsidTr="009D02BC">
        <w:tc>
          <w:tcPr>
            <w:tcW w:w="1573" w:type="dxa"/>
          </w:tcPr>
          <w:p w14:paraId="0D4DEABD" w14:textId="77777777" w:rsidR="00225169" w:rsidRPr="007A2065" w:rsidRDefault="00225169" w:rsidP="009D02BC">
            <w:pPr>
              <w:tabs>
                <w:tab w:val="left" w:pos="567"/>
              </w:tabs>
              <w:overflowPunct w:val="0"/>
              <w:autoSpaceDE w:val="0"/>
              <w:autoSpaceDN w:val="0"/>
              <w:adjustRightInd w:val="0"/>
              <w:textAlignment w:val="baseline"/>
              <w:rPr>
                <w:iCs/>
                <w:noProof/>
                <w:sz w:val="24"/>
                <w:szCs w:val="22"/>
                <w:lang w:eastAsia="en-US"/>
              </w:rPr>
            </w:pPr>
            <w:r>
              <w:rPr>
                <w:iCs/>
                <w:noProof/>
                <w:szCs w:val="22"/>
                <w:lang w:eastAsia="en-US"/>
              </w:rPr>
              <w:t>Portugalija</w:t>
            </w:r>
          </w:p>
        </w:tc>
        <w:tc>
          <w:tcPr>
            <w:tcW w:w="6473" w:type="dxa"/>
          </w:tcPr>
          <w:p w14:paraId="0133012C" w14:textId="77777777" w:rsidR="00225169" w:rsidRPr="007A2065" w:rsidRDefault="00225169" w:rsidP="009D02BC">
            <w:pPr>
              <w:tabs>
                <w:tab w:val="left" w:pos="567"/>
              </w:tabs>
              <w:overflowPunct w:val="0"/>
              <w:autoSpaceDE w:val="0"/>
              <w:autoSpaceDN w:val="0"/>
              <w:adjustRightInd w:val="0"/>
              <w:textAlignment w:val="baseline"/>
              <w:rPr>
                <w:iCs/>
                <w:noProof/>
                <w:sz w:val="24"/>
                <w:szCs w:val="22"/>
                <w:lang w:eastAsia="en-US"/>
              </w:rPr>
            </w:pPr>
            <w:r w:rsidRPr="007A2065">
              <w:rPr>
                <w:iCs/>
                <w:noProof/>
                <w:szCs w:val="22"/>
                <w:lang w:eastAsia="en-US"/>
              </w:rPr>
              <w:t>FOTAXIL</w:t>
            </w:r>
          </w:p>
        </w:tc>
      </w:tr>
      <w:tr w:rsidR="00225169" w:rsidRPr="007A2065" w14:paraId="3070614A" w14:textId="77777777" w:rsidTr="009D02BC">
        <w:tc>
          <w:tcPr>
            <w:tcW w:w="1573" w:type="dxa"/>
          </w:tcPr>
          <w:p w14:paraId="25704F87" w14:textId="77777777" w:rsidR="00225169" w:rsidRPr="007A2065" w:rsidRDefault="00225169" w:rsidP="009D02BC">
            <w:pPr>
              <w:tabs>
                <w:tab w:val="left" w:pos="567"/>
              </w:tabs>
              <w:overflowPunct w:val="0"/>
              <w:autoSpaceDE w:val="0"/>
              <w:autoSpaceDN w:val="0"/>
              <w:adjustRightInd w:val="0"/>
              <w:textAlignment w:val="baseline"/>
              <w:rPr>
                <w:iCs/>
                <w:noProof/>
                <w:sz w:val="24"/>
                <w:szCs w:val="22"/>
                <w:lang w:eastAsia="en-US"/>
              </w:rPr>
            </w:pPr>
            <w:r>
              <w:rPr>
                <w:iCs/>
                <w:noProof/>
                <w:szCs w:val="22"/>
                <w:lang w:eastAsia="en-US"/>
              </w:rPr>
              <w:t>Bulgarija</w:t>
            </w:r>
          </w:p>
        </w:tc>
        <w:tc>
          <w:tcPr>
            <w:tcW w:w="6473" w:type="dxa"/>
          </w:tcPr>
          <w:p w14:paraId="60A7A4ED" w14:textId="77777777" w:rsidR="00225169" w:rsidRPr="007A2065" w:rsidRDefault="00225169" w:rsidP="009D02BC">
            <w:pPr>
              <w:tabs>
                <w:tab w:val="left" w:pos="567"/>
              </w:tabs>
              <w:overflowPunct w:val="0"/>
              <w:autoSpaceDE w:val="0"/>
              <w:autoSpaceDN w:val="0"/>
              <w:adjustRightInd w:val="0"/>
              <w:textAlignment w:val="baseline"/>
              <w:rPr>
                <w:iCs/>
                <w:noProof/>
                <w:szCs w:val="22"/>
                <w:lang w:eastAsia="en-US"/>
              </w:rPr>
            </w:pPr>
            <w:r>
              <w:rPr>
                <w:szCs w:val="22"/>
                <w:lang w:val="bg-BG"/>
              </w:rPr>
              <w:t>Валоран</w:t>
            </w:r>
            <w:r w:rsidRPr="007A2065">
              <w:rPr>
                <w:iCs/>
                <w:noProof/>
                <w:szCs w:val="22"/>
                <w:lang w:eastAsia="en-US"/>
              </w:rPr>
              <w:t xml:space="preserve"> 1g прах за инжекционен/инфузионен разтвор</w:t>
            </w:r>
          </w:p>
          <w:p w14:paraId="1A6F071B" w14:textId="77777777" w:rsidR="00225169" w:rsidRPr="007A2065" w:rsidRDefault="00225169" w:rsidP="009D02BC">
            <w:pPr>
              <w:tabs>
                <w:tab w:val="left" w:pos="567"/>
              </w:tabs>
              <w:overflowPunct w:val="0"/>
              <w:autoSpaceDE w:val="0"/>
              <w:autoSpaceDN w:val="0"/>
              <w:adjustRightInd w:val="0"/>
              <w:textAlignment w:val="baseline"/>
              <w:rPr>
                <w:iCs/>
                <w:noProof/>
                <w:sz w:val="24"/>
                <w:szCs w:val="22"/>
                <w:lang w:eastAsia="en-US"/>
              </w:rPr>
            </w:pPr>
            <w:r>
              <w:rPr>
                <w:szCs w:val="22"/>
                <w:lang w:val="bg-BG"/>
              </w:rPr>
              <w:t>Валоран</w:t>
            </w:r>
            <w:r w:rsidRPr="007A2065">
              <w:rPr>
                <w:iCs/>
                <w:noProof/>
                <w:szCs w:val="22"/>
                <w:lang w:eastAsia="en-US"/>
              </w:rPr>
              <w:t xml:space="preserve"> 2g прах за инжекционен/инфузионен разтвор</w:t>
            </w:r>
          </w:p>
        </w:tc>
      </w:tr>
      <w:tr w:rsidR="00225169" w:rsidRPr="007A2065" w14:paraId="1D16E547" w14:textId="77777777" w:rsidTr="009D02BC">
        <w:tc>
          <w:tcPr>
            <w:tcW w:w="1573" w:type="dxa"/>
          </w:tcPr>
          <w:p w14:paraId="62511C7D" w14:textId="77777777" w:rsidR="00225169" w:rsidRPr="007A2065" w:rsidRDefault="00225169" w:rsidP="009D02BC">
            <w:pPr>
              <w:tabs>
                <w:tab w:val="left" w:pos="567"/>
              </w:tabs>
              <w:overflowPunct w:val="0"/>
              <w:autoSpaceDE w:val="0"/>
              <w:autoSpaceDN w:val="0"/>
              <w:adjustRightInd w:val="0"/>
              <w:textAlignment w:val="baseline"/>
              <w:rPr>
                <w:iCs/>
                <w:noProof/>
                <w:sz w:val="24"/>
                <w:szCs w:val="22"/>
                <w:lang w:eastAsia="en-US"/>
              </w:rPr>
            </w:pPr>
            <w:r>
              <w:rPr>
                <w:iCs/>
                <w:noProof/>
                <w:szCs w:val="22"/>
                <w:lang w:eastAsia="en-US"/>
              </w:rPr>
              <w:t>Latvija</w:t>
            </w:r>
          </w:p>
        </w:tc>
        <w:tc>
          <w:tcPr>
            <w:tcW w:w="6473" w:type="dxa"/>
          </w:tcPr>
          <w:p w14:paraId="5CBEC19F" w14:textId="77777777" w:rsidR="00225169" w:rsidRPr="007A2065" w:rsidRDefault="00225169" w:rsidP="009D02BC">
            <w:pPr>
              <w:tabs>
                <w:tab w:val="left" w:pos="567"/>
              </w:tabs>
              <w:overflowPunct w:val="0"/>
              <w:autoSpaceDE w:val="0"/>
              <w:autoSpaceDN w:val="0"/>
              <w:adjustRightInd w:val="0"/>
              <w:textAlignment w:val="baseline"/>
              <w:rPr>
                <w:iCs/>
                <w:noProof/>
                <w:sz w:val="24"/>
                <w:szCs w:val="22"/>
                <w:lang w:eastAsia="en-US"/>
              </w:rPr>
            </w:pPr>
            <w:r>
              <w:rPr>
                <w:iCs/>
                <w:noProof/>
                <w:szCs w:val="22"/>
                <w:lang w:eastAsia="en-US"/>
              </w:rPr>
              <w:t>Valoran</w:t>
            </w:r>
            <w:r w:rsidRPr="007A2065">
              <w:rPr>
                <w:iCs/>
                <w:noProof/>
                <w:szCs w:val="22"/>
                <w:lang w:eastAsia="en-US"/>
              </w:rPr>
              <w:t xml:space="preserve"> 2g pulveris injekciju/ infūziju šķīduma pagatavošanai</w:t>
            </w:r>
          </w:p>
        </w:tc>
      </w:tr>
      <w:tr w:rsidR="00225169" w:rsidRPr="007A2065" w14:paraId="535F2BC9" w14:textId="77777777" w:rsidTr="009D02BC">
        <w:tc>
          <w:tcPr>
            <w:tcW w:w="1573" w:type="dxa"/>
          </w:tcPr>
          <w:p w14:paraId="12669995" w14:textId="77777777" w:rsidR="00225169" w:rsidRPr="007A2065" w:rsidRDefault="00225169" w:rsidP="009D02BC">
            <w:pPr>
              <w:tabs>
                <w:tab w:val="left" w:pos="567"/>
              </w:tabs>
              <w:overflowPunct w:val="0"/>
              <w:autoSpaceDE w:val="0"/>
              <w:autoSpaceDN w:val="0"/>
              <w:adjustRightInd w:val="0"/>
              <w:textAlignment w:val="baseline"/>
              <w:rPr>
                <w:iCs/>
                <w:noProof/>
                <w:sz w:val="24"/>
                <w:szCs w:val="22"/>
                <w:lang w:eastAsia="en-US"/>
              </w:rPr>
            </w:pPr>
            <w:r w:rsidRPr="007A2065">
              <w:rPr>
                <w:iCs/>
                <w:noProof/>
                <w:szCs w:val="22"/>
                <w:lang w:eastAsia="en-US"/>
              </w:rPr>
              <w:t>Lietuva</w:t>
            </w:r>
          </w:p>
        </w:tc>
        <w:tc>
          <w:tcPr>
            <w:tcW w:w="6473" w:type="dxa"/>
          </w:tcPr>
          <w:p w14:paraId="051E92DE" w14:textId="77777777" w:rsidR="00225169" w:rsidRPr="007A2065" w:rsidRDefault="00225169" w:rsidP="009D02BC">
            <w:pPr>
              <w:tabs>
                <w:tab w:val="left" w:pos="567"/>
              </w:tabs>
              <w:overflowPunct w:val="0"/>
              <w:autoSpaceDE w:val="0"/>
              <w:autoSpaceDN w:val="0"/>
              <w:adjustRightInd w:val="0"/>
              <w:textAlignment w:val="baseline"/>
              <w:rPr>
                <w:iCs/>
                <w:noProof/>
                <w:szCs w:val="22"/>
                <w:lang w:eastAsia="en-US"/>
              </w:rPr>
            </w:pPr>
            <w:r w:rsidRPr="007A2065">
              <w:rPr>
                <w:iCs/>
                <w:noProof/>
                <w:szCs w:val="22"/>
                <w:lang w:eastAsia="en-US"/>
              </w:rPr>
              <w:t>MOXICEF 1</w:t>
            </w:r>
            <w:r>
              <w:rPr>
                <w:iCs/>
                <w:noProof/>
                <w:szCs w:val="22"/>
                <w:lang w:eastAsia="en-US"/>
              </w:rPr>
              <w:t> </w:t>
            </w:r>
            <w:r w:rsidRPr="007A2065">
              <w:rPr>
                <w:iCs/>
                <w:noProof/>
                <w:szCs w:val="22"/>
                <w:lang w:eastAsia="en-US"/>
              </w:rPr>
              <w:t>g milteliai injekciniam ar infuziniam tirpalui</w:t>
            </w:r>
          </w:p>
          <w:p w14:paraId="00F508CC" w14:textId="77777777" w:rsidR="00225169" w:rsidRPr="007A2065" w:rsidRDefault="00225169" w:rsidP="009D02BC">
            <w:pPr>
              <w:tabs>
                <w:tab w:val="left" w:pos="567"/>
              </w:tabs>
              <w:overflowPunct w:val="0"/>
              <w:autoSpaceDE w:val="0"/>
              <w:autoSpaceDN w:val="0"/>
              <w:adjustRightInd w:val="0"/>
              <w:textAlignment w:val="baseline"/>
              <w:rPr>
                <w:iCs/>
                <w:noProof/>
                <w:sz w:val="24"/>
                <w:szCs w:val="22"/>
                <w:lang w:eastAsia="en-US"/>
              </w:rPr>
            </w:pPr>
            <w:r w:rsidRPr="007A2065">
              <w:rPr>
                <w:iCs/>
                <w:noProof/>
                <w:szCs w:val="22"/>
                <w:lang w:eastAsia="en-US"/>
              </w:rPr>
              <w:t>MOXICEF 2</w:t>
            </w:r>
            <w:r>
              <w:rPr>
                <w:iCs/>
                <w:noProof/>
                <w:szCs w:val="22"/>
                <w:lang w:eastAsia="en-US"/>
              </w:rPr>
              <w:t> </w:t>
            </w:r>
            <w:r w:rsidRPr="007A2065">
              <w:rPr>
                <w:iCs/>
                <w:noProof/>
                <w:szCs w:val="22"/>
                <w:lang w:eastAsia="en-US"/>
              </w:rPr>
              <w:t>g milteliai injekciniam ar infuziniam tirpalui</w:t>
            </w:r>
          </w:p>
        </w:tc>
      </w:tr>
      <w:tr w:rsidR="00225169" w:rsidRPr="007A2065" w14:paraId="5320F893" w14:textId="77777777" w:rsidTr="009D02BC">
        <w:tc>
          <w:tcPr>
            <w:tcW w:w="1573" w:type="dxa"/>
          </w:tcPr>
          <w:p w14:paraId="051FA846" w14:textId="77777777" w:rsidR="00225169" w:rsidRPr="007A2065" w:rsidRDefault="00225169" w:rsidP="009D02BC">
            <w:pPr>
              <w:tabs>
                <w:tab w:val="left" w:pos="567"/>
              </w:tabs>
              <w:overflowPunct w:val="0"/>
              <w:autoSpaceDE w:val="0"/>
              <w:autoSpaceDN w:val="0"/>
              <w:adjustRightInd w:val="0"/>
              <w:textAlignment w:val="baseline"/>
              <w:rPr>
                <w:iCs/>
                <w:noProof/>
                <w:sz w:val="24"/>
                <w:szCs w:val="22"/>
                <w:lang w:eastAsia="en-US"/>
              </w:rPr>
            </w:pPr>
            <w:r w:rsidRPr="007A2065">
              <w:rPr>
                <w:iCs/>
                <w:noProof/>
                <w:szCs w:val="22"/>
                <w:lang w:eastAsia="en-US"/>
              </w:rPr>
              <w:t>Malta</w:t>
            </w:r>
          </w:p>
        </w:tc>
        <w:tc>
          <w:tcPr>
            <w:tcW w:w="6473" w:type="dxa"/>
          </w:tcPr>
          <w:p w14:paraId="2A8733BD" w14:textId="77777777" w:rsidR="00225169" w:rsidRPr="007A2065" w:rsidRDefault="00225169" w:rsidP="009D02BC">
            <w:pPr>
              <w:tabs>
                <w:tab w:val="left" w:pos="567"/>
              </w:tabs>
              <w:overflowPunct w:val="0"/>
              <w:autoSpaceDE w:val="0"/>
              <w:autoSpaceDN w:val="0"/>
              <w:adjustRightInd w:val="0"/>
              <w:textAlignment w:val="baseline"/>
              <w:rPr>
                <w:iCs/>
                <w:noProof/>
                <w:szCs w:val="22"/>
                <w:lang w:eastAsia="en-US"/>
              </w:rPr>
            </w:pPr>
            <w:r>
              <w:rPr>
                <w:iCs/>
                <w:noProof/>
                <w:szCs w:val="22"/>
                <w:lang w:eastAsia="en-US"/>
              </w:rPr>
              <w:t>Valoran</w:t>
            </w:r>
            <w:r w:rsidRPr="007A2065">
              <w:rPr>
                <w:iCs/>
                <w:noProof/>
                <w:szCs w:val="22"/>
                <w:lang w:eastAsia="en-US"/>
              </w:rPr>
              <w:t xml:space="preserve"> 1g powder for solution for injection/infusion</w:t>
            </w:r>
          </w:p>
          <w:p w14:paraId="1FD896E1" w14:textId="77777777" w:rsidR="00225169" w:rsidRPr="007A2065" w:rsidRDefault="00225169" w:rsidP="009D02BC">
            <w:pPr>
              <w:tabs>
                <w:tab w:val="left" w:pos="567"/>
              </w:tabs>
              <w:overflowPunct w:val="0"/>
              <w:autoSpaceDE w:val="0"/>
              <w:autoSpaceDN w:val="0"/>
              <w:adjustRightInd w:val="0"/>
              <w:textAlignment w:val="baseline"/>
              <w:rPr>
                <w:iCs/>
                <w:noProof/>
                <w:sz w:val="24"/>
                <w:szCs w:val="22"/>
                <w:lang w:eastAsia="en-US"/>
              </w:rPr>
            </w:pPr>
            <w:r>
              <w:rPr>
                <w:iCs/>
                <w:noProof/>
                <w:szCs w:val="22"/>
                <w:lang w:eastAsia="en-US"/>
              </w:rPr>
              <w:t>Valoran</w:t>
            </w:r>
            <w:r w:rsidRPr="007A2065">
              <w:rPr>
                <w:iCs/>
                <w:noProof/>
                <w:szCs w:val="22"/>
                <w:lang w:eastAsia="en-US"/>
              </w:rPr>
              <w:t xml:space="preserve"> 2g powder for solution for injection/infusion</w:t>
            </w:r>
          </w:p>
        </w:tc>
      </w:tr>
      <w:tr w:rsidR="00225169" w:rsidRPr="007A2065" w14:paraId="75344C3E" w14:textId="77777777" w:rsidTr="009D02BC">
        <w:tc>
          <w:tcPr>
            <w:tcW w:w="1573" w:type="dxa"/>
          </w:tcPr>
          <w:p w14:paraId="32ECFA24" w14:textId="77777777" w:rsidR="00225169" w:rsidRPr="007A2065" w:rsidRDefault="00225169" w:rsidP="009D02BC">
            <w:pPr>
              <w:tabs>
                <w:tab w:val="left" w:pos="567"/>
              </w:tabs>
              <w:overflowPunct w:val="0"/>
              <w:autoSpaceDE w:val="0"/>
              <w:autoSpaceDN w:val="0"/>
              <w:adjustRightInd w:val="0"/>
              <w:textAlignment w:val="baseline"/>
              <w:rPr>
                <w:iCs/>
                <w:noProof/>
                <w:sz w:val="24"/>
                <w:szCs w:val="22"/>
                <w:lang w:eastAsia="en-US"/>
              </w:rPr>
            </w:pPr>
            <w:r>
              <w:rPr>
                <w:iCs/>
                <w:noProof/>
                <w:szCs w:val="22"/>
                <w:lang w:eastAsia="en-US"/>
              </w:rPr>
              <w:t>Slovėnija</w:t>
            </w:r>
            <w:r w:rsidRPr="007A2065">
              <w:rPr>
                <w:iCs/>
                <w:noProof/>
                <w:szCs w:val="22"/>
                <w:lang w:eastAsia="en-US"/>
              </w:rPr>
              <w:t>i</w:t>
            </w:r>
          </w:p>
        </w:tc>
        <w:tc>
          <w:tcPr>
            <w:tcW w:w="6473" w:type="dxa"/>
          </w:tcPr>
          <w:p w14:paraId="48450FA5" w14:textId="77777777" w:rsidR="00225169" w:rsidRPr="0011323B" w:rsidRDefault="00225169" w:rsidP="009D02BC">
            <w:pPr>
              <w:tabs>
                <w:tab w:val="left" w:pos="567"/>
              </w:tabs>
              <w:overflowPunct w:val="0"/>
              <w:autoSpaceDE w:val="0"/>
              <w:autoSpaceDN w:val="0"/>
              <w:adjustRightInd w:val="0"/>
              <w:textAlignment w:val="baseline"/>
              <w:rPr>
                <w:iCs/>
                <w:noProof/>
                <w:szCs w:val="22"/>
                <w:lang w:eastAsia="en-US"/>
              </w:rPr>
            </w:pPr>
            <w:r>
              <w:rPr>
                <w:iCs/>
                <w:noProof/>
                <w:szCs w:val="22"/>
                <w:lang w:eastAsia="en-US"/>
              </w:rPr>
              <w:t>Valoran</w:t>
            </w:r>
            <w:r w:rsidRPr="0011323B">
              <w:rPr>
                <w:iCs/>
                <w:noProof/>
                <w:szCs w:val="22"/>
                <w:lang w:eastAsia="en-US"/>
              </w:rPr>
              <w:t xml:space="preserve"> 1g prašek za raztopino za injiciranje/infundiranje</w:t>
            </w:r>
          </w:p>
          <w:p w14:paraId="1C75FB3E" w14:textId="77777777" w:rsidR="00225169" w:rsidRPr="007A2065" w:rsidRDefault="00225169" w:rsidP="009D02BC">
            <w:pPr>
              <w:tabs>
                <w:tab w:val="left" w:pos="567"/>
              </w:tabs>
              <w:overflowPunct w:val="0"/>
              <w:autoSpaceDE w:val="0"/>
              <w:autoSpaceDN w:val="0"/>
              <w:adjustRightInd w:val="0"/>
              <w:textAlignment w:val="baseline"/>
              <w:rPr>
                <w:iCs/>
                <w:noProof/>
                <w:sz w:val="24"/>
                <w:szCs w:val="22"/>
                <w:lang w:eastAsia="en-US"/>
              </w:rPr>
            </w:pPr>
            <w:r>
              <w:rPr>
                <w:iCs/>
                <w:noProof/>
                <w:szCs w:val="22"/>
                <w:lang w:eastAsia="en-US"/>
              </w:rPr>
              <w:t>Valoran</w:t>
            </w:r>
            <w:r w:rsidRPr="0011323B">
              <w:rPr>
                <w:iCs/>
                <w:noProof/>
                <w:szCs w:val="22"/>
                <w:lang w:eastAsia="en-US"/>
              </w:rPr>
              <w:t xml:space="preserve"> 2g prašek za raztopino za injiciranje/infundiranje</w:t>
            </w:r>
          </w:p>
        </w:tc>
      </w:tr>
      <w:tr w:rsidR="00225169" w:rsidRPr="007A2065" w14:paraId="28502655" w14:textId="77777777" w:rsidTr="009D02BC">
        <w:tc>
          <w:tcPr>
            <w:tcW w:w="1573" w:type="dxa"/>
          </w:tcPr>
          <w:p w14:paraId="725DD4BD" w14:textId="77777777" w:rsidR="00225169" w:rsidRPr="007A2065" w:rsidRDefault="00225169" w:rsidP="009D02BC">
            <w:pPr>
              <w:tabs>
                <w:tab w:val="left" w:pos="567"/>
              </w:tabs>
              <w:overflowPunct w:val="0"/>
              <w:autoSpaceDE w:val="0"/>
              <w:autoSpaceDN w:val="0"/>
              <w:adjustRightInd w:val="0"/>
              <w:textAlignment w:val="baseline"/>
              <w:rPr>
                <w:iCs/>
                <w:noProof/>
                <w:sz w:val="24"/>
                <w:szCs w:val="22"/>
                <w:lang w:eastAsia="en-US"/>
              </w:rPr>
            </w:pPr>
            <w:r>
              <w:rPr>
                <w:iCs/>
                <w:noProof/>
                <w:szCs w:val="22"/>
                <w:lang w:eastAsia="en-US"/>
              </w:rPr>
              <w:lastRenderedPageBreak/>
              <w:t>Ispanija</w:t>
            </w:r>
          </w:p>
        </w:tc>
        <w:tc>
          <w:tcPr>
            <w:tcW w:w="6473" w:type="dxa"/>
          </w:tcPr>
          <w:p w14:paraId="14B75E5C" w14:textId="77777777" w:rsidR="00225169" w:rsidRPr="0011323B" w:rsidRDefault="00225169" w:rsidP="009D02BC">
            <w:pPr>
              <w:tabs>
                <w:tab w:val="left" w:pos="567"/>
              </w:tabs>
              <w:overflowPunct w:val="0"/>
              <w:autoSpaceDE w:val="0"/>
              <w:autoSpaceDN w:val="0"/>
              <w:adjustRightInd w:val="0"/>
              <w:textAlignment w:val="baseline"/>
              <w:rPr>
                <w:iCs/>
                <w:noProof/>
                <w:szCs w:val="22"/>
                <w:lang w:eastAsia="en-US"/>
              </w:rPr>
            </w:pPr>
            <w:r w:rsidRPr="0011323B">
              <w:rPr>
                <w:iCs/>
                <w:noProof/>
                <w:szCs w:val="22"/>
                <w:lang w:eastAsia="en-US"/>
              </w:rPr>
              <w:t>VALORAN 1g polvo para solución inyectable y para perfusión</w:t>
            </w:r>
          </w:p>
          <w:p w14:paraId="59ABA119" w14:textId="77777777" w:rsidR="00225169" w:rsidRPr="007A2065" w:rsidRDefault="00225169" w:rsidP="009D02BC">
            <w:pPr>
              <w:tabs>
                <w:tab w:val="left" w:pos="567"/>
              </w:tabs>
              <w:overflowPunct w:val="0"/>
              <w:autoSpaceDE w:val="0"/>
              <w:autoSpaceDN w:val="0"/>
              <w:adjustRightInd w:val="0"/>
              <w:textAlignment w:val="baseline"/>
              <w:rPr>
                <w:iCs/>
                <w:noProof/>
                <w:sz w:val="24"/>
                <w:szCs w:val="22"/>
                <w:lang w:eastAsia="en-US"/>
              </w:rPr>
            </w:pPr>
            <w:r w:rsidRPr="0011323B">
              <w:rPr>
                <w:iCs/>
                <w:noProof/>
                <w:szCs w:val="22"/>
                <w:lang w:eastAsia="en-US"/>
              </w:rPr>
              <w:t>VALORAN 2g polvo para solución inyectable y para perfusión</w:t>
            </w:r>
          </w:p>
        </w:tc>
      </w:tr>
    </w:tbl>
    <w:p w14:paraId="25DB5416" w14:textId="77777777" w:rsidR="00225169" w:rsidRPr="00E854CF" w:rsidRDefault="00225169" w:rsidP="00225169">
      <w:pPr>
        <w:rPr>
          <w:color w:val="000000"/>
          <w:szCs w:val="22"/>
          <w:lang w:val="pt-PT" w:eastAsia="en-US"/>
        </w:rPr>
      </w:pPr>
    </w:p>
    <w:p w14:paraId="6A359539" w14:textId="7EA442EF" w:rsidR="00225169" w:rsidRPr="00E56D0A" w:rsidRDefault="00225169" w:rsidP="00225169">
      <w:pPr>
        <w:rPr>
          <w:i/>
          <w:color w:val="000000"/>
          <w:szCs w:val="22"/>
          <w:lang w:eastAsia="en-US"/>
        </w:rPr>
      </w:pPr>
      <w:r w:rsidRPr="00E56D0A">
        <w:rPr>
          <w:b/>
          <w:bCs/>
          <w:color w:val="000000"/>
          <w:szCs w:val="22"/>
          <w:lang w:eastAsia="en-US"/>
        </w:rPr>
        <w:t>Šis pakuotės lapelis</w:t>
      </w:r>
      <w:r w:rsidRPr="00E56D0A">
        <w:rPr>
          <w:b/>
          <w:color w:val="000000"/>
          <w:szCs w:val="22"/>
          <w:lang w:eastAsia="en-US"/>
        </w:rPr>
        <w:t xml:space="preserve"> paskutinį kartą peržiūrėtas</w:t>
      </w:r>
      <w:r>
        <w:rPr>
          <w:b/>
          <w:color w:val="000000"/>
          <w:szCs w:val="22"/>
          <w:lang w:eastAsia="en-US"/>
        </w:rPr>
        <w:t xml:space="preserve"> </w:t>
      </w:r>
      <w:r w:rsidR="00E854CF">
        <w:rPr>
          <w:b/>
          <w:color w:val="000000"/>
          <w:szCs w:val="22"/>
          <w:lang w:eastAsia="en-US"/>
        </w:rPr>
        <w:t>2024-05-21.</w:t>
      </w:r>
    </w:p>
    <w:p w14:paraId="24AAA59E" w14:textId="77777777" w:rsidR="00225169" w:rsidRPr="00E56D0A" w:rsidRDefault="00225169" w:rsidP="00225169">
      <w:pPr>
        <w:rPr>
          <w:color w:val="000000"/>
          <w:szCs w:val="22"/>
          <w:lang w:eastAsia="en-US"/>
        </w:rPr>
      </w:pPr>
    </w:p>
    <w:p w14:paraId="417CCD00" w14:textId="2FD397E5" w:rsidR="00225169" w:rsidRPr="00E56D0A" w:rsidRDefault="00225169" w:rsidP="00225169">
      <w:pPr>
        <w:rPr>
          <w:szCs w:val="22"/>
          <w:lang w:eastAsia="en-US"/>
        </w:rPr>
      </w:pPr>
      <w:r w:rsidRPr="00E56D0A">
        <w:rPr>
          <w:szCs w:val="22"/>
          <w:lang w:eastAsia="en-US"/>
        </w:rPr>
        <w:t xml:space="preserve">Išsami informacija apie šį vaistą pateikiama Valstybinės vaistų kontrolės tarnybos prie Lietuvos Respublikos sveikatos apsaugos ministerijos tinklalapyje </w:t>
      </w:r>
      <w:hyperlink r:id="rId13" w:history="1">
        <w:r w:rsidRPr="00E56D0A">
          <w:rPr>
            <w:color w:val="0000FF"/>
            <w:szCs w:val="22"/>
            <w:u w:val="single"/>
            <w:lang w:eastAsia="en-US"/>
          </w:rPr>
          <w:t>http://www.vvkt.lt/</w:t>
        </w:r>
      </w:hyperlink>
      <w:r w:rsidRPr="00E56D0A">
        <w:rPr>
          <w:color w:val="0000FF"/>
          <w:szCs w:val="22"/>
          <w:lang w:eastAsia="en-US"/>
        </w:rPr>
        <w:t>.</w:t>
      </w:r>
    </w:p>
    <w:p w14:paraId="6BD14E1E" w14:textId="77777777" w:rsidR="00225169" w:rsidRDefault="00225169" w:rsidP="00225169">
      <w:bookmarkStart w:id="8" w:name="_GoBack"/>
      <w:bookmarkEnd w:id="8"/>
    </w:p>
    <w:p w14:paraId="57AEBBEC" w14:textId="77777777" w:rsidR="00225169" w:rsidRDefault="00225169" w:rsidP="00225169"/>
    <w:p w14:paraId="656C43A5" w14:textId="77777777" w:rsidR="00225169" w:rsidRDefault="00225169" w:rsidP="00225169"/>
    <w:p w14:paraId="7103E92C" w14:textId="77777777" w:rsidR="00627DA1" w:rsidRDefault="00627DA1"/>
    <w:sectPr w:rsidR="00627DA1" w:rsidSect="000112CD">
      <w:headerReference w:type="default" r:id="rId14"/>
      <w:footerReference w:type="default" r:id="rId15"/>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9B3614" w14:textId="77777777" w:rsidR="000112CD" w:rsidRDefault="000112CD">
      <w:r>
        <w:separator/>
      </w:r>
    </w:p>
  </w:endnote>
  <w:endnote w:type="continuationSeparator" w:id="0">
    <w:p w14:paraId="45431552" w14:textId="77777777" w:rsidR="000112CD" w:rsidRDefault="0001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F6324" w14:textId="0E68F4BD" w:rsidR="00E40B0B" w:rsidRDefault="00E854CF">
    <w:pPr>
      <w:pStyle w:val="Porat"/>
      <w:jc w:val="center"/>
    </w:pPr>
    <w:r>
      <w:fldChar w:fldCharType="begin"/>
    </w:r>
    <w:r>
      <w:instrText>PAGE   \* MERGEFORMAT</w:instrText>
    </w:r>
    <w:r>
      <w:fldChar w:fldCharType="separate"/>
    </w:r>
    <w:r w:rsidR="00D11F04">
      <w:rPr>
        <w:noProof/>
      </w:rPr>
      <w:t>35</w:t>
    </w:r>
    <w:r>
      <w:fldChar w:fldCharType="end"/>
    </w:r>
  </w:p>
  <w:p w14:paraId="60CB5CE1" w14:textId="77777777" w:rsidR="00E40B0B" w:rsidRDefault="00E40B0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D7BB89" w14:textId="77777777" w:rsidR="000112CD" w:rsidRDefault="000112CD">
      <w:r>
        <w:separator/>
      </w:r>
    </w:p>
  </w:footnote>
  <w:footnote w:type="continuationSeparator" w:id="0">
    <w:p w14:paraId="2FB8562C" w14:textId="77777777" w:rsidR="000112CD" w:rsidRDefault="000112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BF4E6" w14:textId="77777777" w:rsidR="00E40B0B" w:rsidRDefault="00E40B0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671AD8"/>
    <w:multiLevelType w:val="hybridMultilevel"/>
    <w:tmpl w:val="2FAA052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5B35431"/>
    <w:multiLevelType w:val="hybridMultilevel"/>
    <w:tmpl w:val="45F2E12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E157506"/>
    <w:multiLevelType w:val="hybridMultilevel"/>
    <w:tmpl w:val="5C32753A"/>
    <w:lvl w:ilvl="0" w:tplc="03E47A94">
      <w:numFmt w:val="bullet"/>
      <w:lvlText w:val="-"/>
      <w:lvlJc w:val="left"/>
      <w:pPr>
        <w:ind w:left="360" w:hanging="360"/>
      </w:pPr>
      <w:rPr>
        <w:rFonts w:ascii="Times New Roman" w:hAnsi="Times New Roman" w:cs="Times New Roman" w:hint="default"/>
        <w:sz w:val="2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14E36DA8"/>
    <w:multiLevelType w:val="hybridMultilevel"/>
    <w:tmpl w:val="1542EDE6"/>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7776476"/>
    <w:multiLevelType w:val="hybridMultilevel"/>
    <w:tmpl w:val="91DC0DC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14102C9"/>
    <w:multiLevelType w:val="hybridMultilevel"/>
    <w:tmpl w:val="4BAEC7EA"/>
    <w:lvl w:ilvl="0" w:tplc="F86ABF2E">
      <w:start w:val="35"/>
      <w:numFmt w:val="bullet"/>
      <w:pStyle w:val="NormalLatinArial"/>
      <w:lvlText w:val="-"/>
      <w:lvlJc w:val="left"/>
      <w:pPr>
        <w:tabs>
          <w:tab w:val="num" w:pos="567"/>
        </w:tabs>
        <w:ind w:left="567" w:hanging="567"/>
      </w:pPr>
      <w:rPr>
        <w:rFonts w:ascii="Times New Roman" w:eastAsia="Times New Roman" w:hAnsi="Times New Roman" w:cs="Times New Roman" w:hint="default"/>
      </w:rPr>
    </w:lvl>
    <w:lvl w:ilvl="1" w:tplc="7A102984">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EE03AD"/>
    <w:multiLevelType w:val="hybridMultilevel"/>
    <w:tmpl w:val="4E94F0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7FF1DA0"/>
    <w:multiLevelType w:val="hybridMultilevel"/>
    <w:tmpl w:val="6BD436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8946FBA"/>
    <w:multiLevelType w:val="hybridMultilevel"/>
    <w:tmpl w:val="CAC219B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A9F4276"/>
    <w:multiLevelType w:val="hybridMultilevel"/>
    <w:tmpl w:val="D49841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E541609"/>
    <w:multiLevelType w:val="hybridMultilevel"/>
    <w:tmpl w:val="1E5AABE8"/>
    <w:lvl w:ilvl="0" w:tplc="FFFFFFFF">
      <w:start w:val="1"/>
      <w:numFmt w:val="decimal"/>
      <w:lvlText w:val="%1."/>
      <w:lvlJc w:val="left"/>
      <w:pPr>
        <w:tabs>
          <w:tab w:val="num" w:pos="570"/>
        </w:tabs>
        <w:ind w:left="570" w:hanging="570"/>
      </w:pPr>
      <w:rPr>
        <w:rFonts w:cs="Times New Roman" w:hint="default"/>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2" w15:restartNumberingAfterBreak="0">
    <w:nsid w:val="309C0446"/>
    <w:multiLevelType w:val="hybridMultilevel"/>
    <w:tmpl w:val="B20E620E"/>
    <w:lvl w:ilvl="0" w:tplc="09A419F8">
      <w:start w:val="1"/>
      <w:numFmt w:val="decimal"/>
      <w:lvlText w:val="%1."/>
      <w:lvlJc w:val="left"/>
      <w:pPr>
        <w:ind w:left="930" w:hanging="570"/>
      </w:pPr>
      <w:rPr>
        <w:rFonts w:hint="default"/>
        <w:b/>
      </w:rPr>
    </w:lvl>
    <w:lvl w:ilvl="1" w:tplc="B92078CC" w:tentative="1">
      <w:start w:val="1"/>
      <w:numFmt w:val="lowerLetter"/>
      <w:lvlText w:val="%2."/>
      <w:lvlJc w:val="left"/>
      <w:pPr>
        <w:ind w:left="1440" w:hanging="360"/>
      </w:pPr>
    </w:lvl>
    <w:lvl w:ilvl="2" w:tplc="BF2C78FE" w:tentative="1">
      <w:start w:val="1"/>
      <w:numFmt w:val="lowerRoman"/>
      <w:lvlText w:val="%3."/>
      <w:lvlJc w:val="right"/>
      <w:pPr>
        <w:ind w:left="2160" w:hanging="180"/>
      </w:pPr>
    </w:lvl>
    <w:lvl w:ilvl="3" w:tplc="498E5A34" w:tentative="1">
      <w:start w:val="1"/>
      <w:numFmt w:val="decimal"/>
      <w:lvlText w:val="%4."/>
      <w:lvlJc w:val="left"/>
      <w:pPr>
        <w:ind w:left="2880" w:hanging="360"/>
      </w:pPr>
    </w:lvl>
    <w:lvl w:ilvl="4" w:tplc="19BEE6CA" w:tentative="1">
      <w:start w:val="1"/>
      <w:numFmt w:val="lowerLetter"/>
      <w:lvlText w:val="%5."/>
      <w:lvlJc w:val="left"/>
      <w:pPr>
        <w:ind w:left="3600" w:hanging="360"/>
      </w:pPr>
    </w:lvl>
    <w:lvl w:ilvl="5" w:tplc="4FE0DD4A" w:tentative="1">
      <w:start w:val="1"/>
      <w:numFmt w:val="lowerRoman"/>
      <w:lvlText w:val="%6."/>
      <w:lvlJc w:val="right"/>
      <w:pPr>
        <w:ind w:left="4320" w:hanging="180"/>
      </w:pPr>
    </w:lvl>
    <w:lvl w:ilvl="6" w:tplc="F98AA4C2" w:tentative="1">
      <w:start w:val="1"/>
      <w:numFmt w:val="decimal"/>
      <w:lvlText w:val="%7."/>
      <w:lvlJc w:val="left"/>
      <w:pPr>
        <w:ind w:left="5040" w:hanging="360"/>
      </w:pPr>
    </w:lvl>
    <w:lvl w:ilvl="7" w:tplc="3730A5E6" w:tentative="1">
      <w:start w:val="1"/>
      <w:numFmt w:val="lowerLetter"/>
      <w:lvlText w:val="%8."/>
      <w:lvlJc w:val="left"/>
      <w:pPr>
        <w:ind w:left="5760" w:hanging="360"/>
      </w:pPr>
    </w:lvl>
    <w:lvl w:ilvl="8" w:tplc="EBAA5992" w:tentative="1">
      <w:start w:val="1"/>
      <w:numFmt w:val="lowerRoman"/>
      <w:lvlText w:val="%9."/>
      <w:lvlJc w:val="right"/>
      <w:pPr>
        <w:ind w:left="6480" w:hanging="180"/>
      </w:pPr>
    </w:lvl>
  </w:abstractNum>
  <w:abstractNum w:abstractNumId="13" w15:restartNumberingAfterBreak="0">
    <w:nsid w:val="34F71A8C"/>
    <w:multiLevelType w:val="hybridMultilevel"/>
    <w:tmpl w:val="56382138"/>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AD824BF"/>
    <w:multiLevelType w:val="hybridMultilevel"/>
    <w:tmpl w:val="880C9DD8"/>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D1B7C62"/>
    <w:multiLevelType w:val="hybridMultilevel"/>
    <w:tmpl w:val="F0EAEF7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5185F9D"/>
    <w:multiLevelType w:val="hybridMultilevel"/>
    <w:tmpl w:val="A52E80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6F43C53"/>
    <w:multiLevelType w:val="hybridMultilevel"/>
    <w:tmpl w:val="63AEA826"/>
    <w:lvl w:ilvl="0" w:tplc="03E47A94">
      <w:numFmt w:val="bullet"/>
      <w:lvlText w:val="-"/>
      <w:lvlJc w:val="left"/>
      <w:pPr>
        <w:ind w:left="709" w:hanging="360"/>
      </w:pPr>
      <w:rPr>
        <w:rFonts w:ascii="Times New Roman" w:hAnsi="Times New Roman" w:cs="Times New Roman" w:hint="default"/>
        <w:sz w:val="22"/>
      </w:rPr>
    </w:lvl>
    <w:lvl w:ilvl="1" w:tplc="04270003" w:tentative="1">
      <w:start w:val="1"/>
      <w:numFmt w:val="bullet"/>
      <w:lvlText w:val="o"/>
      <w:lvlJc w:val="left"/>
      <w:pPr>
        <w:ind w:left="1429" w:hanging="360"/>
      </w:pPr>
      <w:rPr>
        <w:rFonts w:ascii="Courier New" w:hAnsi="Courier New" w:cs="Courier New" w:hint="default"/>
      </w:rPr>
    </w:lvl>
    <w:lvl w:ilvl="2" w:tplc="04270005" w:tentative="1">
      <w:start w:val="1"/>
      <w:numFmt w:val="bullet"/>
      <w:lvlText w:val=""/>
      <w:lvlJc w:val="left"/>
      <w:pPr>
        <w:ind w:left="2149" w:hanging="360"/>
      </w:pPr>
      <w:rPr>
        <w:rFonts w:ascii="Wingdings" w:hAnsi="Wingdings" w:hint="default"/>
      </w:rPr>
    </w:lvl>
    <w:lvl w:ilvl="3" w:tplc="04270001" w:tentative="1">
      <w:start w:val="1"/>
      <w:numFmt w:val="bullet"/>
      <w:lvlText w:val=""/>
      <w:lvlJc w:val="left"/>
      <w:pPr>
        <w:ind w:left="2869" w:hanging="360"/>
      </w:pPr>
      <w:rPr>
        <w:rFonts w:ascii="Symbol" w:hAnsi="Symbol" w:hint="default"/>
      </w:rPr>
    </w:lvl>
    <w:lvl w:ilvl="4" w:tplc="04270003" w:tentative="1">
      <w:start w:val="1"/>
      <w:numFmt w:val="bullet"/>
      <w:lvlText w:val="o"/>
      <w:lvlJc w:val="left"/>
      <w:pPr>
        <w:ind w:left="3589" w:hanging="360"/>
      </w:pPr>
      <w:rPr>
        <w:rFonts w:ascii="Courier New" w:hAnsi="Courier New" w:cs="Courier New" w:hint="default"/>
      </w:rPr>
    </w:lvl>
    <w:lvl w:ilvl="5" w:tplc="04270005" w:tentative="1">
      <w:start w:val="1"/>
      <w:numFmt w:val="bullet"/>
      <w:lvlText w:val=""/>
      <w:lvlJc w:val="left"/>
      <w:pPr>
        <w:ind w:left="4309" w:hanging="360"/>
      </w:pPr>
      <w:rPr>
        <w:rFonts w:ascii="Wingdings" w:hAnsi="Wingdings" w:hint="default"/>
      </w:rPr>
    </w:lvl>
    <w:lvl w:ilvl="6" w:tplc="04270001" w:tentative="1">
      <w:start w:val="1"/>
      <w:numFmt w:val="bullet"/>
      <w:lvlText w:val=""/>
      <w:lvlJc w:val="left"/>
      <w:pPr>
        <w:ind w:left="5029" w:hanging="360"/>
      </w:pPr>
      <w:rPr>
        <w:rFonts w:ascii="Symbol" w:hAnsi="Symbol" w:hint="default"/>
      </w:rPr>
    </w:lvl>
    <w:lvl w:ilvl="7" w:tplc="04270003" w:tentative="1">
      <w:start w:val="1"/>
      <w:numFmt w:val="bullet"/>
      <w:lvlText w:val="o"/>
      <w:lvlJc w:val="left"/>
      <w:pPr>
        <w:ind w:left="5749" w:hanging="360"/>
      </w:pPr>
      <w:rPr>
        <w:rFonts w:ascii="Courier New" w:hAnsi="Courier New" w:cs="Courier New" w:hint="default"/>
      </w:rPr>
    </w:lvl>
    <w:lvl w:ilvl="8" w:tplc="04270005" w:tentative="1">
      <w:start w:val="1"/>
      <w:numFmt w:val="bullet"/>
      <w:lvlText w:val=""/>
      <w:lvlJc w:val="left"/>
      <w:pPr>
        <w:ind w:left="6469" w:hanging="360"/>
      </w:pPr>
      <w:rPr>
        <w:rFonts w:ascii="Wingdings" w:hAnsi="Wingdings" w:hint="default"/>
      </w:rPr>
    </w:lvl>
  </w:abstractNum>
  <w:abstractNum w:abstractNumId="19" w15:restartNumberingAfterBreak="0">
    <w:nsid w:val="4A2E15CD"/>
    <w:multiLevelType w:val="hybridMultilevel"/>
    <w:tmpl w:val="1AEEA52C"/>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FAB1DA2"/>
    <w:multiLevelType w:val="hybridMultilevel"/>
    <w:tmpl w:val="EAD2412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20A086E"/>
    <w:multiLevelType w:val="hybridMultilevel"/>
    <w:tmpl w:val="5268D752"/>
    <w:lvl w:ilvl="0" w:tplc="34120B78">
      <w:start w:val="1"/>
      <w:numFmt w:val="bullet"/>
      <w:lvlRestart w:val="0"/>
      <w:lvlText w:val="-"/>
      <w:lvlJc w:val="left"/>
      <w:pPr>
        <w:tabs>
          <w:tab w:val="num" w:pos="567"/>
        </w:tabs>
        <w:ind w:left="567" w:hanging="567"/>
      </w:pPr>
      <w:rPr>
        <w:rFonts w:ascii="Times New Roman" w:hAnsi="Times New Roman" w:cs="Times New Roman" w:hint="default"/>
      </w:rPr>
    </w:lvl>
    <w:lvl w:ilvl="1" w:tplc="767262EE">
      <w:start w:val="6"/>
      <w:numFmt w:val="bullet"/>
      <w:lvlText w:val="-"/>
      <w:lvlJc w:val="left"/>
      <w:pPr>
        <w:tabs>
          <w:tab w:val="num" w:pos="567"/>
        </w:tabs>
        <w:ind w:left="0" w:firstLine="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5097117"/>
    <w:multiLevelType w:val="hybridMultilevel"/>
    <w:tmpl w:val="ADF4027A"/>
    <w:lvl w:ilvl="0" w:tplc="03E47A94">
      <w:numFmt w:val="bullet"/>
      <w:lvlText w:val="-"/>
      <w:lvlJc w:val="left"/>
      <w:pPr>
        <w:ind w:left="720" w:hanging="360"/>
      </w:pPr>
      <w:rPr>
        <w:rFonts w:ascii="Times New Roman" w:hAnsi="Times New Roman" w:cs="Times New Roman" w:hint="default"/>
        <w:sz w:val="22"/>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8B56C73"/>
    <w:multiLevelType w:val="hybridMultilevel"/>
    <w:tmpl w:val="4B3CC5F0"/>
    <w:lvl w:ilvl="0" w:tplc="3F32F5E8">
      <w:start w:val="2"/>
      <w:numFmt w:val="decimal"/>
      <w:lvlText w:val="%1."/>
      <w:lvlJc w:val="left"/>
      <w:pPr>
        <w:tabs>
          <w:tab w:val="num" w:pos="570"/>
        </w:tabs>
        <w:ind w:left="570" w:hanging="570"/>
      </w:pPr>
      <w:rPr>
        <w:rFonts w:cs="Times New Roman" w:hint="default"/>
        <w:b/>
        <w:bCs/>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24" w15:restartNumberingAfterBreak="0">
    <w:nsid w:val="5B73200A"/>
    <w:multiLevelType w:val="hybridMultilevel"/>
    <w:tmpl w:val="A7FCECE8"/>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C481146"/>
    <w:multiLevelType w:val="hybridMultilevel"/>
    <w:tmpl w:val="B7BE67FA"/>
    <w:lvl w:ilvl="0" w:tplc="591AAC16">
      <w:start w:val="1"/>
      <w:numFmt w:val="bullet"/>
      <w:lvlRestart w:val="0"/>
      <w:pStyle w:val="BT-EMEASMCA"/>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3A3B64"/>
    <w:multiLevelType w:val="hybridMultilevel"/>
    <w:tmpl w:val="5082E8A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72424BD"/>
    <w:multiLevelType w:val="hybridMultilevel"/>
    <w:tmpl w:val="46A6AA80"/>
    <w:lvl w:ilvl="0" w:tplc="03E47A94">
      <w:numFmt w:val="bullet"/>
      <w:lvlText w:val="-"/>
      <w:lvlJc w:val="left"/>
      <w:pPr>
        <w:ind w:left="720" w:hanging="360"/>
      </w:pPr>
      <w:rPr>
        <w:rFonts w:ascii="Times New Roman" w:hAnsi="Times New Roman" w:cs="Times New Roman"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29"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6B754671"/>
    <w:multiLevelType w:val="hybridMultilevel"/>
    <w:tmpl w:val="2C3661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4BA47AB"/>
    <w:multiLevelType w:val="hybridMultilevel"/>
    <w:tmpl w:val="7A00C29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5076807"/>
    <w:multiLevelType w:val="hybridMultilevel"/>
    <w:tmpl w:val="2690E0D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FCA3BD4"/>
    <w:multiLevelType w:val="hybridMultilevel"/>
    <w:tmpl w:val="C8108EB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25"/>
  </w:num>
  <w:num w:numId="2">
    <w:abstractNumId w:val="6"/>
  </w:num>
  <w:num w:numId="3">
    <w:abstractNumId w:val="28"/>
  </w:num>
  <w:num w:numId="4">
    <w:abstractNumId w:val="23"/>
  </w:num>
  <w:num w:numId="5">
    <w:abstractNumId w:val="11"/>
  </w:num>
  <w:num w:numId="6">
    <w:abstractNumId w:val="9"/>
  </w:num>
  <w:num w:numId="7">
    <w:abstractNumId w:val="26"/>
  </w:num>
  <w:num w:numId="8">
    <w:abstractNumId w:val="1"/>
  </w:num>
  <w:num w:numId="9">
    <w:abstractNumId w:val="2"/>
  </w:num>
  <w:num w:numId="10">
    <w:abstractNumId w:val="20"/>
  </w:num>
  <w:num w:numId="11">
    <w:abstractNumId w:val="32"/>
  </w:num>
  <w:num w:numId="12">
    <w:abstractNumId w:val="0"/>
    <w:lvlOverride w:ilvl="0">
      <w:lvl w:ilvl="0">
        <w:start w:val="1"/>
        <w:numFmt w:val="bullet"/>
        <w:lvlText w:val="-"/>
        <w:lvlJc w:val="left"/>
        <w:pPr>
          <w:ind w:left="360" w:hanging="360"/>
        </w:pPr>
      </w:lvl>
    </w:lvlOverride>
  </w:num>
  <w:num w:numId="13">
    <w:abstractNumId w:val="29"/>
  </w:num>
  <w:num w:numId="14">
    <w:abstractNumId w:val="14"/>
  </w:num>
  <w:num w:numId="15">
    <w:abstractNumId w:val="33"/>
  </w:num>
  <w:num w:numId="16">
    <w:abstractNumId w:val="5"/>
  </w:num>
  <w:num w:numId="17">
    <w:abstractNumId w:val="31"/>
  </w:num>
  <w:num w:numId="18">
    <w:abstractNumId w:val="16"/>
  </w:num>
  <w:num w:numId="19">
    <w:abstractNumId w:val="0"/>
    <w:lvlOverride w:ilvl="0">
      <w:lvl w:ilvl="0">
        <w:numFmt w:val="bullet"/>
        <w:lvlText w:val=""/>
        <w:legacy w:legacy="1" w:legacySpace="0" w:legacyIndent="283"/>
        <w:lvlJc w:val="left"/>
        <w:pPr>
          <w:ind w:left="283" w:hanging="283"/>
        </w:pPr>
        <w:rPr>
          <w:rFonts w:ascii="Symbol" w:hAnsi="Symbol" w:hint="default"/>
        </w:rPr>
      </w:lvl>
    </w:lvlOverride>
  </w:num>
  <w:num w:numId="20">
    <w:abstractNumId w:val="3"/>
  </w:num>
  <w:num w:numId="21">
    <w:abstractNumId w:val="30"/>
  </w:num>
  <w:num w:numId="22">
    <w:abstractNumId w:val="8"/>
  </w:num>
  <w:num w:numId="23">
    <w:abstractNumId w:val="17"/>
  </w:num>
  <w:num w:numId="24">
    <w:abstractNumId w:val="18"/>
  </w:num>
  <w:num w:numId="25">
    <w:abstractNumId w:val="27"/>
  </w:num>
  <w:num w:numId="26">
    <w:abstractNumId w:val="7"/>
  </w:num>
  <w:num w:numId="27">
    <w:abstractNumId w:val="24"/>
  </w:num>
  <w:num w:numId="28">
    <w:abstractNumId w:val="4"/>
  </w:num>
  <w:num w:numId="29">
    <w:abstractNumId w:val="22"/>
  </w:num>
  <w:num w:numId="30">
    <w:abstractNumId w:val="13"/>
  </w:num>
  <w:num w:numId="31">
    <w:abstractNumId w:val="21"/>
  </w:num>
  <w:num w:numId="32">
    <w:abstractNumId w:val="19"/>
  </w:num>
  <w:num w:numId="33">
    <w:abstractNumId w:val="10"/>
  </w:num>
  <w:num w:numId="34">
    <w:abstractNumId w:val="15"/>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169"/>
    <w:rsid w:val="000112CD"/>
    <w:rsid w:val="00044570"/>
    <w:rsid w:val="00225169"/>
    <w:rsid w:val="003A6ACE"/>
    <w:rsid w:val="00417275"/>
    <w:rsid w:val="00605DA1"/>
    <w:rsid w:val="00627DA1"/>
    <w:rsid w:val="0065180D"/>
    <w:rsid w:val="00766C39"/>
    <w:rsid w:val="007F2936"/>
    <w:rsid w:val="008738B4"/>
    <w:rsid w:val="00AF3AEF"/>
    <w:rsid w:val="00D033DA"/>
    <w:rsid w:val="00D11F04"/>
    <w:rsid w:val="00D261A6"/>
    <w:rsid w:val="00DD796E"/>
    <w:rsid w:val="00E40B0B"/>
    <w:rsid w:val="00E854CF"/>
    <w:rsid w:val="00EB1241"/>
    <w:rsid w:val="00F36D7F"/>
    <w:rsid w:val="00FB1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02A47"/>
  <w15:chartTrackingRefBased/>
  <w15:docId w15:val="{B2C21F8A-C263-4F0D-8F76-12789219E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25169"/>
    <w:pPr>
      <w:spacing w:after="0" w:line="240" w:lineRule="auto"/>
    </w:pPr>
    <w:rPr>
      <w:rFonts w:ascii="Times New Roman" w:eastAsia="Times New Roman" w:hAnsi="Times New Roman" w:cs="Times New Roman"/>
      <w:kern w:val="0"/>
      <w:szCs w:val="20"/>
      <w:lang w:val="lt-LT" w:eastAsia="lt-LT"/>
      <w14:ligatures w14:val="none"/>
    </w:rPr>
  </w:style>
  <w:style w:type="paragraph" w:styleId="Antrat1">
    <w:name w:val="heading 1"/>
    <w:basedOn w:val="prastasis"/>
    <w:next w:val="prastasis"/>
    <w:link w:val="Antrat1Diagrama"/>
    <w:uiPriority w:val="99"/>
    <w:qFormat/>
    <w:rsid w:val="002251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9"/>
    <w:unhideWhenUsed/>
    <w:qFormat/>
    <w:rsid w:val="002251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9"/>
    <w:unhideWhenUsed/>
    <w:qFormat/>
    <w:rsid w:val="0022516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9"/>
    <w:unhideWhenUsed/>
    <w:qFormat/>
    <w:rsid w:val="0022516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9"/>
    <w:unhideWhenUsed/>
    <w:qFormat/>
    <w:rsid w:val="0022516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9"/>
    <w:unhideWhenUsed/>
    <w:qFormat/>
    <w:rsid w:val="00225169"/>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9"/>
    <w:unhideWhenUsed/>
    <w:qFormat/>
    <w:rsid w:val="00225169"/>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25169"/>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25169"/>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22516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9"/>
    <w:rsid w:val="0022516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9"/>
    <w:rsid w:val="0022516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9"/>
    <w:rsid w:val="0022516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9"/>
    <w:rsid w:val="0022516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9"/>
    <w:rsid w:val="0022516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9"/>
    <w:rsid w:val="0022516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2516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25169"/>
    <w:rPr>
      <w:rFonts w:eastAsiaTheme="majorEastAsia" w:cstheme="majorBidi"/>
      <w:color w:val="272727" w:themeColor="text1" w:themeTint="D8"/>
    </w:rPr>
  </w:style>
  <w:style w:type="paragraph" w:styleId="Pavadinimas">
    <w:name w:val="Title"/>
    <w:basedOn w:val="prastasis"/>
    <w:next w:val="prastasis"/>
    <w:link w:val="PavadinimasDiagrama"/>
    <w:uiPriority w:val="99"/>
    <w:qFormat/>
    <w:rsid w:val="00225169"/>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99"/>
    <w:rsid w:val="0022516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2516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2516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2516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25169"/>
    <w:rPr>
      <w:i/>
      <w:iCs/>
      <w:color w:val="404040" w:themeColor="text1" w:themeTint="BF"/>
    </w:rPr>
  </w:style>
  <w:style w:type="paragraph" w:styleId="Sraopastraipa">
    <w:name w:val="List Paragraph"/>
    <w:basedOn w:val="prastasis"/>
    <w:uiPriority w:val="34"/>
    <w:qFormat/>
    <w:rsid w:val="00225169"/>
    <w:pPr>
      <w:ind w:left="720"/>
      <w:contextualSpacing/>
    </w:pPr>
  </w:style>
  <w:style w:type="character" w:styleId="Rykuspabraukimas">
    <w:name w:val="Intense Emphasis"/>
    <w:basedOn w:val="Numatytasispastraiposriftas"/>
    <w:uiPriority w:val="21"/>
    <w:qFormat/>
    <w:rsid w:val="00225169"/>
    <w:rPr>
      <w:i/>
      <w:iCs/>
      <w:color w:val="0F4761" w:themeColor="accent1" w:themeShade="BF"/>
    </w:rPr>
  </w:style>
  <w:style w:type="paragraph" w:styleId="Iskirtacitata">
    <w:name w:val="Intense Quote"/>
    <w:basedOn w:val="prastasis"/>
    <w:next w:val="prastasis"/>
    <w:link w:val="IskirtacitataDiagrama"/>
    <w:uiPriority w:val="30"/>
    <w:qFormat/>
    <w:rsid w:val="002251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25169"/>
    <w:rPr>
      <w:i/>
      <w:iCs/>
      <w:color w:val="0F4761" w:themeColor="accent1" w:themeShade="BF"/>
    </w:rPr>
  </w:style>
  <w:style w:type="character" w:styleId="Rykinuoroda">
    <w:name w:val="Intense Reference"/>
    <w:basedOn w:val="Numatytasispastraiposriftas"/>
    <w:uiPriority w:val="32"/>
    <w:qFormat/>
    <w:rsid w:val="00225169"/>
    <w:rPr>
      <w:b/>
      <w:bCs/>
      <w:smallCaps/>
      <w:color w:val="0F4761" w:themeColor="accent1" w:themeShade="BF"/>
      <w:spacing w:val="5"/>
    </w:rPr>
  </w:style>
  <w:style w:type="paragraph" w:styleId="Pagrindinistekstas">
    <w:name w:val="Body Text"/>
    <w:basedOn w:val="prastasis"/>
    <w:link w:val="PagrindinistekstasDiagrama"/>
    <w:rsid w:val="00225169"/>
    <w:pPr>
      <w:spacing w:after="120"/>
    </w:pPr>
  </w:style>
  <w:style w:type="character" w:customStyle="1" w:styleId="PagrindinistekstasDiagrama">
    <w:name w:val="Pagrindinis tekstas Diagrama"/>
    <w:basedOn w:val="Numatytasispastraiposriftas"/>
    <w:link w:val="Pagrindinistekstas"/>
    <w:rsid w:val="00225169"/>
    <w:rPr>
      <w:rFonts w:ascii="Times New Roman" w:eastAsia="Times New Roman" w:hAnsi="Times New Roman" w:cs="Times New Roman"/>
      <w:kern w:val="0"/>
      <w:szCs w:val="20"/>
      <w:lang w:val="lt-LT" w:eastAsia="lt-LT"/>
      <w14:ligatures w14:val="none"/>
    </w:rPr>
  </w:style>
  <w:style w:type="paragraph" w:styleId="Porat">
    <w:name w:val="footer"/>
    <w:basedOn w:val="prastasis"/>
    <w:link w:val="PoratDiagrama"/>
    <w:uiPriority w:val="99"/>
    <w:rsid w:val="00225169"/>
    <w:pPr>
      <w:tabs>
        <w:tab w:val="center" w:pos="4153"/>
        <w:tab w:val="right" w:pos="8306"/>
      </w:tabs>
    </w:pPr>
  </w:style>
  <w:style w:type="character" w:customStyle="1" w:styleId="PoratDiagrama">
    <w:name w:val="Poraštė Diagrama"/>
    <w:basedOn w:val="Numatytasispastraiposriftas"/>
    <w:link w:val="Porat"/>
    <w:uiPriority w:val="99"/>
    <w:rsid w:val="00225169"/>
    <w:rPr>
      <w:rFonts w:ascii="Times New Roman" w:eastAsia="Times New Roman" w:hAnsi="Times New Roman" w:cs="Times New Roman"/>
      <w:kern w:val="0"/>
      <w:szCs w:val="20"/>
      <w:lang w:val="lt-LT" w:eastAsia="lt-LT"/>
      <w14:ligatures w14:val="none"/>
    </w:rPr>
  </w:style>
  <w:style w:type="character" w:styleId="Puslapionumeris">
    <w:name w:val="page number"/>
    <w:basedOn w:val="Numatytasispastraiposriftas"/>
    <w:uiPriority w:val="99"/>
    <w:rsid w:val="00225169"/>
  </w:style>
  <w:style w:type="character" w:styleId="Hipersaitas">
    <w:name w:val="Hyperlink"/>
    <w:rsid w:val="00225169"/>
    <w:rPr>
      <w:color w:val="0000FF"/>
      <w:u w:val="single"/>
    </w:rPr>
  </w:style>
  <w:style w:type="paragraph" w:customStyle="1" w:styleId="Antrinispavadinimas">
    <w:name w:val="Antrinis pavadinimas"/>
    <w:basedOn w:val="prastasis"/>
    <w:link w:val="AntrinispavadinimasDiagrama"/>
    <w:uiPriority w:val="99"/>
    <w:qFormat/>
    <w:rsid w:val="00225169"/>
    <w:pPr>
      <w:autoSpaceDE w:val="0"/>
      <w:autoSpaceDN w:val="0"/>
      <w:adjustRightInd w:val="0"/>
      <w:jc w:val="center"/>
    </w:pPr>
    <w:rPr>
      <w:rFonts w:ascii="TimesNewRoman,Bold" w:hAnsi="TimesNewRoman,Bold"/>
      <w:b/>
      <w:color w:val="000000"/>
      <w:lang w:val="en-US"/>
    </w:rPr>
  </w:style>
  <w:style w:type="character" w:styleId="Perirtashipersaitas">
    <w:name w:val="FollowedHyperlink"/>
    <w:uiPriority w:val="99"/>
    <w:rsid w:val="00225169"/>
    <w:rPr>
      <w:color w:val="800080"/>
      <w:u w:val="single"/>
    </w:rPr>
  </w:style>
  <w:style w:type="paragraph" w:styleId="Antrats">
    <w:name w:val="header"/>
    <w:basedOn w:val="prastasis"/>
    <w:link w:val="AntratsDiagrama"/>
    <w:uiPriority w:val="99"/>
    <w:rsid w:val="00225169"/>
    <w:pPr>
      <w:tabs>
        <w:tab w:val="center" w:pos="4153"/>
        <w:tab w:val="right" w:pos="8306"/>
      </w:tabs>
    </w:pPr>
    <w:rPr>
      <w:sz w:val="24"/>
      <w:szCs w:val="24"/>
      <w:lang w:eastAsia="en-US"/>
    </w:rPr>
  </w:style>
  <w:style w:type="character" w:customStyle="1" w:styleId="AntratsDiagrama">
    <w:name w:val="Antraštės Diagrama"/>
    <w:basedOn w:val="Numatytasispastraiposriftas"/>
    <w:link w:val="Antrats"/>
    <w:uiPriority w:val="99"/>
    <w:rsid w:val="00225169"/>
    <w:rPr>
      <w:rFonts w:ascii="Times New Roman" w:eastAsia="Times New Roman" w:hAnsi="Times New Roman" w:cs="Times New Roman"/>
      <w:kern w:val="0"/>
      <w:sz w:val="24"/>
      <w:szCs w:val="24"/>
      <w:lang w:val="lt-LT"/>
      <w14:ligatures w14:val="none"/>
    </w:rPr>
  </w:style>
  <w:style w:type="paragraph" w:customStyle="1" w:styleId="BT-EMEASMCA">
    <w:name w:val="BT- EMEA_SMCA"/>
    <w:basedOn w:val="prastasis"/>
    <w:uiPriority w:val="99"/>
    <w:rsid w:val="00225169"/>
    <w:pPr>
      <w:numPr>
        <w:numId w:val="1"/>
      </w:numPr>
    </w:pPr>
  </w:style>
  <w:style w:type="paragraph" w:customStyle="1" w:styleId="PI-3EMEASMCA">
    <w:name w:val="PI-3 EMEA_SMCA"/>
    <w:basedOn w:val="prastasis"/>
    <w:autoRedefine/>
    <w:uiPriority w:val="99"/>
    <w:rsid w:val="00225169"/>
    <w:pPr>
      <w:spacing w:line="220" w:lineRule="exact"/>
    </w:pPr>
    <w:rPr>
      <w:b/>
      <w:bCs/>
      <w:szCs w:val="22"/>
      <w:lang w:eastAsia="en-US"/>
    </w:rPr>
  </w:style>
  <w:style w:type="paragraph" w:customStyle="1" w:styleId="PI-1EMEASMCA">
    <w:name w:val="PI-1 EMEA_SMCA"/>
    <w:basedOn w:val="Antrat2"/>
    <w:link w:val="PI-1EMEASMCAChar"/>
    <w:autoRedefine/>
    <w:uiPriority w:val="99"/>
    <w:rsid w:val="00225169"/>
    <w:pPr>
      <w:keepLines w:val="0"/>
      <w:tabs>
        <w:tab w:val="left" w:pos="567"/>
      </w:tabs>
      <w:spacing w:before="0" w:after="0"/>
    </w:pPr>
    <w:rPr>
      <w:rFonts w:ascii="Times New Roman" w:eastAsia="Times New Roman" w:hAnsi="Times New Roman" w:cs="Times New Roman"/>
      <w:b/>
      <w:color w:val="auto"/>
      <w:sz w:val="22"/>
      <w:szCs w:val="22"/>
    </w:rPr>
  </w:style>
  <w:style w:type="character" w:customStyle="1" w:styleId="PI-1EMEASMCAChar">
    <w:name w:val="PI-1 EMEA_SMCA Char"/>
    <w:link w:val="PI-1EMEASMCA"/>
    <w:uiPriority w:val="99"/>
    <w:rsid w:val="00225169"/>
    <w:rPr>
      <w:rFonts w:ascii="Times New Roman" w:eastAsia="Times New Roman" w:hAnsi="Times New Roman" w:cs="Times New Roman"/>
      <w:b/>
      <w:kern w:val="0"/>
      <w:lang w:val="lt-LT"/>
      <w14:ligatures w14:val="none"/>
    </w:rPr>
  </w:style>
  <w:style w:type="paragraph" w:customStyle="1" w:styleId="PI-2EMEASMCA">
    <w:name w:val="PI-2 EMEA_SMCA"/>
    <w:basedOn w:val="Antrat3"/>
    <w:autoRedefine/>
    <w:uiPriority w:val="99"/>
    <w:rsid w:val="00225169"/>
    <w:pPr>
      <w:tabs>
        <w:tab w:val="left" w:pos="567"/>
      </w:tabs>
      <w:spacing w:before="0" w:after="0"/>
      <w:ind w:left="567" w:hanging="567"/>
    </w:pPr>
    <w:rPr>
      <w:rFonts w:eastAsia="Times New Roman" w:cs="Times New Roman"/>
      <w:b/>
      <w:color w:val="auto"/>
      <w:kern w:val="28"/>
      <w:sz w:val="22"/>
      <w:szCs w:val="22"/>
    </w:rPr>
  </w:style>
  <w:style w:type="paragraph" w:customStyle="1" w:styleId="BTEMEASMCA">
    <w:name w:val="BT EMEA_SMCA"/>
    <w:basedOn w:val="prastasis"/>
    <w:link w:val="BTEMEASMCAChar"/>
    <w:autoRedefine/>
    <w:uiPriority w:val="99"/>
    <w:rsid w:val="00225169"/>
    <w:rPr>
      <w:noProof/>
      <w:szCs w:val="22"/>
      <w:lang w:eastAsia="en-US"/>
    </w:rPr>
  </w:style>
  <w:style w:type="character" w:customStyle="1" w:styleId="BTEMEASMCAChar">
    <w:name w:val="BT EMEA_SMCA Char"/>
    <w:link w:val="BTEMEASMCA"/>
    <w:uiPriority w:val="99"/>
    <w:rsid w:val="00225169"/>
    <w:rPr>
      <w:rFonts w:ascii="Times New Roman" w:eastAsia="Times New Roman" w:hAnsi="Times New Roman" w:cs="Times New Roman"/>
      <w:noProof/>
      <w:kern w:val="0"/>
      <w:lang w:val="lt-LT"/>
      <w14:ligatures w14:val="none"/>
    </w:rPr>
  </w:style>
  <w:style w:type="paragraph" w:customStyle="1" w:styleId="TTEMEASMCA">
    <w:name w:val="TT EMEA_SMCA"/>
    <w:basedOn w:val="Antrat1"/>
    <w:link w:val="TTEMEASMCAChar"/>
    <w:autoRedefine/>
    <w:uiPriority w:val="99"/>
    <w:rsid w:val="00225169"/>
    <w:pPr>
      <w:keepNext w:val="0"/>
      <w:keepLines w:val="0"/>
      <w:tabs>
        <w:tab w:val="left" w:pos="567"/>
      </w:tabs>
      <w:spacing w:before="0" w:after="0"/>
      <w:ind w:left="567" w:hanging="567"/>
      <w:jc w:val="center"/>
    </w:pPr>
    <w:rPr>
      <w:rFonts w:ascii="Times New Roman" w:eastAsia="Times New Roman" w:hAnsi="Times New Roman" w:cs="Times New Roman"/>
      <w:b/>
      <w:caps/>
      <w:color w:val="auto"/>
      <w:sz w:val="22"/>
      <w:szCs w:val="22"/>
    </w:rPr>
  </w:style>
  <w:style w:type="character" w:customStyle="1" w:styleId="TTEMEASMCAChar">
    <w:name w:val="TT EMEA_SMCA Char"/>
    <w:link w:val="TTEMEASMCA"/>
    <w:uiPriority w:val="99"/>
    <w:rsid w:val="00225169"/>
    <w:rPr>
      <w:rFonts w:ascii="Times New Roman" w:eastAsia="Times New Roman" w:hAnsi="Times New Roman" w:cs="Times New Roman"/>
      <w:b/>
      <w:caps/>
      <w:kern w:val="0"/>
      <w14:ligatures w14:val="none"/>
    </w:rPr>
  </w:style>
  <w:style w:type="paragraph" w:customStyle="1" w:styleId="BTAnIIEMEASMCA">
    <w:name w:val="BT(AnII) EMEA_SMCA"/>
    <w:basedOn w:val="Debesliotekstas"/>
    <w:autoRedefine/>
    <w:uiPriority w:val="99"/>
    <w:rsid w:val="00225169"/>
    <w:pPr>
      <w:tabs>
        <w:tab w:val="left" w:pos="1701"/>
      </w:tabs>
      <w:ind w:left="1701" w:hanging="567"/>
    </w:pPr>
    <w:rPr>
      <w:rFonts w:ascii="Times New Roman" w:hAnsi="Times New Roman"/>
      <w:b/>
      <w:sz w:val="22"/>
      <w:szCs w:val="22"/>
      <w:lang w:val="en-GB" w:eastAsia="en-US"/>
    </w:rPr>
  </w:style>
  <w:style w:type="paragraph" w:styleId="Debesliotekstas">
    <w:name w:val="Balloon Text"/>
    <w:basedOn w:val="prastasis"/>
    <w:link w:val="DebesliotekstasDiagrama"/>
    <w:uiPriority w:val="99"/>
    <w:rsid w:val="0022516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225169"/>
    <w:rPr>
      <w:rFonts w:ascii="Tahoma" w:eastAsia="Times New Roman" w:hAnsi="Tahoma" w:cs="Tahoma"/>
      <w:kern w:val="0"/>
      <w:sz w:val="16"/>
      <w:szCs w:val="16"/>
      <w:lang w:val="lt-LT" w:eastAsia="lt-LT"/>
      <w14:ligatures w14:val="none"/>
    </w:rPr>
  </w:style>
  <w:style w:type="paragraph" w:customStyle="1" w:styleId="BTgEMEASMCA">
    <w:name w:val="BT(g) EMEA_SMCA"/>
    <w:basedOn w:val="BTEMEASMCA"/>
    <w:link w:val="BTgEMEASMCAChar"/>
    <w:autoRedefine/>
    <w:uiPriority w:val="99"/>
    <w:rsid w:val="00225169"/>
    <w:rPr>
      <w:i/>
      <w:color w:val="008000"/>
    </w:rPr>
  </w:style>
  <w:style w:type="character" w:customStyle="1" w:styleId="BTgEMEASMCAChar">
    <w:name w:val="BT(g) EMEA_SMCA Char"/>
    <w:link w:val="BTgEMEASMCA"/>
    <w:uiPriority w:val="99"/>
    <w:rsid w:val="00225169"/>
    <w:rPr>
      <w:rFonts w:ascii="Times New Roman" w:eastAsia="Times New Roman" w:hAnsi="Times New Roman" w:cs="Times New Roman"/>
      <w:i/>
      <w:noProof/>
      <w:color w:val="008000"/>
      <w:kern w:val="0"/>
      <w:lang w:val="lt-LT"/>
      <w14:ligatures w14:val="none"/>
    </w:rPr>
  </w:style>
  <w:style w:type="paragraph" w:customStyle="1" w:styleId="BTuEMEASMCA">
    <w:name w:val="BT(u) EMEA_SMCA"/>
    <w:basedOn w:val="BTEMEASMCA"/>
    <w:autoRedefine/>
    <w:uiPriority w:val="99"/>
    <w:rsid w:val="00225169"/>
    <w:rPr>
      <w:u w:val="single"/>
    </w:rPr>
  </w:style>
  <w:style w:type="table" w:styleId="Lentelstinklelis">
    <w:name w:val="Table Grid"/>
    <w:basedOn w:val="prastojilentel"/>
    <w:uiPriority w:val="99"/>
    <w:rsid w:val="00225169"/>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1labEMEASMCA">
    <w:name w:val="PI-1_lab EMEA_SMCA"/>
    <w:basedOn w:val="prastasis"/>
    <w:link w:val="PI-1labEMEASMCAChar"/>
    <w:autoRedefine/>
    <w:uiPriority w:val="99"/>
    <w:rsid w:val="00225169"/>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character" w:customStyle="1" w:styleId="PI-1labEMEASMCAChar">
    <w:name w:val="PI-1_lab EMEA_SMCA Char"/>
    <w:link w:val="PI-1labEMEASMCA"/>
    <w:uiPriority w:val="99"/>
    <w:rsid w:val="00225169"/>
    <w:rPr>
      <w:rFonts w:ascii="Times New Roman" w:eastAsia="Times New Roman" w:hAnsi="Times New Roman" w:cs="Times New Roman"/>
      <w:b/>
      <w:noProof/>
      <w:kern w:val="0"/>
      <w:lang w:val="lt-LT"/>
      <w14:ligatures w14:val="none"/>
    </w:rPr>
  </w:style>
  <w:style w:type="paragraph" w:customStyle="1" w:styleId="prastasistinklapis">
    <w:name w:val="Įprastasis (tinklapis)"/>
    <w:basedOn w:val="prastasis"/>
    <w:uiPriority w:val="99"/>
    <w:rsid w:val="00225169"/>
    <w:pPr>
      <w:spacing w:before="100" w:after="100"/>
    </w:pPr>
    <w:rPr>
      <w:lang w:val="en-US"/>
    </w:rPr>
  </w:style>
  <w:style w:type="paragraph" w:styleId="Puslapioinaostekstas">
    <w:name w:val="footnote text"/>
    <w:basedOn w:val="prastasis"/>
    <w:next w:val="prastasis"/>
    <w:link w:val="PuslapioinaostekstasDiagrama"/>
    <w:uiPriority w:val="99"/>
    <w:semiHidden/>
    <w:rsid w:val="00225169"/>
    <w:rPr>
      <w:rFonts w:ascii="TimesLT" w:hAnsi="TimesLT"/>
      <w:sz w:val="20"/>
      <w:lang w:val="en-GB"/>
    </w:rPr>
  </w:style>
  <w:style w:type="character" w:customStyle="1" w:styleId="PuslapioinaostekstasDiagrama">
    <w:name w:val="Puslapio išnašos tekstas Diagrama"/>
    <w:basedOn w:val="Numatytasispastraiposriftas"/>
    <w:link w:val="Puslapioinaostekstas"/>
    <w:uiPriority w:val="99"/>
    <w:semiHidden/>
    <w:rsid w:val="00225169"/>
    <w:rPr>
      <w:rFonts w:ascii="TimesLT" w:eastAsia="Times New Roman" w:hAnsi="TimesLT" w:cs="Times New Roman"/>
      <w:kern w:val="0"/>
      <w:sz w:val="20"/>
      <w:szCs w:val="20"/>
      <w:lang w:val="en-GB" w:eastAsia="lt-LT"/>
      <w14:ligatures w14:val="none"/>
    </w:rPr>
  </w:style>
  <w:style w:type="character" w:customStyle="1" w:styleId="TTEMEASMCADiagrama">
    <w:name w:val="TT EMEA_SMCA Diagrama"/>
    <w:uiPriority w:val="99"/>
    <w:rsid w:val="00225169"/>
    <w:rPr>
      <w:b/>
      <w:caps/>
      <w:sz w:val="22"/>
      <w:szCs w:val="22"/>
      <w:lang w:val="en-US" w:eastAsia="en-US" w:bidi="ar-SA"/>
    </w:rPr>
  </w:style>
  <w:style w:type="paragraph" w:customStyle="1" w:styleId="EMEABodyText">
    <w:name w:val="EMEA Body Text"/>
    <w:basedOn w:val="prastasis"/>
    <w:link w:val="EMEABodyTextChar"/>
    <w:uiPriority w:val="99"/>
    <w:rsid w:val="00225169"/>
    <w:rPr>
      <w:lang w:val="en-GB" w:eastAsia="en-US"/>
    </w:rPr>
  </w:style>
  <w:style w:type="character" w:customStyle="1" w:styleId="EMEABodyTextChar">
    <w:name w:val="EMEA Body Text Char"/>
    <w:link w:val="EMEABodyText"/>
    <w:uiPriority w:val="99"/>
    <w:rsid w:val="00225169"/>
    <w:rPr>
      <w:rFonts w:ascii="Times New Roman" w:eastAsia="Times New Roman" w:hAnsi="Times New Roman" w:cs="Times New Roman"/>
      <w:kern w:val="0"/>
      <w:szCs w:val="20"/>
      <w:lang w:val="en-GB"/>
      <w14:ligatures w14:val="none"/>
    </w:rPr>
  </w:style>
  <w:style w:type="paragraph" w:customStyle="1" w:styleId="Default">
    <w:name w:val="Default"/>
    <w:uiPriority w:val="99"/>
    <w:rsid w:val="00225169"/>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customStyle="1" w:styleId="NormalLatinArial">
    <w:name w:val="Normal + (Latin) Arial"/>
    <w:aliases w:val="(Complex) Arial,9 pt"/>
    <w:basedOn w:val="Default"/>
    <w:next w:val="Default"/>
    <w:uiPriority w:val="99"/>
    <w:rsid w:val="00225169"/>
    <w:pPr>
      <w:numPr>
        <w:numId w:val="2"/>
      </w:numPr>
      <w:tabs>
        <w:tab w:val="clear" w:pos="567"/>
      </w:tabs>
      <w:ind w:left="0" w:firstLine="0"/>
    </w:pPr>
    <w:rPr>
      <w:color w:val="auto"/>
    </w:rPr>
  </w:style>
  <w:style w:type="paragraph" w:customStyle="1" w:styleId="Text">
    <w:name w:val="Text"/>
    <w:basedOn w:val="prastasis"/>
    <w:uiPriority w:val="99"/>
    <w:rsid w:val="00225169"/>
    <w:pPr>
      <w:spacing w:before="120"/>
      <w:jc w:val="both"/>
    </w:pPr>
    <w:rPr>
      <w:sz w:val="24"/>
      <w:lang w:val="en-US" w:eastAsia="en-US"/>
    </w:rPr>
  </w:style>
  <w:style w:type="paragraph" w:customStyle="1" w:styleId="Listlevel1">
    <w:name w:val="List level 1"/>
    <w:basedOn w:val="prastasis"/>
    <w:uiPriority w:val="99"/>
    <w:rsid w:val="00225169"/>
    <w:pPr>
      <w:spacing w:before="40" w:after="20"/>
      <w:ind w:left="425" w:hanging="425"/>
    </w:pPr>
    <w:rPr>
      <w:sz w:val="24"/>
      <w:lang w:val="en-US" w:eastAsia="en-US"/>
    </w:rPr>
  </w:style>
  <w:style w:type="paragraph" w:customStyle="1" w:styleId="ZchnZchnCharZchnZchnChar">
    <w:name w:val="Zchn Zchn Char Zchn Zchn Char"/>
    <w:basedOn w:val="prastasis"/>
    <w:uiPriority w:val="99"/>
    <w:rsid w:val="00225169"/>
    <w:pPr>
      <w:widowControl w:val="0"/>
      <w:adjustRightInd w:val="0"/>
      <w:spacing w:after="160" w:line="240" w:lineRule="exact"/>
      <w:jc w:val="both"/>
      <w:textAlignment w:val="baseline"/>
    </w:pPr>
    <w:rPr>
      <w:rFonts w:ascii="Tahoma" w:hAnsi="Tahoma"/>
      <w:sz w:val="20"/>
      <w:lang w:val="en-US" w:eastAsia="en-US"/>
    </w:rPr>
  </w:style>
  <w:style w:type="paragraph" w:customStyle="1" w:styleId="BTbEMEASMCA">
    <w:name w:val="BT(b) EMEA_SMCA"/>
    <w:basedOn w:val="BTEMEASMCA"/>
    <w:autoRedefine/>
    <w:uiPriority w:val="99"/>
    <w:rsid w:val="00225169"/>
    <w:pPr>
      <w:overflowPunct w:val="0"/>
      <w:autoSpaceDE w:val="0"/>
      <w:autoSpaceDN w:val="0"/>
      <w:adjustRightInd w:val="0"/>
      <w:textAlignment w:val="baseline"/>
    </w:pPr>
    <w:rPr>
      <w:b/>
      <w:u w:val="single"/>
    </w:rPr>
  </w:style>
  <w:style w:type="character" w:customStyle="1" w:styleId="AntrinispavadinimasDiagrama">
    <w:name w:val="Antrinis pavadinimas Diagrama"/>
    <w:link w:val="Antrinispavadinimas"/>
    <w:uiPriority w:val="99"/>
    <w:locked/>
    <w:rsid w:val="00225169"/>
    <w:rPr>
      <w:rFonts w:ascii="TimesNewRoman,Bold" w:eastAsia="Times New Roman" w:hAnsi="TimesNewRoman,Bold" w:cs="Times New Roman"/>
      <w:b/>
      <w:color w:val="000000"/>
      <w:kern w:val="0"/>
      <w:szCs w:val="20"/>
      <w:lang w:eastAsia="lt-LT"/>
      <w14:ligatures w14:val="none"/>
    </w:rPr>
  </w:style>
  <w:style w:type="character" w:styleId="Komentaronuoroda">
    <w:name w:val="annotation reference"/>
    <w:uiPriority w:val="99"/>
    <w:rsid w:val="00225169"/>
    <w:rPr>
      <w:rFonts w:cs="Times New Roman"/>
      <w:sz w:val="16"/>
      <w:szCs w:val="16"/>
    </w:rPr>
  </w:style>
  <w:style w:type="paragraph" w:styleId="Komentarotekstas">
    <w:name w:val="annotation text"/>
    <w:basedOn w:val="prastasis"/>
    <w:link w:val="KomentarotekstasDiagrama"/>
    <w:uiPriority w:val="99"/>
    <w:rsid w:val="00225169"/>
    <w:rPr>
      <w:sz w:val="20"/>
    </w:rPr>
  </w:style>
  <w:style w:type="character" w:customStyle="1" w:styleId="KomentarotekstasDiagrama">
    <w:name w:val="Komentaro tekstas Diagrama"/>
    <w:basedOn w:val="Numatytasispastraiposriftas"/>
    <w:link w:val="Komentarotekstas"/>
    <w:uiPriority w:val="99"/>
    <w:rsid w:val="00225169"/>
    <w:rPr>
      <w:rFonts w:ascii="Times New Roman" w:eastAsia="Times New Roman" w:hAnsi="Times New Roman" w:cs="Times New Roman"/>
      <w:kern w:val="0"/>
      <w:sz w:val="20"/>
      <w:szCs w:val="20"/>
      <w:lang w:val="lt-LT" w:eastAsia="lt-LT"/>
      <w14:ligatures w14:val="none"/>
    </w:rPr>
  </w:style>
  <w:style w:type="paragraph" w:styleId="Komentarotema">
    <w:name w:val="annotation subject"/>
    <w:basedOn w:val="Komentarotekstas"/>
    <w:next w:val="Komentarotekstas"/>
    <w:link w:val="KomentarotemaDiagrama"/>
    <w:uiPriority w:val="99"/>
    <w:rsid w:val="00225169"/>
    <w:rPr>
      <w:b/>
      <w:bCs/>
    </w:rPr>
  </w:style>
  <w:style w:type="character" w:customStyle="1" w:styleId="KomentarotemaDiagrama">
    <w:name w:val="Komentaro tema Diagrama"/>
    <w:basedOn w:val="KomentarotekstasDiagrama"/>
    <w:link w:val="Komentarotema"/>
    <w:uiPriority w:val="99"/>
    <w:rsid w:val="00225169"/>
    <w:rPr>
      <w:rFonts w:ascii="Times New Roman" w:eastAsia="Times New Roman" w:hAnsi="Times New Roman" w:cs="Times New Roman"/>
      <w:b/>
      <w:bCs/>
      <w:kern w:val="0"/>
      <w:sz w:val="20"/>
      <w:szCs w:val="20"/>
      <w:lang w:val="lt-LT" w:eastAsia="lt-LT"/>
      <w14:ligatures w14:val="none"/>
    </w:rPr>
  </w:style>
  <w:style w:type="paragraph" w:customStyle="1" w:styleId="BTeEMEASMCA">
    <w:name w:val="BT(e) EMEA_SMCA"/>
    <w:basedOn w:val="BTEMEASMCA"/>
    <w:autoRedefine/>
    <w:uiPriority w:val="99"/>
    <w:rsid w:val="00225169"/>
    <w:pPr>
      <w:jc w:val="center"/>
    </w:pPr>
    <w:rPr>
      <w:szCs w:val="20"/>
    </w:rPr>
  </w:style>
  <w:style w:type="paragraph" w:styleId="Pataisymai">
    <w:name w:val="Revision"/>
    <w:hidden/>
    <w:uiPriority w:val="99"/>
    <w:semiHidden/>
    <w:rsid w:val="00225169"/>
    <w:pPr>
      <w:spacing w:after="0" w:line="240" w:lineRule="auto"/>
    </w:pPr>
    <w:rPr>
      <w:rFonts w:ascii="Times New Roman" w:eastAsia="Times New Roman" w:hAnsi="Times New Roman" w:cs="Times New Roman"/>
      <w:kern w:val="0"/>
      <w:szCs w:val="20"/>
      <w:lang w:val="lt-LT" w:eastAsia="lt-LT"/>
      <w14:ligatures w14:val="none"/>
    </w:rPr>
  </w:style>
  <w:style w:type="numbering" w:customStyle="1" w:styleId="NoList1">
    <w:name w:val="No List1"/>
    <w:next w:val="Sraonra"/>
    <w:uiPriority w:val="99"/>
    <w:semiHidden/>
    <w:unhideWhenUsed/>
    <w:rsid w:val="00225169"/>
  </w:style>
  <w:style w:type="character" w:customStyle="1" w:styleId="WW8Num2z0">
    <w:name w:val="WW8Num2z0"/>
    <w:uiPriority w:val="99"/>
    <w:rsid w:val="00225169"/>
    <w:rPr>
      <w:rFonts w:ascii="Symbol" w:hAnsi="Symbol"/>
    </w:rPr>
  </w:style>
  <w:style w:type="character" w:customStyle="1" w:styleId="WW8Num2z1">
    <w:name w:val="WW8Num2z1"/>
    <w:uiPriority w:val="99"/>
    <w:rsid w:val="00225169"/>
    <w:rPr>
      <w:rFonts w:ascii="Courier New" w:hAnsi="Courier New"/>
    </w:rPr>
  </w:style>
  <w:style w:type="character" w:customStyle="1" w:styleId="WW8Num2z2">
    <w:name w:val="WW8Num2z2"/>
    <w:uiPriority w:val="99"/>
    <w:rsid w:val="00225169"/>
    <w:rPr>
      <w:rFonts w:ascii="Wingdings" w:hAnsi="Wingdings"/>
    </w:rPr>
  </w:style>
  <w:style w:type="character" w:customStyle="1" w:styleId="WW8Num3z0">
    <w:name w:val="WW8Num3z0"/>
    <w:uiPriority w:val="99"/>
    <w:rsid w:val="00225169"/>
    <w:rPr>
      <w:rFonts w:ascii="Wingdings" w:hAnsi="Wingdings"/>
    </w:rPr>
  </w:style>
  <w:style w:type="character" w:customStyle="1" w:styleId="WW8Num3z1">
    <w:name w:val="WW8Num3z1"/>
    <w:uiPriority w:val="99"/>
    <w:rsid w:val="00225169"/>
    <w:rPr>
      <w:rFonts w:ascii="Courier New" w:hAnsi="Courier New"/>
    </w:rPr>
  </w:style>
  <w:style w:type="character" w:customStyle="1" w:styleId="WW8Num3z3">
    <w:name w:val="WW8Num3z3"/>
    <w:uiPriority w:val="99"/>
    <w:rsid w:val="00225169"/>
    <w:rPr>
      <w:rFonts w:ascii="Symbol" w:hAnsi="Symbol"/>
    </w:rPr>
  </w:style>
  <w:style w:type="character" w:customStyle="1" w:styleId="WW8Num4z0">
    <w:name w:val="WW8Num4z0"/>
    <w:uiPriority w:val="99"/>
    <w:rsid w:val="00225169"/>
    <w:rPr>
      <w:rFonts w:ascii="Symbol" w:hAnsi="Symbol"/>
    </w:rPr>
  </w:style>
  <w:style w:type="character" w:customStyle="1" w:styleId="WW8Num4z1">
    <w:name w:val="WW8Num4z1"/>
    <w:uiPriority w:val="99"/>
    <w:rsid w:val="00225169"/>
    <w:rPr>
      <w:rFonts w:ascii="Courier New" w:hAnsi="Courier New"/>
    </w:rPr>
  </w:style>
  <w:style w:type="character" w:customStyle="1" w:styleId="WW8Num4z2">
    <w:name w:val="WW8Num4z2"/>
    <w:uiPriority w:val="99"/>
    <w:rsid w:val="00225169"/>
    <w:rPr>
      <w:rFonts w:ascii="Wingdings" w:hAnsi="Wingdings"/>
    </w:rPr>
  </w:style>
  <w:style w:type="character" w:customStyle="1" w:styleId="WW8Num5z0">
    <w:name w:val="WW8Num5z0"/>
    <w:uiPriority w:val="99"/>
    <w:rsid w:val="00225169"/>
    <w:rPr>
      <w:rFonts w:ascii="Symbol" w:hAnsi="Symbol"/>
    </w:rPr>
  </w:style>
  <w:style w:type="character" w:customStyle="1" w:styleId="WW8Num5z1">
    <w:name w:val="WW8Num5z1"/>
    <w:uiPriority w:val="99"/>
    <w:rsid w:val="00225169"/>
    <w:rPr>
      <w:rFonts w:ascii="Courier New" w:hAnsi="Courier New"/>
    </w:rPr>
  </w:style>
  <w:style w:type="character" w:customStyle="1" w:styleId="WW8Num5z2">
    <w:name w:val="WW8Num5z2"/>
    <w:uiPriority w:val="99"/>
    <w:rsid w:val="00225169"/>
    <w:rPr>
      <w:rFonts w:ascii="Wingdings" w:hAnsi="Wingdings"/>
    </w:rPr>
  </w:style>
  <w:style w:type="character" w:customStyle="1" w:styleId="WW8Num6z1">
    <w:name w:val="WW8Num6z1"/>
    <w:uiPriority w:val="99"/>
    <w:rsid w:val="00225169"/>
    <w:rPr>
      <w:rFonts w:ascii="Courier New" w:hAnsi="Courier New"/>
    </w:rPr>
  </w:style>
  <w:style w:type="character" w:customStyle="1" w:styleId="WW8Num6z2">
    <w:name w:val="WW8Num6z2"/>
    <w:uiPriority w:val="99"/>
    <w:rsid w:val="00225169"/>
    <w:rPr>
      <w:rFonts w:ascii="Wingdings" w:hAnsi="Wingdings"/>
    </w:rPr>
  </w:style>
  <w:style w:type="character" w:customStyle="1" w:styleId="WW8Num6z3">
    <w:name w:val="WW8Num6z3"/>
    <w:uiPriority w:val="99"/>
    <w:rsid w:val="00225169"/>
    <w:rPr>
      <w:rFonts w:ascii="Symbol" w:hAnsi="Symbol"/>
    </w:rPr>
  </w:style>
  <w:style w:type="character" w:customStyle="1" w:styleId="WW8Num7z0">
    <w:name w:val="WW8Num7z0"/>
    <w:uiPriority w:val="99"/>
    <w:rsid w:val="00225169"/>
    <w:rPr>
      <w:rFonts w:ascii="Symbol" w:hAnsi="Symbol"/>
    </w:rPr>
  </w:style>
  <w:style w:type="character" w:customStyle="1" w:styleId="WW8Num7z1">
    <w:name w:val="WW8Num7z1"/>
    <w:uiPriority w:val="99"/>
    <w:rsid w:val="00225169"/>
    <w:rPr>
      <w:rFonts w:ascii="Courier New" w:hAnsi="Courier New"/>
    </w:rPr>
  </w:style>
  <w:style w:type="character" w:customStyle="1" w:styleId="WW8Num7z2">
    <w:name w:val="WW8Num7z2"/>
    <w:uiPriority w:val="99"/>
    <w:rsid w:val="00225169"/>
    <w:rPr>
      <w:rFonts w:ascii="Wingdings" w:hAnsi="Wingdings"/>
    </w:rPr>
  </w:style>
  <w:style w:type="character" w:customStyle="1" w:styleId="WW8Num8z0">
    <w:name w:val="WW8Num8z0"/>
    <w:uiPriority w:val="99"/>
    <w:rsid w:val="00225169"/>
    <w:rPr>
      <w:sz w:val="16"/>
    </w:rPr>
  </w:style>
  <w:style w:type="character" w:customStyle="1" w:styleId="WW8Num8z1">
    <w:name w:val="WW8Num8z1"/>
    <w:uiPriority w:val="99"/>
    <w:rsid w:val="00225169"/>
    <w:rPr>
      <w:rFonts w:ascii="Courier New" w:hAnsi="Courier New"/>
    </w:rPr>
  </w:style>
  <w:style w:type="character" w:customStyle="1" w:styleId="WW8Num8z2">
    <w:name w:val="WW8Num8z2"/>
    <w:uiPriority w:val="99"/>
    <w:rsid w:val="00225169"/>
    <w:rPr>
      <w:rFonts w:ascii="Wingdings" w:hAnsi="Wingdings"/>
    </w:rPr>
  </w:style>
  <w:style w:type="character" w:customStyle="1" w:styleId="WW8Num8z3">
    <w:name w:val="WW8Num8z3"/>
    <w:uiPriority w:val="99"/>
    <w:rsid w:val="00225169"/>
    <w:rPr>
      <w:rFonts w:ascii="Symbol" w:hAnsi="Symbol"/>
    </w:rPr>
  </w:style>
  <w:style w:type="character" w:customStyle="1" w:styleId="WW8Num9z0">
    <w:name w:val="WW8Num9z0"/>
    <w:uiPriority w:val="99"/>
    <w:rsid w:val="00225169"/>
    <w:rPr>
      <w:rFonts w:ascii="Symbol" w:hAnsi="Symbol"/>
      <w:sz w:val="16"/>
    </w:rPr>
  </w:style>
  <w:style w:type="character" w:customStyle="1" w:styleId="WW8Num9z1">
    <w:name w:val="WW8Num9z1"/>
    <w:uiPriority w:val="99"/>
    <w:rsid w:val="00225169"/>
    <w:rPr>
      <w:rFonts w:ascii="Courier New" w:hAnsi="Courier New"/>
    </w:rPr>
  </w:style>
  <w:style w:type="character" w:customStyle="1" w:styleId="WW8Num9z2">
    <w:name w:val="WW8Num9z2"/>
    <w:uiPriority w:val="99"/>
    <w:rsid w:val="00225169"/>
    <w:rPr>
      <w:rFonts w:ascii="Wingdings" w:hAnsi="Wingdings"/>
    </w:rPr>
  </w:style>
  <w:style w:type="character" w:customStyle="1" w:styleId="WW8Num9z3">
    <w:name w:val="WW8Num9z3"/>
    <w:uiPriority w:val="99"/>
    <w:rsid w:val="00225169"/>
    <w:rPr>
      <w:rFonts w:ascii="Symbol" w:hAnsi="Symbol"/>
    </w:rPr>
  </w:style>
  <w:style w:type="character" w:customStyle="1" w:styleId="WW8Num10z1">
    <w:name w:val="WW8Num10z1"/>
    <w:uiPriority w:val="99"/>
    <w:rsid w:val="00225169"/>
    <w:rPr>
      <w:rFonts w:ascii="Courier New" w:hAnsi="Courier New"/>
    </w:rPr>
  </w:style>
  <w:style w:type="character" w:customStyle="1" w:styleId="WW8Num10z2">
    <w:name w:val="WW8Num10z2"/>
    <w:uiPriority w:val="99"/>
    <w:rsid w:val="00225169"/>
    <w:rPr>
      <w:rFonts w:ascii="Wingdings" w:hAnsi="Wingdings"/>
    </w:rPr>
  </w:style>
  <w:style w:type="character" w:customStyle="1" w:styleId="WW8Num10z3">
    <w:name w:val="WW8Num10z3"/>
    <w:uiPriority w:val="99"/>
    <w:rsid w:val="00225169"/>
    <w:rPr>
      <w:rFonts w:ascii="Symbol" w:hAnsi="Symbol"/>
    </w:rPr>
  </w:style>
  <w:style w:type="character" w:customStyle="1" w:styleId="WW8Num11z0">
    <w:name w:val="WW8Num11z0"/>
    <w:uiPriority w:val="99"/>
    <w:rsid w:val="00225169"/>
    <w:rPr>
      <w:rFonts w:ascii="Symbol" w:hAnsi="Symbol"/>
    </w:rPr>
  </w:style>
  <w:style w:type="character" w:customStyle="1" w:styleId="WW8Num11z1">
    <w:name w:val="WW8Num11z1"/>
    <w:uiPriority w:val="99"/>
    <w:rsid w:val="00225169"/>
    <w:rPr>
      <w:rFonts w:ascii="Courier New" w:hAnsi="Courier New"/>
    </w:rPr>
  </w:style>
  <w:style w:type="character" w:customStyle="1" w:styleId="WW8Num11z2">
    <w:name w:val="WW8Num11z2"/>
    <w:uiPriority w:val="99"/>
    <w:rsid w:val="00225169"/>
    <w:rPr>
      <w:rFonts w:ascii="Wingdings" w:hAnsi="Wingdings"/>
    </w:rPr>
  </w:style>
  <w:style w:type="character" w:customStyle="1" w:styleId="WW8Num12z1">
    <w:name w:val="WW8Num12z1"/>
    <w:uiPriority w:val="99"/>
    <w:rsid w:val="00225169"/>
    <w:rPr>
      <w:rFonts w:ascii="Courier New" w:hAnsi="Courier New"/>
    </w:rPr>
  </w:style>
  <w:style w:type="character" w:customStyle="1" w:styleId="WW8Num12z2">
    <w:name w:val="WW8Num12z2"/>
    <w:uiPriority w:val="99"/>
    <w:rsid w:val="00225169"/>
    <w:rPr>
      <w:rFonts w:ascii="Wingdings" w:hAnsi="Wingdings"/>
    </w:rPr>
  </w:style>
  <w:style w:type="character" w:customStyle="1" w:styleId="WW8Num12z3">
    <w:name w:val="WW8Num12z3"/>
    <w:uiPriority w:val="99"/>
    <w:rsid w:val="00225169"/>
    <w:rPr>
      <w:rFonts w:ascii="Symbol" w:hAnsi="Symbol"/>
    </w:rPr>
  </w:style>
  <w:style w:type="character" w:customStyle="1" w:styleId="WW8Num13z0">
    <w:name w:val="WW8Num13z0"/>
    <w:uiPriority w:val="99"/>
    <w:rsid w:val="00225169"/>
    <w:rPr>
      <w:rFonts w:ascii="Symbol" w:hAnsi="Symbol"/>
    </w:rPr>
  </w:style>
  <w:style w:type="character" w:customStyle="1" w:styleId="WW8Num13z1">
    <w:name w:val="WW8Num13z1"/>
    <w:uiPriority w:val="99"/>
    <w:rsid w:val="00225169"/>
    <w:rPr>
      <w:rFonts w:ascii="Courier New" w:hAnsi="Courier New"/>
    </w:rPr>
  </w:style>
  <w:style w:type="character" w:customStyle="1" w:styleId="WW8Num13z2">
    <w:name w:val="WW8Num13z2"/>
    <w:uiPriority w:val="99"/>
    <w:rsid w:val="00225169"/>
    <w:rPr>
      <w:rFonts w:ascii="Wingdings" w:hAnsi="Wingdings"/>
    </w:rPr>
  </w:style>
  <w:style w:type="character" w:customStyle="1" w:styleId="WW8Num14z0">
    <w:name w:val="WW8Num14z0"/>
    <w:uiPriority w:val="99"/>
    <w:rsid w:val="00225169"/>
    <w:rPr>
      <w:rFonts w:ascii="Symbol" w:hAnsi="Symbol"/>
    </w:rPr>
  </w:style>
  <w:style w:type="character" w:customStyle="1" w:styleId="WW8Num14z1">
    <w:name w:val="WW8Num14z1"/>
    <w:uiPriority w:val="99"/>
    <w:rsid w:val="00225169"/>
    <w:rPr>
      <w:rFonts w:ascii="Courier New" w:hAnsi="Courier New"/>
    </w:rPr>
  </w:style>
  <w:style w:type="character" w:customStyle="1" w:styleId="WW8Num14z2">
    <w:name w:val="WW8Num14z2"/>
    <w:uiPriority w:val="99"/>
    <w:rsid w:val="00225169"/>
    <w:rPr>
      <w:rFonts w:ascii="Wingdings" w:hAnsi="Wingdings"/>
    </w:rPr>
  </w:style>
  <w:style w:type="character" w:customStyle="1" w:styleId="WW8Num17z0">
    <w:name w:val="WW8Num17z0"/>
    <w:uiPriority w:val="99"/>
    <w:rsid w:val="00225169"/>
    <w:rPr>
      <w:rFonts w:ascii="Symbol" w:hAnsi="Symbol"/>
    </w:rPr>
  </w:style>
  <w:style w:type="character" w:customStyle="1" w:styleId="WW8Num17z1">
    <w:name w:val="WW8Num17z1"/>
    <w:uiPriority w:val="99"/>
    <w:rsid w:val="00225169"/>
    <w:rPr>
      <w:rFonts w:ascii="Courier New" w:hAnsi="Courier New"/>
    </w:rPr>
  </w:style>
  <w:style w:type="character" w:customStyle="1" w:styleId="WW8Num17z2">
    <w:name w:val="WW8Num17z2"/>
    <w:uiPriority w:val="99"/>
    <w:rsid w:val="00225169"/>
    <w:rPr>
      <w:rFonts w:ascii="Wingdings" w:hAnsi="Wingdings"/>
    </w:rPr>
  </w:style>
  <w:style w:type="character" w:customStyle="1" w:styleId="WW8Num18z0">
    <w:name w:val="WW8Num18z0"/>
    <w:uiPriority w:val="99"/>
    <w:rsid w:val="00225169"/>
    <w:rPr>
      <w:rFonts w:ascii="Symbol" w:hAnsi="Symbol"/>
    </w:rPr>
  </w:style>
  <w:style w:type="character" w:customStyle="1" w:styleId="WW8Num18z1">
    <w:name w:val="WW8Num18z1"/>
    <w:uiPriority w:val="99"/>
    <w:rsid w:val="00225169"/>
    <w:rPr>
      <w:rFonts w:ascii="Courier New" w:hAnsi="Courier New"/>
    </w:rPr>
  </w:style>
  <w:style w:type="character" w:customStyle="1" w:styleId="WW8Num18z2">
    <w:name w:val="WW8Num18z2"/>
    <w:uiPriority w:val="99"/>
    <w:rsid w:val="00225169"/>
    <w:rPr>
      <w:rFonts w:ascii="Wingdings" w:hAnsi="Wingdings"/>
    </w:rPr>
  </w:style>
  <w:style w:type="character" w:customStyle="1" w:styleId="WW8Num19z0">
    <w:name w:val="WW8Num19z0"/>
    <w:uiPriority w:val="99"/>
    <w:rsid w:val="00225169"/>
    <w:rPr>
      <w:rFonts w:ascii="Symbol" w:hAnsi="Symbol"/>
    </w:rPr>
  </w:style>
  <w:style w:type="character" w:customStyle="1" w:styleId="WW8Num20z1">
    <w:name w:val="WW8Num20z1"/>
    <w:uiPriority w:val="99"/>
    <w:rsid w:val="00225169"/>
    <w:rPr>
      <w:b/>
    </w:rPr>
  </w:style>
  <w:style w:type="character" w:customStyle="1" w:styleId="WW8Num21z0">
    <w:name w:val="WW8Num21z0"/>
    <w:uiPriority w:val="99"/>
    <w:rsid w:val="00225169"/>
    <w:rPr>
      <w:rFonts w:ascii="Symbol" w:hAnsi="Symbol"/>
    </w:rPr>
  </w:style>
  <w:style w:type="character" w:customStyle="1" w:styleId="WW8Num21z1">
    <w:name w:val="WW8Num21z1"/>
    <w:uiPriority w:val="99"/>
    <w:rsid w:val="00225169"/>
    <w:rPr>
      <w:rFonts w:ascii="Courier New" w:hAnsi="Courier New"/>
    </w:rPr>
  </w:style>
  <w:style w:type="character" w:customStyle="1" w:styleId="WW8Num21z2">
    <w:name w:val="WW8Num21z2"/>
    <w:uiPriority w:val="99"/>
    <w:rsid w:val="00225169"/>
    <w:rPr>
      <w:rFonts w:ascii="Wingdings" w:hAnsi="Wingdings"/>
    </w:rPr>
  </w:style>
  <w:style w:type="character" w:customStyle="1" w:styleId="WW8Num22z0">
    <w:name w:val="WW8Num22z0"/>
    <w:uiPriority w:val="99"/>
    <w:rsid w:val="00225169"/>
    <w:rPr>
      <w:rFonts w:ascii="Symbol" w:hAnsi="Symbol"/>
    </w:rPr>
  </w:style>
  <w:style w:type="character" w:customStyle="1" w:styleId="WW8Num22z1">
    <w:name w:val="WW8Num22z1"/>
    <w:uiPriority w:val="99"/>
    <w:rsid w:val="00225169"/>
    <w:rPr>
      <w:rFonts w:ascii="Courier New" w:hAnsi="Courier New"/>
    </w:rPr>
  </w:style>
  <w:style w:type="character" w:customStyle="1" w:styleId="WW8Num22z2">
    <w:name w:val="WW8Num22z2"/>
    <w:uiPriority w:val="99"/>
    <w:rsid w:val="00225169"/>
    <w:rPr>
      <w:rFonts w:ascii="Wingdings" w:hAnsi="Wingdings"/>
    </w:rPr>
  </w:style>
  <w:style w:type="character" w:customStyle="1" w:styleId="WW8Num23z0">
    <w:name w:val="WW8Num23z0"/>
    <w:uiPriority w:val="99"/>
    <w:rsid w:val="00225169"/>
    <w:rPr>
      <w:rFonts w:ascii="Symbol" w:hAnsi="Symbol"/>
    </w:rPr>
  </w:style>
  <w:style w:type="character" w:customStyle="1" w:styleId="WW8Num23z1">
    <w:name w:val="WW8Num23z1"/>
    <w:uiPriority w:val="99"/>
    <w:rsid w:val="00225169"/>
    <w:rPr>
      <w:rFonts w:ascii="Courier New" w:hAnsi="Courier New"/>
    </w:rPr>
  </w:style>
  <w:style w:type="character" w:customStyle="1" w:styleId="WW8Num23z2">
    <w:name w:val="WW8Num23z2"/>
    <w:uiPriority w:val="99"/>
    <w:rsid w:val="00225169"/>
    <w:rPr>
      <w:rFonts w:ascii="Wingdings" w:hAnsi="Wingdings"/>
    </w:rPr>
  </w:style>
  <w:style w:type="character" w:customStyle="1" w:styleId="WW8Num24z0">
    <w:name w:val="WW8Num24z0"/>
    <w:uiPriority w:val="99"/>
    <w:rsid w:val="00225169"/>
    <w:rPr>
      <w:rFonts w:ascii="Symbol" w:hAnsi="Symbol"/>
    </w:rPr>
  </w:style>
  <w:style w:type="character" w:customStyle="1" w:styleId="WW8Num24z1">
    <w:name w:val="WW8Num24z1"/>
    <w:uiPriority w:val="99"/>
    <w:rsid w:val="00225169"/>
    <w:rPr>
      <w:rFonts w:ascii="Courier New" w:hAnsi="Courier New"/>
    </w:rPr>
  </w:style>
  <w:style w:type="character" w:customStyle="1" w:styleId="WW8Num24z2">
    <w:name w:val="WW8Num24z2"/>
    <w:uiPriority w:val="99"/>
    <w:rsid w:val="00225169"/>
    <w:rPr>
      <w:rFonts w:ascii="Wingdings" w:hAnsi="Wingdings"/>
    </w:rPr>
  </w:style>
  <w:style w:type="character" w:customStyle="1" w:styleId="WW8Num25z0">
    <w:name w:val="WW8Num25z0"/>
    <w:uiPriority w:val="99"/>
    <w:rsid w:val="00225169"/>
    <w:rPr>
      <w:rFonts w:ascii="Symbol" w:hAnsi="Symbol"/>
    </w:rPr>
  </w:style>
  <w:style w:type="character" w:customStyle="1" w:styleId="WW8Num25z1">
    <w:name w:val="WW8Num25z1"/>
    <w:uiPriority w:val="99"/>
    <w:rsid w:val="00225169"/>
    <w:rPr>
      <w:rFonts w:ascii="Courier New" w:hAnsi="Courier New"/>
    </w:rPr>
  </w:style>
  <w:style w:type="character" w:customStyle="1" w:styleId="WW8Num25z2">
    <w:name w:val="WW8Num25z2"/>
    <w:uiPriority w:val="99"/>
    <w:rsid w:val="00225169"/>
    <w:rPr>
      <w:rFonts w:ascii="Wingdings" w:hAnsi="Wingdings"/>
    </w:rPr>
  </w:style>
  <w:style w:type="character" w:customStyle="1" w:styleId="WW8Num26z1">
    <w:name w:val="WW8Num26z1"/>
    <w:uiPriority w:val="99"/>
    <w:rsid w:val="00225169"/>
    <w:rPr>
      <w:rFonts w:ascii="Courier New" w:hAnsi="Courier New"/>
    </w:rPr>
  </w:style>
  <w:style w:type="character" w:customStyle="1" w:styleId="WW8Num26z2">
    <w:name w:val="WW8Num26z2"/>
    <w:uiPriority w:val="99"/>
    <w:rsid w:val="00225169"/>
    <w:rPr>
      <w:rFonts w:ascii="Wingdings" w:hAnsi="Wingdings"/>
    </w:rPr>
  </w:style>
  <w:style w:type="character" w:customStyle="1" w:styleId="WW8Num26z3">
    <w:name w:val="WW8Num26z3"/>
    <w:uiPriority w:val="99"/>
    <w:rsid w:val="00225169"/>
    <w:rPr>
      <w:rFonts w:ascii="Symbol" w:hAnsi="Symbol"/>
    </w:rPr>
  </w:style>
  <w:style w:type="character" w:customStyle="1" w:styleId="WW8Num27z0">
    <w:name w:val="WW8Num27z0"/>
    <w:uiPriority w:val="99"/>
    <w:rsid w:val="00225169"/>
    <w:rPr>
      <w:rFonts w:ascii="Symbol" w:hAnsi="Symbol"/>
    </w:rPr>
  </w:style>
  <w:style w:type="character" w:customStyle="1" w:styleId="WW8Num27z1">
    <w:name w:val="WW8Num27z1"/>
    <w:uiPriority w:val="99"/>
    <w:rsid w:val="00225169"/>
    <w:rPr>
      <w:rFonts w:ascii="Courier New" w:hAnsi="Courier New"/>
    </w:rPr>
  </w:style>
  <w:style w:type="character" w:customStyle="1" w:styleId="WW8Num27z2">
    <w:name w:val="WW8Num27z2"/>
    <w:uiPriority w:val="99"/>
    <w:rsid w:val="00225169"/>
    <w:rPr>
      <w:rFonts w:ascii="Wingdings" w:hAnsi="Wingdings"/>
    </w:rPr>
  </w:style>
  <w:style w:type="character" w:customStyle="1" w:styleId="WW8Num28z0">
    <w:name w:val="WW8Num28z0"/>
    <w:uiPriority w:val="99"/>
    <w:rsid w:val="00225169"/>
    <w:rPr>
      <w:rFonts w:ascii="Arial" w:hAnsi="Arial"/>
    </w:rPr>
  </w:style>
  <w:style w:type="character" w:customStyle="1" w:styleId="WW8Num28z1">
    <w:name w:val="WW8Num28z1"/>
    <w:uiPriority w:val="99"/>
    <w:rsid w:val="00225169"/>
    <w:rPr>
      <w:rFonts w:ascii="Courier New" w:hAnsi="Courier New"/>
    </w:rPr>
  </w:style>
  <w:style w:type="character" w:customStyle="1" w:styleId="WW8Num28z2">
    <w:name w:val="WW8Num28z2"/>
    <w:uiPriority w:val="99"/>
    <w:rsid w:val="00225169"/>
    <w:rPr>
      <w:rFonts w:ascii="Wingdings" w:hAnsi="Wingdings"/>
    </w:rPr>
  </w:style>
  <w:style w:type="character" w:customStyle="1" w:styleId="WW8Num28z3">
    <w:name w:val="WW8Num28z3"/>
    <w:uiPriority w:val="99"/>
    <w:rsid w:val="00225169"/>
    <w:rPr>
      <w:rFonts w:ascii="Symbol" w:hAnsi="Symbol"/>
    </w:rPr>
  </w:style>
  <w:style w:type="character" w:customStyle="1" w:styleId="WW8Num29z0">
    <w:name w:val="WW8Num29z0"/>
    <w:uiPriority w:val="99"/>
    <w:rsid w:val="00225169"/>
    <w:rPr>
      <w:rFonts w:ascii="Symbol" w:hAnsi="Symbol"/>
    </w:rPr>
  </w:style>
  <w:style w:type="character" w:customStyle="1" w:styleId="WW8Num29z1">
    <w:name w:val="WW8Num29z1"/>
    <w:uiPriority w:val="99"/>
    <w:rsid w:val="00225169"/>
    <w:rPr>
      <w:rFonts w:ascii="Courier New" w:hAnsi="Courier New"/>
    </w:rPr>
  </w:style>
  <w:style w:type="character" w:customStyle="1" w:styleId="WW8Num29z2">
    <w:name w:val="WW8Num29z2"/>
    <w:uiPriority w:val="99"/>
    <w:rsid w:val="00225169"/>
    <w:rPr>
      <w:rFonts w:ascii="Wingdings" w:hAnsi="Wingdings"/>
    </w:rPr>
  </w:style>
  <w:style w:type="character" w:customStyle="1" w:styleId="WW8Num30z0">
    <w:name w:val="WW8Num30z0"/>
    <w:uiPriority w:val="99"/>
    <w:rsid w:val="00225169"/>
    <w:rPr>
      <w:rFonts w:ascii="Symbol" w:hAnsi="Symbol"/>
    </w:rPr>
  </w:style>
  <w:style w:type="character" w:customStyle="1" w:styleId="WW8Num30z1">
    <w:name w:val="WW8Num30z1"/>
    <w:uiPriority w:val="99"/>
    <w:rsid w:val="00225169"/>
    <w:rPr>
      <w:rFonts w:ascii="Courier New" w:hAnsi="Courier New"/>
    </w:rPr>
  </w:style>
  <w:style w:type="character" w:customStyle="1" w:styleId="WW8Num30z2">
    <w:name w:val="WW8Num30z2"/>
    <w:uiPriority w:val="99"/>
    <w:rsid w:val="00225169"/>
    <w:rPr>
      <w:rFonts w:ascii="Wingdings" w:hAnsi="Wingdings"/>
    </w:rPr>
  </w:style>
  <w:style w:type="character" w:customStyle="1" w:styleId="WW8Num33z0">
    <w:name w:val="WW8Num33z0"/>
    <w:uiPriority w:val="99"/>
    <w:rsid w:val="00225169"/>
    <w:rPr>
      <w:rFonts w:ascii="Symbol" w:hAnsi="Symbol"/>
    </w:rPr>
  </w:style>
  <w:style w:type="character" w:customStyle="1" w:styleId="WW8Num33z1">
    <w:name w:val="WW8Num33z1"/>
    <w:uiPriority w:val="99"/>
    <w:rsid w:val="00225169"/>
    <w:rPr>
      <w:rFonts w:ascii="Courier New" w:hAnsi="Courier New"/>
    </w:rPr>
  </w:style>
  <w:style w:type="character" w:customStyle="1" w:styleId="WW8Num33z2">
    <w:name w:val="WW8Num33z2"/>
    <w:uiPriority w:val="99"/>
    <w:rsid w:val="00225169"/>
    <w:rPr>
      <w:rFonts w:ascii="Wingdings" w:hAnsi="Wingdings"/>
    </w:rPr>
  </w:style>
  <w:style w:type="character" w:customStyle="1" w:styleId="WW8Num34z0">
    <w:name w:val="WW8Num34z0"/>
    <w:uiPriority w:val="99"/>
    <w:rsid w:val="00225169"/>
    <w:rPr>
      <w:rFonts w:ascii="Symbol" w:hAnsi="Symbol"/>
    </w:rPr>
  </w:style>
  <w:style w:type="character" w:customStyle="1" w:styleId="WW8Num35z1">
    <w:name w:val="WW8Num35z1"/>
    <w:uiPriority w:val="99"/>
    <w:rsid w:val="00225169"/>
    <w:rPr>
      <w:rFonts w:ascii="Courier New" w:hAnsi="Courier New"/>
    </w:rPr>
  </w:style>
  <w:style w:type="character" w:customStyle="1" w:styleId="WW8Num35z2">
    <w:name w:val="WW8Num35z2"/>
    <w:uiPriority w:val="99"/>
    <w:rsid w:val="00225169"/>
    <w:rPr>
      <w:rFonts w:ascii="Wingdings" w:hAnsi="Wingdings"/>
    </w:rPr>
  </w:style>
  <w:style w:type="character" w:customStyle="1" w:styleId="WW8Num35z3">
    <w:name w:val="WW8Num35z3"/>
    <w:uiPriority w:val="99"/>
    <w:rsid w:val="00225169"/>
    <w:rPr>
      <w:rFonts w:ascii="Symbol" w:hAnsi="Symbol"/>
    </w:rPr>
  </w:style>
  <w:style w:type="character" w:customStyle="1" w:styleId="WW8Num38z0">
    <w:name w:val="WW8Num38z0"/>
    <w:uiPriority w:val="99"/>
    <w:rsid w:val="00225169"/>
    <w:rPr>
      <w:rFonts w:ascii="Symbol" w:hAnsi="Symbol"/>
    </w:rPr>
  </w:style>
  <w:style w:type="character" w:customStyle="1" w:styleId="WW8Num38z1">
    <w:name w:val="WW8Num38z1"/>
    <w:uiPriority w:val="99"/>
    <w:rsid w:val="00225169"/>
    <w:rPr>
      <w:rFonts w:ascii="Courier New" w:hAnsi="Courier New"/>
    </w:rPr>
  </w:style>
  <w:style w:type="character" w:customStyle="1" w:styleId="WW8Num38z2">
    <w:name w:val="WW8Num38z2"/>
    <w:uiPriority w:val="99"/>
    <w:rsid w:val="00225169"/>
    <w:rPr>
      <w:rFonts w:ascii="Wingdings" w:hAnsi="Wingdings"/>
    </w:rPr>
  </w:style>
  <w:style w:type="character" w:customStyle="1" w:styleId="WW8Num39z0">
    <w:name w:val="WW8Num39z0"/>
    <w:uiPriority w:val="99"/>
    <w:rsid w:val="00225169"/>
    <w:rPr>
      <w:rFonts w:ascii="Symbol" w:hAnsi="Symbol"/>
    </w:rPr>
  </w:style>
  <w:style w:type="character" w:customStyle="1" w:styleId="WW8Num39z1">
    <w:name w:val="WW8Num39z1"/>
    <w:uiPriority w:val="99"/>
    <w:rsid w:val="00225169"/>
    <w:rPr>
      <w:rFonts w:ascii="Courier New" w:hAnsi="Courier New"/>
    </w:rPr>
  </w:style>
  <w:style w:type="character" w:customStyle="1" w:styleId="WW8Num39z2">
    <w:name w:val="WW8Num39z2"/>
    <w:uiPriority w:val="99"/>
    <w:rsid w:val="00225169"/>
    <w:rPr>
      <w:rFonts w:ascii="Wingdings" w:hAnsi="Wingdings"/>
    </w:rPr>
  </w:style>
  <w:style w:type="character" w:customStyle="1" w:styleId="WW8Num40z0">
    <w:name w:val="WW8Num40z0"/>
    <w:uiPriority w:val="99"/>
    <w:rsid w:val="00225169"/>
    <w:rPr>
      <w:rFonts w:ascii="Symbol" w:hAnsi="Symbol"/>
      <w:sz w:val="16"/>
    </w:rPr>
  </w:style>
  <w:style w:type="character" w:customStyle="1" w:styleId="WW8Num40z1">
    <w:name w:val="WW8Num40z1"/>
    <w:uiPriority w:val="99"/>
    <w:rsid w:val="00225169"/>
    <w:rPr>
      <w:rFonts w:ascii="Courier New" w:hAnsi="Courier New"/>
    </w:rPr>
  </w:style>
  <w:style w:type="character" w:customStyle="1" w:styleId="WW8Num40z2">
    <w:name w:val="WW8Num40z2"/>
    <w:uiPriority w:val="99"/>
    <w:rsid w:val="00225169"/>
    <w:rPr>
      <w:rFonts w:ascii="Wingdings" w:hAnsi="Wingdings"/>
    </w:rPr>
  </w:style>
  <w:style w:type="character" w:customStyle="1" w:styleId="WW8Num40z3">
    <w:name w:val="WW8Num40z3"/>
    <w:uiPriority w:val="99"/>
    <w:rsid w:val="00225169"/>
    <w:rPr>
      <w:rFonts w:ascii="Symbol" w:hAnsi="Symbol"/>
    </w:rPr>
  </w:style>
  <w:style w:type="character" w:styleId="Grietas">
    <w:name w:val="Strong"/>
    <w:uiPriority w:val="99"/>
    <w:qFormat/>
    <w:rsid w:val="00225169"/>
    <w:rPr>
      <w:rFonts w:ascii="Arial" w:hAnsi="Arial" w:cs="Times New Roman"/>
      <w:b/>
    </w:rPr>
  </w:style>
  <w:style w:type="character" w:customStyle="1" w:styleId="tw4winMark">
    <w:name w:val="tw4winMark"/>
    <w:uiPriority w:val="99"/>
    <w:rsid w:val="00225169"/>
    <w:rPr>
      <w:rFonts w:ascii="Courier New" w:hAnsi="Courier New"/>
      <w:vanish/>
      <w:color w:val="800080"/>
      <w:sz w:val="24"/>
      <w:vertAlign w:val="subscript"/>
    </w:rPr>
  </w:style>
  <w:style w:type="character" w:customStyle="1" w:styleId="tw4winError">
    <w:name w:val="tw4winError"/>
    <w:uiPriority w:val="99"/>
    <w:rsid w:val="00225169"/>
    <w:rPr>
      <w:rFonts w:ascii="Courier New" w:hAnsi="Courier New"/>
      <w:color w:val="00FF00"/>
      <w:sz w:val="40"/>
    </w:rPr>
  </w:style>
  <w:style w:type="character" w:customStyle="1" w:styleId="tw4winTerm">
    <w:name w:val="tw4winTerm"/>
    <w:uiPriority w:val="99"/>
    <w:rsid w:val="00225169"/>
    <w:rPr>
      <w:color w:val="0000FF"/>
    </w:rPr>
  </w:style>
  <w:style w:type="character" w:customStyle="1" w:styleId="tw4winPopup">
    <w:name w:val="tw4winPopup"/>
    <w:uiPriority w:val="99"/>
    <w:rsid w:val="00225169"/>
    <w:rPr>
      <w:rFonts w:ascii="Courier New" w:hAnsi="Courier New"/>
      <w:color w:val="008000"/>
      <w:lang w:val="lt-LT"/>
    </w:rPr>
  </w:style>
  <w:style w:type="character" w:customStyle="1" w:styleId="tw4winJump">
    <w:name w:val="tw4winJump"/>
    <w:uiPriority w:val="99"/>
    <w:rsid w:val="00225169"/>
    <w:rPr>
      <w:rFonts w:ascii="Courier New" w:hAnsi="Courier New"/>
      <w:color w:val="008080"/>
      <w:lang w:val="lt-LT"/>
    </w:rPr>
  </w:style>
  <w:style w:type="character" w:customStyle="1" w:styleId="tw4winExternal">
    <w:name w:val="tw4winExternal"/>
    <w:uiPriority w:val="99"/>
    <w:rsid w:val="00225169"/>
    <w:rPr>
      <w:rFonts w:ascii="Courier New" w:hAnsi="Courier New"/>
      <w:color w:val="808080"/>
      <w:lang w:val="lt-LT"/>
    </w:rPr>
  </w:style>
  <w:style w:type="character" w:customStyle="1" w:styleId="tw4winInternal">
    <w:name w:val="tw4winInternal"/>
    <w:uiPriority w:val="99"/>
    <w:rsid w:val="00225169"/>
    <w:rPr>
      <w:rFonts w:ascii="Courier New" w:hAnsi="Courier New"/>
      <w:color w:val="FF0000"/>
      <w:lang w:val="lt-LT"/>
    </w:rPr>
  </w:style>
  <w:style w:type="character" w:customStyle="1" w:styleId="DONOTTRANSLATE">
    <w:name w:val="DO_NOT_TRANSLATE"/>
    <w:uiPriority w:val="99"/>
    <w:rsid w:val="00225169"/>
    <w:rPr>
      <w:rFonts w:ascii="Courier New" w:hAnsi="Courier New"/>
      <w:color w:val="800000"/>
      <w:lang w:val="lt-LT"/>
    </w:rPr>
  </w:style>
  <w:style w:type="paragraph" w:customStyle="1" w:styleId="Heading">
    <w:name w:val="Heading"/>
    <w:basedOn w:val="prastasis"/>
    <w:next w:val="Pagrindinistekstas"/>
    <w:uiPriority w:val="99"/>
    <w:rsid w:val="00225169"/>
    <w:pPr>
      <w:keepNext/>
      <w:suppressAutoHyphens/>
      <w:spacing w:before="240" w:after="120"/>
    </w:pPr>
    <w:rPr>
      <w:rFonts w:ascii="Arial" w:eastAsia="Microsoft YaHei" w:hAnsi="Arial" w:cs="Mangal"/>
      <w:sz w:val="28"/>
      <w:szCs w:val="28"/>
      <w:lang w:val="nl-NL" w:eastAsia="ar-SA"/>
    </w:rPr>
  </w:style>
  <w:style w:type="paragraph" w:styleId="Sraas">
    <w:name w:val="List"/>
    <w:basedOn w:val="Pagrindinistekstas"/>
    <w:uiPriority w:val="99"/>
    <w:rsid w:val="00225169"/>
    <w:pPr>
      <w:suppressAutoHyphens/>
      <w:spacing w:after="0"/>
    </w:pPr>
    <w:rPr>
      <w:rFonts w:cs="Mangal"/>
      <w:sz w:val="24"/>
      <w:szCs w:val="24"/>
      <w:lang w:val="en-GB" w:eastAsia="ar-SA"/>
    </w:rPr>
  </w:style>
  <w:style w:type="paragraph" w:styleId="Antrat">
    <w:name w:val="caption"/>
    <w:basedOn w:val="prastasis"/>
    <w:uiPriority w:val="99"/>
    <w:qFormat/>
    <w:rsid w:val="00225169"/>
    <w:pPr>
      <w:suppressLineNumbers/>
      <w:suppressAutoHyphens/>
      <w:spacing w:before="120" w:after="120"/>
    </w:pPr>
    <w:rPr>
      <w:rFonts w:cs="Mangal"/>
      <w:i/>
      <w:iCs/>
      <w:sz w:val="24"/>
      <w:szCs w:val="24"/>
      <w:lang w:val="nl-NL" w:eastAsia="ar-SA"/>
    </w:rPr>
  </w:style>
  <w:style w:type="paragraph" w:customStyle="1" w:styleId="Index">
    <w:name w:val="Index"/>
    <w:basedOn w:val="prastasis"/>
    <w:uiPriority w:val="99"/>
    <w:rsid w:val="00225169"/>
    <w:pPr>
      <w:suppressLineNumbers/>
      <w:suppressAutoHyphens/>
    </w:pPr>
    <w:rPr>
      <w:rFonts w:cs="Mangal"/>
      <w:sz w:val="20"/>
      <w:lang w:val="nl-NL" w:eastAsia="ar-SA"/>
    </w:rPr>
  </w:style>
  <w:style w:type="paragraph" w:customStyle="1" w:styleId="WW-Default">
    <w:name w:val="WW-Default"/>
    <w:uiPriority w:val="99"/>
    <w:rsid w:val="00225169"/>
    <w:pPr>
      <w:suppressAutoHyphens/>
      <w:autoSpaceDE w:val="0"/>
      <w:spacing w:after="0" w:line="240" w:lineRule="auto"/>
    </w:pPr>
    <w:rPr>
      <w:rFonts w:ascii="Arial" w:eastAsia="Times New Roman" w:hAnsi="Arial" w:cs="Arial"/>
      <w:color w:val="000000"/>
      <w:kern w:val="0"/>
      <w:sz w:val="24"/>
      <w:szCs w:val="24"/>
      <w:lang w:val="sv-SE" w:eastAsia="ar-SA"/>
      <w14:ligatures w14:val="none"/>
    </w:rPr>
  </w:style>
  <w:style w:type="paragraph" w:styleId="Pagrindinistekstas2">
    <w:name w:val="Body Text 2"/>
    <w:basedOn w:val="prastasis"/>
    <w:link w:val="Pagrindinistekstas2Diagrama"/>
    <w:uiPriority w:val="99"/>
    <w:rsid w:val="00225169"/>
    <w:pPr>
      <w:suppressAutoHyphens/>
      <w:jc w:val="both"/>
    </w:pPr>
    <w:rPr>
      <w:sz w:val="24"/>
      <w:szCs w:val="24"/>
      <w:lang w:val="en-US" w:eastAsia="ar-SA"/>
    </w:rPr>
  </w:style>
  <w:style w:type="character" w:customStyle="1" w:styleId="Pagrindinistekstas2Diagrama">
    <w:name w:val="Pagrindinis tekstas 2 Diagrama"/>
    <w:basedOn w:val="Numatytasispastraiposriftas"/>
    <w:link w:val="Pagrindinistekstas2"/>
    <w:uiPriority w:val="99"/>
    <w:rsid w:val="00225169"/>
    <w:rPr>
      <w:rFonts w:ascii="Times New Roman" w:eastAsia="Times New Roman" w:hAnsi="Times New Roman" w:cs="Times New Roman"/>
      <w:kern w:val="0"/>
      <w:sz w:val="24"/>
      <w:szCs w:val="24"/>
      <w:lang w:eastAsia="ar-SA"/>
      <w14:ligatures w14:val="none"/>
    </w:rPr>
  </w:style>
  <w:style w:type="paragraph" w:styleId="Pagrindinistekstas3">
    <w:name w:val="Body Text 3"/>
    <w:basedOn w:val="prastasis"/>
    <w:link w:val="Pagrindinistekstas3Diagrama"/>
    <w:uiPriority w:val="99"/>
    <w:rsid w:val="00225169"/>
    <w:pPr>
      <w:suppressAutoHyphens/>
      <w:ind w:right="-2"/>
      <w:jc w:val="both"/>
    </w:pPr>
    <w:rPr>
      <w:sz w:val="24"/>
      <w:szCs w:val="24"/>
      <w:lang w:val="nl-NL" w:eastAsia="ar-SA"/>
    </w:rPr>
  </w:style>
  <w:style w:type="character" w:customStyle="1" w:styleId="Pagrindinistekstas3Diagrama">
    <w:name w:val="Pagrindinis tekstas 3 Diagrama"/>
    <w:basedOn w:val="Numatytasispastraiposriftas"/>
    <w:link w:val="Pagrindinistekstas3"/>
    <w:uiPriority w:val="99"/>
    <w:rsid w:val="00225169"/>
    <w:rPr>
      <w:rFonts w:ascii="Times New Roman" w:eastAsia="Times New Roman" w:hAnsi="Times New Roman" w:cs="Times New Roman"/>
      <w:kern w:val="0"/>
      <w:sz w:val="24"/>
      <w:szCs w:val="24"/>
      <w:lang w:val="nl-NL" w:eastAsia="ar-SA"/>
      <w14:ligatures w14:val="none"/>
    </w:rPr>
  </w:style>
  <w:style w:type="paragraph" w:customStyle="1" w:styleId="Formatvorlage1">
    <w:name w:val="Formatvorlage1"/>
    <w:basedOn w:val="Pagrindinistekstas2"/>
    <w:uiPriority w:val="99"/>
    <w:rsid w:val="00225169"/>
    <w:pPr>
      <w:overflowPunct w:val="0"/>
      <w:autoSpaceDE w:val="0"/>
      <w:textAlignment w:val="baseline"/>
    </w:pPr>
    <w:rPr>
      <w:rFonts w:ascii="Arial" w:hAnsi="Arial" w:cs="Arial"/>
      <w:sz w:val="22"/>
      <w:szCs w:val="22"/>
      <w:lang w:val="en-GB"/>
    </w:rPr>
  </w:style>
  <w:style w:type="paragraph" w:styleId="Pagrindiniotekstotrauka2">
    <w:name w:val="Body Text Indent 2"/>
    <w:basedOn w:val="prastasis"/>
    <w:link w:val="Pagrindiniotekstotrauka2Diagrama"/>
    <w:uiPriority w:val="99"/>
    <w:rsid w:val="00225169"/>
    <w:pPr>
      <w:suppressAutoHyphens/>
      <w:spacing w:after="120" w:line="480" w:lineRule="auto"/>
      <w:ind w:left="283"/>
    </w:pPr>
    <w:rPr>
      <w:sz w:val="20"/>
      <w:lang w:val="nl-NL" w:eastAsia="ar-SA"/>
    </w:rPr>
  </w:style>
  <w:style w:type="character" w:customStyle="1" w:styleId="Pagrindiniotekstotrauka2Diagrama">
    <w:name w:val="Pagrindinio teksto įtrauka 2 Diagrama"/>
    <w:basedOn w:val="Numatytasispastraiposriftas"/>
    <w:link w:val="Pagrindiniotekstotrauka2"/>
    <w:uiPriority w:val="99"/>
    <w:rsid w:val="00225169"/>
    <w:rPr>
      <w:rFonts w:ascii="Times New Roman" w:eastAsia="Times New Roman" w:hAnsi="Times New Roman" w:cs="Times New Roman"/>
      <w:kern w:val="0"/>
      <w:sz w:val="20"/>
      <w:szCs w:val="20"/>
      <w:lang w:val="nl-NL" w:eastAsia="ar-SA"/>
      <w14:ligatures w14:val="none"/>
    </w:rPr>
  </w:style>
  <w:style w:type="character" w:customStyle="1" w:styleId="BalloonTextChar1">
    <w:name w:val="Balloon Text Char1"/>
    <w:uiPriority w:val="99"/>
    <w:rsid w:val="00225169"/>
    <w:rPr>
      <w:rFonts w:ascii="Tahoma" w:eastAsia="Times New Roman" w:hAnsi="Tahoma" w:cs="Times New Roman"/>
      <w:sz w:val="16"/>
      <w:szCs w:val="16"/>
      <w:lang w:val="nl-NL" w:eastAsia="ar-SA"/>
    </w:rPr>
  </w:style>
  <w:style w:type="character" w:customStyle="1" w:styleId="TitleChar1">
    <w:name w:val="Title Char1"/>
    <w:uiPriority w:val="99"/>
    <w:rsid w:val="00225169"/>
    <w:rPr>
      <w:rFonts w:ascii="Times New Roman" w:eastAsia="Times New Roman" w:hAnsi="Times New Roman" w:cs="Times New Roman"/>
      <w:b/>
      <w:bCs/>
      <w:sz w:val="24"/>
      <w:szCs w:val="24"/>
      <w:lang w:eastAsia="ar-SA"/>
    </w:rPr>
  </w:style>
  <w:style w:type="paragraph" w:customStyle="1" w:styleId="Listenabsatz1">
    <w:name w:val="Listenabsatz1"/>
    <w:basedOn w:val="prastasis"/>
    <w:uiPriority w:val="99"/>
    <w:rsid w:val="00225169"/>
    <w:pPr>
      <w:suppressAutoHyphens/>
      <w:ind w:left="720"/>
    </w:pPr>
    <w:rPr>
      <w:rFonts w:ascii="Arial" w:hAnsi="Arial"/>
      <w:szCs w:val="22"/>
      <w:lang w:val="de-DE" w:eastAsia="ar-SA"/>
    </w:rPr>
  </w:style>
  <w:style w:type="paragraph" w:customStyle="1" w:styleId="Default1">
    <w:name w:val="Default1"/>
    <w:basedOn w:val="WW-Default"/>
    <w:next w:val="WW-Default"/>
    <w:uiPriority w:val="99"/>
    <w:rsid w:val="00225169"/>
    <w:rPr>
      <w:rFonts w:ascii="Times New Roman" w:hAnsi="Times New Roman" w:cs="Times New Roman"/>
      <w:color w:val="auto"/>
      <w:lang w:val="de-DE"/>
    </w:rPr>
  </w:style>
  <w:style w:type="paragraph" w:customStyle="1" w:styleId="TableContents">
    <w:name w:val="Table Contents"/>
    <w:basedOn w:val="prastasis"/>
    <w:uiPriority w:val="99"/>
    <w:rsid w:val="00225169"/>
    <w:pPr>
      <w:suppressLineNumbers/>
      <w:suppressAutoHyphens/>
    </w:pPr>
    <w:rPr>
      <w:sz w:val="20"/>
      <w:lang w:val="nl-NL" w:eastAsia="ar-SA"/>
    </w:rPr>
  </w:style>
  <w:style w:type="paragraph" w:customStyle="1" w:styleId="TableHeading">
    <w:name w:val="Table Heading"/>
    <w:basedOn w:val="TableContents"/>
    <w:uiPriority w:val="99"/>
    <w:rsid w:val="00225169"/>
    <w:pPr>
      <w:jc w:val="center"/>
    </w:pPr>
    <w:rPr>
      <w:b/>
      <w:bCs/>
    </w:rPr>
  </w:style>
  <w:style w:type="paragraph" w:customStyle="1" w:styleId="Listenabsatz2">
    <w:name w:val="Listenabsatz2"/>
    <w:basedOn w:val="prastasis"/>
    <w:uiPriority w:val="99"/>
    <w:rsid w:val="00225169"/>
    <w:pPr>
      <w:suppressAutoHyphens/>
      <w:ind w:left="720"/>
    </w:pPr>
    <w:rPr>
      <w:rFonts w:ascii="Arial" w:hAnsi="Arial"/>
      <w:szCs w:val="22"/>
      <w:lang w:val="de-DE" w:eastAsia="ar-SA"/>
    </w:rPr>
  </w:style>
  <w:style w:type="table" w:customStyle="1" w:styleId="TableGrid1">
    <w:name w:val="Table Grid1"/>
    <w:basedOn w:val="prastojilentel"/>
    <w:next w:val="Lentelstinklelis"/>
    <w:rsid w:val="00225169"/>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Agency">
    <w:name w:val="Body text (Agency)"/>
    <w:basedOn w:val="prastasis"/>
    <w:rsid w:val="00225169"/>
    <w:pPr>
      <w:suppressAutoHyphens/>
      <w:spacing w:after="140" w:line="280" w:lineRule="atLeast"/>
    </w:pPr>
    <w:rPr>
      <w:rFonts w:ascii="Verdana" w:eastAsia="Verdana" w:hAnsi="Verdana" w:cs="Verdana"/>
      <w:color w:val="000000"/>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1399030386" TargetMode="External"/><Relationship Id="rId13"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s://vapris.vvkt.lt/vvkt-web/public/nrvSpecialist" TargetMode="External"/><Relationship Id="rId12" Type="http://schemas.openxmlformats.org/officeDocument/2006/relationships/hyperlink" Target="mailto:NepageidaujamaR@vvk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vkt.lt/index.php?4004286486"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vapris.vvkt.lt/vvkt-web/public/nrv"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41346</Words>
  <Characters>23568</Characters>
  <Application>Microsoft Office Word</Application>
  <DocSecurity>4</DocSecurity>
  <Lines>196</Lines>
  <Paragraphs>129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Albina Burkauskaitė</cp:lastModifiedBy>
  <cp:revision>2</cp:revision>
  <dcterms:created xsi:type="dcterms:W3CDTF">2024-05-31T10:26:00Z</dcterms:created>
  <dcterms:modified xsi:type="dcterms:W3CDTF">2024-05-31T10:26:00Z</dcterms:modified>
</cp:coreProperties>
</file>