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22CC3" w14:textId="77777777" w:rsidR="005B0A98" w:rsidRDefault="00C24B3A">
      <w:pPr>
        <w:widowControl w:val="0"/>
        <w:jc w:val="center"/>
        <w:rPr>
          <w:rFonts w:eastAsia="Calibri"/>
          <w:b/>
          <w:sz w:val="22"/>
          <w:szCs w:val="22"/>
          <w:lang w:val="lt-LT"/>
        </w:rPr>
      </w:pPr>
      <w:r>
        <w:rPr>
          <w:rFonts w:eastAsia="Calibri"/>
          <w:b/>
          <w:sz w:val="22"/>
          <w:szCs w:val="22"/>
          <w:lang w:val="lt-LT"/>
        </w:rPr>
        <w:t>Pakuotės lapelis: informacija pacientui</w:t>
      </w:r>
    </w:p>
    <w:p w14:paraId="0D3C0CCF" w14:textId="77777777" w:rsidR="005B0A98" w:rsidRDefault="005B0A98">
      <w:pPr>
        <w:widowControl w:val="0"/>
        <w:rPr>
          <w:rFonts w:eastAsia="Calibri"/>
          <w:sz w:val="22"/>
          <w:szCs w:val="22"/>
          <w:lang w:val="lt-LT"/>
        </w:rPr>
      </w:pPr>
    </w:p>
    <w:p w14:paraId="53C41E1D" w14:textId="77777777" w:rsidR="005B0A98" w:rsidRDefault="00C24B3A">
      <w:pPr>
        <w:widowControl w:val="0"/>
        <w:tabs>
          <w:tab w:val="left" w:pos="567"/>
        </w:tabs>
        <w:jc w:val="center"/>
        <w:rPr>
          <w:b/>
          <w:sz w:val="22"/>
          <w:szCs w:val="22"/>
          <w:lang w:val="lt-LT"/>
        </w:rPr>
      </w:pPr>
      <w:proofErr w:type="spellStart"/>
      <w:r>
        <w:rPr>
          <w:b/>
          <w:sz w:val="22"/>
          <w:szCs w:val="22"/>
          <w:lang w:val="lt-LT"/>
        </w:rPr>
        <w:t>Apleria</w:t>
      </w:r>
      <w:proofErr w:type="spellEnd"/>
      <w:r>
        <w:rPr>
          <w:b/>
          <w:sz w:val="22"/>
          <w:szCs w:val="22"/>
          <w:lang w:val="lt-LT"/>
        </w:rPr>
        <w:t xml:space="preserve"> 25 mg plėvele dengtos tabletės</w:t>
      </w:r>
    </w:p>
    <w:p w14:paraId="25C4323A" w14:textId="77777777" w:rsidR="005B0A98" w:rsidRDefault="00C24B3A">
      <w:pPr>
        <w:widowControl w:val="0"/>
        <w:tabs>
          <w:tab w:val="left" w:pos="567"/>
        </w:tabs>
        <w:jc w:val="center"/>
        <w:rPr>
          <w:b/>
          <w:sz w:val="22"/>
          <w:szCs w:val="22"/>
          <w:lang w:val="lt-LT"/>
        </w:rPr>
      </w:pPr>
      <w:proofErr w:type="spellStart"/>
      <w:r>
        <w:rPr>
          <w:b/>
          <w:sz w:val="22"/>
          <w:szCs w:val="22"/>
          <w:lang w:val="lt-LT"/>
        </w:rPr>
        <w:t>Apleria</w:t>
      </w:r>
      <w:proofErr w:type="spellEnd"/>
      <w:r>
        <w:rPr>
          <w:b/>
          <w:sz w:val="22"/>
          <w:szCs w:val="22"/>
          <w:lang w:val="lt-LT"/>
        </w:rPr>
        <w:t xml:space="preserve"> 50 mg plėvele dengtos tabletės</w:t>
      </w:r>
    </w:p>
    <w:p w14:paraId="72C79FED" w14:textId="693B15BA" w:rsidR="005B0A98" w:rsidRDefault="00314631">
      <w:pPr>
        <w:widowControl w:val="0"/>
        <w:jc w:val="center"/>
        <w:rPr>
          <w:sz w:val="22"/>
          <w:szCs w:val="22"/>
          <w:lang w:val="lt-LT"/>
        </w:rPr>
      </w:pPr>
      <w:proofErr w:type="spellStart"/>
      <w:r>
        <w:rPr>
          <w:sz w:val="22"/>
          <w:szCs w:val="22"/>
          <w:lang w:val="lt-LT"/>
        </w:rPr>
        <w:t>e</w:t>
      </w:r>
      <w:r w:rsidR="00C24B3A">
        <w:rPr>
          <w:sz w:val="22"/>
          <w:szCs w:val="22"/>
          <w:lang w:val="lt-LT"/>
        </w:rPr>
        <w:t>plerenonas</w:t>
      </w:r>
      <w:proofErr w:type="spellEnd"/>
    </w:p>
    <w:p w14:paraId="6F4F4486" w14:textId="77777777" w:rsidR="005B0A98" w:rsidRDefault="005B0A98">
      <w:pPr>
        <w:widowControl w:val="0"/>
        <w:rPr>
          <w:rFonts w:eastAsia="Calibri"/>
          <w:sz w:val="22"/>
          <w:szCs w:val="22"/>
          <w:lang w:val="lt-LT"/>
        </w:rPr>
      </w:pPr>
    </w:p>
    <w:p w14:paraId="4F04CB94" w14:textId="77777777" w:rsidR="005B0A98" w:rsidRDefault="005B0A98">
      <w:pPr>
        <w:widowControl w:val="0"/>
        <w:rPr>
          <w:rFonts w:eastAsia="Calibri"/>
          <w:sz w:val="22"/>
          <w:szCs w:val="22"/>
          <w:lang w:val="lt-LT"/>
        </w:rPr>
      </w:pPr>
    </w:p>
    <w:p w14:paraId="0602D332" w14:textId="77777777" w:rsidR="005B0A98" w:rsidRDefault="00C24B3A">
      <w:pPr>
        <w:widowControl w:val="0"/>
        <w:rPr>
          <w:rFonts w:eastAsia="Calibri"/>
          <w:b/>
          <w:sz w:val="22"/>
          <w:szCs w:val="22"/>
          <w:lang w:val="lt-LT"/>
        </w:rPr>
      </w:pPr>
      <w:r>
        <w:rPr>
          <w:rFonts w:eastAsia="Calibri"/>
          <w:b/>
          <w:sz w:val="22"/>
          <w:szCs w:val="22"/>
          <w:lang w:val="lt-LT"/>
        </w:rPr>
        <w:t>Atidžiai perskaitykite visą šį lapelį, prieš pradėdami vartoti vaistą, nes jame pateikiama Jums svarbi informacija.</w:t>
      </w:r>
    </w:p>
    <w:p w14:paraId="356CE441" w14:textId="77777777" w:rsidR="005B0A98" w:rsidRDefault="00C24B3A">
      <w:pPr>
        <w:widowControl w:val="0"/>
        <w:numPr>
          <w:ilvl w:val="0"/>
          <w:numId w:val="37"/>
        </w:numPr>
        <w:ind w:left="567" w:hanging="567"/>
        <w:rPr>
          <w:rFonts w:eastAsia="Calibri"/>
          <w:sz w:val="22"/>
          <w:szCs w:val="22"/>
          <w:lang w:val="lt-LT"/>
        </w:rPr>
      </w:pPr>
      <w:r>
        <w:rPr>
          <w:rFonts w:eastAsia="Calibri"/>
          <w:sz w:val="22"/>
          <w:szCs w:val="22"/>
          <w:lang w:val="lt-LT"/>
        </w:rPr>
        <w:t>Neišmeskite šio lapelio, nes vėl gali prireikti jį perskaityti.</w:t>
      </w:r>
    </w:p>
    <w:p w14:paraId="2D7D6935" w14:textId="77777777" w:rsidR="005B0A98" w:rsidRDefault="00C24B3A">
      <w:pPr>
        <w:widowControl w:val="0"/>
        <w:numPr>
          <w:ilvl w:val="0"/>
          <w:numId w:val="37"/>
        </w:numPr>
        <w:ind w:left="567" w:hanging="567"/>
        <w:rPr>
          <w:rFonts w:eastAsia="Calibri"/>
          <w:sz w:val="22"/>
          <w:szCs w:val="22"/>
          <w:lang w:val="lt-LT"/>
        </w:rPr>
      </w:pPr>
      <w:r>
        <w:rPr>
          <w:rFonts w:eastAsia="Calibri"/>
          <w:sz w:val="22"/>
          <w:szCs w:val="22"/>
          <w:lang w:val="lt-LT"/>
        </w:rPr>
        <w:t>Jeigu kiltų daugiau klausimų, kreipkitės į gydytoją arba vaistininką.</w:t>
      </w:r>
    </w:p>
    <w:p w14:paraId="3F39D6B1" w14:textId="77777777" w:rsidR="005B0A98" w:rsidRDefault="00C24B3A">
      <w:pPr>
        <w:widowControl w:val="0"/>
        <w:numPr>
          <w:ilvl w:val="0"/>
          <w:numId w:val="37"/>
        </w:numPr>
        <w:ind w:left="567" w:hanging="567"/>
        <w:rPr>
          <w:rFonts w:eastAsia="Calibri"/>
          <w:sz w:val="22"/>
          <w:szCs w:val="22"/>
          <w:lang w:val="lt-LT"/>
        </w:rPr>
      </w:pPr>
      <w:r>
        <w:rPr>
          <w:rFonts w:eastAsia="Calibri"/>
          <w:sz w:val="22"/>
          <w:szCs w:val="22"/>
          <w:lang w:val="lt-LT"/>
        </w:rPr>
        <w:t>Šis vaistas skirtas tik Jums, todėl kitiems žmonėms jo duoti negalima. Vaistas gali jiems pakenkti (net tiems, kurių ligos požymiai yra tokie patys kaip Jūsų).</w:t>
      </w:r>
    </w:p>
    <w:p w14:paraId="28EE263C" w14:textId="77777777" w:rsidR="005B0A98" w:rsidRDefault="00C24B3A">
      <w:pPr>
        <w:widowControl w:val="0"/>
        <w:numPr>
          <w:ilvl w:val="0"/>
          <w:numId w:val="37"/>
        </w:numPr>
        <w:ind w:left="567" w:hanging="567"/>
        <w:rPr>
          <w:rFonts w:eastAsia="Calibri"/>
          <w:sz w:val="22"/>
          <w:szCs w:val="22"/>
          <w:lang w:val="lt-LT"/>
        </w:rPr>
      </w:pPr>
      <w:r>
        <w:rPr>
          <w:rFonts w:eastAsia="Calibri"/>
          <w:sz w:val="22"/>
          <w:szCs w:val="22"/>
          <w:lang w:val="lt-LT"/>
        </w:rPr>
        <w:t>Jeigu pasireiškė šalutinis poveikis (net jeigu jis šiame lapelyje nenurodytas), kreipkitės į gydytoją arba vaistininką. Žr. 4 skyrių.</w:t>
      </w:r>
    </w:p>
    <w:p w14:paraId="533D8EC8" w14:textId="77777777" w:rsidR="005B0A98" w:rsidRDefault="005B0A98">
      <w:pPr>
        <w:widowControl w:val="0"/>
        <w:rPr>
          <w:rFonts w:eastAsia="Calibri"/>
          <w:sz w:val="22"/>
          <w:szCs w:val="22"/>
          <w:lang w:val="lt-LT"/>
        </w:rPr>
      </w:pPr>
    </w:p>
    <w:p w14:paraId="7B9B7754" w14:textId="77777777" w:rsidR="005B0A98" w:rsidRDefault="005B0A98">
      <w:pPr>
        <w:widowControl w:val="0"/>
        <w:rPr>
          <w:sz w:val="22"/>
          <w:szCs w:val="22"/>
          <w:lang w:val="lt-LT"/>
        </w:rPr>
      </w:pPr>
    </w:p>
    <w:p w14:paraId="163DC834" w14:textId="77777777" w:rsidR="005B0A98" w:rsidRDefault="00C24B3A">
      <w:pPr>
        <w:widowControl w:val="0"/>
        <w:rPr>
          <w:rFonts w:eastAsia="Calibri"/>
          <w:b/>
          <w:sz w:val="22"/>
          <w:szCs w:val="22"/>
          <w:lang w:val="lt-LT"/>
        </w:rPr>
      </w:pPr>
      <w:r>
        <w:rPr>
          <w:rFonts w:eastAsia="Calibri"/>
          <w:b/>
          <w:sz w:val="22"/>
          <w:szCs w:val="22"/>
          <w:lang w:val="lt-LT"/>
        </w:rPr>
        <w:t>Apie ką rašoma šiame lapelyje?</w:t>
      </w:r>
    </w:p>
    <w:p w14:paraId="5B3641F0" w14:textId="77777777" w:rsidR="005B0A98" w:rsidRDefault="00C24B3A">
      <w:pPr>
        <w:widowControl w:val="0"/>
        <w:ind w:left="567" w:hanging="567"/>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Apleria</w:t>
      </w:r>
      <w:proofErr w:type="spellEnd"/>
      <w:r>
        <w:rPr>
          <w:sz w:val="22"/>
          <w:szCs w:val="22"/>
          <w:lang w:val="lt-LT"/>
        </w:rPr>
        <w:t xml:space="preserve"> ir kam ji vartojama</w:t>
      </w:r>
    </w:p>
    <w:p w14:paraId="4B8C863A" w14:textId="77777777" w:rsidR="005B0A98" w:rsidRDefault="00C24B3A">
      <w:pPr>
        <w:widowControl w:val="0"/>
        <w:ind w:left="567" w:hanging="567"/>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Apleria</w:t>
      </w:r>
      <w:proofErr w:type="spellEnd"/>
    </w:p>
    <w:p w14:paraId="69064A71" w14:textId="77777777" w:rsidR="005B0A98" w:rsidRDefault="00C24B3A">
      <w:pPr>
        <w:widowControl w:val="0"/>
        <w:ind w:left="567" w:hanging="567"/>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Apleria</w:t>
      </w:r>
      <w:proofErr w:type="spellEnd"/>
    </w:p>
    <w:p w14:paraId="3162B60E" w14:textId="77777777" w:rsidR="005B0A98" w:rsidRDefault="00C24B3A">
      <w:pPr>
        <w:widowControl w:val="0"/>
        <w:ind w:left="567" w:hanging="567"/>
        <w:rPr>
          <w:sz w:val="22"/>
          <w:szCs w:val="22"/>
          <w:lang w:val="lt-LT"/>
        </w:rPr>
      </w:pPr>
      <w:r>
        <w:rPr>
          <w:sz w:val="22"/>
          <w:szCs w:val="22"/>
          <w:lang w:val="lt-LT"/>
        </w:rPr>
        <w:t>4.</w:t>
      </w:r>
      <w:r>
        <w:rPr>
          <w:sz w:val="22"/>
          <w:szCs w:val="22"/>
          <w:lang w:val="lt-LT"/>
        </w:rPr>
        <w:tab/>
        <w:t>Galimas šalutinis poveikis</w:t>
      </w:r>
    </w:p>
    <w:p w14:paraId="32EF0B3B" w14:textId="77777777" w:rsidR="005B0A98" w:rsidRDefault="00C24B3A">
      <w:pPr>
        <w:widowControl w:val="0"/>
        <w:ind w:left="567" w:hanging="567"/>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Apleria</w:t>
      </w:r>
      <w:proofErr w:type="spellEnd"/>
    </w:p>
    <w:p w14:paraId="178EAF9A" w14:textId="77777777" w:rsidR="005B0A98" w:rsidRDefault="00C24B3A">
      <w:pPr>
        <w:widowControl w:val="0"/>
        <w:ind w:left="567" w:hanging="567"/>
        <w:rPr>
          <w:sz w:val="22"/>
          <w:szCs w:val="22"/>
          <w:lang w:val="lt-LT"/>
        </w:rPr>
      </w:pPr>
      <w:r>
        <w:rPr>
          <w:sz w:val="22"/>
          <w:szCs w:val="22"/>
          <w:lang w:val="lt-LT"/>
        </w:rPr>
        <w:t>6.</w:t>
      </w:r>
      <w:r>
        <w:rPr>
          <w:sz w:val="22"/>
          <w:szCs w:val="22"/>
          <w:lang w:val="lt-LT"/>
        </w:rPr>
        <w:tab/>
        <w:t>Pakuotės turinys ir kita informacija</w:t>
      </w:r>
    </w:p>
    <w:p w14:paraId="57F36044" w14:textId="77777777" w:rsidR="005B0A98" w:rsidRDefault="005B0A98">
      <w:pPr>
        <w:widowControl w:val="0"/>
        <w:rPr>
          <w:rFonts w:eastAsia="Calibri"/>
          <w:sz w:val="22"/>
          <w:szCs w:val="22"/>
          <w:lang w:val="lt-LT"/>
        </w:rPr>
      </w:pPr>
    </w:p>
    <w:p w14:paraId="2EC0E8D2" w14:textId="77777777" w:rsidR="005B0A98" w:rsidRDefault="005B0A98">
      <w:pPr>
        <w:widowControl w:val="0"/>
        <w:rPr>
          <w:sz w:val="22"/>
          <w:szCs w:val="22"/>
          <w:lang w:val="lt-LT"/>
        </w:rPr>
      </w:pPr>
    </w:p>
    <w:p w14:paraId="39B08B25" w14:textId="77777777" w:rsidR="005B0A98" w:rsidRDefault="00C24B3A">
      <w:pPr>
        <w:widowControl w:val="0"/>
        <w:tabs>
          <w:tab w:val="left" w:pos="567"/>
        </w:tabs>
        <w:jc w:val="both"/>
        <w:outlineLvl w:val="3"/>
        <w:rPr>
          <w:b/>
          <w:sz w:val="22"/>
          <w:szCs w:val="22"/>
          <w:lang w:val="lt-LT"/>
        </w:rPr>
      </w:pPr>
      <w:bookmarkStart w:id="0" w:name="_Toc129243264"/>
      <w:bookmarkStart w:id="1" w:name="_Toc129243139"/>
      <w:r>
        <w:rPr>
          <w:b/>
          <w:sz w:val="22"/>
          <w:szCs w:val="22"/>
          <w:lang w:val="lt-LT"/>
        </w:rPr>
        <w:t>1.</w:t>
      </w:r>
      <w:r>
        <w:rPr>
          <w:b/>
          <w:sz w:val="22"/>
          <w:szCs w:val="22"/>
          <w:lang w:val="lt-LT"/>
        </w:rPr>
        <w:tab/>
        <w:t xml:space="preserve">Kas yra </w:t>
      </w:r>
      <w:proofErr w:type="spellStart"/>
      <w:r>
        <w:rPr>
          <w:b/>
          <w:sz w:val="22"/>
          <w:szCs w:val="22"/>
          <w:lang w:val="lt-LT"/>
        </w:rPr>
        <w:t>Apleria</w:t>
      </w:r>
      <w:proofErr w:type="spellEnd"/>
      <w:r>
        <w:rPr>
          <w:b/>
          <w:sz w:val="22"/>
          <w:szCs w:val="22"/>
          <w:lang w:val="lt-LT"/>
        </w:rPr>
        <w:t xml:space="preserve"> ir kam jis vartojamas</w:t>
      </w:r>
    </w:p>
    <w:bookmarkEnd w:id="0"/>
    <w:bookmarkEnd w:id="1"/>
    <w:p w14:paraId="44D6CF86" w14:textId="77777777" w:rsidR="005B0A98" w:rsidRDefault="005B0A98">
      <w:pPr>
        <w:widowControl w:val="0"/>
        <w:autoSpaceDE w:val="0"/>
        <w:autoSpaceDN w:val="0"/>
        <w:adjustRightInd w:val="0"/>
        <w:rPr>
          <w:sz w:val="22"/>
          <w:szCs w:val="22"/>
          <w:lang w:val="lt-LT"/>
        </w:rPr>
      </w:pPr>
    </w:p>
    <w:p w14:paraId="7FE433A6" w14:textId="77777777" w:rsidR="005B0A98" w:rsidRDefault="00C24B3A">
      <w:pPr>
        <w:widowControl w:val="0"/>
        <w:autoSpaceDE w:val="0"/>
        <w:autoSpaceDN w:val="0"/>
        <w:adjustRightInd w:val="0"/>
        <w:rPr>
          <w:sz w:val="22"/>
          <w:szCs w:val="22"/>
          <w:lang w:val="lt-LT"/>
        </w:rPr>
      </w:pPr>
      <w:proofErr w:type="spellStart"/>
      <w:r>
        <w:rPr>
          <w:sz w:val="22"/>
          <w:szCs w:val="22"/>
          <w:lang w:val="lt-LT"/>
        </w:rPr>
        <w:t>Apleria</w:t>
      </w:r>
      <w:proofErr w:type="spellEnd"/>
      <w:r>
        <w:rPr>
          <w:sz w:val="22"/>
          <w:szCs w:val="22"/>
          <w:lang w:val="lt-LT"/>
        </w:rPr>
        <w:t xml:space="preserve"> priklauso vaistų, vadinamų selektyviais </w:t>
      </w:r>
      <w:proofErr w:type="spellStart"/>
      <w:r>
        <w:rPr>
          <w:sz w:val="22"/>
          <w:szCs w:val="22"/>
          <w:lang w:val="lt-LT"/>
        </w:rPr>
        <w:t>aldosterono</w:t>
      </w:r>
      <w:proofErr w:type="spellEnd"/>
      <w:r>
        <w:rPr>
          <w:sz w:val="22"/>
          <w:szCs w:val="22"/>
          <w:lang w:val="lt-LT"/>
        </w:rPr>
        <w:t xml:space="preserve"> receptorių blokatoriais, grupei. Šie blokatoriai slopina organizme gaminamos medžiagos </w:t>
      </w:r>
      <w:proofErr w:type="spellStart"/>
      <w:r>
        <w:rPr>
          <w:sz w:val="22"/>
          <w:szCs w:val="22"/>
          <w:lang w:val="lt-LT"/>
        </w:rPr>
        <w:t>aldosterono</w:t>
      </w:r>
      <w:proofErr w:type="spellEnd"/>
      <w:r>
        <w:rPr>
          <w:sz w:val="22"/>
          <w:szCs w:val="22"/>
          <w:lang w:val="lt-LT"/>
        </w:rPr>
        <w:t xml:space="preserve">, kuris reguliuoja kraujospūdį ir širdies veiklą, poveikį. Dėl didelio </w:t>
      </w:r>
      <w:proofErr w:type="spellStart"/>
      <w:r>
        <w:rPr>
          <w:sz w:val="22"/>
          <w:szCs w:val="22"/>
          <w:lang w:val="lt-LT"/>
        </w:rPr>
        <w:t>aldosterono</w:t>
      </w:r>
      <w:proofErr w:type="spellEnd"/>
      <w:r>
        <w:rPr>
          <w:sz w:val="22"/>
          <w:szCs w:val="22"/>
          <w:lang w:val="lt-LT"/>
        </w:rPr>
        <w:t xml:space="preserve"> kiekio organizme gali atsirasti pokyčių, kurie sukelia širdies nepakankamumą.</w:t>
      </w:r>
    </w:p>
    <w:p w14:paraId="709E5DB0" w14:textId="77777777" w:rsidR="005B0A98" w:rsidRDefault="005B0A98">
      <w:pPr>
        <w:widowControl w:val="0"/>
        <w:autoSpaceDE w:val="0"/>
        <w:autoSpaceDN w:val="0"/>
        <w:adjustRightInd w:val="0"/>
        <w:rPr>
          <w:sz w:val="22"/>
          <w:szCs w:val="22"/>
          <w:lang w:val="lt-LT"/>
        </w:rPr>
      </w:pPr>
    </w:p>
    <w:p w14:paraId="067D28D8" w14:textId="77777777" w:rsidR="005B0A98" w:rsidRDefault="00C24B3A">
      <w:pPr>
        <w:widowControl w:val="0"/>
        <w:autoSpaceDE w:val="0"/>
        <w:autoSpaceDN w:val="0"/>
        <w:adjustRightInd w:val="0"/>
        <w:rPr>
          <w:sz w:val="22"/>
          <w:szCs w:val="22"/>
          <w:lang w:val="lt-LT"/>
        </w:rPr>
      </w:pPr>
      <w:proofErr w:type="spellStart"/>
      <w:r>
        <w:rPr>
          <w:sz w:val="22"/>
          <w:szCs w:val="22"/>
          <w:lang w:val="lt-LT"/>
        </w:rPr>
        <w:t>Apleria</w:t>
      </w:r>
      <w:proofErr w:type="spellEnd"/>
      <w:r>
        <w:rPr>
          <w:sz w:val="22"/>
          <w:szCs w:val="22"/>
          <w:lang w:val="lt-LT"/>
        </w:rPr>
        <w:t xml:space="preserve"> vartojamas širdies nepakankamumui gydyti, siekiant neleisti jam pasunkėti ir sumažinti būtinybės gydyti ligoninėje riziką, jeigu:</w:t>
      </w:r>
    </w:p>
    <w:p w14:paraId="0A949C59" w14:textId="77777777" w:rsidR="005B0A98" w:rsidRDefault="005B0A98">
      <w:pPr>
        <w:widowControl w:val="0"/>
        <w:autoSpaceDE w:val="0"/>
        <w:autoSpaceDN w:val="0"/>
        <w:adjustRightInd w:val="0"/>
        <w:rPr>
          <w:sz w:val="22"/>
          <w:szCs w:val="22"/>
          <w:lang w:val="lt-LT"/>
        </w:rPr>
      </w:pPr>
    </w:p>
    <w:p w14:paraId="023EA674" w14:textId="77777777" w:rsidR="005B0A98" w:rsidRDefault="00C24B3A">
      <w:pPr>
        <w:widowControl w:val="0"/>
        <w:tabs>
          <w:tab w:val="left" w:pos="567"/>
        </w:tabs>
        <w:autoSpaceDE w:val="0"/>
        <w:autoSpaceDN w:val="0"/>
        <w:adjustRightInd w:val="0"/>
        <w:ind w:left="567" w:hanging="567"/>
        <w:rPr>
          <w:sz w:val="22"/>
          <w:szCs w:val="22"/>
          <w:lang w:val="lt-LT"/>
        </w:rPr>
      </w:pPr>
      <w:r>
        <w:rPr>
          <w:sz w:val="22"/>
          <w:szCs w:val="22"/>
          <w:lang w:val="lt-LT"/>
        </w:rPr>
        <w:t>1.</w:t>
      </w:r>
      <w:r>
        <w:rPr>
          <w:sz w:val="22"/>
          <w:szCs w:val="22"/>
          <w:lang w:val="lt-LT"/>
        </w:rPr>
        <w:tab/>
        <w:t xml:space="preserve">neseniai patyrėte širdies priepuolį. </w:t>
      </w:r>
      <w:proofErr w:type="spellStart"/>
      <w:r>
        <w:rPr>
          <w:sz w:val="22"/>
          <w:szCs w:val="22"/>
          <w:lang w:val="lt-LT"/>
        </w:rPr>
        <w:t>Apleria</w:t>
      </w:r>
      <w:proofErr w:type="spellEnd"/>
      <w:r>
        <w:rPr>
          <w:sz w:val="22"/>
          <w:szCs w:val="22"/>
          <w:lang w:val="lt-LT"/>
        </w:rPr>
        <w:t xml:space="preserve"> bus vartojamas kartu su kitais vaistais širdies nepakankamumui gydyti; arba</w:t>
      </w:r>
    </w:p>
    <w:p w14:paraId="38845262" w14:textId="77777777" w:rsidR="005B0A98" w:rsidRDefault="00C24B3A">
      <w:pPr>
        <w:widowControl w:val="0"/>
        <w:tabs>
          <w:tab w:val="left" w:pos="567"/>
        </w:tabs>
        <w:autoSpaceDE w:val="0"/>
        <w:autoSpaceDN w:val="0"/>
        <w:adjustRightInd w:val="0"/>
        <w:rPr>
          <w:sz w:val="22"/>
          <w:szCs w:val="22"/>
          <w:lang w:val="lt-LT"/>
        </w:rPr>
      </w:pPr>
      <w:r>
        <w:rPr>
          <w:sz w:val="22"/>
          <w:szCs w:val="22"/>
          <w:lang w:val="lt-LT"/>
        </w:rPr>
        <w:t>2.</w:t>
      </w:r>
      <w:r>
        <w:rPr>
          <w:sz w:val="22"/>
          <w:szCs w:val="22"/>
          <w:lang w:val="lt-LT"/>
        </w:rPr>
        <w:tab/>
        <w:t>nuolat yra lengvų simptomų, nepaisant Jums skiriamo gydymo.</w:t>
      </w:r>
    </w:p>
    <w:p w14:paraId="475953D1" w14:textId="77777777" w:rsidR="005B0A98" w:rsidRDefault="005B0A98">
      <w:pPr>
        <w:widowControl w:val="0"/>
        <w:rPr>
          <w:sz w:val="22"/>
          <w:szCs w:val="22"/>
          <w:lang w:val="lt-LT"/>
        </w:rPr>
      </w:pPr>
    </w:p>
    <w:p w14:paraId="48F15E14" w14:textId="77777777" w:rsidR="005B0A98" w:rsidRDefault="005B0A98">
      <w:pPr>
        <w:widowControl w:val="0"/>
        <w:rPr>
          <w:sz w:val="22"/>
          <w:szCs w:val="22"/>
          <w:lang w:val="lt-LT"/>
        </w:rPr>
      </w:pPr>
    </w:p>
    <w:p w14:paraId="6EB30758" w14:textId="77777777" w:rsidR="005B0A98" w:rsidRDefault="00C24B3A">
      <w:pPr>
        <w:widowControl w:val="0"/>
        <w:tabs>
          <w:tab w:val="left" w:pos="567"/>
        </w:tabs>
        <w:jc w:val="both"/>
        <w:outlineLvl w:val="3"/>
        <w:rPr>
          <w:b/>
          <w:sz w:val="22"/>
          <w:szCs w:val="22"/>
          <w:lang w:val="lt-LT"/>
        </w:rPr>
      </w:pPr>
      <w:bookmarkStart w:id="2" w:name="_Toc129243265"/>
      <w:bookmarkStart w:id="3" w:name="_Toc129243140"/>
      <w:r>
        <w:rPr>
          <w:b/>
          <w:sz w:val="22"/>
          <w:szCs w:val="22"/>
          <w:lang w:val="lt-LT"/>
        </w:rPr>
        <w:t>2.</w:t>
      </w:r>
      <w:r>
        <w:rPr>
          <w:b/>
          <w:sz w:val="22"/>
          <w:szCs w:val="22"/>
          <w:lang w:val="lt-LT"/>
        </w:rPr>
        <w:tab/>
        <w:t xml:space="preserve">Kas žinotina prieš vartojant </w:t>
      </w:r>
      <w:proofErr w:type="spellStart"/>
      <w:r>
        <w:rPr>
          <w:b/>
          <w:sz w:val="22"/>
          <w:szCs w:val="22"/>
          <w:lang w:val="lt-LT"/>
        </w:rPr>
        <w:t>Apleria</w:t>
      </w:r>
      <w:proofErr w:type="spellEnd"/>
    </w:p>
    <w:bookmarkEnd w:id="2"/>
    <w:bookmarkEnd w:id="3"/>
    <w:p w14:paraId="652DB241" w14:textId="77777777" w:rsidR="005B0A98" w:rsidRDefault="005B0A98">
      <w:pPr>
        <w:widowControl w:val="0"/>
        <w:rPr>
          <w:rFonts w:eastAsia="Calibri"/>
          <w:sz w:val="22"/>
          <w:szCs w:val="22"/>
          <w:lang w:val="lt-LT"/>
        </w:rPr>
      </w:pPr>
    </w:p>
    <w:p w14:paraId="251C480C" w14:textId="77777777" w:rsidR="005B0A98" w:rsidRDefault="00C24B3A">
      <w:pPr>
        <w:widowControl w:val="0"/>
        <w:rPr>
          <w:b/>
          <w:sz w:val="22"/>
          <w:szCs w:val="22"/>
          <w:lang w:val="lt-LT"/>
        </w:rPr>
      </w:pPr>
      <w:proofErr w:type="spellStart"/>
      <w:r>
        <w:rPr>
          <w:b/>
          <w:sz w:val="22"/>
          <w:szCs w:val="22"/>
          <w:lang w:val="lt-LT"/>
        </w:rPr>
        <w:t>Apleria</w:t>
      </w:r>
      <w:proofErr w:type="spellEnd"/>
      <w:r>
        <w:rPr>
          <w:b/>
          <w:sz w:val="22"/>
          <w:szCs w:val="22"/>
          <w:lang w:val="lt-LT"/>
        </w:rPr>
        <w:t xml:space="preserve"> vartoti negalima:</w:t>
      </w:r>
    </w:p>
    <w:p w14:paraId="4904C56E"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 xml:space="preserve">jeigu yra alergija </w:t>
      </w:r>
      <w:proofErr w:type="spellStart"/>
      <w:r>
        <w:rPr>
          <w:sz w:val="22"/>
          <w:szCs w:val="22"/>
          <w:lang w:val="lt-LT"/>
        </w:rPr>
        <w:t>eplerenonui</w:t>
      </w:r>
      <w:proofErr w:type="spellEnd"/>
      <w:r>
        <w:rPr>
          <w:sz w:val="22"/>
          <w:szCs w:val="22"/>
          <w:lang w:val="lt-LT"/>
        </w:rPr>
        <w:t xml:space="preserve"> arba bet kuriai pagalbinei šio vaisto medžiagai (jos išvardytos 6 skyriuje);</w:t>
      </w:r>
    </w:p>
    <w:p w14:paraId="5716FB54"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 xml:space="preserve">jeigu kalio kiekis kraujyje yra didelis (yra </w:t>
      </w:r>
      <w:proofErr w:type="spellStart"/>
      <w:r>
        <w:rPr>
          <w:sz w:val="22"/>
          <w:szCs w:val="22"/>
          <w:lang w:val="lt-LT"/>
        </w:rPr>
        <w:t>hiperkalemija</w:t>
      </w:r>
      <w:proofErr w:type="spellEnd"/>
      <w:r>
        <w:rPr>
          <w:sz w:val="22"/>
          <w:szCs w:val="22"/>
          <w:lang w:val="lt-LT"/>
        </w:rPr>
        <w:t>);</w:t>
      </w:r>
    </w:p>
    <w:p w14:paraId="27B4B4B6"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vartojate skysčių pertekliaus išsiskyrimą iš organizmo skatinančių vaistų (kalį organizme sulaikančių diuretikų);</w:t>
      </w:r>
    </w:p>
    <w:p w14:paraId="5A8572DF"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sergate sunkia inkstų liga;</w:t>
      </w:r>
    </w:p>
    <w:p w14:paraId="4C94BD29"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sergate sunkia kepenų liga;</w:t>
      </w:r>
    </w:p>
    <w:p w14:paraId="0129BA2C"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vartojate vaistų, kuriais gydomos grybelių sukeltos infekcinės ligos (</w:t>
      </w:r>
      <w:proofErr w:type="spellStart"/>
      <w:r>
        <w:rPr>
          <w:sz w:val="22"/>
          <w:szCs w:val="22"/>
          <w:lang w:val="lt-LT"/>
        </w:rPr>
        <w:t>ketokonazolo</w:t>
      </w:r>
      <w:proofErr w:type="spellEnd"/>
      <w:r>
        <w:rPr>
          <w:sz w:val="22"/>
          <w:szCs w:val="22"/>
          <w:lang w:val="lt-LT"/>
        </w:rPr>
        <w:t xml:space="preserve"> ar </w:t>
      </w:r>
      <w:proofErr w:type="spellStart"/>
      <w:r>
        <w:rPr>
          <w:sz w:val="22"/>
          <w:szCs w:val="22"/>
          <w:lang w:val="lt-LT"/>
        </w:rPr>
        <w:t>itrakonazolo</w:t>
      </w:r>
      <w:proofErr w:type="spellEnd"/>
      <w:r>
        <w:rPr>
          <w:sz w:val="22"/>
          <w:szCs w:val="22"/>
          <w:lang w:val="lt-LT"/>
        </w:rPr>
        <w:t>);</w:t>
      </w:r>
    </w:p>
    <w:p w14:paraId="38D7C928"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vartojate antivirusinių vaistų nuo ŽIV infekcijos (</w:t>
      </w:r>
      <w:proofErr w:type="spellStart"/>
      <w:r>
        <w:rPr>
          <w:sz w:val="22"/>
          <w:szCs w:val="22"/>
          <w:lang w:val="lt-LT"/>
        </w:rPr>
        <w:t>nelfinaviro</w:t>
      </w:r>
      <w:proofErr w:type="spellEnd"/>
      <w:r>
        <w:rPr>
          <w:sz w:val="22"/>
          <w:szCs w:val="22"/>
          <w:lang w:val="lt-LT"/>
        </w:rPr>
        <w:t xml:space="preserve"> arba ritonaviro);</w:t>
      </w:r>
    </w:p>
    <w:p w14:paraId="494CCC96"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vartojate antibiotikų, kuriais gydomos bakterinės infekcinės ligos (</w:t>
      </w:r>
      <w:proofErr w:type="spellStart"/>
      <w:r>
        <w:rPr>
          <w:sz w:val="22"/>
          <w:szCs w:val="22"/>
          <w:lang w:val="lt-LT"/>
        </w:rPr>
        <w:t>klaritromicino</w:t>
      </w:r>
      <w:proofErr w:type="spellEnd"/>
      <w:r>
        <w:rPr>
          <w:sz w:val="22"/>
          <w:szCs w:val="22"/>
          <w:lang w:val="lt-LT"/>
        </w:rPr>
        <w:t xml:space="preserve"> arba </w:t>
      </w:r>
      <w:proofErr w:type="spellStart"/>
      <w:r>
        <w:rPr>
          <w:sz w:val="22"/>
          <w:szCs w:val="22"/>
          <w:lang w:val="lt-LT"/>
        </w:rPr>
        <w:t>telitromicino</w:t>
      </w:r>
      <w:proofErr w:type="spellEnd"/>
      <w:r>
        <w:rPr>
          <w:sz w:val="22"/>
          <w:szCs w:val="22"/>
          <w:lang w:val="lt-LT"/>
        </w:rPr>
        <w:t>);</w:t>
      </w:r>
    </w:p>
    <w:p w14:paraId="22517F9E"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lastRenderedPageBreak/>
        <w:t xml:space="preserve">jeigu vartojate </w:t>
      </w:r>
      <w:proofErr w:type="spellStart"/>
      <w:r>
        <w:rPr>
          <w:sz w:val="22"/>
          <w:szCs w:val="22"/>
          <w:lang w:val="lt-LT"/>
        </w:rPr>
        <w:t>nefazadoną</w:t>
      </w:r>
      <w:proofErr w:type="spellEnd"/>
      <w:r>
        <w:rPr>
          <w:sz w:val="22"/>
          <w:szCs w:val="22"/>
          <w:lang w:val="lt-LT"/>
        </w:rPr>
        <w:t xml:space="preserve"> (vaisto nuo depresijos);</w:t>
      </w:r>
    </w:p>
    <w:p w14:paraId="2B99A42B"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 xml:space="preserve">jeigu vartojate vaistų nuo tam tikrų širdies sutrikimų ar didelio kraujospūdžio ligos (kartu vartojate vadinamųjų </w:t>
      </w:r>
      <w:proofErr w:type="spellStart"/>
      <w:r>
        <w:rPr>
          <w:sz w:val="22"/>
          <w:szCs w:val="22"/>
          <w:lang w:val="lt-LT"/>
        </w:rPr>
        <w:t>angiotenziną</w:t>
      </w:r>
      <w:proofErr w:type="spellEnd"/>
      <w:r>
        <w:rPr>
          <w:sz w:val="22"/>
          <w:szCs w:val="22"/>
          <w:lang w:val="lt-LT"/>
        </w:rPr>
        <w:t xml:space="preserve"> konvertuojančio fermento (AKF) inhibitorių ir </w:t>
      </w:r>
      <w:proofErr w:type="spellStart"/>
      <w:r>
        <w:rPr>
          <w:sz w:val="22"/>
          <w:szCs w:val="22"/>
          <w:lang w:val="lt-LT"/>
        </w:rPr>
        <w:t>angiotenzino</w:t>
      </w:r>
      <w:proofErr w:type="spellEnd"/>
      <w:r>
        <w:rPr>
          <w:sz w:val="22"/>
          <w:szCs w:val="22"/>
          <w:lang w:val="lt-LT"/>
        </w:rPr>
        <w:t xml:space="preserve"> receptorių blokatorių (ARB)).</w:t>
      </w:r>
    </w:p>
    <w:p w14:paraId="403BE24F" w14:textId="77777777" w:rsidR="005B0A98" w:rsidRDefault="005B0A98">
      <w:pPr>
        <w:widowControl w:val="0"/>
        <w:autoSpaceDE w:val="0"/>
        <w:autoSpaceDN w:val="0"/>
        <w:adjustRightInd w:val="0"/>
        <w:rPr>
          <w:sz w:val="22"/>
          <w:szCs w:val="22"/>
          <w:lang w:val="lt-LT"/>
        </w:rPr>
      </w:pPr>
    </w:p>
    <w:p w14:paraId="5465BEA0" w14:textId="77777777" w:rsidR="005B0A98" w:rsidRDefault="00C24B3A">
      <w:pPr>
        <w:widowControl w:val="0"/>
        <w:rPr>
          <w:b/>
          <w:sz w:val="22"/>
          <w:szCs w:val="22"/>
          <w:lang w:val="lt-LT"/>
        </w:rPr>
      </w:pPr>
      <w:r>
        <w:rPr>
          <w:b/>
          <w:sz w:val="22"/>
          <w:szCs w:val="22"/>
          <w:lang w:val="lt-LT"/>
        </w:rPr>
        <w:t>Įspėjimai ir atsargumo priemonės</w:t>
      </w:r>
    </w:p>
    <w:p w14:paraId="5E4ED65E" w14:textId="77777777" w:rsidR="005B0A98" w:rsidRDefault="005B0A98">
      <w:pPr>
        <w:widowControl w:val="0"/>
        <w:rPr>
          <w:sz w:val="22"/>
          <w:szCs w:val="22"/>
          <w:lang w:val="lt-LT"/>
        </w:rPr>
      </w:pPr>
    </w:p>
    <w:p w14:paraId="1182B09D" w14:textId="77777777" w:rsidR="005B0A98" w:rsidRDefault="00C24B3A">
      <w:pPr>
        <w:numPr>
          <w:ilvl w:val="12"/>
          <w:numId w:val="0"/>
        </w:numPr>
        <w:ind w:right="-2"/>
        <w:rPr>
          <w:snapToGrid w:val="0"/>
          <w:sz w:val="22"/>
          <w:szCs w:val="22"/>
          <w:lang w:val="lt-LT" w:eastAsia="en-US"/>
        </w:rPr>
      </w:pPr>
      <w:r>
        <w:rPr>
          <w:snapToGrid w:val="0"/>
          <w:sz w:val="22"/>
          <w:szCs w:val="22"/>
          <w:lang w:val="lt-LT" w:eastAsia="en-US"/>
        </w:rPr>
        <w:t xml:space="preserve">Pasitarkite su gydytoju arba vaistininku, prieš pradėdami vartoti </w:t>
      </w:r>
      <w:proofErr w:type="spellStart"/>
      <w:r>
        <w:rPr>
          <w:sz w:val="22"/>
          <w:szCs w:val="22"/>
          <w:lang w:val="lt-LT" w:eastAsia="en-US"/>
        </w:rPr>
        <w:t>Apleria</w:t>
      </w:r>
      <w:proofErr w:type="spellEnd"/>
      <w:r>
        <w:rPr>
          <w:sz w:val="22"/>
          <w:szCs w:val="22"/>
          <w:lang w:val="lt-LT" w:eastAsia="en-US"/>
        </w:rPr>
        <w:t>.</w:t>
      </w:r>
    </w:p>
    <w:p w14:paraId="5DBE300E" w14:textId="77777777" w:rsidR="005B0A98" w:rsidRDefault="00C24B3A">
      <w:pPr>
        <w:widowControl w:val="0"/>
        <w:numPr>
          <w:ilvl w:val="0"/>
          <w:numId w:val="15"/>
        </w:numPr>
        <w:autoSpaceDE w:val="0"/>
        <w:autoSpaceDN w:val="0"/>
        <w:adjustRightInd w:val="0"/>
        <w:rPr>
          <w:sz w:val="22"/>
          <w:szCs w:val="22"/>
          <w:lang w:val="lt-LT" w:eastAsia="en-US"/>
        </w:rPr>
      </w:pPr>
      <w:r>
        <w:rPr>
          <w:sz w:val="22"/>
          <w:szCs w:val="22"/>
          <w:lang w:val="lt-LT" w:eastAsia="en-US"/>
        </w:rPr>
        <w:t>jeigu sergate inkstų arba kepenų liga (taip pat žr. ,,</w:t>
      </w:r>
      <w:proofErr w:type="spellStart"/>
      <w:r>
        <w:rPr>
          <w:sz w:val="22"/>
          <w:szCs w:val="22"/>
          <w:lang w:val="lt-LT" w:eastAsia="en-US"/>
        </w:rPr>
        <w:t>Apleria</w:t>
      </w:r>
      <w:proofErr w:type="spellEnd"/>
      <w:r>
        <w:rPr>
          <w:sz w:val="22"/>
          <w:szCs w:val="22"/>
          <w:lang w:val="lt-LT" w:eastAsia="en-US"/>
        </w:rPr>
        <w:t xml:space="preserve"> vartoti negalima“)</w:t>
      </w:r>
    </w:p>
    <w:p w14:paraId="64466BB1" w14:textId="77777777" w:rsidR="005B0A98" w:rsidRDefault="00C24B3A">
      <w:pPr>
        <w:widowControl w:val="0"/>
        <w:numPr>
          <w:ilvl w:val="0"/>
          <w:numId w:val="15"/>
        </w:numPr>
        <w:autoSpaceDE w:val="0"/>
        <w:autoSpaceDN w:val="0"/>
        <w:adjustRightInd w:val="0"/>
        <w:rPr>
          <w:sz w:val="22"/>
          <w:szCs w:val="22"/>
          <w:lang w:val="lt-LT" w:eastAsia="en-US"/>
        </w:rPr>
      </w:pPr>
      <w:r>
        <w:rPr>
          <w:sz w:val="22"/>
          <w:szCs w:val="22"/>
          <w:lang w:val="lt-LT" w:eastAsia="en-US"/>
        </w:rPr>
        <w:t xml:space="preserve">jeigu vartojate ličio preparatų (paprastai jais gydomas maniakinis depresinis sutrikimas, dar vadinamas </w:t>
      </w:r>
      <w:proofErr w:type="spellStart"/>
      <w:r>
        <w:rPr>
          <w:sz w:val="22"/>
          <w:szCs w:val="22"/>
          <w:lang w:val="lt-LT" w:eastAsia="en-US"/>
        </w:rPr>
        <w:t>bipoliniu</w:t>
      </w:r>
      <w:proofErr w:type="spellEnd"/>
      <w:r>
        <w:rPr>
          <w:sz w:val="22"/>
          <w:szCs w:val="22"/>
          <w:lang w:val="lt-LT" w:eastAsia="en-US"/>
        </w:rPr>
        <w:t xml:space="preserve"> sutrikimu)</w:t>
      </w:r>
    </w:p>
    <w:p w14:paraId="7C9E40A3" w14:textId="77777777" w:rsidR="005B0A98" w:rsidRDefault="00C24B3A">
      <w:pPr>
        <w:widowControl w:val="0"/>
        <w:numPr>
          <w:ilvl w:val="0"/>
          <w:numId w:val="15"/>
        </w:numPr>
        <w:autoSpaceDE w:val="0"/>
        <w:autoSpaceDN w:val="0"/>
        <w:adjustRightInd w:val="0"/>
        <w:rPr>
          <w:sz w:val="22"/>
          <w:szCs w:val="22"/>
          <w:lang w:val="lt-LT"/>
        </w:rPr>
      </w:pPr>
      <w:r>
        <w:rPr>
          <w:sz w:val="22"/>
          <w:szCs w:val="22"/>
          <w:lang w:val="lt-LT" w:eastAsia="en-US"/>
        </w:rPr>
        <w:t xml:space="preserve">jeigu vartojate </w:t>
      </w:r>
      <w:proofErr w:type="spellStart"/>
      <w:r>
        <w:rPr>
          <w:sz w:val="22"/>
          <w:szCs w:val="22"/>
          <w:lang w:val="lt-LT" w:eastAsia="en-US"/>
        </w:rPr>
        <w:t>takrolimuzo</w:t>
      </w:r>
      <w:proofErr w:type="spellEnd"/>
      <w:r>
        <w:rPr>
          <w:sz w:val="22"/>
          <w:szCs w:val="22"/>
          <w:lang w:val="lt-LT" w:eastAsia="en-US"/>
        </w:rPr>
        <w:t xml:space="preserve"> arba </w:t>
      </w:r>
      <w:proofErr w:type="spellStart"/>
      <w:r>
        <w:rPr>
          <w:sz w:val="22"/>
          <w:szCs w:val="22"/>
          <w:lang w:val="lt-LT" w:eastAsia="en-US"/>
        </w:rPr>
        <w:t>ciklosporino</w:t>
      </w:r>
      <w:proofErr w:type="spellEnd"/>
      <w:r>
        <w:rPr>
          <w:sz w:val="22"/>
          <w:szCs w:val="22"/>
          <w:lang w:val="lt-LT" w:eastAsia="en-US"/>
        </w:rPr>
        <w:t xml:space="preserve"> (vaistų, vartojamų nuo odos ligų, pavyzdžiui, žvynelinės ar egzemos, arba persodintų organų atmetimo profilaktikai)</w:t>
      </w:r>
    </w:p>
    <w:p w14:paraId="5E229729" w14:textId="77777777" w:rsidR="005B0A98" w:rsidRDefault="005B0A98">
      <w:pPr>
        <w:widowControl w:val="0"/>
        <w:rPr>
          <w:sz w:val="22"/>
          <w:szCs w:val="22"/>
          <w:lang w:val="lt-LT"/>
        </w:rPr>
      </w:pPr>
    </w:p>
    <w:p w14:paraId="700DFA1A" w14:textId="77777777" w:rsidR="005B0A98" w:rsidRDefault="00C24B3A">
      <w:pPr>
        <w:widowControl w:val="0"/>
        <w:rPr>
          <w:sz w:val="22"/>
          <w:szCs w:val="22"/>
          <w:lang w:val="lt-LT"/>
        </w:rPr>
      </w:pPr>
      <w:r>
        <w:rPr>
          <w:b/>
          <w:sz w:val="22"/>
          <w:szCs w:val="22"/>
          <w:lang w:val="lt-LT"/>
        </w:rPr>
        <w:t>Vaikams ir paaugliams</w:t>
      </w:r>
    </w:p>
    <w:p w14:paraId="63409B19" w14:textId="77777777" w:rsidR="005B0A98" w:rsidRDefault="00C24B3A">
      <w:pPr>
        <w:widowControl w:val="0"/>
        <w:autoSpaceDE w:val="0"/>
        <w:autoSpaceDN w:val="0"/>
        <w:adjustRightInd w:val="0"/>
        <w:rPr>
          <w:sz w:val="22"/>
          <w:szCs w:val="22"/>
          <w:lang w:val="lt-LT"/>
        </w:rPr>
      </w:pPr>
      <w:proofErr w:type="spellStart"/>
      <w:r>
        <w:rPr>
          <w:sz w:val="22"/>
          <w:szCs w:val="22"/>
          <w:lang w:val="lt-LT"/>
        </w:rPr>
        <w:t>Apleria</w:t>
      </w:r>
      <w:proofErr w:type="spellEnd"/>
      <w:r>
        <w:rPr>
          <w:sz w:val="22"/>
          <w:szCs w:val="22"/>
          <w:lang w:val="lt-LT"/>
        </w:rPr>
        <w:t xml:space="preserve"> saugumas ir veiksmingumas vaikams ir paaugliams neištirti.</w:t>
      </w:r>
    </w:p>
    <w:p w14:paraId="408AFE66" w14:textId="77777777" w:rsidR="005B0A98" w:rsidRDefault="005B0A98">
      <w:pPr>
        <w:widowControl w:val="0"/>
        <w:autoSpaceDE w:val="0"/>
        <w:autoSpaceDN w:val="0"/>
        <w:adjustRightInd w:val="0"/>
        <w:rPr>
          <w:sz w:val="22"/>
          <w:szCs w:val="22"/>
          <w:lang w:val="lt-LT"/>
        </w:rPr>
      </w:pPr>
    </w:p>
    <w:p w14:paraId="2F4E739C" w14:textId="77777777" w:rsidR="005B0A98" w:rsidRDefault="00C24B3A">
      <w:pPr>
        <w:widowControl w:val="0"/>
        <w:tabs>
          <w:tab w:val="left" w:pos="567"/>
        </w:tabs>
        <w:jc w:val="both"/>
        <w:outlineLvl w:val="3"/>
        <w:rPr>
          <w:sz w:val="22"/>
          <w:szCs w:val="22"/>
          <w:lang w:val="lt-LT"/>
        </w:rPr>
      </w:pPr>
      <w:r>
        <w:rPr>
          <w:b/>
          <w:sz w:val="22"/>
          <w:szCs w:val="22"/>
          <w:lang w:val="lt-LT"/>
        </w:rPr>
        <w:t xml:space="preserve">Kiti vaistai ir </w:t>
      </w:r>
      <w:proofErr w:type="spellStart"/>
      <w:r>
        <w:rPr>
          <w:b/>
          <w:sz w:val="22"/>
          <w:szCs w:val="22"/>
          <w:lang w:val="lt-LT"/>
        </w:rPr>
        <w:t>Apleria</w:t>
      </w:r>
      <w:proofErr w:type="spellEnd"/>
    </w:p>
    <w:p w14:paraId="6FB5F85E" w14:textId="77777777" w:rsidR="005B0A98" w:rsidRDefault="00C24B3A">
      <w:pPr>
        <w:widowControl w:val="0"/>
        <w:rPr>
          <w:rFonts w:eastAsia="Calibri"/>
          <w:sz w:val="22"/>
          <w:szCs w:val="22"/>
          <w:lang w:val="lt-LT"/>
        </w:rPr>
      </w:pPr>
      <w:r>
        <w:rPr>
          <w:rFonts w:eastAsia="Calibri"/>
          <w:sz w:val="22"/>
          <w:szCs w:val="22"/>
          <w:lang w:val="lt-LT"/>
        </w:rPr>
        <w:t>Jeigu vartojate arba neseniai vartojote kitų vaistų arba dėl to nesate tikri, apie tai pasakykite gydytojui arba vaistininkui.</w:t>
      </w:r>
    </w:p>
    <w:p w14:paraId="3306200A" w14:textId="77777777" w:rsidR="005B0A98" w:rsidRDefault="005B0A98">
      <w:pPr>
        <w:widowControl w:val="0"/>
        <w:rPr>
          <w:sz w:val="22"/>
          <w:szCs w:val="22"/>
          <w:lang w:val="lt-LT"/>
        </w:rPr>
      </w:pPr>
    </w:p>
    <w:p w14:paraId="0D07FD12" w14:textId="77777777" w:rsidR="005B0A98" w:rsidRDefault="00C24B3A">
      <w:pPr>
        <w:numPr>
          <w:ilvl w:val="0"/>
          <w:numId w:val="16"/>
        </w:numPr>
        <w:rPr>
          <w:sz w:val="22"/>
          <w:szCs w:val="22"/>
          <w:lang w:val="lt-LT"/>
        </w:rPr>
      </w:pPr>
      <w:proofErr w:type="spellStart"/>
      <w:r>
        <w:rPr>
          <w:sz w:val="22"/>
          <w:szCs w:val="22"/>
          <w:lang w:val="lt-LT"/>
        </w:rPr>
        <w:t>Itrakonazolo</w:t>
      </w:r>
      <w:proofErr w:type="spellEnd"/>
      <w:r>
        <w:rPr>
          <w:sz w:val="22"/>
          <w:szCs w:val="22"/>
          <w:lang w:val="lt-LT"/>
        </w:rPr>
        <w:t xml:space="preserve"> ar </w:t>
      </w:r>
      <w:proofErr w:type="spellStart"/>
      <w:r>
        <w:rPr>
          <w:sz w:val="22"/>
          <w:szCs w:val="22"/>
          <w:lang w:val="lt-LT"/>
        </w:rPr>
        <w:t>ketokonazolo</w:t>
      </w:r>
      <w:proofErr w:type="spellEnd"/>
      <w:r>
        <w:rPr>
          <w:sz w:val="22"/>
          <w:szCs w:val="22"/>
          <w:lang w:val="lt-LT"/>
        </w:rPr>
        <w:t xml:space="preserve"> (vaistų grybelių sukeltoms infekcinėms ligoms gydyti), ritonaviro, </w:t>
      </w:r>
      <w:proofErr w:type="spellStart"/>
      <w:r>
        <w:rPr>
          <w:sz w:val="22"/>
          <w:szCs w:val="22"/>
          <w:lang w:val="lt-LT"/>
        </w:rPr>
        <w:t>nelfinaviro</w:t>
      </w:r>
      <w:proofErr w:type="spellEnd"/>
      <w:r>
        <w:rPr>
          <w:sz w:val="22"/>
          <w:szCs w:val="22"/>
          <w:lang w:val="lt-LT"/>
        </w:rPr>
        <w:t xml:space="preserve"> (antivirusinių vaistų nuo ŽIV infekcijos), </w:t>
      </w:r>
      <w:proofErr w:type="spellStart"/>
      <w:r>
        <w:rPr>
          <w:sz w:val="22"/>
          <w:szCs w:val="22"/>
          <w:lang w:val="lt-LT"/>
        </w:rPr>
        <w:t>klaritromicino</w:t>
      </w:r>
      <w:proofErr w:type="spellEnd"/>
      <w:r>
        <w:rPr>
          <w:sz w:val="22"/>
          <w:szCs w:val="22"/>
          <w:lang w:val="lt-LT"/>
        </w:rPr>
        <w:t xml:space="preserve">, </w:t>
      </w:r>
      <w:proofErr w:type="spellStart"/>
      <w:r>
        <w:rPr>
          <w:sz w:val="22"/>
          <w:szCs w:val="22"/>
          <w:lang w:val="lt-LT"/>
        </w:rPr>
        <w:t>telitromicino</w:t>
      </w:r>
      <w:proofErr w:type="spellEnd"/>
      <w:r>
        <w:rPr>
          <w:sz w:val="22"/>
          <w:szCs w:val="22"/>
          <w:lang w:val="lt-LT"/>
        </w:rPr>
        <w:t xml:space="preserve"> (vaistų bakterijų sukeltoms infekcinėms ligoms gydyti) ar </w:t>
      </w:r>
      <w:proofErr w:type="spellStart"/>
      <w:r>
        <w:rPr>
          <w:sz w:val="22"/>
          <w:szCs w:val="22"/>
          <w:lang w:val="lt-LT"/>
        </w:rPr>
        <w:t>nefazadono</w:t>
      </w:r>
      <w:proofErr w:type="spellEnd"/>
      <w:r>
        <w:rPr>
          <w:sz w:val="22"/>
          <w:szCs w:val="22"/>
          <w:lang w:val="lt-LT"/>
        </w:rPr>
        <w:t xml:space="preserve"> (juo gydoma depresija), nes šie vaistai stabdo </w:t>
      </w:r>
      <w:proofErr w:type="spellStart"/>
      <w:r>
        <w:rPr>
          <w:sz w:val="22"/>
          <w:szCs w:val="22"/>
          <w:lang w:val="lt-LT"/>
        </w:rPr>
        <w:t>Apleria</w:t>
      </w:r>
      <w:proofErr w:type="spellEnd"/>
      <w:r>
        <w:rPr>
          <w:sz w:val="22"/>
          <w:szCs w:val="22"/>
          <w:lang w:val="lt-LT"/>
        </w:rPr>
        <w:t xml:space="preserve"> irimą, dėl to pailgėja </w:t>
      </w:r>
      <w:proofErr w:type="spellStart"/>
      <w:r>
        <w:rPr>
          <w:sz w:val="22"/>
          <w:szCs w:val="22"/>
          <w:lang w:val="lt-LT"/>
        </w:rPr>
        <w:t>Apleria</w:t>
      </w:r>
      <w:proofErr w:type="spellEnd"/>
      <w:r>
        <w:rPr>
          <w:sz w:val="22"/>
          <w:szCs w:val="22"/>
          <w:lang w:val="lt-LT"/>
        </w:rPr>
        <w:t xml:space="preserve"> poveikis organizmui.</w:t>
      </w:r>
    </w:p>
    <w:p w14:paraId="0684626D" w14:textId="77777777" w:rsidR="005B0A98" w:rsidRDefault="00C24B3A">
      <w:pPr>
        <w:numPr>
          <w:ilvl w:val="0"/>
          <w:numId w:val="16"/>
        </w:numPr>
        <w:rPr>
          <w:sz w:val="22"/>
          <w:szCs w:val="22"/>
          <w:lang w:val="lt-LT"/>
        </w:rPr>
      </w:pPr>
      <w:r>
        <w:rPr>
          <w:sz w:val="22"/>
          <w:szCs w:val="22"/>
          <w:lang w:val="lt-LT"/>
        </w:rPr>
        <w:t>Kalį organizme sulaikančių diuretikų (skysčių pertekliaus išsiskyrimą iš organizmo skatinančių vaistų) ir kalio papildų (druskos tablečių), nes jie didina kalio kiekio kraujyje padidėjimo riziką.</w:t>
      </w:r>
    </w:p>
    <w:p w14:paraId="1FC09CA2" w14:textId="77777777" w:rsidR="005B0A98" w:rsidRDefault="00C24B3A">
      <w:pPr>
        <w:numPr>
          <w:ilvl w:val="0"/>
          <w:numId w:val="16"/>
        </w:numPr>
        <w:rPr>
          <w:sz w:val="22"/>
          <w:szCs w:val="22"/>
          <w:lang w:val="lt-LT"/>
        </w:rPr>
      </w:pPr>
      <w:r>
        <w:rPr>
          <w:sz w:val="22"/>
          <w:szCs w:val="22"/>
          <w:lang w:val="lt-LT"/>
        </w:rPr>
        <w:t xml:space="preserve">Kartu vartojamų </w:t>
      </w:r>
      <w:proofErr w:type="spellStart"/>
      <w:r>
        <w:rPr>
          <w:sz w:val="22"/>
          <w:szCs w:val="22"/>
          <w:lang w:val="lt-LT"/>
        </w:rPr>
        <w:t>angiotenziną</w:t>
      </w:r>
      <w:proofErr w:type="spellEnd"/>
      <w:r>
        <w:rPr>
          <w:sz w:val="22"/>
          <w:szCs w:val="22"/>
          <w:lang w:val="lt-LT"/>
        </w:rPr>
        <w:t xml:space="preserve"> konvertuojančio fermento (AKF) inhibitorių ir </w:t>
      </w:r>
      <w:proofErr w:type="spellStart"/>
      <w:r>
        <w:rPr>
          <w:sz w:val="22"/>
          <w:szCs w:val="22"/>
          <w:lang w:val="lt-LT"/>
        </w:rPr>
        <w:t>angiotenzino</w:t>
      </w:r>
      <w:proofErr w:type="spellEnd"/>
      <w:r>
        <w:rPr>
          <w:sz w:val="22"/>
          <w:szCs w:val="22"/>
          <w:lang w:val="lt-LT"/>
        </w:rPr>
        <w:t xml:space="preserve"> II receptorių blokatorių (ARB) (jais gydoma didelio kraujospūdžio liga, širdies liga ar tam tikri inkstų sutrikimai), nes gali padidėti kalio kiekio kraujyje padidėjimo rizika.</w:t>
      </w:r>
    </w:p>
    <w:p w14:paraId="3B45ACB2" w14:textId="77777777" w:rsidR="005B0A98" w:rsidRDefault="00C24B3A">
      <w:pPr>
        <w:numPr>
          <w:ilvl w:val="0"/>
          <w:numId w:val="16"/>
        </w:numPr>
        <w:rPr>
          <w:sz w:val="22"/>
          <w:szCs w:val="22"/>
          <w:lang w:val="lt-LT"/>
        </w:rPr>
      </w:pPr>
      <w:r>
        <w:rPr>
          <w:sz w:val="22"/>
          <w:szCs w:val="22"/>
          <w:lang w:val="lt-LT"/>
        </w:rPr>
        <w:t xml:space="preserve">Ličio preparatų (paprastai jais gydomas maniakinis depresinis sutrikimas, dar vadinamas </w:t>
      </w:r>
      <w:proofErr w:type="spellStart"/>
      <w:r>
        <w:rPr>
          <w:sz w:val="22"/>
          <w:szCs w:val="22"/>
          <w:lang w:val="lt-LT"/>
        </w:rPr>
        <w:t>bipoliniu</w:t>
      </w:r>
      <w:proofErr w:type="spellEnd"/>
      <w:r>
        <w:rPr>
          <w:sz w:val="22"/>
          <w:szCs w:val="22"/>
          <w:lang w:val="lt-LT"/>
        </w:rPr>
        <w:t xml:space="preserve"> sutrikimu). Ličio preparatų vartojant kartu su diuretikais ir AKF inhibitoriais (jais gydoma didelio kraujospūdžio liga ir širdies liga), ličio kiekis kraujyje tampa per didelis, dėl to gali pasireikšti šalutinis poveikis: apetito netekimas, regos sutrikimas, nuovargis, raumenų silpnumas, raumenų trūkčiojimas.</w:t>
      </w:r>
    </w:p>
    <w:p w14:paraId="7AFF0B31" w14:textId="77777777" w:rsidR="005B0A98" w:rsidRDefault="00C24B3A">
      <w:pPr>
        <w:numPr>
          <w:ilvl w:val="0"/>
          <w:numId w:val="16"/>
        </w:numPr>
        <w:rPr>
          <w:sz w:val="22"/>
          <w:szCs w:val="22"/>
          <w:lang w:val="lt-LT"/>
        </w:rPr>
      </w:pPr>
      <w:proofErr w:type="spellStart"/>
      <w:r>
        <w:rPr>
          <w:sz w:val="22"/>
          <w:szCs w:val="22"/>
          <w:lang w:val="lt-LT"/>
        </w:rPr>
        <w:t>Ciklosporino</w:t>
      </w:r>
      <w:proofErr w:type="spellEnd"/>
      <w:r>
        <w:rPr>
          <w:sz w:val="22"/>
          <w:szCs w:val="22"/>
          <w:lang w:val="lt-LT"/>
        </w:rPr>
        <w:t xml:space="preserve">, </w:t>
      </w:r>
      <w:proofErr w:type="spellStart"/>
      <w:r>
        <w:rPr>
          <w:sz w:val="22"/>
          <w:szCs w:val="22"/>
          <w:lang w:val="lt-LT"/>
        </w:rPr>
        <w:t>takrolimuzo</w:t>
      </w:r>
      <w:proofErr w:type="spellEnd"/>
      <w:r>
        <w:rPr>
          <w:sz w:val="22"/>
          <w:szCs w:val="22"/>
          <w:lang w:val="lt-LT"/>
        </w:rPr>
        <w:t xml:space="preserve"> (</w:t>
      </w:r>
      <w:r>
        <w:rPr>
          <w:sz w:val="22"/>
          <w:szCs w:val="22"/>
          <w:lang w:val="lt-LT" w:eastAsia="en-US"/>
        </w:rPr>
        <w:t>vartojamų nuo odos ligų, pavyzdžiui, žvynelinės ar egzemos, arba persodintų organų atmetimo profilaktikai</w:t>
      </w:r>
      <w:r>
        <w:rPr>
          <w:sz w:val="22"/>
          <w:szCs w:val="22"/>
          <w:lang w:val="lt-LT"/>
        </w:rPr>
        <w:t>). Šie vaistai gali sukelti inkstų sutrikimų, o dėl to gali padidėti kalio kiekio kraujyje padidėjimo rizika.</w:t>
      </w:r>
    </w:p>
    <w:p w14:paraId="255D5189" w14:textId="77777777" w:rsidR="005B0A98" w:rsidRDefault="00C24B3A">
      <w:pPr>
        <w:numPr>
          <w:ilvl w:val="0"/>
          <w:numId w:val="16"/>
        </w:numPr>
        <w:rPr>
          <w:sz w:val="22"/>
          <w:szCs w:val="22"/>
          <w:lang w:val="lt-LT"/>
        </w:rPr>
      </w:pPr>
      <w:r>
        <w:rPr>
          <w:sz w:val="22"/>
          <w:szCs w:val="22"/>
          <w:lang w:val="lt-LT"/>
        </w:rPr>
        <w:t xml:space="preserve">Nesteroidinių vaistų nuo uždegimo (NVNU − tam tikrų vaistų skausmui malšinti, pavyzdžiui, </w:t>
      </w:r>
      <w:proofErr w:type="spellStart"/>
      <w:r>
        <w:rPr>
          <w:sz w:val="22"/>
          <w:szCs w:val="22"/>
          <w:lang w:val="lt-LT"/>
        </w:rPr>
        <w:t>ibuprofeno</w:t>
      </w:r>
      <w:proofErr w:type="spellEnd"/>
      <w:r>
        <w:rPr>
          <w:sz w:val="22"/>
          <w:szCs w:val="22"/>
          <w:lang w:val="lt-LT"/>
        </w:rPr>
        <w:t>, kuriuo mažinamas skausmas, stingulys ir uždegimas). Šie vaistai gali sukelti inkstų sutrikimų, o dėl to gali padidėti kalio kiekio kraujyje padidėjimo rizika.</w:t>
      </w:r>
    </w:p>
    <w:p w14:paraId="080DBCA1" w14:textId="77777777" w:rsidR="005B0A98" w:rsidRDefault="00C24B3A">
      <w:pPr>
        <w:numPr>
          <w:ilvl w:val="0"/>
          <w:numId w:val="16"/>
        </w:numPr>
        <w:rPr>
          <w:sz w:val="22"/>
          <w:szCs w:val="22"/>
          <w:lang w:val="lt-LT"/>
        </w:rPr>
      </w:pPr>
      <w:proofErr w:type="spellStart"/>
      <w:r>
        <w:rPr>
          <w:sz w:val="22"/>
          <w:szCs w:val="22"/>
          <w:lang w:val="lt-LT"/>
        </w:rPr>
        <w:t>Trimetoprimo</w:t>
      </w:r>
      <w:proofErr w:type="spellEnd"/>
      <w:r>
        <w:rPr>
          <w:sz w:val="22"/>
          <w:szCs w:val="22"/>
          <w:lang w:val="lt-LT"/>
        </w:rPr>
        <w:t xml:space="preserve"> (vaisto bakterijų sukeltoms infekcinėms ligoms gydyti), nes gali padidėti kalio kiekio kraujyje padidėjimo rizika.</w:t>
      </w:r>
    </w:p>
    <w:p w14:paraId="120A2763" w14:textId="77777777" w:rsidR="005B0A98" w:rsidRDefault="00C24B3A">
      <w:pPr>
        <w:numPr>
          <w:ilvl w:val="0"/>
          <w:numId w:val="16"/>
        </w:numPr>
        <w:rPr>
          <w:sz w:val="22"/>
          <w:szCs w:val="22"/>
          <w:lang w:val="lt-LT"/>
        </w:rPr>
      </w:pPr>
      <w:r>
        <w:rPr>
          <w:sz w:val="22"/>
          <w:szCs w:val="22"/>
          <w:lang w:val="lt-LT"/>
        </w:rPr>
        <w:t xml:space="preserve">Alfa-1 </w:t>
      </w:r>
      <w:proofErr w:type="spellStart"/>
      <w:r>
        <w:rPr>
          <w:sz w:val="22"/>
          <w:szCs w:val="22"/>
          <w:lang w:val="lt-LT"/>
        </w:rPr>
        <w:t>adrenoreceptorių</w:t>
      </w:r>
      <w:proofErr w:type="spellEnd"/>
      <w:r>
        <w:rPr>
          <w:sz w:val="22"/>
          <w:szCs w:val="22"/>
          <w:lang w:val="lt-LT"/>
        </w:rPr>
        <w:t xml:space="preserve"> blokatorių, pavyzdžiui, </w:t>
      </w:r>
      <w:proofErr w:type="spellStart"/>
      <w:r>
        <w:rPr>
          <w:sz w:val="22"/>
          <w:szCs w:val="22"/>
          <w:lang w:val="lt-LT"/>
        </w:rPr>
        <w:t>prazozino</w:t>
      </w:r>
      <w:proofErr w:type="spellEnd"/>
      <w:r>
        <w:rPr>
          <w:sz w:val="22"/>
          <w:szCs w:val="22"/>
          <w:lang w:val="lt-LT"/>
        </w:rPr>
        <w:t xml:space="preserve"> arba </w:t>
      </w:r>
      <w:proofErr w:type="spellStart"/>
      <w:r>
        <w:rPr>
          <w:sz w:val="22"/>
          <w:szCs w:val="22"/>
          <w:lang w:val="lt-LT"/>
        </w:rPr>
        <w:t>alfuzozino</w:t>
      </w:r>
      <w:proofErr w:type="spellEnd"/>
      <w:r>
        <w:rPr>
          <w:sz w:val="22"/>
          <w:szCs w:val="22"/>
          <w:lang w:val="lt-LT"/>
        </w:rPr>
        <w:t xml:space="preserve"> (jais gydoma didelio kraujospūdžio liga ir tam tikri prostatos sutrikimai), nes gali sumažėti kraujospūdis ir svaigti galva atsistojant.</w:t>
      </w:r>
    </w:p>
    <w:p w14:paraId="2A95AB9A" w14:textId="77777777" w:rsidR="005B0A98" w:rsidRDefault="00C24B3A">
      <w:pPr>
        <w:numPr>
          <w:ilvl w:val="0"/>
          <w:numId w:val="16"/>
        </w:numPr>
        <w:rPr>
          <w:sz w:val="22"/>
          <w:szCs w:val="22"/>
          <w:lang w:val="lt-LT"/>
        </w:rPr>
      </w:pPr>
      <w:proofErr w:type="spellStart"/>
      <w:r>
        <w:rPr>
          <w:sz w:val="22"/>
          <w:szCs w:val="22"/>
          <w:lang w:val="lt-LT"/>
        </w:rPr>
        <w:t>Triciklių</w:t>
      </w:r>
      <w:proofErr w:type="spellEnd"/>
      <w:r>
        <w:rPr>
          <w:sz w:val="22"/>
          <w:szCs w:val="22"/>
          <w:lang w:val="lt-LT"/>
        </w:rPr>
        <w:t xml:space="preserve"> antidepresantų, pavyzdžiui, </w:t>
      </w:r>
      <w:proofErr w:type="spellStart"/>
      <w:r>
        <w:rPr>
          <w:sz w:val="22"/>
          <w:szCs w:val="22"/>
          <w:lang w:val="lt-LT"/>
        </w:rPr>
        <w:t>amitriptilino</w:t>
      </w:r>
      <w:proofErr w:type="spellEnd"/>
      <w:r>
        <w:rPr>
          <w:sz w:val="22"/>
          <w:szCs w:val="22"/>
          <w:lang w:val="lt-LT"/>
        </w:rPr>
        <w:t xml:space="preserve"> arba </w:t>
      </w:r>
      <w:proofErr w:type="spellStart"/>
      <w:r>
        <w:rPr>
          <w:sz w:val="22"/>
          <w:szCs w:val="22"/>
          <w:lang w:val="lt-LT"/>
        </w:rPr>
        <w:t>amoksapino</w:t>
      </w:r>
      <w:proofErr w:type="spellEnd"/>
      <w:r>
        <w:rPr>
          <w:sz w:val="22"/>
          <w:szCs w:val="22"/>
          <w:lang w:val="lt-LT"/>
        </w:rPr>
        <w:t xml:space="preserve"> (jais gydoma depresija), vaistų nuo psichozės (vadinamųjų </w:t>
      </w:r>
      <w:proofErr w:type="spellStart"/>
      <w:r>
        <w:rPr>
          <w:sz w:val="22"/>
          <w:szCs w:val="22"/>
          <w:lang w:val="lt-LT"/>
        </w:rPr>
        <w:t>neuroleptikų</w:t>
      </w:r>
      <w:proofErr w:type="spellEnd"/>
      <w:r>
        <w:rPr>
          <w:sz w:val="22"/>
          <w:szCs w:val="22"/>
          <w:lang w:val="lt-LT"/>
        </w:rPr>
        <w:t xml:space="preserve">), pavyzdžiui, </w:t>
      </w:r>
      <w:proofErr w:type="spellStart"/>
      <w:r>
        <w:rPr>
          <w:sz w:val="22"/>
          <w:szCs w:val="22"/>
          <w:lang w:val="lt-LT"/>
        </w:rPr>
        <w:t>chlorpromazino</w:t>
      </w:r>
      <w:proofErr w:type="spellEnd"/>
      <w:r>
        <w:rPr>
          <w:sz w:val="22"/>
          <w:szCs w:val="22"/>
          <w:lang w:val="lt-LT"/>
        </w:rPr>
        <w:t xml:space="preserve"> arba </w:t>
      </w:r>
      <w:proofErr w:type="spellStart"/>
      <w:r>
        <w:rPr>
          <w:sz w:val="22"/>
          <w:szCs w:val="22"/>
          <w:lang w:val="lt-LT"/>
        </w:rPr>
        <w:t>haloperidolio</w:t>
      </w:r>
      <w:proofErr w:type="spellEnd"/>
      <w:r>
        <w:rPr>
          <w:sz w:val="22"/>
          <w:szCs w:val="22"/>
          <w:lang w:val="lt-LT"/>
        </w:rPr>
        <w:t xml:space="preserve"> (jais gydomi psichikos sutrikimai), </w:t>
      </w:r>
      <w:proofErr w:type="spellStart"/>
      <w:r>
        <w:rPr>
          <w:sz w:val="22"/>
          <w:szCs w:val="22"/>
          <w:lang w:val="lt-LT"/>
        </w:rPr>
        <w:t>amifostino</w:t>
      </w:r>
      <w:proofErr w:type="spellEnd"/>
      <w:r>
        <w:rPr>
          <w:sz w:val="22"/>
          <w:szCs w:val="22"/>
          <w:lang w:val="lt-LT"/>
        </w:rPr>
        <w:t xml:space="preserve"> (vartojamo taikant chemoterapiją nuo vėžio) ir </w:t>
      </w:r>
      <w:proofErr w:type="spellStart"/>
      <w:r>
        <w:rPr>
          <w:sz w:val="22"/>
          <w:szCs w:val="22"/>
          <w:lang w:val="lt-LT"/>
        </w:rPr>
        <w:t>baklofeno</w:t>
      </w:r>
      <w:proofErr w:type="spellEnd"/>
      <w:r>
        <w:rPr>
          <w:sz w:val="22"/>
          <w:szCs w:val="22"/>
          <w:lang w:val="lt-LT"/>
        </w:rPr>
        <w:t xml:space="preserve"> (juo gydomi raumenų spazmai), nes gali sumažėti kraujospūdis ir svaigti galva atsistojant.</w:t>
      </w:r>
    </w:p>
    <w:p w14:paraId="4AE4F3FC" w14:textId="77777777" w:rsidR="005B0A98" w:rsidRDefault="00C24B3A">
      <w:pPr>
        <w:numPr>
          <w:ilvl w:val="0"/>
          <w:numId w:val="16"/>
        </w:numPr>
        <w:rPr>
          <w:sz w:val="22"/>
          <w:szCs w:val="22"/>
          <w:lang w:val="lt-LT"/>
        </w:rPr>
      </w:pPr>
      <w:proofErr w:type="spellStart"/>
      <w:r>
        <w:rPr>
          <w:sz w:val="22"/>
          <w:szCs w:val="22"/>
          <w:lang w:val="lt-LT"/>
        </w:rPr>
        <w:t>Gliukokortikoidų</w:t>
      </w:r>
      <w:proofErr w:type="spellEnd"/>
      <w:r>
        <w:rPr>
          <w:sz w:val="22"/>
          <w:szCs w:val="22"/>
          <w:lang w:val="lt-LT"/>
        </w:rPr>
        <w:t xml:space="preserve">, pavyzdžiui, hidrokortizono arba prednizono (jie vartojami uždegimui mažinti ir nuo tam tikrų odos sutrikimų) ir </w:t>
      </w:r>
      <w:proofErr w:type="spellStart"/>
      <w:r>
        <w:rPr>
          <w:sz w:val="22"/>
          <w:szCs w:val="22"/>
          <w:lang w:val="lt-LT"/>
        </w:rPr>
        <w:t>tetrakozaktido</w:t>
      </w:r>
      <w:proofErr w:type="spellEnd"/>
      <w:r>
        <w:rPr>
          <w:sz w:val="22"/>
          <w:szCs w:val="22"/>
          <w:lang w:val="lt-LT"/>
        </w:rPr>
        <w:t xml:space="preserve"> (daugiausiai vartojamas antinksčių žievės sutrikimams diagnozuoti ir gydyti), nes gali silpnėti </w:t>
      </w:r>
      <w:proofErr w:type="spellStart"/>
      <w:r>
        <w:rPr>
          <w:sz w:val="22"/>
          <w:szCs w:val="22"/>
          <w:lang w:val="lt-LT"/>
        </w:rPr>
        <w:t>Apleria</w:t>
      </w:r>
      <w:proofErr w:type="spellEnd"/>
      <w:r>
        <w:rPr>
          <w:sz w:val="22"/>
          <w:szCs w:val="22"/>
          <w:lang w:val="lt-LT"/>
        </w:rPr>
        <w:t xml:space="preserve"> kraujospūdį mažinantis poveikis.</w:t>
      </w:r>
    </w:p>
    <w:p w14:paraId="4C70D77F" w14:textId="77777777" w:rsidR="005B0A98" w:rsidRDefault="00C24B3A">
      <w:pPr>
        <w:numPr>
          <w:ilvl w:val="0"/>
          <w:numId w:val="16"/>
        </w:numPr>
        <w:rPr>
          <w:sz w:val="22"/>
          <w:szCs w:val="22"/>
          <w:lang w:val="lt-LT"/>
        </w:rPr>
      </w:pPr>
      <w:proofErr w:type="spellStart"/>
      <w:r>
        <w:rPr>
          <w:sz w:val="22"/>
          <w:szCs w:val="22"/>
          <w:lang w:val="lt-LT"/>
        </w:rPr>
        <w:t>Digoksino</w:t>
      </w:r>
      <w:proofErr w:type="spellEnd"/>
      <w:r>
        <w:rPr>
          <w:sz w:val="22"/>
          <w:szCs w:val="22"/>
          <w:lang w:val="lt-LT"/>
        </w:rPr>
        <w:t xml:space="preserve"> (juo gydomi širdies sutrikimai). Gali padidėti kartu su </w:t>
      </w:r>
      <w:proofErr w:type="spellStart"/>
      <w:r>
        <w:rPr>
          <w:sz w:val="22"/>
          <w:szCs w:val="22"/>
          <w:lang w:val="lt-LT"/>
        </w:rPr>
        <w:t>Apleria</w:t>
      </w:r>
      <w:proofErr w:type="spellEnd"/>
      <w:r>
        <w:rPr>
          <w:sz w:val="22"/>
          <w:szCs w:val="22"/>
          <w:lang w:val="lt-LT"/>
        </w:rPr>
        <w:t xml:space="preserve"> vartojamo </w:t>
      </w:r>
      <w:proofErr w:type="spellStart"/>
      <w:r>
        <w:rPr>
          <w:sz w:val="22"/>
          <w:szCs w:val="22"/>
          <w:lang w:val="lt-LT"/>
        </w:rPr>
        <w:t>digoksino</w:t>
      </w:r>
      <w:proofErr w:type="spellEnd"/>
      <w:r>
        <w:rPr>
          <w:sz w:val="22"/>
          <w:szCs w:val="22"/>
          <w:lang w:val="lt-LT"/>
        </w:rPr>
        <w:t xml:space="preserve"> kiekis kraujyje.</w:t>
      </w:r>
    </w:p>
    <w:p w14:paraId="200811E2" w14:textId="77777777" w:rsidR="005B0A98" w:rsidRDefault="00C24B3A">
      <w:pPr>
        <w:numPr>
          <w:ilvl w:val="0"/>
          <w:numId w:val="16"/>
        </w:numPr>
        <w:rPr>
          <w:sz w:val="22"/>
          <w:szCs w:val="22"/>
          <w:lang w:val="lt-LT"/>
        </w:rPr>
      </w:pPr>
      <w:r>
        <w:rPr>
          <w:sz w:val="22"/>
          <w:szCs w:val="22"/>
          <w:lang w:val="lt-LT"/>
        </w:rPr>
        <w:lastRenderedPageBreak/>
        <w:t xml:space="preserve">Varfarino (kraujo krešėjimą mažinančio vaisto). </w:t>
      </w:r>
      <w:proofErr w:type="spellStart"/>
      <w:r>
        <w:rPr>
          <w:sz w:val="22"/>
          <w:szCs w:val="22"/>
          <w:lang w:val="lt-LT"/>
        </w:rPr>
        <w:t>Apleria</w:t>
      </w:r>
      <w:proofErr w:type="spellEnd"/>
      <w:r>
        <w:rPr>
          <w:sz w:val="22"/>
          <w:szCs w:val="22"/>
          <w:lang w:val="lt-LT"/>
        </w:rPr>
        <w:t xml:space="preserve"> vartoti kartu su varfarinu reikia atsargiai, nes didelis varfarino kiekis kraujyje gali keisti </w:t>
      </w:r>
      <w:proofErr w:type="spellStart"/>
      <w:r>
        <w:rPr>
          <w:sz w:val="22"/>
          <w:szCs w:val="22"/>
          <w:lang w:val="lt-LT"/>
        </w:rPr>
        <w:t>Apleria</w:t>
      </w:r>
      <w:proofErr w:type="spellEnd"/>
      <w:r>
        <w:rPr>
          <w:sz w:val="22"/>
          <w:szCs w:val="22"/>
          <w:lang w:val="lt-LT"/>
        </w:rPr>
        <w:t xml:space="preserve"> poveikį organizmui.</w:t>
      </w:r>
    </w:p>
    <w:p w14:paraId="70A2D068" w14:textId="77777777" w:rsidR="005B0A98" w:rsidRDefault="00C24B3A">
      <w:pPr>
        <w:numPr>
          <w:ilvl w:val="0"/>
          <w:numId w:val="16"/>
        </w:numPr>
        <w:rPr>
          <w:sz w:val="22"/>
          <w:szCs w:val="22"/>
          <w:lang w:val="lt-LT"/>
        </w:rPr>
      </w:pPr>
      <w:proofErr w:type="spellStart"/>
      <w:r>
        <w:rPr>
          <w:sz w:val="22"/>
          <w:szCs w:val="22"/>
          <w:lang w:val="lt-LT"/>
        </w:rPr>
        <w:t>Eritromicino</w:t>
      </w:r>
      <w:proofErr w:type="spellEnd"/>
      <w:r>
        <w:rPr>
          <w:sz w:val="22"/>
          <w:szCs w:val="22"/>
          <w:lang w:val="lt-LT"/>
        </w:rPr>
        <w:t xml:space="preserve"> (vaisto bakterijų sukeltoms infekcinėms ligoms gydyti), </w:t>
      </w:r>
      <w:proofErr w:type="spellStart"/>
      <w:r>
        <w:rPr>
          <w:sz w:val="22"/>
          <w:szCs w:val="22"/>
          <w:lang w:val="lt-LT"/>
        </w:rPr>
        <w:t>sakvinaviro</w:t>
      </w:r>
      <w:proofErr w:type="spellEnd"/>
      <w:r>
        <w:rPr>
          <w:sz w:val="22"/>
          <w:szCs w:val="22"/>
          <w:lang w:val="lt-LT"/>
        </w:rPr>
        <w:t xml:space="preserve"> (antivirusinio vaisto nuo ŽIV infekcijos), </w:t>
      </w:r>
      <w:proofErr w:type="spellStart"/>
      <w:r>
        <w:rPr>
          <w:sz w:val="22"/>
          <w:szCs w:val="22"/>
          <w:lang w:val="lt-LT"/>
        </w:rPr>
        <w:t>flukonazolo</w:t>
      </w:r>
      <w:proofErr w:type="spellEnd"/>
      <w:r>
        <w:rPr>
          <w:sz w:val="22"/>
          <w:szCs w:val="22"/>
          <w:lang w:val="lt-LT"/>
        </w:rPr>
        <w:t xml:space="preserve"> (vaisto grybelių sukeltoms infekcinėms ligoms gydyti), </w:t>
      </w:r>
      <w:proofErr w:type="spellStart"/>
      <w:r>
        <w:rPr>
          <w:sz w:val="22"/>
          <w:szCs w:val="22"/>
          <w:lang w:val="lt-LT"/>
        </w:rPr>
        <w:t>amjodarono</w:t>
      </w:r>
      <w:proofErr w:type="spellEnd"/>
      <w:r>
        <w:rPr>
          <w:sz w:val="22"/>
          <w:szCs w:val="22"/>
          <w:lang w:val="lt-LT"/>
        </w:rPr>
        <w:t xml:space="preserve">, </w:t>
      </w:r>
      <w:proofErr w:type="spellStart"/>
      <w:r>
        <w:rPr>
          <w:sz w:val="22"/>
          <w:szCs w:val="22"/>
          <w:lang w:val="lt-LT"/>
        </w:rPr>
        <w:t>diltiazemo</w:t>
      </w:r>
      <w:proofErr w:type="spellEnd"/>
      <w:r>
        <w:rPr>
          <w:sz w:val="22"/>
          <w:szCs w:val="22"/>
          <w:lang w:val="lt-LT"/>
        </w:rPr>
        <w:t xml:space="preserve"> ir </w:t>
      </w:r>
      <w:proofErr w:type="spellStart"/>
      <w:r>
        <w:rPr>
          <w:sz w:val="22"/>
          <w:szCs w:val="22"/>
          <w:lang w:val="lt-LT"/>
        </w:rPr>
        <w:t>verapamilio</w:t>
      </w:r>
      <w:proofErr w:type="spellEnd"/>
      <w:r>
        <w:rPr>
          <w:sz w:val="22"/>
          <w:szCs w:val="22"/>
          <w:lang w:val="lt-LT"/>
        </w:rPr>
        <w:t xml:space="preserve"> (jais gydoma didelio kraujospūdžio liga ir širdies sutrikimai), nes šie vaistai stabdo </w:t>
      </w:r>
      <w:proofErr w:type="spellStart"/>
      <w:r>
        <w:rPr>
          <w:sz w:val="22"/>
          <w:szCs w:val="22"/>
          <w:lang w:val="lt-LT"/>
        </w:rPr>
        <w:t>Apleria</w:t>
      </w:r>
      <w:proofErr w:type="spellEnd"/>
      <w:r>
        <w:rPr>
          <w:sz w:val="22"/>
          <w:szCs w:val="22"/>
          <w:lang w:val="lt-LT"/>
        </w:rPr>
        <w:t xml:space="preserve"> irimą, dėl to ilgėja </w:t>
      </w:r>
      <w:proofErr w:type="spellStart"/>
      <w:r>
        <w:rPr>
          <w:sz w:val="22"/>
          <w:szCs w:val="22"/>
          <w:lang w:val="lt-LT"/>
        </w:rPr>
        <w:t>Apleria</w:t>
      </w:r>
      <w:proofErr w:type="spellEnd"/>
      <w:r>
        <w:rPr>
          <w:sz w:val="22"/>
          <w:szCs w:val="22"/>
          <w:lang w:val="lt-LT"/>
        </w:rPr>
        <w:t xml:space="preserve"> poveikis organizmui.</w:t>
      </w:r>
    </w:p>
    <w:p w14:paraId="312226A9" w14:textId="77777777" w:rsidR="005B0A98" w:rsidRDefault="00C24B3A">
      <w:pPr>
        <w:numPr>
          <w:ilvl w:val="0"/>
          <w:numId w:val="16"/>
        </w:numPr>
        <w:rPr>
          <w:sz w:val="22"/>
          <w:szCs w:val="22"/>
          <w:lang w:val="lt-LT"/>
        </w:rPr>
      </w:pPr>
      <w:r>
        <w:rPr>
          <w:sz w:val="22"/>
          <w:szCs w:val="22"/>
          <w:lang w:val="lt-LT"/>
        </w:rPr>
        <w:t xml:space="preserve">Jonažolės preparatų (žolinių preparatų), </w:t>
      </w:r>
      <w:proofErr w:type="spellStart"/>
      <w:r>
        <w:rPr>
          <w:sz w:val="22"/>
          <w:szCs w:val="22"/>
          <w:lang w:val="lt-LT"/>
        </w:rPr>
        <w:t>rifampicino</w:t>
      </w:r>
      <w:proofErr w:type="spellEnd"/>
      <w:r>
        <w:rPr>
          <w:sz w:val="22"/>
          <w:szCs w:val="22"/>
          <w:lang w:val="lt-LT"/>
        </w:rPr>
        <w:t xml:space="preserve"> (vaisto bakterijų sukeltoms infekcinėms ligoms gydyti), </w:t>
      </w:r>
      <w:proofErr w:type="spellStart"/>
      <w:r>
        <w:rPr>
          <w:sz w:val="22"/>
          <w:szCs w:val="22"/>
          <w:lang w:val="lt-LT"/>
        </w:rPr>
        <w:t>karbamazepino</w:t>
      </w:r>
      <w:proofErr w:type="spellEnd"/>
      <w:r>
        <w:rPr>
          <w:sz w:val="22"/>
          <w:szCs w:val="22"/>
          <w:lang w:val="lt-LT"/>
        </w:rPr>
        <w:t xml:space="preserve">, </w:t>
      </w:r>
      <w:proofErr w:type="spellStart"/>
      <w:r>
        <w:rPr>
          <w:sz w:val="22"/>
          <w:szCs w:val="22"/>
          <w:lang w:val="lt-LT"/>
        </w:rPr>
        <w:t>fenitoino</w:t>
      </w:r>
      <w:proofErr w:type="spellEnd"/>
      <w:r>
        <w:rPr>
          <w:sz w:val="22"/>
          <w:szCs w:val="22"/>
          <w:lang w:val="lt-LT"/>
        </w:rPr>
        <w:t xml:space="preserve"> ir </w:t>
      </w:r>
      <w:proofErr w:type="spellStart"/>
      <w:r>
        <w:rPr>
          <w:sz w:val="22"/>
          <w:szCs w:val="22"/>
          <w:lang w:val="lt-LT"/>
        </w:rPr>
        <w:t>fenobarbitalio</w:t>
      </w:r>
      <w:proofErr w:type="spellEnd"/>
      <w:r>
        <w:rPr>
          <w:sz w:val="22"/>
          <w:szCs w:val="22"/>
          <w:lang w:val="lt-LT"/>
        </w:rPr>
        <w:t xml:space="preserve"> (vartojamų įvairioms ligoms, įskaitant epilepsiją, gydyti), nes šie vaistai greitina </w:t>
      </w:r>
      <w:proofErr w:type="spellStart"/>
      <w:r>
        <w:rPr>
          <w:sz w:val="22"/>
          <w:szCs w:val="22"/>
          <w:lang w:val="lt-LT"/>
        </w:rPr>
        <w:t>Apleria</w:t>
      </w:r>
      <w:proofErr w:type="spellEnd"/>
      <w:r>
        <w:rPr>
          <w:sz w:val="22"/>
          <w:szCs w:val="22"/>
          <w:lang w:val="lt-LT"/>
        </w:rPr>
        <w:t xml:space="preserve"> irimą ir dėl to silpnėja </w:t>
      </w:r>
      <w:proofErr w:type="spellStart"/>
      <w:r>
        <w:rPr>
          <w:sz w:val="22"/>
          <w:szCs w:val="22"/>
          <w:lang w:val="lt-LT"/>
        </w:rPr>
        <w:t>Apleria</w:t>
      </w:r>
      <w:proofErr w:type="spellEnd"/>
      <w:r>
        <w:rPr>
          <w:sz w:val="22"/>
          <w:szCs w:val="22"/>
          <w:lang w:val="lt-LT"/>
        </w:rPr>
        <w:t xml:space="preserve"> poveikis.</w:t>
      </w:r>
    </w:p>
    <w:p w14:paraId="0631E50F" w14:textId="77777777" w:rsidR="005B0A98" w:rsidRDefault="005B0A98">
      <w:pPr>
        <w:widowControl w:val="0"/>
        <w:rPr>
          <w:rFonts w:eastAsia="Calibri"/>
          <w:sz w:val="22"/>
          <w:szCs w:val="22"/>
          <w:lang w:val="lt-LT"/>
        </w:rPr>
      </w:pPr>
    </w:p>
    <w:p w14:paraId="432D24C0" w14:textId="77777777" w:rsidR="005B0A98" w:rsidRDefault="00C24B3A">
      <w:pPr>
        <w:widowControl w:val="0"/>
        <w:rPr>
          <w:b/>
          <w:sz w:val="22"/>
          <w:szCs w:val="22"/>
          <w:lang w:val="lt-LT"/>
        </w:rPr>
      </w:pPr>
      <w:proofErr w:type="spellStart"/>
      <w:r>
        <w:rPr>
          <w:b/>
          <w:sz w:val="22"/>
          <w:szCs w:val="22"/>
          <w:lang w:val="lt-LT"/>
        </w:rPr>
        <w:t>Apleria</w:t>
      </w:r>
      <w:proofErr w:type="spellEnd"/>
      <w:r>
        <w:rPr>
          <w:b/>
          <w:sz w:val="22"/>
          <w:szCs w:val="22"/>
          <w:lang w:val="lt-LT"/>
        </w:rPr>
        <w:t xml:space="preserve"> vartojimas su maistu ir gėrimais</w:t>
      </w:r>
    </w:p>
    <w:p w14:paraId="35E7AB59" w14:textId="77777777" w:rsidR="005B0A98" w:rsidRDefault="00C24B3A">
      <w:pPr>
        <w:widowControl w:val="0"/>
        <w:numPr>
          <w:ilvl w:val="12"/>
          <w:numId w:val="0"/>
        </w:numPr>
        <w:tabs>
          <w:tab w:val="left" w:pos="1290"/>
        </w:tabs>
        <w:ind w:right="-2"/>
        <w:rPr>
          <w:rFonts w:eastAsia="Calibri"/>
          <w:sz w:val="22"/>
          <w:szCs w:val="22"/>
          <w:lang w:val="lt-LT"/>
        </w:rPr>
      </w:pPr>
      <w:proofErr w:type="spellStart"/>
      <w:r>
        <w:rPr>
          <w:sz w:val="22"/>
          <w:szCs w:val="22"/>
          <w:lang w:val="lt-LT"/>
        </w:rPr>
        <w:t>Apleria</w:t>
      </w:r>
      <w:proofErr w:type="spellEnd"/>
      <w:r>
        <w:rPr>
          <w:sz w:val="22"/>
          <w:szCs w:val="22"/>
          <w:lang w:val="lt-LT"/>
        </w:rPr>
        <w:t xml:space="preserve"> galima vartoti valgant arba nevalgius</w:t>
      </w:r>
      <w:r>
        <w:rPr>
          <w:rFonts w:eastAsia="Calibri"/>
          <w:sz w:val="22"/>
          <w:szCs w:val="22"/>
          <w:lang w:val="lt-LT"/>
        </w:rPr>
        <w:t>.</w:t>
      </w:r>
    </w:p>
    <w:p w14:paraId="13A547C2" w14:textId="77777777" w:rsidR="005B0A98" w:rsidRDefault="005B0A98">
      <w:pPr>
        <w:widowControl w:val="0"/>
        <w:rPr>
          <w:rFonts w:eastAsia="Calibri"/>
          <w:sz w:val="22"/>
          <w:szCs w:val="22"/>
          <w:lang w:val="lt-LT"/>
        </w:rPr>
      </w:pPr>
    </w:p>
    <w:p w14:paraId="46BE8976" w14:textId="77777777" w:rsidR="005B0A98" w:rsidRDefault="00C24B3A">
      <w:pPr>
        <w:widowControl w:val="0"/>
        <w:rPr>
          <w:b/>
          <w:sz w:val="22"/>
          <w:szCs w:val="22"/>
          <w:lang w:val="lt-LT"/>
        </w:rPr>
      </w:pPr>
      <w:r>
        <w:rPr>
          <w:b/>
          <w:sz w:val="22"/>
          <w:szCs w:val="22"/>
          <w:lang w:val="lt-LT"/>
        </w:rPr>
        <w:t>Nėštumas ir žindymo laikotarpis</w:t>
      </w:r>
    </w:p>
    <w:p w14:paraId="16AC3F3F" w14:textId="77777777" w:rsidR="005B0A98" w:rsidRDefault="00C24B3A">
      <w:pPr>
        <w:widowControl w:val="0"/>
        <w:rPr>
          <w:rFonts w:eastAsia="Calibri"/>
          <w:sz w:val="22"/>
          <w:szCs w:val="22"/>
          <w:lang w:val="lt-LT"/>
        </w:rPr>
      </w:pPr>
      <w:r>
        <w:rPr>
          <w:rFonts w:eastAsia="Calibri"/>
          <w:sz w:val="22"/>
          <w:szCs w:val="22"/>
          <w:lang w:val="lt-LT"/>
        </w:rPr>
        <w:t xml:space="preserve">Jeigu esate nėščia, žindote kūdikį, manote, kad galbūt esate nėščia, arba planuojate pastoti, tai prieš vartodama šį vaistą, pasitarkite su gydytoju arba vaistininku. Nėštumo laikotarpiu vartojamo </w:t>
      </w:r>
      <w:proofErr w:type="spellStart"/>
      <w:r>
        <w:rPr>
          <w:rFonts w:eastAsia="Calibri"/>
          <w:sz w:val="22"/>
          <w:szCs w:val="22"/>
          <w:lang w:val="lt-LT"/>
        </w:rPr>
        <w:t>Apleria</w:t>
      </w:r>
      <w:proofErr w:type="spellEnd"/>
      <w:r>
        <w:rPr>
          <w:rFonts w:eastAsia="Calibri"/>
          <w:sz w:val="22"/>
          <w:szCs w:val="22"/>
          <w:lang w:val="lt-LT"/>
        </w:rPr>
        <w:t xml:space="preserve"> poveikis netirtas.</w:t>
      </w:r>
    </w:p>
    <w:p w14:paraId="69032362" w14:textId="77777777" w:rsidR="005B0A98" w:rsidRDefault="005B0A98">
      <w:pPr>
        <w:widowControl w:val="0"/>
        <w:rPr>
          <w:sz w:val="22"/>
          <w:szCs w:val="22"/>
          <w:lang w:val="lt-LT"/>
        </w:rPr>
      </w:pPr>
    </w:p>
    <w:p w14:paraId="38715C17" w14:textId="77777777" w:rsidR="005B0A98" w:rsidRDefault="00C24B3A">
      <w:pPr>
        <w:widowControl w:val="0"/>
        <w:autoSpaceDE w:val="0"/>
        <w:autoSpaceDN w:val="0"/>
        <w:adjustRightInd w:val="0"/>
        <w:rPr>
          <w:sz w:val="22"/>
          <w:szCs w:val="22"/>
          <w:lang w:val="lt-LT"/>
        </w:rPr>
      </w:pPr>
      <w:r>
        <w:rPr>
          <w:sz w:val="22"/>
          <w:szCs w:val="22"/>
          <w:lang w:val="lt-LT"/>
        </w:rPr>
        <w:t xml:space="preserve">Ar </w:t>
      </w:r>
      <w:proofErr w:type="spellStart"/>
      <w:r>
        <w:rPr>
          <w:sz w:val="22"/>
          <w:szCs w:val="22"/>
          <w:lang w:val="lt-LT"/>
        </w:rPr>
        <w:t>eplerenono</w:t>
      </w:r>
      <w:proofErr w:type="spellEnd"/>
      <w:r>
        <w:rPr>
          <w:sz w:val="22"/>
          <w:szCs w:val="22"/>
          <w:lang w:val="lt-LT"/>
        </w:rPr>
        <w:t xml:space="preserve"> prasiskverbia į motinos pieną, nežinoma. Kartu su gydytoju turite nuspręsti, ar nutraukti žindymą, ar vaisto vartojimą.</w:t>
      </w:r>
    </w:p>
    <w:p w14:paraId="6FE6B100" w14:textId="77777777" w:rsidR="005B0A98" w:rsidRDefault="005B0A98">
      <w:pPr>
        <w:widowControl w:val="0"/>
        <w:numPr>
          <w:ilvl w:val="12"/>
          <w:numId w:val="0"/>
        </w:numPr>
        <w:ind w:right="-2"/>
        <w:outlineLvl w:val="0"/>
        <w:rPr>
          <w:b/>
          <w:sz w:val="22"/>
          <w:szCs w:val="22"/>
          <w:lang w:val="lt-LT"/>
        </w:rPr>
      </w:pPr>
    </w:p>
    <w:p w14:paraId="00213441" w14:textId="77777777" w:rsidR="005B0A98" w:rsidRDefault="00C24B3A">
      <w:pPr>
        <w:widowControl w:val="0"/>
        <w:numPr>
          <w:ilvl w:val="12"/>
          <w:numId w:val="0"/>
        </w:numPr>
        <w:ind w:right="-2"/>
        <w:outlineLvl w:val="0"/>
        <w:rPr>
          <w:b/>
          <w:sz w:val="22"/>
          <w:szCs w:val="22"/>
          <w:lang w:val="lt-LT"/>
        </w:rPr>
      </w:pPr>
      <w:r>
        <w:rPr>
          <w:b/>
          <w:sz w:val="22"/>
          <w:szCs w:val="22"/>
          <w:lang w:val="lt-LT"/>
        </w:rPr>
        <w:t>Vairavimas ir mechanizmų valdymas</w:t>
      </w:r>
    </w:p>
    <w:p w14:paraId="14DE60C8" w14:textId="77777777" w:rsidR="005B0A98" w:rsidRDefault="00C24B3A">
      <w:pPr>
        <w:widowControl w:val="0"/>
        <w:rPr>
          <w:sz w:val="22"/>
          <w:szCs w:val="22"/>
          <w:lang w:val="lt-LT"/>
        </w:rPr>
      </w:pPr>
      <w:r>
        <w:rPr>
          <w:sz w:val="22"/>
          <w:szCs w:val="22"/>
          <w:lang w:val="lt-LT"/>
        </w:rPr>
        <w:t xml:space="preserve">Po </w:t>
      </w:r>
      <w:proofErr w:type="spellStart"/>
      <w:r>
        <w:rPr>
          <w:sz w:val="22"/>
          <w:szCs w:val="22"/>
          <w:lang w:val="lt-LT"/>
        </w:rPr>
        <w:t>Apleria</w:t>
      </w:r>
      <w:proofErr w:type="spellEnd"/>
      <w:r>
        <w:rPr>
          <w:sz w:val="22"/>
          <w:szCs w:val="22"/>
          <w:lang w:val="lt-LT"/>
        </w:rPr>
        <w:t xml:space="preserve"> pavartojimo gali pradėti svaigti galva. Tokiu atveju nevairuokite ir nevaldykite mechanizmų.</w:t>
      </w:r>
    </w:p>
    <w:p w14:paraId="323390DB" w14:textId="77777777" w:rsidR="005B0A98" w:rsidRDefault="005B0A98">
      <w:pPr>
        <w:widowControl w:val="0"/>
        <w:rPr>
          <w:rFonts w:eastAsia="Calibri"/>
          <w:sz w:val="22"/>
          <w:szCs w:val="22"/>
          <w:lang w:val="lt-LT"/>
        </w:rPr>
      </w:pPr>
    </w:p>
    <w:p w14:paraId="7F48EC3D" w14:textId="77777777" w:rsidR="005B0A98" w:rsidRDefault="00C24B3A">
      <w:pPr>
        <w:widowControl w:val="0"/>
        <w:rPr>
          <w:rFonts w:eastAsia="Calibri"/>
          <w:b/>
          <w:sz w:val="22"/>
          <w:szCs w:val="22"/>
          <w:lang w:val="lt-LT"/>
        </w:rPr>
      </w:pPr>
      <w:proofErr w:type="spellStart"/>
      <w:r>
        <w:rPr>
          <w:rFonts w:eastAsia="Calibri"/>
          <w:b/>
          <w:sz w:val="22"/>
          <w:szCs w:val="22"/>
          <w:lang w:val="lt-LT"/>
        </w:rPr>
        <w:t>Apleria</w:t>
      </w:r>
      <w:proofErr w:type="spellEnd"/>
      <w:r>
        <w:rPr>
          <w:rFonts w:eastAsia="Calibri"/>
          <w:b/>
          <w:sz w:val="22"/>
          <w:szCs w:val="22"/>
          <w:lang w:val="lt-LT"/>
        </w:rPr>
        <w:t xml:space="preserve"> sudėtyje yra laktozės ir natrio</w:t>
      </w:r>
    </w:p>
    <w:p w14:paraId="2B9BEBE7" w14:textId="77777777" w:rsidR="005B0A98" w:rsidRDefault="00C24B3A">
      <w:pPr>
        <w:widowControl w:val="0"/>
        <w:rPr>
          <w:rFonts w:eastAsia="Calibri"/>
          <w:sz w:val="22"/>
          <w:szCs w:val="22"/>
          <w:lang w:val="lt-LT"/>
        </w:rPr>
      </w:pPr>
      <w:r>
        <w:rPr>
          <w:rFonts w:eastAsia="Calibri"/>
          <w:sz w:val="22"/>
          <w:szCs w:val="22"/>
          <w:lang w:val="lt-LT"/>
        </w:rPr>
        <w:t>Jeigu gydytojas Jums yra sakęs, kad netoleruojate kokių nors angliavandenių, kreipkitės į jį prieš pradėdami vartoti šį vaistą.</w:t>
      </w:r>
    </w:p>
    <w:p w14:paraId="17B5CD9E" w14:textId="77777777" w:rsidR="005B0A98" w:rsidRDefault="00C24B3A">
      <w:pPr>
        <w:widowControl w:val="0"/>
        <w:rPr>
          <w:rFonts w:eastAsia="Calibri"/>
          <w:sz w:val="22"/>
          <w:szCs w:val="22"/>
          <w:lang w:val="lt-LT"/>
        </w:rPr>
      </w:pPr>
      <w:r>
        <w:rPr>
          <w:rFonts w:eastAsia="Calibri"/>
          <w:sz w:val="22"/>
          <w:szCs w:val="22"/>
          <w:lang w:val="lt-LT"/>
        </w:rPr>
        <w:t>Šio vaisto dozėje yra mažiau nei 1 </w:t>
      </w:r>
      <w:proofErr w:type="spellStart"/>
      <w:r>
        <w:rPr>
          <w:rFonts w:eastAsia="Calibri"/>
          <w:sz w:val="22"/>
          <w:szCs w:val="22"/>
          <w:lang w:val="lt-LT"/>
        </w:rPr>
        <w:t>mmol</w:t>
      </w:r>
      <w:proofErr w:type="spellEnd"/>
      <w:r>
        <w:rPr>
          <w:rFonts w:eastAsia="Calibri"/>
          <w:sz w:val="22"/>
          <w:szCs w:val="22"/>
          <w:lang w:val="lt-LT"/>
        </w:rPr>
        <w:t xml:space="preserve"> (23 mg) natrio,</w:t>
      </w:r>
      <w:r>
        <w:rPr>
          <w:sz w:val="22"/>
          <w:szCs w:val="22"/>
          <w:lang w:val="lt-LT"/>
        </w:rPr>
        <w:t xml:space="preserve"> t. y., jis beveik neturi reikšmės.</w:t>
      </w:r>
    </w:p>
    <w:p w14:paraId="349DF1ED" w14:textId="77777777" w:rsidR="005B0A98" w:rsidRDefault="005B0A98">
      <w:pPr>
        <w:widowControl w:val="0"/>
        <w:rPr>
          <w:sz w:val="22"/>
          <w:szCs w:val="22"/>
          <w:lang w:val="lt-LT"/>
        </w:rPr>
      </w:pPr>
    </w:p>
    <w:p w14:paraId="2A56EE89" w14:textId="77777777" w:rsidR="005B0A98" w:rsidRDefault="005B0A98">
      <w:pPr>
        <w:widowControl w:val="0"/>
        <w:rPr>
          <w:sz w:val="22"/>
          <w:szCs w:val="22"/>
          <w:lang w:val="lt-LT"/>
        </w:rPr>
      </w:pPr>
    </w:p>
    <w:p w14:paraId="6409C4A6" w14:textId="77777777" w:rsidR="005B0A98" w:rsidRDefault="00C24B3A">
      <w:pPr>
        <w:widowControl w:val="0"/>
        <w:tabs>
          <w:tab w:val="left" w:pos="567"/>
        </w:tabs>
        <w:outlineLvl w:val="2"/>
        <w:rPr>
          <w:b/>
          <w:sz w:val="22"/>
          <w:szCs w:val="22"/>
          <w:lang w:val="lt-LT"/>
        </w:rPr>
      </w:pPr>
      <w:bookmarkStart w:id="4" w:name="_Toc129243266"/>
      <w:bookmarkStart w:id="5" w:name="_Toc129243141"/>
      <w:r>
        <w:rPr>
          <w:b/>
          <w:sz w:val="22"/>
          <w:szCs w:val="22"/>
          <w:lang w:val="lt-LT"/>
        </w:rPr>
        <w:t>3.</w:t>
      </w:r>
      <w:r>
        <w:rPr>
          <w:sz w:val="22"/>
          <w:szCs w:val="22"/>
          <w:lang w:val="lt-LT"/>
        </w:rPr>
        <w:tab/>
      </w:r>
      <w:r>
        <w:rPr>
          <w:b/>
          <w:sz w:val="22"/>
          <w:szCs w:val="22"/>
          <w:lang w:val="lt-LT"/>
        </w:rPr>
        <w:t xml:space="preserve">Kaip vartoti </w:t>
      </w:r>
      <w:proofErr w:type="spellStart"/>
      <w:r>
        <w:rPr>
          <w:b/>
          <w:sz w:val="22"/>
          <w:szCs w:val="22"/>
          <w:lang w:val="lt-LT"/>
        </w:rPr>
        <w:t>Apleria</w:t>
      </w:r>
      <w:proofErr w:type="spellEnd"/>
    </w:p>
    <w:bookmarkEnd w:id="4"/>
    <w:bookmarkEnd w:id="5"/>
    <w:p w14:paraId="65CA0E10" w14:textId="77777777" w:rsidR="005B0A98" w:rsidRDefault="005B0A98">
      <w:pPr>
        <w:widowControl w:val="0"/>
        <w:rPr>
          <w:rFonts w:eastAsia="Calibri"/>
          <w:sz w:val="22"/>
          <w:szCs w:val="22"/>
          <w:lang w:val="lt-LT"/>
        </w:rPr>
      </w:pPr>
    </w:p>
    <w:p w14:paraId="138A5C06" w14:textId="77777777" w:rsidR="005B0A98" w:rsidRDefault="00C24B3A">
      <w:pPr>
        <w:widowControl w:val="0"/>
        <w:rPr>
          <w:sz w:val="22"/>
          <w:szCs w:val="22"/>
          <w:lang w:val="lt-LT"/>
        </w:rPr>
      </w:pPr>
      <w:r>
        <w:rPr>
          <w:sz w:val="22"/>
          <w:szCs w:val="22"/>
          <w:lang w:val="lt-LT"/>
        </w:rPr>
        <w:t>Visada vartokite šį vaistą tiksliai kaip nurodė gydytojas arba vaistininkas. Jeigu abejojate, kreipkitės į gydytoją arba vaistininką.</w:t>
      </w:r>
    </w:p>
    <w:p w14:paraId="3DF90E59" w14:textId="77777777" w:rsidR="005B0A98" w:rsidRDefault="005B0A98">
      <w:pPr>
        <w:widowControl w:val="0"/>
        <w:rPr>
          <w:sz w:val="22"/>
          <w:szCs w:val="22"/>
          <w:lang w:val="lt-LT"/>
        </w:rPr>
      </w:pPr>
    </w:p>
    <w:p w14:paraId="16A840B4" w14:textId="77777777" w:rsidR="005B0A98" w:rsidRDefault="00C24B3A">
      <w:pPr>
        <w:widowControl w:val="0"/>
        <w:rPr>
          <w:sz w:val="22"/>
          <w:szCs w:val="22"/>
          <w:lang w:val="lt-LT"/>
        </w:rPr>
      </w:pPr>
      <w:proofErr w:type="spellStart"/>
      <w:r>
        <w:rPr>
          <w:sz w:val="22"/>
          <w:szCs w:val="22"/>
          <w:lang w:val="lt-LT"/>
        </w:rPr>
        <w:t>Apleria</w:t>
      </w:r>
      <w:proofErr w:type="spellEnd"/>
      <w:r>
        <w:rPr>
          <w:sz w:val="22"/>
          <w:szCs w:val="22"/>
          <w:lang w:val="lt-LT"/>
        </w:rPr>
        <w:t xml:space="preserve"> galima vartoti valgant arba nevalgius. Tabletės nuryjamos nekramtytos užgeriant dideliu kiekiu vandens.</w:t>
      </w:r>
    </w:p>
    <w:p w14:paraId="4FC70119" w14:textId="77777777" w:rsidR="005B0A98" w:rsidRDefault="005B0A98">
      <w:pPr>
        <w:widowControl w:val="0"/>
        <w:rPr>
          <w:sz w:val="22"/>
          <w:szCs w:val="22"/>
          <w:lang w:val="lt-LT"/>
        </w:rPr>
      </w:pPr>
    </w:p>
    <w:p w14:paraId="2081EF68" w14:textId="77777777" w:rsidR="005B0A98" w:rsidRDefault="00C24B3A">
      <w:pPr>
        <w:widowControl w:val="0"/>
        <w:rPr>
          <w:sz w:val="22"/>
          <w:szCs w:val="22"/>
          <w:lang w:val="lt-LT"/>
        </w:rPr>
      </w:pPr>
      <w:proofErr w:type="spellStart"/>
      <w:r>
        <w:rPr>
          <w:sz w:val="22"/>
          <w:szCs w:val="22"/>
          <w:lang w:val="lt-LT"/>
        </w:rPr>
        <w:t>Apleria</w:t>
      </w:r>
      <w:proofErr w:type="spellEnd"/>
      <w:r>
        <w:rPr>
          <w:sz w:val="22"/>
          <w:szCs w:val="22"/>
          <w:lang w:val="lt-LT"/>
        </w:rPr>
        <w:t xml:space="preserve"> paprastai skiriamas vartoti kartu su kitais vaistais nuo širdies nepakankamumo, pavyzdžiui, beta </w:t>
      </w:r>
      <w:proofErr w:type="spellStart"/>
      <w:r>
        <w:rPr>
          <w:sz w:val="22"/>
          <w:szCs w:val="22"/>
          <w:lang w:val="lt-LT"/>
        </w:rPr>
        <w:t>adrenoreceptorių</w:t>
      </w:r>
      <w:proofErr w:type="spellEnd"/>
      <w:r>
        <w:rPr>
          <w:sz w:val="22"/>
          <w:szCs w:val="22"/>
          <w:lang w:val="lt-LT"/>
        </w:rPr>
        <w:t xml:space="preserve"> blokatoriais. Įprastinė pradinė dozė viena 25 mg tabletė kartą per parą, maždaug po 4 savaičių dozė padidinama iki 50 mg kartą per parą (viena 50 mg tabletė arba dvi 25 mg tabletės). Didžiausia paros dozė yra 50 mg.</w:t>
      </w:r>
    </w:p>
    <w:p w14:paraId="33CA1BA9" w14:textId="77777777" w:rsidR="005B0A98" w:rsidRPr="00F6133C" w:rsidRDefault="005B0A98">
      <w:pPr>
        <w:widowControl w:val="0"/>
        <w:rPr>
          <w:sz w:val="16"/>
          <w:szCs w:val="16"/>
          <w:lang w:val="lt-LT"/>
        </w:rPr>
      </w:pPr>
    </w:p>
    <w:p w14:paraId="6B93E2AE" w14:textId="77777777" w:rsidR="005B0A98" w:rsidRDefault="00C24B3A">
      <w:pPr>
        <w:widowControl w:val="0"/>
        <w:rPr>
          <w:sz w:val="22"/>
          <w:szCs w:val="22"/>
          <w:lang w:val="lt-LT"/>
        </w:rPr>
      </w:pPr>
      <w:r>
        <w:rPr>
          <w:sz w:val="22"/>
          <w:szCs w:val="22"/>
          <w:lang w:val="lt-LT"/>
        </w:rPr>
        <w:t xml:space="preserve">Prieš pradedant vartoti </w:t>
      </w:r>
      <w:proofErr w:type="spellStart"/>
      <w:r>
        <w:rPr>
          <w:sz w:val="22"/>
          <w:szCs w:val="22"/>
          <w:lang w:val="lt-LT"/>
        </w:rPr>
        <w:t>Apleria</w:t>
      </w:r>
      <w:proofErr w:type="spellEnd"/>
      <w:r>
        <w:rPr>
          <w:sz w:val="22"/>
          <w:szCs w:val="22"/>
          <w:lang w:val="lt-LT"/>
        </w:rPr>
        <w:t>, pirmą vartojimo savaitę ir po mėnesio nuo vartojimo pradžios arba dozės pakeitimo turi būti ištirtas kalio kiekis kraujyje. Gydytojas gali keisti dozę, atsižvelgdamas į kalio kiekį kraujyje.</w:t>
      </w:r>
    </w:p>
    <w:p w14:paraId="236C2792" w14:textId="77777777" w:rsidR="005B0A98" w:rsidRDefault="005B0A98">
      <w:pPr>
        <w:widowControl w:val="0"/>
        <w:rPr>
          <w:sz w:val="22"/>
          <w:szCs w:val="22"/>
          <w:lang w:val="lt-LT"/>
        </w:rPr>
      </w:pPr>
    </w:p>
    <w:p w14:paraId="0736D759" w14:textId="77777777" w:rsidR="005B0A98" w:rsidRDefault="00C24B3A">
      <w:pPr>
        <w:widowControl w:val="0"/>
        <w:rPr>
          <w:sz w:val="22"/>
          <w:szCs w:val="22"/>
          <w:lang w:val="lt-LT"/>
        </w:rPr>
      </w:pPr>
      <w:r>
        <w:rPr>
          <w:sz w:val="22"/>
          <w:szCs w:val="22"/>
          <w:lang w:val="lt-LT"/>
        </w:rPr>
        <w:t>Jeigu sergate lengva inkstų liga, iš pradžių kasdien vartosite vieną 25 mg tabletę. Jei sergate vidutinio sunkumo inkstų liga, iš pradžių kas antrą dieną vartosite vieną 25 mg tabletę. Tokios dozės gali būti keičiamos atsižvelgiant į gydytojo rekomendacijas ir kalio kiekį kraujyje.</w:t>
      </w:r>
    </w:p>
    <w:p w14:paraId="5DF0137F" w14:textId="77777777" w:rsidR="005B0A98" w:rsidRDefault="00C24B3A">
      <w:pPr>
        <w:widowControl w:val="0"/>
        <w:rPr>
          <w:sz w:val="22"/>
          <w:szCs w:val="22"/>
          <w:lang w:val="lt-LT"/>
        </w:rPr>
      </w:pPr>
      <w:r>
        <w:rPr>
          <w:sz w:val="22"/>
          <w:szCs w:val="22"/>
          <w:lang w:val="lt-LT"/>
        </w:rPr>
        <w:t xml:space="preserve">Sunkia inkstų liga sergantiems pacientams </w:t>
      </w:r>
      <w:proofErr w:type="spellStart"/>
      <w:r>
        <w:rPr>
          <w:sz w:val="22"/>
          <w:szCs w:val="22"/>
          <w:lang w:val="lt-LT"/>
        </w:rPr>
        <w:t>Apleria</w:t>
      </w:r>
      <w:proofErr w:type="spellEnd"/>
      <w:r>
        <w:rPr>
          <w:sz w:val="22"/>
          <w:szCs w:val="22"/>
          <w:lang w:val="lt-LT"/>
        </w:rPr>
        <w:t xml:space="preserve"> vartoti nerekomenduojama.</w:t>
      </w:r>
    </w:p>
    <w:p w14:paraId="5E28E8BE" w14:textId="77777777" w:rsidR="005B0A98" w:rsidRDefault="005B0A98">
      <w:pPr>
        <w:widowControl w:val="0"/>
        <w:rPr>
          <w:sz w:val="22"/>
          <w:szCs w:val="22"/>
          <w:lang w:val="lt-LT"/>
        </w:rPr>
      </w:pPr>
    </w:p>
    <w:p w14:paraId="6275B9A8" w14:textId="77777777" w:rsidR="005B0A98" w:rsidRDefault="00C24B3A">
      <w:pPr>
        <w:widowControl w:val="0"/>
        <w:rPr>
          <w:sz w:val="22"/>
          <w:szCs w:val="22"/>
          <w:lang w:val="lt-LT"/>
        </w:rPr>
      </w:pPr>
      <w:r>
        <w:rPr>
          <w:sz w:val="22"/>
          <w:szCs w:val="22"/>
          <w:lang w:val="lt-LT"/>
        </w:rPr>
        <w:t>Pacientams, kurie serga lengva arba vidutinio sunkumo kepenų liga, pradinės dozės keisti nereikia. Jeigu yra kepenų ar inkstų sutrikimų, gali tekti dažniau tirti kalio kiekį kraujyje (žr. ,,</w:t>
      </w:r>
      <w:proofErr w:type="spellStart"/>
      <w:r>
        <w:rPr>
          <w:sz w:val="22"/>
          <w:szCs w:val="22"/>
          <w:lang w:val="lt-LT"/>
        </w:rPr>
        <w:t>Apleria</w:t>
      </w:r>
      <w:proofErr w:type="spellEnd"/>
      <w:r>
        <w:rPr>
          <w:sz w:val="22"/>
          <w:szCs w:val="22"/>
          <w:lang w:val="lt-LT"/>
        </w:rPr>
        <w:t xml:space="preserve"> vartoti negalima“).</w:t>
      </w:r>
    </w:p>
    <w:p w14:paraId="59604CCE" w14:textId="77777777" w:rsidR="005B0A98" w:rsidRDefault="005B0A98">
      <w:pPr>
        <w:widowControl w:val="0"/>
        <w:rPr>
          <w:sz w:val="22"/>
          <w:szCs w:val="22"/>
          <w:lang w:val="lt-LT"/>
        </w:rPr>
      </w:pPr>
    </w:p>
    <w:p w14:paraId="5E6F4E74" w14:textId="77777777" w:rsidR="005B0A98" w:rsidRDefault="00C24B3A">
      <w:pPr>
        <w:widowControl w:val="0"/>
        <w:rPr>
          <w:sz w:val="22"/>
          <w:szCs w:val="22"/>
          <w:lang w:val="lt-LT"/>
        </w:rPr>
      </w:pPr>
      <w:r>
        <w:rPr>
          <w:sz w:val="22"/>
          <w:szCs w:val="22"/>
          <w:lang w:val="lt-LT"/>
        </w:rPr>
        <w:t>Senyvi pacientai: pradinės dozės keisti nereikia.</w:t>
      </w:r>
    </w:p>
    <w:p w14:paraId="6F21AD40" w14:textId="77777777" w:rsidR="005B0A98" w:rsidRDefault="00C24B3A">
      <w:pPr>
        <w:widowControl w:val="0"/>
        <w:rPr>
          <w:sz w:val="22"/>
          <w:szCs w:val="22"/>
          <w:lang w:val="lt-LT"/>
        </w:rPr>
      </w:pPr>
      <w:r>
        <w:rPr>
          <w:sz w:val="22"/>
          <w:szCs w:val="22"/>
          <w:lang w:val="lt-LT"/>
        </w:rPr>
        <w:t xml:space="preserve">Vaikai ir paaugliai: jiems </w:t>
      </w:r>
      <w:proofErr w:type="spellStart"/>
      <w:r>
        <w:rPr>
          <w:sz w:val="22"/>
          <w:szCs w:val="22"/>
          <w:lang w:val="lt-LT"/>
        </w:rPr>
        <w:t>Apleria</w:t>
      </w:r>
      <w:proofErr w:type="spellEnd"/>
      <w:r>
        <w:rPr>
          <w:sz w:val="22"/>
          <w:szCs w:val="22"/>
          <w:lang w:val="lt-LT"/>
        </w:rPr>
        <w:t xml:space="preserve"> vartoti nerekomenduojama.</w:t>
      </w:r>
    </w:p>
    <w:p w14:paraId="7A006CC7" w14:textId="77777777" w:rsidR="005B0A98" w:rsidRDefault="005B0A98">
      <w:pPr>
        <w:widowControl w:val="0"/>
        <w:rPr>
          <w:sz w:val="22"/>
          <w:szCs w:val="22"/>
          <w:lang w:val="lt-LT"/>
        </w:rPr>
      </w:pPr>
    </w:p>
    <w:p w14:paraId="7D5A0A4C" w14:textId="77777777" w:rsidR="005B0A98" w:rsidRDefault="00C24B3A">
      <w:pPr>
        <w:widowControl w:val="0"/>
        <w:rPr>
          <w:b/>
          <w:sz w:val="22"/>
          <w:szCs w:val="22"/>
          <w:lang w:val="lt-LT"/>
        </w:rPr>
      </w:pPr>
      <w:r>
        <w:rPr>
          <w:b/>
          <w:sz w:val="22"/>
          <w:szCs w:val="22"/>
          <w:lang w:val="lt-LT"/>
        </w:rPr>
        <w:t xml:space="preserve">Ką daryti pavartojus per didelę </w:t>
      </w:r>
      <w:proofErr w:type="spellStart"/>
      <w:r>
        <w:rPr>
          <w:b/>
          <w:sz w:val="22"/>
          <w:szCs w:val="22"/>
          <w:lang w:val="lt-LT"/>
        </w:rPr>
        <w:t>Apleria</w:t>
      </w:r>
      <w:proofErr w:type="spellEnd"/>
      <w:r>
        <w:rPr>
          <w:b/>
          <w:sz w:val="22"/>
          <w:szCs w:val="22"/>
          <w:lang w:val="lt-LT"/>
        </w:rPr>
        <w:t xml:space="preserve"> dozę?</w:t>
      </w:r>
    </w:p>
    <w:p w14:paraId="0249F721" w14:textId="77777777" w:rsidR="005B0A98" w:rsidRDefault="00C24B3A">
      <w:pPr>
        <w:widowControl w:val="0"/>
        <w:rPr>
          <w:sz w:val="22"/>
          <w:szCs w:val="22"/>
          <w:lang w:val="lt-LT"/>
        </w:rPr>
      </w:pPr>
      <w:r>
        <w:rPr>
          <w:sz w:val="22"/>
          <w:szCs w:val="22"/>
          <w:lang w:val="lt-LT"/>
        </w:rPr>
        <w:t xml:space="preserve">Jeigu išgėrėte didesnę </w:t>
      </w:r>
      <w:proofErr w:type="spellStart"/>
      <w:r>
        <w:rPr>
          <w:sz w:val="22"/>
          <w:szCs w:val="22"/>
          <w:lang w:val="lt-LT"/>
        </w:rPr>
        <w:t>Apleria</w:t>
      </w:r>
      <w:proofErr w:type="spellEnd"/>
      <w:r>
        <w:rPr>
          <w:sz w:val="22"/>
          <w:szCs w:val="22"/>
          <w:lang w:val="lt-LT"/>
        </w:rPr>
        <w:t xml:space="preserve"> dozę nei reikia, nedelsdami apie tai pasakykite gydytojui arba vaistininkui. Išgėrus per daug vaisto, labiausiai tikėtini simptomai yra mažas kraujospūdis (pasireikš alpulys, svaigulys, matomo vaizdo </w:t>
      </w:r>
      <w:proofErr w:type="spellStart"/>
      <w:r>
        <w:rPr>
          <w:sz w:val="22"/>
          <w:szCs w:val="22"/>
          <w:lang w:val="lt-LT"/>
        </w:rPr>
        <w:t>neryškumas</w:t>
      </w:r>
      <w:proofErr w:type="spellEnd"/>
      <w:r>
        <w:rPr>
          <w:sz w:val="22"/>
          <w:szCs w:val="22"/>
          <w:lang w:val="lt-LT"/>
        </w:rPr>
        <w:t>, silpnumas ir staigus sąmonės netekimas) ar didelis kalio kiekis kraujyje (</w:t>
      </w:r>
      <w:proofErr w:type="spellStart"/>
      <w:r>
        <w:rPr>
          <w:sz w:val="22"/>
          <w:szCs w:val="22"/>
          <w:lang w:val="lt-LT"/>
        </w:rPr>
        <w:t>hiperkalemija</w:t>
      </w:r>
      <w:proofErr w:type="spellEnd"/>
      <w:r>
        <w:rPr>
          <w:sz w:val="22"/>
          <w:szCs w:val="22"/>
          <w:lang w:val="lt-LT"/>
        </w:rPr>
        <w:t>) (pasireikš raumenų mėšlungis, viduriavimas, pykinimas, svaigulys ar galvos skausmas).</w:t>
      </w:r>
    </w:p>
    <w:p w14:paraId="6A9A67A8" w14:textId="77777777" w:rsidR="005B0A98" w:rsidRDefault="005B0A98">
      <w:pPr>
        <w:widowControl w:val="0"/>
        <w:rPr>
          <w:rFonts w:eastAsia="Calibri"/>
          <w:sz w:val="22"/>
          <w:szCs w:val="22"/>
          <w:lang w:val="lt-LT"/>
        </w:rPr>
      </w:pPr>
    </w:p>
    <w:p w14:paraId="40877A7D" w14:textId="77777777" w:rsidR="005B0A98" w:rsidRDefault="00C24B3A">
      <w:pPr>
        <w:widowControl w:val="0"/>
        <w:rPr>
          <w:b/>
          <w:sz w:val="22"/>
          <w:szCs w:val="22"/>
          <w:lang w:val="lt-LT"/>
        </w:rPr>
      </w:pPr>
      <w:r>
        <w:rPr>
          <w:b/>
          <w:sz w:val="22"/>
          <w:szCs w:val="22"/>
          <w:lang w:val="lt-LT"/>
        </w:rPr>
        <w:t xml:space="preserve">Pamiršus pavartoti </w:t>
      </w:r>
      <w:proofErr w:type="spellStart"/>
      <w:r>
        <w:rPr>
          <w:b/>
          <w:sz w:val="22"/>
          <w:szCs w:val="22"/>
          <w:lang w:val="lt-LT"/>
        </w:rPr>
        <w:t>Apleria</w:t>
      </w:r>
      <w:proofErr w:type="spellEnd"/>
    </w:p>
    <w:p w14:paraId="2872F1D1" w14:textId="77777777" w:rsidR="005B0A98" w:rsidRDefault="00C24B3A">
      <w:pPr>
        <w:widowControl w:val="0"/>
        <w:autoSpaceDE w:val="0"/>
        <w:autoSpaceDN w:val="0"/>
        <w:adjustRightInd w:val="0"/>
        <w:rPr>
          <w:sz w:val="22"/>
          <w:szCs w:val="22"/>
          <w:lang w:val="lt-LT"/>
        </w:rPr>
      </w:pPr>
      <w:r>
        <w:rPr>
          <w:sz w:val="22"/>
          <w:szCs w:val="22"/>
          <w:lang w:val="lt-LT"/>
        </w:rPr>
        <w:t>Jeigu jau beveik laikas gerti kitą tabletę, pamirštąją praleiskite ir kitą tabletę išgerkite reikiamu laiku.</w:t>
      </w:r>
    </w:p>
    <w:p w14:paraId="5CB3A1AF" w14:textId="77777777" w:rsidR="005B0A98" w:rsidRDefault="005B0A98">
      <w:pPr>
        <w:widowControl w:val="0"/>
        <w:autoSpaceDE w:val="0"/>
        <w:autoSpaceDN w:val="0"/>
        <w:adjustRightInd w:val="0"/>
        <w:rPr>
          <w:sz w:val="22"/>
          <w:szCs w:val="22"/>
          <w:lang w:val="lt-LT"/>
        </w:rPr>
      </w:pPr>
    </w:p>
    <w:p w14:paraId="724EB0B4" w14:textId="77777777" w:rsidR="005B0A98" w:rsidRDefault="00C24B3A">
      <w:pPr>
        <w:widowControl w:val="0"/>
        <w:autoSpaceDE w:val="0"/>
        <w:autoSpaceDN w:val="0"/>
        <w:adjustRightInd w:val="0"/>
        <w:rPr>
          <w:sz w:val="22"/>
          <w:szCs w:val="22"/>
          <w:lang w:val="lt-LT"/>
        </w:rPr>
      </w:pPr>
      <w:r>
        <w:rPr>
          <w:sz w:val="22"/>
          <w:szCs w:val="22"/>
          <w:lang w:val="lt-LT"/>
        </w:rPr>
        <w:t>Jeigu prisiminsite praleidę dozę likus daugiau kaip 12 valandų iki kitos tabletės gėrimo laiko, pamirštąją tabletę išgerkite iš karto. Toliau vaistą vartokite įprastai.</w:t>
      </w:r>
    </w:p>
    <w:p w14:paraId="4FDDEC71" w14:textId="77777777" w:rsidR="005B0A98" w:rsidRDefault="00C24B3A">
      <w:pPr>
        <w:widowControl w:val="0"/>
        <w:autoSpaceDE w:val="0"/>
        <w:autoSpaceDN w:val="0"/>
        <w:adjustRightInd w:val="0"/>
        <w:rPr>
          <w:sz w:val="22"/>
          <w:szCs w:val="22"/>
          <w:lang w:val="lt-LT"/>
        </w:rPr>
      </w:pPr>
      <w:r>
        <w:rPr>
          <w:sz w:val="22"/>
          <w:szCs w:val="22"/>
          <w:lang w:val="lt-LT"/>
        </w:rPr>
        <w:t>Negalima vartoti dvigubos dozės norint kompensuoti praleistą tabletę.</w:t>
      </w:r>
    </w:p>
    <w:p w14:paraId="0FC4790E" w14:textId="77777777" w:rsidR="005B0A98" w:rsidRDefault="005B0A98">
      <w:pPr>
        <w:widowControl w:val="0"/>
        <w:rPr>
          <w:rFonts w:eastAsia="Calibri"/>
          <w:sz w:val="22"/>
          <w:szCs w:val="22"/>
          <w:lang w:val="lt-LT"/>
        </w:rPr>
      </w:pPr>
    </w:p>
    <w:p w14:paraId="7F64C4EE" w14:textId="77777777" w:rsidR="005B0A98" w:rsidRDefault="00C24B3A">
      <w:pPr>
        <w:widowControl w:val="0"/>
        <w:rPr>
          <w:b/>
          <w:sz w:val="22"/>
          <w:szCs w:val="22"/>
          <w:lang w:val="lt-LT"/>
        </w:rPr>
      </w:pPr>
      <w:r>
        <w:rPr>
          <w:b/>
          <w:sz w:val="22"/>
          <w:szCs w:val="22"/>
          <w:lang w:val="lt-LT"/>
        </w:rPr>
        <w:t xml:space="preserve">Nustojus vartoti </w:t>
      </w:r>
      <w:proofErr w:type="spellStart"/>
      <w:r>
        <w:rPr>
          <w:b/>
          <w:sz w:val="22"/>
          <w:szCs w:val="22"/>
          <w:lang w:val="lt-LT"/>
        </w:rPr>
        <w:t>Apleria</w:t>
      </w:r>
      <w:proofErr w:type="spellEnd"/>
    </w:p>
    <w:p w14:paraId="57E3DD2A" w14:textId="77777777" w:rsidR="005B0A98" w:rsidRDefault="00C24B3A">
      <w:pPr>
        <w:widowControl w:val="0"/>
        <w:autoSpaceDE w:val="0"/>
        <w:autoSpaceDN w:val="0"/>
        <w:adjustRightInd w:val="0"/>
        <w:rPr>
          <w:sz w:val="22"/>
          <w:szCs w:val="22"/>
          <w:lang w:val="lt-LT"/>
        </w:rPr>
      </w:pPr>
      <w:r>
        <w:rPr>
          <w:sz w:val="22"/>
          <w:szCs w:val="22"/>
          <w:lang w:val="lt-LT"/>
        </w:rPr>
        <w:t xml:space="preserve">Svarbu </w:t>
      </w:r>
      <w:proofErr w:type="spellStart"/>
      <w:r>
        <w:rPr>
          <w:sz w:val="22"/>
          <w:szCs w:val="22"/>
          <w:lang w:val="lt-LT"/>
        </w:rPr>
        <w:t>Apleria</w:t>
      </w:r>
      <w:proofErr w:type="spellEnd"/>
      <w:r>
        <w:rPr>
          <w:sz w:val="22"/>
          <w:szCs w:val="22"/>
          <w:lang w:val="lt-LT"/>
        </w:rPr>
        <w:t xml:space="preserve"> vartoti taip, kaip nurodyta, nebent gydytojas lieps nutraukti gydymą.</w:t>
      </w:r>
    </w:p>
    <w:p w14:paraId="5BA87417" w14:textId="77777777" w:rsidR="005B0A98" w:rsidRDefault="005B0A98">
      <w:pPr>
        <w:widowControl w:val="0"/>
        <w:autoSpaceDE w:val="0"/>
        <w:autoSpaceDN w:val="0"/>
        <w:adjustRightInd w:val="0"/>
        <w:rPr>
          <w:sz w:val="22"/>
          <w:szCs w:val="22"/>
          <w:lang w:val="lt-LT"/>
        </w:rPr>
      </w:pPr>
    </w:p>
    <w:p w14:paraId="687A7C68" w14:textId="77777777" w:rsidR="005B0A98" w:rsidRDefault="00C24B3A">
      <w:pPr>
        <w:widowControl w:val="0"/>
        <w:rPr>
          <w:sz w:val="22"/>
          <w:szCs w:val="22"/>
          <w:lang w:val="lt-LT"/>
        </w:rPr>
      </w:pPr>
      <w:r>
        <w:rPr>
          <w:sz w:val="22"/>
          <w:szCs w:val="22"/>
          <w:lang w:val="lt-LT"/>
        </w:rPr>
        <w:t>Jeigu kiltų daugiau klausimų dėl šio vaisto vartojimo, kreipkitės į gydytoją arba vaistininką.</w:t>
      </w:r>
    </w:p>
    <w:p w14:paraId="3E038AC2" w14:textId="77777777" w:rsidR="005B0A98" w:rsidRDefault="005B0A98">
      <w:pPr>
        <w:widowControl w:val="0"/>
        <w:rPr>
          <w:sz w:val="22"/>
          <w:szCs w:val="22"/>
          <w:lang w:val="lt-LT"/>
        </w:rPr>
      </w:pPr>
    </w:p>
    <w:p w14:paraId="28EEFA50" w14:textId="77777777" w:rsidR="005B0A98" w:rsidRDefault="005B0A98">
      <w:pPr>
        <w:widowControl w:val="0"/>
        <w:rPr>
          <w:sz w:val="22"/>
          <w:szCs w:val="22"/>
          <w:lang w:val="lt-LT"/>
        </w:rPr>
      </w:pPr>
    </w:p>
    <w:p w14:paraId="73058DA0" w14:textId="77777777" w:rsidR="005B0A98" w:rsidRDefault="00C24B3A">
      <w:pPr>
        <w:widowControl w:val="0"/>
        <w:tabs>
          <w:tab w:val="left" w:pos="567"/>
        </w:tabs>
        <w:ind w:left="567" w:hanging="567"/>
        <w:outlineLvl w:val="1"/>
        <w:rPr>
          <w:b/>
          <w:sz w:val="22"/>
          <w:szCs w:val="22"/>
          <w:lang w:val="lt-LT"/>
        </w:rPr>
      </w:pPr>
      <w:bookmarkStart w:id="6" w:name="_Toc129243267"/>
      <w:bookmarkStart w:id="7" w:name="_Toc129243142"/>
      <w:r>
        <w:rPr>
          <w:b/>
          <w:sz w:val="22"/>
          <w:szCs w:val="22"/>
          <w:lang w:val="lt-LT"/>
        </w:rPr>
        <w:t>4.</w:t>
      </w:r>
      <w:r>
        <w:rPr>
          <w:b/>
          <w:sz w:val="22"/>
          <w:szCs w:val="22"/>
          <w:lang w:val="lt-LT"/>
        </w:rPr>
        <w:tab/>
      </w:r>
      <w:bookmarkEnd w:id="6"/>
      <w:bookmarkEnd w:id="7"/>
      <w:r>
        <w:rPr>
          <w:b/>
          <w:sz w:val="22"/>
          <w:szCs w:val="22"/>
          <w:lang w:val="lt-LT"/>
        </w:rPr>
        <w:t>Galimas šalutinis poveikis</w:t>
      </w:r>
    </w:p>
    <w:p w14:paraId="371726AA" w14:textId="77777777" w:rsidR="005B0A98" w:rsidRDefault="005B0A98">
      <w:pPr>
        <w:widowControl w:val="0"/>
        <w:rPr>
          <w:rFonts w:eastAsia="Calibri"/>
          <w:sz w:val="22"/>
          <w:szCs w:val="22"/>
          <w:lang w:val="lt-LT"/>
        </w:rPr>
      </w:pPr>
    </w:p>
    <w:p w14:paraId="0E332532" w14:textId="77777777" w:rsidR="005B0A98" w:rsidRDefault="00C24B3A">
      <w:pPr>
        <w:widowControl w:val="0"/>
        <w:rPr>
          <w:sz w:val="22"/>
          <w:szCs w:val="22"/>
          <w:lang w:val="lt-LT"/>
        </w:rPr>
      </w:pPr>
      <w:r>
        <w:rPr>
          <w:sz w:val="22"/>
          <w:szCs w:val="22"/>
          <w:lang w:val="lt-LT"/>
        </w:rPr>
        <w:t>Šis vaistas, kaip ir visi kiti, gali sukelti šalutinį poveikį, nors jis pasireiškia ne visiems žmonėms.</w:t>
      </w:r>
    </w:p>
    <w:p w14:paraId="5B26B60B" w14:textId="77777777" w:rsidR="005B0A98" w:rsidRDefault="005B0A98">
      <w:pPr>
        <w:widowControl w:val="0"/>
        <w:rPr>
          <w:sz w:val="22"/>
          <w:szCs w:val="22"/>
          <w:lang w:val="lt-LT"/>
        </w:rPr>
      </w:pPr>
    </w:p>
    <w:p w14:paraId="7722BDC0" w14:textId="77777777" w:rsidR="005B0A98" w:rsidRDefault="00C24B3A">
      <w:pPr>
        <w:widowControl w:val="0"/>
        <w:rPr>
          <w:sz w:val="22"/>
          <w:szCs w:val="22"/>
          <w:lang w:val="lt-LT"/>
        </w:rPr>
      </w:pPr>
      <w:r>
        <w:rPr>
          <w:sz w:val="22"/>
          <w:szCs w:val="22"/>
          <w:lang w:val="lt-LT"/>
        </w:rPr>
        <w:t>Jeigu pasireiškė bet kuris toliau išvardytas poveikis</w:t>
      </w:r>
    </w:p>
    <w:p w14:paraId="0AD67553" w14:textId="77777777" w:rsidR="005B0A98" w:rsidRDefault="00C24B3A">
      <w:pPr>
        <w:widowControl w:val="0"/>
        <w:rPr>
          <w:sz w:val="22"/>
          <w:szCs w:val="22"/>
          <w:lang w:val="lt-LT"/>
        </w:rPr>
      </w:pPr>
      <w:r>
        <w:rPr>
          <w:b/>
          <w:sz w:val="22"/>
          <w:szCs w:val="22"/>
          <w:lang w:val="lt-LT"/>
        </w:rPr>
        <w:t>Nedelsdami kreipkitės į medikus</w:t>
      </w:r>
    </w:p>
    <w:p w14:paraId="605FAD51" w14:textId="77777777" w:rsidR="005B0A98" w:rsidRDefault="00C24B3A">
      <w:pPr>
        <w:numPr>
          <w:ilvl w:val="0"/>
          <w:numId w:val="16"/>
        </w:numPr>
        <w:rPr>
          <w:sz w:val="22"/>
          <w:szCs w:val="22"/>
          <w:lang w:val="lt-LT"/>
        </w:rPr>
      </w:pPr>
      <w:r>
        <w:rPr>
          <w:sz w:val="22"/>
          <w:szCs w:val="22"/>
          <w:lang w:val="lt-LT"/>
        </w:rPr>
        <w:t>veido, liežuvio ar gerklės patinimas;</w:t>
      </w:r>
    </w:p>
    <w:p w14:paraId="5188F728" w14:textId="77777777" w:rsidR="005B0A98" w:rsidRDefault="00C24B3A">
      <w:pPr>
        <w:numPr>
          <w:ilvl w:val="0"/>
          <w:numId w:val="16"/>
        </w:numPr>
        <w:rPr>
          <w:sz w:val="22"/>
          <w:szCs w:val="22"/>
          <w:lang w:val="lt-LT"/>
        </w:rPr>
      </w:pPr>
      <w:r>
        <w:rPr>
          <w:sz w:val="22"/>
          <w:szCs w:val="22"/>
          <w:lang w:val="lt-LT"/>
        </w:rPr>
        <w:t>rijimo pasunkėjimas;</w:t>
      </w:r>
    </w:p>
    <w:p w14:paraId="0E7EA79B" w14:textId="77777777" w:rsidR="005B0A98" w:rsidRDefault="00C24B3A">
      <w:pPr>
        <w:numPr>
          <w:ilvl w:val="0"/>
          <w:numId w:val="16"/>
        </w:numPr>
        <w:rPr>
          <w:sz w:val="22"/>
          <w:szCs w:val="22"/>
          <w:lang w:val="lt-LT"/>
        </w:rPr>
      </w:pPr>
      <w:r>
        <w:rPr>
          <w:sz w:val="22"/>
          <w:szCs w:val="22"/>
          <w:lang w:val="lt-LT"/>
        </w:rPr>
        <w:t>dilgėlinė ir kvėpavimo pasunkėjimas.</w:t>
      </w:r>
    </w:p>
    <w:p w14:paraId="2BF09244" w14:textId="77777777" w:rsidR="005B0A98" w:rsidRDefault="00C24B3A">
      <w:pPr>
        <w:widowControl w:val="0"/>
        <w:rPr>
          <w:sz w:val="22"/>
          <w:szCs w:val="22"/>
          <w:lang w:val="lt-LT"/>
        </w:rPr>
      </w:pPr>
      <w:r>
        <w:rPr>
          <w:sz w:val="22"/>
          <w:szCs w:val="22"/>
          <w:lang w:val="lt-LT"/>
        </w:rPr>
        <w:t xml:space="preserve">Tai yra </w:t>
      </w:r>
      <w:proofErr w:type="spellStart"/>
      <w:r>
        <w:rPr>
          <w:sz w:val="22"/>
          <w:szCs w:val="22"/>
          <w:lang w:val="lt-LT"/>
        </w:rPr>
        <w:t>angioneurozinės</w:t>
      </w:r>
      <w:proofErr w:type="spellEnd"/>
      <w:r>
        <w:rPr>
          <w:sz w:val="22"/>
          <w:szCs w:val="22"/>
          <w:lang w:val="lt-LT"/>
        </w:rPr>
        <w:t xml:space="preserve"> edemos simptomai, toks šalutinis poveikis yra nedažnas (pasireiškia rečiau kaip 1 iš 100 žmonių).</w:t>
      </w:r>
    </w:p>
    <w:p w14:paraId="472813F1" w14:textId="77777777" w:rsidR="005B0A98" w:rsidRDefault="005B0A98">
      <w:pPr>
        <w:widowControl w:val="0"/>
        <w:rPr>
          <w:sz w:val="22"/>
          <w:szCs w:val="22"/>
          <w:lang w:val="lt-LT"/>
        </w:rPr>
      </w:pPr>
    </w:p>
    <w:p w14:paraId="6791EB33" w14:textId="77777777" w:rsidR="005B0A98" w:rsidRDefault="00C24B3A">
      <w:pPr>
        <w:widowControl w:val="0"/>
        <w:rPr>
          <w:sz w:val="22"/>
          <w:szCs w:val="22"/>
          <w:lang w:val="lt-LT"/>
        </w:rPr>
      </w:pPr>
      <w:r>
        <w:rPr>
          <w:sz w:val="22"/>
          <w:szCs w:val="22"/>
          <w:lang w:val="lt-LT"/>
        </w:rPr>
        <w:t>Toliau išvardytas kitoks nustatytas šalutinis poveikis.</w:t>
      </w:r>
    </w:p>
    <w:p w14:paraId="63F8FDE2" w14:textId="77777777" w:rsidR="005B0A98" w:rsidRDefault="00C24B3A">
      <w:pPr>
        <w:widowControl w:val="0"/>
        <w:rPr>
          <w:sz w:val="22"/>
          <w:szCs w:val="22"/>
          <w:lang w:val="lt-LT"/>
        </w:rPr>
      </w:pPr>
      <w:r>
        <w:rPr>
          <w:b/>
          <w:sz w:val="22"/>
          <w:szCs w:val="22"/>
          <w:lang w:val="lt-LT"/>
        </w:rPr>
        <w:t>Dažnas šalutinis poveikis</w:t>
      </w:r>
      <w:r>
        <w:rPr>
          <w:sz w:val="22"/>
          <w:szCs w:val="22"/>
          <w:lang w:val="lt-LT"/>
        </w:rPr>
        <w:t xml:space="preserve"> (gali pasireikšti rečiau kaip 1 iš 10 žmonių):</w:t>
      </w:r>
    </w:p>
    <w:p w14:paraId="6230B8B1" w14:textId="77777777" w:rsidR="005B0A98" w:rsidRDefault="00C24B3A">
      <w:pPr>
        <w:numPr>
          <w:ilvl w:val="0"/>
          <w:numId w:val="16"/>
        </w:numPr>
        <w:rPr>
          <w:sz w:val="22"/>
          <w:szCs w:val="22"/>
          <w:lang w:val="lt-LT"/>
        </w:rPr>
      </w:pPr>
      <w:r>
        <w:rPr>
          <w:sz w:val="22"/>
          <w:szCs w:val="22"/>
          <w:lang w:val="lt-LT"/>
        </w:rPr>
        <w:t>padidėjęs kalio kiekis kraujyje (galimi simptomai yra raumenų mėšlungis, viduriavimas, pykinimas, svaigulys ar galvos skausmas);</w:t>
      </w:r>
    </w:p>
    <w:p w14:paraId="022A463B" w14:textId="77777777" w:rsidR="005B0A98" w:rsidRDefault="00C24B3A">
      <w:pPr>
        <w:numPr>
          <w:ilvl w:val="0"/>
          <w:numId w:val="16"/>
        </w:numPr>
        <w:rPr>
          <w:sz w:val="22"/>
          <w:szCs w:val="22"/>
          <w:lang w:val="lt-LT"/>
        </w:rPr>
      </w:pPr>
      <w:r>
        <w:rPr>
          <w:sz w:val="22"/>
          <w:szCs w:val="22"/>
          <w:lang w:val="lt-LT"/>
        </w:rPr>
        <w:t>apalpimas;</w:t>
      </w:r>
    </w:p>
    <w:p w14:paraId="2AD4F670" w14:textId="77777777" w:rsidR="005B0A98" w:rsidRDefault="00C24B3A">
      <w:pPr>
        <w:numPr>
          <w:ilvl w:val="0"/>
          <w:numId w:val="16"/>
        </w:numPr>
        <w:rPr>
          <w:sz w:val="22"/>
          <w:szCs w:val="22"/>
          <w:lang w:val="lt-LT"/>
        </w:rPr>
      </w:pPr>
      <w:r>
        <w:rPr>
          <w:sz w:val="22"/>
          <w:szCs w:val="22"/>
          <w:lang w:val="lt-LT"/>
        </w:rPr>
        <w:t>svaigulys;</w:t>
      </w:r>
    </w:p>
    <w:p w14:paraId="46FEF896" w14:textId="77777777" w:rsidR="005B0A98" w:rsidRDefault="00C24B3A">
      <w:pPr>
        <w:numPr>
          <w:ilvl w:val="0"/>
          <w:numId w:val="16"/>
        </w:numPr>
        <w:rPr>
          <w:sz w:val="22"/>
          <w:szCs w:val="22"/>
          <w:lang w:val="lt-LT"/>
        </w:rPr>
      </w:pPr>
      <w:r>
        <w:rPr>
          <w:sz w:val="22"/>
          <w:szCs w:val="22"/>
          <w:lang w:val="lt-LT"/>
        </w:rPr>
        <w:t>padidėjęs cholesterolio kiekis kraujyje;</w:t>
      </w:r>
    </w:p>
    <w:p w14:paraId="3E93716D" w14:textId="77777777" w:rsidR="005B0A98" w:rsidRDefault="00C24B3A">
      <w:pPr>
        <w:numPr>
          <w:ilvl w:val="0"/>
          <w:numId w:val="16"/>
        </w:numPr>
        <w:rPr>
          <w:sz w:val="22"/>
          <w:szCs w:val="22"/>
          <w:lang w:val="lt-LT"/>
        </w:rPr>
      </w:pPr>
      <w:r>
        <w:rPr>
          <w:sz w:val="22"/>
          <w:szCs w:val="22"/>
          <w:lang w:val="lt-LT"/>
        </w:rPr>
        <w:t>nemiga (miego sutrikimas);</w:t>
      </w:r>
    </w:p>
    <w:p w14:paraId="397341C2" w14:textId="77777777" w:rsidR="005B0A98" w:rsidRDefault="00C24B3A">
      <w:pPr>
        <w:numPr>
          <w:ilvl w:val="0"/>
          <w:numId w:val="16"/>
        </w:numPr>
        <w:rPr>
          <w:sz w:val="22"/>
          <w:szCs w:val="22"/>
          <w:lang w:val="lt-LT"/>
        </w:rPr>
      </w:pPr>
      <w:r>
        <w:rPr>
          <w:sz w:val="22"/>
          <w:szCs w:val="22"/>
          <w:lang w:val="lt-LT"/>
        </w:rPr>
        <w:t>galvos skausmas;</w:t>
      </w:r>
    </w:p>
    <w:p w14:paraId="15AE7D2E" w14:textId="77777777" w:rsidR="005B0A98" w:rsidRDefault="00C24B3A">
      <w:pPr>
        <w:numPr>
          <w:ilvl w:val="0"/>
          <w:numId w:val="16"/>
        </w:numPr>
        <w:rPr>
          <w:sz w:val="22"/>
          <w:szCs w:val="22"/>
          <w:lang w:val="lt-LT"/>
        </w:rPr>
      </w:pPr>
      <w:r>
        <w:rPr>
          <w:sz w:val="22"/>
          <w:szCs w:val="22"/>
          <w:lang w:val="lt-LT"/>
        </w:rPr>
        <w:t>širdies sutrikimai, pavyzdžiui, neritmiškas širdies plakimas ir širdies nepakankamumas;</w:t>
      </w:r>
    </w:p>
    <w:p w14:paraId="62050F0C" w14:textId="77777777" w:rsidR="005B0A98" w:rsidRDefault="00C24B3A">
      <w:pPr>
        <w:numPr>
          <w:ilvl w:val="0"/>
          <w:numId w:val="16"/>
        </w:numPr>
        <w:rPr>
          <w:sz w:val="22"/>
          <w:szCs w:val="22"/>
          <w:lang w:val="lt-LT"/>
        </w:rPr>
      </w:pPr>
      <w:r>
        <w:rPr>
          <w:sz w:val="22"/>
          <w:szCs w:val="22"/>
          <w:lang w:val="lt-LT"/>
        </w:rPr>
        <w:t>kosulys;</w:t>
      </w:r>
    </w:p>
    <w:p w14:paraId="771F282E" w14:textId="77777777" w:rsidR="005B0A98" w:rsidRDefault="00C24B3A">
      <w:pPr>
        <w:numPr>
          <w:ilvl w:val="0"/>
          <w:numId w:val="16"/>
        </w:numPr>
        <w:rPr>
          <w:sz w:val="22"/>
          <w:szCs w:val="22"/>
          <w:lang w:val="lt-LT"/>
        </w:rPr>
      </w:pPr>
      <w:r>
        <w:rPr>
          <w:sz w:val="22"/>
          <w:szCs w:val="22"/>
          <w:lang w:val="lt-LT"/>
        </w:rPr>
        <w:t>vidurių užkietėjimas;</w:t>
      </w:r>
    </w:p>
    <w:p w14:paraId="01557157" w14:textId="77777777" w:rsidR="005B0A98" w:rsidRDefault="00C24B3A">
      <w:pPr>
        <w:numPr>
          <w:ilvl w:val="0"/>
          <w:numId w:val="16"/>
        </w:numPr>
        <w:rPr>
          <w:sz w:val="22"/>
          <w:szCs w:val="22"/>
          <w:lang w:val="lt-LT"/>
        </w:rPr>
      </w:pPr>
      <w:r>
        <w:rPr>
          <w:sz w:val="22"/>
          <w:szCs w:val="22"/>
          <w:lang w:val="lt-LT"/>
        </w:rPr>
        <w:t>mažas kraujospūdis;</w:t>
      </w:r>
    </w:p>
    <w:p w14:paraId="45E9B733" w14:textId="77777777" w:rsidR="005B0A98" w:rsidRDefault="00C24B3A">
      <w:pPr>
        <w:numPr>
          <w:ilvl w:val="0"/>
          <w:numId w:val="16"/>
        </w:numPr>
        <w:rPr>
          <w:sz w:val="22"/>
          <w:szCs w:val="22"/>
          <w:lang w:val="lt-LT"/>
        </w:rPr>
      </w:pPr>
      <w:r>
        <w:rPr>
          <w:sz w:val="22"/>
          <w:szCs w:val="22"/>
          <w:lang w:val="lt-LT"/>
        </w:rPr>
        <w:t>viduriavimas;</w:t>
      </w:r>
    </w:p>
    <w:p w14:paraId="3225F9E5" w14:textId="77777777" w:rsidR="005B0A98" w:rsidRDefault="00C24B3A">
      <w:pPr>
        <w:numPr>
          <w:ilvl w:val="0"/>
          <w:numId w:val="16"/>
        </w:numPr>
        <w:rPr>
          <w:sz w:val="22"/>
          <w:szCs w:val="22"/>
          <w:lang w:val="lt-LT"/>
        </w:rPr>
      </w:pPr>
      <w:r>
        <w:rPr>
          <w:sz w:val="22"/>
          <w:szCs w:val="22"/>
          <w:lang w:val="lt-LT"/>
        </w:rPr>
        <w:t>pykinimas;</w:t>
      </w:r>
    </w:p>
    <w:p w14:paraId="75F08760" w14:textId="77777777" w:rsidR="005B0A98" w:rsidRDefault="00C24B3A">
      <w:pPr>
        <w:numPr>
          <w:ilvl w:val="0"/>
          <w:numId w:val="16"/>
        </w:numPr>
        <w:rPr>
          <w:sz w:val="22"/>
          <w:szCs w:val="22"/>
          <w:lang w:val="lt-LT"/>
        </w:rPr>
      </w:pPr>
      <w:r>
        <w:rPr>
          <w:sz w:val="22"/>
          <w:szCs w:val="22"/>
          <w:lang w:val="lt-LT"/>
        </w:rPr>
        <w:t>vėmimas;</w:t>
      </w:r>
    </w:p>
    <w:p w14:paraId="27866F21" w14:textId="77777777" w:rsidR="005B0A98" w:rsidRDefault="00C24B3A">
      <w:pPr>
        <w:numPr>
          <w:ilvl w:val="0"/>
          <w:numId w:val="16"/>
        </w:numPr>
        <w:rPr>
          <w:sz w:val="22"/>
          <w:szCs w:val="22"/>
          <w:lang w:val="lt-LT"/>
        </w:rPr>
      </w:pPr>
      <w:r>
        <w:rPr>
          <w:sz w:val="22"/>
          <w:szCs w:val="22"/>
          <w:lang w:val="lt-LT"/>
        </w:rPr>
        <w:t>nenormali inkstų veikla;</w:t>
      </w:r>
    </w:p>
    <w:p w14:paraId="6B620533" w14:textId="77777777" w:rsidR="005B0A98" w:rsidRDefault="00C24B3A">
      <w:pPr>
        <w:numPr>
          <w:ilvl w:val="0"/>
          <w:numId w:val="16"/>
        </w:numPr>
        <w:rPr>
          <w:sz w:val="22"/>
          <w:szCs w:val="22"/>
          <w:lang w:val="lt-LT"/>
        </w:rPr>
      </w:pPr>
      <w:r>
        <w:rPr>
          <w:sz w:val="22"/>
          <w:szCs w:val="22"/>
          <w:lang w:val="lt-LT"/>
        </w:rPr>
        <w:t>išbėrimas;</w:t>
      </w:r>
    </w:p>
    <w:p w14:paraId="2A6E68EB" w14:textId="77777777" w:rsidR="005B0A98" w:rsidRDefault="00C24B3A">
      <w:pPr>
        <w:numPr>
          <w:ilvl w:val="0"/>
          <w:numId w:val="16"/>
        </w:numPr>
        <w:rPr>
          <w:sz w:val="22"/>
          <w:szCs w:val="22"/>
          <w:lang w:val="lt-LT"/>
        </w:rPr>
      </w:pPr>
      <w:r>
        <w:rPr>
          <w:sz w:val="22"/>
          <w:szCs w:val="22"/>
          <w:lang w:val="lt-LT"/>
        </w:rPr>
        <w:t>niežulys;</w:t>
      </w:r>
    </w:p>
    <w:p w14:paraId="68BBCEB8" w14:textId="77777777" w:rsidR="005B0A98" w:rsidRDefault="00C24B3A">
      <w:pPr>
        <w:numPr>
          <w:ilvl w:val="0"/>
          <w:numId w:val="16"/>
        </w:numPr>
        <w:rPr>
          <w:sz w:val="22"/>
          <w:szCs w:val="22"/>
          <w:lang w:val="lt-LT"/>
        </w:rPr>
      </w:pPr>
      <w:r>
        <w:rPr>
          <w:sz w:val="22"/>
          <w:szCs w:val="22"/>
          <w:lang w:val="lt-LT"/>
        </w:rPr>
        <w:t>nugaros skausmas;</w:t>
      </w:r>
    </w:p>
    <w:p w14:paraId="07F65066" w14:textId="77777777" w:rsidR="005B0A98" w:rsidRDefault="00C24B3A">
      <w:pPr>
        <w:numPr>
          <w:ilvl w:val="0"/>
          <w:numId w:val="16"/>
        </w:numPr>
        <w:rPr>
          <w:sz w:val="22"/>
          <w:szCs w:val="22"/>
          <w:lang w:val="lt-LT"/>
        </w:rPr>
      </w:pPr>
      <w:r>
        <w:rPr>
          <w:sz w:val="22"/>
          <w:szCs w:val="22"/>
          <w:lang w:val="lt-LT"/>
        </w:rPr>
        <w:lastRenderedPageBreak/>
        <w:t>silpnumo pojūtis;</w:t>
      </w:r>
    </w:p>
    <w:p w14:paraId="0F770D95" w14:textId="77777777" w:rsidR="005B0A98" w:rsidRDefault="00C24B3A">
      <w:pPr>
        <w:numPr>
          <w:ilvl w:val="0"/>
          <w:numId w:val="16"/>
        </w:numPr>
        <w:rPr>
          <w:sz w:val="22"/>
          <w:szCs w:val="22"/>
          <w:lang w:val="lt-LT"/>
        </w:rPr>
      </w:pPr>
      <w:r>
        <w:rPr>
          <w:sz w:val="22"/>
          <w:szCs w:val="22"/>
          <w:lang w:val="lt-LT"/>
        </w:rPr>
        <w:t>raumenų spazmai;</w:t>
      </w:r>
    </w:p>
    <w:p w14:paraId="6550CD44" w14:textId="77777777" w:rsidR="005B0A98" w:rsidRDefault="00C24B3A">
      <w:pPr>
        <w:numPr>
          <w:ilvl w:val="0"/>
          <w:numId w:val="16"/>
        </w:numPr>
        <w:rPr>
          <w:sz w:val="22"/>
          <w:szCs w:val="22"/>
          <w:lang w:val="lt-LT"/>
        </w:rPr>
      </w:pPr>
      <w:r>
        <w:rPr>
          <w:sz w:val="22"/>
          <w:szCs w:val="22"/>
          <w:lang w:val="lt-LT"/>
        </w:rPr>
        <w:t>padidėjęs šlapalo kiekis kraujyje</w:t>
      </w:r>
    </w:p>
    <w:p w14:paraId="67DF961F" w14:textId="77777777" w:rsidR="005B0A98" w:rsidRDefault="00C24B3A">
      <w:pPr>
        <w:numPr>
          <w:ilvl w:val="0"/>
          <w:numId w:val="16"/>
        </w:numPr>
        <w:rPr>
          <w:sz w:val="22"/>
          <w:szCs w:val="22"/>
          <w:lang w:val="lt-LT"/>
        </w:rPr>
      </w:pPr>
      <w:r>
        <w:rPr>
          <w:sz w:val="22"/>
          <w:szCs w:val="22"/>
          <w:lang w:val="lt-LT"/>
        </w:rPr>
        <w:t>padidėjęs kreatinino kiekis kraujyje (tai gali rodyti inkstų sutrikimą).</w:t>
      </w:r>
    </w:p>
    <w:p w14:paraId="078F1D19" w14:textId="77777777" w:rsidR="005B0A98" w:rsidRDefault="005B0A98">
      <w:pPr>
        <w:widowControl w:val="0"/>
        <w:rPr>
          <w:sz w:val="22"/>
          <w:szCs w:val="22"/>
          <w:lang w:val="lt-LT"/>
        </w:rPr>
      </w:pPr>
    </w:p>
    <w:p w14:paraId="185C08E6" w14:textId="77777777" w:rsidR="005B0A98" w:rsidRDefault="00C24B3A">
      <w:pPr>
        <w:widowControl w:val="0"/>
        <w:rPr>
          <w:sz w:val="22"/>
          <w:szCs w:val="22"/>
          <w:lang w:val="lt-LT"/>
        </w:rPr>
      </w:pPr>
      <w:r>
        <w:rPr>
          <w:b/>
          <w:sz w:val="22"/>
          <w:szCs w:val="22"/>
          <w:lang w:val="lt-LT"/>
        </w:rPr>
        <w:t>Nedažnas šalutinis poveikis</w:t>
      </w:r>
      <w:r>
        <w:rPr>
          <w:sz w:val="22"/>
          <w:szCs w:val="22"/>
          <w:lang w:val="lt-LT"/>
        </w:rPr>
        <w:t xml:space="preserve"> (gali pasireikšti rečiau kaip 1 iš 100 žmonių):</w:t>
      </w:r>
    </w:p>
    <w:p w14:paraId="1DCE179A" w14:textId="77777777" w:rsidR="005B0A98" w:rsidRDefault="00C24B3A">
      <w:pPr>
        <w:widowControl w:val="0"/>
        <w:numPr>
          <w:ilvl w:val="0"/>
          <w:numId w:val="16"/>
        </w:numPr>
        <w:rPr>
          <w:sz w:val="22"/>
          <w:szCs w:val="22"/>
          <w:lang w:val="lt-LT"/>
        </w:rPr>
      </w:pPr>
      <w:r>
        <w:rPr>
          <w:sz w:val="22"/>
          <w:szCs w:val="22"/>
          <w:lang w:val="lt-LT"/>
        </w:rPr>
        <w:t>infekcija;</w:t>
      </w:r>
    </w:p>
    <w:p w14:paraId="066C43B1" w14:textId="77777777" w:rsidR="005B0A98" w:rsidRDefault="00C24B3A">
      <w:pPr>
        <w:widowControl w:val="0"/>
        <w:numPr>
          <w:ilvl w:val="0"/>
          <w:numId w:val="16"/>
        </w:numPr>
        <w:rPr>
          <w:sz w:val="22"/>
          <w:szCs w:val="22"/>
          <w:lang w:val="lt-LT"/>
        </w:rPr>
      </w:pPr>
      <w:proofErr w:type="spellStart"/>
      <w:r>
        <w:rPr>
          <w:sz w:val="22"/>
          <w:szCs w:val="22"/>
          <w:lang w:val="lt-LT"/>
        </w:rPr>
        <w:t>eozinofilija</w:t>
      </w:r>
      <w:proofErr w:type="spellEnd"/>
      <w:r>
        <w:rPr>
          <w:sz w:val="22"/>
          <w:szCs w:val="22"/>
          <w:lang w:val="lt-LT"/>
        </w:rPr>
        <w:t xml:space="preserve"> (tam tikrų baltųjų kraujo ląstelių kiekio padidėjimas);</w:t>
      </w:r>
    </w:p>
    <w:p w14:paraId="026DA17D" w14:textId="77777777" w:rsidR="005B0A98" w:rsidRDefault="00C24B3A">
      <w:pPr>
        <w:widowControl w:val="0"/>
        <w:numPr>
          <w:ilvl w:val="0"/>
          <w:numId w:val="16"/>
        </w:numPr>
        <w:rPr>
          <w:sz w:val="22"/>
          <w:szCs w:val="22"/>
          <w:lang w:val="lt-LT"/>
        </w:rPr>
      </w:pPr>
      <w:r>
        <w:rPr>
          <w:sz w:val="22"/>
          <w:szCs w:val="22"/>
          <w:lang w:val="lt-LT"/>
        </w:rPr>
        <w:t>mažas natrio kiekis kraujyje;</w:t>
      </w:r>
    </w:p>
    <w:p w14:paraId="42D8F720" w14:textId="77777777" w:rsidR="005B0A98" w:rsidRDefault="00C24B3A">
      <w:pPr>
        <w:widowControl w:val="0"/>
        <w:numPr>
          <w:ilvl w:val="0"/>
          <w:numId w:val="16"/>
        </w:numPr>
        <w:rPr>
          <w:sz w:val="22"/>
          <w:szCs w:val="22"/>
          <w:lang w:val="lt-LT"/>
        </w:rPr>
      </w:pPr>
      <w:r>
        <w:rPr>
          <w:sz w:val="22"/>
          <w:szCs w:val="22"/>
          <w:lang w:val="lt-LT"/>
        </w:rPr>
        <w:t>dehidratacija;</w:t>
      </w:r>
    </w:p>
    <w:p w14:paraId="188D61BE" w14:textId="77777777" w:rsidR="005B0A98" w:rsidRDefault="00C24B3A">
      <w:pPr>
        <w:widowControl w:val="0"/>
        <w:numPr>
          <w:ilvl w:val="0"/>
          <w:numId w:val="16"/>
        </w:numPr>
        <w:rPr>
          <w:sz w:val="22"/>
          <w:szCs w:val="22"/>
          <w:lang w:val="lt-LT"/>
        </w:rPr>
      </w:pPr>
      <w:r>
        <w:rPr>
          <w:sz w:val="22"/>
          <w:szCs w:val="22"/>
          <w:lang w:val="lt-LT"/>
        </w:rPr>
        <w:t>padidėjęs trigliceridų (riebalų) kiekis kraujyje;</w:t>
      </w:r>
    </w:p>
    <w:p w14:paraId="02EB7BB6" w14:textId="77777777" w:rsidR="005B0A98" w:rsidRDefault="00C24B3A">
      <w:pPr>
        <w:widowControl w:val="0"/>
        <w:numPr>
          <w:ilvl w:val="0"/>
          <w:numId w:val="16"/>
        </w:numPr>
        <w:rPr>
          <w:sz w:val="22"/>
          <w:szCs w:val="22"/>
          <w:lang w:val="lt-LT"/>
        </w:rPr>
      </w:pPr>
      <w:r>
        <w:rPr>
          <w:sz w:val="22"/>
          <w:szCs w:val="22"/>
          <w:lang w:val="lt-LT"/>
        </w:rPr>
        <w:t>dažnas širdies plakimas;</w:t>
      </w:r>
    </w:p>
    <w:p w14:paraId="1EF5A5BF" w14:textId="77777777" w:rsidR="005B0A98" w:rsidRDefault="00C24B3A">
      <w:pPr>
        <w:widowControl w:val="0"/>
        <w:numPr>
          <w:ilvl w:val="0"/>
          <w:numId w:val="16"/>
        </w:numPr>
        <w:rPr>
          <w:sz w:val="22"/>
          <w:szCs w:val="22"/>
          <w:lang w:val="lt-LT"/>
        </w:rPr>
      </w:pPr>
      <w:r>
        <w:rPr>
          <w:sz w:val="22"/>
          <w:szCs w:val="22"/>
          <w:lang w:val="lt-LT"/>
        </w:rPr>
        <w:t>tulžies pūslės uždegimas;</w:t>
      </w:r>
    </w:p>
    <w:p w14:paraId="50E465CE" w14:textId="77777777" w:rsidR="005B0A98" w:rsidRDefault="00C24B3A">
      <w:pPr>
        <w:widowControl w:val="0"/>
        <w:numPr>
          <w:ilvl w:val="0"/>
          <w:numId w:val="16"/>
        </w:numPr>
        <w:rPr>
          <w:sz w:val="22"/>
          <w:szCs w:val="22"/>
          <w:lang w:val="lt-LT"/>
        </w:rPr>
      </w:pPr>
      <w:r>
        <w:rPr>
          <w:sz w:val="22"/>
          <w:szCs w:val="22"/>
          <w:lang w:val="lt-LT"/>
        </w:rPr>
        <w:t>sumažėjęs kraujospūdis, dėl kurio gali pasireikšti svaigulys stojantis;</w:t>
      </w:r>
    </w:p>
    <w:p w14:paraId="65228360" w14:textId="77777777" w:rsidR="005B0A98" w:rsidRDefault="00C24B3A">
      <w:pPr>
        <w:widowControl w:val="0"/>
        <w:numPr>
          <w:ilvl w:val="0"/>
          <w:numId w:val="16"/>
        </w:numPr>
        <w:rPr>
          <w:sz w:val="22"/>
          <w:szCs w:val="22"/>
          <w:lang w:val="lt-LT"/>
        </w:rPr>
      </w:pPr>
      <w:r>
        <w:rPr>
          <w:sz w:val="22"/>
          <w:szCs w:val="22"/>
          <w:lang w:val="lt-LT"/>
        </w:rPr>
        <w:t>trombozė (kraujo krešulys) kojoje;</w:t>
      </w:r>
    </w:p>
    <w:p w14:paraId="7816D728" w14:textId="77777777" w:rsidR="005B0A98" w:rsidRDefault="00C24B3A">
      <w:pPr>
        <w:widowControl w:val="0"/>
        <w:numPr>
          <w:ilvl w:val="0"/>
          <w:numId w:val="16"/>
        </w:numPr>
        <w:rPr>
          <w:sz w:val="22"/>
          <w:szCs w:val="22"/>
          <w:lang w:val="lt-LT"/>
        </w:rPr>
      </w:pPr>
      <w:r>
        <w:rPr>
          <w:sz w:val="22"/>
          <w:szCs w:val="22"/>
          <w:lang w:val="lt-LT"/>
        </w:rPr>
        <w:t>gerklės skausmas;</w:t>
      </w:r>
    </w:p>
    <w:p w14:paraId="1F491F35" w14:textId="77777777" w:rsidR="005B0A98" w:rsidRDefault="00C24B3A">
      <w:pPr>
        <w:widowControl w:val="0"/>
        <w:numPr>
          <w:ilvl w:val="0"/>
          <w:numId w:val="16"/>
        </w:numPr>
        <w:rPr>
          <w:sz w:val="22"/>
          <w:szCs w:val="22"/>
          <w:lang w:val="lt-LT"/>
        </w:rPr>
      </w:pPr>
      <w:r>
        <w:rPr>
          <w:sz w:val="22"/>
          <w:szCs w:val="22"/>
          <w:lang w:val="lt-LT"/>
        </w:rPr>
        <w:t>vidurių pūtimas;</w:t>
      </w:r>
    </w:p>
    <w:p w14:paraId="533EE987" w14:textId="77777777" w:rsidR="005B0A98" w:rsidRDefault="00C24B3A">
      <w:pPr>
        <w:widowControl w:val="0"/>
        <w:numPr>
          <w:ilvl w:val="0"/>
          <w:numId w:val="16"/>
        </w:numPr>
        <w:rPr>
          <w:sz w:val="22"/>
          <w:szCs w:val="22"/>
          <w:lang w:val="lt-LT"/>
        </w:rPr>
      </w:pPr>
      <w:r>
        <w:rPr>
          <w:sz w:val="22"/>
          <w:szCs w:val="22"/>
          <w:lang w:val="lt-LT"/>
        </w:rPr>
        <w:t>per mažas skydliaukės aktyvumas;</w:t>
      </w:r>
    </w:p>
    <w:p w14:paraId="2F91BF81" w14:textId="77777777" w:rsidR="005B0A98" w:rsidRDefault="00C24B3A">
      <w:pPr>
        <w:widowControl w:val="0"/>
        <w:numPr>
          <w:ilvl w:val="0"/>
          <w:numId w:val="16"/>
        </w:numPr>
        <w:rPr>
          <w:sz w:val="22"/>
          <w:szCs w:val="22"/>
          <w:lang w:val="lt-LT"/>
        </w:rPr>
      </w:pPr>
      <w:r>
        <w:rPr>
          <w:sz w:val="22"/>
          <w:szCs w:val="22"/>
          <w:lang w:val="lt-LT"/>
        </w:rPr>
        <w:t>padidėjęs gliukozės kiekis kraujyje;</w:t>
      </w:r>
    </w:p>
    <w:p w14:paraId="056C7B14" w14:textId="77777777" w:rsidR="005B0A98" w:rsidRDefault="00C24B3A">
      <w:pPr>
        <w:widowControl w:val="0"/>
        <w:numPr>
          <w:ilvl w:val="0"/>
          <w:numId w:val="16"/>
        </w:numPr>
        <w:rPr>
          <w:sz w:val="22"/>
          <w:szCs w:val="22"/>
          <w:lang w:val="lt-LT"/>
        </w:rPr>
      </w:pPr>
      <w:r>
        <w:rPr>
          <w:sz w:val="22"/>
          <w:szCs w:val="22"/>
          <w:lang w:val="lt-LT"/>
        </w:rPr>
        <w:t>sumažėjęs prisilietimo pojūtis;</w:t>
      </w:r>
    </w:p>
    <w:p w14:paraId="2DBA5F1F" w14:textId="77777777" w:rsidR="005B0A98" w:rsidRDefault="00C24B3A">
      <w:pPr>
        <w:widowControl w:val="0"/>
        <w:numPr>
          <w:ilvl w:val="0"/>
          <w:numId w:val="16"/>
        </w:numPr>
        <w:rPr>
          <w:sz w:val="22"/>
          <w:szCs w:val="22"/>
          <w:lang w:val="lt-LT"/>
        </w:rPr>
      </w:pPr>
      <w:r>
        <w:rPr>
          <w:sz w:val="22"/>
          <w:szCs w:val="22"/>
          <w:lang w:val="lt-LT"/>
        </w:rPr>
        <w:t>padidėjęs prakaitavimas;</w:t>
      </w:r>
    </w:p>
    <w:p w14:paraId="61DFEC38" w14:textId="77777777" w:rsidR="005B0A98" w:rsidRDefault="00C24B3A">
      <w:pPr>
        <w:widowControl w:val="0"/>
        <w:numPr>
          <w:ilvl w:val="0"/>
          <w:numId w:val="16"/>
        </w:numPr>
        <w:rPr>
          <w:sz w:val="22"/>
          <w:szCs w:val="22"/>
          <w:lang w:val="lt-LT"/>
        </w:rPr>
      </w:pPr>
      <w:r>
        <w:rPr>
          <w:sz w:val="22"/>
          <w:szCs w:val="22"/>
          <w:lang w:val="lt-LT"/>
        </w:rPr>
        <w:t>raumenų ir kaulų skausmas;</w:t>
      </w:r>
    </w:p>
    <w:p w14:paraId="667616E1" w14:textId="77777777" w:rsidR="005B0A98" w:rsidRDefault="00C24B3A">
      <w:pPr>
        <w:widowControl w:val="0"/>
        <w:numPr>
          <w:ilvl w:val="0"/>
          <w:numId w:val="16"/>
        </w:numPr>
        <w:rPr>
          <w:sz w:val="22"/>
          <w:szCs w:val="22"/>
          <w:lang w:val="lt-LT"/>
        </w:rPr>
      </w:pPr>
      <w:r>
        <w:rPr>
          <w:sz w:val="22"/>
          <w:szCs w:val="22"/>
          <w:lang w:val="lt-LT"/>
        </w:rPr>
        <w:t>bloga bendroji savijauta;</w:t>
      </w:r>
    </w:p>
    <w:p w14:paraId="5B589D37" w14:textId="77777777" w:rsidR="005B0A98" w:rsidRDefault="00C24B3A">
      <w:pPr>
        <w:widowControl w:val="0"/>
        <w:numPr>
          <w:ilvl w:val="0"/>
          <w:numId w:val="16"/>
        </w:numPr>
        <w:rPr>
          <w:sz w:val="22"/>
          <w:szCs w:val="22"/>
          <w:lang w:val="lt-LT"/>
        </w:rPr>
      </w:pPr>
      <w:r>
        <w:rPr>
          <w:sz w:val="22"/>
          <w:szCs w:val="22"/>
          <w:lang w:val="lt-LT"/>
        </w:rPr>
        <w:t>inkstų uždegimas;</w:t>
      </w:r>
    </w:p>
    <w:p w14:paraId="71941AE6" w14:textId="77777777" w:rsidR="005B0A98" w:rsidRDefault="00C24B3A">
      <w:pPr>
        <w:widowControl w:val="0"/>
        <w:numPr>
          <w:ilvl w:val="0"/>
          <w:numId w:val="16"/>
        </w:numPr>
        <w:rPr>
          <w:sz w:val="22"/>
          <w:szCs w:val="22"/>
          <w:lang w:val="lt-LT"/>
        </w:rPr>
      </w:pPr>
      <w:r>
        <w:rPr>
          <w:sz w:val="22"/>
          <w:szCs w:val="22"/>
          <w:lang w:val="lt-LT"/>
        </w:rPr>
        <w:t>krūtų padidėjimas vyrams;</w:t>
      </w:r>
    </w:p>
    <w:p w14:paraId="59D8D42D" w14:textId="77777777" w:rsidR="005B0A98" w:rsidRDefault="00C24B3A">
      <w:pPr>
        <w:widowControl w:val="0"/>
        <w:numPr>
          <w:ilvl w:val="0"/>
          <w:numId w:val="16"/>
        </w:numPr>
        <w:rPr>
          <w:sz w:val="22"/>
          <w:szCs w:val="22"/>
          <w:lang w:val="lt-LT"/>
        </w:rPr>
      </w:pPr>
      <w:r>
        <w:rPr>
          <w:sz w:val="22"/>
          <w:szCs w:val="22"/>
          <w:lang w:val="lt-LT"/>
        </w:rPr>
        <w:t>kai kurių kraujo tyrimų rezultatų pokytis.</w:t>
      </w:r>
    </w:p>
    <w:p w14:paraId="6E50AE77" w14:textId="77777777" w:rsidR="005B0A98" w:rsidRDefault="005B0A98">
      <w:pPr>
        <w:widowControl w:val="0"/>
        <w:rPr>
          <w:rFonts w:eastAsia="Calibri"/>
          <w:sz w:val="22"/>
          <w:szCs w:val="22"/>
          <w:lang w:val="lt-LT"/>
        </w:rPr>
      </w:pPr>
    </w:p>
    <w:p w14:paraId="28420F8E" w14:textId="77777777" w:rsidR="005B0A98" w:rsidRDefault="00C24B3A">
      <w:pPr>
        <w:widowControl w:val="0"/>
        <w:tabs>
          <w:tab w:val="left" w:pos="567"/>
        </w:tabs>
        <w:rPr>
          <w:b/>
          <w:sz w:val="22"/>
          <w:szCs w:val="22"/>
          <w:lang w:val="lt-LT"/>
        </w:rPr>
      </w:pPr>
      <w:r>
        <w:rPr>
          <w:b/>
          <w:sz w:val="22"/>
          <w:szCs w:val="22"/>
          <w:lang w:val="lt-LT"/>
        </w:rPr>
        <w:t>Pranešimas apie šalutinį poveikį</w:t>
      </w:r>
    </w:p>
    <w:p w14:paraId="16EB53D5" w14:textId="20CCE221" w:rsidR="00314631" w:rsidRPr="00314631" w:rsidRDefault="00314631" w:rsidP="005A4814">
      <w:pPr>
        <w:tabs>
          <w:tab w:val="left" w:pos="567"/>
        </w:tabs>
        <w:spacing w:line="260" w:lineRule="exact"/>
        <w:ind w:right="-1"/>
        <w:rPr>
          <w:sz w:val="22"/>
          <w:lang w:val="lt-LT" w:eastAsia="en-US"/>
        </w:rPr>
      </w:pPr>
      <w:r w:rsidRPr="00314631">
        <w:rPr>
          <w:sz w:val="22"/>
          <w:szCs w:val="22"/>
          <w:lang w:val="lt-LT" w:eastAsia="lt-LT"/>
        </w:rPr>
        <w:t xml:space="preserve">Jeigu pasireiškė šalutinis poveikis, įskaitant šiame lapelyje nenurodytą, pasakykite gydytojui, vaistininkui arba slaugytojui. </w:t>
      </w:r>
      <w:bookmarkStart w:id="8" w:name="_Hlk173407583"/>
      <w:r w:rsidRPr="00314631">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314631">
        <w:rPr>
          <w:color w:val="0000EE"/>
          <w:sz w:val="22"/>
          <w:szCs w:val="22"/>
          <w:u w:val="single"/>
          <w:lang w:val="lt-LT" w:eastAsia="lt-LT"/>
        </w:rPr>
        <w:t>https://vvkt.lrv.lt/lt/</w:t>
      </w:r>
      <w:r w:rsidRPr="00314631">
        <w:rPr>
          <w:sz w:val="22"/>
          <w:szCs w:val="22"/>
          <w:lang w:val="lt-LT" w:eastAsia="lt-LT"/>
        </w:rPr>
        <w:t xml:space="preserve"> nurodytais būdais arba paskambinti nemokamu telefonu 8 800 73 568. Pranešdami apie šalutinį poveikį galite mums padėti gauti daugiau informacijos apie šio vaisto saugumą</w:t>
      </w:r>
      <w:r w:rsidRPr="00314631">
        <w:rPr>
          <w:sz w:val="22"/>
          <w:lang w:val="lt-LT" w:eastAsia="en-US"/>
        </w:rPr>
        <w:t>.</w:t>
      </w:r>
      <w:bookmarkEnd w:id="8"/>
    </w:p>
    <w:p w14:paraId="1817F9C2" w14:textId="77777777" w:rsidR="005B0A98" w:rsidRDefault="005B0A98">
      <w:pPr>
        <w:widowControl w:val="0"/>
        <w:rPr>
          <w:sz w:val="22"/>
          <w:szCs w:val="22"/>
          <w:lang w:val="lt-LT"/>
        </w:rPr>
      </w:pPr>
    </w:p>
    <w:p w14:paraId="6AD53BB3" w14:textId="77777777" w:rsidR="005B0A98" w:rsidRDefault="005B0A98">
      <w:pPr>
        <w:widowControl w:val="0"/>
        <w:rPr>
          <w:sz w:val="22"/>
          <w:szCs w:val="22"/>
          <w:lang w:val="lt-LT"/>
        </w:rPr>
      </w:pPr>
    </w:p>
    <w:p w14:paraId="11603306" w14:textId="77777777" w:rsidR="005B0A98" w:rsidRDefault="00C24B3A">
      <w:pPr>
        <w:widowControl w:val="0"/>
        <w:tabs>
          <w:tab w:val="left" w:pos="567"/>
        </w:tabs>
        <w:outlineLvl w:val="2"/>
        <w:rPr>
          <w:b/>
          <w:sz w:val="22"/>
          <w:szCs w:val="22"/>
          <w:lang w:val="lt-LT"/>
        </w:rPr>
      </w:pPr>
      <w:bookmarkStart w:id="9" w:name="_Toc129243143"/>
      <w:bookmarkStart w:id="10" w:name="_Toc129243268"/>
      <w:r>
        <w:rPr>
          <w:b/>
          <w:sz w:val="22"/>
          <w:szCs w:val="22"/>
          <w:lang w:val="lt-LT"/>
        </w:rPr>
        <w:t>5.</w:t>
      </w:r>
      <w:r>
        <w:rPr>
          <w:b/>
          <w:sz w:val="22"/>
          <w:szCs w:val="22"/>
          <w:lang w:val="lt-LT"/>
        </w:rPr>
        <w:tab/>
      </w:r>
      <w:bookmarkEnd w:id="9"/>
      <w:bookmarkEnd w:id="10"/>
      <w:r>
        <w:rPr>
          <w:b/>
          <w:sz w:val="22"/>
          <w:szCs w:val="22"/>
          <w:lang w:val="lt-LT"/>
        </w:rPr>
        <w:t xml:space="preserve">Kaip laikyti </w:t>
      </w:r>
      <w:proofErr w:type="spellStart"/>
      <w:r>
        <w:rPr>
          <w:b/>
          <w:sz w:val="22"/>
          <w:szCs w:val="22"/>
          <w:lang w:val="lt-LT"/>
        </w:rPr>
        <w:t>Apleria</w:t>
      </w:r>
      <w:proofErr w:type="spellEnd"/>
    </w:p>
    <w:p w14:paraId="32921D5C" w14:textId="77777777" w:rsidR="005B0A98" w:rsidRDefault="005B0A98">
      <w:pPr>
        <w:widowControl w:val="0"/>
        <w:rPr>
          <w:rFonts w:eastAsia="Calibri"/>
          <w:sz w:val="22"/>
          <w:szCs w:val="22"/>
          <w:lang w:val="lt-LT"/>
        </w:rPr>
      </w:pPr>
    </w:p>
    <w:p w14:paraId="2A7D2465" w14:textId="77777777" w:rsidR="005B0A98" w:rsidRDefault="00C24B3A">
      <w:pPr>
        <w:widowControl w:val="0"/>
        <w:rPr>
          <w:sz w:val="22"/>
          <w:szCs w:val="22"/>
          <w:lang w:val="lt-LT"/>
        </w:rPr>
      </w:pPr>
      <w:r>
        <w:rPr>
          <w:sz w:val="22"/>
          <w:szCs w:val="22"/>
          <w:lang w:val="lt-LT"/>
        </w:rPr>
        <w:t>Šį vaistą laikykite vaikams nepastebimoje ir nepasiekiamoje vietoje.</w:t>
      </w:r>
    </w:p>
    <w:p w14:paraId="1DEA0598" w14:textId="77777777" w:rsidR="005B0A98" w:rsidRDefault="005B0A98">
      <w:pPr>
        <w:widowControl w:val="0"/>
        <w:rPr>
          <w:sz w:val="22"/>
          <w:szCs w:val="22"/>
          <w:lang w:val="lt-LT"/>
        </w:rPr>
      </w:pPr>
    </w:p>
    <w:p w14:paraId="35E555F6" w14:textId="77777777" w:rsidR="005B0A98" w:rsidRDefault="00C24B3A">
      <w:pPr>
        <w:widowControl w:val="0"/>
        <w:rPr>
          <w:sz w:val="22"/>
          <w:szCs w:val="22"/>
          <w:lang w:val="lt-LT"/>
        </w:rPr>
      </w:pPr>
      <w:r>
        <w:rPr>
          <w:sz w:val="22"/>
          <w:szCs w:val="22"/>
          <w:lang w:val="lt-LT"/>
        </w:rPr>
        <w:t>Ant dėžutės ir lizdinės plokštelės po „EXP“ nurodytam tinkamumo laikui pasibaigus, šio vaisto vartoti negalima. Vaistas tinkamas vartoti iki paskutinės nurodyto mėnesio dienos.</w:t>
      </w:r>
    </w:p>
    <w:p w14:paraId="3A1F8B9E" w14:textId="77777777" w:rsidR="005B0A98" w:rsidRDefault="005B0A98">
      <w:pPr>
        <w:widowControl w:val="0"/>
        <w:rPr>
          <w:sz w:val="22"/>
          <w:szCs w:val="22"/>
          <w:lang w:val="lt-LT"/>
        </w:rPr>
      </w:pPr>
    </w:p>
    <w:p w14:paraId="673C10A7" w14:textId="77777777" w:rsidR="005B0A98" w:rsidRDefault="00C24B3A">
      <w:pPr>
        <w:widowControl w:val="0"/>
        <w:rPr>
          <w:sz w:val="22"/>
          <w:szCs w:val="22"/>
          <w:lang w:val="lt-LT"/>
        </w:rPr>
      </w:pPr>
      <w:r>
        <w:rPr>
          <w:sz w:val="22"/>
          <w:szCs w:val="22"/>
          <w:lang w:val="lt-LT"/>
        </w:rPr>
        <w:t>Šiam vaistui specialių laikymo sąlygų nereikia.</w:t>
      </w:r>
    </w:p>
    <w:p w14:paraId="0657B1DC" w14:textId="77777777" w:rsidR="005B0A98" w:rsidRDefault="005B0A98">
      <w:pPr>
        <w:widowControl w:val="0"/>
        <w:rPr>
          <w:sz w:val="22"/>
          <w:szCs w:val="22"/>
          <w:lang w:val="lt-LT"/>
        </w:rPr>
      </w:pPr>
    </w:p>
    <w:p w14:paraId="6D4EFA91" w14:textId="77777777" w:rsidR="005B0A98" w:rsidRDefault="00C24B3A">
      <w:pPr>
        <w:widowControl w:val="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09EF8EFB" w14:textId="77777777" w:rsidR="005B0A98" w:rsidRDefault="005B0A98">
      <w:pPr>
        <w:widowControl w:val="0"/>
        <w:rPr>
          <w:sz w:val="22"/>
          <w:szCs w:val="22"/>
          <w:lang w:val="lt-LT"/>
        </w:rPr>
      </w:pPr>
    </w:p>
    <w:p w14:paraId="464CE1DD" w14:textId="77777777" w:rsidR="005B0A98" w:rsidRDefault="005B0A98">
      <w:pPr>
        <w:widowControl w:val="0"/>
        <w:rPr>
          <w:sz w:val="22"/>
          <w:szCs w:val="22"/>
          <w:lang w:val="lt-LT"/>
        </w:rPr>
      </w:pPr>
    </w:p>
    <w:p w14:paraId="0E81BB59" w14:textId="77777777" w:rsidR="005B0A98" w:rsidRDefault="00C24B3A">
      <w:pPr>
        <w:widowControl w:val="0"/>
        <w:tabs>
          <w:tab w:val="left" w:pos="567"/>
        </w:tabs>
        <w:ind w:left="567" w:hanging="567"/>
        <w:outlineLvl w:val="1"/>
        <w:rPr>
          <w:b/>
          <w:sz w:val="22"/>
          <w:szCs w:val="22"/>
          <w:lang w:val="lt-LT"/>
        </w:rPr>
      </w:pPr>
      <w:bookmarkStart w:id="11" w:name="_Toc129243269"/>
      <w:bookmarkStart w:id="12" w:name="_Toc129243144"/>
      <w:r>
        <w:rPr>
          <w:b/>
          <w:sz w:val="22"/>
          <w:szCs w:val="22"/>
          <w:lang w:val="lt-LT"/>
        </w:rPr>
        <w:t>6.</w:t>
      </w:r>
      <w:r>
        <w:rPr>
          <w:b/>
          <w:sz w:val="22"/>
          <w:szCs w:val="22"/>
          <w:lang w:val="lt-LT"/>
        </w:rPr>
        <w:tab/>
        <w:t>Pakuotės turinys ir kita informacija</w:t>
      </w:r>
      <w:bookmarkEnd w:id="11"/>
      <w:bookmarkEnd w:id="12"/>
    </w:p>
    <w:p w14:paraId="21FCF391" w14:textId="77777777" w:rsidR="005B0A98" w:rsidRDefault="005B0A98">
      <w:pPr>
        <w:widowControl w:val="0"/>
        <w:rPr>
          <w:rFonts w:eastAsia="Calibri"/>
          <w:sz w:val="22"/>
          <w:szCs w:val="22"/>
          <w:lang w:val="lt-LT"/>
        </w:rPr>
      </w:pPr>
    </w:p>
    <w:p w14:paraId="0018B7EE" w14:textId="77777777" w:rsidR="005B0A98" w:rsidRDefault="00C24B3A">
      <w:pPr>
        <w:widowControl w:val="0"/>
        <w:rPr>
          <w:b/>
          <w:sz w:val="22"/>
          <w:szCs w:val="22"/>
          <w:lang w:val="lt-LT"/>
        </w:rPr>
      </w:pPr>
      <w:proofErr w:type="spellStart"/>
      <w:r>
        <w:rPr>
          <w:b/>
          <w:sz w:val="22"/>
          <w:szCs w:val="22"/>
          <w:lang w:val="lt-LT"/>
        </w:rPr>
        <w:t>Apleria</w:t>
      </w:r>
      <w:proofErr w:type="spellEnd"/>
      <w:r>
        <w:rPr>
          <w:b/>
          <w:sz w:val="22"/>
          <w:szCs w:val="22"/>
          <w:lang w:val="lt-LT"/>
        </w:rPr>
        <w:t xml:space="preserve"> sudėtis</w:t>
      </w:r>
    </w:p>
    <w:p w14:paraId="4F54C60E" w14:textId="77777777" w:rsidR="005B0A98" w:rsidRDefault="00C24B3A">
      <w:pPr>
        <w:widowControl w:val="0"/>
        <w:numPr>
          <w:ilvl w:val="0"/>
          <w:numId w:val="4"/>
        </w:numPr>
        <w:tabs>
          <w:tab w:val="left" w:pos="567"/>
        </w:tabs>
        <w:ind w:left="567" w:hanging="567"/>
        <w:rPr>
          <w:sz w:val="22"/>
          <w:szCs w:val="22"/>
          <w:lang w:val="lt-LT"/>
        </w:rPr>
      </w:pPr>
      <w:r>
        <w:rPr>
          <w:sz w:val="22"/>
          <w:szCs w:val="22"/>
          <w:lang w:val="lt-LT"/>
        </w:rPr>
        <w:t xml:space="preserve">Veiklioji medžiaga yra </w:t>
      </w:r>
      <w:proofErr w:type="spellStart"/>
      <w:r>
        <w:rPr>
          <w:sz w:val="22"/>
          <w:szCs w:val="22"/>
          <w:lang w:val="lt-LT"/>
        </w:rPr>
        <w:t>eplerenonas</w:t>
      </w:r>
      <w:proofErr w:type="spellEnd"/>
      <w:r>
        <w:rPr>
          <w:sz w:val="22"/>
          <w:szCs w:val="22"/>
          <w:lang w:val="lt-LT"/>
        </w:rPr>
        <w:t xml:space="preserve">. Kiekvienoje tabletėje yra 25 mg arba 50 mg </w:t>
      </w:r>
      <w:proofErr w:type="spellStart"/>
      <w:r>
        <w:rPr>
          <w:sz w:val="22"/>
          <w:szCs w:val="22"/>
          <w:lang w:val="lt-LT"/>
        </w:rPr>
        <w:t>eplerenono</w:t>
      </w:r>
      <w:proofErr w:type="spellEnd"/>
      <w:r>
        <w:rPr>
          <w:sz w:val="22"/>
          <w:szCs w:val="22"/>
          <w:lang w:val="lt-LT"/>
        </w:rPr>
        <w:t>.</w:t>
      </w:r>
    </w:p>
    <w:p w14:paraId="023EE174" w14:textId="77777777" w:rsidR="005B0A98" w:rsidRDefault="00C24B3A">
      <w:pPr>
        <w:widowControl w:val="0"/>
        <w:numPr>
          <w:ilvl w:val="0"/>
          <w:numId w:val="4"/>
        </w:numPr>
        <w:tabs>
          <w:tab w:val="left" w:pos="567"/>
        </w:tabs>
        <w:ind w:left="567" w:hanging="567"/>
        <w:rPr>
          <w:sz w:val="22"/>
          <w:szCs w:val="22"/>
          <w:lang w:val="lt-LT"/>
        </w:rPr>
      </w:pPr>
      <w:r>
        <w:rPr>
          <w:sz w:val="22"/>
          <w:szCs w:val="22"/>
          <w:lang w:val="lt-LT"/>
        </w:rPr>
        <w:t xml:space="preserve">Pagalbinės medžiagos yra laktozė </w:t>
      </w:r>
      <w:proofErr w:type="spellStart"/>
      <w:r>
        <w:rPr>
          <w:sz w:val="22"/>
          <w:szCs w:val="22"/>
          <w:lang w:val="lt-LT"/>
        </w:rPr>
        <w:t>monohidratas</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kroskarmeliozės</w:t>
      </w:r>
      <w:proofErr w:type="spellEnd"/>
      <w:r>
        <w:rPr>
          <w:sz w:val="22"/>
          <w:szCs w:val="22"/>
          <w:lang w:val="lt-LT"/>
        </w:rPr>
        <w:t xml:space="preserve"> natrio druska, </w:t>
      </w:r>
      <w:proofErr w:type="spellStart"/>
      <w:r>
        <w:rPr>
          <w:sz w:val="22"/>
          <w:szCs w:val="22"/>
          <w:lang w:val="lt-LT"/>
        </w:rPr>
        <w:t>hipromeliozė</w:t>
      </w:r>
      <w:proofErr w:type="spellEnd"/>
      <w:r>
        <w:rPr>
          <w:sz w:val="22"/>
          <w:szCs w:val="22"/>
          <w:lang w:val="lt-LT"/>
        </w:rPr>
        <w:t xml:space="preserve">, magnio </w:t>
      </w:r>
      <w:proofErr w:type="spellStart"/>
      <w:r>
        <w:rPr>
          <w:sz w:val="22"/>
          <w:szCs w:val="22"/>
          <w:lang w:val="lt-LT"/>
        </w:rPr>
        <w:t>stearatas</w:t>
      </w:r>
      <w:proofErr w:type="spellEnd"/>
      <w:r>
        <w:rPr>
          <w:sz w:val="22"/>
          <w:szCs w:val="22"/>
          <w:lang w:val="lt-LT"/>
        </w:rPr>
        <w:t xml:space="preserve"> ir natrio </w:t>
      </w:r>
      <w:proofErr w:type="spellStart"/>
      <w:r>
        <w:rPr>
          <w:sz w:val="22"/>
          <w:szCs w:val="22"/>
          <w:lang w:val="lt-LT"/>
        </w:rPr>
        <w:t>laurilsulfatas</w:t>
      </w:r>
      <w:proofErr w:type="spellEnd"/>
      <w:r>
        <w:rPr>
          <w:sz w:val="22"/>
          <w:szCs w:val="22"/>
          <w:lang w:val="lt-LT"/>
        </w:rPr>
        <w:t xml:space="preserve"> (tabletės šerdis), </w:t>
      </w:r>
      <w:proofErr w:type="spellStart"/>
      <w:r>
        <w:rPr>
          <w:sz w:val="22"/>
          <w:szCs w:val="22"/>
          <w:lang w:val="lt-LT"/>
        </w:rPr>
        <w:t>hipromeliozė</w:t>
      </w:r>
      <w:proofErr w:type="spellEnd"/>
      <w:r>
        <w:rPr>
          <w:sz w:val="22"/>
          <w:szCs w:val="22"/>
          <w:lang w:val="lt-LT"/>
        </w:rPr>
        <w:t xml:space="preserve">, </w:t>
      </w:r>
      <w:proofErr w:type="spellStart"/>
      <w:r>
        <w:rPr>
          <w:sz w:val="22"/>
          <w:szCs w:val="22"/>
          <w:lang w:val="lt-LT"/>
        </w:rPr>
        <w:t>makrogolis</w:t>
      </w:r>
      <w:proofErr w:type="spellEnd"/>
      <w:r>
        <w:rPr>
          <w:sz w:val="22"/>
          <w:szCs w:val="22"/>
          <w:lang w:val="lt-LT"/>
        </w:rPr>
        <w:t xml:space="preserve"> 400, titano dioksidas (E171), </w:t>
      </w:r>
      <w:proofErr w:type="spellStart"/>
      <w:r>
        <w:rPr>
          <w:sz w:val="22"/>
          <w:szCs w:val="22"/>
          <w:lang w:val="lt-LT"/>
        </w:rPr>
        <w:t>polisorbatas</w:t>
      </w:r>
      <w:proofErr w:type="spellEnd"/>
      <w:r>
        <w:rPr>
          <w:sz w:val="22"/>
          <w:szCs w:val="22"/>
          <w:lang w:val="lt-LT"/>
        </w:rPr>
        <w:t xml:space="preserve"> 80 ir geltonasis geležies oksidas (E172) (tabletės plėvelė). Žr. 2 skyrių „</w:t>
      </w:r>
      <w:proofErr w:type="spellStart"/>
      <w:r>
        <w:rPr>
          <w:sz w:val="22"/>
          <w:szCs w:val="22"/>
          <w:lang w:val="lt-LT"/>
        </w:rPr>
        <w:t>Apleria</w:t>
      </w:r>
      <w:proofErr w:type="spellEnd"/>
      <w:r>
        <w:rPr>
          <w:sz w:val="22"/>
          <w:szCs w:val="22"/>
          <w:lang w:val="lt-LT"/>
        </w:rPr>
        <w:t xml:space="preserve"> sudėtyje yra laktozės ir natrio“.</w:t>
      </w:r>
    </w:p>
    <w:p w14:paraId="415BE280" w14:textId="77777777" w:rsidR="005B0A98" w:rsidRDefault="005B0A98">
      <w:pPr>
        <w:widowControl w:val="0"/>
        <w:rPr>
          <w:rFonts w:eastAsia="Calibri"/>
          <w:sz w:val="22"/>
          <w:szCs w:val="22"/>
          <w:lang w:val="lt-LT"/>
        </w:rPr>
      </w:pPr>
    </w:p>
    <w:p w14:paraId="7D0D2DA7" w14:textId="77777777" w:rsidR="005B0A98" w:rsidRDefault="00C24B3A">
      <w:pPr>
        <w:widowControl w:val="0"/>
        <w:rPr>
          <w:b/>
          <w:sz w:val="22"/>
          <w:szCs w:val="22"/>
          <w:lang w:val="lt-LT"/>
        </w:rPr>
      </w:pPr>
      <w:proofErr w:type="spellStart"/>
      <w:r>
        <w:rPr>
          <w:b/>
          <w:sz w:val="22"/>
          <w:szCs w:val="22"/>
          <w:lang w:val="lt-LT"/>
        </w:rPr>
        <w:t>Apleria</w:t>
      </w:r>
      <w:proofErr w:type="spellEnd"/>
      <w:r>
        <w:rPr>
          <w:b/>
          <w:sz w:val="22"/>
          <w:szCs w:val="22"/>
          <w:lang w:val="lt-LT"/>
        </w:rPr>
        <w:t xml:space="preserve"> išvaizda ir kiekis pakuotėje</w:t>
      </w:r>
    </w:p>
    <w:p w14:paraId="7D9D58C0" w14:textId="77777777" w:rsidR="005B0A98" w:rsidRDefault="00C24B3A">
      <w:pPr>
        <w:widowControl w:val="0"/>
        <w:rPr>
          <w:sz w:val="22"/>
          <w:szCs w:val="22"/>
          <w:lang w:val="lt-LT"/>
        </w:rPr>
      </w:pPr>
      <w:r>
        <w:rPr>
          <w:sz w:val="22"/>
          <w:szCs w:val="22"/>
          <w:lang w:val="lt-LT"/>
        </w:rPr>
        <w:t>25 mg: geltonos, apvalios, abipus išgaubtos, plėvele dengtos tabletės, vienoje pusėje yra ženklas „25“. Tablečių skersmuo 6 mm.</w:t>
      </w:r>
    </w:p>
    <w:p w14:paraId="1862ABF9" w14:textId="77777777" w:rsidR="005B0A98" w:rsidRDefault="00C24B3A">
      <w:pPr>
        <w:widowControl w:val="0"/>
        <w:rPr>
          <w:sz w:val="22"/>
          <w:szCs w:val="22"/>
          <w:lang w:val="lt-LT"/>
        </w:rPr>
      </w:pPr>
      <w:r>
        <w:rPr>
          <w:sz w:val="22"/>
          <w:szCs w:val="22"/>
          <w:lang w:val="lt-LT"/>
        </w:rPr>
        <w:t>50 mg: geltonos, apvalios, abipus išgaubtos, plėvele dengtos tabletės, vienoje pusėje yra ženklas „50“. Tablečių skersmuo 7,5 mm.</w:t>
      </w:r>
    </w:p>
    <w:p w14:paraId="1C6C2A6E" w14:textId="77777777" w:rsidR="005B0A98" w:rsidRDefault="005B0A98">
      <w:pPr>
        <w:widowControl w:val="0"/>
        <w:rPr>
          <w:sz w:val="22"/>
          <w:szCs w:val="22"/>
          <w:lang w:val="lt-LT"/>
        </w:rPr>
      </w:pPr>
    </w:p>
    <w:p w14:paraId="7CA46F8F" w14:textId="77777777" w:rsidR="005B0A98" w:rsidRDefault="00C24B3A">
      <w:pPr>
        <w:widowControl w:val="0"/>
        <w:numPr>
          <w:ilvl w:val="12"/>
          <w:numId w:val="0"/>
        </w:numPr>
        <w:ind w:right="-2"/>
        <w:rPr>
          <w:sz w:val="22"/>
          <w:szCs w:val="22"/>
          <w:lang w:val="lt-LT"/>
        </w:rPr>
      </w:pPr>
      <w:proofErr w:type="spellStart"/>
      <w:r>
        <w:rPr>
          <w:bCs/>
          <w:sz w:val="22"/>
          <w:szCs w:val="22"/>
          <w:lang w:val="lt-LT"/>
        </w:rPr>
        <w:t>Apleria</w:t>
      </w:r>
      <w:proofErr w:type="spellEnd"/>
      <w:r>
        <w:rPr>
          <w:bCs/>
          <w:sz w:val="22"/>
          <w:szCs w:val="22"/>
          <w:lang w:val="lt-LT"/>
        </w:rPr>
        <w:t xml:space="preserve"> tiekiamas dėžutėmis, kuriose yra</w:t>
      </w:r>
      <w:r>
        <w:rPr>
          <w:sz w:val="22"/>
          <w:szCs w:val="22"/>
          <w:lang w:val="lt-LT"/>
        </w:rPr>
        <w:t>:</w:t>
      </w:r>
    </w:p>
    <w:p w14:paraId="4B58CA98" w14:textId="77777777" w:rsidR="005B0A98" w:rsidRDefault="00C24B3A">
      <w:pPr>
        <w:widowControl w:val="0"/>
        <w:numPr>
          <w:ilvl w:val="0"/>
          <w:numId w:val="49"/>
        </w:numPr>
        <w:tabs>
          <w:tab w:val="left" w:pos="567"/>
        </w:tabs>
        <w:ind w:left="567" w:hanging="567"/>
        <w:rPr>
          <w:sz w:val="22"/>
          <w:szCs w:val="22"/>
          <w:lang w:val="lt-LT" w:eastAsia="en-US"/>
        </w:rPr>
      </w:pPr>
      <w:r>
        <w:rPr>
          <w:sz w:val="22"/>
          <w:szCs w:val="22"/>
          <w:lang w:val="lt-LT" w:eastAsia="en-US"/>
        </w:rPr>
        <w:t>10, 20, 28, 30, 50, 90 arba 100 plėvele dengtų tablečių lizdinėse plokštelėse.</w:t>
      </w:r>
    </w:p>
    <w:p w14:paraId="2860F69F" w14:textId="77777777" w:rsidR="005B0A98" w:rsidRDefault="00C24B3A">
      <w:pPr>
        <w:widowControl w:val="0"/>
        <w:numPr>
          <w:ilvl w:val="0"/>
          <w:numId w:val="49"/>
        </w:numPr>
        <w:tabs>
          <w:tab w:val="left" w:pos="567"/>
        </w:tabs>
        <w:ind w:left="567" w:hanging="567"/>
        <w:rPr>
          <w:sz w:val="22"/>
          <w:szCs w:val="22"/>
          <w:lang w:val="lt-LT" w:eastAsia="en-US"/>
        </w:rPr>
      </w:pPr>
      <w:r>
        <w:rPr>
          <w:sz w:val="22"/>
          <w:szCs w:val="22"/>
          <w:lang w:val="lt-LT" w:eastAsia="en-US"/>
        </w:rPr>
        <w:t xml:space="preserve">10 x 1, 20 x 1, 28 x 1, 30 x 1, 50 x 1, 90 x 1 arba 100 x 1 plėvele dengtų tablečių perforuotose </w:t>
      </w:r>
      <w:proofErr w:type="spellStart"/>
      <w:r>
        <w:rPr>
          <w:sz w:val="22"/>
          <w:szCs w:val="22"/>
          <w:lang w:val="lt-LT" w:eastAsia="en-US"/>
        </w:rPr>
        <w:t>dalomosiose</w:t>
      </w:r>
      <w:proofErr w:type="spellEnd"/>
      <w:r>
        <w:rPr>
          <w:sz w:val="22"/>
          <w:szCs w:val="22"/>
          <w:lang w:val="lt-LT" w:eastAsia="en-US"/>
        </w:rPr>
        <w:t xml:space="preserve"> lizdinėse plokštelėse.</w:t>
      </w:r>
    </w:p>
    <w:p w14:paraId="2AE1FD97" w14:textId="77777777" w:rsidR="005B0A98" w:rsidRDefault="005B0A98">
      <w:pPr>
        <w:widowControl w:val="0"/>
        <w:rPr>
          <w:sz w:val="22"/>
          <w:szCs w:val="22"/>
          <w:lang w:val="lt-LT"/>
        </w:rPr>
      </w:pPr>
    </w:p>
    <w:p w14:paraId="3ACA5CCD" w14:textId="77777777" w:rsidR="005B0A98" w:rsidRDefault="00C24B3A">
      <w:pPr>
        <w:widowControl w:val="0"/>
        <w:rPr>
          <w:sz w:val="22"/>
          <w:szCs w:val="22"/>
          <w:lang w:val="lt-LT"/>
        </w:rPr>
      </w:pPr>
      <w:r>
        <w:rPr>
          <w:sz w:val="22"/>
          <w:szCs w:val="22"/>
          <w:lang w:val="lt-LT"/>
        </w:rPr>
        <w:t>Gali būti tiekiamos ne visų dydžių pakuotės.</w:t>
      </w:r>
    </w:p>
    <w:p w14:paraId="0057013D" w14:textId="77777777" w:rsidR="005B0A98" w:rsidRDefault="005B0A98">
      <w:pPr>
        <w:widowControl w:val="0"/>
        <w:rPr>
          <w:sz w:val="22"/>
          <w:szCs w:val="22"/>
          <w:lang w:val="lt-LT"/>
        </w:rPr>
      </w:pPr>
    </w:p>
    <w:p w14:paraId="24D72FB1" w14:textId="77777777" w:rsidR="005B0A98" w:rsidRDefault="00C24B3A">
      <w:pPr>
        <w:pStyle w:val="Antrat4"/>
        <w:keepNext w:val="0"/>
        <w:widowControl w:val="0"/>
        <w:spacing w:before="0" w:after="0"/>
        <w:rPr>
          <w:sz w:val="22"/>
          <w:lang w:val="lt-LT"/>
        </w:rPr>
      </w:pPr>
      <w:r>
        <w:rPr>
          <w:sz w:val="22"/>
          <w:lang w:val="lt-LT"/>
        </w:rPr>
        <w:t>Registruotojas ir gamintojas</w:t>
      </w:r>
    </w:p>
    <w:p w14:paraId="6E4D6B6C" w14:textId="77777777" w:rsidR="005B0A98" w:rsidRDefault="00C24B3A">
      <w:pPr>
        <w:widowControl w:val="0"/>
        <w:rPr>
          <w:i/>
          <w:sz w:val="22"/>
          <w:szCs w:val="22"/>
          <w:lang w:val="lt-LT"/>
        </w:rPr>
      </w:pPr>
      <w:r>
        <w:rPr>
          <w:i/>
          <w:sz w:val="22"/>
          <w:szCs w:val="22"/>
          <w:lang w:val="lt-LT"/>
        </w:rPr>
        <w:t>Registruotojas</w:t>
      </w:r>
    </w:p>
    <w:p w14:paraId="2B1EF975" w14:textId="77777777" w:rsidR="005B0A98" w:rsidRDefault="00C24B3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5E54D4A5" w14:textId="77777777" w:rsidR="005B0A98" w:rsidRDefault="00C24B3A">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776EA14B" w14:textId="77777777" w:rsidR="005B0A98" w:rsidRDefault="00C24B3A">
      <w:pPr>
        <w:widowControl w:val="0"/>
        <w:rPr>
          <w:sz w:val="22"/>
          <w:szCs w:val="22"/>
          <w:lang w:val="lt-LT"/>
        </w:rPr>
      </w:pPr>
      <w:r>
        <w:rPr>
          <w:sz w:val="22"/>
          <w:szCs w:val="22"/>
          <w:lang w:val="lt-LT"/>
        </w:rPr>
        <w:t>8501 Novo mesto</w:t>
      </w:r>
    </w:p>
    <w:p w14:paraId="6A2EB4E7" w14:textId="77777777" w:rsidR="005B0A98" w:rsidRDefault="00C24B3A">
      <w:pPr>
        <w:widowControl w:val="0"/>
        <w:rPr>
          <w:sz w:val="22"/>
          <w:szCs w:val="22"/>
          <w:lang w:val="lt-LT"/>
        </w:rPr>
      </w:pPr>
      <w:r>
        <w:rPr>
          <w:sz w:val="22"/>
          <w:szCs w:val="22"/>
          <w:lang w:val="lt-LT"/>
        </w:rPr>
        <w:t>Slovėnija</w:t>
      </w:r>
    </w:p>
    <w:p w14:paraId="1CDEE919" w14:textId="77777777" w:rsidR="005B0A98" w:rsidRDefault="005B0A98">
      <w:pPr>
        <w:widowControl w:val="0"/>
        <w:tabs>
          <w:tab w:val="left" w:pos="567"/>
        </w:tabs>
        <w:rPr>
          <w:sz w:val="22"/>
          <w:szCs w:val="22"/>
          <w:highlight w:val="yellow"/>
          <w:lang w:val="lt-LT"/>
        </w:rPr>
      </w:pPr>
    </w:p>
    <w:p w14:paraId="2EA11C21" w14:textId="77777777" w:rsidR="005B0A98" w:rsidRDefault="00C24B3A">
      <w:pPr>
        <w:widowControl w:val="0"/>
        <w:rPr>
          <w:i/>
          <w:sz w:val="22"/>
          <w:szCs w:val="22"/>
          <w:lang w:val="lt-LT"/>
        </w:rPr>
      </w:pPr>
      <w:r>
        <w:rPr>
          <w:i/>
          <w:sz w:val="22"/>
          <w:szCs w:val="22"/>
          <w:lang w:val="lt-LT"/>
        </w:rPr>
        <w:t>Gamintojas</w:t>
      </w:r>
    </w:p>
    <w:p w14:paraId="75C0F2BB" w14:textId="77777777" w:rsidR="005B0A98" w:rsidRDefault="00C24B3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062CDA7C" w14:textId="77777777" w:rsidR="005B0A98" w:rsidRDefault="00C24B3A">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01C685EA" w14:textId="77777777" w:rsidR="005B0A98" w:rsidRDefault="00C24B3A">
      <w:pPr>
        <w:widowControl w:val="0"/>
        <w:rPr>
          <w:sz w:val="22"/>
          <w:szCs w:val="22"/>
          <w:lang w:val="lt-LT"/>
        </w:rPr>
      </w:pPr>
      <w:r>
        <w:rPr>
          <w:sz w:val="22"/>
          <w:szCs w:val="22"/>
          <w:lang w:val="lt-LT"/>
        </w:rPr>
        <w:t>8501 Novo mesto</w:t>
      </w:r>
    </w:p>
    <w:p w14:paraId="380C24B2" w14:textId="77777777" w:rsidR="005B0A98" w:rsidRDefault="00C24B3A">
      <w:pPr>
        <w:widowControl w:val="0"/>
        <w:rPr>
          <w:sz w:val="22"/>
          <w:szCs w:val="22"/>
          <w:lang w:val="lt-LT"/>
        </w:rPr>
      </w:pPr>
      <w:r>
        <w:rPr>
          <w:sz w:val="22"/>
          <w:szCs w:val="22"/>
          <w:lang w:val="lt-LT"/>
        </w:rPr>
        <w:t>Slovėnija</w:t>
      </w:r>
    </w:p>
    <w:p w14:paraId="44E88D78" w14:textId="77777777" w:rsidR="005B0A98" w:rsidRDefault="005B0A98">
      <w:pPr>
        <w:widowControl w:val="0"/>
        <w:rPr>
          <w:sz w:val="22"/>
          <w:szCs w:val="22"/>
          <w:lang w:val="lt-LT"/>
        </w:rPr>
      </w:pPr>
    </w:p>
    <w:p w14:paraId="2888060B" w14:textId="77777777" w:rsidR="005B0A98" w:rsidRDefault="00C24B3A">
      <w:pPr>
        <w:widowControl w:val="0"/>
        <w:rPr>
          <w:sz w:val="22"/>
          <w:szCs w:val="22"/>
          <w:lang w:val="lt-LT"/>
        </w:rPr>
      </w:pPr>
      <w:r>
        <w:rPr>
          <w:sz w:val="22"/>
          <w:szCs w:val="22"/>
          <w:lang w:val="lt-LT"/>
        </w:rPr>
        <w:t>arba</w:t>
      </w:r>
    </w:p>
    <w:p w14:paraId="055C987C" w14:textId="77777777" w:rsidR="005B0A98" w:rsidRDefault="005B0A98">
      <w:pPr>
        <w:widowControl w:val="0"/>
        <w:rPr>
          <w:sz w:val="22"/>
          <w:szCs w:val="22"/>
          <w:lang w:val="lt-LT"/>
        </w:rPr>
      </w:pPr>
    </w:p>
    <w:p w14:paraId="4C528145" w14:textId="77777777" w:rsidR="005B0A98" w:rsidRDefault="00C24B3A">
      <w:pPr>
        <w:widowControl w:val="0"/>
        <w:rPr>
          <w:sz w:val="22"/>
          <w:szCs w:val="22"/>
          <w:lang w:val="lt-LT"/>
        </w:rPr>
      </w:pPr>
      <w:r>
        <w:rPr>
          <w:sz w:val="22"/>
          <w:szCs w:val="22"/>
          <w:lang w:val="lt-LT"/>
        </w:rPr>
        <w:t xml:space="preserve">TAD Pharma </w:t>
      </w:r>
      <w:proofErr w:type="spellStart"/>
      <w:r>
        <w:rPr>
          <w:sz w:val="22"/>
          <w:szCs w:val="22"/>
          <w:lang w:val="lt-LT"/>
        </w:rPr>
        <w:t>GmbH</w:t>
      </w:r>
      <w:proofErr w:type="spellEnd"/>
    </w:p>
    <w:p w14:paraId="14362510" w14:textId="77777777" w:rsidR="005B0A98" w:rsidRDefault="00C24B3A">
      <w:pPr>
        <w:widowControl w:val="0"/>
        <w:rPr>
          <w:sz w:val="22"/>
          <w:szCs w:val="22"/>
          <w:lang w:val="lt-LT"/>
        </w:rPr>
      </w:pPr>
      <w:proofErr w:type="spellStart"/>
      <w:r>
        <w:rPr>
          <w:sz w:val="22"/>
          <w:szCs w:val="22"/>
          <w:lang w:val="lt-LT"/>
        </w:rPr>
        <w:t>Heinz-Lohmann</w:t>
      </w:r>
      <w:proofErr w:type="spellEnd"/>
      <w:r>
        <w:rPr>
          <w:sz w:val="22"/>
          <w:szCs w:val="22"/>
          <w:lang w:val="lt-LT"/>
        </w:rPr>
        <w:t xml:space="preserve"> - </w:t>
      </w:r>
      <w:proofErr w:type="spellStart"/>
      <w:r>
        <w:rPr>
          <w:sz w:val="22"/>
          <w:szCs w:val="22"/>
          <w:lang w:val="lt-LT"/>
        </w:rPr>
        <w:t>Stra</w:t>
      </w:r>
      <w:proofErr w:type="spellEnd"/>
      <w:r>
        <w:rPr>
          <w:sz w:val="22"/>
          <w:szCs w:val="22"/>
          <w:lang w:val="lt-LT"/>
        </w:rPr>
        <w:t>βe 5</w:t>
      </w:r>
    </w:p>
    <w:p w14:paraId="7C3886FD" w14:textId="77777777" w:rsidR="005B0A98" w:rsidRDefault="00C24B3A">
      <w:pPr>
        <w:widowControl w:val="0"/>
        <w:rPr>
          <w:sz w:val="22"/>
          <w:szCs w:val="22"/>
          <w:lang w:val="lt-LT"/>
        </w:rPr>
      </w:pPr>
      <w:r>
        <w:rPr>
          <w:sz w:val="22"/>
          <w:szCs w:val="22"/>
          <w:lang w:val="lt-LT"/>
        </w:rPr>
        <w:t xml:space="preserve">27472 </w:t>
      </w:r>
      <w:proofErr w:type="spellStart"/>
      <w:r>
        <w:rPr>
          <w:sz w:val="22"/>
          <w:szCs w:val="22"/>
          <w:lang w:val="lt-LT"/>
        </w:rPr>
        <w:t>Cuxhaven</w:t>
      </w:r>
      <w:proofErr w:type="spellEnd"/>
    </w:p>
    <w:p w14:paraId="1F9F903F" w14:textId="77777777" w:rsidR="005B0A98" w:rsidRDefault="00C24B3A">
      <w:pPr>
        <w:widowControl w:val="0"/>
        <w:rPr>
          <w:sz w:val="22"/>
          <w:szCs w:val="22"/>
          <w:lang w:val="lt-LT"/>
        </w:rPr>
      </w:pPr>
      <w:r>
        <w:rPr>
          <w:sz w:val="22"/>
          <w:szCs w:val="22"/>
          <w:lang w:val="lt-LT"/>
        </w:rPr>
        <w:t>Vokietija</w:t>
      </w:r>
    </w:p>
    <w:p w14:paraId="476D8FF0" w14:textId="77777777" w:rsidR="005B0A98" w:rsidRDefault="005B0A98">
      <w:pPr>
        <w:widowControl w:val="0"/>
        <w:tabs>
          <w:tab w:val="left" w:pos="567"/>
        </w:tabs>
        <w:rPr>
          <w:sz w:val="22"/>
          <w:szCs w:val="22"/>
          <w:highlight w:val="yellow"/>
          <w:lang w:val="lt-LT"/>
        </w:rPr>
      </w:pPr>
    </w:p>
    <w:p w14:paraId="5137B5DD" w14:textId="77777777" w:rsidR="005B0A98" w:rsidRDefault="00C24B3A">
      <w:pPr>
        <w:widowControl w:val="0"/>
        <w:rPr>
          <w:rFonts w:eastAsia="Calibri"/>
          <w:sz w:val="22"/>
          <w:szCs w:val="22"/>
          <w:lang w:val="lt-LT"/>
        </w:rPr>
      </w:pPr>
      <w:r>
        <w:rPr>
          <w:rFonts w:eastAsia="Calibri"/>
          <w:sz w:val="22"/>
          <w:szCs w:val="22"/>
          <w:lang w:val="lt-LT"/>
        </w:rPr>
        <w:t>Jeigu apie šį vaistą norite sužinoti daugiau, kreipkitės į vietinį registruotojo atstovą.</w:t>
      </w:r>
    </w:p>
    <w:p w14:paraId="6148CAA8" w14:textId="77777777" w:rsidR="005B0A98" w:rsidRDefault="005B0A98">
      <w:pPr>
        <w:widowControl w:val="0"/>
        <w:rPr>
          <w:sz w:val="22"/>
          <w:szCs w:val="22"/>
          <w:lang w:val="lt-LT"/>
        </w:rPr>
      </w:pPr>
    </w:p>
    <w:tbl>
      <w:tblPr>
        <w:tblW w:w="4680" w:type="dxa"/>
        <w:tblInd w:w="-34" w:type="dxa"/>
        <w:tblLayout w:type="fixed"/>
        <w:tblLook w:val="04A0" w:firstRow="1" w:lastRow="0" w:firstColumn="1" w:lastColumn="0" w:noHBand="0" w:noVBand="1"/>
      </w:tblPr>
      <w:tblGrid>
        <w:gridCol w:w="4680"/>
      </w:tblGrid>
      <w:tr w:rsidR="005B0A98" w14:paraId="4D7B944B" w14:textId="77777777">
        <w:tc>
          <w:tcPr>
            <w:tcW w:w="4678" w:type="dxa"/>
          </w:tcPr>
          <w:p w14:paraId="40937409" w14:textId="77777777" w:rsidR="005B0A98" w:rsidRDefault="00C24B3A">
            <w:pPr>
              <w:widowControl w:val="0"/>
              <w:tabs>
                <w:tab w:val="left" w:pos="-720"/>
              </w:tabs>
              <w:rPr>
                <w:sz w:val="22"/>
                <w:szCs w:val="22"/>
                <w:lang w:val="lt-LT"/>
              </w:rPr>
            </w:pPr>
            <w:r>
              <w:rPr>
                <w:sz w:val="22"/>
                <w:szCs w:val="22"/>
                <w:lang w:val="lt-LT"/>
              </w:rPr>
              <w:t>UAB KRKA Lietuva</w:t>
            </w:r>
          </w:p>
          <w:p w14:paraId="73D75169" w14:textId="77777777" w:rsidR="005B0A98" w:rsidRDefault="00C24B3A">
            <w:pPr>
              <w:widowControl w:val="0"/>
              <w:tabs>
                <w:tab w:val="left" w:pos="-720"/>
              </w:tabs>
              <w:rPr>
                <w:sz w:val="22"/>
                <w:szCs w:val="22"/>
                <w:lang w:val="lt-LT"/>
              </w:rPr>
            </w:pPr>
            <w:r>
              <w:rPr>
                <w:sz w:val="22"/>
                <w:szCs w:val="22"/>
                <w:lang w:val="lt-LT"/>
              </w:rPr>
              <w:t>Senasis Ukmergės kelias 4,</w:t>
            </w:r>
          </w:p>
          <w:p w14:paraId="265B28AD" w14:textId="77777777" w:rsidR="005B0A98" w:rsidRDefault="00C24B3A">
            <w:pPr>
              <w:widowControl w:val="0"/>
              <w:tabs>
                <w:tab w:val="left" w:pos="-720"/>
              </w:tabs>
              <w:rPr>
                <w:sz w:val="22"/>
                <w:szCs w:val="22"/>
                <w:lang w:val="lt-LT"/>
              </w:rPr>
            </w:pPr>
            <w:proofErr w:type="spellStart"/>
            <w:r>
              <w:rPr>
                <w:sz w:val="22"/>
                <w:szCs w:val="22"/>
                <w:lang w:val="lt-LT"/>
              </w:rPr>
              <w:t>Užubalių</w:t>
            </w:r>
            <w:proofErr w:type="spellEnd"/>
            <w:r>
              <w:rPr>
                <w:sz w:val="22"/>
                <w:szCs w:val="22"/>
                <w:lang w:val="lt-LT"/>
              </w:rPr>
              <w:t xml:space="preserve"> km., Vilniaus r.</w:t>
            </w:r>
          </w:p>
          <w:p w14:paraId="12342E52" w14:textId="77777777" w:rsidR="005B0A98" w:rsidRDefault="00C24B3A">
            <w:pPr>
              <w:widowControl w:val="0"/>
              <w:tabs>
                <w:tab w:val="left" w:pos="-720"/>
              </w:tabs>
              <w:rPr>
                <w:sz w:val="22"/>
                <w:szCs w:val="22"/>
                <w:lang w:val="lt-LT"/>
              </w:rPr>
            </w:pPr>
            <w:r>
              <w:rPr>
                <w:sz w:val="22"/>
                <w:szCs w:val="22"/>
                <w:lang w:val="lt-LT"/>
              </w:rPr>
              <w:t>LT – 14013</w:t>
            </w:r>
          </w:p>
          <w:p w14:paraId="76E1BF7A" w14:textId="77777777" w:rsidR="005B0A98" w:rsidRDefault="00C24B3A">
            <w:pPr>
              <w:widowControl w:val="0"/>
              <w:tabs>
                <w:tab w:val="left" w:pos="-720"/>
              </w:tabs>
              <w:rPr>
                <w:sz w:val="22"/>
                <w:szCs w:val="22"/>
                <w:lang w:val="lt-LT"/>
              </w:rPr>
            </w:pPr>
            <w:r>
              <w:rPr>
                <w:sz w:val="22"/>
                <w:szCs w:val="22"/>
                <w:lang w:val="lt-LT"/>
              </w:rPr>
              <w:t>Tel. +370 5 236 27 40</w:t>
            </w:r>
          </w:p>
        </w:tc>
      </w:tr>
    </w:tbl>
    <w:p w14:paraId="18F4ED85" w14:textId="77777777" w:rsidR="005B0A98" w:rsidRDefault="005B0A98">
      <w:pPr>
        <w:widowControl w:val="0"/>
        <w:tabs>
          <w:tab w:val="left" w:pos="567"/>
        </w:tabs>
        <w:rPr>
          <w:sz w:val="22"/>
          <w:szCs w:val="22"/>
          <w:highlight w:val="yellow"/>
          <w:lang w:val="lt-LT"/>
        </w:rPr>
      </w:pPr>
    </w:p>
    <w:p w14:paraId="0748CCDB" w14:textId="77777777" w:rsidR="005B0A98" w:rsidRDefault="00C24B3A">
      <w:pPr>
        <w:numPr>
          <w:ilvl w:val="12"/>
          <w:numId w:val="0"/>
        </w:numPr>
        <w:tabs>
          <w:tab w:val="left" w:pos="567"/>
        </w:tabs>
        <w:spacing w:line="260" w:lineRule="exact"/>
        <w:ind w:right="-2"/>
        <w:rPr>
          <w:snapToGrid w:val="0"/>
          <w:sz w:val="22"/>
          <w:szCs w:val="22"/>
          <w:lang w:val="lt-LT" w:eastAsia="en-US"/>
        </w:rPr>
      </w:pPr>
      <w:r>
        <w:rPr>
          <w:b/>
          <w:snapToGrid w:val="0"/>
          <w:sz w:val="22"/>
          <w:szCs w:val="22"/>
          <w:lang w:val="lt-LT" w:eastAsia="en-US"/>
        </w:rPr>
        <w:t>Šis vaistas EEE valstybėse narėse registruotas tokiais pavadinimais</w:t>
      </w:r>
      <w:r>
        <w:rPr>
          <w:snapToGrid w:val="0"/>
          <w:sz w:val="22"/>
          <w:szCs w:val="22"/>
          <w:lang w:val="lt-LT"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5762"/>
      </w:tblGrid>
      <w:tr w:rsidR="005B0A98" w14:paraId="60AFFA6E" w14:textId="77777777">
        <w:tc>
          <w:tcPr>
            <w:tcW w:w="3369" w:type="dxa"/>
            <w:shd w:val="clear" w:color="auto" w:fill="auto"/>
          </w:tcPr>
          <w:p w14:paraId="0EE79041" w14:textId="77777777" w:rsidR="005B0A98" w:rsidRDefault="00C24B3A">
            <w:pPr>
              <w:widowControl w:val="0"/>
              <w:rPr>
                <w:rFonts w:eastAsia="Calibri"/>
                <w:sz w:val="22"/>
                <w:szCs w:val="22"/>
                <w:lang w:val="lt-LT"/>
              </w:rPr>
            </w:pPr>
            <w:r>
              <w:rPr>
                <w:rFonts w:eastAsia="Calibri"/>
                <w:sz w:val="22"/>
                <w:szCs w:val="22"/>
                <w:lang w:val="lt-LT"/>
              </w:rPr>
              <w:t>Valstybės narės pavadinimas</w:t>
            </w:r>
          </w:p>
        </w:tc>
        <w:tc>
          <w:tcPr>
            <w:tcW w:w="5918" w:type="dxa"/>
            <w:shd w:val="clear" w:color="auto" w:fill="auto"/>
          </w:tcPr>
          <w:p w14:paraId="6495C4E9" w14:textId="77777777" w:rsidR="005B0A98" w:rsidRDefault="00C24B3A">
            <w:pPr>
              <w:widowControl w:val="0"/>
              <w:rPr>
                <w:rFonts w:eastAsia="Calibri"/>
                <w:sz w:val="22"/>
                <w:szCs w:val="22"/>
                <w:lang w:val="lt-LT"/>
              </w:rPr>
            </w:pPr>
            <w:r>
              <w:rPr>
                <w:rFonts w:eastAsia="Calibri"/>
                <w:sz w:val="22"/>
                <w:szCs w:val="22"/>
                <w:lang w:val="lt-LT"/>
              </w:rPr>
              <w:t>Vaisto pavadinimas</w:t>
            </w:r>
          </w:p>
        </w:tc>
      </w:tr>
      <w:tr w:rsidR="005B0A98" w14:paraId="27B21B4C" w14:textId="77777777">
        <w:tc>
          <w:tcPr>
            <w:tcW w:w="3369" w:type="dxa"/>
            <w:shd w:val="clear" w:color="auto" w:fill="auto"/>
          </w:tcPr>
          <w:p w14:paraId="5A273B5B" w14:textId="354AB832" w:rsidR="005B0A98" w:rsidRDefault="00C24B3A">
            <w:pPr>
              <w:widowControl w:val="0"/>
              <w:rPr>
                <w:rFonts w:eastAsia="Calibri"/>
                <w:sz w:val="22"/>
                <w:szCs w:val="22"/>
                <w:lang w:val="lt-LT"/>
              </w:rPr>
            </w:pPr>
            <w:r>
              <w:rPr>
                <w:rFonts w:eastAsia="Calibri"/>
                <w:sz w:val="22"/>
                <w:szCs w:val="22"/>
                <w:lang w:val="lt-LT"/>
              </w:rPr>
              <w:t>Danija, Ispanija, Vengrija, Islandija, Norvegija, Švedija</w:t>
            </w:r>
          </w:p>
        </w:tc>
        <w:tc>
          <w:tcPr>
            <w:tcW w:w="5918" w:type="dxa"/>
            <w:shd w:val="clear" w:color="auto" w:fill="auto"/>
          </w:tcPr>
          <w:p w14:paraId="2E1CF364" w14:textId="77777777" w:rsidR="005B0A98" w:rsidRDefault="00C24B3A">
            <w:pPr>
              <w:widowControl w:val="0"/>
              <w:rPr>
                <w:rFonts w:eastAsia="Calibri"/>
                <w:sz w:val="22"/>
                <w:szCs w:val="22"/>
                <w:lang w:val="lt-LT"/>
              </w:rPr>
            </w:pPr>
            <w:proofErr w:type="spellStart"/>
            <w:r>
              <w:rPr>
                <w:rFonts w:eastAsia="Calibri"/>
                <w:sz w:val="22"/>
                <w:szCs w:val="22"/>
                <w:lang w:val="lt-LT"/>
              </w:rPr>
              <w:t>Eplerenon</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5B0A98" w14:paraId="7F6E905E" w14:textId="77777777">
        <w:tc>
          <w:tcPr>
            <w:tcW w:w="3369" w:type="dxa"/>
            <w:shd w:val="clear" w:color="auto" w:fill="auto"/>
          </w:tcPr>
          <w:p w14:paraId="76CDEF86" w14:textId="77777777" w:rsidR="005B0A98" w:rsidRDefault="00C24B3A">
            <w:pPr>
              <w:widowControl w:val="0"/>
              <w:rPr>
                <w:rFonts w:eastAsia="Calibri"/>
                <w:sz w:val="22"/>
                <w:szCs w:val="22"/>
                <w:lang w:val="lt-LT"/>
              </w:rPr>
            </w:pPr>
            <w:r>
              <w:rPr>
                <w:rFonts w:eastAsia="Calibri"/>
                <w:sz w:val="22"/>
                <w:szCs w:val="22"/>
                <w:lang w:val="lt-LT"/>
              </w:rPr>
              <w:t>Austrija</w:t>
            </w:r>
          </w:p>
        </w:tc>
        <w:tc>
          <w:tcPr>
            <w:tcW w:w="5918" w:type="dxa"/>
            <w:shd w:val="clear" w:color="auto" w:fill="auto"/>
          </w:tcPr>
          <w:p w14:paraId="556ADB5E" w14:textId="77777777" w:rsidR="005B0A98" w:rsidRDefault="00C24B3A">
            <w:pPr>
              <w:widowControl w:val="0"/>
              <w:rPr>
                <w:rFonts w:eastAsia="Calibri"/>
                <w:sz w:val="22"/>
                <w:szCs w:val="22"/>
                <w:lang w:val="lt-LT"/>
              </w:rPr>
            </w:pPr>
            <w:proofErr w:type="spellStart"/>
            <w:r>
              <w:rPr>
                <w:rFonts w:eastAsia="Calibri"/>
                <w:sz w:val="22"/>
                <w:szCs w:val="22"/>
                <w:lang w:val="lt-LT"/>
              </w:rPr>
              <w:t>Eplerenon</w:t>
            </w:r>
            <w:proofErr w:type="spellEnd"/>
            <w:r>
              <w:rPr>
                <w:rFonts w:eastAsia="Calibri"/>
                <w:sz w:val="22"/>
                <w:szCs w:val="22"/>
                <w:lang w:val="lt-LT"/>
              </w:rPr>
              <w:t xml:space="preserve"> HCS</w:t>
            </w:r>
          </w:p>
        </w:tc>
      </w:tr>
      <w:tr w:rsidR="005B0A98" w14:paraId="2A40CD54" w14:textId="77777777">
        <w:tc>
          <w:tcPr>
            <w:tcW w:w="3369" w:type="dxa"/>
            <w:shd w:val="clear" w:color="auto" w:fill="auto"/>
          </w:tcPr>
          <w:p w14:paraId="4FA56394" w14:textId="77777777" w:rsidR="005B0A98" w:rsidRDefault="00C24B3A">
            <w:pPr>
              <w:widowControl w:val="0"/>
              <w:rPr>
                <w:rFonts w:eastAsia="Calibri"/>
                <w:sz w:val="22"/>
                <w:szCs w:val="22"/>
                <w:lang w:val="lt-LT"/>
              </w:rPr>
            </w:pPr>
            <w:r>
              <w:rPr>
                <w:rFonts w:eastAsia="Calibri"/>
                <w:sz w:val="22"/>
                <w:szCs w:val="22"/>
                <w:lang w:val="lt-LT"/>
              </w:rPr>
              <w:t>Bulgarija</w:t>
            </w:r>
          </w:p>
        </w:tc>
        <w:tc>
          <w:tcPr>
            <w:tcW w:w="5918" w:type="dxa"/>
            <w:shd w:val="clear" w:color="auto" w:fill="auto"/>
          </w:tcPr>
          <w:p w14:paraId="16EA014E" w14:textId="77777777" w:rsidR="005B0A98" w:rsidRDefault="00C24B3A">
            <w:pPr>
              <w:widowControl w:val="0"/>
              <w:rPr>
                <w:rFonts w:eastAsia="Calibri"/>
                <w:sz w:val="22"/>
                <w:szCs w:val="22"/>
                <w:lang w:val="lt-LT"/>
              </w:rPr>
            </w:pPr>
            <w:proofErr w:type="spellStart"/>
            <w:r>
              <w:rPr>
                <w:rFonts w:eastAsia="Calibri"/>
                <w:sz w:val="22"/>
                <w:szCs w:val="22"/>
                <w:lang w:val="lt-LT"/>
              </w:rPr>
              <w:t>Аплериа</w:t>
            </w:r>
            <w:proofErr w:type="spellEnd"/>
          </w:p>
        </w:tc>
      </w:tr>
      <w:tr w:rsidR="005B0A98" w14:paraId="124BD187" w14:textId="77777777">
        <w:tc>
          <w:tcPr>
            <w:tcW w:w="3369" w:type="dxa"/>
            <w:shd w:val="clear" w:color="auto" w:fill="auto"/>
          </w:tcPr>
          <w:p w14:paraId="1311C7A4" w14:textId="77777777" w:rsidR="005B0A98" w:rsidRDefault="00C24B3A">
            <w:pPr>
              <w:widowControl w:val="0"/>
              <w:rPr>
                <w:rFonts w:eastAsia="Calibri"/>
                <w:sz w:val="22"/>
                <w:szCs w:val="22"/>
                <w:lang w:val="lt-LT"/>
              </w:rPr>
            </w:pPr>
            <w:r>
              <w:rPr>
                <w:rFonts w:eastAsia="Calibri"/>
                <w:sz w:val="22"/>
                <w:szCs w:val="22"/>
                <w:lang w:val="lt-LT"/>
              </w:rPr>
              <w:t>Kipras, Čekija, Estija, Graikija, Kroatija, Lietuva, Rumunija, Slovakija</w:t>
            </w:r>
          </w:p>
        </w:tc>
        <w:tc>
          <w:tcPr>
            <w:tcW w:w="5918" w:type="dxa"/>
            <w:shd w:val="clear" w:color="auto" w:fill="auto"/>
          </w:tcPr>
          <w:p w14:paraId="2C2493EE" w14:textId="77777777" w:rsidR="005B0A98" w:rsidRDefault="00C24B3A">
            <w:pPr>
              <w:widowControl w:val="0"/>
              <w:rPr>
                <w:rFonts w:eastAsia="Calibri"/>
                <w:sz w:val="22"/>
                <w:szCs w:val="22"/>
                <w:lang w:val="lt-LT"/>
              </w:rPr>
            </w:pPr>
            <w:proofErr w:type="spellStart"/>
            <w:r>
              <w:rPr>
                <w:rFonts w:eastAsia="Calibri"/>
                <w:sz w:val="22"/>
                <w:szCs w:val="22"/>
                <w:lang w:val="lt-LT"/>
              </w:rPr>
              <w:t>Apleria</w:t>
            </w:r>
            <w:proofErr w:type="spellEnd"/>
          </w:p>
        </w:tc>
      </w:tr>
      <w:tr w:rsidR="005B0A98" w14:paraId="1F68365B" w14:textId="77777777">
        <w:tc>
          <w:tcPr>
            <w:tcW w:w="3369" w:type="dxa"/>
            <w:shd w:val="clear" w:color="auto" w:fill="auto"/>
          </w:tcPr>
          <w:p w14:paraId="01B1E723" w14:textId="77777777" w:rsidR="005B0A98" w:rsidRDefault="00C24B3A">
            <w:pPr>
              <w:widowControl w:val="0"/>
              <w:rPr>
                <w:rFonts w:eastAsia="Calibri"/>
                <w:sz w:val="22"/>
                <w:szCs w:val="22"/>
                <w:lang w:val="lt-LT"/>
              </w:rPr>
            </w:pPr>
            <w:r>
              <w:rPr>
                <w:rFonts w:eastAsia="Calibri"/>
                <w:sz w:val="22"/>
                <w:szCs w:val="22"/>
                <w:lang w:val="lt-LT"/>
              </w:rPr>
              <w:t>Prancūzija, Airija, Italija, Nyderlandai</w:t>
            </w:r>
          </w:p>
        </w:tc>
        <w:tc>
          <w:tcPr>
            <w:tcW w:w="5918" w:type="dxa"/>
            <w:shd w:val="clear" w:color="auto" w:fill="auto"/>
          </w:tcPr>
          <w:p w14:paraId="20FCDAF2" w14:textId="77777777" w:rsidR="005B0A98" w:rsidRDefault="00C24B3A">
            <w:pPr>
              <w:widowControl w:val="0"/>
              <w:rPr>
                <w:rFonts w:eastAsia="Calibri"/>
                <w:sz w:val="22"/>
                <w:szCs w:val="22"/>
                <w:lang w:val="lt-LT"/>
              </w:rPr>
            </w:pPr>
            <w:proofErr w:type="spellStart"/>
            <w:r>
              <w:rPr>
                <w:rFonts w:eastAsia="Calibri"/>
                <w:sz w:val="22"/>
                <w:szCs w:val="22"/>
                <w:lang w:val="lt-LT"/>
              </w:rPr>
              <w:t>Eplerenone</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5B0A98" w14:paraId="19FB5A25" w14:textId="77777777">
        <w:tc>
          <w:tcPr>
            <w:tcW w:w="3369" w:type="dxa"/>
            <w:shd w:val="clear" w:color="auto" w:fill="auto"/>
          </w:tcPr>
          <w:p w14:paraId="7BFA13A0" w14:textId="77777777" w:rsidR="005B0A98" w:rsidRDefault="00C24B3A">
            <w:pPr>
              <w:widowControl w:val="0"/>
              <w:rPr>
                <w:rFonts w:eastAsia="Calibri"/>
                <w:sz w:val="22"/>
                <w:szCs w:val="22"/>
                <w:lang w:val="lt-LT"/>
              </w:rPr>
            </w:pPr>
            <w:r>
              <w:rPr>
                <w:rFonts w:eastAsia="Calibri"/>
                <w:sz w:val="22"/>
                <w:szCs w:val="22"/>
                <w:lang w:val="lt-LT"/>
              </w:rPr>
              <w:t>Latvija, Lenkija, Slovėnija</w:t>
            </w:r>
          </w:p>
        </w:tc>
        <w:tc>
          <w:tcPr>
            <w:tcW w:w="5918" w:type="dxa"/>
            <w:shd w:val="clear" w:color="auto" w:fill="auto"/>
          </w:tcPr>
          <w:p w14:paraId="43CFE7C5" w14:textId="77777777" w:rsidR="005B0A98" w:rsidRDefault="00C24B3A">
            <w:pPr>
              <w:widowControl w:val="0"/>
              <w:rPr>
                <w:rFonts w:eastAsia="Calibri"/>
                <w:sz w:val="22"/>
                <w:szCs w:val="22"/>
                <w:lang w:val="lt-LT"/>
              </w:rPr>
            </w:pPr>
            <w:proofErr w:type="spellStart"/>
            <w:r>
              <w:rPr>
                <w:rFonts w:eastAsia="Calibri"/>
                <w:sz w:val="22"/>
                <w:szCs w:val="22"/>
                <w:lang w:val="lt-LT"/>
              </w:rPr>
              <w:t>Enplerasa</w:t>
            </w:r>
            <w:proofErr w:type="spellEnd"/>
          </w:p>
        </w:tc>
      </w:tr>
      <w:tr w:rsidR="005B0A98" w14:paraId="1288BA37" w14:textId="77777777">
        <w:tc>
          <w:tcPr>
            <w:tcW w:w="3369" w:type="dxa"/>
            <w:shd w:val="clear" w:color="auto" w:fill="auto"/>
          </w:tcPr>
          <w:p w14:paraId="5ABDEE4B" w14:textId="77777777" w:rsidR="005B0A98" w:rsidRDefault="00C24B3A">
            <w:pPr>
              <w:widowControl w:val="0"/>
              <w:rPr>
                <w:rFonts w:eastAsia="Calibri"/>
                <w:sz w:val="22"/>
                <w:szCs w:val="22"/>
                <w:lang w:val="lt-LT"/>
              </w:rPr>
            </w:pPr>
            <w:r>
              <w:rPr>
                <w:rFonts w:eastAsia="Calibri"/>
                <w:sz w:val="22"/>
                <w:szCs w:val="22"/>
                <w:lang w:val="lt-LT"/>
              </w:rPr>
              <w:t>Jungtinė Karalystė</w:t>
            </w:r>
          </w:p>
        </w:tc>
        <w:tc>
          <w:tcPr>
            <w:tcW w:w="5918" w:type="dxa"/>
            <w:shd w:val="clear" w:color="auto" w:fill="auto"/>
          </w:tcPr>
          <w:p w14:paraId="436B9D92" w14:textId="77777777" w:rsidR="005B0A98" w:rsidRDefault="00C24B3A">
            <w:pPr>
              <w:widowControl w:val="0"/>
              <w:rPr>
                <w:rFonts w:eastAsia="Calibri"/>
                <w:sz w:val="22"/>
                <w:szCs w:val="22"/>
                <w:lang w:val="lt-LT"/>
              </w:rPr>
            </w:pPr>
            <w:proofErr w:type="spellStart"/>
            <w:r>
              <w:rPr>
                <w:rFonts w:eastAsia="Calibri"/>
                <w:sz w:val="22"/>
                <w:szCs w:val="22"/>
                <w:lang w:val="lt-LT"/>
              </w:rPr>
              <w:t>Eplerenone</w:t>
            </w:r>
            <w:proofErr w:type="spellEnd"/>
          </w:p>
        </w:tc>
      </w:tr>
    </w:tbl>
    <w:p w14:paraId="225C9118" w14:textId="77777777" w:rsidR="005B0A98" w:rsidRDefault="005B0A98">
      <w:pPr>
        <w:widowControl w:val="0"/>
        <w:rPr>
          <w:rFonts w:eastAsia="Calibri"/>
          <w:b/>
          <w:sz w:val="22"/>
          <w:szCs w:val="22"/>
          <w:lang w:val="lt-LT"/>
        </w:rPr>
      </w:pPr>
    </w:p>
    <w:p w14:paraId="543719A3" w14:textId="7FF9F1F7" w:rsidR="005B0A98" w:rsidRDefault="00C24B3A">
      <w:pPr>
        <w:widowControl w:val="0"/>
        <w:rPr>
          <w:rFonts w:eastAsia="Calibri"/>
          <w:b/>
          <w:sz w:val="22"/>
          <w:szCs w:val="22"/>
          <w:lang w:val="lt-LT"/>
        </w:rPr>
      </w:pPr>
      <w:r>
        <w:rPr>
          <w:rFonts w:eastAsia="Calibri"/>
          <w:b/>
          <w:sz w:val="22"/>
          <w:szCs w:val="22"/>
          <w:lang w:val="lt-LT"/>
        </w:rPr>
        <w:lastRenderedPageBreak/>
        <w:t>Šis pakuotės lapelis paskutinį kartą peržiūrėtas</w:t>
      </w:r>
      <w:r w:rsidR="00B95113">
        <w:rPr>
          <w:rFonts w:eastAsia="Calibri"/>
          <w:b/>
          <w:sz w:val="22"/>
          <w:szCs w:val="22"/>
          <w:lang w:val="lt-LT"/>
        </w:rPr>
        <w:t xml:space="preserve"> 2024-10-22</w:t>
      </w:r>
      <w:r>
        <w:rPr>
          <w:rFonts w:eastAsia="Calibri"/>
          <w:b/>
          <w:sz w:val="22"/>
          <w:szCs w:val="22"/>
          <w:lang w:val="lt-LT"/>
        </w:rPr>
        <w:t>.</w:t>
      </w:r>
    </w:p>
    <w:p w14:paraId="3BDBDCD8" w14:textId="77777777" w:rsidR="00B95113" w:rsidRDefault="00B95113">
      <w:pPr>
        <w:widowControl w:val="0"/>
        <w:rPr>
          <w:sz w:val="22"/>
          <w:szCs w:val="22"/>
          <w:lang w:val="lt-LT"/>
        </w:rPr>
      </w:pPr>
    </w:p>
    <w:p w14:paraId="60DF6CD6" w14:textId="77777777" w:rsidR="005B0A98" w:rsidRDefault="005B0A98">
      <w:pPr>
        <w:widowControl w:val="0"/>
        <w:rPr>
          <w:sz w:val="22"/>
          <w:szCs w:val="22"/>
          <w:lang w:val="lt-LT"/>
        </w:rPr>
      </w:pPr>
    </w:p>
    <w:p w14:paraId="765F39C9" w14:textId="2C56B79F" w:rsidR="005B0A98" w:rsidRDefault="00C24B3A">
      <w:pPr>
        <w:widowControl w:val="0"/>
        <w:rPr>
          <w:rFonts w:eastAsia="Calibri"/>
          <w:color w:val="0000FF"/>
          <w:sz w:val="22"/>
          <w:szCs w:val="22"/>
          <w:u w:val="single"/>
          <w:lang w:val="lt-LT"/>
        </w:rPr>
      </w:pPr>
      <w:r>
        <w:rPr>
          <w:rFonts w:eastAsia="Calibri"/>
          <w:sz w:val="22"/>
          <w:szCs w:val="22"/>
          <w:lang w:val="lt-LT"/>
        </w:rPr>
        <w:t xml:space="preserve">Išsami informacija apie šį vaistą pateikiama Valstybinės vaistų kontrolės tarnybos prie Lietuvos Respublikos sveikatos apsaugos ministerijos tinklalapyje </w:t>
      </w:r>
      <w:bookmarkStart w:id="13" w:name="_Hlk173407610"/>
      <w:r w:rsidR="00314631" w:rsidRPr="00314631">
        <w:rPr>
          <w:color w:val="0000EE"/>
          <w:sz w:val="22"/>
          <w:szCs w:val="22"/>
          <w:u w:val="single"/>
          <w:lang w:val="lt-LT" w:eastAsia="lt-LT"/>
        </w:rPr>
        <w:t>https://vvkt.lrv.lt/lt/</w:t>
      </w:r>
      <w:bookmarkEnd w:id="13"/>
    </w:p>
    <w:p w14:paraId="3E38D160" w14:textId="77777777" w:rsidR="005B0A98" w:rsidRDefault="005B0A98"/>
    <w:sectPr w:rsidR="005B0A9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3E52C" w14:textId="77777777" w:rsidR="005A4814" w:rsidRDefault="005A4814">
      <w:r>
        <w:separator/>
      </w:r>
    </w:p>
  </w:endnote>
  <w:endnote w:type="continuationSeparator" w:id="0">
    <w:p w14:paraId="262CAFF2" w14:textId="77777777" w:rsidR="005A4814" w:rsidRDefault="005A4814">
      <w:r>
        <w:continuationSeparator/>
      </w:r>
    </w:p>
  </w:endnote>
  <w:endnote w:type="continuationNotice" w:id="1">
    <w:p w14:paraId="776133B1" w14:textId="77777777" w:rsidR="005A4814" w:rsidRDefault="005A4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2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B450" w14:textId="77777777" w:rsidR="005B0A98" w:rsidRDefault="00C24B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712C83" w14:textId="77777777" w:rsidR="005B0A98" w:rsidRDefault="005B0A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EC64" w14:textId="77777777" w:rsidR="005B0A98" w:rsidRDefault="005B0A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419E8" w14:textId="77777777" w:rsidR="005B0A98" w:rsidRDefault="005B0A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799AF" w14:textId="77777777" w:rsidR="005A4814" w:rsidRDefault="005A4814">
      <w:r>
        <w:separator/>
      </w:r>
    </w:p>
  </w:footnote>
  <w:footnote w:type="continuationSeparator" w:id="0">
    <w:p w14:paraId="62769F44" w14:textId="77777777" w:rsidR="005A4814" w:rsidRDefault="005A4814">
      <w:r>
        <w:continuationSeparator/>
      </w:r>
    </w:p>
  </w:footnote>
  <w:footnote w:type="continuationNotice" w:id="1">
    <w:p w14:paraId="6D53E01B" w14:textId="77777777" w:rsidR="005A4814" w:rsidRDefault="005A4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06FB" w14:textId="77777777" w:rsidR="005B0A98" w:rsidRDefault="005B0A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971D9" w14:textId="77777777" w:rsidR="005B0A98" w:rsidRDefault="005B0A98">
    <w:pPr>
      <w:pStyle w:val="Antrats"/>
    </w:pPr>
    <w:bookmarkStart w:id="14" w:name="TableTag1"/>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68317" w14:textId="77777777" w:rsidR="005B0A98" w:rsidRDefault="005B0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D703C"/>
    <w:multiLevelType w:val="hybridMultilevel"/>
    <w:tmpl w:val="FCE6A1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425B"/>
    <w:multiLevelType w:val="hybridMultilevel"/>
    <w:tmpl w:val="CA4658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8217A"/>
    <w:multiLevelType w:val="hybridMultilevel"/>
    <w:tmpl w:val="F38285A8"/>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E8406B"/>
    <w:multiLevelType w:val="hybridMultilevel"/>
    <w:tmpl w:val="0D608E6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242DDE"/>
    <w:multiLevelType w:val="hybridMultilevel"/>
    <w:tmpl w:val="B28E9E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663D2"/>
    <w:multiLevelType w:val="hybridMultilevel"/>
    <w:tmpl w:val="6B4A834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B6A53"/>
    <w:multiLevelType w:val="hybridMultilevel"/>
    <w:tmpl w:val="9B907C86"/>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B47348"/>
    <w:multiLevelType w:val="hybridMultilevel"/>
    <w:tmpl w:val="C39E3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17E7B"/>
    <w:multiLevelType w:val="hybridMultilevel"/>
    <w:tmpl w:val="EC700996"/>
    <w:lvl w:ilvl="0" w:tplc="BF06C694">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D1B1BD0"/>
    <w:multiLevelType w:val="hybridMultilevel"/>
    <w:tmpl w:val="3E5E08B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F02CEA"/>
    <w:multiLevelType w:val="hybridMultilevel"/>
    <w:tmpl w:val="DE026F56"/>
    <w:lvl w:ilvl="0" w:tplc="A6C8C4E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21AB2"/>
    <w:multiLevelType w:val="hybridMultilevel"/>
    <w:tmpl w:val="A5400D6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57B6D"/>
    <w:multiLevelType w:val="hybridMultilevel"/>
    <w:tmpl w:val="89B8D11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0B48FA"/>
    <w:multiLevelType w:val="hybridMultilevel"/>
    <w:tmpl w:val="E274FAC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C1BC1"/>
    <w:multiLevelType w:val="hybridMultilevel"/>
    <w:tmpl w:val="D68654D8"/>
    <w:lvl w:ilvl="0" w:tplc="BF06C694">
      <w:start w:val="1"/>
      <w:numFmt w:val="bullet"/>
      <w:lvlText w:val="-"/>
      <w:lvlJc w:val="left"/>
      <w:pPr>
        <w:ind w:left="790" w:hanging="360"/>
      </w:pPr>
      <w:rPr>
        <w:rFonts w:ascii="Times New Roman" w:hAnsi="Times New Roman" w:cs="Times New Roman" w:hint="default"/>
        <w:b w:val="0"/>
        <w:i w:val="0"/>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3F810C2B"/>
    <w:multiLevelType w:val="hybridMultilevel"/>
    <w:tmpl w:val="E5CC7EA4"/>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85B9C"/>
    <w:multiLevelType w:val="hybridMultilevel"/>
    <w:tmpl w:val="5CC2D508"/>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B0AB0"/>
    <w:multiLevelType w:val="hybridMultilevel"/>
    <w:tmpl w:val="48D0D1D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Batang"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Batang"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Batang"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705E7A"/>
    <w:multiLevelType w:val="hybridMultilevel"/>
    <w:tmpl w:val="6B68E570"/>
    <w:lvl w:ilvl="0" w:tplc="064CE8B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3C74EBC"/>
    <w:multiLevelType w:val="hybridMultilevel"/>
    <w:tmpl w:val="6F7A1D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5FD36DAD"/>
    <w:multiLevelType w:val="hybridMultilevel"/>
    <w:tmpl w:val="B51C69C0"/>
    <w:lvl w:ilvl="0" w:tplc="04F80370">
      <w:start w:val="1"/>
      <w:numFmt w:val="bullet"/>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9A76DC"/>
    <w:multiLevelType w:val="hybridMultilevel"/>
    <w:tmpl w:val="1116BF42"/>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C042B9F"/>
    <w:multiLevelType w:val="hybridMultilevel"/>
    <w:tmpl w:val="4C467EE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7224A3"/>
    <w:multiLevelType w:val="hybridMultilevel"/>
    <w:tmpl w:val="7304EBA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021F5"/>
    <w:multiLevelType w:val="hybridMultilevel"/>
    <w:tmpl w:val="E636563E"/>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71077389"/>
    <w:multiLevelType w:val="hybridMultilevel"/>
    <w:tmpl w:val="50146050"/>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1F878AC"/>
    <w:multiLevelType w:val="hybridMultilevel"/>
    <w:tmpl w:val="61848C1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Batang"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Batang"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Batang"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972053"/>
    <w:multiLevelType w:val="hybridMultilevel"/>
    <w:tmpl w:val="B21ECB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82508"/>
    <w:multiLevelType w:val="hybridMultilevel"/>
    <w:tmpl w:val="C004D0BC"/>
    <w:lvl w:ilvl="0" w:tplc="92D2189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872E2D"/>
    <w:multiLevelType w:val="hybridMultilevel"/>
    <w:tmpl w:val="567EBA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527520">
    <w:abstractNumId w:val="22"/>
  </w:num>
  <w:num w:numId="2" w16cid:durableId="1803379890">
    <w:abstractNumId w:val="8"/>
  </w:num>
  <w:num w:numId="3" w16cid:durableId="1865248536">
    <w:abstractNumId w:val="4"/>
  </w:num>
  <w:num w:numId="4" w16cid:durableId="1654407728">
    <w:abstractNumId w:val="0"/>
    <w:lvlOverride w:ilvl="0">
      <w:lvl w:ilvl="0">
        <w:start w:val="1"/>
        <w:numFmt w:val="bullet"/>
        <w:lvlText w:val="-"/>
        <w:legacy w:legacy="1" w:legacySpace="0" w:legacyIndent="360"/>
        <w:lvlJc w:val="left"/>
        <w:pPr>
          <w:ind w:left="360" w:hanging="360"/>
        </w:pPr>
      </w:lvl>
    </w:lvlOverride>
  </w:num>
  <w:num w:numId="5" w16cid:durableId="1034965474">
    <w:abstractNumId w:val="31"/>
  </w:num>
  <w:num w:numId="6" w16cid:durableId="309290714">
    <w:abstractNumId w:val="35"/>
  </w:num>
  <w:num w:numId="7" w16cid:durableId="226385841">
    <w:abstractNumId w:val="16"/>
  </w:num>
  <w:num w:numId="8" w16cid:durableId="985233587">
    <w:abstractNumId w:val="28"/>
  </w:num>
  <w:num w:numId="9" w16cid:durableId="202325518">
    <w:abstractNumId w:val="13"/>
  </w:num>
  <w:num w:numId="10" w16cid:durableId="1300188163">
    <w:abstractNumId w:val="17"/>
  </w:num>
  <w:num w:numId="11" w16cid:durableId="1426224061">
    <w:abstractNumId w:val="14"/>
  </w:num>
  <w:num w:numId="12" w16cid:durableId="176580892">
    <w:abstractNumId w:val="33"/>
  </w:num>
  <w:num w:numId="13" w16cid:durableId="1827356324">
    <w:abstractNumId w:val="9"/>
  </w:num>
  <w:num w:numId="14" w16cid:durableId="346254426">
    <w:abstractNumId w:val="34"/>
  </w:num>
  <w:num w:numId="15" w16cid:durableId="1501693652">
    <w:abstractNumId w:val="32"/>
  </w:num>
  <w:num w:numId="16" w16cid:durableId="118649930">
    <w:abstractNumId w:val="44"/>
  </w:num>
  <w:num w:numId="17" w16cid:durableId="887758976">
    <w:abstractNumId w:val="40"/>
  </w:num>
  <w:num w:numId="18" w16cid:durableId="1687486512">
    <w:abstractNumId w:val="0"/>
    <w:lvlOverride w:ilvl="0">
      <w:lvl w:ilvl="0">
        <w:start w:val="1"/>
        <w:numFmt w:val="bullet"/>
        <w:lvlText w:val="-"/>
        <w:legacy w:legacy="1" w:legacySpace="0" w:legacyIndent="360"/>
        <w:lvlJc w:val="left"/>
        <w:pPr>
          <w:ind w:left="360" w:hanging="360"/>
        </w:pPr>
      </w:lvl>
    </w:lvlOverride>
  </w:num>
  <w:num w:numId="19" w16cid:durableId="1428044459">
    <w:abstractNumId w:val="37"/>
  </w:num>
  <w:num w:numId="20" w16cid:durableId="1466504637">
    <w:abstractNumId w:val="38"/>
  </w:num>
  <w:num w:numId="21" w16cid:durableId="1431049581">
    <w:abstractNumId w:val="19"/>
  </w:num>
  <w:num w:numId="22" w16cid:durableId="508329627">
    <w:abstractNumId w:val="3"/>
  </w:num>
  <w:num w:numId="23" w16cid:durableId="286862085">
    <w:abstractNumId w:val="43"/>
  </w:num>
  <w:num w:numId="24" w16cid:durableId="1247305661">
    <w:abstractNumId w:val="36"/>
  </w:num>
  <w:num w:numId="25" w16cid:durableId="312297961">
    <w:abstractNumId w:val="26"/>
  </w:num>
  <w:num w:numId="26" w16cid:durableId="685399017">
    <w:abstractNumId w:val="7"/>
  </w:num>
  <w:num w:numId="27" w16cid:durableId="929463636">
    <w:abstractNumId w:val="2"/>
  </w:num>
  <w:num w:numId="28" w16cid:durableId="2068070918">
    <w:abstractNumId w:val="11"/>
  </w:num>
  <w:num w:numId="29" w16cid:durableId="269319842">
    <w:abstractNumId w:val="46"/>
  </w:num>
  <w:num w:numId="30" w16cid:durableId="1105661769">
    <w:abstractNumId w:val="0"/>
  </w:num>
  <w:num w:numId="31" w16cid:durableId="1670789835">
    <w:abstractNumId w:val="30"/>
  </w:num>
  <w:num w:numId="32" w16cid:durableId="1266771417">
    <w:abstractNumId w:val="39"/>
  </w:num>
  <w:num w:numId="33" w16cid:durableId="1448961447">
    <w:abstractNumId w:val="25"/>
  </w:num>
  <w:num w:numId="34" w16cid:durableId="556479990">
    <w:abstractNumId w:val="6"/>
  </w:num>
  <w:num w:numId="35" w16cid:durableId="1062025187">
    <w:abstractNumId w:val="42"/>
  </w:num>
  <w:num w:numId="36" w16cid:durableId="379987353">
    <w:abstractNumId w:val="10"/>
  </w:num>
  <w:num w:numId="37" w16cid:durableId="1065371277">
    <w:abstractNumId w:val="20"/>
  </w:num>
  <w:num w:numId="38" w16cid:durableId="1013914529">
    <w:abstractNumId w:val="24"/>
  </w:num>
  <w:num w:numId="39" w16cid:durableId="679426102">
    <w:abstractNumId w:val="41"/>
  </w:num>
  <w:num w:numId="40" w16cid:durableId="206571609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461867">
    <w:abstractNumId w:val="18"/>
  </w:num>
  <w:num w:numId="42" w16cid:durableId="1962150731">
    <w:abstractNumId w:val="1"/>
  </w:num>
  <w:num w:numId="43" w16cid:durableId="464542033">
    <w:abstractNumId w:val="45"/>
  </w:num>
  <w:num w:numId="44" w16cid:durableId="6249734">
    <w:abstractNumId w:val="21"/>
  </w:num>
  <w:num w:numId="45" w16cid:durableId="1833181348">
    <w:abstractNumId w:val="23"/>
  </w:num>
  <w:num w:numId="46" w16cid:durableId="1760561373">
    <w:abstractNumId w:val="15"/>
  </w:num>
  <w:num w:numId="47" w16cid:durableId="1019744575">
    <w:abstractNumId w:val="12"/>
  </w:num>
  <w:num w:numId="48" w16cid:durableId="923760339">
    <w:abstractNumId w:val="5"/>
  </w:num>
  <w:num w:numId="49" w16cid:durableId="7870915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8"/>
    <w:rsid w:val="000545BB"/>
    <w:rsid w:val="00071060"/>
    <w:rsid w:val="0026678E"/>
    <w:rsid w:val="002C7039"/>
    <w:rsid w:val="002D79D9"/>
    <w:rsid w:val="00314631"/>
    <w:rsid w:val="003A6171"/>
    <w:rsid w:val="00517CB4"/>
    <w:rsid w:val="005A4814"/>
    <w:rsid w:val="005B0A98"/>
    <w:rsid w:val="006312DE"/>
    <w:rsid w:val="006B70BE"/>
    <w:rsid w:val="006F46F6"/>
    <w:rsid w:val="007152E6"/>
    <w:rsid w:val="007E494D"/>
    <w:rsid w:val="00890187"/>
    <w:rsid w:val="00AA083A"/>
    <w:rsid w:val="00B80F2E"/>
    <w:rsid w:val="00B95113"/>
    <w:rsid w:val="00C24B3A"/>
    <w:rsid w:val="00C6654B"/>
    <w:rsid w:val="00E26476"/>
    <w:rsid w:val="00ED380B"/>
    <w:rsid w:val="00F613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CD1B"/>
  <w15:chartTrackingRefBased/>
  <w15:docId w15:val="{E8C78AE4-316D-4171-93F2-FDC35957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 New Roman" w:eastAsia="Times New Roman" w:hAnsi="Times New Roman" w:cs="Times New Roman"/>
      <w:sz w:val="24"/>
      <w:szCs w:val="20"/>
      <w:lang w:val="sl-SI" w:eastAsia="sl-SI"/>
    </w:rPr>
  </w:style>
  <w:style w:type="paragraph" w:styleId="Antrat1">
    <w:name w:val="heading 1"/>
    <w:aliases w:val="Title A"/>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aliases w:val="Title B"/>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aliases w:val="Title B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Pr>
      <w:rFonts w:ascii="Times New Roman" w:eastAsia="Times New Roman" w:hAnsi="Times New Roman" w:cs="Times New Roman"/>
      <w:i/>
      <w:szCs w:val="20"/>
      <w:lang w:val="cs-CZ"/>
    </w:rPr>
  </w:style>
  <w:style w:type="paragraph" w:styleId="Antrats">
    <w:name w:val="header"/>
    <w:basedOn w:val="prastasis"/>
    <w:link w:val="AntratsDiagrama"/>
    <w:pPr>
      <w:tabs>
        <w:tab w:val="center" w:pos="4320"/>
        <w:tab w:val="right" w:pos="8640"/>
      </w:tabs>
    </w:p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Pr>
      <w:rFonts w:ascii="Times New Roman" w:eastAsia="Times New Roman" w:hAnsi="Times New Roman" w:cs="Times New Roman"/>
      <w:b/>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Pr>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rFonts w:ascii="Times New Roman" w:eastAsia="Times New Roman" w:hAnsi="Times New Roman" w:cs="Times New Roman"/>
      <w:b/>
      <w:caps/>
      <w:lang w:val="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1"/>
      </w:numPr>
      <w:tabs>
        <w:tab w:val="clear" w:pos="363"/>
        <w:tab w:val="num" w:pos="540"/>
        <w:tab w:val="num" w:pos="567"/>
      </w:tabs>
      <w:ind w:left="540" w:hanging="540"/>
    </w:p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gEMEASMCA">
    <w:name w:val="BT(g) EMEA_SMCA"/>
    <w:basedOn w:val="BTEMEASMCA"/>
    <w:link w:val="BTgEMEASMCAChar"/>
    <w:autoRedefine/>
    <w:rPr>
      <w:i/>
      <w:color w:val="008000"/>
    </w:rPr>
  </w:style>
  <w:style w:type="character" w:customStyle="1" w:styleId="BTEMEASMCAChar">
    <w:name w:val="BT EMEA_SMCA Char"/>
    <w:link w:val="BTEMEASMCA"/>
    <w:rPr>
      <w:rFonts w:ascii="Times New Roman" w:eastAsia="Times New Roman" w:hAnsi="Times New Roman" w:cs="Times New Roman"/>
    </w:rPr>
  </w:style>
  <w:style w:type="character" w:customStyle="1" w:styleId="BTgEMEASMCAChar">
    <w:name w:val="BT(g) EMEA_SMCA Char"/>
    <w:link w:val="BTgEMEASMCA"/>
    <w:rPr>
      <w:rFonts w:ascii="Times New Roman" w:eastAsia="Times New Roman" w:hAnsi="Times New Roman" w:cs="Times New Roman"/>
      <w:i/>
      <w:color w:val="008000"/>
    </w:rPr>
  </w:style>
  <w:style w:type="paragraph" w:customStyle="1" w:styleId="BTuEMEASMCA">
    <w:name w:val="BT(u) EMEA_SMCA"/>
    <w:basedOn w:val="BTEMEASMCA"/>
    <w:autoRedefine/>
    <w:rPr>
      <w:u w:val="single"/>
    </w:rPr>
  </w:style>
  <w:style w:type="paragraph" w:styleId="Debesliotekstas">
    <w:name w:val="Balloon Text"/>
    <w:basedOn w:val="prastasis"/>
    <w:link w:val="DebesliotekstasDiagrama"/>
    <w:rPr>
      <w:rFonts w:ascii="Tahoma" w:hAnsi="Tahoma" w:cs="Tahoma"/>
      <w:sz w:val="16"/>
      <w:szCs w:val="16"/>
      <w:lang w:val="lt-LT" w:eastAsia="en-US"/>
    </w:rPr>
  </w:style>
  <w:style w:type="character" w:customStyle="1" w:styleId="DebesliotekstasDiagrama">
    <w:name w:val="Debesėlio tekstas Diagrama"/>
    <w:basedOn w:val="Numatytasispastraiposriftas"/>
    <w:link w:val="Debesliotekstas"/>
    <w:rPr>
      <w:rFonts w:ascii="Tahoma" w:eastAsia="Times New Roman" w:hAnsi="Tahoma" w:cs="Tahoma"/>
      <w:sz w:val="16"/>
      <w:szCs w:val="16"/>
    </w:rPr>
  </w:style>
  <w:style w:type="paragraph" w:styleId="Dokumentostruktra">
    <w:name w:val="Document Map"/>
    <w:basedOn w:val="prastasis"/>
    <w:link w:val="DokumentostruktraDiagrama"/>
    <w:pPr>
      <w:shd w:val="clear" w:color="auto" w:fill="000080"/>
    </w:pPr>
    <w:rPr>
      <w:rFonts w:ascii="Tahoma" w:hAnsi="Tahoma" w:cs="Tahoma"/>
      <w:sz w:val="20"/>
      <w:lang w:val="lt-LT" w:eastAsia="en-US"/>
    </w:rPr>
  </w:style>
  <w:style w:type="character" w:customStyle="1" w:styleId="DokumentostruktraDiagrama">
    <w:name w:val="Dokumento struktūra Diagrama"/>
    <w:basedOn w:val="Numatytasispastraiposriftas"/>
    <w:link w:val="Dokumentostruktra"/>
    <w:rPr>
      <w:rFonts w:ascii="Tahoma" w:eastAsia="Times New Roman" w:hAnsi="Tahoma" w:cs="Tahoma"/>
      <w:sz w:val="20"/>
      <w:szCs w:val="20"/>
      <w:shd w:val="clear" w:color="auto" w:fill="000080"/>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lang w:val="lt-LT"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z w:val="20"/>
      <w:szCs w:val="20"/>
    </w:rPr>
  </w:style>
  <w:style w:type="numbering" w:customStyle="1" w:styleId="Brezseznama2">
    <w:name w:val="Brez seznama2"/>
    <w:next w:val="Sraonra"/>
    <w:semiHidden/>
  </w:style>
  <w:style w:type="numbering" w:customStyle="1" w:styleId="Brezseznama3">
    <w:name w:val="Brez seznama3"/>
    <w:next w:val="Sraonra"/>
    <w:uiPriority w:val="99"/>
    <w:semiHidden/>
    <w:unhideWhenUsed/>
  </w:style>
  <w:style w:type="numbering" w:customStyle="1" w:styleId="Brezseznama4">
    <w:name w:val="Brez seznama4"/>
    <w:next w:val="Sraonra"/>
    <w:uiPriority w:val="99"/>
    <w:semiHidden/>
    <w:unhideWhenUsed/>
  </w:style>
  <w:style w:type="paragraph" w:styleId="Pavadinimas">
    <w:name w:val="Title"/>
    <w:basedOn w:val="prastasis"/>
    <w:link w:val="PavadinimasDiagrama"/>
    <w:qFormat/>
    <w:pPr>
      <w:jc w:val="center"/>
    </w:pPr>
    <w:rPr>
      <w:b/>
      <w:sz w:val="22"/>
      <w:lang w:val="en-GB" w:eastAsia="en-US"/>
    </w:rPr>
  </w:style>
  <w:style w:type="character" w:customStyle="1" w:styleId="PavadinimasDiagrama">
    <w:name w:val="Pavadinimas Diagrama"/>
    <w:basedOn w:val="Numatytasispastraiposriftas"/>
    <w:link w:val="Pavadinimas"/>
    <w:rPr>
      <w:rFonts w:ascii="Times New Roman" w:eastAsia="Times New Roman" w:hAnsi="Times New Roman" w:cs="Times New Roman"/>
      <w:b/>
      <w:szCs w:val="20"/>
      <w:lang w:val="en-GB"/>
    </w:rPr>
  </w:style>
  <w:style w:type="numbering" w:customStyle="1" w:styleId="Brezseznama11">
    <w:name w:val="Brez seznama11"/>
    <w:next w:val="Sraonra"/>
    <w:uiPriority w:val="99"/>
    <w:semiHidden/>
    <w:unhideWhenUsed/>
  </w:style>
  <w:style w:type="character" w:customStyle="1" w:styleId="ZgradbadokumentaZnak1">
    <w:name w:val="Zgradba dokumenta Znak1"/>
    <w:rPr>
      <w:rFonts w:ascii="Tahoma" w:hAnsi="Tahoma" w:cs="Tahoma"/>
      <w:sz w:val="16"/>
      <w:szCs w:val="16"/>
      <w:lang w:val="cs-CZ"/>
    </w:rPr>
  </w:style>
  <w:style w:type="character" w:customStyle="1" w:styleId="ZadevapripombeZnak1">
    <w:name w:val="Zadeva pripombe Znak1"/>
    <w:rPr>
      <w:b/>
      <w:bCs/>
      <w:lang w:val="lt-LT" w:eastAsia="en-US"/>
    </w:rPr>
  </w:style>
  <w:style w:type="paragraph" w:styleId="Pataisymai">
    <w:name w:val="Revision"/>
    <w:hidden/>
    <w:uiPriority w:val="99"/>
    <w:semiHidden/>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style>
  <w:style w:type="numbering" w:customStyle="1" w:styleId="Brezseznama5">
    <w:name w:val="Brez seznama5"/>
    <w:next w:val="Sraonra"/>
    <w:uiPriority w:val="99"/>
    <w:semiHidden/>
    <w:unhideWhenUsed/>
  </w:style>
  <w:style w:type="table" w:customStyle="1" w:styleId="Tabelamrea1">
    <w:name w:val="Tabela – mreža1"/>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struktraDiagrama1">
    <w:name w:val="Dokumento struktūra Diagrama1"/>
    <w:uiPriority w:val="99"/>
    <w:semiHidden/>
    <w:rPr>
      <w:rFonts w:ascii="Tahoma" w:eastAsia="Times New Roman" w:hAnsi="Tahoma" w:cs="Tahoma"/>
      <w:sz w:val="16"/>
      <w:szCs w:val="16"/>
      <w:lang w:val="lt-LT"/>
    </w:rPr>
  </w:style>
  <w:style w:type="character" w:customStyle="1" w:styleId="KomentarotemaDiagrama1">
    <w:name w:val="Komentaro tema Diagrama1"/>
    <w:uiPriority w:val="99"/>
    <w:semiHidden/>
    <w:rPr>
      <w:rFonts w:ascii="Times New Roman" w:eastAsia="Times New Roman" w:hAnsi="Times New Roman" w:cs="Times New Roman"/>
      <w:b/>
      <w:bCs/>
      <w:sz w:val="20"/>
      <w:szCs w:val="20"/>
      <w:lang w:val="lt-LT"/>
    </w:rPr>
  </w:style>
  <w:style w:type="paragraph" w:customStyle="1" w:styleId="2vidutinissraas2parykinimas1">
    <w:name w:val="2 vidutinis sąrašas – 2 paryškinimas1"/>
    <w:hidden/>
    <w:uiPriority w:val="99"/>
    <w:semiHidden/>
    <w:pPr>
      <w:spacing w:after="0" w:line="240" w:lineRule="auto"/>
    </w:pPr>
    <w:rPr>
      <w:rFonts w:ascii="Times New Roman" w:eastAsia="Times New Roman" w:hAnsi="Times New Roman" w:cs="Times New Roman"/>
      <w:sz w:val="24"/>
      <w:szCs w:val="20"/>
      <w:lang w:val="sl-SI" w:eastAsia="sl-SI"/>
    </w:rPr>
  </w:style>
  <w:style w:type="paragraph" w:customStyle="1" w:styleId="1vidutinistinklelis2parykinimas1">
    <w:name w:val="1 vidutinis tinklelis – 2 paryškinimas1"/>
    <w:basedOn w:val="prastasis"/>
    <w:uiPriority w:val="34"/>
    <w:qFormat/>
    <w:pPr>
      <w:ind w:left="720"/>
      <w:contextualSpacing/>
    </w:pPr>
    <w:rPr>
      <w:szCs w:val="24"/>
      <w:lang w:val="lt-LT" w:eastAsia="en-US"/>
    </w:rPr>
  </w:style>
  <w:style w:type="paragraph" w:customStyle="1" w:styleId="Spalvotassraas1parykinimas1">
    <w:name w:val="Spalvotas sąrašas – 1 paryškinimas1"/>
    <w:basedOn w:val="prastasis"/>
    <w:uiPriority w:val="72"/>
    <w:qFormat/>
    <w:pPr>
      <w:ind w:left="1296"/>
    </w:pPr>
    <w:rPr>
      <w:szCs w:val="24"/>
      <w:lang w:val="lt-LT" w:eastAsia="en-US"/>
    </w:rPr>
  </w:style>
  <w:style w:type="numbering" w:customStyle="1" w:styleId="Brezseznama6">
    <w:name w:val="Brez seznama6"/>
    <w:next w:val="Sraonra"/>
    <w:uiPriority w:val="99"/>
    <w:semiHidden/>
    <w:unhideWhenUsed/>
  </w:style>
  <w:style w:type="numbering" w:customStyle="1" w:styleId="Sraonra11">
    <w:name w:val="Sąrašo nėra11"/>
    <w:next w:val="Sraonra"/>
    <w:uiPriority w:val="99"/>
    <w:semiHidden/>
    <w:unhideWhenUsed/>
  </w:style>
  <w:style w:type="table" w:customStyle="1" w:styleId="Tabelamrea2">
    <w:name w:val="Tabela – mreža2"/>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Sraonra"/>
    <w:semiHidden/>
  </w:style>
  <w:style w:type="numbering" w:customStyle="1" w:styleId="Brezseznama21">
    <w:name w:val="Brez seznama21"/>
    <w:next w:val="Sraonra"/>
    <w:semiHidden/>
  </w:style>
  <w:style w:type="numbering" w:customStyle="1" w:styleId="Brezseznama31">
    <w:name w:val="Brez seznama31"/>
    <w:next w:val="Sraonra"/>
    <w:uiPriority w:val="99"/>
    <w:semiHidden/>
    <w:unhideWhenUsed/>
  </w:style>
  <w:style w:type="numbering" w:customStyle="1" w:styleId="Brezseznama41">
    <w:name w:val="Brez seznama41"/>
    <w:next w:val="Sraonra"/>
    <w:uiPriority w:val="99"/>
    <w:semiHidden/>
    <w:unhideWhenUsed/>
  </w:style>
  <w:style w:type="numbering" w:customStyle="1" w:styleId="Brezseznama111">
    <w:name w:val="Brez seznama111"/>
    <w:next w:val="Sraonra"/>
    <w:uiPriority w:val="99"/>
    <w:semiHidden/>
    <w:unhideWhenUsed/>
  </w:style>
  <w:style w:type="numbering" w:customStyle="1" w:styleId="Brezseznama51">
    <w:name w:val="Brez seznama51"/>
    <w:next w:val="Sraonra"/>
    <w:uiPriority w:val="99"/>
    <w:semiHidden/>
    <w:unhideWhenUsed/>
  </w:style>
  <w:style w:type="table" w:customStyle="1" w:styleId="Tabelamrea11">
    <w:name w:val="Tabela – mreža11"/>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7">
    <w:name w:val="Brez seznama7"/>
    <w:next w:val="Sraonra"/>
    <w:uiPriority w:val="99"/>
    <w:semiHidden/>
    <w:unhideWhenUsed/>
  </w:style>
  <w:style w:type="numbering" w:customStyle="1" w:styleId="Sraonra12">
    <w:name w:val="Sąrašo nėra12"/>
    <w:next w:val="Sraonra"/>
    <w:uiPriority w:val="99"/>
    <w:semiHidden/>
    <w:unhideWhenUsed/>
  </w:style>
  <w:style w:type="table" w:customStyle="1" w:styleId="Tabelamrea3">
    <w:name w:val="Tabela – mreža3"/>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Sraonra"/>
    <w:semiHidden/>
  </w:style>
  <w:style w:type="numbering" w:customStyle="1" w:styleId="Brezseznama22">
    <w:name w:val="Brez seznama22"/>
    <w:next w:val="Sraonra"/>
    <w:semiHidden/>
  </w:style>
  <w:style w:type="numbering" w:customStyle="1" w:styleId="Brezseznama32">
    <w:name w:val="Brez seznama32"/>
    <w:next w:val="Sraonra"/>
    <w:uiPriority w:val="99"/>
    <w:semiHidden/>
    <w:unhideWhenUsed/>
  </w:style>
  <w:style w:type="numbering" w:customStyle="1" w:styleId="Brezseznama42">
    <w:name w:val="Brez seznama42"/>
    <w:next w:val="Sraonra"/>
    <w:uiPriority w:val="99"/>
    <w:semiHidden/>
    <w:unhideWhenUsed/>
  </w:style>
  <w:style w:type="numbering" w:customStyle="1" w:styleId="Brezseznama112">
    <w:name w:val="Brez seznama112"/>
    <w:next w:val="Sraonra"/>
    <w:uiPriority w:val="99"/>
    <w:semiHidden/>
    <w:unhideWhenUsed/>
  </w:style>
  <w:style w:type="numbering" w:customStyle="1" w:styleId="Brezseznama52">
    <w:name w:val="Brez seznama52"/>
    <w:next w:val="Sraonra"/>
    <w:uiPriority w:val="99"/>
    <w:semiHidden/>
    <w:unhideWhenUsed/>
  </w:style>
  <w:style w:type="table" w:customStyle="1" w:styleId="Tabelamrea12">
    <w:name w:val="Tabela – mreža12"/>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9960</Words>
  <Characters>5678</Characters>
  <Application>Microsoft Office Word</Application>
  <DocSecurity>0</DocSecurity>
  <Lines>47</Lines>
  <Paragraphs>31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2024-10-22T05:20:00Z</dcterms:created>
  <dcterms:modified xsi:type="dcterms:W3CDTF">2024-10-22T05:20:00Z</dcterms:modified>
</cp:coreProperties>
</file>