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9205B" w14:textId="77777777" w:rsidR="005B0A98" w:rsidRDefault="005B0A98">
      <w:pPr>
        <w:widowControl w:val="0"/>
        <w:rPr>
          <w:sz w:val="22"/>
          <w:szCs w:val="22"/>
          <w:lang w:val="lt-LT"/>
        </w:rPr>
      </w:pPr>
    </w:p>
    <w:p w14:paraId="18AB073F" w14:textId="77777777" w:rsidR="005B0A98" w:rsidRDefault="005B0A98">
      <w:pPr>
        <w:widowControl w:val="0"/>
        <w:rPr>
          <w:sz w:val="22"/>
          <w:szCs w:val="22"/>
          <w:lang w:val="lt-LT"/>
        </w:rPr>
      </w:pPr>
    </w:p>
    <w:p w14:paraId="7441BA99" w14:textId="77777777" w:rsidR="005B0A98" w:rsidRDefault="005B0A98">
      <w:pPr>
        <w:widowControl w:val="0"/>
        <w:rPr>
          <w:sz w:val="22"/>
          <w:szCs w:val="22"/>
          <w:lang w:val="lt-LT"/>
        </w:rPr>
      </w:pPr>
    </w:p>
    <w:p w14:paraId="18A08110" w14:textId="77777777" w:rsidR="005B0A98" w:rsidRDefault="005B0A98">
      <w:pPr>
        <w:widowControl w:val="0"/>
        <w:rPr>
          <w:sz w:val="22"/>
          <w:szCs w:val="22"/>
          <w:lang w:val="lt-LT"/>
        </w:rPr>
      </w:pPr>
    </w:p>
    <w:p w14:paraId="6083F17E" w14:textId="77777777" w:rsidR="005B0A98" w:rsidRDefault="005B0A98">
      <w:pPr>
        <w:widowControl w:val="0"/>
        <w:rPr>
          <w:sz w:val="22"/>
          <w:szCs w:val="22"/>
          <w:lang w:val="lt-LT"/>
        </w:rPr>
      </w:pPr>
    </w:p>
    <w:p w14:paraId="40D44ED5" w14:textId="77777777" w:rsidR="005B0A98" w:rsidRDefault="005B0A98">
      <w:pPr>
        <w:widowControl w:val="0"/>
        <w:rPr>
          <w:sz w:val="22"/>
          <w:szCs w:val="22"/>
          <w:lang w:val="lt-LT"/>
        </w:rPr>
      </w:pPr>
    </w:p>
    <w:p w14:paraId="2BE115F9" w14:textId="77777777" w:rsidR="005B0A98" w:rsidRDefault="005B0A98">
      <w:pPr>
        <w:widowControl w:val="0"/>
        <w:rPr>
          <w:sz w:val="22"/>
          <w:szCs w:val="22"/>
          <w:lang w:val="lt-LT"/>
        </w:rPr>
      </w:pPr>
    </w:p>
    <w:p w14:paraId="7514CE11" w14:textId="77777777" w:rsidR="005B0A98" w:rsidRDefault="005B0A98">
      <w:pPr>
        <w:widowControl w:val="0"/>
        <w:rPr>
          <w:sz w:val="22"/>
          <w:szCs w:val="22"/>
          <w:lang w:val="lt-LT"/>
        </w:rPr>
      </w:pPr>
    </w:p>
    <w:p w14:paraId="3A324F7F" w14:textId="77777777" w:rsidR="005B0A98" w:rsidRDefault="005B0A98">
      <w:pPr>
        <w:widowControl w:val="0"/>
        <w:rPr>
          <w:sz w:val="22"/>
          <w:szCs w:val="22"/>
          <w:lang w:val="lt-LT"/>
        </w:rPr>
      </w:pPr>
    </w:p>
    <w:p w14:paraId="37209593" w14:textId="77777777" w:rsidR="005B0A98" w:rsidRDefault="005B0A98">
      <w:pPr>
        <w:widowControl w:val="0"/>
        <w:rPr>
          <w:sz w:val="22"/>
          <w:szCs w:val="22"/>
          <w:lang w:val="lt-LT"/>
        </w:rPr>
      </w:pPr>
    </w:p>
    <w:p w14:paraId="78170B74" w14:textId="77777777" w:rsidR="005B0A98" w:rsidRDefault="005B0A98">
      <w:pPr>
        <w:widowControl w:val="0"/>
        <w:rPr>
          <w:rFonts w:eastAsia="Calibri"/>
          <w:sz w:val="22"/>
          <w:szCs w:val="22"/>
          <w:lang w:val="lt-LT"/>
        </w:rPr>
      </w:pPr>
    </w:p>
    <w:p w14:paraId="271F664A" w14:textId="77777777" w:rsidR="005B0A98" w:rsidRDefault="005B0A98">
      <w:pPr>
        <w:widowControl w:val="0"/>
        <w:rPr>
          <w:rFonts w:eastAsia="Calibri"/>
          <w:sz w:val="22"/>
          <w:szCs w:val="22"/>
          <w:lang w:val="lt-LT"/>
        </w:rPr>
      </w:pPr>
    </w:p>
    <w:p w14:paraId="7AA3F62D" w14:textId="77777777" w:rsidR="005B0A98" w:rsidRDefault="005B0A98">
      <w:pPr>
        <w:widowControl w:val="0"/>
        <w:rPr>
          <w:rFonts w:eastAsia="Calibri"/>
          <w:sz w:val="22"/>
          <w:szCs w:val="22"/>
          <w:lang w:val="lt-LT"/>
        </w:rPr>
      </w:pPr>
    </w:p>
    <w:p w14:paraId="7F281F9E" w14:textId="77777777" w:rsidR="005B0A98" w:rsidRDefault="005B0A98">
      <w:pPr>
        <w:widowControl w:val="0"/>
        <w:rPr>
          <w:rFonts w:eastAsia="Calibri"/>
          <w:sz w:val="22"/>
          <w:szCs w:val="22"/>
          <w:lang w:val="lt-LT"/>
        </w:rPr>
      </w:pPr>
    </w:p>
    <w:p w14:paraId="4151F998" w14:textId="77777777" w:rsidR="005B0A98" w:rsidRDefault="005B0A98">
      <w:pPr>
        <w:widowControl w:val="0"/>
        <w:rPr>
          <w:rFonts w:eastAsia="Calibri"/>
          <w:sz w:val="22"/>
          <w:szCs w:val="22"/>
          <w:lang w:val="lt-LT"/>
        </w:rPr>
      </w:pPr>
    </w:p>
    <w:p w14:paraId="00E1062D" w14:textId="77777777" w:rsidR="005B0A98" w:rsidRDefault="005B0A98">
      <w:pPr>
        <w:widowControl w:val="0"/>
        <w:rPr>
          <w:rFonts w:eastAsia="Calibri"/>
          <w:sz w:val="22"/>
          <w:szCs w:val="22"/>
          <w:lang w:val="lt-LT"/>
        </w:rPr>
      </w:pPr>
    </w:p>
    <w:p w14:paraId="53B6AA8A" w14:textId="77777777" w:rsidR="005B0A98" w:rsidRDefault="005B0A98">
      <w:pPr>
        <w:widowControl w:val="0"/>
        <w:rPr>
          <w:rFonts w:eastAsia="Calibri"/>
          <w:sz w:val="22"/>
          <w:szCs w:val="22"/>
          <w:lang w:val="lt-LT"/>
        </w:rPr>
      </w:pPr>
    </w:p>
    <w:p w14:paraId="21B940D5" w14:textId="77777777" w:rsidR="005B0A98" w:rsidRDefault="005B0A98">
      <w:pPr>
        <w:widowControl w:val="0"/>
        <w:rPr>
          <w:rFonts w:eastAsia="Calibri"/>
          <w:sz w:val="22"/>
          <w:szCs w:val="22"/>
          <w:lang w:val="lt-LT"/>
        </w:rPr>
      </w:pPr>
    </w:p>
    <w:p w14:paraId="5AF9025F" w14:textId="77777777" w:rsidR="005B0A98" w:rsidRDefault="005B0A98">
      <w:pPr>
        <w:widowControl w:val="0"/>
        <w:rPr>
          <w:rFonts w:eastAsia="Calibri"/>
          <w:sz w:val="22"/>
          <w:szCs w:val="22"/>
          <w:lang w:val="lt-LT"/>
        </w:rPr>
      </w:pPr>
    </w:p>
    <w:p w14:paraId="1DDCCBEF" w14:textId="77777777" w:rsidR="005B0A98" w:rsidRDefault="005B0A98">
      <w:pPr>
        <w:widowControl w:val="0"/>
        <w:rPr>
          <w:rFonts w:eastAsia="Calibri"/>
          <w:sz w:val="22"/>
          <w:szCs w:val="22"/>
          <w:lang w:val="lt-LT"/>
        </w:rPr>
      </w:pPr>
    </w:p>
    <w:p w14:paraId="3A8845FF" w14:textId="77777777" w:rsidR="005B0A98" w:rsidRDefault="005B0A98">
      <w:pPr>
        <w:widowControl w:val="0"/>
        <w:rPr>
          <w:rFonts w:eastAsia="Calibri"/>
          <w:sz w:val="22"/>
          <w:szCs w:val="22"/>
          <w:lang w:val="lt-LT"/>
        </w:rPr>
      </w:pPr>
    </w:p>
    <w:p w14:paraId="18F22DFE" w14:textId="77777777" w:rsidR="005B0A98" w:rsidRDefault="005B0A98">
      <w:pPr>
        <w:widowControl w:val="0"/>
        <w:rPr>
          <w:rFonts w:eastAsia="Calibri"/>
          <w:sz w:val="22"/>
          <w:szCs w:val="22"/>
          <w:lang w:val="lt-LT"/>
        </w:rPr>
      </w:pPr>
    </w:p>
    <w:p w14:paraId="1DDB2166" w14:textId="77777777" w:rsidR="005B0A98" w:rsidRDefault="005B0A98">
      <w:pPr>
        <w:widowControl w:val="0"/>
        <w:rPr>
          <w:rFonts w:eastAsia="Calibri"/>
          <w:sz w:val="22"/>
          <w:szCs w:val="22"/>
          <w:lang w:val="lt-LT"/>
        </w:rPr>
      </w:pPr>
    </w:p>
    <w:p w14:paraId="7A9CFB66" w14:textId="77777777" w:rsidR="005B0A98" w:rsidRDefault="00C24B3A">
      <w:pPr>
        <w:widowControl w:val="0"/>
        <w:tabs>
          <w:tab w:val="left" w:pos="567"/>
        </w:tabs>
        <w:jc w:val="center"/>
        <w:outlineLvl w:val="1"/>
        <w:rPr>
          <w:b/>
          <w:sz w:val="22"/>
          <w:szCs w:val="22"/>
          <w:lang w:val="lt-LT"/>
        </w:rPr>
      </w:pPr>
      <w:bookmarkStart w:id="0" w:name="_Toc129243096"/>
      <w:bookmarkStart w:id="1" w:name="_Toc129243221"/>
      <w:r>
        <w:rPr>
          <w:b/>
          <w:sz w:val="22"/>
          <w:szCs w:val="22"/>
          <w:lang w:val="lt-LT"/>
        </w:rPr>
        <w:t>I PRIEDAS</w:t>
      </w:r>
      <w:bookmarkEnd w:id="0"/>
      <w:bookmarkEnd w:id="1"/>
    </w:p>
    <w:p w14:paraId="736584D8" w14:textId="77777777" w:rsidR="005B0A98" w:rsidRDefault="005B0A98">
      <w:pPr>
        <w:widowControl w:val="0"/>
        <w:tabs>
          <w:tab w:val="left" w:pos="567"/>
        </w:tabs>
        <w:rPr>
          <w:sz w:val="22"/>
          <w:szCs w:val="22"/>
          <w:lang w:val="lt-LT"/>
        </w:rPr>
      </w:pPr>
    </w:p>
    <w:p w14:paraId="18A63800" w14:textId="77777777" w:rsidR="005B0A98" w:rsidRDefault="00C24B3A">
      <w:pPr>
        <w:widowControl w:val="0"/>
        <w:tabs>
          <w:tab w:val="left" w:pos="-1440"/>
          <w:tab w:val="left" w:pos="-720"/>
          <w:tab w:val="left" w:pos="567"/>
        </w:tabs>
        <w:jc w:val="center"/>
        <w:rPr>
          <w:b/>
          <w:sz w:val="22"/>
          <w:szCs w:val="22"/>
          <w:lang w:val="lt-LT"/>
        </w:rPr>
      </w:pPr>
      <w:bookmarkStart w:id="2" w:name="_Toc129243097"/>
      <w:bookmarkStart w:id="3" w:name="_Toc129243222"/>
      <w:r>
        <w:rPr>
          <w:b/>
          <w:sz w:val="22"/>
          <w:szCs w:val="22"/>
          <w:lang w:val="lt-LT"/>
        </w:rPr>
        <w:t>PREPARATO CHARAKTERISTIKŲ SANTRAUKA</w:t>
      </w:r>
      <w:bookmarkEnd w:id="2"/>
      <w:bookmarkEnd w:id="3"/>
    </w:p>
    <w:p w14:paraId="3BBF1046" w14:textId="77777777" w:rsidR="005B0A98" w:rsidRDefault="00C24B3A">
      <w:pPr>
        <w:widowControl w:val="0"/>
        <w:tabs>
          <w:tab w:val="left" w:pos="567"/>
        </w:tabs>
        <w:ind w:left="567" w:hanging="567"/>
        <w:outlineLvl w:val="1"/>
        <w:rPr>
          <w:b/>
          <w:sz w:val="22"/>
          <w:szCs w:val="22"/>
          <w:lang w:val="lt-LT"/>
        </w:rPr>
      </w:pPr>
      <w:r>
        <w:rPr>
          <w:b/>
          <w:sz w:val="22"/>
          <w:szCs w:val="22"/>
          <w:lang w:val="lt-LT"/>
        </w:rPr>
        <w:br w:type="page"/>
      </w:r>
      <w:bookmarkStart w:id="4" w:name="_Toc129243223"/>
      <w:bookmarkStart w:id="5" w:name="_Toc129243098"/>
      <w:r>
        <w:rPr>
          <w:b/>
          <w:sz w:val="22"/>
          <w:szCs w:val="22"/>
          <w:lang w:val="lt-LT"/>
        </w:rPr>
        <w:lastRenderedPageBreak/>
        <w:t>1.</w:t>
      </w:r>
      <w:r>
        <w:rPr>
          <w:b/>
          <w:sz w:val="22"/>
          <w:szCs w:val="22"/>
          <w:lang w:val="lt-LT"/>
        </w:rPr>
        <w:tab/>
        <w:t>VAISTINIO PREPARATO PAVADINIMAS</w:t>
      </w:r>
      <w:bookmarkEnd w:id="4"/>
      <w:bookmarkEnd w:id="5"/>
    </w:p>
    <w:p w14:paraId="2BE010B8" w14:textId="77777777" w:rsidR="005B0A98" w:rsidRDefault="005B0A98">
      <w:pPr>
        <w:widowControl w:val="0"/>
        <w:rPr>
          <w:rFonts w:eastAsia="Calibri"/>
          <w:sz w:val="22"/>
          <w:szCs w:val="22"/>
          <w:lang w:val="lt-LT"/>
        </w:rPr>
      </w:pPr>
    </w:p>
    <w:p w14:paraId="4DEE1AAA" w14:textId="77777777" w:rsidR="005B0A98" w:rsidRDefault="00C24B3A">
      <w:pPr>
        <w:widowControl w:val="0"/>
        <w:tabs>
          <w:tab w:val="left" w:pos="567"/>
        </w:tabs>
        <w:rPr>
          <w:sz w:val="22"/>
          <w:szCs w:val="22"/>
          <w:lang w:val="lt-LT"/>
        </w:rPr>
      </w:pPr>
      <w:proofErr w:type="spellStart"/>
      <w:r>
        <w:rPr>
          <w:sz w:val="22"/>
          <w:szCs w:val="22"/>
          <w:lang w:val="lt-LT"/>
        </w:rPr>
        <w:t>Apleria</w:t>
      </w:r>
      <w:proofErr w:type="spellEnd"/>
      <w:r>
        <w:rPr>
          <w:sz w:val="22"/>
          <w:szCs w:val="22"/>
          <w:lang w:val="lt-LT"/>
        </w:rPr>
        <w:t xml:space="preserve"> 25 mg plėvele dengtos tabletės</w:t>
      </w:r>
    </w:p>
    <w:p w14:paraId="4281D1F6" w14:textId="77777777" w:rsidR="005B0A98" w:rsidRDefault="00C24B3A">
      <w:pPr>
        <w:widowControl w:val="0"/>
        <w:tabs>
          <w:tab w:val="left" w:pos="567"/>
        </w:tabs>
        <w:rPr>
          <w:sz w:val="22"/>
          <w:szCs w:val="22"/>
          <w:lang w:val="lt-LT"/>
        </w:rPr>
      </w:pPr>
      <w:proofErr w:type="spellStart"/>
      <w:r>
        <w:rPr>
          <w:sz w:val="22"/>
          <w:szCs w:val="22"/>
          <w:lang w:val="lt-LT"/>
        </w:rPr>
        <w:t>Apleria</w:t>
      </w:r>
      <w:proofErr w:type="spellEnd"/>
      <w:r>
        <w:rPr>
          <w:sz w:val="22"/>
          <w:szCs w:val="22"/>
          <w:lang w:val="lt-LT"/>
        </w:rPr>
        <w:t xml:space="preserve"> 50 mg plėvele dengtos tabletės</w:t>
      </w:r>
    </w:p>
    <w:p w14:paraId="09609AEB" w14:textId="77777777" w:rsidR="005B0A98" w:rsidRDefault="005B0A98">
      <w:pPr>
        <w:widowControl w:val="0"/>
        <w:rPr>
          <w:rFonts w:eastAsia="Calibri"/>
          <w:sz w:val="22"/>
          <w:szCs w:val="22"/>
          <w:lang w:val="lt-LT"/>
        </w:rPr>
      </w:pPr>
    </w:p>
    <w:p w14:paraId="5A23E6F6" w14:textId="77777777" w:rsidR="005B0A98" w:rsidRDefault="005B0A98">
      <w:pPr>
        <w:widowControl w:val="0"/>
        <w:rPr>
          <w:rFonts w:eastAsia="Calibri"/>
          <w:sz w:val="22"/>
          <w:szCs w:val="22"/>
          <w:lang w:val="lt-LT"/>
        </w:rPr>
      </w:pPr>
    </w:p>
    <w:p w14:paraId="2E60510C" w14:textId="77777777" w:rsidR="005B0A98" w:rsidRDefault="00C24B3A">
      <w:pPr>
        <w:widowControl w:val="0"/>
        <w:tabs>
          <w:tab w:val="left" w:pos="567"/>
        </w:tabs>
        <w:ind w:left="567" w:hanging="567"/>
        <w:outlineLvl w:val="1"/>
        <w:rPr>
          <w:b/>
          <w:sz w:val="22"/>
          <w:szCs w:val="22"/>
          <w:lang w:val="lt-LT"/>
        </w:rPr>
      </w:pPr>
      <w:bookmarkStart w:id="6" w:name="_Toc129243224"/>
      <w:bookmarkStart w:id="7" w:name="_Toc129243099"/>
      <w:r>
        <w:rPr>
          <w:b/>
          <w:sz w:val="22"/>
          <w:szCs w:val="22"/>
          <w:lang w:val="lt-LT"/>
        </w:rPr>
        <w:t>2.</w:t>
      </w:r>
      <w:r>
        <w:rPr>
          <w:b/>
          <w:sz w:val="22"/>
          <w:szCs w:val="22"/>
          <w:lang w:val="lt-LT"/>
        </w:rPr>
        <w:tab/>
        <w:t>KOKYBINĖ IR KIEKYBINĖ SUDĖTIS</w:t>
      </w:r>
      <w:bookmarkEnd w:id="6"/>
      <w:bookmarkEnd w:id="7"/>
    </w:p>
    <w:p w14:paraId="4011FF7E" w14:textId="77777777" w:rsidR="005B0A98" w:rsidRDefault="005B0A98">
      <w:pPr>
        <w:widowControl w:val="0"/>
        <w:rPr>
          <w:rFonts w:eastAsia="Calibri"/>
          <w:sz w:val="22"/>
          <w:szCs w:val="22"/>
          <w:lang w:val="lt-LT"/>
        </w:rPr>
      </w:pPr>
    </w:p>
    <w:p w14:paraId="0D835F37" w14:textId="77777777" w:rsidR="005B0A98" w:rsidRDefault="00C24B3A">
      <w:pPr>
        <w:widowControl w:val="0"/>
        <w:rPr>
          <w:sz w:val="22"/>
          <w:szCs w:val="22"/>
          <w:lang w:val="lt-LT"/>
        </w:rPr>
      </w:pPr>
      <w:r>
        <w:rPr>
          <w:sz w:val="22"/>
          <w:szCs w:val="22"/>
          <w:lang w:val="lt-LT"/>
        </w:rPr>
        <w:t xml:space="preserve">25 mg: kiekvienoje plėvele dengtoje tabletėje yra 25 mg </w:t>
      </w:r>
      <w:proofErr w:type="spellStart"/>
      <w:r>
        <w:rPr>
          <w:sz w:val="22"/>
          <w:szCs w:val="22"/>
          <w:lang w:val="lt-LT"/>
        </w:rPr>
        <w:t>eplerenono</w:t>
      </w:r>
      <w:proofErr w:type="spellEnd"/>
      <w:r>
        <w:rPr>
          <w:sz w:val="22"/>
          <w:szCs w:val="22"/>
          <w:lang w:val="lt-LT"/>
        </w:rPr>
        <w:t>.</w:t>
      </w:r>
    </w:p>
    <w:p w14:paraId="03E87DAD" w14:textId="77777777" w:rsidR="005B0A98" w:rsidRDefault="00C24B3A">
      <w:pPr>
        <w:widowControl w:val="0"/>
        <w:rPr>
          <w:sz w:val="22"/>
          <w:szCs w:val="22"/>
          <w:lang w:val="lt-LT"/>
        </w:rPr>
      </w:pPr>
      <w:r>
        <w:rPr>
          <w:sz w:val="22"/>
          <w:szCs w:val="22"/>
          <w:lang w:val="lt-LT"/>
        </w:rPr>
        <w:t xml:space="preserve">50 mg: kiekvienoje plėvele dengtoje tabletėje yra 50 mg </w:t>
      </w:r>
      <w:proofErr w:type="spellStart"/>
      <w:r>
        <w:rPr>
          <w:sz w:val="22"/>
          <w:szCs w:val="22"/>
          <w:lang w:val="lt-LT"/>
        </w:rPr>
        <w:t>eplerenono</w:t>
      </w:r>
      <w:proofErr w:type="spellEnd"/>
      <w:r>
        <w:rPr>
          <w:sz w:val="22"/>
          <w:szCs w:val="22"/>
          <w:lang w:val="lt-LT"/>
        </w:rPr>
        <w:t>.</w:t>
      </w:r>
    </w:p>
    <w:p w14:paraId="092A0E46" w14:textId="77777777" w:rsidR="005B0A98" w:rsidRDefault="005B0A98">
      <w:pPr>
        <w:widowControl w:val="0"/>
        <w:rPr>
          <w:sz w:val="22"/>
          <w:szCs w:val="22"/>
          <w:lang w:val="lt-LT"/>
        </w:rPr>
      </w:pPr>
    </w:p>
    <w:p w14:paraId="2D723E4A" w14:textId="77777777" w:rsidR="005B0A98" w:rsidRDefault="00C24B3A">
      <w:pPr>
        <w:tabs>
          <w:tab w:val="left" w:pos="567"/>
        </w:tabs>
        <w:spacing w:line="260" w:lineRule="exact"/>
        <w:rPr>
          <w:snapToGrid w:val="0"/>
          <w:sz w:val="22"/>
          <w:szCs w:val="22"/>
          <w:u w:val="single"/>
          <w:lang w:val="lt-LT" w:eastAsia="en-US"/>
        </w:rPr>
      </w:pPr>
      <w:r>
        <w:rPr>
          <w:snapToGrid w:val="0"/>
          <w:sz w:val="22"/>
          <w:szCs w:val="22"/>
          <w:u w:val="single"/>
          <w:lang w:val="lt-LT" w:eastAsia="en-US"/>
        </w:rPr>
        <w:t>Pagalbinė medžiaga, kurios poveikis žinomas:</w:t>
      </w:r>
      <w:r>
        <w:rPr>
          <w:sz w:val="22"/>
          <w:szCs w:val="22"/>
          <w:u w:val="single"/>
          <w:lang w:val="lt-LT"/>
        </w:rPr>
        <w:t xml:space="preserve"> laktozė </w:t>
      </w:r>
      <w:proofErr w:type="spellStart"/>
      <w:r>
        <w:rPr>
          <w:sz w:val="22"/>
          <w:szCs w:val="22"/>
          <w:u w:val="single"/>
          <w:lang w:val="lt-LT"/>
        </w:rPr>
        <w:t>monohidratas</w:t>
      </w:r>
      <w:proofErr w:type="spellEnd"/>
      <w:r>
        <w:rPr>
          <w:sz w:val="22"/>
          <w:szCs w:val="22"/>
          <w:u w:val="single"/>
          <w:lang w:val="lt-LT"/>
        </w:rPr>
        <w:t>.</w:t>
      </w:r>
    </w:p>
    <w:p w14:paraId="12CC72D4" w14:textId="77777777" w:rsidR="005B0A98" w:rsidRDefault="00C24B3A">
      <w:pPr>
        <w:widowControl w:val="0"/>
        <w:rPr>
          <w:sz w:val="22"/>
          <w:szCs w:val="22"/>
          <w:lang w:val="lt-LT"/>
        </w:rPr>
      </w:pPr>
      <w:r>
        <w:rPr>
          <w:sz w:val="22"/>
          <w:szCs w:val="22"/>
          <w:lang w:val="lt-LT"/>
        </w:rPr>
        <w:t xml:space="preserve">25 mg: kiekvienoje plėvele dengtoje tabletėje yra 34,5 mg laktozės </w:t>
      </w:r>
      <w:proofErr w:type="spellStart"/>
      <w:r>
        <w:rPr>
          <w:sz w:val="22"/>
          <w:szCs w:val="22"/>
          <w:lang w:val="lt-LT"/>
        </w:rPr>
        <w:t>monohidrato</w:t>
      </w:r>
      <w:proofErr w:type="spellEnd"/>
      <w:r>
        <w:rPr>
          <w:sz w:val="22"/>
          <w:szCs w:val="22"/>
          <w:lang w:val="lt-LT"/>
        </w:rPr>
        <w:t>.</w:t>
      </w:r>
    </w:p>
    <w:p w14:paraId="485DEF9B" w14:textId="77777777" w:rsidR="005B0A98" w:rsidRDefault="00C24B3A">
      <w:pPr>
        <w:widowControl w:val="0"/>
        <w:rPr>
          <w:sz w:val="22"/>
          <w:szCs w:val="22"/>
          <w:lang w:val="lt-LT"/>
        </w:rPr>
      </w:pPr>
      <w:r>
        <w:rPr>
          <w:sz w:val="22"/>
          <w:szCs w:val="22"/>
          <w:lang w:val="lt-LT"/>
        </w:rPr>
        <w:t xml:space="preserve">50 mg: kiekvienoje plėvele dengtoje tabletėje yra 69 mg laktozės </w:t>
      </w:r>
      <w:proofErr w:type="spellStart"/>
      <w:r>
        <w:rPr>
          <w:sz w:val="22"/>
          <w:szCs w:val="22"/>
          <w:lang w:val="lt-LT"/>
        </w:rPr>
        <w:t>monohidrato</w:t>
      </w:r>
      <w:proofErr w:type="spellEnd"/>
      <w:r>
        <w:rPr>
          <w:sz w:val="22"/>
          <w:szCs w:val="22"/>
          <w:lang w:val="lt-LT"/>
        </w:rPr>
        <w:t>.</w:t>
      </w:r>
    </w:p>
    <w:p w14:paraId="56BDD6D0" w14:textId="77777777" w:rsidR="005B0A98" w:rsidRDefault="005B0A98">
      <w:pPr>
        <w:widowControl w:val="0"/>
        <w:rPr>
          <w:sz w:val="22"/>
          <w:szCs w:val="22"/>
          <w:lang w:val="lt-LT"/>
        </w:rPr>
      </w:pPr>
    </w:p>
    <w:p w14:paraId="4BE6CAAB" w14:textId="77777777" w:rsidR="005B0A98" w:rsidRDefault="00C24B3A">
      <w:pPr>
        <w:widowControl w:val="0"/>
        <w:rPr>
          <w:sz w:val="22"/>
          <w:szCs w:val="22"/>
          <w:lang w:val="lt-LT"/>
        </w:rPr>
      </w:pPr>
      <w:r>
        <w:rPr>
          <w:sz w:val="22"/>
          <w:szCs w:val="22"/>
          <w:lang w:val="lt-LT"/>
        </w:rPr>
        <w:t>Visos pagalbinės medžiagos išvardytos 6.1 skyriuje.</w:t>
      </w:r>
    </w:p>
    <w:p w14:paraId="6FF9EB8B" w14:textId="77777777" w:rsidR="005B0A98" w:rsidRDefault="005B0A98">
      <w:pPr>
        <w:widowControl w:val="0"/>
        <w:rPr>
          <w:sz w:val="22"/>
          <w:szCs w:val="22"/>
          <w:lang w:val="lt-LT"/>
        </w:rPr>
      </w:pPr>
    </w:p>
    <w:p w14:paraId="61CE2323" w14:textId="77777777" w:rsidR="005B0A98" w:rsidRDefault="005B0A98">
      <w:pPr>
        <w:widowControl w:val="0"/>
        <w:rPr>
          <w:sz w:val="22"/>
          <w:szCs w:val="22"/>
          <w:lang w:val="lt-LT"/>
        </w:rPr>
      </w:pPr>
    </w:p>
    <w:p w14:paraId="3C26E86E" w14:textId="77777777" w:rsidR="005B0A98" w:rsidRDefault="00C24B3A">
      <w:pPr>
        <w:widowControl w:val="0"/>
        <w:tabs>
          <w:tab w:val="left" w:pos="567"/>
        </w:tabs>
        <w:ind w:left="567" w:hanging="567"/>
        <w:outlineLvl w:val="1"/>
        <w:rPr>
          <w:b/>
          <w:sz w:val="22"/>
          <w:szCs w:val="22"/>
          <w:lang w:val="lt-LT"/>
        </w:rPr>
      </w:pPr>
      <w:bookmarkStart w:id="8" w:name="_Toc129243225"/>
      <w:bookmarkStart w:id="9" w:name="_Toc129243100"/>
      <w:r>
        <w:rPr>
          <w:b/>
          <w:sz w:val="22"/>
          <w:szCs w:val="22"/>
          <w:lang w:val="lt-LT"/>
        </w:rPr>
        <w:t>3.</w:t>
      </w:r>
      <w:r>
        <w:rPr>
          <w:b/>
          <w:sz w:val="22"/>
          <w:szCs w:val="22"/>
          <w:lang w:val="lt-LT"/>
        </w:rPr>
        <w:tab/>
        <w:t>FARMACINĖ FORMA</w:t>
      </w:r>
      <w:bookmarkEnd w:id="8"/>
      <w:bookmarkEnd w:id="9"/>
    </w:p>
    <w:p w14:paraId="3BAFA152" w14:textId="77777777" w:rsidR="005B0A98" w:rsidRDefault="005B0A98">
      <w:pPr>
        <w:widowControl w:val="0"/>
        <w:rPr>
          <w:rFonts w:eastAsia="Calibri"/>
          <w:sz w:val="22"/>
          <w:szCs w:val="22"/>
          <w:lang w:val="lt-LT"/>
        </w:rPr>
      </w:pPr>
    </w:p>
    <w:p w14:paraId="5BCCAD11" w14:textId="77777777" w:rsidR="005B0A98" w:rsidRDefault="00C24B3A">
      <w:pPr>
        <w:widowControl w:val="0"/>
        <w:tabs>
          <w:tab w:val="left" w:pos="567"/>
        </w:tabs>
        <w:rPr>
          <w:sz w:val="22"/>
          <w:szCs w:val="22"/>
          <w:lang w:val="lt-LT"/>
        </w:rPr>
      </w:pPr>
      <w:r>
        <w:rPr>
          <w:sz w:val="22"/>
          <w:szCs w:val="22"/>
          <w:lang w:val="lt-LT"/>
        </w:rPr>
        <w:t>Plėvele dengta tabletė (tabletė)</w:t>
      </w:r>
    </w:p>
    <w:p w14:paraId="56183CB1" w14:textId="77777777" w:rsidR="005B0A98" w:rsidRDefault="005B0A98">
      <w:pPr>
        <w:widowControl w:val="0"/>
        <w:tabs>
          <w:tab w:val="left" w:pos="567"/>
        </w:tabs>
        <w:rPr>
          <w:sz w:val="22"/>
          <w:szCs w:val="22"/>
          <w:highlight w:val="yellow"/>
          <w:lang w:val="lt-LT"/>
        </w:rPr>
      </w:pPr>
    </w:p>
    <w:p w14:paraId="7ADD3221" w14:textId="77777777" w:rsidR="005B0A98" w:rsidRDefault="00C24B3A">
      <w:pPr>
        <w:widowControl w:val="0"/>
        <w:rPr>
          <w:sz w:val="22"/>
          <w:szCs w:val="22"/>
          <w:lang w:val="lt-LT"/>
        </w:rPr>
      </w:pPr>
      <w:bookmarkStart w:id="10" w:name="_Toc129243226"/>
      <w:bookmarkStart w:id="11" w:name="_Toc129243101"/>
      <w:r>
        <w:rPr>
          <w:sz w:val="22"/>
          <w:szCs w:val="22"/>
          <w:lang w:val="lt-LT"/>
        </w:rPr>
        <w:t>25 mg: geltonos, apvalios, abipus išgaubtos, plėvele dengtos tabletės, vienoje pusėje yra ženklas „25“. Tablečių skersmuo 6 mm.</w:t>
      </w:r>
    </w:p>
    <w:p w14:paraId="12D92868" w14:textId="77777777" w:rsidR="005B0A98" w:rsidRDefault="00C24B3A">
      <w:pPr>
        <w:widowControl w:val="0"/>
        <w:rPr>
          <w:sz w:val="22"/>
          <w:szCs w:val="22"/>
          <w:lang w:val="lt-LT"/>
        </w:rPr>
      </w:pPr>
      <w:r>
        <w:rPr>
          <w:sz w:val="22"/>
          <w:szCs w:val="22"/>
          <w:lang w:val="lt-LT"/>
        </w:rPr>
        <w:t>50 mg: geltonos, apvalios, abipus išgaubtos, plėvele dengtos tabletės, vienoje pusėje yra ženklas „50“. Tablečių skersmuo 7,5 mm.</w:t>
      </w:r>
    </w:p>
    <w:p w14:paraId="2FEFE08B" w14:textId="77777777" w:rsidR="005B0A98" w:rsidRDefault="005B0A98">
      <w:pPr>
        <w:widowControl w:val="0"/>
        <w:rPr>
          <w:b/>
          <w:sz w:val="22"/>
          <w:szCs w:val="22"/>
          <w:lang w:val="lt-LT"/>
        </w:rPr>
      </w:pPr>
    </w:p>
    <w:p w14:paraId="20860845" w14:textId="77777777" w:rsidR="005B0A98" w:rsidRDefault="005B0A98">
      <w:pPr>
        <w:widowControl w:val="0"/>
        <w:tabs>
          <w:tab w:val="left" w:pos="567"/>
        </w:tabs>
        <w:ind w:left="567" w:hanging="567"/>
        <w:outlineLvl w:val="1"/>
        <w:rPr>
          <w:b/>
          <w:sz w:val="22"/>
          <w:szCs w:val="22"/>
          <w:lang w:val="lt-LT"/>
        </w:rPr>
      </w:pPr>
    </w:p>
    <w:p w14:paraId="50F7F564" w14:textId="77777777" w:rsidR="005B0A98" w:rsidRDefault="00C24B3A">
      <w:pPr>
        <w:widowControl w:val="0"/>
        <w:tabs>
          <w:tab w:val="left" w:pos="567"/>
        </w:tabs>
        <w:ind w:left="567" w:hanging="567"/>
        <w:outlineLvl w:val="1"/>
        <w:rPr>
          <w:b/>
          <w:sz w:val="22"/>
          <w:szCs w:val="22"/>
          <w:lang w:val="lt-LT"/>
        </w:rPr>
      </w:pPr>
      <w:r>
        <w:rPr>
          <w:b/>
          <w:sz w:val="22"/>
          <w:szCs w:val="22"/>
          <w:lang w:val="lt-LT"/>
        </w:rPr>
        <w:t>4.</w:t>
      </w:r>
      <w:r>
        <w:rPr>
          <w:b/>
          <w:sz w:val="22"/>
          <w:szCs w:val="22"/>
          <w:lang w:val="lt-LT"/>
        </w:rPr>
        <w:tab/>
        <w:t>KLINIKINĖ INFORMACIJA</w:t>
      </w:r>
      <w:bookmarkEnd w:id="10"/>
      <w:bookmarkEnd w:id="11"/>
    </w:p>
    <w:p w14:paraId="538DCB41" w14:textId="77777777" w:rsidR="005B0A98" w:rsidRDefault="005B0A98">
      <w:pPr>
        <w:widowControl w:val="0"/>
        <w:rPr>
          <w:rFonts w:eastAsia="Calibri"/>
          <w:sz w:val="22"/>
          <w:szCs w:val="22"/>
          <w:lang w:val="lt-LT"/>
        </w:rPr>
      </w:pPr>
    </w:p>
    <w:p w14:paraId="01BB52DC" w14:textId="77777777" w:rsidR="005B0A98" w:rsidRDefault="00C24B3A">
      <w:pPr>
        <w:widowControl w:val="0"/>
        <w:tabs>
          <w:tab w:val="left" w:pos="567"/>
        </w:tabs>
        <w:ind w:left="567" w:hanging="567"/>
        <w:outlineLvl w:val="2"/>
        <w:rPr>
          <w:b/>
          <w:kern w:val="28"/>
          <w:sz w:val="22"/>
          <w:szCs w:val="22"/>
          <w:lang w:val="lt-LT"/>
        </w:rPr>
      </w:pPr>
      <w:bookmarkStart w:id="12" w:name="_Toc129243227"/>
      <w:bookmarkStart w:id="13" w:name="_Toc129243102"/>
      <w:r>
        <w:rPr>
          <w:b/>
          <w:kern w:val="28"/>
          <w:sz w:val="22"/>
          <w:szCs w:val="22"/>
          <w:lang w:val="lt-LT"/>
        </w:rPr>
        <w:t>4.1</w:t>
      </w:r>
      <w:r>
        <w:rPr>
          <w:b/>
          <w:kern w:val="28"/>
          <w:sz w:val="22"/>
          <w:szCs w:val="22"/>
          <w:lang w:val="lt-LT"/>
        </w:rPr>
        <w:tab/>
        <w:t>Terapinės indikacijos</w:t>
      </w:r>
      <w:bookmarkEnd w:id="12"/>
      <w:bookmarkEnd w:id="13"/>
    </w:p>
    <w:p w14:paraId="0A667806" w14:textId="77777777" w:rsidR="005B0A98" w:rsidRDefault="005B0A98">
      <w:pPr>
        <w:widowControl w:val="0"/>
        <w:rPr>
          <w:rFonts w:eastAsia="Calibri"/>
          <w:sz w:val="22"/>
          <w:szCs w:val="22"/>
          <w:lang w:val="lt-LT"/>
        </w:rPr>
      </w:pPr>
    </w:p>
    <w:p w14:paraId="18173735" w14:textId="77777777" w:rsidR="005B0A98" w:rsidRDefault="00C24B3A">
      <w:pPr>
        <w:widowControl w:val="0"/>
        <w:tabs>
          <w:tab w:val="left" w:pos="567"/>
        </w:tabs>
        <w:rPr>
          <w:sz w:val="22"/>
          <w:szCs w:val="22"/>
          <w:lang w:val="lt-LT" w:eastAsia="en-US"/>
        </w:rPr>
      </w:pPr>
      <w:proofErr w:type="spellStart"/>
      <w:r>
        <w:rPr>
          <w:sz w:val="22"/>
          <w:szCs w:val="22"/>
          <w:lang w:val="lt-LT" w:eastAsia="en-US"/>
        </w:rPr>
        <w:t>Eplerenonas</w:t>
      </w:r>
      <w:proofErr w:type="spellEnd"/>
      <w:r>
        <w:rPr>
          <w:sz w:val="22"/>
          <w:szCs w:val="22"/>
          <w:lang w:val="lt-LT" w:eastAsia="en-US"/>
        </w:rPr>
        <w:t xml:space="preserve"> skirtas:</w:t>
      </w:r>
    </w:p>
    <w:p w14:paraId="4DAD9920" w14:textId="77777777" w:rsidR="005B0A98" w:rsidRDefault="00C24B3A">
      <w:pPr>
        <w:widowControl w:val="0"/>
        <w:numPr>
          <w:ilvl w:val="0"/>
          <w:numId w:val="45"/>
        </w:numPr>
        <w:tabs>
          <w:tab w:val="left" w:pos="567"/>
        </w:tabs>
        <w:ind w:left="567" w:hanging="567"/>
        <w:rPr>
          <w:sz w:val="22"/>
          <w:szCs w:val="22"/>
          <w:lang w:val="lt-LT" w:eastAsia="en-US"/>
        </w:rPr>
      </w:pPr>
      <w:r>
        <w:rPr>
          <w:sz w:val="22"/>
          <w:szCs w:val="22"/>
          <w:lang w:val="lt-LT" w:eastAsia="en-US"/>
        </w:rPr>
        <w:t xml:space="preserve">papildomam gydymui kartu su įprastiniais vaistiniais preparatais, įskaitant beta </w:t>
      </w:r>
      <w:proofErr w:type="spellStart"/>
      <w:r>
        <w:rPr>
          <w:sz w:val="22"/>
          <w:szCs w:val="22"/>
          <w:lang w:val="lt-LT" w:eastAsia="en-US"/>
        </w:rPr>
        <w:t>adrenoblokatorius</w:t>
      </w:r>
      <w:proofErr w:type="spellEnd"/>
      <w:r>
        <w:rPr>
          <w:sz w:val="22"/>
          <w:szCs w:val="22"/>
          <w:lang w:val="lt-LT" w:eastAsia="en-US"/>
        </w:rPr>
        <w:t>, siekiant sumažinti kardiovaskulinio (KV) mirštamumo ir sergamumo riziką stabilios būklės pacientams, kuriems yra kairiojo skilvelio disfunkcija (kairiojo skilvelio išstūmimo frakcija (KSIF) ≤40%) ir yra klinikinių širdies nepakankamumo požymių po neseniai patirto miokardo infarkto (MI);</w:t>
      </w:r>
    </w:p>
    <w:p w14:paraId="17D84A04" w14:textId="77777777" w:rsidR="005B0A98" w:rsidRDefault="005B0A98">
      <w:pPr>
        <w:widowControl w:val="0"/>
        <w:tabs>
          <w:tab w:val="left" w:pos="567"/>
        </w:tabs>
        <w:rPr>
          <w:sz w:val="22"/>
          <w:szCs w:val="22"/>
          <w:lang w:val="lt-LT" w:eastAsia="en-US"/>
        </w:rPr>
      </w:pPr>
    </w:p>
    <w:p w14:paraId="5F9C2E1A" w14:textId="77777777" w:rsidR="005B0A98" w:rsidRDefault="00C24B3A">
      <w:pPr>
        <w:widowControl w:val="0"/>
        <w:numPr>
          <w:ilvl w:val="0"/>
          <w:numId w:val="45"/>
        </w:numPr>
        <w:tabs>
          <w:tab w:val="left" w:pos="567"/>
        </w:tabs>
        <w:ind w:left="567" w:hanging="567"/>
        <w:rPr>
          <w:sz w:val="22"/>
          <w:szCs w:val="22"/>
          <w:lang w:val="lt-LT" w:eastAsia="en-US"/>
        </w:rPr>
      </w:pPr>
      <w:r>
        <w:rPr>
          <w:sz w:val="22"/>
          <w:szCs w:val="22"/>
          <w:lang w:val="lt-LT" w:eastAsia="en-US"/>
        </w:rPr>
        <w:t xml:space="preserve">papildomam gydymui kartu su įprastiniu optimaliu gydymu, siekiant sumažinti KV mirštamumo ir sergamumo riziką suaugusiems pacientams, kuriems yra II klasės (lėtinis) širdies nepakankamumas pagal Niujorko širdies asociacijos (angl. </w:t>
      </w:r>
      <w:proofErr w:type="spellStart"/>
      <w:r>
        <w:rPr>
          <w:i/>
          <w:sz w:val="22"/>
          <w:szCs w:val="22"/>
          <w:lang w:val="lt-LT" w:eastAsia="en-US"/>
        </w:rPr>
        <w:t>New</w:t>
      </w:r>
      <w:proofErr w:type="spellEnd"/>
      <w:r>
        <w:rPr>
          <w:i/>
          <w:sz w:val="22"/>
          <w:szCs w:val="22"/>
          <w:lang w:val="lt-LT" w:eastAsia="en-US"/>
        </w:rPr>
        <w:t xml:space="preserve"> York </w:t>
      </w:r>
      <w:proofErr w:type="spellStart"/>
      <w:r>
        <w:rPr>
          <w:i/>
          <w:sz w:val="22"/>
          <w:szCs w:val="22"/>
          <w:lang w:val="lt-LT" w:eastAsia="en-US"/>
        </w:rPr>
        <w:t>Heart</w:t>
      </w:r>
      <w:proofErr w:type="spellEnd"/>
      <w:r>
        <w:rPr>
          <w:i/>
          <w:sz w:val="22"/>
          <w:szCs w:val="22"/>
          <w:lang w:val="lt-LT" w:eastAsia="en-US"/>
        </w:rPr>
        <w:t xml:space="preserve"> </w:t>
      </w:r>
      <w:proofErr w:type="spellStart"/>
      <w:r>
        <w:rPr>
          <w:i/>
          <w:sz w:val="22"/>
          <w:szCs w:val="22"/>
          <w:lang w:val="lt-LT" w:eastAsia="en-US"/>
        </w:rPr>
        <w:t>Association</w:t>
      </w:r>
      <w:proofErr w:type="spellEnd"/>
      <w:r>
        <w:rPr>
          <w:sz w:val="22"/>
          <w:szCs w:val="22"/>
          <w:lang w:val="lt-LT" w:eastAsia="en-US"/>
        </w:rPr>
        <w:t xml:space="preserve">, NYHA) klasifikaciją ir kairiojo skilvelio </w:t>
      </w:r>
      <w:proofErr w:type="spellStart"/>
      <w:r>
        <w:rPr>
          <w:sz w:val="22"/>
          <w:szCs w:val="22"/>
          <w:lang w:val="lt-LT" w:eastAsia="en-US"/>
        </w:rPr>
        <w:t>sistolinė</w:t>
      </w:r>
      <w:proofErr w:type="spellEnd"/>
      <w:r>
        <w:rPr>
          <w:sz w:val="22"/>
          <w:szCs w:val="22"/>
          <w:lang w:val="lt-LT" w:eastAsia="en-US"/>
        </w:rPr>
        <w:t xml:space="preserve"> disfunkcija (KSIF ≤30%) (žr. 5.1 skyrių).</w:t>
      </w:r>
    </w:p>
    <w:p w14:paraId="05A1938F" w14:textId="77777777" w:rsidR="005B0A98" w:rsidRDefault="005B0A98">
      <w:pPr>
        <w:widowControl w:val="0"/>
        <w:rPr>
          <w:rFonts w:eastAsia="Calibri"/>
          <w:sz w:val="22"/>
          <w:szCs w:val="22"/>
          <w:lang w:val="lt-LT"/>
        </w:rPr>
      </w:pPr>
    </w:p>
    <w:p w14:paraId="22A68EF2" w14:textId="77777777" w:rsidR="005B0A98" w:rsidRDefault="00C24B3A">
      <w:pPr>
        <w:widowControl w:val="0"/>
        <w:tabs>
          <w:tab w:val="left" w:pos="567"/>
        </w:tabs>
        <w:ind w:left="567" w:hanging="567"/>
        <w:outlineLvl w:val="2"/>
        <w:rPr>
          <w:b/>
          <w:kern w:val="28"/>
          <w:sz w:val="22"/>
          <w:szCs w:val="22"/>
          <w:lang w:val="lt-LT"/>
        </w:rPr>
      </w:pPr>
      <w:bookmarkStart w:id="14" w:name="_Toc129243228"/>
      <w:bookmarkStart w:id="15" w:name="_Toc129243103"/>
      <w:r>
        <w:rPr>
          <w:b/>
          <w:kern w:val="28"/>
          <w:sz w:val="22"/>
          <w:szCs w:val="22"/>
          <w:lang w:val="lt-LT"/>
        </w:rPr>
        <w:t>4.2</w:t>
      </w:r>
      <w:r>
        <w:rPr>
          <w:b/>
          <w:kern w:val="28"/>
          <w:sz w:val="22"/>
          <w:szCs w:val="22"/>
          <w:lang w:val="lt-LT"/>
        </w:rPr>
        <w:tab/>
        <w:t>Dozavimas ir vartojimo metodas</w:t>
      </w:r>
      <w:bookmarkEnd w:id="14"/>
      <w:bookmarkEnd w:id="15"/>
    </w:p>
    <w:p w14:paraId="6AC6A404" w14:textId="77777777" w:rsidR="005B0A98" w:rsidRDefault="005B0A98">
      <w:pPr>
        <w:widowControl w:val="0"/>
        <w:rPr>
          <w:rFonts w:eastAsia="Calibri"/>
          <w:sz w:val="22"/>
          <w:szCs w:val="22"/>
          <w:lang w:val="lt-LT"/>
        </w:rPr>
      </w:pPr>
    </w:p>
    <w:p w14:paraId="618F1FF1" w14:textId="77777777" w:rsidR="005B0A98" w:rsidRDefault="00C24B3A">
      <w:pPr>
        <w:widowControl w:val="0"/>
        <w:rPr>
          <w:sz w:val="22"/>
          <w:szCs w:val="22"/>
          <w:u w:val="single"/>
          <w:lang w:val="lt-LT" w:eastAsia="en-US"/>
        </w:rPr>
      </w:pPr>
      <w:r>
        <w:rPr>
          <w:sz w:val="22"/>
          <w:szCs w:val="22"/>
          <w:u w:val="single"/>
          <w:lang w:val="lt-LT" w:eastAsia="en-US"/>
        </w:rPr>
        <w:t>Dozavimas</w:t>
      </w:r>
    </w:p>
    <w:p w14:paraId="4AC94F5F" w14:textId="77777777" w:rsidR="005B0A98" w:rsidRDefault="005B0A98">
      <w:pPr>
        <w:widowControl w:val="0"/>
        <w:rPr>
          <w:iCs/>
          <w:sz w:val="22"/>
          <w:szCs w:val="22"/>
          <w:lang w:val="lt-LT" w:eastAsia="en-US"/>
        </w:rPr>
      </w:pPr>
    </w:p>
    <w:p w14:paraId="27F6BBCA" w14:textId="77777777" w:rsidR="005B0A98" w:rsidRDefault="00C24B3A">
      <w:pPr>
        <w:widowControl w:val="0"/>
        <w:rPr>
          <w:iCs/>
          <w:sz w:val="22"/>
          <w:szCs w:val="22"/>
          <w:lang w:val="lt-LT" w:eastAsia="en-US"/>
        </w:rPr>
      </w:pPr>
      <w:r>
        <w:rPr>
          <w:iCs/>
          <w:sz w:val="22"/>
          <w:szCs w:val="22"/>
          <w:lang w:val="lt-LT" w:eastAsia="en-US"/>
        </w:rPr>
        <w:t>Tiekiamos 25 mg ir 50 mg stiprumo plėvele dengtos tabletės, kad dozę būtų galima koreguoti individualiai. Didžiausia paros dozė yra 50 mg.</w:t>
      </w:r>
    </w:p>
    <w:p w14:paraId="3F8F0AC7" w14:textId="77777777" w:rsidR="005B0A98" w:rsidRDefault="005B0A98">
      <w:pPr>
        <w:widowControl w:val="0"/>
        <w:rPr>
          <w:iCs/>
          <w:sz w:val="22"/>
          <w:szCs w:val="22"/>
          <w:lang w:val="lt-LT" w:eastAsia="en-US"/>
        </w:rPr>
      </w:pPr>
    </w:p>
    <w:p w14:paraId="6D9D3853" w14:textId="77777777" w:rsidR="005B0A98" w:rsidRDefault="00C24B3A">
      <w:pPr>
        <w:widowControl w:val="0"/>
        <w:rPr>
          <w:i/>
          <w:iCs/>
          <w:sz w:val="22"/>
          <w:szCs w:val="22"/>
          <w:lang w:val="lt-LT" w:eastAsia="en-US"/>
        </w:rPr>
      </w:pPr>
      <w:r>
        <w:rPr>
          <w:i/>
          <w:iCs/>
          <w:sz w:val="22"/>
          <w:szCs w:val="22"/>
          <w:lang w:val="lt-LT" w:eastAsia="en-US"/>
        </w:rPr>
        <w:t>Pacientams, kuriems yra širdies nepakankamumas po MI</w:t>
      </w:r>
    </w:p>
    <w:p w14:paraId="4386C5A8" w14:textId="77777777" w:rsidR="005B0A98" w:rsidRDefault="00C24B3A">
      <w:pPr>
        <w:widowControl w:val="0"/>
        <w:rPr>
          <w:iCs/>
          <w:sz w:val="22"/>
          <w:szCs w:val="22"/>
          <w:lang w:val="lt-LT" w:eastAsia="en-US"/>
        </w:rPr>
      </w:pPr>
      <w:r>
        <w:rPr>
          <w:iCs/>
          <w:sz w:val="22"/>
          <w:szCs w:val="22"/>
          <w:lang w:val="lt-LT" w:eastAsia="en-US"/>
        </w:rPr>
        <w:t xml:space="preserve">Rekomenduojama palaikomoji </w:t>
      </w:r>
      <w:proofErr w:type="spellStart"/>
      <w:r>
        <w:rPr>
          <w:iCs/>
          <w:sz w:val="22"/>
          <w:szCs w:val="22"/>
          <w:lang w:val="lt-LT" w:eastAsia="en-US"/>
        </w:rPr>
        <w:t>eplerenono</w:t>
      </w:r>
      <w:proofErr w:type="spellEnd"/>
      <w:r>
        <w:rPr>
          <w:iCs/>
          <w:sz w:val="22"/>
          <w:szCs w:val="22"/>
          <w:lang w:val="lt-LT" w:eastAsia="en-US"/>
        </w:rPr>
        <w:t xml:space="preserve"> dozė yra 50 mg, ji vartojama kartą per parą (KPP). Gydymą reikia pradėti kartą per parą vartojama 25 mg doze ir ją didinti (geriausia per 4 savaites) iki tikslinės kartą per parą vartojamos 50 mg dozės, atsižvelgiant į kalio kiekį kraujo serume (žr. 1 lentelę). Gydymas </w:t>
      </w:r>
      <w:proofErr w:type="spellStart"/>
      <w:r>
        <w:rPr>
          <w:iCs/>
          <w:sz w:val="22"/>
          <w:szCs w:val="22"/>
          <w:lang w:val="lt-LT" w:eastAsia="en-US"/>
        </w:rPr>
        <w:t>eplerenonu</w:t>
      </w:r>
      <w:proofErr w:type="spellEnd"/>
      <w:r>
        <w:rPr>
          <w:iCs/>
          <w:sz w:val="22"/>
          <w:szCs w:val="22"/>
          <w:lang w:val="lt-LT" w:eastAsia="en-US"/>
        </w:rPr>
        <w:t xml:space="preserve"> paprastai pradedamas per 3-14 dienų po ūminio MI.</w:t>
      </w:r>
    </w:p>
    <w:p w14:paraId="2459A177" w14:textId="77777777" w:rsidR="005B0A98" w:rsidRDefault="005B0A98">
      <w:pPr>
        <w:widowControl w:val="0"/>
        <w:tabs>
          <w:tab w:val="left" w:pos="1290"/>
        </w:tabs>
        <w:rPr>
          <w:i/>
          <w:iCs/>
          <w:sz w:val="22"/>
          <w:szCs w:val="22"/>
          <w:lang w:val="lt-LT" w:eastAsia="en-US"/>
        </w:rPr>
      </w:pPr>
    </w:p>
    <w:p w14:paraId="1D940722" w14:textId="77777777" w:rsidR="005B0A98" w:rsidRDefault="00C24B3A">
      <w:pPr>
        <w:widowControl w:val="0"/>
        <w:rPr>
          <w:i/>
          <w:iCs/>
          <w:sz w:val="22"/>
          <w:szCs w:val="22"/>
          <w:lang w:val="lt-LT" w:eastAsia="en-US"/>
        </w:rPr>
      </w:pPr>
      <w:r>
        <w:rPr>
          <w:i/>
          <w:iCs/>
          <w:sz w:val="22"/>
          <w:szCs w:val="22"/>
          <w:lang w:val="lt-LT" w:eastAsia="en-US"/>
        </w:rPr>
        <w:t>Pacientams, kuriems yra</w:t>
      </w:r>
      <w:r>
        <w:rPr>
          <w:sz w:val="22"/>
          <w:szCs w:val="22"/>
          <w:lang w:val="lt-LT"/>
        </w:rPr>
        <w:t xml:space="preserve"> </w:t>
      </w:r>
      <w:r>
        <w:rPr>
          <w:i/>
          <w:iCs/>
          <w:sz w:val="22"/>
          <w:szCs w:val="22"/>
          <w:lang w:val="lt-LT" w:eastAsia="en-US"/>
        </w:rPr>
        <w:t>II klasės (lėtinis) širdies nepakankamumas pagal NYHA klasifikaciją</w:t>
      </w:r>
    </w:p>
    <w:p w14:paraId="52E25FF8" w14:textId="77777777" w:rsidR="005B0A98" w:rsidRDefault="00C24B3A">
      <w:pPr>
        <w:widowControl w:val="0"/>
        <w:rPr>
          <w:iCs/>
          <w:sz w:val="22"/>
          <w:szCs w:val="22"/>
          <w:lang w:val="lt-LT" w:eastAsia="en-US"/>
        </w:rPr>
      </w:pPr>
      <w:r>
        <w:rPr>
          <w:iCs/>
          <w:sz w:val="22"/>
          <w:szCs w:val="22"/>
          <w:lang w:val="lt-LT" w:eastAsia="en-US"/>
        </w:rPr>
        <w:t>Pacientams, kuriems yra lėtinis II klasės širdies nepakankamumas pagal NYHA klasifikaciją, gydymą reikia pradėti kartą per parą vartojama 25 mg doze ir ją didinti (geriausia per 4 savaites) iki tikslinės kartą per parą vartojamos 50 mg dozės, atsižvelgiant į kalio kiekį kraujo serume (žr. 1 lentelę ir 4.4 skyrių).</w:t>
      </w:r>
    </w:p>
    <w:p w14:paraId="518884E9" w14:textId="77777777" w:rsidR="005B0A98" w:rsidRDefault="005B0A98">
      <w:pPr>
        <w:widowControl w:val="0"/>
        <w:rPr>
          <w:iCs/>
          <w:sz w:val="22"/>
          <w:szCs w:val="22"/>
          <w:lang w:val="lt-LT" w:eastAsia="en-US"/>
        </w:rPr>
      </w:pPr>
    </w:p>
    <w:p w14:paraId="7D5FB3FC" w14:textId="77777777" w:rsidR="005B0A98" w:rsidRDefault="00C24B3A">
      <w:pPr>
        <w:widowControl w:val="0"/>
        <w:rPr>
          <w:iCs/>
          <w:sz w:val="22"/>
          <w:szCs w:val="22"/>
          <w:lang w:val="lt-LT" w:eastAsia="en-US"/>
        </w:rPr>
      </w:pPr>
      <w:r>
        <w:rPr>
          <w:iCs/>
          <w:sz w:val="22"/>
          <w:szCs w:val="22"/>
          <w:lang w:val="lt-LT" w:eastAsia="en-US"/>
        </w:rPr>
        <w:t>Pacientų, kurių kalio kiekis kraujo serume yra &gt;5,0 </w:t>
      </w:r>
      <w:proofErr w:type="spellStart"/>
      <w:r>
        <w:rPr>
          <w:iCs/>
          <w:sz w:val="22"/>
          <w:szCs w:val="22"/>
          <w:lang w:val="lt-LT" w:eastAsia="en-US"/>
        </w:rPr>
        <w:t>mmol</w:t>
      </w:r>
      <w:proofErr w:type="spellEnd"/>
      <w:r>
        <w:rPr>
          <w:iCs/>
          <w:sz w:val="22"/>
          <w:szCs w:val="22"/>
          <w:lang w:val="lt-LT" w:eastAsia="en-US"/>
        </w:rPr>
        <w:t xml:space="preserve">/l, </w:t>
      </w:r>
      <w:proofErr w:type="spellStart"/>
      <w:r>
        <w:rPr>
          <w:iCs/>
          <w:sz w:val="22"/>
          <w:szCs w:val="22"/>
          <w:lang w:val="lt-LT" w:eastAsia="en-US"/>
        </w:rPr>
        <w:t>eplerenonu</w:t>
      </w:r>
      <w:proofErr w:type="spellEnd"/>
      <w:r>
        <w:rPr>
          <w:iCs/>
          <w:sz w:val="22"/>
          <w:szCs w:val="22"/>
          <w:lang w:val="lt-LT" w:eastAsia="en-US"/>
        </w:rPr>
        <w:t xml:space="preserve"> pradėti gydyti negalima (žr. 4.3 skyrių).</w:t>
      </w:r>
    </w:p>
    <w:p w14:paraId="5B88C67A" w14:textId="77777777" w:rsidR="005B0A98" w:rsidRDefault="005B0A98">
      <w:pPr>
        <w:widowControl w:val="0"/>
        <w:rPr>
          <w:iCs/>
          <w:sz w:val="22"/>
          <w:szCs w:val="22"/>
          <w:lang w:val="lt-LT" w:eastAsia="en-US"/>
        </w:rPr>
      </w:pPr>
    </w:p>
    <w:p w14:paraId="293320F2" w14:textId="77777777" w:rsidR="005B0A98" w:rsidRDefault="00C24B3A">
      <w:pPr>
        <w:widowControl w:val="0"/>
        <w:rPr>
          <w:iCs/>
          <w:sz w:val="22"/>
          <w:szCs w:val="22"/>
          <w:lang w:val="lt-LT" w:eastAsia="en-US"/>
        </w:rPr>
      </w:pPr>
      <w:r>
        <w:rPr>
          <w:iCs/>
          <w:sz w:val="22"/>
          <w:szCs w:val="22"/>
          <w:lang w:val="lt-LT" w:eastAsia="en-US"/>
        </w:rPr>
        <w:t xml:space="preserve">Kalio kiekį kraujo serume reikia tirti prieš pradedant gydymą </w:t>
      </w:r>
      <w:proofErr w:type="spellStart"/>
      <w:r>
        <w:rPr>
          <w:iCs/>
          <w:sz w:val="22"/>
          <w:szCs w:val="22"/>
          <w:lang w:val="lt-LT" w:eastAsia="en-US"/>
        </w:rPr>
        <w:t>eplerenonu</w:t>
      </w:r>
      <w:proofErr w:type="spellEnd"/>
      <w:r>
        <w:rPr>
          <w:iCs/>
          <w:sz w:val="22"/>
          <w:szCs w:val="22"/>
          <w:lang w:val="lt-LT" w:eastAsia="en-US"/>
        </w:rPr>
        <w:t>, pirmąją vartojimo savaitę ir po vieno mėnesio nuo vartojimo pradžios ar dozės pakeitimo. Po to kalio kiekį kraujo serume būtina tirti reguliariai.</w:t>
      </w:r>
    </w:p>
    <w:p w14:paraId="2983A999" w14:textId="77777777" w:rsidR="005B0A98" w:rsidRDefault="005B0A98">
      <w:pPr>
        <w:widowControl w:val="0"/>
        <w:rPr>
          <w:iCs/>
          <w:sz w:val="22"/>
          <w:szCs w:val="22"/>
          <w:lang w:val="lt-LT" w:eastAsia="en-US"/>
        </w:rPr>
      </w:pPr>
    </w:p>
    <w:p w14:paraId="3B0E2993" w14:textId="77777777" w:rsidR="005B0A98" w:rsidRDefault="00C24B3A">
      <w:pPr>
        <w:widowControl w:val="0"/>
        <w:rPr>
          <w:iCs/>
          <w:sz w:val="22"/>
          <w:szCs w:val="22"/>
          <w:lang w:val="lt-LT" w:eastAsia="en-US"/>
        </w:rPr>
      </w:pPr>
      <w:r>
        <w:rPr>
          <w:iCs/>
          <w:sz w:val="22"/>
          <w:szCs w:val="22"/>
          <w:lang w:val="lt-LT" w:eastAsia="en-US"/>
        </w:rPr>
        <w:t>Pradėjus gydymą, dozę reikia koreguoti atsižvelgiant į kalio kiekį kraujo serume, kaip nurodyta 1 lentelėje.</w:t>
      </w:r>
    </w:p>
    <w:p w14:paraId="295DC1D3" w14:textId="77777777" w:rsidR="005B0A98" w:rsidRDefault="005B0A98">
      <w:pPr>
        <w:widowControl w:val="0"/>
        <w:rPr>
          <w:iCs/>
          <w:sz w:val="22"/>
          <w:szCs w:val="22"/>
          <w:lang w:val="lt-LT" w:eastAsia="en-US"/>
        </w:rPr>
      </w:pPr>
    </w:p>
    <w:p w14:paraId="0CE171D4" w14:textId="77777777" w:rsidR="005B0A98" w:rsidRDefault="00C24B3A">
      <w:pPr>
        <w:pStyle w:val="Antrat"/>
        <w:widowControl w:val="0"/>
        <w:rPr>
          <w:sz w:val="22"/>
          <w:szCs w:val="22"/>
          <w:lang w:val="lt-LT"/>
        </w:rPr>
      </w:pPr>
      <w:r>
        <w:rPr>
          <w:sz w:val="22"/>
          <w:szCs w:val="22"/>
          <w:lang w:val="lt-LT"/>
        </w:rPr>
        <w:fldChar w:fldCharType="begin"/>
      </w:r>
      <w:r>
        <w:rPr>
          <w:sz w:val="22"/>
          <w:szCs w:val="22"/>
          <w:lang w:val="lt-LT"/>
        </w:rPr>
        <w:instrText xml:space="preserve"> SEQ Table \* ARABIC </w:instrText>
      </w:r>
      <w:r>
        <w:rPr>
          <w:sz w:val="22"/>
          <w:szCs w:val="22"/>
          <w:lang w:val="lt-LT"/>
        </w:rPr>
        <w:fldChar w:fldCharType="separate"/>
      </w:r>
      <w:r>
        <w:rPr>
          <w:sz w:val="22"/>
          <w:szCs w:val="22"/>
          <w:lang w:val="lt-LT"/>
        </w:rPr>
        <w:t>1</w:t>
      </w:r>
      <w:r>
        <w:rPr>
          <w:sz w:val="22"/>
          <w:szCs w:val="22"/>
          <w:lang w:val="lt-LT"/>
        </w:rPr>
        <w:fldChar w:fldCharType="end"/>
      </w:r>
      <w:r>
        <w:rPr>
          <w:sz w:val="22"/>
          <w:szCs w:val="22"/>
          <w:lang w:val="lt-LT"/>
        </w:rPr>
        <w:t> lentelė. Dozės koregavimas po gydymo pradėjimo</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717"/>
        <w:gridCol w:w="3169"/>
        <w:gridCol w:w="3169"/>
      </w:tblGrid>
      <w:tr w:rsidR="005B0A98" w14:paraId="535498EC"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3FD89201" w14:textId="77777777" w:rsidR="005B0A98" w:rsidRDefault="00C24B3A">
            <w:pPr>
              <w:widowControl w:val="0"/>
              <w:rPr>
                <w:color w:val="000000"/>
                <w:sz w:val="22"/>
                <w:szCs w:val="22"/>
                <w:lang w:val="lt-LT" w:eastAsia="en-GB"/>
              </w:rPr>
            </w:pPr>
            <w:r>
              <w:rPr>
                <w:b/>
                <w:bCs/>
                <w:color w:val="000000"/>
                <w:sz w:val="22"/>
                <w:szCs w:val="22"/>
                <w:lang w:val="lt-LT" w:eastAsia="en-GB"/>
              </w:rPr>
              <w:t>Kalio kiekis serume (</w:t>
            </w:r>
            <w:proofErr w:type="spellStart"/>
            <w:r>
              <w:rPr>
                <w:b/>
                <w:bCs/>
                <w:color w:val="000000"/>
                <w:sz w:val="22"/>
                <w:szCs w:val="22"/>
                <w:lang w:val="lt-LT" w:eastAsia="en-GB"/>
              </w:rPr>
              <w:t>mmol</w:t>
            </w:r>
            <w:proofErr w:type="spellEnd"/>
            <w:r>
              <w:rPr>
                <w:b/>
                <w:bCs/>
                <w:color w:val="000000"/>
                <w:sz w:val="22"/>
                <w:szCs w:val="22"/>
                <w:lang w:val="lt-LT" w:eastAsia="en-GB"/>
              </w:rPr>
              <w:t>/l)</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72660ED8" w14:textId="77777777" w:rsidR="005B0A98" w:rsidRDefault="00C24B3A">
            <w:pPr>
              <w:widowControl w:val="0"/>
              <w:rPr>
                <w:color w:val="000000"/>
                <w:sz w:val="22"/>
                <w:szCs w:val="22"/>
                <w:lang w:val="lt-LT" w:eastAsia="en-GB"/>
              </w:rPr>
            </w:pPr>
            <w:r>
              <w:rPr>
                <w:b/>
                <w:bCs/>
                <w:color w:val="000000"/>
                <w:sz w:val="22"/>
                <w:szCs w:val="22"/>
                <w:lang w:val="lt-LT" w:eastAsia="en-GB"/>
              </w:rPr>
              <w:t>Veiksmas</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5054768B" w14:textId="77777777" w:rsidR="005B0A98" w:rsidRDefault="00C24B3A">
            <w:pPr>
              <w:widowControl w:val="0"/>
              <w:rPr>
                <w:color w:val="000000"/>
                <w:sz w:val="22"/>
                <w:szCs w:val="22"/>
                <w:lang w:val="lt-LT" w:eastAsia="en-GB"/>
              </w:rPr>
            </w:pPr>
            <w:r>
              <w:rPr>
                <w:b/>
                <w:bCs/>
                <w:color w:val="000000"/>
                <w:sz w:val="22"/>
                <w:szCs w:val="22"/>
                <w:lang w:val="lt-LT" w:eastAsia="en-GB"/>
              </w:rPr>
              <w:t>Dozės koregavimas</w:t>
            </w:r>
          </w:p>
        </w:tc>
      </w:tr>
      <w:tr w:rsidR="005B0A98" w14:paraId="438A3AAA"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6F7B7B2F" w14:textId="77777777" w:rsidR="005B0A98" w:rsidRDefault="00C24B3A">
            <w:pPr>
              <w:widowControl w:val="0"/>
              <w:rPr>
                <w:color w:val="000000"/>
                <w:sz w:val="22"/>
                <w:szCs w:val="22"/>
                <w:lang w:val="lt-LT" w:eastAsia="en-GB"/>
              </w:rPr>
            </w:pPr>
            <w:r>
              <w:rPr>
                <w:color w:val="000000"/>
                <w:sz w:val="22"/>
                <w:szCs w:val="22"/>
                <w:lang w:val="en-GB" w:eastAsia="en-GB"/>
              </w:rPr>
              <w:t>&lt; 5</w:t>
            </w:r>
            <w:r>
              <w:rPr>
                <w:color w:val="000000"/>
                <w:sz w:val="22"/>
                <w:szCs w:val="22"/>
                <w:lang w:val="lt-LT" w:eastAsia="en-GB"/>
              </w:rPr>
              <w:t>,0</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6F31B807" w14:textId="77777777" w:rsidR="005B0A98" w:rsidRDefault="00C24B3A">
            <w:pPr>
              <w:widowControl w:val="0"/>
              <w:rPr>
                <w:color w:val="000000"/>
                <w:sz w:val="22"/>
                <w:szCs w:val="22"/>
                <w:lang w:val="lt-LT" w:eastAsia="en-GB"/>
              </w:rPr>
            </w:pPr>
            <w:r>
              <w:rPr>
                <w:color w:val="000000"/>
                <w:sz w:val="22"/>
                <w:szCs w:val="22"/>
                <w:lang w:val="lt-LT" w:eastAsia="en-GB"/>
              </w:rPr>
              <w:t>Didinti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616DCB6B" w14:textId="77777777" w:rsidR="005B0A98" w:rsidRDefault="00C24B3A">
            <w:pPr>
              <w:widowControl w:val="0"/>
              <w:rPr>
                <w:color w:val="000000"/>
                <w:sz w:val="22"/>
                <w:szCs w:val="22"/>
                <w:lang w:val="lt-LT" w:eastAsia="en-GB"/>
              </w:rPr>
            </w:pPr>
            <w:r>
              <w:rPr>
                <w:color w:val="000000"/>
                <w:sz w:val="22"/>
                <w:szCs w:val="22"/>
                <w:lang w:val="lt-LT" w:eastAsia="en-GB"/>
              </w:rPr>
              <w:t>Nuo 25 mg KAP* iki 25 mg KPP</w:t>
            </w:r>
          </w:p>
          <w:p w14:paraId="4C21B0D8" w14:textId="77777777" w:rsidR="005B0A98" w:rsidRDefault="00C24B3A">
            <w:pPr>
              <w:widowControl w:val="0"/>
              <w:rPr>
                <w:color w:val="000000"/>
                <w:sz w:val="22"/>
                <w:szCs w:val="22"/>
                <w:lang w:val="lt-LT" w:eastAsia="en-GB"/>
              </w:rPr>
            </w:pPr>
            <w:r>
              <w:rPr>
                <w:color w:val="000000"/>
                <w:sz w:val="22"/>
                <w:szCs w:val="22"/>
                <w:lang w:val="lt-LT" w:eastAsia="en-GB"/>
              </w:rPr>
              <w:t>Nuo 25 mg KPP iki 50 mg KPP</w:t>
            </w:r>
          </w:p>
        </w:tc>
      </w:tr>
      <w:tr w:rsidR="005B0A98" w14:paraId="4BA51D99"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28F970B0" w14:textId="77777777" w:rsidR="005B0A98" w:rsidRDefault="00C24B3A">
            <w:pPr>
              <w:widowControl w:val="0"/>
              <w:rPr>
                <w:color w:val="000000"/>
                <w:sz w:val="22"/>
                <w:szCs w:val="22"/>
                <w:lang w:val="lt-LT" w:eastAsia="en-GB"/>
              </w:rPr>
            </w:pPr>
            <w:r>
              <w:rPr>
                <w:color w:val="000000"/>
                <w:sz w:val="22"/>
                <w:szCs w:val="22"/>
                <w:lang w:val="lt-LT" w:eastAsia="en-GB"/>
              </w:rPr>
              <w:t>5,0–5,4</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0464DD1E" w14:textId="77777777" w:rsidR="005B0A98" w:rsidRDefault="00C24B3A">
            <w:pPr>
              <w:widowControl w:val="0"/>
              <w:rPr>
                <w:color w:val="000000"/>
                <w:sz w:val="22"/>
                <w:szCs w:val="22"/>
                <w:lang w:val="lt-LT" w:eastAsia="en-GB"/>
              </w:rPr>
            </w:pPr>
            <w:r>
              <w:rPr>
                <w:color w:val="000000"/>
                <w:sz w:val="22"/>
                <w:szCs w:val="22"/>
                <w:lang w:val="lt-LT" w:eastAsia="en-GB"/>
              </w:rPr>
              <w:t>Palaikyti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2C837ED3" w14:textId="77777777" w:rsidR="005B0A98" w:rsidRDefault="00C24B3A">
            <w:pPr>
              <w:widowControl w:val="0"/>
              <w:rPr>
                <w:color w:val="000000"/>
                <w:sz w:val="22"/>
                <w:szCs w:val="22"/>
                <w:lang w:val="lt-LT" w:eastAsia="en-GB"/>
              </w:rPr>
            </w:pPr>
            <w:r>
              <w:rPr>
                <w:color w:val="000000"/>
                <w:sz w:val="22"/>
                <w:szCs w:val="22"/>
                <w:lang w:val="lt-LT" w:eastAsia="en-GB"/>
              </w:rPr>
              <w:t>Dozės koreguoti nereikia</w:t>
            </w:r>
          </w:p>
        </w:tc>
      </w:tr>
      <w:tr w:rsidR="005B0A98" w14:paraId="209CFEBF"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186D5239" w14:textId="77777777" w:rsidR="005B0A98" w:rsidRDefault="00C24B3A">
            <w:pPr>
              <w:widowControl w:val="0"/>
              <w:rPr>
                <w:color w:val="000000"/>
                <w:sz w:val="22"/>
                <w:szCs w:val="22"/>
                <w:lang w:val="lt-LT" w:eastAsia="en-GB"/>
              </w:rPr>
            </w:pPr>
            <w:r>
              <w:rPr>
                <w:color w:val="000000"/>
                <w:sz w:val="22"/>
                <w:szCs w:val="22"/>
                <w:lang w:val="lt-LT" w:eastAsia="en-GB"/>
              </w:rPr>
              <w:t>5,5–5,9</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34F80DCE" w14:textId="77777777" w:rsidR="005B0A98" w:rsidRDefault="00C24B3A">
            <w:pPr>
              <w:widowControl w:val="0"/>
              <w:rPr>
                <w:color w:val="000000"/>
                <w:sz w:val="22"/>
                <w:szCs w:val="22"/>
                <w:lang w:val="lt-LT" w:eastAsia="en-GB"/>
              </w:rPr>
            </w:pPr>
            <w:r>
              <w:rPr>
                <w:color w:val="000000"/>
                <w:sz w:val="22"/>
                <w:szCs w:val="22"/>
                <w:lang w:val="lt-LT" w:eastAsia="en-GB"/>
              </w:rPr>
              <w:t>Mažinti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2B365B0C" w14:textId="77777777" w:rsidR="005B0A98" w:rsidRDefault="00C24B3A">
            <w:pPr>
              <w:widowControl w:val="0"/>
              <w:rPr>
                <w:color w:val="000000"/>
                <w:sz w:val="22"/>
                <w:szCs w:val="22"/>
                <w:lang w:val="lt-LT" w:eastAsia="en-GB"/>
              </w:rPr>
            </w:pPr>
            <w:r>
              <w:rPr>
                <w:color w:val="000000"/>
                <w:sz w:val="22"/>
                <w:szCs w:val="22"/>
                <w:lang w:val="lt-LT" w:eastAsia="en-GB"/>
              </w:rPr>
              <w:t>Nuo 50 mg KPP iki 25 mg KPP</w:t>
            </w:r>
          </w:p>
          <w:p w14:paraId="5F4FB293" w14:textId="77777777" w:rsidR="005B0A98" w:rsidRDefault="00C24B3A">
            <w:pPr>
              <w:widowControl w:val="0"/>
              <w:rPr>
                <w:color w:val="000000"/>
                <w:sz w:val="22"/>
                <w:szCs w:val="22"/>
                <w:lang w:val="lt-LT" w:eastAsia="en-GB"/>
              </w:rPr>
            </w:pPr>
            <w:r>
              <w:rPr>
                <w:color w:val="000000"/>
                <w:sz w:val="22"/>
                <w:szCs w:val="22"/>
                <w:lang w:val="lt-LT" w:eastAsia="en-GB"/>
              </w:rPr>
              <w:t>Nuo 25 mg KPP iki 25 mg KAP*</w:t>
            </w:r>
          </w:p>
          <w:p w14:paraId="0F829BBB" w14:textId="77777777" w:rsidR="005B0A98" w:rsidRDefault="00C24B3A">
            <w:pPr>
              <w:widowControl w:val="0"/>
              <w:rPr>
                <w:color w:val="000000"/>
                <w:sz w:val="22"/>
                <w:szCs w:val="22"/>
                <w:lang w:val="lt-LT" w:eastAsia="en-GB"/>
              </w:rPr>
            </w:pPr>
            <w:r>
              <w:rPr>
                <w:color w:val="000000"/>
                <w:sz w:val="22"/>
                <w:szCs w:val="22"/>
                <w:lang w:val="lt-LT" w:eastAsia="en-GB"/>
              </w:rPr>
              <w:t>Nuo 25 mg KAP* iki nutraukimo</w:t>
            </w:r>
          </w:p>
        </w:tc>
      </w:tr>
      <w:tr w:rsidR="005B0A98" w14:paraId="317DE4D2" w14:textId="77777777">
        <w:tc>
          <w:tcPr>
            <w:tcW w:w="1500" w:type="pct"/>
            <w:tcBorders>
              <w:top w:val="outset" w:sz="6" w:space="0" w:color="auto"/>
              <w:left w:val="outset" w:sz="6" w:space="0" w:color="auto"/>
              <w:bottom w:val="outset" w:sz="6" w:space="0" w:color="auto"/>
              <w:right w:val="outset" w:sz="6" w:space="0" w:color="auto"/>
            </w:tcBorders>
            <w:shd w:val="clear" w:color="auto" w:fill="FFFFFF"/>
            <w:hideMark/>
          </w:tcPr>
          <w:p w14:paraId="41E5A680" w14:textId="77777777" w:rsidR="005B0A98" w:rsidRDefault="00C24B3A">
            <w:pPr>
              <w:widowControl w:val="0"/>
              <w:rPr>
                <w:color w:val="000000"/>
                <w:sz w:val="22"/>
                <w:szCs w:val="22"/>
                <w:lang w:val="lt-LT" w:eastAsia="en-GB"/>
              </w:rPr>
            </w:pPr>
            <w:r>
              <w:rPr>
                <w:color w:val="000000"/>
                <w:sz w:val="22"/>
                <w:szCs w:val="22"/>
                <w:lang w:val="en-GB" w:eastAsia="en-GB"/>
              </w:rPr>
              <w:t>≥ 6</w:t>
            </w:r>
            <w:r>
              <w:rPr>
                <w:color w:val="000000"/>
                <w:sz w:val="22"/>
                <w:szCs w:val="22"/>
                <w:lang w:val="lt-LT" w:eastAsia="en-GB"/>
              </w:rPr>
              <w:t>,0</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2231506C" w14:textId="77777777" w:rsidR="005B0A98" w:rsidRDefault="00C24B3A">
            <w:pPr>
              <w:widowControl w:val="0"/>
              <w:rPr>
                <w:color w:val="000000"/>
                <w:sz w:val="22"/>
                <w:szCs w:val="22"/>
                <w:lang w:val="lt-LT" w:eastAsia="en-GB"/>
              </w:rPr>
            </w:pPr>
            <w:r>
              <w:rPr>
                <w:color w:val="000000"/>
                <w:sz w:val="22"/>
                <w:szCs w:val="22"/>
                <w:lang w:val="lt-LT" w:eastAsia="en-GB"/>
              </w:rPr>
              <w:t>Vartojimą nutraukti</w:t>
            </w:r>
          </w:p>
        </w:tc>
        <w:tc>
          <w:tcPr>
            <w:tcW w:w="1750" w:type="pct"/>
            <w:tcBorders>
              <w:top w:val="outset" w:sz="6" w:space="0" w:color="auto"/>
              <w:left w:val="outset" w:sz="6" w:space="0" w:color="auto"/>
              <w:bottom w:val="outset" w:sz="6" w:space="0" w:color="auto"/>
              <w:right w:val="outset" w:sz="6" w:space="0" w:color="auto"/>
            </w:tcBorders>
            <w:shd w:val="clear" w:color="auto" w:fill="FFFFFF"/>
            <w:hideMark/>
          </w:tcPr>
          <w:p w14:paraId="58E7037E" w14:textId="77777777" w:rsidR="005B0A98" w:rsidRDefault="00C24B3A">
            <w:pPr>
              <w:widowControl w:val="0"/>
              <w:rPr>
                <w:color w:val="000000"/>
                <w:sz w:val="22"/>
                <w:szCs w:val="22"/>
                <w:lang w:val="lt-LT" w:eastAsia="en-GB"/>
              </w:rPr>
            </w:pPr>
            <w:r>
              <w:rPr>
                <w:color w:val="000000"/>
                <w:sz w:val="22"/>
                <w:szCs w:val="22"/>
                <w:lang w:val="lt-LT" w:eastAsia="en-GB"/>
              </w:rPr>
              <w:t>Neaktualu</w:t>
            </w:r>
          </w:p>
        </w:tc>
      </w:tr>
    </w:tbl>
    <w:p w14:paraId="45C02348" w14:textId="77777777" w:rsidR="005B0A98" w:rsidRDefault="00C24B3A">
      <w:pPr>
        <w:widowControl w:val="0"/>
        <w:rPr>
          <w:iCs/>
          <w:sz w:val="22"/>
          <w:szCs w:val="22"/>
          <w:lang w:val="lt-LT" w:eastAsia="en-US"/>
        </w:rPr>
      </w:pPr>
      <w:r>
        <w:rPr>
          <w:iCs/>
          <w:sz w:val="22"/>
          <w:szCs w:val="22"/>
          <w:lang w:val="lt-LT" w:eastAsia="en-US"/>
        </w:rPr>
        <w:t>* KAP: kas antrą parą</w:t>
      </w:r>
    </w:p>
    <w:p w14:paraId="77165692" w14:textId="77777777" w:rsidR="005B0A98" w:rsidRDefault="005B0A98">
      <w:pPr>
        <w:widowControl w:val="0"/>
        <w:rPr>
          <w:iCs/>
          <w:sz w:val="22"/>
          <w:szCs w:val="22"/>
          <w:lang w:val="lt-LT" w:eastAsia="en-US"/>
        </w:rPr>
      </w:pPr>
    </w:p>
    <w:p w14:paraId="2F0421F1" w14:textId="77777777" w:rsidR="005B0A98" w:rsidRDefault="00C24B3A">
      <w:pPr>
        <w:widowControl w:val="0"/>
        <w:rPr>
          <w:iCs/>
          <w:sz w:val="22"/>
          <w:szCs w:val="22"/>
          <w:lang w:val="lt-LT" w:eastAsia="en-US"/>
        </w:rPr>
      </w:pPr>
      <w:r>
        <w:rPr>
          <w:iCs/>
          <w:sz w:val="22"/>
          <w:szCs w:val="22"/>
          <w:lang w:val="lt-LT" w:eastAsia="en-US"/>
        </w:rPr>
        <w:t xml:space="preserve">Po </w:t>
      </w:r>
      <w:proofErr w:type="spellStart"/>
      <w:r>
        <w:rPr>
          <w:iCs/>
          <w:sz w:val="22"/>
          <w:szCs w:val="22"/>
          <w:lang w:val="lt-LT" w:eastAsia="en-US"/>
        </w:rPr>
        <w:t>eplerenono</w:t>
      </w:r>
      <w:proofErr w:type="spellEnd"/>
      <w:r>
        <w:rPr>
          <w:iCs/>
          <w:sz w:val="22"/>
          <w:szCs w:val="22"/>
          <w:lang w:val="lt-LT" w:eastAsia="en-US"/>
        </w:rPr>
        <w:t xml:space="preserve"> vartojimo nutraukimo dėl kalio kiekio kraujo serume ≥6,0 </w:t>
      </w:r>
      <w:proofErr w:type="spellStart"/>
      <w:r>
        <w:rPr>
          <w:iCs/>
          <w:sz w:val="22"/>
          <w:szCs w:val="22"/>
          <w:lang w:val="lt-LT" w:eastAsia="en-US"/>
        </w:rPr>
        <w:t>mmol</w:t>
      </w:r>
      <w:proofErr w:type="spellEnd"/>
      <w:r>
        <w:rPr>
          <w:iCs/>
          <w:sz w:val="22"/>
          <w:szCs w:val="22"/>
          <w:lang w:val="lt-LT" w:eastAsia="en-US"/>
        </w:rPr>
        <w:t>/l, jo vartojimą galima atnaujinti kas antrą parą vartojama 25 mg doze, kai kalio kiekis kraujo serume tampa mažesnis kaip 5,0 </w:t>
      </w:r>
      <w:proofErr w:type="spellStart"/>
      <w:r>
        <w:rPr>
          <w:iCs/>
          <w:sz w:val="22"/>
          <w:szCs w:val="22"/>
          <w:lang w:val="lt-LT" w:eastAsia="en-US"/>
        </w:rPr>
        <w:t>mmol</w:t>
      </w:r>
      <w:proofErr w:type="spellEnd"/>
      <w:r>
        <w:rPr>
          <w:iCs/>
          <w:sz w:val="22"/>
          <w:szCs w:val="22"/>
          <w:lang w:val="lt-LT" w:eastAsia="en-US"/>
        </w:rPr>
        <w:t>/l.</w:t>
      </w:r>
    </w:p>
    <w:p w14:paraId="4C96DA9D" w14:textId="77777777" w:rsidR="005B0A98" w:rsidRDefault="005B0A98">
      <w:pPr>
        <w:widowControl w:val="0"/>
        <w:rPr>
          <w:i/>
          <w:iCs/>
          <w:sz w:val="22"/>
          <w:szCs w:val="22"/>
          <w:lang w:val="lt-LT" w:eastAsia="en-US"/>
        </w:rPr>
      </w:pPr>
    </w:p>
    <w:p w14:paraId="524D9E7D" w14:textId="77777777" w:rsidR="005B0A98" w:rsidRDefault="00C24B3A">
      <w:pPr>
        <w:widowControl w:val="0"/>
        <w:rPr>
          <w:i/>
          <w:iCs/>
          <w:sz w:val="22"/>
          <w:szCs w:val="22"/>
          <w:lang w:val="lt-LT" w:eastAsia="en-US"/>
        </w:rPr>
      </w:pPr>
      <w:r>
        <w:rPr>
          <w:i/>
          <w:iCs/>
          <w:sz w:val="22"/>
          <w:szCs w:val="22"/>
          <w:lang w:val="lt-LT" w:eastAsia="en-US"/>
        </w:rPr>
        <w:t>Vaikų populiacija</w:t>
      </w:r>
    </w:p>
    <w:p w14:paraId="06C5F901" w14:textId="77777777" w:rsidR="005B0A98" w:rsidRDefault="00C24B3A">
      <w:pPr>
        <w:widowControl w:val="0"/>
        <w:tabs>
          <w:tab w:val="left" w:pos="567"/>
        </w:tabs>
        <w:rPr>
          <w:iCs/>
          <w:sz w:val="22"/>
          <w:szCs w:val="22"/>
          <w:lang w:val="lt-LT" w:eastAsia="en-US"/>
        </w:rPr>
      </w:pPr>
      <w:proofErr w:type="spellStart"/>
      <w:r>
        <w:rPr>
          <w:iCs/>
          <w:sz w:val="22"/>
          <w:szCs w:val="22"/>
          <w:lang w:val="lt-LT" w:eastAsia="en-US"/>
        </w:rPr>
        <w:t>Eplerenono</w:t>
      </w:r>
      <w:proofErr w:type="spellEnd"/>
      <w:r>
        <w:rPr>
          <w:iCs/>
          <w:sz w:val="22"/>
          <w:szCs w:val="22"/>
          <w:lang w:val="lt-LT" w:eastAsia="en-US"/>
        </w:rPr>
        <w:t xml:space="preserve"> saugumas ir veiksmingumas vaikams ir paaugliams neištirti. Turimi duomenys pateikiami 5.1 ir 5.2 skyriuose.</w:t>
      </w:r>
    </w:p>
    <w:p w14:paraId="73EE5BCC" w14:textId="77777777" w:rsidR="005B0A98" w:rsidRDefault="005B0A98">
      <w:pPr>
        <w:widowControl w:val="0"/>
        <w:tabs>
          <w:tab w:val="left" w:pos="567"/>
        </w:tabs>
        <w:rPr>
          <w:iCs/>
          <w:sz w:val="22"/>
          <w:szCs w:val="22"/>
          <w:highlight w:val="yellow"/>
          <w:lang w:val="lt-LT" w:eastAsia="en-US"/>
        </w:rPr>
      </w:pPr>
    </w:p>
    <w:p w14:paraId="1A44A968" w14:textId="77777777" w:rsidR="005B0A98" w:rsidRDefault="00C24B3A">
      <w:pPr>
        <w:widowControl w:val="0"/>
        <w:tabs>
          <w:tab w:val="left" w:pos="567"/>
        </w:tabs>
        <w:rPr>
          <w:i/>
          <w:iCs/>
          <w:sz w:val="22"/>
          <w:szCs w:val="22"/>
          <w:lang w:val="lt-LT" w:eastAsia="en-US"/>
        </w:rPr>
      </w:pPr>
      <w:r>
        <w:rPr>
          <w:i/>
          <w:iCs/>
          <w:sz w:val="22"/>
          <w:szCs w:val="22"/>
          <w:lang w:val="lt-LT" w:eastAsia="en-US"/>
        </w:rPr>
        <w:t>Senyviems pacientams</w:t>
      </w:r>
    </w:p>
    <w:p w14:paraId="5723BDD7" w14:textId="77777777" w:rsidR="005B0A98" w:rsidRDefault="00C24B3A">
      <w:pPr>
        <w:widowControl w:val="0"/>
        <w:tabs>
          <w:tab w:val="left" w:pos="567"/>
        </w:tabs>
        <w:rPr>
          <w:iCs/>
          <w:sz w:val="22"/>
          <w:szCs w:val="22"/>
          <w:lang w:val="lt-LT" w:eastAsia="en-US"/>
        </w:rPr>
      </w:pPr>
      <w:r>
        <w:rPr>
          <w:iCs/>
          <w:sz w:val="22"/>
          <w:szCs w:val="22"/>
          <w:lang w:val="lt-LT" w:eastAsia="en-US"/>
        </w:rPr>
        <w:t xml:space="preserve">Senyviems pacientams pradinės dozės keisti nebūtina. Senstant inkstų funkcija silpnėja, todėl senyviems pacientams padidėja </w:t>
      </w:r>
      <w:proofErr w:type="spellStart"/>
      <w:r>
        <w:rPr>
          <w:iCs/>
          <w:sz w:val="22"/>
          <w:szCs w:val="22"/>
          <w:lang w:val="lt-LT" w:eastAsia="en-US"/>
        </w:rPr>
        <w:t>hiperkalemijos</w:t>
      </w:r>
      <w:proofErr w:type="spellEnd"/>
      <w:r>
        <w:rPr>
          <w:iCs/>
          <w:sz w:val="22"/>
          <w:szCs w:val="22"/>
          <w:lang w:val="lt-LT" w:eastAsia="en-US"/>
        </w:rPr>
        <w:t xml:space="preserve"> pasireiškimo rizika. Tokia rizika gali dar labiau padidėti pacientams, kurie serga ligomis, susijusiomis su didesne sistemine </w:t>
      </w:r>
      <w:proofErr w:type="spellStart"/>
      <w:r>
        <w:rPr>
          <w:iCs/>
          <w:sz w:val="22"/>
          <w:szCs w:val="22"/>
          <w:lang w:val="lt-LT" w:eastAsia="en-US"/>
        </w:rPr>
        <w:t>eplerenono</w:t>
      </w:r>
      <w:proofErr w:type="spellEnd"/>
      <w:r>
        <w:rPr>
          <w:iCs/>
          <w:sz w:val="22"/>
          <w:szCs w:val="22"/>
          <w:lang w:val="lt-LT" w:eastAsia="en-US"/>
        </w:rPr>
        <w:t xml:space="preserve"> ekspozicija, ypač lengvu ar vidutinio sunkumo kepenų funkcijos sutrikimu. Rekomenduojama reguliariai tirti kalio kiekį kraujo serume (žr. 4.4 skyrių).</w:t>
      </w:r>
    </w:p>
    <w:p w14:paraId="1136D0C0" w14:textId="77777777" w:rsidR="005B0A98" w:rsidRDefault="005B0A98">
      <w:pPr>
        <w:widowControl w:val="0"/>
        <w:tabs>
          <w:tab w:val="left" w:pos="567"/>
        </w:tabs>
        <w:rPr>
          <w:iCs/>
          <w:sz w:val="22"/>
          <w:szCs w:val="22"/>
          <w:highlight w:val="yellow"/>
          <w:lang w:val="lt-LT" w:eastAsia="en-US"/>
        </w:rPr>
      </w:pPr>
    </w:p>
    <w:p w14:paraId="7EF321F3" w14:textId="77777777" w:rsidR="005B0A98" w:rsidRDefault="00C24B3A">
      <w:pPr>
        <w:widowControl w:val="0"/>
        <w:tabs>
          <w:tab w:val="left" w:pos="567"/>
        </w:tabs>
        <w:rPr>
          <w:i/>
          <w:iCs/>
          <w:sz w:val="22"/>
          <w:szCs w:val="22"/>
          <w:lang w:val="lt-LT" w:eastAsia="en-US"/>
        </w:rPr>
      </w:pPr>
      <w:r>
        <w:rPr>
          <w:i/>
          <w:iCs/>
          <w:sz w:val="22"/>
          <w:szCs w:val="22"/>
          <w:lang w:val="lt-LT" w:eastAsia="en-US"/>
        </w:rPr>
        <w:t>Pacientams, kurių inkstų funkcija sutrikusi</w:t>
      </w:r>
    </w:p>
    <w:p w14:paraId="506A5D10" w14:textId="77777777" w:rsidR="005B0A98" w:rsidRDefault="00C24B3A">
      <w:pPr>
        <w:widowControl w:val="0"/>
        <w:rPr>
          <w:iCs/>
          <w:sz w:val="22"/>
          <w:szCs w:val="22"/>
          <w:lang w:val="lt-LT" w:eastAsia="en-US"/>
        </w:rPr>
      </w:pPr>
      <w:r>
        <w:rPr>
          <w:sz w:val="22"/>
          <w:szCs w:val="22"/>
          <w:lang w:val="lt-LT" w:eastAsia="en-US"/>
        </w:rPr>
        <w:t xml:space="preserve">Pacientams, kuriems yra lengvas inkstų funkcijos sutrikimas, pradinės dozės koreguoti nereikia. </w:t>
      </w:r>
      <w:r>
        <w:rPr>
          <w:iCs/>
          <w:sz w:val="22"/>
          <w:szCs w:val="22"/>
          <w:lang w:val="lt-LT" w:eastAsia="en-US"/>
        </w:rPr>
        <w:t>Rekomenduojama reguliariai tirti kalio kiekį kraujo serume ir koreguoti dozę, kaip nurodyta 1 lentelėje.</w:t>
      </w:r>
    </w:p>
    <w:p w14:paraId="1B811D56" w14:textId="77777777" w:rsidR="005B0A98" w:rsidRDefault="005B0A98">
      <w:pPr>
        <w:widowControl w:val="0"/>
        <w:rPr>
          <w:sz w:val="22"/>
          <w:szCs w:val="22"/>
          <w:lang w:val="lt-LT" w:eastAsia="en-US"/>
        </w:rPr>
      </w:pPr>
    </w:p>
    <w:p w14:paraId="434F1CA5" w14:textId="77777777" w:rsidR="005B0A98" w:rsidRDefault="00C24B3A">
      <w:pPr>
        <w:widowControl w:val="0"/>
        <w:rPr>
          <w:sz w:val="22"/>
          <w:szCs w:val="22"/>
          <w:lang w:val="lt-LT" w:eastAsia="en-US"/>
        </w:rPr>
      </w:pPr>
      <w:r>
        <w:rPr>
          <w:sz w:val="22"/>
          <w:szCs w:val="22"/>
          <w:lang w:val="lt-LT" w:eastAsia="en-US"/>
        </w:rPr>
        <w:t>Pacientai, kuriems yra vidutinio sunkumo inkstų funkcijos sutrikimas (kreatinino klirensas (</w:t>
      </w:r>
      <w:proofErr w:type="spellStart"/>
      <w:r>
        <w:rPr>
          <w:sz w:val="22"/>
          <w:szCs w:val="22"/>
          <w:lang w:val="lt-LT" w:eastAsia="en-US"/>
        </w:rPr>
        <w:t>KrKl</w:t>
      </w:r>
      <w:proofErr w:type="spellEnd"/>
      <w:r>
        <w:rPr>
          <w:sz w:val="22"/>
          <w:szCs w:val="22"/>
          <w:lang w:val="lt-LT" w:eastAsia="en-US"/>
        </w:rPr>
        <w:t>) 30</w:t>
      </w:r>
      <w:r>
        <w:rPr>
          <w:sz w:val="22"/>
          <w:szCs w:val="22"/>
          <w:lang w:val="lt-LT" w:eastAsia="en-US"/>
        </w:rPr>
        <w:noBreakHyphen/>
        <w:t xml:space="preserve">60 ml/min.), turi būti pradėti gydyti kas antrą parą vartojama 25 mg doze, ją reikia koreguoti remiantis kalio kiekiu kraujo serume (žr. 1 lentelę). </w:t>
      </w:r>
      <w:r>
        <w:rPr>
          <w:iCs/>
          <w:sz w:val="22"/>
          <w:szCs w:val="22"/>
          <w:lang w:val="lt-LT" w:eastAsia="en-US"/>
        </w:rPr>
        <w:t>Rekomenduojama reguliariai tirti kalio kiekį kraujo serume (žr. 4.4 skyrių).</w:t>
      </w:r>
    </w:p>
    <w:p w14:paraId="4D0ACCD1" w14:textId="77777777" w:rsidR="005B0A98" w:rsidRDefault="005B0A98">
      <w:pPr>
        <w:widowControl w:val="0"/>
        <w:rPr>
          <w:sz w:val="22"/>
          <w:szCs w:val="22"/>
          <w:lang w:val="lt-LT" w:eastAsia="en-US"/>
        </w:rPr>
      </w:pPr>
    </w:p>
    <w:p w14:paraId="326056D4" w14:textId="77777777" w:rsidR="005B0A98" w:rsidRDefault="00C24B3A">
      <w:pPr>
        <w:widowControl w:val="0"/>
        <w:rPr>
          <w:sz w:val="22"/>
          <w:szCs w:val="22"/>
          <w:lang w:val="lt-LT" w:eastAsia="en-US"/>
        </w:rPr>
      </w:pPr>
      <w:r>
        <w:rPr>
          <w:sz w:val="22"/>
          <w:szCs w:val="22"/>
          <w:lang w:val="lt-LT" w:eastAsia="en-US"/>
        </w:rPr>
        <w:t xml:space="preserve">Pacientų, kurių </w:t>
      </w:r>
      <w:proofErr w:type="spellStart"/>
      <w:r>
        <w:rPr>
          <w:sz w:val="22"/>
          <w:szCs w:val="22"/>
          <w:lang w:val="lt-LT" w:eastAsia="en-US"/>
        </w:rPr>
        <w:t>KrKl</w:t>
      </w:r>
      <w:proofErr w:type="spellEnd"/>
      <w:r>
        <w:rPr>
          <w:sz w:val="22"/>
          <w:szCs w:val="22"/>
          <w:lang w:val="lt-LT" w:eastAsia="en-US"/>
        </w:rPr>
        <w:t xml:space="preserve"> &lt;50 ml/min. ir kuriems yra širdies nepakankamumas po MI, gydymo </w:t>
      </w:r>
      <w:proofErr w:type="spellStart"/>
      <w:r>
        <w:rPr>
          <w:sz w:val="22"/>
          <w:szCs w:val="22"/>
          <w:lang w:val="lt-LT" w:eastAsia="en-US"/>
        </w:rPr>
        <w:t>eplerenonu</w:t>
      </w:r>
      <w:proofErr w:type="spellEnd"/>
      <w:r>
        <w:rPr>
          <w:sz w:val="22"/>
          <w:szCs w:val="22"/>
          <w:lang w:val="lt-LT" w:eastAsia="en-US"/>
        </w:rPr>
        <w:t xml:space="preserve"> </w:t>
      </w:r>
      <w:r>
        <w:rPr>
          <w:sz w:val="22"/>
          <w:szCs w:val="22"/>
          <w:lang w:val="lt-LT" w:eastAsia="en-US"/>
        </w:rPr>
        <w:lastRenderedPageBreak/>
        <w:t xml:space="preserve">patirties nėra. Tokiems pacientams </w:t>
      </w:r>
      <w:proofErr w:type="spellStart"/>
      <w:r>
        <w:rPr>
          <w:sz w:val="22"/>
          <w:szCs w:val="22"/>
          <w:lang w:val="lt-LT" w:eastAsia="en-US"/>
        </w:rPr>
        <w:t>eplerenono</w:t>
      </w:r>
      <w:proofErr w:type="spellEnd"/>
      <w:r>
        <w:rPr>
          <w:sz w:val="22"/>
          <w:szCs w:val="22"/>
          <w:lang w:val="lt-LT" w:eastAsia="en-US"/>
        </w:rPr>
        <w:t xml:space="preserve"> būtina vartoti atsargiai. Didesnių kaip 25 mg paros dozių vartojimas pacientams, kurių </w:t>
      </w:r>
      <w:proofErr w:type="spellStart"/>
      <w:r>
        <w:rPr>
          <w:sz w:val="22"/>
          <w:szCs w:val="22"/>
          <w:lang w:val="lt-LT" w:eastAsia="en-US"/>
        </w:rPr>
        <w:t>KrKl</w:t>
      </w:r>
      <w:proofErr w:type="spellEnd"/>
      <w:r>
        <w:rPr>
          <w:sz w:val="22"/>
          <w:szCs w:val="22"/>
          <w:lang w:val="lt-LT" w:eastAsia="en-US"/>
        </w:rPr>
        <w:t xml:space="preserve"> &lt;50 ml/min., netirtas.</w:t>
      </w:r>
    </w:p>
    <w:p w14:paraId="34EFC1E2" w14:textId="77777777" w:rsidR="005B0A98" w:rsidRDefault="005B0A98">
      <w:pPr>
        <w:widowControl w:val="0"/>
        <w:rPr>
          <w:sz w:val="22"/>
          <w:szCs w:val="22"/>
          <w:lang w:val="lt-LT" w:eastAsia="en-US"/>
        </w:rPr>
      </w:pPr>
    </w:p>
    <w:p w14:paraId="6CEDBDC9" w14:textId="77777777" w:rsidR="005B0A98" w:rsidRDefault="00C24B3A">
      <w:pPr>
        <w:widowControl w:val="0"/>
        <w:rPr>
          <w:sz w:val="22"/>
          <w:szCs w:val="22"/>
          <w:lang w:val="lt-LT" w:eastAsia="en-US"/>
        </w:rPr>
      </w:pPr>
      <w:r>
        <w:rPr>
          <w:sz w:val="22"/>
          <w:szCs w:val="22"/>
          <w:lang w:val="lt-LT" w:eastAsia="en-US"/>
        </w:rPr>
        <w:t>Pacientams, kuriems yra sunkus inkstų funkcijos sutrikimas (</w:t>
      </w:r>
      <w:proofErr w:type="spellStart"/>
      <w:r>
        <w:rPr>
          <w:sz w:val="22"/>
          <w:szCs w:val="22"/>
          <w:lang w:val="lt-LT" w:eastAsia="en-US"/>
        </w:rPr>
        <w:t>KrKl</w:t>
      </w:r>
      <w:proofErr w:type="spellEnd"/>
      <w:r>
        <w:rPr>
          <w:sz w:val="22"/>
          <w:szCs w:val="22"/>
          <w:lang w:val="lt-LT" w:eastAsia="en-US"/>
        </w:rPr>
        <w:t xml:space="preserve"> &lt;30 ml/min.), </w:t>
      </w:r>
      <w:proofErr w:type="spellStart"/>
      <w:r>
        <w:rPr>
          <w:sz w:val="22"/>
          <w:szCs w:val="22"/>
          <w:lang w:val="lt-LT" w:eastAsia="en-US"/>
        </w:rPr>
        <w:t>eplerenono</w:t>
      </w:r>
      <w:proofErr w:type="spellEnd"/>
      <w:r>
        <w:rPr>
          <w:sz w:val="22"/>
          <w:szCs w:val="22"/>
          <w:lang w:val="lt-LT" w:eastAsia="en-US"/>
        </w:rPr>
        <w:t xml:space="preserve"> vartoti negalima (žr. 4.3 skyrių). </w:t>
      </w:r>
      <w:proofErr w:type="spellStart"/>
      <w:r>
        <w:rPr>
          <w:sz w:val="22"/>
          <w:szCs w:val="22"/>
          <w:lang w:val="lt-LT" w:eastAsia="en-US"/>
        </w:rPr>
        <w:t>Eplerenonas</w:t>
      </w:r>
      <w:proofErr w:type="spellEnd"/>
      <w:r>
        <w:rPr>
          <w:sz w:val="22"/>
          <w:szCs w:val="22"/>
          <w:lang w:val="lt-LT" w:eastAsia="en-US"/>
        </w:rPr>
        <w:t xml:space="preserve"> dialize nepašalinamas.</w:t>
      </w:r>
    </w:p>
    <w:p w14:paraId="7796BB2E" w14:textId="77777777" w:rsidR="005B0A98" w:rsidRDefault="005B0A98">
      <w:pPr>
        <w:widowControl w:val="0"/>
        <w:rPr>
          <w:sz w:val="22"/>
          <w:szCs w:val="22"/>
          <w:lang w:val="lt-LT" w:eastAsia="en-US"/>
        </w:rPr>
      </w:pPr>
    </w:p>
    <w:p w14:paraId="6C97DAF4" w14:textId="77777777" w:rsidR="005B0A98" w:rsidRDefault="00C24B3A">
      <w:pPr>
        <w:widowControl w:val="0"/>
        <w:rPr>
          <w:i/>
          <w:sz w:val="22"/>
          <w:szCs w:val="22"/>
          <w:lang w:val="lt-LT" w:eastAsia="en-US"/>
        </w:rPr>
      </w:pPr>
      <w:r>
        <w:rPr>
          <w:i/>
          <w:sz w:val="22"/>
          <w:szCs w:val="22"/>
          <w:lang w:val="lt-LT" w:eastAsia="en-US"/>
        </w:rPr>
        <w:t>Pacientams, kurių kepenų funkcija sutrikusi</w:t>
      </w:r>
    </w:p>
    <w:p w14:paraId="18B7BD9A" w14:textId="77777777" w:rsidR="005B0A98" w:rsidRDefault="00C24B3A">
      <w:pPr>
        <w:widowControl w:val="0"/>
        <w:rPr>
          <w:sz w:val="22"/>
          <w:szCs w:val="22"/>
          <w:lang w:val="lt-LT" w:eastAsia="en-US"/>
        </w:rPr>
      </w:pPr>
      <w:r>
        <w:rPr>
          <w:sz w:val="22"/>
          <w:szCs w:val="22"/>
          <w:lang w:val="lt-LT" w:eastAsia="en-US"/>
        </w:rPr>
        <w:t xml:space="preserve">Pacientams, kuriems yra lengvas ar vidutinio sunkumo kepenų funkcijos sutrikimas, pradinės dozės keisti nebūtina. Jei yra lengvas ar vidutinio sunkumo kepenų funkcijos sutrikimas, sisteminė </w:t>
      </w:r>
      <w:proofErr w:type="spellStart"/>
      <w:r>
        <w:rPr>
          <w:sz w:val="22"/>
          <w:szCs w:val="22"/>
          <w:lang w:val="lt-LT" w:eastAsia="en-US"/>
        </w:rPr>
        <w:t>eplerenono</w:t>
      </w:r>
      <w:proofErr w:type="spellEnd"/>
      <w:r>
        <w:rPr>
          <w:sz w:val="22"/>
          <w:szCs w:val="22"/>
          <w:lang w:val="lt-LT" w:eastAsia="en-US"/>
        </w:rPr>
        <w:t xml:space="preserve"> ekspozicija būna didesnė, todėl tokiems pacientams, ypač senyviems, rekomenduojama dažnai ir reguliariai tirti kalio kiekį kraujo serume (žr. 4.4 skyrių).</w:t>
      </w:r>
    </w:p>
    <w:p w14:paraId="5BF17344" w14:textId="77777777" w:rsidR="005B0A98" w:rsidRDefault="005B0A98">
      <w:pPr>
        <w:widowControl w:val="0"/>
        <w:rPr>
          <w:sz w:val="22"/>
          <w:szCs w:val="22"/>
          <w:lang w:val="lt-LT" w:eastAsia="en-US"/>
        </w:rPr>
      </w:pPr>
    </w:p>
    <w:p w14:paraId="58DFEBFE" w14:textId="77777777" w:rsidR="005B0A98" w:rsidRDefault="00C24B3A">
      <w:pPr>
        <w:widowControl w:val="0"/>
        <w:rPr>
          <w:i/>
          <w:sz w:val="22"/>
          <w:szCs w:val="22"/>
          <w:lang w:val="lt-LT" w:eastAsia="en-US"/>
        </w:rPr>
      </w:pPr>
      <w:r>
        <w:rPr>
          <w:i/>
          <w:sz w:val="22"/>
          <w:szCs w:val="22"/>
          <w:lang w:val="lt-LT" w:eastAsia="en-US"/>
        </w:rPr>
        <w:t>Kartu vartojami kiti vaistiniai preparatai</w:t>
      </w:r>
    </w:p>
    <w:p w14:paraId="216D4585" w14:textId="77777777" w:rsidR="005B0A98" w:rsidRDefault="00C24B3A">
      <w:pPr>
        <w:widowControl w:val="0"/>
        <w:rPr>
          <w:sz w:val="22"/>
          <w:szCs w:val="22"/>
          <w:lang w:val="lt-LT" w:eastAsia="en-US"/>
        </w:rPr>
      </w:pPr>
      <w:r>
        <w:rPr>
          <w:sz w:val="22"/>
          <w:szCs w:val="22"/>
          <w:lang w:val="lt-LT" w:eastAsia="en-US"/>
        </w:rPr>
        <w:t xml:space="preserve">Jeigu kartu vartojama silpnų ar vidutinio stiprumo CYP3A4 inhibitorių, pvz., </w:t>
      </w:r>
      <w:proofErr w:type="spellStart"/>
      <w:r>
        <w:rPr>
          <w:sz w:val="22"/>
          <w:szCs w:val="22"/>
          <w:lang w:val="lt-LT" w:eastAsia="en-US"/>
        </w:rPr>
        <w:t>amjodarono</w:t>
      </w:r>
      <w:proofErr w:type="spellEnd"/>
      <w:r>
        <w:rPr>
          <w:sz w:val="22"/>
          <w:szCs w:val="22"/>
          <w:lang w:val="lt-LT" w:eastAsia="en-US"/>
        </w:rPr>
        <w:t xml:space="preserve">, </w:t>
      </w:r>
      <w:proofErr w:type="spellStart"/>
      <w:r>
        <w:rPr>
          <w:sz w:val="22"/>
          <w:szCs w:val="22"/>
          <w:lang w:val="lt-LT" w:eastAsia="en-US"/>
        </w:rPr>
        <w:t>diltiazemo</w:t>
      </w:r>
      <w:proofErr w:type="spellEnd"/>
      <w:r>
        <w:rPr>
          <w:sz w:val="22"/>
          <w:szCs w:val="22"/>
          <w:lang w:val="lt-LT" w:eastAsia="en-US"/>
        </w:rPr>
        <w:t xml:space="preserve"> ir </w:t>
      </w:r>
      <w:proofErr w:type="spellStart"/>
      <w:r>
        <w:rPr>
          <w:sz w:val="22"/>
          <w:szCs w:val="22"/>
          <w:lang w:val="lt-LT" w:eastAsia="en-US"/>
        </w:rPr>
        <w:t>verapamilio</w:t>
      </w:r>
      <w:proofErr w:type="spellEnd"/>
      <w:r>
        <w:rPr>
          <w:sz w:val="22"/>
          <w:szCs w:val="22"/>
          <w:lang w:val="lt-LT" w:eastAsia="en-US"/>
        </w:rPr>
        <w:t>, iš pradžių galimi skirti kartą per parą vartoti 25 mg dozę. Negalima vartoti didesnės dozės kaip 25 mg kartą per parą (žr. 4.5 skyrių).</w:t>
      </w:r>
    </w:p>
    <w:p w14:paraId="7810B569" w14:textId="77777777" w:rsidR="005B0A98" w:rsidRDefault="005B0A98">
      <w:pPr>
        <w:widowControl w:val="0"/>
        <w:rPr>
          <w:sz w:val="22"/>
          <w:szCs w:val="22"/>
          <w:lang w:val="lt-LT" w:eastAsia="en-US"/>
        </w:rPr>
      </w:pPr>
    </w:p>
    <w:p w14:paraId="340C82E5" w14:textId="77777777" w:rsidR="005B0A98" w:rsidRDefault="00C24B3A">
      <w:pPr>
        <w:widowControl w:val="0"/>
        <w:rPr>
          <w:sz w:val="22"/>
          <w:szCs w:val="22"/>
          <w:lang w:val="lt-LT" w:eastAsia="en-US"/>
        </w:rPr>
      </w:pPr>
      <w:proofErr w:type="spellStart"/>
      <w:r>
        <w:rPr>
          <w:sz w:val="22"/>
          <w:szCs w:val="22"/>
          <w:lang w:val="lt-LT" w:eastAsia="en-US"/>
        </w:rPr>
        <w:t>Eplerenoną</w:t>
      </w:r>
      <w:proofErr w:type="spellEnd"/>
      <w:r>
        <w:rPr>
          <w:sz w:val="22"/>
          <w:szCs w:val="22"/>
          <w:lang w:val="lt-LT" w:eastAsia="en-US"/>
        </w:rPr>
        <w:t xml:space="preserve"> galima vartoti valgant arba nevalgius (žr. 5.2 skyrių).</w:t>
      </w:r>
    </w:p>
    <w:p w14:paraId="5F064782" w14:textId="77777777" w:rsidR="005B0A98" w:rsidRDefault="005B0A98">
      <w:pPr>
        <w:widowControl w:val="0"/>
        <w:rPr>
          <w:sz w:val="22"/>
          <w:szCs w:val="22"/>
          <w:lang w:val="lt-LT"/>
        </w:rPr>
      </w:pPr>
    </w:p>
    <w:p w14:paraId="0EF22889" w14:textId="77777777" w:rsidR="005B0A98" w:rsidRDefault="00C24B3A">
      <w:pPr>
        <w:widowControl w:val="0"/>
        <w:tabs>
          <w:tab w:val="left" w:pos="567"/>
        </w:tabs>
        <w:ind w:left="567" w:hanging="567"/>
        <w:outlineLvl w:val="2"/>
        <w:rPr>
          <w:b/>
          <w:kern w:val="28"/>
          <w:sz w:val="22"/>
          <w:szCs w:val="22"/>
          <w:lang w:val="lt-LT"/>
        </w:rPr>
      </w:pPr>
      <w:bookmarkStart w:id="16" w:name="_Toc129243229"/>
      <w:bookmarkStart w:id="17" w:name="_Toc129243104"/>
      <w:r>
        <w:rPr>
          <w:b/>
          <w:kern w:val="28"/>
          <w:sz w:val="22"/>
          <w:szCs w:val="22"/>
          <w:lang w:val="lt-LT"/>
        </w:rPr>
        <w:t>4.3</w:t>
      </w:r>
      <w:r>
        <w:rPr>
          <w:b/>
          <w:kern w:val="28"/>
          <w:sz w:val="22"/>
          <w:szCs w:val="22"/>
          <w:lang w:val="lt-LT"/>
        </w:rPr>
        <w:tab/>
        <w:t>Kontraindikacijos</w:t>
      </w:r>
      <w:bookmarkEnd w:id="16"/>
      <w:bookmarkEnd w:id="17"/>
    </w:p>
    <w:p w14:paraId="7B09CF3B" w14:textId="77777777" w:rsidR="005B0A98" w:rsidRDefault="005B0A98">
      <w:pPr>
        <w:widowControl w:val="0"/>
        <w:rPr>
          <w:rFonts w:eastAsia="Calibri"/>
          <w:sz w:val="22"/>
          <w:szCs w:val="22"/>
          <w:lang w:val="lt-LT"/>
        </w:rPr>
      </w:pPr>
    </w:p>
    <w:p w14:paraId="426004DE" w14:textId="77777777" w:rsidR="005B0A98" w:rsidRDefault="00C24B3A">
      <w:pPr>
        <w:widowControl w:val="0"/>
        <w:numPr>
          <w:ilvl w:val="0"/>
          <w:numId w:val="45"/>
        </w:numPr>
        <w:tabs>
          <w:tab w:val="left" w:pos="567"/>
        </w:tabs>
        <w:ind w:left="567" w:hanging="567"/>
        <w:rPr>
          <w:sz w:val="22"/>
          <w:szCs w:val="22"/>
          <w:lang w:val="lt-LT"/>
        </w:rPr>
      </w:pPr>
      <w:r>
        <w:rPr>
          <w:sz w:val="22"/>
          <w:szCs w:val="22"/>
          <w:lang w:val="lt-LT"/>
        </w:rPr>
        <w:t>Padidėjęs jautrumas veikliajai arba bet kuriai 6.1 skyriuje nurodytai pagalbinei medžiagai.</w:t>
      </w:r>
    </w:p>
    <w:p w14:paraId="78A78AFE" w14:textId="77777777" w:rsidR="005B0A98" w:rsidRDefault="00C24B3A">
      <w:pPr>
        <w:widowControl w:val="0"/>
        <w:numPr>
          <w:ilvl w:val="0"/>
          <w:numId w:val="45"/>
        </w:numPr>
        <w:tabs>
          <w:tab w:val="left" w:pos="567"/>
        </w:tabs>
        <w:ind w:left="567" w:hanging="567"/>
        <w:rPr>
          <w:sz w:val="22"/>
          <w:szCs w:val="22"/>
          <w:lang w:val="lt-LT"/>
        </w:rPr>
      </w:pPr>
      <w:r>
        <w:rPr>
          <w:sz w:val="22"/>
          <w:szCs w:val="22"/>
          <w:lang w:val="lt-LT"/>
        </w:rPr>
        <w:t>Pradinis kalio kiekis kraujo serume &gt;5,0 </w:t>
      </w:r>
      <w:proofErr w:type="spellStart"/>
      <w:r>
        <w:rPr>
          <w:sz w:val="22"/>
          <w:szCs w:val="22"/>
          <w:lang w:val="lt-LT"/>
        </w:rPr>
        <w:t>mmol</w:t>
      </w:r>
      <w:proofErr w:type="spellEnd"/>
      <w:r>
        <w:rPr>
          <w:sz w:val="22"/>
          <w:szCs w:val="22"/>
          <w:lang w:val="lt-LT"/>
        </w:rPr>
        <w:t>/l.</w:t>
      </w:r>
    </w:p>
    <w:p w14:paraId="4E8C2404" w14:textId="77777777" w:rsidR="005B0A98" w:rsidRDefault="00C24B3A">
      <w:pPr>
        <w:widowControl w:val="0"/>
        <w:numPr>
          <w:ilvl w:val="0"/>
          <w:numId w:val="45"/>
        </w:numPr>
        <w:tabs>
          <w:tab w:val="left" w:pos="567"/>
        </w:tabs>
        <w:ind w:left="567" w:hanging="567"/>
        <w:rPr>
          <w:sz w:val="22"/>
          <w:szCs w:val="22"/>
          <w:lang w:val="lt-LT"/>
        </w:rPr>
      </w:pPr>
      <w:r>
        <w:rPr>
          <w:sz w:val="22"/>
          <w:szCs w:val="22"/>
          <w:lang w:val="lt-LT"/>
        </w:rPr>
        <w:t xml:space="preserve">Sunkus inkstų nepakankamumas (apskaičiuotasis </w:t>
      </w:r>
      <w:proofErr w:type="spellStart"/>
      <w:r>
        <w:rPr>
          <w:sz w:val="22"/>
          <w:szCs w:val="22"/>
          <w:lang w:val="lt-LT"/>
        </w:rPr>
        <w:t>glomerulų</w:t>
      </w:r>
      <w:proofErr w:type="spellEnd"/>
      <w:r>
        <w:rPr>
          <w:sz w:val="22"/>
          <w:szCs w:val="22"/>
          <w:lang w:val="lt-LT"/>
        </w:rPr>
        <w:t xml:space="preserve"> filtracijos greitis &lt;30 ml/min./1,73 m</w:t>
      </w:r>
      <w:r>
        <w:rPr>
          <w:sz w:val="22"/>
          <w:szCs w:val="22"/>
          <w:vertAlign w:val="superscript"/>
          <w:lang w:val="lt-LT"/>
        </w:rPr>
        <w:t>2</w:t>
      </w:r>
      <w:r>
        <w:rPr>
          <w:sz w:val="22"/>
          <w:szCs w:val="22"/>
          <w:lang w:val="lt-LT"/>
        </w:rPr>
        <w:t>).</w:t>
      </w:r>
    </w:p>
    <w:p w14:paraId="714E7D19" w14:textId="77777777" w:rsidR="005B0A98" w:rsidRDefault="00C24B3A">
      <w:pPr>
        <w:widowControl w:val="0"/>
        <w:numPr>
          <w:ilvl w:val="0"/>
          <w:numId w:val="45"/>
        </w:numPr>
        <w:tabs>
          <w:tab w:val="left" w:pos="567"/>
        </w:tabs>
        <w:ind w:left="567" w:hanging="567"/>
        <w:rPr>
          <w:sz w:val="22"/>
          <w:szCs w:val="22"/>
          <w:lang w:val="lt-LT"/>
        </w:rPr>
      </w:pPr>
      <w:r>
        <w:rPr>
          <w:sz w:val="22"/>
          <w:szCs w:val="22"/>
          <w:lang w:val="lt-LT"/>
        </w:rPr>
        <w:t xml:space="preserve">Sunkus kepenų nepakankamumas (C klasė pagal </w:t>
      </w:r>
      <w:proofErr w:type="spellStart"/>
      <w:r>
        <w:rPr>
          <w:i/>
          <w:sz w:val="22"/>
          <w:szCs w:val="22"/>
          <w:lang w:val="lt-LT"/>
        </w:rPr>
        <w:t>Child-Pugh</w:t>
      </w:r>
      <w:proofErr w:type="spellEnd"/>
      <w:r>
        <w:rPr>
          <w:sz w:val="22"/>
          <w:szCs w:val="22"/>
          <w:lang w:val="lt-LT"/>
        </w:rPr>
        <w:t>).</w:t>
      </w:r>
    </w:p>
    <w:p w14:paraId="6B222B81" w14:textId="77777777" w:rsidR="005B0A98" w:rsidRDefault="00C24B3A">
      <w:pPr>
        <w:widowControl w:val="0"/>
        <w:numPr>
          <w:ilvl w:val="0"/>
          <w:numId w:val="45"/>
        </w:numPr>
        <w:tabs>
          <w:tab w:val="left" w:pos="567"/>
        </w:tabs>
        <w:ind w:left="567" w:hanging="567"/>
        <w:rPr>
          <w:sz w:val="22"/>
          <w:szCs w:val="22"/>
          <w:lang w:val="lt-LT"/>
        </w:rPr>
      </w:pPr>
      <w:r>
        <w:rPr>
          <w:sz w:val="22"/>
          <w:szCs w:val="22"/>
          <w:lang w:val="lt-LT"/>
        </w:rPr>
        <w:t xml:space="preserve">Vartojama kalį organizme sulaikančių diuretikų arba stiprių CYP3A4 inhibitorių (pvz., </w:t>
      </w:r>
      <w:proofErr w:type="spellStart"/>
      <w:r>
        <w:rPr>
          <w:sz w:val="22"/>
          <w:szCs w:val="22"/>
          <w:lang w:val="lt-LT"/>
        </w:rPr>
        <w:t>itrakonazolo</w:t>
      </w:r>
      <w:proofErr w:type="spellEnd"/>
      <w:r>
        <w:rPr>
          <w:sz w:val="22"/>
          <w:szCs w:val="22"/>
          <w:lang w:val="lt-LT"/>
        </w:rPr>
        <w:t xml:space="preserve">, </w:t>
      </w:r>
      <w:proofErr w:type="spellStart"/>
      <w:r>
        <w:rPr>
          <w:sz w:val="22"/>
          <w:szCs w:val="22"/>
          <w:lang w:val="lt-LT"/>
        </w:rPr>
        <w:t>ketokonazolo</w:t>
      </w:r>
      <w:proofErr w:type="spellEnd"/>
      <w:r>
        <w:rPr>
          <w:sz w:val="22"/>
          <w:szCs w:val="22"/>
          <w:lang w:val="lt-LT"/>
        </w:rPr>
        <w:t xml:space="preserve">, ritonaviro, </w:t>
      </w:r>
      <w:proofErr w:type="spellStart"/>
      <w:r>
        <w:rPr>
          <w:sz w:val="22"/>
          <w:szCs w:val="22"/>
          <w:lang w:val="lt-LT"/>
        </w:rPr>
        <w:t>nelfinaviro</w:t>
      </w:r>
      <w:proofErr w:type="spellEnd"/>
      <w:r>
        <w:rPr>
          <w:sz w:val="22"/>
          <w:szCs w:val="22"/>
          <w:lang w:val="lt-LT"/>
        </w:rPr>
        <w:t xml:space="preserve">, </w:t>
      </w:r>
      <w:proofErr w:type="spellStart"/>
      <w:r>
        <w:rPr>
          <w:sz w:val="22"/>
          <w:szCs w:val="22"/>
          <w:lang w:val="lt-LT"/>
        </w:rPr>
        <w:t>klaritromicino</w:t>
      </w:r>
      <w:proofErr w:type="spellEnd"/>
      <w:r>
        <w:rPr>
          <w:sz w:val="22"/>
          <w:szCs w:val="22"/>
          <w:lang w:val="lt-LT"/>
        </w:rPr>
        <w:t xml:space="preserve">, </w:t>
      </w:r>
      <w:proofErr w:type="spellStart"/>
      <w:r>
        <w:rPr>
          <w:sz w:val="22"/>
          <w:szCs w:val="22"/>
          <w:lang w:val="lt-LT"/>
        </w:rPr>
        <w:t>telitromicino</w:t>
      </w:r>
      <w:proofErr w:type="spellEnd"/>
      <w:r>
        <w:rPr>
          <w:sz w:val="22"/>
          <w:szCs w:val="22"/>
          <w:lang w:val="lt-LT"/>
        </w:rPr>
        <w:t xml:space="preserve">, </w:t>
      </w:r>
      <w:proofErr w:type="spellStart"/>
      <w:r>
        <w:rPr>
          <w:sz w:val="22"/>
          <w:szCs w:val="22"/>
          <w:lang w:val="lt-LT"/>
        </w:rPr>
        <w:t>nefazodono</w:t>
      </w:r>
      <w:proofErr w:type="spellEnd"/>
      <w:r>
        <w:rPr>
          <w:sz w:val="22"/>
          <w:szCs w:val="22"/>
          <w:lang w:val="lt-LT"/>
        </w:rPr>
        <w:t>) (žr. 4.5 skyrių).</w:t>
      </w:r>
    </w:p>
    <w:p w14:paraId="18EBE4C8" w14:textId="77777777" w:rsidR="005B0A98" w:rsidRDefault="00C24B3A">
      <w:pPr>
        <w:widowControl w:val="0"/>
        <w:numPr>
          <w:ilvl w:val="0"/>
          <w:numId w:val="45"/>
        </w:numPr>
        <w:tabs>
          <w:tab w:val="left" w:pos="567"/>
        </w:tabs>
        <w:ind w:left="567" w:hanging="567"/>
        <w:rPr>
          <w:sz w:val="22"/>
          <w:szCs w:val="22"/>
          <w:lang w:val="lt-LT"/>
        </w:rPr>
      </w:pPr>
      <w:proofErr w:type="spellStart"/>
      <w:r>
        <w:rPr>
          <w:sz w:val="22"/>
          <w:szCs w:val="22"/>
          <w:lang w:val="lt-LT"/>
        </w:rPr>
        <w:t>Angiotenziną</w:t>
      </w:r>
      <w:proofErr w:type="spellEnd"/>
      <w:r>
        <w:rPr>
          <w:sz w:val="22"/>
          <w:szCs w:val="22"/>
          <w:lang w:val="lt-LT"/>
        </w:rPr>
        <w:t xml:space="preserve"> konvertuojančio fermento (AKF) inhibitoriaus ir </w:t>
      </w:r>
      <w:proofErr w:type="spellStart"/>
      <w:r>
        <w:rPr>
          <w:sz w:val="22"/>
          <w:szCs w:val="22"/>
          <w:lang w:val="lt-LT"/>
        </w:rPr>
        <w:t>angiotenzino</w:t>
      </w:r>
      <w:proofErr w:type="spellEnd"/>
      <w:r>
        <w:rPr>
          <w:sz w:val="22"/>
          <w:szCs w:val="22"/>
          <w:lang w:val="lt-LT"/>
        </w:rPr>
        <w:t xml:space="preserve"> receptoriaus blokatoriaus (ARB) vartojimas kartu su </w:t>
      </w:r>
      <w:proofErr w:type="spellStart"/>
      <w:r>
        <w:rPr>
          <w:sz w:val="22"/>
          <w:szCs w:val="22"/>
          <w:lang w:val="lt-LT"/>
        </w:rPr>
        <w:t>eplerenonu</w:t>
      </w:r>
      <w:proofErr w:type="spellEnd"/>
      <w:r>
        <w:rPr>
          <w:sz w:val="22"/>
          <w:szCs w:val="22"/>
          <w:lang w:val="lt-LT"/>
        </w:rPr>
        <w:t>.</w:t>
      </w:r>
    </w:p>
    <w:p w14:paraId="2CB49C4E" w14:textId="77777777" w:rsidR="005B0A98" w:rsidRDefault="005B0A98">
      <w:pPr>
        <w:widowControl w:val="0"/>
        <w:rPr>
          <w:rFonts w:eastAsia="Calibri"/>
          <w:sz w:val="22"/>
          <w:szCs w:val="22"/>
          <w:lang w:val="lt-LT"/>
        </w:rPr>
      </w:pPr>
    </w:p>
    <w:p w14:paraId="27DD3966" w14:textId="77777777" w:rsidR="005B0A98" w:rsidRDefault="00C24B3A">
      <w:pPr>
        <w:widowControl w:val="0"/>
        <w:tabs>
          <w:tab w:val="left" w:pos="567"/>
        </w:tabs>
        <w:ind w:left="567" w:hanging="567"/>
        <w:outlineLvl w:val="2"/>
        <w:rPr>
          <w:b/>
          <w:kern w:val="28"/>
          <w:sz w:val="22"/>
          <w:szCs w:val="22"/>
          <w:lang w:val="lt-LT"/>
        </w:rPr>
      </w:pPr>
      <w:bookmarkStart w:id="18" w:name="_Toc129243230"/>
      <w:bookmarkStart w:id="19" w:name="_Toc129243105"/>
      <w:r>
        <w:rPr>
          <w:b/>
          <w:kern w:val="28"/>
          <w:sz w:val="22"/>
          <w:szCs w:val="22"/>
          <w:lang w:val="lt-LT"/>
        </w:rPr>
        <w:t>4.4</w:t>
      </w:r>
      <w:r>
        <w:rPr>
          <w:b/>
          <w:kern w:val="28"/>
          <w:sz w:val="22"/>
          <w:szCs w:val="22"/>
          <w:lang w:val="lt-LT"/>
        </w:rPr>
        <w:tab/>
        <w:t>Specialūs įspėjimai ir atsargumo priemonės</w:t>
      </w:r>
      <w:bookmarkEnd w:id="18"/>
      <w:bookmarkEnd w:id="19"/>
    </w:p>
    <w:p w14:paraId="6CEFC875" w14:textId="77777777" w:rsidR="005B0A98" w:rsidRDefault="005B0A98">
      <w:pPr>
        <w:widowControl w:val="0"/>
        <w:rPr>
          <w:rFonts w:eastAsia="Calibri"/>
          <w:sz w:val="22"/>
          <w:szCs w:val="22"/>
          <w:lang w:val="lt-LT"/>
        </w:rPr>
      </w:pPr>
    </w:p>
    <w:p w14:paraId="45EA1881" w14:textId="77777777" w:rsidR="005B0A98" w:rsidRDefault="00C24B3A">
      <w:pPr>
        <w:widowControl w:val="0"/>
        <w:rPr>
          <w:i/>
          <w:sz w:val="22"/>
          <w:szCs w:val="22"/>
          <w:lang w:val="lt-LT"/>
        </w:rPr>
      </w:pPr>
      <w:proofErr w:type="spellStart"/>
      <w:r>
        <w:rPr>
          <w:i/>
          <w:sz w:val="22"/>
          <w:szCs w:val="22"/>
          <w:lang w:val="lt-LT"/>
        </w:rPr>
        <w:t>Hiperkalemija</w:t>
      </w:r>
      <w:proofErr w:type="spellEnd"/>
    </w:p>
    <w:p w14:paraId="40BAEB33" w14:textId="77777777" w:rsidR="005B0A98" w:rsidRDefault="00C24B3A">
      <w:pPr>
        <w:widowControl w:val="0"/>
        <w:rPr>
          <w:sz w:val="22"/>
          <w:szCs w:val="22"/>
          <w:lang w:val="lt-LT"/>
        </w:rPr>
      </w:pPr>
      <w:proofErr w:type="spellStart"/>
      <w:r>
        <w:rPr>
          <w:sz w:val="22"/>
          <w:szCs w:val="22"/>
          <w:lang w:val="lt-LT"/>
        </w:rPr>
        <w:t>Eplerenonas</w:t>
      </w:r>
      <w:proofErr w:type="spellEnd"/>
      <w:r>
        <w:rPr>
          <w:sz w:val="22"/>
          <w:szCs w:val="22"/>
          <w:lang w:val="lt-LT"/>
        </w:rPr>
        <w:t xml:space="preserve"> gali sukelti </w:t>
      </w:r>
      <w:proofErr w:type="spellStart"/>
      <w:r>
        <w:rPr>
          <w:sz w:val="22"/>
          <w:szCs w:val="22"/>
          <w:lang w:val="lt-LT"/>
        </w:rPr>
        <w:t>hiperkalemiją</w:t>
      </w:r>
      <w:proofErr w:type="spellEnd"/>
      <w:r>
        <w:rPr>
          <w:sz w:val="22"/>
          <w:szCs w:val="22"/>
          <w:lang w:val="lt-LT"/>
        </w:rPr>
        <w:t xml:space="preserve"> (tai atitinka jo veikimo mechanizmą). Pradėjus gydymą </w:t>
      </w:r>
      <w:proofErr w:type="spellStart"/>
      <w:r>
        <w:rPr>
          <w:sz w:val="22"/>
          <w:szCs w:val="22"/>
          <w:lang w:val="lt-LT"/>
        </w:rPr>
        <w:t>eplerenonu</w:t>
      </w:r>
      <w:proofErr w:type="spellEnd"/>
      <w:r>
        <w:rPr>
          <w:sz w:val="22"/>
          <w:szCs w:val="22"/>
          <w:lang w:val="lt-LT"/>
        </w:rPr>
        <w:t xml:space="preserve"> ir keičiant jo dozę, visiems pacientams reikia tirti kalio kiekį kraujo serume. Vėliau jį rekomenduojama tikrinti reguliariai, ypač pacientams, kuriems yra didesnė </w:t>
      </w:r>
      <w:proofErr w:type="spellStart"/>
      <w:r>
        <w:rPr>
          <w:sz w:val="22"/>
          <w:szCs w:val="22"/>
          <w:lang w:val="lt-LT"/>
        </w:rPr>
        <w:t>hiperkalemijos</w:t>
      </w:r>
      <w:proofErr w:type="spellEnd"/>
      <w:r>
        <w:rPr>
          <w:sz w:val="22"/>
          <w:szCs w:val="22"/>
          <w:lang w:val="lt-LT"/>
        </w:rPr>
        <w:t xml:space="preserve"> pasireiškimo rizika, pavyzdžiui, senyviems pacientams, pacientams, kuriems yra inkstų nepakankamumas (žr. 4.2 skyrių) ir cukriniu diabetu sergantiems pacientams. Pradėjus gydymą </w:t>
      </w:r>
      <w:proofErr w:type="spellStart"/>
      <w:r>
        <w:rPr>
          <w:sz w:val="22"/>
          <w:szCs w:val="22"/>
          <w:lang w:val="lt-LT"/>
        </w:rPr>
        <w:t>eplerenonu</w:t>
      </w:r>
      <w:proofErr w:type="spellEnd"/>
      <w:r>
        <w:rPr>
          <w:sz w:val="22"/>
          <w:szCs w:val="22"/>
          <w:lang w:val="lt-LT"/>
        </w:rPr>
        <w:t xml:space="preserve">, kalio papildų vartoti nerekomenduojama, kadangi tai didina </w:t>
      </w:r>
      <w:proofErr w:type="spellStart"/>
      <w:r>
        <w:rPr>
          <w:sz w:val="22"/>
          <w:szCs w:val="22"/>
          <w:lang w:val="lt-LT"/>
        </w:rPr>
        <w:t>hiperkalemijos</w:t>
      </w:r>
      <w:proofErr w:type="spellEnd"/>
      <w:r>
        <w:rPr>
          <w:sz w:val="22"/>
          <w:szCs w:val="22"/>
          <w:lang w:val="lt-LT"/>
        </w:rPr>
        <w:t xml:space="preserve"> pasireiškimo riziką. Sumažinus </w:t>
      </w:r>
      <w:proofErr w:type="spellStart"/>
      <w:r>
        <w:rPr>
          <w:sz w:val="22"/>
          <w:szCs w:val="22"/>
          <w:lang w:val="lt-LT"/>
        </w:rPr>
        <w:t>eplerenono</w:t>
      </w:r>
      <w:proofErr w:type="spellEnd"/>
      <w:r>
        <w:rPr>
          <w:sz w:val="22"/>
          <w:szCs w:val="22"/>
          <w:lang w:val="lt-LT"/>
        </w:rPr>
        <w:t xml:space="preserve"> dozę, kalio kiekis kraujo serume sumažėja. Vieno tyrimo duomenimis, kartu su </w:t>
      </w:r>
      <w:proofErr w:type="spellStart"/>
      <w:r>
        <w:rPr>
          <w:sz w:val="22"/>
          <w:szCs w:val="22"/>
          <w:lang w:val="lt-LT"/>
        </w:rPr>
        <w:t>eplerenonu</w:t>
      </w:r>
      <w:proofErr w:type="spellEnd"/>
      <w:r>
        <w:rPr>
          <w:sz w:val="22"/>
          <w:szCs w:val="22"/>
          <w:lang w:val="lt-LT"/>
        </w:rPr>
        <w:t xml:space="preserve"> pradėjus vartoti </w:t>
      </w:r>
      <w:proofErr w:type="spellStart"/>
      <w:r>
        <w:rPr>
          <w:sz w:val="22"/>
          <w:szCs w:val="22"/>
          <w:lang w:val="lt-LT"/>
        </w:rPr>
        <w:t>hidrochlorotiazidą</w:t>
      </w:r>
      <w:proofErr w:type="spellEnd"/>
      <w:r>
        <w:rPr>
          <w:sz w:val="22"/>
          <w:szCs w:val="22"/>
          <w:lang w:val="lt-LT"/>
        </w:rPr>
        <w:t>, kalio kiekio kraujo serume padidėjimas buvo neutralizuotas.</w:t>
      </w:r>
    </w:p>
    <w:p w14:paraId="5DDDD14D" w14:textId="77777777" w:rsidR="005B0A98" w:rsidRDefault="005B0A98">
      <w:pPr>
        <w:widowControl w:val="0"/>
        <w:rPr>
          <w:sz w:val="22"/>
          <w:szCs w:val="22"/>
          <w:lang w:val="lt-LT"/>
        </w:rPr>
      </w:pPr>
    </w:p>
    <w:p w14:paraId="21B365A5" w14:textId="77777777" w:rsidR="005B0A98" w:rsidRDefault="00C24B3A">
      <w:pPr>
        <w:widowControl w:val="0"/>
        <w:rPr>
          <w:sz w:val="22"/>
          <w:szCs w:val="22"/>
          <w:lang w:val="lt-LT"/>
        </w:rPr>
      </w:pPr>
      <w:proofErr w:type="spellStart"/>
      <w:r>
        <w:rPr>
          <w:sz w:val="22"/>
          <w:szCs w:val="22"/>
          <w:lang w:val="lt-LT"/>
        </w:rPr>
        <w:t>Hiperkalemijos</w:t>
      </w:r>
      <w:proofErr w:type="spellEnd"/>
      <w:r>
        <w:rPr>
          <w:sz w:val="22"/>
          <w:szCs w:val="22"/>
          <w:lang w:val="lt-LT"/>
        </w:rPr>
        <w:t xml:space="preserve"> pasireiškimo rizika gali padidėti, jei </w:t>
      </w:r>
      <w:proofErr w:type="spellStart"/>
      <w:r>
        <w:rPr>
          <w:sz w:val="22"/>
          <w:szCs w:val="22"/>
          <w:lang w:val="lt-LT"/>
        </w:rPr>
        <w:t>eplerenono</w:t>
      </w:r>
      <w:proofErr w:type="spellEnd"/>
      <w:r>
        <w:rPr>
          <w:sz w:val="22"/>
          <w:szCs w:val="22"/>
          <w:lang w:val="lt-LT"/>
        </w:rPr>
        <w:t xml:space="preserve"> vartojama kartu su AKF inhibitoriumi ir (arba) ARB. AKF inhibitoriaus ir ARB vartoti kartu su </w:t>
      </w:r>
      <w:proofErr w:type="spellStart"/>
      <w:r>
        <w:rPr>
          <w:sz w:val="22"/>
          <w:szCs w:val="22"/>
          <w:lang w:val="lt-LT"/>
        </w:rPr>
        <w:t>eplerenonu</w:t>
      </w:r>
      <w:proofErr w:type="spellEnd"/>
      <w:r>
        <w:rPr>
          <w:sz w:val="22"/>
          <w:szCs w:val="22"/>
          <w:lang w:val="lt-LT"/>
        </w:rPr>
        <w:t xml:space="preserve"> negalima (žr. 4.3 ir 4.5 skyrus).</w:t>
      </w:r>
    </w:p>
    <w:p w14:paraId="7A4F2947" w14:textId="77777777" w:rsidR="005B0A98" w:rsidRDefault="005B0A98">
      <w:pPr>
        <w:widowControl w:val="0"/>
        <w:rPr>
          <w:sz w:val="22"/>
          <w:szCs w:val="22"/>
          <w:lang w:val="lt-LT"/>
        </w:rPr>
      </w:pPr>
    </w:p>
    <w:p w14:paraId="49EF8DCA" w14:textId="77777777" w:rsidR="005B0A98" w:rsidRDefault="00C24B3A">
      <w:pPr>
        <w:widowControl w:val="0"/>
        <w:rPr>
          <w:i/>
          <w:sz w:val="22"/>
          <w:szCs w:val="22"/>
          <w:lang w:val="lt-LT"/>
        </w:rPr>
      </w:pPr>
      <w:r>
        <w:rPr>
          <w:i/>
          <w:sz w:val="22"/>
          <w:szCs w:val="22"/>
          <w:lang w:val="lt-LT"/>
        </w:rPr>
        <w:t>Inkstų funkcijos sutrikimas</w:t>
      </w:r>
    </w:p>
    <w:p w14:paraId="061F681C" w14:textId="77777777" w:rsidR="005B0A98" w:rsidRDefault="00C24B3A">
      <w:pPr>
        <w:widowControl w:val="0"/>
        <w:rPr>
          <w:sz w:val="22"/>
          <w:szCs w:val="22"/>
          <w:lang w:val="lt-LT"/>
        </w:rPr>
      </w:pPr>
      <w:r>
        <w:rPr>
          <w:sz w:val="22"/>
          <w:szCs w:val="22"/>
          <w:lang w:val="lt-LT"/>
        </w:rPr>
        <w:t xml:space="preserve">Pacientams, kurių inkstų funkcija sutrikusi, įskaitant pacientus, kuriems yra diabetinė </w:t>
      </w:r>
      <w:proofErr w:type="spellStart"/>
      <w:r>
        <w:rPr>
          <w:sz w:val="22"/>
          <w:szCs w:val="22"/>
          <w:lang w:val="lt-LT"/>
        </w:rPr>
        <w:t>mikroalbuminurija</w:t>
      </w:r>
      <w:proofErr w:type="spellEnd"/>
      <w:r>
        <w:rPr>
          <w:sz w:val="22"/>
          <w:szCs w:val="22"/>
          <w:lang w:val="lt-LT"/>
        </w:rPr>
        <w:t xml:space="preserve">, reikia reguliariai tirti kalio kiekį. Blogėjant inkstų funkcijai, </w:t>
      </w:r>
      <w:proofErr w:type="spellStart"/>
      <w:r>
        <w:rPr>
          <w:sz w:val="22"/>
          <w:szCs w:val="22"/>
          <w:lang w:val="lt-LT"/>
        </w:rPr>
        <w:t>hiperkalemijos</w:t>
      </w:r>
      <w:proofErr w:type="spellEnd"/>
      <w:r>
        <w:rPr>
          <w:sz w:val="22"/>
          <w:szCs w:val="22"/>
          <w:lang w:val="lt-LT"/>
        </w:rPr>
        <w:t xml:space="preserve"> pasireiškimo rizika didėja. Nors </w:t>
      </w:r>
      <w:proofErr w:type="spellStart"/>
      <w:r>
        <w:rPr>
          <w:i/>
          <w:sz w:val="22"/>
          <w:szCs w:val="22"/>
          <w:lang w:val="lt-LT"/>
        </w:rPr>
        <w:t>Eplerenone</w:t>
      </w:r>
      <w:proofErr w:type="spellEnd"/>
      <w:r>
        <w:rPr>
          <w:i/>
          <w:sz w:val="22"/>
          <w:szCs w:val="22"/>
          <w:lang w:val="lt-LT"/>
        </w:rPr>
        <w:t xml:space="preserve"> </w:t>
      </w:r>
      <w:proofErr w:type="spellStart"/>
      <w:r>
        <w:rPr>
          <w:i/>
          <w:sz w:val="22"/>
          <w:szCs w:val="22"/>
          <w:lang w:val="lt-LT"/>
        </w:rPr>
        <w:t>Post-acute</w:t>
      </w:r>
      <w:proofErr w:type="spellEnd"/>
      <w:r>
        <w:rPr>
          <w:i/>
          <w:sz w:val="22"/>
          <w:szCs w:val="22"/>
          <w:lang w:val="lt-LT"/>
        </w:rPr>
        <w:t xml:space="preserve"> </w:t>
      </w:r>
      <w:proofErr w:type="spellStart"/>
      <w:r>
        <w:rPr>
          <w:i/>
          <w:sz w:val="22"/>
          <w:szCs w:val="22"/>
          <w:lang w:val="lt-LT"/>
        </w:rPr>
        <w:t>Myocardial</w:t>
      </w:r>
      <w:proofErr w:type="spellEnd"/>
      <w:r>
        <w:rPr>
          <w:i/>
          <w:sz w:val="22"/>
          <w:szCs w:val="22"/>
          <w:lang w:val="lt-LT"/>
        </w:rPr>
        <w:t xml:space="preserve"> </w:t>
      </w:r>
      <w:proofErr w:type="spellStart"/>
      <w:r>
        <w:rPr>
          <w:i/>
          <w:sz w:val="22"/>
          <w:szCs w:val="22"/>
          <w:lang w:val="lt-LT"/>
        </w:rPr>
        <w:t>Infarction</w:t>
      </w:r>
      <w:proofErr w:type="spellEnd"/>
      <w:r>
        <w:rPr>
          <w:i/>
          <w:sz w:val="22"/>
          <w:szCs w:val="22"/>
          <w:lang w:val="lt-LT"/>
        </w:rPr>
        <w:t xml:space="preserve"> </w:t>
      </w:r>
      <w:proofErr w:type="spellStart"/>
      <w:r>
        <w:rPr>
          <w:i/>
          <w:sz w:val="22"/>
          <w:szCs w:val="22"/>
          <w:lang w:val="lt-LT"/>
        </w:rPr>
        <w:t>Heart</w:t>
      </w:r>
      <w:proofErr w:type="spellEnd"/>
      <w:r>
        <w:rPr>
          <w:i/>
          <w:sz w:val="22"/>
          <w:szCs w:val="22"/>
          <w:lang w:val="lt-LT"/>
        </w:rPr>
        <w:t xml:space="preserve"> </w:t>
      </w:r>
      <w:proofErr w:type="spellStart"/>
      <w:r>
        <w:rPr>
          <w:i/>
          <w:sz w:val="22"/>
          <w:szCs w:val="22"/>
          <w:lang w:val="lt-LT"/>
        </w:rPr>
        <w:t>failure</w:t>
      </w:r>
      <w:proofErr w:type="spellEnd"/>
      <w:r>
        <w:rPr>
          <w:i/>
          <w:sz w:val="22"/>
          <w:szCs w:val="22"/>
          <w:lang w:val="lt-LT"/>
        </w:rPr>
        <w:t xml:space="preserve"> </w:t>
      </w:r>
      <w:proofErr w:type="spellStart"/>
      <w:r>
        <w:rPr>
          <w:i/>
          <w:sz w:val="22"/>
          <w:szCs w:val="22"/>
          <w:lang w:val="lt-LT"/>
        </w:rPr>
        <w:t>Efficacy</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Survival</w:t>
      </w:r>
      <w:proofErr w:type="spellEnd"/>
      <w:r>
        <w:rPr>
          <w:i/>
          <w:sz w:val="22"/>
          <w:szCs w:val="22"/>
          <w:lang w:val="lt-LT"/>
        </w:rPr>
        <w:t xml:space="preserve"> </w:t>
      </w:r>
      <w:proofErr w:type="spellStart"/>
      <w:r>
        <w:rPr>
          <w:i/>
          <w:sz w:val="22"/>
          <w:szCs w:val="22"/>
          <w:lang w:val="lt-LT"/>
        </w:rPr>
        <w:t>Study</w:t>
      </w:r>
      <w:proofErr w:type="spellEnd"/>
      <w:r>
        <w:rPr>
          <w:sz w:val="22"/>
          <w:szCs w:val="22"/>
          <w:lang w:val="lt-LT"/>
        </w:rPr>
        <w:t xml:space="preserve"> (EPHESUS) tyrimo, kuriame dalyvavusiems pacientams buvo 2 tipo cukrinis diabetas ir </w:t>
      </w:r>
      <w:proofErr w:type="spellStart"/>
      <w:r>
        <w:rPr>
          <w:sz w:val="22"/>
          <w:szCs w:val="22"/>
          <w:lang w:val="lt-LT"/>
        </w:rPr>
        <w:t>mikroalbuminurija</w:t>
      </w:r>
      <w:proofErr w:type="spellEnd"/>
      <w:r>
        <w:rPr>
          <w:sz w:val="22"/>
          <w:szCs w:val="22"/>
          <w:lang w:val="lt-LT"/>
        </w:rPr>
        <w:t xml:space="preserve">, metu gauti duomenys yra riboti, tokiam mažam skaičiui tiriamųjų buvo nustatytas </w:t>
      </w:r>
      <w:proofErr w:type="spellStart"/>
      <w:r>
        <w:rPr>
          <w:sz w:val="22"/>
          <w:szCs w:val="22"/>
          <w:lang w:val="lt-LT"/>
        </w:rPr>
        <w:t>hiperkalemijos</w:t>
      </w:r>
      <w:proofErr w:type="spellEnd"/>
      <w:r>
        <w:rPr>
          <w:sz w:val="22"/>
          <w:szCs w:val="22"/>
          <w:lang w:val="lt-LT"/>
        </w:rPr>
        <w:t xml:space="preserve"> pasireiškimo dažnio padidėjimas. Todėl tokius pacientus būtina gydyti atsargiai. </w:t>
      </w:r>
      <w:proofErr w:type="spellStart"/>
      <w:r>
        <w:rPr>
          <w:sz w:val="22"/>
          <w:szCs w:val="22"/>
          <w:lang w:val="lt-LT"/>
        </w:rPr>
        <w:t>Eplerenonas</w:t>
      </w:r>
      <w:proofErr w:type="spellEnd"/>
      <w:r>
        <w:rPr>
          <w:sz w:val="22"/>
          <w:szCs w:val="22"/>
          <w:lang w:val="lt-LT"/>
        </w:rPr>
        <w:t xml:space="preserve"> hemodialize nepašalinamas.</w:t>
      </w:r>
    </w:p>
    <w:p w14:paraId="7DE9B8F5" w14:textId="77777777" w:rsidR="005B0A98" w:rsidRDefault="005B0A98">
      <w:pPr>
        <w:widowControl w:val="0"/>
        <w:rPr>
          <w:sz w:val="22"/>
          <w:szCs w:val="22"/>
          <w:lang w:val="lt-LT"/>
        </w:rPr>
      </w:pPr>
    </w:p>
    <w:p w14:paraId="0A699774" w14:textId="77777777" w:rsidR="005B0A98" w:rsidRDefault="00C24B3A">
      <w:pPr>
        <w:widowControl w:val="0"/>
        <w:rPr>
          <w:i/>
          <w:sz w:val="22"/>
          <w:szCs w:val="22"/>
          <w:lang w:val="lt-LT"/>
        </w:rPr>
      </w:pPr>
      <w:r>
        <w:rPr>
          <w:i/>
          <w:sz w:val="22"/>
          <w:szCs w:val="22"/>
          <w:lang w:val="lt-LT"/>
        </w:rPr>
        <w:t>Kepenų funkcijos sutrikimas</w:t>
      </w:r>
    </w:p>
    <w:p w14:paraId="0FE3E7C7" w14:textId="77777777" w:rsidR="005B0A98" w:rsidRDefault="00C24B3A">
      <w:pPr>
        <w:widowControl w:val="0"/>
        <w:rPr>
          <w:sz w:val="22"/>
          <w:szCs w:val="22"/>
          <w:lang w:val="lt-LT"/>
        </w:rPr>
      </w:pPr>
      <w:r>
        <w:rPr>
          <w:sz w:val="22"/>
          <w:szCs w:val="22"/>
          <w:lang w:val="lt-LT"/>
        </w:rPr>
        <w:t xml:space="preserve">Pacientams, kuriems buvo lengvas ar vidutinio sunkumo kepenų funkcijos sutrikimas (A ir B klasė pagal </w:t>
      </w:r>
      <w:proofErr w:type="spellStart"/>
      <w:r>
        <w:rPr>
          <w:i/>
          <w:sz w:val="22"/>
          <w:szCs w:val="22"/>
          <w:lang w:val="lt-LT"/>
        </w:rPr>
        <w:t>Child-Pugh</w:t>
      </w:r>
      <w:proofErr w:type="spellEnd"/>
      <w:r>
        <w:rPr>
          <w:sz w:val="22"/>
          <w:szCs w:val="22"/>
          <w:lang w:val="lt-LT"/>
        </w:rPr>
        <w:t>), kalio kiekis kraujo serume nepadidėjo virš 5,5 </w:t>
      </w:r>
      <w:proofErr w:type="spellStart"/>
      <w:r>
        <w:rPr>
          <w:sz w:val="22"/>
          <w:szCs w:val="22"/>
          <w:lang w:val="lt-LT"/>
        </w:rPr>
        <w:t>mmol</w:t>
      </w:r>
      <w:proofErr w:type="spellEnd"/>
      <w:r>
        <w:rPr>
          <w:sz w:val="22"/>
          <w:szCs w:val="22"/>
          <w:lang w:val="lt-LT"/>
        </w:rPr>
        <w:t xml:space="preserve">/l. Pacientams, kuriems yra lengvas ar vidutinio sunkumo kepenų funkcijos sutrikimas, reikia tirti elektrolitų kiekį. </w:t>
      </w:r>
      <w:proofErr w:type="spellStart"/>
      <w:r>
        <w:rPr>
          <w:sz w:val="22"/>
          <w:szCs w:val="22"/>
          <w:lang w:val="lt-LT"/>
        </w:rPr>
        <w:t>Eplerenono</w:t>
      </w:r>
      <w:proofErr w:type="spellEnd"/>
      <w:r>
        <w:rPr>
          <w:sz w:val="22"/>
          <w:szCs w:val="22"/>
          <w:lang w:val="lt-LT"/>
        </w:rPr>
        <w:t xml:space="preserve"> vartojimas pacientams, kuriems yra sunkus kepenų funkcijos sutrikimas, netirtas, todėl tokiems pacientams </w:t>
      </w:r>
      <w:proofErr w:type="spellStart"/>
      <w:r>
        <w:rPr>
          <w:sz w:val="22"/>
          <w:szCs w:val="22"/>
          <w:lang w:val="lt-LT"/>
        </w:rPr>
        <w:t>eplerenono</w:t>
      </w:r>
      <w:proofErr w:type="spellEnd"/>
      <w:r>
        <w:rPr>
          <w:sz w:val="22"/>
          <w:szCs w:val="22"/>
          <w:lang w:val="lt-LT"/>
        </w:rPr>
        <w:t xml:space="preserve"> vartoti negalima (žr. 4.2 ir 4.3 </w:t>
      </w:r>
      <w:proofErr w:type="spellStart"/>
      <w:r>
        <w:rPr>
          <w:sz w:val="22"/>
          <w:szCs w:val="22"/>
          <w:lang w:val="lt-LT"/>
        </w:rPr>
        <w:t>skyris</w:t>
      </w:r>
      <w:proofErr w:type="spellEnd"/>
      <w:r>
        <w:rPr>
          <w:sz w:val="22"/>
          <w:szCs w:val="22"/>
          <w:lang w:val="lt-LT"/>
        </w:rPr>
        <w:t>).</w:t>
      </w:r>
    </w:p>
    <w:p w14:paraId="353F7E55" w14:textId="77777777" w:rsidR="005B0A98" w:rsidRDefault="005B0A98">
      <w:pPr>
        <w:widowControl w:val="0"/>
        <w:rPr>
          <w:sz w:val="22"/>
          <w:szCs w:val="22"/>
          <w:lang w:val="lt-LT"/>
        </w:rPr>
      </w:pPr>
    </w:p>
    <w:p w14:paraId="5FDE4FD4" w14:textId="77777777" w:rsidR="005B0A98" w:rsidRDefault="00C24B3A">
      <w:pPr>
        <w:widowControl w:val="0"/>
        <w:rPr>
          <w:i/>
          <w:sz w:val="22"/>
          <w:szCs w:val="22"/>
          <w:lang w:val="lt-LT"/>
        </w:rPr>
      </w:pPr>
      <w:r>
        <w:rPr>
          <w:i/>
          <w:sz w:val="22"/>
          <w:szCs w:val="22"/>
          <w:lang w:val="lt-LT"/>
        </w:rPr>
        <w:t xml:space="preserve">CYP3A4 </w:t>
      </w:r>
      <w:proofErr w:type="spellStart"/>
      <w:r>
        <w:rPr>
          <w:i/>
          <w:sz w:val="22"/>
          <w:szCs w:val="22"/>
          <w:lang w:val="lt-LT"/>
        </w:rPr>
        <w:t>induktoriai</w:t>
      </w:r>
      <w:proofErr w:type="spellEnd"/>
    </w:p>
    <w:p w14:paraId="6EA966C2" w14:textId="77777777" w:rsidR="005B0A98" w:rsidRDefault="00C24B3A">
      <w:pPr>
        <w:widowControl w:val="0"/>
        <w:rPr>
          <w:sz w:val="22"/>
          <w:szCs w:val="22"/>
          <w:lang w:val="lt-LT"/>
        </w:rPr>
      </w:pPr>
      <w:proofErr w:type="spellStart"/>
      <w:r>
        <w:rPr>
          <w:sz w:val="22"/>
          <w:szCs w:val="22"/>
          <w:lang w:val="lt-LT"/>
        </w:rPr>
        <w:t>Eplerenono</w:t>
      </w:r>
      <w:proofErr w:type="spellEnd"/>
      <w:r>
        <w:rPr>
          <w:sz w:val="22"/>
          <w:szCs w:val="22"/>
          <w:lang w:val="lt-LT"/>
        </w:rPr>
        <w:t xml:space="preserve"> vartoti kartu su stipriais CYP3A4 </w:t>
      </w:r>
      <w:proofErr w:type="spellStart"/>
      <w:r>
        <w:rPr>
          <w:sz w:val="22"/>
          <w:szCs w:val="22"/>
          <w:lang w:val="lt-LT"/>
        </w:rPr>
        <w:t>induktoriais</w:t>
      </w:r>
      <w:proofErr w:type="spellEnd"/>
      <w:r>
        <w:rPr>
          <w:sz w:val="22"/>
          <w:szCs w:val="22"/>
          <w:lang w:val="lt-LT"/>
        </w:rPr>
        <w:t xml:space="preserve"> nerekomenduojama (žr. 4.5 skyrių).</w:t>
      </w:r>
    </w:p>
    <w:p w14:paraId="73D80C25" w14:textId="77777777" w:rsidR="005B0A98" w:rsidRDefault="005B0A98">
      <w:pPr>
        <w:widowControl w:val="0"/>
        <w:rPr>
          <w:sz w:val="22"/>
          <w:szCs w:val="22"/>
          <w:lang w:val="lt-LT"/>
        </w:rPr>
      </w:pPr>
    </w:p>
    <w:p w14:paraId="4256E865" w14:textId="77777777" w:rsidR="005B0A98" w:rsidRDefault="00C24B3A">
      <w:pPr>
        <w:widowControl w:val="0"/>
        <w:rPr>
          <w:sz w:val="22"/>
          <w:szCs w:val="22"/>
          <w:lang w:val="lt-LT"/>
        </w:rPr>
      </w:pPr>
      <w:r>
        <w:rPr>
          <w:sz w:val="22"/>
          <w:szCs w:val="22"/>
          <w:lang w:val="lt-LT"/>
        </w:rPr>
        <w:t xml:space="preserve">Reikia vengti ličio, </w:t>
      </w:r>
      <w:proofErr w:type="spellStart"/>
      <w:r>
        <w:rPr>
          <w:sz w:val="22"/>
          <w:szCs w:val="22"/>
          <w:lang w:val="lt-LT"/>
        </w:rPr>
        <w:t>ciklosporino</w:t>
      </w:r>
      <w:proofErr w:type="spellEnd"/>
      <w:r>
        <w:rPr>
          <w:sz w:val="22"/>
          <w:szCs w:val="22"/>
          <w:lang w:val="lt-LT"/>
        </w:rPr>
        <w:t xml:space="preserve"> ir </w:t>
      </w:r>
      <w:proofErr w:type="spellStart"/>
      <w:r>
        <w:rPr>
          <w:sz w:val="22"/>
          <w:szCs w:val="22"/>
          <w:lang w:val="lt-LT"/>
        </w:rPr>
        <w:t>takrolimuzo</w:t>
      </w:r>
      <w:proofErr w:type="spellEnd"/>
      <w:r>
        <w:rPr>
          <w:sz w:val="22"/>
          <w:szCs w:val="22"/>
          <w:lang w:val="lt-LT"/>
        </w:rPr>
        <w:t xml:space="preserve"> vartoti kartu su </w:t>
      </w:r>
      <w:proofErr w:type="spellStart"/>
      <w:r>
        <w:rPr>
          <w:sz w:val="22"/>
          <w:szCs w:val="22"/>
          <w:lang w:val="lt-LT"/>
        </w:rPr>
        <w:t>eplerenonu</w:t>
      </w:r>
      <w:proofErr w:type="spellEnd"/>
      <w:r>
        <w:rPr>
          <w:sz w:val="22"/>
          <w:szCs w:val="22"/>
          <w:lang w:val="lt-LT"/>
        </w:rPr>
        <w:t xml:space="preserve"> (žr. 4.5 skyrių).</w:t>
      </w:r>
    </w:p>
    <w:p w14:paraId="1B1E3566" w14:textId="77777777" w:rsidR="005B0A98" w:rsidRDefault="005B0A98">
      <w:pPr>
        <w:widowControl w:val="0"/>
        <w:rPr>
          <w:sz w:val="22"/>
          <w:szCs w:val="22"/>
          <w:lang w:val="lt-LT"/>
        </w:rPr>
      </w:pPr>
    </w:p>
    <w:p w14:paraId="70F34133" w14:textId="77777777" w:rsidR="005B0A98" w:rsidRDefault="00C24B3A">
      <w:pPr>
        <w:widowControl w:val="0"/>
        <w:rPr>
          <w:sz w:val="22"/>
          <w:szCs w:val="22"/>
          <w:lang w:val="lt-LT"/>
        </w:rPr>
      </w:pPr>
      <w:proofErr w:type="spellStart"/>
      <w:r>
        <w:rPr>
          <w:sz w:val="22"/>
          <w:szCs w:val="22"/>
          <w:lang w:val="lt-LT"/>
        </w:rPr>
        <w:t>Apleria</w:t>
      </w:r>
      <w:proofErr w:type="spellEnd"/>
      <w:r>
        <w:rPr>
          <w:sz w:val="22"/>
          <w:szCs w:val="22"/>
          <w:lang w:val="lt-LT"/>
        </w:rPr>
        <w:t xml:space="preserve"> sudėtyje yra laktozės, todėl šio vaistinio preparato negalima vartoti pacientams, kuriems nustatytas retas paveldimas sutrikimas –</w:t>
      </w:r>
      <w:proofErr w:type="spellStart"/>
      <w:r>
        <w:rPr>
          <w:sz w:val="22"/>
          <w:szCs w:val="22"/>
          <w:lang w:val="lt-LT"/>
        </w:rPr>
        <w:t>galaktozės</w:t>
      </w:r>
      <w:proofErr w:type="spellEnd"/>
      <w:r>
        <w:rPr>
          <w:sz w:val="22"/>
          <w:szCs w:val="22"/>
          <w:lang w:val="lt-LT"/>
        </w:rPr>
        <w:t xml:space="preserve"> netoleravimas, visiškas laktazės stygius arba gliukozės ir </w:t>
      </w:r>
      <w:proofErr w:type="spellStart"/>
      <w:r>
        <w:rPr>
          <w:sz w:val="22"/>
          <w:szCs w:val="22"/>
          <w:lang w:val="lt-LT"/>
        </w:rPr>
        <w:t>galaktozės</w:t>
      </w:r>
      <w:proofErr w:type="spellEnd"/>
      <w:r>
        <w:rPr>
          <w:sz w:val="22"/>
          <w:szCs w:val="22"/>
          <w:lang w:val="lt-LT"/>
        </w:rPr>
        <w:t xml:space="preserve"> </w:t>
      </w:r>
      <w:proofErr w:type="spellStart"/>
      <w:r>
        <w:rPr>
          <w:sz w:val="22"/>
          <w:szCs w:val="22"/>
          <w:lang w:val="lt-LT"/>
        </w:rPr>
        <w:t>malabsorbcija</w:t>
      </w:r>
      <w:proofErr w:type="spellEnd"/>
      <w:r>
        <w:rPr>
          <w:sz w:val="22"/>
          <w:szCs w:val="22"/>
          <w:lang w:val="lt-LT"/>
        </w:rPr>
        <w:t>.</w:t>
      </w:r>
    </w:p>
    <w:p w14:paraId="3F1935BE" w14:textId="77777777" w:rsidR="005B0A98" w:rsidRDefault="005B0A98">
      <w:pPr>
        <w:widowControl w:val="0"/>
        <w:rPr>
          <w:rFonts w:eastAsia="Calibri"/>
          <w:sz w:val="22"/>
          <w:szCs w:val="22"/>
          <w:lang w:val="lt-LT"/>
        </w:rPr>
      </w:pPr>
    </w:p>
    <w:p w14:paraId="452F895F" w14:textId="77777777" w:rsidR="005B0A98" w:rsidRDefault="00C24B3A">
      <w:pPr>
        <w:widowControl w:val="0"/>
        <w:rPr>
          <w:rFonts w:eastAsia="Calibri"/>
          <w:sz w:val="22"/>
          <w:szCs w:val="22"/>
          <w:lang w:val="lt-LT"/>
        </w:rPr>
      </w:pPr>
      <w:bookmarkStart w:id="20" w:name="_Toc129243231"/>
      <w:bookmarkStart w:id="21" w:name="_Toc129243106"/>
      <w:proofErr w:type="spellStart"/>
      <w:r>
        <w:rPr>
          <w:rFonts w:eastAsia="Calibri"/>
          <w:sz w:val="22"/>
          <w:szCs w:val="22"/>
          <w:lang w:val="lt-LT"/>
        </w:rPr>
        <w:t>Apleria</w:t>
      </w:r>
      <w:proofErr w:type="spellEnd"/>
      <w:r>
        <w:rPr>
          <w:rFonts w:eastAsia="Calibri"/>
          <w:sz w:val="22"/>
          <w:szCs w:val="22"/>
          <w:lang w:val="lt-LT"/>
        </w:rPr>
        <w:t xml:space="preserve"> sudėtyje yra natrio. Šio vaistinio preparato dozėje yra mažiau nei 1 </w:t>
      </w:r>
      <w:proofErr w:type="spellStart"/>
      <w:r>
        <w:rPr>
          <w:rFonts w:eastAsia="Calibri"/>
          <w:sz w:val="22"/>
          <w:szCs w:val="22"/>
          <w:lang w:val="lt-LT"/>
        </w:rPr>
        <w:t>mmol</w:t>
      </w:r>
      <w:proofErr w:type="spellEnd"/>
      <w:r>
        <w:rPr>
          <w:rFonts w:eastAsia="Calibri"/>
          <w:sz w:val="22"/>
          <w:szCs w:val="22"/>
          <w:lang w:val="lt-LT"/>
        </w:rPr>
        <w:t xml:space="preserve"> (23 mg) natrio,</w:t>
      </w:r>
      <w:r>
        <w:rPr>
          <w:sz w:val="22"/>
          <w:szCs w:val="22"/>
          <w:lang w:val="lt-LT"/>
        </w:rPr>
        <w:t xml:space="preserve"> t. y., jis beveik neturi reikšmės.</w:t>
      </w:r>
    </w:p>
    <w:p w14:paraId="4BB5E910" w14:textId="77777777" w:rsidR="005B0A98" w:rsidRDefault="005B0A98">
      <w:pPr>
        <w:widowControl w:val="0"/>
        <w:rPr>
          <w:rFonts w:eastAsia="Calibri"/>
          <w:sz w:val="22"/>
          <w:szCs w:val="22"/>
          <w:lang w:val="lt-LT"/>
        </w:rPr>
      </w:pPr>
    </w:p>
    <w:p w14:paraId="1CBAE5B4" w14:textId="77777777" w:rsidR="005B0A98" w:rsidRDefault="00C24B3A">
      <w:pPr>
        <w:widowControl w:val="0"/>
        <w:tabs>
          <w:tab w:val="left" w:pos="567"/>
        </w:tabs>
        <w:ind w:left="567" w:hanging="567"/>
        <w:outlineLvl w:val="2"/>
        <w:rPr>
          <w:b/>
          <w:kern w:val="28"/>
          <w:sz w:val="22"/>
          <w:szCs w:val="22"/>
          <w:lang w:val="lt-LT"/>
        </w:rPr>
      </w:pPr>
      <w:r>
        <w:rPr>
          <w:b/>
          <w:kern w:val="28"/>
          <w:sz w:val="22"/>
          <w:szCs w:val="22"/>
          <w:lang w:val="lt-LT"/>
        </w:rPr>
        <w:t>4.5</w:t>
      </w:r>
      <w:r>
        <w:rPr>
          <w:b/>
          <w:kern w:val="28"/>
          <w:sz w:val="22"/>
          <w:szCs w:val="22"/>
          <w:lang w:val="lt-LT"/>
        </w:rPr>
        <w:tab/>
        <w:t>Sąveika su kitais vaistiniais preparatais ir kitokia sąveika</w:t>
      </w:r>
      <w:bookmarkEnd w:id="20"/>
      <w:bookmarkEnd w:id="21"/>
    </w:p>
    <w:p w14:paraId="490AEA87" w14:textId="77777777" w:rsidR="005B0A98" w:rsidRDefault="005B0A98">
      <w:pPr>
        <w:widowControl w:val="0"/>
        <w:rPr>
          <w:rFonts w:eastAsia="Calibri"/>
          <w:sz w:val="22"/>
          <w:szCs w:val="22"/>
          <w:lang w:val="lt-LT"/>
        </w:rPr>
      </w:pPr>
    </w:p>
    <w:p w14:paraId="42D42977" w14:textId="77777777" w:rsidR="005B0A98" w:rsidRDefault="00C24B3A">
      <w:pPr>
        <w:widowControl w:val="0"/>
        <w:rPr>
          <w:sz w:val="22"/>
          <w:szCs w:val="22"/>
          <w:u w:val="single"/>
          <w:lang w:val="lt-LT"/>
        </w:rPr>
      </w:pPr>
      <w:proofErr w:type="spellStart"/>
      <w:r>
        <w:rPr>
          <w:sz w:val="22"/>
          <w:szCs w:val="22"/>
          <w:u w:val="single"/>
          <w:lang w:val="lt-LT"/>
        </w:rPr>
        <w:t>Farmakodinaminė</w:t>
      </w:r>
      <w:proofErr w:type="spellEnd"/>
      <w:r>
        <w:rPr>
          <w:sz w:val="22"/>
          <w:szCs w:val="22"/>
          <w:u w:val="single"/>
          <w:lang w:val="lt-LT"/>
        </w:rPr>
        <w:t xml:space="preserve"> sąveika</w:t>
      </w:r>
    </w:p>
    <w:p w14:paraId="60478DB3" w14:textId="77777777" w:rsidR="005B0A98" w:rsidRDefault="005B0A98">
      <w:pPr>
        <w:widowControl w:val="0"/>
        <w:rPr>
          <w:sz w:val="22"/>
          <w:szCs w:val="22"/>
          <w:lang w:val="lt-LT"/>
        </w:rPr>
      </w:pPr>
    </w:p>
    <w:p w14:paraId="3413F334" w14:textId="77777777" w:rsidR="005B0A98" w:rsidRDefault="00C24B3A">
      <w:pPr>
        <w:widowControl w:val="0"/>
        <w:rPr>
          <w:i/>
          <w:sz w:val="22"/>
          <w:szCs w:val="22"/>
          <w:lang w:val="lt-LT"/>
        </w:rPr>
      </w:pPr>
      <w:r>
        <w:rPr>
          <w:i/>
          <w:sz w:val="22"/>
          <w:szCs w:val="22"/>
          <w:lang w:val="lt-LT"/>
        </w:rPr>
        <w:t>Kalį organizme sulaikantys diuretikai ir kalio papildai</w:t>
      </w:r>
    </w:p>
    <w:p w14:paraId="7C65F04C" w14:textId="77777777" w:rsidR="005B0A98" w:rsidRDefault="005B0A98">
      <w:pPr>
        <w:widowControl w:val="0"/>
        <w:rPr>
          <w:i/>
          <w:sz w:val="22"/>
          <w:szCs w:val="22"/>
          <w:lang w:val="lt-LT"/>
        </w:rPr>
      </w:pPr>
    </w:p>
    <w:p w14:paraId="6DC08EB7" w14:textId="77777777" w:rsidR="005B0A98" w:rsidRDefault="00C24B3A">
      <w:pPr>
        <w:widowControl w:val="0"/>
        <w:rPr>
          <w:sz w:val="22"/>
          <w:szCs w:val="22"/>
          <w:lang w:val="lt-LT"/>
        </w:rPr>
      </w:pPr>
      <w:r>
        <w:rPr>
          <w:sz w:val="22"/>
          <w:szCs w:val="22"/>
          <w:lang w:val="lt-LT"/>
        </w:rPr>
        <w:t xml:space="preserve">Pacientams, kurie vartoja kitokių kalį organizme sulaikančių diuretikų ir kalio papildų, </w:t>
      </w:r>
      <w:proofErr w:type="spellStart"/>
      <w:r>
        <w:rPr>
          <w:sz w:val="22"/>
          <w:szCs w:val="22"/>
          <w:lang w:val="lt-LT"/>
        </w:rPr>
        <w:t>eplerenono</w:t>
      </w:r>
      <w:proofErr w:type="spellEnd"/>
      <w:r>
        <w:rPr>
          <w:sz w:val="22"/>
          <w:szCs w:val="22"/>
          <w:lang w:val="lt-LT"/>
        </w:rPr>
        <w:t xml:space="preserve"> vartoti negalima, nes padidėja </w:t>
      </w:r>
      <w:proofErr w:type="spellStart"/>
      <w:r>
        <w:rPr>
          <w:sz w:val="22"/>
          <w:szCs w:val="22"/>
          <w:lang w:val="lt-LT"/>
        </w:rPr>
        <w:t>hiperkalemijos</w:t>
      </w:r>
      <w:proofErr w:type="spellEnd"/>
      <w:r>
        <w:rPr>
          <w:sz w:val="22"/>
          <w:szCs w:val="22"/>
          <w:lang w:val="lt-LT"/>
        </w:rPr>
        <w:t xml:space="preserve"> pasireiškimo rizika (žr. 4.3 skyrių). Kalį sulaikantys diuretikai gali sustiprinti </w:t>
      </w:r>
      <w:proofErr w:type="spellStart"/>
      <w:r>
        <w:rPr>
          <w:sz w:val="22"/>
          <w:szCs w:val="22"/>
          <w:lang w:val="lt-LT"/>
        </w:rPr>
        <w:t>antihipertenzinių</w:t>
      </w:r>
      <w:proofErr w:type="spellEnd"/>
      <w:r>
        <w:rPr>
          <w:sz w:val="22"/>
          <w:szCs w:val="22"/>
          <w:lang w:val="lt-LT"/>
        </w:rPr>
        <w:t xml:space="preserve"> vaistinių preparatų ir kitų diuretikų poveikį.</w:t>
      </w:r>
    </w:p>
    <w:p w14:paraId="0F2FED1B" w14:textId="77777777" w:rsidR="005B0A98" w:rsidRDefault="005B0A98">
      <w:pPr>
        <w:widowControl w:val="0"/>
        <w:rPr>
          <w:sz w:val="22"/>
          <w:szCs w:val="22"/>
          <w:lang w:val="lt-LT"/>
        </w:rPr>
      </w:pPr>
    </w:p>
    <w:p w14:paraId="3CA7EA91" w14:textId="77777777" w:rsidR="005B0A98" w:rsidRDefault="00C24B3A">
      <w:pPr>
        <w:widowControl w:val="0"/>
        <w:rPr>
          <w:i/>
          <w:sz w:val="22"/>
          <w:szCs w:val="22"/>
          <w:lang w:val="lt-LT"/>
        </w:rPr>
      </w:pPr>
      <w:r>
        <w:rPr>
          <w:i/>
          <w:sz w:val="22"/>
          <w:szCs w:val="22"/>
          <w:lang w:val="lt-LT"/>
        </w:rPr>
        <w:t xml:space="preserve">AKF </w:t>
      </w:r>
      <w:proofErr w:type="spellStart"/>
      <w:r>
        <w:rPr>
          <w:i/>
          <w:sz w:val="22"/>
          <w:szCs w:val="22"/>
          <w:lang w:val="lt-LT"/>
        </w:rPr>
        <w:t>inhibitorai</w:t>
      </w:r>
      <w:proofErr w:type="spellEnd"/>
      <w:r>
        <w:rPr>
          <w:i/>
          <w:sz w:val="22"/>
          <w:szCs w:val="22"/>
          <w:lang w:val="lt-LT"/>
        </w:rPr>
        <w:t>, ARB</w:t>
      </w:r>
    </w:p>
    <w:p w14:paraId="10DE9AA4" w14:textId="77777777" w:rsidR="005B0A98" w:rsidRDefault="005B0A98">
      <w:pPr>
        <w:widowControl w:val="0"/>
        <w:rPr>
          <w:i/>
          <w:sz w:val="22"/>
          <w:szCs w:val="22"/>
          <w:lang w:val="lt-LT"/>
        </w:rPr>
      </w:pPr>
    </w:p>
    <w:p w14:paraId="46DF3083" w14:textId="77777777" w:rsidR="005B0A98" w:rsidRDefault="00C24B3A">
      <w:pPr>
        <w:widowControl w:val="0"/>
        <w:rPr>
          <w:sz w:val="22"/>
          <w:szCs w:val="22"/>
          <w:lang w:val="lt-LT"/>
        </w:rPr>
      </w:pPr>
      <w:r>
        <w:rPr>
          <w:sz w:val="22"/>
          <w:szCs w:val="22"/>
          <w:lang w:val="lt-LT"/>
        </w:rPr>
        <w:t xml:space="preserve">Jei </w:t>
      </w:r>
      <w:proofErr w:type="spellStart"/>
      <w:r>
        <w:rPr>
          <w:sz w:val="22"/>
          <w:szCs w:val="22"/>
          <w:lang w:val="lt-LT"/>
        </w:rPr>
        <w:t>eplerenono</w:t>
      </w:r>
      <w:proofErr w:type="spellEnd"/>
      <w:r>
        <w:rPr>
          <w:sz w:val="22"/>
          <w:szCs w:val="22"/>
          <w:lang w:val="lt-LT"/>
        </w:rPr>
        <w:t xml:space="preserve"> vartojama kartu su AKF inhibitoriumi ir (arba) ARB, gali padidėti </w:t>
      </w:r>
      <w:proofErr w:type="spellStart"/>
      <w:r>
        <w:rPr>
          <w:sz w:val="22"/>
          <w:szCs w:val="22"/>
          <w:lang w:val="lt-LT"/>
        </w:rPr>
        <w:t>hiperkalemijos</w:t>
      </w:r>
      <w:proofErr w:type="spellEnd"/>
      <w:r>
        <w:rPr>
          <w:sz w:val="22"/>
          <w:szCs w:val="22"/>
          <w:lang w:val="lt-LT"/>
        </w:rPr>
        <w:t xml:space="preserve"> pasireiškimo rizika. Rekomenduojama dažnai tirti kalio kiekį kraujo serume ir inkstų funkciją, ypač jei pacientui yra inkstų funkcijos sutrikimo rizika, pvz., senyviems pacientams. Vartoti trigubą AKF inhibitoriaus, ARB ir </w:t>
      </w:r>
      <w:proofErr w:type="spellStart"/>
      <w:r>
        <w:rPr>
          <w:sz w:val="22"/>
          <w:szCs w:val="22"/>
          <w:lang w:val="lt-LT"/>
        </w:rPr>
        <w:t>eplerenono</w:t>
      </w:r>
      <w:proofErr w:type="spellEnd"/>
      <w:r>
        <w:rPr>
          <w:sz w:val="22"/>
          <w:szCs w:val="22"/>
          <w:lang w:val="lt-LT"/>
        </w:rPr>
        <w:t xml:space="preserve"> derinį draudžiama (žr. 4.3 ir 4.4 skyrius).</w:t>
      </w:r>
    </w:p>
    <w:p w14:paraId="7B54EE7F" w14:textId="77777777" w:rsidR="005B0A98" w:rsidRDefault="005B0A98">
      <w:pPr>
        <w:widowControl w:val="0"/>
        <w:rPr>
          <w:sz w:val="22"/>
          <w:szCs w:val="22"/>
          <w:lang w:val="lt-LT"/>
        </w:rPr>
      </w:pPr>
    </w:p>
    <w:p w14:paraId="044E8756" w14:textId="77777777" w:rsidR="005B0A98" w:rsidRDefault="00C24B3A">
      <w:pPr>
        <w:widowControl w:val="0"/>
        <w:rPr>
          <w:i/>
          <w:sz w:val="22"/>
          <w:szCs w:val="22"/>
          <w:lang w:val="lt-LT"/>
        </w:rPr>
      </w:pPr>
      <w:r>
        <w:rPr>
          <w:i/>
          <w:sz w:val="22"/>
          <w:szCs w:val="22"/>
          <w:lang w:val="lt-LT"/>
        </w:rPr>
        <w:t>Litis</w:t>
      </w:r>
    </w:p>
    <w:p w14:paraId="53AA91D5" w14:textId="77777777" w:rsidR="005B0A98" w:rsidRDefault="005B0A98">
      <w:pPr>
        <w:widowControl w:val="0"/>
        <w:rPr>
          <w:i/>
          <w:sz w:val="22"/>
          <w:szCs w:val="22"/>
          <w:lang w:val="lt-LT"/>
        </w:rPr>
      </w:pPr>
    </w:p>
    <w:p w14:paraId="51A97CEF" w14:textId="77777777" w:rsidR="005B0A98" w:rsidRDefault="00C24B3A">
      <w:pPr>
        <w:widowControl w:val="0"/>
        <w:rPr>
          <w:sz w:val="22"/>
          <w:szCs w:val="22"/>
          <w:lang w:val="lt-LT"/>
        </w:rPr>
      </w:pPr>
      <w:proofErr w:type="spellStart"/>
      <w:r>
        <w:rPr>
          <w:sz w:val="22"/>
          <w:szCs w:val="22"/>
          <w:lang w:val="lt-LT"/>
        </w:rPr>
        <w:t>Eplerenono</w:t>
      </w:r>
      <w:proofErr w:type="spellEnd"/>
      <w:r>
        <w:rPr>
          <w:sz w:val="22"/>
          <w:szCs w:val="22"/>
          <w:lang w:val="lt-LT"/>
        </w:rPr>
        <w:t xml:space="preserve"> ir ličio sąveikos tyrimų neatlikta. Vis dėlto pacientams, kurie ličio vartojo kartu su diuretikais ir AKF inhibitoriais, pasireiškė toksinis ličio poveikis (žr. 4.4 skyrių). </w:t>
      </w:r>
      <w:proofErr w:type="spellStart"/>
      <w:r>
        <w:rPr>
          <w:sz w:val="22"/>
          <w:szCs w:val="22"/>
          <w:lang w:val="lt-LT"/>
        </w:rPr>
        <w:t>Eplerenono</w:t>
      </w:r>
      <w:proofErr w:type="spellEnd"/>
      <w:r>
        <w:rPr>
          <w:sz w:val="22"/>
          <w:szCs w:val="22"/>
          <w:lang w:val="lt-LT"/>
        </w:rPr>
        <w:t xml:space="preserve"> kartu su ličiu vartoti nerekomenduojama. Jeigu gydymas tokiu deriniu yra būtinas, reikia stebėti ličio koncentraciją kraujo plazmoje (žr. 4.4 skyrių).</w:t>
      </w:r>
    </w:p>
    <w:p w14:paraId="6E2AAD85" w14:textId="77777777" w:rsidR="005B0A98" w:rsidRDefault="005B0A98">
      <w:pPr>
        <w:widowControl w:val="0"/>
        <w:rPr>
          <w:sz w:val="22"/>
          <w:szCs w:val="22"/>
          <w:lang w:val="lt-LT"/>
        </w:rPr>
      </w:pPr>
    </w:p>
    <w:p w14:paraId="764FB934" w14:textId="77777777" w:rsidR="005B0A98" w:rsidRDefault="00C24B3A">
      <w:pPr>
        <w:widowControl w:val="0"/>
        <w:rPr>
          <w:i/>
          <w:sz w:val="22"/>
          <w:szCs w:val="22"/>
          <w:lang w:val="lt-LT"/>
        </w:rPr>
      </w:pPr>
      <w:proofErr w:type="spellStart"/>
      <w:r>
        <w:rPr>
          <w:i/>
          <w:sz w:val="22"/>
          <w:szCs w:val="22"/>
          <w:lang w:val="lt-LT"/>
        </w:rPr>
        <w:t>Ciklosporinas</w:t>
      </w:r>
      <w:proofErr w:type="spellEnd"/>
      <w:r>
        <w:rPr>
          <w:i/>
          <w:sz w:val="22"/>
          <w:szCs w:val="22"/>
          <w:lang w:val="lt-LT"/>
        </w:rPr>
        <w:t xml:space="preserve">, </w:t>
      </w:r>
      <w:proofErr w:type="spellStart"/>
      <w:r>
        <w:rPr>
          <w:i/>
          <w:sz w:val="22"/>
          <w:szCs w:val="22"/>
          <w:lang w:val="lt-LT"/>
        </w:rPr>
        <w:t>takrolimuzas</w:t>
      </w:r>
      <w:proofErr w:type="spellEnd"/>
    </w:p>
    <w:p w14:paraId="6B8103B0" w14:textId="77777777" w:rsidR="005B0A98" w:rsidRDefault="005B0A98">
      <w:pPr>
        <w:widowControl w:val="0"/>
        <w:rPr>
          <w:i/>
          <w:sz w:val="22"/>
          <w:szCs w:val="22"/>
          <w:lang w:val="lt-LT"/>
        </w:rPr>
      </w:pPr>
    </w:p>
    <w:p w14:paraId="4F776442" w14:textId="77777777" w:rsidR="005B0A98" w:rsidRDefault="00C24B3A">
      <w:pPr>
        <w:widowControl w:val="0"/>
        <w:rPr>
          <w:sz w:val="22"/>
          <w:szCs w:val="22"/>
          <w:lang w:val="lt-LT"/>
        </w:rPr>
      </w:pPr>
      <w:proofErr w:type="spellStart"/>
      <w:r>
        <w:rPr>
          <w:sz w:val="22"/>
          <w:szCs w:val="22"/>
          <w:lang w:val="lt-LT"/>
        </w:rPr>
        <w:t>Ciklosporinas</w:t>
      </w:r>
      <w:proofErr w:type="spellEnd"/>
      <w:r>
        <w:rPr>
          <w:sz w:val="22"/>
          <w:szCs w:val="22"/>
          <w:lang w:val="lt-LT"/>
        </w:rPr>
        <w:t xml:space="preserve"> ir </w:t>
      </w:r>
      <w:proofErr w:type="spellStart"/>
      <w:r>
        <w:rPr>
          <w:sz w:val="22"/>
          <w:szCs w:val="22"/>
          <w:lang w:val="lt-LT"/>
        </w:rPr>
        <w:t>takrolimuzas</w:t>
      </w:r>
      <w:proofErr w:type="spellEnd"/>
      <w:r>
        <w:rPr>
          <w:sz w:val="22"/>
          <w:szCs w:val="22"/>
          <w:lang w:val="lt-LT"/>
        </w:rPr>
        <w:t xml:space="preserve"> gali sutrikdyti inkstų funkciją ir didinti </w:t>
      </w:r>
      <w:proofErr w:type="spellStart"/>
      <w:r>
        <w:rPr>
          <w:sz w:val="22"/>
          <w:szCs w:val="22"/>
          <w:lang w:val="lt-LT"/>
        </w:rPr>
        <w:t>hiperkalemijos</w:t>
      </w:r>
      <w:proofErr w:type="spellEnd"/>
      <w:r>
        <w:rPr>
          <w:sz w:val="22"/>
          <w:szCs w:val="22"/>
          <w:lang w:val="lt-LT"/>
        </w:rPr>
        <w:t xml:space="preserve"> pasireiškimo riziką. </w:t>
      </w:r>
      <w:proofErr w:type="spellStart"/>
      <w:r>
        <w:rPr>
          <w:sz w:val="22"/>
          <w:szCs w:val="22"/>
          <w:lang w:val="lt-LT"/>
        </w:rPr>
        <w:t>Eplerenoną</w:t>
      </w:r>
      <w:proofErr w:type="spellEnd"/>
      <w:r>
        <w:rPr>
          <w:sz w:val="22"/>
          <w:szCs w:val="22"/>
          <w:lang w:val="lt-LT"/>
        </w:rPr>
        <w:t xml:space="preserve"> kartu su </w:t>
      </w:r>
      <w:proofErr w:type="spellStart"/>
      <w:r>
        <w:rPr>
          <w:sz w:val="22"/>
          <w:szCs w:val="22"/>
          <w:lang w:val="lt-LT"/>
        </w:rPr>
        <w:t>ciklosporinu</w:t>
      </w:r>
      <w:proofErr w:type="spellEnd"/>
      <w:r>
        <w:rPr>
          <w:sz w:val="22"/>
          <w:szCs w:val="22"/>
          <w:lang w:val="lt-LT"/>
        </w:rPr>
        <w:t xml:space="preserve"> ar </w:t>
      </w:r>
      <w:proofErr w:type="spellStart"/>
      <w:r>
        <w:rPr>
          <w:sz w:val="22"/>
          <w:szCs w:val="22"/>
          <w:lang w:val="lt-LT"/>
        </w:rPr>
        <w:t>takrolimuzu</w:t>
      </w:r>
      <w:proofErr w:type="spellEnd"/>
      <w:r>
        <w:rPr>
          <w:sz w:val="22"/>
          <w:szCs w:val="22"/>
          <w:lang w:val="lt-LT"/>
        </w:rPr>
        <w:t xml:space="preserve"> vartoti nerekomenduojama. Jeigu </w:t>
      </w:r>
      <w:proofErr w:type="spellStart"/>
      <w:r>
        <w:rPr>
          <w:sz w:val="22"/>
          <w:szCs w:val="22"/>
          <w:lang w:val="lt-LT"/>
        </w:rPr>
        <w:t>ciklosporiną</w:t>
      </w:r>
      <w:proofErr w:type="spellEnd"/>
      <w:r>
        <w:rPr>
          <w:sz w:val="22"/>
          <w:szCs w:val="22"/>
          <w:lang w:val="lt-LT"/>
        </w:rPr>
        <w:t xml:space="preserve"> ir </w:t>
      </w:r>
      <w:proofErr w:type="spellStart"/>
      <w:r>
        <w:rPr>
          <w:sz w:val="22"/>
          <w:szCs w:val="22"/>
          <w:lang w:val="lt-LT"/>
        </w:rPr>
        <w:t>takrolimuzą</w:t>
      </w:r>
      <w:proofErr w:type="spellEnd"/>
      <w:r>
        <w:rPr>
          <w:sz w:val="22"/>
          <w:szCs w:val="22"/>
          <w:lang w:val="lt-LT"/>
        </w:rPr>
        <w:t xml:space="preserve"> vartoti kartu su </w:t>
      </w:r>
      <w:proofErr w:type="spellStart"/>
      <w:r>
        <w:rPr>
          <w:sz w:val="22"/>
          <w:szCs w:val="22"/>
          <w:lang w:val="lt-LT"/>
        </w:rPr>
        <w:t>eplerenonu</w:t>
      </w:r>
      <w:proofErr w:type="spellEnd"/>
      <w:r>
        <w:rPr>
          <w:sz w:val="22"/>
          <w:szCs w:val="22"/>
          <w:lang w:val="lt-LT"/>
        </w:rPr>
        <w:t xml:space="preserve"> būtina, rekomenduojama dažnai tirti kalio kiekį kraujo serume ir inkstų funkciją (žr. 4.4 skyrių).</w:t>
      </w:r>
    </w:p>
    <w:p w14:paraId="324E126B" w14:textId="77777777" w:rsidR="005B0A98" w:rsidRDefault="005B0A98">
      <w:pPr>
        <w:widowControl w:val="0"/>
        <w:rPr>
          <w:sz w:val="22"/>
          <w:szCs w:val="22"/>
          <w:lang w:val="lt-LT"/>
        </w:rPr>
      </w:pPr>
    </w:p>
    <w:p w14:paraId="78254F8F" w14:textId="77777777" w:rsidR="005B0A98" w:rsidRDefault="00C24B3A">
      <w:pPr>
        <w:widowControl w:val="0"/>
        <w:rPr>
          <w:i/>
          <w:sz w:val="22"/>
          <w:szCs w:val="22"/>
          <w:lang w:val="lt-LT"/>
        </w:rPr>
      </w:pPr>
      <w:r>
        <w:rPr>
          <w:i/>
          <w:sz w:val="22"/>
          <w:szCs w:val="22"/>
          <w:lang w:val="lt-LT"/>
        </w:rPr>
        <w:t>Nesteroidiniai vaistai nuo uždegimo (NVNU)</w:t>
      </w:r>
    </w:p>
    <w:p w14:paraId="4A6A2619" w14:textId="77777777" w:rsidR="005B0A98" w:rsidRDefault="005B0A98">
      <w:pPr>
        <w:widowControl w:val="0"/>
        <w:rPr>
          <w:i/>
          <w:sz w:val="22"/>
          <w:szCs w:val="22"/>
          <w:lang w:val="lt-LT"/>
        </w:rPr>
      </w:pPr>
    </w:p>
    <w:p w14:paraId="65445E61" w14:textId="77777777" w:rsidR="005B0A98" w:rsidRDefault="00C24B3A">
      <w:pPr>
        <w:widowControl w:val="0"/>
        <w:rPr>
          <w:sz w:val="22"/>
          <w:szCs w:val="22"/>
          <w:lang w:val="lt-LT"/>
        </w:rPr>
      </w:pPr>
      <w:proofErr w:type="spellStart"/>
      <w:r>
        <w:rPr>
          <w:sz w:val="22"/>
          <w:szCs w:val="22"/>
          <w:lang w:val="lt-LT"/>
        </w:rPr>
        <w:t>Eplerenoną</w:t>
      </w:r>
      <w:proofErr w:type="spellEnd"/>
      <w:r>
        <w:rPr>
          <w:sz w:val="22"/>
          <w:szCs w:val="22"/>
          <w:lang w:val="lt-LT"/>
        </w:rPr>
        <w:t xml:space="preserve"> vartojant kartu su NVNU, dėl tiesioginio poveikio </w:t>
      </w:r>
      <w:proofErr w:type="spellStart"/>
      <w:r>
        <w:rPr>
          <w:sz w:val="22"/>
          <w:szCs w:val="22"/>
          <w:lang w:val="lt-LT"/>
        </w:rPr>
        <w:t>glomerulų</w:t>
      </w:r>
      <w:proofErr w:type="spellEnd"/>
      <w:r>
        <w:rPr>
          <w:sz w:val="22"/>
          <w:szCs w:val="22"/>
          <w:lang w:val="lt-LT"/>
        </w:rPr>
        <w:t xml:space="preserve"> filtracijai gali pasireikšti ūminis inkstų nepakankamumas, ypač didelės rizikos pacientams (senyviems pacientams ir (arba) pacientams, kuriems yra dehidratacija). Pacientams, kurie gydomi </w:t>
      </w:r>
      <w:proofErr w:type="spellStart"/>
      <w:r>
        <w:rPr>
          <w:sz w:val="22"/>
          <w:szCs w:val="22"/>
          <w:lang w:val="lt-LT"/>
        </w:rPr>
        <w:t>eplerenonu</w:t>
      </w:r>
      <w:proofErr w:type="spellEnd"/>
      <w:r>
        <w:rPr>
          <w:sz w:val="22"/>
          <w:szCs w:val="22"/>
          <w:lang w:val="lt-LT"/>
        </w:rPr>
        <w:t xml:space="preserve"> ir NVNU, reikia vartoti </w:t>
      </w:r>
      <w:r>
        <w:rPr>
          <w:sz w:val="22"/>
          <w:szCs w:val="22"/>
          <w:lang w:val="lt-LT"/>
        </w:rPr>
        <w:lastRenderedPageBreak/>
        <w:t>pakankami skysčių ir prieš pradedant gydymą ištirti inkstų funkciją.</w:t>
      </w:r>
    </w:p>
    <w:p w14:paraId="0AE58C27" w14:textId="77777777" w:rsidR="005B0A98" w:rsidRDefault="005B0A98">
      <w:pPr>
        <w:widowControl w:val="0"/>
        <w:rPr>
          <w:sz w:val="22"/>
          <w:szCs w:val="22"/>
          <w:lang w:val="lt-LT"/>
        </w:rPr>
      </w:pPr>
    </w:p>
    <w:p w14:paraId="233E70A3" w14:textId="77777777" w:rsidR="005B0A98" w:rsidRDefault="00C24B3A">
      <w:pPr>
        <w:widowControl w:val="0"/>
        <w:rPr>
          <w:i/>
          <w:sz w:val="22"/>
          <w:szCs w:val="22"/>
          <w:lang w:val="lt-LT"/>
        </w:rPr>
      </w:pPr>
      <w:proofErr w:type="spellStart"/>
      <w:r>
        <w:rPr>
          <w:i/>
          <w:sz w:val="22"/>
          <w:szCs w:val="22"/>
          <w:lang w:val="lt-LT"/>
        </w:rPr>
        <w:t>Trimetoprimas</w:t>
      </w:r>
      <w:proofErr w:type="spellEnd"/>
    </w:p>
    <w:p w14:paraId="2D73E718" w14:textId="77777777" w:rsidR="005B0A98" w:rsidRDefault="005B0A98">
      <w:pPr>
        <w:widowControl w:val="0"/>
        <w:rPr>
          <w:i/>
          <w:sz w:val="22"/>
          <w:szCs w:val="22"/>
          <w:lang w:val="lt-LT"/>
        </w:rPr>
      </w:pPr>
    </w:p>
    <w:p w14:paraId="5275614E" w14:textId="77777777" w:rsidR="005B0A98" w:rsidRDefault="00C24B3A">
      <w:pPr>
        <w:widowControl w:val="0"/>
        <w:rPr>
          <w:sz w:val="22"/>
          <w:szCs w:val="22"/>
          <w:lang w:val="lt-LT"/>
        </w:rPr>
      </w:pPr>
      <w:proofErr w:type="spellStart"/>
      <w:r>
        <w:rPr>
          <w:sz w:val="22"/>
          <w:szCs w:val="22"/>
          <w:lang w:val="lt-LT"/>
        </w:rPr>
        <w:t>Eplerenoną</w:t>
      </w:r>
      <w:proofErr w:type="spellEnd"/>
      <w:r>
        <w:rPr>
          <w:sz w:val="22"/>
          <w:szCs w:val="22"/>
          <w:lang w:val="lt-LT"/>
        </w:rPr>
        <w:t xml:space="preserve"> vartojant kartu su </w:t>
      </w:r>
      <w:proofErr w:type="spellStart"/>
      <w:r>
        <w:rPr>
          <w:sz w:val="22"/>
          <w:szCs w:val="22"/>
          <w:lang w:val="lt-LT"/>
        </w:rPr>
        <w:t>trimetoprimu</w:t>
      </w:r>
      <w:proofErr w:type="spellEnd"/>
      <w:r>
        <w:rPr>
          <w:sz w:val="22"/>
          <w:szCs w:val="22"/>
          <w:lang w:val="lt-LT"/>
        </w:rPr>
        <w:t xml:space="preserve">, didėja </w:t>
      </w:r>
      <w:proofErr w:type="spellStart"/>
      <w:r>
        <w:rPr>
          <w:sz w:val="22"/>
          <w:szCs w:val="22"/>
          <w:lang w:val="lt-LT"/>
        </w:rPr>
        <w:t>hiperkalemijos</w:t>
      </w:r>
      <w:proofErr w:type="spellEnd"/>
      <w:r>
        <w:rPr>
          <w:sz w:val="22"/>
          <w:szCs w:val="22"/>
          <w:lang w:val="lt-LT"/>
        </w:rPr>
        <w:t xml:space="preserve"> pasireiškimo rizika. Reikia tirti kalio kiekį kraujo serume ir inkstų funkciją, ypač pacientams, kuriems yra inkstų funkcijos sutrikimas, ir senyviems pacientams.</w:t>
      </w:r>
    </w:p>
    <w:p w14:paraId="7C22C227" w14:textId="77777777" w:rsidR="005B0A98" w:rsidRDefault="005B0A98">
      <w:pPr>
        <w:widowControl w:val="0"/>
        <w:rPr>
          <w:sz w:val="22"/>
          <w:szCs w:val="22"/>
          <w:lang w:val="lt-LT"/>
        </w:rPr>
      </w:pPr>
    </w:p>
    <w:p w14:paraId="5C7F43AF" w14:textId="77777777" w:rsidR="005B0A98" w:rsidRDefault="00C24B3A">
      <w:pPr>
        <w:widowControl w:val="0"/>
        <w:rPr>
          <w:i/>
          <w:sz w:val="22"/>
          <w:szCs w:val="22"/>
          <w:lang w:val="lt-LT"/>
        </w:rPr>
      </w:pPr>
      <w:r>
        <w:rPr>
          <w:i/>
          <w:sz w:val="22"/>
          <w:szCs w:val="22"/>
          <w:lang w:val="lt-LT"/>
        </w:rPr>
        <w:t xml:space="preserve">Alfa-1 </w:t>
      </w:r>
      <w:proofErr w:type="spellStart"/>
      <w:r>
        <w:rPr>
          <w:i/>
          <w:sz w:val="22"/>
          <w:szCs w:val="22"/>
          <w:lang w:val="lt-LT"/>
        </w:rPr>
        <w:t>adrenoreceptorių</w:t>
      </w:r>
      <w:proofErr w:type="spellEnd"/>
      <w:r>
        <w:rPr>
          <w:i/>
          <w:sz w:val="22"/>
          <w:szCs w:val="22"/>
          <w:lang w:val="lt-LT"/>
        </w:rPr>
        <w:t xml:space="preserve"> blokatoriai (pvz., </w:t>
      </w:r>
      <w:proofErr w:type="spellStart"/>
      <w:r>
        <w:rPr>
          <w:i/>
          <w:sz w:val="22"/>
          <w:szCs w:val="22"/>
          <w:lang w:val="lt-LT"/>
        </w:rPr>
        <w:t>prazozinas</w:t>
      </w:r>
      <w:proofErr w:type="spellEnd"/>
      <w:r>
        <w:rPr>
          <w:i/>
          <w:sz w:val="22"/>
          <w:szCs w:val="22"/>
          <w:lang w:val="lt-LT"/>
        </w:rPr>
        <w:t xml:space="preserve">, </w:t>
      </w:r>
      <w:proofErr w:type="spellStart"/>
      <w:r>
        <w:rPr>
          <w:i/>
          <w:sz w:val="22"/>
          <w:szCs w:val="22"/>
          <w:lang w:val="lt-LT"/>
        </w:rPr>
        <w:t>alfuzozinas</w:t>
      </w:r>
      <w:proofErr w:type="spellEnd"/>
      <w:r>
        <w:rPr>
          <w:i/>
          <w:sz w:val="22"/>
          <w:szCs w:val="22"/>
          <w:lang w:val="lt-LT"/>
        </w:rPr>
        <w:t>)</w:t>
      </w:r>
    </w:p>
    <w:p w14:paraId="1954719C" w14:textId="77777777" w:rsidR="005B0A98" w:rsidRDefault="005B0A98">
      <w:pPr>
        <w:widowControl w:val="0"/>
        <w:rPr>
          <w:i/>
          <w:sz w:val="22"/>
          <w:szCs w:val="22"/>
          <w:lang w:val="lt-LT"/>
        </w:rPr>
      </w:pPr>
    </w:p>
    <w:p w14:paraId="579729C3" w14:textId="77777777" w:rsidR="005B0A98" w:rsidRDefault="00C24B3A">
      <w:pPr>
        <w:widowControl w:val="0"/>
        <w:rPr>
          <w:sz w:val="22"/>
          <w:szCs w:val="22"/>
          <w:lang w:val="lt-LT"/>
        </w:rPr>
      </w:pPr>
      <w:r>
        <w:rPr>
          <w:sz w:val="22"/>
          <w:szCs w:val="22"/>
          <w:lang w:val="lt-LT"/>
        </w:rPr>
        <w:t xml:space="preserve">Jeigu alfa-1 </w:t>
      </w:r>
      <w:proofErr w:type="spellStart"/>
      <w:r>
        <w:rPr>
          <w:sz w:val="22"/>
          <w:szCs w:val="22"/>
          <w:lang w:val="lt-LT"/>
        </w:rPr>
        <w:t>adrenoreceptorių</w:t>
      </w:r>
      <w:proofErr w:type="spellEnd"/>
      <w:r>
        <w:rPr>
          <w:sz w:val="22"/>
          <w:szCs w:val="22"/>
          <w:lang w:val="lt-LT"/>
        </w:rPr>
        <w:t xml:space="preserve"> blokatorių vartojama kartu su </w:t>
      </w:r>
      <w:proofErr w:type="spellStart"/>
      <w:r>
        <w:rPr>
          <w:sz w:val="22"/>
          <w:szCs w:val="22"/>
          <w:lang w:val="lt-LT"/>
        </w:rPr>
        <w:t>eplerenonu</w:t>
      </w:r>
      <w:proofErr w:type="spellEnd"/>
      <w:r>
        <w:rPr>
          <w:sz w:val="22"/>
          <w:szCs w:val="22"/>
          <w:lang w:val="lt-LT"/>
        </w:rPr>
        <w:t xml:space="preserve">, gali sustiprėti </w:t>
      </w:r>
      <w:proofErr w:type="spellStart"/>
      <w:r>
        <w:rPr>
          <w:sz w:val="22"/>
          <w:szCs w:val="22"/>
          <w:lang w:val="lt-LT"/>
        </w:rPr>
        <w:t>hipotenzinis</w:t>
      </w:r>
      <w:proofErr w:type="spellEnd"/>
      <w:r>
        <w:rPr>
          <w:sz w:val="22"/>
          <w:szCs w:val="22"/>
          <w:lang w:val="lt-LT"/>
        </w:rPr>
        <w:t xml:space="preserve"> poveikis ir (arba) padidėti </w:t>
      </w:r>
      <w:proofErr w:type="spellStart"/>
      <w:r>
        <w:rPr>
          <w:sz w:val="22"/>
          <w:szCs w:val="22"/>
          <w:lang w:val="lt-LT"/>
        </w:rPr>
        <w:t>ortostatinės</w:t>
      </w:r>
      <w:proofErr w:type="spellEnd"/>
      <w:r>
        <w:rPr>
          <w:sz w:val="22"/>
          <w:szCs w:val="22"/>
          <w:lang w:val="lt-LT"/>
        </w:rPr>
        <w:t xml:space="preserve"> </w:t>
      </w:r>
      <w:proofErr w:type="spellStart"/>
      <w:r>
        <w:rPr>
          <w:sz w:val="22"/>
          <w:szCs w:val="22"/>
          <w:lang w:val="lt-LT"/>
        </w:rPr>
        <w:t>hipotenzijos</w:t>
      </w:r>
      <w:proofErr w:type="spellEnd"/>
      <w:r>
        <w:rPr>
          <w:sz w:val="22"/>
          <w:szCs w:val="22"/>
          <w:lang w:val="lt-LT"/>
        </w:rPr>
        <w:t xml:space="preserve"> rizika. Jei kartu su </w:t>
      </w:r>
      <w:proofErr w:type="spellStart"/>
      <w:r>
        <w:rPr>
          <w:sz w:val="22"/>
          <w:szCs w:val="22"/>
          <w:lang w:val="lt-LT"/>
        </w:rPr>
        <w:t>eplerenonu</w:t>
      </w:r>
      <w:proofErr w:type="spellEnd"/>
      <w:r>
        <w:rPr>
          <w:sz w:val="22"/>
          <w:szCs w:val="22"/>
          <w:lang w:val="lt-LT"/>
        </w:rPr>
        <w:t xml:space="preserve"> vartojamas alfa-1 </w:t>
      </w:r>
      <w:proofErr w:type="spellStart"/>
      <w:r>
        <w:rPr>
          <w:sz w:val="22"/>
          <w:szCs w:val="22"/>
          <w:lang w:val="lt-LT"/>
        </w:rPr>
        <w:t>adrenoreceptorių</w:t>
      </w:r>
      <w:proofErr w:type="spellEnd"/>
      <w:r>
        <w:rPr>
          <w:sz w:val="22"/>
          <w:szCs w:val="22"/>
          <w:lang w:val="lt-LT"/>
        </w:rPr>
        <w:t xml:space="preserve"> blokatorius, rekomenduojama stebėti klinikinę būklę, ar nepasireiškia </w:t>
      </w:r>
      <w:proofErr w:type="spellStart"/>
      <w:r>
        <w:rPr>
          <w:sz w:val="22"/>
          <w:szCs w:val="22"/>
          <w:lang w:val="lt-LT"/>
        </w:rPr>
        <w:t>ortostatinė</w:t>
      </w:r>
      <w:proofErr w:type="spellEnd"/>
      <w:r>
        <w:rPr>
          <w:sz w:val="22"/>
          <w:szCs w:val="22"/>
          <w:lang w:val="lt-LT"/>
        </w:rPr>
        <w:t xml:space="preserve"> </w:t>
      </w:r>
      <w:proofErr w:type="spellStart"/>
      <w:r>
        <w:rPr>
          <w:sz w:val="22"/>
          <w:szCs w:val="22"/>
          <w:lang w:val="lt-LT"/>
        </w:rPr>
        <w:t>hipotenzija</w:t>
      </w:r>
      <w:proofErr w:type="spellEnd"/>
      <w:r>
        <w:rPr>
          <w:sz w:val="22"/>
          <w:szCs w:val="22"/>
          <w:lang w:val="lt-LT"/>
        </w:rPr>
        <w:t>.</w:t>
      </w:r>
    </w:p>
    <w:p w14:paraId="5D2A119A" w14:textId="77777777" w:rsidR="005B0A98" w:rsidRDefault="005B0A98">
      <w:pPr>
        <w:widowControl w:val="0"/>
        <w:rPr>
          <w:sz w:val="22"/>
          <w:szCs w:val="22"/>
          <w:lang w:val="lt-LT"/>
        </w:rPr>
      </w:pPr>
    </w:p>
    <w:p w14:paraId="31F23323" w14:textId="77777777" w:rsidR="005B0A98" w:rsidRDefault="00C24B3A">
      <w:pPr>
        <w:widowControl w:val="0"/>
        <w:rPr>
          <w:i/>
          <w:sz w:val="22"/>
          <w:szCs w:val="22"/>
          <w:lang w:val="lt-LT"/>
        </w:rPr>
      </w:pPr>
      <w:proofErr w:type="spellStart"/>
      <w:r>
        <w:rPr>
          <w:i/>
          <w:sz w:val="22"/>
          <w:szCs w:val="22"/>
          <w:lang w:val="lt-LT"/>
        </w:rPr>
        <w:t>Tricikliai</w:t>
      </w:r>
      <w:proofErr w:type="spellEnd"/>
      <w:r>
        <w:rPr>
          <w:i/>
          <w:sz w:val="22"/>
          <w:szCs w:val="22"/>
          <w:lang w:val="lt-LT"/>
        </w:rPr>
        <w:t xml:space="preserve"> antidepresantai, </w:t>
      </w:r>
      <w:proofErr w:type="spellStart"/>
      <w:r>
        <w:rPr>
          <w:i/>
          <w:sz w:val="22"/>
          <w:szCs w:val="22"/>
          <w:lang w:val="lt-LT"/>
        </w:rPr>
        <w:t>neuroleptikai</w:t>
      </w:r>
      <w:proofErr w:type="spellEnd"/>
      <w:r>
        <w:rPr>
          <w:i/>
          <w:sz w:val="22"/>
          <w:szCs w:val="22"/>
          <w:lang w:val="lt-LT"/>
        </w:rPr>
        <w:t xml:space="preserve">, </w:t>
      </w:r>
      <w:proofErr w:type="spellStart"/>
      <w:r>
        <w:rPr>
          <w:i/>
          <w:sz w:val="22"/>
          <w:szCs w:val="22"/>
          <w:lang w:val="lt-LT"/>
        </w:rPr>
        <w:t>amifostinas</w:t>
      </w:r>
      <w:proofErr w:type="spellEnd"/>
      <w:r>
        <w:rPr>
          <w:i/>
          <w:sz w:val="22"/>
          <w:szCs w:val="22"/>
          <w:lang w:val="lt-LT"/>
        </w:rPr>
        <w:t xml:space="preserve">, </w:t>
      </w:r>
      <w:proofErr w:type="spellStart"/>
      <w:r>
        <w:rPr>
          <w:i/>
          <w:sz w:val="22"/>
          <w:szCs w:val="22"/>
          <w:lang w:val="lt-LT"/>
        </w:rPr>
        <w:t>baklofenas</w:t>
      </w:r>
      <w:proofErr w:type="spellEnd"/>
    </w:p>
    <w:p w14:paraId="33A098A9" w14:textId="77777777" w:rsidR="005B0A98" w:rsidRDefault="005B0A98">
      <w:pPr>
        <w:widowControl w:val="0"/>
        <w:rPr>
          <w:i/>
          <w:sz w:val="22"/>
          <w:szCs w:val="22"/>
          <w:lang w:val="lt-LT"/>
        </w:rPr>
      </w:pPr>
    </w:p>
    <w:p w14:paraId="330D6828" w14:textId="77777777" w:rsidR="005B0A98" w:rsidRDefault="00C24B3A">
      <w:pPr>
        <w:widowControl w:val="0"/>
        <w:rPr>
          <w:sz w:val="22"/>
          <w:szCs w:val="22"/>
          <w:lang w:val="lt-LT"/>
        </w:rPr>
      </w:pPr>
      <w:proofErr w:type="spellStart"/>
      <w:r>
        <w:rPr>
          <w:sz w:val="22"/>
          <w:szCs w:val="22"/>
          <w:lang w:val="lt-LT"/>
        </w:rPr>
        <w:t>Eplerenoną</w:t>
      </w:r>
      <w:proofErr w:type="spellEnd"/>
      <w:r>
        <w:rPr>
          <w:sz w:val="22"/>
          <w:szCs w:val="22"/>
          <w:lang w:val="lt-LT"/>
        </w:rPr>
        <w:t xml:space="preserve"> vartojant kartu su šiais vaistiniais preparatais, gali sustiprėti </w:t>
      </w:r>
      <w:proofErr w:type="spellStart"/>
      <w:r>
        <w:rPr>
          <w:sz w:val="22"/>
          <w:szCs w:val="22"/>
          <w:lang w:val="lt-LT"/>
        </w:rPr>
        <w:t>antihipertenzinis</w:t>
      </w:r>
      <w:proofErr w:type="spellEnd"/>
      <w:r>
        <w:rPr>
          <w:sz w:val="22"/>
          <w:szCs w:val="22"/>
          <w:lang w:val="lt-LT"/>
        </w:rPr>
        <w:t xml:space="preserve"> poveikis ir padidėti </w:t>
      </w:r>
      <w:proofErr w:type="spellStart"/>
      <w:r>
        <w:rPr>
          <w:sz w:val="22"/>
          <w:szCs w:val="22"/>
          <w:lang w:val="lt-LT"/>
        </w:rPr>
        <w:t>ortostatinės</w:t>
      </w:r>
      <w:proofErr w:type="spellEnd"/>
      <w:r>
        <w:rPr>
          <w:sz w:val="22"/>
          <w:szCs w:val="22"/>
          <w:lang w:val="lt-LT"/>
        </w:rPr>
        <w:t xml:space="preserve"> </w:t>
      </w:r>
      <w:proofErr w:type="spellStart"/>
      <w:r>
        <w:rPr>
          <w:sz w:val="22"/>
          <w:szCs w:val="22"/>
          <w:lang w:val="lt-LT"/>
        </w:rPr>
        <w:t>hipotenzijos</w:t>
      </w:r>
      <w:proofErr w:type="spellEnd"/>
      <w:r>
        <w:rPr>
          <w:sz w:val="22"/>
          <w:szCs w:val="22"/>
          <w:lang w:val="lt-LT"/>
        </w:rPr>
        <w:t xml:space="preserve"> rizika.</w:t>
      </w:r>
    </w:p>
    <w:p w14:paraId="24619B6D" w14:textId="77777777" w:rsidR="005B0A98" w:rsidRDefault="005B0A98">
      <w:pPr>
        <w:widowControl w:val="0"/>
        <w:rPr>
          <w:sz w:val="22"/>
          <w:szCs w:val="22"/>
          <w:lang w:val="lt-LT"/>
        </w:rPr>
      </w:pPr>
    </w:p>
    <w:p w14:paraId="4F9476B8" w14:textId="77777777" w:rsidR="005B0A98" w:rsidRDefault="00C24B3A">
      <w:pPr>
        <w:widowControl w:val="0"/>
        <w:rPr>
          <w:i/>
          <w:sz w:val="22"/>
          <w:szCs w:val="22"/>
          <w:lang w:val="lt-LT"/>
        </w:rPr>
      </w:pPr>
      <w:proofErr w:type="spellStart"/>
      <w:r>
        <w:rPr>
          <w:i/>
          <w:sz w:val="22"/>
          <w:szCs w:val="22"/>
          <w:lang w:val="lt-LT"/>
        </w:rPr>
        <w:t>Gliukokortikoidai</w:t>
      </w:r>
      <w:proofErr w:type="spellEnd"/>
      <w:r>
        <w:rPr>
          <w:i/>
          <w:sz w:val="22"/>
          <w:szCs w:val="22"/>
          <w:lang w:val="lt-LT"/>
        </w:rPr>
        <w:t xml:space="preserve">, </w:t>
      </w:r>
      <w:proofErr w:type="spellStart"/>
      <w:r>
        <w:rPr>
          <w:i/>
          <w:sz w:val="22"/>
          <w:szCs w:val="22"/>
          <w:lang w:val="lt-LT"/>
        </w:rPr>
        <w:t>tetrakozaktidas</w:t>
      </w:r>
      <w:proofErr w:type="spellEnd"/>
    </w:p>
    <w:p w14:paraId="0D9B4DAF" w14:textId="77777777" w:rsidR="005B0A98" w:rsidRDefault="005B0A98">
      <w:pPr>
        <w:widowControl w:val="0"/>
        <w:rPr>
          <w:i/>
          <w:sz w:val="22"/>
          <w:szCs w:val="22"/>
          <w:lang w:val="lt-LT"/>
        </w:rPr>
      </w:pPr>
    </w:p>
    <w:p w14:paraId="19FFE813" w14:textId="77777777" w:rsidR="005B0A98" w:rsidRDefault="00C24B3A">
      <w:pPr>
        <w:widowControl w:val="0"/>
        <w:rPr>
          <w:sz w:val="22"/>
          <w:szCs w:val="22"/>
          <w:lang w:val="lt-LT"/>
        </w:rPr>
      </w:pPr>
      <w:proofErr w:type="spellStart"/>
      <w:r>
        <w:rPr>
          <w:sz w:val="22"/>
          <w:szCs w:val="22"/>
          <w:lang w:val="lt-LT"/>
        </w:rPr>
        <w:t>Eplerenoną</w:t>
      </w:r>
      <w:proofErr w:type="spellEnd"/>
      <w:r>
        <w:rPr>
          <w:sz w:val="22"/>
          <w:szCs w:val="22"/>
          <w:lang w:val="lt-LT"/>
        </w:rPr>
        <w:t xml:space="preserve"> vartojant kartu su šiais vaistiniais preparatais, gali susilpnėti </w:t>
      </w:r>
      <w:proofErr w:type="spellStart"/>
      <w:r>
        <w:rPr>
          <w:sz w:val="22"/>
          <w:szCs w:val="22"/>
          <w:lang w:val="lt-LT"/>
        </w:rPr>
        <w:t>antihipertenzinis</w:t>
      </w:r>
      <w:proofErr w:type="spellEnd"/>
      <w:r>
        <w:rPr>
          <w:sz w:val="22"/>
          <w:szCs w:val="22"/>
          <w:lang w:val="lt-LT"/>
        </w:rPr>
        <w:t xml:space="preserve"> poveikis (susilaiko natris ir skysčiai).</w:t>
      </w:r>
    </w:p>
    <w:p w14:paraId="0976EEE8" w14:textId="77777777" w:rsidR="005B0A98" w:rsidRDefault="005B0A98">
      <w:pPr>
        <w:widowControl w:val="0"/>
        <w:rPr>
          <w:sz w:val="22"/>
          <w:szCs w:val="22"/>
          <w:lang w:val="lt-LT"/>
        </w:rPr>
      </w:pPr>
    </w:p>
    <w:p w14:paraId="32B7F121" w14:textId="77777777" w:rsidR="005B0A98" w:rsidRDefault="00C24B3A">
      <w:pPr>
        <w:widowControl w:val="0"/>
        <w:rPr>
          <w:sz w:val="22"/>
          <w:szCs w:val="22"/>
          <w:u w:val="single"/>
          <w:lang w:val="lt-LT"/>
        </w:rPr>
      </w:pPr>
      <w:proofErr w:type="spellStart"/>
      <w:r>
        <w:rPr>
          <w:sz w:val="22"/>
          <w:szCs w:val="22"/>
          <w:u w:val="single"/>
          <w:lang w:val="lt-LT"/>
        </w:rPr>
        <w:t>Farmakokinetinė</w:t>
      </w:r>
      <w:proofErr w:type="spellEnd"/>
      <w:r>
        <w:rPr>
          <w:sz w:val="22"/>
          <w:szCs w:val="22"/>
          <w:u w:val="single"/>
          <w:lang w:val="lt-LT"/>
        </w:rPr>
        <w:t xml:space="preserve"> sąveika</w:t>
      </w:r>
    </w:p>
    <w:p w14:paraId="55AA5754" w14:textId="77777777" w:rsidR="005B0A98" w:rsidRDefault="005B0A98">
      <w:pPr>
        <w:widowControl w:val="0"/>
        <w:rPr>
          <w:sz w:val="22"/>
          <w:szCs w:val="22"/>
          <w:lang w:val="lt-LT"/>
        </w:rPr>
      </w:pPr>
    </w:p>
    <w:p w14:paraId="02E51147" w14:textId="77777777" w:rsidR="005B0A98" w:rsidRDefault="00C24B3A">
      <w:pPr>
        <w:widowControl w:val="0"/>
        <w:rPr>
          <w:sz w:val="22"/>
          <w:szCs w:val="22"/>
          <w:lang w:val="lt-LT"/>
        </w:rPr>
      </w:pPr>
      <w:r>
        <w:rPr>
          <w:sz w:val="22"/>
          <w:szCs w:val="22"/>
          <w:lang w:val="lt-LT"/>
        </w:rPr>
        <w:t xml:space="preserve">Tyrimų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duomenimis, </w:t>
      </w:r>
      <w:proofErr w:type="spellStart"/>
      <w:r>
        <w:rPr>
          <w:sz w:val="22"/>
          <w:szCs w:val="22"/>
          <w:lang w:val="lt-LT"/>
        </w:rPr>
        <w:t>eplerenonas</w:t>
      </w:r>
      <w:proofErr w:type="spellEnd"/>
      <w:r>
        <w:rPr>
          <w:sz w:val="22"/>
          <w:szCs w:val="22"/>
          <w:lang w:val="lt-LT"/>
        </w:rPr>
        <w:t xml:space="preserve"> neslopina CYP1A2, CYP2C19, CYP2C9, CYP2D6 ar CYP3A4 </w:t>
      </w:r>
      <w:proofErr w:type="spellStart"/>
      <w:r>
        <w:rPr>
          <w:sz w:val="22"/>
          <w:szCs w:val="22"/>
          <w:lang w:val="lt-LT"/>
        </w:rPr>
        <w:t>izofermentų</w:t>
      </w:r>
      <w:proofErr w:type="spellEnd"/>
      <w:r>
        <w:rPr>
          <w:sz w:val="22"/>
          <w:szCs w:val="22"/>
          <w:lang w:val="lt-LT"/>
        </w:rPr>
        <w:t xml:space="preserve">. </w:t>
      </w:r>
      <w:proofErr w:type="spellStart"/>
      <w:r>
        <w:rPr>
          <w:sz w:val="22"/>
          <w:szCs w:val="22"/>
          <w:lang w:val="lt-LT"/>
        </w:rPr>
        <w:t>Eplerenonas</w:t>
      </w:r>
      <w:proofErr w:type="spellEnd"/>
      <w:r>
        <w:rPr>
          <w:sz w:val="22"/>
          <w:szCs w:val="22"/>
          <w:lang w:val="lt-LT"/>
        </w:rPr>
        <w:t xml:space="preserve"> nėra P-</w:t>
      </w:r>
      <w:proofErr w:type="spellStart"/>
      <w:r>
        <w:rPr>
          <w:sz w:val="22"/>
          <w:szCs w:val="22"/>
          <w:lang w:val="lt-LT"/>
        </w:rPr>
        <w:t>glikoproteino</w:t>
      </w:r>
      <w:proofErr w:type="spellEnd"/>
      <w:r>
        <w:rPr>
          <w:sz w:val="22"/>
          <w:szCs w:val="22"/>
          <w:lang w:val="lt-LT"/>
        </w:rPr>
        <w:t xml:space="preserve"> substratas ar inhibitorius.</w:t>
      </w:r>
    </w:p>
    <w:p w14:paraId="28D48984" w14:textId="77777777" w:rsidR="005B0A98" w:rsidRDefault="005B0A98">
      <w:pPr>
        <w:widowControl w:val="0"/>
        <w:rPr>
          <w:sz w:val="22"/>
          <w:szCs w:val="22"/>
          <w:lang w:val="lt-LT"/>
        </w:rPr>
      </w:pPr>
    </w:p>
    <w:p w14:paraId="7CAC53AF" w14:textId="77777777" w:rsidR="005B0A98" w:rsidRDefault="00C24B3A">
      <w:pPr>
        <w:widowControl w:val="0"/>
        <w:rPr>
          <w:i/>
          <w:sz w:val="22"/>
          <w:szCs w:val="22"/>
          <w:lang w:val="lt-LT"/>
        </w:rPr>
      </w:pPr>
      <w:proofErr w:type="spellStart"/>
      <w:r>
        <w:rPr>
          <w:i/>
          <w:sz w:val="22"/>
          <w:szCs w:val="22"/>
          <w:lang w:val="lt-LT"/>
        </w:rPr>
        <w:t>Digoksinas</w:t>
      </w:r>
      <w:proofErr w:type="spellEnd"/>
    </w:p>
    <w:p w14:paraId="7A136365" w14:textId="77777777" w:rsidR="005B0A98" w:rsidRDefault="005B0A98">
      <w:pPr>
        <w:widowControl w:val="0"/>
        <w:rPr>
          <w:i/>
          <w:sz w:val="22"/>
          <w:szCs w:val="22"/>
          <w:lang w:val="lt-LT"/>
        </w:rPr>
      </w:pPr>
    </w:p>
    <w:p w14:paraId="54D91F96" w14:textId="77777777" w:rsidR="005B0A98" w:rsidRDefault="00C24B3A">
      <w:pPr>
        <w:widowControl w:val="0"/>
        <w:rPr>
          <w:sz w:val="22"/>
          <w:szCs w:val="22"/>
          <w:lang w:val="lt-LT"/>
        </w:rPr>
      </w:pPr>
      <w:r>
        <w:rPr>
          <w:sz w:val="22"/>
          <w:szCs w:val="22"/>
          <w:lang w:val="lt-LT"/>
        </w:rPr>
        <w:t xml:space="preserve">Kartu su </w:t>
      </w:r>
      <w:proofErr w:type="spellStart"/>
      <w:r>
        <w:rPr>
          <w:sz w:val="22"/>
          <w:szCs w:val="22"/>
          <w:lang w:val="lt-LT"/>
        </w:rPr>
        <w:t>eplerenonu</w:t>
      </w:r>
      <w:proofErr w:type="spellEnd"/>
      <w:r>
        <w:rPr>
          <w:sz w:val="22"/>
          <w:szCs w:val="22"/>
          <w:lang w:val="lt-LT"/>
        </w:rPr>
        <w:t xml:space="preserve"> vartojamo </w:t>
      </w:r>
      <w:proofErr w:type="spellStart"/>
      <w:r>
        <w:rPr>
          <w:sz w:val="22"/>
          <w:szCs w:val="22"/>
          <w:lang w:val="lt-LT"/>
        </w:rPr>
        <w:t>digoksino</w:t>
      </w:r>
      <w:proofErr w:type="spellEnd"/>
      <w:r>
        <w:rPr>
          <w:sz w:val="22"/>
          <w:szCs w:val="22"/>
          <w:lang w:val="lt-LT"/>
        </w:rPr>
        <w:t xml:space="preserve"> sisteminė ekspozicija (AUC) padidėja 16% (90% PI: 4</w:t>
      </w:r>
      <w:r>
        <w:rPr>
          <w:sz w:val="22"/>
          <w:szCs w:val="22"/>
          <w:lang w:val="lt-LT"/>
        </w:rPr>
        <w:noBreakHyphen/>
        <w:t xml:space="preserve">30%). Jei </w:t>
      </w:r>
      <w:proofErr w:type="spellStart"/>
      <w:r>
        <w:rPr>
          <w:sz w:val="22"/>
          <w:szCs w:val="22"/>
          <w:lang w:val="lt-LT"/>
        </w:rPr>
        <w:t>digoksino</w:t>
      </w:r>
      <w:proofErr w:type="spellEnd"/>
      <w:r>
        <w:rPr>
          <w:sz w:val="22"/>
          <w:szCs w:val="22"/>
          <w:lang w:val="lt-LT"/>
        </w:rPr>
        <w:t xml:space="preserve"> dozė yra artima viršutinei gydomosios dozės ribai, reikalingas atsargumas.</w:t>
      </w:r>
    </w:p>
    <w:p w14:paraId="289DAE1C" w14:textId="77777777" w:rsidR="005B0A98" w:rsidRDefault="005B0A98">
      <w:pPr>
        <w:widowControl w:val="0"/>
        <w:rPr>
          <w:sz w:val="22"/>
          <w:szCs w:val="22"/>
          <w:lang w:val="lt-LT"/>
        </w:rPr>
      </w:pPr>
    </w:p>
    <w:p w14:paraId="442D423C" w14:textId="77777777" w:rsidR="005B0A98" w:rsidRDefault="00C24B3A">
      <w:pPr>
        <w:widowControl w:val="0"/>
        <w:rPr>
          <w:i/>
          <w:sz w:val="22"/>
          <w:szCs w:val="22"/>
          <w:lang w:val="lt-LT"/>
        </w:rPr>
      </w:pPr>
      <w:r>
        <w:rPr>
          <w:i/>
          <w:sz w:val="22"/>
          <w:szCs w:val="22"/>
          <w:lang w:val="lt-LT"/>
        </w:rPr>
        <w:t>Varfarinas</w:t>
      </w:r>
    </w:p>
    <w:p w14:paraId="1752DE60" w14:textId="77777777" w:rsidR="005B0A98" w:rsidRDefault="005B0A98">
      <w:pPr>
        <w:widowControl w:val="0"/>
        <w:rPr>
          <w:i/>
          <w:sz w:val="22"/>
          <w:szCs w:val="22"/>
          <w:lang w:val="lt-LT"/>
        </w:rPr>
      </w:pPr>
    </w:p>
    <w:p w14:paraId="6129D5E6" w14:textId="77777777" w:rsidR="005B0A98" w:rsidRDefault="00C24B3A">
      <w:pPr>
        <w:widowControl w:val="0"/>
        <w:rPr>
          <w:sz w:val="22"/>
          <w:szCs w:val="22"/>
          <w:lang w:val="lt-LT"/>
        </w:rPr>
      </w:pPr>
      <w:r>
        <w:rPr>
          <w:sz w:val="22"/>
          <w:szCs w:val="22"/>
          <w:lang w:val="lt-LT"/>
        </w:rPr>
        <w:t xml:space="preserve">Kliniškai reikšmingos </w:t>
      </w:r>
      <w:proofErr w:type="spellStart"/>
      <w:r>
        <w:rPr>
          <w:sz w:val="22"/>
          <w:szCs w:val="22"/>
          <w:lang w:val="lt-LT"/>
        </w:rPr>
        <w:t>farmakokinetinės</w:t>
      </w:r>
      <w:proofErr w:type="spellEnd"/>
      <w:r>
        <w:rPr>
          <w:sz w:val="22"/>
          <w:szCs w:val="22"/>
          <w:lang w:val="lt-LT"/>
        </w:rPr>
        <w:t xml:space="preserve"> sąveikos su varfarinu nenustatyta. Jei varfarino dozė yra artima viršutinei gydomosios dozės ribai, reikalingas atsargumas.</w:t>
      </w:r>
    </w:p>
    <w:p w14:paraId="1CFFCE45" w14:textId="77777777" w:rsidR="005B0A98" w:rsidRDefault="005B0A98">
      <w:pPr>
        <w:widowControl w:val="0"/>
        <w:rPr>
          <w:sz w:val="22"/>
          <w:szCs w:val="22"/>
          <w:lang w:val="lt-LT"/>
        </w:rPr>
      </w:pPr>
    </w:p>
    <w:p w14:paraId="1C98EE42" w14:textId="77777777" w:rsidR="005B0A98" w:rsidRDefault="00C24B3A">
      <w:pPr>
        <w:widowControl w:val="0"/>
        <w:rPr>
          <w:i/>
          <w:sz w:val="22"/>
          <w:szCs w:val="22"/>
          <w:lang w:val="lt-LT"/>
        </w:rPr>
      </w:pPr>
      <w:r>
        <w:rPr>
          <w:i/>
          <w:sz w:val="22"/>
          <w:szCs w:val="22"/>
          <w:lang w:val="lt-LT"/>
        </w:rPr>
        <w:t>CYP3A4 substratai</w:t>
      </w:r>
    </w:p>
    <w:p w14:paraId="31F90E81" w14:textId="77777777" w:rsidR="005B0A98" w:rsidRDefault="005B0A98">
      <w:pPr>
        <w:widowControl w:val="0"/>
        <w:rPr>
          <w:i/>
          <w:sz w:val="22"/>
          <w:szCs w:val="22"/>
          <w:lang w:val="lt-LT"/>
        </w:rPr>
      </w:pPr>
    </w:p>
    <w:p w14:paraId="3AAE2B01" w14:textId="77777777" w:rsidR="005B0A98" w:rsidRDefault="00C24B3A">
      <w:pPr>
        <w:widowControl w:val="0"/>
        <w:rPr>
          <w:sz w:val="22"/>
          <w:szCs w:val="22"/>
          <w:lang w:val="lt-LT"/>
        </w:rPr>
      </w:pPr>
      <w:r>
        <w:rPr>
          <w:sz w:val="22"/>
          <w:szCs w:val="22"/>
          <w:lang w:val="lt-LT"/>
        </w:rPr>
        <w:t xml:space="preserve">Farmakokinetikos tyrimai su bandomaisiais CYP3A4 substratais, t. y. </w:t>
      </w:r>
      <w:proofErr w:type="spellStart"/>
      <w:r>
        <w:rPr>
          <w:sz w:val="22"/>
          <w:szCs w:val="22"/>
          <w:lang w:val="lt-LT"/>
        </w:rPr>
        <w:t>midazolamu</w:t>
      </w:r>
      <w:proofErr w:type="spellEnd"/>
      <w:r>
        <w:rPr>
          <w:sz w:val="22"/>
          <w:szCs w:val="22"/>
          <w:lang w:val="lt-LT"/>
        </w:rPr>
        <w:t xml:space="preserve"> ir </w:t>
      </w:r>
      <w:proofErr w:type="spellStart"/>
      <w:r>
        <w:rPr>
          <w:sz w:val="22"/>
          <w:szCs w:val="22"/>
          <w:lang w:val="lt-LT"/>
        </w:rPr>
        <w:t>cizapridu</w:t>
      </w:r>
      <w:proofErr w:type="spellEnd"/>
      <w:r>
        <w:rPr>
          <w:sz w:val="22"/>
          <w:szCs w:val="22"/>
          <w:lang w:val="lt-LT"/>
        </w:rPr>
        <w:t xml:space="preserve">, parodė, kad </w:t>
      </w:r>
      <w:proofErr w:type="spellStart"/>
      <w:r>
        <w:rPr>
          <w:sz w:val="22"/>
          <w:szCs w:val="22"/>
          <w:lang w:val="lt-LT"/>
        </w:rPr>
        <w:t>eplerenoną</w:t>
      </w:r>
      <w:proofErr w:type="spellEnd"/>
      <w:r>
        <w:rPr>
          <w:sz w:val="22"/>
          <w:szCs w:val="22"/>
          <w:lang w:val="lt-LT"/>
        </w:rPr>
        <w:t xml:space="preserve"> vartojant kartu su minėtais vaistiniais preparatais, reikšmingos </w:t>
      </w:r>
      <w:proofErr w:type="spellStart"/>
      <w:r>
        <w:rPr>
          <w:sz w:val="22"/>
          <w:szCs w:val="22"/>
          <w:lang w:val="lt-LT"/>
        </w:rPr>
        <w:t>farmakokinetinės</w:t>
      </w:r>
      <w:proofErr w:type="spellEnd"/>
      <w:r>
        <w:rPr>
          <w:sz w:val="22"/>
          <w:szCs w:val="22"/>
          <w:lang w:val="lt-LT"/>
        </w:rPr>
        <w:t xml:space="preserve"> sąveikos nepasireiškia.</w:t>
      </w:r>
    </w:p>
    <w:p w14:paraId="46B48B6C" w14:textId="77777777" w:rsidR="005B0A98" w:rsidRDefault="005B0A98">
      <w:pPr>
        <w:widowControl w:val="0"/>
        <w:rPr>
          <w:sz w:val="22"/>
          <w:szCs w:val="22"/>
          <w:lang w:val="lt-LT"/>
        </w:rPr>
      </w:pPr>
    </w:p>
    <w:p w14:paraId="175581B5" w14:textId="77777777" w:rsidR="005B0A98" w:rsidRDefault="00C24B3A">
      <w:pPr>
        <w:widowControl w:val="0"/>
        <w:rPr>
          <w:i/>
          <w:sz w:val="22"/>
          <w:szCs w:val="22"/>
          <w:lang w:val="lt-LT"/>
        </w:rPr>
      </w:pPr>
      <w:r>
        <w:rPr>
          <w:i/>
          <w:sz w:val="22"/>
          <w:szCs w:val="22"/>
          <w:lang w:val="lt-LT"/>
        </w:rPr>
        <w:t>CYP3A4 inhibitoriai</w:t>
      </w:r>
    </w:p>
    <w:p w14:paraId="465DBD91" w14:textId="77777777" w:rsidR="005B0A98" w:rsidRDefault="005B0A98">
      <w:pPr>
        <w:widowControl w:val="0"/>
        <w:rPr>
          <w:i/>
          <w:sz w:val="22"/>
          <w:szCs w:val="22"/>
          <w:lang w:val="lt-LT"/>
        </w:rPr>
      </w:pPr>
    </w:p>
    <w:p w14:paraId="153E4217" w14:textId="77777777" w:rsidR="005B0A98" w:rsidRDefault="00C24B3A">
      <w:pPr>
        <w:widowControl w:val="0"/>
        <w:numPr>
          <w:ilvl w:val="0"/>
          <w:numId w:val="46"/>
        </w:numPr>
        <w:ind w:left="567" w:hanging="567"/>
        <w:rPr>
          <w:sz w:val="22"/>
          <w:szCs w:val="22"/>
          <w:lang w:val="lt-LT"/>
        </w:rPr>
      </w:pPr>
      <w:r>
        <w:rPr>
          <w:sz w:val="22"/>
          <w:szCs w:val="22"/>
          <w:lang w:val="lt-LT"/>
        </w:rPr>
        <w:t xml:space="preserve">Stiprūs CYP3A4 inhibitoriai. </w:t>
      </w:r>
      <w:proofErr w:type="spellStart"/>
      <w:r>
        <w:rPr>
          <w:sz w:val="22"/>
          <w:szCs w:val="22"/>
          <w:lang w:val="lt-LT"/>
        </w:rPr>
        <w:t>Eplerenoną</w:t>
      </w:r>
      <w:proofErr w:type="spellEnd"/>
      <w:r>
        <w:rPr>
          <w:sz w:val="22"/>
          <w:szCs w:val="22"/>
          <w:lang w:val="lt-LT"/>
        </w:rPr>
        <w:t xml:space="preserve"> vartojant kartu su vaistiniais preparatais, kurie slopina CYP3A4 </w:t>
      </w:r>
      <w:proofErr w:type="spellStart"/>
      <w:r>
        <w:rPr>
          <w:sz w:val="22"/>
          <w:szCs w:val="22"/>
          <w:lang w:val="lt-LT"/>
        </w:rPr>
        <w:t>izofermentus</w:t>
      </w:r>
      <w:proofErr w:type="spellEnd"/>
      <w:r>
        <w:rPr>
          <w:sz w:val="22"/>
          <w:szCs w:val="22"/>
          <w:lang w:val="lt-LT"/>
        </w:rPr>
        <w:t xml:space="preserve">, gali pasireikšti reikšminga </w:t>
      </w:r>
      <w:proofErr w:type="spellStart"/>
      <w:r>
        <w:rPr>
          <w:sz w:val="22"/>
          <w:szCs w:val="22"/>
          <w:lang w:val="lt-LT"/>
        </w:rPr>
        <w:t>farmakokinetinė</w:t>
      </w:r>
      <w:proofErr w:type="spellEnd"/>
      <w:r>
        <w:rPr>
          <w:sz w:val="22"/>
          <w:szCs w:val="22"/>
          <w:lang w:val="lt-LT"/>
        </w:rPr>
        <w:t xml:space="preserve"> sąveika. Stiprus CYP3A4 inhibitorius (</w:t>
      </w:r>
      <w:proofErr w:type="spellStart"/>
      <w:r>
        <w:rPr>
          <w:sz w:val="22"/>
          <w:szCs w:val="22"/>
          <w:lang w:val="lt-LT"/>
        </w:rPr>
        <w:t>ketokonazolas</w:t>
      </w:r>
      <w:proofErr w:type="spellEnd"/>
      <w:r>
        <w:rPr>
          <w:sz w:val="22"/>
          <w:szCs w:val="22"/>
          <w:lang w:val="lt-LT"/>
        </w:rPr>
        <w:t xml:space="preserve">, po 200 mg du kartus per parą) </w:t>
      </w:r>
      <w:proofErr w:type="spellStart"/>
      <w:r>
        <w:rPr>
          <w:sz w:val="22"/>
          <w:szCs w:val="22"/>
          <w:lang w:val="lt-LT"/>
        </w:rPr>
        <w:t>eplerenono</w:t>
      </w:r>
      <w:proofErr w:type="spellEnd"/>
      <w:r>
        <w:rPr>
          <w:sz w:val="22"/>
          <w:szCs w:val="22"/>
          <w:lang w:val="lt-LT"/>
        </w:rPr>
        <w:t xml:space="preserve"> AUC padidino 441% (žr. 4.3 skyrių). </w:t>
      </w:r>
      <w:proofErr w:type="spellStart"/>
      <w:r>
        <w:rPr>
          <w:sz w:val="22"/>
          <w:szCs w:val="22"/>
          <w:lang w:val="lt-LT"/>
        </w:rPr>
        <w:t>Eplerenoną</w:t>
      </w:r>
      <w:proofErr w:type="spellEnd"/>
      <w:r>
        <w:rPr>
          <w:sz w:val="22"/>
          <w:szCs w:val="22"/>
          <w:lang w:val="lt-LT"/>
        </w:rPr>
        <w:t xml:space="preserve"> vartoti kartu su stipriais CYP3A4 inhibitoriais, pvz., </w:t>
      </w:r>
      <w:proofErr w:type="spellStart"/>
      <w:r>
        <w:rPr>
          <w:sz w:val="22"/>
          <w:szCs w:val="22"/>
          <w:lang w:val="lt-LT"/>
        </w:rPr>
        <w:t>ketokonazolu</w:t>
      </w:r>
      <w:proofErr w:type="spellEnd"/>
      <w:r>
        <w:rPr>
          <w:sz w:val="22"/>
          <w:szCs w:val="22"/>
          <w:lang w:val="lt-LT"/>
        </w:rPr>
        <w:t xml:space="preserve">, </w:t>
      </w:r>
      <w:proofErr w:type="spellStart"/>
      <w:r>
        <w:rPr>
          <w:sz w:val="22"/>
          <w:szCs w:val="22"/>
          <w:lang w:val="lt-LT"/>
        </w:rPr>
        <w:t>itrakonazolu</w:t>
      </w:r>
      <w:proofErr w:type="spellEnd"/>
      <w:r>
        <w:rPr>
          <w:sz w:val="22"/>
          <w:szCs w:val="22"/>
          <w:lang w:val="lt-LT"/>
        </w:rPr>
        <w:t xml:space="preserve">, ritonaviru, </w:t>
      </w:r>
      <w:proofErr w:type="spellStart"/>
      <w:r>
        <w:rPr>
          <w:sz w:val="22"/>
          <w:szCs w:val="22"/>
          <w:lang w:val="lt-LT"/>
        </w:rPr>
        <w:t>nelfinaviru</w:t>
      </w:r>
      <w:proofErr w:type="spellEnd"/>
      <w:r>
        <w:rPr>
          <w:sz w:val="22"/>
          <w:szCs w:val="22"/>
          <w:lang w:val="lt-LT"/>
        </w:rPr>
        <w:t xml:space="preserve">, </w:t>
      </w:r>
      <w:proofErr w:type="spellStart"/>
      <w:r>
        <w:rPr>
          <w:sz w:val="22"/>
          <w:szCs w:val="22"/>
          <w:lang w:val="lt-LT"/>
        </w:rPr>
        <w:t>klaritromicinu</w:t>
      </w:r>
      <w:proofErr w:type="spellEnd"/>
      <w:r>
        <w:rPr>
          <w:sz w:val="22"/>
          <w:szCs w:val="22"/>
          <w:lang w:val="lt-LT"/>
        </w:rPr>
        <w:t xml:space="preserve">, </w:t>
      </w:r>
      <w:proofErr w:type="spellStart"/>
      <w:r>
        <w:rPr>
          <w:sz w:val="22"/>
          <w:szCs w:val="22"/>
          <w:lang w:val="lt-LT"/>
        </w:rPr>
        <w:t>telitromicinu</w:t>
      </w:r>
      <w:proofErr w:type="spellEnd"/>
      <w:r>
        <w:rPr>
          <w:sz w:val="22"/>
          <w:szCs w:val="22"/>
          <w:lang w:val="lt-LT"/>
        </w:rPr>
        <w:t xml:space="preserve"> ir </w:t>
      </w:r>
      <w:proofErr w:type="spellStart"/>
      <w:r>
        <w:rPr>
          <w:sz w:val="22"/>
          <w:szCs w:val="22"/>
          <w:lang w:val="lt-LT"/>
        </w:rPr>
        <w:t>nefazadonu</w:t>
      </w:r>
      <w:proofErr w:type="spellEnd"/>
      <w:r>
        <w:rPr>
          <w:sz w:val="22"/>
          <w:szCs w:val="22"/>
          <w:lang w:val="lt-LT"/>
        </w:rPr>
        <w:t>, negalima (žr. 4.3 skyrių).</w:t>
      </w:r>
    </w:p>
    <w:p w14:paraId="107A1ABD" w14:textId="77777777" w:rsidR="005B0A98" w:rsidRDefault="005B0A98">
      <w:pPr>
        <w:widowControl w:val="0"/>
        <w:rPr>
          <w:sz w:val="22"/>
          <w:szCs w:val="22"/>
          <w:lang w:val="lt-LT"/>
        </w:rPr>
      </w:pPr>
    </w:p>
    <w:p w14:paraId="376088D9" w14:textId="77777777" w:rsidR="005B0A98" w:rsidRDefault="00C24B3A">
      <w:pPr>
        <w:widowControl w:val="0"/>
        <w:numPr>
          <w:ilvl w:val="0"/>
          <w:numId w:val="46"/>
        </w:numPr>
        <w:ind w:left="567" w:hanging="567"/>
        <w:rPr>
          <w:sz w:val="22"/>
          <w:szCs w:val="22"/>
          <w:lang w:val="lt-LT"/>
        </w:rPr>
      </w:pPr>
      <w:r>
        <w:rPr>
          <w:sz w:val="22"/>
          <w:szCs w:val="22"/>
          <w:lang w:val="lt-LT"/>
        </w:rPr>
        <w:t xml:space="preserve">Silpni ir vidutinio stiprumo CYP3A4 inhibitoriai. </w:t>
      </w:r>
      <w:proofErr w:type="spellStart"/>
      <w:r>
        <w:rPr>
          <w:sz w:val="22"/>
          <w:szCs w:val="22"/>
          <w:lang w:val="lt-LT"/>
        </w:rPr>
        <w:t>Eplerenoną</w:t>
      </w:r>
      <w:proofErr w:type="spellEnd"/>
      <w:r>
        <w:rPr>
          <w:sz w:val="22"/>
          <w:szCs w:val="22"/>
          <w:lang w:val="lt-LT"/>
        </w:rPr>
        <w:t xml:space="preserve"> vartojant kartu su </w:t>
      </w:r>
      <w:proofErr w:type="spellStart"/>
      <w:r>
        <w:rPr>
          <w:sz w:val="22"/>
          <w:szCs w:val="22"/>
          <w:lang w:val="lt-LT"/>
        </w:rPr>
        <w:t>eritromicinu</w:t>
      </w:r>
      <w:proofErr w:type="spellEnd"/>
      <w:r>
        <w:rPr>
          <w:sz w:val="22"/>
          <w:szCs w:val="22"/>
          <w:lang w:val="lt-LT"/>
        </w:rPr>
        <w:t xml:space="preserve">, </w:t>
      </w:r>
      <w:proofErr w:type="spellStart"/>
      <w:r>
        <w:rPr>
          <w:sz w:val="22"/>
          <w:szCs w:val="22"/>
          <w:lang w:val="lt-LT"/>
        </w:rPr>
        <w:lastRenderedPageBreak/>
        <w:t>sakvinaviru</w:t>
      </w:r>
      <w:proofErr w:type="spellEnd"/>
      <w:r>
        <w:rPr>
          <w:sz w:val="22"/>
          <w:szCs w:val="22"/>
          <w:lang w:val="lt-LT"/>
        </w:rPr>
        <w:t xml:space="preserve">, </w:t>
      </w:r>
      <w:proofErr w:type="spellStart"/>
      <w:r>
        <w:rPr>
          <w:sz w:val="22"/>
          <w:szCs w:val="22"/>
          <w:lang w:val="lt-LT"/>
        </w:rPr>
        <w:t>amjodaronu</w:t>
      </w:r>
      <w:proofErr w:type="spellEnd"/>
      <w:r>
        <w:rPr>
          <w:sz w:val="22"/>
          <w:szCs w:val="22"/>
          <w:lang w:val="lt-LT"/>
        </w:rPr>
        <w:t xml:space="preserve">, </w:t>
      </w:r>
      <w:proofErr w:type="spellStart"/>
      <w:r>
        <w:rPr>
          <w:sz w:val="22"/>
          <w:szCs w:val="22"/>
          <w:lang w:val="lt-LT"/>
        </w:rPr>
        <w:t>diltiazemu</w:t>
      </w:r>
      <w:proofErr w:type="spellEnd"/>
      <w:r>
        <w:rPr>
          <w:sz w:val="22"/>
          <w:szCs w:val="22"/>
          <w:lang w:val="lt-LT"/>
        </w:rPr>
        <w:t xml:space="preserve">, </w:t>
      </w:r>
      <w:proofErr w:type="spellStart"/>
      <w:r>
        <w:rPr>
          <w:sz w:val="22"/>
          <w:szCs w:val="22"/>
          <w:lang w:val="lt-LT"/>
        </w:rPr>
        <w:t>verapamiliu</w:t>
      </w:r>
      <w:proofErr w:type="spellEnd"/>
      <w:r>
        <w:rPr>
          <w:sz w:val="22"/>
          <w:szCs w:val="22"/>
          <w:lang w:val="lt-LT"/>
        </w:rPr>
        <w:t xml:space="preserve"> ar </w:t>
      </w:r>
      <w:proofErr w:type="spellStart"/>
      <w:r>
        <w:rPr>
          <w:sz w:val="22"/>
          <w:szCs w:val="22"/>
          <w:lang w:val="lt-LT"/>
        </w:rPr>
        <w:t>flukonazolu</w:t>
      </w:r>
      <w:proofErr w:type="spellEnd"/>
      <w:r>
        <w:rPr>
          <w:sz w:val="22"/>
          <w:szCs w:val="22"/>
          <w:lang w:val="lt-LT"/>
        </w:rPr>
        <w:t xml:space="preserve">, pasireiškė reikšminga </w:t>
      </w:r>
      <w:proofErr w:type="spellStart"/>
      <w:r>
        <w:rPr>
          <w:sz w:val="22"/>
          <w:szCs w:val="22"/>
          <w:lang w:val="lt-LT"/>
        </w:rPr>
        <w:t>farmakokinetinė</w:t>
      </w:r>
      <w:proofErr w:type="spellEnd"/>
      <w:r>
        <w:rPr>
          <w:sz w:val="22"/>
          <w:szCs w:val="22"/>
          <w:lang w:val="lt-LT"/>
        </w:rPr>
        <w:t xml:space="preserve"> sąveika: AUC padidėjo nuo 98% iki 187%. Kartu su silpnais ir vidutinio stiprumo CYP3A4 inhibitoriais vartojamo </w:t>
      </w:r>
      <w:proofErr w:type="spellStart"/>
      <w:r>
        <w:rPr>
          <w:sz w:val="22"/>
          <w:szCs w:val="22"/>
          <w:lang w:val="lt-LT"/>
        </w:rPr>
        <w:t>eplerenono</w:t>
      </w:r>
      <w:proofErr w:type="spellEnd"/>
      <w:r>
        <w:rPr>
          <w:sz w:val="22"/>
          <w:szCs w:val="22"/>
          <w:lang w:val="lt-LT"/>
        </w:rPr>
        <w:t xml:space="preserve"> paros dozė negali būti didesnė kaip 25 mg (žr. 4.2 skyrių).</w:t>
      </w:r>
    </w:p>
    <w:p w14:paraId="0D6EAB8D" w14:textId="77777777" w:rsidR="005B0A98" w:rsidRDefault="005B0A98">
      <w:pPr>
        <w:widowControl w:val="0"/>
        <w:rPr>
          <w:sz w:val="22"/>
          <w:szCs w:val="22"/>
          <w:lang w:val="lt-LT"/>
        </w:rPr>
      </w:pPr>
    </w:p>
    <w:p w14:paraId="69B7F4F8" w14:textId="77777777" w:rsidR="005B0A98" w:rsidRDefault="00C24B3A">
      <w:pPr>
        <w:widowControl w:val="0"/>
        <w:rPr>
          <w:i/>
          <w:sz w:val="22"/>
          <w:szCs w:val="22"/>
          <w:lang w:val="lt-LT"/>
        </w:rPr>
      </w:pPr>
      <w:r>
        <w:rPr>
          <w:i/>
          <w:sz w:val="22"/>
          <w:szCs w:val="22"/>
          <w:lang w:val="lt-LT"/>
        </w:rPr>
        <w:t xml:space="preserve">CYP3A4 </w:t>
      </w:r>
      <w:proofErr w:type="spellStart"/>
      <w:r>
        <w:rPr>
          <w:i/>
          <w:sz w:val="22"/>
          <w:szCs w:val="22"/>
          <w:lang w:val="lt-LT"/>
        </w:rPr>
        <w:t>induktoriai</w:t>
      </w:r>
      <w:proofErr w:type="spellEnd"/>
    </w:p>
    <w:p w14:paraId="513DC980" w14:textId="77777777" w:rsidR="005B0A98" w:rsidRDefault="005B0A98">
      <w:pPr>
        <w:widowControl w:val="0"/>
        <w:rPr>
          <w:i/>
          <w:sz w:val="22"/>
          <w:szCs w:val="22"/>
          <w:lang w:val="lt-LT"/>
        </w:rPr>
      </w:pPr>
    </w:p>
    <w:p w14:paraId="4A68138F" w14:textId="77777777" w:rsidR="005B0A98" w:rsidRDefault="00C24B3A">
      <w:pPr>
        <w:widowControl w:val="0"/>
        <w:rPr>
          <w:sz w:val="22"/>
          <w:szCs w:val="22"/>
          <w:lang w:val="lt-LT"/>
        </w:rPr>
      </w:pPr>
      <w:r>
        <w:rPr>
          <w:sz w:val="22"/>
          <w:szCs w:val="22"/>
          <w:lang w:val="lt-LT"/>
        </w:rPr>
        <w:t xml:space="preserve">Kartu su jonažolių preparatais (stiprūs CYP3A4 </w:t>
      </w:r>
      <w:proofErr w:type="spellStart"/>
      <w:r>
        <w:rPr>
          <w:sz w:val="22"/>
          <w:szCs w:val="22"/>
          <w:lang w:val="lt-LT"/>
        </w:rPr>
        <w:t>induktoriai</w:t>
      </w:r>
      <w:proofErr w:type="spellEnd"/>
      <w:r>
        <w:rPr>
          <w:sz w:val="22"/>
          <w:szCs w:val="22"/>
          <w:lang w:val="lt-LT"/>
        </w:rPr>
        <w:t xml:space="preserve">) vartojamo </w:t>
      </w:r>
      <w:proofErr w:type="spellStart"/>
      <w:r>
        <w:rPr>
          <w:sz w:val="22"/>
          <w:szCs w:val="22"/>
          <w:lang w:val="lt-LT"/>
        </w:rPr>
        <w:t>eplerenono</w:t>
      </w:r>
      <w:proofErr w:type="spellEnd"/>
      <w:r>
        <w:rPr>
          <w:sz w:val="22"/>
          <w:szCs w:val="22"/>
          <w:lang w:val="lt-LT"/>
        </w:rPr>
        <w:t xml:space="preserve"> AUC sumažėjo 30%. Vartojant stipresnių CYP3A4 </w:t>
      </w:r>
      <w:proofErr w:type="spellStart"/>
      <w:r>
        <w:rPr>
          <w:sz w:val="22"/>
          <w:szCs w:val="22"/>
          <w:lang w:val="lt-LT"/>
        </w:rPr>
        <w:t>induktorių</w:t>
      </w:r>
      <w:proofErr w:type="spellEnd"/>
      <w:r>
        <w:rPr>
          <w:sz w:val="22"/>
          <w:szCs w:val="22"/>
          <w:lang w:val="lt-LT"/>
        </w:rPr>
        <w:t xml:space="preserve">, pvz., </w:t>
      </w:r>
      <w:proofErr w:type="spellStart"/>
      <w:r>
        <w:rPr>
          <w:sz w:val="22"/>
          <w:szCs w:val="22"/>
          <w:lang w:val="lt-LT"/>
        </w:rPr>
        <w:t>rifampicino</w:t>
      </w:r>
      <w:proofErr w:type="spellEnd"/>
      <w:r>
        <w:rPr>
          <w:sz w:val="22"/>
          <w:szCs w:val="22"/>
          <w:lang w:val="lt-LT"/>
        </w:rPr>
        <w:t xml:space="preserve">, </w:t>
      </w:r>
      <w:proofErr w:type="spellStart"/>
      <w:r>
        <w:rPr>
          <w:sz w:val="22"/>
          <w:szCs w:val="22"/>
          <w:lang w:val="lt-LT"/>
        </w:rPr>
        <w:t>eplerenono</w:t>
      </w:r>
      <w:proofErr w:type="spellEnd"/>
      <w:r>
        <w:rPr>
          <w:sz w:val="22"/>
          <w:szCs w:val="22"/>
          <w:lang w:val="lt-LT"/>
        </w:rPr>
        <w:t xml:space="preserve"> AUC gali sumažėti dar daugiau. Dėl </w:t>
      </w:r>
      <w:proofErr w:type="spellStart"/>
      <w:r>
        <w:rPr>
          <w:sz w:val="22"/>
          <w:szCs w:val="22"/>
          <w:lang w:val="lt-LT"/>
        </w:rPr>
        <w:t>eplerenono</w:t>
      </w:r>
      <w:proofErr w:type="spellEnd"/>
      <w:r>
        <w:rPr>
          <w:sz w:val="22"/>
          <w:szCs w:val="22"/>
          <w:lang w:val="lt-LT"/>
        </w:rPr>
        <w:t xml:space="preserve"> veiksmingumo sumažėjimo rizikos, jo vartoti kartu su stipriais CYP3A4 </w:t>
      </w:r>
      <w:proofErr w:type="spellStart"/>
      <w:r>
        <w:rPr>
          <w:sz w:val="22"/>
          <w:szCs w:val="22"/>
          <w:lang w:val="lt-LT"/>
        </w:rPr>
        <w:t>induktoriais</w:t>
      </w:r>
      <w:proofErr w:type="spellEnd"/>
      <w:r>
        <w:rPr>
          <w:sz w:val="22"/>
          <w:szCs w:val="22"/>
          <w:lang w:val="lt-LT"/>
        </w:rPr>
        <w:t xml:space="preserve"> (</w:t>
      </w:r>
      <w:proofErr w:type="spellStart"/>
      <w:r>
        <w:rPr>
          <w:sz w:val="22"/>
          <w:szCs w:val="22"/>
          <w:lang w:val="lt-LT"/>
        </w:rPr>
        <w:t>rifampicinu</w:t>
      </w:r>
      <w:proofErr w:type="spellEnd"/>
      <w:r>
        <w:rPr>
          <w:sz w:val="22"/>
          <w:szCs w:val="22"/>
          <w:lang w:val="lt-LT"/>
        </w:rPr>
        <w:t xml:space="preserve">, </w:t>
      </w:r>
      <w:proofErr w:type="spellStart"/>
      <w:r>
        <w:rPr>
          <w:sz w:val="22"/>
          <w:szCs w:val="22"/>
          <w:lang w:val="lt-LT"/>
        </w:rPr>
        <w:t>karbamazepinu</w:t>
      </w:r>
      <w:proofErr w:type="spellEnd"/>
      <w:r>
        <w:rPr>
          <w:sz w:val="22"/>
          <w:szCs w:val="22"/>
          <w:lang w:val="lt-LT"/>
        </w:rPr>
        <w:t xml:space="preserve">, </w:t>
      </w:r>
      <w:proofErr w:type="spellStart"/>
      <w:r>
        <w:rPr>
          <w:sz w:val="22"/>
          <w:szCs w:val="22"/>
          <w:lang w:val="lt-LT"/>
        </w:rPr>
        <w:t>fenitoinu</w:t>
      </w:r>
      <w:proofErr w:type="spellEnd"/>
      <w:r>
        <w:rPr>
          <w:sz w:val="22"/>
          <w:szCs w:val="22"/>
          <w:lang w:val="lt-LT"/>
        </w:rPr>
        <w:t xml:space="preserve">, </w:t>
      </w:r>
      <w:proofErr w:type="spellStart"/>
      <w:r>
        <w:rPr>
          <w:sz w:val="22"/>
          <w:szCs w:val="22"/>
          <w:lang w:val="lt-LT"/>
        </w:rPr>
        <w:t>fenobarbitaliu</w:t>
      </w:r>
      <w:proofErr w:type="spellEnd"/>
      <w:r>
        <w:rPr>
          <w:sz w:val="22"/>
          <w:szCs w:val="22"/>
          <w:lang w:val="lt-LT"/>
        </w:rPr>
        <w:t>, jonažolių preparatais) nerekomenduojama (žr. 4.4 skyrių).</w:t>
      </w:r>
    </w:p>
    <w:p w14:paraId="15C3298C" w14:textId="77777777" w:rsidR="005B0A98" w:rsidRDefault="005B0A98">
      <w:pPr>
        <w:widowControl w:val="0"/>
        <w:rPr>
          <w:sz w:val="22"/>
          <w:szCs w:val="22"/>
          <w:lang w:val="lt-LT"/>
        </w:rPr>
      </w:pPr>
    </w:p>
    <w:p w14:paraId="7B1D961B" w14:textId="77777777" w:rsidR="005B0A98" w:rsidRDefault="00C24B3A">
      <w:pPr>
        <w:widowControl w:val="0"/>
        <w:rPr>
          <w:i/>
          <w:sz w:val="22"/>
          <w:szCs w:val="22"/>
          <w:lang w:val="lt-LT"/>
        </w:rPr>
      </w:pPr>
      <w:proofErr w:type="spellStart"/>
      <w:r>
        <w:rPr>
          <w:i/>
          <w:sz w:val="22"/>
          <w:szCs w:val="22"/>
          <w:lang w:val="lt-LT"/>
        </w:rPr>
        <w:t>Antacidiniai</w:t>
      </w:r>
      <w:proofErr w:type="spellEnd"/>
      <w:r>
        <w:rPr>
          <w:i/>
          <w:sz w:val="22"/>
          <w:szCs w:val="22"/>
          <w:lang w:val="lt-LT"/>
        </w:rPr>
        <w:t xml:space="preserve"> vaistiniai preparatai</w:t>
      </w:r>
    </w:p>
    <w:p w14:paraId="39147721" w14:textId="77777777" w:rsidR="005B0A98" w:rsidRDefault="005B0A98">
      <w:pPr>
        <w:widowControl w:val="0"/>
        <w:rPr>
          <w:i/>
          <w:sz w:val="22"/>
          <w:szCs w:val="22"/>
          <w:lang w:val="lt-LT"/>
        </w:rPr>
      </w:pPr>
    </w:p>
    <w:p w14:paraId="612B076D" w14:textId="77777777" w:rsidR="005B0A98" w:rsidRDefault="00C24B3A">
      <w:pPr>
        <w:widowControl w:val="0"/>
        <w:rPr>
          <w:rFonts w:eastAsia="Calibri"/>
          <w:sz w:val="22"/>
          <w:szCs w:val="22"/>
          <w:lang w:val="lt-LT"/>
        </w:rPr>
      </w:pPr>
      <w:r>
        <w:rPr>
          <w:sz w:val="22"/>
          <w:szCs w:val="22"/>
          <w:lang w:val="lt-LT"/>
        </w:rPr>
        <w:t xml:space="preserve">Farmakokinetikos klinikinio tyrimo duomenimis, </w:t>
      </w:r>
      <w:proofErr w:type="spellStart"/>
      <w:r>
        <w:rPr>
          <w:sz w:val="22"/>
          <w:szCs w:val="22"/>
          <w:lang w:val="lt-LT"/>
        </w:rPr>
        <w:t>eplerenoną</w:t>
      </w:r>
      <w:proofErr w:type="spellEnd"/>
      <w:r>
        <w:rPr>
          <w:sz w:val="22"/>
          <w:szCs w:val="22"/>
          <w:lang w:val="lt-LT"/>
        </w:rPr>
        <w:t xml:space="preserve"> vartojant kartu su </w:t>
      </w:r>
      <w:proofErr w:type="spellStart"/>
      <w:r>
        <w:rPr>
          <w:sz w:val="22"/>
          <w:szCs w:val="22"/>
          <w:lang w:val="lt-LT"/>
        </w:rPr>
        <w:t>antacidiniais</w:t>
      </w:r>
      <w:proofErr w:type="spellEnd"/>
      <w:r>
        <w:rPr>
          <w:sz w:val="22"/>
          <w:szCs w:val="22"/>
          <w:lang w:val="lt-LT"/>
        </w:rPr>
        <w:t xml:space="preserve"> vaistiniais preparatais, reikšminga sąveika nėra tikėtina.</w:t>
      </w:r>
    </w:p>
    <w:p w14:paraId="4AC8C3A7" w14:textId="77777777" w:rsidR="005B0A98" w:rsidRDefault="005B0A98">
      <w:pPr>
        <w:widowControl w:val="0"/>
        <w:rPr>
          <w:sz w:val="22"/>
          <w:szCs w:val="22"/>
          <w:lang w:val="lt-LT"/>
        </w:rPr>
      </w:pPr>
    </w:p>
    <w:p w14:paraId="1306BC75" w14:textId="77777777" w:rsidR="005B0A98" w:rsidRDefault="00C24B3A">
      <w:pPr>
        <w:widowControl w:val="0"/>
        <w:tabs>
          <w:tab w:val="left" w:pos="567"/>
        </w:tabs>
        <w:ind w:left="567" w:hanging="567"/>
        <w:outlineLvl w:val="2"/>
        <w:rPr>
          <w:b/>
          <w:kern w:val="28"/>
          <w:sz w:val="22"/>
          <w:szCs w:val="22"/>
          <w:lang w:val="lt-LT"/>
        </w:rPr>
      </w:pPr>
      <w:bookmarkStart w:id="22" w:name="_Toc129243232"/>
      <w:bookmarkStart w:id="23" w:name="_Toc129243107"/>
      <w:r>
        <w:rPr>
          <w:b/>
          <w:kern w:val="28"/>
          <w:sz w:val="22"/>
          <w:szCs w:val="22"/>
          <w:lang w:val="lt-LT"/>
        </w:rPr>
        <w:t>4.6</w:t>
      </w:r>
      <w:r>
        <w:rPr>
          <w:b/>
          <w:kern w:val="28"/>
          <w:sz w:val="22"/>
          <w:szCs w:val="22"/>
          <w:lang w:val="lt-LT"/>
        </w:rPr>
        <w:tab/>
        <w:t>Vaisingumas, nėštumo ir žindymo laikotarpis</w:t>
      </w:r>
      <w:bookmarkEnd w:id="22"/>
      <w:bookmarkEnd w:id="23"/>
    </w:p>
    <w:p w14:paraId="04787F5E" w14:textId="77777777" w:rsidR="005B0A98" w:rsidRDefault="005B0A98">
      <w:pPr>
        <w:widowControl w:val="0"/>
        <w:rPr>
          <w:rFonts w:eastAsia="Calibri"/>
          <w:sz w:val="22"/>
          <w:szCs w:val="22"/>
          <w:lang w:val="lt-LT"/>
        </w:rPr>
      </w:pPr>
    </w:p>
    <w:p w14:paraId="1DBAE8BB" w14:textId="77777777" w:rsidR="005B0A98" w:rsidRDefault="00C24B3A">
      <w:pPr>
        <w:widowControl w:val="0"/>
        <w:rPr>
          <w:sz w:val="22"/>
          <w:szCs w:val="22"/>
          <w:u w:val="single"/>
          <w:lang w:val="lt-LT"/>
        </w:rPr>
      </w:pPr>
      <w:r>
        <w:rPr>
          <w:sz w:val="22"/>
          <w:szCs w:val="22"/>
          <w:u w:val="single"/>
          <w:lang w:val="lt-LT"/>
        </w:rPr>
        <w:t>Nėštumas</w:t>
      </w:r>
    </w:p>
    <w:p w14:paraId="267F0E86" w14:textId="77777777" w:rsidR="005B0A98" w:rsidRDefault="00C24B3A">
      <w:pPr>
        <w:widowControl w:val="0"/>
        <w:rPr>
          <w:sz w:val="22"/>
          <w:szCs w:val="22"/>
          <w:lang w:val="lt-LT"/>
        </w:rPr>
      </w:pPr>
      <w:r>
        <w:rPr>
          <w:sz w:val="22"/>
          <w:szCs w:val="22"/>
          <w:lang w:val="lt-LT"/>
        </w:rPr>
        <w:t xml:space="preserve">Reikiamų duomenų apie </w:t>
      </w:r>
      <w:proofErr w:type="spellStart"/>
      <w:r>
        <w:rPr>
          <w:sz w:val="22"/>
          <w:szCs w:val="22"/>
          <w:lang w:val="lt-LT"/>
        </w:rPr>
        <w:t>eplerenono</w:t>
      </w:r>
      <w:proofErr w:type="spellEnd"/>
      <w:r>
        <w:rPr>
          <w:sz w:val="22"/>
          <w:szCs w:val="22"/>
          <w:lang w:val="lt-LT"/>
        </w:rPr>
        <w:t xml:space="preserve"> vartojimą nėštumo metu nėra. Tyrimai su gyvūnais tiesioginio ar netiesioginio kenksmingo poveikio vaikingumo eigai, embriono ir vaisiaus raidai, vaikavimuisi ir jauniklių raidai neparodė (žr. 5.3 skyrių). Nėščioms moterims </w:t>
      </w:r>
      <w:proofErr w:type="spellStart"/>
      <w:r>
        <w:rPr>
          <w:sz w:val="22"/>
          <w:szCs w:val="22"/>
          <w:lang w:val="lt-LT"/>
        </w:rPr>
        <w:t>eplerenono</w:t>
      </w:r>
      <w:proofErr w:type="spellEnd"/>
      <w:r>
        <w:rPr>
          <w:sz w:val="22"/>
          <w:szCs w:val="22"/>
          <w:lang w:val="lt-LT"/>
        </w:rPr>
        <w:t xml:space="preserve"> būtina skirti atsargiai.</w:t>
      </w:r>
    </w:p>
    <w:p w14:paraId="735CF42E" w14:textId="77777777" w:rsidR="005B0A98" w:rsidRDefault="005B0A98">
      <w:pPr>
        <w:widowControl w:val="0"/>
        <w:rPr>
          <w:sz w:val="22"/>
          <w:szCs w:val="22"/>
          <w:lang w:val="lt-LT"/>
        </w:rPr>
      </w:pPr>
    </w:p>
    <w:p w14:paraId="5010902E" w14:textId="77777777" w:rsidR="005B0A98" w:rsidRDefault="00C24B3A">
      <w:pPr>
        <w:widowControl w:val="0"/>
        <w:rPr>
          <w:sz w:val="22"/>
          <w:szCs w:val="22"/>
          <w:u w:val="single"/>
          <w:lang w:val="lt-LT"/>
        </w:rPr>
      </w:pPr>
      <w:r>
        <w:rPr>
          <w:sz w:val="22"/>
          <w:szCs w:val="22"/>
          <w:u w:val="single"/>
          <w:lang w:val="lt-LT"/>
        </w:rPr>
        <w:t>Žindymas</w:t>
      </w:r>
    </w:p>
    <w:p w14:paraId="26781E23" w14:textId="77777777" w:rsidR="005B0A98" w:rsidRDefault="00C24B3A">
      <w:pPr>
        <w:widowControl w:val="0"/>
        <w:rPr>
          <w:sz w:val="22"/>
          <w:szCs w:val="22"/>
          <w:lang w:val="lt-LT"/>
        </w:rPr>
      </w:pPr>
      <w:r>
        <w:rPr>
          <w:sz w:val="22"/>
          <w:szCs w:val="22"/>
          <w:lang w:val="lt-LT"/>
        </w:rPr>
        <w:t xml:space="preserve">Nežinoma, ar per burną pavartoto </w:t>
      </w:r>
      <w:proofErr w:type="spellStart"/>
      <w:r>
        <w:rPr>
          <w:sz w:val="22"/>
          <w:szCs w:val="22"/>
          <w:lang w:val="lt-LT"/>
        </w:rPr>
        <w:t>eplerenono</w:t>
      </w:r>
      <w:proofErr w:type="spellEnd"/>
      <w:r>
        <w:rPr>
          <w:sz w:val="22"/>
          <w:szCs w:val="22"/>
          <w:lang w:val="lt-LT"/>
        </w:rPr>
        <w:t xml:space="preserve"> išsiskiria į motinos pieną. Vis dėlto </w:t>
      </w:r>
      <w:proofErr w:type="spellStart"/>
      <w:r>
        <w:rPr>
          <w:sz w:val="22"/>
          <w:szCs w:val="22"/>
          <w:lang w:val="lt-LT"/>
        </w:rPr>
        <w:t>ikiklinikinių</w:t>
      </w:r>
      <w:proofErr w:type="spellEnd"/>
      <w:r>
        <w:rPr>
          <w:sz w:val="22"/>
          <w:szCs w:val="22"/>
          <w:lang w:val="lt-LT"/>
        </w:rPr>
        <w:t xml:space="preserve"> tyrimų duomenys rodo, kad žiurkių piene būna </w:t>
      </w:r>
      <w:proofErr w:type="spellStart"/>
      <w:r>
        <w:rPr>
          <w:sz w:val="22"/>
          <w:szCs w:val="22"/>
          <w:lang w:val="lt-LT"/>
        </w:rPr>
        <w:t>eplerenono</w:t>
      </w:r>
      <w:proofErr w:type="spellEnd"/>
      <w:r>
        <w:rPr>
          <w:sz w:val="22"/>
          <w:szCs w:val="22"/>
          <w:lang w:val="lt-LT"/>
        </w:rPr>
        <w:t xml:space="preserve"> ir (arba) jo metabolitų, bet jų jaunikliai, su pienu suvartoję vaistinio preparato, vystėsi normaliai. Atsižvelgiant į žindymo naudą kūdikiui ir gydymo naudą motinai, reikia nuspręsti, ar nutraukti žindymą, ar nutraukti arba susilaikyti nuo gydymo </w:t>
      </w:r>
      <w:proofErr w:type="spellStart"/>
      <w:r>
        <w:rPr>
          <w:sz w:val="22"/>
          <w:szCs w:val="22"/>
          <w:lang w:val="lt-LT"/>
        </w:rPr>
        <w:t>Apleria</w:t>
      </w:r>
      <w:proofErr w:type="spellEnd"/>
      <w:r>
        <w:rPr>
          <w:sz w:val="22"/>
          <w:szCs w:val="22"/>
          <w:lang w:val="lt-LT"/>
        </w:rPr>
        <w:t>.</w:t>
      </w:r>
    </w:p>
    <w:p w14:paraId="6928EDFE" w14:textId="77777777" w:rsidR="005B0A98" w:rsidRDefault="005B0A98">
      <w:pPr>
        <w:widowControl w:val="0"/>
        <w:rPr>
          <w:sz w:val="22"/>
          <w:szCs w:val="22"/>
          <w:lang w:val="lt-LT"/>
        </w:rPr>
      </w:pPr>
    </w:p>
    <w:p w14:paraId="623F1BD6" w14:textId="77777777" w:rsidR="005B0A98" w:rsidRDefault="00C24B3A">
      <w:pPr>
        <w:widowControl w:val="0"/>
        <w:rPr>
          <w:sz w:val="22"/>
          <w:szCs w:val="22"/>
          <w:u w:val="single"/>
          <w:lang w:val="lt-LT"/>
        </w:rPr>
      </w:pPr>
      <w:r>
        <w:rPr>
          <w:sz w:val="22"/>
          <w:szCs w:val="22"/>
          <w:u w:val="single"/>
          <w:lang w:val="lt-LT"/>
        </w:rPr>
        <w:t>Vaisingumas</w:t>
      </w:r>
    </w:p>
    <w:p w14:paraId="2A1BD688" w14:textId="77777777" w:rsidR="005B0A98" w:rsidRDefault="00C24B3A">
      <w:pPr>
        <w:widowControl w:val="0"/>
        <w:rPr>
          <w:sz w:val="22"/>
          <w:szCs w:val="22"/>
          <w:lang w:val="lt-LT"/>
        </w:rPr>
      </w:pPr>
      <w:r>
        <w:rPr>
          <w:sz w:val="22"/>
          <w:szCs w:val="22"/>
          <w:lang w:val="lt-LT"/>
        </w:rPr>
        <w:t>Duomenų apie poveikį žmonių vaisingumui nėra.</w:t>
      </w:r>
    </w:p>
    <w:p w14:paraId="0901E791" w14:textId="77777777" w:rsidR="005B0A98" w:rsidRDefault="005B0A98">
      <w:pPr>
        <w:widowControl w:val="0"/>
        <w:rPr>
          <w:sz w:val="22"/>
          <w:szCs w:val="22"/>
          <w:lang w:val="lt-LT"/>
        </w:rPr>
      </w:pPr>
    </w:p>
    <w:p w14:paraId="291D5615" w14:textId="77777777" w:rsidR="005B0A98" w:rsidRDefault="00C24B3A">
      <w:pPr>
        <w:widowControl w:val="0"/>
        <w:tabs>
          <w:tab w:val="left" w:pos="567"/>
        </w:tabs>
        <w:ind w:left="567" w:hanging="567"/>
        <w:outlineLvl w:val="2"/>
        <w:rPr>
          <w:b/>
          <w:kern w:val="28"/>
          <w:sz w:val="22"/>
          <w:szCs w:val="22"/>
          <w:lang w:val="lt-LT"/>
        </w:rPr>
      </w:pPr>
      <w:bookmarkStart w:id="24" w:name="_Toc129243233"/>
      <w:bookmarkStart w:id="25" w:name="_Toc129243108"/>
      <w:r>
        <w:rPr>
          <w:b/>
          <w:kern w:val="28"/>
          <w:sz w:val="22"/>
          <w:szCs w:val="22"/>
          <w:lang w:val="lt-LT"/>
        </w:rPr>
        <w:t>4.7</w:t>
      </w:r>
      <w:r>
        <w:rPr>
          <w:b/>
          <w:kern w:val="28"/>
          <w:sz w:val="22"/>
          <w:szCs w:val="22"/>
          <w:lang w:val="lt-LT"/>
        </w:rPr>
        <w:tab/>
        <w:t>Poveikis gebėjimui vairuoti ir valdyti mechanizmus</w:t>
      </w:r>
      <w:bookmarkEnd w:id="24"/>
      <w:bookmarkEnd w:id="25"/>
    </w:p>
    <w:p w14:paraId="657C2424" w14:textId="77777777" w:rsidR="005B0A98" w:rsidRDefault="005B0A98">
      <w:pPr>
        <w:widowControl w:val="0"/>
        <w:rPr>
          <w:rFonts w:eastAsia="Calibri"/>
          <w:sz w:val="22"/>
          <w:szCs w:val="22"/>
          <w:lang w:val="lt-LT"/>
        </w:rPr>
      </w:pPr>
    </w:p>
    <w:p w14:paraId="668361FA" w14:textId="77777777" w:rsidR="005B0A98" w:rsidRDefault="00C24B3A">
      <w:pPr>
        <w:widowControl w:val="0"/>
        <w:rPr>
          <w:sz w:val="22"/>
          <w:szCs w:val="22"/>
          <w:lang w:val="lt-LT"/>
        </w:rPr>
      </w:pPr>
      <w:proofErr w:type="spellStart"/>
      <w:r>
        <w:rPr>
          <w:sz w:val="22"/>
          <w:szCs w:val="22"/>
          <w:lang w:val="lt-LT"/>
        </w:rPr>
        <w:t>Eplerenono</w:t>
      </w:r>
      <w:proofErr w:type="spellEnd"/>
      <w:r>
        <w:rPr>
          <w:sz w:val="22"/>
          <w:szCs w:val="22"/>
          <w:lang w:val="lt-LT"/>
        </w:rPr>
        <w:t xml:space="preserve"> poveikis gebėjimui vairuoti ar valdyti mechanizmus netirtas. </w:t>
      </w:r>
      <w:proofErr w:type="spellStart"/>
      <w:r>
        <w:rPr>
          <w:sz w:val="22"/>
          <w:szCs w:val="22"/>
          <w:lang w:val="lt-LT"/>
        </w:rPr>
        <w:t>Eplerenonas</w:t>
      </w:r>
      <w:proofErr w:type="spellEnd"/>
      <w:r>
        <w:rPr>
          <w:sz w:val="22"/>
          <w:szCs w:val="22"/>
          <w:lang w:val="lt-LT"/>
        </w:rPr>
        <w:t xml:space="preserve"> apsnūdimo nesukelia ir pažinimo funkcijos neblogina, tačiau vairuojant ar valdant mechanizmus būtina atsižvelgti į tai, kad gydymo metu gali pasireikšti svaigulys.</w:t>
      </w:r>
    </w:p>
    <w:p w14:paraId="5952990C" w14:textId="77777777" w:rsidR="005B0A98" w:rsidRDefault="005B0A98">
      <w:pPr>
        <w:widowControl w:val="0"/>
        <w:rPr>
          <w:sz w:val="22"/>
          <w:szCs w:val="22"/>
          <w:lang w:val="lt-LT"/>
        </w:rPr>
      </w:pPr>
    </w:p>
    <w:p w14:paraId="50C64A68" w14:textId="77777777" w:rsidR="005B0A98" w:rsidRDefault="00C24B3A">
      <w:pPr>
        <w:widowControl w:val="0"/>
        <w:tabs>
          <w:tab w:val="left" w:pos="567"/>
        </w:tabs>
        <w:ind w:left="567" w:hanging="567"/>
        <w:outlineLvl w:val="2"/>
        <w:rPr>
          <w:b/>
          <w:kern w:val="28"/>
          <w:sz w:val="22"/>
          <w:szCs w:val="22"/>
          <w:lang w:val="lt-LT"/>
        </w:rPr>
      </w:pPr>
      <w:bookmarkStart w:id="26" w:name="_Toc129243234"/>
      <w:bookmarkStart w:id="27" w:name="_Toc129243109"/>
      <w:r>
        <w:rPr>
          <w:b/>
          <w:kern w:val="28"/>
          <w:sz w:val="22"/>
          <w:szCs w:val="22"/>
          <w:lang w:val="lt-LT"/>
        </w:rPr>
        <w:t>4.8</w:t>
      </w:r>
      <w:r>
        <w:rPr>
          <w:b/>
          <w:kern w:val="28"/>
          <w:sz w:val="22"/>
          <w:szCs w:val="22"/>
          <w:lang w:val="lt-LT"/>
        </w:rPr>
        <w:tab/>
        <w:t>Nepageidaujamas poveikis</w:t>
      </w:r>
      <w:bookmarkEnd w:id="26"/>
      <w:bookmarkEnd w:id="27"/>
    </w:p>
    <w:p w14:paraId="62216AF2" w14:textId="77777777" w:rsidR="005B0A98" w:rsidRDefault="005B0A98">
      <w:pPr>
        <w:widowControl w:val="0"/>
        <w:rPr>
          <w:sz w:val="22"/>
          <w:szCs w:val="22"/>
          <w:lang w:val="lt-LT"/>
        </w:rPr>
      </w:pPr>
    </w:p>
    <w:p w14:paraId="3710A6B9" w14:textId="77777777" w:rsidR="005B0A98" w:rsidRDefault="00C24B3A">
      <w:pPr>
        <w:widowControl w:val="0"/>
        <w:rPr>
          <w:sz w:val="22"/>
          <w:szCs w:val="22"/>
          <w:lang w:val="lt-LT"/>
        </w:rPr>
      </w:pPr>
      <w:r>
        <w:rPr>
          <w:sz w:val="22"/>
          <w:szCs w:val="22"/>
          <w:lang w:val="lt-LT"/>
        </w:rPr>
        <w:t xml:space="preserve">Dviejų tyrimų (EPHESUS ir </w:t>
      </w:r>
      <w:proofErr w:type="spellStart"/>
      <w:r>
        <w:rPr>
          <w:i/>
          <w:sz w:val="22"/>
          <w:szCs w:val="22"/>
          <w:lang w:val="lt-LT"/>
        </w:rPr>
        <w:t>Eplerenone</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Mild</w:t>
      </w:r>
      <w:proofErr w:type="spellEnd"/>
      <w:r>
        <w:rPr>
          <w:i/>
          <w:sz w:val="22"/>
          <w:szCs w:val="22"/>
          <w:lang w:val="lt-LT"/>
        </w:rPr>
        <w:t xml:space="preserve"> </w:t>
      </w:r>
      <w:proofErr w:type="spellStart"/>
      <w:r>
        <w:rPr>
          <w:i/>
          <w:sz w:val="22"/>
          <w:szCs w:val="22"/>
          <w:lang w:val="lt-LT"/>
        </w:rPr>
        <w:t>Patients</w:t>
      </w:r>
      <w:proofErr w:type="spellEnd"/>
      <w:r>
        <w:rPr>
          <w:i/>
          <w:sz w:val="22"/>
          <w:szCs w:val="22"/>
          <w:lang w:val="lt-LT"/>
        </w:rPr>
        <w:t xml:space="preserve"> </w:t>
      </w:r>
      <w:proofErr w:type="spellStart"/>
      <w:r>
        <w:rPr>
          <w:i/>
          <w:sz w:val="22"/>
          <w:szCs w:val="22"/>
          <w:lang w:val="lt-LT"/>
        </w:rPr>
        <w:t>Hospitalization</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Survival</w:t>
      </w:r>
      <w:proofErr w:type="spellEnd"/>
      <w:r>
        <w:rPr>
          <w:i/>
          <w:sz w:val="22"/>
          <w:szCs w:val="22"/>
          <w:lang w:val="lt-LT"/>
        </w:rPr>
        <w:t xml:space="preserve"> </w:t>
      </w:r>
      <w:proofErr w:type="spellStart"/>
      <w:r>
        <w:rPr>
          <w:i/>
          <w:sz w:val="22"/>
          <w:szCs w:val="22"/>
          <w:lang w:val="lt-LT"/>
        </w:rPr>
        <w:t>Study</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Heart</w:t>
      </w:r>
      <w:proofErr w:type="spellEnd"/>
      <w:r>
        <w:rPr>
          <w:i/>
          <w:sz w:val="22"/>
          <w:szCs w:val="22"/>
          <w:lang w:val="lt-LT"/>
        </w:rPr>
        <w:t xml:space="preserve"> </w:t>
      </w:r>
      <w:proofErr w:type="spellStart"/>
      <w:r>
        <w:rPr>
          <w:i/>
          <w:sz w:val="22"/>
          <w:szCs w:val="22"/>
          <w:lang w:val="lt-LT"/>
        </w:rPr>
        <w:t>Failure</w:t>
      </w:r>
      <w:proofErr w:type="spellEnd"/>
      <w:r>
        <w:rPr>
          <w:sz w:val="22"/>
          <w:szCs w:val="22"/>
          <w:lang w:val="lt-LT"/>
        </w:rPr>
        <w:t xml:space="preserve"> (EMPHASIS-HF)) duomenimis, bendrasis nepageidaujamų reiškinių dažnis vartojant </w:t>
      </w:r>
      <w:proofErr w:type="spellStart"/>
      <w:r>
        <w:rPr>
          <w:sz w:val="22"/>
          <w:szCs w:val="22"/>
          <w:lang w:val="lt-LT"/>
        </w:rPr>
        <w:t>eplerenono</w:t>
      </w:r>
      <w:proofErr w:type="spellEnd"/>
      <w:r>
        <w:rPr>
          <w:sz w:val="22"/>
          <w:szCs w:val="22"/>
          <w:lang w:val="lt-LT"/>
        </w:rPr>
        <w:t xml:space="preserve"> buvo panašus į nustatytą vartojant placebo.</w:t>
      </w:r>
    </w:p>
    <w:p w14:paraId="14D8D4C3" w14:textId="77777777" w:rsidR="005B0A98" w:rsidRDefault="005B0A98">
      <w:pPr>
        <w:widowControl w:val="0"/>
        <w:rPr>
          <w:sz w:val="22"/>
          <w:szCs w:val="22"/>
          <w:lang w:val="lt-LT"/>
        </w:rPr>
      </w:pPr>
    </w:p>
    <w:p w14:paraId="5D66F03D" w14:textId="77777777" w:rsidR="005B0A98" w:rsidRDefault="00C24B3A">
      <w:pPr>
        <w:widowControl w:val="0"/>
        <w:rPr>
          <w:sz w:val="22"/>
          <w:szCs w:val="22"/>
          <w:lang w:val="lt-LT"/>
        </w:rPr>
      </w:pPr>
      <w:r>
        <w:rPr>
          <w:sz w:val="22"/>
          <w:szCs w:val="22"/>
          <w:lang w:val="lt-LT"/>
        </w:rPr>
        <w:t xml:space="preserve">Toliau išvardyti nepageidaujami reiškiniai arba buvo laikomi galimai susiję su gydymu ir </w:t>
      </w:r>
      <w:proofErr w:type="spellStart"/>
      <w:r>
        <w:rPr>
          <w:sz w:val="22"/>
          <w:szCs w:val="22"/>
          <w:lang w:val="lt-LT"/>
        </w:rPr>
        <w:t>eplerenono</w:t>
      </w:r>
      <w:proofErr w:type="spellEnd"/>
      <w:r>
        <w:rPr>
          <w:sz w:val="22"/>
          <w:szCs w:val="22"/>
          <w:lang w:val="lt-LT"/>
        </w:rPr>
        <w:t xml:space="preserve"> vartojantiems pacientams pasireiškė dažniau nei vartojant placebą, arba buvo sunkūs ir pasireiškė reikšmingai dažniau nei vartojant placebą, arba buvo nustatyti stebėjimo po vaistinio preparato registracijos metu. Nepageidaujami reiškiniai išvardyti pagal organų sistemų klases ir absoliutų dažnį. Nepageidaujamo poveikio dažnis apibūdinamas taip:</w:t>
      </w:r>
    </w:p>
    <w:p w14:paraId="511B453A" w14:textId="77777777" w:rsidR="005B0A98" w:rsidRDefault="005B0A98">
      <w:pPr>
        <w:widowControl w:val="0"/>
        <w:rPr>
          <w:sz w:val="22"/>
          <w:szCs w:val="22"/>
          <w:lang w:val="lt-LT"/>
        </w:rPr>
      </w:pPr>
    </w:p>
    <w:p w14:paraId="1E3B9F95" w14:textId="77777777" w:rsidR="005B0A98" w:rsidRDefault="00C24B3A">
      <w:pPr>
        <w:widowControl w:val="0"/>
        <w:numPr>
          <w:ilvl w:val="0"/>
          <w:numId w:val="47"/>
        </w:numPr>
        <w:ind w:left="567" w:hanging="567"/>
        <w:rPr>
          <w:sz w:val="22"/>
          <w:szCs w:val="22"/>
          <w:lang w:val="lt-LT"/>
        </w:rPr>
      </w:pPr>
      <w:r>
        <w:rPr>
          <w:sz w:val="22"/>
          <w:szCs w:val="22"/>
          <w:lang w:val="lt-LT"/>
        </w:rPr>
        <w:t>labai dažnas (</w:t>
      </w:r>
      <w:r>
        <w:rPr>
          <w:sz w:val="22"/>
          <w:szCs w:val="22"/>
          <w:lang w:val="lt-LT"/>
        </w:rPr>
        <w:sym w:font="Symbol" w:char="F0B3"/>
      </w:r>
      <w:r>
        <w:rPr>
          <w:sz w:val="22"/>
          <w:szCs w:val="22"/>
          <w:lang w:val="lt-LT"/>
        </w:rPr>
        <w:t>1/10);</w:t>
      </w:r>
    </w:p>
    <w:p w14:paraId="7065E4FA" w14:textId="77777777" w:rsidR="005B0A98" w:rsidRDefault="00C24B3A">
      <w:pPr>
        <w:widowControl w:val="0"/>
        <w:numPr>
          <w:ilvl w:val="0"/>
          <w:numId w:val="47"/>
        </w:numPr>
        <w:ind w:left="567" w:hanging="567"/>
        <w:rPr>
          <w:sz w:val="22"/>
          <w:szCs w:val="22"/>
          <w:lang w:val="lt-LT"/>
        </w:rPr>
      </w:pPr>
      <w:r>
        <w:rPr>
          <w:sz w:val="22"/>
          <w:szCs w:val="22"/>
          <w:lang w:val="lt-LT"/>
        </w:rPr>
        <w:t xml:space="preserve">dažnas (nuo </w:t>
      </w:r>
      <w:r>
        <w:rPr>
          <w:sz w:val="22"/>
          <w:szCs w:val="22"/>
          <w:lang w:val="lt-LT"/>
        </w:rPr>
        <w:sym w:font="Symbol" w:char="F0B3"/>
      </w:r>
      <w:r>
        <w:rPr>
          <w:sz w:val="22"/>
          <w:szCs w:val="22"/>
          <w:lang w:val="lt-LT"/>
        </w:rPr>
        <w:t>1/100 iki &lt;1/10);</w:t>
      </w:r>
    </w:p>
    <w:p w14:paraId="100E4076" w14:textId="77777777" w:rsidR="005B0A98" w:rsidRDefault="00C24B3A">
      <w:pPr>
        <w:widowControl w:val="0"/>
        <w:numPr>
          <w:ilvl w:val="0"/>
          <w:numId w:val="47"/>
        </w:numPr>
        <w:ind w:left="567" w:hanging="567"/>
        <w:rPr>
          <w:sz w:val="22"/>
          <w:szCs w:val="22"/>
          <w:lang w:val="lt-LT"/>
        </w:rPr>
      </w:pPr>
      <w:r>
        <w:rPr>
          <w:sz w:val="22"/>
          <w:szCs w:val="22"/>
          <w:lang w:val="lt-LT"/>
        </w:rPr>
        <w:t xml:space="preserve">nedažnas (nuo </w:t>
      </w:r>
      <w:r>
        <w:rPr>
          <w:sz w:val="22"/>
          <w:szCs w:val="22"/>
          <w:lang w:val="lt-LT"/>
        </w:rPr>
        <w:sym w:font="Symbol" w:char="F0B3"/>
      </w:r>
      <w:r>
        <w:rPr>
          <w:sz w:val="22"/>
          <w:szCs w:val="22"/>
          <w:lang w:val="lt-LT"/>
        </w:rPr>
        <w:t>1/1 000 iki &lt;1/100);</w:t>
      </w:r>
    </w:p>
    <w:p w14:paraId="0DCBA93D" w14:textId="77777777" w:rsidR="005B0A98" w:rsidRDefault="00C24B3A">
      <w:pPr>
        <w:widowControl w:val="0"/>
        <w:numPr>
          <w:ilvl w:val="0"/>
          <w:numId w:val="47"/>
        </w:numPr>
        <w:ind w:left="567" w:hanging="567"/>
        <w:rPr>
          <w:sz w:val="22"/>
          <w:szCs w:val="22"/>
          <w:lang w:val="lt-LT"/>
        </w:rPr>
      </w:pPr>
      <w:r>
        <w:rPr>
          <w:sz w:val="22"/>
          <w:szCs w:val="22"/>
          <w:lang w:val="lt-LT"/>
        </w:rPr>
        <w:lastRenderedPageBreak/>
        <w:t xml:space="preserve">retas (nuo </w:t>
      </w:r>
      <w:r>
        <w:rPr>
          <w:sz w:val="22"/>
          <w:szCs w:val="22"/>
          <w:lang w:val="lt-LT"/>
        </w:rPr>
        <w:sym w:font="Symbol" w:char="F0B3"/>
      </w:r>
      <w:r>
        <w:rPr>
          <w:sz w:val="22"/>
          <w:szCs w:val="22"/>
          <w:lang w:val="lt-LT"/>
        </w:rPr>
        <w:t>1/10 000 iki &lt;1/1 000);</w:t>
      </w:r>
    </w:p>
    <w:p w14:paraId="59284FBE" w14:textId="77777777" w:rsidR="005B0A98" w:rsidRDefault="00C24B3A">
      <w:pPr>
        <w:widowControl w:val="0"/>
        <w:numPr>
          <w:ilvl w:val="0"/>
          <w:numId w:val="47"/>
        </w:numPr>
        <w:ind w:left="567" w:hanging="567"/>
        <w:rPr>
          <w:sz w:val="22"/>
          <w:szCs w:val="22"/>
          <w:lang w:val="lt-LT"/>
        </w:rPr>
      </w:pPr>
      <w:r>
        <w:rPr>
          <w:sz w:val="22"/>
          <w:szCs w:val="22"/>
          <w:lang w:val="lt-LT"/>
        </w:rPr>
        <w:t>labai retas (&lt;1/10 000);</w:t>
      </w:r>
    </w:p>
    <w:p w14:paraId="7A8809E8" w14:textId="77777777" w:rsidR="005B0A98" w:rsidRDefault="00C24B3A">
      <w:pPr>
        <w:widowControl w:val="0"/>
        <w:numPr>
          <w:ilvl w:val="0"/>
          <w:numId w:val="47"/>
        </w:numPr>
        <w:ind w:left="567" w:hanging="567"/>
        <w:rPr>
          <w:sz w:val="22"/>
          <w:szCs w:val="22"/>
          <w:lang w:val="lt-LT"/>
        </w:rPr>
      </w:pPr>
      <w:r>
        <w:rPr>
          <w:sz w:val="22"/>
          <w:szCs w:val="22"/>
          <w:lang w:val="lt-LT"/>
        </w:rPr>
        <w:t>nežinomas (negali būti apskaičiuotas pagal turimus duomenis).</w:t>
      </w:r>
    </w:p>
    <w:p w14:paraId="4FF0F9F9" w14:textId="77777777" w:rsidR="005B0A98" w:rsidRDefault="005B0A98">
      <w:pPr>
        <w:widowControl w:val="0"/>
        <w:rPr>
          <w:sz w:val="22"/>
          <w:szCs w:val="22"/>
          <w:lang w:val="lt-LT"/>
        </w:rPr>
      </w:pPr>
    </w:p>
    <w:p w14:paraId="6AB2A67D" w14:textId="77777777" w:rsidR="005B0A98" w:rsidRDefault="00C24B3A">
      <w:pPr>
        <w:widowControl w:val="0"/>
        <w:rPr>
          <w:sz w:val="22"/>
          <w:szCs w:val="22"/>
          <w:lang w:val="lt-LT"/>
        </w:rPr>
      </w:pPr>
      <w:r>
        <w:rPr>
          <w:sz w:val="22"/>
          <w:szCs w:val="22"/>
          <w:lang w:val="lt-LT"/>
        </w:rPr>
        <w:fldChar w:fldCharType="begin"/>
      </w:r>
      <w:r>
        <w:rPr>
          <w:sz w:val="22"/>
          <w:szCs w:val="22"/>
          <w:lang w:val="lt-LT"/>
        </w:rPr>
        <w:instrText xml:space="preserve"> SEQ Table \* ARABIC </w:instrText>
      </w:r>
      <w:r>
        <w:rPr>
          <w:sz w:val="22"/>
          <w:szCs w:val="22"/>
          <w:lang w:val="lt-LT"/>
        </w:rPr>
        <w:fldChar w:fldCharType="separate"/>
      </w:r>
      <w:r>
        <w:rPr>
          <w:sz w:val="22"/>
          <w:szCs w:val="22"/>
          <w:lang w:val="lt-LT"/>
        </w:rPr>
        <w:t>2</w:t>
      </w:r>
      <w:r>
        <w:rPr>
          <w:sz w:val="22"/>
          <w:szCs w:val="22"/>
          <w:lang w:val="lt-LT"/>
        </w:rPr>
        <w:fldChar w:fldCharType="end"/>
      </w:r>
      <w:r>
        <w:rPr>
          <w:sz w:val="22"/>
          <w:szCs w:val="22"/>
          <w:lang w:val="lt-LT"/>
        </w:rPr>
        <w:t xml:space="preserve"> lentelė. </w:t>
      </w:r>
      <w:proofErr w:type="spellStart"/>
      <w:r>
        <w:rPr>
          <w:sz w:val="22"/>
          <w:szCs w:val="22"/>
          <w:lang w:val="lt-LT"/>
        </w:rPr>
        <w:t>Eplerenono</w:t>
      </w:r>
      <w:proofErr w:type="spellEnd"/>
      <w:r>
        <w:rPr>
          <w:sz w:val="22"/>
          <w:szCs w:val="22"/>
          <w:lang w:val="lt-LT"/>
        </w:rPr>
        <w:t xml:space="preserve"> nepageidaujamų reakcijų dažnis placebu kontroliuotų tyrimų metu</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44"/>
        <w:gridCol w:w="5511"/>
      </w:tblGrid>
      <w:tr w:rsidR="005B0A98" w14:paraId="105FCB8E"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62A9EBDD" w14:textId="77777777" w:rsidR="005B0A98" w:rsidRDefault="00C24B3A">
            <w:pPr>
              <w:widowControl w:val="0"/>
              <w:rPr>
                <w:color w:val="000000"/>
                <w:sz w:val="22"/>
                <w:szCs w:val="22"/>
                <w:lang w:val="lt-LT" w:eastAsia="en-GB"/>
              </w:rPr>
            </w:pPr>
            <w:proofErr w:type="spellStart"/>
            <w:r>
              <w:rPr>
                <w:b/>
                <w:bCs/>
                <w:color w:val="000000"/>
                <w:sz w:val="22"/>
                <w:szCs w:val="22"/>
                <w:lang w:val="lt-LT" w:eastAsia="en-GB"/>
              </w:rPr>
              <w:t>MedDRA</w:t>
            </w:r>
            <w:proofErr w:type="spellEnd"/>
            <w:r>
              <w:rPr>
                <w:b/>
                <w:bCs/>
                <w:color w:val="000000"/>
                <w:sz w:val="22"/>
                <w:szCs w:val="22"/>
                <w:lang w:val="lt-LT" w:eastAsia="en-GB"/>
              </w:rPr>
              <w:t xml:space="preserve"> organų sistemų klasė</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2BCA710D" w14:textId="77777777" w:rsidR="005B0A98" w:rsidRDefault="00C24B3A">
            <w:pPr>
              <w:widowControl w:val="0"/>
              <w:rPr>
                <w:color w:val="000000"/>
                <w:sz w:val="22"/>
                <w:szCs w:val="22"/>
                <w:lang w:val="lt-LT" w:eastAsia="en-GB"/>
              </w:rPr>
            </w:pPr>
            <w:r>
              <w:rPr>
                <w:b/>
                <w:bCs/>
                <w:color w:val="000000"/>
                <w:sz w:val="22"/>
                <w:szCs w:val="22"/>
                <w:lang w:val="lt-LT" w:eastAsia="en-GB"/>
              </w:rPr>
              <w:t>Nepageidaujama reakcija</w:t>
            </w:r>
          </w:p>
        </w:tc>
      </w:tr>
      <w:tr w:rsidR="005B0A98" w14:paraId="770B3FCF"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4610B32B" w14:textId="77777777" w:rsidR="005B0A98" w:rsidRDefault="00C24B3A">
            <w:pPr>
              <w:widowControl w:val="0"/>
              <w:tabs>
                <w:tab w:val="center" w:pos="2111"/>
              </w:tabs>
              <w:rPr>
                <w:b/>
                <w:bCs/>
                <w:color w:val="000000"/>
                <w:sz w:val="22"/>
                <w:szCs w:val="22"/>
                <w:lang w:val="lt-LT" w:eastAsia="en-GB"/>
              </w:rPr>
            </w:pPr>
            <w:r>
              <w:rPr>
                <w:b/>
                <w:bCs/>
                <w:color w:val="000000"/>
                <w:sz w:val="22"/>
                <w:szCs w:val="22"/>
                <w:lang w:val="lt-LT" w:eastAsia="en-GB"/>
              </w:rPr>
              <w:t xml:space="preserve">Infekcijos ir </w:t>
            </w:r>
            <w:proofErr w:type="spellStart"/>
            <w:r>
              <w:rPr>
                <w:b/>
                <w:bCs/>
                <w:color w:val="000000"/>
                <w:sz w:val="22"/>
                <w:szCs w:val="22"/>
                <w:lang w:val="lt-LT" w:eastAsia="en-GB"/>
              </w:rPr>
              <w:t>infestacijos</w:t>
            </w:r>
            <w:proofErr w:type="spellEnd"/>
          </w:p>
          <w:p w14:paraId="09B65563" w14:textId="77777777" w:rsidR="005B0A98" w:rsidRDefault="00C24B3A">
            <w:pPr>
              <w:widowControl w:val="0"/>
              <w:tabs>
                <w:tab w:val="center" w:pos="2111"/>
              </w:tabs>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32F6657F" w14:textId="77777777" w:rsidR="005B0A98" w:rsidRDefault="005B0A98">
            <w:pPr>
              <w:widowControl w:val="0"/>
              <w:rPr>
                <w:color w:val="000000"/>
                <w:sz w:val="22"/>
                <w:szCs w:val="22"/>
                <w:lang w:val="lt-LT" w:eastAsia="en-GB"/>
              </w:rPr>
            </w:pPr>
          </w:p>
          <w:p w14:paraId="31A08B42" w14:textId="77777777" w:rsidR="005B0A98" w:rsidRDefault="00C24B3A">
            <w:pPr>
              <w:widowControl w:val="0"/>
              <w:rPr>
                <w:color w:val="000000"/>
                <w:sz w:val="22"/>
                <w:szCs w:val="22"/>
                <w:lang w:val="lt-LT" w:eastAsia="en-GB"/>
              </w:rPr>
            </w:pPr>
            <w:proofErr w:type="spellStart"/>
            <w:r>
              <w:rPr>
                <w:color w:val="000000"/>
                <w:sz w:val="22"/>
                <w:szCs w:val="22"/>
                <w:lang w:val="lt-LT" w:eastAsia="en-GB"/>
              </w:rPr>
              <w:t>pielonefritas</w:t>
            </w:r>
            <w:proofErr w:type="spellEnd"/>
            <w:r>
              <w:rPr>
                <w:color w:val="000000"/>
                <w:sz w:val="22"/>
                <w:szCs w:val="22"/>
                <w:lang w:val="lt-LT" w:eastAsia="en-GB"/>
              </w:rPr>
              <w:t xml:space="preserve">, infekcija, </w:t>
            </w:r>
            <w:proofErr w:type="spellStart"/>
            <w:r>
              <w:rPr>
                <w:color w:val="000000"/>
                <w:sz w:val="22"/>
                <w:szCs w:val="22"/>
                <w:lang w:val="lt-LT" w:eastAsia="en-GB"/>
              </w:rPr>
              <w:t>faringitas</w:t>
            </w:r>
            <w:proofErr w:type="spellEnd"/>
          </w:p>
        </w:tc>
      </w:tr>
      <w:tr w:rsidR="005B0A98" w14:paraId="5A6A7D92"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059BEA6E" w14:textId="77777777" w:rsidR="005B0A98" w:rsidRDefault="00C24B3A">
            <w:pPr>
              <w:widowControl w:val="0"/>
              <w:rPr>
                <w:color w:val="000000"/>
                <w:sz w:val="22"/>
                <w:szCs w:val="22"/>
                <w:lang w:val="lt-LT" w:eastAsia="en-GB"/>
              </w:rPr>
            </w:pPr>
            <w:r>
              <w:rPr>
                <w:b/>
                <w:snapToGrid w:val="0"/>
                <w:sz w:val="22"/>
                <w:szCs w:val="22"/>
                <w:lang w:val="lt-LT"/>
              </w:rPr>
              <w:t>Kraujo ir limfinės sistemos sutrikimai</w:t>
            </w:r>
          </w:p>
          <w:p w14:paraId="497D25BF"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611DFB88" w14:textId="77777777" w:rsidR="005B0A98" w:rsidRDefault="005B0A98">
            <w:pPr>
              <w:widowControl w:val="0"/>
              <w:rPr>
                <w:color w:val="000000"/>
                <w:sz w:val="22"/>
                <w:szCs w:val="22"/>
                <w:lang w:val="lt-LT" w:eastAsia="en-GB"/>
              </w:rPr>
            </w:pPr>
          </w:p>
          <w:p w14:paraId="564786DE" w14:textId="77777777" w:rsidR="005B0A98" w:rsidRDefault="005B0A98">
            <w:pPr>
              <w:widowControl w:val="0"/>
              <w:rPr>
                <w:color w:val="000000"/>
                <w:sz w:val="22"/>
                <w:szCs w:val="22"/>
                <w:lang w:val="lt-LT" w:eastAsia="en-GB"/>
              </w:rPr>
            </w:pPr>
          </w:p>
          <w:p w14:paraId="110DD329" w14:textId="77777777" w:rsidR="005B0A98" w:rsidRDefault="00C24B3A">
            <w:pPr>
              <w:widowControl w:val="0"/>
              <w:rPr>
                <w:color w:val="000000"/>
                <w:sz w:val="22"/>
                <w:szCs w:val="22"/>
                <w:lang w:val="lt-LT" w:eastAsia="en-GB"/>
              </w:rPr>
            </w:pPr>
            <w:proofErr w:type="spellStart"/>
            <w:r>
              <w:rPr>
                <w:color w:val="000000"/>
                <w:sz w:val="22"/>
                <w:szCs w:val="22"/>
                <w:lang w:val="lt-LT" w:eastAsia="en-GB"/>
              </w:rPr>
              <w:t>eozinofilija</w:t>
            </w:r>
            <w:proofErr w:type="spellEnd"/>
          </w:p>
        </w:tc>
      </w:tr>
      <w:tr w:rsidR="005B0A98" w14:paraId="2F795E47"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4260344A" w14:textId="77777777" w:rsidR="005B0A98" w:rsidRDefault="00C24B3A">
            <w:pPr>
              <w:widowControl w:val="0"/>
              <w:rPr>
                <w:color w:val="000000"/>
                <w:sz w:val="22"/>
                <w:szCs w:val="22"/>
                <w:lang w:val="lt-LT" w:eastAsia="en-GB"/>
              </w:rPr>
            </w:pPr>
            <w:r>
              <w:rPr>
                <w:b/>
                <w:snapToGrid w:val="0"/>
                <w:sz w:val="22"/>
                <w:szCs w:val="22"/>
                <w:lang w:val="lt-LT"/>
              </w:rPr>
              <w:t>Endokrininiai sutrikimai</w:t>
            </w:r>
          </w:p>
          <w:p w14:paraId="7FC2C416"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6DE96B96" w14:textId="77777777" w:rsidR="005B0A98" w:rsidRDefault="005B0A98">
            <w:pPr>
              <w:widowControl w:val="0"/>
              <w:rPr>
                <w:color w:val="000000"/>
                <w:sz w:val="22"/>
                <w:szCs w:val="22"/>
                <w:lang w:val="lt-LT" w:eastAsia="en-GB"/>
              </w:rPr>
            </w:pPr>
          </w:p>
          <w:p w14:paraId="2ED15367" w14:textId="77777777" w:rsidR="005B0A98" w:rsidRDefault="00C24B3A">
            <w:pPr>
              <w:widowControl w:val="0"/>
              <w:rPr>
                <w:color w:val="000000"/>
                <w:sz w:val="22"/>
                <w:szCs w:val="22"/>
                <w:lang w:val="lt-LT" w:eastAsia="en-GB"/>
              </w:rPr>
            </w:pPr>
            <w:proofErr w:type="spellStart"/>
            <w:r>
              <w:rPr>
                <w:color w:val="000000"/>
                <w:sz w:val="22"/>
                <w:szCs w:val="22"/>
                <w:lang w:val="lt-LT" w:eastAsia="en-GB"/>
              </w:rPr>
              <w:t>hipotiroidizmas</w:t>
            </w:r>
            <w:proofErr w:type="spellEnd"/>
          </w:p>
        </w:tc>
      </w:tr>
      <w:tr w:rsidR="005B0A98" w14:paraId="6DFC9E74"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5E2284AF" w14:textId="77777777" w:rsidR="005B0A98" w:rsidRDefault="00C24B3A">
            <w:pPr>
              <w:widowControl w:val="0"/>
              <w:rPr>
                <w:color w:val="000000"/>
                <w:sz w:val="22"/>
                <w:szCs w:val="22"/>
                <w:lang w:val="lt-LT" w:eastAsia="en-GB"/>
              </w:rPr>
            </w:pPr>
            <w:r>
              <w:rPr>
                <w:b/>
                <w:snapToGrid w:val="0"/>
                <w:sz w:val="22"/>
                <w:szCs w:val="22"/>
                <w:lang w:val="lt-LT"/>
              </w:rPr>
              <w:t>Metabolizmo ir mitybos sutrikimai</w:t>
            </w:r>
          </w:p>
          <w:p w14:paraId="6D4924EF" w14:textId="77777777" w:rsidR="005B0A98" w:rsidRDefault="00C24B3A">
            <w:pPr>
              <w:widowControl w:val="0"/>
              <w:rPr>
                <w:color w:val="000000"/>
                <w:sz w:val="22"/>
                <w:szCs w:val="22"/>
                <w:lang w:val="lt-LT" w:eastAsia="en-GB"/>
              </w:rPr>
            </w:pPr>
            <w:r>
              <w:rPr>
                <w:i/>
                <w:iCs/>
                <w:color w:val="000000"/>
                <w:sz w:val="22"/>
                <w:szCs w:val="22"/>
                <w:lang w:val="lt-LT" w:eastAsia="en-GB"/>
              </w:rPr>
              <w:t>Dažni</w:t>
            </w:r>
          </w:p>
          <w:p w14:paraId="2A1ACC3A"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61199A05" w14:textId="77777777" w:rsidR="005B0A98" w:rsidRDefault="005B0A98">
            <w:pPr>
              <w:widowControl w:val="0"/>
              <w:rPr>
                <w:color w:val="000000"/>
                <w:sz w:val="22"/>
                <w:szCs w:val="22"/>
                <w:lang w:val="lt-LT" w:eastAsia="en-GB"/>
              </w:rPr>
            </w:pPr>
          </w:p>
          <w:p w14:paraId="2E36A090" w14:textId="77777777" w:rsidR="005B0A98" w:rsidRDefault="00C24B3A">
            <w:pPr>
              <w:widowControl w:val="0"/>
              <w:rPr>
                <w:color w:val="000000"/>
                <w:sz w:val="22"/>
                <w:szCs w:val="22"/>
                <w:lang w:val="lt-LT" w:eastAsia="en-GB"/>
              </w:rPr>
            </w:pPr>
            <w:proofErr w:type="spellStart"/>
            <w:r>
              <w:rPr>
                <w:color w:val="000000"/>
                <w:sz w:val="22"/>
                <w:szCs w:val="22"/>
                <w:lang w:val="lt-LT" w:eastAsia="en-GB"/>
              </w:rPr>
              <w:t>hiperkalemija</w:t>
            </w:r>
            <w:proofErr w:type="spellEnd"/>
            <w:r>
              <w:rPr>
                <w:color w:val="000000"/>
                <w:sz w:val="22"/>
                <w:szCs w:val="22"/>
                <w:lang w:val="lt-LT" w:eastAsia="en-GB"/>
              </w:rPr>
              <w:t xml:space="preserve"> (žr. 4.3 ir 4.4 skyrius),</w:t>
            </w:r>
          </w:p>
          <w:p w14:paraId="00BA79A0" w14:textId="77777777" w:rsidR="005B0A98" w:rsidRDefault="00C24B3A">
            <w:pPr>
              <w:widowControl w:val="0"/>
              <w:rPr>
                <w:color w:val="000000"/>
                <w:sz w:val="22"/>
                <w:szCs w:val="22"/>
                <w:lang w:val="lt-LT" w:eastAsia="en-GB"/>
              </w:rPr>
            </w:pPr>
            <w:proofErr w:type="spellStart"/>
            <w:r>
              <w:rPr>
                <w:color w:val="000000"/>
                <w:sz w:val="22"/>
                <w:szCs w:val="22"/>
                <w:lang w:val="lt-LT" w:eastAsia="en-GB"/>
              </w:rPr>
              <w:t>hipercholesterolemija</w:t>
            </w:r>
            <w:proofErr w:type="spellEnd"/>
          </w:p>
          <w:p w14:paraId="0CD8A347" w14:textId="77777777" w:rsidR="005B0A98" w:rsidRDefault="00C24B3A">
            <w:pPr>
              <w:widowControl w:val="0"/>
              <w:rPr>
                <w:color w:val="000000"/>
                <w:sz w:val="22"/>
                <w:szCs w:val="22"/>
                <w:lang w:val="lt-LT" w:eastAsia="en-GB"/>
              </w:rPr>
            </w:pPr>
            <w:proofErr w:type="spellStart"/>
            <w:r>
              <w:rPr>
                <w:color w:val="000000"/>
                <w:sz w:val="22"/>
                <w:szCs w:val="22"/>
                <w:lang w:val="lt-LT" w:eastAsia="en-GB"/>
              </w:rPr>
              <w:t>hiponatremija</w:t>
            </w:r>
            <w:proofErr w:type="spellEnd"/>
            <w:r>
              <w:rPr>
                <w:color w:val="000000"/>
                <w:sz w:val="22"/>
                <w:szCs w:val="22"/>
                <w:lang w:val="lt-LT" w:eastAsia="en-GB"/>
              </w:rPr>
              <w:t xml:space="preserve">, dehidratacija, </w:t>
            </w:r>
            <w:proofErr w:type="spellStart"/>
            <w:r>
              <w:rPr>
                <w:color w:val="000000"/>
                <w:sz w:val="22"/>
                <w:szCs w:val="22"/>
                <w:lang w:val="lt-LT" w:eastAsia="en-GB"/>
              </w:rPr>
              <w:t>hipertrigliceridemija</w:t>
            </w:r>
            <w:proofErr w:type="spellEnd"/>
          </w:p>
        </w:tc>
      </w:tr>
      <w:tr w:rsidR="005B0A98" w14:paraId="31EC15EB"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0F57AE4F" w14:textId="77777777" w:rsidR="005B0A98" w:rsidRDefault="00C24B3A">
            <w:pPr>
              <w:widowControl w:val="0"/>
              <w:rPr>
                <w:color w:val="000000"/>
                <w:sz w:val="22"/>
                <w:szCs w:val="22"/>
                <w:lang w:val="lt-LT" w:eastAsia="en-GB"/>
              </w:rPr>
            </w:pPr>
            <w:r>
              <w:rPr>
                <w:b/>
                <w:snapToGrid w:val="0"/>
                <w:sz w:val="22"/>
                <w:szCs w:val="22"/>
                <w:lang w:val="lt-LT"/>
              </w:rPr>
              <w:t>Psichikos sutrikimai</w:t>
            </w:r>
          </w:p>
          <w:p w14:paraId="31C6C69F" w14:textId="77777777" w:rsidR="005B0A98" w:rsidRDefault="00C24B3A">
            <w:pPr>
              <w:widowControl w:val="0"/>
              <w:rPr>
                <w:color w:val="000000"/>
                <w:sz w:val="22"/>
                <w:szCs w:val="22"/>
                <w:lang w:val="lt-LT" w:eastAsia="en-GB"/>
              </w:rPr>
            </w:pPr>
            <w:r>
              <w:rPr>
                <w:i/>
                <w:iCs/>
                <w:color w:val="000000"/>
                <w:sz w:val="22"/>
                <w:szCs w:val="22"/>
                <w:lang w:val="lt-LT" w:eastAsia="en-GB"/>
              </w:rPr>
              <w:t>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31BE84E6" w14:textId="77777777" w:rsidR="005B0A98" w:rsidRDefault="005B0A98">
            <w:pPr>
              <w:widowControl w:val="0"/>
              <w:rPr>
                <w:color w:val="000000"/>
                <w:sz w:val="22"/>
                <w:szCs w:val="22"/>
                <w:lang w:val="lt-LT" w:eastAsia="en-GB"/>
              </w:rPr>
            </w:pPr>
          </w:p>
          <w:p w14:paraId="74FD3BCD" w14:textId="77777777" w:rsidR="005B0A98" w:rsidRDefault="00C24B3A">
            <w:pPr>
              <w:widowControl w:val="0"/>
              <w:rPr>
                <w:color w:val="000000"/>
                <w:sz w:val="22"/>
                <w:szCs w:val="22"/>
                <w:lang w:val="lt-LT" w:eastAsia="en-GB"/>
              </w:rPr>
            </w:pPr>
            <w:r>
              <w:rPr>
                <w:color w:val="000000"/>
                <w:sz w:val="22"/>
                <w:szCs w:val="22"/>
                <w:lang w:val="lt-LT" w:eastAsia="en-GB"/>
              </w:rPr>
              <w:t>nemiga</w:t>
            </w:r>
          </w:p>
        </w:tc>
      </w:tr>
      <w:tr w:rsidR="005B0A98" w14:paraId="56B43B48"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4911A852" w14:textId="77777777" w:rsidR="005B0A98" w:rsidRDefault="00C24B3A">
            <w:pPr>
              <w:widowControl w:val="0"/>
              <w:rPr>
                <w:color w:val="000000"/>
                <w:sz w:val="22"/>
                <w:szCs w:val="22"/>
                <w:lang w:val="lt-LT" w:eastAsia="en-GB"/>
              </w:rPr>
            </w:pPr>
            <w:r>
              <w:rPr>
                <w:b/>
                <w:snapToGrid w:val="0"/>
                <w:sz w:val="22"/>
                <w:szCs w:val="22"/>
                <w:lang w:val="lt-LT"/>
              </w:rPr>
              <w:t>Nervų sistemos sutrikimai</w:t>
            </w:r>
          </w:p>
          <w:p w14:paraId="4573245C" w14:textId="77777777" w:rsidR="005B0A98" w:rsidRDefault="00C24B3A">
            <w:pPr>
              <w:widowControl w:val="0"/>
              <w:rPr>
                <w:i/>
                <w:iCs/>
                <w:color w:val="000000"/>
                <w:sz w:val="22"/>
                <w:szCs w:val="22"/>
                <w:lang w:val="lt-LT" w:eastAsia="en-GB"/>
              </w:rPr>
            </w:pPr>
            <w:r>
              <w:rPr>
                <w:i/>
                <w:iCs/>
                <w:color w:val="000000"/>
                <w:sz w:val="22"/>
                <w:szCs w:val="22"/>
                <w:lang w:val="lt-LT" w:eastAsia="en-GB"/>
              </w:rPr>
              <w:t>Dažni</w:t>
            </w:r>
          </w:p>
          <w:p w14:paraId="6D46BDB4"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4DE88BE4" w14:textId="77777777" w:rsidR="005B0A98" w:rsidRDefault="005B0A98">
            <w:pPr>
              <w:widowControl w:val="0"/>
              <w:rPr>
                <w:color w:val="000000"/>
                <w:sz w:val="22"/>
                <w:szCs w:val="22"/>
                <w:lang w:val="lt-LT" w:eastAsia="en-GB"/>
              </w:rPr>
            </w:pPr>
          </w:p>
          <w:p w14:paraId="6D4B7A13" w14:textId="77777777" w:rsidR="005B0A98" w:rsidRDefault="00C24B3A">
            <w:pPr>
              <w:widowControl w:val="0"/>
              <w:rPr>
                <w:color w:val="000000"/>
                <w:sz w:val="22"/>
                <w:szCs w:val="22"/>
                <w:lang w:val="lt-LT" w:eastAsia="en-GB"/>
              </w:rPr>
            </w:pPr>
            <w:r>
              <w:rPr>
                <w:color w:val="000000"/>
                <w:sz w:val="22"/>
                <w:szCs w:val="22"/>
                <w:lang w:val="lt-LT" w:eastAsia="en-GB"/>
              </w:rPr>
              <w:t>apalpimas, svaigulys, galvos skausmas</w:t>
            </w:r>
          </w:p>
          <w:p w14:paraId="0397195A" w14:textId="77777777" w:rsidR="005B0A98" w:rsidRDefault="00C24B3A">
            <w:pPr>
              <w:widowControl w:val="0"/>
              <w:rPr>
                <w:color w:val="000000"/>
                <w:sz w:val="22"/>
                <w:szCs w:val="22"/>
                <w:lang w:val="lt-LT" w:eastAsia="en-GB"/>
              </w:rPr>
            </w:pPr>
            <w:proofErr w:type="spellStart"/>
            <w:r>
              <w:rPr>
                <w:color w:val="000000"/>
                <w:sz w:val="22"/>
                <w:szCs w:val="22"/>
                <w:lang w:val="lt-LT" w:eastAsia="en-GB"/>
              </w:rPr>
              <w:t>hipoestezija</w:t>
            </w:r>
            <w:proofErr w:type="spellEnd"/>
          </w:p>
        </w:tc>
      </w:tr>
      <w:tr w:rsidR="005B0A98" w14:paraId="05FD442B"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5B530BBA" w14:textId="77777777" w:rsidR="005B0A98" w:rsidRDefault="00C24B3A">
            <w:pPr>
              <w:widowControl w:val="0"/>
              <w:rPr>
                <w:color w:val="000000"/>
                <w:sz w:val="22"/>
                <w:szCs w:val="22"/>
                <w:lang w:val="lt-LT" w:eastAsia="en-GB"/>
              </w:rPr>
            </w:pPr>
            <w:r>
              <w:rPr>
                <w:b/>
                <w:snapToGrid w:val="0"/>
                <w:sz w:val="22"/>
                <w:szCs w:val="22"/>
                <w:lang w:val="lt-LT"/>
              </w:rPr>
              <w:t>Širdies sutrikimai</w:t>
            </w:r>
          </w:p>
          <w:p w14:paraId="1BF5BEDB" w14:textId="77777777" w:rsidR="005B0A98" w:rsidRDefault="00C24B3A">
            <w:pPr>
              <w:widowControl w:val="0"/>
              <w:rPr>
                <w:color w:val="000000"/>
                <w:sz w:val="22"/>
                <w:szCs w:val="22"/>
                <w:lang w:val="lt-LT" w:eastAsia="en-GB"/>
              </w:rPr>
            </w:pPr>
            <w:r>
              <w:rPr>
                <w:i/>
                <w:iCs/>
                <w:color w:val="000000"/>
                <w:sz w:val="22"/>
                <w:szCs w:val="22"/>
                <w:lang w:val="lt-LT" w:eastAsia="en-GB"/>
              </w:rPr>
              <w:t>Dažni</w:t>
            </w:r>
          </w:p>
          <w:p w14:paraId="3DA79AB2"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61E66EE9" w14:textId="77777777" w:rsidR="005B0A98" w:rsidRDefault="005B0A98">
            <w:pPr>
              <w:widowControl w:val="0"/>
              <w:rPr>
                <w:color w:val="000000"/>
                <w:sz w:val="22"/>
                <w:szCs w:val="22"/>
                <w:lang w:val="lt-LT" w:eastAsia="en-GB"/>
              </w:rPr>
            </w:pPr>
          </w:p>
          <w:p w14:paraId="6039CF16" w14:textId="77777777" w:rsidR="005B0A98" w:rsidRDefault="00C24B3A">
            <w:pPr>
              <w:widowControl w:val="0"/>
              <w:rPr>
                <w:color w:val="000000"/>
                <w:sz w:val="22"/>
                <w:szCs w:val="22"/>
                <w:lang w:val="lt-LT" w:eastAsia="en-GB"/>
              </w:rPr>
            </w:pPr>
            <w:r>
              <w:rPr>
                <w:color w:val="000000"/>
                <w:sz w:val="22"/>
                <w:szCs w:val="22"/>
                <w:lang w:val="lt-LT" w:eastAsia="en-GB"/>
              </w:rPr>
              <w:t>kairiojo skilvelio nepakankamumas, prieširdžių virpėjimas</w:t>
            </w:r>
          </w:p>
          <w:p w14:paraId="24CA7528" w14:textId="77777777" w:rsidR="005B0A98" w:rsidRDefault="00C24B3A">
            <w:pPr>
              <w:widowControl w:val="0"/>
              <w:rPr>
                <w:color w:val="000000"/>
                <w:sz w:val="22"/>
                <w:szCs w:val="22"/>
                <w:lang w:val="lt-LT" w:eastAsia="en-GB"/>
              </w:rPr>
            </w:pPr>
            <w:r>
              <w:rPr>
                <w:color w:val="000000"/>
                <w:sz w:val="22"/>
                <w:szCs w:val="22"/>
                <w:lang w:val="lt-LT" w:eastAsia="en-GB"/>
              </w:rPr>
              <w:t>tachikardija</w:t>
            </w:r>
          </w:p>
        </w:tc>
      </w:tr>
      <w:tr w:rsidR="005B0A98" w14:paraId="7278A9F5"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602CE7C8" w14:textId="77777777" w:rsidR="005B0A98" w:rsidRDefault="00C24B3A">
            <w:pPr>
              <w:widowControl w:val="0"/>
              <w:rPr>
                <w:color w:val="000000"/>
                <w:sz w:val="22"/>
                <w:szCs w:val="22"/>
                <w:lang w:val="lt-LT" w:eastAsia="en-GB"/>
              </w:rPr>
            </w:pPr>
            <w:r>
              <w:rPr>
                <w:b/>
                <w:snapToGrid w:val="0"/>
                <w:sz w:val="22"/>
                <w:szCs w:val="22"/>
                <w:lang w:val="lt-LT"/>
              </w:rPr>
              <w:t>Kraujagyslių sutrikimai</w:t>
            </w:r>
          </w:p>
          <w:p w14:paraId="35C4CC68" w14:textId="77777777" w:rsidR="005B0A98" w:rsidRDefault="00C24B3A">
            <w:pPr>
              <w:widowControl w:val="0"/>
              <w:rPr>
                <w:color w:val="000000"/>
                <w:sz w:val="22"/>
                <w:szCs w:val="22"/>
                <w:lang w:val="lt-LT" w:eastAsia="en-GB"/>
              </w:rPr>
            </w:pPr>
            <w:r>
              <w:rPr>
                <w:i/>
                <w:iCs/>
                <w:color w:val="000000"/>
                <w:sz w:val="22"/>
                <w:szCs w:val="22"/>
                <w:lang w:val="lt-LT" w:eastAsia="en-GB"/>
              </w:rPr>
              <w:t>Dažni</w:t>
            </w:r>
          </w:p>
          <w:p w14:paraId="59E28912"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62B168D4" w14:textId="77777777" w:rsidR="005B0A98" w:rsidRDefault="005B0A98">
            <w:pPr>
              <w:widowControl w:val="0"/>
              <w:rPr>
                <w:color w:val="000000"/>
                <w:sz w:val="22"/>
                <w:szCs w:val="22"/>
                <w:lang w:val="lt-LT" w:eastAsia="en-GB"/>
              </w:rPr>
            </w:pPr>
          </w:p>
          <w:p w14:paraId="4B0F7F6E" w14:textId="77777777" w:rsidR="005B0A98" w:rsidRDefault="00C24B3A">
            <w:pPr>
              <w:widowControl w:val="0"/>
              <w:rPr>
                <w:color w:val="000000"/>
                <w:sz w:val="22"/>
                <w:szCs w:val="22"/>
                <w:lang w:val="lt-LT" w:eastAsia="en-GB"/>
              </w:rPr>
            </w:pPr>
            <w:proofErr w:type="spellStart"/>
            <w:r>
              <w:rPr>
                <w:color w:val="000000"/>
                <w:sz w:val="22"/>
                <w:szCs w:val="22"/>
                <w:lang w:val="lt-LT" w:eastAsia="en-GB"/>
              </w:rPr>
              <w:t>hipotenzija</w:t>
            </w:r>
            <w:proofErr w:type="spellEnd"/>
          </w:p>
          <w:p w14:paraId="2C9886D0" w14:textId="77777777" w:rsidR="005B0A98" w:rsidRDefault="00C24B3A">
            <w:pPr>
              <w:widowControl w:val="0"/>
              <w:rPr>
                <w:color w:val="000000"/>
                <w:sz w:val="22"/>
                <w:szCs w:val="22"/>
                <w:lang w:val="lt-LT" w:eastAsia="en-GB"/>
              </w:rPr>
            </w:pPr>
            <w:r>
              <w:rPr>
                <w:color w:val="000000"/>
                <w:sz w:val="22"/>
                <w:szCs w:val="22"/>
                <w:lang w:val="lt-LT" w:eastAsia="en-GB"/>
              </w:rPr>
              <w:t xml:space="preserve">galūnės arterijos trombozė, </w:t>
            </w:r>
            <w:proofErr w:type="spellStart"/>
            <w:r>
              <w:rPr>
                <w:color w:val="000000"/>
                <w:sz w:val="22"/>
                <w:szCs w:val="22"/>
                <w:lang w:val="lt-LT" w:eastAsia="en-GB"/>
              </w:rPr>
              <w:t>ortostatinė</w:t>
            </w:r>
            <w:proofErr w:type="spellEnd"/>
            <w:r>
              <w:rPr>
                <w:color w:val="000000"/>
                <w:sz w:val="22"/>
                <w:szCs w:val="22"/>
                <w:lang w:val="lt-LT" w:eastAsia="en-GB"/>
              </w:rPr>
              <w:t xml:space="preserve"> </w:t>
            </w:r>
            <w:proofErr w:type="spellStart"/>
            <w:r>
              <w:rPr>
                <w:color w:val="000000"/>
                <w:sz w:val="22"/>
                <w:szCs w:val="22"/>
                <w:lang w:val="lt-LT" w:eastAsia="en-GB"/>
              </w:rPr>
              <w:t>hipotenzija</w:t>
            </w:r>
            <w:proofErr w:type="spellEnd"/>
          </w:p>
        </w:tc>
      </w:tr>
      <w:tr w:rsidR="005B0A98" w14:paraId="1FAF89B7"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1A1D1863" w14:textId="77777777" w:rsidR="005B0A98" w:rsidRDefault="00C24B3A">
            <w:pPr>
              <w:widowControl w:val="0"/>
              <w:rPr>
                <w:color w:val="000000"/>
                <w:sz w:val="22"/>
                <w:szCs w:val="22"/>
                <w:lang w:val="lt-LT" w:eastAsia="en-GB"/>
              </w:rPr>
            </w:pPr>
            <w:r>
              <w:rPr>
                <w:b/>
                <w:snapToGrid w:val="0"/>
                <w:sz w:val="22"/>
                <w:szCs w:val="22"/>
                <w:lang w:val="lt-LT"/>
              </w:rPr>
              <w:t>Kvėpavimo sistemos, krūtinės ląstos ir tarpuplaučio sutrikimai</w:t>
            </w:r>
          </w:p>
          <w:p w14:paraId="693D5585" w14:textId="77777777" w:rsidR="005B0A98" w:rsidRDefault="00C24B3A">
            <w:pPr>
              <w:widowControl w:val="0"/>
              <w:rPr>
                <w:color w:val="000000"/>
                <w:sz w:val="22"/>
                <w:szCs w:val="22"/>
                <w:lang w:val="lt-LT" w:eastAsia="en-GB"/>
              </w:rPr>
            </w:pPr>
            <w:r>
              <w:rPr>
                <w:i/>
                <w:iCs/>
                <w:color w:val="000000"/>
                <w:sz w:val="22"/>
                <w:szCs w:val="22"/>
                <w:lang w:val="lt-LT" w:eastAsia="en-GB"/>
              </w:rPr>
              <w:t>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7106BB10" w14:textId="77777777" w:rsidR="005B0A98" w:rsidRDefault="005B0A98">
            <w:pPr>
              <w:widowControl w:val="0"/>
              <w:rPr>
                <w:color w:val="000000"/>
                <w:sz w:val="22"/>
                <w:szCs w:val="22"/>
                <w:lang w:val="lt-LT" w:eastAsia="en-GB"/>
              </w:rPr>
            </w:pPr>
          </w:p>
          <w:p w14:paraId="2A43364C" w14:textId="77777777" w:rsidR="005B0A98" w:rsidRDefault="005B0A98">
            <w:pPr>
              <w:widowControl w:val="0"/>
              <w:rPr>
                <w:color w:val="000000"/>
                <w:sz w:val="22"/>
                <w:szCs w:val="22"/>
                <w:lang w:val="lt-LT" w:eastAsia="en-GB"/>
              </w:rPr>
            </w:pPr>
          </w:p>
          <w:p w14:paraId="6F86C139" w14:textId="77777777" w:rsidR="005B0A98" w:rsidRDefault="00C24B3A">
            <w:pPr>
              <w:widowControl w:val="0"/>
              <w:rPr>
                <w:color w:val="000000"/>
                <w:sz w:val="22"/>
                <w:szCs w:val="22"/>
                <w:lang w:val="lt-LT" w:eastAsia="en-GB"/>
              </w:rPr>
            </w:pPr>
            <w:r>
              <w:rPr>
                <w:color w:val="000000"/>
                <w:sz w:val="22"/>
                <w:szCs w:val="22"/>
                <w:lang w:val="lt-LT" w:eastAsia="en-GB"/>
              </w:rPr>
              <w:t>Kosulys</w:t>
            </w:r>
          </w:p>
        </w:tc>
      </w:tr>
      <w:tr w:rsidR="005B0A98" w14:paraId="43FCA283"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2C42FB70" w14:textId="77777777" w:rsidR="005B0A98" w:rsidRDefault="00C24B3A">
            <w:pPr>
              <w:widowControl w:val="0"/>
              <w:rPr>
                <w:color w:val="000000"/>
                <w:sz w:val="22"/>
                <w:szCs w:val="22"/>
                <w:lang w:val="lt-LT" w:eastAsia="en-GB"/>
              </w:rPr>
            </w:pPr>
            <w:r>
              <w:rPr>
                <w:b/>
                <w:snapToGrid w:val="0"/>
                <w:sz w:val="22"/>
                <w:szCs w:val="22"/>
                <w:lang w:val="lt-LT"/>
              </w:rPr>
              <w:t>Virškinimo trakto sutrikimai</w:t>
            </w:r>
          </w:p>
          <w:p w14:paraId="20B4B5E1" w14:textId="77777777" w:rsidR="005B0A98" w:rsidRDefault="00C24B3A">
            <w:pPr>
              <w:widowControl w:val="0"/>
              <w:rPr>
                <w:color w:val="000000"/>
                <w:sz w:val="22"/>
                <w:szCs w:val="22"/>
                <w:lang w:val="lt-LT" w:eastAsia="en-GB"/>
              </w:rPr>
            </w:pPr>
            <w:r>
              <w:rPr>
                <w:i/>
                <w:iCs/>
                <w:color w:val="000000"/>
                <w:sz w:val="22"/>
                <w:szCs w:val="22"/>
                <w:lang w:val="lt-LT" w:eastAsia="en-GB"/>
              </w:rPr>
              <w:t>Dažni</w:t>
            </w:r>
          </w:p>
          <w:p w14:paraId="4FB2496F"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05B81938" w14:textId="77777777" w:rsidR="005B0A98" w:rsidRDefault="005B0A98">
            <w:pPr>
              <w:widowControl w:val="0"/>
              <w:rPr>
                <w:color w:val="000000"/>
                <w:sz w:val="22"/>
                <w:szCs w:val="22"/>
                <w:lang w:val="lt-LT" w:eastAsia="en-GB"/>
              </w:rPr>
            </w:pPr>
          </w:p>
          <w:p w14:paraId="02AC306C" w14:textId="77777777" w:rsidR="005B0A98" w:rsidRDefault="00C24B3A">
            <w:pPr>
              <w:widowControl w:val="0"/>
              <w:rPr>
                <w:color w:val="000000"/>
                <w:sz w:val="22"/>
                <w:szCs w:val="22"/>
                <w:lang w:val="lt-LT" w:eastAsia="en-GB"/>
              </w:rPr>
            </w:pPr>
            <w:r>
              <w:rPr>
                <w:color w:val="000000"/>
                <w:sz w:val="22"/>
                <w:szCs w:val="22"/>
                <w:lang w:val="lt-LT" w:eastAsia="en-GB"/>
              </w:rPr>
              <w:t>viduriavimas, pykinimas, vidurių užkietėjimas, vėmimas</w:t>
            </w:r>
          </w:p>
          <w:p w14:paraId="22CA3FC1" w14:textId="77777777" w:rsidR="005B0A98" w:rsidRDefault="00C24B3A">
            <w:pPr>
              <w:widowControl w:val="0"/>
              <w:rPr>
                <w:color w:val="000000"/>
                <w:sz w:val="22"/>
                <w:szCs w:val="22"/>
                <w:lang w:val="lt-LT" w:eastAsia="en-GB"/>
              </w:rPr>
            </w:pPr>
            <w:r>
              <w:rPr>
                <w:color w:val="000000"/>
                <w:sz w:val="22"/>
                <w:szCs w:val="22"/>
                <w:lang w:val="lt-LT" w:eastAsia="en-GB"/>
              </w:rPr>
              <w:t>dujų kaupimasis žarnyne</w:t>
            </w:r>
          </w:p>
        </w:tc>
      </w:tr>
      <w:tr w:rsidR="005B0A98" w14:paraId="566E8D53"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4DF34C70" w14:textId="77777777" w:rsidR="005B0A98" w:rsidRDefault="00C24B3A">
            <w:pPr>
              <w:widowControl w:val="0"/>
              <w:rPr>
                <w:color w:val="000000"/>
                <w:sz w:val="22"/>
                <w:szCs w:val="22"/>
                <w:lang w:val="lt-LT" w:eastAsia="en-GB"/>
              </w:rPr>
            </w:pPr>
            <w:r>
              <w:rPr>
                <w:b/>
                <w:snapToGrid w:val="0"/>
                <w:sz w:val="22"/>
                <w:szCs w:val="22"/>
                <w:lang w:val="lt-LT"/>
              </w:rPr>
              <w:t>Odos ir poodinio audinio sutrikimai</w:t>
            </w:r>
          </w:p>
          <w:p w14:paraId="09C83E28" w14:textId="77777777" w:rsidR="005B0A98" w:rsidRDefault="00C24B3A">
            <w:pPr>
              <w:widowControl w:val="0"/>
              <w:rPr>
                <w:color w:val="000000"/>
                <w:sz w:val="22"/>
                <w:szCs w:val="22"/>
                <w:lang w:val="lt-LT" w:eastAsia="en-GB"/>
              </w:rPr>
            </w:pPr>
            <w:r>
              <w:rPr>
                <w:i/>
                <w:iCs/>
                <w:color w:val="000000"/>
                <w:sz w:val="22"/>
                <w:szCs w:val="22"/>
                <w:lang w:val="lt-LT" w:eastAsia="en-GB"/>
              </w:rPr>
              <w:t>Dažni</w:t>
            </w:r>
          </w:p>
          <w:p w14:paraId="6205335C"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7C903E6A" w14:textId="77777777" w:rsidR="005B0A98" w:rsidRDefault="005B0A98">
            <w:pPr>
              <w:widowControl w:val="0"/>
              <w:rPr>
                <w:color w:val="000000"/>
                <w:sz w:val="22"/>
                <w:szCs w:val="22"/>
                <w:lang w:val="lt-LT" w:eastAsia="en-GB"/>
              </w:rPr>
            </w:pPr>
          </w:p>
          <w:p w14:paraId="44B75B39" w14:textId="77777777" w:rsidR="005B0A98" w:rsidRDefault="00C24B3A">
            <w:pPr>
              <w:widowControl w:val="0"/>
              <w:rPr>
                <w:color w:val="000000"/>
                <w:sz w:val="22"/>
                <w:szCs w:val="22"/>
                <w:lang w:val="lt-LT" w:eastAsia="en-GB"/>
              </w:rPr>
            </w:pPr>
            <w:r>
              <w:rPr>
                <w:color w:val="000000"/>
                <w:sz w:val="22"/>
                <w:szCs w:val="22"/>
                <w:lang w:val="lt-LT" w:eastAsia="en-GB"/>
              </w:rPr>
              <w:t>išbėrimas, niežėjimas</w:t>
            </w:r>
          </w:p>
          <w:p w14:paraId="49337724" w14:textId="77777777" w:rsidR="005B0A98" w:rsidRDefault="00C24B3A">
            <w:pPr>
              <w:widowControl w:val="0"/>
              <w:rPr>
                <w:color w:val="000000"/>
                <w:sz w:val="22"/>
                <w:szCs w:val="22"/>
                <w:lang w:val="lt-LT" w:eastAsia="en-GB"/>
              </w:rPr>
            </w:pPr>
            <w:proofErr w:type="spellStart"/>
            <w:r>
              <w:rPr>
                <w:color w:val="000000"/>
                <w:sz w:val="22"/>
                <w:szCs w:val="22"/>
                <w:lang w:val="lt-LT" w:eastAsia="en-GB"/>
              </w:rPr>
              <w:t>angioneurozinė</w:t>
            </w:r>
            <w:proofErr w:type="spellEnd"/>
            <w:r>
              <w:rPr>
                <w:color w:val="000000"/>
                <w:sz w:val="22"/>
                <w:szCs w:val="22"/>
                <w:lang w:val="lt-LT" w:eastAsia="en-GB"/>
              </w:rPr>
              <w:t xml:space="preserve"> edema, </w:t>
            </w:r>
            <w:proofErr w:type="spellStart"/>
            <w:r>
              <w:rPr>
                <w:color w:val="000000"/>
                <w:sz w:val="22"/>
                <w:szCs w:val="22"/>
                <w:lang w:val="lt-LT" w:eastAsia="en-GB"/>
              </w:rPr>
              <w:t>hiperhidrozė</w:t>
            </w:r>
            <w:proofErr w:type="spellEnd"/>
          </w:p>
        </w:tc>
      </w:tr>
      <w:tr w:rsidR="005B0A98" w14:paraId="7E1336DA"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6A307C8C" w14:textId="77777777" w:rsidR="005B0A98" w:rsidRDefault="00C24B3A">
            <w:pPr>
              <w:widowControl w:val="0"/>
              <w:rPr>
                <w:color w:val="000000"/>
                <w:sz w:val="22"/>
                <w:szCs w:val="22"/>
                <w:lang w:val="lt-LT" w:eastAsia="en-GB"/>
              </w:rPr>
            </w:pPr>
            <w:r>
              <w:rPr>
                <w:b/>
                <w:snapToGrid w:val="0"/>
                <w:sz w:val="22"/>
                <w:szCs w:val="22"/>
                <w:lang w:val="lt-LT"/>
              </w:rPr>
              <w:t>Skeleto, raumenų ir jungiamojo audinio sutrikimai</w:t>
            </w:r>
          </w:p>
          <w:p w14:paraId="6126E711" w14:textId="77777777" w:rsidR="005B0A98" w:rsidRDefault="00C24B3A">
            <w:pPr>
              <w:widowControl w:val="0"/>
              <w:rPr>
                <w:color w:val="000000"/>
                <w:sz w:val="22"/>
                <w:szCs w:val="22"/>
                <w:lang w:val="lt-LT" w:eastAsia="en-GB"/>
              </w:rPr>
            </w:pPr>
            <w:r>
              <w:rPr>
                <w:i/>
                <w:iCs/>
                <w:color w:val="000000"/>
                <w:sz w:val="22"/>
                <w:szCs w:val="22"/>
                <w:lang w:val="lt-LT" w:eastAsia="en-GB"/>
              </w:rPr>
              <w:t>Dažni</w:t>
            </w:r>
          </w:p>
          <w:p w14:paraId="2C7B59B5"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132D4920" w14:textId="77777777" w:rsidR="005B0A98" w:rsidRDefault="005B0A98">
            <w:pPr>
              <w:widowControl w:val="0"/>
              <w:rPr>
                <w:color w:val="000000"/>
                <w:sz w:val="22"/>
                <w:szCs w:val="22"/>
                <w:lang w:val="lt-LT" w:eastAsia="en-GB"/>
              </w:rPr>
            </w:pPr>
          </w:p>
          <w:p w14:paraId="4B5B1855" w14:textId="77777777" w:rsidR="005B0A98" w:rsidRDefault="005B0A98">
            <w:pPr>
              <w:widowControl w:val="0"/>
              <w:rPr>
                <w:color w:val="000000"/>
                <w:sz w:val="22"/>
                <w:szCs w:val="22"/>
                <w:lang w:val="lt-LT" w:eastAsia="en-GB"/>
              </w:rPr>
            </w:pPr>
          </w:p>
          <w:p w14:paraId="00C14834" w14:textId="77777777" w:rsidR="005B0A98" w:rsidRDefault="00C24B3A">
            <w:pPr>
              <w:widowControl w:val="0"/>
              <w:rPr>
                <w:color w:val="000000"/>
                <w:sz w:val="22"/>
                <w:szCs w:val="22"/>
                <w:lang w:val="lt-LT" w:eastAsia="en-GB"/>
              </w:rPr>
            </w:pPr>
            <w:r>
              <w:rPr>
                <w:color w:val="000000"/>
                <w:sz w:val="22"/>
                <w:szCs w:val="22"/>
                <w:lang w:val="lt-LT" w:eastAsia="en-GB"/>
              </w:rPr>
              <w:t>raumenų spazmai, nugaros skausmas</w:t>
            </w:r>
          </w:p>
          <w:p w14:paraId="11FBA5C5" w14:textId="77777777" w:rsidR="005B0A98" w:rsidRDefault="00C24B3A">
            <w:pPr>
              <w:widowControl w:val="0"/>
              <w:rPr>
                <w:color w:val="000000"/>
                <w:sz w:val="22"/>
                <w:szCs w:val="22"/>
                <w:lang w:val="lt-LT" w:eastAsia="en-GB"/>
              </w:rPr>
            </w:pPr>
            <w:r>
              <w:rPr>
                <w:color w:val="000000"/>
                <w:sz w:val="22"/>
                <w:szCs w:val="22"/>
                <w:lang w:val="lt-LT" w:eastAsia="en-GB"/>
              </w:rPr>
              <w:t>skeleto raumenų skausmas</w:t>
            </w:r>
          </w:p>
        </w:tc>
      </w:tr>
      <w:tr w:rsidR="005B0A98" w14:paraId="212641A3"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422C4F0E" w14:textId="77777777" w:rsidR="005B0A98" w:rsidRDefault="00C24B3A">
            <w:pPr>
              <w:widowControl w:val="0"/>
              <w:rPr>
                <w:color w:val="000000"/>
                <w:sz w:val="22"/>
                <w:szCs w:val="22"/>
                <w:lang w:val="lt-LT" w:eastAsia="en-GB"/>
              </w:rPr>
            </w:pPr>
            <w:r>
              <w:rPr>
                <w:b/>
                <w:snapToGrid w:val="0"/>
                <w:sz w:val="22"/>
                <w:szCs w:val="22"/>
                <w:lang w:val="lt-LT"/>
              </w:rPr>
              <w:t>Inkstų ir šlapimo takų sutrikimai</w:t>
            </w:r>
          </w:p>
          <w:p w14:paraId="38E1A613" w14:textId="77777777" w:rsidR="005B0A98" w:rsidRDefault="00C24B3A">
            <w:pPr>
              <w:widowControl w:val="0"/>
              <w:rPr>
                <w:color w:val="000000"/>
                <w:sz w:val="22"/>
                <w:szCs w:val="22"/>
                <w:lang w:val="lt-LT" w:eastAsia="en-GB"/>
              </w:rPr>
            </w:pPr>
            <w:r>
              <w:rPr>
                <w:i/>
                <w:iCs/>
                <w:color w:val="000000"/>
                <w:sz w:val="22"/>
                <w:szCs w:val="22"/>
                <w:lang w:val="lt-LT" w:eastAsia="en-GB"/>
              </w:rPr>
              <w:t>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43AD0683" w14:textId="77777777" w:rsidR="005B0A98" w:rsidRDefault="005B0A98">
            <w:pPr>
              <w:widowControl w:val="0"/>
              <w:rPr>
                <w:color w:val="000000"/>
                <w:sz w:val="22"/>
                <w:szCs w:val="22"/>
                <w:lang w:val="lt-LT" w:eastAsia="en-GB"/>
              </w:rPr>
            </w:pPr>
          </w:p>
          <w:p w14:paraId="5FDFA0BC" w14:textId="77777777" w:rsidR="005B0A98" w:rsidRDefault="00C24B3A">
            <w:pPr>
              <w:widowControl w:val="0"/>
              <w:rPr>
                <w:color w:val="000000"/>
                <w:sz w:val="22"/>
                <w:szCs w:val="22"/>
                <w:lang w:val="lt-LT" w:eastAsia="en-GB"/>
              </w:rPr>
            </w:pPr>
            <w:r>
              <w:rPr>
                <w:color w:val="000000"/>
                <w:sz w:val="22"/>
                <w:szCs w:val="22"/>
                <w:lang w:val="lt-LT" w:eastAsia="en-GB"/>
              </w:rPr>
              <w:t>inkstų funkcijos sutrikimas (žr. 4.4 ir 4.5 skyrius)</w:t>
            </w:r>
          </w:p>
        </w:tc>
      </w:tr>
      <w:tr w:rsidR="005B0A98" w14:paraId="0E77AA5A"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53B0CEEC" w14:textId="77777777" w:rsidR="005B0A98" w:rsidRDefault="00C24B3A">
            <w:pPr>
              <w:widowControl w:val="0"/>
              <w:rPr>
                <w:color w:val="000000"/>
                <w:sz w:val="22"/>
                <w:szCs w:val="22"/>
                <w:lang w:val="lt-LT" w:eastAsia="en-GB"/>
              </w:rPr>
            </w:pPr>
            <w:r>
              <w:rPr>
                <w:b/>
                <w:snapToGrid w:val="0"/>
                <w:sz w:val="22"/>
                <w:szCs w:val="22"/>
                <w:lang w:val="lt-LT"/>
              </w:rPr>
              <w:t>Kepenų, tulžies pūslės ir latakų sutrikimai</w:t>
            </w:r>
          </w:p>
          <w:p w14:paraId="40FF233A"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16F74CB4" w14:textId="77777777" w:rsidR="005B0A98" w:rsidRDefault="005B0A98">
            <w:pPr>
              <w:widowControl w:val="0"/>
              <w:rPr>
                <w:color w:val="000000"/>
                <w:sz w:val="22"/>
                <w:szCs w:val="22"/>
                <w:lang w:val="lt-LT" w:eastAsia="en-GB"/>
              </w:rPr>
            </w:pPr>
          </w:p>
          <w:p w14:paraId="284646B2" w14:textId="77777777" w:rsidR="005B0A98" w:rsidRDefault="005B0A98">
            <w:pPr>
              <w:widowControl w:val="0"/>
              <w:rPr>
                <w:color w:val="000000"/>
                <w:sz w:val="22"/>
                <w:szCs w:val="22"/>
                <w:lang w:val="lt-LT" w:eastAsia="en-GB"/>
              </w:rPr>
            </w:pPr>
          </w:p>
          <w:p w14:paraId="2B12E213" w14:textId="77777777" w:rsidR="005B0A98" w:rsidRDefault="00C24B3A">
            <w:pPr>
              <w:widowControl w:val="0"/>
              <w:rPr>
                <w:color w:val="000000"/>
                <w:sz w:val="22"/>
                <w:szCs w:val="22"/>
                <w:lang w:val="lt-LT" w:eastAsia="en-GB"/>
              </w:rPr>
            </w:pPr>
            <w:r>
              <w:rPr>
                <w:color w:val="000000"/>
                <w:sz w:val="22"/>
                <w:szCs w:val="22"/>
                <w:lang w:val="lt-LT" w:eastAsia="en-GB"/>
              </w:rPr>
              <w:t>Cholecistitas</w:t>
            </w:r>
          </w:p>
        </w:tc>
      </w:tr>
      <w:tr w:rsidR="005B0A98" w14:paraId="546A12D9"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1FCF020F" w14:textId="77777777" w:rsidR="005B0A98" w:rsidRDefault="00C24B3A">
            <w:pPr>
              <w:widowControl w:val="0"/>
              <w:rPr>
                <w:color w:val="000000"/>
                <w:sz w:val="22"/>
                <w:szCs w:val="22"/>
                <w:lang w:val="lt-LT" w:eastAsia="en-GB"/>
              </w:rPr>
            </w:pPr>
            <w:r>
              <w:rPr>
                <w:b/>
                <w:snapToGrid w:val="0"/>
                <w:sz w:val="22"/>
                <w:szCs w:val="22"/>
                <w:lang w:val="lt-LT"/>
              </w:rPr>
              <w:t>Lytinės sistemos ir krūties sutrikimai</w:t>
            </w:r>
          </w:p>
          <w:p w14:paraId="638EB83D"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753EDE3D" w14:textId="77777777" w:rsidR="005B0A98" w:rsidRDefault="005B0A98">
            <w:pPr>
              <w:widowControl w:val="0"/>
              <w:rPr>
                <w:color w:val="000000"/>
                <w:sz w:val="22"/>
                <w:szCs w:val="22"/>
                <w:lang w:val="lt-LT" w:eastAsia="en-GB"/>
              </w:rPr>
            </w:pPr>
          </w:p>
          <w:p w14:paraId="07E0C173" w14:textId="77777777" w:rsidR="005B0A98" w:rsidRDefault="00C24B3A">
            <w:pPr>
              <w:widowControl w:val="0"/>
              <w:rPr>
                <w:color w:val="000000"/>
                <w:sz w:val="22"/>
                <w:szCs w:val="22"/>
                <w:lang w:val="lt-LT" w:eastAsia="en-GB"/>
              </w:rPr>
            </w:pPr>
            <w:proofErr w:type="spellStart"/>
            <w:r>
              <w:rPr>
                <w:color w:val="000000"/>
                <w:sz w:val="22"/>
                <w:szCs w:val="22"/>
                <w:lang w:val="lt-LT" w:eastAsia="en-GB"/>
              </w:rPr>
              <w:t>Ginekomastija</w:t>
            </w:r>
            <w:proofErr w:type="spellEnd"/>
          </w:p>
        </w:tc>
      </w:tr>
      <w:tr w:rsidR="005B0A98" w14:paraId="009B4F84"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0461DFE9" w14:textId="77777777" w:rsidR="005B0A98" w:rsidRDefault="00C24B3A">
            <w:pPr>
              <w:widowControl w:val="0"/>
              <w:rPr>
                <w:color w:val="000000"/>
                <w:sz w:val="22"/>
                <w:szCs w:val="22"/>
                <w:lang w:val="lt-LT" w:eastAsia="en-GB"/>
              </w:rPr>
            </w:pPr>
            <w:r>
              <w:rPr>
                <w:b/>
                <w:snapToGrid w:val="0"/>
                <w:sz w:val="22"/>
                <w:szCs w:val="22"/>
                <w:lang w:val="lt-LT"/>
              </w:rPr>
              <w:t>Bendrieji sutrikimai ir vartojimo vietos pažeidimai</w:t>
            </w:r>
          </w:p>
          <w:p w14:paraId="39D78F4A" w14:textId="77777777" w:rsidR="005B0A98" w:rsidRDefault="00C24B3A">
            <w:pPr>
              <w:widowControl w:val="0"/>
              <w:rPr>
                <w:color w:val="000000"/>
                <w:sz w:val="22"/>
                <w:szCs w:val="22"/>
                <w:lang w:val="lt-LT" w:eastAsia="en-GB"/>
              </w:rPr>
            </w:pPr>
            <w:r>
              <w:rPr>
                <w:i/>
                <w:iCs/>
                <w:color w:val="000000"/>
                <w:sz w:val="22"/>
                <w:szCs w:val="22"/>
                <w:lang w:val="lt-LT" w:eastAsia="en-GB"/>
              </w:rPr>
              <w:lastRenderedPageBreak/>
              <w:t>Dažni</w:t>
            </w:r>
          </w:p>
          <w:p w14:paraId="1DA0D2B7"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3DC07F3C" w14:textId="77777777" w:rsidR="005B0A98" w:rsidRDefault="005B0A98">
            <w:pPr>
              <w:widowControl w:val="0"/>
              <w:rPr>
                <w:color w:val="000000"/>
                <w:sz w:val="22"/>
                <w:szCs w:val="22"/>
                <w:lang w:val="lt-LT" w:eastAsia="en-GB"/>
              </w:rPr>
            </w:pPr>
          </w:p>
          <w:p w14:paraId="1CDE08F3" w14:textId="77777777" w:rsidR="005B0A98" w:rsidRDefault="005B0A98">
            <w:pPr>
              <w:widowControl w:val="0"/>
              <w:rPr>
                <w:color w:val="000000"/>
                <w:sz w:val="22"/>
                <w:szCs w:val="22"/>
                <w:lang w:val="lt-LT" w:eastAsia="en-GB"/>
              </w:rPr>
            </w:pPr>
          </w:p>
          <w:p w14:paraId="0D0A1830" w14:textId="77777777" w:rsidR="005B0A98" w:rsidRDefault="00C24B3A">
            <w:pPr>
              <w:widowControl w:val="0"/>
              <w:rPr>
                <w:color w:val="000000"/>
                <w:sz w:val="22"/>
                <w:szCs w:val="22"/>
                <w:lang w:val="lt-LT" w:eastAsia="en-GB"/>
              </w:rPr>
            </w:pPr>
            <w:proofErr w:type="spellStart"/>
            <w:r>
              <w:rPr>
                <w:color w:val="000000"/>
                <w:sz w:val="22"/>
                <w:szCs w:val="22"/>
                <w:lang w:val="lt-LT" w:eastAsia="en-GB"/>
              </w:rPr>
              <w:lastRenderedPageBreak/>
              <w:t>astenija</w:t>
            </w:r>
            <w:proofErr w:type="spellEnd"/>
          </w:p>
          <w:p w14:paraId="574EAEF8" w14:textId="77777777" w:rsidR="005B0A98" w:rsidRDefault="00C24B3A">
            <w:pPr>
              <w:widowControl w:val="0"/>
              <w:rPr>
                <w:color w:val="000000"/>
                <w:sz w:val="22"/>
                <w:szCs w:val="22"/>
                <w:lang w:val="lt-LT" w:eastAsia="en-GB"/>
              </w:rPr>
            </w:pPr>
            <w:r>
              <w:rPr>
                <w:color w:val="000000"/>
                <w:sz w:val="22"/>
                <w:szCs w:val="22"/>
                <w:lang w:val="lt-LT" w:eastAsia="en-GB"/>
              </w:rPr>
              <w:t>bendrasis negalavimas</w:t>
            </w:r>
          </w:p>
        </w:tc>
      </w:tr>
      <w:tr w:rsidR="005B0A98" w14:paraId="73CFF052" w14:textId="77777777">
        <w:tc>
          <w:tcPr>
            <w:tcW w:w="1957" w:type="pct"/>
            <w:tcBorders>
              <w:top w:val="outset" w:sz="6" w:space="0" w:color="auto"/>
              <w:left w:val="outset" w:sz="6" w:space="0" w:color="auto"/>
              <w:bottom w:val="outset" w:sz="6" w:space="0" w:color="auto"/>
              <w:right w:val="outset" w:sz="6" w:space="0" w:color="auto"/>
            </w:tcBorders>
            <w:shd w:val="clear" w:color="auto" w:fill="FFFFFF"/>
            <w:hideMark/>
          </w:tcPr>
          <w:p w14:paraId="61463240" w14:textId="77777777" w:rsidR="005B0A98" w:rsidRDefault="00C24B3A">
            <w:pPr>
              <w:widowControl w:val="0"/>
              <w:rPr>
                <w:color w:val="000000"/>
                <w:sz w:val="22"/>
                <w:szCs w:val="22"/>
                <w:lang w:val="lt-LT" w:eastAsia="en-GB"/>
              </w:rPr>
            </w:pPr>
            <w:r>
              <w:rPr>
                <w:b/>
                <w:bCs/>
                <w:color w:val="000000"/>
                <w:sz w:val="22"/>
                <w:szCs w:val="22"/>
                <w:lang w:val="lt-LT" w:eastAsia="en-GB"/>
              </w:rPr>
              <w:lastRenderedPageBreak/>
              <w:t>Tyrimai</w:t>
            </w:r>
          </w:p>
          <w:p w14:paraId="5D029D09" w14:textId="77777777" w:rsidR="005B0A98" w:rsidRDefault="00C24B3A">
            <w:pPr>
              <w:widowControl w:val="0"/>
              <w:rPr>
                <w:i/>
                <w:iCs/>
                <w:color w:val="000000"/>
                <w:sz w:val="22"/>
                <w:szCs w:val="22"/>
                <w:lang w:val="lt-LT" w:eastAsia="en-GB"/>
              </w:rPr>
            </w:pPr>
            <w:r>
              <w:rPr>
                <w:i/>
                <w:iCs/>
                <w:color w:val="000000"/>
                <w:sz w:val="22"/>
                <w:szCs w:val="22"/>
                <w:lang w:val="lt-LT" w:eastAsia="en-GB"/>
              </w:rPr>
              <w:t>Dažni</w:t>
            </w:r>
          </w:p>
          <w:p w14:paraId="484F5B21" w14:textId="77777777" w:rsidR="005B0A98" w:rsidRDefault="00C24B3A">
            <w:pPr>
              <w:widowControl w:val="0"/>
              <w:rPr>
                <w:color w:val="000000"/>
                <w:sz w:val="22"/>
                <w:szCs w:val="22"/>
                <w:lang w:val="lt-LT" w:eastAsia="en-GB"/>
              </w:rPr>
            </w:pPr>
            <w:r>
              <w:rPr>
                <w:i/>
                <w:iCs/>
                <w:color w:val="000000"/>
                <w:sz w:val="22"/>
                <w:szCs w:val="22"/>
                <w:lang w:val="lt-LT" w:eastAsia="en-GB"/>
              </w:rPr>
              <w:t>Nedažni</w:t>
            </w:r>
          </w:p>
        </w:tc>
        <w:tc>
          <w:tcPr>
            <w:tcW w:w="3043" w:type="pct"/>
            <w:tcBorders>
              <w:top w:val="outset" w:sz="6" w:space="0" w:color="auto"/>
              <w:left w:val="outset" w:sz="6" w:space="0" w:color="auto"/>
              <w:bottom w:val="outset" w:sz="6" w:space="0" w:color="auto"/>
              <w:right w:val="outset" w:sz="6" w:space="0" w:color="auto"/>
            </w:tcBorders>
            <w:shd w:val="clear" w:color="auto" w:fill="FFFFFF"/>
            <w:hideMark/>
          </w:tcPr>
          <w:p w14:paraId="2767DA4E" w14:textId="77777777" w:rsidR="005B0A98" w:rsidRDefault="005B0A98">
            <w:pPr>
              <w:widowControl w:val="0"/>
              <w:rPr>
                <w:color w:val="000000"/>
                <w:sz w:val="22"/>
                <w:szCs w:val="22"/>
                <w:lang w:val="lt-LT" w:eastAsia="en-GB"/>
              </w:rPr>
            </w:pPr>
          </w:p>
          <w:p w14:paraId="562EA997" w14:textId="77777777" w:rsidR="005B0A98" w:rsidRDefault="00C24B3A">
            <w:pPr>
              <w:widowControl w:val="0"/>
              <w:rPr>
                <w:color w:val="000000"/>
                <w:sz w:val="22"/>
                <w:szCs w:val="22"/>
                <w:lang w:val="lt-LT" w:eastAsia="en-GB"/>
              </w:rPr>
            </w:pPr>
            <w:r>
              <w:rPr>
                <w:color w:val="000000"/>
                <w:sz w:val="22"/>
                <w:szCs w:val="22"/>
                <w:lang w:val="lt-LT" w:eastAsia="en-GB"/>
              </w:rPr>
              <w:t>šlapalo kiekio kraujyje padidėjimas, kreatinino kiekio kraujyje padidėjimas</w:t>
            </w:r>
          </w:p>
          <w:p w14:paraId="572CFC17" w14:textId="77777777" w:rsidR="005B0A98" w:rsidRDefault="00C24B3A">
            <w:pPr>
              <w:widowControl w:val="0"/>
              <w:rPr>
                <w:color w:val="000000"/>
                <w:sz w:val="22"/>
                <w:szCs w:val="22"/>
                <w:lang w:val="lt-LT" w:eastAsia="en-GB"/>
              </w:rPr>
            </w:pPr>
            <w:r>
              <w:rPr>
                <w:color w:val="000000"/>
                <w:sz w:val="22"/>
                <w:szCs w:val="22"/>
                <w:lang w:val="lt-LT" w:eastAsia="en-GB"/>
              </w:rPr>
              <w:t>epidermio augimo faktoriaus receptorių kiekio sumažėjimas, gliukozės kiekio kraujyje padidėjimas</w:t>
            </w:r>
          </w:p>
        </w:tc>
      </w:tr>
    </w:tbl>
    <w:p w14:paraId="0B435E32" w14:textId="77777777" w:rsidR="005B0A98" w:rsidRDefault="00C24B3A">
      <w:pPr>
        <w:widowControl w:val="0"/>
        <w:tabs>
          <w:tab w:val="left" w:pos="567"/>
        </w:tabs>
        <w:rPr>
          <w:iCs/>
          <w:sz w:val="22"/>
          <w:szCs w:val="22"/>
          <w:lang w:val="lt-LT" w:eastAsia="en-US"/>
        </w:rPr>
      </w:pPr>
      <w:r>
        <w:rPr>
          <w:iCs/>
          <w:sz w:val="22"/>
          <w:szCs w:val="22"/>
          <w:lang w:val="lt-LT" w:eastAsia="en-US"/>
        </w:rPr>
        <w:t xml:space="preserve">EPHESUS tyrimo metu labai senyvų (&gt;75 metų) pacientų grupėje insulto atvejų buvo daugiau. Vis dėlto insulto atvejų skaičius pacientų, vartojusių </w:t>
      </w:r>
      <w:proofErr w:type="spellStart"/>
      <w:r>
        <w:rPr>
          <w:iCs/>
          <w:sz w:val="22"/>
          <w:szCs w:val="22"/>
          <w:lang w:val="lt-LT" w:eastAsia="en-US"/>
        </w:rPr>
        <w:t>eplerenoną</w:t>
      </w:r>
      <w:proofErr w:type="spellEnd"/>
      <w:r>
        <w:rPr>
          <w:iCs/>
          <w:sz w:val="22"/>
          <w:szCs w:val="22"/>
          <w:lang w:val="lt-LT" w:eastAsia="en-US"/>
        </w:rPr>
        <w:t xml:space="preserve">, grupėje (30) nuo atvejų skaičiaus vartojant placebą (22) statistiškai reikšmingai nesiskyrė. EMPHASIS-HF tyrimo metu labai senyviems (&gt;75 metų) pacientams insulto atvejų buvo 9 </w:t>
      </w:r>
      <w:proofErr w:type="spellStart"/>
      <w:r>
        <w:rPr>
          <w:iCs/>
          <w:sz w:val="22"/>
          <w:szCs w:val="22"/>
          <w:lang w:val="lt-LT" w:eastAsia="en-US"/>
        </w:rPr>
        <w:t>eplerenono</w:t>
      </w:r>
      <w:proofErr w:type="spellEnd"/>
      <w:r>
        <w:rPr>
          <w:iCs/>
          <w:sz w:val="22"/>
          <w:szCs w:val="22"/>
          <w:lang w:val="lt-LT" w:eastAsia="en-US"/>
        </w:rPr>
        <w:t xml:space="preserve"> grupėje ir 8 placebo grupėje.</w:t>
      </w:r>
    </w:p>
    <w:p w14:paraId="328166ED" w14:textId="77777777" w:rsidR="005B0A98" w:rsidRDefault="005B0A98">
      <w:pPr>
        <w:widowControl w:val="0"/>
        <w:rPr>
          <w:rFonts w:eastAsia="Calibri"/>
          <w:sz w:val="22"/>
          <w:szCs w:val="22"/>
          <w:lang w:val="lt-LT"/>
        </w:rPr>
      </w:pPr>
    </w:p>
    <w:p w14:paraId="295665DF" w14:textId="77777777" w:rsidR="005B0A98" w:rsidRDefault="00C24B3A">
      <w:pPr>
        <w:tabs>
          <w:tab w:val="left" w:pos="567"/>
        </w:tabs>
        <w:autoSpaceDE w:val="0"/>
        <w:autoSpaceDN w:val="0"/>
        <w:adjustRightInd w:val="0"/>
        <w:spacing w:line="260" w:lineRule="exact"/>
        <w:rPr>
          <w:snapToGrid w:val="0"/>
          <w:sz w:val="22"/>
          <w:szCs w:val="22"/>
          <w:u w:val="single"/>
          <w:lang w:val="lt-LT" w:eastAsia="en-US"/>
        </w:rPr>
      </w:pPr>
      <w:r>
        <w:rPr>
          <w:snapToGrid w:val="0"/>
          <w:sz w:val="22"/>
          <w:szCs w:val="22"/>
          <w:u w:val="single"/>
          <w:lang w:val="lt-LT" w:eastAsia="en-US"/>
        </w:rPr>
        <w:t>Pranešimas apie įtariamas nepageidaujamas reakcijas</w:t>
      </w:r>
    </w:p>
    <w:p w14:paraId="0281B1CE" w14:textId="0F334A37" w:rsidR="00314631" w:rsidRPr="00314631" w:rsidRDefault="00314631" w:rsidP="005A4814">
      <w:pPr>
        <w:tabs>
          <w:tab w:val="left" w:pos="567"/>
        </w:tabs>
        <w:spacing w:line="260" w:lineRule="exact"/>
        <w:jc w:val="both"/>
        <w:rPr>
          <w:sz w:val="22"/>
          <w:szCs w:val="24"/>
          <w:lang w:val="lt-LT" w:eastAsia="en-US"/>
        </w:rPr>
      </w:pPr>
      <w:r w:rsidRPr="00314631">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14631">
        <w:rPr>
          <w:sz w:val="22"/>
          <w:szCs w:val="22"/>
          <w:u w:val="single"/>
          <w:lang w:val="lt-LT" w:eastAsia="en-US"/>
        </w:rPr>
        <w:t>https://vvkt.lrv.lt/lt/</w:t>
      </w:r>
      <w:r w:rsidRPr="00314631">
        <w:rPr>
          <w:sz w:val="22"/>
          <w:szCs w:val="22"/>
          <w:lang w:val="lt-LT" w:eastAsia="en-US"/>
        </w:rPr>
        <w:t xml:space="preserve"> nurodytais būdais.</w:t>
      </w:r>
    </w:p>
    <w:p w14:paraId="6C27FB2A" w14:textId="77777777" w:rsidR="005B0A98" w:rsidRDefault="005B0A98">
      <w:pPr>
        <w:widowControl w:val="0"/>
        <w:rPr>
          <w:rFonts w:eastAsia="Calibri"/>
          <w:sz w:val="22"/>
          <w:szCs w:val="22"/>
          <w:lang w:val="lt-LT"/>
        </w:rPr>
      </w:pPr>
    </w:p>
    <w:p w14:paraId="54DB76DD" w14:textId="77777777" w:rsidR="005B0A98" w:rsidRDefault="00C24B3A">
      <w:pPr>
        <w:widowControl w:val="0"/>
        <w:tabs>
          <w:tab w:val="left" w:pos="567"/>
        </w:tabs>
        <w:ind w:left="567" w:hanging="567"/>
        <w:outlineLvl w:val="2"/>
        <w:rPr>
          <w:b/>
          <w:kern w:val="28"/>
          <w:sz w:val="22"/>
          <w:szCs w:val="22"/>
          <w:lang w:val="lt-LT"/>
        </w:rPr>
      </w:pPr>
      <w:bookmarkStart w:id="28" w:name="_Toc129243235"/>
      <w:bookmarkStart w:id="29" w:name="_Toc129243110"/>
      <w:r>
        <w:rPr>
          <w:b/>
          <w:kern w:val="28"/>
          <w:sz w:val="22"/>
          <w:szCs w:val="22"/>
          <w:lang w:val="lt-LT"/>
        </w:rPr>
        <w:t>4.9</w:t>
      </w:r>
      <w:r>
        <w:rPr>
          <w:b/>
          <w:kern w:val="28"/>
          <w:sz w:val="22"/>
          <w:szCs w:val="22"/>
          <w:lang w:val="lt-LT"/>
        </w:rPr>
        <w:tab/>
        <w:t>Perdozavimas</w:t>
      </w:r>
      <w:bookmarkEnd w:id="28"/>
      <w:bookmarkEnd w:id="29"/>
    </w:p>
    <w:p w14:paraId="026BD8D3" w14:textId="77777777" w:rsidR="005B0A98" w:rsidRDefault="005B0A98">
      <w:pPr>
        <w:widowControl w:val="0"/>
        <w:rPr>
          <w:rFonts w:eastAsia="Calibri"/>
          <w:sz w:val="22"/>
          <w:szCs w:val="22"/>
          <w:lang w:val="lt-LT"/>
        </w:rPr>
      </w:pPr>
    </w:p>
    <w:p w14:paraId="7E69D6A3" w14:textId="77777777" w:rsidR="005B0A98" w:rsidRDefault="00C24B3A">
      <w:pPr>
        <w:widowControl w:val="0"/>
        <w:rPr>
          <w:rFonts w:eastAsia="Calibri"/>
          <w:sz w:val="22"/>
          <w:szCs w:val="22"/>
          <w:lang w:val="lt-LT"/>
        </w:rPr>
      </w:pPr>
      <w:r>
        <w:rPr>
          <w:sz w:val="22"/>
          <w:szCs w:val="22"/>
          <w:lang w:val="lt-LT"/>
        </w:rPr>
        <w:t xml:space="preserve">Duomenų apie nepageidaujamus reiškinius, susijusius su </w:t>
      </w:r>
      <w:proofErr w:type="spellStart"/>
      <w:r>
        <w:rPr>
          <w:sz w:val="22"/>
          <w:szCs w:val="22"/>
          <w:lang w:val="lt-LT"/>
        </w:rPr>
        <w:t>eplerenono</w:t>
      </w:r>
      <w:proofErr w:type="spellEnd"/>
      <w:r>
        <w:rPr>
          <w:sz w:val="22"/>
          <w:szCs w:val="22"/>
          <w:lang w:val="lt-LT"/>
        </w:rPr>
        <w:t xml:space="preserve"> perdozavimu žmonėms, nėra. Labiausiai tikėtina, kad žmogui, perdozavusiam </w:t>
      </w:r>
      <w:proofErr w:type="spellStart"/>
      <w:r>
        <w:rPr>
          <w:sz w:val="22"/>
          <w:szCs w:val="22"/>
          <w:lang w:val="lt-LT"/>
        </w:rPr>
        <w:t>eplerenono</w:t>
      </w:r>
      <w:proofErr w:type="spellEnd"/>
      <w:r>
        <w:rPr>
          <w:sz w:val="22"/>
          <w:szCs w:val="22"/>
          <w:lang w:val="lt-LT"/>
        </w:rPr>
        <w:t xml:space="preserve">, pasireikš </w:t>
      </w:r>
      <w:proofErr w:type="spellStart"/>
      <w:r>
        <w:rPr>
          <w:sz w:val="22"/>
          <w:szCs w:val="22"/>
          <w:lang w:val="lt-LT"/>
        </w:rPr>
        <w:t>hipotenzija</w:t>
      </w:r>
      <w:proofErr w:type="spellEnd"/>
      <w:r>
        <w:rPr>
          <w:sz w:val="22"/>
          <w:szCs w:val="22"/>
          <w:lang w:val="lt-LT"/>
        </w:rPr>
        <w:t xml:space="preserve"> ar </w:t>
      </w:r>
      <w:proofErr w:type="spellStart"/>
      <w:r>
        <w:rPr>
          <w:sz w:val="22"/>
          <w:szCs w:val="22"/>
          <w:lang w:val="lt-LT"/>
        </w:rPr>
        <w:t>hiperkalemija</w:t>
      </w:r>
      <w:proofErr w:type="spellEnd"/>
      <w:r>
        <w:rPr>
          <w:sz w:val="22"/>
          <w:szCs w:val="22"/>
          <w:lang w:val="lt-LT"/>
        </w:rPr>
        <w:t xml:space="preserve">. </w:t>
      </w:r>
      <w:proofErr w:type="spellStart"/>
      <w:r>
        <w:rPr>
          <w:sz w:val="22"/>
          <w:szCs w:val="22"/>
          <w:lang w:val="lt-LT"/>
        </w:rPr>
        <w:t>Eplerenonas</w:t>
      </w:r>
      <w:proofErr w:type="spellEnd"/>
      <w:r>
        <w:rPr>
          <w:sz w:val="22"/>
          <w:szCs w:val="22"/>
          <w:lang w:val="lt-LT"/>
        </w:rPr>
        <w:t xml:space="preserve"> hemodialize nepašalinamas. </w:t>
      </w:r>
      <w:proofErr w:type="spellStart"/>
      <w:r>
        <w:rPr>
          <w:sz w:val="22"/>
          <w:szCs w:val="22"/>
          <w:lang w:val="lt-LT"/>
        </w:rPr>
        <w:t>Eplerenonas</w:t>
      </w:r>
      <w:proofErr w:type="spellEnd"/>
      <w:r>
        <w:rPr>
          <w:sz w:val="22"/>
          <w:szCs w:val="22"/>
          <w:lang w:val="lt-LT"/>
        </w:rPr>
        <w:t xml:space="preserve"> ekstensyviai prisijungia prie aktyvintosios anglies. Jeigu pasireiškia simptominė </w:t>
      </w:r>
      <w:proofErr w:type="spellStart"/>
      <w:r>
        <w:rPr>
          <w:sz w:val="22"/>
          <w:szCs w:val="22"/>
          <w:lang w:val="lt-LT"/>
        </w:rPr>
        <w:t>hipotenzija</w:t>
      </w:r>
      <w:proofErr w:type="spellEnd"/>
      <w:r>
        <w:rPr>
          <w:sz w:val="22"/>
          <w:szCs w:val="22"/>
          <w:lang w:val="lt-LT"/>
        </w:rPr>
        <w:t xml:space="preserve">, reikia pradėti palaikomąjį gydymą. Jeigu pasireiškia </w:t>
      </w:r>
      <w:proofErr w:type="spellStart"/>
      <w:r>
        <w:rPr>
          <w:sz w:val="22"/>
          <w:szCs w:val="22"/>
          <w:lang w:val="lt-LT"/>
        </w:rPr>
        <w:t>hiperkalemija</w:t>
      </w:r>
      <w:proofErr w:type="spellEnd"/>
      <w:r>
        <w:rPr>
          <w:sz w:val="22"/>
          <w:szCs w:val="22"/>
          <w:lang w:val="lt-LT"/>
        </w:rPr>
        <w:t>, reikia pradėti įprastinį gydymą.</w:t>
      </w:r>
    </w:p>
    <w:p w14:paraId="3D5C3011" w14:textId="77777777" w:rsidR="005B0A98" w:rsidRDefault="005B0A98">
      <w:pPr>
        <w:widowControl w:val="0"/>
        <w:rPr>
          <w:rFonts w:eastAsia="Calibri"/>
          <w:sz w:val="22"/>
          <w:szCs w:val="22"/>
          <w:lang w:val="lt-LT"/>
        </w:rPr>
      </w:pPr>
    </w:p>
    <w:p w14:paraId="14ACC888" w14:textId="77777777" w:rsidR="005B0A98" w:rsidRDefault="005B0A98">
      <w:pPr>
        <w:widowControl w:val="0"/>
        <w:rPr>
          <w:sz w:val="22"/>
          <w:szCs w:val="22"/>
          <w:lang w:val="lt-LT"/>
        </w:rPr>
      </w:pPr>
    </w:p>
    <w:p w14:paraId="4395C067" w14:textId="77777777" w:rsidR="005B0A98" w:rsidRDefault="00C24B3A">
      <w:pPr>
        <w:widowControl w:val="0"/>
        <w:tabs>
          <w:tab w:val="left" w:pos="567"/>
        </w:tabs>
        <w:ind w:left="567" w:hanging="567"/>
        <w:outlineLvl w:val="1"/>
        <w:rPr>
          <w:b/>
          <w:sz w:val="22"/>
          <w:szCs w:val="22"/>
          <w:lang w:val="lt-LT"/>
        </w:rPr>
      </w:pPr>
      <w:bookmarkStart w:id="30" w:name="_Toc129243236"/>
      <w:bookmarkStart w:id="31" w:name="_Toc129243111"/>
      <w:r>
        <w:rPr>
          <w:b/>
          <w:sz w:val="22"/>
          <w:szCs w:val="22"/>
          <w:lang w:val="lt-LT"/>
        </w:rPr>
        <w:t>5.</w:t>
      </w:r>
      <w:r>
        <w:rPr>
          <w:b/>
          <w:sz w:val="22"/>
          <w:szCs w:val="22"/>
          <w:lang w:val="lt-LT"/>
        </w:rPr>
        <w:tab/>
        <w:t>FARMAKOLOGINĖS SAVYBĖS</w:t>
      </w:r>
      <w:bookmarkEnd w:id="30"/>
      <w:bookmarkEnd w:id="31"/>
    </w:p>
    <w:p w14:paraId="630315B1" w14:textId="77777777" w:rsidR="005B0A98" w:rsidRDefault="005B0A98">
      <w:pPr>
        <w:widowControl w:val="0"/>
        <w:rPr>
          <w:rFonts w:eastAsia="Calibri"/>
          <w:sz w:val="22"/>
          <w:szCs w:val="22"/>
          <w:lang w:val="lt-LT"/>
        </w:rPr>
      </w:pPr>
    </w:p>
    <w:p w14:paraId="0864252F" w14:textId="77777777" w:rsidR="005B0A98" w:rsidRDefault="00C24B3A">
      <w:pPr>
        <w:widowControl w:val="0"/>
        <w:tabs>
          <w:tab w:val="left" w:pos="567"/>
        </w:tabs>
        <w:ind w:left="567" w:hanging="567"/>
        <w:outlineLvl w:val="2"/>
        <w:rPr>
          <w:b/>
          <w:kern w:val="28"/>
          <w:sz w:val="22"/>
          <w:szCs w:val="22"/>
          <w:lang w:val="lt-LT"/>
        </w:rPr>
      </w:pPr>
      <w:bookmarkStart w:id="32" w:name="_Toc129243237"/>
      <w:bookmarkStart w:id="33" w:name="_Toc129243112"/>
      <w:r>
        <w:rPr>
          <w:b/>
          <w:kern w:val="28"/>
          <w:sz w:val="22"/>
          <w:szCs w:val="22"/>
          <w:lang w:val="lt-LT"/>
        </w:rPr>
        <w:t>5.1</w:t>
      </w:r>
      <w:r>
        <w:rPr>
          <w:b/>
          <w:kern w:val="28"/>
          <w:sz w:val="22"/>
          <w:szCs w:val="22"/>
          <w:lang w:val="lt-LT"/>
        </w:rPr>
        <w:tab/>
      </w:r>
      <w:proofErr w:type="spellStart"/>
      <w:r>
        <w:rPr>
          <w:b/>
          <w:kern w:val="28"/>
          <w:sz w:val="22"/>
          <w:szCs w:val="22"/>
          <w:lang w:val="lt-LT"/>
        </w:rPr>
        <w:t>Farmakodinaminės</w:t>
      </w:r>
      <w:proofErr w:type="spellEnd"/>
      <w:r>
        <w:rPr>
          <w:b/>
          <w:kern w:val="28"/>
          <w:sz w:val="22"/>
          <w:szCs w:val="22"/>
          <w:lang w:val="lt-LT"/>
        </w:rPr>
        <w:t xml:space="preserve"> savybės</w:t>
      </w:r>
      <w:bookmarkEnd w:id="32"/>
      <w:bookmarkEnd w:id="33"/>
    </w:p>
    <w:p w14:paraId="04F3358C" w14:textId="77777777" w:rsidR="005B0A98" w:rsidRDefault="005B0A98">
      <w:pPr>
        <w:widowControl w:val="0"/>
        <w:rPr>
          <w:rFonts w:eastAsia="Calibri"/>
          <w:sz w:val="22"/>
          <w:szCs w:val="22"/>
          <w:lang w:val="lt-LT"/>
        </w:rPr>
      </w:pPr>
    </w:p>
    <w:p w14:paraId="0159FB8D" w14:textId="77777777" w:rsidR="005B0A98" w:rsidRDefault="00C24B3A">
      <w:pPr>
        <w:widowControl w:val="0"/>
        <w:tabs>
          <w:tab w:val="left" w:pos="567"/>
        </w:tabs>
        <w:rPr>
          <w:sz w:val="22"/>
          <w:szCs w:val="22"/>
          <w:lang w:val="lt-LT"/>
        </w:rPr>
      </w:pPr>
      <w:proofErr w:type="spellStart"/>
      <w:r>
        <w:rPr>
          <w:sz w:val="22"/>
          <w:szCs w:val="22"/>
          <w:lang w:val="lt-LT"/>
        </w:rPr>
        <w:t>Farmakoterapinė</w:t>
      </w:r>
      <w:proofErr w:type="spellEnd"/>
      <w:r>
        <w:rPr>
          <w:sz w:val="22"/>
          <w:szCs w:val="22"/>
          <w:lang w:val="lt-LT"/>
        </w:rPr>
        <w:t xml:space="preserve"> grupė – diuretikai, </w:t>
      </w:r>
      <w:proofErr w:type="spellStart"/>
      <w:r>
        <w:rPr>
          <w:sz w:val="22"/>
          <w:szCs w:val="22"/>
          <w:lang w:val="lt-LT"/>
        </w:rPr>
        <w:t>aldosterono</w:t>
      </w:r>
      <w:proofErr w:type="spellEnd"/>
      <w:r>
        <w:rPr>
          <w:sz w:val="22"/>
          <w:szCs w:val="22"/>
          <w:lang w:val="lt-LT"/>
        </w:rPr>
        <w:t xml:space="preserve"> antagonistai, ATC kodas – C03DA04.</w:t>
      </w:r>
    </w:p>
    <w:p w14:paraId="741412D5" w14:textId="77777777" w:rsidR="005B0A98" w:rsidRDefault="005B0A98">
      <w:pPr>
        <w:widowControl w:val="0"/>
        <w:rPr>
          <w:sz w:val="22"/>
          <w:szCs w:val="22"/>
          <w:lang w:val="lt-LT"/>
        </w:rPr>
      </w:pPr>
    </w:p>
    <w:p w14:paraId="41236194" w14:textId="77777777" w:rsidR="005B0A98" w:rsidRDefault="00C24B3A">
      <w:pPr>
        <w:widowControl w:val="0"/>
        <w:rPr>
          <w:sz w:val="22"/>
          <w:szCs w:val="22"/>
          <w:u w:val="single"/>
          <w:lang w:val="lt-LT"/>
        </w:rPr>
      </w:pPr>
      <w:r>
        <w:rPr>
          <w:sz w:val="22"/>
          <w:szCs w:val="22"/>
          <w:u w:val="single"/>
          <w:lang w:val="lt-LT"/>
        </w:rPr>
        <w:t>Veikimo mechanizmas</w:t>
      </w:r>
    </w:p>
    <w:p w14:paraId="056334E0" w14:textId="77777777" w:rsidR="005B0A98" w:rsidRDefault="005B0A98">
      <w:pPr>
        <w:widowControl w:val="0"/>
        <w:rPr>
          <w:sz w:val="22"/>
          <w:szCs w:val="22"/>
          <w:u w:val="single"/>
          <w:lang w:val="lt-LT"/>
        </w:rPr>
      </w:pPr>
    </w:p>
    <w:p w14:paraId="49F01B23" w14:textId="77777777" w:rsidR="005B0A98" w:rsidRDefault="00C24B3A">
      <w:pPr>
        <w:widowControl w:val="0"/>
        <w:rPr>
          <w:sz w:val="22"/>
          <w:szCs w:val="22"/>
          <w:lang w:val="lt-LT"/>
        </w:rPr>
      </w:pPr>
      <w:proofErr w:type="spellStart"/>
      <w:r>
        <w:rPr>
          <w:sz w:val="22"/>
          <w:szCs w:val="22"/>
          <w:lang w:val="lt-LT"/>
        </w:rPr>
        <w:t>Eplerenonas</w:t>
      </w:r>
      <w:proofErr w:type="spellEnd"/>
      <w:r>
        <w:rPr>
          <w:sz w:val="22"/>
          <w:szCs w:val="22"/>
          <w:lang w:val="lt-LT"/>
        </w:rPr>
        <w:t xml:space="preserve"> prie </w:t>
      </w:r>
      <w:proofErr w:type="spellStart"/>
      <w:r>
        <w:rPr>
          <w:sz w:val="22"/>
          <w:szCs w:val="22"/>
          <w:lang w:val="lt-LT"/>
        </w:rPr>
        <w:t>rekombinacinių</w:t>
      </w:r>
      <w:proofErr w:type="spellEnd"/>
      <w:r>
        <w:rPr>
          <w:sz w:val="22"/>
          <w:szCs w:val="22"/>
          <w:lang w:val="lt-LT"/>
        </w:rPr>
        <w:t xml:space="preserve"> žmogaus </w:t>
      </w:r>
      <w:proofErr w:type="spellStart"/>
      <w:r>
        <w:rPr>
          <w:sz w:val="22"/>
          <w:szCs w:val="22"/>
          <w:lang w:val="lt-LT"/>
        </w:rPr>
        <w:t>mineralkortikoidų</w:t>
      </w:r>
      <w:proofErr w:type="spellEnd"/>
      <w:r>
        <w:rPr>
          <w:sz w:val="22"/>
          <w:szCs w:val="22"/>
          <w:lang w:val="lt-LT"/>
        </w:rPr>
        <w:t xml:space="preserve"> receptorių prisijungia santykinai selektyviau nei prie </w:t>
      </w:r>
      <w:proofErr w:type="spellStart"/>
      <w:r>
        <w:rPr>
          <w:sz w:val="22"/>
          <w:szCs w:val="22"/>
          <w:lang w:val="lt-LT"/>
        </w:rPr>
        <w:t>rekombinacinių</w:t>
      </w:r>
      <w:proofErr w:type="spellEnd"/>
      <w:r>
        <w:rPr>
          <w:sz w:val="22"/>
          <w:szCs w:val="22"/>
          <w:lang w:val="lt-LT"/>
        </w:rPr>
        <w:t xml:space="preserve"> žmogaus </w:t>
      </w:r>
      <w:proofErr w:type="spellStart"/>
      <w:r>
        <w:rPr>
          <w:sz w:val="22"/>
          <w:szCs w:val="22"/>
          <w:lang w:val="lt-LT"/>
        </w:rPr>
        <w:t>gliukokortikoidų</w:t>
      </w:r>
      <w:proofErr w:type="spellEnd"/>
      <w:r>
        <w:rPr>
          <w:sz w:val="22"/>
          <w:szCs w:val="22"/>
          <w:lang w:val="lt-LT"/>
        </w:rPr>
        <w:t xml:space="preserve">, progesterono ir androgenų receptorių. </w:t>
      </w:r>
      <w:proofErr w:type="spellStart"/>
      <w:r>
        <w:rPr>
          <w:sz w:val="22"/>
          <w:szCs w:val="22"/>
          <w:lang w:val="lt-LT"/>
        </w:rPr>
        <w:t>Eplerenonas</w:t>
      </w:r>
      <w:proofErr w:type="spellEnd"/>
      <w:r>
        <w:rPr>
          <w:sz w:val="22"/>
          <w:szCs w:val="22"/>
          <w:lang w:val="lt-LT"/>
        </w:rPr>
        <w:t xml:space="preserve"> neleidžia jungtis </w:t>
      </w:r>
      <w:proofErr w:type="spellStart"/>
      <w:r>
        <w:rPr>
          <w:sz w:val="22"/>
          <w:szCs w:val="22"/>
          <w:lang w:val="lt-LT"/>
        </w:rPr>
        <w:t>aldosteronui</w:t>
      </w:r>
      <w:proofErr w:type="spellEnd"/>
      <w:r>
        <w:rPr>
          <w:sz w:val="22"/>
          <w:szCs w:val="22"/>
          <w:lang w:val="lt-LT"/>
        </w:rPr>
        <w:t xml:space="preserve">, t. y. pagrindiniam </w:t>
      </w:r>
      <w:proofErr w:type="spellStart"/>
      <w:r>
        <w:rPr>
          <w:sz w:val="22"/>
          <w:szCs w:val="22"/>
          <w:lang w:val="lt-LT"/>
        </w:rPr>
        <w:t>renino</w:t>
      </w:r>
      <w:proofErr w:type="spellEnd"/>
      <w:r>
        <w:rPr>
          <w:sz w:val="22"/>
          <w:szCs w:val="22"/>
          <w:lang w:val="lt-LT"/>
        </w:rPr>
        <w:t xml:space="preserve">, </w:t>
      </w:r>
      <w:proofErr w:type="spellStart"/>
      <w:r>
        <w:rPr>
          <w:sz w:val="22"/>
          <w:szCs w:val="22"/>
          <w:lang w:val="lt-LT"/>
        </w:rPr>
        <w:t>angiotenzino</w:t>
      </w:r>
      <w:proofErr w:type="spellEnd"/>
      <w:r>
        <w:rPr>
          <w:sz w:val="22"/>
          <w:szCs w:val="22"/>
          <w:lang w:val="lt-LT"/>
        </w:rPr>
        <w:t xml:space="preserve"> ir </w:t>
      </w:r>
      <w:proofErr w:type="spellStart"/>
      <w:r>
        <w:rPr>
          <w:sz w:val="22"/>
          <w:szCs w:val="22"/>
          <w:lang w:val="lt-LT"/>
        </w:rPr>
        <w:t>aldosterono</w:t>
      </w:r>
      <w:proofErr w:type="spellEnd"/>
      <w:r>
        <w:rPr>
          <w:sz w:val="22"/>
          <w:szCs w:val="22"/>
          <w:lang w:val="lt-LT"/>
        </w:rPr>
        <w:t xml:space="preserve"> sistemos (RAAS) hormonui, kuris dalyvauja kraujospūdžio reguliacijoje bei yra svarbus širdies ir kraujagyslių ligų patologinei fiziologijai.</w:t>
      </w:r>
    </w:p>
    <w:p w14:paraId="1B4DFC89" w14:textId="77777777" w:rsidR="005B0A98" w:rsidRDefault="005B0A98">
      <w:pPr>
        <w:widowControl w:val="0"/>
        <w:rPr>
          <w:sz w:val="22"/>
          <w:szCs w:val="22"/>
          <w:lang w:val="lt-LT"/>
        </w:rPr>
      </w:pPr>
    </w:p>
    <w:p w14:paraId="19DDE00D" w14:textId="77777777" w:rsidR="005B0A98" w:rsidRDefault="00C24B3A">
      <w:pPr>
        <w:widowControl w:val="0"/>
        <w:rPr>
          <w:sz w:val="22"/>
          <w:szCs w:val="22"/>
          <w:u w:val="single"/>
          <w:lang w:val="lt-LT"/>
        </w:rPr>
      </w:pPr>
      <w:proofErr w:type="spellStart"/>
      <w:r>
        <w:rPr>
          <w:sz w:val="22"/>
          <w:szCs w:val="22"/>
          <w:u w:val="single"/>
          <w:lang w:val="lt-LT"/>
        </w:rPr>
        <w:t>Farmakodinaminis</w:t>
      </w:r>
      <w:proofErr w:type="spellEnd"/>
      <w:r>
        <w:rPr>
          <w:sz w:val="22"/>
          <w:szCs w:val="22"/>
          <w:u w:val="single"/>
          <w:lang w:val="lt-LT"/>
        </w:rPr>
        <w:t xml:space="preserve"> poveikis</w:t>
      </w:r>
    </w:p>
    <w:p w14:paraId="6FE902C0" w14:textId="77777777" w:rsidR="005B0A98" w:rsidRDefault="005B0A98">
      <w:pPr>
        <w:widowControl w:val="0"/>
        <w:rPr>
          <w:sz w:val="22"/>
          <w:szCs w:val="22"/>
          <w:u w:val="single"/>
          <w:lang w:val="lt-LT"/>
        </w:rPr>
      </w:pPr>
    </w:p>
    <w:p w14:paraId="591B6A26" w14:textId="77777777" w:rsidR="005B0A98" w:rsidRDefault="00C24B3A">
      <w:pPr>
        <w:widowControl w:val="0"/>
        <w:rPr>
          <w:sz w:val="22"/>
          <w:szCs w:val="22"/>
          <w:lang w:val="lt-LT"/>
        </w:rPr>
      </w:pPr>
      <w:proofErr w:type="spellStart"/>
      <w:r>
        <w:rPr>
          <w:sz w:val="22"/>
          <w:szCs w:val="22"/>
          <w:lang w:val="lt-LT"/>
        </w:rPr>
        <w:t>Eplerenonas</w:t>
      </w:r>
      <w:proofErr w:type="spellEnd"/>
      <w:r>
        <w:rPr>
          <w:sz w:val="22"/>
          <w:szCs w:val="22"/>
          <w:lang w:val="lt-LT"/>
        </w:rPr>
        <w:t xml:space="preserve"> sukelia ilgalaikį </w:t>
      </w:r>
      <w:proofErr w:type="spellStart"/>
      <w:r>
        <w:rPr>
          <w:sz w:val="22"/>
          <w:szCs w:val="22"/>
          <w:lang w:val="lt-LT"/>
        </w:rPr>
        <w:t>renino</w:t>
      </w:r>
      <w:proofErr w:type="spellEnd"/>
      <w:r>
        <w:rPr>
          <w:sz w:val="22"/>
          <w:szCs w:val="22"/>
          <w:lang w:val="lt-LT"/>
        </w:rPr>
        <w:t xml:space="preserve"> kiekio kraujo plazmoje ir </w:t>
      </w:r>
      <w:proofErr w:type="spellStart"/>
      <w:r>
        <w:rPr>
          <w:sz w:val="22"/>
          <w:szCs w:val="22"/>
          <w:lang w:val="lt-LT"/>
        </w:rPr>
        <w:t>aldosterono</w:t>
      </w:r>
      <w:proofErr w:type="spellEnd"/>
      <w:r>
        <w:rPr>
          <w:sz w:val="22"/>
          <w:szCs w:val="22"/>
          <w:lang w:val="lt-LT"/>
        </w:rPr>
        <w:t xml:space="preserve"> kiekio kraujo serume padidėjimą, kuris atitinka atbulinį neigiamą reguliacinį </w:t>
      </w:r>
      <w:proofErr w:type="spellStart"/>
      <w:r>
        <w:rPr>
          <w:sz w:val="22"/>
          <w:szCs w:val="22"/>
          <w:lang w:val="lt-LT"/>
        </w:rPr>
        <w:t>aldosterono</w:t>
      </w:r>
      <w:proofErr w:type="spellEnd"/>
      <w:r>
        <w:rPr>
          <w:sz w:val="22"/>
          <w:szCs w:val="22"/>
          <w:lang w:val="lt-LT"/>
        </w:rPr>
        <w:t xml:space="preserve"> poveikio </w:t>
      </w:r>
      <w:proofErr w:type="spellStart"/>
      <w:r>
        <w:rPr>
          <w:sz w:val="22"/>
          <w:szCs w:val="22"/>
          <w:lang w:val="lt-LT"/>
        </w:rPr>
        <w:t>renino</w:t>
      </w:r>
      <w:proofErr w:type="spellEnd"/>
      <w:r>
        <w:rPr>
          <w:sz w:val="22"/>
          <w:szCs w:val="22"/>
          <w:lang w:val="lt-LT"/>
        </w:rPr>
        <w:t xml:space="preserve"> sekrecijai slopinimą. Dėl to padidėjęs </w:t>
      </w:r>
      <w:proofErr w:type="spellStart"/>
      <w:r>
        <w:rPr>
          <w:sz w:val="22"/>
          <w:szCs w:val="22"/>
          <w:lang w:val="lt-LT"/>
        </w:rPr>
        <w:t>renino</w:t>
      </w:r>
      <w:proofErr w:type="spellEnd"/>
      <w:r>
        <w:rPr>
          <w:sz w:val="22"/>
          <w:szCs w:val="22"/>
          <w:lang w:val="lt-LT"/>
        </w:rPr>
        <w:t xml:space="preserve"> aktyvumas kraujo plazmoje ir </w:t>
      </w:r>
      <w:proofErr w:type="spellStart"/>
      <w:r>
        <w:rPr>
          <w:sz w:val="22"/>
          <w:szCs w:val="22"/>
          <w:lang w:val="lt-LT"/>
        </w:rPr>
        <w:t>aldosterono</w:t>
      </w:r>
      <w:proofErr w:type="spellEnd"/>
      <w:r>
        <w:rPr>
          <w:sz w:val="22"/>
          <w:szCs w:val="22"/>
          <w:lang w:val="lt-LT"/>
        </w:rPr>
        <w:t xml:space="preserve"> kiekis kraujyje nepersveria </w:t>
      </w:r>
      <w:proofErr w:type="spellStart"/>
      <w:r>
        <w:rPr>
          <w:sz w:val="22"/>
          <w:szCs w:val="22"/>
          <w:lang w:val="lt-LT"/>
        </w:rPr>
        <w:t>eplerenono</w:t>
      </w:r>
      <w:proofErr w:type="spellEnd"/>
      <w:r>
        <w:rPr>
          <w:sz w:val="22"/>
          <w:szCs w:val="22"/>
          <w:lang w:val="lt-LT"/>
        </w:rPr>
        <w:t xml:space="preserve"> poveikio.</w:t>
      </w:r>
    </w:p>
    <w:p w14:paraId="0BC40AF3" w14:textId="77777777" w:rsidR="005B0A98" w:rsidRDefault="005B0A98">
      <w:pPr>
        <w:widowControl w:val="0"/>
        <w:rPr>
          <w:sz w:val="22"/>
          <w:szCs w:val="22"/>
          <w:lang w:val="lt-LT"/>
        </w:rPr>
      </w:pPr>
    </w:p>
    <w:p w14:paraId="7AE4C944" w14:textId="77777777" w:rsidR="005B0A98" w:rsidRDefault="00C24B3A">
      <w:pPr>
        <w:widowControl w:val="0"/>
        <w:rPr>
          <w:sz w:val="22"/>
          <w:szCs w:val="22"/>
          <w:lang w:val="lt-LT"/>
        </w:rPr>
      </w:pPr>
      <w:r>
        <w:rPr>
          <w:sz w:val="22"/>
          <w:szCs w:val="22"/>
          <w:lang w:val="lt-LT"/>
        </w:rPr>
        <w:t>Dozės ribų nustatymo pacientams, kurie serga lėtiniu širdies nepakankamumu (II</w:t>
      </w:r>
      <w:r>
        <w:rPr>
          <w:sz w:val="22"/>
          <w:szCs w:val="22"/>
          <w:lang w:val="lt-LT"/>
        </w:rPr>
        <w:noBreakHyphen/>
        <w:t xml:space="preserve">IV klasės pagal NYHA klasifikaciją), tyrimų metu įprastinį gydymą papildžius </w:t>
      </w:r>
      <w:proofErr w:type="spellStart"/>
      <w:r>
        <w:rPr>
          <w:sz w:val="22"/>
          <w:szCs w:val="22"/>
          <w:lang w:val="lt-LT"/>
        </w:rPr>
        <w:t>eplerenonu</w:t>
      </w:r>
      <w:proofErr w:type="spellEnd"/>
      <w:r>
        <w:rPr>
          <w:sz w:val="22"/>
          <w:szCs w:val="22"/>
          <w:lang w:val="lt-LT"/>
        </w:rPr>
        <w:t xml:space="preserve">, kaip ir tikėtasi, priklausomai nuo dozės padidėjo </w:t>
      </w:r>
      <w:proofErr w:type="spellStart"/>
      <w:r>
        <w:rPr>
          <w:sz w:val="22"/>
          <w:szCs w:val="22"/>
          <w:lang w:val="lt-LT"/>
        </w:rPr>
        <w:t>aldosterono</w:t>
      </w:r>
      <w:proofErr w:type="spellEnd"/>
      <w:r>
        <w:rPr>
          <w:sz w:val="22"/>
          <w:szCs w:val="22"/>
          <w:lang w:val="lt-LT"/>
        </w:rPr>
        <w:t xml:space="preserve"> kiekis. Panašiai ir EPHESUS tyrimo metu širdies ir inkstų ligų pogrupio tiriamiesiems </w:t>
      </w:r>
      <w:proofErr w:type="spellStart"/>
      <w:r>
        <w:rPr>
          <w:sz w:val="22"/>
          <w:szCs w:val="22"/>
          <w:lang w:val="lt-LT"/>
        </w:rPr>
        <w:t>aldosterono</w:t>
      </w:r>
      <w:proofErr w:type="spellEnd"/>
      <w:r>
        <w:rPr>
          <w:sz w:val="22"/>
          <w:szCs w:val="22"/>
          <w:lang w:val="lt-LT"/>
        </w:rPr>
        <w:t xml:space="preserve"> kiekis padidėjo reikšmingai. Tai patvirtina, kad tokiems pacientams blokuojami </w:t>
      </w:r>
      <w:proofErr w:type="spellStart"/>
      <w:r>
        <w:rPr>
          <w:sz w:val="22"/>
          <w:szCs w:val="22"/>
          <w:lang w:val="lt-LT"/>
        </w:rPr>
        <w:t>mineralkortikoidų</w:t>
      </w:r>
      <w:proofErr w:type="spellEnd"/>
      <w:r>
        <w:rPr>
          <w:sz w:val="22"/>
          <w:szCs w:val="22"/>
          <w:lang w:val="lt-LT"/>
        </w:rPr>
        <w:t xml:space="preserve"> receptoriai.</w:t>
      </w:r>
    </w:p>
    <w:p w14:paraId="360A305D" w14:textId="77777777" w:rsidR="005B0A98" w:rsidRDefault="005B0A98">
      <w:pPr>
        <w:widowControl w:val="0"/>
        <w:rPr>
          <w:sz w:val="22"/>
          <w:szCs w:val="22"/>
          <w:lang w:val="lt-LT"/>
        </w:rPr>
      </w:pPr>
    </w:p>
    <w:p w14:paraId="3FEE2099" w14:textId="77777777" w:rsidR="005B0A98" w:rsidRDefault="00C24B3A">
      <w:pPr>
        <w:widowControl w:val="0"/>
        <w:rPr>
          <w:sz w:val="22"/>
          <w:szCs w:val="22"/>
          <w:lang w:val="lt-LT"/>
        </w:rPr>
      </w:pPr>
      <w:proofErr w:type="spellStart"/>
      <w:r>
        <w:rPr>
          <w:sz w:val="22"/>
          <w:szCs w:val="22"/>
          <w:lang w:val="lt-LT"/>
        </w:rPr>
        <w:t>Eplerenonas</w:t>
      </w:r>
      <w:proofErr w:type="spellEnd"/>
      <w:r>
        <w:rPr>
          <w:sz w:val="22"/>
          <w:szCs w:val="22"/>
          <w:lang w:val="lt-LT"/>
        </w:rPr>
        <w:t xml:space="preserve"> tirtas EPHESUS tyrimo metu. EPHESUS buvo trejų metų trukmės placebu kontroliuotas </w:t>
      </w:r>
      <w:r>
        <w:rPr>
          <w:sz w:val="22"/>
          <w:szCs w:val="22"/>
          <w:lang w:val="lt-LT"/>
        </w:rPr>
        <w:lastRenderedPageBreak/>
        <w:t>dvigubai koduotas tyrimas, jame dalyvavo 6632 ūminio miokardo infarkto (MI) ištikti pacientai, kuriems buvo kairiojo skilvelio disfunkcija (kairiojo skilvelio išstūmimo frakcija [KSIF] ≤40%) ir klinikinių širdies nepakankamumo požymių. Per 3</w:t>
      </w:r>
      <w:r>
        <w:rPr>
          <w:sz w:val="22"/>
          <w:szCs w:val="22"/>
          <w:lang w:val="lt-LT"/>
        </w:rPr>
        <w:noBreakHyphen/>
        <w:t xml:space="preserve">14 dienų (mediana 7 dienos) po ūminio MI įprastinis gydymas buvo papildytas </w:t>
      </w:r>
      <w:proofErr w:type="spellStart"/>
      <w:r>
        <w:rPr>
          <w:sz w:val="22"/>
          <w:szCs w:val="22"/>
          <w:lang w:val="lt-LT"/>
        </w:rPr>
        <w:t>eplerenonu</w:t>
      </w:r>
      <w:proofErr w:type="spellEnd"/>
      <w:r>
        <w:rPr>
          <w:sz w:val="22"/>
          <w:szCs w:val="22"/>
          <w:lang w:val="lt-LT"/>
        </w:rPr>
        <w:t xml:space="preserve"> arba placebu, pradinė dozė buvo 25 mg kartą per parą, o po 4 savaičių, jeigu kalio kiekis kraujo serume buvo &lt;5,0 </w:t>
      </w:r>
      <w:proofErr w:type="spellStart"/>
      <w:r>
        <w:rPr>
          <w:sz w:val="22"/>
          <w:szCs w:val="22"/>
          <w:lang w:val="lt-LT"/>
        </w:rPr>
        <w:t>mmol</w:t>
      </w:r>
      <w:proofErr w:type="spellEnd"/>
      <w:r>
        <w:rPr>
          <w:sz w:val="22"/>
          <w:szCs w:val="22"/>
          <w:lang w:val="lt-LT"/>
        </w:rPr>
        <w:t xml:space="preserve">/l, dozė didinta iki tikslinės kartą per parą vartojamos 50 mg dozės. Tyrimo metu pacientams buvo skirtas įprastinis gydymas, įskaitant </w:t>
      </w:r>
      <w:proofErr w:type="spellStart"/>
      <w:r>
        <w:rPr>
          <w:sz w:val="22"/>
          <w:szCs w:val="22"/>
          <w:lang w:val="lt-LT"/>
        </w:rPr>
        <w:t>acetilsalicilo</w:t>
      </w:r>
      <w:proofErr w:type="spellEnd"/>
      <w:r>
        <w:rPr>
          <w:sz w:val="22"/>
          <w:szCs w:val="22"/>
          <w:lang w:val="lt-LT"/>
        </w:rPr>
        <w:t xml:space="preserve"> rūgštį (92%), AKF inhibitorius (90%), beta </w:t>
      </w:r>
      <w:proofErr w:type="spellStart"/>
      <w:r>
        <w:rPr>
          <w:sz w:val="22"/>
          <w:szCs w:val="22"/>
          <w:lang w:val="lt-LT"/>
        </w:rPr>
        <w:t>adrenoreceptorių</w:t>
      </w:r>
      <w:proofErr w:type="spellEnd"/>
      <w:r>
        <w:rPr>
          <w:sz w:val="22"/>
          <w:szCs w:val="22"/>
          <w:lang w:val="lt-LT"/>
        </w:rPr>
        <w:t xml:space="preserve"> blokatorius (83%), nitratus (72%), </w:t>
      </w:r>
      <w:proofErr w:type="spellStart"/>
      <w:r>
        <w:rPr>
          <w:sz w:val="22"/>
          <w:szCs w:val="22"/>
          <w:lang w:val="lt-LT"/>
        </w:rPr>
        <w:t>Henlės</w:t>
      </w:r>
      <w:proofErr w:type="spellEnd"/>
      <w:r>
        <w:rPr>
          <w:sz w:val="22"/>
          <w:szCs w:val="22"/>
          <w:lang w:val="lt-LT"/>
        </w:rPr>
        <w:t xml:space="preserve"> kilpoje veikiančius diuretikais (66%) arba HMG </w:t>
      </w:r>
      <w:proofErr w:type="spellStart"/>
      <w:r>
        <w:rPr>
          <w:sz w:val="22"/>
          <w:szCs w:val="22"/>
          <w:lang w:val="lt-LT"/>
        </w:rPr>
        <w:t>CoA</w:t>
      </w:r>
      <w:proofErr w:type="spellEnd"/>
      <w:r>
        <w:rPr>
          <w:sz w:val="22"/>
          <w:szCs w:val="22"/>
          <w:lang w:val="lt-LT"/>
        </w:rPr>
        <w:t xml:space="preserve"> reduktazės inhibitorius (60%).</w:t>
      </w:r>
    </w:p>
    <w:p w14:paraId="2D656BFE" w14:textId="77777777" w:rsidR="005B0A98" w:rsidRDefault="005B0A98">
      <w:pPr>
        <w:widowControl w:val="0"/>
        <w:rPr>
          <w:sz w:val="22"/>
          <w:szCs w:val="22"/>
          <w:lang w:val="lt-LT"/>
        </w:rPr>
      </w:pPr>
    </w:p>
    <w:p w14:paraId="26ECC405" w14:textId="77777777" w:rsidR="005B0A98" w:rsidRDefault="00C24B3A">
      <w:pPr>
        <w:widowControl w:val="0"/>
        <w:rPr>
          <w:sz w:val="22"/>
          <w:szCs w:val="22"/>
          <w:lang w:val="lt-LT"/>
        </w:rPr>
      </w:pPr>
      <w:r>
        <w:rPr>
          <w:sz w:val="22"/>
          <w:szCs w:val="22"/>
          <w:lang w:val="lt-LT"/>
        </w:rPr>
        <w:t xml:space="preserve">EPHESUS tyrimo bendrosios </w:t>
      </w:r>
      <w:proofErr w:type="spellStart"/>
      <w:r>
        <w:rPr>
          <w:sz w:val="22"/>
          <w:szCs w:val="22"/>
          <w:lang w:val="lt-LT"/>
        </w:rPr>
        <w:t>pirminėsvertinamosios</w:t>
      </w:r>
      <w:proofErr w:type="spellEnd"/>
      <w:r>
        <w:rPr>
          <w:sz w:val="22"/>
          <w:szCs w:val="22"/>
          <w:lang w:val="lt-LT"/>
        </w:rPr>
        <w:t xml:space="preserve"> baigtys buvo bendrasis mirtingumas (nuo visų priežasčių) ir kombinuotoji vertinamoji baigtis KV mirtis ir gydymas ligoninėje dėl KV priežasčių. Nuo bet kokios priežasties mirė 14,4% </w:t>
      </w:r>
      <w:proofErr w:type="spellStart"/>
      <w:r>
        <w:rPr>
          <w:sz w:val="22"/>
          <w:szCs w:val="22"/>
          <w:lang w:val="lt-LT"/>
        </w:rPr>
        <w:t>eplerenono</w:t>
      </w:r>
      <w:proofErr w:type="spellEnd"/>
      <w:r>
        <w:rPr>
          <w:sz w:val="22"/>
          <w:szCs w:val="22"/>
          <w:lang w:val="lt-LT"/>
        </w:rPr>
        <w:t xml:space="preserve"> grupės ir 16,7% placebo grupės tiriamųjų; kombinuotoji vertinamoji baigtis KV mirtis ir gydymas ligoninėje dėl KV priežasčių nustatyta 26,7% tiriamųjų </w:t>
      </w:r>
      <w:proofErr w:type="spellStart"/>
      <w:r>
        <w:rPr>
          <w:sz w:val="22"/>
          <w:szCs w:val="22"/>
          <w:lang w:val="lt-LT"/>
        </w:rPr>
        <w:t>eplerenono</w:t>
      </w:r>
      <w:proofErr w:type="spellEnd"/>
      <w:r>
        <w:rPr>
          <w:sz w:val="22"/>
          <w:szCs w:val="22"/>
          <w:lang w:val="lt-LT"/>
        </w:rPr>
        <w:t xml:space="preserve"> grupėje ir 30,0% tiriamųjų placebo grupėje. Taigi, EPHESUS tyrimo metu </w:t>
      </w:r>
      <w:proofErr w:type="spellStart"/>
      <w:r>
        <w:rPr>
          <w:sz w:val="22"/>
          <w:szCs w:val="22"/>
          <w:lang w:val="lt-LT"/>
        </w:rPr>
        <w:t>eplerenonas</w:t>
      </w:r>
      <w:proofErr w:type="spellEnd"/>
      <w:r>
        <w:rPr>
          <w:sz w:val="22"/>
          <w:szCs w:val="22"/>
          <w:lang w:val="lt-LT"/>
        </w:rPr>
        <w:t>, palyginti su placebu, mirties nuo bet kokios priežasties riziką sumažino 15% (SR 0,85; 95% PI, 0,75</w:t>
      </w:r>
      <w:r>
        <w:rPr>
          <w:sz w:val="22"/>
          <w:szCs w:val="22"/>
          <w:lang w:val="lt-LT"/>
        </w:rPr>
        <w:noBreakHyphen/>
        <w:t xml:space="preserve">0,96; p=0,008), daugiausia mažindamas KV mirštamumą. KV mirties ir gydymo ligoninėje dėl KV priežasčių rizika vartojant </w:t>
      </w:r>
      <w:proofErr w:type="spellStart"/>
      <w:r>
        <w:rPr>
          <w:sz w:val="22"/>
          <w:szCs w:val="22"/>
          <w:lang w:val="lt-LT"/>
        </w:rPr>
        <w:t>eplerenoną</w:t>
      </w:r>
      <w:proofErr w:type="spellEnd"/>
      <w:r>
        <w:rPr>
          <w:sz w:val="22"/>
          <w:szCs w:val="22"/>
          <w:lang w:val="lt-LT"/>
        </w:rPr>
        <w:t xml:space="preserve"> sumažėjo 13% (SR 0,87; 95% PI, 0,79</w:t>
      </w:r>
      <w:r>
        <w:rPr>
          <w:sz w:val="22"/>
          <w:szCs w:val="22"/>
          <w:lang w:val="lt-LT"/>
        </w:rPr>
        <w:noBreakHyphen/>
        <w:t xml:space="preserve">0,95; p=0,002). Absoliuti vertinamųjų baigčių mirties nuo bet kokios priežasties ir KV mirties bei gydymo ligoninėje dėl KV priežasčių rizika sumažėjo atitinkamai 2,3% ir 3,3%. Didžiausiais klinikinis veiksmingumas pasiektas </w:t>
      </w:r>
      <w:proofErr w:type="spellStart"/>
      <w:r>
        <w:rPr>
          <w:sz w:val="22"/>
          <w:szCs w:val="22"/>
          <w:lang w:val="lt-LT"/>
        </w:rPr>
        <w:t>eplerenonu</w:t>
      </w:r>
      <w:proofErr w:type="spellEnd"/>
      <w:r>
        <w:rPr>
          <w:sz w:val="22"/>
          <w:szCs w:val="22"/>
          <w:lang w:val="lt-LT"/>
        </w:rPr>
        <w:t xml:space="preserve"> pradėjus gydyti jaunesnius kaip 75 metų pacientus. Gydymo nauda vyresniems kaip 75 metų pacientams nėra aiški. Statistiškai reikšmingai didesnei daliai pacientų, vartojusių </w:t>
      </w:r>
      <w:proofErr w:type="spellStart"/>
      <w:r>
        <w:rPr>
          <w:sz w:val="22"/>
          <w:szCs w:val="22"/>
          <w:lang w:val="lt-LT"/>
        </w:rPr>
        <w:t>eplerenoną</w:t>
      </w:r>
      <w:proofErr w:type="spellEnd"/>
      <w:r>
        <w:rPr>
          <w:sz w:val="22"/>
          <w:szCs w:val="22"/>
          <w:lang w:val="lt-LT"/>
        </w:rPr>
        <w:t xml:space="preserve">, palyginti su placebu, funkcinė klasė pagal NYHA klasifikaciją pagerėjo arba liko tokia pati. </w:t>
      </w:r>
      <w:proofErr w:type="spellStart"/>
      <w:r>
        <w:rPr>
          <w:sz w:val="22"/>
          <w:szCs w:val="22"/>
          <w:lang w:val="lt-LT"/>
        </w:rPr>
        <w:t>Eplerenono</w:t>
      </w:r>
      <w:proofErr w:type="spellEnd"/>
      <w:r>
        <w:rPr>
          <w:sz w:val="22"/>
          <w:szCs w:val="22"/>
          <w:lang w:val="lt-LT"/>
        </w:rPr>
        <w:t xml:space="preserve"> grupėje </w:t>
      </w:r>
      <w:proofErr w:type="spellStart"/>
      <w:r>
        <w:rPr>
          <w:sz w:val="22"/>
          <w:szCs w:val="22"/>
          <w:lang w:val="lt-LT"/>
        </w:rPr>
        <w:t>hiperkalemija</w:t>
      </w:r>
      <w:proofErr w:type="spellEnd"/>
      <w:r>
        <w:rPr>
          <w:sz w:val="22"/>
          <w:szCs w:val="22"/>
          <w:lang w:val="lt-LT"/>
        </w:rPr>
        <w:t xml:space="preserve"> nustatyta 3,4% pacientų, palyginti su 2,0% placebo grupėje (p &lt;0,001). </w:t>
      </w:r>
      <w:proofErr w:type="spellStart"/>
      <w:r>
        <w:rPr>
          <w:sz w:val="22"/>
          <w:szCs w:val="22"/>
          <w:lang w:val="lt-LT"/>
        </w:rPr>
        <w:t>Eplerenono</w:t>
      </w:r>
      <w:proofErr w:type="spellEnd"/>
      <w:r>
        <w:rPr>
          <w:sz w:val="22"/>
          <w:szCs w:val="22"/>
          <w:lang w:val="lt-LT"/>
        </w:rPr>
        <w:t xml:space="preserve"> grupėje </w:t>
      </w:r>
      <w:proofErr w:type="spellStart"/>
      <w:r>
        <w:rPr>
          <w:sz w:val="22"/>
          <w:szCs w:val="22"/>
          <w:lang w:val="lt-LT"/>
        </w:rPr>
        <w:t>hipokalemija</w:t>
      </w:r>
      <w:proofErr w:type="spellEnd"/>
      <w:r>
        <w:rPr>
          <w:sz w:val="22"/>
          <w:szCs w:val="22"/>
          <w:lang w:val="lt-LT"/>
        </w:rPr>
        <w:t xml:space="preserve"> nustatyta 0,5% pacientų, palyginti su 1,5% placebo grupėje (p &lt;0,001).</w:t>
      </w:r>
    </w:p>
    <w:p w14:paraId="6428B800" w14:textId="77777777" w:rsidR="005B0A98" w:rsidRDefault="005B0A98">
      <w:pPr>
        <w:widowControl w:val="0"/>
        <w:rPr>
          <w:sz w:val="22"/>
          <w:szCs w:val="22"/>
          <w:lang w:val="lt-LT"/>
        </w:rPr>
      </w:pPr>
    </w:p>
    <w:p w14:paraId="0927BD15" w14:textId="77777777" w:rsidR="005B0A98" w:rsidRDefault="00C24B3A">
      <w:pPr>
        <w:widowControl w:val="0"/>
        <w:rPr>
          <w:sz w:val="22"/>
          <w:szCs w:val="22"/>
          <w:lang w:val="lt-LT"/>
        </w:rPr>
      </w:pPr>
      <w:r>
        <w:rPr>
          <w:sz w:val="22"/>
          <w:szCs w:val="22"/>
          <w:lang w:val="lt-LT"/>
        </w:rPr>
        <w:t>Farmakokinetikos tyrimų metu vertinant 147 sveikų savanorių elektrokardiogramas, stabilaus poveikio širdies susitraukimų dažniui, QRS trukmei ir PR ir QT intervalams nenustatyta.</w:t>
      </w:r>
    </w:p>
    <w:p w14:paraId="548D8361" w14:textId="77777777" w:rsidR="005B0A98" w:rsidRDefault="005B0A98">
      <w:pPr>
        <w:widowControl w:val="0"/>
        <w:rPr>
          <w:sz w:val="22"/>
          <w:szCs w:val="22"/>
          <w:lang w:val="lt-LT"/>
        </w:rPr>
      </w:pPr>
    </w:p>
    <w:p w14:paraId="53F5F548" w14:textId="77777777" w:rsidR="005B0A98" w:rsidRDefault="00C24B3A">
      <w:pPr>
        <w:widowControl w:val="0"/>
        <w:rPr>
          <w:sz w:val="22"/>
          <w:szCs w:val="22"/>
          <w:lang w:val="lt-LT"/>
        </w:rPr>
      </w:pPr>
      <w:r>
        <w:rPr>
          <w:sz w:val="22"/>
          <w:szCs w:val="22"/>
          <w:lang w:val="lt-LT"/>
        </w:rPr>
        <w:t xml:space="preserve">EMPHASIS-HF tyrimo metu vertintas įprastinio gydymo papildymo </w:t>
      </w:r>
      <w:proofErr w:type="spellStart"/>
      <w:r>
        <w:rPr>
          <w:sz w:val="22"/>
          <w:szCs w:val="22"/>
          <w:lang w:val="lt-LT"/>
        </w:rPr>
        <w:t>eplerenonu</w:t>
      </w:r>
      <w:proofErr w:type="spellEnd"/>
      <w:r>
        <w:rPr>
          <w:sz w:val="22"/>
          <w:szCs w:val="22"/>
          <w:lang w:val="lt-LT"/>
        </w:rPr>
        <w:t xml:space="preserve"> poveikis klinikinėms baigtims pacientams, kuriems buvo </w:t>
      </w:r>
      <w:proofErr w:type="spellStart"/>
      <w:r>
        <w:rPr>
          <w:sz w:val="22"/>
          <w:szCs w:val="22"/>
          <w:lang w:val="lt-LT"/>
        </w:rPr>
        <w:t>sistolinis</w:t>
      </w:r>
      <w:proofErr w:type="spellEnd"/>
      <w:r>
        <w:rPr>
          <w:sz w:val="22"/>
          <w:szCs w:val="22"/>
          <w:lang w:val="lt-LT"/>
        </w:rPr>
        <w:t xml:space="preserve"> širdies nepakankamumas ir lengvų simptomų (II funkcinė klasė pagal NYHA klasifikaciją).</w:t>
      </w:r>
    </w:p>
    <w:p w14:paraId="1DCFAB37" w14:textId="77777777" w:rsidR="005B0A98" w:rsidRDefault="005B0A98">
      <w:pPr>
        <w:widowControl w:val="0"/>
        <w:rPr>
          <w:sz w:val="22"/>
          <w:szCs w:val="22"/>
          <w:lang w:val="lt-LT"/>
        </w:rPr>
      </w:pPr>
    </w:p>
    <w:p w14:paraId="42E83193" w14:textId="77777777" w:rsidR="005B0A98" w:rsidRDefault="00C24B3A">
      <w:pPr>
        <w:widowControl w:val="0"/>
        <w:rPr>
          <w:sz w:val="22"/>
          <w:szCs w:val="22"/>
          <w:lang w:val="lt-LT"/>
        </w:rPr>
      </w:pPr>
      <w:r>
        <w:rPr>
          <w:sz w:val="22"/>
          <w:szCs w:val="22"/>
          <w:lang w:val="lt-LT"/>
        </w:rPr>
        <w:t xml:space="preserve">Tiriamieji buvo įtraukti į tyrimą, jei jie buvo ne jaunesni kaip 55 metų, KSIF buvo ≤30% ar KSIF ≤35% ir kartu QRS trukmė &gt;130 milisekundžių, buvo hospitalizuoti dėl KV priežasčių 6 mėnesių laikotarpiu prieš įtraukimą arba B tipo </w:t>
      </w:r>
      <w:proofErr w:type="spellStart"/>
      <w:r>
        <w:rPr>
          <w:sz w:val="22"/>
          <w:szCs w:val="22"/>
          <w:lang w:val="lt-LT"/>
        </w:rPr>
        <w:t>natriurezinio</w:t>
      </w:r>
      <w:proofErr w:type="spellEnd"/>
      <w:r>
        <w:rPr>
          <w:sz w:val="22"/>
          <w:szCs w:val="22"/>
          <w:lang w:val="lt-LT"/>
        </w:rPr>
        <w:t xml:space="preserve"> peptido (BNP) kiekis kraujo plazmoje buvo ne mažesnis kaip 250 </w:t>
      </w:r>
      <w:proofErr w:type="spellStart"/>
      <w:r>
        <w:rPr>
          <w:sz w:val="22"/>
          <w:szCs w:val="22"/>
          <w:lang w:val="lt-LT"/>
        </w:rPr>
        <w:t>pikogramų</w:t>
      </w:r>
      <w:proofErr w:type="spellEnd"/>
      <w:r>
        <w:rPr>
          <w:sz w:val="22"/>
          <w:szCs w:val="22"/>
          <w:lang w:val="lt-LT"/>
        </w:rPr>
        <w:t>/ml arba NT-pro-BNP kiekis kraujo plazmoje buvo ne mažesnis kaip 500 </w:t>
      </w:r>
      <w:proofErr w:type="spellStart"/>
      <w:r>
        <w:rPr>
          <w:sz w:val="22"/>
          <w:szCs w:val="22"/>
          <w:lang w:val="lt-LT"/>
        </w:rPr>
        <w:t>pikogramų</w:t>
      </w:r>
      <w:proofErr w:type="spellEnd"/>
      <w:r>
        <w:rPr>
          <w:sz w:val="22"/>
          <w:szCs w:val="22"/>
          <w:lang w:val="lt-LT"/>
        </w:rPr>
        <w:t>/ml vyrams (750 </w:t>
      </w:r>
      <w:proofErr w:type="spellStart"/>
      <w:r>
        <w:rPr>
          <w:sz w:val="22"/>
          <w:szCs w:val="22"/>
          <w:lang w:val="lt-LT"/>
        </w:rPr>
        <w:t>pikogramų</w:t>
      </w:r>
      <w:proofErr w:type="spellEnd"/>
      <w:r>
        <w:rPr>
          <w:sz w:val="22"/>
          <w:szCs w:val="22"/>
          <w:lang w:val="lt-LT"/>
        </w:rPr>
        <w:t xml:space="preserve">/ml moterims). </w:t>
      </w:r>
      <w:proofErr w:type="spellStart"/>
      <w:r>
        <w:rPr>
          <w:sz w:val="22"/>
          <w:szCs w:val="22"/>
          <w:lang w:val="lt-LT"/>
        </w:rPr>
        <w:t>Eplerenono</w:t>
      </w:r>
      <w:proofErr w:type="spellEnd"/>
      <w:r>
        <w:rPr>
          <w:sz w:val="22"/>
          <w:szCs w:val="22"/>
          <w:lang w:val="lt-LT"/>
        </w:rPr>
        <w:t xml:space="preserve"> vartojimas pradėtas 25 mg doze kartą per parą, po 4 savaičių dozė buvo didinama iki kartą per parą vartojamos 50 mg dozės, jei kalio kiekis kraujo serume buvo &lt;5,0 </w:t>
      </w:r>
      <w:proofErr w:type="spellStart"/>
      <w:r>
        <w:rPr>
          <w:sz w:val="22"/>
          <w:szCs w:val="22"/>
          <w:lang w:val="lt-LT"/>
        </w:rPr>
        <w:t>mmol</w:t>
      </w:r>
      <w:proofErr w:type="spellEnd"/>
      <w:r>
        <w:rPr>
          <w:sz w:val="22"/>
          <w:szCs w:val="22"/>
          <w:lang w:val="lt-LT"/>
        </w:rPr>
        <w:t xml:space="preserve">/l. Alternatyviai, jei apskaičiuotasis </w:t>
      </w:r>
      <w:proofErr w:type="spellStart"/>
      <w:r>
        <w:rPr>
          <w:sz w:val="22"/>
          <w:szCs w:val="22"/>
          <w:lang w:val="lt-LT"/>
        </w:rPr>
        <w:t>glomerulų</w:t>
      </w:r>
      <w:proofErr w:type="spellEnd"/>
      <w:r>
        <w:rPr>
          <w:sz w:val="22"/>
          <w:szCs w:val="22"/>
          <w:lang w:val="lt-LT"/>
        </w:rPr>
        <w:t xml:space="preserve"> filtracijos greitis (GFG) buvo 30</w:t>
      </w:r>
      <w:r>
        <w:rPr>
          <w:sz w:val="22"/>
          <w:szCs w:val="22"/>
          <w:lang w:val="lt-LT"/>
        </w:rPr>
        <w:noBreakHyphen/>
        <w:t>49 ml/min./1,73 m</w:t>
      </w:r>
      <w:r>
        <w:rPr>
          <w:sz w:val="22"/>
          <w:szCs w:val="22"/>
          <w:vertAlign w:val="superscript"/>
          <w:lang w:val="lt-LT"/>
        </w:rPr>
        <w:t>2</w:t>
      </w:r>
      <w:r>
        <w:rPr>
          <w:sz w:val="22"/>
          <w:szCs w:val="22"/>
          <w:lang w:val="lt-LT"/>
        </w:rPr>
        <w:t xml:space="preserve">, </w:t>
      </w:r>
      <w:proofErr w:type="spellStart"/>
      <w:r>
        <w:rPr>
          <w:sz w:val="22"/>
          <w:szCs w:val="22"/>
          <w:lang w:val="lt-LT"/>
        </w:rPr>
        <w:t>eplerenono</w:t>
      </w:r>
      <w:proofErr w:type="spellEnd"/>
      <w:r>
        <w:rPr>
          <w:sz w:val="22"/>
          <w:szCs w:val="22"/>
          <w:lang w:val="lt-LT"/>
        </w:rPr>
        <w:t xml:space="preserve"> iš pradžių vartota po 25 mg kas antrą parą, po dozė didinta iki kartą per parą vartojamos 25 mg dozės.</w:t>
      </w:r>
    </w:p>
    <w:p w14:paraId="60C2B103" w14:textId="77777777" w:rsidR="005B0A98" w:rsidRDefault="005B0A98">
      <w:pPr>
        <w:widowControl w:val="0"/>
        <w:rPr>
          <w:sz w:val="22"/>
          <w:szCs w:val="22"/>
          <w:lang w:val="lt-LT"/>
        </w:rPr>
      </w:pPr>
    </w:p>
    <w:p w14:paraId="280DAD69" w14:textId="77777777" w:rsidR="005B0A98" w:rsidRDefault="00C24B3A">
      <w:pPr>
        <w:widowControl w:val="0"/>
        <w:rPr>
          <w:sz w:val="22"/>
          <w:szCs w:val="22"/>
          <w:lang w:val="lt-LT"/>
        </w:rPr>
      </w:pPr>
      <w:r>
        <w:rPr>
          <w:sz w:val="22"/>
          <w:szCs w:val="22"/>
          <w:lang w:val="lt-LT"/>
        </w:rPr>
        <w:t xml:space="preserve">Iš viso atsitiktinėms imtims (dvigubai koduotai) buvo priskirti 2737 tiriamieji, kurie pradėjo vartoti </w:t>
      </w:r>
      <w:proofErr w:type="spellStart"/>
      <w:r>
        <w:rPr>
          <w:sz w:val="22"/>
          <w:szCs w:val="22"/>
          <w:lang w:val="lt-LT"/>
        </w:rPr>
        <w:t>eplerenono</w:t>
      </w:r>
      <w:proofErr w:type="spellEnd"/>
      <w:r>
        <w:rPr>
          <w:sz w:val="22"/>
          <w:szCs w:val="22"/>
          <w:lang w:val="lt-LT"/>
        </w:rPr>
        <w:t xml:space="preserve"> ar placebo, tęsiant bazinį gydymą diuretikais (85%), AKF inhibitoriais (78%), </w:t>
      </w:r>
      <w:proofErr w:type="spellStart"/>
      <w:r>
        <w:rPr>
          <w:sz w:val="22"/>
          <w:szCs w:val="22"/>
          <w:lang w:val="lt-LT"/>
        </w:rPr>
        <w:t>angiotenzino</w:t>
      </w:r>
      <w:proofErr w:type="spellEnd"/>
      <w:r>
        <w:rPr>
          <w:sz w:val="22"/>
          <w:szCs w:val="22"/>
          <w:lang w:val="lt-LT"/>
        </w:rPr>
        <w:t xml:space="preserve"> II receptorių blokatoriais (19%), beta </w:t>
      </w:r>
      <w:proofErr w:type="spellStart"/>
      <w:r>
        <w:rPr>
          <w:sz w:val="22"/>
          <w:szCs w:val="22"/>
          <w:lang w:val="lt-LT"/>
        </w:rPr>
        <w:t>adrenoreceptorių</w:t>
      </w:r>
      <w:proofErr w:type="spellEnd"/>
      <w:r>
        <w:rPr>
          <w:sz w:val="22"/>
          <w:szCs w:val="22"/>
          <w:lang w:val="lt-LT"/>
        </w:rPr>
        <w:t xml:space="preserve"> </w:t>
      </w:r>
      <w:proofErr w:type="spellStart"/>
      <w:r>
        <w:rPr>
          <w:sz w:val="22"/>
          <w:szCs w:val="22"/>
          <w:lang w:val="lt-LT"/>
        </w:rPr>
        <w:t>bloktoriais</w:t>
      </w:r>
      <w:proofErr w:type="spellEnd"/>
      <w:r>
        <w:rPr>
          <w:sz w:val="22"/>
          <w:szCs w:val="22"/>
          <w:lang w:val="lt-LT"/>
        </w:rPr>
        <w:t xml:space="preserve"> (87%), </w:t>
      </w:r>
      <w:proofErr w:type="spellStart"/>
      <w:r>
        <w:rPr>
          <w:sz w:val="22"/>
          <w:szCs w:val="22"/>
          <w:lang w:val="lt-LT"/>
        </w:rPr>
        <w:t>antitromboziniais</w:t>
      </w:r>
      <w:proofErr w:type="spellEnd"/>
      <w:r>
        <w:rPr>
          <w:sz w:val="22"/>
          <w:szCs w:val="22"/>
          <w:lang w:val="lt-LT"/>
        </w:rPr>
        <w:t xml:space="preserve"> vaistiniais preparatais (88%), lipidų kiekį mažinančias vaistiniais preparatais (63%) ir širdį veikiančiais glikozidais (27%). Vidutinė KSIF buvo maždaug 26%, vidutinė QRS trukmė – maždaug 122 milisekundės. Dauguma tiriamųjų (83,4%) jau buvo anksčiau hospitalizuoti dėl KV priežasčių (maždaug 50% − dėl širdies nepakankamumo) 6 mėnesių laikotarpiu iki priskyrimo atsitiktinei imčiai. Maždaug 20% tiriamųjų buvo implantuotas </w:t>
      </w:r>
      <w:proofErr w:type="spellStart"/>
      <w:r>
        <w:rPr>
          <w:sz w:val="22"/>
          <w:szCs w:val="22"/>
          <w:lang w:val="lt-LT"/>
        </w:rPr>
        <w:t>defibriliatorius</w:t>
      </w:r>
      <w:proofErr w:type="spellEnd"/>
      <w:r>
        <w:rPr>
          <w:sz w:val="22"/>
          <w:szCs w:val="22"/>
          <w:lang w:val="lt-LT"/>
        </w:rPr>
        <w:t xml:space="preserve"> arba taikytas širdies kartotino sinchronizavimo gydymas.</w:t>
      </w:r>
    </w:p>
    <w:p w14:paraId="2FC26F82" w14:textId="77777777" w:rsidR="005B0A98" w:rsidRDefault="005B0A98">
      <w:pPr>
        <w:widowControl w:val="0"/>
        <w:rPr>
          <w:sz w:val="22"/>
          <w:szCs w:val="22"/>
          <w:lang w:val="lt-LT"/>
        </w:rPr>
      </w:pPr>
    </w:p>
    <w:p w14:paraId="513CAA50" w14:textId="77777777" w:rsidR="005B0A98" w:rsidRDefault="00C24B3A">
      <w:pPr>
        <w:widowControl w:val="0"/>
        <w:rPr>
          <w:sz w:val="22"/>
          <w:szCs w:val="22"/>
          <w:lang w:val="lt-LT"/>
        </w:rPr>
      </w:pPr>
      <w:r>
        <w:rPr>
          <w:sz w:val="22"/>
          <w:szCs w:val="22"/>
          <w:lang w:val="lt-LT"/>
        </w:rPr>
        <w:t xml:space="preserve">Pirminė vertinamoji baigtis (mirtis nuo KV priežasčių ar hospitalizavimas dėl širdies nepakankamumo) pasireiškė 249 (18,3%) tiriamųjų </w:t>
      </w:r>
      <w:proofErr w:type="spellStart"/>
      <w:r>
        <w:rPr>
          <w:sz w:val="22"/>
          <w:szCs w:val="22"/>
          <w:lang w:val="lt-LT"/>
        </w:rPr>
        <w:t>eplerenono</w:t>
      </w:r>
      <w:proofErr w:type="spellEnd"/>
      <w:r>
        <w:rPr>
          <w:sz w:val="22"/>
          <w:szCs w:val="22"/>
          <w:lang w:val="lt-LT"/>
        </w:rPr>
        <w:t xml:space="preserve"> grupėje ir 356 (25,9%) tiriamųjų placebo grupėje (SR 0,63, 95% PI, 0,54</w:t>
      </w:r>
      <w:r>
        <w:rPr>
          <w:sz w:val="22"/>
          <w:szCs w:val="22"/>
          <w:lang w:val="lt-LT"/>
        </w:rPr>
        <w:noBreakHyphen/>
        <w:t xml:space="preserve">0,74; p&lt;0,001). </w:t>
      </w:r>
      <w:proofErr w:type="spellStart"/>
      <w:r>
        <w:rPr>
          <w:sz w:val="22"/>
          <w:szCs w:val="22"/>
          <w:lang w:val="lt-LT"/>
        </w:rPr>
        <w:t>Eplerenono</w:t>
      </w:r>
      <w:proofErr w:type="spellEnd"/>
      <w:r>
        <w:rPr>
          <w:sz w:val="22"/>
          <w:szCs w:val="22"/>
          <w:lang w:val="lt-LT"/>
        </w:rPr>
        <w:t xml:space="preserve"> poveikis pirminei vertinamajai </w:t>
      </w:r>
      <w:r>
        <w:rPr>
          <w:sz w:val="22"/>
          <w:szCs w:val="22"/>
          <w:lang w:val="lt-LT"/>
        </w:rPr>
        <w:lastRenderedPageBreak/>
        <w:t>baigčiai buvo stabilus visuose iš anksto numatytuose pogrupiuose.</w:t>
      </w:r>
    </w:p>
    <w:p w14:paraId="1F5EA1F8" w14:textId="77777777" w:rsidR="005B0A98" w:rsidRDefault="005B0A98">
      <w:pPr>
        <w:widowControl w:val="0"/>
        <w:rPr>
          <w:sz w:val="22"/>
          <w:szCs w:val="22"/>
          <w:lang w:val="lt-LT"/>
        </w:rPr>
      </w:pPr>
    </w:p>
    <w:p w14:paraId="0C7877F2" w14:textId="77777777" w:rsidR="005B0A98" w:rsidRDefault="00C24B3A">
      <w:pPr>
        <w:widowControl w:val="0"/>
        <w:rPr>
          <w:sz w:val="22"/>
          <w:szCs w:val="22"/>
          <w:lang w:val="lt-LT"/>
        </w:rPr>
      </w:pPr>
      <w:r>
        <w:rPr>
          <w:sz w:val="22"/>
          <w:szCs w:val="22"/>
          <w:lang w:val="lt-LT"/>
        </w:rPr>
        <w:t xml:space="preserve">Antrinės vertinamosios baigties metu mirtis nuo bet kokios priežasties pasireiškė 171 (12,5%) tiriamajam (12,5%) </w:t>
      </w:r>
      <w:proofErr w:type="spellStart"/>
      <w:r>
        <w:rPr>
          <w:sz w:val="22"/>
          <w:szCs w:val="22"/>
          <w:lang w:val="lt-LT"/>
        </w:rPr>
        <w:t>eplerenono</w:t>
      </w:r>
      <w:proofErr w:type="spellEnd"/>
      <w:r>
        <w:rPr>
          <w:sz w:val="22"/>
          <w:szCs w:val="22"/>
          <w:lang w:val="lt-LT"/>
        </w:rPr>
        <w:t xml:space="preserve"> grupėje ir 213 (15,5%) tiriamųjų placebo grupėje (SR 0,76; 95% PI, 0,62</w:t>
      </w:r>
      <w:r>
        <w:rPr>
          <w:sz w:val="22"/>
          <w:szCs w:val="22"/>
          <w:lang w:val="lt-LT"/>
        </w:rPr>
        <w:noBreakHyphen/>
        <w:t xml:space="preserve">0,93; p=0,008). Nuo KV priežasčių mirė 147 (10,8%) tiriamieji </w:t>
      </w:r>
      <w:proofErr w:type="spellStart"/>
      <w:r>
        <w:rPr>
          <w:sz w:val="22"/>
          <w:szCs w:val="22"/>
          <w:lang w:val="lt-LT"/>
        </w:rPr>
        <w:t>eplerenono</w:t>
      </w:r>
      <w:proofErr w:type="spellEnd"/>
      <w:r>
        <w:rPr>
          <w:sz w:val="22"/>
          <w:szCs w:val="22"/>
          <w:lang w:val="lt-LT"/>
        </w:rPr>
        <w:t xml:space="preserve"> grupėje ir 185 (13,5%) tiriamieji placebo grupėje (SR 0,76; 95% PI, 0,61</w:t>
      </w:r>
      <w:r>
        <w:rPr>
          <w:sz w:val="22"/>
          <w:szCs w:val="22"/>
          <w:lang w:val="lt-LT"/>
        </w:rPr>
        <w:noBreakHyphen/>
        <w:t>0,94; p=0,01).</w:t>
      </w:r>
    </w:p>
    <w:p w14:paraId="049E3205" w14:textId="77777777" w:rsidR="005B0A98" w:rsidRDefault="005B0A98">
      <w:pPr>
        <w:widowControl w:val="0"/>
        <w:rPr>
          <w:sz w:val="22"/>
          <w:szCs w:val="22"/>
          <w:lang w:val="lt-LT"/>
        </w:rPr>
      </w:pPr>
    </w:p>
    <w:p w14:paraId="43F198A6" w14:textId="77777777" w:rsidR="005B0A98" w:rsidRDefault="00C24B3A">
      <w:pPr>
        <w:widowControl w:val="0"/>
        <w:rPr>
          <w:sz w:val="22"/>
          <w:szCs w:val="22"/>
          <w:lang w:val="lt-LT"/>
        </w:rPr>
      </w:pPr>
      <w:r>
        <w:rPr>
          <w:sz w:val="22"/>
          <w:szCs w:val="22"/>
          <w:lang w:val="lt-LT"/>
        </w:rPr>
        <w:t xml:space="preserve">Tyrimo metu </w:t>
      </w:r>
      <w:proofErr w:type="spellStart"/>
      <w:r>
        <w:rPr>
          <w:sz w:val="22"/>
          <w:szCs w:val="22"/>
          <w:lang w:val="lt-LT"/>
        </w:rPr>
        <w:t>hiperkalemija</w:t>
      </w:r>
      <w:proofErr w:type="spellEnd"/>
      <w:r>
        <w:rPr>
          <w:sz w:val="22"/>
          <w:szCs w:val="22"/>
          <w:lang w:val="lt-LT"/>
        </w:rPr>
        <w:t xml:space="preserve"> (kalio kiekis kraujo serume &gt;5,5 </w:t>
      </w:r>
      <w:proofErr w:type="spellStart"/>
      <w:r>
        <w:rPr>
          <w:sz w:val="22"/>
          <w:szCs w:val="22"/>
          <w:lang w:val="lt-LT"/>
        </w:rPr>
        <w:t>mmol</w:t>
      </w:r>
      <w:proofErr w:type="spellEnd"/>
      <w:r>
        <w:rPr>
          <w:sz w:val="22"/>
          <w:szCs w:val="22"/>
          <w:lang w:val="lt-LT"/>
        </w:rPr>
        <w:t xml:space="preserve">/l) pasireiškė 158 (11,8%) tiriamiesiems </w:t>
      </w:r>
      <w:proofErr w:type="spellStart"/>
      <w:r>
        <w:rPr>
          <w:sz w:val="22"/>
          <w:szCs w:val="22"/>
          <w:lang w:val="lt-LT"/>
        </w:rPr>
        <w:t>eplerenono</w:t>
      </w:r>
      <w:proofErr w:type="spellEnd"/>
      <w:r>
        <w:rPr>
          <w:sz w:val="22"/>
          <w:szCs w:val="22"/>
          <w:lang w:val="lt-LT"/>
        </w:rPr>
        <w:t xml:space="preserve"> grupėje ir 96 (7,2%) tiriamiesiems placebo grupėje (p &lt;0,001). </w:t>
      </w:r>
      <w:proofErr w:type="spellStart"/>
      <w:r>
        <w:rPr>
          <w:sz w:val="22"/>
          <w:szCs w:val="22"/>
          <w:lang w:val="lt-LT"/>
        </w:rPr>
        <w:t>Hipokalemija</w:t>
      </w:r>
      <w:proofErr w:type="spellEnd"/>
      <w:r>
        <w:rPr>
          <w:sz w:val="22"/>
          <w:szCs w:val="22"/>
          <w:lang w:val="lt-LT"/>
        </w:rPr>
        <w:t>, apibūdinta kaip kalio kiekis kraujo serume &lt;4,0 </w:t>
      </w:r>
      <w:proofErr w:type="spellStart"/>
      <w:r>
        <w:rPr>
          <w:sz w:val="22"/>
          <w:szCs w:val="22"/>
          <w:lang w:val="lt-LT"/>
        </w:rPr>
        <w:t>mmol</w:t>
      </w:r>
      <w:proofErr w:type="spellEnd"/>
      <w:r>
        <w:rPr>
          <w:sz w:val="22"/>
          <w:szCs w:val="22"/>
          <w:lang w:val="lt-LT"/>
        </w:rPr>
        <w:t xml:space="preserve">/l, statistiškai reikšmingai rečiau pasireiškė vartojant </w:t>
      </w:r>
      <w:proofErr w:type="spellStart"/>
      <w:r>
        <w:rPr>
          <w:sz w:val="22"/>
          <w:szCs w:val="22"/>
          <w:lang w:val="lt-LT"/>
        </w:rPr>
        <w:t>eplerenono</w:t>
      </w:r>
      <w:proofErr w:type="spellEnd"/>
      <w:r>
        <w:rPr>
          <w:sz w:val="22"/>
          <w:szCs w:val="22"/>
          <w:lang w:val="lt-LT"/>
        </w:rPr>
        <w:t xml:space="preserve">, palyginti su placebu (38,9% </w:t>
      </w:r>
      <w:proofErr w:type="spellStart"/>
      <w:r>
        <w:rPr>
          <w:sz w:val="22"/>
          <w:szCs w:val="22"/>
          <w:lang w:val="lt-LT"/>
        </w:rPr>
        <w:t>eplerenono</w:t>
      </w:r>
      <w:proofErr w:type="spellEnd"/>
      <w:r>
        <w:rPr>
          <w:sz w:val="22"/>
          <w:szCs w:val="22"/>
          <w:lang w:val="lt-LT"/>
        </w:rPr>
        <w:t xml:space="preserve"> grupėje, palyginti su 48,4% placebo grupėje, p&lt;0,0001).</w:t>
      </w:r>
    </w:p>
    <w:p w14:paraId="2679DFF0" w14:textId="77777777" w:rsidR="005B0A98" w:rsidRDefault="005B0A98">
      <w:pPr>
        <w:widowControl w:val="0"/>
        <w:rPr>
          <w:sz w:val="22"/>
          <w:szCs w:val="22"/>
          <w:lang w:val="lt-LT"/>
        </w:rPr>
      </w:pPr>
    </w:p>
    <w:p w14:paraId="2C90C68A" w14:textId="77777777" w:rsidR="005B0A98" w:rsidRDefault="00C24B3A">
      <w:pPr>
        <w:widowControl w:val="0"/>
        <w:rPr>
          <w:sz w:val="22"/>
          <w:szCs w:val="22"/>
          <w:u w:val="single"/>
          <w:lang w:val="lt-LT"/>
        </w:rPr>
      </w:pPr>
      <w:r>
        <w:rPr>
          <w:sz w:val="22"/>
          <w:szCs w:val="22"/>
          <w:u w:val="single"/>
          <w:lang w:val="lt-LT"/>
        </w:rPr>
        <w:t>Vaikų populiacija</w:t>
      </w:r>
    </w:p>
    <w:p w14:paraId="491D797E" w14:textId="77777777" w:rsidR="005B0A98" w:rsidRDefault="005B0A98">
      <w:pPr>
        <w:widowControl w:val="0"/>
        <w:rPr>
          <w:sz w:val="22"/>
          <w:szCs w:val="22"/>
          <w:lang w:val="lt-LT"/>
        </w:rPr>
      </w:pPr>
    </w:p>
    <w:p w14:paraId="0ACABD0E" w14:textId="77777777" w:rsidR="005B0A98" w:rsidRDefault="00C24B3A">
      <w:pPr>
        <w:widowControl w:val="0"/>
        <w:rPr>
          <w:sz w:val="22"/>
          <w:szCs w:val="22"/>
          <w:lang w:val="lt-LT"/>
        </w:rPr>
      </w:pPr>
      <w:proofErr w:type="spellStart"/>
      <w:r>
        <w:rPr>
          <w:sz w:val="22"/>
          <w:szCs w:val="22"/>
          <w:lang w:val="lt-LT"/>
        </w:rPr>
        <w:t>Eplerenono</w:t>
      </w:r>
      <w:proofErr w:type="spellEnd"/>
      <w:r>
        <w:rPr>
          <w:sz w:val="22"/>
          <w:szCs w:val="22"/>
          <w:lang w:val="lt-LT"/>
        </w:rPr>
        <w:t xml:space="preserve"> poveikis širdies nepakankamumu sergantiems vaikams netirtas.</w:t>
      </w:r>
    </w:p>
    <w:p w14:paraId="1EC3733E" w14:textId="77777777" w:rsidR="005B0A98" w:rsidRDefault="005B0A98">
      <w:pPr>
        <w:widowControl w:val="0"/>
        <w:rPr>
          <w:sz w:val="22"/>
          <w:szCs w:val="22"/>
          <w:lang w:val="lt-LT"/>
        </w:rPr>
      </w:pPr>
    </w:p>
    <w:p w14:paraId="4B28CAFE" w14:textId="77777777" w:rsidR="005B0A98" w:rsidRDefault="00C24B3A">
      <w:pPr>
        <w:widowControl w:val="0"/>
        <w:rPr>
          <w:sz w:val="22"/>
          <w:szCs w:val="22"/>
          <w:lang w:val="lt-LT"/>
        </w:rPr>
      </w:pPr>
      <w:r>
        <w:rPr>
          <w:sz w:val="22"/>
          <w:szCs w:val="22"/>
          <w:lang w:val="lt-LT"/>
        </w:rPr>
        <w:t>10 savaičių tyrimo, kuriame dalyvavo hipertenzija sergantys vaikų populiacijos pacientai (4</w:t>
      </w:r>
      <w:r>
        <w:rPr>
          <w:sz w:val="22"/>
          <w:szCs w:val="22"/>
          <w:lang w:val="lt-LT"/>
        </w:rPr>
        <w:noBreakHyphen/>
        <w:t xml:space="preserve">16 metų, n=304), metu </w:t>
      </w:r>
      <w:proofErr w:type="spellStart"/>
      <w:r>
        <w:rPr>
          <w:sz w:val="22"/>
          <w:szCs w:val="22"/>
          <w:lang w:val="lt-LT"/>
        </w:rPr>
        <w:t>eplerenonas</w:t>
      </w:r>
      <w:proofErr w:type="spellEnd"/>
      <w:r>
        <w:rPr>
          <w:sz w:val="22"/>
          <w:szCs w:val="22"/>
          <w:lang w:val="lt-LT"/>
        </w:rPr>
        <w:t>, vartotas dozėmis (nuo 25 mg iki 100 mg per parą), sukėlusiomis panašią ekspoziciją, kokia būna suaugusiųjų organizme, kraujospūdžio veiksmingai nesumažino. Šio tyrimo ir 1 metų vaikų populiacijos saugumo tyrimo, kuriame dalyvavo 149 tiriamieji (amžiaus ribos 5</w:t>
      </w:r>
      <w:r>
        <w:rPr>
          <w:sz w:val="22"/>
          <w:szCs w:val="22"/>
          <w:lang w:val="lt-LT"/>
        </w:rPr>
        <w:noBreakHyphen/>
        <w:t xml:space="preserve">17 metų), duomenimis, saugumo savybės buvo panašios į nustatytas suaugusiesiems. </w:t>
      </w:r>
      <w:proofErr w:type="spellStart"/>
      <w:r>
        <w:rPr>
          <w:sz w:val="22"/>
          <w:szCs w:val="22"/>
          <w:lang w:val="lt-LT"/>
        </w:rPr>
        <w:t>Eplerenono</w:t>
      </w:r>
      <w:proofErr w:type="spellEnd"/>
      <w:r>
        <w:rPr>
          <w:sz w:val="22"/>
          <w:szCs w:val="22"/>
          <w:lang w:val="lt-LT"/>
        </w:rPr>
        <w:t xml:space="preserve"> poveikis nebuvo tirtas jaunesniems kaip 4 metų hipertenzija sergantiems tiriamiesiems, kadangi tyrimo su vyresniais vaikais metu nustatyta veiksmingumo stoka (žr. 4.2 skyrių).</w:t>
      </w:r>
    </w:p>
    <w:p w14:paraId="77005853" w14:textId="77777777" w:rsidR="005B0A98" w:rsidRDefault="005B0A98">
      <w:pPr>
        <w:widowControl w:val="0"/>
        <w:rPr>
          <w:sz w:val="22"/>
          <w:szCs w:val="22"/>
          <w:lang w:val="lt-LT"/>
        </w:rPr>
      </w:pPr>
    </w:p>
    <w:p w14:paraId="63495120" w14:textId="77777777" w:rsidR="005B0A98" w:rsidRDefault="00C24B3A">
      <w:pPr>
        <w:widowControl w:val="0"/>
        <w:rPr>
          <w:sz w:val="22"/>
          <w:szCs w:val="22"/>
          <w:lang w:val="lt-LT"/>
        </w:rPr>
      </w:pPr>
      <w:r>
        <w:rPr>
          <w:sz w:val="22"/>
          <w:szCs w:val="22"/>
          <w:lang w:val="lt-LT"/>
        </w:rPr>
        <w:t>Bet koks (ilgalaikis) poveikis vaikų hormonų būklei netirtas.</w:t>
      </w:r>
    </w:p>
    <w:p w14:paraId="0EBA24E6" w14:textId="77777777" w:rsidR="005B0A98" w:rsidRDefault="005B0A98">
      <w:pPr>
        <w:widowControl w:val="0"/>
        <w:rPr>
          <w:sz w:val="22"/>
          <w:szCs w:val="22"/>
          <w:lang w:val="lt-LT"/>
        </w:rPr>
      </w:pPr>
    </w:p>
    <w:p w14:paraId="16265117" w14:textId="77777777" w:rsidR="005B0A98" w:rsidRDefault="00C24B3A">
      <w:pPr>
        <w:widowControl w:val="0"/>
        <w:tabs>
          <w:tab w:val="left" w:pos="567"/>
        </w:tabs>
        <w:ind w:left="567" w:hanging="567"/>
        <w:outlineLvl w:val="2"/>
        <w:rPr>
          <w:b/>
          <w:kern w:val="28"/>
          <w:sz w:val="22"/>
          <w:szCs w:val="22"/>
          <w:lang w:val="lt-LT"/>
        </w:rPr>
      </w:pPr>
      <w:bookmarkStart w:id="34" w:name="_Toc129243238"/>
      <w:bookmarkStart w:id="35" w:name="_Toc129243113"/>
      <w:r>
        <w:rPr>
          <w:b/>
          <w:kern w:val="28"/>
          <w:sz w:val="22"/>
          <w:szCs w:val="22"/>
          <w:lang w:val="lt-LT"/>
        </w:rPr>
        <w:t>5.2</w:t>
      </w:r>
      <w:r>
        <w:rPr>
          <w:b/>
          <w:kern w:val="28"/>
          <w:sz w:val="22"/>
          <w:szCs w:val="22"/>
          <w:lang w:val="lt-LT"/>
        </w:rPr>
        <w:tab/>
      </w:r>
      <w:proofErr w:type="spellStart"/>
      <w:r>
        <w:rPr>
          <w:b/>
          <w:kern w:val="28"/>
          <w:sz w:val="22"/>
          <w:szCs w:val="22"/>
          <w:lang w:val="lt-LT"/>
        </w:rPr>
        <w:t>Farmakokinetinės</w:t>
      </w:r>
      <w:proofErr w:type="spellEnd"/>
      <w:r>
        <w:rPr>
          <w:b/>
          <w:kern w:val="28"/>
          <w:sz w:val="22"/>
          <w:szCs w:val="22"/>
          <w:lang w:val="lt-LT"/>
        </w:rPr>
        <w:t xml:space="preserve"> savybės</w:t>
      </w:r>
      <w:bookmarkEnd w:id="34"/>
      <w:bookmarkEnd w:id="35"/>
    </w:p>
    <w:p w14:paraId="5701A869" w14:textId="77777777" w:rsidR="005B0A98" w:rsidRDefault="005B0A98">
      <w:pPr>
        <w:widowControl w:val="0"/>
        <w:rPr>
          <w:rFonts w:eastAsia="Calibri"/>
          <w:sz w:val="22"/>
          <w:szCs w:val="22"/>
          <w:lang w:val="lt-LT"/>
        </w:rPr>
      </w:pPr>
    </w:p>
    <w:p w14:paraId="75A6A1CD" w14:textId="77777777" w:rsidR="005B0A98" w:rsidRDefault="00C24B3A">
      <w:pPr>
        <w:widowControl w:val="0"/>
        <w:rPr>
          <w:sz w:val="22"/>
          <w:szCs w:val="22"/>
          <w:u w:val="single"/>
          <w:lang w:val="lt-LT"/>
        </w:rPr>
      </w:pPr>
      <w:r>
        <w:rPr>
          <w:sz w:val="22"/>
          <w:szCs w:val="22"/>
          <w:u w:val="single"/>
          <w:lang w:val="lt-LT"/>
        </w:rPr>
        <w:t>Absorbcija</w:t>
      </w:r>
    </w:p>
    <w:p w14:paraId="149A37A0" w14:textId="77777777" w:rsidR="005B0A98" w:rsidRDefault="005B0A98">
      <w:pPr>
        <w:widowControl w:val="0"/>
        <w:rPr>
          <w:sz w:val="22"/>
          <w:szCs w:val="22"/>
          <w:u w:val="single"/>
          <w:lang w:val="lt-LT"/>
        </w:rPr>
      </w:pPr>
    </w:p>
    <w:p w14:paraId="7B54BC3B" w14:textId="77777777" w:rsidR="005B0A98" w:rsidRDefault="00C24B3A">
      <w:pPr>
        <w:widowControl w:val="0"/>
        <w:rPr>
          <w:sz w:val="22"/>
          <w:szCs w:val="22"/>
          <w:lang w:val="lt-LT"/>
        </w:rPr>
      </w:pPr>
      <w:r>
        <w:rPr>
          <w:sz w:val="22"/>
          <w:szCs w:val="22"/>
          <w:lang w:val="lt-LT"/>
        </w:rPr>
        <w:t xml:space="preserve">Absoliutus </w:t>
      </w:r>
      <w:proofErr w:type="spellStart"/>
      <w:r>
        <w:rPr>
          <w:sz w:val="22"/>
          <w:szCs w:val="22"/>
          <w:lang w:val="lt-LT"/>
        </w:rPr>
        <w:t>eplerenono</w:t>
      </w:r>
      <w:proofErr w:type="spellEnd"/>
      <w:r>
        <w:rPr>
          <w:sz w:val="22"/>
          <w:szCs w:val="22"/>
          <w:lang w:val="lt-LT"/>
        </w:rPr>
        <w:t xml:space="preserve"> biologinis prieinamumas po 100 mg tabletės pavartojimo per burną yra 69%.</w:t>
      </w:r>
    </w:p>
    <w:p w14:paraId="7CC60BBB" w14:textId="77777777" w:rsidR="005B0A98" w:rsidRDefault="005B0A98">
      <w:pPr>
        <w:widowControl w:val="0"/>
        <w:rPr>
          <w:sz w:val="22"/>
          <w:szCs w:val="22"/>
          <w:lang w:val="lt-LT"/>
        </w:rPr>
      </w:pPr>
    </w:p>
    <w:p w14:paraId="54BCFF24" w14:textId="77777777" w:rsidR="005B0A98" w:rsidRDefault="00C24B3A">
      <w:pPr>
        <w:widowControl w:val="0"/>
        <w:rPr>
          <w:sz w:val="22"/>
          <w:szCs w:val="22"/>
          <w:lang w:val="lt-LT"/>
        </w:rPr>
      </w:pPr>
      <w:r>
        <w:rPr>
          <w:sz w:val="22"/>
          <w:szCs w:val="22"/>
          <w:lang w:val="lt-LT"/>
        </w:rPr>
        <w:t>Didžiausia koncentracija kraujo plazmoje atsiranda po maždaug 1,5</w:t>
      </w:r>
      <w:r>
        <w:rPr>
          <w:sz w:val="22"/>
          <w:szCs w:val="22"/>
          <w:lang w:val="lt-LT"/>
        </w:rPr>
        <w:noBreakHyphen/>
        <w:t>2 val. Didžiausia koncentracija kraujo plazmoje (</w:t>
      </w:r>
      <w:proofErr w:type="spellStart"/>
      <w:r>
        <w:rPr>
          <w:sz w:val="22"/>
          <w:szCs w:val="22"/>
          <w:lang w:val="lt-LT"/>
        </w:rPr>
        <w:t>C</w:t>
      </w:r>
      <w:r>
        <w:rPr>
          <w:sz w:val="22"/>
          <w:szCs w:val="22"/>
          <w:vertAlign w:val="subscript"/>
          <w:lang w:val="lt-LT"/>
        </w:rPr>
        <w:t>max</w:t>
      </w:r>
      <w:proofErr w:type="spellEnd"/>
      <w:r>
        <w:rPr>
          <w:sz w:val="22"/>
          <w:szCs w:val="22"/>
          <w:lang w:val="lt-LT"/>
        </w:rPr>
        <w:t>) ir plotas po koncentracijos kreive laiko atžvilgiu (AUC) būna proporcingi dozei, kai vartojamos 10</w:t>
      </w:r>
      <w:r>
        <w:rPr>
          <w:sz w:val="22"/>
          <w:szCs w:val="22"/>
          <w:lang w:val="lt-LT"/>
        </w:rPr>
        <w:noBreakHyphen/>
        <w:t xml:space="preserve">100 mg dozės, ir mažesni nei proporcingi, kai vartojamos didesnės kaip 100 mg dozės. </w:t>
      </w:r>
      <w:proofErr w:type="spellStart"/>
      <w:r>
        <w:rPr>
          <w:sz w:val="22"/>
          <w:szCs w:val="22"/>
          <w:lang w:val="lt-LT"/>
        </w:rPr>
        <w:t>Pusiausvyrinė</w:t>
      </w:r>
      <w:proofErr w:type="spellEnd"/>
      <w:r>
        <w:rPr>
          <w:sz w:val="22"/>
          <w:szCs w:val="22"/>
          <w:lang w:val="lt-LT"/>
        </w:rPr>
        <w:t xml:space="preserve"> apykaita nusistovi per 2 dienas. Maistas absorbcijos neveikia.</w:t>
      </w:r>
    </w:p>
    <w:p w14:paraId="7194EBCE" w14:textId="77777777" w:rsidR="005B0A98" w:rsidRDefault="005B0A98">
      <w:pPr>
        <w:widowControl w:val="0"/>
        <w:rPr>
          <w:sz w:val="22"/>
          <w:szCs w:val="22"/>
          <w:lang w:val="lt-LT"/>
        </w:rPr>
      </w:pPr>
    </w:p>
    <w:p w14:paraId="792734F8" w14:textId="77777777" w:rsidR="005B0A98" w:rsidRDefault="00C24B3A">
      <w:pPr>
        <w:widowControl w:val="0"/>
        <w:rPr>
          <w:sz w:val="22"/>
          <w:szCs w:val="22"/>
          <w:u w:val="single"/>
          <w:lang w:val="lt-LT"/>
        </w:rPr>
      </w:pPr>
      <w:r>
        <w:rPr>
          <w:sz w:val="22"/>
          <w:szCs w:val="22"/>
          <w:u w:val="single"/>
          <w:lang w:val="lt-LT"/>
        </w:rPr>
        <w:t>Pasiskirstymas</w:t>
      </w:r>
    </w:p>
    <w:p w14:paraId="7028071A" w14:textId="77777777" w:rsidR="005B0A98" w:rsidRDefault="005B0A98">
      <w:pPr>
        <w:widowControl w:val="0"/>
        <w:rPr>
          <w:sz w:val="22"/>
          <w:szCs w:val="22"/>
          <w:u w:val="single"/>
          <w:lang w:val="lt-LT"/>
        </w:rPr>
      </w:pPr>
    </w:p>
    <w:p w14:paraId="4AA557C5" w14:textId="77777777" w:rsidR="005B0A98" w:rsidRDefault="00C24B3A">
      <w:pPr>
        <w:widowControl w:val="0"/>
        <w:rPr>
          <w:sz w:val="22"/>
          <w:szCs w:val="22"/>
          <w:lang w:val="lt-LT"/>
        </w:rPr>
      </w:pPr>
      <w:r>
        <w:rPr>
          <w:sz w:val="22"/>
          <w:szCs w:val="22"/>
          <w:lang w:val="lt-LT"/>
        </w:rPr>
        <w:t xml:space="preserve">Maždaug 50% </w:t>
      </w:r>
      <w:proofErr w:type="spellStart"/>
      <w:r>
        <w:rPr>
          <w:sz w:val="22"/>
          <w:szCs w:val="22"/>
          <w:lang w:val="lt-LT"/>
        </w:rPr>
        <w:t>eplerenono</w:t>
      </w:r>
      <w:proofErr w:type="spellEnd"/>
      <w:r>
        <w:rPr>
          <w:sz w:val="22"/>
          <w:szCs w:val="22"/>
          <w:lang w:val="lt-LT"/>
        </w:rPr>
        <w:t xml:space="preserve"> prisijungia prie plazmos baltymų, daugiausia prie alfa</w:t>
      </w:r>
      <w:r>
        <w:rPr>
          <w:sz w:val="22"/>
          <w:szCs w:val="22"/>
          <w:lang w:val="lt-LT"/>
        </w:rPr>
        <w:noBreakHyphen/>
        <w:t xml:space="preserve">1 rūgšties </w:t>
      </w:r>
      <w:proofErr w:type="spellStart"/>
      <w:r>
        <w:rPr>
          <w:sz w:val="22"/>
          <w:szCs w:val="22"/>
          <w:lang w:val="lt-LT"/>
        </w:rPr>
        <w:t>glikoproteinų</w:t>
      </w:r>
      <w:proofErr w:type="spellEnd"/>
      <w:r>
        <w:rPr>
          <w:sz w:val="22"/>
          <w:szCs w:val="22"/>
          <w:lang w:val="lt-LT"/>
        </w:rPr>
        <w:t xml:space="preserve">. Apskaičiuotas tariamasis pasiskirstymo tūris nusistovėjus </w:t>
      </w:r>
      <w:proofErr w:type="spellStart"/>
      <w:r>
        <w:rPr>
          <w:sz w:val="22"/>
          <w:szCs w:val="22"/>
          <w:lang w:val="lt-LT"/>
        </w:rPr>
        <w:t>pusiausvyrinei</w:t>
      </w:r>
      <w:proofErr w:type="spellEnd"/>
      <w:r>
        <w:rPr>
          <w:sz w:val="22"/>
          <w:szCs w:val="22"/>
          <w:lang w:val="lt-LT"/>
        </w:rPr>
        <w:t xml:space="preserve"> apykaitai yra 42</w:t>
      </w:r>
      <w:r>
        <w:rPr>
          <w:sz w:val="22"/>
          <w:szCs w:val="22"/>
          <w:lang w:val="lt-LT"/>
        </w:rPr>
        <w:noBreakHyphen/>
        <w:t xml:space="preserve">90 l. </w:t>
      </w:r>
      <w:proofErr w:type="spellStart"/>
      <w:r>
        <w:rPr>
          <w:sz w:val="22"/>
          <w:szCs w:val="22"/>
          <w:lang w:val="lt-LT"/>
        </w:rPr>
        <w:t>Eplerenonas</w:t>
      </w:r>
      <w:proofErr w:type="spellEnd"/>
      <w:r>
        <w:rPr>
          <w:sz w:val="22"/>
          <w:szCs w:val="22"/>
          <w:lang w:val="lt-LT"/>
        </w:rPr>
        <w:t xml:space="preserve"> prie eritrocitų jungiasi ne pirmiausia.</w:t>
      </w:r>
    </w:p>
    <w:p w14:paraId="44250CFD" w14:textId="77777777" w:rsidR="005B0A98" w:rsidRDefault="005B0A98">
      <w:pPr>
        <w:widowControl w:val="0"/>
        <w:rPr>
          <w:sz w:val="22"/>
          <w:szCs w:val="22"/>
          <w:lang w:val="lt-LT"/>
        </w:rPr>
      </w:pPr>
    </w:p>
    <w:p w14:paraId="5C701961" w14:textId="77777777" w:rsidR="005B0A98" w:rsidRDefault="00C24B3A">
      <w:pPr>
        <w:widowControl w:val="0"/>
        <w:rPr>
          <w:sz w:val="22"/>
          <w:szCs w:val="22"/>
          <w:u w:val="single"/>
          <w:lang w:val="lt-LT"/>
        </w:rPr>
      </w:pPr>
      <w:proofErr w:type="spellStart"/>
      <w:r>
        <w:rPr>
          <w:sz w:val="22"/>
          <w:szCs w:val="22"/>
          <w:u w:val="single"/>
          <w:lang w:val="lt-LT"/>
        </w:rPr>
        <w:t>Biotransformacija</w:t>
      </w:r>
      <w:proofErr w:type="spellEnd"/>
    </w:p>
    <w:p w14:paraId="538A856A" w14:textId="77777777" w:rsidR="005B0A98" w:rsidRDefault="005B0A98">
      <w:pPr>
        <w:widowControl w:val="0"/>
        <w:rPr>
          <w:sz w:val="22"/>
          <w:szCs w:val="22"/>
          <w:u w:val="single"/>
          <w:lang w:val="lt-LT"/>
        </w:rPr>
      </w:pPr>
    </w:p>
    <w:p w14:paraId="042D11EC" w14:textId="77777777" w:rsidR="005B0A98" w:rsidRDefault="00C24B3A">
      <w:pPr>
        <w:widowControl w:val="0"/>
        <w:rPr>
          <w:sz w:val="22"/>
          <w:szCs w:val="22"/>
          <w:lang w:val="lt-LT"/>
        </w:rPr>
      </w:pPr>
      <w:proofErr w:type="spellStart"/>
      <w:r>
        <w:rPr>
          <w:sz w:val="22"/>
          <w:szCs w:val="22"/>
          <w:lang w:val="lt-LT"/>
        </w:rPr>
        <w:t>Eplerenonas</w:t>
      </w:r>
      <w:proofErr w:type="spellEnd"/>
      <w:r>
        <w:rPr>
          <w:sz w:val="22"/>
          <w:szCs w:val="22"/>
          <w:lang w:val="lt-LT"/>
        </w:rPr>
        <w:t xml:space="preserve"> daugiausia </w:t>
      </w:r>
      <w:proofErr w:type="spellStart"/>
      <w:r>
        <w:rPr>
          <w:sz w:val="22"/>
          <w:szCs w:val="22"/>
          <w:lang w:val="lt-LT"/>
        </w:rPr>
        <w:t>metabolizuojamas</w:t>
      </w:r>
      <w:proofErr w:type="spellEnd"/>
      <w:r>
        <w:rPr>
          <w:sz w:val="22"/>
          <w:szCs w:val="22"/>
          <w:lang w:val="lt-LT"/>
        </w:rPr>
        <w:t xml:space="preserve"> veikiant CYP3A4. Žmogaus kraujo plazmoje veikliųjų </w:t>
      </w:r>
      <w:proofErr w:type="spellStart"/>
      <w:r>
        <w:rPr>
          <w:sz w:val="22"/>
          <w:szCs w:val="22"/>
          <w:lang w:val="lt-LT"/>
        </w:rPr>
        <w:t>eplerenono</w:t>
      </w:r>
      <w:proofErr w:type="spellEnd"/>
      <w:r>
        <w:rPr>
          <w:sz w:val="22"/>
          <w:szCs w:val="22"/>
          <w:lang w:val="lt-LT"/>
        </w:rPr>
        <w:t xml:space="preserve"> metabolitų nenustatyta.</w:t>
      </w:r>
    </w:p>
    <w:p w14:paraId="5015391D" w14:textId="77777777" w:rsidR="005B0A98" w:rsidRDefault="005B0A98">
      <w:pPr>
        <w:widowControl w:val="0"/>
        <w:rPr>
          <w:sz w:val="22"/>
          <w:szCs w:val="22"/>
          <w:lang w:val="lt-LT"/>
        </w:rPr>
      </w:pPr>
    </w:p>
    <w:p w14:paraId="593CF815" w14:textId="77777777" w:rsidR="005B0A98" w:rsidRDefault="00C24B3A">
      <w:pPr>
        <w:widowControl w:val="0"/>
        <w:rPr>
          <w:sz w:val="22"/>
          <w:szCs w:val="22"/>
          <w:u w:val="single"/>
          <w:lang w:val="lt-LT"/>
        </w:rPr>
      </w:pPr>
      <w:r>
        <w:rPr>
          <w:sz w:val="22"/>
          <w:szCs w:val="22"/>
          <w:u w:val="single"/>
          <w:lang w:val="lt-LT"/>
        </w:rPr>
        <w:t>Eliminacija</w:t>
      </w:r>
    </w:p>
    <w:p w14:paraId="130622B6" w14:textId="77777777" w:rsidR="005B0A98" w:rsidRDefault="005B0A98">
      <w:pPr>
        <w:widowControl w:val="0"/>
        <w:rPr>
          <w:sz w:val="22"/>
          <w:szCs w:val="22"/>
          <w:u w:val="single"/>
          <w:lang w:val="lt-LT"/>
        </w:rPr>
      </w:pPr>
    </w:p>
    <w:p w14:paraId="6D6E54DD" w14:textId="77777777" w:rsidR="005B0A98" w:rsidRDefault="00C24B3A">
      <w:pPr>
        <w:widowControl w:val="0"/>
        <w:rPr>
          <w:sz w:val="22"/>
          <w:szCs w:val="22"/>
          <w:lang w:val="lt-LT"/>
        </w:rPr>
      </w:pPr>
      <w:r>
        <w:rPr>
          <w:sz w:val="22"/>
          <w:szCs w:val="22"/>
          <w:lang w:val="lt-LT"/>
        </w:rPr>
        <w:t xml:space="preserve">Mažiau kaip 5% dozės aptinkama šlapime ir išmatose nepakitusio </w:t>
      </w:r>
      <w:proofErr w:type="spellStart"/>
      <w:r>
        <w:rPr>
          <w:sz w:val="22"/>
          <w:szCs w:val="22"/>
          <w:lang w:val="lt-LT"/>
        </w:rPr>
        <w:t>eplerenono</w:t>
      </w:r>
      <w:proofErr w:type="spellEnd"/>
      <w:r>
        <w:rPr>
          <w:sz w:val="22"/>
          <w:szCs w:val="22"/>
          <w:lang w:val="lt-LT"/>
        </w:rPr>
        <w:t xml:space="preserve"> forma. Išgėrus vienkartinę radioaktyviu izotopu pažymėto vaistinio preparato dozę, maždaug 32% jos išsiskiria su išmatomis, o maždaug 67% − su šlapimu. Pusinis </w:t>
      </w:r>
      <w:proofErr w:type="spellStart"/>
      <w:r>
        <w:rPr>
          <w:sz w:val="22"/>
          <w:szCs w:val="22"/>
          <w:lang w:val="lt-LT"/>
        </w:rPr>
        <w:t>eplerenono</w:t>
      </w:r>
      <w:proofErr w:type="spellEnd"/>
      <w:r>
        <w:rPr>
          <w:sz w:val="22"/>
          <w:szCs w:val="22"/>
          <w:lang w:val="lt-LT"/>
        </w:rPr>
        <w:t xml:space="preserve"> eliminacijos laikas yra maždaug 3</w:t>
      </w:r>
      <w:r>
        <w:rPr>
          <w:sz w:val="22"/>
          <w:szCs w:val="22"/>
          <w:lang w:val="lt-LT"/>
        </w:rPr>
        <w:noBreakHyphen/>
        <w:t>6 val. Tariamasis plazmos klirensas yra maždaug 10 l/val.</w:t>
      </w:r>
    </w:p>
    <w:p w14:paraId="3CBA9DB1" w14:textId="77777777" w:rsidR="005B0A98" w:rsidRDefault="005B0A98">
      <w:pPr>
        <w:widowControl w:val="0"/>
        <w:rPr>
          <w:sz w:val="22"/>
          <w:szCs w:val="22"/>
          <w:lang w:val="lt-LT"/>
        </w:rPr>
      </w:pPr>
    </w:p>
    <w:p w14:paraId="5E406F6F" w14:textId="77777777" w:rsidR="005B0A98" w:rsidRDefault="00C24B3A">
      <w:pPr>
        <w:widowControl w:val="0"/>
        <w:rPr>
          <w:sz w:val="22"/>
          <w:szCs w:val="22"/>
          <w:u w:val="single"/>
          <w:lang w:val="lt-LT"/>
        </w:rPr>
      </w:pPr>
      <w:r>
        <w:rPr>
          <w:sz w:val="22"/>
          <w:szCs w:val="22"/>
          <w:u w:val="single"/>
          <w:lang w:val="lt-LT"/>
        </w:rPr>
        <w:lastRenderedPageBreak/>
        <w:t>Ypatingos populiacijos</w:t>
      </w:r>
    </w:p>
    <w:p w14:paraId="68FFD0E2" w14:textId="77777777" w:rsidR="005B0A98" w:rsidRDefault="005B0A98">
      <w:pPr>
        <w:widowControl w:val="0"/>
        <w:rPr>
          <w:sz w:val="22"/>
          <w:szCs w:val="22"/>
          <w:lang w:val="lt-LT"/>
        </w:rPr>
      </w:pPr>
    </w:p>
    <w:p w14:paraId="38FD6CF5" w14:textId="77777777" w:rsidR="005B0A98" w:rsidRDefault="00C24B3A">
      <w:pPr>
        <w:widowControl w:val="0"/>
        <w:rPr>
          <w:i/>
          <w:sz w:val="22"/>
          <w:szCs w:val="22"/>
          <w:lang w:val="lt-LT"/>
        </w:rPr>
      </w:pPr>
      <w:r>
        <w:rPr>
          <w:i/>
          <w:sz w:val="22"/>
          <w:szCs w:val="22"/>
          <w:lang w:val="lt-LT"/>
        </w:rPr>
        <w:t>Amžius, lytis ir rasė</w:t>
      </w:r>
    </w:p>
    <w:p w14:paraId="6D49BA55" w14:textId="77777777" w:rsidR="005B0A98" w:rsidRPr="00B95113" w:rsidRDefault="005B0A98">
      <w:pPr>
        <w:widowControl w:val="0"/>
        <w:rPr>
          <w:i/>
          <w:sz w:val="16"/>
          <w:szCs w:val="16"/>
          <w:lang w:val="lt-LT"/>
        </w:rPr>
      </w:pPr>
    </w:p>
    <w:p w14:paraId="407E4C16" w14:textId="77777777" w:rsidR="005B0A98" w:rsidRDefault="00C24B3A">
      <w:pPr>
        <w:widowControl w:val="0"/>
        <w:rPr>
          <w:sz w:val="22"/>
          <w:szCs w:val="22"/>
          <w:lang w:val="lt-LT"/>
        </w:rPr>
      </w:pPr>
      <w:r>
        <w:rPr>
          <w:sz w:val="22"/>
          <w:szCs w:val="22"/>
          <w:lang w:val="lt-LT"/>
        </w:rPr>
        <w:t xml:space="preserve">Atlikti kartą per parą vartojamos 100 mg </w:t>
      </w:r>
      <w:proofErr w:type="spellStart"/>
      <w:r>
        <w:rPr>
          <w:sz w:val="22"/>
          <w:szCs w:val="22"/>
          <w:lang w:val="lt-LT"/>
        </w:rPr>
        <w:t>eplerenono</w:t>
      </w:r>
      <w:proofErr w:type="spellEnd"/>
      <w:r>
        <w:rPr>
          <w:sz w:val="22"/>
          <w:szCs w:val="22"/>
          <w:lang w:val="lt-LT"/>
        </w:rPr>
        <w:t xml:space="preserve"> dozės farmakokinetikos tyrimai, kuriuose dalyvavo senyvi žmonės (≥65 metų), vyrai ir moterys bei juodaodžiai pacientai. </w:t>
      </w:r>
      <w:proofErr w:type="spellStart"/>
      <w:r>
        <w:rPr>
          <w:sz w:val="22"/>
          <w:szCs w:val="22"/>
          <w:lang w:val="lt-LT"/>
        </w:rPr>
        <w:t>Eplerenono</w:t>
      </w:r>
      <w:proofErr w:type="spellEnd"/>
      <w:r>
        <w:rPr>
          <w:sz w:val="22"/>
          <w:szCs w:val="22"/>
          <w:lang w:val="lt-LT"/>
        </w:rPr>
        <w:t xml:space="preserve"> farmakokinetika vyrų ir moterų organizmuose reikšmingai nesiskyrė. Nusistovėjus </w:t>
      </w:r>
      <w:proofErr w:type="spellStart"/>
      <w:r>
        <w:rPr>
          <w:sz w:val="22"/>
          <w:szCs w:val="22"/>
          <w:lang w:val="lt-LT"/>
        </w:rPr>
        <w:t>pusiausvyrinei</w:t>
      </w:r>
      <w:proofErr w:type="spellEnd"/>
      <w:r>
        <w:rPr>
          <w:sz w:val="22"/>
          <w:szCs w:val="22"/>
          <w:lang w:val="lt-LT"/>
        </w:rPr>
        <w:t xml:space="preserve"> apykaitai, senyvų asmenų, palyginti su jaunesniais (18</w:t>
      </w:r>
      <w:r>
        <w:rPr>
          <w:sz w:val="22"/>
          <w:szCs w:val="22"/>
          <w:lang w:val="lt-LT"/>
        </w:rPr>
        <w:noBreakHyphen/>
        <w:t xml:space="preserve">45 metų), </w:t>
      </w:r>
      <w:proofErr w:type="spellStart"/>
      <w:r>
        <w:rPr>
          <w:sz w:val="22"/>
          <w:szCs w:val="22"/>
          <w:lang w:val="lt-LT"/>
        </w:rPr>
        <w:t>C</w:t>
      </w:r>
      <w:r>
        <w:rPr>
          <w:sz w:val="22"/>
          <w:szCs w:val="22"/>
          <w:vertAlign w:val="subscript"/>
          <w:lang w:val="lt-LT"/>
        </w:rPr>
        <w:t>max</w:t>
      </w:r>
      <w:proofErr w:type="spellEnd"/>
      <w:r>
        <w:rPr>
          <w:sz w:val="22"/>
          <w:szCs w:val="22"/>
          <w:lang w:val="lt-LT"/>
        </w:rPr>
        <w:t xml:space="preserve"> buvo didesnė 22%, o AUC –45%. Nusistovėjus </w:t>
      </w:r>
      <w:proofErr w:type="spellStart"/>
      <w:r>
        <w:rPr>
          <w:sz w:val="22"/>
          <w:szCs w:val="22"/>
          <w:lang w:val="lt-LT"/>
        </w:rPr>
        <w:t>pusiausvyrinei</w:t>
      </w:r>
      <w:proofErr w:type="spellEnd"/>
      <w:r>
        <w:rPr>
          <w:sz w:val="22"/>
          <w:szCs w:val="22"/>
          <w:lang w:val="lt-LT"/>
        </w:rPr>
        <w:t xml:space="preserve"> koncentracijai, juodaodžių </w:t>
      </w:r>
      <w:proofErr w:type="spellStart"/>
      <w:r>
        <w:rPr>
          <w:sz w:val="22"/>
          <w:szCs w:val="22"/>
          <w:lang w:val="lt-LT"/>
        </w:rPr>
        <w:t>C</w:t>
      </w:r>
      <w:r>
        <w:rPr>
          <w:sz w:val="22"/>
          <w:szCs w:val="22"/>
          <w:vertAlign w:val="subscript"/>
          <w:lang w:val="lt-LT"/>
        </w:rPr>
        <w:t>max</w:t>
      </w:r>
      <w:proofErr w:type="spellEnd"/>
      <w:r>
        <w:rPr>
          <w:sz w:val="22"/>
          <w:szCs w:val="22"/>
          <w:lang w:val="lt-LT"/>
        </w:rPr>
        <w:t xml:space="preserve"> buvo mažesnė 19%, o AUC – 26% (žr. 4.2 skyrių).</w:t>
      </w:r>
    </w:p>
    <w:p w14:paraId="4839AF8C" w14:textId="77777777" w:rsidR="005B0A98" w:rsidRDefault="005B0A98">
      <w:pPr>
        <w:widowControl w:val="0"/>
        <w:rPr>
          <w:sz w:val="22"/>
          <w:szCs w:val="22"/>
          <w:lang w:val="lt-LT"/>
        </w:rPr>
      </w:pPr>
    </w:p>
    <w:p w14:paraId="6810799B" w14:textId="77777777" w:rsidR="005B0A98" w:rsidRDefault="00C24B3A">
      <w:pPr>
        <w:widowControl w:val="0"/>
        <w:rPr>
          <w:i/>
          <w:sz w:val="22"/>
          <w:szCs w:val="22"/>
          <w:lang w:val="lt-LT"/>
        </w:rPr>
      </w:pPr>
      <w:r>
        <w:rPr>
          <w:i/>
          <w:sz w:val="22"/>
          <w:szCs w:val="22"/>
          <w:lang w:val="lt-LT"/>
        </w:rPr>
        <w:t>Vaikų populiacija</w:t>
      </w:r>
    </w:p>
    <w:p w14:paraId="5B1610CA" w14:textId="77777777" w:rsidR="005B0A98" w:rsidRPr="00B95113" w:rsidRDefault="005B0A98">
      <w:pPr>
        <w:widowControl w:val="0"/>
        <w:rPr>
          <w:i/>
          <w:sz w:val="16"/>
          <w:szCs w:val="16"/>
          <w:lang w:val="lt-LT"/>
        </w:rPr>
      </w:pPr>
    </w:p>
    <w:p w14:paraId="788EFB48" w14:textId="77777777" w:rsidR="005B0A98" w:rsidRDefault="00C24B3A">
      <w:pPr>
        <w:widowControl w:val="0"/>
        <w:rPr>
          <w:sz w:val="22"/>
          <w:szCs w:val="22"/>
          <w:lang w:val="lt-LT"/>
        </w:rPr>
      </w:pPr>
      <w:proofErr w:type="spellStart"/>
      <w:r>
        <w:rPr>
          <w:sz w:val="22"/>
          <w:szCs w:val="22"/>
          <w:lang w:val="lt-LT"/>
        </w:rPr>
        <w:t>Eplerenono</w:t>
      </w:r>
      <w:proofErr w:type="spellEnd"/>
      <w:r>
        <w:rPr>
          <w:sz w:val="22"/>
          <w:szCs w:val="22"/>
          <w:lang w:val="lt-LT"/>
        </w:rPr>
        <w:t xml:space="preserve"> koncentracijų populiacijos farmakokinetikos modelis, paremtas dviejų tyrimų, kuriuose dalyvavo 51 hipertenzija sergantis vaikų populiacijos pacientas (4</w:t>
      </w:r>
      <w:r>
        <w:rPr>
          <w:sz w:val="22"/>
          <w:szCs w:val="22"/>
          <w:lang w:val="lt-LT"/>
        </w:rPr>
        <w:noBreakHyphen/>
        <w:t xml:space="preserve">16 metų), parodė, kad paciento kūno svoris turi statistiškai reikšmingą poveikį </w:t>
      </w:r>
      <w:proofErr w:type="spellStart"/>
      <w:r>
        <w:rPr>
          <w:sz w:val="22"/>
          <w:szCs w:val="22"/>
          <w:lang w:val="lt-LT"/>
        </w:rPr>
        <w:t>eplerenono</w:t>
      </w:r>
      <w:proofErr w:type="spellEnd"/>
      <w:r>
        <w:rPr>
          <w:sz w:val="22"/>
          <w:szCs w:val="22"/>
          <w:lang w:val="lt-LT"/>
        </w:rPr>
        <w:t xml:space="preserve"> pasiskirstymo tūriui, bet ne jo klirensui. </w:t>
      </w:r>
      <w:proofErr w:type="spellStart"/>
      <w:r>
        <w:rPr>
          <w:sz w:val="22"/>
          <w:szCs w:val="22"/>
          <w:lang w:val="lt-LT"/>
        </w:rPr>
        <w:t>Eplerenono</w:t>
      </w:r>
      <w:proofErr w:type="spellEnd"/>
      <w:r>
        <w:rPr>
          <w:sz w:val="22"/>
          <w:szCs w:val="22"/>
          <w:lang w:val="lt-LT"/>
        </w:rPr>
        <w:t xml:space="preserve"> pasiskirstymo tūris ir didžiausia ekspozicija daugiau sveriančių vaikų </w:t>
      </w:r>
      <w:proofErr w:type="spellStart"/>
      <w:r>
        <w:rPr>
          <w:sz w:val="22"/>
          <w:szCs w:val="22"/>
          <w:lang w:val="lt-LT"/>
        </w:rPr>
        <w:t>populiacijoss</w:t>
      </w:r>
      <w:proofErr w:type="spellEnd"/>
      <w:r>
        <w:rPr>
          <w:sz w:val="22"/>
          <w:szCs w:val="22"/>
          <w:lang w:val="lt-LT"/>
        </w:rPr>
        <w:t xml:space="preserve"> pacientų organizme būna panašūs, kaip ir panašaus kūno svorio suaugusiųjų organizme; jei pacientas sveria mažiau kaip 45 kg, pasiskirstymo tūris būna maždaug 40% mažesnis, o didžiausia ekspozicija būna didesnė, palyginti su rodmenimis tipinio suaugusiojo organizme. Vaikų populiacijos pacientų gydymas </w:t>
      </w:r>
      <w:proofErr w:type="spellStart"/>
      <w:r>
        <w:rPr>
          <w:sz w:val="22"/>
          <w:szCs w:val="22"/>
          <w:lang w:val="lt-LT"/>
        </w:rPr>
        <w:t>eplerenonu</w:t>
      </w:r>
      <w:proofErr w:type="spellEnd"/>
      <w:r>
        <w:rPr>
          <w:sz w:val="22"/>
          <w:szCs w:val="22"/>
          <w:lang w:val="lt-LT"/>
        </w:rPr>
        <w:t xml:space="preserve"> buvo pradėtas kartą per parą vartojama 25 mg doze, po 2 savaičių dozė didinta iki 25 mg du kartus per parą ir galiausiai iki 50 mg du kartus per parą, jei buvo klinikinių indikacijų. Vartojant tokias dozes, didžiausia vaikų populiacijos pacientams nustatyta </w:t>
      </w:r>
      <w:proofErr w:type="spellStart"/>
      <w:r>
        <w:rPr>
          <w:sz w:val="22"/>
          <w:szCs w:val="22"/>
          <w:lang w:val="lt-LT"/>
        </w:rPr>
        <w:t>eplerenono</w:t>
      </w:r>
      <w:proofErr w:type="spellEnd"/>
      <w:r>
        <w:rPr>
          <w:sz w:val="22"/>
          <w:szCs w:val="22"/>
          <w:lang w:val="lt-LT"/>
        </w:rPr>
        <w:t xml:space="preserve"> koncentracija nebuvo reikšmingai didesnė nei būna suaugusiesiems, pradedantiems vartoti 50 mg dozę kartą per parą.</w:t>
      </w:r>
    </w:p>
    <w:p w14:paraId="204AFA8F" w14:textId="77777777" w:rsidR="005B0A98" w:rsidRDefault="005B0A98">
      <w:pPr>
        <w:widowControl w:val="0"/>
        <w:rPr>
          <w:sz w:val="22"/>
          <w:szCs w:val="22"/>
          <w:lang w:val="lt-LT"/>
        </w:rPr>
      </w:pPr>
    </w:p>
    <w:p w14:paraId="777B0E19" w14:textId="77777777" w:rsidR="005B0A98" w:rsidRDefault="00C24B3A">
      <w:pPr>
        <w:widowControl w:val="0"/>
        <w:rPr>
          <w:i/>
          <w:sz w:val="22"/>
          <w:szCs w:val="22"/>
          <w:lang w:val="lt-LT"/>
        </w:rPr>
      </w:pPr>
      <w:r>
        <w:rPr>
          <w:i/>
          <w:sz w:val="22"/>
          <w:szCs w:val="22"/>
          <w:lang w:val="lt-LT"/>
        </w:rPr>
        <w:t>Sutrikusi inkstų funkcija</w:t>
      </w:r>
    </w:p>
    <w:p w14:paraId="46D8C03B" w14:textId="77777777" w:rsidR="005B0A98" w:rsidRPr="00B95113" w:rsidRDefault="005B0A98">
      <w:pPr>
        <w:widowControl w:val="0"/>
        <w:rPr>
          <w:i/>
          <w:sz w:val="16"/>
          <w:szCs w:val="16"/>
          <w:lang w:val="lt-LT"/>
        </w:rPr>
      </w:pPr>
    </w:p>
    <w:p w14:paraId="045367B0" w14:textId="77777777" w:rsidR="005B0A98" w:rsidRDefault="00C24B3A">
      <w:pPr>
        <w:widowControl w:val="0"/>
        <w:rPr>
          <w:sz w:val="22"/>
          <w:szCs w:val="22"/>
          <w:lang w:val="lt-LT"/>
        </w:rPr>
      </w:pPr>
      <w:proofErr w:type="spellStart"/>
      <w:r>
        <w:rPr>
          <w:sz w:val="22"/>
          <w:szCs w:val="22"/>
          <w:lang w:val="lt-LT"/>
        </w:rPr>
        <w:t>Eplerenono</w:t>
      </w:r>
      <w:proofErr w:type="spellEnd"/>
      <w:r>
        <w:rPr>
          <w:sz w:val="22"/>
          <w:szCs w:val="22"/>
          <w:lang w:val="lt-LT"/>
        </w:rPr>
        <w:t xml:space="preserve"> farmakokinetika vertinta pacientams, kuriems buvo įvairaus laipsnio inkstų nepakankamumas ir kurie buvo gydomi hemodializėmis. Palyginti su kontroliniais tiriamaisiais, pacientams, kuriems buvo sunkus inkstų funkcijos sutrikimas, AUC ir </w:t>
      </w:r>
      <w:proofErr w:type="spellStart"/>
      <w:r>
        <w:rPr>
          <w:sz w:val="22"/>
          <w:szCs w:val="22"/>
          <w:lang w:val="lt-LT"/>
        </w:rPr>
        <w:t>C</w:t>
      </w:r>
      <w:r>
        <w:rPr>
          <w:sz w:val="22"/>
          <w:szCs w:val="22"/>
          <w:vertAlign w:val="subscript"/>
          <w:lang w:val="lt-LT"/>
        </w:rPr>
        <w:t>max</w:t>
      </w:r>
      <w:proofErr w:type="spellEnd"/>
      <w:r>
        <w:rPr>
          <w:sz w:val="22"/>
          <w:szCs w:val="22"/>
          <w:lang w:val="lt-LT"/>
        </w:rPr>
        <w:t xml:space="preserve">, nusistovėjus </w:t>
      </w:r>
      <w:proofErr w:type="spellStart"/>
      <w:r>
        <w:rPr>
          <w:sz w:val="22"/>
          <w:szCs w:val="22"/>
          <w:lang w:val="lt-LT"/>
        </w:rPr>
        <w:t>pusiausvyrinei</w:t>
      </w:r>
      <w:proofErr w:type="spellEnd"/>
      <w:r>
        <w:rPr>
          <w:sz w:val="22"/>
          <w:szCs w:val="22"/>
          <w:lang w:val="lt-LT"/>
        </w:rPr>
        <w:t xml:space="preserve"> apykaitai, padidėjo atitinkamai 38% ir 24%, o pacientams, kuriems buvo gydomi hemodializėmis, sumažėjo atitinkamai 26% ir 3%. Koreliacijos tarp </w:t>
      </w:r>
      <w:proofErr w:type="spellStart"/>
      <w:r>
        <w:rPr>
          <w:sz w:val="22"/>
          <w:szCs w:val="22"/>
          <w:lang w:val="lt-LT"/>
        </w:rPr>
        <w:t>eplerenono</w:t>
      </w:r>
      <w:proofErr w:type="spellEnd"/>
      <w:r>
        <w:rPr>
          <w:sz w:val="22"/>
          <w:szCs w:val="22"/>
          <w:lang w:val="lt-LT"/>
        </w:rPr>
        <w:t xml:space="preserve"> kraujo plazmos klirenso ir kreatinino klirenso nenustatyta. </w:t>
      </w:r>
      <w:proofErr w:type="spellStart"/>
      <w:r>
        <w:rPr>
          <w:sz w:val="22"/>
          <w:szCs w:val="22"/>
          <w:lang w:val="lt-LT"/>
        </w:rPr>
        <w:t>Eplerenonas</w:t>
      </w:r>
      <w:proofErr w:type="spellEnd"/>
      <w:r>
        <w:rPr>
          <w:sz w:val="22"/>
          <w:szCs w:val="22"/>
          <w:lang w:val="lt-LT"/>
        </w:rPr>
        <w:t xml:space="preserve"> hemodialize nepašalinamas (žr. 4.4 skyrių).</w:t>
      </w:r>
    </w:p>
    <w:p w14:paraId="0EBD6CA9" w14:textId="77777777" w:rsidR="005B0A98" w:rsidRDefault="005B0A98">
      <w:pPr>
        <w:widowControl w:val="0"/>
        <w:rPr>
          <w:sz w:val="22"/>
          <w:szCs w:val="22"/>
          <w:lang w:val="lt-LT"/>
        </w:rPr>
      </w:pPr>
    </w:p>
    <w:p w14:paraId="13FE38D5" w14:textId="77777777" w:rsidR="005B0A98" w:rsidRDefault="00C24B3A">
      <w:pPr>
        <w:widowControl w:val="0"/>
        <w:rPr>
          <w:i/>
          <w:sz w:val="22"/>
          <w:szCs w:val="22"/>
          <w:lang w:val="lt-LT"/>
        </w:rPr>
      </w:pPr>
      <w:r>
        <w:rPr>
          <w:i/>
          <w:sz w:val="22"/>
          <w:szCs w:val="22"/>
          <w:lang w:val="lt-LT"/>
        </w:rPr>
        <w:t>Sutrikusi kepenų funkcija</w:t>
      </w:r>
    </w:p>
    <w:p w14:paraId="1AD70804" w14:textId="77777777" w:rsidR="005B0A98" w:rsidRDefault="005B0A98">
      <w:pPr>
        <w:widowControl w:val="0"/>
        <w:rPr>
          <w:i/>
          <w:sz w:val="22"/>
          <w:szCs w:val="22"/>
          <w:lang w:val="lt-LT"/>
        </w:rPr>
      </w:pPr>
    </w:p>
    <w:p w14:paraId="465B439D" w14:textId="77777777" w:rsidR="005B0A98" w:rsidRDefault="00C24B3A">
      <w:pPr>
        <w:widowControl w:val="0"/>
        <w:rPr>
          <w:sz w:val="22"/>
          <w:szCs w:val="22"/>
          <w:lang w:val="lt-LT"/>
        </w:rPr>
      </w:pPr>
      <w:r>
        <w:rPr>
          <w:sz w:val="22"/>
          <w:szCs w:val="22"/>
          <w:lang w:val="lt-LT"/>
        </w:rPr>
        <w:t xml:space="preserve">400 mg </w:t>
      </w:r>
      <w:proofErr w:type="spellStart"/>
      <w:r>
        <w:rPr>
          <w:sz w:val="22"/>
          <w:szCs w:val="22"/>
          <w:lang w:val="lt-LT"/>
        </w:rPr>
        <w:t>eplerenono</w:t>
      </w:r>
      <w:proofErr w:type="spellEnd"/>
      <w:r>
        <w:rPr>
          <w:sz w:val="22"/>
          <w:szCs w:val="22"/>
          <w:lang w:val="lt-LT"/>
        </w:rPr>
        <w:t xml:space="preserve"> dozės farmakokinetika tirta pacientams, kuriems buvo vidutinio sunkumo (B klasė pagal </w:t>
      </w:r>
      <w:proofErr w:type="spellStart"/>
      <w:r>
        <w:rPr>
          <w:i/>
          <w:sz w:val="22"/>
          <w:szCs w:val="22"/>
          <w:lang w:val="lt-LT"/>
        </w:rPr>
        <w:t>Child-Pugh</w:t>
      </w:r>
      <w:proofErr w:type="spellEnd"/>
      <w:r>
        <w:rPr>
          <w:sz w:val="22"/>
          <w:szCs w:val="22"/>
          <w:lang w:val="lt-LT"/>
        </w:rPr>
        <w:t xml:space="preserve">) kepenų funkcijos sutrikimas, duomenys palyginti su sveikų asmenų rodmenimis. Nusistovėjus </w:t>
      </w:r>
      <w:proofErr w:type="spellStart"/>
      <w:r>
        <w:rPr>
          <w:sz w:val="22"/>
          <w:szCs w:val="22"/>
          <w:lang w:val="lt-LT"/>
        </w:rPr>
        <w:t>pusiausvyrinei</w:t>
      </w:r>
      <w:proofErr w:type="spellEnd"/>
      <w:r>
        <w:rPr>
          <w:sz w:val="22"/>
          <w:szCs w:val="22"/>
          <w:lang w:val="lt-LT"/>
        </w:rPr>
        <w:t xml:space="preserve"> apykaitai, </w:t>
      </w:r>
      <w:proofErr w:type="spellStart"/>
      <w:r>
        <w:rPr>
          <w:sz w:val="22"/>
          <w:szCs w:val="22"/>
          <w:lang w:val="lt-LT"/>
        </w:rPr>
        <w:t>eplerenono</w:t>
      </w:r>
      <w:proofErr w:type="spellEnd"/>
      <w:r>
        <w:rPr>
          <w:sz w:val="22"/>
          <w:szCs w:val="22"/>
          <w:lang w:val="lt-LT"/>
        </w:rPr>
        <w:t xml:space="preserve"> </w:t>
      </w:r>
      <w:proofErr w:type="spellStart"/>
      <w:r>
        <w:rPr>
          <w:sz w:val="22"/>
          <w:szCs w:val="22"/>
          <w:lang w:val="lt-LT"/>
        </w:rPr>
        <w:t>C</w:t>
      </w:r>
      <w:r>
        <w:rPr>
          <w:sz w:val="22"/>
          <w:szCs w:val="22"/>
          <w:vertAlign w:val="subscript"/>
          <w:lang w:val="lt-LT"/>
        </w:rPr>
        <w:t>max</w:t>
      </w:r>
      <w:proofErr w:type="spellEnd"/>
      <w:r>
        <w:rPr>
          <w:sz w:val="22"/>
          <w:szCs w:val="22"/>
          <w:lang w:val="lt-LT"/>
        </w:rPr>
        <w:t xml:space="preserve"> ir AUC padidėjo atitinkamai 3,6% ir 42% (žr. 4.2 skyrių). </w:t>
      </w:r>
      <w:proofErr w:type="spellStart"/>
      <w:r>
        <w:rPr>
          <w:sz w:val="22"/>
          <w:szCs w:val="22"/>
          <w:lang w:val="lt-LT"/>
        </w:rPr>
        <w:t>Eplerenono</w:t>
      </w:r>
      <w:proofErr w:type="spellEnd"/>
      <w:r>
        <w:rPr>
          <w:sz w:val="22"/>
          <w:szCs w:val="22"/>
          <w:lang w:val="lt-LT"/>
        </w:rPr>
        <w:t xml:space="preserve"> farmakokinetika esant sunkiam kepenų funkcijos sutrikimui netirta, todėl tokiems pacientams </w:t>
      </w:r>
      <w:proofErr w:type="spellStart"/>
      <w:r>
        <w:rPr>
          <w:sz w:val="22"/>
          <w:szCs w:val="22"/>
          <w:lang w:val="lt-LT"/>
        </w:rPr>
        <w:t>eplerenoną</w:t>
      </w:r>
      <w:proofErr w:type="spellEnd"/>
      <w:r>
        <w:rPr>
          <w:sz w:val="22"/>
          <w:szCs w:val="22"/>
          <w:lang w:val="lt-LT"/>
        </w:rPr>
        <w:t xml:space="preserve"> vartoti draudžiama (žr. 4.3 skyrių).</w:t>
      </w:r>
    </w:p>
    <w:p w14:paraId="363DC6C9" w14:textId="77777777" w:rsidR="005B0A98" w:rsidRDefault="005B0A98">
      <w:pPr>
        <w:widowControl w:val="0"/>
        <w:rPr>
          <w:sz w:val="22"/>
          <w:szCs w:val="22"/>
          <w:lang w:val="lt-LT"/>
        </w:rPr>
      </w:pPr>
    </w:p>
    <w:p w14:paraId="7AFFE44F" w14:textId="77777777" w:rsidR="005B0A98" w:rsidRDefault="00C24B3A">
      <w:pPr>
        <w:widowControl w:val="0"/>
        <w:rPr>
          <w:i/>
          <w:sz w:val="22"/>
          <w:szCs w:val="22"/>
          <w:lang w:val="lt-LT"/>
        </w:rPr>
      </w:pPr>
      <w:r>
        <w:rPr>
          <w:i/>
          <w:sz w:val="22"/>
          <w:szCs w:val="22"/>
          <w:lang w:val="lt-LT"/>
        </w:rPr>
        <w:t>Širdies nepakankamumas</w:t>
      </w:r>
    </w:p>
    <w:p w14:paraId="45E69BFE" w14:textId="77777777" w:rsidR="005B0A98" w:rsidRDefault="005B0A98">
      <w:pPr>
        <w:widowControl w:val="0"/>
        <w:rPr>
          <w:i/>
          <w:sz w:val="22"/>
          <w:szCs w:val="22"/>
          <w:lang w:val="lt-LT"/>
        </w:rPr>
      </w:pPr>
    </w:p>
    <w:p w14:paraId="3AFB2B54" w14:textId="77777777" w:rsidR="005B0A98" w:rsidRDefault="00C24B3A">
      <w:pPr>
        <w:widowControl w:val="0"/>
        <w:rPr>
          <w:sz w:val="22"/>
          <w:szCs w:val="22"/>
          <w:lang w:val="lt-LT"/>
        </w:rPr>
      </w:pPr>
      <w:r>
        <w:rPr>
          <w:sz w:val="22"/>
          <w:szCs w:val="22"/>
          <w:lang w:val="lt-LT"/>
        </w:rPr>
        <w:t xml:space="preserve">50 mg </w:t>
      </w:r>
      <w:proofErr w:type="spellStart"/>
      <w:r>
        <w:rPr>
          <w:sz w:val="22"/>
          <w:szCs w:val="22"/>
          <w:lang w:val="lt-LT"/>
        </w:rPr>
        <w:t>eplerenono</w:t>
      </w:r>
      <w:proofErr w:type="spellEnd"/>
      <w:r>
        <w:rPr>
          <w:sz w:val="22"/>
          <w:szCs w:val="22"/>
          <w:lang w:val="lt-LT"/>
        </w:rPr>
        <w:t xml:space="preserve"> dozės farmakokinetika tirta pacientams, kuriems buvo širdies nepakankamumas (II</w:t>
      </w:r>
      <w:r>
        <w:rPr>
          <w:sz w:val="22"/>
          <w:szCs w:val="22"/>
          <w:lang w:val="lt-LT"/>
        </w:rPr>
        <w:noBreakHyphen/>
        <w:t xml:space="preserve">IV klasės pagal NYHA klasifikaciją). Nusistovėjus </w:t>
      </w:r>
      <w:proofErr w:type="spellStart"/>
      <w:r>
        <w:rPr>
          <w:sz w:val="22"/>
          <w:szCs w:val="22"/>
          <w:lang w:val="lt-LT"/>
        </w:rPr>
        <w:t>pusiausvyrinei</w:t>
      </w:r>
      <w:proofErr w:type="spellEnd"/>
      <w:r>
        <w:rPr>
          <w:sz w:val="22"/>
          <w:szCs w:val="22"/>
          <w:lang w:val="lt-LT"/>
        </w:rPr>
        <w:t xml:space="preserve"> apykaitai, širdies nepakankamumu sergančių pacientų AUC ir </w:t>
      </w:r>
      <w:proofErr w:type="spellStart"/>
      <w:r>
        <w:rPr>
          <w:sz w:val="22"/>
          <w:szCs w:val="22"/>
          <w:lang w:val="lt-LT"/>
        </w:rPr>
        <w:t>C</w:t>
      </w:r>
      <w:r>
        <w:rPr>
          <w:sz w:val="22"/>
          <w:szCs w:val="22"/>
          <w:vertAlign w:val="subscript"/>
          <w:lang w:val="lt-LT"/>
        </w:rPr>
        <w:t>max</w:t>
      </w:r>
      <w:proofErr w:type="spellEnd"/>
      <w:r>
        <w:rPr>
          <w:sz w:val="22"/>
          <w:szCs w:val="22"/>
          <w:lang w:val="lt-LT"/>
        </w:rPr>
        <w:t xml:space="preserve"> buvo atitinkamai 38% ir 30% didesni nei sveikų tiriamųjų (atitinkamo amžiaus, kūno svorio ir lyties) rodmenys. Šiuos rezultatus atitinka ir </w:t>
      </w:r>
      <w:proofErr w:type="spellStart"/>
      <w:r>
        <w:rPr>
          <w:sz w:val="22"/>
          <w:szCs w:val="22"/>
          <w:lang w:val="lt-LT"/>
        </w:rPr>
        <w:t>eplerenono</w:t>
      </w:r>
      <w:proofErr w:type="spellEnd"/>
      <w:r>
        <w:rPr>
          <w:sz w:val="22"/>
          <w:szCs w:val="22"/>
          <w:lang w:val="lt-LT"/>
        </w:rPr>
        <w:t xml:space="preserve"> populiacijos farmakokinetikos tyrimų duomenys, paremti EPHESUS pacientų pogrupio analize, kuri parodė, kad </w:t>
      </w:r>
      <w:proofErr w:type="spellStart"/>
      <w:r>
        <w:rPr>
          <w:sz w:val="22"/>
          <w:szCs w:val="22"/>
          <w:lang w:val="lt-LT"/>
        </w:rPr>
        <w:t>eplerenono</w:t>
      </w:r>
      <w:proofErr w:type="spellEnd"/>
      <w:r>
        <w:rPr>
          <w:sz w:val="22"/>
          <w:szCs w:val="22"/>
          <w:lang w:val="lt-LT"/>
        </w:rPr>
        <w:t xml:space="preserve"> klirensas širdies nepakankamumu sergančių pacientų ir sveikų senyvų tiriamųjų organizme buvo panašus.</w:t>
      </w:r>
    </w:p>
    <w:p w14:paraId="50B9F701" w14:textId="77777777" w:rsidR="005B0A98" w:rsidRDefault="005B0A98">
      <w:pPr>
        <w:widowControl w:val="0"/>
        <w:rPr>
          <w:sz w:val="22"/>
          <w:szCs w:val="22"/>
          <w:lang w:val="lt-LT"/>
        </w:rPr>
      </w:pPr>
    </w:p>
    <w:p w14:paraId="0945B1C4" w14:textId="77777777" w:rsidR="005B0A98" w:rsidRDefault="00C24B3A">
      <w:pPr>
        <w:widowControl w:val="0"/>
        <w:tabs>
          <w:tab w:val="left" w:pos="567"/>
        </w:tabs>
        <w:ind w:left="567" w:hanging="567"/>
        <w:outlineLvl w:val="2"/>
        <w:rPr>
          <w:b/>
          <w:kern w:val="28"/>
          <w:sz w:val="22"/>
          <w:szCs w:val="22"/>
          <w:lang w:val="lt-LT"/>
        </w:rPr>
      </w:pPr>
      <w:bookmarkStart w:id="36" w:name="_Toc129243239"/>
      <w:bookmarkStart w:id="37" w:name="_Toc129243114"/>
      <w:r>
        <w:rPr>
          <w:b/>
          <w:kern w:val="28"/>
          <w:sz w:val="22"/>
          <w:szCs w:val="22"/>
          <w:lang w:val="lt-LT"/>
        </w:rPr>
        <w:t>5.3</w:t>
      </w:r>
      <w:r>
        <w:rPr>
          <w:b/>
          <w:kern w:val="28"/>
          <w:sz w:val="22"/>
          <w:szCs w:val="22"/>
          <w:lang w:val="lt-LT"/>
        </w:rPr>
        <w:tab/>
      </w:r>
      <w:proofErr w:type="spellStart"/>
      <w:r>
        <w:rPr>
          <w:b/>
          <w:kern w:val="28"/>
          <w:sz w:val="22"/>
          <w:szCs w:val="22"/>
          <w:lang w:val="lt-LT"/>
        </w:rPr>
        <w:t>Ikiklinikinių</w:t>
      </w:r>
      <w:proofErr w:type="spellEnd"/>
      <w:r>
        <w:rPr>
          <w:b/>
          <w:kern w:val="28"/>
          <w:sz w:val="22"/>
          <w:szCs w:val="22"/>
          <w:lang w:val="lt-LT"/>
        </w:rPr>
        <w:t xml:space="preserve"> saugumo tyrimų duomenys</w:t>
      </w:r>
      <w:bookmarkEnd w:id="36"/>
      <w:bookmarkEnd w:id="37"/>
    </w:p>
    <w:p w14:paraId="51C15BDB" w14:textId="77777777" w:rsidR="005B0A98" w:rsidRDefault="005B0A98">
      <w:pPr>
        <w:widowControl w:val="0"/>
        <w:rPr>
          <w:rFonts w:eastAsia="Calibri"/>
          <w:sz w:val="22"/>
          <w:szCs w:val="22"/>
          <w:lang w:val="lt-LT"/>
        </w:rPr>
      </w:pPr>
    </w:p>
    <w:p w14:paraId="01EDCE7C" w14:textId="77777777" w:rsidR="005B0A98" w:rsidRDefault="00C24B3A">
      <w:pPr>
        <w:widowControl w:val="0"/>
        <w:rPr>
          <w:sz w:val="22"/>
          <w:szCs w:val="22"/>
          <w:lang w:val="lt-LT"/>
        </w:rPr>
      </w:pPr>
      <w:r>
        <w:rPr>
          <w:sz w:val="22"/>
          <w:szCs w:val="22"/>
          <w:lang w:val="lt-LT"/>
        </w:rPr>
        <w:t xml:space="preserve">Įprastų farmakologinio saugumo, </w:t>
      </w:r>
      <w:proofErr w:type="spellStart"/>
      <w:r>
        <w:rPr>
          <w:sz w:val="22"/>
          <w:szCs w:val="22"/>
          <w:lang w:val="lt-LT"/>
        </w:rPr>
        <w:t>genotoksiškumo</w:t>
      </w:r>
      <w:proofErr w:type="spellEnd"/>
      <w:r>
        <w:rPr>
          <w:sz w:val="22"/>
          <w:szCs w:val="22"/>
          <w:lang w:val="lt-LT"/>
        </w:rPr>
        <w:t xml:space="preserve">, galimo </w:t>
      </w:r>
      <w:proofErr w:type="spellStart"/>
      <w:r>
        <w:rPr>
          <w:sz w:val="22"/>
          <w:szCs w:val="22"/>
          <w:lang w:val="lt-LT"/>
        </w:rPr>
        <w:t>kancerogeniškumo</w:t>
      </w:r>
      <w:proofErr w:type="spellEnd"/>
      <w:r>
        <w:rPr>
          <w:sz w:val="22"/>
          <w:szCs w:val="22"/>
          <w:lang w:val="lt-LT"/>
        </w:rPr>
        <w:t xml:space="preserve"> ir toksinio poveikio reprodukcijai </w:t>
      </w:r>
      <w:proofErr w:type="spellStart"/>
      <w:r>
        <w:rPr>
          <w:sz w:val="22"/>
          <w:szCs w:val="22"/>
          <w:lang w:val="lt-LT"/>
        </w:rPr>
        <w:t>ikiklinikinių</w:t>
      </w:r>
      <w:proofErr w:type="spellEnd"/>
      <w:r>
        <w:rPr>
          <w:sz w:val="22"/>
          <w:szCs w:val="22"/>
          <w:lang w:val="lt-LT"/>
        </w:rPr>
        <w:t xml:space="preserve"> tyrimų duomenys specifinio pavojaus žmogui nerodo.</w:t>
      </w:r>
    </w:p>
    <w:p w14:paraId="1B170A12" w14:textId="77777777" w:rsidR="005B0A98" w:rsidRDefault="005B0A98">
      <w:pPr>
        <w:widowControl w:val="0"/>
        <w:rPr>
          <w:sz w:val="22"/>
          <w:szCs w:val="22"/>
          <w:lang w:val="lt-LT"/>
        </w:rPr>
      </w:pPr>
    </w:p>
    <w:p w14:paraId="5DEA0FA9" w14:textId="77777777" w:rsidR="005B0A98" w:rsidRDefault="00C24B3A">
      <w:pPr>
        <w:widowControl w:val="0"/>
        <w:rPr>
          <w:rFonts w:eastAsia="Calibri"/>
          <w:sz w:val="22"/>
          <w:szCs w:val="22"/>
          <w:lang w:val="lt-LT"/>
        </w:rPr>
      </w:pPr>
      <w:r>
        <w:rPr>
          <w:rFonts w:eastAsia="Calibri"/>
          <w:sz w:val="22"/>
          <w:szCs w:val="22"/>
          <w:lang w:val="lt-LT"/>
        </w:rPr>
        <w:t>Toksinio kartotinių dozių poveikio tyrimų duomenimis, žiurkėms ir šunims buvo prostatos atrofijos atvejų, kai ekspozicija jų organizme buvo šiek tiek didesnė už klinikinę ekspoziciją. Prostatos pakitimai nebuvo susiję su nepageidaujamomis funkcinėmis pasekmėmis. Tokio poveikio klinikinė reikšmė nežinoma.</w:t>
      </w:r>
    </w:p>
    <w:p w14:paraId="77679CEF" w14:textId="77777777" w:rsidR="005B0A98" w:rsidRDefault="005B0A98">
      <w:pPr>
        <w:widowControl w:val="0"/>
        <w:rPr>
          <w:sz w:val="22"/>
          <w:szCs w:val="22"/>
          <w:lang w:val="lt-LT"/>
        </w:rPr>
      </w:pPr>
    </w:p>
    <w:p w14:paraId="5CFC7528" w14:textId="77777777" w:rsidR="005B0A98" w:rsidRDefault="005B0A98">
      <w:pPr>
        <w:widowControl w:val="0"/>
        <w:rPr>
          <w:sz w:val="22"/>
          <w:szCs w:val="22"/>
          <w:lang w:val="lt-LT"/>
        </w:rPr>
      </w:pPr>
    </w:p>
    <w:p w14:paraId="5C2774F1" w14:textId="77777777" w:rsidR="005B0A98" w:rsidRDefault="00C24B3A">
      <w:pPr>
        <w:widowControl w:val="0"/>
        <w:tabs>
          <w:tab w:val="left" w:pos="567"/>
        </w:tabs>
        <w:ind w:left="567" w:hanging="567"/>
        <w:outlineLvl w:val="1"/>
        <w:rPr>
          <w:b/>
          <w:sz w:val="22"/>
          <w:szCs w:val="22"/>
          <w:lang w:val="lt-LT"/>
        </w:rPr>
      </w:pPr>
      <w:bookmarkStart w:id="38" w:name="_Toc129243240"/>
      <w:bookmarkStart w:id="39" w:name="_Toc129243115"/>
      <w:r>
        <w:rPr>
          <w:b/>
          <w:sz w:val="22"/>
          <w:szCs w:val="22"/>
          <w:lang w:val="lt-LT"/>
        </w:rPr>
        <w:t>6.</w:t>
      </w:r>
      <w:r>
        <w:rPr>
          <w:b/>
          <w:sz w:val="22"/>
          <w:szCs w:val="22"/>
          <w:lang w:val="lt-LT"/>
        </w:rPr>
        <w:tab/>
        <w:t>FARMACINĖ INFORMACIJA</w:t>
      </w:r>
      <w:bookmarkEnd w:id="38"/>
      <w:bookmarkEnd w:id="39"/>
    </w:p>
    <w:p w14:paraId="70BE3397" w14:textId="77777777" w:rsidR="005B0A98" w:rsidRDefault="005B0A98">
      <w:pPr>
        <w:widowControl w:val="0"/>
        <w:rPr>
          <w:rFonts w:eastAsia="Calibri"/>
          <w:sz w:val="22"/>
          <w:szCs w:val="22"/>
          <w:lang w:val="lt-LT"/>
        </w:rPr>
      </w:pPr>
    </w:p>
    <w:p w14:paraId="4BCE133A" w14:textId="77777777" w:rsidR="005B0A98" w:rsidRDefault="00C24B3A">
      <w:pPr>
        <w:widowControl w:val="0"/>
        <w:tabs>
          <w:tab w:val="left" w:pos="567"/>
        </w:tabs>
        <w:ind w:left="567" w:hanging="567"/>
        <w:outlineLvl w:val="2"/>
        <w:rPr>
          <w:b/>
          <w:kern w:val="28"/>
          <w:sz w:val="22"/>
          <w:szCs w:val="22"/>
          <w:lang w:val="lt-LT"/>
        </w:rPr>
      </w:pPr>
      <w:bookmarkStart w:id="40" w:name="_Toc129243241"/>
      <w:bookmarkStart w:id="41" w:name="_Toc129243116"/>
      <w:r>
        <w:rPr>
          <w:b/>
          <w:kern w:val="28"/>
          <w:sz w:val="22"/>
          <w:szCs w:val="22"/>
          <w:lang w:val="lt-LT"/>
        </w:rPr>
        <w:t>6.1</w:t>
      </w:r>
      <w:r>
        <w:rPr>
          <w:b/>
          <w:kern w:val="28"/>
          <w:sz w:val="22"/>
          <w:szCs w:val="22"/>
          <w:lang w:val="lt-LT"/>
        </w:rPr>
        <w:tab/>
        <w:t>Pagalbinių medžiagų sąrašas</w:t>
      </w:r>
      <w:bookmarkEnd w:id="40"/>
      <w:bookmarkEnd w:id="41"/>
    </w:p>
    <w:p w14:paraId="3BC47D26" w14:textId="77777777" w:rsidR="005B0A98" w:rsidRDefault="005B0A98">
      <w:pPr>
        <w:widowControl w:val="0"/>
        <w:rPr>
          <w:rFonts w:eastAsia="Calibri"/>
          <w:sz w:val="22"/>
          <w:szCs w:val="22"/>
          <w:lang w:val="lt-LT"/>
        </w:rPr>
      </w:pPr>
    </w:p>
    <w:p w14:paraId="7C01F5EA" w14:textId="77777777" w:rsidR="005B0A98" w:rsidRDefault="00C24B3A">
      <w:pPr>
        <w:widowControl w:val="0"/>
        <w:rPr>
          <w:sz w:val="22"/>
          <w:szCs w:val="22"/>
          <w:u w:val="single"/>
          <w:lang w:val="lt-LT"/>
        </w:rPr>
      </w:pPr>
      <w:r>
        <w:rPr>
          <w:sz w:val="22"/>
          <w:szCs w:val="22"/>
          <w:u w:val="single"/>
          <w:lang w:val="lt-LT"/>
        </w:rPr>
        <w:t>Tabletės šerdis</w:t>
      </w:r>
    </w:p>
    <w:p w14:paraId="72440D69" w14:textId="77777777" w:rsidR="005B0A98" w:rsidRDefault="00C24B3A">
      <w:pPr>
        <w:widowControl w:val="0"/>
        <w:rPr>
          <w:sz w:val="22"/>
          <w:szCs w:val="22"/>
          <w:lang w:val="lt-LT"/>
        </w:rPr>
      </w:pPr>
      <w:r>
        <w:rPr>
          <w:sz w:val="22"/>
          <w:szCs w:val="22"/>
          <w:lang w:val="lt-LT"/>
        </w:rPr>
        <w:t xml:space="preserve">Laktozė </w:t>
      </w:r>
      <w:proofErr w:type="spellStart"/>
      <w:r>
        <w:rPr>
          <w:sz w:val="22"/>
          <w:szCs w:val="22"/>
          <w:lang w:val="lt-LT"/>
        </w:rPr>
        <w:t>monohidratas</w:t>
      </w:r>
      <w:proofErr w:type="spellEnd"/>
    </w:p>
    <w:p w14:paraId="37C37BA4" w14:textId="77777777" w:rsidR="005B0A98" w:rsidRDefault="00C24B3A">
      <w:pPr>
        <w:widowControl w:val="0"/>
        <w:rPr>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616B1E37" w14:textId="77777777" w:rsidR="005B0A98" w:rsidRDefault="00C24B3A">
      <w:pPr>
        <w:widowControl w:val="0"/>
        <w:rPr>
          <w:sz w:val="22"/>
          <w:szCs w:val="22"/>
          <w:lang w:val="lt-LT"/>
        </w:rPr>
      </w:pPr>
      <w:proofErr w:type="spellStart"/>
      <w:r>
        <w:rPr>
          <w:sz w:val="22"/>
          <w:szCs w:val="22"/>
          <w:lang w:val="lt-LT"/>
        </w:rPr>
        <w:t>Kroskarmeliozės</w:t>
      </w:r>
      <w:proofErr w:type="spellEnd"/>
      <w:r>
        <w:rPr>
          <w:sz w:val="22"/>
          <w:szCs w:val="22"/>
          <w:lang w:val="lt-LT"/>
        </w:rPr>
        <w:t xml:space="preserve"> natrio druska</w:t>
      </w:r>
    </w:p>
    <w:p w14:paraId="65730370" w14:textId="77777777" w:rsidR="005B0A98" w:rsidRDefault="00C24B3A">
      <w:pPr>
        <w:widowControl w:val="0"/>
        <w:rPr>
          <w:sz w:val="22"/>
          <w:szCs w:val="22"/>
          <w:lang w:val="lt-LT"/>
        </w:rPr>
      </w:pPr>
      <w:proofErr w:type="spellStart"/>
      <w:r>
        <w:rPr>
          <w:sz w:val="22"/>
          <w:szCs w:val="22"/>
          <w:lang w:val="lt-LT"/>
        </w:rPr>
        <w:t>Hipromeliozė</w:t>
      </w:r>
      <w:proofErr w:type="spellEnd"/>
    </w:p>
    <w:p w14:paraId="0857C944" w14:textId="77777777" w:rsidR="005B0A98" w:rsidRDefault="00C24B3A">
      <w:pPr>
        <w:widowControl w:val="0"/>
        <w:rPr>
          <w:sz w:val="22"/>
          <w:szCs w:val="22"/>
          <w:lang w:val="lt-LT"/>
        </w:rPr>
      </w:pPr>
      <w:r>
        <w:rPr>
          <w:sz w:val="22"/>
          <w:szCs w:val="22"/>
          <w:lang w:val="lt-LT"/>
        </w:rPr>
        <w:t xml:space="preserve">Magnio </w:t>
      </w:r>
      <w:proofErr w:type="spellStart"/>
      <w:r>
        <w:rPr>
          <w:sz w:val="22"/>
          <w:szCs w:val="22"/>
          <w:lang w:val="lt-LT"/>
        </w:rPr>
        <w:t>stearatas</w:t>
      </w:r>
      <w:proofErr w:type="spellEnd"/>
    </w:p>
    <w:p w14:paraId="2AD0E68F" w14:textId="77777777" w:rsidR="005B0A98" w:rsidRDefault="00C24B3A">
      <w:pPr>
        <w:widowControl w:val="0"/>
        <w:rPr>
          <w:sz w:val="22"/>
          <w:szCs w:val="22"/>
          <w:lang w:val="lt-LT"/>
        </w:rPr>
      </w:pPr>
      <w:r>
        <w:rPr>
          <w:sz w:val="22"/>
          <w:szCs w:val="22"/>
          <w:lang w:val="lt-LT"/>
        </w:rPr>
        <w:t xml:space="preserve">Natrio </w:t>
      </w:r>
      <w:proofErr w:type="spellStart"/>
      <w:r>
        <w:rPr>
          <w:sz w:val="22"/>
          <w:szCs w:val="22"/>
          <w:lang w:val="lt-LT"/>
        </w:rPr>
        <w:t>laurilsulfatas</w:t>
      </w:r>
      <w:proofErr w:type="spellEnd"/>
    </w:p>
    <w:p w14:paraId="2B29BFE9" w14:textId="77777777" w:rsidR="005B0A98" w:rsidRDefault="005B0A98">
      <w:pPr>
        <w:widowControl w:val="0"/>
        <w:rPr>
          <w:sz w:val="22"/>
          <w:szCs w:val="22"/>
          <w:lang w:val="lt-LT"/>
        </w:rPr>
      </w:pPr>
    </w:p>
    <w:p w14:paraId="7BB41DD1" w14:textId="77777777" w:rsidR="005B0A98" w:rsidRDefault="00C24B3A">
      <w:pPr>
        <w:widowControl w:val="0"/>
        <w:rPr>
          <w:sz w:val="22"/>
          <w:szCs w:val="22"/>
          <w:u w:val="single"/>
          <w:lang w:val="lt-LT"/>
        </w:rPr>
      </w:pPr>
      <w:r>
        <w:rPr>
          <w:sz w:val="22"/>
          <w:szCs w:val="22"/>
          <w:u w:val="single"/>
          <w:lang w:val="lt-LT"/>
        </w:rPr>
        <w:t>Tabletės plėvelė</w:t>
      </w:r>
    </w:p>
    <w:p w14:paraId="47E8C267" w14:textId="77777777" w:rsidR="005B0A98" w:rsidRDefault="00C24B3A">
      <w:pPr>
        <w:widowControl w:val="0"/>
        <w:rPr>
          <w:sz w:val="22"/>
          <w:szCs w:val="22"/>
          <w:lang w:val="lt-LT"/>
        </w:rPr>
      </w:pPr>
      <w:proofErr w:type="spellStart"/>
      <w:r>
        <w:rPr>
          <w:sz w:val="22"/>
          <w:szCs w:val="22"/>
          <w:lang w:val="lt-LT"/>
        </w:rPr>
        <w:t>Hipromeliozė</w:t>
      </w:r>
      <w:proofErr w:type="spellEnd"/>
    </w:p>
    <w:p w14:paraId="4776BD6A" w14:textId="77777777" w:rsidR="005B0A98" w:rsidRDefault="00C24B3A">
      <w:pPr>
        <w:widowControl w:val="0"/>
        <w:rPr>
          <w:sz w:val="22"/>
          <w:szCs w:val="22"/>
          <w:lang w:val="lt-LT"/>
        </w:rPr>
      </w:pPr>
      <w:r>
        <w:rPr>
          <w:sz w:val="22"/>
          <w:szCs w:val="22"/>
          <w:lang w:val="lt-LT"/>
        </w:rPr>
        <w:t>Makrogolis 400</w:t>
      </w:r>
    </w:p>
    <w:p w14:paraId="314D56BD" w14:textId="77777777" w:rsidR="005B0A98" w:rsidRDefault="00C24B3A">
      <w:pPr>
        <w:widowControl w:val="0"/>
        <w:rPr>
          <w:sz w:val="22"/>
          <w:szCs w:val="22"/>
          <w:lang w:val="lt-LT"/>
        </w:rPr>
      </w:pPr>
      <w:r>
        <w:rPr>
          <w:sz w:val="22"/>
          <w:szCs w:val="22"/>
          <w:lang w:val="lt-LT"/>
        </w:rPr>
        <w:t>Titano dioksidas (E171)</w:t>
      </w:r>
    </w:p>
    <w:p w14:paraId="7F055238" w14:textId="77777777" w:rsidR="005B0A98" w:rsidRDefault="00C24B3A">
      <w:pPr>
        <w:widowControl w:val="0"/>
        <w:rPr>
          <w:sz w:val="22"/>
          <w:szCs w:val="22"/>
          <w:lang w:val="lt-LT"/>
        </w:rPr>
      </w:pPr>
      <w:proofErr w:type="spellStart"/>
      <w:r>
        <w:rPr>
          <w:sz w:val="22"/>
          <w:szCs w:val="22"/>
          <w:lang w:val="lt-LT"/>
        </w:rPr>
        <w:t>Polisorbatas</w:t>
      </w:r>
      <w:proofErr w:type="spellEnd"/>
      <w:r>
        <w:rPr>
          <w:sz w:val="22"/>
          <w:szCs w:val="22"/>
          <w:lang w:val="lt-LT"/>
        </w:rPr>
        <w:t xml:space="preserve"> 80</w:t>
      </w:r>
    </w:p>
    <w:p w14:paraId="0A302C14" w14:textId="77777777" w:rsidR="005B0A98" w:rsidRDefault="00C24B3A">
      <w:pPr>
        <w:widowControl w:val="0"/>
        <w:rPr>
          <w:sz w:val="22"/>
          <w:szCs w:val="22"/>
          <w:lang w:val="lt-LT"/>
        </w:rPr>
      </w:pPr>
      <w:r>
        <w:rPr>
          <w:sz w:val="22"/>
          <w:szCs w:val="22"/>
          <w:lang w:val="lt-LT"/>
        </w:rPr>
        <w:t>Geltonasis geležies oksidas (E172)</w:t>
      </w:r>
    </w:p>
    <w:p w14:paraId="7517A6F2" w14:textId="77777777" w:rsidR="005B0A98" w:rsidRDefault="005B0A98">
      <w:pPr>
        <w:widowControl w:val="0"/>
        <w:rPr>
          <w:sz w:val="22"/>
          <w:szCs w:val="22"/>
          <w:lang w:val="lt-LT"/>
        </w:rPr>
      </w:pPr>
    </w:p>
    <w:p w14:paraId="276C8E26" w14:textId="77777777" w:rsidR="005B0A98" w:rsidRDefault="00C24B3A">
      <w:pPr>
        <w:widowControl w:val="0"/>
        <w:tabs>
          <w:tab w:val="left" w:pos="567"/>
        </w:tabs>
        <w:ind w:left="567" w:hanging="567"/>
        <w:outlineLvl w:val="2"/>
        <w:rPr>
          <w:b/>
          <w:kern w:val="28"/>
          <w:sz w:val="22"/>
          <w:szCs w:val="22"/>
          <w:lang w:val="lt-LT"/>
        </w:rPr>
      </w:pPr>
      <w:bookmarkStart w:id="42" w:name="_Toc129243242"/>
      <w:bookmarkStart w:id="43" w:name="_Toc129243117"/>
      <w:r>
        <w:rPr>
          <w:b/>
          <w:kern w:val="28"/>
          <w:sz w:val="22"/>
          <w:szCs w:val="22"/>
          <w:lang w:val="lt-LT"/>
        </w:rPr>
        <w:t>6.2</w:t>
      </w:r>
      <w:r>
        <w:rPr>
          <w:b/>
          <w:kern w:val="28"/>
          <w:sz w:val="22"/>
          <w:szCs w:val="22"/>
          <w:lang w:val="lt-LT"/>
        </w:rPr>
        <w:tab/>
        <w:t>Nesuderinamumas</w:t>
      </w:r>
      <w:bookmarkEnd w:id="42"/>
      <w:bookmarkEnd w:id="43"/>
    </w:p>
    <w:p w14:paraId="0A960194" w14:textId="77777777" w:rsidR="005B0A98" w:rsidRDefault="005B0A98">
      <w:pPr>
        <w:widowControl w:val="0"/>
        <w:rPr>
          <w:rFonts w:eastAsia="Calibri"/>
          <w:sz w:val="22"/>
          <w:szCs w:val="22"/>
          <w:lang w:val="lt-LT"/>
        </w:rPr>
      </w:pPr>
    </w:p>
    <w:p w14:paraId="37C73FF7" w14:textId="77777777" w:rsidR="005B0A98" w:rsidRDefault="00C24B3A">
      <w:pPr>
        <w:widowControl w:val="0"/>
        <w:rPr>
          <w:sz w:val="22"/>
          <w:szCs w:val="22"/>
          <w:lang w:val="lt-LT"/>
        </w:rPr>
      </w:pPr>
      <w:r>
        <w:rPr>
          <w:sz w:val="22"/>
          <w:szCs w:val="22"/>
          <w:lang w:val="lt-LT"/>
        </w:rPr>
        <w:t>Duomenys nebūtini.</w:t>
      </w:r>
    </w:p>
    <w:p w14:paraId="71EDBF38" w14:textId="77777777" w:rsidR="005B0A98" w:rsidRDefault="005B0A98">
      <w:pPr>
        <w:widowControl w:val="0"/>
        <w:rPr>
          <w:sz w:val="22"/>
          <w:szCs w:val="22"/>
          <w:lang w:val="lt-LT"/>
        </w:rPr>
      </w:pPr>
    </w:p>
    <w:p w14:paraId="48CDB50A" w14:textId="77777777" w:rsidR="005B0A98" w:rsidRDefault="00C24B3A">
      <w:pPr>
        <w:widowControl w:val="0"/>
        <w:tabs>
          <w:tab w:val="left" w:pos="567"/>
        </w:tabs>
        <w:ind w:left="567" w:hanging="567"/>
        <w:outlineLvl w:val="2"/>
        <w:rPr>
          <w:b/>
          <w:kern w:val="28"/>
          <w:sz w:val="22"/>
          <w:szCs w:val="22"/>
          <w:lang w:val="lt-LT"/>
        </w:rPr>
      </w:pPr>
      <w:bookmarkStart w:id="44" w:name="_Toc129243243"/>
      <w:bookmarkStart w:id="45" w:name="_Toc129243118"/>
      <w:r>
        <w:rPr>
          <w:b/>
          <w:kern w:val="28"/>
          <w:sz w:val="22"/>
          <w:szCs w:val="22"/>
          <w:lang w:val="lt-LT"/>
        </w:rPr>
        <w:t>6.3</w:t>
      </w:r>
      <w:r>
        <w:rPr>
          <w:b/>
          <w:kern w:val="28"/>
          <w:sz w:val="22"/>
          <w:szCs w:val="22"/>
          <w:lang w:val="lt-LT"/>
        </w:rPr>
        <w:tab/>
        <w:t>Tinkamumo laikas</w:t>
      </w:r>
      <w:bookmarkEnd w:id="44"/>
      <w:bookmarkEnd w:id="45"/>
    </w:p>
    <w:p w14:paraId="16A7177A" w14:textId="77777777" w:rsidR="005B0A98" w:rsidRDefault="005B0A98">
      <w:pPr>
        <w:widowControl w:val="0"/>
        <w:rPr>
          <w:rFonts w:eastAsia="Calibri"/>
          <w:sz w:val="22"/>
          <w:szCs w:val="22"/>
          <w:lang w:val="lt-LT"/>
        </w:rPr>
      </w:pPr>
    </w:p>
    <w:p w14:paraId="233C6ACE" w14:textId="77777777" w:rsidR="005B0A98" w:rsidRDefault="00C24B3A">
      <w:pPr>
        <w:widowControl w:val="0"/>
        <w:rPr>
          <w:sz w:val="22"/>
          <w:szCs w:val="22"/>
          <w:lang w:val="lt-LT"/>
        </w:rPr>
      </w:pPr>
      <w:r>
        <w:rPr>
          <w:sz w:val="22"/>
          <w:szCs w:val="22"/>
          <w:lang w:val="lt-LT"/>
        </w:rPr>
        <w:t>3 metai.</w:t>
      </w:r>
    </w:p>
    <w:p w14:paraId="5FDA1F40" w14:textId="77777777" w:rsidR="005B0A98" w:rsidRDefault="005B0A98">
      <w:pPr>
        <w:widowControl w:val="0"/>
        <w:rPr>
          <w:sz w:val="22"/>
          <w:szCs w:val="22"/>
          <w:lang w:val="lt-LT"/>
        </w:rPr>
      </w:pPr>
    </w:p>
    <w:p w14:paraId="4DEDBFDA" w14:textId="77777777" w:rsidR="005B0A98" w:rsidRDefault="00C24B3A">
      <w:pPr>
        <w:widowControl w:val="0"/>
        <w:tabs>
          <w:tab w:val="left" w:pos="567"/>
        </w:tabs>
        <w:ind w:left="567" w:hanging="567"/>
        <w:outlineLvl w:val="2"/>
        <w:rPr>
          <w:b/>
          <w:kern w:val="28"/>
          <w:sz w:val="22"/>
          <w:szCs w:val="22"/>
          <w:lang w:val="lt-LT"/>
        </w:rPr>
      </w:pPr>
      <w:bookmarkStart w:id="46" w:name="_Toc129243244"/>
      <w:bookmarkStart w:id="47" w:name="_Toc129243119"/>
      <w:r>
        <w:rPr>
          <w:b/>
          <w:kern w:val="28"/>
          <w:sz w:val="22"/>
          <w:szCs w:val="22"/>
          <w:lang w:val="lt-LT"/>
        </w:rPr>
        <w:t>6.4</w:t>
      </w:r>
      <w:r>
        <w:rPr>
          <w:b/>
          <w:kern w:val="28"/>
          <w:sz w:val="22"/>
          <w:szCs w:val="22"/>
          <w:lang w:val="lt-LT"/>
        </w:rPr>
        <w:tab/>
        <w:t>Specialios laikymo sąlygos</w:t>
      </w:r>
      <w:bookmarkEnd w:id="46"/>
      <w:bookmarkEnd w:id="47"/>
    </w:p>
    <w:p w14:paraId="34E5F3B9" w14:textId="77777777" w:rsidR="005B0A98" w:rsidRDefault="005B0A98">
      <w:pPr>
        <w:widowControl w:val="0"/>
        <w:rPr>
          <w:rFonts w:eastAsia="Calibri"/>
          <w:sz w:val="22"/>
          <w:szCs w:val="22"/>
          <w:lang w:val="lt-LT"/>
        </w:rPr>
      </w:pPr>
    </w:p>
    <w:p w14:paraId="74C3DEC3" w14:textId="77777777" w:rsidR="005B0A98" w:rsidRDefault="00C24B3A">
      <w:pPr>
        <w:widowControl w:val="0"/>
        <w:rPr>
          <w:sz w:val="22"/>
          <w:szCs w:val="22"/>
          <w:lang w:val="lt-LT"/>
        </w:rPr>
      </w:pPr>
      <w:r>
        <w:rPr>
          <w:sz w:val="22"/>
          <w:szCs w:val="22"/>
          <w:lang w:val="lt-LT"/>
        </w:rPr>
        <w:t>Šiam vaistiniam preparatui specialių laikymo sąlygų nereikia.</w:t>
      </w:r>
    </w:p>
    <w:p w14:paraId="1945E7E3" w14:textId="77777777" w:rsidR="005B0A98" w:rsidRDefault="005B0A98">
      <w:pPr>
        <w:widowControl w:val="0"/>
        <w:rPr>
          <w:sz w:val="22"/>
          <w:szCs w:val="22"/>
          <w:lang w:val="lt-LT"/>
        </w:rPr>
      </w:pPr>
    </w:p>
    <w:p w14:paraId="29DDAB7C" w14:textId="77777777" w:rsidR="005B0A98" w:rsidRDefault="00C24B3A">
      <w:pPr>
        <w:widowControl w:val="0"/>
        <w:tabs>
          <w:tab w:val="left" w:pos="567"/>
        </w:tabs>
        <w:ind w:left="567" w:hanging="567"/>
        <w:outlineLvl w:val="2"/>
        <w:rPr>
          <w:b/>
          <w:kern w:val="28"/>
          <w:sz w:val="22"/>
          <w:szCs w:val="22"/>
          <w:lang w:val="lt-LT"/>
        </w:rPr>
      </w:pPr>
      <w:bookmarkStart w:id="48" w:name="_Toc129243245"/>
      <w:bookmarkStart w:id="49" w:name="_Toc129243120"/>
      <w:r>
        <w:rPr>
          <w:b/>
          <w:kern w:val="28"/>
          <w:sz w:val="22"/>
          <w:szCs w:val="22"/>
          <w:lang w:val="lt-LT"/>
        </w:rPr>
        <w:t>6.5</w:t>
      </w:r>
      <w:r>
        <w:rPr>
          <w:b/>
          <w:kern w:val="28"/>
          <w:sz w:val="22"/>
          <w:szCs w:val="22"/>
          <w:lang w:val="lt-LT"/>
        </w:rPr>
        <w:tab/>
      </w:r>
      <w:proofErr w:type="spellStart"/>
      <w:r>
        <w:rPr>
          <w:b/>
          <w:kern w:val="28"/>
          <w:sz w:val="22"/>
          <w:szCs w:val="22"/>
          <w:lang w:val="lt-LT"/>
        </w:rPr>
        <w:t>Talpyklės</w:t>
      </w:r>
      <w:proofErr w:type="spellEnd"/>
      <w:r>
        <w:rPr>
          <w:b/>
          <w:kern w:val="28"/>
          <w:sz w:val="22"/>
          <w:szCs w:val="22"/>
          <w:lang w:val="lt-LT"/>
        </w:rPr>
        <w:t xml:space="preserve"> pobūdis ir jos turinys</w:t>
      </w:r>
      <w:bookmarkEnd w:id="48"/>
      <w:bookmarkEnd w:id="49"/>
    </w:p>
    <w:p w14:paraId="38087A7B" w14:textId="77777777" w:rsidR="005B0A98" w:rsidRDefault="005B0A98">
      <w:pPr>
        <w:widowControl w:val="0"/>
        <w:rPr>
          <w:rFonts w:eastAsia="Calibri"/>
          <w:sz w:val="22"/>
          <w:szCs w:val="22"/>
          <w:lang w:val="lt-LT"/>
        </w:rPr>
      </w:pPr>
    </w:p>
    <w:p w14:paraId="384F90A2" w14:textId="77777777" w:rsidR="005B0A98" w:rsidRDefault="00C24B3A">
      <w:pPr>
        <w:widowControl w:val="0"/>
        <w:rPr>
          <w:sz w:val="22"/>
          <w:szCs w:val="22"/>
          <w:lang w:val="lt-LT"/>
        </w:rPr>
      </w:pPr>
      <w:r>
        <w:rPr>
          <w:sz w:val="22"/>
          <w:szCs w:val="22"/>
          <w:lang w:val="lt-LT"/>
        </w:rPr>
        <w:t>Lizdinės plokštelės (balta nepermatoma PVC/PVDC ir aliuminio folija): 10, 20, 28, 30, 50, 90 arba 100 plėvele dengtų tablečių dėžutėje.</w:t>
      </w:r>
    </w:p>
    <w:p w14:paraId="5F6C696C" w14:textId="77777777" w:rsidR="005B0A98" w:rsidRDefault="00C24B3A">
      <w:pPr>
        <w:widowControl w:val="0"/>
        <w:rPr>
          <w:sz w:val="22"/>
          <w:szCs w:val="22"/>
          <w:lang w:val="lt-LT"/>
        </w:rPr>
      </w:pPr>
      <w:r>
        <w:rPr>
          <w:sz w:val="22"/>
          <w:szCs w:val="22"/>
          <w:lang w:val="lt-LT"/>
        </w:rPr>
        <w:t xml:space="preserve">Perforuotos </w:t>
      </w:r>
      <w:proofErr w:type="spellStart"/>
      <w:r>
        <w:rPr>
          <w:sz w:val="22"/>
          <w:szCs w:val="22"/>
          <w:lang w:val="lt-LT"/>
        </w:rPr>
        <w:t>dalomosios</w:t>
      </w:r>
      <w:proofErr w:type="spellEnd"/>
      <w:r>
        <w:rPr>
          <w:sz w:val="22"/>
          <w:szCs w:val="22"/>
          <w:lang w:val="lt-LT"/>
        </w:rPr>
        <w:t xml:space="preserve"> lizdinės plokštelės (balta nepermatoma PVC/PVDC ir aliuminio folija): 10 x 1, 20 x 1, 28 x 1, 30 x 1, 50 x 1, 90 x 1 arba 100 x 1 plėvele dengtų tablečių dėžutėje.</w:t>
      </w:r>
    </w:p>
    <w:p w14:paraId="5D153484" w14:textId="77777777" w:rsidR="005B0A98" w:rsidRDefault="005B0A98">
      <w:pPr>
        <w:widowControl w:val="0"/>
        <w:rPr>
          <w:sz w:val="22"/>
          <w:szCs w:val="22"/>
          <w:lang w:val="lt-LT"/>
        </w:rPr>
      </w:pPr>
    </w:p>
    <w:p w14:paraId="118C9575" w14:textId="77777777" w:rsidR="005B0A98" w:rsidRDefault="00C24B3A">
      <w:pPr>
        <w:widowControl w:val="0"/>
        <w:rPr>
          <w:sz w:val="22"/>
          <w:szCs w:val="22"/>
          <w:lang w:val="lt-LT"/>
        </w:rPr>
      </w:pPr>
      <w:r>
        <w:rPr>
          <w:sz w:val="22"/>
          <w:szCs w:val="22"/>
          <w:lang w:val="lt-LT"/>
        </w:rPr>
        <w:t>Gali būti tiekiamos ne visų dydžių pakuotės.</w:t>
      </w:r>
    </w:p>
    <w:p w14:paraId="594E5363" w14:textId="77777777" w:rsidR="005B0A98" w:rsidRDefault="005B0A98">
      <w:pPr>
        <w:widowControl w:val="0"/>
        <w:rPr>
          <w:sz w:val="22"/>
          <w:szCs w:val="22"/>
          <w:lang w:val="lt-LT"/>
        </w:rPr>
      </w:pPr>
    </w:p>
    <w:p w14:paraId="2CE1EB69" w14:textId="77777777" w:rsidR="005B0A98" w:rsidRDefault="00C24B3A">
      <w:pPr>
        <w:widowControl w:val="0"/>
        <w:tabs>
          <w:tab w:val="left" w:pos="567"/>
        </w:tabs>
        <w:ind w:left="567" w:hanging="567"/>
        <w:outlineLvl w:val="2"/>
        <w:rPr>
          <w:b/>
          <w:kern w:val="28"/>
          <w:sz w:val="22"/>
          <w:szCs w:val="22"/>
          <w:lang w:val="lt-LT"/>
        </w:rPr>
      </w:pPr>
      <w:bookmarkStart w:id="50" w:name="_Toc129243246"/>
      <w:bookmarkStart w:id="51" w:name="_Toc129243121"/>
      <w:r>
        <w:rPr>
          <w:b/>
          <w:kern w:val="28"/>
          <w:sz w:val="22"/>
          <w:szCs w:val="22"/>
          <w:lang w:val="lt-LT"/>
        </w:rPr>
        <w:t>6.6</w:t>
      </w:r>
      <w:r>
        <w:rPr>
          <w:b/>
          <w:kern w:val="28"/>
          <w:sz w:val="22"/>
          <w:szCs w:val="22"/>
          <w:lang w:val="lt-LT"/>
        </w:rPr>
        <w:tab/>
        <w:t>Specialūs reikalavimai atliekoms tvarkyti</w:t>
      </w:r>
      <w:bookmarkEnd w:id="50"/>
      <w:bookmarkEnd w:id="51"/>
    </w:p>
    <w:p w14:paraId="7210EAF1" w14:textId="77777777" w:rsidR="005B0A98" w:rsidRDefault="005B0A98">
      <w:pPr>
        <w:widowControl w:val="0"/>
        <w:rPr>
          <w:rFonts w:eastAsia="Calibri"/>
          <w:sz w:val="22"/>
          <w:szCs w:val="22"/>
          <w:lang w:val="lt-LT"/>
        </w:rPr>
      </w:pPr>
    </w:p>
    <w:p w14:paraId="0E120A8D" w14:textId="77777777" w:rsidR="005B0A98" w:rsidRDefault="00C24B3A">
      <w:pPr>
        <w:widowControl w:val="0"/>
        <w:rPr>
          <w:sz w:val="22"/>
          <w:szCs w:val="22"/>
          <w:lang w:val="lt-LT"/>
        </w:rPr>
      </w:pPr>
      <w:r>
        <w:rPr>
          <w:sz w:val="22"/>
          <w:szCs w:val="22"/>
          <w:lang w:val="lt-LT"/>
        </w:rPr>
        <w:t>Specialių reikalavimų atliekoms tvarkyti nėra.</w:t>
      </w:r>
    </w:p>
    <w:p w14:paraId="652B8562" w14:textId="77777777" w:rsidR="005B0A98" w:rsidRDefault="00C24B3A">
      <w:pPr>
        <w:widowControl w:val="0"/>
        <w:rPr>
          <w:sz w:val="22"/>
          <w:szCs w:val="22"/>
          <w:lang w:val="lt-LT"/>
        </w:rPr>
      </w:pPr>
      <w:r>
        <w:rPr>
          <w:sz w:val="22"/>
          <w:szCs w:val="22"/>
          <w:lang w:val="lt-LT"/>
        </w:rPr>
        <w:t>Nesuvartotą vaistinį preparatą ar atliekas reikia tvarkyti laikantis vietinių reikalavimų.</w:t>
      </w:r>
    </w:p>
    <w:p w14:paraId="51A8E95A" w14:textId="77777777" w:rsidR="005B0A98" w:rsidRDefault="005B0A98">
      <w:pPr>
        <w:widowControl w:val="0"/>
        <w:rPr>
          <w:sz w:val="22"/>
          <w:szCs w:val="22"/>
          <w:lang w:val="lt-LT"/>
        </w:rPr>
      </w:pPr>
    </w:p>
    <w:p w14:paraId="580CF8FC" w14:textId="77777777" w:rsidR="005B0A98" w:rsidRDefault="005B0A98">
      <w:pPr>
        <w:widowControl w:val="0"/>
        <w:rPr>
          <w:sz w:val="22"/>
          <w:szCs w:val="22"/>
          <w:lang w:val="lt-LT"/>
        </w:rPr>
      </w:pPr>
    </w:p>
    <w:p w14:paraId="04B8CCD8" w14:textId="77777777" w:rsidR="005B0A98" w:rsidRDefault="00C24B3A">
      <w:pPr>
        <w:widowControl w:val="0"/>
        <w:tabs>
          <w:tab w:val="left" w:pos="567"/>
        </w:tabs>
        <w:ind w:left="567" w:hanging="567"/>
        <w:outlineLvl w:val="1"/>
        <w:rPr>
          <w:b/>
          <w:sz w:val="22"/>
          <w:szCs w:val="22"/>
          <w:lang w:val="lt-LT"/>
        </w:rPr>
      </w:pPr>
      <w:bookmarkStart w:id="52" w:name="_Toc129243247"/>
      <w:bookmarkStart w:id="53" w:name="_Toc129243122"/>
      <w:r>
        <w:rPr>
          <w:b/>
          <w:sz w:val="22"/>
          <w:szCs w:val="22"/>
          <w:lang w:val="lt-LT"/>
        </w:rPr>
        <w:t>7.</w:t>
      </w:r>
      <w:r>
        <w:rPr>
          <w:b/>
          <w:sz w:val="22"/>
          <w:szCs w:val="22"/>
          <w:lang w:val="lt-LT"/>
        </w:rPr>
        <w:tab/>
        <w:t>REGISTRUOTOJAS</w:t>
      </w:r>
      <w:bookmarkEnd w:id="52"/>
      <w:bookmarkEnd w:id="53"/>
    </w:p>
    <w:p w14:paraId="40972028" w14:textId="77777777" w:rsidR="005B0A98" w:rsidRDefault="005B0A98">
      <w:pPr>
        <w:widowControl w:val="0"/>
        <w:rPr>
          <w:rFonts w:eastAsia="Calibri"/>
          <w:sz w:val="22"/>
          <w:szCs w:val="22"/>
          <w:lang w:val="lt-LT"/>
        </w:rPr>
      </w:pPr>
    </w:p>
    <w:p w14:paraId="00B98663" w14:textId="77777777" w:rsidR="005B0A98" w:rsidRDefault="00C24B3A">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68652DFF" w14:textId="77777777" w:rsidR="005B0A98" w:rsidRDefault="00C24B3A">
      <w:pPr>
        <w:widowControl w:val="0"/>
        <w:rPr>
          <w:sz w:val="22"/>
          <w:szCs w:val="22"/>
          <w:lang w:val="lt-LT"/>
        </w:rPr>
      </w:pPr>
      <w:proofErr w:type="spellStart"/>
      <w:r>
        <w:rPr>
          <w:sz w:val="22"/>
          <w:szCs w:val="22"/>
          <w:lang w:val="lt-LT"/>
        </w:rPr>
        <w:lastRenderedPageBreak/>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0CA28C06" w14:textId="77777777" w:rsidR="005B0A98" w:rsidRDefault="00C24B3A">
      <w:pPr>
        <w:widowControl w:val="0"/>
        <w:rPr>
          <w:sz w:val="22"/>
          <w:szCs w:val="22"/>
          <w:lang w:val="lt-LT"/>
        </w:rPr>
      </w:pPr>
      <w:r>
        <w:rPr>
          <w:sz w:val="22"/>
          <w:szCs w:val="22"/>
          <w:lang w:val="lt-LT"/>
        </w:rPr>
        <w:t>8501 Novo mesto</w:t>
      </w:r>
    </w:p>
    <w:p w14:paraId="52E26ED6" w14:textId="77777777" w:rsidR="005B0A98" w:rsidRDefault="00C24B3A">
      <w:pPr>
        <w:widowControl w:val="0"/>
        <w:rPr>
          <w:sz w:val="22"/>
          <w:szCs w:val="22"/>
          <w:lang w:val="lt-LT"/>
        </w:rPr>
      </w:pPr>
      <w:r>
        <w:rPr>
          <w:sz w:val="22"/>
          <w:szCs w:val="22"/>
          <w:lang w:val="lt-LT"/>
        </w:rPr>
        <w:t>Slovėnija</w:t>
      </w:r>
    </w:p>
    <w:p w14:paraId="53C2EB79" w14:textId="77777777" w:rsidR="005B0A98" w:rsidRDefault="005B0A98">
      <w:pPr>
        <w:widowControl w:val="0"/>
        <w:rPr>
          <w:sz w:val="22"/>
          <w:szCs w:val="22"/>
          <w:lang w:val="lt-LT"/>
        </w:rPr>
      </w:pPr>
    </w:p>
    <w:p w14:paraId="77D051BA" w14:textId="77777777" w:rsidR="005B0A98" w:rsidRDefault="005B0A98">
      <w:pPr>
        <w:widowControl w:val="0"/>
        <w:rPr>
          <w:rFonts w:eastAsia="Calibri"/>
          <w:sz w:val="22"/>
          <w:szCs w:val="22"/>
          <w:lang w:val="lt-LT"/>
        </w:rPr>
      </w:pPr>
    </w:p>
    <w:p w14:paraId="0DDC456F" w14:textId="77777777" w:rsidR="005B0A98" w:rsidRDefault="00C24B3A">
      <w:pPr>
        <w:widowControl w:val="0"/>
        <w:tabs>
          <w:tab w:val="left" w:pos="567"/>
        </w:tabs>
        <w:ind w:left="567" w:hanging="567"/>
        <w:outlineLvl w:val="1"/>
        <w:rPr>
          <w:b/>
          <w:sz w:val="22"/>
          <w:szCs w:val="22"/>
          <w:lang w:val="lt-LT"/>
        </w:rPr>
      </w:pPr>
      <w:bookmarkStart w:id="54" w:name="_Toc129243248"/>
      <w:bookmarkStart w:id="55" w:name="_Toc129243123"/>
      <w:r>
        <w:rPr>
          <w:b/>
          <w:sz w:val="22"/>
          <w:szCs w:val="22"/>
          <w:lang w:val="lt-LT"/>
        </w:rPr>
        <w:t>8.</w:t>
      </w:r>
      <w:r>
        <w:rPr>
          <w:b/>
          <w:sz w:val="22"/>
          <w:szCs w:val="22"/>
          <w:lang w:val="lt-LT"/>
        </w:rPr>
        <w:tab/>
        <w:t>REGISTRACIJOS PAŽYMĖJIMO NUMERIS</w:t>
      </w:r>
      <w:bookmarkEnd w:id="54"/>
      <w:bookmarkEnd w:id="55"/>
      <w:r>
        <w:rPr>
          <w:b/>
          <w:sz w:val="22"/>
          <w:szCs w:val="22"/>
          <w:lang w:val="lt-LT"/>
        </w:rPr>
        <w:t xml:space="preserve"> (-IAI)</w:t>
      </w:r>
    </w:p>
    <w:p w14:paraId="518FB2DC" w14:textId="77777777" w:rsidR="005B0A98" w:rsidRDefault="005B0A98">
      <w:pPr>
        <w:rPr>
          <w:rFonts w:eastAsia="Calibri"/>
          <w:sz w:val="22"/>
          <w:szCs w:val="22"/>
          <w:lang w:val="lt-LT"/>
        </w:rPr>
      </w:pPr>
    </w:p>
    <w:p w14:paraId="4B4358EC" w14:textId="77777777" w:rsidR="00B95113" w:rsidRDefault="00B95113">
      <w:pPr>
        <w:rPr>
          <w:lang w:val="lt-LT"/>
        </w:rPr>
        <w:sectPr w:rsidR="00B95113">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1021" w:footer="709" w:gutter="0"/>
          <w:cols w:space="708"/>
          <w:formProt w:val="0"/>
          <w:docGrid w:linePitch="360"/>
        </w:sectPr>
      </w:pPr>
    </w:p>
    <w:p w14:paraId="71B7217C" w14:textId="34BE88C6" w:rsidR="005B0A98" w:rsidRPr="00B95113" w:rsidRDefault="00C24B3A">
      <w:pPr>
        <w:rPr>
          <w:u w:val="single"/>
          <w:lang w:val="lt-LT"/>
        </w:rPr>
      </w:pPr>
      <w:r w:rsidRPr="00B95113">
        <w:rPr>
          <w:u w:val="single"/>
          <w:lang w:val="lt-LT"/>
        </w:rPr>
        <w:t xml:space="preserve"> 25 mg </w:t>
      </w:r>
    </w:p>
    <w:p w14:paraId="198C8464" w14:textId="77777777" w:rsidR="005B0A98" w:rsidRPr="00B95113" w:rsidRDefault="00C24B3A">
      <w:pPr>
        <w:rPr>
          <w:sz w:val="22"/>
          <w:szCs w:val="22"/>
          <w:u w:val="single"/>
          <w:lang w:val="lt-LT"/>
        </w:rPr>
      </w:pPr>
      <w:r w:rsidRPr="00B95113">
        <w:rPr>
          <w:bCs/>
          <w:sz w:val="22"/>
          <w:szCs w:val="22"/>
          <w:u w:val="single"/>
          <w:lang w:val="lt-LT"/>
        </w:rPr>
        <w:t>Lizdinė plokštelė</w:t>
      </w:r>
    </w:p>
    <w:p w14:paraId="3EBFAAFF" w14:textId="77777777" w:rsidR="005B0A98" w:rsidRDefault="00C24B3A">
      <w:pPr>
        <w:rPr>
          <w:bCs/>
          <w:sz w:val="22"/>
          <w:szCs w:val="22"/>
          <w:lang w:val="lt-LT"/>
        </w:rPr>
      </w:pPr>
      <w:r>
        <w:rPr>
          <w:sz w:val="22"/>
          <w:szCs w:val="22"/>
          <w:lang w:val="lt-LT"/>
        </w:rPr>
        <w:t>LT/1/18/4244/001</w:t>
      </w:r>
      <w:r>
        <w:rPr>
          <w:bCs/>
          <w:sz w:val="22"/>
          <w:szCs w:val="22"/>
          <w:lang w:val="lt-LT"/>
        </w:rPr>
        <w:t xml:space="preserve"> – N10</w:t>
      </w:r>
    </w:p>
    <w:p w14:paraId="5A0FDB17" w14:textId="77777777" w:rsidR="005B0A98" w:rsidRDefault="00C24B3A">
      <w:pPr>
        <w:rPr>
          <w:bCs/>
          <w:sz w:val="22"/>
          <w:szCs w:val="22"/>
          <w:lang w:val="lt-LT"/>
        </w:rPr>
      </w:pPr>
      <w:r>
        <w:rPr>
          <w:sz w:val="22"/>
          <w:szCs w:val="22"/>
          <w:lang w:val="lt-LT"/>
        </w:rPr>
        <w:t>LT/1/18/4244/002</w:t>
      </w:r>
      <w:r>
        <w:rPr>
          <w:bCs/>
          <w:sz w:val="22"/>
          <w:szCs w:val="22"/>
          <w:lang w:val="lt-LT"/>
        </w:rPr>
        <w:t xml:space="preserve"> – N20</w:t>
      </w:r>
    </w:p>
    <w:p w14:paraId="2D54F51F" w14:textId="77777777" w:rsidR="005B0A98" w:rsidRDefault="00C24B3A">
      <w:pPr>
        <w:rPr>
          <w:bCs/>
          <w:sz w:val="22"/>
          <w:szCs w:val="22"/>
          <w:lang w:val="lt-LT"/>
        </w:rPr>
      </w:pPr>
      <w:r>
        <w:rPr>
          <w:sz w:val="22"/>
          <w:szCs w:val="22"/>
          <w:lang w:val="lt-LT"/>
        </w:rPr>
        <w:t>LT/1/18/4244/003</w:t>
      </w:r>
      <w:r>
        <w:rPr>
          <w:bCs/>
          <w:sz w:val="22"/>
          <w:szCs w:val="22"/>
          <w:lang w:val="lt-LT"/>
        </w:rPr>
        <w:t xml:space="preserve"> – N28</w:t>
      </w:r>
    </w:p>
    <w:p w14:paraId="2F4C7217" w14:textId="77777777" w:rsidR="005B0A98" w:rsidRDefault="00C24B3A">
      <w:pPr>
        <w:rPr>
          <w:bCs/>
          <w:sz w:val="22"/>
          <w:szCs w:val="22"/>
          <w:lang w:val="lt-LT"/>
        </w:rPr>
      </w:pPr>
      <w:r>
        <w:rPr>
          <w:sz w:val="22"/>
          <w:szCs w:val="22"/>
          <w:lang w:val="lt-LT"/>
        </w:rPr>
        <w:t>LT/1/18/4244/004</w:t>
      </w:r>
      <w:r>
        <w:rPr>
          <w:bCs/>
          <w:sz w:val="22"/>
          <w:szCs w:val="22"/>
          <w:lang w:val="lt-LT"/>
        </w:rPr>
        <w:t xml:space="preserve"> – N30</w:t>
      </w:r>
    </w:p>
    <w:p w14:paraId="22C1AF4E" w14:textId="77777777" w:rsidR="005B0A98" w:rsidRDefault="00C24B3A">
      <w:pPr>
        <w:rPr>
          <w:bCs/>
          <w:sz w:val="22"/>
          <w:szCs w:val="22"/>
          <w:lang w:val="lt-LT"/>
        </w:rPr>
      </w:pPr>
      <w:r>
        <w:rPr>
          <w:sz w:val="22"/>
          <w:szCs w:val="22"/>
          <w:lang w:val="lt-LT"/>
        </w:rPr>
        <w:t>LT/1/18/4244/005</w:t>
      </w:r>
      <w:r>
        <w:rPr>
          <w:bCs/>
          <w:sz w:val="22"/>
          <w:szCs w:val="22"/>
          <w:lang w:val="lt-LT"/>
        </w:rPr>
        <w:t xml:space="preserve"> – N50</w:t>
      </w:r>
    </w:p>
    <w:p w14:paraId="7B6EF9BB" w14:textId="77777777" w:rsidR="005B0A98" w:rsidRDefault="00C24B3A">
      <w:pPr>
        <w:rPr>
          <w:bCs/>
          <w:sz w:val="22"/>
          <w:szCs w:val="22"/>
          <w:lang w:val="lt-LT"/>
        </w:rPr>
      </w:pPr>
      <w:r>
        <w:rPr>
          <w:sz w:val="22"/>
          <w:szCs w:val="22"/>
          <w:lang w:val="lt-LT"/>
        </w:rPr>
        <w:t>LT/1/18/4244/006</w:t>
      </w:r>
      <w:r>
        <w:rPr>
          <w:bCs/>
          <w:sz w:val="22"/>
          <w:szCs w:val="22"/>
          <w:lang w:val="lt-LT"/>
        </w:rPr>
        <w:t xml:space="preserve"> – N90</w:t>
      </w:r>
    </w:p>
    <w:p w14:paraId="6B6F7630" w14:textId="77777777" w:rsidR="005B0A98" w:rsidRDefault="00C24B3A">
      <w:pPr>
        <w:rPr>
          <w:bCs/>
          <w:sz w:val="22"/>
          <w:szCs w:val="22"/>
          <w:lang w:val="lt-LT"/>
        </w:rPr>
      </w:pPr>
      <w:r>
        <w:rPr>
          <w:sz w:val="22"/>
          <w:szCs w:val="22"/>
          <w:lang w:val="lt-LT"/>
        </w:rPr>
        <w:t>LT/1/18/4244/007</w:t>
      </w:r>
      <w:r>
        <w:rPr>
          <w:bCs/>
          <w:sz w:val="22"/>
          <w:szCs w:val="22"/>
          <w:lang w:val="lt-LT"/>
        </w:rPr>
        <w:t xml:space="preserve"> – N100</w:t>
      </w:r>
    </w:p>
    <w:p w14:paraId="2E160800" w14:textId="77777777" w:rsidR="005B0A98" w:rsidRPr="00B95113" w:rsidRDefault="00C24B3A">
      <w:pPr>
        <w:rPr>
          <w:bCs/>
          <w:sz w:val="22"/>
          <w:szCs w:val="22"/>
          <w:u w:val="single"/>
          <w:lang w:val="lt-LT"/>
        </w:rPr>
      </w:pPr>
      <w:proofErr w:type="spellStart"/>
      <w:r w:rsidRPr="00B95113">
        <w:rPr>
          <w:bCs/>
          <w:sz w:val="22"/>
          <w:szCs w:val="22"/>
          <w:u w:val="single"/>
          <w:lang w:val="lt-LT"/>
        </w:rPr>
        <w:t>Dalomoji</w:t>
      </w:r>
      <w:proofErr w:type="spellEnd"/>
      <w:r w:rsidRPr="00B95113">
        <w:rPr>
          <w:bCs/>
          <w:sz w:val="22"/>
          <w:szCs w:val="22"/>
          <w:u w:val="single"/>
          <w:lang w:val="lt-LT"/>
        </w:rPr>
        <w:t xml:space="preserve"> lizdinė plokštelė</w:t>
      </w:r>
    </w:p>
    <w:p w14:paraId="1E3DA585" w14:textId="77777777" w:rsidR="005B0A98" w:rsidRDefault="00C24B3A">
      <w:pPr>
        <w:rPr>
          <w:bCs/>
          <w:sz w:val="22"/>
          <w:szCs w:val="22"/>
          <w:lang w:val="lt-LT"/>
        </w:rPr>
      </w:pPr>
      <w:r>
        <w:rPr>
          <w:sz w:val="22"/>
          <w:szCs w:val="22"/>
          <w:lang w:val="lt-LT"/>
        </w:rPr>
        <w:t>LT/1/18/4244/008</w:t>
      </w:r>
      <w:r>
        <w:rPr>
          <w:bCs/>
          <w:sz w:val="22"/>
          <w:szCs w:val="22"/>
          <w:lang w:val="lt-LT"/>
        </w:rPr>
        <w:t xml:space="preserve"> – N10x1</w:t>
      </w:r>
    </w:p>
    <w:p w14:paraId="3E0397AA" w14:textId="77777777" w:rsidR="005B0A98" w:rsidRDefault="00C24B3A">
      <w:pPr>
        <w:rPr>
          <w:bCs/>
          <w:sz w:val="22"/>
          <w:szCs w:val="22"/>
          <w:lang w:val="lt-LT"/>
        </w:rPr>
      </w:pPr>
      <w:r>
        <w:rPr>
          <w:sz w:val="22"/>
          <w:szCs w:val="22"/>
          <w:lang w:val="lt-LT"/>
        </w:rPr>
        <w:t>LT/1/18/4244/009</w:t>
      </w:r>
      <w:r>
        <w:rPr>
          <w:bCs/>
          <w:sz w:val="22"/>
          <w:szCs w:val="22"/>
          <w:lang w:val="lt-LT"/>
        </w:rPr>
        <w:t xml:space="preserve"> – N20x1</w:t>
      </w:r>
    </w:p>
    <w:p w14:paraId="2ADE1F03" w14:textId="77777777" w:rsidR="005B0A98" w:rsidRDefault="00C24B3A">
      <w:pPr>
        <w:rPr>
          <w:bCs/>
          <w:sz w:val="22"/>
          <w:szCs w:val="22"/>
          <w:lang w:val="lt-LT"/>
        </w:rPr>
      </w:pPr>
      <w:r>
        <w:rPr>
          <w:sz w:val="22"/>
          <w:szCs w:val="22"/>
          <w:lang w:val="lt-LT"/>
        </w:rPr>
        <w:t>LT/1/18/4244/010</w:t>
      </w:r>
      <w:r>
        <w:rPr>
          <w:bCs/>
          <w:sz w:val="22"/>
          <w:szCs w:val="22"/>
          <w:lang w:val="lt-LT"/>
        </w:rPr>
        <w:t xml:space="preserve"> – N28x1</w:t>
      </w:r>
    </w:p>
    <w:p w14:paraId="26589028" w14:textId="77777777" w:rsidR="005B0A98" w:rsidRDefault="00C24B3A">
      <w:pPr>
        <w:rPr>
          <w:bCs/>
          <w:sz w:val="22"/>
          <w:szCs w:val="22"/>
          <w:lang w:val="lt-LT"/>
        </w:rPr>
      </w:pPr>
      <w:r>
        <w:rPr>
          <w:sz w:val="22"/>
          <w:szCs w:val="22"/>
          <w:lang w:val="lt-LT"/>
        </w:rPr>
        <w:t>LT/1/18/4244/011</w:t>
      </w:r>
      <w:r>
        <w:rPr>
          <w:bCs/>
          <w:sz w:val="22"/>
          <w:szCs w:val="22"/>
          <w:lang w:val="lt-LT"/>
        </w:rPr>
        <w:t xml:space="preserve"> – N30x1</w:t>
      </w:r>
    </w:p>
    <w:p w14:paraId="2E9F0EBF" w14:textId="77777777" w:rsidR="005B0A98" w:rsidRDefault="00C24B3A">
      <w:pPr>
        <w:rPr>
          <w:bCs/>
          <w:sz w:val="22"/>
          <w:szCs w:val="22"/>
          <w:lang w:val="lt-LT"/>
        </w:rPr>
      </w:pPr>
      <w:r>
        <w:rPr>
          <w:sz w:val="22"/>
          <w:szCs w:val="22"/>
          <w:lang w:val="lt-LT"/>
        </w:rPr>
        <w:t>LT/1/18/4244/012</w:t>
      </w:r>
      <w:r>
        <w:rPr>
          <w:bCs/>
          <w:sz w:val="22"/>
          <w:szCs w:val="22"/>
          <w:lang w:val="lt-LT"/>
        </w:rPr>
        <w:t xml:space="preserve"> – N50x1</w:t>
      </w:r>
    </w:p>
    <w:p w14:paraId="2705826A" w14:textId="77777777" w:rsidR="005B0A98" w:rsidRDefault="00C24B3A">
      <w:pPr>
        <w:rPr>
          <w:bCs/>
          <w:sz w:val="22"/>
          <w:szCs w:val="22"/>
          <w:lang w:val="lt-LT"/>
        </w:rPr>
      </w:pPr>
      <w:r>
        <w:rPr>
          <w:sz w:val="22"/>
          <w:szCs w:val="22"/>
          <w:lang w:val="lt-LT"/>
        </w:rPr>
        <w:t>LT/1/18/4244/013</w:t>
      </w:r>
      <w:r>
        <w:rPr>
          <w:bCs/>
          <w:sz w:val="22"/>
          <w:szCs w:val="22"/>
          <w:lang w:val="lt-LT"/>
        </w:rPr>
        <w:t xml:space="preserve"> – N90x1</w:t>
      </w:r>
    </w:p>
    <w:p w14:paraId="1968EBDC" w14:textId="77777777" w:rsidR="005B0A98" w:rsidRDefault="00C24B3A">
      <w:pPr>
        <w:widowControl w:val="0"/>
        <w:rPr>
          <w:bCs/>
          <w:sz w:val="22"/>
          <w:szCs w:val="22"/>
          <w:lang w:val="lt-LT"/>
        </w:rPr>
      </w:pPr>
      <w:r>
        <w:rPr>
          <w:sz w:val="22"/>
          <w:szCs w:val="22"/>
          <w:lang w:val="lt-LT"/>
        </w:rPr>
        <w:t>LT/1/18/4244/014</w:t>
      </w:r>
      <w:r>
        <w:rPr>
          <w:bCs/>
          <w:sz w:val="22"/>
          <w:szCs w:val="22"/>
          <w:lang w:val="lt-LT"/>
        </w:rPr>
        <w:t xml:space="preserve"> – N100x1</w:t>
      </w:r>
    </w:p>
    <w:p w14:paraId="692D181B" w14:textId="77777777" w:rsidR="005B0A98" w:rsidRDefault="005B0A98">
      <w:pPr>
        <w:widowControl w:val="0"/>
        <w:rPr>
          <w:rFonts w:eastAsia="Calibri"/>
          <w:sz w:val="22"/>
          <w:szCs w:val="22"/>
          <w:lang w:val="lt-LT"/>
        </w:rPr>
      </w:pPr>
    </w:p>
    <w:p w14:paraId="0202C510" w14:textId="536D067B" w:rsidR="005B0A98" w:rsidRPr="00B95113" w:rsidRDefault="00C24B3A">
      <w:pPr>
        <w:rPr>
          <w:u w:val="single"/>
          <w:lang w:val="lt-LT"/>
        </w:rPr>
      </w:pPr>
      <w:r w:rsidRPr="00B95113">
        <w:rPr>
          <w:u w:val="single"/>
          <w:lang w:val="lt-LT"/>
        </w:rPr>
        <w:t xml:space="preserve">50 mg </w:t>
      </w:r>
    </w:p>
    <w:p w14:paraId="3F4EB6F4" w14:textId="77777777" w:rsidR="005B0A98" w:rsidRPr="00B95113" w:rsidRDefault="00C24B3A">
      <w:pPr>
        <w:rPr>
          <w:sz w:val="22"/>
          <w:szCs w:val="22"/>
          <w:u w:val="single"/>
          <w:lang w:val="lt-LT"/>
        </w:rPr>
      </w:pPr>
      <w:r w:rsidRPr="00B95113">
        <w:rPr>
          <w:bCs/>
          <w:sz w:val="22"/>
          <w:szCs w:val="22"/>
          <w:u w:val="single"/>
          <w:lang w:val="lt-LT"/>
        </w:rPr>
        <w:t>Lizdinė plokštelė</w:t>
      </w:r>
    </w:p>
    <w:p w14:paraId="49CD74B3" w14:textId="77777777" w:rsidR="005B0A98" w:rsidRDefault="00C24B3A">
      <w:pPr>
        <w:rPr>
          <w:bCs/>
          <w:sz w:val="22"/>
          <w:szCs w:val="22"/>
          <w:lang w:val="lt-LT"/>
        </w:rPr>
      </w:pPr>
      <w:r>
        <w:rPr>
          <w:sz w:val="22"/>
          <w:szCs w:val="22"/>
          <w:lang w:val="lt-LT"/>
        </w:rPr>
        <w:t>LT/1/18/4244/015</w:t>
      </w:r>
      <w:r>
        <w:rPr>
          <w:bCs/>
          <w:sz w:val="22"/>
          <w:szCs w:val="22"/>
          <w:lang w:val="lt-LT"/>
        </w:rPr>
        <w:t xml:space="preserve"> – N10</w:t>
      </w:r>
    </w:p>
    <w:p w14:paraId="6A02E180" w14:textId="77777777" w:rsidR="005B0A98" w:rsidRDefault="00C24B3A">
      <w:pPr>
        <w:rPr>
          <w:bCs/>
          <w:sz w:val="22"/>
          <w:szCs w:val="22"/>
          <w:lang w:val="lt-LT"/>
        </w:rPr>
      </w:pPr>
      <w:r>
        <w:rPr>
          <w:sz w:val="22"/>
          <w:szCs w:val="22"/>
          <w:lang w:val="lt-LT"/>
        </w:rPr>
        <w:t>LT/1/18/4244/016</w:t>
      </w:r>
      <w:r>
        <w:rPr>
          <w:bCs/>
          <w:sz w:val="22"/>
          <w:szCs w:val="22"/>
          <w:lang w:val="lt-LT"/>
        </w:rPr>
        <w:t xml:space="preserve"> – N20</w:t>
      </w:r>
    </w:p>
    <w:p w14:paraId="0B91C99D" w14:textId="77777777" w:rsidR="005B0A98" w:rsidRDefault="00C24B3A">
      <w:pPr>
        <w:rPr>
          <w:bCs/>
          <w:sz w:val="22"/>
          <w:szCs w:val="22"/>
          <w:lang w:val="lt-LT"/>
        </w:rPr>
      </w:pPr>
      <w:r>
        <w:rPr>
          <w:sz w:val="22"/>
          <w:szCs w:val="22"/>
          <w:lang w:val="lt-LT"/>
        </w:rPr>
        <w:t>LT/1/18/4244/017</w:t>
      </w:r>
      <w:r>
        <w:rPr>
          <w:bCs/>
          <w:sz w:val="22"/>
          <w:szCs w:val="22"/>
          <w:lang w:val="lt-LT"/>
        </w:rPr>
        <w:t xml:space="preserve"> – N28</w:t>
      </w:r>
    </w:p>
    <w:p w14:paraId="72F044E7" w14:textId="77777777" w:rsidR="005B0A98" w:rsidRDefault="00C24B3A">
      <w:pPr>
        <w:rPr>
          <w:bCs/>
          <w:sz w:val="22"/>
          <w:szCs w:val="22"/>
          <w:lang w:val="lt-LT"/>
        </w:rPr>
      </w:pPr>
      <w:r>
        <w:rPr>
          <w:sz w:val="22"/>
          <w:szCs w:val="22"/>
          <w:lang w:val="lt-LT"/>
        </w:rPr>
        <w:t>LT/1/18/4244/018</w:t>
      </w:r>
      <w:r>
        <w:rPr>
          <w:bCs/>
          <w:sz w:val="22"/>
          <w:szCs w:val="22"/>
          <w:lang w:val="lt-LT"/>
        </w:rPr>
        <w:t xml:space="preserve"> – N30</w:t>
      </w:r>
    </w:p>
    <w:p w14:paraId="06904CF4" w14:textId="77777777" w:rsidR="005B0A98" w:rsidRDefault="00C24B3A">
      <w:pPr>
        <w:rPr>
          <w:bCs/>
          <w:sz w:val="22"/>
          <w:szCs w:val="22"/>
          <w:lang w:val="lt-LT"/>
        </w:rPr>
      </w:pPr>
      <w:r>
        <w:rPr>
          <w:sz w:val="22"/>
          <w:szCs w:val="22"/>
          <w:lang w:val="lt-LT"/>
        </w:rPr>
        <w:t>LT/1/18/4244/019</w:t>
      </w:r>
      <w:r>
        <w:rPr>
          <w:bCs/>
          <w:sz w:val="22"/>
          <w:szCs w:val="22"/>
          <w:lang w:val="lt-LT"/>
        </w:rPr>
        <w:t xml:space="preserve"> – N50</w:t>
      </w:r>
    </w:p>
    <w:p w14:paraId="68E4EA01" w14:textId="77777777" w:rsidR="005B0A98" w:rsidRDefault="00C24B3A">
      <w:pPr>
        <w:rPr>
          <w:bCs/>
          <w:sz w:val="22"/>
          <w:szCs w:val="22"/>
          <w:lang w:val="lt-LT"/>
        </w:rPr>
      </w:pPr>
      <w:r>
        <w:rPr>
          <w:sz w:val="22"/>
          <w:szCs w:val="22"/>
          <w:lang w:val="lt-LT"/>
        </w:rPr>
        <w:t>LT/1/18/4244/020</w:t>
      </w:r>
      <w:r>
        <w:rPr>
          <w:bCs/>
          <w:sz w:val="22"/>
          <w:szCs w:val="22"/>
          <w:lang w:val="lt-LT"/>
        </w:rPr>
        <w:t xml:space="preserve"> – N90</w:t>
      </w:r>
    </w:p>
    <w:p w14:paraId="30F21F80" w14:textId="77777777" w:rsidR="005B0A98" w:rsidRDefault="00C24B3A">
      <w:pPr>
        <w:rPr>
          <w:bCs/>
          <w:sz w:val="22"/>
          <w:szCs w:val="22"/>
          <w:lang w:val="lt-LT"/>
        </w:rPr>
      </w:pPr>
      <w:r>
        <w:rPr>
          <w:sz w:val="22"/>
          <w:szCs w:val="22"/>
          <w:lang w:val="lt-LT"/>
        </w:rPr>
        <w:t>LT/1/18/4244/021</w:t>
      </w:r>
      <w:r>
        <w:rPr>
          <w:bCs/>
          <w:sz w:val="22"/>
          <w:szCs w:val="22"/>
          <w:lang w:val="lt-LT"/>
        </w:rPr>
        <w:t xml:space="preserve"> – N100</w:t>
      </w:r>
    </w:p>
    <w:p w14:paraId="53AF43FF" w14:textId="77777777" w:rsidR="005B0A98" w:rsidRPr="00B95113" w:rsidRDefault="00C24B3A">
      <w:pPr>
        <w:rPr>
          <w:bCs/>
          <w:sz w:val="22"/>
          <w:szCs w:val="22"/>
          <w:u w:val="single"/>
          <w:lang w:val="lt-LT"/>
        </w:rPr>
      </w:pPr>
      <w:proofErr w:type="spellStart"/>
      <w:r w:rsidRPr="00B95113">
        <w:rPr>
          <w:bCs/>
          <w:sz w:val="22"/>
          <w:szCs w:val="22"/>
          <w:u w:val="single"/>
          <w:lang w:val="lt-LT"/>
        </w:rPr>
        <w:t>Dalomoji</w:t>
      </w:r>
      <w:proofErr w:type="spellEnd"/>
      <w:r w:rsidRPr="00B95113">
        <w:rPr>
          <w:bCs/>
          <w:sz w:val="22"/>
          <w:szCs w:val="22"/>
          <w:u w:val="single"/>
          <w:lang w:val="lt-LT"/>
        </w:rPr>
        <w:t xml:space="preserve"> lizdinė plokštelė</w:t>
      </w:r>
    </w:p>
    <w:p w14:paraId="05D066F5" w14:textId="77777777" w:rsidR="005B0A98" w:rsidRDefault="00C24B3A">
      <w:pPr>
        <w:rPr>
          <w:bCs/>
          <w:sz w:val="22"/>
          <w:szCs w:val="22"/>
          <w:lang w:val="lt-LT"/>
        </w:rPr>
      </w:pPr>
      <w:r>
        <w:rPr>
          <w:sz w:val="22"/>
          <w:szCs w:val="22"/>
          <w:lang w:val="lt-LT"/>
        </w:rPr>
        <w:t>LT/1/18/4244/022</w:t>
      </w:r>
      <w:r>
        <w:rPr>
          <w:bCs/>
          <w:sz w:val="22"/>
          <w:szCs w:val="22"/>
          <w:lang w:val="lt-LT"/>
        </w:rPr>
        <w:t xml:space="preserve"> – N10x1</w:t>
      </w:r>
    </w:p>
    <w:p w14:paraId="270A65E6" w14:textId="77777777" w:rsidR="005B0A98" w:rsidRDefault="00C24B3A">
      <w:pPr>
        <w:rPr>
          <w:bCs/>
          <w:sz w:val="22"/>
          <w:szCs w:val="22"/>
          <w:lang w:val="lt-LT"/>
        </w:rPr>
      </w:pPr>
      <w:r>
        <w:rPr>
          <w:sz w:val="22"/>
          <w:szCs w:val="22"/>
          <w:lang w:val="lt-LT"/>
        </w:rPr>
        <w:t>LT/1/18/4244/023</w:t>
      </w:r>
      <w:r>
        <w:rPr>
          <w:bCs/>
          <w:sz w:val="22"/>
          <w:szCs w:val="22"/>
          <w:lang w:val="lt-LT"/>
        </w:rPr>
        <w:t xml:space="preserve"> – N20x1</w:t>
      </w:r>
    </w:p>
    <w:p w14:paraId="54F3F86D" w14:textId="77777777" w:rsidR="005B0A98" w:rsidRDefault="00C24B3A">
      <w:pPr>
        <w:rPr>
          <w:bCs/>
          <w:sz w:val="22"/>
          <w:szCs w:val="22"/>
          <w:lang w:val="lt-LT"/>
        </w:rPr>
      </w:pPr>
      <w:r>
        <w:rPr>
          <w:sz w:val="22"/>
          <w:szCs w:val="22"/>
          <w:lang w:val="lt-LT"/>
        </w:rPr>
        <w:t>LT/1/18/4244/024</w:t>
      </w:r>
      <w:r>
        <w:rPr>
          <w:bCs/>
          <w:sz w:val="22"/>
          <w:szCs w:val="22"/>
          <w:lang w:val="lt-LT"/>
        </w:rPr>
        <w:t xml:space="preserve"> – N28x1</w:t>
      </w:r>
    </w:p>
    <w:p w14:paraId="2E8E5F91" w14:textId="77777777" w:rsidR="005B0A98" w:rsidRDefault="00C24B3A">
      <w:pPr>
        <w:rPr>
          <w:bCs/>
          <w:sz w:val="22"/>
          <w:szCs w:val="22"/>
          <w:lang w:val="lt-LT"/>
        </w:rPr>
      </w:pPr>
      <w:r>
        <w:rPr>
          <w:sz w:val="22"/>
          <w:szCs w:val="22"/>
          <w:lang w:val="lt-LT"/>
        </w:rPr>
        <w:t>LT/1/18/4244/025</w:t>
      </w:r>
      <w:r>
        <w:rPr>
          <w:bCs/>
          <w:sz w:val="22"/>
          <w:szCs w:val="22"/>
          <w:lang w:val="lt-LT"/>
        </w:rPr>
        <w:t xml:space="preserve"> – N30x1</w:t>
      </w:r>
    </w:p>
    <w:p w14:paraId="26F4FBB8" w14:textId="77777777" w:rsidR="005B0A98" w:rsidRDefault="00C24B3A">
      <w:pPr>
        <w:rPr>
          <w:bCs/>
          <w:sz w:val="22"/>
          <w:szCs w:val="22"/>
          <w:lang w:val="lt-LT"/>
        </w:rPr>
      </w:pPr>
      <w:r>
        <w:rPr>
          <w:sz w:val="22"/>
          <w:szCs w:val="22"/>
          <w:lang w:val="lt-LT"/>
        </w:rPr>
        <w:t>LT/1/18/4244/026</w:t>
      </w:r>
      <w:r>
        <w:rPr>
          <w:bCs/>
          <w:sz w:val="22"/>
          <w:szCs w:val="22"/>
          <w:lang w:val="lt-LT"/>
        </w:rPr>
        <w:t xml:space="preserve"> – N50x1</w:t>
      </w:r>
    </w:p>
    <w:p w14:paraId="1F69849B" w14:textId="77777777" w:rsidR="005B0A98" w:rsidRDefault="00C24B3A">
      <w:pPr>
        <w:rPr>
          <w:bCs/>
          <w:sz w:val="22"/>
          <w:szCs w:val="22"/>
          <w:lang w:val="lt-LT"/>
        </w:rPr>
      </w:pPr>
      <w:r>
        <w:rPr>
          <w:sz w:val="22"/>
          <w:szCs w:val="22"/>
          <w:lang w:val="lt-LT"/>
        </w:rPr>
        <w:t>LT/1/18/4244/027</w:t>
      </w:r>
      <w:r>
        <w:rPr>
          <w:bCs/>
          <w:sz w:val="22"/>
          <w:szCs w:val="22"/>
          <w:lang w:val="lt-LT"/>
        </w:rPr>
        <w:t xml:space="preserve"> – N90x1</w:t>
      </w:r>
    </w:p>
    <w:p w14:paraId="2E110214" w14:textId="77777777" w:rsidR="005B0A98" w:rsidRDefault="00C24B3A">
      <w:pPr>
        <w:widowControl w:val="0"/>
        <w:rPr>
          <w:rFonts w:eastAsia="Calibri"/>
          <w:sz w:val="22"/>
          <w:szCs w:val="22"/>
          <w:lang w:val="lt-LT"/>
        </w:rPr>
      </w:pPr>
      <w:r>
        <w:rPr>
          <w:sz w:val="22"/>
          <w:szCs w:val="22"/>
          <w:lang w:val="lt-LT"/>
        </w:rPr>
        <w:t>LT/1/18/4244/028</w:t>
      </w:r>
      <w:r>
        <w:rPr>
          <w:bCs/>
          <w:sz w:val="22"/>
          <w:szCs w:val="22"/>
          <w:lang w:val="lt-LT"/>
        </w:rPr>
        <w:t xml:space="preserve"> – N100x1</w:t>
      </w:r>
    </w:p>
    <w:p w14:paraId="5D8995F3" w14:textId="77777777" w:rsidR="005B0A98" w:rsidRDefault="005B0A98">
      <w:pPr>
        <w:widowControl w:val="0"/>
        <w:rPr>
          <w:sz w:val="22"/>
          <w:szCs w:val="22"/>
          <w:lang w:val="lt-LT"/>
        </w:rPr>
        <w:sectPr w:rsidR="005B0A98">
          <w:type w:val="continuous"/>
          <w:pgSz w:w="11907" w:h="16840" w:code="9"/>
          <w:pgMar w:top="1134" w:right="1418" w:bottom="1134" w:left="1418" w:header="1021" w:footer="709" w:gutter="0"/>
          <w:cols w:num="2" w:space="708"/>
          <w:formProt w:val="0"/>
          <w:docGrid w:linePitch="360"/>
        </w:sectPr>
      </w:pPr>
    </w:p>
    <w:p w14:paraId="024A7F92" w14:textId="77777777" w:rsidR="005B0A98" w:rsidRDefault="005B0A98">
      <w:pPr>
        <w:widowControl w:val="0"/>
        <w:rPr>
          <w:sz w:val="22"/>
          <w:szCs w:val="22"/>
          <w:lang w:val="lt-LT"/>
        </w:rPr>
      </w:pPr>
    </w:p>
    <w:p w14:paraId="7F0CB3EA" w14:textId="77777777" w:rsidR="005B0A98" w:rsidRDefault="00C24B3A">
      <w:pPr>
        <w:widowControl w:val="0"/>
        <w:tabs>
          <w:tab w:val="left" w:pos="567"/>
        </w:tabs>
        <w:ind w:left="567" w:hanging="567"/>
        <w:outlineLvl w:val="1"/>
        <w:rPr>
          <w:b/>
          <w:sz w:val="22"/>
          <w:szCs w:val="22"/>
          <w:lang w:val="lt-LT"/>
        </w:rPr>
      </w:pPr>
      <w:bookmarkStart w:id="57" w:name="_Toc129243249"/>
      <w:bookmarkStart w:id="58" w:name="_Toc129243124"/>
      <w:r>
        <w:rPr>
          <w:b/>
          <w:sz w:val="22"/>
          <w:szCs w:val="22"/>
          <w:lang w:val="lt-LT"/>
        </w:rPr>
        <w:t>9.</w:t>
      </w:r>
      <w:r>
        <w:rPr>
          <w:b/>
          <w:sz w:val="22"/>
          <w:szCs w:val="22"/>
          <w:lang w:val="lt-LT"/>
        </w:rPr>
        <w:tab/>
        <w:t>REGISTRAVIMO / PERREGISTRAVIMO DATA</w:t>
      </w:r>
      <w:bookmarkEnd w:id="57"/>
      <w:bookmarkEnd w:id="58"/>
    </w:p>
    <w:p w14:paraId="255F1AD6" w14:textId="77777777" w:rsidR="005B0A98" w:rsidRDefault="005B0A98">
      <w:pPr>
        <w:widowControl w:val="0"/>
        <w:rPr>
          <w:rFonts w:eastAsia="Calibri"/>
          <w:sz w:val="22"/>
          <w:szCs w:val="22"/>
          <w:lang w:val="lt-LT"/>
        </w:rPr>
      </w:pPr>
    </w:p>
    <w:p w14:paraId="4C9553D7" w14:textId="77777777" w:rsidR="005B0A98" w:rsidRDefault="00C24B3A">
      <w:pPr>
        <w:widowControl w:val="0"/>
        <w:rPr>
          <w:sz w:val="22"/>
          <w:szCs w:val="22"/>
          <w:lang w:val="lt-LT"/>
        </w:rPr>
      </w:pPr>
      <w:r>
        <w:rPr>
          <w:sz w:val="22"/>
          <w:szCs w:val="22"/>
          <w:lang w:val="lt-LT"/>
        </w:rPr>
        <w:t>Registravimo data 2018 m. liepos 30 d.</w:t>
      </w:r>
    </w:p>
    <w:p w14:paraId="17BE3F9E" w14:textId="4716042C" w:rsidR="005B0A98" w:rsidRDefault="005A4814">
      <w:pPr>
        <w:widowControl w:val="0"/>
        <w:rPr>
          <w:sz w:val="22"/>
          <w:szCs w:val="22"/>
          <w:lang w:val="lt-LT"/>
        </w:rPr>
      </w:pPr>
      <w:r>
        <w:rPr>
          <w:sz w:val="22"/>
          <w:szCs w:val="22"/>
          <w:lang w:val="lt-LT"/>
        </w:rPr>
        <w:t>Paskutinio perregistravimo data</w:t>
      </w:r>
      <w:r w:rsidR="00B95113">
        <w:rPr>
          <w:sz w:val="22"/>
          <w:szCs w:val="22"/>
          <w:lang w:val="lt-LT"/>
        </w:rPr>
        <w:t xml:space="preserve"> 2024 m. spalio 22 d.</w:t>
      </w:r>
    </w:p>
    <w:p w14:paraId="6541056C" w14:textId="77777777" w:rsidR="005A4814" w:rsidRDefault="005A4814">
      <w:pPr>
        <w:widowControl w:val="0"/>
        <w:rPr>
          <w:sz w:val="22"/>
          <w:szCs w:val="22"/>
          <w:lang w:val="lt-LT"/>
        </w:rPr>
      </w:pPr>
    </w:p>
    <w:p w14:paraId="789B4213" w14:textId="77777777" w:rsidR="005B0A98" w:rsidRDefault="005B0A98">
      <w:pPr>
        <w:widowControl w:val="0"/>
        <w:rPr>
          <w:sz w:val="22"/>
          <w:szCs w:val="22"/>
          <w:lang w:val="lt-LT"/>
        </w:rPr>
      </w:pPr>
    </w:p>
    <w:p w14:paraId="7742BD26" w14:textId="77777777" w:rsidR="005B0A98" w:rsidRDefault="00C24B3A">
      <w:pPr>
        <w:widowControl w:val="0"/>
        <w:tabs>
          <w:tab w:val="left" w:pos="567"/>
        </w:tabs>
        <w:ind w:left="567" w:hanging="567"/>
        <w:outlineLvl w:val="1"/>
        <w:rPr>
          <w:b/>
          <w:sz w:val="22"/>
          <w:szCs w:val="22"/>
          <w:lang w:val="lt-LT"/>
        </w:rPr>
      </w:pPr>
      <w:bookmarkStart w:id="59" w:name="_Toc129243250"/>
      <w:bookmarkStart w:id="60" w:name="_Toc129243125"/>
      <w:r>
        <w:rPr>
          <w:b/>
          <w:sz w:val="22"/>
          <w:szCs w:val="22"/>
          <w:lang w:val="lt-LT"/>
        </w:rPr>
        <w:t>10.</w:t>
      </w:r>
      <w:r>
        <w:rPr>
          <w:b/>
          <w:sz w:val="22"/>
          <w:szCs w:val="22"/>
          <w:lang w:val="lt-LT"/>
        </w:rPr>
        <w:tab/>
        <w:t>TEKSTO PERŽIŪROS DATA</w:t>
      </w:r>
      <w:bookmarkEnd w:id="59"/>
      <w:bookmarkEnd w:id="60"/>
    </w:p>
    <w:p w14:paraId="565F4A86" w14:textId="77777777" w:rsidR="005B0A98" w:rsidRDefault="005B0A98">
      <w:pPr>
        <w:widowControl w:val="0"/>
        <w:rPr>
          <w:sz w:val="22"/>
          <w:szCs w:val="22"/>
          <w:lang w:val="lt-LT"/>
        </w:rPr>
      </w:pPr>
    </w:p>
    <w:p w14:paraId="38E15B5F" w14:textId="4F7E8CCB" w:rsidR="005B0A98" w:rsidRDefault="00B95113">
      <w:pPr>
        <w:widowControl w:val="0"/>
        <w:rPr>
          <w:sz w:val="22"/>
          <w:szCs w:val="22"/>
          <w:lang w:val="lt-LT"/>
        </w:rPr>
      </w:pPr>
      <w:r>
        <w:rPr>
          <w:sz w:val="22"/>
          <w:szCs w:val="22"/>
          <w:lang w:val="lt-LT"/>
        </w:rPr>
        <w:t>2024 m. spalio 22 d.</w:t>
      </w:r>
    </w:p>
    <w:p w14:paraId="387B0FEC" w14:textId="77777777" w:rsidR="005B0A98" w:rsidRDefault="005B0A98">
      <w:pPr>
        <w:widowControl w:val="0"/>
        <w:rPr>
          <w:sz w:val="22"/>
          <w:szCs w:val="22"/>
          <w:lang w:val="lt-LT"/>
        </w:rPr>
      </w:pPr>
    </w:p>
    <w:p w14:paraId="641EA45A" w14:textId="4EA7E519" w:rsidR="005B0A98" w:rsidRDefault="00C24B3A">
      <w:pPr>
        <w:widowControl w:val="0"/>
        <w:rPr>
          <w:sz w:val="22"/>
          <w:szCs w:val="22"/>
          <w:lang w:val="lt-LT"/>
        </w:rPr>
      </w:pPr>
      <w:r>
        <w:rPr>
          <w:sz w:val="22"/>
          <w:szCs w:val="22"/>
          <w:lang w:val="lt-LT"/>
        </w:rPr>
        <w:t xml:space="preserve">Išsami informacija apie šį vaistinį preparatą pateikiama Valstybinės vaistų kontrolės tarnybos prie Lietuvos Respublikos sveikatos apsaugos ministerijos tinklalapyje </w:t>
      </w:r>
      <w:r w:rsidR="00314631" w:rsidRPr="00314631">
        <w:rPr>
          <w:color w:val="0000EE"/>
          <w:sz w:val="22"/>
          <w:szCs w:val="22"/>
          <w:u w:val="single"/>
          <w:lang w:val="lt-LT" w:eastAsia="lt-LT"/>
        </w:rPr>
        <w:t>https://vvkt.lrv.lt/lt/</w:t>
      </w:r>
      <w:r>
        <w:rPr>
          <w:sz w:val="22"/>
          <w:szCs w:val="22"/>
          <w:lang w:val="lt-LT"/>
        </w:rPr>
        <w:br w:type="page"/>
      </w:r>
    </w:p>
    <w:p w14:paraId="069405D0" w14:textId="77777777" w:rsidR="005B0A98" w:rsidRDefault="005B0A98">
      <w:pPr>
        <w:widowControl w:val="0"/>
        <w:rPr>
          <w:sz w:val="22"/>
          <w:szCs w:val="22"/>
          <w:lang w:val="lt-LT"/>
        </w:rPr>
      </w:pPr>
    </w:p>
    <w:p w14:paraId="77AFAC5D" w14:textId="77777777" w:rsidR="005B0A98" w:rsidRDefault="005B0A98">
      <w:pPr>
        <w:widowControl w:val="0"/>
        <w:rPr>
          <w:sz w:val="22"/>
          <w:szCs w:val="22"/>
          <w:lang w:val="lt-LT"/>
        </w:rPr>
      </w:pPr>
    </w:p>
    <w:p w14:paraId="297467A5" w14:textId="77777777" w:rsidR="005B0A98" w:rsidRDefault="005B0A98">
      <w:pPr>
        <w:widowControl w:val="0"/>
        <w:rPr>
          <w:sz w:val="22"/>
          <w:szCs w:val="22"/>
          <w:lang w:val="lt-LT"/>
        </w:rPr>
      </w:pPr>
    </w:p>
    <w:p w14:paraId="71B8E228" w14:textId="77777777" w:rsidR="005B0A98" w:rsidRDefault="005B0A98">
      <w:pPr>
        <w:widowControl w:val="0"/>
        <w:rPr>
          <w:sz w:val="22"/>
          <w:szCs w:val="22"/>
          <w:lang w:val="lt-LT"/>
        </w:rPr>
      </w:pPr>
    </w:p>
    <w:p w14:paraId="5CC901BB" w14:textId="77777777" w:rsidR="005B0A98" w:rsidRDefault="005B0A98">
      <w:pPr>
        <w:widowControl w:val="0"/>
        <w:rPr>
          <w:sz w:val="22"/>
          <w:szCs w:val="22"/>
          <w:lang w:val="lt-LT"/>
        </w:rPr>
      </w:pPr>
    </w:p>
    <w:p w14:paraId="26543DAC" w14:textId="77777777" w:rsidR="005B0A98" w:rsidRDefault="005B0A98">
      <w:pPr>
        <w:widowControl w:val="0"/>
        <w:rPr>
          <w:sz w:val="22"/>
          <w:szCs w:val="22"/>
          <w:lang w:val="lt-LT"/>
        </w:rPr>
      </w:pPr>
    </w:p>
    <w:p w14:paraId="08CEC80E" w14:textId="77777777" w:rsidR="005B0A98" w:rsidRDefault="005B0A98">
      <w:pPr>
        <w:widowControl w:val="0"/>
        <w:rPr>
          <w:sz w:val="22"/>
          <w:szCs w:val="22"/>
          <w:lang w:val="lt-LT"/>
        </w:rPr>
      </w:pPr>
    </w:p>
    <w:p w14:paraId="7FDD6905" w14:textId="77777777" w:rsidR="005B0A98" w:rsidRDefault="005B0A98">
      <w:pPr>
        <w:widowControl w:val="0"/>
        <w:rPr>
          <w:sz w:val="22"/>
          <w:szCs w:val="22"/>
          <w:lang w:val="lt-LT"/>
        </w:rPr>
      </w:pPr>
    </w:p>
    <w:p w14:paraId="6C12DDE6" w14:textId="77777777" w:rsidR="005B0A98" w:rsidRDefault="005B0A98">
      <w:pPr>
        <w:widowControl w:val="0"/>
        <w:rPr>
          <w:sz w:val="22"/>
          <w:szCs w:val="22"/>
          <w:lang w:val="lt-LT"/>
        </w:rPr>
      </w:pPr>
    </w:p>
    <w:p w14:paraId="2AD7AEC7" w14:textId="77777777" w:rsidR="005B0A98" w:rsidRDefault="005B0A98">
      <w:pPr>
        <w:widowControl w:val="0"/>
        <w:rPr>
          <w:sz w:val="22"/>
          <w:szCs w:val="22"/>
          <w:lang w:val="lt-LT"/>
        </w:rPr>
      </w:pPr>
    </w:p>
    <w:p w14:paraId="2F58C343" w14:textId="77777777" w:rsidR="005B0A98" w:rsidRDefault="005B0A98">
      <w:pPr>
        <w:widowControl w:val="0"/>
        <w:rPr>
          <w:sz w:val="22"/>
          <w:szCs w:val="22"/>
          <w:lang w:val="lt-LT"/>
        </w:rPr>
      </w:pPr>
    </w:p>
    <w:p w14:paraId="7B47B94D" w14:textId="77777777" w:rsidR="005B0A98" w:rsidRDefault="005B0A98">
      <w:pPr>
        <w:widowControl w:val="0"/>
        <w:rPr>
          <w:sz w:val="22"/>
          <w:szCs w:val="22"/>
          <w:lang w:val="lt-LT"/>
        </w:rPr>
      </w:pPr>
    </w:p>
    <w:p w14:paraId="099CC89F" w14:textId="77777777" w:rsidR="005B0A98" w:rsidRDefault="005B0A98">
      <w:pPr>
        <w:widowControl w:val="0"/>
        <w:rPr>
          <w:sz w:val="22"/>
          <w:szCs w:val="22"/>
          <w:lang w:val="lt-LT"/>
        </w:rPr>
      </w:pPr>
    </w:p>
    <w:p w14:paraId="5EC922CC" w14:textId="77777777" w:rsidR="005B0A98" w:rsidRDefault="005B0A98">
      <w:pPr>
        <w:widowControl w:val="0"/>
        <w:rPr>
          <w:sz w:val="22"/>
          <w:szCs w:val="22"/>
          <w:lang w:val="lt-LT"/>
        </w:rPr>
      </w:pPr>
    </w:p>
    <w:p w14:paraId="6548DE4C" w14:textId="77777777" w:rsidR="005B0A98" w:rsidRDefault="005B0A98">
      <w:pPr>
        <w:widowControl w:val="0"/>
        <w:rPr>
          <w:sz w:val="22"/>
          <w:szCs w:val="22"/>
          <w:lang w:val="lt-LT"/>
        </w:rPr>
      </w:pPr>
    </w:p>
    <w:p w14:paraId="378502EB" w14:textId="77777777" w:rsidR="005B0A98" w:rsidRDefault="005B0A98">
      <w:pPr>
        <w:widowControl w:val="0"/>
        <w:rPr>
          <w:sz w:val="22"/>
          <w:szCs w:val="22"/>
          <w:lang w:val="lt-LT"/>
        </w:rPr>
      </w:pPr>
    </w:p>
    <w:p w14:paraId="04CDCE23" w14:textId="77777777" w:rsidR="005B0A98" w:rsidRDefault="005B0A98">
      <w:pPr>
        <w:widowControl w:val="0"/>
        <w:rPr>
          <w:sz w:val="22"/>
          <w:szCs w:val="22"/>
          <w:lang w:val="lt-LT"/>
        </w:rPr>
      </w:pPr>
    </w:p>
    <w:p w14:paraId="6669C33E" w14:textId="77777777" w:rsidR="005B0A98" w:rsidRDefault="005B0A98">
      <w:pPr>
        <w:widowControl w:val="0"/>
        <w:rPr>
          <w:sz w:val="22"/>
          <w:szCs w:val="22"/>
          <w:lang w:val="lt-LT"/>
        </w:rPr>
      </w:pPr>
    </w:p>
    <w:p w14:paraId="02741A03" w14:textId="77777777" w:rsidR="005B0A98" w:rsidRDefault="005B0A98">
      <w:pPr>
        <w:widowControl w:val="0"/>
        <w:rPr>
          <w:sz w:val="22"/>
          <w:szCs w:val="22"/>
          <w:lang w:val="lt-LT"/>
        </w:rPr>
      </w:pPr>
    </w:p>
    <w:p w14:paraId="3B169B90" w14:textId="77777777" w:rsidR="005B0A98" w:rsidRDefault="005B0A98">
      <w:pPr>
        <w:widowControl w:val="0"/>
        <w:rPr>
          <w:sz w:val="22"/>
          <w:szCs w:val="22"/>
          <w:lang w:val="lt-LT"/>
        </w:rPr>
      </w:pPr>
    </w:p>
    <w:p w14:paraId="6D5ABF2D" w14:textId="77777777" w:rsidR="005B0A98" w:rsidRDefault="005B0A98">
      <w:pPr>
        <w:widowControl w:val="0"/>
        <w:rPr>
          <w:sz w:val="22"/>
          <w:szCs w:val="22"/>
          <w:lang w:val="lt-LT"/>
        </w:rPr>
      </w:pPr>
    </w:p>
    <w:p w14:paraId="4D65065A" w14:textId="77777777" w:rsidR="005B0A98" w:rsidRDefault="005B0A98">
      <w:pPr>
        <w:widowControl w:val="0"/>
        <w:rPr>
          <w:sz w:val="22"/>
          <w:szCs w:val="22"/>
          <w:lang w:val="lt-LT"/>
        </w:rPr>
      </w:pPr>
    </w:p>
    <w:p w14:paraId="37B17ED7" w14:textId="77777777" w:rsidR="005B0A98" w:rsidRDefault="00C24B3A">
      <w:pPr>
        <w:widowControl w:val="0"/>
        <w:jc w:val="center"/>
        <w:rPr>
          <w:sz w:val="22"/>
          <w:szCs w:val="22"/>
          <w:lang w:val="lt-LT"/>
        </w:rPr>
      </w:pPr>
      <w:bookmarkStart w:id="61" w:name="_Toc129243253"/>
      <w:bookmarkStart w:id="62" w:name="_Toc129243128"/>
      <w:r>
        <w:rPr>
          <w:b/>
          <w:sz w:val="22"/>
          <w:szCs w:val="22"/>
          <w:lang w:val="lt-LT"/>
        </w:rPr>
        <w:t>II PRIEDAS</w:t>
      </w:r>
    </w:p>
    <w:p w14:paraId="2F5BD745" w14:textId="77777777" w:rsidR="005B0A98" w:rsidRDefault="005B0A98">
      <w:pPr>
        <w:widowControl w:val="0"/>
        <w:jc w:val="center"/>
        <w:rPr>
          <w:sz w:val="22"/>
          <w:szCs w:val="22"/>
          <w:lang w:val="lt-LT"/>
        </w:rPr>
      </w:pPr>
    </w:p>
    <w:p w14:paraId="715E51BF" w14:textId="77777777" w:rsidR="005B0A98" w:rsidRDefault="00C24B3A">
      <w:pPr>
        <w:widowControl w:val="0"/>
        <w:jc w:val="center"/>
        <w:rPr>
          <w:sz w:val="22"/>
          <w:szCs w:val="22"/>
          <w:lang w:val="lt-LT"/>
        </w:rPr>
      </w:pPr>
      <w:r>
        <w:rPr>
          <w:b/>
          <w:sz w:val="22"/>
          <w:szCs w:val="22"/>
          <w:lang w:val="lt-LT"/>
        </w:rPr>
        <w:t>REGISTRACIJOS SĄLYGOS</w:t>
      </w:r>
    </w:p>
    <w:p w14:paraId="4A730ADE" w14:textId="77777777" w:rsidR="005B0A98" w:rsidRDefault="005B0A98">
      <w:pPr>
        <w:widowControl w:val="0"/>
        <w:jc w:val="center"/>
        <w:rPr>
          <w:b/>
          <w:sz w:val="22"/>
          <w:szCs w:val="22"/>
          <w:lang w:val="lt-LT"/>
        </w:rPr>
      </w:pPr>
    </w:p>
    <w:p w14:paraId="3A74B181" w14:textId="77777777" w:rsidR="005B0A98" w:rsidRDefault="00C24B3A">
      <w:pPr>
        <w:widowControl w:val="0"/>
        <w:ind w:left="1620" w:hanging="540"/>
        <w:rPr>
          <w:sz w:val="22"/>
          <w:szCs w:val="22"/>
          <w:highlight w:val="yellow"/>
          <w:lang w:val="lt-LT"/>
        </w:rPr>
      </w:pPr>
      <w:r>
        <w:rPr>
          <w:b/>
          <w:sz w:val="22"/>
          <w:szCs w:val="22"/>
          <w:lang w:val="lt-LT"/>
        </w:rPr>
        <w:t>A.</w:t>
      </w:r>
      <w:r>
        <w:rPr>
          <w:b/>
          <w:sz w:val="22"/>
          <w:szCs w:val="22"/>
          <w:lang w:val="lt-LT"/>
        </w:rPr>
        <w:tab/>
        <w:t>GAMINTOJAS (-AI), ATSAKINGAS (-I) UŽ SERIJŲ IŠLEIDIMĄ</w:t>
      </w:r>
    </w:p>
    <w:p w14:paraId="29CA66F3" w14:textId="77777777" w:rsidR="005B0A98" w:rsidRDefault="005B0A98">
      <w:pPr>
        <w:widowControl w:val="0"/>
        <w:ind w:left="1620" w:hanging="540"/>
        <w:rPr>
          <w:b/>
          <w:sz w:val="22"/>
          <w:szCs w:val="22"/>
          <w:highlight w:val="yellow"/>
          <w:lang w:val="lt-LT"/>
        </w:rPr>
      </w:pPr>
    </w:p>
    <w:p w14:paraId="54DC3DE3" w14:textId="77777777" w:rsidR="005B0A98" w:rsidRDefault="00C24B3A">
      <w:pPr>
        <w:widowControl w:val="0"/>
        <w:ind w:left="1620" w:hanging="540"/>
        <w:rPr>
          <w:b/>
          <w:sz w:val="22"/>
          <w:szCs w:val="22"/>
          <w:lang w:val="lt-LT"/>
        </w:rPr>
      </w:pPr>
      <w:r>
        <w:rPr>
          <w:b/>
          <w:sz w:val="22"/>
          <w:szCs w:val="22"/>
          <w:lang w:val="lt-LT"/>
        </w:rPr>
        <w:t>B.</w:t>
      </w:r>
      <w:r>
        <w:rPr>
          <w:b/>
          <w:sz w:val="22"/>
          <w:szCs w:val="22"/>
          <w:lang w:val="lt-LT"/>
        </w:rPr>
        <w:tab/>
        <w:t>TIEKIMO IR VARTOJIMO SĄLYGOS AR APRIBOJIMAI</w:t>
      </w:r>
    </w:p>
    <w:p w14:paraId="203EFD7E" w14:textId="77777777" w:rsidR="005B0A98" w:rsidRDefault="005B0A98">
      <w:pPr>
        <w:widowControl w:val="0"/>
        <w:tabs>
          <w:tab w:val="left" w:pos="567"/>
        </w:tabs>
        <w:ind w:left="567" w:hanging="567"/>
        <w:jc w:val="center"/>
        <w:outlineLvl w:val="0"/>
        <w:rPr>
          <w:rFonts w:eastAsia="Calibri"/>
          <w:b/>
          <w:caps/>
          <w:sz w:val="22"/>
          <w:szCs w:val="22"/>
          <w:lang w:val="lt-LT" w:eastAsia="x-none"/>
        </w:rPr>
      </w:pPr>
    </w:p>
    <w:bookmarkEnd w:id="61"/>
    <w:bookmarkEnd w:id="62"/>
    <w:p w14:paraId="2B8F7DF3" w14:textId="77777777" w:rsidR="005B0A98" w:rsidRDefault="00C24B3A">
      <w:pPr>
        <w:widowControl w:val="0"/>
        <w:tabs>
          <w:tab w:val="left" w:pos="567"/>
        </w:tabs>
        <w:ind w:left="567" w:hanging="567"/>
        <w:outlineLvl w:val="1"/>
        <w:rPr>
          <w:b/>
          <w:sz w:val="22"/>
          <w:szCs w:val="22"/>
          <w:lang w:val="lt-LT"/>
        </w:rPr>
      </w:pPr>
      <w:r>
        <w:rPr>
          <w:b/>
          <w:sz w:val="22"/>
          <w:szCs w:val="22"/>
          <w:lang w:val="lt-LT"/>
        </w:rPr>
        <w:br w:type="page"/>
      </w:r>
    </w:p>
    <w:p w14:paraId="3ADFAF71" w14:textId="77777777" w:rsidR="005B0A98" w:rsidRDefault="00C24B3A">
      <w:pPr>
        <w:widowControl w:val="0"/>
        <w:tabs>
          <w:tab w:val="left" w:pos="567"/>
        </w:tabs>
        <w:ind w:left="567" w:hanging="567"/>
        <w:outlineLvl w:val="1"/>
        <w:rPr>
          <w:b/>
          <w:sz w:val="22"/>
          <w:szCs w:val="22"/>
          <w:lang w:val="lt-LT"/>
        </w:rPr>
      </w:pPr>
      <w:r>
        <w:rPr>
          <w:b/>
          <w:sz w:val="22"/>
          <w:szCs w:val="22"/>
          <w:lang w:val="lt-LT"/>
        </w:rPr>
        <w:lastRenderedPageBreak/>
        <w:t>A.</w:t>
      </w:r>
      <w:r>
        <w:rPr>
          <w:b/>
          <w:sz w:val="22"/>
          <w:szCs w:val="22"/>
          <w:lang w:val="lt-LT"/>
        </w:rPr>
        <w:tab/>
        <w:t>GAMINTOJAS (-AI), ATSAKINGAS (-I) UŽ SERIJŲ IŠLEIDIMĄ</w:t>
      </w:r>
    </w:p>
    <w:p w14:paraId="325A4590" w14:textId="77777777" w:rsidR="005B0A98" w:rsidRDefault="005B0A98">
      <w:pPr>
        <w:widowControl w:val="0"/>
        <w:rPr>
          <w:sz w:val="22"/>
          <w:szCs w:val="22"/>
          <w:highlight w:val="yellow"/>
          <w:lang w:val="lt-LT"/>
        </w:rPr>
      </w:pPr>
    </w:p>
    <w:p w14:paraId="4C2B720A" w14:textId="77777777" w:rsidR="005B0A98" w:rsidRDefault="00C24B3A">
      <w:pPr>
        <w:widowControl w:val="0"/>
        <w:rPr>
          <w:rFonts w:eastAsia="Calibri"/>
          <w:sz w:val="22"/>
          <w:szCs w:val="22"/>
          <w:u w:val="single"/>
          <w:lang w:val="lt-LT"/>
        </w:rPr>
      </w:pPr>
      <w:r>
        <w:rPr>
          <w:rFonts w:eastAsia="Calibri"/>
          <w:sz w:val="22"/>
          <w:szCs w:val="22"/>
          <w:u w:val="single"/>
          <w:lang w:val="lt-LT"/>
        </w:rPr>
        <w:t>Gamintojo (-ų), atsakingo (-ų) už serijų išleidimą, pavadinimas (-ai) ir adresas (-ai)</w:t>
      </w:r>
    </w:p>
    <w:p w14:paraId="39C2C379" w14:textId="77777777" w:rsidR="005B0A98" w:rsidRDefault="005B0A98">
      <w:pPr>
        <w:widowControl w:val="0"/>
        <w:rPr>
          <w:sz w:val="22"/>
          <w:szCs w:val="22"/>
          <w:lang w:val="lt-LT"/>
        </w:rPr>
      </w:pPr>
    </w:p>
    <w:p w14:paraId="7FD1CAA0" w14:textId="77777777" w:rsidR="005B0A98" w:rsidRDefault="00C24B3A">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2E575BE1" w14:textId="77777777" w:rsidR="005B0A98" w:rsidRDefault="00C24B3A">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686C9509" w14:textId="77777777" w:rsidR="005B0A98" w:rsidRDefault="00C24B3A">
      <w:pPr>
        <w:widowControl w:val="0"/>
        <w:rPr>
          <w:sz w:val="22"/>
          <w:szCs w:val="22"/>
          <w:lang w:val="lt-LT"/>
        </w:rPr>
      </w:pPr>
      <w:r>
        <w:rPr>
          <w:sz w:val="22"/>
          <w:szCs w:val="22"/>
          <w:lang w:val="lt-LT"/>
        </w:rPr>
        <w:t>8501 Novo mesto</w:t>
      </w:r>
    </w:p>
    <w:p w14:paraId="289E735B" w14:textId="77777777" w:rsidR="005B0A98" w:rsidRDefault="00C24B3A">
      <w:pPr>
        <w:widowControl w:val="0"/>
        <w:rPr>
          <w:sz w:val="22"/>
          <w:szCs w:val="22"/>
          <w:lang w:val="lt-LT"/>
        </w:rPr>
      </w:pPr>
      <w:r>
        <w:rPr>
          <w:sz w:val="22"/>
          <w:szCs w:val="22"/>
          <w:lang w:val="lt-LT"/>
        </w:rPr>
        <w:t>Slovėnija</w:t>
      </w:r>
    </w:p>
    <w:p w14:paraId="61BC31EA" w14:textId="77777777" w:rsidR="005B0A98" w:rsidRDefault="005B0A98">
      <w:pPr>
        <w:widowControl w:val="0"/>
        <w:rPr>
          <w:sz w:val="22"/>
          <w:szCs w:val="22"/>
          <w:lang w:val="lt-LT"/>
        </w:rPr>
      </w:pPr>
    </w:p>
    <w:p w14:paraId="0BD3BF45" w14:textId="77777777" w:rsidR="005B0A98" w:rsidRDefault="00C24B3A">
      <w:pPr>
        <w:widowControl w:val="0"/>
        <w:rPr>
          <w:sz w:val="22"/>
          <w:szCs w:val="22"/>
          <w:lang w:val="lt-LT"/>
        </w:rPr>
      </w:pPr>
      <w:r>
        <w:rPr>
          <w:sz w:val="22"/>
          <w:szCs w:val="22"/>
          <w:lang w:val="lt-LT"/>
        </w:rPr>
        <w:t>arba</w:t>
      </w:r>
    </w:p>
    <w:p w14:paraId="555D64B3" w14:textId="77777777" w:rsidR="005B0A98" w:rsidRDefault="005B0A98">
      <w:pPr>
        <w:widowControl w:val="0"/>
        <w:rPr>
          <w:sz w:val="22"/>
          <w:szCs w:val="22"/>
          <w:lang w:val="lt-LT"/>
        </w:rPr>
      </w:pPr>
    </w:p>
    <w:p w14:paraId="7AED0E6D" w14:textId="77777777" w:rsidR="005B0A98" w:rsidRDefault="00C24B3A">
      <w:pPr>
        <w:widowControl w:val="0"/>
        <w:rPr>
          <w:sz w:val="22"/>
          <w:szCs w:val="22"/>
          <w:lang w:val="lt-LT"/>
        </w:rPr>
      </w:pPr>
      <w:r>
        <w:rPr>
          <w:sz w:val="22"/>
          <w:szCs w:val="22"/>
          <w:lang w:val="lt-LT"/>
        </w:rPr>
        <w:t xml:space="preserve">TAD Pharma </w:t>
      </w:r>
      <w:proofErr w:type="spellStart"/>
      <w:r>
        <w:rPr>
          <w:sz w:val="22"/>
          <w:szCs w:val="22"/>
          <w:lang w:val="lt-LT"/>
        </w:rPr>
        <w:t>GmbH</w:t>
      </w:r>
      <w:proofErr w:type="spellEnd"/>
    </w:p>
    <w:p w14:paraId="734F5EE9" w14:textId="77777777" w:rsidR="005B0A98" w:rsidRDefault="00C24B3A">
      <w:pPr>
        <w:widowControl w:val="0"/>
        <w:rPr>
          <w:sz w:val="22"/>
          <w:szCs w:val="22"/>
          <w:lang w:val="lt-LT"/>
        </w:rPr>
      </w:pPr>
      <w:proofErr w:type="spellStart"/>
      <w:r>
        <w:rPr>
          <w:sz w:val="22"/>
          <w:szCs w:val="22"/>
          <w:lang w:val="lt-LT"/>
        </w:rPr>
        <w:t>Heinz-Lohmann</w:t>
      </w:r>
      <w:proofErr w:type="spellEnd"/>
      <w:r>
        <w:rPr>
          <w:sz w:val="22"/>
          <w:szCs w:val="22"/>
          <w:lang w:val="lt-LT"/>
        </w:rPr>
        <w:t xml:space="preserve"> - </w:t>
      </w:r>
      <w:proofErr w:type="spellStart"/>
      <w:r>
        <w:rPr>
          <w:sz w:val="22"/>
          <w:szCs w:val="22"/>
          <w:lang w:val="lt-LT"/>
        </w:rPr>
        <w:t>Stra</w:t>
      </w:r>
      <w:proofErr w:type="spellEnd"/>
      <w:r>
        <w:rPr>
          <w:sz w:val="22"/>
          <w:szCs w:val="22"/>
          <w:lang w:val="lt-LT"/>
        </w:rPr>
        <w:t>βe 5</w:t>
      </w:r>
    </w:p>
    <w:p w14:paraId="46F8FF77" w14:textId="77777777" w:rsidR="005B0A98" w:rsidRDefault="00C24B3A">
      <w:pPr>
        <w:widowControl w:val="0"/>
        <w:rPr>
          <w:sz w:val="22"/>
          <w:szCs w:val="22"/>
          <w:lang w:val="lt-LT"/>
        </w:rPr>
      </w:pPr>
      <w:r>
        <w:rPr>
          <w:sz w:val="22"/>
          <w:szCs w:val="22"/>
          <w:lang w:val="lt-LT"/>
        </w:rPr>
        <w:t xml:space="preserve">27472 </w:t>
      </w:r>
      <w:proofErr w:type="spellStart"/>
      <w:r>
        <w:rPr>
          <w:sz w:val="22"/>
          <w:szCs w:val="22"/>
          <w:lang w:val="lt-LT"/>
        </w:rPr>
        <w:t>Cuxhaven</w:t>
      </w:r>
      <w:proofErr w:type="spellEnd"/>
    </w:p>
    <w:p w14:paraId="596D4495" w14:textId="77777777" w:rsidR="005B0A98" w:rsidRDefault="00C24B3A">
      <w:pPr>
        <w:widowControl w:val="0"/>
        <w:rPr>
          <w:sz w:val="22"/>
          <w:szCs w:val="22"/>
          <w:lang w:val="lt-LT"/>
        </w:rPr>
      </w:pPr>
      <w:r>
        <w:rPr>
          <w:sz w:val="22"/>
          <w:szCs w:val="22"/>
          <w:lang w:val="lt-LT"/>
        </w:rPr>
        <w:t>Vokietija</w:t>
      </w:r>
    </w:p>
    <w:p w14:paraId="4FECE57D" w14:textId="77777777" w:rsidR="005B0A98" w:rsidRDefault="005B0A98">
      <w:pPr>
        <w:widowControl w:val="0"/>
        <w:rPr>
          <w:sz w:val="22"/>
          <w:szCs w:val="22"/>
          <w:lang w:val="lt-LT"/>
        </w:rPr>
      </w:pPr>
    </w:p>
    <w:p w14:paraId="4E2CD2B0" w14:textId="77777777" w:rsidR="005B0A98" w:rsidRDefault="00C24B3A">
      <w:pPr>
        <w:widowControl w:val="0"/>
        <w:rPr>
          <w:sz w:val="22"/>
          <w:szCs w:val="22"/>
          <w:lang w:val="lt-LT"/>
        </w:rPr>
      </w:pPr>
      <w:r>
        <w:rPr>
          <w:sz w:val="22"/>
          <w:szCs w:val="22"/>
          <w:lang w:val="lt-LT"/>
        </w:rPr>
        <w:t>Su pakuote pateikiamame lapelyje nurodomas gamintojo, atsakingo už konkrečios serijos išleidimą, pavadinimas ir adresas.</w:t>
      </w:r>
    </w:p>
    <w:p w14:paraId="289B8175" w14:textId="77777777" w:rsidR="005B0A98" w:rsidRDefault="005B0A98">
      <w:pPr>
        <w:widowControl w:val="0"/>
        <w:rPr>
          <w:sz w:val="22"/>
          <w:szCs w:val="22"/>
          <w:highlight w:val="yellow"/>
          <w:lang w:val="lt-LT"/>
        </w:rPr>
      </w:pPr>
    </w:p>
    <w:p w14:paraId="70C21EF9" w14:textId="77777777" w:rsidR="005B0A98" w:rsidRDefault="00C24B3A">
      <w:pPr>
        <w:widowControl w:val="0"/>
        <w:ind w:left="540" w:hanging="540"/>
        <w:rPr>
          <w:b/>
          <w:sz w:val="22"/>
          <w:szCs w:val="22"/>
          <w:lang w:val="lt-LT"/>
        </w:rPr>
      </w:pPr>
      <w:bookmarkStart w:id="63" w:name="_Toc129243130"/>
      <w:bookmarkStart w:id="64" w:name="_Toc129243255"/>
      <w:bookmarkStart w:id="65" w:name="_Toc129243254"/>
      <w:bookmarkStart w:id="66" w:name="_Toc129243129"/>
      <w:r>
        <w:rPr>
          <w:b/>
          <w:sz w:val="22"/>
          <w:szCs w:val="22"/>
          <w:lang w:val="lt-LT"/>
        </w:rPr>
        <w:t>B.</w:t>
      </w:r>
      <w:r>
        <w:rPr>
          <w:b/>
          <w:sz w:val="22"/>
          <w:szCs w:val="22"/>
          <w:lang w:val="lt-LT"/>
        </w:rPr>
        <w:tab/>
        <w:t>TIEKIMO IR VARTOJIMO SĄLYGOS AR APRIBOJIMAI</w:t>
      </w:r>
      <w:bookmarkEnd w:id="63"/>
      <w:bookmarkEnd w:id="64"/>
    </w:p>
    <w:p w14:paraId="622B1C82" w14:textId="77777777" w:rsidR="005B0A98" w:rsidRDefault="005B0A98">
      <w:pPr>
        <w:widowControl w:val="0"/>
        <w:rPr>
          <w:sz w:val="22"/>
          <w:szCs w:val="22"/>
          <w:lang w:val="lt-LT"/>
        </w:rPr>
      </w:pPr>
    </w:p>
    <w:p w14:paraId="2AF1905A" w14:textId="77777777" w:rsidR="005B0A98" w:rsidRDefault="00C24B3A">
      <w:pPr>
        <w:widowControl w:val="0"/>
        <w:rPr>
          <w:sz w:val="22"/>
          <w:szCs w:val="22"/>
          <w:lang w:val="lt-LT"/>
        </w:rPr>
      </w:pPr>
      <w:r>
        <w:rPr>
          <w:sz w:val="22"/>
          <w:szCs w:val="22"/>
          <w:lang w:val="lt-LT"/>
        </w:rPr>
        <w:t>Receptinis vaistinis preparatas.</w:t>
      </w:r>
    </w:p>
    <w:p w14:paraId="103BA078" w14:textId="77777777" w:rsidR="005B0A98" w:rsidRDefault="005B0A98">
      <w:pPr>
        <w:widowControl w:val="0"/>
        <w:rPr>
          <w:sz w:val="22"/>
          <w:szCs w:val="22"/>
          <w:lang w:val="lt-LT"/>
        </w:rPr>
      </w:pPr>
    </w:p>
    <w:p w14:paraId="5A87D1EA" w14:textId="77777777" w:rsidR="005B0A98" w:rsidRDefault="005B0A98">
      <w:pPr>
        <w:widowControl w:val="0"/>
        <w:rPr>
          <w:sz w:val="22"/>
          <w:szCs w:val="22"/>
          <w:lang w:val="lt-LT"/>
        </w:rPr>
      </w:pPr>
      <w:bookmarkStart w:id="67" w:name="_Toc129243132"/>
      <w:bookmarkStart w:id="68" w:name="_Toc129243257"/>
    </w:p>
    <w:bookmarkEnd w:id="65"/>
    <w:bookmarkEnd w:id="66"/>
    <w:bookmarkEnd w:id="67"/>
    <w:bookmarkEnd w:id="68"/>
    <w:p w14:paraId="278CF24C" w14:textId="77777777" w:rsidR="005B0A98" w:rsidRDefault="00C24B3A">
      <w:pPr>
        <w:widowControl w:val="0"/>
        <w:rPr>
          <w:sz w:val="22"/>
          <w:szCs w:val="22"/>
          <w:lang w:val="lt-LT"/>
        </w:rPr>
      </w:pPr>
      <w:r>
        <w:rPr>
          <w:sz w:val="22"/>
          <w:szCs w:val="22"/>
          <w:lang w:val="lt-LT"/>
        </w:rPr>
        <w:br w:type="page"/>
      </w:r>
    </w:p>
    <w:p w14:paraId="653823DA" w14:textId="77777777" w:rsidR="005B0A98" w:rsidRDefault="005B0A98">
      <w:pPr>
        <w:widowControl w:val="0"/>
        <w:rPr>
          <w:sz w:val="22"/>
          <w:szCs w:val="22"/>
          <w:lang w:val="lt-LT"/>
        </w:rPr>
      </w:pPr>
    </w:p>
    <w:p w14:paraId="35C43EA8" w14:textId="77777777" w:rsidR="005B0A98" w:rsidRDefault="005B0A98">
      <w:pPr>
        <w:widowControl w:val="0"/>
        <w:rPr>
          <w:sz w:val="22"/>
          <w:szCs w:val="22"/>
          <w:lang w:val="lt-LT"/>
        </w:rPr>
      </w:pPr>
    </w:p>
    <w:p w14:paraId="44A4926A" w14:textId="77777777" w:rsidR="005B0A98" w:rsidRDefault="005B0A98">
      <w:pPr>
        <w:widowControl w:val="0"/>
        <w:rPr>
          <w:sz w:val="22"/>
          <w:szCs w:val="22"/>
          <w:lang w:val="lt-LT"/>
        </w:rPr>
      </w:pPr>
    </w:p>
    <w:p w14:paraId="7891CF1C" w14:textId="77777777" w:rsidR="005B0A98" w:rsidRDefault="005B0A98">
      <w:pPr>
        <w:widowControl w:val="0"/>
        <w:rPr>
          <w:sz w:val="22"/>
          <w:szCs w:val="22"/>
          <w:lang w:val="lt-LT"/>
        </w:rPr>
      </w:pPr>
    </w:p>
    <w:p w14:paraId="0CC366E0" w14:textId="77777777" w:rsidR="005B0A98" w:rsidRDefault="005B0A98">
      <w:pPr>
        <w:widowControl w:val="0"/>
        <w:rPr>
          <w:sz w:val="22"/>
          <w:szCs w:val="22"/>
          <w:lang w:val="lt-LT"/>
        </w:rPr>
      </w:pPr>
    </w:p>
    <w:p w14:paraId="3F4E6309" w14:textId="77777777" w:rsidR="005B0A98" w:rsidRDefault="005B0A98">
      <w:pPr>
        <w:widowControl w:val="0"/>
        <w:rPr>
          <w:sz w:val="22"/>
          <w:szCs w:val="22"/>
          <w:lang w:val="lt-LT"/>
        </w:rPr>
      </w:pPr>
    </w:p>
    <w:p w14:paraId="3D3A2AEF" w14:textId="77777777" w:rsidR="005B0A98" w:rsidRDefault="005B0A98">
      <w:pPr>
        <w:widowControl w:val="0"/>
        <w:rPr>
          <w:sz w:val="22"/>
          <w:szCs w:val="22"/>
          <w:lang w:val="lt-LT"/>
        </w:rPr>
      </w:pPr>
    </w:p>
    <w:p w14:paraId="7B8DE46B" w14:textId="77777777" w:rsidR="005B0A98" w:rsidRDefault="005B0A98">
      <w:pPr>
        <w:widowControl w:val="0"/>
        <w:rPr>
          <w:sz w:val="22"/>
          <w:szCs w:val="22"/>
          <w:lang w:val="lt-LT"/>
        </w:rPr>
      </w:pPr>
    </w:p>
    <w:p w14:paraId="0D80D5A9" w14:textId="77777777" w:rsidR="005B0A98" w:rsidRDefault="005B0A98">
      <w:pPr>
        <w:widowControl w:val="0"/>
        <w:rPr>
          <w:sz w:val="22"/>
          <w:szCs w:val="22"/>
          <w:lang w:val="lt-LT"/>
        </w:rPr>
      </w:pPr>
    </w:p>
    <w:p w14:paraId="22916061" w14:textId="77777777" w:rsidR="005B0A98" w:rsidRDefault="005B0A98">
      <w:pPr>
        <w:widowControl w:val="0"/>
        <w:rPr>
          <w:sz w:val="22"/>
          <w:szCs w:val="22"/>
          <w:lang w:val="lt-LT"/>
        </w:rPr>
      </w:pPr>
    </w:p>
    <w:p w14:paraId="3E2B349E" w14:textId="77777777" w:rsidR="005B0A98" w:rsidRDefault="005B0A98">
      <w:pPr>
        <w:widowControl w:val="0"/>
        <w:rPr>
          <w:sz w:val="22"/>
          <w:szCs w:val="22"/>
          <w:lang w:val="lt-LT"/>
        </w:rPr>
      </w:pPr>
    </w:p>
    <w:p w14:paraId="1A8E60E6" w14:textId="77777777" w:rsidR="005B0A98" w:rsidRDefault="005B0A98">
      <w:pPr>
        <w:widowControl w:val="0"/>
        <w:rPr>
          <w:sz w:val="22"/>
          <w:szCs w:val="22"/>
          <w:lang w:val="lt-LT"/>
        </w:rPr>
      </w:pPr>
    </w:p>
    <w:p w14:paraId="632826AD" w14:textId="77777777" w:rsidR="005B0A98" w:rsidRDefault="005B0A98">
      <w:pPr>
        <w:widowControl w:val="0"/>
        <w:rPr>
          <w:sz w:val="22"/>
          <w:szCs w:val="22"/>
          <w:lang w:val="lt-LT"/>
        </w:rPr>
      </w:pPr>
    </w:p>
    <w:p w14:paraId="1660B3DC" w14:textId="77777777" w:rsidR="005B0A98" w:rsidRDefault="005B0A98">
      <w:pPr>
        <w:widowControl w:val="0"/>
        <w:rPr>
          <w:sz w:val="22"/>
          <w:szCs w:val="22"/>
          <w:lang w:val="lt-LT"/>
        </w:rPr>
      </w:pPr>
    </w:p>
    <w:p w14:paraId="16E0BFD0" w14:textId="77777777" w:rsidR="005B0A98" w:rsidRDefault="005B0A98">
      <w:pPr>
        <w:widowControl w:val="0"/>
        <w:rPr>
          <w:sz w:val="22"/>
          <w:szCs w:val="22"/>
          <w:lang w:val="lt-LT"/>
        </w:rPr>
      </w:pPr>
    </w:p>
    <w:p w14:paraId="472B4D94" w14:textId="77777777" w:rsidR="005B0A98" w:rsidRDefault="005B0A98">
      <w:pPr>
        <w:widowControl w:val="0"/>
        <w:rPr>
          <w:sz w:val="22"/>
          <w:szCs w:val="22"/>
          <w:lang w:val="lt-LT"/>
        </w:rPr>
      </w:pPr>
    </w:p>
    <w:p w14:paraId="634BF763" w14:textId="77777777" w:rsidR="005B0A98" w:rsidRDefault="005B0A98">
      <w:pPr>
        <w:widowControl w:val="0"/>
        <w:rPr>
          <w:sz w:val="22"/>
          <w:szCs w:val="22"/>
          <w:lang w:val="lt-LT"/>
        </w:rPr>
      </w:pPr>
    </w:p>
    <w:p w14:paraId="745E7BE2" w14:textId="77777777" w:rsidR="005B0A98" w:rsidRDefault="005B0A98">
      <w:pPr>
        <w:widowControl w:val="0"/>
        <w:rPr>
          <w:sz w:val="22"/>
          <w:szCs w:val="22"/>
          <w:lang w:val="lt-LT"/>
        </w:rPr>
      </w:pPr>
    </w:p>
    <w:p w14:paraId="67C39505" w14:textId="77777777" w:rsidR="005B0A98" w:rsidRDefault="005B0A98">
      <w:pPr>
        <w:widowControl w:val="0"/>
        <w:rPr>
          <w:sz w:val="22"/>
          <w:szCs w:val="22"/>
          <w:lang w:val="lt-LT"/>
        </w:rPr>
      </w:pPr>
    </w:p>
    <w:p w14:paraId="5538CDD6" w14:textId="77777777" w:rsidR="005B0A98" w:rsidRDefault="005B0A98">
      <w:pPr>
        <w:widowControl w:val="0"/>
        <w:rPr>
          <w:sz w:val="22"/>
          <w:szCs w:val="22"/>
          <w:lang w:val="lt-LT"/>
        </w:rPr>
      </w:pPr>
    </w:p>
    <w:p w14:paraId="7F3D6F98" w14:textId="77777777" w:rsidR="005B0A98" w:rsidRDefault="005B0A98">
      <w:pPr>
        <w:widowControl w:val="0"/>
        <w:rPr>
          <w:sz w:val="22"/>
          <w:szCs w:val="22"/>
          <w:lang w:val="lt-LT"/>
        </w:rPr>
      </w:pPr>
    </w:p>
    <w:p w14:paraId="72EF06C9" w14:textId="77777777" w:rsidR="005B0A98" w:rsidRDefault="005B0A98">
      <w:pPr>
        <w:widowControl w:val="0"/>
        <w:rPr>
          <w:sz w:val="22"/>
          <w:szCs w:val="22"/>
          <w:lang w:val="lt-LT"/>
        </w:rPr>
      </w:pPr>
    </w:p>
    <w:p w14:paraId="56E454DD" w14:textId="77777777" w:rsidR="005B0A98" w:rsidRDefault="00C24B3A">
      <w:pPr>
        <w:widowControl w:val="0"/>
        <w:tabs>
          <w:tab w:val="left" w:pos="567"/>
        </w:tabs>
        <w:ind w:left="567" w:hanging="567"/>
        <w:jc w:val="center"/>
        <w:outlineLvl w:val="0"/>
        <w:rPr>
          <w:rFonts w:eastAsia="Calibri"/>
          <w:b/>
          <w:caps/>
          <w:sz w:val="22"/>
          <w:szCs w:val="22"/>
          <w:lang w:val="lt-LT" w:eastAsia="x-none"/>
        </w:rPr>
      </w:pPr>
      <w:bookmarkStart w:id="69" w:name="_Toc129243259"/>
      <w:bookmarkStart w:id="70" w:name="_Toc129243134"/>
      <w:r>
        <w:rPr>
          <w:rFonts w:eastAsia="Calibri"/>
          <w:b/>
          <w:caps/>
          <w:sz w:val="22"/>
          <w:szCs w:val="22"/>
          <w:lang w:val="lt-LT" w:eastAsia="x-none"/>
        </w:rPr>
        <w:t>III PRIEDAS</w:t>
      </w:r>
      <w:bookmarkEnd w:id="69"/>
      <w:bookmarkEnd w:id="70"/>
    </w:p>
    <w:p w14:paraId="10988844" w14:textId="77777777" w:rsidR="005B0A98" w:rsidRDefault="005B0A98">
      <w:pPr>
        <w:widowControl w:val="0"/>
        <w:rPr>
          <w:rFonts w:eastAsia="Calibri"/>
          <w:sz w:val="22"/>
          <w:szCs w:val="22"/>
          <w:lang w:val="lt-LT"/>
        </w:rPr>
      </w:pPr>
    </w:p>
    <w:p w14:paraId="46B05459" w14:textId="77777777" w:rsidR="005B0A98" w:rsidRDefault="00C24B3A">
      <w:pPr>
        <w:widowControl w:val="0"/>
        <w:tabs>
          <w:tab w:val="left" w:pos="567"/>
        </w:tabs>
        <w:ind w:left="567" w:hanging="567"/>
        <w:jc w:val="center"/>
        <w:outlineLvl w:val="0"/>
        <w:rPr>
          <w:rFonts w:eastAsia="Calibri"/>
          <w:b/>
          <w:caps/>
          <w:sz w:val="22"/>
          <w:szCs w:val="22"/>
          <w:lang w:val="lt-LT" w:eastAsia="x-none"/>
        </w:rPr>
      </w:pPr>
      <w:bookmarkStart w:id="71" w:name="_Toc129243260"/>
      <w:bookmarkStart w:id="72" w:name="_Toc129243135"/>
      <w:r>
        <w:rPr>
          <w:rFonts w:eastAsia="Calibri"/>
          <w:b/>
          <w:caps/>
          <w:sz w:val="22"/>
          <w:szCs w:val="22"/>
          <w:lang w:val="lt-LT" w:eastAsia="x-none"/>
        </w:rPr>
        <w:t>ŽENKLINIMAS IR PAKUOTĖS LAPELIS</w:t>
      </w:r>
      <w:bookmarkEnd w:id="71"/>
      <w:bookmarkEnd w:id="72"/>
    </w:p>
    <w:p w14:paraId="75A0A449" w14:textId="77777777" w:rsidR="005B0A98" w:rsidRDefault="00C24B3A">
      <w:pPr>
        <w:widowControl w:val="0"/>
        <w:rPr>
          <w:rFonts w:eastAsia="Calibri"/>
          <w:sz w:val="22"/>
          <w:szCs w:val="22"/>
          <w:lang w:val="lt-LT"/>
        </w:rPr>
      </w:pPr>
      <w:r>
        <w:rPr>
          <w:rFonts w:eastAsia="Calibri"/>
          <w:sz w:val="22"/>
          <w:szCs w:val="22"/>
          <w:lang w:val="lt-LT"/>
        </w:rPr>
        <w:br w:type="page"/>
      </w:r>
    </w:p>
    <w:p w14:paraId="2ECB6913" w14:textId="77777777" w:rsidR="005B0A98" w:rsidRDefault="005B0A98">
      <w:pPr>
        <w:widowControl w:val="0"/>
        <w:rPr>
          <w:rFonts w:eastAsia="Calibri"/>
          <w:sz w:val="22"/>
          <w:szCs w:val="22"/>
          <w:lang w:val="lt-LT"/>
        </w:rPr>
      </w:pPr>
    </w:p>
    <w:p w14:paraId="4C8ACEC0" w14:textId="77777777" w:rsidR="005B0A98" w:rsidRDefault="005B0A98">
      <w:pPr>
        <w:widowControl w:val="0"/>
        <w:rPr>
          <w:sz w:val="22"/>
          <w:szCs w:val="22"/>
          <w:lang w:val="lt-LT"/>
        </w:rPr>
      </w:pPr>
    </w:p>
    <w:p w14:paraId="042A7538" w14:textId="77777777" w:rsidR="005B0A98" w:rsidRDefault="005B0A98">
      <w:pPr>
        <w:widowControl w:val="0"/>
        <w:rPr>
          <w:sz w:val="22"/>
          <w:szCs w:val="22"/>
          <w:lang w:val="lt-LT"/>
        </w:rPr>
      </w:pPr>
    </w:p>
    <w:p w14:paraId="6BDF942C" w14:textId="77777777" w:rsidR="005B0A98" w:rsidRDefault="005B0A98">
      <w:pPr>
        <w:widowControl w:val="0"/>
        <w:rPr>
          <w:sz w:val="22"/>
          <w:szCs w:val="22"/>
          <w:lang w:val="lt-LT"/>
        </w:rPr>
      </w:pPr>
    </w:p>
    <w:p w14:paraId="7B4449FA" w14:textId="77777777" w:rsidR="005B0A98" w:rsidRDefault="005B0A98">
      <w:pPr>
        <w:widowControl w:val="0"/>
        <w:rPr>
          <w:sz w:val="22"/>
          <w:szCs w:val="22"/>
          <w:lang w:val="lt-LT"/>
        </w:rPr>
      </w:pPr>
    </w:p>
    <w:p w14:paraId="05D6EE8A" w14:textId="77777777" w:rsidR="005B0A98" w:rsidRDefault="005B0A98">
      <w:pPr>
        <w:widowControl w:val="0"/>
        <w:rPr>
          <w:sz w:val="22"/>
          <w:szCs w:val="22"/>
          <w:lang w:val="lt-LT"/>
        </w:rPr>
      </w:pPr>
    </w:p>
    <w:p w14:paraId="2189DB35" w14:textId="77777777" w:rsidR="005B0A98" w:rsidRDefault="005B0A98">
      <w:pPr>
        <w:widowControl w:val="0"/>
        <w:rPr>
          <w:sz w:val="22"/>
          <w:szCs w:val="22"/>
          <w:lang w:val="lt-LT"/>
        </w:rPr>
      </w:pPr>
    </w:p>
    <w:p w14:paraId="40AB4723" w14:textId="77777777" w:rsidR="005B0A98" w:rsidRDefault="005B0A98">
      <w:pPr>
        <w:widowControl w:val="0"/>
        <w:rPr>
          <w:sz w:val="22"/>
          <w:szCs w:val="22"/>
          <w:lang w:val="lt-LT"/>
        </w:rPr>
      </w:pPr>
    </w:p>
    <w:p w14:paraId="05D4DD1D" w14:textId="77777777" w:rsidR="005B0A98" w:rsidRDefault="005B0A98">
      <w:pPr>
        <w:widowControl w:val="0"/>
        <w:rPr>
          <w:sz w:val="22"/>
          <w:szCs w:val="22"/>
          <w:lang w:val="lt-LT"/>
        </w:rPr>
      </w:pPr>
    </w:p>
    <w:p w14:paraId="52335B61" w14:textId="77777777" w:rsidR="005B0A98" w:rsidRDefault="005B0A98">
      <w:pPr>
        <w:widowControl w:val="0"/>
        <w:rPr>
          <w:sz w:val="22"/>
          <w:szCs w:val="22"/>
          <w:lang w:val="lt-LT"/>
        </w:rPr>
      </w:pPr>
    </w:p>
    <w:p w14:paraId="17457AC6" w14:textId="77777777" w:rsidR="005B0A98" w:rsidRDefault="005B0A98">
      <w:pPr>
        <w:widowControl w:val="0"/>
        <w:rPr>
          <w:sz w:val="22"/>
          <w:szCs w:val="22"/>
          <w:lang w:val="lt-LT"/>
        </w:rPr>
      </w:pPr>
    </w:p>
    <w:p w14:paraId="5F83ABEF" w14:textId="77777777" w:rsidR="005B0A98" w:rsidRDefault="005B0A98">
      <w:pPr>
        <w:widowControl w:val="0"/>
        <w:rPr>
          <w:sz w:val="22"/>
          <w:szCs w:val="22"/>
          <w:lang w:val="lt-LT"/>
        </w:rPr>
      </w:pPr>
    </w:p>
    <w:p w14:paraId="5967DDE5" w14:textId="77777777" w:rsidR="005B0A98" w:rsidRDefault="005B0A98">
      <w:pPr>
        <w:widowControl w:val="0"/>
        <w:rPr>
          <w:sz w:val="22"/>
          <w:szCs w:val="22"/>
          <w:lang w:val="lt-LT"/>
        </w:rPr>
      </w:pPr>
    </w:p>
    <w:p w14:paraId="00B86D84" w14:textId="77777777" w:rsidR="005B0A98" w:rsidRDefault="005B0A98">
      <w:pPr>
        <w:widowControl w:val="0"/>
        <w:rPr>
          <w:sz w:val="22"/>
          <w:szCs w:val="22"/>
          <w:lang w:val="lt-LT"/>
        </w:rPr>
      </w:pPr>
    </w:p>
    <w:p w14:paraId="3E4E13D4" w14:textId="77777777" w:rsidR="005B0A98" w:rsidRDefault="005B0A98">
      <w:pPr>
        <w:widowControl w:val="0"/>
        <w:rPr>
          <w:sz w:val="22"/>
          <w:szCs w:val="22"/>
          <w:lang w:val="lt-LT"/>
        </w:rPr>
      </w:pPr>
    </w:p>
    <w:p w14:paraId="545B92AB" w14:textId="77777777" w:rsidR="005B0A98" w:rsidRDefault="005B0A98">
      <w:pPr>
        <w:widowControl w:val="0"/>
        <w:rPr>
          <w:sz w:val="22"/>
          <w:szCs w:val="22"/>
          <w:lang w:val="lt-LT"/>
        </w:rPr>
      </w:pPr>
    </w:p>
    <w:p w14:paraId="58168994" w14:textId="77777777" w:rsidR="005B0A98" w:rsidRDefault="005B0A98">
      <w:pPr>
        <w:widowControl w:val="0"/>
        <w:rPr>
          <w:sz w:val="22"/>
          <w:szCs w:val="22"/>
          <w:lang w:val="lt-LT"/>
        </w:rPr>
      </w:pPr>
    </w:p>
    <w:p w14:paraId="73A8DC56" w14:textId="77777777" w:rsidR="005B0A98" w:rsidRDefault="005B0A98">
      <w:pPr>
        <w:widowControl w:val="0"/>
        <w:rPr>
          <w:sz w:val="22"/>
          <w:szCs w:val="22"/>
          <w:lang w:val="lt-LT"/>
        </w:rPr>
      </w:pPr>
    </w:p>
    <w:p w14:paraId="3019CCD3" w14:textId="77777777" w:rsidR="005B0A98" w:rsidRDefault="005B0A98">
      <w:pPr>
        <w:widowControl w:val="0"/>
        <w:rPr>
          <w:sz w:val="22"/>
          <w:szCs w:val="22"/>
          <w:lang w:val="lt-LT"/>
        </w:rPr>
      </w:pPr>
    </w:p>
    <w:p w14:paraId="68D37E9C" w14:textId="77777777" w:rsidR="005B0A98" w:rsidRDefault="005B0A98">
      <w:pPr>
        <w:widowControl w:val="0"/>
        <w:rPr>
          <w:sz w:val="22"/>
          <w:szCs w:val="22"/>
          <w:lang w:val="lt-LT"/>
        </w:rPr>
      </w:pPr>
    </w:p>
    <w:p w14:paraId="14AD1D36" w14:textId="77777777" w:rsidR="005B0A98" w:rsidRDefault="005B0A98">
      <w:pPr>
        <w:widowControl w:val="0"/>
        <w:rPr>
          <w:sz w:val="22"/>
          <w:szCs w:val="22"/>
          <w:lang w:val="lt-LT"/>
        </w:rPr>
      </w:pPr>
    </w:p>
    <w:p w14:paraId="504661BB" w14:textId="77777777" w:rsidR="005B0A98" w:rsidRDefault="005B0A98">
      <w:pPr>
        <w:widowControl w:val="0"/>
        <w:rPr>
          <w:sz w:val="22"/>
          <w:szCs w:val="22"/>
          <w:lang w:val="lt-LT"/>
        </w:rPr>
      </w:pPr>
    </w:p>
    <w:p w14:paraId="372016DB" w14:textId="77777777" w:rsidR="005B0A98" w:rsidRDefault="00C24B3A">
      <w:pPr>
        <w:widowControl w:val="0"/>
        <w:tabs>
          <w:tab w:val="left" w:pos="567"/>
        </w:tabs>
        <w:ind w:left="567" w:hanging="567"/>
        <w:jc w:val="center"/>
        <w:outlineLvl w:val="0"/>
        <w:rPr>
          <w:rFonts w:eastAsia="Calibri"/>
          <w:b/>
          <w:caps/>
          <w:sz w:val="22"/>
          <w:szCs w:val="22"/>
          <w:lang w:val="lt-LT" w:eastAsia="x-none"/>
        </w:rPr>
      </w:pPr>
      <w:bookmarkStart w:id="73" w:name="_Toc129243261"/>
      <w:bookmarkStart w:id="74" w:name="_Toc129243136"/>
      <w:r>
        <w:rPr>
          <w:rFonts w:eastAsia="Calibri"/>
          <w:b/>
          <w:caps/>
          <w:sz w:val="22"/>
          <w:szCs w:val="22"/>
          <w:lang w:val="lt-LT" w:eastAsia="x-none"/>
        </w:rPr>
        <w:t>A. ŽENKLINIMAS</w:t>
      </w:r>
      <w:bookmarkEnd w:id="73"/>
      <w:bookmarkEnd w:id="74"/>
    </w:p>
    <w:p w14:paraId="651993D1" w14:textId="77777777" w:rsidR="005B0A98" w:rsidRDefault="00C24B3A">
      <w:pPr>
        <w:widowControl w:val="0"/>
        <w:rPr>
          <w:rFonts w:eastAsia="Calibri"/>
          <w:sz w:val="22"/>
          <w:szCs w:val="22"/>
          <w:lang w:val="lt-LT"/>
        </w:rPr>
      </w:pPr>
      <w:r>
        <w:rPr>
          <w:rFonts w:eastAsia="Calibri"/>
          <w:sz w:val="22"/>
          <w:szCs w:val="22"/>
          <w:lang w:val="lt-LT"/>
        </w:rPr>
        <w:br w:type="page"/>
      </w:r>
    </w:p>
    <w:p w14:paraId="2148A4F9"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lastRenderedPageBreak/>
        <w:t>INFORMACIJA ANT IŠORINĖS PAKUOTĖS</w:t>
      </w:r>
    </w:p>
    <w:p w14:paraId="7AEDBB72" w14:textId="77777777" w:rsidR="005B0A98" w:rsidRDefault="005B0A98">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p>
    <w:p w14:paraId="0D3D0033"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DĖŽUTĖ</w:t>
      </w:r>
    </w:p>
    <w:p w14:paraId="783D5AB3" w14:textId="77777777" w:rsidR="005B0A98" w:rsidRDefault="005B0A98">
      <w:pPr>
        <w:widowControl w:val="0"/>
        <w:rPr>
          <w:rFonts w:eastAsia="Calibri"/>
          <w:sz w:val="22"/>
          <w:szCs w:val="22"/>
          <w:lang w:val="lt-LT"/>
        </w:rPr>
      </w:pPr>
    </w:p>
    <w:p w14:paraId="64CD6B61" w14:textId="77777777" w:rsidR="005B0A98" w:rsidRDefault="005B0A98">
      <w:pPr>
        <w:widowControl w:val="0"/>
        <w:rPr>
          <w:sz w:val="22"/>
          <w:szCs w:val="22"/>
          <w:lang w:val="lt-LT"/>
        </w:rPr>
      </w:pPr>
    </w:p>
    <w:p w14:paraId="379D46E0"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w:t>
      </w:r>
      <w:r>
        <w:rPr>
          <w:rFonts w:eastAsia="Calibri"/>
          <w:b/>
          <w:sz w:val="22"/>
          <w:szCs w:val="22"/>
          <w:lang w:val="lt-LT" w:eastAsia="x-none"/>
        </w:rPr>
        <w:tab/>
        <w:t>VAISTINIO PREPARATO PAVADINIMAS</w:t>
      </w:r>
    </w:p>
    <w:p w14:paraId="27B4C2AA" w14:textId="77777777" w:rsidR="005B0A98" w:rsidRDefault="005B0A98">
      <w:pPr>
        <w:widowControl w:val="0"/>
        <w:rPr>
          <w:rFonts w:eastAsia="Calibri"/>
          <w:sz w:val="22"/>
          <w:szCs w:val="22"/>
          <w:lang w:val="lt-LT"/>
        </w:rPr>
      </w:pPr>
    </w:p>
    <w:p w14:paraId="5C9CAB94" w14:textId="77777777" w:rsidR="005B0A98" w:rsidRDefault="00C24B3A">
      <w:pPr>
        <w:widowControl w:val="0"/>
        <w:tabs>
          <w:tab w:val="left" w:pos="567"/>
        </w:tabs>
        <w:rPr>
          <w:sz w:val="22"/>
          <w:szCs w:val="22"/>
          <w:lang w:val="lt-LT"/>
        </w:rPr>
      </w:pPr>
      <w:proofErr w:type="spellStart"/>
      <w:r>
        <w:rPr>
          <w:sz w:val="22"/>
          <w:szCs w:val="22"/>
          <w:lang w:val="lt-LT"/>
        </w:rPr>
        <w:t>Apleria</w:t>
      </w:r>
      <w:proofErr w:type="spellEnd"/>
      <w:r>
        <w:rPr>
          <w:sz w:val="22"/>
          <w:szCs w:val="22"/>
          <w:lang w:val="lt-LT"/>
        </w:rPr>
        <w:t xml:space="preserve"> 25 mg plėvele dengtos tabletės</w:t>
      </w:r>
    </w:p>
    <w:p w14:paraId="016F32F9" w14:textId="77777777" w:rsidR="005B0A98" w:rsidRDefault="00C24B3A">
      <w:pPr>
        <w:widowControl w:val="0"/>
        <w:tabs>
          <w:tab w:val="left" w:pos="567"/>
        </w:tabs>
        <w:rPr>
          <w:sz w:val="22"/>
          <w:szCs w:val="22"/>
          <w:highlight w:val="lightGray"/>
          <w:lang w:val="lt-LT"/>
        </w:rPr>
      </w:pPr>
      <w:proofErr w:type="spellStart"/>
      <w:r>
        <w:rPr>
          <w:sz w:val="22"/>
          <w:szCs w:val="22"/>
          <w:highlight w:val="lightGray"/>
          <w:lang w:val="lt-LT"/>
        </w:rPr>
        <w:t>Apleria</w:t>
      </w:r>
      <w:proofErr w:type="spellEnd"/>
      <w:r>
        <w:rPr>
          <w:sz w:val="22"/>
          <w:szCs w:val="22"/>
          <w:highlight w:val="lightGray"/>
          <w:lang w:val="lt-LT"/>
        </w:rPr>
        <w:t xml:space="preserve"> 50 mg plėvele dengtos tabletės</w:t>
      </w:r>
    </w:p>
    <w:p w14:paraId="220324A5" w14:textId="77777777" w:rsidR="005B0A98" w:rsidRDefault="005B0A98">
      <w:pPr>
        <w:widowControl w:val="0"/>
        <w:rPr>
          <w:sz w:val="22"/>
          <w:szCs w:val="22"/>
          <w:lang w:val="lt-LT"/>
        </w:rPr>
      </w:pPr>
    </w:p>
    <w:p w14:paraId="6DA18B88" w14:textId="77777777" w:rsidR="005B0A98" w:rsidRDefault="00C24B3A">
      <w:pPr>
        <w:widowControl w:val="0"/>
        <w:rPr>
          <w:sz w:val="22"/>
          <w:szCs w:val="22"/>
          <w:lang w:val="lt-LT"/>
        </w:rPr>
      </w:pPr>
      <w:proofErr w:type="spellStart"/>
      <w:r>
        <w:rPr>
          <w:sz w:val="22"/>
          <w:szCs w:val="22"/>
          <w:lang w:val="lt-LT"/>
        </w:rPr>
        <w:t>eplerenonas</w:t>
      </w:r>
      <w:proofErr w:type="spellEnd"/>
    </w:p>
    <w:p w14:paraId="6972D195" w14:textId="77777777" w:rsidR="005B0A98" w:rsidRDefault="005B0A98">
      <w:pPr>
        <w:widowControl w:val="0"/>
        <w:rPr>
          <w:rFonts w:eastAsia="Calibri"/>
          <w:sz w:val="22"/>
          <w:szCs w:val="22"/>
          <w:lang w:val="lt-LT"/>
        </w:rPr>
      </w:pPr>
    </w:p>
    <w:p w14:paraId="74DF3C62" w14:textId="77777777" w:rsidR="005B0A98" w:rsidRDefault="005B0A98">
      <w:pPr>
        <w:widowControl w:val="0"/>
        <w:rPr>
          <w:sz w:val="22"/>
          <w:szCs w:val="22"/>
          <w:lang w:val="lt-LT"/>
        </w:rPr>
      </w:pPr>
    </w:p>
    <w:p w14:paraId="331C7416"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2.</w:t>
      </w:r>
      <w:r>
        <w:rPr>
          <w:rFonts w:eastAsia="Calibri"/>
          <w:b/>
          <w:sz w:val="22"/>
          <w:szCs w:val="22"/>
          <w:lang w:val="lt-LT" w:eastAsia="x-none"/>
        </w:rPr>
        <w:tab/>
        <w:t>VEIKLIOJI (-IOS) MEDŽIAGA (-OS) IR JOS (-Ų) KIEKIS (-IAI)</w:t>
      </w:r>
    </w:p>
    <w:p w14:paraId="659E4CD4" w14:textId="77777777" w:rsidR="005B0A98" w:rsidRDefault="005B0A98">
      <w:pPr>
        <w:widowControl w:val="0"/>
        <w:rPr>
          <w:rFonts w:eastAsia="Calibri"/>
          <w:sz w:val="22"/>
          <w:szCs w:val="22"/>
          <w:lang w:val="lt-LT"/>
        </w:rPr>
      </w:pPr>
    </w:p>
    <w:p w14:paraId="04F63CE2" w14:textId="77777777" w:rsidR="005B0A98" w:rsidRDefault="00C24B3A">
      <w:pPr>
        <w:widowControl w:val="0"/>
        <w:rPr>
          <w:sz w:val="22"/>
          <w:szCs w:val="22"/>
          <w:lang w:val="lt-LT"/>
        </w:rPr>
      </w:pPr>
      <w:r>
        <w:rPr>
          <w:sz w:val="22"/>
          <w:szCs w:val="22"/>
          <w:highlight w:val="lightGray"/>
          <w:lang w:val="lt-LT"/>
        </w:rPr>
        <w:t>25 mg:</w:t>
      </w:r>
      <w:r>
        <w:rPr>
          <w:sz w:val="22"/>
          <w:szCs w:val="22"/>
          <w:lang w:val="lt-LT"/>
        </w:rPr>
        <w:t xml:space="preserve"> Kiekvienoje plėvele dengtoje tabletėje yra 25 mg </w:t>
      </w:r>
      <w:proofErr w:type="spellStart"/>
      <w:r>
        <w:rPr>
          <w:sz w:val="22"/>
          <w:szCs w:val="22"/>
          <w:lang w:val="lt-LT"/>
        </w:rPr>
        <w:t>eplerenono</w:t>
      </w:r>
      <w:proofErr w:type="spellEnd"/>
      <w:r>
        <w:rPr>
          <w:sz w:val="22"/>
          <w:szCs w:val="22"/>
          <w:lang w:val="lt-LT"/>
        </w:rPr>
        <w:t>.</w:t>
      </w:r>
    </w:p>
    <w:p w14:paraId="758A51BC" w14:textId="77777777" w:rsidR="005B0A98" w:rsidRDefault="00C24B3A">
      <w:pPr>
        <w:widowControl w:val="0"/>
        <w:rPr>
          <w:sz w:val="22"/>
          <w:szCs w:val="22"/>
          <w:highlight w:val="lightGray"/>
          <w:lang w:val="lt-LT"/>
        </w:rPr>
      </w:pPr>
      <w:r>
        <w:rPr>
          <w:sz w:val="22"/>
          <w:szCs w:val="22"/>
          <w:highlight w:val="lightGray"/>
          <w:lang w:val="lt-LT"/>
        </w:rPr>
        <w:t xml:space="preserve">50 mg: Kiekvienoje plėvele dengtoje tabletėje yra 50 mg </w:t>
      </w:r>
      <w:proofErr w:type="spellStart"/>
      <w:r>
        <w:rPr>
          <w:sz w:val="22"/>
          <w:szCs w:val="22"/>
          <w:highlight w:val="lightGray"/>
          <w:lang w:val="lt-LT"/>
        </w:rPr>
        <w:t>eplerenono</w:t>
      </w:r>
      <w:proofErr w:type="spellEnd"/>
      <w:r>
        <w:rPr>
          <w:sz w:val="22"/>
          <w:szCs w:val="22"/>
          <w:highlight w:val="lightGray"/>
          <w:lang w:val="lt-LT"/>
        </w:rPr>
        <w:t>.</w:t>
      </w:r>
    </w:p>
    <w:p w14:paraId="566E9CDF" w14:textId="77777777" w:rsidR="005B0A98" w:rsidRDefault="005B0A98">
      <w:pPr>
        <w:widowControl w:val="0"/>
        <w:rPr>
          <w:sz w:val="22"/>
          <w:szCs w:val="22"/>
          <w:lang w:val="lt-LT"/>
        </w:rPr>
      </w:pPr>
    </w:p>
    <w:p w14:paraId="6C84EF5A" w14:textId="77777777" w:rsidR="005B0A98" w:rsidRDefault="005B0A98">
      <w:pPr>
        <w:widowControl w:val="0"/>
        <w:rPr>
          <w:sz w:val="22"/>
          <w:szCs w:val="22"/>
          <w:lang w:val="lt-LT"/>
        </w:rPr>
      </w:pPr>
    </w:p>
    <w:p w14:paraId="42DF2F74"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x-none"/>
        </w:rPr>
      </w:pPr>
      <w:r>
        <w:rPr>
          <w:rFonts w:eastAsia="Calibri"/>
          <w:b/>
          <w:sz w:val="22"/>
          <w:szCs w:val="22"/>
          <w:lang w:val="lt-LT" w:eastAsia="x-none"/>
        </w:rPr>
        <w:t>3.</w:t>
      </w:r>
      <w:r>
        <w:rPr>
          <w:rFonts w:eastAsia="Calibri"/>
          <w:b/>
          <w:sz w:val="22"/>
          <w:szCs w:val="22"/>
          <w:lang w:val="lt-LT" w:eastAsia="x-none"/>
        </w:rPr>
        <w:tab/>
        <w:t>PAGALBINIŲ MEDŽIAGŲ SĄRAŠAS</w:t>
      </w:r>
    </w:p>
    <w:p w14:paraId="072C5461" w14:textId="77777777" w:rsidR="005B0A98" w:rsidRDefault="005B0A98">
      <w:pPr>
        <w:widowControl w:val="0"/>
        <w:rPr>
          <w:rFonts w:eastAsia="Calibri"/>
          <w:sz w:val="22"/>
          <w:szCs w:val="22"/>
          <w:lang w:val="lt-LT"/>
        </w:rPr>
      </w:pPr>
    </w:p>
    <w:p w14:paraId="4AADBB8B" w14:textId="77777777" w:rsidR="005B0A98" w:rsidRDefault="00C24B3A">
      <w:pPr>
        <w:widowControl w:val="0"/>
        <w:rPr>
          <w:sz w:val="22"/>
          <w:szCs w:val="22"/>
          <w:lang w:val="lt-LT"/>
        </w:rPr>
      </w:pPr>
      <w:r>
        <w:rPr>
          <w:sz w:val="22"/>
          <w:szCs w:val="22"/>
          <w:lang w:val="lt-LT"/>
        </w:rPr>
        <w:t>Pagalbinė medžiaga: laktozė.</w:t>
      </w:r>
    </w:p>
    <w:p w14:paraId="0600A714" w14:textId="77777777" w:rsidR="005B0A98" w:rsidRDefault="00C24B3A">
      <w:pPr>
        <w:widowControl w:val="0"/>
        <w:rPr>
          <w:sz w:val="22"/>
          <w:szCs w:val="22"/>
          <w:lang w:val="lt-LT"/>
        </w:rPr>
      </w:pPr>
      <w:r>
        <w:rPr>
          <w:sz w:val="22"/>
          <w:szCs w:val="22"/>
          <w:lang w:val="lt-LT"/>
        </w:rPr>
        <w:t>Daugiau informacijos pateikiama pakuotės lapelyje.</w:t>
      </w:r>
    </w:p>
    <w:p w14:paraId="62166D1A" w14:textId="77777777" w:rsidR="005B0A98" w:rsidRDefault="005B0A98">
      <w:pPr>
        <w:widowControl w:val="0"/>
        <w:rPr>
          <w:sz w:val="22"/>
          <w:szCs w:val="22"/>
          <w:lang w:val="lt-LT"/>
        </w:rPr>
      </w:pPr>
    </w:p>
    <w:p w14:paraId="11645930" w14:textId="77777777" w:rsidR="005B0A98" w:rsidRDefault="005B0A98">
      <w:pPr>
        <w:widowControl w:val="0"/>
        <w:rPr>
          <w:sz w:val="22"/>
          <w:szCs w:val="22"/>
          <w:lang w:val="lt-LT"/>
        </w:rPr>
      </w:pPr>
    </w:p>
    <w:p w14:paraId="51BE38A4"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4.</w:t>
      </w:r>
      <w:r>
        <w:rPr>
          <w:rFonts w:eastAsia="Calibri"/>
          <w:b/>
          <w:sz w:val="22"/>
          <w:szCs w:val="22"/>
          <w:lang w:val="lt-LT" w:eastAsia="x-none"/>
        </w:rPr>
        <w:tab/>
        <w:t>FARMACINĖ FORMA IR KIEKIS PAKUOTĖJE</w:t>
      </w:r>
    </w:p>
    <w:p w14:paraId="098FB9E2" w14:textId="77777777" w:rsidR="005B0A98" w:rsidRDefault="005B0A98">
      <w:pPr>
        <w:widowControl w:val="0"/>
        <w:rPr>
          <w:rFonts w:eastAsia="Calibri"/>
          <w:sz w:val="22"/>
          <w:szCs w:val="22"/>
          <w:lang w:val="lt-LT"/>
        </w:rPr>
      </w:pPr>
    </w:p>
    <w:p w14:paraId="69DABF75" w14:textId="77777777" w:rsidR="005B0A98" w:rsidRDefault="00C24B3A">
      <w:pPr>
        <w:widowControl w:val="0"/>
        <w:tabs>
          <w:tab w:val="left" w:pos="1440"/>
        </w:tabs>
        <w:rPr>
          <w:iCs/>
          <w:sz w:val="22"/>
          <w:szCs w:val="22"/>
          <w:lang w:val="lt-LT" w:eastAsia="en-US"/>
        </w:rPr>
      </w:pPr>
      <w:r>
        <w:rPr>
          <w:iCs/>
          <w:sz w:val="22"/>
          <w:szCs w:val="22"/>
          <w:highlight w:val="lightGray"/>
          <w:lang w:val="lt-LT" w:eastAsia="en-US"/>
        </w:rPr>
        <w:t>Plėvele dengta tabletė</w:t>
      </w:r>
    </w:p>
    <w:p w14:paraId="07EFD9BA" w14:textId="77777777" w:rsidR="005B0A98" w:rsidRDefault="005B0A98">
      <w:pPr>
        <w:widowControl w:val="0"/>
        <w:tabs>
          <w:tab w:val="left" w:pos="1440"/>
        </w:tabs>
        <w:rPr>
          <w:iCs/>
          <w:sz w:val="22"/>
          <w:szCs w:val="22"/>
          <w:highlight w:val="cyan"/>
          <w:lang w:val="lt-LT" w:eastAsia="en-US"/>
        </w:rPr>
      </w:pPr>
    </w:p>
    <w:p w14:paraId="17806F77" w14:textId="77777777" w:rsidR="005B0A98" w:rsidRDefault="00C24B3A">
      <w:pPr>
        <w:widowControl w:val="0"/>
        <w:tabs>
          <w:tab w:val="left" w:pos="567"/>
        </w:tabs>
        <w:rPr>
          <w:i/>
          <w:sz w:val="22"/>
          <w:szCs w:val="22"/>
          <w:lang w:val="lt-LT" w:eastAsia="en-US"/>
        </w:rPr>
      </w:pPr>
      <w:r>
        <w:rPr>
          <w:i/>
          <w:sz w:val="22"/>
          <w:szCs w:val="22"/>
          <w:highlight w:val="lightGray"/>
          <w:lang w:val="lt-LT" w:eastAsia="en-US"/>
        </w:rPr>
        <w:t>Neperforuotos lizdinės plokštelės</w:t>
      </w:r>
    </w:p>
    <w:p w14:paraId="3540F93B" w14:textId="77777777" w:rsidR="005B0A98" w:rsidRDefault="00C24B3A">
      <w:pPr>
        <w:widowControl w:val="0"/>
        <w:tabs>
          <w:tab w:val="left" w:pos="567"/>
        </w:tabs>
        <w:rPr>
          <w:sz w:val="22"/>
          <w:szCs w:val="22"/>
          <w:lang w:val="lt-LT" w:eastAsia="en-US"/>
        </w:rPr>
      </w:pPr>
      <w:r>
        <w:rPr>
          <w:sz w:val="22"/>
          <w:szCs w:val="22"/>
          <w:lang w:val="lt-LT" w:eastAsia="en-US"/>
        </w:rPr>
        <w:t>10 plėvele dengtų tablečių</w:t>
      </w:r>
    </w:p>
    <w:p w14:paraId="18A60D79"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20 plėvele dengtų tablečių</w:t>
      </w:r>
    </w:p>
    <w:p w14:paraId="355FA7E9"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28 plėvele dengtos tabletės</w:t>
      </w:r>
    </w:p>
    <w:p w14:paraId="31B95E07"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30 plėvele dengtų tablečių</w:t>
      </w:r>
    </w:p>
    <w:p w14:paraId="2F58F7DA"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50 plėvele dengtų tablečių</w:t>
      </w:r>
    </w:p>
    <w:p w14:paraId="032940B6"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90 plėvele dengtų tablečių</w:t>
      </w:r>
    </w:p>
    <w:p w14:paraId="60A449C7"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100 plėvele dengtų tablečių</w:t>
      </w:r>
    </w:p>
    <w:p w14:paraId="19AF31F6" w14:textId="77777777" w:rsidR="005B0A98" w:rsidRDefault="005B0A98">
      <w:pPr>
        <w:widowControl w:val="0"/>
        <w:tabs>
          <w:tab w:val="left" w:pos="567"/>
        </w:tabs>
        <w:rPr>
          <w:sz w:val="22"/>
          <w:szCs w:val="22"/>
          <w:lang w:val="lt-LT" w:eastAsia="en-US"/>
        </w:rPr>
      </w:pPr>
    </w:p>
    <w:p w14:paraId="711C6C9A" w14:textId="77777777" w:rsidR="005B0A98" w:rsidRDefault="00C24B3A">
      <w:pPr>
        <w:widowControl w:val="0"/>
        <w:tabs>
          <w:tab w:val="left" w:pos="567"/>
        </w:tabs>
        <w:rPr>
          <w:i/>
          <w:sz w:val="22"/>
          <w:szCs w:val="22"/>
          <w:highlight w:val="lightGray"/>
          <w:lang w:val="lt-LT" w:eastAsia="en-US"/>
        </w:rPr>
      </w:pPr>
      <w:r>
        <w:rPr>
          <w:i/>
          <w:sz w:val="22"/>
          <w:szCs w:val="22"/>
          <w:highlight w:val="lightGray"/>
          <w:lang w:val="lt-LT" w:eastAsia="en-US"/>
        </w:rPr>
        <w:t xml:space="preserve">Perforuotos </w:t>
      </w:r>
      <w:proofErr w:type="spellStart"/>
      <w:r>
        <w:rPr>
          <w:i/>
          <w:sz w:val="22"/>
          <w:szCs w:val="22"/>
          <w:highlight w:val="lightGray"/>
          <w:lang w:val="lt-LT" w:eastAsia="en-US"/>
        </w:rPr>
        <w:t>dalomosios</w:t>
      </w:r>
      <w:proofErr w:type="spellEnd"/>
      <w:r>
        <w:rPr>
          <w:i/>
          <w:sz w:val="22"/>
          <w:szCs w:val="22"/>
          <w:highlight w:val="lightGray"/>
          <w:lang w:val="lt-LT" w:eastAsia="en-US"/>
        </w:rPr>
        <w:t xml:space="preserve"> lizdinės plokštelės</w:t>
      </w:r>
    </w:p>
    <w:p w14:paraId="6A7F3FA9" w14:textId="77777777" w:rsidR="005B0A98" w:rsidRDefault="00C24B3A">
      <w:pPr>
        <w:widowControl w:val="0"/>
        <w:tabs>
          <w:tab w:val="left" w:pos="567"/>
        </w:tabs>
        <w:rPr>
          <w:sz w:val="22"/>
          <w:szCs w:val="22"/>
          <w:lang w:val="lt-LT" w:eastAsia="en-US"/>
        </w:rPr>
      </w:pPr>
      <w:r>
        <w:rPr>
          <w:sz w:val="22"/>
          <w:szCs w:val="22"/>
          <w:highlight w:val="lightGray"/>
          <w:lang w:val="lt-LT" w:eastAsia="en-US"/>
        </w:rPr>
        <w:t>10 x 1 plėvele dengtų tablečių</w:t>
      </w:r>
    </w:p>
    <w:p w14:paraId="2EBA3001"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20 x 1 plėvele dengtų tablečių</w:t>
      </w:r>
    </w:p>
    <w:p w14:paraId="37D068A3"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28 x 1 plėvele dengtos tabletės</w:t>
      </w:r>
    </w:p>
    <w:p w14:paraId="514AF9A0"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30 x 1 plėvele dengtų tablečių</w:t>
      </w:r>
    </w:p>
    <w:p w14:paraId="445742BF" w14:textId="77777777" w:rsidR="005B0A98" w:rsidRDefault="00C24B3A">
      <w:pPr>
        <w:widowControl w:val="0"/>
        <w:tabs>
          <w:tab w:val="left" w:pos="567"/>
        </w:tabs>
        <w:rPr>
          <w:sz w:val="22"/>
          <w:szCs w:val="22"/>
          <w:highlight w:val="lightGray"/>
          <w:lang w:val="lt-LT" w:eastAsia="en-US"/>
        </w:rPr>
      </w:pPr>
      <w:r>
        <w:rPr>
          <w:sz w:val="22"/>
          <w:szCs w:val="22"/>
          <w:highlight w:val="lightGray"/>
          <w:lang w:val="lt-LT" w:eastAsia="en-US"/>
        </w:rPr>
        <w:t>50 x 1 plėvele dengtų tablečių</w:t>
      </w:r>
    </w:p>
    <w:p w14:paraId="62A86822" w14:textId="77777777" w:rsidR="005B0A98" w:rsidRDefault="00C24B3A">
      <w:pPr>
        <w:widowControl w:val="0"/>
        <w:tabs>
          <w:tab w:val="left" w:pos="567"/>
        </w:tabs>
        <w:rPr>
          <w:sz w:val="22"/>
          <w:szCs w:val="22"/>
          <w:lang w:val="lt-LT" w:eastAsia="en-US"/>
        </w:rPr>
      </w:pPr>
      <w:r>
        <w:rPr>
          <w:sz w:val="22"/>
          <w:szCs w:val="22"/>
          <w:highlight w:val="lightGray"/>
          <w:lang w:val="lt-LT" w:eastAsia="en-US"/>
        </w:rPr>
        <w:t>90 x 1 plėvele dengtų tablečių</w:t>
      </w:r>
    </w:p>
    <w:p w14:paraId="71AFDCE1" w14:textId="77777777" w:rsidR="005B0A98" w:rsidRDefault="00C24B3A">
      <w:pPr>
        <w:widowControl w:val="0"/>
        <w:tabs>
          <w:tab w:val="left" w:pos="567"/>
        </w:tabs>
        <w:rPr>
          <w:sz w:val="22"/>
          <w:szCs w:val="22"/>
          <w:lang w:val="lt-LT" w:eastAsia="en-US"/>
        </w:rPr>
      </w:pPr>
      <w:r>
        <w:rPr>
          <w:sz w:val="22"/>
          <w:szCs w:val="22"/>
          <w:highlight w:val="lightGray"/>
          <w:lang w:val="lt-LT" w:eastAsia="en-US"/>
        </w:rPr>
        <w:t>100 x 1 plėvele dengtų tablečių</w:t>
      </w:r>
    </w:p>
    <w:p w14:paraId="02B99F99" w14:textId="77777777" w:rsidR="005B0A98" w:rsidRDefault="005B0A98">
      <w:pPr>
        <w:widowControl w:val="0"/>
        <w:rPr>
          <w:rFonts w:eastAsia="Calibri"/>
          <w:sz w:val="22"/>
          <w:szCs w:val="22"/>
          <w:lang w:val="lt-LT"/>
        </w:rPr>
      </w:pPr>
    </w:p>
    <w:p w14:paraId="262C6DCD" w14:textId="77777777" w:rsidR="005B0A98" w:rsidRDefault="005B0A98">
      <w:pPr>
        <w:widowControl w:val="0"/>
        <w:rPr>
          <w:sz w:val="22"/>
          <w:szCs w:val="22"/>
          <w:lang w:val="lt-LT"/>
        </w:rPr>
      </w:pPr>
    </w:p>
    <w:p w14:paraId="117D1450"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x-none"/>
        </w:rPr>
      </w:pPr>
      <w:r>
        <w:rPr>
          <w:rFonts w:eastAsia="Calibri"/>
          <w:b/>
          <w:sz w:val="22"/>
          <w:szCs w:val="22"/>
          <w:lang w:val="lt-LT" w:eastAsia="x-none"/>
        </w:rPr>
        <w:t>5.</w:t>
      </w:r>
      <w:r>
        <w:rPr>
          <w:rFonts w:eastAsia="Calibri"/>
          <w:b/>
          <w:sz w:val="22"/>
          <w:szCs w:val="22"/>
          <w:lang w:val="lt-LT" w:eastAsia="x-none"/>
        </w:rPr>
        <w:tab/>
        <w:t>VARTOJIMO METODAS IR BŪDAS (-AI)</w:t>
      </w:r>
    </w:p>
    <w:p w14:paraId="06810C72" w14:textId="77777777" w:rsidR="005B0A98" w:rsidRDefault="005B0A98">
      <w:pPr>
        <w:widowControl w:val="0"/>
        <w:rPr>
          <w:rFonts w:eastAsia="Calibri"/>
          <w:sz w:val="22"/>
          <w:szCs w:val="22"/>
          <w:lang w:val="lt-LT"/>
        </w:rPr>
      </w:pPr>
    </w:p>
    <w:p w14:paraId="1FC71A8D" w14:textId="77777777" w:rsidR="005B0A98" w:rsidRDefault="00C24B3A">
      <w:pPr>
        <w:widowControl w:val="0"/>
        <w:rPr>
          <w:rFonts w:eastAsia="Calibri"/>
          <w:sz w:val="22"/>
          <w:szCs w:val="22"/>
          <w:lang w:val="lt-LT"/>
        </w:rPr>
      </w:pPr>
      <w:r>
        <w:rPr>
          <w:rFonts w:eastAsia="Calibri"/>
          <w:sz w:val="22"/>
          <w:szCs w:val="22"/>
          <w:lang w:val="lt-LT"/>
        </w:rPr>
        <w:t>Prieš vartojimą perskaitykite pakuotės lapelį.</w:t>
      </w:r>
    </w:p>
    <w:p w14:paraId="34526259" w14:textId="77777777" w:rsidR="005B0A98" w:rsidRDefault="005B0A98">
      <w:pPr>
        <w:widowControl w:val="0"/>
        <w:rPr>
          <w:sz w:val="22"/>
          <w:szCs w:val="22"/>
          <w:lang w:val="lt-LT"/>
        </w:rPr>
      </w:pPr>
    </w:p>
    <w:p w14:paraId="5793C2FA" w14:textId="77777777" w:rsidR="005B0A98" w:rsidRDefault="00C24B3A">
      <w:pPr>
        <w:widowControl w:val="0"/>
        <w:rPr>
          <w:sz w:val="22"/>
          <w:szCs w:val="22"/>
          <w:lang w:val="lt-LT"/>
        </w:rPr>
      </w:pPr>
      <w:r>
        <w:rPr>
          <w:sz w:val="22"/>
          <w:szCs w:val="22"/>
          <w:lang w:val="lt-LT"/>
        </w:rPr>
        <w:t>Vartoti per burną.</w:t>
      </w:r>
    </w:p>
    <w:p w14:paraId="5AABD812" w14:textId="77777777" w:rsidR="005B0A98" w:rsidRDefault="005B0A98">
      <w:pPr>
        <w:widowControl w:val="0"/>
        <w:rPr>
          <w:sz w:val="22"/>
          <w:szCs w:val="22"/>
          <w:lang w:val="lt-LT"/>
        </w:rPr>
      </w:pPr>
    </w:p>
    <w:p w14:paraId="0D8D0FEC" w14:textId="77777777" w:rsidR="005B0A98" w:rsidRDefault="005B0A98">
      <w:pPr>
        <w:widowControl w:val="0"/>
        <w:rPr>
          <w:sz w:val="22"/>
          <w:szCs w:val="22"/>
          <w:lang w:val="lt-LT"/>
        </w:rPr>
      </w:pPr>
    </w:p>
    <w:p w14:paraId="77A87AFE"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lastRenderedPageBreak/>
        <w:t>6.</w:t>
      </w:r>
      <w:r>
        <w:rPr>
          <w:rFonts w:eastAsia="Calibri"/>
          <w:b/>
          <w:sz w:val="22"/>
          <w:szCs w:val="22"/>
          <w:lang w:val="lt-LT" w:eastAsia="x-none"/>
        </w:rPr>
        <w:tab/>
        <w:t>SPECIALUS ĮSPĖJIMAS, KAD VAISTINĮ PREPARATĄ BŪTINA LAIKYTI VAIKAMS NEPASTEBIMOJE IR NEPASIEKIAMOJE VIETOJE</w:t>
      </w:r>
    </w:p>
    <w:p w14:paraId="15834D33" w14:textId="77777777" w:rsidR="005B0A98" w:rsidRDefault="005B0A98">
      <w:pPr>
        <w:widowControl w:val="0"/>
        <w:rPr>
          <w:rFonts w:eastAsia="Calibri"/>
          <w:sz w:val="22"/>
          <w:szCs w:val="22"/>
          <w:lang w:val="lt-LT"/>
        </w:rPr>
      </w:pPr>
    </w:p>
    <w:p w14:paraId="693558CB" w14:textId="77777777" w:rsidR="005B0A98" w:rsidRDefault="00C24B3A">
      <w:pPr>
        <w:widowControl w:val="0"/>
        <w:rPr>
          <w:sz w:val="22"/>
          <w:szCs w:val="22"/>
          <w:lang w:val="lt-LT"/>
        </w:rPr>
      </w:pPr>
      <w:r>
        <w:rPr>
          <w:sz w:val="22"/>
          <w:szCs w:val="22"/>
          <w:lang w:val="lt-LT"/>
        </w:rPr>
        <w:t>Laikyti vaikams nepastebimoje ir nepasiekiamoje vietoje.</w:t>
      </w:r>
    </w:p>
    <w:p w14:paraId="3E9C5796" w14:textId="77777777" w:rsidR="005B0A98" w:rsidRDefault="005B0A98">
      <w:pPr>
        <w:widowControl w:val="0"/>
        <w:rPr>
          <w:sz w:val="22"/>
          <w:szCs w:val="22"/>
          <w:lang w:val="lt-LT"/>
        </w:rPr>
      </w:pPr>
    </w:p>
    <w:p w14:paraId="0ED8E84B" w14:textId="77777777" w:rsidR="005B0A98" w:rsidRDefault="005B0A98">
      <w:pPr>
        <w:widowControl w:val="0"/>
        <w:rPr>
          <w:sz w:val="22"/>
          <w:szCs w:val="22"/>
          <w:lang w:val="lt-LT"/>
        </w:rPr>
      </w:pPr>
    </w:p>
    <w:p w14:paraId="32542DB5"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x-none"/>
        </w:rPr>
      </w:pPr>
      <w:r>
        <w:rPr>
          <w:rFonts w:eastAsia="Calibri"/>
          <w:b/>
          <w:sz w:val="22"/>
          <w:szCs w:val="22"/>
          <w:lang w:val="lt-LT" w:eastAsia="x-none"/>
        </w:rPr>
        <w:t>7.</w:t>
      </w:r>
      <w:r>
        <w:rPr>
          <w:rFonts w:eastAsia="Calibri"/>
          <w:b/>
          <w:sz w:val="22"/>
          <w:szCs w:val="22"/>
          <w:lang w:val="lt-LT" w:eastAsia="x-none"/>
        </w:rPr>
        <w:tab/>
        <w:t>KITAS (-I) SPECIALUS (-ŪS) ĮSPĖJIMAS (-AI) (JEI REIKIA)</w:t>
      </w:r>
    </w:p>
    <w:p w14:paraId="626A55E3" w14:textId="77777777" w:rsidR="005B0A98" w:rsidRDefault="005B0A98">
      <w:pPr>
        <w:widowControl w:val="0"/>
        <w:rPr>
          <w:rFonts w:eastAsia="Calibri"/>
          <w:sz w:val="22"/>
          <w:szCs w:val="22"/>
          <w:lang w:val="lt-LT"/>
        </w:rPr>
      </w:pPr>
    </w:p>
    <w:p w14:paraId="246DDD34" w14:textId="77777777" w:rsidR="005B0A98" w:rsidRDefault="005B0A98">
      <w:pPr>
        <w:widowControl w:val="0"/>
        <w:rPr>
          <w:sz w:val="22"/>
          <w:szCs w:val="22"/>
          <w:lang w:val="lt-LT"/>
        </w:rPr>
      </w:pPr>
    </w:p>
    <w:p w14:paraId="25CBD169"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x-none"/>
        </w:rPr>
      </w:pPr>
      <w:r>
        <w:rPr>
          <w:rFonts w:eastAsia="Calibri"/>
          <w:b/>
          <w:sz w:val="22"/>
          <w:szCs w:val="22"/>
          <w:lang w:val="lt-LT" w:eastAsia="x-none"/>
        </w:rPr>
        <w:t>8.</w:t>
      </w:r>
      <w:r>
        <w:rPr>
          <w:rFonts w:eastAsia="Calibri"/>
          <w:b/>
          <w:sz w:val="22"/>
          <w:szCs w:val="22"/>
          <w:lang w:val="lt-LT" w:eastAsia="x-none"/>
        </w:rPr>
        <w:tab/>
        <w:t>TINKAMUMO LAIKAS</w:t>
      </w:r>
    </w:p>
    <w:p w14:paraId="172D617E" w14:textId="77777777" w:rsidR="005B0A98" w:rsidRDefault="005B0A98">
      <w:pPr>
        <w:widowControl w:val="0"/>
        <w:rPr>
          <w:rFonts w:eastAsia="Calibri"/>
          <w:sz w:val="22"/>
          <w:szCs w:val="22"/>
          <w:lang w:val="lt-LT"/>
        </w:rPr>
      </w:pPr>
    </w:p>
    <w:p w14:paraId="4301E907" w14:textId="77777777" w:rsidR="005B0A98" w:rsidRDefault="00C24B3A">
      <w:pPr>
        <w:widowControl w:val="0"/>
        <w:rPr>
          <w:sz w:val="22"/>
          <w:szCs w:val="22"/>
          <w:lang w:val="lt-LT"/>
        </w:rPr>
      </w:pPr>
      <w:r>
        <w:rPr>
          <w:sz w:val="22"/>
          <w:szCs w:val="22"/>
          <w:lang w:val="lt-LT"/>
        </w:rPr>
        <w:t>EXP (mm/MMMM)</w:t>
      </w:r>
    </w:p>
    <w:p w14:paraId="3B558B9B" w14:textId="77777777" w:rsidR="005B0A98" w:rsidRDefault="00C24B3A">
      <w:pPr>
        <w:widowControl w:val="0"/>
        <w:rPr>
          <w:sz w:val="22"/>
          <w:szCs w:val="22"/>
          <w:lang w:val="lt-LT"/>
        </w:rPr>
      </w:pPr>
      <w:r>
        <w:rPr>
          <w:sz w:val="22"/>
          <w:szCs w:val="22"/>
          <w:highlight w:val="lightGray"/>
          <w:lang w:val="lt-LT"/>
        </w:rPr>
        <w:t>Tinka iki (mm/MMMM)</w:t>
      </w:r>
    </w:p>
    <w:p w14:paraId="5BD99FE2" w14:textId="77777777" w:rsidR="005B0A98" w:rsidRDefault="005B0A98">
      <w:pPr>
        <w:widowControl w:val="0"/>
        <w:rPr>
          <w:sz w:val="22"/>
          <w:szCs w:val="22"/>
          <w:lang w:val="lt-LT"/>
        </w:rPr>
      </w:pPr>
    </w:p>
    <w:p w14:paraId="46D7947E" w14:textId="77777777" w:rsidR="005B0A98" w:rsidRDefault="005B0A98">
      <w:pPr>
        <w:widowControl w:val="0"/>
        <w:rPr>
          <w:sz w:val="22"/>
          <w:szCs w:val="22"/>
          <w:lang w:val="lt-LT"/>
        </w:rPr>
      </w:pPr>
    </w:p>
    <w:p w14:paraId="5768751F"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9.</w:t>
      </w:r>
      <w:r>
        <w:rPr>
          <w:rFonts w:eastAsia="Calibri"/>
          <w:b/>
          <w:sz w:val="22"/>
          <w:szCs w:val="22"/>
          <w:lang w:val="lt-LT" w:eastAsia="x-none"/>
        </w:rPr>
        <w:tab/>
        <w:t>SPECIALIOS LAIKYMO SĄLYGOS</w:t>
      </w:r>
    </w:p>
    <w:p w14:paraId="5D620DD0" w14:textId="77777777" w:rsidR="005B0A98" w:rsidRDefault="005B0A98">
      <w:pPr>
        <w:widowControl w:val="0"/>
        <w:rPr>
          <w:sz w:val="22"/>
          <w:szCs w:val="22"/>
          <w:lang w:val="lt-LT"/>
        </w:rPr>
      </w:pPr>
    </w:p>
    <w:p w14:paraId="15B8BF74" w14:textId="77777777" w:rsidR="005B0A98" w:rsidRDefault="005B0A98">
      <w:pPr>
        <w:widowControl w:val="0"/>
        <w:rPr>
          <w:sz w:val="22"/>
          <w:szCs w:val="22"/>
          <w:lang w:val="lt-LT"/>
        </w:rPr>
      </w:pPr>
    </w:p>
    <w:p w14:paraId="6B958547"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10.</w:t>
      </w:r>
      <w:r>
        <w:rPr>
          <w:rFonts w:eastAsia="Calibri"/>
          <w:b/>
          <w:sz w:val="22"/>
          <w:szCs w:val="22"/>
          <w:lang w:val="lt-LT" w:eastAsia="x-none"/>
        </w:rPr>
        <w:tab/>
        <w:t>SPECIALIOS ATSARGUMO PRIEMONĖS DĖL NESUVARTOTO VAISTINIO PREPARATO AR JO ATLIEKŲ TVARKYMO (JEI REIKIA)</w:t>
      </w:r>
    </w:p>
    <w:p w14:paraId="6226E136" w14:textId="77777777" w:rsidR="005B0A98" w:rsidRDefault="005B0A98">
      <w:pPr>
        <w:widowControl w:val="0"/>
        <w:rPr>
          <w:rFonts w:eastAsia="Calibri"/>
          <w:sz w:val="22"/>
          <w:szCs w:val="22"/>
          <w:lang w:val="lt-LT"/>
        </w:rPr>
      </w:pPr>
    </w:p>
    <w:p w14:paraId="089ACE87" w14:textId="77777777" w:rsidR="005B0A98" w:rsidRDefault="005B0A98">
      <w:pPr>
        <w:widowControl w:val="0"/>
        <w:rPr>
          <w:sz w:val="22"/>
          <w:szCs w:val="22"/>
          <w:lang w:val="lt-LT"/>
        </w:rPr>
      </w:pPr>
    </w:p>
    <w:p w14:paraId="35F1D8D3"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11.</w:t>
      </w:r>
      <w:r>
        <w:rPr>
          <w:rFonts w:eastAsia="Calibri"/>
          <w:b/>
          <w:sz w:val="22"/>
          <w:szCs w:val="22"/>
          <w:lang w:val="lt-LT" w:eastAsia="x-none"/>
        </w:rPr>
        <w:tab/>
        <w:t>REGISTRUOTOJO PAVADINIMAS IR ADRESAS</w:t>
      </w:r>
    </w:p>
    <w:p w14:paraId="1A17F0F2" w14:textId="77777777" w:rsidR="005B0A98" w:rsidRDefault="005B0A98">
      <w:pPr>
        <w:widowControl w:val="0"/>
        <w:rPr>
          <w:sz w:val="22"/>
          <w:szCs w:val="22"/>
          <w:lang w:val="lt-LT"/>
        </w:rPr>
      </w:pPr>
    </w:p>
    <w:p w14:paraId="238322AC" w14:textId="77777777" w:rsidR="005B0A98" w:rsidRDefault="00C24B3A">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78D5E125" w14:textId="77777777" w:rsidR="005B0A98" w:rsidRDefault="00C24B3A">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402B3F47" w14:textId="77777777" w:rsidR="005B0A98" w:rsidRDefault="00C24B3A">
      <w:pPr>
        <w:widowControl w:val="0"/>
        <w:rPr>
          <w:sz w:val="22"/>
          <w:szCs w:val="22"/>
          <w:lang w:val="lt-LT"/>
        </w:rPr>
      </w:pPr>
      <w:r>
        <w:rPr>
          <w:sz w:val="22"/>
          <w:szCs w:val="22"/>
          <w:lang w:val="lt-LT"/>
        </w:rPr>
        <w:t>8501 Novo mesto</w:t>
      </w:r>
    </w:p>
    <w:p w14:paraId="562763EE" w14:textId="77777777" w:rsidR="005B0A98" w:rsidRDefault="00C24B3A">
      <w:pPr>
        <w:widowControl w:val="0"/>
        <w:rPr>
          <w:sz w:val="22"/>
          <w:szCs w:val="22"/>
          <w:lang w:val="lt-LT"/>
        </w:rPr>
      </w:pPr>
      <w:r>
        <w:rPr>
          <w:sz w:val="22"/>
          <w:szCs w:val="22"/>
          <w:lang w:val="lt-LT"/>
        </w:rPr>
        <w:t>Slovėnija</w:t>
      </w:r>
    </w:p>
    <w:p w14:paraId="403172D5" w14:textId="77777777" w:rsidR="005B0A98" w:rsidRDefault="005B0A98">
      <w:pPr>
        <w:widowControl w:val="0"/>
        <w:rPr>
          <w:sz w:val="22"/>
          <w:szCs w:val="22"/>
          <w:lang w:val="lt-LT"/>
        </w:rPr>
      </w:pPr>
    </w:p>
    <w:p w14:paraId="440F3942" w14:textId="77777777" w:rsidR="005B0A98" w:rsidRDefault="005B0A98">
      <w:pPr>
        <w:widowControl w:val="0"/>
        <w:rPr>
          <w:sz w:val="22"/>
          <w:szCs w:val="22"/>
          <w:lang w:val="lt-LT"/>
        </w:rPr>
      </w:pPr>
    </w:p>
    <w:p w14:paraId="171477B0"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12.</w:t>
      </w:r>
      <w:r>
        <w:rPr>
          <w:rFonts w:eastAsia="Calibri"/>
          <w:b/>
          <w:sz w:val="22"/>
          <w:szCs w:val="22"/>
          <w:lang w:val="lt-LT" w:eastAsia="x-none"/>
        </w:rPr>
        <w:tab/>
        <w:t>REGISTRACIJOS PAŽYMĖJIMO NUMERIS</w:t>
      </w:r>
    </w:p>
    <w:p w14:paraId="07406532" w14:textId="77777777" w:rsidR="005B0A98" w:rsidRDefault="005B0A98">
      <w:pPr>
        <w:widowControl w:val="0"/>
        <w:rPr>
          <w:sz w:val="22"/>
          <w:szCs w:val="22"/>
          <w:lang w:val="lt-LT"/>
        </w:rPr>
      </w:pPr>
    </w:p>
    <w:p w14:paraId="4C76E2DD" w14:textId="11916F43" w:rsidR="005B0A98" w:rsidRDefault="00B95113">
      <w:pPr>
        <w:rPr>
          <w:highlight w:val="lightGray"/>
          <w:lang w:val="lt-LT"/>
        </w:rPr>
      </w:pPr>
      <w:r>
        <w:rPr>
          <w:highlight w:val="lightGray"/>
          <w:lang w:val="lt-LT"/>
        </w:rPr>
        <w:t>&lt;</w:t>
      </w:r>
      <w:r w:rsidR="00C24B3A">
        <w:rPr>
          <w:highlight w:val="lightGray"/>
          <w:lang w:val="lt-LT"/>
        </w:rPr>
        <w:t>25 mg</w:t>
      </w:r>
      <w:r>
        <w:rPr>
          <w:highlight w:val="lightGray"/>
          <w:lang w:val="lt-LT"/>
        </w:rPr>
        <w:t>&gt;</w:t>
      </w:r>
    </w:p>
    <w:p w14:paraId="07EA1EDE" w14:textId="77777777" w:rsidR="005B0A98" w:rsidRPr="00B95113" w:rsidRDefault="00C24B3A">
      <w:pPr>
        <w:rPr>
          <w:sz w:val="22"/>
          <w:szCs w:val="22"/>
          <w:u w:val="single"/>
          <w:lang w:val="lt-LT"/>
        </w:rPr>
      </w:pPr>
      <w:r w:rsidRPr="00B95113">
        <w:rPr>
          <w:bCs/>
          <w:sz w:val="22"/>
          <w:szCs w:val="22"/>
          <w:highlight w:val="lightGray"/>
          <w:u w:val="single"/>
          <w:lang w:val="lt-LT"/>
        </w:rPr>
        <w:t>Lizdinė plokštelė</w:t>
      </w:r>
    </w:p>
    <w:p w14:paraId="3BAED150" w14:textId="77777777" w:rsidR="005B0A98" w:rsidRDefault="00C24B3A">
      <w:pPr>
        <w:rPr>
          <w:bCs/>
          <w:sz w:val="22"/>
          <w:szCs w:val="22"/>
          <w:highlight w:val="lightGray"/>
          <w:lang w:val="lt-LT"/>
        </w:rPr>
      </w:pPr>
      <w:r>
        <w:rPr>
          <w:sz w:val="22"/>
          <w:szCs w:val="22"/>
          <w:lang w:val="lt-LT"/>
        </w:rPr>
        <w:t>LT/1/18/4244/001</w:t>
      </w:r>
      <w:r>
        <w:rPr>
          <w:bCs/>
          <w:sz w:val="22"/>
          <w:szCs w:val="22"/>
          <w:lang w:val="lt-LT"/>
        </w:rPr>
        <w:t xml:space="preserve"> </w:t>
      </w:r>
      <w:r>
        <w:rPr>
          <w:bCs/>
          <w:sz w:val="22"/>
          <w:szCs w:val="22"/>
          <w:highlight w:val="lightGray"/>
          <w:lang w:val="lt-LT"/>
        </w:rPr>
        <w:t>– N10</w:t>
      </w:r>
    </w:p>
    <w:p w14:paraId="3CA0B969" w14:textId="77777777" w:rsidR="005B0A98" w:rsidRDefault="00C24B3A">
      <w:pPr>
        <w:rPr>
          <w:bCs/>
          <w:sz w:val="22"/>
          <w:szCs w:val="22"/>
          <w:highlight w:val="lightGray"/>
          <w:lang w:val="lt-LT"/>
        </w:rPr>
      </w:pPr>
      <w:r>
        <w:rPr>
          <w:bCs/>
          <w:sz w:val="22"/>
          <w:szCs w:val="22"/>
          <w:highlight w:val="lightGray"/>
          <w:lang w:val="lt-LT"/>
        </w:rPr>
        <w:t>LT/1/18/4244/002 – N20</w:t>
      </w:r>
    </w:p>
    <w:p w14:paraId="7CF5D8B1" w14:textId="77777777" w:rsidR="005B0A98" w:rsidRDefault="00C24B3A">
      <w:pPr>
        <w:rPr>
          <w:bCs/>
          <w:sz w:val="22"/>
          <w:szCs w:val="22"/>
          <w:highlight w:val="lightGray"/>
          <w:lang w:val="lt-LT"/>
        </w:rPr>
      </w:pPr>
      <w:r>
        <w:rPr>
          <w:bCs/>
          <w:sz w:val="22"/>
          <w:szCs w:val="22"/>
          <w:highlight w:val="lightGray"/>
          <w:lang w:val="lt-LT"/>
        </w:rPr>
        <w:t>LT/1/18/4244/003 – N28</w:t>
      </w:r>
    </w:p>
    <w:p w14:paraId="7E86FF8C" w14:textId="77777777" w:rsidR="005B0A98" w:rsidRDefault="00C24B3A">
      <w:pPr>
        <w:rPr>
          <w:bCs/>
          <w:sz w:val="22"/>
          <w:szCs w:val="22"/>
          <w:highlight w:val="lightGray"/>
          <w:lang w:val="lt-LT"/>
        </w:rPr>
      </w:pPr>
      <w:r>
        <w:rPr>
          <w:bCs/>
          <w:sz w:val="22"/>
          <w:szCs w:val="22"/>
          <w:highlight w:val="lightGray"/>
          <w:lang w:val="lt-LT"/>
        </w:rPr>
        <w:t>LT/1/18/4244/004 – N30</w:t>
      </w:r>
    </w:p>
    <w:p w14:paraId="1C06AACD" w14:textId="77777777" w:rsidR="005B0A98" w:rsidRDefault="00C24B3A">
      <w:pPr>
        <w:rPr>
          <w:bCs/>
          <w:sz w:val="22"/>
          <w:szCs w:val="22"/>
          <w:highlight w:val="lightGray"/>
          <w:lang w:val="lt-LT"/>
        </w:rPr>
      </w:pPr>
      <w:r>
        <w:rPr>
          <w:bCs/>
          <w:sz w:val="22"/>
          <w:szCs w:val="22"/>
          <w:highlight w:val="lightGray"/>
          <w:lang w:val="lt-LT"/>
        </w:rPr>
        <w:t>LT/1/18/4244/005 – N50</w:t>
      </w:r>
    </w:p>
    <w:p w14:paraId="46D34793" w14:textId="77777777" w:rsidR="005B0A98" w:rsidRDefault="00C24B3A">
      <w:pPr>
        <w:rPr>
          <w:bCs/>
          <w:sz w:val="22"/>
          <w:szCs w:val="22"/>
          <w:highlight w:val="lightGray"/>
          <w:lang w:val="lt-LT"/>
        </w:rPr>
      </w:pPr>
      <w:r>
        <w:rPr>
          <w:bCs/>
          <w:sz w:val="22"/>
          <w:szCs w:val="22"/>
          <w:highlight w:val="lightGray"/>
          <w:lang w:val="lt-LT"/>
        </w:rPr>
        <w:t>LT/1/18/4244/006 – N90</w:t>
      </w:r>
    </w:p>
    <w:p w14:paraId="326DA8B9" w14:textId="77777777" w:rsidR="005B0A98" w:rsidRDefault="00C24B3A">
      <w:pPr>
        <w:rPr>
          <w:bCs/>
          <w:sz w:val="22"/>
          <w:szCs w:val="22"/>
          <w:highlight w:val="lightGray"/>
          <w:lang w:val="lt-LT"/>
        </w:rPr>
      </w:pPr>
      <w:r>
        <w:rPr>
          <w:bCs/>
          <w:sz w:val="22"/>
          <w:szCs w:val="22"/>
          <w:highlight w:val="lightGray"/>
          <w:lang w:val="lt-LT"/>
        </w:rPr>
        <w:t>LT/1/18/4244/007 – N100</w:t>
      </w:r>
    </w:p>
    <w:p w14:paraId="33EE7E46" w14:textId="77777777" w:rsidR="005B0A98" w:rsidRPr="00B95113" w:rsidRDefault="00C24B3A">
      <w:pPr>
        <w:rPr>
          <w:bCs/>
          <w:sz w:val="22"/>
          <w:szCs w:val="22"/>
          <w:highlight w:val="lightGray"/>
          <w:u w:val="single"/>
          <w:lang w:val="lt-LT"/>
        </w:rPr>
      </w:pPr>
      <w:proofErr w:type="spellStart"/>
      <w:r w:rsidRPr="00B95113">
        <w:rPr>
          <w:bCs/>
          <w:sz w:val="22"/>
          <w:szCs w:val="22"/>
          <w:highlight w:val="lightGray"/>
          <w:u w:val="single"/>
          <w:lang w:val="lt-LT"/>
        </w:rPr>
        <w:t>Dalomoji</w:t>
      </w:r>
      <w:proofErr w:type="spellEnd"/>
      <w:r w:rsidRPr="00B95113">
        <w:rPr>
          <w:bCs/>
          <w:sz w:val="22"/>
          <w:szCs w:val="22"/>
          <w:highlight w:val="lightGray"/>
          <w:u w:val="single"/>
          <w:lang w:val="lt-LT"/>
        </w:rPr>
        <w:t xml:space="preserve"> lizdinė plokštelė</w:t>
      </w:r>
    </w:p>
    <w:p w14:paraId="5F6F1EB1" w14:textId="77777777" w:rsidR="005B0A98" w:rsidRDefault="00C24B3A">
      <w:pPr>
        <w:rPr>
          <w:bCs/>
          <w:sz w:val="22"/>
          <w:szCs w:val="22"/>
          <w:highlight w:val="lightGray"/>
          <w:lang w:val="lt-LT"/>
        </w:rPr>
      </w:pPr>
      <w:r>
        <w:rPr>
          <w:bCs/>
          <w:sz w:val="22"/>
          <w:szCs w:val="22"/>
          <w:highlight w:val="lightGray"/>
          <w:lang w:val="lt-LT"/>
        </w:rPr>
        <w:t>LT/1/18/4244/008 – N10x1</w:t>
      </w:r>
    </w:p>
    <w:p w14:paraId="44F94F48" w14:textId="77777777" w:rsidR="005B0A98" w:rsidRDefault="00C24B3A">
      <w:pPr>
        <w:rPr>
          <w:bCs/>
          <w:sz w:val="22"/>
          <w:szCs w:val="22"/>
          <w:highlight w:val="lightGray"/>
          <w:lang w:val="lt-LT"/>
        </w:rPr>
      </w:pPr>
      <w:r>
        <w:rPr>
          <w:bCs/>
          <w:sz w:val="22"/>
          <w:szCs w:val="22"/>
          <w:highlight w:val="lightGray"/>
          <w:lang w:val="lt-LT"/>
        </w:rPr>
        <w:t>LT/1/18/4244/009 – N20x1</w:t>
      </w:r>
    </w:p>
    <w:p w14:paraId="2B6354F9" w14:textId="77777777" w:rsidR="005B0A98" w:rsidRDefault="00C24B3A">
      <w:pPr>
        <w:rPr>
          <w:bCs/>
          <w:sz w:val="22"/>
          <w:szCs w:val="22"/>
          <w:highlight w:val="lightGray"/>
          <w:lang w:val="lt-LT"/>
        </w:rPr>
      </w:pPr>
      <w:r>
        <w:rPr>
          <w:bCs/>
          <w:sz w:val="22"/>
          <w:szCs w:val="22"/>
          <w:highlight w:val="lightGray"/>
          <w:lang w:val="lt-LT"/>
        </w:rPr>
        <w:t>LT/1/18/4244/010 – N28x1</w:t>
      </w:r>
    </w:p>
    <w:p w14:paraId="1CBFA9CE" w14:textId="77777777" w:rsidR="005B0A98" w:rsidRDefault="00C24B3A">
      <w:pPr>
        <w:rPr>
          <w:bCs/>
          <w:sz w:val="22"/>
          <w:szCs w:val="22"/>
          <w:highlight w:val="lightGray"/>
          <w:lang w:val="lt-LT"/>
        </w:rPr>
      </w:pPr>
      <w:r>
        <w:rPr>
          <w:bCs/>
          <w:sz w:val="22"/>
          <w:szCs w:val="22"/>
          <w:highlight w:val="lightGray"/>
          <w:lang w:val="lt-LT"/>
        </w:rPr>
        <w:t>LT/1/18/4244/011 – N30x1</w:t>
      </w:r>
    </w:p>
    <w:p w14:paraId="7FE1F30A" w14:textId="77777777" w:rsidR="005B0A98" w:rsidRDefault="00C24B3A">
      <w:pPr>
        <w:rPr>
          <w:bCs/>
          <w:sz w:val="22"/>
          <w:szCs w:val="22"/>
          <w:highlight w:val="lightGray"/>
          <w:lang w:val="lt-LT"/>
        </w:rPr>
      </w:pPr>
      <w:r>
        <w:rPr>
          <w:bCs/>
          <w:sz w:val="22"/>
          <w:szCs w:val="22"/>
          <w:highlight w:val="lightGray"/>
          <w:lang w:val="lt-LT"/>
        </w:rPr>
        <w:t>LT/1/18/4244/012 – N50x1</w:t>
      </w:r>
    </w:p>
    <w:p w14:paraId="1A35B11C" w14:textId="77777777" w:rsidR="005B0A98" w:rsidRDefault="00C24B3A">
      <w:pPr>
        <w:rPr>
          <w:bCs/>
          <w:sz w:val="22"/>
          <w:szCs w:val="22"/>
          <w:highlight w:val="lightGray"/>
          <w:lang w:val="lt-LT"/>
        </w:rPr>
      </w:pPr>
      <w:r>
        <w:rPr>
          <w:bCs/>
          <w:sz w:val="22"/>
          <w:szCs w:val="22"/>
          <w:highlight w:val="lightGray"/>
          <w:lang w:val="lt-LT"/>
        </w:rPr>
        <w:t>LT/1/18/4244/013 – N90x1</w:t>
      </w:r>
    </w:p>
    <w:p w14:paraId="18D836FF" w14:textId="77777777" w:rsidR="005B0A98" w:rsidRDefault="00C24B3A">
      <w:pPr>
        <w:rPr>
          <w:bCs/>
          <w:sz w:val="22"/>
          <w:szCs w:val="22"/>
          <w:highlight w:val="lightGray"/>
          <w:lang w:val="lt-LT"/>
        </w:rPr>
      </w:pPr>
      <w:r>
        <w:rPr>
          <w:bCs/>
          <w:sz w:val="22"/>
          <w:szCs w:val="22"/>
          <w:highlight w:val="lightGray"/>
          <w:lang w:val="lt-LT"/>
        </w:rPr>
        <w:t>LT/1/18/4244/014 – N100x1</w:t>
      </w:r>
    </w:p>
    <w:p w14:paraId="39C2947A" w14:textId="77777777" w:rsidR="005B0A98" w:rsidRDefault="005B0A98">
      <w:pPr>
        <w:rPr>
          <w:bCs/>
          <w:sz w:val="22"/>
          <w:szCs w:val="22"/>
          <w:highlight w:val="lightGray"/>
          <w:lang w:val="lt-LT"/>
        </w:rPr>
      </w:pPr>
    </w:p>
    <w:p w14:paraId="78C6DCDD" w14:textId="4BB1C646" w:rsidR="005B0A98" w:rsidRDefault="00B95113">
      <w:pPr>
        <w:rPr>
          <w:bCs/>
          <w:sz w:val="22"/>
          <w:szCs w:val="22"/>
          <w:highlight w:val="lightGray"/>
          <w:lang w:val="lt-LT"/>
        </w:rPr>
      </w:pPr>
      <w:r>
        <w:rPr>
          <w:bCs/>
          <w:sz w:val="22"/>
          <w:szCs w:val="22"/>
          <w:highlight w:val="lightGray"/>
          <w:lang w:val="lt-LT"/>
        </w:rPr>
        <w:t>&lt;</w:t>
      </w:r>
      <w:r w:rsidR="00C24B3A">
        <w:rPr>
          <w:bCs/>
          <w:sz w:val="22"/>
          <w:szCs w:val="22"/>
          <w:highlight w:val="lightGray"/>
          <w:lang w:val="lt-LT"/>
        </w:rPr>
        <w:t>50 mg</w:t>
      </w:r>
      <w:r>
        <w:rPr>
          <w:bCs/>
          <w:sz w:val="22"/>
          <w:szCs w:val="22"/>
          <w:highlight w:val="lightGray"/>
          <w:lang w:val="lt-LT"/>
        </w:rPr>
        <w:t>&gt;</w:t>
      </w:r>
    </w:p>
    <w:p w14:paraId="0014149B" w14:textId="77777777" w:rsidR="005B0A98" w:rsidRPr="00B95113" w:rsidRDefault="00C24B3A">
      <w:pPr>
        <w:rPr>
          <w:bCs/>
          <w:sz w:val="22"/>
          <w:szCs w:val="22"/>
          <w:highlight w:val="lightGray"/>
          <w:u w:val="single"/>
          <w:lang w:val="lt-LT"/>
        </w:rPr>
      </w:pPr>
      <w:r w:rsidRPr="00B95113">
        <w:rPr>
          <w:bCs/>
          <w:sz w:val="22"/>
          <w:szCs w:val="22"/>
          <w:highlight w:val="lightGray"/>
          <w:u w:val="single"/>
          <w:lang w:val="lt-LT"/>
        </w:rPr>
        <w:t>Lizdinė plokštelė</w:t>
      </w:r>
    </w:p>
    <w:p w14:paraId="1D673DC6" w14:textId="77777777" w:rsidR="005B0A98" w:rsidRDefault="00C24B3A">
      <w:pPr>
        <w:rPr>
          <w:bCs/>
          <w:sz w:val="22"/>
          <w:szCs w:val="22"/>
          <w:highlight w:val="lightGray"/>
          <w:lang w:val="lt-LT"/>
        </w:rPr>
      </w:pPr>
      <w:r>
        <w:rPr>
          <w:bCs/>
          <w:sz w:val="22"/>
          <w:szCs w:val="22"/>
          <w:highlight w:val="lightGray"/>
          <w:lang w:val="lt-LT"/>
        </w:rPr>
        <w:t>LT/1/18/4244/015 – N10</w:t>
      </w:r>
    </w:p>
    <w:p w14:paraId="1CB9A901" w14:textId="77777777" w:rsidR="005B0A98" w:rsidRDefault="00C24B3A">
      <w:pPr>
        <w:rPr>
          <w:bCs/>
          <w:sz w:val="22"/>
          <w:szCs w:val="22"/>
          <w:highlight w:val="lightGray"/>
          <w:lang w:val="lt-LT"/>
        </w:rPr>
      </w:pPr>
      <w:r>
        <w:rPr>
          <w:bCs/>
          <w:sz w:val="22"/>
          <w:szCs w:val="22"/>
          <w:highlight w:val="lightGray"/>
          <w:lang w:val="lt-LT"/>
        </w:rPr>
        <w:t>LT/1/18/4244/016 – N20</w:t>
      </w:r>
    </w:p>
    <w:p w14:paraId="199544D6" w14:textId="77777777" w:rsidR="005B0A98" w:rsidRDefault="00C24B3A">
      <w:pPr>
        <w:rPr>
          <w:bCs/>
          <w:sz w:val="22"/>
          <w:szCs w:val="22"/>
          <w:highlight w:val="lightGray"/>
          <w:lang w:val="lt-LT"/>
        </w:rPr>
      </w:pPr>
      <w:r>
        <w:rPr>
          <w:bCs/>
          <w:sz w:val="22"/>
          <w:szCs w:val="22"/>
          <w:highlight w:val="lightGray"/>
          <w:lang w:val="lt-LT"/>
        </w:rPr>
        <w:t>LT/1/18/4244/017 – N28</w:t>
      </w:r>
    </w:p>
    <w:p w14:paraId="0E7E856F" w14:textId="77777777" w:rsidR="005B0A98" w:rsidRDefault="00C24B3A">
      <w:pPr>
        <w:rPr>
          <w:bCs/>
          <w:sz w:val="22"/>
          <w:szCs w:val="22"/>
          <w:highlight w:val="lightGray"/>
          <w:lang w:val="lt-LT"/>
        </w:rPr>
      </w:pPr>
      <w:r>
        <w:rPr>
          <w:bCs/>
          <w:sz w:val="22"/>
          <w:szCs w:val="22"/>
          <w:highlight w:val="lightGray"/>
          <w:lang w:val="lt-LT"/>
        </w:rPr>
        <w:lastRenderedPageBreak/>
        <w:t>LT/1/18/4244/018 – N30</w:t>
      </w:r>
    </w:p>
    <w:p w14:paraId="26D1B5F0" w14:textId="77777777" w:rsidR="005B0A98" w:rsidRDefault="00C24B3A">
      <w:pPr>
        <w:rPr>
          <w:bCs/>
          <w:sz w:val="22"/>
          <w:szCs w:val="22"/>
          <w:highlight w:val="lightGray"/>
          <w:lang w:val="lt-LT"/>
        </w:rPr>
      </w:pPr>
      <w:r>
        <w:rPr>
          <w:bCs/>
          <w:sz w:val="22"/>
          <w:szCs w:val="22"/>
          <w:highlight w:val="lightGray"/>
          <w:lang w:val="lt-LT"/>
        </w:rPr>
        <w:t>LT/1/18/4244/019 – N50</w:t>
      </w:r>
    </w:p>
    <w:p w14:paraId="563D7E05" w14:textId="77777777" w:rsidR="005B0A98" w:rsidRDefault="00C24B3A">
      <w:pPr>
        <w:rPr>
          <w:bCs/>
          <w:sz w:val="22"/>
          <w:szCs w:val="22"/>
          <w:highlight w:val="lightGray"/>
          <w:lang w:val="lt-LT"/>
        </w:rPr>
      </w:pPr>
      <w:r>
        <w:rPr>
          <w:bCs/>
          <w:sz w:val="22"/>
          <w:szCs w:val="22"/>
          <w:highlight w:val="lightGray"/>
          <w:lang w:val="lt-LT"/>
        </w:rPr>
        <w:t>LT/1/18/4244/020 – N90</w:t>
      </w:r>
    </w:p>
    <w:p w14:paraId="10186AC0" w14:textId="77777777" w:rsidR="005B0A98" w:rsidRDefault="00C24B3A">
      <w:pPr>
        <w:rPr>
          <w:bCs/>
          <w:sz w:val="22"/>
          <w:szCs w:val="22"/>
          <w:highlight w:val="lightGray"/>
          <w:lang w:val="lt-LT"/>
        </w:rPr>
      </w:pPr>
      <w:r>
        <w:rPr>
          <w:bCs/>
          <w:sz w:val="22"/>
          <w:szCs w:val="22"/>
          <w:highlight w:val="lightGray"/>
          <w:lang w:val="lt-LT"/>
        </w:rPr>
        <w:t>LT/1/18/4244/021 – N100</w:t>
      </w:r>
    </w:p>
    <w:p w14:paraId="13C3EE91" w14:textId="77777777" w:rsidR="005B0A98" w:rsidRPr="00B95113" w:rsidRDefault="00C24B3A">
      <w:pPr>
        <w:rPr>
          <w:bCs/>
          <w:sz w:val="22"/>
          <w:szCs w:val="22"/>
          <w:highlight w:val="lightGray"/>
          <w:u w:val="single"/>
          <w:lang w:val="lt-LT"/>
        </w:rPr>
      </w:pPr>
      <w:proofErr w:type="spellStart"/>
      <w:r w:rsidRPr="00B95113">
        <w:rPr>
          <w:bCs/>
          <w:sz w:val="22"/>
          <w:szCs w:val="22"/>
          <w:highlight w:val="lightGray"/>
          <w:u w:val="single"/>
          <w:lang w:val="lt-LT"/>
        </w:rPr>
        <w:t>Dalomoji</w:t>
      </w:r>
      <w:proofErr w:type="spellEnd"/>
      <w:r w:rsidRPr="00B95113">
        <w:rPr>
          <w:bCs/>
          <w:sz w:val="22"/>
          <w:szCs w:val="22"/>
          <w:highlight w:val="lightGray"/>
          <w:u w:val="single"/>
          <w:lang w:val="lt-LT"/>
        </w:rPr>
        <w:t xml:space="preserve"> lizdinė plokštelė</w:t>
      </w:r>
    </w:p>
    <w:p w14:paraId="5EA3E799" w14:textId="77777777" w:rsidR="005B0A98" w:rsidRDefault="00C24B3A">
      <w:pPr>
        <w:rPr>
          <w:bCs/>
          <w:sz w:val="22"/>
          <w:szCs w:val="22"/>
          <w:highlight w:val="lightGray"/>
          <w:lang w:val="lt-LT"/>
        </w:rPr>
      </w:pPr>
      <w:r>
        <w:rPr>
          <w:bCs/>
          <w:sz w:val="22"/>
          <w:szCs w:val="22"/>
          <w:highlight w:val="lightGray"/>
          <w:lang w:val="lt-LT"/>
        </w:rPr>
        <w:t>LT/1/18/4244/022 – N10x1</w:t>
      </w:r>
    </w:p>
    <w:p w14:paraId="50F8B7E4" w14:textId="77777777" w:rsidR="005B0A98" w:rsidRDefault="00C24B3A">
      <w:pPr>
        <w:rPr>
          <w:bCs/>
          <w:sz w:val="22"/>
          <w:szCs w:val="22"/>
          <w:highlight w:val="lightGray"/>
          <w:lang w:val="lt-LT"/>
        </w:rPr>
      </w:pPr>
      <w:r>
        <w:rPr>
          <w:bCs/>
          <w:sz w:val="22"/>
          <w:szCs w:val="22"/>
          <w:highlight w:val="lightGray"/>
          <w:lang w:val="lt-LT"/>
        </w:rPr>
        <w:t>LT/1/18/4244/023 – N20x1</w:t>
      </w:r>
    </w:p>
    <w:p w14:paraId="70B38176" w14:textId="77777777" w:rsidR="005B0A98" w:rsidRDefault="00C24B3A">
      <w:pPr>
        <w:rPr>
          <w:bCs/>
          <w:sz w:val="22"/>
          <w:szCs w:val="22"/>
          <w:highlight w:val="lightGray"/>
          <w:lang w:val="lt-LT"/>
        </w:rPr>
      </w:pPr>
      <w:r>
        <w:rPr>
          <w:bCs/>
          <w:sz w:val="22"/>
          <w:szCs w:val="22"/>
          <w:highlight w:val="lightGray"/>
          <w:lang w:val="lt-LT"/>
        </w:rPr>
        <w:t>LT/1/18/4244/024 – N28x1</w:t>
      </w:r>
    </w:p>
    <w:p w14:paraId="317A91B1" w14:textId="77777777" w:rsidR="005B0A98" w:rsidRDefault="00C24B3A">
      <w:pPr>
        <w:rPr>
          <w:bCs/>
          <w:sz w:val="22"/>
          <w:szCs w:val="22"/>
          <w:highlight w:val="lightGray"/>
          <w:lang w:val="lt-LT"/>
        </w:rPr>
      </w:pPr>
      <w:r>
        <w:rPr>
          <w:bCs/>
          <w:sz w:val="22"/>
          <w:szCs w:val="22"/>
          <w:highlight w:val="lightGray"/>
          <w:lang w:val="lt-LT"/>
        </w:rPr>
        <w:t>LT/1/18/4244/025 – N30x1</w:t>
      </w:r>
    </w:p>
    <w:p w14:paraId="4633F6A9" w14:textId="77777777" w:rsidR="005B0A98" w:rsidRDefault="00C24B3A">
      <w:pPr>
        <w:rPr>
          <w:bCs/>
          <w:sz w:val="22"/>
          <w:szCs w:val="22"/>
          <w:highlight w:val="lightGray"/>
          <w:lang w:val="lt-LT"/>
        </w:rPr>
      </w:pPr>
      <w:r>
        <w:rPr>
          <w:bCs/>
          <w:sz w:val="22"/>
          <w:szCs w:val="22"/>
          <w:highlight w:val="lightGray"/>
          <w:lang w:val="lt-LT"/>
        </w:rPr>
        <w:t>LT/1/18/4244/026 – N50x1</w:t>
      </w:r>
    </w:p>
    <w:p w14:paraId="528A968C" w14:textId="77777777" w:rsidR="005B0A98" w:rsidRDefault="00C24B3A">
      <w:pPr>
        <w:rPr>
          <w:bCs/>
          <w:sz w:val="22"/>
          <w:szCs w:val="22"/>
          <w:highlight w:val="lightGray"/>
          <w:lang w:val="lt-LT"/>
        </w:rPr>
      </w:pPr>
      <w:r>
        <w:rPr>
          <w:bCs/>
          <w:sz w:val="22"/>
          <w:szCs w:val="22"/>
          <w:highlight w:val="lightGray"/>
          <w:lang w:val="lt-LT"/>
        </w:rPr>
        <w:t>LT/1/18/4244/027 – N90x1</w:t>
      </w:r>
    </w:p>
    <w:p w14:paraId="29BE5AF1" w14:textId="77777777" w:rsidR="005B0A98" w:rsidRDefault="00C24B3A">
      <w:pPr>
        <w:rPr>
          <w:bCs/>
          <w:sz w:val="22"/>
          <w:szCs w:val="22"/>
          <w:highlight w:val="lightGray"/>
          <w:lang w:val="lt-LT"/>
        </w:rPr>
      </w:pPr>
      <w:r>
        <w:rPr>
          <w:bCs/>
          <w:sz w:val="22"/>
          <w:szCs w:val="22"/>
          <w:highlight w:val="lightGray"/>
          <w:lang w:val="lt-LT"/>
        </w:rPr>
        <w:t>LT/1/18/4244/028 – N100x1</w:t>
      </w:r>
    </w:p>
    <w:p w14:paraId="06B3A07A" w14:textId="77777777" w:rsidR="005B0A98" w:rsidRDefault="005B0A98">
      <w:pPr>
        <w:widowControl w:val="0"/>
        <w:rPr>
          <w:sz w:val="22"/>
          <w:szCs w:val="22"/>
          <w:lang w:val="lt-LT"/>
        </w:rPr>
      </w:pPr>
    </w:p>
    <w:p w14:paraId="34202264" w14:textId="77777777" w:rsidR="005B0A98" w:rsidRDefault="005B0A98">
      <w:pPr>
        <w:widowControl w:val="0"/>
        <w:rPr>
          <w:sz w:val="22"/>
          <w:szCs w:val="22"/>
          <w:lang w:val="lt-LT"/>
        </w:rPr>
      </w:pPr>
    </w:p>
    <w:p w14:paraId="4FD42766"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13.</w:t>
      </w:r>
      <w:r>
        <w:rPr>
          <w:rFonts w:eastAsia="Calibri"/>
          <w:b/>
          <w:sz w:val="22"/>
          <w:szCs w:val="22"/>
          <w:lang w:val="lt-LT" w:eastAsia="x-none"/>
        </w:rPr>
        <w:tab/>
        <w:t>SERIJOS NUMERIS</w:t>
      </w:r>
    </w:p>
    <w:p w14:paraId="18F8626D" w14:textId="77777777" w:rsidR="005B0A98" w:rsidRDefault="005B0A98">
      <w:pPr>
        <w:widowControl w:val="0"/>
        <w:rPr>
          <w:rFonts w:eastAsia="Calibri"/>
          <w:sz w:val="22"/>
          <w:szCs w:val="22"/>
          <w:lang w:val="lt-LT"/>
        </w:rPr>
      </w:pPr>
    </w:p>
    <w:p w14:paraId="0BE4B86E" w14:textId="77777777" w:rsidR="005B0A98" w:rsidRDefault="00C24B3A">
      <w:pPr>
        <w:widowControl w:val="0"/>
        <w:rPr>
          <w:rFonts w:eastAsia="Calibri"/>
          <w:sz w:val="22"/>
          <w:szCs w:val="22"/>
          <w:lang w:val="lt-LT"/>
        </w:rPr>
      </w:pPr>
      <w:r>
        <w:rPr>
          <w:sz w:val="22"/>
          <w:szCs w:val="22"/>
          <w:lang w:val="lt-LT"/>
        </w:rPr>
        <w:t>Lot</w:t>
      </w:r>
    </w:p>
    <w:p w14:paraId="60841CB7" w14:textId="77777777" w:rsidR="005B0A98" w:rsidRDefault="00C24B3A">
      <w:pPr>
        <w:widowControl w:val="0"/>
        <w:rPr>
          <w:sz w:val="22"/>
          <w:szCs w:val="22"/>
          <w:lang w:val="lt-LT"/>
        </w:rPr>
      </w:pPr>
      <w:r>
        <w:rPr>
          <w:sz w:val="22"/>
          <w:szCs w:val="22"/>
          <w:highlight w:val="lightGray"/>
          <w:lang w:val="lt-LT"/>
        </w:rPr>
        <w:t>Serija</w:t>
      </w:r>
    </w:p>
    <w:p w14:paraId="474E80A1" w14:textId="77777777" w:rsidR="005B0A98" w:rsidRDefault="005B0A98">
      <w:pPr>
        <w:widowControl w:val="0"/>
        <w:rPr>
          <w:sz w:val="22"/>
          <w:szCs w:val="22"/>
          <w:lang w:val="lt-LT"/>
        </w:rPr>
      </w:pPr>
    </w:p>
    <w:p w14:paraId="29A98CC3" w14:textId="77777777" w:rsidR="005B0A98" w:rsidRDefault="005B0A98">
      <w:pPr>
        <w:widowControl w:val="0"/>
        <w:rPr>
          <w:sz w:val="22"/>
          <w:szCs w:val="22"/>
          <w:lang w:val="lt-LT"/>
        </w:rPr>
      </w:pPr>
    </w:p>
    <w:p w14:paraId="6889DA5F"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14.</w:t>
      </w:r>
      <w:r>
        <w:rPr>
          <w:rFonts w:eastAsia="Calibri"/>
          <w:b/>
          <w:sz w:val="22"/>
          <w:szCs w:val="22"/>
          <w:lang w:val="lt-LT" w:eastAsia="x-none"/>
        </w:rPr>
        <w:tab/>
        <w:t>PARDAVIMO (IŠDAVIMO) TVARKA</w:t>
      </w:r>
    </w:p>
    <w:p w14:paraId="0B8B5DEF" w14:textId="77777777" w:rsidR="005B0A98" w:rsidRDefault="005B0A98">
      <w:pPr>
        <w:widowControl w:val="0"/>
        <w:rPr>
          <w:rFonts w:eastAsia="Calibri"/>
          <w:sz w:val="22"/>
          <w:szCs w:val="22"/>
          <w:lang w:val="lt-LT"/>
        </w:rPr>
      </w:pPr>
    </w:p>
    <w:p w14:paraId="7C9F511E" w14:textId="77777777" w:rsidR="005B0A98" w:rsidRDefault="00C24B3A">
      <w:pPr>
        <w:widowControl w:val="0"/>
        <w:rPr>
          <w:sz w:val="22"/>
          <w:szCs w:val="22"/>
          <w:lang w:val="lt-LT"/>
        </w:rPr>
      </w:pPr>
      <w:r>
        <w:rPr>
          <w:sz w:val="22"/>
          <w:szCs w:val="22"/>
          <w:lang w:val="lt-LT"/>
        </w:rPr>
        <w:t>Receptinis vaistas</w:t>
      </w:r>
    </w:p>
    <w:p w14:paraId="06F7EE0D" w14:textId="77777777" w:rsidR="005B0A98" w:rsidRDefault="005B0A98">
      <w:pPr>
        <w:widowControl w:val="0"/>
        <w:rPr>
          <w:sz w:val="22"/>
          <w:szCs w:val="22"/>
          <w:lang w:val="lt-LT"/>
        </w:rPr>
      </w:pPr>
    </w:p>
    <w:p w14:paraId="70742FD4" w14:textId="77777777" w:rsidR="005B0A98" w:rsidRDefault="005B0A98">
      <w:pPr>
        <w:widowControl w:val="0"/>
        <w:rPr>
          <w:sz w:val="22"/>
          <w:szCs w:val="22"/>
          <w:lang w:val="lt-LT"/>
        </w:rPr>
      </w:pPr>
    </w:p>
    <w:p w14:paraId="345BC051"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15.</w:t>
      </w:r>
      <w:r>
        <w:rPr>
          <w:rFonts w:eastAsia="Calibri"/>
          <w:b/>
          <w:sz w:val="22"/>
          <w:szCs w:val="22"/>
          <w:lang w:val="lt-LT" w:eastAsia="x-none"/>
        </w:rPr>
        <w:tab/>
        <w:t>VARTOJIMO INSTRUKCIJA</w:t>
      </w:r>
    </w:p>
    <w:p w14:paraId="3EEDB745" w14:textId="77777777" w:rsidR="005B0A98" w:rsidRDefault="005B0A98">
      <w:pPr>
        <w:widowControl w:val="0"/>
        <w:rPr>
          <w:rFonts w:eastAsia="Calibri"/>
          <w:sz w:val="22"/>
          <w:szCs w:val="22"/>
          <w:lang w:val="lt-LT"/>
        </w:rPr>
      </w:pPr>
    </w:p>
    <w:p w14:paraId="409CB5B9" w14:textId="77777777" w:rsidR="005B0A98" w:rsidRDefault="005B0A98">
      <w:pPr>
        <w:widowControl w:val="0"/>
        <w:rPr>
          <w:sz w:val="22"/>
          <w:szCs w:val="22"/>
          <w:lang w:val="lt-LT"/>
        </w:rPr>
      </w:pPr>
    </w:p>
    <w:p w14:paraId="56F44403"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16.</w:t>
      </w:r>
      <w:r>
        <w:rPr>
          <w:rFonts w:eastAsia="Calibri"/>
          <w:b/>
          <w:sz w:val="22"/>
          <w:szCs w:val="22"/>
          <w:lang w:val="lt-LT" w:eastAsia="x-none"/>
        </w:rPr>
        <w:tab/>
        <w:t>INFORMACIJA BRAILIO RAŠTU</w:t>
      </w:r>
    </w:p>
    <w:p w14:paraId="73E1FDB4" w14:textId="77777777" w:rsidR="005B0A98" w:rsidRDefault="005B0A98">
      <w:pPr>
        <w:widowControl w:val="0"/>
        <w:rPr>
          <w:rFonts w:eastAsia="Calibri"/>
          <w:sz w:val="22"/>
          <w:szCs w:val="22"/>
          <w:lang w:val="lt-LT"/>
        </w:rPr>
      </w:pPr>
    </w:p>
    <w:p w14:paraId="3FCEE1B2" w14:textId="77777777" w:rsidR="005B0A98" w:rsidRDefault="00C24B3A">
      <w:pPr>
        <w:widowControl w:val="0"/>
        <w:tabs>
          <w:tab w:val="left" w:pos="567"/>
        </w:tabs>
        <w:rPr>
          <w:sz w:val="22"/>
          <w:szCs w:val="22"/>
          <w:lang w:val="lt-LT"/>
        </w:rPr>
      </w:pPr>
      <w:proofErr w:type="spellStart"/>
      <w:r>
        <w:rPr>
          <w:sz w:val="22"/>
          <w:szCs w:val="22"/>
          <w:lang w:val="lt-LT"/>
        </w:rPr>
        <w:t>Apleria</w:t>
      </w:r>
      <w:proofErr w:type="spellEnd"/>
      <w:r>
        <w:rPr>
          <w:sz w:val="22"/>
          <w:szCs w:val="22"/>
          <w:lang w:val="lt-LT"/>
        </w:rPr>
        <w:t xml:space="preserve"> 25 mg</w:t>
      </w:r>
    </w:p>
    <w:p w14:paraId="7EB53484" w14:textId="77777777" w:rsidR="005B0A98" w:rsidRDefault="00C24B3A">
      <w:pPr>
        <w:widowControl w:val="0"/>
        <w:tabs>
          <w:tab w:val="left" w:pos="567"/>
        </w:tabs>
        <w:rPr>
          <w:sz w:val="22"/>
          <w:szCs w:val="22"/>
          <w:highlight w:val="lightGray"/>
          <w:lang w:val="lt-LT"/>
        </w:rPr>
      </w:pPr>
      <w:proofErr w:type="spellStart"/>
      <w:r>
        <w:rPr>
          <w:sz w:val="22"/>
          <w:szCs w:val="22"/>
          <w:highlight w:val="lightGray"/>
          <w:lang w:val="lt-LT"/>
        </w:rPr>
        <w:t>Apleria</w:t>
      </w:r>
      <w:proofErr w:type="spellEnd"/>
      <w:r>
        <w:rPr>
          <w:sz w:val="22"/>
          <w:szCs w:val="22"/>
          <w:highlight w:val="lightGray"/>
          <w:lang w:val="lt-LT"/>
        </w:rPr>
        <w:t xml:space="preserve"> 50 mg</w:t>
      </w:r>
    </w:p>
    <w:p w14:paraId="08AC9767" w14:textId="77777777" w:rsidR="005B0A98" w:rsidRDefault="005B0A98">
      <w:pPr>
        <w:widowControl w:val="0"/>
        <w:tabs>
          <w:tab w:val="left" w:pos="567"/>
        </w:tabs>
        <w:rPr>
          <w:sz w:val="22"/>
          <w:szCs w:val="22"/>
          <w:lang w:val="lt-LT"/>
        </w:rPr>
      </w:pPr>
    </w:p>
    <w:p w14:paraId="6039102D" w14:textId="77777777" w:rsidR="005B0A98" w:rsidRDefault="005B0A98">
      <w:pPr>
        <w:widowControl w:val="0"/>
        <w:tabs>
          <w:tab w:val="left" w:pos="567"/>
        </w:tabs>
        <w:rPr>
          <w:sz w:val="22"/>
          <w:szCs w:val="22"/>
          <w:lang w:val="lt-LT"/>
        </w:rPr>
      </w:pPr>
    </w:p>
    <w:p w14:paraId="082E6C50" w14:textId="77777777" w:rsidR="005B0A98" w:rsidRDefault="00C24B3A">
      <w:pPr>
        <w:widowControl w:val="0"/>
        <w:pBdr>
          <w:top w:val="single" w:sz="4" w:space="1" w:color="auto"/>
          <w:left w:val="single" w:sz="4" w:space="4" w:color="auto"/>
          <w:bottom w:val="single" w:sz="4" w:space="0" w:color="auto"/>
          <w:right w:val="single" w:sz="4" w:space="4" w:color="auto"/>
        </w:pBdr>
        <w:tabs>
          <w:tab w:val="left" w:pos="567"/>
        </w:tabs>
        <w:rPr>
          <w:i/>
          <w:sz w:val="22"/>
          <w:szCs w:val="22"/>
          <w:lang w:val="lt-LT" w:eastAsia="en-US"/>
        </w:rPr>
      </w:pPr>
      <w:r>
        <w:rPr>
          <w:b/>
          <w:sz w:val="22"/>
          <w:szCs w:val="22"/>
          <w:lang w:val="lt-LT" w:eastAsia="en-US"/>
        </w:rPr>
        <w:t>17.</w:t>
      </w:r>
      <w:r>
        <w:rPr>
          <w:b/>
          <w:sz w:val="22"/>
          <w:szCs w:val="22"/>
          <w:lang w:val="lt-LT" w:eastAsia="en-US"/>
        </w:rPr>
        <w:tab/>
        <w:t>UNIKALUS IDENTIFIKATORIUS – 2D BRŪKŠNINIS KODAS</w:t>
      </w:r>
    </w:p>
    <w:p w14:paraId="77FDE3FE" w14:textId="77777777" w:rsidR="005B0A98" w:rsidRDefault="005B0A98">
      <w:pPr>
        <w:widowControl w:val="0"/>
        <w:rPr>
          <w:rFonts w:eastAsia="Calibri"/>
          <w:sz w:val="22"/>
          <w:szCs w:val="22"/>
          <w:lang w:val="lt-LT"/>
        </w:rPr>
      </w:pPr>
    </w:p>
    <w:p w14:paraId="62208A8C" w14:textId="77777777" w:rsidR="005B0A98" w:rsidRDefault="00C24B3A">
      <w:pPr>
        <w:widowControl w:val="0"/>
        <w:rPr>
          <w:rFonts w:eastAsia="Calibri"/>
          <w:sz w:val="22"/>
          <w:szCs w:val="22"/>
          <w:highlight w:val="lightGray"/>
          <w:lang w:val="lt-LT"/>
        </w:rPr>
      </w:pPr>
      <w:r>
        <w:rPr>
          <w:rFonts w:eastAsia="Calibri"/>
          <w:sz w:val="22"/>
          <w:szCs w:val="22"/>
          <w:highlight w:val="lightGray"/>
          <w:lang w:val="lt-LT"/>
        </w:rPr>
        <w:t>2D brūkšninis kodas su nurodytu unikaliu identifikatoriumi.</w:t>
      </w:r>
    </w:p>
    <w:p w14:paraId="156FFFB1" w14:textId="77777777" w:rsidR="005B0A98" w:rsidRDefault="005B0A98">
      <w:pPr>
        <w:widowControl w:val="0"/>
        <w:rPr>
          <w:rFonts w:eastAsia="Calibri"/>
          <w:sz w:val="22"/>
          <w:szCs w:val="22"/>
          <w:highlight w:val="lightGray"/>
          <w:lang w:val="lt-LT"/>
        </w:rPr>
      </w:pPr>
    </w:p>
    <w:p w14:paraId="136E094D" w14:textId="77777777" w:rsidR="005B0A98" w:rsidRDefault="005B0A98">
      <w:pPr>
        <w:widowControl w:val="0"/>
        <w:tabs>
          <w:tab w:val="left" w:pos="567"/>
        </w:tabs>
        <w:rPr>
          <w:sz w:val="22"/>
          <w:szCs w:val="22"/>
          <w:lang w:val="lt-LT"/>
        </w:rPr>
      </w:pPr>
    </w:p>
    <w:p w14:paraId="4043B01D" w14:textId="77777777" w:rsidR="005B0A98" w:rsidRDefault="00C24B3A">
      <w:pPr>
        <w:widowControl w:val="0"/>
        <w:pBdr>
          <w:top w:val="single" w:sz="4" w:space="1" w:color="auto"/>
          <w:left w:val="single" w:sz="4" w:space="4" w:color="auto"/>
          <w:bottom w:val="single" w:sz="4" w:space="0" w:color="auto"/>
          <w:right w:val="single" w:sz="4" w:space="4" w:color="auto"/>
        </w:pBdr>
        <w:tabs>
          <w:tab w:val="left" w:pos="567"/>
        </w:tabs>
        <w:rPr>
          <w:i/>
          <w:sz w:val="22"/>
          <w:szCs w:val="22"/>
          <w:lang w:val="lt-LT" w:eastAsia="en-US"/>
        </w:rPr>
      </w:pPr>
      <w:r>
        <w:rPr>
          <w:b/>
          <w:sz w:val="22"/>
          <w:szCs w:val="22"/>
          <w:lang w:val="lt-LT" w:eastAsia="en-US"/>
        </w:rPr>
        <w:t>18.</w:t>
      </w:r>
      <w:r>
        <w:rPr>
          <w:b/>
          <w:sz w:val="22"/>
          <w:szCs w:val="22"/>
          <w:lang w:val="lt-LT" w:eastAsia="en-US"/>
        </w:rPr>
        <w:tab/>
        <w:t>UNIKALUS IDENTIFIKATORIUS – ŽMONĖMS SUPRANTAMI DUOMENYS</w:t>
      </w:r>
    </w:p>
    <w:p w14:paraId="7FC82990" w14:textId="77777777" w:rsidR="005B0A98" w:rsidRDefault="005B0A98">
      <w:pPr>
        <w:widowControl w:val="0"/>
        <w:rPr>
          <w:rFonts w:eastAsia="Calibri"/>
          <w:sz w:val="22"/>
          <w:szCs w:val="22"/>
          <w:lang w:val="lt-LT"/>
        </w:rPr>
      </w:pPr>
    </w:p>
    <w:p w14:paraId="3CEF8222" w14:textId="77777777" w:rsidR="005B0A98" w:rsidRPr="005A4814" w:rsidRDefault="00C24B3A">
      <w:pPr>
        <w:widowControl w:val="0"/>
        <w:tabs>
          <w:tab w:val="left" w:pos="567"/>
        </w:tabs>
        <w:rPr>
          <w:sz w:val="22"/>
          <w:lang w:val="lt-LT"/>
        </w:rPr>
      </w:pPr>
      <w:r w:rsidRPr="005A4814">
        <w:rPr>
          <w:sz w:val="22"/>
          <w:lang w:val="lt-LT"/>
        </w:rPr>
        <w:t>PC:</w:t>
      </w:r>
    </w:p>
    <w:p w14:paraId="4B601FE7" w14:textId="77777777" w:rsidR="005B0A98" w:rsidRPr="005A4814" w:rsidRDefault="00C24B3A">
      <w:pPr>
        <w:widowControl w:val="0"/>
        <w:tabs>
          <w:tab w:val="left" w:pos="567"/>
        </w:tabs>
        <w:rPr>
          <w:sz w:val="22"/>
          <w:lang w:val="lt-LT"/>
        </w:rPr>
      </w:pPr>
      <w:r w:rsidRPr="005A4814">
        <w:rPr>
          <w:sz w:val="22"/>
          <w:lang w:val="lt-LT"/>
        </w:rPr>
        <w:t>SN:</w:t>
      </w:r>
    </w:p>
    <w:p w14:paraId="41B4BAAF" w14:textId="77777777" w:rsidR="005B0A98" w:rsidRPr="005A4814" w:rsidRDefault="00C24B3A">
      <w:pPr>
        <w:widowControl w:val="0"/>
        <w:tabs>
          <w:tab w:val="left" w:pos="567"/>
        </w:tabs>
        <w:rPr>
          <w:sz w:val="22"/>
          <w:lang w:val="lt-LT"/>
        </w:rPr>
      </w:pPr>
      <w:r w:rsidRPr="005A4814">
        <w:rPr>
          <w:sz w:val="22"/>
          <w:highlight w:val="lightGray"/>
          <w:lang w:val="lt-LT"/>
        </w:rPr>
        <w:t>NN:</w:t>
      </w:r>
    </w:p>
    <w:p w14:paraId="4D6A9647" w14:textId="77777777" w:rsidR="005B0A98" w:rsidRDefault="005B0A98">
      <w:pPr>
        <w:widowControl w:val="0"/>
        <w:rPr>
          <w:rFonts w:eastAsia="Calibri"/>
          <w:sz w:val="22"/>
          <w:szCs w:val="22"/>
          <w:highlight w:val="lightGray"/>
          <w:lang w:val="lt-LT"/>
        </w:rPr>
      </w:pPr>
    </w:p>
    <w:p w14:paraId="53362130" w14:textId="77777777" w:rsidR="005B0A98" w:rsidRDefault="005B0A98">
      <w:pPr>
        <w:widowControl w:val="0"/>
        <w:tabs>
          <w:tab w:val="left" w:pos="567"/>
        </w:tabs>
        <w:rPr>
          <w:sz w:val="22"/>
          <w:szCs w:val="22"/>
          <w:lang w:val="lt-LT"/>
        </w:rPr>
      </w:pPr>
    </w:p>
    <w:p w14:paraId="5EA3FDB6" w14:textId="77777777" w:rsidR="005B0A98" w:rsidRDefault="00C24B3A">
      <w:pPr>
        <w:widowControl w:val="0"/>
        <w:rPr>
          <w:rFonts w:eastAsia="Calibri"/>
          <w:sz w:val="22"/>
          <w:szCs w:val="22"/>
          <w:lang w:val="lt-LT"/>
        </w:rPr>
      </w:pPr>
      <w:r>
        <w:rPr>
          <w:rFonts w:eastAsia="Calibri"/>
          <w:sz w:val="22"/>
          <w:szCs w:val="22"/>
          <w:lang w:val="lt-LT"/>
        </w:rPr>
        <w:br w:type="page"/>
      </w:r>
    </w:p>
    <w:p w14:paraId="54490FB3"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lastRenderedPageBreak/>
        <w:t xml:space="preserve">MINIMALI </w:t>
      </w:r>
      <w:r>
        <w:rPr>
          <w:rFonts w:eastAsia="Calibri"/>
          <w:b/>
          <w:caps/>
          <w:sz w:val="22"/>
          <w:szCs w:val="22"/>
          <w:lang w:val="lt-LT" w:eastAsia="x-none"/>
        </w:rPr>
        <w:t xml:space="preserve">informacija ant </w:t>
      </w:r>
      <w:r>
        <w:rPr>
          <w:rFonts w:eastAsia="Calibri"/>
          <w:b/>
          <w:sz w:val="22"/>
          <w:szCs w:val="22"/>
          <w:lang w:val="lt-LT" w:eastAsia="x-none"/>
        </w:rPr>
        <w:t>LIZDINIŲ PLOKŠTELIŲ ARBA DVISLUOKSNIŲ JUOSTELIŲ</w:t>
      </w:r>
    </w:p>
    <w:p w14:paraId="11EC250A" w14:textId="77777777" w:rsidR="005B0A98" w:rsidRDefault="005B0A98">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p>
    <w:p w14:paraId="2B55B066"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LIZDINĖ PLOKŠTELĖ</w:t>
      </w:r>
    </w:p>
    <w:p w14:paraId="115D02A3" w14:textId="77777777" w:rsidR="005B0A98" w:rsidRDefault="005B0A98">
      <w:pPr>
        <w:widowControl w:val="0"/>
        <w:rPr>
          <w:rFonts w:eastAsia="Calibri"/>
          <w:sz w:val="22"/>
          <w:szCs w:val="22"/>
          <w:lang w:val="lt-LT"/>
        </w:rPr>
      </w:pPr>
    </w:p>
    <w:p w14:paraId="383AE8EE" w14:textId="77777777" w:rsidR="005B0A98" w:rsidRDefault="005B0A98">
      <w:pPr>
        <w:widowControl w:val="0"/>
        <w:rPr>
          <w:sz w:val="22"/>
          <w:szCs w:val="22"/>
          <w:lang w:val="lt-LT"/>
        </w:rPr>
      </w:pPr>
    </w:p>
    <w:p w14:paraId="4706B167"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1.</w:t>
      </w:r>
      <w:r>
        <w:rPr>
          <w:rFonts w:eastAsia="Calibri"/>
          <w:b/>
          <w:sz w:val="22"/>
          <w:szCs w:val="22"/>
          <w:lang w:val="lt-LT" w:eastAsia="x-none"/>
        </w:rPr>
        <w:tab/>
        <w:t>VAISTINIO PREPARATO PAVADINIMAS</w:t>
      </w:r>
    </w:p>
    <w:p w14:paraId="66D08612" w14:textId="77777777" w:rsidR="005B0A98" w:rsidRDefault="005B0A98">
      <w:pPr>
        <w:widowControl w:val="0"/>
        <w:rPr>
          <w:rFonts w:eastAsia="Calibri"/>
          <w:sz w:val="22"/>
          <w:szCs w:val="22"/>
          <w:lang w:val="lt-LT"/>
        </w:rPr>
      </w:pPr>
    </w:p>
    <w:p w14:paraId="68B44F95" w14:textId="77777777" w:rsidR="005B0A98" w:rsidRDefault="00C24B3A">
      <w:pPr>
        <w:widowControl w:val="0"/>
        <w:tabs>
          <w:tab w:val="left" w:pos="567"/>
        </w:tabs>
        <w:rPr>
          <w:sz w:val="22"/>
          <w:szCs w:val="22"/>
          <w:lang w:val="lt-LT"/>
        </w:rPr>
      </w:pPr>
      <w:proofErr w:type="spellStart"/>
      <w:r>
        <w:rPr>
          <w:sz w:val="22"/>
          <w:szCs w:val="22"/>
          <w:lang w:val="lt-LT"/>
        </w:rPr>
        <w:t>Apleria</w:t>
      </w:r>
      <w:proofErr w:type="spellEnd"/>
      <w:r>
        <w:rPr>
          <w:sz w:val="22"/>
          <w:szCs w:val="22"/>
          <w:lang w:val="lt-LT"/>
        </w:rPr>
        <w:t xml:space="preserve"> 25 mg </w:t>
      </w:r>
      <w:r>
        <w:rPr>
          <w:sz w:val="22"/>
          <w:szCs w:val="22"/>
          <w:highlight w:val="lightGray"/>
          <w:lang w:val="lt-LT"/>
        </w:rPr>
        <w:t>plėvele dengtos</w:t>
      </w:r>
      <w:r>
        <w:rPr>
          <w:sz w:val="22"/>
          <w:szCs w:val="22"/>
          <w:lang w:val="lt-LT"/>
        </w:rPr>
        <w:t xml:space="preserve"> tabletės</w:t>
      </w:r>
    </w:p>
    <w:p w14:paraId="685DE84F" w14:textId="77777777" w:rsidR="005B0A98" w:rsidRDefault="00C24B3A">
      <w:pPr>
        <w:widowControl w:val="0"/>
        <w:tabs>
          <w:tab w:val="left" w:pos="567"/>
        </w:tabs>
        <w:rPr>
          <w:sz w:val="22"/>
          <w:szCs w:val="22"/>
          <w:highlight w:val="lightGray"/>
          <w:lang w:val="lt-LT"/>
        </w:rPr>
      </w:pPr>
      <w:proofErr w:type="spellStart"/>
      <w:r>
        <w:rPr>
          <w:sz w:val="22"/>
          <w:szCs w:val="22"/>
          <w:highlight w:val="lightGray"/>
          <w:lang w:val="lt-LT"/>
        </w:rPr>
        <w:t>Apleria</w:t>
      </w:r>
      <w:proofErr w:type="spellEnd"/>
      <w:r>
        <w:rPr>
          <w:sz w:val="22"/>
          <w:szCs w:val="22"/>
          <w:highlight w:val="lightGray"/>
          <w:lang w:val="lt-LT"/>
        </w:rPr>
        <w:t xml:space="preserve"> 50 mg plėvele dengtos tabletės</w:t>
      </w:r>
    </w:p>
    <w:p w14:paraId="75A60F17" w14:textId="77777777" w:rsidR="005B0A98" w:rsidRDefault="005B0A98">
      <w:pPr>
        <w:widowControl w:val="0"/>
        <w:rPr>
          <w:rFonts w:eastAsia="Calibri"/>
          <w:sz w:val="22"/>
          <w:szCs w:val="22"/>
          <w:lang w:val="lt-LT"/>
        </w:rPr>
      </w:pPr>
    </w:p>
    <w:p w14:paraId="7E9DD0E0" w14:textId="77777777" w:rsidR="005B0A98" w:rsidRDefault="00C24B3A">
      <w:pPr>
        <w:widowControl w:val="0"/>
        <w:rPr>
          <w:sz w:val="22"/>
          <w:szCs w:val="22"/>
          <w:lang w:val="lt-LT"/>
        </w:rPr>
      </w:pPr>
      <w:proofErr w:type="spellStart"/>
      <w:r>
        <w:rPr>
          <w:sz w:val="22"/>
          <w:szCs w:val="22"/>
          <w:lang w:val="lt-LT"/>
        </w:rPr>
        <w:t>eplerenonas</w:t>
      </w:r>
      <w:proofErr w:type="spellEnd"/>
    </w:p>
    <w:p w14:paraId="07631465" w14:textId="77777777" w:rsidR="005B0A98" w:rsidRDefault="005B0A98">
      <w:pPr>
        <w:widowControl w:val="0"/>
        <w:rPr>
          <w:rFonts w:eastAsia="Calibri"/>
          <w:sz w:val="22"/>
          <w:szCs w:val="22"/>
          <w:lang w:val="lt-LT"/>
        </w:rPr>
      </w:pPr>
    </w:p>
    <w:p w14:paraId="7F121345" w14:textId="77777777" w:rsidR="005B0A98" w:rsidRDefault="005B0A98">
      <w:pPr>
        <w:widowControl w:val="0"/>
        <w:rPr>
          <w:sz w:val="22"/>
          <w:szCs w:val="22"/>
          <w:lang w:val="lt-LT"/>
        </w:rPr>
      </w:pPr>
    </w:p>
    <w:p w14:paraId="737A4130"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2.</w:t>
      </w:r>
      <w:r>
        <w:rPr>
          <w:rFonts w:eastAsia="Calibri"/>
          <w:b/>
          <w:sz w:val="22"/>
          <w:szCs w:val="22"/>
          <w:lang w:val="lt-LT" w:eastAsia="x-none"/>
        </w:rPr>
        <w:tab/>
        <w:t>REGISTRUOTOJO PAVADINIMAS</w:t>
      </w:r>
    </w:p>
    <w:p w14:paraId="3423C9D8" w14:textId="77777777" w:rsidR="005B0A98" w:rsidRDefault="005B0A98">
      <w:pPr>
        <w:widowControl w:val="0"/>
        <w:rPr>
          <w:rFonts w:eastAsia="Calibri"/>
          <w:sz w:val="22"/>
          <w:szCs w:val="22"/>
          <w:lang w:val="lt-LT"/>
        </w:rPr>
      </w:pPr>
    </w:p>
    <w:p w14:paraId="5C03439A" w14:textId="77777777" w:rsidR="005B0A98" w:rsidRDefault="00C24B3A">
      <w:pPr>
        <w:widowControl w:val="0"/>
        <w:rPr>
          <w:sz w:val="22"/>
          <w:szCs w:val="22"/>
          <w:lang w:val="lt-LT"/>
        </w:rPr>
      </w:pPr>
      <w:r>
        <w:rPr>
          <w:sz w:val="22"/>
          <w:szCs w:val="22"/>
          <w:lang w:val="lt-LT"/>
        </w:rPr>
        <w:t>KRKA</w:t>
      </w:r>
    </w:p>
    <w:p w14:paraId="04454683" w14:textId="77777777" w:rsidR="005B0A98" w:rsidRDefault="005B0A98">
      <w:pPr>
        <w:widowControl w:val="0"/>
        <w:rPr>
          <w:sz w:val="22"/>
          <w:szCs w:val="22"/>
          <w:lang w:val="lt-LT"/>
        </w:rPr>
      </w:pPr>
    </w:p>
    <w:p w14:paraId="70AEC1B7" w14:textId="77777777" w:rsidR="005B0A98" w:rsidRDefault="005B0A98">
      <w:pPr>
        <w:widowControl w:val="0"/>
        <w:rPr>
          <w:sz w:val="22"/>
          <w:szCs w:val="22"/>
          <w:lang w:val="lt-LT"/>
        </w:rPr>
      </w:pPr>
    </w:p>
    <w:p w14:paraId="7B4A772C"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3.</w:t>
      </w:r>
      <w:r>
        <w:rPr>
          <w:rFonts w:eastAsia="Calibri"/>
          <w:b/>
          <w:sz w:val="22"/>
          <w:szCs w:val="22"/>
          <w:lang w:val="lt-LT" w:eastAsia="x-none"/>
        </w:rPr>
        <w:tab/>
        <w:t>TINKAMUMO LAIKAS</w:t>
      </w:r>
    </w:p>
    <w:p w14:paraId="72CAD030" w14:textId="77777777" w:rsidR="005B0A98" w:rsidRDefault="005B0A98">
      <w:pPr>
        <w:widowControl w:val="0"/>
        <w:rPr>
          <w:rFonts w:eastAsia="Calibri"/>
          <w:sz w:val="22"/>
          <w:szCs w:val="22"/>
          <w:lang w:val="lt-LT"/>
        </w:rPr>
      </w:pPr>
    </w:p>
    <w:p w14:paraId="69A1AF5B" w14:textId="77777777" w:rsidR="005B0A98" w:rsidRDefault="00C24B3A">
      <w:pPr>
        <w:widowControl w:val="0"/>
        <w:rPr>
          <w:sz w:val="22"/>
          <w:szCs w:val="22"/>
          <w:highlight w:val="lightGray"/>
          <w:lang w:val="lt-LT"/>
        </w:rPr>
      </w:pPr>
      <w:r>
        <w:rPr>
          <w:sz w:val="22"/>
          <w:szCs w:val="22"/>
          <w:highlight w:val="lightGray"/>
          <w:lang w:val="lt-LT"/>
        </w:rPr>
        <w:t>EXP {mm/MMMM}</w:t>
      </w:r>
    </w:p>
    <w:p w14:paraId="7AD121E1" w14:textId="77777777" w:rsidR="005B0A98" w:rsidRDefault="005B0A98">
      <w:pPr>
        <w:widowControl w:val="0"/>
        <w:rPr>
          <w:sz w:val="22"/>
          <w:szCs w:val="22"/>
          <w:lang w:val="lt-LT"/>
        </w:rPr>
      </w:pPr>
    </w:p>
    <w:p w14:paraId="440D9D30" w14:textId="77777777" w:rsidR="005B0A98" w:rsidRDefault="005B0A98">
      <w:pPr>
        <w:widowControl w:val="0"/>
        <w:rPr>
          <w:sz w:val="22"/>
          <w:szCs w:val="22"/>
          <w:lang w:val="lt-LT"/>
        </w:rPr>
      </w:pPr>
    </w:p>
    <w:p w14:paraId="59541C5E"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4.</w:t>
      </w:r>
      <w:r>
        <w:rPr>
          <w:rFonts w:eastAsia="Calibri"/>
          <w:b/>
          <w:sz w:val="22"/>
          <w:szCs w:val="22"/>
          <w:lang w:val="lt-LT" w:eastAsia="x-none"/>
        </w:rPr>
        <w:tab/>
        <w:t>SERIJOS NUMERIS</w:t>
      </w:r>
    </w:p>
    <w:p w14:paraId="0AD12B80" w14:textId="77777777" w:rsidR="005B0A98" w:rsidRDefault="005B0A98">
      <w:pPr>
        <w:widowControl w:val="0"/>
        <w:rPr>
          <w:rFonts w:eastAsia="Calibri"/>
          <w:sz w:val="22"/>
          <w:szCs w:val="22"/>
          <w:lang w:val="lt-LT"/>
        </w:rPr>
      </w:pPr>
    </w:p>
    <w:p w14:paraId="157E8FD1" w14:textId="77777777" w:rsidR="005B0A98" w:rsidRDefault="00C24B3A">
      <w:pPr>
        <w:widowControl w:val="0"/>
        <w:rPr>
          <w:sz w:val="22"/>
          <w:szCs w:val="22"/>
          <w:highlight w:val="lightGray"/>
          <w:lang w:val="lt-LT"/>
        </w:rPr>
      </w:pPr>
      <w:r>
        <w:rPr>
          <w:sz w:val="22"/>
          <w:szCs w:val="22"/>
          <w:highlight w:val="lightGray"/>
          <w:lang w:val="lt-LT"/>
        </w:rPr>
        <w:t>Lot</w:t>
      </w:r>
    </w:p>
    <w:p w14:paraId="335FEEE3" w14:textId="77777777" w:rsidR="005B0A98" w:rsidRDefault="005B0A98">
      <w:pPr>
        <w:widowControl w:val="0"/>
        <w:rPr>
          <w:sz w:val="22"/>
          <w:szCs w:val="22"/>
          <w:lang w:val="lt-LT"/>
        </w:rPr>
      </w:pPr>
    </w:p>
    <w:p w14:paraId="025C4985" w14:textId="77777777" w:rsidR="005B0A98" w:rsidRDefault="005B0A98">
      <w:pPr>
        <w:widowControl w:val="0"/>
        <w:rPr>
          <w:sz w:val="22"/>
          <w:szCs w:val="22"/>
          <w:lang w:val="lt-LT"/>
        </w:rPr>
      </w:pPr>
    </w:p>
    <w:p w14:paraId="297D18A2" w14:textId="77777777" w:rsidR="005B0A98" w:rsidRDefault="00C24B3A">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x-none"/>
        </w:rPr>
      </w:pPr>
      <w:r>
        <w:rPr>
          <w:rFonts w:eastAsia="Calibri"/>
          <w:b/>
          <w:sz w:val="22"/>
          <w:szCs w:val="22"/>
          <w:lang w:val="lt-LT" w:eastAsia="x-none"/>
        </w:rPr>
        <w:t>5.</w:t>
      </w:r>
      <w:r>
        <w:rPr>
          <w:rFonts w:eastAsia="Calibri"/>
          <w:b/>
          <w:sz w:val="22"/>
          <w:szCs w:val="22"/>
          <w:lang w:val="lt-LT" w:eastAsia="x-none"/>
        </w:rPr>
        <w:tab/>
        <w:t>KITA</w:t>
      </w:r>
    </w:p>
    <w:p w14:paraId="3F26C3DD" w14:textId="77777777" w:rsidR="005B0A98" w:rsidRDefault="005B0A98">
      <w:pPr>
        <w:widowControl w:val="0"/>
        <w:rPr>
          <w:rFonts w:eastAsia="Calibri"/>
          <w:sz w:val="22"/>
          <w:szCs w:val="22"/>
          <w:lang w:val="lt-LT"/>
        </w:rPr>
      </w:pPr>
    </w:p>
    <w:p w14:paraId="4D34CAED" w14:textId="77777777" w:rsidR="005B0A98" w:rsidRDefault="00C24B3A">
      <w:pPr>
        <w:widowControl w:val="0"/>
        <w:rPr>
          <w:sz w:val="22"/>
          <w:szCs w:val="22"/>
          <w:lang w:val="lt-LT"/>
        </w:rPr>
      </w:pPr>
      <w:r>
        <w:rPr>
          <w:sz w:val="22"/>
          <w:szCs w:val="22"/>
          <w:lang w:val="lt-LT"/>
        </w:rPr>
        <w:br w:type="page"/>
      </w:r>
    </w:p>
    <w:p w14:paraId="7D59D789" w14:textId="77777777" w:rsidR="005B0A98" w:rsidRDefault="005B0A98">
      <w:pPr>
        <w:widowControl w:val="0"/>
        <w:rPr>
          <w:sz w:val="22"/>
          <w:szCs w:val="22"/>
          <w:lang w:val="lt-LT"/>
        </w:rPr>
      </w:pPr>
    </w:p>
    <w:p w14:paraId="7AAEA31E" w14:textId="77777777" w:rsidR="005B0A98" w:rsidRDefault="005B0A98">
      <w:pPr>
        <w:widowControl w:val="0"/>
        <w:rPr>
          <w:sz w:val="22"/>
          <w:szCs w:val="22"/>
          <w:lang w:val="lt-LT"/>
        </w:rPr>
      </w:pPr>
    </w:p>
    <w:p w14:paraId="18B4BBF3" w14:textId="77777777" w:rsidR="005B0A98" w:rsidRDefault="005B0A98">
      <w:pPr>
        <w:widowControl w:val="0"/>
        <w:rPr>
          <w:sz w:val="22"/>
          <w:szCs w:val="22"/>
          <w:lang w:val="lt-LT"/>
        </w:rPr>
      </w:pPr>
    </w:p>
    <w:p w14:paraId="689B0B1A" w14:textId="77777777" w:rsidR="005B0A98" w:rsidRDefault="005B0A98">
      <w:pPr>
        <w:widowControl w:val="0"/>
        <w:rPr>
          <w:sz w:val="22"/>
          <w:szCs w:val="22"/>
          <w:lang w:val="lt-LT"/>
        </w:rPr>
      </w:pPr>
    </w:p>
    <w:p w14:paraId="1F05DCA2" w14:textId="77777777" w:rsidR="005B0A98" w:rsidRDefault="005B0A98">
      <w:pPr>
        <w:widowControl w:val="0"/>
        <w:rPr>
          <w:sz w:val="22"/>
          <w:szCs w:val="22"/>
          <w:lang w:val="lt-LT"/>
        </w:rPr>
      </w:pPr>
    </w:p>
    <w:p w14:paraId="3EEDF3D1" w14:textId="77777777" w:rsidR="005B0A98" w:rsidRDefault="005B0A98">
      <w:pPr>
        <w:widowControl w:val="0"/>
        <w:rPr>
          <w:sz w:val="22"/>
          <w:szCs w:val="22"/>
          <w:lang w:val="lt-LT"/>
        </w:rPr>
      </w:pPr>
    </w:p>
    <w:p w14:paraId="49AF5EE9" w14:textId="77777777" w:rsidR="005B0A98" w:rsidRDefault="005B0A98">
      <w:pPr>
        <w:widowControl w:val="0"/>
        <w:rPr>
          <w:sz w:val="22"/>
          <w:szCs w:val="22"/>
          <w:lang w:val="lt-LT"/>
        </w:rPr>
      </w:pPr>
    </w:p>
    <w:p w14:paraId="67D8DD25" w14:textId="77777777" w:rsidR="005B0A98" w:rsidRDefault="005B0A98">
      <w:pPr>
        <w:widowControl w:val="0"/>
        <w:rPr>
          <w:sz w:val="22"/>
          <w:szCs w:val="22"/>
          <w:lang w:val="lt-LT"/>
        </w:rPr>
      </w:pPr>
    </w:p>
    <w:p w14:paraId="05A8BFBE" w14:textId="77777777" w:rsidR="005B0A98" w:rsidRDefault="005B0A98">
      <w:pPr>
        <w:widowControl w:val="0"/>
        <w:rPr>
          <w:sz w:val="22"/>
          <w:szCs w:val="22"/>
          <w:lang w:val="lt-LT"/>
        </w:rPr>
      </w:pPr>
    </w:p>
    <w:p w14:paraId="35D093B2" w14:textId="77777777" w:rsidR="005B0A98" w:rsidRDefault="005B0A98">
      <w:pPr>
        <w:widowControl w:val="0"/>
        <w:rPr>
          <w:sz w:val="22"/>
          <w:szCs w:val="22"/>
          <w:lang w:val="lt-LT"/>
        </w:rPr>
      </w:pPr>
    </w:p>
    <w:p w14:paraId="1DBEEBEF" w14:textId="77777777" w:rsidR="005B0A98" w:rsidRDefault="005B0A98">
      <w:pPr>
        <w:widowControl w:val="0"/>
        <w:rPr>
          <w:sz w:val="22"/>
          <w:szCs w:val="22"/>
          <w:lang w:val="lt-LT"/>
        </w:rPr>
      </w:pPr>
    </w:p>
    <w:p w14:paraId="406DE240" w14:textId="77777777" w:rsidR="005B0A98" w:rsidRDefault="005B0A98">
      <w:pPr>
        <w:widowControl w:val="0"/>
        <w:rPr>
          <w:sz w:val="22"/>
          <w:szCs w:val="22"/>
          <w:lang w:val="lt-LT"/>
        </w:rPr>
      </w:pPr>
    </w:p>
    <w:p w14:paraId="528D9474" w14:textId="77777777" w:rsidR="005B0A98" w:rsidRDefault="005B0A98">
      <w:pPr>
        <w:widowControl w:val="0"/>
        <w:rPr>
          <w:sz w:val="22"/>
          <w:szCs w:val="22"/>
          <w:lang w:val="lt-LT"/>
        </w:rPr>
      </w:pPr>
    </w:p>
    <w:p w14:paraId="1C8512DD" w14:textId="77777777" w:rsidR="005B0A98" w:rsidRDefault="005B0A98">
      <w:pPr>
        <w:widowControl w:val="0"/>
        <w:rPr>
          <w:sz w:val="22"/>
          <w:szCs w:val="22"/>
          <w:lang w:val="lt-LT"/>
        </w:rPr>
      </w:pPr>
    </w:p>
    <w:p w14:paraId="38317144" w14:textId="77777777" w:rsidR="005B0A98" w:rsidRDefault="005B0A98">
      <w:pPr>
        <w:widowControl w:val="0"/>
        <w:rPr>
          <w:sz w:val="22"/>
          <w:szCs w:val="22"/>
          <w:lang w:val="lt-LT"/>
        </w:rPr>
      </w:pPr>
    </w:p>
    <w:p w14:paraId="5BD31465" w14:textId="77777777" w:rsidR="005B0A98" w:rsidRDefault="005B0A98">
      <w:pPr>
        <w:widowControl w:val="0"/>
        <w:rPr>
          <w:sz w:val="22"/>
          <w:szCs w:val="22"/>
          <w:lang w:val="lt-LT"/>
        </w:rPr>
      </w:pPr>
    </w:p>
    <w:p w14:paraId="4BC24699" w14:textId="77777777" w:rsidR="005B0A98" w:rsidRDefault="005B0A98">
      <w:pPr>
        <w:widowControl w:val="0"/>
        <w:rPr>
          <w:sz w:val="22"/>
          <w:szCs w:val="22"/>
          <w:lang w:val="lt-LT"/>
        </w:rPr>
      </w:pPr>
    </w:p>
    <w:p w14:paraId="771B489A" w14:textId="77777777" w:rsidR="005B0A98" w:rsidRDefault="005B0A98">
      <w:pPr>
        <w:widowControl w:val="0"/>
        <w:rPr>
          <w:sz w:val="22"/>
          <w:szCs w:val="22"/>
          <w:lang w:val="lt-LT"/>
        </w:rPr>
      </w:pPr>
    </w:p>
    <w:p w14:paraId="6CBD20CC" w14:textId="77777777" w:rsidR="005B0A98" w:rsidRDefault="005B0A98">
      <w:pPr>
        <w:widowControl w:val="0"/>
        <w:rPr>
          <w:sz w:val="22"/>
          <w:szCs w:val="22"/>
          <w:lang w:val="lt-LT"/>
        </w:rPr>
      </w:pPr>
    </w:p>
    <w:p w14:paraId="2EA01ED5" w14:textId="77777777" w:rsidR="005B0A98" w:rsidRDefault="005B0A98">
      <w:pPr>
        <w:widowControl w:val="0"/>
        <w:rPr>
          <w:sz w:val="22"/>
          <w:szCs w:val="22"/>
          <w:lang w:val="lt-LT"/>
        </w:rPr>
      </w:pPr>
    </w:p>
    <w:p w14:paraId="4FCB9A6F" w14:textId="77777777" w:rsidR="005B0A98" w:rsidRDefault="005B0A98">
      <w:pPr>
        <w:widowControl w:val="0"/>
        <w:rPr>
          <w:sz w:val="22"/>
          <w:szCs w:val="22"/>
          <w:lang w:val="lt-LT"/>
        </w:rPr>
      </w:pPr>
    </w:p>
    <w:p w14:paraId="50F071FC" w14:textId="77777777" w:rsidR="005B0A98" w:rsidRDefault="005B0A98">
      <w:pPr>
        <w:widowControl w:val="0"/>
        <w:rPr>
          <w:sz w:val="22"/>
          <w:szCs w:val="22"/>
          <w:lang w:val="lt-LT"/>
        </w:rPr>
      </w:pPr>
    </w:p>
    <w:p w14:paraId="3351AC56" w14:textId="77777777" w:rsidR="005B0A98" w:rsidRDefault="00C24B3A">
      <w:pPr>
        <w:widowControl w:val="0"/>
        <w:tabs>
          <w:tab w:val="left" w:pos="567"/>
        </w:tabs>
        <w:ind w:left="567" w:hanging="567"/>
        <w:jc w:val="center"/>
        <w:outlineLvl w:val="0"/>
        <w:rPr>
          <w:rFonts w:eastAsia="Calibri"/>
          <w:b/>
          <w:caps/>
          <w:sz w:val="22"/>
          <w:szCs w:val="22"/>
          <w:lang w:val="lt-LT" w:eastAsia="x-none"/>
        </w:rPr>
      </w:pPr>
      <w:bookmarkStart w:id="75" w:name="_Toc129243262"/>
      <w:bookmarkStart w:id="76" w:name="_Toc129243137"/>
      <w:r>
        <w:rPr>
          <w:rFonts w:eastAsia="Calibri"/>
          <w:b/>
          <w:caps/>
          <w:sz w:val="22"/>
          <w:szCs w:val="22"/>
          <w:lang w:val="lt-LT" w:eastAsia="x-none"/>
        </w:rPr>
        <w:t>B. PAKUOTĖS LAPELIS</w:t>
      </w:r>
      <w:bookmarkEnd w:id="75"/>
      <w:bookmarkEnd w:id="76"/>
    </w:p>
    <w:p w14:paraId="5F4D2646" w14:textId="77777777" w:rsidR="005B0A98" w:rsidRDefault="00C24B3A">
      <w:pPr>
        <w:widowControl w:val="0"/>
        <w:tabs>
          <w:tab w:val="left" w:pos="567"/>
        </w:tabs>
        <w:ind w:left="567" w:hanging="567"/>
        <w:jc w:val="center"/>
        <w:outlineLvl w:val="0"/>
        <w:rPr>
          <w:rFonts w:eastAsia="Calibri"/>
          <w:b/>
          <w:caps/>
          <w:sz w:val="22"/>
          <w:szCs w:val="22"/>
          <w:lang w:val="lt-LT" w:eastAsia="x-none"/>
        </w:rPr>
      </w:pPr>
      <w:r>
        <w:rPr>
          <w:rFonts w:eastAsia="Calibri"/>
          <w:b/>
          <w:caps/>
          <w:sz w:val="22"/>
          <w:szCs w:val="22"/>
          <w:lang w:val="lt-LT" w:eastAsia="x-none"/>
        </w:rPr>
        <w:br w:type="page"/>
      </w:r>
    </w:p>
    <w:p w14:paraId="2DC22CC3" w14:textId="77777777" w:rsidR="005B0A98" w:rsidRDefault="00C24B3A">
      <w:pPr>
        <w:widowControl w:val="0"/>
        <w:jc w:val="center"/>
        <w:rPr>
          <w:rFonts w:eastAsia="Calibri"/>
          <w:b/>
          <w:sz w:val="22"/>
          <w:szCs w:val="22"/>
          <w:lang w:val="lt-LT"/>
        </w:rPr>
      </w:pPr>
      <w:r>
        <w:rPr>
          <w:rFonts w:eastAsia="Calibri"/>
          <w:b/>
          <w:sz w:val="22"/>
          <w:szCs w:val="22"/>
          <w:lang w:val="lt-LT"/>
        </w:rPr>
        <w:lastRenderedPageBreak/>
        <w:t>Pakuotės lapelis: informacija pacientui</w:t>
      </w:r>
    </w:p>
    <w:p w14:paraId="0D3C0CCF" w14:textId="77777777" w:rsidR="005B0A98" w:rsidRDefault="005B0A98">
      <w:pPr>
        <w:widowControl w:val="0"/>
        <w:rPr>
          <w:rFonts w:eastAsia="Calibri"/>
          <w:sz w:val="22"/>
          <w:szCs w:val="22"/>
          <w:lang w:val="lt-LT"/>
        </w:rPr>
      </w:pPr>
    </w:p>
    <w:p w14:paraId="53C41E1D" w14:textId="77777777" w:rsidR="005B0A98" w:rsidRDefault="00C24B3A">
      <w:pPr>
        <w:widowControl w:val="0"/>
        <w:tabs>
          <w:tab w:val="left" w:pos="567"/>
        </w:tabs>
        <w:jc w:val="center"/>
        <w:rPr>
          <w:b/>
          <w:sz w:val="22"/>
          <w:szCs w:val="22"/>
          <w:lang w:val="lt-LT"/>
        </w:rPr>
      </w:pPr>
      <w:proofErr w:type="spellStart"/>
      <w:r>
        <w:rPr>
          <w:b/>
          <w:sz w:val="22"/>
          <w:szCs w:val="22"/>
          <w:lang w:val="lt-LT"/>
        </w:rPr>
        <w:t>Apleria</w:t>
      </w:r>
      <w:proofErr w:type="spellEnd"/>
      <w:r>
        <w:rPr>
          <w:b/>
          <w:sz w:val="22"/>
          <w:szCs w:val="22"/>
          <w:lang w:val="lt-LT"/>
        </w:rPr>
        <w:t xml:space="preserve"> 25 mg plėvele dengtos tabletės</w:t>
      </w:r>
    </w:p>
    <w:p w14:paraId="25C4323A" w14:textId="77777777" w:rsidR="005B0A98" w:rsidRDefault="00C24B3A">
      <w:pPr>
        <w:widowControl w:val="0"/>
        <w:tabs>
          <w:tab w:val="left" w:pos="567"/>
        </w:tabs>
        <w:jc w:val="center"/>
        <w:rPr>
          <w:b/>
          <w:sz w:val="22"/>
          <w:szCs w:val="22"/>
          <w:lang w:val="lt-LT"/>
        </w:rPr>
      </w:pPr>
      <w:proofErr w:type="spellStart"/>
      <w:r>
        <w:rPr>
          <w:b/>
          <w:sz w:val="22"/>
          <w:szCs w:val="22"/>
          <w:lang w:val="lt-LT"/>
        </w:rPr>
        <w:t>Apleria</w:t>
      </w:r>
      <w:proofErr w:type="spellEnd"/>
      <w:r>
        <w:rPr>
          <w:b/>
          <w:sz w:val="22"/>
          <w:szCs w:val="22"/>
          <w:lang w:val="lt-LT"/>
        </w:rPr>
        <w:t xml:space="preserve"> 50 mg plėvele dengtos tabletės</w:t>
      </w:r>
    </w:p>
    <w:p w14:paraId="72C79FED" w14:textId="693B15BA" w:rsidR="005B0A98" w:rsidRDefault="00314631">
      <w:pPr>
        <w:widowControl w:val="0"/>
        <w:jc w:val="center"/>
        <w:rPr>
          <w:sz w:val="22"/>
          <w:szCs w:val="22"/>
          <w:lang w:val="lt-LT"/>
        </w:rPr>
      </w:pPr>
      <w:proofErr w:type="spellStart"/>
      <w:r>
        <w:rPr>
          <w:sz w:val="22"/>
          <w:szCs w:val="22"/>
          <w:lang w:val="lt-LT"/>
        </w:rPr>
        <w:t>e</w:t>
      </w:r>
      <w:r w:rsidR="00C24B3A">
        <w:rPr>
          <w:sz w:val="22"/>
          <w:szCs w:val="22"/>
          <w:lang w:val="lt-LT"/>
        </w:rPr>
        <w:t>plerenonas</w:t>
      </w:r>
      <w:proofErr w:type="spellEnd"/>
    </w:p>
    <w:p w14:paraId="6F4F4486" w14:textId="77777777" w:rsidR="005B0A98" w:rsidRDefault="005B0A98">
      <w:pPr>
        <w:widowControl w:val="0"/>
        <w:rPr>
          <w:rFonts w:eastAsia="Calibri"/>
          <w:sz w:val="22"/>
          <w:szCs w:val="22"/>
          <w:lang w:val="lt-LT"/>
        </w:rPr>
      </w:pPr>
    </w:p>
    <w:p w14:paraId="4F04CB94" w14:textId="77777777" w:rsidR="005B0A98" w:rsidRDefault="005B0A98">
      <w:pPr>
        <w:widowControl w:val="0"/>
        <w:rPr>
          <w:rFonts w:eastAsia="Calibri"/>
          <w:sz w:val="22"/>
          <w:szCs w:val="22"/>
          <w:lang w:val="lt-LT"/>
        </w:rPr>
      </w:pPr>
    </w:p>
    <w:p w14:paraId="0602D332" w14:textId="77777777" w:rsidR="005B0A98" w:rsidRDefault="00C24B3A">
      <w:pPr>
        <w:widowControl w:val="0"/>
        <w:rPr>
          <w:rFonts w:eastAsia="Calibri"/>
          <w:b/>
          <w:sz w:val="22"/>
          <w:szCs w:val="22"/>
          <w:lang w:val="lt-LT"/>
        </w:rPr>
      </w:pPr>
      <w:r>
        <w:rPr>
          <w:rFonts w:eastAsia="Calibri"/>
          <w:b/>
          <w:sz w:val="22"/>
          <w:szCs w:val="22"/>
          <w:lang w:val="lt-LT"/>
        </w:rPr>
        <w:t>Atidžiai perskaitykite visą šį lapelį, prieš pradėdami vartoti vaistą, nes jame pateikiama Jums svarbi informacija.</w:t>
      </w:r>
    </w:p>
    <w:p w14:paraId="356CE441" w14:textId="77777777" w:rsidR="005B0A98" w:rsidRDefault="00C24B3A">
      <w:pPr>
        <w:widowControl w:val="0"/>
        <w:numPr>
          <w:ilvl w:val="0"/>
          <w:numId w:val="37"/>
        </w:numPr>
        <w:ind w:left="567" w:hanging="567"/>
        <w:rPr>
          <w:rFonts w:eastAsia="Calibri"/>
          <w:sz w:val="22"/>
          <w:szCs w:val="22"/>
          <w:lang w:val="lt-LT"/>
        </w:rPr>
      </w:pPr>
      <w:r>
        <w:rPr>
          <w:rFonts w:eastAsia="Calibri"/>
          <w:sz w:val="22"/>
          <w:szCs w:val="22"/>
          <w:lang w:val="lt-LT"/>
        </w:rPr>
        <w:t>Neišmeskite šio lapelio, nes vėl gali prireikti jį perskaityti.</w:t>
      </w:r>
    </w:p>
    <w:p w14:paraId="2D7D6935" w14:textId="77777777" w:rsidR="005B0A98" w:rsidRDefault="00C24B3A">
      <w:pPr>
        <w:widowControl w:val="0"/>
        <w:numPr>
          <w:ilvl w:val="0"/>
          <w:numId w:val="37"/>
        </w:numPr>
        <w:ind w:left="567" w:hanging="567"/>
        <w:rPr>
          <w:rFonts w:eastAsia="Calibri"/>
          <w:sz w:val="22"/>
          <w:szCs w:val="22"/>
          <w:lang w:val="lt-LT"/>
        </w:rPr>
      </w:pPr>
      <w:r>
        <w:rPr>
          <w:rFonts w:eastAsia="Calibri"/>
          <w:sz w:val="22"/>
          <w:szCs w:val="22"/>
          <w:lang w:val="lt-LT"/>
        </w:rPr>
        <w:t>Jeigu kiltų daugiau klausimų, kreipkitės į gydytoją arba vaistininką.</w:t>
      </w:r>
    </w:p>
    <w:p w14:paraId="3F39D6B1" w14:textId="77777777" w:rsidR="005B0A98" w:rsidRDefault="00C24B3A">
      <w:pPr>
        <w:widowControl w:val="0"/>
        <w:numPr>
          <w:ilvl w:val="0"/>
          <w:numId w:val="37"/>
        </w:numPr>
        <w:ind w:left="567" w:hanging="567"/>
        <w:rPr>
          <w:rFonts w:eastAsia="Calibri"/>
          <w:sz w:val="22"/>
          <w:szCs w:val="22"/>
          <w:lang w:val="lt-LT"/>
        </w:rPr>
      </w:pPr>
      <w:r>
        <w:rPr>
          <w:rFonts w:eastAsia="Calibri"/>
          <w:sz w:val="22"/>
          <w:szCs w:val="22"/>
          <w:lang w:val="lt-LT"/>
        </w:rPr>
        <w:t>Šis vaistas skirtas tik Jums, todėl kitiems žmonėms jo duoti negalima. Vaistas gali jiems pakenkti (net tiems, kurių ligos požymiai yra tokie patys kaip Jūsų).</w:t>
      </w:r>
    </w:p>
    <w:p w14:paraId="28EE263C" w14:textId="77777777" w:rsidR="005B0A98" w:rsidRDefault="00C24B3A">
      <w:pPr>
        <w:widowControl w:val="0"/>
        <w:numPr>
          <w:ilvl w:val="0"/>
          <w:numId w:val="37"/>
        </w:numPr>
        <w:ind w:left="567" w:hanging="567"/>
        <w:rPr>
          <w:rFonts w:eastAsia="Calibri"/>
          <w:sz w:val="22"/>
          <w:szCs w:val="22"/>
          <w:lang w:val="lt-LT"/>
        </w:rPr>
      </w:pPr>
      <w:r>
        <w:rPr>
          <w:rFonts w:eastAsia="Calibri"/>
          <w:sz w:val="22"/>
          <w:szCs w:val="22"/>
          <w:lang w:val="lt-LT"/>
        </w:rPr>
        <w:t>Jeigu pasireiškė šalutinis poveikis (net jeigu jis šiame lapelyje nenurodytas), kreipkitės į gydytoją arba vaistininką. Žr. 4 skyrių.</w:t>
      </w:r>
    </w:p>
    <w:p w14:paraId="533D8EC8" w14:textId="77777777" w:rsidR="005B0A98" w:rsidRDefault="005B0A98">
      <w:pPr>
        <w:widowControl w:val="0"/>
        <w:rPr>
          <w:rFonts w:eastAsia="Calibri"/>
          <w:sz w:val="22"/>
          <w:szCs w:val="22"/>
          <w:lang w:val="lt-LT"/>
        </w:rPr>
      </w:pPr>
    </w:p>
    <w:p w14:paraId="7B9B7754" w14:textId="77777777" w:rsidR="005B0A98" w:rsidRDefault="005B0A98">
      <w:pPr>
        <w:widowControl w:val="0"/>
        <w:rPr>
          <w:sz w:val="22"/>
          <w:szCs w:val="22"/>
          <w:lang w:val="lt-LT"/>
        </w:rPr>
      </w:pPr>
    </w:p>
    <w:p w14:paraId="163DC834" w14:textId="77777777" w:rsidR="005B0A98" w:rsidRDefault="00C24B3A">
      <w:pPr>
        <w:widowControl w:val="0"/>
        <w:rPr>
          <w:rFonts w:eastAsia="Calibri"/>
          <w:b/>
          <w:sz w:val="22"/>
          <w:szCs w:val="22"/>
          <w:lang w:val="lt-LT"/>
        </w:rPr>
      </w:pPr>
      <w:r>
        <w:rPr>
          <w:rFonts w:eastAsia="Calibri"/>
          <w:b/>
          <w:sz w:val="22"/>
          <w:szCs w:val="22"/>
          <w:lang w:val="lt-LT"/>
        </w:rPr>
        <w:t>Apie ką rašoma šiame lapelyje?</w:t>
      </w:r>
    </w:p>
    <w:p w14:paraId="5B3641F0" w14:textId="77777777" w:rsidR="005B0A98" w:rsidRDefault="00C24B3A">
      <w:pPr>
        <w:widowControl w:val="0"/>
        <w:ind w:left="567" w:hanging="567"/>
        <w:rPr>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Apleria</w:t>
      </w:r>
      <w:proofErr w:type="spellEnd"/>
      <w:r>
        <w:rPr>
          <w:sz w:val="22"/>
          <w:szCs w:val="22"/>
          <w:lang w:val="lt-LT"/>
        </w:rPr>
        <w:t xml:space="preserve"> ir kam ji vartojama</w:t>
      </w:r>
    </w:p>
    <w:p w14:paraId="4B8C863A" w14:textId="77777777" w:rsidR="005B0A98" w:rsidRDefault="00C24B3A">
      <w:pPr>
        <w:widowControl w:val="0"/>
        <w:ind w:left="567" w:hanging="567"/>
        <w:rPr>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Apleria</w:t>
      </w:r>
      <w:proofErr w:type="spellEnd"/>
    </w:p>
    <w:p w14:paraId="69064A71" w14:textId="77777777" w:rsidR="005B0A98" w:rsidRDefault="00C24B3A">
      <w:pPr>
        <w:widowControl w:val="0"/>
        <w:ind w:left="567" w:hanging="567"/>
        <w:rPr>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Apleria</w:t>
      </w:r>
      <w:proofErr w:type="spellEnd"/>
    </w:p>
    <w:p w14:paraId="3162B60E" w14:textId="77777777" w:rsidR="005B0A98" w:rsidRDefault="00C24B3A">
      <w:pPr>
        <w:widowControl w:val="0"/>
        <w:ind w:left="567" w:hanging="567"/>
        <w:rPr>
          <w:sz w:val="22"/>
          <w:szCs w:val="22"/>
          <w:lang w:val="lt-LT"/>
        </w:rPr>
      </w:pPr>
      <w:r>
        <w:rPr>
          <w:sz w:val="22"/>
          <w:szCs w:val="22"/>
          <w:lang w:val="lt-LT"/>
        </w:rPr>
        <w:t>4.</w:t>
      </w:r>
      <w:r>
        <w:rPr>
          <w:sz w:val="22"/>
          <w:szCs w:val="22"/>
          <w:lang w:val="lt-LT"/>
        </w:rPr>
        <w:tab/>
        <w:t>Galimas šalutinis poveikis</w:t>
      </w:r>
    </w:p>
    <w:p w14:paraId="32EF0B3B" w14:textId="77777777" w:rsidR="005B0A98" w:rsidRDefault="00C24B3A">
      <w:pPr>
        <w:widowControl w:val="0"/>
        <w:ind w:left="567" w:hanging="567"/>
        <w:rPr>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Apleria</w:t>
      </w:r>
      <w:proofErr w:type="spellEnd"/>
    </w:p>
    <w:p w14:paraId="178EAF9A" w14:textId="77777777" w:rsidR="005B0A98" w:rsidRDefault="00C24B3A">
      <w:pPr>
        <w:widowControl w:val="0"/>
        <w:ind w:left="567" w:hanging="567"/>
        <w:rPr>
          <w:sz w:val="22"/>
          <w:szCs w:val="22"/>
          <w:lang w:val="lt-LT"/>
        </w:rPr>
      </w:pPr>
      <w:r>
        <w:rPr>
          <w:sz w:val="22"/>
          <w:szCs w:val="22"/>
          <w:lang w:val="lt-LT"/>
        </w:rPr>
        <w:t>6.</w:t>
      </w:r>
      <w:r>
        <w:rPr>
          <w:sz w:val="22"/>
          <w:szCs w:val="22"/>
          <w:lang w:val="lt-LT"/>
        </w:rPr>
        <w:tab/>
        <w:t>Pakuotės turinys ir kita informacija</w:t>
      </w:r>
    </w:p>
    <w:p w14:paraId="57F36044" w14:textId="77777777" w:rsidR="005B0A98" w:rsidRDefault="005B0A98">
      <w:pPr>
        <w:widowControl w:val="0"/>
        <w:rPr>
          <w:rFonts w:eastAsia="Calibri"/>
          <w:sz w:val="22"/>
          <w:szCs w:val="22"/>
          <w:lang w:val="lt-LT"/>
        </w:rPr>
      </w:pPr>
    </w:p>
    <w:p w14:paraId="2EC0E8D2" w14:textId="77777777" w:rsidR="005B0A98" w:rsidRDefault="005B0A98">
      <w:pPr>
        <w:widowControl w:val="0"/>
        <w:rPr>
          <w:sz w:val="22"/>
          <w:szCs w:val="22"/>
          <w:lang w:val="lt-LT"/>
        </w:rPr>
      </w:pPr>
    </w:p>
    <w:p w14:paraId="39B08B25" w14:textId="77777777" w:rsidR="005B0A98" w:rsidRDefault="00C24B3A">
      <w:pPr>
        <w:widowControl w:val="0"/>
        <w:tabs>
          <w:tab w:val="left" w:pos="567"/>
        </w:tabs>
        <w:jc w:val="both"/>
        <w:outlineLvl w:val="3"/>
        <w:rPr>
          <w:b/>
          <w:sz w:val="22"/>
          <w:szCs w:val="22"/>
          <w:lang w:val="lt-LT"/>
        </w:rPr>
      </w:pPr>
      <w:bookmarkStart w:id="77" w:name="_Toc129243264"/>
      <w:bookmarkStart w:id="78" w:name="_Toc129243139"/>
      <w:r>
        <w:rPr>
          <w:b/>
          <w:sz w:val="22"/>
          <w:szCs w:val="22"/>
          <w:lang w:val="lt-LT"/>
        </w:rPr>
        <w:t>1.</w:t>
      </w:r>
      <w:r>
        <w:rPr>
          <w:b/>
          <w:sz w:val="22"/>
          <w:szCs w:val="22"/>
          <w:lang w:val="lt-LT"/>
        </w:rPr>
        <w:tab/>
        <w:t xml:space="preserve">Kas yra </w:t>
      </w:r>
      <w:proofErr w:type="spellStart"/>
      <w:r>
        <w:rPr>
          <w:b/>
          <w:sz w:val="22"/>
          <w:szCs w:val="22"/>
          <w:lang w:val="lt-LT"/>
        </w:rPr>
        <w:t>Apleria</w:t>
      </w:r>
      <w:proofErr w:type="spellEnd"/>
      <w:r>
        <w:rPr>
          <w:b/>
          <w:sz w:val="22"/>
          <w:szCs w:val="22"/>
          <w:lang w:val="lt-LT"/>
        </w:rPr>
        <w:t xml:space="preserve"> ir kam jis vartojamas</w:t>
      </w:r>
    </w:p>
    <w:bookmarkEnd w:id="77"/>
    <w:bookmarkEnd w:id="78"/>
    <w:p w14:paraId="44D6CF86" w14:textId="77777777" w:rsidR="005B0A98" w:rsidRDefault="005B0A98">
      <w:pPr>
        <w:widowControl w:val="0"/>
        <w:autoSpaceDE w:val="0"/>
        <w:autoSpaceDN w:val="0"/>
        <w:adjustRightInd w:val="0"/>
        <w:rPr>
          <w:sz w:val="22"/>
          <w:szCs w:val="22"/>
          <w:lang w:val="lt-LT"/>
        </w:rPr>
      </w:pPr>
    </w:p>
    <w:p w14:paraId="7FE433A6" w14:textId="77777777" w:rsidR="005B0A98" w:rsidRDefault="00C24B3A">
      <w:pPr>
        <w:widowControl w:val="0"/>
        <w:autoSpaceDE w:val="0"/>
        <w:autoSpaceDN w:val="0"/>
        <w:adjustRightInd w:val="0"/>
        <w:rPr>
          <w:sz w:val="22"/>
          <w:szCs w:val="22"/>
          <w:lang w:val="lt-LT"/>
        </w:rPr>
      </w:pPr>
      <w:proofErr w:type="spellStart"/>
      <w:r>
        <w:rPr>
          <w:sz w:val="22"/>
          <w:szCs w:val="22"/>
          <w:lang w:val="lt-LT"/>
        </w:rPr>
        <w:t>Apleria</w:t>
      </w:r>
      <w:proofErr w:type="spellEnd"/>
      <w:r>
        <w:rPr>
          <w:sz w:val="22"/>
          <w:szCs w:val="22"/>
          <w:lang w:val="lt-LT"/>
        </w:rPr>
        <w:t xml:space="preserve"> priklauso vaistų, vadinamų selektyviais </w:t>
      </w:r>
      <w:proofErr w:type="spellStart"/>
      <w:r>
        <w:rPr>
          <w:sz w:val="22"/>
          <w:szCs w:val="22"/>
          <w:lang w:val="lt-LT"/>
        </w:rPr>
        <w:t>aldosterono</w:t>
      </w:r>
      <w:proofErr w:type="spellEnd"/>
      <w:r>
        <w:rPr>
          <w:sz w:val="22"/>
          <w:szCs w:val="22"/>
          <w:lang w:val="lt-LT"/>
        </w:rPr>
        <w:t xml:space="preserve"> receptorių blokatoriais, grupei. Šie blokatoriai slopina organizme gaminamos medžiagos </w:t>
      </w:r>
      <w:proofErr w:type="spellStart"/>
      <w:r>
        <w:rPr>
          <w:sz w:val="22"/>
          <w:szCs w:val="22"/>
          <w:lang w:val="lt-LT"/>
        </w:rPr>
        <w:t>aldosterono</w:t>
      </w:r>
      <w:proofErr w:type="spellEnd"/>
      <w:r>
        <w:rPr>
          <w:sz w:val="22"/>
          <w:szCs w:val="22"/>
          <w:lang w:val="lt-LT"/>
        </w:rPr>
        <w:t xml:space="preserve">, kuris reguliuoja kraujospūdį ir širdies veiklą, poveikį. Dėl didelio </w:t>
      </w:r>
      <w:proofErr w:type="spellStart"/>
      <w:r>
        <w:rPr>
          <w:sz w:val="22"/>
          <w:szCs w:val="22"/>
          <w:lang w:val="lt-LT"/>
        </w:rPr>
        <w:t>aldosterono</w:t>
      </w:r>
      <w:proofErr w:type="spellEnd"/>
      <w:r>
        <w:rPr>
          <w:sz w:val="22"/>
          <w:szCs w:val="22"/>
          <w:lang w:val="lt-LT"/>
        </w:rPr>
        <w:t xml:space="preserve"> kiekio organizme gali atsirasti pokyčių, kurie sukelia širdies nepakankamumą.</w:t>
      </w:r>
    </w:p>
    <w:p w14:paraId="709E5DB0" w14:textId="77777777" w:rsidR="005B0A98" w:rsidRDefault="005B0A98">
      <w:pPr>
        <w:widowControl w:val="0"/>
        <w:autoSpaceDE w:val="0"/>
        <w:autoSpaceDN w:val="0"/>
        <w:adjustRightInd w:val="0"/>
        <w:rPr>
          <w:sz w:val="22"/>
          <w:szCs w:val="22"/>
          <w:lang w:val="lt-LT"/>
        </w:rPr>
      </w:pPr>
    </w:p>
    <w:p w14:paraId="067D28D8" w14:textId="77777777" w:rsidR="005B0A98" w:rsidRDefault="00C24B3A">
      <w:pPr>
        <w:widowControl w:val="0"/>
        <w:autoSpaceDE w:val="0"/>
        <w:autoSpaceDN w:val="0"/>
        <w:adjustRightInd w:val="0"/>
        <w:rPr>
          <w:sz w:val="22"/>
          <w:szCs w:val="22"/>
          <w:lang w:val="lt-LT"/>
        </w:rPr>
      </w:pPr>
      <w:proofErr w:type="spellStart"/>
      <w:r>
        <w:rPr>
          <w:sz w:val="22"/>
          <w:szCs w:val="22"/>
          <w:lang w:val="lt-LT"/>
        </w:rPr>
        <w:t>Apleria</w:t>
      </w:r>
      <w:proofErr w:type="spellEnd"/>
      <w:r>
        <w:rPr>
          <w:sz w:val="22"/>
          <w:szCs w:val="22"/>
          <w:lang w:val="lt-LT"/>
        </w:rPr>
        <w:t xml:space="preserve"> vartojamas širdies nepakankamumui gydyti, siekiant neleisti jam pasunkėti ir sumažinti būtinybės gydyti ligoninėje riziką, jeigu:</w:t>
      </w:r>
    </w:p>
    <w:p w14:paraId="0A949C59" w14:textId="77777777" w:rsidR="005B0A98" w:rsidRDefault="005B0A98">
      <w:pPr>
        <w:widowControl w:val="0"/>
        <w:autoSpaceDE w:val="0"/>
        <w:autoSpaceDN w:val="0"/>
        <w:adjustRightInd w:val="0"/>
        <w:rPr>
          <w:sz w:val="22"/>
          <w:szCs w:val="22"/>
          <w:lang w:val="lt-LT"/>
        </w:rPr>
      </w:pPr>
    </w:p>
    <w:p w14:paraId="023EA674" w14:textId="77777777" w:rsidR="005B0A98" w:rsidRDefault="00C24B3A">
      <w:pPr>
        <w:widowControl w:val="0"/>
        <w:tabs>
          <w:tab w:val="left" w:pos="567"/>
        </w:tabs>
        <w:autoSpaceDE w:val="0"/>
        <w:autoSpaceDN w:val="0"/>
        <w:adjustRightInd w:val="0"/>
        <w:ind w:left="567" w:hanging="567"/>
        <w:rPr>
          <w:sz w:val="22"/>
          <w:szCs w:val="22"/>
          <w:lang w:val="lt-LT"/>
        </w:rPr>
      </w:pPr>
      <w:r>
        <w:rPr>
          <w:sz w:val="22"/>
          <w:szCs w:val="22"/>
          <w:lang w:val="lt-LT"/>
        </w:rPr>
        <w:t>1.</w:t>
      </w:r>
      <w:r>
        <w:rPr>
          <w:sz w:val="22"/>
          <w:szCs w:val="22"/>
          <w:lang w:val="lt-LT"/>
        </w:rPr>
        <w:tab/>
        <w:t xml:space="preserve">neseniai patyrėte širdies priepuolį. </w:t>
      </w:r>
      <w:proofErr w:type="spellStart"/>
      <w:r>
        <w:rPr>
          <w:sz w:val="22"/>
          <w:szCs w:val="22"/>
          <w:lang w:val="lt-LT"/>
        </w:rPr>
        <w:t>Apleria</w:t>
      </w:r>
      <w:proofErr w:type="spellEnd"/>
      <w:r>
        <w:rPr>
          <w:sz w:val="22"/>
          <w:szCs w:val="22"/>
          <w:lang w:val="lt-LT"/>
        </w:rPr>
        <w:t xml:space="preserve"> bus vartojamas kartu su kitais vaistais širdies nepakankamumui gydyti; arba</w:t>
      </w:r>
    </w:p>
    <w:p w14:paraId="38845262" w14:textId="77777777" w:rsidR="005B0A98" w:rsidRDefault="00C24B3A">
      <w:pPr>
        <w:widowControl w:val="0"/>
        <w:tabs>
          <w:tab w:val="left" w:pos="567"/>
        </w:tabs>
        <w:autoSpaceDE w:val="0"/>
        <w:autoSpaceDN w:val="0"/>
        <w:adjustRightInd w:val="0"/>
        <w:rPr>
          <w:sz w:val="22"/>
          <w:szCs w:val="22"/>
          <w:lang w:val="lt-LT"/>
        </w:rPr>
      </w:pPr>
      <w:r>
        <w:rPr>
          <w:sz w:val="22"/>
          <w:szCs w:val="22"/>
          <w:lang w:val="lt-LT"/>
        </w:rPr>
        <w:t>2.</w:t>
      </w:r>
      <w:r>
        <w:rPr>
          <w:sz w:val="22"/>
          <w:szCs w:val="22"/>
          <w:lang w:val="lt-LT"/>
        </w:rPr>
        <w:tab/>
        <w:t>nuolat yra lengvų simptomų, nepaisant Jums skiriamo gydymo.</w:t>
      </w:r>
    </w:p>
    <w:p w14:paraId="475953D1" w14:textId="77777777" w:rsidR="005B0A98" w:rsidRDefault="005B0A98">
      <w:pPr>
        <w:widowControl w:val="0"/>
        <w:rPr>
          <w:sz w:val="22"/>
          <w:szCs w:val="22"/>
          <w:lang w:val="lt-LT"/>
        </w:rPr>
      </w:pPr>
    </w:p>
    <w:p w14:paraId="48F15E14" w14:textId="77777777" w:rsidR="005B0A98" w:rsidRDefault="005B0A98">
      <w:pPr>
        <w:widowControl w:val="0"/>
        <w:rPr>
          <w:sz w:val="22"/>
          <w:szCs w:val="22"/>
          <w:lang w:val="lt-LT"/>
        </w:rPr>
      </w:pPr>
    </w:p>
    <w:p w14:paraId="6EB30758" w14:textId="77777777" w:rsidR="005B0A98" w:rsidRDefault="00C24B3A">
      <w:pPr>
        <w:widowControl w:val="0"/>
        <w:tabs>
          <w:tab w:val="left" w:pos="567"/>
        </w:tabs>
        <w:jc w:val="both"/>
        <w:outlineLvl w:val="3"/>
        <w:rPr>
          <w:b/>
          <w:sz w:val="22"/>
          <w:szCs w:val="22"/>
          <w:lang w:val="lt-LT"/>
        </w:rPr>
      </w:pPr>
      <w:bookmarkStart w:id="79" w:name="_Toc129243265"/>
      <w:bookmarkStart w:id="80" w:name="_Toc129243140"/>
      <w:r>
        <w:rPr>
          <w:b/>
          <w:sz w:val="22"/>
          <w:szCs w:val="22"/>
          <w:lang w:val="lt-LT"/>
        </w:rPr>
        <w:t>2.</w:t>
      </w:r>
      <w:r>
        <w:rPr>
          <w:b/>
          <w:sz w:val="22"/>
          <w:szCs w:val="22"/>
          <w:lang w:val="lt-LT"/>
        </w:rPr>
        <w:tab/>
        <w:t xml:space="preserve">Kas žinotina prieš vartojant </w:t>
      </w:r>
      <w:proofErr w:type="spellStart"/>
      <w:r>
        <w:rPr>
          <w:b/>
          <w:sz w:val="22"/>
          <w:szCs w:val="22"/>
          <w:lang w:val="lt-LT"/>
        </w:rPr>
        <w:t>Apleria</w:t>
      </w:r>
      <w:proofErr w:type="spellEnd"/>
    </w:p>
    <w:bookmarkEnd w:id="79"/>
    <w:bookmarkEnd w:id="80"/>
    <w:p w14:paraId="652DB241" w14:textId="77777777" w:rsidR="005B0A98" w:rsidRDefault="005B0A98">
      <w:pPr>
        <w:widowControl w:val="0"/>
        <w:rPr>
          <w:rFonts w:eastAsia="Calibri"/>
          <w:sz w:val="22"/>
          <w:szCs w:val="22"/>
          <w:lang w:val="lt-LT"/>
        </w:rPr>
      </w:pPr>
    </w:p>
    <w:p w14:paraId="251C480C" w14:textId="77777777" w:rsidR="005B0A98" w:rsidRDefault="00C24B3A">
      <w:pPr>
        <w:widowControl w:val="0"/>
        <w:rPr>
          <w:b/>
          <w:sz w:val="22"/>
          <w:szCs w:val="22"/>
          <w:lang w:val="lt-LT"/>
        </w:rPr>
      </w:pPr>
      <w:proofErr w:type="spellStart"/>
      <w:r>
        <w:rPr>
          <w:b/>
          <w:sz w:val="22"/>
          <w:szCs w:val="22"/>
          <w:lang w:val="lt-LT"/>
        </w:rPr>
        <w:t>Apleria</w:t>
      </w:r>
      <w:proofErr w:type="spellEnd"/>
      <w:r>
        <w:rPr>
          <w:b/>
          <w:sz w:val="22"/>
          <w:szCs w:val="22"/>
          <w:lang w:val="lt-LT"/>
        </w:rPr>
        <w:t xml:space="preserve"> vartoti negalima:</w:t>
      </w:r>
    </w:p>
    <w:p w14:paraId="4904C56E"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 xml:space="preserve">jeigu yra alergija </w:t>
      </w:r>
      <w:proofErr w:type="spellStart"/>
      <w:r>
        <w:rPr>
          <w:sz w:val="22"/>
          <w:szCs w:val="22"/>
          <w:lang w:val="lt-LT"/>
        </w:rPr>
        <w:t>eplerenonui</w:t>
      </w:r>
      <w:proofErr w:type="spellEnd"/>
      <w:r>
        <w:rPr>
          <w:sz w:val="22"/>
          <w:szCs w:val="22"/>
          <w:lang w:val="lt-LT"/>
        </w:rPr>
        <w:t xml:space="preserve"> arba bet kuriai pagalbinei šio vaisto medžiagai (jos išvardytos 6 skyriuje);</w:t>
      </w:r>
    </w:p>
    <w:p w14:paraId="5716FB54"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 xml:space="preserve">jeigu kalio kiekis kraujyje yra didelis (yra </w:t>
      </w:r>
      <w:proofErr w:type="spellStart"/>
      <w:r>
        <w:rPr>
          <w:sz w:val="22"/>
          <w:szCs w:val="22"/>
          <w:lang w:val="lt-LT"/>
        </w:rPr>
        <w:t>hiperkalemija</w:t>
      </w:r>
      <w:proofErr w:type="spellEnd"/>
      <w:r>
        <w:rPr>
          <w:sz w:val="22"/>
          <w:szCs w:val="22"/>
          <w:lang w:val="lt-LT"/>
        </w:rPr>
        <w:t>);</w:t>
      </w:r>
    </w:p>
    <w:p w14:paraId="27B4B4B6"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vartojate skysčių pertekliaus išsiskyrimą iš organizmo skatinančių vaistų (kalį organizme sulaikančių diuretikų);</w:t>
      </w:r>
    </w:p>
    <w:p w14:paraId="5A8572DF"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sergate sunkia inkstų liga;</w:t>
      </w:r>
    </w:p>
    <w:p w14:paraId="4C94BD29"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sergate sunkia kepenų liga;</w:t>
      </w:r>
    </w:p>
    <w:p w14:paraId="0129BA2C"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vartojate vaistų, kuriais gydomos grybelių sukeltos infekcinės ligos (</w:t>
      </w:r>
      <w:proofErr w:type="spellStart"/>
      <w:r>
        <w:rPr>
          <w:sz w:val="22"/>
          <w:szCs w:val="22"/>
          <w:lang w:val="lt-LT"/>
        </w:rPr>
        <w:t>ketokonazolo</w:t>
      </w:r>
      <w:proofErr w:type="spellEnd"/>
      <w:r>
        <w:rPr>
          <w:sz w:val="22"/>
          <w:szCs w:val="22"/>
          <w:lang w:val="lt-LT"/>
        </w:rPr>
        <w:t xml:space="preserve"> ar </w:t>
      </w:r>
      <w:proofErr w:type="spellStart"/>
      <w:r>
        <w:rPr>
          <w:sz w:val="22"/>
          <w:szCs w:val="22"/>
          <w:lang w:val="lt-LT"/>
        </w:rPr>
        <w:t>itrakonazolo</w:t>
      </w:r>
      <w:proofErr w:type="spellEnd"/>
      <w:r>
        <w:rPr>
          <w:sz w:val="22"/>
          <w:szCs w:val="22"/>
          <w:lang w:val="lt-LT"/>
        </w:rPr>
        <w:t>);</w:t>
      </w:r>
    </w:p>
    <w:p w14:paraId="38D7C928"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vartojate antivirusinių vaistų nuo ŽIV infekcijos (</w:t>
      </w:r>
      <w:proofErr w:type="spellStart"/>
      <w:r>
        <w:rPr>
          <w:sz w:val="22"/>
          <w:szCs w:val="22"/>
          <w:lang w:val="lt-LT"/>
        </w:rPr>
        <w:t>nelfinaviro</w:t>
      </w:r>
      <w:proofErr w:type="spellEnd"/>
      <w:r>
        <w:rPr>
          <w:sz w:val="22"/>
          <w:szCs w:val="22"/>
          <w:lang w:val="lt-LT"/>
        </w:rPr>
        <w:t xml:space="preserve"> arba ritonaviro);</w:t>
      </w:r>
    </w:p>
    <w:p w14:paraId="494CCC96"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jeigu vartojate antibiotikų, kuriais gydomos bakterinės infekcinės ligos (</w:t>
      </w:r>
      <w:proofErr w:type="spellStart"/>
      <w:r>
        <w:rPr>
          <w:sz w:val="22"/>
          <w:szCs w:val="22"/>
          <w:lang w:val="lt-LT"/>
        </w:rPr>
        <w:t>klaritromicino</w:t>
      </w:r>
      <w:proofErr w:type="spellEnd"/>
      <w:r>
        <w:rPr>
          <w:sz w:val="22"/>
          <w:szCs w:val="22"/>
          <w:lang w:val="lt-LT"/>
        </w:rPr>
        <w:t xml:space="preserve"> arba </w:t>
      </w:r>
      <w:proofErr w:type="spellStart"/>
      <w:r>
        <w:rPr>
          <w:sz w:val="22"/>
          <w:szCs w:val="22"/>
          <w:lang w:val="lt-LT"/>
        </w:rPr>
        <w:t>telitromicino</w:t>
      </w:r>
      <w:proofErr w:type="spellEnd"/>
      <w:r>
        <w:rPr>
          <w:sz w:val="22"/>
          <w:szCs w:val="22"/>
          <w:lang w:val="lt-LT"/>
        </w:rPr>
        <w:t>);</w:t>
      </w:r>
    </w:p>
    <w:p w14:paraId="22517F9E"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lastRenderedPageBreak/>
        <w:t xml:space="preserve">jeigu vartojate </w:t>
      </w:r>
      <w:proofErr w:type="spellStart"/>
      <w:r>
        <w:rPr>
          <w:sz w:val="22"/>
          <w:szCs w:val="22"/>
          <w:lang w:val="lt-LT"/>
        </w:rPr>
        <w:t>nefazadoną</w:t>
      </w:r>
      <w:proofErr w:type="spellEnd"/>
      <w:r>
        <w:rPr>
          <w:sz w:val="22"/>
          <w:szCs w:val="22"/>
          <w:lang w:val="lt-LT"/>
        </w:rPr>
        <w:t xml:space="preserve"> (vaisto nuo depresijos);</w:t>
      </w:r>
    </w:p>
    <w:p w14:paraId="2B99A42B" w14:textId="77777777" w:rsidR="005B0A98" w:rsidRDefault="00C24B3A">
      <w:pPr>
        <w:widowControl w:val="0"/>
        <w:numPr>
          <w:ilvl w:val="0"/>
          <w:numId w:val="20"/>
        </w:numPr>
        <w:autoSpaceDE w:val="0"/>
        <w:autoSpaceDN w:val="0"/>
        <w:adjustRightInd w:val="0"/>
        <w:ind w:left="567" w:hanging="567"/>
        <w:rPr>
          <w:sz w:val="22"/>
          <w:szCs w:val="22"/>
          <w:lang w:val="lt-LT"/>
        </w:rPr>
      </w:pPr>
      <w:r>
        <w:rPr>
          <w:sz w:val="22"/>
          <w:szCs w:val="22"/>
          <w:lang w:val="lt-LT"/>
        </w:rPr>
        <w:t xml:space="preserve">jeigu vartojate vaistų nuo tam tikrų širdies sutrikimų ar didelio kraujospūdžio ligos (kartu vartojate vadinamųjų </w:t>
      </w:r>
      <w:proofErr w:type="spellStart"/>
      <w:r>
        <w:rPr>
          <w:sz w:val="22"/>
          <w:szCs w:val="22"/>
          <w:lang w:val="lt-LT"/>
        </w:rPr>
        <w:t>angiotenziną</w:t>
      </w:r>
      <w:proofErr w:type="spellEnd"/>
      <w:r>
        <w:rPr>
          <w:sz w:val="22"/>
          <w:szCs w:val="22"/>
          <w:lang w:val="lt-LT"/>
        </w:rPr>
        <w:t xml:space="preserve"> konvertuojančio fermento (AKF) inhibitorių ir </w:t>
      </w:r>
      <w:proofErr w:type="spellStart"/>
      <w:r>
        <w:rPr>
          <w:sz w:val="22"/>
          <w:szCs w:val="22"/>
          <w:lang w:val="lt-LT"/>
        </w:rPr>
        <w:t>angiotenzino</w:t>
      </w:r>
      <w:proofErr w:type="spellEnd"/>
      <w:r>
        <w:rPr>
          <w:sz w:val="22"/>
          <w:szCs w:val="22"/>
          <w:lang w:val="lt-LT"/>
        </w:rPr>
        <w:t xml:space="preserve"> receptorių blokatorių (ARB)).</w:t>
      </w:r>
    </w:p>
    <w:p w14:paraId="403BE24F" w14:textId="77777777" w:rsidR="005B0A98" w:rsidRDefault="005B0A98">
      <w:pPr>
        <w:widowControl w:val="0"/>
        <w:autoSpaceDE w:val="0"/>
        <w:autoSpaceDN w:val="0"/>
        <w:adjustRightInd w:val="0"/>
        <w:rPr>
          <w:sz w:val="22"/>
          <w:szCs w:val="22"/>
          <w:lang w:val="lt-LT"/>
        </w:rPr>
      </w:pPr>
    </w:p>
    <w:p w14:paraId="5465BEA0" w14:textId="77777777" w:rsidR="005B0A98" w:rsidRDefault="00C24B3A">
      <w:pPr>
        <w:widowControl w:val="0"/>
        <w:rPr>
          <w:b/>
          <w:sz w:val="22"/>
          <w:szCs w:val="22"/>
          <w:lang w:val="lt-LT"/>
        </w:rPr>
      </w:pPr>
      <w:r>
        <w:rPr>
          <w:b/>
          <w:sz w:val="22"/>
          <w:szCs w:val="22"/>
          <w:lang w:val="lt-LT"/>
        </w:rPr>
        <w:t>Įspėjimai ir atsargumo priemonės</w:t>
      </w:r>
    </w:p>
    <w:p w14:paraId="5E4ED65E" w14:textId="77777777" w:rsidR="005B0A98" w:rsidRDefault="005B0A98">
      <w:pPr>
        <w:widowControl w:val="0"/>
        <w:rPr>
          <w:sz w:val="22"/>
          <w:szCs w:val="22"/>
          <w:lang w:val="lt-LT"/>
        </w:rPr>
      </w:pPr>
    </w:p>
    <w:p w14:paraId="1182B09D" w14:textId="77777777" w:rsidR="005B0A98" w:rsidRDefault="00C24B3A">
      <w:pPr>
        <w:numPr>
          <w:ilvl w:val="12"/>
          <w:numId w:val="0"/>
        </w:numPr>
        <w:ind w:right="-2"/>
        <w:rPr>
          <w:snapToGrid w:val="0"/>
          <w:sz w:val="22"/>
          <w:szCs w:val="22"/>
          <w:lang w:val="lt-LT" w:eastAsia="en-US"/>
        </w:rPr>
      </w:pPr>
      <w:r>
        <w:rPr>
          <w:snapToGrid w:val="0"/>
          <w:sz w:val="22"/>
          <w:szCs w:val="22"/>
          <w:lang w:val="lt-LT" w:eastAsia="en-US"/>
        </w:rPr>
        <w:t xml:space="preserve">Pasitarkite su gydytoju arba vaistininku, prieš pradėdami vartoti </w:t>
      </w:r>
      <w:proofErr w:type="spellStart"/>
      <w:r>
        <w:rPr>
          <w:sz w:val="22"/>
          <w:szCs w:val="22"/>
          <w:lang w:val="lt-LT" w:eastAsia="en-US"/>
        </w:rPr>
        <w:t>Apleria</w:t>
      </w:r>
      <w:proofErr w:type="spellEnd"/>
      <w:r>
        <w:rPr>
          <w:sz w:val="22"/>
          <w:szCs w:val="22"/>
          <w:lang w:val="lt-LT" w:eastAsia="en-US"/>
        </w:rPr>
        <w:t>.</w:t>
      </w:r>
    </w:p>
    <w:p w14:paraId="5DBE300E" w14:textId="77777777" w:rsidR="005B0A98" w:rsidRDefault="00C24B3A">
      <w:pPr>
        <w:widowControl w:val="0"/>
        <w:numPr>
          <w:ilvl w:val="0"/>
          <w:numId w:val="15"/>
        </w:numPr>
        <w:autoSpaceDE w:val="0"/>
        <w:autoSpaceDN w:val="0"/>
        <w:adjustRightInd w:val="0"/>
        <w:rPr>
          <w:sz w:val="22"/>
          <w:szCs w:val="22"/>
          <w:lang w:val="lt-LT" w:eastAsia="en-US"/>
        </w:rPr>
      </w:pPr>
      <w:r>
        <w:rPr>
          <w:sz w:val="22"/>
          <w:szCs w:val="22"/>
          <w:lang w:val="lt-LT" w:eastAsia="en-US"/>
        </w:rPr>
        <w:t>jeigu sergate inkstų arba kepenų liga (taip pat žr. ,,</w:t>
      </w:r>
      <w:proofErr w:type="spellStart"/>
      <w:r>
        <w:rPr>
          <w:sz w:val="22"/>
          <w:szCs w:val="22"/>
          <w:lang w:val="lt-LT" w:eastAsia="en-US"/>
        </w:rPr>
        <w:t>Apleria</w:t>
      </w:r>
      <w:proofErr w:type="spellEnd"/>
      <w:r>
        <w:rPr>
          <w:sz w:val="22"/>
          <w:szCs w:val="22"/>
          <w:lang w:val="lt-LT" w:eastAsia="en-US"/>
        </w:rPr>
        <w:t xml:space="preserve"> vartoti negalima“)</w:t>
      </w:r>
    </w:p>
    <w:p w14:paraId="64466BB1" w14:textId="77777777" w:rsidR="005B0A98" w:rsidRDefault="00C24B3A">
      <w:pPr>
        <w:widowControl w:val="0"/>
        <w:numPr>
          <w:ilvl w:val="0"/>
          <w:numId w:val="15"/>
        </w:numPr>
        <w:autoSpaceDE w:val="0"/>
        <w:autoSpaceDN w:val="0"/>
        <w:adjustRightInd w:val="0"/>
        <w:rPr>
          <w:sz w:val="22"/>
          <w:szCs w:val="22"/>
          <w:lang w:val="lt-LT" w:eastAsia="en-US"/>
        </w:rPr>
      </w:pPr>
      <w:r>
        <w:rPr>
          <w:sz w:val="22"/>
          <w:szCs w:val="22"/>
          <w:lang w:val="lt-LT" w:eastAsia="en-US"/>
        </w:rPr>
        <w:t xml:space="preserve">jeigu vartojate ličio preparatų (paprastai jais gydomas maniakinis depresinis sutrikimas, dar vadinamas </w:t>
      </w:r>
      <w:proofErr w:type="spellStart"/>
      <w:r>
        <w:rPr>
          <w:sz w:val="22"/>
          <w:szCs w:val="22"/>
          <w:lang w:val="lt-LT" w:eastAsia="en-US"/>
        </w:rPr>
        <w:t>bipoliniu</w:t>
      </w:r>
      <w:proofErr w:type="spellEnd"/>
      <w:r>
        <w:rPr>
          <w:sz w:val="22"/>
          <w:szCs w:val="22"/>
          <w:lang w:val="lt-LT" w:eastAsia="en-US"/>
        </w:rPr>
        <w:t xml:space="preserve"> sutrikimu)</w:t>
      </w:r>
    </w:p>
    <w:p w14:paraId="7C9E40A3" w14:textId="77777777" w:rsidR="005B0A98" w:rsidRDefault="00C24B3A">
      <w:pPr>
        <w:widowControl w:val="0"/>
        <w:numPr>
          <w:ilvl w:val="0"/>
          <w:numId w:val="15"/>
        </w:numPr>
        <w:autoSpaceDE w:val="0"/>
        <w:autoSpaceDN w:val="0"/>
        <w:adjustRightInd w:val="0"/>
        <w:rPr>
          <w:sz w:val="22"/>
          <w:szCs w:val="22"/>
          <w:lang w:val="lt-LT"/>
        </w:rPr>
      </w:pPr>
      <w:r>
        <w:rPr>
          <w:sz w:val="22"/>
          <w:szCs w:val="22"/>
          <w:lang w:val="lt-LT" w:eastAsia="en-US"/>
        </w:rPr>
        <w:t xml:space="preserve">jeigu vartojate </w:t>
      </w:r>
      <w:proofErr w:type="spellStart"/>
      <w:r>
        <w:rPr>
          <w:sz w:val="22"/>
          <w:szCs w:val="22"/>
          <w:lang w:val="lt-LT" w:eastAsia="en-US"/>
        </w:rPr>
        <w:t>takrolimuzo</w:t>
      </w:r>
      <w:proofErr w:type="spellEnd"/>
      <w:r>
        <w:rPr>
          <w:sz w:val="22"/>
          <w:szCs w:val="22"/>
          <w:lang w:val="lt-LT" w:eastAsia="en-US"/>
        </w:rPr>
        <w:t xml:space="preserve"> arba </w:t>
      </w:r>
      <w:proofErr w:type="spellStart"/>
      <w:r>
        <w:rPr>
          <w:sz w:val="22"/>
          <w:szCs w:val="22"/>
          <w:lang w:val="lt-LT" w:eastAsia="en-US"/>
        </w:rPr>
        <w:t>ciklosporino</w:t>
      </w:r>
      <w:proofErr w:type="spellEnd"/>
      <w:r>
        <w:rPr>
          <w:sz w:val="22"/>
          <w:szCs w:val="22"/>
          <w:lang w:val="lt-LT" w:eastAsia="en-US"/>
        </w:rPr>
        <w:t xml:space="preserve"> (vaistų, vartojamų nuo odos ligų, pavyzdžiui, žvynelinės ar egzemos, arba persodintų organų atmetimo profilaktikai)</w:t>
      </w:r>
    </w:p>
    <w:p w14:paraId="5E229729" w14:textId="77777777" w:rsidR="005B0A98" w:rsidRDefault="005B0A98">
      <w:pPr>
        <w:widowControl w:val="0"/>
        <w:rPr>
          <w:sz w:val="22"/>
          <w:szCs w:val="22"/>
          <w:lang w:val="lt-LT"/>
        </w:rPr>
      </w:pPr>
    </w:p>
    <w:p w14:paraId="700DFA1A" w14:textId="77777777" w:rsidR="005B0A98" w:rsidRDefault="00C24B3A">
      <w:pPr>
        <w:widowControl w:val="0"/>
        <w:rPr>
          <w:sz w:val="22"/>
          <w:szCs w:val="22"/>
          <w:lang w:val="lt-LT"/>
        </w:rPr>
      </w:pPr>
      <w:r>
        <w:rPr>
          <w:b/>
          <w:sz w:val="22"/>
          <w:szCs w:val="22"/>
          <w:lang w:val="lt-LT"/>
        </w:rPr>
        <w:t>Vaikams ir paaugliams</w:t>
      </w:r>
    </w:p>
    <w:p w14:paraId="63409B19" w14:textId="77777777" w:rsidR="005B0A98" w:rsidRDefault="00C24B3A">
      <w:pPr>
        <w:widowControl w:val="0"/>
        <w:autoSpaceDE w:val="0"/>
        <w:autoSpaceDN w:val="0"/>
        <w:adjustRightInd w:val="0"/>
        <w:rPr>
          <w:sz w:val="22"/>
          <w:szCs w:val="22"/>
          <w:lang w:val="lt-LT"/>
        </w:rPr>
      </w:pPr>
      <w:proofErr w:type="spellStart"/>
      <w:r>
        <w:rPr>
          <w:sz w:val="22"/>
          <w:szCs w:val="22"/>
          <w:lang w:val="lt-LT"/>
        </w:rPr>
        <w:t>Apleria</w:t>
      </w:r>
      <w:proofErr w:type="spellEnd"/>
      <w:r>
        <w:rPr>
          <w:sz w:val="22"/>
          <w:szCs w:val="22"/>
          <w:lang w:val="lt-LT"/>
        </w:rPr>
        <w:t xml:space="preserve"> saugumas ir veiksmingumas vaikams ir paaugliams neištirti.</w:t>
      </w:r>
    </w:p>
    <w:p w14:paraId="408AFE66" w14:textId="77777777" w:rsidR="005B0A98" w:rsidRDefault="005B0A98">
      <w:pPr>
        <w:widowControl w:val="0"/>
        <w:autoSpaceDE w:val="0"/>
        <w:autoSpaceDN w:val="0"/>
        <w:adjustRightInd w:val="0"/>
        <w:rPr>
          <w:sz w:val="22"/>
          <w:szCs w:val="22"/>
          <w:lang w:val="lt-LT"/>
        </w:rPr>
      </w:pPr>
    </w:p>
    <w:p w14:paraId="2F4E739C" w14:textId="77777777" w:rsidR="005B0A98" w:rsidRDefault="00C24B3A">
      <w:pPr>
        <w:widowControl w:val="0"/>
        <w:tabs>
          <w:tab w:val="left" w:pos="567"/>
        </w:tabs>
        <w:jc w:val="both"/>
        <w:outlineLvl w:val="3"/>
        <w:rPr>
          <w:sz w:val="22"/>
          <w:szCs w:val="22"/>
          <w:lang w:val="lt-LT"/>
        </w:rPr>
      </w:pPr>
      <w:r>
        <w:rPr>
          <w:b/>
          <w:sz w:val="22"/>
          <w:szCs w:val="22"/>
          <w:lang w:val="lt-LT"/>
        </w:rPr>
        <w:t xml:space="preserve">Kiti vaistai ir </w:t>
      </w:r>
      <w:proofErr w:type="spellStart"/>
      <w:r>
        <w:rPr>
          <w:b/>
          <w:sz w:val="22"/>
          <w:szCs w:val="22"/>
          <w:lang w:val="lt-LT"/>
        </w:rPr>
        <w:t>Apleria</w:t>
      </w:r>
      <w:proofErr w:type="spellEnd"/>
    </w:p>
    <w:p w14:paraId="6FB5F85E" w14:textId="77777777" w:rsidR="005B0A98" w:rsidRDefault="00C24B3A">
      <w:pPr>
        <w:widowControl w:val="0"/>
        <w:rPr>
          <w:rFonts w:eastAsia="Calibri"/>
          <w:sz w:val="22"/>
          <w:szCs w:val="22"/>
          <w:lang w:val="lt-LT"/>
        </w:rPr>
      </w:pPr>
      <w:r>
        <w:rPr>
          <w:rFonts w:eastAsia="Calibri"/>
          <w:sz w:val="22"/>
          <w:szCs w:val="22"/>
          <w:lang w:val="lt-LT"/>
        </w:rPr>
        <w:t>Jeigu vartojate arba neseniai vartojote kitų vaistų arba dėl to nesate tikri, apie tai pasakykite gydytojui arba vaistininkui.</w:t>
      </w:r>
    </w:p>
    <w:p w14:paraId="3306200A" w14:textId="77777777" w:rsidR="005B0A98" w:rsidRDefault="005B0A98">
      <w:pPr>
        <w:widowControl w:val="0"/>
        <w:rPr>
          <w:sz w:val="22"/>
          <w:szCs w:val="22"/>
          <w:lang w:val="lt-LT"/>
        </w:rPr>
      </w:pPr>
    </w:p>
    <w:p w14:paraId="0D07FD12" w14:textId="77777777" w:rsidR="005B0A98" w:rsidRDefault="00C24B3A">
      <w:pPr>
        <w:numPr>
          <w:ilvl w:val="0"/>
          <w:numId w:val="16"/>
        </w:numPr>
        <w:rPr>
          <w:sz w:val="22"/>
          <w:szCs w:val="22"/>
          <w:lang w:val="lt-LT"/>
        </w:rPr>
      </w:pPr>
      <w:proofErr w:type="spellStart"/>
      <w:r>
        <w:rPr>
          <w:sz w:val="22"/>
          <w:szCs w:val="22"/>
          <w:lang w:val="lt-LT"/>
        </w:rPr>
        <w:t>Itrakonazolo</w:t>
      </w:r>
      <w:proofErr w:type="spellEnd"/>
      <w:r>
        <w:rPr>
          <w:sz w:val="22"/>
          <w:szCs w:val="22"/>
          <w:lang w:val="lt-LT"/>
        </w:rPr>
        <w:t xml:space="preserve"> ar </w:t>
      </w:r>
      <w:proofErr w:type="spellStart"/>
      <w:r>
        <w:rPr>
          <w:sz w:val="22"/>
          <w:szCs w:val="22"/>
          <w:lang w:val="lt-LT"/>
        </w:rPr>
        <w:t>ketokonazolo</w:t>
      </w:r>
      <w:proofErr w:type="spellEnd"/>
      <w:r>
        <w:rPr>
          <w:sz w:val="22"/>
          <w:szCs w:val="22"/>
          <w:lang w:val="lt-LT"/>
        </w:rPr>
        <w:t xml:space="preserve"> (vaistų grybelių sukeltoms infekcinėms ligoms gydyti), ritonaviro, </w:t>
      </w:r>
      <w:proofErr w:type="spellStart"/>
      <w:r>
        <w:rPr>
          <w:sz w:val="22"/>
          <w:szCs w:val="22"/>
          <w:lang w:val="lt-LT"/>
        </w:rPr>
        <w:t>nelfinaviro</w:t>
      </w:r>
      <w:proofErr w:type="spellEnd"/>
      <w:r>
        <w:rPr>
          <w:sz w:val="22"/>
          <w:szCs w:val="22"/>
          <w:lang w:val="lt-LT"/>
        </w:rPr>
        <w:t xml:space="preserve"> (antivirusinių vaistų nuo ŽIV infekcijos), </w:t>
      </w:r>
      <w:proofErr w:type="spellStart"/>
      <w:r>
        <w:rPr>
          <w:sz w:val="22"/>
          <w:szCs w:val="22"/>
          <w:lang w:val="lt-LT"/>
        </w:rPr>
        <w:t>klaritromicino</w:t>
      </w:r>
      <w:proofErr w:type="spellEnd"/>
      <w:r>
        <w:rPr>
          <w:sz w:val="22"/>
          <w:szCs w:val="22"/>
          <w:lang w:val="lt-LT"/>
        </w:rPr>
        <w:t xml:space="preserve">, </w:t>
      </w:r>
      <w:proofErr w:type="spellStart"/>
      <w:r>
        <w:rPr>
          <w:sz w:val="22"/>
          <w:szCs w:val="22"/>
          <w:lang w:val="lt-LT"/>
        </w:rPr>
        <w:t>telitromicino</w:t>
      </w:r>
      <w:proofErr w:type="spellEnd"/>
      <w:r>
        <w:rPr>
          <w:sz w:val="22"/>
          <w:szCs w:val="22"/>
          <w:lang w:val="lt-LT"/>
        </w:rPr>
        <w:t xml:space="preserve"> (vaistų bakterijų sukeltoms infekcinėms ligoms gydyti) ar </w:t>
      </w:r>
      <w:proofErr w:type="spellStart"/>
      <w:r>
        <w:rPr>
          <w:sz w:val="22"/>
          <w:szCs w:val="22"/>
          <w:lang w:val="lt-LT"/>
        </w:rPr>
        <w:t>nefazadono</w:t>
      </w:r>
      <w:proofErr w:type="spellEnd"/>
      <w:r>
        <w:rPr>
          <w:sz w:val="22"/>
          <w:szCs w:val="22"/>
          <w:lang w:val="lt-LT"/>
        </w:rPr>
        <w:t xml:space="preserve"> (juo gydoma depresija), nes šie vaistai stabdo </w:t>
      </w:r>
      <w:proofErr w:type="spellStart"/>
      <w:r>
        <w:rPr>
          <w:sz w:val="22"/>
          <w:szCs w:val="22"/>
          <w:lang w:val="lt-LT"/>
        </w:rPr>
        <w:t>Apleria</w:t>
      </w:r>
      <w:proofErr w:type="spellEnd"/>
      <w:r>
        <w:rPr>
          <w:sz w:val="22"/>
          <w:szCs w:val="22"/>
          <w:lang w:val="lt-LT"/>
        </w:rPr>
        <w:t xml:space="preserve"> irimą, dėl to pailgėja </w:t>
      </w:r>
      <w:proofErr w:type="spellStart"/>
      <w:r>
        <w:rPr>
          <w:sz w:val="22"/>
          <w:szCs w:val="22"/>
          <w:lang w:val="lt-LT"/>
        </w:rPr>
        <w:t>Apleria</w:t>
      </w:r>
      <w:proofErr w:type="spellEnd"/>
      <w:r>
        <w:rPr>
          <w:sz w:val="22"/>
          <w:szCs w:val="22"/>
          <w:lang w:val="lt-LT"/>
        </w:rPr>
        <w:t xml:space="preserve"> poveikis organizmui.</w:t>
      </w:r>
    </w:p>
    <w:p w14:paraId="0684626D" w14:textId="77777777" w:rsidR="005B0A98" w:rsidRDefault="00C24B3A">
      <w:pPr>
        <w:numPr>
          <w:ilvl w:val="0"/>
          <w:numId w:val="16"/>
        </w:numPr>
        <w:rPr>
          <w:sz w:val="22"/>
          <w:szCs w:val="22"/>
          <w:lang w:val="lt-LT"/>
        </w:rPr>
      </w:pPr>
      <w:r>
        <w:rPr>
          <w:sz w:val="22"/>
          <w:szCs w:val="22"/>
          <w:lang w:val="lt-LT"/>
        </w:rPr>
        <w:t>Kalį organizme sulaikančių diuretikų (skysčių pertekliaus išsiskyrimą iš organizmo skatinančių vaistų) ir kalio papildų (druskos tablečių), nes jie didina kalio kiekio kraujyje padidėjimo riziką.</w:t>
      </w:r>
    </w:p>
    <w:p w14:paraId="1FC09CA2" w14:textId="77777777" w:rsidR="005B0A98" w:rsidRDefault="00C24B3A">
      <w:pPr>
        <w:numPr>
          <w:ilvl w:val="0"/>
          <w:numId w:val="16"/>
        </w:numPr>
        <w:rPr>
          <w:sz w:val="22"/>
          <w:szCs w:val="22"/>
          <w:lang w:val="lt-LT"/>
        </w:rPr>
      </w:pPr>
      <w:r>
        <w:rPr>
          <w:sz w:val="22"/>
          <w:szCs w:val="22"/>
          <w:lang w:val="lt-LT"/>
        </w:rPr>
        <w:t xml:space="preserve">Kartu vartojamų </w:t>
      </w:r>
      <w:proofErr w:type="spellStart"/>
      <w:r>
        <w:rPr>
          <w:sz w:val="22"/>
          <w:szCs w:val="22"/>
          <w:lang w:val="lt-LT"/>
        </w:rPr>
        <w:t>angiotenziną</w:t>
      </w:r>
      <w:proofErr w:type="spellEnd"/>
      <w:r>
        <w:rPr>
          <w:sz w:val="22"/>
          <w:szCs w:val="22"/>
          <w:lang w:val="lt-LT"/>
        </w:rPr>
        <w:t xml:space="preserve"> konvertuojančio fermento (AKF) inhibitorių ir </w:t>
      </w:r>
      <w:proofErr w:type="spellStart"/>
      <w:r>
        <w:rPr>
          <w:sz w:val="22"/>
          <w:szCs w:val="22"/>
          <w:lang w:val="lt-LT"/>
        </w:rPr>
        <w:t>angiotenzino</w:t>
      </w:r>
      <w:proofErr w:type="spellEnd"/>
      <w:r>
        <w:rPr>
          <w:sz w:val="22"/>
          <w:szCs w:val="22"/>
          <w:lang w:val="lt-LT"/>
        </w:rPr>
        <w:t xml:space="preserve"> II receptorių blokatorių (ARB) (jais gydoma didelio kraujospūdžio liga, širdies liga ar tam tikri inkstų sutrikimai), nes gali padidėti kalio kiekio kraujyje padidėjimo rizika.</w:t>
      </w:r>
    </w:p>
    <w:p w14:paraId="3B45ACB2" w14:textId="77777777" w:rsidR="005B0A98" w:rsidRDefault="00C24B3A">
      <w:pPr>
        <w:numPr>
          <w:ilvl w:val="0"/>
          <w:numId w:val="16"/>
        </w:numPr>
        <w:rPr>
          <w:sz w:val="22"/>
          <w:szCs w:val="22"/>
          <w:lang w:val="lt-LT"/>
        </w:rPr>
      </w:pPr>
      <w:r>
        <w:rPr>
          <w:sz w:val="22"/>
          <w:szCs w:val="22"/>
          <w:lang w:val="lt-LT"/>
        </w:rPr>
        <w:t xml:space="preserve">Ličio preparatų (paprastai jais gydomas maniakinis depresinis sutrikimas, dar vadinamas </w:t>
      </w:r>
      <w:proofErr w:type="spellStart"/>
      <w:r>
        <w:rPr>
          <w:sz w:val="22"/>
          <w:szCs w:val="22"/>
          <w:lang w:val="lt-LT"/>
        </w:rPr>
        <w:t>bipoliniu</w:t>
      </w:r>
      <w:proofErr w:type="spellEnd"/>
      <w:r>
        <w:rPr>
          <w:sz w:val="22"/>
          <w:szCs w:val="22"/>
          <w:lang w:val="lt-LT"/>
        </w:rPr>
        <w:t xml:space="preserve"> sutrikimu). Ličio preparatų vartojant kartu su diuretikais ir AKF inhibitoriais (jais gydoma didelio kraujospūdžio liga ir širdies liga), ličio kiekis kraujyje tampa per didelis, dėl to gali pasireikšti šalutinis poveikis: apetito netekimas, regos sutrikimas, nuovargis, raumenų silpnumas, raumenų trūkčiojimas.</w:t>
      </w:r>
    </w:p>
    <w:p w14:paraId="7AFF0B31" w14:textId="77777777" w:rsidR="005B0A98" w:rsidRDefault="00C24B3A">
      <w:pPr>
        <w:numPr>
          <w:ilvl w:val="0"/>
          <w:numId w:val="16"/>
        </w:numPr>
        <w:rPr>
          <w:sz w:val="22"/>
          <w:szCs w:val="22"/>
          <w:lang w:val="lt-LT"/>
        </w:rPr>
      </w:pPr>
      <w:proofErr w:type="spellStart"/>
      <w:r>
        <w:rPr>
          <w:sz w:val="22"/>
          <w:szCs w:val="22"/>
          <w:lang w:val="lt-LT"/>
        </w:rPr>
        <w:t>Ciklosporino</w:t>
      </w:r>
      <w:proofErr w:type="spellEnd"/>
      <w:r>
        <w:rPr>
          <w:sz w:val="22"/>
          <w:szCs w:val="22"/>
          <w:lang w:val="lt-LT"/>
        </w:rPr>
        <w:t xml:space="preserve">, </w:t>
      </w:r>
      <w:proofErr w:type="spellStart"/>
      <w:r>
        <w:rPr>
          <w:sz w:val="22"/>
          <w:szCs w:val="22"/>
          <w:lang w:val="lt-LT"/>
        </w:rPr>
        <w:t>takrolimuzo</w:t>
      </w:r>
      <w:proofErr w:type="spellEnd"/>
      <w:r>
        <w:rPr>
          <w:sz w:val="22"/>
          <w:szCs w:val="22"/>
          <w:lang w:val="lt-LT"/>
        </w:rPr>
        <w:t xml:space="preserve"> (</w:t>
      </w:r>
      <w:r>
        <w:rPr>
          <w:sz w:val="22"/>
          <w:szCs w:val="22"/>
          <w:lang w:val="lt-LT" w:eastAsia="en-US"/>
        </w:rPr>
        <w:t>vartojamų nuo odos ligų, pavyzdžiui, žvynelinės ar egzemos, arba persodintų organų atmetimo profilaktikai</w:t>
      </w:r>
      <w:r>
        <w:rPr>
          <w:sz w:val="22"/>
          <w:szCs w:val="22"/>
          <w:lang w:val="lt-LT"/>
        </w:rPr>
        <w:t>). Šie vaistai gali sukelti inkstų sutrikimų, o dėl to gali padidėti kalio kiekio kraujyje padidėjimo rizika.</w:t>
      </w:r>
    </w:p>
    <w:p w14:paraId="255D5189" w14:textId="77777777" w:rsidR="005B0A98" w:rsidRDefault="00C24B3A">
      <w:pPr>
        <w:numPr>
          <w:ilvl w:val="0"/>
          <w:numId w:val="16"/>
        </w:numPr>
        <w:rPr>
          <w:sz w:val="22"/>
          <w:szCs w:val="22"/>
          <w:lang w:val="lt-LT"/>
        </w:rPr>
      </w:pPr>
      <w:r>
        <w:rPr>
          <w:sz w:val="22"/>
          <w:szCs w:val="22"/>
          <w:lang w:val="lt-LT"/>
        </w:rPr>
        <w:t xml:space="preserve">Nesteroidinių vaistų nuo uždegimo (NVNU − tam tikrų vaistų skausmui malšinti, pavyzdžiui, </w:t>
      </w:r>
      <w:proofErr w:type="spellStart"/>
      <w:r>
        <w:rPr>
          <w:sz w:val="22"/>
          <w:szCs w:val="22"/>
          <w:lang w:val="lt-LT"/>
        </w:rPr>
        <w:t>ibuprofeno</w:t>
      </w:r>
      <w:proofErr w:type="spellEnd"/>
      <w:r>
        <w:rPr>
          <w:sz w:val="22"/>
          <w:szCs w:val="22"/>
          <w:lang w:val="lt-LT"/>
        </w:rPr>
        <w:t>, kuriuo mažinamas skausmas, stingulys ir uždegimas). Šie vaistai gali sukelti inkstų sutrikimų, o dėl to gali padidėti kalio kiekio kraujyje padidėjimo rizika.</w:t>
      </w:r>
    </w:p>
    <w:p w14:paraId="080DBCA1" w14:textId="77777777" w:rsidR="005B0A98" w:rsidRDefault="00C24B3A">
      <w:pPr>
        <w:numPr>
          <w:ilvl w:val="0"/>
          <w:numId w:val="16"/>
        </w:numPr>
        <w:rPr>
          <w:sz w:val="22"/>
          <w:szCs w:val="22"/>
          <w:lang w:val="lt-LT"/>
        </w:rPr>
      </w:pPr>
      <w:proofErr w:type="spellStart"/>
      <w:r>
        <w:rPr>
          <w:sz w:val="22"/>
          <w:szCs w:val="22"/>
          <w:lang w:val="lt-LT"/>
        </w:rPr>
        <w:t>Trimetoprimo</w:t>
      </w:r>
      <w:proofErr w:type="spellEnd"/>
      <w:r>
        <w:rPr>
          <w:sz w:val="22"/>
          <w:szCs w:val="22"/>
          <w:lang w:val="lt-LT"/>
        </w:rPr>
        <w:t xml:space="preserve"> (vaisto bakterijų sukeltoms infekcinėms ligoms gydyti), nes gali padidėti kalio kiekio kraujyje padidėjimo rizika.</w:t>
      </w:r>
    </w:p>
    <w:p w14:paraId="120A2763" w14:textId="77777777" w:rsidR="005B0A98" w:rsidRDefault="00C24B3A">
      <w:pPr>
        <w:numPr>
          <w:ilvl w:val="0"/>
          <w:numId w:val="16"/>
        </w:numPr>
        <w:rPr>
          <w:sz w:val="22"/>
          <w:szCs w:val="22"/>
          <w:lang w:val="lt-LT"/>
        </w:rPr>
      </w:pPr>
      <w:r>
        <w:rPr>
          <w:sz w:val="22"/>
          <w:szCs w:val="22"/>
          <w:lang w:val="lt-LT"/>
        </w:rPr>
        <w:t xml:space="preserve">Alfa-1 </w:t>
      </w:r>
      <w:proofErr w:type="spellStart"/>
      <w:r>
        <w:rPr>
          <w:sz w:val="22"/>
          <w:szCs w:val="22"/>
          <w:lang w:val="lt-LT"/>
        </w:rPr>
        <w:t>adrenoreceptorių</w:t>
      </w:r>
      <w:proofErr w:type="spellEnd"/>
      <w:r>
        <w:rPr>
          <w:sz w:val="22"/>
          <w:szCs w:val="22"/>
          <w:lang w:val="lt-LT"/>
        </w:rPr>
        <w:t xml:space="preserve"> blokatorių, pavyzdžiui, </w:t>
      </w:r>
      <w:proofErr w:type="spellStart"/>
      <w:r>
        <w:rPr>
          <w:sz w:val="22"/>
          <w:szCs w:val="22"/>
          <w:lang w:val="lt-LT"/>
        </w:rPr>
        <w:t>prazozino</w:t>
      </w:r>
      <w:proofErr w:type="spellEnd"/>
      <w:r>
        <w:rPr>
          <w:sz w:val="22"/>
          <w:szCs w:val="22"/>
          <w:lang w:val="lt-LT"/>
        </w:rPr>
        <w:t xml:space="preserve"> arba </w:t>
      </w:r>
      <w:proofErr w:type="spellStart"/>
      <w:r>
        <w:rPr>
          <w:sz w:val="22"/>
          <w:szCs w:val="22"/>
          <w:lang w:val="lt-LT"/>
        </w:rPr>
        <w:t>alfuzozino</w:t>
      </w:r>
      <w:proofErr w:type="spellEnd"/>
      <w:r>
        <w:rPr>
          <w:sz w:val="22"/>
          <w:szCs w:val="22"/>
          <w:lang w:val="lt-LT"/>
        </w:rPr>
        <w:t xml:space="preserve"> (jais gydoma didelio kraujospūdžio liga ir tam tikri prostatos sutrikimai), nes gali sumažėti kraujospūdis ir svaigti galva atsistojant.</w:t>
      </w:r>
    </w:p>
    <w:p w14:paraId="2A95AB9A" w14:textId="77777777" w:rsidR="005B0A98" w:rsidRDefault="00C24B3A">
      <w:pPr>
        <w:numPr>
          <w:ilvl w:val="0"/>
          <w:numId w:val="16"/>
        </w:numPr>
        <w:rPr>
          <w:sz w:val="22"/>
          <w:szCs w:val="22"/>
          <w:lang w:val="lt-LT"/>
        </w:rPr>
      </w:pPr>
      <w:proofErr w:type="spellStart"/>
      <w:r>
        <w:rPr>
          <w:sz w:val="22"/>
          <w:szCs w:val="22"/>
          <w:lang w:val="lt-LT"/>
        </w:rPr>
        <w:t>Triciklių</w:t>
      </w:r>
      <w:proofErr w:type="spellEnd"/>
      <w:r>
        <w:rPr>
          <w:sz w:val="22"/>
          <w:szCs w:val="22"/>
          <w:lang w:val="lt-LT"/>
        </w:rPr>
        <w:t xml:space="preserve"> antidepresantų, pavyzdžiui, </w:t>
      </w:r>
      <w:proofErr w:type="spellStart"/>
      <w:r>
        <w:rPr>
          <w:sz w:val="22"/>
          <w:szCs w:val="22"/>
          <w:lang w:val="lt-LT"/>
        </w:rPr>
        <w:t>amitriptilino</w:t>
      </w:r>
      <w:proofErr w:type="spellEnd"/>
      <w:r>
        <w:rPr>
          <w:sz w:val="22"/>
          <w:szCs w:val="22"/>
          <w:lang w:val="lt-LT"/>
        </w:rPr>
        <w:t xml:space="preserve"> arba </w:t>
      </w:r>
      <w:proofErr w:type="spellStart"/>
      <w:r>
        <w:rPr>
          <w:sz w:val="22"/>
          <w:szCs w:val="22"/>
          <w:lang w:val="lt-LT"/>
        </w:rPr>
        <w:t>amoksapino</w:t>
      </w:r>
      <w:proofErr w:type="spellEnd"/>
      <w:r>
        <w:rPr>
          <w:sz w:val="22"/>
          <w:szCs w:val="22"/>
          <w:lang w:val="lt-LT"/>
        </w:rPr>
        <w:t xml:space="preserve"> (jais gydoma depresija), vaistų nuo psichozės (vadinamųjų </w:t>
      </w:r>
      <w:proofErr w:type="spellStart"/>
      <w:r>
        <w:rPr>
          <w:sz w:val="22"/>
          <w:szCs w:val="22"/>
          <w:lang w:val="lt-LT"/>
        </w:rPr>
        <w:t>neuroleptikų</w:t>
      </w:r>
      <w:proofErr w:type="spellEnd"/>
      <w:r>
        <w:rPr>
          <w:sz w:val="22"/>
          <w:szCs w:val="22"/>
          <w:lang w:val="lt-LT"/>
        </w:rPr>
        <w:t xml:space="preserve">), pavyzdžiui, </w:t>
      </w:r>
      <w:proofErr w:type="spellStart"/>
      <w:r>
        <w:rPr>
          <w:sz w:val="22"/>
          <w:szCs w:val="22"/>
          <w:lang w:val="lt-LT"/>
        </w:rPr>
        <w:t>chlorpromazino</w:t>
      </w:r>
      <w:proofErr w:type="spellEnd"/>
      <w:r>
        <w:rPr>
          <w:sz w:val="22"/>
          <w:szCs w:val="22"/>
          <w:lang w:val="lt-LT"/>
        </w:rPr>
        <w:t xml:space="preserve"> arba </w:t>
      </w:r>
      <w:proofErr w:type="spellStart"/>
      <w:r>
        <w:rPr>
          <w:sz w:val="22"/>
          <w:szCs w:val="22"/>
          <w:lang w:val="lt-LT"/>
        </w:rPr>
        <w:t>haloperidolio</w:t>
      </w:r>
      <w:proofErr w:type="spellEnd"/>
      <w:r>
        <w:rPr>
          <w:sz w:val="22"/>
          <w:szCs w:val="22"/>
          <w:lang w:val="lt-LT"/>
        </w:rPr>
        <w:t xml:space="preserve"> (jais gydomi psichikos sutrikimai), </w:t>
      </w:r>
      <w:proofErr w:type="spellStart"/>
      <w:r>
        <w:rPr>
          <w:sz w:val="22"/>
          <w:szCs w:val="22"/>
          <w:lang w:val="lt-LT"/>
        </w:rPr>
        <w:t>amifostino</w:t>
      </w:r>
      <w:proofErr w:type="spellEnd"/>
      <w:r>
        <w:rPr>
          <w:sz w:val="22"/>
          <w:szCs w:val="22"/>
          <w:lang w:val="lt-LT"/>
        </w:rPr>
        <w:t xml:space="preserve"> (vartojamo taikant chemoterapiją nuo vėžio) ir </w:t>
      </w:r>
      <w:proofErr w:type="spellStart"/>
      <w:r>
        <w:rPr>
          <w:sz w:val="22"/>
          <w:szCs w:val="22"/>
          <w:lang w:val="lt-LT"/>
        </w:rPr>
        <w:t>baklofeno</w:t>
      </w:r>
      <w:proofErr w:type="spellEnd"/>
      <w:r>
        <w:rPr>
          <w:sz w:val="22"/>
          <w:szCs w:val="22"/>
          <w:lang w:val="lt-LT"/>
        </w:rPr>
        <w:t xml:space="preserve"> (juo gydomi raumenų spazmai), nes gali sumažėti kraujospūdis ir svaigti galva atsistojant.</w:t>
      </w:r>
    </w:p>
    <w:p w14:paraId="4AE4F3FC" w14:textId="77777777" w:rsidR="005B0A98" w:rsidRDefault="00C24B3A">
      <w:pPr>
        <w:numPr>
          <w:ilvl w:val="0"/>
          <w:numId w:val="16"/>
        </w:numPr>
        <w:rPr>
          <w:sz w:val="22"/>
          <w:szCs w:val="22"/>
          <w:lang w:val="lt-LT"/>
        </w:rPr>
      </w:pPr>
      <w:proofErr w:type="spellStart"/>
      <w:r>
        <w:rPr>
          <w:sz w:val="22"/>
          <w:szCs w:val="22"/>
          <w:lang w:val="lt-LT"/>
        </w:rPr>
        <w:t>Gliukokortikoidų</w:t>
      </w:r>
      <w:proofErr w:type="spellEnd"/>
      <w:r>
        <w:rPr>
          <w:sz w:val="22"/>
          <w:szCs w:val="22"/>
          <w:lang w:val="lt-LT"/>
        </w:rPr>
        <w:t xml:space="preserve">, pavyzdžiui, hidrokortizono arba prednizono (jie vartojami uždegimui mažinti ir nuo tam tikrų odos sutrikimų) ir </w:t>
      </w:r>
      <w:proofErr w:type="spellStart"/>
      <w:r>
        <w:rPr>
          <w:sz w:val="22"/>
          <w:szCs w:val="22"/>
          <w:lang w:val="lt-LT"/>
        </w:rPr>
        <w:t>tetrakozaktido</w:t>
      </w:r>
      <w:proofErr w:type="spellEnd"/>
      <w:r>
        <w:rPr>
          <w:sz w:val="22"/>
          <w:szCs w:val="22"/>
          <w:lang w:val="lt-LT"/>
        </w:rPr>
        <w:t xml:space="preserve"> (daugiausiai vartojamas antinksčių žievės sutrikimams diagnozuoti ir gydyti), nes gali silpnėti </w:t>
      </w:r>
      <w:proofErr w:type="spellStart"/>
      <w:r>
        <w:rPr>
          <w:sz w:val="22"/>
          <w:szCs w:val="22"/>
          <w:lang w:val="lt-LT"/>
        </w:rPr>
        <w:t>Apleria</w:t>
      </w:r>
      <w:proofErr w:type="spellEnd"/>
      <w:r>
        <w:rPr>
          <w:sz w:val="22"/>
          <w:szCs w:val="22"/>
          <w:lang w:val="lt-LT"/>
        </w:rPr>
        <w:t xml:space="preserve"> kraujospūdį mažinantis poveikis.</w:t>
      </w:r>
    </w:p>
    <w:p w14:paraId="4C70D77F" w14:textId="77777777" w:rsidR="005B0A98" w:rsidRDefault="00C24B3A">
      <w:pPr>
        <w:numPr>
          <w:ilvl w:val="0"/>
          <w:numId w:val="16"/>
        </w:numPr>
        <w:rPr>
          <w:sz w:val="22"/>
          <w:szCs w:val="22"/>
          <w:lang w:val="lt-LT"/>
        </w:rPr>
      </w:pPr>
      <w:proofErr w:type="spellStart"/>
      <w:r>
        <w:rPr>
          <w:sz w:val="22"/>
          <w:szCs w:val="22"/>
          <w:lang w:val="lt-LT"/>
        </w:rPr>
        <w:t>Digoksino</w:t>
      </w:r>
      <w:proofErr w:type="spellEnd"/>
      <w:r>
        <w:rPr>
          <w:sz w:val="22"/>
          <w:szCs w:val="22"/>
          <w:lang w:val="lt-LT"/>
        </w:rPr>
        <w:t xml:space="preserve"> (juo gydomi širdies sutrikimai). Gali padidėti kartu su </w:t>
      </w:r>
      <w:proofErr w:type="spellStart"/>
      <w:r>
        <w:rPr>
          <w:sz w:val="22"/>
          <w:szCs w:val="22"/>
          <w:lang w:val="lt-LT"/>
        </w:rPr>
        <w:t>Apleria</w:t>
      </w:r>
      <w:proofErr w:type="spellEnd"/>
      <w:r>
        <w:rPr>
          <w:sz w:val="22"/>
          <w:szCs w:val="22"/>
          <w:lang w:val="lt-LT"/>
        </w:rPr>
        <w:t xml:space="preserve"> vartojamo </w:t>
      </w:r>
      <w:proofErr w:type="spellStart"/>
      <w:r>
        <w:rPr>
          <w:sz w:val="22"/>
          <w:szCs w:val="22"/>
          <w:lang w:val="lt-LT"/>
        </w:rPr>
        <w:t>digoksino</w:t>
      </w:r>
      <w:proofErr w:type="spellEnd"/>
      <w:r>
        <w:rPr>
          <w:sz w:val="22"/>
          <w:szCs w:val="22"/>
          <w:lang w:val="lt-LT"/>
        </w:rPr>
        <w:t xml:space="preserve"> kiekis kraujyje.</w:t>
      </w:r>
    </w:p>
    <w:p w14:paraId="200811E2" w14:textId="77777777" w:rsidR="005B0A98" w:rsidRDefault="00C24B3A">
      <w:pPr>
        <w:numPr>
          <w:ilvl w:val="0"/>
          <w:numId w:val="16"/>
        </w:numPr>
        <w:rPr>
          <w:sz w:val="22"/>
          <w:szCs w:val="22"/>
          <w:lang w:val="lt-LT"/>
        </w:rPr>
      </w:pPr>
      <w:r>
        <w:rPr>
          <w:sz w:val="22"/>
          <w:szCs w:val="22"/>
          <w:lang w:val="lt-LT"/>
        </w:rPr>
        <w:lastRenderedPageBreak/>
        <w:t xml:space="preserve">Varfarino (kraujo krešėjimą mažinančio vaisto). </w:t>
      </w:r>
      <w:proofErr w:type="spellStart"/>
      <w:r>
        <w:rPr>
          <w:sz w:val="22"/>
          <w:szCs w:val="22"/>
          <w:lang w:val="lt-LT"/>
        </w:rPr>
        <w:t>Apleria</w:t>
      </w:r>
      <w:proofErr w:type="spellEnd"/>
      <w:r>
        <w:rPr>
          <w:sz w:val="22"/>
          <w:szCs w:val="22"/>
          <w:lang w:val="lt-LT"/>
        </w:rPr>
        <w:t xml:space="preserve"> vartoti kartu su varfarinu reikia atsargiai, nes didelis varfarino kiekis kraujyje gali keisti </w:t>
      </w:r>
      <w:proofErr w:type="spellStart"/>
      <w:r>
        <w:rPr>
          <w:sz w:val="22"/>
          <w:szCs w:val="22"/>
          <w:lang w:val="lt-LT"/>
        </w:rPr>
        <w:t>Apleria</w:t>
      </w:r>
      <w:proofErr w:type="spellEnd"/>
      <w:r>
        <w:rPr>
          <w:sz w:val="22"/>
          <w:szCs w:val="22"/>
          <w:lang w:val="lt-LT"/>
        </w:rPr>
        <w:t xml:space="preserve"> poveikį organizmui.</w:t>
      </w:r>
    </w:p>
    <w:p w14:paraId="70A2D068" w14:textId="77777777" w:rsidR="005B0A98" w:rsidRDefault="00C24B3A">
      <w:pPr>
        <w:numPr>
          <w:ilvl w:val="0"/>
          <w:numId w:val="16"/>
        </w:numPr>
        <w:rPr>
          <w:sz w:val="22"/>
          <w:szCs w:val="22"/>
          <w:lang w:val="lt-LT"/>
        </w:rPr>
      </w:pPr>
      <w:proofErr w:type="spellStart"/>
      <w:r>
        <w:rPr>
          <w:sz w:val="22"/>
          <w:szCs w:val="22"/>
          <w:lang w:val="lt-LT"/>
        </w:rPr>
        <w:t>Eritromicino</w:t>
      </w:r>
      <w:proofErr w:type="spellEnd"/>
      <w:r>
        <w:rPr>
          <w:sz w:val="22"/>
          <w:szCs w:val="22"/>
          <w:lang w:val="lt-LT"/>
        </w:rPr>
        <w:t xml:space="preserve"> (vaisto bakterijų sukeltoms infekcinėms ligoms gydyti), </w:t>
      </w:r>
      <w:proofErr w:type="spellStart"/>
      <w:r>
        <w:rPr>
          <w:sz w:val="22"/>
          <w:szCs w:val="22"/>
          <w:lang w:val="lt-LT"/>
        </w:rPr>
        <w:t>sakvinaviro</w:t>
      </w:r>
      <w:proofErr w:type="spellEnd"/>
      <w:r>
        <w:rPr>
          <w:sz w:val="22"/>
          <w:szCs w:val="22"/>
          <w:lang w:val="lt-LT"/>
        </w:rPr>
        <w:t xml:space="preserve"> (antivirusinio vaisto nuo ŽIV infekcijos), </w:t>
      </w:r>
      <w:proofErr w:type="spellStart"/>
      <w:r>
        <w:rPr>
          <w:sz w:val="22"/>
          <w:szCs w:val="22"/>
          <w:lang w:val="lt-LT"/>
        </w:rPr>
        <w:t>flukonazolo</w:t>
      </w:r>
      <w:proofErr w:type="spellEnd"/>
      <w:r>
        <w:rPr>
          <w:sz w:val="22"/>
          <w:szCs w:val="22"/>
          <w:lang w:val="lt-LT"/>
        </w:rPr>
        <w:t xml:space="preserve"> (vaisto grybelių sukeltoms infekcinėms ligoms gydyti), </w:t>
      </w:r>
      <w:proofErr w:type="spellStart"/>
      <w:r>
        <w:rPr>
          <w:sz w:val="22"/>
          <w:szCs w:val="22"/>
          <w:lang w:val="lt-LT"/>
        </w:rPr>
        <w:t>amjodarono</w:t>
      </w:r>
      <w:proofErr w:type="spellEnd"/>
      <w:r>
        <w:rPr>
          <w:sz w:val="22"/>
          <w:szCs w:val="22"/>
          <w:lang w:val="lt-LT"/>
        </w:rPr>
        <w:t xml:space="preserve">, </w:t>
      </w:r>
      <w:proofErr w:type="spellStart"/>
      <w:r>
        <w:rPr>
          <w:sz w:val="22"/>
          <w:szCs w:val="22"/>
          <w:lang w:val="lt-LT"/>
        </w:rPr>
        <w:t>diltiazemo</w:t>
      </w:r>
      <w:proofErr w:type="spellEnd"/>
      <w:r>
        <w:rPr>
          <w:sz w:val="22"/>
          <w:szCs w:val="22"/>
          <w:lang w:val="lt-LT"/>
        </w:rPr>
        <w:t xml:space="preserve"> ir </w:t>
      </w:r>
      <w:proofErr w:type="spellStart"/>
      <w:r>
        <w:rPr>
          <w:sz w:val="22"/>
          <w:szCs w:val="22"/>
          <w:lang w:val="lt-LT"/>
        </w:rPr>
        <w:t>verapamilio</w:t>
      </w:r>
      <w:proofErr w:type="spellEnd"/>
      <w:r>
        <w:rPr>
          <w:sz w:val="22"/>
          <w:szCs w:val="22"/>
          <w:lang w:val="lt-LT"/>
        </w:rPr>
        <w:t xml:space="preserve"> (jais gydoma didelio kraujospūdžio liga ir širdies sutrikimai), nes šie vaistai stabdo </w:t>
      </w:r>
      <w:proofErr w:type="spellStart"/>
      <w:r>
        <w:rPr>
          <w:sz w:val="22"/>
          <w:szCs w:val="22"/>
          <w:lang w:val="lt-LT"/>
        </w:rPr>
        <w:t>Apleria</w:t>
      </w:r>
      <w:proofErr w:type="spellEnd"/>
      <w:r>
        <w:rPr>
          <w:sz w:val="22"/>
          <w:szCs w:val="22"/>
          <w:lang w:val="lt-LT"/>
        </w:rPr>
        <w:t xml:space="preserve"> irimą, dėl to ilgėja </w:t>
      </w:r>
      <w:proofErr w:type="spellStart"/>
      <w:r>
        <w:rPr>
          <w:sz w:val="22"/>
          <w:szCs w:val="22"/>
          <w:lang w:val="lt-LT"/>
        </w:rPr>
        <w:t>Apleria</w:t>
      </w:r>
      <w:proofErr w:type="spellEnd"/>
      <w:r>
        <w:rPr>
          <w:sz w:val="22"/>
          <w:szCs w:val="22"/>
          <w:lang w:val="lt-LT"/>
        </w:rPr>
        <w:t xml:space="preserve"> poveikis organizmui.</w:t>
      </w:r>
    </w:p>
    <w:p w14:paraId="312226A9" w14:textId="77777777" w:rsidR="005B0A98" w:rsidRDefault="00C24B3A">
      <w:pPr>
        <w:numPr>
          <w:ilvl w:val="0"/>
          <w:numId w:val="16"/>
        </w:numPr>
        <w:rPr>
          <w:sz w:val="22"/>
          <w:szCs w:val="22"/>
          <w:lang w:val="lt-LT"/>
        </w:rPr>
      </w:pPr>
      <w:r>
        <w:rPr>
          <w:sz w:val="22"/>
          <w:szCs w:val="22"/>
          <w:lang w:val="lt-LT"/>
        </w:rPr>
        <w:t xml:space="preserve">Jonažolės preparatų (žolinių preparatų), </w:t>
      </w:r>
      <w:proofErr w:type="spellStart"/>
      <w:r>
        <w:rPr>
          <w:sz w:val="22"/>
          <w:szCs w:val="22"/>
          <w:lang w:val="lt-LT"/>
        </w:rPr>
        <w:t>rifampicino</w:t>
      </w:r>
      <w:proofErr w:type="spellEnd"/>
      <w:r>
        <w:rPr>
          <w:sz w:val="22"/>
          <w:szCs w:val="22"/>
          <w:lang w:val="lt-LT"/>
        </w:rPr>
        <w:t xml:space="preserve"> (vaisto bakterijų sukeltoms infekcinėms ligoms gydyti), </w:t>
      </w:r>
      <w:proofErr w:type="spellStart"/>
      <w:r>
        <w:rPr>
          <w:sz w:val="22"/>
          <w:szCs w:val="22"/>
          <w:lang w:val="lt-LT"/>
        </w:rPr>
        <w:t>karbamazepino</w:t>
      </w:r>
      <w:proofErr w:type="spellEnd"/>
      <w:r>
        <w:rPr>
          <w:sz w:val="22"/>
          <w:szCs w:val="22"/>
          <w:lang w:val="lt-LT"/>
        </w:rPr>
        <w:t xml:space="preserve">, </w:t>
      </w:r>
      <w:proofErr w:type="spellStart"/>
      <w:r>
        <w:rPr>
          <w:sz w:val="22"/>
          <w:szCs w:val="22"/>
          <w:lang w:val="lt-LT"/>
        </w:rPr>
        <w:t>fenitoino</w:t>
      </w:r>
      <w:proofErr w:type="spellEnd"/>
      <w:r>
        <w:rPr>
          <w:sz w:val="22"/>
          <w:szCs w:val="22"/>
          <w:lang w:val="lt-LT"/>
        </w:rPr>
        <w:t xml:space="preserve"> ir </w:t>
      </w:r>
      <w:proofErr w:type="spellStart"/>
      <w:r>
        <w:rPr>
          <w:sz w:val="22"/>
          <w:szCs w:val="22"/>
          <w:lang w:val="lt-LT"/>
        </w:rPr>
        <w:t>fenobarbitalio</w:t>
      </w:r>
      <w:proofErr w:type="spellEnd"/>
      <w:r>
        <w:rPr>
          <w:sz w:val="22"/>
          <w:szCs w:val="22"/>
          <w:lang w:val="lt-LT"/>
        </w:rPr>
        <w:t xml:space="preserve"> (vartojamų įvairioms ligoms, įskaitant epilepsiją, gydyti), nes šie vaistai greitina </w:t>
      </w:r>
      <w:proofErr w:type="spellStart"/>
      <w:r>
        <w:rPr>
          <w:sz w:val="22"/>
          <w:szCs w:val="22"/>
          <w:lang w:val="lt-LT"/>
        </w:rPr>
        <w:t>Apleria</w:t>
      </w:r>
      <w:proofErr w:type="spellEnd"/>
      <w:r>
        <w:rPr>
          <w:sz w:val="22"/>
          <w:szCs w:val="22"/>
          <w:lang w:val="lt-LT"/>
        </w:rPr>
        <w:t xml:space="preserve"> irimą ir dėl to silpnėja </w:t>
      </w:r>
      <w:proofErr w:type="spellStart"/>
      <w:r>
        <w:rPr>
          <w:sz w:val="22"/>
          <w:szCs w:val="22"/>
          <w:lang w:val="lt-LT"/>
        </w:rPr>
        <w:t>Apleria</w:t>
      </w:r>
      <w:proofErr w:type="spellEnd"/>
      <w:r>
        <w:rPr>
          <w:sz w:val="22"/>
          <w:szCs w:val="22"/>
          <w:lang w:val="lt-LT"/>
        </w:rPr>
        <w:t xml:space="preserve"> poveikis.</w:t>
      </w:r>
    </w:p>
    <w:p w14:paraId="0631E50F" w14:textId="77777777" w:rsidR="005B0A98" w:rsidRDefault="005B0A98">
      <w:pPr>
        <w:widowControl w:val="0"/>
        <w:rPr>
          <w:rFonts w:eastAsia="Calibri"/>
          <w:sz w:val="22"/>
          <w:szCs w:val="22"/>
          <w:lang w:val="lt-LT"/>
        </w:rPr>
      </w:pPr>
    </w:p>
    <w:p w14:paraId="432D24C0" w14:textId="77777777" w:rsidR="005B0A98" w:rsidRDefault="00C24B3A">
      <w:pPr>
        <w:widowControl w:val="0"/>
        <w:rPr>
          <w:b/>
          <w:sz w:val="22"/>
          <w:szCs w:val="22"/>
          <w:lang w:val="lt-LT"/>
        </w:rPr>
      </w:pPr>
      <w:proofErr w:type="spellStart"/>
      <w:r>
        <w:rPr>
          <w:b/>
          <w:sz w:val="22"/>
          <w:szCs w:val="22"/>
          <w:lang w:val="lt-LT"/>
        </w:rPr>
        <w:t>Apleria</w:t>
      </w:r>
      <w:proofErr w:type="spellEnd"/>
      <w:r>
        <w:rPr>
          <w:b/>
          <w:sz w:val="22"/>
          <w:szCs w:val="22"/>
          <w:lang w:val="lt-LT"/>
        </w:rPr>
        <w:t xml:space="preserve"> vartojimas su maistu ir gėrimais</w:t>
      </w:r>
    </w:p>
    <w:p w14:paraId="35E7AB59" w14:textId="77777777" w:rsidR="005B0A98" w:rsidRDefault="00C24B3A">
      <w:pPr>
        <w:widowControl w:val="0"/>
        <w:numPr>
          <w:ilvl w:val="12"/>
          <w:numId w:val="0"/>
        </w:numPr>
        <w:tabs>
          <w:tab w:val="left" w:pos="1290"/>
        </w:tabs>
        <w:ind w:right="-2"/>
        <w:rPr>
          <w:rFonts w:eastAsia="Calibri"/>
          <w:sz w:val="22"/>
          <w:szCs w:val="22"/>
          <w:lang w:val="lt-LT"/>
        </w:rPr>
      </w:pPr>
      <w:proofErr w:type="spellStart"/>
      <w:r>
        <w:rPr>
          <w:sz w:val="22"/>
          <w:szCs w:val="22"/>
          <w:lang w:val="lt-LT"/>
        </w:rPr>
        <w:t>Apleria</w:t>
      </w:r>
      <w:proofErr w:type="spellEnd"/>
      <w:r>
        <w:rPr>
          <w:sz w:val="22"/>
          <w:szCs w:val="22"/>
          <w:lang w:val="lt-LT"/>
        </w:rPr>
        <w:t xml:space="preserve"> galima vartoti valgant arba nevalgius</w:t>
      </w:r>
      <w:r>
        <w:rPr>
          <w:rFonts w:eastAsia="Calibri"/>
          <w:sz w:val="22"/>
          <w:szCs w:val="22"/>
          <w:lang w:val="lt-LT"/>
        </w:rPr>
        <w:t>.</w:t>
      </w:r>
    </w:p>
    <w:p w14:paraId="13A547C2" w14:textId="77777777" w:rsidR="005B0A98" w:rsidRDefault="005B0A98">
      <w:pPr>
        <w:widowControl w:val="0"/>
        <w:rPr>
          <w:rFonts w:eastAsia="Calibri"/>
          <w:sz w:val="22"/>
          <w:szCs w:val="22"/>
          <w:lang w:val="lt-LT"/>
        </w:rPr>
      </w:pPr>
    </w:p>
    <w:p w14:paraId="46BE8976" w14:textId="77777777" w:rsidR="005B0A98" w:rsidRDefault="00C24B3A">
      <w:pPr>
        <w:widowControl w:val="0"/>
        <w:rPr>
          <w:b/>
          <w:sz w:val="22"/>
          <w:szCs w:val="22"/>
          <w:lang w:val="lt-LT"/>
        </w:rPr>
      </w:pPr>
      <w:r>
        <w:rPr>
          <w:b/>
          <w:sz w:val="22"/>
          <w:szCs w:val="22"/>
          <w:lang w:val="lt-LT"/>
        </w:rPr>
        <w:t>Nėštumas ir žindymo laikotarpis</w:t>
      </w:r>
    </w:p>
    <w:p w14:paraId="16AC3F3F" w14:textId="77777777" w:rsidR="005B0A98" w:rsidRDefault="00C24B3A">
      <w:pPr>
        <w:widowControl w:val="0"/>
        <w:rPr>
          <w:rFonts w:eastAsia="Calibri"/>
          <w:sz w:val="22"/>
          <w:szCs w:val="22"/>
          <w:lang w:val="lt-LT"/>
        </w:rPr>
      </w:pPr>
      <w:r>
        <w:rPr>
          <w:rFonts w:eastAsia="Calibri"/>
          <w:sz w:val="22"/>
          <w:szCs w:val="22"/>
          <w:lang w:val="lt-LT"/>
        </w:rPr>
        <w:t xml:space="preserve">Jeigu esate nėščia, žindote kūdikį, manote, kad galbūt esate nėščia, arba planuojate pastoti, tai prieš vartodama šį vaistą, pasitarkite su gydytoju arba vaistininku. Nėštumo laikotarpiu vartojamo </w:t>
      </w:r>
      <w:proofErr w:type="spellStart"/>
      <w:r>
        <w:rPr>
          <w:rFonts w:eastAsia="Calibri"/>
          <w:sz w:val="22"/>
          <w:szCs w:val="22"/>
          <w:lang w:val="lt-LT"/>
        </w:rPr>
        <w:t>Apleria</w:t>
      </w:r>
      <w:proofErr w:type="spellEnd"/>
      <w:r>
        <w:rPr>
          <w:rFonts w:eastAsia="Calibri"/>
          <w:sz w:val="22"/>
          <w:szCs w:val="22"/>
          <w:lang w:val="lt-LT"/>
        </w:rPr>
        <w:t xml:space="preserve"> poveikis netirtas.</w:t>
      </w:r>
    </w:p>
    <w:p w14:paraId="69032362" w14:textId="77777777" w:rsidR="005B0A98" w:rsidRDefault="005B0A98">
      <w:pPr>
        <w:widowControl w:val="0"/>
        <w:rPr>
          <w:sz w:val="22"/>
          <w:szCs w:val="22"/>
          <w:lang w:val="lt-LT"/>
        </w:rPr>
      </w:pPr>
    </w:p>
    <w:p w14:paraId="38715C17" w14:textId="77777777" w:rsidR="005B0A98" w:rsidRDefault="00C24B3A">
      <w:pPr>
        <w:widowControl w:val="0"/>
        <w:autoSpaceDE w:val="0"/>
        <w:autoSpaceDN w:val="0"/>
        <w:adjustRightInd w:val="0"/>
        <w:rPr>
          <w:sz w:val="22"/>
          <w:szCs w:val="22"/>
          <w:lang w:val="lt-LT"/>
        </w:rPr>
      </w:pPr>
      <w:r>
        <w:rPr>
          <w:sz w:val="22"/>
          <w:szCs w:val="22"/>
          <w:lang w:val="lt-LT"/>
        </w:rPr>
        <w:t xml:space="preserve">Ar </w:t>
      </w:r>
      <w:proofErr w:type="spellStart"/>
      <w:r>
        <w:rPr>
          <w:sz w:val="22"/>
          <w:szCs w:val="22"/>
          <w:lang w:val="lt-LT"/>
        </w:rPr>
        <w:t>eplerenono</w:t>
      </w:r>
      <w:proofErr w:type="spellEnd"/>
      <w:r>
        <w:rPr>
          <w:sz w:val="22"/>
          <w:szCs w:val="22"/>
          <w:lang w:val="lt-LT"/>
        </w:rPr>
        <w:t xml:space="preserve"> prasiskverbia į motinos pieną, nežinoma. Kartu su gydytoju turite nuspręsti, ar nutraukti žindymą, ar vaisto vartojimą.</w:t>
      </w:r>
    </w:p>
    <w:p w14:paraId="6FE6B100" w14:textId="77777777" w:rsidR="005B0A98" w:rsidRDefault="005B0A98">
      <w:pPr>
        <w:widowControl w:val="0"/>
        <w:numPr>
          <w:ilvl w:val="12"/>
          <w:numId w:val="0"/>
        </w:numPr>
        <w:ind w:right="-2"/>
        <w:outlineLvl w:val="0"/>
        <w:rPr>
          <w:b/>
          <w:sz w:val="22"/>
          <w:szCs w:val="22"/>
          <w:lang w:val="lt-LT"/>
        </w:rPr>
      </w:pPr>
    </w:p>
    <w:p w14:paraId="00213441" w14:textId="77777777" w:rsidR="005B0A98" w:rsidRDefault="00C24B3A">
      <w:pPr>
        <w:widowControl w:val="0"/>
        <w:numPr>
          <w:ilvl w:val="12"/>
          <w:numId w:val="0"/>
        </w:numPr>
        <w:ind w:right="-2"/>
        <w:outlineLvl w:val="0"/>
        <w:rPr>
          <w:b/>
          <w:sz w:val="22"/>
          <w:szCs w:val="22"/>
          <w:lang w:val="lt-LT"/>
        </w:rPr>
      </w:pPr>
      <w:r>
        <w:rPr>
          <w:b/>
          <w:sz w:val="22"/>
          <w:szCs w:val="22"/>
          <w:lang w:val="lt-LT"/>
        </w:rPr>
        <w:t>Vairavimas ir mechanizmų valdymas</w:t>
      </w:r>
    </w:p>
    <w:p w14:paraId="14DE60C8" w14:textId="77777777" w:rsidR="005B0A98" w:rsidRDefault="00C24B3A">
      <w:pPr>
        <w:widowControl w:val="0"/>
        <w:rPr>
          <w:sz w:val="22"/>
          <w:szCs w:val="22"/>
          <w:lang w:val="lt-LT"/>
        </w:rPr>
      </w:pPr>
      <w:r>
        <w:rPr>
          <w:sz w:val="22"/>
          <w:szCs w:val="22"/>
          <w:lang w:val="lt-LT"/>
        </w:rPr>
        <w:t xml:space="preserve">Po </w:t>
      </w:r>
      <w:proofErr w:type="spellStart"/>
      <w:r>
        <w:rPr>
          <w:sz w:val="22"/>
          <w:szCs w:val="22"/>
          <w:lang w:val="lt-LT"/>
        </w:rPr>
        <w:t>Apleria</w:t>
      </w:r>
      <w:proofErr w:type="spellEnd"/>
      <w:r>
        <w:rPr>
          <w:sz w:val="22"/>
          <w:szCs w:val="22"/>
          <w:lang w:val="lt-LT"/>
        </w:rPr>
        <w:t xml:space="preserve"> pavartojimo gali pradėti svaigti galva. Tokiu atveju nevairuokite ir nevaldykite mechanizmų.</w:t>
      </w:r>
    </w:p>
    <w:p w14:paraId="323390DB" w14:textId="77777777" w:rsidR="005B0A98" w:rsidRDefault="005B0A98">
      <w:pPr>
        <w:widowControl w:val="0"/>
        <w:rPr>
          <w:rFonts w:eastAsia="Calibri"/>
          <w:sz w:val="22"/>
          <w:szCs w:val="22"/>
          <w:lang w:val="lt-LT"/>
        </w:rPr>
      </w:pPr>
    </w:p>
    <w:p w14:paraId="7F48EC3D" w14:textId="77777777" w:rsidR="005B0A98" w:rsidRDefault="00C24B3A">
      <w:pPr>
        <w:widowControl w:val="0"/>
        <w:rPr>
          <w:rFonts w:eastAsia="Calibri"/>
          <w:b/>
          <w:sz w:val="22"/>
          <w:szCs w:val="22"/>
          <w:lang w:val="lt-LT"/>
        </w:rPr>
      </w:pPr>
      <w:proofErr w:type="spellStart"/>
      <w:r>
        <w:rPr>
          <w:rFonts w:eastAsia="Calibri"/>
          <w:b/>
          <w:sz w:val="22"/>
          <w:szCs w:val="22"/>
          <w:lang w:val="lt-LT"/>
        </w:rPr>
        <w:t>Apleria</w:t>
      </w:r>
      <w:proofErr w:type="spellEnd"/>
      <w:r>
        <w:rPr>
          <w:rFonts w:eastAsia="Calibri"/>
          <w:b/>
          <w:sz w:val="22"/>
          <w:szCs w:val="22"/>
          <w:lang w:val="lt-LT"/>
        </w:rPr>
        <w:t xml:space="preserve"> sudėtyje yra laktozės ir natrio</w:t>
      </w:r>
    </w:p>
    <w:p w14:paraId="2B9BEBE7" w14:textId="77777777" w:rsidR="005B0A98" w:rsidRDefault="00C24B3A">
      <w:pPr>
        <w:widowControl w:val="0"/>
        <w:rPr>
          <w:rFonts w:eastAsia="Calibri"/>
          <w:sz w:val="22"/>
          <w:szCs w:val="22"/>
          <w:lang w:val="lt-LT"/>
        </w:rPr>
      </w:pPr>
      <w:r>
        <w:rPr>
          <w:rFonts w:eastAsia="Calibri"/>
          <w:sz w:val="22"/>
          <w:szCs w:val="22"/>
          <w:lang w:val="lt-LT"/>
        </w:rPr>
        <w:t>Jeigu gydytojas Jums yra sakęs, kad netoleruojate kokių nors angliavandenių, kreipkitės į jį prieš pradėdami vartoti šį vaistą.</w:t>
      </w:r>
    </w:p>
    <w:p w14:paraId="17B5CD9E" w14:textId="77777777" w:rsidR="005B0A98" w:rsidRDefault="00C24B3A">
      <w:pPr>
        <w:widowControl w:val="0"/>
        <w:rPr>
          <w:rFonts w:eastAsia="Calibri"/>
          <w:sz w:val="22"/>
          <w:szCs w:val="22"/>
          <w:lang w:val="lt-LT"/>
        </w:rPr>
      </w:pPr>
      <w:r>
        <w:rPr>
          <w:rFonts w:eastAsia="Calibri"/>
          <w:sz w:val="22"/>
          <w:szCs w:val="22"/>
          <w:lang w:val="lt-LT"/>
        </w:rPr>
        <w:t>Šio vaisto dozėje yra mažiau nei 1 </w:t>
      </w:r>
      <w:proofErr w:type="spellStart"/>
      <w:r>
        <w:rPr>
          <w:rFonts w:eastAsia="Calibri"/>
          <w:sz w:val="22"/>
          <w:szCs w:val="22"/>
          <w:lang w:val="lt-LT"/>
        </w:rPr>
        <w:t>mmol</w:t>
      </w:r>
      <w:proofErr w:type="spellEnd"/>
      <w:r>
        <w:rPr>
          <w:rFonts w:eastAsia="Calibri"/>
          <w:sz w:val="22"/>
          <w:szCs w:val="22"/>
          <w:lang w:val="lt-LT"/>
        </w:rPr>
        <w:t xml:space="preserve"> (23 mg) natrio,</w:t>
      </w:r>
      <w:r>
        <w:rPr>
          <w:sz w:val="22"/>
          <w:szCs w:val="22"/>
          <w:lang w:val="lt-LT"/>
        </w:rPr>
        <w:t xml:space="preserve"> t. y., jis beveik neturi reikšmės.</w:t>
      </w:r>
    </w:p>
    <w:p w14:paraId="349DF1ED" w14:textId="77777777" w:rsidR="005B0A98" w:rsidRDefault="005B0A98">
      <w:pPr>
        <w:widowControl w:val="0"/>
        <w:rPr>
          <w:sz w:val="22"/>
          <w:szCs w:val="22"/>
          <w:lang w:val="lt-LT"/>
        </w:rPr>
      </w:pPr>
    </w:p>
    <w:p w14:paraId="2A56EE89" w14:textId="77777777" w:rsidR="005B0A98" w:rsidRDefault="005B0A98">
      <w:pPr>
        <w:widowControl w:val="0"/>
        <w:rPr>
          <w:sz w:val="22"/>
          <w:szCs w:val="22"/>
          <w:lang w:val="lt-LT"/>
        </w:rPr>
      </w:pPr>
    </w:p>
    <w:p w14:paraId="6409C4A6" w14:textId="77777777" w:rsidR="005B0A98" w:rsidRDefault="00C24B3A">
      <w:pPr>
        <w:widowControl w:val="0"/>
        <w:tabs>
          <w:tab w:val="left" w:pos="567"/>
        </w:tabs>
        <w:outlineLvl w:val="2"/>
        <w:rPr>
          <w:b/>
          <w:sz w:val="22"/>
          <w:szCs w:val="22"/>
          <w:lang w:val="lt-LT"/>
        </w:rPr>
      </w:pPr>
      <w:bookmarkStart w:id="81" w:name="_Toc129243266"/>
      <w:bookmarkStart w:id="82" w:name="_Toc129243141"/>
      <w:r>
        <w:rPr>
          <w:b/>
          <w:sz w:val="22"/>
          <w:szCs w:val="22"/>
          <w:lang w:val="lt-LT"/>
        </w:rPr>
        <w:t>3.</w:t>
      </w:r>
      <w:r>
        <w:rPr>
          <w:sz w:val="22"/>
          <w:szCs w:val="22"/>
          <w:lang w:val="lt-LT"/>
        </w:rPr>
        <w:tab/>
      </w:r>
      <w:r>
        <w:rPr>
          <w:b/>
          <w:sz w:val="22"/>
          <w:szCs w:val="22"/>
          <w:lang w:val="lt-LT"/>
        </w:rPr>
        <w:t xml:space="preserve">Kaip vartoti </w:t>
      </w:r>
      <w:proofErr w:type="spellStart"/>
      <w:r>
        <w:rPr>
          <w:b/>
          <w:sz w:val="22"/>
          <w:szCs w:val="22"/>
          <w:lang w:val="lt-LT"/>
        </w:rPr>
        <w:t>Apleria</w:t>
      </w:r>
      <w:proofErr w:type="spellEnd"/>
    </w:p>
    <w:bookmarkEnd w:id="81"/>
    <w:bookmarkEnd w:id="82"/>
    <w:p w14:paraId="65CA0E10" w14:textId="77777777" w:rsidR="005B0A98" w:rsidRDefault="005B0A98">
      <w:pPr>
        <w:widowControl w:val="0"/>
        <w:rPr>
          <w:rFonts w:eastAsia="Calibri"/>
          <w:sz w:val="22"/>
          <w:szCs w:val="22"/>
          <w:lang w:val="lt-LT"/>
        </w:rPr>
      </w:pPr>
    </w:p>
    <w:p w14:paraId="138A5C06" w14:textId="77777777" w:rsidR="005B0A98" w:rsidRDefault="00C24B3A">
      <w:pPr>
        <w:widowControl w:val="0"/>
        <w:rPr>
          <w:sz w:val="22"/>
          <w:szCs w:val="22"/>
          <w:lang w:val="lt-LT"/>
        </w:rPr>
      </w:pPr>
      <w:r>
        <w:rPr>
          <w:sz w:val="22"/>
          <w:szCs w:val="22"/>
          <w:lang w:val="lt-LT"/>
        </w:rPr>
        <w:t>Visada vartokite šį vaistą tiksliai kaip nurodė gydytojas arba vaistininkas. Jeigu abejojate, kreipkitės į gydytoją arba vaistininką.</w:t>
      </w:r>
    </w:p>
    <w:p w14:paraId="3DF90E59" w14:textId="77777777" w:rsidR="005B0A98" w:rsidRDefault="005B0A98">
      <w:pPr>
        <w:widowControl w:val="0"/>
        <w:rPr>
          <w:sz w:val="22"/>
          <w:szCs w:val="22"/>
          <w:lang w:val="lt-LT"/>
        </w:rPr>
      </w:pPr>
    </w:p>
    <w:p w14:paraId="16A840B4" w14:textId="77777777" w:rsidR="005B0A98" w:rsidRDefault="00C24B3A">
      <w:pPr>
        <w:widowControl w:val="0"/>
        <w:rPr>
          <w:sz w:val="22"/>
          <w:szCs w:val="22"/>
          <w:lang w:val="lt-LT"/>
        </w:rPr>
      </w:pPr>
      <w:proofErr w:type="spellStart"/>
      <w:r>
        <w:rPr>
          <w:sz w:val="22"/>
          <w:szCs w:val="22"/>
          <w:lang w:val="lt-LT"/>
        </w:rPr>
        <w:t>Apleria</w:t>
      </w:r>
      <w:proofErr w:type="spellEnd"/>
      <w:r>
        <w:rPr>
          <w:sz w:val="22"/>
          <w:szCs w:val="22"/>
          <w:lang w:val="lt-LT"/>
        </w:rPr>
        <w:t xml:space="preserve"> galima vartoti valgant arba nevalgius. Tabletės nuryjamos nekramtytos užgeriant dideliu kiekiu vandens.</w:t>
      </w:r>
    </w:p>
    <w:p w14:paraId="4FC70119" w14:textId="77777777" w:rsidR="005B0A98" w:rsidRDefault="005B0A98">
      <w:pPr>
        <w:widowControl w:val="0"/>
        <w:rPr>
          <w:sz w:val="22"/>
          <w:szCs w:val="22"/>
          <w:lang w:val="lt-LT"/>
        </w:rPr>
      </w:pPr>
    </w:p>
    <w:p w14:paraId="2081EF68" w14:textId="77777777" w:rsidR="005B0A98" w:rsidRDefault="00C24B3A">
      <w:pPr>
        <w:widowControl w:val="0"/>
        <w:rPr>
          <w:sz w:val="22"/>
          <w:szCs w:val="22"/>
          <w:lang w:val="lt-LT"/>
        </w:rPr>
      </w:pPr>
      <w:proofErr w:type="spellStart"/>
      <w:r>
        <w:rPr>
          <w:sz w:val="22"/>
          <w:szCs w:val="22"/>
          <w:lang w:val="lt-LT"/>
        </w:rPr>
        <w:t>Apleria</w:t>
      </w:r>
      <w:proofErr w:type="spellEnd"/>
      <w:r>
        <w:rPr>
          <w:sz w:val="22"/>
          <w:szCs w:val="22"/>
          <w:lang w:val="lt-LT"/>
        </w:rPr>
        <w:t xml:space="preserve"> paprastai skiriamas vartoti kartu su kitais vaistais nuo širdies nepakankamumo, pavyzdžiui, beta </w:t>
      </w:r>
      <w:proofErr w:type="spellStart"/>
      <w:r>
        <w:rPr>
          <w:sz w:val="22"/>
          <w:szCs w:val="22"/>
          <w:lang w:val="lt-LT"/>
        </w:rPr>
        <w:t>adrenoreceptorių</w:t>
      </w:r>
      <w:proofErr w:type="spellEnd"/>
      <w:r>
        <w:rPr>
          <w:sz w:val="22"/>
          <w:szCs w:val="22"/>
          <w:lang w:val="lt-LT"/>
        </w:rPr>
        <w:t xml:space="preserve"> blokatoriais. Įprastinė pradinė dozė viena 25 mg tabletė kartą per parą, maždaug po 4 savaičių dozė padidinama iki 50 mg kartą per parą (viena 50 mg tabletė arba dvi 25 mg tabletės). Didžiausia paros dozė yra 50 mg.</w:t>
      </w:r>
    </w:p>
    <w:p w14:paraId="33CA1BA9" w14:textId="77777777" w:rsidR="005B0A98" w:rsidRPr="00F6133C" w:rsidRDefault="005B0A98">
      <w:pPr>
        <w:widowControl w:val="0"/>
        <w:rPr>
          <w:sz w:val="16"/>
          <w:szCs w:val="16"/>
          <w:lang w:val="lt-LT"/>
        </w:rPr>
      </w:pPr>
    </w:p>
    <w:p w14:paraId="6B93E2AE" w14:textId="77777777" w:rsidR="005B0A98" w:rsidRDefault="00C24B3A">
      <w:pPr>
        <w:widowControl w:val="0"/>
        <w:rPr>
          <w:sz w:val="22"/>
          <w:szCs w:val="22"/>
          <w:lang w:val="lt-LT"/>
        </w:rPr>
      </w:pPr>
      <w:r>
        <w:rPr>
          <w:sz w:val="22"/>
          <w:szCs w:val="22"/>
          <w:lang w:val="lt-LT"/>
        </w:rPr>
        <w:t xml:space="preserve">Prieš pradedant vartoti </w:t>
      </w:r>
      <w:proofErr w:type="spellStart"/>
      <w:r>
        <w:rPr>
          <w:sz w:val="22"/>
          <w:szCs w:val="22"/>
          <w:lang w:val="lt-LT"/>
        </w:rPr>
        <w:t>Apleria</w:t>
      </w:r>
      <w:proofErr w:type="spellEnd"/>
      <w:r>
        <w:rPr>
          <w:sz w:val="22"/>
          <w:szCs w:val="22"/>
          <w:lang w:val="lt-LT"/>
        </w:rPr>
        <w:t>, pirmą vartojimo savaitę ir po mėnesio nuo vartojimo pradžios arba dozės pakeitimo turi būti ištirtas kalio kiekis kraujyje. Gydytojas gali keisti dozę, atsižvelgdamas į kalio kiekį kraujyje.</w:t>
      </w:r>
    </w:p>
    <w:p w14:paraId="236C2792" w14:textId="77777777" w:rsidR="005B0A98" w:rsidRDefault="005B0A98">
      <w:pPr>
        <w:widowControl w:val="0"/>
        <w:rPr>
          <w:sz w:val="22"/>
          <w:szCs w:val="22"/>
          <w:lang w:val="lt-LT"/>
        </w:rPr>
      </w:pPr>
    </w:p>
    <w:p w14:paraId="0736D759" w14:textId="77777777" w:rsidR="005B0A98" w:rsidRDefault="00C24B3A">
      <w:pPr>
        <w:widowControl w:val="0"/>
        <w:rPr>
          <w:sz w:val="22"/>
          <w:szCs w:val="22"/>
          <w:lang w:val="lt-LT"/>
        </w:rPr>
      </w:pPr>
      <w:r>
        <w:rPr>
          <w:sz w:val="22"/>
          <w:szCs w:val="22"/>
          <w:lang w:val="lt-LT"/>
        </w:rPr>
        <w:t>Jeigu sergate lengva inkstų liga, iš pradžių kasdien vartosite vieną 25 mg tabletę. Jei sergate vidutinio sunkumo inkstų liga, iš pradžių kas antrą dieną vartosite vieną 25 mg tabletę. Tokios dozės gali būti keičiamos atsižvelgiant į gydytojo rekomendacijas ir kalio kiekį kraujyje.</w:t>
      </w:r>
    </w:p>
    <w:p w14:paraId="5DF0137F" w14:textId="77777777" w:rsidR="005B0A98" w:rsidRDefault="00C24B3A">
      <w:pPr>
        <w:widowControl w:val="0"/>
        <w:rPr>
          <w:sz w:val="22"/>
          <w:szCs w:val="22"/>
          <w:lang w:val="lt-LT"/>
        </w:rPr>
      </w:pPr>
      <w:r>
        <w:rPr>
          <w:sz w:val="22"/>
          <w:szCs w:val="22"/>
          <w:lang w:val="lt-LT"/>
        </w:rPr>
        <w:t xml:space="preserve">Sunkia inkstų liga sergantiems pacientams </w:t>
      </w:r>
      <w:proofErr w:type="spellStart"/>
      <w:r>
        <w:rPr>
          <w:sz w:val="22"/>
          <w:szCs w:val="22"/>
          <w:lang w:val="lt-LT"/>
        </w:rPr>
        <w:t>Apleria</w:t>
      </w:r>
      <w:proofErr w:type="spellEnd"/>
      <w:r>
        <w:rPr>
          <w:sz w:val="22"/>
          <w:szCs w:val="22"/>
          <w:lang w:val="lt-LT"/>
        </w:rPr>
        <w:t xml:space="preserve"> vartoti nerekomenduojama.</w:t>
      </w:r>
    </w:p>
    <w:p w14:paraId="5E28E8BE" w14:textId="77777777" w:rsidR="005B0A98" w:rsidRDefault="005B0A98">
      <w:pPr>
        <w:widowControl w:val="0"/>
        <w:rPr>
          <w:sz w:val="22"/>
          <w:szCs w:val="22"/>
          <w:lang w:val="lt-LT"/>
        </w:rPr>
      </w:pPr>
    </w:p>
    <w:p w14:paraId="6275B9A8" w14:textId="77777777" w:rsidR="005B0A98" w:rsidRDefault="00C24B3A">
      <w:pPr>
        <w:widowControl w:val="0"/>
        <w:rPr>
          <w:sz w:val="22"/>
          <w:szCs w:val="22"/>
          <w:lang w:val="lt-LT"/>
        </w:rPr>
      </w:pPr>
      <w:r>
        <w:rPr>
          <w:sz w:val="22"/>
          <w:szCs w:val="22"/>
          <w:lang w:val="lt-LT"/>
        </w:rPr>
        <w:t>Pacientams, kurie serga lengva arba vidutinio sunkumo kepenų liga, pradinės dozės keisti nereikia. Jeigu yra kepenų ar inkstų sutrikimų, gali tekti dažniau tirti kalio kiekį kraujyje (žr. ,,</w:t>
      </w:r>
      <w:proofErr w:type="spellStart"/>
      <w:r>
        <w:rPr>
          <w:sz w:val="22"/>
          <w:szCs w:val="22"/>
          <w:lang w:val="lt-LT"/>
        </w:rPr>
        <w:t>Apleria</w:t>
      </w:r>
      <w:proofErr w:type="spellEnd"/>
      <w:r>
        <w:rPr>
          <w:sz w:val="22"/>
          <w:szCs w:val="22"/>
          <w:lang w:val="lt-LT"/>
        </w:rPr>
        <w:t xml:space="preserve"> vartoti negalima“).</w:t>
      </w:r>
    </w:p>
    <w:p w14:paraId="59604CCE" w14:textId="77777777" w:rsidR="005B0A98" w:rsidRDefault="005B0A98">
      <w:pPr>
        <w:widowControl w:val="0"/>
        <w:rPr>
          <w:sz w:val="22"/>
          <w:szCs w:val="22"/>
          <w:lang w:val="lt-LT"/>
        </w:rPr>
      </w:pPr>
    </w:p>
    <w:p w14:paraId="5E6F4E74" w14:textId="77777777" w:rsidR="005B0A98" w:rsidRDefault="00C24B3A">
      <w:pPr>
        <w:widowControl w:val="0"/>
        <w:rPr>
          <w:sz w:val="22"/>
          <w:szCs w:val="22"/>
          <w:lang w:val="lt-LT"/>
        </w:rPr>
      </w:pPr>
      <w:r>
        <w:rPr>
          <w:sz w:val="22"/>
          <w:szCs w:val="22"/>
          <w:lang w:val="lt-LT"/>
        </w:rPr>
        <w:t>Senyvi pacientai: pradinės dozės keisti nereikia.</w:t>
      </w:r>
    </w:p>
    <w:p w14:paraId="6F21AD40" w14:textId="77777777" w:rsidR="005B0A98" w:rsidRDefault="00C24B3A">
      <w:pPr>
        <w:widowControl w:val="0"/>
        <w:rPr>
          <w:sz w:val="22"/>
          <w:szCs w:val="22"/>
          <w:lang w:val="lt-LT"/>
        </w:rPr>
      </w:pPr>
      <w:r>
        <w:rPr>
          <w:sz w:val="22"/>
          <w:szCs w:val="22"/>
          <w:lang w:val="lt-LT"/>
        </w:rPr>
        <w:t xml:space="preserve">Vaikai ir paaugliai: jiems </w:t>
      </w:r>
      <w:proofErr w:type="spellStart"/>
      <w:r>
        <w:rPr>
          <w:sz w:val="22"/>
          <w:szCs w:val="22"/>
          <w:lang w:val="lt-LT"/>
        </w:rPr>
        <w:t>Apleria</w:t>
      </w:r>
      <w:proofErr w:type="spellEnd"/>
      <w:r>
        <w:rPr>
          <w:sz w:val="22"/>
          <w:szCs w:val="22"/>
          <w:lang w:val="lt-LT"/>
        </w:rPr>
        <w:t xml:space="preserve"> vartoti nerekomenduojama.</w:t>
      </w:r>
    </w:p>
    <w:p w14:paraId="7A006CC7" w14:textId="77777777" w:rsidR="005B0A98" w:rsidRDefault="005B0A98">
      <w:pPr>
        <w:widowControl w:val="0"/>
        <w:rPr>
          <w:sz w:val="22"/>
          <w:szCs w:val="22"/>
          <w:lang w:val="lt-LT"/>
        </w:rPr>
      </w:pPr>
    </w:p>
    <w:p w14:paraId="7D5A0A4C" w14:textId="77777777" w:rsidR="005B0A98" w:rsidRDefault="00C24B3A">
      <w:pPr>
        <w:widowControl w:val="0"/>
        <w:rPr>
          <w:b/>
          <w:sz w:val="22"/>
          <w:szCs w:val="22"/>
          <w:lang w:val="lt-LT"/>
        </w:rPr>
      </w:pPr>
      <w:r>
        <w:rPr>
          <w:b/>
          <w:sz w:val="22"/>
          <w:szCs w:val="22"/>
          <w:lang w:val="lt-LT"/>
        </w:rPr>
        <w:t xml:space="preserve">Ką daryti pavartojus per didelę </w:t>
      </w:r>
      <w:proofErr w:type="spellStart"/>
      <w:r>
        <w:rPr>
          <w:b/>
          <w:sz w:val="22"/>
          <w:szCs w:val="22"/>
          <w:lang w:val="lt-LT"/>
        </w:rPr>
        <w:t>Apleria</w:t>
      </w:r>
      <w:proofErr w:type="spellEnd"/>
      <w:r>
        <w:rPr>
          <w:b/>
          <w:sz w:val="22"/>
          <w:szCs w:val="22"/>
          <w:lang w:val="lt-LT"/>
        </w:rPr>
        <w:t xml:space="preserve"> dozę?</w:t>
      </w:r>
    </w:p>
    <w:p w14:paraId="0249F721" w14:textId="77777777" w:rsidR="005B0A98" w:rsidRDefault="00C24B3A">
      <w:pPr>
        <w:widowControl w:val="0"/>
        <w:rPr>
          <w:sz w:val="22"/>
          <w:szCs w:val="22"/>
          <w:lang w:val="lt-LT"/>
        </w:rPr>
      </w:pPr>
      <w:r>
        <w:rPr>
          <w:sz w:val="22"/>
          <w:szCs w:val="22"/>
          <w:lang w:val="lt-LT"/>
        </w:rPr>
        <w:t xml:space="preserve">Jeigu išgėrėte didesnę </w:t>
      </w:r>
      <w:proofErr w:type="spellStart"/>
      <w:r>
        <w:rPr>
          <w:sz w:val="22"/>
          <w:szCs w:val="22"/>
          <w:lang w:val="lt-LT"/>
        </w:rPr>
        <w:t>Apleria</w:t>
      </w:r>
      <w:proofErr w:type="spellEnd"/>
      <w:r>
        <w:rPr>
          <w:sz w:val="22"/>
          <w:szCs w:val="22"/>
          <w:lang w:val="lt-LT"/>
        </w:rPr>
        <w:t xml:space="preserve"> dozę nei reikia, nedelsdami apie tai pasakykite gydytojui arba vaistininkui. Išgėrus per daug vaisto, labiausiai tikėtini simptomai yra mažas kraujospūdis (pasireikš alpulys, svaigulys, matomo vaizdo </w:t>
      </w:r>
      <w:proofErr w:type="spellStart"/>
      <w:r>
        <w:rPr>
          <w:sz w:val="22"/>
          <w:szCs w:val="22"/>
          <w:lang w:val="lt-LT"/>
        </w:rPr>
        <w:t>neryškumas</w:t>
      </w:r>
      <w:proofErr w:type="spellEnd"/>
      <w:r>
        <w:rPr>
          <w:sz w:val="22"/>
          <w:szCs w:val="22"/>
          <w:lang w:val="lt-LT"/>
        </w:rPr>
        <w:t>, silpnumas ir staigus sąmonės netekimas) ar didelis kalio kiekis kraujyje (</w:t>
      </w:r>
      <w:proofErr w:type="spellStart"/>
      <w:r>
        <w:rPr>
          <w:sz w:val="22"/>
          <w:szCs w:val="22"/>
          <w:lang w:val="lt-LT"/>
        </w:rPr>
        <w:t>hiperkalemija</w:t>
      </w:r>
      <w:proofErr w:type="spellEnd"/>
      <w:r>
        <w:rPr>
          <w:sz w:val="22"/>
          <w:szCs w:val="22"/>
          <w:lang w:val="lt-LT"/>
        </w:rPr>
        <w:t>) (pasireikš raumenų mėšlungis, viduriavimas, pykinimas, svaigulys ar galvos skausmas).</w:t>
      </w:r>
    </w:p>
    <w:p w14:paraId="6A9A67A8" w14:textId="77777777" w:rsidR="005B0A98" w:rsidRDefault="005B0A98">
      <w:pPr>
        <w:widowControl w:val="0"/>
        <w:rPr>
          <w:rFonts w:eastAsia="Calibri"/>
          <w:sz w:val="22"/>
          <w:szCs w:val="22"/>
          <w:lang w:val="lt-LT"/>
        </w:rPr>
      </w:pPr>
    </w:p>
    <w:p w14:paraId="40877A7D" w14:textId="77777777" w:rsidR="005B0A98" w:rsidRDefault="00C24B3A">
      <w:pPr>
        <w:widowControl w:val="0"/>
        <w:rPr>
          <w:b/>
          <w:sz w:val="22"/>
          <w:szCs w:val="22"/>
          <w:lang w:val="lt-LT"/>
        </w:rPr>
      </w:pPr>
      <w:r>
        <w:rPr>
          <w:b/>
          <w:sz w:val="22"/>
          <w:szCs w:val="22"/>
          <w:lang w:val="lt-LT"/>
        </w:rPr>
        <w:t xml:space="preserve">Pamiršus pavartoti </w:t>
      </w:r>
      <w:proofErr w:type="spellStart"/>
      <w:r>
        <w:rPr>
          <w:b/>
          <w:sz w:val="22"/>
          <w:szCs w:val="22"/>
          <w:lang w:val="lt-LT"/>
        </w:rPr>
        <w:t>Apleria</w:t>
      </w:r>
      <w:proofErr w:type="spellEnd"/>
    </w:p>
    <w:p w14:paraId="2872F1D1" w14:textId="77777777" w:rsidR="005B0A98" w:rsidRDefault="00C24B3A">
      <w:pPr>
        <w:widowControl w:val="0"/>
        <w:autoSpaceDE w:val="0"/>
        <w:autoSpaceDN w:val="0"/>
        <w:adjustRightInd w:val="0"/>
        <w:rPr>
          <w:sz w:val="22"/>
          <w:szCs w:val="22"/>
          <w:lang w:val="lt-LT"/>
        </w:rPr>
      </w:pPr>
      <w:r>
        <w:rPr>
          <w:sz w:val="22"/>
          <w:szCs w:val="22"/>
          <w:lang w:val="lt-LT"/>
        </w:rPr>
        <w:t>Jeigu jau beveik laikas gerti kitą tabletę, pamirštąją praleiskite ir kitą tabletę išgerkite reikiamu laiku.</w:t>
      </w:r>
    </w:p>
    <w:p w14:paraId="5CB3A1AF" w14:textId="77777777" w:rsidR="005B0A98" w:rsidRDefault="005B0A98">
      <w:pPr>
        <w:widowControl w:val="0"/>
        <w:autoSpaceDE w:val="0"/>
        <w:autoSpaceDN w:val="0"/>
        <w:adjustRightInd w:val="0"/>
        <w:rPr>
          <w:sz w:val="22"/>
          <w:szCs w:val="22"/>
          <w:lang w:val="lt-LT"/>
        </w:rPr>
      </w:pPr>
    </w:p>
    <w:p w14:paraId="724EB0B4" w14:textId="77777777" w:rsidR="005B0A98" w:rsidRDefault="00C24B3A">
      <w:pPr>
        <w:widowControl w:val="0"/>
        <w:autoSpaceDE w:val="0"/>
        <w:autoSpaceDN w:val="0"/>
        <w:adjustRightInd w:val="0"/>
        <w:rPr>
          <w:sz w:val="22"/>
          <w:szCs w:val="22"/>
          <w:lang w:val="lt-LT"/>
        </w:rPr>
      </w:pPr>
      <w:r>
        <w:rPr>
          <w:sz w:val="22"/>
          <w:szCs w:val="22"/>
          <w:lang w:val="lt-LT"/>
        </w:rPr>
        <w:t>Jeigu prisiminsite praleidę dozę likus daugiau kaip 12 valandų iki kitos tabletės gėrimo laiko, pamirštąją tabletę išgerkite iš karto. Toliau vaistą vartokite įprastai.</w:t>
      </w:r>
    </w:p>
    <w:p w14:paraId="4FDDEC71" w14:textId="77777777" w:rsidR="005B0A98" w:rsidRDefault="00C24B3A">
      <w:pPr>
        <w:widowControl w:val="0"/>
        <w:autoSpaceDE w:val="0"/>
        <w:autoSpaceDN w:val="0"/>
        <w:adjustRightInd w:val="0"/>
        <w:rPr>
          <w:sz w:val="22"/>
          <w:szCs w:val="22"/>
          <w:lang w:val="lt-LT"/>
        </w:rPr>
      </w:pPr>
      <w:r>
        <w:rPr>
          <w:sz w:val="22"/>
          <w:szCs w:val="22"/>
          <w:lang w:val="lt-LT"/>
        </w:rPr>
        <w:t>Negalima vartoti dvigubos dozės norint kompensuoti praleistą tabletę.</w:t>
      </w:r>
    </w:p>
    <w:p w14:paraId="0FC4790E" w14:textId="77777777" w:rsidR="005B0A98" w:rsidRDefault="005B0A98">
      <w:pPr>
        <w:widowControl w:val="0"/>
        <w:rPr>
          <w:rFonts w:eastAsia="Calibri"/>
          <w:sz w:val="22"/>
          <w:szCs w:val="22"/>
          <w:lang w:val="lt-LT"/>
        </w:rPr>
      </w:pPr>
    </w:p>
    <w:p w14:paraId="7F64C4EE" w14:textId="77777777" w:rsidR="005B0A98" w:rsidRDefault="00C24B3A">
      <w:pPr>
        <w:widowControl w:val="0"/>
        <w:rPr>
          <w:b/>
          <w:sz w:val="22"/>
          <w:szCs w:val="22"/>
          <w:lang w:val="lt-LT"/>
        </w:rPr>
      </w:pPr>
      <w:r>
        <w:rPr>
          <w:b/>
          <w:sz w:val="22"/>
          <w:szCs w:val="22"/>
          <w:lang w:val="lt-LT"/>
        </w:rPr>
        <w:t xml:space="preserve">Nustojus vartoti </w:t>
      </w:r>
      <w:proofErr w:type="spellStart"/>
      <w:r>
        <w:rPr>
          <w:b/>
          <w:sz w:val="22"/>
          <w:szCs w:val="22"/>
          <w:lang w:val="lt-LT"/>
        </w:rPr>
        <w:t>Apleria</w:t>
      </w:r>
      <w:proofErr w:type="spellEnd"/>
    </w:p>
    <w:p w14:paraId="57E3DD2A" w14:textId="77777777" w:rsidR="005B0A98" w:rsidRDefault="00C24B3A">
      <w:pPr>
        <w:widowControl w:val="0"/>
        <w:autoSpaceDE w:val="0"/>
        <w:autoSpaceDN w:val="0"/>
        <w:adjustRightInd w:val="0"/>
        <w:rPr>
          <w:sz w:val="22"/>
          <w:szCs w:val="22"/>
          <w:lang w:val="lt-LT"/>
        </w:rPr>
      </w:pPr>
      <w:r>
        <w:rPr>
          <w:sz w:val="22"/>
          <w:szCs w:val="22"/>
          <w:lang w:val="lt-LT"/>
        </w:rPr>
        <w:t xml:space="preserve">Svarbu </w:t>
      </w:r>
      <w:proofErr w:type="spellStart"/>
      <w:r>
        <w:rPr>
          <w:sz w:val="22"/>
          <w:szCs w:val="22"/>
          <w:lang w:val="lt-LT"/>
        </w:rPr>
        <w:t>Apleria</w:t>
      </w:r>
      <w:proofErr w:type="spellEnd"/>
      <w:r>
        <w:rPr>
          <w:sz w:val="22"/>
          <w:szCs w:val="22"/>
          <w:lang w:val="lt-LT"/>
        </w:rPr>
        <w:t xml:space="preserve"> vartoti taip, kaip nurodyta, nebent gydytojas lieps nutraukti gydymą.</w:t>
      </w:r>
    </w:p>
    <w:p w14:paraId="5BA87417" w14:textId="77777777" w:rsidR="005B0A98" w:rsidRDefault="005B0A98">
      <w:pPr>
        <w:widowControl w:val="0"/>
        <w:autoSpaceDE w:val="0"/>
        <w:autoSpaceDN w:val="0"/>
        <w:adjustRightInd w:val="0"/>
        <w:rPr>
          <w:sz w:val="22"/>
          <w:szCs w:val="22"/>
          <w:lang w:val="lt-LT"/>
        </w:rPr>
      </w:pPr>
    </w:p>
    <w:p w14:paraId="687A7C68" w14:textId="77777777" w:rsidR="005B0A98" w:rsidRDefault="00C24B3A">
      <w:pPr>
        <w:widowControl w:val="0"/>
        <w:rPr>
          <w:sz w:val="22"/>
          <w:szCs w:val="22"/>
          <w:lang w:val="lt-LT"/>
        </w:rPr>
      </w:pPr>
      <w:r>
        <w:rPr>
          <w:sz w:val="22"/>
          <w:szCs w:val="22"/>
          <w:lang w:val="lt-LT"/>
        </w:rPr>
        <w:t>Jeigu kiltų daugiau klausimų dėl šio vaisto vartojimo, kreipkitės į gydytoją arba vaistininką.</w:t>
      </w:r>
    </w:p>
    <w:p w14:paraId="3E038AC2" w14:textId="77777777" w:rsidR="005B0A98" w:rsidRDefault="005B0A98">
      <w:pPr>
        <w:widowControl w:val="0"/>
        <w:rPr>
          <w:sz w:val="22"/>
          <w:szCs w:val="22"/>
          <w:lang w:val="lt-LT"/>
        </w:rPr>
      </w:pPr>
    </w:p>
    <w:p w14:paraId="28EEFA50" w14:textId="77777777" w:rsidR="005B0A98" w:rsidRDefault="005B0A98">
      <w:pPr>
        <w:widowControl w:val="0"/>
        <w:rPr>
          <w:sz w:val="22"/>
          <w:szCs w:val="22"/>
          <w:lang w:val="lt-LT"/>
        </w:rPr>
      </w:pPr>
    </w:p>
    <w:p w14:paraId="73058DA0" w14:textId="77777777" w:rsidR="005B0A98" w:rsidRDefault="00C24B3A">
      <w:pPr>
        <w:widowControl w:val="0"/>
        <w:tabs>
          <w:tab w:val="left" w:pos="567"/>
        </w:tabs>
        <w:ind w:left="567" w:hanging="567"/>
        <w:outlineLvl w:val="1"/>
        <w:rPr>
          <w:b/>
          <w:sz w:val="22"/>
          <w:szCs w:val="22"/>
          <w:lang w:val="lt-LT"/>
        </w:rPr>
      </w:pPr>
      <w:bookmarkStart w:id="83" w:name="_Toc129243267"/>
      <w:bookmarkStart w:id="84" w:name="_Toc129243142"/>
      <w:r>
        <w:rPr>
          <w:b/>
          <w:sz w:val="22"/>
          <w:szCs w:val="22"/>
          <w:lang w:val="lt-LT"/>
        </w:rPr>
        <w:t>4.</w:t>
      </w:r>
      <w:r>
        <w:rPr>
          <w:b/>
          <w:sz w:val="22"/>
          <w:szCs w:val="22"/>
          <w:lang w:val="lt-LT"/>
        </w:rPr>
        <w:tab/>
      </w:r>
      <w:bookmarkEnd w:id="83"/>
      <w:bookmarkEnd w:id="84"/>
      <w:r>
        <w:rPr>
          <w:b/>
          <w:sz w:val="22"/>
          <w:szCs w:val="22"/>
          <w:lang w:val="lt-LT"/>
        </w:rPr>
        <w:t>Galimas šalutinis poveikis</w:t>
      </w:r>
    </w:p>
    <w:p w14:paraId="371726AA" w14:textId="77777777" w:rsidR="005B0A98" w:rsidRDefault="005B0A98">
      <w:pPr>
        <w:widowControl w:val="0"/>
        <w:rPr>
          <w:rFonts w:eastAsia="Calibri"/>
          <w:sz w:val="22"/>
          <w:szCs w:val="22"/>
          <w:lang w:val="lt-LT"/>
        </w:rPr>
      </w:pPr>
    </w:p>
    <w:p w14:paraId="0E332532" w14:textId="77777777" w:rsidR="005B0A98" w:rsidRDefault="00C24B3A">
      <w:pPr>
        <w:widowControl w:val="0"/>
        <w:rPr>
          <w:sz w:val="22"/>
          <w:szCs w:val="22"/>
          <w:lang w:val="lt-LT"/>
        </w:rPr>
      </w:pPr>
      <w:r>
        <w:rPr>
          <w:sz w:val="22"/>
          <w:szCs w:val="22"/>
          <w:lang w:val="lt-LT"/>
        </w:rPr>
        <w:t>Šis vaistas, kaip ir visi kiti, gali sukelti šalutinį poveikį, nors jis pasireiškia ne visiems žmonėms.</w:t>
      </w:r>
    </w:p>
    <w:p w14:paraId="5B26B60B" w14:textId="77777777" w:rsidR="005B0A98" w:rsidRDefault="005B0A98">
      <w:pPr>
        <w:widowControl w:val="0"/>
        <w:rPr>
          <w:sz w:val="22"/>
          <w:szCs w:val="22"/>
          <w:lang w:val="lt-LT"/>
        </w:rPr>
      </w:pPr>
    </w:p>
    <w:p w14:paraId="7722BDC0" w14:textId="77777777" w:rsidR="005B0A98" w:rsidRDefault="00C24B3A">
      <w:pPr>
        <w:widowControl w:val="0"/>
        <w:rPr>
          <w:sz w:val="22"/>
          <w:szCs w:val="22"/>
          <w:lang w:val="lt-LT"/>
        </w:rPr>
      </w:pPr>
      <w:r>
        <w:rPr>
          <w:sz w:val="22"/>
          <w:szCs w:val="22"/>
          <w:lang w:val="lt-LT"/>
        </w:rPr>
        <w:t>Jeigu pasireiškė bet kuris toliau išvardytas poveikis</w:t>
      </w:r>
    </w:p>
    <w:p w14:paraId="0AD67553" w14:textId="77777777" w:rsidR="005B0A98" w:rsidRDefault="00C24B3A">
      <w:pPr>
        <w:widowControl w:val="0"/>
        <w:rPr>
          <w:sz w:val="22"/>
          <w:szCs w:val="22"/>
          <w:lang w:val="lt-LT"/>
        </w:rPr>
      </w:pPr>
      <w:r>
        <w:rPr>
          <w:b/>
          <w:sz w:val="22"/>
          <w:szCs w:val="22"/>
          <w:lang w:val="lt-LT"/>
        </w:rPr>
        <w:t>Nedelsdami kreipkitės į medikus</w:t>
      </w:r>
    </w:p>
    <w:p w14:paraId="605FAD51" w14:textId="77777777" w:rsidR="005B0A98" w:rsidRDefault="00C24B3A">
      <w:pPr>
        <w:numPr>
          <w:ilvl w:val="0"/>
          <w:numId w:val="16"/>
        </w:numPr>
        <w:rPr>
          <w:sz w:val="22"/>
          <w:szCs w:val="22"/>
          <w:lang w:val="lt-LT"/>
        </w:rPr>
      </w:pPr>
      <w:r>
        <w:rPr>
          <w:sz w:val="22"/>
          <w:szCs w:val="22"/>
          <w:lang w:val="lt-LT"/>
        </w:rPr>
        <w:t>veido, liežuvio ar gerklės patinimas;</w:t>
      </w:r>
    </w:p>
    <w:p w14:paraId="5188F728" w14:textId="77777777" w:rsidR="005B0A98" w:rsidRDefault="00C24B3A">
      <w:pPr>
        <w:numPr>
          <w:ilvl w:val="0"/>
          <w:numId w:val="16"/>
        </w:numPr>
        <w:rPr>
          <w:sz w:val="22"/>
          <w:szCs w:val="22"/>
          <w:lang w:val="lt-LT"/>
        </w:rPr>
      </w:pPr>
      <w:r>
        <w:rPr>
          <w:sz w:val="22"/>
          <w:szCs w:val="22"/>
          <w:lang w:val="lt-LT"/>
        </w:rPr>
        <w:t>rijimo pasunkėjimas;</w:t>
      </w:r>
    </w:p>
    <w:p w14:paraId="0E7EA79B" w14:textId="77777777" w:rsidR="005B0A98" w:rsidRDefault="00C24B3A">
      <w:pPr>
        <w:numPr>
          <w:ilvl w:val="0"/>
          <w:numId w:val="16"/>
        </w:numPr>
        <w:rPr>
          <w:sz w:val="22"/>
          <w:szCs w:val="22"/>
          <w:lang w:val="lt-LT"/>
        </w:rPr>
      </w:pPr>
      <w:r>
        <w:rPr>
          <w:sz w:val="22"/>
          <w:szCs w:val="22"/>
          <w:lang w:val="lt-LT"/>
        </w:rPr>
        <w:t>dilgėlinė ir kvėpavimo pasunkėjimas.</w:t>
      </w:r>
    </w:p>
    <w:p w14:paraId="2BF09244" w14:textId="77777777" w:rsidR="005B0A98" w:rsidRDefault="00C24B3A">
      <w:pPr>
        <w:widowControl w:val="0"/>
        <w:rPr>
          <w:sz w:val="22"/>
          <w:szCs w:val="22"/>
          <w:lang w:val="lt-LT"/>
        </w:rPr>
      </w:pPr>
      <w:r>
        <w:rPr>
          <w:sz w:val="22"/>
          <w:szCs w:val="22"/>
          <w:lang w:val="lt-LT"/>
        </w:rPr>
        <w:t xml:space="preserve">Tai yra </w:t>
      </w:r>
      <w:proofErr w:type="spellStart"/>
      <w:r>
        <w:rPr>
          <w:sz w:val="22"/>
          <w:szCs w:val="22"/>
          <w:lang w:val="lt-LT"/>
        </w:rPr>
        <w:t>angioneurozinės</w:t>
      </w:r>
      <w:proofErr w:type="spellEnd"/>
      <w:r>
        <w:rPr>
          <w:sz w:val="22"/>
          <w:szCs w:val="22"/>
          <w:lang w:val="lt-LT"/>
        </w:rPr>
        <w:t xml:space="preserve"> edemos simptomai, toks šalutinis poveikis yra nedažnas (pasireiškia rečiau kaip 1 iš 100 žmonių).</w:t>
      </w:r>
    </w:p>
    <w:p w14:paraId="472813F1" w14:textId="77777777" w:rsidR="005B0A98" w:rsidRDefault="005B0A98">
      <w:pPr>
        <w:widowControl w:val="0"/>
        <w:rPr>
          <w:sz w:val="22"/>
          <w:szCs w:val="22"/>
          <w:lang w:val="lt-LT"/>
        </w:rPr>
      </w:pPr>
    </w:p>
    <w:p w14:paraId="6791EB33" w14:textId="77777777" w:rsidR="005B0A98" w:rsidRDefault="00C24B3A">
      <w:pPr>
        <w:widowControl w:val="0"/>
        <w:rPr>
          <w:sz w:val="22"/>
          <w:szCs w:val="22"/>
          <w:lang w:val="lt-LT"/>
        </w:rPr>
      </w:pPr>
      <w:r>
        <w:rPr>
          <w:sz w:val="22"/>
          <w:szCs w:val="22"/>
          <w:lang w:val="lt-LT"/>
        </w:rPr>
        <w:t>Toliau išvardytas kitoks nustatytas šalutinis poveikis.</w:t>
      </w:r>
    </w:p>
    <w:p w14:paraId="63F8FDE2" w14:textId="77777777" w:rsidR="005B0A98" w:rsidRDefault="00C24B3A">
      <w:pPr>
        <w:widowControl w:val="0"/>
        <w:rPr>
          <w:sz w:val="22"/>
          <w:szCs w:val="22"/>
          <w:lang w:val="lt-LT"/>
        </w:rPr>
      </w:pPr>
      <w:r>
        <w:rPr>
          <w:b/>
          <w:sz w:val="22"/>
          <w:szCs w:val="22"/>
          <w:lang w:val="lt-LT"/>
        </w:rPr>
        <w:t>Dažnas šalutinis poveikis</w:t>
      </w:r>
      <w:r>
        <w:rPr>
          <w:sz w:val="22"/>
          <w:szCs w:val="22"/>
          <w:lang w:val="lt-LT"/>
        </w:rPr>
        <w:t xml:space="preserve"> (gali pasireikšti rečiau kaip 1 iš 10 žmonių):</w:t>
      </w:r>
    </w:p>
    <w:p w14:paraId="6230B8B1" w14:textId="77777777" w:rsidR="005B0A98" w:rsidRDefault="00C24B3A">
      <w:pPr>
        <w:numPr>
          <w:ilvl w:val="0"/>
          <w:numId w:val="16"/>
        </w:numPr>
        <w:rPr>
          <w:sz w:val="22"/>
          <w:szCs w:val="22"/>
          <w:lang w:val="lt-LT"/>
        </w:rPr>
      </w:pPr>
      <w:r>
        <w:rPr>
          <w:sz w:val="22"/>
          <w:szCs w:val="22"/>
          <w:lang w:val="lt-LT"/>
        </w:rPr>
        <w:t>padidėjęs kalio kiekis kraujyje (galimi simptomai yra raumenų mėšlungis, viduriavimas, pykinimas, svaigulys ar galvos skausmas);</w:t>
      </w:r>
    </w:p>
    <w:p w14:paraId="022A463B" w14:textId="77777777" w:rsidR="005B0A98" w:rsidRDefault="00C24B3A">
      <w:pPr>
        <w:numPr>
          <w:ilvl w:val="0"/>
          <w:numId w:val="16"/>
        </w:numPr>
        <w:rPr>
          <w:sz w:val="22"/>
          <w:szCs w:val="22"/>
          <w:lang w:val="lt-LT"/>
        </w:rPr>
      </w:pPr>
      <w:r>
        <w:rPr>
          <w:sz w:val="22"/>
          <w:szCs w:val="22"/>
          <w:lang w:val="lt-LT"/>
        </w:rPr>
        <w:t>apalpimas;</w:t>
      </w:r>
    </w:p>
    <w:p w14:paraId="2AD4F670" w14:textId="77777777" w:rsidR="005B0A98" w:rsidRDefault="00C24B3A">
      <w:pPr>
        <w:numPr>
          <w:ilvl w:val="0"/>
          <w:numId w:val="16"/>
        </w:numPr>
        <w:rPr>
          <w:sz w:val="22"/>
          <w:szCs w:val="22"/>
          <w:lang w:val="lt-LT"/>
        </w:rPr>
      </w:pPr>
      <w:r>
        <w:rPr>
          <w:sz w:val="22"/>
          <w:szCs w:val="22"/>
          <w:lang w:val="lt-LT"/>
        </w:rPr>
        <w:t>svaigulys;</w:t>
      </w:r>
    </w:p>
    <w:p w14:paraId="46FEF896" w14:textId="77777777" w:rsidR="005B0A98" w:rsidRDefault="00C24B3A">
      <w:pPr>
        <w:numPr>
          <w:ilvl w:val="0"/>
          <w:numId w:val="16"/>
        </w:numPr>
        <w:rPr>
          <w:sz w:val="22"/>
          <w:szCs w:val="22"/>
          <w:lang w:val="lt-LT"/>
        </w:rPr>
      </w:pPr>
      <w:r>
        <w:rPr>
          <w:sz w:val="22"/>
          <w:szCs w:val="22"/>
          <w:lang w:val="lt-LT"/>
        </w:rPr>
        <w:t>padidėjęs cholesterolio kiekis kraujyje;</w:t>
      </w:r>
    </w:p>
    <w:p w14:paraId="3E93716D" w14:textId="77777777" w:rsidR="005B0A98" w:rsidRDefault="00C24B3A">
      <w:pPr>
        <w:numPr>
          <w:ilvl w:val="0"/>
          <w:numId w:val="16"/>
        </w:numPr>
        <w:rPr>
          <w:sz w:val="22"/>
          <w:szCs w:val="22"/>
          <w:lang w:val="lt-LT"/>
        </w:rPr>
      </w:pPr>
      <w:r>
        <w:rPr>
          <w:sz w:val="22"/>
          <w:szCs w:val="22"/>
          <w:lang w:val="lt-LT"/>
        </w:rPr>
        <w:t>nemiga (miego sutrikimas);</w:t>
      </w:r>
    </w:p>
    <w:p w14:paraId="397341C2" w14:textId="77777777" w:rsidR="005B0A98" w:rsidRDefault="00C24B3A">
      <w:pPr>
        <w:numPr>
          <w:ilvl w:val="0"/>
          <w:numId w:val="16"/>
        </w:numPr>
        <w:rPr>
          <w:sz w:val="22"/>
          <w:szCs w:val="22"/>
          <w:lang w:val="lt-LT"/>
        </w:rPr>
      </w:pPr>
      <w:r>
        <w:rPr>
          <w:sz w:val="22"/>
          <w:szCs w:val="22"/>
          <w:lang w:val="lt-LT"/>
        </w:rPr>
        <w:t>galvos skausmas;</w:t>
      </w:r>
    </w:p>
    <w:p w14:paraId="15AE7D2E" w14:textId="77777777" w:rsidR="005B0A98" w:rsidRDefault="00C24B3A">
      <w:pPr>
        <w:numPr>
          <w:ilvl w:val="0"/>
          <w:numId w:val="16"/>
        </w:numPr>
        <w:rPr>
          <w:sz w:val="22"/>
          <w:szCs w:val="22"/>
          <w:lang w:val="lt-LT"/>
        </w:rPr>
      </w:pPr>
      <w:r>
        <w:rPr>
          <w:sz w:val="22"/>
          <w:szCs w:val="22"/>
          <w:lang w:val="lt-LT"/>
        </w:rPr>
        <w:t>širdies sutrikimai, pavyzdžiui, neritmiškas širdies plakimas ir širdies nepakankamumas;</w:t>
      </w:r>
    </w:p>
    <w:p w14:paraId="62050F0C" w14:textId="77777777" w:rsidR="005B0A98" w:rsidRDefault="00C24B3A">
      <w:pPr>
        <w:numPr>
          <w:ilvl w:val="0"/>
          <w:numId w:val="16"/>
        </w:numPr>
        <w:rPr>
          <w:sz w:val="22"/>
          <w:szCs w:val="22"/>
          <w:lang w:val="lt-LT"/>
        </w:rPr>
      </w:pPr>
      <w:r>
        <w:rPr>
          <w:sz w:val="22"/>
          <w:szCs w:val="22"/>
          <w:lang w:val="lt-LT"/>
        </w:rPr>
        <w:t>kosulys;</w:t>
      </w:r>
    </w:p>
    <w:p w14:paraId="771F282E" w14:textId="77777777" w:rsidR="005B0A98" w:rsidRDefault="00C24B3A">
      <w:pPr>
        <w:numPr>
          <w:ilvl w:val="0"/>
          <w:numId w:val="16"/>
        </w:numPr>
        <w:rPr>
          <w:sz w:val="22"/>
          <w:szCs w:val="22"/>
          <w:lang w:val="lt-LT"/>
        </w:rPr>
      </w:pPr>
      <w:r>
        <w:rPr>
          <w:sz w:val="22"/>
          <w:szCs w:val="22"/>
          <w:lang w:val="lt-LT"/>
        </w:rPr>
        <w:t>vidurių užkietėjimas;</w:t>
      </w:r>
    </w:p>
    <w:p w14:paraId="01557157" w14:textId="77777777" w:rsidR="005B0A98" w:rsidRDefault="00C24B3A">
      <w:pPr>
        <w:numPr>
          <w:ilvl w:val="0"/>
          <w:numId w:val="16"/>
        </w:numPr>
        <w:rPr>
          <w:sz w:val="22"/>
          <w:szCs w:val="22"/>
          <w:lang w:val="lt-LT"/>
        </w:rPr>
      </w:pPr>
      <w:r>
        <w:rPr>
          <w:sz w:val="22"/>
          <w:szCs w:val="22"/>
          <w:lang w:val="lt-LT"/>
        </w:rPr>
        <w:t>mažas kraujospūdis;</w:t>
      </w:r>
    </w:p>
    <w:p w14:paraId="45E9B733" w14:textId="77777777" w:rsidR="005B0A98" w:rsidRDefault="00C24B3A">
      <w:pPr>
        <w:numPr>
          <w:ilvl w:val="0"/>
          <w:numId w:val="16"/>
        </w:numPr>
        <w:rPr>
          <w:sz w:val="22"/>
          <w:szCs w:val="22"/>
          <w:lang w:val="lt-LT"/>
        </w:rPr>
      </w:pPr>
      <w:r>
        <w:rPr>
          <w:sz w:val="22"/>
          <w:szCs w:val="22"/>
          <w:lang w:val="lt-LT"/>
        </w:rPr>
        <w:t>viduriavimas;</w:t>
      </w:r>
    </w:p>
    <w:p w14:paraId="3225F9E5" w14:textId="77777777" w:rsidR="005B0A98" w:rsidRDefault="00C24B3A">
      <w:pPr>
        <w:numPr>
          <w:ilvl w:val="0"/>
          <w:numId w:val="16"/>
        </w:numPr>
        <w:rPr>
          <w:sz w:val="22"/>
          <w:szCs w:val="22"/>
          <w:lang w:val="lt-LT"/>
        </w:rPr>
      </w:pPr>
      <w:r>
        <w:rPr>
          <w:sz w:val="22"/>
          <w:szCs w:val="22"/>
          <w:lang w:val="lt-LT"/>
        </w:rPr>
        <w:t>pykinimas;</w:t>
      </w:r>
    </w:p>
    <w:p w14:paraId="75F08760" w14:textId="77777777" w:rsidR="005B0A98" w:rsidRDefault="00C24B3A">
      <w:pPr>
        <w:numPr>
          <w:ilvl w:val="0"/>
          <w:numId w:val="16"/>
        </w:numPr>
        <w:rPr>
          <w:sz w:val="22"/>
          <w:szCs w:val="22"/>
          <w:lang w:val="lt-LT"/>
        </w:rPr>
      </w:pPr>
      <w:r>
        <w:rPr>
          <w:sz w:val="22"/>
          <w:szCs w:val="22"/>
          <w:lang w:val="lt-LT"/>
        </w:rPr>
        <w:t>vėmimas;</w:t>
      </w:r>
    </w:p>
    <w:p w14:paraId="27866F21" w14:textId="77777777" w:rsidR="005B0A98" w:rsidRDefault="00C24B3A">
      <w:pPr>
        <w:numPr>
          <w:ilvl w:val="0"/>
          <w:numId w:val="16"/>
        </w:numPr>
        <w:rPr>
          <w:sz w:val="22"/>
          <w:szCs w:val="22"/>
          <w:lang w:val="lt-LT"/>
        </w:rPr>
      </w:pPr>
      <w:r>
        <w:rPr>
          <w:sz w:val="22"/>
          <w:szCs w:val="22"/>
          <w:lang w:val="lt-LT"/>
        </w:rPr>
        <w:t>nenormali inkstų veikla;</w:t>
      </w:r>
    </w:p>
    <w:p w14:paraId="6B620533" w14:textId="77777777" w:rsidR="005B0A98" w:rsidRDefault="00C24B3A">
      <w:pPr>
        <w:numPr>
          <w:ilvl w:val="0"/>
          <w:numId w:val="16"/>
        </w:numPr>
        <w:rPr>
          <w:sz w:val="22"/>
          <w:szCs w:val="22"/>
          <w:lang w:val="lt-LT"/>
        </w:rPr>
      </w:pPr>
      <w:r>
        <w:rPr>
          <w:sz w:val="22"/>
          <w:szCs w:val="22"/>
          <w:lang w:val="lt-LT"/>
        </w:rPr>
        <w:t>išbėrimas;</w:t>
      </w:r>
    </w:p>
    <w:p w14:paraId="2A6E68EB" w14:textId="77777777" w:rsidR="005B0A98" w:rsidRDefault="00C24B3A">
      <w:pPr>
        <w:numPr>
          <w:ilvl w:val="0"/>
          <w:numId w:val="16"/>
        </w:numPr>
        <w:rPr>
          <w:sz w:val="22"/>
          <w:szCs w:val="22"/>
          <w:lang w:val="lt-LT"/>
        </w:rPr>
      </w:pPr>
      <w:r>
        <w:rPr>
          <w:sz w:val="22"/>
          <w:szCs w:val="22"/>
          <w:lang w:val="lt-LT"/>
        </w:rPr>
        <w:t>niežulys;</w:t>
      </w:r>
    </w:p>
    <w:p w14:paraId="68BBCEB8" w14:textId="77777777" w:rsidR="005B0A98" w:rsidRDefault="00C24B3A">
      <w:pPr>
        <w:numPr>
          <w:ilvl w:val="0"/>
          <w:numId w:val="16"/>
        </w:numPr>
        <w:rPr>
          <w:sz w:val="22"/>
          <w:szCs w:val="22"/>
          <w:lang w:val="lt-LT"/>
        </w:rPr>
      </w:pPr>
      <w:r>
        <w:rPr>
          <w:sz w:val="22"/>
          <w:szCs w:val="22"/>
          <w:lang w:val="lt-LT"/>
        </w:rPr>
        <w:t>nugaros skausmas;</w:t>
      </w:r>
    </w:p>
    <w:p w14:paraId="07F65066" w14:textId="77777777" w:rsidR="005B0A98" w:rsidRDefault="00C24B3A">
      <w:pPr>
        <w:numPr>
          <w:ilvl w:val="0"/>
          <w:numId w:val="16"/>
        </w:numPr>
        <w:rPr>
          <w:sz w:val="22"/>
          <w:szCs w:val="22"/>
          <w:lang w:val="lt-LT"/>
        </w:rPr>
      </w:pPr>
      <w:r>
        <w:rPr>
          <w:sz w:val="22"/>
          <w:szCs w:val="22"/>
          <w:lang w:val="lt-LT"/>
        </w:rPr>
        <w:lastRenderedPageBreak/>
        <w:t>silpnumo pojūtis;</w:t>
      </w:r>
    </w:p>
    <w:p w14:paraId="0F770D95" w14:textId="77777777" w:rsidR="005B0A98" w:rsidRDefault="00C24B3A">
      <w:pPr>
        <w:numPr>
          <w:ilvl w:val="0"/>
          <w:numId w:val="16"/>
        </w:numPr>
        <w:rPr>
          <w:sz w:val="22"/>
          <w:szCs w:val="22"/>
          <w:lang w:val="lt-LT"/>
        </w:rPr>
      </w:pPr>
      <w:r>
        <w:rPr>
          <w:sz w:val="22"/>
          <w:szCs w:val="22"/>
          <w:lang w:val="lt-LT"/>
        </w:rPr>
        <w:t>raumenų spazmai;</w:t>
      </w:r>
    </w:p>
    <w:p w14:paraId="6550CD44" w14:textId="77777777" w:rsidR="005B0A98" w:rsidRDefault="00C24B3A">
      <w:pPr>
        <w:numPr>
          <w:ilvl w:val="0"/>
          <w:numId w:val="16"/>
        </w:numPr>
        <w:rPr>
          <w:sz w:val="22"/>
          <w:szCs w:val="22"/>
          <w:lang w:val="lt-LT"/>
        </w:rPr>
      </w:pPr>
      <w:r>
        <w:rPr>
          <w:sz w:val="22"/>
          <w:szCs w:val="22"/>
          <w:lang w:val="lt-LT"/>
        </w:rPr>
        <w:t>padidėjęs šlapalo kiekis kraujyje</w:t>
      </w:r>
    </w:p>
    <w:p w14:paraId="67DF961F" w14:textId="77777777" w:rsidR="005B0A98" w:rsidRDefault="00C24B3A">
      <w:pPr>
        <w:numPr>
          <w:ilvl w:val="0"/>
          <w:numId w:val="16"/>
        </w:numPr>
        <w:rPr>
          <w:sz w:val="22"/>
          <w:szCs w:val="22"/>
          <w:lang w:val="lt-LT"/>
        </w:rPr>
      </w:pPr>
      <w:r>
        <w:rPr>
          <w:sz w:val="22"/>
          <w:szCs w:val="22"/>
          <w:lang w:val="lt-LT"/>
        </w:rPr>
        <w:t>padidėjęs kreatinino kiekis kraujyje (tai gali rodyti inkstų sutrikimą).</w:t>
      </w:r>
    </w:p>
    <w:p w14:paraId="078F1D19" w14:textId="77777777" w:rsidR="005B0A98" w:rsidRDefault="005B0A98">
      <w:pPr>
        <w:widowControl w:val="0"/>
        <w:rPr>
          <w:sz w:val="22"/>
          <w:szCs w:val="22"/>
          <w:lang w:val="lt-LT"/>
        </w:rPr>
      </w:pPr>
    </w:p>
    <w:p w14:paraId="185C08E6" w14:textId="77777777" w:rsidR="005B0A98" w:rsidRDefault="00C24B3A">
      <w:pPr>
        <w:widowControl w:val="0"/>
        <w:rPr>
          <w:sz w:val="22"/>
          <w:szCs w:val="22"/>
          <w:lang w:val="lt-LT"/>
        </w:rPr>
      </w:pPr>
      <w:r>
        <w:rPr>
          <w:b/>
          <w:sz w:val="22"/>
          <w:szCs w:val="22"/>
          <w:lang w:val="lt-LT"/>
        </w:rPr>
        <w:t>Nedažnas šalutinis poveikis</w:t>
      </w:r>
      <w:r>
        <w:rPr>
          <w:sz w:val="22"/>
          <w:szCs w:val="22"/>
          <w:lang w:val="lt-LT"/>
        </w:rPr>
        <w:t xml:space="preserve"> (gali pasireikšti rečiau kaip 1 iš 100 žmonių):</w:t>
      </w:r>
    </w:p>
    <w:p w14:paraId="1DCE179A" w14:textId="77777777" w:rsidR="005B0A98" w:rsidRDefault="00C24B3A">
      <w:pPr>
        <w:widowControl w:val="0"/>
        <w:numPr>
          <w:ilvl w:val="0"/>
          <w:numId w:val="16"/>
        </w:numPr>
        <w:rPr>
          <w:sz w:val="22"/>
          <w:szCs w:val="22"/>
          <w:lang w:val="lt-LT"/>
        </w:rPr>
      </w:pPr>
      <w:r>
        <w:rPr>
          <w:sz w:val="22"/>
          <w:szCs w:val="22"/>
          <w:lang w:val="lt-LT"/>
        </w:rPr>
        <w:t>infekcija;</w:t>
      </w:r>
    </w:p>
    <w:p w14:paraId="066C43B1" w14:textId="77777777" w:rsidR="005B0A98" w:rsidRDefault="00C24B3A">
      <w:pPr>
        <w:widowControl w:val="0"/>
        <w:numPr>
          <w:ilvl w:val="0"/>
          <w:numId w:val="16"/>
        </w:numPr>
        <w:rPr>
          <w:sz w:val="22"/>
          <w:szCs w:val="22"/>
          <w:lang w:val="lt-LT"/>
        </w:rPr>
      </w:pPr>
      <w:proofErr w:type="spellStart"/>
      <w:r>
        <w:rPr>
          <w:sz w:val="22"/>
          <w:szCs w:val="22"/>
          <w:lang w:val="lt-LT"/>
        </w:rPr>
        <w:t>eozinofilija</w:t>
      </w:r>
      <w:proofErr w:type="spellEnd"/>
      <w:r>
        <w:rPr>
          <w:sz w:val="22"/>
          <w:szCs w:val="22"/>
          <w:lang w:val="lt-LT"/>
        </w:rPr>
        <w:t xml:space="preserve"> (tam tikrų baltųjų kraujo ląstelių kiekio padidėjimas);</w:t>
      </w:r>
    </w:p>
    <w:p w14:paraId="026DA17D" w14:textId="77777777" w:rsidR="005B0A98" w:rsidRDefault="00C24B3A">
      <w:pPr>
        <w:widowControl w:val="0"/>
        <w:numPr>
          <w:ilvl w:val="0"/>
          <w:numId w:val="16"/>
        </w:numPr>
        <w:rPr>
          <w:sz w:val="22"/>
          <w:szCs w:val="22"/>
          <w:lang w:val="lt-LT"/>
        </w:rPr>
      </w:pPr>
      <w:r>
        <w:rPr>
          <w:sz w:val="22"/>
          <w:szCs w:val="22"/>
          <w:lang w:val="lt-LT"/>
        </w:rPr>
        <w:t>mažas natrio kiekis kraujyje;</w:t>
      </w:r>
    </w:p>
    <w:p w14:paraId="42D8F720" w14:textId="77777777" w:rsidR="005B0A98" w:rsidRDefault="00C24B3A">
      <w:pPr>
        <w:widowControl w:val="0"/>
        <w:numPr>
          <w:ilvl w:val="0"/>
          <w:numId w:val="16"/>
        </w:numPr>
        <w:rPr>
          <w:sz w:val="22"/>
          <w:szCs w:val="22"/>
          <w:lang w:val="lt-LT"/>
        </w:rPr>
      </w:pPr>
      <w:r>
        <w:rPr>
          <w:sz w:val="22"/>
          <w:szCs w:val="22"/>
          <w:lang w:val="lt-LT"/>
        </w:rPr>
        <w:t>dehidratacija;</w:t>
      </w:r>
    </w:p>
    <w:p w14:paraId="188D61BE" w14:textId="77777777" w:rsidR="005B0A98" w:rsidRDefault="00C24B3A">
      <w:pPr>
        <w:widowControl w:val="0"/>
        <w:numPr>
          <w:ilvl w:val="0"/>
          <w:numId w:val="16"/>
        </w:numPr>
        <w:rPr>
          <w:sz w:val="22"/>
          <w:szCs w:val="22"/>
          <w:lang w:val="lt-LT"/>
        </w:rPr>
      </w:pPr>
      <w:r>
        <w:rPr>
          <w:sz w:val="22"/>
          <w:szCs w:val="22"/>
          <w:lang w:val="lt-LT"/>
        </w:rPr>
        <w:t>padidėjęs trigliceridų (riebalų) kiekis kraujyje;</w:t>
      </w:r>
    </w:p>
    <w:p w14:paraId="02EB7BB6" w14:textId="77777777" w:rsidR="005B0A98" w:rsidRDefault="00C24B3A">
      <w:pPr>
        <w:widowControl w:val="0"/>
        <w:numPr>
          <w:ilvl w:val="0"/>
          <w:numId w:val="16"/>
        </w:numPr>
        <w:rPr>
          <w:sz w:val="22"/>
          <w:szCs w:val="22"/>
          <w:lang w:val="lt-LT"/>
        </w:rPr>
      </w:pPr>
      <w:r>
        <w:rPr>
          <w:sz w:val="22"/>
          <w:szCs w:val="22"/>
          <w:lang w:val="lt-LT"/>
        </w:rPr>
        <w:t>dažnas širdies plakimas;</w:t>
      </w:r>
    </w:p>
    <w:p w14:paraId="1EF5A5BF" w14:textId="77777777" w:rsidR="005B0A98" w:rsidRDefault="00C24B3A">
      <w:pPr>
        <w:widowControl w:val="0"/>
        <w:numPr>
          <w:ilvl w:val="0"/>
          <w:numId w:val="16"/>
        </w:numPr>
        <w:rPr>
          <w:sz w:val="22"/>
          <w:szCs w:val="22"/>
          <w:lang w:val="lt-LT"/>
        </w:rPr>
      </w:pPr>
      <w:r>
        <w:rPr>
          <w:sz w:val="22"/>
          <w:szCs w:val="22"/>
          <w:lang w:val="lt-LT"/>
        </w:rPr>
        <w:t>tulžies pūslės uždegimas;</w:t>
      </w:r>
    </w:p>
    <w:p w14:paraId="50E465CE" w14:textId="77777777" w:rsidR="005B0A98" w:rsidRDefault="00C24B3A">
      <w:pPr>
        <w:widowControl w:val="0"/>
        <w:numPr>
          <w:ilvl w:val="0"/>
          <w:numId w:val="16"/>
        </w:numPr>
        <w:rPr>
          <w:sz w:val="22"/>
          <w:szCs w:val="22"/>
          <w:lang w:val="lt-LT"/>
        </w:rPr>
      </w:pPr>
      <w:r>
        <w:rPr>
          <w:sz w:val="22"/>
          <w:szCs w:val="22"/>
          <w:lang w:val="lt-LT"/>
        </w:rPr>
        <w:t>sumažėjęs kraujospūdis, dėl kurio gali pasireikšti svaigulys stojantis;</w:t>
      </w:r>
    </w:p>
    <w:p w14:paraId="65228360" w14:textId="77777777" w:rsidR="005B0A98" w:rsidRDefault="00C24B3A">
      <w:pPr>
        <w:widowControl w:val="0"/>
        <w:numPr>
          <w:ilvl w:val="0"/>
          <w:numId w:val="16"/>
        </w:numPr>
        <w:rPr>
          <w:sz w:val="22"/>
          <w:szCs w:val="22"/>
          <w:lang w:val="lt-LT"/>
        </w:rPr>
      </w:pPr>
      <w:r>
        <w:rPr>
          <w:sz w:val="22"/>
          <w:szCs w:val="22"/>
          <w:lang w:val="lt-LT"/>
        </w:rPr>
        <w:t>trombozė (kraujo krešulys) kojoje;</w:t>
      </w:r>
    </w:p>
    <w:p w14:paraId="7816D728" w14:textId="77777777" w:rsidR="005B0A98" w:rsidRDefault="00C24B3A">
      <w:pPr>
        <w:widowControl w:val="0"/>
        <w:numPr>
          <w:ilvl w:val="0"/>
          <w:numId w:val="16"/>
        </w:numPr>
        <w:rPr>
          <w:sz w:val="22"/>
          <w:szCs w:val="22"/>
          <w:lang w:val="lt-LT"/>
        </w:rPr>
      </w:pPr>
      <w:r>
        <w:rPr>
          <w:sz w:val="22"/>
          <w:szCs w:val="22"/>
          <w:lang w:val="lt-LT"/>
        </w:rPr>
        <w:t>gerklės skausmas;</w:t>
      </w:r>
    </w:p>
    <w:p w14:paraId="1F491F35" w14:textId="77777777" w:rsidR="005B0A98" w:rsidRDefault="00C24B3A">
      <w:pPr>
        <w:widowControl w:val="0"/>
        <w:numPr>
          <w:ilvl w:val="0"/>
          <w:numId w:val="16"/>
        </w:numPr>
        <w:rPr>
          <w:sz w:val="22"/>
          <w:szCs w:val="22"/>
          <w:lang w:val="lt-LT"/>
        </w:rPr>
      </w:pPr>
      <w:r>
        <w:rPr>
          <w:sz w:val="22"/>
          <w:szCs w:val="22"/>
          <w:lang w:val="lt-LT"/>
        </w:rPr>
        <w:t>vidurių pūtimas;</w:t>
      </w:r>
    </w:p>
    <w:p w14:paraId="533EE987" w14:textId="77777777" w:rsidR="005B0A98" w:rsidRDefault="00C24B3A">
      <w:pPr>
        <w:widowControl w:val="0"/>
        <w:numPr>
          <w:ilvl w:val="0"/>
          <w:numId w:val="16"/>
        </w:numPr>
        <w:rPr>
          <w:sz w:val="22"/>
          <w:szCs w:val="22"/>
          <w:lang w:val="lt-LT"/>
        </w:rPr>
      </w:pPr>
      <w:r>
        <w:rPr>
          <w:sz w:val="22"/>
          <w:szCs w:val="22"/>
          <w:lang w:val="lt-LT"/>
        </w:rPr>
        <w:t>per mažas skydliaukės aktyvumas;</w:t>
      </w:r>
    </w:p>
    <w:p w14:paraId="2F91BF81" w14:textId="77777777" w:rsidR="005B0A98" w:rsidRDefault="00C24B3A">
      <w:pPr>
        <w:widowControl w:val="0"/>
        <w:numPr>
          <w:ilvl w:val="0"/>
          <w:numId w:val="16"/>
        </w:numPr>
        <w:rPr>
          <w:sz w:val="22"/>
          <w:szCs w:val="22"/>
          <w:lang w:val="lt-LT"/>
        </w:rPr>
      </w:pPr>
      <w:r>
        <w:rPr>
          <w:sz w:val="22"/>
          <w:szCs w:val="22"/>
          <w:lang w:val="lt-LT"/>
        </w:rPr>
        <w:t>padidėjęs gliukozės kiekis kraujyje;</w:t>
      </w:r>
    </w:p>
    <w:p w14:paraId="056C7B14" w14:textId="77777777" w:rsidR="005B0A98" w:rsidRDefault="00C24B3A">
      <w:pPr>
        <w:widowControl w:val="0"/>
        <w:numPr>
          <w:ilvl w:val="0"/>
          <w:numId w:val="16"/>
        </w:numPr>
        <w:rPr>
          <w:sz w:val="22"/>
          <w:szCs w:val="22"/>
          <w:lang w:val="lt-LT"/>
        </w:rPr>
      </w:pPr>
      <w:r>
        <w:rPr>
          <w:sz w:val="22"/>
          <w:szCs w:val="22"/>
          <w:lang w:val="lt-LT"/>
        </w:rPr>
        <w:t>sumažėjęs prisilietimo pojūtis;</w:t>
      </w:r>
    </w:p>
    <w:p w14:paraId="2DBA5F1F" w14:textId="77777777" w:rsidR="005B0A98" w:rsidRDefault="00C24B3A">
      <w:pPr>
        <w:widowControl w:val="0"/>
        <w:numPr>
          <w:ilvl w:val="0"/>
          <w:numId w:val="16"/>
        </w:numPr>
        <w:rPr>
          <w:sz w:val="22"/>
          <w:szCs w:val="22"/>
          <w:lang w:val="lt-LT"/>
        </w:rPr>
      </w:pPr>
      <w:r>
        <w:rPr>
          <w:sz w:val="22"/>
          <w:szCs w:val="22"/>
          <w:lang w:val="lt-LT"/>
        </w:rPr>
        <w:t>padidėjęs prakaitavimas;</w:t>
      </w:r>
    </w:p>
    <w:p w14:paraId="61DFEC38" w14:textId="77777777" w:rsidR="005B0A98" w:rsidRDefault="00C24B3A">
      <w:pPr>
        <w:widowControl w:val="0"/>
        <w:numPr>
          <w:ilvl w:val="0"/>
          <w:numId w:val="16"/>
        </w:numPr>
        <w:rPr>
          <w:sz w:val="22"/>
          <w:szCs w:val="22"/>
          <w:lang w:val="lt-LT"/>
        </w:rPr>
      </w:pPr>
      <w:r>
        <w:rPr>
          <w:sz w:val="22"/>
          <w:szCs w:val="22"/>
          <w:lang w:val="lt-LT"/>
        </w:rPr>
        <w:t>raumenų ir kaulų skausmas;</w:t>
      </w:r>
    </w:p>
    <w:p w14:paraId="667616E1" w14:textId="77777777" w:rsidR="005B0A98" w:rsidRDefault="00C24B3A">
      <w:pPr>
        <w:widowControl w:val="0"/>
        <w:numPr>
          <w:ilvl w:val="0"/>
          <w:numId w:val="16"/>
        </w:numPr>
        <w:rPr>
          <w:sz w:val="22"/>
          <w:szCs w:val="22"/>
          <w:lang w:val="lt-LT"/>
        </w:rPr>
      </w:pPr>
      <w:r>
        <w:rPr>
          <w:sz w:val="22"/>
          <w:szCs w:val="22"/>
          <w:lang w:val="lt-LT"/>
        </w:rPr>
        <w:t>bloga bendroji savijauta;</w:t>
      </w:r>
    </w:p>
    <w:p w14:paraId="5B589D37" w14:textId="77777777" w:rsidR="005B0A98" w:rsidRDefault="00C24B3A">
      <w:pPr>
        <w:widowControl w:val="0"/>
        <w:numPr>
          <w:ilvl w:val="0"/>
          <w:numId w:val="16"/>
        </w:numPr>
        <w:rPr>
          <w:sz w:val="22"/>
          <w:szCs w:val="22"/>
          <w:lang w:val="lt-LT"/>
        </w:rPr>
      </w:pPr>
      <w:r>
        <w:rPr>
          <w:sz w:val="22"/>
          <w:szCs w:val="22"/>
          <w:lang w:val="lt-LT"/>
        </w:rPr>
        <w:t>inkstų uždegimas;</w:t>
      </w:r>
    </w:p>
    <w:p w14:paraId="71941AE6" w14:textId="77777777" w:rsidR="005B0A98" w:rsidRDefault="00C24B3A">
      <w:pPr>
        <w:widowControl w:val="0"/>
        <w:numPr>
          <w:ilvl w:val="0"/>
          <w:numId w:val="16"/>
        </w:numPr>
        <w:rPr>
          <w:sz w:val="22"/>
          <w:szCs w:val="22"/>
          <w:lang w:val="lt-LT"/>
        </w:rPr>
      </w:pPr>
      <w:r>
        <w:rPr>
          <w:sz w:val="22"/>
          <w:szCs w:val="22"/>
          <w:lang w:val="lt-LT"/>
        </w:rPr>
        <w:t>krūtų padidėjimas vyrams;</w:t>
      </w:r>
    </w:p>
    <w:p w14:paraId="59D8D42D" w14:textId="77777777" w:rsidR="005B0A98" w:rsidRDefault="00C24B3A">
      <w:pPr>
        <w:widowControl w:val="0"/>
        <w:numPr>
          <w:ilvl w:val="0"/>
          <w:numId w:val="16"/>
        </w:numPr>
        <w:rPr>
          <w:sz w:val="22"/>
          <w:szCs w:val="22"/>
          <w:lang w:val="lt-LT"/>
        </w:rPr>
      </w:pPr>
      <w:r>
        <w:rPr>
          <w:sz w:val="22"/>
          <w:szCs w:val="22"/>
          <w:lang w:val="lt-LT"/>
        </w:rPr>
        <w:t>kai kurių kraujo tyrimų rezultatų pokytis.</w:t>
      </w:r>
    </w:p>
    <w:p w14:paraId="6E50AE77" w14:textId="77777777" w:rsidR="005B0A98" w:rsidRDefault="005B0A98">
      <w:pPr>
        <w:widowControl w:val="0"/>
        <w:rPr>
          <w:rFonts w:eastAsia="Calibri"/>
          <w:sz w:val="22"/>
          <w:szCs w:val="22"/>
          <w:lang w:val="lt-LT"/>
        </w:rPr>
      </w:pPr>
    </w:p>
    <w:p w14:paraId="28420F8E" w14:textId="77777777" w:rsidR="005B0A98" w:rsidRDefault="00C24B3A">
      <w:pPr>
        <w:widowControl w:val="0"/>
        <w:tabs>
          <w:tab w:val="left" w:pos="567"/>
        </w:tabs>
        <w:rPr>
          <w:b/>
          <w:sz w:val="22"/>
          <w:szCs w:val="22"/>
          <w:lang w:val="lt-LT"/>
        </w:rPr>
      </w:pPr>
      <w:r>
        <w:rPr>
          <w:b/>
          <w:sz w:val="22"/>
          <w:szCs w:val="22"/>
          <w:lang w:val="lt-LT"/>
        </w:rPr>
        <w:t>Pranešimas apie šalutinį poveikį</w:t>
      </w:r>
    </w:p>
    <w:p w14:paraId="16EB53D5" w14:textId="20CCE221" w:rsidR="00314631" w:rsidRPr="00314631" w:rsidRDefault="00314631" w:rsidP="005A4814">
      <w:pPr>
        <w:tabs>
          <w:tab w:val="left" w:pos="567"/>
        </w:tabs>
        <w:spacing w:line="260" w:lineRule="exact"/>
        <w:ind w:right="-1"/>
        <w:rPr>
          <w:sz w:val="22"/>
          <w:lang w:val="lt-LT" w:eastAsia="en-US"/>
        </w:rPr>
      </w:pPr>
      <w:r w:rsidRPr="00314631">
        <w:rPr>
          <w:sz w:val="22"/>
          <w:szCs w:val="22"/>
          <w:lang w:val="lt-LT" w:eastAsia="lt-LT"/>
        </w:rPr>
        <w:t xml:space="preserve">Jeigu pasireiškė šalutinis poveikis, įskaitant šiame lapelyje nenurodytą, pasakykite gydytojui, vaistininkui arba slaugytojui. </w:t>
      </w:r>
      <w:bookmarkStart w:id="85" w:name="_Hlk173407583"/>
      <w:r w:rsidRPr="00314631">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314631">
        <w:rPr>
          <w:color w:val="0000EE"/>
          <w:sz w:val="22"/>
          <w:szCs w:val="22"/>
          <w:u w:val="single"/>
          <w:lang w:val="lt-LT" w:eastAsia="lt-LT"/>
        </w:rPr>
        <w:t>https://vvkt.lrv.lt/lt/</w:t>
      </w:r>
      <w:r w:rsidRPr="00314631">
        <w:rPr>
          <w:sz w:val="22"/>
          <w:szCs w:val="22"/>
          <w:lang w:val="lt-LT" w:eastAsia="lt-LT"/>
        </w:rPr>
        <w:t xml:space="preserve"> nurodytais būdais arba paskambinti nemokamu telefonu 8 800 73 568. Pranešdami apie šalutinį poveikį galite mums padėti gauti daugiau informacijos apie šio vaisto saugumą</w:t>
      </w:r>
      <w:r w:rsidRPr="00314631">
        <w:rPr>
          <w:sz w:val="22"/>
          <w:lang w:val="lt-LT" w:eastAsia="en-US"/>
        </w:rPr>
        <w:t>.</w:t>
      </w:r>
      <w:bookmarkEnd w:id="85"/>
    </w:p>
    <w:p w14:paraId="1817F9C2" w14:textId="77777777" w:rsidR="005B0A98" w:rsidRDefault="005B0A98">
      <w:pPr>
        <w:widowControl w:val="0"/>
        <w:rPr>
          <w:sz w:val="22"/>
          <w:szCs w:val="22"/>
          <w:lang w:val="lt-LT"/>
        </w:rPr>
      </w:pPr>
    </w:p>
    <w:p w14:paraId="6AD53BB3" w14:textId="77777777" w:rsidR="005B0A98" w:rsidRDefault="005B0A98">
      <w:pPr>
        <w:widowControl w:val="0"/>
        <w:rPr>
          <w:sz w:val="22"/>
          <w:szCs w:val="22"/>
          <w:lang w:val="lt-LT"/>
        </w:rPr>
      </w:pPr>
    </w:p>
    <w:p w14:paraId="11603306" w14:textId="77777777" w:rsidR="005B0A98" w:rsidRDefault="00C24B3A">
      <w:pPr>
        <w:widowControl w:val="0"/>
        <w:tabs>
          <w:tab w:val="left" w:pos="567"/>
        </w:tabs>
        <w:outlineLvl w:val="2"/>
        <w:rPr>
          <w:b/>
          <w:sz w:val="22"/>
          <w:szCs w:val="22"/>
          <w:lang w:val="lt-LT"/>
        </w:rPr>
      </w:pPr>
      <w:bookmarkStart w:id="86" w:name="_Toc129243143"/>
      <w:bookmarkStart w:id="87" w:name="_Toc129243268"/>
      <w:r>
        <w:rPr>
          <w:b/>
          <w:sz w:val="22"/>
          <w:szCs w:val="22"/>
          <w:lang w:val="lt-LT"/>
        </w:rPr>
        <w:t>5.</w:t>
      </w:r>
      <w:r>
        <w:rPr>
          <w:b/>
          <w:sz w:val="22"/>
          <w:szCs w:val="22"/>
          <w:lang w:val="lt-LT"/>
        </w:rPr>
        <w:tab/>
      </w:r>
      <w:bookmarkEnd w:id="86"/>
      <w:bookmarkEnd w:id="87"/>
      <w:r>
        <w:rPr>
          <w:b/>
          <w:sz w:val="22"/>
          <w:szCs w:val="22"/>
          <w:lang w:val="lt-LT"/>
        </w:rPr>
        <w:t xml:space="preserve">Kaip laikyti </w:t>
      </w:r>
      <w:proofErr w:type="spellStart"/>
      <w:r>
        <w:rPr>
          <w:b/>
          <w:sz w:val="22"/>
          <w:szCs w:val="22"/>
          <w:lang w:val="lt-LT"/>
        </w:rPr>
        <w:t>Apleria</w:t>
      </w:r>
      <w:proofErr w:type="spellEnd"/>
    </w:p>
    <w:p w14:paraId="32921D5C" w14:textId="77777777" w:rsidR="005B0A98" w:rsidRDefault="005B0A98">
      <w:pPr>
        <w:widowControl w:val="0"/>
        <w:rPr>
          <w:rFonts w:eastAsia="Calibri"/>
          <w:sz w:val="22"/>
          <w:szCs w:val="22"/>
          <w:lang w:val="lt-LT"/>
        </w:rPr>
      </w:pPr>
    </w:p>
    <w:p w14:paraId="2A7D2465" w14:textId="77777777" w:rsidR="005B0A98" w:rsidRDefault="00C24B3A">
      <w:pPr>
        <w:widowControl w:val="0"/>
        <w:rPr>
          <w:sz w:val="22"/>
          <w:szCs w:val="22"/>
          <w:lang w:val="lt-LT"/>
        </w:rPr>
      </w:pPr>
      <w:r>
        <w:rPr>
          <w:sz w:val="22"/>
          <w:szCs w:val="22"/>
          <w:lang w:val="lt-LT"/>
        </w:rPr>
        <w:t>Šį vaistą laikykite vaikams nepastebimoje ir nepasiekiamoje vietoje.</w:t>
      </w:r>
    </w:p>
    <w:p w14:paraId="1DEA0598" w14:textId="77777777" w:rsidR="005B0A98" w:rsidRDefault="005B0A98">
      <w:pPr>
        <w:widowControl w:val="0"/>
        <w:rPr>
          <w:sz w:val="22"/>
          <w:szCs w:val="22"/>
          <w:lang w:val="lt-LT"/>
        </w:rPr>
      </w:pPr>
    </w:p>
    <w:p w14:paraId="35E555F6" w14:textId="77777777" w:rsidR="005B0A98" w:rsidRDefault="00C24B3A">
      <w:pPr>
        <w:widowControl w:val="0"/>
        <w:rPr>
          <w:sz w:val="22"/>
          <w:szCs w:val="22"/>
          <w:lang w:val="lt-LT"/>
        </w:rPr>
      </w:pPr>
      <w:r>
        <w:rPr>
          <w:sz w:val="22"/>
          <w:szCs w:val="22"/>
          <w:lang w:val="lt-LT"/>
        </w:rPr>
        <w:t>Ant dėžutės ir lizdinės plokštelės po „EXP“ nurodytam tinkamumo laikui pasibaigus, šio vaisto vartoti negalima. Vaistas tinkamas vartoti iki paskutinės nurodyto mėnesio dienos.</w:t>
      </w:r>
    </w:p>
    <w:p w14:paraId="3A1F8B9E" w14:textId="77777777" w:rsidR="005B0A98" w:rsidRDefault="005B0A98">
      <w:pPr>
        <w:widowControl w:val="0"/>
        <w:rPr>
          <w:sz w:val="22"/>
          <w:szCs w:val="22"/>
          <w:lang w:val="lt-LT"/>
        </w:rPr>
      </w:pPr>
    </w:p>
    <w:p w14:paraId="673C10A7" w14:textId="77777777" w:rsidR="005B0A98" w:rsidRDefault="00C24B3A">
      <w:pPr>
        <w:widowControl w:val="0"/>
        <w:rPr>
          <w:sz w:val="22"/>
          <w:szCs w:val="22"/>
          <w:lang w:val="lt-LT"/>
        </w:rPr>
      </w:pPr>
      <w:r>
        <w:rPr>
          <w:sz w:val="22"/>
          <w:szCs w:val="22"/>
          <w:lang w:val="lt-LT"/>
        </w:rPr>
        <w:t>Šiam vaistui specialių laikymo sąlygų nereikia.</w:t>
      </w:r>
    </w:p>
    <w:p w14:paraId="0657B1DC" w14:textId="77777777" w:rsidR="005B0A98" w:rsidRDefault="005B0A98">
      <w:pPr>
        <w:widowControl w:val="0"/>
        <w:rPr>
          <w:sz w:val="22"/>
          <w:szCs w:val="22"/>
          <w:lang w:val="lt-LT"/>
        </w:rPr>
      </w:pPr>
    </w:p>
    <w:p w14:paraId="6D4EFA91" w14:textId="77777777" w:rsidR="005B0A98" w:rsidRDefault="00C24B3A">
      <w:pPr>
        <w:widowControl w:val="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09EF8EFB" w14:textId="77777777" w:rsidR="005B0A98" w:rsidRDefault="005B0A98">
      <w:pPr>
        <w:widowControl w:val="0"/>
        <w:rPr>
          <w:sz w:val="22"/>
          <w:szCs w:val="22"/>
          <w:lang w:val="lt-LT"/>
        </w:rPr>
      </w:pPr>
    </w:p>
    <w:p w14:paraId="464CE1DD" w14:textId="77777777" w:rsidR="005B0A98" w:rsidRDefault="005B0A98">
      <w:pPr>
        <w:widowControl w:val="0"/>
        <w:rPr>
          <w:sz w:val="22"/>
          <w:szCs w:val="22"/>
          <w:lang w:val="lt-LT"/>
        </w:rPr>
      </w:pPr>
    </w:p>
    <w:p w14:paraId="0E81BB59" w14:textId="77777777" w:rsidR="005B0A98" w:rsidRDefault="00C24B3A">
      <w:pPr>
        <w:widowControl w:val="0"/>
        <w:tabs>
          <w:tab w:val="left" w:pos="567"/>
        </w:tabs>
        <w:ind w:left="567" w:hanging="567"/>
        <w:outlineLvl w:val="1"/>
        <w:rPr>
          <w:b/>
          <w:sz w:val="22"/>
          <w:szCs w:val="22"/>
          <w:lang w:val="lt-LT"/>
        </w:rPr>
      </w:pPr>
      <w:bookmarkStart w:id="88" w:name="_Toc129243269"/>
      <w:bookmarkStart w:id="89" w:name="_Toc129243144"/>
      <w:r>
        <w:rPr>
          <w:b/>
          <w:sz w:val="22"/>
          <w:szCs w:val="22"/>
          <w:lang w:val="lt-LT"/>
        </w:rPr>
        <w:t>6.</w:t>
      </w:r>
      <w:r>
        <w:rPr>
          <w:b/>
          <w:sz w:val="22"/>
          <w:szCs w:val="22"/>
          <w:lang w:val="lt-LT"/>
        </w:rPr>
        <w:tab/>
        <w:t>Pakuotės turinys ir kita informacija</w:t>
      </w:r>
      <w:bookmarkEnd w:id="88"/>
      <w:bookmarkEnd w:id="89"/>
    </w:p>
    <w:p w14:paraId="21FCF391" w14:textId="77777777" w:rsidR="005B0A98" w:rsidRDefault="005B0A98">
      <w:pPr>
        <w:widowControl w:val="0"/>
        <w:rPr>
          <w:rFonts w:eastAsia="Calibri"/>
          <w:sz w:val="22"/>
          <w:szCs w:val="22"/>
          <w:lang w:val="lt-LT"/>
        </w:rPr>
      </w:pPr>
    </w:p>
    <w:p w14:paraId="0018B7EE" w14:textId="77777777" w:rsidR="005B0A98" w:rsidRDefault="00C24B3A">
      <w:pPr>
        <w:widowControl w:val="0"/>
        <w:rPr>
          <w:b/>
          <w:sz w:val="22"/>
          <w:szCs w:val="22"/>
          <w:lang w:val="lt-LT"/>
        </w:rPr>
      </w:pPr>
      <w:proofErr w:type="spellStart"/>
      <w:r>
        <w:rPr>
          <w:b/>
          <w:sz w:val="22"/>
          <w:szCs w:val="22"/>
          <w:lang w:val="lt-LT"/>
        </w:rPr>
        <w:t>Apleria</w:t>
      </w:r>
      <w:proofErr w:type="spellEnd"/>
      <w:r>
        <w:rPr>
          <w:b/>
          <w:sz w:val="22"/>
          <w:szCs w:val="22"/>
          <w:lang w:val="lt-LT"/>
        </w:rPr>
        <w:t xml:space="preserve"> sudėtis</w:t>
      </w:r>
    </w:p>
    <w:p w14:paraId="4F54C60E" w14:textId="77777777" w:rsidR="005B0A98" w:rsidRDefault="00C24B3A">
      <w:pPr>
        <w:widowControl w:val="0"/>
        <w:numPr>
          <w:ilvl w:val="0"/>
          <w:numId w:val="4"/>
        </w:numPr>
        <w:tabs>
          <w:tab w:val="left" w:pos="567"/>
        </w:tabs>
        <w:ind w:left="567" w:hanging="567"/>
        <w:rPr>
          <w:sz w:val="22"/>
          <w:szCs w:val="22"/>
          <w:lang w:val="lt-LT"/>
        </w:rPr>
      </w:pPr>
      <w:r>
        <w:rPr>
          <w:sz w:val="22"/>
          <w:szCs w:val="22"/>
          <w:lang w:val="lt-LT"/>
        </w:rPr>
        <w:t xml:space="preserve">Veiklioji medžiaga yra </w:t>
      </w:r>
      <w:proofErr w:type="spellStart"/>
      <w:r>
        <w:rPr>
          <w:sz w:val="22"/>
          <w:szCs w:val="22"/>
          <w:lang w:val="lt-LT"/>
        </w:rPr>
        <w:t>eplerenonas</w:t>
      </w:r>
      <w:proofErr w:type="spellEnd"/>
      <w:r>
        <w:rPr>
          <w:sz w:val="22"/>
          <w:szCs w:val="22"/>
          <w:lang w:val="lt-LT"/>
        </w:rPr>
        <w:t xml:space="preserve">. Kiekvienoje tabletėje yra 25 mg arba 50 mg </w:t>
      </w:r>
      <w:proofErr w:type="spellStart"/>
      <w:r>
        <w:rPr>
          <w:sz w:val="22"/>
          <w:szCs w:val="22"/>
          <w:lang w:val="lt-LT"/>
        </w:rPr>
        <w:t>eplerenono</w:t>
      </w:r>
      <w:proofErr w:type="spellEnd"/>
      <w:r>
        <w:rPr>
          <w:sz w:val="22"/>
          <w:szCs w:val="22"/>
          <w:lang w:val="lt-LT"/>
        </w:rPr>
        <w:t>.</w:t>
      </w:r>
    </w:p>
    <w:p w14:paraId="023EE174" w14:textId="77777777" w:rsidR="005B0A98" w:rsidRDefault="00C24B3A">
      <w:pPr>
        <w:widowControl w:val="0"/>
        <w:numPr>
          <w:ilvl w:val="0"/>
          <w:numId w:val="4"/>
        </w:numPr>
        <w:tabs>
          <w:tab w:val="left" w:pos="567"/>
        </w:tabs>
        <w:ind w:left="567" w:hanging="567"/>
        <w:rPr>
          <w:sz w:val="22"/>
          <w:szCs w:val="22"/>
          <w:lang w:val="lt-LT"/>
        </w:rPr>
      </w:pPr>
      <w:r>
        <w:rPr>
          <w:sz w:val="22"/>
          <w:szCs w:val="22"/>
          <w:lang w:val="lt-LT"/>
        </w:rPr>
        <w:t xml:space="preserve">Pagalbinės medžiagos yra laktozė </w:t>
      </w:r>
      <w:proofErr w:type="spellStart"/>
      <w:r>
        <w:rPr>
          <w:sz w:val="22"/>
          <w:szCs w:val="22"/>
          <w:lang w:val="lt-LT"/>
        </w:rPr>
        <w:t>monohidratas</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kroskarmeliozės</w:t>
      </w:r>
      <w:proofErr w:type="spellEnd"/>
      <w:r>
        <w:rPr>
          <w:sz w:val="22"/>
          <w:szCs w:val="22"/>
          <w:lang w:val="lt-LT"/>
        </w:rPr>
        <w:t xml:space="preserve"> natrio druska, </w:t>
      </w:r>
      <w:proofErr w:type="spellStart"/>
      <w:r>
        <w:rPr>
          <w:sz w:val="22"/>
          <w:szCs w:val="22"/>
          <w:lang w:val="lt-LT"/>
        </w:rPr>
        <w:t>hipromeliozė</w:t>
      </w:r>
      <w:proofErr w:type="spellEnd"/>
      <w:r>
        <w:rPr>
          <w:sz w:val="22"/>
          <w:szCs w:val="22"/>
          <w:lang w:val="lt-LT"/>
        </w:rPr>
        <w:t xml:space="preserve">, magnio </w:t>
      </w:r>
      <w:proofErr w:type="spellStart"/>
      <w:r>
        <w:rPr>
          <w:sz w:val="22"/>
          <w:szCs w:val="22"/>
          <w:lang w:val="lt-LT"/>
        </w:rPr>
        <w:t>stearatas</w:t>
      </w:r>
      <w:proofErr w:type="spellEnd"/>
      <w:r>
        <w:rPr>
          <w:sz w:val="22"/>
          <w:szCs w:val="22"/>
          <w:lang w:val="lt-LT"/>
        </w:rPr>
        <w:t xml:space="preserve"> ir natrio </w:t>
      </w:r>
      <w:proofErr w:type="spellStart"/>
      <w:r>
        <w:rPr>
          <w:sz w:val="22"/>
          <w:szCs w:val="22"/>
          <w:lang w:val="lt-LT"/>
        </w:rPr>
        <w:t>laurilsulfatas</w:t>
      </w:r>
      <w:proofErr w:type="spellEnd"/>
      <w:r>
        <w:rPr>
          <w:sz w:val="22"/>
          <w:szCs w:val="22"/>
          <w:lang w:val="lt-LT"/>
        </w:rPr>
        <w:t xml:space="preserve"> (tabletės šerdis), </w:t>
      </w:r>
      <w:proofErr w:type="spellStart"/>
      <w:r>
        <w:rPr>
          <w:sz w:val="22"/>
          <w:szCs w:val="22"/>
          <w:lang w:val="lt-LT"/>
        </w:rPr>
        <w:t>hipromeliozė</w:t>
      </w:r>
      <w:proofErr w:type="spellEnd"/>
      <w:r>
        <w:rPr>
          <w:sz w:val="22"/>
          <w:szCs w:val="22"/>
          <w:lang w:val="lt-LT"/>
        </w:rPr>
        <w:t xml:space="preserve">, </w:t>
      </w:r>
      <w:proofErr w:type="spellStart"/>
      <w:r>
        <w:rPr>
          <w:sz w:val="22"/>
          <w:szCs w:val="22"/>
          <w:lang w:val="lt-LT"/>
        </w:rPr>
        <w:t>makrogolis</w:t>
      </w:r>
      <w:proofErr w:type="spellEnd"/>
      <w:r>
        <w:rPr>
          <w:sz w:val="22"/>
          <w:szCs w:val="22"/>
          <w:lang w:val="lt-LT"/>
        </w:rPr>
        <w:t xml:space="preserve"> 400, titano dioksidas (E171), </w:t>
      </w:r>
      <w:proofErr w:type="spellStart"/>
      <w:r>
        <w:rPr>
          <w:sz w:val="22"/>
          <w:szCs w:val="22"/>
          <w:lang w:val="lt-LT"/>
        </w:rPr>
        <w:t>polisorbatas</w:t>
      </w:r>
      <w:proofErr w:type="spellEnd"/>
      <w:r>
        <w:rPr>
          <w:sz w:val="22"/>
          <w:szCs w:val="22"/>
          <w:lang w:val="lt-LT"/>
        </w:rPr>
        <w:t xml:space="preserve"> 80 ir geltonasis geležies oksidas (E172) (tabletės plėvelė). Žr. 2 skyrių „</w:t>
      </w:r>
      <w:proofErr w:type="spellStart"/>
      <w:r>
        <w:rPr>
          <w:sz w:val="22"/>
          <w:szCs w:val="22"/>
          <w:lang w:val="lt-LT"/>
        </w:rPr>
        <w:t>Apleria</w:t>
      </w:r>
      <w:proofErr w:type="spellEnd"/>
      <w:r>
        <w:rPr>
          <w:sz w:val="22"/>
          <w:szCs w:val="22"/>
          <w:lang w:val="lt-LT"/>
        </w:rPr>
        <w:t xml:space="preserve"> sudėtyje yra laktozės ir natrio“.</w:t>
      </w:r>
    </w:p>
    <w:p w14:paraId="415BE280" w14:textId="77777777" w:rsidR="005B0A98" w:rsidRDefault="005B0A98">
      <w:pPr>
        <w:widowControl w:val="0"/>
        <w:rPr>
          <w:rFonts w:eastAsia="Calibri"/>
          <w:sz w:val="22"/>
          <w:szCs w:val="22"/>
          <w:lang w:val="lt-LT"/>
        </w:rPr>
      </w:pPr>
    </w:p>
    <w:p w14:paraId="7D0D2DA7" w14:textId="77777777" w:rsidR="005B0A98" w:rsidRDefault="00C24B3A">
      <w:pPr>
        <w:widowControl w:val="0"/>
        <w:rPr>
          <w:b/>
          <w:sz w:val="22"/>
          <w:szCs w:val="22"/>
          <w:lang w:val="lt-LT"/>
        </w:rPr>
      </w:pPr>
      <w:proofErr w:type="spellStart"/>
      <w:r>
        <w:rPr>
          <w:b/>
          <w:sz w:val="22"/>
          <w:szCs w:val="22"/>
          <w:lang w:val="lt-LT"/>
        </w:rPr>
        <w:t>Apleria</w:t>
      </w:r>
      <w:proofErr w:type="spellEnd"/>
      <w:r>
        <w:rPr>
          <w:b/>
          <w:sz w:val="22"/>
          <w:szCs w:val="22"/>
          <w:lang w:val="lt-LT"/>
        </w:rPr>
        <w:t xml:space="preserve"> išvaizda ir kiekis pakuotėje</w:t>
      </w:r>
    </w:p>
    <w:p w14:paraId="7D9D58C0" w14:textId="77777777" w:rsidR="005B0A98" w:rsidRDefault="00C24B3A">
      <w:pPr>
        <w:widowControl w:val="0"/>
        <w:rPr>
          <w:sz w:val="22"/>
          <w:szCs w:val="22"/>
          <w:lang w:val="lt-LT"/>
        </w:rPr>
      </w:pPr>
      <w:r>
        <w:rPr>
          <w:sz w:val="22"/>
          <w:szCs w:val="22"/>
          <w:lang w:val="lt-LT"/>
        </w:rPr>
        <w:t>25 mg: geltonos, apvalios, abipus išgaubtos, plėvele dengtos tabletės, vienoje pusėje yra ženklas „25“. Tablečių skersmuo 6 mm.</w:t>
      </w:r>
    </w:p>
    <w:p w14:paraId="1862ABF9" w14:textId="77777777" w:rsidR="005B0A98" w:rsidRDefault="00C24B3A">
      <w:pPr>
        <w:widowControl w:val="0"/>
        <w:rPr>
          <w:sz w:val="22"/>
          <w:szCs w:val="22"/>
          <w:lang w:val="lt-LT"/>
        </w:rPr>
      </w:pPr>
      <w:r>
        <w:rPr>
          <w:sz w:val="22"/>
          <w:szCs w:val="22"/>
          <w:lang w:val="lt-LT"/>
        </w:rPr>
        <w:t>50 mg: geltonos, apvalios, abipus išgaubtos, plėvele dengtos tabletės, vienoje pusėje yra ženklas „50“. Tablečių skersmuo 7,5 mm.</w:t>
      </w:r>
    </w:p>
    <w:p w14:paraId="1C6C2A6E" w14:textId="77777777" w:rsidR="005B0A98" w:rsidRDefault="005B0A98">
      <w:pPr>
        <w:widowControl w:val="0"/>
        <w:rPr>
          <w:sz w:val="22"/>
          <w:szCs w:val="22"/>
          <w:lang w:val="lt-LT"/>
        </w:rPr>
      </w:pPr>
    </w:p>
    <w:p w14:paraId="7CA46F8F" w14:textId="77777777" w:rsidR="005B0A98" w:rsidRDefault="00C24B3A">
      <w:pPr>
        <w:widowControl w:val="0"/>
        <w:numPr>
          <w:ilvl w:val="12"/>
          <w:numId w:val="0"/>
        </w:numPr>
        <w:ind w:right="-2"/>
        <w:rPr>
          <w:sz w:val="22"/>
          <w:szCs w:val="22"/>
          <w:lang w:val="lt-LT"/>
        </w:rPr>
      </w:pPr>
      <w:proofErr w:type="spellStart"/>
      <w:r>
        <w:rPr>
          <w:bCs/>
          <w:sz w:val="22"/>
          <w:szCs w:val="22"/>
          <w:lang w:val="lt-LT"/>
        </w:rPr>
        <w:t>Apleria</w:t>
      </w:r>
      <w:proofErr w:type="spellEnd"/>
      <w:r>
        <w:rPr>
          <w:bCs/>
          <w:sz w:val="22"/>
          <w:szCs w:val="22"/>
          <w:lang w:val="lt-LT"/>
        </w:rPr>
        <w:t xml:space="preserve"> tiekiamas dėžutėmis, kuriose yra</w:t>
      </w:r>
      <w:r>
        <w:rPr>
          <w:sz w:val="22"/>
          <w:szCs w:val="22"/>
          <w:lang w:val="lt-LT"/>
        </w:rPr>
        <w:t>:</w:t>
      </w:r>
    </w:p>
    <w:p w14:paraId="4B58CA98" w14:textId="77777777" w:rsidR="005B0A98" w:rsidRDefault="00C24B3A">
      <w:pPr>
        <w:widowControl w:val="0"/>
        <w:numPr>
          <w:ilvl w:val="0"/>
          <w:numId w:val="49"/>
        </w:numPr>
        <w:tabs>
          <w:tab w:val="left" w:pos="567"/>
        </w:tabs>
        <w:ind w:left="567" w:hanging="567"/>
        <w:rPr>
          <w:sz w:val="22"/>
          <w:szCs w:val="22"/>
          <w:lang w:val="lt-LT" w:eastAsia="en-US"/>
        </w:rPr>
      </w:pPr>
      <w:r>
        <w:rPr>
          <w:sz w:val="22"/>
          <w:szCs w:val="22"/>
          <w:lang w:val="lt-LT" w:eastAsia="en-US"/>
        </w:rPr>
        <w:t>10, 20, 28, 30, 50, 90 arba 100 plėvele dengtų tablečių lizdinėse plokštelėse.</w:t>
      </w:r>
    </w:p>
    <w:p w14:paraId="2860F69F" w14:textId="77777777" w:rsidR="005B0A98" w:rsidRDefault="00C24B3A">
      <w:pPr>
        <w:widowControl w:val="0"/>
        <w:numPr>
          <w:ilvl w:val="0"/>
          <w:numId w:val="49"/>
        </w:numPr>
        <w:tabs>
          <w:tab w:val="left" w:pos="567"/>
        </w:tabs>
        <w:ind w:left="567" w:hanging="567"/>
        <w:rPr>
          <w:sz w:val="22"/>
          <w:szCs w:val="22"/>
          <w:lang w:val="lt-LT" w:eastAsia="en-US"/>
        </w:rPr>
      </w:pPr>
      <w:r>
        <w:rPr>
          <w:sz w:val="22"/>
          <w:szCs w:val="22"/>
          <w:lang w:val="lt-LT" w:eastAsia="en-US"/>
        </w:rPr>
        <w:t xml:space="preserve">10 x 1, 20 x 1, 28 x 1, 30 x 1, 50 x 1, 90 x 1 arba 100 x 1 plėvele dengtų tablečių perforuotose </w:t>
      </w:r>
      <w:proofErr w:type="spellStart"/>
      <w:r>
        <w:rPr>
          <w:sz w:val="22"/>
          <w:szCs w:val="22"/>
          <w:lang w:val="lt-LT" w:eastAsia="en-US"/>
        </w:rPr>
        <w:t>dalomosiose</w:t>
      </w:r>
      <w:proofErr w:type="spellEnd"/>
      <w:r>
        <w:rPr>
          <w:sz w:val="22"/>
          <w:szCs w:val="22"/>
          <w:lang w:val="lt-LT" w:eastAsia="en-US"/>
        </w:rPr>
        <w:t xml:space="preserve"> lizdinėse plokštelėse.</w:t>
      </w:r>
    </w:p>
    <w:p w14:paraId="2AE1FD97" w14:textId="77777777" w:rsidR="005B0A98" w:rsidRDefault="005B0A98">
      <w:pPr>
        <w:widowControl w:val="0"/>
        <w:rPr>
          <w:sz w:val="22"/>
          <w:szCs w:val="22"/>
          <w:lang w:val="lt-LT"/>
        </w:rPr>
      </w:pPr>
    </w:p>
    <w:p w14:paraId="3ACA5CCD" w14:textId="77777777" w:rsidR="005B0A98" w:rsidRDefault="00C24B3A">
      <w:pPr>
        <w:widowControl w:val="0"/>
        <w:rPr>
          <w:sz w:val="22"/>
          <w:szCs w:val="22"/>
          <w:lang w:val="lt-LT"/>
        </w:rPr>
      </w:pPr>
      <w:r>
        <w:rPr>
          <w:sz w:val="22"/>
          <w:szCs w:val="22"/>
          <w:lang w:val="lt-LT"/>
        </w:rPr>
        <w:t>Gali būti tiekiamos ne visų dydžių pakuotės.</w:t>
      </w:r>
    </w:p>
    <w:p w14:paraId="0057013D" w14:textId="77777777" w:rsidR="005B0A98" w:rsidRDefault="005B0A98">
      <w:pPr>
        <w:widowControl w:val="0"/>
        <w:rPr>
          <w:sz w:val="22"/>
          <w:szCs w:val="22"/>
          <w:lang w:val="lt-LT"/>
        </w:rPr>
      </w:pPr>
    </w:p>
    <w:p w14:paraId="24D72FB1" w14:textId="77777777" w:rsidR="005B0A98" w:rsidRDefault="00C24B3A">
      <w:pPr>
        <w:pStyle w:val="Antrat4"/>
        <w:keepNext w:val="0"/>
        <w:widowControl w:val="0"/>
        <w:spacing w:before="0" w:after="0"/>
        <w:rPr>
          <w:sz w:val="22"/>
          <w:lang w:val="lt-LT"/>
        </w:rPr>
      </w:pPr>
      <w:r>
        <w:rPr>
          <w:sz w:val="22"/>
          <w:lang w:val="lt-LT"/>
        </w:rPr>
        <w:t>Registruotojas ir gamintojas</w:t>
      </w:r>
    </w:p>
    <w:p w14:paraId="6E4D6B6C" w14:textId="77777777" w:rsidR="005B0A98" w:rsidRDefault="00C24B3A">
      <w:pPr>
        <w:widowControl w:val="0"/>
        <w:rPr>
          <w:i/>
          <w:sz w:val="22"/>
          <w:szCs w:val="22"/>
          <w:lang w:val="lt-LT"/>
        </w:rPr>
      </w:pPr>
      <w:r>
        <w:rPr>
          <w:i/>
          <w:sz w:val="22"/>
          <w:szCs w:val="22"/>
          <w:lang w:val="lt-LT"/>
        </w:rPr>
        <w:t>Registruotojas</w:t>
      </w:r>
    </w:p>
    <w:p w14:paraId="2B1EF975" w14:textId="77777777" w:rsidR="005B0A98" w:rsidRDefault="00C24B3A">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5E54D4A5" w14:textId="77777777" w:rsidR="005B0A98" w:rsidRDefault="00C24B3A">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776EA14B" w14:textId="77777777" w:rsidR="005B0A98" w:rsidRDefault="00C24B3A">
      <w:pPr>
        <w:widowControl w:val="0"/>
        <w:rPr>
          <w:sz w:val="22"/>
          <w:szCs w:val="22"/>
          <w:lang w:val="lt-LT"/>
        </w:rPr>
      </w:pPr>
      <w:r>
        <w:rPr>
          <w:sz w:val="22"/>
          <w:szCs w:val="22"/>
          <w:lang w:val="lt-LT"/>
        </w:rPr>
        <w:t>8501 Novo mesto</w:t>
      </w:r>
    </w:p>
    <w:p w14:paraId="6A2EB4E7" w14:textId="77777777" w:rsidR="005B0A98" w:rsidRDefault="00C24B3A">
      <w:pPr>
        <w:widowControl w:val="0"/>
        <w:rPr>
          <w:sz w:val="22"/>
          <w:szCs w:val="22"/>
          <w:lang w:val="lt-LT"/>
        </w:rPr>
      </w:pPr>
      <w:r>
        <w:rPr>
          <w:sz w:val="22"/>
          <w:szCs w:val="22"/>
          <w:lang w:val="lt-LT"/>
        </w:rPr>
        <w:t>Slovėnija</w:t>
      </w:r>
    </w:p>
    <w:p w14:paraId="1CDEE919" w14:textId="77777777" w:rsidR="005B0A98" w:rsidRDefault="005B0A98">
      <w:pPr>
        <w:widowControl w:val="0"/>
        <w:tabs>
          <w:tab w:val="left" w:pos="567"/>
        </w:tabs>
        <w:rPr>
          <w:sz w:val="22"/>
          <w:szCs w:val="22"/>
          <w:highlight w:val="yellow"/>
          <w:lang w:val="lt-LT"/>
        </w:rPr>
      </w:pPr>
    </w:p>
    <w:p w14:paraId="2EA11C21" w14:textId="77777777" w:rsidR="005B0A98" w:rsidRDefault="00C24B3A">
      <w:pPr>
        <w:widowControl w:val="0"/>
        <w:rPr>
          <w:i/>
          <w:sz w:val="22"/>
          <w:szCs w:val="22"/>
          <w:lang w:val="lt-LT"/>
        </w:rPr>
      </w:pPr>
      <w:r>
        <w:rPr>
          <w:i/>
          <w:sz w:val="22"/>
          <w:szCs w:val="22"/>
          <w:lang w:val="lt-LT"/>
        </w:rPr>
        <w:t>Gamintojas</w:t>
      </w:r>
    </w:p>
    <w:p w14:paraId="75C0F2BB" w14:textId="77777777" w:rsidR="005B0A98" w:rsidRDefault="00C24B3A">
      <w:pPr>
        <w:widowControl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062CDA7C" w14:textId="77777777" w:rsidR="005B0A98" w:rsidRDefault="00C24B3A">
      <w:pPr>
        <w:widowControl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01C685EA" w14:textId="77777777" w:rsidR="005B0A98" w:rsidRDefault="00C24B3A">
      <w:pPr>
        <w:widowControl w:val="0"/>
        <w:rPr>
          <w:sz w:val="22"/>
          <w:szCs w:val="22"/>
          <w:lang w:val="lt-LT"/>
        </w:rPr>
      </w:pPr>
      <w:r>
        <w:rPr>
          <w:sz w:val="22"/>
          <w:szCs w:val="22"/>
          <w:lang w:val="lt-LT"/>
        </w:rPr>
        <w:t>8501 Novo mesto</w:t>
      </w:r>
    </w:p>
    <w:p w14:paraId="380C24B2" w14:textId="77777777" w:rsidR="005B0A98" w:rsidRDefault="00C24B3A">
      <w:pPr>
        <w:widowControl w:val="0"/>
        <w:rPr>
          <w:sz w:val="22"/>
          <w:szCs w:val="22"/>
          <w:lang w:val="lt-LT"/>
        </w:rPr>
      </w:pPr>
      <w:r>
        <w:rPr>
          <w:sz w:val="22"/>
          <w:szCs w:val="22"/>
          <w:lang w:val="lt-LT"/>
        </w:rPr>
        <w:t>Slovėnija</w:t>
      </w:r>
    </w:p>
    <w:p w14:paraId="44E88D78" w14:textId="77777777" w:rsidR="005B0A98" w:rsidRDefault="005B0A98">
      <w:pPr>
        <w:widowControl w:val="0"/>
        <w:rPr>
          <w:sz w:val="22"/>
          <w:szCs w:val="22"/>
          <w:lang w:val="lt-LT"/>
        </w:rPr>
      </w:pPr>
    </w:p>
    <w:p w14:paraId="2888060B" w14:textId="77777777" w:rsidR="005B0A98" w:rsidRDefault="00C24B3A">
      <w:pPr>
        <w:widowControl w:val="0"/>
        <w:rPr>
          <w:sz w:val="22"/>
          <w:szCs w:val="22"/>
          <w:lang w:val="lt-LT"/>
        </w:rPr>
      </w:pPr>
      <w:r>
        <w:rPr>
          <w:sz w:val="22"/>
          <w:szCs w:val="22"/>
          <w:lang w:val="lt-LT"/>
        </w:rPr>
        <w:t>arba</w:t>
      </w:r>
    </w:p>
    <w:p w14:paraId="055C987C" w14:textId="77777777" w:rsidR="005B0A98" w:rsidRDefault="005B0A98">
      <w:pPr>
        <w:widowControl w:val="0"/>
        <w:rPr>
          <w:sz w:val="22"/>
          <w:szCs w:val="22"/>
          <w:lang w:val="lt-LT"/>
        </w:rPr>
      </w:pPr>
    </w:p>
    <w:p w14:paraId="4C528145" w14:textId="77777777" w:rsidR="005B0A98" w:rsidRDefault="00C24B3A">
      <w:pPr>
        <w:widowControl w:val="0"/>
        <w:rPr>
          <w:sz w:val="22"/>
          <w:szCs w:val="22"/>
          <w:lang w:val="lt-LT"/>
        </w:rPr>
      </w:pPr>
      <w:r>
        <w:rPr>
          <w:sz w:val="22"/>
          <w:szCs w:val="22"/>
          <w:lang w:val="lt-LT"/>
        </w:rPr>
        <w:t xml:space="preserve">TAD Pharma </w:t>
      </w:r>
      <w:proofErr w:type="spellStart"/>
      <w:r>
        <w:rPr>
          <w:sz w:val="22"/>
          <w:szCs w:val="22"/>
          <w:lang w:val="lt-LT"/>
        </w:rPr>
        <w:t>GmbH</w:t>
      </w:r>
      <w:proofErr w:type="spellEnd"/>
    </w:p>
    <w:p w14:paraId="14362510" w14:textId="77777777" w:rsidR="005B0A98" w:rsidRDefault="00C24B3A">
      <w:pPr>
        <w:widowControl w:val="0"/>
        <w:rPr>
          <w:sz w:val="22"/>
          <w:szCs w:val="22"/>
          <w:lang w:val="lt-LT"/>
        </w:rPr>
      </w:pPr>
      <w:proofErr w:type="spellStart"/>
      <w:r>
        <w:rPr>
          <w:sz w:val="22"/>
          <w:szCs w:val="22"/>
          <w:lang w:val="lt-LT"/>
        </w:rPr>
        <w:t>Heinz-Lohmann</w:t>
      </w:r>
      <w:proofErr w:type="spellEnd"/>
      <w:r>
        <w:rPr>
          <w:sz w:val="22"/>
          <w:szCs w:val="22"/>
          <w:lang w:val="lt-LT"/>
        </w:rPr>
        <w:t xml:space="preserve"> - </w:t>
      </w:r>
      <w:proofErr w:type="spellStart"/>
      <w:r>
        <w:rPr>
          <w:sz w:val="22"/>
          <w:szCs w:val="22"/>
          <w:lang w:val="lt-LT"/>
        </w:rPr>
        <w:t>Stra</w:t>
      </w:r>
      <w:proofErr w:type="spellEnd"/>
      <w:r>
        <w:rPr>
          <w:sz w:val="22"/>
          <w:szCs w:val="22"/>
          <w:lang w:val="lt-LT"/>
        </w:rPr>
        <w:t>βe 5</w:t>
      </w:r>
    </w:p>
    <w:p w14:paraId="7C3886FD" w14:textId="77777777" w:rsidR="005B0A98" w:rsidRDefault="00C24B3A">
      <w:pPr>
        <w:widowControl w:val="0"/>
        <w:rPr>
          <w:sz w:val="22"/>
          <w:szCs w:val="22"/>
          <w:lang w:val="lt-LT"/>
        </w:rPr>
      </w:pPr>
      <w:r>
        <w:rPr>
          <w:sz w:val="22"/>
          <w:szCs w:val="22"/>
          <w:lang w:val="lt-LT"/>
        </w:rPr>
        <w:t xml:space="preserve">27472 </w:t>
      </w:r>
      <w:proofErr w:type="spellStart"/>
      <w:r>
        <w:rPr>
          <w:sz w:val="22"/>
          <w:szCs w:val="22"/>
          <w:lang w:val="lt-LT"/>
        </w:rPr>
        <w:t>Cuxhaven</w:t>
      </w:r>
      <w:proofErr w:type="spellEnd"/>
    </w:p>
    <w:p w14:paraId="1F9F903F" w14:textId="77777777" w:rsidR="005B0A98" w:rsidRDefault="00C24B3A">
      <w:pPr>
        <w:widowControl w:val="0"/>
        <w:rPr>
          <w:sz w:val="22"/>
          <w:szCs w:val="22"/>
          <w:lang w:val="lt-LT"/>
        </w:rPr>
      </w:pPr>
      <w:r>
        <w:rPr>
          <w:sz w:val="22"/>
          <w:szCs w:val="22"/>
          <w:lang w:val="lt-LT"/>
        </w:rPr>
        <w:t>Vokietija</w:t>
      </w:r>
    </w:p>
    <w:p w14:paraId="476D8FF0" w14:textId="77777777" w:rsidR="005B0A98" w:rsidRDefault="005B0A98">
      <w:pPr>
        <w:widowControl w:val="0"/>
        <w:tabs>
          <w:tab w:val="left" w:pos="567"/>
        </w:tabs>
        <w:rPr>
          <w:sz w:val="22"/>
          <w:szCs w:val="22"/>
          <w:highlight w:val="yellow"/>
          <w:lang w:val="lt-LT"/>
        </w:rPr>
      </w:pPr>
    </w:p>
    <w:p w14:paraId="5137B5DD" w14:textId="77777777" w:rsidR="005B0A98" w:rsidRDefault="00C24B3A">
      <w:pPr>
        <w:widowControl w:val="0"/>
        <w:rPr>
          <w:rFonts w:eastAsia="Calibri"/>
          <w:sz w:val="22"/>
          <w:szCs w:val="22"/>
          <w:lang w:val="lt-LT"/>
        </w:rPr>
      </w:pPr>
      <w:r>
        <w:rPr>
          <w:rFonts w:eastAsia="Calibri"/>
          <w:sz w:val="22"/>
          <w:szCs w:val="22"/>
          <w:lang w:val="lt-LT"/>
        </w:rPr>
        <w:t>Jeigu apie šį vaistą norite sužinoti daugiau, kreipkitės į vietinį registruotojo atstovą.</w:t>
      </w:r>
    </w:p>
    <w:p w14:paraId="6148CAA8" w14:textId="77777777" w:rsidR="005B0A98" w:rsidRDefault="005B0A98">
      <w:pPr>
        <w:widowControl w:val="0"/>
        <w:rPr>
          <w:sz w:val="22"/>
          <w:szCs w:val="22"/>
          <w:lang w:val="lt-LT"/>
        </w:rPr>
      </w:pPr>
    </w:p>
    <w:tbl>
      <w:tblPr>
        <w:tblW w:w="4680" w:type="dxa"/>
        <w:tblInd w:w="-34" w:type="dxa"/>
        <w:tblLayout w:type="fixed"/>
        <w:tblLook w:val="04A0" w:firstRow="1" w:lastRow="0" w:firstColumn="1" w:lastColumn="0" w:noHBand="0" w:noVBand="1"/>
      </w:tblPr>
      <w:tblGrid>
        <w:gridCol w:w="4680"/>
      </w:tblGrid>
      <w:tr w:rsidR="005B0A98" w14:paraId="4D7B944B" w14:textId="77777777">
        <w:tc>
          <w:tcPr>
            <w:tcW w:w="4678" w:type="dxa"/>
          </w:tcPr>
          <w:p w14:paraId="40937409" w14:textId="77777777" w:rsidR="005B0A98" w:rsidRDefault="00C24B3A">
            <w:pPr>
              <w:widowControl w:val="0"/>
              <w:tabs>
                <w:tab w:val="left" w:pos="-720"/>
              </w:tabs>
              <w:rPr>
                <w:sz w:val="22"/>
                <w:szCs w:val="22"/>
                <w:lang w:val="lt-LT"/>
              </w:rPr>
            </w:pPr>
            <w:r>
              <w:rPr>
                <w:sz w:val="22"/>
                <w:szCs w:val="22"/>
                <w:lang w:val="lt-LT"/>
              </w:rPr>
              <w:t>UAB KRKA Lietuva</w:t>
            </w:r>
          </w:p>
          <w:p w14:paraId="73D75169" w14:textId="77777777" w:rsidR="005B0A98" w:rsidRDefault="00C24B3A">
            <w:pPr>
              <w:widowControl w:val="0"/>
              <w:tabs>
                <w:tab w:val="left" w:pos="-720"/>
              </w:tabs>
              <w:rPr>
                <w:sz w:val="22"/>
                <w:szCs w:val="22"/>
                <w:lang w:val="lt-LT"/>
              </w:rPr>
            </w:pPr>
            <w:r>
              <w:rPr>
                <w:sz w:val="22"/>
                <w:szCs w:val="22"/>
                <w:lang w:val="lt-LT"/>
              </w:rPr>
              <w:t>Senasis Ukmergės kelias 4,</w:t>
            </w:r>
          </w:p>
          <w:p w14:paraId="265B28AD" w14:textId="77777777" w:rsidR="005B0A98" w:rsidRDefault="00C24B3A">
            <w:pPr>
              <w:widowControl w:val="0"/>
              <w:tabs>
                <w:tab w:val="left" w:pos="-720"/>
              </w:tabs>
              <w:rPr>
                <w:sz w:val="22"/>
                <w:szCs w:val="22"/>
                <w:lang w:val="lt-LT"/>
              </w:rPr>
            </w:pPr>
            <w:proofErr w:type="spellStart"/>
            <w:r>
              <w:rPr>
                <w:sz w:val="22"/>
                <w:szCs w:val="22"/>
                <w:lang w:val="lt-LT"/>
              </w:rPr>
              <w:t>Užubalių</w:t>
            </w:r>
            <w:proofErr w:type="spellEnd"/>
            <w:r>
              <w:rPr>
                <w:sz w:val="22"/>
                <w:szCs w:val="22"/>
                <w:lang w:val="lt-LT"/>
              </w:rPr>
              <w:t xml:space="preserve"> km., Vilniaus r.</w:t>
            </w:r>
          </w:p>
          <w:p w14:paraId="12342E52" w14:textId="77777777" w:rsidR="005B0A98" w:rsidRDefault="00C24B3A">
            <w:pPr>
              <w:widowControl w:val="0"/>
              <w:tabs>
                <w:tab w:val="left" w:pos="-720"/>
              </w:tabs>
              <w:rPr>
                <w:sz w:val="22"/>
                <w:szCs w:val="22"/>
                <w:lang w:val="lt-LT"/>
              </w:rPr>
            </w:pPr>
            <w:r>
              <w:rPr>
                <w:sz w:val="22"/>
                <w:szCs w:val="22"/>
                <w:lang w:val="lt-LT"/>
              </w:rPr>
              <w:t>LT – 14013</w:t>
            </w:r>
          </w:p>
          <w:p w14:paraId="76E1BF7A" w14:textId="77777777" w:rsidR="005B0A98" w:rsidRDefault="00C24B3A">
            <w:pPr>
              <w:widowControl w:val="0"/>
              <w:tabs>
                <w:tab w:val="left" w:pos="-720"/>
              </w:tabs>
              <w:rPr>
                <w:sz w:val="22"/>
                <w:szCs w:val="22"/>
                <w:lang w:val="lt-LT"/>
              </w:rPr>
            </w:pPr>
            <w:r>
              <w:rPr>
                <w:sz w:val="22"/>
                <w:szCs w:val="22"/>
                <w:lang w:val="lt-LT"/>
              </w:rPr>
              <w:t>Tel. +370 5 236 27 40</w:t>
            </w:r>
          </w:p>
        </w:tc>
      </w:tr>
    </w:tbl>
    <w:p w14:paraId="18F4ED85" w14:textId="77777777" w:rsidR="005B0A98" w:rsidRDefault="005B0A98">
      <w:pPr>
        <w:widowControl w:val="0"/>
        <w:tabs>
          <w:tab w:val="left" w:pos="567"/>
        </w:tabs>
        <w:rPr>
          <w:sz w:val="22"/>
          <w:szCs w:val="22"/>
          <w:highlight w:val="yellow"/>
          <w:lang w:val="lt-LT"/>
        </w:rPr>
      </w:pPr>
    </w:p>
    <w:p w14:paraId="0748CCDB" w14:textId="77777777" w:rsidR="005B0A98" w:rsidRDefault="00C24B3A">
      <w:pPr>
        <w:numPr>
          <w:ilvl w:val="12"/>
          <w:numId w:val="0"/>
        </w:numPr>
        <w:tabs>
          <w:tab w:val="left" w:pos="567"/>
        </w:tabs>
        <w:spacing w:line="260" w:lineRule="exact"/>
        <w:ind w:right="-2"/>
        <w:rPr>
          <w:snapToGrid w:val="0"/>
          <w:sz w:val="22"/>
          <w:szCs w:val="22"/>
          <w:lang w:val="lt-LT" w:eastAsia="en-US"/>
        </w:rPr>
      </w:pPr>
      <w:r>
        <w:rPr>
          <w:b/>
          <w:snapToGrid w:val="0"/>
          <w:sz w:val="22"/>
          <w:szCs w:val="22"/>
          <w:lang w:val="lt-LT" w:eastAsia="en-US"/>
        </w:rPr>
        <w:t>Šis vaistas EEE valstybėse narėse registruotas tokiais pavadinimais</w:t>
      </w:r>
      <w:r>
        <w:rPr>
          <w:snapToGrid w:val="0"/>
          <w:sz w:val="22"/>
          <w:szCs w:val="22"/>
          <w:lang w:val="lt-LT"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5762"/>
      </w:tblGrid>
      <w:tr w:rsidR="005B0A98" w14:paraId="60AFFA6E" w14:textId="77777777">
        <w:tc>
          <w:tcPr>
            <w:tcW w:w="3369" w:type="dxa"/>
            <w:shd w:val="clear" w:color="auto" w:fill="auto"/>
          </w:tcPr>
          <w:p w14:paraId="0EE79041" w14:textId="77777777" w:rsidR="005B0A98" w:rsidRDefault="00C24B3A">
            <w:pPr>
              <w:widowControl w:val="0"/>
              <w:rPr>
                <w:rFonts w:eastAsia="Calibri"/>
                <w:sz w:val="22"/>
                <w:szCs w:val="22"/>
                <w:lang w:val="lt-LT"/>
              </w:rPr>
            </w:pPr>
            <w:r>
              <w:rPr>
                <w:rFonts w:eastAsia="Calibri"/>
                <w:sz w:val="22"/>
                <w:szCs w:val="22"/>
                <w:lang w:val="lt-LT"/>
              </w:rPr>
              <w:t>Valstybės narės pavadinimas</w:t>
            </w:r>
          </w:p>
        </w:tc>
        <w:tc>
          <w:tcPr>
            <w:tcW w:w="5918" w:type="dxa"/>
            <w:shd w:val="clear" w:color="auto" w:fill="auto"/>
          </w:tcPr>
          <w:p w14:paraId="6495C4E9" w14:textId="77777777" w:rsidR="005B0A98" w:rsidRDefault="00C24B3A">
            <w:pPr>
              <w:widowControl w:val="0"/>
              <w:rPr>
                <w:rFonts w:eastAsia="Calibri"/>
                <w:sz w:val="22"/>
                <w:szCs w:val="22"/>
                <w:lang w:val="lt-LT"/>
              </w:rPr>
            </w:pPr>
            <w:r>
              <w:rPr>
                <w:rFonts w:eastAsia="Calibri"/>
                <w:sz w:val="22"/>
                <w:szCs w:val="22"/>
                <w:lang w:val="lt-LT"/>
              </w:rPr>
              <w:t>Vaisto pavadinimas</w:t>
            </w:r>
          </w:p>
        </w:tc>
      </w:tr>
      <w:tr w:rsidR="005B0A98" w14:paraId="27B21B4C" w14:textId="77777777">
        <w:tc>
          <w:tcPr>
            <w:tcW w:w="3369" w:type="dxa"/>
            <w:shd w:val="clear" w:color="auto" w:fill="auto"/>
          </w:tcPr>
          <w:p w14:paraId="5A273B5B" w14:textId="354AB832" w:rsidR="005B0A98" w:rsidRDefault="00C24B3A">
            <w:pPr>
              <w:widowControl w:val="0"/>
              <w:rPr>
                <w:rFonts w:eastAsia="Calibri"/>
                <w:sz w:val="22"/>
                <w:szCs w:val="22"/>
                <w:lang w:val="lt-LT"/>
              </w:rPr>
            </w:pPr>
            <w:r>
              <w:rPr>
                <w:rFonts w:eastAsia="Calibri"/>
                <w:sz w:val="22"/>
                <w:szCs w:val="22"/>
                <w:lang w:val="lt-LT"/>
              </w:rPr>
              <w:t>Danija, Ispanija, Vengrija, Islandija, Norvegija, Švedija</w:t>
            </w:r>
          </w:p>
        </w:tc>
        <w:tc>
          <w:tcPr>
            <w:tcW w:w="5918" w:type="dxa"/>
            <w:shd w:val="clear" w:color="auto" w:fill="auto"/>
          </w:tcPr>
          <w:p w14:paraId="2E1CF364" w14:textId="77777777" w:rsidR="005B0A98" w:rsidRDefault="00C24B3A">
            <w:pPr>
              <w:widowControl w:val="0"/>
              <w:rPr>
                <w:rFonts w:eastAsia="Calibri"/>
                <w:sz w:val="22"/>
                <w:szCs w:val="22"/>
                <w:lang w:val="lt-LT"/>
              </w:rPr>
            </w:pPr>
            <w:proofErr w:type="spellStart"/>
            <w:r>
              <w:rPr>
                <w:rFonts w:eastAsia="Calibri"/>
                <w:sz w:val="22"/>
                <w:szCs w:val="22"/>
                <w:lang w:val="lt-LT"/>
              </w:rPr>
              <w:t>Eplerenon</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5B0A98" w14:paraId="7F6E905E" w14:textId="77777777">
        <w:tc>
          <w:tcPr>
            <w:tcW w:w="3369" w:type="dxa"/>
            <w:shd w:val="clear" w:color="auto" w:fill="auto"/>
          </w:tcPr>
          <w:p w14:paraId="76CDEF86" w14:textId="77777777" w:rsidR="005B0A98" w:rsidRDefault="00C24B3A">
            <w:pPr>
              <w:widowControl w:val="0"/>
              <w:rPr>
                <w:rFonts w:eastAsia="Calibri"/>
                <w:sz w:val="22"/>
                <w:szCs w:val="22"/>
                <w:lang w:val="lt-LT"/>
              </w:rPr>
            </w:pPr>
            <w:r>
              <w:rPr>
                <w:rFonts w:eastAsia="Calibri"/>
                <w:sz w:val="22"/>
                <w:szCs w:val="22"/>
                <w:lang w:val="lt-LT"/>
              </w:rPr>
              <w:t>Austrija</w:t>
            </w:r>
          </w:p>
        </w:tc>
        <w:tc>
          <w:tcPr>
            <w:tcW w:w="5918" w:type="dxa"/>
            <w:shd w:val="clear" w:color="auto" w:fill="auto"/>
          </w:tcPr>
          <w:p w14:paraId="556ADB5E" w14:textId="77777777" w:rsidR="005B0A98" w:rsidRDefault="00C24B3A">
            <w:pPr>
              <w:widowControl w:val="0"/>
              <w:rPr>
                <w:rFonts w:eastAsia="Calibri"/>
                <w:sz w:val="22"/>
                <w:szCs w:val="22"/>
                <w:lang w:val="lt-LT"/>
              </w:rPr>
            </w:pPr>
            <w:proofErr w:type="spellStart"/>
            <w:r>
              <w:rPr>
                <w:rFonts w:eastAsia="Calibri"/>
                <w:sz w:val="22"/>
                <w:szCs w:val="22"/>
                <w:lang w:val="lt-LT"/>
              </w:rPr>
              <w:t>Eplerenon</w:t>
            </w:r>
            <w:proofErr w:type="spellEnd"/>
            <w:r>
              <w:rPr>
                <w:rFonts w:eastAsia="Calibri"/>
                <w:sz w:val="22"/>
                <w:szCs w:val="22"/>
                <w:lang w:val="lt-LT"/>
              </w:rPr>
              <w:t xml:space="preserve"> HCS</w:t>
            </w:r>
          </w:p>
        </w:tc>
      </w:tr>
      <w:tr w:rsidR="005B0A98" w14:paraId="2A40CD54" w14:textId="77777777">
        <w:tc>
          <w:tcPr>
            <w:tcW w:w="3369" w:type="dxa"/>
            <w:shd w:val="clear" w:color="auto" w:fill="auto"/>
          </w:tcPr>
          <w:p w14:paraId="4FA56394" w14:textId="77777777" w:rsidR="005B0A98" w:rsidRDefault="00C24B3A">
            <w:pPr>
              <w:widowControl w:val="0"/>
              <w:rPr>
                <w:rFonts w:eastAsia="Calibri"/>
                <w:sz w:val="22"/>
                <w:szCs w:val="22"/>
                <w:lang w:val="lt-LT"/>
              </w:rPr>
            </w:pPr>
            <w:r>
              <w:rPr>
                <w:rFonts w:eastAsia="Calibri"/>
                <w:sz w:val="22"/>
                <w:szCs w:val="22"/>
                <w:lang w:val="lt-LT"/>
              </w:rPr>
              <w:t>Bulgarija</w:t>
            </w:r>
          </w:p>
        </w:tc>
        <w:tc>
          <w:tcPr>
            <w:tcW w:w="5918" w:type="dxa"/>
            <w:shd w:val="clear" w:color="auto" w:fill="auto"/>
          </w:tcPr>
          <w:p w14:paraId="16EA014E" w14:textId="77777777" w:rsidR="005B0A98" w:rsidRDefault="00C24B3A">
            <w:pPr>
              <w:widowControl w:val="0"/>
              <w:rPr>
                <w:rFonts w:eastAsia="Calibri"/>
                <w:sz w:val="22"/>
                <w:szCs w:val="22"/>
                <w:lang w:val="lt-LT"/>
              </w:rPr>
            </w:pPr>
            <w:proofErr w:type="spellStart"/>
            <w:r>
              <w:rPr>
                <w:rFonts w:eastAsia="Calibri"/>
                <w:sz w:val="22"/>
                <w:szCs w:val="22"/>
                <w:lang w:val="lt-LT"/>
              </w:rPr>
              <w:t>Аплериа</w:t>
            </w:r>
            <w:proofErr w:type="spellEnd"/>
          </w:p>
        </w:tc>
      </w:tr>
      <w:tr w:rsidR="005B0A98" w14:paraId="124BD187" w14:textId="77777777">
        <w:tc>
          <w:tcPr>
            <w:tcW w:w="3369" w:type="dxa"/>
            <w:shd w:val="clear" w:color="auto" w:fill="auto"/>
          </w:tcPr>
          <w:p w14:paraId="1311C7A4" w14:textId="77777777" w:rsidR="005B0A98" w:rsidRDefault="00C24B3A">
            <w:pPr>
              <w:widowControl w:val="0"/>
              <w:rPr>
                <w:rFonts w:eastAsia="Calibri"/>
                <w:sz w:val="22"/>
                <w:szCs w:val="22"/>
                <w:lang w:val="lt-LT"/>
              </w:rPr>
            </w:pPr>
            <w:r>
              <w:rPr>
                <w:rFonts w:eastAsia="Calibri"/>
                <w:sz w:val="22"/>
                <w:szCs w:val="22"/>
                <w:lang w:val="lt-LT"/>
              </w:rPr>
              <w:t>Kipras, Čekija, Estija, Graikija, Kroatija, Lietuva, Rumunija, Slovakija</w:t>
            </w:r>
          </w:p>
        </w:tc>
        <w:tc>
          <w:tcPr>
            <w:tcW w:w="5918" w:type="dxa"/>
            <w:shd w:val="clear" w:color="auto" w:fill="auto"/>
          </w:tcPr>
          <w:p w14:paraId="2C2493EE" w14:textId="77777777" w:rsidR="005B0A98" w:rsidRDefault="00C24B3A">
            <w:pPr>
              <w:widowControl w:val="0"/>
              <w:rPr>
                <w:rFonts w:eastAsia="Calibri"/>
                <w:sz w:val="22"/>
                <w:szCs w:val="22"/>
                <w:lang w:val="lt-LT"/>
              </w:rPr>
            </w:pPr>
            <w:proofErr w:type="spellStart"/>
            <w:r>
              <w:rPr>
                <w:rFonts w:eastAsia="Calibri"/>
                <w:sz w:val="22"/>
                <w:szCs w:val="22"/>
                <w:lang w:val="lt-LT"/>
              </w:rPr>
              <w:t>Apleria</w:t>
            </w:r>
            <w:proofErr w:type="spellEnd"/>
          </w:p>
        </w:tc>
      </w:tr>
      <w:tr w:rsidR="005B0A98" w14:paraId="1F68365B" w14:textId="77777777">
        <w:tc>
          <w:tcPr>
            <w:tcW w:w="3369" w:type="dxa"/>
            <w:shd w:val="clear" w:color="auto" w:fill="auto"/>
          </w:tcPr>
          <w:p w14:paraId="01B1E723" w14:textId="77777777" w:rsidR="005B0A98" w:rsidRDefault="00C24B3A">
            <w:pPr>
              <w:widowControl w:val="0"/>
              <w:rPr>
                <w:rFonts w:eastAsia="Calibri"/>
                <w:sz w:val="22"/>
                <w:szCs w:val="22"/>
                <w:lang w:val="lt-LT"/>
              </w:rPr>
            </w:pPr>
            <w:r>
              <w:rPr>
                <w:rFonts w:eastAsia="Calibri"/>
                <w:sz w:val="22"/>
                <w:szCs w:val="22"/>
                <w:lang w:val="lt-LT"/>
              </w:rPr>
              <w:t>Prancūzija, Airija, Italija, Nyderlandai</w:t>
            </w:r>
          </w:p>
        </w:tc>
        <w:tc>
          <w:tcPr>
            <w:tcW w:w="5918" w:type="dxa"/>
            <w:shd w:val="clear" w:color="auto" w:fill="auto"/>
          </w:tcPr>
          <w:p w14:paraId="20FCDAF2" w14:textId="77777777" w:rsidR="005B0A98" w:rsidRDefault="00C24B3A">
            <w:pPr>
              <w:widowControl w:val="0"/>
              <w:rPr>
                <w:rFonts w:eastAsia="Calibri"/>
                <w:sz w:val="22"/>
                <w:szCs w:val="22"/>
                <w:lang w:val="lt-LT"/>
              </w:rPr>
            </w:pPr>
            <w:proofErr w:type="spellStart"/>
            <w:r>
              <w:rPr>
                <w:rFonts w:eastAsia="Calibri"/>
                <w:sz w:val="22"/>
                <w:szCs w:val="22"/>
                <w:lang w:val="lt-LT"/>
              </w:rPr>
              <w:t>Eplerenone</w:t>
            </w:r>
            <w:proofErr w:type="spellEnd"/>
            <w:r>
              <w:rPr>
                <w:rFonts w:eastAsia="Calibri"/>
                <w:sz w:val="22"/>
                <w:szCs w:val="22"/>
                <w:lang w:val="lt-LT"/>
              </w:rPr>
              <w:t xml:space="preserve"> </w:t>
            </w:r>
            <w:proofErr w:type="spellStart"/>
            <w:r>
              <w:rPr>
                <w:rFonts w:eastAsia="Calibri"/>
                <w:sz w:val="22"/>
                <w:szCs w:val="22"/>
                <w:lang w:val="lt-LT"/>
              </w:rPr>
              <w:t>Krka</w:t>
            </w:r>
            <w:proofErr w:type="spellEnd"/>
          </w:p>
        </w:tc>
      </w:tr>
      <w:tr w:rsidR="005B0A98" w14:paraId="19FB5A25" w14:textId="77777777">
        <w:tc>
          <w:tcPr>
            <w:tcW w:w="3369" w:type="dxa"/>
            <w:shd w:val="clear" w:color="auto" w:fill="auto"/>
          </w:tcPr>
          <w:p w14:paraId="7BFA13A0" w14:textId="77777777" w:rsidR="005B0A98" w:rsidRDefault="00C24B3A">
            <w:pPr>
              <w:widowControl w:val="0"/>
              <w:rPr>
                <w:rFonts w:eastAsia="Calibri"/>
                <w:sz w:val="22"/>
                <w:szCs w:val="22"/>
                <w:lang w:val="lt-LT"/>
              </w:rPr>
            </w:pPr>
            <w:r>
              <w:rPr>
                <w:rFonts w:eastAsia="Calibri"/>
                <w:sz w:val="22"/>
                <w:szCs w:val="22"/>
                <w:lang w:val="lt-LT"/>
              </w:rPr>
              <w:t>Latvija, Lenkija, Slovėnija</w:t>
            </w:r>
          </w:p>
        </w:tc>
        <w:tc>
          <w:tcPr>
            <w:tcW w:w="5918" w:type="dxa"/>
            <w:shd w:val="clear" w:color="auto" w:fill="auto"/>
          </w:tcPr>
          <w:p w14:paraId="43CFE7C5" w14:textId="77777777" w:rsidR="005B0A98" w:rsidRDefault="00C24B3A">
            <w:pPr>
              <w:widowControl w:val="0"/>
              <w:rPr>
                <w:rFonts w:eastAsia="Calibri"/>
                <w:sz w:val="22"/>
                <w:szCs w:val="22"/>
                <w:lang w:val="lt-LT"/>
              </w:rPr>
            </w:pPr>
            <w:proofErr w:type="spellStart"/>
            <w:r>
              <w:rPr>
                <w:rFonts w:eastAsia="Calibri"/>
                <w:sz w:val="22"/>
                <w:szCs w:val="22"/>
                <w:lang w:val="lt-LT"/>
              </w:rPr>
              <w:t>Enplerasa</w:t>
            </w:r>
            <w:proofErr w:type="spellEnd"/>
          </w:p>
        </w:tc>
      </w:tr>
      <w:tr w:rsidR="005B0A98" w14:paraId="1288BA37" w14:textId="77777777">
        <w:tc>
          <w:tcPr>
            <w:tcW w:w="3369" w:type="dxa"/>
            <w:shd w:val="clear" w:color="auto" w:fill="auto"/>
          </w:tcPr>
          <w:p w14:paraId="5ABDEE4B" w14:textId="77777777" w:rsidR="005B0A98" w:rsidRDefault="00C24B3A">
            <w:pPr>
              <w:widowControl w:val="0"/>
              <w:rPr>
                <w:rFonts w:eastAsia="Calibri"/>
                <w:sz w:val="22"/>
                <w:szCs w:val="22"/>
                <w:lang w:val="lt-LT"/>
              </w:rPr>
            </w:pPr>
            <w:r>
              <w:rPr>
                <w:rFonts w:eastAsia="Calibri"/>
                <w:sz w:val="22"/>
                <w:szCs w:val="22"/>
                <w:lang w:val="lt-LT"/>
              </w:rPr>
              <w:t>Jungtinė Karalystė</w:t>
            </w:r>
          </w:p>
        </w:tc>
        <w:tc>
          <w:tcPr>
            <w:tcW w:w="5918" w:type="dxa"/>
            <w:shd w:val="clear" w:color="auto" w:fill="auto"/>
          </w:tcPr>
          <w:p w14:paraId="436B9D92" w14:textId="77777777" w:rsidR="005B0A98" w:rsidRDefault="00C24B3A">
            <w:pPr>
              <w:widowControl w:val="0"/>
              <w:rPr>
                <w:rFonts w:eastAsia="Calibri"/>
                <w:sz w:val="22"/>
                <w:szCs w:val="22"/>
                <w:lang w:val="lt-LT"/>
              </w:rPr>
            </w:pPr>
            <w:proofErr w:type="spellStart"/>
            <w:r>
              <w:rPr>
                <w:rFonts w:eastAsia="Calibri"/>
                <w:sz w:val="22"/>
                <w:szCs w:val="22"/>
                <w:lang w:val="lt-LT"/>
              </w:rPr>
              <w:t>Eplerenone</w:t>
            </w:r>
            <w:proofErr w:type="spellEnd"/>
          </w:p>
        </w:tc>
      </w:tr>
    </w:tbl>
    <w:p w14:paraId="225C9118" w14:textId="77777777" w:rsidR="005B0A98" w:rsidRDefault="005B0A98">
      <w:pPr>
        <w:widowControl w:val="0"/>
        <w:rPr>
          <w:rFonts w:eastAsia="Calibri"/>
          <w:b/>
          <w:sz w:val="22"/>
          <w:szCs w:val="22"/>
          <w:lang w:val="lt-LT"/>
        </w:rPr>
      </w:pPr>
    </w:p>
    <w:p w14:paraId="543719A3" w14:textId="7FF9F1F7" w:rsidR="005B0A98" w:rsidRDefault="00C24B3A">
      <w:pPr>
        <w:widowControl w:val="0"/>
        <w:rPr>
          <w:rFonts w:eastAsia="Calibri"/>
          <w:b/>
          <w:sz w:val="22"/>
          <w:szCs w:val="22"/>
          <w:lang w:val="lt-LT"/>
        </w:rPr>
      </w:pPr>
      <w:r>
        <w:rPr>
          <w:rFonts w:eastAsia="Calibri"/>
          <w:b/>
          <w:sz w:val="22"/>
          <w:szCs w:val="22"/>
          <w:lang w:val="lt-LT"/>
        </w:rPr>
        <w:lastRenderedPageBreak/>
        <w:t>Šis pakuotės lapelis paskutinį kartą peržiūrėtas</w:t>
      </w:r>
      <w:r w:rsidR="00B95113">
        <w:rPr>
          <w:rFonts w:eastAsia="Calibri"/>
          <w:b/>
          <w:sz w:val="22"/>
          <w:szCs w:val="22"/>
          <w:lang w:val="lt-LT"/>
        </w:rPr>
        <w:t xml:space="preserve"> 2024-10-22</w:t>
      </w:r>
      <w:r>
        <w:rPr>
          <w:rFonts w:eastAsia="Calibri"/>
          <w:b/>
          <w:sz w:val="22"/>
          <w:szCs w:val="22"/>
          <w:lang w:val="lt-LT"/>
        </w:rPr>
        <w:t>.</w:t>
      </w:r>
    </w:p>
    <w:p w14:paraId="3BDBDCD8" w14:textId="77777777" w:rsidR="00B95113" w:rsidRDefault="00B95113">
      <w:pPr>
        <w:widowControl w:val="0"/>
        <w:rPr>
          <w:sz w:val="22"/>
          <w:szCs w:val="22"/>
          <w:lang w:val="lt-LT"/>
        </w:rPr>
      </w:pPr>
    </w:p>
    <w:p w14:paraId="60DF6CD6" w14:textId="77777777" w:rsidR="005B0A98" w:rsidRDefault="005B0A98">
      <w:pPr>
        <w:widowControl w:val="0"/>
        <w:rPr>
          <w:sz w:val="22"/>
          <w:szCs w:val="22"/>
          <w:lang w:val="lt-LT"/>
        </w:rPr>
      </w:pPr>
    </w:p>
    <w:p w14:paraId="765F39C9" w14:textId="2C56B79F" w:rsidR="005B0A98" w:rsidRDefault="00C24B3A">
      <w:pPr>
        <w:widowControl w:val="0"/>
        <w:rPr>
          <w:rFonts w:eastAsia="Calibri"/>
          <w:color w:val="0000FF"/>
          <w:sz w:val="22"/>
          <w:szCs w:val="22"/>
          <w:u w:val="single"/>
          <w:lang w:val="lt-LT"/>
        </w:rPr>
      </w:pPr>
      <w:r>
        <w:rPr>
          <w:rFonts w:eastAsia="Calibri"/>
          <w:sz w:val="22"/>
          <w:szCs w:val="22"/>
          <w:lang w:val="lt-LT"/>
        </w:rPr>
        <w:t xml:space="preserve">Išsami informacija apie šį vaistą pateikiama Valstybinės vaistų kontrolės tarnybos prie Lietuvos Respublikos sveikatos apsaugos ministerijos tinklalapyje </w:t>
      </w:r>
      <w:bookmarkStart w:id="90" w:name="_Hlk173407610"/>
      <w:r w:rsidR="00314631" w:rsidRPr="00314631">
        <w:rPr>
          <w:color w:val="0000EE"/>
          <w:sz w:val="22"/>
          <w:szCs w:val="22"/>
          <w:u w:val="single"/>
          <w:lang w:val="lt-LT" w:eastAsia="lt-LT"/>
        </w:rPr>
        <w:t>https://vvkt.lrv.lt/lt/</w:t>
      </w:r>
      <w:bookmarkEnd w:id="90"/>
    </w:p>
    <w:p w14:paraId="3E38D160" w14:textId="77777777" w:rsidR="005B0A98" w:rsidRDefault="005B0A98"/>
    <w:sectPr w:rsidR="005B0A98">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3E52C" w14:textId="77777777" w:rsidR="005A4814" w:rsidRDefault="005A4814">
      <w:r>
        <w:separator/>
      </w:r>
    </w:p>
  </w:endnote>
  <w:endnote w:type="continuationSeparator" w:id="0">
    <w:p w14:paraId="262CAFF2" w14:textId="77777777" w:rsidR="005A4814" w:rsidRDefault="005A4814">
      <w:r>
        <w:continuationSeparator/>
      </w:r>
    </w:p>
  </w:endnote>
  <w:endnote w:type="continuationNotice" w:id="1">
    <w:p w14:paraId="776133B1" w14:textId="77777777" w:rsidR="005A4814" w:rsidRDefault="005A4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2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BB450" w14:textId="77777777" w:rsidR="005B0A98" w:rsidRDefault="00C24B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712C83" w14:textId="77777777" w:rsidR="005B0A98" w:rsidRDefault="005B0A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EC64" w14:textId="77777777" w:rsidR="005B0A98" w:rsidRDefault="005B0A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419E8" w14:textId="77777777" w:rsidR="005B0A98" w:rsidRDefault="005B0A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799AF" w14:textId="77777777" w:rsidR="005A4814" w:rsidRDefault="005A4814">
      <w:r>
        <w:separator/>
      </w:r>
    </w:p>
  </w:footnote>
  <w:footnote w:type="continuationSeparator" w:id="0">
    <w:p w14:paraId="62769F44" w14:textId="77777777" w:rsidR="005A4814" w:rsidRDefault="005A4814">
      <w:r>
        <w:continuationSeparator/>
      </w:r>
    </w:p>
  </w:footnote>
  <w:footnote w:type="continuationNotice" w:id="1">
    <w:p w14:paraId="6D53E01B" w14:textId="77777777" w:rsidR="005A4814" w:rsidRDefault="005A4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106FB" w14:textId="77777777" w:rsidR="005B0A98" w:rsidRDefault="005B0A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971D9" w14:textId="77777777" w:rsidR="005B0A98" w:rsidRDefault="005B0A98">
    <w:pPr>
      <w:pStyle w:val="Antrats"/>
    </w:pPr>
    <w:bookmarkStart w:id="56" w:name="TableTag1"/>
    <w:bookmarkEnd w:id="5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68317" w14:textId="77777777" w:rsidR="005B0A98" w:rsidRDefault="005B0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D703C"/>
    <w:multiLevelType w:val="hybridMultilevel"/>
    <w:tmpl w:val="FCE6A19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425B"/>
    <w:multiLevelType w:val="hybridMultilevel"/>
    <w:tmpl w:val="CA4658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8217A"/>
    <w:multiLevelType w:val="hybridMultilevel"/>
    <w:tmpl w:val="F38285A8"/>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4E8406B"/>
    <w:multiLevelType w:val="hybridMultilevel"/>
    <w:tmpl w:val="0D608E6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242DDE"/>
    <w:multiLevelType w:val="hybridMultilevel"/>
    <w:tmpl w:val="B28E9E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663D2"/>
    <w:multiLevelType w:val="hybridMultilevel"/>
    <w:tmpl w:val="6B4A834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B6A53"/>
    <w:multiLevelType w:val="hybridMultilevel"/>
    <w:tmpl w:val="9B907C86"/>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B47348"/>
    <w:multiLevelType w:val="hybridMultilevel"/>
    <w:tmpl w:val="C39E3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17E7B"/>
    <w:multiLevelType w:val="hybridMultilevel"/>
    <w:tmpl w:val="EC700996"/>
    <w:lvl w:ilvl="0" w:tplc="BF06C694">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D1B1BD0"/>
    <w:multiLevelType w:val="hybridMultilevel"/>
    <w:tmpl w:val="3E5E08B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F02CEA"/>
    <w:multiLevelType w:val="hybridMultilevel"/>
    <w:tmpl w:val="DE026F56"/>
    <w:lvl w:ilvl="0" w:tplc="A6C8C4E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21AB2"/>
    <w:multiLevelType w:val="hybridMultilevel"/>
    <w:tmpl w:val="A5400D6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57B6D"/>
    <w:multiLevelType w:val="hybridMultilevel"/>
    <w:tmpl w:val="89B8D11A"/>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0B48FA"/>
    <w:multiLevelType w:val="hybridMultilevel"/>
    <w:tmpl w:val="E274FAC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C1BC1"/>
    <w:multiLevelType w:val="hybridMultilevel"/>
    <w:tmpl w:val="D68654D8"/>
    <w:lvl w:ilvl="0" w:tplc="BF06C694">
      <w:start w:val="1"/>
      <w:numFmt w:val="bullet"/>
      <w:lvlText w:val="-"/>
      <w:lvlJc w:val="left"/>
      <w:pPr>
        <w:ind w:left="790" w:hanging="360"/>
      </w:pPr>
      <w:rPr>
        <w:rFonts w:ascii="Times New Roman" w:hAnsi="Times New Roman" w:cs="Times New Roman" w:hint="default"/>
        <w:b w:val="0"/>
        <w:i w:val="0"/>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3F810C2B"/>
    <w:multiLevelType w:val="hybridMultilevel"/>
    <w:tmpl w:val="E5CC7EA4"/>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85B9C"/>
    <w:multiLevelType w:val="hybridMultilevel"/>
    <w:tmpl w:val="5CC2D508"/>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B0AB0"/>
    <w:multiLevelType w:val="hybridMultilevel"/>
    <w:tmpl w:val="48D0D1D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Batang"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Batang"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Batang"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705E7A"/>
    <w:multiLevelType w:val="hybridMultilevel"/>
    <w:tmpl w:val="6B68E570"/>
    <w:lvl w:ilvl="0" w:tplc="064CE8B4">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3C74EBC"/>
    <w:multiLevelType w:val="hybridMultilevel"/>
    <w:tmpl w:val="6F7A1D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5FD36DAD"/>
    <w:multiLevelType w:val="hybridMultilevel"/>
    <w:tmpl w:val="B51C69C0"/>
    <w:lvl w:ilvl="0" w:tplc="04F80370">
      <w:start w:val="1"/>
      <w:numFmt w:val="bullet"/>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066988"/>
    <w:multiLevelType w:val="hybridMultilevel"/>
    <w:tmpl w:val="9E00D6D2"/>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9A76DC"/>
    <w:multiLevelType w:val="hybridMultilevel"/>
    <w:tmpl w:val="1116BF42"/>
    <w:lvl w:ilvl="0" w:tplc="064CE8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C042B9F"/>
    <w:multiLevelType w:val="hybridMultilevel"/>
    <w:tmpl w:val="4C467EE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7224A3"/>
    <w:multiLevelType w:val="hybridMultilevel"/>
    <w:tmpl w:val="7304EBA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166B3B"/>
    <w:multiLevelType w:val="hybridMultilevel"/>
    <w:tmpl w:val="00C6E3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021F5"/>
    <w:multiLevelType w:val="hybridMultilevel"/>
    <w:tmpl w:val="E636563E"/>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71077389"/>
    <w:multiLevelType w:val="hybridMultilevel"/>
    <w:tmpl w:val="50146050"/>
    <w:lvl w:ilvl="0" w:tplc="FFFFFFFF">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1F878AC"/>
    <w:multiLevelType w:val="hybridMultilevel"/>
    <w:tmpl w:val="61848C1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Batang"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Batang"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Batang"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972053"/>
    <w:multiLevelType w:val="hybridMultilevel"/>
    <w:tmpl w:val="B21ECB4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82508"/>
    <w:multiLevelType w:val="hybridMultilevel"/>
    <w:tmpl w:val="C004D0BC"/>
    <w:lvl w:ilvl="0" w:tplc="92D2189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9E05C7F"/>
    <w:multiLevelType w:val="hybridMultilevel"/>
    <w:tmpl w:val="A30EDCF8"/>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872E2D"/>
    <w:multiLevelType w:val="hybridMultilevel"/>
    <w:tmpl w:val="567EBA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527520">
    <w:abstractNumId w:val="22"/>
  </w:num>
  <w:num w:numId="2" w16cid:durableId="1803379890">
    <w:abstractNumId w:val="8"/>
  </w:num>
  <w:num w:numId="3" w16cid:durableId="1865248536">
    <w:abstractNumId w:val="4"/>
  </w:num>
  <w:num w:numId="4" w16cid:durableId="1654407728">
    <w:abstractNumId w:val="0"/>
    <w:lvlOverride w:ilvl="0">
      <w:lvl w:ilvl="0">
        <w:start w:val="1"/>
        <w:numFmt w:val="bullet"/>
        <w:lvlText w:val="-"/>
        <w:legacy w:legacy="1" w:legacySpace="0" w:legacyIndent="360"/>
        <w:lvlJc w:val="left"/>
        <w:pPr>
          <w:ind w:left="360" w:hanging="360"/>
        </w:pPr>
      </w:lvl>
    </w:lvlOverride>
  </w:num>
  <w:num w:numId="5" w16cid:durableId="1034965474">
    <w:abstractNumId w:val="31"/>
  </w:num>
  <w:num w:numId="6" w16cid:durableId="309290714">
    <w:abstractNumId w:val="35"/>
  </w:num>
  <w:num w:numId="7" w16cid:durableId="226385841">
    <w:abstractNumId w:val="16"/>
  </w:num>
  <w:num w:numId="8" w16cid:durableId="985233587">
    <w:abstractNumId w:val="28"/>
  </w:num>
  <w:num w:numId="9" w16cid:durableId="202325518">
    <w:abstractNumId w:val="13"/>
  </w:num>
  <w:num w:numId="10" w16cid:durableId="1300188163">
    <w:abstractNumId w:val="17"/>
  </w:num>
  <w:num w:numId="11" w16cid:durableId="1426224061">
    <w:abstractNumId w:val="14"/>
  </w:num>
  <w:num w:numId="12" w16cid:durableId="176580892">
    <w:abstractNumId w:val="33"/>
  </w:num>
  <w:num w:numId="13" w16cid:durableId="1827356324">
    <w:abstractNumId w:val="9"/>
  </w:num>
  <w:num w:numId="14" w16cid:durableId="346254426">
    <w:abstractNumId w:val="34"/>
  </w:num>
  <w:num w:numId="15" w16cid:durableId="1501693652">
    <w:abstractNumId w:val="32"/>
  </w:num>
  <w:num w:numId="16" w16cid:durableId="118649930">
    <w:abstractNumId w:val="44"/>
  </w:num>
  <w:num w:numId="17" w16cid:durableId="887758976">
    <w:abstractNumId w:val="40"/>
  </w:num>
  <w:num w:numId="18" w16cid:durableId="1687486512">
    <w:abstractNumId w:val="0"/>
    <w:lvlOverride w:ilvl="0">
      <w:lvl w:ilvl="0">
        <w:start w:val="1"/>
        <w:numFmt w:val="bullet"/>
        <w:lvlText w:val="-"/>
        <w:legacy w:legacy="1" w:legacySpace="0" w:legacyIndent="360"/>
        <w:lvlJc w:val="left"/>
        <w:pPr>
          <w:ind w:left="360" w:hanging="360"/>
        </w:pPr>
      </w:lvl>
    </w:lvlOverride>
  </w:num>
  <w:num w:numId="19" w16cid:durableId="1428044459">
    <w:abstractNumId w:val="37"/>
  </w:num>
  <w:num w:numId="20" w16cid:durableId="1466504637">
    <w:abstractNumId w:val="38"/>
  </w:num>
  <w:num w:numId="21" w16cid:durableId="1431049581">
    <w:abstractNumId w:val="19"/>
  </w:num>
  <w:num w:numId="22" w16cid:durableId="508329627">
    <w:abstractNumId w:val="3"/>
  </w:num>
  <w:num w:numId="23" w16cid:durableId="286862085">
    <w:abstractNumId w:val="43"/>
  </w:num>
  <w:num w:numId="24" w16cid:durableId="1247305661">
    <w:abstractNumId w:val="36"/>
  </w:num>
  <w:num w:numId="25" w16cid:durableId="312297961">
    <w:abstractNumId w:val="26"/>
  </w:num>
  <w:num w:numId="26" w16cid:durableId="685399017">
    <w:abstractNumId w:val="7"/>
  </w:num>
  <w:num w:numId="27" w16cid:durableId="929463636">
    <w:abstractNumId w:val="2"/>
  </w:num>
  <w:num w:numId="28" w16cid:durableId="2068070918">
    <w:abstractNumId w:val="11"/>
  </w:num>
  <w:num w:numId="29" w16cid:durableId="269319842">
    <w:abstractNumId w:val="46"/>
  </w:num>
  <w:num w:numId="30" w16cid:durableId="1105661769">
    <w:abstractNumId w:val="0"/>
  </w:num>
  <w:num w:numId="31" w16cid:durableId="1670789835">
    <w:abstractNumId w:val="30"/>
  </w:num>
  <w:num w:numId="32" w16cid:durableId="1266771417">
    <w:abstractNumId w:val="39"/>
  </w:num>
  <w:num w:numId="33" w16cid:durableId="1448961447">
    <w:abstractNumId w:val="25"/>
  </w:num>
  <w:num w:numId="34" w16cid:durableId="556479990">
    <w:abstractNumId w:val="6"/>
  </w:num>
  <w:num w:numId="35" w16cid:durableId="1062025187">
    <w:abstractNumId w:val="42"/>
  </w:num>
  <w:num w:numId="36" w16cid:durableId="379987353">
    <w:abstractNumId w:val="10"/>
  </w:num>
  <w:num w:numId="37" w16cid:durableId="1065371277">
    <w:abstractNumId w:val="20"/>
  </w:num>
  <w:num w:numId="38" w16cid:durableId="1013914529">
    <w:abstractNumId w:val="24"/>
  </w:num>
  <w:num w:numId="39" w16cid:durableId="679426102">
    <w:abstractNumId w:val="41"/>
  </w:num>
  <w:num w:numId="40" w16cid:durableId="206571609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461867">
    <w:abstractNumId w:val="18"/>
  </w:num>
  <w:num w:numId="42" w16cid:durableId="1962150731">
    <w:abstractNumId w:val="1"/>
  </w:num>
  <w:num w:numId="43" w16cid:durableId="464542033">
    <w:abstractNumId w:val="45"/>
  </w:num>
  <w:num w:numId="44" w16cid:durableId="6249734">
    <w:abstractNumId w:val="21"/>
  </w:num>
  <w:num w:numId="45" w16cid:durableId="1833181348">
    <w:abstractNumId w:val="23"/>
  </w:num>
  <w:num w:numId="46" w16cid:durableId="1760561373">
    <w:abstractNumId w:val="15"/>
  </w:num>
  <w:num w:numId="47" w16cid:durableId="1019744575">
    <w:abstractNumId w:val="12"/>
  </w:num>
  <w:num w:numId="48" w16cid:durableId="923760339">
    <w:abstractNumId w:val="5"/>
  </w:num>
  <w:num w:numId="49" w16cid:durableId="7870915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8"/>
    <w:rsid w:val="00071060"/>
    <w:rsid w:val="0026678E"/>
    <w:rsid w:val="002C7039"/>
    <w:rsid w:val="002D79D9"/>
    <w:rsid w:val="00314631"/>
    <w:rsid w:val="003A6171"/>
    <w:rsid w:val="00517CB4"/>
    <w:rsid w:val="005A4814"/>
    <w:rsid w:val="005B0A98"/>
    <w:rsid w:val="006312DE"/>
    <w:rsid w:val="006B70BE"/>
    <w:rsid w:val="006F46F6"/>
    <w:rsid w:val="007152E6"/>
    <w:rsid w:val="007E494D"/>
    <w:rsid w:val="00890187"/>
    <w:rsid w:val="00AA083A"/>
    <w:rsid w:val="00B80F2E"/>
    <w:rsid w:val="00B95113"/>
    <w:rsid w:val="00C24B3A"/>
    <w:rsid w:val="00C6654B"/>
    <w:rsid w:val="00E26476"/>
    <w:rsid w:val="00ED380B"/>
    <w:rsid w:val="00F613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CD1B"/>
  <w15:chartTrackingRefBased/>
  <w15:docId w15:val="{E8C78AE4-316D-4171-93F2-FDC35957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Times New Roman" w:eastAsia="Times New Roman" w:hAnsi="Times New Roman" w:cs="Times New Roman"/>
      <w:sz w:val="24"/>
      <w:szCs w:val="20"/>
      <w:lang w:val="sl-SI" w:eastAsia="sl-SI"/>
    </w:rPr>
  </w:style>
  <w:style w:type="paragraph" w:styleId="Antrat1">
    <w:name w:val="heading 1"/>
    <w:aliases w:val="Title A"/>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aliases w:val="Title B"/>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sz w:val="22"/>
      <w:lang w:val="cs-C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itle A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aliases w:val="Title B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Pr>
      <w:rFonts w:ascii="Times New Roman" w:eastAsia="Times New Roman" w:hAnsi="Times New Roman" w:cs="Times New Roman"/>
      <w:i/>
      <w:szCs w:val="20"/>
      <w:lang w:val="cs-CZ"/>
    </w:rPr>
  </w:style>
  <w:style w:type="paragraph" w:styleId="Antrats">
    <w:name w:val="header"/>
    <w:basedOn w:val="prastasis"/>
    <w:link w:val="AntratsDiagrama"/>
    <w:pPr>
      <w:tabs>
        <w:tab w:val="center" w:pos="4320"/>
        <w:tab w:val="right" w:pos="8640"/>
      </w:tabs>
    </w:p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rPr>
      <w:rFonts w:ascii="Courier New" w:hAnsi="Courier New"/>
      <w:sz w:val="20"/>
      <w:lang w:val="en-GB"/>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rPr>
      <w:rFonts w:ascii="Times New Roman" w:eastAsia="Times New Roman" w:hAnsi="Times New Roman" w:cs="Times New Roman"/>
      <w:b/>
      <w:noProof/>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Pr>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Pr>
      <w:rFonts w:ascii="Times New Roman" w:eastAsia="Times New Roman" w:hAnsi="Times New Roman" w:cs="Times New Roman"/>
      <w:b/>
      <w:caps/>
      <w:lang w:val="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11"/>
      </w:numPr>
      <w:tabs>
        <w:tab w:val="clear" w:pos="363"/>
        <w:tab w:val="num" w:pos="540"/>
        <w:tab w:val="num" w:pos="567"/>
      </w:tabs>
      <w:ind w:left="540" w:hanging="540"/>
    </w:p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gEMEASMCA">
    <w:name w:val="BT(g) EMEA_SMCA"/>
    <w:basedOn w:val="BTEMEASMCA"/>
    <w:link w:val="BTgEMEASMCAChar"/>
    <w:autoRedefine/>
    <w:rPr>
      <w:i/>
      <w:color w:val="008000"/>
    </w:rPr>
  </w:style>
  <w:style w:type="character" w:customStyle="1" w:styleId="BTEMEASMCAChar">
    <w:name w:val="BT EMEA_SMCA Char"/>
    <w:link w:val="BTEMEASMCA"/>
    <w:rPr>
      <w:rFonts w:ascii="Times New Roman" w:eastAsia="Times New Roman" w:hAnsi="Times New Roman" w:cs="Times New Roman"/>
    </w:rPr>
  </w:style>
  <w:style w:type="character" w:customStyle="1" w:styleId="BTgEMEASMCAChar">
    <w:name w:val="BT(g) EMEA_SMCA Char"/>
    <w:link w:val="BTgEMEASMCA"/>
    <w:rPr>
      <w:rFonts w:ascii="Times New Roman" w:eastAsia="Times New Roman" w:hAnsi="Times New Roman" w:cs="Times New Roman"/>
      <w:i/>
      <w:color w:val="008000"/>
    </w:rPr>
  </w:style>
  <w:style w:type="paragraph" w:customStyle="1" w:styleId="BTuEMEASMCA">
    <w:name w:val="BT(u) EMEA_SMCA"/>
    <w:basedOn w:val="BTEMEASMCA"/>
    <w:autoRedefine/>
    <w:rPr>
      <w:u w:val="single"/>
    </w:rPr>
  </w:style>
  <w:style w:type="paragraph" w:styleId="Debesliotekstas">
    <w:name w:val="Balloon Text"/>
    <w:basedOn w:val="prastasis"/>
    <w:link w:val="DebesliotekstasDiagrama"/>
    <w:rPr>
      <w:rFonts w:ascii="Tahoma" w:hAnsi="Tahoma" w:cs="Tahoma"/>
      <w:sz w:val="16"/>
      <w:szCs w:val="16"/>
      <w:lang w:val="lt-LT" w:eastAsia="en-US"/>
    </w:rPr>
  </w:style>
  <w:style w:type="character" w:customStyle="1" w:styleId="DebesliotekstasDiagrama">
    <w:name w:val="Debesėlio tekstas Diagrama"/>
    <w:basedOn w:val="Numatytasispastraiposriftas"/>
    <w:link w:val="Debesliotekstas"/>
    <w:rPr>
      <w:rFonts w:ascii="Tahoma" w:eastAsia="Times New Roman" w:hAnsi="Tahoma" w:cs="Tahoma"/>
      <w:sz w:val="16"/>
      <w:szCs w:val="16"/>
    </w:rPr>
  </w:style>
  <w:style w:type="paragraph" w:styleId="Dokumentostruktra">
    <w:name w:val="Document Map"/>
    <w:basedOn w:val="prastasis"/>
    <w:link w:val="DokumentostruktraDiagrama"/>
    <w:pPr>
      <w:shd w:val="clear" w:color="auto" w:fill="000080"/>
    </w:pPr>
    <w:rPr>
      <w:rFonts w:ascii="Tahoma" w:hAnsi="Tahoma" w:cs="Tahoma"/>
      <w:sz w:val="20"/>
      <w:lang w:val="lt-LT" w:eastAsia="en-US"/>
    </w:rPr>
  </w:style>
  <w:style w:type="character" w:customStyle="1" w:styleId="DokumentostruktraDiagrama">
    <w:name w:val="Dokumento struktūra Diagrama"/>
    <w:basedOn w:val="Numatytasispastraiposriftas"/>
    <w:link w:val="Dokumentostruktra"/>
    <w:rPr>
      <w:rFonts w:ascii="Tahoma" w:eastAsia="Times New Roman" w:hAnsi="Tahoma" w:cs="Tahoma"/>
      <w:sz w:val="20"/>
      <w:szCs w:val="20"/>
      <w:shd w:val="clear" w:color="auto" w:fill="000080"/>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lang w:val="lt-LT"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z w:val="20"/>
      <w:szCs w:val="20"/>
    </w:rPr>
  </w:style>
  <w:style w:type="numbering" w:customStyle="1" w:styleId="Brezseznama2">
    <w:name w:val="Brez seznama2"/>
    <w:next w:val="Sraonra"/>
    <w:semiHidden/>
  </w:style>
  <w:style w:type="numbering" w:customStyle="1" w:styleId="Brezseznama3">
    <w:name w:val="Brez seznama3"/>
    <w:next w:val="Sraonra"/>
    <w:uiPriority w:val="99"/>
    <w:semiHidden/>
    <w:unhideWhenUsed/>
  </w:style>
  <w:style w:type="numbering" w:customStyle="1" w:styleId="Brezseznama4">
    <w:name w:val="Brez seznama4"/>
    <w:next w:val="Sraonra"/>
    <w:uiPriority w:val="99"/>
    <w:semiHidden/>
    <w:unhideWhenUsed/>
  </w:style>
  <w:style w:type="paragraph" w:styleId="Pavadinimas">
    <w:name w:val="Title"/>
    <w:basedOn w:val="prastasis"/>
    <w:link w:val="PavadinimasDiagrama"/>
    <w:qFormat/>
    <w:pPr>
      <w:jc w:val="center"/>
    </w:pPr>
    <w:rPr>
      <w:b/>
      <w:sz w:val="22"/>
      <w:lang w:val="en-GB" w:eastAsia="en-US"/>
    </w:rPr>
  </w:style>
  <w:style w:type="character" w:customStyle="1" w:styleId="PavadinimasDiagrama">
    <w:name w:val="Pavadinimas Diagrama"/>
    <w:basedOn w:val="Numatytasispastraiposriftas"/>
    <w:link w:val="Pavadinimas"/>
    <w:rPr>
      <w:rFonts w:ascii="Times New Roman" w:eastAsia="Times New Roman" w:hAnsi="Times New Roman" w:cs="Times New Roman"/>
      <w:b/>
      <w:szCs w:val="20"/>
      <w:lang w:val="en-GB"/>
    </w:rPr>
  </w:style>
  <w:style w:type="numbering" w:customStyle="1" w:styleId="Brezseznama11">
    <w:name w:val="Brez seznama11"/>
    <w:next w:val="Sraonra"/>
    <w:uiPriority w:val="99"/>
    <w:semiHidden/>
    <w:unhideWhenUsed/>
  </w:style>
  <w:style w:type="character" w:customStyle="1" w:styleId="ZgradbadokumentaZnak1">
    <w:name w:val="Zgradba dokumenta Znak1"/>
    <w:rPr>
      <w:rFonts w:ascii="Tahoma" w:hAnsi="Tahoma" w:cs="Tahoma"/>
      <w:sz w:val="16"/>
      <w:szCs w:val="16"/>
      <w:lang w:val="cs-CZ"/>
    </w:rPr>
  </w:style>
  <w:style w:type="character" w:customStyle="1" w:styleId="ZadevapripombeZnak1">
    <w:name w:val="Zadeva pripombe Znak1"/>
    <w:rPr>
      <w:b/>
      <w:bCs/>
      <w:lang w:val="lt-LT" w:eastAsia="en-US"/>
    </w:rPr>
  </w:style>
  <w:style w:type="paragraph" w:styleId="Pataisymai">
    <w:name w:val="Revision"/>
    <w:hidden/>
    <w:uiPriority w:val="99"/>
    <w:semiHidden/>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style>
  <w:style w:type="numbering" w:customStyle="1" w:styleId="Brezseznama5">
    <w:name w:val="Brez seznama5"/>
    <w:next w:val="Sraonra"/>
    <w:uiPriority w:val="99"/>
    <w:semiHidden/>
    <w:unhideWhenUsed/>
  </w:style>
  <w:style w:type="table" w:customStyle="1" w:styleId="Tabelamrea1">
    <w:name w:val="Tabela – mreža1"/>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struktraDiagrama1">
    <w:name w:val="Dokumento struktūra Diagrama1"/>
    <w:uiPriority w:val="99"/>
    <w:semiHidden/>
    <w:rPr>
      <w:rFonts w:ascii="Tahoma" w:eastAsia="Times New Roman" w:hAnsi="Tahoma" w:cs="Tahoma"/>
      <w:sz w:val="16"/>
      <w:szCs w:val="16"/>
      <w:lang w:val="lt-LT"/>
    </w:rPr>
  </w:style>
  <w:style w:type="character" w:customStyle="1" w:styleId="KomentarotemaDiagrama1">
    <w:name w:val="Komentaro tema Diagrama1"/>
    <w:uiPriority w:val="99"/>
    <w:semiHidden/>
    <w:rPr>
      <w:rFonts w:ascii="Times New Roman" w:eastAsia="Times New Roman" w:hAnsi="Times New Roman" w:cs="Times New Roman"/>
      <w:b/>
      <w:bCs/>
      <w:sz w:val="20"/>
      <w:szCs w:val="20"/>
      <w:lang w:val="lt-LT"/>
    </w:rPr>
  </w:style>
  <w:style w:type="paragraph" w:customStyle="1" w:styleId="2vidutinissraas2parykinimas1">
    <w:name w:val="2 vidutinis sąrašas – 2 paryškinimas1"/>
    <w:hidden/>
    <w:uiPriority w:val="99"/>
    <w:semiHidden/>
    <w:pPr>
      <w:spacing w:after="0" w:line="240" w:lineRule="auto"/>
    </w:pPr>
    <w:rPr>
      <w:rFonts w:ascii="Times New Roman" w:eastAsia="Times New Roman" w:hAnsi="Times New Roman" w:cs="Times New Roman"/>
      <w:sz w:val="24"/>
      <w:szCs w:val="20"/>
      <w:lang w:val="sl-SI" w:eastAsia="sl-SI"/>
    </w:rPr>
  </w:style>
  <w:style w:type="paragraph" w:customStyle="1" w:styleId="1vidutinistinklelis2parykinimas1">
    <w:name w:val="1 vidutinis tinklelis – 2 paryškinimas1"/>
    <w:basedOn w:val="prastasis"/>
    <w:uiPriority w:val="34"/>
    <w:qFormat/>
    <w:pPr>
      <w:ind w:left="720"/>
      <w:contextualSpacing/>
    </w:pPr>
    <w:rPr>
      <w:szCs w:val="24"/>
      <w:lang w:val="lt-LT" w:eastAsia="en-US"/>
    </w:rPr>
  </w:style>
  <w:style w:type="paragraph" w:customStyle="1" w:styleId="Spalvotassraas1parykinimas1">
    <w:name w:val="Spalvotas sąrašas – 1 paryškinimas1"/>
    <w:basedOn w:val="prastasis"/>
    <w:uiPriority w:val="72"/>
    <w:qFormat/>
    <w:pPr>
      <w:ind w:left="1296"/>
    </w:pPr>
    <w:rPr>
      <w:szCs w:val="24"/>
      <w:lang w:val="lt-LT" w:eastAsia="en-US"/>
    </w:rPr>
  </w:style>
  <w:style w:type="numbering" w:customStyle="1" w:styleId="Brezseznama6">
    <w:name w:val="Brez seznama6"/>
    <w:next w:val="Sraonra"/>
    <w:uiPriority w:val="99"/>
    <w:semiHidden/>
    <w:unhideWhenUsed/>
  </w:style>
  <w:style w:type="numbering" w:customStyle="1" w:styleId="Sraonra11">
    <w:name w:val="Sąrašo nėra11"/>
    <w:next w:val="Sraonra"/>
    <w:uiPriority w:val="99"/>
    <w:semiHidden/>
    <w:unhideWhenUsed/>
  </w:style>
  <w:style w:type="table" w:customStyle="1" w:styleId="Tabelamrea2">
    <w:name w:val="Tabela – mreža2"/>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Sraonra"/>
    <w:semiHidden/>
  </w:style>
  <w:style w:type="numbering" w:customStyle="1" w:styleId="Brezseznama21">
    <w:name w:val="Brez seznama21"/>
    <w:next w:val="Sraonra"/>
    <w:semiHidden/>
  </w:style>
  <w:style w:type="numbering" w:customStyle="1" w:styleId="Brezseznama31">
    <w:name w:val="Brez seznama31"/>
    <w:next w:val="Sraonra"/>
    <w:uiPriority w:val="99"/>
    <w:semiHidden/>
    <w:unhideWhenUsed/>
  </w:style>
  <w:style w:type="numbering" w:customStyle="1" w:styleId="Brezseznama41">
    <w:name w:val="Brez seznama41"/>
    <w:next w:val="Sraonra"/>
    <w:uiPriority w:val="99"/>
    <w:semiHidden/>
    <w:unhideWhenUsed/>
  </w:style>
  <w:style w:type="numbering" w:customStyle="1" w:styleId="Brezseznama111">
    <w:name w:val="Brez seznama111"/>
    <w:next w:val="Sraonra"/>
    <w:uiPriority w:val="99"/>
    <w:semiHidden/>
    <w:unhideWhenUsed/>
  </w:style>
  <w:style w:type="numbering" w:customStyle="1" w:styleId="Brezseznama51">
    <w:name w:val="Brez seznama51"/>
    <w:next w:val="Sraonra"/>
    <w:uiPriority w:val="99"/>
    <w:semiHidden/>
    <w:unhideWhenUsed/>
  </w:style>
  <w:style w:type="table" w:customStyle="1" w:styleId="Tabelamrea11">
    <w:name w:val="Tabela – mreža11"/>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7">
    <w:name w:val="Brez seznama7"/>
    <w:next w:val="Sraonra"/>
    <w:uiPriority w:val="99"/>
    <w:semiHidden/>
    <w:unhideWhenUsed/>
  </w:style>
  <w:style w:type="numbering" w:customStyle="1" w:styleId="Sraonra12">
    <w:name w:val="Sąrašo nėra12"/>
    <w:next w:val="Sraonra"/>
    <w:uiPriority w:val="99"/>
    <w:semiHidden/>
    <w:unhideWhenUsed/>
  </w:style>
  <w:style w:type="table" w:customStyle="1" w:styleId="Tabelamrea3">
    <w:name w:val="Tabela – mreža3"/>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Sraonra"/>
    <w:semiHidden/>
  </w:style>
  <w:style w:type="numbering" w:customStyle="1" w:styleId="Brezseznama22">
    <w:name w:val="Brez seznama22"/>
    <w:next w:val="Sraonra"/>
    <w:semiHidden/>
  </w:style>
  <w:style w:type="numbering" w:customStyle="1" w:styleId="Brezseznama32">
    <w:name w:val="Brez seznama32"/>
    <w:next w:val="Sraonra"/>
    <w:uiPriority w:val="99"/>
    <w:semiHidden/>
    <w:unhideWhenUsed/>
  </w:style>
  <w:style w:type="numbering" w:customStyle="1" w:styleId="Brezseznama42">
    <w:name w:val="Brez seznama42"/>
    <w:next w:val="Sraonra"/>
    <w:uiPriority w:val="99"/>
    <w:semiHidden/>
    <w:unhideWhenUsed/>
  </w:style>
  <w:style w:type="numbering" w:customStyle="1" w:styleId="Brezseznama112">
    <w:name w:val="Brez seznama112"/>
    <w:next w:val="Sraonra"/>
    <w:uiPriority w:val="99"/>
    <w:semiHidden/>
    <w:unhideWhenUsed/>
  </w:style>
  <w:style w:type="numbering" w:customStyle="1" w:styleId="Brezseznama52">
    <w:name w:val="Brez seznama52"/>
    <w:next w:val="Sraonra"/>
    <w:uiPriority w:val="99"/>
    <w:semiHidden/>
    <w:unhideWhenUsed/>
  </w:style>
  <w:style w:type="table" w:customStyle="1" w:styleId="Tabelamrea12">
    <w:name w:val="Tabela – mreža12"/>
    <w:basedOn w:val="prastojilentel"/>
    <w:next w:val="Lentelstinklelis"/>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35075</Words>
  <Characters>19993</Characters>
  <Application>Microsoft Office Word</Application>
  <DocSecurity>0</DocSecurity>
  <Lines>166</Lines>
  <Paragraphs>109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54959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3</cp:revision>
  <dcterms:created xsi:type="dcterms:W3CDTF">2024-10-22T05:18:00Z</dcterms:created>
  <dcterms:modified xsi:type="dcterms:W3CDTF">2024-10-22T05:20:00Z</dcterms:modified>
</cp:coreProperties>
</file>