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92" w:rsidRPr="00EB2826" w:rsidRDefault="00B65392" w:rsidP="00B65392">
      <w:pPr>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b/>
        </w:rPr>
        <w:t>Pakuotės lapelis: informacija vartotojui</w:t>
      </w:r>
    </w:p>
    <w:p w:rsidR="00B65392" w:rsidRPr="00EB2826" w:rsidRDefault="00B65392" w:rsidP="00B65392">
      <w:pPr>
        <w:spacing w:after="0" w:line="240" w:lineRule="auto"/>
        <w:jc w:val="center"/>
        <w:rPr>
          <w:rFonts w:ascii="Times New Roman" w:eastAsia="Times New Roman" w:hAnsi="Times New Roman" w:cs="Times New Roman"/>
          <w:b/>
        </w:rPr>
      </w:pPr>
    </w:p>
    <w:p w:rsidR="00B65392" w:rsidRPr="00EB2826" w:rsidRDefault="00B65392" w:rsidP="00B65392">
      <w:pPr>
        <w:spacing w:after="0" w:line="240" w:lineRule="auto"/>
        <w:jc w:val="center"/>
        <w:rPr>
          <w:rFonts w:ascii="Times New Roman" w:eastAsia="Times New Roman" w:hAnsi="Times New Roman" w:cs="Times New Roman"/>
          <w:b/>
        </w:rPr>
      </w:pPr>
      <w:r w:rsidRPr="00EB2826">
        <w:rPr>
          <w:rFonts w:ascii="Times New Roman" w:eastAsia="Times New Roman" w:hAnsi="Times New Roman" w:cs="Times New Roman"/>
          <w:b/>
        </w:rPr>
        <w:t>Aivareta 0,03 mg/3 mg plėvele dengtos tabletės</w:t>
      </w:r>
    </w:p>
    <w:p w:rsidR="00B65392" w:rsidRPr="00EB2826" w:rsidRDefault="00B65392" w:rsidP="00B65392">
      <w:pPr>
        <w:spacing w:after="0" w:line="240" w:lineRule="auto"/>
        <w:jc w:val="center"/>
        <w:rPr>
          <w:rFonts w:ascii="Times New Roman" w:eastAsia="Times New Roman" w:hAnsi="Times New Roman" w:cs="Times New Roman"/>
        </w:rPr>
      </w:pPr>
      <w:r w:rsidRPr="00EB2826">
        <w:rPr>
          <w:rFonts w:ascii="Times New Roman" w:eastAsia="Times New Roman" w:hAnsi="Times New Roman" w:cs="Times New Roman"/>
        </w:rPr>
        <w:t>Etinilestradiolis/Drospirenonas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uppressAutoHyphens/>
        <w:spacing w:after="0" w:line="240" w:lineRule="auto"/>
        <w:rPr>
          <w:rFonts w:ascii="Times New Roman" w:eastAsia="Times New Roman" w:hAnsi="Times New Roman" w:cs="Times New Roman"/>
        </w:rPr>
      </w:pPr>
      <w:r w:rsidRPr="00EB2826">
        <w:rPr>
          <w:rFonts w:ascii="Times New Roman" w:eastAsia="Times New Roman" w:hAnsi="Times New Roman" w:cs="Times New Roman"/>
          <w:b/>
        </w:rPr>
        <w:t>Atidžiai perskaitykite visą šį lapelį, prieš pradėdami vartoti vaistą, nes jame pateikiama Jums svarbi informacija.</w:t>
      </w:r>
    </w:p>
    <w:p w:rsidR="00B65392" w:rsidRPr="00EB2826" w:rsidRDefault="00B65392" w:rsidP="00B65392">
      <w:pPr>
        <w:numPr>
          <w:ilvl w:val="0"/>
          <w:numId w:val="1"/>
        </w:num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 xml:space="preserve">Neišmeskite šio lapelio, nes vėl gali prireikti jį perskaityti. </w:t>
      </w:r>
    </w:p>
    <w:p w:rsidR="00B65392" w:rsidRPr="00EB2826" w:rsidRDefault="00B65392" w:rsidP="00B65392">
      <w:pPr>
        <w:numPr>
          <w:ilvl w:val="0"/>
          <w:numId w:val="1"/>
        </w:num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Jeigu kiltų daugiau klausimų, kreipkitės į gydytoją arba vaistininką.</w:t>
      </w:r>
    </w:p>
    <w:p w:rsidR="00B65392" w:rsidRPr="00EB2826" w:rsidRDefault="00B65392" w:rsidP="00B65392">
      <w:p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w:t>
      </w:r>
      <w:r w:rsidRPr="00EB2826">
        <w:rPr>
          <w:rFonts w:ascii="Times New Roman" w:eastAsia="Times New Roman" w:hAnsi="Times New Roman" w:cs="Times New Roman"/>
        </w:rPr>
        <w:tab/>
        <w:t>Šis vaistas skirtas tik Jums, todėl kitiems žmonėms jo duoti negalima. Vaistas gali jiems pakenkti.</w:t>
      </w:r>
    </w:p>
    <w:p w:rsidR="00B65392" w:rsidRPr="00EB2826" w:rsidRDefault="00B65392" w:rsidP="00B65392">
      <w:pPr>
        <w:spacing w:after="0" w:line="240" w:lineRule="auto"/>
        <w:ind w:left="567" w:right="-2" w:hanging="567"/>
        <w:rPr>
          <w:rFonts w:ascii="Times New Roman" w:eastAsia="Times New Roman" w:hAnsi="Times New Roman" w:cs="Times New Roman"/>
        </w:rPr>
      </w:pPr>
      <w:r w:rsidRPr="00EB2826">
        <w:rPr>
          <w:rFonts w:ascii="Times New Roman" w:eastAsia="Times New Roman" w:hAnsi="Times New Roman" w:cs="Times New Roman"/>
        </w:rPr>
        <w:t>-</w:t>
      </w:r>
      <w:r w:rsidRPr="00EB2826">
        <w:rPr>
          <w:rFonts w:ascii="Times New Roman" w:eastAsia="Times New Roman" w:hAnsi="Times New Roman" w:cs="Times New Roman"/>
        </w:rPr>
        <w:tab/>
        <w:t>Jeigu pasireiškė šalutinis poveikis (net jeigu jis šiame lapelyje nenurodytas), kreipkitės į gydytoją arba vaistininką. Žr. 4 skyrių.</w:t>
      </w:r>
    </w:p>
    <w:p w:rsidR="00B65392" w:rsidRPr="00EB2826" w:rsidRDefault="00B65392" w:rsidP="00B65392">
      <w:pPr>
        <w:autoSpaceDE w:val="0"/>
        <w:autoSpaceDN w:val="0"/>
        <w:adjustRightInd w:val="0"/>
        <w:snapToGrid w:val="0"/>
        <w:spacing w:after="0" w:line="240" w:lineRule="auto"/>
        <w:outlineLvl w:val="0"/>
        <w:rPr>
          <w:rFonts w:ascii="Times New Roman" w:eastAsia="Times New Roman" w:hAnsi="Times New Roman" w:cs="Times New Roman"/>
          <w:b/>
        </w:rPr>
      </w:pPr>
    </w:p>
    <w:p w:rsidR="00B65392" w:rsidRPr="00EB2826" w:rsidRDefault="00B65392" w:rsidP="00B65392">
      <w:pPr>
        <w:autoSpaceDE w:val="0"/>
        <w:autoSpaceDN w:val="0"/>
        <w:adjustRightInd w:val="0"/>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Svarbūs dalykai, kuriuos reikia žinoti apie sudėtinius hormoninius kontraceptikus (SHK)</w:t>
      </w:r>
    </w:p>
    <w:p w:rsidR="00B65392" w:rsidRPr="00EB2826" w:rsidRDefault="00B65392" w:rsidP="00B65392">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Taisyklingai vartojant, tai yra vienas iš patikimiausių grįžtamojo poveikio kontracepcijos metodų.</w:t>
      </w:r>
    </w:p>
    <w:p w:rsidR="00B65392" w:rsidRPr="00EB2826" w:rsidRDefault="00B65392" w:rsidP="00B65392">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rsidR="00B65392" w:rsidRPr="00EB2826" w:rsidRDefault="00B65392" w:rsidP="00B65392">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manote, kad Jums galbūt pasireiškė kraujo krešulio simptomų, būkite budrūs ir kreipkitės į savo gydytoją (žr. 2 skyriaus poskyrį „Kraujo krešuliai“).</w:t>
      </w:r>
    </w:p>
    <w:p w:rsidR="00B65392" w:rsidRPr="00EB2826" w:rsidRDefault="00B65392" w:rsidP="00B65392">
      <w:pPr>
        <w:spacing w:after="0" w:line="240" w:lineRule="auto"/>
        <w:rPr>
          <w:rFonts w:ascii="Times New Roman" w:eastAsia="Times New Roman" w:hAnsi="Times New Roman" w:cs="Times New Roman"/>
          <w:b/>
        </w:rPr>
      </w:pPr>
    </w:p>
    <w:p w:rsidR="00B65392" w:rsidRPr="00EB2826" w:rsidRDefault="00B65392" w:rsidP="00B65392">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Apie ką rašoma šiame lapelyje?</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1.</w:t>
      </w:r>
      <w:r w:rsidRPr="00EB2826">
        <w:rPr>
          <w:rFonts w:ascii="Times New Roman" w:eastAsia="Times New Roman" w:hAnsi="Times New Roman" w:cs="Times New Roman"/>
        </w:rPr>
        <w:tab/>
        <w:t>Kas yra Aivareta ir kam jis vartojamas</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2.</w:t>
      </w:r>
      <w:r w:rsidRPr="00EB2826">
        <w:rPr>
          <w:rFonts w:ascii="Times New Roman" w:eastAsia="Times New Roman" w:hAnsi="Times New Roman" w:cs="Times New Roman"/>
        </w:rPr>
        <w:tab/>
        <w:t>Kas žinotina prieš vartojant Aivareta</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3.</w:t>
      </w:r>
      <w:r w:rsidRPr="00EB2826">
        <w:rPr>
          <w:rFonts w:ascii="Times New Roman" w:eastAsia="Times New Roman" w:hAnsi="Times New Roman" w:cs="Times New Roman"/>
        </w:rPr>
        <w:tab/>
        <w:t>Kaip vartoti Aivareta</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4.</w:t>
      </w:r>
      <w:r w:rsidRPr="00EB2826">
        <w:rPr>
          <w:rFonts w:ascii="Times New Roman" w:eastAsia="Times New Roman" w:hAnsi="Times New Roman" w:cs="Times New Roman"/>
        </w:rPr>
        <w:tab/>
        <w:t>Galimas šalutinis poveikis</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5.</w:t>
      </w:r>
      <w:r w:rsidRPr="00EB2826">
        <w:rPr>
          <w:rFonts w:ascii="Times New Roman" w:eastAsia="Times New Roman" w:hAnsi="Times New Roman" w:cs="Times New Roman"/>
        </w:rPr>
        <w:tab/>
        <w:t>Kaip laikyti Aivareta</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6.</w:t>
      </w:r>
      <w:r w:rsidRPr="00EB2826">
        <w:rPr>
          <w:rFonts w:ascii="Times New Roman" w:eastAsia="Times New Roman" w:hAnsi="Times New Roman" w:cs="Times New Roman"/>
        </w:rPr>
        <w:tab/>
        <w:t>Pakuotės turinys ir kita informacija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numPr>
          <w:ilvl w:val="0"/>
          <w:numId w:val="11"/>
        </w:numPr>
        <w:tabs>
          <w:tab w:val="num" w:pos="862"/>
        </w:tabs>
        <w:spacing w:after="0" w:line="240" w:lineRule="auto"/>
        <w:ind w:hanging="720"/>
        <w:outlineLvl w:val="0"/>
        <w:rPr>
          <w:rFonts w:ascii="Times New Roman" w:eastAsia="Times New Roman" w:hAnsi="Times New Roman" w:cs="Times New Roman"/>
          <w:b/>
        </w:rPr>
      </w:pPr>
      <w:bookmarkStart w:id="0" w:name="_Toc184390807"/>
      <w:r w:rsidRPr="00EB2826">
        <w:rPr>
          <w:rFonts w:ascii="Times New Roman" w:eastAsia="Times New Roman" w:hAnsi="Times New Roman" w:cs="Times New Roman"/>
          <w:b/>
        </w:rPr>
        <w:t>Kas yra Aivareta ir kam jis vartojamas</w:t>
      </w:r>
    </w:p>
    <w:bookmarkEnd w:id="0"/>
    <w:p w:rsidR="00B65392" w:rsidRPr="00EB2826" w:rsidRDefault="00B65392" w:rsidP="00B65392">
      <w:pPr>
        <w:tabs>
          <w:tab w:val="num" w:pos="360"/>
        </w:tabs>
        <w:spacing w:after="0" w:line="240" w:lineRule="auto"/>
        <w:ind w:left="360" w:hanging="360"/>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yra kontraceptinės tabletės ir vartojamos norint apsisaugoti nuo nėštumo.</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Kiekvienoje tabletėje yra mažas dviejų skirtingų moters hormonų, būtent drospirenono ir etinilestradiolio, kiekis.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Kontraceptinės tabletės, kurių sudėtyje yra dviejų hormonų, vadinamos sudėtinėmis tabletėmis.</w:t>
      </w:r>
    </w:p>
    <w:p w:rsidR="00B65392" w:rsidRPr="00EB2826" w:rsidRDefault="00B65392" w:rsidP="00B65392">
      <w:pPr>
        <w:tabs>
          <w:tab w:val="left" w:pos="720"/>
        </w:tabs>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ind w:left="567" w:hanging="567"/>
        <w:rPr>
          <w:rFonts w:ascii="Times New Roman" w:eastAsia="Times New Roman" w:hAnsi="Times New Roman" w:cs="Times New Roman"/>
          <w:b/>
          <w:szCs w:val="20"/>
        </w:rPr>
      </w:pPr>
      <w:bookmarkStart w:id="1" w:name="_Toc184390808"/>
      <w:r w:rsidRPr="00EB2826">
        <w:rPr>
          <w:rFonts w:ascii="Times New Roman" w:eastAsia="Times New Roman" w:hAnsi="Times New Roman" w:cs="Times New Roman"/>
          <w:b/>
          <w:szCs w:val="20"/>
        </w:rPr>
        <w:t>2</w:t>
      </w:r>
      <w:r w:rsidRPr="00EB2826">
        <w:rPr>
          <w:rFonts w:ascii="Times New Roman" w:eastAsia="Times New Roman" w:hAnsi="Times New Roman" w:cs="Times New Roman"/>
          <w:b/>
          <w:szCs w:val="20"/>
        </w:rPr>
        <w:tab/>
        <w:t xml:space="preserve">Kas žinotina prieš vartojant </w:t>
      </w:r>
      <w:bookmarkEnd w:id="1"/>
      <w:r w:rsidRPr="00EB2826">
        <w:rPr>
          <w:rFonts w:ascii="Times New Roman" w:eastAsia="Times New Roman" w:hAnsi="Times New Roman" w:cs="Times New Roman"/>
          <w:b/>
          <w:szCs w:val="20"/>
        </w:rPr>
        <w:t>Aivareta</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Bendros pastabos</w:t>
      </w: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pradedant vartoti Aivareta,</w:t>
      </w:r>
      <w:r w:rsidRPr="00EB2826">
        <w:rPr>
          <w:rFonts w:ascii="Times New Roman" w:eastAsia="Times New Roman" w:hAnsi="Times New Roman" w:cs="Times New Roman"/>
          <w:b/>
        </w:rPr>
        <w:t xml:space="preserve"> </w:t>
      </w:r>
      <w:r w:rsidRPr="00EB2826">
        <w:rPr>
          <w:rFonts w:ascii="Times New Roman" w:eastAsia="Times New Roman" w:hAnsi="Times New Roman" w:cs="Times New Roman"/>
        </w:rPr>
        <w:t>turite perskaityti 2 skyriuje pateiktą informaciją apie kraujo krešulius. Ypač svarbu perskaityti kraujo krešulio simptomus (žr. 2 skyriaus poskyrį „Kraujo krešuliai“).</w:t>
      </w: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Prieš pradedant vartoti Aivareta, Jūsų gydytojas užduos Jums keletą klausimų apie Jūsų asmeninę ir Jūsų kraujo giminaičių sveikatos būklę. Gydytojas pamatuos Jūsų kraujospūdį, ir, priklausomai nuo Jūsų sveikatos būklės, gali taip pat atlikti keletą kitų tyrimų.</w:t>
      </w: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Šiame lapelyje aprašoma keletas situacijų, kai reikia liautis vartoti Aivareta arba kai Aivareta patikimumas gali būti sumažėjęs. Tokiomis situacijomis turite vengti lytinių santykių arba vartoti nehormonines kontracepcijos priemones, pvz., prezervatyvą ar kitą barjerinį metodą. Nesinaudokite ritmo ar temperatūros </w:t>
      </w:r>
      <w:r w:rsidRPr="00EB2826">
        <w:rPr>
          <w:rFonts w:ascii="Times New Roman" w:eastAsia="Times New Roman" w:hAnsi="Times New Roman" w:cs="Times New Roman"/>
        </w:rPr>
        <w:lastRenderedPageBreak/>
        <w:t>metodais. Šie metodai gali būti nepatikimi, nes Aivareta pakeičia įprastinius temperatūros svyravimus ir gimdos kaklelio gleivių pokyčius, vykstančius per mėnesinių ciklą.</w:t>
      </w: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rsidR="00B65392" w:rsidRPr="00EB2826" w:rsidRDefault="00B65392" w:rsidP="00B65392">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Aivareta, kaip ir kiti hormoniniai kontraceptikai, neapsaugo nuo ŽIV infekcijos (AIDS) ar kitų lytiniu keliu perduodamų ligų.</w:t>
      </w:r>
    </w:p>
    <w:p w:rsidR="00B65392" w:rsidRPr="00EB2826" w:rsidRDefault="00B65392" w:rsidP="00B65392">
      <w:pPr>
        <w:keepNext/>
        <w:tabs>
          <w:tab w:val="left" w:pos="720"/>
        </w:tabs>
        <w:spacing w:after="0" w:line="240" w:lineRule="auto"/>
        <w:outlineLvl w:val="1"/>
        <w:rPr>
          <w:rFonts w:ascii="Times New Roman" w:eastAsia="Times New Roman" w:hAnsi="Times New Roman" w:cs="Times New Roman"/>
          <w:b/>
        </w:rPr>
      </w:pPr>
      <w:bookmarkStart w:id="2" w:name="_Toc184390809"/>
    </w:p>
    <w:p w:rsidR="00B65392" w:rsidRPr="00EB2826" w:rsidRDefault="00B65392" w:rsidP="00B65392">
      <w:pPr>
        <w:keepNext/>
        <w:tabs>
          <w:tab w:val="left" w:pos="720"/>
        </w:tabs>
        <w:spacing w:after="0" w:line="240" w:lineRule="auto"/>
        <w:outlineLvl w:val="1"/>
        <w:rPr>
          <w:rFonts w:ascii="Times New Roman" w:eastAsia="Times New Roman" w:hAnsi="Times New Roman" w:cs="Times New Roman"/>
          <w:b/>
        </w:rPr>
      </w:pPr>
      <w:r w:rsidRPr="00EB2826">
        <w:rPr>
          <w:rFonts w:ascii="Times New Roman" w:eastAsia="Times New Roman" w:hAnsi="Times New Roman" w:cs="Times New Roman"/>
          <w:b/>
        </w:rPr>
        <w:t>Aivareta vartoti negalima</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Jums yra bent viena iš toliau išvardytų būklių, Aivareta vartoti negalima. Jeigu Jums yra bent viena iš toliau išvardytų būklių, turite pasakyti savo gydytojui. Gydytojas su Jumis aptars, kokia kita nėštumo kontrolės forma būtų tinkamesnė.</w:t>
      </w:r>
    </w:p>
    <w:bookmarkEnd w:id="2"/>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(arba kada nors buvo) kraujo krešulys kojų (giliųjų venų trombozė, GVT), plaučių (plaučių embolija, PE) ar kitų organų kraujagyslėse;</w:t>
      </w:r>
    </w:p>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žinote, kad Jums yra sutrikimas, veikiantis kraujo krešėjimą, pvz., baltymo C trūkumas, baltymo S trūkumas, antitrombino III trūkumas, Leideno V faktorius arba</w:t>
      </w:r>
      <w:r w:rsidRPr="00EB2826">
        <w:rPr>
          <w:rFonts w:ascii="Times New Roman" w:eastAsia="Times New Roman" w:hAnsi="Times New Roman" w:cs="Times New Roman"/>
          <w:i/>
        </w:rPr>
        <w:t xml:space="preserve"> </w:t>
      </w:r>
      <w:r w:rsidRPr="00EB2826">
        <w:rPr>
          <w:rFonts w:ascii="Times New Roman" w:eastAsia="Times New Roman" w:hAnsi="Times New Roman" w:cs="Times New Roman"/>
        </w:rPr>
        <w:t>antifosfolipidiniai antikūnai;</w:t>
      </w:r>
    </w:p>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reikalinga operacija arba ilgą laiką nevaikštote (žr. poskyrį „Kraujo krešuliai“);</w:t>
      </w:r>
    </w:p>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kada nors buvo širdies priepuolis (miokardo infarktas) arba insultas;</w:t>
      </w:r>
    </w:p>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B65392" w:rsidRPr="00EB2826" w:rsidRDefault="00B65392" w:rsidP="00B65392">
      <w:pPr>
        <w:numPr>
          <w:ilvl w:val="0"/>
          <w:numId w:val="3"/>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bent viena iš toliau išvardytų ligų, galinčių didinti krešulio arterijose riziką:</w:t>
      </w:r>
    </w:p>
    <w:p w:rsidR="00B65392" w:rsidRPr="00EB2826" w:rsidRDefault="00B65392" w:rsidP="00B65392">
      <w:pPr>
        <w:numPr>
          <w:ilvl w:val="1"/>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sunkus cukrinis diabetas su kraujagyslių pažeidimu,</w:t>
      </w:r>
    </w:p>
    <w:p w:rsidR="00B65392" w:rsidRPr="00EB2826" w:rsidRDefault="00B65392" w:rsidP="00B65392">
      <w:pPr>
        <w:numPr>
          <w:ilvl w:val="1"/>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labai didelis kraujospūdis,</w:t>
      </w:r>
    </w:p>
    <w:p w:rsidR="00B65392" w:rsidRPr="00EB2826" w:rsidRDefault="00B65392" w:rsidP="00B65392">
      <w:pPr>
        <w:numPr>
          <w:ilvl w:val="1"/>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labai didelis riebalų (cholesterolio arba trigliceridų) kiekis kraujyje,</w:t>
      </w:r>
    </w:p>
    <w:p w:rsidR="00B65392" w:rsidRPr="00EB2826" w:rsidRDefault="00B65392" w:rsidP="00B65392">
      <w:pPr>
        <w:numPr>
          <w:ilvl w:val="1"/>
          <w:numId w:val="3"/>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būklė, vadinama hiperhomocisteinemija;</w:t>
      </w:r>
    </w:p>
    <w:p w:rsidR="00B65392" w:rsidRPr="00EB2826" w:rsidRDefault="00B65392" w:rsidP="00B65392">
      <w:pPr>
        <w:numPr>
          <w:ilvl w:val="0"/>
          <w:numId w:val="17"/>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būna (arba kada nors būdavo) tam tikro tipo migrena, vadinama „migrena su aura“;</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kepenų liga, kol kepenų veiklos rodikliai nesunormalėję;</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inkstai veikia blogai (inkstų nepakankamumas);</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kepenų navikas;</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(ar buvo) arba įtariamas krūties arba lyties organų piktybinis navikas;</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kraujuojama iš makšties dėl nenustatytos priežasties;</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alergija etinilestradioliui ar drospirenonui, arba bet kuriai pagalbinei šio vaisto medžiagai (jos išvardytos 6 skyriuje). Tai gali sukelti niežėjimą, išbėrimą ar patinimą;</w:t>
      </w:r>
    </w:p>
    <w:p w:rsidR="00B65392" w:rsidRPr="00EB2826" w:rsidRDefault="00B65392" w:rsidP="00B65392">
      <w:pPr>
        <w:numPr>
          <w:ilvl w:val="0"/>
          <w:numId w:val="17"/>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hepatitas C ir vartojate vaistų, kurių sudėtyje yra ombitasviro/paritapeviro/ritonaviro ir dasabuviro (žr. taip pat skyrių „Kiti vaistai ir Aivareta“).</w:t>
      </w:r>
    </w:p>
    <w:p w:rsidR="00B65392" w:rsidRPr="00EB2826" w:rsidRDefault="00B65392" w:rsidP="00B65392">
      <w:pPr>
        <w:spacing w:after="0" w:line="240" w:lineRule="auto"/>
        <w:rPr>
          <w:rFonts w:ascii="Times New Roman" w:eastAsia="Times New Roman" w:hAnsi="Times New Roman" w:cs="Times New Roman"/>
          <w:szCs w:val="20"/>
        </w:rPr>
      </w:pPr>
      <w:bookmarkStart w:id="3" w:name="_Toc184390810"/>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Papildoma informacija ypatingoms populiacijoms</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Vartojimas vaikams</w:t>
      </w:r>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Aivareta nėra skirtas vartoti moterims, kurioms mėnesinių ciklai dar neprasidėjo.</w:t>
      </w:r>
    </w:p>
    <w:p w:rsidR="00B65392" w:rsidRPr="00EB2826" w:rsidRDefault="00B65392" w:rsidP="00B65392">
      <w:pPr>
        <w:spacing w:after="0" w:line="240" w:lineRule="auto"/>
        <w:rPr>
          <w:rFonts w:ascii="Times New Roman" w:eastAsia="Times New Roman" w:hAnsi="Times New Roman" w:cs="Times New Roman"/>
          <w:szCs w:val="20"/>
        </w:rPr>
      </w:pPr>
    </w:p>
    <w:bookmarkEnd w:id="3"/>
    <w:p w:rsidR="00B65392" w:rsidRPr="00EB2826" w:rsidRDefault="00B65392" w:rsidP="00B65392">
      <w:pPr>
        <w:spacing w:after="0" w:line="240" w:lineRule="auto"/>
        <w:rPr>
          <w:rFonts w:ascii="Times New Roman" w:eastAsia="Times New Roman" w:hAnsi="Times New Roman" w:cs="Times New Roman"/>
          <w:b/>
          <w:bCs/>
          <w:snapToGrid w:val="0"/>
          <w:szCs w:val="28"/>
          <w:lang w:eastAsia="lt-LT"/>
        </w:rPr>
      </w:pPr>
      <w:r w:rsidRPr="00EB2826">
        <w:rPr>
          <w:rFonts w:ascii="Times New Roman" w:eastAsia="Times New Roman" w:hAnsi="Times New Roman" w:cs="Times New Roman"/>
          <w:b/>
          <w:bCs/>
          <w:snapToGrid w:val="0"/>
          <w:szCs w:val="28"/>
          <w:lang w:eastAsia="lt-LT"/>
        </w:rPr>
        <w:t xml:space="preserve">Įspėjimai ir atsargumo priemonės </w:t>
      </w:r>
    </w:p>
    <w:p w:rsidR="00B65392" w:rsidRPr="00EB2826" w:rsidRDefault="00B65392" w:rsidP="00B65392">
      <w:pPr>
        <w:spacing w:after="0" w:line="240" w:lineRule="auto"/>
        <w:rPr>
          <w:rFonts w:ascii="Times New Roman" w:eastAsia="Times New Roman" w:hAnsi="Times New Roman" w:cs="Times New Roman"/>
          <w:snapToGrid w:val="0"/>
          <w:szCs w:val="24"/>
        </w:rPr>
      </w:pPr>
      <w:r w:rsidRPr="00EB2826">
        <w:rPr>
          <w:rFonts w:ascii="Times New Roman" w:eastAsia="Times New Roman" w:hAnsi="Times New Roman" w:cs="Times New Roman"/>
          <w:noProof/>
          <w:snapToGrid w:val="0"/>
          <w:szCs w:val="24"/>
        </w:rPr>
        <w:t>Pasitarkite su gydytoju arba vaistininku, prieš pradėdami vartoti Aivareta.</w:t>
      </w:r>
    </w:p>
    <w:p w:rsidR="00B65392" w:rsidRPr="00EB2826" w:rsidRDefault="00B65392" w:rsidP="00B65392">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65392" w:rsidRPr="00EB2826" w:rsidTr="00F06B76">
        <w:tc>
          <w:tcPr>
            <w:tcW w:w="8885" w:type="dxa"/>
          </w:tcPr>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Kada turite kreiptis į savo gydytoją?</w:t>
            </w:r>
          </w:p>
          <w:p w:rsidR="00B65392" w:rsidRPr="00EB2826" w:rsidRDefault="00B65392" w:rsidP="00F06B76">
            <w:pPr>
              <w:snapToGrid w:val="0"/>
              <w:spacing w:after="0" w:line="240" w:lineRule="auto"/>
              <w:rPr>
                <w:rFonts w:ascii="Times New Roman" w:eastAsia="Times New Roman" w:hAnsi="Times New Roman" w:cs="Times New Roman"/>
              </w:rPr>
            </w:pPr>
          </w:p>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u w:val="single"/>
              </w:rPr>
              <w:t>Kreipkitės skubios medicininės pagalbos</w:t>
            </w:r>
          </w:p>
          <w:p w:rsidR="00B65392" w:rsidRPr="00EB2826" w:rsidRDefault="00B65392" w:rsidP="00B65392">
            <w:pPr>
              <w:numPr>
                <w:ilvl w:val="0"/>
                <w:numId w:val="4"/>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pastebėjote galimų kraujo krešulio požymių, galinčių reikšti, kad Jums susiformavo kraujo krešulys kojoje (t. y., giliųjų venų trombozė), kraujo krešulys plaučiuose (t. y., plaučių embolija), ištiko širdies priepuolis (miokardo infarktas) arba insultas (žr. toliau esantį poskyrį „Kraujo krešuliai“).</w:t>
            </w:r>
          </w:p>
          <w:p w:rsidR="00B65392" w:rsidRPr="00EB2826" w:rsidRDefault="00B65392" w:rsidP="00F06B76">
            <w:pPr>
              <w:snapToGrid w:val="0"/>
              <w:spacing w:after="0" w:line="240" w:lineRule="auto"/>
              <w:ind w:left="720"/>
              <w:rPr>
                <w:rFonts w:ascii="Times New Roman" w:eastAsia="Times New Roman" w:hAnsi="Times New Roman" w:cs="Times New Roman"/>
              </w:rPr>
            </w:pPr>
          </w:p>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Šio sunkaus šalutinio poveikio simptomai aprašyti poskyryje „Kaip atpažinti kraujo krešulį“.</w:t>
            </w:r>
          </w:p>
        </w:tc>
      </w:tr>
    </w:tbl>
    <w:p w:rsidR="00B65392" w:rsidRPr="00EB2826" w:rsidRDefault="00B65392" w:rsidP="00B65392">
      <w:pPr>
        <w:snapToGrid w:val="0"/>
        <w:spacing w:after="0" w:line="240" w:lineRule="auto"/>
        <w:rPr>
          <w:rFonts w:ascii="Times New Roman" w:eastAsia="Times New Roman" w:hAnsi="Times New Roman" w:cs="Times New Roman"/>
          <w:b/>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b/>
        </w:rPr>
        <w:t>Jeigu Jums tinka bent viena iš toliau nurodytų būklių, pasakykite gydytojui</w:t>
      </w:r>
      <w:r w:rsidRPr="00EB2826">
        <w:rPr>
          <w:rFonts w:ascii="Times New Roman" w:eastAsia="Times New Roman" w:hAnsi="Times New Roman" w:cs="Times New Roman"/>
        </w:rPr>
        <w:t>.</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Kai kuriais atvejais, vartojant Aivareta ar kitas sudėtines kontraceptines tabletes, Jums reikės imtis specialių atsargumo priemonių ir gali Jūsų gydytojui prireikti pastoviai tikrinti Jūsų sveikatą. Jeigu tokia būklė pasireiškia arba pasunkėja vartojant Aivareta, taip pat reikia pasakyti savo gydytojui.</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kas nors iš kraujo giminaičių yra sirgęs ar serga krūties vėžiu;</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kepenų arba tulžies pūslės liga;</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cukrinis diabetas;</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depresija;</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Krono (</w:t>
      </w:r>
      <w:r w:rsidRPr="00EB2826">
        <w:rPr>
          <w:rFonts w:ascii="Times New Roman" w:eastAsia="Times New Roman" w:hAnsi="Times New Roman" w:cs="Times New Roman"/>
          <w:i/>
        </w:rPr>
        <w:t>Crohn</w:t>
      </w:r>
      <w:r w:rsidRPr="00EB2826">
        <w:rPr>
          <w:rFonts w:ascii="Times New Roman" w:eastAsia="Times New Roman" w:hAnsi="Times New Roman" w:cs="Times New Roman"/>
        </w:rPr>
        <w:t>) liga arba opiniu kolitu (lėtine uždegimine žarnyno liga);</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hemolizinis ureminis sindromas (HUS – inkstų nepakankamumą sukeliantis kraujo krešėjimo sutrikimas);</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pjautuvo pavidalo ląstelių anemija (paveldima raudonųjų kraujo ląstelių liga);</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kraujyje yra padidėjusi riebalų koncentracija kraujyje (hipertrigliceridemija) arba palanki šiai būklei šeimos anamnezė. Hipertrigliceridemija yra susijusi su padidėjusia pankreatito (kasos uždegimo) išsivystymo rizika;</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reikalinga operacija arba ilgą laiką nevaikštote (žr. 2 skyriaus poskyrį „Kraujo krešuliai“);</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w:t>
      </w:r>
      <w:r w:rsidRPr="00EB2826">
        <w:rPr>
          <w:rFonts w:ascii="Times New Roman" w:eastAsia="Times New Roman" w:hAnsi="Times New Roman" w:cs="Times New Roman"/>
          <w:spacing w:val="-5"/>
        </w:rPr>
        <w:t xml:space="preserve"> </w:t>
      </w:r>
      <w:r w:rsidRPr="00EB2826">
        <w:rPr>
          <w:rFonts w:ascii="Times New Roman" w:eastAsia="Times New Roman" w:hAnsi="Times New Roman" w:cs="Times New Roman"/>
          <w:spacing w:val="-1"/>
        </w:rPr>
        <w:t>J</w:t>
      </w:r>
      <w:r w:rsidRPr="00EB2826">
        <w:rPr>
          <w:rFonts w:ascii="Times New Roman" w:eastAsia="Times New Roman" w:hAnsi="Times New Roman" w:cs="Times New Roman"/>
          <w:spacing w:val="1"/>
        </w:rPr>
        <w:t>ū</w:t>
      </w:r>
      <w:r w:rsidRPr="00EB2826">
        <w:rPr>
          <w:rFonts w:ascii="Times New Roman" w:eastAsia="Times New Roman" w:hAnsi="Times New Roman" w:cs="Times New Roman"/>
        </w:rPr>
        <w:t>s</w:t>
      </w:r>
      <w:r w:rsidRPr="00EB2826">
        <w:rPr>
          <w:rFonts w:ascii="Times New Roman" w:eastAsia="Times New Roman" w:hAnsi="Times New Roman" w:cs="Times New Roman"/>
          <w:spacing w:val="-3"/>
        </w:rPr>
        <w:t xml:space="preserve"> ką tik gimdėte, Jums yra padidėjusi kraujo krešulių rizika</w:t>
      </w:r>
      <w:r w:rsidRPr="00EB2826">
        <w:rPr>
          <w:rFonts w:ascii="Times New Roman" w:eastAsia="Times New Roman" w:hAnsi="Times New Roman" w:cs="Times New Roman"/>
        </w:rPr>
        <w:t>. Turite paklausti gydytojo, po kiek laiko po gimdymo galėsite pradėti vartoti Aivareta;</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poodinių venų uždegimas (paviršinis tromboflebitas);</w:t>
      </w:r>
    </w:p>
    <w:p w:rsidR="00B65392" w:rsidRPr="00EB2826" w:rsidRDefault="00B65392" w:rsidP="00B65392">
      <w:pPr>
        <w:numPr>
          <w:ilvl w:val="0"/>
          <w:numId w:val="18"/>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venos mazguotos ir išsiplėtusios;</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bookmarkStart w:id="4" w:name="_Hlt148943389"/>
      <w:bookmarkStart w:id="5" w:name="_Hlt148943388"/>
      <w:r w:rsidRPr="00EB2826">
        <w:rPr>
          <w:rFonts w:ascii="Times New Roman" w:eastAsia="Times New Roman" w:hAnsi="Times New Roman" w:cs="Times New Roman"/>
        </w:rPr>
        <w:t>jeigu jums yra epilepsija (žr. „Kiti vaistai ir Aivareta“);</w:t>
      </w:r>
    </w:p>
    <w:bookmarkEnd w:id="4"/>
    <w:bookmarkEnd w:id="5"/>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sistemine raudonąja vilklige (SRV – liga, kenkiančia natūraliai organizmo apsaugos sistemai);</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w:t>
      </w:r>
      <w:r w:rsidRPr="00EB2826">
        <w:rPr>
          <w:rFonts w:ascii="Times New Roman" w:eastAsia="Times New Roman" w:hAnsi="Times New Roman" w:cs="Times New Roman"/>
          <w:i/>
        </w:rPr>
        <w:t>Sydenham</w:t>
      </w:r>
      <w:r w:rsidRPr="00EB2826">
        <w:rPr>
          <w:rFonts w:ascii="Times New Roman" w:eastAsia="Times New Roman" w:hAnsi="Times New Roman" w:cs="Times New Roman"/>
        </w:rPr>
        <w:t>] chorėja);</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ar anksčiau buvo rudmė (geltonai rudos pigmentinės odos, ypač veido, dėmės, taip vadinamos „nėštumo dėmės“); jei taip, venkite tiesioginių saulės arba ultravioletinių spindulių;</w:t>
      </w:r>
    </w:p>
    <w:p w:rsidR="00B65392" w:rsidRPr="00EB2826" w:rsidRDefault="00B65392" w:rsidP="00B65392">
      <w:pPr>
        <w:numPr>
          <w:ilvl w:val="0"/>
          <w:numId w:val="18"/>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nedelsdama kreipkitės į savo gydytoją.</w:t>
      </w:r>
    </w:p>
    <w:p w:rsidR="00B65392" w:rsidRPr="00EB2826" w:rsidRDefault="00B65392" w:rsidP="00B65392">
      <w:pPr>
        <w:keepNext/>
        <w:tabs>
          <w:tab w:val="left" w:pos="708"/>
        </w:tabs>
        <w:spacing w:after="0" w:line="240" w:lineRule="auto"/>
        <w:outlineLvl w:val="1"/>
        <w:rPr>
          <w:rFonts w:ascii="Times New Roman" w:eastAsia="Times New Roman" w:hAnsi="Times New Roman" w:cs="Times New Roman"/>
          <w:b/>
        </w:rPr>
      </w:pPr>
      <w:bookmarkStart w:id="6" w:name="_Toc184390811"/>
    </w:p>
    <w:p w:rsidR="00B65392" w:rsidRPr="00EB2826" w:rsidRDefault="00B65392" w:rsidP="00B65392">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KRAUJO KREŠULIAI</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sudėtinį hormoninį kontraceptiką, pvz., Aivareta, Jums yra didesnė kraujo krešulio atsiradimo rizika nei jo nevartojant. Retais atvejais kraujo krešulys gali užkimšti kraujagysles ir sukelti sunkius sutrikimus.</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Kraujo krešulių gali atsirasti:</w:t>
      </w:r>
    </w:p>
    <w:p w:rsidR="00B65392" w:rsidRPr="00EB2826" w:rsidRDefault="00B65392" w:rsidP="00B65392">
      <w:pPr>
        <w:numPr>
          <w:ilvl w:val="0"/>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venose (vadinama venų tromboze, venų tromboembolija arba VTE),</w:t>
      </w:r>
    </w:p>
    <w:p w:rsidR="00B65392" w:rsidRPr="00EB2826" w:rsidRDefault="00B65392" w:rsidP="00B65392">
      <w:pPr>
        <w:numPr>
          <w:ilvl w:val="0"/>
          <w:numId w:val="5"/>
        </w:num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arterijose (vadinama arterijų tromboze, arterijų tromboembolija arba ATE).</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Pasveikimas nuo kraujo krešulių ne visada būna visiškas. Retais atvejais krešuliai gali sukelti sunkius ilgalaikius padarinius arba labai retais atvejais jie gali būti mirtini.</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Svarbu atsiminti, kad bendra kenksmingo kraujo krešulio dėl Aivareta vartojimo rizika yra maža.</w:t>
      </w:r>
    </w:p>
    <w:p w:rsidR="00B65392" w:rsidRPr="00EB2826" w:rsidRDefault="00B65392" w:rsidP="00B65392">
      <w:pPr>
        <w:snapToGrid w:val="0"/>
        <w:spacing w:after="0" w:line="240" w:lineRule="auto"/>
        <w:rPr>
          <w:rFonts w:ascii="Times New Roman" w:eastAsia="Times New Roman" w:hAnsi="Times New Roman" w:cs="Times New Roman"/>
          <w:b/>
        </w:rPr>
      </w:pPr>
    </w:p>
    <w:p w:rsidR="00B65392" w:rsidRPr="00EB2826" w:rsidRDefault="00B65392" w:rsidP="00B65392">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KAIP ATPAŽINTI KRAUJO KREŠULĮ</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Jeigu pastebėjote bent vieną iš šių požymių ar simptomų, </w:t>
      </w:r>
      <w:r w:rsidRPr="00EB2826">
        <w:rPr>
          <w:rFonts w:ascii="Times New Roman" w:eastAsia="Times New Roman" w:hAnsi="Times New Roman" w:cs="Times New Roman"/>
          <w:u w:val="single"/>
        </w:rPr>
        <w:t>kreipkitės skubios medicininės pagalbos</w:t>
      </w:r>
      <w:r w:rsidRPr="00EB2826">
        <w:rPr>
          <w:rFonts w:ascii="Times New Roman" w:eastAsia="Times New Roman" w:hAnsi="Times New Roman" w:cs="Times New Roman"/>
        </w:rPr>
        <w:t>.</w:t>
      </w:r>
    </w:p>
    <w:p w:rsidR="00B65392" w:rsidRPr="00EB2826" w:rsidRDefault="00B65392" w:rsidP="00B65392">
      <w:pPr>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B65392" w:rsidRPr="00EB2826" w:rsidTr="00F06B76">
        <w:tc>
          <w:tcPr>
            <w:tcW w:w="6345" w:type="dxa"/>
            <w:shd w:val="clear" w:color="auto" w:fill="CCCCCC"/>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Ar Jums pasireiškia bent vienas iš šių požymių?</w:t>
            </w:r>
          </w:p>
        </w:tc>
        <w:tc>
          <w:tcPr>
            <w:tcW w:w="2552" w:type="dxa"/>
            <w:shd w:val="clear" w:color="auto" w:fill="CCCCCC"/>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Kokia Jums gali būti būklė?</w:t>
            </w:r>
          </w:p>
        </w:tc>
      </w:tr>
      <w:tr w:rsidR="00B65392" w:rsidRPr="00EB2826" w:rsidTr="00F06B76">
        <w:tc>
          <w:tcPr>
            <w:tcW w:w="6345" w:type="dxa"/>
          </w:tcPr>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lastRenderedPageBreak/>
              <w:t>vienos kojos, pėdos patinimas arba patinimas išilgai kojos venos, ypač jeigu susijęs su:</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kojos skausmu arba skausmingumu, kuris gali būti juntamas tik stovint arba vaikščiojant;</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padidėjusia paveiktos kojos temperatūra;</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pakitusia, pvz., išbalusia, paraudusia ar pamėlusia kojos odos spalva.</w:t>
            </w:r>
          </w:p>
          <w:p w:rsidR="00B65392" w:rsidRPr="00EB2826" w:rsidRDefault="00B65392" w:rsidP="00F06B76">
            <w:pPr>
              <w:snapToGrid w:val="0"/>
              <w:spacing w:after="0" w:line="240" w:lineRule="auto"/>
              <w:ind w:left="567" w:hanging="567"/>
              <w:rPr>
                <w:rFonts w:ascii="Times New Roman" w:eastAsia="Times New Roman" w:hAnsi="Times New Roman" w:cs="Times New Roman"/>
              </w:rPr>
            </w:pP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Giliųjų venų trombozė</w:t>
            </w:r>
          </w:p>
        </w:tc>
      </w:tr>
      <w:tr w:rsidR="00B65392" w:rsidRPr="00EB2826" w:rsidTr="00F06B76">
        <w:tc>
          <w:tcPr>
            <w:tcW w:w="6345" w:type="dxa"/>
          </w:tcPr>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nepaaiškinamas dusulys arba kvėpavimo padažnėjimas;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kosulys be aiškios priežasties, kuris gali būti su krauju;</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aštrus krūtinės skausmas, kuris gali padidėti giliai kvėpuojant;</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sunkus galvos sukimasis ar svaigulys;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dažnas arba neritmiškas širdies plakimas;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sunkus skrandžio skausmas.</w:t>
            </w:r>
          </w:p>
          <w:p w:rsidR="00B65392" w:rsidRPr="00EB2826" w:rsidRDefault="00B65392" w:rsidP="00F06B76">
            <w:pPr>
              <w:snapToGrid w:val="0"/>
              <w:spacing w:after="0" w:line="240" w:lineRule="auto"/>
              <w:ind w:left="567" w:hanging="567"/>
              <w:rPr>
                <w:rFonts w:ascii="Times New Roman" w:eastAsia="Times New Roman" w:hAnsi="Times New Roman" w:cs="Times New Roman"/>
              </w:rPr>
            </w:pPr>
          </w:p>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abejojate, kreipkitės į gydytoją, nes kai kurie iš šių simptomų, pvz., kosulys ar dusulys, gali būti klaidingai palaikyti lengvesne būkle, pvz., kvėpavimo takų infekcija (pvz., paprastu peršalimu).</w:t>
            </w: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Plaučių embolija</w:t>
            </w:r>
          </w:p>
        </w:tc>
      </w:tr>
      <w:tr w:rsidR="00B65392" w:rsidRPr="00EB2826" w:rsidTr="00F06B76">
        <w:tc>
          <w:tcPr>
            <w:tcW w:w="6345" w:type="dxa"/>
          </w:tcPr>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Simptomai, dažniausiai pasireiškiantys vienoje akyje:</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apakimas arba</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skausmo nesukeliantis vaizdo ryškumo sumažėjimas, kuris gali progresuoti iki apakimo</w:t>
            </w:r>
          </w:p>
          <w:p w:rsidR="00B65392" w:rsidRPr="00EB2826" w:rsidRDefault="00B65392" w:rsidP="00F06B76">
            <w:pPr>
              <w:snapToGrid w:val="0"/>
              <w:spacing w:after="0" w:line="240" w:lineRule="auto"/>
              <w:rPr>
                <w:rFonts w:ascii="Times New Roman" w:eastAsia="Times New Roman" w:hAnsi="Times New Roman" w:cs="Times New Roman"/>
              </w:rPr>
            </w:pP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Tinklainės venos trombozė (kraujo krešulys akyje)</w:t>
            </w:r>
          </w:p>
        </w:tc>
      </w:tr>
      <w:tr w:rsidR="00B65392" w:rsidRPr="00EB2826" w:rsidTr="00F06B76">
        <w:tc>
          <w:tcPr>
            <w:tcW w:w="6345" w:type="dxa"/>
          </w:tcPr>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krūtinės skausmas, diskomfortas, spaudimas, sunkumas;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veržimo ar pilnumo pojūtis krūtinėje, rankoje ar po krūtinkauliu;</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pilnumo, nevirškinimo arba užspringimo pojūtis;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viršutinės kūno dalies diskomfortas, plintantis į nugarą, žandikaulį, gerklę, ranką ir skrandį;</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prakaitavimas, pykinimas, vėmimas ar svaigulys;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labai didelis silpnumas, nerimas ar dusulys;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dažnas arba neritmiškas širdies plakimas.</w:t>
            </w:r>
          </w:p>
          <w:p w:rsidR="00B65392" w:rsidRPr="00EB2826" w:rsidRDefault="00B65392" w:rsidP="00F06B76">
            <w:pPr>
              <w:snapToGrid w:val="0"/>
              <w:spacing w:after="0" w:line="240" w:lineRule="auto"/>
              <w:rPr>
                <w:rFonts w:ascii="Times New Roman" w:eastAsia="Times New Roman" w:hAnsi="Times New Roman" w:cs="Times New Roman"/>
              </w:rPr>
            </w:pP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Širdies priepuolis (miokardo infarktas)</w:t>
            </w:r>
          </w:p>
        </w:tc>
      </w:tr>
      <w:tr w:rsidR="00B65392" w:rsidRPr="00EB2826" w:rsidTr="00F06B76">
        <w:tc>
          <w:tcPr>
            <w:tcW w:w="6345" w:type="dxa"/>
          </w:tcPr>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veido, rankos ar kojos silpnumas ar tirpulys, ypač vienoje kūno pusėje;</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sumišimas, kalbėjimo ar supratimo sutrikimas;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matymo viena ar abiem akimis sutrikimas;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vaikščiojimo sutrikimas, galvos sukimasis, pusiausvyros ar koordinacijos sutrikimas;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staigus, sunkus ar ilgalaikis galvos skausmas be žinomos priežasties;</w:t>
            </w:r>
          </w:p>
          <w:p w:rsidR="00B65392" w:rsidRPr="00EB2826" w:rsidRDefault="00B65392" w:rsidP="00B65392">
            <w:pPr>
              <w:numPr>
                <w:ilvl w:val="0"/>
                <w:numId w:val="19"/>
              </w:numPr>
              <w:snapToGrid w:val="0"/>
              <w:spacing w:after="0" w:line="240" w:lineRule="auto"/>
              <w:ind w:left="567" w:hanging="567"/>
              <w:rPr>
                <w:rFonts w:ascii="Times New Roman" w:eastAsia="Times New Roman" w:hAnsi="Times New Roman" w:cs="Times New Roman"/>
                <w:sz w:val="16"/>
              </w:rPr>
            </w:pPr>
            <w:r w:rsidRPr="00EB2826">
              <w:rPr>
                <w:rFonts w:ascii="Times New Roman" w:eastAsia="Times New Roman" w:hAnsi="Times New Roman" w:cs="Times New Roman"/>
              </w:rPr>
              <w:t>sąmonės netekimas ar apalpimas su traukuliais arba be jų.</w:t>
            </w:r>
          </w:p>
          <w:p w:rsidR="00B65392" w:rsidRPr="00EB2826" w:rsidRDefault="00B65392" w:rsidP="00F06B76">
            <w:pPr>
              <w:snapToGrid w:val="0"/>
              <w:spacing w:after="0" w:line="240" w:lineRule="auto"/>
              <w:ind w:left="567" w:hanging="567"/>
              <w:rPr>
                <w:rFonts w:ascii="Times New Roman" w:eastAsia="Times New Roman" w:hAnsi="Times New Roman" w:cs="Times New Roman"/>
              </w:rPr>
            </w:pPr>
          </w:p>
          <w:p w:rsidR="00B65392" w:rsidRPr="00EB2826" w:rsidRDefault="00B65392" w:rsidP="00F06B76">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p w:rsidR="00B65392" w:rsidRPr="00EB2826" w:rsidRDefault="00B65392" w:rsidP="00F06B76">
            <w:pPr>
              <w:snapToGrid w:val="0"/>
              <w:spacing w:after="0" w:line="240" w:lineRule="auto"/>
              <w:rPr>
                <w:rFonts w:ascii="Times New Roman" w:eastAsia="Times New Roman" w:hAnsi="Times New Roman" w:cs="Times New Roman"/>
              </w:rPr>
            </w:pP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Insultas</w:t>
            </w:r>
          </w:p>
        </w:tc>
      </w:tr>
      <w:tr w:rsidR="00B65392" w:rsidRPr="00EB2826" w:rsidTr="00F06B76">
        <w:tc>
          <w:tcPr>
            <w:tcW w:w="6345" w:type="dxa"/>
          </w:tcPr>
          <w:p w:rsidR="00B65392" w:rsidRPr="00EB2826" w:rsidRDefault="00B65392" w:rsidP="00B65392">
            <w:pPr>
              <w:numPr>
                <w:ilvl w:val="0"/>
                <w:numId w:val="6"/>
              </w:numPr>
              <w:snapToGrid w:val="0"/>
              <w:spacing w:after="0" w:line="240" w:lineRule="auto"/>
              <w:ind w:left="357" w:hanging="357"/>
              <w:rPr>
                <w:rFonts w:ascii="Times New Roman" w:eastAsia="Times New Roman" w:hAnsi="Times New Roman" w:cs="Times New Roman"/>
              </w:rPr>
            </w:pPr>
            <w:r w:rsidRPr="00EB2826">
              <w:rPr>
                <w:rFonts w:ascii="Times New Roman" w:eastAsia="Times New Roman" w:hAnsi="Times New Roman" w:cs="Times New Roman"/>
              </w:rPr>
              <w:t>galūnės patinimas ir lengvas pamėlynavimas;</w:t>
            </w:r>
          </w:p>
          <w:p w:rsidR="00B65392" w:rsidRPr="00EB2826" w:rsidRDefault="00B65392" w:rsidP="00B65392">
            <w:pPr>
              <w:numPr>
                <w:ilvl w:val="0"/>
                <w:numId w:val="6"/>
              </w:numPr>
              <w:snapToGrid w:val="0"/>
              <w:spacing w:after="0" w:line="240" w:lineRule="auto"/>
              <w:ind w:left="357" w:hanging="357"/>
              <w:rPr>
                <w:rFonts w:ascii="Times New Roman" w:eastAsia="Times New Roman" w:hAnsi="Times New Roman" w:cs="Times New Roman"/>
              </w:rPr>
            </w:pPr>
            <w:r w:rsidRPr="00EB2826">
              <w:rPr>
                <w:rFonts w:ascii="Times New Roman" w:eastAsia="Times New Roman" w:hAnsi="Times New Roman" w:cs="Times New Roman"/>
              </w:rPr>
              <w:t>sunkus pilvo skausmas (ūmus pilvas).</w:t>
            </w:r>
          </w:p>
        </w:tc>
        <w:tc>
          <w:tcPr>
            <w:tcW w:w="2552"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Kraujo krešuliai, užkemšantys kitas kraujagysles</w:t>
            </w:r>
          </w:p>
        </w:tc>
      </w:tr>
    </w:tbl>
    <w:p w:rsidR="00B65392" w:rsidRPr="00EB2826" w:rsidRDefault="00B65392" w:rsidP="00B65392">
      <w:pPr>
        <w:snapToGrid w:val="0"/>
        <w:spacing w:after="0" w:line="240" w:lineRule="auto"/>
        <w:rPr>
          <w:rFonts w:ascii="Times New Roman" w:eastAsia="Times New Roman" w:hAnsi="Times New Roman" w:cs="Times New Roman"/>
          <w:b/>
        </w:rPr>
      </w:pPr>
    </w:p>
    <w:p w:rsidR="00B65392" w:rsidRPr="00EB2826" w:rsidRDefault="00B65392" w:rsidP="00B65392">
      <w:pPr>
        <w:keepNext/>
        <w:autoSpaceDE w:val="0"/>
        <w:autoSpaceDN w:val="0"/>
        <w:adjustRightInd w:val="0"/>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lastRenderedPageBreak/>
        <w:t>KRAUJO KREŠULIAI VENOJE</w:t>
      </w:r>
    </w:p>
    <w:p w:rsidR="00B65392" w:rsidRPr="00EB2826" w:rsidRDefault="00B65392" w:rsidP="00B65392">
      <w:pPr>
        <w:keepNext/>
        <w:autoSpaceDE w:val="0"/>
        <w:autoSpaceDN w:val="0"/>
        <w:adjustRightInd w:val="0"/>
        <w:snapToGrid w:val="0"/>
        <w:spacing w:after="0" w:line="240" w:lineRule="auto"/>
        <w:rPr>
          <w:rFonts w:ascii="Times New Roman" w:eastAsia="Times New Roman" w:hAnsi="Times New Roman" w:cs="Times New Roman"/>
        </w:rPr>
      </w:pPr>
    </w:p>
    <w:p w:rsidR="00B65392" w:rsidRPr="00EB2826" w:rsidRDefault="00B65392" w:rsidP="00B65392">
      <w:pPr>
        <w:keepNext/>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Kas gali atsitikti, jeigu venoje susiformavo kraujo krešulys?</w:t>
      </w:r>
    </w:p>
    <w:p w:rsidR="00B65392" w:rsidRPr="00EB2826" w:rsidRDefault="00B65392" w:rsidP="00B65392">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65392" w:rsidRPr="00EB2826" w:rsidRDefault="00B65392" w:rsidP="00B65392">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kojos ar pėdos venoje susidarė kraujo krešulys, jis gali sukelti giliųjų venų trombozę (GVT).</w:t>
      </w:r>
    </w:p>
    <w:p w:rsidR="00B65392" w:rsidRPr="00EB2826" w:rsidRDefault="00B65392" w:rsidP="00B65392">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kraujo krešulys iš kojos nukeliauja ir įstringa plaučiuose, jis gali sukelti plaučių emboliją.</w:t>
      </w:r>
    </w:p>
    <w:p w:rsidR="00B65392" w:rsidRPr="00EB2826" w:rsidRDefault="00B65392" w:rsidP="00B65392">
      <w:pPr>
        <w:numPr>
          <w:ilvl w:val="0"/>
          <w:numId w:val="7"/>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Labai retai krešulys gali susiformuoti kito organo, pvz., akies, venoje (tinklainės venos trombozė).</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Kada kraujo krešulio formavimosi venoje rizika yra didžiausia?</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Po pirmųjų metų ši rizika mažėja, tačiau lieka šiek tiek didesnė nei nevartojant sudėtinio hormoninio kontraceptiko.</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Nutraukus Aivareta vartojimą, Jums esanti kraujo krešulio susiformavimo rizika vėl tampa normali per kelias savaites.</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Kokia yra kraujo krešulio formavimosi rizika?</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 rizika priklauso nuo natūralios Jums esančios VTE rizikos ir vartojamo sudėtinio hormoninio kontraceptiko tipo.</w:t>
      </w:r>
    </w:p>
    <w:p w:rsidR="00B65392" w:rsidRPr="00EB2826" w:rsidRDefault="00B65392" w:rsidP="00B65392">
      <w:pPr>
        <w:autoSpaceDE w:val="0"/>
        <w:autoSpaceDN w:val="0"/>
        <w:adjustRightInd w:val="0"/>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Bendra kraujo krešulio formavimosi kojoje ar plaučiuose (GVT arba PE) rizika vartojant Aivareta yra maža.</w:t>
      </w:r>
    </w:p>
    <w:bookmarkEnd w:id="6"/>
    <w:p w:rsidR="00B65392" w:rsidRPr="00EB2826" w:rsidRDefault="00B65392" w:rsidP="00B65392">
      <w:pPr>
        <w:spacing w:after="0" w:line="240" w:lineRule="auto"/>
        <w:ind w:left="567"/>
        <w:jc w:val="center"/>
        <w:rPr>
          <w:rFonts w:ascii="Times New Roman" w:eastAsia="Times New Roman" w:hAnsi="Times New Roman" w:cs="Times New Roman"/>
        </w:rPr>
      </w:pPr>
    </w:p>
    <w:p w:rsidR="00B65392" w:rsidRPr="00EB2826" w:rsidRDefault="00B65392" w:rsidP="00B65392">
      <w:pPr>
        <w:numPr>
          <w:ilvl w:val="0"/>
          <w:numId w:val="8"/>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2 iš 10000 moterų, kurios nevartoja SHK ir nėra nėščios, per metus susiformuos kraujo krešulys. </w:t>
      </w:r>
    </w:p>
    <w:p w:rsidR="00B65392" w:rsidRPr="00EB2826" w:rsidRDefault="00B65392" w:rsidP="00B65392">
      <w:pPr>
        <w:numPr>
          <w:ilvl w:val="0"/>
          <w:numId w:val="8"/>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5 </w:t>
      </w:r>
      <w:r w:rsidRPr="00EB2826">
        <w:rPr>
          <w:rFonts w:ascii="Times New Roman" w:eastAsia="Times New Roman" w:hAnsi="Times New Roman" w:cs="Times New Roman"/>
        </w:rPr>
        <w:noBreakHyphen/>
        <w:t xml:space="preserve"> 7 iš 10000 moterų, kurios vartoja sudėtinių hormoninių kontraceptikų, kurių sudėtyje yra levonorgestrelio, noretisterono arba norgestimato, per metus susiformuos kraujo krešulys.</w:t>
      </w:r>
    </w:p>
    <w:p w:rsidR="00B65392" w:rsidRPr="00EB2826" w:rsidRDefault="00B65392" w:rsidP="00B65392">
      <w:pPr>
        <w:numPr>
          <w:ilvl w:val="0"/>
          <w:numId w:val="8"/>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 xml:space="preserve">Maždaug 9 </w:t>
      </w:r>
      <w:r w:rsidRPr="00EB2826">
        <w:rPr>
          <w:rFonts w:ascii="Times New Roman" w:eastAsia="Times New Roman" w:hAnsi="Times New Roman" w:cs="Times New Roman"/>
        </w:rPr>
        <w:noBreakHyphen/>
        <w:t xml:space="preserve"> 12 iš 10000 moterų, kurios vartoja sudėtinių hormoninių kontraceptikų, kurių sudėtyje yra drospirenono, pvz., Aivareta, per metus susiformuos kraujo krešulys.</w:t>
      </w:r>
    </w:p>
    <w:p w:rsidR="00B65392" w:rsidRPr="00EB2826" w:rsidRDefault="00B65392" w:rsidP="00B65392">
      <w:pPr>
        <w:numPr>
          <w:ilvl w:val="0"/>
          <w:numId w:val="8"/>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EB2826">
        <w:rPr>
          <w:rFonts w:ascii="Times New Roman" w:eastAsia="Times New Roman" w:hAnsi="Times New Roman" w:cs="Times New Roman"/>
        </w:rPr>
        <w:t>Kraujo krešulio susiformavimo rizika yra įvairi ir priklauso nuo Jūsų individualios medicininės anamnezės (žr. toliau „Veiksniai, kurie didina Jūsų riziką kraujo krešuliui“).</w:t>
      </w:r>
    </w:p>
    <w:p w:rsidR="00B65392" w:rsidRPr="00EB2826" w:rsidRDefault="00B65392" w:rsidP="00B65392">
      <w:pPr>
        <w:autoSpaceDE w:val="0"/>
        <w:autoSpaceDN w:val="0"/>
        <w:adjustRightInd w:val="0"/>
        <w:snapToGrid w:val="0"/>
        <w:spacing w:after="0" w:line="240" w:lineRule="auto"/>
        <w:ind w:left="36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65392" w:rsidRPr="00EB2826" w:rsidTr="00F06B76">
        <w:tc>
          <w:tcPr>
            <w:tcW w:w="5329" w:type="dxa"/>
            <w:tcBorders>
              <w:top w:val="single" w:sz="4" w:space="0" w:color="auto"/>
              <w:left w:val="single" w:sz="4" w:space="0" w:color="auto"/>
            </w:tcBorders>
          </w:tcPr>
          <w:p w:rsidR="00B65392" w:rsidRPr="00EB2826" w:rsidRDefault="00B65392" w:rsidP="00F06B76">
            <w:pPr>
              <w:snapToGrid w:val="0"/>
              <w:spacing w:after="0" w:line="276" w:lineRule="auto"/>
              <w:rPr>
                <w:rFonts w:ascii="Times New Roman" w:eastAsia="Times New Roman" w:hAnsi="Times New Roman" w:cs="Times New Roman"/>
              </w:rPr>
            </w:pPr>
          </w:p>
          <w:p w:rsidR="00B65392" w:rsidRPr="00EB2826" w:rsidRDefault="00B65392" w:rsidP="00F06B76">
            <w:pPr>
              <w:snapToGrid w:val="0"/>
              <w:spacing w:after="0" w:line="276" w:lineRule="auto"/>
              <w:rPr>
                <w:rFonts w:ascii="Times New Roman" w:eastAsia="Times New Roman" w:hAnsi="Times New Roman" w:cs="Times New Roman"/>
              </w:rPr>
            </w:pPr>
          </w:p>
        </w:tc>
        <w:tc>
          <w:tcPr>
            <w:tcW w:w="3193" w:type="dxa"/>
            <w:tcBorders>
              <w:top w:val="single" w:sz="4" w:space="0" w:color="auto"/>
            </w:tcBorders>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b/>
              </w:rPr>
              <w:t>Kraujo krešulio susiformavimo per metus rizika</w:t>
            </w:r>
          </w:p>
        </w:tc>
      </w:tr>
      <w:tr w:rsidR="00B65392" w:rsidRPr="00EB2826" w:rsidTr="00F06B76">
        <w:tc>
          <w:tcPr>
            <w:tcW w:w="5329"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Moterys, kurios </w:t>
            </w:r>
            <w:r w:rsidRPr="00EB2826">
              <w:rPr>
                <w:rFonts w:ascii="Times New Roman" w:eastAsia="Times New Roman" w:hAnsi="Times New Roman" w:cs="Times New Roman"/>
                <w:b/>
              </w:rPr>
              <w:t>nevartoja</w:t>
            </w:r>
            <w:r w:rsidRPr="00EB2826">
              <w:rPr>
                <w:rFonts w:ascii="Times New Roman" w:eastAsia="Times New Roman" w:hAnsi="Times New Roman" w:cs="Times New Roman"/>
              </w:rPr>
              <w:t xml:space="preserve"> sudėtinių hormoninių tablečių, pleistro ar žiedo ir yra ne nėščios</w:t>
            </w:r>
          </w:p>
        </w:tc>
        <w:tc>
          <w:tcPr>
            <w:tcW w:w="3193"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Maždaug 2 iš 10000 moterų</w:t>
            </w:r>
          </w:p>
        </w:tc>
      </w:tr>
      <w:tr w:rsidR="00B65392" w:rsidRPr="00EB2826" w:rsidTr="00F06B76">
        <w:tc>
          <w:tcPr>
            <w:tcW w:w="5329"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Moterys, vartojančios sudėtines hormonines tabletes, kurių sudėtyje yra </w:t>
            </w:r>
            <w:r w:rsidRPr="00EB2826">
              <w:rPr>
                <w:rFonts w:ascii="Times New Roman" w:eastAsia="Times New Roman" w:hAnsi="Times New Roman" w:cs="Times New Roman"/>
                <w:b/>
              </w:rPr>
              <w:t>levonorgestrelio, noretisterono ar norgestimato</w:t>
            </w:r>
          </w:p>
        </w:tc>
        <w:tc>
          <w:tcPr>
            <w:tcW w:w="3193"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Maždaug 5 </w:t>
            </w:r>
            <w:r w:rsidRPr="00EB2826">
              <w:rPr>
                <w:rFonts w:ascii="Times New Roman" w:eastAsia="Times New Roman" w:hAnsi="Times New Roman" w:cs="Times New Roman"/>
              </w:rPr>
              <w:noBreakHyphen/>
              <w:t xml:space="preserve"> 7 iš 10000 moterų</w:t>
            </w:r>
          </w:p>
        </w:tc>
      </w:tr>
      <w:tr w:rsidR="00B65392" w:rsidRPr="00EB2826" w:rsidTr="00F06B76">
        <w:tc>
          <w:tcPr>
            <w:tcW w:w="5329"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Moterys, kurios vartoja Aivareta</w:t>
            </w:r>
          </w:p>
        </w:tc>
        <w:tc>
          <w:tcPr>
            <w:tcW w:w="3193" w:type="dxa"/>
          </w:tcPr>
          <w:p w:rsidR="00B65392" w:rsidRPr="00EB2826" w:rsidRDefault="00B65392" w:rsidP="00F06B76">
            <w:pPr>
              <w:snapToGrid w:val="0"/>
              <w:spacing w:after="0" w:line="276" w:lineRule="auto"/>
              <w:rPr>
                <w:rFonts w:ascii="Times New Roman" w:eastAsia="Times New Roman" w:hAnsi="Times New Roman" w:cs="Times New Roman"/>
              </w:rPr>
            </w:pPr>
            <w:r w:rsidRPr="00EB2826">
              <w:rPr>
                <w:rFonts w:ascii="Times New Roman" w:eastAsia="Times New Roman" w:hAnsi="Times New Roman" w:cs="Times New Roman"/>
              </w:rPr>
              <w:t xml:space="preserve">Maždaug 9 </w:t>
            </w:r>
            <w:r w:rsidRPr="00EB2826">
              <w:rPr>
                <w:rFonts w:ascii="Times New Roman" w:eastAsia="Times New Roman" w:hAnsi="Times New Roman" w:cs="Times New Roman"/>
              </w:rPr>
              <w:noBreakHyphen/>
              <w:t xml:space="preserve"> 12 iš 10000 moterų</w:t>
            </w:r>
          </w:p>
        </w:tc>
      </w:tr>
    </w:tbl>
    <w:p w:rsidR="00B65392" w:rsidRPr="00EB2826" w:rsidRDefault="00B65392" w:rsidP="00B65392">
      <w:pPr>
        <w:snapToGrid w:val="0"/>
        <w:spacing w:after="0" w:line="240" w:lineRule="auto"/>
        <w:outlineLvl w:val="0"/>
        <w:rPr>
          <w:rFonts w:ascii="Times New Roman" w:eastAsia="Times New Roman" w:hAnsi="Times New Roman" w:cs="Times New Roman"/>
          <w:b/>
        </w:rPr>
      </w:pPr>
    </w:p>
    <w:p w:rsidR="00B65392" w:rsidRPr="00EB2826" w:rsidRDefault="00B65392" w:rsidP="00B65392">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Veiksniai, kurie didina kraujo krešulio Jūsų venoje riziką</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Kraujo krešulio susiformavimo rizika vartojant Aivareta yra maža, tačiau kai kurios būklės šią riziką didina. Ši rizika yra didesnė:</w:t>
      </w:r>
    </w:p>
    <w:p w:rsidR="00B65392" w:rsidRPr="00EB2826" w:rsidRDefault="00B65392" w:rsidP="00B65392">
      <w:pPr>
        <w:numPr>
          <w:ilvl w:val="0"/>
          <w:numId w:val="9"/>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 yra didelis antsvoris (kūno masės indeksas (KMI) viršija 30 kg/m²);</w:t>
      </w:r>
    </w:p>
    <w:p w:rsidR="00B65392" w:rsidRPr="00EB2826" w:rsidRDefault="00B65392" w:rsidP="00B65392">
      <w:pPr>
        <w:numPr>
          <w:ilvl w:val="0"/>
          <w:numId w:val="9"/>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 kuriam nors Jūsų kraujo giminaičiui buvo</w:t>
      </w:r>
      <w:r w:rsidRPr="00EB2826">
        <w:rPr>
          <w:rFonts w:ascii="Times New Roman" w:eastAsia="Times New Roman" w:hAnsi="Times New Roman" w:cs="Times New Roman"/>
          <w:spacing w:val="-4"/>
        </w:rPr>
        <w:t xml:space="preserve"> susiformavęs </w:t>
      </w:r>
      <w:r w:rsidRPr="00EB2826">
        <w:rPr>
          <w:rFonts w:ascii="Times New Roman" w:eastAsia="Times New Roman" w:hAnsi="Times New Roman" w:cs="Times New Roman"/>
        </w:rPr>
        <w:t>kraujo</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krešulys</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kojoje,</w:t>
      </w:r>
      <w:r w:rsidRPr="00EB2826">
        <w:rPr>
          <w:rFonts w:ascii="Times New Roman" w:eastAsia="Times New Roman" w:hAnsi="Times New Roman" w:cs="Times New Roman"/>
          <w:spacing w:val="-6"/>
        </w:rPr>
        <w:t xml:space="preserve"> </w:t>
      </w:r>
      <w:r w:rsidRPr="00EB2826">
        <w:rPr>
          <w:rFonts w:ascii="Times New Roman" w:eastAsia="Times New Roman" w:hAnsi="Times New Roman" w:cs="Times New Roman"/>
        </w:rPr>
        <w:t>pla</w:t>
      </w:r>
      <w:r w:rsidRPr="00EB2826">
        <w:rPr>
          <w:rFonts w:ascii="Times New Roman" w:eastAsia="Times New Roman" w:hAnsi="Times New Roman" w:cs="Times New Roman"/>
          <w:spacing w:val="1"/>
        </w:rPr>
        <w:t>u</w:t>
      </w:r>
      <w:r w:rsidRPr="00EB2826">
        <w:rPr>
          <w:rFonts w:ascii="Times New Roman" w:eastAsia="Times New Roman" w:hAnsi="Times New Roman" w:cs="Times New Roman"/>
        </w:rPr>
        <w:t>čiuose arba</w:t>
      </w:r>
      <w:r w:rsidRPr="00EB2826">
        <w:rPr>
          <w:rFonts w:ascii="Times New Roman" w:eastAsia="Times New Roman" w:hAnsi="Times New Roman" w:cs="Times New Roman"/>
          <w:spacing w:val="-4"/>
        </w:rPr>
        <w:t xml:space="preserve"> kitame organe ankstyvame amžiuje (pvz., maždaug iki 50 metų)</w:t>
      </w:r>
      <w:r w:rsidRPr="00EB2826">
        <w:rPr>
          <w:rFonts w:ascii="Times New Roman" w:eastAsia="Times New Roman" w:hAnsi="Times New Roman" w:cs="Times New Roman"/>
          <w:spacing w:val="-6"/>
        </w:rPr>
        <w:t>.</w:t>
      </w:r>
      <w:r w:rsidRPr="00EB2826">
        <w:rPr>
          <w:rFonts w:ascii="Times New Roman" w:eastAsia="Times New Roman" w:hAnsi="Times New Roman" w:cs="Times New Roman"/>
        </w:rPr>
        <w:t xml:space="preserve"> Tokiu atveju Jums gali būti paveldimas kraujo krešėjimo sutrikimas;</w:t>
      </w:r>
    </w:p>
    <w:p w:rsidR="00B65392" w:rsidRPr="00EB2826" w:rsidRDefault="00B65392" w:rsidP="00B65392">
      <w:pPr>
        <w:numPr>
          <w:ilvl w:val="0"/>
          <w:numId w:val="9"/>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 Jums reikalinga operacija arba ilgą laiką nevaikštote dėl sužalojimo, ligos arba sugipsuotos kojos. Likus kelioms savaitėms iki operacijos arba kol Jūsų judrumas ribotas, gali reikėti nutraukti Aivareta vartojimą. Jeigu Jums reikia nutraukti Aivareta, paklauskite savo gydytojo, kada galėsite vėl pradėti jo vartoti;</w:t>
      </w:r>
    </w:p>
    <w:p w:rsidR="00B65392" w:rsidRPr="00EB2826" w:rsidRDefault="00B65392" w:rsidP="00B65392">
      <w:pPr>
        <w:numPr>
          <w:ilvl w:val="0"/>
          <w:numId w:val="9"/>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lastRenderedPageBreak/>
        <w:t>su amžiumi (ypač jeigu Jums yra daugiau nei maždaug 35 metai);</w:t>
      </w:r>
    </w:p>
    <w:p w:rsidR="00B65392" w:rsidRPr="00EB2826" w:rsidRDefault="00B65392" w:rsidP="00B65392">
      <w:pPr>
        <w:numPr>
          <w:ilvl w:val="0"/>
          <w:numId w:val="9"/>
        </w:numPr>
        <w:tabs>
          <w:tab w:val="clear" w:pos="360"/>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gimdėte prieš mažiau nei kelias savaites.</w:t>
      </w:r>
    </w:p>
    <w:p w:rsidR="00B65392" w:rsidRPr="00EB2826" w:rsidRDefault="00B65392" w:rsidP="00B65392">
      <w:pPr>
        <w:tabs>
          <w:tab w:val="num" w:pos="567"/>
        </w:tabs>
        <w:snapToGrid w:val="0"/>
        <w:spacing w:after="0" w:line="240" w:lineRule="auto"/>
        <w:ind w:left="567" w:hanging="567"/>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Kuo daugiau šių būklių Jums yra, tuo kraujo krešulio susiformavimo rizika yra didesnė.</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Keliavimas oro transportu (&gt; 4 valandas) gali laikinai padidinti kraujo krešulio susiformavimo riziką, ypač jeigu Jums yra kitų išvardytų rizikos veiksnių.</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Svarbu pasakyti savo gydytojui, jeigu Jums tinka bet kuri iš šių būklių, net jeigu nesate tikra. Gydytojas gali nuspręsti, kad Aivareta vartojimą reikia nutraukti.</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vartojant Aivareta pasikeitė bet kuri iš pirmiau išvardytų sąlygų, pvz., kraujo giminaičiui pasireiškė trombozė be žinomos priežasties arba priaugote daug svorio, pasakykite savo gydytojui.</w:t>
      </w:r>
    </w:p>
    <w:p w:rsidR="00B65392" w:rsidRPr="00EB2826" w:rsidRDefault="00B65392" w:rsidP="00B65392">
      <w:pPr>
        <w:snapToGrid w:val="0"/>
        <w:spacing w:after="0" w:line="240" w:lineRule="auto"/>
        <w:outlineLvl w:val="0"/>
        <w:rPr>
          <w:rFonts w:ascii="Times New Roman" w:eastAsia="Times New Roman" w:hAnsi="Times New Roman" w:cs="Times New Roman"/>
          <w:b/>
        </w:rPr>
      </w:pPr>
    </w:p>
    <w:p w:rsidR="00B65392" w:rsidRPr="00EB2826" w:rsidRDefault="00B65392" w:rsidP="00B65392">
      <w:pPr>
        <w:snapToGrid w:val="0"/>
        <w:spacing w:after="0" w:line="240" w:lineRule="auto"/>
        <w:outlineLvl w:val="0"/>
        <w:rPr>
          <w:rFonts w:ascii="Times New Roman" w:eastAsia="Times New Roman" w:hAnsi="Times New Roman" w:cs="Times New Roman"/>
          <w:b/>
        </w:rPr>
      </w:pPr>
      <w:r w:rsidRPr="00EB2826">
        <w:rPr>
          <w:rFonts w:ascii="Times New Roman" w:eastAsia="Times New Roman" w:hAnsi="Times New Roman" w:cs="Times New Roman"/>
          <w:b/>
        </w:rPr>
        <w:t>KRAUJO KREŠULIAI ARTERIJOJE</w:t>
      </w:r>
    </w:p>
    <w:p w:rsidR="00B65392" w:rsidRPr="00EB2826" w:rsidRDefault="00B65392" w:rsidP="00B65392">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Kas gali atsitikti, jeigu arterijoje susiformavo kraujo krešulys?</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Arterijoje, kaip</w:t>
      </w:r>
      <w:r w:rsidRPr="00EB2826">
        <w:rPr>
          <w:rFonts w:ascii="Times New Roman" w:eastAsia="Times New Roman" w:hAnsi="Times New Roman" w:cs="Times New Roman"/>
          <w:sz w:val="24"/>
        </w:rPr>
        <w:t xml:space="preserve"> ir </w:t>
      </w:r>
      <w:r w:rsidRPr="00EB2826">
        <w:rPr>
          <w:rFonts w:ascii="Times New Roman" w:eastAsia="Times New Roman" w:hAnsi="Times New Roman" w:cs="Times New Roman"/>
        </w:rPr>
        <w:t>venoje, susiformavęs kraujo</w:t>
      </w:r>
      <w:r w:rsidRPr="00EB2826">
        <w:rPr>
          <w:rFonts w:ascii="Times New Roman" w:eastAsia="Times New Roman" w:hAnsi="Times New Roman" w:cs="Times New Roman"/>
          <w:sz w:val="24"/>
        </w:rPr>
        <w:t xml:space="preserve"> krešulys gali </w:t>
      </w:r>
      <w:r w:rsidRPr="00EB2826">
        <w:rPr>
          <w:rFonts w:ascii="Times New Roman" w:eastAsia="Times New Roman" w:hAnsi="Times New Roman" w:cs="Times New Roman"/>
        </w:rPr>
        <w:t>sukelti sunkių sutrikimų. Pavyzdžiui, jis gali sukelti širdies priepuolį (miokardo infarktą) arba insultą.</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Veiksniai, kurie didina kraujo krešulio Jūsų arterijoje riziką</w:t>
      </w: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Svarbu atkreipti dėmesį, kad širdies priepuolio (miokardo infarkto) arba insulto dėl Aivareta vartojimo rizika yra labai maža, bet ji gali padidėti:</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su amžiumi (virš maždaug 35 metų amžiaus);</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 xml:space="preserve">jeigu rūkote. </w:t>
      </w:r>
      <w:r w:rsidRPr="00EB2826">
        <w:rPr>
          <w:rFonts w:ascii="Times New Roman" w:eastAsia="Times New Roman" w:hAnsi="Times New Roman" w:cs="Times New Roman"/>
        </w:rPr>
        <w:t>Vartojant sudėtinių hormoninių kontraceptikų, pvz., Aivareta, patartina nerūkyti. Jeigu negalite atsisakyti rūkymo ir Jums yra daugiau nei 35 metai, gydytojas gali patarti Jums naudoti kitą kontracepcijos metodą;</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turite antsvorio;</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Jūsų kraujospūdis yra padidėjęs;</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kuriam nors iš Jūsų kraujo giminaičių buvo</w:t>
      </w:r>
      <w:r w:rsidRPr="00EB2826">
        <w:rPr>
          <w:rFonts w:ascii="Times New Roman" w:eastAsia="Times New Roman" w:hAnsi="Times New Roman" w:cs="Times New Roman"/>
          <w:spacing w:val="-4"/>
        </w:rPr>
        <w:t xml:space="preserve"> širdies priepuolis </w:t>
      </w:r>
      <w:r w:rsidRPr="00EB2826">
        <w:rPr>
          <w:rFonts w:ascii="Times New Roman" w:eastAsia="Times New Roman" w:hAnsi="Times New Roman" w:cs="Times New Roman"/>
        </w:rPr>
        <w:t xml:space="preserve">(miokardo infarktas) </w:t>
      </w:r>
      <w:r w:rsidRPr="00EB2826">
        <w:rPr>
          <w:rFonts w:ascii="Times New Roman" w:eastAsia="Times New Roman" w:hAnsi="Times New Roman" w:cs="Times New Roman"/>
          <w:spacing w:val="-4"/>
        </w:rPr>
        <w:t>arba insultas ankstyvame amžiuje (maždaug iki 50 metų)</w:t>
      </w:r>
      <w:r w:rsidRPr="00EB2826">
        <w:rPr>
          <w:rFonts w:ascii="Times New Roman" w:eastAsia="Times New Roman" w:hAnsi="Times New Roman" w:cs="Times New Roman"/>
          <w:spacing w:val="-6"/>
        </w:rPr>
        <w:t>.</w:t>
      </w:r>
      <w:r w:rsidRPr="00EB2826">
        <w:rPr>
          <w:rFonts w:ascii="Times New Roman" w:eastAsia="Times New Roman" w:hAnsi="Times New Roman" w:cs="Times New Roman"/>
        </w:rPr>
        <w:t xml:space="preserve"> Tokiu atveju Jums taip pat gali būti didesnė širdies priepuolio (miokardo infarkto) arba insulto rizika;</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ar kam nors iš Jūsų kraujo giminaičių nustatyta didelė riebalų (cholesterolio arba trigliceridų) koncentracija kraujyje;</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pasireiškia migrena, ypač migrena su aura;</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Jums yra širdies sutrikimas (vožtuvo sutrikimas ar ritmo sutrikimas, vadinamas prieširdžių virpėjimu);</w:t>
      </w:r>
    </w:p>
    <w:p w:rsidR="00B65392" w:rsidRPr="00EB2826" w:rsidRDefault="00B65392" w:rsidP="00B65392">
      <w:pPr>
        <w:numPr>
          <w:ilvl w:val="0"/>
          <w:numId w:val="10"/>
        </w:numPr>
        <w:tabs>
          <w:tab w:val="num" w:pos="567"/>
        </w:tabs>
        <w:snapToGri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jeigu sergate cukriniu diabetu.</w:t>
      </w:r>
    </w:p>
    <w:p w:rsidR="00B65392" w:rsidRPr="00EB2826" w:rsidRDefault="00B65392" w:rsidP="00B65392">
      <w:pPr>
        <w:tabs>
          <w:tab w:val="num" w:pos="567"/>
        </w:tabs>
        <w:snapToGrid w:val="0"/>
        <w:spacing w:after="0" w:line="240" w:lineRule="auto"/>
        <w:ind w:left="567" w:hanging="567"/>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Jums tinka daugiau nei viena iš išvardytų sąlygų arba bet kuri iš šių būklių yra sunki, kraujo krešulio susiformavimo rizika gali būti dar didesnė.</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vartojant Aivareta pasikeitė bet kuri iš pirmiau išvardytų sąlygų, pvz., pradėjote rūkyti, kraujo giminaičiui pasireiškė trombozė be žinomos priežasties arba priaugote daug svorio, pasakykite gydytojui.</w:t>
      </w:r>
    </w:p>
    <w:p w:rsidR="00B65392" w:rsidRPr="00EB2826" w:rsidRDefault="00B65392" w:rsidP="00B65392">
      <w:pPr>
        <w:spacing w:after="0" w:line="240" w:lineRule="auto"/>
        <w:rPr>
          <w:rFonts w:ascii="Times New Roman" w:eastAsia="Times New Roman" w:hAnsi="Times New Roman" w:cs="Times New Roman"/>
          <w:szCs w:val="20"/>
        </w:rPr>
      </w:pPr>
      <w:bookmarkStart w:id="7" w:name="_Toc184390812"/>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ir vėžys</w:t>
      </w:r>
      <w:bookmarkEnd w:id="7"/>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Krūties vėžys šiek tiek dažniau pastebėtas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gumbą, turite kreiptis į savo gydytoją.</w:t>
      </w:r>
    </w:p>
    <w:p w:rsidR="00B65392" w:rsidRPr="00EB2826" w:rsidRDefault="00B65392" w:rsidP="00B65392">
      <w:pPr>
        <w:spacing w:after="0" w:line="240" w:lineRule="auto"/>
        <w:rPr>
          <w:rFonts w:ascii="Times New Roman" w:eastAsia="Times New Roman" w:hAnsi="Times New Roman" w:cs="Times New Roman"/>
        </w:rPr>
      </w:pPr>
    </w:p>
    <w:p w:rsidR="00B65392"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Kontraceptinių tablečių vartojančioms moterims retai gauta pranešimų apie gerybinius, o dar rečiau – piktybinius kepenų navikus. Jeigu Jums neįprastai stipriai skauda pilvą, kreipkitės į savo gydytoją.</w:t>
      </w:r>
    </w:p>
    <w:p w:rsidR="00B65392" w:rsidRDefault="00B65392" w:rsidP="00B65392">
      <w:pPr>
        <w:spacing w:after="0" w:line="240" w:lineRule="auto"/>
        <w:rPr>
          <w:rFonts w:ascii="Times New Roman" w:eastAsia="Times New Roman" w:hAnsi="Times New Roman" w:cs="Times New Roman"/>
        </w:rPr>
      </w:pPr>
    </w:p>
    <w:p w:rsidR="00B65392" w:rsidRPr="00CC1817" w:rsidRDefault="00B65392" w:rsidP="00B65392">
      <w:pPr>
        <w:spacing w:after="0" w:line="240" w:lineRule="auto"/>
        <w:rPr>
          <w:rFonts w:ascii="Times New Roman" w:eastAsia="Times New Roman" w:hAnsi="Times New Roman" w:cs="Times New Roman"/>
          <w:b/>
        </w:rPr>
      </w:pPr>
      <w:r w:rsidRPr="00CC1817">
        <w:rPr>
          <w:rFonts w:ascii="Times New Roman" w:eastAsia="Times New Roman" w:hAnsi="Times New Roman" w:cs="Times New Roman"/>
          <w:b/>
        </w:rPr>
        <w:t>Psichikos sutrikimai</w:t>
      </w:r>
    </w:p>
    <w:p w:rsidR="00B65392" w:rsidRPr="00CC1817" w:rsidRDefault="00B65392" w:rsidP="00B65392">
      <w:pPr>
        <w:spacing w:after="0" w:line="240" w:lineRule="auto"/>
        <w:rPr>
          <w:rFonts w:ascii="Times New Roman" w:eastAsia="Times New Roman" w:hAnsi="Times New Roman" w:cs="Times New Roman"/>
        </w:rPr>
      </w:pPr>
    </w:p>
    <w:p w:rsidR="00B65392" w:rsidRPr="00CC1817" w:rsidRDefault="00B65392" w:rsidP="00B65392">
      <w:pPr>
        <w:spacing w:after="0" w:line="240" w:lineRule="auto"/>
        <w:rPr>
          <w:rFonts w:ascii="Times New Roman" w:eastAsia="Times New Roman" w:hAnsi="Times New Roman" w:cs="Times New Roman"/>
        </w:rPr>
      </w:pPr>
      <w:r w:rsidRPr="00CC1817">
        <w:rPr>
          <w:rFonts w:ascii="Times New Roman" w:eastAsia="Times New Roman" w:hAnsi="Times New Roman" w:cs="Times New Roman"/>
        </w:rPr>
        <w:t xml:space="preserve">Kai kurios hormoninius kontraceptikus, įskaitant </w:t>
      </w:r>
      <w:r>
        <w:rPr>
          <w:rFonts w:ascii="Times New Roman" w:eastAsia="Times New Roman" w:hAnsi="Times New Roman" w:cs="Times New Roman"/>
        </w:rPr>
        <w:t>Aivereta</w:t>
      </w:r>
      <w:r w:rsidRPr="00CC1817">
        <w:rPr>
          <w:rFonts w:ascii="Times New Roman" w:eastAsia="Times New Roman" w:hAnsi="Times New Roman" w:cs="Times New Roman"/>
        </w:rPr>
        <w:t>, vartojusios moterys pran</w:t>
      </w:r>
      <w:r>
        <w:rPr>
          <w:rFonts w:ascii="Times New Roman" w:eastAsia="Times New Roman" w:hAnsi="Times New Roman" w:cs="Times New Roman"/>
        </w:rPr>
        <w:t>ešė apie depresiją arba slogi</w:t>
      </w:r>
      <w:r w:rsidRPr="00CC1817">
        <w:rPr>
          <w:rFonts w:ascii="Times New Roman" w:eastAsia="Times New Roman" w:hAnsi="Times New Roman" w:cs="Times New Roman"/>
        </w:rPr>
        <w:t xml:space="preserve">ą nuotaiką. Depresija gali </w:t>
      </w:r>
      <w:r>
        <w:rPr>
          <w:rFonts w:ascii="Times New Roman" w:eastAsia="Times New Roman" w:hAnsi="Times New Roman" w:cs="Times New Roman"/>
        </w:rPr>
        <w:t xml:space="preserve">turėti rimtų pasekmių ir kartais </w:t>
      </w:r>
      <w:r w:rsidRPr="00CC1817">
        <w:rPr>
          <w:rFonts w:ascii="Times New Roman" w:eastAsia="Times New Roman" w:hAnsi="Times New Roman" w:cs="Times New Roman"/>
        </w:rPr>
        <w:t xml:space="preserve">sukelti minčių apie savižudybę. Jeigu Jums pasireiškia </w:t>
      </w:r>
      <w:r>
        <w:rPr>
          <w:rFonts w:ascii="Times New Roman" w:eastAsia="Times New Roman" w:hAnsi="Times New Roman" w:cs="Times New Roman"/>
        </w:rPr>
        <w:t>nuotaikos svyravimai</w:t>
      </w:r>
      <w:r w:rsidRPr="00CC1817">
        <w:rPr>
          <w:rFonts w:ascii="Times New Roman" w:eastAsia="Times New Roman" w:hAnsi="Times New Roman" w:cs="Times New Roman"/>
        </w:rPr>
        <w:t xml:space="preserve"> ir depresijos simptomai, kiek galima greičiau kre</w:t>
      </w:r>
      <w:r>
        <w:rPr>
          <w:rFonts w:ascii="Times New Roman" w:eastAsia="Times New Roman" w:hAnsi="Times New Roman" w:cs="Times New Roman"/>
        </w:rPr>
        <w:t>ipkitės į savo gydytoją dėl tolesnio gydymo</w:t>
      </w:r>
      <w:r w:rsidRPr="00CC1817">
        <w:rPr>
          <w:rFonts w:ascii="Times New Roman" w:eastAsia="Times New Roman" w:hAnsi="Times New Roman" w:cs="Times New Roman"/>
        </w:rPr>
        <w:t>.</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8" w:name="_Toc184390813"/>
      <w:r w:rsidRPr="00EB2826">
        <w:rPr>
          <w:rFonts w:ascii="Times New Roman" w:eastAsia="Times New Roman" w:hAnsi="Times New Roman" w:cs="Times New Roman"/>
          <w:b/>
          <w:szCs w:val="20"/>
        </w:rPr>
        <w:t>Tarpciklinis kraujavimas</w:t>
      </w:r>
      <w:bookmarkEnd w:id="8"/>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Vartojant Aivareta, pirmaisiais mėnesiais galite nelauktai kraujuoti (kraujavimas ne placebo tablečių vartojimo dienomis). Jeigu toks kraujavimas kartojasi ilgiau negu keletą mėnesių arba prasideda po keleto mėnesių, Jūsų gydytojas turi nustatyti, kas yra blogai.</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9" w:name="_Toc184390814"/>
      <w:r w:rsidRPr="00EB2826">
        <w:rPr>
          <w:rFonts w:ascii="Times New Roman" w:eastAsia="Times New Roman" w:hAnsi="Times New Roman" w:cs="Times New Roman"/>
          <w:b/>
          <w:szCs w:val="20"/>
        </w:rPr>
        <w:t>Ką daryti, jei nebūna kraujavimo tablečių vartojimo pertraukos dienomis</w:t>
      </w:r>
      <w:bookmarkEnd w:id="9"/>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tabletes vartojote tinkamai, nevėmėte, gausiai neviduriavote, nevartojote kitų vaistų, labai mažai tikėtina, kad esate nėščia.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bookmarkStart w:id="10" w:name="_Hlt148943390"/>
      <w:bookmarkStart w:id="11" w:name="_Ref146275448"/>
      <w:r w:rsidRPr="00EB2826">
        <w:rPr>
          <w:rFonts w:ascii="Times New Roman" w:eastAsia="Times New Roman" w:hAnsi="Times New Roman" w:cs="Times New Roman"/>
        </w:rPr>
        <w:t>Jei mėnesinių nebuvo du kartus iš eilės, Jūs galite būti nėščia. Nedelsdama kreipkitės į savo gydytoją. Nepradėkite naujos lizdinės plokštelės, kol įsitikinsite, kad nepastojote.</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tabs>
          <w:tab w:val="left" w:pos="720"/>
        </w:tabs>
        <w:spacing w:after="0" w:line="240" w:lineRule="auto"/>
        <w:outlineLvl w:val="1"/>
        <w:rPr>
          <w:rFonts w:ascii="Times New Roman" w:eastAsia="Times New Roman" w:hAnsi="Times New Roman" w:cs="Times New Roman"/>
          <w:b/>
        </w:rPr>
      </w:pPr>
      <w:bookmarkStart w:id="12" w:name="_Ref185315540"/>
      <w:bookmarkStart w:id="13" w:name="_Toc184390815"/>
      <w:bookmarkEnd w:id="10"/>
      <w:bookmarkEnd w:id="11"/>
      <w:r w:rsidRPr="00EB2826">
        <w:rPr>
          <w:rFonts w:ascii="Times New Roman" w:eastAsia="Times New Roman" w:hAnsi="Times New Roman" w:cs="Times New Roman"/>
          <w:b/>
        </w:rPr>
        <w:t xml:space="preserve">Kiti vaistai ir </w:t>
      </w:r>
      <w:bookmarkEnd w:id="12"/>
      <w:bookmarkEnd w:id="13"/>
      <w:r w:rsidRPr="00EB2826">
        <w:rPr>
          <w:rFonts w:ascii="Times New Roman" w:eastAsia="Times New Roman" w:hAnsi="Times New Roman" w:cs="Times New Roman"/>
          <w:b/>
        </w:rPr>
        <w:t xml:space="preserve">Aivareta </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Visada pasakykite savo gydytojui arba vaistininkui, jeigu vartojate ar neseniai vartojote bet kokių kitų vaistų arba dėl to nesate tikri. Pasakykite bet kuriam kitam gydytojui ar odontologui, skiriančiam kitų vaistų (arba vaistininkui), kad vartojate Aivareta. Jie gali Jums patarti, ar reikia papildomų kontracepcijos priemonių (pvz., prezervatyvų) ir, jei taip, tai kaip ilgai jas naudoti, arba, ar būtina pakeisti kito Jums reikalingo vaisto vartojimą. </w:t>
      </w:r>
    </w:p>
    <w:p w:rsidR="00B65392" w:rsidRPr="00EB2826" w:rsidRDefault="00B65392" w:rsidP="00B65392">
      <w:pPr>
        <w:tabs>
          <w:tab w:val="left" w:pos="720"/>
        </w:tabs>
        <w:spacing w:after="0" w:line="240" w:lineRule="auto"/>
        <w:ind w:left="360"/>
        <w:rPr>
          <w:rFonts w:ascii="Times New Roman" w:eastAsia="Times New Roman" w:hAnsi="Times New Roman" w:cs="Times New Roman"/>
        </w:rPr>
      </w:pPr>
    </w:p>
    <w:p w:rsidR="00B65392" w:rsidRPr="00EB2826" w:rsidRDefault="00B65392" w:rsidP="00B65392">
      <w:pPr>
        <w:tabs>
          <w:tab w:val="left" w:pos="0"/>
        </w:tabs>
        <w:spacing w:after="0" w:line="240" w:lineRule="auto"/>
        <w:ind w:left="-90"/>
        <w:rPr>
          <w:rFonts w:ascii="Times New Roman" w:eastAsia="Times New Roman" w:hAnsi="Times New Roman" w:cs="Times New Roman"/>
        </w:rPr>
      </w:pPr>
      <w:r w:rsidRPr="00EB2826">
        <w:rPr>
          <w:rFonts w:ascii="Times New Roman" w:eastAsia="Times New Roman" w:hAnsi="Times New Roman" w:cs="Times New Roman"/>
        </w:rPr>
        <w:t xml:space="preserve">Kai kurie vaistai gali daryti įtaką Aivareta kiekiams kraujyje ir padaryti jį mažiau veiksmingu </w:t>
      </w:r>
      <w:r w:rsidRPr="00EB2826">
        <w:rPr>
          <w:rFonts w:ascii="Times New Roman" w:eastAsia="Times New Roman" w:hAnsi="Times New Roman" w:cs="Times New Roman"/>
          <w:b/>
        </w:rPr>
        <w:t xml:space="preserve">apsaugant nuo nėštumo </w:t>
      </w:r>
      <w:r w:rsidRPr="00EB2826">
        <w:rPr>
          <w:rFonts w:ascii="Times New Roman" w:eastAsia="Times New Roman" w:hAnsi="Times New Roman" w:cs="Times New Roman"/>
        </w:rPr>
        <w:t>arba gali sukelti netikėtą kraujavimą. Jiems priskiriami:</w:t>
      </w:r>
    </w:p>
    <w:p w:rsidR="00B65392" w:rsidRPr="00EB2826" w:rsidRDefault="00B65392" w:rsidP="00B65392">
      <w:pPr>
        <w:numPr>
          <w:ilvl w:val="0"/>
          <w:numId w:val="12"/>
        </w:numPr>
        <w:tabs>
          <w:tab w:val="left" w:pos="0"/>
        </w:tabs>
        <w:spacing w:after="0" w:line="240" w:lineRule="auto"/>
        <w:ind w:left="567" w:hanging="567"/>
        <w:contextualSpacing/>
        <w:rPr>
          <w:rFonts w:ascii="Times New Roman" w:eastAsia="Times New Roman" w:hAnsi="Times New Roman" w:cs="Times New Roman"/>
        </w:rPr>
      </w:pPr>
      <w:r w:rsidRPr="00EB2826">
        <w:rPr>
          <w:rFonts w:ascii="Times New Roman" w:eastAsia="Times New Roman" w:hAnsi="Times New Roman" w:cs="Times New Roman"/>
        </w:rPr>
        <w:t>vaistai nuo:</w:t>
      </w:r>
    </w:p>
    <w:p w:rsidR="00B65392" w:rsidRPr="00EB2826" w:rsidRDefault="00B65392" w:rsidP="00B65392">
      <w:pPr>
        <w:numPr>
          <w:ilvl w:val="0"/>
          <w:numId w:val="1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epilepsijos (pvz., primidonas, fenitoinas, barbitūratai, karbamazepinas, okskarbazepinas, felbamatas, topiramatas),</w:t>
      </w:r>
    </w:p>
    <w:p w:rsidR="00B65392" w:rsidRPr="00EB2826" w:rsidRDefault="00B65392" w:rsidP="00B65392">
      <w:pPr>
        <w:numPr>
          <w:ilvl w:val="0"/>
          <w:numId w:val="1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tuberkuliozės (pvz., rifampicinas),</w:t>
      </w:r>
    </w:p>
    <w:p w:rsidR="00B65392" w:rsidRPr="00EB2826" w:rsidRDefault="00B65392" w:rsidP="00B65392">
      <w:pPr>
        <w:numPr>
          <w:ilvl w:val="0"/>
          <w:numId w:val="1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 xml:space="preserve">ŽIV ir hepatito C virusų (taip vadinami proteazės inhibitoriai ir nenukleozidiniai atvirkštinės transkriptazės inhibitoriai, pvz., ritonaviras, nevirapinas, efavirenzas), </w:t>
      </w:r>
    </w:p>
    <w:p w:rsidR="00B65392" w:rsidRPr="00EB2826" w:rsidRDefault="00B65392" w:rsidP="00B65392">
      <w:pPr>
        <w:numPr>
          <w:ilvl w:val="0"/>
          <w:numId w:val="1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grybelinių infekcijų (pvz., grizeofulvinas, ketokonazolas),</w:t>
      </w:r>
    </w:p>
    <w:p w:rsidR="00B65392" w:rsidRPr="00EB2826" w:rsidRDefault="00B65392" w:rsidP="00B65392">
      <w:pPr>
        <w:numPr>
          <w:ilvl w:val="0"/>
          <w:numId w:val="13"/>
        </w:numPr>
        <w:tabs>
          <w:tab w:val="left" w:pos="900"/>
        </w:tabs>
        <w:spacing w:after="0" w:line="240" w:lineRule="auto"/>
        <w:ind w:left="900" w:hanging="270"/>
        <w:contextualSpacing/>
        <w:rPr>
          <w:rFonts w:ascii="Times New Roman" w:eastAsia="Times New Roman" w:hAnsi="Times New Roman" w:cs="Times New Roman"/>
        </w:rPr>
      </w:pPr>
      <w:r w:rsidRPr="00EB2826">
        <w:rPr>
          <w:rFonts w:ascii="Times New Roman" w:eastAsia="Times New Roman" w:hAnsi="Times New Roman" w:cs="Times New Roman"/>
        </w:rPr>
        <w:t>artrito, artrozės (etorikoksibas),</w:t>
      </w:r>
    </w:p>
    <w:p w:rsidR="00B65392" w:rsidRPr="00EB2826" w:rsidRDefault="00B65392" w:rsidP="00B65392">
      <w:pPr>
        <w:numPr>
          <w:ilvl w:val="0"/>
          <w:numId w:val="13"/>
        </w:numPr>
        <w:tabs>
          <w:tab w:val="left" w:pos="900"/>
        </w:tabs>
        <w:spacing w:after="0" w:line="240" w:lineRule="auto"/>
        <w:ind w:left="900" w:hanging="270"/>
        <w:rPr>
          <w:rFonts w:ascii="Times New Roman" w:eastAsia="Times New Roman" w:hAnsi="Times New Roman" w:cs="Times New Roman"/>
        </w:rPr>
      </w:pPr>
      <w:r w:rsidRPr="00EB2826">
        <w:rPr>
          <w:rFonts w:ascii="Times New Roman" w:eastAsia="Times New Roman" w:hAnsi="Times New Roman" w:cs="Times New Roman"/>
        </w:rPr>
        <w:t>padidėjusio kraujospūdžio plaučių kraujagyslėse (bozentanas),</w:t>
      </w:r>
    </w:p>
    <w:p w:rsidR="00B65392" w:rsidRPr="00EB2826" w:rsidRDefault="00B65392" w:rsidP="00B65392">
      <w:pPr>
        <w:numPr>
          <w:ilvl w:val="0"/>
          <w:numId w:val="21"/>
        </w:numPr>
        <w:tabs>
          <w:tab w:val="left" w:pos="567"/>
        </w:tabs>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vaistažolė jonažolė.</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gali daryti įtaką kitų vaistų veiksmingumui, pvz.,</w:t>
      </w:r>
    </w:p>
    <w:p w:rsidR="00B65392" w:rsidRPr="00EB2826" w:rsidRDefault="00B65392" w:rsidP="00B65392">
      <w:pPr>
        <w:numPr>
          <w:ilvl w:val="0"/>
          <w:numId w:val="21"/>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vaistų, kurių sudėtyje yra ciklosporino,</w:t>
      </w:r>
    </w:p>
    <w:p w:rsidR="00B65392" w:rsidRPr="00EB2826" w:rsidRDefault="00B65392" w:rsidP="00B65392">
      <w:pPr>
        <w:numPr>
          <w:ilvl w:val="0"/>
          <w:numId w:val="21"/>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vaisto nuo epilepsijos lamotrigino (tai gali padažninti priepuolius),</w:t>
      </w:r>
    </w:p>
    <w:p w:rsidR="00B65392" w:rsidRPr="00EB2826" w:rsidRDefault="00B65392" w:rsidP="00B65392">
      <w:pPr>
        <w:numPr>
          <w:ilvl w:val="0"/>
          <w:numId w:val="21"/>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teofilino (vartojamo kvėpavimo sutrikimams gydyti),</w:t>
      </w:r>
    </w:p>
    <w:p w:rsidR="00B65392" w:rsidRPr="00EB2826" w:rsidRDefault="00B65392" w:rsidP="00B65392">
      <w:pPr>
        <w:numPr>
          <w:ilvl w:val="0"/>
          <w:numId w:val="21"/>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tizanidino (vartojamo raumenų skausmui ir [arba] raumenų spazmams gydyti).</w:t>
      </w:r>
    </w:p>
    <w:p w:rsidR="00B65392" w:rsidRPr="00EB2826" w:rsidRDefault="00B65392" w:rsidP="00B65392">
      <w:pPr>
        <w:spacing w:after="0" w:line="240" w:lineRule="auto"/>
        <w:rPr>
          <w:rFonts w:ascii="Times New Roman" w:eastAsia="Times New Roman" w:hAnsi="Times New Roman" w:cs="Times New Roman"/>
          <w:szCs w:val="20"/>
        </w:rPr>
      </w:pPr>
      <w:bookmarkStart w:id="14" w:name="_Toc184390816"/>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Nevartokite Aivareta, jeigu Jums yra hepatitas C ir vartojate vaistų, kurių sudėtyje yra ombitasviro/paritapeviro/ritonaviro ir dasabuviro, kadangi tai gali sukelti kepenų funkcijos kraujo tyrimų rezultatų padidėjimą (kepenų fermento ALT aktyvumo padidėjimą).</w:t>
      </w:r>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Jūsų gydytojas paskirs kitos grupės kontraceptiką prieš pradedant gydymą šiais vaistais.</w:t>
      </w:r>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lastRenderedPageBreak/>
        <w:t>Aivareta galima vėl pradėti vartoti praėjus maždaug 2 savaitėms po šio gydymo užbaigimo. Žr. skyrių „Aivareta vartoti negalima“).</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vartojimas su maistu ir gėrimais</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szCs w:val="20"/>
        </w:rPr>
      </w:pPr>
      <w:r w:rsidRPr="00EB2826">
        <w:rPr>
          <w:rFonts w:ascii="Times New Roman" w:eastAsia="Times New Roman" w:hAnsi="Times New Roman" w:cs="Times New Roman"/>
          <w:szCs w:val="20"/>
        </w:rPr>
        <w:t>Aivareta galima vartoti valgant arba kitu laiku, jei reikia, užgeriant nedideliu kiekiu vandens.</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Laboratoriniai tyrimai</w:t>
      </w:r>
      <w:bookmarkEnd w:id="14"/>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Jums reikia atlikti kraujo tyrimą, pasakykite gydytojui arba laboratorijos darbuotojams, kad vartojate kontraceptinių tablečių, nes hormoniniai kontraceptikai gali paveikti kai kurių tyrimų rezultatus.</w:t>
      </w:r>
    </w:p>
    <w:p w:rsidR="00B65392" w:rsidRPr="00EB2826" w:rsidRDefault="00B65392" w:rsidP="00B65392">
      <w:pPr>
        <w:spacing w:after="0" w:line="240" w:lineRule="auto"/>
        <w:rPr>
          <w:rFonts w:ascii="Times New Roman" w:eastAsia="Times New Roman" w:hAnsi="Times New Roman" w:cs="Times New Roman"/>
          <w:szCs w:val="20"/>
        </w:rPr>
      </w:pPr>
      <w:bookmarkStart w:id="15" w:name="_Toc184390817"/>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Nėštumas</w:t>
      </w:r>
      <w:bookmarkEnd w:id="15"/>
      <w:r w:rsidRPr="00EB2826">
        <w:rPr>
          <w:rFonts w:ascii="Times New Roman" w:eastAsia="Times New Roman" w:hAnsi="Times New Roman" w:cs="Times New Roman"/>
          <w:b/>
          <w:szCs w:val="20"/>
        </w:rPr>
        <w:t xml:space="preserve"> ir žindymo laikotarpis</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u w:val="single"/>
        </w:rPr>
      </w:pPr>
      <w:r w:rsidRPr="00EB2826">
        <w:rPr>
          <w:rFonts w:ascii="Times New Roman" w:eastAsia="Times New Roman" w:hAnsi="Times New Roman" w:cs="Times New Roman"/>
          <w:u w:val="single"/>
        </w:rPr>
        <w:t>Nėštumas</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esate nėščia, Aivareta vartoti draudžiama. Jei įtariate, kad vartodama Aivareta pastojote, nedelsdama privalote nutraukti vartojimą ir kreipkitės į savo gydytoją. Jei norite pastoti, Aivareta vartojimą galite nutraukti bet kuriuo metu (taip pat žr. „Nustojus vartoti Aivareta“).</w:t>
      </w:r>
    </w:p>
    <w:p w:rsidR="00B65392" w:rsidRPr="00EB2826" w:rsidRDefault="00B65392" w:rsidP="00B65392">
      <w:pPr>
        <w:spacing w:after="0" w:line="240" w:lineRule="auto"/>
        <w:rPr>
          <w:rFonts w:ascii="Times New Roman" w:eastAsia="Times New Roman" w:hAnsi="Times New Roman" w:cs="Times New Roman"/>
          <w:i/>
        </w:rPr>
      </w:pPr>
      <w:bookmarkStart w:id="16" w:name="_Hlt160354932"/>
      <w:bookmarkStart w:id="17" w:name="_Ref160354920"/>
    </w:p>
    <w:p w:rsidR="00B65392" w:rsidRPr="00EB2826" w:rsidRDefault="00B65392" w:rsidP="00B65392">
      <w:pPr>
        <w:spacing w:after="0" w:line="240" w:lineRule="auto"/>
        <w:rPr>
          <w:rFonts w:ascii="Times New Roman" w:eastAsia="Times New Roman" w:hAnsi="Times New Roman" w:cs="Times New Roman"/>
          <w:szCs w:val="20"/>
          <w:u w:val="single"/>
        </w:rPr>
      </w:pPr>
      <w:bookmarkStart w:id="18" w:name="_Ref185315938"/>
      <w:bookmarkStart w:id="19" w:name="_Toc184390818"/>
      <w:bookmarkEnd w:id="16"/>
      <w:bookmarkEnd w:id="17"/>
      <w:r w:rsidRPr="00EB2826">
        <w:rPr>
          <w:rFonts w:ascii="Times New Roman" w:eastAsia="Times New Roman" w:hAnsi="Times New Roman" w:cs="Times New Roman"/>
          <w:szCs w:val="20"/>
          <w:u w:val="single"/>
        </w:rPr>
        <w:t>Žindymo laikotarpis</w:t>
      </w:r>
      <w:bookmarkEnd w:id="18"/>
      <w:bookmarkEnd w:id="19"/>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Paprastai kūdikį žindančioms moterims nepatariama vartoti Aivareta. Jei žindote kūdikį ir norite vartoti šių tablečių, turite pasitarti su savo gydytoju.</w:t>
      </w:r>
    </w:p>
    <w:p w:rsidR="00B65392" w:rsidRPr="00EB2826" w:rsidRDefault="00B65392" w:rsidP="00B65392">
      <w:pPr>
        <w:spacing w:after="0" w:line="240" w:lineRule="auto"/>
        <w:rPr>
          <w:rFonts w:ascii="Times New Roman" w:eastAsia="Times New Roman" w:hAnsi="Times New Roman" w:cs="Times New Roman"/>
          <w:szCs w:val="20"/>
        </w:rPr>
      </w:pPr>
      <w:bookmarkStart w:id="20" w:name="_Toc184390819"/>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Vairavimas ir mechanizmų valdymas</w:t>
      </w:r>
      <w:bookmarkEnd w:id="20"/>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Informacijos, rodančios, kad Aivareta vartojimas daro poveikį gebėjimui vairuoti ir valdyti mechanizmus, nėra.</w:t>
      </w:r>
    </w:p>
    <w:p w:rsidR="00B65392" w:rsidRPr="00EB2826" w:rsidRDefault="00B65392" w:rsidP="00B65392">
      <w:pPr>
        <w:spacing w:after="0" w:line="240" w:lineRule="auto"/>
        <w:rPr>
          <w:rFonts w:ascii="Times New Roman" w:eastAsia="Times New Roman" w:hAnsi="Times New Roman" w:cs="Times New Roman"/>
          <w:b/>
        </w:rPr>
      </w:pPr>
      <w:bookmarkStart w:id="21" w:name="_Toc184390820"/>
    </w:p>
    <w:bookmarkEnd w:id="21"/>
    <w:p w:rsidR="00B65392" w:rsidRPr="00EB2826" w:rsidRDefault="00B65392" w:rsidP="00B65392">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Aivareta sudėtyje yra laktozės</w:t>
      </w:r>
    </w:p>
    <w:p w:rsidR="00B65392" w:rsidRPr="00EB2826" w:rsidRDefault="00B65392" w:rsidP="00B65392">
      <w:pPr>
        <w:spacing w:after="0" w:line="240" w:lineRule="auto"/>
        <w:rPr>
          <w:rFonts w:ascii="Times New Roman" w:eastAsia="Times New Roman" w:hAnsi="Times New Roman" w:cs="Times New Roman"/>
          <w:lang w:eastAsia="lt-LT"/>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lang w:eastAsia="lt-LT"/>
        </w:rPr>
        <w:t>Jeigu gydytojas Jums yra sakęs, kad netoleruojate kokių nors angliavandenių, kreipkitės į jį prieš pradėdama vartoti šio vaisto.</w:t>
      </w:r>
    </w:p>
    <w:p w:rsidR="00B65392" w:rsidRPr="00EB2826" w:rsidRDefault="00B65392" w:rsidP="00B65392">
      <w:pPr>
        <w:spacing w:after="0" w:line="240" w:lineRule="auto"/>
        <w:rPr>
          <w:rFonts w:ascii="Times New Roman" w:eastAsia="Times New Roman" w:hAnsi="Times New Roman" w:cs="Times New Roman"/>
          <w:szCs w:val="20"/>
        </w:rPr>
      </w:pPr>
      <w:bookmarkStart w:id="22" w:name="_Toc129243266"/>
      <w:bookmarkStart w:id="23" w:name="_Toc129243141"/>
      <w:bookmarkStart w:id="24" w:name="_Toc184390821"/>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ind w:left="567" w:hanging="567"/>
        <w:rPr>
          <w:rFonts w:ascii="Times New Roman" w:eastAsia="Times New Roman" w:hAnsi="Times New Roman" w:cs="Times New Roman"/>
          <w:b/>
        </w:rPr>
      </w:pPr>
      <w:r w:rsidRPr="00EB2826">
        <w:rPr>
          <w:rFonts w:ascii="Times New Roman" w:eastAsia="Times New Roman" w:hAnsi="Times New Roman" w:cs="Times New Roman"/>
          <w:b/>
        </w:rPr>
        <w:t>3.</w:t>
      </w:r>
      <w:r w:rsidRPr="00EB2826">
        <w:rPr>
          <w:rFonts w:ascii="Times New Roman" w:eastAsia="Times New Roman" w:hAnsi="Times New Roman" w:cs="Times New Roman"/>
          <w:b/>
        </w:rPr>
        <w:tab/>
        <w:t xml:space="preserve">Kaip vartoti </w:t>
      </w:r>
      <w:bookmarkEnd w:id="22"/>
      <w:bookmarkEnd w:id="23"/>
      <w:r w:rsidRPr="00EB2826">
        <w:rPr>
          <w:rFonts w:ascii="Times New Roman" w:eastAsia="Times New Roman" w:hAnsi="Times New Roman" w:cs="Times New Roman"/>
          <w:b/>
        </w:rPr>
        <w:t>Aivareta</w:t>
      </w:r>
    </w:p>
    <w:bookmarkEnd w:id="24"/>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noProof/>
          <w:szCs w:val="24"/>
          <w:lang w:eastAsia="lt-LT"/>
        </w:rPr>
      </w:pPr>
      <w:bookmarkStart w:id="25" w:name="OLE_LINK6"/>
      <w:bookmarkStart w:id="26" w:name="OLE_LINK5"/>
      <w:r w:rsidRPr="00EB2826">
        <w:rPr>
          <w:rFonts w:ascii="Times New Roman" w:eastAsia="Times New Roman" w:hAnsi="Times New Roman" w:cs="Times New Roman"/>
          <w:noProof/>
          <w:szCs w:val="24"/>
          <w:lang w:eastAsia="lt-LT"/>
        </w:rPr>
        <w:t>Visada vartokite šį vaistą tiksliai kaip nurodė gydytojas arba vaistininkas.</w:t>
      </w:r>
      <w:r w:rsidRPr="00EB2826">
        <w:rPr>
          <w:rFonts w:ascii="Times New Roman" w:eastAsia="Times New Roman" w:hAnsi="Times New Roman" w:cs="Times New Roman"/>
          <w:szCs w:val="24"/>
          <w:lang w:eastAsia="lt-LT"/>
        </w:rPr>
        <w:t xml:space="preserve"> </w:t>
      </w:r>
      <w:r w:rsidRPr="00EB2826">
        <w:rPr>
          <w:rFonts w:ascii="Times New Roman" w:eastAsia="Times New Roman" w:hAnsi="Times New Roman" w:cs="Times New Roman"/>
          <w:noProof/>
          <w:szCs w:val="24"/>
          <w:lang w:eastAsia="lt-LT"/>
        </w:rPr>
        <w:t>Jeigu abejojate, kreipkitės į gydytoją arba vaistininką.</w:t>
      </w:r>
    </w:p>
    <w:bookmarkEnd w:id="25"/>
    <w:bookmarkEnd w:id="26"/>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Gerkite po vieną Aivareta tabletę kasdien, jei reikia, užgerkite nedideliu kiekiu vandens. Jūs galite vartoti tabletes valgant ar kitu laiku, bet turite jų gerti kasdien maždaug tuo pačiu laiku.</w:t>
      </w: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Vienoje lizdinėje plokštelėje yra 21 tabletė. Ant pakuotės ties kiekviena tablete pažymėta savaitės diena. Pavyzdžiui, jei pradedate vartoti trečiadienį, imkite tabletę pažymėtą „ T „trečiadienis“). Imkite tabletes iš eilės rodyklės kryptimi, kol suvartosite visas 21 tabletes.</w:t>
      </w: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Kitas 7 dienas tablečių nevartokite. Per tas 7 dienas, kai negersite jokių tablečių (vadinamoji vaisto vartojimo pertrauka) turi prasidėti kraujavimas. Menstruacijos, vadinamasis vartojimo nutraukimo kraujavimas, paprastai prasideda antrą arba trečią vaisto vartojimo pertraukos dieną.</w:t>
      </w: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lastRenderedPageBreak/>
        <w:t>Aštuntąją dieną po paskutinės Aivareta tabletės vartojimo (t.y. pasibaigus 7 dienų vaisto vartojimo pertraukai) pradėkite naują pakuotę, net jei kraujavimas tebesitęsia. Tai reiškia, kad naują pakuotę reikia pradėti tą pačią dieną, kurią pradėjote praėjusią savaitę, o mėnesinės turi prasidėti kiekvieną mėnesį, tą pačią dieną.</w:t>
      </w: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p>
    <w:p w:rsidR="00B65392" w:rsidRPr="00EB2826" w:rsidRDefault="00B65392" w:rsidP="00B65392">
      <w:pPr>
        <w:tabs>
          <w:tab w:val="left" w:pos="567"/>
        </w:tabs>
        <w:spacing w:after="0" w:line="240" w:lineRule="auto"/>
        <w:rPr>
          <w:rFonts w:ascii="Times New Roman" w:eastAsia="Times New Roman" w:hAnsi="Times New Roman" w:cs="Times New Roman"/>
          <w:lang w:eastAsia="x-none"/>
        </w:rPr>
      </w:pPr>
      <w:r w:rsidRPr="00EB2826">
        <w:rPr>
          <w:rFonts w:ascii="Times New Roman" w:eastAsia="Times New Roman" w:hAnsi="Times New Roman" w:cs="Times New Roman"/>
          <w:lang w:eastAsia="x-none"/>
        </w:rPr>
        <w:t>Jei Aivareta vartosite kaip nurodyta, būsite taip pat apsaugota nuo galimo nėštumo 7 dienas, per kurias negersite jokių tablečių.</w:t>
      </w:r>
    </w:p>
    <w:p w:rsidR="00B65392" w:rsidRPr="00EB2826" w:rsidRDefault="00B65392" w:rsidP="00B65392">
      <w:pPr>
        <w:widowControl w:val="0"/>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27" w:name="_Toc184390823"/>
      <w:r w:rsidRPr="00EB2826">
        <w:rPr>
          <w:rFonts w:ascii="Times New Roman" w:eastAsia="Times New Roman" w:hAnsi="Times New Roman" w:cs="Times New Roman"/>
          <w:b/>
          <w:szCs w:val="20"/>
        </w:rPr>
        <w:t>Kada galite pradėti vartoti pirmąją lizdinę plokštelę?</w:t>
      </w:r>
      <w:bookmarkEnd w:id="27"/>
    </w:p>
    <w:p w:rsidR="00B65392" w:rsidRPr="00EB2826" w:rsidRDefault="00B65392" w:rsidP="00B65392">
      <w:pPr>
        <w:spacing w:after="0" w:line="240" w:lineRule="auto"/>
        <w:rPr>
          <w:rFonts w:ascii="Times New Roman" w:eastAsia="Times New Roman" w:hAnsi="Times New Roman" w:cs="Times New Roman"/>
          <w:b/>
          <w:szCs w:val="20"/>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Jeigu pastarąjį mėnesį hormoninių kontraceptikų nevartojote</w:t>
      </w:r>
      <w:r w:rsidRPr="00EB2826">
        <w:rPr>
          <w:rFonts w:ascii="Times New Roman" w:eastAsia="Times New Roman" w:hAnsi="Times New Roman" w:cs="Times New Roman"/>
          <w:i/>
        </w:rPr>
        <w:br/>
      </w:r>
      <w:r w:rsidRPr="00EB2826">
        <w:rPr>
          <w:rFonts w:ascii="Times New Roman" w:eastAsia="Times New Roman" w:hAnsi="Times New Roman" w:cs="Times New Roman"/>
        </w:rPr>
        <w:t>Pradėkite vartoti Aivareta pirmąją ciklo dieną (t.y. pirmąją mėnesinių dieną). Jei pradedate vartoti Aivareta pirmąją mėnesinių dieną, Jūs iškart esate apsaugota nuo nėštumo. Galite pradėti vartoti tabletes 2–5</w:t>
      </w:r>
      <w:r w:rsidRPr="00EB2826">
        <w:rPr>
          <w:rFonts w:ascii="Times New Roman" w:eastAsia="Times New Roman" w:hAnsi="Times New Roman" w:cs="Times New Roman"/>
        </w:rPr>
        <w:noBreakHyphen/>
        <w:t>ą mėnesinių ciklo dieną, tačiau tada pirmąsias 7 tablečių vartojimo dienas reikia papildomų kontracepcijos priemonių (pvz., prezervatyvo).</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Perėjimas nuo sudėtinių hormoninių tablečių arba sudėtinio kontraceptinio makšties žiedo ar pleistro</w:t>
      </w:r>
      <w:r w:rsidRPr="00EB2826">
        <w:rPr>
          <w:rFonts w:ascii="Times New Roman" w:eastAsia="Times New Roman" w:hAnsi="Times New Roman" w:cs="Times New Roman"/>
          <w:i/>
        </w:rPr>
        <w:br/>
      </w:r>
      <w:r w:rsidRPr="00EB2826">
        <w:rPr>
          <w:rFonts w:ascii="Times New Roman" w:eastAsia="Times New Roman" w:hAnsi="Times New Roman" w:cs="Times New Roman"/>
        </w:rPr>
        <w:t>Aivareta</w:t>
      </w:r>
      <w:r w:rsidRPr="00EB2826">
        <w:rPr>
          <w:rFonts w:ascii="Times New Roman" w:eastAsia="Times New Roman" w:hAnsi="Times New Roman" w:cs="Times New Roman"/>
          <w:i/>
        </w:rPr>
        <w:t xml:space="preserve"> </w:t>
      </w:r>
      <w:r w:rsidRPr="00EB2826">
        <w:rPr>
          <w:rFonts w:ascii="Times New Roman" w:eastAsia="Times New Roman" w:hAnsi="Times New Roman" w:cs="Times New Roman"/>
        </w:rPr>
        <w:t>geriausia pradėti vartoti kitą dieną po paskutinės anksčiau gertų kontraceptinių vaistų veikliosios tabletės pavartojimo (paskutinės tabletės, kurioje yra veikliųjų medžiagų bet ne vėliau kaip kitą dieną po pertraukos be tablečių baigus anksčiau vartotas kontraceptines tabletes (arba po anksčiau vartotų kontraceptinių tablečių paskutiniosios neveikliosios tabletės). Keičiant sudėtinį kontraceptinį makšties žiedą arba pleistrą, vadovaukitės savo gydytojo patarimu.</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Perėjimas nuo vien progestogeno metodo (progestogeno tablečių, injekcijos, implanto ar progestogeną atpalaiduojančios vartojimo į gimdą sistemos [VGS])</w:t>
      </w:r>
      <w:r w:rsidRPr="00EB2826">
        <w:rPr>
          <w:rFonts w:ascii="Times New Roman" w:eastAsia="Times New Roman" w:hAnsi="Times New Roman" w:cs="Times New Roman"/>
          <w:i/>
        </w:rPr>
        <w:br/>
      </w:r>
      <w:r w:rsidRPr="00EB2826">
        <w:rPr>
          <w:rFonts w:ascii="Times New Roman" w:eastAsia="Times New Roman" w:hAnsi="Times New Roman" w:cs="Times New Roman"/>
        </w:rPr>
        <w:t>Galite pradėti vartoti bet kurią dieną vietoj progestogeno tablečių (tą dieną, kai šalinamas implantas ar VGS, arba tą dieną, kai turi būti atlikta kita progestogeno injekcija), bet visais šiais atvejais per pirmąsias 7 tablečių vartojimo dienas turite naudoti papildomas apsaugos priemones (pvz., prezervatyvą).</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Po persileidimo</w:t>
      </w:r>
      <w:r w:rsidRPr="00EB2826">
        <w:rPr>
          <w:rFonts w:ascii="Times New Roman" w:eastAsia="Times New Roman" w:hAnsi="Times New Roman" w:cs="Times New Roman"/>
          <w:i/>
        </w:rPr>
        <w:br/>
      </w:r>
      <w:r w:rsidRPr="00EB2826">
        <w:rPr>
          <w:rFonts w:ascii="Times New Roman" w:eastAsia="Times New Roman" w:hAnsi="Times New Roman" w:cs="Times New Roman"/>
        </w:rPr>
        <w:t>Klauskite gydytojo patarimo.</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i/>
        </w:rPr>
        <w:t>Po gimdymo</w:t>
      </w:r>
      <w:r w:rsidRPr="00EB2826">
        <w:rPr>
          <w:rFonts w:ascii="Times New Roman" w:eastAsia="Times New Roman" w:hAnsi="Times New Roman" w:cs="Times New Roman"/>
          <w:i/>
        </w:rPr>
        <w:br/>
      </w:r>
      <w:r w:rsidRPr="00EB2826">
        <w:rPr>
          <w:rFonts w:ascii="Times New Roman" w:eastAsia="Times New Roman" w:hAnsi="Times New Roman" w:cs="Times New Roman"/>
        </w:rPr>
        <w:t>Jūs galite pradėti vartoti Aivareta praėjus 21</w:t>
      </w:r>
      <w:r w:rsidRPr="00EB2826">
        <w:rPr>
          <w:rFonts w:ascii="Times New Roman" w:eastAsia="Times New Roman" w:hAnsi="Times New Roman" w:cs="Times New Roman"/>
        </w:rPr>
        <w:noBreakHyphen/>
        <w:t>28 dienoms po gimdymo. Jei pradėsite vėliau nei 28</w:t>
      </w:r>
      <w:r w:rsidRPr="00EB2826">
        <w:rPr>
          <w:rFonts w:ascii="Times New Roman" w:eastAsia="Times New Roman" w:hAnsi="Times New Roman" w:cs="Times New Roman"/>
        </w:rPr>
        <w:noBreakHyphen/>
        <w:t>ą dieną, pirmąsias septynias Aivareta vartojimo dienas turite naudoti barjerinį kontracepcijos metodą (pvz., prezervatyvą).</w:t>
      </w:r>
    </w:p>
    <w:p w:rsidR="00B65392" w:rsidRPr="00EB2826" w:rsidRDefault="00B65392" w:rsidP="00B65392">
      <w:pPr>
        <w:spacing w:after="0" w:line="240" w:lineRule="auto"/>
        <w:ind w:left="567"/>
        <w:rPr>
          <w:rFonts w:ascii="Times New Roman" w:eastAsia="Times New Roman" w:hAnsi="Times New Roman" w:cs="Times New Roman"/>
        </w:rPr>
      </w:pPr>
    </w:p>
    <w:p w:rsidR="00B65392" w:rsidRPr="00EB2826" w:rsidRDefault="00B65392" w:rsidP="00B65392">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Jei po gimdymo, prieš atnaujinant Aivareta vartojimą turėjote lytinių santykių, pirmiausia turite įsitikinti, kad nepastojote, arba palaukti iki kitų mėnesinių.</w:t>
      </w:r>
    </w:p>
    <w:p w:rsidR="00B65392" w:rsidRPr="00EB2826" w:rsidRDefault="00B65392" w:rsidP="00B65392">
      <w:pPr>
        <w:spacing w:after="0" w:line="240" w:lineRule="auto"/>
        <w:rPr>
          <w:rFonts w:ascii="Times New Roman" w:eastAsia="Times New Roman" w:hAnsi="Times New Roman" w:cs="Times New Roman"/>
          <w:i/>
        </w:rPr>
      </w:pP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i/>
        </w:rPr>
      </w:pPr>
      <w:r w:rsidRPr="00EB2826">
        <w:rPr>
          <w:rFonts w:ascii="Times New Roman" w:eastAsia="Times New Roman" w:hAnsi="Times New Roman" w:cs="Times New Roman"/>
          <w:i/>
        </w:rPr>
        <w:t>Jei žindote krūtimi ir norite po gimdymo (vėl) pradėti vartoti Aivareta</w:t>
      </w:r>
    </w:p>
    <w:p w:rsidR="00B65392" w:rsidRPr="00EB2826" w:rsidRDefault="00B65392" w:rsidP="00B65392">
      <w:pPr>
        <w:tabs>
          <w:tab w:val="left" w:pos="720"/>
        </w:tabs>
        <w:spacing w:after="0" w:line="240" w:lineRule="auto"/>
        <w:ind w:firstLine="567"/>
        <w:rPr>
          <w:rFonts w:ascii="Times New Roman" w:eastAsia="Times New Roman" w:hAnsi="Times New Roman" w:cs="Times New Roman"/>
        </w:rPr>
      </w:pPr>
      <w:bookmarkStart w:id="28" w:name="_Hlt160354930"/>
      <w:bookmarkStart w:id="29" w:name="_Hlt160354929"/>
      <w:r w:rsidRPr="00EB2826">
        <w:rPr>
          <w:rFonts w:ascii="Times New Roman" w:eastAsia="Times New Roman" w:hAnsi="Times New Roman" w:cs="Times New Roman"/>
        </w:rPr>
        <w:t>Skaitykite skyrių „Žindymo laikotarpis“.</w:t>
      </w:r>
    </w:p>
    <w:bookmarkEnd w:id="28"/>
    <w:bookmarkEnd w:id="29"/>
    <w:p w:rsidR="00B65392" w:rsidRPr="00EB2826" w:rsidRDefault="00B65392" w:rsidP="00B65392">
      <w:pPr>
        <w:tabs>
          <w:tab w:val="left" w:pos="720"/>
        </w:tabs>
        <w:spacing w:after="0" w:line="240" w:lineRule="auto"/>
        <w:rPr>
          <w:rFonts w:ascii="Times New Roman" w:eastAsia="Times New Roman" w:hAnsi="Times New Roman" w:cs="Times New Roman"/>
          <w:u w:val="single"/>
        </w:rPr>
      </w:pPr>
    </w:p>
    <w:p w:rsidR="00B65392" w:rsidRPr="00EB2826" w:rsidRDefault="00B65392" w:rsidP="00B65392">
      <w:pPr>
        <w:tabs>
          <w:tab w:val="left" w:pos="720"/>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abejojate, kada pradėti, klauskite savo gydytojo patarimo.</w:t>
      </w:r>
    </w:p>
    <w:p w:rsidR="00B65392" w:rsidRPr="00EB2826" w:rsidRDefault="00B65392" w:rsidP="00B65392">
      <w:pPr>
        <w:tabs>
          <w:tab w:val="left" w:pos="720"/>
        </w:tabs>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30" w:name="_Toc184390824"/>
      <w:r w:rsidRPr="00EB2826">
        <w:rPr>
          <w:rFonts w:ascii="Times New Roman" w:eastAsia="Times New Roman" w:hAnsi="Times New Roman" w:cs="Times New Roman"/>
          <w:b/>
          <w:szCs w:val="20"/>
        </w:rPr>
        <w:t>Ką daryti pavartojus per didelę Aivareta dozę</w:t>
      </w:r>
      <w:bookmarkEnd w:id="30"/>
      <w:r w:rsidRPr="00EB2826">
        <w:rPr>
          <w:rFonts w:ascii="Times New Roman" w:eastAsia="Times New Roman" w:hAnsi="Times New Roman" w:cs="Times New Roman"/>
          <w:b/>
          <w:szCs w:val="20"/>
        </w:rPr>
        <w:t>?</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Nepastebėta, kad vienu metu išgėrus per daug Aivareta tablečių pasireikštų sunkus žalingas poveikis.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Iškart išgėrus keletą tablečių, gali būti pykinimas ar vėmimas. Jaunoms merginoms gali kraujuoti iš makšties.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bookmarkStart w:id="31" w:name="_Ref160355028"/>
      <w:r w:rsidRPr="00EB2826">
        <w:rPr>
          <w:rFonts w:ascii="Times New Roman" w:eastAsia="Times New Roman" w:hAnsi="Times New Roman" w:cs="Times New Roman"/>
        </w:rPr>
        <w:t>Jei išgėrėte per daug Aivareta tablečių arba pastebėjote, kad jų išgėrė vaikas, klauskite savo gydytojo arba vaistininko patarimo.</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32" w:name="_Ref185316151"/>
      <w:bookmarkStart w:id="33" w:name="_Toc184390825"/>
      <w:bookmarkEnd w:id="31"/>
      <w:r w:rsidRPr="00EB2826">
        <w:rPr>
          <w:rFonts w:ascii="Times New Roman" w:eastAsia="Times New Roman" w:hAnsi="Times New Roman" w:cs="Times New Roman"/>
          <w:b/>
          <w:szCs w:val="20"/>
        </w:rPr>
        <w:t xml:space="preserve">Pamiršus pavartoti </w:t>
      </w:r>
      <w:bookmarkEnd w:id="32"/>
      <w:bookmarkEnd w:id="33"/>
      <w:r w:rsidRPr="00EB2826">
        <w:rPr>
          <w:rFonts w:ascii="Times New Roman" w:eastAsia="Times New Roman" w:hAnsi="Times New Roman" w:cs="Times New Roman"/>
          <w:b/>
          <w:szCs w:val="20"/>
        </w:rPr>
        <w:t>Aivareta</w:t>
      </w: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 xml:space="preserve">jei pavėlavote išgerti tabletę </w:t>
      </w:r>
      <w:r w:rsidRPr="00EB2826">
        <w:rPr>
          <w:rFonts w:ascii="Times New Roman" w:eastAsia="Times New Roman" w:hAnsi="Times New Roman" w:cs="Times New Roman"/>
          <w:b/>
        </w:rPr>
        <w:t>mažiau negu 12 valandų</w:t>
      </w:r>
      <w:r w:rsidRPr="00EB2826">
        <w:rPr>
          <w:rFonts w:ascii="Times New Roman" w:eastAsia="Times New Roman" w:hAnsi="Times New Roman" w:cs="Times New Roman"/>
        </w:rPr>
        <w:t>, apsauga nuo nėštumo nesusilpnėja. Tabletę išgerkite, kai tik prisiminsite, paskui gerkite tabletes įprastu laiku.</w:t>
      </w:r>
    </w:p>
    <w:p w:rsidR="00B65392" w:rsidRPr="00EB2826" w:rsidRDefault="00B65392" w:rsidP="00B65392">
      <w:pPr>
        <w:numPr>
          <w:ilvl w:val="0"/>
          <w:numId w:val="20"/>
        </w:numPr>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rPr>
        <w:t xml:space="preserve">jei pavėlavote išgerti tabletę </w:t>
      </w:r>
      <w:r w:rsidRPr="00EB2826">
        <w:rPr>
          <w:rFonts w:ascii="Times New Roman" w:eastAsia="Times New Roman" w:hAnsi="Times New Roman" w:cs="Times New Roman"/>
          <w:b/>
        </w:rPr>
        <w:t>daugiau kaip 12 valandų</w:t>
      </w:r>
      <w:r w:rsidRPr="00EB2826">
        <w:rPr>
          <w:rFonts w:ascii="Times New Roman" w:eastAsia="Times New Roman" w:hAnsi="Times New Roman" w:cs="Times New Roman"/>
        </w:rPr>
        <w:t>, apsauga nuo nėštumo gali susilpnėti. Kuo daugiau tablečių praleidote, tuo didesnė rizika pastoti.</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Didžiausia nepakankamos apsaugos nuo nėštumo rizika būna tada, jei pamirštama išgerti tablečių pradedant arba baigiant lizdinę plokštelę. Todėl tada reikia vadovautis toliau pateikiamomis taisyklėmis (taip pat žiūrėkite diagramą):</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widowControl w:val="0"/>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Praleista daugiau negu viena tabletė lizdinėje plokštelėje</w:t>
      </w:r>
    </w:p>
    <w:p w:rsidR="00B65392" w:rsidRPr="00EB2826" w:rsidRDefault="00B65392" w:rsidP="00B65392">
      <w:pPr>
        <w:widowControl w:val="0"/>
        <w:autoSpaceDE w:val="0"/>
        <w:autoSpaceDN w:val="0"/>
        <w:adjustRightInd w:val="0"/>
        <w:spacing w:after="0" w:line="240" w:lineRule="auto"/>
        <w:ind w:left="709"/>
        <w:rPr>
          <w:rFonts w:ascii="Times New Roman" w:eastAsia="Times New Roman" w:hAnsi="Times New Roman" w:cs="Times New Roman"/>
        </w:rPr>
      </w:pPr>
      <w:r w:rsidRPr="00EB2826">
        <w:rPr>
          <w:rFonts w:ascii="Times New Roman" w:eastAsia="Times New Roman" w:hAnsi="Times New Roman" w:cs="Times New Roman"/>
        </w:rPr>
        <w:t>Kreipkitės į savo gydytoją.</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 xml:space="preserve">Viena tabletė praleista pirmąją savaitę </w:t>
      </w:r>
    </w:p>
    <w:p w:rsidR="00B65392" w:rsidRPr="00EB2826" w:rsidRDefault="00B65392" w:rsidP="00B65392">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 xml:space="preserve">Išgerkite praleistąją tabletę, kai tik prisiminsite, net jei vienu metu reikėtų gerti dvi tabletes. Paskui gerkite tabletes įprastu laiku ir artimiausias 7 dienas naudokite </w:t>
      </w:r>
      <w:r w:rsidRPr="00EB2826">
        <w:rPr>
          <w:rFonts w:ascii="Times New Roman" w:eastAsia="Times New Roman" w:hAnsi="Times New Roman" w:cs="Times New Roman"/>
          <w:b/>
        </w:rPr>
        <w:t>papildomas atsargumo priemones</w:t>
      </w:r>
      <w:r w:rsidRPr="00EB2826">
        <w:rPr>
          <w:rFonts w:ascii="Times New Roman" w:eastAsia="Times New Roman" w:hAnsi="Times New Roman" w:cs="Times New Roman"/>
        </w:rPr>
        <w:t xml:space="preserve">, pvz., prezervatyvą. Jei paskutinę savaitę prieš praleistąją tabletę turėjote lytinių santykių, galėjote pastoti. Tokiu atveju kreipkitės į savo gydytoją. </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widowControl w:val="0"/>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Viena tabletė praleista antrąją savaitę</w:t>
      </w:r>
    </w:p>
    <w:p w:rsidR="00B65392" w:rsidRPr="00EB2826" w:rsidRDefault="00B65392" w:rsidP="00B65392">
      <w:pPr>
        <w:spacing w:after="0" w:line="240" w:lineRule="auto"/>
        <w:ind w:left="567"/>
        <w:rPr>
          <w:rFonts w:ascii="Times New Roman" w:eastAsia="Times New Roman" w:hAnsi="Times New Roman" w:cs="Times New Roman"/>
        </w:rPr>
      </w:pPr>
      <w:r w:rsidRPr="00EB2826">
        <w:rPr>
          <w:rFonts w:ascii="Times New Roman" w:eastAsia="Times New Roman" w:hAnsi="Times New Roman" w:cs="Times New Roman"/>
        </w:rPr>
        <w:t>Išgerkite praleistąją tabletę, kai tik prisiminsite, net jei vienu metu reikėtų gerti dvi tabletes. Paskui gerkite tabletes įprastu laiku. Apsauga nuo nėštumo nesumažėja, papildomų kontracepcijos priemonių nereikia.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widowControl w:val="0"/>
        <w:numPr>
          <w:ilvl w:val="0"/>
          <w:numId w:val="15"/>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B2826">
        <w:rPr>
          <w:rFonts w:ascii="Times New Roman" w:eastAsia="Times New Roman" w:hAnsi="Times New Roman" w:cs="Times New Roman"/>
          <w:b/>
        </w:rPr>
        <w:t>Viena tabletė praleista trečiąją savaitę</w:t>
      </w:r>
      <w:r w:rsidRPr="00EB2826">
        <w:rPr>
          <w:rFonts w:ascii="Times New Roman" w:eastAsia="Times New Roman" w:hAnsi="Times New Roman" w:cs="Times New Roman"/>
          <w:b/>
        </w:rPr>
        <w:br/>
      </w:r>
      <w:r w:rsidRPr="00EB2826">
        <w:rPr>
          <w:rFonts w:ascii="Times New Roman" w:eastAsia="Times New Roman" w:hAnsi="Times New Roman" w:cs="Times New Roman"/>
        </w:rPr>
        <w:t>Galite pasirinkti vieną iš dviejų galimybių:</w:t>
      </w:r>
    </w:p>
    <w:p w:rsidR="00B65392" w:rsidRPr="00EB2826" w:rsidRDefault="00B65392" w:rsidP="00B65392">
      <w:pPr>
        <w:widowControl w:val="0"/>
        <w:autoSpaceDE w:val="0"/>
        <w:autoSpaceDN w:val="0"/>
        <w:adjustRightInd w:val="0"/>
        <w:spacing w:after="0" w:line="240" w:lineRule="auto"/>
        <w:ind w:left="851" w:hanging="284"/>
        <w:rPr>
          <w:rFonts w:ascii="Times New Roman" w:eastAsia="Times New Roman" w:hAnsi="Times New Roman" w:cs="Times New Roman"/>
        </w:rPr>
      </w:pPr>
      <w:r w:rsidRPr="00EB2826">
        <w:rPr>
          <w:rFonts w:ascii="Times New Roman" w:eastAsia="Times New Roman" w:hAnsi="Times New Roman" w:cs="Times New Roman"/>
        </w:rPr>
        <w:t>1.</w:t>
      </w:r>
      <w:r w:rsidRPr="00EB2826">
        <w:rPr>
          <w:rFonts w:ascii="Times New Roman" w:eastAsia="Times New Roman" w:hAnsi="Times New Roman" w:cs="Times New Roman"/>
        </w:rPr>
        <w:tab/>
        <w:t>Išgerkite praleistąją tabletę, kai tik prisiminsite, net jei vienu metu reikėtų gerti dvi tabletes. Paskui gerkite tabletes įprastu laiku. Vietoj vaistų vartojimo pertraukos pradėkite naują lizdinę plokštelę.</w:t>
      </w:r>
    </w:p>
    <w:p w:rsidR="00B65392" w:rsidRPr="00EB2826" w:rsidRDefault="00B65392" w:rsidP="00B65392">
      <w:pPr>
        <w:spacing w:after="0" w:line="240" w:lineRule="auto"/>
        <w:ind w:left="851"/>
        <w:rPr>
          <w:rFonts w:ascii="Times New Roman" w:eastAsia="Times New Roman" w:hAnsi="Times New Roman" w:cs="Times New Roman"/>
        </w:rPr>
      </w:pPr>
    </w:p>
    <w:p w:rsidR="00B65392" w:rsidRPr="00EB2826" w:rsidRDefault="00B65392" w:rsidP="00B65392">
      <w:pPr>
        <w:spacing w:after="0" w:line="240" w:lineRule="auto"/>
        <w:ind w:left="851"/>
        <w:rPr>
          <w:rFonts w:ascii="Times New Roman" w:eastAsia="Times New Roman" w:hAnsi="Times New Roman" w:cs="Times New Roman"/>
        </w:rPr>
      </w:pPr>
      <w:r w:rsidRPr="00EB2826">
        <w:rPr>
          <w:rFonts w:ascii="Times New Roman" w:eastAsia="Times New Roman" w:hAnsi="Times New Roman" w:cs="Times New Roman"/>
        </w:rPr>
        <w:t>Greičiausiai, baigiant antrąją lizdinę plokštelę, Jums bus mėnesinės, tačiau negausus arba į mėnesines panašus kraujavimas gali būti ir antrosios lizdinės plokštelės tablečių vartojimo metu.</w:t>
      </w:r>
    </w:p>
    <w:p w:rsidR="00B65392" w:rsidRPr="00EB2826" w:rsidRDefault="00B65392" w:rsidP="00B65392">
      <w:pPr>
        <w:widowControl w:val="0"/>
        <w:autoSpaceDE w:val="0"/>
        <w:autoSpaceDN w:val="0"/>
        <w:adjustRightInd w:val="0"/>
        <w:spacing w:after="0" w:line="240" w:lineRule="auto"/>
        <w:ind w:left="851" w:hanging="284"/>
        <w:rPr>
          <w:rFonts w:ascii="Times New Roman" w:eastAsia="Times New Roman" w:hAnsi="Times New Roman" w:cs="Times New Roman"/>
        </w:rPr>
      </w:pPr>
      <w:r w:rsidRPr="00EB2826">
        <w:rPr>
          <w:rFonts w:ascii="Times New Roman" w:eastAsia="Times New Roman" w:hAnsi="Times New Roman" w:cs="Times New Roman"/>
        </w:rPr>
        <w:t>2.</w:t>
      </w:r>
      <w:r w:rsidRPr="00EB2826">
        <w:rPr>
          <w:rFonts w:ascii="Times New Roman" w:eastAsia="Times New Roman" w:hAnsi="Times New Roman" w:cs="Times New Roman"/>
        </w:rPr>
        <w:tab/>
        <w:t>Jūs taip pat galite tablečių iš pradėtos lizdinės plokštelės vartojimą nutraukti ir tuoj pat padaryti 7 dienų pertrauką (</w:t>
      </w:r>
      <w:r w:rsidRPr="00EB2826">
        <w:rPr>
          <w:rFonts w:ascii="Times New Roman" w:eastAsia="Times New Roman" w:hAnsi="Times New Roman" w:cs="Times New Roman"/>
          <w:b/>
        </w:rPr>
        <w:t>užsirašykite dieną, kurią savo tabletę išgerti pamiršote</w:t>
      </w:r>
      <w:r w:rsidRPr="00EB2826">
        <w:rPr>
          <w:rFonts w:ascii="Times New Roman" w:eastAsia="Times New Roman" w:hAnsi="Times New Roman" w:cs="Times New Roman"/>
        </w:rPr>
        <w:t xml:space="preserve">). Jeigu naujos lizdinės plokštelės tabletes norite pradėti vartoti tokią pačią dieną, kokią visada pradedate, padarykite </w:t>
      </w:r>
      <w:r w:rsidRPr="00EB2826">
        <w:rPr>
          <w:rFonts w:ascii="Times New Roman" w:eastAsia="Times New Roman" w:hAnsi="Times New Roman" w:cs="Times New Roman"/>
          <w:i/>
        </w:rPr>
        <w:t>trumpesnę negu 7 dienų pertrauką,</w:t>
      </w:r>
      <w:r w:rsidRPr="00EB2826">
        <w:rPr>
          <w:rFonts w:ascii="Times New Roman" w:eastAsia="Times New Roman" w:hAnsi="Times New Roman" w:cs="Times New Roman"/>
        </w:rPr>
        <w:t xml:space="preserve"> kurios metu tablečių nevartojama.</w:t>
      </w:r>
    </w:p>
    <w:p w:rsidR="00B65392" w:rsidRPr="00EB2826" w:rsidRDefault="00B65392" w:rsidP="00B65392">
      <w:pPr>
        <w:widowControl w:val="0"/>
        <w:autoSpaceDE w:val="0"/>
        <w:autoSpaceDN w:val="0"/>
        <w:adjustRightInd w:val="0"/>
        <w:spacing w:after="0" w:line="240" w:lineRule="auto"/>
        <w:ind w:left="709" w:hanging="283"/>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 vadovausitės viena iš šių dviejų rekomendacijų, išliksite apsaugota nuo nėštumo.</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widowControl w:val="0"/>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rPr>
      </w:pPr>
      <w:bookmarkStart w:id="34" w:name="Diagram"/>
      <w:r w:rsidRPr="00EB2826">
        <w:rPr>
          <w:rFonts w:ascii="Times New Roman" w:eastAsia="Times New Roman" w:hAnsi="Times New Roman" w:cs="Times New Roman"/>
        </w:rPr>
        <w:t>Jei pamiršote išgerti bent vieną lizdinės plokštelės tabletę ir tablečių vartojimo pertraukos metu nebuvo kraujavimo, Jūs galite būti nėščia. Prieš pradėdama naują lizdinę plokštelę, būtinai pasitarkite su savo gydytoju.</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numPr>
          <w:ilvl w:val="12"/>
          <w:numId w:val="0"/>
        </w:numPr>
        <w:tabs>
          <w:tab w:val="left" w:pos="1296"/>
        </w:tabs>
        <w:snapToGrid w:val="0"/>
        <w:spacing w:after="0" w:line="240" w:lineRule="auto"/>
        <w:ind w:right="-2"/>
        <w:rPr>
          <w:rFonts w:ascii="Times New Roman" w:eastAsia="Times New Roman" w:hAnsi="Times New Roman" w:cs="Times New Roman"/>
          <w:color w:val="000000"/>
          <w:lang w:eastAsia="is-IS"/>
        </w:rPr>
      </w:pPr>
      <w:bookmarkStart w:id="35" w:name="_1419337319"/>
      <w:bookmarkStart w:id="36" w:name="_Toc184390826"/>
      <w:bookmarkEnd w:id="34"/>
      <w:bookmarkEnd w:id="35"/>
      <w:r w:rsidRPr="00EB2826">
        <w:rPr>
          <w:rFonts w:ascii="Times New Roman" w:eastAsia="Times New Roman" w:hAnsi="Times New Roman" w:cs="Times New Roman"/>
          <w:noProof/>
          <w:szCs w:val="20"/>
          <w:lang w:eastAsia="lt-LT"/>
        </w:rPr>
        <w:lastRenderedPageBreak/>
        <mc:AlternateContent>
          <mc:Choice Requires="wpg">
            <w:drawing>
              <wp:inline distT="0" distB="0" distL="0" distR="0" wp14:anchorId="3576734E" wp14:editId="1C325A18">
                <wp:extent cx="5972175" cy="5261610"/>
                <wp:effectExtent l="5080" t="9525" r="13970" b="5715"/>
                <wp:docPr id="2"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5261610"/>
                          <a:chOff x="1453" y="1434"/>
                          <a:chExt cx="9405" cy="8286"/>
                        </a:xfrm>
                      </wpg:grpSpPr>
                      <wps:wsp>
                        <wps:cNvPr id="3" name="Rectangle 3"/>
                        <wps:cNvSpPr>
                          <a:spLocks noChangeArrowheads="1"/>
                        </wps:cNvSpPr>
                        <wps:spPr bwMode="auto">
                          <a:xfrm>
                            <a:off x="1453" y="1434"/>
                            <a:ext cx="2025" cy="765"/>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Pamiršta &gt;</w:t>
                              </w:r>
                              <w:r>
                                <w:rPr>
                                  <w:sz w:val="20"/>
                                </w:rPr>
                                <w:t> </w:t>
                              </w:r>
                              <w:r w:rsidRPr="001A67D7">
                                <w:rPr>
                                  <w:sz w:val="20"/>
                                </w:rPr>
                                <w:t>1</w:t>
                              </w:r>
                              <w:r>
                                <w:rPr>
                                  <w:sz w:val="20"/>
                                </w:rPr>
                                <w:t> </w:t>
                              </w:r>
                              <w:r w:rsidRPr="001A67D7">
                                <w:rPr>
                                  <w:sz w:val="20"/>
                                </w:rPr>
                                <w:t>tabletė iš lizdinės plokštelės</w:t>
                              </w:r>
                            </w:p>
                          </w:txbxContent>
                        </wps:txbx>
                        <wps:bodyPr rot="0" vert="horz" wrap="square" lIns="91440" tIns="45720" rIns="91440" bIns="45720" anchor="t" anchorCtr="0" upright="1">
                          <a:noAutofit/>
                        </wps:bodyPr>
                      </wps:wsp>
                      <wps:wsp>
                        <wps:cNvPr id="4" name="Rectangle 4"/>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Klauskite savo gydytojo patarimo</w:t>
                              </w:r>
                            </w:p>
                          </w:txbxContent>
                        </wps:txbx>
                        <wps:bodyPr rot="0" vert="horz" wrap="square" lIns="91440" tIns="45720" rIns="91440" bIns="45720" anchor="t" anchorCtr="0" upright="1">
                          <a:noAutofit/>
                        </wps:bodyPr>
                      </wps:wsp>
                      <wps:wsp>
                        <wps:cNvPr id="5" name="Rectangle 5"/>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rsidR="00B65392" w:rsidRPr="0082613E" w:rsidRDefault="00B65392" w:rsidP="00B65392">
                              <w:pPr>
                                <w:rPr>
                                  <w:sz w:val="20"/>
                                </w:rPr>
                              </w:pPr>
                              <w:r w:rsidRPr="0082613E">
                                <w:rPr>
                                  <w:sz w:val="20"/>
                                </w:rPr>
                                <w:t>Taip</w:t>
                              </w:r>
                            </w:p>
                          </w:txbxContent>
                        </wps:txbx>
                        <wps:bodyPr rot="0" vert="horz" wrap="square" lIns="91440" tIns="45720" rIns="91440" bIns="45720" anchor="t" anchorCtr="0" upright="1">
                          <a:noAutofit/>
                        </wps:bodyPr>
                      </wps:wsp>
                      <wps:wsp>
                        <wps:cNvPr id="6"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rsidR="00B65392" w:rsidRDefault="00B65392" w:rsidP="00B65392">
                              <w:pPr>
                                <w:rPr>
                                  <w:sz w:val="20"/>
                                </w:rPr>
                              </w:pPr>
                              <w:r w:rsidRPr="001A67D7">
                                <w:rPr>
                                  <w:sz w:val="20"/>
                                </w:rPr>
                                <w:t xml:space="preserve">Ar turėjote lytinį aktą per savaitę prieš </w:t>
                              </w:r>
                              <w:r w:rsidRPr="00A03CC8">
                                <w:rPr>
                                  <w:sz w:val="20"/>
                                </w:rPr>
                                <w:t>pamiršdama</w:t>
                              </w:r>
                              <w:r w:rsidRPr="0082613E">
                                <w:rPr>
                                  <w:sz w:val="20"/>
                                </w:rPr>
                                <w:t xml:space="preserve"> ?</w:t>
                              </w:r>
                            </w:p>
                          </w:txbxContent>
                        </wps:txbx>
                        <wps:bodyPr rot="0" vert="horz" wrap="square" lIns="91440" tIns="45720" rIns="91440" bIns="45720" anchor="t" anchorCtr="0" upright="1">
                          <a:noAutofit/>
                        </wps:bodyPr>
                      </wps:wsp>
                      <wps:wsp>
                        <wps:cNvPr id="9"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Ne</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6268" y="4575"/>
                            <a:ext cx="4590" cy="1170"/>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 Išgerkite pamirštą tabletę</w:t>
                              </w:r>
                            </w:p>
                            <w:p w:rsidR="00B65392" w:rsidRPr="001A67D7" w:rsidRDefault="00B65392" w:rsidP="00B65392">
                              <w:pPr>
                                <w:ind w:left="142" w:hanging="142"/>
                                <w:rPr>
                                  <w:sz w:val="20"/>
                                </w:rPr>
                              </w:pPr>
                              <w:r w:rsidRPr="001A67D7">
                                <w:rPr>
                                  <w:sz w:val="20"/>
                                </w:rPr>
                                <w:t>- Pirmas 7</w:t>
                              </w:r>
                              <w:r>
                                <w:rPr>
                                  <w:sz w:val="20"/>
                                </w:rPr>
                                <w:t> </w:t>
                              </w:r>
                              <w:r w:rsidRPr="001A67D7">
                                <w:rPr>
                                  <w:sz w:val="20"/>
                                </w:rPr>
                                <w:t>dienas naudokitės barjeriniu kontracepcijos metodu (prezervatyvu)</w:t>
                              </w:r>
                            </w:p>
                            <w:p w:rsidR="00B65392" w:rsidRPr="001A67D7" w:rsidRDefault="00B65392" w:rsidP="00B65392">
                              <w:pPr>
                                <w:rPr>
                                  <w:sz w:val="20"/>
                                </w:rPr>
                              </w:pPr>
                              <w:r w:rsidRPr="001A67D7">
                                <w:rPr>
                                  <w:sz w:val="20"/>
                                </w:rPr>
                                <w:t>- Užbaikite vartoti lizdinę plokštelę</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 Išgerkite pamirštą tabletę</w:t>
                              </w:r>
                            </w:p>
                            <w:p w:rsidR="00B65392" w:rsidRPr="001A67D7" w:rsidRDefault="00B65392" w:rsidP="00B65392">
                              <w:pPr>
                                <w:rPr>
                                  <w:sz w:val="20"/>
                                </w:rPr>
                              </w:pPr>
                              <w:r w:rsidRPr="001A67D7">
                                <w:rPr>
                                  <w:sz w:val="20"/>
                                </w:rPr>
                                <w:t>- Užbaikite vartoti lizdinę plokštelę</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6268" y="6660"/>
                            <a:ext cx="4590" cy="1200"/>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 xml:space="preserve">- Išgerkite pamirštą tabletę ir </w:t>
                              </w:r>
                            </w:p>
                            <w:p w:rsidR="00B65392" w:rsidRPr="001A67D7" w:rsidRDefault="00B65392" w:rsidP="00B65392">
                              <w:pPr>
                                <w:rPr>
                                  <w:sz w:val="20"/>
                                </w:rPr>
                              </w:pPr>
                              <w:r w:rsidRPr="001A67D7">
                                <w:rPr>
                                  <w:sz w:val="20"/>
                                </w:rPr>
                                <w:t>- Užbaikite vartoti lizdinę plokštelę</w:t>
                              </w:r>
                            </w:p>
                            <w:p w:rsidR="00B65392" w:rsidRPr="001A67D7" w:rsidRDefault="00B65392" w:rsidP="00B65392">
                              <w:pPr>
                                <w:rPr>
                                  <w:sz w:val="20"/>
                                </w:rPr>
                              </w:pPr>
                              <w:r w:rsidRPr="001A67D7">
                                <w:rPr>
                                  <w:sz w:val="20"/>
                                </w:rPr>
                                <w:t>- Vietoj tarpinės savaitės</w:t>
                              </w:r>
                            </w:p>
                            <w:p w:rsidR="00B65392" w:rsidRPr="001A67D7" w:rsidRDefault="00B65392" w:rsidP="00B65392">
                              <w:pPr>
                                <w:rPr>
                                  <w:sz w:val="20"/>
                                </w:rPr>
                              </w:pPr>
                              <w:r w:rsidRPr="001A67D7">
                                <w:rPr>
                                  <w:sz w:val="20"/>
                                </w:rPr>
                                <w:t>- Pradėkite vartoti kitą lizdinę plokštelę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8218" y="7935"/>
                            <a:ext cx="555" cy="450"/>
                          </a:xfrm>
                          <a:prstGeom prst="rect">
                            <a:avLst/>
                          </a:prstGeom>
                          <a:solidFill>
                            <a:srgbClr val="FFFFFF"/>
                          </a:solidFill>
                          <a:ln w="9525">
                            <a:solidFill>
                              <a:srgbClr val="000000"/>
                            </a:solidFill>
                            <a:miter lim="800000"/>
                            <a:headEnd/>
                            <a:tailEnd/>
                          </a:ln>
                        </wps:spPr>
                        <wps:txbx>
                          <w:txbxContent>
                            <w:p w:rsidR="00B65392" w:rsidRDefault="00B65392" w:rsidP="00B65392">
                              <w:pPr>
                                <w:rPr>
                                  <w:sz w:val="20"/>
                                </w:rPr>
                              </w:pPr>
                              <w:r w:rsidRPr="001A67D7">
                                <w:rPr>
                                  <w:sz w:val="20"/>
                                </w:rPr>
                                <w:t>ar</w:t>
                              </w:r>
                              <w:r>
                                <w:rPr>
                                  <w:sz w:val="20"/>
                                </w:rPr>
                                <w:t>bar</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 Tuoj pat nutraukite lizdinės plokštelės vartojimą</w:t>
                              </w:r>
                            </w:p>
                            <w:p w:rsidR="00B65392" w:rsidRPr="001A67D7" w:rsidRDefault="00B65392" w:rsidP="00B65392">
                              <w:pPr>
                                <w:rPr>
                                  <w:sz w:val="20"/>
                                </w:rPr>
                              </w:pPr>
                              <w:r w:rsidRPr="001A67D7">
                                <w:rPr>
                                  <w:sz w:val="20"/>
                                </w:rPr>
                                <w:t>- Pradėkite tarpinę savaitę (ne ilgesnę kaip 7</w:t>
                              </w:r>
                              <w:r>
                                <w:rPr>
                                  <w:sz w:val="20"/>
                                </w:rPr>
                                <w:t> </w:t>
                              </w:r>
                              <w:r w:rsidRPr="001A67D7">
                                <w:rPr>
                                  <w:sz w:val="20"/>
                                </w:rPr>
                                <w:t>dienų, įskaitant pamirštos tabletės dieną)</w:t>
                              </w:r>
                            </w:p>
                            <w:p w:rsidR="00B65392" w:rsidRPr="001A67D7" w:rsidRDefault="00B65392" w:rsidP="00B65392">
                              <w:pPr>
                                <w:rPr>
                                  <w:sz w:val="20"/>
                                </w:rPr>
                              </w:pPr>
                              <w:r w:rsidRPr="001A67D7">
                                <w:rPr>
                                  <w:sz w:val="20"/>
                                </w:rPr>
                                <w:t>- Po to pradėkite vartoti kitą lizdinę plokštelę</w:t>
                              </w:r>
                            </w:p>
                          </w:txbxContent>
                        </wps:txbx>
                        <wps:bodyPr rot="0" vert="horz" wrap="square" lIns="91440" tIns="45720" rIns="91440" bIns="45720" anchor="t" anchorCtr="0" upright="1">
                          <a:noAutofit/>
                        </wps:bodyPr>
                      </wps:wsp>
                      <wps:wsp>
                        <wps:cNvPr id="17"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1</w:t>
                              </w:r>
                              <w:r>
                                <w:rPr>
                                  <w:sz w:val="20"/>
                                </w:rPr>
                                <w:t> </w:t>
                              </w:r>
                              <w:r w:rsidRPr="001A67D7">
                                <w:rPr>
                                  <w:sz w:val="20"/>
                                </w:rPr>
                                <w:t>savaitė</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2</w:t>
                              </w:r>
                              <w:r>
                                <w:rPr>
                                  <w:sz w:val="20"/>
                                </w:rPr>
                                <w:t> </w:t>
                              </w:r>
                              <w:r w:rsidRPr="001A67D7">
                                <w:rPr>
                                  <w:sz w:val="20"/>
                                </w:rPr>
                                <w:t>savaitė</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3</w:t>
                              </w:r>
                              <w:r>
                                <w:rPr>
                                  <w:sz w:val="20"/>
                                </w:rPr>
                                <w:t> </w:t>
                              </w:r>
                              <w:r w:rsidRPr="001A67D7">
                                <w:rPr>
                                  <w:sz w:val="20"/>
                                </w:rPr>
                                <w:t>savaitė</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1453" y="5475"/>
                            <a:ext cx="1635" cy="1476"/>
                          </a:xfrm>
                          <a:prstGeom prst="rect">
                            <a:avLst/>
                          </a:prstGeom>
                          <a:solidFill>
                            <a:srgbClr val="FFFFFF"/>
                          </a:solidFill>
                          <a:ln w="9525">
                            <a:solidFill>
                              <a:srgbClr val="000000"/>
                            </a:solidFill>
                            <a:miter lim="800000"/>
                            <a:headEnd/>
                            <a:tailEnd/>
                          </a:ln>
                        </wps:spPr>
                        <wps:txbx>
                          <w:txbxContent>
                            <w:p w:rsidR="00B65392" w:rsidRPr="001A67D7" w:rsidRDefault="00B65392" w:rsidP="00B65392">
                              <w:pPr>
                                <w:rPr>
                                  <w:sz w:val="20"/>
                                </w:rPr>
                              </w:pPr>
                              <w:r w:rsidRPr="001A67D7">
                                <w:rPr>
                                  <w:sz w:val="20"/>
                                </w:rPr>
                                <w:t>Pamiršta tik 1</w:t>
                              </w:r>
                              <w:r>
                                <w:rPr>
                                  <w:sz w:val="20"/>
                                </w:rPr>
                                <w:t> </w:t>
                              </w:r>
                              <w:r w:rsidRPr="001A67D7">
                                <w:rPr>
                                  <w:sz w:val="20"/>
                                </w:rPr>
                                <w:t>tabletė (išgerta vėliau nei po 12 valandų)</w:t>
                              </w:r>
                            </w:p>
                          </w:txbxContent>
                        </wps:txbx>
                        <wps:bodyPr rot="0" vert="horz" wrap="square" lIns="91440" tIns="45720" rIns="91440" bIns="45720" anchor="t" anchorCtr="0" upright="1">
                          <a:noAutofit/>
                        </wps:bodyPr>
                      </wps:wsp>
                      <wps:wsp>
                        <wps:cNvPr id="22"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576734E" id="Grupė 35" o:spid="_x0000_s1026" style="width:470.25pt;height:414.3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">
                <v:rect id="Rectangle 3" o:spid="_x0000_s1027" style="position:absolute;left:1453;top:1434;width:202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B65392" w:rsidRPr="001A67D7" w:rsidRDefault="00B65392" w:rsidP="00B65392">
                        <w:pPr>
                          <w:rPr>
                            <w:sz w:val="20"/>
                          </w:rPr>
                        </w:pPr>
                        <w:r w:rsidRPr="001A67D7">
                          <w:rPr>
                            <w:sz w:val="20"/>
                          </w:rPr>
                          <w:t>Pamiršta &gt;</w:t>
                        </w:r>
                        <w:r>
                          <w:rPr>
                            <w:sz w:val="20"/>
                          </w:rPr>
                          <w:t> </w:t>
                        </w:r>
                        <w:r w:rsidRPr="001A67D7">
                          <w:rPr>
                            <w:sz w:val="20"/>
                          </w:rPr>
                          <w:t>1</w:t>
                        </w:r>
                        <w:r>
                          <w:rPr>
                            <w:sz w:val="20"/>
                          </w:rPr>
                          <w:t> </w:t>
                        </w:r>
                        <w:r w:rsidRPr="001A67D7">
                          <w:rPr>
                            <w:sz w:val="20"/>
                          </w:rPr>
                          <w:t>tabletė iš lizdinės plokštelės</w:t>
                        </w:r>
                      </w:p>
                    </w:txbxContent>
                  </v:textbox>
                </v:rect>
                <v:rect id="Rectangle 4" o:spid="_x0000_s1028"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B65392" w:rsidRPr="001A67D7" w:rsidRDefault="00B65392" w:rsidP="00B65392">
                        <w:pPr>
                          <w:rPr>
                            <w:sz w:val="20"/>
                          </w:rPr>
                        </w:pPr>
                        <w:r w:rsidRPr="001A67D7">
                          <w:rPr>
                            <w:sz w:val="20"/>
                          </w:rPr>
                          <w:t>Klauskite savo gydytojo patarimo</w:t>
                        </w:r>
                      </w:p>
                    </w:txbxContent>
                  </v:textbox>
                </v:rect>
                <v:rect id="Rectangle 5" o:spid="_x0000_s1029"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B65392" w:rsidRPr="0082613E" w:rsidRDefault="00B65392" w:rsidP="00B65392">
                        <w:pPr>
                          <w:rPr>
                            <w:sz w:val="20"/>
                          </w:rPr>
                        </w:pPr>
                        <w:r w:rsidRPr="0082613E">
                          <w:rPr>
                            <w:sz w:val="20"/>
                          </w:rPr>
                          <w:t>Taip</w:t>
                        </w:r>
                      </w:p>
                    </w:txbxContent>
                  </v:textbox>
                </v:rect>
                <v:shapetype id="_x0000_t32" coordsize="21600,21600" o:spt="32" o:oned="t" path="m,l21600,21600e" filled="f">
                  <v:path arrowok="t" fillok="f" o:connecttype="none"/>
                  <o:lock v:ext="edit" shapetype="t"/>
                </v:shapetype>
                <v:shape id="AutoShape 6" o:spid="_x0000_s1030"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7" o:spid="_x0000_s1031"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ect id="Rectangle 8" o:spid="_x0000_s1032"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B65392" w:rsidRDefault="00B65392" w:rsidP="00B65392">
                        <w:pPr>
                          <w:rPr>
                            <w:sz w:val="20"/>
                          </w:rPr>
                        </w:pPr>
                        <w:r w:rsidRPr="001A67D7">
                          <w:rPr>
                            <w:sz w:val="20"/>
                          </w:rPr>
                          <w:t xml:space="preserve">Ar turėjote lytinį aktą per savaitę prieš </w:t>
                        </w:r>
                        <w:r w:rsidRPr="00A03CC8">
                          <w:rPr>
                            <w:sz w:val="20"/>
                          </w:rPr>
                          <w:t>pamiršdama</w:t>
                        </w:r>
                        <w:r w:rsidRPr="0082613E">
                          <w:rPr>
                            <w:sz w:val="20"/>
                          </w:rPr>
                          <w:t xml:space="preserve"> ?</w:t>
                        </w:r>
                      </w:p>
                    </w:txbxContent>
                  </v:textbox>
                </v:rect>
                <v:shape id="AutoShape 9" o:spid="_x0000_s1033"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rect id="Rectangle 10" o:spid="_x0000_s1034"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B65392" w:rsidRPr="001A67D7" w:rsidRDefault="00B65392" w:rsidP="00B65392">
                        <w:pPr>
                          <w:rPr>
                            <w:sz w:val="20"/>
                          </w:rPr>
                        </w:pPr>
                        <w:r w:rsidRPr="001A67D7">
                          <w:rPr>
                            <w:sz w:val="20"/>
                          </w:rPr>
                          <w:t>Ne</w:t>
                        </w:r>
                      </w:p>
                    </w:txbxContent>
                  </v:textbox>
                </v:rect>
                <v:shape id="AutoShape 11" o:spid="_x0000_s1035"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ect id="Rectangle 12" o:spid="_x0000_s1036" style="position:absolute;left:6268;top:4575;width:459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B65392" w:rsidRPr="001A67D7" w:rsidRDefault="00B65392" w:rsidP="00B65392">
                        <w:pPr>
                          <w:rPr>
                            <w:sz w:val="20"/>
                          </w:rPr>
                        </w:pPr>
                        <w:r w:rsidRPr="001A67D7">
                          <w:rPr>
                            <w:sz w:val="20"/>
                          </w:rPr>
                          <w:t>- Išgerkite pamirštą tabletę</w:t>
                        </w:r>
                      </w:p>
                      <w:p w:rsidR="00B65392" w:rsidRPr="001A67D7" w:rsidRDefault="00B65392" w:rsidP="00B65392">
                        <w:pPr>
                          <w:ind w:left="142" w:hanging="142"/>
                          <w:rPr>
                            <w:sz w:val="20"/>
                          </w:rPr>
                        </w:pPr>
                        <w:r w:rsidRPr="001A67D7">
                          <w:rPr>
                            <w:sz w:val="20"/>
                          </w:rPr>
                          <w:t>- Pirmas 7</w:t>
                        </w:r>
                        <w:r>
                          <w:rPr>
                            <w:sz w:val="20"/>
                          </w:rPr>
                          <w:t> </w:t>
                        </w:r>
                        <w:r w:rsidRPr="001A67D7">
                          <w:rPr>
                            <w:sz w:val="20"/>
                          </w:rPr>
                          <w:t>dienas naudokitės barjeriniu kontracepcijos metodu (prezervatyvu)</w:t>
                        </w:r>
                      </w:p>
                      <w:p w:rsidR="00B65392" w:rsidRPr="001A67D7" w:rsidRDefault="00B65392" w:rsidP="00B65392">
                        <w:pPr>
                          <w:rPr>
                            <w:sz w:val="20"/>
                          </w:rPr>
                        </w:pPr>
                        <w:r w:rsidRPr="001A67D7">
                          <w:rPr>
                            <w:sz w:val="20"/>
                          </w:rPr>
                          <w:t>- Užbaikite vartoti lizdinę plokštelę</w:t>
                        </w:r>
                      </w:p>
                    </w:txbxContent>
                  </v:textbox>
                </v:rect>
                <v:rect id="Rectangle 13" o:spid="_x0000_s1037"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B65392" w:rsidRPr="001A67D7" w:rsidRDefault="00B65392" w:rsidP="00B65392">
                        <w:pPr>
                          <w:rPr>
                            <w:sz w:val="20"/>
                          </w:rPr>
                        </w:pPr>
                        <w:r w:rsidRPr="001A67D7">
                          <w:rPr>
                            <w:sz w:val="20"/>
                          </w:rPr>
                          <w:t>- Išgerkite pamirštą tabletę</w:t>
                        </w:r>
                      </w:p>
                      <w:p w:rsidR="00B65392" w:rsidRPr="001A67D7" w:rsidRDefault="00B65392" w:rsidP="00B65392">
                        <w:pPr>
                          <w:rPr>
                            <w:sz w:val="20"/>
                          </w:rPr>
                        </w:pPr>
                        <w:r w:rsidRPr="001A67D7">
                          <w:rPr>
                            <w:sz w:val="20"/>
                          </w:rPr>
                          <w:t>- Užbaikite vartoti lizdinę plokštelę</w:t>
                        </w:r>
                      </w:p>
                    </w:txbxContent>
                  </v:textbox>
                </v:rect>
                <v:rect id="Rectangle 14" o:spid="_x0000_s1038" style="position:absolute;left:6268;top:6660;width:45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B65392" w:rsidRPr="001A67D7" w:rsidRDefault="00B65392" w:rsidP="00B65392">
                        <w:pPr>
                          <w:rPr>
                            <w:sz w:val="20"/>
                          </w:rPr>
                        </w:pPr>
                        <w:r w:rsidRPr="001A67D7">
                          <w:rPr>
                            <w:sz w:val="20"/>
                          </w:rPr>
                          <w:t xml:space="preserve">- Išgerkite pamirštą tabletę ir </w:t>
                        </w:r>
                      </w:p>
                      <w:p w:rsidR="00B65392" w:rsidRPr="001A67D7" w:rsidRDefault="00B65392" w:rsidP="00B65392">
                        <w:pPr>
                          <w:rPr>
                            <w:sz w:val="20"/>
                          </w:rPr>
                        </w:pPr>
                        <w:r w:rsidRPr="001A67D7">
                          <w:rPr>
                            <w:sz w:val="20"/>
                          </w:rPr>
                          <w:t>- Užbaikite vartoti lizdinę plokštelę</w:t>
                        </w:r>
                      </w:p>
                      <w:p w:rsidR="00B65392" w:rsidRPr="001A67D7" w:rsidRDefault="00B65392" w:rsidP="00B65392">
                        <w:pPr>
                          <w:rPr>
                            <w:sz w:val="20"/>
                          </w:rPr>
                        </w:pPr>
                        <w:r w:rsidRPr="001A67D7">
                          <w:rPr>
                            <w:sz w:val="20"/>
                          </w:rPr>
                          <w:t>- Vietoj tarpinės savaitės</w:t>
                        </w:r>
                      </w:p>
                      <w:p w:rsidR="00B65392" w:rsidRPr="001A67D7" w:rsidRDefault="00B65392" w:rsidP="00B65392">
                        <w:pPr>
                          <w:rPr>
                            <w:sz w:val="20"/>
                          </w:rPr>
                        </w:pPr>
                        <w:r w:rsidRPr="001A67D7">
                          <w:rPr>
                            <w:sz w:val="20"/>
                          </w:rPr>
                          <w:t>- Pradėkite vartoti kitą lizdinę plokštelę</w:t>
                        </w:r>
                      </w:p>
                    </w:txbxContent>
                  </v:textbox>
                </v:rect>
                <v:rect id="Rectangle 15" o:spid="_x0000_s1039" style="position:absolute;left:8218;top:7935;width:5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B65392" w:rsidRDefault="00B65392" w:rsidP="00B65392">
                        <w:pPr>
                          <w:rPr>
                            <w:sz w:val="20"/>
                          </w:rPr>
                        </w:pPr>
                        <w:r w:rsidRPr="001A67D7">
                          <w:rPr>
                            <w:sz w:val="20"/>
                          </w:rPr>
                          <w:t>ar</w:t>
                        </w:r>
                        <w:r>
                          <w:rPr>
                            <w:sz w:val="20"/>
                          </w:rPr>
                          <w:t>bar</w:t>
                        </w:r>
                      </w:p>
                    </w:txbxContent>
                  </v:textbox>
                </v:rect>
                <v:rect id="Rectangle 16" o:spid="_x0000_s1040"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B65392" w:rsidRPr="001A67D7" w:rsidRDefault="00B65392" w:rsidP="00B65392">
                        <w:pPr>
                          <w:rPr>
                            <w:sz w:val="20"/>
                          </w:rPr>
                        </w:pPr>
                        <w:r w:rsidRPr="001A67D7">
                          <w:rPr>
                            <w:sz w:val="20"/>
                          </w:rPr>
                          <w:t>- Tuoj pat nutraukite lizdinės plokštelės vartojimą</w:t>
                        </w:r>
                      </w:p>
                      <w:p w:rsidR="00B65392" w:rsidRPr="001A67D7" w:rsidRDefault="00B65392" w:rsidP="00B65392">
                        <w:pPr>
                          <w:rPr>
                            <w:sz w:val="20"/>
                          </w:rPr>
                        </w:pPr>
                        <w:r w:rsidRPr="001A67D7">
                          <w:rPr>
                            <w:sz w:val="20"/>
                          </w:rPr>
                          <w:t>- Pradėkite tarpinę savaitę (ne ilgesnę kaip 7</w:t>
                        </w:r>
                        <w:r>
                          <w:rPr>
                            <w:sz w:val="20"/>
                          </w:rPr>
                          <w:t> </w:t>
                        </w:r>
                        <w:r w:rsidRPr="001A67D7">
                          <w:rPr>
                            <w:sz w:val="20"/>
                          </w:rPr>
                          <w:t>dienų, įskaitant pamirštos tabletės dieną)</w:t>
                        </w:r>
                      </w:p>
                      <w:p w:rsidR="00B65392" w:rsidRPr="001A67D7" w:rsidRDefault="00B65392" w:rsidP="00B65392">
                        <w:pPr>
                          <w:rPr>
                            <w:sz w:val="20"/>
                          </w:rPr>
                        </w:pPr>
                        <w:r w:rsidRPr="001A67D7">
                          <w:rPr>
                            <w:sz w:val="20"/>
                          </w:rPr>
                          <w:t>- Po to pradėkite vartoti kitą lizdinę plokštelę</w:t>
                        </w:r>
                      </w:p>
                    </w:txbxContent>
                  </v:textbox>
                </v:rect>
                <v:shape id="AutoShape 17" o:spid="_x0000_s1041"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18" o:spid="_x0000_s1042"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B65392" w:rsidRPr="001A67D7" w:rsidRDefault="00B65392" w:rsidP="00B65392">
                        <w:pPr>
                          <w:rPr>
                            <w:sz w:val="20"/>
                          </w:rPr>
                        </w:pPr>
                        <w:r w:rsidRPr="001A67D7">
                          <w:rPr>
                            <w:sz w:val="20"/>
                          </w:rPr>
                          <w:t>1</w:t>
                        </w:r>
                        <w:r>
                          <w:rPr>
                            <w:sz w:val="20"/>
                          </w:rPr>
                          <w:t> </w:t>
                        </w:r>
                        <w:r w:rsidRPr="001A67D7">
                          <w:rPr>
                            <w:sz w:val="20"/>
                          </w:rPr>
                          <w:t>savaitė</w:t>
                        </w:r>
                      </w:p>
                    </w:txbxContent>
                  </v:textbox>
                </v:rect>
                <v:rect id="Rectangle 19" o:spid="_x0000_s1043"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B65392" w:rsidRPr="001A67D7" w:rsidRDefault="00B65392" w:rsidP="00B65392">
                        <w:pPr>
                          <w:rPr>
                            <w:sz w:val="20"/>
                          </w:rPr>
                        </w:pPr>
                        <w:r w:rsidRPr="001A67D7">
                          <w:rPr>
                            <w:sz w:val="20"/>
                          </w:rPr>
                          <w:t>2</w:t>
                        </w:r>
                        <w:r>
                          <w:rPr>
                            <w:sz w:val="20"/>
                          </w:rPr>
                          <w:t> </w:t>
                        </w:r>
                        <w:r w:rsidRPr="001A67D7">
                          <w:rPr>
                            <w:sz w:val="20"/>
                          </w:rPr>
                          <w:t>savaitė</w:t>
                        </w:r>
                      </w:p>
                    </w:txbxContent>
                  </v:textbox>
                </v:rect>
                <v:rect id="Rectangle 20" o:spid="_x0000_s1044"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B65392" w:rsidRPr="001A67D7" w:rsidRDefault="00B65392" w:rsidP="00B65392">
                        <w:pPr>
                          <w:rPr>
                            <w:sz w:val="20"/>
                          </w:rPr>
                        </w:pPr>
                        <w:r w:rsidRPr="001A67D7">
                          <w:rPr>
                            <w:sz w:val="20"/>
                          </w:rPr>
                          <w:t>3</w:t>
                        </w:r>
                        <w:r>
                          <w:rPr>
                            <w:sz w:val="20"/>
                          </w:rPr>
                          <w:t> </w:t>
                        </w:r>
                        <w:r w:rsidRPr="001A67D7">
                          <w:rPr>
                            <w:sz w:val="20"/>
                          </w:rPr>
                          <w:t>savaitė</w:t>
                        </w:r>
                      </w:p>
                    </w:txbxContent>
                  </v:textbox>
                </v:rect>
                <v:rect id="Rectangle 21" o:spid="_x0000_s1045" style="position:absolute;left:1453;top:5475;width:163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B65392" w:rsidRPr="001A67D7" w:rsidRDefault="00B65392" w:rsidP="00B65392">
                        <w:pPr>
                          <w:rPr>
                            <w:sz w:val="20"/>
                          </w:rPr>
                        </w:pPr>
                        <w:r w:rsidRPr="001A67D7">
                          <w:rPr>
                            <w:sz w:val="20"/>
                          </w:rPr>
                          <w:t>Pamiršta tik 1</w:t>
                        </w:r>
                        <w:r>
                          <w:rPr>
                            <w:sz w:val="20"/>
                          </w:rPr>
                          <w:t> </w:t>
                        </w:r>
                        <w:r w:rsidRPr="001A67D7">
                          <w:rPr>
                            <w:sz w:val="20"/>
                          </w:rPr>
                          <w:t>tabletė (išgerta vėliau nei po 12 valandų)</w:t>
                        </w:r>
                      </w:p>
                    </w:txbxContent>
                  </v:textbox>
                </v:rect>
                <v:shape id="AutoShape 22" o:spid="_x0000_s1046"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3" o:spid="_x0000_s1047"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4" o:spid="_x0000_s1048"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5" o:spid="_x0000_s1049"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6" o:spid="_x0000_s1050"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7" o:spid="_x0000_s1051"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8" o:spid="_x0000_s1052"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9" o:spid="_x0000_s1053"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0" o:spid="_x0000_s1054"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1" o:spid="_x0000_s1055"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w10:anchorlock/>
              </v:group>
            </w:pict>
          </mc:Fallback>
        </mc:AlternateConten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keepNext/>
        <w:tabs>
          <w:tab w:val="left" w:pos="708"/>
        </w:tabs>
        <w:spacing w:after="0" w:line="240" w:lineRule="auto"/>
        <w:outlineLvl w:val="1"/>
        <w:rPr>
          <w:rFonts w:ascii="Times New Roman" w:eastAsia="Times New Roman" w:hAnsi="Times New Roman" w:cs="Times New Roman"/>
          <w:b/>
        </w:rPr>
      </w:pPr>
      <w:r w:rsidRPr="00EB2826">
        <w:rPr>
          <w:rFonts w:ascii="Times New Roman" w:eastAsia="Times New Roman" w:hAnsi="Times New Roman" w:cs="Times New Roman"/>
          <w:b/>
        </w:rPr>
        <w:t>Ką daryti, jei vemiate arba labai viduriuojate</w:t>
      </w:r>
      <w:bookmarkEnd w:id="36"/>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rPr>
      </w:pPr>
      <w:r w:rsidRPr="00EB2826">
        <w:rPr>
          <w:rFonts w:ascii="Times New Roman" w:eastAsia="Times New Roman" w:hAnsi="Times New Roman" w:cs="Times New Roman"/>
        </w:rPr>
        <w:t>Jei, išgėrusi tabletę, per 3</w:t>
      </w:r>
      <w:r w:rsidRPr="00EB2826">
        <w:rPr>
          <w:rFonts w:ascii="Times New Roman" w:eastAsia="Times New Roman" w:hAnsi="Times New Roman" w:cs="Times New Roman"/>
        </w:rPr>
        <w:noBreakHyphen/>
        <w:t xml:space="preserve">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w:t>
      </w:r>
      <w:r w:rsidRPr="00EB2826">
        <w:rPr>
          <w:rFonts w:ascii="Times New Roman" w:eastAsia="Times New Roman" w:hAnsi="Times New Roman" w:cs="Times New Roman"/>
          <w:i/>
        </w:rPr>
        <w:t>per 12 valandų</w:t>
      </w:r>
      <w:r w:rsidRPr="00EB2826">
        <w:rPr>
          <w:rFonts w:ascii="Times New Roman" w:eastAsia="Times New Roman" w:hAnsi="Times New Roman" w:cs="Times New Roman"/>
        </w:rPr>
        <w:t xml:space="preserve"> nuo Jums įprasto laiko. Jei tai neįmanoma arba jau praėjo 12 valandų, darykite taip, kaip nurodyta skyriuje „Pamiršus pavartoti Aivareta“</w:t>
      </w:r>
      <w:r w:rsidRPr="00EB2826">
        <w:rPr>
          <w:rFonts w:ascii="Times New Roman" w:eastAsia="Times New Roman" w:hAnsi="Times New Roman" w:cs="Times New Roman"/>
          <w:b/>
        </w:rPr>
        <w:t>.</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szCs w:val="20"/>
        </w:rPr>
      </w:pPr>
      <w:bookmarkStart w:id="37" w:name="_Toc184390827"/>
      <w:r w:rsidRPr="00EB2826">
        <w:rPr>
          <w:rFonts w:ascii="Times New Roman" w:eastAsia="Times New Roman" w:hAnsi="Times New Roman" w:cs="Times New Roman"/>
          <w:b/>
          <w:szCs w:val="20"/>
        </w:rPr>
        <w:t>Ką daryti, norint atitolinti mėnesines</w:t>
      </w:r>
      <w:bookmarkEnd w:id="37"/>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b/>
          <w:i/>
        </w:rPr>
      </w:pPr>
      <w:r w:rsidRPr="00EB2826">
        <w:rPr>
          <w:rFonts w:ascii="Times New Roman" w:eastAsia="Times New Roman" w:hAnsi="Times New Roman" w:cs="Times New Roman"/>
        </w:rPr>
        <w:t xml:space="preserve">Nors ir nerekomenduotina, tačiau, jei norite atitolinti mėnesines (kraujavimą), vietoj pertraukos, kurios metu tablečių nevartojama, iškart pradėkite gerti tabletes iš naujos lizdinės plokštelės ir jas visas suvartokite. Šios antros lizdinės plokštelės tablečių vartojimo metu gali pasireikšti silpnas arba į mėnesines panašus kraujavimas. Kitos lizdinės plokštelės tabletes </w:t>
      </w:r>
      <w:r w:rsidRPr="00EB2826">
        <w:rPr>
          <w:rFonts w:ascii="Times New Roman" w:eastAsia="Times New Roman" w:hAnsi="Times New Roman" w:cs="Times New Roman"/>
          <w:i/>
        </w:rPr>
        <w:t>pradėkite</w:t>
      </w:r>
      <w:r w:rsidRPr="00EB2826">
        <w:rPr>
          <w:rFonts w:ascii="Times New Roman" w:eastAsia="Times New Roman" w:hAnsi="Times New Roman" w:cs="Times New Roman"/>
        </w:rPr>
        <w:t xml:space="preserve"> vartoti po įprastinės 7 dienų pertraukos, kurios metu tablečių nevartojama.</w:t>
      </w:r>
      <w:r w:rsidRPr="00EB2826">
        <w:rPr>
          <w:rFonts w:ascii="Times New Roman" w:eastAsia="Times New Roman" w:hAnsi="Times New Roman" w:cs="Times New Roman"/>
        </w:rPr>
        <w:br/>
      </w:r>
    </w:p>
    <w:p w:rsidR="00B65392" w:rsidRPr="00EB2826" w:rsidRDefault="00B65392" w:rsidP="00B65392">
      <w:pPr>
        <w:spacing w:after="0" w:line="240" w:lineRule="auto"/>
        <w:rPr>
          <w:rFonts w:ascii="Times New Roman" w:eastAsia="Times New Roman" w:hAnsi="Times New Roman" w:cs="Times New Roman"/>
          <w:b/>
          <w:i/>
        </w:rPr>
      </w:pPr>
      <w:r w:rsidRPr="00EB2826">
        <w:rPr>
          <w:rFonts w:ascii="Times New Roman" w:eastAsia="Times New Roman" w:hAnsi="Times New Roman" w:cs="Times New Roman"/>
          <w:b/>
          <w:i/>
        </w:rPr>
        <w:t>Prieš nuspręsdama atitolinti savo mėnesines, galite pasiklausti savo gydytojo patarimo.</w:t>
      </w:r>
    </w:p>
    <w:p w:rsidR="00B65392" w:rsidRPr="00EB2826" w:rsidRDefault="00B65392" w:rsidP="00B65392">
      <w:pPr>
        <w:spacing w:after="0" w:line="240" w:lineRule="auto"/>
        <w:rPr>
          <w:rFonts w:ascii="Times New Roman" w:eastAsia="Times New Roman" w:hAnsi="Times New Roman" w:cs="Times New Roman"/>
          <w:szCs w:val="20"/>
        </w:rPr>
      </w:pPr>
      <w:bookmarkStart w:id="38" w:name="_Toc184390828"/>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 xml:space="preserve">Jūsų mėnesinių pirmosios dienos keitimas: ką Jums reikia žinoti </w:t>
      </w:r>
      <w:bookmarkEnd w:id="38"/>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Vartojant tablečių pagal rekomendacijas, mėnesinės prasidės pertraukos, kurios metu tablečių nevartojama, metu. Jei turite pakeisti šią dieną, mažinkite dienų skaičių, kurių metu tablečių nevartojama (tačiau dienų skaičiaus niekada nedidinkite - 7 dienos yra ilgiausias laikas!). Pavyzdžiui, jei dienos, kurių metu tablečių nevartojama, prasideda penktadienį, tačiau Jūs norite, kad prasidėtų antradienį (t. y. trimis dienomis anksčiau), naujos lizdinės plokštelės tabletes pradėkite vartoti trimis dienomis anksčiau negu paprastai. Jei pertrauką, kurios metu tablečių nevartojama, padarysite labai trumpą (pvz., 3 dienų arba dar trumpesnę), jos metu gali nebūti jokio kraujavimo. Po to gali pasireikšti silpnas arba į mėnesines panašus kraujavimas.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i/>
        </w:rPr>
      </w:pPr>
      <w:bookmarkStart w:id="39" w:name="_Ref160354719"/>
      <w:r w:rsidRPr="00EB2826">
        <w:rPr>
          <w:rFonts w:ascii="Times New Roman" w:eastAsia="Times New Roman" w:hAnsi="Times New Roman" w:cs="Times New Roman"/>
          <w:b/>
          <w:i/>
        </w:rPr>
        <w:t>Jei neaišku, kaip tai daryti, klauskite savo gydytojo patarimo.</w:t>
      </w:r>
    </w:p>
    <w:p w:rsidR="00B65392" w:rsidRPr="00EB2826" w:rsidRDefault="00B65392" w:rsidP="00B65392">
      <w:pPr>
        <w:spacing w:after="0" w:line="240" w:lineRule="auto"/>
        <w:rPr>
          <w:rFonts w:ascii="Times New Roman" w:eastAsia="Times New Roman" w:hAnsi="Times New Roman" w:cs="Times New Roman"/>
          <w:szCs w:val="20"/>
        </w:rPr>
      </w:pPr>
      <w:bookmarkStart w:id="40" w:name="_Ref185315789"/>
      <w:bookmarkStart w:id="41" w:name="_Toc184390829"/>
      <w:bookmarkEnd w:id="39"/>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 xml:space="preserve">Nustojus vartoti </w:t>
      </w:r>
      <w:bookmarkEnd w:id="40"/>
      <w:bookmarkEnd w:id="41"/>
      <w:r w:rsidRPr="00EB2826">
        <w:rPr>
          <w:rFonts w:ascii="Times New Roman" w:eastAsia="Times New Roman" w:hAnsi="Times New Roman" w:cs="Times New Roman"/>
          <w:b/>
          <w:szCs w:val="20"/>
        </w:rPr>
        <w:t>Aivareta</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Galite nustoti vartoti Aivareta, kai tik panorėsite. Jei nenorite pastoti, klauskite gydytojo apie kitus patikimus apsaugos nuo nėštumo būdus. Jei norite pastoti, nutraukite Aivareta vartojimą ir palaukite mėnesinių, prieš bandydama pastoti. Tada lengviau galėsite apskaičiuoti tikėtiną gimdymo datą.</w:t>
      </w:r>
    </w:p>
    <w:p w:rsidR="00B65392" w:rsidRPr="00EB2826" w:rsidRDefault="00B65392" w:rsidP="00B65392">
      <w:pPr>
        <w:spacing w:after="0" w:line="240" w:lineRule="auto"/>
        <w:rPr>
          <w:rFonts w:ascii="Times New Roman" w:eastAsia="Times New Roman" w:hAnsi="Times New Roman" w:cs="Times New Roman"/>
          <w:i/>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kiltų daugiau klausimų dėl šio vaisto vartojimo, kreipkitės į gydytoją arba vaistininką.</w:t>
      </w:r>
    </w:p>
    <w:p w:rsidR="00B65392" w:rsidRPr="00EB2826" w:rsidRDefault="00B65392" w:rsidP="00B65392">
      <w:pPr>
        <w:spacing w:after="0" w:line="240" w:lineRule="auto"/>
        <w:rPr>
          <w:rFonts w:ascii="Times New Roman" w:eastAsia="Times New Roman" w:hAnsi="Times New Roman" w:cs="Times New Roman"/>
        </w:rPr>
      </w:pPr>
      <w:bookmarkStart w:id="42" w:name="_Toc184390830"/>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267"/>
      <w:bookmarkStart w:id="44" w:name="_Toc129243142"/>
      <w:r w:rsidRPr="00EB2826">
        <w:rPr>
          <w:rFonts w:ascii="Times New Roman" w:eastAsia="Times New Roman" w:hAnsi="Times New Roman" w:cs="Times New Roman"/>
          <w:b/>
        </w:rPr>
        <w:t>4.</w:t>
      </w:r>
      <w:r w:rsidRPr="00EB2826">
        <w:rPr>
          <w:rFonts w:ascii="Times New Roman" w:eastAsia="Times New Roman" w:hAnsi="Times New Roman" w:cs="Times New Roman"/>
          <w:b/>
        </w:rPr>
        <w:tab/>
        <w:t>Galimas šalutinis poveikis</w:t>
      </w:r>
      <w:bookmarkEnd w:id="43"/>
      <w:bookmarkEnd w:id="44"/>
    </w:p>
    <w:bookmarkEnd w:id="42"/>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Aivareta, pasakykite savo gydytojui.</w:t>
      </w:r>
    </w:p>
    <w:p w:rsidR="00B65392" w:rsidRPr="00EB2826" w:rsidRDefault="00B65392" w:rsidP="00B65392">
      <w:pPr>
        <w:snapToGrid w:val="0"/>
        <w:spacing w:after="0" w:line="240" w:lineRule="auto"/>
        <w:rPr>
          <w:rFonts w:ascii="Times New Roman" w:eastAsia="Times New Roman" w:hAnsi="Times New Roman" w:cs="Times New Roman"/>
        </w:rPr>
      </w:pPr>
    </w:p>
    <w:p w:rsidR="00B65392" w:rsidRPr="00EB2826" w:rsidRDefault="00B65392" w:rsidP="00B65392">
      <w:pPr>
        <w:snapToGri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Aivareta“.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Toliau pateiktas šalutinio poveikio, kuris buvo susijęs su Aivareta vartojimu, sąrašas.</w:t>
      </w: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rPr>
      </w:pP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Dažnas </w:t>
      </w:r>
      <w:r w:rsidRPr="00EB2826">
        <w:rPr>
          <w:rFonts w:ascii="Times New Roman" w:eastAsia="Times New Roman" w:hAnsi="Times New Roman" w:cs="Times New Roman"/>
        </w:rPr>
        <w:t xml:space="preserve">(gali pasireikšti </w:t>
      </w:r>
      <w:r>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 žmonių):</w:t>
      </w:r>
    </w:p>
    <w:p w:rsidR="00B65392" w:rsidRPr="00EB2826" w:rsidRDefault="00B65392" w:rsidP="00B65392">
      <w:pPr>
        <w:numPr>
          <w:ilvl w:val="0"/>
          <w:numId w:val="22"/>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mėnesinių sutrikimas, kraujavimas tarp mėnesinių, krūtų skausmas, krūtų jautrumas;</w:t>
      </w:r>
    </w:p>
    <w:p w:rsidR="00B65392" w:rsidRPr="00EB2826" w:rsidRDefault="00B65392" w:rsidP="00B65392">
      <w:pPr>
        <w:numPr>
          <w:ilvl w:val="0"/>
          <w:numId w:val="22"/>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galvos skausmas, prislėgta nuotaika;</w:t>
      </w:r>
    </w:p>
    <w:p w:rsidR="00B65392" w:rsidRPr="00EB2826" w:rsidRDefault="00B65392" w:rsidP="00B65392">
      <w:pPr>
        <w:numPr>
          <w:ilvl w:val="0"/>
          <w:numId w:val="22"/>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migrena;</w:t>
      </w:r>
    </w:p>
    <w:p w:rsidR="00B65392" w:rsidRPr="00EB2826" w:rsidRDefault="00B65392" w:rsidP="00B65392">
      <w:pPr>
        <w:numPr>
          <w:ilvl w:val="0"/>
          <w:numId w:val="22"/>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pykinimas;</w:t>
      </w:r>
    </w:p>
    <w:p w:rsidR="00B65392" w:rsidRPr="00EB2826" w:rsidRDefault="00B65392" w:rsidP="00B65392">
      <w:pPr>
        <w:numPr>
          <w:ilvl w:val="0"/>
          <w:numId w:val="22"/>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tirštos, balkšvos makšties išskyros, mieliagrybių makšties infekcija.</w:t>
      </w:r>
    </w:p>
    <w:p w:rsidR="00B65392" w:rsidRPr="00EB2826" w:rsidRDefault="00B65392" w:rsidP="00B65392">
      <w:pPr>
        <w:tabs>
          <w:tab w:val="left" w:pos="567"/>
        </w:tabs>
        <w:snapToGrid w:val="0"/>
        <w:spacing w:after="0" w:line="260" w:lineRule="exact"/>
        <w:ind w:right="-2"/>
        <w:contextualSpacing/>
        <w:rPr>
          <w:rFonts w:ascii="Times New Roman" w:eastAsia="Times New Roman" w:hAnsi="Times New Roman" w:cs="Times New Roman"/>
        </w:rPr>
      </w:pP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Nedažnas </w:t>
      </w:r>
      <w:r w:rsidRPr="00EB2826">
        <w:rPr>
          <w:rFonts w:ascii="Times New Roman" w:eastAsia="Times New Roman" w:hAnsi="Times New Roman" w:cs="Times New Roman"/>
        </w:rPr>
        <w:t xml:space="preserve">(gali pasireikšti </w:t>
      </w:r>
      <w:r>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100 žmonių):</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krūtų padidėjimas, domėjimosi seksu pokytis;</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didelis kraujospūdis, mažas kraujospūdis;</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vėmimas, viduriavimas;</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spuogai, odos išbėrimas, stiprus niežėjimas, plaukų slinkimas (alopecija);</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makšties infekcija;</w:t>
      </w:r>
    </w:p>
    <w:p w:rsidR="00B65392" w:rsidRPr="00EB2826" w:rsidRDefault="00B65392" w:rsidP="00B65392">
      <w:pPr>
        <w:numPr>
          <w:ilvl w:val="0"/>
          <w:numId w:val="23"/>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skysčio susilaikymas ir kūno svorio pokytis.</w:t>
      </w:r>
    </w:p>
    <w:p w:rsidR="00B65392" w:rsidRPr="00EB2826" w:rsidRDefault="00B65392" w:rsidP="00B65392">
      <w:pPr>
        <w:tabs>
          <w:tab w:val="left" w:pos="567"/>
        </w:tabs>
        <w:snapToGrid w:val="0"/>
        <w:spacing w:after="0" w:line="260" w:lineRule="exact"/>
        <w:ind w:right="-2"/>
        <w:contextualSpacing/>
        <w:rPr>
          <w:rFonts w:ascii="Times New Roman" w:eastAsia="Times New Roman" w:hAnsi="Times New Roman" w:cs="Times New Roman"/>
        </w:rPr>
      </w:pP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rPr>
      </w:pPr>
      <w:r w:rsidRPr="00EB2826">
        <w:rPr>
          <w:rFonts w:ascii="Times New Roman" w:eastAsia="Times New Roman" w:hAnsi="Times New Roman" w:cs="Times New Roman"/>
          <w:b/>
        </w:rPr>
        <w:t xml:space="preserve">Retas </w:t>
      </w:r>
      <w:r w:rsidRPr="00EB2826">
        <w:rPr>
          <w:rFonts w:ascii="Times New Roman" w:eastAsia="Times New Roman" w:hAnsi="Times New Roman" w:cs="Times New Roman"/>
        </w:rPr>
        <w:t xml:space="preserve">(gali pasireikšti </w:t>
      </w:r>
      <w:r>
        <w:rPr>
          <w:rFonts w:ascii="Times New Roman" w:eastAsia="Times New Roman" w:hAnsi="Times New Roman" w:cs="Times New Roman"/>
        </w:rPr>
        <w:t>rečiau</w:t>
      </w:r>
      <w:r w:rsidRPr="00EB2826">
        <w:rPr>
          <w:rFonts w:ascii="Times New Roman" w:eastAsia="Times New Roman" w:hAnsi="Times New Roman" w:cs="Times New Roman"/>
        </w:rPr>
        <w:t xml:space="preserve"> negu 1 iš 1000 žmonių):</w:t>
      </w:r>
    </w:p>
    <w:p w:rsidR="00B65392" w:rsidRPr="00EB2826" w:rsidRDefault="00B65392" w:rsidP="00B65392">
      <w:pPr>
        <w:numPr>
          <w:ilvl w:val="0"/>
          <w:numId w:val="24"/>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alerginės reakcijos (padidėjęs jautrumas), astma;</w:t>
      </w:r>
    </w:p>
    <w:p w:rsidR="00B65392" w:rsidRPr="00EB2826" w:rsidRDefault="00B65392" w:rsidP="00B65392">
      <w:pPr>
        <w:numPr>
          <w:ilvl w:val="0"/>
          <w:numId w:val="24"/>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krūtų sekrecija;</w:t>
      </w:r>
    </w:p>
    <w:p w:rsidR="00B65392" w:rsidRPr="00EB2826" w:rsidRDefault="00B65392" w:rsidP="00B65392">
      <w:pPr>
        <w:numPr>
          <w:ilvl w:val="0"/>
          <w:numId w:val="24"/>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klausos sutrikimas;</w:t>
      </w:r>
    </w:p>
    <w:p w:rsidR="00B65392" w:rsidRPr="00EB2826" w:rsidRDefault="00B65392" w:rsidP="00B65392">
      <w:pPr>
        <w:numPr>
          <w:ilvl w:val="0"/>
          <w:numId w:val="24"/>
        </w:numPr>
        <w:tabs>
          <w:tab w:val="left" w:pos="567"/>
        </w:tabs>
        <w:snapToGrid w:val="0"/>
        <w:spacing w:after="200" w:line="260" w:lineRule="exact"/>
        <w:ind w:left="567" w:hanging="567"/>
        <w:contextualSpacing/>
        <w:rPr>
          <w:rFonts w:ascii="Times New Roman" w:eastAsia="Times New Roman" w:hAnsi="Times New Roman" w:cs="Times New Roman"/>
        </w:rPr>
      </w:pPr>
      <w:r w:rsidRPr="00EB2826">
        <w:rPr>
          <w:rFonts w:ascii="Times New Roman" w:eastAsia="Times New Roman" w:hAnsi="Times New Roman" w:cs="Times New Roman"/>
        </w:rPr>
        <w:t>odos pažaida: mazginė eritema (skausmingi rausvi odos mazgeliai) arba daugiaformė eritema (išbėrimas, susijęs su įvairių formų paraudimu arba erozijomis);</w:t>
      </w:r>
    </w:p>
    <w:p w:rsidR="00B65392" w:rsidRPr="00EB2826" w:rsidRDefault="00B65392" w:rsidP="00B65392">
      <w:pPr>
        <w:numPr>
          <w:ilvl w:val="0"/>
          <w:numId w:val="24"/>
        </w:numPr>
        <w:tabs>
          <w:tab w:val="left" w:pos="567"/>
        </w:tabs>
        <w:snapToGrid w:val="0"/>
        <w:spacing w:after="200" w:line="260" w:lineRule="exact"/>
        <w:ind w:left="567" w:right="-2" w:hanging="567"/>
        <w:contextualSpacing/>
        <w:rPr>
          <w:rFonts w:ascii="Times New Roman" w:eastAsia="Times New Roman" w:hAnsi="Times New Roman" w:cs="Times New Roman"/>
        </w:rPr>
      </w:pPr>
      <w:r w:rsidRPr="00EB2826">
        <w:rPr>
          <w:rFonts w:ascii="Times New Roman" w:eastAsia="Times New Roman" w:hAnsi="Times New Roman" w:cs="Times New Roman"/>
        </w:rPr>
        <w:t>kenksmingi kraujo krešuliai venoje arba arterijoje, pvz.:</w:t>
      </w:r>
    </w:p>
    <w:p w:rsidR="00B65392" w:rsidRPr="00EB2826" w:rsidRDefault="00B65392" w:rsidP="00B65392">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kojoje ar pėdoje (t. y. GVT);</w:t>
      </w:r>
    </w:p>
    <w:p w:rsidR="00B65392" w:rsidRPr="00EB2826" w:rsidRDefault="00B65392" w:rsidP="00B65392">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lastRenderedPageBreak/>
        <w:t>plaučiuose (t. y. PE);</w:t>
      </w:r>
    </w:p>
    <w:p w:rsidR="00B65392" w:rsidRPr="00EB2826" w:rsidRDefault="00B65392" w:rsidP="00B65392">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širdies priepuolis (miokardo infarktas);</w:t>
      </w:r>
    </w:p>
    <w:p w:rsidR="00B65392" w:rsidRPr="00EB2826" w:rsidRDefault="00B65392" w:rsidP="00B65392">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insultas;</w:t>
      </w:r>
    </w:p>
    <w:p w:rsidR="00B65392" w:rsidRPr="00EB2826" w:rsidRDefault="00B65392" w:rsidP="00B65392">
      <w:pPr>
        <w:numPr>
          <w:ilvl w:val="0"/>
          <w:numId w:val="1"/>
        </w:numPr>
        <w:tabs>
          <w:tab w:val="left" w:pos="567"/>
        </w:tabs>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mikroinsultas arba trumpalaikiai į insultą panašūs simptomai, vadinami praeinančiuoju smegenų išemijos priepuoliu (PSIP);</w:t>
      </w:r>
    </w:p>
    <w:p w:rsidR="00B65392" w:rsidRPr="00EB2826" w:rsidRDefault="00B65392" w:rsidP="00B65392">
      <w:pPr>
        <w:numPr>
          <w:ilvl w:val="0"/>
          <w:numId w:val="1"/>
        </w:numPr>
        <w:snapToGrid w:val="0"/>
        <w:spacing w:after="200" w:line="260" w:lineRule="exact"/>
        <w:ind w:left="1134" w:hanging="567"/>
        <w:contextualSpacing/>
        <w:rPr>
          <w:rFonts w:ascii="Times New Roman" w:eastAsia="Times New Roman" w:hAnsi="Times New Roman" w:cs="Times New Roman"/>
        </w:rPr>
      </w:pPr>
      <w:r w:rsidRPr="00EB2826">
        <w:rPr>
          <w:rFonts w:ascii="Times New Roman" w:eastAsia="Times New Roman" w:hAnsi="Times New Roman" w:cs="Times New Roman"/>
        </w:rPr>
        <w:t>kraujo krešuliai kepenyse, skrandyje, žarnyne, inkstuose ar akyje.</w:t>
      </w:r>
    </w:p>
    <w:p w:rsidR="00B65392" w:rsidRPr="00EB2826" w:rsidRDefault="00B65392" w:rsidP="00B65392">
      <w:pPr>
        <w:tabs>
          <w:tab w:val="left" w:pos="567"/>
        </w:tabs>
        <w:snapToGrid w:val="0"/>
        <w:spacing w:after="0" w:line="260" w:lineRule="exact"/>
        <w:contextualSpacing/>
        <w:rPr>
          <w:rFonts w:ascii="Times New Roman" w:eastAsia="Times New Roman" w:hAnsi="Times New Roman" w:cs="Times New Roman"/>
        </w:rPr>
      </w:pPr>
    </w:p>
    <w:p w:rsidR="00B65392" w:rsidRPr="00EB2826" w:rsidRDefault="00B65392" w:rsidP="00B65392">
      <w:pPr>
        <w:tabs>
          <w:tab w:val="left" w:pos="567"/>
        </w:tabs>
        <w:snapToGrid w:val="0"/>
        <w:spacing w:after="0" w:line="260" w:lineRule="exact"/>
        <w:contextualSpacing/>
        <w:rPr>
          <w:rFonts w:ascii="Times New Roman" w:eastAsia="Times New Roman" w:hAnsi="Times New Roman" w:cs="Times New Roman"/>
        </w:rPr>
      </w:pPr>
      <w:r w:rsidRPr="00EB2826">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riziką, ir apie kraujo krešulio simptomus žr. 2 skyriuje).</w:t>
      </w: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rPr>
      </w:pPr>
    </w:p>
    <w:p w:rsidR="00B65392" w:rsidRPr="00EB2826" w:rsidRDefault="00B65392" w:rsidP="00B65392">
      <w:pPr>
        <w:tabs>
          <w:tab w:val="left" w:pos="567"/>
        </w:tabs>
        <w:snapToGrid w:val="0"/>
        <w:spacing w:after="0" w:line="240" w:lineRule="auto"/>
        <w:ind w:right="-2"/>
        <w:rPr>
          <w:rFonts w:ascii="Times New Roman" w:eastAsia="Times New Roman" w:hAnsi="Times New Roman" w:cs="Times New Roman"/>
          <w:b/>
        </w:rPr>
      </w:pPr>
      <w:r w:rsidRPr="00EB2826">
        <w:rPr>
          <w:rFonts w:ascii="Times New Roman" w:eastAsia="Times New Roman" w:hAnsi="Times New Roman" w:cs="Times New Roman"/>
          <w:b/>
          <w:noProof/>
        </w:rPr>
        <w:t>Pranešimas apie šalutinį poveikį</w:t>
      </w:r>
    </w:p>
    <w:p w:rsidR="00B65392" w:rsidRPr="00EB2826" w:rsidRDefault="00B65392" w:rsidP="00B65392">
      <w:pPr>
        <w:tabs>
          <w:tab w:val="left" w:pos="567"/>
        </w:tabs>
        <w:snapToGrid w:val="0"/>
        <w:spacing w:after="0" w:line="260" w:lineRule="exact"/>
        <w:ind w:right="-2"/>
        <w:rPr>
          <w:rFonts w:ascii="Times New Roman" w:eastAsia="Times New Roman" w:hAnsi="Times New Roman" w:cs="Times New Roman"/>
          <w:noProof/>
        </w:rPr>
      </w:pPr>
      <w:r w:rsidRPr="00EB2826">
        <w:rPr>
          <w:rFonts w:ascii="Times New Roman" w:eastAsia="Times New Roman" w:hAnsi="Times New Roman" w:cs="Times New Roman"/>
          <w:noProof/>
        </w:rPr>
        <w:t>Jeigu pasireiškė šalutinis poveikis, įskaitant šiame lapelyje nenurodytą, pasakykite gydytojui arba vaistininkui</w:t>
      </w:r>
      <w:r w:rsidRPr="00EB2826">
        <w:rPr>
          <w:rFonts w:ascii="Times New Roman" w:eastAsia="Times New Roman" w:hAnsi="Times New Roman" w:cs="Times New Roman"/>
        </w:rPr>
        <w:t>.</w:t>
      </w:r>
      <w:r w:rsidRPr="00EB2826">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EB2826">
          <w:rPr>
            <w:rFonts w:ascii="Times New Roman" w:eastAsia="Times New Roman" w:hAnsi="Times New Roman" w:cs="Times New Roman"/>
            <w:noProof/>
            <w:color w:val="0000FF"/>
            <w:u w:val="single"/>
          </w:rPr>
          <w:t>www.vvkt.lt</w:t>
        </w:r>
      </w:hyperlink>
      <w:r w:rsidRPr="00EB2826">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B2826">
          <w:rPr>
            <w:rFonts w:ascii="Times New Roman" w:eastAsia="Times New Roman" w:hAnsi="Times New Roman" w:cs="Times New Roman"/>
            <w:noProof/>
            <w:color w:val="0000FF"/>
            <w:u w:val="single"/>
          </w:rPr>
          <w:t>NepageidaujamaR@vvkt.lt</w:t>
        </w:r>
      </w:hyperlink>
      <w:r w:rsidRPr="00EB2826">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EB2826">
          <w:rPr>
            <w:rFonts w:ascii="Times New Roman" w:eastAsia="Times New Roman" w:hAnsi="Times New Roman" w:cs="Times New Roman"/>
            <w:noProof/>
            <w:color w:val="0000FF"/>
            <w:u w:val="single"/>
          </w:rPr>
          <w:t>http://www.vvkt.lt</w:t>
        </w:r>
      </w:hyperlink>
      <w:r w:rsidRPr="00EB2826">
        <w:rPr>
          <w:rFonts w:ascii="Times New Roman" w:eastAsia="Times New Roman" w:hAnsi="Times New Roman" w:cs="Times New Roman"/>
          <w:noProof/>
        </w:rPr>
        <w:t>). Pranešdami apie šalutinį poveikį galite mums padėti gauti daugiau informacijos apie šio vaisto saugumą.</w:t>
      </w:r>
    </w:p>
    <w:p w:rsidR="00B65392" w:rsidRPr="00EB2826" w:rsidRDefault="00B65392" w:rsidP="00B65392">
      <w:pPr>
        <w:spacing w:after="0" w:line="240" w:lineRule="auto"/>
        <w:rPr>
          <w:rFonts w:ascii="Times New Roman" w:eastAsia="Times New Roman" w:hAnsi="Times New Roman" w:cs="Times New Roman"/>
        </w:rPr>
      </w:pPr>
      <w:bookmarkStart w:id="45" w:name="_Toc184390831"/>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tabs>
          <w:tab w:val="left" w:pos="567"/>
        </w:tabs>
        <w:spacing w:after="0" w:line="240" w:lineRule="auto"/>
        <w:ind w:left="567" w:hanging="567"/>
        <w:outlineLvl w:val="1"/>
        <w:rPr>
          <w:rFonts w:ascii="Times New Roman" w:eastAsia="Times New Roman" w:hAnsi="Times New Roman" w:cs="Times New Roman"/>
          <w:b/>
        </w:rPr>
      </w:pPr>
      <w:bookmarkStart w:id="46" w:name="_Toc129243268"/>
      <w:bookmarkStart w:id="47" w:name="_Toc129243143"/>
      <w:r w:rsidRPr="00EB2826">
        <w:rPr>
          <w:rFonts w:ascii="Times New Roman" w:eastAsia="Times New Roman" w:hAnsi="Times New Roman" w:cs="Times New Roman"/>
          <w:b/>
        </w:rPr>
        <w:t>5.</w:t>
      </w:r>
      <w:r w:rsidRPr="00EB2826">
        <w:rPr>
          <w:rFonts w:ascii="Times New Roman" w:eastAsia="Times New Roman" w:hAnsi="Times New Roman" w:cs="Times New Roman"/>
          <w:b/>
        </w:rPr>
        <w:tab/>
        <w:t xml:space="preserve">Kaip laikyti </w:t>
      </w:r>
      <w:bookmarkEnd w:id="46"/>
      <w:bookmarkEnd w:id="47"/>
      <w:r w:rsidRPr="00EB2826">
        <w:rPr>
          <w:rFonts w:ascii="Times New Roman" w:eastAsia="Times New Roman" w:hAnsi="Times New Roman" w:cs="Times New Roman"/>
          <w:b/>
        </w:rPr>
        <w:t>Aivareta</w:t>
      </w:r>
    </w:p>
    <w:bookmarkEnd w:id="45"/>
    <w:p w:rsidR="00B65392" w:rsidRPr="00EB2826" w:rsidRDefault="00B65392" w:rsidP="00B65392">
      <w:pPr>
        <w:spacing w:after="0" w:line="240" w:lineRule="auto"/>
        <w:rPr>
          <w:rFonts w:ascii="Times New Roman" w:eastAsia="Times New Roman" w:hAnsi="Times New Roman" w:cs="Times New Roman"/>
          <w:i/>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Šį vaistą laikykite vaikams nepastebimoje ir nepasiekiamoje vietoje.</w:t>
      </w:r>
    </w:p>
    <w:p w:rsidR="00B65392" w:rsidRPr="00EB2826" w:rsidRDefault="00B65392" w:rsidP="00B65392">
      <w:pPr>
        <w:spacing w:after="0" w:line="240" w:lineRule="auto"/>
        <w:rPr>
          <w:rFonts w:ascii="Times New Roman" w:eastAsia="Times New Roman" w:hAnsi="Times New Roman" w:cs="Times New Roman"/>
          <w:i/>
        </w:rPr>
      </w:pPr>
    </w:p>
    <w:p w:rsidR="00B65392" w:rsidRPr="00EB2826" w:rsidRDefault="00B65392" w:rsidP="00B65392">
      <w:pPr>
        <w:spacing w:after="0" w:line="240" w:lineRule="auto"/>
        <w:rPr>
          <w:rFonts w:ascii="Times New Roman" w:eastAsia="Times New Roman" w:hAnsi="Times New Roman" w:cs="Times New Roman"/>
        </w:rPr>
      </w:pPr>
      <w:bookmarkStart w:id="48" w:name="_Hlt146279679"/>
      <w:r w:rsidRPr="00EB2826">
        <w:rPr>
          <w:rFonts w:ascii="Times New Roman" w:eastAsia="Times New Roman" w:hAnsi="Times New Roman" w:cs="Times New Roman"/>
        </w:rPr>
        <w:t>Ant kartono dėžutės ir lizdinės plokštelės po „EXP“ nurodytam tinkamumo laikui pasibaigus, šio vaisto vartoti negalima. Vaistas tinkamas vartoti iki paskutinės nurodyto mėnesio dienos.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Šiam vaistui specialių laikymo sąlygų nereikia.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tabs>
          <w:tab w:val="left" w:pos="567"/>
        </w:tabs>
        <w:spacing w:after="0" w:line="240" w:lineRule="auto"/>
        <w:rPr>
          <w:rFonts w:ascii="Times New Roman" w:eastAsia="Times New Roman" w:hAnsi="Times New Roman" w:cs="Times New Roman"/>
          <w:b/>
          <w:szCs w:val="20"/>
        </w:rPr>
      </w:pPr>
      <w:bookmarkStart w:id="49" w:name="_Toc129243269"/>
      <w:bookmarkStart w:id="50" w:name="_Toc129243144"/>
      <w:bookmarkStart w:id="51" w:name="_Toc184390832"/>
      <w:bookmarkEnd w:id="48"/>
      <w:r w:rsidRPr="00EB2826">
        <w:rPr>
          <w:rFonts w:ascii="Times New Roman" w:eastAsia="Times New Roman" w:hAnsi="Times New Roman" w:cs="Times New Roman"/>
          <w:b/>
          <w:szCs w:val="20"/>
        </w:rPr>
        <w:t>6.</w:t>
      </w:r>
      <w:r w:rsidRPr="00EB2826">
        <w:rPr>
          <w:rFonts w:ascii="Times New Roman" w:eastAsia="Times New Roman" w:hAnsi="Times New Roman" w:cs="Times New Roman"/>
          <w:b/>
          <w:szCs w:val="20"/>
        </w:rPr>
        <w:tab/>
      </w:r>
      <w:bookmarkEnd w:id="49"/>
      <w:bookmarkEnd w:id="50"/>
      <w:bookmarkEnd w:id="51"/>
      <w:r w:rsidRPr="00EB2826">
        <w:rPr>
          <w:rFonts w:ascii="Times New Roman" w:eastAsia="Times New Roman" w:hAnsi="Times New Roman" w:cs="Times New Roman"/>
          <w:b/>
          <w:szCs w:val="20"/>
        </w:rPr>
        <w:t>Pakuotės turinys ir kita informacija</w:t>
      </w:r>
    </w:p>
    <w:p w:rsidR="00B65392" w:rsidRPr="00EB2826" w:rsidRDefault="00B65392" w:rsidP="00B65392">
      <w:pPr>
        <w:spacing w:after="0" w:line="240" w:lineRule="auto"/>
        <w:rPr>
          <w:rFonts w:ascii="Times New Roman" w:eastAsia="Times New Roman" w:hAnsi="Times New Roman" w:cs="Times New Roman"/>
          <w:szCs w:val="20"/>
        </w:rPr>
      </w:pPr>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sudėtis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tabs>
          <w:tab w:val="left" w:pos="540"/>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Veikliosios medžiagos yra 0,03 mg etinilestradiolio ir 3 mg drospirenono. </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Pagalbinės medžiagos yra:</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color w:val="000000"/>
        </w:rPr>
        <w:t>Tabletės branduolys:</w:t>
      </w:r>
      <w:r w:rsidRPr="00EB2826">
        <w:rPr>
          <w:rFonts w:ascii="Times New Roman" w:eastAsia="Times New Roman" w:hAnsi="Times New Roman" w:cs="Times New Roman"/>
        </w:rPr>
        <w:t xml:space="preserve"> laktozė monohidratas, kukurūzų krakmolas, pregelifikuotas kukurūzų krakmolas, krospovidonas, povidonas, polisorbatas 80, magnio stearatas.</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Tabletės plėvelė: iš dalies hidrolizuotas polivinilo alkoholis, titano dioksidas (E171), makrogolis 3350, talkas, geltonasis geležies oksidas (E172).</w:t>
      </w:r>
    </w:p>
    <w:p w:rsidR="00B65392" w:rsidRPr="00EB2826" w:rsidRDefault="00B65392" w:rsidP="00B65392">
      <w:pPr>
        <w:spacing w:after="0" w:line="240" w:lineRule="auto"/>
        <w:rPr>
          <w:rFonts w:ascii="Times New Roman" w:eastAsia="Times New Roman" w:hAnsi="Times New Roman" w:cs="Times New Roman"/>
          <w:b/>
        </w:rPr>
      </w:pPr>
    </w:p>
    <w:p w:rsidR="00B65392" w:rsidRPr="00EB2826" w:rsidRDefault="00B65392" w:rsidP="00B65392">
      <w:pPr>
        <w:spacing w:after="0" w:line="240" w:lineRule="auto"/>
        <w:rPr>
          <w:rFonts w:ascii="Times New Roman" w:eastAsia="Times New Roman" w:hAnsi="Times New Roman" w:cs="Times New Roman"/>
          <w:b/>
          <w:szCs w:val="20"/>
        </w:rPr>
      </w:pPr>
      <w:r w:rsidRPr="00EB2826">
        <w:rPr>
          <w:rFonts w:ascii="Times New Roman" w:eastAsia="Times New Roman" w:hAnsi="Times New Roman" w:cs="Times New Roman"/>
          <w:b/>
          <w:szCs w:val="20"/>
        </w:rPr>
        <w:t>Aivareta išvaizda ir kiekis pakuotėje</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Geltonos, apvalios plėvele dengtos tabletės.</w:t>
      </w: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p>
    <w:p w:rsidR="00B65392" w:rsidRPr="00EB2826" w:rsidRDefault="00B65392" w:rsidP="00B65392">
      <w:pPr>
        <w:widowControl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Aivareta tiekiamas dėžutėmis, kurių kiekvienoje yra 1, 2, 3, 6 arba 13 lizdinių plokštelių. Kiekvienoje lizdinėje plokštelėje yra 21 tabletė.</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lastRenderedPageBreak/>
        <w:t>Gali būti tiekiamos ne visų dydžių pakuotės.</w:t>
      </w:r>
    </w:p>
    <w:p w:rsidR="00B65392" w:rsidRPr="00EB2826" w:rsidRDefault="00B65392" w:rsidP="00B65392">
      <w:pPr>
        <w:spacing w:after="0" w:line="240" w:lineRule="auto"/>
        <w:rPr>
          <w:rFonts w:ascii="Times New Roman" w:eastAsia="Times New Roman" w:hAnsi="Times New Roman" w:cs="Times New Roman"/>
          <w:b/>
        </w:rPr>
      </w:pPr>
    </w:p>
    <w:p w:rsidR="00B65392" w:rsidRPr="00EB2826" w:rsidRDefault="00B65392" w:rsidP="00B65392">
      <w:pPr>
        <w:keepNext/>
        <w:keepLine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Registruotojas ir gamintojas</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Registruotojas</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Sandoz d.d. </w:t>
      </w:r>
      <w:r w:rsidRPr="00EB2826">
        <w:rPr>
          <w:rFonts w:ascii="Times New Roman" w:eastAsia="Times New Roman" w:hAnsi="Times New Roman" w:cs="Times New Roman"/>
        </w:rPr>
        <w:br/>
        <w:t xml:space="preserve">Verovškova 57 </w:t>
      </w:r>
      <w:r w:rsidRPr="00EB2826">
        <w:rPr>
          <w:rFonts w:ascii="Times New Roman" w:eastAsia="Times New Roman" w:hAnsi="Times New Roman" w:cs="Times New Roman"/>
        </w:rPr>
        <w:br/>
        <w:t xml:space="preserve">SI-1000 Ljubljana </w:t>
      </w:r>
      <w:r w:rsidRPr="00EB2826">
        <w:rPr>
          <w:rFonts w:ascii="Times New Roman" w:eastAsia="Times New Roman" w:hAnsi="Times New Roman" w:cs="Times New Roman"/>
        </w:rPr>
        <w:br/>
        <w:t>Slovėnija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keepNext/>
        <w:keepLines/>
        <w:spacing w:after="0" w:line="240" w:lineRule="auto"/>
        <w:rPr>
          <w:rFonts w:ascii="Times New Roman" w:eastAsia="Times New Roman" w:hAnsi="Times New Roman" w:cs="Times New Roman"/>
          <w:i/>
        </w:rPr>
      </w:pPr>
      <w:r w:rsidRPr="00EB2826">
        <w:rPr>
          <w:rFonts w:ascii="Times New Roman" w:eastAsia="Times New Roman" w:hAnsi="Times New Roman" w:cs="Times New Roman"/>
          <w:i/>
        </w:rPr>
        <w:t>Gamintojas</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Laboratorios León Farma, S.A. </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C/ La Vallina s/n, Poligono Industrial Navatejera</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Villaquilambre, 24008 León</w:t>
      </w: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Ispanija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arba</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 xml:space="preserve">Salutas Pharma GmbH </w:t>
      </w:r>
    </w:p>
    <w:p w:rsidR="00B65392" w:rsidRPr="00EB2826" w:rsidRDefault="00B65392" w:rsidP="00B65392">
      <w:pPr>
        <w:tabs>
          <w:tab w:val="left" w:pos="567"/>
        </w:tabs>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Otto-von-Guericke-Alee 1</w:t>
      </w:r>
      <w:r w:rsidRPr="00EB2826">
        <w:rPr>
          <w:rFonts w:ascii="Times New Roman" w:eastAsia="Times New Roman" w:hAnsi="Times New Roman" w:cs="Times New Roman"/>
        </w:rPr>
        <w:br/>
        <w:t>Sachsen-Anhalt, 39179 Barleben</w:t>
      </w:r>
      <w:r w:rsidRPr="00EB2826">
        <w:rPr>
          <w:rFonts w:ascii="Times New Roman" w:eastAsia="Times New Roman" w:hAnsi="Times New Roman" w:cs="Times New Roman"/>
        </w:rPr>
        <w:br/>
        <w:t>Vokietija</w:t>
      </w:r>
    </w:p>
    <w:p w:rsidR="00B65392" w:rsidRPr="00EB2826" w:rsidRDefault="00B65392" w:rsidP="00B65392">
      <w:pPr>
        <w:spacing w:after="0" w:line="260" w:lineRule="exact"/>
        <w:rPr>
          <w:rFonts w:ascii="Times New Roman" w:eastAsia="Times New Roman" w:hAnsi="Times New Roman" w:cs="Times New Roman"/>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Jeigu apie šį vaistą norite sužinoti daugiau, kreipkitės į vietinį r</w:t>
      </w:r>
      <w:r w:rsidRPr="00EB2826">
        <w:rPr>
          <w:rFonts w:ascii="Times New Roman" w:eastAsia="Times New Roman" w:hAnsi="Times New Roman" w:cs="Times New Roman"/>
          <w:noProof/>
          <w:lang w:eastAsia="lt-LT"/>
        </w:rPr>
        <w:t>egistru</w:t>
      </w:r>
      <w:r w:rsidRPr="00EB2826">
        <w:rPr>
          <w:rFonts w:ascii="Times New Roman" w:eastAsia="Times New Roman" w:hAnsi="Times New Roman" w:cs="Times New Roman"/>
        </w:rPr>
        <w:t>o</w:t>
      </w:r>
      <w:r w:rsidRPr="00EB2826">
        <w:rPr>
          <w:rFonts w:ascii="Times New Roman" w:eastAsia="Times New Roman" w:hAnsi="Times New Roman" w:cs="Times New Roman"/>
          <w:noProof/>
          <w:lang w:eastAsia="lt-LT"/>
        </w:rPr>
        <w:t>to</w:t>
      </w:r>
      <w:r w:rsidRPr="00EB2826">
        <w:rPr>
          <w:rFonts w:ascii="Times New Roman" w:eastAsia="Times New Roman" w:hAnsi="Times New Roman" w:cs="Times New Roman"/>
        </w:rPr>
        <w:t>jo atstovą.</w:t>
      </w:r>
    </w:p>
    <w:p w:rsidR="00B65392" w:rsidRPr="00EB2826" w:rsidRDefault="00B65392" w:rsidP="00B65392">
      <w:pPr>
        <w:spacing w:after="0" w:line="240" w:lineRule="auto"/>
        <w:rPr>
          <w:rFonts w:ascii="Times New Roman" w:eastAsia="Times New Roman" w:hAnsi="Times New Roman" w:cs="Times New Roman"/>
        </w:rPr>
      </w:pPr>
    </w:p>
    <w:tbl>
      <w:tblPr>
        <w:tblW w:w="4680" w:type="dxa"/>
        <w:tblInd w:w="-34" w:type="dxa"/>
        <w:tblLayout w:type="fixed"/>
        <w:tblLook w:val="00A0" w:firstRow="1" w:lastRow="0" w:firstColumn="1" w:lastColumn="0" w:noHBand="0" w:noVBand="0"/>
      </w:tblPr>
      <w:tblGrid>
        <w:gridCol w:w="4680"/>
      </w:tblGrid>
      <w:tr w:rsidR="00B65392" w:rsidRPr="00EB2826" w:rsidTr="00F06B76">
        <w:tc>
          <w:tcPr>
            <w:tcW w:w="4678" w:type="dxa"/>
          </w:tcPr>
          <w:p w:rsidR="00B65392" w:rsidRPr="00EB2826" w:rsidRDefault="00B65392" w:rsidP="00F06B7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Sandoz Pharmaceuticals d.d. filialas</w:t>
            </w:r>
          </w:p>
          <w:p w:rsidR="00B65392" w:rsidRPr="00EB2826" w:rsidRDefault="00B65392" w:rsidP="00F06B7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Šeimyniškių 3A</w:t>
            </w:r>
          </w:p>
          <w:p w:rsidR="00B65392" w:rsidRPr="00EB2826" w:rsidRDefault="00B65392" w:rsidP="00F06B7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LT-09312 Vilnius</w:t>
            </w:r>
          </w:p>
          <w:p w:rsidR="00B65392" w:rsidRPr="00EB2826" w:rsidRDefault="00B65392" w:rsidP="00F06B76">
            <w:pPr>
              <w:spacing w:after="0" w:line="240" w:lineRule="auto"/>
              <w:rPr>
                <w:rFonts w:ascii="Times New Roman" w:eastAsia="Times New Roman" w:hAnsi="Times New Roman" w:cs="Times New Roman"/>
                <w:b/>
                <w:szCs w:val="20"/>
                <w:lang w:eastAsia="lt-LT"/>
              </w:rPr>
            </w:pPr>
            <w:r w:rsidRPr="00EB2826">
              <w:rPr>
                <w:rFonts w:ascii="Times New Roman" w:eastAsia="Times New Roman" w:hAnsi="Times New Roman" w:cs="Times New Roman"/>
                <w:szCs w:val="20"/>
                <w:lang w:eastAsia="lt-LT"/>
              </w:rPr>
              <w:t>Tel. +370 5 2636 037</w:t>
            </w:r>
          </w:p>
          <w:p w:rsidR="00B65392" w:rsidRPr="00EB2826" w:rsidRDefault="00B65392" w:rsidP="00F06B76">
            <w:pPr>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Faksas: +370 5 263 60 36</w:t>
            </w:r>
          </w:p>
          <w:p w:rsidR="00B65392" w:rsidRPr="00EB2826" w:rsidRDefault="00B65392" w:rsidP="00F06B76">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EB2826">
              <w:rPr>
                <w:rFonts w:ascii="Times New Roman" w:eastAsia="Times New Roman" w:hAnsi="Times New Roman" w:cs="Times New Roman"/>
              </w:rPr>
              <w:t>El.</w:t>
            </w:r>
            <w:r>
              <w:rPr>
                <w:rFonts w:ascii="Times New Roman" w:eastAsia="Times New Roman" w:hAnsi="Times New Roman" w:cs="Times New Roman"/>
              </w:rPr>
              <w:t xml:space="preserve"> </w:t>
            </w:r>
            <w:r w:rsidRPr="00EB2826">
              <w:rPr>
                <w:rFonts w:ascii="Times New Roman" w:eastAsia="Times New Roman" w:hAnsi="Times New Roman" w:cs="Times New Roman"/>
              </w:rPr>
              <w:t xml:space="preserve">pašto adresas: </w:t>
            </w:r>
            <w:hyperlink r:id="rId8" w:history="1">
              <w:r w:rsidRPr="00EB2826">
                <w:rPr>
                  <w:rFonts w:ascii="Times New Roman" w:eastAsia="Times New Roman" w:hAnsi="Times New Roman" w:cs="Times New Roman"/>
                  <w:color w:val="0000FF"/>
                  <w:spacing w:val="-5"/>
                  <w:u w:val="single"/>
                </w:rPr>
                <w:t>info.lithuania@sandoz.com</w:t>
              </w:r>
            </w:hyperlink>
            <w:r w:rsidRPr="00EB2826">
              <w:rPr>
                <w:rFonts w:ascii="Times New Roman" w:eastAsia="Times New Roman" w:hAnsi="Times New Roman" w:cs="Times New Roman"/>
                <w:spacing w:val="-5"/>
              </w:rPr>
              <w:t xml:space="preserve"> </w:t>
            </w:r>
          </w:p>
          <w:p w:rsidR="00B65392" w:rsidRPr="00EB2826" w:rsidRDefault="00B65392" w:rsidP="00F06B76">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EB2826">
              <w:rPr>
                <w:rFonts w:ascii="Times New Roman" w:eastAsia="Times New Roman" w:hAnsi="Times New Roman" w:cs="Times New Roman"/>
                <w:color w:val="000000"/>
                <w:spacing w:val="-5"/>
              </w:rPr>
              <w:t>Nemokama linija pacientams +370 800 00877</w:t>
            </w:r>
          </w:p>
          <w:p w:rsidR="00B65392" w:rsidRPr="00EB2826" w:rsidRDefault="00B65392" w:rsidP="00F06B76">
            <w:pPr>
              <w:tabs>
                <w:tab w:val="left" w:pos="-720"/>
              </w:tabs>
              <w:suppressAutoHyphens/>
              <w:spacing w:after="0" w:line="276" w:lineRule="auto"/>
              <w:rPr>
                <w:rFonts w:ascii="Times New Roman" w:eastAsia="Times New Roman" w:hAnsi="Times New Roman" w:cs="Times New Roman"/>
              </w:rPr>
            </w:pPr>
          </w:p>
        </w:tc>
      </w:tr>
    </w:tbl>
    <w:p w:rsidR="00B65392" w:rsidRPr="00EB2826" w:rsidRDefault="00B65392" w:rsidP="00B65392">
      <w:pPr>
        <w:numPr>
          <w:ilvl w:val="12"/>
          <w:numId w:val="0"/>
        </w:numPr>
        <w:spacing w:after="0" w:line="240" w:lineRule="auto"/>
        <w:ind w:right="-2"/>
        <w:rPr>
          <w:rFonts w:ascii="Times New Roman" w:eastAsia="Times New Roman" w:hAnsi="Times New Roman" w:cs="Times New Roman"/>
          <w:b/>
        </w:rPr>
      </w:pPr>
    </w:p>
    <w:p w:rsidR="00B65392" w:rsidRPr="00EB2826" w:rsidRDefault="00B65392" w:rsidP="00B65392">
      <w:pPr>
        <w:numPr>
          <w:ilvl w:val="12"/>
          <w:numId w:val="0"/>
        </w:numPr>
        <w:spacing w:after="0" w:line="240" w:lineRule="auto"/>
        <w:ind w:right="-2"/>
        <w:rPr>
          <w:rFonts w:ascii="Times New Roman" w:eastAsia="Times New Roman" w:hAnsi="Times New Roman" w:cs="Times New Roman"/>
          <w:b/>
        </w:rPr>
      </w:pPr>
      <w:r w:rsidRPr="00EB2826">
        <w:rPr>
          <w:rFonts w:ascii="Times New Roman" w:eastAsia="Times New Roman" w:hAnsi="Times New Roman" w:cs="Times New Roman"/>
          <w:b/>
        </w:rPr>
        <w:t>Šis vaistas EEE valstybėse narėse registruotas tokiais pavadinimais:</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Belgija</w:t>
      </w:r>
      <w:r w:rsidRPr="00EB2826">
        <w:rPr>
          <w:rFonts w:ascii="Times New Roman" w:eastAsia="TimesNewRoman" w:hAnsi="Times New Roman" w:cs="Times New Roman"/>
          <w:lang w:eastAsia="lt-LT"/>
        </w:rPr>
        <w:tab/>
        <w:t>Armunia 30 0,03 mg/3,0 mg filmomhulde tabletten</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Bulgarija</w:t>
      </w:r>
      <w:r w:rsidRPr="00EB2826">
        <w:rPr>
          <w:rFonts w:ascii="Times New Roman" w:eastAsia="TimesNewRoman" w:hAnsi="Times New Roman" w:cs="Times New Roman"/>
          <w:lang w:eastAsia="lt-LT"/>
        </w:rPr>
        <w:tab/>
        <w:t>Златинеле 0,03 mg/3 mg филмирани таблетки</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Latvija</w:t>
      </w:r>
      <w:r w:rsidRPr="00EB2826">
        <w:rPr>
          <w:rFonts w:ascii="Times New Roman" w:eastAsia="TimesNewRoman" w:hAnsi="Times New Roman" w:cs="Times New Roman"/>
          <w:lang w:eastAsia="lt-LT"/>
        </w:rPr>
        <w:tab/>
        <w:t>Aivareta 0,03 mg/3 mg apvalkotās tabletes</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Lietuva</w:t>
      </w:r>
      <w:r w:rsidRPr="00EB2826">
        <w:rPr>
          <w:rFonts w:ascii="Times New Roman" w:eastAsia="TimesNewRoman" w:hAnsi="Times New Roman" w:cs="Times New Roman"/>
          <w:lang w:eastAsia="lt-LT"/>
        </w:rPr>
        <w:tab/>
        <w:t>Aivareta 0,03 mg/3 mg plėvele dengtos tabletės</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 New Roman" w:hAnsi="Times New Roman" w:cs="Times New Roman"/>
        </w:rPr>
        <w:t>Norvegija</w:t>
      </w:r>
      <w:r w:rsidRPr="00EB2826">
        <w:rPr>
          <w:rFonts w:ascii="Times New Roman" w:eastAsia="Times New Roman" w:hAnsi="Times New Roman" w:cs="Times New Roman"/>
        </w:rPr>
        <w:tab/>
      </w:r>
      <w:r w:rsidRPr="00EB2826">
        <w:rPr>
          <w:rFonts w:ascii="Times New Roman" w:eastAsia="TimesNewRoman" w:hAnsi="Times New Roman" w:cs="Times New Roman"/>
          <w:lang w:eastAsia="lt-LT"/>
        </w:rPr>
        <w:t>Elyria</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Nyderlandai</w:t>
      </w:r>
      <w:r w:rsidRPr="00EB2826">
        <w:rPr>
          <w:rFonts w:ascii="Times New Roman" w:eastAsia="TimesNewRoman" w:hAnsi="Times New Roman" w:cs="Times New Roman"/>
          <w:lang w:eastAsia="lt-LT"/>
        </w:rPr>
        <w:tab/>
        <w:t>Ethinylestradiol/Drospirenon Sandoz 0,03/3 mg, filmomhulde tabletten</w:t>
      </w:r>
    </w:p>
    <w:p w:rsidR="00B65392" w:rsidRPr="00EB2826" w:rsidRDefault="00B65392" w:rsidP="00B65392">
      <w:pPr>
        <w:autoSpaceDE w:val="0"/>
        <w:autoSpaceDN w:val="0"/>
        <w:adjustRightInd w:val="0"/>
        <w:spacing w:after="0" w:line="240" w:lineRule="auto"/>
        <w:rPr>
          <w:rFonts w:ascii="Times New Roman" w:eastAsia="TimesNewRoman" w:hAnsi="Times New Roman" w:cs="Times New Roman"/>
          <w:lang w:eastAsia="lt-LT"/>
        </w:rPr>
      </w:pPr>
      <w:r w:rsidRPr="00EB2826">
        <w:rPr>
          <w:rFonts w:ascii="Times New Roman" w:eastAsia="TimesNewRoman" w:hAnsi="Times New Roman" w:cs="Times New Roman"/>
          <w:lang w:eastAsia="lt-LT"/>
        </w:rPr>
        <w:t>Vokietija</w:t>
      </w:r>
      <w:r w:rsidRPr="00EB2826">
        <w:rPr>
          <w:rFonts w:ascii="Times New Roman" w:eastAsia="TimesNewRoman" w:hAnsi="Times New Roman" w:cs="Times New Roman"/>
          <w:lang w:eastAsia="lt-LT"/>
        </w:rPr>
        <w:tab/>
        <w:t>Ethinylestradiol/Drospirenon HEXAL 30</w:t>
      </w:r>
    </w:p>
    <w:p w:rsidR="00B65392" w:rsidRPr="00EB2826" w:rsidRDefault="00B65392" w:rsidP="00B65392">
      <w:pPr>
        <w:spacing w:after="0" w:line="240" w:lineRule="auto"/>
        <w:rPr>
          <w:rFonts w:ascii="Times New Roman" w:eastAsia="Times New Roman" w:hAnsi="Times New Roman" w:cs="Times New Roman"/>
        </w:rPr>
      </w:pPr>
    </w:p>
    <w:p w:rsidR="00B65392" w:rsidRPr="00EB2826" w:rsidRDefault="00B65392" w:rsidP="00B65392">
      <w:pPr>
        <w:tabs>
          <w:tab w:val="left" w:pos="567"/>
        </w:tabs>
        <w:spacing w:after="0" w:line="240" w:lineRule="auto"/>
        <w:rPr>
          <w:rFonts w:ascii="Times New Roman" w:eastAsia="Times New Roman" w:hAnsi="Times New Roman" w:cs="Times New Roman"/>
          <w:b/>
        </w:rPr>
      </w:pPr>
      <w:r w:rsidRPr="00EB2826">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2019-05-08</w:t>
      </w:r>
      <w:r w:rsidRPr="00EB2826">
        <w:rPr>
          <w:rFonts w:ascii="Times New Roman" w:eastAsia="Times New Roman" w:hAnsi="Times New Roman" w:cs="Times New Roman"/>
          <w:b/>
        </w:rPr>
        <w:t>.</w:t>
      </w:r>
    </w:p>
    <w:p w:rsidR="00B65392" w:rsidRPr="00EB2826" w:rsidRDefault="00B65392" w:rsidP="00B65392">
      <w:pPr>
        <w:spacing w:after="0" w:line="240" w:lineRule="auto"/>
        <w:rPr>
          <w:rFonts w:ascii="Times New Roman" w:eastAsia="Times New Roman" w:hAnsi="Times New Roman" w:cs="Times New Roman"/>
          <w:b/>
        </w:rPr>
      </w:pPr>
    </w:p>
    <w:p w:rsidR="00B65392" w:rsidRPr="00EB2826" w:rsidRDefault="00B65392" w:rsidP="00B65392">
      <w:pPr>
        <w:spacing w:after="0" w:line="240" w:lineRule="auto"/>
        <w:rPr>
          <w:rFonts w:ascii="Times New Roman" w:eastAsia="Times New Roman" w:hAnsi="Times New Roman" w:cs="Times New Roman"/>
          <w:b/>
        </w:rPr>
      </w:pPr>
    </w:p>
    <w:p w:rsidR="00B65392" w:rsidRPr="00EB2826" w:rsidRDefault="00B65392" w:rsidP="00B65392">
      <w:pPr>
        <w:spacing w:after="0" w:line="240" w:lineRule="auto"/>
        <w:rPr>
          <w:rFonts w:ascii="Times New Roman" w:eastAsia="Times New Roman" w:hAnsi="Times New Roman" w:cs="Times New Roman"/>
        </w:rPr>
      </w:pPr>
      <w:r w:rsidRPr="00EB282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B2826">
        <w:rPr>
          <w:rFonts w:ascii="Times New Roman" w:eastAsia="Times New Roman" w:hAnsi="Times New Roman" w:cs="Times New Roman"/>
          <w:i/>
        </w:rPr>
        <w:t xml:space="preserve"> </w:t>
      </w:r>
      <w:hyperlink r:id="rId9" w:history="1">
        <w:r w:rsidRPr="00EB2826">
          <w:rPr>
            <w:rFonts w:ascii="Times New Roman" w:eastAsia="Times New Roman" w:hAnsi="Times New Roman" w:cs="Times New Roman"/>
            <w:color w:val="0000FF"/>
            <w:u w:val="single"/>
          </w:rPr>
          <w:t>http://www.vvkt.lt/</w:t>
        </w:r>
      </w:hyperlink>
      <w:r w:rsidRPr="00EB2826">
        <w:rPr>
          <w:rFonts w:ascii="Times New Roman" w:eastAsia="Times New Roman" w:hAnsi="Times New Roman" w:cs="Times New Roman"/>
        </w:rPr>
        <w:t>.</w:t>
      </w:r>
    </w:p>
    <w:p w:rsidR="00B65392" w:rsidRPr="00EB2826" w:rsidRDefault="00B65392" w:rsidP="00B65392">
      <w:pPr>
        <w:spacing w:after="0" w:line="240" w:lineRule="auto"/>
        <w:rPr>
          <w:rFonts w:ascii="Arial" w:eastAsia="Times New Roman" w:hAnsi="Arial" w:cs="Arial"/>
          <w:sz w:val="20"/>
          <w:szCs w:val="20"/>
          <w:lang w:eastAsia="lt-LT"/>
        </w:rPr>
      </w:pPr>
    </w:p>
    <w:p w:rsidR="00921152" w:rsidRDefault="00921152">
      <w:bookmarkStart w:id="52" w:name="_GoBack"/>
      <w:bookmarkEnd w:id="52"/>
    </w:p>
    <w:sectPr w:rsidR="009211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12D8C"/>
    <w:multiLevelType w:val="hybridMultilevel"/>
    <w:tmpl w:val="152CAF4E"/>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234996"/>
    <w:multiLevelType w:val="hybridMultilevel"/>
    <w:tmpl w:val="7D7682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3537C0"/>
    <w:multiLevelType w:val="hybridMultilevel"/>
    <w:tmpl w:val="E5D4BD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F63DE9"/>
    <w:multiLevelType w:val="hybridMultilevel"/>
    <w:tmpl w:val="F560ED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0638A9"/>
    <w:multiLevelType w:val="hybridMultilevel"/>
    <w:tmpl w:val="193447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358A2291"/>
    <w:multiLevelType w:val="hybridMultilevel"/>
    <w:tmpl w:val="8B3876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8E4467"/>
    <w:multiLevelType w:val="hybridMultilevel"/>
    <w:tmpl w:val="C71C1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253C37"/>
    <w:multiLevelType w:val="hybridMultilevel"/>
    <w:tmpl w:val="70EA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1DB1DD4"/>
    <w:multiLevelType w:val="hybridMultilevel"/>
    <w:tmpl w:val="01B282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5"/>
  </w:num>
  <w:num w:numId="3">
    <w:abstractNumId w:val="2"/>
  </w:num>
  <w:num w:numId="4">
    <w:abstractNumId w:val="23"/>
  </w:num>
  <w:num w:numId="5">
    <w:abstractNumId w:val="11"/>
  </w:num>
  <w:num w:numId="6">
    <w:abstractNumId w:val="9"/>
  </w:num>
  <w:num w:numId="7">
    <w:abstractNumId w:val="17"/>
  </w:num>
  <w:num w:numId="8">
    <w:abstractNumId w:val="14"/>
  </w:num>
  <w:num w:numId="9">
    <w:abstractNumId w:val="18"/>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1"/>
  </w:num>
  <w:num w:numId="15">
    <w:abstractNumId w:val="8"/>
    <w:lvlOverride w:ilvl="0"/>
    <w:lvlOverride w:ilvl="1">
      <w:startOverride w:val="1"/>
    </w:lvlOverride>
    <w:lvlOverride w:ilvl="2"/>
    <w:lvlOverride w:ilvl="3"/>
    <w:lvlOverride w:ilvl="4"/>
    <w:lvlOverride w:ilvl="5"/>
    <w:lvlOverride w:ilvl="6"/>
    <w:lvlOverride w:ilvl="7"/>
    <w:lvlOverride w:ilvl="8"/>
  </w:num>
  <w:num w:numId="16">
    <w:abstractNumId w:val="22"/>
  </w:num>
  <w:num w:numId="17">
    <w:abstractNumId w:val="12"/>
  </w:num>
  <w:num w:numId="18">
    <w:abstractNumId w:val="4"/>
  </w:num>
  <w:num w:numId="19">
    <w:abstractNumId w:val="5"/>
  </w:num>
  <w:num w:numId="20">
    <w:abstractNumId w:val="10"/>
  </w:num>
  <w:num w:numId="21">
    <w:abstractNumId w:val="7"/>
  </w:num>
  <w:num w:numId="22">
    <w:abstractNumId w:val="6"/>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92"/>
    <w:rsid w:val="00921152"/>
    <w:rsid w:val="00B65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26740-5B4B-4FE8-B70B-C60528F3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3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23525</Words>
  <Characters>13410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2019-05-09T12:34:00Z</dcterms:created>
  <dcterms:modified xsi:type="dcterms:W3CDTF">2019-05-09T12:34:00Z</dcterms:modified>
</cp:coreProperties>
</file>