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FCC6E" w14:textId="77777777" w:rsidR="00DD770C" w:rsidRPr="00106E1F" w:rsidRDefault="00DD770C" w:rsidP="004B5E69">
      <w:pPr>
        <w:rPr>
          <w:sz w:val="22"/>
          <w:szCs w:val="22"/>
        </w:rPr>
      </w:pPr>
    </w:p>
    <w:p w14:paraId="7C426702" w14:textId="77777777" w:rsidR="00DD770C" w:rsidRPr="00106E1F" w:rsidRDefault="00DD770C" w:rsidP="004B5E69">
      <w:pPr>
        <w:rPr>
          <w:sz w:val="22"/>
          <w:szCs w:val="22"/>
        </w:rPr>
      </w:pPr>
    </w:p>
    <w:p w14:paraId="1A76A9C5" w14:textId="77777777" w:rsidR="00DD770C" w:rsidRPr="00106E1F" w:rsidRDefault="00DD770C" w:rsidP="004B5E69">
      <w:pPr>
        <w:rPr>
          <w:sz w:val="22"/>
          <w:szCs w:val="22"/>
        </w:rPr>
      </w:pPr>
    </w:p>
    <w:p w14:paraId="555BAFB9" w14:textId="77777777" w:rsidR="00DD770C" w:rsidRPr="00106E1F" w:rsidRDefault="00DD770C" w:rsidP="004B5E69">
      <w:pPr>
        <w:rPr>
          <w:sz w:val="22"/>
          <w:szCs w:val="22"/>
        </w:rPr>
      </w:pPr>
    </w:p>
    <w:p w14:paraId="39713F26" w14:textId="77777777" w:rsidR="00DD770C" w:rsidRPr="00106E1F" w:rsidRDefault="00DD770C" w:rsidP="004B5E69">
      <w:pPr>
        <w:rPr>
          <w:sz w:val="22"/>
          <w:szCs w:val="22"/>
        </w:rPr>
      </w:pPr>
    </w:p>
    <w:p w14:paraId="489060B5" w14:textId="77777777" w:rsidR="00DD770C" w:rsidRPr="00106E1F" w:rsidRDefault="00DD770C" w:rsidP="004B5E69">
      <w:pPr>
        <w:rPr>
          <w:sz w:val="22"/>
          <w:szCs w:val="22"/>
        </w:rPr>
      </w:pPr>
    </w:p>
    <w:p w14:paraId="65DAD9AA" w14:textId="77777777" w:rsidR="00DD770C" w:rsidRPr="00106E1F" w:rsidRDefault="00DD770C" w:rsidP="004B5E69">
      <w:pPr>
        <w:rPr>
          <w:sz w:val="22"/>
          <w:szCs w:val="22"/>
        </w:rPr>
      </w:pPr>
    </w:p>
    <w:p w14:paraId="17DD4DC4" w14:textId="77777777" w:rsidR="00DD770C" w:rsidRPr="00106E1F" w:rsidRDefault="00DD770C" w:rsidP="004B5E69">
      <w:pPr>
        <w:rPr>
          <w:sz w:val="22"/>
          <w:szCs w:val="22"/>
        </w:rPr>
      </w:pPr>
    </w:p>
    <w:p w14:paraId="1FFD071C" w14:textId="77777777" w:rsidR="00DD770C" w:rsidRPr="00106E1F" w:rsidRDefault="00DD770C" w:rsidP="004B5E69">
      <w:pPr>
        <w:rPr>
          <w:sz w:val="22"/>
          <w:szCs w:val="22"/>
        </w:rPr>
      </w:pPr>
    </w:p>
    <w:p w14:paraId="49068BC5" w14:textId="77777777" w:rsidR="00DD770C" w:rsidRPr="00106E1F" w:rsidRDefault="00DD770C" w:rsidP="004B5E69">
      <w:pPr>
        <w:rPr>
          <w:sz w:val="22"/>
          <w:szCs w:val="22"/>
        </w:rPr>
      </w:pPr>
    </w:p>
    <w:p w14:paraId="1B2CF32A" w14:textId="77777777" w:rsidR="00DD770C" w:rsidRPr="00106E1F" w:rsidRDefault="00DD770C" w:rsidP="004B5E69">
      <w:pPr>
        <w:rPr>
          <w:sz w:val="22"/>
          <w:szCs w:val="22"/>
        </w:rPr>
      </w:pPr>
    </w:p>
    <w:p w14:paraId="267949A2" w14:textId="77777777" w:rsidR="00DD770C" w:rsidRPr="00106E1F" w:rsidRDefault="00DD770C" w:rsidP="004B5E69">
      <w:pPr>
        <w:rPr>
          <w:sz w:val="22"/>
          <w:szCs w:val="22"/>
        </w:rPr>
      </w:pPr>
    </w:p>
    <w:p w14:paraId="160A883F" w14:textId="77777777" w:rsidR="00DD770C" w:rsidRPr="00106E1F" w:rsidRDefault="00DD770C" w:rsidP="004B5E69">
      <w:pPr>
        <w:rPr>
          <w:sz w:val="22"/>
          <w:szCs w:val="22"/>
        </w:rPr>
      </w:pPr>
    </w:p>
    <w:p w14:paraId="2D199BCD" w14:textId="77777777" w:rsidR="00DD770C" w:rsidRPr="00106E1F" w:rsidRDefault="00DD770C" w:rsidP="004B5E69">
      <w:pPr>
        <w:rPr>
          <w:sz w:val="22"/>
          <w:szCs w:val="22"/>
        </w:rPr>
      </w:pPr>
    </w:p>
    <w:p w14:paraId="4A7AC2D1" w14:textId="77777777" w:rsidR="00DD770C" w:rsidRPr="00106E1F" w:rsidRDefault="00DD770C" w:rsidP="004B5E69">
      <w:pPr>
        <w:rPr>
          <w:sz w:val="22"/>
          <w:szCs w:val="22"/>
        </w:rPr>
      </w:pPr>
    </w:p>
    <w:p w14:paraId="6290A05E" w14:textId="77777777" w:rsidR="00DD770C" w:rsidRPr="00106E1F" w:rsidRDefault="00DD770C" w:rsidP="004B5E69">
      <w:pPr>
        <w:rPr>
          <w:sz w:val="22"/>
          <w:szCs w:val="22"/>
        </w:rPr>
      </w:pPr>
    </w:p>
    <w:p w14:paraId="61652B2F" w14:textId="77777777" w:rsidR="00DD770C" w:rsidRPr="00106E1F" w:rsidRDefault="00DD770C" w:rsidP="004B5E69">
      <w:pPr>
        <w:rPr>
          <w:sz w:val="22"/>
          <w:szCs w:val="22"/>
        </w:rPr>
      </w:pPr>
    </w:p>
    <w:p w14:paraId="01369FA4" w14:textId="77777777" w:rsidR="00DD770C" w:rsidRPr="00106E1F" w:rsidRDefault="00DD770C" w:rsidP="004B5E69">
      <w:pPr>
        <w:rPr>
          <w:sz w:val="22"/>
          <w:szCs w:val="22"/>
        </w:rPr>
      </w:pPr>
    </w:p>
    <w:p w14:paraId="279709D5" w14:textId="77777777" w:rsidR="00DD770C" w:rsidRPr="00106E1F" w:rsidRDefault="00DD770C" w:rsidP="004B5E69">
      <w:pPr>
        <w:rPr>
          <w:sz w:val="22"/>
          <w:szCs w:val="22"/>
        </w:rPr>
      </w:pPr>
    </w:p>
    <w:p w14:paraId="6860ED25" w14:textId="77777777" w:rsidR="00DD770C" w:rsidRPr="00106E1F" w:rsidRDefault="00DD770C" w:rsidP="004B5E69">
      <w:pPr>
        <w:rPr>
          <w:sz w:val="22"/>
          <w:szCs w:val="22"/>
        </w:rPr>
      </w:pPr>
    </w:p>
    <w:p w14:paraId="697695B1" w14:textId="77777777" w:rsidR="00DD770C" w:rsidRPr="00106E1F" w:rsidRDefault="00DD770C" w:rsidP="004B5E69">
      <w:pPr>
        <w:rPr>
          <w:sz w:val="22"/>
          <w:szCs w:val="22"/>
        </w:rPr>
      </w:pPr>
    </w:p>
    <w:p w14:paraId="0559A961" w14:textId="77777777" w:rsidR="00DD770C" w:rsidRPr="00106E1F" w:rsidRDefault="00DD770C" w:rsidP="004B5E69">
      <w:pPr>
        <w:rPr>
          <w:sz w:val="22"/>
          <w:szCs w:val="22"/>
        </w:rPr>
      </w:pPr>
    </w:p>
    <w:p w14:paraId="5BC3AE4D" w14:textId="77777777" w:rsidR="00DD770C" w:rsidRPr="00106E1F" w:rsidRDefault="00DD770C" w:rsidP="004B5E69">
      <w:pPr>
        <w:rPr>
          <w:sz w:val="22"/>
          <w:szCs w:val="22"/>
        </w:rPr>
      </w:pPr>
    </w:p>
    <w:p w14:paraId="7D02A56C" w14:textId="77777777" w:rsidR="00DD770C" w:rsidRPr="00106E1F" w:rsidRDefault="00DD770C" w:rsidP="004B5E69">
      <w:pPr>
        <w:jc w:val="center"/>
        <w:rPr>
          <w:b/>
          <w:sz w:val="22"/>
          <w:szCs w:val="22"/>
        </w:rPr>
      </w:pPr>
      <w:bookmarkStart w:id="0" w:name="_Toc129243096"/>
      <w:bookmarkStart w:id="1" w:name="_Toc129243221"/>
      <w:r w:rsidRPr="00106E1F">
        <w:rPr>
          <w:b/>
          <w:sz w:val="22"/>
          <w:szCs w:val="22"/>
        </w:rPr>
        <w:t>I PRIEDAS</w:t>
      </w:r>
      <w:bookmarkEnd w:id="0"/>
      <w:bookmarkEnd w:id="1"/>
    </w:p>
    <w:p w14:paraId="69911E30" w14:textId="77777777" w:rsidR="00DD770C" w:rsidRPr="00106E1F" w:rsidRDefault="00DD770C" w:rsidP="004B5E69">
      <w:pPr>
        <w:jc w:val="center"/>
        <w:rPr>
          <w:b/>
          <w:sz w:val="22"/>
          <w:szCs w:val="22"/>
        </w:rPr>
      </w:pPr>
    </w:p>
    <w:p w14:paraId="7F3FFE4F" w14:textId="77777777" w:rsidR="00DD770C" w:rsidRPr="00106E1F" w:rsidRDefault="00DD770C" w:rsidP="004B5E69">
      <w:pPr>
        <w:jc w:val="center"/>
        <w:rPr>
          <w:b/>
          <w:sz w:val="22"/>
          <w:szCs w:val="22"/>
        </w:rPr>
      </w:pPr>
      <w:bookmarkStart w:id="2" w:name="_Toc129243097"/>
      <w:bookmarkStart w:id="3" w:name="_Toc129243222"/>
      <w:r w:rsidRPr="00106E1F">
        <w:rPr>
          <w:b/>
          <w:sz w:val="22"/>
          <w:szCs w:val="22"/>
        </w:rPr>
        <w:t>PREPARATO CHARAKTERISTIKŲ SANTRAUKA</w:t>
      </w:r>
      <w:bookmarkEnd w:id="2"/>
      <w:bookmarkEnd w:id="3"/>
    </w:p>
    <w:p w14:paraId="550C2BF6" w14:textId="77777777" w:rsidR="00DD770C" w:rsidRPr="00106E1F" w:rsidRDefault="00DD770C" w:rsidP="004B5E69">
      <w:pPr>
        <w:ind w:left="540" w:hanging="540"/>
        <w:rPr>
          <w:b/>
          <w:sz w:val="22"/>
          <w:szCs w:val="22"/>
        </w:rPr>
      </w:pPr>
      <w:r w:rsidRPr="00106E1F">
        <w:rPr>
          <w:sz w:val="22"/>
          <w:szCs w:val="22"/>
        </w:rPr>
        <w:br w:type="page"/>
      </w:r>
      <w:bookmarkStart w:id="4" w:name="_Toc129243098"/>
      <w:bookmarkStart w:id="5" w:name="_Toc129243223"/>
      <w:r w:rsidRPr="00106E1F">
        <w:rPr>
          <w:b/>
          <w:sz w:val="22"/>
          <w:szCs w:val="22"/>
        </w:rPr>
        <w:lastRenderedPageBreak/>
        <w:t>1.</w:t>
      </w:r>
      <w:r w:rsidRPr="00106E1F">
        <w:rPr>
          <w:b/>
          <w:sz w:val="22"/>
          <w:szCs w:val="22"/>
        </w:rPr>
        <w:tab/>
        <w:t>VAISTINIO PREPARATO PAVADINIMAS</w:t>
      </w:r>
      <w:bookmarkEnd w:id="4"/>
      <w:bookmarkEnd w:id="5"/>
    </w:p>
    <w:p w14:paraId="4EFF6198" w14:textId="77777777" w:rsidR="00DD770C" w:rsidRPr="00106E1F" w:rsidRDefault="00DD770C" w:rsidP="004B5E69">
      <w:pPr>
        <w:rPr>
          <w:sz w:val="22"/>
          <w:szCs w:val="22"/>
        </w:rPr>
      </w:pPr>
    </w:p>
    <w:p w14:paraId="364FED45" w14:textId="77777777" w:rsidR="00DD770C" w:rsidRPr="00A11ABD" w:rsidRDefault="00DD770C" w:rsidP="004B5E69">
      <w:pPr>
        <w:rPr>
          <w:sz w:val="22"/>
          <w:szCs w:val="22"/>
        </w:rPr>
      </w:pPr>
      <w:bookmarkStart w:id="6" w:name="_GoBack"/>
      <w:r>
        <w:rPr>
          <w:sz w:val="22"/>
          <w:szCs w:val="22"/>
        </w:rPr>
        <w:t>Bupensanduo</w:t>
      </w:r>
      <w:r w:rsidRPr="00A11ABD">
        <w:rPr>
          <w:sz w:val="22"/>
          <w:szCs w:val="22"/>
        </w:rPr>
        <w:t xml:space="preserve"> </w:t>
      </w:r>
      <w:bookmarkEnd w:id="6"/>
      <w:r w:rsidRPr="00A11ABD">
        <w:rPr>
          <w:sz w:val="22"/>
          <w:szCs w:val="22"/>
        </w:rPr>
        <w:t>2 mg/0,5 mg poliežuvinės tabletės</w:t>
      </w:r>
    </w:p>
    <w:p w14:paraId="334E3CDE" w14:textId="77777777" w:rsidR="00DD770C" w:rsidRPr="00A11ABD" w:rsidRDefault="00DD770C" w:rsidP="004B5E69">
      <w:pPr>
        <w:rPr>
          <w:sz w:val="22"/>
          <w:szCs w:val="22"/>
        </w:rPr>
      </w:pPr>
      <w:r w:rsidRPr="00F326EA">
        <w:rPr>
          <w:sz w:val="22"/>
          <w:szCs w:val="22"/>
          <w:highlight w:val="lightGray"/>
        </w:rPr>
        <w:t>Bupensanduo 4 mg/1 mg poliežuvinės tabletės</w:t>
      </w:r>
    </w:p>
    <w:p w14:paraId="5B81F174" w14:textId="77777777" w:rsidR="00DD770C" w:rsidRPr="00A11ABD" w:rsidRDefault="00DD770C" w:rsidP="004B5E69">
      <w:pPr>
        <w:rPr>
          <w:sz w:val="22"/>
          <w:szCs w:val="22"/>
        </w:rPr>
      </w:pPr>
      <w:r w:rsidRPr="00F326EA">
        <w:rPr>
          <w:sz w:val="22"/>
          <w:szCs w:val="22"/>
          <w:highlight w:val="darkGray"/>
        </w:rPr>
        <w:t>Bupensanduo 8 mg/2 mg poliežuvinės tabletės</w:t>
      </w:r>
    </w:p>
    <w:p w14:paraId="2318E30F" w14:textId="77777777" w:rsidR="00DD770C" w:rsidRPr="00A11ABD" w:rsidRDefault="00DD770C" w:rsidP="004B5E69">
      <w:pPr>
        <w:rPr>
          <w:sz w:val="22"/>
          <w:szCs w:val="22"/>
        </w:rPr>
      </w:pPr>
    </w:p>
    <w:p w14:paraId="0CCB69DA" w14:textId="77777777" w:rsidR="00DD770C" w:rsidRPr="00A11ABD" w:rsidRDefault="00DD770C" w:rsidP="004B5E69">
      <w:pPr>
        <w:rPr>
          <w:sz w:val="22"/>
          <w:szCs w:val="22"/>
        </w:rPr>
      </w:pPr>
    </w:p>
    <w:p w14:paraId="72A89AE5" w14:textId="77777777" w:rsidR="00DD770C" w:rsidRPr="00A11ABD" w:rsidRDefault="00DD770C" w:rsidP="004B5E69">
      <w:pPr>
        <w:ind w:left="540" w:hanging="540"/>
        <w:rPr>
          <w:b/>
          <w:sz w:val="22"/>
          <w:szCs w:val="22"/>
        </w:rPr>
      </w:pPr>
      <w:bookmarkStart w:id="7" w:name="_Toc129243099"/>
      <w:bookmarkStart w:id="8" w:name="_Toc129243224"/>
      <w:r w:rsidRPr="00A11ABD">
        <w:rPr>
          <w:b/>
          <w:sz w:val="22"/>
          <w:szCs w:val="22"/>
        </w:rPr>
        <w:t>2.</w:t>
      </w:r>
      <w:r w:rsidRPr="00A11ABD">
        <w:rPr>
          <w:b/>
          <w:sz w:val="22"/>
          <w:szCs w:val="22"/>
        </w:rPr>
        <w:tab/>
        <w:t>KOKYBINĖ IR KIEKYBINĖ SUDĖTIS</w:t>
      </w:r>
      <w:bookmarkEnd w:id="7"/>
      <w:bookmarkEnd w:id="8"/>
    </w:p>
    <w:p w14:paraId="494B4711" w14:textId="77777777" w:rsidR="00DD770C" w:rsidRPr="00A11ABD" w:rsidRDefault="00DD770C" w:rsidP="004B5E69">
      <w:pPr>
        <w:rPr>
          <w:sz w:val="22"/>
          <w:szCs w:val="22"/>
        </w:rPr>
      </w:pPr>
    </w:p>
    <w:p w14:paraId="67F22506" w14:textId="77777777" w:rsidR="00DD770C" w:rsidRPr="00F326EA" w:rsidRDefault="00DD770C" w:rsidP="004B5E69">
      <w:pPr>
        <w:rPr>
          <w:sz w:val="22"/>
          <w:szCs w:val="22"/>
          <w:u w:val="single"/>
        </w:rPr>
      </w:pPr>
      <w:r w:rsidRPr="00F326EA">
        <w:rPr>
          <w:sz w:val="22"/>
          <w:szCs w:val="22"/>
          <w:u w:val="single"/>
        </w:rPr>
        <w:t>Bupensanduo 2 mg/0,5 mg poliežuvinės tabletės</w:t>
      </w:r>
    </w:p>
    <w:p w14:paraId="4F834CD1" w14:textId="77777777" w:rsidR="00DD770C" w:rsidRPr="00106E1F" w:rsidRDefault="00DD770C" w:rsidP="004B5E69">
      <w:pPr>
        <w:rPr>
          <w:sz w:val="22"/>
          <w:szCs w:val="22"/>
        </w:rPr>
      </w:pPr>
      <w:r w:rsidRPr="00106E1F">
        <w:rPr>
          <w:sz w:val="22"/>
          <w:szCs w:val="22"/>
        </w:rPr>
        <w:t xml:space="preserve">Kiekvienoje </w:t>
      </w:r>
      <w:r>
        <w:rPr>
          <w:sz w:val="22"/>
          <w:szCs w:val="22"/>
        </w:rPr>
        <w:t xml:space="preserve">poliežuvinėje </w:t>
      </w:r>
      <w:r w:rsidRPr="00106E1F">
        <w:rPr>
          <w:sz w:val="22"/>
          <w:szCs w:val="22"/>
        </w:rPr>
        <w:t>tabletėje yra 2 mg buprenorfino (hidrochlorido pavidalu) ir 0,5 mg naloksono (hidrochlorido d</w:t>
      </w:r>
      <w:r>
        <w:rPr>
          <w:sz w:val="22"/>
          <w:szCs w:val="22"/>
        </w:rPr>
        <w:t>i</w:t>
      </w:r>
      <w:r w:rsidRPr="00106E1F">
        <w:rPr>
          <w:sz w:val="22"/>
          <w:szCs w:val="22"/>
        </w:rPr>
        <w:t>hidrato pavidalu).</w:t>
      </w:r>
    </w:p>
    <w:p w14:paraId="7B26CE81" w14:textId="77777777" w:rsidR="00DD770C" w:rsidRPr="00106E1F" w:rsidRDefault="00DD770C" w:rsidP="004B5E69">
      <w:pPr>
        <w:rPr>
          <w:sz w:val="22"/>
          <w:szCs w:val="22"/>
          <w:u w:val="single"/>
        </w:rPr>
      </w:pPr>
    </w:p>
    <w:p w14:paraId="1ACD303D" w14:textId="77777777" w:rsidR="00DD770C" w:rsidRPr="008B4C04" w:rsidRDefault="00DD770C" w:rsidP="004B5E69">
      <w:pPr>
        <w:rPr>
          <w:sz w:val="22"/>
          <w:szCs w:val="22"/>
          <w:u w:val="single"/>
        </w:rPr>
      </w:pPr>
      <w:r w:rsidRPr="008B4C04">
        <w:rPr>
          <w:sz w:val="22"/>
          <w:szCs w:val="22"/>
          <w:u w:val="single"/>
        </w:rPr>
        <w:t>Pagalbinės medžiagos, kurių poveikis žinomas</w:t>
      </w:r>
    </w:p>
    <w:p w14:paraId="4CC053EC" w14:textId="77777777" w:rsidR="00DD770C" w:rsidRPr="00106E1F" w:rsidRDefault="00DD770C" w:rsidP="004B5E69">
      <w:pPr>
        <w:rPr>
          <w:sz w:val="22"/>
          <w:szCs w:val="22"/>
        </w:rPr>
      </w:pPr>
      <w:r w:rsidRPr="00EE2206">
        <w:rPr>
          <w:sz w:val="22"/>
          <w:szCs w:val="22"/>
        </w:rPr>
        <w:t xml:space="preserve">Kiekvienoje poliežuvinėje tabletėje yra </w:t>
      </w:r>
      <w:r w:rsidRPr="00106E1F">
        <w:rPr>
          <w:sz w:val="22"/>
          <w:szCs w:val="22"/>
        </w:rPr>
        <w:t>39,90 mg</w:t>
      </w:r>
      <w:r w:rsidRPr="00EE2206">
        <w:rPr>
          <w:sz w:val="22"/>
          <w:szCs w:val="22"/>
        </w:rPr>
        <w:t xml:space="preserve"> </w:t>
      </w:r>
      <w:r w:rsidRPr="00106E1F">
        <w:rPr>
          <w:sz w:val="22"/>
          <w:szCs w:val="22"/>
        </w:rPr>
        <w:t>laktozė</w:t>
      </w:r>
      <w:r>
        <w:rPr>
          <w:sz w:val="22"/>
          <w:szCs w:val="22"/>
        </w:rPr>
        <w:t>s</w:t>
      </w:r>
      <w:r w:rsidRPr="00106E1F">
        <w:rPr>
          <w:sz w:val="22"/>
          <w:szCs w:val="22"/>
        </w:rPr>
        <w:t>.</w:t>
      </w:r>
    </w:p>
    <w:p w14:paraId="5468F8EC" w14:textId="77777777" w:rsidR="00DD770C" w:rsidRPr="00106E1F" w:rsidRDefault="00DD770C" w:rsidP="005A1500">
      <w:pPr>
        <w:rPr>
          <w:sz w:val="22"/>
          <w:szCs w:val="22"/>
        </w:rPr>
      </w:pPr>
    </w:p>
    <w:p w14:paraId="5A225B09" w14:textId="77777777" w:rsidR="00DD770C" w:rsidRPr="00F326EA" w:rsidRDefault="00DD770C" w:rsidP="00D30796">
      <w:pPr>
        <w:rPr>
          <w:sz w:val="22"/>
          <w:szCs w:val="22"/>
          <w:highlight w:val="lightGray"/>
          <w:u w:val="single"/>
        </w:rPr>
      </w:pPr>
      <w:r w:rsidRPr="00F326EA">
        <w:rPr>
          <w:sz w:val="22"/>
          <w:szCs w:val="22"/>
          <w:highlight w:val="lightGray"/>
          <w:u w:val="single"/>
        </w:rPr>
        <w:t>Bupensanduo 4 mg/1 mg poliežuvinės tabletės</w:t>
      </w:r>
    </w:p>
    <w:p w14:paraId="730B5849" w14:textId="77777777" w:rsidR="00DD770C" w:rsidRPr="00106E1F" w:rsidRDefault="00DD770C" w:rsidP="00091E9E">
      <w:pPr>
        <w:rPr>
          <w:sz w:val="22"/>
          <w:szCs w:val="22"/>
          <w:highlight w:val="lightGray"/>
        </w:rPr>
      </w:pPr>
      <w:r w:rsidRPr="00106E1F">
        <w:rPr>
          <w:sz w:val="22"/>
          <w:szCs w:val="22"/>
          <w:highlight w:val="lightGray"/>
        </w:rPr>
        <w:t xml:space="preserve">Kiekvienoje </w:t>
      </w:r>
      <w:r>
        <w:rPr>
          <w:sz w:val="22"/>
          <w:szCs w:val="22"/>
          <w:highlight w:val="lightGray"/>
        </w:rPr>
        <w:t xml:space="preserve">poliežuvinėje </w:t>
      </w:r>
      <w:r w:rsidRPr="00106E1F">
        <w:rPr>
          <w:sz w:val="22"/>
          <w:szCs w:val="22"/>
          <w:highlight w:val="lightGray"/>
        </w:rPr>
        <w:t xml:space="preserve">tabletėje yra 4 mg buprenorfino (hidrochlorido pavidalu) ir 1 mg naloksono (hidrochlorido dihidrato pavidalu). </w:t>
      </w:r>
    </w:p>
    <w:p w14:paraId="1546D791" w14:textId="77777777" w:rsidR="00DD770C" w:rsidRDefault="00DD770C">
      <w:pPr>
        <w:rPr>
          <w:sz w:val="22"/>
          <w:szCs w:val="22"/>
          <w:highlight w:val="lightGray"/>
        </w:rPr>
      </w:pPr>
    </w:p>
    <w:p w14:paraId="59C890A5" w14:textId="77777777" w:rsidR="00DD770C" w:rsidRPr="008B4C04" w:rsidRDefault="00DD770C">
      <w:pPr>
        <w:rPr>
          <w:sz w:val="22"/>
          <w:szCs w:val="22"/>
          <w:highlight w:val="lightGray"/>
          <w:u w:val="single"/>
        </w:rPr>
      </w:pPr>
      <w:r w:rsidRPr="008B4C04">
        <w:rPr>
          <w:sz w:val="22"/>
          <w:szCs w:val="22"/>
          <w:highlight w:val="lightGray"/>
          <w:u w:val="single"/>
        </w:rPr>
        <w:t>Pagalbinės medžiagos, kurių poveikis žinomas</w:t>
      </w:r>
    </w:p>
    <w:p w14:paraId="7E61E1E7" w14:textId="77777777" w:rsidR="00DD770C" w:rsidRPr="00106E1F" w:rsidRDefault="00DD770C">
      <w:pPr>
        <w:rPr>
          <w:sz w:val="22"/>
          <w:szCs w:val="22"/>
          <w:highlight w:val="lightGray"/>
        </w:rPr>
      </w:pPr>
      <w:r w:rsidRPr="00EE2206">
        <w:rPr>
          <w:sz w:val="22"/>
          <w:szCs w:val="22"/>
          <w:highlight w:val="lightGray"/>
        </w:rPr>
        <w:t xml:space="preserve">Kiekvienoje poliežuvinėje tabletėje yra </w:t>
      </w:r>
      <w:r w:rsidRPr="00106E1F">
        <w:rPr>
          <w:sz w:val="22"/>
          <w:szCs w:val="22"/>
          <w:highlight w:val="lightGray"/>
        </w:rPr>
        <w:t>79,80 mg</w:t>
      </w:r>
      <w:r w:rsidRPr="00EE2206">
        <w:rPr>
          <w:sz w:val="22"/>
          <w:szCs w:val="22"/>
          <w:highlight w:val="lightGray"/>
        </w:rPr>
        <w:t xml:space="preserve"> </w:t>
      </w:r>
      <w:r w:rsidRPr="00106E1F">
        <w:rPr>
          <w:sz w:val="22"/>
          <w:szCs w:val="22"/>
          <w:highlight w:val="lightGray"/>
        </w:rPr>
        <w:t>laktozė</w:t>
      </w:r>
      <w:r>
        <w:rPr>
          <w:sz w:val="22"/>
          <w:szCs w:val="22"/>
          <w:highlight w:val="lightGray"/>
        </w:rPr>
        <w:t>s</w:t>
      </w:r>
      <w:r w:rsidRPr="00106E1F">
        <w:rPr>
          <w:sz w:val="22"/>
          <w:szCs w:val="22"/>
          <w:highlight w:val="lightGray"/>
        </w:rPr>
        <w:t>.</w:t>
      </w:r>
    </w:p>
    <w:p w14:paraId="6B32B5B6" w14:textId="77777777" w:rsidR="00DD770C" w:rsidRPr="00106E1F" w:rsidRDefault="00DD770C">
      <w:pPr>
        <w:rPr>
          <w:sz w:val="22"/>
          <w:szCs w:val="22"/>
          <w:highlight w:val="lightGray"/>
        </w:rPr>
      </w:pPr>
    </w:p>
    <w:p w14:paraId="1371F950" w14:textId="77777777" w:rsidR="00DD770C" w:rsidRPr="00F326EA" w:rsidRDefault="00DD770C">
      <w:pPr>
        <w:rPr>
          <w:sz w:val="22"/>
          <w:szCs w:val="22"/>
          <w:highlight w:val="darkGray"/>
          <w:u w:val="single"/>
        </w:rPr>
      </w:pPr>
      <w:r w:rsidRPr="00F326EA">
        <w:rPr>
          <w:sz w:val="22"/>
          <w:szCs w:val="22"/>
          <w:highlight w:val="darkGray"/>
          <w:u w:val="single"/>
        </w:rPr>
        <w:t>Bupensanduo 8 mg/2 mg poliežuvinės tabletės</w:t>
      </w:r>
    </w:p>
    <w:p w14:paraId="16761EA6" w14:textId="77777777" w:rsidR="00DD770C" w:rsidRPr="00F326EA" w:rsidRDefault="00DD770C">
      <w:pPr>
        <w:rPr>
          <w:sz w:val="22"/>
          <w:szCs w:val="22"/>
          <w:highlight w:val="darkGray"/>
        </w:rPr>
      </w:pPr>
      <w:r w:rsidRPr="00F326EA">
        <w:rPr>
          <w:sz w:val="22"/>
          <w:szCs w:val="22"/>
          <w:highlight w:val="darkGray"/>
        </w:rPr>
        <w:t>Kiekvienoje poliežuvinėje tabletėje yra 8 mg buprenorfino (hidrochlorido pavidalu) ir 2</w:t>
      </w:r>
      <w:r>
        <w:rPr>
          <w:sz w:val="22"/>
          <w:szCs w:val="22"/>
          <w:highlight w:val="darkGray"/>
        </w:rPr>
        <w:t> </w:t>
      </w:r>
      <w:r w:rsidRPr="00F326EA">
        <w:rPr>
          <w:sz w:val="22"/>
          <w:szCs w:val="22"/>
          <w:highlight w:val="darkGray"/>
        </w:rPr>
        <w:t xml:space="preserve">mg naloksono (hidrochlorido dihidrato pavidalu). </w:t>
      </w:r>
    </w:p>
    <w:p w14:paraId="4C827CB4" w14:textId="77777777" w:rsidR="00DD770C" w:rsidRPr="00F326EA" w:rsidRDefault="00DD770C">
      <w:pPr>
        <w:rPr>
          <w:sz w:val="22"/>
          <w:szCs w:val="22"/>
          <w:highlight w:val="darkGray"/>
        </w:rPr>
      </w:pPr>
    </w:p>
    <w:p w14:paraId="44F6DA49" w14:textId="77777777" w:rsidR="00DD770C" w:rsidRPr="008B4C04" w:rsidRDefault="00DD770C">
      <w:pPr>
        <w:rPr>
          <w:sz w:val="22"/>
          <w:szCs w:val="22"/>
          <w:highlight w:val="darkGray"/>
          <w:u w:val="single"/>
        </w:rPr>
      </w:pPr>
      <w:r w:rsidRPr="008B4C04">
        <w:rPr>
          <w:sz w:val="22"/>
          <w:szCs w:val="22"/>
          <w:highlight w:val="darkGray"/>
          <w:u w:val="single"/>
        </w:rPr>
        <w:t>Pagalbinės medžiagos, kurių poveikis žinomas</w:t>
      </w:r>
    </w:p>
    <w:p w14:paraId="4D20F4A4" w14:textId="77777777" w:rsidR="00DD770C" w:rsidRPr="00F326EA" w:rsidRDefault="00DD770C">
      <w:pPr>
        <w:rPr>
          <w:sz w:val="22"/>
          <w:szCs w:val="22"/>
          <w:highlight w:val="darkGray"/>
        </w:rPr>
      </w:pPr>
      <w:r w:rsidRPr="00F326EA">
        <w:rPr>
          <w:sz w:val="22"/>
          <w:szCs w:val="22"/>
          <w:highlight w:val="darkGray"/>
        </w:rPr>
        <w:t>Kiekvienoje poliežuvinėje tabletėje yra 159,60 mg laktozės.</w:t>
      </w:r>
    </w:p>
    <w:p w14:paraId="755A025E" w14:textId="77777777" w:rsidR="00DD770C" w:rsidRPr="00106E1F" w:rsidRDefault="00DD770C">
      <w:pPr>
        <w:rPr>
          <w:sz w:val="22"/>
          <w:szCs w:val="22"/>
        </w:rPr>
      </w:pPr>
    </w:p>
    <w:p w14:paraId="1919C484" w14:textId="77777777" w:rsidR="00DD770C" w:rsidRPr="00106E1F" w:rsidRDefault="00DD770C">
      <w:pPr>
        <w:rPr>
          <w:sz w:val="22"/>
          <w:szCs w:val="22"/>
        </w:rPr>
      </w:pPr>
      <w:r w:rsidRPr="00106E1F">
        <w:rPr>
          <w:sz w:val="22"/>
          <w:szCs w:val="22"/>
        </w:rPr>
        <w:t>Visos pagalbinės medžiagos išvardytos 6.1 skyriuje.</w:t>
      </w:r>
    </w:p>
    <w:p w14:paraId="0C94B2E1" w14:textId="77777777" w:rsidR="00DD770C" w:rsidRPr="00106E1F" w:rsidRDefault="00DD770C">
      <w:pPr>
        <w:rPr>
          <w:sz w:val="22"/>
          <w:szCs w:val="22"/>
        </w:rPr>
      </w:pPr>
    </w:p>
    <w:p w14:paraId="3F9F1AAF" w14:textId="77777777" w:rsidR="00DD770C" w:rsidRPr="00106E1F" w:rsidRDefault="00DD770C">
      <w:pPr>
        <w:rPr>
          <w:sz w:val="22"/>
          <w:szCs w:val="22"/>
        </w:rPr>
      </w:pPr>
    </w:p>
    <w:p w14:paraId="55CF8736" w14:textId="77777777" w:rsidR="00DD770C" w:rsidRPr="00106E1F" w:rsidRDefault="00DD770C">
      <w:pPr>
        <w:ind w:left="540" w:hanging="540"/>
        <w:rPr>
          <w:b/>
          <w:sz w:val="22"/>
          <w:szCs w:val="22"/>
        </w:rPr>
      </w:pPr>
      <w:bookmarkStart w:id="9" w:name="_Toc129243100"/>
      <w:bookmarkStart w:id="10" w:name="_Toc129243225"/>
      <w:r w:rsidRPr="00106E1F">
        <w:rPr>
          <w:b/>
          <w:sz w:val="22"/>
          <w:szCs w:val="22"/>
        </w:rPr>
        <w:t>3.</w:t>
      </w:r>
      <w:r w:rsidRPr="00106E1F">
        <w:rPr>
          <w:b/>
          <w:sz w:val="22"/>
          <w:szCs w:val="22"/>
        </w:rPr>
        <w:tab/>
        <w:t>FARMACINĖ FORMA</w:t>
      </w:r>
      <w:bookmarkEnd w:id="9"/>
      <w:bookmarkEnd w:id="10"/>
    </w:p>
    <w:p w14:paraId="15830214" w14:textId="77777777" w:rsidR="00DD770C" w:rsidRPr="00106E1F" w:rsidRDefault="00DD770C">
      <w:pPr>
        <w:rPr>
          <w:sz w:val="22"/>
          <w:szCs w:val="22"/>
        </w:rPr>
      </w:pPr>
    </w:p>
    <w:p w14:paraId="5DF37C7A" w14:textId="77777777" w:rsidR="00DD770C" w:rsidRPr="00106E1F" w:rsidRDefault="00DD770C">
      <w:pPr>
        <w:rPr>
          <w:sz w:val="22"/>
          <w:szCs w:val="22"/>
        </w:rPr>
      </w:pPr>
      <w:r w:rsidRPr="00106E1F">
        <w:rPr>
          <w:sz w:val="22"/>
          <w:szCs w:val="22"/>
        </w:rPr>
        <w:t>Poliežuvinė tabletė.</w:t>
      </w:r>
    </w:p>
    <w:p w14:paraId="60FB2B89" w14:textId="77777777" w:rsidR="00DD770C" w:rsidRPr="00106E1F" w:rsidRDefault="00DD770C">
      <w:pPr>
        <w:rPr>
          <w:sz w:val="22"/>
          <w:szCs w:val="22"/>
        </w:rPr>
      </w:pPr>
    </w:p>
    <w:p w14:paraId="1EC21118" w14:textId="77777777" w:rsidR="00DD770C" w:rsidRPr="00F326EA" w:rsidRDefault="00DD770C">
      <w:pPr>
        <w:rPr>
          <w:sz w:val="22"/>
          <w:szCs w:val="22"/>
          <w:u w:val="single"/>
        </w:rPr>
      </w:pPr>
      <w:r w:rsidRPr="00F326EA">
        <w:rPr>
          <w:sz w:val="22"/>
          <w:szCs w:val="22"/>
          <w:u w:val="single"/>
        </w:rPr>
        <w:t>Bupensanduo 2 mg/0,5 mg poliežuvinės tabletės</w:t>
      </w:r>
    </w:p>
    <w:p w14:paraId="161695E5" w14:textId="77777777" w:rsidR="00DD770C" w:rsidRPr="00106E1F" w:rsidRDefault="00DD770C">
      <w:pPr>
        <w:rPr>
          <w:sz w:val="22"/>
          <w:szCs w:val="22"/>
        </w:rPr>
      </w:pPr>
      <w:r w:rsidRPr="00106E1F">
        <w:rPr>
          <w:sz w:val="22"/>
          <w:szCs w:val="22"/>
        </w:rPr>
        <w:t>Baltos arba beveik baltos</w:t>
      </w:r>
      <w:r w:rsidR="006E0CF6">
        <w:rPr>
          <w:sz w:val="22"/>
          <w:szCs w:val="22"/>
        </w:rPr>
        <w:t>,</w:t>
      </w:r>
      <w:r w:rsidRPr="00106E1F">
        <w:rPr>
          <w:sz w:val="22"/>
          <w:szCs w:val="22"/>
        </w:rPr>
        <w:t xml:space="preserve"> apvalios</w:t>
      </w:r>
      <w:r w:rsidR="006E0CF6">
        <w:rPr>
          <w:sz w:val="22"/>
          <w:szCs w:val="22"/>
        </w:rPr>
        <w:t>,</w:t>
      </w:r>
      <w:r w:rsidRPr="00106E1F">
        <w:rPr>
          <w:sz w:val="22"/>
          <w:szCs w:val="22"/>
        </w:rPr>
        <w:t xml:space="preserve"> abipus išgaubtos tabletės</w:t>
      </w:r>
      <w:r w:rsidR="008E7A08">
        <w:rPr>
          <w:sz w:val="22"/>
          <w:szCs w:val="22"/>
        </w:rPr>
        <w:t>,</w:t>
      </w:r>
      <w:r w:rsidRPr="00106E1F">
        <w:rPr>
          <w:sz w:val="22"/>
          <w:szCs w:val="22"/>
        </w:rPr>
        <w:t xml:space="preserve"> su vagele vienoje pusėje, kurių diametras apie 6,5 mm.</w:t>
      </w:r>
    </w:p>
    <w:p w14:paraId="7B81334D" w14:textId="77777777" w:rsidR="00DD770C" w:rsidRDefault="00DD770C">
      <w:pPr>
        <w:rPr>
          <w:sz w:val="22"/>
          <w:szCs w:val="22"/>
        </w:rPr>
      </w:pPr>
      <w:r w:rsidRPr="00EE2206">
        <w:rPr>
          <w:sz w:val="22"/>
          <w:szCs w:val="22"/>
        </w:rPr>
        <w:t>Tabletę galima padalyti į lygias dozes.</w:t>
      </w:r>
    </w:p>
    <w:p w14:paraId="269A0B42" w14:textId="77777777" w:rsidR="00DD770C" w:rsidRPr="00106E1F" w:rsidRDefault="00DD770C">
      <w:pPr>
        <w:rPr>
          <w:sz w:val="22"/>
          <w:szCs w:val="22"/>
        </w:rPr>
      </w:pPr>
    </w:p>
    <w:p w14:paraId="7EAEA73C" w14:textId="77777777" w:rsidR="00DD770C" w:rsidRPr="00F326EA" w:rsidRDefault="00DD770C">
      <w:pPr>
        <w:rPr>
          <w:sz w:val="22"/>
          <w:szCs w:val="22"/>
          <w:highlight w:val="lightGray"/>
          <w:u w:val="single"/>
        </w:rPr>
      </w:pPr>
      <w:r w:rsidRPr="00F326EA">
        <w:rPr>
          <w:sz w:val="22"/>
          <w:szCs w:val="22"/>
          <w:highlight w:val="lightGray"/>
          <w:u w:val="single"/>
        </w:rPr>
        <w:t>Bupensanduo 4 mg/1 mg poliežuvinės tabletės</w:t>
      </w:r>
    </w:p>
    <w:p w14:paraId="0D5294D9" w14:textId="77777777" w:rsidR="00DD770C" w:rsidRPr="00DF3EBB" w:rsidRDefault="00DD770C">
      <w:pPr>
        <w:rPr>
          <w:sz w:val="22"/>
          <w:szCs w:val="22"/>
          <w:highlight w:val="lightGray"/>
        </w:rPr>
      </w:pPr>
      <w:r w:rsidRPr="00DF3EBB">
        <w:rPr>
          <w:sz w:val="22"/>
          <w:szCs w:val="22"/>
          <w:highlight w:val="lightGray"/>
        </w:rPr>
        <w:t>Baltos arba beveik baltos</w:t>
      </w:r>
      <w:r w:rsidR="006E0CF6">
        <w:rPr>
          <w:sz w:val="22"/>
          <w:szCs w:val="22"/>
          <w:highlight w:val="lightGray"/>
        </w:rPr>
        <w:t>,</w:t>
      </w:r>
      <w:r w:rsidRPr="00DF3EBB">
        <w:rPr>
          <w:sz w:val="22"/>
          <w:szCs w:val="22"/>
          <w:highlight w:val="lightGray"/>
        </w:rPr>
        <w:t xml:space="preserve"> apvalios</w:t>
      </w:r>
      <w:r w:rsidR="006E0CF6">
        <w:rPr>
          <w:sz w:val="22"/>
          <w:szCs w:val="22"/>
          <w:highlight w:val="lightGray"/>
        </w:rPr>
        <w:t>,</w:t>
      </w:r>
      <w:r w:rsidRPr="00DF3EBB">
        <w:rPr>
          <w:sz w:val="22"/>
          <w:szCs w:val="22"/>
          <w:highlight w:val="lightGray"/>
        </w:rPr>
        <w:t xml:space="preserve"> abipus išgaubtos tabletės</w:t>
      </w:r>
      <w:r w:rsidR="008E7A08">
        <w:rPr>
          <w:sz w:val="22"/>
          <w:szCs w:val="22"/>
          <w:highlight w:val="lightGray"/>
        </w:rPr>
        <w:t>,</w:t>
      </w:r>
      <w:r w:rsidRPr="00DF3EBB">
        <w:rPr>
          <w:sz w:val="22"/>
          <w:szCs w:val="22"/>
          <w:highlight w:val="lightGray"/>
        </w:rPr>
        <w:t xml:space="preserve"> su vagele vienoje pusėje, kurių diametras apie 8,5 mm.</w:t>
      </w:r>
    </w:p>
    <w:p w14:paraId="3424F99D" w14:textId="77777777" w:rsidR="00DD770C" w:rsidRPr="00106E1F" w:rsidRDefault="00DD770C">
      <w:pPr>
        <w:rPr>
          <w:sz w:val="22"/>
          <w:szCs w:val="22"/>
        </w:rPr>
      </w:pPr>
      <w:r w:rsidRPr="00DF3EBB">
        <w:rPr>
          <w:sz w:val="22"/>
          <w:szCs w:val="22"/>
          <w:highlight w:val="lightGray"/>
        </w:rPr>
        <w:t>Tabletę galima padalyti į lygias dozes.</w:t>
      </w:r>
    </w:p>
    <w:p w14:paraId="0988B908" w14:textId="77777777" w:rsidR="00DD770C" w:rsidRPr="00106E1F" w:rsidRDefault="00DD770C">
      <w:pPr>
        <w:rPr>
          <w:sz w:val="22"/>
          <w:szCs w:val="22"/>
        </w:rPr>
      </w:pPr>
    </w:p>
    <w:p w14:paraId="5D2F15D6" w14:textId="77777777" w:rsidR="00DD770C" w:rsidRPr="00F326EA" w:rsidRDefault="00DD770C">
      <w:pPr>
        <w:rPr>
          <w:sz w:val="22"/>
          <w:szCs w:val="22"/>
          <w:highlight w:val="darkGray"/>
          <w:u w:val="single"/>
        </w:rPr>
      </w:pPr>
      <w:r w:rsidRPr="00F326EA">
        <w:rPr>
          <w:sz w:val="22"/>
          <w:szCs w:val="22"/>
          <w:highlight w:val="darkGray"/>
          <w:u w:val="single"/>
        </w:rPr>
        <w:t>Bupensanduo 8 mg/2 mg poliežuvinės tabletės</w:t>
      </w:r>
    </w:p>
    <w:p w14:paraId="726599D7" w14:textId="77777777" w:rsidR="00DD770C" w:rsidRPr="00F326EA" w:rsidRDefault="00DD770C">
      <w:pPr>
        <w:rPr>
          <w:sz w:val="22"/>
          <w:szCs w:val="22"/>
          <w:highlight w:val="darkGray"/>
        </w:rPr>
      </w:pPr>
      <w:r w:rsidRPr="00F326EA">
        <w:rPr>
          <w:sz w:val="22"/>
          <w:szCs w:val="22"/>
          <w:highlight w:val="darkGray"/>
        </w:rPr>
        <w:t>Baltos arba beveik baltos</w:t>
      </w:r>
      <w:r w:rsidR="006E0CF6">
        <w:rPr>
          <w:sz w:val="22"/>
          <w:szCs w:val="22"/>
          <w:highlight w:val="darkGray"/>
        </w:rPr>
        <w:t>,</w:t>
      </w:r>
      <w:r w:rsidRPr="00F326EA">
        <w:rPr>
          <w:sz w:val="22"/>
          <w:szCs w:val="22"/>
          <w:highlight w:val="darkGray"/>
        </w:rPr>
        <w:t xml:space="preserve"> apvalios</w:t>
      </w:r>
      <w:r w:rsidR="006E0CF6">
        <w:rPr>
          <w:sz w:val="22"/>
          <w:szCs w:val="22"/>
          <w:highlight w:val="darkGray"/>
        </w:rPr>
        <w:t>,</w:t>
      </w:r>
      <w:r w:rsidRPr="00F326EA">
        <w:rPr>
          <w:sz w:val="22"/>
          <w:szCs w:val="22"/>
          <w:highlight w:val="darkGray"/>
        </w:rPr>
        <w:t xml:space="preserve"> abipus išgaubtos tabletės</w:t>
      </w:r>
      <w:r w:rsidR="008E7A08">
        <w:rPr>
          <w:sz w:val="22"/>
          <w:szCs w:val="22"/>
          <w:highlight w:val="darkGray"/>
        </w:rPr>
        <w:t>,</w:t>
      </w:r>
      <w:r w:rsidRPr="00F326EA">
        <w:rPr>
          <w:sz w:val="22"/>
          <w:szCs w:val="22"/>
          <w:highlight w:val="darkGray"/>
        </w:rPr>
        <w:t xml:space="preserve"> su vagele vienoje pusėje, kurių diametras apie 11,5 mm.</w:t>
      </w:r>
    </w:p>
    <w:p w14:paraId="3ECBCAE9" w14:textId="77777777" w:rsidR="00DD770C" w:rsidRPr="00106E1F" w:rsidRDefault="00DD770C">
      <w:pPr>
        <w:rPr>
          <w:sz w:val="22"/>
          <w:szCs w:val="22"/>
        </w:rPr>
      </w:pPr>
      <w:r w:rsidRPr="00F326EA">
        <w:rPr>
          <w:sz w:val="22"/>
          <w:szCs w:val="22"/>
          <w:highlight w:val="darkGray"/>
        </w:rPr>
        <w:t>Tabletę galima padalyti į lygias dozes.</w:t>
      </w:r>
    </w:p>
    <w:p w14:paraId="2B342596" w14:textId="77777777" w:rsidR="00DD770C" w:rsidRPr="00106E1F" w:rsidRDefault="00DD770C">
      <w:pPr>
        <w:rPr>
          <w:sz w:val="22"/>
          <w:szCs w:val="22"/>
        </w:rPr>
      </w:pPr>
    </w:p>
    <w:p w14:paraId="0A92B646" w14:textId="77777777" w:rsidR="00DD770C" w:rsidRPr="00106E1F" w:rsidRDefault="00DD770C">
      <w:pPr>
        <w:rPr>
          <w:sz w:val="22"/>
          <w:szCs w:val="22"/>
        </w:rPr>
      </w:pPr>
    </w:p>
    <w:p w14:paraId="3967598C" w14:textId="77777777" w:rsidR="00DD770C" w:rsidRPr="00106E1F" w:rsidRDefault="00DD770C">
      <w:pPr>
        <w:ind w:left="540" w:hanging="540"/>
        <w:rPr>
          <w:b/>
          <w:sz w:val="22"/>
          <w:szCs w:val="22"/>
        </w:rPr>
      </w:pPr>
      <w:bookmarkStart w:id="11" w:name="_Toc129243101"/>
      <w:bookmarkStart w:id="12" w:name="_Toc129243226"/>
      <w:r w:rsidRPr="00106E1F">
        <w:rPr>
          <w:b/>
          <w:sz w:val="22"/>
          <w:szCs w:val="22"/>
        </w:rPr>
        <w:t>4.</w:t>
      </w:r>
      <w:r w:rsidRPr="00106E1F">
        <w:rPr>
          <w:b/>
          <w:sz w:val="22"/>
          <w:szCs w:val="22"/>
        </w:rPr>
        <w:tab/>
        <w:t>KLINIKINĖ INFORMACIJA</w:t>
      </w:r>
      <w:bookmarkEnd w:id="11"/>
      <w:bookmarkEnd w:id="12"/>
    </w:p>
    <w:p w14:paraId="4CE31997" w14:textId="77777777" w:rsidR="00DD770C" w:rsidRPr="00106E1F" w:rsidRDefault="00DD770C">
      <w:pPr>
        <w:rPr>
          <w:sz w:val="22"/>
          <w:szCs w:val="22"/>
        </w:rPr>
      </w:pPr>
    </w:p>
    <w:p w14:paraId="3F598581" w14:textId="77777777" w:rsidR="00DD770C" w:rsidRPr="00106E1F" w:rsidRDefault="00DD770C">
      <w:pPr>
        <w:ind w:left="540" w:hanging="540"/>
        <w:rPr>
          <w:b/>
          <w:sz w:val="22"/>
          <w:szCs w:val="22"/>
        </w:rPr>
      </w:pPr>
      <w:bookmarkStart w:id="13" w:name="_Toc129243102"/>
      <w:bookmarkStart w:id="14" w:name="_Toc129243227"/>
      <w:r w:rsidRPr="00106E1F">
        <w:rPr>
          <w:b/>
          <w:sz w:val="22"/>
          <w:szCs w:val="22"/>
        </w:rPr>
        <w:t>4.1</w:t>
      </w:r>
      <w:r w:rsidRPr="00106E1F">
        <w:rPr>
          <w:b/>
          <w:sz w:val="22"/>
          <w:szCs w:val="22"/>
        </w:rPr>
        <w:tab/>
        <w:t>Terapinės indikacijos</w:t>
      </w:r>
      <w:bookmarkEnd w:id="13"/>
      <w:bookmarkEnd w:id="14"/>
    </w:p>
    <w:p w14:paraId="686382EC" w14:textId="77777777" w:rsidR="00DD770C" w:rsidRPr="00106E1F" w:rsidRDefault="00DD770C">
      <w:pPr>
        <w:rPr>
          <w:sz w:val="22"/>
          <w:szCs w:val="22"/>
        </w:rPr>
      </w:pPr>
    </w:p>
    <w:p w14:paraId="4CA28880" w14:textId="77777777" w:rsidR="00DD770C" w:rsidRPr="00106E1F" w:rsidRDefault="00DD770C">
      <w:pPr>
        <w:rPr>
          <w:sz w:val="22"/>
          <w:szCs w:val="22"/>
        </w:rPr>
      </w:pPr>
      <w:r w:rsidRPr="00106E1F">
        <w:rPr>
          <w:bCs/>
          <w:sz w:val="22"/>
          <w:szCs w:val="22"/>
        </w:rPr>
        <w:lastRenderedPageBreak/>
        <w:t>Pakeičiamasis</w:t>
      </w:r>
      <w:r w:rsidRPr="00106E1F">
        <w:rPr>
          <w:sz w:val="22"/>
          <w:szCs w:val="22"/>
        </w:rPr>
        <w:t xml:space="preserve"> priklausomybės nuo opioidinių narkotikų gydymas,</w:t>
      </w:r>
      <w:r w:rsidRPr="00106E1F">
        <w:rPr>
          <w:spacing w:val="-3"/>
          <w:sz w:val="22"/>
          <w:szCs w:val="22"/>
        </w:rPr>
        <w:t xml:space="preserve"> </w:t>
      </w:r>
      <w:r w:rsidRPr="00106E1F">
        <w:rPr>
          <w:sz w:val="22"/>
          <w:szCs w:val="22"/>
        </w:rPr>
        <w:t xml:space="preserve">taikant kompleksinę visapusišką, tinkamai kontroliuojamą medicininę, socialinę ir psichologinę terapiją. Naloksono paskirtis yra neleisti piktnaudžiauti opioidais leidžiantis juos į veną. </w:t>
      </w:r>
    </w:p>
    <w:p w14:paraId="125B7E81" w14:textId="77777777" w:rsidR="00DD770C" w:rsidRPr="00106E1F" w:rsidRDefault="00DD770C">
      <w:pPr>
        <w:rPr>
          <w:sz w:val="22"/>
          <w:szCs w:val="22"/>
        </w:rPr>
      </w:pPr>
      <w:r w:rsidRPr="00106E1F">
        <w:rPr>
          <w:sz w:val="22"/>
          <w:szCs w:val="22"/>
        </w:rPr>
        <w:t xml:space="preserve">Gydymas skiriamas suaugusiesiems ir vyresniems nei 15 metų paaugliams, kurie sutinka gydytis nuo priklausomybės narkotikams. </w:t>
      </w:r>
    </w:p>
    <w:p w14:paraId="5B10D2D5" w14:textId="77777777" w:rsidR="00DD770C" w:rsidRPr="00106E1F" w:rsidRDefault="00DD770C">
      <w:pPr>
        <w:rPr>
          <w:sz w:val="22"/>
          <w:szCs w:val="22"/>
        </w:rPr>
      </w:pPr>
    </w:p>
    <w:p w14:paraId="2F752985" w14:textId="77777777" w:rsidR="00DD770C" w:rsidRPr="00106E1F" w:rsidRDefault="00DD770C">
      <w:pPr>
        <w:ind w:left="540" w:hanging="540"/>
        <w:rPr>
          <w:b/>
          <w:sz w:val="22"/>
          <w:szCs w:val="22"/>
        </w:rPr>
      </w:pPr>
      <w:bookmarkStart w:id="15" w:name="_Toc129243103"/>
      <w:bookmarkStart w:id="16" w:name="_Toc129243228"/>
      <w:r w:rsidRPr="00106E1F">
        <w:rPr>
          <w:b/>
          <w:sz w:val="22"/>
          <w:szCs w:val="22"/>
        </w:rPr>
        <w:t>4.2</w:t>
      </w:r>
      <w:r w:rsidRPr="00106E1F">
        <w:rPr>
          <w:b/>
          <w:sz w:val="22"/>
          <w:szCs w:val="22"/>
        </w:rPr>
        <w:tab/>
        <w:t>Dozavimas ir vartojimo metodas</w:t>
      </w:r>
      <w:bookmarkEnd w:id="15"/>
      <w:bookmarkEnd w:id="16"/>
    </w:p>
    <w:p w14:paraId="3CC69B9F" w14:textId="77777777" w:rsidR="00DD770C" w:rsidRDefault="00DD770C" w:rsidP="004B5E69">
      <w:pPr>
        <w:spacing w:after="160"/>
        <w:rPr>
          <w:rFonts w:eastAsiaTheme="minorHAnsi"/>
          <w:sz w:val="22"/>
          <w:szCs w:val="22"/>
        </w:rPr>
      </w:pPr>
    </w:p>
    <w:p w14:paraId="2A4D0778" w14:textId="77777777" w:rsidR="00DD770C" w:rsidRPr="00106E1F" w:rsidRDefault="00DD770C" w:rsidP="004B5E69">
      <w:pPr>
        <w:spacing w:after="160"/>
        <w:rPr>
          <w:rFonts w:eastAsiaTheme="minorHAnsi"/>
          <w:sz w:val="22"/>
          <w:szCs w:val="22"/>
        </w:rPr>
      </w:pPr>
      <w:r w:rsidRPr="00106E1F">
        <w:rPr>
          <w:rFonts w:eastAsiaTheme="minorHAnsi"/>
          <w:sz w:val="22"/>
          <w:szCs w:val="22"/>
        </w:rPr>
        <w:t xml:space="preserve">Galima gydyti tik prižiūrint gydytojui, turinčiam patirties gydant priklausomybę nuo opioidų arba pripratimą prie jų. </w:t>
      </w:r>
    </w:p>
    <w:p w14:paraId="68243EDD" w14:textId="77777777" w:rsidR="00DD770C" w:rsidRPr="00106E1F" w:rsidRDefault="00DD770C" w:rsidP="004B5E69">
      <w:pPr>
        <w:rPr>
          <w:rFonts w:eastAsiaTheme="minorHAnsi"/>
          <w:i/>
          <w:sz w:val="22"/>
          <w:szCs w:val="22"/>
        </w:rPr>
      </w:pPr>
      <w:r w:rsidRPr="00106E1F">
        <w:rPr>
          <w:rFonts w:eastAsiaTheme="minorHAnsi"/>
          <w:i/>
          <w:sz w:val="22"/>
          <w:szCs w:val="22"/>
        </w:rPr>
        <w:t xml:space="preserve">Atsargumo priemonės prieš pradedant gydymą </w:t>
      </w:r>
    </w:p>
    <w:p w14:paraId="518C8DEF" w14:textId="77777777" w:rsidR="00DD770C" w:rsidRPr="00106E1F" w:rsidRDefault="00DD770C" w:rsidP="004B5E69">
      <w:pPr>
        <w:rPr>
          <w:rFonts w:asciiTheme="minorHAnsi" w:eastAsiaTheme="minorHAnsi" w:hAnsiTheme="minorHAnsi" w:cstheme="minorBidi"/>
          <w:sz w:val="22"/>
          <w:szCs w:val="22"/>
        </w:rPr>
      </w:pPr>
      <w:r w:rsidRPr="00106E1F">
        <w:rPr>
          <w:rFonts w:eastAsiaTheme="minorHAnsi"/>
          <w:sz w:val="22"/>
          <w:szCs w:val="22"/>
        </w:rPr>
        <w:t xml:space="preserve">Prieš pradedant gydymą reikia įvertinti priklausomybės nuo opioidų pobūdį (t. y. priklausomybė nuo ilgalaikio ar trumpalaikio poveikio opioidų), laiką, kuris praėjo po paskutinio opioidų vartojimo ir priklausomybės laipsnį. Siekiant išvengti pernelyg skuboto narkotikų vartojimo nutraukimo, vien </w:t>
      </w:r>
      <w:r w:rsidRPr="00F326EA">
        <w:rPr>
          <w:sz w:val="22"/>
          <w:szCs w:val="22"/>
        </w:rPr>
        <w:t>buprenorfiną ar</w:t>
      </w:r>
      <w:r>
        <w:t xml:space="preserve"> </w:t>
      </w:r>
      <w:r w:rsidRPr="00106E1F">
        <w:rPr>
          <w:rFonts w:eastAsiaTheme="minorHAnsi"/>
          <w:sz w:val="22"/>
          <w:szCs w:val="22"/>
        </w:rPr>
        <w:t xml:space="preserve">buprenorfiną / naloksoną reikia pradėti vartoti tik tuomet, kai yra objektyvūs ir aiškūs abstinencijos požymiai (pvz., pagal </w:t>
      </w:r>
      <w:r>
        <w:rPr>
          <w:rFonts w:eastAsiaTheme="minorHAnsi"/>
          <w:sz w:val="22"/>
          <w:szCs w:val="22"/>
        </w:rPr>
        <w:t>patvirtintos</w:t>
      </w:r>
      <w:r w:rsidRPr="00106E1F">
        <w:rPr>
          <w:rFonts w:eastAsiaTheme="minorHAnsi"/>
          <w:sz w:val="22"/>
          <w:szCs w:val="22"/>
        </w:rPr>
        <w:t xml:space="preserve"> klinikinės opioidų abstinencijos </w:t>
      </w:r>
      <w:r w:rsidR="0024345A">
        <w:rPr>
          <w:rFonts w:eastAsiaTheme="minorHAnsi"/>
          <w:sz w:val="22"/>
          <w:szCs w:val="22"/>
        </w:rPr>
        <w:t xml:space="preserve">įvertinimo </w:t>
      </w:r>
      <w:r w:rsidRPr="00106E1F">
        <w:rPr>
          <w:rFonts w:eastAsiaTheme="minorHAnsi"/>
          <w:sz w:val="22"/>
          <w:szCs w:val="22"/>
        </w:rPr>
        <w:t xml:space="preserve">skalės (angl. </w:t>
      </w:r>
      <w:r w:rsidRPr="00106E1F">
        <w:rPr>
          <w:rFonts w:eastAsiaTheme="minorHAnsi"/>
          <w:i/>
          <w:sz w:val="22"/>
          <w:szCs w:val="22"/>
        </w:rPr>
        <w:t>Clinical Opioid Withdrawal Scale, COWS</w:t>
      </w:r>
      <w:r w:rsidRPr="00106E1F">
        <w:rPr>
          <w:rFonts w:eastAsiaTheme="minorHAnsi"/>
          <w:sz w:val="22"/>
          <w:szCs w:val="22"/>
        </w:rPr>
        <w:t>) įvertį, rodantį nedidelio ar vidutinio sunkumo abstinenciją).</w:t>
      </w:r>
      <w:r w:rsidRPr="00106E1F">
        <w:rPr>
          <w:rFonts w:asciiTheme="minorHAnsi" w:eastAsiaTheme="minorHAnsi" w:hAnsiTheme="minorHAnsi" w:cstheme="minorBidi"/>
          <w:sz w:val="22"/>
          <w:szCs w:val="22"/>
        </w:rPr>
        <w:t xml:space="preserve"> </w:t>
      </w:r>
    </w:p>
    <w:p w14:paraId="182DE803" w14:textId="77777777" w:rsidR="00DD770C" w:rsidRPr="00106E1F" w:rsidRDefault="00DD770C" w:rsidP="004B5E69">
      <w:pPr>
        <w:spacing w:after="160"/>
        <w:ind w:left="567"/>
        <w:rPr>
          <w:rFonts w:eastAsiaTheme="minorHAnsi"/>
          <w:sz w:val="22"/>
          <w:szCs w:val="22"/>
        </w:rPr>
      </w:pPr>
      <w:r w:rsidRPr="00106E1F">
        <w:rPr>
          <w:rFonts w:asciiTheme="minorHAnsi" w:eastAsiaTheme="minorHAnsi" w:hAnsiTheme="minorHAnsi" w:cstheme="minorBidi"/>
          <w:sz w:val="22"/>
          <w:szCs w:val="22"/>
        </w:rPr>
        <w:t>•</w:t>
      </w:r>
      <w:r w:rsidRPr="00106E1F">
        <w:rPr>
          <w:rFonts w:eastAsiaTheme="minorHAnsi"/>
          <w:sz w:val="22"/>
          <w:szCs w:val="22"/>
        </w:rPr>
        <w:t xml:space="preserve">Pacientai, kurie yra priklausomi nuo heroino ar trumpalaikio poveikio opioidų, pirmąją buprenorfino / naloksono dozę turi suvartoti tuomet, kai pasireiškia abstinencijos požymiai, bet ne anksčiau, kaip po 6 valandų po paskutinio opioidų pavartojimo. </w:t>
      </w:r>
    </w:p>
    <w:p w14:paraId="342A7AEE" w14:textId="77777777" w:rsidR="00DD770C" w:rsidRPr="00106E1F" w:rsidRDefault="00DD770C" w:rsidP="004B5E69">
      <w:pPr>
        <w:spacing w:after="160"/>
        <w:ind w:left="567"/>
        <w:rPr>
          <w:rFonts w:eastAsiaTheme="minorHAnsi"/>
          <w:sz w:val="22"/>
          <w:szCs w:val="22"/>
        </w:rPr>
      </w:pPr>
      <w:r w:rsidRPr="00106E1F">
        <w:rPr>
          <w:rFonts w:eastAsiaTheme="minorHAnsi"/>
          <w:sz w:val="22"/>
          <w:szCs w:val="22"/>
        </w:rPr>
        <w:t xml:space="preserve">•Pacientams, vartojantiems metadoną, prieš pradedant gydyti buprenorfinu / naloksonu, metadono dozę reikia sumažinti ne daugiau kaip iki </w:t>
      </w:r>
      <w:r>
        <w:rPr>
          <w:rFonts w:eastAsiaTheme="minorHAnsi"/>
          <w:sz w:val="22"/>
          <w:szCs w:val="22"/>
        </w:rPr>
        <w:t>3</w:t>
      </w:r>
      <w:r w:rsidRPr="00106E1F">
        <w:rPr>
          <w:rFonts w:eastAsiaTheme="minorHAnsi"/>
          <w:sz w:val="22"/>
          <w:szCs w:val="22"/>
        </w:rPr>
        <w:t xml:space="preserve">0 mg per parą. Pradedant gydyti buprenorfinu / naloksonu reikia atsižvelgti į ilgą metadono pusinės eliminacijos laiką. Pirmoji buprenorfino / naloksono dozė turi būti suvartota tik tuomet, kai pasireiškia abstinencijos požymiai, bet praėjus ne mažiau kaip 24 valandoms po to, kai paskutinį kartą pavartotas metadonas. Pacientams, priklausomiems nuo metadono, buprenorfinas gali sukelti abstinencijos sindromą. </w:t>
      </w:r>
    </w:p>
    <w:p w14:paraId="5CBACD02" w14:textId="77777777" w:rsidR="00DD770C" w:rsidRPr="00106E1F" w:rsidRDefault="00DD770C" w:rsidP="004B5E69">
      <w:pPr>
        <w:rPr>
          <w:sz w:val="22"/>
          <w:szCs w:val="22"/>
          <w:u w:val="single"/>
        </w:rPr>
      </w:pPr>
      <w:r w:rsidRPr="00106E1F">
        <w:rPr>
          <w:sz w:val="22"/>
          <w:szCs w:val="22"/>
          <w:u w:val="single"/>
        </w:rPr>
        <w:t xml:space="preserve">Dozavimas </w:t>
      </w:r>
    </w:p>
    <w:p w14:paraId="0557A9AF" w14:textId="77777777" w:rsidR="00DD770C" w:rsidRPr="00106E1F" w:rsidRDefault="00DD770C" w:rsidP="005A1500">
      <w:pPr>
        <w:rPr>
          <w:i/>
          <w:sz w:val="22"/>
          <w:szCs w:val="22"/>
        </w:rPr>
      </w:pPr>
    </w:p>
    <w:p w14:paraId="0F155DE4" w14:textId="77777777" w:rsidR="00DD770C" w:rsidRPr="00106E1F" w:rsidRDefault="00DD770C" w:rsidP="00D30796">
      <w:pPr>
        <w:rPr>
          <w:sz w:val="22"/>
          <w:szCs w:val="22"/>
        </w:rPr>
      </w:pPr>
      <w:r w:rsidRPr="00106E1F">
        <w:rPr>
          <w:i/>
          <w:sz w:val="22"/>
          <w:szCs w:val="22"/>
        </w:rPr>
        <w:t>Gydymo pradžia (indukcija)</w:t>
      </w:r>
    </w:p>
    <w:p w14:paraId="41BFB9F6" w14:textId="77777777" w:rsidR="00DD770C" w:rsidRPr="00106E1F" w:rsidRDefault="00DD770C" w:rsidP="00091E9E">
      <w:pPr>
        <w:rPr>
          <w:sz w:val="22"/>
          <w:szCs w:val="22"/>
        </w:rPr>
      </w:pPr>
      <w:r w:rsidRPr="00106E1F">
        <w:rPr>
          <w:sz w:val="22"/>
          <w:szCs w:val="22"/>
        </w:rPr>
        <w:t xml:space="preserve">Rekomenduojama pradinė dozė suaugusiesiems ir vyresniems kaip 15 metų paaugliams yra 1-2 </w:t>
      </w:r>
      <w:r>
        <w:rPr>
          <w:sz w:val="22"/>
          <w:szCs w:val="22"/>
        </w:rPr>
        <w:t>Bupensanduo</w:t>
      </w:r>
      <w:r w:rsidRPr="00A11ABD">
        <w:rPr>
          <w:sz w:val="22"/>
          <w:szCs w:val="22"/>
        </w:rPr>
        <w:t xml:space="preserve"> 2  mg/0,5 mg</w:t>
      </w:r>
      <w:r>
        <w:rPr>
          <w:sz w:val="22"/>
          <w:szCs w:val="22"/>
        </w:rPr>
        <w:t xml:space="preserve"> tabletės</w:t>
      </w:r>
      <w:r w:rsidRPr="00A11ABD">
        <w:rPr>
          <w:sz w:val="22"/>
          <w:szCs w:val="22"/>
        </w:rPr>
        <w:t>. Papildomą</w:t>
      </w:r>
      <w:r>
        <w:rPr>
          <w:sz w:val="22"/>
          <w:szCs w:val="22"/>
        </w:rPr>
        <w:t xml:space="preserve"> vieną arba dvi Bupensanduo</w:t>
      </w:r>
      <w:r w:rsidRPr="00A11ABD">
        <w:rPr>
          <w:sz w:val="22"/>
          <w:szCs w:val="22"/>
        </w:rPr>
        <w:t xml:space="preserve"> 2  mg/0,5  mg tablet</w:t>
      </w:r>
      <w:r>
        <w:rPr>
          <w:sz w:val="22"/>
          <w:szCs w:val="22"/>
        </w:rPr>
        <w:t>es</w:t>
      </w:r>
      <w:r w:rsidRPr="00A11ABD">
        <w:rPr>
          <w:sz w:val="22"/>
          <w:szCs w:val="22"/>
        </w:rPr>
        <w:t xml:space="preserve"> galima paskirti pirmąją</w:t>
      </w:r>
      <w:r w:rsidRPr="00106E1F">
        <w:rPr>
          <w:sz w:val="22"/>
          <w:szCs w:val="22"/>
        </w:rPr>
        <w:t xml:space="preserve"> parą, atsižvelgiant į konkretaus paciento poreikius. </w:t>
      </w:r>
    </w:p>
    <w:p w14:paraId="734DECCE" w14:textId="77777777" w:rsidR="00DD770C" w:rsidRPr="00106E1F" w:rsidRDefault="00DD770C">
      <w:pPr>
        <w:rPr>
          <w:sz w:val="22"/>
          <w:szCs w:val="22"/>
        </w:rPr>
      </w:pPr>
      <w:r w:rsidRPr="00106E1F">
        <w:rPr>
          <w:sz w:val="22"/>
          <w:szCs w:val="22"/>
        </w:rPr>
        <w:t xml:space="preserve">Gydymo pradžioje rekomenduojama kasdien prižiūrėti vaistinio preparato vartojimą, kad būtų užtikrinta, jog pacientas teisingai padeda tabletę po liežuviu, bei stebėti paciento atsaką į gydymą ir tuo vadovautis veiksmingai laipsniškai keisti dozę, atsižvelgiant į klinikinį poveikį. </w:t>
      </w:r>
    </w:p>
    <w:p w14:paraId="0F827DE5" w14:textId="77777777" w:rsidR="00DD770C" w:rsidRPr="00106E1F" w:rsidRDefault="00DD770C">
      <w:pPr>
        <w:rPr>
          <w:sz w:val="22"/>
          <w:szCs w:val="22"/>
        </w:rPr>
      </w:pPr>
    </w:p>
    <w:p w14:paraId="1C2472C4" w14:textId="77777777" w:rsidR="00DD770C" w:rsidRPr="00106E1F" w:rsidRDefault="00DD770C">
      <w:pPr>
        <w:rPr>
          <w:i/>
          <w:sz w:val="22"/>
          <w:szCs w:val="22"/>
        </w:rPr>
      </w:pPr>
      <w:r w:rsidRPr="00106E1F">
        <w:rPr>
          <w:i/>
          <w:sz w:val="22"/>
          <w:szCs w:val="22"/>
        </w:rPr>
        <w:t xml:space="preserve">Dozės koregavimas ir palaikomasis gydymas </w:t>
      </w:r>
    </w:p>
    <w:p w14:paraId="3D538200" w14:textId="77777777" w:rsidR="00DD770C" w:rsidRPr="00106E1F" w:rsidRDefault="00DD770C">
      <w:pPr>
        <w:rPr>
          <w:sz w:val="22"/>
          <w:szCs w:val="22"/>
        </w:rPr>
      </w:pPr>
      <w:r w:rsidRPr="00106E1F">
        <w:rPr>
          <w:sz w:val="22"/>
          <w:szCs w:val="22"/>
        </w:rPr>
        <w:t>Pradėjus gydymą pirmąją dieną, per kelias kitas dienas pacientą reikia stabilizuoti iki palaikomosios dozės, nuolat laipsniškai koreguojant dozę pagal klinikinį poveikį konkrečiam pacientui. Dozę palaipsniui didinant po 2–8 mg buprenorfino, reikia remtis pakartotiniu klinikinės ir fiziologinės paciento būklės įvertinimu, ir negalima viršyti maksimalios kartą per parą vartojamos 24 mg buprenorfino dozės.</w:t>
      </w:r>
    </w:p>
    <w:p w14:paraId="47AF07B3" w14:textId="77777777" w:rsidR="00DD770C" w:rsidRPr="00106E1F" w:rsidRDefault="00DD770C">
      <w:pPr>
        <w:rPr>
          <w:sz w:val="22"/>
          <w:szCs w:val="22"/>
        </w:rPr>
      </w:pPr>
    </w:p>
    <w:p w14:paraId="20C745BB" w14:textId="77777777" w:rsidR="00DD770C" w:rsidRPr="00106E1F" w:rsidRDefault="00DD770C">
      <w:pPr>
        <w:rPr>
          <w:i/>
          <w:sz w:val="22"/>
          <w:szCs w:val="22"/>
        </w:rPr>
      </w:pPr>
      <w:r w:rsidRPr="00106E1F">
        <w:rPr>
          <w:i/>
          <w:sz w:val="22"/>
          <w:szCs w:val="22"/>
        </w:rPr>
        <w:t xml:space="preserve">Dozavimas rečiau negu kiekvieną parą </w:t>
      </w:r>
    </w:p>
    <w:p w14:paraId="17CAD966" w14:textId="77777777" w:rsidR="00DD770C" w:rsidRPr="00106E1F" w:rsidRDefault="00DD770C">
      <w:pPr>
        <w:rPr>
          <w:sz w:val="22"/>
          <w:szCs w:val="22"/>
        </w:rPr>
      </w:pPr>
      <w:r w:rsidRPr="00106E1F">
        <w:rPr>
          <w:sz w:val="22"/>
          <w:szCs w:val="22"/>
        </w:rPr>
        <w:t>Būkl</w:t>
      </w:r>
      <w:r>
        <w:rPr>
          <w:sz w:val="22"/>
          <w:szCs w:val="22"/>
        </w:rPr>
        <w:t>ę</w:t>
      </w:r>
      <w:r w:rsidRPr="00106E1F">
        <w:rPr>
          <w:sz w:val="22"/>
          <w:szCs w:val="22"/>
        </w:rPr>
        <w:t xml:space="preserve"> pakankamai stabilizavus, vartojimo dažnumą galima mažinti ir vartoti kas antrą parą dvigubai didesnę individualiai nustatytą paros dozę. Pavyzdžiui, kai paciento būklė stabilizavosi vartojant per parą 8 mg buprenorfino, jam galima skirti vartoti po 16 mg kas antrą dieną, darant vienos dienos pertrauką. Kai kuriems pacientams, pakankamai stabilizavus būklę, vartojimo dažnumą galima mažinti iki 3 kartų per savaitę (pvz., pirmadienį, trečiadienį ir penktadienį). Pirmadienį ir trečiadienį vartojama dozė turi būti dvigubai didesnė už individualiai nustatytą paros dozę, o penktadienį vartojama dozė turi būti tris kartus didesnė už individualiai nustatytą paros dozę; likusias savaitės dienas vaistinio preparato vartoti nereikia. Vis dėlto per vieną parą suvartojama dozė neturi viršyti 24 mg </w:t>
      </w:r>
      <w:r w:rsidRPr="00106E1F">
        <w:rPr>
          <w:sz w:val="22"/>
          <w:szCs w:val="22"/>
        </w:rPr>
        <w:lastRenderedPageBreak/>
        <w:t xml:space="preserve">buprenorfino. Pacientams, kuriems būtina nustatyta paros dozė yra &gt;8 mg buprenorfino, ši schema gali netikti. </w:t>
      </w:r>
    </w:p>
    <w:p w14:paraId="5C02D5F3" w14:textId="77777777" w:rsidR="00DD770C" w:rsidRPr="00106E1F" w:rsidRDefault="00DD770C">
      <w:pPr>
        <w:rPr>
          <w:sz w:val="22"/>
          <w:szCs w:val="22"/>
        </w:rPr>
      </w:pPr>
      <w:r w:rsidRPr="00106E1F">
        <w:rPr>
          <w:sz w:val="22"/>
          <w:szCs w:val="22"/>
        </w:rPr>
        <w:t xml:space="preserve"> </w:t>
      </w:r>
    </w:p>
    <w:p w14:paraId="73D6B872" w14:textId="77777777" w:rsidR="00DD770C" w:rsidRPr="00106E1F" w:rsidRDefault="00DD770C">
      <w:pPr>
        <w:rPr>
          <w:i/>
          <w:sz w:val="22"/>
          <w:szCs w:val="22"/>
        </w:rPr>
      </w:pPr>
      <w:r w:rsidRPr="00106E1F">
        <w:rPr>
          <w:i/>
          <w:sz w:val="22"/>
          <w:szCs w:val="22"/>
        </w:rPr>
        <w:t xml:space="preserve">Gydymo nutraukimas </w:t>
      </w:r>
    </w:p>
    <w:p w14:paraId="0F6EE035" w14:textId="77777777" w:rsidR="00DD770C" w:rsidRPr="00106E1F" w:rsidRDefault="00DD770C">
      <w:pPr>
        <w:rPr>
          <w:rFonts w:eastAsiaTheme="minorHAnsi"/>
          <w:sz w:val="22"/>
          <w:szCs w:val="22"/>
        </w:rPr>
      </w:pPr>
      <w:r w:rsidRPr="00106E1F">
        <w:rPr>
          <w:sz w:val="22"/>
          <w:szCs w:val="22"/>
        </w:rPr>
        <w:t xml:space="preserve">Kai būklė pakankamai stabilizuojasi, jei pacientas sutinka, dozę galima palaipsniui mažinti iki mažiausios palaikomosios dozės; kai kuriais palankiais atvejais gydymą galima nutraukti. Dozės laipsniškam mažinimui tinka 2 mg/0,5 mg ir 8 mg/2 mg </w:t>
      </w:r>
      <w:r>
        <w:rPr>
          <w:sz w:val="22"/>
          <w:szCs w:val="22"/>
        </w:rPr>
        <w:t xml:space="preserve">stiprumo </w:t>
      </w:r>
      <w:r w:rsidRPr="00106E1F">
        <w:rPr>
          <w:sz w:val="22"/>
          <w:szCs w:val="22"/>
        </w:rPr>
        <w:t>tabletės. Pacientams, kuriems reikalingos mažesnės buprenorfino dozės, galima vartoti vaisto formą, kurioje yra 0,4 mg buprenorfino</w:t>
      </w:r>
      <w:r w:rsidRPr="00106E1F">
        <w:rPr>
          <w:rFonts w:asciiTheme="minorHAnsi" w:eastAsiaTheme="minorHAnsi" w:hAnsiTheme="minorHAnsi" w:cstheme="minorBidi"/>
          <w:sz w:val="22"/>
          <w:szCs w:val="22"/>
        </w:rPr>
        <w:t xml:space="preserve">. </w:t>
      </w:r>
      <w:r w:rsidRPr="00106E1F">
        <w:rPr>
          <w:rFonts w:eastAsiaTheme="minorHAnsi"/>
          <w:sz w:val="22"/>
          <w:szCs w:val="22"/>
        </w:rPr>
        <w:t xml:space="preserve">Nutraukiant gydymą pacientus būtina stebėti dėl atkryčio galimybės. </w:t>
      </w:r>
    </w:p>
    <w:p w14:paraId="2B9C0F39" w14:textId="77777777" w:rsidR="0066416A" w:rsidRDefault="0066416A">
      <w:pPr>
        <w:rPr>
          <w:rFonts w:eastAsiaTheme="minorHAnsi"/>
          <w:sz w:val="22"/>
          <w:szCs w:val="22"/>
          <w:u w:val="single"/>
        </w:rPr>
      </w:pPr>
    </w:p>
    <w:p w14:paraId="1D00B981" w14:textId="77777777" w:rsidR="0066416A" w:rsidRPr="004B5E69" w:rsidRDefault="00683A40">
      <w:pPr>
        <w:rPr>
          <w:rFonts w:eastAsiaTheme="minorHAnsi"/>
          <w:i/>
          <w:sz w:val="22"/>
          <w:szCs w:val="22"/>
          <w:u w:val="single"/>
        </w:rPr>
      </w:pPr>
      <w:r>
        <w:rPr>
          <w:rFonts w:eastAsiaTheme="minorHAnsi"/>
          <w:i/>
          <w:sz w:val="22"/>
          <w:szCs w:val="22"/>
          <w:u w:val="single"/>
        </w:rPr>
        <w:t>B</w:t>
      </w:r>
      <w:r w:rsidR="0066416A" w:rsidRPr="004B5E69">
        <w:rPr>
          <w:rFonts w:eastAsiaTheme="minorHAnsi"/>
          <w:i/>
          <w:sz w:val="22"/>
          <w:szCs w:val="22"/>
          <w:u w:val="single"/>
        </w:rPr>
        <w:t>uprenorfino</w:t>
      </w:r>
      <w:r>
        <w:rPr>
          <w:rFonts w:eastAsiaTheme="minorHAnsi"/>
          <w:i/>
          <w:sz w:val="22"/>
          <w:szCs w:val="22"/>
          <w:u w:val="single"/>
        </w:rPr>
        <w:t xml:space="preserve"> keitimas į</w:t>
      </w:r>
      <w:r w:rsidR="0066416A" w:rsidRPr="004B5E69">
        <w:rPr>
          <w:rFonts w:eastAsiaTheme="minorHAnsi"/>
          <w:i/>
          <w:sz w:val="22"/>
          <w:szCs w:val="22"/>
          <w:u w:val="single"/>
        </w:rPr>
        <w:t xml:space="preserve"> buprenorfin</w:t>
      </w:r>
      <w:r>
        <w:rPr>
          <w:rFonts w:eastAsiaTheme="minorHAnsi"/>
          <w:i/>
          <w:sz w:val="22"/>
          <w:szCs w:val="22"/>
          <w:u w:val="single"/>
        </w:rPr>
        <w:t>ą</w:t>
      </w:r>
      <w:r w:rsidR="0066416A" w:rsidRPr="004B5E69">
        <w:rPr>
          <w:rFonts w:eastAsiaTheme="minorHAnsi"/>
          <w:i/>
          <w:sz w:val="22"/>
          <w:szCs w:val="22"/>
          <w:u w:val="single"/>
        </w:rPr>
        <w:t>/nalokson</w:t>
      </w:r>
      <w:r>
        <w:rPr>
          <w:rFonts w:eastAsiaTheme="minorHAnsi"/>
          <w:i/>
          <w:sz w:val="22"/>
          <w:szCs w:val="22"/>
          <w:u w:val="single"/>
        </w:rPr>
        <w:t>ą</w:t>
      </w:r>
    </w:p>
    <w:p w14:paraId="3FD93B64" w14:textId="77777777" w:rsidR="0066416A" w:rsidRDefault="0066416A">
      <w:pPr>
        <w:rPr>
          <w:rFonts w:eastAsiaTheme="minorHAnsi"/>
          <w:sz w:val="22"/>
          <w:szCs w:val="22"/>
          <w:u w:val="single"/>
        </w:rPr>
      </w:pPr>
      <w:r>
        <w:rPr>
          <w:rFonts w:eastAsiaTheme="minorHAnsi"/>
          <w:sz w:val="22"/>
          <w:szCs w:val="22"/>
          <w:u w:val="single"/>
        </w:rPr>
        <w:t>Vartojant po liežuviu buprenorfino ir naloksono derinio ir buprenorfino klinikinis poveikis panašus ir jie gali pakeisti vienas kitą, tačiau prieš keičiant buprenorfino ir naloksono derinį buprenorfinu</w:t>
      </w:r>
      <w:r w:rsidR="00683A40">
        <w:rPr>
          <w:rFonts w:eastAsiaTheme="minorHAnsi"/>
          <w:sz w:val="22"/>
          <w:szCs w:val="22"/>
          <w:u w:val="single"/>
        </w:rPr>
        <w:t>,</w:t>
      </w:r>
      <w:r w:rsidR="004B5E69">
        <w:rPr>
          <w:rFonts w:eastAsiaTheme="minorHAnsi"/>
          <w:sz w:val="22"/>
          <w:szCs w:val="22"/>
          <w:u w:val="single"/>
        </w:rPr>
        <w:t xml:space="preserve"> vaist</w:t>
      </w:r>
      <w:r w:rsidR="00683A40">
        <w:rPr>
          <w:rFonts w:eastAsiaTheme="minorHAnsi"/>
          <w:sz w:val="22"/>
          <w:szCs w:val="22"/>
          <w:u w:val="single"/>
        </w:rPr>
        <w:t>inį preparatą</w:t>
      </w:r>
      <w:r w:rsidR="004B5E69">
        <w:rPr>
          <w:rFonts w:eastAsiaTheme="minorHAnsi"/>
          <w:sz w:val="22"/>
          <w:szCs w:val="22"/>
          <w:u w:val="single"/>
        </w:rPr>
        <w:t xml:space="preserve"> skiriantis gydytojas ir pacientas turi sutikti su tokiu keitimu, o pacientą reikia stebėti ir, prireikus, koreguoti dozę. </w:t>
      </w:r>
    </w:p>
    <w:p w14:paraId="0BC847A5" w14:textId="77777777" w:rsidR="0066416A" w:rsidRPr="00106E1F" w:rsidRDefault="0066416A">
      <w:pPr>
        <w:rPr>
          <w:rFonts w:eastAsiaTheme="minorHAnsi"/>
          <w:sz w:val="22"/>
          <w:szCs w:val="22"/>
          <w:u w:val="single"/>
        </w:rPr>
      </w:pPr>
    </w:p>
    <w:p w14:paraId="1D713007" w14:textId="77777777" w:rsidR="00DD770C" w:rsidRPr="00106E1F" w:rsidRDefault="00DD770C">
      <w:pPr>
        <w:rPr>
          <w:rFonts w:eastAsiaTheme="minorHAnsi"/>
          <w:sz w:val="22"/>
          <w:szCs w:val="22"/>
          <w:u w:val="single"/>
        </w:rPr>
      </w:pPr>
      <w:r>
        <w:rPr>
          <w:rFonts w:eastAsiaTheme="minorHAnsi"/>
          <w:sz w:val="22"/>
          <w:szCs w:val="22"/>
          <w:u w:val="single"/>
        </w:rPr>
        <w:t>Ypatingos</w:t>
      </w:r>
      <w:r w:rsidRPr="00106E1F">
        <w:rPr>
          <w:rFonts w:eastAsiaTheme="minorHAnsi"/>
          <w:sz w:val="22"/>
          <w:szCs w:val="22"/>
          <w:u w:val="single"/>
        </w:rPr>
        <w:t xml:space="preserve"> populiacijos </w:t>
      </w:r>
    </w:p>
    <w:p w14:paraId="1A4C4108" w14:textId="77777777" w:rsidR="00DD770C" w:rsidRPr="00106E1F" w:rsidRDefault="00DD770C">
      <w:pPr>
        <w:rPr>
          <w:rFonts w:eastAsiaTheme="minorHAnsi"/>
          <w:i/>
          <w:sz w:val="22"/>
          <w:szCs w:val="22"/>
        </w:rPr>
      </w:pPr>
    </w:p>
    <w:p w14:paraId="7A678421" w14:textId="77777777" w:rsidR="00DD770C" w:rsidRPr="00106E1F" w:rsidRDefault="00DD770C" w:rsidP="004B5E69">
      <w:pPr>
        <w:rPr>
          <w:rFonts w:eastAsiaTheme="minorHAnsi"/>
          <w:i/>
          <w:sz w:val="22"/>
          <w:szCs w:val="22"/>
        </w:rPr>
      </w:pPr>
      <w:r w:rsidRPr="00106E1F">
        <w:rPr>
          <w:rFonts w:eastAsiaTheme="minorHAnsi"/>
          <w:i/>
          <w:sz w:val="22"/>
          <w:szCs w:val="22"/>
        </w:rPr>
        <w:t xml:space="preserve">Senyviems pacientams </w:t>
      </w:r>
    </w:p>
    <w:p w14:paraId="7044D6FA" w14:textId="77777777" w:rsidR="00DD770C" w:rsidRPr="00106E1F" w:rsidRDefault="00DD770C" w:rsidP="004B5E69">
      <w:pPr>
        <w:rPr>
          <w:rFonts w:eastAsiaTheme="minorHAnsi"/>
          <w:sz w:val="22"/>
          <w:szCs w:val="22"/>
        </w:rPr>
      </w:pPr>
      <w:r w:rsidRPr="00106E1F">
        <w:rPr>
          <w:rFonts w:eastAsiaTheme="minorHAnsi"/>
          <w:sz w:val="22"/>
          <w:szCs w:val="22"/>
        </w:rPr>
        <w:t xml:space="preserve">Buprenorfino / naloksono saugumas ir veiksmingumas vyresniems kaip 65 metų amžiaus senyviems pacientams nebuvo nustatytas. Nėra jokių rekomendacijų dozavimui. </w:t>
      </w:r>
    </w:p>
    <w:p w14:paraId="1BF831BA" w14:textId="77777777" w:rsidR="00DD770C" w:rsidRPr="00106E1F" w:rsidRDefault="00DD770C" w:rsidP="004B5E69">
      <w:pPr>
        <w:rPr>
          <w:rFonts w:eastAsiaTheme="minorHAnsi"/>
          <w:i/>
          <w:sz w:val="22"/>
          <w:szCs w:val="22"/>
        </w:rPr>
      </w:pPr>
    </w:p>
    <w:p w14:paraId="1B987E9F" w14:textId="77777777" w:rsidR="00DD770C" w:rsidRPr="00106E1F" w:rsidRDefault="00DD770C" w:rsidP="004B5E69">
      <w:pPr>
        <w:rPr>
          <w:rFonts w:eastAsiaTheme="minorHAnsi"/>
          <w:i/>
          <w:sz w:val="22"/>
          <w:szCs w:val="22"/>
        </w:rPr>
      </w:pPr>
      <w:r w:rsidRPr="00106E1F">
        <w:rPr>
          <w:rFonts w:eastAsiaTheme="minorHAnsi"/>
          <w:i/>
          <w:sz w:val="22"/>
          <w:szCs w:val="22"/>
        </w:rPr>
        <w:t xml:space="preserve">Pacientams, kurių kepenų funkcija sutrikusi </w:t>
      </w:r>
    </w:p>
    <w:p w14:paraId="248D95B0" w14:textId="77777777" w:rsidR="00DD770C" w:rsidRPr="00A11ABD" w:rsidRDefault="00DD770C" w:rsidP="004B5E69">
      <w:pPr>
        <w:rPr>
          <w:rFonts w:eastAsiaTheme="minorHAnsi"/>
          <w:sz w:val="22"/>
          <w:szCs w:val="22"/>
        </w:rPr>
      </w:pPr>
      <w:r w:rsidRPr="00106E1F">
        <w:rPr>
          <w:rFonts w:eastAsiaTheme="minorHAnsi"/>
          <w:sz w:val="22"/>
          <w:szCs w:val="22"/>
        </w:rPr>
        <w:t xml:space="preserve">Kadangi </w:t>
      </w:r>
      <w:r w:rsidRPr="00A11ABD">
        <w:rPr>
          <w:rFonts w:eastAsiaTheme="minorHAnsi"/>
          <w:sz w:val="22"/>
          <w:szCs w:val="22"/>
        </w:rPr>
        <w:t xml:space="preserve">abi </w:t>
      </w:r>
      <w:r>
        <w:rPr>
          <w:rFonts w:eastAsiaTheme="minorHAnsi"/>
          <w:sz w:val="22"/>
          <w:szCs w:val="22"/>
        </w:rPr>
        <w:t>Bupensanduo</w:t>
      </w:r>
      <w:r w:rsidRPr="00A11ABD">
        <w:rPr>
          <w:rFonts w:eastAsiaTheme="minorHAnsi"/>
          <w:sz w:val="22"/>
          <w:szCs w:val="22"/>
        </w:rPr>
        <w:t xml:space="preserve"> veikliosios medžiagos buprenorfinas ir naloksonas yra ekstensyviai metabolizuojam</w:t>
      </w:r>
      <w:r>
        <w:rPr>
          <w:rFonts w:eastAsiaTheme="minorHAnsi"/>
          <w:sz w:val="22"/>
          <w:szCs w:val="22"/>
        </w:rPr>
        <w:t>os</w:t>
      </w:r>
      <w:r w:rsidRPr="00A11ABD">
        <w:rPr>
          <w:rFonts w:eastAsiaTheme="minorHAnsi"/>
          <w:sz w:val="22"/>
          <w:szCs w:val="22"/>
        </w:rPr>
        <w:t xml:space="preserve"> kepenyse, abiejų jų kiekiai plazmoje buvo didesni pacientams, kuriems yra vidutinio sunkumo arba sunkus kepenų funkcijos sutrikimas. Pacientus reikia stebėti dėl opioidų abstinencijos, toksiškumo ar perdozavimo požymių simptomų, sukeltų padidėjusių naloksono ir (ar) buprenorfino koncentracijų. </w:t>
      </w:r>
    </w:p>
    <w:p w14:paraId="66B44E90" w14:textId="77777777" w:rsidR="00DD770C" w:rsidRPr="00A11ABD" w:rsidRDefault="00DD770C" w:rsidP="004B5E69">
      <w:pPr>
        <w:rPr>
          <w:rFonts w:eastAsiaTheme="minorHAnsi"/>
          <w:sz w:val="22"/>
          <w:szCs w:val="22"/>
        </w:rPr>
      </w:pPr>
      <w:r w:rsidRPr="00A11ABD">
        <w:rPr>
          <w:rFonts w:eastAsiaTheme="minorHAnsi"/>
          <w:sz w:val="22"/>
          <w:szCs w:val="22"/>
        </w:rPr>
        <w:t xml:space="preserve">Pacientų, kuriems yra kepenų funkcijos sutrikimas, organizme buprenorfino / naloksono farmakokinetika gali pakisti, todėl pacientams, kuriems yra lengvas arba vidutinio sunkumo kepenų veiklos sutrikimas, rekomenduojama vartoti mažesnes pradines dozes ir dozę didinti atsargiai. Buprenorfino / naloksono negalima vartoti pacientams, kuriems yra </w:t>
      </w:r>
      <w:r w:rsidRPr="00C94506">
        <w:rPr>
          <w:rFonts w:eastAsiaTheme="minorHAnsi"/>
          <w:sz w:val="22"/>
          <w:szCs w:val="22"/>
        </w:rPr>
        <w:t xml:space="preserve">sunkus kepenų funkcijos sutrikimas </w:t>
      </w:r>
      <w:r w:rsidRPr="00A11ABD">
        <w:rPr>
          <w:rFonts w:eastAsiaTheme="minorHAnsi"/>
          <w:sz w:val="22"/>
          <w:szCs w:val="22"/>
        </w:rPr>
        <w:t xml:space="preserve">(žr. 4.3 ir 5.2 skyrius). </w:t>
      </w:r>
    </w:p>
    <w:p w14:paraId="2E36CB0C" w14:textId="77777777" w:rsidR="00DD770C" w:rsidRPr="00A11ABD" w:rsidRDefault="00DD770C" w:rsidP="004B5E69">
      <w:pPr>
        <w:rPr>
          <w:rFonts w:eastAsiaTheme="minorHAnsi"/>
          <w:sz w:val="22"/>
          <w:szCs w:val="22"/>
        </w:rPr>
      </w:pPr>
    </w:p>
    <w:p w14:paraId="071851F2" w14:textId="77777777" w:rsidR="00DD770C" w:rsidRPr="00A11ABD" w:rsidRDefault="00DD770C" w:rsidP="004B5E69">
      <w:pPr>
        <w:rPr>
          <w:rFonts w:eastAsiaTheme="minorHAnsi"/>
          <w:i/>
          <w:sz w:val="22"/>
          <w:szCs w:val="22"/>
        </w:rPr>
      </w:pPr>
      <w:r w:rsidRPr="00A11ABD">
        <w:rPr>
          <w:rFonts w:eastAsiaTheme="minorHAnsi"/>
          <w:i/>
          <w:sz w:val="22"/>
          <w:szCs w:val="22"/>
        </w:rPr>
        <w:t xml:space="preserve">Pacientams, kurių inkstų funkcija sutrikusi </w:t>
      </w:r>
    </w:p>
    <w:p w14:paraId="4B0C6870" w14:textId="77777777" w:rsidR="00DD770C" w:rsidRPr="00A11ABD" w:rsidRDefault="00DD770C" w:rsidP="004B5E69">
      <w:pPr>
        <w:rPr>
          <w:rFonts w:eastAsiaTheme="minorHAnsi"/>
          <w:sz w:val="22"/>
          <w:szCs w:val="22"/>
        </w:rPr>
      </w:pPr>
      <w:r w:rsidRPr="00A11ABD">
        <w:rPr>
          <w:rFonts w:eastAsiaTheme="minorHAnsi"/>
          <w:sz w:val="22"/>
          <w:szCs w:val="22"/>
        </w:rPr>
        <w:t xml:space="preserve">Pacientams, kuriems yra inkstų funkcijos sutrikimas, buprenorfino / naloksono dozės keisti nereikia. Atsargiai parinkti dozę reikia pacientams, kuriems yra sunkus inkstų funkcijos sutrikimas (kreatinino klirensas &lt;30 ml/min.) (žr. 4.4 ir 5.2 skyrius). </w:t>
      </w:r>
    </w:p>
    <w:p w14:paraId="360F5B04" w14:textId="77777777" w:rsidR="00DD770C" w:rsidRPr="00A11ABD" w:rsidRDefault="00DD770C" w:rsidP="004B5E69">
      <w:pPr>
        <w:rPr>
          <w:rFonts w:asciiTheme="minorHAnsi" w:eastAsiaTheme="minorHAnsi" w:hAnsiTheme="minorHAnsi" w:cstheme="minorBidi"/>
          <w:sz w:val="22"/>
          <w:szCs w:val="22"/>
        </w:rPr>
      </w:pPr>
    </w:p>
    <w:p w14:paraId="0623897D" w14:textId="77777777" w:rsidR="00DD770C" w:rsidRPr="00A11ABD" w:rsidRDefault="00DD770C" w:rsidP="004B5E69">
      <w:pPr>
        <w:rPr>
          <w:rFonts w:eastAsiaTheme="minorHAnsi"/>
          <w:i/>
          <w:sz w:val="22"/>
          <w:szCs w:val="22"/>
        </w:rPr>
      </w:pPr>
      <w:r w:rsidRPr="00A11ABD">
        <w:rPr>
          <w:rFonts w:eastAsiaTheme="minorHAnsi"/>
          <w:i/>
          <w:sz w:val="22"/>
          <w:szCs w:val="22"/>
        </w:rPr>
        <w:t xml:space="preserve">Vaikų populiacija </w:t>
      </w:r>
    </w:p>
    <w:p w14:paraId="1C5E3C81" w14:textId="77777777" w:rsidR="00DD770C" w:rsidRPr="00A11ABD" w:rsidRDefault="00DD770C" w:rsidP="004B5E69">
      <w:pPr>
        <w:rPr>
          <w:rFonts w:eastAsiaTheme="minorHAnsi"/>
          <w:sz w:val="22"/>
          <w:szCs w:val="22"/>
        </w:rPr>
      </w:pPr>
      <w:r w:rsidRPr="00A11ABD">
        <w:rPr>
          <w:rFonts w:eastAsiaTheme="minorHAnsi"/>
          <w:sz w:val="22"/>
          <w:szCs w:val="22"/>
        </w:rPr>
        <w:t xml:space="preserve">Buprenorfino / naloksono saugumas ir veiksmingumas vaikams iki 15 metų neištirti. Duomenų nėra. </w:t>
      </w:r>
    </w:p>
    <w:p w14:paraId="6643EE43" w14:textId="77777777" w:rsidR="00DD770C" w:rsidRPr="00A11ABD" w:rsidRDefault="00DD770C" w:rsidP="004B5E69">
      <w:pPr>
        <w:rPr>
          <w:rFonts w:asciiTheme="minorHAnsi" w:eastAsiaTheme="minorHAnsi" w:hAnsiTheme="minorHAnsi" w:cstheme="minorBidi"/>
          <w:sz w:val="22"/>
          <w:szCs w:val="22"/>
        </w:rPr>
      </w:pPr>
    </w:p>
    <w:p w14:paraId="57187288" w14:textId="77777777" w:rsidR="00DD770C" w:rsidRPr="00A11ABD" w:rsidRDefault="00DD770C" w:rsidP="004B5E69">
      <w:pPr>
        <w:rPr>
          <w:rFonts w:eastAsiaTheme="minorHAnsi"/>
          <w:sz w:val="22"/>
          <w:szCs w:val="22"/>
          <w:u w:val="single"/>
        </w:rPr>
      </w:pPr>
      <w:r w:rsidRPr="00A11ABD">
        <w:rPr>
          <w:rFonts w:eastAsiaTheme="minorHAnsi"/>
          <w:sz w:val="22"/>
          <w:szCs w:val="22"/>
          <w:u w:val="single"/>
        </w:rPr>
        <w:t xml:space="preserve">Vartojimo metodas </w:t>
      </w:r>
    </w:p>
    <w:p w14:paraId="5FEE9E5A" w14:textId="77777777" w:rsidR="00DD770C" w:rsidRDefault="00DD770C" w:rsidP="004B5E69">
      <w:pPr>
        <w:rPr>
          <w:rFonts w:eastAsiaTheme="minorHAnsi"/>
          <w:sz w:val="22"/>
          <w:szCs w:val="22"/>
        </w:rPr>
      </w:pPr>
      <w:r w:rsidRPr="00A11ABD">
        <w:rPr>
          <w:rFonts w:eastAsiaTheme="minorHAnsi"/>
          <w:sz w:val="22"/>
          <w:szCs w:val="22"/>
        </w:rPr>
        <w:t xml:space="preserve">Gydytojai privalo įspėti pacientus, kad tabletės vartojimas po liežuviu yra vienintelis veiksmingas ir saugus šio vaistinio preparato vartojimo metodas (žr. 4.4 skyrių). Tabletę reikia laikyti po liežuviu tol, kol ji visiškai ištirpsta. Pacientas neturi ryti ar valgyti bei gerti, kol tabletė nėra visai ištirpusi. </w:t>
      </w:r>
    </w:p>
    <w:p w14:paraId="603DBF74" w14:textId="77777777" w:rsidR="00DD770C" w:rsidRPr="00106E1F" w:rsidRDefault="00DD770C" w:rsidP="005A1500">
      <w:pPr>
        <w:rPr>
          <w:rFonts w:eastAsiaTheme="minorHAnsi"/>
          <w:sz w:val="22"/>
          <w:szCs w:val="22"/>
        </w:rPr>
      </w:pPr>
      <w:r>
        <w:rPr>
          <w:rFonts w:eastAsiaTheme="minorHAnsi"/>
          <w:sz w:val="22"/>
          <w:szCs w:val="22"/>
        </w:rPr>
        <w:t>Dozę sudaro kelios skirtingų stiprumų Bupensanduo</w:t>
      </w:r>
      <w:r w:rsidRPr="00106E1F">
        <w:rPr>
          <w:rFonts w:eastAsiaTheme="minorHAnsi"/>
          <w:sz w:val="22"/>
          <w:szCs w:val="22"/>
        </w:rPr>
        <w:t xml:space="preserve"> table</w:t>
      </w:r>
      <w:r>
        <w:rPr>
          <w:rFonts w:eastAsiaTheme="minorHAnsi"/>
          <w:sz w:val="22"/>
          <w:szCs w:val="22"/>
        </w:rPr>
        <w:t>tės</w:t>
      </w:r>
      <w:r w:rsidRPr="00106E1F">
        <w:rPr>
          <w:rFonts w:eastAsiaTheme="minorHAnsi"/>
          <w:sz w:val="22"/>
          <w:szCs w:val="22"/>
        </w:rPr>
        <w:t xml:space="preserve">, kurias galima vartoti visas tuo pačiu metu arba padalytas į dvi dalis; antroji dalis vartojama iš karto po to, kai ištirpsta pirmoji. </w:t>
      </w:r>
    </w:p>
    <w:p w14:paraId="3BE6C066" w14:textId="77777777" w:rsidR="00DD770C" w:rsidRPr="00106E1F" w:rsidRDefault="00DD770C" w:rsidP="004B5E69">
      <w:pPr>
        <w:rPr>
          <w:rFonts w:asciiTheme="minorHAnsi" w:eastAsiaTheme="minorHAnsi" w:hAnsiTheme="minorHAnsi" w:cstheme="minorBidi"/>
          <w:sz w:val="22"/>
          <w:szCs w:val="22"/>
        </w:rPr>
      </w:pPr>
    </w:p>
    <w:p w14:paraId="1E6FDB2E" w14:textId="77777777" w:rsidR="00DD770C" w:rsidRPr="00106E1F" w:rsidRDefault="00DD770C" w:rsidP="004B5E69">
      <w:pPr>
        <w:ind w:left="540" w:hanging="540"/>
        <w:rPr>
          <w:b/>
          <w:sz w:val="22"/>
          <w:szCs w:val="22"/>
        </w:rPr>
      </w:pPr>
      <w:bookmarkStart w:id="17" w:name="_Toc129243104"/>
      <w:bookmarkStart w:id="18" w:name="_Toc129243229"/>
      <w:r w:rsidRPr="00106E1F">
        <w:rPr>
          <w:b/>
          <w:sz w:val="22"/>
          <w:szCs w:val="22"/>
        </w:rPr>
        <w:t>4.3</w:t>
      </w:r>
      <w:r w:rsidRPr="00106E1F">
        <w:rPr>
          <w:b/>
          <w:sz w:val="22"/>
          <w:szCs w:val="22"/>
        </w:rPr>
        <w:tab/>
        <w:t>Kontraindikacijos</w:t>
      </w:r>
      <w:bookmarkEnd w:id="17"/>
      <w:bookmarkEnd w:id="18"/>
    </w:p>
    <w:p w14:paraId="44382A2F" w14:textId="77777777" w:rsidR="00DD770C" w:rsidRPr="00106E1F" w:rsidRDefault="00DD770C" w:rsidP="005A1500">
      <w:pPr>
        <w:rPr>
          <w:sz w:val="22"/>
          <w:szCs w:val="22"/>
        </w:rPr>
      </w:pPr>
    </w:p>
    <w:p w14:paraId="39B728F0" w14:textId="77777777" w:rsidR="00DD770C" w:rsidRPr="00106E1F" w:rsidRDefault="00DD770C" w:rsidP="00D30796">
      <w:pPr>
        <w:pStyle w:val="Sraopastraipa"/>
        <w:numPr>
          <w:ilvl w:val="0"/>
          <w:numId w:val="4"/>
        </w:numPr>
        <w:ind w:left="567" w:hanging="567"/>
        <w:rPr>
          <w:sz w:val="22"/>
          <w:szCs w:val="22"/>
          <w:lang w:val="lt-LT"/>
        </w:rPr>
      </w:pPr>
      <w:r w:rsidRPr="00106E1F">
        <w:rPr>
          <w:sz w:val="22"/>
          <w:szCs w:val="22"/>
          <w:lang w:val="lt-LT"/>
        </w:rPr>
        <w:t>Padidėjęs jautrumas veikliajai arba bet kuriai 6.1 skyriuje nurodytai pagalbinei medžiagai.</w:t>
      </w:r>
    </w:p>
    <w:p w14:paraId="42AA4D30" w14:textId="77777777" w:rsidR="00DD770C" w:rsidRPr="00106E1F" w:rsidRDefault="00DD770C" w:rsidP="00091E9E">
      <w:pPr>
        <w:pStyle w:val="Sraopastraipa"/>
        <w:numPr>
          <w:ilvl w:val="0"/>
          <w:numId w:val="4"/>
        </w:numPr>
        <w:ind w:left="567" w:hanging="567"/>
        <w:rPr>
          <w:sz w:val="22"/>
          <w:szCs w:val="22"/>
          <w:lang w:val="lt-LT"/>
        </w:rPr>
      </w:pPr>
      <w:r w:rsidRPr="00106E1F">
        <w:rPr>
          <w:sz w:val="22"/>
          <w:szCs w:val="22"/>
          <w:lang w:val="lt-LT"/>
        </w:rPr>
        <w:t>Sunkus kvėpavimo nepakankamumas.</w:t>
      </w:r>
    </w:p>
    <w:p w14:paraId="1A6007A7" w14:textId="77777777" w:rsidR="00DD770C" w:rsidRPr="00106E1F" w:rsidRDefault="00DD770C">
      <w:pPr>
        <w:pStyle w:val="Sraopastraipa"/>
        <w:numPr>
          <w:ilvl w:val="0"/>
          <w:numId w:val="4"/>
        </w:numPr>
        <w:ind w:left="567" w:hanging="567"/>
        <w:rPr>
          <w:sz w:val="22"/>
          <w:szCs w:val="22"/>
          <w:lang w:val="lt-LT"/>
        </w:rPr>
      </w:pPr>
      <w:r w:rsidRPr="00106E1F">
        <w:rPr>
          <w:sz w:val="22"/>
          <w:szCs w:val="22"/>
          <w:lang w:val="lt-LT"/>
        </w:rPr>
        <w:t>Sunkus kepenų nepakankamumas.</w:t>
      </w:r>
    </w:p>
    <w:p w14:paraId="711243A4" w14:textId="77777777" w:rsidR="00DD770C" w:rsidRPr="00106E1F" w:rsidRDefault="00DD770C">
      <w:pPr>
        <w:pStyle w:val="Sraopastraipa"/>
        <w:numPr>
          <w:ilvl w:val="0"/>
          <w:numId w:val="4"/>
        </w:numPr>
        <w:ind w:left="567" w:hanging="567"/>
        <w:rPr>
          <w:sz w:val="22"/>
          <w:szCs w:val="22"/>
          <w:lang w:val="lt-LT"/>
        </w:rPr>
      </w:pPr>
      <w:r w:rsidRPr="00106E1F">
        <w:rPr>
          <w:sz w:val="22"/>
          <w:szCs w:val="22"/>
          <w:lang w:val="lt-LT"/>
        </w:rPr>
        <w:t>Ūminis alkoholizmas arba baltoji karštligė (</w:t>
      </w:r>
      <w:r w:rsidRPr="00106E1F">
        <w:rPr>
          <w:i/>
          <w:sz w:val="22"/>
          <w:szCs w:val="22"/>
          <w:lang w:val="lt-LT"/>
        </w:rPr>
        <w:t>delirium tremens</w:t>
      </w:r>
      <w:r w:rsidRPr="00106E1F">
        <w:rPr>
          <w:sz w:val="22"/>
          <w:szCs w:val="22"/>
          <w:lang w:val="lt-LT"/>
        </w:rPr>
        <w:t>).</w:t>
      </w:r>
    </w:p>
    <w:p w14:paraId="64B9F0B3" w14:textId="77777777" w:rsidR="00DD770C" w:rsidRPr="00106E1F" w:rsidRDefault="00DD770C">
      <w:pPr>
        <w:pStyle w:val="Sraopastraipa"/>
        <w:numPr>
          <w:ilvl w:val="0"/>
          <w:numId w:val="4"/>
        </w:numPr>
        <w:ind w:left="567" w:hanging="567"/>
        <w:rPr>
          <w:sz w:val="22"/>
          <w:szCs w:val="22"/>
          <w:lang w:val="lt-LT"/>
        </w:rPr>
      </w:pPr>
      <w:r w:rsidRPr="00106E1F">
        <w:rPr>
          <w:sz w:val="22"/>
          <w:szCs w:val="22"/>
          <w:lang w:val="lt-LT"/>
        </w:rPr>
        <w:t>Kartu vartojami opioidų antagonistai (naltreksonas, nalmefenas) priklausomybei nuo alkoholio ar opioidų gydyti.</w:t>
      </w:r>
    </w:p>
    <w:p w14:paraId="4C53E243" w14:textId="77777777" w:rsidR="00DD770C" w:rsidRPr="00106E1F" w:rsidRDefault="00DD770C">
      <w:pPr>
        <w:rPr>
          <w:sz w:val="22"/>
          <w:szCs w:val="22"/>
        </w:rPr>
      </w:pPr>
    </w:p>
    <w:p w14:paraId="491BF902" w14:textId="77777777" w:rsidR="00DD770C" w:rsidRPr="00106E1F" w:rsidRDefault="00DD770C">
      <w:pPr>
        <w:ind w:left="540" w:hanging="540"/>
        <w:rPr>
          <w:b/>
          <w:sz w:val="22"/>
          <w:szCs w:val="22"/>
        </w:rPr>
      </w:pPr>
      <w:bookmarkStart w:id="19" w:name="_Toc129243105"/>
      <w:bookmarkStart w:id="20" w:name="_Toc129243230"/>
      <w:r w:rsidRPr="00106E1F">
        <w:rPr>
          <w:b/>
          <w:sz w:val="22"/>
          <w:szCs w:val="22"/>
        </w:rPr>
        <w:t>4.4</w:t>
      </w:r>
      <w:r w:rsidRPr="00106E1F">
        <w:rPr>
          <w:b/>
          <w:sz w:val="22"/>
          <w:szCs w:val="22"/>
        </w:rPr>
        <w:tab/>
        <w:t>Specialūs įspėjimai ir atsargumo priemonės</w:t>
      </w:r>
      <w:bookmarkEnd w:id="19"/>
      <w:bookmarkEnd w:id="20"/>
    </w:p>
    <w:p w14:paraId="512CA54E" w14:textId="77777777" w:rsidR="00DD770C" w:rsidRPr="00106E1F" w:rsidRDefault="00DD770C">
      <w:pPr>
        <w:rPr>
          <w:sz w:val="22"/>
          <w:szCs w:val="22"/>
        </w:rPr>
      </w:pPr>
    </w:p>
    <w:p w14:paraId="38CE8A89"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Neteisingas vartojimas, piktnaudžiavimas ir gydymo nurodymų nevykdymas </w:t>
      </w:r>
    </w:p>
    <w:p w14:paraId="66A58481" w14:textId="77777777" w:rsidR="00DD770C" w:rsidRPr="00106E1F" w:rsidRDefault="00DD770C" w:rsidP="004B5E69">
      <w:pPr>
        <w:rPr>
          <w:rFonts w:eastAsiaTheme="minorHAnsi"/>
          <w:sz w:val="22"/>
          <w:szCs w:val="22"/>
        </w:rPr>
      </w:pPr>
      <w:r w:rsidRPr="00106E1F">
        <w:rPr>
          <w:rFonts w:eastAsiaTheme="minorHAnsi"/>
          <w:sz w:val="22"/>
          <w:szCs w:val="22"/>
        </w:rPr>
        <w:t>Kaip ir kiti opioidai, buprenorfinas gali būti neteisingai vartojamas ir juo gali būti piktnaudžiaujama legaliai ar neteisėtai. Neteisingai vartojantiems ir piktnaudžiaujantiems asmenims gali</w:t>
      </w:r>
      <w:r>
        <w:rPr>
          <w:rFonts w:eastAsiaTheme="minorHAnsi"/>
          <w:sz w:val="22"/>
          <w:szCs w:val="22"/>
        </w:rPr>
        <w:t xml:space="preserve"> būti </w:t>
      </w:r>
      <w:r w:rsidRPr="00106E1F">
        <w:rPr>
          <w:rFonts w:eastAsiaTheme="minorHAnsi"/>
          <w:sz w:val="22"/>
          <w:szCs w:val="22"/>
        </w:rPr>
        <w:t>perdozavim</w:t>
      </w:r>
      <w:r>
        <w:rPr>
          <w:rFonts w:eastAsiaTheme="minorHAnsi"/>
          <w:sz w:val="22"/>
          <w:szCs w:val="22"/>
        </w:rPr>
        <w:t>o</w:t>
      </w:r>
      <w:r w:rsidRPr="00106E1F">
        <w:rPr>
          <w:rFonts w:eastAsiaTheme="minorHAnsi"/>
          <w:sz w:val="22"/>
          <w:szCs w:val="22"/>
        </w:rPr>
        <w:t>, virusinės ar vietinės ir sisteminės</w:t>
      </w:r>
      <w:r w:rsidRPr="00106E1F">
        <w:rPr>
          <w:rFonts w:asciiTheme="minorHAnsi" w:eastAsiaTheme="minorHAnsi" w:hAnsiTheme="minorHAnsi" w:cstheme="minorBidi"/>
          <w:sz w:val="22"/>
          <w:szCs w:val="22"/>
        </w:rPr>
        <w:t xml:space="preserve"> </w:t>
      </w:r>
      <w:r w:rsidRPr="00106E1F">
        <w:rPr>
          <w:rFonts w:eastAsiaTheme="minorHAnsi"/>
          <w:sz w:val="22"/>
          <w:szCs w:val="22"/>
        </w:rPr>
        <w:t>infekcijos perdavim</w:t>
      </w:r>
      <w:r>
        <w:rPr>
          <w:rFonts w:eastAsiaTheme="minorHAnsi"/>
          <w:sz w:val="22"/>
          <w:szCs w:val="22"/>
        </w:rPr>
        <w:t>o</w:t>
      </w:r>
      <w:r w:rsidRPr="00106E1F">
        <w:rPr>
          <w:rFonts w:eastAsiaTheme="minorHAnsi"/>
          <w:sz w:val="22"/>
          <w:szCs w:val="22"/>
        </w:rPr>
        <w:t xml:space="preserve"> per kraują, kvėpavimo slopinim</w:t>
      </w:r>
      <w:r>
        <w:rPr>
          <w:rFonts w:eastAsiaTheme="minorHAnsi"/>
          <w:sz w:val="22"/>
          <w:szCs w:val="22"/>
        </w:rPr>
        <w:t>o</w:t>
      </w:r>
      <w:r w:rsidRPr="00106E1F">
        <w:rPr>
          <w:rFonts w:eastAsiaTheme="minorHAnsi"/>
          <w:sz w:val="22"/>
          <w:szCs w:val="22"/>
        </w:rPr>
        <w:t xml:space="preserve"> ir kepenų pažeidim</w:t>
      </w:r>
      <w:r>
        <w:rPr>
          <w:rFonts w:eastAsiaTheme="minorHAnsi"/>
          <w:sz w:val="22"/>
          <w:szCs w:val="22"/>
        </w:rPr>
        <w:t>o rizika</w:t>
      </w:r>
      <w:r w:rsidRPr="00106E1F">
        <w:rPr>
          <w:rFonts w:eastAsiaTheme="minorHAnsi"/>
          <w:sz w:val="22"/>
          <w:szCs w:val="22"/>
        </w:rPr>
        <w:t xml:space="preserve">. Neteisingas buprenorfino vartojimas, kai jį vartoja ne tie pacientai, kuriems jis yra paskirtas, sukelia papildomą riziką, kad atsiras priklausomybė naujiems asmenims, vartojančių buprenorfiną kaip pagrindinį narkotiką ir taip gali nutikti, jei vaistinis preparatas neteisėtai platinamas pacientų, kuriems jis yra paskirtas, ar jei vaistinis preparatas nėra pakankamai apsaugotas nuo vagystės. </w:t>
      </w:r>
    </w:p>
    <w:p w14:paraId="76D947CA" w14:textId="77777777" w:rsidR="00DD770C" w:rsidRPr="00106E1F" w:rsidRDefault="00DD770C" w:rsidP="004B5E69">
      <w:pPr>
        <w:rPr>
          <w:rFonts w:eastAsiaTheme="minorHAnsi"/>
          <w:sz w:val="22"/>
          <w:szCs w:val="22"/>
        </w:rPr>
      </w:pPr>
      <w:r w:rsidRPr="00106E1F">
        <w:rPr>
          <w:rFonts w:eastAsiaTheme="minorHAnsi"/>
          <w:sz w:val="22"/>
          <w:szCs w:val="22"/>
        </w:rPr>
        <w:t xml:space="preserve">Nepakankama optimaliam gydymui buprenorfino / naloksono dozė gali paskatinti pacientą netinkamai vartoti, dėl to perdozuoti arba atsisakyti gydymo. Nepakankamą dozę buprenorfino / naloksono vartojantis pacientas gali toliau reaguoti į nekontroliuojamus abstinencijos simptomus savavališkai vartodamas opioidus, alkoholį ar kitus slopinančius migdomuosius vaistinius preparatus, pvz., benzodiazepinus. </w:t>
      </w:r>
    </w:p>
    <w:p w14:paraId="08A4050D" w14:textId="77777777" w:rsidR="00DD770C" w:rsidRDefault="00DD770C" w:rsidP="004B5E69">
      <w:pPr>
        <w:rPr>
          <w:rFonts w:eastAsiaTheme="minorHAnsi"/>
          <w:sz w:val="22"/>
          <w:szCs w:val="22"/>
        </w:rPr>
      </w:pPr>
      <w:r w:rsidRPr="00106E1F">
        <w:rPr>
          <w:rFonts w:eastAsiaTheme="minorHAnsi"/>
          <w:sz w:val="22"/>
          <w:szCs w:val="22"/>
        </w:rPr>
        <w:t xml:space="preserve">Siekiant sumažinti netinkamo vartojimo, piktnaudžiavimo ir gydymo nurodymų nevykdymo riziką, gydytojai turi imtis atitinkamų atsargumo priemonių išrašydami ir išduodami buprenorfiną, pvz., neišrašyti daug dozių gydymo pradžioje, skirti tolimesnio paciento stebėjimo apsilankymus ir kliniškai </w:t>
      </w:r>
      <w:r w:rsidRPr="00A11ABD">
        <w:rPr>
          <w:rFonts w:eastAsiaTheme="minorHAnsi"/>
          <w:sz w:val="22"/>
          <w:szCs w:val="22"/>
        </w:rPr>
        <w:t xml:space="preserve">stebėti pacientą, atsižvelgiant į jo poreikius. </w:t>
      </w:r>
    </w:p>
    <w:p w14:paraId="17627028" w14:textId="77777777" w:rsidR="00DD770C" w:rsidRPr="00A11ABD" w:rsidRDefault="00DD770C" w:rsidP="004B5E69">
      <w:pPr>
        <w:rPr>
          <w:rFonts w:eastAsiaTheme="minorHAnsi"/>
          <w:sz w:val="22"/>
          <w:szCs w:val="22"/>
        </w:rPr>
      </w:pPr>
      <w:r w:rsidRPr="00A11ABD">
        <w:rPr>
          <w:rFonts w:eastAsiaTheme="minorHAnsi"/>
          <w:sz w:val="22"/>
          <w:szCs w:val="22"/>
        </w:rPr>
        <w:t xml:space="preserve">Buprenorfino derinys su naloksonu vaistiniame preparate </w:t>
      </w:r>
      <w:r>
        <w:rPr>
          <w:rFonts w:eastAsiaTheme="minorHAnsi"/>
          <w:sz w:val="22"/>
          <w:szCs w:val="22"/>
        </w:rPr>
        <w:t>Bupensanduo</w:t>
      </w:r>
      <w:r w:rsidRPr="00A11ABD">
        <w:rPr>
          <w:rFonts w:eastAsiaTheme="minorHAnsi"/>
          <w:sz w:val="22"/>
          <w:szCs w:val="22"/>
        </w:rPr>
        <w:t xml:space="preserve"> skirtas sulaikyti nuo neteisingo vartojimo ir piktnaudžiavimo buprenorfinu išsivystymo. Netinkamas </w:t>
      </w:r>
      <w:r>
        <w:rPr>
          <w:rFonts w:eastAsiaTheme="minorHAnsi"/>
          <w:sz w:val="22"/>
          <w:szCs w:val="22"/>
        </w:rPr>
        <w:t>Bupensanduo</w:t>
      </w:r>
      <w:r w:rsidRPr="00A11ABD">
        <w:rPr>
          <w:rFonts w:eastAsiaTheme="minorHAnsi"/>
          <w:sz w:val="22"/>
          <w:szCs w:val="22"/>
        </w:rPr>
        <w:t xml:space="preserve"> vartojimas į veną ar per nosį mažiau tikėtinas negu vien buprenorfino, nes </w:t>
      </w:r>
      <w:r>
        <w:rPr>
          <w:rFonts w:eastAsiaTheme="minorHAnsi"/>
          <w:sz w:val="22"/>
          <w:szCs w:val="22"/>
        </w:rPr>
        <w:t>Bupensanduo</w:t>
      </w:r>
      <w:r w:rsidRPr="00A11ABD">
        <w:rPr>
          <w:rFonts w:eastAsiaTheme="minorHAnsi"/>
          <w:sz w:val="22"/>
          <w:szCs w:val="22"/>
        </w:rPr>
        <w:t xml:space="preserve"> esantis naloksonas gali pagreitinti asmenų, priklausomų nuo heroino, metadono ar kitų opioidinių narkotikų, atpratimą. </w:t>
      </w:r>
    </w:p>
    <w:p w14:paraId="36757D5B" w14:textId="77777777" w:rsidR="00DD770C" w:rsidRPr="00A11ABD" w:rsidRDefault="00DD770C" w:rsidP="004B5E69">
      <w:pPr>
        <w:rPr>
          <w:rFonts w:eastAsiaTheme="minorHAnsi"/>
          <w:sz w:val="22"/>
          <w:szCs w:val="22"/>
          <w:u w:val="single"/>
        </w:rPr>
      </w:pPr>
    </w:p>
    <w:p w14:paraId="5456E932" w14:textId="26260706" w:rsidR="00DD770C" w:rsidRPr="00A11ABD" w:rsidRDefault="00DD770C" w:rsidP="004B5E69">
      <w:pPr>
        <w:rPr>
          <w:sz w:val="22"/>
          <w:szCs w:val="22"/>
        </w:rPr>
      </w:pPr>
      <w:r w:rsidRPr="00A11ABD">
        <w:rPr>
          <w:rFonts w:eastAsiaTheme="minorHAnsi"/>
          <w:sz w:val="22"/>
          <w:szCs w:val="22"/>
          <w:u w:val="single"/>
        </w:rPr>
        <w:t>Vartojimo kartu su tokiais raminančiais vaist</w:t>
      </w:r>
      <w:r>
        <w:rPr>
          <w:rFonts w:eastAsiaTheme="minorHAnsi"/>
          <w:sz w:val="22"/>
          <w:szCs w:val="22"/>
          <w:u w:val="single"/>
        </w:rPr>
        <w:t>iniais preparatais</w:t>
      </w:r>
      <w:r w:rsidRPr="00A11ABD">
        <w:rPr>
          <w:rFonts w:eastAsiaTheme="minorHAnsi"/>
          <w:sz w:val="22"/>
          <w:szCs w:val="22"/>
          <w:u w:val="single"/>
        </w:rPr>
        <w:t xml:space="preserve"> kaip benzodiazepinai arba jiems panašūs rizika</w:t>
      </w:r>
    </w:p>
    <w:p w14:paraId="253CF48A" w14:textId="2139C497" w:rsidR="00DD770C" w:rsidRPr="00106E1F" w:rsidRDefault="00DD770C" w:rsidP="004B5E69">
      <w:pPr>
        <w:rPr>
          <w:sz w:val="22"/>
          <w:szCs w:val="22"/>
        </w:rPr>
      </w:pPr>
      <w:r>
        <w:rPr>
          <w:sz w:val="22"/>
          <w:szCs w:val="22"/>
        </w:rPr>
        <w:t>Bupensanduo </w:t>
      </w:r>
      <w:r w:rsidRPr="00A11ABD">
        <w:rPr>
          <w:sz w:val="22"/>
          <w:szCs w:val="22"/>
        </w:rPr>
        <w:t>vartojimas kartu su tokiais raminančiais vaist</w:t>
      </w:r>
      <w:r>
        <w:rPr>
          <w:sz w:val="22"/>
          <w:szCs w:val="22"/>
        </w:rPr>
        <w:t>iniais preparatais</w:t>
      </w:r>
      <w:r w:rsidRPr="00A11ABD">
        <w:rPr>
          <w:sz w:val="22"/>
          <w:szCs w:val="22"/>
        </w:rPr>
        <w:t xml:space="preserve">, kaip benzodiazepinai arba jiems panašūs gali sukelti </w:t>
      </w:r>
      <w:r w:rsidR="001B14FB">
        <w:rPr>
          <w:sz w:val="22"/>
          <w:szCs w:val="22"/>
        </w:rPr>
        <w:t xml:space="preserve">sąmonės </w:t>
      </w:r>
      <w:r w:rsidRPr="00A11ABD">
        <w:rPr>
          <w:sz w:val="22"/>
          <w:szCs w:val="22"/>
        </w:rPr>
        <w:t>slopinimą, kvėpavimo slopinimą, komą ir mirtį. Dėl šios rizikos paskyrimą vartoti kartu su šiais raminančiais vaist</w:t>
      </w:r>
      <w:r>
        <w:rPr>
          <w:sz w:val="22"/>
          <w:szCs w:val="22"/>
        </w:rPr>
        <w:t>iniais preparatais</w:t>
      </w:r>
      <w:r w:rsidRPr="00A11ABD">
        <w:rPr>
          <w:sz w:val="22"/>
          <w:szCs w:val="22"/>
        </w:rPr>
        <w:t xml:space="preserve"> reikia </w:t>
      </w:r>
      <w:r w:rsidR="00852A74">
        <w:rPr>
          <w:sz w:val="22"/>
          <w:szCs w:val="22"/>
        </w:rPr>
        <w:t xml:space="preserve">paskirti </w:t>
      </w:r>
      <w:r w:rsidRPr="00A11ABD">
        <w:rPr>
          <w:sz w:val="22"/>
          <w:szCs w:val="22"/>
        </w:rPr>
        <w:t>tiem</w:t>
      </w:r>
      <w:r w:rsidR="00536F1F">
        <w:rPr>
          <w:sz w:val="22"/>
          <w:szCs w:val="22"/>
        </w:rPr>
        <w:t>s</w:t>
      </w:r>
      <w:r w:rsidRPr="00A11ABD">
        <w:rPr>
          <w:sz w:val="22"/>
          <w:szCs w:val="22"/>
        </w:rPr>
        <w:t xml:space="preserve"> pacientams, kuriems </w:t>
      </w:r>
      <w:r w:rsidR="00852A74">
        <w:rPr>
          <w:sz w:val="22"/>
          <w:szCs w:val="22"/>
        </w:rPr>
        <w:t xml:space="preserve">kiti gydymo būdai </w:t>
      </w:r>
      <w:r w:rsidRPr="00A11ABD">
        <w:rPr>
          <w:sz w:val="22"/>
          <w:szCs w:val="22"/>
        </w:rPr>
        <w:t>negalim</w:t>
      </w:r>
      <w:r w:rsidR="00852A74">
        <w:rPr>
          <w:sz w:val="22"/>
          <w:szCs w:val="22"/>
        </w:rPr>
        <w:t>i</w:t>
      </w:r>
      <w:r w:rsidRPr="00A11ABD">
        <w:rPr>
          <w:sz w:val="22"/>
          <w:szCs w:val="22"/>
        </w:rPr>
        <w:t xml:space="preserve">. Jei nusprendžiama </w:t>
      </w:r>
      <w:r>
        <w:rPr>
          <w:sz w:val="22"/>
          <w:szCs w:val="22"/>
        </w:rPr>
        <w:t>Bupensanduo</w:t>
      </w:r>
      <w:r w:rsidRPr="00A11ABD">
        <w:rPr>
          <w:sz w:val="22"/>
          <w:szCs w:val="22"/>
        </w:rPr>
        <w:t xml:space="preserve"> skirti vartoti kartu su raminančiais vaist</w:t>
      </w:r>
      <w:r>
        <w:rPr>
          <w:sz w:val="22"/>
          <w:szCs w:val="22"/>
        </w:rPr>
        <w:t>iniais preparatais</w:t>
      </w:r>
      <w:r w:rsidRPr="00A11ABD">
        <w:rPr>
          <w:sz w:val="22"/>
          <w:szCs w:val="22"/>
        </w:rPr>
        <w:t>, reikia vartoti mažiausią veiksmingą dozę, o vartojimo trukmė turi</w:t>
      </w:r>
      <w:r w:rsidRPr="00106E1F">
        <w:rPr>
          <w:sz w:val="22"/>
          <w:szCs w:val="22"/>
        </w:rPr>
        <w:t xml:space="preserve"> būti </w:t>
      </w:r>
      <w:r>
        <w:rPr>
          <w:sz w:val="22"/>
          <w:szCs w:val="22"/>
        </w:rPr>
        <w:t xml:space="preserve">kiek </w:t>
      </w:r>
      <w:r w:rsidRPr="00106E1F">
        <w:rPr>
          <w:sz w:val="22"/>
          <w:szCs w:val="22"/>
        </w:rPr>
        <w:t>galima trumpiausia. Pacientą reikia atidžiai stebėti, ar nėra kvėpavimo slopinimo ir bendro slopinimo simptomų bei požymių. Šiuo atžvilgiu griežtai rekomenduojama pacientus ir jų glob</w:t>
      </w:r>
      <w:r>
        <w:rPr>
          <w:sz w:val="22"/>
          <w:szCs w:val="22"/>
        </w:rPr>
        <w:t>ėjus</w:t>
      </w:r>
      <w:r w:rsidRPr="00106E1F">
        <w:rPr>
          <w:sz w:val="22"/>
          <w:szCs w:val="22"/>
        </w:rPr>
        <w:t xml:space="preserve"> informuoti, kad jie žinotų apie šiuos simptomus</w:t>
      </w:r>
      <w:r>
        <w:rPr>
          <w:sz w:val="22"/>
          <w:szCs w:val="22"/>
        </w:rPr>
        <w:t xml:space="preserve"> </w:t>
      </w:r>
      <w:r>
        <w:rPr>
          <w:rFonts w:eastAsiaTheme="minorHAnsi"/>
          <w:sz w:val="22"/>
          <w:szCs w:val="22"/>
        </w:rPr>
        <w:t>(žr. 4.5</w:t>
      </w:r>
      <w:r w:rsidRPr="00A11ABD">
        <w:rPr>
          <w:rFonts w:eastAsiaTheme="minorHAnsi"/>
          <w:sz w:val="22"/>
          <w:szCs w:val="22"/>
        </w:rPr>
        <w:t xml:space="preserve"> skyrių)</w:t>
      </w:r>
      <w:r w:rsidRPr="00106E1F">
        <w:rPr>
          <w:sz w:val="22"/>
          <w:szCs w:val="22"/>
        </w:rPr>
        <w:t>.</w:t>
      </w:r>
    </w:p>
    <w:p w14:paraId="2E7E0FA6" w14:textId="77777777" w:rsidR="00DD770C" w:rsidRPr="00106E1F" w:rsidRDefault="00DD770C" w:rsidP="004B5E69">
      <w:pPr>
        <w:rPr>
          <w:rFonts w:eastAsiaTheme="minorHAnsi"/>
          <w:sz w:val="22"/>
          <w:szCs w:val="22"/>
          <w:u w:val="single"/>
        </w:rPr>
      </w:pPr>
    </w:p>
    <w:p w14:paraId="352B3204" w14:textId="77777777" w:rsidR="00DD770C" w:rsidRPr="00106E1F" w:rsidRDefault="00DD770C" w:rsidP="004B5E69">
      <w:pPr>
        <w:rPr>
          <w:rFonts w:eastAsiaTheme="minorHAnsi"/>
          <w:sz w:val="22"/>
          <w:szCs w:val="22"/>
        </w:rPr>
      </w:pPr>
      <w:r w:rsidRPr="00F326EA">
        <w:rPr>
          <w:rFonts w:eastAsiaTheme="minorHAnsi"/>
          <w:sz w:val="22"/>
          <w:szCs w:val="22"/>
          <w:u w:val="single"/>
        </w:rPr>
        <w:t>Kvėpavimo slopinimo rizika taip pat išlieka</w:t>
      </w:r>
      <w:r w:rsidRPr="00106E1F">
        <w:rPr>
          <w:rFonts w:eastAsiaTheme="minorHAnsi"/>
          <w:sz w:val="22"/>
          <w:szCs w:val="22"/>
        </w:rPr>
        <w:t>, jei buprenorfinas vartojamas</w:t>
      </w:r>
      <w:r>
        <w:rPr>
          <w:rFonts w:eastAsiaTheme="minorHAnsi"/>
          <w:sz w:val="22"/>
          <w:szCs w:val="22"/>
        </w:rPr>
        <w:t xml:space="preserve"> </w:t>
      </w:r>
      <w:r w:rsidRPr="00106E1F">
        <w:rPr>
          <w:rFonts w:eastAsiaTheme="minorHAnsi"/>
          <w:sz w:val="22"/>
          <w:szCs w:val="22"/>
        </w:rPr>
        <w:t>ne pagal vaistinio preparato vartojimo informaciją. Būta mirties atvejų buprenorfiną vartojant kartu su kitomis centrinę nervų sistemą slopinančiomis medžiagomis, pvz., alkoholiu ar kitokiais opioidais. Jeigu buprenorfino skiriama</w:t>
      </w:r>
      <w:r>
        <w:rPr>
          <w:rFonts w:eastAsiaTheme="minorHAnsi"/>
          <w:sz w:val="22"/>
          <w:szCs w:val="22"/>
        </w:rPr>
        <w:t xml:space="preserve"> pacientams, neturintiems priklausomybės nuo opioidų,</w:t>
      </w:r>
      <w:r w:rsidRPr="00106E1F">
        <w:rPr>
          <w:rFonts w:eastAsiaTheme="minorHAnsi"/>
          <w:sz w:val="22"/>
          <w:szCs w:val="22"/>
        </w:rPr>
        <w:t xml:space="preserve"> netoleruojantiems opioidų poveikio, gali išsivystyti mirtinas kvėpavimo slopinimas. </w:t>
      </w:r>
    </w:p>
    <w:p w14:paraId="552A8DB5" w14:textId="77777777" w:rsidR="00DD770C" w:rsidRPr="00106E1F" w:rsidRDefault="00DD770C" w:rsidP="004B5E69">
      <w:pPr>
        <w:rPr>
          <w:rFonts w:eastAsiaTheme="minorHAnsi"/>
          <w:sz w:val="22"/>
          <w:szCs w:val="22"/>
        </w:rPr>
      </w:pPr>
      <w:r w:rsidRPr="00106E1F">
        <w:rPr>
          <w:rFonts w:eastAsiaTheme="minorHAnsi"/>
          <w:sz w:val="22"/>
          <w:szCs w:val="22"/>
        </w:rPr>
        <w:t xml:space="preserve">Šį vaistinį preparatą reikia atsargiai vartoti pacientams, sergantiems astma ar kvėpavimo nepakankamumu (pvz., lėtine obstrukcine plaučių liga, lėtine plautine širdimi, taip pat tiems, kuriems yra sumažėjęs kvėpavimo rezervas, hipoksija, hiperkapnija, anksčiau nustatytas kvėpavimo slopinimas ar kifoskoliozė (galimas dusulys dėl stuburo iškrypimo)). </w:t>
      </w:r>
    </w:p>
    <w:p w14:paraId="5C8B32D1" w14:textId="77777777" w:rsidR="00DD770C" w:rsidRPr="00106E1F" w:rsidRDefault="00DD770C" w:rsidP="004B5E69">
      <w:pPr>
        <w:rPr>
          <w:rFonts w:eastAsiaTheme="minorHAnsi"/>
          <w:sz w:val="22"/>
          <w:szCs w:val="22"/>
        </w:rPr>
      </w:pPr>
      <w:r w:rsidRPr="00106E1F">
        <w:rPr>
          <w:rFonts w:eastAsiaTheme="minorHAnsi"/>
          <w:sz w:val="22"/>
          <w:szCs w:val="22"/>
        </w:rPr>
        <w:t xml:space="preserve">Buprenorfinas / naloksonas gali sukelti sunkų ar galimai mirtiną kvėpavimo slopinimą atsitiktinai arba tyčia jo prarijusiems vaikams ar kitiems priklausomybės neturintiems asmenims. Pacientus būtina įspėti, kad lizdines plokšteles reikia laikyti saugiai vaikams ir kitiems šeimos nariams nepastebimoje ir neprieinamoje vietoje, kad jų negalima atplėšti iš anksto ir kad šio preparato negalima vartoti matant vaikams. Netyčia prarijus vaistinio preparato arba manant, kad jo prarijo kitas asmuo, būtina nedelsiant kreiptis į skubiosios medicinos pagalbos skyrių. </w:t>
      </w:r>
    </w:p>
    <w:p w14:paraId="63296280" w14:textId="77777777" w:rsidR="00DD770C" w:rsidRDefault="00DD770C" w:rsidP="004B5E69">
      <w:pPr>
        <w:rPr>
          <w:rFonts w:eastAsiaTheme="minorHAnsi"/>
          <w:sz w:val="22"/>
          <w:szCs w:val="22"/>
        </w:rPr>
      </w:pPr>
    </w:p>
    <w:p w14:paraId="45B4BBE4" w14:textId="77777777" w:rsidR="00DC3BFE" w:rsidRPr="008B4C04" w:rsidRDefault="00DC3BFE" w:rsidP="004B5E69">
      <w:pPr>
        <w:rPr>
          <w:rFonts w:eastAsiaTheme="minorHAnsi"/>
          <w:sz w:val="22"/>
          <w:szCs w:val="22"/>
          <w:u w:val="single"/>
        </w:rPr>
      </w:pPr>
      <w:r w:rsidRPr="008B4C04">
        <w:rPr>
          <w:rFonts w:eastAsiaTheme="minorHAnsi"/>
          <w:sz w:val="22"/>
          <w:szCs w:val="22"/>
          <w:u w:val="single"/>
        </w:rPr>
        <w:t>Su miegu susiję kvėpavimo sutrikimai</w:t>
      </w:r>
    </w:p>
    <w:p w14:paraId="4198E92D" w14:textId="77777777" w:rsidR="007A330C" w:rsidRPr="008B4C04" w:rsidRDefault="007A330C" w:rsidP="004B5E69">
      <w:pPr>
        <w:tabs>
          <w:tab w:val="left" w:pos="4140"/>
        </w:tabs>
        <w:rPr>
          <w:iCs/>
          <w:sz w:val="22"/>
          <w:szCs w:val="22"/>
        </w:rPr>
      </w:pPr>
      <w:r w:rsidRPr="008B4C04">
        <w:rPr>
          <w:iCs/>
          <w:sz w:val="22"/>
          <w:szCs w:val="22"/>
        </w:rPr>
        <w:lastRenderedPageBreak/>
        <w:t>Opioidai gali sukelti su miegu susijusius kvėpavimo sutrikimus, įskaitant centrinio tipo miego apnėją (CMA) ir su miegu susijusią hipoksemiją. Opioidų vartojimas didina CMA riziką priklausomai nuo dozės. Pacientams, kuriems pasireiškia CMA</w:t>
      </w:r>
      <w:r w:rsidR="00B22272" w:rsidRPr="008B4C04">
        <w:rPr>
          <w:iCs/>
          <w:sz w:val="22"/>
          <w:szCs w:val="22"/>
        </w:rPr>
        <w:t>,</w:t>
      </w:r>
      <w:r w:rsidRPr="008B4C04">
        <w:rPr>
          <w:iCs/>
          <w:sz w:val="22"/>
          <w:szCs w:val="22"/>
        </w:rPr>
        <w:t xml:space="preserve"> reikia spręsti dėl bendros opioidų dozės sumažinimo.</w:t>
      </w:r>
    </w:p>
    <w:p w14:paraId="22364AE7" w14:textId="77777777" w:rsidR="007A330C" w:rsidRPr="009C096F" w:rsidRDefault="007A330C" w:rsidP="004B5E69">
      <w:pPr>
        <w:pStyle w:val="Antrat"/>
        <w:rPr>
          <w:rFonts w:eastAsiaTheme="minorHAnsi"/>
          <w:lang w:val="lt-LT"/>
        </w:rPr>
      </w:pPr>
    </w:p>
    <w:p w14:paraId="17E43472"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CNS slopinimas </w:t>
      </w:r>
    </w:p>
    <w:p w14:paraId="28BCB98E" w14:textId="77777777" w:rsidR="00DD770C" w:rsidRPr="00106E1F" w:rsidRDefault="00DD770C" w:rsidP="004B5E69">
      <w:pPr>
        <w:rPr>
          <w:rFonts w:eastAsiaTheme="minorHAnsi"/>
          <w:sz w:val="22"/>
          <w:szCs w:val="22"/>
        </w:rPr>
      </w:pPr>
      <w:r w:rsidRPr="00106E1F">
        <w:rPr>
          <w:rFonts w:eastAsiaTheme="minorHAnsi"/>
          <w:sz w:val="22"/>
          <w:szCs w:val="22"/>
        </w:rPr>
        <w:t xml:space="preserve">Buprenorfinas / naloksonas gali sukelti mieguistumą, ypač jei vartojamas kartu su alkoholiu ar centrinę nervų sistemą slopinančiais vaistiniais preparatais (pvz., trankviliantais, raminamaisiais ar migdomaisiais) (žr. 4.5 skyrių). </w:t>
      </w:r>
    </w:p>
    <w:p w14:paraId="6B2742A4" w14:textId="77777777" w:rsidR="005B02F7" w:rsidRDefault="005B02F7" w:rsidP="004B5E69">
      <w:pPr>
        <w:pStyle w:val="Default"/>
        <w:rPr>
          <w:iCs/>
          <w:sz w:val="22"/>
          <w:szCs w:val="22"/>
          <w:u w:val="single"/>
        </w:rPr>
      </w:pPr>
    </w:p>
    <w:p w14:paraId="5C348769" w14:textId="77777777" w:rsidR="005B02F7" w:rsidRPr="006745C8" w:rsidRDefault="00342E84" w:rsidP="004B5E69">
      <w:pPr>
        <w:pStyle w:val="Default"/>
        <w:rPr>
          <w:sz w:val="22"/>
          <w:szCs w:val="22"/>
          <w:u w:val="single"/>
        </w:rPr>
      </w:pPr>
      <w:r w:rsidRPr="006745C8">
        <w:rPr>
          <w:sz w:val="22"/>
          <w:szCs w:val="22"/>
          <w:u w:val="single"/>
        </w:rPr>
        <w:t>Serotonino sindromas</w:t>
      </w:r>
    </w:p>
    <w:p w14:paraId="663BAE78" w14:textId="45097021" w:rsidR="00DD770C" w:rsidRDefault="00342E84" w:rsidP="004B5E69">
      <w:pPr>
        <w:rPr>
          <w:rFonts w:eastAsiaTheme="minorHAnsi"/>
          <w:sz w:val="22"/>
          <w:szCs w:val="22"/>
        </w:rPr>
      </w:pPr>
      <w:r>
        <w:rPr>
          <w:rFonts w:eastAsiaTheme="minorHAnsi"/>
          <w:sz w:val="22"/>
          <w:szCs w:val="22"/>
        </w:rPr>
        <w:t xml:space="preserve">Bupensanduo </w:t>
      </w:r>
      <w:r w:rsidR="00664A38">
        <w:rPr>
          <w:rFonts w:eastAsiaTheme="minorHAnsi"/>
          <w:sz w:val="22"/>
          <w:szCs w:val="22"/>
        </w:rPr>
        <w:t>vartojant</w:t>
      </w:r>
      <w:r>
        <w:rPr>
          <w:rFonts w:eastAsiaTheme="minorHAnsi"/>
          <w:sz w:val="22"/>
          <w:szCs w:val="22"/>
        </w:rPr>
        <w:t xml:space="preserve"> kartu su kitais serotoninerginiais </w:t>
      </w:r>
      <w:r w:rsidR="00664A38">
        <w:rPr>
          <w:rFonts w:eastAsiaTheme="minorHAnsi"/>
          <w:sz w:val="22"/>
          <w:szCs w:val="22"/>
        </w:rPr>
        <w:t xml:space="preserve">vaistiniais </w:t>
      </w:r>
      <w:r>
        <w:rPr>
          <w:rFonts w:eastAsiaTheme="minorHAnsi"/>
          <w:sz w:val="22"/>
          <w:szCs w:val="22"/>
        </w:rPr>
        <w:t xml:space="preserve">preparatais, </w:t>
      </w:r>
      <w:r w:rsidR="004A3669">
        <w:rPr>
          <w:rFonts w:eastAsiaTheme="minorHAnsi"/>
          <w:sz w:val="22"/>
          <w:szCs w:val="22"/>
        </w:rPr>
        <w:t xml:space="preserve">tokiais </w:t>
      </w:r>
      <w:r>
        <w:rPr>
          <w:rFonts w:eastAsiaTheme="minorHAnsi"/>
          <w:sz w:val="22"/>
          <w:szCs w:val="22"/>
        </w:rPr>
        <w:t>kaip MAO inhibitoriai</w:t>
      </w:r>
      <w:r w:rsidR="00664A38">
        <w:rPr>
          <w:rFonts w:eastAsiaTheme="minorHAnsi"/>
          <w:sz w:val="22"/>
          <w:szCs w:val="22"/>
        </w:rPr>
        <w:t>s</w:t>
      </w:r>
      <w:r>
        <w:rPr>
          <w:rFonts w:eastAsiaTheme="minorHAnsi"/>
          <w:sz w:val="22"/>
          <w:szCs w:val="22"/>
        </w:rPr>
        <w:t>, selektyvi</w:t>
      </w:r>
      <w:r w:rsidR="00664A38">
        <w:rPr>
          <w:rFonts w:eastAsiaTheme="minorHAnsi"/>
          <w:sz w:val="22"/>
          <w:szCs w:val="22"/>
        </w:rPr>
        <w:t>aisiais</w:t>
      </w:r>
      <w:r>
        <w:rPr>
          <w:rFonts w:eastAsiaTheme="minorHAnsi"/>
          <w:sz w:val="22"/>
          <w:szCs w:val="22"/>
        </w:rPr>
        <w:t xml:space="preserve"> serotonino reabsorbcijos inhibitoriai</w:t>
      </w:r>
      <w:r w:rsidR="00664A38">
        <w:rPr>
          <w:rFonts w:eastAsiaTheme="minorHAnsi"/>
          <w:sz w:val="22"/>
          <w:szCs w:val="22"/>
        </w:rPr>
        <w:t>s</w:t>
      </w:r>
      <w:r>
        <w:rPr>
          <w:rFonts w:eastAsiaTheme="minorHAnsi"/>
          <w:sz w:val="22"/>
          <w:szCs w:val="22"/>
        </w:rPr>
        <w:t xml:space="preserve"> (SSRI), serotonino nor</w:t>
      </w:r>
      <w:r w:rsidR="00664A38">
        <w:rPr>
          <w:rFonts w:eastAsiaTheme="minorHAnsi"/>
          <w:sz w:val="22"/>
          <w:szCs w:val="22"/>
        </w:rPr>
        <w:t>epinefrino</w:t>
      </w:r>
      <w:r>
        <w:rPr>
          <w:rFonts w:eastAsiaTheme="minorHAnsi"/>
          <w:sz w:val="22"/>
          <w:szCs w:val="22"/>
        </w:rPr>
        <w:t xml:space="preserve"> reabsorbcijos inhibitoriai</w:t>
      </w:r>
      <w:r w:rsidR="00664A38">
        <w:rPr>
          <w:rFonts w:eastAsiaTheme="minorHAnsi"/>
          <w:sz w:val="22"/>
          <w:szCs w:val="22"/>
        </w:rPr>
        <w:t>s</w:t>
      </w:r>
      <w:r>
        <w:rPr>
          <w:rFonts w:eastAsiaTheme="minorHAnsi"/>
          <w:sz w:val="22"/>
          <w:szCs w:val="22"/>
        </w:rPr>
        <w:t xml:space="preserve"> (SNRI) arba tricikliai</w:t>
      </w:r>
      <w:r w:rsidR="00664A38">
        <w:rPr>
          <w:rFonts w:eastAsiaTheme="minorHAnsi"/>
          <w:sz w:val="22"/>
          <w:szCs w:val="22"/>
        </w:rPr>
        <w:t>s</w:t>
      </w:r>
      <w:r>
        <w:rPr>
          <w:rFonts w:eastAsiaTheme="minorHAnsi"/>
          <w:sz w:val="22"/>
          <w:szCs w:val="22"/>
        </w:rPr>
        <w:t xml:space="preserve"> antidepresantai</w:t>
      </w:r>
      <w:r w:rsidR="00664A38">
        <w:rPr>
          <w:rFonts w:eastAsiaTheme="minorHAnsi"/>
          <w:sz w:val="22"/>
          <w:szCs w:val="22"/>
        </w:rPr>
        <w:t>s</w:t>
      </w:r>
      <w:r>
        <w:rPr>
          <w:rFonts w:eastAsiaTheme="minorHAnsi"/>
          <w:sz w:val="22"/>
          <w:szCs w:val="22"/>
        </w:rPr>
        <w:t xml:space="preserve">, gali </w:t>
      </w:r>
      <w:r w:rsidR="00664A38">
        <w:rPr>
          <w:rFonts w:eastAsiaTheme="minorHAnsi"/>
          <w:sz w:val="22"/>
          <w:szCs w:val="22"/>
        </w:rPr>
        <w:t>pasireikšti serotonino sindromas – būklė, kuri gali kelti grėsmę gyvybei</w:t>
      </w:r>
      <w:r>
        <w:rPr>
          <w:rFonts w:eastAsiaTheme="minorHAnsi"/>
          <w:sz w:val="22"/>
          <w:szCs w:val="22"/>
        </w:rPr>
        <w:t xml:space="preserve"> (žr. 4.5 skyrių).</w:t>
      </w:r>
    </w:p>
    <w:p w14:paraId="1AA11DF1" w14:textId="77777777" w:rsidR="00F549D8" w:rsidRDefault="00B56ED1" w:rsidP="004B5E69">
      <w:pPr>
        <w:rPr>
          <w:rFonts w:eastAsiaTheme="minorHAnsi"/>
          <w:sz w:val="22"/>
          <w:szCs w:val="22"/>
        </w:rPr>
      </w:pPr>
      <w:r>
        <w:rPr>
          <w:rFonts w:eastAsiaTheme="minorHAnsi"/>
          <w:sz w:val="22"/>
          <w:szCs w:val="22"/>
        </w:rPr>
        <w:t>Jei</w:t>
      </w:r>
      <w:r w:rsidR="00314F52">
        <w:rPr>
          <w:rFonts w:eastAsiaTheme="minorHAnsi"/>
          <w:sz w:val="22"/>
          <w:szCs w:val="22"/>
        </w:rPr>
        <w:t>gu yra klinikinių indikacijų</w:t>
      </w:r>
      <w:r>
        <w:rPr>
          <w:rFonts w:eastAsiaTheme="minorHAnsi"/>
          <w:sz w:val="22"/>
          <w:szCs w:val="22"/>
        </w:rPr>
        <w:t xml:space="preserve"> </w:t>
      </w:r>
      <w:r w:rsidR="007C561A">
        <w:rPr>
          <w:rFonts w:eastAsiaTheme="minorHAnsi"/>
          <w:sz w:val="22"/>
          <w:szCs w:val="22"/>
        </w:rPr>
        <w:t>skirti šio vaistinio preparato</w:t>
      </w:r>
      <w:r>
        <w:rPr>
          <w:rFonts w:eastAsiaTheme="minorHAnsi"/>
          <w:sz w:val="22"/>
          <w:szCs w:val="22"/>
        </w:rPr>
        <w:t xml:space="preserve"> kartu su kitais serotoninerginiais vaistiniais preparatais, </w:t>
      </w:r>
      <w:r w:rsidR="00852902">
        <w:rPr>
          <w:rFonts w:eastAsiaTheme="minorHAnsi"/>
          <w:sz w:val="22"/>
          <w:szCs w:val="22"/>
        </w:rPr>
        <w:t>rekomenduojama</w:t>
      </w:r>
      <w:r>
        <w:rPr>
          <w:rFonts w:eastAsiaTheme="minorHAnsi"/>
          <w:sz w:val="22"/>
          <w:szCs w:val="22"/>
        </w:rPr>
        <w:t xml:space="preserve"> atidžiai stebėti pacient</w:t>
      </w:r>
      <w:r w:rsidR="00852902">
        <w:rPr>
          <w:rFonts w:eastAsiaTheme="minorHAnsi"/>
          <w:sz w:val="22"/>
          <w:szCs w:val="22"/>
        </w:rPr>
        <w:t>o būklę</w:t>
      </w:r>
      <w:r>
        <w:rPr>
          <w:rFonts w:eastAsiaTheme="minorHAnsi"/>
          <w:sz w:val="22"/>
          <w:szCs w:val="22"/>
        </w:rPr>
        <w:t xml:space="preserve">, ypač pradedant gydymą ir didinant </w:t>
      </w:r>
      <w:r w:rsidR="00852902">
        <w:rPr>
          <w:rFonts w:eastAsiaTheme="minorHAnsi"/>
          <w:sz w:val="22"/>
          <w:szCs w:val="22"/>
        </w:rPr>
        <w:t xml:space="preserve">vaistinio preparato </w:t>
      </w:r>
      <w:r>
        <w:rPr>
          <w:rFonts w:eastAsiaTheme="minorHAnsi"/>
          <w:sz w:val="22"/>
          <w:szCs w:val="22"/>
        </w:rPr>
        <w:t>dozę.</w:t>
      </w:r>
    </w:p>
    <w:p w14:paraId="3206730E" w14:textId="77777777" w:rsidR="00B56ED1" w:rsidRPr="00106E1F" w:rsidRDefault="00B56ED1" w:rsidP="004B5E69">
      <w:pPr>
        <w:rPr>
          <w:rFonts w:eastAsiaTheme="minorHAnsi"/>
          <w:sz w:val="22"/>
          <w:szCs w:val="22"/>
        </w:rPr>
      </w:pPr>
      <w:r>
        <w:rPr>
          <w:rFonts w:eastAsiaTheme="minorHAnsi"/>
          <w:sz w:val="22"/>
          <w:szCs w:val="22"/>
        </w:rPr>
        <w:t>Serotonino sindrom</w:t>
      </w:r>
      <w:r w:rsidR="00852902">
        <w:rPr>
          <w:rFonts w:eastAsiaTheme="minorHAnsi"/>
          <w:sz w:val="22"/>
          <w:szCs w:val="22"/>
        </w:rPr>
        <w:t>as gali pasireikšti</w:t>
      </w:r>
      <w:r>
        <w:rPr>
          <w:rFonts w:eastAsiaTheme="minorHAnsi"/>
          <w:sz w:val="22"/>
          <w:szCs w:val="22"/>
        </w:rPr>
        <w:t xml:space="preserve"> psichinės būklė pokyčiai</w:t>
      </w:r>
      <w:r w:rsidR="00402F85">
        <w:rPr>
          <w:rFonts w:eastAsiaTheme="minorHAnsi"/>
          <w:sz w:val="22"/>
          <w:szCs w:val="22"/>
        </w:rPr>
        <w:t>s</w:t>
      </w:r>
      <w:r>
        <w:rPr>
          <w:rFonts w:eastAsiaTheme="minorHAnsi"/>
          <w:sz w:val="22"/>
          <w:szCs w:val="22"/>
        </w:rPr>
        <w:t>, autonomin</w:t>
      </w:r>
      <w:r w:rsidR="00402F85">
        <w:rPr>
          <w:rFonts w:eastAsiaTheme="minorHAnsi"/>
          <w:sz w:val="22"/>
          <w:szCs w:val="22"/>
        </w:rPr>
        <w:t>e</w:t>
      </w:r>
      <w:r>
        <w:rPr>
          <w:rFonts w:eastAsiaTheme="minorHAnsi"/>
          <w:sz w:val="22"/>
          <w:szCs w:val="22"/>
        </w:rPr>
        <w:t xml:space="preserve"> </w:t>
      </w:r>
      <w:r w:rsidR="00402F85">
        <w:rPr>
          <w:rFonts w:eastAsiaTheme="minorHAnsi"/>
          <w:sz w:val="22"/>
          <w:szCs w:val="22"/>
        </w:rPr>
        <w:t>disfunkcija</w:t>
      </w:r>
      <w:r>
        <w:rPr>
          <w:rFonts w:eastAsiaTheme="minorHAnsi"/>
          <w:sz w:val="22"/>
          <w:szCs w:val="22"/>
        </w:rPr>
        <w:t xml:space="preserve">, nervų ir raumenų </w:t>
      </w:r>
      <w:r w:rsidR="00CD3B51">
        <w:rPr>
          <w:rFonts w:eastAsiaTheme="minorHAnsi"/>
          <w:sz w:val="22"/>
          <w:szCs w:val="22"/>
        </w:rPr>
        <w:t>veiklos sutrikimais</w:t>
      </w:r>
      <w:r>
        <w:rPr>
          <w:rFonts w:eastAsiaTheme="minorHAnsi"/>
          <w:sz w:val="22"/>
          <w:szCs w:val="22"/>
        </w:rPr>
        <w:t xml:space="preserve"> ir (arba) virškinimo trakto </w:t>
      </w:r>
      <w:r w:rsidR="00CD3B51">
        <w:rPr>
          <w:rFonts w:eastAsiaTheme="minorHAnsi"/>
          <w:sz w:val="22"/>
          <w:szCs w:val="22"/>
        </w:rPr>
        <w:t xml:space="preserve">sutrikimų </w:t>
      </w:r>
      <w:r>
        <w:rPr>
          <w:rFonts w:eastAsiaTheme="minorHAnsi"/>
          <w:sz w:val="22"/>
          <w:szCs w:val="22"/>
        </w:rPr>
        <w:t>simptomai</w:t>
      </w:r>
      <w:r w:rsidR="00CD3B51">
        <w:rPr>
          <w:rFonts w:eastAsiaTheme="minorHAnsi"/>
          <w:sz w:val="22"/>
          <w:szCs w:val="22"/>
        </w:rPr>
        <w:t>s</w:t>
      </w:r>
      <w:r>
        <w:rPr>
          <w:rFonts w:eastAsiaTheme="minorHAnsi"/>
          <w:sz w:val="22"/>
          <w:szCs w:val="22"/>
        </w:rPr>
        <w:t>.</w:t>
      </w:r>
    </w:p>
    <w:p w14:paraId="3C78A505" w14:textId="77777777" w:rsidR="00342E84" w:rsidRPr="004B5E69" w:rsidRDefault="00B56ED1" w:rsidP="004B5E69">
      <w:pPr>
        <w:rPr>
          <w:rFonts w:eastAsiaTheme="minorHAnsi"/>
          <w:sz w:val="22"/>
          <w:szCs w:val="22"/>
        </w:rPr>
      </w:pPr>
      <w:r w:rsidRPr="004B5E69">
        <w:rPr>
          <w:rFonts w:eastAsiaTheme="minorHAnsi"/>
          <w:sz w:val="22"/>
          <w:szCs w:val="22"/>
        </w:rPr>
        <w:t xml:space="preserve">Įtarus serotonino sindromą, atsižvelgiant į simptomų </w:t>
      </w:r>
      <w:r w:rsidR="00C476BD" w:rsidRPr="004B5E69">
        <w:rPr>
          <w:rFonts w:eastAsiaTheme="minorHAnsi"/>
          <w:sz w:val="22"/>
          <w:szCs w:val="22"/>
        </w:rPr>
        <w:t>sunkumą</w:t>
      </w:r>
      <w:r w:rsidRPr="004B5E69">
        <w:rPr>
          <w:rFonts w:eastAsiaTheme="minorHAnsi"/>
          <w:sz w:val="22"/>
          <w:szCs w:val="22"/>
        </w:rPr>
        <w:t>, reik</w:t>
      </w:r>
      <w:r w:rsidR="00C476BD" w:rsidRPr="004B5E69">
        <w:rPr>
          <w:rFonts w:eastAsiaTheme="minorHAnsi"/>
          <w:sz w:val="22"/>
          <w:szCs w:val="22"/>
        </w:rPr>
        <w:t>ėtų apsvarstyti galimybę</w:t>
      </w:r>
      <w:r w:rsidRPr="004B5E69">
        <w:rPr>
          <w:rFonts w:eastAsiaTheme="minorHAnsi"/>
          <w:sz w:val="22"/>
          <w:szCs w:val="22"/>
        </w:rPr>
        <w:t xml:space="preserve"> sumažinti </w:t>
      </w:r>
      <w:r w:rsidR="00974B51" w:rsidRPr="004B5E69">
        <w:rPr>
          <w:rFonts w:eastAsiaTheme="minorHAnsi"/>
          <w:sz w:val="22"/>
          <w:szCs w:val="22"/>
        </w:rPr>
        <w:t xml:space="preserve">vaistinio preparato </w:t>
      </w:r>
      <w:r w:rsidRPr="004B5E69">
        <w:rPr>
          <w:rFonts w:eastAsiaTheme="minorHAnsi"/>
          <w:sz w:val="22"/>
          <w:szCs w:val="22"/>
        </w:rPr>
        <w:t>dozę ar</w:t>
      </w:r>
      <w:r w:rsidR="00974B51" w:rsidRPr="004B5E69">
        <w:rPr>
          <w:rFonts w:eastAsiaTheme="minorHAnsi"/>
          <w:sz w:val="22"/>
          <w:szCs w:val="22"/>
        </w:rPr>
        <w:t>ba</w:t>
      </w:r>
      <w:r w:rsidRPr="004B5E69">
        <w:rPr>
          <w:rFonts w:eastAsiaTheme="minorHAnsi"/>
          <w:sz w:val="22"/>
          <w:szCs w:val="22"/>
        </w:rPr>
        <w:t xml:space="preserve"> nutraukti gydymą.</w:t>
      </w:r>
    </w:p>
    <w:p w14:paraId="7B5F8ED9" w14:textId="77777777" w:rsidR="00B56ED1" w:rsidRDefault="00B56ED1" w:rsidP="004B5E69">
      <w:pPr>
        <w:rPr>
          <w:rFonts w:eastAsiaTheme="minorHAnsi"/>
          <w:sz w:val="22"/>
          <w:szCs w:val="22"/>
          <w:u w:val="single"/>
        </w:rPr>
      </w:pPr>
    </w:p>
    <w:p w14:paraId="1BF81977"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Priklausomybė </w:t>
      </w:r>
    </w:p>
    <w:p w14:paraId="17F59CCF" w14:textId="161F693F" w:rsidR="00DD770C" w:rsidRPr="00106E1F" w:rsidRDefault="00DD770C" w:rsidP="004B5E69">
      <w:pPr>
        <w:rPr>
          <w:rFonts w:eastAsiaTheme="minorHAnsi"/>
          <w:sz w:val="22"/>
          <w:szCs w:val="22"/>
        </w:rPr>
      </w:pPr>
      <w:r w:rsidRPr="00106E1F">
        <w:rPr>
          <w:rFonts w:eastAsiaTheme="minorHAnsi"/>
          <w:sz w:val="22"/>
          <w:szCs w:val="22"/>
        </w:rPr>
        <w:t>Buprenorfinas yra dalinis μ (miu)</w:t>
      </w:r>
      <w:r w:rsidR="004A3669">
        <w:rPr>
          <w:rFonts w:eastAsiaTheme="minorHAnsi"/>
          <w:sz w:val="22"/>
          <w:szCs w:val="22"/>
        </w:rPr>
        <w:t xml:space="preserve"> - </w:t>
      </w:r>
      <w:r w:rsidRPr="00106E1F">
        <w:rPr>
          <w:rFonts w:eastAsiaTheme="minorHAnsi"/>
          <w:sz w:val="22"/>
          <w:szCs w:val="22"/>
        </w:rPr>
        <w:t xml:space="preserve">opioidams jautrių receptorių agonistas ir jo ilgalaikis vartojimas sukelia opiodinę priklausomybę. Tyrimai su gyvūnais ir klinikinė patirtis parodė, kad buprenorfinas gali sukelti priklausomybę, bet silpnesnę negu visiškieji agonistai, pvz., morfinas. </w:t>
      </w:r>
    </w:p>
    <w:p w14:paraId="448D7BFA" w14:textId="77777777" w:rsidR="00DD770C" w:rsidRPr="00106E1F" w:rsidRDefault="00DD770C" w:rsidP="004B5E69">
      <w:pPr>
        <w:rPr>
          <w:rFonts w:eastAsiaTheme="minorHAnsi"/>
          <w:sz w:val="22"/>
          <w:szCs w:val="22"/>
        </w:rPr>
      </w:pPr>
      <w:r w:rsidRPr="00106E1F">
        <w:rPr>
          <w:rFonts w:eastAsiaTheme="minorHAnsi"/>
          <w:sz w:val="22"/>
          <w:szCs w:val="22"/>
        </w:rPr>
        <w:t xml:space="preserve">Nerekomenduojama staigiai nutraukti gydymo, nes gali pasireikšti vėlyvas abstinencijos sindromas. </w:t>
      </w:r>
    </w:p>
    <w:p w14:paraId="02DA0A4E" w14:textId="77777777" w:rsidR="00DD770C" w:rsidRPr="00106E1F" w:rsidRDefault="00DD770C" w:rsidP="004B5E69">
      <w:pPr>
        <w:rPr>
          <w:rFonts w:eastAsiaTheme="minorHAnsi"/>
          <w:sz w:val="22"/>
          <w:szCs w:val="22"/>
        </w:rPr>
      </w:pPr>
    </w:p>
    <w:p w14:paraId="01C9F5B5"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Hepatitas ir kepenų pažeidimo atvejai </w:t>
      </w:r>
    </w:p>
    <w:p w14:paraId="3BE3CA0B" w14:textId="338A0F44" w:rsidR="00DD770C" w:rsidRPr="00106E1F" w:rsidRDefault="00DD770C" w:rsidP="004B5E69">
      <w:pPr>
        <w:rPr>
          <w:rFonts w:eastAsiaTheme="minorHAnsi"/>
          <w:sz w:val="22"/>
          <w:szCs w:val="22"/>
        </w:rPr>
      </w:pPr>
      <w:r w:rsidRPr="00106E1F">
        <w:rPr>
          <w:rFonts w:eastAsiaTheme="minorHAnsi"/>
          <w:sz w:val="22"/>
          <w:szCs w:val="22"/>
        </w:rPr>
        <w:t>Klinikinių tyrimų metu ir poregistraciniuose nepageidaujamų reakcijų pranešimuose nurodoma, kad nuo opioidų priklausomiems žmonėms pastebėta ūminio kepenų pažeidimo atvejų. Sutrikimų spektras svyravo nuo laikino besimptominio kepenų transaminazių aktyvumo padidėjimo iki kepenų nepakankamumo, kepenų nekrozės, hepatorenalinio sindromo, kepenų sutrikimo sukeltos encefalopatijos ir mirties. Daugeliu atvejų anksčiau buvę mitochondriniai sutrikimai (genetinės ligos, nenormalūs kepenų fermentų pokyčiai, užsikrėtimas hepatito B ar hepatito C virusu, piktnaudžiavimas alkoholiu, anoreksija, kartu vartojami kiti galimai hepatotoksiški vaistiniai preparatai) ir tolesnis</w:t>
      </w:r>
      <w:r w:rsidR="008A09CC">
        <w:rPr>
          <w:rFonts w:eastAsiaTheme="minorHAnsi"/>
          <w:sz w:val="22"/>
          <w:szCs w:val="22"/>
        </w:rPr>
        <w:t xml:space="preserve"> leidžiamų</w:t>
      </w:r>
      <w:r w:rsidRPr="00106E1F">
        <w:rPr>
          <w:rFonts w:eastAsiaTheme="minorHAnsi"/>
          <w:sz w:val="22"/>
          <w:szCs w:val="22"/>
        </w:rPr>
        <w:t xml:space="preserve"> narkotikų vartojimas gali būti kepenų pažeidimo priežastis </w:t>
      </w:r>
      <w:r w:rsidR="008A09CC">
        <w:rPr>
          <w:rFonts w:eastAsiaTheme="minorHAnsi"/>
          <w:sz w:val="22"/>
          <w:szCs w:val="22"/>
        </w:rPr>
        <w:t xml:space="preserve">ar paskatinti </w:t>
      </w:r>
      <w:r w:rsidRPr="00106E1F">
        <w:rPr>
          <w:rFonts w:eastAsiaTheme="minorHAnsi"/>
          <w:sz w:val="22"/>
          <w:szCs w:val="22"/>
        </w:rPr>
        <w:t>jį</w:t>
      </w:r>
      <w:r w:rsidR="008A09CC">
        <w:rPr>
          <w:rFonts w:eastAsiaTheme="minorHAnsi"/>
          <w:sz w:val="22"/>
          <w:szCs w:val="22"/>
        </w:rPr>
        <w:t xml:space="preserve"> atsirasti</w:t>
      </w:r>
      <w:r w:rsidRPr="00106E1F">
        <w:rPr>
          <w:rFonts w:eastAsiaTheme="minorHAnsi"/>
          <w:sz w:val="22"/>
          <w:szCs w:val="22"/>
        </w:rPr>
        <w:t xml:space="preserve">. Į šiuos pagrindinius faktorius reikia atkreipti dėmesį prieš išrašant buprenorfiną / naloksoną ir juo gydant. Jei įtariamas kepenų pažeidimo atvejis, būtinas tolesnis biologinis ir etiologinis ištyrimas. Atsižvelgiant į tyrimo rezultatus, vaistinio preparato vartojimą galima atsargiai nutraukti taip, kad būtų išvengta abstinencijos simptomų ir grįžimo prie neteisėto narkotikų vartojimo. Jei gydymas tęsiamas, būtina atidžiai stebėti kepenų funkciją. </w:t>
      </w:r>
    </w:p>
    <w:p w14:paraId="2CCAD5B2" w14:textId="77777777" w:rsidR="00DD770C" w:rsidRPr="00106E1F" w:rsidRDefault="00DD770C" w:rsidP="004B5E69">
      <w:pPr>
        <w:rPr>
          <w:rFonts w:eastAsiaTheme="minorHAnsi"/>
          <w:sz w:val="22"/>
          <w:szCs w:val="22"/>
        </w:rPr>
      </w:pPr>
    </w:p>
    <w:p w14:paraId="7C74C75B"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Opioidų abstinencijos sindromo pasireiškimo paskatinimas </w:t>
      </w:r>
    </w:p>
    <w:p w14:paraId="2710E905" w14:textId="77777777" w:rsidR="00DD770C" w:rsidRPr="00106E1F" w:rsidRDefault="00DD770C" w:rsidP="004B5E69">
      <w:pPr>
        <w:rPr>
          <w:rFonts w:eastAsiaTheme="minorHAnsi"/>
          <w:sz w:val="22"/>
          <w:szCs w:val="22"/>
        </w:rPr>
      </w:pPr>
      <w:r w:rsidRPr="00106E1F">
        <w:rPr>
          <w:rFonts w:eastAsiaTheme="minorHAnsi"/>
          <w:sz w:val="22"/>
          <w:szCs w:val="22"/>
        </w:rPr>
        <w:t>Pradedant gydymą buprenorfinu / naloksonu, gydytojas turi žinoti, kad buprenorfinas yra dalinis agonistas ir tai, kad jis gali pagreitinti abstinencijos simptomų atsiradimą nuo opioidų priklausomiems pacientams, ypač jei yra vartojamas praėjus mažiau negu 6 valandoms po paskutinio heroino ar kito trumpalaikio poveikio opioido pavartojimo arba jei vartojamas praėjus mažiau kaip 24 valandoms po paskutinio metadono pavartojimo. Pereinamuoju laikotarpiu, keičiant gydymą buprenorfinu ar metadonu į gydymą buprenorfinu / naloksonu, reikia atidžiai stebėti pacientus, nes pranešta apie abstinencijos simptomų atvejus. Siekiant išvengti pernelyg skuboto nutraukimo, buprenorfiną / naloksoną reikia pradėti vartoti tuomet, kai yra aiškūs objektyvūs abstinencijos požymiai (žr. 4.2 skyrių).</w:t>
      </w:r>
    </w:p>
    <w:p w14:paraId="4EC81B24" w14:textId="77777777" w:rsidR="00DD770C" w:rsidRPr="00106E1F" w:rsidRDefault="00DD770C" w:rsidP="004B5E69">
      <w:pPr>
        <w:rPr>
          <w:rFonts w:eastAsiaTheme="minorHAnsi"/>
          <w:sz w:val="22"/>
          <w:szCs w:val="22"/>
        </w:rPr>
      </w:pPr>
      <w:r w:rsidRPr="00106E1F">
        <w:rPr>
          <w:rFonts w:eastAsiaTheme="minorHAnsi"/>
          <w:sz w:val="22"/>
          <w:szCs w:val="22"/>
        </w:rPr>
        <w:t xml:space="preserve">Abstinencijos simptomai taip pat gali atsirasti dėl netinkamai nustatytos dozės.  </w:t>
      </w:r>
    </w:p>
    <w:p w14:paraId="6DC60200" w14:textId="77777777" w:rsidR="00DD770C" w:rsidRPr="00106E1F" w:rsidRDefault="00DD770C" w:rsidP="004B5E69">
      <w:pPr>
        <w:rPr>
          <w:rFonts w:eastAsiaTheme="minorHAnsi"/>
          <w:sz w:val="22"/>
          <w:szCs w:val="22"/>
        </w:rPr>
      </w:pPr>
    </w:p>
    <w:p w14:paraId="6047B69B" w14:textId="52787779" w:rsidR="00DD770C" w:rsidRPr="00106E1F" w:rsidRDefault="008A09CC" w:rsidP="004B5E69">
      <w:pPr>
        <w:rPr>
          <w:rFonts w:eastAsiaTheme="minorHAnsi"/>
          <w:sz w:val="22"/>
          <w:szCs w:val="22"/>
          <w:u w:val="single"/>
        </w:rPr>
      </w:pPr>
      <w:r>
        <w:rPr>
          <w:rFonts w:eastAsiaTheme="minorHAnsi"/>
          <w:sz w:val="22"/>
          <w:szCs w:val="22"/>
          <w:u w:val="single"/>
        </w:rPr>
        <w:t>Sutrikusi kepenų funkcija</w:t>
      </w:r>
    </w:p>
    <w:p w14:paraId="3A3534D9" w14:textId="728C39A4" w:rsidR="004B5E69" w:rsidRDefault="008A09CC" w:rsidP="004B5E69">
      <w:pPr>
        <w:rPr>
          <w:rFonts w:eastAsiaTheme="minorHAnsi"/>
          <w:sz w:val="22"/>
          <w:szCs w:val="22"/>
        </w:rPr>
      </w:pPr>
      <w:r>
        <w:rPr>
          <w:rFonts w:eastAsiaTheme="minorHAnsi"/>
          <w:sz w:val="22"/>
          <w:szCs w:val="22"/>
        </w:rPr>
        <w:lastRenderedPageBreak/>
        <w:t>Sutrikusios kepenų funkcijos</w:t>
      </w:r>
      <w:r w:rsidR="00DD770C" w:rsidRPr="00106E1F">
        <w:rPr>
          <w:rFonts w:eastAsiaTheme="minorHAnsi"/>
          <w:sz w:val="22"/>
          <w:szCs w:val="22"/>
        </w:rPr>
        <w:t xml:space="preserve"> įtaka buprenorfino ir naloksono farmakokinetikai buvo nustatyta tyrimo po vaistinio preparato </w:t>
      </w:r>
      <w:r w:rsidR="00DD770C">
        <w:rPr>
          <w:rFonts w:eastAsiaTheme="minorHAnsi"/>
          <w:sz w:val="22"/>
          <w:szCs w:val="22"/>
        </w:rPr>
        <w:t>registracijos</w:t>
      </w:r>
      <w:r w:rsidR="00DD770C" w:rsidRPr="00106E1F">
        <w:rPr>
          <w:rFonts w:eastAsiaTheme="minorHAnsi"/>
          <w:sz w:val="22"/>
          <w:szCs w:val="22"/>
        </w:rPr>
        <w:t xml:space="preserve"> metu. Kadangi buprenorfinas ir naloksonas yra ekstensyviai metabolizuojami</w:t>
      </w:r>
      <w:r w:rsidR="00DD770C">
        <w:rPr>
          <w:rFonts w:eastAsiaTheme="minorHAnsi"/>
          <w:sz w:val="22"/>
          <w:szCs w:val="22"/>
        </w:rPr>
        <w:t xml:space="preserve"> kepenyse</w:t>
      </w:r>
      <w:r w:rsidR="00DD770C" w:rsidRPr="00106E1F">
        <w:rPr>
          <w:rFonts w:eastAsiaTheme="minorHAnsi"/>
          <w:sz w:val="22"/>
          <w:szCs w:val="22"/>
        </w:rPr>
        <w:t xml:space="preserve">, abiejų jų kiekiai plazmoje po vienkartinės dozės suvartojimo buvo didesni pacientams, kuriems yra vidutinio sunkumo arba sunkus kepenų funkcijos sutrikimas. Pacientai turi būti stebimi dėl opioidų abstinencijos, toksiškumo ar perdozavimo požymių ar simptomų, sukeltų padidėjusių naloksono ir (ar) buprenorfino koncentracijų. </w:t>
      </w:r>
    </w:p>
    <w:p w14:paraId="263928D3" w14:textId="77777777" w:rsidR="004B5E69" w:rsidRDefault="004B5E69" w:rsidP="004B5E69">
      <w:pPr>
        <w:rPr>
          <w:rFonts w:eastAsiaTheme="minorHAnsi"/>
          <w:sz w:val="22"/>
          <w:szCs w:val="22"/>
        </w:rPr>
      </w:pPr>
    </w:p>
    <w:p w14:paraId="79DFDEC5" w14:textId="77777777" w:rsidR="004B5E69" w:rsidRDefault="004B5E69" w:rsidP="004B5E69">
      <w:pPr>
        <w:spacing w:line="256" w:lineRule="auto"/>
        <w:rPr>
          <w:rFonts w:eastAsiaTheme="minorHAnsi"/>
          <w:sz w:val="22"/>
          <w:szCs w:val="22"/>
        </w:rPr>
      </w:pPr>
      <w:r>
        <w:rPr>
          <w:rFonts w:eastAsiaTheme="minorHAnsi"/>
          <w:sz w:val="22"/>
          <w:szCs w:val="22"/>
        </w:rPr>
        <w:t xml:space="preserve">Prieš pradedant gydymą rekomenduojama atlikti pradinius kepenų funkcijos tyrimus ir išsiaiškinti, ar pacientas nepersirgo virusiniu hepatitu. Pacientams, kurie sirgę virusiniu hepatitu, kartu vartoja kai kuriuos vaistinius preparatus (žr. 4.5 skyrių) ir (arba) kurių kepenų funkcija sutrikusi, yra padidėjusi kepenų pažeidimo rizika. Rekomenduojama reguliariai stebėti kepenų funkciją (žr. 4.4 skyrių). </w:t>
      </w:r>
    </w:p>
    <w:p w14:paraId="1C722DA5" w14:textId="77777777" w:rsidR="004B5E69" w:rsidRDefault="004B5E69" w:rsidP="004B5E69">
      <w:pPr>
        <w:rPr>
          <w:rFonts w:eastAsiaTheme="minorHAnsi"/>
          <w:sz w:val="22"/>
          <w:szCs w:val="22"/>
        </w:rPr>
      </w:pPr>
    </w:p>
    <w:p w14:paraId="634DD301" w14:textId="77777777" w:rsidR="00DD770C" w:rsidRPr="00106E1F" w:rsidRDefault="00DD770C" w:rsidP="004B5E69">
      <w:pPr>
        <w:rPr>
          <w:rFonts w:eastAsiaTheme="minorHAnsi"/>
          <w:sz w:val="22"/>
          <w:szCs w:val="22"/>
        </w:rPr>
      </w:pPr>
      <w:r>
        <w:rPr>
          <w:rFonts w:eastAsiaTheme="minorHAnsi"/>
          <w:sz w:val="22"/>
          <w:szCs w:val="22"/>
        </w:rPr>
        <w:t>Bupensanduo</w:t>
      </w:r>
      <w:r w:rsidRPr="00A11ABD">
        <w:rPr>
          <w:rFonts w:eastAsiaTheme="minorHAnsi"/>
          <w:sz w:val="22"/>
          <w:szCs w:val="22"/>
        </w:rPr>
        <w:t xml:space="preserve"> poliežuvinės</w:t>
      </w:r>
      <w:r w:rsidRPr="00106E1F">
        <w:rPr>
          <w:rFonts w:eastAsiaTheme="minorHAnsi"/>
          <w:sz w:val="22"/>
          <w:szCs w:val="22"/>
        </w:rPr>
        <w:t xml:space="preserve"> tabletės turėtų būti atsargiai skiriamos pacientams, kuriems yra vidutinio sunkumo kepenų funkcijos sutrikimas (žr. 4.3 ir 5.2 skyrius). Buprenorfino / naloksono negalima vartoti pacientams, kuriems yra sunkus kepenų funkcijos sutrikimas.  </w:t>
      </w:r>
    </w:p>
    <w:p w14:paraId="3BA4B2D1" w14:textId="77777777" w:rsidR="00DD770C" w:rsidRPr="00106E1F" w:rsidRDefault="00DD770C" w:rsidP="004B5E69">
      <w:pPr>
        <w:rPr>
          <w:rFonts w:eastAsiaTheme="minorHAnsi"/>
          <w:sz w:val="22"/>
          <w:szCs w:val="22"/>
          <w:u w:val="single"/>
        </w:rPr>
      </w:pPr>
    </w:p>
    <w:p w14:paraId="386CD385" w14:textId="088C3CDF" w:rsidR="00DD770C" w:rsidRPr="00106E1F" w:rsidRDefault="00D33F45" w:rsidP="004B5E69">
      <w:pPr>
        <w:rPr>
          <w:rFonts w:eastAsiaTheme="minorHAnsi"/>
          <w:sz w:val="22"/>
          <w:szCs w:val="22"/>
          <w:u w:val="single"/>
        </w:rPr>
      </w:pPr>
      <w:r>
        <w:rPr>
          <w:rFonts w:eastAsiaTheme="minorHAnsi"/>
          <w:sz w:val="22"/>
          <w:szCs w:val="22"/>
          <w:u w:val="single"/>
        </w:rPr>
        <w:t>Sutrikusi inkstų funkcija</w:t>
      </w:r>
    </w:p>
    <w:p w14:paraId="41FB55C1" w14:textId="77777777" w:rsidR="00DD770C" w:rsidRPr="00106E1F" w:rsidRDefault="00DD770C" w:rsidP="004B5E69">
      <w:pPr>
        <w:rPr>
          <w:rFonts w:eastAsiaTheme="minorHAnsi"/>
          <w:sz w:val="22"/>
          <w:szCs w:val="22"/>
        </w:rPr>
      </w:pPr>
      <w:r w:rsidRPr="00106E1F">
        <w:rPr>
          <w:rFonts w:eastAsiaTheme="minorHAnsi"/>
          <w:sz w:val="22"/>
          <w:szCs w:val="22"/>
        </w:rPr>
        <w:t xml:space="preserve">Gali pailgėti išsiskyrimas per inkstus, nes 30 % suvartotos dozės išsiskiria per inkstus. Pacientų, kuriems yra inkstų nepakankamumas, organizme kaupiasi buprenorfino metabolitai. Atsargiai parinkti dozę reikia pacientams, kuriems yra sunkus inkstų funkcijos sutrikimas (kreatinino klirensas &lt;30 ml/min.) (žr. 4.2 ir 5.2 skyrius). </w:t>
      </w:r>
    </w:p>
    <w:p w14:paraId="6215AF0B" w14:textId="77777777" w:rsidR="00DD770C" w:rsidRPr="00106E1F" w:rsidRDefault="00DD770C" w:rsidP="004B5E69">
      <w:pPr>
        <w:rPr>
          <w:rFonts w:eastAsiaTheme="minorHAnsi"/>
          <w:sz w:val="22"/>
          <w:szCs w:val="22"/>
        </w:rPr>
      </w:pPr>
    </w:p>
    <w:p w14:paraId="74E92258" w14:textId="7171F107" w:rsidR="00DD770C" w:rsidRPr="00106E1F" w:rsidRDefault="00DD770C" w:rsidP="004B5E69">
      <w:pPr>
        <w:rPr>
          <w:rFonts w:eastAsiaTheme="minorHAnsi"/>
          <w:sz w:val="22"/>
          <w:szCs w:val="22"/>
          <w:u w:val="single"/>
        </w:rPr>
      </w:pPr>
      <w:r w:rsidRPr="00106E1F">
        <w:rPr>
          <w:rFonts w:eastAsiaTheme="minorHAnsi"/>
          <w:sz w:val="22"/>
          <w:szCs w:val="22"/>
          <w:u w:val="single"/>
        </w:rPr>
        <w:t>Vartojimas paaugli</w:t>
      </w:r>
      <w:r w:rsidR="00536F1F">
        <w:rPr>
          <w:rFonts w:eastAsiaTheme="minorHAnsi"/>
          <w:sz w:val="22"/>
          <w:szCs w:val="22"/>
          <w:u w:val="single"/>
        </w:rPr>
        <w:t>ų</w:t>
      </w:r>
      <w:r w:rsidR="00D33F45">
        <w:rPr>
          <w:rFonts w:eastAsiaTheme="minorHAnsi"/>
          <w:sz w:val="22"/>
          <w:szCs w:val="22"/>
          <w:u w:val="single"/>
        </w:rPr>
        <w:t xml:space="preserve"> populiacijoje</w:t>
      </w:r>
      <w:r w:rsidRPr="00106E1F">
        <w:rPr>
          <w:rFonts w:eastAsiaTheme="minorHAnsi"/>
          <w:sz w:val="22"/>
          <w:szCs w:val="22"/>
          <w:u w:val="single"/>
        </w:rPr>
        <w:t xml:space="preserve"> (nuo 15 iki </w:t>
      </w:r>
      <w:r>
        <w:rPr>
          <w:rFonts w:eastAsiaTheme="minorHAnsi"/>
          <w:sz w:val="22"/>
          <w:szCs w:val="22"/>
          <w:u w:val="single"/>
        </w:rPr>
        <w:t xml:space="preserve">≤ </w:t>
      </w:r>
      <w:r w:rsidRPr="00106E1F">
        <w:rPr>
          <w:rFonts w:eastAsiaTheme="minorHAnsi"/>
          <w:sz w:val="22"/>
          <w:szCs w:val="22"/>
          <w:u w:val="single"/>
        </w:rPr>
        <w:t xml:space="preserve">18 metų amžiaus) </w:t>
      </w:r>
    </w:p>
    <w:p w14:paraId="2ED772A5" w14:textId="2B3E6E4F" w:rsidR="00DD770C" w:rsidRPr="00106E1F" w:rsidRDefault="00DD770C" w:rsidP="004B5E69">
      <w:pPr>
        <w:rPr>
          <w:rFonts w:eastAsiaTheme="minorHAnsi"/>
          <w:sz w:val="22"/>
          <w:szCs w:val="22"/>
        </w:rPr>
      </w:pPr>
      <w:r w:rsidRPr="00106E1F">
        <w:rPr>
          <w:rFonts w:eastAsiaTheme="minorHAnsi"/>
          <w:sz w:val="22"/>
          <w:szCs w:val="22"/>
        </w:rPr>
        <w:t xml:space="preserve">Kadangi </w:t>
      </w:r>
      <w:r w:rsidR="00D33F45">
        <w:rPr>
          <w:rFonts w:eastAsiaTheme="minorHAnsi"/>
          <w:sz w:val="22"/>
          <w:szCs w:val="22"/>
        </w:rPr>
        <w:t>apie šio vaistinio preparato vartojimą tarp</w:t>
      </w:r>
      <w:r w:rsidR="00D33F45" w:rsidRPr="00106E1F">
        <w:rPr>
          <w:rFonts w:eastAsiaTheme="minorHAnsi"/>
          <w:sz w:val="22"/>
          <w:szCs w:val="22"/>
        </w:rPr>
        <w:t xml:space="preserve"> </w:t>
      </w:r>
      <w:r w:rsidRPr="00106E1F">
        <w:rPr>
          <w:rFonts w:eastAsiaTheme="minorHAnsi"/>
          <w:sz w:val="22"/>
          <w:szCs w:val="22"/>
        </w:rPr>
        <w:t>paaugli</w:t>
      </w:r>
      <w:r w:rsidR="00D33F45">
        <w:rPr>
          <w:rFonts w:eastAsiaTheme="minorHAnsi"/>
          <w:sz w:val="22"/>
          <w:szCs w:val="22"/>
        </w:rPr>
        <w:t>ų</w:t>
      </w:r>
      <w:r w:rsidRPr="00106E1F">
        <w:rPr>
          <w:rFonts w:eastAsiaTheme="minorHAnsi"/>
          <w:sz w:val="22"/>
          <w:szCs w:val="22"/>
        </w:rPr>
        <w:t xml:space="preserve"> (nuo 15 iki </w:t>
      </w:r>
      <w:r>
        <w:rPr>
          <w:rFonts w:eastAsiaTheme="minorHAnsi"/>
          <w:sz w:val="22"/>
          <w:szCs w:val="22"/>
        </w:rPr>
        <w:t xml:space="preserve">≤ </w:t>
      </w:r>
      <w:r w:rsidRPr="00106E1F">
        <w:rPr>
          <w:rFonts w:eastAsiaTheme="minorHAnsi"/>
          <w:sz w:val="22"/>
          <w:szCs w:val="22"/>
        </w:rPr>
        <w:t xml:space="preserve">18 metų amžiaus) duomenų nepakanka, šio amžiaus pacientai turi būti atidžiai stebimi gydymo metu. </w:t>
      </w:r>
    </w:p>
    <w:p w14:paraId="1A55F458" w14:textId="77777777" w:rsidR="00DD770C" w:rsidRPr="00106E1F" w:rsidRDefault="00DD770C" w:rsidP="004B5E69">
      <w:pPr>
        <w:rPr>
          <w:rFonts w:eastAsiaTheme="minorHAnsi"/>
          <w:sz w:val="22"/>
          <w:szCs w:val="22"/>
          <w:u w:val="single"/>
        </w:rPr>
      </w:pPr>
    </w:p>
    <w:p w14:paraId="6E8B839F"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CYP 3A inhibitoriai </w:t>
      </w:r>
    </w:p>
    <w:p w14:paraId="7467F708" w14:textId="151AA80A" w:rsidR="007D6B43" w:rsidRPr="00106E1F" w:rsidRDefault="00DD770C" w:rsidP="004B5E69">
      <w:pPr>
        <w:rPr>
          <w:rFonts w:eastAsiaTheme="minorHAnsi"/>
          <w:sz w:val="22"/>
          <w:szCs w:val="22"/>
        </w:rPr>
      </w:pPr>
      <w:r w:rsidRPr="00106E1F">
        <w:rPr>
          <w:rFonts w:eastAsiaTheme="minorHAnsi"/>
          <w:sz w:val="22"/>
          <w:szCs w:val="22"/>
        </w:rPr>
        <w:t xml:space="preserve">Vaistiniai preparatai, kurie slopina CYP3A4 fermentą, gali padidinti buprenorfino koncentraciją. Todėl gali prireikti sumažinti buprenorfino / naloksono dozę. Pacientams, jau gydomiems CYP3A4 inhibitoriais, buprenorfino / naloksono dozę būtina laipsniškai didinti atsargiai, nes tokiems pacientams gali pakakti mažesnės dozės (žr. 4.5 skyrių). </w:t>
      </w:r>
    </w:p>
    <w:p w14:paraId="537CD66E" w14:textId="77777777" w:rsidR="00DD770C" w:rsidRPr="00106E1F" w:rsidRDefault="00DD770C" w:rsidP="008B4C04">
      <w:pPr>
        <w:rPr>
          <w:rFonts w:eastAsiaTheme="minorHAnsi"/>
          <w:sz w:val="22"/>
          <w:szCs w:val="22"/>
        </w:rPr>
      </w:pPr>
      <w:r w:rsidRPr="00106E1F">
        <w:rPr>
          <w:rFonts w:eastAsiaTheme="minorHAnsi"/>
          <w:sz w:val="22"/>
          <w:szCs w:val="22"/>
        </w:rPr>
        <w:t xml:space="preserve"> </w:t>
      </w:r>
    </w:p>
    <w:p w14:paraId="773B22C8" w14:textId="77777777" w:rsidR="00DD770C" w:rsidRPr="00106E1F" w:rsidRDefault="00DD770C" w:rsidP="004B5E69">
      <w:pPr>
        <w:rPr>
          <w:rFonts w:eastAsiaTheme="minorHAnsi"/>
          <w:sz w:val="22"/>
          <w:szCs w:val="22"/>
          <w:u w:val="single"/>
        </w:rPr>
      </w:pPr>
      <w:r w:rsidRPr="00106E1F">
        <w:rPr>
          <w:rFonts w:eastAsiaTheme="minorHAnsi"/>
          <w:sz w:val="22"/>
          <w:szCs w:val="22"/>
          <w:u w:val="single"/>
        </w:rPr>
        <w:t xml:space="preserve">Bendrieji įspėjimai skiriant opioidus </w:t>
      </w:r>
    </w:p>
    <w:p w14:paraId="32B25748" w14:textId="77777777" w:rsidR="00DD770C" w:rsidRPr="00106E1F" w:rsidRDefault="00DD770C" w:rsidP="004B5E69">
      <w:pPr>
        <w:rPr>
          <w:rFonts w:eastAsiaTheme="minorHAnsi"/>
          <w:sz w:val="22"/>
          <w:szCs w:val="22"/>
        </w:rPr>
      </w:pPr>
      <w:r w:rsidRPr="00106E1F">
        <w:rPr>
          <w:rFonts w:eastAsiaTheme="minorHAnsi"/>
          <w:sz w:val="22"/>
          <w:szCs w:val="22"/>
        </w:rPr>
        <w:t xml:space="preserve">Ambulatoriškai gydomiems pacientams opioidai gali sukelti ortostatinę hipotenziją. </w:t>
      </w:r>
    </w:p>
    <w:p w14:paraId="7ECB2C1C" w14:textId="77777777" w:rsidR="00DD770C" w:rsidRPr="00106E1F" w:rsidRDefault="00DD770C" w:rsidP="004B5E69">
      <w:pPr>
        <w:rPr>
          <w:rFonts w:eastAsiaTheme="minorHAnsi"/>
          <w:sz w:val="22"/>
          <w:szCs w:val="22"/>
        </w:rPr>
      </w:pPr>
      <w:r w:rsidRPr="00106E1F">
        <w:rPr>
          <w:rFonts w:eastAsiaTheme="minorHAnsi"/>
          <w:sz w:val="22"/>
          <w:szCs w:val="22"/>
        </w:rPr>
        <w:t xml:space="preserve">Opioidai gali padidinti smegenų skysčio spaudimą, dėl to gali pasireikšti traukulių, todėl pacientams, turėjusiems galvos traumų, intrakranijinių pažeidimų ar patyrusiems kitų būklių, dėl kurių gali būti padidėjęs smegenų skysčio spaudimas, taip pat anksčiau pasitaikė traukulių, opioidų skirti reikia atsargiai. </w:t>
      </w:r>
    </w:p>
    <w:p w14:paraId="53682EE6" w14:textId="77777777" w:rsidR="00DD770C" w:rsidRPr="00106E1F" w:rsidRDefault="00DD770C" w:rsidP="004B5E69">
      <w:pPr>
        <w:rPr>
          <w:rFonts w:eastAsiaTheme="minorHAnsi"/>
          <w:sz w:val="22"/>
          <w:szCs w:val="22"/>
        </w:rPr>
      </w:pPr>
      <w:r w:rsidRPr="00106E1F">
        <w:rPr>
          <w:rFonts w:eastAsiaTheme="minorHAnsi"/>
          <w:sz w:val="22"/>
          <w:szCs w:val="22"/>
        </w:rPr>
        <w:t xml:space="preserve">Hipotenzija, prostatos hipertrofija ar </w:t>
      </w:r>
      <w:r>
        <w:rPr>
          <w:rFonts w:eastAsiaTheme="minorHAnsi"/>
          <w:sz w:val="22"/>
          <w:szCs w:val="22"/>
        </w:rPr>
        <w:t>šlaplės</w:t>
      </w:r>
      <w:r w:rsidRPr="00106E1F">
        <w:rPr>
          <w:rFonts w:eastAsiaTheme="minorHAnsi"/>
          <w:sz w:val="22"/>
          <w:szCs w:val="22"/>
        </w:rPr>
        <w:t xml:space="preserve"> stenoze sergantiems pacientams opioidų reikia skirti atsargiai. </w:t>
      </w:r>
    </w:p>
    <w:p w14:paraId="5EDC09CA" w14:textId="77777777" w:rsidR="00DD770C" w:rsidRPr="00106E1F" w:rsidRDefault="00DD770C" w:rsidP="004B5E69">
      <w:pPr>
        <w:rPr>
          <w:rFonts w:eastAsiaTheme="minorHAnsi"/>
          <w:sz w:val="22"/>
          <w:szCs w:val="22"/>
        </w:rPr>
      </w:pPr>
      <w:r w:rsidRPr="00106E1F">
        <w:rPr>
          <w:rFonts w:eastAsiaTheme="minorHAnsi"/>
          <w:sz w:val="22"/>
          <w:szCs w:val="22"/>
        </w:rPr>
        <w:t xml:space="preserve">Opioidų sukelta miozė, sąmonės lygio pokyčiai arba skausmo kaip ligos simptomo suvokimo pokyčiai gali trukdyti įvertinti paciento būklę arba nustatyti tikslią gretutinės ligos diagnozę ar jos klinikinę eigą. </w:t>
      </w:r>
    </w:p>
    <w:p w14:paraId="3A707B3A" w14:textId="77777777" w:rsidR="00DD770C" w:rsidRPr="00106E1F" w:rsidRDefault="00DD770C" w:rsidP="004B5E69">
      <w:pPr>
        <w:rPr>
          <w:rFonts w:eastAsiaTheme="minorHAnsi"/>
          <w:sz w:val="22"/>
          <w:szCs w:val="22"/>
        </w:rPr>
      </w:pPr>
      <w:r w:rsidRPr="00106E1F">
        <w:rPr>
          <w:rFonts w:eastAsiaTheme="minorHAnsi"/>
          <w:sz w:val="22"/>
          <w:szCs w:val="22"/>
        </w:rPr>
        <w:t xml:space="preserve">Miksedema, hipotiroze ar antinksčių žievės nepakankamumu (pvz., Adisono liga) sergantiems pacientams opioidų reikia skirti atsargiai. </w:t>
      </w:r>
    </w:p>
    <w:p w14:paraId="083428AE" w14:textId="77777777" w:rsidR="00DD770C" w:rsidRPr="00106E1F" w:rsidRDefault="00DD770C" w:rsidP="004B5E69">
      <w:pPr>
        <w:rPr>
          <w:rFonts w:eastAsiaTheme="minorHAnsi"/>
          <w:sz w:val="22"/>
          <w:szCs w:val="22"/>
        </w:rPr>
      </w:pPr>
      <w:r w:rsidRPr="00106E1F">
        <w:rPr>
          <w:rFonts w:eastAsiaTheme="minorHAnsi"/>
          <w:sz w:val="22"/>
          <w:szCs w:val="22"/>
        </w:rPr>
        <w:t xml:space="preserve">Pastebėta, kad opioidai didina spaudimą bendrojo tulžies latako viduje, todėl pacientams, kuriems nustatyti tulžies latakų sutrikimai, opioidų turi būti skiriama atsargiai. </w:t>
      </w:r>
    </w:p>
    <w:p w14:paraId="54094F0F" w14:textId="77777777" w:rsidR="00DD770C" w:rsidRPr="00106E1F" w:rsidRDefault="00DD770C" w:rsidP="004B5E69">
      <w:pPr>
        <w:rPr>
          <w:sz w:val="22"/>
          <w:szCs w:val="22"/>
        </w:rPr>
      </w:pPr>
      <w:r w:rsidRPr="00106E1F">
        <w:rPr>
          <w:sz w:val="22"/>
          <w:szCs w:val="22"/>
        </w:rPr>
        <w:t xml:space="preserve">Opioidų būtina atsargiai skirti senyviems ir nusilpusiems pacientams. </w:t>
      </w:r>
    </w:p>
    <w:p w14:paraId="042AE6F7" w14:textId="6EF1B472" w:rsidR="00DD770C" w:rsidRPr="00106E1F" w:rsidRDefault="00DD770C" w:rsidP="005A1500">
      <w:pPr>
        <w:rPr>
          <w:sz w:val="22"/>
          <w:szCs w:val="22"/>
        </w:rPr>
      </w:pPr>
      <w:r w:rsidRPr="00106E1F">
        <w:rPr>
          <w:sz w:val="22"/>
          <w:szCs w:val="22"/>
        </w:rPr>
        <w:t>Remiantis gydymo morfinu patirtimi nustatyta, kad jeigu tuo pat metu vartojami ir monoaminooksidazės inhibitoriai (MAOI), opioidų poveikis gali sustiprėti (žr. 4.5 skyrių).</w:t>
      </w:r>
    </w:p>
    <w:p w14:paraId="7CEB5683" w14:textId="77777777" w:rsidR="00DD770C" w:rsidRPr="00106E1F" w:rsidRDefault="00DD770C" w:rsidP="00D30796">
      <w:pPr>
        <w:rPr>
          <w:sz w:val="22"/>
          <w:szCs w:val="22"/>
        </w:rPr>
      </w:pPr>
    </w:p>
    <w:p w14:paraId="6B62D60D" w14:textId="77777777" w:rsidR="00DD770C" w:rsidRPr="008B4C04" w:rsidRDefault="00DD770C" w:rsidP="00091E9E">
      <w:pPr>
        <w:rPr>
          <w:sz w:val="22"/>
          <w:szCs w:val="22"/>
          <w:u w:val="single"/>
        </w:rPr>
      </w:pPr>
      <w:bookmarkStart w:id="21" w:name="_Toc129243106"/>
      <w:bookmarkStart w:id="22" w:name="_Toc129243231"/>
      <w:r w:rsidRPr="008B4C04">
        <w:rPr>
          <w:sz w:val="22"/>
          <w:szCs w:val="22"/>
          <w:u w:val="single"/>
        </w:rPr>
        <w:t>Bupensanduo sudėtyje yra laktozės</w:t>
      </w:r>
    </w:p>
    <w:p w14:paraId="49BA914E" w14:textId="77777777" w:rsidR="00DD770C" w:rsidRPr="00A11ABD" w:rsidRDefault="00DD770C">
      <w:pPr>
        <w:rPr>
          <w:sz w:val="22"/>
          <w:szCs w:val="22"/>
        </w:rPr>
      </w:pPr>
      <w:r w:rsidRPr="00C63E2D">
        <w:rPr>
          <w:sz w:val="22"/>
          <w:szCs w:val="22"/>
        </w:rPr>
        <w:t>Šio vaistinio preparato</w:t>
      </w:r>
      <w:r>
        <w:rPr>
          <w:sz w:val="22"/>
          <w:szCs w:val="22"/>
        </w:rPr>
        <w:t xml:space="preserve"> </w:t>
      </w:r>
      <w:r w:rsidRPr="00C63E2D">
        <w:rPr>
          <w:sz w:val="22"/>
          <w:szCs w:val="22"/>
        </w:rPr>
        <w:t>negalima vartoti pacientams, kuriems nustatytas</w:t>
      </w:r>
      <w:r>
        <w:rPr>
          <w:sz w:val="22"/>
          <w:szCs w:val="22"/>
        </w:rPr>
        <w:t xml:space="preserve"> </w:t>
      </w:r>
      <w:r w:rsidRPr="00A11ABD">
        <w:rPr>
          <w:sz w:val="22"/>
          <w:szCs w:val="22"/>
        </w:rPr>
        <w:t xml:space="preserve">retas paveldimas </w:t>
      </w:r>
      <w:r>
        <w:rPr>
          <w:sz w:val="22"/>
          <w:szCs w:val="22"/>
        </w:rPr>
        <w:t xml:space="preserve">sutrikimas - </w:t>
      </w:r>
      <w:r w:rsidRPr="00A11ABD">
        <w:rPr>
          <w:sz w:val="22"/>
          <w:szCs w:val="22"/>
        </w:rPr>
        <w:t xml:space="preserve">galaktozės netoleravimas, </w:t>
      </w:r>
      <w:r w:rsidRPr="00F326EA">
        <w:rPr>
          <w:sz w:val="22"/>
          <w:szCs w:val="22"/>
        </w:rPr>
        <w:t>visiškas</w:t>
      </w:r>
      <w:r w:rsidRPr="00A11ABD">
        <w:rPr>
          <w:sz w:val="22"/>
          <w:szCs w:val="22"/>
        </w:rPr>
        <w:t xml:space="preserve"> laktazės stygius arba gliukozės ir galaktozės malabsorbcija.</w:t>
      </w:r>
    </w:p>
    <w:p w14:paraId="15653C6C" w14:textId="77777777" w:rsidR="00DD770C" w:rsidRPr="00A11ABD" w:rsidRDefault="00DD770C">
      <w:pPr>
        <w:rPr>
          <w:sz w:val="22"/>
          <w:szCs w:val="22"/>
        </w:rPr>
      </w:pPr>
    </w:p>
    <w:p w14:paraId="67CBC1F7" w14:textId="77777777" w:rsidR="00DD770C" w:rsidRPr="00A11ABD" w:rsidRDefault="00DD770C">
      <w:pPr>
        <w:rPr>
          <w:sz w:val="22"/>
          <w:szCs w:val="22"/>
        </w:rPr>
      </w:pPr>
      <w:bookmarkStart w:id="23" w:name="_Hlk132616464"/>
      <w:r w:rsidRPr="00A11ABD">
        <w:rPr>
          <w:sz w:val="22"/>
          <w:szCs w:val="22"/>
        </w:rPr>
        <w:t>Šio vaist</w:t>
      </w:r>
      <w:r>
        <w:rPr>
          <w:sz w:val="22"/>
          <w:szCs w:val="22"/>
        </w:rPr>
        <w:t>inio preparato</w:t>
      </w:r>
      <w:r w:rsidRPr="00A11ABD">
        <w:rPr>
          <w:sz w:val="22"/>
          <w:szCs w:val="22"/>
        </w:rPr>
        <w:t xml:space="preserve"> vienoje tabletėje yra </w:t>
      </w:r>
      <w:r>
        <w:rPr>
          <w:sz w:val="22"/>
          <w:szCs w:val="22"/>
        </w:rPr>
        <w:t xml:space="preserve">mažiau kaip </w:t>
      </w:r>
      <w:r w:rsidRPr="00A11ABD">
        <w:rPr>
          <w:sz w:val="22"/>
          <w:szCs w:val="22"/>
        </w:rPr>
        <w:t>1 mmol (23</w:t>
      </w:r>
      <w:r>
        <w:rPr>
          <w:sz w:val="22"/>
          <w:szCs w:val="22"/>
        </w:rPr>
        <w:t> </w:t>
      </w:r>
      <w:r w:rsidRPr="00A11ABD">
        <w:rPr>
          <w:sz w:val="22"/>
          <w:szCs w:val="22"/>
        </w:rPr>
        <w:t>mg)</w:t>
      </w:r>
      <w:r>
        <w:rPr>
          <w:sz w:val="22"/>
          <w:szCs w:val="22"/>
        </w:rPr>
        <w:t xml:space="preserve"> natrio</w:t>
      </w:r>
      <w:r w:rsidRPr="00A11ABD">
        <w:rPr>
          <w:sz w:val="22"/>
          <w:szCs w:val="22"/>
        </w:rPr>
        <w:t xml:space="preserve">, </w:t>
      </w:r>
      <w:r w:rsidRPr="00C63E2D">
        <w:rPr>
          <w:sz w:val="22"/>
          <w:szCs w:val="22"/>
        </w:rPr>
        <w:t>t.y. jis beveik</w:t>
      </w:r>
      <w:r>
        <w:rPr>
          <w:sz w:val="22"/>
          <w:szCs w:val="22"/>
        </w:rPr>
        <w:t xml:space="preserve"> </w:t>
      </w:r>
      <w:r w:rsidRPr="00C63E2D">
        <w:rPr>
          <w:sz w:val="22"/>
          <w:szCs w:val="22"/>
        </w:rPr>
        <w:t>neturi reikšmės</w:t>
      </w:r>
      <w:r w:rsidRPr="00A11ABD">
        <w:rPr>
          <w:sz w:val="22"/>
          <w:szCs w:val="22"/>
        </w:rPr>
        <w:t>.</w:t>
      </w:r>
    </w:p>
    <w:bookmarkEnd w:id="23"/>
    <w:p w14:paraId="0EDD0C8E" w14:textId="77777777" w:rsidR="00DD770C" w:rsidRPr="00A11ABD" w:rsidRDefault="00DD770C">
      <w:pPr>
        <w:rPr>
          <w:sz w:val="22"/>
          <w:szCs w:val="22"/>
        </w:rPr>
      </w:pPr>
    </w:p>
    <w:p w14:paraId="513765AC" w14:textId="77777777" w:rsidR="00DD770C" w:rsidRPr="00A11ABD" w:rsidRDefault="00DD770C">
      <w:pPr>
        <w:rPr>
          <w:sz w:val="22"/>
          <w:szCs w:val="22"/>
        </w:rPr>
      </w:pPr>
      <w:r w:rsidRPr="00A11ABD">
        <w:rPr>
          <w:sz w:val="22"/>
          <w:szCs w:val="22"/>
        </w:rPr>
        <w:t>Šis vaist</w:t>
      </w:r>
      <w:r>
        <w:rPr>
          <w:sz w:val="22"/>
          <w:szCs w:val="22"/>
        </w:rPr>
        <w:t>inis preparatas</w:t>
      </w:r>
      <w:r w:rsidRPr="00A11ABD">
        <w:rPr>
          <w:sz w:val="22"/>
          <w:szCs w:val="22"/>
        </w:rPr>
        <w:t xml:space="preserve"> gali sukelti teigiamą antidopingo kontrolės rezultatą.</w:t>
      </w:r>
    </w:p>
    <w:p w14:paraId="55445944" w14:textId="77777777" w:rsidR="00DD770C" w:rsidRPr="00A11ABD" w:rsidRDefault="00DD770C">
      <w:pPr>
        <w:rPr>
          <w:sz w:val="22"/>
          <w:szCs w:val="22"/>
        </w:rPr>
      </w:pPr>
    </w:p>
    <w:p w14:paraId="3A21611E" w14:textId="77777777" w:rsidR="00DD770C" w:rsidRPr="00A11ABD" w:rsidRDefault="00DD770C">
      <w:pPr>
        <w:ind w:left="540" w:hanging="540"/>
        <w:rPr>
          <w:b/>
          <w:sz w:val="22"/>
          <w:szCs w:val="22"/>
        </w:rPr>
      </w:pPr>
      <w:r w:rsidRPr="00A11ABD">
        <w:rPr>
          <w:b/>
          <w:sz w:val="22"/>
          <w:szCs w:val="22"/>
        </w:rPr>
        <w:t>4.5</w:t>
      </w:r>
      <w:r w:rsidRPr="00A11ABD">
        <w:rPr>
          <w:b/>
          <w:sz w:val="22"/>
          <w:szCs w:val="22"/>
        </w:rPr>
        <w:tab/>
        <w:t>Sąveika su kitais vaistiniais preparatais ir kitokia sąveika</w:t>
      </w:r>
      <w:bookmarkEnd w:id="21"/>
      <w:bookmarkEnd w:id="22"/>
    </w:p>
    <w:p w14:paraId="2D978674" w14:textId="77777777" w:rsidR="00DD770C" w:rsidRPr="00A11ABD" w:rsidRDefault="00DD770C">
      <w:pPr>
        <w:tabs>
          <w:tab w:val="left" w:pos="851"/>
        </w:tabs>
        <w:rPr>
          <w:sz w:val="22"/>
          <w:szCs w:val="22"/>
        </w:rPr>
      </w:pPr>
    </w:p>
    <w:p w14:paraId="290DDFB7" w14:textId="77777777" w:rsidR="00DD770C" w:rsidRPr="00A11ABD" w:rsidRDefault="00DD770C">
      <w:pPr>
        <w:rPr>
          <w:sz w:val="22"/>
          <w:szCs w:val="22"/>
        </w:rPr>
      </w:pPr>
      <w:r>
        <w:rPr>
          <w:sz w:val="22"/>
          <w:szCs w:val="22"/>
        </w:rPr>
        <w:t>Bupensanduo</w:t>
      </w:r>
      <w:r w:rsidRPr="00A11ABD">
        <w:rPr>
          <w:sz w:val="22"/>
          <w:szCs w:val="22"/>
        </w:rPr>
        <w:t xml:space="preserve"> negalima vartoti kartu su:</w:t>
      </w:r>
    </w:p>
    <w:p w14:paraId="144C4593" w14:textId="77777777" w:rsidR="00DD770C" w:rsidRPr="00A11ABD" w:rsidRDefault="00DD770C">
      <w:pPr>
        <w:pStyle w:val="Sraopastraipa"/>
        <w:numPr>
          <w:ilvl w:val="0"/>
          <w:numId w:val="10"/>
        </w:numPr>
        <w:ind w:left="567" w:hanging="567"/>
        <w:rPr>
          <w:sz w:val="22"/>
          <w:szCs w:val="22"/>
          <w:lang w:val="lt-LT"/>
        </w:rPr>
      </w:pPr>
      <w:r w:rsidRPr="00A11ABD">
        <w:rPr>
          <w:sz w:val="22"/>
          <w:szCs w:val="22"/>
          <w:lang w:val="lt-LT"/>
        </w:rPr>
        <w:t>alkoholiniais gėrimais arba vaistiniais preparatais, kurių sudėtyje yra alkoholio, nes alkoholis sustiprina buprenorfino slopinantįjį poveikį (žr. 4.7 skyrių).</w:t>
      </w:r>
    </w:p>
    <w:p w14:paraId="4D15E6ED" w14:textId="77777777" w:rsidR="00DD770C" w:rsidRPr="00A11ABD" w:rsidRDefault="00DD770C">
      <w:pPr>
        <w:rPr>
          <w:sz w:val="22"/>
          <w:szCs w:val="22"/>
        </w:rPr>
      </w:pPr>
    </w:p>
    <w:p w14:paraId="5C48F9B9" w14:textId="77777777" w:rsidR="00DD770C" w:rsidRPr="00106E1F" w:rsidRDefault="00DD770C">
      <w:pPr>
        <w:rPr>
          <w:sz w:val="22"/>
          <w:szCs w:val="22"/>
        </w:rPr>
      </w:pPr>
      <w:r>
        <w:rPr>
          <w:sz w:val="22"/>
          <w:szCs w:val="22"/>
        </w:rPr>
        <w:t>Bupensanduo</w:t>
      </w:r>
      <w:r w:rsidRPr="00A11ABD">
        <w:rPr>
          <w:sz w:val="22"/>
          <w:szCs w:val="22"/>
        </w:rPr>
        <w:t xml:space="preserve"> reikia</w:t>
      </w:r>
      <w:r w:rsidRPr="00106E1F">
        <w:rPr>
          <w:sz w:val="22"/>
          <w:szCs w:val="22"/>
        </w:rPr>
        <w:t xml:space="preserve"> atsargiai vartoti kartu su:</w:t>
      </w:r>
    </w:p>
    <w:p w14:paraId="76A1100F" w14:textId="659D8F91" w:rsidR="00DD770C" w:rsidRDefault="00DD770C">
      <w:pPr>
        <w:pStyle w:val="Sraopastraipa"/>
        <w:numPr>
          <w:ilvl w:val="0"/>
          <w:numId w:val="10"/>
        </w:numPr>
        <w:ind w:left="567" w:hanging="567"/>
        <w:rPr>
          <w:sz w:val="22"/>
          <w:szCs w:val="22"/>
          <w:lang w:val="lt-LT"/>
        </w:rPr>
      </w:pPr>
      <w:r w:rsidRPr="00106E1F">
        <w:rPr>
          <w:sz w:val="22"/>
          <w:szCs w:val="22"/>
          <w:lang w:val="lt-LT"/>
        </w:rPr>
        <w:t>tokiais raminančiais vaist</w:t>
      </w:r>
      <w:r>
        <w:rPr>
          <w:sz w:val="22"/>
          <w:szCs w:val="22"/>
          <w:lang w:val="lt-LT"/>
        </w:rPr>
        <w:t>iniais preparatais</w:t>
      </w:r>
      <w:r w:rsidRPr="00106E1F">
        <w:rPr>
          <w:sz w:val="22"/>
          <w:szCs w:val="22"/>
          <w:lang w:val="lt-LT"/>
        </w:rPr>
        <w:t xml:space="preserve"> kaip benzodiazepinai arba</w:t>
      </w:r>
      <w:r w:rsidR="007D6B43">
        <w:rPr>
          <w:sz w:val="22"/>
          <w:szCs w:val="22"/>
          <w:lang w:val="lt-LT"/>
        </w:rPr>
        <w:t xml:space="preserve"> į juos</w:t>
      </w:r>
      <w:r w:rsidRPr="00106E1F">
        <w:rPr>
          <w:sz w:val="22"/>
          <w:szCs w:val="22"/>
          <w:lang w:val="lt-LT"/>
        </w:rPr>
        <w:t xml:space="preserve"> panaš</w:t>
      </w:r>
      <w:r w:rsidR="007D6B43">
        <w:rPr>
          <w:sz w:val="22"/>
          <w:szCs w:val="22"/>
          <w:lang w:val="lt-LT"/>
        </w:rPr>
        <w:t>ius. O</w:t>
      </w:r>
      <w:r w:rsidRPr="00106E1F">
        <w:rPr>
          <w:sz w:val="22"/>
          <w:szCs w:val="22"/>
          <w:lang w:val="lt-LT"/>
        </w:rPr>
        <w:t>pioidinių vaist</w:t>
      </w:r>
      <w:r>
        <w:rPr>
          <w:sz w:val="22"/>
          <w:szCs w:val="22"/>
          <w:lang w:val="lt-LT"/>
        </w:rPr>
        <w:t>inių preparatų</w:t>
      </w:r>
      <w:r w:rsidRPr="00106E1F">
        <w:rPr>
          <w:sz w:val="22"/>
          <w:szCs w:val="22"/>
          <w:lang w:val="lt-LT"/>
        </w:rPr>
        <w:t xml:space="preserve"> vartojimas su benzodiazepinais arba </w:t>
      </w:r>
      <w:r w:rsidR="007D6B43">
        <w:rPr>
          <w:sz w:val="22"/>
          <w:szCs w:val="22"/>
          <w:lang w:val="lt-LT"/>
        </w:rPr>
        <w:t xml:space="preserve">į juos </w:t>
      </w:r>
      <w:r w:rsidRPr="00106E1F">
        <w:rPr>
          <w:sz w:val="22"/>
          <w:szCs w:val="22"/>
          <w:lang w:val="lt-LT"/>
        </w:rPr>
        <w:t>panaši</w:t>
      </w:r>
      <w:r w:rsidR="007D6B43">
        <w:rPr>
          <w:sz w:val="22"/>
          <w:szCs w:val="22"/>
          <w:lang w:val="lt-LT"/>
        </w:rPr>
        <w:t xml:space="preserve">us </w:t>
      </w:r>
      <w:r w:rsidRPr="00106E1F">
        <w:rPr>
          <w:sz w:val="22"/>
          <w:szCs w:val="22"/>
          <w:lang w:val="lt-LT"/>
        </w:rPr>
        <w:t>vaist</w:t>
      </w:r>
      <w:r>
        <w:rPr>
          <w:sz w:val="22"/>
          <w:szCs w:val="22"/>
          <w:lang w:val="lt-LT"/>
        </w:rPr>
        <w:t>ini</w:t>
      </w:r>
      <w:r w:rsidR="007D6B43">
        <w:rPr>
          <w:sz w:val="22"/>
          <w:szCs w:val="22"/>
          <w:lang w:val="lt-LT"/>
        </w:rPr>
        <w:t>us</w:t>
      </w:r>
      <w:r>
        <w:rPr>
          <w:sz w:val="22"/>
          <w:szCs w:val="22"/>
          <w:lang w:val="lt-LT"/>
        </w:rPr>
        <w:t xml:space="preserve"> preparat</w:t>
      </w:r>
      <w:r w:rsidR="007D6B43">
        <w:rPr>
          <w:sz w:val="22"/>
          <w:szCs w:val="22"/>
          <w:lang w:val="lt-LT"/>
        </w:rPr>
        <w:t>us</w:t>
      </w:r>
      <w:r w:rsidRPr="00106E1F">
        <w:rPr>
          <w:sz w:val="22"/>
          <w:szCs w:val="22"/>
          <w:lang w:val="lt-LT"/>
        </w:rPr>
        <w:t xml:space="preserve"> didina </w:t>
      </w:r>
      <w:r w:rsidR="007D6B43">
        <w:rPr>
          <w:sz w:val="22"/>
          <w:szCs w:val="22"/>
          <w:lang w:val="lt-LT"/>
        </w:rPr>
        <w:t xml:space="preserve">sąmonės </w:t>
      </w:r>
      <w:r w:rsidRPr="00106E1F">
        <w:rPr>
          <w:sz w:val="22"/>
          <w:szCs w:val="22"/>
          <w:lang w:val="lt-LT"/>
        </w:rPr>
        <w:t>slopinimo, kvėpavimo slopinimo, komos ir mirties riziką dėl papildomo CNS slopinančio poveikio. Dozė ir vartojimo kartu trukmė turi būti apribota (žr. 4.4 skyrių). Pacientus reikia perspėti, kad labai pavojinga savo iniciatyva vartoti benzodiazepinus be gydytojo paskyrimo gydantis šiuo vaist</w:t>
      </w:r>
      <w:r>
        <w:rPr>
          <w:sz w:val="22"/>
          <w:szCs w:val="22"/>
          <w:lang w:val="lt-LT"/>
        </w:rPr>
        <w:t>iniu preparatu</w:t>
      </w:r>
      <w:r w:rsidRPr="00106E1F">
        <w:rPr>
          <w:sz w:val="22"/>
          <w:szCs w:val="22"/>
          <w:lang w:val="lt-LT"/>
        </w:rPr>
        <w:t xml:space="preserve"> bei </w:t>
      </w:r>
      <w:r>
        <w:rPr>
          <w:sz w:val="22"/>
          <w:szCs w:val="22"/>
          <w:lang w:val="lt-LT"/>
        </w:rPr>
        <w:t>įspėti</w:t>
      </w:r>
      <w:r w:rsidRPr="00106E1F">
        <w:rPr>
          <w:sz w:val="22"/>
          <w:szCs w:val="22"/>
          <w:lang w:val="lt-LT"/>
        </w:rPr>
        <w:t>, kad benzodiazepinus kartu su šiuo vaist</w:t>
      </w:r>
      <w:r>
        <w:rPr>
          <w:sz w:val="22"/>
          <w:szCs w:val="22"/>
          <w:lang w:val="lt-LT"/>
        </w:rPr>
        <w:t>iniu preparatu</w:t>
      </w:r>
      <w:r w:rsidRPr="00106E1F">
        <w:rPr>
          <w:sz w:val="22"/>
          <w:szCs w:val="22"/>
          <w:lang w:val="lt-LT"/>
        </w:rPr>
        <w:t xml:space="preserve"> galima vartoti tik gydytojui nurodžius (žr. 4.4. skyrių);</w:t>
      </w:r>
    </w:p>
    <w:p w14:paraId="08F0317B" w14:textId="34935FEF" w:rsidR="00067B06" w:rsidRDefault="00067B06" w:rsidP="00067B06">
      <w:pPr>
        <w:pStyle w:val="Sraopastraipa"/>
        <w:ind w:left="567"/>
        <w:rPr>
          <w:sz w:val="22"/>
          <w:szCs w:val="22"/>
          <w:lang w:val="lt-LT"/>
        </w:rPr>
      </w:pPr>
    </w:p>
    <w:p w14:paraId="3FC16A9D" w14:textId="60CF1923" w:rsidR="00067B06" w:rsidRDefault="00067B06">
      <w:pPr>
        <w:pStyle w:val="Sraopastraipa"/>
        <w:numPr>
          <w:ilvl w:val="0"/>
          <w:numId w:val="10"/>
        </w:numPr>
        <w:ind w:left="567" w:hanging="567"/>
        <w:rPr>
          <w:sz w:val="22"/>
          <w:szCs w:val="22"/>
          <w:lang w:val="lt-LT"/>
        </w:rPr>
      </w:pPr>
      <w:r>
        <w:rPr>
          <w:sz w:val="22"/>
          <w:szCs w:val="22"/>
          <w:lang w:val="lt-LT"/>
        </w:rPr>
        <w:t>v</w:t>
      </w:r>
      <w:r w:rsidRPr="00067B06">
        <w:rPr>
          <w:sz w:val="22"/>
          <w:szCs w:val="22"/>
          <w:lang w:val="lt-LT"/>
        </w:rPr>
        <w:t xml:space="preserve">artojant </w:t>
      </w:r>
      <w:r>
        <w:rPr>
          <w:sz w:val="22"/>
          <w:szCs w:val="22"/>
          <w:lang w:val="lt-LT"/>
        </w:rPr>
        <w:t xml:space="preserve">Bupensanduo </w:t>
      </w:r>
      <w:r w:rsidRPr="00067B06">
        <w:rPr>
          <w:sz w:val="22"/>
          <w:szCs w:val="22"/>
          <w:lang w:val="lt-LT"/>
        </w:rPr>
        <w:t>kartu su gabapentinoidais (gabapentinu ir pregabalinu), gali pasireikšti kvėpavimo slopinimas, hipotenzija, didelė sedacija, koma arba mirtis (žr. 4.4 skyrių).</w:t>
      </w:r>
    </w:p>
    <w:p w14:paraId="1BF21832" w14:textId="2A1F767C" w:rsidR="00DD770C" w:rsidRPr="00106E1F" w:rsidRDefault="00DD770C">
      <w:pPr>
        <w:pStyle w:val="Sraopastraipa"/>
        <w:ind w:left="567"/>
        <w:rPr>
          <w:sz w:val="22"/>
          <w:szCs w:val="22"/>
          <w:lang w:val="lt-LT"/>
        </w:rPr>
      </w:pPr>
    </w:p>
    <w:p w14:paraId="3196FCAC" w14:textId="77777777" w:rsidR="00DD770C" w:rsidRDefault="00DD770C">
      <w:pPr>
        <w:pStyle w:val="Sraopastraipa"/>
        <w:numPr>
          <w:ilvl w:val="0"/>
          <w:numId w:val="10"/>
        </w:numPr>
        <w:ind w:left="567" w:hanging="567"/>
        <w:rPr>
          <w:sz w:val="22"/>
          <w:szCs w:val="22"/>
          <w:lang w:val="lt-LT"/>
        </w:rPr>
      </w:pPr>
      <w:r w:rsidRPr="00106E1F">
        <w:rPr>
          <w:sz w:val="22"/>
          <w:szCs w:val="22"/>
          <w:lang w:val="lt-LT"/>
        </w:rPr>
        <w:t>kitais centrinę nervų sistemą slopinančiais vaist</w:t>
      </w:r>
      <w:r>
        <w:rPr>
          <w:sz w:val="22"/>
          <w:szCs w:val="22"/>
          <w:lang w:val="lt-LT"/>
        </w:rPr>
        <w:t>iniais preparatais</w:t>
      </w:r>
      <w:r w:rsidRPr="00106E1F">
        <w:rPr>
          <w:sz w:val="22"/>
          <w:szCs w:val="22"/>
          <w:lang w:val="lt-LT"/>
        </w:rPr>
        <w:t>, kitais opioidų dariniais (pvz., metadonu, vaistiniais preparatais nuo skausmo ir kosulio), kai kuriais antidepresantais, slopinančiu poveikiu pasižyminčiais H1- receptorių blokatoriais, barbitūratais, ne benzodiazepinų grupės anksiolitikais, neuroleptikais, klonidinu ir panašiomis medžiagomis: šie deriniai didina centrinės nervų sistemos slopinimą. Sumažėjęs budrumas gali kelti pavojų vairuojant ir valdant mechanizmus;</w:t>
      </w:r>
    </w:p>
    <w:p w14:paraId="08682968" w14:textId="77777777" w:rsidR="00DD770C" w:rsidRPr="00106E1F" w:rsidRDefault="00DD770C">
      <w:pPr>
        <w:pStyle w:val="Sraopastraipa"/>
        <w:ind w:left="567"/>
        <w:rPr>
          <w:sz w:val="22"/>
          <w:szCs w:val="22"/>
          <w:lang w:val="lt-LT"/>
        </w:rPr>
      </w:pPr>
    </w:p>
    <w:p w14:paraId="1F0922DF" w14:textId="68998B8F" w:rsidR="00DD770C" w:rsidRDefault="00DD770C">
      <w:pPr>
        <w:pStyle w:val="Sraopastraipa"/>
        <w:numPr>
          <w:ilvl w:val="0"/>
          <w:numId w:val="10"/>
        </w:numPr>
        <w:ind w:left="567" w:hanging="567"/>
        <w:rPr>
          <w:sz w:val="22"/>
          <w:szCs w:val="22"/>
          <w:lang w:val="lt-LT"/>
        </w:rPr>
      </w:pPr>
      <w:r w:rsidRPr="00106E1F">
        <w:rPr>
          <w:sz w:val="22"/>
          <w:szCs w:val="22"/>
          <w:lang w:val="lt-LT"/>
        </w:rPr>
        <w:t>pacientams, vartojantiems bupre</w:t>
      </w:r>
      <w:r w:rsidR="00C94506">
        <w:rPr>
          <w:sz w:val="22"/>
          <w:szCs w:val="22"/>
          <w:lang w:val="lt-LT"/>
        </w:rPr>
        <w:t>n</w:t>
      </w:r>
      <w:r w:rsidRPr="00106E1F">
        <w:rPr>
          <w:sz w:val="22"/>
          <w:szCs w:val="22"/>
          <w:lang w:val="lt-LT"/>
        </w:rPr>
        <w:t>orfino</w:t>
      </w:r>
      <w:r w:rsidR="007D6B43">
        <w:rPr>
          <w:sz w:val="22"/>
          <w:szCs w:val="22"/>
          <w:lang w:val="lt-LT"/>
        </w:rPr>
        <w:t xml:space="preserve"> </w:t>
      </w:r>
      <w:r w:rsidRPr="00106E1F">
        <w:rPr>
          <w:sz w:val="22"/>
          <w:szCs w:val="22"/>
          <w:lang w:val="lt-LT"/>
        </w:rPr>
        <w:t>/</w:t>
      </w:r>
      <w:r w:rsidR="007D6B43">
        <w:rPr>
          <w:sz w:val="22"/>
          <w:szCs w:val="22"/>
          <w:lang w:val="lt-LT"/>
        </w:rPr>
        <w:t xml:space="preserve"> </w:t>
      </w:r>
      <w:r w:rsidRPr="00106E1F">
        <w:rPr>
          <w:sz w:val="22"/>
          <w:szCs w:val="22"/>
          <w:lang w:val="lt-LT"/>
        </w:rPr>
        <w:t xml:space="preserve">naloksono derinį, gali būti sunku sukelti </w:t>
      </w:r>
      <w:r>
        <w:rPr>
          <w:sz w:val="22"/>
          <w:szCs w:val="22"/>
          <w:lang w:val="lt-LT"/>
        </w:rPr>
        <w:t>tinkamą</w:t>
      </w:r>
      <w:r w:rsidRPr="00106E1F">
        <w:rPr>
          <w:sz w:val="22"/>
          <w:szCs w:val="22"/>
          <w:lang w:val="lt-LT"/>
        </w:rPr>
        <w:t xml:space="preserve"> analgeziją duodant visiškų opioidų agonistų. Todėl esama pavojaus perdozuoti visiškų agonistų, ypač kai bandoma neutralizuoti buprenorfino dalinio agonisto poveikį ar kai </w:t>
      </w:r>
      <w:r>
        <w:rPr>
          <w:sz w:val="22"/>
          <w:szCs w:val="22"/>
          <w:lang w:val="lt-LT"/>
        </w:rPr>
        <w:t>su</w:t>
      </w:r>
      <w:r w:rsidRPr="00106E1F">
        <w:rPr>
          <w:sz w:val="22"/>
          <w:szCs w:val="22"/>
          <w:lang w:val="lt-LT"/>
        </w:rPr>
        <w:t>mažėja buprenorfino kiekis plazmoje;</w:t>
      </w:r>
    </w:p>
    <w:p w14:paraId="3C8B7F4E" w14:textId="77777777" w:rsidR="00DD770C" w:rsidRPr="00106E1F" w:rsidRDefault="00DD770C">
      <w:pPr>
        <w:pStyle w:val="Sraopastraipa"/>
        <w:ind w:left="567"/>
        <w:rPr>
          <w:sz w:val="22"/>
          <w:szCs w:val="22"/>
          <w:lang w:val="lt-LT"/>
        </w:rPr>
      </w:pPr>
    </w:p>
    <w:p w14:paraId="4E9FB950" w14:textId="77777777" w:rsidR="00DD770C" w:rsidRDefault="00DD770C">
      <w:pPr>
        <w:pStyle w:val="Sraopastraipa"/>
        <w:numPr>
          <w:ilvl w:val="0"/>
          <w:numId w:val="10"/>
        </w:numPr>
        <w:ind w:left="567" w:hanging="567"/>
        <w:rPr>
          <w:sz w:val="22"/>
          <w:szCs w:val="22"/>
          <w:lang w:val="lt-LT"/>
        </w:rPr>
      </w:pPr>
      <w:r w:rsidRPr="00106E1F">
        <w:rPr>
          <w:sz w:val="22"/>
          <w:szCs w:val="22"/>
          <w:lang w:val="lt-LT"/>
        </w:rPr>
        <w:t>naltreksonu ir nalmefenu, kurie yra opioidiniai antagonistai ir kurie gali blokuoti buprenorfino farmakologinį poveikį. Naltreksono ir nalmefeno negalima skirti kartu su buprenorfinu / naloksonu, nes gali įvykti pavojinga sąveika, dėl kurios gali ūmiai atsirasti ilgai trunkantys ir intensyvūs opioidų abstinencijos simptomai (žr. 4.3 skyrių);</w:t>
      </w:r>
    </w:p>
    <w:p w14:paraId="60951411" w14:textId="77777777" w:rsidR="00DD770C" w:rsidRPr="00106E1F" w:rsidRDefault="00DD770C">
      <w:pPr>
        <w:pStyle w:val="Sraopastraipa"/>
        <w:ind w:left="567"/>
        <w:rPr>
          <w:sz w:val="22"/>
          <w:szCs w:val="22"/>
          <w:lang w:val="lt-LT"/>
        </w:rPr>
      </w:pPr>
    </w:p>
    <w:p w14:paraId="522FC07E" w14:textId="41C2BD9C" w:rsidR="00DD770C" w:rsidRDefault="00DD770C">
      <w:pPr>
        <w:pStyle w:val="Sraopastraipa"/>
        <w:numPr>
          <w:ilvl w:val="0"/>
          <w:numId w:val="10"/>
        </w:numPr>
        <w:ind w:left="567" w:hanging="567"/>
        <w:rPr>
          <w:sz w:val="22"/>
          <w:szCs w:val="22"/>
          <w:lang w:val="lt-LT"/>
        </w:rPr>
      </w:pPr>
      <w:r w:rsidRPr="00106E1F">
        <w:rPr>
          <w:sz w:val="22"/>
          <w:szCs w:val="22"/>
          <w:lang w:val="lt-LT"/>
        </w:rPr>
        <w:t>CYP3A4 inhibitoriais</w:t>
      </w:r>
      <w:r w:rsidR="007D6B43">
        <w:rPr>
          <w:sz w:val="22"/>
          <w:szCs w:val="22"/>
          <w:lang w:val="lt-LT"/>
        </w:rPr>
        <w:t>.</w:t>
      </w:r>
      <w:r w:rsidRPr="00106E1F">
        <w:rPr>
          <w:sz w:val="22"/>
          <w:szCs w:val="22"/>
          <w:lang w:val="lt-LT"/>
        </w:rPr>
        <w:t xml:space="preserve"> </w:t>
      </w:r>
      <w:r w:rsidR="007D6B43">
        <w:rPr>
          <w:sz w:val="22"/>
          <w:szCs w:val="22"/>
          <w:lang w:val="lt-LT"/>
        </w:rPr>
        <w:t>B</w:t>
      </w:r>
      <w:r w:rsidRPr="00106E1F">
        <w:rPr>
          <w:sz w:val="22"/>
          <w:szCs w:val="22"/>
          <w:lang w:val="lt-LT"/>
        </w:rPr>
        <w:t>uprenorfino ir ketokonazolo (stipraus CYP3A4 inhibitoriaus) sąveikos tyrimas parodė, kad padidėja buprenorfino C</w:t>
      </w:r>
      <w:r w:rsidRPr="00106E1F">
        <w:rPr>
          <w:sz w:val="22"/>
          <w:szCs w:val="22"/>
          <w:vertAlign w:val="subscript"/>
          <w:lang w:val="lt-LT"/>
        </w:rPr>
        <w:t>max</w:t>
      </w:r>
      <w:r w:rsidRPr="00106E1F">
        <w:rPr>
          <w:sz w:val="22"/>
          <w:szCs w:val="22"/>
          <w:lang w:val="lt-LT"/>
        </w:rPr>
        <w:t xml:space="preserve"> ir AUC (plotas po laiko ir vaisto koncentracijos sankirtos kreive) (atitinkamai maždaug 50 % ir 70 %) ir mažiau padidėja norbuprenorfino rodmenys. Todėl pacientai, </w:t>
      </w:r>
      <w:r w:rsidRPr="00A11ABD">
        <w:rPr>
          <w:sz w:val="22"/>
          <w:szCs w:val="22"/>
          <w:lang w:val="lt-LT"/>
        </w:rPr>
        <w:t xml:space="preserve">vartojantys </w:t>
      </w:r>
      <w:r>
        <w:rPr>
          <w:sz w:val="22"/>
          <w:szCs w:val="22"/>
          <w:lang w:val="lt-LT"/>
        </w:rPr>
        <w:t>Bupensanduo</w:t>
      </w:r>
      <w:r w:rsidRPr="00A11ABD">
        <w:rPr>
          <w:sz w:val="22"/>
          <w:szCs w:val="22"/>
          <w:lang w:val="lt-LT"/>
        </w:rPr>
        <w:t xml:space="preserve"> kartu su CYP3A4 inhibitoriais (pvz., proteazės inhibitoriais, tokiais kaip ritonaviras, nelfinaviras arba indinaviras, arba priešgrybeliniais azolo dariniais, tokiais kaip ketokonazolas ar itrakonazolas, arba makrolidų grupės antibiotikais), turi būti atidžiai stebimi, gali prireikti sumažinti dozę; </w:t>
      </w:r>
    </w:p>
    <w:p w14:paraId="0CF88655" w14:textId="77777777" w:rsidR="00DD770C" w:rsidRPr="00A11ABD" w:rsidRDefault="00DD770C">
      <w:pPr>
        <w:pStyle w:val="Sraopastraipa"/>
        <w:ind w:left="567"/>
        <w:rPr>
          <w:sz w:val="22"/>
          <w:szCs w:val="22"/>
          <w:lang w:val="lt-LT"/>
        </w:rPr>
      </w:pPr>
    </w:p>
    <w:p w14:paraId="35461537" w14:textId="66F0EC20" w:rsidR="00DD770C" w:rsidRDefault="00DD770C">
      <w:pPr>
        <w:pStyle w:val="Sraopastraipa"/>
        <w:numPr>
          <w:ilvl w:val="0"/>
          <w:numId w:val="10"/>
        </w:numPr>
        <w:ind w:left="567" w:hanging="567"/>
        <w:rPr>
          <w:sz w:val="22"/>
          <w:szCs w:val="22"/>
          <w:lang w:val="lt-LT"/>
        </w:rPr>
      </w:pPr>
      <w:r w:rsidRPr="00A11ABD">
        <w:rPr>
          <w:sz w:val="22"/>
          <w:szCs w:val="22"/>
          <w:lang w:val="lt-LT"/>
        </w:rPr>
        <w:t>CYP3A4 induktoriais</w:t>
      </w:r>
      <w:r w:rsidR="007D6B43">
        <w:rPr>
          <w:sz w:val="22"/>
          <w:szCs w:val="22"/>
          <w:lang w:val="lt-LT"/>
        </w:rPr>
        <w:t>.</w:t>
      </w:r>
      <w:r w:rsidRPr="00A11ABD">
        <w:rPr>
          <w:sz w:val="22"/>
          <w:szCs w:val="22"/>
          <w:lang w:val="lt-LT"/>
        </w:rPr>
        <w:t xml:space="preserve"> CYP3A4 induktorių vartojimas kartu su buprenorfinu gali sumažinti buprenorfino koncentraciją kraujo plazmoje, dėl to opioidinės priklausomybės gydymas buprenorfinu gali būti nepakankamas. Rekomenduojama, kad buprenorfinu / naloksonu gydomi pacientai, kuriems tuo pat metu skiriama CYP3A4 induktorių (pvz., fenobarbitalio, karbamazepino, fenitoino, rifampicino), būtų atidžiai stebimi. Gali prireikti atitinkamai pakoreguoti buprenorfino ar CYP3A4 induktoriaus dozę; </w:t>
      </w:r>
    </w:p>
    <w:p w14:paraId="5CA8AA82" w14:textId="77777777" w:rsidR="00DD770C" w:rsidRPr="00D34C18" w:rsidRDefault="00DD770C">
      <w:pPr>
        <w:pStyle w:val="Sraopastraipa"/>
        <w:ind w:left="567"/>
        <w:rPr>
          <w:sz w:val="22"/>
          <w:szCs w:val="22"/>
          <w:lang w:val="lt-LT"/>
        </w:rPr>
      </w:pPr>
    </w:p>
    <w:p w14:paraId="4DA21AA9" w14:textId="77777777" w:rsidR="00DD770C" w:rsidRDefault="00DD770C">
      <w:pPr>
        <w:pStyle w:val="Sraopastraipa"/>
        <w:numPr>
          <w:ilvl w:val="0"/>
          <w:numId w:val="10"/>
        </w:numPr>
        <w:ind w:left="567" w:hanging="567"/>
        <w:rPr>
          <w:sz w:val="22"/>
          <w:szCs w:val="22"/>
          <w:lang w:val="lt-LT"/>
        </w:rPr>
      </w:pPr>
      <w:r w:rsidRPr="00A11ABD">
        <w:rPr>
          <w:sz w:val="22"/>
          <w:szCs w:val="22"/>
          <w:lang w:val="lt-LT"/>
        </w:rPr>
        <w:t>remiantis gydymo morfinu patirtimi nustatyta, kad jeigu tuo pat metu vartojami ir monoaminooksidazės inhibitoriai (MAOI), opioidų poveikis gali sustiprėti</w:t>
      </w:r>
      <w:r w:rsidR="00C141AA">
        <w:rPr>
          <w:sz w:val="22"/>
          <w:szCs w:val="22"/>
          <w:lang w:val="lt-LT"/>
        </w:rPr>
        <w:t>;</w:t>
      </w:r>
    </w:p>
    <w:p w14:paraId="5EE5B2A3" w14:textId="77777777" w:rsidR="007D6B43" w:rsidRPr="008B4C04" w:rsidRDefault="007D6B43" w:rsidP="008B4C04">
      <w:pPr>
        <w:rPr>
          <w:sz w:val="22"/>
          <w:szCs w:val="22"/>
        </w:rPr>
      </w:pPr>
    </w:p>
    <w:p w14:paraId="2D0310FA" w14:textId="77777777" w:rsidR="00342E84" w:rsidRDefault="00C141AA" w:rsidP="004B5E69">
      <w:pPr>
        <w:pStyle w:val="Sraopastraipa"/>
        <w:numPr>
          <w:ilvl w:val="0"/>
          <w:numId w:val="10"/>
        </w:numPr>
        <w:ind w:left="567" w:hanging="567"/>
        <w:rPr>
          <w:rFonts w:eastAsiaTheme="minorHAnsi"/>
          <w:sz w:val="22"/>
          <w:szCs w:val="22"/>
        </w:rPr>
      </w:pPr>
      <w:r>
        <w:rPr>
          <w:rFonts w:eastAsiaTheme="minorHAnsi"/>
          <w:sz w:val="22"/>
          <w:szCs w:val="22"/>
        </w:rPr>
        <w:lastRenderedPageBreak/>
        <w:t>s</w:t>
      </w:r>
      <w:r w:rsidR="00342E84">
        <w:rPr>
          <w:rFonts w:eastAsiaTheme="minorHAnsi"/>
          <w:sz w:val="22"/>
          <w:szCs w:val="22"/>
        </w:rPr>
        <w:t>erotoninerginiai</w:t>
      </w:r>
      <w:r w:rsidR="00CF23AD">
        <w:rPr>
          <w:rFonts w:eastAsiaTheme="minorHAnsi"/>
          <w:sz w:val="22"/>
          <w:szCs w:val="22"/>
        </w:rPr>
        <w:t>s</w:t>
      </w:r>
      <w:r w:rsidR="00342E84">
        <w:rPr>
          <w:rFonts w:eastAsiaTheme="minorHAnsi"/>
          <w:sz w:val="22"/>
          <w:szCs w:val="22"/>
        </w:rPr>
        <w:t xml:space="preserve"> vaistiniai</w:t>
      </w:r>
      <w:r w:rsidR="00CF23AD">
        <w:rPr>
          <w:rFonts w:eastAsiaTheme="minorHAnsi"/>
          <w:sz w:val="22"/>
          <w:szCs w:val="22"/>
        </w:rPr>
        <w:t>s</w:t>
      </w:r>
      <w:r w:rsidR="00342E84">
        <w:rPr>
          <w:rFonts w:eastAsiaTheme="minorHAnsi"/>
          <w:sz w:val="22"/>
          <w:szCs w:val="22"/>
        </w:rPr>
        <w:t xml:space="preserve"> preparatai</w:t>
      </w:r>
      <w:r w:rsidR="00CF23AD">
        <w:rPr>
          <w:rFonts w:eastAsiaTheme="minorHAnsi"/>
          <w:sz w:val="22"/>
          <w:szCs w:val="22"/>
        </w:rPr>
        <w:t>s</w:t>
      </w:r>
      <w:r w:rsidR="00A225BF">
        <w:rPr>
          <w:rFonts w:eastAsiaTheme="minorHAnsi"/>
          <w:sz w:val="22"/>
          <w:szCs w:val="22"/>
        </w:rPr>
        <w:t>,</w:t>
      </w:r>
      <w:r w:rsidR="00342E84">
        <w:rPr>
          <w:rFonts w:eastAsiaTheme="minorHAnsi"/>
          <w:sz w:val="22"/>
          <w:szCs w:val="22"/>
        </w:rPr>
        <w:t xml:space="preserve"> </w:t>
      </w:r>
      <w:r>
        <w:rPr>
          <w:rFonts w:eastAsiaTheme="minorHAnsi"/>
          <w:sz w:val="22"/>
          <w:szCs w:val="22"/>
        </w:rPr>
        <w:t xml:space="preserve">kaip </w:t>
      </w:r>
      <w:r w:rsidR="00A225BF">
        <w:rPr>
          <w:rFonts w:eastAsiaTheme="minorHAnsi"/>
          <w:sz w:val="22"/>
          <w:szCs w:val="22"/>
        </w:rPr>
        <w:t xml:space="preserve">antai </w:t>
      </w:r>
      <w:r>
        <w:rPr>
          <w:rFonts w:eastAsiaTheme="minorHAnsi"/>
          <w:sz w:val="22"/>
          <w:szCs w:val="22"/>
        </w:rPr>
        <w:t>MAO inhibitoriai</w:t>
      </w:r>
      <w:r w:rsidR="00A225BF">
        <w:rPr>
          <w:rFonts w:eastAsiaTheme="minorHAnsi"/>
          <w:sz w:val="22"/>
          <w:szCs w:val="22"/>
        </w:rPr>
        <w:t>s</w:t>
      </w:r>
      <w:r>
        <w:rPr>
          <w:rFonts w:eastAsiaTheme="minorHAnsi"/>
          <w:sz w:val="22"/>
          <w:szCs w:val="22"/>
        </w:rPr>
        <w:t xml:space="preserve">, </w:t>
      </w:r>
      <w:r w:rsidR="00342E84" w:rsidRPr="00342E84">
        <w:rPr>
          <w:rFonts w:eastAsiaTheme="minorHAnsi"/>
          <w:sz w:val="22"/>
          <w:szCs w:val="22"/>
        </w:rPr>
        <w:t>selektyvi</w:t>
      </w:r>
      <w:r w:rsidR="00A225BF">
        <w:rPr>
          <w:rFonts w:eastAsiaTheme="minorHAnsi"/>
          <w:sz w:val="22"/>
          <w:szCs w:val="22"/>
        </w:rPr>
        <w:t>aisiais</w:t>
      </w:r>
      <w:r w:rsidR="007D6B43">
        <w:rPr>
          <w:rFonts w:eastAsiaTheme="minorHAnsi"/>
          <w:sz w:val="22"/>
          <w:szCs w:val="22"/>
        </w:rPr>
        <w:t xml:space="preserve"> </w:t>
      </w:r>
      <w:r w:rsidR="00342E84" w:rsidRPr="00342E84">
        <w:rPr>
          <w:rFonts w:eastAsiaTheme="minorHAnsi"/>
          <w:sz w:val="22"/>
          <w:szCs w:val="22"/>
        </w:rPr>
        <w:t>serotonino reabsorbcijos inhibitoriai</w:t>
      </w:r>
      <w:r w:rsidR="00A225BF">
        <w:rPr>
          <w:rFonts w:eastAsiaTheme="minorHAnsi"/>
          <w:sz w:val="22"/>
          <w:szCs w:val="22"/>
        </w:rPr>
        <w:t>s</w:t>
      </w:r>
      <w:r w:rsidR="00342E84" w:rsidRPr="00342E84">
        <w:rPr>
          <w:rFonts w:eastAsiaTheme="minorHAnsi"/>
          <w:sz w:val="22"/>
          <w:szCs w:val="22"/>
        </w:rPr>
        <w:t xml:space="preserve"> (SSRI), serotonino nor</w:t>
      </w:r>
      <w:r w:rsidR="00D34C83">
        <w:rPr>
          <w:rFonts w:eastAsiaTheme="minorHAnsi"/>
          <w:sz w:val="22"/>
          <w:szCs w:val="22"/>
        </w:rPr>
        <w:t>epinefrino</w:t>
      </w:r>
      <w:r w:rsidR="00342E84" w:rsidRPr="00342E84">
        <w:rPr>
          <w:rFonts w:eastAsiaTheme="minorHAnsi"/>
          <w:sz w:val="22"/>
          <w:szCs w:val="22"/>
        </w:rPr>
        <w:t xml:space="preserve"> reabsorbcijos inhibitoriai</w:t>
      </w:r>
      <w:r w:rsidR="00D34C83">
        <w:rPr>
          <w:rFonts w:eastAsiaTheme="minorHAnsi"/>
          <w:sz w:val="22"/>
          <w:szCs w:val="22"/>
        </w:rPr>
        <w:t>s</w:t>
      </w:r>
      <w:r w:rsidR="00342E84" w:rsidRPr="00342E84">
        <w:rPr>
          <w:rFonts w:eastAsiaTheme="minorHAnsi"/>
          <w:sz w:val="22"/>
          <w:szCs w:val="22"/>
        </w:rPr>
        <w:t xml:space="preserve"> (SNRI) arba tricikliai</w:t>
      </w:r>
      <w:r w:rsidR="00D34C83">
        <w:rPr>
          <w:rFonts w:eastAsiaTheme="minorHAnsi"/>
          <w:sz w:val="22"/>
          <w:szCs w:val="22"/>
        </w:rPr>
        <w:t>s</w:t>
      </w:r>
      <w:r w:rsidR="00342E84" w:rsidRPr="00342E84">
        <w:rPr>
          <w:rFonts w:eastAsiaTheme="minorHAnsi"/>
          <w:sz w:val="22"/>
          <w:szCs w:val="22"/>
        </w:rPr>
        <w:t xml:space="preserve"> antidepresantai</w:t>
      </w:r>
      <w:r w:rsidR="00D34C83">
        <w:rPr>
          <w:rFonts w:eastAsiaTheme="minorHAnsi"/>
          <w:sz w:val="22"/>
          <w:szCs w:val="22"/>
        </w:rPr>
        <w:t>s</w:t>
      </w:r>
      <w:r w:rsidR="00342E84" w:rsidRPr="00342E84">
        <w:rPr>
          <w:rFonts w:eastAsiaTheme="minorHAnsi"/>
          <w:sz w:val="22"/>
          <w:szCs w:val="22"/>
        </w:rPr>
        <w:t xml:space="preserve">, </w:t>
      </w:r>
      <w:r>
        <w:rPr>
          <w:rFonts w:eastAsiaTheme="minorHAnsi"/>
          <w:sz w:val="22"/>
          <w:szCs w:val="22"/>
        </w:rPr>
        <w:t xml:space="preserve">nes didėja </w:t>
      </w:r>
      <w:r w:rsidR="00655BE4">
        <w:rPr>
          <w:rFonts w:eastAsiaTheme="minorHAnsi"/>
          <w:sz w:val="22"/>
          <w:szCs w:val="22"/>
        </w:rPr>
        <w:t xml:space="preserve">serotonino sindromo – būklės, kuri </w:t>
      </w:r>
      <w:r w:rsidR="008920C6">
        <w:rPr>
          <w:rFonts w:eastAsiaTheme="minorHAnsi"/>
          <w:sz w:val="22"/>
          <w:szCs w:val="22"/>
        </w:rPr>
        <w:t xml:space="preserve">gali kelti grėsmę gyvybei, </w:t>
      </w:r>
      <w:r w:rsidR="00310285">
        <w:rPr>
          <w:rFonts w:eastAsiaTheme="minorHAnsi"/>
          <w:sz w:val="22"/>
          <w:szCs w:val="22"/>
        </w:rPr>
        <w:t xml:space="preserve">– </w:t>
      </w:r>
      <w:r w:rsidR="008920C6">
        <w:rPr>
          <w:rFonts w:eastAsiaTheme="minorHAnsi"/>
          <w:sz w:val="22"/>
          <w:szCs w:val="22"/>
        </w:rPr>
        <w:t>rizika</w:t>
      </w:r>
      <w:r>
        <w:rPr>
          <w:rFonts w:eastAsiaTheme="minorHAnsi"/>
          <w:sz w:val="22"/>
          <w:szCs w:val="22"/>
        </w:rPr>
        <w:t xml:space="preserve"> (žr. 4.4</w:t>
      </w:r>
      <w:r w:rsidR="00342E84" w:rsidRPr="00342E84">
        <w:rPr>
          <w:rFonts w:eastAsiaTheme="minorHAnsi"/>
          <w:sz w:val="22"/>
          <w:szCs w:val="22"/>
        </w:rPr>
        <w:t xml:space="preserve"> skyrių).</w:t>
      </w:r>
    </w:p>
    <w:p w14:paraId="79B95C49" w14:textId="77777777" w:rsidR="00DD770C" w:rsidRPr="00A11ABD" w:rsidRDefault="00DD770C" w:rsidP="004B5E69">
      <w:pPr>
        <w:tabs>
          <w:tab w:val="left" w:pos="851"/>
        </w:tabs>
        <w:rPr>
          <w:sz w:val="22"/>
          <w:szCs w:val="22"/>
          <w:u w:val="single"/>
        </w:rPr>
      </w:pPr>
    </w:p>
    <w:p w14:paraId="57165740" w14:textId="77777777" w:rsidR="00DD770C" w:rsidRPr="00A11ABD" w:rsidRDefault="00DD770C" w:rsidP="004B5E69">
      <w:pPr>
        <w:ind w:left="540" w:hanging="540"/>
        <w:rPr>
          <w:b/>
          <w:sz w:val="22"/>
          <w:szCs w:val="22"/>
        </w:rPr>
      </w:pPr>
      <w:bookmarkStart w:id="24" w:name="_Toc129243107"/>
      <w:bookmarkStart w:id="25" w:name="_Toc129243232"/>
      <w:r w:rsidRPr="00A11ABD">
        <w:rPr>
          <w:b/>
          <w:sz w:val="22"/>
          <w:szCs w:val="22"/>
        </w:rPr>
        <w:t>4.6</w:t>
      </w:r>
      <w:r w:rsidRPr="00A11ABD">
        <w:rPr>
          <w:b/>
          <w:sz w:val="22"/>
          <w:szCs w:val="22"/>
        </w:rPr>
        <w:tab/>
        <w:t>Vaisingumas, nėštumo ir žindymo laikotarpis</w:t>
      </w:r>
      <w:bookmarkEnd w:id="24"/>
      <w:bookmarkEnd w:id="25"/>
    </w:p>
    <w:p w14:paraId="0F1E2079" w14:textId="77777777" w:rsidR="00DD770C" w:rsidRPr="00A11ABD" w:rsidRDefault="00DD770C" w:rsidP="005A1500">
      <w:pPr>
        <w:rPr>
          <w:sz w:val="22"/>
          <w:szCs w:val="22"/>
        </w:rPr>
      </w:pPr>
    </w:p>
    <w:p w14:paraId="11D07CDB" w14:textId="77777777" w:rsidR="00DD770C" w:rsidRPr="00D34C18" w:rsidRDefault="00DD770C" w:rsidP="00D30796">
      <w:pPr>
        <w:rPr>
          <w:sz w:val="22"/>
          <w:szCs w:val="22"/>
          <w:u w:val="single"/>
        </w:rPr>
      </w:pPr>
      <w:r w:rsidRPr="00D34C18">
        <w:rPr>
          <w:sz w:val="22"/>
          <w:szCs w:val="22"/>
          <w:u w:val="single"/>
        </w:rPr>
        <w:t>Nėštumas</w:t>
      </w:r>
    </w:p>
    <w:p w14:paraId="06528832" w14:textId="77777777" w:rsidR="00DD770C" w:rsidRPr="00106E1F" w:rsidRDefault="00DD770C" w:rsidP="00091E9E">
      <w:pPr>
        <w:rPr>
          <w:sz w:val="22"/>
          <w:szCs w:val="22"/>
        </w:rPr>
      </w:pPr>
      <w:r w:rsidRPr="00A11ABD">
        <w:rPr>
          <w:sz w:val="22"/>
          <w:szCs w:val="22"/>
        </w:rPr>
        <w:t xml:space="preserve">Duomenų apie </w:t>
      </w:r>
      <w:r>
        <w:rPr>
          <w:sz w:val="22"/>
          <w:szCs w:val="22"/>
        </w:rPr>
        <w:t>Bupensanduo</w:t>
      </w:r>
      <w:r w:rsidRPr="00A11ABD">
        <w:rPr>
          <w:sz w:val="22"/>
          <w:szCs w:val="22"/>
        </w:rPr>
        <w:t xml:space="preserve"> vartojimą nėštumo me</w:t>
      </w:r>
      <w:r w:rsidRPr="00106E1F">
        <w:rPr>
          <w:sz w:val="22"/>
          <w:szCs w:val="22"/>
        </w:rPr>
        <w:t>tu nepakanka. Su gyvūnais atlikti tyrimai parodė toksinį poveikį reprodukcijai (žr. 5.3 skyrių). Galimas pavojus žmogui nežinomas.</w:t>
      </w:r>
    </w:p>
    <w:p w14:paraId="273FA734" w14:textId="77777777" w:rsidR="00DD770C" w:rsidRPr="00106E1F" w:rsidRDefault="00DD770C" w:rsidP="00091E9E">
      <w:pPr>
        <w:rPr>
          <w:rFonts w:eastAsiaTheme="minorHAnsi"/>
          <w:sz w:val="22"/>
          <w:szCs w:val="22"/>
        </w:rPr>
      </w:pPr>
      <w:r w:rsidRPr="00106E1F">
        <w:rPr>
          <w:sz w:val="22"/>
          <w:szCs w:val="22"/>
        </w:rPr>
        <w:t>Nėštumo pabaigoje net trumpai vartot</w:t>
      </w:r>
      <w:r>
        <w:rPr>
          <w:sz w:val="22"/>
          <w:szCs w:val="22"/>
        </w:rPr>
        <w:t>as</w:t>
      </w:r>
      <w:r w:rsidRPr="00106E1F">
        <w:rPr>
          <w:sz w:val="22"/>
          <w:szCs w:val="22"/>
        </w:rPr>
        <w:t xml:space="preserve"> buprenorfin</w:t>
      </w:r>
      <w:r>
        <w:rPr>
          <w:sz w:val="22"/>
          <w:szCs w:val="22"/>
        </w:rPr>
        <w:t>as</w:t>
      </w:r>
      <w:r w:rsidRPr="00106E1F">
        <w:rPr>
          <w:sz w:val="22"/>
          <w:szCs w:val="22"/>
        </w:rPr>
        <w:t xml:space="preserve"> gali sukelti naujagimio kvėpavimo slopinimą. Ilgalaikis buprenorfino vartojimas per paskutiniuosius tris nėštumo mėnesius gali sukelti abstinencijos sindromą naujagimiui (pvz., </w:t>
      </w:r>
      <w:r w:rsidRPr="00106E1F">
        <w:rPr>
          <w:rFonts w:eastAsiaTheme="minorHAnsi"/>
          <w:sz w:val="22"/>
          <w:szCs w:val="22"/>
        </w:rPr>
        <w:t xml:space="preserve">padidėjusį raumenų tonusą, naujagimių tremorą, naujagimių sujaudinimą, miokloniją ar traukulius). Paprastai šis sindromas pasireiškia po kelių valandų ar kelių dienų po gimimo. </w:t>
      </w:r>
    </w:p>
    <w:p w14:paraId="4FFE42D7" w14:textId="77777777" w:rsidR="00DD770C" w:rsidRPr="00106E1F" w:rsidRDefault="00DD770C" w:rsidP="004B5E69">
      <w:pPr>
        <w:rPr>
          <w:rFonts w:eastAsiaTheme="minorHAnsi"/>
          <w:sz w:val="22"/>
          <w:szCs w:val="22"/>
        </w:rPr>
      </w:pPr>
      <w:r w:rsidRPr="00106E1F">
        <w:rPr>
          <w:rFonts w:eastAsiaTheme="minorHAnsi"/>
          <w:sz w:val="22"/>
          <w:szCs w:val="22"/>
        </w:rPr>
        <w:t xml:space="preserve">Dėl ilgo buprenorfino pusinės eliminacijos laiko nėštumo pabaigoje, siekiant apsaugoti naujagimį nuo kvėpavimo slopinimo ar abstinencijos sindromo atsiradimo pavojaus, naujagimį reikėtų stebėti keletą dienų po gimimo. </w:t>
      </w:r>
    </w:p>
    <w:p w14:paraId="685720D9" w14:textId="77777777" w:rsidR="00DD770C" w:rsidRPr="00106E1F" w:rsidRDefault="00DD770C" w:rsidP="004B5E69">
      <w:pPr>
        <w:rPr>
          <w:rFonts w:eastAsiaTheme="minorHAnsi"/>
          <w:sz w:val="22"/>
          <w:szCs w:val="22"/>
        </w:rPr>
      </w:pPr>
      <w:r w:rsidRPr="00106E1F">
        <w:rPr>
          <w:rFonts w:eastAsiaTheme="minorHAnsi"/>
          <w:sz w:val="22"/>
          <w:szCs w:val="22"/>
        </w:rPr>
        <w:t>Be to, gydytojas turi įvertinti buprenorfino / naloksono vartojim</w:t>
      </w:r>
      <w:r>
        <w:rPr>
          <w:rFonts w:eastAsiaTheme="minorHAnsi"/>
          <w:sz w:val="22"/>
          <w:szCs w:val="22"/>
        </w:rPr>
        <w:t>o būtinumą</w:t>
      </w:r>
      <w:r w:rsidRPr="00106E1F">
        <w:rPr>
          <w:rFonts w:eastAsiaTheme="minorHAnsi"/>
          <w:sz w:val="22"/>
          <w:szCs w:val="22"/>
        </w:rPr>
        <w:t xml:space="preserve"> nėštumo metu. Buprenorfiną / naloksoną nėštumo metu galima skirti tik tuomet, jei galima nauda viršija galimą riziką vaisiui. </w:t>
      </w:r>
    </w:p>
    <w:p w14:paraId="71941080" w14:textId="77777777" w:rsidR="00DD770C" w:rsidRPr="00106E1F" w:rsidRDefault="00DD770C" w:rsidP="004B5E69">
      <w:pPr>
        <w:rPr>
          <w:sz w:val="22"/>
          <w:szCs w:val="22"/>
        </w:rPr>
      </w:pPr>
    </w:p>
    <w:p w14:paraId="5849FF60" w14:textId="77777777" w:rsidR="00DD770C" w:rsidRPr="00106E1F" w:rsidRDefault="00DD770C" w:rsidP="004B5E69">
      <w:pPr>
        <w:rPr>
          <w:i/>
          <w:sz w:val="22"/>
          <w:szCs w:val="22"/>
        </w:rPr>
      </w:pPr>
      <w:r w:rsidRPr="00D34C18">
        <w:rPr>
          <w:sz w:val="22"/>
          <w:szCs w:val="22"/>
          <w:u w:val="single"/>
        </w:rPr>
        <w:t>Žindymas</w:t>
      </w:r>
    </w:p>
    <w:p w14:paraId="29D6EFE6" w14:textId="584D7728" w:rsidR="00DD770C" w:rsidRPr="00106E1F" w:rsidRDefault="00DD770C" w:rsidP="004B5E69">
      <w:pPr>
        <w:rPr>
          <w:rFonts w:eastAsiaTheme="minorHAnsi"/>
          <w:sz w:val="22"/>
          <w:szCs w:val="22"/>
        </w:rPr>
      </w:pPr>
      <w:r w:rsidRPr="00106E1F">
        <w:rPr>
          <w:rFonts w:eastAsiaTheme="minorHAnsi"/>
          <w:sz w:val="22"/>
          <w:szCs w:val="22"/>
        </w:rPr>
        <w:t>Nežinoma, ar naloksono išsiskiria į</w:t>
      </w:r>
      <w:r w:rsidR="007D6B43">
        <w:rPr>
          <w:rFonts w:eastAsiaTheme="minorHAnsi"/>
          <w:sz w:val="22"/>
          <w:szCs w:val="22"/>
        </w:rPr>
        <w:t xml:space="preserve"> gydytų moterų</w:t>
      </w:r>
      <w:r w:rsidRPr="00106E1F">
        <w:rPr>
          <w:rFonts w:eastAsiaTheme="minorHAnsi"/>
          <w:sz w:val="22"/>
          <w:szCs w:val="22"/>
        </w:rPr>
        <w:t xml:space="preserve"> pieną. Buprenorfino ir jo metabolitų išsiskiria į </w:t>
      </w:r>
      <w:r w:rsidR="007D6B43">
        <w:rPr>
          <w:rFonts w:eastAsiaTheme="minorHAnsi"/>
          <w:sz w:val="22"/>
          <w:szCs w:val="22"/>
        </w:rPr>
        <w:t>gydytų moterų</w:t>
      </w:r>
      <w:r w:rsidR="007D6B43" w:rsidRPr="00106E1F">
        <w:rPr>
          <w:rFonts w:eastAsiaTheme="minorHAnsi"/>
          <w:sz w:val="22"/>
          <w:szCs w:val="22"/>
        </w:rPr>
        <w:t xml:space="preserve"> </w:t>
      </w:r>
      <w:r w:rsidRPr="00106E1F">
        <w:rPr>
          <w:rFonts w:eastAsiaTheme="minorHAnsi"/>
          <w:sz w:val="22"/>
          <w:szCs w:val="22"/>
        </w:rPr>
        <w:t xml:space="preserve">pieną. Nustatyta, kad buprenorfinas žiurkėms slopina laktaciją. Todėl gydymo </w:t>
      </w:r>
      <w:r>
        <w:rPr>
          <w:rFonts w:eastAsiaTheme="minorHAnsi"/>
          <w:sz w:val="22"/>
          <w:szCs w:val="22"/>
        </w:rPr>
        <w:t>Bupensanduo</w:t>
      </w:r>
      <w:r w:rsidRPr="00A11ABD">
        <w:rPr>
          <w:rFonts w:eastAsiaTheme="minorHAnsi"/>
          <w:sz w:val="22"/>
          <w:szCs w:val="22"/>
        </w:rPr>
        <w:t xml:space="preserve"> metu žindymą reikia nutraukti.</w:t>
      </w:r>
      <w:r w:rsidRPr="00106E1F">
        <w:rPr>
          <w:rFonts w:eastAsiaTheme="minorHAnsi"/>
          <w:sz w:val="22"/>
          <w:szCs w:val="22"/>
        </w:rPr>
        <w:t xml:space="preserve"> </w:t>
      </w:r>
    </w:p>
    <w:p w14:paraId="35BE2538" w14:textId="77777777" w:rsidR="00DD770C" w:rsidRPr="00106E1F" w:rsidRDefault="00DD770C" w:rsidP="004B5E69">
      <w:pPr>
        <w:rPr>
          <w:i/>
          <w:sz w:val="22"/>
          <w:szCs w:val="22"/>
        </w:rPr>
      </w:pPr>
    </w:p>
    <w:p w14:paraId="5AA6A6F0" w14:textId="77777777" w:rsidR="00DD770C" w:rsidRPr="00D34C18" w:rsidRDefault="00DD770C" w:rsidP="004B5E69">
      <w:pPr>
        <w:rPr>
          <w:sz w:val="22"/>
          <w:szCs w:val="22"/>
          <w:u w:val="single"/>
        </w:rPr>
      </w:pPr>
      <w:r w:rsidRPr="00D34C18">
        <w:rPr>
          <w:sz w:val="22"/>
          <w:szCs w:val="22"/>
          <w:u w:val="single"/>
        </w:rPr>
        <w:t>Vaisingumas</w:t>
      </w:r>
    </w:p>
    <w:p w14:paraId="465F3DF9" w14:textId="77777777" w:rsidR="007D6B43" w:rsidRDefault="00DD770C" w:rsidP="004B5E69">
      <w:pPr>
        <w:spacing w:after="160"/>
        <w:rPr>
          <w:rFonts w:eastAsiaTheme="minorHAnsi"/>
          <w:sz w:val="22"/>
          <w:szCs w:val="22"/>
        </w:rPr>
      </w:pPr>
      <w:r w:rsidRPr="00106E1F">
        <w:rPr>
          <w:rFonts w:eastAsiaTheme="minorHAnsi"/>
          <w:sz w:val="22"/>
          <w:szCs w:val="22"/>
        </w:rPr>
        <w:t xml:space="preserve">Tyrimai su gyvūnais parodė patelių vaisingumo sumažėjimą, skiriant dideles dozes (kai sisteminė ekspozicija &gt;2,4 karto didesnė, negu būna žmonėms vartojant maksimalią rekomenduojamą 24 mg buprenorfino dozę, remiantis AUC). Žr. 5.3 skyrių. </w:t>
      </w:r>
    </w:p>
    <w:p w14:paraId="4ED94BCD" w14:textId="77777777" w:rsidR="007D6B43" w:rsidRPr="00106E1F" w:rsidRDefault="007D6B43" w:rsidP="004B5E69">
      <w:pPr>
        <w:spacing w:after="160"/>
        <w:rPr>
          <w:rFonts w:eastAsiaTheme="minorHAnsi"/>
          <w:sz w:val="22"/>
          <w:szCs w:val="22"/>
        </w:rPr>
      </w:pPr>
    </w:p>
    <w:p w14:paraId="013DE938" w14:textId="77777777" w:rsidR="00DD770C" w:rsidRPr="00106E1F" w:rsidRDefault="00DD770C" w:rsidP="004B5E69">
      <w:pPr>
        <w:ind w:left="540" w:hanging="540"/>
        <w:rPr>
          <w:b/>
          <w:sz w:val="22"/>
          <w:szCs w:val="22"/>
        </w:rPr>
      </w:pPr>
      <w:bookmarkStart w:id="26" w:name="_Toc129243108"/>
      <w:bookmarkStart w:id="27" w:name="_Toc129243233"/>
      <w:r w:rsidRPr="00106E1F">
        <w:rPr>
          <w:b/>
          <w:sz w:val="22"/>
          <w:szCs w:val="22"/>
        </w:rPr>
        <w:t>4.7</w:t>
      </w:r>
      <w:r w:rsidRPr="00106E1F">
        <w:rPr>
          <w:b/>
          <w:sz w:val="22"/>
          <w:szCs w:val="22"/>
        </w:rPr>
        <w:tab/>
        <w:t>Poveikis gebėjimui vairuoti ir valdyti mechanizmus</w:t>
      </w:r>
      <w:bookmarkEnd w:id="26"/>
      <w:bookmarkEnd w:id="27"/>
    </w:p>
    <w:p w14:paraId="3F28B27B" w14:textId="77777777" w:rsidR="00DD770C" w:rsidRPr="00106E1F" w:rsidRDefault="00DD770C" w:rsidP="005A1500">
      <w:pPr>
        <w:rPr>
          <w:sz w:val="22"/>
          <w:szCs w:val="22"/>
        </w:rPr>
      </w:pPr>
    </w:p>
    <w:p w14:paraId="1753E7D0" w14:textId="77777777" w:rsidR="00DD770C" w:rsidRPr="00106E1F" w:rsidRDefault="00DD770C" w:rsidP="00D30796">
      <w:pPr>
        <w:rPr>
          <w:sz w:val="22"/>
          <w:szCs w:val="22"/>
        </w:rPr>
      </w:pPr>
      <w:r w:rsidRPr="00106E1F">
        <w:rPr>
          <w:sz w:val="22"/>
          <w:szCs w:val="22"/>
        </w:rPr>
        <w:t xml:space="preserve">Buprenorfinas / naloksonas, skiriamas pacientams, priklausomiems nuo opioidų, gebėjimą vairuoti ir valdyti mechanizmus veikia silpnai arba vidutiniškai. Šis vaistinis preparatas gali sukelti mieguistumą, svaigulį ar pabloginti mąstymą, ypač pradedant gydymą ir koreguojant dozę. Vartojant kartu su alkoholiu ar kitomis centrinę nervų sistemą slopinančiomis medžiagomis šis poveikis gali būti labiau išreikštas (žr. 4.4 ir 4.5 skyrius). </w:t>
      </w:r>
    </w:p>
    <w:p w14:paraId="08F0CE50" w14:textId="77777777" w:rsidR="00DD770C" w:rsidRDefault="00DD770C" w:rsidP="00091E9E">
      <w:pPr>
        <w:rPr>
          <w:sz w:val="22"/>
          <w:szCs w:val="22"/>
        </w:rPr>
      </w:pPr>
      <w:r w:rsidRPr="00106E1F">
        <w:rPr>
          <w:sz w:val="22"/>
          <w:szCs w:val="22"/>
        </w:rPr>
        <w:t xml:space="preserve">Pacientus reikia perspėti, kad buprenorfinas / naloksonas gali paveikti gebėjimą vairuoti ir valdyti pavojingus mechanizmus. </w:t>
      </w:r>
    </w:p>
    <w:p w14:paraId="1D30247F" w14:textId="77777777" w:rsidR="00DD770C" w:rsidRPr="00106E1F" w:rsidRDefault="00DD770C">
      <w:pPr>
        <w:rPr>
          <w:sz w:val="22"/>
          <w:szCs w:val="22"/>
        </w:rPr>
      </w:pPr>
    </w:p>
    <w:p w14:paraId="5AF4D95A" w14:textId="77777777" w:rsidR="00DD770C" w:rsidRPr="00106E1F" w:rsidRDefault="00DD770C">
      <w:pPr>
        <w:ind w:left="540" w:hanging="540"/>
        <w:rPr>
          <w:b/>
          <w:sz w:val="22"/>
          <w:szCs w:val="22"/>
        </w:rPr>
      </w:pPr>
      <w:bookmarkStart w:id="28" w:name="_Toc129243109"/>
      <w:bookmarkStart w:id="29" w:name="_Toc129243234"/>
      <w:r w:rsidRPr="00106E1F">
        <w:rPr>
          <w:b/>
          <w:sz w:val="22"/>
          <w:szCs w:val="22"/>
        </w:rPr>
        <w:t>4.8</w:t>
      </w:r>
      <w:r w:rsidRPr="00106E1F">
        <w:rPr>
          <w:b/>
          <w:sz w:val="22"/>
          <w:szCs w:val="22"/>
        </w:rPr>
        <w:tab/>
        <w:t>Nepageidaujamas poveikis</w:t>
      </w:r>
      <w:bookmarkEnd w:id="28"/>
      <w:bookmarkEnd w:id="29"/>
    </w:p>
    <w:p w14:paraId="7E433AE4" w14:textId="77777777" w:rsidR="00DD770C" w:rsidRPr="00106E1F" w:rsidRDefault="00DD770C">
      <w:pPr>
        <w:rPr>
          <w:sz w:val="22"/>
          <w:szCs w:val="22"/>
        </w:rPr>
      </w:pPr>
    </w:p>
    <w:p w14:paraId="74373DED"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 xml:space="preserve">Saugumo duomenų santrauka </w:t>
      </w:r>
    </w:p>
    <w:p w14:paraId="064FAC1B" w14:textId="2EE10C7A" w:rsidR="00DD770C" w:rsidRPr="00106E1F" w:rsidRDefault="00DD770C" w:rsidP="004B5E69">
      <w:pPr>
        <w:rPr>
          <w:rFonts w:eastAsiaTheme="minorHAnsi"/>
          <w:sz w:val="22"/>
          <w:szCs w:val="22"/>
        </w:rPr>
      </w:pPr>
      <w:r w:rsidRPr="00106E1F">
        <w:rPr>
          <w:rFonts w:eastAsiaTheme="minorHAnsi"/>
          <w:sz w:val="22"/>
          <w:szCs w:val="22"/>
        </w:rPr>
        <w:t xml:space="preserve">Pagrindinių klinikinių tyrimų metu dažniausiai pastebėtos su gydymu susijusios nepageidaujamos reakcijos buvo vidurių užkietėjimas ir paprastai su </w:t>
      </w:r>
      <w:r w:rsidR="00320289">
        <w:rPr>
          <w:rFonts w:eastAsiaTheme="minorHAnsi"/>
          <w:sz w:val="22"/>
          <w:szCs w:val="22"/>
        </w:rPr>
        <w:t xml:space="preserve">vaistinio preparato </w:t>
      </w:r>
      <w:r w:rsidRPr="00106E1F">
        <w:rPr>
          <w:rFonts w:eastAsiaTheme="minorHAnsi"/>
          <w:sz w:val="22"/>
          <w:szCs w:val="22"/>
        </w:rPr>
        <w:t xml:space="preserve">nutraukimu susiję simptomai (t. y. nemiga, galvos skausmas, pykinimas, </w:t>
      </w:r>
      <w:r w:rsidR="00320289">
        <w:rPr>
          <w:rFonts w:eastAsiaTheme="minorHAnsi"/>
          <w:sz w:val="22"/>
          <w:szCs w:val="22"/>
        </w:rPr>
        <w:t>gausus</w:t>
      </w:r>
      <w:r w:rsidR="00320289" w:rsidRPr="00106E1F">
        <w:rPr>
          <w:rFonts w:eastAsiaTheme="minorHAnsi"/>
          <w:sz w:val="22"/>
          <w:szCs w:val="22"/>
        </w:rPr>
        <w:t xml:space="preserve"> </w:t>
      </w:r>
      <w:r w:rsidRPr="00106E1F">
        <w:rPr>
          <w:rFonts w:eastAsiaTheme="minorHAnsi"/>
          <w:sz w:val="22"/>
          <w:szCs w:val="22"/>
        </w:rPr>
        <w:t xml:space="preserve">prakaitavimas ir skausmas). Nustatyta keletas sunkių traukulių, vėmimo, viduriavimo ir padidėjusių kepenų funkcijos tyrimų rodmenų atvejų. </w:t>
      </w:r>
    </w:p>
    <w:p w14:paraId="398A36CA" w14:textId="77777777" w:rsidR="00DD770C" w:rsidRPr="00106E1F" w:rsidRDefault="00DD770C" w:rsidP="004B5E69">
      <w:pPr>
        <w:spacing w:after="160"/>
        <w:rPr>
          <w:rFonts w:eastAsiaTheme="minorHAnsi"/>
          <w:sz w:val="22"/>
          <w:szCs w:val="22"/>
        </w:rPr>
      </w:pPr>
    </w:p>
    <w:p w14:paraId="0664B8F4"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 xml:space="preserve">Nepageidaujamų reakcijų santrauka lentelėje </w:t>
      </w:r>
    </w:p>
    <w:p w14:paraId="61182CC0" w14:textId="77777777" w:rsidR="00DD770C" w:rsidRPr="00106E1F" w:rsidRDefault="00DD770C" w:rsidP="004B5E69">
      <w:pPr>
        <w:rPr>
          <w:rFonts w:eastAsiaTheme="minorHAnsi"/>
          <w:sz w:val="22"/>
          <w:szCs w:val="22"/>
        </w:rPr>
      </w:pPr>
      <w:r w:rsidRPr="00106E1F">
        <w:rPr>
          <w:rFonts w:eastAsiaTheme="minorHAnsi"/>
          <w:sz w:val="22"/>
          <w:szCs w:val="22"/>
        </w:rPr>
        <w:t xml:space="preserve">1 lentelėje apibendrintos nepageidaujamos reakcijos, pagrindinių klinikinių tyrimų metu nustatytos 342 pacientams iš 472 (72,5 %), bei nepageidaujamos reakcijos, apie kurias pranešta po vaistinio preparato </w:t>
      </w:r>
      <w:r>
        <w:rPr>
          <w:rFonts w:eastAsiaTheme="minorHAnsi"/>
          <w:sz w:val="22"/>
          <w:szCs w:val="22"/>
        </w:rPr>
        <w:t>registracijos</w:t>
      </w:r>
      <w:r w:rsidRPr="00106E1F">
        <w:rPr>
          <w:rFonts w:eastAsiaTheme="minorHAnsi"/>
          <w:sz w:val="22"/>
          <w:szCs w:val="22"/>
        </w:rPr>
        <w:t xml:space="preserve">. </w:t>
      </w:r>
    </w:p>
    <w:p w14:paraId="77799FDB" w14:textId="77777777" w:rsidR="00DD770C" w:rsidRPr="00106E1F" w:rsidRDefault="00DD770C" w:rsidP="004B5E69">
      <w:pPr>
        <w:rPr>
          <w:sz w:val="22"/>
          <w:szCs w:val="22"/>
        </w:rPr>
      </w:pPr>
      <w:r w:rsidRPr="00106E1F">
        <w:rPr>
          <w:sz w:val="22"/>
          <w:szCs w:val="22"/>
        </w:rPr>
        <w:lastRenderedPageBreak/>
        <w:t>Nepageidaujamo poveikio dažnis apibūdinamas taip: labai dažnas (≥ 1/10), dažnas (nuo ≥ 1/100 iki &lt; 1/10), nedažnas (nuo ≥ 1/1</w:t>
      </w:r>
      <w:r w:rsidR="00320289">
        <w:rPr>
          <w:sz w:val="22"/>
          <w:szCs w:val="22"/>
        </w:rPr>
        <w:t xml:space="preserve"> </w:t>
      </w:r>
      <w:r w:rsidRPr="00106E1F">
        <w:rPr>
          <w:sz w:val="22"/>
          <w:szCs w:val="22"/>
        </w:rPr>
        <w:t>000 iki &lt; 1/100) ir nežinomas (negali būti apskaičiuotas pagal turimus duomenis).</w:t>
      </w:r>
    </w:p>
    <w:p w14:paraId="0FF69A29" w14:textId="77777777" w:rsidR="00DD770C" w:rsidRPr="00106E1F" w:rsidRDefault="00DD770C" w:rsidP="004B5E69">
      <w:pPr>
        <w:rPr>
          <w:sz w:val="22"/>
          <w:szCs w:val="22"/>
        </w:rPr>
      </w:pPr>
    </w:p>
    <w:p w14:paraId="0284C547" w14:textId="77777777" w:rsidR="00DD770C" w:rsidRPr="00106E1F" w:rsidRDefault="00DD770C" w:rsidP="004B5E69">
      <w:pPr>
        <w:spacing w:after="160"/>
        <w:rPr>
          <w:rFonts w:eastAsiaTheme="minorHAnsi"/>
          <w:b/>
          <w:sz w:val="22"/>
          <w:szCs w:val="22"/>
        </w:rPr>
      </w:pPr>
      <w:r w:rsidRPr="00106E1F">
        <w:rPr>
          <w:rFonts w:eastAsiaTheme="minorHAnsi"/>
          <w:b/>
          <w:sz w:val="22"/>
          <w:szCs w:val="22"/>
        </w:rPr>
        <w:t xml:space="preserve">1 lentelė. Su gydymu susijusios nepageidaujamos reakcijos, kurios nustatytos buprenorfino / naloksono klinikinių tyrimų metu bei po vaistinio preparato </w:t>
      </w:r>
      <w:r>
        <w:rPr>
          <w:rFonts w:eastAsiaTheme="minorHAnsi"/>
          <w:b/>
          <w:sz w:val="22"/>
          <w:szCs w:val="22"/>
        </w:rPr>
        <w:t>registracijos</w:t>
      </w:r>
      <w:r w:rsidRPr="00106E1F">
        <w:rPr>
          <w:rFonts w:eastAsiaTheme="minorHAnsi"/>
          <w:b/>
          <w:sz w:val="22"/>
          <w:szCs w:val="22"/>
        </w:rPr>
        <w:t xml:space="preserve"> </w:t>
      </w:r>
    </w:p>
    <w:p w14:paraId="3A90F8FA" w14:textId="77777777" w:rsidR="00DD770C" w:rsidRPr="00106E1F" w:rsidRDefault="00DD770C" w:rsidP="004B5E69">
      <w:pPr>
        <w:tabs>
          <w:tab w:val="left" w:pos="567"/>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62"/>
        <w:gridCol w:w="1777"/>
        <w:gridCol w:w="1894"/>
        <w:gridCol w:w="1833"/>
      </w:tblGrid>
      <w:tr w:rsidR="00DD770C" w:rsidRPr="00106E1F" w14:paraId="74383BEB" w14:textId="77777777" w:rsidTr="00342E84">
        <w:tc>
          <w:tcPr>
            <w:tcW w:w="1955" w:type="dxa"/>
            <w:shd w:val="clear" w:color="auto" w:fill="auto"/>
          </w:tcPr>
          <w:p w14:paraId="66AC73E6" w14:textId="77777777" w:rsidR="00DD770C" w:rsidRPr="00106E1F" w:rsidRDefault="00DD770C" w:rsidP="005A1500">
            <w:pPr>
              <w:jc w:val="center"/>
              <w:rPr>
                <w:b/>
                <w:sz w:val="22"/>
                <w:szCs w:val="22"/>
              </w:rPr>
            </w:pPr>
            <w:r w:rsidRPr="00106E1F">
              <w:rPr>
                <w:b/>
                <w:sz w:val="22"/>
                <w:szCs w:val="22"/>
              </w:rPr>
              <w:t>Organų sistemų klasė</w:t>
            </w:r>
          </w:p>
        </w:tc>
        <w:tc>
          <w:tcPr>
            <w:tcW w:w="1955" w:type="dxa"/>
            <w:shd w:val="clear" w:color="auto" w:fill="auto"/>
          </w:tcPr>
          <w:p w14:paraId="00E730AD" w14:textId="77777777" w:rsidR="00DD770C" w:rsidRPr="00106E1F" w:rsidRDefault="00DD770C" w:rsidP="00D30796">
            <w:pPr>
              <w:tabs>
                <w:tab w:val="left" w:pos="567"/>
              </w:tabs>
              <w:rPr>
                <w:b/>
                <w:sz w:val="22"/>
                <w:szCs w:val="22"/>
              </w:rPr>
            </w:pPr>
            <w:r w:rsidRPr="00106E1F">
              <w:rPr>
                <w:b/>
                <w:sz w:val="22"/>
                <w:szCs w:val="22"/>
              </w:rPr>
              <w:t>Labai dažni</w:t>
            </w:r>
          </w:p>
        </w:tc>
        <w:tc>
          <w:tcPr>
            <w:tcW w:w="1956" w:type="dxa"/>
            <w:shd w:val="clear" w:color="auto" w:fill="auto"/>
          </w:tcPr>
          <w:p w14:paraId="40430276" w14:textId="77777777" w:rsidR="00DD770C" w:rsidRPr="00106E1F" w:rsidRDefault="00DD770C" w:rsidP="00091E9E">
            <w:pPr>
              <w:tabs>
                <w:tab w:val="left" w:pos="567"/>
              </w:tabs>
              <w:rPr>
                <w:b/>
                <w:sz w:val="22"/>
                <w:szCs w:val="22"/>
              </w:rPr>
            </w:pPr>
            <w:r w:rsidRPr="00106E1F">
              <w:rPr>
                <w:b/>
                <w:sz w:val="22"/>
                <w:szCs w:val="22"/>
              </w:rPr>
              <w:t>Dažni</w:t>
            </w:r>
          </w:p>
        </w:tc>
        <w:tc>
          <w:tcPr>
            <w:tcW w:w="1956" w:type="dxa"/>
            <w:shd w:val="clear" w:color="auto" w:fill="auto"/>
          </w:tcPr>
          <w:p w14:paraId="65C249C0" w14:textId="77777777" w:rsidR="00DD770C" w:rsidRPr="00106E1F" w:rsidRDefault="00DD770C">
            <w:pPr>
              <w:tabs>
                <w:tab w:val="left" w:pos="567"/>
              </w:tabs>
              <w:rPr>
                <w:b/>
                <w:sz w:val="22"/>
                <w:szCs w:val="22"/>
              </w:rPr>
            </w:pPr>
            <w:r w:rsidRPr="00106E1F">
              <w:rPr>
                <w:b/>
                <w:sz w:val="22"/>
                <w:szCs w:val="22"/>
              </w:rPr>
              <w:t>Nedažni</w:t>
            </w:r>
          </w:p>
        </w:tc>
        <w:tc>
          <w:tcPr>
            <w:tcW w:w="1956" w:type="dxa"/>
            <w:shd w:val="clear" w:color="auto" w:fill="auto"/>
          </w:tcPr>
          <w:p w14:paraId="69942ABB" w14:textId="77777777" w:rsidR="00DD770C" w:rsidRPr="00106E1F" w:rsidRDefault="00DD770C">
            <w:pPr>
              <w:tabs>
                <w:tab w:val="left" w:pos="567"/>
              </w:tabs>
              <w:rPr>
                <w:b/>
                <w:sz w:val="22"/>
                <w:szCs w:val="22"/>
              </w:rPr>
            </w:pPr>
            <w:r w:rsidRPr="00106E1F">
              <w:rPr>
                <w:b/>
                <w:sz w:val="22"/>
                <w:szCs w:val="22"/>
              </w:rPr>
              <w:t>Dažnis nežinomas</w:t>
            </w:r>
          </w:p>
        </w:tc>
      </w:tr>
      <w:tr w:rsidR="00DD770C" w:rsidRPr="00106E1F" w14:paraId="5E185715" w14:textId="77777777" w:rsidTr="00342E84">
        <w:tc>
          <w:tcPr>
            <w:tcW w:w="1955" w:type="dxa"/>
            <w:shd w:val="clear" w:color="auto" w:fill="auto"/>
          </w:tcPr>
          <w:p w14:paraId="2C5FAD78" w14:textId="77777777" w:rsidR="00DD770C" w:rsidRPr="00106E1F" w:rsidRDefault="00DD770C" w:rsidP="004B5E69">
            <w:pPr>
              <w:rPr>
                <w:color w:val="000000"/>
                <w:sz w:val="22"/>
                <w:szCs w:val="22"/>
                <w:lang w:eastAsia="de-DE"/>
              </w:rPr>
            </w:pPr>
            <w:r w:rsidRPr="00106E1F">
              <w:rPr>
                <w:i/>
                <w:sz w:val="22"/>
                <w:szCs w:val="22"/>
              </w:rPr>
              <w:t>Infekcijos ir infestacijos</w:t>
            </w:r>
          </w:p>
        </w:tc>
        <w:tc>
          <w:tcPr>
            <w:tcW w:w="1955" w:type="dxa"/>
            <w:shd w:val="clear" w:color="auto" w:fill="auto"/>
          </w:tcPr>
          <w:p w14:paraId="6D8E9B40" w14:textId="77777777" w:rsidR="00DD770C" w:rsidRPr="00106E1F" w:rsidRDefault="00DD770C" w:rsidP="005A1500">
            <w:pPr>
              <w:tabs>
                <w:tab w:val="left" w:pos="567"/>
              </w:tabs>
              <w:rPr>
                <w:sz w:val="22"/>
                <w:szCs w:val="22"/>
              </w:rPr>
            </w:pPr>
          </w:p>
        </w:tc>
        <w:tc>
          <w:tcPr>
            <w:tcW w:w="1956" w:type="dxa"/>
            <w:shd w:val="clear" w:color="auto" w:fill="auto"/>
          </w:tcPr>
          <w:p w14:paraId="12E6CB1B" w14:textId="77777777" w:rsidR="00DD770C" w:rsidRPr="00106E1F" w:rsidRDefault="00DD770C" w:rsidP="00D30796">
            <w:pPr>
              <w:rPr>
                <w:sz w:val="22"/>
                <w:szCs w:val="22"/>
              </w:rPr>
            </w:pPr>
            <w:r w:rsidRPr="00106E1F">
              <w:rPr>
                <w:sz w:val="22"/>
                <w:szCs w:val="22"/>
              </w:rPr>
              <w:t xml:space="preserve">Gripas  </w:t>
            </w:r>
          </w:p>
          <w:p w14:paraId="3B0A912B" w14:textId="77777777" w:rsidR="00DD770C" w:rsidRDefault="00DD770C" w:rsidP="00091E9E">
            <w:pPr>
              <w:rPr>
                <w:sz w:val="22"/>
                <w:szCs w:val="22"/>
              </w:rPr>
            </w:pPr>
            <w:r w:rsidRPr="00106E1F">
              <w:rPr>
                <w:sz w:val="22"/>
                <w:szCs w:val="22"/>
              </w:rPr>
              <w:t xml:space="preserve">Infekcija  Faringitas  </w:t>
            </w:r>
          </w:p>
          <w:p w14:paraId="1F6FE79B" w14:textId="77777777" w:rsidR="00DD770C" w:rsidRPr="00106E1F" w:rsidRDefault="00DD770C">
            <w:pPr>
              <w:rPr>
                <w:sz w:val="22"/>
                <w:szCs w:val="22"/>
              </w:rPr>
            </w:pPr>
            <w:r w:rsidRPr="00106E1F">
              <w:rPr>
                <w:sz w:val="22"/>
                <w:szCs w:val="22"/>
              </w:rPr>
              <w:t>Rinitas</w:t>
            </w:r>
          </w:p>
        </w:tc>
        <w:tc>
          <w:tcPr>
            <w:tcW w:w="1956" w:type="dxa"/>
            <w:shd w:val="clear" w:color="auto" w:fill="auto"/>
          </w:tcPr>
          <w:p w14:paraId="2314D5A4" w14:textId="77777777" w:rsidR="00DD770C" w:rsidRPr="00106E1F" w:rsidRDefault="00DD770C">
            <w:pPr>
              <w:tabs>
                <w:tab w:val="left" w:pos="567"/>
              </w:tabs>
              <w:rPr>
                <w:sz w:val="22"/>
                <w:szCs w:val="22"/>
              </w:rPr>
            </w:pPr>
            <w:r w:rsidRPr="00106E1F">
              <w:rPr>
                <w:sz w:val="22"/>
                <w:szCs w:val="22"/>
              </w:rPr>
              <w:t xml:space="preserve">Šlapimo takų infekcija </w:t>
            </w:r>
          </w:p>
          <w:p w14:paraId="7154AE1F" w14:textId="77777777" w:rsidR="00DD770C" w:rsidRPr="00106E1F" w:rsidRDefault="00DD770C">
            <w:pPr>
              <w:tabs>
                <w:tab w:val="left" w:pos="567"/>
              </w:tabs>
              <w:rPr>
                <w:sz w:val="22"/>
                <w:szCs w:val="22"/>
              </w:rPr>
            </w:pPr>
            <w:r w:rsidRPr="00106E1F">
              <w:rPr>
                <w:sz w:val="22"/>
                <w:szCs w:val="22"/>
              </w:rPr>
              <w:t>Makšties infekcija</w:t>
            </w:r>
          </w:p>
        </w:tc>
        <w:tc>
          <w:tcPr>
            <w:tcW w:w="1956" w:type="dxa"/>
            <w:shd w:val="clear" w:color="auto" w:fill="auto"/>
          </w:tcPr>
          <w:p w14:paraId="58A8C848" w14:textId="77777777" w:rsidR="00DD770C" w:rsidRPr="00106E1F" w:rsidRDefault="00DD770C">
            <w:pPr>
              <w:tabs>
                <w:tab w:val="left" w:pos="567"/>
              </w:tabs>
              <w:rPr>
                <w:sz w:val="22"/>
                <w:szCs w:val="22"/>
              </w:rPr>
            </w:pPr>
          </w:p>
        </w:tc>
      </w:tr>
      <w:tr w:rsidR="00DD770C" w:rsidRPr="00106E1F" w14:paraId="716BBB28" w14:textId="77777777" w:rsidTr="00342E84">
        <w:tc>
          <w:tcPr>
            <w:tcW w:w="1955" w:type="dxa"/>
            <w:shd w:val="clear" w:color="auto" w:fill="auto"/>
          </w:tcPr>
          <w:p w14:paraId="66D1B42B" w14:textId="77777777" w:rsidR="00DD770C" w:rsidRPr="00106E1F" w:rsidRDefault="00DD770C" w:rsidP="004B5E69">
            <w:pPr>
              <w:rPr>
                <w:color w:val="000000"/>
                <w:sz w:val="22"/>
                <w:szCs w:val="22"/>
                <w:lang w:eastAsia="de-DE"/>
              </w:rPr>
            </w:pPr>
            <w:r w:rsidRPr="00106E1F">
              <w:rPr>
                <w:i/>
                <w:sz w:val="22"/>
                <w:szCs w:val="22"/>
              </w:rPr>
              <w:t>Kraujo ir limfinės sistemos sutrikimai</w:t>
            </w:r>
          </w:p>
        </w:tc>
        <w:tc>
          <w:tcPr>
            <w:tcW w:w="1955" w:type="dxa"/>
            <w:shd w:val="clear" w:color="auto" w:fill="auto"/>
          </w:tcPr>
          <w:p w14:paraId="15F9B2E9" w14:textId="77777777" w:rsidR="00DD770C" w:rsidRPr="00106E1F" w:rsidRDefault="00DD770C" w:rsidP="005A1500">
            <w:pPr>
              <w:tabs>
                <w:tab w:val="left" w:pos="567"/>
              </w:tabs>
              <w:rPr>
                <w:sz w:val="22"/>
                <w:szCs w:val="22"/>
              </w:rPr>
            </w:pPr>
          </w:p>
        </w:tc>
        <w:tc>
          <w:tcPr>
            <w:tcW w:w="1956" w:type="dxa"/>
            <w:shd w:val="clear" w:color="auto" w:fill="auto"/>
          </w:tcPr>
          <w:p w14:paraId="27514D98" w14:textId="77777777" w:rsidR="00DD770C" w:rsidRPr="00106E1F" w:rsidRDefault="00DD770C" w:rsidP="00D30796">
            <w:pPr>
              <w:tabs>
                <w:tab w:val="left" w:pos="567"/>
              </w:tabs>
              <w:rPr>
                <w:sz w:val="22"/>
                <w:szCs w:val="22"/>
              </w:rPr>
            </w:pPr>
          </w:p>
        </w:tc>
        <w:tc>
          <w:tcPr>
            <w:tcW w:w="1956" w:type="dxa"/>
            <w:shd w:val="clear" w:color="auto" w:fill="auto"/>
          </w:tcPr>
          <w:p w14:paraId="751A757D" w14:textId="77777777" w:rsidR="00DD770C" w:rsidRPr="00106E1F" w:rsidRDefault="00DD770C" w:rsidP="00091E9E">
            <w:pPr>
              <w:tabs>
                <w:tab w:val="left" w:pos="567"/>
              </w:tabs>
              <w:rPr>
                <w:sz w:val="22"/>
                <w:szCs w:val="22"/>
              </w:rPr>
            </w:pPr>
            <w:r w:rsidRPr="00106E1F">
              <w:rPr>
                <w:sz w:val="22"/>
                <w:szCs w:val="22"/>
              </w:rPr>
              <w:t>Anemija Leukocitozė Leukopenija Limfadenopatija Trombocitopenija</w:t>
            </w:r>
          </w:p>
        </w:tc>
        <w:tc>
          <w:tcPr>
            <w:tcW w:w="1956" w:type="dxa"/>
            <w:shd w:val="clear" w:color="auto" w:fill="auto"/>
          </w:tcPr>
          <w:p w14:paraId="131A423C" w14:textId="77777777" w:rsidR="00DD770C" w:rsidRPr="00106E1F" w:rsidRDefault="00DD770C">
            <w:pPr>
              <w:tabs>
                <w:tab w:val="left" w:pos="567"/>
              </w:tabs>
              <w:rPr>
                <w:sz w:val="22"/>
                <w:szCs w:val="22"/>
              </w:rPr>
            </w:pPr>
          </w:p>
        </w:tc>
      </w:tr>
      <w:tr w:rsidR="00DD770C" w:rsidRPr="00106E1F" w14:paraId="784E7190" w14:textId="77777777" w:rsidTr="00342E84">
        <w:tc>
          <w:tcPr>
            <w:tcW w:w="1955" w:type="dxa"/>
            <w:shd w:val="clear" w:color="auto" w:fill="auto"/>
          </w:tcPr>
          <w:p w14:paraId="4CF7D2AF" w14:textId="77777777" w:rsidR="00DD770C" w:rsidRPr="00106E1F" w:rsidRDefault="00DD770C" w:rsidP="004B5E69">
            <w:pPr>
              <w:rPr>
                <w:i/>
                <w:sz w:val="22"/>
                <w:szCs w:val="22"/>
              </w:rPr>
            </w:pPr>
            <w:r w:rsidRPr="00106E1F">
              <w:rPr>
                <w:i/>
                <w:sz w:val="22"/>
                <w:szCs w:val="22"/>
              </w:rPr>
              <w:t>Imuninės sistemos sutrikimai</w:t>
            </w:r>
          </w:p>
        </w:tc>
        <w:tc>
          <w:tcPr>
            <w:tcW w:w="1955" w:type="dxa"/>
            <w:shd w:val="clear" w:color="auto" w:fill="auto"/>
          </w:tcPr>
          <w:p w14:paraId="5A5A65CE" w14:textId="77777777" w:rsidR="00DD770C" w:rsidRPr="00106E1F" w:rsidRDefault="00DD770C" w:rsidP="005A1500">
            <w:pPr>
              <w:tabs>
                <w:tab w:val="left" w:pos="567"/>
              </w:tabs>
              <w:rPr>
                <w:sz w:val="22"/>
                <w:szCs w:val="22"/>
              </w:rPr>
            </w:pPr>
          </w:p>
        </w:tc>
        <w:tc>
          <w:tcPr>
            <w:tcW w:w="1956" w:type="dxa"/>
            <w:shd w:val="clear" w:color="auto" w:fill="auto"/>
          </w:tcPr>
          <w:p w14:paraId="59006EB2" w14:textId="77777777" w:rsidR="00DD770C" w:rsidRPr="00106E1F" w:rsidRDefault="00DD770C" w:rsidP="00D30796">
            <w:pPr>
              <w:tabs>
                <w:tab w:val="left" w:pos="567"/>
              </w:tabs>
              <w:rPr>
                <w:sz w:val="22"/>
                <w:szCs w:val="22"/>
              </w:rPr>
            </w:pPr>
          </w:p>
        </w:tc>
        <w:tc>
          <w:tcPr>
            <w:tcW w:w="1956" w:type="dxa"/>
            <w:shd w:val="clear" w:color="auto" w:fill="auto"/>
          </w:tcPr>
          <w:p w14:paraId="00A37ADC" w14:textId="7D6CD785" w:rsidR="00DD770C" w:rsidRPr="00106E1F" w:rsidRDefault="00DD770C" w:rsidP="00091E9E">
            <w:pPr>
              <w:autoSpaceDE w:val="0"/>
              <w:autoSpaceDN w:val="0"/>
              <w:adjustRightInd w:val="0"/>
              <w:rPr>
                <w:sz w:val="22"/>
                <w:szCs w:val="22"/>
              </w:rPr>
            </w:pPr>
            <w:r w:rsidRPr="00106E1F">
              <w:rPr>
                <w:sz w:val="22"/>
                <w:szCs w:val="22"/>
              </w:rPr>
              <w:t>Padidėj</w:t>
            </w:r>
            <w:r w:rsidR="00320289">
              <w:rPr>
                <w:sz w:val="22"/>
                <w:szCs w:val="22"/>
              </w:rPr>
              <w:t>usio</w:t>
            </w:r>
            <w:r w:rsidRPr="00106E1F">
              <w:rPr>
                <w:sz w:val="22"/>
                <w:szCs w:val="22"/>
              </w:rPr>
              <w:t xml:space="preserve"> jautrum</w:t>
            </w:r>
            <w:r w:rsidR="00320289">
              <w:rPr>
                <w:sz w:val="22"/>
                <w:szCs w:val="22"/>
              </w:rPr>
              <w:t>o reakcijos</w:t>
            </w:r>
          </w:p>
        </w:tc>
        <w:tc>
          <w:tcPr>
            <w:tcW w:w="1956" w:type="dxa"/>
            <w:shd w:val="clear" w:color="auto" w:fill="auto"/>
          </w:tcPr>
          <w:p w14:paraId="1AACF562" w14:textId="77777777" w:rsidR="00DD770C" w:rsidRPr="00106E1F" w:rsidRDefault="00DD770C">
            <w:pPr>
              <w:autoSpaceDE w:val="0"/>
              <w:autoSpaceDN w:val="0"/>
              <w:adjustRightInd w:val="0"/>
              <w:rPr>
                <w:color w:val="000000"/>
                <w:sz w:val="22"/>
                <w:szCs w:val="22"/>
                <w:lang w:eastAsia="de-DE"/>
              </w:rPr>
            </w:pPr>
            <w:r w:rsidRPr="00106E1F">
              <w:rPr>
                <w:sz w:val="22"/>
                <w:szCs w:val="22"/>
              </w:rPr>
              <w:t>Anafilaksinis šokas</w:t>
            </w:r>
            <w:r w:rsidRPr="00106E1F">
              <w:rPr>
                <w:color w:val="000000"/>
                <w:sz w:val="22"/>
                <w:szCs w:val="22"/>
                <w:lang w:eastAsia="de-DE"/>
              </w:rPr>
              <w:t xml:space="preserve"> </w:t>
            </w:r>
          </w:p>
        </w:tc>
      </w:tr>
      <w:tr w:rsidR="00DD770C" w:rsidRPr="00106E1F" w14:paraId="05B40408" w14:textId="77777777" w:rsidTr="00342E84">
        <w:tc>
          <w:tcPr>
            <w:tcW w:w="1955" w:type="dxa"/>
            <w:shd w:val="clear" w:color="auto" w:fill="auto"/>
          </w:tcPr>
          <w:p w14:paraId="74679928" w14:textId="52C69C8F" w:rsidR="00DD770C" w:rsidRPr="00106E1F" w:rsidRDefault="00DD770C" w:rsidP="00016AD2">
            <w:pPr>
              <w:autoSpaceDE w:val="0"/>
              <w:autoSpaceDN w:val="0"/>
              <w:adjustRightInd w:val="0"/>
              <w:rPr>
                <w:color w:val="000000"/>
                <w:sz w:val="22"/>
                <w:szCs w:val="22"/>
                <w:lang w:eastAsia="de-DE"/>
              </w:rPr>
            </w:pPr>
            <w:r w:rsidRPr="00106E1F">
              <w:rPr>
                <w:i/>
                <w:iCs/>
                <w:color w:val="000000"/>
                <w:sz w:val="22"/>
                <w:szCs w:val="22"/>
                <w:lang w:eastAsia="de-DE"/>
              </w:rPr>
              <w:t>Metaboli</w:t>
            </w:r>
            <w:r w:rsidR="00016AD2">
              <w:rPr>
                <w:i/>
                <w:iCs/>
                <w:color w:val="000000"/>
                <w:sz w:val="22"/>
                <w:szCs w:val="22"/>
                <w:lang w:eastAsia="de-DE"/>
              </w:rPr>
              <w:t>zmo</w:t>
            </w:r>
            <w:r w:rsidRPr="00106E1F">
              <w:rPr>
                <w:i/>
                <w:iCs/>
                <w:color w:val="000000"/>
                <w:sz w:val="22"/>
                <w:szCs w:val="22"/>
                <w:lang w:eastAsia="de-DE"/>
              </w:rPr>
              <w:t xml:space="preserve"> </w:t>
            </w:r>
            <w:r w:rsidR="00016AD2">
              <w:rPr>
                <w:i/>
                <w:iCs/>
                <w:color w:val="000000"/>
                <w:sz w:val="22"/>
                <w:szCs w:val="22"/>
                <w:lang w:eastAsia="de-DE"/>
              </w:rPr>
              <w:t>ir</w:t>
            </w:r>
            <w:r w:rsidRPr="00106E1F">
              <w:rPr>
                <w:i/>
                <w:iCs/>
                <w:color w:val="000000"/>
                <w:sz w:val="22"/>
                <w:szCs w:val="22"/>
                <w:lang w:eastAsia="de-DE"/>
              </w:rPr>
              <w:t xml:space="preserve"> </w:t>
            </w:r>
            <w:r w:rsidR="00016AD2">
              <w:rPr>
                <w:i/>
                <w:iCs/>
                <w:color w:val="000000"/>
                <w:sz w:val="22"/>
                <w:szCs w:val="22"/>
                <w:lang w:eastAsia="de-DE"/>
              </w:rPr>
              <w:t>mitybos sutrikimai</w:t>
            </w:r>
            <w:r w:rsidRPr="00106E1F">
              <w:rPr>
                <w:i/>
                <w:iCs/>
                <w:color w:val="000000"/>
                <w:sz w:val="22"/>
                <w:szCs w:val="22"/>
                <w:lang w:eastAsia="de-DE"/>
              </w:rPr>
              <w:t xml:space="preserve"> </w:t>
            </w:r>
          </w:p>
        </w:tc>
        <w:tc>
          <w:tcPr>
            <w:tcW w:w="1955" w:type="dxa"/>
            <w:shd w:val="clear" w:color="auto" w:fill="auto"/>
          </w:tcPr>
          <w:p w14:paraId="456B9515" w14:textId="77777777" w:rsidR="00DD770C" w:rsidRPr="00106E1F" w:rsidRDefault="00DD770C" w:rsidP="005A1500">
            <w:pPr>
              <w:tabs>
                <w:tab w:val="left" w:pos="567"/>
              </w:tabs>
              <w:rPr>
                <w:sz w:val="22"/>
                <w:szCs w:val="22"/>
              </w:rPr>
            </w:pPr>
          </w:p>
        </w:tc>
        <w:tc>
          <w:tcPr>
            <w:tcW w:w="1956" w:type="dxa"/>
            <w:shd w:val="clear" w:color="auto" w:fill="auto"/>
          </w:tcPr>
          <w:p w14:paraId="4B4322B7" w14:textId="77777777" w:rsidR="00DD770C" w:rsidRPr="00106E1F" w:rsidRDefault="00DD770C" w:rsidP="00D30796">
            <w:pPr>
              <w:tabs>
                <w:tab w:val="left" w:pos="567"/>
              </w:tabs>
              <w:rPr>
                <w:sz w:val="22"/>
                <w:szCs w:val="22"/>
              </w:rPr>
            </w:pPr>
          </w:p>
        </w:tc>
        <w:tc>
          <w:tcPr>
            <w:tcW w:w="1956" w:type="dxa"/>
            <w:shd w:val="clear" w:color="auto" w:fill="auto"/>
          </w:tcPr>
          <w:p w14:paraId="6997A962" w14:textId="77777777" w:rsidR="00DD770C" w:rsidRPr="00106E1F" w:rsidRDefault="00DD770C" w:rsidP="00091E9E">
            <w:pPr>
              <w:tabs>
                <w:tab w:val="left" w:pos="567"/>
              </w:tabs>
              <w:rPr>
                <w:sz w:val="22"/>
                <w:szCs w:val="22"/>
              </w:rPr>
            </w:pPr>
            <w:r w:rsidRPr="00106E1F">
              <w:rPr>
                <w:sz w:val="22"/>
                <w:szCs w:val="22"/>
              </w:rPr>
              <w:t>Sumažėjęs apetitas Hiperglikemija Hiperlipidemija Hipoglikemija</w:t>
            </w:r>
          </w:p>
        </w:tc>
        <w:tc>
          <w:tcPr>
            <w:tcW w:w="1956" w:type="dxa"/>
            <w:shd w:val="clear" w:color="auto" w:fill="auto"/>
          </w:tcPr>
          <w:p w14:paraId="7A4A0BCF" w14:textId="77777777" w:rsidR="00DD770C" w:rsidRPr="00106E1F" w:rsidRDefault="00DD770C">
            <w:pPr>
              <w:tabs>
                <w:tab w:val="left" w:pos="567"/>
              </w:tabs>
              <w:rPr>
                <w:sz w:val="22"/>
                <w:szCs w:val="22"/>
              </w:rPr>
            </w:pPr>
          </w:p>
        </w:tc>
      </w:tr>
      <w:tr w:rsidR="00DD770C" w:rsidRPr="00106E1F" w14:paraId="43BD7030" w14:textId="77777777" w:rsidTr="00342E84">
        <w:tc>
          <w:tcPr>
            <w:tcW w:w="1955" w:type="dxa"/>
            <w:shd w:val="clear" w:color="auto" w:fill="auto"/>
          </w:tcPr>
          <w:p w14:paraId="660B55E2" w14:textId="77777777" w:rsidR="00DD770C" w:rsidRPr="00106E1F" w:rsidRDefault="00DD770C" w:rsidP="004B5E69">
            <w:pPr>
              <w:rPr>
                <w:i/>
                <w:sz w:val="22"/>
                <w:szCs w:val="22"/>
              </w:rPr>
            </w:pPr>
            <w:r w:rsidRPr="00106E1F">
              <w:rPr>
                <w:i/>
                <w:sz w:val="22"/>
                <w:szCs w:val="22"/>
              </w:rPr>
              <w:t>Psichikos sutrikimai</w:t>
            </w:r>
          </w:p>
          <w:p w14:paraId="5BEABB08" w14:textId="77777777" w:rsidR="00DD770C" w:rsidRPr="00106E1F" w:rsidRDefault="00DD770C" w:rsidP="005A1500">
            <w:pPr>
              <w:autoSpaceDE w:val="0"/>
              <w:autoSpaceDN w:val="0"/>
              <w:adjustRightInd w:val="0"/>
              <w:rPr>
                <w:color w:val="000000"/>
                <w:sz w:val="22"/>
                <w:szCs w:val="22"/>
                <w:lang w:eastAsia="de-DE"/>
              </w:rPr>
            </w:pPr>
          </w:p>
        </w:tc>
        <w:tc>
          <w:tcPr>
            <w:tcW w:w="1955" w:type="dxa"/>
            <w:shd w:val="clear" w:color="auto" w:fill="auto"/>
          </w:tcPr>
          <w:p w14:paraId="57160C61" w14:textId="77777777" w:rsidR="00DD770C" w:rsidRPr="00106E1F" w:rsidRDefault="00DD770C" w:rsidP="00D30796">
            <w:pPr>
              <w:rPr>
                <w:sz w:val="22"/>
                <w:szCs w:val="22"/>
              </w:rPr>
            </w:pPr>
            <w:r w:rsidRPr="00106E1F">
              <w:rPr>
                <w:sz w:val="22"/>
                <w:szCs w:val="22"/>
              </w:rPr>
              <w:t xml:space="preserve">Nemiga </w:t>
            </w:r>
          </w:p>
          <w:p w14:paraId="03E5C35A" w14:textId="77777777" w:rsidR="00DD770C" w:rsidRPr="00106E1F" w:rsidRDefault="00DD770C" w:rsidP="00091E9E">
            <w:pPr>
              <w:rPr>
                <w:sz w:val="22"/>
                <w:szCs w:val="22"/>
              </w:rPr>
            </w:pPr>
          </w:p>
        </w:tc>
        <w:tc>
          <w:tcPr>
            <w:tcW w:w="1956" w:type="dxa"/>
            <w:shd w:val="clear" w:color="auto" w:fill="auto"/>
          </w:tcPr>
          <w:p w14:paraId="20840C91" w14:textId="77777777" w:rsidR="00DD770C" w:rsidRPr="00106E1F" w:rsidRDefault="00DD770C">
            <w:pPr>
              <w:autoSpaceDE w:val="0"/>
              <w:autoSpaceDN w:val="0"/>
              <w:adjustRightInd w:val="0"/>
              <w:rPr>
                <w:sz w:val="22"/>
                <w:szCs w:val="22"/>
              </w:rPr>
            </w:pPr>
            <w:r w:rsidRPr="00106E1F">
              <w:rPr>
                <w:sz w:val="22"/>
                <w:szCs w:val="22"/>
              </w:rPr>
              <w:t>Nerimas  Depresija  Sumažėjęs lytinis potraukis Nervingumas Nenormalus mąstymas</w:t>
            </w:r>
          </w:p>
        </w:tc>
        <w:tc>
          <w:tcPr>
            <w:tcW w:w="1956" w:type="dxa"/>
            <w:shd w:val="clear" w:color="auto" w:fill="auto"/>
          </w:tcPr>
          <w:p w14:paraId="04E2EB59" w14:textId="4D9485C5" w:rsidR="00320289" w:rsidRDefault="00320289" w:rsidP="00016AD2">
            <w:pPr>
              <w:autoSpaceDE w:val="0"/>
              <w:autoSpaceDN w:val="0"/>
              <w:adjustRightInd w:val="0"/>
              <w:rPr>
                <w:sz w:val="22"/>
                <w:szCs w:val="22"/>
              </w:rPr>
            </w:pPr>
            <w:r>
              <w:rPr>
                <w:sz w:val="22"/>
                <w:szCs w:val="22"/>
              </w:rPr>
              <w:t>Pasikartojančio turinio košmarai</w:t>
            </w:r>
            <w:r w:rsidRPr="00106E1F">
              <w:rPr>
                <w:sz w:val="22"/>
                <w:szCs w:val="22"/>
              </w:rPr>
              <w:t xml:space="preserve"> </w:t>
            </w:r>
            <w:r w:rsidR="00DD770C" w:rsidRPr="00106E1F">
              <w:rPr>
                <w:sz w:val="22"/>
                <w:szCs w:val="22"/>
              </w:rPr>
              <w:t xml:space="preserve">Sujaudinimas </w:t>
            </w:r>
            <w:r>
              <w:rPr>
                <w:sz w:val="22"/>
                <w:szCs w:val="22"/>
              </w:rPr>
              <w:t>(a</w:t>
            </w:r>
            <w:r w:rsidR="006F6EBE">
              <w:rPr>
                <w:sz w:val="22"/>
                <w:szCs w:val="22"/>
              </w:rPr>
              <w:t>ž</w:t>
            </w:r>
            <w:r>
              <w:rPr>
                <w:sz w:val="22"/>
                <w:szCs w:val="22"/>
              </w:rPr>
              <w:t xml:space="preserve">itacija) </w:t>
            </w:r>
          </w:p>
          <w:p w14:paraId="106B728D" w14:textId="77777777" w:rsidR="00DD770C" w:rsidRPr="00106E1F" w:rsidRDefault="00DD770C" w:rsidP="00016AD2">
            <w:pPr>
              <w:autoSpaceDE w:val="0"/>
              <w:autoSpaceDN w:val="0"/>
              <w:adjustRightInd w:val="0"/>
              <w:rPr>
                <w:sz w:val="22"/>
                <w:szCs w:val="22"/>
              </w:rPr>
            </w:pPr>
            <w:r w:rsidRPr="00106E1F">
              <w:rPr>
                <w:sz w:val="22"/>
                <w:szCs w:val="22"/>
              </w:rPr>
              <w:t>Apatija Depersonalizacija Priklausomybė nuo narkotikų  Euforinė nuotaika Priešiškumas</w:t>
            </w:r>
          </w:p>
        </w:tc>
        <w:tc>
          <w:tcPr>
            <w:tcW w:w="1956" w:type="dxa"/>
            <w:shd w:val="clear" w:color="auto" w:fill="auto"/>
          </w:tcPr>
          <w:p w14:paraId="05164E10" w14:textId="77777777" w:rsidR="00DD770C" w:rsidRPr="00106E1F" w:rsidRDefault="00DD770C">
            <w:pPr>
              <w:rPr>
                <w:sz w:val="22"/>
                <w:szCs w:val="22"/>
              </w:rPr>
            </w:pPr>
            <w:r w:rsidRPr="00106E1F">
              <w:rPr>
                <w:sz w:val="22"/>
                <w:szCs w:val="22"/>
              </w:rPr>
              <w:t>Haliucinacijos</w:t>
            </w:r>
          </w:p>
        </w:tc>
      </w:tr>
      <w:tr w:rsidR="00DD770C" w:rsidRPr="00106E1F" w14:paraId="7F84AAB2" w14:textId="77777777" w:rsidTr="00342E84">
        <w:tc>
          <w:tcPr>
            <w:tcW w:w="1955" w:type="dxa"/>
            <w:shd w:val="clear" w:color="auto" w:fill="auto"/>
          </w:tcPr>
          <w:p w14:paraId="5585BA00" w14:textId="77777777" w:rsidR="00DD770C" w:rsidRPr="00106E1F" w:rsidRDefault="00DD770C" w:rsidP="004B5E69">
            <w:pPr>
              <w:rPr>
                <w:i/>
                <w:sz w:val="22"/>
                <w:szCs w:val="22"/>
              </w:rPr>
            </w:pPr>
            <w:r w:rsidRPr="00106E1F">
              <w:rPr>
                <w:i/>
                <w:sz w:val="22"/>
                <w:szCs w:val="22"/>
              </w:rPr>
              <w:t>Nervų sistemos sutrikimai</w:t>
            </w:r>
          </w:p>
          <w:p w14:paraId="063D86AB" w14:textId="77777777" w:rsidR="00DD770C" w:rsidRPr="00106E1F" w:rsidRDefault="00DD770C" w:rsidP="005A1500">
            <w:pPr>
              <w:autoSpaceDE w:val="0"/>
              <w:autoSpaceDN w:val="0"/>
              <w:adjustRightInd w:val="0"/>
              <w:rPr>
                <w:color w:val="000000"/>
                <w:sz w:val="22"/>
                <w:szCs w:val="22"/>
                <w:lang w:eastAsia="de-DE"/>
              </w:rPr>
            </w:pPr>
          </w:p>
        </w:tc>
        <w:tc>
          <w:tcPr>
            <w:tcW w:w="1955" w:type="dxa"/>
            <w:shd w:val="clear" w:color="auto" w:fill="auto"/>
          </w:tcPr>
          <w:p w14:paraId="0163FA7C" w14:textId="77777777" w:rsidR="00DD770C" w:rsidRPr="00106E1F" w:rsidRDefault="00DD770C" w:rsidP="00D30796">
            <w:pPr>
              <w:rPr>
                <w:sz w:val="22"/>
                <w:szCs w:val="22"/>
              </w:rPr>
            </w:pPr>
            <w:r w:rsidRPr="00106E1F">
              <w:rPr>
                <w:sz w:val="22"/>
                <w:szCs w:val="22"/>
              </w:rPr>
              <w:t xml:space="preserve">Galvos skausmas </w:t>
            </w:r>
          </w:p>
        </w:tc>
        <w:tc>
          <w:tcPr>
            <w:tcW w:w="1956" w:type="dxa"/>
            <w:shd w:val="clear" w:color="auto" w:fill="auto"/>
          </w:tcPr>
          <w:p w14:paraId="738D0889" w14:textId="77777777" w:rsidR="00DD770C" w:rsidRPr="00106E1F" w:rsidRDefault="00DD770C" w:rsidP="00091E9E">
            <w:pPr>
              <w:autoSpaceDE w:val="0"/>
              <w:autoSpaceDN w:val="0"/>
              <w:adjustRightInd w:val="0"/>
              <w:rPr>
                <w:sz w:val="22"/>
                <w:szCs w:val="22"/>
              </w:rPr>
            </w:pPr>
            <w:r w:rsidRPr="00106E1F">
              <w:rPr>
                <w:sz w:val="22"/>
                <w:szCs w:val="22"/>
              </w:rPr>
              <w:t>Migrena  Svaigulys Hipertonija Parestezija Mieguistumas</w:t>
            </w:r>
          </w:p>
        </w:tc>
        <w:tc>
          <w:tcPr>
            <w:tcW w:w="1956" w:type="dxa"/>
            <w:shd w:val="clear" w:color="auto" w:fill="auto"/>
          </w:tcPr>
          <w:p w14:paraId="048D7765" w14:textId="77777777" w:rsidR="00DD770C" w:rsidRPr="00106E1F" w:rsidRDefault="00DD770C">
            <w:pPr>
              <w:autoSpaceDE w:val="0"/>
              <w:autoSpaceDN w:val="0"/>
              <w:adjustRightInd w:val="0"/>
              <w:rPr>
                <w:sz w:val="22"/>
                <w:szCs w:val="22"/>
              </w:rPr>
            </w:pPr>
            <w:r w:rsidRPr="00106E1F">
              <w:rPr>
                <w:sz w:val="22"/>
                <w:szCs w:val="22"/>
              </w:rPr>
              <w:t xml:space="preserve">Amnezija Hiperkinezija Traukuliai  </w:t>
            </w:r>
          </w:p>
          <w:p w14:paraId="422A13DD" w14:textId="77777777" w:rsidR="00DD770C" w:rsidRPr="00106E1F" w:rsidRDefault="00DD770C">
            <w:pPr>
              <w:autoSpaceDE w:val="0"/>
              <w:autoSpaceDN w:val="0"/>
              <w:adjustRightInd w:val="0"/>
              <w:rPr>
                <w:sz w:val="22"/>
                <w:szCs w:val="22"/>
              </w:rPr>
            </w:pPr>
            <w:r w:rsidRPr="00106E1F">
              <w:rPr>
                <w:sz w:val="22"/>
                <w:szCs w:val="22"/>
              </w:rPr>
              <w:t>Kalbos sutrikimas Tremoras</w:t>
            </w:r>
          </w:p>
        </w:tc>
        <w:tc>
          <w:tcPr>
            <w:tcW w:w="1956" w:type="dxa"/>
            <w:shd w:val="clear" w:color="auto" w:fill="auto"/>
          </w:tcPr>
          <w:p w14:paraId="6348EBA3" w14:textId="77777777" w:rsidR="00DD770C" w:rsidRPr="00106E1F" w:rsidRDefault="00DD770C">
            <w:pPr>
              <w:autoSpaceDE w:val="0"/>
              <w:autoSpaceDN w:val="0"/>
              <w:adjustRightInd w:val="0"/>
              <w:rPr>
                <w:sz w:val="22"/>
                <w:szCs w:val="22"/>
              </w:rPr>
            </w:pPr>
            <w:r w:rsidRPr="00106E1F">
              <w:rPr>
                <w:sz w:val="22"/>
                <w:szCs w:val="22"/>
              </w:rPr>
              <w:t>Hepatinė encefalopatija Apalpimas</w:t>
            </w:r>
          </w:p>
        </w:tc>
      </w:tr>
      <w:tr w:rsidR="00DD770C" w:rsidRPr="00106E1F" w14:paraId="22FF2931" w14:textId="77777777" w:rsidTr="00342E84">
        <w:tc>
          <w:tcPr>
            <w:tcW w:w="1955" w:type="dxa"/>
            <w:shd w:val="clear" w:color="auto" w:fill="auto"/>
          </w:tcPr>
          <w:p w14:paraId="1F9570BE" w14:textId="77777777" w:rsidR="00DD770C" w:rsidRPr="00106E1F" w:rsidRDefault="00DD770C" w:rsidP="004B5E69">
            <w:pPr>
              <w:autoSpaceDE w:val="0"/>
              <w:autoSpaceDN w:val="0"/>
              <w:adjustRightInd w:val="0"/>
              <w:rPr>
                <w:i/>
                <w:color w:val="000000"/>
                <w:sz w:val="22"/>
                <w:szCs w:val="22"/>
                <w:lang w:eastAsia="de-DE"/>
              </w:rPr>
            </w:pPr>
            <w:r w:rsidRPr="00106E1F">
              <w:rPr>
                <w:i/>
                <w:sz w:val="22"/>
                <w:szCs w:val="22"/>
              </w:rPr>
              <w:t>Akių sutrikimai</w:t>
            </w:r>
          </w:p>
        </w:tc>
        <w:tc>
          <w:tcPr>
            <w:tcW w:w="1955" w:type="dxa"/>
            <w:shd w:val="clear" w:color="auto" w:fill="auto"/>
          </w:tcPr>
          <w:p w14:paraId="4312E916" w14:textId="77777777" w:rsidR="00DD770C" w:rsidRPr="00106E1F" w:rsidRDefault="00DD770C" w:rsidP="005A1500">
            <w:pPr>
              <w:tabs>
                <w:tab w:val="left" w:pos="567"/>
              </w:tabs>
              <w:rPr>
                <w:sz w:val="22"/>
                <w:szCs w:val="22"/>
              </w:rPr>
            </w:pPr>
          </w:p>
        </w:tc>
        <w:tc>
          <w:tcPr>
            <w:tcW w:w="1956" w:type="dxa"/>
            <w:shd w:val="clear" w:color="auto" w:fill="auto"/>
          </w:tcPr>
          <w:p w14:paraId="4784D672" w14:textId="77777777" w:rsidR="00DD770C" w:rsidRPr="00106E1F" w:rsidRDefault="00DD770C" w:rsidP="00D30796">
            <w:pPr>
              <w:rPr>
                <w:sz w:val="22"/>
                <w:szCs w:val="22"/>
              </w:rPr>
            </w:pPr>
            <w:r w:rsidRPr="00106E1F">
              <w:rPr>
                <w:sz w:val="22"/>
                <w:szCs w:val="22"/>
              </w:rPr>
              <w:t>Ambliopija  Ašarų išskyrimo sutrikimas</w:t>
            </w:r>
          </w:p>
        </w:tc>
        <w:tc>
          <w:tcPr>
            <w:tcW w:w="1956" w:type="dxa"/>
            <w:shd w:val="clear" w:color="auto" w:fill="auto"/>
          </w:tcPr>
          <w:p w14:paraId="4E23AB01" w14:textId="77777777" w:rsidR="00DD770C" w:rsidRPr="00106E1F" w:rsidRDefault="00DD770C" w:rsidP="00091E9E">
            <w:pPr>
              <w:rPr>
                <w:sz w:val="22"/>
                <w:szCs w:val="22"/>
              </w:rPr>
            </w:pPr>
            <w:r w:rsidRPr="00106E1F">
              <w:rPr>
                <w:sz w:val="22"/>
                <w:szCs w:val="22"/>
              </w:rPr>
              <w:t xml:space="preserve">Konjunktyvitas Miozė </w:t>
            </w:r>
          </w:p>
        </w:tc>
        <w:tc>
          <w:tcPr>
            <w:tcW w:w="1956" w:type="dxa"/>
            <w:shd w:val="clear" w:color="auto" w:fill="auto"/>
          </w:tcPr>
          <w:p w14:paraId="49642C2A" w14:textId="77777777" w:rsidR="00DD770C" w:rsidRPr="00106E1F" w:rsidRDefault="00DD770C">
            <w:pPr>
              <w:tabs>
                <w:tab w:val="left" w:pos="567"/>
              </w:tabs>
              <w:rPr>
                <w:sz w:val="22"/>
                <w:szCs w:val="22"/>
              </w:rPr>
            </w:pPr>
          </w:p>
        </w:tc>
      </w:tr>
      <w:tr w:rsidR="00DD770C" w:rsidRPr="00106E1F" w14:paraId="6C5FA45E" w14:textId="77777777" w:rsidTr="00342E84">
        <w:tc>
          <w:tcPr>
            <w:tcW w:w="1955" w:type="dxa"/>
            <w:shd w:val="clear" w:color="auto" w:fill="auto"/>
          </w:tcPr>
          <w:p w14:paraId="31DBFFCA" w14:textId="77777777" w:rsidR="00DD770C" w:rsidRPr="00106E1F" w:rsidRDefault="00DD770C" w:rsidP="004B5E69">
            <w:pPr>
              <w:rPr>
                <w:color w:val="000000"/>
                <w:sz w:val="22"/>
                <w:szCs w:val="22"/>
                <w:lang w:eastAsia="de-DE"/>
              </w:rPr>
            </w:pPr>
            <w:r w:rsidRPr="00106E1F">
              <w:rPr>
                <w:i/>
                <w:sz w:val="22"/>
                <w:szCs w:val="22"/>
              </w:rPr>
              <w:t xml:space="preserve">Ausų ir labirintų sutrikimai </w:t>
            </w:r>
          </w:p>
        </w:tc>
        <w:tc>
          <w:tcPr>
            <w:tcW w:w="1955" w:type="dxa"/>
            <w:shd w:val="clear" w:color="auto" w:fill="auto"/>
          </w:tcPr>
          <w:p w14:paraId="5FF0AAB1" w14:textId="77777777" w:rsidR="00DD770C" w:rsidRPr="00106E1F" w:rsidRDefault="00DD770C" w:rsidP="005A1500">
            <w:pPr>
              <w:tabs>
                <w:tab w:val="left" w:pos="567"/>
              </w:tabs>
              <w:rPr>
                <w:sz w:val="22"/>
                <w:szCs w:val="22"/>
              </w:rPr>
            </w:pPr>
          </w:p>
        </w:tc>
        <w:tc>
          <w:tcPr>
            <w:tcW w:w="1956" w:type="dxa"/>
            <w:shd w:val="clear" w:color="auto" w:fill="auto"/>
          </w:tcPr>
          <w:p w14:paraId="2ED13EFD" w14:textId="77777777" w:rsidR="00DD770C" w:rsidRPr="00106E1F" w:rsidRDefault="00DD770C" w:rsidP="00D30796">
            <w:pPr>
              <w:tabs>
                <w:tab w:val="left" w:pos="567"/>
              </w:tabs>
              <w:rPr>
                <w:sz w:val="22"/>
                <w:szCs w:val="22"/>
              </w:rPr>
            </w:pPr>
          </w:p>
        </w:tc>
        <w:tc>
          <w:tcPr>
            <w:tcW w:w="1956" w:type="dxa"/>
            <w:shd w:val="clear" w:color="auto" w:fill="auto"/>
          </w:tcPr>
          <w:p w14:paraId="2C6A3EF6" w14:textId="77777777" w:rsidR="00DD770C" w:rsidRPr="00106E1F" w:rsidRDefault="00DD770C" w:rsidP="00091E9E">
            <w:pPr>
              <w:tabs>
                <w:tab w:val="left" w:pos="567"/>
              </w:tabs>
              <w:rPr>
                <w:sz w:val="22"/>
                <w:szCs w:val="22"/>
              </w:rPr>
            </w:pPr>
          </w:p>
        </w:tc>
        <w:tc>
          <w:tcPr>
            <w:tcW w:w="1956" w:type="dxa"/>
            <w:shd w:val="clear" w:color="auto" w:fill="auto"/>
          </w:tcPr>
          <w:p w14:paraId="02FE2F0C" w14:textId="77777777" w:rsidR="00DD770C" w:rsidRPr="00106E1F" w:rsidRDefault="00DD770C">
            <w:pPr>
              <w:tabs>
                <w:tab w:val="left" w:pos="567"/>
              </w:tabs>
              <w:rPr>
                <w:sz w:val="22"/>
                <w:szCs w:val="22"/>
              </w:rPr>
            </w:pPr>
            <w:r w:rsidRPr="00106E1F">
              <w:rPr>
                <w:sz w:val="22"/>
                <w:szCs w:val="22"/>
              </w:rPr>
              <w:t>Svaig</w:t>
            </w:r>
            <w:r>
              <w:rPr>
                <w:sz w:val="22"/>
                <w:szCs w:val="22"/>
              </w:rPr>
              <w:t>imas</w:t>
            </w:r>
            <w:r w:rsidRPr="00106E1F">
              <w:rPr>
                <w:sz w:val="22"/>
                <w:szCs w:val="22"/>
              </w:rPr>
              <w:t xml:space="preserve"> (</w:t>
            </w:r>
            <w:r w:rsidRPr="008B4C04">
              <w:rPr>
                <w:i/>
                <w:sz w:val="22"/>
                <w:szCs w:val="22"/>
              </w:rPr>
              <w:t>vertigo</w:t>
            </w:r>
            <w:r w:rsidRPr="00106E1F">
              <w:rPr>
                <w:sz w:val="22"/>
                <w:szCs w:val="22"/>
              </w:rPr>
              <w:t xml:space="preserve">) </w:t>
            </w:r>
          </w:p>
        </w:tc>
      </w:tr>
      <w:tr w:rsidR="00DD770C" w:rsidRPr="00106E1F" w14:paraId="341F00F0" w14:textId="77777777" w:rsidTr="00342E84">
        <w:tc>
          <w:tcPr>
            <w:tcW w:w="1955" w:type="dxa"/>
            <w:shd w:val="clear" w:color="auto" w:fill="auto"/>
          </w:tcPr>
          <w:p w14:paraId="2C318F28" w14:textId="55DCB653" w:rsidR="00DD770C" w:rsidRPr="00106E1F" w:rsidRDefault="00016AD2" w:rsidP="004B5E69">
            <w:pPr>
              <w:autoSpaceDE w:val="0"/>
              <w:autoSpaceDN w:val="0"/>
              <w:adjustRightInd w:val="0"/>
              <w:rPr>
                <w:color w:val="000000"/>
                <w:sz w:val="22"/>
                <w:szCs w:val="22"/>
                <w:lang w:eastAsia="de-DE"/>
              </w:rPr>
            </w:pPr>
            <w:r>
              <w:rPr>
                <w:i/>
                <w:iCs/>
                <w:color w:val="000000"/>
                <w:sz w:val="22"/>
                <w:szCs w:val="22"/>
                <w:lang w:eastAsia="de-DE"/>
              </w:rPr>
              <w:t>Širdies sutrikimai</w:t>
            </w:r>
            <w:r w:rsidR="00DD770C" w:rsidRPr="00106E1F">
              <w:rPr>
                <w:i/>
                <w:iCs/>
                <w:color w:val="000000"/>
                <w:sz w:val="22"/>
                <w:szCs w:val="22"/>
                <w:lang w:eastAsia="de-DE"/>
              </w:rPr>
              <w:t xml:space="preserve"> </w:t>
            </w:r>
          </w:p>
        </w:tc>
        <w:tc>
          <w:tcPr>
            <w:tcW w:w="1955" w:type="dxa"/>
            <w:shd w:val="clear" w:color="auto" w:fill="auto"/>
          </w:tcPr>
          <w:p w14:paraId="044DB665" w14:textId="77777777" w:rsidR="00DD770C" w:rsidRPr="00106E1F" w:rsidRDefault="00DD770C" w:rsidP="005A1500">
            <w:pPr>
              <w:tabs>
                <w:tab w:val="left" w:pos="567"/>
              </w:tabs>
              <w:rPr>
                <w:sz w:val="22"/>
                <w:szCs w:val="22"/>
              </w:rPr>
            </w:pPr>
          </w:p>
        </w:tc>
        <w:tc>
          <w:tcPr>
            <w:tcW w:w="1956" w:type="dxa"/>
            <w:shd w:val="clear" w:color="auto" w:fill="auto"/>
          </w:tcPr>
          <w:p w14:paraId="345AF165" w14:textId="77777777" w:rsidR="00DD770C" w:rsidRPr="00106E1F" w:rsidRDefault="00DD770C" w:rsidP="00D30796">
            <w:pPr>
              <w:tabs>
                <w:tab w:val="left" w:pos="567"/>
              </w:tabs>
              <w:rPr>
                <w:sz w:val="22"/>
                <w:szCs w:val="22"/>
              </w:rPr>
            </w:pPr>
          </w:p>
        </w:tc>
        <w:tc>
          <w:tcPr>
            <w:tcW w:w="1956" w:type="dxa"/>
            <w:shd w:val="clear" w:color="auto" w:fill="auto"/>
          </w:tcPr>
          <w:p w14:paraId="1FEB8C15" w14:textId="77777777" w:rsidR="00DD770C" w:rsidRPr="00106E1F" w:rsidRDefault="00DD770C" w:rsidP="00091E9E">
            <w:pPr>
              <w:tabs>
                <w:tab w:val="left" w:pos="567"/>
              </w:tabs>
              <w:rPr>
                <w:sz w:val="22"/>
                <w:szCs w:val="22"/>
              </w:rPr>
            </w:pPr>
            <w:r w:rsidRPr="00106E1F">
              <w:rPr>
                <w:sz w:val="22"/>
                <w:szCs w:val="22"/>
              </w:rPr>
              <w:t>Krūtinės angina Bradikardija Miokardo infarktas Palpitacija Tachikardija</w:t>
            </w:r>
          </w:p>
        </w:tc>
        <w:tc>
          <w:tcPr>
            <w:tcW w:w="1956" w:type="dxa"/>
            <w:shd w:val="clear" w:color="auto" w:fill="auto"/>
          </w:tcPr>
          <w:p w14:paraId="2A69B3AF" w14:textId="77777777" w:rsidR="00DD770C" w:rsidRPr="00106E1F" w:rsidRDefault="00DD770C">
            <w:pPr>
              <w:tabs>
                <w:tab w:val="left" w:pos="567"/>
              </w:tabs>
              <w:rPr>
                <w:sz w:val="22"/>
                <w:szCs w:val="22"/>
              </w:rPr>
            </w:pPr>
          </w:p>
        </w:tc>
      </w:tr>
      <w:tr w:rsidR="00DD770C" w:rsidRPr="00106E1F" w14:paraId="37D2643F" w14:textId="77777777" w:rsidTr="00342E84">
        <w:tc>
          <w:tcPr>
            <w:tcW w:w="1955" w:type="dxa"/>
            <w:shd w:val="clear" w:color="auto" w:fill="auto"/>
          </w:tcPr>
          <w:p w14:paraId="2473D227" w14:textId="77777777" w:rsidR="00DD770C" w:rsidRPr="00106E1F" w:rsidRDefault="00DD770C" w:rsidP="004B5E69">
            <w:pPr>
              <w:rPr>
                <w:color w:val="000000"/>
                <w:sz w:val="22"/>
                <w:szCs w:val="22"/>
                <w:lang w:eastAsia="de-DE"/>
              </w:rPr>
            </w:pPr>
            <w:r w:rsidRPr="00106E1F">
              <w:rPr>
                <w:i/>
                <w:sz w:val="22"/>
                <w:szCs w:val="22"/>
              </w:rPr>
              <w:t>Kraujagyslių sutrikimai</w:t>
            </w:r>
          </w:p>
        </w:tc>
        <w:tc>
          <w:tcPr>
            <w:tcW w:w="1955" w:type="dxa"/>
            <w:shd w:val="clear" w:color="auto" w:fill="auto"/>
          </w:tcPr>
          <w:p w14:paraId="0A51E947" w14:textId="77777777" w:rsidR="00DD770C" w:rsidRPr="00106E1F" w:rsidRDefault="00DD770C" w:rsidP="005A1500">
            <w:pPr>
              <w:tabs>
                <w:tab w:val="left" w:pos="567"/>
              </w:tabs>
              <w:rPr>
                <w:sz w:val="22"/>
                <w:szCs w:val="22"/>
              </w:rPr>
            </w:pPr>
          </w:p>
        </w:tc>
        <w:tc>
          <w:tcPr>
            <w:tcW w:w="1956" w:type="dxa"/>
            <w:shd w:val="clear" w:color="auto" w:fill="auto"/>
          </w:tcPr>
          <w:p w14:paraId="036F0ABC" w14:textId="77777777" w:rsidR="00DD770C" w:rsidRPr="00106E1F" w:rsidRDefault="00DD770C" w:rsidP="00D30796">
            <w:pPr>
              <w:rPr>
                <w:sz w:val="22"/>
                <w:szCs w:val="22"/>
              </w:rPr>
            </w:pPr>
            <w:r w:rsidRPr="00106E1F">
              <w:rPr>
                <w:sz w:val="22"/>
                <w:szCs w:val="22"/>
              </w:rPr>
              <w:t xml:space="preserve">Hipertenzija Vazodilatacija </w:t>
            </w:r>
          </w:p>
          <w:p w14:paraId="55FB7BC7" w14:textId="77777777" w:rsidR="00DD770C" w:rsidRPr="00106E1F" w:rsidRDefault="00DD770C" w:rsidP="00091E9E">
            <w:pPr>
              <w:rPr>
                <w:sz w:val="22"/>
                <w:szCs w:val="22"/>
              </w:rPr>
            </w:pPr>
          </w:p>
        </w:tc>
        <w:tc>
          <w:tcPr>
            <w:tcW w:w="1956" w:type="dxa"/>
            <w:shd w:val="clear" w:color="auto" w:fill="auto"/>
          </w:tcPr>
          <w:p w14:paraId="2BC864F3" w14:textId="77777777" w:rsidR="00DD770C" w:rsidRPr="00106E1F" w:rsidRDefault="00DD770C">
            <w:pPr>
              <w:tabs>
                <w:tab w:val="left" w:pos="567"/>
              </w:tabs>
              <w:rPr>
                <w:sz w:val="22"/>
                <w:szCs w:val="22"/>
              </w:rPr>
            </w:pPr>
            <w:r w:rsidRPr="00106E1F">
              <w:rPr>
                <w:sz w:val="22"/>
                <w:szCs w:val="22"/>
              </w:rPr>
              <w:t>Hipotenzija</w:t>
            </w:r>
          </w:p>
        </w:tc>
        <w:tc>
          <w:tcPr>
            <w:tcW w:w="1956" w:type="dxa"/>
            <w:shd w:val="clear" w:color="auto" w:fill="auto"/>
          </w:tcPr>
          <w:p w14:paraId="41D58815" w14:textId="77777777" w:rsidR="00DD770C" w:rsidRPr="00106E1F" w:rsidRDefault="00DD770C">
            <w:pPr>
              <w:autoSpaceDE w:val="0"/>
              <w:autoSpaceDN w:val="0"/>
              <w:adjustRightInd w:val="0"/>
              <w:rPr>
                <w:color w:val="000000"/>
                <w:sz w:val="22"/>
                <w:szCs w:val="22"/>
                <w:lang w:eastAsia="de-DE"/>
              </w:rPr>
            </w:pPr>
            <w:r w:rsidRPr="00106E1F">
              <w:rPr>
                <w:sz w:val="22"/>
                <w:szCs w:val="22"/>
              </w:rPr>
              <w:t xml:space="preserve">Ortostatinė hipotenzija </w:t>
            </w:r>
          </w:p>
        </w:tc>
      </w:tr>
      <w:tr w:rsidR="00DD770C" w:rsidRPr="00106E1F" w14:paraId="79C87D95" w14:textId="77777777" w:rsidTr="00342E84">
        <w:tc>
          <w:tcPr>
            <w:tcW w:w="1955" w:type="dxa"/>
            <w:shd w:val="clear" w:color="auto" w:fill="auto"/>
          </w:tcPr>
          <w:p w14:paraId="1D5C9DD4" w14:textId="77777777" w:rsidR="00DD770C" w:rsidRPr="00106E1F" w:rsidRDefault="00DD770C" w:rsidP="004B5E69">
            <w:pPr>
              <w:rPr>
                <w:color w:val="000000"/>
                <w:sz w:val="22"/>
                <w:szCs w:val="22"/>
                <w:lang w:eastAsia="de-DE"/>
              </w:rPr>
            </w:pPr>
            <w:r w:rsidRPr="00106E1F">
              <w:rPr>
                <w:i/>
                <w:sz w:val="22"/>
                <w:szCs w:val="22"/>
              </w:rPr>
              <w:lastRenderedPageBreak/>
              <w:t>Kvėpavimo sistemos, krūtinės ląstos ir tarpuplaučio sutrikimai</w:t>
            </w:r>
          </w:p>
        </w:tc>
        <w:tc>
          <w:tcPr>
            <w:tcW w:w="1955" w:type="dxa"/>
            <w:shd w:val="clear" w:color="auto" w:fill="auto"/>
          </w:tcPr>
          <w:p w14:paraId="051F98CC" w14:textId="77777777" w:rsidR="00DD770C" w:rsidRPr="00106E1F" w:rsidRDefault="00DD770C" w:rsidP="005A1500">
            <w:pPr>
              <w:tabs>
                <w:tab w:val="left" w:pos="567"/>
              </w:tabs>
              <w:rPr>
                <w:sz w:val="22"/>
                <w:szCs w:val="22"/>
              </w:rPr>
            </w:pPr>
          </w:p>
        </w:tc>
        <w:tc>
          <w:tcPr>
            <w:tcW w:w="1956" w:type="dxa"/>
            <w:shd w:val="clear" w:color="auto" w:fill="auto"/>
          </w:tcPr>
          <w:p w14:paraId="2835883A" w14:textId="77777777" w:rsidR="00DD770C" w:rsidRPr="00106E1F" w:rsidRDefault="00DD770C" w:rsidP="00D30796">
            <w:pPr>
              <w:rPr>
                <w:sz w:val="22"/>
                <w:szCs w:val="22"/>
              </w:rPr>
            </w:pPr>
            <w:r w:rsidRPr="00106E1F">
              <w:rPr>
                <w:sz w:val="22"/>
                <w:szCs w:val="22"/>
              </w:rPr>
              <w:t>Kosulys</w:t>
            </w:r>
          </w:p>
        </w:tc>
        <w:tc>
          <w:tcPr>
            <w:tcW w:w="1956" w:type="dxa"/>
            <w:shd w:val="clear" w:color="auto" w:fill="auto"/>
          </w:tcPr>
          <w:p w14:paraId="28B7E2CD" w14:textId="77777777" w:rsidR="00DD770C" w:rsidRPr="00106E1F" w:rsidRDefault="00DD770C" w:rsidP="00091E9E">
            <w:pPr>
              <w:autoSpaceDE w:val="0"/>
              <w:autoSpaceDN w:val="0"/>
              <w:adjustRightInd w:val="0"/>
              <w:rPr>
                <w:sz w:val="22"/>
                <w:szCs w:val="22"/>
              </w:rPr>
            </w:pPr>
            <w:r w:rsidRPr="00106E1F">
              <w:rPr>
                <w:sz w:val="22"/>
                <w:szCs w:val="22"/>
              </w:rPr>
              <w:t xml:space="preserve">Astma  </w:t>
            </w:r>
          </w:p>
          <w:p w14:paraId="3184A21F" w14:textId="77777777" w:rsidR="00DD770C" w:rsidRPr="00106E1F" w:rsidRDefault="00DD770C">
            <w:pPr>
              <w:autoSpaceDE w:val="0"/>
              <w:autoSpaceDN w:val="0"/>
              <w:adjustRightInd w:val="0"/>
              <w:rPr>
                <w:sz w:val="22"/>
                <w:szCs w:val="22"/>
              </w:rPr>
            </w:pPr>
            <w:r w:rsidRPr="00106E1F">
              <w:rPr>
                <w:sz w:val="22"/>
                <w:szCs w:val="22"/>
              </w:rPr>
              <w:t xml:space="preserve">Dusulys  </w:t>
            </w:r>
          </w:p>
          <w:p w14:paraId="484C5C53" w14:textId="77777777" w:rsidR="00DD770C" w:rsidRPr="00106E1F" w:rsidRDefault="00DD770C">
            <w:pPr>
              <w:autoSpaceDE w:val="0"/>
              <w:autoSpaceDN w:val="0"/>
              <w:adjustRightInd w:val="0"/>
              <w:rPr>
                <w:sz w:val="22"/>
                <w:szCs w:val="22"/>
              </w:rPr>
            </w:pPr>
            <w:r w:rsidRPr="00106E1F">
              <w:rPr>
                <w:sz w:val="22"/>
                <w:szCs w:val="22"/>
              </w:rPr>
              <w:t>Žiovulys</w:t>
            </w:r>
          </w:p>
        </w:tc>
        <w:tc>
          <w:tcPr>
            <w:tcW w:w="1956" w:type="dxa"/>
            <w:shd w:val="clear" w:color="auto" w:fill="auto"/>
          </w:tcPr>
          <w:p w14:paraId="347EA68F" w14:textId="77777777" w:rsidR="00DD770C" w:rsidRPr="00106E1F" w:rsidRDefault="00DD770C">
            <w:pPr>
              <w:autoSpaceDE w:val="0"/>
              <w:autoSpaceDN w:val="0"/>
              <w:adjustRightInd w:val="0"/>
              <w:rPr>
                <w:sz w:val="22"/>
                <w:szCs w:val="22"/>
              </w:rPr>
            </w:pPr>
            <w:r w:rsidRPr="00106E1F">
              <w:rPr>
                <w:sz w:val="22"/>
                <w:szCs w:val="22"/>
              </w:rPr>
              <w:t xml:space="preserve">Bronchų spazmas Kvėpavimo slopinimas </w:t>
            </w:r>
          </w:p>
        </w:tc>
      </w:tr>
      <w:tr w:rsidR="00DD770C" w:rsidRPr="00106E1F" w14:paraId="103CE1B9" w14:textId="77777777" w:rsidTr="00342E84">
        <w:tc>
          <w:tcPr>
            <w:tcW w:w="1955" w:type="dxa"/>
            <w:shd w:val="clear" w:color="auto" w:fill="auto"/>
          </w:tcPr>
          <w:p w14:paraId="1B86C1D4" w14:textId="77777777" w:rsidR="00DD770C" w:rsidRPr="00106E1F" w:rsidRDefault="00DD770C" w:rsidP="004B5E69">
            <w:pPr>
              <w:rPr>
                <w:color w:val="000000"/>
                <w:sz w:val="22"/>
                <w:szCs w:val="22"/>
                <w:lang w:eastAsia="de-DE"/>
              </w:rPr>
            </w:pPr>
            <w:r w:rsidRPr="00106E1F">
              <w:rPr>
                <w:i/>
                <w:sz w:val="22"/>
                <w:szCs w:val="22"/>
              </w:rPr>
              <w:t>Virškinimo trakto sutrikimai</w:t>
            </w:r>
          </w:p>
        </w:tc>
        <w:tc>
          <w:tcPr>
            <w:tcW w:w="1955" w:type="dxa"/>
            <w:shd w:val="clear" w:color="auto" w:fill="auto"/>
          </w:tcPr>
          <w:p w14:paraId="1BC6AFDE" w14:textId="77777777" w:rsidR="00DD770C" w:rsidRPr="00106E1F" w:rsidRDefault="00DD770C" w:rsidP="005A1500">
            <w:pPr>
              <w:rPr>
                <w:sz w:val="22"/>
                <w:szCs w:val="22"/>
              </w:rPr>
            </w:pPr>
            <w:r w:rsidRPr="00106E1F">
              <w:rPr>
                <w:sz w:val="22"/>
                <w:szCs w:val="22"/>
              </w:rPr>
              <w:t>Vidurių užkietėjimas Pykinimas</w:t>
            </w:r>
          </w:p>
        </w:tc>
        <w:tc>
          <w:tcPr>
            <w:tcW w:w="1956" w:type="dxa"/>
            <w:shd w:val="clear" w:color="auto" w:fill="auto"/>
          </w:tcPr>
          <w:p w14:paraId="3055A6ED" w14:textId="77777777" w:rsidR="00DD770C" w:rsidRPr="00106E1F" w:rsidRDefault="00DD770C" w:rsidP="00D30796">
            <w:pPr>
              <w:rPr>
                <w:sz w:val="22"/>
                <w:szCs w:val="22"/>
              </w:rPr>
            </w:pPr>
            <w:r w:rsidRPr="00106E1F">
              <w:rPr>
                <w:sz w:val="22"/>
                <w:szCs w:val="22"/>
              </w:rPr>
              <w:t>Pilvo skausmas Viduriavimas Dispepsija</w:t>
            </w:r>
          </w:p>
          <w:p w14:paraId="60F18C51" w14:textId="77777777" w:rsidR="00DD770C" w:rsidRPr="00106E1F" w:rsidRDefault="00DD770C" w:rsidP="00091E9E">
            <w:pPr>
              <w:rPr>
                <w:sz w:val="22"/>
                <w:szCs w:val="22"/>
              </w:rPr>
            </w:pPr>
            <w:r w:rsidRPr="00106E1F">
              <w:rPr>
                <w:sz w:val="22"/>
                <w:szCs w:val="22"/>
              </w:rPr>
              <w:t>Dujų susikaupimas žarnyne  Vėmimas</w:t>
            </w:r>
          </w:p>
        </w:tc>
        <w:tc>
          <w:tcPr>
            <w:tcW w:w="1956" w:type="dxa"/>
            <w:shd w:val="clear" w:color="auto" w:fill="auto"/>
          </w:tcPr>
          <w:p w14:paraId="2DA0DE70" w14:textId="77777777" w:rsidR="00DD770C" w:rsidRPr="00106E1F" w:rsidRDefault="00DD770C">
            <w:pPr>
              <w:rPr>
                <w:sz w:val="22"/>
                <w:szCs w:val="22"/>
              </w:rPr>
            </w:pPr>
            <w:r w:rsidRPr="00106E1F">
              <w:rPr>
                <w:sz w:val="22"/>
                <w:szCs w:val="22"/>
              </w:rPr>
              <w:t>Burnos išopėjimas Liežuvio spalvos pakitimas</w:t>
            </w:r>
          </w:p>
        </w:tc>
        <w:tc>
          <w:tcPr>
            <w:tcW w:w="1956" w:type="dxa"/>
            <w:shd w:val="clear" w:color="auto" w:fill="auto"/>
          </w:tcPr>
          <w:p w14:paraId="0F822E74" w14:textId="0FB6BCE5" w:rsidR="00DD770C" w:rsidRPr="00106E1F" w:rsidRDefault="00067B06">
            <w:pPr>
              <w:tabs>
                <w:tab w:val="left" w:pos="567"/>
              </w:tabs>
              <w:rPr>
                <w:sz w:val="22"/>
                <w:szCs w:val="22"/>
              </w:rPr>
            </w:pPr>
            <w:r>
              <w:rPr>
                <w:sz w:val="22"/>
                <w:szCs w:val="22"/>
              </w:rPr>
              <w:t>Dantų ėduonis</w:t>
            </w:r>
          </w:p>
        </w:tc>
      </w:tr>
      <w:tr w:rsidR="00DD770C" w:rsidRPr="00106E1F" w14:paraId="6F0EF126" w14:textId="77777777" w:rsidTr="00342E84">
        <w:tc>
          <w:tcPr>
            <w:tcW w:w="1955" w:type="dxa"/>
            <w:shd w:val="clear" w:color="auto" w:fill="auto"/>
          </w:tcPr>
          <w:p w14:paraId="0AAC37EC" w14:textId="77777777" w:rsidR="00DD770C" w:rsidRPr="00106E1F" w:rsidRDefault="00DD770C" w:rsidP="004B5E69">
            <w:pPr>
              <w:rPr>
                <w:color w:val="000000"/>
                <w:sz w:val="22"/>
                <w:szCs w:val="22"/>
                <w:lang w:eastAsia="de-DE"/>
              </w:rPr>
            </w:pPr>
            <w:r w:rsidRPr="00106E1F">
              <w:rPr>
                <w:i/>
                <w:sz w:val="22"/>
                <w:szCs w:val="22"/>
              </w:rPr>
              <w:t>Kepenų, tulžies pūslės ir latakų sutrikimai</w:t>
            </w:r>
          </w:p>
        </w:tc>
        <w:tc>
          <w:tcPr>
            <w:tcW w:w="1955" w:type="dxa"/>
            <w:shd w:val="clear" w:color="auto" w:fill="auto"/>
          </w:tcPr>
          <w:p w14:paraId="0BEA17AD" w14:textId="77777777" w:rsidR="00DD770C" w:rsidRPr="00106E1F" w:rsidRDefault="00DD770C" w:rsidP="005A1500">
            <w:pPr>
              <w:tabs>
                <w:tab w:val="left" w:pos="567"/>
              </w:tabs>
              <w:rPr>
                <w:sz w:val="22"/>
                <w:szCs w:val="22"/>
              </w:rPr>
            </w:pPr>
          </w:p>
        </w:tc>
        <w:tc>
          <w:tcPr>
            <w:tcW w:w="1956" w:type="dxa"/>
            <w:shd w:val="clear" w:color="auto" w:fill="auto"/>
          </w:tcPr>
          <w:p w14:paraId="2E9B1181" w14:textId="77777777" w:rsidR="00DD770C" w:rsidRPr="00106E1F" w:rsidRDefault="00DD770C" w:rsidP="00D30796">
            <w:pPr>
              <w:tabs>
                <w:tab w:val="left" w:pos="567"/>
              </w:tabs>
              <w:rPr>
                <w:sz w:val="22"/>
                <w:szCs w:val="22"/>
              </w:rPr>
            </w:pPr>
          </w:p>
        </w:tc>
        <w:tc>
          <w:tcPr>
            <w:tcW w:w="1956" w:type="dxa"/>
            <w:shd w:val="clear" w:color="auto" w:fill="auto"/>
          </w:tcPr>
          <w:p w14:paraId="0DFB4A8C" w14:textId="77777777" w:rsidR="00DD770C" w:rsidRPr="00106E1F" w:rsidRDefault="00DD770C" w:rsidP="00091E9E">
            <w:pPr>
              <w:tabs>
                <w:tab w:val="left" w:pos="567"/>
              </w:tabs>
              <w:rPr>
                <w:sz w:val="22"/>
                <w:szCs w:val="22"/>
              </w:rPr>
            </w:pPr>
          </w:p>
        </w:tc>
        <w:tc>
          <w:tcPr>
            <w:tcW w:w="1956" w:type="dxa"/>
            <w:shd w:val="clear" w:color="auto" w:fill="auto"/>
          </w:tcPr>
          <w:p w14:paraId="7C6797AD" w14:textId="77777777" w:rsidR="00DD770C" w:rsidRPr="00106E1F" w:rsidRDefault="00DD770C">
            <w:pPr>
              <w:tabs>
                <w:tab w:val="left" w:pos="567"/>
              </w:tabs>
              <w:rPr>
                <w:sz w:val="22"/>
                <w:szCs w:val="22"/>
              </w:rPr>
            </w:pPr>
            <w:r w:rsidRPr="00106E1F">
              <w:rPr>
                <w:sz w:val="22"/>
                <w:szCs w:val="22"/>
              </w:rPr>
              <w:t xml:space="preserve">Hepatitas  </w:t>
            </w:r>
          </w:p>
          <w:p w14:paraId="2D32B83E" w14:textId="77777777" w:rsidR="00DD770C" w:rsidRPr="00106E1F" w:rsidRDefault="00DD770C">
            <w:pPr>
              <w:tabs>
                <w:tab w:val="left" w:pos="567"/>
              </w:tabs>
              <w:rPr>
                <w:sz w:val="22"/>
                <w:szCs w:val="22"/>
              </w:rPr>
            </w:pPr>
            <w:r w:rsidRPr="00106E1F">
              <w:rPr>
                <w:sz w:val="22"/>
                <w:szCs w:val="22"/>
              </w:rPr>
              <w:t xml:space="preserve">Ūminis hepatitas Gelta </w:t>
            </w:r>
          </w:p>
          <w:p w14:paraId="0DD2E7B0" w14:textId="77777777" w:rsidR="00DD770C" w:rsidRPr="00106E1F" w:rsidRDefault="00DD770C">
            <w:pPr>
              <w:tabs>
                <w:tab w:val="left" w:pos="567"/>
              </w:tabs>
              <w:rPr>
                <w:sz w:val="22"/>
                <w:szCs w:val="22"/>
              </w:rPr>
            </w:pPr>
            <w:r w:rsidRPr="00106E1F">
              <w:rPr>
                <w:sz w:val="22"/>
                <w:szCs w:val="22"/>
              </w:rPr>
              <w:t>Kepenų nekrozė Hepatorenalinis sindromas</w:t>
            </w:r>
          </w:p>
        </w:tc>
      </w:tr>
      <w:tr w:rsidR="00DD770C" w:rsidRPr="00106E1F" w14:paraId="283D75B2" w14:textId="77777777" w:rsidTr="00342E84">
        <w:tc>
          <w:tcPr>
            <w:tcW w:w="1955" w:type="dxa"/>
            <w:shd w:val="clear" w:color="auto" w:fill="auto"/>
          </w:tcPr>
          <w:p w14:paraId="2B463112" w14:textId="77777777" w:rsidR="00DD770C" w:rsidRPr="00106E1F" w:rsidRDefault="00DD770C" w:rsidP="004B5E69">
            <w:pPr>
              <w:rPr>
                <w:i/>
                <w:sz w:val="22"/>
                <w:szCs w:val="22"/>
              </w:rPr>
            </w:pPr>
            <w:r w:rsidRPr="00106E1F">
              <w:rPr>
                <w:i/>
                <w:sz w:val="22"/>
                <w:szCs w:val="22"/>
              </w:rPr>
              <w:t>Odos ir poodinio audinio sutrikimai</w:t>
            </w:r>
          </w:p>
        </w:tc>
        <w:tc>
          <w:tcPr>
            <w:tcW w:w="1955" w:type="dxa"/>
            <w:shd w:val="clear" w:color="auto" w:fill="auto"/>
          </w:tcPr>
          <w:p w14:paraId="3ED55987" w14:textId="0F4B6D3D" w:rsidR="00DD770C" w:rsidRPr="00106E1F" w:rsidRDefault="00320289" w:rsidP="005A1500">
            <w:pPr>
              <w:rPr>
                <w:sz w:val="22"/>
                <w:szCs w:val="22"/>
              </w:rPr>
            </w:pPr>
            <w:r>
              <w:rPr>
                <w:sz w:val="22"/>
                <w:szCs w:val="22"/>
              </w:rPr>
              <w:t xml:space="preserve">Gausus </w:t>
            </w:r>
            <w:r w:rsidR="00DD770C" w:rsidRPr="00106E1F">
              <w:rPr>
                <w:sz w:val="22"/>
                <w:szCs w:val="22"/>
              </w:rPr>
              <w:t xml:space="preserve">prakaitavimas </w:t>
            </w:r>
          </w:p>
        </w:tc>
        <w:tc>
          <w:tcPr>
            <w:tcW w:w="1956" w:type="dxa"/>
            <w:shd w:val="clear" w:color="auto" w:fill="auto"/>
          </w:tcPr>
          <w:p w14:paraId="19D86FA7" w14:textId="77777777" w:rsidR="00DD770C" w:rsidRPr="00106E1F" w:rsidRDefault="00DD770C" w:rsidP="00D30796">
            <w:pPr>
              <w:autoSpaceDE w:val="0"/>
              <w:autoSpaceDN w:val="0"/>
              <w:adjustRightInd w:val="0"/>
              <w:rPr>
                <w:sz w:val="22"/>
                <w:szCs w:val="22"/>
              </w:rPr>
            </w:pPr>
            <w:r w:rsidRPr="00106E1F">
              <w:rPr>
                <w:sz w:val="22"/>
                <w:szCs w:val="22"/>
              </w:rPr>
              <w:t>Niežėjimas Išbėrimas  Dilgėlinė</w:t>
            </w:r>
          </w:p>
        </w:tc>
        <w:tc>
          <w:tcPr>
            <w:tcW w:w="1956" w:type="dxa"/>
            <w:shd w:val="clear" w:color="auto" w:fill="auto"/>
          </w:tcPr>
          <w:p w14:paraId="1F402AD1" w14:textId="77777777" w:rsidR="00DD770C" w:rsidRPr="00106E1F" w:rsidRDefault="00DD770C" w:rsidP="00091E9E">
            <w:pPr>
              <w:autoSpaceDE w:val="0"/>
              <w:autoSpaceDN w:val="0"/>
              <w:adjustRightInd w:val="0"/>
              <w:rPr>
                <w:sz w:val="22"/>
                <w:szCs w:val="22"/>
              </w:rPr>
            </w:pPr>
            <w:r w:rsidRPr="00106E1F">
              <w:rPr>
                <w:sz w:val="22"/>
                <w:szCs w:val="22"/>
              </w:rPr>
              <w:t xml:space="preserve">Spuogai  Nuplikimas Eksfoliacinis dermatitas  </w:t>
            </w:r>
          </w:p>
          <w:p w14:paraId="7BB762E6" w14:textId="77777777" w:rsidR="00DD770C" w:rsidRPr="00106E1F" w:rsidRDefault="00DD770C">
            <w:pPr>
              <w:autoSpaceDE w:val="0"/>
              <w:autoSpaceDN w:val="0"/>
              <w:adjustRightInd w:val="0"/>
              <w:rPr>
                <w:sz w:val="22"/>
                <w:szCs w:val="22"/>
              </w:rPr>
            </w:pPr>
            <w:r w:rsidRPr="00106E1F">
              <w:rPr>
                <w:sz w:val="22"/>
                <w:szCs w:val="22"/>
              </w:rPr>
              <w:t>Odos sausumas  Odos išaugos</w:t>
            </w:r>
          </w:p>
        </w:tc>
        <w:tc>
          <w:tcPr>
            <w:tcW w:w="1956" w:type="dxa"/>
            <w:shd w:val="clear" w:color="auto" w:fill="auto"/>
          </w:tcPr>
          <w:p w14:paraId="4559FCA1" w14:textId="77777777" w:rsidR="00DD770C" w:rsidRPr="00106E1F" w:rsidRDefault="00DD770C">
            <w:pPr>
              <w:autoSpaceDE w:val="0"/>
              <w:autoSpaceDN w:val="0"/>
              <w:adjustRightInd w:val="0"/>
              <w:rPr>
                <w:sz w:val="22"/>
                <w:szCs w:val="22"/>
              </w:rPr>
            </w:pPr>
            <w:r w:rsidRPr="00106E1F">
              <w:rPr>
                <w:sz w:val="22"/>
                <w:szCs w:val="22"/>
              </w:rPr>
              <w:t>Angioneurozinė edema</w:t>
            </w:r>
          </w:p>
        </w:tc>
      </w:tr>
      <w:tr w:rsidR="00DD770C" w:rsidRPr="00106E1F" w14:paraId="181E9343" w14:textId="77777777" w:rsidTr="00342E84">
        <w:tc>
          <w:tcPr>
            <w:tcW w:w="1955" w:type="dxa"/>
            <w:shd w:val="clear" w:color="auto" w:fill="auto"/>
          </w:tcPr>
          <w:p w14:paraId="58D8F2E6" w14:textId="77777777" w:rsidR="00DD770C" w:rsidRPr="00106E1F" w:rsidRDefault="00DD770C" w:rsidP="004B5E69">
            <w:pPr>
              <w:rPr>
                <w:i/>
                <w:color w:val="000000"/>
                <w:sz w:val="22"/>
                <w:szCs w:val="22"/>
                <w:lang w:eastAsia="de-DE"/>
              </w:rPr>
            </w:pPr>
            <w:r w:rsidRPr="00106E1F">
              <w:rPr>
                <w:i/>
                <w:sz w:val="22"/>
                <w:szCs w:val="22"/>
              </w:rPr>
              <w:t>Skeleto, raumenų ir jungiamojo audinio sutrikimai</w:t>
            </w:r>
          </w:p>
        </w:tc>
        <w:tc>
          <w:tcPr>
            <w:tcW w:w="1955" w:type="dxa"/>
            <w:shd w:val="clear" w:color="auto" w:fill="auto"/>
          </w:tcPr>
          <w:p w14:paraId="15EB351A" w14:textId="77777777" w:rsidR="00DD770C" w:rsidRPr="00106E1F" w:rsidRDefault="00DD770C" w:rsidP="005A1500">
            <w:pPr>
              <w:tabs>
                <w:tab w:val="left" w:pos="567"/>
              </w:tabs>
              <w:rPr>
                <w:sz w:val="22"/>
                <w:szCs w:val="22"/>
              </w:rPr>
            </w:pPr>
          </w:p>
        </w:tc>
        <w:tc>
          <w:tcPr>
            <w:tcW w:w="1956" w:type="dxa"/>
            <w:shd w:val="clear" w:color="auto" w:fill="auto"/>
          </w:tcPr>
          <w:p w14:paraId="7B60EE39" w14:textId="77777777" w:rsidR="00DD770C" w:rsidRDefault="00DD770C" w:rsidP="00D30796">
            <w:pPr>
              <w:tabs>
                <w:tab w:val="left" w:pos="567"/>
              </w:tabs>
              <w:rPr>
                <w:sz w:val="22"/>
                <w:szCs w:val="22"/>
              </w:rPr>
            </w:pPr>
            <w:r w:rsidRPr="00106E1F">
              <w:rPr>
                <w:sz w:val="22"/>
                <w:szCs w:val="22"/>
              </w:rPr>
              <w:t xml:space="preserve">Nugaros skausmas </w:t>
            </w:r>
          </w:p>
          <w:p w14:paraId="50A0015C" w14:textId="77777777" w:rsidR="00DD770C" w:rsidRPr="00106E1F" w:rsidRDefault="00DD770C" w:rsidP="00091E9E">
            <w:pPr>
              <w:tabs>
                <w:tab w:val="left" w:pos="567"/>
              </w:tabs>
              <w:rPr>
                <w:sz w:val="22"/>
                <w:szCs w:val="22"/>
              </w:rPr>
            </w:pPr>
            <w:r w:rsidRPr="00106E1F">
              <w:rPr>
                <w:sz w:val="22"/>
                <w:szCs w:val="22"/>
              </w:rPr>
              <w:t>Sąnarių skausmas Raumenų spazmai Raumenų skausmas</w:t>
            </w:r>
          </w:p>
        </w:tc>
        <w:tc>
          <w:tcPr>
            <w:tcW w:w="1956" w:type="dxa"/>
            <w:shd w:val="clear" w:color="auto" w:fill="auto"/>
          </w:tcPr>
          <w:p w14:paraId="2560FB9E" w14:textId="77777777" w:rsidR="00DD770C" w:rsidRPr="00106E1F" w:rsidRDefault="00DD770C">
            <w:pPr>
              <w:autoSpaceDE w:val="0"/>
              <w:autoSpaceDN w:val="0"/>
              <w:adjustRightInd w:val="0"/>
              <w:rPr>
                <w:sz w:val="22"/>
                <w:szCs w:val="22"/>
              </w:rPr>
            </w:pPr>
            <w:r w:rsidRPr="00106E1F">
              <w:rPr>
                <w:sz w:val="22"/>
                <w:szCs w:val="22"/>
              </w:rPr>
              <w:t>Artritas</w:t>
            </w:r>
          </w:p>
        </w:tc>
        <w:tc>
          <w:tcPr>
            <w:tcW w:w="1956" w:type="dxa"/>
            <w:shd w:val="clear" w:color="auto" w:fill="auto"/>
          </w:tcPr>
          <w:p w14:paraId="14A1A408" w14:textId="77777777" w:rsidR="00DD770C" w:rsidRPr="00106E1F" w:rsidRDefault="00DD770C">
            <w:pPr>
              <w:tabs>
                <w:tab w:val="left" w:pos="567"/>
              </w:tabs>
              <w:rPr>
                <w:sz w:val="22"/>
                <w:szCs w:val="22"/>
              </w:rPr>
            </w:pPr>
          </w:p>
        </w:tc>
      </w:tr>
      <w:tr w:rsidR="00DD770C" w:rsidRPr="00106E1F" w14:paraId="35F9B45A" w14:textId="77777777" w:rsidTr="00342E84">
        <w:tc>
          <w:tcPr>
            <w:tcW w:w="1955" w:type="dxa"/>
            <w:shd w:val="clear" w:color="auto" w:fill="auto"/>
          </w:tcPr>
          <w:p w14:paraId="68042856" w14:textId="77777777" w:rsidR="00DD770C" w:rsidRPr="00106E1F" w:rsidRDefault="00DD770C" w:rsidP="004B5E69">
            <w:pPr>
              <w:rPr>
                <w:color w:val="000000"/>
                <w:sz w:val="22"/>
                <w:szCs w:val="22"/>
                <w:lang w:eastAsia="de-DE"/>
              </w:rPr>
            </w:pPr>
            <w:r w:rsidRPr="00106E1F">
              <w:rPr>
                <w:i/>
                <w:sz w:val="22"/>
                <w:szCs w:val="22"/>
              </w:rPr>
              <w:t>Inkstų ir šlapimo takų sutrikimai</w:t>
            </w:r>
          </w:p>
        </w:tc>
        <w:tc>
          <w:tcPr>
            <w:tcW w:w="1955" w:type="dxa"/>
            <w:shd w:val="clear" w:color="auto" w:fill="auto"/>
          </w:tcPr>
          <w:p w14:paraId="028C5186" w14:textId="77777777" w:rsidR="00DD770C" w:rsidRPr="00106E1F" w:rsidRDefault="00DD770C" w:rsidP="005A1500">
            <w:pPr>
              <w:tabs>
                <w:tab w:val="left" w:pos="567"/>
              </w:tabs>
              <w:rPr>
                <w:sz w:val="22"/>
                <w:szCs w:val="22"/>
              </w:rPr>
            </w:pPr>
          </w:p>
        </w:tc>
        <w:tc>
          <w:tcPr>
            <w:tcW w:w="1956" w:type="dxa"/>
            <w:shd w:val="clear" w:color="auto" w:fill="auto"/>
          </w:tcPr>
          <w:p w14:paraId="5C2032D5" w14:textId="77777777" w:rsidR="00DD770C" w:rsidRPr="00106E1F" w:rsidRDefault="00DD770C" w:rsidP="00D30796">
            <w:pPr>
              <w:tabs>
                <w:tab w:val="left" w:pos="567"/>
              </w:tabs>
              <w:rPr>
                <w:sz w:val="22"/>
                <w:szCs w:val="22"/>
              </w:rPr>
            </w:pPr>
            <w:r w:rsidRPr="00106E1F">
              <w:rPr>
                <w:sz w:val="22"/>
                <w:szCs w:val="22"/>
              </w:rPr>
              <w:t xml:space="preserve">Šlapimo pakitimai </w:t>
            </w:r>
          </w:p>
        </w:tc>
        <w:tc>
          <w:tcPr>
            <w:tcW w:w="1956" w:type="dxa"/>
            <w:shd w:val="clear" w:color="auto" w:fill="auto"/>
          </w:tcPr>
          <w:p w14:paraId="5A4AF537" w14:textId="77777777" w:rsidR="00DD770C" w:rsidRPr="00106E1F" w:rsidRDefault="00DD770C" w:rsidP="00091E9E">
            <w:pPr>
              <w:autoSpaceDE w:val="0"/>
              <w:autoSpaceDN w:val="0"/>
              <w:adjustRightInd w:val="0"/>
              <w:rPr>
                <w:sz w:val="22"/>
                <w:szCs w:val="22"/>
              </w:rPr>
            </w:pPr>
            <w:r w:rsidRPr="00106E1F">
              <w:rPr>
                <w:sz w:val="22"/>
                <w:szCs w:val="22"/>
              </w:rPr>
              <w:t xml:space="preserve">Albuminurija Dizurija  Hematurija  </w:t>
            </w:r>
          </w:p>
          <w:p w14:paraId="08AE15AD" w14:textId="77777777" w:rsidR="00DD770C" w:rsidRPr="00106E1F" w:rsidRDefault="00DD770C">
            <w:pPr>
              <w:autoSpaceDE w:val="0"/>
              <w:autoSpaceDN w:val="0"/>
              <w:adjustRightInd w:val="0"/>
              <w:rPr>
                <w:sz w:val="22"/>
                <w:szCs w:val="22"/>
              </w:rPr>
            </w:pPr>
            <w:r w:rsidRPr="00106E1F">
              <w:rPr>
                <w:sz w:val="22"/>
                <w:szCs w:val="22"/>
              </w:rPr>
              <w:t>Inkstų akmenys Šlapimo susilaikymas</w:t>
            </w:r>
          </w:p>
        </w:tc>
        <w:tc>
          <w:tcPr>
            <w:tcW w:w="1956" w:type="dxa"/>
            <w:shd w:val="clear" w:color="auto" w:fill="auto"/>
          </w:tcPr>
          <w:p w14:paraId="19824765" w14:textId="77777777" w:rsidR="00DD770C" w:rsidRPr="00106E1F" w:rsidRDefault="00DD770C">
            <w:pPr>
              <w:tabs>
                <w:tab w:val="left" w:pos="567"/>
              </w:tabs>
              <w:rPr>
                <w:sz w:val="22"/>
                <w:szCs w:val="22"/>
              </w:rPr>
            </w:pPr>
          </w:p>
        </w:tc>
      </w:tr>
      <w:tr w:rsidR="00DD770C" w:rsidRPr="00106E1F" w14:paraId="583DDCFC" w14:textId="77777777" w:rsidTr="00342E84">
        <w:tc>
          <w:tcPr>
            <w:tcW w:w="1955" w:type="dxa"/>
            <w:shd w:val="clear" w:color="auto" w:fill="auto"/>
          </w:tcPr>
          <w:p w14:paraId="47889F2F" w14:textId="77777777" w:rsidR="00DD770C" w:rsidRPr="00106E1F" w:rsidRDefault="00DD770C" w:rsidP="004B5E69">
            <w:pPr>
              <w:rPr>
                <w:i/>
                <w:color w:val="000000"/>
                <w:sz w:val="22"/>
                <w:szCs w:val="22"/>
                <w:lang w:eastAsia="de-DE"/>
              </w:rPr>
            </w:pPr>
            <w:r w:rsidRPr="00106E1F">
              <w:rPr>
                <w:i/>
                <w:sz w:val="22"/>
                <w:szCs w:val="22"/>
              </w:rPr>
              <w:t>Lytinės sistemos ir krūties sutrikimai</w:t>
            </w:r>
          </w:p>
        </w:tc>
        <w:tc>
          <w:tcPr>
            <w:tcW w:w="1955" w:type="dxa"/>
            <w:shd w:val="clear" w:color="auto" w:fill="auto"/>
          </w:tcPr>
          <w:p w14:paraId="5F4FBAA5" w14:textId="77777777" w:rsidR="00DD770C" w:rsidRPr="00106E1F" w:rsidRDefault="00DD770C" w:rsidP="005A1500">
            <w:pPr>
              <w:tabs>
                <w:tab w:val="left" w:pos="567"/>
              </w:tabs>
              <w:rPr>
                <w:sz w:val="22"/>
                <w:szCs w:val="22"/>
              </w:rPr>
            </w:pPr>
          </w:p>
        </w:tc>
        <w:tc>
          <w:tcPr>
            <w:tcW w:w="1956" w:type="dxa"/>
            <w:shd w:val="clear" w:color="auto" w:fill="auto"/>
          </w:tcPr>
          <w:p w14:paraId="10B82D5A" w14:textId="77777777" w:rsidR="00DD770C" w:rsidRPr="00106E1F" w:rsidRDefault="00DD770C" w:rsidP="00D30796">
            <w:pPr>
              <w:tabs>
                <w:tab w:val="left" w:pos="567"/>
              </w:tabs>
              <w:rPr>
                <w:sz w:val="22"/>
                <w:szCs w:val="22"/>
              </w:rPr>
            </w:pPr>
            <w:r w:rsidRPr="00106E1F">
              <w:rPr>
                <w:sz w:val="22"/>
                <w:szCs w:val="22"/>
              </w:rPr>
              <w:t xml:space="preserve">Erekcijos sutrikimas </w:t>
            </w:r>
          </w:p>
        </w:tc>
        <w:tc>
          <w:tcPr>
            <w:tcW w:w="1956" w:type="dxa"/>
            <w:shd w:val="clear" w:color="auto" w:fill="auto"/>
          </w:tcPr>
          <w:p w14:paraId="04B08E45" w14:textId="77777777" w:rsidR="00DD770C" w:rsidRPr="00106E1F" w:rsidRDefault="00DD770C" w:rsidP="00091E9E">
            <w:pPr>
              <w:autoSpaceDE w:val="0"/>
              <w:autoSpaceDN w:val="0"/>
              <w:adjustRightInd w:val="0"/>
              <w:rPr>
                <w:sz w:val="22"/>
                <w:szCs w:val="22"/>
              </w:rPr>
            </w:pPr>
            <w:r w:rsidRPr="00106E1F">
              <w:rPr>
                <w:sz w:val="22"/>
                <w:szCs w:val="22"/>
              </w:rPr>
              <w:t>Amenorėja Ejakuliacijos sutrikimas Menoragija Metroragija</w:t>
            </w:r>
          </w:p>
        </w:tc>
        <w:tc>
          <w:tcPr>
            <w:tcW w:w="1956" w:type="dxa"/>
            <w:shd w:val="clear" w:color="auto" w:fill="auto"/>
          </w:tcPr>
          <w:p w14:paraId="044EA5DE" w14:textId="77777777" w:rsidR="00DD770C" w:rsidRPr="00106E1F" w:rsidRDefault="00DD770C">
            <w:pPr>
              <w:tabs>
                <w:tab w:val="left" w:pos="567"/>
              </w:tabs>
              <w:rPr>
                <w:sz w:val="22"/>
                <w:szCs w:val="22"/>
              </w:rPr>
            </w:pPr>
          </w:p>
        </w:tc>
      </w:tr>
      <w:tr w:rsidR="00DD770C" w:rsidRPr="00106E1F" w14:paraId="50502961" w14:textId="77777777" w:rsidTr="00342E84">
        <w:tc>
          <w:tcPr>
            <w:tcW w:w="1955" w:type="dxa"/>
            <w:shd w:val="clear" w:color="auto" w:fill="auto"/>
          </w:tcPr>
          <w:p w14:paraId="5853973F" w14:textId="77777777" w:rsidR="00DD770C" w:rsidRPr="00106E1F" w:rsidRDefault="00DD770C" w:rsidP="004B5E69">
            <w:pPr>
              <w:rPr>
                <w:i/>
                <w:sz w:val="22"/>
                <w:szCs w:val="22"/>
              </w:rPr>
            </w:pPr>
            <w:r w:rsidRPr="00106E1F">
              <w:rPr>
                <w:i/>
                <w:sz w:val="22"/>
                <w:szCs w:val="22"/>
              </w:rPr>
              <w:t>Bendrieji sutrikimai ir vartojimo vietos pažeidimai</w:t>
            </w:r>
          </w:p>
        </w:tc>
        <w:tc>
          <w:tcPr>
            <w:tcW w:w="1955" w:type="dxa"/>
            <w:shd w:val="clear" w:color="auto" w:fill="auto"/>
          </w:tcPr>
          <w:p w14:paraId="19DE34B7" w14:textId="77777777" w:rsidR="00DD770C" w:rsidRPr="00106E1F" w:rsidRDefault="00DD770C" w:rsidP="005A1500">
            <w:pPr>
              <w:rPr>
                <w:sz w:val="22"/>
                <w:szCs w:val="22"/>
              </w:rPr>
            </w:pPr>
            <w:r w:rsidRPr="00106E1F">
              <w:rPr>
                <w:sz w:val="22"/>
                <w:szCs w:val="22"/>
              </w:rPr>
              <w:t>Vaisto vartojimo nutraukimo sindromas</w:t>
            </w:r>
          </w:p>
        </w:tc>
        <w:tc>
          <w:tcPr>
            <w:tcW w:w="1956" w:type="dxa"/>
            <w:shd w:val="clear" w:color="auto" w:fill="auto"/>
          </w:tcPr>
          <w:p w14:paraId="7C990860" w14:textId="77777777" w:rsidR="00DD770C" w:rsidRPr="00106E1F" w:rsidRDefault="00DD770C" w:rsidP="00D30796">
            <w:pPr>
              <w:rPr>
                <w:sz w:val="22"/>
                <w:szCs w:val="22"/>
              </w:rPr>
            </w:pPr>
            <w:r w:rsidRPr="00106E1F">
              <w:rPr>
                <w:sz w:val="22"/>
                <w:szCs w:val="22"/>
              </w:rPr>
              <w:t>Astenija  Skausmas krūtinėje Šaltkrėtis Karščiavimas Negalavimas Skausmas  Periferinė edema</w:t>
            </w:r>
          </w:p>
        </w:tc>
        <w:tc>
          <w:tcPr>
            <w:tcW w:w="1956" w:type="dxa"/>
            <w:shd w:val="clear" w:color="auto" w:fill="auto"/>
          </w:tcPr>
          <w:p w14:paraId="15E3380C" w14:textId="77777777" w:rsidR="00DD770C" w:rsidRPr="00106E1F" w:rsidRDefault="00DD770C" w:rsidP="00091E9E">
            <w:pPr>
              <w:rPr>
                <w:sz w:val="22"/>
                <w:szCs w:val="22"/>
              </w:rPr>
            </w:pPr>
            <w:r w:rsidRPr="00106E1F">
              <w:rPr>
                <w:sz w:val="22"/>
                <w:szCs w:val="22"/>
              </w:rPr>
              <w:t xml:space="preserve">Hipotermija </w:t>
            </w:r>
          </w:p>
          <w:p w14:paraId="48E9F0DC" w14:textId="77777777" w:rsidR="00DD770C" w:rsidRPr="00106E1F" w:rsidRDefault="00DD770C">
            <w:pPr>
              <w:tabs>
                <w:tab w:val="left" w:pos="567"/>
              </w:tabs>
              <w:rPr>
                <w:sz w:val="22"/>
                <w:szCs w:val="22"/>
              </w:rPr>
            </w:pPr>
          </w:p>
        </w:tc>
        <w:tc>
          <w:tcPr>
            <w:tcW w:w="1956" w:type="dxa"/>
            <w:shd w:val="clear" w:color="auto" w:fill="auto"/>
          </w:tcPr>
          <w:p w14:paraId="51CA1338" w14:textId="77777777" w:rsidR="00DD770C" w:rsidRPr="00106E1F" w:rsidRDefault="00DD770C">
            <w:pPr>
              <w:autoSpaceDE w:val="0"/>
              <w:autoSpaceDN w:val="0"/>
              <w:adjustRightInd w:val="0"/>
              <w:rPr>
                <w:sz w:val="22"/>
                <w:szCs w:val="22"/>
              </w:rPr>
            </w:pPr>
            <w:r w:rsidRPr="00106E1F">
              <w:rPr>
                <w:sz w:val="22"/>
                <w:szCs w:val="22"/>
              </w:rPr>
              <w:t>Vaistinio preparato vartojimo nutraukimo sindromas naujagimiams</w:t>
            </w:r>
            <w:r w:rsidRPr="00106E1F">
              <w:rPr>
                <w:color w:val="000000"/>
                <w:sz w:val="22"/>
                <w:szCs w:val="22"/>
                <w:lang w:eastAsia="de-DE"/>
              </w:rPr>
              <w:t xml:space="preserve"> (žr. 4.6 skyrių)</w:t>
            </w:r>
          </w:p>
        </w:tc>
      </w:tr>
      <w:tr w:rsidR="00DD770C" w:rsidRPr="00106E1F" w14:paraId="35EA8EF5" w14:textId="77777777" w:rsidTr="00342E84">
        <w:tc>
          <w:tcPr>
            <w:tcW w:w="1955" w:type="dxa"/>
            <w:shd w:val="clear" w:color="auto" w:fill="auto"/>
          </w:tcPr>
          <w:p w14:paraId="2E504681" w14:textId="77777777" w:rsidR="00DD770C" w:rsidRPr="00106E1F" w:rsidRDefault="00DD770C" w:rsidP="004B5E69">
            <w:pPr>
              <w:autoSpaceDE w:val="0"/>
              <w:autoSpaceDN w:val="0"/>
              <w:adjustRightInd w:val="0"/>
              <w:rPr>
                <w:i/>
                <w:color w:val="000000"/>
                <w:sz w:val="22"/>
                <w:szCs w:val="22"/>
                <w:lang w:eastAsia="de-DE"/>
              </w:rPr>
            </w:pPr>
            <w:r w:rsidRPr="00106E1F">
              <w:rPr>
                <w:i/>
                <w:sz w:val="22"/>
                <w:szCs w:val="22"/>
              </w:rPr>
              <w:t>Tyrimai</w:t>
            </w:r>
          </w:p>
        </w:tc>
        <w:tc>
          <w:tcPr>
            <w:tcW w:w="1955" w:type="dxa"/>
            <w:shd w:val="clear" w:color="auto" w:fill="auto"/>
          </w:tcPr>
          <w:p w14:paraId="58AD9BA7" w14:textId="77777777" w:rsidR="00DD770C" w:rsidRPr="00106E1F" w:rsidRDefault="00DD770C" w:rsidP="005A1500">
            <w:pPr>
              <w:tabs>
                <w:tab w:val="left" w:pos="567"/>
              </w:tabs>
              <w:rPr>
                <w:sz w:val="22"/>
                <w:szCs w:val="22"/>
              </w:rPr>
            </w:pPr>
          </w:p>
        </w:tc>
        <w:tc>
          <w:tcPr>
            <w:tcW w:w="1956" w:type="dxa"/>
            <w:shd w:val="clear" w:color="auto" w:fill="auto"/>
          </w:tcPr>
          <w:p w14:paraId="173938E0" w14:textId="77777777" w:rsidR="00DD770C" w:rsidRPr="00106E1F" w:rsidRDefault="00DD770C" w:rsidP="00D30796">
            <w:pPr>
              <w:tabs>
                <w:tab w:val="left" w:pos="0"/>
              </w:tabs>
              <w:rPr>
                <w:sz w:val="22"/>
                <w:szCs w:val="22"/>
              </w:rPr>
            </w:pPr>
            <w:r w:rsidRPr="00106E1F">
              <w:rPr>
                <w:sz w:val="22"/>
                <w:szCs w:val="22"/>
              </w:rPr>
              <w:t xml:space="preserve">Pakitę kepenų funkcijos tyrimų rodmenys </w:t>
            </w:r>
          </w:p>
          <w:p w14:paraId="0947AFBD" w14:textId="77777777" w:rsidR="00DD770C" w:rsidRPr="00106E1F" w:rsidRDefault="00DD770C" w:rsidP="00091E9E">
            <w:pPr>
              <w:tabs>
                <w:tab w:val="left" w:pos="0"/>
              </w:tabs>
              <w:rPr>
                <w:sz w:val="22"/>
                <w:szCs w:val="22"/>
              </w:rPr>
            </w:pPr>
            <w:r w:rsidRPr="00106E1F">
              <w:rPr>
                <w:sz w:val="22"/>
                <w:szCs w:val="22"/>
              </w:rPr>
              <w:t>Kūno svorio sumažėjimas</w:t>
            </w:r>
          </w:p>
        </w:tc>
        <w:tc>
          <w:tcPr>
            <w:tcW w:w="1956" w:type="dxa"/>
            <w:shd w:val="clear" w:color="auto" w:fill="auto"/>
          </w:tcPr>
          <w:p w14:paraId="1E2D8848" w14:textId="77777777" w:rsidR="00DD770C" w:rsidRPr="00106E1F" w:rsidRDefault="00DD770C">
            <w:pPr>
              <w:rPr>
                <w:sz w:val="22"/>
                <w:szCs w:val="22"/>
              </w:rPr>
            </w:pPr>
            <w:r w:rsidRPr="00106E1F">
              <w:rPr>
                <w:sz w:val="22"/>
                <w:szCs w:val="22"/>
              </w:rPr>
              <w:t>Padidėjęs kreatinino kiekis kraujyje</w:t>
            </w:r>
          </w:p>
        </w:tc>
        <w:tc>
          <w:tcPr>
            <w:tcW w:w="1956" w:type="dxa"/>
            <w:shd w:val="clear" w:color="auto" w:fill="auto"/>
          </w:tcPr>
          <w:p w14:paraId="53D1E27C" w14:textId="77777777" w:rsidR="00DD770C" w:rsidRPr="00106E1F" w:rsidRDefault="00DD770C">
            <w:pPr>
              <w:rPr>
                <w:sz w:val="22"/>
                <w:szCs w:val="22"/>
              </w:rPr>
            </w:pPr>
            <w:r w:rsidRPr="00106E1F">
              <w:rPr>
                <w:sz w:val="22"/>
                <w:szCs w:val="22"/>
              </w:rPr>
              <w:t>Padidėjęs transaminazių aktyvumas</w:t>
            </w:r>
          </w:p>
        </w:tc>
      </w:tr>
      <w:tr w:rsidR="00DD770C" w:rsidRPr="00106E1F" w14:paraId="30E39F82" w14:textId="77777777" w:rsidTr="00342E84">
        <w:tc>
          <w:tcPr>
            <w:tcW w:w="1955" w:type="dxa"/>
            <w:shd w:val="clear" w:color="auto" w:fill="auto"/>
          </w:tcPr>
          <w:p w14:paraId="027B13AA" w14:textId="77777777" w:rsidR="00DD770C" w:rsidRPr="00106E1F" w:rsidRDefault="00DD770C" w:rsidP="004B5E69">
            <w:pPr>
              <w:rPr>
                <w:color w:val="000000"/>
                <w:sz w:val="22"/>
                <w:szCs w:val="22"/>
                <w:lang w:eastAsia="de-DE"/>
              </w:rPr>
            </w:pPr>
            <w:r w:rsidRPr="00106E1F">
              <w:rPr>
                <w:i/>
                <w:sz w:val="22"/>
                <w:szCs w:val="22"/>
              </w:rPr>
              <w:lastRenderedPageBreak/>
              <w:t>Sužalojimai, apsinuodijimai ir procedūrų komplikacijos</w:t>
            </w:r>
          </w:p>
        </w:tc>
        <w:tc>
          <w:tcPr>
            <w:tcW w:w="1955" w:type="dxa"/>
            <w:shd w:val="clear" w:color="auto" w:fill="auto"/>
          </w:tcPr>
          <w:p w14:paraId="46AE1F3F" w14:textId="77777777" w:rsidR="00DD770C" w:rsidRPr="00106E1F" w:rsidRDefault="00DD770C" w:rsidP="005A1500">
            <w:pPr>
              <w:tabs>
                <w:tab w:val="left" w:pos="567"/>
              </w:tabs>
              <w:rPr>
                <w:sz w:val="22"/>
                <w:szCs w:val="22"/>
              </w:rPr>
            </w:pPr>
          </w:p>
        </w:tc>
        <w:tc>
          <w:tcPr>
            <w:tcW w:w="1956" w:type="dxa"/>
            <w:shd w:val="clear" w:color="auto" w:fill="auto"/>
          </w:tcPr>
          <w:p w14:paraId="20F1A076" w14:textId="77777777" w:rsidR="00DD770C" w:rsidRPr="00106E1F" w:rsidRDefault="00DD770C" w:rsidP="00D30796">
            <w:pPr>
              <w:autoSpaceDE w:val="0"/>
              <w:autoSpaceDN w:val="0"/>
              <w:adjustRightInd w:val="0"/>
              <w:rPr>
                <w:sz w:val="22"/>
                <w:szCs w:val="22"/>
              </w:rPr>
            </w:pPr>
            <w:r w:rsidRPr="00106E1F">
              <w:rPr>
                <w:sz w:val="22"/>
                <w:szCs w:val="22"/>
              </w:rPr>
              <w:t>Sužalojimai</w:t>
            </w:r>
          </w:p>
        </w:tc>
        <w:tc>
          <w:tcPr>
            <w:tcW w:w="1956" w:type="dxa"/>
            <w:shd w:val="clear" w:color="auto" w:fill="auto"/>
          </w:tcPr>
          <w:p w14:paraId="70A5A0E9" w14:textId="77777777" w:rsidR="00DD770C" w:rsidRPr="00106E1F" w:rsidRDefault="00DD770C" w:rsidP="00091E9E">
            <w:pPr>
              <w:autoSpaceDE w:val="0"/>
              <w:autoSpaceDN w:val="0"/>
              <w:adjustRightInd w:val="0"/>
              <w:rPr>
                <w:sz w:val="22"/>
                <w:szCs w:val="22"/>
              </w:rPr>
            </w:pPr>
            <w:r w:rsidRPr="00106E1F">
              <w:rPr>
                <w:sz w:val="22"/>
                <w:szCs w:val="22"/>
              </w:rPr>
              <w:t>Šilumos smūgis</w:t>
            </w:r>
          </w:p>
        </w:tc>
        <w:tc>
          <w:tcPr>
            <w:tcW w:w="1956" w:type="dxa"/>
            <w:shd w:val="clear" w:color="auto" w:fill="auto"/>
          </w:tcPr>
          <w:p w14:paraId="1D1B06E1" w14:textId="77777777" w:rsidR="00DD770C" w:rsidRPr="00106E1F" w:rsidRDefault="00DD770C">
            <w:pPr>
              <w:tabs>
                <w:tab w:val="left" w:pos="567"/>
              </w:tabs>
              <w:rPr>
                <w:sz w:val="22"/>
                <w:szCs w:val="22"/>
              </w:rPr>
            </w:pPr>
          </w:p>
        </w:tc>
      </w:tr>
    </w:tbl>
    <w:p w14:paraId="276B19CA" w14:textId="77777777" w:rsidR="00DD770C" w:rsidRPr="00106E1F" w:rsidRDefault="00DD770C" w:rsidP="004B5E69">
      <w:pPr>
        <w:tabs>
          <w:tab w:val="left" w:pos="567"/>
        </w:tabs>
        <w:rPr>
          <w:sz w:val="22"/>
          <w:szCs w:val="22"/>
        </w:rPr>
      </w:pPr>
    </w:p>
    <w:p w14:paraId="52C932DF"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Atrinktų nepageidaujamų reakcijų apibūdinimas</w:t>
      </w:r>
    </w:p>
    <w:p w14:paraId="0BB182B6" w14:textId="77777777" w:rsidR="00DD770C" w:rsidRPr="00106E1F" w:rsidRDefault="00DD770C" w:rsidP="004B5E69">
      <w:pPr>
        <w:rPr>
          <w:sz w:val="22"/>
          <w:szCs w:val="22"/>
        </w:rPr>
      </w:pPr>
      <w:r w:rsidRPr="00106E1F">
        <w:rPr>
          <w:sz w:val="22"/>
          <w:szCs w:val="22"/>
        </w:rPr>
        <w:t xml:space="preserve">Intraveninio vartojimo (piktnaudžiavimo) atveju nepageidaujamos reakcijos yra priskiriamos piktnaudžiavimui vaistiniu preparatu, o ne paties vaistinio preparato poveikiui. Tai yra vietinės reakcijos, kartais septinės (pūliniai, celiulitas), galimai sunkus ūminis hepatitas bei kitos ūminės infekcijos, tokios kaip plaučių uždegimas, endokarditas (žr. 4.4 skyrių). </w:t>
      </w:r>
    </w:p>
    <w:p w14:paraId="33F03099" w14:textId="77777777" w:rsidR="00DD770C" w:rsidRPr="00106E1F" w:rsidRDefault="00DD770C" w:rsidP="004B5E69">
      <w:pPr>
        <w:spacing w:after="160"/>
        <w:rPr>
          <w:rFonts w:eastAsiaTheme="minorHAnsi"/>
          <w:sz w:val="22"/>
          <w:szCs w:val="22"/>
        </w:rPr>
      </w:pPr>
      <w:r w:rsidRPr="00106E1F">
        <w:rPr>
          <w:rFonts w:eastAsiaTheme="minorHAnsi"/>
          <w:sz w:val="22"/>
          <w:szCs w:val="22"/>
        </w:rPr>
        <w:t xml:space="preserve">Pacientams, kuriems nustatyta reikšminga priklausomybė nuo narkotikų, pradėjus vartoti buprenorfiną gali pasireikšti abstinencijos sindromas, panašus į sukeltąjį naloksono (žr. 4.2 ir 4.4 skyrius). </w:t>
      </w:r>
    </w:p>
    <w:p w14:paraId="20852511" w14:textId="77777777" w:rsidR="00DD770C" w:rsidRPr="00D34C18" w:rsidRDefault="00DD770C" w:rsidP="004B5E69">
      <w:pPr>
        <w:rPr>
          <w:sz w:val="22"/>
          <w:szCs w:val="22"/>
          <w:u w:val="single"/>
        </w:rPr>
      </w:pPr>
      <w:bookmarkStart w:id="30" w:name="_Toc129243110"/>
      <w:bookmarkStart w:id="31" w:name="_Toc129243235"/>
      <w:bookmarkStart w:id="32" w:name="OLE_LINK1"/>
      <w:r w:rsidRPr="00D34C18">
        <w:rPr>
          <w:sz w:val="22"/>
          <w:szCs w:val="22"/>
          <w:u w:val="single"/>
        </w:rPr>
        <w:t>Pranešimas apie įtariamas nepageidaujamas reakcijas</w:t>
      </w:r>
    </w:p>
    <w:p w14:paraId="2EEBBB98" w14:textId="4AF9D743" w:rsidR="00D30796" w:rsidRPr="00D240C6" w:rsidRDefault="004442D4" w:rsidP="00D30796">
      <w:pPr>
        <w:tabs>
          <w:tab w:val="left" w:pos="567"/>
        </w:tabs>
        <w:spacing w:line="260" w:lineRule="exact"/>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D30796" w:rsidRPr="00D240C6">
        <w:rPr>
          <w:sz w:val="22"/>
          <w:szCs w:val="22"/>
        </w:rPr>
        <w:t>.</w:t>
      </w:r>
    </w:p>
    <w:p w14:paraId="220EEF09" w14:textId="77777777" w:rsidR="00DD770C" w:rsidRPr="00106E1F" w:rsidRDefault="00DD770C" w:rsidP="004B5E69">
      <w:pPr>
        <w:rPr>
          <w:sz w:val="22"/>
          <w:szCs w:val="22"/>
        </w:rPr>
      </w:pPr>
    </w:p>
    <w:p w14:paraId="31F4E478" w14:textId="77777777" w:rsidR="00DD770C" w:rsidRPr="00106E1F" w:rsidRDefault="00DD770C" w:rsidP="004B5E69">
      <w:pPr>
        <w:tabs>
          <w:tab w:val="left" w:pos="540"/>
        </w:tabs>
        <w:rPr>
          <w:b/>
          <w:sz w:val="22"/>
          <w:szCs w:val="22"/>
        </w:rPr>
      </w:pPr>
      <w:r w:rsidRPr="00106E1F">
        <w:rPr>
          <w:b/>
          <w:sz w:val="22"/>
          <w:szCs w:val="22"/>
        </w:rPr>
        <w:t>4.9</w:t>
      </w:r>
      <w:r w:rsidRPr="00106E1F">
        <w:rPr>
          <w:b/>
          <w:sz w:val="22"/>
          <w:szCs w:val="22"/>
        </w:rPr>
        <w:tab/>
        <w:t>Perdozavimas</w:t>
      </w:r>
      <w:bookmarkEnd w:id="30"/>
      <w:bookmarkEnd w:id="31"/>
    </w:p>
    <w:bookmarkEnd w:id="32"/>
    <w:p w14:paraId="1AED8BEA" w14:textId="77777777" w:rsidR="00DD770C" w:rsidRPr="00106E1F" w:rsidRDefault="00DD770C" w:rsidP="004B5E69">
      <w:pPr>
        <w:rPr>
          <w:sz w:val="22"/>
          <w:szCs w:val="22"/>
        </w:rPr>
      </w:pPr>
    </w:p>
    <w:p w14:paraId="261D4BF4"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 xml:space="preserve">Simptomai </w:t>
      </w:r>
    </w:p>
    <w:p w14:paraId="4CF78F1B" w14:textId="77777777" w:rsidR="00DD770C" w:rsidRPr="00106E1F" w:rsidRDefault="00DD770C" w:rsidP="004B5E69">
      <w:pPr>
        <w:rPr>
          <w:rFonts w:eastAsiaTheme="minorHAnsi"/>
          <w:sz w:val="22"/>
          <w:szCs w:val="22"/>
        </w:rPr>
      </w:pPr>
      <w:r w:rsidRPr="00106E1F">
        <w:rPr>
          <w:rFonts w:eastAsiaTheme="minorHAnsi"/>
          <w:sz w:val="22"/>
          <w:szCs w:val="22"/>
        </w:rPr>
        <w:t xml:space="preserve">Perdozavus svarbiausias simptomas, reikalaujantis medicininių intervencijų, yra dėl centrinės nervų sistemos slopinimo pasireiškiantis kvėpavimo slopinimas. Dėl jo gali nutrūkti kvėpavimas ir ištikti mirtis. Perdozavimo požymiai gali būti ir mieguistumas, ambliopija, miozė, hipotenzija, pykinimas, vėmimas ir (arba) kalbos sutrikimai. </w:t>
      </w:r>
    </w:p>
    <w:p w14:paraId="5039D2E1" w14:textId="77777777" w:rsidR="00DD770C" w:rsidRPr="00106E1F" w:rsidRDefault="00DD770C" w:rsidP="004B5E69">
      <w:pPr>
        <w:rPr>
          <w:rFonts w:eastAsiaTheme="minorHAnsi"/>
          <w:sz w:val="22"/>
          <w:szCs w:val="22"/>
        </w:rPr>
      </w:pPr>
    </w:p>
    <w:p w14:paraId="555BD3EF"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 xml:space="preserve">Gydymas </w:t>
      </w:r>
    </w:p>
    <w:p w14:paraId="3EDE5BA1" w14:textId="77777777" w:rsidR="00DD770C" w:rsidRPr="00106E1F" w:rsidRDefault="00DD770C" w:rsidP="004B5E69">
      <w:pPr>
        <w:rPr>
          <w:rFonts w:eastAsiaTheme="minorHAnsi"/>
          <w:sz w:val="22"/>
          <w:szCs w:val="22"/>
        </w:rPr>
      </w:pPr>
      <w:r w:rsidRPr="00106E1F">
        <w:rPr>
          <w:rFonts w:eastAsiaTheme="minorHAnsi"/>
          <w:sz w:val="22"/>
          <w:szCs w:val="22"/>
        </w:rPr>
        <w:t xml:space="preserve">Turi būti taikomos bendrosios palaikomojo gydymo priemonės, įskaitant atidų kvėpavimo ir širdies veiklos stebėjimą. Reikia pagal simptomus gydyti kvėpavimo slopinimą ir taikyti įprastas intensyvios terapijos priemones. Turi būti užtikrintas kvėpavimo takų pralaidumas, o jeigu būtina - pradėta pagalbinė arba kontroliuojama plaučių ventiliacija. Pacientą būtina perkelti į palatą, kurioje yra visos būtinos reanimacijos priemonės. </w:t>
      </w:r>
    </w:p>
    <w:p w14:paraId="736E073A" w14:textId="77777777" w:rsidR="00DD770C" w:rsidRPr="00106E1F" w:rsidRDefault="00DD770C" w:rsidP="004B5E69">
      <w:pPr>
        <w:rPr>
          <w:rFonts w:eastAsiaTheme="minorHAnsi"/>
          <w:sz w:val="22"/>
          <w:szCs w:val="22"/>
        </w:rPr>
      </w:pPr>
      <w:r w:rsidRPr="00106E1F">
        <w:rPr>
          <w:rFonts w:eastAsiaTheme="minorHAnsi"/>
          <w:sz w:val="22"/>
          <w:szCs w:val="22"/>
        </w:rPr>
        <w:t xml:space="preserve">Jei pacientas vemia, būtina užtikrinti, kad </w:t>
      </w:r>
      <w:r>
        <w:rPr>
          <w:rFonts w:eastAsiaTheme="minorHAnsi"/>
          <w:sz w:val="22"/>
          <w:szCs w:val="22"/>
        </w:rPr>
        <w:t>neįvyktų aspiracija skrandžio turiniu</w:t>
      </w:r>
      <w:r w:rsidRPr="00106E1F">
        <w:rPr>
          <w:rFonts w:eastAsiaTheme="minorHAnsi"/>
          <w:sz w:val="22"/>
          <w:szCs w:val="22"/>
        </w:rPr>
        <w:t xml:space="preserve">. </w:t>
      </w:r>
    </w:p>
    <w:p w14:paraId="5F1830CF" w14:textId="77777777" w:rsidR="00DD770C" w:rsidRPr="00106E1F" w:rsidRDefault="00DD770C" w:rsidP="004B5E69">
      <w:pPr>
        <w:rPr>
          <w:rFonts w:eastAsiaTheme="minorHAnsi"/>
          <w:sz w:val="22"/>
          <w:szCs w:val="22"/>
        </w:rPr>
      </w:pPr>
      <w:r w:rsidRPr="00106E1F">
        <w:rPr>
          <w:rFonts w:eastAsiaTheme="minorHAnsi"/>
          <w:sz w:val="22"/>
          <w:szCs w:val="22"/>
        </w:rPr>
        <w:t xml:space="preserve">Rekomenduojama vartoti opioidų antagonistų (t. y. naloksono), nepaisant to, kad, palyginti su visiškų opioidų agonistų poveikiu, naloksono poveikis panaikinant buprenorfino sukeltus kvėpavimo simptomus yra nestiprus. </w:t>
      </w:r>
    </w:p>
    <w:p w14:paraId="3E154F0A" w14:textId="77777777" w:rsidR="00DD770C" w:rsidRPr="00106E1F" w:rsidRDefault="00DD770C" w:rsidP="004B5E69">
      <w:pPr>
        <w:rPr>
          <w:rFonts w:eastAsiaTheme="minorHAnsi"/>
          <w:sz w:val="22"/>
          <w:szCs w:val="22"/>
        </w:rPr>
      </w:pPr>
      <w:r w:rsidRPr="00106E1F">
        <w:rPr>
          <w:rFonts w:eastAsiaTheme="minorHAnsi"/>
          <w:sz w:val="22"/>
          <w:szCs w:val="22"/>
        </w:rPr>
        <w:t>Jeigu vartojamas naloksonas, nustatant gydymo ir paciento stebėjimo ir  priemonių, reikalingų vaisto perdozavimui neutralizuoti, trukmę, reikia atsižvelgti į tai, kad buprenorfino veikimo trukmė yra ilga. Naloksonas gali būti pašalinamas greičiau nei buprenorfinas, todėl gali pakartotinai pasireikšti anksčiau nuslopinti buprenorfino perdozavimo simptomai; gali prireikti nuolatinės naloksono infuzijos. Jeigu nėra galimybės infuzuoti, gali tekti skirti kartotinę naloksono dozę. Pradinė naloksono dozė gali siekti 2  mg ir ją galima pakartotinai skirti kas 2–3 minutes, kol pasiekiamas tinkamas atsakas. Jei suvartojus iš viso 10 mg naloksono vis dar nėra atsako, reikia iš naujo apsvarstyti opioidų toksinio poveikio diagnozę. I</w:t>
      </w:r>
      <w:r w:rsidRPr="00106E1F">
        <w:rPr>
          <w:sz w:val="22"/>
          <w:szCs w:val="22"/>
        </w:rPr>
        <w:t>ntraveninės infuzijos greitį reikia keisti pagal paciento atsaką.</w:t>
      </w:r>
      <w:r w:rsidRPr="00106E1F">
        <w:rPr>
          <w:rFonts w:eastAsiaTheme="minorHAnsi"/>
          <w:sz w:val="22"/>
          <w:szCs w:val="22"/>
        </w:rPr>
        <w:t xml:space="preserve"> </w:t>
      </w:r>
    </w:p>
    <w:p w14:paraId="5286044E" w14:textId="77777777" w:rsidR="00DD770C" w:rsidRPr="00106E1F" w:rsidRDefault="00DD770C" w:rsidP="004B5E69">
      <w:pPr>
        <w:rPr>
          <w:sz w:val="22"/>
          <w:szCs w:val="22"/>
        </w:rPr>
      </w:pPr>
    </w:p>
    <w:p w14:paraId="7A5FFDB9" w14:textId="77777777" w:rsidR="00DD770C" w:rsidRPr="00106E1F" w:rsidRDefault="00DD770C" w:rsidP="005A1500">
      <w:pPr>
        <w:rPr>
          <w:sz w:val="22"/>
          <w:szCs w:val="22"/>
        </w:rPr>
      </w:pPr>
    </w:p>
    <w:p w14:paraId="4F9596CB" w14:textId="77777777" w:rsidR="00DD770C" w:rsidRPr="00106E1F" w:rsidRDefault="00DD770C" w:rsidP="00D30796">
      <w:pPr>
        <w:ind w:left="540" w:hanging="540"/>
        <w:rPr>
          <w:b/>
          <w:sz w:val="22"/>
          <w:szCs w:val="22"/>
        </w:rPr>
      </w:pPr>
      <w:bookmarkStart w:id="33" w:name="_Toc129243111"/>
      <w:bookmarkStart w:id="34" w:name="_Toc129243236"/>
      <w:r w:rsidRPr="00106E1F">
        <w:rPr>
          <w:b/>
          <w:sz w:val="22"/>
          <w:szCs w:val="22"/>
        </w:rPr>
        <w:t>5.</w:t>
      </w:r>
      <w:r w:rsidRPr="00106E1F">
        <w:rPr>
          <w:b/>
          <w:sz w:val="22"/>
          <w:szCs w:val="22"/>
        </w:rPr>
        <w:tab/>
        <w:t>FARMAKOLOGINĖS SAVYBĖS</w:t>
      </w:r>
      <w:bookmarkEnd w:id="33"/>
      <w:bookmarkEnd w:id="34"/>
    </w:p>
    <w:p w14:paraId="38C6DBDD" w14:textId="77777777" w:rsidR="00DD770C" w:rsidRPr="00106E1F" w:rsidRDefault="00DD770C" w:rsidP="00091E9E">
      <w:pPr>
        <w:rPr>
          <w:sz w:val="22"/>
          <w:szCs w:val="22"/>
        </w:rPr>
      </w:pPr>
    </w:p>
    <w:p w14:paraId="3FED7943" w14:textId="77777777" w:rsidR="00DD770C" w:rsidRPr="00106E1F" w:rsidRDefault="00DD770C">
      <w:pPr>
        <w:ind w:left="540" w:hanging="540"/>
        <w:rPr>
          <w:b/>
          <w:sz w:val="22"/>
          <w:szCs w:val="22"/>
        </w:rPr>
      </w:pPr>
      <w:bookmarkStart w:id="35" w:name="_Toc129243112"/>
      <w:bookmarkStart w:id="36" w:name="_Toc129243237"/>
      <w:r w:rsidRPr="00106E1F">
        <w:rPr>
          <w:b/>
          <w:sz w:val="22"/>
          <w:szCs w:val="22"/>
        </w:rPr>
        <w:t>5.1</w:t>
      </w:r>
      <w:r w:rsidRPr="00106E1F">
        <w:rPr>
          <w:b/>
          <w:sz w:val="22"/>
          <w:szCs w:val="22"/>
        </w:rPr>
        <w:tab/>
        <w:t>Farmakodinaminės savybės</w:t>
      </w:r>
      <w:bookmarkEnd w:id="35"/>
      <w:bookmarkEnd w:id="36"/>
    </w:p>
    <w:p w14:paraId="1451E03A" w14:textId="77777777" w:rsidR="00DD770C" w:rsidRPr="00106E1F" w:rsidRDefault="00DD770C">
      <w:pPr>
        <w:rPr>
          <w:sz w:val="22"/>
          <w:szCs w:val="22"/>
        </w:rPr>
      </w:pPr>
    </w:p>
    <w:p w14:paraId="2413BF3A" w14:textId="77777777" w:rsidR="00DD770C" w:rsidRPr="00106E1F" w:rsidRDefault="00DD770C">
      <w:pPr>
        <w:rPr>
          <w:sz w:val="22"/>
          <w:szCs w:val="22"/>
        </w:rPr>
      </w:pPr>
      <w:r w:rsidRPr="00106E1F">
        <w:rPr>
          <w:sz w:val="22"/>
          <w:szCs w:val="22"/>
        </w:rPr>
        <w:t>Farmakoterapinė grupė – kiti nervų sistemą veikiantys vaistai; vaistai priklausomybės ligoms gydyti; vaistai opiatų priklausomybei gydyti, ATC kodas – N07BC</w:t>
      </w:r>
      <w:r w:rsidRPr="00373C75">
        <w:rPr>
          <w:sz w:val="22"/>
          <w:szCs w:val="22"/>
        </w:rPr>
        <w:t>51</w:t>
      </w:r>
      <w:r w:rsidRPr="00106E1F">
        <w:rPr>
          <w:sz w:val="22"/>
          <w:szCs w:val="22"/>
        </w:rPr>
        <w:t>.</w:t>
      </w:r>
    </w:p>
    <w:p w14:paraId="249BE9B7" w14:textId="77777777" w:rsidR="00DD770C" w:rsidRPr="00106E1F" w:rsidRDefault="00DD770C">
      <w:pPr>
        <w:rPr>
          <w:sz w:val="22"/>
          <w:szCs w:val="22"/>
        </w:rPr>
      </w:pPr>
    </w:p>
    <w:p w14:paraId="0C61DC90" w14:textId="77777777" w:rsidR="00DD770C" w:rsidRPr="00106E1F" w:rsidRDefault="00DD770C" w:rsidP="004B5E69">
      <w:pPr>
        <w:rPr>
          <w:rFonts w:eastAsiaTheme="minorHAnsi"/>
          <w:sz w:val="22"/>
          <w:szCs w:val="22"/>
          <w:u w:val="single"/>
        </w:rPr>
      </w:pPr>
      <w:bookmarkStart w:id="37" w:name="_Toc129243113"/>
      <w:bookmarkStart w:id="38" w:name="_Toc129243238"/>
      <w:r w:rsidRPr="00106E1F">
        <w:rPr>
          <w:rFonts w:eastAsiaTheme="minorHAnsi"/>
          <w:sz w:val="22"/>
          <w:szCs w:val="22"/>
          <w:u w:val="single"/>
        </w:rPr>
        <w:t xml:space="preserve">Veikimo mechanizmas </w:t>
      </w:r>
    </w:p>
    <w:p w14:paraId="215733F1" w14:textId="77777777" w:rsidR="00DD770C" w:rsidRPr="00106E1F" w:rsidRDefault="00DD770C" w:rsidP="004B5E69">
      <w:pPr>
        <w:rPr>
          <w:rFonts w:eastAsiaTheme="minorHAnsi"/>
          <w:sz w:val="22"/>
          <w:szCs w:val="22"/>
        </w:rPr>
      </w:pPr>
      <w:r w:rsidRPr="00106E1F">
        <w:rPr>
          <w:rFonts w:eastAsiaTheme="minorHAnsi"/>
          <w:sz w:val="22"/>
          <w:szCs w:val="22"/>
        </w:rPr>
        <w:lastRenderedPageBreak/>
        <w:t xml:space="preserve">Buprenorfinas yra dalinis opioidų agonistas / antagonistas, kuris jungiasi prie smegenų µ (miu) ir κ (kappa) opioidinių receptorių. Palaikomojo gydymo opioidais metu jo aktyvumas priklauso nuo lėto atsipalaidavimo nuo μ-opioidinių receptorių, kuris ilgą laiką gali sumažinti pacientų, kuriems yra priklausomybė, poreikį narkotikams. </w:t>
      </w:r>
    </w:p>
    <w:p w14:paraId="29705DCC" w14:textId="77777777" w:rsidR="00DD770C" w:rsidRPr="00106E1F" w:rsidRDefault="00DD770C" w:rsidP="004B5E69">
      <w:pPr>
        <w:rPr>
          <w:rFonts w:eastAsiaTheme="minorHAnsi"/>
          <w:sz w:val="22"/>
          <w:szCs w:val="22"/>
        </w:rPr>
      </w:pPr>
      <w:r w:rsidRPr="00106E1F">
        <w:rPr>
          <w:rFonts w:eastAsiaTheme="minorHAnsi"/>
          <w:sz w:val="22"/>
          <w:szCs w:val="22"/>
        </w:rPr>
        <w:t xml:space="preserve">Stipriausias opioidų agonistų poveikis pastebėtas atliekant klinikinius farmakologinius tyrimus, kuriuose dalyvavo nuo opioidų priklausomi pacientai. </w:t>
      </w:r>
    </w:p>
    <w:p w14:paraId="56CB2C41" w14:textId="77777777" w:rsidR="00DD770C" w:rsidRPr="00106E1F" w:rsidRDefault="00DD770C" w:rsidP="004B5E69">
      <w:pPr>
        <w:rPr>
          <w:rFonts w:eastAsiaTheme="minorHAnsi"/>
          <w:sz w:val="22"/>
          <w:szCs w:val="22"/>
        </w:rPr>
      </w:pPr>
    </w:p>
    <w:p w14:paraId="4B6DAEF3" w14:textId="3EEA5104" w:rsidR="00DD770C" w:rsidRPr="00106E1F" w:rsidRDefault="00DD770C" w:rsidP="004B5E69">
      <w:pPr>
        <w:rPr>
          <w:rFonts w:eastAsiaTheme="minorHAnsi"/>
          <w:sz w:val="22"/>
          <w:szCs w:val="22"/>
        </w:rPr>
      </w:pPr>
      <w:r w:rsidRPr="00106E1F">
        <w:rPr>
          <w:rFonts w:eastAsiaTheme="minorHAnsi"/>
          <w:sz w:val="22"/>
          <w:szCs w:val="22"/>
        </w:rPr>
        <w:t xml:space="preserve">Naloksonas yra μ-opioidinių receptorių antagonistas. Išgertas arba vartojamas po liežuviu įprastinėmis dozėmis pacientų, kuriems pasireiškia opioidų abstinencija, naloksonas sukelia silpną farmakologinį poveikį arba nesukelia jokio poveikio dėl to, kad beveik visas metabolizuojamas pirmojo prasiskverbimo per kepenis metu. Tačiau, vartojamas į veną nuo opioidų priklausomų pacientų, </w:t>
      </w:r>
      <w:r>
        <w:rPr>
          <w:rFonts w:eastAsiaTheme="minorHAnsi"/>
          <w:sz w:val="22"/>
          <w:szCs w:val="22"/>
        </w:rPr>
        <w:t>Bupensanduo</w:t>
      </w:r>
      <w:r w:rsidRPr="00A11ABD">
        <w:rPr>
          <w:rFonts w:eastAsiaTheme="minorHAnsi"/>
          <w:sz w:val="22"/>
          <w:szCs w:val="22"/>
        </w:rPr>
        <w:t xml:space="preserve"> sudėtyje</w:t>
      </w:r>
      <w:r w:rsidRPr="00106E1F">
        <w:rPr>
          <w:rFonts w:eastAsiaTheme="minorHAnsi"/>
          <w:sz w:val="22"/>
          <w:szCs w:val="22"/>
        </w:rPr>
        <w:t xml:space="preserve"> esantis naloksonas sukelia pastebimą opioidų antagonisto poveikį</w:t>
      </w:r>
      <w:r w:rsidRPr="00105BE1">
        <w:t xml:space="preserve"> </w:t>
      </w:r>
      <w:r w:rsidRPr="00D34C18">
        <w:rPr>
          <w:sz w:val="22"/>
          <w:szCs w:val="22"/>
        </w:rPr>
        <w:t>ir sukelia opioidų abstinencijos simptomus</w:t>
      </w:r>
      <w:r w:rsidRPr="00106E1F">
        <w:rPr>
          <w:rFonts w:eastAsiaTheme="minorHAnsi"/>
          <w:sz w:val="22"/>
          <w:szCs w:val="22"/>
        </w:rPr>
        <w:t xml:space="preserve">, tuo būdu atpratindamas nuo piktnaudžiavimo į veną </w:t>
      </w:r>
      <w:r w:rsidR="00613D89">
        <w:rPr>
          <w:rFonts w:eastAsiaTheme="minorHAnsi"/>
          <w:sz w:val="22"/>
          <w:szCs w:val="22"/>
        </w:rPr>
        <w:t>leidžiamais</w:t>
      </w:r>
      <w:r w:rsidR="00613D89" w:rsidRPr="00106E1F">
        <w:rPr>
          <w:rFonts w:eastAsiaTheme="minorHAnsi"/>
          <w:sz w:val="22"/>
          <w:szCs w:val="22"/>
        </w:rPr>
        <w:t xml:space="preserve"> </w:t>
      </w:r>
      <w:r w:rsidRPr="00106E1F">
        <w:rPr>
          <w:rFonts w:eastAsiaTheme="minorHAnsi"/>
          <w:sz w:val="22"/>
          <w:szCs w:val="22"/>
        </w:rPr>
        <w:t xml:space="preserve">opioidais. </w:t>
      </w:r>
    </w:p>
    <w:p w14:paraId="49DD8B59" w14:textId="77777777" w:rsidR="00DD770C" w:rsidRPr="00106E1F" w:rsidRDefault="00DD770C" w:rsidP="004B5E69">
      <w:pPr>
        <w:rPr>
          <w:rFonts w:eastAsiaTheme="minorHAnsi"/>
          <w:sz w:val="22"/>
          <w:szCs w:val="22"/>
        </w:rPr>
      </w:pPr>
    </w:p>
    <w:p w14:paraId="5337C4D3" w14:textId="77777777" w:rsidR="00DD770C" w:rsidRPr="00D34C18" w:rsidRDefault="00DD770C" w:rsidP="004B5E69">
      <w:pPr>
        <w:rPr>
          <w:rFonts w:eastAsiaTheme="minorHAnsi"/>
          <w:sz w:val="22"/>
          <w:szCs w:val="22"/>
          <w:u w:val="single"/>
        </w:rPr>
      </w:pPr>
      <w:r w:rsidRPr="00D34C18">
        <w:rPr>
          <w:rFonts w:eastAsiaTheme="minorHAnsi"/>
          <w:sz w:val="22"/>
          <w:szCs w:val="22"/>
          <w:u w:val="single"/>
        </w:rPr>
        <w:t xml:space="preserve">Klinikinis veiksmingumas </w:t>
      </w:r>
    </w:p>
    <w:p w14:paraId="1D86B749" w14:textId="3E32D4FA" w:rsidR="00DD770C" w:rsidRPr="00106E1F" w:rsidRDefault="00DD770C" w:rsidP="004B5E69">
      <w:pPr>
        <w:rPr>
          <w:rFonts w:eastAsiaTheme="minorHAnsi"/>
          <w:sz w:val="22"/>
          <w:szCs w:val="22"/>
        </w:rPr>
      </w:pPr>
      <w:r w:rsidRPr="00106E1F">
        <w:rPr>
          <w:rFonts w:eastAsiaTheme="minorHAnsi"/>
          <w:sz w:val="22"/>
          <w:szCs w:val="22"/>
        </w:rPr>
        <w:t>Buprenorfino / naloksono veiksmingumo ir saugumo duomenys visų pirma gauti iš vienerių metų trukmės klinikinio tyrimo, apimančio 4 savaičių atsitiktinių imčių dvigubai koduoto buprenorfino / naloksono, buprenorfino ir placebo palyginimo ir po to atliktą 48 savaičių buprenorfino / naloksono saugumo tyrimus. Šiame tyrime 326 nuo heroino priklausomi tiriamieji buvo atsitiktinai suskirstyti į buprenorfino / naloksono 16 mg per parą, buprenorfino 16 mg per parą arba placebo vartojusių pacientų grupes. Tiriamieji, atsitiktinai paskirti į bet kurią iš aktyvaus gydymo grupių, 1-ąją parą suvartojo 8 mg buprenorfino, 2-ąją parą – 16 mg (dvi 8 mg dozes) buprenorfino. Trečiąją parą buprenorfino/naloksono grupės tiriamieji pradėjo vartoti derinio tabletes. Tiriamieji kasdien būdavo klinikoje (nuo pirmadienio iki penktadienio), kad suvartotų dozę ir būtų įvertintas veiksmingumas. Savaitgalia</w:t>
      </w:r>
      <w:r w:rsidR="00613D89">
        <w:rPr>
          <w:rFonts w:eastAsiaTheme="minorHAnsi"/>
          <w:sz w:val="22"/>
          <w:szCs w:val="22"/>
        </w:rPr>
        <w:t>is</w:t>
      </w:r>
      <w:r w:rsidRPr="00106E1F">
        <w:rPr>
          <w:rFonts w:eastAsiaTheme="minorHAnsi"/>
          <w:sz w:val="22"/>
          <w:szCs w:val="22"/>
        </w:rPr>
        <w:t xml:space="preserve"> tiriamieji gaudavo nustatytos dozės vaistinius preparatus </w:t>
      </w:r>
      <w:r>
        <w:rPr>
          <w:rFonts w:eastAsiaTheme="minorHAnsi"/>
          <w:sz w:val="22"/>
          <w:szCs w:val="22"/>
        </w:rPr>
        <w:t>į namus</w:t>
      </w:r>
      <w:r w:rsidRPr="00106E1F">
        <w:rPr>
          <w:rFonts w:eastAsiaTheme="minorHAnsi"/>
          <w:sz w:val="22"/>
          <w:szCs w:val="22"/>
        </w:rPr>
        <w:t xml:space="preserve">. Pagrindinis tyrimo tikslas buvo įvertinti buprenorfino ir buprenorfino / naloksono veiksmingumą palyginti su placebu. Tris kartus per savaitę tiriant šlapimo mėginius, neigiamų kitiems (ne tyrimo metu skiriamiems) opioidams mėginių procentinė dalis buvo statistiškai didesnė tiek buprenorfino / naloksono palyginti su placebu (p &lt; 0,0001), tiek buprenorfino palyginti su placebu (p &lt; 0,0001) grupėse. </w:t>
      </w:r>
    </w:p>
    <w:p w14:paraId="54321CD2" w14:textId="77777777" w:rsidR="00DD770C" w:rsidRPr="00106E1F" w:rsidRDefault="00DD770C" w:rsidP="004B5E69">
      <w:pPr>
        <w:rPr>
          <w:rFonts w:eastAsiaTheme="minorHAnsi"/>
          <w:sz w:val="22"/>
          <w:szCs w:val="22"/>
        </w:rPr>
      </w:pPr>
    </w:p>
    <w:p w14:paraId="21889210" w14:textId="77777777" w:rsidR="00DD770C" w:rsidRPr="00106E1F" w:rsidRDefault="00DD770C" w:rsidP="004B5E69">
      <w:pPr>
        <w:rPr>
          <w:rFonts w:eastAsiaTheme="minorHAnsi"/>
          <w:sz w:val="22"/>
          <w:szCs w:val="22"/>
        </w:rPr>
      </w:pPr>
      <w:r w:rsidRPr="00106E1F">
        <w:rPr>
          <w:rFonts w:eastAsiaTheme="minorHAnsi"/>
          <w:sz w:val="22"/>
          <w:szCs w:val="22"/>
        </w:rPr>
        <w:t xml:space="preserve">Dvigubai koduoto, dvigubai maskuoto lygiagrečių grupių tyrimo metu buprenorfino etanolio tirpalas buvo palygintas su visiškojo agonisto aktyviu kontroliniu vaistiniu preparatu. 162 tiriamieji buvo suskirstyti į tokias grupes: vartojančius 8 mg per parą buprenorfino etanolio poliežuvinio tirpalo (tai dozė, kuri maždaug atitinka buprenorfino / naloksono 12 mg per parą dozę) arba dvi santykinai mažas aktyvaus kontrolinio vaistinio preparato dozes, viena iš kurių buvo pakankamai maža, kad būtų placebo alternatyva. Tiriamieji vaistinius preparatus vartojo 3–10 dienų įvadinės fazės metu, 16 savaičių palaikomosios fazės metu ir 7 savaites detoksikacijos fazės metu. Buprenorfino dozė iki 3-iosios dienos buvo palaipsniui padidinta iki palaikomosios dozės; aktyvaus kontrolinio vaistinio preparato dozės buvo didinamos labiau laipsniškai. Remiantis gydymo tęsimu ir triskart per savaitę tiriamų šlapimo mėginių, neigiamų kitiems (ne tyrimo metu skiriamiems) opioidams procentine dalimi, buprenorfinas buvo veiksmingesnis už mažas kontrolinio vaistinio preparato dozes, išlaikant gydymą heroiną vartojantiems narkomanams ir sumažinant opioidų vartojimą gydymo metu. Buprenorfino, vartojamo 8 mg paros dozėmis, veiksmingumas buvo panašus į vidutinio aktyvumo kontrolinio vaistinio preparato dozę, bet ekvivalentiškumas nebuvo įrodytas. </w:t>
      </w:r>
    </w:p>
    <w:p w14:paraId="0F582743" w14:textId="77777777" w:rsidR="00DD770C" w:rsidRPr="00106E1F" w:rsidRDefault="00DD770C" w:rsidP="004B5E69">
      <w:pPr>
        <w:ind w:left="540" w:hanging="540"/>
        <w:rPr>
          <w:b/>
          <w:sz w:val="22"/>
          <w:szCs w:val="22"/>
        </w:rPr>
      </w:pPr>
    </w:p>
    <w:p w14:paraId="43E6F8B3" w14:textId="77777777" w:rsidR="00DD770C" w:rsidRPr="00106E1F" w:rsidRDefault="00DD770C" w:rsidP="005A1500">
      <w:pPr>
        <w:ind w:left="540" w:hanging="540"/>
        <w:rPr>
          <w:b/>
          <w:sz w:val="22"/>
          <w:szCs w:val="22"/>
        </w:rPr>
      </w:pPr>
      <w:r w:rsidRPr="00106E1F">
        <w:rPr>
          <w:b/>
          <w:sz w:val="22"/>
          <w:szCs w:val="22"/>
        </w:rPr>
        <w:t>5.2</w:t>
      </w:r>
      <w:r w:rsidRPr="00106E1F">
        <w:rPr>
          <w:b/>
          <w:sz w:val="22"/>
          <w:szCs w:val="22"/>
        </w:rPr>
        <w:tab/>
        <w:t>Farmakokinetinės savybės</w:t>
      </w:r>
      <w:bookmarkEnd w:id="37"/>
      <w:bookmarkEnd w:id="38"/>
    </w:p>
    <w:p w14:paraId="0EDFD02F" w14:textId="77777777" w:rsidR="00DD770C" w:rsidRPr="00106E1F" w:rsidRDefault="00DD770C" w:rsidP="00D30796">
      <w:pPr>
        <w:rPr>
          <w:sz w:val="22"/>
          <w:szCs w:val="22"/>
        </w:rPr>
      </w:pPr>
    </w:p>
    <w:p w14:paraId="3B4256CB" w14:textId="77777777" w:rsidR="00DD770C" w:rsidRPr="003F5479" w:rsidRDefault="00DD770C" w:rsidP="003F5479">
      <w:pPr>
        <w:rPr>
          <w:i/>
          <w:sz w:val="22"/>
          <w:szCs w:val="22"/>
          <w:u w:val="single"/>
        </w:rPr>
      </w:pPr>
      <w:r w:rsidRPr="003F5479">
        <w:rPr>
          <w:i/>
          <w:sz w:val="22"/>
          <w:szCs w:val="22"/>
          <w:u w:val="single"/>
        </w:rPr>
        <w:t xml:space="preserve">Buprenorfinas </w:t>
      </w:r>
    </w:p>
    <w:p w14:paraId="7B087AAA" w14:textId="77777777" w:rsidR="00DD770C" w:rsidRPr="00106E1F" w:rsidRDefault="00DD770C" w:rsidP="005A1500">
      <w:pPr>
        <w:rPr>
          <w:sz w:val="22"/>
          <w:szCs w:val="22"/>
          <w:u w:val="single"/>
        </w:rPr>
      </w:pPr>
    </w:p>
    <w:p w14:paraId="0F56D28F" w14:textId="77777777" w:rsidR="00DD770C" w:rsidRPr="003F5479" w:rsidRDefault="00DD770C" w:rsidP="003F5479">
      <w:pPr>
        <w:rPr>
          <w:sz w:val="22"/>
          <w:szCs w:val="22"/>
          <w:u w:val="single"/>
        </w:rPr>
      </w:pPr>
      <w:r w:rsidRPr="003F5479">
        <w:rPr>
          <w:sz w:val="22"/>
          <w:szCs w:val="22"/>
          <w:u w:val="single"/>
        </w:rPr>
        <w:t xml:space="preserve">Absorbcija </w:t>
      </w:r>
    </w:p>
    <w:p w14:paraId="10D862BD" w14:textId="3F216272" w:rsidR="00DD770C" w:rsidRDefault="00DD770C" w:rsidP="005A1500">
      <w:pPr>
        <w:rPr>
          <w:sz w:val="22"/>
          <w:szCs w:val="22"/>
        </w:rPr>
      </w:pPr>
      <w:r w:rsidRPr="00106E1F">
        <w:rPr>
          <w:sz w:val="22"/>
          <w:szCs w:val="22"/>
        </w:rPr>
        <w:t>Pavartojus buprenorfiną per burną, plonosiose žarnose ir kepenyse pir</w:t>
      </w:r>
      <w:r w:rsidR="00613D89">
        <w:rPr>
          <w:sz w:val="22"/>
          <w:szCs w:val="22"/>
        </w:rPr>
        <w:t>mo</w:t>
      </w:r>
      <w:r w:rsidR="003545E7">
        <w:rPr>
          <w:sz w:val="22"/>
          <w:szCs w:val="22"/>
        </w:rPr>
        <w:t>jo prasiskverbimo</w:t>
      </w:r>
      <w:r w:rsidR="00613D89">
        <w:rPr>
          <w:sz w:val="22"/>
          <w:szCs w:val="22"/>
        </w:rPr>
        <w:t xml:space="preserve"> </w:t>
      </w:r>
      <w:r w:rsidRPr="00106E1F">
        <w:rPr>
          <w:sz w:val="22"/>
          <w:szCs w:val="22"/>
        </w:rPr>
        <w:t xml:space="preserve">metabolizmo metu įvyksta buprenorfino N-dealkilinimas ir konjugacija su gliukurono rūgštimi. Todėl šio vaistinio preparato vartojimas per burną nėra tinkamas. </w:t>
      </w:r>
    </w:p>
    <w:p w14:paraId="58509545" w14:textId="77777777" w:rsidR="00613D89" w:rsidRPr="00106E1F" w:rsidRDefault="00613D89" w:rsidP="005A1500">
      <w:pPr>
        <w:rPr>
          <w:sz w:val="22"/>
          <w:szCs w:val="22"/>
        </w:rPr>
      </w:pPr>
    </w:p>
    <w:p w14:paraId="267B6324" w14:textId="77777777" w:rsidR="00DD770C" w:rsidRPr="00106E1F" w:rsidRDefault="00DD770C" w:rsidP="00D30796">
      <w:pPr>
        <w:rPr>
          <w:sz w:val="22"/>
          <w:szCs w:val="22"/>
        </w:rPr>
      </w:pPr>
      <w:r w:rsidRPr="00106E1F">
        <w:rPr>
          <w:sz w:val="22"/>
          <w:szCs w:val="22"/>
        </w:rPr>
        <w:t xml:space="preserve">Pavartojus preparato po liežuviu, didžiausia koncentracija kraujo plazmoje susidaro praėjus apytiksliai 90 minučių. Didinant po liežuviu vartojamo buprenorfino / naloksono dozę, buprenorfino kiekis kraujo </w:t>
      </w:r>
      <w:r w:rsidRPr="00106E1F">
        <w:rPr>
          <w:sz w:val="22"/>
          <w:szCs w:val="22"/>
        </w:rPr>
        <w:lastRenderedPageBreak/>
        <w:t>plazmoje didėjo. Buprenorfino C</w:t>
      </w:r>
      <w:r w:rsidRPr="00106E1F">
        <w:rPr>
          <w:sz w:val="22"/>
          <w:szCs w:val="22"/>
          <w:vertAlign w:val="subscript"/>
        </w:rPr>
        <w:t xml:space="preserve">max </w:t>
      </w:r>
      <w:r w:rsidRPr="00106E1F">
        <w:rPr>
          <w:sz w:val="22"/>
          <w:szCs w:val="22"/>
        </w:rPr>
        <w:t>ir AUC didėja didinant dozę</w:t>
      </w:r>
      <w:r w:rsidRPr="00AA6CF3">
        <w:t xml:space="preserve"> </w:t>
      </w:r>
      <w:r w:rsidRPr="00D34C18">
        <w:rPr>
          <w:sz w:val="22"/>
          <w:szCs w:val="22"/>
        </w:rPr>
        <w:t>(4-16 mg intervale)</w:t>
      </w:r>
      <w:r w:rsidRPr="00106E1F">
        <w:rPr>
          <w:sz w:val="22"/>
          <w:szCs w:val="22"/>
        </w:rPr>
        <w:t xml:space="preserve">, tačiau didėja proporcingai mažiau, negu didinama dozė. </w:t>
      </w:r>
    </w:p>
    <w:p w14:paraId="66972535" w14:textId="77777777" w:rsidR="00DD770C" w:rsidRPr="00106E1F" w:rsidRDefault="00DD770C" w:rsidP="00091E9E">
      <w:pPr>
        <w:tabs>
          <w:tab w:val="left" w:pos="567"/>
        </w:tabs>
        <w:rPr>
          <w:iCs/>
          <w:noProof/>
          <w:sz w:val="22"/>
          <w:szCs w:val="22"/>
        </w:rPr>
      </w:pPr>
    </w:p>
    <w:p w14:paraId="4F7B46E2" w14:textId="77777777" w:rsidR="00DD770C" w:rsidRPr="00106E1F" w:rsidRDefault="00DD770C">
      <w:pPr>
        <w:tabs>
          <w:tab w:val="left" w:pos="567"/>
        </w:tabs>
        <w:rPr>
          <w:b/>
          <w:iCs/>
          <w:noProof/>
          <w:sz w:val="22"/>
          <w:szCs w:val="22"/>
        </w:rPr>
      </w:pPr>
      <w:r w:rsidRPr="00106E1F">
        <w:rPr>
          <w:b/>
          <w:iCs/>
          <w:noProof/>
          <w:sz w:val="22"/>
          <w:szCs w:val="22"/>
        </w:rPr>
        <w:t>2 lentelė. Buprenorfino farmakokinetikos rodmenys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235"/>
        <w:gridCol w:w="2235"/>
        <w:gridCol w:w="2235"/>
      </w:tblGrid>
      <w:tr w:rsidR="00DD770C" w:rsidRPr="00106E1F" w14:paraId="1C69D9C1" w14:textId="77777777" w:rsidTr="00342E84">
        <w:tc>
          <w:tcPr>
            <w:tcW w:w="2355" w:type="dxa"/>
            <w:shd w:val="clear" w:color="auto" w:fill="auto"/>
          </w:tcPr>
          <w:p w14:paraId="475B23C4" w14:textId="77777777" w:rsidR="00DD770C" w:rsidRPr="00106E1F" w:rsidRDefault="00DD770C">
            <w:pPr>
              <w:autoSpaceDE w:val="0"/>
              <w:autoSpaceDN w:val="0"/>
              <w:adjustRightInd w:val="0"/>
              <w:rPr>
                <w:color w:val="000000"/>
                <w:sz w:val="22"/>
                <w:szCs w:val="22"/>
                <w:lang w:eastAsia="de-DE"/>
              </w:rPr>
            </w:pPr>
            <w:r w:rsidRPr="00106E1F">
              <w:rPr>
                <w:b/>
                <w:bCs/>
                <w:color w:val="000000"/>
                <w:sz w:val="22"/>
                <w:szCs w:val="22"/>
                <w:lang w:eastAsia="de-DE"/>
              </w:rPr>
              <w:t>Farmakokinetikos rodmenys</w:t>
            </w:r>
          </w:p>
        </w:tc>
        <w:tc>
          <w:tcPr>
            <w:tcW w:w="2235" w:type="dxa"/>
            <w:shd w:val="clear" w:color="auto" w:fill="auto"/>
          </w:tcPr>
          <w:p w14:paraId="0E7803FA" w14:textId="77777777" w:rsidR="00DD770C" w:rsidRPr="00106E1F" w:rsidRDefault="00DD770C">
            <w:pPr>
              <w:tabs>
                <w:tab w:val="left" w:pos="567"/>
              </w:tabs>
              <w:rPr>
                <w:iCs/>
                <w:noProof/>
                <w:sz w:val="22"/>
                <w:szCs w:val="22"/>
              </w:rPr>
            </w:pPr>
            <w:r>
              <w:rPr>
                <w:noProof/>
                <w:sz w:val="22"/>
                <w:szCs w:val="22"/>
              </w:rPr>
              <w:t>Bupensanduo</w:t>
            </w:r>
            <w:r w:rsidRPr="00106E1F">
              <w:rPr>
                <w:noProof/>
                <w:sz w:val="22"/>
                <w:szCs w:val="22"/>
              </w:rPr>
              <w:t xml:space="preserve"> </w:t>
            </w:r>
            <w:r w:rsidRPr="00106E1F">
              <w:rPr>
                <w:iCs/>
                <w:noProof/>
                <w:sz w:val="22"/>
                <w:szCs w:val="22"/>
              </w:rPr>
              <w:t>4 mg</w:t>
            </w:r>
          </w:p>
        </w:tc>
        <w:tc>
          <w:tcPr>
            <w:tcW w:w="2235" w:type="dxa"/>
            <w:shd w:val="clear" w:color="auto" w:fill="auto"/>
          </w:tcPr>
          <w:p w14:paraId="2D3D4545" w14:textId="77777777" w:rsidR="00DD770C" w:rsidRPr="00106E1F" w:rsidRDefault="00DD770C">
            <w:pPr>
              <w:tabs>
                <w:tab w:val="left" w:pos="567"/>
              </w:tabs>
              <w:rPr>
                <w:iCs/>
                <w:noProof/>
                <w:sz w:val="22"/>
                <w:szCs w:val="22"/>
              </w:rPr>
            </w:pPr>
            <w:r>
              <w:rPr>
                <w:noProof/>
                <w:sz w:val="22"/>
                <w:szCs w:val="22"/>
              </w:rPr>
              <w:t>Bupensanduo</w:t>
            </w:r>
            <w:r w:rsidRPr="00106E1F">
              <w:rPr>
                <w:noProof/>
                <w:sz w:val="22"/>
                <w:szCs w:val="22"/>
              </w:rPr>
              <w:t xml:space="preserve"> </w:t>
            </w:r>
            <w:r w:rsidRPr="00106E1F">
              <w:rPr>
                <w:iCs/>
                <w:noProof/>
                <w:sz w:val="22"/>
                <w:szCs w:val="22"/>
              </w:rPr>
              <w:t>8 mg</w:t>
            </w:r>
          </w:p>
        </w:tc>
        <w:tc>
          <w:tcPr>
            <w:tcW w:w="2235" w:type="dxa"/>
            <w:shd w:val="clear" w:color="auto" w:fill="auto"/>
          </w:tcPr>
          <w:p w14:paraId="22972B6E" w14:textId="77777777" w:rsidR="00DD770C" w:rsidRPr="00106E1F" w:rsidRDefault="00DD770C">
            <w:pPr>
              <w:tabs>
                <w:tab w:val="left" w:pos="567"/>
              </w:tabs>
              <w:rPr>
                <w:iCs/>
                <w:noProof/>
                <w:sz w:val="22"/>
                <w:szCs w:val="22"/>
              </w:rPr>
            </w:pPr>
            <w:r>
              <w:rPr>
                <w:iCs/>
                <w:noProof/>
                <w:sz w:val="22"/>
                <w:szCs w:val="22"/>
              </w:rPr>
              <w:t>Bupensanduo</w:t>
            </w:r>
            <w:r w:rsidRPr="00106E1F">
              <w:rPr>
                <w:iCs/>
                <w:noProof/>
                <w:sz w:val="22"/>
                <w:szCs w:val="22"/>
              </w:rPr>
              <w:t>16 mg</w:t>
            </w:r>
          </w:p>
        </w:tc>
      </w:tr>
      <w:tr w:rsidR="00DD770C" w:rsidRPr="00106E1F" w14:paraId="535BC990" w14:textId="77777777" w:rsidTr="00342E84">
        <w:tc>
          <w:tcPr>
            <w:tcW w:w="2355" w:type="dxa"/>
            <w:shd w:val="clear" w:color="auto" w:fill="auto"/>
          </w:tcPr>
          <w:p w14:paraId="23D37CD5" w14:textId="77777777" w:rsidR="00DD770C" w:rsidRPr="00106E1F" w:rsidRDefault="00DD770C" w:rsidP="004B5E69">
            <w:pPr>
              <w:tabs>
                <w:tab w:val="left" w:pos="567"/>
              </w:tabs>
              <w:rPr>
                <w:iCs/>
                <w:noProof/>
                <w:sz w:val="22"/>
                <w:szCs w:val="22"/>
              </w:rPr>
            </w:pPr>
            <w:r w:rsidRPr="00106E1F">
              <w:rPr>
                <w:iCs/>
                <w:noProof/>
                <w:sz w:val="22"/>
                <w:szCs w:val="22"/>
              </w:rPr>
              <w:t>C</w:t>
            </w:r>
            <w:r w:rsidRPr="00106E1F">
              <w:rPr>
                <w:iCs/>
                <w:noProof/>
                <w:sz w:val="22"/>
                <w:szCs w:val="22"/>
                <w:vertAlign w:val="subscript"/>
              </w:rPr>
              <w:t>max</w:t>
            </w:r>
            <w:r w:rsidRPr="00106E1F">
              <w:rPr>
                <w:iCs/>
                <w:noProof/>
                <w:sz w:val="22"/>
                <w:szCs w:val="22"/>
              </w:rPr>
              <w:t xml:space="preserve"> ng/ml</w:t>
            </w:r>
          </w:p>
        </w:tc>
        <w:tc>
          <w:tcPr>
            <w:tcW w:w="2235" w:type="dxa"/>
            <w:shd w:val="clear" w:color="auto" w:fill="auto"/>
          </w:tcPr>
          <w:p w14:paraId="0368C84E" w14:textId="77777777" w:rsidR="00DD770C" w:rsidRPr="00106E1F" w:rsidRDefault="00DD770C" w:rsidP="005A1500">
            <w:pPr>
              <w:autoSpaceDE w:val="0"/>
              <w:autoSpaceDN w:val="0"/>
              <w:adjustRightInd w:val="0"/>
              <w:rPr>
                <w:color w:val="000000"/>
                <w:sz w:val="22"/>
                <w:szCs w:val="22"/>
                <w:lang w:eastAsia="de-DE"/>
              </w:rPr>
            </w:pPr>
            <w:r w:rsidRPr="00106E1F">
              <w:rPr>
                <w:color w:val="000000"/>
                <w:sz w:val="22"/>
                <w:szCs w:val="22"/>
                <w:lang w:eastAsia="de-DE"/>
              </w:rPr>
              <w:t xml:space="preserve">1,84 (39) </w:t>
            </w:r>
          </w:p>
        </w:tc>
        <w:tc>
          <w:tcPr>
            <w:tcW w:w="2235" w:type="dxa"/>
            <w:shd w:val="clear" w:color="auto" w:fill="auto"/>
          </w:tcPr>
          <w:p w14:paraId="65D91267" w14:textId="77777777" w:rsidR="00DD770C" w:rsidRPr="00106E1F" w:rsidRDefault="00DD770C" w:rsidP="00D30796">
            <w:pPr>
              <w:autoSpaceDE w:val="0"/>
              <w:autoSpaceDN w:val="0"/>
              <w:adjustRightInd w:val="0"/>
              <w:rPr>
                <w:color w:val="000000"/>
                <w:sz w:val="22"/>
                <w:szCs w:val="22"/>
                <w:lang w:eastAsia="de-DE"/>
              </w:rPr>
            </w:pPr>
            <w:r w:rsidRPr="00106E1F">
              <w:rPr>
                <w:color w:val="000000"/>
                <w:sz w:val="22"/>
                <w:szCs w:val="22"/>
                <w:lang w:eastAsia="de-DE"/>
              </w:rPr>
              <w:t xml:space="preserve">3,0 (51) </w:t>
            </w:r>
          </w:p>
        </w:tc>
        <w:tc>
          <w:tcPr>
            <w:tcW w:w="2235" w:type="dxa"/>
            <w:shd w:val="clear" w:color="auto" w:fill="auto"/>
          </w:tcPr>
          <w:p w14:paraId="53A3F0DA" w14:textId="77777777" w:rsidR="00DD770C" w:rsidRPr="00106E1F" w:rsidRDefault="00DD770C" w:rsidP="00091E9E">
            <w:pPr>
              <w:autoSpaceDE w:val="0"/>
              <w:autoSpaceDN w:val="0"/>
              <w:adjustRightInd w:val="0"/>
              <w:rPr>
                <w:color w:val="000000"/>
                <w:sz w:val="22"/>
                <w:szCs w:val="22"/>
                <w:lang w:eastAsia="de-DE"/>
              </w:rPr>
            </w:pPr>
            <w:r w:rsidRPr="00106E1F">
              <w:rPr>
                <w:color w:val="000000"/>
                <w:sz w:val="22"/>
                <w:szCs w:val="22"/>
                <w:lang w:eastAsia="de-DE"/>
              </w:rPr>
              <w:t xml:space="preserve">5,95 (38) </w:t>
            </w:r>
          </w:p>
        </w:tc>
      </w:tr>
      <w:tr w:rsidR="00DD770C" w:rsidRPr="00106E1F" w14:paraId="38393F00" w14:textId="77777777" w:rsidTr="00342E84">
        <w:tc>
          <w:tcPr>
            <w:tcW w:w="2355" w:type="dxa"/>
            <w:shd w:val="clear" w:color="auto" w:fill="auto"/>
          </w:tcPr>
          <w:p w14:paraId="03508883" w14:textId="77777777" w:rsidR="00DD770C" w:rsidRPr="00106E1F" w:rsidRDefault="00DD770C" w:rsidP="004B5E69">
            <w:pPr>
              <w:tabs>
                <w:tab w:val="left" w:pos="567"/>
              </w:tabs>
              <w:rPr>
                <w:iCs/>
                <w:noProof/>
                <w:sz w:val="22"/>
                <w:szCs w:val="22"/>
              </w:rPr>
            </w:pPr>
            <w:r w:rsidRPr="00106E1F">
              <w:rPr>
                <w:iCs/>
                <w:noProof/>
                <w:sz w:val="22"/>
                <w:szCs w:val="22"/>
              </w:rPr>
              <w:t>AUC</w:t>
            </w:r>
            <w:r w:rsidRPr="00106E1F">
              <w:rPr>
                <w:iCs/>
                <w:noProof/>
                <w:sz w:val="22"/>
                <w:szCs w:val="22"/>
                <w:vertAlign w:val="subscript"/>
              </w:rPr>
              <w:t>0-48</w:t>
            </w:r>
            <w:r w:rsidRPr="00106E1F">
              <w:rPr>
                <w:iCs/>
                <w:noProof/>
                <w:sz w:val="22"/>
                <w:szCs w:val="22"/>
              </w:rPr>
              <w:t xml:space="preserve"> val. ng/ml</w:t>
            </w:r>
          </w:p>
        </w:tc>
        <w:tc>
          <w:tcPr>
            <w:tcW w:w="2235" w:type="dxa"/>
            <w:shd w:val="clear" w:color="auto" w:fill="auto"/>
          </w:tcPr>
          <w:p w14:paraId="4391ABFB" w14:textId="77777777" w:rsidR="00DD770C" w:rsidRPr="00106E1F" w:rsidRDefault="00DD770C" w:rsidP="005A1500">
            <w:pPr>
              <w:autoSpaceDE w:val="0"/>
              <w:autoSpaceDN w:val="0"/>
              <w:adjustRightInd w:val="0"/>
              <w:rPr>
                <w:color w:val="000000"/>
                <w:sz w:val="22"/>
                <w:szCs w:val="22"/>
                <w:lang w:eastAsia="de-DE"/>
              </w:rPr>
            </w:pPr>
            <w:r w:rsidRPr="00106E1F">
              <w:rPr>
                <w:color w:val="000000"/>
                <w:sz w:val="22"/>
                <w:szCs w:val="22"/>
                <w:lang w:eastAsia="de-DE"/>
              </w:rPr>
              <w:t xml:space="preserve">12,52 (35) </w:t>
            </w:r>
          </w:p>
        </w:tc>
        <w:tc>
          <w:tcPr>
            <w:tcW w:w="2235" w:type="dxa"/>
            <w:shd w:val="clear" w:color="auto" w:fill="auto"/>
          </w:tcPr>
          <w:p w14:paraId="467FA456" w14:textId="77777777" w:rsidR="00DD770C" w:rsidRPr="00106E1F" w:rsidRDefault="00DD770C" w:rsidP="00D30796">
            <w:pPr>
              <w:autoSpaceDE w:val="0"/>
              <w:autoSpaceDN w:val="0"/>
              <w:adjustRightInd w:val="0"/>
              <w:rPr>
                <w:color w:val="000000"/>
                <w:sz w:val="22"/>
                <w:szCs w:val="22"/>
                <w:lang w:eastAsia="de-DE"/>
              </w:rPr>
            </w:pPr>
            <w:r w:rsidRPr="00106E1F">
              <w:rPr>
                <w:color w:val="000000"/>
                <w:sz w:val="22"/>
                <w:szCs w:val="22"/>
                <w:lang w:eastAsia="de-DE"/>
              </w:rPr>
              <w:t xml:space="preserve">20,22 (43) </w:t>
            </w:r>
          </w:p>
        </w:tc>
        <w:tc>
          <w:tcPr>
            <w:tcW w:w="2235" w:type="dxa"/>
            <w:shd w:val="clear" w:color="auto" w:fill="auto"/>
          </w:tcPr>
          <w:p w14:paraId="29D05428" w14:textId="77777777" w:rsidR="00DD770C" w:rsidRPr="00106E1F" w:rsidRDefault="00DD770C" w:rsidP="00091E9E">
            <w:pPr>
              <w:autoSpaceDE w:val="0"/>
              <w:autoSpaceDN w:val="0"/>
              <w:adjustRightInd w:val="0"/>
              <w:rPr>
                <w:color w:val="000000"/>
                <w:sz w:val="22"/>
                <w:szCs w:val="22"/>
                <w:lang w:eastAsia="de-DE"/>
              </w:rPr>
            </w:pPr>
            <w:r w:rsidRPr="00106E1F">
              <w:rPr>
                <w:color w:val="000000"/>
                <w:sz w:val="22"/>
                <w:szCs w:val="22"/>
                <w:lang w:eastAsia="de-DE"/>
              </w:rPr>
              <w:t>34,89 (33)</w:t>
            </w:r>
          </w:p>
        </w:tc>
      </w:tr>
    </w:tbl>
    <w:p w14:paraId="0732ACE2" w14:textId="77777777" w:rsidR="00DD770C" w:rsidRPr="00106E1F" w:rsidRDefault="00DD770C" w:rsidP="004B5E69">
      <w:pPr>
        <w:tabs>
          <w:tab w:val="left" w:pos="567"/>
        </w:tabs>
        <w:rPr>
          <w:iCs/>
          <w:noProof/>
          <w:sz w:val="22"/>
          <w:szCs w:val="22"/>
        </w:rPr>
      </w:pPr>
    </w:p>
    <w:p w14:paraId="3E1F1153" w14:textId="77777777" w:rsidR="00DD770C" w:rsidRPr="00106E1F" w:rsidRDefault="00DD770C" w:rsidP="003F5479">
      <w:pPr>
        <w:rPr>
          <w:sz w:val="22"/>
          <w:szCs w:val="22"/>
        </w:rPr>
      </w:pPr>
    </w:p>
    <w:p w14:paraId="48E871F9" w14:textId="77777777" w:rsidR="00DD770C" w:rsidRPr="003F5479" w:rsidRDefault="00DD770C" w:rsidP="003F5479">
      <w:pPr>
        <w:rPr>
          <w:sz w:val="22"/>
          <w:szCs w:val="22"/>
          <w:u w:val="single"/>
        </w:rPr>
      </w:pPr>
      <w:r w:rsidRPr="003F5479">
        <w:rPr>
          <w:sz w:val="22"/>
          <w:szCs w:val="22"/>
          <w:u w:val="single"/>
        </w:rPr>
        <w:t xml:space="preserve">Pasiskirstymas </w:t>
      </w:r>
    </w:p>
    <w:p w14:paraId="1869289D" w14:textId="77777777" w:rsidR="00DD770C" w:rsidRPr="00106E1F" w:rsidRDefault="00DD770C" w:rsidP="005A1500">
      <w:pPr>
        <w:rPr>
          <w:sz w:val="22"/>
          <w:szCs w:val="22"/>
        </w:rPr>
      </w:pPr>
      <w:r w:rsidRPr="00106E1F">
        <w:rPr>
          <w:sz w:val="22"/>
          <w:szCs w:val="22"/>
        </w:rPr>
        <w:t xml:space="preserve">Po absorbcijos vyksta greitas buprenorfino pasiskirstymas (pusinio pasiskirstymo laikas yra nuo 2 iki 5 valandų). </w:t>
      </w:r>
    </w:p>
    <w:p w14:paraId="1547C9A2" w14:textId="77777777" w:rsidR="00143BB0" w:rsidRDefault="00143BB0" w:rsidP="00D30796">
      <w:pPr>
        <w:rPr>
          <w:sz w:val="22"/>
          <w:szCs w:val="22"/>
        </w:rPr>
      </w:pPr>
      <w:r>
        <w:rPr>
          <w:sz w:val="22"/>
          <w:szCs w:val="22"/>
        </w:rPr>
        <w:t xml:space="preserve">Buprenorfinas pasižymi išreikštu lipofiliškumu, todėl greitai prasikverbia pro hematoencefalinį barjerą. Apie 90 </w:t>
      </w:r>
      <w:r w:rsidRPr="009C096F">
        <w:rPr>
          <w:sz w:val="22"/>
          <w:szCs w:val="22"/>
        </w:rPr>
        <w:t>%</w:t>
      </w:r>
      <w:r>
        <w:rPr>
          <w:sz w:val="22"/>
          <w:szCs w:val="22"/>
        </w:rPr>
        <w:t xml:space="preserve"> buprenorfino prisijungia prie baltymų, pirmiausia prie alfa ir beta globulinų.</w:t>
      </w:r>
    </w:p>
    <w:p w14:paraId="7E0F00F9" w14:textId="77777777" w:rsidR="002C202A" w:rsidRDefault="002C202A" w:rsidP="00D30796">
      <w:pPr>
        <w:rPr>
          <w:sz w:val="22"/>
          <w:szCs w:val="22"/>
        </w:rPr>
      </w:pPr>
    </w:p>
    <w:p w14:paraId="7FD5236B" w14:textId="7ECA9144" w:rsidR="00DD770C" w:rsidRPr="008B4C04" w:rsidRDefault="00DD770C" w:rsidP="003F5479">
      <w:pPr>
        <w:rPr>
          <w:i/>
          <w:sz w:val="22"/>
          <w:szCs w:val="22"/>
          <w:u w:val="single"/>
        </w:rPr>
      </w:pPr>
      <w:r w:rsidRPr="00016AD2">
        <w:rPr>
          <w:sz w:val="22"/>
          <w:szCs w:val="22"/>
          <w:u w:val="single"/>
        </w:rPr>
        <w:t>Biotransformacija</w:t>
      </w:r>
      <w:r w:rsidRPr="008B4C04">
        <w:rPr>
          <w:i/>
          <w:sz w:val="22"/>
          <w:szCs w:val="22"/>
          <w:u w:val="single"/>
        </w:rPr>
        <w:t xml:space="preserve"> </w:t>
      </w:r>
    </w:p>
    <w:p w14:paraId="2EBCBCB4" w14:textId="0CE10960" w:rsidR="00DD770C" w:rsidRDefault="00DD770C" w:rsidP="005A1500">
      <w:pPr>
        <w:rPr>
          <w:sz w:val="22"/>
          <w:szCs w:val="22"/>
        </w:rPr>
      </w:pPr>
      <w:r w:rsidRPr="00106E1F">
        <w:rPr>
          <w:sz w:val="22"/>
          <w:szCs w:val="22"/>
        </w:rPr>
        <w:t xml:space="preserve">Buprenorfinas </w:t>
      </w:r>
      <w:r w:rsidR="003F5479">
        <w:rPr>
          <w:sz w:val="22"/>
          <w:szCs w:val="22"/>
        </w:rPr>
        <w:t>daugiausia</w:t>
      </w:r>
      <w:r w:rsidR="00143BB0">
        <w:rPr>
          <w:sz w:val="22"/>
          <w:szCs w:val="22"/>
        </w:rPr>
        <w:t xml:space="preserve"> </w:t>
      </w:r>
      <w:r w:rsidRPr="00106E1F">
        <w:rPr>
          <w:sz w:val="22"/>
          <w:szCs w:val="22"/>
        </w:rPr>
        <w:t>metabolizuojamas N-dealkilinim</w:t>
      </w:r>
      <w:r>
        <w:rPr>
          <w:sz w:val="22"/>
          <w:szCs w:val="22"/>
        </w:rPr>
        <w:t>o būdu</w:t>
      </w:r>
      <w:r w:rsidRPr="00106E1F">
        <w:rPr>
          <w:sz w:val="22"/>
          <w:szCs w:val="22"/>
        </w:rPr>
        <w:t xml:space="preserve"> </w:t>
      </w:r>
      <w:r w:rsidR="00143BB0">
        <w:rPr>
          <w:sz w:val="22"/>
          <w:szCs w:val="22"/>
        </w:rPr>
        <w:t xml:space="preserve">veikiant </w:t>
      </w:r>
      <w:r w:rsidR="003F5479">
        <w:rPr>
          <w:sz w:val="22"/>
          <w:szCs w:val="22"/>
        </w:rPr>
        <w:t xml:space="preserve">kepenų </w:t>
      </w:r>
      <w:r w:rsidR="00143BB0">
        <w:rPr>
          <w:sz w:val="22"/>
          <w:szCs w:val="22"/>
        </w:rPr>
        <w:t xml:space="preserve">mikrosomų CYP3A4. Pirminė molekulė ir pagrindinis dealkilintas metabolitas norbuprenorfinas </w:t>
      </w:r>
      <w:r w:rsidR="003F5479">
        <w:rPr>
          <w:sz w:val="22"/>
          <w:szCs w:val="22"/>
        </w:rPr>
        <w:t xml:space="preserve">vėliau </w:t>
      </w:r>
      <w:r w:rsidR="00143BB0">
        <w:rPr>
          <w:sz w:val="22"/>
          <w:szCs w:val="22"/>
        </w:rPr>
        <w:t xml:space="preserve">konjuguojamas su gliukurono rūgštimi. </w:t>
      </w:r>
      <w:r w:rsidR="00143BB0" w:rsidRPr="003F5479">
        <w:rPr>
          <w:i/>
          <w:sz w:val="22"/>
          <w:szCs w:val="22"/>
        </w:rPr>
        <w:t>In vitro</w:t>
      </w:r>
      <w:r w:rsidR="00143BB0">
        <w:rPr>
          <w:sz w:val="22"/>
          <w:szCs w:val="22"/>
        </w:rPr>
        <w:t xml:space="preserve"> norbuprenorfinas prisijungia prie opioidų receptorių; </w:t>
      </w:r>
      <w:r w:rsidR="003F5479">
        <w:rPr>
          <w:sz w:val="22"/>
          <w:szCs w:val="22"/>
        </w:rPr>
        <w:t>tačiau</w:t>
      </w:r>
      <w:r w:rsidR="00143BB0">
        <w:rPr>
          <w:sz w:val="22"/>
          <w:szCs w:val="22"/>
        </w:rPr>
        <w:t xml:space="preserve"> nežinoma, ar norbuprenorfinas </w:t>
      </w:r>
      <w:r w:rsidR="003F5479">
        <w:rPr>
          <w:sz w:val="22"/>
          <w:szCs w:val="22"/>
        </w:rPr>
        <w:t>prisideda prie</w:t>
      </w:r>
      <w:r w:rsidR="00143BB0">
        <w:rPr>
          <w:sz w:val="22"/>
          <w:szCs w:val="22"/>
        </w:rPr>
        <w:t xml:space="preserve"> </w:t>
      </w:r>
      <w:r w:rsidR="003F5479">
        <w:rPr>
          <w:sz w:val="22"/>
          <w:szCs w:val="22"/>
        </w:rPr>
        <w:t>bendro</w:t>
      </w:r>
      <w:r w:rsidR="00143BB0">
        <w:rPr>
          <w:sz w:val="22"/>
          <w:szCs w:val="22"/>
        </w:rPr>
        <w:t xml:space="preserve"> buprenorf</w:t>
      </w:r>
      <w:r w:rsidR="003F5479">
        <w:rPr>
          <w:sz w:val="22"/>
          <w:szCs w:val="22"/>
        </w:rPr>
        <w:t>ino ir naloksono derinio poveikio.</w:t>
      </w:r>
      <w:r w:rsidR="00143BB0">
        <w:rPr>
          <w:sz w:val="22"/>
          <w:szCs w:val="22"/>
        </w:rPr>
        <w:t xml:space="preserve"> </w:t>
      </w:r>
    </w:p>
    <w:p w14:paraId="19A0108C" w14:textId="77777777" w:rsidR="00143BB0" w:rsidRDefault="00143BB0" w:rsidP="005A1500">
      <w:pPr>
        <w:rPr>
          <w:sz w:val="22"/>
          <w:szCs w:val="22"/>
        </w:rPr>
      </w:pPr>
    </w:p>
    <w:p w14:paraId="2CA78574" w14:textId="77777777" w:rsidR="00143BB0" w:rsidRPr="008B4C04" w:rsidRDefault="003F5479" w:rsidP="00D30796">
      <w:pPr>
        <w:rPr>
          <w:sz w:val="22"/>
          <w:szCs w:val="22"/>
          <w:u w:val="single"/>
        </w:rPr>
      </w:pPr>
      <w:r w:rsidRPr="008B4C04">
        <w:rPr>
          <w:sz w:val="22"/>
          <w:szCs w:val="22"/>
          <w:u w:val="single"/>
        </w:rPr>
        <w:t>Eliminacija</w:t>
      </w:r>
    </w:p>
    <w:p w14:paraId="31B78EA1" w14:textId="77777777" w:rsidR="00DD770C" w:rsidRPr="00106E1F" w:rsidRDefault="00DD770C" w:rsidP="00091E9E">
      <w:pPr>
        <w:rPr>
          <w:sz w:val="22"/>
          <w:szCs w:val="22"/>
        </w:rPr>
      </w:pPr>
      <w:r w:rsidRPr="00106E1F">
        <w:rPr>
          <w:sz w:val="22"/>
          <w:szCs w:val="22"/>
        </w:rPr>
        <w:t xml:space="preserve">Buprenorfino pasišalinimas yra bi- ar tri-eksponentinis, vidutinis pusinės eliminacijos iš plazmos laikas yra 32 valandos. </w:t>
      </w:r>
    </w:p>
    <w:p w14:paraId="69E78802" w14:textId="725C086A" w:rsidR="00DD770C" w:rsidRPr="00106E1F" w:rsidRDefault="00DD770C">
      <w:pPr>
        <w:rPr>
          <w:sz w:val="22"/>
          <w:szCs w:val="22"/>
        </w:rPr>
      </w:pPr>
      <w:r w:rsidRPr="00106E1F">
        <w:rPr>
          <w:sz w:val="22"/>
          <w:szCs w:val="22"/>
        </w:rPr>
        <w:t>Buprenorfinas pasišalina su išmatomis</w:t>
      </w:r>
      <w:r w:rsidR="003F5479">
        <w:rPr>
          <w:sz w:val="22"/>
          <w:szCs w:val="22"/>
        </w:rPr>
        <w:t xml:space="preserve"> (apie </w:t>
      </w:r>
      <w:r w:rsidR="003F5479" w:rsidRPr="009C096F">
        <w:rPr>
          <w:sz w:val="22"/>
          <w:szCs w:val="22"/>
        </w:rPr>
        <w:t>70 %)</w:t>
      </w:r>
      <w:r w:rsidRPr="00106E1F">
        <w:rPr>
          <w:sz w:val="22"/>
          <w:szCs w:val="22"/>
        </w:rPr>
        <w:t xml:space="preserve">, su tulžimi išsiskyrusių konjuguotų su gliukurono rūgštimi metabolitų pavidalu, kita dalis </w:t>
      </w:r>
      <w:r w:rsidR="003F5479">
        <w:rPr>
          <w:sz w:val="22"/>
          <w:szCs w:val="22"/>
        </w:rPr>
        <w:t xml:space="preserve">(apie 30 %) </w:t>
      </w:r>
      <w:r w:rsidRPr="00106E1F">
        <w:rPr>
          <w:sz w:val="22"/>
          <w:szCs w:val="22"/>
        </w:rPr>
        <w:t xml:space="preserve">išskiriama su šlapimu. </w:t>
      </w:r>
    </w:p>
    <w:p w14:paraId="7259A68A" w14:textId="77777777" w:rsidR="00A772A2" w:rsidRDefault="00A772A2">
      <w:pPr>
        <w:rPr>
          <w:sz w:val="22"/>
          <w:szCs w:val="22"/>
          <w:u w:val="single"/>
        </w:rPr>
      </w:pPr>
    </w:p>
    <w:p w14:paraId="7456F8F6" w14:textId="77777777" w:rsidR="00DD770C" w:rsidRPr="00106E1F" w:rsidRDefault="00A772A2">
      <w:pPr>
        <w:rPr>
          <w:sz w:val="22"/>
          <w:szCs w:val="22"/>
        </w:rPr>
      </w:pPr>
      <w:r w:rsidRPr="00D240C6">
        <w:rPr>
          <w:sz w:val="22"/>
          <w:szCs w:val="22"/>
          <w:u w:val="single"/>
        </w:rPr>
        <w:t>Tiesinis / netiesinis pobūdis</w:t>
      </w:r>
    </w:p>
    <w:p w14:paraId="4799E6E2" w14:textId="77777777" w:rsidR="00A772A2" w:rsidRDefault="00A772A2">
      <w:pPr>
        <w:rPr>
          <w:sz w:val="22"/>
          <w:szCs w:val="22"/>
          <w:u w:val="single"/>
        </w:rPr>
      </w:pPr>
      <w:r>
        <w:rPr>
          <w:sz w:val="22"/>
          <w:szCs w:val="22"/>
          <w:u w:val="single"/>
        </w:rPr>
        <w:t>Buprenorfino Cmax ir AUC didėja tiesiniu būdu priklausomai nuo dozės didinimo (4-16 mg intervale), nors didėjimas nėra tiesiogiai proporcingas dozei.</w:t>
      </w:r>
    </w:p>
    <w:p w14:paraId="763B4D21" w14:textId="77777777" w:rsidR="00A772A2" w:rsidRDefault="00A772A2">
      <w:pPr>
        <w:rPr>
          <w:sz w:val="22"/>
          <w:szCs w:val="22"/>
          <w:u w:val="single"/>
        </w:rPr>
      </w:pPr>
    </w:p>
    <w:p w14:paraId="5C0AF3CE" w14:textId="77777777" w:rsidR="00DD770C" w:rsidRDefault="00DD770C">
      <w:pPr>
        <w:rPr>
          <w:sz w:val="22"/>
          <w:szCs w:val="22"/>
          <w:u w:val="single"/>
        </w:rPr>
      </w:pPr>
      <w:r w:rsidRPr="00106E1F">
        <w:rPr>
          <w:sz w:val="22"/>
          <w:szCs w:val="22"/>
          <w:u w:val="single"/>
        </w:rPr>
        <w:t>Naloksonas</w:t>
      </w:r>
    </w:p>
    <w:p w14:paraId="2B3819C0" w14:textId="77777777" w:rsidR="00DD770C" w:rsidRPr="00106E1F" w:rsidRDefault="00DD770C">
      <w:pPr>
        <w:rPr>
          <w:sz w:val="22"/>
          <w:szCs w:val="22"/>
          <w:u w:val="single"/>
        </w:rPr>
      </w:pPr>
      <w:r w:rsidRPr="00106E1F">
        <w:rPr>
          <w:sz w:val="22"/>
          <w:szCs w:val="22"/>
          <w:u w:val="single"/>
        </w:rPr>
        <w:t xml:space="preserve"> </w:t>
      </w:r>
    </w:p>
    <w:p w14:paraId="2240B484" w14:textId="4FBBBAD3" w:rsidR="00DD770C" w:rsidRPr="003F5479" w:rsidRDefault="00DD770C" w:rsidP="003F5479">
      <w:pPr>
        <w:rPr>
          <w:sz w:val="22"/>
          <w:szCs w:val="22"/>
          <w:u w:val="single"/>
        </w:rPr>
      </w:pPr>
      <w:r w:rsidRPr="003F5479">
        <w:rPr>
          <w:sz w:val="22"/>
          <w:szCs w:val="22"/>
          <w:u w:val="single"/>
        </w:rPr>
        <w:t xml:space="preserve">Absorbcija </w:t>
      </w:r>
    </w:p>
    <w:p w14:paraId="2759F6A9" w14:textId="0E6C42D3" w:rsidR="00DD770C" w:rsidRDefault="00A772A2" w:rsidP="00A772A2">
      <w:pPr>
        <w:rPr>
          <w:sz w:val="22"/>
          <w:szCs w:val="22"/>
        </w:rPr>
      </w:pPr>
      <w:r>
        <w:rPr>
          <w:sz w:val="22"/>
          <w:szCs w:val="22"/>
        </w:rPr>
        <w:t>V</w:t>
      </w:r>
      <w:r w:rsidR="00DD770C" w:rsidRPr="00106E1F">
        <w:rPr>
          <w:sz w:val="22"/>
          <w:szCs w:val="22"/>
        </w:rPr>
        <w:t xml:space="preserve">artojant buprenorfiną / naloksoną po liežuviu, naloksono koncentracija kraujo plazmoje yra maža ir greitai mažėja. </w:t>
      </w:r>
      <w:r>
        <w:rPr>
          <w:sz w:val="22"/>
          <w:szCs w:val="22"/>
        </w:rPr>
        <w:t>Naloksono vidutinė didžiausia koncentracija kraujo plazmoje buvo pernelyg maža</w:t>
      </w:r>
      <w:r w:rsidR="002C202A">
        <w:rPr>
          <w:sz w:val="22"/>
          <w:szCs w:val="22"/>
        </w:rPr>
        <w:t>,</w:t>
      </w:r>
      <w:r>
        <w:rPr>
          <w:sz w:val="22"/>
          <w:szCs w:val="22"/>
        </w:rPr>
        <w:t xml:space="preserve"> kad būtų galima įvertinti proporcingumą dozei. Naloksono poveikio buprenorfino farmakokinetikai nenustatyta.</w:t>
      </w:r>
    </w:p>
    <w:p w14:paraId="4158688B" w14:textId="77777777" w:rsidR="00A772A2" w:rsidRDefault="00A772A2" w:rsidP="00A772A2">
      <w:pPr>
        <w:rPr>
          <w:sz w:val="22"/>
          <w:szCs w:val="22"/>
        </w:rPr>
      </w:pPr>
    </w:p>
    <w:p w14:paraId="77AF6A58" w14:textId="77777777" w:rsidR="00A772A2" w:rsidRPr="00A772A2" w:rsidRDefault="00A772A2" w:rsidP="00A772A2">
      <w:pPr>
        <w:rPr>
          <w:sz w:val="22"/>
          <w:szCs w:val="22"/>
          <w:u w:val="single"/>
        </w:rPr>
      </w:pPr>
      <w:r w:rsidRPr="00A772A2">
        <w:rPr>
          <w:sz w:val="22"/>
          <w:szCs w:val="22"/>
          <w:u w:val="single"/>
        </w:rPr>
        <w:t>Pasiskirstymas</w:t>
      </w:r>
    </w:p>
    <w:p w14:paraId="1F8FA79C" w14:textId="77777777" w:rsidR="00DD770C" w:rsidRDefault="00A772A2" w:rsidP="00A772A2">
      <w:pPr>
        <w:rPr>
          <w:sz w:val="22"/>
          <w:szCs w:val="22"/>
        </w:rPr>
      </w:pPr>
      <w:r>
        <w:rPr>
          <w:sz w:val="22"/>
          <w:szCs w:val="22"/>
        </w:rPr>
        <w:t>Apie 45 </w:t>
      </w:r>
      <w:r w:rsidRPr="009C096F">
        <w:rPr>
          <w:sz w:val="22"/>
          <w:szCs w:val="22"/>
        </w:rPr>
        <w:t>%</w:t>
      </w:r>
      <w:r>
        <w:rPr>
          <w:sz w:val="22"/>
          <w:szCs w:val="22"/>
        </w:rPr>
        <w:t xml:space="preserve"> naloksono prisijungia prie baltymų, pimiausia prie albumino.</w:t>
      </w:r>
    </w:p>
    <w:p w14:paraId="651DC60A" w14:textId="77777777" w:rsidR="00A772A2" w:rsidRPr="00A772A2" w:rsidRDefault="00A772A2" w:rsidP="00A772A2">
      <w:pPr>
        <w:rPr>
          <w:sz w:val="22"/>
          <w:szCs w:val="22"/>
        </w:rPr>
      </w:pPr>
    </w:p>
    <w:p w14:paraId="42435A94" w14:textId="77777777" w:rsidR="00DD770C" w:rsidRPr="00A772A2" w:rsidRDefault="00DD770C" w:rsidP="00A772A2">
      <w:pPr>
        <w:rPr>
          <w:sz w:val="22"/>
          <w:szCs w:val="22"/>
          <w:u w:val="single"/>
        </w:rPr>
      </w:pPr>
      <w:r w:rsidRPr="00A772A2">
        <w:rPr>
          <w:sz w:val="22"/>
          <w:szCs w:val="22"/>
          <w:u w:val="single"/>
        </w:rPr>
        <w:t xml:space="preserve">Biotransformacija </w:t>
      </w:r>
    </w:p>
    <w:p w14:paraId="2CF6BDA7" w14:textId="6A4C6035" w:rsidR="00DD770C" w:rsidRDefault="00DD770C" w:rsidP="005A1500">
      <w:pPr>
        <w:rPr>
          <w:sz w:val="22"/>
          <w:szCs w:val="22"/>
        </w:rPr>
      </w:pPr>
      <w:r w:rsidRPr="00106E1F">
        <w:rPr>
          <w:sz w:val="22"/>
          <w:szCs w:val="22"/>
        </w:rPr>
        <w:t>Naloksonas metabolizuojamas kepenyse, pirmiausiai vykstant konjugacijai susidarant gliukuronidams, ir išskiriamas su šlapimu. Nalokson</w:t>
      </w:r>
      <w:r w:rsidR="00A772A2">
        <w:rPr>
          <w:sz w:val="22"/>
          <w:szCs w:val="22"/>
        </w:rPr>
        <w:t>as tiesiogiai sujungiamas su gliukurono rūgštimi ir virsta 3-gliukuronidu</w:t>
      </w:r>
      <w:r w:rsidR="005A1500">
        <w:rPr>
          <w:sz w:val="22"/>
          <w:szCs w:val="22"/>
        </w:rPr>
        <w:t xml:space="preserve"> bei vyksta N-dealkilinimas ir 6-okso grupės redukcija. </w:t>
      </w:r>
      <w:r w:rsidRPr="00106E1F">
        <w:rPr>
          <w:sz w:val="22"/>
          <w:szCs w:val="22"/>
        </w:rPr>
        <w:t xml:space="preserve"> </w:t>
      </w:r>
    </w:p>
    <w:p w14:paraId="10D67A00" w14:textId="77777777" w:rsidR="005A1500" w:rsidRDefault="005A1500" w:rsidP="00D30796">
      <w:pPr>
        <w:rPr>
          <w:sz w:val="22"/>
          <w:szCs w:val="22"/>
        </w:rPr>
      </w:pPr>
    </w:p>
    <w:p w14:paraId="0F130CAC" w14:textId="77777777" w:rsidR="005A1500" w:rsidRPr="005A1500" w:rsidRDefault="005A1500" w:rsidP="00091E9E">
      <w:pPr>
        <w:rPr>
          <w:sz w:val="22"/>
          <w:szCs w:val="22"/>
          <w:u w:val="single"/>
        </w:rPr>
      </w:pPr>
      <w:r w:rsidRPr="005A1500">
        <w:rPr>
          <w:sz w:val="22"/>
          <w:szCs w:val="22"/>
          <w:u w:val="single"/>
        </w:rPr>
        <w:t>Eliminacija</w:t>
      </w:r>
    </w:p>
    <w:p w14:paraId="68D9DE93" w14:textId="77777777" w:rsidR="00DD770C" w:rsidRDefault="005A1500">
      <w:pPr>
        <w:rPr>
          <w:sz w:val="22"/>
          <w:szCs w:val="22"/>
        </w:rPr>
      </w:pPr>
      <w:r>
        <w:rPr>
          <w:sz w:val="22"/>
          <w:szCs w:val="22"/>
        </w:rPr>
        <w:t>Naloksonas išskiriamas su šlapimu, vidutinis pusinis eliminacijos laikas yra 0,6-9 valandos.</w:t>
      </w:r>
    </w:p>
    <w:p w14:paraId="093CA12C" w14:textId="77777777" w:rsidR="005A1500" w:rsidRPr="00106E1F" w:rsidRDefault="005A1500">
      <w:pPr>
        <w:rPr>
          <w:sz w:val="22"/>
          <w:szCs w:val="22"/>
        </w:rPr>
      </w:pPr>
    </w:p>
    <w:p w14:paraId="75FFBA72" w14:textId="77777777" w:rsidR="00DD770C" w:rsidRDefault="00DD770C">
      <w:pPr>
        <w:rPr>
          <w:sz w:val="22"/>
          <w:szCs w:val="22"/>
          <w:u w:val="single"/>
        </w:rPr>
      </w:pPr>
      <w:r>
        <w:rPr>
          <w:sz w:val="22"/>
          <w:szCs w:val="22"/>
          <w:u w:val="single"/>
        </w:rPr>
        <w:t>Ypatingos</w:t>
      </w:r>
      <w:r w:rsidRPr="00106E1F">
        <w:rPr>
          <w:sz w:val="22"/>
          <w:szCs w:val="22"/>
          <w:u w:val="single"/>
        </w:rPr>
        <w:t xml:space="preserve"> populiacijos </w:t>
      </w:r>
    </w:p>
    <w:p w14:paraId="6EA0A0B8" w14:textId="77777777" w:rsidR="002C202A" w:rsidRPr="00106E1F" w:rsidRDefault="002C202A">
      <w:pPr>
        <w:rPr>
          <w:sz w:val="22"/>
          <w:szCs w:val="22"/>
          <w:u w:val="single"/>
        </w:rPr>
      </w:pPr>
    </w:p>
    <w:p w14:paraId="2342B60C" w14:textId="77777777" w:rsidR="00DD770C" w:rsidRPr="00106E1F" w:rsidRDefault="00DD770C">
      <w:pPr>
        <w:rPr>
          <w:i/>
          <w:sz w:val="22"/>
          <w:szCs w:val="22"/>
        </w:rPr>
      </w:pPr>
      <w:r w:rsidRPr="00106E1F">
        <w:rPr>
          <w:i/>
          <w:sz w:val="22"/>
          <w:szCs w:val="22"/>
        </w:rPr>
        <w:t>Senyvi pacientai</w:t>
      </w:r>
    </w:p>
    <w:p w14:paraId="514E9FEF" w14:textId="77777777" w:rsidR="00DD770C" w:rsidRPr="00106E1F" w:rsidRDefault="00DD770C">
      <w:pPr>
        <w:rPr>
          <w:sz w:val="22"/>
          <w:szCs w:val="22"/>
        </w:rPr>
      </w:pPr>
      <w:r w:rsidRPr="00106E1F">
        <w:rPr>
          <w:sz w:val="22"/>
          <w:szCs w:val="22"/>
        </w:rPr>
        <w:t xml:space="preserve">Duomenų apie vaistinio preparato farmakokinetiką senyvų pacientų organizme nėra. </w:t>
      </w:r>
    </w:p>
    <w:p w14:paraId="505A68CB" w14:textId="77777777" w:rsidR="00DD770C" w:rsidRPr="00106E1F" w:rsidRDefault="00DD770C">
      <w:pPr>
        <w:rPr>
          <w:sz w:val="22"/>
          <w:szCs w:val="22"/>
        </w:rPr>
      </w:pPr>
    </w:p>
    <w:p w14:paraId="37730CD6" w14:textId="77777777" w:rsidR="00DD770C" w:rsidRPr="00106E1F" w:rsidRDefault="00DD770C">
      <w:pPr>
        <w:rPr>
          <w:i/>
          <w:sz w:val="22"/>
          <w:szCs w:val="22"/>
        </w:rPr>
      </w:pPr>
      <w:r w:rsidRPr="00106E1F">
        <w:rPr>
          <w:i/>
          <w:sz w:val="22"/>
          <w:szCs w:val="22"/>
        </w:rPr>
        <w:lastRenderedPageBreak/>
        <w:t xml:space="preserve">Sutrikusi inkstų funkcija </w:t>
      </w:r>
    </w:p>
    <w:p w14:paraId="53C04675" w14:textId="77777777" w:rsidR="00DD770C" w:rsidRPr="00106E1F" w:rsidRDefault="00DD770C">
      <w:pPr>
        <w:rPr>
          <w:sz w:val="22"/>
          <w:szCs w:val="22"/>
        </w:rPr>
      </w:pPr>
      <w:r w:rsidRPr="00106E1F">
        <w:rPr>
          <w:sz w:val="22"/>
          <w:szCs w:val="22"/>
        </w:rPr>
        <w:t xml:space="preserve">Eliminacija per inkstus turi santykinai mažą reikšmę (~30 %) bendram buprenorfino / naloksono klirensui. Dozės atsižvelgiant į inkstų funkciją keisti nereikia, tačiau rekomenduojama būti atsargiems skiriant vaistinį preparatą žmonėms, kuriems yra sunkus inkstų funkcijos sutrikimas (žr. 4.3 skyrių). </w:t>
      </w:r>
    </w:p>
    <w:p w14:paraId="125BD2BE" w14:textId="77777777" w:rsidR="00DD770C" w:rsidRPr="00106E1F" w:rsidRDefault="00DD770C">
      <w:pPr>
        <w:rPr>
          <w:sz w:val="22"/>
          <w:szCs w:val="22"/>
        </w:rPr>
      </w:pPr>
    </w:p>
    <w:p w14:paraId="67B08D80" w14:textId="77777777" w:rsidR="00DD770C" w:rsidRPr="00106E1F" w:rsidRDefault="00DD770C">
      <w:pPr>
        <w:rPr>
          <w:i/>
          <w:sz w:val="22"/>
          <w:szCs w:val="22"/>
        </w:rPr>
      </w:pPr>
      <w:r w:rsidRPr="00106E1F">
        <w:rPr>
          <w:i/>
          <w:sz w:val="22"/>
          <w:szCs w:val="22"/>
        </w:rPr>
        <w:t xml:space="preserve">Sutrikusi kepenų funkcija </w:t>
      </w:r>
    </w:p>
    <w:p w14:paraId="7B315677" w14:textId="77777777" w:rsidR="00DD770C" w:rsidRPr="00106E1F" w:rsidRDefault="00DD770C">
      <w:pPr>
        <w:rPr>
          <w:sz w:val="22"/>
          <w:szCs w:val="22"/>
        </w:rPr>
      </w:pPr>
      <w:r w:rsidRPr="00106E1F">
        <w:rPr>
          <w:sz w:val="22"/>
          <w:szCs w:val="22"/>
        </w:rPr>
        <w:t xml:space="preserve">Kepenų funkcijos sutrikimo įtaka buprenorfino ir naloksono farmakokinetikai buvo ištirta tyrimo po vaistinio preparato </w:t>
      </w:r>
      <w:r>
        <w:rPr>
          <w:sz w:val="22"/>
          <w:szCs w:val="22"/>
        </w:rPr>
        <w:t>registracijos</w:t>
      </w:r>
      <w:r w:rsidR="002C202A">
        <w:rPr>
          <w:sz w:val="22"/>
          <w:szCs w:val="22"/>
        </w:rPr>
        <w:t xml:space="preserve"> </w:t>
      </w:r>
      <w:r w:rsidRPr="00106E1F">
        <w:rPr>
          <w:sz w:val="22"/>
          <w:szCs w:val="22"/>
        </w:rPr>
        <w:t xml:space="preserve">metu. </w:t>
      </w:r>
    </w:p>
    <w:p w14:paraId="2ECF13CF" w14:textId="77777777" w:rsidR="00DD770C" w:rsidRPr="00106E1F" w:rsidRDefault="00DD770C">
      <w:pPr>
        <w:rPr>
          <w:sz w:val="22"/>
          <w:szCs w:val="22"/>
        </w:rPr>
      </w:pPr>
    </w:p>
    <w:p w14:paraId="5937BA59" w14:textId="77777777" w:rsidR="00DD770C" w:rsidRPr="00106E1F" w:rsidRDefault="00DD770C">
      <w:pPr>
        <w:rPr>
          <w:sz w:val="22"/>
          <w:szCs w:val="22"/>
        </w:rPr>
      </w:pPr>
      <w:r w:rsidRPr="00106E1F">
        <w:rPr>
          <w:b/>
          <w:sz w:val="22"/>
          <w:szCs w:val="22"/>
        </w:rPr>
        <w:t xml:space="preserve">3 lentelėje pateikiami klinikinio tyrimo, kuriame nustatyta vienkartinės </w:t>
      </w:r>
      <w:r>
        <w:rPr>
          <w:b/>
          <w:sz w:val="22"/>
          <w:szCs w:val="22"/>
        </w:rPr>
        <w:t>Bupensanduo 2,0/0,5 mg (</w:t>
      </w:r>
      <w:r w:rsidRPr="00106E1F">
        <w:rPr>
          <w:b/>
          <w:sz w:val="22"/>
          <w:szCs w:val="22"/>
        </w:rPr>
        <w:t>buprenorfino / naloksono</w:t>
      </w:r>
      <w:r>
        <w:rPr>
          <w:b/>
          <w:sz w:val="22"/>
          <w:szCs w:val="22"/>
        </w:rPr>
        <w:t>)</w:t>
      </w:r>
      <w:r w:rsidRPr="00106E1F">
        <w:rPr>
          <w:b/>
          <w:sz w:val="22"/>
          <w:szCs w:val="22"/>
        </w:rPr>
        <w:t xml:space="preserve"> poliežuvinės tabletės dozės ekspozicija sveikiems tiriamiesiems ir tiriamiesiems, kuriems yra kepenų funkcijos sutrikimas, rezultatai</w:t>
      </w:r>
      <w:r w:rsidRPr="00106E1F">
        <w:rPr>
          <w:sz w:val="22"/>
          <w:szCs w:val="22"/>
        </w:rPr>
        <w:t xml:space="preserve">. </w:t>
      </w:r>
    </w:p>
    <w:p w14:paraId="49F4D37B" w14:textId="77777777" w:rsidR="00DD770C" w:rsidRPr="00106E1F" w:rsidRDefault="00DD770C">
      <w:pPr>
        <w:rPr>
          <w:sz w:val="22"/>
          <w:szCs w:val="22"/>
        </w:rPr>
      </w:pPr>
    </w:p>
    <w:tbl>
      <w:tblPr>
        <w:tblStyle w:val="Lentelstinklelis"/>
        <w:tblW w:w="0" w:type="auto"/>
        <w:tblLook w:val="04A0" w:firstRow="1" w:lastRow="0" w:firstColumn="1" w:lastColumn="0" w:noHBand="0" w:noVBand="1"/>
      </w:tblPr>
      <w:tblGrid>
        <w:gridCol w:w="1951"/>
        <w:gridCol w:w="3006"/>
        <w:gridCol w:w="1984"/>
        <w:gridCol w:w="2119"/>
      </w:tblGrid>
      <w:tr w:rsidR="00DD770C" w:rsidRPr="00106E1F" w14:paraId="0DBA6721" w14:textId="77777777" w:rsidTr="00342E84">
        <w:tc>
          <w:tcPr>
            <w:tcW w:w="1951" w:type="dxa"/>
          </w:tcPr>
          <w:p w14:paraId="5061E5C8" w14:textId="77777777" w:rsidR="00DD770C" w:rsidRPr="00106E1F" w:rsidRDefault="00DD770C">
            <w:pPr>
              <w:jc w:val="center"/>
              <w:rPr>
                <w:sz w:val="22"/>
                <w:szCs w:val="22"/>
              </w:rPr>
            </w:pPr>
            <w:r w:rsidRPr="00106E1F">
              <w:rPr>
                <w:sz w:val="22"/>
                <w:szCs w:val="22"/>
              </w:rPr>
              <w:t>Farmakokinetikos parametras</w:t>
            </w:r>
          </w:p>
        </w:tc>
        <w:tc>
          <w:tcPr>
            <w:tcW w:w="3006" w:type="dxa"/>
          </w:tcPr>
          <w:p w14:paraId="56B90A2A" w14:textId="77777777" w:rsidR="00DD770C" w:rsidRPr="00106E1F" w:rsidRDefault="00DD770C">
            <w:pPr>
              <w:jc w:val="center"/>
              <w:rPr>
                <w:sz w:val="22"/>
                <w:szCs w:val="22"/>
              </w:rPr>
            </w:pPr>
            <w:r w:rsidRPr="00106E1F">
              <w:rPr>
                <w:sz w:val="22"/>
                <w:szCs w:val="22"/>
              </w:rPr>
              <w:t>Lengvas kepenų funkcijos sutrikimas (Child-Pugh klasė A)</w:t>
            </w:r>
            <w:r w:rsidRPr="00106E1F">
              <w:rPr>
                <w:bCs/>
                <w:sz w:val="22"/>
                <w:szCs w:val="22"/>
              </w:rPr>
              <w:t xml:space="preserve"> (n=9)</w:t>
            </w:r>
          </w:p>
        </w:tc>
        <w:tc>
          <w:tcPr>
            <w:tcW w:w="1984" w:type="dxa"/>
          </w:tcPr>
          <w:p w14:paraId="13C7C54D" w14:textId="77777777" w:rsidR="00DD770C" w:rsidRPr="00106E1F" w:rsidRDefault="00DD770C">
            <w:pPr>
              <w:jc w:val="center"/>
              <w:rPr>
                <w:sz w:val="22"/>
                <w:szCs w:val="22"/>
              </w:rPr>
            </w:pPr>
            <w:r w:rsidRPr="00106E1F">
              <w:rPr>
                <w:sz w:val="22"/>
                <w:szCs w:val="22"/>
              </w:rPr>
              <w:t>Vidutinio sunkumo kepenų funkcijos sutrikimas (Child-Pugh klasė B)</w:t>
            </w:r>
            <w:r w:rsidRPr="00106E1F">
              <w:rPr>
                <w:bCs/>
                <w:sz w:val="22"/>
                <w:szCs w:val="22"/>
              </w:rPr>
              <w:t xml:space="preserve"> (n=8)</w:t>
            </w:r>
          </w:p>
        </w:tc>
        <w:tc>
          <w:tcPr>
            <w:tcW w:w="2119" w:type="dxa"/>
          </w:tcPr>
          <w:p w14:paraId="71E8DEDB" w14:textId="77777777" w:rsidR="00DD770C" w:rsidRPr="00106E1F" w:rsidRDefault="00DD770C">
            <w:pPr>
              <w:jc w:val="center"/>
              <w:rPr>
                <w:sz w:val="22"/>
                <w:szCs w:val="22"/>
              </w:rPr>
            </w:pPr>
            <w:r w:rsidRPr="00106E1F">
              <w:rPr>
                <w:sz w:val="22"/>
                <w:szCs w:val="22"/>
              </w:rPr>
              <w:t>Sunkus kepenų funkcijos sutrikimas (Child-Pugh klasė C)</w:t>
            </w:r>
            <w:r w:rsidRPr="00106E1F">
              <w:rPr>
                <w:bCs/>
                <w:sz w:val="22"/>
                <w:szCs w:val="22"/>
              </w:rPr>
              <w:t xml:space="preserve"> (n=8)</w:t>
            </w:r>
          </w:p>
        </w:tc>
      </w:tr>
      <w:tr w:rsidR="00DD770C" w:rsidRPr="00106E1F" w14:paraId="5017981F" w14:textId="77777777" w:rsidTr="00342E84">
        <w:tc>
          <w:tcPr>
            <w:tcW w:w="9060" w:type="dxa"/>
            <w:gridSpan w:val="4"/>
          </w:tcPr>
          <w:p w14:paraId="4313224C" w14:textId="77777777" w:rsidR="00DD770C" w:rsidRPr="00106E1F" w:rsidRDefault="00DD770C" w:rsidP="004B5E69">
            <w:pPr>
              <w:jc w:val="center"/>
              <w:rPr>
                <w:sz w:val="22"/>
                <w:szCs w:val="22"/>
              </w:rPr>
            </w:pPr>
            <w:r w:rsidRPr="00106E1F">
              <w:rPr>
                <w:sz w:val="22"/>
                <w:szCs w:val="22"/>
              </w:rPr>
              <w:t>Buprenorfinas</w:t>
            </w:r>
          </w:p>
        </w:tc>
      </w:tr>
      <w:tr w:rsidR="00DD770C" w:rsidRPr="00106E1F" w14:paraId="052DF8A2" w14:textId="77777777" w:rsidTr="00342E84">
        <w:tc>
          <w:tcPr>
            <w:tcW w:w="1951" w:type="dxa"/>
          </w:tcPr>
          <w:p w14:paraId="3433C749" w14:textId="77777777" w:rsidR="00DD770C" w:rsidRPr="00106E1F" w:rsidRDefault="00DD770C" w:rsidP="004B5E69">
            <w:pPr>
              <w:rPr>
                <w:sz w:val="22"/>
                <w:szCs w:val="22"/>
              </w:rPr>
            </w:pPr>
            <w:r w:rsidRPr="00106E1F">
              <w:rPr>
                <w:sz w:val="22"/>
                <w:szCs w:val="22"/>
              </w:rPr>
              <w:t>C</w:t>
            </w:r>
            <w:r w:rsidRPr="00106E1F">
              <w:rPr>
                <w:sz w:val="22"/>
                <w:szCs w:val="22"/>
                <w:vertAlign w:val="subscript"/>
              </w:rPr>
              <w:t>max</w:t>
            </w:r>
          </w:p>
        </w:tc>
        <w:tc>
          <w:tcPr>
            <w:tcW w:w="3006" w:type="dxa"/>
          </w:tcPr>
          <w:p w14:paraId="4171162F" w14:textId="77777777" w:rsidR="00DD770C" w:rsidRPr="00106E1F" w:rsidRDefault="00DD770C" w:rsidP="005A1500">
            <w:pPr>
              <w:rPr>
                <w:sz w:val="22"/>
                <w:szCs w:val="22"/>
              </w:rPr>
            </w:pPr>
            <w:r w:rsidRPr="00106E1F">
              <w:rPr>
                <w:sz w:val="22"/>
                <w:szCs w:val="22"/>
              </w:rPr>
              <w:t xml:space="preserve">Padidėjo 1,2 karto </w:t>
            </w:r>
          </w:p>
        </w:tc>
        <w:tc>
          <w:tcPr>
            <w:tcW w:w="1984" w:type="dxa"/>
          </w:tcPr>
          <w:p w14:paraId="2A6CDAAC" w14:textId="77777777" w:rsidR="00DD770C" w:rsidRPr="00106E1F" w:rsidRDefault="00DD770C" w:rsidP="00D30796">
            <w:pPr>
              <w:rPr>
                <w:sz w:val="22"/>
                <w:szCs w:val="22"/>
              </w:rPr>
            </w:pPr>
            <w:r w:rsidRPr="00106E1F">
              <w:rPr>
                <w:sz w:val="22"/>
                <w:szCs w:val="22"/>
              </w:rPr>
              <w:t>Padidėjo 1,1 karto</w:t>
            </w:r>
          </w:p>
        </w:tc>
        <w:tc>
          <w:tcPr>
            <w:tcW w:w="2119" w:type="dxa"/>
          </w:tcPr>
          <w:p w14:paraId="2D0DCAE8" w14:textId="77777777" w:rsidR="00DD770C" w:rsidRPr="00106E1F" w:rsidRDefault="00DD770C" w:rsidP="00091E9E">
            <w:pPr>
              <w:rPr>
                <w:sz w:val="22"/>
                <w:szCs w:val="22"/>
              </w:rPr>
            </w:pPr>
            <w:r w:rsidRPr="00106E1F">
              <w:rPr>
                <w:sz w:val="22"/>
                <w:szCs w:val="22"/>
              </w:rPr>
              <w:t>Padidėjo 1,7 karto</w:t>
            </w:r>
          </w:p>
        </w:tc>
      </w:tr>
      <w:tr w:rsidR="00DD770C" w:rsidRPr="00106E1F" w14:paraId="1D28B310" w14:textId="77777777" w:rsidTr="00342E84">
        <w:tc>
          <w:tcPr>
            <w:tcW w:w="1951" w:type="dxa"/>
          </w:tcPr>
          <w:p w14:paraId="4FA803DE" w14:textId="77777777" w:rsidR="00DD770C" w:rsidRPr="00106E1F" w:rsidRDefault="00DD770C" w:rsidP="004B5E69">
            <w:pPr>
              <w:rPr>
                <w:sz w:val="22"/>
                <w:szCs w:val="22"/>
              </w:rPr>
            </w:pPr>
            <w:r w:rsidRPr="00106E1F">
              <w:rPr>
                <w:sz w:val="22"/>
                <w:szCs w:val="22"/>
              </w:rPr>
              <w:t>AUC</w:t>
            </w:r>
            <w:r w:rsidRPr="00106E1F">
              <w:rPr>
                <w:sz w:val="22"/>
                <w:szCs w:val="22"/>
                <w:vertAlign w:val="subscript"/>
              </w:rPr>
              <w:t>last</w:t>
            </w:r>
          </w:p>
        </w:tc>
        <w:tc>
          <w:tcPr>
            <w:tcW w:w="3006" w:type="dxa"/>
          </w:tcPr>
          <w:p w14:paraId="7BA92B25" w14:textId="77777777" w:rsidR="00DD770C" w:rsidRPr="00106E1F" w:rsidRDefault="00DD770C" w:rsidP="005A1500">
            <w:pPr>
              <w:rPr>
                <w:sz w:val="22"/>
                <w:szCs w:val="22"/>
              </w:rPr>
            </w:pPr>
            <w:r w:rsidRPr="00106E1F">
              <w:rPr>
                <w:sz w:val="22"/>
                <w:szCs w:val="22"/>
              </w:rPr>
              <w:t>Panašus į kontrolinės grupės</w:t>
            </w:r>
          </w:p>
        </w:tc>
        <w:tc>
          <w:tcPr>
            <w:tcW w:w="1984" w:type="dxa"/>
          </w:tcPr>
          <w:p w14:paraId="23E91FEE" w14:textId="77777777" w:rsidR="00DD770C" w:rsidRPr="00106E1F" w:rsidRDefault="00DD770C" w:rsidP="00D30796">
            <w:pPr>
              <w:rPr>
                <w:sz w:val="22"/>
                <w:szCs w:val="22"/>
              </w:rPr>
            </w:pPr>
            <w:r w:rsidRPr="00106E1F">
              <w:rPr>
                <w:sz w:val="22"/>
                <w:szCs w:val="22"/>
              </w:rPr>
              <w:t xml:space="preserve">Padidėjo 1,6 karto </w:t>
            </w:r>
          </w:p>
        </w:tc>
        <w:tc>
          <w:tcPr>
            <w:tcW w:w="2119" w:type="dxa"/>
          </w:tcPr>
          <w:p w14:paraId="417AC01B" w14:textId="77777777" w:rsidR="00DD770C" w:rsidRPr="00106E1F" w:rsidRDefault="00DD770C" w:rsidP="00091E9E">
            <w:pPr>
              <w:rPr>
                <w:sz w:val="22"/>
                <w:szCs w:val="22"/>
              </w:rPr>
            </w:pPr>
            <w:r w:rsidRPr="00106E1F">
              <w:rPr>
                <w:sz w:val="22"/>
                <w:szCs w:val="22"/>
              </w:rPr>
              <w:t>Padidėjo 2,8 karto</w:t>
            </w:r>
          </w:p>
        </w:tc>
      </w:tr>
      <w:tr w:rsidR="00DD770C" w:rsidRPr="00106E1F" w14:paraId="2D2034A4" w14:textId="77777777" w:rsidTr="00342E84">
        <w:tc>
          <w:tcPr>
            <w:tcW w:w="9060" w:type="dxa"/>
            <w:gridSpan w:val="4"/>
          </w:tcPr>
          <w:p w14:paraId="3D6A2BD4" w14:textId="77777777" w:rsidR="00DD770C" w:rsidRPr="00106E1F" w:rsidRDefault="00DD770C" w:rsidP="004B5E69">
            <w:pPr>
              <w:jc w:val="center"/>
              <w:rPr>
                <w:sz w:val="22"/>
                <w:szCs w:val="22"/>
              </w:rPr>
            </w:pPr>
            <w:r w:rsidRPr="00106E1F">
              <w:rPr>
                <w:sz w:val="22"/>
                <w:szCs w:val="22"/>
              </w:rPr>
              <w:t>Naloksonas</w:t>
            </w:r>
          </w:p>
        </w:tc>
      </w:tr>
      <w:tr w:rsidR="00DD770C" w:rsidRPr="00106E1F" w14:paraId="2E59E743" w14:textId="77777777" w:rsidTr="00342E84">
        <w:tc>
          <w:tcPr>
            <w:tcW w:w="1951" w:type="dxa"/>
          </w:tcPr>
          <w:p w14:paraId="47903C23" w14:textId="77777777" w:rsidR="00DD770C" w:rsidRPr="00106E1F" w:rsidRDefault="00DD770C" w:rsidP="004B5E69">
            <w:pPr>
              <w:rPr>
                <w:sz w:val="22"/>
                <w:szCs w:val="22"/>
              </w:rPr>
            </w:pPr>
            <w:r w:rsidRPr="00106E1F">
              <w:rPr>
                <w:sz w:val="22"/>
                <w:szCs w:val="22"/>
              </w:rPr>
              <w:t>C</w:t>
            </w:r>
            <w:r w:rsidRPr="00106E1F">
              <w:rPr>
                <w:sz w:val="22"/>
                <w:szCs w:val="22"/>
                <w:vertAlign w:val="subscript"/>
              </w:rPr>
              <w:t>max</w:t>
            </w:r>
          </w:p>
        </w:tc>
        <w:tc>
          <w:tcPr>
            <w:tcW w:w="3006" w:type="dxa"/>
          </w:tcPr>
          <w:p w14:paraId="035FEC47" w14:textId="77777777" w:rsidR="00DD770C" w:rsidRPr="00106E1F" w:rsidRDefault="00DD770C" w:rsidP="005A1500">
            <w:pPr>
              <w:rPr>
                <w:sz w:val="22"/>
                <w:szCs w:val="22"/>
              </w:rPr>
            </w:pPr>
            <w:r w:rsidRPr="00106E1F">
              <w:rPr>
                <w:sz w:val="22"/>
                <w:szCs w:val="22"/>
              </w:rPr>
              <w:t>Panašus į kontrolinės grupės</w:t>
            </w:r>
          </w:p>
        </w:tc>
        <w:tc>
          <w:tcPr>
            <w:tcW w:w="1984" w:type="dxa"/>
          </w:tcPr>
          <w:p w14:paraId="11F7FFF1" w14:textId="77777777" w:rsidR="00DD770C" w:rsidRPr="00106E1F" w:rsidRDefault="00DD770C" w:rsidP="00D30796">
            <w:pPr>
              <w:rPr>
                <w:sz w:val="22"/>
                <w:szCs w:val="22"/>
              </w:rPr>
            </w:pPr>
            <w:r w:rsidRPr="00106E1F">
              <w:rPr>
                <w:sz w:val="22"/>
                <w:szCs w:val="22"/>
              </w:rPr>
              <w:t xml:space="preserve">Padidėjo 2,7 karto </w:t>
            </w:r>
          </w:p>
        </w:tc>
        <w:tc>
          <w:tcPr>
            <w:tcW w:w="2119" w:type="dxa"/>
          </w:tcPr>
          <w:p w14:paraId="7222711A" w14:textId="77777777" w:rsidR="00DD770C" w:rsidRPr="00106E1F" w:rsidRDefault="00DD770C" w:rsidP="00091E9E">
            <w:pPr>
              <w:rPr>
                <w:sz w:val="22"/>
                <w:szCs w:val="22"/>
              </w:rPr>
            </w:pPr>
            <w:r w:rsidRPr="00106E1F">
              <w:rPr>
                <w:sz w:val="22"/>
                <w:szCs w:val="22"/>
              </w:rPr>
              <w:t>Padidėjo 11,3 karto</w:t>
            </w:r>
          </w:p>
        </w:tc>
      </w:tr>
      <w:tr w:rsidR="00DD770C" w:rsidRPr="00106E1F" w14:paraId="71937E24" w14:textId="77777777" w:rsidTr="00342E84">
        <w:tc>
          <w:tcPr>
            <w:tcW w:w="1951" w:type="dxa"/>
          </w:tcPr>
          <w:p w14:paraId="4A09AFB5" w14:textId="77777777" w:rsidR="00DD770C" w:rsidRPr="00106E1F" w:rsidRDefault="00DD770C" w:rsidP="004B5E69">
            <w:pPr>
              <w:rPr>
                <w:sz w:val="22"/>
                <w:szCs w:val="22"/>
              </w:rPr>
            </w:pPr>
            <w:r w:rsidRPr="00106E1F">
              <w:rPr>
                <w:sz w:val="22"/>
                <w:szCs w:val="22"/>
              </w:rPr>
              <w:t>AUC</w:t>
            </w:r>
            <w:r w:rsidRPr="00106E1F">
              <w:rPr>
                <w:sz w:val="22"/>
                <w:szCs w:val="22"/>
                <w:vertAlign w:val="subscript"/>
              </w:rPr>
              <w:t>last</w:t>
            </w:r>
          </w:p>
        </w:tc>
        <w:tc>
          <w:tcPr>
            <w:tcW w:w="3006" w:type="dxa"/>
          </w:tcPr>
          <w:p w14:paraId="70A69FB2" w14:textId="77777777" w:rsidR="00DD770C" w:rsidRPr="00106E1F" w:rsidRDefault="00DD770C" w:rsidP="005A1500">
            <w:pPr>
              <w:rPr>
                <w:sz w:val="22"/>
                <w:szCs w:val="22"/>
              </w:rPr>
            </w:pPr>
            <w:r w:rsidRPr="00106E1F">
              <w:rPr>
                <w:sz w:val="22"/>
                <w:szCs w:val="22"/>
              </w:rPr>
              <w:t xml:space="preserve">Sumažėjo 0,2 karto </w:t>
            </w:r>
          </w:p>
        </w:tc>
        <w:tc>
          <w:tcPr>
            <w:tcW w:w="1984" w:type="dxa"/>
          </w:tcPr>
          <w:p w14:paraId="434973EA" w14:textId="77777777" w:rsidR="00DD770C" w:rsidRPr="00106E1F" w:rsidRDefault="00DD770C" w:rsidP="00D30796">
            <w:pPr>
              <w:rPr>
                <w:sz w:val="22"/>
                <w:szCs w:val="22"/>
              </w:rPr>
            </w:pPr>
            <w:r w:rsidRPr="00106E1F">
              <w:rPr>
                <w:sz w:val="22"/>
                <w:szCs w:val="22"/>
              </w:rPr>
              <w:t>Padidėjo 3,2 karto</w:t>
            </w:r>
          </w:p>
        </w:tc>
        <w:tc>
          <w:tcPr>
            <w:tcW w:w="2119" w:type="dxa"/>
          </w:tcPr>
          <w:p w14:paraId="73F0A269" w14:textId="77777777" w:rsidR="00DD770C" w:rsidRPr="00106E1F" w:rsidRDefault="00DD770C" w:rsidP="00091E9E">
            <w:pPr>
              <w:rPr>
                <w:sz w:val="22"/>
                <w:szCs w:val="22"/>
              </w:rPr>
            </w:pPr>
            <w:r w:rsidRPr="00106E1F">
              <w:rPr>
                <w:sz w:val="22"/>
                <w:szCs w:val="22"/>
              </w:rPr>
              <w:t>Padidėjo 14 kartų</w:t>
            </w:r>
          </w:p>
        </w:tc>
      </w:tr>
    </w:tbl>
    <w:p w14:paraId="425B2FC7" w14:textId="77777777" w:rsidR="00DD770C" w:rsidRPr="00106E1F" w:rsidRDefault="00DD770C" w:rsidP="004B5E69">
      <w:pPr>
        <w:rPr>
          <w:sz w:val="22"/>
          <w:szCs w:val="22"/>
        </w:rPr>
      </w:pPr>
    </w:p>
    <w:p w14:paraId="3F44B325" w14:textId="77777777" w:rsidR="00DD770C" w:rsidRPr="00106E1F" w:rsidRDefault="00DD770C" w:rsidP="004B5E69">
      <w:pPr>
        <w:spacing w:after="160"/>
        <w:rPr>
          <w:rFonts w:eastAsiaTheme="minorHAnsi"/>
          <w:sz w:val="22"/>
          <w:szCs w:val="22"/>
        </w:rPr>
      </w:pPr>
      <w:r w:rsidRPr="00106E1F">
        <w:rPr>
          <w:rFonts w:eastAsiaTheme="minorHAnsi"/>
          <w:sz w:val="22"/>
          <w:szCs w:val="22"/>
        </w:rPr>
        <w:t xml:space="preserve">Apibendrinant, buprenorfino ekspozicija kraujo plazmoje pacientams, kuriems yra sunkus kepenų funkcijos sutrikimas, padidėjo apie 3 kartus, o naloksono – 14 kartų. </w:t>
      </w:r>
    </w:p>
    <w:p w14:paraId="499961B7" w14:textId="77777777" w:rsidR="00DD770C" w:rsidRPr="00106E1F" w:rsidRDefault="00DD770C" w:rsidP="004B5E69">
      <w:pPr>
        <w:rPr>
          <w:sz w:val="22"/>
          <w:szCs w:val="22"/>
        </w:rPr>
      </w:pPr>
    </w:p>
    <w:p w14:paraId="1C468A11" w14:textId="77777777" w:rsidR="00DD770C" w:rsidRPr="00106E1F" w:rsidRDefault="00DD770C" w:rsidP="004B5E69">
      <w:pPr>
        <w:ind w:left="540" w:hanging="540"/>
        <w:rPr>
          <w:b/>
          <w:sz w:val="22"/>
          <w:szCs w:val="22"/>
        </w:rPr>
      </w:pPr>
      <w:bookmarkStart w:id="39" w:name="_Toc129243114"/>
      <w:bookmarkStart w:id="40" w:name="_Toc129243239"/>
      <w:r w:rsidRPr="00106E1F">
        <w:rPr>
          <w:b/>
          <w:sz w:val="22"/>
          <w:szCs w:val="22"/>
        </w:rPr>
        <w:t>5.3</w:t>
      </w:r>
      <w:r w:rsidRPr="00106E1F">
        <w:rPr>
          <w:b/>
          <w:sz w:val="22"/>
          <w:szCs w:val="22"/>
        </w:rPr>
        <w:tab/>
        <w:t>Ikiklinikinių saugumo tyrimų duomenys</w:t>
      </w:r>
      <w:bookmarkEnd w:id="39"/>
      <w:bookmarkEnd w:id="40"/>
    </w:p>
    <w:p w14:paraId="592B66D2" w14:textId="77777777" w:rsidR="00DD770C" w:rsidRPr="00106E1F" w:rsidRDefault="00DD770C" w:rsidP="004B5E69">
      <w:pPr>
        <w:rPr>
          <w:sz w:val="22"/>
          <w:szCs w:val="22"/>
        </w:rPr>
      </w:pPr>
    </w:p>
    <w:p w14:paraId="71146C6A" w14:textId="0F13BD01" w:rsidR="00DD770C" w:rsidRDefault="00DD770C" w:rsidP="004B5E69">
      <w:pPr>
        <w:rPr>
          <w:rFonts w:eastAsiaTheme="minorHAnsi"/>
          <w:sz w:val="22"/>
          <w:szCs w:val="22"/>
        </w:rPr>
      </w:pPr>
      <w:r w:rsidRPr="002F3CD5">
        <w:rPr>
          <w:rFonts w:eastAsiaTheme="minorHAnsi"/>
          <w:sz w:val="22"/>
          <w:szCs w:val="22"/>
        </w:rPr>
        <w:t xml:space="preserve">Tyrimų su gyvūnais metu tirtas buprenorfino ir naloksono ūminis toksinis ir toksinis kartotinių dozių (žiurkėms iki 90 dienų) poveikis. </w:t>
      </w:r>
      <w:r w:rsidRPr="00106E1F">
        <w:rPr>
          <w:rFonts w:eastAsiaTheme="minorHAnsi"/>
          <w:sz w:val="22"/>
          <w:szCs w:val="22"/>
        </w:rPr>
        <w:t xml:space="preserve">Sinergetinio toksinio poveikio sustiprėjimo nestebėta. Nepageidaujamas poveikis buvo susijęs su žinomu opioidinių agonistų ir (ar) antagonistų farmakologiniu poveikiu. </w:t>
      </w:r>
    </w:p>
    <w:p w14:paraId="37900E74" w14:textId="77777777" w:rsidR="002C202A" w:rsidRPr="00106E1F" w:rsidRDefault="002C202A" w:rsidP="004B5E69">
      <w:pPr>
        <w:rPr>
          <w:rFonts w:eastAsiaTheme="minorHAnsi"/>
          <w:sz w:val="22"/>
          <w:szCs w:val="22"/>
        </w:rPr>
      </w:pPr>
    </w:p>
    <w:p w14:paraId="2C873A01" w14:textId="77777777" w:rsidR="00DD770C" w:rsidRDefault="00DD770C" w:rsidP="004B5E69">
      <w:pPr>
        <w:rPr>
          <w:rFonts w:eastAsiaTheme="minorHAnsi"/>
          <w:sz w:val="22"/>
          <w:szCs w:val="22"/>
        </w:rPr>
      </w:pPr>
      <w:r w:rsidRPr="00106E1F">
        <w:rPr>
          <w:rFonts w:eastAsiaTheme="minorHAnsi"/>
          <w:sz w:val="22"/>
          <w:szCs w:val="22"/>
        </w:rPr>
        <w:t>Buprenorfino hidrochlorido ir naloksono hidrochlorido (4:1) derinys nesukėlė mutacijų atliekant bakterijų mutacijų tyrimą (</w:t>
      </w:r>
      <w:r w:rsidRPr="008B4C04">
        <w:rPr>
          <w:rFonts w:eastAsiaTheme="minorHAnsi"/>
          <w:i/>
          <w:sz w:val="22"/>
          <w:szCs w:val="22"/>
        </w:rPr>
        <w:t>Ames</w:t>
      </w:r>
      <w:r w:rsidRPr="00106E1F">
        <w:rPr>
          <w:rFonts w:eastAsiaTheme="minorHAnsi"/>
          <w:sz w:val="22"/>
          <w:szCs w:val="22"/>
        </w:rPr>
        <w:t xml:space="preserve"> mėginys) bei nesukėlė klastogeninio poveikio atliekant </w:t>
      </w:r>
      <w:r w:rsidRPr="00106E1F">
        <w:rPr>
          <w:rFonts w:eastAsiaTheme="minorHAnsi"/>
          <w:i/>
          <w:sz w:val="22"/>
          <w:szCs w:val="22"/>
        </w:rPr>
        <w:t>in vitro</w:t>
      </w:r>
      <w:r w:rsidRPr="00106E1F">
        <w:rPr>
          <w:rFonts w:eastAsiaTheme="minorHAnsi"/>
          <w:sz w:val="22"/>
          <w:szCs w:val="22"/>
        </w:rPr>
        <w:t xml:space="preserve"> citogenetinį tyrimą su žmogaus limfocitais ar intraveninį mikrobranduolių tyrimą su žiurkėmis. </w:t>
      </w:r>
    </w:p>
    <w:p w14:paraId="5AC9053D" w14:textId="77777777" w:rsidR="002C202A" w:rsidRPr="00106E1F" w:rsidRDefault="002C202A" w:rsidP="004B5E69">
      <w:pPr>
        <w:rPr>
          <w:rFonts w:eastAsiaTheme="minorHAnsi"/>
          <w:sz w:val="22"/>
          <w:szCs w:val="22"/>
        </w:rPr>
      </w:pPr>
    </w:p>
    <w:p w14:paraId="6CDADCEF" w14:textId="77777777" w:rsidR="002C202A" w:rsidRPr="00106E1F" w:rsidRDefault="00DD770C" w:rsidP="004B5E69">
      <w:pPr>
        <w:rPr>
          <w:rFonts w:eastAsiaTheme="minorHAnsi"/>
          <w:sz w:val="22"/>
          <w:szCs w:val="22"/>
        </w:rPr>
      </w:pPr>
      <w:r w:rsidRPr="00106E1F">
        <w:rPr>
          <w:rFonts w:eastAsiaTheme="minorHAnsi"/>
          <w:sz w:val="22"/>
          <w:szCs w:val="22"/>
        </w:rPr>
        <w:t xml:space="preserve">Toksinio poveikio reprodukcijai tyrimai, žiurkėms duodant buprenorfino ir naloksono (santykiu 1:1), parodė, kad pasireikšdavo toksinis poveikis patelei ir žiurkių embrionai žūdavo vartojant bet kokią dozę. Mažiausia tyrimams vartota buprenorfino dozė atitiko didžiausios terapinės dozės (apskaičiuotos mg/m²) žmogui sukeliamą ekspoziciją, o mažiausia naloksono dozė atitiko 5 kartus didesnę negu didžiausios terapinės dozės žmogui sukeliamą ekspoziciją. Vartojant patelei toksiškas dozes, toksinio poveikio triušių vystymuisi nestebėta. Be to, nestebėta teratogeninio poveikio nei žiurkėms, nei triušiams. Perinatalinių ir postnatalinių tyrimų su buprenorfinu / naloksonu neatlikta, tačiau žiurkių patelėms, gestacijos ir laktacijos laikotarpiu vartojant dideles buprenorfino dozes, pasunkėjo jauniklių atsivedimas (galbūt dėl slopinančio buprenorfino poveikio), buvo didelis atsivestų žiurkių jauniklių kritimas ir nežymus kai kurių neurologinių funkcijų vystymosi sulėtėjimas (vertinant paviršiaus atitraukimo refleksą ir reagavimą į išgąsdinimą). </w:t>
      </w:r>
    </w:p>
    <w:p w14:paraId="235AAC9F" w14:textId="77777777" w:rsidR="00DD770C" w:rsidRPr="00106E1F" w:rsidRDefault="00DD770C" w:rsidP="004B5E69">
      <w:pPr>
        <w:spacing w:after="160"/>
        <w:rPr>
          <w:rFonts w:eastAsiaTheme="minorHAnsi"/>
          <w:sz w:val="22"/>
          <w:szCs w:val="22"/>
        </w:rPr>
      </w:pPr>
      <w:r w:rsidRPr="00106E1F">
        <w:rPr>
          <w:rFonts w:eastAsiaTheme="minorHAnsi"/>
          <w:sz w:val="22"/>
          <w:szCs w:val="22"/>
        </w:rPr>
        <w:t xml:space="preserve">Buprenorfiną duodant su maistu žiurkėms 500 ppm (milijoninių masės dalių) ar didesnėmis dozėmis sumažėjo vaisingumas (apvaisinimo dažnis). Dozė 100 ppm maiste (apskaičiuota buprenorfino ekspozicija maždaug 2,4 karto didesnė negu ekspozicija žmogaus, vartojančio 24  mg buprenorfino / naloksono, organizme, remiantis AUC; naloksono koncentracija kraujo plazmoje buvo mažesnė negu nustatoma mažiausia riba žiurkėms) neigiamo poveikio patelių vaisingumui neturėjo. </w:t>
      </w:r>
    </w:p>
    <w:p w14:paraId="689D0389" w14:textId="77777777" w:rsidR="00DD770C" w:rsidRPr="00106E1F" w:rsidRDefault="00DD770C" w:rsidP="004B5E69">
      <w:pPr>
        <w:spacing w:after="160"/>
        <w:rPr>
          <w:rFonts w:eastAsiaTheme="minorHAnsi"/>
          <w:sz w:val="22"/>
          <w:szCs w:val="22"/>
        </w:rPr>
      </w:pPr>
      <w:r w:rsidRPr="00106E1F">
        <w:rPr>
          <w:rFonts w:eastAsiaTheme="minorHAnsi"/>
          <w:sz w:val="22"/>
          <w:szCs w:val="22"/>
        </w:rPr>
        <w:lastRenderedPageBreak/>
        <w:t xml:space="preserve">Buprenorfino / naloksono kancerogeninio poveikio tyrimai buvo atlikti su žiurkėmis, vartojant 7 mg/kg, 30 mg/kg ir 120 mg/kg paros dozes, kurios buvo 3–75 kartų didesnės nei </w:t>
      </w:r>
      <w:r w:rsidRPr="00A11ABD">
        <w:rPr>
          <w:rFonts w:eastAsiaTheme="minorHAnsi"/>
          <w:sz w:val="22"/>
          <w:szCs w:val="22"/>
        </w:rPr>
        <w:t xml:space="preserve">ekvivalentiška </w:t>
      </w:r>
      <w:r w:rsidRPr="00106E1F">
        <w:rPr>
          <w:rFonts w:eastAsiaTheme="minorHAnsi"/>
          <w:sz w:val="22"/>
          <w:szCs w:val="22"/>
        </w:rPr>
        <w:t xml:space="preserve">žmogaus po liežuviu vartojama 16 mg paros dozė, skaičiuojant mg/m² kūno paviršiaus. Visose dozavimo grupėse statistiškai reikšmingai padaugėjo gerybinės sėklidžių intersticinių (Leydig’o) ląstelių adenomos atvejų. </w:t>
      </w:r>
    </w:p>
    <w:p w14:paraId="6A9D8C50" w14:textId="77777777" w:rsidR="00DD770C" w:rsidRPr="00106E1F" w:rsidRDefault="00DD770C" w:rsidP="004B5E69">
      <w:pPr>
        <w:rPr>
          <w:sz w:val="22"/>
          <w:szCs w:val="22"/>
        </w:rPr>
      </w:pPr>
    </w:p>
    <w:p w14:paraId="391CC855" w14:textId="77777777" w:rsidR="00DD770C" w:rsidRPr="00106E1F" w:rsidRDefault="00DD770C" w:rsidP="00A772A2">
      <w:pPr>
        <w:rPr>
          <w:sz w:val="22"/>
          <w:szCs w:val="22"/>
        </w:rPr>
      </w:pPr>
    </w:p>
    <w:p w14:paraId="203E349B" w14:textId="77777777" w:rsidR="00DD770C" w:rsidRPr="00106E1F" w:rsidRDefault="00DD770C" w:rsidP="005A1500">
      <w:pPr>
        <w:ind w:left="540" w:hanging="540"/>
        <w:rPr>
          <w:b/>
          <w:sz w:val="22"/>
          <w:szCs w:val="22"/>
        </w:rPr>
      </w:pPr>
      <w:bookmarkStart w:id="41" w:name="_Toc129243115"/>
      <w:bookmarkStart w:id="42" w:name="_Toc129243240"/>
      <w:r w:rsidRPr="00106E1F">
        <w:rPr>
          <w:b/>
          <w:sz w:val="22"/>
          <w:szCs w:val="22"/>
        </w:rPr>
        <w:t>6.</w:t>
      </w:r>
      <w:r w:rsidRPr="00106E1F">
        <w:rPr>
          <w:b/>
          <w:sz w:val="22"/>
          <w:szCs w:val="22"/>
        </w:rPr>
        <w:tab/>
        <w:t>FARMACINĖ INFORMACIJA</w:t>
      </w:r>
      <w:bookmarkEnd w:id="41"/>
      <w:bookmarkEnd w:id="42"/>
    </w:p>
    <w:p w14:paraId="0D74DBFA" w14:textId="77777777" w:rsidR="00DD770C" w:rsidRPr="00106E1F" w:rsidRDefault="00DD770C" w:rsidP="00D30796">
      <w:pPr>
        <w:rPr>
          <w:sz w:val="22"/>
          <w:szCs w:val="22"/>
        </w:rPr>
      </w:pPr>
    </w:p>
    <w:p w14:paraId="5727CC1A" w14:textId="77777777" w:rsidR="00DD770C" w:rsidRPr="00106E1F" w:rsidRDefault="00DD770C" w:rsidP="00091E9E">
      <w:pPr>
        <w:ind w:left="540" w:hanging="540"/>
        <w:rPr>
          <w:b/>
          <w:sz w:val="22"/>
          <w:szCs w:val="22"/>
        </w:rPr>
      </w:pPr>
      <w:bookmarkStart w:id="43" w:name="_Toc129243116"/>
      <w:bookmarkStart w:id="44" w:name="_Toc129243241"/>
      <w:r w:rsidRPr="00106E1F">
        <w:rPr>
          <w:b/>
          <w:sz w:val="22"/>
          <w:szCs w:val="22"/>
        </w:rPr>
        <w:t>6.1</w:t>
      </w:r>
      <w:r w:rsidRPr="00106E1F">
        <w:rPr>
          <w:b/>
          <w:sz w:val="22"/>
          <w:szCs w:val="22"/>
        </w:rPr>
        <w:tab/>
        <w:t>Pagalbinių medžiagų sąrašas</w:t>
      </w:r>
      <w:bookmarkEnd w:id="43"/>
      <w:bookmarkEnd w:id="44"/>
    </w:p>
    <w:p w14:paraId="2CCDE9D2" w14:textId="77777777" w:rsidR="00DD770C" w:rsidRPr="00106E1F" w:rsidRDefault="00DD770C">
      <w:pPr>
        <w:rPr>
          <w:sz w:val="22"/>
          <w:szCs w:val="22"/>
        </w:rPr>
      </w:pPr>
    </w:p>
    <w:p w14:paraId="728FF819" w14:textId="77777777" w:rsidR="00DD770C" w:rsidRPr="00106E1F" w:rsidRDefault="00DD770C">
      <w:pPr>
        <w:rPr>
          <w:sz w:val="22"/>
          <w:szCs w:val="22"/>
        </w:rPr>
      </w:pPr>
      <w:r w:rsidRPr="00106E1F">
        <w:rPr>
          <w:sz w:val="22"/>
          <w:szCs w:val="22"/>
        </w:rPr>
        <w:t>Laktozė monohidratas</w:t>
      </w:r>
    </w:p>
    <w:p w14:paraId="182DDCFB" w14:textId="77777777" w:rsidR="00DD770C" w:rsidRPr="00106E1F" w:rsidRDefault="00DD770C">
      <w:pPr>
        <w:rPr>
          <w:sz w:val="22"/>
          <w:szCs w:val="22"/>
        </w:rPr>
      </w:pPr>
      <w:r w:rsidRPr="00106E1F">
        <w:rPr>
          <w:sz w:val="22"/>
          <w:szCs w:val="22"/>
        </w:rPr>
        <w:t>Manitolis</w:t>
      </w:r>
    </w:p>
    <w:p w14:paraId="32835370" w14:textId="77777777" w:rsidR="00DD770C" w:rsidRPr="00106E1F" w:rsidRDefault="00DD770C">
      <w:pPr>
        <w:rPr>
          <w:sz w:val="22"/>
          <w:szCs w:val="22"/>
        </w:rPr>
      </w:pPr>
      <w:r w:rsidRPr="00106E1F">
        <w:rPr>
          <w:sz w:val="22"/>
          <w:szCs w:val="22"/>
        </w:rPr>
        <w:t>Kukurūzų krakmolas</w:t>
      </w:r>
    </w:p>
    <w:p w14:paraId="7324C9C0" w14:textId="77777777" w:rsidR="00DD770C" w:rsidRPr="00106E1F" w:rsidRDefault="00DD770C">
      <w:pPr>
        <w:rPr>
          <w:sz w:val="22"/>
          <w:szCs w:val="22"/>
        </w:rPr>
      </w:pPr>
      <w:r w:rsidRPr="00106E1F">
        <w:rPr>
          <w:sz w:val="22"/>
          <w:szCs w:val="22"/>
        </w:rPr>
        <w:t>Povidonas (K=29,7)</w:t>
      </w:r>
    </w:p>
    <w:p w14:paraId="655CB153" w14:textId="77777777" w:rsidR="00DD770C" w:rsidRPr="00106E1F" w:rsidRDefault="00DD770C">
      <w:pPr>
        <w:ind w:left="540" w:hanging="540"/>
        <w:rPr>
          <w:sz w:val="22"/>
          <w:szCs w:val="22"/>
        </w:rPr>
      </w:pPr>
      <w:bookmarkStart w:id="45" w:name="_Toc129243117"/>
      <w:bookmarkStart w:id="46" w:name="_Toc129243242"/>
      <w:r w:rsidRPr="00106E1F">
        <w:rPr>
          <w:sz w:val="22"/>
          <w:szCs w:val="22"/>
        </w:rPr>
        <w:t>Citrinų rūgštis monohidratas</w:t>
      </w:r>
    </w:p>
    <w:p w14:paraId="300BB09E" w14:textId="77777777" w:rsidR="00DD770C" w:rsidRPr="00106E1F" w:rsidRDefault="00DD770C">
      <w:pPr>
        <w:ind w:left="540" w:hanging="540"/>
        <w:rPr>
          <w:sz w:val="22"/>
          <w:szCs w:val="22"/>
        </w:rPr>
      </w:pPr>
      <w:r w:rsidRPr="00106E1F">
        <w:rPr>
          <w:sz w:val="22"/>
          <w:szCs w:val="22"/>
        </w:rPr>
        <w:t>Natrio citratas</w:t>
      </w:r>
    </w:p>
    <w:p w14:paraId="4B8373B7" w14:textId="77777777" w:rsidR="00DD770C" w:rsidRPr="00106E1F" w:rsidRDefault="00DD770C">
      <w:pPr>
        <w:ind w:left="540" w:hanging="540"/>
        <w:rPr>
          <w:sz w:val="22"/>
          <w:szCs w:val="22"/>
        </w:rPr>
      </w:pPr>
      <w:r w:rsidRPr="00106E1F">
        <w:rPr>
          <w:sz w:val="22"/>
          <w:szCs w:val="22"/>
        </w:rPr>
        <w:t>Magnio stearatas</w:t>
      </w:r>
    </w:p>
    <w:p w14:paraId="0CFB16EA" w14:textId="77777777" w:rsidR="00DD770C" w:rsidRPr="00106E1F" w:rsidRDefault="00DD770C">
      <w:pPr>
        <w:ind w:left="540" w:hanging="540"/>
        <w:rPr>
          <w:sz w:val="22"/>
          <w:szCs w:val="22"/>
        </w:rPr>
      </w:pPr>
      <w:r>
        <w:rPr>
          <w:sz w:val="22"/>
          <w:szCs w:val="22"/>
        </w:rPr>
        <w:t>A</w:t>
      </w:r>
      <w:r w:rsidRPr="00106E1F">
        <w:rPr>
          <w:sz w:val="22"/>
          <w:szCs w:val="22"/>
        </w:rPr>
        <w:t>cesulfam</w:t>
      </w:r>
      <w:r>
        <w:rPr>
          <w:sz w:val="22"/>
          <w:szCs w:val="22"/>
        </w:rPr>
        <w:t>o kalio druska</w:t>
      </w:r>
    </w:p>
    <w:p w14:paraId="17AAC3E9" w14:textId="77777777" w:rsidR="00DD770C" w:rsidRPr="00106E1F" w:rsidRDefault="00DD770C">
      <w:pPr>
        <w:rPr>
          <w:sz w:val="22"/>
          <w:szCs w:val="22"/>
        </w:rPr>
      </w:pPr>
      <w:r w:rsidRPr="00106E1F">
        <w:rPr>
          <w:sz w:val="22"/>
          <w:szCs w:val="22"/>
        </w:rPr>
        <w:t xml:space="preserve">Citrinų </w:t>
      </w:r>
      <w:r>
        <w:rPr>
          <w:sz w:val="22"/>
          <w:szCs w:val="22"/>
        </w:rPr>
        <w:t>aromatinė</w:t>
      </w:r>
      <w:r w:rsidRPr="00106E1F">
        <w:rPr>
          <w:sz w:val="22"/>
          <w:szCs w:val="22"/>
        </w:rPr>
        <w:t xml:space="preserve"> medžiaga (sudėt</w:t>
      </w:r>
      <w:r>
        <w:rPr>
          <w:sz w:val="22"/>
          <w:szCs w:val="22"/>
        </w:rPr>
        <w:t>yje yra</w:t>
      </w:r>
      <w:r w:rsidRPr="00106E1F">
        <w:rPr>
          <w:sz w:val="22"/>
          <w:szCs w:val="22"/>
        </w:rPr>
        <w:t xml:space="preserve"> </w:t>
      </w:r>
      <w:r>
        <w:rPr>
          <w:sz w:val="22"/>
          <w:szCs w:val="22"/>
        </w:rPr>
        <w:t>aromatinių</w:t>
      </w:r>
      <w:r w:rsidRPr="00106E1F">
        <w:rPr>
          <w:sz w:val="22"/>
          <w:szCs w:val="22"/>
        </w:rPr>
        <w:t xml:space="preserve"> medžiagų preparat</w:t>
      </w:r>
      <w:r>
        <w:rPr>
          <w:sz w:val="22"/>
          <w:szCs w:val="22"/>
        </w:rPr>
        <w:t>ų</w:t>
      </w:r>
      <w:r w:rsidRPr="00106E1F">
        <w:rPr>
          <w:sz w:val="22"/>
          <w:szCs w:val="22"/>
        </w:rPr>
        <w:t>, maltodekstrin</w:t>
      </w:r>
      <w:r>
        <w:rPr>
          <w:sz w:val="22"/>
          <w:szCs w:val="22"/>
        </w:rPr>
        <w:t>o</w:t>
      </w:r>
      <w:r w:rsidRPr="00106E1F">
        <w:rPr>
          <w:sz w:val="22"/>
          <w:szCs w:val="22"/>
        </w:rPr>
        <w:t xml:space="preserve">, </w:t>
      </w:r>
      <w:r>
        <w:rPr>
          <w:sz w:val="22"/>
          <w:szCs w:val="22"/>
        </w:rPr>
        <w:t>gumiarabiko)</w:t>
      </w:r>
    </w:p>
    <w:p w14:paraId="0D2A7E44" w14:textId="77777777" w:rsidR="00DD770C" w:rsidRPr="00106E1F" w:rsidRDefault="00DD770C">
      <w:pPr>
        <w:rPr>
          <w:sz w:val="22"/>
          <w:szCs w:val="22"/>
        </w:rPr>
      </w:pPr>
      <w:r w:rsidRPr="00106E1F">
        <w:rPr>
          <w:sz w:val="22"/>
          <w:szCs w:val="22"/>
        </w:rPr>
        <w:t xml:space="preserve">Žaliųjų citrinų </w:t>
      </w:r>
      <w:r>
        <w:rPr>
          <w:sz w:val="22"/>
          <w:szCs w:val="22"/>
        </w:rPr>
        <w:t>aromatinė</w:t>
      </w:r>
      <w:r w:rsidRPr="00106E1F">
        <w:rPr>
          <w:sz w:val="22"/>
          <w:szCs w:val="22"/>
        </w:rPr>
        <w:t xml:space="preserve"> medžiaga (sudėt</w:t>
      </w:r>
      <w:r>
        <w:rPr>
          <w:sz w:val="22"/>
          <w:szCs w:val="22"/>
        </w:rPr>
        <w:t>yje yra</w:t>
      </w:r>
      <w:r w:rsidRPr="00106E1F">
        <w:rPr>
          <w:sz w:val="22"/>
          <w:szCs w:val="22"/>
        </w:rPr>
        <w:t xml:space="preserve"> </w:t>
      </w:r>
      <w:r>
        <w:rPr>
          <w:sz w:val="22"/>
          <w:szCs w:val="22"/>
        </w:rPr>
        <w:t>aromatinių</w:t>
      </w:r>
      <w:r w:rsidRPr="00106E1F">
        <w:rPr>
          <w:sz w:val="22"/>
          <w:szCs w:val="22"/>
        </w:rPr>
        <w:t xml:space="preserve"> medžiagų preparat</w:t>
      </w:r>
      <w:r>
        <w:rPr>
          <w:sz w:val="22"/>
          <w:szCs w:val="22"/>
        </w:rPr>
        <w:t>ų</w:t>
      </w:r>
      <w:r w:rsidRPr="00106E1F">
        <w:rPr>
          <w:sz w:val="22"/>
          <w:szCs w:val="22"/>
        </w:rPr>
        <w:t>, maltodekstrin</w:t>
      </w:r>
      <w:r>
        <w:rPr>
          <w:sz w:val="22"/>
          <w:szCs w:val="22"/>
        </w:rPr>
        <w:t>o</w:t>
      </w:r>
      <w:r w:rsidRPr="00106E1F">
        <w:rPr>
          <w:sz w:val="22"/>
          <w:szCs w:val="22"/>
        </w:rPr>
        <w:t xml:space="preserve">, </w:t>
      </w:r>
      <w:r>
        <w:rPr>
          <w:sz w:val="22"/>
          <w:szCs w:val="22"/>
        </w:rPr>
        <w:t>gumiarabiko)</w:t>
      </w:r>
    </w:p>
    <w:p w14:paraId="323AA828" w14:textId="77777777" w:rsidR="00DD770C" w:rsidRPr="00106E1F" w:rsidRDefault="00DD770C">
      <w:pPr>
        <w:ind w:left="540" w:hanging="540"/>
        <w:rPr>
          <w:sz w:val="22"/>
          <w:szCs w:val="22"/>
        </w:rPr>
      </w:pPr>
    </w:p>
    <w:p w14:paraId="0F51DBE1" w14:textId="77777777" w:rsidR="00DD770C" w:rsidRPr="00106E1F" w:rsidRDefault="00DD770C">
      <w:pPr>
        <w:ind w:left="540" w:hanging="540"/>
        <w:rPr>
          <w:b/>
          <w:sz w:val="22"/>
          <w:szCs w:val="22"/>
        </w:rPr>
      </w:pPr>
      <w:r w:rsidRPr="00106E1F">
        <w:rPr>
          <w:b/>
          <w:sz w:val="22"/>
          <w:szCs w:val="22"/>
        </w:rPr>
        <w:t>6.2</w:t>
      </w:r>
      <w:r w:rsidRPr="00106E1F">
        <w:rPr>
          <w:b/>
          <w:sz w:val="22"/>
          <w:szCs w:val="22"/>
        </w:rPr>
        <w:tab/>
        <w:t>Nesuderinamumas</w:t>
      </w:r>
      <w:bookmarkEnd w:id="45"/>
      <w:bookmarkEnd w:id="46"/>
    </w:p>
    <w:p w14:paraId="526CF5F1" w14:textId="77777777" w:rsidR="00DD770C" w:rsidRPr="00106E1F" w:rsidRDefault="00DD770C">
      <w:pPr>
        <w:rPr>
          <w:sz w:val="22"/>
          <w:szCs w:val="22"/>
        </w:rPr>
      </w:pPr>
    </w:p>
    <w:p w14:paraId="39240906" w14:textId="77777777" w:rsidR="00DD770C" w:rsidRPr="00106E1F" w:rsidRDefault="00DD770C">
      <w:pPr>
        <w:rPr>
          <w:sz w:val="22"/>
          <w:szCs w:val="22"/>
        </w:rPr>
      </w:pPr>
      <w:r w:rsidRPr="00106E1F">
        <w:rPr>
          <w:sz w:val="22"/>
          <w:szCs w:val="22"/>
        </w:rPr>
        <w:t>Duomenys nebūtini.</w:t>
      </w:r>
    </w:p>
    <w:p w14:paraId="367B094A" w14:textId="77777777" w:rsidR="00DD770C" w:rsidRPr="00106E1F" w:rsidRDefault="00DD770C">
      <w:pPr>
        <w:rPr>
          <w:sz w:val="22"/>
          <w:szCs w:val="22"/>
        </w:rPr>
      </w:pPr>
    </w:p>
    <w:p w14:paraId="29203B1E" w14:textId="77777777" w:rsidR="00DD770C" w:rsidRPr="00106E1F" w:rsidRDefault="00DD770C">
      <w:pPr>
        <w:ind w:left="540" w:hanging="540"/>
        <w:rPr>
          <w:b/>
          <w:sz w:val="22"/>
          <w:szCs w:val="22"/>
        </w:rPr>
      </w:pPr>
      <w:bookmarkStart w:id="47" w:name="_Toc129243118"/>
      <w:bookmarkStart w:id="48" w:name="_Toc129243243"/>
      <w:r w:rsidRPr="00106E1F">
        <w:rPr>
          <w:b/>
          <w:sz w:val="22"/>
          <w:szCs w:val="22"/>
        </w:rPr>
        <w:t>6.3</w:t>
      </w:r>
      <w:r w:rsidRPr="00106E1F">
        <w:rPr>
          <w:b/>
          <w:sz w:val="22"/>
          <w:szCs w:val="22"/>
        </w:rPr>
        <w:tab/>
        <w:t>Tinkamumo laikas</w:t>
      </w:r>
      <w:bookmarkEnd w:id="47"/>
      <w:bookmarkEnd w:id="48"/>
    </w:p>
    <w:p w14:paraId="5488C291" w14:textId="77777777" w:rsidR="00DD770C" w:rsidRPr="00106E1F" w:rsidRDefault="00DD770C">
      <w:pPr>
        <w:rPr>
          <w:sz w:val="22"/>
          <w:szCs w:val="22"/>
        </w:rPr>
      </w:pPr>
    </w:p>
    <w:p w14:paraId="1D9D1842" w14:textId="77777777" w:rsidR="00DD770C" w:rsidRPr="00106E1F" w:rsidRDefault="00E227B0">
      <w:pPr>
        <w:rPr>
          <w:sz w:val="22"/>
          <w:szCs w:val="22"/>
        </w:rPr>
      </w:pPr>
      <w:r>
        <w:rPr>
          <w:sz w:val="22"/>
          <w:szCs w:val="22"/>
        </w:rPr>
        <w:t>3</w:t>
      </w:r>
      <w:r w:rsidR="00DD770C" w:rsidRPr="00106E1F">
        <w:rPr>
          <w:sz w:val="22"/>
          <w:szCs w:val="22"/>
        </w:rPr>
        <w:t xml:space="preserve"> metai.</w:t>
      </w:r>
    </w:p>
    <w:p w14:paraId="2EB85ED0" w14:textId="77777777" w:rsidR="00DD770C" w:rsidRPr="00106E1F" w:rsidRDefault="00DD770C">
      <w:pPr>
        <w:rPr>
          <w:sz w:val="22"/>
          <w:szCs w:val="22"/>
        </w:rPr>
      </w:pPr>
    </w:p>
    <w:p w14:paraId="721A2C4C" w14:textId="77777777" w:rsidR="00DD770C" w:rsidRPr="00106E1F" w:rsidRDefault="00DD770C">
      <w:pPr>
        <w:ind w:left="540" w:hanging="540"/>
        <w:rPr>
          <w:b/>
          <w:sz w:val="22"/>
          <w:szCs w:val="22"/>
        </w:rPr>
      </w:pPr>
      <w:bookmarkStart w:id="49" w:name="_Toc129243119"/>
      <w:bookmarkStart w:id="50" w:name="_Toc129243244"/>
      <w:r w:rsidRPr="00106E1F">
        <w:rPr>
          <w:b/>
          <w:sz w:val="22"/>
          <w:szCs w:val="22"/>
        </w:rPr>
        <w:t>6.4</w:t>
      </w:r>
      <w:r w:rsidRPr="00106E1F">
        <w:rPr>
          <w:b/>
          <w:sz w:val="22"/>
          <w:szCs w:val="22"/>
        </w:rPr>
        <w:tab/>
        <w:t>Specialios laikymo sąlygos</w:t>
      </w:r>
      <w:bookmarkEnd w:id="49"/>
      <w:bookmarkEnd w:id="50"/>
    </w:p>
    <w:p w14:paraId="71225E89" w14:textId="77777777" w:rsidR="00DD770C" w:rsidRPr="00106E1F" w:rsidRDefault="00DD770C">
      <w:pPr>
        <w:rPr>
          <w:sz w:val="22"/>
          <w:szCs w:val="22"/>
        </w:rPr>
      </w:pPr>
    </w:p>
    <w:p w14:paraId="4E91A295" w14:textId="77777777" w:rsidR="00DD770C" w:rsidRPr="00106E1F" w:rsidRDefault="00DD770C">
      <w:pPr>
        <w:rPr>
          <w:sz w:val="22"/>
          <w:szCs w:val="22"/>
        </w:rPr>
      </w:pPr>
      <w:r w:rsidRPr="00106E1F">
        <w:rPr>
          <w:sz w:val="22"/>
          <w:szCs w:val="22"/>
        </w:rPr>
        <w:t>Laikyti ne aukštesnėje kaip 30 °C temperatūroje.</w:t>
      </w:r>
    </w:p>
    <w:p w14:paraId="44170EDD" w14:textId="77777777" w:rsidR="00DD770C" w:rsidRPr="00106E1F" w:rsidRDefault="00DD770C">
      <w:pPr>
        <w:rPr>
          <w:sz w:val="22"/>
          <w:szCs w:val="22"/>
        </w:rPr>
      </w:pPr>
    </w:p>
    <w:p w14:paraId="43A1FADE" w14:textId="77777777" w:rsidR="00DD770C" w:rsidRPr="00106E1F" w:rsidRDefault="00DD770C">
      <w:pPr>
        <w:ind w:left="540" w:hanging="540"/>
        <w:rPr>
          <w:b/>
          <w:sz w:val="22"/>
          <w:szCs w:val="22"/>
        </w:rPr>
      </w:pPr>
      <w:bookmarkStart w:id="51" w:name="_Toc129243120"/>
      <w:bookmarkStart w:id="52" w:name="_Toc129243245"/>
      <w:r w:rsidRPr="00106E1F">
        <w:rPr>
          <w:b/>
          <w:sz w:val="22"/>
          <w:szCs w:val="22"/>
        </w:rPr>
        <w:t>6.5</w:t>
      </w:r>
      <w:r w:rsidRPr="00106E1F">
        <w:rPr>
          <w:b/>
          <w:sz w:val="22"/>
          <w:szCs w:val="22"/>
        </w:rPr>
        <w:tab/>
        <w:t>Talpyklės pobūdis ir jos turinys</w:t>
      </w:r>
      <w:bookmarkEnd w:id="51"/>
      <w:bookmarkEnd w:id="52"/>
    </w:p>
    <w:p w14:paraId="3821F489" w14:textId="77777777" w:rsidR="00DD770C" w:rsidRPr="00106E1F" w:rsidRDefault="00DD770C">
      <w:pPr>
        <w:rPr>
          <w:sz w:val="22"/>
          <w:szCs w:val="22"/>
        </w:rPr>
      </w:pPr>
    </w:p>
    <w:p w14:paraId="09AEF61A" w14:textId="77777777" w:rsidR="00DD770C" w:rsidRPr="00106E1F" w:rsidRDefault="00DD770C">
      <w:pPr>
        <w:rPr>
          <w:sz w:val="22"/>
          <w:szCs w:val="22"/>
        </w:rPr>
      </w:pPr>
      <w:r w:rsidRPr="00106E1F">
        <w:rPr>
          <w:sz w:val="22"/>
          <w:szCs w:val="22"/>
        </w:rPr>
        <w:t>OPA/Al/PVC</w:t>
      </w:r>
      <w:r>
        <w:rPr>
          <w:sz w:val="22"/>
          <w:szCs w:val="22"/>
        </w:rPr>
        <w:t>/Al</w:t>
      </w:r>
      <w:r w:rsidRPr="00106E1F">
        <w:rPr>
          <w:sz w:val="22"/>
          <w:szCs w:val="22"/>
        </w:rPr>
        <w:t xml:space="preserve"> lizdinė</w:t>
      </w:r>
      <w:r>
        <w:rPr>
          <w:sz w:val="22"/>
          <w:szCs w:val="22"/>
        </w:rPr>
        <w:t>s</w:t>
      </w:r>
      <w:r w:rsidRPr="00106E1F">
        <w:rPr>
          <w:sz w:val="22"/>
          <w:szCs w:val="22"/>
        </w:rPr>
        <w:t xml:space="preserve"> plokštelė</w:t>
      </w:r>
      <w:r>
        <w:rPr>
          <w:sz w:val="22"/>
          <w:szCs w:val="22"/>
        </w:rPr>
        <w:t>s</w:t>
      </w:r>
      <w:r w:rsidRPr="00106E1F">
        <w:rPr>
          <w:sz w:val="22"/>
          <w:szCs w:val="22"/>
        </w:rPr>
        <w:t>.</w:t>
      </w:r>
    </w:p>
    <w:p w14:paraId="1823FE1E" w14:textId="77777777" w:rsidR="00DD770C" w:rsidRPr="009C096F" w:rsidRDefault="00DD770C" w:rsidP="00683BE6">
      <w:pPr>
        <w:pStyle w:val="BTEMEASMCA"/>
        <w:rPr>
          <w:lang w:val="lt-LT"/>
        </w:rPr>
      </w:pPr>
    </w:p>
    <w:p w14:paraId="37D880FE" w14:textId="77777777" w:rsidR="00DD770C" w:rsidRPr="009C096F" w:rsidRDefault="00DD770C" w:rsidP="00683BE6">
      <w:pPr>
        <w:pStyle w:val="BTEMEASMCA"/>
        <w:rPr>
          <w:lang w:val="lt-LT"/>
        </w:rPr>
      </w:pPr>
      <w:r w:rsidRPr="009C096F">
        <w:rPr>
          <w:lang w:val="lt-LT"/>
        </w:rPr>
        <w:t>Pakuotėje yra 7, 28, 49 arba 56 poliežuvinės tabletės.</w:t>
      </w:r>
    </w:p>
    <w:p w14:paraId="07D95DAE" w14:textId="77777777" w:rsidR="00DD770C" w:rsidRPr="00E37E24" w:rsidRDefault="00DD770C">
      <w:pPr>
        <w:tabs>
          <w:tab w:val="left" w:pos="567"/>
        </w:tabs>
        <w:rPr>
          <w:sz w:val="22"/>
          <w:szCs w:val="22"/>
          <w:lang w:eastAsia="lt-LT" w:bidi="lt-LT"/>
        </w:rPr>
      </w:pPr>
      <w:r>
        <w:rPr>
          <w:sz w:val="22"/>
          <w:szCs w:val="22"/>
          <w:lang w:eastAsia="lt-LT" w:bidi="lt-LT"/>
        </w:rPr>
        <w:t>Dalomosiose</w:t>
      </w:r>
      <w:r w:rsidRPr="00E37E24">
        <w:rPr>
          <w:sz w:val="22"/>
          <w:szCs w:val="22"/>
          <w:lang w:eastAsia="lt-LT" w:bidi="lt-LT"/>
        </w:rPr>
        <w:t xml:space="preserve"> lizdinė</w:t>
      </w:r>
      <w:r>
        <w:rPr>
          <w:sz w:val="22"/>
          <w:szCs w:val="22"/>
          <w:lang w:eastAsia="lt-LT" w:bidi="lt-LT"/>
        </w:rPr>
        <w:t>se</w:t>
      </w:r>
      <w:r w:rsidRPr="00E37E24">
        <w:rPr>
          <w:sz w:val="22"/>
          <w:szCs w:val="22"/>
          <w:lang w:eastAsia="lt-LT" w:bidi="lt-LT"/>
        </w:rPr>
        <w:t xml:space="preserve"> plokštelė</w:t>
      </w:r>
      <w:r>
        <w:rPr>
          <w:sz w:val="22"/>
          <w:szCs w:val="22"/>
          <w:lang w:eastAsia="lt-LT" w:bidi="lt-LT"/>
        </w:rPr>
        <w:t>se</w:t>
      </w:r>
      <w:r w:rsidRPr="00E37E24">
        <w:rPr>
          <w:sz w:val="22"/>
          <w:szCs w:val="22"/>
          <w:lang w:eastAsia="lt-LT" w:bidi="lt-LT"/>
        </w:rPr>
        <w:t xml:space="preserve"> yra 7</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1, 28</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1, 49</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arba 56</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poliežuvinės tabletės.</w:t>
      </w:r>
    </w:p>
    <w:p w14:paraId="38EB81AD" w14:textId="77777777" w:rsidR="00DD770C" w:rsidRPr="009C096F" w:rsidRDefault="00DD770C" w:rsidP="00683BE6">
      <w:pPr>
        <w:pStyle w:val="BTEMEASMCA"/>
        <w:rPr>
          <w:highlight w:val="yellow"/>
          <w:lang w:val="lt-LT"/>
        </w:rPr>
      </w:pPr>
    </w:p>
    <w:p w14:paraId="3DDA9CCB" w14:textId="77777777" w:rsidR="00DD770C" w:rsidRPr="00106E1F" w:rsidRDefault="00DD770C">
      <w:pPr>
        <w:rPr>
          <w:sz w:val="22"/>
          <w:szCs w:val="22"/>
        </w:rPr>
      </w:pPr>
      <w:r w:rsidRPr="00106E1F">
        <w:rPr>
          <w:sz w:val="22"/>
          <w:szCs w:val="22"/>
        </w:rPr>
        <w:t>Gali būti tiekiamos ne visų dydžių pakuotės.</w:t>
      </w:r>
    </w:p>
    <w:p w14:paraId="06BDF483" w14:textId="77777777" w:rsidR="00DD770C" w:rsidRPr="00106E1F" w:rsidRDefault="00DD770C">
      <w:pPr>
        <w:rPr>
          <w:sz w:val="22"/>
          <w:szCs w:val="22"/>
        </w:rPr>
      </w:pPr>
    </w:p>
    <w:p w14:paraId="4059F41F" w14:textId="77777777" w:rsidR="00DD770C" w:rsidRPr="00106E1F" w:rsidRDefault="00DD770C">
      <w:pPr>
        <w:ind w:left="540" w:hanging="540"/>
        <w:rPr>
          <w:b/>
          <w:sz w:val="22"/>
          <w:szCs w:val="22"/>
        </w:rPr>
      </w:pPr>
      <w:bookmarkStart w:id="53" w:name="_Toc129243121"/>
      <w:bookmarkStart w:id="54" w:name="_Toc129243246"/>
      <w:r w:rsidRPr="00106E1F">
        <w:rPr>
          <w:b/>
          <w:sz w:val="22"/>
          <w:szCs w:val="22"/>
        </w:rPr>
        <w:t>6.6</w:t>
      </w:r>
      <w:r w:rsidRPr="00106E1F">
        <w:rPr>
          <w:b/>
          <w:sz w:val="22"/>
          <w:szCs w:val="22"/>
        </w:rPr>
        <w:tab/>
        <w:t>Specialūs reikalavimai atliekoms tvarkyti</w:t>
      </w:r>
      <w:bookmarkEnd w:id="53"/>
      <w:bookmarkEnd w:id="54"/>
    </w:p>
    <w:p w14:paraId="55F71B62" w14:textId="77777777" w:rsidR="00DD770C" w:rsidRPr="00106E1F" w:rsidRDefault="00DD770C">
      <w:pPr>
        <w:rPr>
          <w:sz w:val="22"/>
          <w:szCs w:val="22"/>
        </w:rPr>
      </w:pPr>
    </w:p>
    <w:p w14:paraId="03E25B71" w14:textId="77777777" w:rsidR="00DD770C" w:rsidRPr="00106E1F" w:rsidRDefault="00DD770C">
      <w:pPr>
        <w:tabs>
          <w:tab w:val="left" w:pos="567"/>
        </w:tabs>
        <w:rPr>
          <w:sz w:val="22"/>
          <w:szCs w:val="22"/>
          <w:lang w:eastAsia="lt-LT"/>
        </w:rPr>
      </w:pPr>
      <w:r w:rsidRPr="00106E1F">
        <w:rPr>
          <w:sz w:val="22"/>
          <w:szCs w:val="22"/>
          <w:lang w:eastAsia="lt-LT"/>
        </w:rPr>
        <w:t>Nesuvartotą vaistinį preparatą ar atliekas reikia tvarkyti laikantis vietinių reikalavimų.</w:t>
      </w:r>
    </w:p>
    <w:p w14:paraId="1DDAB38D" w14:textId="77777777" w:rsidR="00DD770C" w:rsidRPr="009C096F" w:rsidRDefault="00DD770C" w:rsidP="00683BE6">
      <w:pPr>
        <w:pStyle w:val="BTEMEASMCA"/>
        <w:rPr>
          <w:lang w:val="lt-LT"/>
        </w:rPr>
      </w:pPr>
    </w:p>
    <w:p w14:paraId="6A26F639" w14:textId="77777777" w:rsidR="00DD770C" w:rsidRPr="00106E1F" w:rsidRDefault="00DD770C">
      <w:pPr>
        <w:rPr>
          <w:sz w:val="22"/>
          <w:szCs w:val="22"/>
        </w:rPr>
      </w:pPr>
    </w:p>
    <w:p w14:paraId="73C0C5EA" w14:textId="77777777" w:rsidR="00DD770C" w:rsidRPr="00106E1F" w:rsidRDefault="00DD770C">
      <w:pPr>
        <w:ind w:left="540" w:hanging="540"/>
        <w:rPr>
          <w:b/>
          <w:sz w:val="22"/>
          <w:szCs w:val="22"/>
        </w:rPr>
      </w:pPr>
      <w:bookmarkStart w:id="55" w:name="_Toc129243122"/>
      <w:bookmarkStart w:id="56" w:name="_Toc129243247"/>
      <w:r w:rsidRPr="00106E1F">
        <w:rPr>
          <w:b/>
          <w:sz w:val="22"/>
          <w:szCs w:val="22"/>
        </w:rPr>
        <w:t>7.</w:t>
      </w:r>
      <w:r w:rsidRPr="00106E1F">
        <w:rPr>
          <w:b/>
          <w:sz w:val="22"/>
          <w:szCs w:val="22"/>
        </w:rPr>
        <w:tab/>
        <w:t>REGISTRUOTOJAS</w:t>
      </w:r>
      <w:bookmarkEnd w:id="55"/>
      <w:bookmarkEnd w:id="56"/>
    </w:p>
    <w:p w14:paraId="4575A0B6" w14:textId="77777777" w:rsidR="00DD770C" w:rsidRPr="00106E1F" w:rsidRDefault="00DD770C">
      <w:pPr>
        <w:rPr>
          <w:sz w:val="22"/>
          <w:szCs w:val="22"/>
        </w:rPr>
      </w:pPr>
    </w:p>
    <w:p w14:paraId="4CA345F3" w14:textId="77777777" w:rsidR="00DD770C" w:rsidRPr="00106E1F" w:rsidRDefault="00DD770C">
      <w:pPr>
        <w:jc w:val="both"/>
        <w:rPr>
          <w:sz w:val="22"/>
          <w:szCs w:val="22"/>
        </w:rPr>
      </w:pPr>
      <w:r w:rsidRPr="00106E1F">
        <w:rPr>
          <w:sz w:val="22"/>
          <w:szCs w:val="22"/>
        </w:rPr>
        <w:t>G.L. Pharma GmbH</w:t>
      </w:r>
    </w:p>
    <w:p w14:paraId="2EBF6155" w14:textId="77777777" w:rsidR="00DD770C" w:rsidRPr="00106E1F" w:rsidRDefault="00DD770C">
      <w:pPr>
        <w:jc w:val="both"/>
        <w:rPr>
          <w:sz w:val="22"/>
          <w:szCs w:val="22"/>
        </w:rPr>
      </w:pPr>
      <w:r w:rsidRPr="00106E1F">
        <w:rPr>
          <w:sz w:val="22"/>
          <w:szCs w:val="22"/>
        </w:rPr>
        <w:t>Schlossplatz 1</w:t>
      </w:r>
    </w:p>
    <w:p w14:paraId="7F05BC7D" w14:textId="77777777" w:rsidR="00DD770C" w:rsidRPr="00106E1F" w:rsidRDefault="00DD770C">
      <w:pPr>
        <w:jc w:val="both"/>
        <w:rPr>
          <w:sz w:val="22"/>
          <w:szCs w:val="22"/>
        </w:rPr>
      </w:pPr>
      <w:r w:rsidRPr="00106E1F">
        <w:rPr>
          <w:sz w:val="22"/>
          <w:szCs w:val="22"/>
        </w:rPr>
        <w:t>8502 Lannach</w:t>
      </w:r>
    </w:p>
    <w:p w14:paraId="1A1CF39C" w14:textId="77777777" w:rsidR="00DD770C" w:rsidRPr="00106E1F" w:rsidRDefault="00DD770C">
      <w:pPr>
        <w:rPr>
          <w:sz w:val="22"/>
          <w:szCs w:val="22"/>
        </w:rPr>
      </w:pPr>
      <w:r w:rsidRPr="00106E1F">
        <w:rPr>
          <w:sz w:val="22"/>
          <w:szCs w:val="22"/>
        </w:rPr>
        <w:t>Austrija</w:t>
      </w:r>
    </w:p>
    <w:p w14:paraId="63BA663C" w14:textId="77777777" w:rsidR="00DD770C" w:rsidRDefault="00DD770C">
      <w:pPr>
        <w:rPr>
          <w:sz w:val="22"/>
          <w:szCs w:val="22"/>
        </w:rPr>
      </w:pPr>
    </w:p>
    <w:p w14:paraId="00F0FF57" w14:textId="77777777" w:rsidR="00DD770C" w:rsidRPr="00106E1F" w:rsidRDefault="00DD770C">
      <w:pPr>
        <w:rPr>
          <w:sz w:val="22"/>
          <w:szCs w:val="22"/>
        </w:rPr>
      </w:pPr>
    </w:p>
    <w:p w14:paraId="38806387" w14:textId="77777777" w:rsidR="00DD770C" w:rsidRPr="00106E1F" w:rsidRDefault="00DD770C">
      <w:pPr>
        <w:ind w:left="540" w:hanging="540"/>
        <w:rPr>
          <w:b/>
          <w:sz w:val="22"/>
          <w:szCs w:val="22"/>
        </w:rPr>
      </w:pPr>
      <w:bookmarkStart w:id="57" w:name="_Toc129243123"/>
      <w:bookmarkStart w:id="58" w:name="_Toc129243248"/>
      <w:r w:rsidRPr="00106E1F">
        <w:rPr>
          <w:b/>
          <w:sz w:val="22"/>
          <w:szCs w:val="22"/>
        </w:rPr>
        <w:t>8.</w:t>
      </w:r>
      <w:r w:rsidRPr="00106E1F">
        <w:rPr>
          <w:b/>
          <w:sz w:val="22"/>
          <w:szCs w:val="22"/>
        </w:rPr>
        <w:tab/>
        <w:t>REGISTRACIJOS PAŽYMĖJIMO NUMERIS (-IAI)</w:t>
      </w:r>
      <w:bookmarkEnd w:id="57"/>
      <w:bookmarkEnd w:id="58"/>
    </w:p>
    <w:p w14:paraId="3077115B" w14:textId="77777777" w:rsidR="00DD770C" w:rsidRPr="00106E1F" w:rsidRDefault="00DD770C">
      <w:pPr>
        <w:ind w:left="540" w:hanging="540"/>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D770C" w:rsidRPr="00106E1F" w14:paraId="3F3F94A7" w14:textId="77777777" w:rsidTr="00342E84">
        <w:tc>
          <w:tcPr>
            <w:tcW w:w="3020" w:type="dxa"/>
          </w:tcPr>
          <w:p w14:paraId="62E190CB" w14:textId="77777777" w:rsidR="00DD770C" w:rsidRPr="00011AC9" w:rsidRDefault="00DD770C">
            <w:pPr>
              <w:rPr>
                <w:sz w:val="22"/>
                <w:szCs w:val="22"/>
                <w:u w:val="single"/>
              </w:rPr>
            </w:pPr>
            <w:r w:rsidRPr="00011AC9">
              <w:rPr>
                <w:sz w:val="22"/>
                <w:szCs w:val="22"/>
                <w:u w:val="single"/>
              </w:rPr>
              <w:t xml:space="preserve">Bupensanduo 2 mg/0,5 mg </w:t>
            </w:r>
          </w:p>
          <w:p w14:paraId="027CB98E" w14:textId="77777777" w:rsidR="00DD770C" w:rsidRPr="003E4212" w:rsidRDefault="00DD770C">
            <w:pPr>
              <w:rPr>
                <w:sz w:val="22"/>
                <w:szCs w:val="22"/>
                <w:u w:val="single"/>
              </w:rPr>
            </w:pPr>
            <w:r w:rsidRPr="003E4212">
              <w:rPr>
                <w:bCs/>
                <w:sz w:val="22"/>
                <w:szCs w:val="22"/>
                <w:u w:val="single"/>
              </w:rPr>
              <w:t>Lizdinė plokštelė</w:t>
            </w:r>
          </w:p>
          <w:p w14:paraId="05E72F17" w14:textId="77777777" w:rsidR="00DD770C" w:rsidRPr="00556F71" w:rsidRDefault="00DD770C">
            <w:pPr>
              <w:rPr>
                <w:bCs/>
                <w:sz w:val="22"/>
                <w:szCs w:val="22"/>
              </w:rPr>
            </w:pPr>
            <w:r>
              <w:rPr>
                <w:sz w:val="22"/>
                <w:szCs w:val="22"/>
              </w:rPr>
              <w:t>LT/1/18/4260/001</w:t>
            </w:r>
            <w:r w:rsidRPr="003C1C77">
              <w:rPr>
                <w:bCs/>
                <w:sz w:val="22"/>
                <w:szCs w:val="22"/>
              </w:rPr>
              <w:t xml:space="preserve"> – N</w:t>
            </w:r>
            <w:r>
              <w:rPr>
                <w:bCs/>
                <w:sz w:val="22"/>
                <w:szCs w:val="22"/>
              </w:rPr>
              <w:t>7</w:t>
            </w:r>
          </w:p>
          <w:p w14:paraId="1106492C" w14:textId="77777777" w:rsidR="00DD770C" w:rsidRPr="00556F71" w:rsidRDefault="00DD770C">
            <w:pPr>
              <w:rPr>
                <w:bCs/>
                <w:sz w:val="22"/>
                <w:szCs w:val="22"/>
              </w:rPr>
            </w:pPr>
            <w:r>
              <w:rPr>
                <w:sz w:val="22"/>
                <w:szCs w:val="22"/>
              </w:rPr>
              <w:t>LT/1/18/4260/002</w:t>
            </w:r>
            <w:r w:rsidRPr="003C1C77">
              <w:rPr>
                <w:bCs/>
                <w:sz w:val="22"/>
                <w:szCs w:val="22"/>
              </w:rPr>
              <w:t xml:space="preserve"> – N</w:t>
            </w:r>
            <w:r>
              <w:rPr>
                <w:bCs/>
                <w:sz w:val="22"/>
                <w:szCs w:val="22"/>
              </w:rPr>
              <w:t>28</w:t>
            </w:r>
          </w:p>
          <w:p w14:paraId="3931CFDA" w14:textId="77777777" w:rsidR="00DD770C" w:rsidRPr="00556F71" w:rsidRDefault="00DD770C">
            <w:pPr>
              <w:rPr>
                <w:bCs/>
                <w:sz w:val="22"/>
                <w:szCs w:val="22"/>
              </w:rPr>
            </w:pPr>
            <w:r>
              <w:rPr>
                <w:sz w:val="22"/>
                <w:szCs w:val="22"/>
              </w:rPr>
              <w:t>LT/1/18/4260/003</w:t>
            </w:r>
            <w:r w:rsidRPr="003C1C77">
              <w:rPr>
                <w:bCs/>
                <w:sz w:val="22"/>
                <w:szCs w:val="22"/>
              </w:rPr>
              <w:t xml:space="preserve"> – N</w:t>
            </w:r>
            <w:r>
              <w:rPr>
                <w:bCs/>
                <w:sz w:val="22"/>
                <w:szCs w:val="22"/>
              </w:rPr>
              <w:t>49</w:t>
            </w:r>
          </w:p>
          <w:p w14:paraId="46FFB599" w14:textId="77777777" w:rsidR="00DD770C" w:rsidRDefault="00DD770C">
            <w:pPr>
              <w:rPr>
                <w:bCs/>
                <w:sz w:val="22"/>
                <w:szCs w:val="22"/>
              </w:rPr>
            </w:pPr>
            <w:r>
              <w:rPr>
                <w:sz w:val="22"/>
                <w:szCs w:val="22"/>
              </w:rPr>
              <w:t>LT/1/18/4260/004</w:t>
            </w:r>
            <w:r w:rsidRPr="003C1C77">
              <w:rPr>
                <w:bCs/>
                <w:sz w:val="22"/>
                <w:szCs w:val="22"/>
              </w:rPr>
              <w:t xml:space="preserve"> – N</w:t>
            </w:r>
            <w:r>
              <w:rPr>
                <w:bCs/>
                <w:sz w:val="22"/>
                <w:szCs w:val="22"/>
              </w:rPr>
              <w:t>56</w:t>
            </w:r>
          </w:p>
          <w:p w14:paraId="5AE6972E" w14:textId="77777777" w:rsidR="00683BE6" w:rsidRPr="00556F71" w:rsidRDefault="00683BE6">
            <w:pPr>
              <w:rPr>
                <w:bCs/>
                <w:sz w:val="22"/>
                <w:szCs w:val="22"/>
              </w:rPr>
            </w:pPr>
          </w:p>
          <w:p w14:paraId="5B42AF6D" w14:textId="77777777" w:rsidR="00DD770C" w:rsidRPr="003E4212" w:rsidRDefault="00DD770C">
            <w:pPr>
              <w:rPr>
                <w:sz w:val="22"/>
                <w:szCs w:val="22"/>
                <w:u w:val="single"/>
              </w:rPr>
            </w:pPr>
            <w:r w:rsidRPr="003E4212">
              <w:rPr>
                <w:bCs/>
                <w:sz w:val="22"/>
                <w:szCs w:val="22"/>
                <w:u w:val="single"/>
              </w:rPr>
              <w:t>Dalomoji lizdinė plokštelė</w:t>
            </w:r>
          </w:p>
          <w:p w14:paraId="2850E222" w14:textId="77777777" w:rsidR="00DD770C" w:rsidRPr="00556F71" w:rsidRDefault="00DD770C">
            <w:pPr>
              <w:rPr>
                <w:bCs/>
                <w:sz w:val="22"/>
                <w:szCs w:val="22"/>
              </w:rPr>
            </w:pPr>
            <w:r>
              <w:rPr>
                <w:sz w:val="22"/>
                <w:szCs w:val="22"/>
              </w:rPr>
              <w:t>LT/1/18/4260/005</w:t>
            </w:r>
            <w:r w:rsidRPr="003C1C77">
              <w:rPr>
                <w:bCs/>
                <w:sz w:val="22"/>
                <w:szCs w:val="22"/>
              </w:rPr>
              <w:t xml:space="preserve"> – N</w:t>
            </w:r>
            <w:r>
              <w:rPr>
                <w:bCs/>
                <w:sz w:val="22"/>
                <w:szCs w:val="22"/>
              </w:rPr>
              <w:t>7x1</w:t>
            </w:r>
          </w:p>
          <w:p w14:paraId="41FFFDA8" w14:textId="77777777" w:rsidR="00DD770C" w:rsidRPr="00556F71" w:rsidRDefault="00DD770C">
            <w:pPr>
              <w:rPr>
                <w:bCs/>
                <w:sz w:val="22"/>
                <w:szCs w:val="22"/>
              </w:rPr>
            </w:pPr>
            <w:r>
              <w:rPr>
                <w:sz w:val="22"/>
                <w:szCs w:val="22"/>
              </w:rPr>
              <w:t>LT/1/18/4260/006</w:t>
            </w:r>
            <w:r w:rsidRPr="003C1C77">
              <w:rPr>
                <w:bCs/>
                <w:sz w:val="22"/>
                <w:szCs w:val="22"/>
              </w:rPr>
              <w:t xml:space="preserve"> – N</w:t>
            </w:r>
            <w:r>
              <w:rPr>
                <w:bCs/>
                <w:sz w:val="22"/>
                <w:szCs w:val="22"/>
              </w:rPr>
              <w:t>28x1</w:t>
            </w:r>
          </w:p>
          <w:p w14:paraId="14B2DE91" w14:textId="77777777" w:rsidR="00DD770C" w:rsidRPr="00556F71" w:rsidRDefault="00DD770C">
            <w:pPr>
              <w:rPr>
                <w:bCs/>
                <w:sz w:val="22"/>
                <w:szCs w:val="22"/>
              </w:rPr>
            </w:pPr>
            <w:r>
              <w:rPr>
                <w:sz w:val="22"/>
                <w:szCs w:val="22"/>
              </w:rPr>
              <w:t>LT/1/18/4260/007</w:t>
            </w:r>
            <w:r w:rsidRPr="003C1C77">
              <w:rPr>
                <w:bCs/>
                <w:sz w:val="22"/>
                <w:szCs w:val="22"/>
              </w:rPr>
              <w:t xml:space="preserve"> – N</w:t>
            </w:r>
            <w:r>
              <w:rPr>
                <w:bCs/>
                <w:sz w:val="22"/>
                <w:szCs w:val="22"/>
              </w:rPr>
              <w:t>49x1</w:t>
            </w:r>
          </w:p>
          <w:p w14:paraId="2D110D8F" w14:textId="77777777" w:rsidR="00DD770C" w:rsidRPr="00106E1F" w:rsidRDefault="00DD770C">
            <w:pPr>
              <w:rPr>
                <w:sz w:val="22"/>
                <w:szCs w:val="22"/>
              </w:rPr>
            </w:pPr>
            <w:r>
              <w:rPr>
                <w:sz w:val="22"/>
                <w:szCs w:val="22"/>
              </w:rPr>
              <w:t>LT/1/18/4260/008</w:t>
            </w:r>
            <w:r w:rsidRPr="003C1C77">
              <w:rPr>
                <w:bCs/>
                <w:sz w:val="22"/>
                <w:szCs w:val="22"/>
              </w:rPr>
              <w:t xml:space="preserve"> – N</w:t>
            </w:r>
            <w:r>
              <w:rPr>
                <w:bCs/>
                <w:sz w:val="22"/>
                <w:szCs w:val="22"/>
              </w:rPr>
              <w:t>56x1</w:t>
            </w:r>
          </w:p>
        </w:tc>
        <w:tc>
          <w:tcPr>
            <w:tcW w:w="3020" w:type="dxa"/>
          </w:tcPr>
          <w:p w14:paraId="0241F939" w14:textId="77777777" w:rsidR="00DD770C" w:rsidRPr="00011AC9" w:rsidRDefault="00DD770C">
            <w:pPr>
              <w:rPr>
                <w:sz w:val="22"/>
                <w:szCs w:val="22"/>
                <w:u w:val="single"/>
              </w:rPr>
            </w:pPr>
            <w:r w:rsidRPr="00011AC9">
              <w:rPr>
                <w:sz w:val="22"/>
                <w:szCs w:val="22"/>
                <w:u w:val="single"/>
              </w:rPr>
              <w:t xml:space="preserve">Bupensanduo 4 mg/1 mg </w:t>
            </w:r>
          </w:p>
          <w:p w14:paraId="3802C41E" w14:textId="77777777" w:rsidR="00DD770C" w:rsidRPr="003E4212" w:rsidRDefault="00DD770C">
            <w:pPr>
              <w:rPr>
                <w:sz w:val="22"/>
                <w:szCs w:val="22"/>
                <w:u w:val="single"/>
              </w:rPr>
            </w:pPr>
            <w:r w:rsidRPr="003E4212">
              <w:rPr>
                <w:bCs/>
                <w:sz w:val="22"/>
                <w:szCs w:val="22"/>
                <w:u w:val="single"/>
              </w:rPr>
              <w:t>Lizdinė plokštelė</w:t>
            </w:r>
          </w:p>
          <w:p w14:paraId="5D2A8685" w14:textId="77777777" w:rsidR="00DD770C" w:rsidRPr="00556F71" w:rsidRDefault="00DD770C">
            <w:pPr>
              <w:rPr>
                <w:bCs/>
                <w:sz w:val="22"/>
                <w:szCs w:val="22"/>
              </w:rPr>
            </w:pPr>
            <w:r>
              <w:rPr>
                <w:sz w:val="22"/>
                <w:szCs w:val="22"/>
              </w:rPr>
              <w:t>LT/1/18/4261/001</w:t>
            </w:r>
            <w:r w:rsidRPr="003C1C77">
              <w:rPr>
                <w:bCs/>
                <w:sz w:val="22"/>
                <w:szCs w:val="22"/>
              </w:rPr>
              <w:t xml:space="preserve"> – N</w:t>
            </w:r>
            <w:r>
              <w:rPr>
                <w:bCs/>
                <w:sz w:val="22"/>
                <w:szCs w:val="22"/>
              </w:rPr>
              <w:t>7</w:t>
            </w:r>
          </w:p>
          <w:p w14:paraId="43778212" w14:textId="77777777" w:rsidR="00DD770C" w:rsidRPr="00556F71" w:rsidRDefault="00DD770C">
            <w:pPr>
              <w:rPr>
                <w:bCs/>
                <w:sz w:val="22"/>
                <w:szCs w:val="22"/>
              </w:rPr>
            </w:pPr>
            <w:r>
              <w:rPr>
                <w:sz w:val="22"/>
                <w:szCs w:val="22"/>
              </w:rPr>
              <w:t>LT/1/18/4261/002</w:t>
            </w:r>
            <w:r w:rsidRPr="003C1C77">
              <w:rPr>
                <w:bCs/>
                <w:sz w:val="22"/>
                <w:szCs w:val="22"/>
              </w:rPr>
              <w:t xml:space="preserve"> – N</w:t>
            </w:r>
            <w:r>
              <w:rPr>
                <w:bCs/>
                <w:sz w:val="22"/>
                <w:szCs w:val="22"/>
              </w:rPr>
              <w:t>28</w:t>
            </w:r>
          </w:p>
          <w:p w14:paraId="5AC5B9A4" w14:textId="77777777" w:rsidR="00DD770C" w:rsidRPr="00556F71" w:rsidRDefault="00DD770C">
            <w:pPr>
              <w:rPr>
                <w:bCs/>
                <w:sz w:val="22"/>
                <w:szCs w:val="22"/>
              </w:rPr>
            </w:pPr>
            <w:r>
              <w:rPr>
                <w:sz w:val="22"/>
                <w:szCs w:val="22"/>
              </w:rPr>
              <w:t>LT/1/18/4261/003</w:t>
            </w:r>
            <w:r w:rsidRPr="003C1C77">
              <w:rPr>
                <w:bCs/>
                <w:sz w:val="22"/>
                <w:szCs w:val="22"/>
              </w:rPr>
              <w:t xml:space="preserve"> – N</w:t>
            </w:r>
            <w:r>
              <w:rPr>
                <w:bCs/>
                <w:sz w:val="22"/>
                <w:szCs w:val="22"/>
              </w:rPr>
              <w:t>49</w:t>
            </w:r>
          </w:p>
          <w:p w14:paraId="6E6F9EE5" w14:textId="77777777" w:rsidR="00DD770C" w:rsidRDefault="00DD770C">
            <w:pPr>
              <w:rPr>
                <w:bCs/>
                <w:sz w:val="22"/>
                <w:szCs w:val="22"/>
              </w:rPr>
            </w:pPr>
            <w:r>
              <w:rPr>
                <w:sz w:val="22"/>
                <w:szCs w:val="22"/>
              </w:rPr>
              <w:t>LT/1/18/4261/004</w:t>
            </w:r>
            <w:r w:rsidRPr="003C1C77">
              <w:rPr>
                <w:bCs/>
                <w:sz w:val="22"/>
                <w:szCs w:val="22"/>
              </w:rPr>
              <w:t xml:space="preserve"> – N</w:t>
            </w:r>
            <w:r>
              <w:rPr>
                <w:bCs/>
                <w:sz w:val="22"/>
                <w:szCs w:val="22"/>
              </w:rPr>
              <w:t>56</w:t>
            </w:r>
          </w:p>
          <w:p w14:paraId="4B2F9A9F" w14:textId="77777777" w:rsidR="00683BE6" w:rsidRDefault="00683BE6">
            <w:pPr>
              <w:rPr>
                <w:bCs/>
                <w:sz w:val="22"/>
                <w:szCs w:val="22"/>
              </w:rPr>
            </w:pPr>
          </w:p>
          <w:p w14:paraId="7C4BA119" w14:textId="77777777" w:rsidR="00DD770C" w:rsidRPr="00556F71" w:rsidRDefault="00DD770C">
            <w:pPr>
              <w:rPr>
                <w:bCs/>
                <w:sz w:val="22"/>
                <w:szCs w:val="22"/>
              </w:rPr>
            </w:pPr>
            <w:r w:rsidRPr="003E4212">
              <w:rPr>
                <w:bCs/>
                <w:sz w:val="22"/>
                <w:szCs w:val="22"/>
                <w:u w:val="single"/>
              </w:rPr>
              <w:t>Dalomoji lizdinė plokštelė</w:t>
            </w:r>
          </w:p>
          <w:p w14:paraId="7C702607" w14:textId="77777777" w:rsidR="00DD770C" w:rsidRPr="00556F71" w:rsidRDefault="00DD770C">
            <w:pPr>
              <w:rPr>
                <w:bCs/>
                <w:sz w:val="22"/>
                <w:szCs w:val="22"/>
              </w:rPr>
            </w:pPr>
            <w:r>
              <w:rPr>
                <w:sz w:val="22"/>
                <w:szCs w:val="22"/>
              </w:rPr>
              <w:t>LT/1/18/4261/005</w:t>
            </w:r>
            <w:r w:rsidRPr="003C1C77">
              <w:rPr>
                <w:bCs/>
                <w:sz w:val="22"/>
                <w:szCs w:val="22"/>
              </w:rPr>
              <w:t xml:space="preserve"> – N</w:t>
            </w:r>
            <w:r>
              <w:rPr>
                <w:bCs/>
                <w:sz w:val="22"/>
                <w:szCs w:val="22"/>
              </w:rPr>
              <w:t>7x1</w:t>
            </w:r>
          </w:p>
          <w:p w14:paraId="756FD4C0" w14:textId="77777777" w:rsidR="00DD770C" w:rsidRPr="00556F71" w:rsidRDefault="00DD770C">
            <w:pPr>
              <w:rPr>
                <w:bCs/>
                <w:sz w:val="22"/>
                <w:szCs w:val="22"/>
              </w:rPr>
            </w:pPr>
            <w:r>
              <w:rPr>
                <w:sz w:val="22"/>
                <w:szCs w:val="22"/>
              </w:rPr>
              <w:t>LT/1/18/4261/006</w:t>
            </w:r>
            <w:r w:rsidRPr="003C1C77">
              <w:rPr>
                <w:bCs/>
                <w:sz w:val="22"/>
                <w:szCs w:val="22"/>
              </w:rPr>
              <w:t xml:space="preserve"> –</w:t>
            </w:r>
            <w:r>
              <w:rPr>
                <w:bCs/>
                <w:sz w:val="22"/>
                <w:szCs w:val="22"/>
              </w:rPr>
              <w:t xml:space="preserve"> </w:t>
            </w:r>
            <w:r w:rsidRPr="003C1C77">
              <w:rPr>
                <w:bCs/>
                <w:sz w:val="22"/>
                <w:szCs w:val="22"/>
              </w:rPr>
              <w:t>N</w:t>
            </w:r>
            <w:r>
              <w:rPr>
                <w:bCs/>
                <w:sz w:val="22"/>
                <w:szCs w:val="22"/>
              </w:rPr>
              <w:t>28x1</w:t>
            </w:r>
          </w:p>
          <w:p w14:paraId="5E41AD7A" w14:textId="77777777" w:rsidR="00DD770C" w:rsidRPr="00556F71" w:rsidRDefault="00DD770C">
            <w:pPr>
              <w:rPr>
                <w:bCs/>
                <w:sz w:val="22"/>
                <w:szCs w:val="22"/>
              </w:rPr>
            </w:pPr>
            <w:r>
              <w:rPr>
                <w:sz w:val="22"/>
                <w:szCs w:val="22"/>
              </w:rPr>
              <w:t>LT/1/18/4261/007</w:t>
            </w:r>
            <w:r w:rsidRPr="003C1C77">
              <w:rPr>
                <w:bCs/>
                <w:sz w:val="22"/>
                <w:szCs w:val="22"/>
              </w:rPr>
              <w:t xml:space="preserve"> – N</w:t>
            </w:r>
            <w:r>
              <w:rPr>
                <w:bCs/>
                <w:sz w:val="22"/>
                <w:szCs w:val="22"/>
              </w:rPr>
              <w:t>49x1</w:t>
            </w:r>
          </w:p>
          <w:p w14:paraId="18A91889" w14:textId="77777777" w:rsidR="00DD770C" w:rsidRPr="00106E1F" w:rsidRDefault="00DD770C">
            <w:pPr>
              <w:rPr>
                <w:sz w:val="22"/>
                <w:szCs w:val="22"/>
              </w:rPr>
            </w:pPr>
            <w:r>
              <w:rPr>
                <w:sz w:val="22"/>
                <w:szCs w:val="22"/>
              </w:rPr>
              <w:t>LT/1/18/4261/008</w:t>
            </w:r>
            <w:r w:rsidRPr="003C1C77">
              <w:rPr>
                <w:bCs/>
                <w:sz w:val="22"/>
                <w:szCs w:val="22"/>
              </w:rPr>
              <w:t xml:space="preserve"> – N</w:t>
            </w:r>
            <w:r>
              <w:rPr>
                <w:bCs/>
                <w:sz w:val="22"/>
                <w:szCs w:val="22"/>
              </w:rPr>
              <w:t>56x1</w:t>
            </w:r>
          </w:p>
        </w:tc>
        <w:tc>
          <w:tcPr>
            <w:tcW w:w="3020" w:type="dxa"/>
          </w:tcPr>
          <w:p w14:paraId="2A1EF2DF" w14:textId="77777777" w:rsidR="00DD770C" w:rsidRPr="00011AC9" w:rsidRDefault="00DD770C">
            <w:pPr>
              <w:rPr>
                <w:sz w:val="22"/>
                <w:szCs w:val="22"/>
                <w:u w:val="single"/>
              </w:rPr>
            </w:pPr>
            <w:r w:rsidRPr="00011AC9">
              <w:rPr>
                <w:sz w:val="22"/>
                <w:szCs w:val="22"/>
                <w:u w:val="single"/>
              </w:rPr>
              <w:t xml:space="preserve">Bupensanduo 8 mg/2 mg </w:t>
            </w:r>
          </w:p>
          <w:p w14:paraId="00582A36" w14:textId="77777777" w:rsidR="00DD770C" w:rsidRPr="003E4212" w:rsidRDefault="00DD770C">
            <w:pPr>
              <w:rPr>
                <w:sz w:val="22"/>
                <w:szCs w:val="22"/>
                <w:u w:val="single"/>
              </w:rPr>
            </w:pPr>
            <w:r w:rsidRPr="003E4212">
              <w:rPr>
                <w:bCs/>
                <w:sz w:val="22"/>
                <w:szCs w:val="22"/>
                <w:u w:val="single"/>
              </w:rPr>
              <w:t>Lizdinė plokštelė</w:t>
            </w:r>
          </w:p>
          <w:p w14:paraId="5157FAE2" w14:textId="77777777" w:rsidR="00DD770C" w:rsidRDefault="00DD770C">
            <w:pPr>
              <w:rPr>
                <w:bCs/>
                <w:sz w:val="22"/>
                <w:szCs w:val="22"/>
              </w:rPr>
            </w:pPr>
            <w:r>
              <w:rPr>
                <w:sz w:val="22"/>
                <w:szCs w:val="22"/>
              </w:rPr>
              <w:t>LT/1/18/4262/001</w:t>
            </w:r>
            <w:r w:rsidRPr="003C1C77">
              <w:rPr>
                <w:bCs/>
                <w:sz w:val="22"/>
                <w:szCs w:val="22"/>
              </w:rPr>
              <w:t xml:space="preserve"> –</w:t>
            </w:r>
            <w:r>
              <w:rPr>
                <w:bCs/>
                <w:sz w:val="22"/>
                <w:szCs w:val="22"/>
              </w:rPr>
              <w:t xml:space="preserve"> </w:t>
            </w:r>
            <w:r w:rsidRPr="003C1C77">
              <w:rPr>
                <w:bCs/>
                <w:sz w:val="22"/>
                <w:szCs w:val="22"/>
              </w:rPr>
              <w:t xml:space="preserve"> N</w:t>
            </w:r>
            <w:r>
              <w:rPr>
                <w:bCs/>
                <w:sz w:val="22"/>
                <w:szCs w:val="22"/>
              </w:rPr>
              <w:t>7</w:t>
            </w:r>
          </w:p>
          <w:p w14:paraId="3740A2D2" w14:textId="77777777" w:rsidR="00DD770C" w:rsidRPr="00556F71" w:rsidRDefault="00DD770C">
            <w:pPr>
              <w:rPr>
                <w:bCs/>
                <w:sz w:val="22"/>
                <w:szCs w:val="22"/>
              </w:rPr>
            </w:pPr>
            <w:r>
              <w:rPr>
                <w:sz w:val="22"/>
                <w:szCs w:val="22"/>
              </w:rPr>
              <w:t>LT/1/18/4262/002</w:t>
            </w:r>
            <w:r w:rsidRPr="003C1C77">
              <w:rPr>
                <w:bCs/>
                <w:sz w:val="22"/>
                <w:szCs w:val="22"/>
              </w:rPr>
              <w:t xml:space="preserve"> – N</w:t>
            </w:r>
            <w:r>
              <w:rPr>
                <w:bCs/>
                <w:sz w:val="22"/>
                <w:szCs w:val="22"/>
              </w:rPr>
              <w:t>28</w:t>
            </w:r>
          </w:p>
          <w:p w14:paraId="45B317AC" w14:textId="77777777" w:rsidR="00DD770C" w:rsidRPr="00556F71" w:rsidRDefault="00DD770C">
            <w:pPr>
              <w:rPr>
                <w:bCs/>
                <w:sz w:val="22"/>
                <w:szCs w:val="22"/>
              </w:rPr>
            </w:pPr>
            <w:r>
              <w:rPr>
                <w:sz w:val="22"/>
                <w:szCs w:val="22"/>
              </w:rPr>
              <w:t>LT/1/18/4262/003</w:t>
            </w:r>
            <w:r w:rsidRPr="003C1C77">
              <w:rPr>
                <w:bCs/>
                <w:sz w:val="22"/>
                <w:szCs w:val="22"/>
              </w:rPr>
              <w:t xml:space="preserve"> – N</w:t>
            </w:r>
            <w:r>
              <w:rPr>
                <w:bCs/>
                <w:sz w:val="22"/>
                <w:szCs w:val="22"/>
              </w:rPr>
              <w:t>49</w:t>
            </w:r>
          </w:p>
          <w:p w14:paraId="02A002F8" w14:textId="77777777" w:rsidR="00DD770C" w:rsidRDefault="00DD770C">
            <w:pPr>
              <w:rPr>
                <w:bCs/>
                <w:sz w:val="22"/>
                <w:szCs w:val="22"/>
              </w:rPr>
            </w:pPr>
            <w:r>
              <w:rPr>
                <w:sz w:val="22"/>
                <w:szCs w:val="22"/>
              </w:rPr>
              <w:t>LT/1/18/4262/004</w:t>
            </w:r>
            <w:r w:rsidRPr="003C1C77">
              <w:rPr>
                <w:bCs/>
                <w:sz w:val="22"/>
                <w:szCs w:val="22"/>
              </w:rPr>
              <w:t xml:space="preserve"> – N</w:t>
            </w:r>
            <w:r>
              <w:rPr>
                <w:bCs/>
                <w:sz w:val="22"/>
                <w:szCs w:val="22"/>
              </w:rPr>
              <w:t>56</w:t>
            </w:r>
          </w:p>
          <w:p w14:paraId="4F9EA3A2" w14:textId="77777777" w:rsidR="00683BE6" w:rsidRDefault="00683BE6">
            <w:pPr>
              <w:rPr>
                <w:bCs/>
                <w:sz w:val="22"/>
                <w:szCs w:val="22"/>
              </w:rPr>
            </w:pPr>
          </w:p>
          <w:p w14:paraId="13F858E5" w14:textId="77777777" w:rsidR="00DD770C" w:rsidRPr="00556F71" w:rsidRDefault="00DD770C">
            <w:pPr>
              <w:rPr>
                <w:bCs/>
                <w:sz w:val="22"/>
                <w:szCs w:val="22"/>
              </w:rPr>
            </w:pPr>
            <w:r w:rsidRPr="003E4212">
              <w:rPr>
                <w:bCs/>
                <w:sz w:val="22"/>
                <w:szCs w:val="22"/>
                <w:u w:val="single"/>
              </w:rPr>
              <w:t>Dalomoji lizdinė plokštelė</w:t>
            </w:r>
          </w:p>
          <w:p w14:paraId="397707E8" w14:textId="77777777" w:rsidR="00DD770C" w:rsidRPr="00556F71" w:rsidRDefault="00DD770C">
            <w:pPr>
              <w:rPr>
                <w:bCs/>
                <w:sz w:val="22"/>
                <w:szCs w:val="22"/>
              </w:rPr>
            </w:pPr>
            <w:r>
              <w:rPr>
                <w:sz w:val="22"/>
                <w:szCs w:val="22"/>
              </w:rPr>
              <w:t>LT/1/18/4262/005</w:t>
            </w:r>
            <w:r w:rsidRPr="003C1C77">
              <w:rPr>
                <w:bCs/>
                <w:sz w:val="22"/>
                <w:szCs w:val="22"/>
              </w:rPr>
              <w:t xml:space="preserve"> – N</w:t>
            </w:r>
            <w:r>
              <w:rPr>
                <w:bCs/>
                <w:sz w:val="22"/>
                <w:szCs w:val="22"/>
              </w:rPr>
              <w:t>7x1</w:t>
            </w:r>
          </w:p>
          <w:p w14:paraId="26772A65" w14:textId="77777777" w:rsidR="00DD770C" w:rsidRPr="00556F71" w:rsidRDefault="00DD770C">
            <w:pPr>
              <w:rPr>
                <w:bCs/>
                <w:sz w:val="22"/>
                <w:szCs w:val="22"/>
              </w:rPr>
            </w:pPr>
            <w:r>
              <w:rPr>
                <w:sz w:val="22"/>
                <w:szCs w:val="22"/>
              </w:rPr>
              <w:t>LT/1/18/4262/006</w:t>
            </w:r>
            <w:r w:rsidRPr="003C1C77">
              <w:rPr>
                <w:bCs/>
                <w:sz w:val="22"/>
                <w:szCs w:val="22"/>
              </w:rPr>
              <w:t xml:space="preserve"> – N</w:t>
            </w:r>
            <w:r>
              <w:rPr>
                <w:bCs/>
                <w:sz w:val="22"/>
                <w:szCs w:val="22"/>
              </w:rPr>
              <w:t>28x1</w:t>
            </w:r>
          </w:p>
          <w:p w14:paraId="44A239BC" w14:textId="77777777" w:rsidR="00DD770C" w:rsidRPr="00556F71" w:rsidRDefault="00DD770C">
            <w:pPr>
              <w:rPr>
                <w:bCs/>
                <w:sz w:val="22"/>
                <w:szCs w:val="22"/>
              </w:rPr>
            </w:pPr>
            <w:r>
              <w:rPr>
                <w:sz w:val="22"/>
                <w:szCs w:val="22"/>
              </w:rPr>
              <w:t>LT/1/18/4262/007</w:t>
            </w:r>
            <w:r w:rsidRPr="003C1C77">
              <w:rPr>
                <w:bCs/>
                <w:sz w:val="22"/>
                <w:szCs w:val="22"/>
              </w:rPr>
              <w:t xml:space="preserve"> – N</w:t>
            </w:r>
            <w:r>
              <w:rPr>
                <w:bCs/>
                <w:sz w:val="22"/>
                <w:szCs w:val="22"/>
              </w:rPr>
              <w:t>49x1</w:t>
            </w:r>
          </w:p>
          <w:p w14:paraId="1E8DC15B" w14:textId="77777777" w:rsidR="00DD770C" w:rsidRPr="00106E1F" w:rsidRDefault="00DD770C">
            <w:pPr>
              <w:rPr>
                <w:sz w:val="22"/>
                <w:szCs w:val="22"/>
              </w:rPr>
            </w:pPr>
            <w:r>
              <w:rPr>
                <w:sz w:val="22"/>
                <w:szCs w:val="22"/>
              </w:rPr>
              <w:t>LT/1/18/4262/008</w:t>
            </w:r>
            <w:r w:rsidRPr="003C1C77">
              <w:rPr>
                <w:bCs/>
                <w:sz w:val="22"/>
                <w:szCs w:val="22"/>
              </w:rPr>
              <w:t xml:space="preserve"> –</w:t>
            </w:r>
            <w:r>
              <w:rPr>
                <w:bCs/>
                <w:sz w:val="22"/>
                <w:szCs w:val="22"/>
              </w:rPr>
              <w:t xml:space="preserve"> </w:t>
            </w:r>
            <w:r w:rsidRPr="003C1C77">
              <w:rPr>
                <w:bCs/>
                <w:sz w:val="22"/>
                <w:szCs w:val="22"/>
              </w:rPr>
              <w:t>N</w:t>
            </w:r>
            <w:r>
              <w:rPr>
                <w:bCs/>
                <w:sz w:val="22"/>
                <w:szCs w:val="22"/>
              </w:rPr>
              <w:t>56x1</w:t>
            </w:r>
          </w:p>
        </w:tc>
      </w:tr>
    </w:tbl>
    <w:p w14:paraId="0536A749" w14:textId="77777777" w:rsidR="00DD770C" w:rsidRPr="00106E1F" w:rsidRDefault="00DD770C" w:rsidP="004B5E69">
      <w:pPr>
        <w:rPr>
          <w:sz w:val="22"/>
          <w:szCs w:val="22"/>
        </w:rPr>
      </w:pPr>
    </w:p>
    <w:p w14:paraId="1CBC3C1E" w14:textId="77777777" w:rsidR="00DD770C" w:rsidRPr="00106E1F" w:rsidRDefault="00DD770C" w:rsidP="00143BB0">
      <w:pPr>
        <w:rPr>
          <w:sz w:val="22"/>
          <w:szCs w:val="22"/>
        </w:rPr>
      </w:pPr>
    </w:p>
    <w:p w14:paraId="7C5AFEE5" w14:textId="77777777" w:rsidR="00DD770C" w:rsidRPr="00106E1F" w:rsidRDefault="00DD770C" w:rsidP="005A1500">
      <w:pPr>
        <w:ind w:left="540" w:hanging="540"/>
        <w:rPr>
          <w:b/>
          <w:sz w:val="22"/>
          <w:szCs w:val="22"/>
        </w:rPr>
      </w:pPr>
      <w:bookmarkStart w:id="59" w:name="_Toc129243124"/>
      <w:bookmarkStart w:id="60" w:name="_Toc129243249"/>
      <w:r w:rsidRPr="00106E1F">
        <w:rPr>
          <w:b/>
          <w:sz w:val="22"/>
          <w:szCs w:val="22"/>
        </w:rPr>
        <w:t>9.</w:t>
      </w:r>
      <w:r w:rsidRPr="00106E1F">
        <w:rPr>
          <w:b/>
          <w:sz w:val="22"/>
          <w:szCs w:val="22"/>
        </w:rPr>
        <w:tab/>
        <w:t>REGISTRAVIMO / PERREGISTRAVIMO DATA</w:t>
      </w:r>
      <w:bookmarkEnd w:id="59"/>
      <w:bookmarkEnd w:id="60"/>
    </w:p>
    <w:p w14:paraId="49F199A4" w14:textId="77777777" w:rsidR="00DD770C" w:rsidRPr="00106E1F" w:rsidRDefault="00DD770C" w:rsidP="00D30796">
      <w:pPr>
        <w:rPr>
          <w:sz w:val="22"/>
          <w:szCs w:val="22"/>
        </w:rPr>
      </w:pPr>
    </w:p>
    <w:p w14:paraId="54A00B8F" w14:textId="77777777" w:rsidR="00DD770C" w:rsidRPr="00106E1F" w:rsidRDefault="00DD770C" w:rsidP="00091E9E">
      <w:pPr>
        <w:rPr>
          <w:sz w:val="22"/>
          <w:szCs w:val="22"/>
        </w:rPr>
      </w:pPr>
      <w:r w:rsidRPr="00106E1F">
        <w:rPr>
          <w:sz w:val="22"/>
          <w:szCs w:val="22"/>
        </w:rPr>
        <w:t xml:space="preserve">Registravimo data </w:t>
      </w:r>
      <w:r>
        <w:rPr>
          <w:sz w:val="22"/>
          <w:szCs w:val="22"/>
        </w:rPr>
        <w:t>2018 m. rugsėjo 27 d.</w:t>
      </w:r>
    </w:p>
    <w:p w14:paraId="1AE844C5" w14:textId="64CDFD9A" w:rsidR="00DD770C" w:rsidRDefault="00F03EF9">
      <w:pPr>
        <w:rPr>
          <w:sz w:val="22"/>
          <w:szCs w:val="22"/>
        </w:rPr>
      </w:pPr>
      <w:r w:rsidRPr="00F03EF9">
        <w:rPr>
          <w:sz w:val="22"/>
          <w:szCs w:val="22"/>
        </w:rPr>
        <w:t>Paskutinio perregistravimo data</w:t>
      </w:r>
      <w:r>
        <w:rPr>
          <w:sz w:val="22"/>
          <w:szCs w:val="22"/>
        </w:rPr>
        <w:t xml:space="preserve"> 2023 m. birželio 21 d.</w:t>
      </w:r>
    </w:p>
    <w:p w14:paraId="175DF8A6" w14:textId="77777777" w:rsidR="00F03EF9" w:rsidRPr="00106E1F" w:rsidRDefault="00F03EF9">
      <w:pPr>
        <w:rPr>
          <w:sz w:val="22"/>
          <w:szCs w:val="22"/>
        </w:rPr>
      </w:pPr>
    </w:p>
    <w:p w14:paraId="5BA2E88C" w14:textId="77777777" w:rsidR="00DD770C" w:rsidRPr="00106E1F" w:rsidRDefault="00DD770C">
      <w:pPr>
        <w:rPr>
          <w:sz w:val="22"/>
          <w:szCs w:val="22"/>
        </w:rPr>
      </w:pPr>
    </w:p>
    <w:p w14:paraId="13C0186E" w14:textId="77777777" w:rsidR="00DD770C" w:rsidRPr="00106E1F" w:rsidRDefault="00DD770C">
      <w:pPr>
        <w:ind w:left="540" w:hanging="540"/>
        <w:rPr>
          <w:b/>
          <w:sz w:val="22"/>
          <w:szCs w:val="22"/>
        </w:rPr>
      </w:pPr>
      <w:bookmarkStart w:id="61" w:name="_Toc129243125"/>
      <w:bookmarkStart w:id="62" w:name="_Toc129243250"/>
      <w:r w:rsidRPr="00106E1F">
        <w:rPr>
          <w:b/>
          <w:sz w:val="22"/>
          <w:szCs w:val="22"/>
        </w:rPr>
        <w:t>10.</w:t>
      </w:r>
      <w:r w:rsidRPr="00106E1F">
        <w:rPr>
          <w:b/>
          <w:sz w:val="22"/>
          <w:szCs w:val="22"/>
        </w:rPr>
        <w:tab/>
        <w:t>TEKSTO PERŽIŪROS DATA</w:t>
      </w:r>
      <w:bookmarkEnd w:id="61"/>
      <w:bookmarkEnd w:id="62"/>
    </w:p>
    <w:p w14:paraId="6769F865" w14:textId="77777777" w:rsidR="006C0FCE" w:rsidRDefault="006C0FCE">
      <w:pPr>
        <w:rPr>
          <w:sz w:val="22"/>
          <w:szCs w:val="22"/>
        </w:rPr>
      </w:pPr>
    </w:p>
    <w:p w14:paraId="4B75F812" w14:textId="1D660005" w:rsidR="00DD770C" w:rsidRDefault="006C0FCE">
      <w:pPr>
        <w:rPr>
          <w:sz w:val="22"/>
          <w:szCs w:val="22"/>
        </w:rPr>
      </w:pPr>
      <w:r>
        <w:rPr>
          <w:sz w:val="22"/>
          <w:szCs w:val="22"/>
        </w:rPr>
        <w:t>202</w:t>
      </w:r>
      <w:r w:rsidR="00475071">
        <w:rPr>
          <w:sz w:val="22"/>
          <w:szCs w:val="22"/>
        </w:rPr>
        <w:t>4 m. spalio 10 d.</w:t>
      </w:r>
    </w:p>
    <w:p w14:paraId="1EE4C78A" w14:textId="77777777" w:rsidR="00DD770C" w:rsidRPr="00106E1F" w:rsidRDefault="00DD770C" w:rsidP="005A1500">
      <w:pPr>
        <w:rPr>
          <w:sz w:val="22"/>
          <w:szCs w:val="22"/>
        </w:rPr>
      </w:pPr>
    </w:p>
    <w:p w14:paraId="49C7CDCD" w14:textId="0B363849" w:rsidR="00DD770C" w:rsidRPr="00106E1F" w:rsidRDefault="00DD770C" w:rsidP="00D30796">
      <w:pPr>
        <w:rPr>
          <w:sz w:val="22"/>
          <w:szCs w:val="22"/>
        </w:rPr>
      </w:pPr>
      <w:r w:rsidRPr="00106E1F">
        <w:rPr>
          <w:sz w:val="22"/>
          <w:szCs w:val="22"/>
        </w:rPr>
        <w:t>Išsami informacija apie šį vaistinį preparatą pateikiama Valstybinės vaistų kontrolės tarnybos prie Lietuvos Respublikos sveikatos apsaugos ministerijos tinklalapyje</w:t>
      </w:r>
      <w:r w:rsidRPr="00106E1F">
        <w:rPr>
          <w:i/>
          <w:sz w:val="22"/>
          <w:szCs w:val="22"/>
        </w:rPr>
        <w:t xml:space="preserve"> </w:t>
      </w:r>
      <w:hyperlink r:id="rId8" w:history="1">
        <w:r w:rsidR="00B32943" w:rsidRPr="00530AE2">
          <w:rPr>
            <w:rStyle w:val="Hipersaitas"/>
            <w:sz w:val="22"/>
            <w:szCs w:val="22"/>
            <w:lang w:eastAsia="lt-LT"/>
          </w:rPr>
          <w:t>https://vvkt.lrv.lt/lt/</w:t>
        </w:r>
      </w:hyperlink>
      <w:r w:rsidR="00B32943">
        <w:rPr>
          <w:rStyle w:val="Hipersaitas"/>
          <w:sz w:val="22"/>
          <w:szCs w:val="22"/>
          <w:lang w:eastAsia="lt-LT"/>
        </w:rPr>
        <w:t>.</w:t>
      </w:r>
    </w:p>
    <w:p w14:paraId="112F150E" w14:textId="77777777" w:rsidR="00DD770C" w:rsidRPr="00106E1F" w:rsidRDefault="00DD770C">
      <w:pPr>
        <w:rPr>
          <w:sz w:val="22"/>
          <w:szCs w:val="22"/>
        </w:rPr>
      </w:pPr>
      <w:r w:rsidRPr="00106E1F">
        <w:rPr>
          <w:sz w:val="22"/>
          <w:szCs w:val="22"/>
        </w:rPr>
        <w:br w:type="page"/>
      </w:r>
    </w:p>
    <w:p w14:paraId="56477CEC" w14:textId="77777777" w:rsidR="00DD770C" w:rsidRPr="00106E1F" w:rsidRDefault="00DD770C">
      <w:pPr>
        <w:ind w:left="540" w:hanging="540"/>
        <w:rPr>
          <w:sz w:val="22"/>
          <w:szCs w:val="22"/>
        </w:rPr>
      </w:pPr>
    </w:p>
    <w:p w14:paraId="0F90447A" w14:textId="77777777" w:rsidR="00DD770C" w:rsidRPr="00106E1F" w:rsidRDefault="00DD770C">
      <w:pPr>
        <w:ind w:left="540" w:hanging="540"/>
        <w:rPr>
          <w:sz w:val="22"/>
          <w:szCs w:val="22"/>
        </w:rPr>
      </w:pPr>
    </w:p>
    <w:p w14:paraId="2C9FAE86" w14:textId="77777777" w:rsidR="00DD770C" w:rsidRPr="00106E1F" w:rsidRDefault="00DD770C">
      <w:pPr>
        <w:ind w:left="540" w:hanging="540"/>
        <w:rPr>
          <w:sz w:val="22"/>
          <w:szCs w:val="22"/>
        </w:rPr>
      </w:pPr>
    </w:p>
    <w:p w14:paraId="04F718FC" w14:textId="77777777" w:rsidR="00DD770C" w:rsidRPr="00106E1F" w:rsidRDefault="00DD770C">
      <w:pPr>
        <w:ind w:left="540" w:hanging="540"/>
        <w:rPr>
          <w:sz w:val="22"/>
          <w:szCs w:val="22"/>
        </w:rPr>
      </w:pPr>
    </w:p>
    <w:p w14:paraId="168627E8" w14:textId="77777777" w:rsidR="00DD770C" w:rsidRPr="00106E1F" w:rsidRDefault="00DD770C">
      <w:pPr>
        <w:ind w:left="540" w:hanging="540"/>
        <w:rPr>
          <w:sz w:val="22"/>
          <w:szCs w:val="22"/>
        </w:rPr>
      </w:pPr>
    </w:p>
    <w:p w14:paraId="33B5B723" w14:textId="77777777" w:rsidR="00DD770C" w:rsidRPr="00106E1F" w:rsidRDefault="00DD770C">
      <w:pPr>
        <w:ind w:left="540" w:hanging="540"/>
        <w:rPr>
          <w:sz w:val="22"/>
          <w:szCs w:val="22"/>
        </w:rPr>
      </w:pPr>
    </w:p>
    <w:p w14:paraId="5D3F9AF8" w14:textId="77777777" w:rsidR="00DD770C" w:rsidRPr="00106E1F" w:rsidRDefault="00DD770C">
      <w:pPr>
        <w:ind w:left="540" w:hanging="540"/>
        <w:rPr>
          <w:sz w:val="22"/>
          <w:szCs w:val="22"/>
        </w:rPr>
      </w:pPr>
    </w:p>
    <w:p w14:paraId="6C291374" w14:textId="77777777" w:rsidR="00DD770C" w:rsidRPr="00106E1F" w:rsidRDefault="00DD770C">
      <w:pPr>
        <w:ind w:left="540" w:hanging="540"/>
        <w:rPr>
          <w:sz w:val="22"/>
          <w:szCs w:val="22"/>
        </w:rPr>
      </w:pPr>
    </w:p>
    <w:p w14:paraId="7EDC308A" w14:textId="77777777" w:rsidR="00DD770C" w:rsidRPr="00106E1F" w:rsidRDefault="00DD770C">
      <w:pPr>
        <w:ind w:left="540" w:hanging="540"/>
        <w:rPr>
          <w:sz w:val="22"/>
          <w:szCs w:val="22"/>
        </w:rPr>
      </w:pPr>
    </w:p>
    <w:p w14:paraId="603F1172" w14:textId="77777777" w:rsidR="00DD770C" w:rsidRPr="009C096F" w:rsidRDefault="00DD770C" w:rsidP="00683BE6">
      <w:pPr>
        <w:pStyle w:val="BTEMEASMCA"/>
        <w:rPr>
          <w:lang w:val="lt-LT"/>
        </w:rPr>
      </w:pPr>
    </w:p>
    <w:p w14:paraId="6E8D313B" w14:textId="77777777" w:rsidR="00DD770C" w:rsidRPr="009C096F" w:rsidRDefault="00DD770C" w:rsidP="00683BE6">
      <w:pPr>
        <w:pStyle w:val="BTEMEASMCA"/>
        <w:rPr>
          <w:lang w:val="lt-LT"/>
        </w:rPr>
      </w:pPr>
    </w:p>
    <w:p w14:paraId="39A69713" w14:textId="77777777" w:rsidR="00DD770C" w:rsidRPr="009C096F" w:rsidRDefault="00DD770C" w:rsidP="00683BE6">
      <w:pPr>
        <w:pStyle w:val="BTEMEASMCA"/>
        <w:rPr>
          <w:lang w:val="lt-LT"/>
        </w:rPr>
      </w:pPr>
    </w:p>
    <w:p w14:paraId="46FE8A72" w14:textId="77777777" w:rsidR="00DD770C" w:rsidRPr="009C096F" w:rsidRDefault="00DD770C" w:rsidP="00683BE6">
      <w:pPr>
        <w:pStyle w:val="BTEMEASMCA"/>
        <w:rPr>
          <w:lang w:val="lt-LT"/>
        </w:rPr>
      </w:pPr>
    </w:p>
    <w:p w14:paraId="2E120963" w14:textId="77777777" w:rsidR="00DD770C" w:rsidRPr="009C096F" w:rsidRDefault="00DD770C" w:rsidP="00683BE6">
      <w:pPr>
        <w:pStyle w:val="BTEMEASMCA"/>
        <w:rPr>
          <w:lang w:val="lt-LT"/>
        </w:rPr>
      </w:pPr>
    </w:p>
    <w:p w14:paraId="04FEE9DE" w14:textId="77777777" w:rsidR="00DD770C" w:rsidRPr="009C096F" w:rsidRDefault="00DD770C" w:rsidP="00683BE6">
      <w:pPr>
        <w:pStyle w:val="BTEMEASMCA"/>
        <w:rPr>
          <w:lang w:val="lt-LT"/>
        </w:rPr>
      </w:pPr>
    </w:p>
    <w:p w14:paraId="425EA764" w14:textId="77777777" w:rsidR="00DD770C" w:rsidRPr="009C096F" w:rsidRDefault="00DD770C" w:rsidP="00683BE6">
      <w:pPr>
        <w:pStyle w:val="BTEMEASMCA"/>
        <w:rPr>
          <w:lang w:val="lt-LT"/>
        </w:rPr>
      </w:pPr>
    </w:p>
    <w:p w14:paraId="44487494" w14:textId="77777777" w:rsidR="00DD770C" w:rsidRPr="00106E1F" w:rsidRDefault="00DD770C">
      <w:pPr>
        <w:pStyle w:val="TTEMEASMCA"/>
        <w:rPr>
          <w:b w:val="0"/>
          <w:caps w:val="0"/>
          <w:lang w:val="lt-LT"/>
        </w:rPr>
      </w:pPr>
      <w:bookmarkStart w:id="63" w:name="_Toc129243128"/>
      <w:bookmarkStart w:id="64" w:name="_Toc129243253"/>
    </w:p>
    <w:p w14:paraId="2AAD3605" w14:textId="77777777" w:rsidR="00DD770C" w:rsidRPr="00106E1F" w:rsidRDefault="00DD770C">
      <w:pPr>
        <w:pStyle w:val="TTEMEASMCA"/>
        <w:rPr>
          <w:b w:val="0"/>
          <w:caps w:val="0"/>
          <w:lang w:val="lt-LT"/>
        </w:rPr>
      </w:pPr>
    </w:p>
    <w:p w14:paraId="51FE3901" w14:textId="77777777" w:rsidR="00DD770C" w:rsidRPr="00106E1F" w:rsidRDefault="00DD770C">
      <w:pPr>
        <w:pStyle w:val="TTEMEASMCA"/>
        <w:rPr>
          <w:b w:val="0"/>
          <w:caps w:val="0"/>
          <w:lang w:val="lt-LT"/>
        </w:rPr>
      </w:pPr>
    </w:p>
    <w:p w14:paraId="20DDB761" w14:textId="77777777" w:rsidR="00DD770C" w:rsidRPr="00106E1F" w:rsidRDefault="00DD770C">
      <w:pPr>
        <w:pStyle w:val="TTEMEASMCA"/>
        <w:rPr>
          <w:b w:val="0"/>
          <w:caps w:val="0"/>
          <w:lang w:val="lt-LT"/>
        </w:rPr>
      </w:pPr>
    </w:p>
    <w:p w14:paraId="74D0B9CF" w14:textId="77777777" w:rsidR="00DD770C" w:rsidRPr="00106E1F" w:rsidRDefault="00DD770C">
      <w:pPr>
        <w:pStyle w:val="TTEMEASMCA"/>
        <w:rPr>
          <w:b w:val="0"/>
          <w:caps w:val="0"/>
          <w:lang w:val="lt-LT"/>
        </w:rPr>
      </w:pPr>
    </w:p>
    <w:p w14:paraId="06753589" w14:textId="77777777" w:rsidR="00DD770C" w:rsidRPr="00106E1F" w:rsidRDefault="00DD770C">
      <w:pPr>
        <w:pStyle w:val="TTEMEASMCA"/>
        <w:ind w:left="0" w:firstLine="0"/>
        <w:jc w:val="left"/>
        <w:rPr>
          <w:b w:val="0"/>
          <w:caps w:val="0"/>
          <w:lang w:val="lt-LT"/>
        </w:rPr>
      </w:pPr>
    </w:p>
    <w:p w14:paraId="59937BA5" w14:textId="77777777" w:rsidR="00DD770C" w:rsidRPr="00106E1F" w:rsidRDefault="00DD770C">
      <w:pPr>
        <w:pStyle w:val="TTEMEASMCA"/>
        <w:rPr>
          <w:b w:val="0"/>
          <w:caps w:val="0"/>
          <w:lang w:val="lt-LT"/>
        </w:rPr>
      </w:pPr>
    </w:p>
    <w:p w14:paraId="09FB4F99" w14:textId="77777777" w:rsidR="00DD770C" w:rsidRPr="00106E1F" w:rsidRDefault="00DD770C">
      <w:pPr>
        <w:pStyle w:val="TTEMEASMCA"/>
        <w:rPr>
          <w:b w:val="0"/>
          <w:caps w:val="0"/>
          <w:lang w:val="lt-LT"/>
        </w:rPr>
      </w:pPr>
      <w:r w:rsidRPr="00106E1F">
        <w:rPr>
          <w:lang w:val="lt-LT"/>
        </w:rPr>
        <w:t>II PRIEDAS</w:t>
      </w:r>
      <w:bookmarkEnd w:id="63"/>
      <w:bookmarkEnd w:id="64"/>
    </w:p>
    <w:p w14:paraId="09294E38" w14:textId="77777777" w:rsidR="00DD770C" w:rsidRPr="00106E1F" w:rsidRDefault="00DD770C">
      <w:pPr>
        <w:pStyle w:val="TTEMEASMCA"/>
        <w:rPr>
          <w:b w:val="0"/>
          <w:caps w:val="0"/>
          <w:lang w:val="lt-LT"/>
        </w:rPr>
      </w:pPr>
    </w:p>
    <w:p w14:paraId="10AA5F36" w14:textId="77777777" w:rsidR="00DD770C" w:rsidRPr="00106E1F" w:rsidRDefault="00DD770C">
      <w:pPr>
        <w:pStyle w:val="TTEMEASMCA"/>
        <w:rPr>
          <w:b w:val="0"/>
          <w:caps w:val="0"/>
          <w:lang w:val="lt-LT"/>
        </w:rPr>
      </w:pPr>
      <w:r w:rsidRPr="00106E1F">
        <w:rPr>
          <w:lang w:val="lt-LT"/>
        </w:rPr>
        <w:t>REgistracijOS SĄLYGOS</w:t>
      </w:r>
    </w:p>
    <w:p w14:paraId="73135C2D" w14:textId="77777777" w:rsidR="00DD770C" w:rsidRPr="009C096F" w:rsidRDefault="00DD770C" w:rsidP="00683BE6">
      <w:pPr>
        <w:pStyle w:val="BTEMEASMCA"/>
        <w:rPr>
          <w:lang w:val="pt-PT"/>
        </w:rPr>
      </w:pPr>
    </w:p>
    <w:p w14:paraId="48C42814" w14:textId="77777777" w:rsidR="00DD770C" w:rsidRPr="00106E1F" w:rsidRDefault="00DD770C">
      <w:pPr>
        <w:pStyle w:val="BTAnIIEMEASMCA"/>
        <w:rPr>
          <w:b w:val="0"/>
          <w:highlight w:val="yellow"/>
          <w:lang w:val="lt-LT"/>
        </w:rPr>
      </w:pPr>
      <w:r w:rsidRPr="00106E1F">
        <w:rPr>
          <w:lang w:val="lt-LT"/>
        </w:rPr>
        <w:t>A.</w:t>
      </w:r>
      <w:r w:rsidRPr="00106E1F">
        <w:rPr>
          <w:lang w:val="lt-LT"/>
        </w:rPr>
        <w:tab/>
      </w:r>
      <w:r w:rsidRPr="002E0094">
        <w:rPr>
          <w:rFonts w:cs="Times New Roman"/>
          <w:noProof/>
          <w:snapToGrid w:val="0"/>
          <w:szCs w:val="24"/>
          <w:lang w:val="lt-LT"/>
        </w:rPr>
        <w:t xml:space="preserve">GAMINTOJAS (-AI), ATSAKINGAS (-I) </w:t>
      </w:r>
      <w:r w:rsidRPr="00106E1F">
        <w:rPr>
          <w:lang w:val="lt-LT"/>
        </w:rPr>
        <w:t>UŽ SERIJŲ IŠLEIDIMĄ</w:t>
      </w:r>
    </w:p>
    <w:p w14:paraId="28425950" w14:textId="77777777" w:rsidR="00DD770C" w:rsidRPr="009C096F" w:rsidRDefault="00DD770C" w:rsidP="00683BE6">
      <w:pPr>
        <w:pStyle w:val="BTEMEASMCA"/>
        <w:rPr>
          <w:highlight w:val="yellow"/>
          <w:lang w:val="pt-PT"/>
        </w:rPr>
      </w:pPr>
    </w:p>
    <w:p w14:paraId="146927EF" w14:textId="77777777" w:rsidR="00DD770C" w:rsidRPr="00106E1F" w:rsidRDefault="00DD770C">
      <w:pPr>
        <w:pStyle w:val="BTAnIIEMEASMCA"/>
        <w:rPr>
          <w:b w:val="0"/>
          <w:lang w:val="lt-LT"/>
        </w:rPr>
      </w:pPr>
      <w:r w:rsidRPr="00106E1F">
        <w:rPr>
          <w:lang w:val="lt-LT"/>
        </w:rPr>
        <w:t>B.</w:t>
      </w:r>
      <w:r w:rsidRPr="00106E1F">
        <w:rPr>
          <w:lang w:val="lt-LT"/>
        </w:rPr>
        <w:tab/>
        <w:t>TIEKIMO IR VARTOJIMO SĄLYGOS AR APRIBOJIMAI</w:t>
      </w:r>
    </w:p>
    <w:p w14:paraId="212DB572" w14:textId="77777777" w:rsidR="00DD770C" w:rsidRPr="009C096F" w:rsidRDefault="00DD770C" w:rsidP="00683BE6">
      <w:pPr>
        <w:pStyle w:val="BTEMEASMCA"/>
        <w:rPr>
          <w:highlight w:val="yellow"/>
          <w:lang w:val="pt-PT"/>
        </w:rPr>
      </w:pPr>
    </w:p>
    <w:p w14:paraId="7196A409" w14:textId="77777777" w:rsidR="00DD770C" w:rsidRPr="00106E1F" w:rsidRDefault="00DD770C">
      <w:pPr>
        <w:keepNext/>
        <w:tabs>
          <w:tab w:val="left" w:pos="567"/>
        </w:tabs>
        <w:ind w:left="567" w:hanging="567"/>
        <w:outlineLvl w:val="1"/>
        <w:rPr>
          <w:b/>
          <w:sz w:val="22"/>
          <w:szCs w:val="22"/>
        </w:rPr>
      </w:pPr>
      <w:r w:rsidRPr="00106E1F">
        <w:rPr>
          <w:sz w:val="22"/>
          <w:szCs w:val="22"/>
        </w:rPr>
        <w:br w:type="page"/>
      </w:r>
      <w:r w:rsidRPr="00106E1F">
        <w:rPr>
          <w:b/>
          <w:sz w:val="22"/>
          <w:szCs w:val="22"/>
        </w:rPr>
        <w:lastRenderedPageBreak/>
        <w:t>A.</w:t>
      </w:r>
      <w:r w:rsidRPr="00106E1F">
        <w:rPr>
          <w:b/>
          <w:sz w:val="22"/>
          <w:szCs w:val="22"/>
        </w:rPr>
        <w:tab/>
        <w:t>GAMINTOJAS (-AI), ATSAKINGAS (-I) UŽ SERIJŲ IŠLEIDIMĄ</w:t>
      </w:r>
    </w:p>
    <w:p w14:paraId="3B1FF45E" w14:textId="77777777" w:rsidR="00DD770C" w:rsidRPr="00106E1F" w:rsidRDefault="00DD770C">
      <w:pPr>
        <w:rPr>
          <w:sz w:val="22"/>
          <w:szCs w:val="22"/>
          <w:highlight w:val="yellow"/>
        </w:rPr>
      </w:pPr>
    </w:p>
    <w:p w14:paraId="53EE80CE" w14:textId="77777777" w:rsidR="00DD770C" w:rsidRPr="00547D74" w:rsidRDefault="00DD770C">
      <w:pPr>
        <w:tabs>
          <w:tab w:val="left" w:pos="567"/>
        </w:tabs>
        <w:jc w:val="both"/>
        <w:rPr>
          <w:sz w:val="22"/>
          <w:szCs w:val="22"/>
          <w:u w:val="single"/>
        </w:rPr>
      </w:pPr>
      <w:r w:rsidRPr="00547D74">
        <w:rPr>
          <w:sz w:val="22"/>
          <w:szCs w:val="22"/>
          <w:u w:val="single"/>
        </w:rPr>
        <w:t>Gamintojo</w:t>
      </w:r>
      <w:r w:rsidRPr="004071A6">
        <w:rPr>
          <w:noProof/>
          <w:snapToGrid w:val="0"/>
          <w:sz w:val="22"/>
          <w:szCs w:val="22"/>
          <w:u w:val="single"/>
        </w:rPr>
        <w:t xml:space="preserve"> (-ų),</w:t>
      </w:r>
      <w:r w:rsidRPr="004071A6">
        <w:rPr>
          <w:sz w:val="22"/>
          <w:szCs w:val="22"/>
          <w:u w:val="single"/>
        </w:rPr>
        <w:t xml:space="preserve"> atsakingo </w:t>
      </w:r>
      <w:r w:rsidRPr="004071A6">
        <w:rPr>
          <w:noProof/>
          <w:snapToGrid w:val="0"/>
          <w:sz w:val="22"/>
          <w:szCs w:val="22"/>
          <w:u w:val="single"/>
        </w:rPr>
        <w:t xml:space="preserve">(-ų) </w:t>
      </w:r>
      <w:r w:rsidRPr="004071A6">
        <w:rPr>
          <w:sz w:val="22"/>
          <w:szCs w:val="22"/>
          <w:u w:val="single"/>
        </w:rPr>
        <w:t xml:space="preserve">už serijų išleidimą, pavadinimas </w:t>
      </w:r>
      <w:r w:rsidRPr="004071A6">
        <w:rPr>
          <w:noProof/>
          <w:snapToGrid w:val="0"/>
          <w:sz w:val="22"/>
          <w:szCs w:val="22"/>
          <w:u w:val="single"/>
        </w:rPr>
        <w:t xml:space="preserve">(-ai) </w:t>
      </w:r>
      <w:r w:rsidRPr="004071A6">
        <w:rPr>
          <w:sz w:val="22"/>
          <w:szCs w:val="22"/>
          <w:u w:val="single"/>
        </w:rPr>
        <w:t xml:space="preserve">ir adresas </w:t>
      </w:r>
      <w:r w:rsidRPr="004071A6">
        <w:rPr>
          <w:noProof/>
          <w:snapToGrid w:val="0"/>
          <w:sz w:val="22"/>
          <w:szCs w:val="22"/>
          <w:u w:val="single"/>
        </w:rPr>
        <w:t>(-ai)</w:t>
      </w:r>
    </w:p>
    <w:p w14:paraId="7FD043B0" w14:textId="77777777" w:rsidR="00DD770C" w:rsidRPr="00106E1F" w:rsidRDefault="00DD770C">
      <w:pPr>
        <w:rPr>
          <w:sz w:val="22"/>
          <w:szCs w:val="22"/>
        </w:rPr>
      </w:pPr>
    </w:p>
    <w:p w14:paraId="73C1A381" w14:textId="77777777" w:rsidR="00DD770C" w:rsidRPr="00106E1F" w:rsidRDefault="00DD770C">
      <w:pPr>
        <w:rPr>
          <w:sz w:val="22"/>
          <w:szCs w:val="22"/>
        </w:rPr>
      </w:pPr>
      <w:r w:rsidRPr="00106E1F">
        <w:rPr>
          <w:sz w:val="22"/>
          <w:szCs w:val="22"/>
        </w:rPr>
        <w:t>G.L. Pharma GmbH</w:t>
      </w:r>
    </w:p>
    <w:p w14:paraId="66AA93B5" w14:textId="77777777" w:rsidR="00DD770C" w:rsidRPr="00106E1F" w:rsidRDefault="00DD770C">
      <w:pPr>
        <w:rPr>
          <w:sz w:val="22"/>
          <w:szCs w:val="22"/>
        </w:rPr>
      </w:pPr>
      <w:r w:rsidRPr="00106E1F">
        <w:rPr>
          <w:sz w:val="22"/>
          <w:szCs w:val="22"/>
        </w:rPr>
        <w:t>Schlossplatz 1</w:t>
      </w:r>
    </w:p>
    <w:p w14:paraId="38F16CBB" w14:textId="77777777" w:rsidR="00DD770C" w:rsidRPr="00106E1F" w:rsidRDefault="00DD770C">
      <w:pPr>
        <w:rPr>
          <w:sz w:val="22"/>
          <w:szCs w:val="22"/>
        </w:rPr>
      </w:pPr>
      <w:r w:rsidRPr="00106E1F">
        <w:rPr>
          <w:sz w:val="22"/>
          <w:szCs w:val="22"/>
        </w:rPr>
        <w:t>8502 Lannach</w:t>
      </w:r>
    </w:p>
    <w:p w14:paraId="20E523F1" w14:textId="77777777" w:rsidR="00DD770C" w:rsidRPr="00106E1F" w:rsidRDefault="00DD770C">
      <w:pPr>
        <w:rPr>
          <w:sz w:val="22"/>
          <w:szCs w:val="22"/>
        </w:rPr>
      </w:pPr>
      <w:r w:rsidRPr="00106E1F">
        <w:rPr>
          <w:sz w:val="22"/>
          <w:szCs w:val="22"/>
        </w:rPr>
        <w:t>Austrija</w:t>
      </w:r>
    </w:p>
    <w:p w14:paraId="11A09E82" w14:textId="77777777" w:rsidR="00DD770C" w:rsidRPr="009C096F" w:rsidRDefault="00DD770C" w:rsidP="00683BE6">
      <w:pPr>
        <w:pStyle w:val="BTEMEASMCA"/>
        <w:rPr>
          <w:highlight w:val="yellow"/>
          <w:lang w:val="pt-PT"/>
        </w:rPr>
      </w:pPr>
    </w:p>
    <w:p w14:paraId="59ED9F6A" w14:textId="77777777" w:rsidR="00DD770C" w:rsidRPr="009C096F" w:rsidRDefault="00DD770C" w:rsidP="00683BE6">
      <w:pPr>
        <w:pStyle w:val="BTEMEASMCA"/>
        <w:rPr>
          <w:highlight w:val="yellow"/>
          <w:lang w:val="pt-PT"/>
        </w:rPr>
      </w:pPr>
    </w:p>
    <w:p w14:paraId="0C099C93" w14:textId="77777777" w:rsidR="00DD770C" w:rsidRPr="00106E1F" w:rsidRDefault="00DD770C">
      <w:pPr>
        <w:ind w:left="567" w:hanging="567"/>
        <w:rPr>
          <w:sz w:val="22"/>
          <w:szCs w:val="22"/>
        </w:rPr>
      </w:pPr>
      <w:bookmarkStart w:id="65" w:name="_Toc129243129"/>
      <w:bookmarkStart w:id="66" w:name="_Toc129243254"/>
      <w:bookmarkStart w:id="67" w:name="_Toc129243130"/>
      <w:bookmarkStart w:id="68" w:name="_Toc129243255"/>
      <w:r w:rsidRPr="00106E1F">
        <w:rPr>
          <w:b/>
          <w:sz w:val="22"/>
          <w:szCs w:val="22"/>
        </w:rPr>
        <w:t>B.</w:t>
      </w:r>
      <w:r w:rsidRPr="00106E1F">
        <w:rPr>
          <w:b/>
          <w:sz w:val="22"/>
          <w:szCs w:val="22"/>
        </w:rPr>
        <w:tab/>
      </w:r>
      <w:bookmarkEnd w:id="65"/>
      <w:bookmarkEnd w:id="66"/>
      <w:r w:rsidRPr="00106E1F">
        <w:rPr>
          <w:b/>
          <w:sz w:val="22"/>
          <w:szCs w:val="22"/>
        </w:rPr>
        <w:t>TIEKIMO IR VARTOJIMO SĄLYGOS AR APRIBOJIMAI</w:t>
      </w:r>
      <w:bookmarkEnd w:id="67"/>
      <w:bookmarkEnd w:id="68"/>
    </w:p>
    <w:p w14:paraId="67C85891" w14:textId="77777777" w:rsidR="00DD770C" w:rsidRPr="009C096F" w:rsidRDefault="00DD770C" w:rsidP="00683BE6">
      <w:pPr>
        <w:pStyle w:val="BTEMEASMCA"/>
        <w:rPr>
          <w:lang w:val="pt-PT"/>
        </w:rPr>
      </w:pPr>
    </w:p>
    <w:p w14:paraId="0BFA901D" w14:textId="77777777" w:rsidR="00DD770C" w:rsidRPr="009C096F" w:rsidRDefault="00DD770C" w:rsidP="00683BE6">
      <w:pPr>
        <w:pStyle w:val="BTEMEASMCA"/>
        <w:rPr>
          <w:lang w:val="pt-PT"/>
        </w:rPr>
      </w:pPr>
      <w:r w:rsidRPr="009C096F">
        <w:rPr>
          <w:lang w:val="pt-PT"/>
        </w:rPr>
        <w:t>Pagal specialų receptą įsigyjamas vaistinis preparatas.</w:t>
      </w:r>
    </w:p>
    <w:p w14:paraId="26776F6B" w14:textId="77777777" w:rsidR="00DD770C" w:rsidRPr="009C096F" w:rsidRDefault="00DD770C" w:rsidP="00683BE6">
      <w:pPr>
        <w:pStyle w:val="BTEMEASMCA"/>
        <w:rPr>
          <w:lang w:val="pt-PT"/>
        </w:rPr>
      </w:pPr>
    </w:p>
    <w:p w14:paraId="4EFA2F44" w14:textId="77777777" w:rsidR="00DD770C" w:rsidRPr="009C096F" w:rsidRDefault="00DD770C" w:rsidP="00683BE6">
      <w:pPr>
        <w:pStyle w:val="BTEMEASMCA"/>
        <w:rPr>
          <w:lang w:val="pt-PT"/>
        </w:rPr>
      </w:pPr>
    </w:p>
    <w:p w14:paraId="6EF423E9" w14:textId="77777777" w:rsidR="00DD770C" w:rsidRPr="009C096F" w:rsidRDefault="00DD770C" w:rsidP="00683BE6">
      <w:pPr>
        <w:pStyle w:val="BTEMEASMCA"/>
        <w:rPr>
          <w:lang w:val="pt-PT"/>
        </w:rPr>
      </w:pPr>
      <w:r w:rsidRPr="009C096F">
        <w:rPr>
          <w:lang w:val="pt-PT"/>
        </w:rPr>
        <w:br w:type="page"/>
      </w:r>
    </w:p>
    <w:p w14:paraId="2712842D" w14:textId="77777777" w:rsidR="00DD770C" w:rsidRPr="009C096F" w:rsidRDefault="00DD770C" w:rsidP="00683BE6">
      <w:pPr>
        <w:pStyle w:val="BTEMEASMCA"/>
        <w:rPr>
          <w:lang w:val="pt-PT"/>
        </w:rPr>
      </w:pPr>
    </w:p>
    <w:p w14:paraId="0C6586CC" w14:textId="77777777" w:rsidR="00DD770C" w:rsidRPr="009C096F" w:rsidRDefault="00DD770C" w:rsidP="00683BE6">
      <w:pPr>
        <w:pStyle w:val="BTEMEASMCA"/>
        <w:rPr>
          <w:lang w:val="pt-PT"/>
        </w:rPr>
      </w:pPr>
    </w:p>
    <w:p w14:paraId="2DF0E86C" w14:textId="77777777" w:rsidR="00DD770C" w:rsidRPr="009C096F" w:rsidRDefault="00DD770C" w:rsidP="00683BE6">
      <w:pPr>
        <w:pStyle w:val="BTEMEASMCA"/>
        <w:rPr>
          <w:lang w:val="pt-PT"/>
        </w:rPr>
      </w:pPr>
    </w:p>
    <w:p w14:paraId="0E114670" w14:textId="77777777" w:rsidR="00DD770C" w:rsidRPr="009C096F" w:rsidRDefault="00DD770C" w:rsidP="00683BE6">
      <w:pPr>
        <w:pStyle w:val="BTEMEASMCA"/>
        <w:rPr>
          <w:lang w:val="pt-PT"/>
        </w:rPr>
      </w:pPr>
    </w:p>
    <w:p w14:paraId="47C7E9F0" w14:textId="77777777" w:rsidR="00DD770C" w:rsidRPr="009C096F" w:rsidRDefault="00DD770C" w:rsidP="00683BE6">
      <w:pPr>
        <w:pStyle w:val="BTEMEASMCA"/>
        <w:rPr>
          <w:lang w:val="pt-PT"/>
        </w:rPr>
      </w:pPr>
    </w:p>
    <w:p w14:paraId="5B667F51" w14:textId="77777777" w:rsidR="00DD770C" w:rsidRPr="009C096F" w:rsidRDefault="00DD770C" w:rsidP="00683BE6">
      <w:pPr>
        <w:pStyle w:val="BTEMEASMCA"/>
        <w:rPr>
          <w:lang w:val="pt-PT"/>
        </w:rPr>
      </w:pPr>
    </w:p>
    <w:p w14:paraId="062F2C2F" w14:textId="77777777" w:rsidR="00DD770C" w:rsidRPr="009C096F" w:rsidRDefault="00DD770C" w:rsidP="00683BE6">
      <w:pPr>
        <w:pStyle w:val="BTEMEASMCA"/>
        <w:rPr>
          <w:lang w:val="pt-PT"/>
        </w:rPr>
      </w:pPr>
    </w:p>
    <w:p w14:paraId="5ABEADD0" w14:textId="77777777" w:rsidR="00DD770C" w:rsidRPr="009C096F" w:rsidRDefault="00DD770C" w:rsidP="00683BE6">
      <w:pPr>
        <w:pStyle w:val="BTEMEASMCA"/>
        <w:rPr>
          <w:lang w:val="pt-PT"/>
        </w:rPr>
      </w:pPr>
    </w:p>
    <w:p w14:paraId="601EDAE1" w14:textId="77777777" w:rsidR="00DD770C" w:rsidRPr="009C096F" w:rsidRDefault="00DD770C" w:rsidP="00683BE6">
      <w:pPr>
        <w:pStyle w:val="BTEMEASMCA"/>
        <w:rPr>
          <w:lang w:val="pt-PT"/>
        </w:rPr>
      </w:pPr>
    </w:p>
    <w:p w14:paraId="1ABFCD2C" w14:textId="77777777" w:rsidR="00DD770C" w:rsidRPr="009C096F" w:rsidRDefault="00DD770C" w:rsidP="00683BE6">
      <w:pPr>
        <w:pStyle w:val="BTEMEASMCA"/>
        <w:rPr>
          <w:lang w:val="pt-PT"/>
        </w:rPr>
      </w:pPr>
    </w:p>
    <w:p w14:paraId="4B2EC5E2" w14:textId="77777777" w:rsidR="00DD770C" w:rsidRPr="009C096F" w:rsidRDefault="00DD770C" w:rsidP="00683BE6">
      <w:pPr>
        <w:pStyle w:val="BTEMEASMCA"/>
        <w:rPr>
          <w:lang w:val="pt-PT"/>
        </w:rPr>
      </w:pPr>
    </w:p>
    <w:p w14:paraId="5C6A5215" w14:textId="77777777" w:rsidR="00DD770C" w:rsidRPr="009C096F" w:rsidRDefault="00DD770C" w:rsidP="00683BE6">
      <w:pPr>
        <w:pStyle w:val="BTEMEASMCA"/>
        <w:rPr>
          <w:lang w:val="pt-PT"/>
        </w:rPr>
      </w:pPr>
    </w:p>
    <w:p w14:paraId="75DBC771" w14:textId="77777777" w:rsidR="00DD770C" w:rsidRPr="009C096F" w:rsidRDefault="00DD770C" w:rsidP="00683BE6">
      <w:pPr>
        <w:pStyle w:val="BTEMEASMCA"/>
        <w:rPr>
          <w:lang w:val="pt-PT"/>
        </w:rPr>
      </w:pPr>
    </w:p>
    <w:p w14:paraId="0B7F35C3" w14:textId="77777777" w:rsidR="00DD770C" w:rsidRPr="009C096F" w:rsidRDefault="00DD770C" w:rsidP="00683BE6">
      <w:pPr>
        <w:pStyle w:val="BTEMEASMCA"/>
        <w:rPr>
          <w:lang w:val="pt-PT"/>
        </w:rPr>
      </w:pPr>
    </w:p>
    <w:p w14:paraId="2A3E291F" w14:textId="77777777" w:rsidR="00DD770C" w:rsidRPr="009C096F" w:rsidRDefault="00DD770C" w:rsidP="00683BE6">
      <w:pPr>
        <w:pStyle w:val="BTEMEASMCA"/>
        <w:rPr>
          <w:lang w:val="pt-PT"/>
        </w:rPr>
      </w:pPr>
    </w:p>
    <w:p w14:paraId="2DBC5557" w14:textId="77777777" w:rsidR="00DD770C" w:rsidRPr="009C096F" w:rsidRDefault="00DD770C" w:rsidP="00683BE6">
      <w:pPr>
        <w:pStyle w:val="BTEMEASMCA"/>
        <w:rPr>
          <w:lang w:val="pt-PT"/>
        </w:rPr>
      </w:pPr>
    </w:p>
    <w:p w14:paraId="2D22C499" w14:textId="77777777" w:rsidR="00DD770C" w:rsidRPr="009C096F" w:rsidRDefault="00DD770C" w:rsidP="00683BE6">
      <w:pPr>
        <w:pStyle w:val="BTEMEASMCA"/>
        <w:rPr>
          <w:lang w:val="pt-PT"/>
        </w:rPr>
      </w:pPr>
    </w:p>
    <w:p w14:paraId="29DCDAD4" w14:textId="77777777" w:rsidR="00DD770C" w:rsidRPr="009C096F" w:rsidRDefault="00DD770C" w:rsidP="00683BE6">
      <w:pPr>
        <w:pStyle w:val="BTEMEASMCA"/>
        <w:rPr>
          <w:lang w:val="pt-PT"/>
        </w:rPr>
      </w:pPr>
    </w:p>
    <w:p w14:paraId="18C3C82A" w14:textId="77777777" w:rsidR="00DD770C" w:rsidRPr="009C096F" w:rsidRDefault="00DD770C" w:rsidP="00683BE6">
      <w:pPr>
        <w:pStyle w:val="BTEMEASMCA"/>
        <w:rPr>
          <w:lang w:val="pt-PT"/>
        </w:rPr>
      </w:pPr>
    </w:p>
    <w:p w14:paraId="29E2C23C" w14:textId="77777777" w:rsidR="00DD770C" w:rsidRPr="009C096F" w:rsidRDefault="00DD770C" w:rsidP="00683BE6">
      <w:pPr>
        <w:pStyle w:val="BTEMEASMCA"/>
        <w:rPr>
          <w:lang w:val="pt-PT"/>
        </w:rPr>
      </w:pPr>
    </w:p>
    <w:p w14:paraId="7B423C81" w14:textId="77777777" w:rsidR="00DD770C" w:rsidRPr="009C096F" w:rsidRDefault="00DD770C" w:rsidP="00683BE6">
      <w:pPr>
        <w:pStyle w:val="BTEMEASMCA"/>
        <w:rPr>
          <w:lang w:val="pt-PT"/>
        </w:rPr>
      </w:pPr>
    </w:p>
    <w:p w14:paraId="3718105C" w14:textId="77777777" w:rsidR="00DD770C" w:rsidRPr="009C096F" w:rsidRDefault="00DD770C" w:rsidP="00683BE6">
      <w:pPr>
        <w:pStyle w:val="BTEMEASMCA"/>
        <w:rPr>
          <w:lang w:val="pt-PT"/>
        </w:rPr>
      </w:pPr>
    </w:p>
    <w:p w14:paraId="313857B0" w14:textId="77777777" w:rsidR="00DD770C" w:rsidRPr="00106E1F" w:rsidRDefault="00DD770C">
      <w:pPr>
        <w:pStyle w:val="TTEMEASMCA"/>
        <w:rPr>
          <w:b w:val="0"/>
          <w:caps w:val="0"/>
          <w:lang w:val="lt-LT"/>
        </w:rPr>
      </w:pPr>
      <w:bookmarkStart w:id="69" w:name="_Toc129243134"/>
      <w:bookmarkStart w:id="70" w:name="_Toc129243259"/>
    </w:p>
    <w:p w14:paraId="5988D29A" w14:textId="77777777" w:rsidR="00DD770C" w:rsidRPr="00106E1F" w:rsidRDefault="00DD770C">
      <w:pPr>
        <w:pStyle w:val="TTEMEASMCA"/>
        <w:rPr>
          <w:b w:val="0"/>
          <w:caps w:val="0"/>
          <w:lang w:val="lt-LT"/>
        </w:rPr>
      </w:pPr>
      <w:r w:rsidRPr="00106E1F">
        <w:rPr>
          <w:lang w:val="lt-LT"/>
        </w:rPr>
        <w:t>III PRIEDAS</w:t>
      </w:r>
      <w:bookmarkEnd w:id="69"/>
      <w:bookmarkEnd w:id="70"/>
    </w:p>
    <w:p w14:paraId="71044BB6" w14:textId="77777777" w:rsidR="00DD770C" w:rsidRPr="009C096F" w:rsidRDefault="00DD770C" w:rsidP="00683BE6">
      <w:pPr>
        <w:pStyle w:val="BTEMEASMCA"/>
        <w:rPr>
          <w:lang w:val="pt-PT"/>
        </w:rPr>
      </w:pPr>
    </w:p>
    <w:p w14:paraId="4CD9894A" w14:textId="77777777" w:rsidR="00DD770C" w:rsidRPr="00106E1F" w:rsidRDefault="00DD770C">
      <w:pPr>
        <w:pStyle w:val="TTEMEASMCA"/>
        <w:rPr>
          <w:b w:val="0"/>
          <w:caps w:val="0"/>
          <w:lang w:val="lt-LT"/>
        </w:rPr>
      </w:pPr>
      <w:bookmarkStart w:id="71" w:name="_Toc129243135"/>
      <w:bookmarkStart w:id="72" w:name="_Toc129243260"/>
      <w:r w:rsidRPr="00106E1F">
        <w:rPr>
          <w:lang w:val="lt-LT"/>
        </w:rPr>
        <w:t>ŽENKLINIMAS IR PAKUOTĖS LAPELIS</w:t>
      </w:r>
      <w:bookmarkEnd w:id="71"/>
      <w:bookmarkEnd w:id="72"/>
    </w:p>
    <w:p w14:paraId="5074C59B" w14:textId="77777777" w:rsidR="00DD770C" w:rsidRPr="009C096F" w:rsidRDefault="00DD770C" w:rsidP="00683BE6">
      <w:pPr>
        <w:pStyle w:val="BTEMEASMCA"/>
        <w:rPr>
          <w:lang w:val="pt-PT"/>
        </w:rPr>
      </w:pPr>
      <w:r w:rsidRPr="009C096F">
        <w:rPr>
          <w:lang w:val="pt-PT"/>
        </w:rPr>
        <w:br w:type="page"/>
      </w:r>
    </w:p>
    <w:p w14:paraId="2ACDB077" w14:textId="77777777" w:rsidR="00DD770C" w:rsidRPr="009C096F" w:rsidRDefault="00DD770C" w:rsidP="00683BE6">
      <w:pPr>
        <w:pStyle w:val="BTEMEASMCA"/>
        <w:rPr>
          <w:lang w:val="pt-PT"/>
        </w:rPr>
      </w:pPr>
    </w:p>
    <w:p w14:paraId="2FF780F3" w14:textId="77777777" w:rsidR="00DD770C" w:rsidRPr="009C096F" w:rsidRDefault="00DD770C" w:rsidP="00683BE6">
      <w:pPr>
        <w:pStyle w:val="BTEMEASMCA"/>
        <w:rPr>
          <w:lang w:val="pt-PT"/>
        </w:rPr>
      </w:pPr>
    </w:p>
    <w:p w14:paraId="451ABB33" w14:textId="77777777" w:rsidR="00DD770C" w:rsidRPr="009C096F" w:rsidRDefault="00DD770C" w:rsidP="00683BE6">
      <w:pPr>
        <w:pStyle w:val="BTEMEASMCA"/>
        <w:rPr>
          <w:lang w:val="pt-PT"/>
        </w:rPr>
      </w:pPr>
    </w:p>
    <w:p w14:paraId="2D8C73F6" w14:textId="77777777" w:rsidR="00DD770C" w:rsidRPr="009C096F" w:rsidRDefault="00DD770C" w:rsidP="00683BE6">
      <w:pPr>
        <w:pStyle w:val="BTEMEASMCA"/>
        <w:rPr>
          <w:lang w:val="pt-PT"/>
        </w:rPr>
      </w:pPr>
    </w:p>
    <w:p w14:paraId="00497572" w14:textId="77777777" w:rsidR="00DD770C" w:rsidRPr="009C096F" w:rsidRDefault="00DD770C" w:rsidP="00683BE6">
      <w:pPr>
        <w:pStyle w:val="BTEMEASMCA"/>
        <w:rPr>
          <w:lang w:val="pt-PT"/>
        </w:rPr>
      </w:pPr>
    </w:p>
    <w:p w14:paraId="1D2B380F" w14:textId="77777777" w:rsidR="00DD770C" w:rsidRPr="009C096F" w:rsidRDefault="00DD770C" w:rsidP="00683BE6">
      <w:pPr>
        <w:pStyle w:val="BTEMEASMCA"/>
        <w:rPr>
          <w:lang w:val="pt-PT"/>
        </w:rPr>
      </w:pPr>
    </w:p>
    <w:p w14:paraId="1E126049" w14:textId="77777777" w:rsidR="00DD770C" w:rsidRPr="009C096F" w:rsidRDefault="00DD770C" w:rsidP="00683BE6">
      <w:pPr>
        <w:pStyle w:val="BTEMEASMCA"/>
        <w:rPr>
          <w:lang w:val="pt-PT"/>
        </w:rPr>
      </w:pPr>
    </w:p>
    <w:p w14:paraId="4204814C" w14:textId="77777777" w:rsidR="00DD770C" w:rsidRPr="009C096F" w:rsidRDefault="00DD770C" w:rsidP="00683BE6">
      <w:pPr>
        <w:pStyle w:val="BTEMEASMCA"/>
        <w:rPr>
          <w:lang w:val="pt-PT"/>
        </w:rPr>
      </w:pPr>
    </w:p>
    <w:p w14:paraId="41E123F7" w14:textId="77777777" w:rsidR="00DD770C" w:rsidRPr="009C096F" w:rsidRDefault="00DD770C" w:rsidP="00683BE6">
      <w:pPr>
        <w:pStyle w:val="BTEMEASMCA"/>
        <w:rPr>
          <w:lang w:val="pt-PT"/>
        </w:rPr>
      </w:pPr>
    </w:p>
    <w:p w14:paraId="752D8F06" w14:textId="77777777" w:rsidR="00DD770C" w:rsidRPr="009C096F" w:rsidRDefault="00DD770C" w:rsidP="00683BE6">
      <w:pPr>
        <w:pStyle w:val="BTEMEASMCA"/>
        <w:rPr>
          <w:lang w:val="pt-PT"/>
        </w:rPr>
      </w:pPr>
    </w:p>
    <w:p w14:paraId="6FD4C047" w14:textId="77777777" w:rsidR="00DD770C" w:rsidRPr="009C096F" w:rsidRDefault="00DD770C" w:rsidP="00683BE6">
      <w:pPr>
        <w:pStyle w:val="BTEMEASMCA"/>
        <w:rPr>
          <w:lang w:val="pt-PT"/>
        </w:rPr>
      </w:pPr>
    </w:p>
    <w:p w14:paraId="4FE16199" w14:textId="77777777" w:rsidR="00DD770C" w:rsidRPr="009C096F" w:rsidRDefault="00DD770C" w:rsidP="00683BE6">
      <w:pPr>
        <w:pStyle w:val="BTEMEASMCA"/>
        <w:rPr>
          <w:lang w:val="pt-PT"/>
        </w:rPr>
      </w:pPr>
    </w:p>
    <w:p w14:paraId="146A0386" w14:textId="77777777" w:rsidR="00DD770C" w:rsidRPr="009C096F" w:rsidRDefault="00DD770C" w:rsidP="00683BE6">
      <w:pPr>
        <w:pStyle w:val="BTEMEASMCA"/>
        <w:rPr>
          <w:lang w:val="pt-PT"/>
        </w:rPr>
      </w:pPr>
    </w:p>
    <w:p w14:paraId="4215F675" w14:textId="77777777" w:rsidR="00DD770C" w:rsidRPr="009C096F" w:rsidRDefault="00DD770C" w:rsidP="00683BE6">
      <w:pPr>
        <w:pStyle w:val="BTEMEASMCA"/>
        <w:rPr>
          <w:lang w:val="pt-PT"/>
        </w:rPr>
      </w:pPr>
    </w:p>
    <w:p w14:paraId="5F9CCAFB" w14:textId="77777777" w:rsidR="00DD770C" w:rsidRPr="009C096F" w:rsidRDefault="00DD770C" w:rsidP="00683BE6">
      <w:pPr>
        <w:pStyle w:val="BTEMEASMCA"/>
        <w:rPr>
          <w:lang w:val="pt-PT"/>
        </w:rPr>
      </w:pPr>
    </w:p>
    <w:p w14:paraId="1D23EF47" w14:textId="77777777" w:rsidR="00DD770C" w:rsidRPr="009C096F" w:rsidRDefault="00DD770C" w:rsidP="00683BE6">
      <w:pPr>
        <w:pStyle w:val="BTEMEASMCA"/>
        <w:rPr>
          <w:lang w:val="pt-PT"/>
        </w:rPr>
      </w:pPr>
    </w:p>
    <w:p w14:paraId="069F4672" w14:textId="77777777" w:rsidR="00DD770C" w:rsidRPr="009C096F" w:rsidRDefault="00DD770C" w:rsidP="00683BE6">
      <w:pPr>
        <w:pStyle w:val="BTEMEASMCA"/>
        <w:rPr>
          <w:lang w:val="pt-PT"/>
        </w:rPr>
      </w:pPr>
    </w:p>
    <w:p w14:paraId="275E3A1D" w14:textId="77777777" w:rsidR="00DD770C" w:rsidRPr="009C096F" w:rsidRDefault="00DD770C" w:rsidP="00683BE6">
      <w:pPr>
        <w:pStyle w:val="BTEMEASMCA"/>
        <w:rPr>
          <w:lang w:val="pt-PT"/>
        </w:rPr>
      </w:pPr>
    </w:p>
    <w:p w14:paraId="64E834F0" w14:textId="77777777" w:rsidR="00DD770C" w:rsidRPr="009C096F" w:rsidRDefault="00DD770C" w:rsidP="00683BE6">
      <w:pPr>
        <w:pStyle w:val="BTEMEASMCA"/>
        <w:rPr>
          <w:lang w:val="pt-PT"/>
        </w:rPr>
      </w:pPr>
    </w:p>
    <w:p w14:paraId="3B43C330" w14:textId="77777777" w:rsidR="00DD770C" w:rsidRPr="009C096F" w:rsidRDefault="00DD770C" w:rsidP="00683BE6">
      <w:pPr>
        <w:pStyle w:val="BTEMEASMCA"/>
        <w:rPr>
          <w:lang w:val="pt-PT"/>
        </w:rPr>
      </w:pPr>
    </w:p>
    <w:p w14:paraId="31A3E6C6" w14:textId="77777777" w:rsidR="00DD770C" w:rsidRPr="009C096F" w:rsidRDefault="00DD770C" w:rsidP="00683BE6">
      <w:pPr>
        <w:pStyle w:val="BTEMEASMCA"/>
        <w:rPr>
          <w:lang w:val="pt-PT"/>
        </w:rPr>
      </w:pPr>
    </w:p>
    <w:p w14:paraId="77D907B4" w14:textId="77777777" w:rsidR="00DD770C" w:rsidRPr="009C096F" w:rsidRDefault="00DD770C" w:rsidP="00683BE6">
      <w:pPr>
        <w:pStyle w:val="BTEMEASMCA"/>
        <w:rPr>
          <w:lang w:val="pt-PT"/>
        </w:rPr>
      </w:pPr>
    </w:p>
    <w:p w14:paraId="5C09730F" w14:textId="77777777" w:rsidR="00DD770C" w:rsidRPr="00106E1F" w:rsidRDefault="00DD770C">
      <w:pPr>
        <w:pStyle w:val="TTEMEASMCA"/>
        <w:rPr>
          <w:b w:val="0"/>
          <w:caps w:val="0"/>
          <w:lang w:val="lt-LT"/>
        </w:rPr>
      </w:pPr>
      <w:bookmarkStart w:id="73" w:name="_Toc129243136"/>
      <w:bookmarkStart w:id="74" w:name="_Toc129243261"/>
    </w:p>
    <w:p w14:paraId="718FEB3A" w14:textId="77777777" w:rsidR="00DD770C" w:rsidRPr="00106E1F" w:rsidRDefault="00DD770C">
      <w:pPr>
        <w:pStyle w:val="TTEMEASMCA"/>
        <w:rPr>
          <w:b w:val="0"/>
          <w:caps w:val="0"/>
          <w:lang w:val="lt-LT"/>
        </w:rPr>
      </w:pPr>
      <w:r w:rsidRPr="00106E1F">
        <w:rPr>
          <w:lang w:val="lt-LT"/>
        </w:rPr>
        <w:t>A. ŽENKLINIMAS</w:t>
      </w:r>
      <w:bookmarkEnd w:id="73"/>
      <w:bookmarkEnd w:id="74"/>
    </w:p>
    <w:p w14:paraId="393FF5AC" w14:textId="77777777" w:rsidR="00DD770C" w:rsidRPr="009C096F" w:rsidRDefault="00DD770C" w:rsidP="00683BE6">
      <w:pPr>
        <w:pStyle w:val="BTEMEASMCA"/>
        <w:rPr>
          <w:lang w:val="pt-PT"/>
        </w:rPr>
      </w:pPr>
      <w:r w:rsidRPr="009C096F">
        <w:rPr>
          <w:lang w:val="pt-PT"/>
        </w:rPr>
        <w:br w:type="page"/>
      </w:r>
    </w:p>
    <w:p w14:paraId="65C0AD03" w14:textId="77777777" w:rsidR="00DD770C" w:rsidRPr="00106E1F" w:rsidRDefault="00DD770C">
      <w:pPr>
        <w:pStyle w:val="PI-1labEMEASMCA"/>
        <w:rPr>
          <w:b w:val="0"/>
        </w:rPr>
      </w:pPr>
      <w:r w:rsidRPr="00106E1F">
        <w:lastRenderedPageBreak/>
        <w:t>INFORMACIJA ANT IŠORINĖS PAKUOTĖS</w:t>
      </w:r>
    </w:p>
    <w:p w14:paraId="2BBA2AA7" w14:textId="77777777" w:rsidR="00DD770C" w:rsidRPr="00106E1F" w:rsidRDefault="00DD770C">
      <w:pPr>
        <w:pStyle w:val="PI-1labEMEASMCA"/>
        <w:rPr>
          <w:b w:val="0"/>
        </w:rPr>
      </w:pPr>
    </w:p>
    <w:p w14:paraId="200304FD" w14:textId="77777777" w:rsidR="00DD770C" w:rsidRPr="00106E1F" w:rsidRDefault="00DD770C">
      <w:pPr>
        <w:pStyle w:val="PI-1labEMEASMCA"/>
        <w:rPr>
          <w:b w:val="0"/>
        </w:rPr>
      </w:pPr>
      <w:r w:rsidRPr="00106E1F">
        <w:t>KARTONO DĖŽUTĖ</w:t>
      </w:r>
    </w:p>
    <w:p w14:paraId="2EE319DB" w14:textId="77777777" w:rsidR="00DD770C" w:rsidRPr="009C096F" w:rsidRDefault="00DD770C" w:rsidP="00683BE6">
      <w:pPr>
        <w:pStyle w:val="BTEMEASMCA"/>
        <w:rPr>
          <w:lang w:val="pt-PT"/>
        </w:rPr>
      </w:pPr>
    </w:p>
    <w:p w14:paraId="5963A606" w14:textId="77777777" w:rsidR="00DD770C" w:rsidRPr="009C096F" w:rsidRDefault="00DD770C" w:rsidP="00683BE6">
      <w:pPr>
        <w:pStyle w:val="BTEMEASMCA"/>
        <w:rPr>
          <w:lang w:val="pt-PT"/>
        </w:rPr>
      </w:pPr>
    </w:p>
    <w:p w14:paraId="5EE5083F" w14:textId="77777777" w:rsidR="00DD770C" w:rsidRPr="00106E1F" w:rsidRDefault="00DD770C">
      <w:pPr>
        <w:pStyle w:val="PI-1labEMEASMCA"/>
        <w:rPr>
          <w:b w:val="0"/>
        </w:rPr>
      </w:pPr>
      <w:r w:rsidRPr="00106E1F">
        <w:t>1.</w:t>
      </w:r>
      <w:r w:rsidRPr="00106E1F">
        <w:tab/>
        <w:t>VAISTINIO PREPARATO PAVADINIMAS</w:t>
      </w:r>
    </w:p>
    <w:p w14:paraId="137A5173" w14:textId="77777777" w:rsidR="00DD770C" w:rsidRPr="009C096F" w:rsidRDefault="00DD770C" w:rsidP="00683BE6">
      <w:pPr>
        <w:pStyle w:val="BTEMEASMCA"/>
        <w:rPr>
          <w:lang w:val="pt-PT"/>
        </w:rPr>
      </w:pPr>
    </w:p>
    <w:p w14:paraId="56936638" w14:textId="77777777" w:rsidR="00DD770C" w:rsidRPr="00A11ABD" w:rsidRDefault="00DD770C">
      <w:pPr>
        <w:rPr>
          <w:sz w:val="22"/>
          <w:szCs w:val="22"/>
        </w:rPr>
      </w:pPr>
      <w:r>
        <w:rPr>
          <w:sz w:val="22"/>
          <w:szCs w:val="22"/>
        </w:rPr>
        <w:t>Bupensanduo</w:t>
      </w:r>
      <w:r w:rsidRPr="00A11ABD">
        <w:rPr>
          <w:sz w:val="22"/>
          <w:szCs w:val="22"/>
        </w:rPr>
        <w:t xml:space="preserve"> 2 mg/0,5 mg poliežuvinės tabletės</w:t>
      </w:r>
    </w:p>
    <w:p w14:paraId="6FC54A15" w14:textId="77777777" w:rsidR="00DD770C" w:rsidRPr="00A11ABD" w:rsidRDefault="00DD770C">
      <w:pPr>
        <w:rPr>
          <w:sz w:val="22"/>
          <w:szCs w:val="22"/>
        </w:rPr>
      </w:pPr>
      <w:r>
        <w:rPr>
          <w:sz w:val="22"/>
          <w:szCs w:val="22"/>
          <w:highlight w:val="lightGray"/>
        </w:rPr>
        <w:t>Bupensanduo</w:t>
      </w:r>
      <w:r w:rsidRPr="00A11ABD">
        <w:rPr>
          <w:sz w:val="22"/>
          <w:szCs w:val="22"/>
          <w:highlight w:val="lightGray"/>
        </w:rPr>
        <w:t xml:space="preserve"> 4 mg/1 mg poliežuvinės tabletės</w:t>
      </w:r>
    </w:p>
    <w:p w14:paraId="7EB7FC5D" w14:textId="77777777" w:rsidR="00DD770C" w:rsidRPr="00106E1F" w:rsidRDefault="00DD770C">
      <w:pPr>
        <w:rPr>
          <w:sz w:val="22"/>
          <w:szCs w:val="22"/>
        </w:rPr>
      </w:pPr>
      <w:r>
        <w:rPr>
          <w:sz w:val="22"/>
          <w:szCs w:val="22"/>
          <w:highlight w:val="darkGray"/>
        </w:rPr>
        <w:t>Bupensanduo</w:t>
      </w:r>
      <w:r w:rsidRPr="00A11ABD">
        <w:rPr>
          <w:sz w:val="22"/>
          <w:szCs w:val="22"/>
          <w:highlight w:val="darkGray"/>
        </w:rPr>
        <w:t xml:space="preserve"> 8 mg/2 mg poliežuvinės tabletės</w:t>
      </w:r>
    </w:p>
    <w:p w14:paraId="73597BFC" w14:textId="77777777" w:rsidR="00DD770C" w:rsidRPr="00106E1F" w:rsidRDefault="00DD770C">
      <w:pPr>
        <w:rPr>
          <w:sz w:val="22"/>
          <w:szCs w:val="22"/>
        </w:rPr>
      </w:pPr>
    </w:p>
    <w:p w14:paraId="4AF66AA8" w14:textId="77777777" w:rsidR="00DD770C" w:rsidRPr="009C096F" w:rsidRDefault="00DD770C" w:rsidP="00683BE6">
      <w:pPr>
        <w:pStyle w:val="BTEMEASMCA"/>
        <w:rPr>
          <w:lang w:val="pt-PT"/>
        </w:rPr>
      </w:pPr>
      <w:r w:rsidRPr="009C096F">
        <w:rPr>
          <w:lang w:val="pt-PT"/>
        </w:rPr>
        <w:t>buprenorphinum/naloxonum</w:t>
      </w:r>
    </w:p>
    <w:p w14:paraId="6A668F76" w14:textId="77777777" w:rsidR="00DD770C" w:rsidRPr="009C096F" w:rsidRDefault="00DD770C" w:rsidP="00683BE6">
      <w:pPr>
        <w:pStyle w:val="BTEMEASMCA"/>
        <w:rPr>
          <w:lang w:val="pt-PT"/>
        </w:rPr>
      </w:pPr>
    </w:p>
    <w:p w14:paraId="7B9A994D" w14:textId="77777777" w:rsidR="00DD770C" w:rsidRPr="009C096F" w:rsidRDefault="00DD770C" w:rsidP="00683BE6">
      <w:pPr>
        <w:pStyle w:val="BTEMEASMCA"/>
        <w:rPr>
          <w:lang w:val="pt-PT"/>
        </w:rPr>
      </w:pPr>
    </w:p>
    <w:p w14:paraId="74F80D57" w14:textId="77777777" w:rsidR="00DD770C" w:rsidRPr="00106E1F" w:rsidRDefault="00DD770C">
      <w:pPr>
        <w:pStyle w:val="PI-1labEMEASMCA"/>
        <w:rPr>
          <w:b w:val="0"/>
        </w:rPr>
      </w:pPr>
      <w:r w:rsidRPr="00106E1F">
        <w:t>2.</w:t>
      </w:r>
      <w:r w:rsidRPr="00106E1F">
        <w:tab/>
      </w:r>
      <w:r w:rsidRPr="0030412E">
        <w:t>VEIKLIOJI (-IOS) MEDŽIAGA (-OS) IR JOS (-Ų) KIEKIS (-IAI)</w:t>
      </w:r>
    </w:p>
    <w:p w14:paraId="6B24B1DF" w14:textId="77777777" w:rsidR="00DD770C" w:rsidRPr="009C096F" w:rsidRDefault="00DD770C" w:rsidP="00683BE6">
      <w:pPr>
        <w:pStyle w:val="BTEMEASMCA"/>
        <w:rPr>
          <w:lang w:val="pt-PT"/>
        </w:rPr>
      </w:pPr>
    </w:p>
    <w:p w14:paraId="79C8AE2C" w14:textId="77777777" w:rsidR="00DD770C" w:rsidRPr="00106E1F" w:rsidRDefault="00DD770C">
      <w:pPr>
        <w:rPr>
          <w:sz w:val="22"/>
          <w:szCs w:val="22"/>
        </w:rPr>
      </w:pPr>
      <w:r>
        <w:rPr>
          <w:sz w:val="22"/>
          <w:szCs w:val="22"/>
        </w:rPr>
        <w:t>Kiek</w:t>
      </w:r>
      <w:r w:rsidRPr="00106E1F">
        <w:rPr>
          <w:sz w:val="22"/>
          <w:szCs w:val="22"/>
        </w:rPr>
        <w:t>vienoje poliežuvinėje tabletėje yra 2 mg buprenorfino (hidrochlorido pavidalu) ir 0,5 mg naloksono (hidrochlorido dihidrato pavidalu).</w:t>
      </w:r>
    </w:p>
    <w:p w14:paraId="22CEB90F" w14:textId="77777777" w:rsidR="00DD770C" w:rsidRPr="00106E1F" w:rsidRDefault="00DD770C">
      <w:pPr>
        <w:rPr>
          <w:sz w:val="22"/>
          <w:szCs w:val="22"/>
        </w:rPr>
      </w:pPr>
      <w:r>
        <w:rPr>
          <w:sz w:val="22"/>
          <w:szCs w:val="22"/>
          <w:highlight w:val="lightGray"/>
        </w:rPr>
        <w:t>Kiek</w:t>
      </w:r>
      <w:r w:rsidRPr="00106E1F">
        <w:rPr>
          <w:sz w:val="22"/>
          <w:szCs w:val="22"/>
          <w:highlight w:val="lightGray"/>
        </w:rPr>
        <w:t>vienoje poliežuvinėje tabletėje yra 4 mg buprenorfino (hidrochlorido pavidalu) ir 1 mg naloksono (hidrochlorido dihidrato pavidalu).</w:t>
      </w:r>
    </w:p>
    <w:p w14:paraId="6F9E3DA7" w14:textId="77777777" w:rsidR="00DD770C" w:rsidRPr="00106E1F" w:rsidRDefault="00DD770C">
      <w:pPr>
        <w:rPr>
          <w:sz w:val="22"/>
          <w:szCs w:val="22"/>
        </w:rPr>
      </w:pPr>
      <w:r>
        <w:rPr>
          <w:sz w:val="22"/>
          <w:szCs w:val="22"/>
          <w:highlight w:val="darkGray"/>
        </w:rPr>
        <w:t>Kiek</w:t>
      </w:r>
      <w:r w:rsidRPr="00106E1F">
        <w:rPr>
          <w:sz w:val="22"/>
          <w:szCs w:val="22"/>
          <w:highlight w:val="darkGray"/>
        </w:rPr>
        <w:t>vienoje poliežuvinėje tabletėje yra 8 mg buprenorfino (hidrochlorido pavidalu) ir 2 mg naloksono (hidrochlorido dihidrato pavidalu).</w:t>
      </w:r>
    </w:p>
    <w:p w14:paraId="24B01B44" w14:textId="77777777" w:rsidR="00DD770C" w:rsidRPr="009C096F" w:rsidRDefault="00DD770C" w:rsidP="00683BE6">
      <w:pPr>
        <w:pStyle w:val="BTEMEASMCA"/>
        <w:rPr>
          <w:lang w:val="pt-PT"/>
        </w:rPr>
      </w:pPr>
    </w:p>
    <w:p w14:paraId="1312D340" w14:textId="77777777" w:rsidR="00DD770C" w:rsidRPr="009C096F" w:rsidRDefault="00DD770C" w:rsidP="00683BE6">
      <w:pPr>
        <w:pStyle w:val="BTEMEASMCA"/>
        <w:rPr>
          <w:lang w:val="pt-PT"/>
        </w:rPr>
      </w:pPr>
    </w:p>
    <w:p w14:paraId="543F0608" w14:textId="77777777" w:rsidR="00DD770C" w:rsidRPr="00106E1F" w:rsidRDefault="00DD770C">
      <w:pPr>
        <w:pStyle w:val="PI-1labEMEASMCA"/>
        <w:rPr>
          <w:b w:val="0"/>
          <w:highlight w:val="lightGray"/>
        </w:rPr>
      </w:pPr>
      <w:r w:rsidRPr="00106E1F">
        <w:t>3.</w:t>
      </w:r>
      <w:r w:rsidRPr="00106E1F">
        <w:tab/>
        <w:t>PAGALBINIŲ MEDŽIAGŲ SĄRAŠAS</w:t>
      </w:r>
    </w:p>
    <w:p w14:paraId="10D73B33" w14:textId="77777777" w:rsidR="00DD770C" w:rsidRPr="00106E1F" w:rsidRDefault="00DD770C">
      <w:pPr>
        <w:rPr>
          <w:sz w:val="22"/>
          <w:szCs w:val="22"/>
        </w:rPr>
      </w:pPr>
    </w:p>
    <w:p w14:paraId="2C06C249" w14:textId="3862CD7C" w:rsidR="00DD770C" w:rsidRPr="00106E1F" w:rsidRDefault="00DD770C">
      <w:pPr>
        <w:rPr>
          <w:color w:val="000000"/>
          <w:sz w:val="22"/>
          <w:szCs w:val="22"/>
        </w:rPr>
      </w:pPr>
      <w:r w:rsidRPr="00106E1F">
        <w:rPr>
          <w:color w:val="000000"/>
          <w:sz w:val="22"/>
          <w:szCs w:val="22"/>
        </w:rPr>
        <w:t>Sudėtyje yra laktozės. Daugiau informacijos pateikta pakuotės lapelyje.</w:t>
      </w:r>
    </w:p>
    <w:p w14:paraId="1A582B2F" w14:textId="77777777" w:rsidR="00DD770C" w:rsidRPr="009C096F" w:rsidRDefault="00DD770C" w:rsidP="00683BE6">
      <w:pPr>
        <w:pStyle w:val="BTEMEASMCA"/>
        <w:rPr>
          <w:lang w:val="pt-PT"/>
        </w:rPr>
      </w:pPr>
    </w:p>
    <w:p w14:paraId="437D7A8C" w14:textId="77777777" w:rsidR="00DD770C" w:rsidRPr="009C096F" w:rsidRDefault="00DD770C" w:rsidP="00683BE6">
      <w:pPr>
        <w:pStyle w:val="BTEMEASMCA"/>
        <w:rPr>
          <w:lang w:val="pt-PT"/>
        </w:rPr>
      </w:pPr>
    </w:p>
    <w:p w14:paraId="3FD329D9" w14:textId="77777777" w:rsidR="00DD770C" w:rsidRPr="00106E1F" w:rsidRDefault="00DD770C">
      <w:pPr>
        <w:pStyle w:val="PI-1labEMEASMCA"/>
        <w:rPr>
          <w:b w:val="0"/>
        </w:rPr>
      </w:pPr>
      <w:r w:rsidRPr="00106E1F">
        <w:t>4.</w:t>
      </w:r>
      <w:r w:rsidRPr="00106E1F">
        <w:tab/>
        <w:t>FARMACINĖ FORMA IR KIEKIS PAKUOTĖJE</w:t>
      </w:r>
    </w:p>
    <w:p w14:paraId="22F92D45" w14:textId="77777777" w:rsidR="00DD770C" w:rsidRPr="009C096F" w:rsidRDefault="00DD770C" w:rsidP="00683BE6">
      <w:pPr>
        <w:pStyle w:val="BTEMEASMCA"/>
        <w:rPr>
          <w:lang w:val="pt-PT"/>
        </w:rPr>
      </w:pPr>
    </w:p>
    <w:p w14:paraId="4C4A75D3" w14:textId="77777777" w:rsidR="00DD770C" w:rsidRPr="00A67E5B" w:rsidRDefault="00DD770C">
      <w:pPr>
        <w:rPr>
          <w:sz w:val="22"/>
          <w:szCs w:val="22"/>
        </w:rPr>
      </w:pPr>
      <w:r w:rsidRPr="00A67E5B">
        <w:rPr>
          <w:sz w:val="22"/>
          <w:szCs w:val="22"/>
        </w:rPr>
        <w:t>7 poliežuvinės tabletės</w:t>
      </w:r>
    </w:p>
    <w:p w14:paraId="5F96FD9C" w14:textId="77777777" w:rsidR="00DD770C" w:rsidRPr="00A67E5B" w:rsidRDefault="00DD770C">
      <w:pPr>
        <w:rPr>
          <w:sz w:val="22"/>
          <w:szCs w:val="22"/>
          <w:highlight w:val="lightGray"/>
        </w:rPr>
      </w:pPr>
      <w:r w:rsidRPr="00A67E5B">
        <w:rPr>
          <w:sz w:val="22"/>
          <w:szCs w:val="22"/>
          <w:highlight w:val="lightGray"/>
        </w:rPr>
        <w:t>28 poliežuvinės tabletės</w:t>
      </w:r>
    </w:p>
    <w:p w14:paraId="3E8C4155" w14:textId="77777777" w:rsidR="00DD770C" w:rsidRPr="00A67E5B" w:rsidRDefault="00DD770C">
      <w:pPr>
        <w:rPr>
          <w:sz w:val="22"/>
          <w:szCs w:val="22"/>
          <w:highlight w:val="lightGray"/>
        </w:rPr>
      </w:pPr>
      <w:r w:rsidRPr="00A67E5B">
        <w:rPr>
          <w:sz w:val="22"/>
          <w:szCs w:val="22"/>
          <w:highlight w:val="lightGray"/>
        </w:rPr>
        <w:t>49 poliežuvinės tabletės</w:t>
      </w:r>
    </w:p>
    <w:p w14:paraId="25B336CB" w14:textId="77777777" w:rsidR="00DD770C" w:rsidRPr="00A67E5B" w:rsidRDefault="00DD770C">
      <w:pPr>
        <w:rPr>
          <w:sz w:val="22"/>
          <w:szCs w:val="22"/>
          <w:highlight w:val="lightGray"/>
        </w:rPr>
      </w:pPr>
      <w:r w:rsidRPr="00A67E5B">
        <w:rPr>
          <w:sz w:val="22"/>
          <w:szCs w:val="22"/>
          <w:highlight w:val="lightGray"/>
        </w:rPr>
        <w:t>56 poliežuvinės tabletės</w:t>
      </w:r>
    </w:p>
    <w:p w14:paraId="6749C636" w14:textId="77777777" w:rsidR="00DD770C" w:rsidRPr="009C096F" w:rsidRDefault="00DD770C" w:rsidP="00683BE6">
      <w:pPr>
        <w:pStyle w:val="BTEMEASMCA"/>
        <w:rPr>
          <w:highlight w:val="yellow"/>
          <w:lang w:val="lt-LT"/>
        </w:rPr>
      </w:pPr>
    </w:p>
    <w:p w14:paraId="1445F5DD" w14:textId="77777777" w:rsidR="00DD770C" w:rsidRPr="009C096F" w:rsidRDefault="00DD770C" w:rsidP="00683BE6">
      <w:pPr>
        <w:pStyle w:val="BTEMEASMCA"/>
        <w:rPr>
          <w:lang w:val="lt-LT"/>
        </w:rPr>
      </w:pPr>
    </w:p>
    <w:p w14:paraId="5AF5D682" w14:textId="77777777" w:rsidR="00DD770C" w:rsidRPr="00106E1F" w:rsidRDefault="00DD770C">
      <w:pPr>
        <w:pStyle w:val="PI-1labEMEASMCA"/>
        <w:rPr>
          <w:b w:val="0"/>
          <w:highlight w:val="lightGray"/>
        </w:rPr>
      </w:pPr>
      <w:r w:rsidRPr="00106E1F">
        <w:t>5.</w:t>
      </w:r>
      <w:r w:rsidRPr="00106E1F">
        <w:tab/>
        <w:t>VARTOJIMO METODAS IR BŪDAS (-AI)</w:t>
      </w:r>
    </w:p>
    <w:p w14:paraId="24330E0C" w14:textId="77777777" w:rsidR="00DD770C" w:rsidRPr="009C096F" w:rsidRDefault="00DD770C" w:rsidP="00683BE6">
      <w:pPr>
        <w:pStyle w:val="BTEMEASMCA"/>
        <w:rPr>
          <w:lang w:val="pt-PT"/>
        </w:rPr>
      </w:pPr>
    </w:p>
    <w:p w14:paraId="55AEAD83" w14:textId="77777777" w:rsidR="00DD770C" w:rsidRPr="009C096F" w:rsidRDefault="00DD770C" w:rsidP="00683BE6">
      <w:pPr>
        <w:pStyle w:val="BTEMEASMCA"/>
        <w:rPr>
          <w:lang w:val="pt-PT"/>
        </w:rPr>
      </w:pPr>
      <w:r w:rsidRPr="009C096F">
        <w:rPr>
          <w:lang w:val="pt-PT"/>
        </w:rPr>
        <w:t>Prieš vartojimą perskaitykite pakuotės lapelį.</w:t>
      </w:r>
    </w:p>
    <w:p w14:paraId="29435B8C" w14:textId="77777777" w:rsidR="00DD770C" w:rsidRPr="009C096F" w:rsidRDefault="00DD770C" w:rsidP="00683BE6">
      <w:pPr>
        <w:pStyle w:val="BTEMEASMCA"/>
        <w:rPr>
          <w:lang w:val="pt-PT"/>
        </w:rPr>
      </w:pPr>
      <w:r w:rsidRPr="009C096F">
        <w:rPr>
          <w:lang w:val="pt-PT"/>
        </w:rPr>
        <w:t xml:space="preserve">Vartoti po liežuviu. </w:t>
      </w:r>
    </w:p>
    <w:p w14:paraId="181BE559" w14:textId="77777777" w:rsidR="00DD770C" w:rsidRPr="009C096F" w:rsidRDefault="00DD770C" w:rsidP="00683BE6">
      <w:pPr>
        <w:pStyle w:val="BTEMEASMCA"/>
        <w:rPr>
          <w:lang w:val="pt-PT"/>
        </w:rPr>
      </w:pPr>
      <w:r w:rsidRPr="009C096F">
        <w:rPr>
          <w:lang w:val="pt-PT"/>
        </w:rPr>
        <w:t>Negalima nuryti.</w:t>
      </w:r>
    </w:p>
    <w:p w14:paraId="013A58DC" w14:textId="77777777" w:rsidR="00DD770C" w:rsidRPr="009C096F" w:rsidRDefault="00DD770C" w:rsidP="00683BE6">
      <w:pPr>
        <w:pStyle w:val="BTEMEASMCA"/>
        <w:rPr>
          <w:lang w:val="pt-PT"/>
        </w:rPr>
      </w:pPr>
      <w:r w:rsidRPr="009C096F">
        <w:rPr>
          <w:lang w:val="pt-PT"/>
        </w:rPr>
        <w:t>Tabletę reikia laikyti po liežuviu, kol ji ištirps.</w:t>
      </w:r>
    </w:p>
    <w:p w14:paraId="366F9503" w14:textId="77777777" w:rsidR="00DD770C" w:rsidRPr="009C096F" w:rsidRDefault="00DD770C" w:rsidP="00683BE6">
      <w:pPr>
        <w:pStyle w:val="BTEMEASMCA"/>
        <w:rPr>
          <w:lang w:val="pt-PT"/>
        </w:rPr>
      </w:pPr>
    </w:p>
    <w:p w14:paraId="71B46A8E" w14:textId="77777777" w:rsidR="00DD770C" w:rsidRPr="009C096F" w:rsidRDefault="00DD770C" w:rsidP="00683BE6">
      <w:pPr>
        <w:pStyle w:val="BTEMEASMCA"/>
        <w:rPr>
          <w:lang w:val="pt-PT"/>
        </w:rPr>
      </w:pPr>
    </w:p>
    <w:p w14:paraId="3168C66B" w14:textId="77777777" w:rsidR="00DD770C" w:rsidRPr="00106E1F" w:rsidRDefault="00DD770C">
      <w:pPr>
        <w:pStyle w:val="PI-1labEMEASMCA"/>
        <w:rPr>
          <w:b w:val="0"/>
        </w:rPr>
      </w:pPr>
      <w:r w:rsidRPr="00106E1F">
        <w:t>6.</w:t>
      </w:r>
      <w:r w:rsidRPr="00106E1F">
        <w:tab/>
        <w:t>SPECIALUS ĮSPĖJIMAS, KAD VAISTINĮ PREPARATĄ BŪTINA LAIKYTI VAIKAMS NEPASTEBIMOJE IR NEPASIEKIAMOJE VIETOJE</w:t>
      </w:r>
    </w:p>
    <w:p w14:paraId="1B90C207" w14:textId="77777777" w:rsidR="00DD770C" w:rsidRPr="009C096F" w:rsidRDefault="00DD770C" w:rsidP="00683BE6">
      <w:pPr>
        <w:pStyle w:val="BTEMEASMCA"/>
        <w:rPr>
          <w:lang w:val="pt-PT"/>
        </w:rPr>
      </w:pPr>
    </w:p>
    <w:p w14:paraId="1B704124" w14:textId="77777777" w:rsidR="00DD770C" w:rsidRPr="009C096F" w:rsidRDefault="00DD770C" w:rsidP="00683BE6">
      <w:pPr>
        <w:pStyle w:val="BTEMEASMCA"/>
        <w:rPr>
          <w:lang w:val="pt-PT"/>
        </w:rPr>
      </w:pPr>
      <w:r w:rsidRPr="009C096F">
        <w:rPr>
          <w:lang w:val="pt-PT"/>
        </w:rPr>
        <w:t>Laikyti vaikams nepastebimoje ir nepasiekiamoje vietoje.</w:t>
      </w:r>
    </w:p>
    <w:p w14:paraId="3C7FB734" w14:textId="77777777" w:rsidR="00DD770C" w:rsidRPr="009C096F" w:rsidRDefault="00DD770C" w:rsidP="00683BE6">
      <w:pPr>
        <w:pStyle w:val="BTEMEASMCA"/>
        <w:rPr>
          <w:lang w:val="pt-PT"/>
        </w:rPr>
      </w:pPr>
    </w:p>
    <w:p w14:paraId="0AA4176B" w14:textId="77777777" w:rsidR="00DD770C" w:rsidRPr="009C096F" w:rsidRDefault="00DD770C" w:rsidP="00683BE6">
      <w:pPr>
        <w:pStyle w:val="BTEMEASMCA"/>
        <w:rPr>
          <w:lang w:val="pt-PT"/>
        </w:rPr>
      </w:pPr>
    </w:p>
    <w:p w14:paraId="542308F6" w14:textId="77777777" w:rsidR="00DD770C" w:rsidRPr="00106E1F" w:rsidRDefault="00DD770C">
      <w:pPr>
        <w:pStyle w:val="PI-1labEMEASMCA"/>
        <w:rPr>
          <w:b w:val="0"/>
          <w:highlight w:val="lightGray"/>
        </w:rPr>
      </w:pPr>
      <w:r w:rsidRPr="00106E1F">
        <w:t>7.</w:t>
      </w:r>
      <w:r w:rsidRPr="00106E1F">
        <w:tab/>
        <w:t>KITAS (-I) SPECIALUS (-ŪS) ĮSPĖJIMAS (-AI) (JEI REIKIA)</w:t>
      </w:r>
    </w:p>
    <w:p w14:paraId="5F1B9BD5" w14:textId="77777777" w:rsidR="00DD770C" w:rsidRPr="009C096F" w:rsidRDefault="00DD770C" w:rsidP="00683BE6">
      <w:pPr>
        <w:pStyle w:val="BTEMEASMCA"/>
        <w:rPr>
          <w:lang w:val="pt-PT"/>
        </w:rPr>
      </w:pPr>
    </w:p>
    <w:p w14:paraId="41362BBF" w14:textId="77777777" w:rsidR="00DD770C" w:rsidRPr="009C096F" w:rsidRDefault="00DD770C" w:rsidP="00683BE6">
      <w:pPr>
        <w:pStyle w:val="BTEMEASMCA"/>
        <w:rPr>
          <w:lang w:val="pt-PT"/>
        </w:rPr>
      </w:pPr>
    </w:p>
    <w:p w14:paraId="56391168" w14:textId="77777777" w:rsidR="00DD770C" w:rsidRPr="00106E1F" w:rsidRDefault="00DD770C">
      <w:pPr>
        <w:pStyle w:val="PI-1labEMEASMCA"/>
        <w:rPr>
          <w:b w:val="0"/>
          <w:highlight w:val="lightGray"/>
        </w:rPr>
      </w:pPr>
      <w:r w:rsidRPr="00106E1F">
        <w:t>8.</w:t>
      </w:r>
      <w:r w:rsidRPr="00106E1F">
        <w:tab/>
        <w:t>TINKAMUMO LAIKAS</w:t>
      </w:r>
    </w:p>
    <w:p w14:paraId="665DA682" w14:textId="77777777" w:rsidR="00DD770C" w:rsidRPr="009C096F" w:rsidRDefault="00DD770C" w:rsidP="00683BE6">
      <w:pPr>
        <w:pStyle w:val="BTEMEASMCA"/>
        <w:rPr>
          <w:lang w:val="pt-PT"/>
        </w:rPr>
      </w:pPr>
    </w:p>
    <w:p w14:paraId="31C9C05D" w14:textId="77777777" w:rsidR="00DD770C" w:rsidRPr="009C096F" w:rsidRDefault="00DD770C" w:rsidP="00683BE6">
      <w:pPr>
        <w:pStyle w:val="BTEMEASMCA"/>
        <w:rPr>
          <w:lang w:val="pt-PT"/>
        </w:rPr>
      </w:pPr>
      <w:r w:rsidRPr="009C096F">
        <w:rPr>
          <w:lang w:val="pt-PT"/>
        </w:rPr>
        <w:t xml:space="preserve">EXP: </w:t>
      </w:r>
      <w:r w:rsidRPr="009C096F">
        <w:rPr>
          <w:noProof w:val="0"/>
          <w:lang w:val="pt-PT"/>
        </w:rPr>
        <w:t xml:space="preserve"> </w:t>
      </w:r>
      <w:r w:rsidR="00683BE6" w:rsidRPr="009C096F">
        <w:rPr>
          <w:noProof w:val="0"/>
          <w:lang w:val="pt-PT"/>
        </w:rPr>
        <w:t>{</w:t>
      </w:r>
      <w:r w:rsidRPr="009C096F">
        <w:rPr>
          <w:lang w:val="pt-PT"/>
        </w:rPr>
        <w:t>mm.MMMM</w:t>
      </w:r>
      <w:r w:rsidR="00683BE6" w:rsidRPr="009C096F">
        <w:rPr>
          <w:lang w:val="pt-PT"/>
        </w:rPr>
        <w:t>}</w:t>
      </w:r>
    </w:p>
    <w:p w14:paraId="23E58249" w14:textId="77777777" w:rsidR="00DD770C" w:rsidRPr="009C096F" w:rsidRDefault="00DD770C" w:rsidP="00683BE6">
      <w:pPr>
        <w:pStyle w:val="BTEMEASMCA"/>
        <w:rPr>
          <w:lang w:val="pt-PT"/>
        </w:rPr>
      </w:pPr>
    </w:p>
    <w:p w14:paraId="36C3DD79" w14:textId="77777777" w:rsidR="00DD770C" w:rsidRPr="009C096F" w:rsidRDefault="00DD770C" w:rsidP="00683BE6">
      <w:pPr>
        <w:pStyle w:val="BTEMEASMCA"/>
        <w:rPr>
          <w:lang w:val="pt-PT"/>
        </w:rPr>
      </w:pPr>
    </w:p>
    <w:p w14:paraId="13143238" w14:textId="77777777" w:rsidR="00DD770C" w:rsidRPr="00106E1F" w:rsidRDefault="00DD770C">
      <w:pPr>
        <w:pStyle w:val="PI-1labEMEASMCA"/>
        <w:rPr>
          <w:b w:val="0"/>
        </w:rPr>
      </w:pPr>
      <w:r w:rsidRPr="00106E1F">
        <w:t>9.</w:t>
      </w:r>
      <w:r w:rsidRPr="00106E1F">
        <w:tab/>
        <w:t>SPECIALIOS LAIKYMO SĄLYGOS</w:t>
      </w:r>
    </w:p>
    <w:p w14:paraId="08D737DC" w14:textId="77777777" w:rsidR="00DD770C" w:rsidRPr="00106E1F" w:rsidRDefault="00DD770C">
      <w:pPr>
        <w:rPr>
          <w:sz w:val="22"/>
          <w:szCs w:val="22"/>
        </w:rPr>
      </w:pPr>
    </w:p>
    <w:p w14:paraId="43869829" w14:textId="77777777" w:rsidR="00DD770C" w:rsidRPr="00106E1F" w:rsidRDefault="00DD770C">
      <w:pPr>
        <w:rPr>
          <w:sz w:val="22"/>
          <w:szCs w:val="22"/>
        </w:rPr>
      </w:pPr>
      <w:r w:rsidRPr="00106E1F">
        <w:rPr>
          <w:sz w:val="22"/>
          <w:szCs w:val="22"/>
        </w:rPr>
        <w:t>Laikyti ne aukštesnėje kaip 30 °C temperatūroje.</w:t>
      </w:r>
    </w:p>
    <w:p w14:paraId="1D88414D" w14:textId="77777777" w:rsidR="00DD770C" w:rsidRPr="009C096F" w:rsidRDefault="00DD770C" w:rsidP="00683BE6">
      <w:pPr>
        <w:pStyle w:val="BTEMEASMCA"/>
        <w:rPr>
          <w:lang w:val="pt-PT"/>
        </w:rPr>
      </w:pPr>
    </w:p>
    <w:p w14:paraId="0F3DE9BD" w14:textId="77777777" w:rsidR="00DD770C" w:rsidRPr="009C096F" w:rsidRDefault="00DD770C" w:rsidP="00683BE6">
      <w:pPr>
        <w:pStyle w:val="BTEMEASMCA"/>
        <w:rPr>
          <w:lang w:val="pt-PT"/>
        </w:rPr>
      </w:pPr>
    </w:p>
    <w:p w14:paraId="553CA511" w14:textId="77777777" w:rsidR="00DD770C" w:rsidRPr="00106E1F" w:rsidRDefault="00DD770C">
      <w:pPr>
        <w:pStyle w:val="PI-1labEMEASMCA"/>
        <w:rPr>
          <w:b w:val="0"/>
        </w:rPr>
      </w:pPr>
      <w:r w:rsidRPr="00106E1F">
        <w:t>10.</w:t>
      </w:r>
      <w:r w:rsidRPr="00106E1F">
        <w:tab/>
        <w:t>SPECIALIOS ATSARGUMO PRIEMONĖS DĖL NESUVARTOTO VAISTINIO PREPARATO AR JO ATLIEKŲ TVARKYMO (JEI REIKIA)</w:t>
      </w:r>
    </w:p>
    <w:p w14:paraId="129559DD" w14:textId="77777777" w:rsidR="00DD770C" w:rsidRPr="009C096F" w:rsidRDefault="00DD770C" w:rsidP="00683BE6">
      <w:pPr>
        <w:pStyle w:val="BTEMEASMCA"/>
        <w:rPr>
          <w:lang w:val="pt-PT"/>
        </w:rPr>
      </w:pPr>
    </w:p>
    <w:p w14:paraId="06A54137" w14:textId="77777777" w:rsidR="00DD770C" w:rsidRPr="009C096F" w:rsidRDefault="00DD770C" w:rsidP="00683BE6">
      <w:pPr>
        <w:pStyle w:val="BTEMEASMCA"/>
        <w:rPr>
          <w:lang w:val="pt-PT"/>
        </w:rPr>
      </w:pPr>
    </w:p>
    <w:p w14:paraId="0CC38ADD" w14:textId="77777777" w:rsidR="00DD770C" w:rsidRPr="00106E1F" w:rsidRDefault="00DD770C">
      <w:pPr>
        <w:pStyle w:val="PI-1labEMEASMCA"/>
        <w:rPr>
          <w:b w:val="0"/>
        </w:rPr>
      </w:pPr>
      <w:r w:rsidRPr="00106E1F">
        <w:t>11.</w:t>
      </w:r>
      <w:r w:rsidRPr="00106E1F">
        <w:tab/>
        <w:t>REGISTRUOTOJO PAVADINIMAS IR ADRESAS</w:t>
      </w:r>
    </w:p>
    <w:p w14:paraId="44B2F662" w14:textId="77777777" w:rsidR="00DD770C" w:rsidRPr="009C096F" w:rsidRDefault="00DD770C" w:rsidP="00683BE6">
      <w:pPr>
        <w:pStyle w:val="BTEMEASMCA"/>
        <w:rPr>
          <w:lang w:val="pt-PT"/>
        </w:rPr>
      </w:pPr>
    </w:p>
    <w:p w14:paraId="20A2ECFD" w14:textId="77777777" w:rsidR="00DD770C" w:rsidRPr="00106E1F" w:rsidRDefault="00DD770C">
      <w:pPr>
        <w:jc w:val="both"/>
        <w:rPr>
          <w:sz w:val="22"/>
          <w:szCs w:val="22"/>
        </w:rPr>
      </w:pPr>
      <w:r w:rsidRPr="00106E1F">
        <w:rPr>
          <w:sz w:val="22"/>
          <w:szCs w:val="22"/>
        </w:rPr>
        <w:t>G.L. Pharma GmbH</w:t>
      </w:r>
    </w:p>
    <w:p w14:paraId="256A6228" w14:textId="77777777" w:rsidR="00DD770C" w:rsidRPr="00106E1F" w:rsidRDefault="00DD770C">
      <w:pPr>
        <w:jc w:val="both"/>
        <w:rPr>
          <w:sz w:val="22"/>
          <w:szCs w:val="22"/>
        </w:rPr>
      </w:pPr>
      <w:r w:rsidRPr="00106E1F">
        <w:rPr>
          <w:sz w:val="22"/>
          <w:szCs w:val="22"/>
        </w:rPr>
        <w:t>Schlossplatz 1</w:t>
      </w:r>
    </w:p>
    <w:p w14:paraId="7D444D81" w14:textId="77777777" w:rsidR="00DD770C" w:rsidRPr="00106E1F" w:rsidRDefault="00DD770C">
      <w:pPr>
        <w:jc w:val="both"/>
        <w:rPr>
          <w:sz w:val="22"/>
          <w:szCs w:val="22"/>
        </w:rPr>
      </w:pPr>
      <w:r w:rsidRPr="00106E1F">
        <w:rPr>
          <w:sz w:val="22"/>
          <w:szCs w:val="22"/>
        </w:rPr>
        <w:t>8502 Lannach</w:t>
      </w:r>
    </w:p>
    <w:p w14:paraId="405E37D0" w14:textId="77777777" w:rsidR="00DD770C" w:rsidRPr="00106E1F" w:rsidRDefault="00DD770C">
      <w:pPr>
        <w:rPr>
          <w:sz w:val="22"/>
          <w:szCs w:val="22"/>
        </w:rPr>
      </w:pPr>
      <w:r w:rsidRPr="00106E1F">
        <w:rPr>
          <w:sz w:val="22"/>
          <w:szCs w:val="22"/>
        </w:rPr>
        <w:t>Austrija</w:t>
      </w:r>
    </w:p>
    <w:p w14:paraId="798FFA67" w14:textId="77777777" w:rsidR="00DD770C" w:rsidRPr="009C096F" w:rsidRDefault="00DD770C" w:rsidP="00683BE6">
      <w:pPr>
        <w:pStyle w:val="BTEMEASMCA"/>
        <w:rPr>
          <w:lang w:val="pt-PT"/>
        </w:rPr>
      </w:pPr>
    </w:p>
    <w:p w14:paraId="23864B70" w14:textId="77777777" w:rsidR="00DD770C" w:rsidRPr="009C096F" w:rsidRDefault="00DD770C" w:rsidP="00683BE6">
      <w:pPr>
        <w:pStyle w:val="BTEMEASMCA"/>
        <w:rPr>
          <w:lang w:val="pt-PT"/>
        </w:rPr>
      </w:pPr>
    </w:p>
    <w:p w14:paraId="7208D1A4" w14:textId="77777777" w:rsidR="00DD770C" w:rsidRPr="00106E1F" w:rsidRDefault="00DD770C">
      <w:pPr>
        <w:pStyle w:val="PI-1labEMEASMCA"/>
      </w:pPr>
      <w:r w:rsidRPr="00106E1F">
        <w:t>12.</w:t>
      </w:r>
      <w:r w:rsidRPr="00106E1F">
        <w:tab/>
        <w:t>REGISTRACIJOS PAŽYMĖJIMO NUMERIS (-IAI)</w:t>
      </w:r>
    </w:p>
    <w:p w14:paraId="575F6521" w14:textId="77777777" w:rsidR="00DD770C" w:rsidRPr="009C096F" w:rsidRDefault="00DD770C" w:rsidP="00683BE6">
      <w:pPr>
        <w:pStyle w:val="BTEMEASMCA"/>
        <w:rPr>
          <w:lang w:val="pt-PT"/>
        </w:rPr>
      </w:pPr>
    </w:p>
    <w:p w14:paraId="01B79A34" w14:textId="77777777" w:rsidR="00DD770C" w:rsidRPr="006C0FCE" w:rsidRDefault="00DD770C">
      <w:pPr>
        <w:rPr>
          <w:sz w:val="22"/>
          <w:szCs w:val="22"/>
          <w:highlight w:val="lightGray"/>
          <w:u w:val="single"/>
        </w:rPr>
      </w:pPr>
      <w:r w:rsidRPr="006C0FCE">
        <w:rPr>
          <w:sz w:val="22"/>
          <w:szCs w:val="22"/>
          <w:highlight w:val="lightGray"/>
          <w:u w:val="single"/>
        </w:rPr>
        <w:t xml:space="preserve">Bupensanduo 2 mg/0,5 mg </w:t>
      </w:r>
    </w:p>
    <w:p w14:paraId="7BA36FFD" w14:textId="77777777" w:rsidR="00DD770C" w:rsidRPr="008E0312" w:rsidRDefault="00DD770C">
      <w:pPr>
        <w:rPr>
          <w:sz w:val="22"/>
          <w:szCs w:val="22"/>
          <w:highlight w:val="lightGray"/>
          <w:u w:val="single"/>
        </w:rPr>
      </w:pPr>
      <w:r w:rsidRPr="008E0312">
        <w:rPr>
          <w:sz w:val="22"/>
          <w:szCs w:val="22"/>
          <w:highlight w:val="lightGray"/>
          <w:u w:val="single"/>
        </w:rPr>
        <w:t>Lizdinė plokštelė</w:t>
      </w:r>
    </w:p>
    <w:p w14:paraId="480C3878" w14:textId="77777777" w:rsidR="00DD770C" w:rsidRPr="008E0312" w:rsidRDefault="00DD770C">
      <w:pPr>
        <w:rPr>
          <w:sz w:val="22"/>
          <w:szCs w:val="22"/>
          <w:highlight w:val="lightGray"/>
        </w:rPr>
      </w:pPr>
      <w:r>
        <w:rPr>
          <w:sz w:val="22"/>
          <w:szCs w:val="22"/>
        </w:rPr>
        <w:t>LT/1/18/4260/001</w:t>
      </w:r>
      <w:r w:rsidRPr="003C1C77">
        <w:rPr>
          <w:bCs/>
          <w:sz w:val="22"/>
          <w:szCs w:val="22"/>
        </w:rPr>
        <w:t xml:space="preserve"> </w:t>
      </w:r>
      <w:r w:rsidRPr="008E0312">
        <w:rPr>
          <w:sz w:val="22"/>
          <w:szCs w:val="22"/>
          <w:highlight w:val="lightGray"/>
        </w:rPr>
        <w:t>– N7</w:t>
      </w:r>
    </w:p>
    <w:p w14:paraId="17DF323B" w14:textId="77777777" w:rsidR="00DD770C" w:rsidRPr="008E0312" w:rsidRDefault="00DD770C">
      <w:pPr>
        <w:rPr>
          <w:sz w:val="22"/>
          <w:szCs w:val="22"/>
          <w:highlight w:val="lightGray"/>
        </w:rPr>
      </w:pPr>
      <w:r w:rsidRPr="008E0312">
        <w:rPr>
          <w:sz w:val="22"/>
          <w:szCs w:val="22"/>
          <w:highlight w:val="lightGray"/>
        </w:rPr>
        <w:t>LT/1/18/4260/002 – N28</w:t>
      </w:r>
    </w:p>
    <w:p w14:paraId="6896C4B8" w14:textId="77777777" w:rsidR="00DD770C" w:rsidRPr="008E0312" w:rsidRDefault="00DD770C">
      <w:pPr>
        <w:rPr>
          <w:sz w:val="22"/>
          <w:szCs w:val="22"/>
          <w:highlight w:val="lightGray"/>
        </w:rPr>
      </w:pPr>
      <w:r w:rsidRPr="008E0312">
        <w:rPr>
          <w:sz w:val="22"/>
          <w:szCs w:val="22"/>
          <w:highlight w:val="lightGray"/>
        </w:rPr>
        <w:t>LT/1/18/4260/003 – N49</w:t>
      </w:r>
    </w:p>
    <w:p w14:paraId="7B05A506" w14:textId="77777777" w:rsidR="00DD770C" w:rsidRPr="008E0312" w:rsidRDefault="00DD770C">
      <w:pPr>
        <w:rPr>
          <w:sz w:val="22"/>
          <w:szCs w:val="22"/>
          <w:highlight w:val="lightGray"/>
        </w:rPr>
      </w:pPr>
      <w:r w:rsidRPr="008E0312">
        <w:rPr>
          <w:sz w:val="22"/>
          <w:szCs w:val="22"/>
          <w:highlight w:val="lightGray"/>
        </w:rPr>
        <w:t>LT/1/18/4260/004 – N56</w:t>
      </w:r>
    </w:p>
    <w:p w14:paraId="2298E3BF" w14:textId="77777777" w:rsidR="00DD770C" w:rsidRPr="008E0312" w:rsidRDefault="00DD770C">
      <w:pPr>
        <w:rPr>
          <w:sz w:val="22"/>
          <w:szCs w:val="22"/>
          <w:highlight w:val="lightGray"/>
          <w:u w:val="single"/>
        </w:rPr>
      </w:pPr>
      <w:r w:rsidRPr="008E0312">
        <w:rPr>
          <w:sz w:val="22"/>
          <w:szCs w:val="22"/>
          <w:highlight w:val="lightGray"/>
          <w:u w:val="single"/>
        </w:rPr>
        <w:t>Dalomoji lizdinė plokštelė</w:t>
      </w:r>
    </w:p>
    <w:p w14:paraId="5E65E6EF" w14:textId="77777777" w:rsidR="00DD770C" w:rsidRPr="008E0312" w:rsidRDefault="00DD770C">
      <w:pPr>
        <w:rPr>
          <w:sz w:val="22"/>
          <w:szCs w:val="22"/>
          <w:highlight w:val="lightGray"/>
        </w:rPr>
      </w:pPr>
      <w:r w:rsidRPr="008E0312">
        <w:rPr>
          <w:sz w:val="22"/>
          <w:szCs w:val="22"/>
          <w:highlight w:val="lightGray"/>
        </w:rPr>
        <w:t>LT/1/18/4260/005 – N7x1</w:t>
      </w:r>
    </w:p>
    <w:p w14:paraId="065942C8" w14:textId="77777777" w:rsidR="00DD770C" w:rsidRPr="008E0312" w:rsidRDefault="00DD770C">
      <w:pPr>
        <w:rPr>
          <w:sz w:val="22"/>
          <w:szCs w:val="22"/>
          <w:highlight w:val="lightGray"/>
        </w:rPr>
      </w:pPr>
      <w:r w:rsidRPr="008E0312">
        <w:rPr>
          <w:sz w:val="22"/>
          <w:szCs w:val="22"/>
          <w:highlight w:val="lightGray"/>
        </w:rPr>
        <w:t>LT/1/18/4260/006 – N28x1</w:t>
      </w:r>
    </w:p>
    <w:p w14:paraId="2963B1F9" w14:textId="77777777" w:rsidR="00DD770C" w:rsidRPr="008E0312" w:rsidRDefault="00DD770C">
      <w:pPr>
        <w:rPr>
          <w:sz w:val="22"/>
          <w:szCs w:val="22"/>
          <w:highlight w:val="lightGray"/>
        </w:rPr>
      </w:pPr>
      <w:r w:rsidRPr="008E0312">
        <w:rPr>
          <w:sz w:val="22"/>
          <w:szCs w:val="22"/>
          <w:highlight w:val="lightGray"/>
        </w:rPr>
        <w:t>LT/1/18/4260/007 – N49x1</w:t>
      </w:r>
    </w:p>
    <w:p w14:paraId="70AF6396" w14:textId="77777777" w:rsidR="00DD770C" w:rsidRPr="008E0312" w:rsidRDefault="00DD770C">
      <w:pPr>
        <w:rPr>
          <w:sz w:val="22"/>
          <w:szCs w:val="22"/>
          <w:highlight w:val="lightGray"/>
        </w:rPr>
      </w:pPr>
      <w:r w:rsidRPr="008E0312">
        <w:rPr>
          <w:sz w:val="22"/>
          <w:szCs w:val="22"/>
          <w:highlight w:val="lightGray"/>
        </w:rPr>
        <w:t>LT/1/18/4260/008 – N56x1</w:t>
      </w:r>
    </w:p>
    <w:p w14:paraId="138C724C" w14:textId="77777777" w:rsidR="00DD770C" w:rsidRPr="006C0FCE" w:rsidRDefault="00DD770C">
      <w:pPr>
        <w:rPr>
          <w:sz w:val="22"/>
          <w:szCs w:val="22"/>
          <w:highlight w:val="lightGray"/>
          <w:u w:val="single"/>
        </w:rPr>
      </w:pPr>
      <w:r w:rsidRPr="006C0FCE">
        <w:rPr>
          <w:sz w:val="22"/>
          <w:szCs w:val="22"/>
          <w:highlight w:val="lightGray"/>
          <w:u w:val="single"/>
        </w:rPr>
        <w:t xml:space="preserve">Bupensanduo 4 mg/1 mg </w:t>
      </w:r>
    </w:p>
    <w:p w14:paraId="0E098A61" w14:textId="77777777" w:rsidR="00DD770C" w:rsidRPr="008E0312" w:rsidRDefault="00DD770C">
      <w:pPr>
        <w:rPr>
          <w:sz w:val="22"/>
          <w:szCs w:val="22"/>
          <w:highlight w:val="lightGray"/>
          <w:u w:val="single"/>
        </w:rPr>
      </w:pPr>
      <w:r w:rsidRPr="008E0312">
        <w:rPr>
          <w:sz w:val="22"/>
          <w:szCs w:val="22"/>
          <w:highlight w:val="lightGray"/>
          <w:u w:val="single"/>
        </w:rPr>
        <w:t>Lizdinė plokštelė</w:t>
      </w:r>
    </w:p>
    <w:p w14:paraId="1F0E6AA1" w14:textId="77777777" w:rsidR="00DD770C" w:rsidRPr="008E0312" w:rsidRDefault="00DD770C">
      <w:pPr>
        <w:rPr>
          <w:sz w:val="22"/>
          <w:szCs w:val="22"/>
          <w:highlight w:val="lightGray"/>
        </w:rPr>
      </w:pPr>
      <w:r w:rsidRPr="008E0312">
        <w:rPr>
          <w:sz w:val="22"/>
          <w:szCs w:val="22"/>
          <w:highlight w:val="lightGray"/>
        </w:rPr>
        <w:t>LT/1/18/4261/001 – N7</w:t>
      </w:r>
    </w:p>
    <w:p w14:paraId="071D6F98" w14:textId="77777777" w:rsidR="00DD770C" w:rsidRPr="008E0312" w:rsidRDefault="00DD770C">
      <w:pPr>
        <w:rPr>
          <w:sz w:val="22"/>
          <w:szCs w:val="22"/>
          <w:highlight w:val="lightGray"/>
        </w:rPr>
      </w:pPr>
      <w:r w:rsidRPr="008E0312">
        <w:rPr>
          <w:sz w:val="22"/>
          <w:szCs w:val="22"/>
          <w:highlight w:val="lightGray"/>
        </w:rPr>
        <w:t>LT/1/18/4261/002 – N28</w:t>
      </w:r>
    </w:p>
    <w:p w14:paraId="0F4ECA2D" w14:textId="77777777" w:rsidR="00DD770C" w:rsidRPr="008E0312" w:rsidRDefault="00DD770C">
      <w:pPr>
        <w:rPr>
          <w:sz w:val="22"/>
          <w:szCs w:val="22"/>
          <w:highlight w:val="lightGray"/>
        </w:rPr>
      </w:pPr>
      <w:r w:rsidRPr="008E0312">
        <w:rPr>
          <w:sz w:val="22"/>
          <w:szCs w:val="22"/>
          <w:highlight w:val="lightGray"/>
        </w:rPr>
        <w:t>LT/1/18/4261/003 – N49</w:t>
      </w:r>
    </w:p>
    <w:p w14:paraId="5CAEDD6A" w14:textId="77777777" w:rsidR="00DD770C" w:rsidRPr="008E0312" w:rsidRDefault="00DD770C">
      <w:pPr>
        <w:rPr>
          <w:sz w:val="22"/>
          <w:szCs w:val="22"/>
          <w:highlight w:val="lightGray"/>
        </w:rPr>
      </w:pPr>
      <w:r w:rsidRPr="008E0312">
        <w:rPr>
          <w:sz w:val="22"/>
          <w:szCs w:val="22"/>
          <w:highlight w:val="lightGray"/>
        </w:rPr>
        <w:t>LT/1/18/4261/004 – N56</w:t>
      </w:r>
    </w:p>
    <w:p w14:paraId="3B7106C5" w14:textId="77777777" w:rsidR="00DD770C" w:rsidRPr="008E0312" w:rsidRDefault="00DD770C">
      <w:pPr>
        <w:rPr>
          <w:sz w:val="22"/>
          <w:szCs w:val="22"/>
          <w:highlight w:val="lightGray"/>
          <w:u w:val="single"/>
        </w:rPr>
      </w:pPr>
      <w:r w:rsidRPr="008E0312">
        <w:rPr>
          <w:sz w:val="22"/>
          <w:szCs w:val="22"/>
          <w:highlight w:val="lightGray"/>
          <w:u w:val="single"/>
        </w:rPr>
        <w:t>Dalomoji lizdinė plokštelė</w:t>
      </w:r>
    </w:p>
    <w:p w14:paraId="7A1D968B" w14:textId="77777777" w:rsidR="00DD770C" w:rsidRPr="008E0312" w:rsidRDefault="00DD770C">
      <w:pPr>
        <w:rPr>
          <w:sz w:val="22"/>
          <w:szCs w:val="22"/>
          <w:highlight w:val="lightGray"/>
        </w:rPr>
      </w:pPr>
      <w:r w:rsidRPr="008E0312">
        <w:rPr>
          <w:sz w:val="22"/>
          <w:szCs w:val="22"/>
          <w:highlight w:val="lightGray"/>
        </w:rPr>
        <w:t>LT/1/18/4261/005 – N7x1</w:t>
      </w:r>
    </w:p>
    <w:p w14:paraId="5C2550AD" w14:textId="77777777" w:rsidR="00DD770C" w:rsidRPr="008E0312" w:rsidRDefault="00DD770C">
      <w:pPr>
        <w:rPr>
          <w:sz w:val="22"/>
          <w:szCs w:val="22"/>
          <w:highlight w:val="lightGray"/>
        </w:rPr>
      </w:pPr>
      <w:r w:rsidRPr="008E0312">
        <w:rPr>
          <w:sz w:val="22"/>
          <w:szCs w:val="22"/>
          <w:highlight w:val="lightGray"/>
        </w:rPr>
        <w:t>LT/1/18/4261/006 – N28x1</w:t>
      </w:r>
    </w:p>
    <w:p w14:paraId="1E94D231" w14:textId="77777777" w:rsidR="00DD770C" w:rsidRPr="008E0312" w:rsidRDefault="00DD770C">
      <w:pPr>
        <w:rPr>
          <w:sz w:val="22"/>
          <w:szCs w:val="22"/>
          <w:highlight w:val="lightGray"/>
        </w:rPr>
      </w:pPr>
      <w:r w:rsidRPr="008E0312">
        <w:rPr>
          <w:sz w:val="22"/>
          <w:szCs w:val="22"/>
          <w:highlight w:val="lightGray"/>
        </w:rPr>
        <w:t>LT/1/18/4261/007 – N49x1</w:t>
      </w:r>
    </w:p>
    <w:p w14:paraId="4E50775E" w14:textId="77777777" w:rsidR="00DD770C" w:rsidRPr="008E0312" w:rsidRDefault="00DD770C">
      <w:pPr>
        <w:rPr>
          <w:sz w:val="22"/>
          <w:szCs w:val="22"/>
          <w:highlight w:val="lightGray"/>
        </w:rPr>
      </w:pPr>
      <w:r w:rsidRPr="008E0312">
        <w:rPr>
          <w:sz w:val="22"/>
          <w:szCs w:val="22"/>
          <w:highlight w:val="lightGray"/>
        </w:rPr>
        <w:t xml:space="preserve">LT/1/18/4261/008 – N56x1 </w:t>
      </w:r>
    </w:p>
    <w:p w14:paraId="00003BA0" w14:textId="77777777" w:rsidR="00DD770C" w:rsidRPr="006C0FCE" w:rsidRDefault="00DD770C">
      <w:pPr>
        <w:rPr>
          <w:sz w:val="22"/>
          <w:szCs w:val="22"/>
          <w:highlight w:val="lightGray"/>
          <w:u w:val="single"/>
        </w:rPr>
      </w:pPr>
      <w:r w:rsidRPr="006C0FCE">
        <w:rPr>
          <w:sz w:val="22"/>
          <w:szCs w:val="22"/>
          <w:highlight w:val="lightGray"/>
          <w:u w:val="single"/>
        </w:rPr>
        <w:t xml:space="preserve">Bupensanduo 8 mg/2 mg </w:t>
      </w:r>
    </w:p>
    <w:p w14:paraId="23FC20E0" w14:textId="77777777" w:rsidR="00DD770C" w:rsidRPr="008E0312" w:rsidRDefault="00DD770C">
      <w:pPr>
        <w:rPr>
          <w:sz w:val="22"/>
          <w:szCs w:val="22"/>
          <w:highlight w:val="lightGray"/>
          <w:u w:val="single"/>
        </w:rPr>
      </w:pPr>
      <w:r w:rsidRPr="008E0312">
        <w:rPr>
          <w:sz w:val="22"/>
          <w:szCs w:val="22"/>
          <w:highlight w:val="lightGray"/>
          <w:u w:val="single"/>
        </w:rPr>
        <w:t>Lizdinė plokštelė</w:t>
      </w:r>
    </w:p>
    <w:p w14:paraId="1A85EA40" w14:textId="77777777" w:rsidR="00DD770C" w:rsidRPr="008E0312" w:rsidRDefault="00DD770C">
      <w:pPr>
        <w:rPr>
          <w:sz w:val="22"/>
          <w:szCs w:val="22"/>
          <w:highlight w:val="lightGray"/>
        </w:rPr>
      </w:pPr>
      <w:r w:rsidRPr="008E0312">
        <w:rPr>
          <w:sz w:val="22"/>
          <w:szCs w:val="22"/>
          <w:highlight w:val="lightGray"/>
        </w:rPr>
        <w:t>LT/1/18/4262/001 –  N7</w:t>
      </w:r>
    </w:p>
    <w:p w14:paraId="1E785558" w14:textId="77777777" w:rsidR="00DD770C" w:rsidRPr="008E0312" w:rsidRDefault="00DD770C">
      <w:pPr>
        <w:rPr>
          <w:sz w:val="22"/>
          <w:szCs w:val="22"/>
          <w:highlight w:val="lightGray"/>
        </w:rPr>
      </w:pPr>
      <w:r w:rsidRPr="008E0312">
        <w:rPr>
          <w:sz w:val="22"/>
          <w:szCs w:val="22"/>
          <w:highlight w:val="lightGray"/>
        </w:rPr>
        <w:t>LT/1/18/4262/002 – N28</w:t>
      </w:r>
    </w:p>
    <w:p w14:paraId="096EDE60" w14:textId="77777777" w:rsidR="00DD770C" w:rsidRPr="008E0312" w:rsidRDefault="00DD770C">
      <w:pPr>
        <w:rPr>
          <w:sz w:val="22"/>
          <w:szCs w:val="22"/>
          <w:highlight w:val="lightGray"/>
        </w:rPr>
      </w:pPr>
      <w:r w:rsidRPr="008E0312">
        <w:rPr>
          <w:sz w:val="22"/>
          <w:szCs w:val="22"/>
          <w:highlight w:val="lightGray"/>
        </w:rPr>
        <w:t>LT/1/18/4262/003 – N49</w:t>
      </w:r>
    </w:p>
    <w:p w14:paraId="7D55AE56" w14:textId="77777777" w:rsidR="00DD770C" w:rsidRPr="008E0312" w:rsidRDefault="00DD770C">
      <w:pPr>
        <w:rPr>
          <w:sz w:val="22"/>
          <w:szCs w:val="22"/>
          <w:highlight w:val="lightGray"/>
        </w:rPr>
      </w:pPr>
      <w:r w:rsidRPr="008E0312">
        <w:rPr>
          <w:sz w:val="22"/>
          <w:szCs w:val="22"/>
          <w:highlight w:val="lightGray"/>
        </w:rPr>
        <w:t>LT/1/18/4262/004 – N56</w:t>
      </w:r>
    </w:p>
    <w:p w14:paraId="5B0E128D" w14:textId="77777777" w:rsidR="00DD770C" w:rsidRPr="008E0312" w:rsidRDefault="00DD770C">
      <w:pPr>
        <w:rPr>
          <w:sz w:val="22"/>
          <w:szCs w:val="22"/>
          <w:highlight w:val="lightGray"/>
          <w:u w:val="single"/>
        </w:rPr>
      </w:pPr>
      <w:r w:rsidRPr="008E0312">
        <w:rPr>
          <w:sz w:val="22"/>
          <w:szCs w:val="22"/>
          <w:highlight w:val="lightGray"/>
          <w:u w:val="single"/>
        </w:rPr>
        <w:t>Dalomoji lizdinė plokštelė</w:t>
      </w:r>
    </w:p>
    <w:p w14:paraId="45EA880F" w14:textId="77777777" w:rsidR="00DD770C" w:rsidRPr="008E0312" w:rsidRDefault="00DD770C">
      <w:pPr>
        <w:rPr>
          <w:sz w:val="22"/>
          <w:szCs w:val="22"/>
          <w:highlight w:val="lightGray"/>
        </w:rPr>
      </w:pPr>
      <w:r w:rsidRPr="008E0312">
        <w:rPr>
          <w:sz w:val="22"/>
          <w:szCs w:val="22"/>
          <w:highlight w:val="lightGray"/>
        </w:rPr>
        <w:t>LT/1/18/4262/005 – N7x1</w:t>
      </w:r>
    </w:p>
    <w:p w14:paraId="51728350" w14:textId="77777777" w:rsidR="00DD770C" w:rsidRPr="008E0312" w:rsidRDefault="00DD770C">
      <w:pPr>
        <w:rPr>
          <w:sz w:val="22"/>
          <w:szCs w:val="22"/>
          <w:highlight w:val="lightGray"/>
        </w:rPr>
      </w:pPr>
      <w:r w:rsidRPr="008E0312">
        <w:rPr>
          <w:sz w:val="22"/>
          <w:szCs w:val="22"/>
          <w:highlight w:val="lightGray"/>
        </w:rPr>
        <w:t>LT/1/18/4262/006 – N28x1</w:t>
      </w:r>
    </w:p>
    <w:p w14:paraId="31246210" w14:textId="77777777" w:rsidR="00DD770C" w:rsidRPr="008E0312" w:rsidRDefault="00DD770C">
      <w:pPr>
        <w:rPr>
          <w:sz w:val="22"/>
          <w:szCs w:val="22"/>
          <w:highlight w:val="lightGray"/>
        </w:rPr>
      </w:pPr>
      <w:r w:rsidRPr="008E0312">
        <w:rPr>
          <w:sz w:val="22"/>
          <w:szCs w:val="22"/>
          <w:highlight w:val="lightGray"/>
        </w:rPr>
        <w:t>LT/1/18/4262/007 – N49x1</w:t>
      </w:r>
    </w:p>
    <w:p w14:paraId="5BD2DD06" w14:textId="77777777" w:rsidR="00DD770C" w:rsidRPr="008E0312" w:rsidRDefault="00DD770C">
      <w:pPr>
        <w:rPr>
          <w:sz w:val="22"/>
          <w:szCs w:val="22"/>
          <w:highlight w:val="lightGray"/>
        </w:rPr>
      </w:pPr>
      <w:r w:rsidRPr="008E0312">
        <w:rPr>
          <w:sz w:val="22"/>
          <w:szCs w:val="22"/>
          <w:highlight w:val="lightGray"/>
        </w:rPr>
        <w:t>LT/1/18/4262/008 – N56x1</w:t>
      </w:r>
    </w:p>
    <w:p w14:paraId="43760785" w14:textId="77777777" w:rsidR="00DD770C" w:rsidRPr="009C096F" w:rsidRDefault="00DD770C" w:rsidP="00683BE6">
      <w:pPr>
        <w:pStyle w:val="BTEMEASMCA"/>
        <w:rPr>
          <w:lang w:val="pt-PT"/>
        </w:rPr>
      </w:pPr>
    </w:p>
    <w:p w14:paraId="220B5914" w14:textId="77777777" w:rsidR="00DD770C" w:rsidRPr="009C096F" w:rsidRDefault="00DD770C" w:rsidP="00683BE6">
      <w:pPr>
        <w:pStyle w:val="BTEMEASMCA"/>
        <w:rPr>
          <w:lang w:val="pt-PT"/>
        </w:rPr>
      </w:pPr>
    </w:p>
    <w:p w14:paraId="28650CFD" w14:textId="77777777" w:rsidR="00DD770C" w:rsidRPr="00106E1F" w:rsidRDefault="00DD770C">
      <w:pPr>
        <w:pStyle w:val="PI-1labEMEASMCA"/>
        <w:rPr>
          <w:b w:val="0"/>
        </w:rPr>
      </w:pPr>
      <w:r w:rsidRPr="00106E1F">
        <w:t>13.</w:t>
      </w:r>
      <w:r w:rsidRPr="00106E1F">
        <w:tab/>
        <w:t>SERIJOS NUMERIS</w:t>
      </w:r>
    </w:p>
    <w:p w14:paraId="47B00CA4" w14:textId="77777777" w:rsidR="00DD770C" w:rsidRPr="009C096F" w:rsidRDefault="00DD770C" w:rsidP="00683BE6">
      <w:pPr>
        <w:pStyle w:val="BTEMEASMCA"/>
        <w:rPr>
          <w:lang w:val="pt-PT"/>
        </w:rPr>
      </w:pPr>
    </w:p>
    <w:p w14:paraId="47E1DB66" w14:textId="77777777" w:rsidR="00DD770C" w:rsidRPr="009C096F" w:rsidRDefault="00DD770C" w:rsidP="00683BE6">
      <w:pPr>
        <w:pStyle w:val="BTEMEASMCA"/>
        <w:rPr>
          <w:lang w:val="pt-PT"/>
        </w:rPr>
      </w:pPr>
      <w:r w:rsidRPr="009C096F">
        <w:rPr>
          <w:lang w:val="pt-PT"/>
        </w:rPr>
        <w:t>Lot:</w:t>
      </w:r>
    </w:p>
    <w:p w14:paraId="3EAAC081" w14:textId="77777777" w:rsidR="00DD770C" w:rsidRPr="009C096F" w:rsidRDefault="00DD770C" w:rsidP="00683BE6">
      <w:pPr>
        <w:pStyle w:val="BTEMEASMCA"/>
        <w:rPr>
          <w:lang w:val="pt-PT"/>
        </w:rPr>
      </w:pPr>
    </w:p>
    <w:p w14:paraId="37A7F6A5" w14:textId="77777777" w:rsidR="00DD770C" w:rsidRPr="009C096F" w:rsidRDefault="00DD770C" w:rsidP="00683BE6">
      <w:pPr>
        <w:pStyle w:val="BTEMEASMCA"/>
        <w:rPr>
          <w:lang w:val="pt-PT"/>
        </w:rPr>
      </w:pPr>
    </w:p>
    <w:p w14:paraId="41ADF35B" w14:textId="77777777" w:rsidR="00DD770C" w:rsidRPr="00106E1F" w:rsidRDefault="00DD770C">
      <w:pPr>
        <w:pStyle w:val="PI-1labEMEASMCA"/>
        <w:rPr>
          <w:b w:val="0"/>
        </w:rPr>
      </w:pPr>
      <w:r w:rsidRPr="00106E1F">
        <w:t>14.</w:t>
      </w:r>
      <w:r w:rsidRPr="00106E1F">
        <w:tab/>
        <w:t>PARDAVIMO (IŠDAVIMO) TVARKA</w:t>
      </w:r>
    </w:p>
    <w:p w14:paraId="495DB49D" w14:textId="77777777" w:rsidR="00DD770C" w:rsidRPr="009C096F" w:rsidRDefault="00DD770C" w:rsidP="00683BE6">
      <w:pPr>
        <w:pStyle w:val="BTEMEASMCA"/>
        <w:rPr>
          <w:lang w:val="pt-PT"/>
        </w:rPr>
      </w:pPr>
    </w:p>
    <w:p w14:paraId="2AE6BA9C" w14:textId="77777777" w:rsidR="00DD770C" w:rsidRPr="009C096F" w:rsidRDefault="00DD770C" w:rsidP="00683BE6">
      <w:pPr>
        <w:pStyle w:val="BTEMEASMCA"/>
        <w:rPr>
          <w:lang w:val="pt-PT"/>
        </w:rPr>
      </w:pPr>
      <w:r w:rsidRPr="009C096F">
        <w:rPr>
          <w:lang w:val="pt-PT"/>
        </w:rPr>
        <w:t>Receptinis vaistas</w:t>
      </w:r>
    </w:p>
    <w:p w14:paraId="7091C8C3" w14:textId="77777777" w:rsidR="00DD770C" w:rsidRPr="009C096F" w:rsidRDefault="00DD770C" w:rsidP="00683BE6">
      <w:pPr>
        <w:pStyle w:val="BTEMEASMCA"/>
        <w:rPr>
          <w:lang w:val="pt-PT"/>
        </w:rPr>
      </w:pPr>
    </w:p>
    <w:p w14:paraId="23CFD5BB" w14:textId="77777777" w:rsidR="00DD770C" w:rsidRPr="009C096F" w:rsidRDefault="00DD770C" w:rsidP="00683BE6">
      <w:pPr>
        <w:pStyle w:val="BTEMEASMCA"/>
        <w:rPr>
          <w:lang w:val="pt-PT"/>
        </w:rPr>
      </w:pPr>
    </w:p>
    <w:p w14:paraId="77472831" w14:textId="77777777" w:rsidR="00DD770C" w:rsidRPr="00106E1F" w:rsidRDefault="00DD770C">
      <w:pPr>
        <w:pStyle w:val="PI-1labEMEASMCA"/>
        <w:rPr>
          <w:b w:val="0"/>
        </w:rPr>
      </w:pPr>
      <w:r w:rsidRPr="00106E1F">
        <w:t>15.</w:t>
      </w:r>
      <w:r w:rsidRPr="00106E1F">
        <w:tab/>
        <w:t>VARTOJIMO INSTRUKCIJA</w:t>
      </w:r>
    </w:p>
    <w:p w14:paraId="7FDDE804" w14:textId="77777777" w:rsidR="00DD770C" w:rsidRPr="009C096F" w:rsidRDefault="00DD770C" w:rsidP="00683BE6">
      <w:pPr>
        <w:pStyle w:val="BTEMEASMCA"/>
        <w:rPr>
          <w:lang w:val="pt-PT"/>
        </w:rPr>
      </w:pPr>
    </w:p>
    <w:p w14:paraId="7F1AEA58" w14:textId="77777777" w:rsidR="00DD770C" w:rsidRPr="009C096F" w:rsidRDefault="00DD770C" w:rsidP="00683BE6">
      <w:pPr>
        <w:pStyle w:val="BTEMEASMCA"/>
        <w:rPr>
          <w:lang w:val="pt-PT"/>
        </w:rPr>
      </w:pPr>
    </w:p>
    <w:p w14:paraId="469D2CC7" w14:textId="77777777" w:rsidR="00DD770C" w:rsidRPr="00106E1F" w:rsidRDefault="00DD770C">
      <w:pPr>
        <w:pStyle w:val="PI-1labEMEASMCA"/>
        <w:rPr>
          <w:b w:val="0"/>
        </w:rPr>
      </w:pPr>
      <w:r w:rsidRPr="00106E1F">
        <w:t>16.</w:t>
      </w:r>
      <w:r w:rsidRPr="00106E1F">
        <w:tab/>
        <w:t>INFORMACIJA BRAILIO RAŠTU</w:t>
      </w:r>
    </w:p>
    <w:p w14:paraId="16CB9D0C" w14:textId="77777777" w:rsidR="00DD770C" w:rsidRPr="009C096F" w:rsidRDefault="00DD770C" w:rsidP="00683BE6">
      <w:pPr>
        <w:pStyle w:val="BTEMEASMCA"/>
        <w:rPr>
          <w:lang w:val="pt-PT"/>
        </w:rPr>
      </w:pPr>
    </w:p>
    <w:p w14:paraId="1C54852B" w14:textId="77777777" w:rsidR="00DD770C" w:rsidRPr="00A11ABD" w:rsidRDefault="00DD770C">
      <w:pPr>
        <w:rPr>
          <w:sz w:val="22"/>
          <w:szCs w:val="22"/>
        </w:rPr>
      </w:pPr>
      <w:r>
        <w:rPr>
          <w:sz w:val="22"/>
          <w:szCs w:val="22"/>
        </w:rPr>
        <w:t>Bupensanduo</w:t>
      </w:r>
      <w:r w:rsidRPr="00A11ABD">
        <w:rPr>
          <w:sz w:val="22"/>
          <w:szCs w:val="22"/>
        </w:rPr>
        <w:t xml:space="preserve"> 2 mg/0,5 </w:t>
      </w:r>
      <w:r>
        <w:rPr>
          <w:sz w:val="22"/>
          <w:szCs w:val="22"/>
        </w:rPr>
        <w:t>mg</w:t>
      </w:r>
      <w:r w:rsidRPr="00A11ABD">
        <w:rPr>
          <w:sz w:val="22"/>
          <w:szCs w:val="22"/>
        </w:rPr>
        <w:t xml:space="preserve"> </w:t>
      </w:r>
    </w:p>
    <w:p w14:paraId="718571C0" w14:textId="77777777" w:rsidR="00DD770C" w:rsidRPr="00A11ABD" w:rsidRDefault="00DD770C">
      <w:pPr>
        <w:rPr>
          <w:sz w:val="22"/>
          <w:szCs w:val="22"/>
        </w:rPr>
      </w:pPr>
      <w:r w:rsidRPr="00A163B4">
        <w:rPr>
          <w:sz w:val="22"/>
          <w:szCs w:val="22"/>
          <w:highlight w:val="lightGray"/>
        </w:rPr>
        <w:t>Bupensanduo 4 mg/1 mg</w:t>
      </w:r>
      <w:r w:rsidRPr="00A11ABD">
        <w:rPr>
          <w:sz w:val="22"/>
          <w:szCs w:val="22"/>
        </w:rPr>
        <w:t xml:space="preserve"> </w:t>
      </w:r>
    </w:p>
    <w:p w14:paraId="2769B642" w14:textId="77777777" w:rsidR="00DD770C" w:rsidRPr="00106E1F" w:rsidRDefault="00DD770C">
      <w:pPr>
        <w:rPr>
          <w:sz w:val="22"/>
          <w:szCs w:val="22"/>
        </w:rPr>
      </w:pPr>
      <w:r w:rsidRPr="00A163B4">
        <w:rPr>
          <w:sz w:val="22"/>
          <w:szCs w:val="22"/>
          <w:highlight w:val="darkGray"/>
        </w:rPr>
        <w:t>Bupensanduo 8 mg/2 mg</w:t>
      </w:r>
      <w:r w:rsidRPr="00106E1F">
        <w:rPr>
          <w:sz w:val="22"/>
          <w:szCs w:val="22"/>
        </w:rPr>
        <w:t xml:space="preserve"> </w:t>
      </w:r>
    </w:p>
    <w:p w14:paraId="1D81BDD9" w14:textId="77777777" w:rsidR="00DD770C" w:rsidRPr="00106E1F" w:rsidRDefault="00DD770C">
      <w:pPr>
        <w:rPr>
          <w:sz w:val="22"/>
          <w:szCs w:val="22"/>
        </w:rPr>
      </w:pPr>
    </w:p>
    <w:p w14:paraId="155CE655" w14:textId="77777777" w:rsidR="00DD770C" w:rsidRPr="00106E1F" w:rsidRDefault="00DD770C">
      <w:pPr>
        <w:tabs>
          <w:tab w:val="left" w:pos="567"/>
        </w:tabs>
        <w:rPr>
          <w:noProof/>
          <w:sz w:val="22"/>
          <w:szCs w:val="22"/>
        </w:rPr>
      </w:pPr>
    </w:p>
    <w:p w14:paraId="27FCFCB5" w14:textId="77777777" w:rsidR="00DD770C" w:rsidRPr="00106E1F" w:rsidRDefault="00DD770C" w:rsidP="005A1500">
      <w:pPr>
        <w:keepNext/>
        <w:numPr>
          <w:ilvl w:val="0"/>
          <w:numId w:val="11"/>
        </w:numPr>
        <w:pBdr>
          <w:top w:val="single" w:sz="4" w:space="1" w:color="auto"/>
          <w:left w:val="single" w:sz="4" w:space="4" w:color="auto"/>
          <w:bottom w:val="single" w:sz="4" w:space="1" w:color="auto"/>
          <w:right w:val="single" w:sz="4" w:space="4" w:color="auto"/>
        </w:pBdr>
        <w:tabs>
          <w:tab w:val="left" w:pos="0"/>
        </w:tabs>
        <w:spacing w:after="160"/>
        <w:ind w:left="567" w:hanging="567"/>
        <w:contextualSpacing/>
        <w:outlineLvl w:val="0"/>
        <w:rPr>
          <w:i/>
          <w:sz w:val="22"/>
          <w:szCs w:val="22"/>
          <w:lang w:eastAsia="lt-LT" w:bidi="lt-LT"/>
        </w:rPr>
      </w:pPr>
      <w:r w:rsidRPr="00106E1F">
        <w:rPr>
          <w:b/>
          <w:sz w:val="22"/>
          <w:szCs w:val="22"/>
          <w:lang w:eastAsia="lt-LT" w:bidi="lt-LT"/>
        </w:rPr>
        <w:t>UNIKALUS IDENTIFIKATORIUS – 2D BRŪKŠNINIS KODAS</w:t>
      </w:r>
    </w:p>
    <w:p w14:paraId="2F777D94" w14:textId="77777777" w:rsidR="00DD770C" w:rsidRPr="00106E1F" w:rsidRDefault="00DD770C" w:rsidP="004B5E69">
      <w:pPr>
        <w:rPr>
          <w:sz w:val="22"/>
          <w:szCs w:val="22"/>
          <w:lang w:eastAsia="lt-LT" w:bidi="lt-LT"/>
        </w:rPr>
      </w:pPr>
    </w:p>
    <w:p w14:paraId="161957BB" w14:textId="77777777" w:rsidR="00DD770C" w:rsidRPr="00106E1F" w:rsidRDefault="00DD770C" w:rsidP="005A1500">
      <w:pPr>
        <w:tabs>
          <w:tab w:val="left" w:pos="567"/>
        </w:tabs>
        <w:rPr>
          <w:sz w:val="22"/>
          <w:szCs w:val="22"/>
          <w:shd w:val="clear" w:color="auto" w:fill="CCCCCC"/>
          <w:lang w:eastAsia="lt-LT" w:bidi="lt-LT"/>
        </w:rPr>
      </w:pPr>
      <w:r w:rsidRPr="00106E1F">
        <w:rPr>
          <w:sz w:val="22"/>
          <w:szCs w:val="22"/>
          <w:highlight w:val="lightGray"/>
          <w:lang w:eastAsia="lt-LT" w:bidi="lt-LT"/>
        </w:rPr>
        <w:t>2D brūkšninis kodas su nurodytu unikaliu identifikatoriumi.</w:t>
      </w:r>
    </w:p>
    <w:p w14:paraId="654766EA" w14:textId="77777777" w:rsidR="00DD770C" w:rsidRPr="00106E1F" w:rsidRDefault="00DD770C" w:rsidP="00D30796">
      <w:pPr>
        <w:tabs>
          <w:tab w:val="left" w:pos="567"/>
        </w:tabs>
        <w:rPr>
          <w:sz w:val="22"/>
          <w:szCs w:val="22"/>
          <w:shd w:val="clear" w:color="auto" w:fill="CCCCCC"/>
          <w:lang w:eastAsia="lt-LT" w:bidi="lt-LT"/>
        </w:rPr>
      </w:pPr>
    </w:p>
    <w:p w14:paraId="7F4411DF" w14:textId="77777777" w:rsidR="00DD770C" w:rsidRPr="00106E1F" w:rsidRDefault="00DD770C" w:rsidP="00091E9E">
      <w:pPr>
        <w:rPr>
          <w:sz w:val="22"/>
          <w:szCs w:val="22"/>
          <w:lang w:eastAsia="lt-LT" w:bidi="lt-LT"/>
        </w:rPr>
      </w:pPr>
    </w:p>
    <w:p w14:paraId="716E834E" w14:textId="77777777" w:rsidR="00DD770C" w:rsidRPr="00106E1F" w:rsidRDefault="00DD770C" w:rsidP="005A1500">
      <w:pPr>
        <w:keepNext/>
        <w:numPr>
          <w:ilvl w:val="0"/>
          <w:numId w:val="11"/>
        </w:numPr>
        <w:pBdr>
          <w:top w:val="single" w:sz="4" w:space="1" w:color="auto"/>
          <w:left w:val="single" w:sz="4" w:space="4" w:color="auto"/>
          <w:bottom w:val="single" w:sz="4" w:space="1" w:color="auto"/>
          <w:right w:val="single" w:sz="4" w:space="4" w:color="auto"/>
        </w:pBdr>
        <w:tabs>
          <w:tab w:val="left" w:pos="0"/>
        </w:tabs>
        <w:spacing w:after="160"/>
        <w:ind w:left="567" w:hanging="567"/>
        <w:contextualSpacing/>
        <w:outlineLvl w:val="0"/>
        <w:rPr>
          <w:i/>
          <w:sz w:val="22"/>
          <w:szCs w:val="22"/>
          <w:lang w:eastAsia="lt-LT" w:bidi="lt-LT"/>
        </w:rPr>
      </w:pPr>
      <w:r w:rsidRPr="00106E1F">
        <w:rPr>
          <w:b/>
          <w:sz w:val="22"/>
          <w:szCs w:val="22"/>
          <w:lang w:eastAsia="lt-LT" w:bidi="lt-LT"/>
        </w:rPr>
        <w:t>UNIKALUS IDENTIFIKATORIUS – ŽMONĖMS SUPRANTAMI DUOMENYS</w:t>
      </w:r>
    </w:p>
    <w:p w14:paraId="37B04BBC" w14:textId="77777777" w:rsidR="00DD770C" w:rsidRPr="00106E1F" w:rsidRDefault="00DD770C" w:rsidP="004B5E69">
      <w:pPr>
        <w:rPr>
          <w:sz w:val="22"/>
          <w:szCs w:val="22"/>
          <w:lang w:eastAsia="lt-LT" w:bidi="lt-LT"/>
        </w:rPr>
      </w:pPr>
    </w:p>
    <w:p w14:paraId="015643A4" w14:textId="77777777" w:rsidR="00DD770C" w:rsidRPr="00106E1F" w:rsidRDefault="00DD770C" w:rsidP="005A1500">
      <w:pPr>
        <w:tabs>
          <w:tab w:val="left" w:pos="567"/>
        </w:tabs>
        <w:rPr>
          <w:sz w:val="22"/>
          <w:szCs w:val="22"/>
          <w:lang w:eastAsia="lt-LT" w:bidi="lt-LT"/>
        </w:rPr>
      </w:pPr>
      <w:r w:rsidRPr="00106E1F">
        <w:rPr>
          <w:sz w:val="22"/>
          <w:szCs w:val="22"/>
          <w:lang w:eastAsia="lt-LT" w:bidi="lt-LT"/>
        </w:rPr>
        <w:t xml:space="preserve">PC: </w:t>
      </w:r>
    </w:p>
    <w:p w14:paraId="656DA3F9" w14:textId="77777777" w:rsidR="00DD770C" w:rsidRPr="00106E1F" w:rsidRDefault="00DD770C" w:rsidP="00D30796">
      <w:pPr>
        <w:tabs>
          <w:tab w:val="left" w:pos="567"/>
        </w:tabs>
        <w:rPr>
          <w:sz w:val="22"/>
          <w:szCs w:val="22"/>
          <w:lang w:eastAsia="lt-LT" w:bidi="lt-LT"/>
        </w:rPr>
      </w:pPr>
      <w:r w:rsidRPr="00106E1F">
        <w:rPr>
          <w:sz w:val="22"/>
          <w:szCs w:val="22"/>
          <w:lang w:eastAsia="lt-LT" w:bidi="lt-LT"/>
        </w:rPr>
        <w:t xml:space="preserve">SN: </w:t>
      </w:r>
    </w:p>
    <w:p w14:paraId="3A38668B" w14:textId="77777777" w:rsidR="00DD770C" w:rsidRPr="00106E1F" w:rsidRDefault="00DD770C" w:rsidP="00091E9E">
      <w:pPr>
        <w:tabs>
          <w:tab w:val="left" w:pos="567"/>
        </w:tabs>
        <w:rPr>
          <w:sz w:val="22"/>
          <w:szCs w:val="22"/>
          <w:lang w:eastAsia="lt-LT" w:bidi="lt-LT"/>
        </w:rPr>
      </w:pPr>
      <w:r w:rsidRPr="00106E1F">
        <w:rPr>
          <w:sz w:val="22"/>
          <w:szCs w:val="22"/>
          <w:highlight w:val="lightGray"/>
          <w:lang w:eastAsia="lt-LT" w:bidi="lt-LT"/>
        </w:rPr>
        <w:t>NN:</w:t>
      </w:r>
      <w:r w:rsidRPr="00106E1F">
        <w:rPr>
          <w:sz w:val="22"/>
          <w:szCs w:val="22"/>
          <w:lang w:eastAsia="lt-LT" w:bidi="lt-LT"/>
        </w:rPr>
        <w:t xml:space="preserve"> </w:t>
      </w:r>
    </w:p>
    <w:p w14:paraId="20C2B4B2" w14:textId="77777777" w:rsidR="00DD770C" w:rsidRPr="00106E1F" w:rsidRDefault="00DD770C">
      <w:pPr>
        <w:rPr>
          <w:sz w:val="22"/>
          <w:szCs w:val="22"/>
        </w:rPr>
      </w:pPr>
    </w:p>
    <w:p w14:paraId="689ACE1A" w14:textId="77777777" w:rsidR="00DD770C" w:rsidRPr="00106E1F" w:rsidRDefault="00DD770C">
      <w:pPr>
        <w:rPr>
          <w:sz w:val="22"/>
          <w:szCs w:val="22"/>
        </w:rPr>
      </w:pPr>
      <w:r w:rsidRPr="00106E1F">
        <w:rPr>
          <w:b/>
          <w:sz w:val="22"/>
          <w:szCs w:val="22"/>
        </w:rPr>
        <w:br w:type="page"/>
      </w:r>
    </w:p>
    <w:p w14:paraId="15E1B98D" w14:textId="77777777" w:rsidR="00DD770C" w:rsidRPr="00106E1F" w:rsidRDefault="00DD770C">
      <w:pPr>
        <w:pStyle w:val="PI-1labEMEASMCA"/>
        <w:rPr>
          <w:b w:val="0"/>
        </w:rPr>
      </w:pPr>
      <w:r w:rsidRPr="00106E1F">
        <w:lastRenderedPageBreak/>
        <w:t xml:space="preserve">MINIMALI </w:t>
      </w:r>
      <w:r w:rsidRPr="00106E1F">
        <w:rPr>
          <w:caps/>
        </w:rPr>
        <w:t xml:space="preserve">informacija ant </w:t>
      </w:r>
      <w:r w:rsidRPr="00106E1F">
        <w:t>LIZDINIŲ PLOKŠTELIŲ ARBA DVISLUOKSNIŲ JUOSTELIŲ</w:t>
      </w:r>
    </w:p>
    <w:p w14:paraId="0F98249A" w14:textId="77777777" w:rsidR="00DD770C" w:rsidRPr="00106E1F" w:rsidRDefault="00DD770C">
      <w:pPr>
        <w:pStyle w:val="PI-1labEMEASMCA"/>
        <w:rPr>
          <w:b w:val="0"/>
        </w:rPr>
      </w:pPr>
    </w:p>
    <w:p w14:paraId="5AC0DB45" w14:textId="77777777" w:rsidR="00DD770C" w:rsidRPr="00106E1F" w:rsidRDefault="00DD770C">
      <w:pPr>
        <w:pStyle w:val="PI-1labEMEASMCA"/>
        <w:rPr>
          <w:b w:val="0"/>
        </w:rPr>
      </w:pPr>
      <w:r w:rsidRPr="00106E1F">
        <w:t>LIZDINĖ PLOKŠTELĖ</w:t>
      </w:r>
    </w:p>
    <w:p w14:paraId="33A8D02A" w14:textId="77777777" w:rsidR="00DD770C" w:rsidRPr="009C096F" w:rsidRDefault="00DD770C" w:rsidP="00683BE6">
      <w:pPr>
        <w:pStyle w:val="BTEMEASMCA"/>
        <w:rPr>
          <w:lang w:val="pt-PT"/>
        </w:rPr>
      </w:pPr>
    </w:p>
    <w:p w14:paraId="6E46BCE3" w14:textId="77777777" w:rsidR="00DD770C" w:rsidRPr="009C096F" w:rsidRDefault="00DD770C" w:rsidP="00683BE6">
      <w:pPr>
        <w:pStyle w:val="BTEMEASMCA"/>
        <w:rPr>
          <w:lang w:val="pt-PT"/>
        </w:rPr>
      </w:pPr>
    </w:p>
    <w:p w14:paraId="2AC9444E" w14:textId="77777777" w:rsidR="00DD770C" w:rsidRPr="00106E1F" w:rsidRDefault="00DD770C">
      <w:pPr>
        <w:pStyle w:val="PI-1labEMEASMCA"/>
        <w:rPr>
          <w:b w:val="0"/>
        </w:rPr>
      </w:pPr>
      <w:r w:rsidRPr="00106E1F">
        <w:t>1.</w:t>
      </w:r>
      <w:r w:rsidRPr="00106E1F">
        <w:tab/>
        <w:t>VAISTINIO PREPARATO PAVADINIMAS</w:t>
      </w:r>
    </w:p>
    <w:p w14:paraId="064E3749" w14:textId="77777777" w:rsidR="00DD770C" w:rsidRPr="00106E1F" w:rsidRDefault="00DD770C">
      <w:pPr>
        <w:rPr>
          <w:noProof/>
          <w:color w:val="000000" w:themeColor="text1"/>
          <w:sz w:val="22"/>
          <w:szCs w:val="22"/>
        </w:rPr>
      </w:pPr>
    </w:p>
    <w:p w14:paraId="01ABA1EC" w14:textId="77777777" w:rsidR="00DD770C" w:rsidRPr="00106E1F" w:rsidRDefault="00DD770C">
      <w:pPr>
        <w:rPr>
          <w:sz w:val="22"/>
          <w:szCs w:val="22"/>
        </w:rPr>
      </w:pPr>
      <w:r>
        <w:rPr>
          <w:noProof/>
          <w:color w:val="000000" w:themeColor="text1"/>
          <w:sz w:val="22"/>
          <w:szCs w:val="22"/>
        </w:rPr>
        <w:t>Bupensanduo</w:t>
      </w:r>
      <w:r w:rsidRPr="00A11ABD">
        <w:rPr>
          <w:sz w:val="22"/>
          <w:szCs w:val="22"/>
        </w:rPr>
        <w:t xml:space="preserve"> 2</w:t>
      </w:r>
      <w:r w:rsidRPr="00106E1F">
        <w:rPr>
          <w:sz w:val="22"/>
          <w:szCs w:val="22"/>
        </w:rPr>
        <w:t> mg/0,5 mg poliežuvinės tabletės</w:t>
      </w:r>
    </w:p>
    <w:p w14:paraId="306F8944" w14:textId="77777777" w:rsidR="00DD770C" w:rsidRPr="00106E1F" w:rsidRDefault="00DD770C">
      <w:pPr>
        <w:rPr>
          <w:sz w:val="22"/>
          <w:szCs w:val="22"/>
          <w:highlight w:val="lightGray"/>
        </w:rPr>
      </w:pPr>
      <w:r>
        <w:rPr>
          <w:sz w:val="22"/>
          <w:szCs w:val="22"/>
          <w:highlight w:val="lightGray"/>
        </w:rPr>
        <w:t>Bupensanduo</w:t>
      </w:r>
      <w:r w:rsidRPr="00A11ABD">
        <w:rPr>
          <w:sz w:val="22"/>
          <w:szCs w:val="22"/>
          <w:highlight w:val="lightGray"/>
        </w:rPr>
        <w:t xml:space="preserve"> 4 </w:t>
      </w:r>
      <w:r w:rsidRPr="00106E1F">
        <w:rPr>
          <w:sz w:val="22"/>
          <w:szCs w:val="22"/>
          <w:highlight w:val="lightGray"/>
        </w:rPr>
        <w:t>mg/1 mg poliežuvinės tabletės</w:t>
      </w:r>
    </w:p>
    <w:p w14:paraId="41F1C7D4" w14:textId="77777777" w:rsidR="00DD770C" w:rsidRPr="00106E1F" w:rsidRDefault="00DD770C">
      <w:pPr>
        <w:rPr>
          <w:sz w:val="22"/>
          <w:szCs w:val="22"/>
        </w:rPr>
      </w:pPr>
      <w:r>
        <w:rPr>
          <w:sz w:val="22"/>
          <w:szCs w:val="22"/>
          <w:highlight w:val="darkGray"/>
        </w:rPr>
        <w:t>Bupensanduo</w:t>
      </w:r>
      <w:r w:rsidRPr="00A11ABD">
        <w:rPr>
          <w:sz w:val="22"/>
          <w:szCs w:val="22"/>
          <w:highlight w:val="darkGray"/>
        </w:rPr>
        <w:t xml:space="preserve"> 8</w:t>
      </w:r>
      <w:r w:rsidRPr="00106E1F">
        <w:rPr>
          <w:sz w:val="22"/>
          <w:szCs w:val="22"/>
          <w:highlight w:val="darkGray"/>
        </w:rPr>
        <w:t> mg/2 mg poliežuvinės tabletės</w:t>
      </w:r>
    </w:p>
    <w:p w14:paraId="738BDD7D" w14:textId="77777777" w:rsidR="00DD770C" w:rsidRPr="00106E1F" w:rsidRDefault="00DD770C">
      <w:pPr>
        <w:rPr>
          <w:sz w:val="22"/>
          <w:szCs w:val="22"/>
        </w:rPr>
      </w:pPr>
    </w:p>
    <w:p w14:paraId="57BCFD91" w14:textId="77777777" w:rsidR="00DD770C" w:rsidRPr="00106E1F" w:rsidRDefault="00DD770C">
      <w:pPr>
        <w:rPr>
          <w:noProof/>
          <w:sz w:val="22"/>
          <w:szCs w:val="22"/>
        </w:rPr>
      </w:pPr>
      <w:r>
        <w:rPr>
          <w:noProof/>
          <w:sz w:val="22"/>
          <w:szCs w:val="22"/>
        </w:rPr>
        <w:t>b</w:t>
      </w:r>
      <w:r w:rsidRPr="00106E1F">
        <w:rPr>
          <w:noProof/>
          <w:sz w:val="22"/>
          <w:szCs w:val="22"/>
        </w:rPr>
        <w:t>uprenorphinum/naloxonum</w:t>
      </w:r>
    </w:p>
    <w:p w14:paraId="085898F1" w14:textId="77777777" w:rsidR="00DD770C" w:rsidRPr="00106E1F" w:rsidRDefault="00DD770C">
      <w:pPr>
        <w:rPr>
          <w:sz w:val="22"/>
          <w:szCs w:val="22"/>
        </w:rPr>
      </w:pPr>
    </w:p>
    <w:p w14:paraId="49F0134B" w14:textId="77777777" w:rsidR="00DD770C" w:rsidRPr="009C096F" w:rsidRDefault="00DD770C" w:rsidP="00683BE6">
      <w:pPr>
        <w:pStyle w:val="BTEMEASMCA"/>
        <w:rPr>
          <w:lang w:val="pt-PT"/>
        </w:rPr>
      </w:pPr>
    </w:p>
    <w:p w14:paraId="1A20F180" w14:textId="77777777" w:rsidR="00DD770C" w:rsidRPr="00106E1F" w:rsidRDefault="00DD770C">
      <w:pPr>
        <w:pStyle w:val="PI-1labEMEASMCA"/>
        <w:rPr>
          <w:b w:val="0"/>
        </w:rPr>
      </w:pPr>
      <w:r w:rsidRPr="00106E1F">
        <w:t>2.</w:t>
      </w:r>
      <w:r w:rsidRPr="00106E1F">
        <w:tab/>
        <w:t>REGISTRUOTOJO PAVADINIMAS</w:t>
      </w:r>
    </w:p>
    <w:p w14:paraId="7CDD7963" w14:textId="77777777" w:rsidR="00DD770C" w:rsidRPr="009C096F" w:rsidRDefault="00DD770C" w:rsidP="00683BE6">
      <w:pPr>
        <w:pStyle w:val="BTEMEASMCA"/>
        <w:rPr>
          <w:lang w:val="pt-PT"/>
        </w:rPr>
      </w:pPr>
    </w:p>
    <w:p w14:paraId="5786CC84" w14:textId="77777777" w:rsidR="00DD770C" w:rsidRPr="009C096F" w:rsidRDefault="00DD770C" w:rsidP="00683BE6">
      <w:pPr>
        <w:pStyle w:val="BTEMEASMCA"/>
        <w:rPr>
          <w:lang w:val="pt-PT"/>
        </w:rPr>
      </w:pPr>
      <w:r w:rsidRPr="009C096F">
        <w:rPr>
          <w:lang w:val="pt-PT"/>
        </w:rPr>
        <w:t>G.L. Pharma</w:t>
      </w:r>
    </w:p>
    <w:p w14:paraId="6960C00A" w14:textId="77777777" w:rsidR="00DD770C" w:rsidRPr="009C096F" w:rsidRDefault="00DD770C" w:rsidP="00683BE6">
      <w:pPr>
        <w:pStyle w:val="BTEMEASMCA"/>
        <w:rPr>
          <w:lang w:val="pt-PT"/>
        </w:rPr>
      </w:pPr>
    </w:p>
    <w:p w14:paraId="3FB4228A" w14:textId="77777777" w:rsidR="00DD770C" w:rsidRPr="009C096F" w:rsidRDefault="00DD770C" w:rsidP="00683BE6">
      <w:pPr>
        <w:pStyle w:val="BTEMEASMCA"/>
        <w:rPr>
          <w:lang w:val="pt-PT"/>
        </w:rPr>
      </w:pPr>
    </w:p>
    <w:p w14:paraId="7C9DD8FA" w14:textId="77777777" w:rsidR="00DD770C" w:rsidRPr="00106E1F" w:rsidRDefault="00DD770C">
      <w:pPr>
        <w:pStyle w:val="PI-1labEMEASMCA"/>
        <w:rPr>
          <w:b w:val="0"/>
        </w:rPr>
      </w:pPr>
      <w:r w:rsidRPr="00106E1F">
        <w:t>3.</w:t>
      </w:r>
      <w:r w:rsidRPr="00106E1F">
        <w:tab/>
        <w:t>TINKAMUMO LAIKAS</w:t>
      </w:r>
    </w:p>
    <w:p w14:paraId="4E99EEA6" w14:textId="77777777" w:rsidR="00DD770C" w:rsidRPr="009C096F" w:rsidRDefault="00DD770C" w:rsidP="00683BE6">
      <w:pPr>
        <w:pStyle w:val="BTEMEASMCA"/>
        <w:rPr>
          <w:lang w:val="pt-PT"/>
        </w:rPr>
      </w:pPr>
    </w:p>
    <w:p w14:paraId="02652BA7" w14:textId="77777777" w:rsidR="00DD770C" w:rsidRPr="009C096F" w:rsidRDefault="00DD770C" w:rsidP="00683BE6">
      <w:pPr>
        <w:pStyle w:val="BTEMEASMCA"/>
        <w:rPr>
          <w:lang w:val="pt-PT"/>
        </w:rPr>
      </w:pPr>
      <w:r w:rsidRPr="009C096F">
        <w:rPr>
          <w:lang w:val="pt-PT"/>
        </w:rPr>
        <w:t xml:space="preserve">EXP </w:t>
      </w:r>
      <w:r w:rsidR="00683BE6" w:rsidRPr="009C096F">
        <w:rPr>
          <w:lang w:val="pt-PT"/>
        </w:rPr>
        <w:t>{</w:t>
      </w:r>
      <w:r w:rsidRPr="009C096F">
        <w:rPr>
          <w:lang w:val="pt-PT"/>
        </w:rPr>
        <w:t>mm.MMMM</w:t>
      </w:r>
      <w:r w:rsidR="00683BE6" w:rsidRPr="009C096F">
        <w:rPr>
          <w:lang w:val="pt-PT"/>
        </w:rPr>
        <w:t>}</w:t>
      </w:r>
    </w:p>
    <w:p w14:paraId="7E4854DF" w14:textId="77777777" w:rsidR="00DD770C" w:rsidRPr="009C096F" w:rsidRDefault="00DD770C" w:rsidP="00683BE6">
      <w:pPr>
        <w:pStyle w:val="BTEMEASMCA"/>
        <w:rPr>
          <w:lang w:val="pt-PT"/>
        </w:rPr>
      </w:pPr>
    </w:p>
    <w:p w14:paraId="37ECD97D" w14:textId="77777777" w:rsidR="00DD770C" w:rsidRPr="009C096F" w:rsidRDefault="00DD770C" w:rsidP="00683BE6">
      <w:pPr>
        <w:pStyle w:val="BTEMEASMCA"/>
        <w:rPr>
          <w:lang w:val="pt-PT"/>
        </w:rPr>
      </w:pPr>
    </w:p>
    <w:p w14:paraId="14605F2A" w14:textId="77777777" w:rsidR="00DD770C" w:rsidRPr="00106E1F" w:rsidRDefault="00DD770C">
      <w:pPr>
        <w:pStyle w:val="PI-1labEMEASMCA"/>
        <w:rPr>
          <w:b w:val="0"/>
        </w:rPr>
      </w:pPr>
      <w:r w:rsidRPr="00106E1F">
        <w:t>4.</w:t>
      </w:r>
      <w:r w:rsidRPr="00106E1F">
        <w:tab/>
        <w:t>SERIJOS NUMERIS</w:t>
      </w:r>
    </w:p>
    <w:p w14:paraId="502F7E10" w14:textId="77777777" w:rsidR="00DD770C" w:rsidRPr="009C096F" w:rsidRDefault="00DD770C" w:rsidP="00683BE6">
      <w:pPr>
        <w:pStyle w:val="BTEMEASMCA"/>
        <w:rPr>
          <w:lang w:val="pt-PT"/>
        </w:rPr>
      </w:pPr>
    </w:p>
    <w:p w14:paraId="4904014E" w14:textId="77777777" w:rsidR="00DD770C" w:rsidRPr="009C096F" w:rsidRDefault="00DD770C" w:rsidP="00683BE6">
      <w:pPr>
        <w:pStyle w:val="BTEMEASMCA"/>
        <w:rPr>
          <w:lang w:val="pt-PT"/>
        </w:rPr>
      </w:pPr>
      <w:r w:rsidRPr="009C096F">
        <w:rPr>
          <w:lang w:val="pt-PT"/>
        </w:rPr>
        <w:t>Lot</w:t>
      </w:r>
    </w:p>
    <w:p w14:paraId="39B2F0D7" w14:textId="77777777" w:rsidR="00DD770C" w:rsidRPr="009C096F" w:rsidRDefault="00DD770C" w:rsidP="00683BE6">
      <w:pPr>
        <w:pStyle w:val="BTEMEASMCA"/>
        <w:rPr>
          <w:lang w:val="pt-PT"/>
        </w:rPr>
      </w:pPr>
    </w:p>
    <w:p w14:paraId="20CE4A57" w14:textId="77777777" w:rsidR="00DD770C" w:rsidRPr="009C096F" w:rsidRDefault="00DD770C" w:rsidP="00683BE6">
      <w:pPr>
        <w:pStyle w:val="BTEMEASMCA"/>
        <w:rPr>
          <w:lang w:val="pt-PT"/>
        </w:rPr>
      </w:pPr>
    </w:p>
    <w:p w14:paraId="2506A41A" w14:textId="77777777" w:rsidR="00DD770C" w:rsidRPr="00106E1F" w:rsidRDefault="00DD770C">
      <w:pPr>
        <w:pStyle w:val="PI-1labEMEASMCA"/>
        <w:rPr>
          <w:b w:val="0"/>
        </w:rPr>
      </w:pPr>
      <w:r w:rsidRPr="00106E1F">
        <w:t>5.</w:t>
      </w:r>
      <w:r w:rsidRPr="00106E1F">
        <w:tab/>
        <w:t>KITA</w:t>
      </w:r>
    </w:p>
    <w:p w14:paraId="0AD251A4" w14:textId="77777777" w:rsidR="00DD770C" w:rsidRPr="009C096F" w:rsidRDefault="00DD770C" w:rsidP="00683BE6">
      <w:pPr>
        <w:pStyle w:val="BTEMEASMCA"/>
        <w:rPr>
          <w:lang w:val="pt-PT"/>
        </w:rPr>
      </w:pPr>
    </w:p>
    <w:p w14:paraId="4192AC09" w14:textId="77777777" w:rsidR="00DD770C" w:rsidRPr="00106E1F" w:rsidRDefault="00DD770C">
      <w:pPr>
        <w:ind w:left="540" w:hanging="540"/>
        <w:rPr>
          <w:sz w:val="22"/>
          <w:szCs w:val="22"/>
        </w:rPr>
      </w:pPr>
      <w:r w:rsidRPr="00106E1F">
        <w:rPr>
          <w:sz w:val="22"/>
          <w:szCs w:val="22"/>
        </w:rPr>
        <w:br w:type="page"/>
      </w:r>
    </w:p>
    <w:p w14:paraId="32DEBC99" w14:textId="77777777" w:rsidR="00DD770C" w:rsidRPr="009C096F" w:rsidRDefault="00DD770C" w:rsidP="00683BE6">
      <w:pPr>
        <w:pStyle w:val="BTEMEASMCA"/>
        <w:rPr>
          <w:lang w:val="pt-PT"/>
        </w:rPr>
      </w:pPr>
    </w:p>
    <w:p w14:paraId="25F5FF91" w14:textId="77777777" w:rsidR="00DD770C" w:rsidRPr="009C096F" w:rsidRDefault="00DD770C" w:rsidP="00683BE6">
      <w:pPr>
        <w:pStyle w:val="BTEMEASMCA"/>
        <w:rPr>
          <w:lang w:val="pt-PT"/>
        </w:rPr>
      </w:pPr>
    </w:p>
    <w:p w14:paraId="695A2A2D" w14:textId="77777777" w:rsidR="00DD770C" w:rsidRPr="00106E1F" w:rsidRDefault="00DD770C">
      <w:pPr>
        <w:rPr>
          <w:sz w:val="22"/>
          <w:szCs w:val="22"/>
        </w:rPr>
      </w:pPr>
    </w:p>
    <w:p w14:paraId="4310EBA5" w14:textId="77777777" w:rsidR="00DD770C" w:rsidRPr="00106E1F" w:rsidRDefault="00DD770C">
      <w:pPr>
        <w:rPr>
          <w:sz w:val="22"/>
          <w:szCs w:val="22"/>
        </w:rPr>
      </w:pPr>
    </w:p>
    <w:p w14:paraId="7B2CF6F9" w14:textId="77777777" w:rsidR="00DD770C" w:rsidRPr="00106E1F" w:rsidRDefault="00DD770C">
      <w:pPr>
        <w:rPr>
          <w:sz w:val="22"/>
          <w:szCs w:val="22"/>
        </w:rPr>
      </w:pPr>
    </w:p>
    <w:p w14:paraId="070BAD17" w14:textId="77777777" w:rsidR="00DD770C" w:rsidRPr="00106E1F" w:rsidRDefault="00DD770C">
      <w:pPr>
        <w:rPr>
          <w:sz w:val="22"/>
          <w:szCs w:val="22"/>
        </w:rPr>
      </w:pPr>
    </w:p>
    <w:p w14:paraId="65FBFDEE" w14:textId="77777777" w:rsidR="00DD770C" w:rsidRPr="00106E1F" w:rsidRDefault="00DD770C">
      <w:pPr>
        <w:rPr>
          <w:sz w:val="22"/>
          <w:szCs w:val="22"/>
        </w:rPr>
      </w:pPr>
    </w:p>
    <w:p w14:paraId="0F49849B" w14:textId="77777777" w:rsidR="00DD770C" w:rsidRPr="00106E1F" w:rsidRDefault="00DD770C">
      <w:pPr>
        <w:rPr>
          <w:sz w:val="22"/>
          <w:szCs w:val="22"/>
        </w:rPr>
      </w:pPr>
    </w:p>
    <w:p w14:paraId="1270EC6D" w14:textId="77777777" w:rsidR="00DD770C" w:rsidRPr="00106E1F" w:rsidRDefault="00DD770C">
      <w:pPr>
        <w:rPr>
          <w:sz w:val="22"/>
          <w:szCs w:val="22"/>
        </w:rPr>
      </w:pPr>
    </w:p>
    <w:p w14:paraId="112ADB55" w14:textId="77777777" w:rsidR="00DD770C" w:rsidRPr="00106E1F" w:rsidRDefault="00DD770C">
      <w:pPr>
        <w:rPr>
          <w:sz w:val="22"/>
          <w:szCs w:val="22"/>
        </w:rPr>
      </w:pPr>
    </w:p>
    <w:p w14:paraId="342CF52A" w14:textId="77777777" w:rsidR="00DD770C" w:rsidRPr="00106E1F" w:rsidRDefault="00DD770C">
      <w:pPr>
        <w:rPr>
          <w:sz w:val="22"/>
          <w:szCs w:val="22"/>
        </w:rPr>
      </w:pPr>
    </w:p>
    <w:p w14:paraId="3BC62952" w14:textId="77777777" w:rsidR="00DD770C" w:rsidRPr="00106E1F" w:rsidRDefault="00DD770C">
      <w:pPr>
        <w:rPr>
          <w:sz w:val="22"/>
          <w:szCs w:val="22"/>
        </w:rPr>
      </w:pPr>
    </w:p>
    <w:p w14:paraId="3C2BF932" w14:textId="77777777" w:rsidR="00DD770C" w:rsidRPr="00106E1F" w:rsidRDefault="00DD770C">
      <w:pPr>
        <w:rPr>
          <w:sz w:val="22"/>
          <w:szCs w:val="22"/>
        </w:rPr>
      </w:pPr>
    </w:p>
    <w:p w14:paraId="7E03B4CC" w14:textId="77777777" w:rsidR="00DD770C" w:rsidRPr="00106E1F" w:rsidRDefault="00DD770C">
      <w:pPr>
        <w:rPr>
          <w:sz w:val="22"/>
          <w:szCs w:val="22"/>
        </w:rPr>
      </w:pPr>
    </w:p>
    <w:p w14:paraId="6F3BFACE" w14:textId="77777777" w:rsidR="00DD770C" w:rsidRPr="00106E1F" w:rsidRDefault="00DD770C">
      <w:pPr>
        <w:rPr>
          <w:sz w:val="22"/>
          <w:szCs w:val="22"/>
        </w:rPr>
      </w:pPr>
    </w:p>
    <w:p w14:paraId="6B11A50C" w14:textId="77777777" w:rsidR="00DD770C" w:rsidRPr="00106E1F" w:rsidRDefault="00DD770C">
      <w:pPr>
        <w:rPr>
          <w:sz w:val="22"/>
          <w:szCs w:val="22"/>
        </w:rPr>
      </w:pPr>
    </w:p>
    <w:p w14:paraId="1EF5B313" w14:textId="77777777" w:rsidR="00DD770C" w:rsidRPr="00106E1F" w:rsidRDefault="00DD770C">
      <w:pPr>
        <w:rPr>
          <w:sz w:val="22"/>
          <w:szCs w:val="22"/>
        </w:rPr>
      </w:pPr>
    </w:p>
    <w:p w14:paraId="52E3A12A" w14:textId="77777777" w:rsidR="00DD770C" w:rsidRPr="00106E1F" w:rsidRDefault="00DD770C">
      <w:pPr>
        <w:rPr>
          <w:sz w:val="22"/>
          <w:szCs w:val="22"/>
        </w:rPr>
      </w:pPr>
    </w:p>
    <w:p w14:paraId="01AAAA1E" w14:textId="77777777" w:rsidR="00DD770C" w:rsidRPr="00106E1F" w:rsidRDefault="00DD770C">
      <w:pPr>
        <w:rPr>
          <w:sz w:val="22"/>
          <w:szCs w:val="22"/>
        </w:rPr>
      </w:pPr>
    </w:p>
    <w:p w14:paraId="0B4CFCEB" w14:textId="77777777" w:rsidR="00DD770C" w:rsidRPr="00106E1F" w:rsidRDefault="00DD770C">
      <w:pPr>
        <w:rPr>
          <w:sz w:val="22"/>
          <w:szCs w:val="22"/>
        </w:rPr>
      </w:pPr>
    </w:p>
    <w:p w14:paraId="238F89CF" w14:textId="77777777" w:rsidR="00DD770C" w:rsidRPr="00106E1F" w:rsidRDefault="00DD770C">
      <w:pPr>
        <w:rPr>
          <w:sz w:val="22"/>
          <w:szCs w:val="22"/>
        </w:rPr>
      </w:pPr>
    </w:p>
    <w:p w14:paraId="54A68AC7" w14:textId="77777777" w:rsidR="00DD770C" w:rsidRPr="00106E1F" w:rsidRDefault="00DD770C">
      <w:pPr>
        <w:rPr>
          <w:sz w:val="22"/>
          <w:szCs w:val="22"/>
        </w:rPr>
      </w:pPr>
    </w:p>
    <w:p w14:paraId="1426D4EA" w14:textId="77777777" w:rsidR="00DD770C" w:rsidRPr="00106E1F" w:rsidRDefault="00DD770C">
      <w:pPr>
        <w:jc w:val="center"/>
        <w:rPr>
          <w:b/>
          <w:sz w:val="22"/>
          <w:szCs w:val="22"/>
        </w:rPr>
      </w:pPr>
      <w:bookmarkStart w:id="75" w:name="_Toc129243137"/>
      <w:bookmarkStart w:id="76" w:name="_Toc129243262"/>
    </w:p>
    <w:p w14:paraId="30C2E448" w14:textId="77777777" w:rsidR="00DD770C" w:rsidRPr="00106E1F" w:rsidRDefault="00DD770C">
      <w:pPr>
        <w:jc w:val="center"/>
        <w:rPr>
          <w:b/>
          <w:sz w:val="22"/>
          <w:szCs w:val="22"/>
        </w:rPr>
      </w:pPr>
      <w:r w:rsidRPr="00106E1F">
        <w:rPr>
          <w:b/>
          <w:sz w:val="22"/>
          <w:szCs w:val="22"/>
        </w:rPr>
        <w:t>B. PAKUOTĖS LAPELIS</w:t>
      </w:r>
      <w:bookmarkEnd w:id="75"/>
      <w:bookmarkEnd w:id="76"/>
    </w:p>
    <w:p w14:paraId="3FBC7EBD" w14:textId="77777777" w:rsidR="00DD770C" w:rsidRPr="00106E1F" w:rsidRDefault="00DD770C">
      <w:pPr>
        <w:jc w:val="center"/>
        <w:rPr>
          <w:b/>
          <w:sz w:val="22"/>
          <w:szCs w:val="22"/>
        </w:rPr>
      </w:pPr>
      <w:r w:rsidRPr="00106E1F">
        <w:rPr>
          <w:sz w:val="22"/>
          <w:szCs w:val="22"/>
        </w:rPr>
        <w:br w:type="page"/>
      </w:r>
      <w:bookmarkStart w:id="77" w:name="_Toc129243138"/>
      <w:bookmarkStart w:id="78" w:name="_Toc129243263"/>
      <w:r w:rsidRPr="00106E1F">
        <w:rPr>
          <w:b/>
          <w:sz w:val="22"/>
          <w:szCs w:val="22"/>
        </w:rPr>
        <w:lastRenderedPageBreak/>
        <w:t>Pakuotės lapelis: informacija pacientui</w:t>
      </w:r>
      <w:bookmarkEnd w:id="77"/>
      <w:bookmarkEnd w:id="78"/>
    </w:p>
    <w:p w14:paraId="3D56F7AB" w14:textId="77777777" w:rsidR="00DD770C" w:rsidRPr="00106E1F" w:rsidRDefault="00DD770C">
      <w:pPr>
        <w:jc w:val="center"/>
        <w:rPr>
          <w:b/>
          <w:sz w:val="22"/>
          <w:szCs w:val="22"/>
        </w:rPr>
      </w:pPr>
    </w:p>
    <w:p w14:paraId="4C68413F" w14:textId="77777777" w:rsidR="00DD770C" w:rsidRPr="00106E1F" w:rsidRDefault="00DD770C">
      <w:pPr>
        <w:jc w:val="center"/>
        <w:rPr>
          <w:b/>
          <w:sz w:val="22"/>
          <w:szCs w:val="22"/>
        </w:rPr>
      </w:pPr>
      <w:r>
        <w:rPr>
          <w:b/>
          <w:sz w:val="22"/>
          <w:szCs w:val="22"/>
        </w:rPr>
        <w:t>Bupensanduo</w:t>
      </w:r>
      <w:r w:rsidRPr="00A11ABD">
        <w:rPr>
          <w:b/>
          <w:sz w:val="22"/>
          <w:szCs w:val="22"/>
        </w:rPr>
        <w:t xml:space="preserve"> 2</w:t>
      </w:r>
      <w:r w:rsidRPr="00106E1F">
        <w:rPr>
          <w:b/>
          <w:sz w:val="22"/>
          <w:szCs w:val="22"/>
        </w:rPr>
        <w:t> mg/0,5 mg poliežuvinės tabletės</w:t>
      </w:r>
    </w:p>
    <w:p w14:paraId="569BFDD4" w14:textId="77777777" w:rsidR="00DD770C" w:rsidRPr="00A11ABD" w:rsidRDefault="00DD770C">
      <w:pPr>
        <w:jc w:val="center"/>
        <w:rPr>
          <w:b/>
          <w:sz w:val="22"/>
          <w:szCs w:val="22"/>
        </w:rPr>
      </w:pPr>
      <w:r>
        <w:rPr>
          <w:b/>
          <w:sz w:val="22"/>
          <w:szCs w:val="22"/>
          <w:highlight w:val="lightGray"/>
        </w:rPr>
        <w:t>Bupensanduo</w:t>
      </w:r>
      <w:r w:rsidRPr="00A11ABD">
        <w:rPr>
          <w:b/>
          <w:sz w:val="22"/>
          <w:szCs w:val="22"/>
          <w:highlight w:val="lightGray"/>
        </w:rPr>
        <w:t xml:space="preserve"> 4 mg/1 mg poliežuvinės tabletės</w:t>
      </w:r>
    </w:p>
    <w:p w14:paraId="39659617" w14:textId="77777777" w:rsidR="00DD770C" w:rsidRPr="00106E1F" w:rsidRDefault="00DD770C">
      <w:pPr>
        <w:jc w:val="center"/>
        <w:rPr>
          <w:b/>
          <w:sz w:val="22"/>
          <w:szCs w:val="22"/>
        </w:rPr>
      </w:pPr>
      <w:r>
        <w:rPr>
          <w:b/>
          <w:sz w:val="22"/>
          <w:szCs w:val="22"/>
          <w:highlight w:val="darkGray"/>
        </w:rPr>
        <w:t>Bupensanduo</w:t>
      </w:r>
      <w:r w:rsidRPr="00A11ABD">
        <w:rPr>
          <w:b/>
          <w:sz w:val="22"/>
          <w:szCs w:val="22"/>
          <w:highlight w:val="darkGray"/>
        </w:rPr>
        <w:t xml:space="preserve"> 8 </w:t>
      </w:r>
      <w:r w:rsidRPr="00106E1F">
        <w:rPr>
          <w:b/>
          <w:sz w:val="22"/>
          <w:szCs w:val="22"/>
          <w:highlight w:val="darkGray"/>
        </w:rPr>
        <w:t>mg/2 mg poliežuvinės tabletės</w:t>
      </w:r>
    </w:p>
    <w:p w14:paraId="093BD5AA" w14:textId="4A0A9EF0" w:rsidR="00DD770C" w:rsidRPr="00106E1F" w:rsidRDefault="00683BE6">
      <w:pPr>
        <w:jc w:val="center"/>
        <w:rPr>
          <w:sz w:val="22"/>
          <w:szCs w:val="22"/>
        </w:rPr>
      </w:pPr>
      <w:r>
        <w:rPr>
          <w:sz w:val="22"/>
          <w:szCs w:val="22"/>
        </w:rPr>
        <w:t>b</w:t>
      </w:r>
      <w:r w:rsidR="00DD770C" w:rsidRPr="00106E1F">
        <w:rPr>
          <w:sz w:val="22"/>
          <w:szCs w:val="22"/>
        </w:rPr>
        <w:t>uprenorfinas/</w:t>
      </w:r>
      <w:r>
        <w:rPr>
          <w:sz w:val="22"/>
          <w:szCs w:val="22"/>
        </w:rPr>
        <w:t>n</w:t>
      </w:r>
      <w:r w:rsidR="00DD770C" w:rsidRPr="00106E1F">
        <w:rPr>
          <w:sz w:val="22"/>
          <w:szCs w:val="22"/>
        </w:rPr>
        <w:t>aloksonas</w:t>
      </w:r>
    </w:p>
    <w:p w14:paraId="57807E0C" w14:textId="77777777" w:rsidR="00DD770C" w:rsidRPr="00106E1F" w:rsidRDefault="00DD770C">
      <w:pPr>
        <w:rPr>
          <w:sz w:val="22"/>
          <w:szCs w:val="22"/>
        </w:rPr>
      </w:pPr>
    </w:p>
    <w:p w14:paraId="77708166" w14:textId="77777777" w:rsidR="00DD770C" w:rsidRPr="00106E1F" w:rsidRDefault="00DD770C">
      <w:pPr>
        <w:suppressAutoHyphens/>
        <w:ind w:left="142" w:hanging="142"/>
        <w:rPr>
          <w:sz w:val="22"/>
          <w:szCs w:val="22"/>
        </w:rPr>
      </w:pPr>
      <w:r w:rsidRPr="00106E1F">
        <w:rPr>
          <w:b/>
          <w:sz w:val="22"/>
          <w:szCs w:val="22"/>
        </w:rPr>
        <w:t>Atidžiai perskaitykite visą šį lapelį, prieš pradėdami vartoti vaistą, nes jame pateikiama Jums svarbi informacija.</w:t>
      </w:r>
    </w:p>
    <w:p w14:paraId="32212D9A" w14:textId="77777777" w:rsidR="00DD770C" w:rsidRPr="00106E1F" w:rsidRDefault="00DD770C">
      <w:pPr>
        <w:numPr>
          <w:ilvl w:val="0"/>
          <w:numId w:val="3"/>
        </w:numPr>
        <w:ind w:left="567" w:right="-2" w:hanging="567"/>
        <w:rPr>
          <w:sz w:val="22"/>
          <w:szCs w:val="22"/>
        </w:rPr>
      </w:pPr>
      <w:r w:rsidRPr="00106E1F">
        <w:rPr>
          <w:sz w:val="22"/>
          <w:szCs w:val="22"/>
        </w:rPr>
        <w:t xml:space="preserve">Neišmeskite šio lapelio, nes vėl gali prireikti jį perskaityti. </w:t>
      </w:r>
    </w:p>
    <w:p w14:paraId="3DDF370D" w14:textId="77777777" w:rsidR="00DD770C" w:rsidRPr="00106E1F" w:rsidRDefault="00DD770C">
      <w:pPr>
        <w:numPr>
          <w:ilvl w:val="0"/>
          <w:numId w:val="3"/>
        </w:numPr>
        <w:ind w:left="567" w:right="-2" w:hanging="567"/>
        <w:rPr>
          <w:sz w:val="22"/>
          <w:szCs w:val="22"/>
        </w:rPr>
      </w:pPr>
      <w:r w:rsidRPr="00106E1F">
        <w:rPr>
          <w:sz w:val="22"/>
          <w:szCs w:val="22"/>
        </w:rPr>
        <w:t>Jeigu kiltų daugiau klausimų, kreipkitės į gydytoją arba vaistininką.</w:t>
      </w:r>
    </w:p>
    <w:p w14:paraId="374FB9DA" w14:textId="77777777" w:rsidR="00DD770C" w:rsidRPr="00106E1F" w:rsidRDefault="00DD770C">
      <w:pPr>
        <w:ind w:left="567" w:right="-2" w:hanging="567"/>
        <w:rPr>
          <w:sz w:val="22"/>
          <w:szCs w:val="22"/>
        </w:rPr>
      </w:pPr>
      <w:r w:rsidRPr="00106E1F">
        <w:rPr>
          <w:sz w:val="22"/>
          <w:szCs w:val="22"/>
        </w:rPr>
        <w:t>-</w:t>
      </w:r>
      <w:r w:rsidRPr="00106E1F">
        <w:rPr>
          <w:sz w:val="22"/>
          <w:szCs w:val="22"/>
        </w:rPr>
        <w:tab/>
        <w:t>Šis vaistas skirtas tik Jums, todėl kitiems žmonėms jo duoti negalima. Vaistas gali jiems pakenkti (net tiems, kurių ligos požymiai yra tokie patys kaip Jūsų).</w:t>
      </w:r>
      <w:r w:rsidRPr="00106E1F">
        <w:rPr>
          <w:color w:val="008000"/>
          <w:sz w:val="22"/>
          <w:szCs w:val="22"/>
        </w:rPr>
        <w:t xml:space="preserve"> </w:t>
      </w:r>
    </w:p>
    <w:p w14:paraId="0899A8A8" w14:textId="77777777" w:rsidR="00DD770C" w:rsidRPr="00106E1F" w:rsidRDefault="00DD770C">
      <w:pPr>
        <w:pStyle w:val="Sraopastraipa"/>
        <w:numPr>
          <w:ilvl w:val="0"/>
          <w:numId w:val="6"/>
        </w:numPr>
        <w:ind w:left="567" w:hanging="567"/>
        <w:rPr>
          <w:sz w:val="22"/>
          <w:szCs w:val="22"/>
          <w:lang w:val="lt-LT"/>
        </w:rPr>
      </w:pPr>
      <w:r w:rsidRPr="00106E1F">
        <w:rPr>
          <w:sz w:val="22"/>
          <w:szCs w:val="22"/>
          <w:lang w:val="lt-LT"/>
        </w:rPr>
        <w:t>Jeigu pasireiškė šalutinis poveikis (net jeigu jis šiame lapelyje nenurodytas), kreipkitės į gydytoją arba vaistininką. Žr. 4 skyrių.</w:t>
      </w:r>
    </w:p>
    <w:p w14:paraId="09E7DAF3" w14:textId="77777777" w:rsidR="00DD770C" w:rsidRPr="00106E1F" w:rsidRDefault="00DD770C">
      <w:pPr>
        <w:rPr>
          <w:sz w:val="22"/>
          <w:szCs w:val="22"/>
        </w:rPr>
      </w:pPr>
    </w:p>
    <w:p w14:paraId="1EC74C4F" w14:textId="77777777" w:rsidR="00DD770C" w:rsidRPr="00106E1F" w:rsidRDefault="00DD770C">
      <w:pPr>
        <w:rPr>
          <w:sz w:val="22"/>
          <w:szCs w:val="22"/>
        </w:rPr>
      </w:pPr>
    </w:p>
    <w:p w14:paraId="5EC736BC" w14:textId="77777777" w:rsidR="00DD770C" w:rsidRPr="00106E1F" w:rsidRDefault="00DD770C" w:rsidP="00D30796">
      <w:pPr>
        <w:keepNext/>
        <w:tabs>
          <w:tab w:val="left" w:pos="567"/>
        </w:tabs>
        <w:jc w:val="both"/>
        <w:outlineLvl w:val="3"/>
        <w:rPr>
          <w:b/>
          <w:bCs/>
          <w:snapToGrid w:val="0"/>
          <w:sz w:val="22"/>
          <w:szCs w:val="22"/>
        </w:rPr>
      </w:pPr>
      <w:r w:rsidRPr="00106E1F">
        <w:rPr>
          <w:b/>
          <w:bCs/>
          <w:snapToGrid w:val="0"/>
          <w:sz w:val="22"/>
          <w:szCs w:val="22"/>
        </w:rPr>
        <w:t>Apie ką rašoma šiame lapelyje?</w:t>
      </w:r>
    </w:p>
    <w:p w14:paraId="1B8BA171" w14:textId="77777777" w:rsidR="00DD770C" w:rsidRPr="00A11ABD" w:rsidRDefault="00DD770C" w:rsidP="004B5E69">
      <w:pPr>
        <w:ind w:left="540" w:hanging="540"/>
        <w:rPr>
          <w:sz w:val="22"/>
          <w:szCs w:val="22"/>
        </w:rPr>
      </w:pPr>
      <w:r w:rsidRPr="00106E1F">
        <w:rPr>
          <w:sz w:val="22"/>
          <w:szCs w:val="22"/>
        </w:rPr>
        <w:t>1.</w:t>
      </w:r>
      <w:r w:rsidRPr="00106E1F">
        <w:rPr>
          <w:sz w:val="22"/>
          <w:szCs w:val="22"/>
        </w:rPr>
        <w:tab/>
        <w:t xml:space="preserve">Kas </w:t>
      </w:r>
      <w:r w:rsidRPr="00A11ABD">
        <w:rPr>
          <w:sz w:val="22"/>
          <w:szCs w:val="22"/>
        </w:rPr>
        <w:t xml:space="preserve">yra </w:t>
      </w:r>
      <w:r>
        <w:rPr>
          <w:sz w:val="22"/>
          <w:szCs w:val="22"/>
        </w:rPr>
        <w:t>Bupensanduo</w:t>
      </w:r>
      <w:r w:rsidRPr="00A11ABD">
        <w:rPr>
          <w:b/>
          <w:sz w:val="22"/>
          <w:szCs w:val="22"/>
        </w:rPr>
        <w:t xml:space="preserve"> </w:t>
      </w:r>
      <w:r w:rsidRPr="00A11ABD">
        <w:rPr>
          <w:sz w:val="22"/>
          <w:szCs w:val="22"/>
        </w:rPr>
        <w:t>ir kam jis vartojamas</w:t>
      </w:r>
    </w:p>
    <w:p w14:paraId="56BD290B" w14:textId="77777777" w:rsidR="00DD770C" w:rsidRPr="00A11ABD" w:rsidRDefault="00DD770C" w:rsidP="005A1500">
      <w:pPr>
        <w:ind w:left="540" w:hanging="540"/>
        <w:rPr>
          <w:sz w:val="22"/>
          <w:szCs w:val="22"/>
        </w:rPr>
      </w:pPr>
      <w:r w:rsidRPr="00A11ABD">
        <w:rPr>
          <w:sz w:val="22"/>
          <w:szCs w:val="22"/>
        </w:rPr>
        <w:t>2.</w:t>
      </w:r>
      <w:r w:rsidRPr="00A11ABD">
        <w:rPr>
          <w:sz w:val="22"/>
          <w:szCs w:val="22"/>
        </w:rPr>
        <w:tab/>
        <w:t xml:space="preserve">Kas žinotina prieš vartojant </w:t>
      </w:r>
      <w:r>
        <w:rPr>
          <w:sz w:val="22"/>
          <w:szCs w:val="22"/>
        </w:rPr>
        <w:t>Bupensanduo</w:t>
      </w:r>
      <w:r w:rsidRPr="00A11ABD">
        <w:rPr>
          <w:sz w:val="22"/>
          <w:szCs w:val="22"/>
        </w:rPr>
        <w:t xml:space="preserve"> </w:t>
      </w:r>
    </w:p>
    <w:p w14:paraId="31DC5F4B" w14:textId="77777777" w:rsidR="00DD770C" w:rsidRPr="00A11ABD" w:rsidRDefault="00DD770C" w:rsidP="00D30796">
      <w:pPr>
        <w:ind w:left="540" w:hanging="540"/>
        <w:rPr>
          <w:sz w:val="22"/>
          <w:szCs w:val="22"/>
        </w:rPr>
      </w:pPr>
      <w:r w:rsidRPr="00A11ABD">
        <w:rPr>
          <w:sz w:val="22"/>
          <w:szCs w:val="22"/>
        </w:rPr>
        <w:t>3.</w:t>
      </w:r>
      <w:r w:rsidRPr="00A11ABD">
        <w:rPr>
          <w:sz w:val="22"/>
          <w:szCs w:val="22"/>
        </w:rPr>
        <w:tab/>
        <w:t xml:space="preserve">Kaip vartoti </w:t>
      </w:r>
      <w:r>
        <w:rPr>
          <w:sz w:val="22"/>
          <w:szCs w:val="22"/>
        </w:rPr>
        <w:t>Bupensanduo</w:t>
      </w:r>
    </w:p>
    <w:p w14:paraId="6E4080FB" w14:textId="77777777" w:rsidR="00DD770C" w:rsidRPr="00A11ABD" w:rsidRDefault="00DD770C" w:rsidP="00091E9E">
      <w:pPr>
        <w:ind w:left="540" w:hanging="540"/>
        <w:rPr>
          <w:sz w:val="22"/>
          <w:szCs w:val="22"/>
        </w:rPr>
      </w:pPr>
      <w:r w:rsidRPr="00A11ABD">
        <w:rPr>
          <w:sz w:val="22"/>
          <w:szCs w:val="22"/>
        </w:rPr>
        <w:t>4.</w:t>
      </w:r>
      <w:r w:rsidRPr="00A11ABD">
        <w:rPr>
          <w:sz w:val="22"/>
          <w:szCs w:val="22"/>
        </w:rPr>
        <w:tab/>
        <w:t>Galimas šalutinis poveikis</w:t>
      </w:r>
    </w:p>
    <w:p w14:paraId="3BA11AFD" w14:textId="77777777" w:rsidR="00DD770C" w:rsidRPr="00A11ABD" w:rsidRDefault="00DD770C">
      <w:pPr>
        <w:ind w:left="540" w:hanging="540"/>
        <w:rPr>
          <w:sz w:val="22"/>
          <w:szCs w:val="22"/>
        </w:rPr>
      </w:pPr>
      <w:r w:rsidRPr="00A11ABD">
        <w:rPr>
          <w:sz w:val="22"/>
          <w:szCs w:val="22"/>
        </w:rPr>
        <w:t>5.</w:t>
      </w:r>
      <w:r w:rsidRPr="00A11ABD">
        <w:rPr>
          <w:sz w:val="22"/>
          <w:szCs w:val="22"/>
        </w:rPr>
        <w:tab/>
        <w:t xml:space="preserve">Kaip laikyti </w:t>
      </w:r>
      <w:r>
        <w:rPr>
          <w:sz w:val="22"/>
          <w:szCs w:val="22"/>
        </w:rPr>
        <w:t>Bupensanduo</w:t>
      </w:r>
    </w:p>
    <w:p w14:paraId="2E9534DA" w14:textId="77777777" w:rsidR="00DD770C" w:rsidRPr="00A11ABD" w:rsidRDefault="00DD770C">
      <w:pPr>
        <w:ind w:left="540" w:hanging="540"/>
        <w:rPr>
          <w:sz w:val="22"/>
          <w:szCs w:val="22"/>
        </w:rPr>
      </w:pPr>
      <w:r w:rsidRPr="00A11ABD">
        <w:rPr>
          <w:sz w:val="22"/>
          <w:szCs w:val="22"/>
        </w:rPr>
        <w:t>6.</w:t>
      </w:r>
      <w:r w:rsidRPr="00A11ABD">
        <w:rPr>
          <w:sz w:val="22"/>
          <w:szCs w:val="22"/>
        </w:rPr>
        <w:tab/>
        <w:t>Pakuotės turinys ir kita informacija</w:t>
      </w:r>
    </w:p>
    <w:p w14:paraId="2D1959FA" w14:textId="77777777" w:rsidR="00DD770C" w:rsidRPr="00A11ABD" w:rsidRDefault="00DD770C">
      <w:pPr>
        <w:rPr>
          <w:sz w:val="22"/>
          <w:szCs w:val="22"/>
        </w:rPr>
      </w:pPr>
    </w:p>
    <w:p w14:paraId="409D89F0" w14:textId="77777777" w:rsidR="00DD770C" w:rsidRPr="00A11ABD" w:rsidRDefault="00DD770C">
      <w:pPr>
        <w:rPr>
          <w:sz w:val="22"/>
          <w:szCs w:val="22"/>
        </w:rPr>
      </w:pPr>
    </w:p>
    <w:p w14:paraId="76C185EA" w14:textId="77777777" w:rsidR="00DD770C" w:rsidRPr="00A11ABD" w:rsidRDefault="00DD770C">
      <w:pPr>
        <w:ind w:left="540" w:hanging="540"/>
        <w:rPr>
          <w:b/>
          <w:sz w:val="22"/>
          <w:szCs w:val="22"/>
        </w:rPr>
      </w:pPr>
      <w:bookmarkStart w:id="79" w:name="_Toc129243139"/>
      <w:bookmarkStart w:id="80" w:name="_Toc129243264"/>
      <w:r w:rsidRPr="00A11ABD">
        <w:rPr>
          <w:b/>
          <w:sz w:val="22"/>
          <w:szCs w:val="22"/>
        </w:rPr>
        <w:t>1.</w:t>
      </w:r>
      <w:r w:rsidRPr="00A11ABD">
        <w:rPr>
          <w:b/>
          <w:sz w:val="22"/>
          <w:szCs w:val="22"/>
        </w:rPr>
        <w:tab/>
      </w:r>
      <w:bookmarkEnd w:id="79"/>
      <w:bookmarkEnd w:id="80"/>
      <w:r w:rsidRPr="00A11ABD">
        <w:rPr>
          <w:b/>
          <w:sz w:val="22"/>
          <w:szCs w:val="22"/>
        </w:rPr>
        <w:t xml:space="preserve">Kas yra </w:t>
      </w:r>
      <w:r>
        <w:rPr>
          <w:b/>
          <w:sz w:val="22"/>
          <w:szCs w:val="22"/>
        </w:rPr>
        <w:t>Bupensanduo</w:t>
      </w:r>
      <w:r w:rsidRPr="00A11ABD">
        <w:rPr>
          <w:b/>
          <w:sz w:val="22"/>
          <w:szCs w:val="22"/>
        </w:rPr>
        <w:t xml:space="preserve"> ir kam jis vartojamas</w:t>
      </w:r>
    </w:p>
    <w:p w14:paraId="793B5804" w14:textId="77777777" w:rsidR="00DD770C" w:rsidRPr="00A11ABD" w:rsidRDefault="00DD770C">
      <w:pPr>
        <w:rPr>
          <w:sz w:val="22"/>
          <w:szCs w:val="22"/>
        </w:rPr>
      </w:pPr>
    </w:p>
    <w:p w14:paraId="74AC94F3" w14:textId="77777777" w:rsidR="00DD770C" w:rsidRPr="00A11ABD" w:rsidRDefault="00DD770C">
      <w:pPr>
        <w:rPr>
          <w:sz w:val="22"/>
          <w:szCs w:val="22"/>
        </w:rPr>
      </w:pPr>
      <w:r>
        <w:rPr>
          <w:sz w:val="22"/>
          <w:szCs w:val="22"/>
        </w:rPr>
        <w:t>Bupensanduo</w:t>
      </w:r>
      <w:r w:rsidRPr="00A11ABD">
        <w:rPr>
          <w:sz w:val="22"/>
          <w:szCs w:val="22"/>
        </w:rPr>
        <w:t xml:space="preserve"> vartojamas gydyti nuo opioidų (narkotikų), pvz., heroino ar morfino priklausomus pacientus, kurie sutiko gydytis nuo savo priklausomybės. </w:t>
      </w:r>
      <w:r>
        <w:rPr>
          <w:sz w:val="22"/>
          <w:szCs w:val="22"/>
        </w:rPr>
        <w:t>Bupensanduo</w:t>
      </w:r>
      <w:r w:rsidRPr="00A11ABD">
        <w:rPr>
          <w:sz w:val="22"/>
          <w:szCs w:val="22"/>
        </w:rPr>
        <w:t xml:space="preserve"> vartojamas suaugusiesiems ir vyresniems kaip 15 metų amžiaus paaugliams, kuriems jau yra taikomos medicininės, socialinės ir psichologinės priemonės. </w:t>
      </w:r>
    </w:p>
    <w:p w14:paraId="1BDB2617" w14:textId="77777777" w:rsidR="00DD770C" w:rsidRPr="00A11ABD" w:rsidRDefault="00DD770C">
      <w:pPr>
        <w:ind w:left="540" w:hanging="540"/>
        <w:rPr>
          <w:b/>
          <w:sz w:val="22"/>
          <w:szCs w:val="22"/>
        </w:rPr>
      </w:pPr>
      <w:bookmarkStart w:id="81" w:name="_Toc129243140"/>
      <w:bookmarkStart w:id="82" w:name="_Toc129243265"/>
    </w:p>
    <w:p w14:paraId="415104EA" w14:textId="77777777" w:rsidR="00DD770C" w:rsidRPr="00106E1F" w:rsidRDefault="00DD770C">
      <w:pPr>
        <w:ind w:left="540" w:hanging="540"/>
        <w:rPr>
          <w:b/>
          <w:sz w:val="22"/>
          <w:szCs w:val="22"/>
        </w:rPr>
      </w:pPr>
      <w:r w:rsidRPr="00A11ABD">
        <w:rPr>
          <w:b/>
          <w:sz w:val="22"/>
          <w:szCs w:val="22"/>
        </w:rPr>
        <w:t>2.</w:t>
      </w:r>
      <w:r w:rsidRPr="00A11ABD">
        <w:rPr>
          <w:b/>
          <w:sz w:val="22"/>
          <w:szCs w:val="22"/>
        </w:rPr>
        <w:tab/>
        <w:t>K</w:t>
      </w:r>
      <w:bookmarkEnd w:id="81"/>
      <w:bookmarkEnd w:id="82"/>
      <w:r w:rsidRPr="00A11ABD">
        <w:rPr>
          <w:b/>
          <w:sz w:val="22"/>
          <w:szCs w:val="22"/>
        </w:rPr>
        <w:t xml:space="preserve">as žinotina prieš vartojant </w:t>
      </w:r>
      <w:r>
        <w:rPr>
          <w:b/>
          <w:sz w:val="22"/>
          <w:szCs w:val="22"/>
        </w:rPr>
        <w:t>Bupensanduo</w:t>
      </w:r>
    </w:p>
    <w:p w14:paraId="5C366690" w14:textId="77777777" w:rsidR="00DD770C" w:rsidRPr="00106E1F" w:rsidRDefault="00DD770C">
      <w:pPr>
        <w:rPr>
          <w:sz w:val="22"/>
          <w:szCs w:val="22"/>
        </w:rPr>
      </w:pPr>
    </w:p>
    <w:p w14:paraId="3FC6D4FE" w14:textId="16BA6E7C" w:rsidR="00DD770C" w:rsidRPr="00A11ABD" w:rsidRDefault="00DD770C">
      <w:pPr>
        <w:rPr>
          <w:b/>
          <w:sz w:val="22"/>
          <w:szCs w:val="22"/>
        </w:rPr>
      </w:pPr>
      <w:r>
        <w:rPr>
          <w:b/>
          <w:sz w:val="22"/>
          <w:szCs w:val="22"/>
        </w:rPr>
        <w:t>Bupensanduo</w:t>
      </w:r>
      <w:r w:rsidRPr="00A11ABD">
        <w:rPr>
          <w:b/>
          <w:sz w:val="22"/>
          <w:szCs w:val="22"/>
        </w:rPr>
        <w:t xml:space="preserve"> vartoti </w:t>
      </w:r>
      <w:r w:rsidR="008E7A08">
        <w:rPr>
          <w:b/>
          <w:sz w:val="22"/>
          <w:szCs w:val="22"/>
        </w:rPr>
        <w:t>draudžiama</w:t>
      </w:r>
      <w:r w:rsidRPr="00A11ABD">
        <w:rPr>
          <w:b/>
          <w:sz w:val="22"/>
          <w:szCs w:val="22"/>
        </w:rPr>
        <w:t>:</w:t>
      </w:r>
    </w:p>
    <w:p w14:paraId="49E5E2B9" w14:textId="77777777" w:rsidR="00DD770C" w:rsidRPr="00A11ABD" w:rsidRDefault="00DD770C">
      <w:pPr>
        <w:pStyle w:val="Sraopastraipa"/>
        <w:numPr>
          <w:ilvl w:val="0"/>
          <w:numId w:val="13"/>
        </w:numPr>
        <w:ind w:left="567" w:hanging="567"/>
        <w:rPr>
          <w:sz w:val="22"/>
          <w:szCs w:val="22"/>
          <w:lang w:val="lt-LT"/>
        </w:rPr>
      </w:pPr>
      <w:r w:rsidRPr="00A11ABD">
        <w:rPr>
          <w:sz w:val="22"/>
          <w:szCs w:val="22"/>
          <w:lang w:val="lt-LT"/>
        </w:rPr>
        <w:t>jeigu yra alergija veikliajai medžiagai arba bet kuriai pagalbinei šio vaisto medžiagai (jos išvardytos 6 skyriuje)</w:t>
      </w:r>
      <w:r>
        <w:rPr>
          <w:sz w:val="22"/>
          <w:szCs w:val="22"/>
          <w:lang w:val="lt-LT"/>
        </w:rPr>
        <w:t>,</w:t>
      </w:r>
      <w:r w:rsidRPr="00A11ABD">
        <w:rPr>
          <w:sz w:val="22"/>
          <w:szCs w:val="22"/>
          <w:lang w:val="lt-LT"/>
        </w:rPr>
        <w:t xml:space="preserve"> </w:t>
      </w:r>
    </w:p>
    <w:p w14:paraId="1337B3DE" w14:textId="77777777" w:rsidR="00DD770C" w:rsidRPr="00A11ABD" w:rsidRDefault="00DD770C">
      <w:pPr>
        <w:pStyle w:val="Sraopastraipa"/>
        <w:numPr>
          <w:ilvl w:val="0"/>
          <w:numId w:val="13"/>
        </w:numPr>
        <w:ind w:left="567" w:hanging="567"/>
        <w:rPr>
          <w:sz w:val="22"/>
          <w:szCs w:val="22"/>
          <w:lang w:val="lt-LT"/>
        </w:rPr>
      </w:pPr>
      <w:r w:rsidRPr="00A11ABD">
        <w:rPr>
          <w:sz w:val="22"/>
          <w:szCs w:val="22"/>
          <w:lang w:val="lt-LT"/>
        </w:rPr>
        <w:t xml:space="preserve">jeigu yra sunkių </w:t>
      </w:r>
      <w:r w:rsidRPr="008B4C04">
        <w:rPr>
          <w:sz w:val="22"/>
          <w:szCs w:val="22"/>
          <w:lang w:val="lt-LT"/>
        </w:rPr>
        <w:t>kvėpavimo sutrikimų</w:t>
      </w:r>
      <w:r w:rsidRPr="00A11ABD">
        <w:rPr>
          <w:sz w:val="22"/>
          <w:szCs w:val="22"/>
          <w:lang w:val="lt-LT"/>
        </w:rPr>
        <w:t xml:space="preserve">, </w:t>
      </w:r>
    </w:p>
    <w:p w14:paraId="5AFC0B43" w14:textId="77777777" w:rsidR="00DD770C" w:rsidRPr="00A11ABD" w:rsidRDefault="00DD770C">
      <w:pPr>
        <w:pStyle w:val="Sraopastraipa"/>
        <w:numPr>
          <w:ilvl w:val="0"/>
          <w:numId w:val="13"/>
        </w:numPr>
        <w:ind w:left="567" w:hanging="567"/>
        <w:rPr>
          <w:sz w:val="22"/>
          <w:szCs w:val="22"/>
          <w:lang w:val="lt-LT"/>
        </w:rPr>
      </w:pPr>
      <w:r w:rsidRPr="00A11ABD">
        <w:rPr>
          <w:sz w:val="22"/>
          <w:szCs w:val="22"/>
          <w:lang w:val="lt-LT"/>
        </w:rPr>
        <w:t xml:space="preserve">jeigu yra sunkių </w:t>
      </w:r>
      <w:r w:rsidRPr="008B4C04">
        <w:rPr>
          <w:sz w:val="22"/>
          <w:szCs w:val="22"/>
          <w:lang w:val="lt-LT"/>
        </w:rPr>
        <w:t>kepenų sutrikimų</w:t>
      </w:r>
      <w:r w:rsidRPr="00A11ABD">
        <w:rPr>
          <w:sz w:val="22"/>
          <w:szCs w:val="22"/>
          <w:lang w:val="lt-LT"/>
        </w:rPr>
        <w:t xml:space="preserve">, </w:t>
      </w:r>
    </w:p>
    <w:p w14:paraId="1248EB59" w14:textId="092D414C" w:rsidR="00DD770C" w:rsidRPr="00A11ABD" w:rsidRDefault="00DD770C">
      <w:pPr>
        <w:pStyle w:val="Sraopastraipa"/>
        <w:numPr>
          <w:ilvl w:val="0"/>
          <w:numId w:val="13"/>
        </w:numPr>
        <w:ind w:left="567" w:hanging="567"/>
        <w:rPr>
          <w:sz w:val="22"/>
          <w:szCs w:val="22"/>
          <w:lang w:val="lt-LT"/>
        </w:rPr>
      </w:pPr>
      <w:r w:rsidRPr="00A11ABD">
        <w:rPr>
          <w:sz w:val="22"/>
          <w:szCs w:val="22"/>
          <w:lang w:val="lt-LT"/>
        </w:rPr>
        <w:t xml:space="preserve">jeigu Jums yra alkoholinė intoksikacija arba alkoholio sukeltas drebulys, prakaitavimas, nerimas, </w:t>
      </w:r>
      <w:r w:rsidR="000F4118">
        <w:rPr>
          <w:sz w:val="22"/>
          <w:szCs w:val="22"/>
          <w:lang w:val="lt-LT"/>
        </w:rPr>
        <w:t>sumišimas</w:t>
      </w:r>
      <w:r w:rsidRPr="00A11ABD">
        <w:rPr>
          <w:sz w:val="22"/>
          <w:szCs w:val="22"/>
          <w:lang w:val="lt-LT"/>
        </w:rPr>
        <w:t xml:space="preserve"> ar haliucinacijos, </w:t>
      </w:r>
    </w:p>
    <w:p w14:paraId="12797F4A" w14:textId="77777777" w:rsidR="00DD770C" w:rsidRPr="00A11ABD" w:rsidRDefault="00DD770C">
      <w:pPr>
        <w:pStyle w:val="Sraopastraipa"/>
        <w:numPr>
          <w:ilvl w:val="0"/>
          <w:numId w:val="13"/>
        </w:numPr>
        <w:ind w:left="567" w:hanging="567"/>
        <w:rPr>
          <w:sz w:val="22"/>
          <w:szCs w:val="22"/>
          <w:lang w:val="lt-LT"/>
        </w:rPr>
      </w:pPr>
      <w:r w:rsidRPr="00A11ABD">
        <w:rPr>
          <w:sz w:val="22"/>
          <w:szCs w:val="22"/>
          <w:lang w:val="lt-LT"/>
        </w:rPr>
        <w:t>jeigu vartojate naltreksoną ar nalmefeną priklausomybės nuo alkoholio ar opioidų gydymui.</w:t>
      </w:r>
    </w:p>
    <w:p w14:paraId="717DC199" w14:textId="77777777" w:rsidR="00DD770C" w:rsidRPr="00A11ABD" w:rsidRDefault="00DD770C">
      <w:pPr>
        <w:ind w:left="540" w:hanging="540"/>
        <w:rPr>
          <w:sz w:val="22"/>
          <w:szCs w:val="22"/>
        </w:rPr>
      </w:pPr>
    </w:p>
    <w:p w14:paraId="0078FC7A" w14:textId="77777777" w:rsidR="00DD770C" w:rsidRPr="00A11ABD" w:rsidRDefault="00DD770C">
      <w:pPr>
        <w:keepNext/>
        <w:keepLines/>
        <w:outlineLvl w:val="3"/>
        <w:rPr>
          <w:b/>
          <w:sz w:val="22"/>
          <w:szCs w:val="22"/>
        </w:rPr>
      </w:pPr>
      <w:r w:rsidRPr="00A11ABD">
        <w:rPr>
          <w:b/>
          <w:sz w:val="22"/>
          <w:szCs w:val="22"/>
        </w:rPr>
        <w:t xml:space="preserve">Įspėjimai ir atsargumo priemonės </w:t>
      </w:r>
    </w:p>
    <w:p w14:paraId="3C7A8B65" w14:textId="77777777" w:rsidR="00DD770C" w:rsidRPr="00A11ABD" w:rsidRDefault="00DD770C">
      <w:pPr>
        <w:rPr>
          <w:sz w:val="22"/>
          <w:szCs w:val="22"/>
        </w:rPr>
      </w:pPr>
      <w:r w:rsidRPr="00A11ABD">
        <w:rPr>
          <w:sz w:val="22"/>
          <w:szCs w:val="22"/>
        </w:rPr>
        <w:t xml:space="preserve">Pasitarkite su gydytoju, prieš pradėdami vartoti </w:t>
      </w:r>
      <w:r>
        <w:rPr>
          <w:sz w:val="22"/>
          <w:szCs w:val="22"/>
        </w:rPr>
        <w:t>Bupensanduo</w:t>
      </w:r>
      <w:r w:rsidRPr="00A11ABD">
        <w:rPr>
          <w:sz w:val="22"/>
          <w:szCs w:val="22"/>
        </w:rPr>
        <w:t>, jeigu:</w:t>
      </w:r>
    </w:p>
    <w:p w14:paraId="44426893" w14:textId="77777777" w:rsidR="00DD770C" w:rsidRPr="00A11ABD" w:rsidRDefault="00DD770C">
      <w:pPr>
        <w:pStyle w:val="Sraopastraipa"/>
        <w:numPr>
          <w:ilvl w:val="0"/>
          <w:numId w:val="14"/>
        </w:numPr>
        <w:ind w:left="567" w:hanging="567"/>
        <w:rPr>
          <w:sz w:val="22"/>
          <w:szCs w:val="22"/>
          <w:lang w:val="lt-LT"/>
        </w:rPr>
      </w:pPr>
      <w:r w:rsidRPr="00A11ABD">
        <w:rPr>
          <w:sz w:val="22"/>
          <w:szCs w:val="22"/>
          <w:lang w:val="lt-LT"/>
        </w:rPr>
        <w:t xml:space="preserve">sergate astma arba turite kitų kvėpavimo sutrikimų; </w:t>
      </w:r>
    </w:p>
    <w:p w14:paraId="42B2AE43"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sergate kepenų liga, pavyzdžiui, hepatitu;</w:t>
      </w:r>
    </w:p>
    <w:p w14:paraId="5BD41887"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 xml:space="preserve">yra sumažėjęs kraujospūdis; </w:t>
      </w:r>
    </w:p>
    <w:p w14:paraId="72BDEB3A"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 xml:space="preserve">neseniai patyrėte galvos traumą ar sirgote smegenų liga; </w:t>
      </w:r>
    </w:p>
    <w:p w14:paraId="7AF5F765"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sutrikusi šlapinimosi funkcija (ypač, jei tai susiję su prostatos padidėjimu vyrams);</w:t>
      </w:r>
    </w:p>
    <w:p w14:paraId="4920CA1D"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 xml:space="preserve">sergate bet kuria inkstų liga; </w:t>
      </w:r>
    </w:p>
    <w:p w14:paraId="09F68E15" w14:textId="77777777" w:rsidR="00DD770C" w:rsidRPr="00106E1F" w:rsidRDefault="00DD770C">
      <w:pPr>
        <w:pStyle w:val="Sraopastraipa"/>
        <w:numPr>
          <w:ilvl w:val="0"/>
          <w:numId w:val="14"/>
        </w:numPr>
        <w:ind w:left="567" w:hanging="567"/>
        <w:rPr>
          <w:sz w:val="22"/>
          <w:szCs w:val="22"/>
          <w:lang w:val="lt-LT"/>
        </w:rPr>
      </w:pPr>
      <w:r w:rsidRPr="00106E1F">
        <w:rPr>
          <w:sz w:val="22"/>
          <w:szCs w:val="22"/>
          <w:lang w:val="lt-LT"/>
        </w:rPr>
        <w:t xml:space="preserve">yra skydliaukės sutrikimų; </w:t>
      </w:r>
    </w:p>
    <w:p w14:paraId="52B58369" w14:textId="77777777" w:rsidR="005B02F7" w:rsidRDefault="00DD770C">
      <w:pPr>
        <w:pStyle w:val="Sraopastraipa"/>
        <w:numPr>
          <w:ilvl w:val="0"/>
          <w:numId w:val="14"/>
        </w:numPr>
        <w:ind w:left="567" w:hanging="567"/>
        <w:rPr>
          <w:sz w:val="22"/>
          <w:szCs w:val="22"/>
          <w:lang w:val="lt-LT"/>
        </w:rPr>
      </w:pPr>
      <w:r w:rsidRPr="00106E1F">
        <w:rPr>
          <w:sz w:val="22"/>
          <w:szCs w:val="22"/>
          <w:lang w:val="lt-LT"/>
        </w:rPr>
        <w:t>sergate antinksčių žievės nepakankamumu (pvz., Adisono liga)</w:t>
      </w:r>
      <w:r w:rsidR="00F70A0F">
        <w:rPr>
          <w:sz w:val="22"/>
          <w:szCs w:val="22"/>
          <w:lang w:val="lt-LT"/>
        </w:rPr>
        <w:t>;</w:t>
      </w:r>
    </w:p>
    <w:p w14:paraId="187F2D70" w14:textId="77777777" w:rsidR="00F70A0F" w:rsidRDefault="00E74099">
      <w:pPr>
        <w:pStyle w:val="Sraopastraipa"/>
        <w:numPr>
          <w:ilvl w:val="0"/>
          <w:numId w:val="14"/>
        </w:numPr>
        <w:ind w:left="567" w:hanging="567"/>
        <w:rPr>
          <w:sz w:val="22"/>
          <w:szCs w:val="22"/>
          <w:lang w:val="lt-LT"/>
        </w:rPr>
      </w:pPr>
      <w:r>
        <w:rPr>
          <w:sz w:val="22"/>
          <w:szCs w:val="22"/>
          <w:lang w:val="lt-LT"/>
        </w:rPr>
        <w:t xml:space="preserve">Jums nustatyta </w:t>
      </w:r>
      <w:r w:rsidR="00F70A0F">
        <w:rPr>
          <w:sz w:val="22"/>
          <w:szCs w:val="22"/>
          <w:lang w:val="lt-LT"/>
        </w:rPr>
        <w:t>depresija ir kitos ligos, kurios gydomos antidepresantais.</w:t>
      </w:r>
    </w:p>
    <w:p w14:paraId="61FED071" w14:textId="77777777" w:rsidR="000F4118" w:rsidRDefault="000F4118">
      <w:pPr>
        <w:ind w:left="567"/>
        <w:rPr>
          <w:sz w:val="22"/>
          <w:szCs w:val="22"/>
        </w:rPr>
      </w:pPr>
    </w:p>
    <w:p w14:paraId="078F6615" w14:textId="77777777" w:rsidR="00F70A0F" w:rsidRPr="00072E5E" w:rsidRDefault="00F70A0F" w:rsidP="008B4C04">
      <w:pPr>
        <w:rPr>
          <w:sz w:val="22"/>
          <w:szCs w:val="22"/>
        </w:rPr>
      </w:pPr>
      <w:r>
        <w:rPr>
          <w:sz w:val="22"/>
          <w:szCs w:val="22"/>
        </w:rPr>
        <w:lastRenderedPageBreak/>
        <w:t xml:space="preserve">Šių vaistų </w:t>
      </w:r>
      <w:r w:rsidR="000B0B11">
        <w:rPr>
          <w:sz w:val="22"/>
          <w:szCs w:val="22"/>
        </w:rPr>
        <w:t>vartojant</w:t>
      </w:r>
      <w:r>
        <w:rPr>
          <w:sz w:val="22"/>
          <w:szCs w:val="22"/>
        </w:rPr>
        <w:t xml:space="preserve"> kartu su Bupensanduo gali </w:t>
      </w:r>
      <w:r w:rsidR="00E90BA6">
        <w:rPr>
          <w:sz w:val="22"/>
          <w:szCs w:val="22"/>
        </w:rPr>
        <w:t>pasireikšti serotonino sindromas – būklė</w:t>
      </w:r>
      <w:r w:rsidR="006D4993">
        <w:rPr>
          <w:sz w:val="22"/>
          <w:szCs w:val="22"/>
        </w:rPr>
        <w:t xml:space="preserve">, kuri gali kelti grėsmę gyvybei </w:t>
      </w:r>
      <w:r>
        <w:rPr>
          <w:sz w:val="22"/>
          <w:szCs w:val="22"/>
        </w:rPr>
        <w:t xml:space="preserve">(žr. </w:t>
      </w:r>
      <w:r w:rsidR="006D4993">
        <w:rPr>
          <w:sz w:val="22"/>
          <w:szCs w:val="22"/>
        </w:rPr>
        <w:t xml:space="preserve">skyrių </w:t>
      </w:r>
      <w:r>
        <w:rPr>
          <w:sz w:val="22"/>
          <w:szCs w:val="22"/>
        </w:rPr>
        <w:t xml:space="preserve">„Kiti vaistai ir </w:t>
      </w:r>
      <w:r w:rsidR="00072E5E">
        <w:rPr>
          <w:sz w:val="22"/>
          <w:szCs w:val="22"/>
        </w:rPr>
        <w:t>Bupensanduo“).</w:t>
      </w:r>
    </w:p>
    <w:p w14:paraId="234BDDBE" w14:textId="77777777" w:rsidR="008E7A08" w:rsidRDefault="008E7A08">
      <w:pPr>
        <w:rPr>
          <w:b/>
          <w:sz w:val="22"/>
          <w:szCs w:val="22"/>
        </w:rPr>
      </w:pPr>
    </w:p>
    <w:p w14:paraId="308678A6" w14:textId="282EC791" w:rsidR="00DD770C" w:rsidRPr="00A163B4" w:rsidRDefault="00DD770C">
      <w:pPr>
        <w:rPr>
          <w:b/>
          <w:sz w:val="22"/>
          <w:szCs w:val="22"/>
        </w:rPr>
      </w:pPr>
      <w:r w:rsidRPr="00A163B4">
        <w:rPr>
          <w:b/>
          <w:sz w:val="22"/>
          <w:szCs w:val="22"/>
        </w:rPr>
        <w:t xml:space="preserve">Svarbu žinoti </w:t>
      </w:r>
    </w:p>
    <w:p w14:paraId="31CF3BBE" w14:textId="77777777" w:rsidR="00DD770C" w:rsidRPr="00106E1F" w:rsidRDefault="00DD770C">
      <w:pPr>
        <w:rPr>
          <w:sz w:val="22"/>
          <w:szCs w:val="22"/>
        </w:rPr>
      </w:pPr>
      <w:r w:rsidRPr="00106E1F">
        <w:rPr>
          <w:sz w:val="22"/>
          <w:szCs w:val="22"/>
        </w:rPr>
        <w:t xml:space="preserve"> </w:t>
      </w:r>
    </w:p>
    <w:p w14:paraId="7633ADC7" w14:textId="77777777" w:rsidR="00DD770C" w:rsidRPr="00106E1F" w:rsidRDefault="00DD770C">
      <w:pPr>
        <w:rPr>
          <w:sz w:val="22"/>
          <w:szCs w:val="22"/>
          <w:u w:val="single"/>
        </w:rPr>
      </w:pPr>
      <w:r w:rsidRPr="00106E1F">
        <w:rPr>
          <w:sz w:val="22"/>
          <w:szCs w:val="22"/>
          <w:u w:val="single"/>
        </w:rPr>
        <w:t xml:space="preserve">Papildomas stebėjimas </w:t>
      </w:r>
    </w:p>
    <w:p w14:paraId="379EAF9E" w14:textId="77777777" w:rsidR="00DD770C" w:rsidRPr="00106E1F" w:rsidRDefault="00DD770C">
      <w:pPr>
        <w:rPr>
          <w:sz w:val="22"/>
          <w:szCs w:val="22"/>
        </w:rPr>
      </w:pPr>
      <w:r w:rsidRPr="00106E1F">
        <w:rPr>
          <w:sz w:val="22"/>
          <w:szCs w:val="22"/>
        </w:rPr>
        <w:t xml:space="preserve">Jeigu esate jaunesni negu 18 metų arba vyresni negu 65 </w:t>
      </w:r>
      <w:r w:rsidRPr="00B2575A">
        <w:rPr>
          <w:sz w:val="22"/>
          <w:szCs w:val="22"/>
        </w:rPr>
        <w:t>metų,</w:t>
      </w:r>
      <w:r w:rsidRPr="00106E1F">
        <w:rPr>
          <w:sz w:val="22"/>
          <w:szCs w:val="22"/>
        </w:rPr>
        <w:t xml:space="preserve"> Jus gali prireikti atidžiau stebėti. Vaistinio preparato negalima vartoti jaunesniems negu 15 metų pacientams. </w:t>
      </w:r>
    </w:p>
    <w:p w14:paraId="5DC411D8" w14:textId="77777777" w:rsidR="00DD770C" w:rsidRPr="00106E1F" w:rsidRDefault="00DD770C">
      <w:pPr>
        <w:rPr>
          <w:sz w:val="22"/>
          <w:szCs w:val="22"/>
        </w:rPr>
      </w:pPr>
      <w:r w:rsidRPr="00106E1F">
        <w:rPr>
          <w:sz w:val="22"/>
          <w:szCs w:val="22"/>
        </w:rPr>
        <w:t xml:space="preserve"> </w:t>
      </w:r>
    </w:p>
    <w:p w14:paraId="45ED7651" w14:textId="77777777" w:rsidR="00DD770C" w:rsidRPr="00106E1F" w:rsidRDefault="00DD770C">
      <w:pPr>
        <w:rPr>
          <w:sz w:val="22"/>
          <w:szCs w:val="22"/>
          <w:u w:val="single"/>
        </w:rPr>
      </w:pPr>
      <w:r w:rsidRPr="00106E1F">
        <w:rPr>
          <w:sz w:val="22"/>
          <w:szCs w:val="22"/>
          <w:u w:val="single"/>
        </w:rPr>
        <w:t xml:space="preserve">Netinkamas vartojimas ir piktnaudžiavimas  </w:t>
      </w:r>
    </w:p>
    <w:p w14:paraId="41E0DC04" w14:textId="2761BBB9" w:rsidR="00DD770C" w:rsidRPr="00106E1F" w:rsidRDefault="00DD770C">
      <w:pPr>
        <w:rPr>
          <w:sz w:val="22"/>
          <w:szCs w:val="22"/>
        </w:rPr>
      </w:pPr>
      <w:r w:rsidRPr="00106E1F">
        <w:rPr>
          <w:sz w:val="22"/>
          <w:szCs w:val="22"/>
        </w:rPr>
        <w:t xml:space="preserve">Kai kurie žmonės, piktnaudžiaujantys receptiniais vaistais, gali kėsintis </w:t>
      </w:r>
      <w:r w:rsidR="008867D0">
        <w:rPr>
          <w:sz w:val="22"/>
          <w:szCs w:val="22"/>
        </w:rPr>
        <w:t>neteisėtai pavartoti</w:t>
      </w:r>
      <w:r w:rsidRPr="00106E1F">
        <w:rPr>
          <w:sz w:val="22"/>
          <w:szCs w:val="22"/>
        </w:rPr>
        <w:t xml:space="preserve"> šį </w:t>
      </w:r>
      <w:r w:rsidR="008867D0">
        <w:rPr>
          <w:sz w:val="22"/>
          <w:szCs w:val="22"/>
        </w:rPr>
        <w:t>vaistą</w:t>
      </w:r>
      <w:r w:rsidRPr="00106E1F">
        <w:rPr>
          <w:sz w:val="22"/>
          <w:szCs w:val="22"/>
        </w:rPr>
        <w:t xml:space="preserve">, todėl jį reikia laikyti saugioje vietoje, kad jo nepavogtų. </w:t>
      </w:r>
      <w:r w:rsidRPr="009F4671">
        <w:rPr>
          <w:b/>
          <w:sz w:val="22"/>
          <w:szCs w:val="22"/>
        </w:rPr>
        <w:t>Neduokite šio vaisto kam nors kitam</w:t>
      </w:r>
      <w:r w:rsidRPr="00106E1F">
        <w:rPr>
          <w:sz w:val="22"/>
          <w:szCs w:val="22"/>
        </w:rPr>
        <w:t xml:space="preserve">. Jis gali sukelti mirtį arba kitaip pakenkti. </w:t>
      </w:r>
    </w:p>
    <w:p w14:paraId="6A655014" w14:textId="77777777" w:rsidR="00DD770C" w:rsidRPr="00106E1F" w:rsidRDefault="00DD770C">
      <w:pPr>
        <w:rPr>
          <w:sz w:val="22"/>
          <w:szCs w:val="22"/>
        </w:rPr>
      </w:pPr>
    </w:p>
    <w:p w14:paraId="4BBE0C2C" w14:textId="77777777" w:rsidR="00DD770C" w:rsidRPr="00106E1F" w:rsidRDefault="00DD770C">
      <w:pPr>
        <w:rPr>
          <w:sz w:val="22"/>
          <w:szCs w:val="22"/>
          <w:u w:val="single"/>
        </w:rPr>
      </w:pPr>
      <w:r w:rsidRPr="00106E1F">
        <w:rPr>
          <w:sz w:val="22"/>
          <w:szCs w:val="22"/>
          <w:u w:val="single"/>
        </w:rPr>
        <w:t xml:space="preserve">Kvėpavimo sutrikimai </w:t>
      </w:r>
    </w:p>
    <w:p w14:paraId="54E5C5F4" w14:textId="6B6B64BF" w:rsidR="00DD770C" w:rsidRPr="00106E1F" w:rsidRDefault="00DD770C">
      <w:pPr>
        <w:rPr>
          <w:sz w:val="22"/>
          <w:szCs w:val="22"/>
        </w:rPr>
      </w:pPr>
      <w:r w:rsidRPr="00106E1F">
        <w:rPr>
          <w:sz w:val="22"/>
          <w:szCs w:val="22"/>
        </w:rPr>
        <w:t xml:space="preserve">Kai kurie žmonės mirė dėl kvėpavimo nepakankamumo (nesugebėjimo kvėpuoti), </w:t>
      </w:r>
      <w:r w:rsidR="00677386">
        <w:rPr>
          <w:sz w:val="22"/>
          <w:szCs w:val="22"/>
        </w:rPr>
        <w:t>kadangi</w:t>
      </w:r>
      <w:r w:rsidRPr="00106E1F">
        <w:rPr>
          <w:sz w:val="22"/>
          <w:szCs w:val="22"/>
        </w:rPr>
        <w:t xml:space="preserve"> jie piktnaudžiavo šiuo vaistu arba vartojo jį kartu su kitais centrinę nervų sistemą slopinančiais preparatais, pvz., alkoholiu, benzodiazepinais (raminamaisiais), ar kitais opioidais.</w:t>
      </w:r>
    </w:p>
    <w:p w14:paraId="0DE816E8" w14:textId="77777777" w:rsidR="00DD770C" w:rsidRPr="00106E1F" w:rsidRDefault="00DD770C">
      <w:pPr>
        <w:rPr>
          <w:sz w:val="22"/>
          <w:szCs w:val="22"/>
        </w:rPr>
      </w:pPr>
      <w:r w:rsidRPr="0096247F">
        <w:rPr>
          <w:sz w:val="22"/>
          <w:szCs w:val="22"/>
        </w:rPr>
        <w:t>Šis vaistas gali sukelti sunkų, galimai mirtiną, kvėpavimo slopinimą (slopina gebėjimą kvėpuoti)</w:t>
      </w:r>
      <w:r w:rsidRPr="00106E1F">
        <w:rPr>
          <w:sz w:val="22"/>
          <w:szCs w:val="22"/>
        </w:rPr>
        <w:t xml:space="preserve"> vaikams ar priklausomybės neturintiems žmonėms, netyčia ar tyčia jo pavartojusiems.</w:t>
      </w:r>
    </w:p>
    <w:p w14:paraId="1BC38006" w14:textId="77777777" w:rsidR="00943F5A" w:rsidRDefault="00943F5A" w:rsidP="00D30796">
      <w:pPr>
        <w:rPr>
          <w:rFonts w:eastAsiaTheme="minorHAnsi"/>
          <w:sz w:val="22"/>
          <w:szCs w:val="22"/>
        </w:rPr>
      </w:pPr>
    </w:p>
    <w:p w14:paraId="3613336F" w14:textId="77777777" w:rsidR="00943F5A" w:rsidRPr="00B22272" w:rsidRDefault="00943F5A" w:rsidP="00D30796">
      <w:pPr>
        <w:rPr>
          <w:rFonts w:eastAsiaTheme="minorHAnsi"/>
          <w:sz w:val="22"/>
          <w:szCs w:val="22"/>
          <w:u w:val="single"/>
        </w:rPr>
      </w:pPr>
      <w:r w:rsidRPr="00B22272">
        <w:rPr>
          <w:rFonts w:eastAsiaTheme="minorHAnsi"/>
          <w:sz w:val="22"/>
          <w:szCs w:val="22"/>
          <w:u w:val="single"/>
        </w:rPr>
        <w:t>Su miegu susiję kvėpavimo sutrikimai</w:t>
      </w:r>
    </w:p>
    <w:p w14:paraId="19A8E738" w14:textId="2A955EBF" w:rsidR="00943F5A" w:rsidRPr="00B22272" w:rsidRDefault="00943F5A" w:rsidP="004B5E69">
      <w:pPr>
        <w:rPr>
          <w:sz w:val="22"/>
          <w:szCs w:val="22"/>
        </w:rPr>
      </w:pPr>
      <w:r w:rsidRPr="00B22272">
        <w:rPr>
          <w:iCs/>
          <w:sz w:val="22"/>
          <w:szCs w:val="22"/>
        </w:rPr>
        <w:t xml:space="preserve">Bupensanduo gali sukelti </w:t>
      </w:r>
      <w:r w:rsidR="00B22272" w:rsidRPr="007C3DCE">
        <w:rPr>
          <w:iCs/>
          <w:sz w:val="22"/>
          <w:szCs w:val="22"/>
        </w:rPr>
        <w:t>tokius</w:t>
      </w:r>
      <w:r w:rsidR="00B22272" w:rsidRPr="00B22272">
        <w:rPr>
          <w:iCs/>
          <w:sz w:val="22"/>
          <w:szCs w:val="22"/>
        </w:rPr>
        <w:t xml:space="preserve"> </w:t>
      </w:r>
      <w:r w:rsidRPr="00B22272">
        <w:rPr>
          <w:iCs/>
          <w:sz w:val="22"/>
          <w:szCs w:val="22"/>
        </w:rPr>
        <w:t xml:space="preserve">su miegu susijusius kvėpavimo sutrikimus, kaip miego apnėją (kvėpavimo pertraukas miego metu) ir su miegu susijusią hipoksemiją (mažą deguonies koncentraciją kraujyje). Tokio sutrikimo požymiai </w:t>
      </w:r>
      <w:r w:rsidRPr="00B22272">
        <w:rPr>
          <w:rFonts w:eastAsiaTheme="minorHAnsi"/>
          <w:sz w:val="22"/>
          <w:szCs w:val="22"/>
        </w:rPr>
        <w:t>gali būti kvėpavimo pertraukos, nubudimas nakties metu dėl dusulio, miego trukmės palaikymo sunkumai, didelis mieguistumas dien</w:t>
      </w:r>
      <w:r w:rsidR="00B22272" w:rsidRPr="00B22272">
        <w:rPr>
          <w:rFonts w:eastAsiaTheme="minorHAnsi"/>
          <w:sz w:val="22"/>
          <w:szCs w:val="22"/>
        </w:rPr>
        <w:t xml:space="preserve">ą. Jeigu </w:t>
      </w:r>
      <w:r w:rsidR="00CC21AD">
        <w:rPr>
          <w:rFonts w:eastAsiaTheme="minorHAnsi"/>
          <w:sz w:val="22"/>
          <w:szCs w:val="22"/>
        </w:rPr>
        <w:t>J</w:t>
      </w:r>
      <w:r w:rsidR="00B22272" w:rsidRPr="00B22272">
        <w:rPr>
          <w:rFonts w:eastAsiaTheme="minorHAnsi"/>
          <w:sz w:val="22"/>
          <w:szCs w:val="22"/>
        </w:rPr>
        <w:t>ums ar kitiems asmenims pasireiškia šie simptomai, kreipkitės į gydytoją. Gydytojas gali nuspręsti sumažinti vaisto dozę.</w:t>
      </w:r>
    </w:p>
    <w:p w14:paraId="7FBB042A" w14:textId="77777777" w:rsidR="00DD770C" w:rsidRPr="00106E1F" w:rsidRDefault="00DD770C" w:rsidP="005A1500">
      <w:pPr>
        <w:rPr>
          <w:sz w:val="22"/>
          <w:szCs w:val="22"/>
        </w:rPr>
      </w:pPr>
    </w:p>
    <w:p w14:paraId="449BC1A2" w14:textId="77777777" w:rsidR="00DD770C" w:rsidRPr="00106E1F" w:rsidRDefault="00DD770C" w:rsidP="00D30796">
      <w:pPr>
        <w:rPr>
          <w:sz w:val="22"/>
          <w:szCs w:val="22"/>
          <w:u w:val="single"/>
        </w:rPr>
      </w:pPr>
      <w:r w:rsidRPr="00106E1F">
        <w:rPr>
          <w:sz w:val="22"/>
          <w:szCs w:val="22"/>
          <w:u w:val="single"/>
        </w:rPr>
        <w:t xml:space="preserve">Priklausomybė </w:t>
      </w:r>
    </w:p>
    <w:p w14:paraId="26603FCA" w14:textId="77777777" w:rsidR="00DD770C" w:rsidRPr="00106E1F" w:rsidRDefault="00DD770C" w:rsidP="00091E9E">
      <w:pPr>
        <w:rPr>
          <w:sz w:val="22"/>
          <w:szCs w:val="22"/>
        </w:rPr>
      </w:pPr>
      <w:r w:rsidRPr="00106E1F">
        <w:rPr>
          <w:sz w:val="22"/>
          <w:szCs w:val="22"/>
        </w:rPr>
        <w:t xml:space="preserve">Šis vaistinis preparatas gali sukelti priklausomybę.  </w:t>
      </w:r>
    </w:p>
    <w:p w14:paraId="557BFD5A" w14:textId="77777777" w:rsidR="00DD770C" w:rsidRPr="00106E1F" w:rsidRDefault="00DD770C">
      <w:pPr>
        <w:rPr>
          <w:sz w:val="22"/>
          <w:szCs w:val="22"/>
        </w:rPr>
      </w:pPr>
      <w:r w:rsidRPr="00106E1F">
        <w:rPr>
          <w:sz w:val="22"/>
          <w:szCs w:val="22"/>
        </w:rPr>
        <w:t xml:space="preserve"> </w:t>
      </w:r>
    </w:p>
    <w:p w14:paraId="10B33ECA" w14:textId="77777777" w:rsidR="00DD770C" w:rsidRPr="00106E1F" w:rsidRDefault="00DD770C">
      <w:pPr>
        <w:rPr>
          <w:sz w:val="22"/>
          <w:szCs w:val="22"/>
          <w:u w:val="single"/>
        </w:rPr>
      </w:pPr>
      <w:r w:rsidRPr="00106E1F">
        <w:rPr>
          <w:sz w:val="22"/>
          <w:szCs w:val="22"/>
          <w:u w:val="single"/>
        </w:rPr>
        <w:t xml:space="preserve">Abstinencijos simptomai </w:t>
      </w:r>
    </w:p>
    <w:p w14:paraId="477C7DBC" w14:textId="77777777" w:rsidR="00DD770C" w:rsidRPr="00106E1F" w:rsidRDefault="00DD770C">
      <w:pPr>
        <w:rPr>
          <w:sz w:val="22"/>
          <w:szCs w:val="22"/>
        </w:rPr>
      </w:pPr>
      <w:r w:rsidRPr="00106E1F">
        <w:rPr>
          <w:sz w:val="22"/>
          <w:szCs w:val="22"/>
        </w:rPr>
        <w:t xml:space="preserve">Šis preparatas gali sukelti vartojimo nutraukimo simptomus, jei jį vartosite praėjus mažiau negu 6 val. po trumpalaikio veikimo opioidų (pvz., morfino, heroino) ar mažiau negu 24 val. po ilgalaikio veikimo opioido metadono vartojimo. </w:t>
      </w:r>
    </w:p>
    <w:p w14:paraId="0DF07189" w14:textId="77777777" w:rsidR="00DD770C" w:rsidRPr="00A11ABD" w:rsidRDefault="00DD770C">
      <w:pPr>
        <w:rPr>
          <w:sz w:val="22"/>
          <w:szCs w:val="22"/>
        </w:rPr>
      </w:pPr>
      <w:r>
        <w:rPr>
          <w:sz w:val="22"/>
          <w:szCs w:val="22"/>
        </w:rPr>
        <w:t>Bupensanduo</w:t>
      </w:r>
      <w:r w:rsidRPr="00A11ABD">
        <w:rPr>
          <w:sz w:val="22"/>
          <w:szCs w:val="22"/>
        </w:rPr>
        <w:t xml:space="preserve"> gali sukelti abstinencijos simptomus, jei jo vartojimą nutrauksite staiga. </w:t>
      </w:r>
    </w:p>
    <w:p w14:paraId="5C405F3F" w14:textId="77777777" w:rsidR="00DD770C" w:rsidRPr="00A11ABD" w:rsidRDefault="00DD770C">
      <w:pPr>
        <w:rPr>
          <w:sz w:val="22"/>
          <w:szCs w:val="22"/>
        </w:rPr>
      </w:pPr>
      <w:r w:rsidRPr="00A11ABD">
        <w:rPr>
          <w:sz w:val="22"/>
          <w:szCs w:val="22"/>
        </w:rPr>
        <w:t xml:space="preserve"> </w:t>
      </w:r>
    </w:p>
    <w:p w14:paraId="2C92E2DB" w14:textId="61A8C91F" w:rsidR="00DD770C" w:rsidRPr="00A11ABD" w:rsidRDefault="00677386">
      <w:pPr>
        <w:rPr>
          <w:sz w:val="22"/>
          <w:szCs w:val="22"/>
          <w:u w:val="single"/>
        </w:rPr>
      </w:pPr>
      <w:r>
        <w:rPr>
          <w:sz w:val="22"/>
          <w:szCs w:val="22"/>
          <w:u w:val="single"/>
        </w:rPr>
        <w:t>Sutrikusi kepenų funkcija</w:t>
      </w:r>
    </w:p>
    <w:p w14:paraId="1A15C5C6" w14:textId="22A849E7" w:rsidR="00DD770C" w:rsidRPr="00A11ABD" w:rsidRDefault="00DD770C">
      <w:pPr>
        <w:rPr>
          <w:b/>
          <w:sz w:val="22"/>
          <w:szCs w:val="22"/>
        </w:rPr>
      </w:pPr>
      <w:r w:rsidRPr="00A11ABD">
        <w:rPr>
          <w:sz w:val="22"/>
          <w:szCs w:val="22"/>
        </w:rPr>
        <w:t xml:space="preserve">Gauta pranešimų apie </w:t>
      </w:r>
      <w:r w:rsidR="00677386">
        <w:rPr>
          <w:sz w:val="22"/>
          <w:szCs w:val="22"/>
        </w:rPr>
        <w:t xml:space="preserve">sutrikusios </w:t>
      </w:r>
      <w:r w:rsidRPr="00A11ABD">
        <w:rPr>
          <w:sz w:val="22"/>
          <w:szCs w:val="22"/>
        </w:rPr>
        <w:t xml:space="preserve">kepenų </w:t>
      </w:r>
      <w:r w:rsidR="00677386">
        <w:rPr>
          <w:sz w:val="22"/>
          <w:szCs w:val="22"/>
        </w:rPr>
        <w:t xml:space="preserve">funkcijos </w:t>
      </w:r>
      <w:r w:rsidRPr="00A11ABD">
        <w:rPr>
          <w:sz w:val="22"/>
          <w:szCs w:val="22"/>
        </w:rPr>
        <w:t xml:space="preserve">atvejus, pavartojus </w:t>
      </w:r>
      <w:r>
        <w:rPr>
          <w:sz w:val="22"/>
          <w:szCs w:val="22"/>
        </w:rPr>
        <w:t>Bupensanduo</w:t>
      </w:r>
      <w:r w:rsidRPr="00A11ABD">
        <w:rPr>
          <w:sz w:val="22"/>
          <w:szCs w:val="22"/>
        </w:rPr>
        <w:t xml:space="preserve">, ypač kai vaistu buvo piktnaudžiaujama. Taip gali nutikti ir dėl virusinių infekcijų (lėtinio hepatito C), piktnaudžiavimo alkoholiu, anoreksijos ar kitų vaistų, galinčių pažeisti kepenis, vartojimo (žr. 4 skyrių). </w:t>
      </w:r>
      <w:r w:rsidRPr="008B4C04">
        <w:rPr>
          <w:sz w:val="22"/>
          <w:szCs w:val="22"/>
        </w:rPr>
        <w:t>Siekdamas stebėti Jūsų kepenų būklę, gydytojas gali nurodyti reguliariai atlikti kraujo tyrimus. Prieš pradėdami vartoti Bupensanduo, pasakykite gydytojui, jeigu J</w:t>
      </w:r>
      <w:r w:rsidR="00677386">
        <w:rPr>
          <w:sz w:val="22"/>
          <w:szCs w:val="22"/>
        </w:rPr>
        <w:t>ūsų</w:t>
      </w:r>
      <w:r w:rsidRPr="008B4C04">
        <w:rPr>
          <w:sz w:val="22"/>
          <w:szCs w:val="22"/>
        </w:rPr>
        <w:t xml:space="preserve"> kepenų funkcij</w:t>
      </w:r>
      <w:r w:rsidR="00677386">
        <w:rPr>
          <w:sz w:val="22"/>
          <w:szCs w:val="22"/>
        </w:rPr>
        <w:t>a sutrikusi</w:t>
      </w:r>
      <w:r w:rsidRPr="008B4C04">
        <w:rPr>
          <w:sz w:val="22"/>
          <w:szCs w:val="22"/>
        </w:rPr>
        <w:t>.</w:t>
      </w:r>
      <w:r w:rsidRPr="00A11ABD">
        <w:rPr>
          <w:b/>
          <w:sz w:val="22"/>
          <w:szCs w:val="22"/>
        </w:rPr>
        <w:t xml:space="preserve"> </w:t>
      </w:r>
    </w:p>
    <w:p w14:paraId="50510B14" w14:textId="77777777" w:rsidR="00DD770C" w:rsidRPr="00A11ABD" w:rsidRDefault="00DD770C">
      <w:pPr>
        <w:rPr>
          <w:sz w:val="22"/>
          <w:szCs w:val="22"/>
        </w:rPr>
      </w:pPr>
      <w:r w:rsidRPr="00A11ABD">
        <w:rPr>
          <w:sz w:val="22"/>
          <w:szCs w:val="22"/>
        </w:rPr>
        <w:t xml:space="preserve"> </w:t>
      </w:r>
    </w:p>
    <w:p w14:paraId="5022E96A" w14:textId="77777777" w:rsidR="00DD770C" w:rsidRPr="00A11ABD" w:rsidRDefault="00DD770C">
      <w:pPr>
        <w:rPr>
          <w:sz w:val="22"/>
          <w:szCs w:val="22"/>
          <w:u w:val="single"/>
        </w:rPr>
      </w:pPr>
      <w:r w:rsidRPr="00A11ABD">
        <w:rPr>
          <w:sz w:val="22"/>
          <w:szCs w:val="22"/>
          <w:u w:val="single"/>
        </w:rPr>
        <w:t xml:space="preserve">Kraujospūdis </w:t>
      </w:r>
    </w:p>
    <w:p w14:paraId="6661579B" w14:textId="77777777" w:rsidR="00DD770C" w:rsidRPr="00A11ABD" w:rsidRDefault="00DD770C">
      <w:pPr>
        <w:rPr>
          <w:sz w:val="22"/>
          <w:szCs w:val="22"/>
        </w:rPr>
      </w:pPr>
      <w:r w:rsidRPr="00A11ABD">
        <w:rPr>
          <w:sz w:val="22"/>
          <w:szCs w:val="22"/>
        </w:rPr>
        <w:t xml:space="preserve">Vartojant šį preparatą gali staiga sumažėti kraujospūdis, todėl greitai atsistoję iš gulimos padėties ar nuo kėdės galite pajusti galvos svaigimą. </w:t>
      </w:r>
    </w:p>
    <w:p w14:paraId="3F6AB5D1" w14:textId="77777777" w:rsidR="00DD770C" w:rsidRPr="00A11ABD" w:rsidRDefault="00DD770C">
      <w:pPr>
        <w:rPr>
          <w:sz w:val="22"/>
          <w:szCs w:val="22"/>
        </w:rPr>
      </w:pPr>
      <w:r w:rsidRPr="00A11ABD">
        <w:rPr>
          <w:sz w:val="22"/>
          <w:szCs w:val="22"/>
        </w:rPr>
        <w:t xml:space="preserve"> </w:t>
      </w:r>
    </w:p>
    <w:p w14:paraId="7BCDEAF7" w14:textId="77777777" w:rsidR="00DD770C" w:rsidRPr="00A11ABD" w:rsidRDefault="00DD770C">
      <w:pPr>
        <w:rPr>
          <w:sz w:val="22"/>
          <w:szCs w:val="22"/>
          <w:u w:val="single"/>
        </w:rPr>
      </w:pPr>
      <w:r w:rsidRPr="00A11ABD">
        <w:rPr>
          <w:sz w:val="22"/>
          <w:szCs w:val="22"/>
          <w:u w:val="single"/>
        </w:rPr>
        <w:t xml:space="preserve">Nesusijusių ligų diagnozavimas </w:t>
      </w:r>
    </w:p>
    <w:p w14:paraId="25BBEFFB" w14:textId="77777777" w:rsidR="00DD770C" w:rsidRPr="00A11ABD" w:rsidRDefault="00DD770C">
      <w:pPr>
        <w:rPr>
          <w:sz w:val="22"/>
          <w:szCs w:val="22"/>
        </w:rPr>
      </w:pPr>
      <w:r w:rsidRPr="00A11ABD">
        <w:rPr>
          <w:sz w:val="22"/>
          <w:szCs w:val="22"/>
        </w:rPr>
        <w:t xml:space="preserve">Šis vaistinis preparatas gali nuslėpti skausmą, kuris gali padėti diagnozuoti kai kurias ligas. Jei Jūs vartojate šį vaistą, nepamirškite apie tai pasakyti savo gydytojui. </w:t>
      </w:r>
    </w:p>
    <w:p w14:paraId="35F2398A" w14:textId="77777777" w:rsidR="00DD770C" w:rsidRPr="00A11ABD" w:rsidRDefault="00DD770C">
      <w:pPr>
        <w:rPr>
          <w:sz w:val="22"/>
          <w:szCs w:val="22"/>
        </w:rPr>
      </w:pPr>
    </w:p>
    <w:p w14:paraId="2896364E" w14:textId="77777777" w:rsidR="00DD770C" w:rsidRPr="00A11ABD" w:rsidRDefault="00DD770C">
      <w:pPr>
        <w:rPr>
          <w:sz w:val="22"/>
          <w:szCs w:val="22"/>
        </w:rPr>
      </w:pPr>
      <w:r w:rsidRPr="00A11ABD">
        <w:rPr>
          <w:sz w:val="22"/>
          <w:szCs w:val="22"/>
        </w:rPr>
        <w:t>Šis vaistas gali sukelti teigiamą dopingo kontrolės rezultatą.</w:t>
      </w:r>
    </w:p>
    <w:p w14:paraId="25AE19A4" w14:textId="77777777" w:rsidR="00DD770C" w:rsidRPr="00A11ABD" w:rsidRDefault="00DD770C">
      <w:pPr>
        <w:rPr>
          <w:sz w:val="22"/>
          <w:szCs w:val="22"/>
        </w:rPr>
      </w:pPr>
      <w:r w:rsidRPr="00A11ABD">
        <w:rPr>
          <w:sz w:val="22"/>
          <w:szCs w:val="22"/>
        </w:rPr>
        <w:t>Sudėtyje yra buprenorfino, kuris gali sąlygoti teigiamą dopingo kontrolės rezultatą.</w:t>
      </w:r>
    </w:p>
    <w:p w14:paraId="231A711C" w14:textId="77777777" w:rsidR="00DD770C" w:rsidRPr="00A11ABD" w:rsidRDefault="00DD770C">
      <w:pPr>
        <w:rPr>
          <w:sz w:val="22"/>
          <w:szCs w:val="22"/>
        </w:rPr>
      </w:pPr>
    </w:p>
    <w:p w14:paraId="4872126B" w14:textId="77777777" w:rsidR="00DD770C" w:rsidRPr="00A11ABD" w:rsidRDefault="00DD770C">
      <w:pPr>
        <w:rPr>
          <w:b/>
          <w:sz w:val="22"/>
          <w:szCs w:val="22"/>
        </w:rPr>
      </w:pPr>
      <w:r w:rsidRPr="00A11ABD">
        <w:rPr>
          <w:b/>
          <w:sz w:val="22"/>
          <w:szCs w:val="22"/>
        </w:rPr>
        <w:lastRenderedPageBreak/>
        <w:t xml:space="preserve">Kiti vaistai ir </w:t>
      </w:r>
      <w:r>
        <w:rPr>
          <w:b/>
          <w:sz w:val="22"/>
          <w:szCs w:val="22"/>
        </w:rPr>
        <w:t>Bupensanduo</w:t>
      </w:r>
    </w:p>
    <w:p w14:paraId="5B396524" w14:textId="77777777" w:rsidR="00DD770C" w:rsidRPr="00A11ABD" w:rsidRDefault="00DD770C">
      <w:pPr>
        <w:rPr>
          <w:b/>
          <w:sz w:val="22"/>
          <w:szCs w:val="22"/>
        </w:rPr>
      </w:pPr>
    </w:p>
    <w:p w14:paraId="43EA00DA" w14:textId="77777777" w:rsidR="00DD770C" w:rsidRPr="00106E1F" w:rsidRDefault="00DD770C">
      <w:pPr>
        <w:rPr>
          <w:sz w:val="22"/>
          <w:szCs w:val="22"/>
        </w:rPr>
      </w:pPr>
      <w:r w:rsidRPr="00A11ABD">
        <w:rPr>
          <w:sz w:val="22"/>
          <w:szCs w:val="22"/>
        </w:rPr>
        <w:t>Jeigu vartojate ar neseniai vartojote kitų vaistų arba</w:t>
      </w:r>
      <w:r w:rsidRPr="00106E1F">
        <w:rPr>
          <w:sz w:val="22"/>
          <w:szCs w:val="22"/>
        </w:rPr>
        <w:t xml:space="preserve"> dėl to nesate tikri, apie tai pasakykite gydytojui.</w:t>
      </w:r>
    </w:p>
    <w:p w14:paraId="032F7ED2" w14:textId="77777777" w:rsidR="00DD770C" w:rsidRDefault="0000006B">
      <w:pPr>
        <w:rPr>
          <w:sz w:val="22"/>
          <w:szCs w:val="22"/>
        </w:rPr>
      </w:pPr>
      <w:r>
        <w:rPr>
          <w:sz w:val="22"/>
          <w:szCs w:val="22"/>
        </w:rPr>
        <w:t>Vartojant kai kurių vaistų gali pasireikšti stipresnis</w:t>
      </w:r>
      <w:r w:rsidR="00DD770C" w:rsidRPr="00A11ABD">
        <w:rPr>
          <w:sz w:val="22"/>
          <w:szCs w:val="22"/>
        </w:rPr>
        <w:t xml:space="preserve"> </w:t>
      </w:r>
      <w:r w:rsidR="00DD770C">
        <w:rPr>
          <w:sz w:val="22"/>
          <w:szCs w:val="22"/>
        </w:rPr>
        <w:t>Bupensanduo</w:t>
      </w:r>
      <w:r w:rsidR="00DD770C" w:rsidRPr="00A11ABD">
        <w:rPr>
          <w:sz w:val="22"/>
          <w:szCs w:val="22"/>
        </w:rPr>
        <w:t xml:space="preserve"> </w:t>
      </w:r>
      <w:r>
        <w:rPr>
          <w:sz w:val="22"/>
          <w:szCs w:val="22"/>
        </w:rPr>
        <w:t xml:space="preserve">sukeliamas šalutinis </w:t>
      </w:r>
      <w:r w:rsidRPr="00A11ABD">
        <w:rPr>
          <w:sz w:val="22"/>
          <w:szCs w:val="22"/>
        </w:rPr>
        <w:t>poveik</w:t>
      </w:r>
      <w:r>
        <w:rPr>
          <w:sz w:val="22"/>
          <w:szCs w:val="22"/>
        </w:rPr>
        <w:t>is ir kai kuriais atvejais gali pasireikšti labai sunkios reakcijos</w:t>
      </w:r>
      <w:r w:rsidR="00DD770C" w:rsidRPr="00A11ABD">
        <w:rPr>
          <w:sz w:val="22"/>
          <w:szCs w:val="22"/>
        </w:rPr>
        <w:t xml:space="preserve">. Vartodami </w:t>
      </w:r>
      <w:r w:rsidR="00DD770C">
        <w:rPr>
          <w:sz w:val="22"/>
          <w:szCs w:val="22"/>
        </w:rPr>
        <w:t>Bupensanduo</w:t>
      </w:r>
      <w:r w:rsidR="00DD770C" w:rsidRPr="00A11ABD">
        <w:rPr>
          <w:sz w:val="22"/>
          <w:szCs w:val="22"/>
        </w:rPr>
        <w:t>, nepasitarę su gydytoju, ne</w:t>
      </w:r>
      <w:r>
        <w:rPr>
          <w:sz w:val="22"/>
          <w:szCs w:val="22"/>
        </w:rPr>
        <w:t>vartokite</w:t>
      </w:r>
      <w:r w:rsidR="00DD770C" w:rsidRPr="00A11ABD">
        <w:rPr>
          <w:sz w:val="22"/>
          <w:szCs w:val="22"/>
        </w:rPr>
        <w:t xml:space="preserve"> jokių kitų vaistų, ypač:</w:t>
      </w:r>
    </w:p>
    <w:p w14:paraId="5020E6AD" w14:textId="0B6A25B7" w:rsidR="00161D55" w:rsidRPr="008B4C04" w:rsidRDefault="00677386" w:rsidP="008B4C04">
      <w:pPr>
        <w:pStyle w:val="Sraopastraipa"/>
        <w:numPr>
          <w:ilvl w:val="0"/>
          <w:numId w:val="30"/>
        </w:numPr>
        <w:rPr>
          <w:sz w:val="22"/>
          <w:szCs w:val="22"/>
          <w:lang w:val="lt-LT"/>
        </w:rPr>
      </w:pPr>
      <w:r>
        <w:rPr>
          <w:sz w:val="22"/>
          <w:szCs w:val="22"/>
          <w:lang w:val="lt-LT"/>
        </w:rPr>
        <w:t>Bupensanduo</w:t>
      </w:r>
      <w:r w:rsidRPr="00A11ABD">
        <w:rPr>
          <w:sz w:val="22"/>
          <w:szCs w:val="22"/>
          <w:lang w:val="lt-LT"/>
        </w:rPr>
        <w:t xml:space="preserve"> ir tokių raminamųjų vaistų kaip </w:t>
      </w:r>
      <w:r w:rsidRPr="00710709">
        <w:rPr>
          <w:sz w:val="22"/>
          <w:szCs w:val="22"/>
          <w:lang w:val="lt-LT"/>
        </w:rPr>
        <w:t>benzodiazepinai</w:t>
      </w:r>
      <w:r w:rsidRPr="00A11ABD">
        <w:rPr>
          <w:sz w:val="22"/>
          <w:szCs w:val="22"/>
          <w:lang w:val="lt-LT"/>
        </w:rPr>
        <w:t xml:space="preserve"> (vartojamų nerimo ir miego sutrikimų gydymui) arba jiems panašūs vaistai didina miegu</w:t>
      </w:r>
      <w:r w:rsidR="00CC21AD">
        <w:rPr>
          <w:sz w:val="22"/>
          <w:szCs w:val="22"/>
          <w:lang w:val="lt-LT"/>
        </w:rPr>
        <w:t>i</w:t>
      </w:r>
      <w:r w:rsidRPr="00A11ABD">
        <w:rPr>
          <w:sz w:val="22"/>
          <w:szCs w:val="22"/>
          <w:lang w:val="lt-LT"/>
        </w:rPr>
        <w:t>stumo, pasunkėjusio kvėpavimo (kvėpavimo slopinimo), komos riziką ir gali būti pavojingi gyvybei. Todėl jų vartojimas kartu galimas tik tuomet, kai nėra kitų gydymo galimybių;</w:t>
      </w:r>
      <w:r w:rsidR="00161D55">
        <w:rPr>
          <w:sz w:val="22"/>
          <w:szCs w:val="22"/>
          <w:lang w:val="lt-LT"/>
        </w:rPr>
        <w:t xml:space="preserve"> </w:t>
      </w:r>
    </w:p>
    <w:p w14:paraId="26A9D0BF" w14:textId="6C8E9EA8" w:rsidR="00067B06" w:rsidRPr="00640AE8" w:rsidRDefault="00DD770C" w:rsidP="00640AE8">
      <w:pPr>
        <w:pStyle w:val="Sraopastraipa"/>
        <w:ind w:left="360"/>
        <w:rPr>
          <w:sz w:val="22"/>
          <w:szCs w:val="22"/>
          <w:lang w:val="lt-LT"/>
        </w:rPr>
      </w:pPr>
      <w:r w:rsidRPr="008B4C04">
        <w:rPr>
          <w:sz w:val="22"/>
          <w:szCs w:val="22"/>
        </w:rPr>
        <w:t>Jeigu Jūsų gydytojas vis</w:t>
      </w:r>
      <w:r w:rsidR="00161D55" w:rsidRPr="008B4C04">
        <w:rPr>
          <w:sz w:val="22"/>
          <w:szCs w:val="22"/>
        </w:rPr>
        <w:t xml:space="preserve"> </w:t>
      </w:r>
      <w:r w:rsidRPr="008B4C04">
        <w:rPr>
          <w:sz w:val="22"/>
          <w:szCs w:val="22"/>
        </w:rPr>
        <w:t>tiek paskyrė Bupensanduo vartoti kartu su raminamaisiais vaistais, jis turi nustatyti dozę ir vartojimo trukmę.</w:t>
      </w:r>
      <w:r w:rsidRPr="008B4C04">
        <w:rPr>
          <w:sz w:val="22"/>
          <w:szCs w:val="22"/>
          <w:lang w:val="lt-LT"/>
        </w:rPr>
        <w:t>Pasakykite gydytojui apie visus raminamuosius vaistus, kuriuos Jūs vartojate ir tiksliai laikykitės gydytojo nurodytos dozės vartojimo rekomendacijų. Būtų naudinga, jeigu informuotumėte draugus ir gimines apie aukščiau nurodytus simptomus ir požymius. Jeigu pajausite tokius simptomus, kreipkitės į gydytoją.</w:t>
      </w:r>
    </w:p>
    <w:p w14:paraId="0DA36D1C" w14:textId="3406B5D9" w:rsidR="00D3178E" w:rsidRPr="008B4C04" w:rsidRDefault="00067B06" w:rsidP="00067B06">
      <w:pPr>
        <w:pStyle w:val="Sraopastraipa"/>
        <w:numPr>
          <w:ilvl w:val="0"/>
          <w:numId w:val="31"/>
        </w:numPr>
        <w:ind w:left="426" w:hanging="426"/>
        <w:rPr>
          <w:sz w:val="22"/>
          <w:szCs w:val="22"/>
          <w:lang w:val="lt-LT"/>
        </w:rPr>
      </w:pPr>
      <w:r w:rsidRPr="00067B06">
        <w:rPr>
          <w:sz w:val="22"/>
          <w:szCs w:val="22"/>
          <w:lang w:val="lt-LT"/>
        </w:rPr>
        <w:t>Gabapentino arba pregabalino epilepsijai arba nervų sutrikimų sukeltam skausmui (neuropatiniam skausmui) gydyti.</w:t>
      </w:r>
    </w:p>
    <w:p w14:paraId="593113CF" w14:textId="77777777" w:rsidR="00DD770C" w:rsidRPr="00106E1F" w:rsidRDefault="00DD770C" w:rsidP="00067B06">
      <w:pPr>
        <w:pStyle w:val="Sraopastraipa"/>
        <w:numPr>
          <w:ilvl w:val="0"/>
          <w:numId w:val="9"/>
        </w:numPr>
        <w:ind w:left="426" w:hanging="567"/>
        <w:rPr>
          <w:sz w:val="22"/>
          <w:szCs w:val="22"/>
          <w:lang w:val="lt-LT"/>
        </w:rPr>
      </w:pPr>
      <w:r w:rsidRPr="00106E1F">
        <w:rPr>
          <w:b/>
          <w:sz w:val="22"/>
          <w:szCs w:val="22"/>
          <w:lang w:val="lt-LT"/>
        </w:rPr>
        <w:t>Kiti vaistai, kurie gali jums sukelti mieguistumą ir kurie</w:t>
      </w:r>
      <w:r w:rsidRPr="00106E1F">
        <w:rPr>
          <w:sz w:val="22"/>
          <w:szCs w:val="22"/>
          <w:lang w:val="lt-LT"/>
        </w:rPr>
        <w:t xml:space="preserve"> vartojami tokiems sutrikimams, kaip nerimas, nemiga, traukuliai, skausmas, gydyti. Šie vaistai sumažina budrumą, todėl gali būti sunku vairuoti ar naudotis kitais mechanizmais. Taip pat jie gali stipriai slopinti centrinę nervų sistemą ir dėl to sukelti labai sunkių pasekmių. Minėtų vaistų sąrašas nurodytas toliau: </w:t>
      </w:r>
    </w:p>
    <w:p w14:paraId="4AD1C224" w14:textId="77777777" w:rsidR="00DD770C" w:rsidRPr="00106E1F" w:rsidRDefault="00DD770C">
      <w:pPr>
        <w:pStyle w:val="Sraopastraipa"/>
        <w:numPr>
          <w:ilvl w:val="0"/>
          <w:numId w:val="16"/>
        </w:numPr>
        <w:ind w:left="851" w:hanging="284"/>
        <w:rPr>
          <w:sz w:val="22"/>
          <w:szCs w:val="22"/>
          <w:lang w:val="lt-LT"/>
        </w:rPr>
      </w:pPr>
      <w:r w:rsidRPr="00106E1F">
        <w:rPr>
          <w:sz w:val="22"/>
          <w:szCs w:val="22"/>
          <w:lang w:val="lt-LT"/>
        </w:rPr>
        <w:t>kiti vaistiniai preparatai, kurių sudėtyje yra opioidų, tokie kaip metadonas, tam tikri skausmą malšinantys ir kosulį slopinantys vaistai;</w:t>
      </w:r>
    </w:p>
    <w:p w14:paraId="6C11C607" w14:textId="77777777" w:rsidR="00DD770C" w:rsidRPr="00106E1F" w:rsidRDefault="00DD770C">
      <w:pPr>
        <w:pStyle w:val="Sraopastraipa"/>
        <w:numPr>
          <w:ilvl w:val="0"/>
          <w:numId w:val="16"/>
        </w:numPr>
        <w:ind w:left="851" w:hanging="284"/>
        <w:rPr>
          <w:sz w:val="22"/>
          <w:szCs w:val="22"/>
          <w:lang w:val="lt-LT"/>
        </w:rPr>
      </w:pPr>
      <w:r w:rsidRPr="00106E1F">
        <w:rPr>
          <w:sz w:val="22"/>
          <w:szCs w:val="22"/>
          <w:lang w:val="lt-LT"/>
        </w:rPr>
        <w:t>antidepresantai (vartojami depresijai gydyti), tokie kaip izokarboksazidas, fenelzinas, selegilinas, tranilciprominas ir valproatai, gali sustiprinti šio vaistinio preparato poveikį;</w:t>
      </w:r>
    </w:p>
    <w:p w14:paraId="00E6EA6A" w14:textId="77777777" w:rsidR="00DD770C" w:rsidRPr="00106E1F" w:rsidRDefault="00DD770C">
      <w:pPr>
        <w:pStyle w:val="Sraopastraipa"/>
        <w:numPr>
          <w:ilvl w:val="0"/>
          <w:numId w:val="16"/>
        </w:numPr>
        <w:ind w:left="851" w:hanging="284"/>
        <w:rPr>
          <w:sz w:val="22"/>
          <w:szCs w:val="22"/>
          <w:lang w:val="lt-LT"/>
        </w:rPr>
      </w:pPr>
      <w:r w:rsidRPr="00106E1F">
        <w:rPr>
          <w:sz w:val="22"/>
          <w:szCs w:val="22"/>
          <w:lang w:val="lt-LT"/>
        </w:rPr>
        <w:t>raminamieji H</w:t>
      </w:r>
      <w:r w:rsidRPr="00106E1F">
        <w:rPr>
          <w:sz w:val="22"/>
          <w:szCs w:val="22"/>
          <w:vertAlign w:val="subscript"/>
          <w:lang w:val="lt-LT"/>
        </w:rPr>
        <w:t>1</w:t>
      </w:r>
      <w:r w:rsidRPr="00106E1F">
        <w:rPr>
          <w:sz w:val="22"/>
          <w:szCs w:val="22"/>
          <w:lang w:val="lt-LT"/>
        </w:rPr>
        <w:t xml:space="preserve"> receptorių blokatoriai (vartojami alerginėms reakcijoms gydyti), tokie kaip difenhidraminas ir chlorfenaminas;</w:t>
      </w:r>
    </w:p>
    <w:p w14:paraId="35BB9F54" w14:textId="77777777" w:rsidR="00DD770C" w:rsidRPr="00106E1F" w:rsidRDefault="00DD770C">
      <w:pPr>
        <w:pStyle w:val="Sraopastraipa"/>
        <w:numPr>
          <w:ilvl w:val="0"/>
          <w:numId w:val="16"/>
        </w:numPr>
        <w:ind w:left="851" w:hanging="284"/>
        <w:rPr>
          <w:sz w:val="22"/>
          <w:szCs w:val="22"/>
          <w:lang w:val="lt-LT"/>
        </w:rPr>
      </w:pPr>
      <w:r w:rsidRPr="00106E1F">
        <w:rPr>
          <w:sz w:val="22"/>
          <w:szCs w:val="22"/>
          <w:lang w:val="lt-LT"/>
        </w:rPr>
        <w:t>barbitūratai (vartojami miegui pagerinti ar nuraminimui), tokie kaip fenobarbitalis, sekobarbitalis;</w:t>
      </w:r>
    </w:p>
    <w:p w14:paraId="79DC238B" w14:textId="77777777" w:rsidR="00DD770C" w:rsidRPr="00106E1F" w:rsidRDefault="00DD770C">
      <w:pPr>
        <w:pStyle w:val="Sraopastraipa"/>
        <w:numPr>
          <w:ilvl w:val="0"/>
          <w:numId w:val="16"/>
        </w:numPr>
        <w:ind w:left="851" w:hanging="284"/>
        <w:rPr>
          <w:sz w:val="22"/>
          <w:szCs w:val="22"/>
          <w:lang w:val="lt-LT"/>
        </w:rPr>
      </w:pPr>
      <w:r w:rsidRPr="00106E1F">
        <w:rPr>
          <w:sz w:val="22"/>
          <w:szCs w:val="22"/>
          <w:lang w:val="lt-LT"/>
        </w:rPr>
        <w:t xml:space="preserve">trankviliantai (vartojami miegui pagerinti ar nuraminimui), tokie kaip chloralio hidratas. </w:t>
      </w:r>
    </w:p>
    <w:p w14:paraId="0D4C827C" w14:textId="77777777" w:rsidR="00DD770C" w:rsidRPr="00106E1F" w:rsidRDefault="00DD770C">
      <w:pPr>
        <w:pStyle w:val="Sraopastraipa"/>
        <w:numPr>
          <w:ilvl w:val="0"/>
          <w:numId w:val="19"/>
        </w:numPr>
        <w:ind w:left="567" w:hanging="567"/>
        <w:rPr>
          <w:sz w:val="22"/>
          <w:szCs w:val="22"/>
          <w:lang w:val="lt-LT"/>
        </w:rPr>
      </w:pPr>
      <w:r w:rsidRPr="00106E1F">
        <w:rPr>
          <w:sz w:val="22"/>
          <w:szCs w:val="22"/>
          <w:lang w:val="lt-LT"/>
        </w:rPr>
        <w:t xml:space="preserve">Klonidinas (vartojamas padidėjusiam kraujospūdžiui gydyti) gali pailginti šio vaisto veikimą. </w:t>
      </w:r>
    </w:p>
    <w:p w14:paraId="4B36939B" w14:textId="77777777" w:rsidR="00DD770C" w:rsidRPr="00106E1F" w:rsidRDefault="00DD770C">
      <w:pPr>
        <w:pStyle w:val="Sraopastraipa"/>
        <w:numPr>
          <w:ilvl w:val="0"/>
          <w:numId w:val="19"/>
        </w:numPr>
        <w:ind w:left="567" w:hanging="567"/>
        <w:rPr>
          <w:sz w:val="22"/>
          <w:szCs w:val="22"/>
          <w:lang w:val="lt-LT"/>
        </w:rPr>
      </w:pPr>
      <w:r w:rsidRPr="00106E1F">
        <w:rPr>
          <w:sz w:val="22"/>
          <w:szCs w:val="22"/>
          <w:lang w:val="lt-LT"/>
        </w:rPr>
        <w:t xml:space="preserve">Antiretrovirusiniai vaistai (vartojami ŽIV gydyti), tokie kaip ritonarivas, nelfinaviras, indinaviras, gali sustiprinti šio vaisto veikimą. </w:t>
      </w:r>
    </w:p>
    <w:p w14:paraId="07C982DE" w14:textId="77777777" w:rsidR="00DD770C" w:rsidRPr="00A11ABD" w:rsidRDefault="00DD770C">
      <w:pPr>
        <w:pStyle w:val="Sraopastraipa"/>
        <w:numPr>
          <w:ilvl w:val="0"/>
          <w:numId w:val="19"/>
        </w:numPr>
        <w:ind w:left="567" w:hanging="567"/>
        <w:rPr>
          <w:sz w:val="22"/>
          <w:szCs w:val="22"/>
          <w:lang w:val="lt-LT"/>
        </w:rPr>
      </w:pPr>
      <w:r w:rsidRPr="00106E1F">
        <w:rPr>
          <w:sz w:val="22"/>
          <w:szCs w:val="22"/>
          <w:lang w:val="lt-LT"/>
        </w:rPr>
        <w:t xml:space="preserve">Kai kurie priešgrybeliniai vaistai (vartojami grybelinėms infekcijoms gydyti), tokie kaip ketokonazolas, itrakonazolas, tam tikri </w:t>
      </w:r>
      <w:r w:rsidRPr="00A11ABD">
        <w:rPr>
          <w:sz w:val="22"/>
          <w:szCs w:val="22"/>
          <w:lang w:val="lt-LT"/>
        </w:rPr>
        <w:t>antibiotikai gali pailginti šio vaisto veikim</w:t>
      </w:r>
      <w:r w:rsidRPr="00EC7992">
        <w:rPr>
          <w:sz w:val="22"/>
          <w:szCs w:val="22"/>
          <w:lang w:val="lt-LT"/>
        </w:rPr>
        <w:t>ą.</w:t>
      </w:r>
      <w:r w:rsidRPr="00A11ABD">
        <w:rPr>
          <w:sz w:val="22"/>
          <w:szCs w:val="22"/>
          <w:lang w:val="lt-LT"/>
        </w:rPr>
        <w:t xml:space="preserve"> </w:t>
      </w:r>
    </w:p>
    <w:p w14:paraId="58AE4528" w14:textId="77777777" w:rsidR="00DD770C" w:rsidRPr="00A11ABD" w:rsidRDefault="00DD770C">
      <w:pPr>
        <w:pStyle w:val="Sraopastraipa"/>
        <w:numPr>
          <w:ilvl w:val="0"/>
          <w:numId w:val="19"/>
        </w:numPr>
        <w:ind w:left="567" w:hanging="567"/>
        <w:rPr>
          <w:sz w:val="22"/>
          <w:szCs w:val="22"/>
          <w:lang w:val="lt-LT"/>
        </w:rPr>
      </w:pPr>
      <w:r w:rsidRPr="00A11ABD">
        <w:rPr>
          <w:sz w:val="22"/>
          <w:szCs w:val="22"/>
          <w:lang w:val="lt-LT"/>
        </w:rPr>
        <w:t xml:space="preserve">Kai kurie vaistiniai preparatai, vartojami kartu su </w:t>
      </w:r>
      <w:r>
        <w:rPr>
          <w:sz w:val="22"/>
          <w:szCs w:val="22"/>
          <w:lang w:val="lt-LT"/>
        </w:rPr>
        <w:t>Bupensanduo</w:t>
      </w:r>
      <w:r w:rsidRPr="00A11ABD">
        <w:rPr>
          <w:sz w:val="22"/>
          <w:szCs w:val="22"/>
          <w:lang w:val="lt-LT"/>
        </w:rPr>
        <w:t xml:space="preserve">, gali sumažinti </w:t>
      </w:r>
      <w:r>
        <w:rPr>
          <w:sz w:val="22"/>
          <w:szCs w:val="22"/>
          <w:lang w:val="lt-LT"/>
        </w:rPr>
        <w:t>Bupensanduo</w:t>
      </w:r>
      <w:r w:rsidRPr="00A11ABD">
        <w:rPr>
          <w:sz w:val="22"/>
          <w:szCs w:val="22"/>
          <w:lang w:val="lt-LT"/>
        </w:rPr>
        <w:t xml:space="preserve"> poveikį. Tarp jų yra vaistai, vartojami epilepsijos gydymui (tokie kaip karbamazepinas ir fenitoinas), taip pat vaistai, vartojami tuberkuliozei gydyti (rifampicinas). </w:t>
      </w:r>
    </w:p>
    <w:p w14:paraId="309FE673" w14:textId="77777777" w:rsidR="00161D55" w:rsidRDefault="00DD770C" w:rsidP="008B4C04">
      <w:pPr>
        <w:pStyle w:val="Sraopastraipa"/>
        <w:numPr>
          <w:ilvl w:val="0"/>
          <w:numId w:val="19"/>
        </w:numPr>
        <w:ind w:left="567" w:hanging="567"/>
        <w:rPr>
          <w:sz w:val="22"/>
          <w:szCs w:val="22"/>
          <w:lang w:val="lt-LT"/>
        </w:rPr>
      </w:pPr>
      <w:r w:rsidRPr="00A11ABD">
        <w:rPr>
          <w:sz w:val="22"/>
          <w:szCs w:val="22"/>
          <w:lang w:val="lt-LT"/>
        </w:rPr>
        <w:t>Naltreksonas ir nalmefenas (vaistai</w:t>
      </w:r>
      <w:r w:rsidRPr="00EC7992">
        <w:rPr>
          <w:sz w:val="22"/>
          <w:szCs w:val="22"/>
          <w:lang w:val="lt-LT"/>
        </w:rPr>
        <w:t>, vartojami</w:t>
      </w:r>
      <w:r w:rsidRPr="00A11ABD">
        <w:rPr>
          <w:sz w:val="22"/>
          <w:szCs w:val="22"/>
          <w:lang w:val="lt-LT"/>
        </w:rPr>
        <w:t xml:space="preserve"> priklausomybėms gydyti) gali panaikinti </w:t>
      </w:r>
      <w:r>
        <w:rPr>
          <w:sz w:val="22"/>
          <w:szCs w:val="22"/>
          <w:lang w:val="lt-LT"/>
        </w:rPr>
        <w:t>Bupensanduo</w:t>
      </w:r>
      <w:r w:rsidRPr="00A11ABD">
        <w:rPr>
          <w:sz w:val="22"/>
          <w:szCs w:val="22"/>
          <w:lang w:val="lt-LT"/>
        </w:rPr>
        <w:t xml:space="preserve"> gydomąjį poveikį. Šių vaistų neturėtumėte vartoti kartu su </w:t>
      </w:r>
      <w:r>
        <w:rPr>
          <w:sz w:val="22"/>
          <w:szCs w:val="22"/>
          <w:lang w:val="lt-LT"/>
        </w:rPr>
        <w:t>Bupensanduo</w:t>
      </w:r>
      <w:r w:rsidRPr="00A11ABD">
        <w:rPr>
          <w:sz w:val="22"/>
          <w:szCs w:val="22"/>
          <w:lang w:val="lt-LT"/>
        </w:rPr>
        <w:t>, nes galite patirti ūminį ilgalaikės ir stiprios opioidų abstinencijos simptomų priepuolį</w:t>
      </w:r>
      <w:r w:rsidR="0065775B">
        <w:rPr>
          <w:sz w:val="22"/>
          <w:szCs w:val="22"/>
          <w:lang w:val="lt-LT"/>
        </w:rPr>
        <w:t>.</w:t>
      </w:r>
    </w:p>
    <w:p w14:paraId="0158983B" w14:textId="77777777" w:rsidR="00161D55" w:rsidRPr="008B4C04" w:rsidRDefault="00161D55" w:rsidP="008B4C04">
      <w:pPr>
        <w:pStyle w:val="Sraopastraipa"/>
        <w:numPr>
          <w:ilvl w:val="0"/>
          <w:numId w:val="19"/>
        </w:numPr>
        <w:ind w:left="567" w:hanging="567"/>
        <w:rPr>
          <w:color w:val="FF0000"/>
          <w:sz w:val="22"/>
          <w:szCs w:val="22"/>
          <w:lang w:val="lt-LT"/>
        </w:rPr>
      </w:pPr>
      <w:r>
        <w:rPr>
          <w:sz w:val="22"/>
          <w:szCs w:val="22"/>
        </w:rPr>
        <w:t>antidepresantai</w:t>
      </w:r>
      <w:r w:rsidRPr="006745C8">
        <w:rPr>
          <w:sz w:val="22"/>
          <w:szCs w:val="22"/>
        </w:rPr>
        <w:t xml:space="preserve">, </w:t>
      </w:r>
      <w:r>
        <w:rPr>
          <w:sz w:val="22"/>
          <w:szCs w:val="22"/>
        </w:rPr>
        <w:t>tokie kaip moklobemidas, tranilciprominas</w:t>
      </w:r>
      <w:r w:rsidRPr="006745C8">
        <w:rPr>
          <w:sz w:val="22"/>
          <w:szCs w:val="22"/>
        </w:rPr>
        <w:t>, citalopr</w:t>
      </w:r>
      <w:r>
        <w:rPr>
          <w:sz w:val="22"/>
          <w:szCs w:val="22"/>
        </w:rPr>
        <w:t>amas, escitalopramas, fluoksetinas, fluvoksaminas, paroksetinas, sertralinas, duloksetinas, venlafaksinas, amitriptilinas, doksepinas arba trimipraminas</w:t>
      </w:r>
      <w:r w:rsidRPr="006745C8">
        <w:rPr>
          <w:sz w:val="22"/>
          <w:szCs w:val="22"/>
        </w:rPr>
        <w:t>. Šie vaistai gali sąveikauti su Bupensanduo ir Jums gali pasireikšti tokie simptomai, kaip nevalingas ritmiškas raumenų, įskaitant raumenis, kurie kontroliuoja akių judesius, susitraukinėjimas, sujaudinimas, haliucinacijos, koma, gausus prakaitavimas, tremoras, pernelyg sustiprėję sausgyslių refleksai, padidėjęs raumenų tonusas, virš 38 °C pakilusi kūno temperatūra. Pajutus tokius simptomus, reikia kreiptis į gydytoją</w:t>
      </w:r>
      <w:r>
        <w:rPr>
          <w:sz w:val="22"/>
          <w:szCs w:val="22"/>
        </w:rPr>
        <w:t>;</w:t>
      </w:r>
    </w:p>
    <w:p w14:paraId="044BCA8E" w14:textId="77777777" w:rsidR="00DD770C" w:rsidRPr="00A11ABD" w:rsidRDefault="00DD770C" w:rsidP="008B4C04">
      <w:pPr>
        <w:rPr>
          <w:sz w:val="22"/>
          <w:szCs w:val="22"/>
        </w:rPr>
      </w:pPr>
    </w:p>
    <w:p w14:paraId="6AA64A54" w14:textId="77777777" w:rsidR="00DD770C" w:rsidRPr="00A11ABD" w:rsidRDefault="00DD770C">
      <w:pPr>
        <w:ind w:left="360" w:hanging="360"/>
        <w:rPr>
          <w:b/>
          <w:sz w:val="22"/>
          <w:szCs w:val="22"/>
        </w:rPr>
      </w:pPr>
      <w:r>
        <w:rPr>
          <w:b/>
          <w:sz w:val="22"/>
          <w:szCs w:val="22"/>
        </w:rPr>
        <w:t>Bupensanduo</w:t>
      </w:r>
      <w:r w:rsidRPr="00A11ABD">
        <w:rPr>
          <w:b/>
          <w:sz w:val="22"/>
          <w:szCs w:val="22"/>
        </w:rPr>
        <w:t xml:space="preserve"> vartojimas su maistu, gėrimais ir alkoholiu </w:t>
      </w:r>
    </w:p>
    <w:p w14:paraId="087E60D2" w14:textId="40E9EF8E" w:rsidR="00DD770C" w:rsidRPr="00A11ABD" w:rsidRDefault="00DD770C">
      <w:pPr>
        <w:rPr>
          <w:sz w:val="22"/>
          <w:szCs w:val="22"/>
        </w:rPr>
      </w:pPr>
      <w:r w:rsidRPr="00A11ABD">
        <w:rPr>
          <w:sz w:val="22"/>
          <w:szCs w:val="22"/>
        </w:rPr>
        <w:t xml:space="preserve">Alkoholis, vartojamas kartu su </w:t>
      </w:r>
      <w:r>
        <w:rPr>
          <w:sz w:val="22"/>
          <w:szCs w:val="22"/>
        </w:rPr>
        <w:t>Bupensanduo</w:t>
      </w:r>
      <w:r w:rsidRPr="00A11ABD">
        <w:rPr>
          <w:sz w:val="22"/>
          <w:szCs w:val="22"/>
        </w:rPr>
        <w:t>, gali sustiprinti mieguistumą ir padidinti kvėpavimo nepakankamumo riziką</w:t>
      </w:r>
      <w:r w:rsidRPr="00D655B3">
        <w:rPr>
          <w:sz w:val="22"/>
          <w:szCs w:val="22"/>
        </w:rPr>
        <w:t xml:space="preserve">. </w:t>
      </w:r>
      <w:r w:rsidRPr="008B4C04">
        <w:rPr>
          <w:sz w:val="22"/>
          <w:szCs w:val="22"/>
        </w:rPr>
        <w:t>Nevartokite Bupensanduo kartu su alkoholiu</w:t>
      </w:r>
      <w:r w:rsidRPr="00A11ABD">
        <w:rPr>
          <w:sz w:val="22"/>
          <w:szCs w:val="22"/>
        </w:rPr>
        <w:t xml:space="preserve">. Jūs turite </w:t>
      </w:r>
      <w:r w:rsidR="00677386">
        <w:rPr>
          <w:sz w:val="22"/>
          <w:szCs w:val="22"/>
        </w:rPr>
        <w:t>ne</w:t>
      </w:r>
      <w:r w:rsidRPr="00A11ABD">
        <w:rPr>
          <w:sz w:val="22"/>
          <w:szCs w:val="22"/>
        </w:rPr>
        <w:t>ryti</w:t>
      </w:r>
      <w:r w:rsidR="00677386">
        <w:rPr>
          <w:sz w:val="22"/>
          <w:szCs w:val="22"/>
        </w:rPr>
        <w:t>, ne</w:t>
      </w:r>
      <w:r w:rsidRPr="00A11ABD">
        <w:rPr>
          <w:sz w:val="22"/>
          <w:szCs w:val="22"/>
        </w:rPr>
        <w:t xml:space="preserve">valgyti bei </w:t>
      </w:r>
      <w:r w:rsidR="00677386">
        <w:rPr>
          <w:sz w:val="22"/>
          <w:szCs w:val="22"/>
        </w:rPr>
        <w:t>ne</w:t>
      </w:r>
      <w:r w:rsidRPr="00A11ABD">
        <w:rPr>
          <w:sz w:val="22"/>
          <w:szCs w:val="22"/>
        </w:rPr>
        <w:t>gerti bet kokio gėrimo, kol tabletė nėra visai ištirpusi.</w:t>
      </w:r>
    </w:p>
    <w:p w14:paraId="735505C5" w14:textId="77777777" w:rsidR="00DD770C" w:rsidRPr="00A11ABD" w:rsidRDefault="00DD770C">
      <w:pPr>
        <w:ind w:left="360" w:hanging="360"/>
        <w:rPr>
          <w:sz w:val="22"/>
          <w:szCs w:val="22"/>
        </w:rPr>
      </w:pPr>
      <w:r w:rsidRPr="00A11ABD">
        <w:rPr>
          <w:sz w:val="22"/>
          <w:szCs w:val="22"/>
        </w:rPr>
        <w:t xml:space="preserve"> </w:t>
      </w:r>
    </w:p>
    <w:p w14:paraId="1FCB3A39" w14:textId="77777777" w:rsidR="00DD770C" w:rsidRPr="00A11ABD" w:rsidRDefault="00DD770C">
      <w:pPr>
        <w:ind w:left="360" w:hanging="360"/>
        <w:rPr>
          <w:b/>
          <w:sz w:val="22"/>
          <w:szCs w:val="22"/>
        </w:rPr>
      </w:pPr>
      <w:r w:rsidRPr="00A11ABD">
        <w:rPr>
          <w:b/>
          <w:sz w:val="22"/>
          <w:szCs w:val="22"/>
        </w:rPr>
        <w:t xml:space="preserve">Nėštumas ir žindymo laikotarpis </w:t>
      </w:r>
    </w:p>
    <w:p w14:paraId="528566A9" w14:textId="6997F519" w:rsidR="00DD770C" w:rsidRPr="00A11ABD" w:rsidRDefault="00DD770C">
      <w:pPr>
        <w:rPr>
          <w:sz w:val="22"/>
          <w:szCs w:val="22"/>
        </w:rPr>
      </w:pPr>
      <w:r w:rsidRPr="00A11ABD">
        <w:rPr>
          <w:sz w:val="22"/>
          <w:szCs w:val="22"/>
        </w:rPr>
        <w:t>Jeigu esate nėščia, žindote kūdikį, manote, kad galbūt esate nėščia, arba planuojate pastoti, tai prieš vartodama šį vaistą, pasitarkite su gydytoju</w:t>
      </w:r>
      <w:r w:rsidR="00D655B3">
        <w:rPr>
          <w:sz w:val="22"/>
          <w:szCs w:val="22"/>
        </w:rPr>
        <w:t>.</w:t>
      </w:r>
    </w:p>
    <w:p w14:paraId="62C045F2" w14:textId="77777777" w:rsidR="00DD770C" w:rsidRPr="00A11ABD" w:rsidRDefault="00DD770C">
      <w:pPr>
        <w:ind w:left="360" w:hanging="360"/>
        <w:rPr>
          <w:sz w:val="22"/>
          <w:szCs w:val="22"/>
        </w:rPr>
      </w:pPr>
    </w:p>
    <w:p w14:paraId="05484BFB" w14:textId="77777777" w:rsidR="00DD770C" w:rsidRPr="008B4C04" w:rsidRDefault="00DD770C" w:rsidP="008B4C04">
      <w:pPr>
        <w:rPr>
          <w:sz w:val="22"/>
          <w:szCs w:val="22"/>
        </w:rPr>
      </w:pPr>
      <w:r w:rsidRPr="008B4C04">
        <w:rPr>
          <w:sz w:val="22"/>
          <w:szCs w:val="22"/>
        </w:rPr>
        <w:t xml:space="preserve">Bupensanduo vartojimo nėščioms moterims pavojai nežinomi. Pasakykite gydytojui, jei esate nėščia arba planuojate pastoti. Gydytojas nuspręs, ar toliau tęsti gydymą kitais vaistais. </w:t>
      </w:r>
    </w:p>
    <w:p w14:paraId="41978159" w14:textId="77777777" w:rsidR="00DD770C" w:rsidRPr="00A11ABD" w:rsidRDefault="00DD770C">
      <w:pPr>
        <w:rPr>
          <w:sz w:val="22"/>
          <w:szCs w:val="22"/>
        </w:rPr>
      </w:pPr>
      <w:r w:rsidRPr="001B33F0">
        <w:rPr>
          <w:sz w:val="22"/>
          <w:szCs w:val="22"/>
        </w:rPr>
        <w:t>Vartojami nėštumo</w:t>
      </w:r>
      <w:r w:rsidRPr="00C34C67">
        <w:rPr>
          <w:sz w:val="22"/>
          <w:szCs w:val="22"/>
        </w:rPr>
        <w:t xml:space="preserve"> metu, ypač vėlyvuoju jo laikotarpiu, tokie vaistai kaip Bupensanduo gali sukelti</w:t>
      </w:r>
      <w:r w:rsidRPr="00A11ABD">
        <w:rPr>
          <w:sz w:val="22"/>
          <w:szCs w:val="22"/>
        </w:rPr>
        <w:t xml:space="preserve"> naujagimio abstinencijos simptomus, taip pat kvėpavimo sutrikimus. Tai gali pasireikšti per kelias dienas po gimimo. </w:t>
      </w:r>
    </w:p>
    <w:p w14:paraId="6C4A10C4" w14:textId="77777777" w:rsidR="00DD770C" w:rsidRPr="00A11ABD" w:rsidRDefault="00DD770C">
      <w:pPr>
        <w:ind w:left="360" w:hanging="360"/>
        <w:rPr>
          <w:sz w:val="22"/>
          <w:szCs w:val="22"/>
        </w:rPr>
      </w:pPr>
      <w:r w:rsidRPr="00A11ABD">
        <w:rPr>
          <w:sz w:val="22"/>
          <w:szCs w:val="22"/>
        </w:rPr>
        <w:t xml:space="preserve"> </w:t>
      </w:r>
    </w:p>
    <w:p w14:paraId="70721C72" w14:textId="77777777" w:rsidR="00DD770C" w:rsidRPr="00A11ABD" w:rsidRDefault="00DD770C">
      <w:pPr>
        <w:ind w:left="360" w:hanging="360"/>
        <w:rPr>
          <w:sz w:val="22"/>
          <w:szCs w:val="22"/>
        </w:rPr>
      </w:pPr>
      <w:r w:rsidRPr="00A11ABD">
        <w:rPr>
          <w:sz w:val="22"/>
          <w:szCs w:val="22"/>
        </w:rPr>
        <w:t xml:space="preserve">Vartojant šį vaistą nežindykite kūdikio, nes </w:t>
      </w:r>
      <w:r>
        <w:rPr>
          <w:sz w:val="22"/>
          <w:szCs w:val="22"/>
        </w:rPr>
        <w:t>Bupensanduo</w:t>
      </w:r>
      <w:r w:rsidRPr="00A11ABD">
        <w:rPr>
          <w:sz w:val="22"/>
          <w:szCs w:val="22"/>
        </w:rPr>
        <w:t xml:space="preserve"> patenka į žindyvės pieną. </w:t>
      </w:r>
    </w:p>
    <w:p w14:paraId="64BA3B52" w14:textId="77777777" w:rsidR="00DD770C" w:rsidRPr="00A11ABD" w:rsidRDefault="00DD770C">
      <w:pPr>
        <w:ind w:left="360" w:hanging="360"/>
        <w:rPr>
          <w:sz w:val="22"/>
          <w:szCs w:val="22"/>
        </w:rPr>
      </w:pPr>
      <w:r w:rsidRPr="00A11ABD">
        <w:rPr>
          <w:sz w:val="22"/>
          <w:szCs w:val="22"/>
        </w:rPr>
        <w:t xml:space="preserve">Prieš vartojant bet kokį vaistą, būtina pasitarti su gydytoju arba vaistininku. </w:t>
      </w:r>
    </w:p>
    <w:p w14:paraId="5782A702" w14:textId="77777777" w:rsidR="00DD770C" w:rsidRPr="00A11ABD" w:rsidRDefault="00DD770C">
      <w:pPr>
        <w:ind w:left="360" w:hanging="360"/>
        <w:rPr>
          <w:sz w:val="22"/>
          <w:szCs w:val="22"/>
        </w:rPr>
      </w:pPr>
      <w:r w:rsidRPr="00A11ABD">
        <w:rPr>
          <w:sz w:val="22"/>
          <w:szCs w:val="22"/>
        </w:rPr>
        <w:t xml:space="preserve"> </w:t>
      </w:r>
    </w:p>
    <w:p w14:paraId="4A4DD8FC" w14:textId="77777777" w:rsidR="00DD770C" w:rsidRPr="00A11ABD" w:rsidRDefault="00DD770C">
      <w:pPr>
        <w:rPr>
          <w:b/>
          <w:sz w:val="22"/>
          <w:szCs w:val="22"/>
        </w:rPr>
      </w:pPr>
      <w:r w:rsidRPr="00A11ABD">
        <w:rPr>
          <w:b/>
          <w:sz w:val="22"/>
          <w:szCs w:val="22"/>
        </w:rPr>
        <w:t xml:space="preserve">Vairavimas ir mechanizmų valdymas </w:t>
      </w:r>
    </w:p>
    <w:p w14:paraId="278A0C8C" w14:textId="77777777" w:rsidR="00DD770C" w:rsidRPr="00106E1F" w:rsidRDefault="00DD770C">
      <w:pPr>
        <w:rPr>
          <w:sz w:val="22"/>
          <w:szCs w:val="22"/>
        </w:rPr>
      </w:pPr>
      <w:r>
        <w:rPr>
          <w:sz w:val="22"/>
          <w:szCs w:val="22"/>
        </w:rPr>
        <w:t>Bupensanduo</w:t>
      </w:r>
      <w:r w:rsidRPr="00A11ABD">
        <w:rPr>
          <w:sz w:val="22"/>
          <w:szCs w:val="22"/>
        </w:rPr>
        <w:t xml:space="preserve"> gali sukelti mieguistumą. Tai dažniau gali pasireikšti pirmosiomis gydymo savaitėmis, kada yra keičiama dozė, bet taip pat gali pasireikšti, jei kartu su </w:t>
      </w:r>
      <w:r>
        <w:rPr>
          <w:sz w:val="22"/>
          <w:szCs w:val="22"/>
        </w:rPr>
        <w:t>Bupensanduo</w:t>
      </w:r>
      <w:r w:rsidRPr="00A11ABD">
        <w:rPr>
          <w:sz w:val="22"/>
          <w:szCs w:val="22"/>
        </w:rPr>
        <w:t xml:space="preserve"> vartojate alkoholį ar kitus raminančius vaistus. Nevairuokite, nenaudokite įrankių, nevaldykite mechanizm</w:t>
      </w:r>
      <w:r w:rsidRPr="00106E1F">
        <w:rPr>
          <w:sz w:val="22"/>
          <w:szCs w:val="22"/>
        </w:rPr>
        <w:t xml:space="preserve">ų ar nesiimkite kitų veiksmų, galinčių sukelti pavojų, tol, kol nežinote, kaip Jus veikia šis vaistas.  </w:t>
      </w:r>
    </w:p>
    <w:p w14:paraId="761017E5" w14:textId="77777777" w:rsidR="00DD770C" w:rsidRPr="00106E1F" w:rsidRDefault="00DD770C">
      <w:pPr>
        <w:ind w:left="360"/>
        <w:rPr>
          <w:sz w:val="22"/>
          <w:szCs w:val="22"/>
        </w:rPr>
      </w:pPr>
      <w:r w:rsidRPr="00106E1F">
        <w:rPr>
          <w:sz w:val="22"/>
          <w:szCs w:val="22"/>
        </w:rPr>
        <w:t xml:space="preserve"> </w:t>
      </w:r>
    </w:p>
    <w:p w14:paraId="62719F81" w14:textId="77777777" w:rsidR="00DD770C" w:rsidRPr="00A11ABD" w:rsidRDefault="00DD770C">
      <w:pPr>
        <w:rPr>
          <w:b/>
          <w:sz w:val="22"/>
          <w:szCs w:val="22"/>
        </w:rPr>
      </w:pPr>
      <w:r>
        <w:rPr>
          <w:b/>
          <w:sz w:val="22"/>
          <w:szCs w:val="22"/>
        </w:rPr>
        <w:t>Bupensanduo</w:t>
      </w:r>
      <w:r w:rsidRPr="00A11ABD">
        <w:rPr>
          <w:b/>
          <w:sz w:val="22"/>
          <w:szCs w:val="22"/>
        </w:rPr>
        <w:t xml:space="preserve"> sudėtyje yra laktozės ir natrio</w:t>
      </w:r>
    </w:p>
    <w:p w14:paraId="3C0106AF" w14:textId="77777777" w:rsidR="00DD770C" w:rsidRPr="00A11ABD" w:rsidRDefault="00DD770C">
      <w:pPr>
        <w:rPr>
          <w:sz w:val="22"/>
          <w:szCs w:val="22"/>
        </w:rPr>
      </w:pPr>
      <w:r w:rsidRPr="00A11ABD">
        <w:rPr>
          <w:sz w:val="22"/>
          <w:szCs w:val="22"/>
        </w:rPr>
        <w:t>Jei gydytojas Jums yra sakęs, kad netoleruojate kokių nors angliavandenių, kreipkitės į jį prieš pradėdami vartoti šį vaistą.</w:t>
      </w:r>
    </w:p>
    <w:p w14:paraId="0E6A33DB" w14:textId="77777777" w:rsidR="00DD770C" w:rsidRPr="00A11ABD" w:rsidRDefault="00DD770C">
      <w:pPr>
        <w:rPr>
          <w:sz w:val="22"/>
          <w:szCs w:val="22"/>
        </w:rPr>
      </w:pPr>
      <w:r w:rsidRPr="00A11ABD">
        <w:rPr>
          <w:sz w:val="22"/>
          <w:szCs w:val="22"/>
        </w:rPr>
        <w:t xml:space="preserve">Šio vaisto vienoje tabletėje yra mažiau </w:t>
      </w:r>
      <w:r>
        <w:rPr>
          <w:sz w:val="22"/>
          <w:szCs w:val="22"/>
        </w:rPr>
        <w:t>kaip</w:t>
      </w:r>
      <w:r w:rsidRPr="00A11ABD">
        <w:rPr>
          <w:sz w:val="22"/>
          <w:szCs w:val="22"/>
        </w:rPr>
        <w:t xml:space="preserve"> 1 mmol (23 mg)</w:t>
      </w:r>
      <w:r>
        <w:rPr>
          <w:sz w:val="22"/>
          <w:szCs w:val="22"/>
        </w:rPr>
        <w:t xml:space="preserve"> natrio</w:t>
      </w:r>
      <w:r w:rsidRPr="00A11ABD">
        <w:rPr>
          <w:sz w:val="22"/>
          <w:szCs w:val="22"/>
        </w:rPr>
        <w:t xml:space="preserve">, </w:t>
      </w:r>
      <w:r w:rsidRPr="0030412E">
        <w:rPr>
          <w:sz w:val="22"/>
          <w:szCs w:val="22"/>
        </w:rPr>
        <w:t>t.y. jis beveik</w:t>
      </w:r>
      <w:r>
        <w:rPr>
          <w:sz w:val="22"/>
          <w:szCs w:val="22"/>
        </w:rPr>
        <w:t xml:space="preserve"> </w:t>
      </w:r>
      <w:r w:rsidRPr="0030412E">
        <w:rPr>
          <w:sz w:val="22"/>
          <w:szCs w:val="22"/>
        </w:rPr>
        <w:t>neturi reikšmės</w:t>
      </w:r>
      <w:r w:rsidRPr="00A11ABD">
        <w:rPr>
          <w:sz w:val="22"/>
          <w:szCs w:val="22"/>
        </w:rPr>
        <w:t>.</w:t>
      </w:r>
    </w:p>
    <w:p w14:paraId="1B540897" w14:textId="77777777" w:rsidR="00DD770C" w:rsidRPr="00A11ABD" w:rsidRDefault="00DD770C">
      <w:pPr>
        <w:rPr>
          <w:sz w:val="22"/>
          <w:szCs w:val="22"/>
        </w:rPr>
      </w:pPr>
      <w:r w:rsidRPr="00A11ABD">
        <w:rPr>
          <w:sz w:val="22"/>
          <w:szCs w:val="22"/>
        </w:rPr>
        <w:t xml:space="preserve">  </w:t>
      </w:r>
    </w:p>
    <w:p w14:paraId="01DA4CE5" w14:textId="77777777" w:rsidR="00DD770C" w:rsidRPr="00A11ABD" w:rsidRDefault="00DD770C">
      <w:pPr>
        <w:rPr>
          <w:sz w:val="22"/>
          <w:szCs w:val="22"/>
        </w:rPr>
      </w:pPr>
    </w:p>
    <w:p w14:paraId="2EC49DF9" w14:textId="77777777" w:rsidR="00DD770C" w:rsidRPr="00A11ABD" w:rsidRDefault="00DD770C">
      <w:pPr>
        <w:ind w:left="540" w:hanging="540"/>
        <w:rPr>
          <w:b/>
          <w:sz w:val="22"/>
          <w:szCs w:val="22"/>
        </w:rPr>
      </w:pPr>
      <w:r w:rsidRPr="00A11ABD">
        <w:rPr>
          <w:b/>
          <w:sz w:val="22"/>
          <w:szCs w:val="22"/>
        </w:rPr>
        <w:t>3.</w:t>
      </w:r>
      <w:r w:rsidRPr="00A11ABD">
        <w:rPr>
          <w:b/>
          <w:sz w:val="22"/>
          <w:szCs w:val="22"/>
        </w:rPr>
        <w:tab/>
        <w:t xml:space="preserve">Kaip vartoti </w:t>
      </w:r>
      <w:r w:rsidRPr="00A11ABD">
        <w:rPr>
          <w:sz w:val="22"/>
          <w:szCs w:val="22"/>
        </w:rPr>
        <w:t xml:space="preserve"> </w:t>
      </w:r>
      <w:r>
        <w:rPr>
          <w:b/>
          <w:sz w:val="22"/>
          <w:szCs w:val="22"/>
        </w:rPr>
        <w:t>Bupensanduo</w:t>
      </w:r>
    </w:p>
    <w:p w14:paraId="47ED1673" w14:textId="77777777" w:rsidR="00DD770C" w:rsidRPr="00A11ABD" w:rsidRDefault="00DD770C">
      <w:pPr>
        <w:rPr>
          <w:b/>
          <w:sz w:val="22"/>
          <w:szCs w:val="22"/>
        </w:rPr>
      </w:pPr>
    </w:p>
    <w:p w14:paraId="6D832512" w14:textId="77777777" w:rsidR="00DD770C" w:rsidRPr="00A11ABD" w:rsidRDefault="00DD770C">
      <w:pPr>
        <w:rPr>
          <w:sz w:val="22"/>
          <w:szCs w:val="22"/>
        </w:rPr>
      </w:pPr>
      <w:r w:rsidRPr="00A11ABD">
        <w:rPr>
          <w:sz w:val="22"/>
          <w:szCs w:val="22"/>
        </w:rPr>
        <w:t xml:space="preserve">Gydymą paskiria ir prižiūri gydytojai, turintys patirties gydant priklausomybę nuo narkotikų.  </w:t>
      </w:r>
    </w:p>
    <w:p w14:paraId="5B3227F0" w14:textId="77777777" w:rsidR="00DD770C" w:rsidRPr="00A11ABD" w:rsidRDefault="00DD770C">
      <w:pPr>
        <w:rPr>
          <w:sz w:val="22"/>
          <w:szCs w:val="22"/>
        </w:rPr>
      </w:pPr>
      <w:r w:rsidRPr="00A11ABD">
        <w:rPr>
          <w:sz w:val="22"/>
          <w:szCs w:val="22"/>
        </w:rPr>
        <w:t xml:space="preserve">Jūsų gydytojas nustatys Jums tinkamą dozę. Gydymo metu gydytojas, atsižvelgdamas į Jūsų reakciją į vaistą, dozę gali koreguoti. </w:t>
      </w:r>
    </w:p>
    <w:p w14:paraId="2E32FA88" w14:textId="77777777" w:rsidR="00DD770C" w:rsidRPr="00A11ABD" w:rsidRDefault="00DD770C">
      <w:pPr>
        <w:rPr>
          <w:sz w:val="22"/>
          <w:szCs w:val="22"/>
        </w:rPr>
      </w:pPr>
      <w:r w:rsidRPr="00A11ABD">
        <w:rPr>
          <w:sz w:val="22"/>
          <w:szCs w:val="22"/>
        </w:rPr>
        <w:t xml:space="preserve">Visada vartokite šį vaistą tiksliai kaip nurodė gydytojas arba vaistininkas. Jeigu abejojate, kreipkitės į gydytoją arba vaistininką. </w:t>
      </w:r>
    </w:p>
    <w:p w14:paraId="74C1ECCC" w14:textId="77777777" w:rsidR="00DD770C" w:rsidRPr="00A11ABD" w:rsidRDefault="00DD770C">
      <w:pPr>
        <w:rPr>
          <w:sz w:val="22"/>
          <w:szCs w:val="22"/>
        </w:rPr>
      </w:pPr>
      <w:r w:rsidRPr="00A11ABD">
        <w:rPr>
          <w:sz w:val="22"/>
          <w:szCs w:val="22"/>
        </w:rPr>
        <w:t xml:space="preserve"> </w:t>
      </w:r>
    </w:p>
    <w:p w14:paraId="4EA6538E" w14:textId="05A2AA1C" w:rsidR="00DD770C" w:rsidRPr="00A11ABD" w:rsidRDefault="00DD770C">
      <w:pPr>
        <w:rPr>
          <w:b/>
          <w:sz w:val="22"/>
          <w:szCs w:val="22"/>
        </w:rPr>
      </w:pPr>
      <w:r w:rsidRPr="00A11ABD">
        <w:rPr>
          <w:b/>
          <w:sz w:val="22"/>
          <w:szCs w:val="22"/>
        </w:rPr>
        <w:t>Gydymo pradžia</w:t>
      </w:r>
    </w:p>
    <w:p w14:paraId="5DE05BC1" w14:textId="77777777" w:rsidR="00DD770C" w:rsidRPr="00A11ABD" w:rsidRDefault="00DD770C">
      <w:pPr>
        <w:rPr>
          <w:sz w:val="22"/>
          <w:szCs w:val="22"/>
        </w:rPr>
      </w:pPr>
    </w:p>
    <w:p w14:paraId="032CEDE8" w14:textId="77777777" w:rsidR="00DD770C" w:rsidRPr="00A11ABD" w:rsidRDefault="00DD770C">
      <w:pPr>
        <w:rPr>
          <w:sz w:val="22"/>
          <w:szCs w:val="22"/>
        </w:rPr>
      </w:pPr>
      <w:r w:rsidRPr="00A11ABD">
        <w:rPr>
          <w:sz w:val="22"/>
          <w:szCs w:val="22"/>
        </w:rPr>
        <w:t xml:space="preserve">Rekomenduojama pradinė paros dozė suaugusiesiems ir vyresniems kaip 15 metų paaugliams yra viena ar dvi </w:t>
      </w:r>
      <w:r>
        <w:rPr>
          <w:sz w:val="22"/>
          <w:szCs w:val="22"/>
        </w:rPr>
        <w:t>Bupensanduo</w:t>
      </w:r>
      <w:r w:rsidRPr="00A11ABD">
        <w:rPr>
          <w:sz w:val="22"/>
          <w:szCs w:val="22"/>
        </w:rPr>
        <w:t xml:space="preserve"> 2 mg/0,5 mg tabletės. Papildomai dar viena ar dvi </w:t>
      </w:r>
      <w:r>
        <w:rPr>
          <w:sz w:val="22"/>
          <w:szCs w:val="22"/>
        </w:rPr>
        <w:t>Bupensanduo</w:t>
      </w:r>
      <w:r w:rsidRPr="00A11ABD">
        <w:rPr>
          <w:sz w:val="22"/>
          <w:szCs w:val="22"/>
        </w:rPr>
        <w:t xml:space="preserve"> 2 mg/0,5 mg tabletės gali būti paskirtos pirmąją dieną, priklausomai nuo Jūsų poreikių.  </w:t>
      </w:r>
    </w:p>
    <w:p w14:paraId="6DAF9B3F" w14:textId="77777777" w:rsidR="00DD770C" w:rsidRPr="00A11ABD" w:rsidRDefault="00DD770C">
      <w:pPr>
        <w:rPr>
          <w:sz w:val="22"/>
          <w:szCs w:val="22"/>
        </w:rPr>
      </w:pPr>
      <w:r w:rsidRPr="00A11ABD">
        <w:rPr>
          <w:sz w:val="22"/>
          <w:szCs w:val="22"/>
        </w:rPr>
        <w:t xml:space="preserve">Prieš pavartojant pirmąją </w:t>
      </w:r>
      <w:r>
        <w:rPr>
          <w:sz w:val="22"/>
          <w:szCs w:val="22"/>
        </w:rPr>
        <w:t>Bupensanduo</w:t>
      </w:r>
      <w:r w:rsidRPr="00A11ABD">
        <w:rPr>
          <w:sz w:val="22"/>
          <w:szCs w:val="22"/>
        </w:rPr>
        <w:t xml:space="preserve"> dozę, turi būti aiškūs abstinencijos simptomai. Gydytojas nustatys, kada Jūs būsite tinkamas pavartoti pirmąją </w:t>
      </w:r>
      <w:r>
        <w:rPr>
          <w:sz w:val="22"/>
          <w:szCs w:val="22"/>
        </w:rPr>
        <w:t>Bupensanduo</w:t>
      </w:r>
      <w:r w:rsidRPr="00A11ABD">
        <w:rPr>
          <w:sz w:val="22"/>
          <w:szCs w:val="22"/>
        </w:rPr>
        <w:t xml:space="preserve"> dozę.  </w:t>
      </w:r>
    </w:p>
    <w:p w14:paraId="04E3A20D" w14:textId="77777777" w:rsidR="00DD770C" w:rsidRPr="00A11ABD" w:rsidRDefault="00DD770C">
      <w:pPr>
        <w:rPr>
          <w:sz w:val="22"/>
          <w:szCs w:val="22"/>
        </w:rPr>
      </w:pPr>
      <w:r w:rsidRPr="00A11ABD">
        <w:rPr>
          <w:sz w:val="22"/>
          <w:szCs w:val="22"/>
        </w:rPr>
        <w:t xml:space="preserve"> </w:t>
      </w:r>
    </w:p>
    <w:p w14:paraId="2BCC6EF7" w14:textId="77777777" w:rsidR="00DD770C" w:rsidRPr="00A11ABD" w:rsidRDefault="00DD770C">
      <w:pPr>
        <w:pStyle w:val="Sraopastraipa"/>
        <w:numPr>
          <w:ilvl w:val="0"/>
          <w:numId w:val="18"/>
        </w:numPr>
        <w:ind w:left="567" w:hanging="567"/>
        <w:rPr>
          <w:sz w:val="22"/>
          <w:szCs w:val="22"/>
          <w:lang w:val="lt-LT"/>
        </w:rPr>
      </w:pPr>
      <w:r w:rsidRPr="00A11ABD">
        <w:rPr>
          <w:sz w:val="22"/>
          <w:szCs w:val="22"/>
          <w:lang w:val="lt-LT"/>
        </w:rPr>
        <w:t xml:space="preserve">Gydymo </w:t>
      </w:r>
      <w:r>
        <w:rPr>
          <w:sz w:val="22"/>
          <w:szCs w:val="22"/>
          <w:lang w:val="lt-LT"/>
        </w:rPr>
        <w:t>Bupensanduo</w:t>
      </w:r>
      <w:r w:rsidRPr="00A11ABD">
        <w:rPr>
          <w:sz w:val="22"/>
          <w:szCs w:val="22"/>
          <w:lang w:val="lt-LT"/>
        </w:rPr>
        <w:t xml:space="preserve"> pradžia, esant priklausomybei nuo heroino </w:t>
      </w:r>
    </w:p>
    <w:p w14:paraId="5CC9D3F1" w14:textId="77777777" w:rsidR="00DD770C" w:rsidRPr="00A11ABD" w:rsidRDefault="00DD770C">
      <w:pPr>
        <w:ind w:left="567"/>
        <w:rPr>
          <w:sz w:val="22"/>
          <w:szCs w:val="22"/>
        </w:rPr>
      </w:pPr>
      <w:r w:rsidRPr="00A11ABD">
        <w:rPr>
          <w:sz w:val="22"/>
          <w:szCs w:val="22"/>
        </w:rPr>
        <w:t>Jei esate priklausoma(s) nuo her</w:t>
      </w:r>
      <w:r w:rsidRPr="00106E1F">
        <w:rPr>
          <w:sz w:val="22"/>
          <w:szCs w:val="22"/>
        </w:rPr>
        <w:t xml:space="preserve">oino ar kito trumpalaikio veikimo opioido, pirmąją </w:t>
      </w:r>
      <w:r>
        <w:rPr>
          <w:sz w:val="22"/>
          <w:szCs w:val="22"/>
        </w:rPr>
        <w:t>Bupensanduo</w:t>
      </w:r>
      <w:r w:rsidRPr="00A11ABD">
        <w:rPr>
          <w:sz w:val="22"/>
          <w:szCs w:val="22"/>
        </w:rPr>
        <w:t xml:space="preserve"> dozę turite suvartoti tada, kai pasireiškia abstinencijos simptomai, bet ne anksčiau, kaip praėjus 6 valandoms po paskutinio opioidų pavartojimo. </w:t>
      </w:r>
    </w:p>
    <w:p w14:paraId="45D4B910" w14:textId="77777777" w:rsidR="00DD770C" w:rsidRPr="00A11ABD" w:rsidRDefault="00DD770C">
      <w:pPr>
        <w:rPr>
          <w:sz w:val="22"/>
          <w:szCs w:val="22"/>
        </w:rPr>
      </w:pPr>
      <w:r w:rsidRPr="00A11ABD">
        <w:rPr>
          <w:sz w:val="22"/>
          <w:szCs w:val="22"/>
        </w:rPr>
        <w:t xml:space="preserve"> </w:t>
      </w:r>
    </w:p>
    <w:p w14:paraId="0CCC85F7" w14:textId="77777777" w:rsidR="00DD770C" w:rsidRPr="00A11ABD" w:rsidRDefault="00DD770C">
      <w:pPr>
        <w:pStyle w:val="Sraopastraipa"/>
        <w:numPr>
          <w:ilvl w:val="0"/>
          <w:numId w:val="18"/>
        </w:numPr>
        <w:ind w:left="567" w:hanging="567"/>
        <w:rPr>
          <w:sz w:val="22"/>
          <w:szCs w:val="22"/>
          <w:lang w:val="lt-LT"/>
        </w:rPr>
      </w:pPr>
      <w:r w:rsidRPr="00A11ABD">
        <w:rPr>
          <w:sz w:val="22"/>
          <w:szCs w:val="22"/>
          <w:lang w:val="lt-LT"/>
        </w:rPr>
        <w:t xml:space="preserve">Gydymo pradžia, esant priklausomybei nuo metadono </w:t>
      </w:r>
    </w:p>
    <w:p w14:paraId="1D3BFE78" w14:textId="77777777" w:rsidR="00DD770C" w:rsidRPr="00A11ABD" w:rsidRDefault="00DD770C">
      <w:pPr>
        <w:ind w:left="567"/>
        <w:rPr>
          <w:sz w:val="22"/>
          <w:szCs w:val="22"/>
        </w:rPr>
      </w:pPr>
      <w:r w:rsidRPr="00A11ABD">
        <w:rPr>
          <w:sz w:val="22"/>
          <w:szCs w:val="22"/>
        </w:rPr>
        <w:t xml:space="preserve">Jei vartojate metadoną ar ilgalaikio poveikio opioidą, prieš pradedant gydymą </w:t>
      </w:r>
      <w:r>
        <w:rPr>
          <w:sz w:val="22"/>
          <w:szCs w:val="22"/>
        </w:rPr>
        <w:t>Bupensanduo</w:t>
      </w:r>
      <w:r w:rsidRPr="00A11ABD">
        <w:rPr>
          <w:sz w:val="22"/>
          <w:szCs w:val="22"/>
        </w:rPr>
        <w:t xml:space="preserve">, metadono dozę geriausia būtų sumažinti iki mažesnės kaip 30 mg/parai. Pirmoji </w:t>
      </w:r>
      <w:r>
        <w:rPr>
          <w:sz w:val="22"/>
          <w:szCs w:val="22"/>
        </w:rPr>
        <w:t>Bupensanduo</w:t>
      </w:r>
      <w:r w:rsidRPr="00A11ABD">
        <w:rPr>
          <w:sz w:val="22"/>
          <w:szCs w:val="22"/>
        </w:rPr>
        <w:t xml:space="preserve"> dozė turi būti suvartota tik tuomet, kai pasireiškia abstinencijos požymiai, bet praėjus ne mažiau kaip 24 valandoms po to, kai paskutinį kartą pavartotas metadonas. </w:t>
      </w:r>
    </w:p>
    <w:p w14:paraId="219DFBBE" w14:textId="77777777" w:rsidR="00DD770C" w:rsidRPr="00A11ABD" w:rsidRDefault="00DD770C">
      <w:pPr>
        <w:rPr>
          <w:sz w:val="22"/>
          <w:szCs w:val="22"/>
        </w:rPr>
      </w:pPr>
      <w:r w:rsidRPr="00A11ABD">
        <w:rPr>
          <w:sz w:val="22"/>
          <w:szCs w:val="22"/>
        </w:rPr>
        <w:t xml:space="preserve"> </w:t>
      </w:r>
    </w:p>
    <w:p w14:paraId="61B11246" w14:textId="4C64A879" w:rsidR="00DD770C" w:rsidRPr="00A11ABD" w:rsidRDefault="00DD770C">
      <w:pPr>
        <w:rPr>
          <w:sz w:val="22"/>
          <w:szCs w:val="22"/>
        </w:rPr>
      </w:pPr>
      <w:r>
        <w:rPr>
          <w:b/>
          <w:sz w:val="22"/>
          <w:szCs w:val="22"/>
        </w:rPr>
        <w:t>Bupensanduo</w:t>
      </w:r>
      <w:r w:rsidRPr="00A11ABD">
        <w:rPr>
          <w:b/>
          <w:sz w:val="22"/>
          <w:szCs w:val="22"/>
        </w:rPr>
        <w:t xml:space="preserve"> vartojimas </w:t>
      </w:r>
    </w:p>
    <w:p w14:paraId="6116F6FF" w14:textId="77777777" w:rsidR="00DD770C" w:rsidRPr="00A11ABD" w:rsidRDefault="00DD770C">
      <w:pPr>
        <w:rPr>
          <w:sz w:val="22"/>
          <w:szCs w:val="22"/>
        </w:rPr>
      </w:pPr>
      <w:r w:rsidRPr="00A11ABD">
        <w:rPr>
          <w:sz w:val="22"/>
          <w:szCs w:val="22"/>
        </w:rPr>
        <w:t xml:space="preserve">Paskirtą dozę vartokite kartą per parą, padėdami tabletes po liežuviu. </w:t>
      </w:r>
    </w:p>
    <w:p w14:paraId="490E803C" w14:textId="77777777" w:rsidR="00DD770C" w:rsidRPr="00A11ABD" w:rsidRDefault="00DD770C">
      <w:pPr>
        <w:rPr>
          <w:sz w:val="22"/>
          <w:szCs w:val="22"/>
        </w:rPr>
      </w:pPr>
      <w:r w:rsidRPr="00A11ABD">
        <w:rPr>
          <w:sz w:val="22"/>
          <w:szCs w:val="22"/>
        </w:rPr>
        <w:t xml:space="preserve">Laikykite tabletes po liežuviu tol, kol jos </w:t>
      </w:r>
      <w:r w:rsidRPr="008B4C04">
        <w:rPr>
          <w:sz w:val="22"/>
          <w:szCs w:val="22"/>
        </w:rPr>
        <w:t>visiškai ištirps</w:t>
      </w:r>
      <w:r w:rsidRPr="00D655B3">
        <w:rPr>
          <w:sz w:val="22"/>
          <w:szCs w:val="22"/>
        </w:rPr>
        <w:t>.</w:t>
      </w:r>
      <w:r w:rsidRPr="00A11ABD">
        <w:rPr>
          <w:sz w:val="22"/>
          <w:szCs w:val="22"/>
        </w:rPr>
        <w:t xml:space="preserve"> Tai gali užtrukti 5-10 minučių. </w:t>
      </w:r>
    </w:p>
    <w:p w14:paraId="4C5A5157" w14:textId="77777777" w:rsidR="00DD770C" w:rsidRPr="00A11ABD" w:rsidRDefault="00DD770C">
      <w:pPr>
        <w:rPr>
          <w:sz w:val="22"/>
          <w:szCs w:val="22"/>
        </w:rPr>
      </w:pPr>
      <w:r w:rsidRPr="00A11ABD">
        <w:rPr>
          <w:sz w:val="22"/>
          <w:szCs w:val="22"/>
        </w:rPr>
        <w:t xml:space="preserve">Tablečių nekramtykite, nerykite, priešingu atveju vaistai neveiks, todėl gali pasireikšti abstinencijos simptomai.  </w:t>
      </w:r>
    </w:p>
    <w:p w14:paraId="3FEF64C0" w14:textId="77777777" w:rsidR="00DD770C" w:rsidRPr="00A11ABD" w:rsidRDefault="00DD770C">
      <w:pPr>
        <w:rPr>
          <w:sz w:val="22"/>
          <w:szCs w:val="22"/>
        </w:rPr>
      </w:pPr>
      <w:r w:rsidRPr="00A11ABD">
        <w:rPr>
          <w:sz w:val="22"/>
          <w:szCs w:val="22"/>
        </w:rPr>
        <w:t xml:space="preserve">Nevartokite jokio maisto ar gėrimų iki tol, kol tabletės visiškai ištirps. </w:t>
      </w:r>
    </w:p>
    <w:p w14:paraId="5DF8F409" w14:textId="77777777" w:rsidR="00DD770C" w:rsidRPr="00A11ABD" w:rsidRDefault="00DD770C">
      <w:pPr>
        <w:rPr>
          <w:sz w:val="22"/>
          <w:szCs w:val="22"/>
        </w:rPr>
      </w:pPr>
    </w:p>
    <w:p w14:paraId="32B6F8C1" w14:textId="77777777" w:rsidR="00DD770C" w:rsidRPr="00A11ABD" w:rsidRDefault="00DD770C">
      <w:pPr>
        <w:rPr>
          <w:sz w:val="22"/>
          <w:szCs w:val="22"/>
        </w:rPr>
      </w:pPr>
      <w:r w:rsidRPr="00A11ABD">
        <w:rPr>
          <w:b/>
          <w:sz w:val="22"/>
          <w:szCs w:val="22"/>
        </w:rPr>
        <w:t>Dozės pritaikymas ir palaikomasis gydymas</w:t>
      </w:r>
      <w:r w:rsidRPr="00A11ABD">
        <w:rPr>
          <w:sz w:val="22"/>
          <w:szCs w:val="22"/>
        </w:rPr>
        <w:t xml:space="preserve"> </w:t>
      </w:r>
    </w:p>
    <w:p w14:paraId="3071C4C7" w14:textId="007B0440" w:rsidR="00DD770C" w:rsidRPr="00A11ABD" w:rsidRDefault="00DD770C">
      <w:pPr>
        <w:rPr>
          <w:sz w:val="22"/>
          <w:szCs w:val="22"/>
        </w:rPr>
      </w:pPr>
      <w:r w:rsidRPr="00A11ABD">
        <w:rPr>
          <w:sz w:val="22"/>
          <w:szCs w:val="22"/>
        </w:rPr>
        <w:lastRenderedPageBreak/>
        <w:t xml:space="preserve">Pradėjus gydymą per keletą dienų gydytojas gali padidinti </w:t>
      </w:r>
      <w:r>
        <w:rPr>
          <w:sz w:val="22"/>
          <w:szCs w:val="22"/>
        </w:rPr>
        <w:t>Bupensanduo</w:t>
      </w:r>
      <w:r w:rsidRPr="00A11ABD">
        <w:rPr>
          <w:sz w:val="22"/>
          <w:szCs w:val="22"/>
        </w:rPr>
        <w:t xml:space="preserve"> dozę, priklausomai nuo Jūsų poreikių. Jei Jums atrodo, jog </w:t>
      </w:r>
      <w:r>
        <w:rPr>
          <w:sz w:val="22"/>
          <w:szCs w:val="22"/>
        </w:rPr>
        <w:t>Bupensanduo</w:t>
      </w:r>
      <w:r w:rsidRPr="00A11ABD">
        <w:rPr>
          <w:sz w:val="22"/>
          <w:szCs w:val="22"/>
        </w:rPr>
        <w:t xml:space="preserve"> poveikis yra per stiprus arba per </w:t>
      </w:r>
      <w:r>
        <w:rPr>
          <w:sz w:val="22"/>
          <w:szCs w:val="22"/>
        </w:rPr>
        <w:t>s</w:t>
      </w:r>
      <w:r w:rsidRPr="00A11ABD">
        <w:rPr>
          <w:sz w:val="22"/>
          <w:szCs w:val="22"/>
        </w:rPr>
        <w:t>ilpnas, pasitarkite su savo gydytoju ar vaistininku. Maksimali paros dozė yra 24 mg</w:t>
      </w:r>
      <w:r w:rsidR="00640AE8">
        <w:rPr>
          <w:sz w:val="22"/>
          <w:szCs w:val="22"/>
        </w:rPr>
        <w:t xml:space="preserve"> buprenorfino</w:t>
      </w:r>
      <w:r w:rsidRPr="00A11ABD">
        <w:rPr>
          <w:sz w:val="22"/>
          <w:szCs w:val="22"/>
        </w:rPr>
        <w:t xml:space="preserve">.  </w:t>
      </w:r>
    </w:p>
    <w:p w14:paraId="1796D6C5" w14:textId="77777777" w:rsidR="00DD770C" w:rsidRPr="00106E1F" w:rsidRDefault="00DD770C">
      <w:pPr>
        <w:rPr>
          <w:sz w:val="22"/>
          <w:szCs w:val="22"/>
        </w:rPr>
      </w:pPr>
      <w:r w:rsidRPr="00A11ABD">
        <w:rPr>
          <w:sz w:val="22"/>
          <w:szCs w:val="22"/>
        </w:rPr>
        <w:t>Kai būklė pakankamai stabilizuojasi, galite sutarti su gydytoju laipsniškai mažinti dozę iki mažesnės palaikomosios dozės.</w:t>
      </w:r>
      <w:r w:rsidRPr="00106E1F">
        <w:rPr>
          <w:sz w:val="22"/>
          <w:szCs w:val="22"/>
        </w:rPr>
        <w:t xml:space="preserve"> </w:t>
      </w:r>
    </w:p>
    <w:p w14:paraId="10B9FA31" w14:textId="77777777" w:rsidR="00DD770C" w:rsidRPr="00106E1F" w:rsidRDefault="00DD770C">
      <w:pPr>
        <w:rPr>
          <w:sz w:val="22"/>
          <w:szCs w:val="22"/>
        </w:rPr>
      </w:pPr>
      <w:r w:rsidRPr="00106E1F">
        <w:rPr>
          <w:sz w:val="22"/>
          <w:szCs w:val="22"/>
        </w:rPr>
        <w:t xml:space="preserve"> </w:t>
      </w:r>
    </w:p>
    <w:p w14:paraId="49BFED3C" w14:textId="77777777" w:rsidR="00DD770C" w:rsidRPr="00106E1F" w:rsidRDefault="00DD770C">
      <w:pPr>
        <w:rPr>
          <w:b/>
          <w:sz w:val="22"/>
          <w:szCs w:val="22"/>
        </w:rPr>
      </w:pPr>
      <w:r w:rsidRPr="00106E1F">
        <w:rPr>
          <w:b/>
          <w:sz w:val="22"/>
          <w:szCs w:val="22"/>
        </w:rPr>
        <w:t xml:space="preserve">Gydymo nutraukimas </w:t>
      </w:r>
    </w:p>
    <w:p w14:paraId="62FD02EB" w14:textId="4C9FFB8E" w:rsidR="00DD770C" w:rsidRPr="00A11ABD" w:rsidRDefault="00DD770C">
      <w:pPr>
        <w:rPr>
          <w:sz w:val="22"/>
          <w:szCs w:val="22"/>
        </w:rPr>
      </w:pPr>
      <w:r w:rsidRPr="00A11ABD">
        <w:rPr>
          <w:sz w:val="22"/>
          <w:szCs w:val="22"/>
        </w:rPr>
        <w:t xml:space="preserve">Atsižvelgiant į Jūsų būklę, atidžiai prižiūrint </w:t>
      </w:r>
      <w:r w:rsidR="00D655B3">
        <w:rPr>
          <w:sz w:val="22"/>
          <w:szCs w:val="22"/>
        </w:rPr>
        <w:t>sveikatos priežiūros specialistams</w:t>
      </w:r>
      <w:r w:rsidRPr="00A11ABD">
        <w:rPr>
          <w:sz w:val="22"/>
          <w:szCs w:val="22"/>
        </w:rPr>
        <w:t xml:space="preserve">, </w:t>
      </w:r>
      <w:r>
        <w:rPr>
          <w:sz w:val="22"/>
          <w:szCs w:val="22"/>
        </w:rPr>
        <w:t>Bupensanduo</w:t>
      </w:r>
      <w:r w:rsidRPr="00A11ABD">
        <w:rPr>
          <w:sz w:val="22"/>
          <w:szCs w:val="22"/>
        </w:rPr>
        <w:t xml:space="preserve"> dozė gali būti mažinama iki kol galiausiai gydymas gali būti nutraukiamas. </w:t>
      </w:r>
    </w:p>
    <w:p w14:paraId="1F65CF55" w14:textId="77777777" w:rsidR="00DD770C" w:rsidRPr="00A11ABD" w:rsidRDefault="00DD770C">
      <w:pPr>
        <w:rPr>
          <w:sz w:val="22"/>
          <w:szCs w:val="22"/>
        </w:rPr>
      </w:pPr>
      <w:r w:rsidRPr="00A11ABD">
        <w:rPr>
          <w:sz w:val="22"/>
          <w:szCs w:val="22"/>
        </w:rPr>
        <w:t xml:space="preserve">Jokiu būdu nekeiskite ir nenutraukite paskirto gydymo nepasitarę su gydytoju. </w:t>
      </w:r>
    </w:p>
    <w:p w14:paraId="1FCFC12E" w14:textId="77777777" w:rsidR="00DD770C" w:rsidRPr="00A11ABD" w:rsidRDefault="00DD770C">
      <w:pPr>
        <w:rPr>
          <w:sz w:val="22"/>
          <w:szCs w:val="22"/>
        </w:rPr>
      </w:pPr>
      <w:r w:rsidRPr="00A11ABD">
        <w:rPr>
          <w:sz w:val="22"/>
          <w:szCs w:val="22"/>
        </w:rPr>
        <w:t xml:space="preserve"> </w:t>
      </w:r>
    </w:p>
    <w:p w14:paraId="0032B843" w14:textId="30824902" w:rsidR="00DD770C" w:rsidRPr="00A11ABD" w:rsidRDefault="00DD770C">
      <w:pPr>
        <w:rPr>
          <w:b/>
          <w:sz w:val="22"/>
          <w:szCs w:val="22"/>
        </w:rPr>
      </w:pPr>
      <w:r w:rsidRPr="00A11ABD">
        <w:rPr>
          <w:b/>
          <w:sz w:val="22"/>
          <w:szCs w:val="22"/>
        </w:rPr>
        <w:t xml:space="preserve">Ką daryti pavartojus per didelę </w:t>
      </w:r>
      <w:r>
        <w:rPr>
          <w:b/>
          <w:sz w:val="22"/>
          <w:szCs w:val="22"/>
        </w:rPr>
        <w:t>Bupensanduo</w:t>
      </w:r>
      <w:r w:rsidRPr="00A11ABD">
        <w:rPr>
          <w:b/>
          <w:sz w:val="22"/>
          <w:szCs w:val="22"/>
        </w:rPr>
        <w:t xml:space="preserve"> dozę </w:t>
      </w:r>
    </w:p>
    <w:p w14:paraId="34D39ECF" w14:textId="77777777" w:rsidR="00DD770C" w:rsidRPr="00A11ABD" w:rsidRDefault="00DD770C">
      <w:pPr>
        <w:rPr>
          <w:sz w:val="22"/>
          <w:szCs w:val="22"/>
        </w:rPr>
      </w:pPr>
      <w:r w:rsidRPr="00A11ABD">
        <w:rPr>
          <w:sz w:val="22"/>
          <w:szCs w:val="22"/>
        </w:rPr>
        <w:t xml:space="preserve">Jei Jūs ar kas nors kitas šio vaisto suvartojo per daug, turite nedelsiant vykti ar būti pristatytas į skubiosios pagalbos centrą arba ligoninę atitinkamam gydymui, nes </w:t>
      </w:r>
      <w:r>
        <w:rPr>
          <w:sz w:val="22"/>
          <w:szCs w:val="22"/>
        </w:rPr>
        <w:t>Bupensanduo</w:t>
      </w:r>
      <w:r w:rsidRPr="00A11ABD">
        <w:rPr>
          <w:sz w:val="22"/>
          <w:szCs w:val="22"/>
        </w:rPr>
        <w:t xml:space="preserve"> </w:t>
      </w:r>
      <w:r w:rsidRPr="008B4C04">
        <w:rPr>
          <w:sz w:val="22"/>
          <w:szCs w:val="22"/>
        </w:rPr>
        <w:t>perdozavimas</w:t>
      </w:r>
      <w:r w:rsidRPr="00A11ABD">
        <w:rPr>
          <w:sz w:val="22"/>
          <w:szCs w:val="22"/>
        </w:rPr>
        <w:t xml:space="preserve"> gali sukelti sunkius ir gyvybei pavojingus kvėpavimo sutrikimus. </w:t>
      </w:r>
    </w:p>
    <w:p w14:paraId="35803515" w14:textId="1E9E3848" w:rsidR="00DD770C" w:rsidRPr="00A11ABD" w:rsidRDefault="00DD770C">
      <w:pPr>
        <w:rPr>
          <w:sz w:val="22"/>
          <w:szCs w:val="22"/>
        </w:rPr>
      </w:pPr>
      <w:r w:rsidRPr="00A11ABD">
        <w:rPr>
          <w:sz w:val="22"/>
          <w:szCs w:val="22"/>
        </w:rPr>
        <w:t>Perdozavimo simptomai gali pasireikšti mieguistumu, nekoordinuotais judesiais, sulėtėjusiais refleksais, regėjimas gali tapti neaiškus, išplaukęs ir (arba)</w:t>
      </w:r>
      <w:r w:rsidR="00D655B3">
        <w:rPr>
          <w:sz w:val="22"/>
          <w:szCs w:val="22"/>
        </w:rPr>
        <w:t xml:space="preserve"> kalba</w:t>
      </w:r>
      <w:r w:rsidRPr="00A11ABD">
        <w:rPr>
          <w:sz w:val="22"/>
          <w:szCs w:val="22"/>
        </w:rPr>
        <w:t xml:space="preserve"> gali tapti</w:t>
      </w:r>
      <w:r w:rsidR="00D655B3">
        <w:rPr>
          <w:sz w:val="22"/>
          <w:szCs w:val="22"/>
        </w:rPr>
        <w:t xml:space="preserve"> nerišli</w:t>
      </w:r>
      <w:r w:rsidRPr="00A11ABD">
        <w:rPr>
          <w:sz w:val="22"/>
          <w:szCs w:val="22"/>
        </w:rPr>
        <w:t>. Jūs galite būti nepajėgus aiškiai mąstyti, taip pat gali</w:t>
      </w:r>
      <w:r>
        <w:rPr>
          <w:sz w:val="22"/>
          <w:szCs w:val="22"/>
        </w:rPr>
        <w:t>te</w:t>
      </w:r>
      <w:r w:rsidRPr="00A11ABD">
        <w:rPr>
          <w:sz w:val="22"/>
          <w:szCs w:val="22"/>
        </w:rPr>
        <w:t xml:space="preserve"> kvėpuoti daug lėčiau nei įprasta. </w:t>
      </w:r>
    </w:p>
    <w:p w14:paraId="12812C3E" w14:textId="77777777" w:rsidR="00DD770C" w:rsidRPr="00A11ABD" w:rsidRDefault="00DD770C">
      <w:pPr>
        <w:rPr>
          <w:sz w:val="22"/>
          <w:szCs w:val="22"/>
        </w:rPr>
      </w:pPr>
      <w:r w:rsidRPr="00A11ABD">
        <w:rPr>
          <w:sz w:val="22"/>
          <w:szCs w:val="22"/>
        </w:rPr>
        <w:t xml:space="preserve"> </w:t>
      </w:r>
    </w:p>
    <w:p w14:paraId="008AF030" w14:textId="77777777" w:rsidR="00DD770C" w:rsidRPr="00A11ABD" w:rsidRDefault="00DD770C">
      <w:pPr>
        <w:rPr>
          <w:b/>
          <w:sz w:val="22"/>
          <w:szCs w:val="22"/>
        </w:rPr>
      </w:pPr>
      <w:r w:rsidRPr="00A11ABD">
        <w:rPr>
          <w:b/>
          <w:sz w:val="22"/>
          <w:szCs w:val="22"/>
        </w:rPr>
        <w:t xml:space="preserve">Pamiršus pavartoti </w:t>
      </w:r>
      <w:r>
        <w:rPr>
          <w:b/>
          <w:sz w:val="22"/>
          <w:szCs w:val="22"/>
        </w:rPr>
        <w:t>Bupensanduo</w:t>
      </w:r>
      <w:r w:rsidRPr="00A11ABD">
        <w:rPr>
          <w:b/>
          <w:sz w:val="22"/>
          <w:szCs w:val="22"/>
        </w:rPr>
        <w:t xml:space="preserve"> </w:t>
      </w:r>
    </w:p>
    <w:p w14:paraId="6D2D149C" w14:textId="77777777" w:rsidR="00DD770C" w:rsidRPr="00A11ABD" w:rsidRDefault="00DD770C">
      <w:pPr>
        <w:rPr>
          <w:sz w:val="22"/>
          <w:szCs w:val="22"/>
        </w:rPr>
      </w:pPr>
      <w:r w:rsidRPr="00A11ABD">
        <w:rPr>
          <w:sz w:val="22"/>
          <w:szCs w:val="22"/>
        </w:rPr>
        <w:t xml:space="preserve">Jei praleidote dozę, nedelsiant apie tai praneškite gydytojui. </w:t>
      </w:r>
    </w:p>
    <w:p w14:paraId="757CA732" w14:textId="77777777" w:rsidR="00DD770C" w:rsidRPr="00A11ABD" w:rsidRDefault="00DD770C">
      <w:pPr>
        <w:rPr>
          <w:sz w:val="22"/>
          <w:szCs w:val="22"/>
        </w:rPr>
      </w:pPr>
      <w:r w:rsidRPr="00A11ABD">
        <w:rPr>
          <w:sz w:val="22"/>
          <w:szCs w:val="22"/>
        </w:rPr>
        <w:t xml:space="preserve"> </w:t>
      </w:r>
    </w:p>
    <w:p w14:paraId="4A271E94" w14:textId="77777777" w:rsidR="00DD770C" w:rsidRPr="00A11ABD" w:rsidRDefault="00DD770C">
      <w:pPr>
        <w:rPr>
          <w:b/>
          <w:sz w:val="22"/>
          <w:szCs w:val="22"/>
        </w:rPr>
      </w:pPr>
      <w:r w:rsidRPr="00A11ABD">
        <w:rPr>
          <w:b/>
          <w:sz w:val="22"/>
          <w:szCs w:val="22"/>
        </w:rPr>
        <w:t xml:space="preserve">Nustojus vartoti </w:t>
      </w:r>
      <w:r>
        <w:rPr>
          <w:b/>
          <w:sz w:val="22"/>
          <w:szCs w:val="22"/>
        </w:rPr>
        <w:t>Bupensanduo</w:t>
      </w:r>
      <w:r w:rsidRPr="00A11ABD">
        <w:rPr>
          <w:b/>
          <w:sz w:val="22"/>
          <w:szCs w:val="22"/>
        </w:rPr>
        <w:t xml:space="preserve"> </w:t>
      </w:r>
    </w:p>
    <w:p w14:paraId="59CCDF84" w14:textId="77777777" w:rsidR="00DD770C" w:rsidRPr="00106E1F" w:rsidRDefault="00DD770C">
      <w:pPr>
        <w:rPr>
          <w:b/>
          <w:sz w:val="22"/>
          <w:szCs w:val="22"/>
        </w:rPr>
      </w:pPr>
      <w:r w:rsidRPr="00A11ABD">
        <w:rPr>
          <w:sz w:val="22"/>
          <w:szCs w:val="22"/>
        </w:rPr>
        <w:t xml:space="preserve">Jokiu būdu nekeiskite ir nenutraukite paskirto gydymo nepasitarę su gydytoju. </w:t>
      </w:r>
      <w:r w:rsidRPr="008B4C04">
        <w:rPr>
          <w:sz w:val="22"/>
          <w:szCs w:val="22"/>
        </w:rPr>
        <w:t>Staigiai nutraukus gydymą gali atsirasti abstinencijos simptomų.</w:t>
      </w:r>
      <w:r w:rsidRPr="00106E1F">
        <w:rPr>
          <w:b/>
          <w:sz w:val="22"/>
          <w:szCs w:val="22"/>
        </w:rPr>
        <w:t xml:space="preserve"> </w:t>
      </w:r>
    </w:p>
    <w:p w14:paraId="23A7BD4C" w14:textId="77777777" w:rsidR="00DD770C" w:rsidRPr="00106E1F" w:rsidRDefault="00DD770C">
      <w:pPr>
        <w:rPr>
          <w:sz w:val="22"/>
          <w:szCs w:val="22"/>
        </w:rPr>
      </w:pPr>
    </w:p>
    <w:p w14:paraId="7515C720" w14:textId="77777777" w:rsidR="00DD770C" w:rsidRPr="00106E1F" w:rsidRDefault="00DD770C">
      <w:pPr>
        <w:rPr>
          <w:sz w:val="22"/>
          <w:szCs w:val="22"/>
        </w:rPr>
      </w:pPr>
    </w:p>
    <w:p w14:paraId="5F851181" w14:textId="77777777" w:rsidR="00DD770C" w:rsidRPr="00106E1F" w:rsidRDefault="00DD770C">
      <w:pPr>
        <w:ind w:left="540" w:hanging="540"/>
        <w:rPr>
          <w:b/>
          <w:sz w:val="22"/>
          <w:szCs w:val="22"/>
        </w:rPr>
      </w:pPr>
      <w:bookmarkStart w:id="83" w:name="_Toc129243142"/>
      <w:bookmarkStart w:id="84" w:name="_Toc129243267"/>
      <w:r w:rsidRPr="00106E1F">
        <w:rPr>
          <w:b/>
          <w:sz w:val="22"/>
          <w:szCs w:val="22"/>
        </w:rPr>
        <w:t>4.</w:t>
      </w:r>
      <w:r w:rsidRPr="00106E1F">
        <w:rPr>
          <w:b/>
          <w:sz w:val="22"/>
          <w:szCs w:val="22"/>
        </w:rPr>
        <w:tab/>
        <w:t>G</w:t>
      </w:r>
      <w:bookmarkEnd w:id="83"/>
      <w:bookmarkEnd w:id="84"/>
      <w:r w:rsidRPr="00106E1F">
        <w:rPr>
          <w:b/>
          <w:sz w:val="22"/>
          <w:szCs w:val="22"/>
        </w:rPr>
        <w:t>alimas šalutinis poveikis</w:t>
      </w:r>
    </w:p>
    <w:p w14:paraId="0EFD7DDF" w14:textId="77777777" w:rsidR="00DD770C" w:rsidRPr="00106E1F" w:rsidRDefault="00DD770C">
      <w:pPr>
        <w:rPr>
          <w:sz w:val="22"/>
          <w:szCs w:val="22"/>
        </w:rPr>
      </w:pPr>
    </w:p>
    <w:p w14:paraId="2DD29F17" w14:textId="77777777" w:rsidR="00DD770C" w:rsidRPr="00106E1F" w:rsidRDefault="00DD770C">
      <w:pPr>
        <w:rPr>
          <w:sz w:val="22"/>
          <w:szCs w:val="22"/>
        </w:rPr>
      </w:pPr>
      <w:r w:rsidRPr="00106E1F">
        <w:rPr>
          <w:sz w:val="22"/>
          <w:szCs w:val="22"/>
        </w:rPr>
        <w:t>Šis vaistas, kaip ir visi kiti, gali sukelti šalutinį poveikį, nors jis pasireiškia ne visiems žmonėms.</w:t>
      </w:r>
    </w:p>
    <w:p w14:paraId="042E0F59" w14:textId="77777777" w:rsidR="00DD770C" w:rsidRPr="00106E1F" w:rsidRDefault="00DD770C">
      <w:pPr>
        <w:rPr>
          <w:sz w:val="22"/>
          <w:szCs w:val="22"/>
        </w:rPr>
      </w:pPr>
      <w:r w:rsidRPr="008B4C04">
        <w:rPr>
          <w:sz w:val="22"/>
          <w:szCs w:val="22"/>
        </w:rPr>
        <w:t>Nedelsdami pasakykite savo gydytojui ar kreipkitės į skubiosios pagalbos skyrių</w:t>
      </w:r>
      <w:r w:rsidRPr="00106E1F">
        <w:rPr>
          <w:sz w:val="22"/>
          <w:szCs w:val="22"/>
        </w:rPr>
        <w:t xml:space="preserve">, jei Jums pasireiškė toks šalutinis poveikis: </w:t>
      </w:r>
    </w:p>
    <w:p w14:paraId="760F8293" w14:textId="77777777" w:rsidR="00DD770C" w:rsidRPr="00106E1F" w:rsidRDefault="00DD770C">
      <w:pPr>
        <w:pStyle w:val="Sraopastraipa"/>
        <w:numPr>
          <w:ilvl w:val="0"/>
          <w:numId w:val="20"/>
        </w:numPr>
        <w:ind w:left="567" w:hanging="567"/>
        <w:rPr>
          <w:sz w:val="22"/>
          <w:szCs w:val="22"/>
          <w:lang w:val="lt-LT"/>
        </w:rPr>
      </w:pPr>
      <w:r w:rsidRPr="00106E1F">
        <w:rPr>
          <w:sz w:val="22"/>
          <w:szCs w:val="22"/>
          <w:lang w:val="lt-LT"/>
        </w:rPr>
        <w:t xml:space="preserve">veido, lūpų, liežuvio ar gerklės patinimas, dėl to gali atsirasti dusulys ir apsunkintas rijimas, smarkus dilgėlinis </w:t>
      </w:r>
      <w:r>
        <w:rPr>
          <w:sz w:val="22"/>
          <w:szCs w:val="22"/>
          <w:lang w:val="lt-LT"/>
        </w:rPr>
        <w:t>iš</w:t>
      </w:r>
      <w:r w:rsidRPr="00106E1F">
        <w:rPr>
          <w:sz w:val="22"/>
          <w:szCs w:val="22"/>
          <w:lang w:val="lt-LT"/>
        </w:rPr>
        <w:t xml:space="preserve">bėrimas. Tai gali būti gyvybei pavojingos alerginės reakcijos požymiai; </w:t>
      </w:r>
    </w:p>
    <w:p w14:paraId="4C1138EA" w14:textId="77777777" w:rsidR="00DD770C" w:rsidRPr="00106E1F" w:rsidRDefault="00DD770C">
      <w:pPr>
        <w:pStyle w:val="Sraopastraipa"/>
        <w:numPr>
          <w:ilvl w:val="0"/>
          <w:numId w:val="20"/>
        </w:numPr>
        <w:ind w:left="567" w:hanging="567"/>
        <w:rPr>
          <w:sz w:val="22"/>
          <w:szCs w:val="22"/>
          <w:lang w:val="lt-LT"/>
        </w:rPr>
      </w:pPr>
      <w:r w:rsidRPr="00106E1F">
        <w:rPr>
          <w:sz w:val="22"/>
          <w:szCs w:val="22"/>
          <w:lang w:val="lt-LT"/>
        </w:rPr>
        <w:t xml:space="preserve">jaučiatės mieguistas, nekoordinuojate judesių, matote neaiškiai, vaizdas išsilieja, kalbate neaiškiai, negalite aiškiai mąstyti arba kvėpavimas tampa daug lėtesnis nei Jums įprasta. </w:t>
      </w:r>
    </w:p>
    <w:p w14:paraId="4BC1380F" w14:textId="77777777" w:rsidR="00DD770C" w:rsidRPr="00106E1F" w:rsidRDefault="00DD770C">
      <w:pPr>
        <w:rPr>
          <w:sz w:val="22"/>
          <w:szCs w:val="22"/>
        </w:rPr>
      </w:pPr>
      <w:r w:rsidRPr="00106E1F">
        <w:rPr>
          <w:sz w:val="22"/>
          <w:szCs w:val="22"/>
        </w:rPr>
        <w:t xml:space="preserve"> </w:t>
      </w:r>
    </w:p>
    <w:p w14:paraId="4E906320" w14:textId="36E1F1A8" w:rsidR="00DD770C" w:rsidRPr="00106E1F" w:rsidRDefault="00DD770C">
      <w:pPr>
        <w:rPr>
          <w:sz w:val="22"/>
          <w:szCs w:val="22"/>
        </w:rPr>
      </w:pPr>
      <w:r w:rsidRPr="008B4C04">
        <w:rPr>
          <w:sz w:val="22"/>
          <w:szCs w:val="22"/>
        </w:rPr>
        <w:t xml:space="preserve">Taip pat </w:t>
      </w:r>
      <w:r w:rsidR="00C40CE9">
        <w:rPr>
          <w:sz w:val="22"/>
          <w:szCs w:val="22"/>
        </w:rPr>
        <w:t>skubiai</w:t>
      </w:r>
      <w:r w:rsidRPr="008B4C04">
        <w:rPr>
          <w:sz w:val="22"/>
          <w:szCs w:val="22"/>
        </w:rPr>
        <w:t xml:space="preserve"> praneškite gydytojui</w:t>
      </w:r>
      <w:r w:rsidRPr="00161D55">
        <w:rPr>
          <w:sz w:val="22"/>
          <w:szCs w:val="22"/>
        </w:rPr>
        <w:t>,</w:t>
      </w:r>
      <w:r w:rsidRPr="00106E1F">
        <w:rPr>
          <w:sz w:val="22"/>
          <w:szCs w:val="22"/>
        </w:rPr>
        <w:t xml:space="preserve"> jei jaučiate tokį nepageidaujamą poveikį, kaip: </w:t>
      </w:r>
    </w:p>
    <w:p w14:paraId="1437AE00" w14:textId="77777777" w:rsidR="00DD770C" w:rsidRPr="00106E1F" w:rsidRDefault="00DD770C">
      <w:pPr>
        <w:pStyle w:val="Sraopastraipa"/>
        <w:numPr>
          <w:ilvl w:val="0"/>
          <w:numId w:val="21"/>
        </w:numPr>
        <w:ind w:left="567" w:hanging="567"/>
        <w:rPr>
          <w:sz w:val="22"/>
          <w:szCs w:val="22"/>
          <w:lang w:val="lt-LT"/>
        </w:rPr>
      </w:pPr>
      <w:r w:rsidRPr="00106E1F">
        <w:rPr>
          <w:sz w:val="22"/>
          <w:szCs w:val="22"/>
          <w:lang w:val="lt-LT"/>
        </w:rPr>
        <w:t>stiprus nuovargis, niežėjimas bei odos ir akių pageltimas. Tai gali būti kepenų pažeidimo simptomai;</w:t>
      </w:r>
    </w:p>
    <w:p w14:paraId="371AF4A4" w14:textId="77777777" w:rsidR="00DD770C" w:rsidRPr="00106E1F" w:rsidRDefault="00DD770C">
      <w:pPr>
        <w:pStyle w:val="Sraopastraipa"/>
        <w:numPr>
          <w:ilvl w:val="0"/>
          <w:numId w:val="21"/>
        </w:numPr>
        <w:ind w:left="567" w:hanging="567"/>
        <w:rPr>
          <w:sz w:val="22"/>
          <w:szCs w:val="22"/>
          <w:lang w:val="lt-LT"/>
        </w:rPr>
      </w:pPr>
      <w:r w:rsidRPr="00106E1F">
        <w:rPr>
          <w:sz w:val="22"/>
          <w:szCs w:val="22"/>
          <w:lang w:val="lt-LT"/>
        </w:rPr>
        <w:t>nesamų dalykų matymas ar girdėjimas (haliucinacijos).</w:t>
      </w:r>
    </w:p>
    <w:p w14:paraId="20280BBA" w14:textId="77777777" w:rsidR="00DD770C" w:rsidRPr="00106E1F" w:rsidRDefault="00DD770C">
      <w:pPr>
        <w:rPr>
          <w:sz w:val="22"/>
          <w:szCs w:val="22"/>
          <w:u w:val="single"/>
        </w:rPr>
      </w:pPr>
    </w:p>
    <w:p w14:paraId="3B56915F" w14:textId="77777777" w:rsidR="00DD770C" w:rsidRPr="00106E1F" w:rsidRDefault="00DD770C">
      <w:pPr>
        <w:rPr>
          <w:sz w:val="22"/>
          <w:szCs w:val="22"/>
          <w:u w:val="single"/>
        </w:rPr>
      </w:pPr>
    </w:p>
    <w:tbl>
      <w:tblPr>
        <w:tblStyle w:val="Lentelstinklelis"/>
        <w:tblW w:w="0" w:type="auto"/>
        <w:tblLook w:val="04A0" w:firstRow="1" w:lastRow="0" w:firstColumn="1" w:lastColumn="0" w:noHBand="0" w:noVBand="1"/>
      </w:tblPr>
      <w:tblGrid>
        <w:gridCol w:w="9060"/>
      </w:tblGrid>
      <w:tr w:rsidR="00DD770C" w:rsidRPr="00106E1F" w14:paraId="291A5B48" w14:textId="77777777" w:rsidTr="00342E84">
        <w:tc>
          <w:tcPr>
            <w:tcW w:w="9060" w:type="dxa"/>
          </w:tcPr>
          <w:p w14:paraId="0313C933" w14:textId="77777777" w:rsidR="00DD770C" w:rsidRPr="00106E1F" w:rsidRDefault="00DD770C">
            <w:pPr>
              <w:rPr>
                <w:sz w:val="22"/>
                <w:szCs w:val="22"/>
                <w:u w:val="single"/>
              </w:rPr>
            </w:pPr>
            <w:r w:rsidRPr="007F0A7E">
              <w:rPr>
                <w:b/>
                <w:sz w:val="22"/>
                <w:szCs w:val="22"/>
              </w:rPr>
              <w:t xml:space="preserve">Nepageidaujamas </w:t>
            </w:r>
            <w:r w:rsidR="00C40CE9">
              <w:rPr>
                <w:b/>
                <w:sz w:val="22"/>
                <w:szCs w:val="22"/>
              </w:rPr>
              <w:t xml:space="preserve">šalutinis </w:t>
            </w:r>
            <w:r w:rsidRPr="007F0A7E">
              <w:rPr>
                <w:b/>
                <w:sz w:val="22"/>
                <w:szCs w:val="22"/>
              </w:rPr>
              <w:t>poveikis, apie kurį pranešta vartojant Bupensanduo</w:t>
            </w:r>
          </w:p>
        </w:tc>
      </w:tr>
      <w:tr w:rsidR="00DD770C" w:rsidRPr="00106E1F" w14:paraId="129CE32E" w14:textId="77777777" w:rsidTr="00342E84">
        <w:tc>
          <w:tcPr>
            <w:tcW w:w="9060" w:type="dxa"/>
          </w:tcPr>
          <w:p w14:paraId="732CA402" w14:textId="20D372FE" w:rsidR="00DD770C" w:rsidRPr="00D30796" w:rsidRDefault="00DD770C" w:rsidP="00D30796">
            <w:pPr>
              <w:rPr>
                <w:b/>
                <w:sz w:val="22"/>
                <w:szCs w:val="22"/>
                <w:u w:val="single"/>
              </w:rPr>
            </w:pPr>
            <w:r w:rsidRPr="00D30796">
              <w:rPr>
                <w:b/>
                <w:sz w:val="22"/>
                <w:szCs w:val="22"/>
              </w:rPr>
              <w:t>Labai dažn</w:t>
            </w:r>
            <w:r w:rsidR="00D30796" w:rsidRPr="00D30796">
              <w:rPr>
                <w:b/>
                <w:sz w:val="22"/>
                <w:szCs w:val="22"/>
              </w:rPr>
              <w:t>i</w:t>
            </w:r>
            <w:r w:rsidRPr="00D30796">
              <w:rPr>
                <w:b/>
                <w:sz w:val="22"/>
                <w:szCs w:val="22"/>
              </w:rPr>
              <w:t xml:space="preserve"> šalutini</w:t>
            </w:r>
            <w:r w:rsidR="00D30796" w:rsidRPr="00D30796">
              <w:rPr>
                <w:b/>
                <w:sz w:val="22"/>
                <w:szCs w:val="22"/>
              </w:rPr>
              <w:t>o</w:t>
            </w:r>
            <w:r w:rsidRPr="00D30796">
              <w:rPr>
                <w:b/>
                <w:sz w:val="22"/>
                <w:szCs w:val="22"/>
              </w:rPr>
              <w:t xml:space="preserve"> poveiki</w:t>
            </w:r>
            <w:r w:rsidR="00D30796">
              <w:rPr>
                <w:b/>
                <w:sz w:val="22"/>
                <w:szCs w:val="22"/>
              </w:rPr>
              <w:t>o</w:t>
            </w:r>
            <w:r w:rsidR="00D30796" w:rsidRPr="00D30796">
              <w:rPr>
                <w:b/>
                <w:sz w:val="22"/>
                <w:szCs w:val="22"/>
              </w:rPr>
              <w:t xml:space="preserve"> reiškiniai</w:t>
            </w:r>
            <w:r w:rsidRPr="00D30796">
              <w:rPr>
                <w:b/>
                <w:sz w:val="22"/>
                <w:szCs w:val="22"/>
              </w:rPr>
              <w:t xml:space="preserve"> (gali pasireikšti </w:t>
            </w:r>
            <w:r w:rsidR="00D30796" w:rsidRPr="00D30796">
              <w:rPr>
                <w:b/>
                <w:sz w:val="22"/>
                <w:szCs w:val="22"/>
              </w:rPr>
              <w:t>ne rečiau</w:t>
            </w:r>
            <w:r w:rsidRPr="00D30796">
              <w:rPr>
                <w:b/>
                <w:sz w:val="22"/>
                <w:szCs w:val="22"/>
              </w:rPr>
              <w:t xml:space="preserve"> kaip 1 iš 10 </w:t>
            </w:r>
            <w:r w:rsidR="00D30796" w:rsidRPr="00D30796">
              <w:rPr>
                <w:b/>
                <w:sz w:val="22"/>
                <w:szCs w:val="22"/>
              </w:rPr>
              <w:t>asmenų</w:t>
            </w:r>
            <w:r w:rsidRPr="00D30796">
              <w:rPr>
                <w:b/>
                <w:sz w:val="22"/>
                <w:szCs w:val="22"/>
              </w:rPr>
              <w:t>):</w:t>
            </w:r>
          </w:p>
        </w:tc>
      </w:tr>
      <w:tr w:rsidR="00DD770C" w:rsidRPr="00106E1F" w14:paraId="28E62655" w14:textId="77777777" w:rsidTr="00342E84">
        <w:tc>
          <w:tcPr>
            <w:tcW w:w="9060" w:type="dxa"/>
          </w:tcPr>
          <w:p w14:paraId="27C41854" w14:textId="6AEF3ED5" w:rsidR="00DD770C" w:rsidRPr="00106E1F" w:rsidRDefault="00DD770C" w:rsidP="00161D55">
            <w:pPr>
              <w:rPr>
                <w:sz w:val="22"/>
                <w:szCs w:val="22"/>
                <w:u w:val="single"/>
              </w:rPr>
            </w:pPr>
            <w:r w:rsidRPr="00106E1F">
              <w:rPr>
                <w:sz w:val="22"/>
                <w:szCs w:val="22"/>
              </w:rPr>
              <w:t xml:space="preserve">nemiga (nesugebėjimas užmigti), vidurių užkietėjimas, pykinimas, </w:t>
            </w:r>
            <w:r w:rsidR="00C40CE9">
              <w:rPr>
                <w:sz w:val="22"/>
                <w:szCs w:val="22"/>
              </w:rPr>
              <w:t>gausus</w:t>
            </w:r>
            <w:r w:rsidR="00C40CE9" w:rsidRPr="00106E1F">
              <w:rPr>
                <w:sz w:val="22"/>
                <w:szCs w:val="22"/>
              </w:rPr>
              <w:t xml:space="preserve"> </w:t>
            </w:r>
            <w:r w:rsidRPr="00106E1F">
              <w:rPr>
                <w:sz w:val="22"/>
                <w:szCs w:val="22"/>
              </w:rPr>
              <w:t>prakaitavimas, galvos skausmas, vaisto vartojimo nutraukimo sindromas.</w:t>
            </w:r>
          </w:p>
        </w:tc>
      </w:tr>
      <w:tr w:rsidR="00DD770C" w:rsidRPr="00106E1F" w14:paraId="1FCD4047" w14:textId="77777777" w:rsidTr="00342E84">
        <w:tc>
          <w:tcPr>
            <w:tcW w:w="9060" w:type="dxa"/>
          </w:tcPr>
          <w:p w14:paraId="20596039" w14:textId="04D06C4F" w:rsidR="00DD770C" w:rsidRPr="00106E1F" w:rsidRDefault="00DD770C" w:rsidP="00D30796">
            <w:pPr>
              <w:rPr>
                <w:i/>
                <w:sz w:val="22"/>
                <w:szCs w:val="22"/>
                <w:u w:val="single"/>
              </w:rPr>
            </w:pPr>
            <w:r w:rsidRPr="00D30796">
              <w:rPr>
                <w:b/>
                <w:sz w:val="22"/>
                <w:szCs w:val="22"/>
              </w:rPr>
              <w:t>Dažn</w:t>
            </w:r>
            <w:r w:rsidR="00D30796" w:rsidRPr="00D30796">
              <w:rPr>
                <w:b/>
                <w:sz w:val="22"/>
                <w:szCs w:val="22"/>
              </w:rPr>
              <w:t>i</w:t>
            </w:r>
            <w:r w:rsidRPr="00D30796">
              <w:rPr>
                <w:b/>
                <w:sz w:val="22"/>
                <w:szCs w:val="22"/>
              </w:rPr>
              <w:t xml:space="preserve"> šalutini</w:t>
            </w:r>
            <w:r w:rsidR="00D30796" w:rsidRPr="00D30796">
              <w:rPr>
                <w:b/>
                <w:sz w:val="22"/>
                <w:szCs w:val="22"/>
              </w:rPr>
              <w:t>o</w:t>
            </w:r>
            <w:r w:rsidRPr="00D30796">
              <w:rPr>
                <w:b/>
                <w:sz w:val="22"/>
                <w:szCs w:val="22"/>
              </w:rPr>
              <w:t xml:space="preserve"> poveiki</w:t>
            </w:r>
            <w:r w:rsidR="00D30796" w:rsidRPr="00D30796">
              <w:rPr>
                <w:b/>
                <w:sz w:val="22"/>
                <w:szCs w:val="22"/>
              </w:rPr>
              <w:t>o reiškiniai</w:t>
            </w:r>
            <w:r w:rsidRPr="00D30796">
              <w:rPr>
                <w:b/>
                <w:sz w:val="22"/>
                <w:szCs w:val="22"/>
              </w:rPr>
              <w:t xml:space="preserve"> (gali pasireikšti rečiau kaip 1 iš 10 </w:t>
            </w:r>
            <w:r w:rsidR="00D30796" w:rsidRPr="00D30796">
              <w:rPr>
                <w:b/>
                <w:sz w:val="22"/>
                <w:szCs w:val="22"/>
              </w:rPr>
              <w:t>asmenų</w:t>
            </w:r>
            <w:r w:rsidRPr="008B4C04">
              <w:rPr>
                <w:b/>
                <w:sz w:val="22"/>
                <w:szCs w:val="22"/>
              </w:rPr>
              <w:t>):</w:t>
            </w:r>
          </w:p>
        </w:tc>
      </w:tr>
      <w:tr w:rsidR="00DD770C" w:rsidRPr="00106E1F" w14:paraId="2C612708" w14:textId="77777777" w:rsidTr="00342E84">
        <w:tc>
          <w:tcPr>
            <w:tcW w:w="9060" w:type="dxa"/>
          </w:tcPr>
          <w:p w14:paraId="2027A7E8" w14:textId="4AD7D0AA" w:rsidR="00DD770C" w:rsidRPr="00106E1F" w:rsidRDefault="00DD770C" w:rsidP="00161D55">
            <w:pPr>
              <w:rPr>
                <w:sz w:val="22"/>
                <w:szCs w:val="22"/>
                <w:u w:val="single"/>
              </w:rPr>
            </w:pPr>
            <w:r w:rsidRPr="00106E1F">
              <w:rPr>
                <w:sz w:val="22"/>
                <w:szCs w:val="22"/>
              </w:rPr>
              <w:t xml:space="preserve">kūno svorio sumažėjimas, patinimas (rankų, kojų), mieguistumas, nerimas, nervingumas, dilgčiojimas, depresija, seksualinio poreikio sumažėjimas, padidėjęs raumenų tonusas, mąstymo sutrikimas, padidėjęs ašarojimas ar kitas ašarų išskyrimo sutrikimas, </w:t>
            </w:r>
            <w:r w:rsidR="00C40CE9">
              <w:rPr>
                <w:sz w:val="22"/>
                <w:szCs w:val="22"/>
              </w:rPr>
              <w:t xml:space="preserve">neryškus </w:t>
            </w:r>
            <w:r w:rsidRPr="00106E1F">
              <w:rPr>
                <w:sz w:val="22"/>
                <w:szCs w:val="22"/>
              </w:rPr>
              <w:t>matymas, veido ir kaklo paraudimas, kraujospūdžio padidėjimas, migrena, sloga, gerklės uždegimas ir skausmingumas ryjant, sustiprėjęs kosulys, skrandžio veiklos sutrikimas, viduriavimas, kepenų funkcijos sutrikimas, vidurių pūtimas, vėmimas, išbėrimas, niež</w:t>
            </w:r>
            <w:r>
              <w:rPr>
                <w:sz w:val="22"/>
                <w:szCs w:val="22"/>
              </w:rPr>
              <w:t>ėjimas</w:t>
            </w:r>
            <w:r w:rsidRPr="00106E1F">
              <w:rPr>
                <w:sz w:val="22"/>
                <w:szCs w:val="22"/>
              </w:rPr>
              <w:t xml:space="preserve">, dilgėlinė, skausmas, sąnarių skausmai, raumenų skausmai, kojų mėšlungis (raumenų spazmas), sutrikusi erekcija (sunku ją pasiekti arba išlaikyti), pokyčiai šlapime, pilvo skausmas, nugaros skausmas, silpnumas, infekcija, šaltkrėtis, krūtinės </w:t>
            </w:r>
            <w:r w:rsidRPr="00106E1F">
              <w:rPr>
                <w:sz w:val="22"/>
                <w:szCs w:val="22"/>
              </w:rPr>
              <w:lastRenderedPageBreak/>
              <w:t xml:space="preserve">skausmas, karščiavimas, gripo simptomai, bendras negalavimas, atsitiktinis susižeidimas, praradus budrumą ar koordinaciją, </w:t>
            </w:r>
            <w:r>
              <w:rPr>
                <w:sz w:val="22"/>
                <w:szCs w:val="22"/>
              </w:rPr>
              <w:t>silpnumas</w:t>
            </w:r>
            <w:r w:rsidRPr="00106E1F">
              <w:rPr>
                <w:sz w:val="22"/>
                <w:szCs w:val="22"/>
              </w:rPr>
              <w:t xml:space="preserve"> ir </w:t>
            </w:r>
            <w:r>
              <w:rPr>
                <w:sz w:val="22"/>
                <w:szCs w:val="22"/>
              </w:rPr>
              <w:t>svaigulys</w:t>
            </w:r>
            <w:r w:rsidRPr="00106E1F">
              <w:rPr>
                <w:sz w:val="22"/>
                <w:szCs w:val="22"/>
              </w:rPr>
              <w:t>.</w:t>
            </w:r>
          </w:p>
        </w:tc>
      </w:tr>
      <w:tr w:rsidR="00DD770C" w:rsidRPr="00106E1F" w14:paraId="2B2DA4F7" w14:textId="77777777" w:rsidTr="00342E84">
        <w:tc>
          <w:tcPr>
            <w:tcW w:w="9060" w:type="dxa"/>
          </w:tcPr>
          <w:p w14:paraId="262316C7" w14:textId="3F4EFC19" w:rsidR="00DD770C" w:rsidRPr="00106E1F" w:rsidRDefault="00DD770C" w:rsidP="00D30796">
            <w:pPr>
              <w:rPr>
                <w:i/>
                <w:sz w:val="22"/>
                <w:szCs w:val="22"/>
                <w:u w:val="single"/>
              </w:rPr>
            </w:pPr>
            <w:r w:rsidRPr="00D30796">
              <w:rPr>
                <w:b/>
                <w:sz w:val="22"/>
                <w:szCs w:val="22"/>
              </w:rPr>
              <w:lastRenderedPageBreak/>
              <w:t>Nedažn</w:t>
            </w:r>
            <w:r w:rsidR="00D30796" w:rsidRPr="00D30796">
              <w:rPr>
                <w:b/>
                <w:sz w:val="22"/>
                <w:szCs w:val="22"/>
              </w:rPr>
              <w:t>i</w:t>
            </w:r>
            <w:r w:rsidRPr="00D30796">
              <w:rPr>
                <w:b/>
                <w:sz w:val="22"/>
                <w:szCs w:val="22"/>
              </w:rPr>
              <w:t xml:space="preserve"> šalutini</w:t>
            </w:r>
            <w:r w:rsidR="00D30796" w:rsidRPr="00D30796">
              <w:rPr>
                <w:b/>
                <w:sz w:val="22"/>
                <w:szCs w:val="22"/>
              </w:rPr>
              <w:t>o</w:t>
            </w:r>
            <w:r w:rsidRPr="00D30796">
              <w:rPr>
                <w:b/>
                <w:sz w:val="22"/>
                <w:szCs w:val="22"/>
              </w:rPr>
              <w:t xml:space="preserve"> poveiki</w:t>
            </w:r>
            <w:r w:rsidR="00D30796" w:rsidRPr="00D30796">
              <w:rPr>
                <w:b/>
                <w:sz w:val="22"/>
                <w:szCs w:val="22"/>
              </w:rPr>
              <w:t>o reiškiniai</w:t>
            </w:r>
            <w:r w:rsidRPr="00D30796">
              <w:rPr>
                <w:b/>
                <w:sz w:val="22"/>
                <w:szCs w:val="22"/>
              </w:rPr>
              <w:t xml:space="preserve"> (gali pasireikšti rečiau kaip 1 iš 100 </w:t>
            </w:r>
            <w:r w:rsidR="00D30796" w:rsidRPr="00D30796">
              <w:rPr>
                <w:b/>
                <w:sz w:val="22"/>
                <w:szCs w:val="22"/>
              </w:rPr>
              <w:t>asmen</w:t>
            </w:r>
            <w:r w:rsidRPr="00D30796">
              <w:rPr>
                <w:b/>
                <w:sz w:val="22"/>
                <w:szCs w:val="22"/>
              </w:rPr>
              <w:t>ų</w:t>
            </w:r>
            <w:r w:rsidRPr="008B4C04">
              <w:rPr>
                <w:b/>
                <w:sz w:val="22"/>
                <w:szCs w:val="22"/>
              </w:rPr>
              <w:t>):</w:t>
            </w:r>
          </w:p>
        </w:tc>
      </w:tr>
      <w:tr w:rsidR="00DD770C" w:rsidRPr="00106E1F" w14:paraId="53ADB11D" w14:textId="77777777" w:rsidTr="00342E84">
        <w:tc>
          <w:tcPr>
            <w:tcW w:w="9060" w:type="dxa"/>
          </w:tcPr>
          <w:p w14:paraId="111E54F3" w14:textId="542A0F91" w:rsidR="00DD770C" w:rsidRPr="00106E1F" w:rsidRDefault="00DD770C" w:rsidP="00161D55">
            <w:pPr>
              <w:rPr>
                <w:sz w:val="22"/>
                <w:szCs w:val="22"/>
                <w:u w:val="single"/>
              </w:rPr>
            </w:pPr>
            <w:r w:rsidRPr="00106E1F">
              <w:rPr>
                <w:sz w:val="22"/>
                <w:szCs w:val="22"/>
              </w:rPr>
              <w:t xml:space="preserve">limfmazgių patinimas, susijaudinimas, drebulys, </w:t>
            </w:r>
            <w:r w:rsidR="00C40CE9">
              <w:rPr>
                <w:sz w:val="22"/>
                <w:szCs w:val="22"/>
              </w:rPr>
              <w:t>pasikartojančio turinio košmarai</w:t>
            </w:r>
            <w:r w:rsidRPr="00106E1F">
              <w:rPr>
                <w:sz w:val="22"/>
                <w:szCs w:val="22"/>
              </w:rPr>
              <w:t>, pernelyg didelis raumenų aktyvumas, depersonalizacija (savęs nesuvokimas), priklausomybė nuo vaisto, amnezija (sutrikusi atmintis), interesų praradimas, pernelyg gera savijauta, traukulių priepuoliai, kalbos sutrikimas, vyzdžio susiaurėjimas, apsunkintas šlapinimasis, akies junginės uždegimas ar infekcija, dažnas ar retas širdies plakimas, žemas kraujospūdis, stiprus ir juntamas širdies plakimas, miokardo infarktas (širdies priepuolis), veržimas krūtinėje, kvėpavimo paretėjimas, astma, žiovulys, burnos skausmas ir išopėjimas, liežuvio spalvos pokyčiai, spuogai, odos mazgeliai, nuplikimas, odos saus</w:t>
            </w:r>
            <w:r>
              <w:rPr>
                <w:sz w:val="22"/>
                <w:szCs w:val="22"/>
              </w:rPr>
              <w:t>umas</w:t>
            </w:r>
            <w:r w:rsidRPr="00106E1F">
              <w:rPr>
                <w:sz w:val="22"/>
                <w:szCs w:val="22"/>
              </w:rPr>
              <w:t xml:space="preserve"> ir pleiskanojimas, sąnarių uždegimas, šlapimo takų infekcija, kraujo tyrimų pokyčiai, kraujas šlapime, ejakuliacijos sutrikimas, mėnesinių ciklo sutrikimas ar makšties negalavimai, inkstų akmenligė, baltymas šlapime, skausmingas ar pasunkėjęs šlapinimasis, padidėjęs jautrumas šalčiui ar karščiui, šilumos smūgis, apetito netekimas, priešiškumas.</w:t>
            </w:r>
          </w:p>
        </w:tc>
      </w:tr>
      <w:tr w:rsidR="00DD770C" w:rsidRPr="00106E1F" w14:paraId="7BF5D5FE" w14:textId="77777777" w:rsidTr="00342E84">
        <w:tc>
          <w:tcPr>
            <w:tcW w:w="9060" w:type="dxa"/>
          </w:tcPr>
          <w:p w14:paraId="49708046" w14:textId="77777777" w:rsidR="00DD770C" w:rsidRPr="00106E1F" w:rsidRDefault="00DD770C" w:rsidP="004B5E69">
            <w:pPr>
              <w:rPr>
                <w:i/>
                <w:sz w:val="22"/>
                <w:szCs w:val="22"/>
                <w:u w:val="single"/>
              </w:rPr>
            </w:pPr>
            <w:r w:rsidRPr="00D30796">
              <w:rPr>
                <w:b/>
                <w:sz w:val="22"/>
                <w:szCs w:val="22"/>
              </w:rPr>
              <w:t>Dažnis nežinomas (negali būti apskaičiuotas pagal turimus duomeni</w:t>
            </w:r>
            <w:r w:rsidRPr="00161D55">
              <w:rPr>
                <w:b/>
                <w:sz w:val="22"/>
                <w:szCs w:val="22"/>
              </w:rPr>
              <w:t>s</w:t>
            </w:r>
            <w:r w:rsidRPr="008B4C04">
              <w:rPr>
                <w:b/>
                <w:sz w:val="22"/>
                <w:szCs w:val="22"/>
              </w:rPr>
              <w:t>):</w:t>
            </w:r>
          </w:p>
        </w:tc>
      </w:tr>
      <w:tr w:rsidR="00DD770C" w:rsidRPr="00106E1F" w14:paraId="43F8E45F" w14:textId="77777777" w:rsidTr="00342E84">
        <w:tc>
          <w:tcPr>
            <w:tcW w:w="9060" w:type="dxa"/>
          </w:tcPr>
          <w:p w14:paraId="211F65F0" w14:textId="526829A7" w:rsidR="00DD770C" w:rsidRPr="00106E1F" w:rsidRDefault="00DD770C" w:rsidP="004B5E69">
            <w:pPr>
              <w:rPr>
                <w:sz w:val="22"/>
                <w:szCs w:val="22"/>
              </w:rPr>
            </w:pPr>
            <w:r w:rsidRPr="00106E1F">
              <w:rPr>
                <w:sz w:val="22"/>
                <w:szCs w:val="22"/>
              </w:rPr>
              <w:t xml:space="preserve">ūmus abstinencijos sindromas, pasireiškiantis, jei </w:t>
            </w:r>
            <w:r>
              <w:rPr>
                <w:sz w:val="22"/>
                <w:szCs w:val="22"/>
              </w:rPr>
              <w:t>Bupensanduo</w:t>
            </w:r>
            <w:r w:rsidRPr="00A11ABD">
              <w:rPr>
                <w:sz w:val="22"/>
                <w:szCs w:val="22"/>
              </w:rPr>
              <w:t xml:space="preserve"> pradėtas vartoti nepraėjus pakankamai laiko nuo nelegalių opioidų vartojimo; abstinencijos sindromas</w:t>
            </w:r>
            <w:r w:rsidRPr="00106E1F">
              <w:rPr>
                <w:sz w:val="22"/>
                <w:szCs w:val="22"/>
              </w:rPr>
              <w:t xml:space="preserve">, pasireiškiantis naujagimiui. Sulėtėjęs ar pasunkėjęs kvėpavimas, </w:t>
            </w:r>
            <w:r w:rsidR="00640AE8">
              <w:rPr>
                <w:sz w:val="22"/>
                <w:szCs w:val="22"/>
              </w:rPr>
              <w:t xml:space="preserve">dantų ėduonis, </w:t>
            </w:r>
            <w:r w:rsidRPr="00106E1F">
              <w:rPr>
                <w:sz w:val="22"/>
                <w:szCs w:val="22"/>
              </w:rPr>
              <w:t xml:space="preserve">kepenų pažeidimas su arba be geltos, haliucinacijos, veido ir gerklės patinimas ar gyvybei pavojingos alerginės reakcijos, kraujospūdžio sumažėjimas, keičiant kūno poziciją iš sėdimas ar gulimos į stovimą. </w:t>
            </w:r>
          </w:p>
          <w:p w14:paraId="4C967AFC" w14:textId="77777777" w:rsidR="00DD770C" w:rsidRPr="00106E1F" w:rsidRDefault="00DD770C" w:rsidP="005A1500">
            <w:pPr>
              <w:rPr>
                <w:i/>
                <w:sz w:val="22"/>
                <w:szCs w:val="22"/>
              </w:rPr>
            </w:pPr>
            <w:r w:rsidRPr="00106E1F">
              <w:rPr>
                <w:sz w:val="22"/>
                <w:szCs w:val="22"/>
              </w:rPr>
              <w:t>Piktnaudžiavimas šiuo vaistu švirkščiant gali sukelti abstinencijos simptomus, infekcijas, kitas odos reakcijas ir sunkų kepenų sutrikimą (žr. „Įspėjimai ir atsargumo priemonės“).</w:t>
            </w:r>
          </w:p>
        </w:tc>
      </w:tr>
    </w:tbl>
    <w:p w14:paraId="3E5DEDA6" w14:textId="77777777" w:rsidR="00DD770C" w:rsidRPr="00106E1F" w:rsidRDefault="00DD770C" w:rsidP="004B5E69">
      <w:pPr>
        <w:rPr>
          <w:sz w:val="22"/>
          <w:szCs w:val="22"/>
          <w:u w:val="single"/>
        </w:rPr>
      </w:pPr>
      <w:r w:rsidRPr="00106E1F">
        <w:rPr>
          <w:sz w:val="22"/>
          <w:szCs w:val="22"/>
          <w:u w:val="single"/>
        </w:rPr>
        <w:t xml:space="preserve"> </w:t>
      </w:r>
    </w:p>
    <w:p w14:paraId="3472CAAE" w14:textId="77777777" w:rsidR="00DD770C" w:rsidRPr="00106E1F" w:rsidRDefault="00DD770C" w:rsidP="005A1500">
      <w:pPr>
        <w:rPr>
          <w:sz w:val="22"/>
          <w:szCs w:val="22"/>
          <w:u w:val="single"/>
        </w:rPr>
      </w:pPr>
    </w:p>
    <w:p w14:paraId="32D632BA" w14:textId="77777777" w:rsidR="00DD770C" w:rsidRPr="00106E1F" w:rsidRDefault="00DD770C" w:rsidP="00D30796">
      <w:pPr>
        <w:rPr>
          <w:b/>
          <w:sz w:val="22"/>
          <w:szCs w:val="22"/>
        </w:rPr>
      </w:pPr>
      <w:r w:rsidRPr="00106E1F">
        <w:rPr>
          <w:b/>
          <w:sz w:val="22"/>
          <w:szCs w:val="22"/>
        </w:rPr>
        <w:t>Pranešimas apie šalutinį poveikį</w:t>
      </w:r>
    </w:p>
    <w:p w14:paraId="5E64E847" w14:textId="1DC46CCA" w:rsidR="00D30796" w:rsidRDefault="00D30796" w:rsidP="00D30796">
      <w:pPr>
        <w:tabs>
          <w:tab w:val="left" w:pos="567"/>
        </w:tabs>
        <w:spacing w:line="260" w:lineRule="exact"/>
        <w:ind w:right="-1"/>
        <w:rPr>
          <w:sz w:val="22"/>
          <w:szCs w:val="22"/>
        </w:rPr>
      </w:pPr>
      <w:r w:rsidRPr="00D240C6">
        <w:rPr>
          <w:sz w:val="22"/>
          <w:szCs w:val="22"/>
        </w:rPr>
        <w:t>Jeigu pasireiškė šalutinis poveikis, įskaitant šiame lapelyje nenurodytą, pasakykite gydytojui arba v</w:t>
      </w:r>
      <w:r>
        <w:rPr>
          <w:sz w:val="22"/>
          <w:szCs w:val="22"/>
        </w:rPr>
        <w:t>aistininkui.</w:t>
      </w:r>
      <w:r w:rsidRPr="00D240C6">
        <w:rPr>
          <w:sz w:val="22"/>
          <w:szCs w:val="22"/>
        </w:rPr>
        <w:t xml:space="preserve"> </w:t>
      </w:r>
      <w:r w:rsidR="00BA55CF">
        <w:rPr>
          <w:sz w:val="22"/>
          <w:szCs w:val="22"/>
          <w:lang w:eastAsia="lt-LT"/>
        </w:rPr>
        <w:t xml:space="preserve">Pranešimą apie šalutinį poveikį galite užpildyti ir pateikti Valstybinės vaistų kontrolės tarnybos prie Lietuvos Respublikos sveikatos apsaugos ministerijos tinklalapyje </w:t>
      </w:r>
      <w:r w:rsidR="00BA55CF">
        <w:rPr>
          <w:color w:val="0000EE"/>
          <w:sz w:val="22"/>
          <w:szCs w:val="22"/>
          <w:u w:val="single"/>
          <w:lang w:eastAsia="lt-LT"/>
        </w:rPr>
        <w:t>https://vvkt.lrv.lt/lt/</w:t>
      </w:r>
      <w:r w:rsidR="00BA55CF">
        <w:rPr>
          <w:sz w:val="22"/>
          <w:szCs w:val="22"/>
          <w:lang w:eastAsia="lt-LT"/>
        </w:rPr>
        <w:t xml:space="preserve"> nurodytais būdais arba paskambinti nemokamu telefonu 8 800 73 568. Pranešdami apie šalutinį poveikį galite mums padėti gauti daugiau informacijos apie šio vaisto saugumą</w:t>
      </w:r>
      <w:r w:rsidRPr="00D240C6">
        <w:rPr>
          <w:sz w:val="22"/>
          <w:szCs w:val="22"/>
        </w:rPr>
        <w:t>.</w:t>
      </w:r>
    </w:p>
    <w:p w14:paraId="2398BE74" w14:textId="77777777" w:rsidR="00BA55CF" w:rsidRPr="00D240C6" w:rsidRDefault="00BA55CF" w:rsidP="00D30796">
      <w:pPr>
        <w:tabs>
          <w:tab w:val="left" w:pos="567"/>
        </w:tabs>
        <w:spacing w:line="260" w:lineRule="exact"/>
        <w:ind w:right="-1"/>
        <w:rPr>
          <w:sz w:val="22"/>
          <w:szCs w:val="22"/>
        </w:rPr>
      </w:pPr>
    </w:p>
    <w:p w14:paraId="31BB11D5" w14:textId="77777777" w:rsidR="00DD770C" w:rsidRPr="00106E1F" w:rsidRDefault="00DD770C" w:rsidP="00091E9E">
      <w:pPr>
        <w:rPr>
          <w:sz w:val="22"/>
          <w:szCs w:val="22"/>
        </w:rPr>
      </w:pPr>
    </w:p>
    <w:p w14:paraId="70A7E567" w14:textId="77777777" w:rsidR="00DD770C" w:rsidRPr="00106E1F" w:rsidRDefault="00DD770C">
      <w:pPr>
        <w:ind w:left="540" w:hanging="540"/>
        <w:rPr>
          <w:b/>
          <w:sz w:val="22"/>
          <w:szCs w:val="22"/>
        </w:rPr>
      </w:pPr>
      <w:bookmarkStart w:id="85" w:name="_Toc129243143"/>
      <w:bookmarkStart w:id="86" w:name="_Toc129243268"/>
      <w:r w:rsidRPr="00106E1F">
        <w:rPr>
          <w:b/>
          <w:sz w:val="22"/>
          <w:szCs w:val="22"/>
        </w:rPr>
        <w:t>5.</w:t>
      </w:r>
      <w:r w:rsidRPr="00106E1F">
        <w:rPr>
          <w:b/>
          <w:sz w:val="22"/>
          <w:szCs w:val="22"/>
        </w:rPr>
        <w:tab/>
        <w:t>K</w:t>
      </w:r>
      <w:bookmarkEnd w:id="85"/>
      <w:bookmarkEnd w:id="86"/>
      <w:r w:rsidRPr="00106E1F">
        <w:rPr>
          <w:b/>
          <w:sz w:val="22"/>
          <w:szCs w:val="22"/>
        </w:rPr>
        <w:t xml:space="preserve">aip laikyti </w:t>
      </w:r>
      <w:r>
        <w:rPr>
          <w:b/>
          <w:sz w:val="22"/>
          <w:szCs w:val="22"/>
        </w:rPr>
        <w:t>Bupensanduo</w:t>
      </w:r>
    </w:p>
    <w:p w14:paraId="74189621" w14:textId="77777777" w:rsidR="00DD770C" w:rsidRPr="00106E1F" w:rsidRDefault="00DD770C">
      <w:pPr>
        <w:rPr>
          <w:sz w:val="22"/>
          <w:szCs w:val="22"/>
        </w:rPr>
      </w:pPr>
    </w:p>
    <w:p w14:paraId="4EE203F7" w14:textId="689996F4" w:rsidR="00DD770C" w:rsidRPr="00106E1F" w:rsidRDefault="00640AE8">
      <w:pPr>
        <w:rPr>
          <w:sz w:val="22"/>
          <w:szCs w:val="22"/>
        </w:rPr>
      </w:pPr>
      <w:r w:rsidRPr="00640AE8">
        <w:rPr>
          <w:sz w:val="22"/>
          <w:szCs w:val="22"/>
        </w:rPr>
        <w:t>Šį vaistą laikykite vaikams ir kitiems šeimos nariams nepastebimoje ir nepasiekiamoje vietoje. Šis vaistas gali labai pakenkti ir sukelti grėsmę gyvybei žmonėms, kurie jį gali pavartoti netyčia arba tyčia, kai jis nebuvo jiems paskirtas.</w:t>
      </w:r>
    </w:p>
    <w:p w14:paraId="4FBF0427" w14:textId="77777777" w:rsidR="00DD770C" w:rsidRPr="00106E1F" w:rsidRDefault="00DD770C">
      <w:pPr>
        <w:rPr>
          <w:sz w:val="22"/>
          <w:szCs w:val="22"/>
        </w:rPr>
      </w:pPr>
      <w:r w:rsidRPr="00106E1F">
        <w:rPr>
          <w:sz w:val="22"/>
          <w:szCs w:val="22"/>
        </w:rPr>
        <w:t>Ant dėžutės ir lizdinės plokštelės po „EXP“ nurodytam tinkamumo laikui pasibaigus, šio vaisto vartoti negalima. Vaistas tinkamas vartoti iki paskutinės nurodyto mėnesio dienos.</w:t>
      </w:r>
    </w:p>
    <w:p w14:paraId="6E0F3BCF" w14:textId="77777777" w:rsidR="00DD770C" w:rsidRPr="00106E1F" w:rsidRDefault="00DD770C">
      <w:pPr>
        <w:rPr>
          <w:sz w:val="22"/>
          <w:szCs w:val="22"/>
        </w:rPr>
      </w:pPr>
    </w:p>
    <w:p w14:paraId="597666C3" w14:textId="77777777" w:rsidR="00DD770C" w:rsidRPr="00106E1F" w:rsidRDefault="00DD770C">
      <w:pPr>
        <w:rPr>
          <w:sz w:val="22"/>
          <w:szCs w:val="22"/>
        </w:rPr>
      </w:pPr>
      <w:r w:rsidRPr="00106E1F">
        <w:rPr>
          <w:sz w:val="22"/>
          <w:szCs w:val="22"/>
        </w:rPr>
        <w:t>Laikyti ne aukštesnėje kaip 30 °C temperatūroje.</w:t>
      </w:r>
    </w:p>
    <w:p w14:paraId="2E513CB4" w14:textId="77777777" w:rsidR="00DD770C" w:rsidRPr="00106E1F" w:rsidRDefault="00DD770C">
      <w:pPr>
        <w:rPr>
          <w:sz w:val="22"/>
          <w:szCs w:val="22"/>
        </w:rPr>
      </w:pPr>
      <w:r>
        <w:rPr>
          <w:sz w:val="22"/>
          <w:szCs w:val="22"/>
        </w:rPr>
        <w:t>Bupensanduo</w:t>
      </w:r>
      <w:r w:rsidRPr="00A11ABD">
        <w:rPr>
          <w:sz w:val="22"/>
          <w:szCs w:val="22"/>
        </w:rPr>
        <w:t xml:space="preserve"> gali būti piktnaudžiaujančių receptiniais vaistais tikslas. Norint apsisaugoti nuo</w:t>
      </w:r>
      <w:r w:rsidRPr="00106E1F">
        <w:rPr>
          <w:sz w:val="22"/>
          <w:szCs w:val="22"/>
        </w:rPr>
        <w:t xml:space="preserve"> vagysčių, vaistą laikykite saugioje vietoje.</w:t>
      </w:r>
    </w:p>
    <w:p w14:paraId="7D929483" w14:textId="77777777" w:rsidR="00DD770C" w:rsidRPr="00106E1F" w:rsidRDefault="00DD770C">
      <w:pPr>
        <w:rPr>
          <w:sz w:val="22"/>
          <w:szCs w:val="22"/>
        </w:rPr>
      </w:pPr>
    </w:p>
    <w:p w14:paraId="7B585E99" w14:textId="77777777" w:rsidR="00DD770C" w:rsidRPr="00106E1F" w:rsidRDefault="00DD770C">
      <w:pPr>
        <w:rPr>
          <w:sz w:val="22"/>
          <w:szCs w:val="22"/>
        </w:rPr>
      </w:pPr>
      <w:r w:rsidRPr="00106E1F">
        <w:rPr>
          <w:sz w:val="22"/>
          <w:szCs w:val="22"/>
        </w:rPr>
        <w:t>Vaistų negalima išmesti į kanalizaciją arba su buitinėmis atliekomis. Kaip išmesti nereikalingus vaistus, klauskite vaistininko. Šios priemonės padės apsaugoti aplinką.</w:t>
      </w:r>
    </w:p>
    <w:p w14:paraId="0831FAE9" w14:textId="77777777" w:rsidR="00DD770C" w:rsidRPr="00106E1F" w:rsidRDefault="00DD770C">
      <w:pPr>
        <w:rPr>
          <w:sz w:val="22"/>
          <w:szCs w:val="22"/>
        </w:rPr>
      </w:pPr>
    </w:p>
    <w:p w14:paraId="007382B5" w14:textId="77777777" w:rsidR="00DD770C" w:rsidRPr="00106E1F" w:rsidRDefault="00DD770C">
      <w:pPr>
        <w:rPr>
          <w:sz w:val="22"/>
          <w:szCs w:val="22"/>
        </w:rPr>
      </w:pPr>
    </w:p>
    <w:p w14:paraId="6A6A06DC" w14:textId="77777777" w:rsidR="00DD770C" w:rsidRPr="00106E1F" w:rsidRDefault="00DD770C">
      <w:pPr>
        <w:ind w:left="540" w:hanging="540"/>
        <w:rPr>
          <w:b/>
          <w:sz w:val="22"/>
          <w:szCs w:val="22"/>
        </w:rPr>
      </w:pPr>
      <w:bookmarkStart w:id="87" w:name="_Toc129243144"/>
      <w:bookmarkStart w:id="88" w:name="_Toc129243269"/>
      <w:r w:rsidRPr="00106E1F">
        <w:rPr>
          <w:b/>
          <w:sz w:val="22"/>
          <w:szCs w:val="22"/>
        </w:rPr>
        <w:t>6.</w:t>
      </w:r>
      <w:r w:rsidRPr="00106E1F">
        <w:rPr>
          <w:b/>
          <w:sz w:val="22"/>
          <w:szCs w:val="22"/>
        </w:rPr>
        <w:tab/>
      </w:r>
      <w:bookmarkEnd w:id="87"/>
      <w:bookmarkEnd w:id="88"/>
      <w:r w:rsidRPr="00106E1F">
        <w:rPr>
          <w:b/>
          <w:sz w:val="22"/>
          <w:szCs w:val="22"/>
        </w:rPr>
        <w:t>Pakuotės turinys ir kita informacija</w:t>
      </w:r>
    </w:p>
    <w:p w14:paraId="00960D1A" w14:textId="77777777" w:rsidR="00DD770C" w:rsidRPr="00106E1F" w:rsidRDefault="00DD770C">
      <w:pPr>
        <w:rPr>
          <w:sz w:val="22"/>
          <w:szCs w:val="22"/>
        </w:rPr>
      </w:pPr>
    </w:p>
    <w:p w14:paraId="5997C0BB" w14:textId="653BD576" w:rsidR="00DD770C" w:rsidRPr="00106E1F" w:rsidRDefault="00DD770C">
      <w:pPr>
        <w:rPr>
          <w:sz w:val="22"/>
          <w:szCs w:val="22"/>
          <w:u w:val="single"/>
        </w:rPr>
      </w:pPr>
      <w:r>
        <w:rPr>
          <w:b/>
          <w:sz w:val="22"/>
          <w:szCs w:val="22"/>
        </w:rPr>
        <w:t>Bupensanduo</w:t>
      </w:r>
      <w:r w:rsidRPr="00106E1F">
        <w:rPr>
          <w:b/>
          <w:sz w:val="22"/>
          <w:szCs w:val="22"/>
        </w:rPr>
        <w:t xml:space="preserve"> sudėtis</w:t>
      </w:r>
    </w:p>
    <w:p w14:paraId="2DC9AB47" w14:textId="77777777" w:rsidR="00DD770C" w:rsidRPr="00106E1F" w:rsidRDefault="00DD770C">
      <w:pPr>
        <w:pStyle w:val="Sraopastraipa"/>
        <w:numPr>
          <w:ilvl w:val="0"/>
          <w:numId w:val="23"/>
        </w:numPr>
        <w:ind w:left="567" w:hanging="567"/>
        <w:rPr>
          <w:sz w:val="22"/>
          <w:szCs w:val="22"/>
          <w:lang w:val="lt-LT"/>
        </w:rPr>
      </w:pPr>
      <w:r w:rsidRPr="00106E1F">
        <w:rPr>
          <w:sz w:val="22"/>
          <w:szCs w:val="22"/>
          <w:lang w:val="lt-LT"/>
        </w:rPr>
        <w:t>Veikliosios medžiagos yra buprenorfinas ir naloksonas.</w:t>
      </w:r>
    </w:p>
    <w:p w14:paraId="2CBC7CCA" w14:textId="77777777" w:rsidR="00DD770C" w:rsidRPr="00106E1F" w:rsidRDefault="00DD770C">
      <w:pPr>
        <w:ind w:left="567"/>
        <w:rPr>
          <w:sz w:val="22"/>
          <w:szCs w:val="22"/>
        </w:rPr>
      </w:pPr>
      <w:r w:rsidRPr="00106E1F">
        <w:rPr>
          <w:sz w:val="22"/>
          <w:szCs w:val="22"/>
        </w:rPr>
        <w:t>Kiekvienoje 2 mg/0,5 mg poliežuvinėje tabletėje yra 2 mg buprenorfino (hidrochlorido pavidalu) ir 0,5 mg naloksono (hidrochlorido d</w:t>
      </w:r>
      <w:r>
        <w:rPr>
          <w:sz w:val="22"/>
          <w:szCs w:val="22"/>
        </w:rPr>
        <w:t>i</w:t>
      </w:r>
      <w:r w:rsidRPr="00106E1F">
        <w:rPr>
          <w:sz w:val="22"/>
          <w:szCs w:val="22"/>
        </w:rPr>
        <w:t>hidrato pavidalu).</w:t>
      </w:r>
    </w:p>
    <w:p w14:paraId="560C1B7C" w14:textId="77777777" w:rsidR="00DD770C" w:rsidRPr="00106E1F" w:rsidRDefault="00DD770C">
      <w:pPr>
        <w:ind w:left="567"/>
        <w:rPr>
          <w:sz w:val="22"/>
          <w:szCs w:val="22"/>
          <w:highlight w:val="lightGray"/>
        </w:rPr>
      </w:pPr>
      <w:r w:rsidRPr="00FA4CB5">
        <w:rPr>
          <w:sz w:val="22"/>
          <w:szCs w:val="22"/>
          <w:highlight w:val="lightGray"/>
        </w:rPr>
        <w:t>Kiekvienoje</w:t>
      </w:r>
      <w:r w:rsidRPr="00106E1F">
        <w:rPr>
          <w:sz w:val="22"/>
          <w:szCs w:val="22"/>
          <w:highlight w:val="lightGray"/>
        </w:rPr>
        <w:t xml:space="preserve"> 4 mg/1 mg poliežuvinėje tabletėje yra 4 mg buprenorfino (hidrochlorido pavidalu) ir 1 mg naloksono (hidrochlorido dihidrato pavidalu). </w:t>
      </w:r>
    </w:p>
    <w:p w14:paraId="2987568A" w14:textId="77777777" w:rsidR="00DD770C" w:rsidRPr="00A11ABD" w:rsidRDefault="00DD770C">
      <w:pPr>
        <w:ind w:left="567"/>
        <w:rPr>
          <w:sz w:val="22"/>
          <w:szCs w:val="22"/>
          <w:highlight w:val="darkGray"/>
        </w:rPr>
      </w:pPr>
      <w:r w:rsidRPr="00A11ABD">
        <w:rPr>
          <w:sz w:val="22"/>
          <w:szCs w:val="22"/>
          <w:highlight w:val="darkGray"/>
        </w:rPr>
        <w:lastRenderedPageBreak/>
        <w:t>Kiekvienoje 8 mg/2 mg poliežuvinėje tabletėje yra 8 mg buprenorfino (hidrochlorido pavidalu) ir 2</w:t>
      </w:r>
      <w:r>
        <w:rPr>
          <w:sz w:val="22"/>
          <w:szCs w:val="22"/>
          <w:highlight w:val="darkGray"/>
        </w:rPr>
        <w:t> </w:t>
      </w:r>
      <w:r w:rsidRPr="00A11ABD">
        <w:rPr>
          <w:sz w:val="22"/>
          <w:szCs w:val="22"/>
          <w:highlight w:val="darkGray"/>
        </w:rPr>
        <w:t xml:space="preserve">mg naloksono (hidrochlorido dihidrato pavidalu). </w:t>
      </w:r>
    </w:p>
    <w:p w14:paraId="480FB497" w14:textId="77777777" w:rsidR="00DD770C" w:rsidRPr="00106E1F" w:rsidRDefault="00DD770C">
      <w:pPr>
        <w:pStyle w:val="Sraopastraipa"/>
        <w:numPr>
          <w:ilvl w:val="0"/>
          <w:numId w:val="23"/>
        </w:numPr>
        <w:ind w:left="567" w:hanging="567"/>
        <w:rPr>
          <w:sz w:val="22"/>
          <w:szCs w:val="22"/>
          <w:lang w:val="lt-LT"/>
        </w:rPr>
      </w:pPr>
      <w:r>
        <w:rPr>
          <w:sz w:val="22"/>
          <w:szCs w:val="22"/>
          <w:lang w:val="lt-LT"/>
        </w:rPr>
        <w:t>Pagalbinės</w:t>
      </w:r>
      <w:r w:rsidRPr="00106E1F">
        <w:rPr>
          <w:sz w:val="22"/>
          <w:szCs w:val="22"/>
          <w:lang w:val="lt-LT"/>
        </w:rPr>
        <w:t xml:space="preserve"> medžiagos yra laktozė monohidratas, manitolis, kukurūzų krakmolas, povidonas (K=29,7), citrinų rūgštis monohidratas, natrio citratas, magnio stearatas, acesulfam</w:t>
      </w:r>
      <w:r>
        <w:rPr>
          <w:sz w:val="22"/>
          <w:szCs w:val="22"/>
          <w:lang w:val="lt-LT"/>
        </w:rPr>
        <w:t>o kalio druska</w:t>
      </w:r>
      <w:r w:rsidRPr="00106E1F">
        <w:rPr>
          <w:sz w:val="22"/>
          <w:szCs w:val="22"/>
          <w:lang w:val="lt-LT"/>
        </w:rPr>
        <w:t xml:space="preserve">, citrinų </w:t>
      </w:r>
      <w:r>
        <w:rPr>
          <w:sz w:val="22"/>
          <w:szCs w:val="22"/>
          <w:lang w:val="lt-LT"/>
        </w:rPr>
        <w:t>aromatinė</w:t>
      </w:r>
      <w:r w:rsidRPr="00106E1F">
        <w:rPr>
          <w:sz w:val="22"/>
          <w:szCs w:val="22"/>
          <w:lang w:val="lt-LT"/>
        </w:rPr>
        <w:t xml:space="preserve"> medžiaga (sudėt</w:t>
      </w:r>
      <w:r>
        <w:rPr>
          <w:sz w:val="22"/>
          <w:szCs w:val="22"/>
          <w:lang w:val="lt-LT"/>
        </w:rPr>
        <w:t>yje yra</w:t>
      </w:r>
      <w:r w:rsidRPr="00106E1F">
        <w:rPr>
          <w:sz w:val="22"/>
          <w:szCs w:val="22"/>
          <w:lang w:val="lt-LT"/>
        </w:rPr>
        <w:t xml:space="preserve"> </w:t>
      </w:r>
      <w:r>
        <w:rPr>
          <w:sz w:val="22"/>
          <w:szCs w:val="22"/>
          <w:lang w:val="lt-LT"/>
        </w:rPr>
        <w:t>aromatinių</w:t>
      </w:r>
      <w:r w:rsidRPr="00106E1F">
        <w:rPr>
          <w:sz w:val="22"/>
          <w:szCs w:val="22"/>
          <w:lang w:val="lt-LT"/>
        </w:rPr>
        <w:t xml:space="preserve"> medžiagų preparat</w:t>
      </w:r>
      <w:r>
        <w:rPr>
          <w:sz w:val="22"/>
          <w:szCs w:val="22"/>
          <w:lang w:val="lt-LT"/>
        </w:rPr>
        <w:t>ų</w:t>
      </w:r>
      <w:r w:rsidRPr="00106E1F">
        <w:rPr>
          <w:sz w:val="22"/>
          <w:szCs w:val="22"/>
          <w:lang w:val="lt-LT"/>
        </w:rPr>
        <w:t>, maltodekstrin</w:t>
      </w:r>
      <w:r>
        <w:rPr>
          <w:sz w:val="22"/>
          <w:szCs w:val="22"/>
          <w:lang w:val="lt-LT"/>
        </w:rPr>
        <w:t>o</w:t>
      </w:r>
      <w:r w:rsidRPr="00106E1F">
        <w:rPr>
          <w:sz w:val="22"/>
          <w:szCs w:val="22"/>
          <w:lang w:val="lt-LT"/>
        </w:rPr>
        <w:t xml:space="preserve">, </w:t>
      </w:r>
      <w:r>
        <w:rPr>
          <w:sz w:val="22"/>
          <w:szCs w:val="22"/>
          <w:lang w:val="lt-LT"/>
        </w:rPr>
        <w:t>gumiarabiko</w:t>
      </w:r>
      <w:r w:rsidRPr="00106E1F">
        <w:rPr>
          <w:sz w:val="22"/>
          <w:szCs w:val="22"/>
          <w:lang w:val="lt-LT"/>
        </w:rPr>
        <w:t xml:space="preserve">), žaliųjų citrinų </w:t>
      </w:r>
      <w:r>
        <w:rPr>
          <w:sz w:val="22"/>
          <w:szCs w:val="22"/>
          <w:lang w:val="lt-LT"/>
        </w:rPr>
        <w:t>aromatinė</w:t>
      </w:r>
      <w:r w:rsidRPr="00106E1F">
        <w:rPr>
          <w:sz w:val="22"/>
          <w:szCs w:val="22"/>
          <w:lang w:val="lt-LT"/>
        </w:rPr>
        <w:t xml:space="preserve"> medžiaga (sudėt</w:t>
      </w:r>
      <w:r>
        <w:rPr>
          <w:sz w:val="22"/>
          <w:szCs w:val="22"/>
          <w:lang w:val="lt-LT"/>
        </w:rPr>
        <w:t>yje yra</w:t>
      </w:r>
      <w:r w:rsidRPr="00106E1F">
        <w:rPr>
          <w:sz w:val="22"/>
          <w:szCs w:val="22"/>
          <w:lang w:val="lt-LT"/>
        </w:rPr>
        <w:t xml:space="preserve"> </w:t>
      </w:r>
      <w:r>
        <w:rPr>
          <w:sz w:val="22"/>
          <w:szCs w:val="22"/>
          <w:lang w:val="lt-LT"/>
        </w:rPr>
        <w:t>aromatinių</w:t>
      </w:r>
      <w:r w:rsidRPr="00106E1F">
        <w:rPr>
          <w:sz w:val="22"/>
          <w:szCs w:val="22"/>
          <w:lang w:val="lt-LT"/>
        </w:rPr>
        <w:t xml:space="preserve"> medžiagų preparat</w:t>
      </w:r>
      <w:r>
        <w:rPr>
          <w:sz w:val="22"/>
          <w:szCs w:val="22"/>
          <w:lang w:val="lt-LT"/>
        </w:rPr>
        <w:t>ų</w:t>
      </w:r>
      <w:r w:rsidRPr="00106E1F">
        <w:rPr>
          <w:sz w:val="22"/>
          <w:szCs w:val="22"/>
          <w:lang w:val="lt-LT"/>
        </w:rPr>
        <w:t>, maltodekstrin</w:t>
      </w:r>
      <w:r>
        <w:rPr>
          <w:sz w:val="22"/>
          <w:szCs w:val="22"/>
          <w:lang w:val="lt-LT"/>
        </w:rPr>
        <w:t>o</w:t>
      </w:r>
      <w:r w:rsidRPr="00106E1F">
        <w:rPr>
          <w:sz w:val="22"/>
          <w:szCs w:val="22"/>
          <w:lang w:val="lt-LT"/>
        </w:rPr>
        <w:t xml:space="preserve">, </w:t>
      </w:r>
      <w:r>
        <w:rPr>
          <w:sz w:val="22"/>
          <w:szCs w:val="22"/>
          <w:lang w:val="lt-LT"/>
        </w:rPr>
        <w:t>gumiarabiko)</w:t>
      </w:r>
      <w:r w:rsidRPr="00106E1F">
        <w:rPr>
          <w:sz w:val="22"/>
          <w:szCs w:val="22"/>
          <w:lang w:val="lt-LT"/>
        </w:rPr>
        <w:t>.</w:t>
      </w:r>
    </w:p>
    <w:p w14:paraId="1D8FD123" w14:textId="77777777" w:rsidR="00DD770C" w:rsidRPr="00106E1F" w:rsidRDefault="00DD770C">
      <w:pPr>
        <w:rPr>
          <w:sz w:val="22"/>
          <w:szCs w:val="22"/>
        </w:rPr>
      </w:pPr>
    </w:p>
    <w:p w14:paraId="6C38F26B" w14:textId="4378EF2D" w:rsidR="00DD770C" w:rsidRPr="00A11ABD" w:rsidRDefault="00DD770C">
      <w:pPr>
        <w:rPr>
          <w:sz w:val="22"/>
          <w:szCs w:val="22"/>
        </w:rPr>
      </w:pPr>
      <w:r>
        <w:rPr>
          <w:b/>
          <w:sz w:val="22"/>
          <w:szCs w:val="22"/>
        </w:rPr>
        <w:t>Bupensanduo</w:t>
      </w:r>
      <w:r w:rsidRPr="00A11ABD">
        <w:rPr>
          <w:b/>
          <w:sz w:val="22"/>
          <w:szCs w:val="22"/>
        </w:rPr>
        <w:t xml:space="preserve"> išvaizda ir kiekis pakuotėje</w:t>
      </w:r>
    </w:p>
    <w:p w14:paraId="5FB8F060" w14:textId="77777777" w:rsidR="00DD770C" w:rsidRPr="00106E1F" w:rsidRDefault="00DD770C">
      <w:pPr>
        <w:rPr>
          <w:sz w:val="22"/>
          <w:szCs w:val="22"/>
        </w:rPr>
      </w:pPr>
      <w:r>
        <w:rPr>
          <w:sz w:val="22"/>
          <w:szCs w:val="22"/>
        </w:rPr>
        <w:t>Bupensanduo</w:t>
      </w:r>
      <w:r w:rsidRPr="00A11ABD">
        <w:rPr>
          <w:sz w:val="22"/>
          <w:szCs w:val="22"/>
        </w:rPr>
        <w:t xml:space="preserve"> yra</w:t>
      </w:r>
      <w:r w:rsidRPr="00106E1F">
        <w:rPr>
          <w:sz w:val="22"/>
          <w:szCs w:val="22"/>
        </w:rPr>
        <w:t xml:space="preserve"> </w:t>
      </w:r>
      <w:r w:rsidRPr="00A11ABD">
        <w:rPr>
          <w:sz w:val="22"/>
          <w:szCs w:val="22"/>
        </w:rPr>
        <w:t>baltos arba beveik baltos</w:t>
      </w:r>
      <w:r w:rsidR="008E7A08">
        <w:rPr>
          <w:sz w:val="22"/>
          <w:szCs w:val="22"/>
        </w:rPr>
        <w:t>,</w:t>
      </w:r>
      <w:r w:rsidRPr="00A11ABD">
        <w:rPr>
          <w:sz w:val="22"/>
          <w:szCs w:val="22"/>
        </w:rPr>
        <w:t xml:space="preserve"> </w:t>
      </w:r>
      <w:r w:rsidRPr="00106E1F">
        <w:rPr>
          <w:sz w:val="22"/>
          <w:szCs w:val="22"/>
        </w:rPr>
        <w:t>apvalios</w:t>
      </w:r>
      <w:r w:rsidR="008E7A08">
        <w:rPr>
          <w:sz w:val="22"/>
          <w:szCs w:val="22"/>
        </w:rPr>
        <w:t>,</w:t>
      </w:r>
      <w:r w:rsidRPr="00106E1F">
        <w:rPr>
          <w:sz w:val="22"/>
          <w:szCs w:val="22"/>
        </w:rPr>
        <w:t xml:space="preserve"> abipus išgaubtos </w:t>
      </w:r>
      <w:r>
        <w:rPr>
          <w:sz w:val="22"/>
          <w:szCs w:val="22"/>
        </w:rPr>
        <w:t xml:space="preserve">poliežuvinės </w:t>
      </w:r>
      <w:r w:rsidRPr="00106E1F">
        <w:rPr>
          <w:sz w:val="22"/>
          <w:szCs w:val="22"/>
        </w:rPr>
        <w:t>tabletės</w:t>
      </w:r>
      <w:r w:rsidR="008E7A08">
        <w:rPr>
          <w:sz w:val="22"/>
          <w:szCs w:val="22"/>
        </w:rPr>
        <w:t>,</w:t>
      </w:r>
      <w:r w:rsidRPr="00106E1F">
        <w:rPr>
          <w:sz w:val="22"/>
          <w:szCs w:val="22"/>
        </w:rPr>
        <w:t xml:space="preserve"> su vagele vienoje pusėje.</w:t>
      </w:r>
      <w:r>
        <w:rPr>
          <w:sz w:val="22"/>
          <w:szCs w:val="22"/>
        </w:rPr>
        <w:t xml:space="preserve"> </w:t>
      </w:r>
      <w:r w:rsidRPr="00106E1F">
        <w:rPr>
          <w:sz w:val="22"/>
          <w:szCs w:val="22"/>
        </w:rPr>
        <w:t>Tabletę galima padalyti į lygias dozes.</w:t>
      </w:r>
    </w:p>
    <w:p w14:paraId="54EA764E" w14:textId="77777777" w:rsidR="00DD770C" w:rsidRPr="00106E1F" w:rsidRDefault="00DD770C">
      <w:pPr>
        <w:rPr>
          <w:sz w:val="22"/>
          <w:szCs w:val="22"/>
        </w:rPr>
      </w:pPr>
    </w:p>
    <w:p w14:paraId="41C96999" w14:textId="77777777" w:rsidR="00DD770C" w:rsidRPr="00E37E24" w:rsidRDefault="00DD770C">
      <w:pPr>
        <w:rPr>
          <w:sz w:val="22"/>
          <w:szCs w:val="22"/>
          <w:lang w:eastAsia="lt-LT" w:bidi="lt-LT"/>
        </w:rPr>
      </w:pPr>
      <w:r w:rsidRPr="00106E1F">
        <w:rPr>
          <w:sz w:val="22"/>
          <w:szCs w:val="22"/>
        </w:rPr>
        <w:t>Kartono dėžutė</w:t>
      </w:r>
      <w:r>
        <w:rPr>
          <w:sz w:val="22"/>
          <w:szCs w:val="22"/>
        </w:rPr>
        <w:t>je</w:t>
      </w:r>
      <w:r w:rsidRPr="00E37E24">
        <w:rPr>
          <w:noProof/>
          <w:color w:val="000000" w:themeColor="text1"/>
          <w:sz w:val="22"/>
          <w:szCs w:val="22"/>
        </w:rPr>
        <w:t xml:space="preserve"> yra 7, 28, 49 arba 56 poliežuvinės tabletės</w:t>
      </w:r>
      <w:r>
        <w:rPr>
          <w:noProof/>
          <w:color w:val="000000" w:themeColor="text1"/>
          <w:sz w:val="22"/>
          <w:szCs w:val="22"/>
        </w:rPr>
        <w:t xml:space="preserve"> lizdinėse plokštelėse</w:t>
      </w:r>
      <w:r>
        <w:rPr>
          <w:sz w:val="22"/>
          <w:szCs w:val="22"/>
          <w:lang w:eastAsia="lt-LT" w:bidi="lt-LT"/>
        </w:rPr>
        <w:t xml:space="preserve"> arba </w:t>
      </w:r>
      <w:r w:rsidRPr="00E37E24">
        <w:rPr>
          <w:sz w:val="22"/>
          <w:szCs w:val="22"/>
          <w:lang w:eastAsia="lt-LT" w:bidi="lt-LT"/>
        </w:rPr>
        <w:t>7</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1, 28</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1, 49</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arba 56</w:t>
      </w:r>
      <w:r>
        <w:rPr>
          <w:sz w:val="22"/>
          <w:szCs w:val="22"/>
          <w:lang w:eastAsia="lt-LT" w:bidi="lt-LT"/>
        </w:rPr>
        <w:t> </w:t>
      </w:r>
      <w:r w:rsidRPr="00E37E24">
        <w:rPr>
          <w:sz w:val="22"/>
          <w:szCs w:val="22"/>
          <w:lang w:eastAsia="lt-LT" w:bidi="lt-LT"/>
        </w:rPr>
        <w:t>x</w:t>
      </w:r>
      <w:r>
        <w:rPr>
          <w:sz w:val="22"/>
          <w:szCs w:val="22"/>
          <w:lang w:eastAsia="lt-LT" w:bidi="lt-LT"/>
        </w:rPr>
        <w:t> </w:t>
      </w:r>
      <w:r w:rsidRPr="00E37E24">
        <w:rPr>
          <w:sz w:val="22"/>
          <w:szCs w:val="22"/>
          <w:lang w:eastAsia="lt-LT" w:bidi="lt-LT"/>
        </w:rPr>
        <w:t>1 poliežuvinės tabletės</w:t>
      </w:r>
      <w:r>
        <w:rPr>
          <w:sz w:val="22"/>
          <w:szCs w:val="22"/>
          <w:lang w:eastAsia="lt-LT" w:bidi="lt-LT"/>
        </w:rPr>
        <w:t xml:space="preserve"> dalomosiose lizdinėse plokštelėse</w:t>
      </w:r>
      <w:r w:rsidRPr="00E37E24">
        <w:rPr>
          <w:sz w:val="22"/>
          <w:szCs w:val="22"/>
          <w:lang w:eastAsia="lt-LT" w:bidi="lt-LT"/>
        </w:rPr>
        <w:t>.</w:t>
      </w:r>
    </w:p>
    <w:p w14:paraId="66E4F58F" w14:textId="77777777" w:rsidR="00DD770C" w:rsidRPr="00FA4CB5" w:rsidRDefault="00DD770C">
      <w:pPr>
        <w:rPr>
          <w:noProof/>
          <w:color w:val="000000" w:themeColor="text1"/>
          <w:sz w:val="22"/>
          <w:szCs w:val="22"/>
          <w:highlight w:val="yellow"/>
        </w:rPr>
      </w:pPr>
    </w:p>
    <w:p w14:paraId="78AD6D20" w14:textId="77777777" w:rsidR="00DD770C" w:rsidRPr="00106E1F" w:rsidRDefault="00DD770C">
      <w:pPr>
        <w:rPr>
          <w:sz w:val="22"/>
          <w:szCs w:val="22"/>
        </w:rPr>
      </w:pPr>
      <w:r w:rsidRPr="00106E1F">
        <w:rPr>
          <w:sz w:val="22"/>
          <w:szCs w:val="22"/>
        </w:rPr>
        <w:t>Gali būti tiekiamos ne visų dydžių pakuotės.</w:t>
      </w:r>
    </w:p>
    <w:p w14:paraId="30406055" w14:textId="77777777" w:rsidR="00DD770C" w:rsidRPr="00106E1F" w:rsidRDefault="00DD770C">
      <w:pPr>
        <w:rPr>
          <w:sz w:val="22"/>
          <w:szCs w:val="22"/>
        </w:rPr>
      </w:pPr>
    </w:p>
    <w:p w14:paraId="30BC7286" w14:textId="77777777" w:rsidR="00DD770C" w:rsidRPr="00106E1F" w:rsidRDefault="00DD770C">
      <w:pPr>
        <w:rPr>
          <w:b/>
          <w:sz w:val="22"/>
          <w:szCs w:val="22"/>
        </w:rPr>
      </w:pPr>
      <w:r w:rsidRPr="00106E1F">
        <w:rPr>
          <w:b/>
          <w:sz w:val="22"/>
          <w:szCs w:val="22"/>
        </w:rPr>
        <w:t>Registruotojas ir gamintojas</w:t>
      </w:r>
    </w:p>
    <w:p w14:paraId="488249C2" w14:textId="77777777" w:rsidR="00DD770C" w:rsidRPr="00106E1F" w:rsidRDefault="00DD770C">
      <w:pPr>
        <w:rPr>
          <w:sz w:val="22"/>
          <w:szCs w:val="22"/>
        </w:rPr>
      </w:pPr>
    </w:p>
    <w:p w14:paraId="49547177" w14:textId="77777777" w:rsidR="00DD770C" w:rsidRPr="00106E1F" w:rsidRDefault="00DD770C">
      <w:pPr>
        <w:rPr>
          <w:sz w:val="22"/>
          <w:szCs w:val="22"/>
        </w:rPr>
      </w:pPr>
      <w:r w:rsidRPr="00106E1F">
        <w:rPr>
          <w:sz w:val="22"/>
          <w:szCs w:val="22"/>
        </w:rPr>
        <w:t>G.L. Pharma GmbH</w:t>
      </w:r>
    </w:p>
    <w:p w14:paraId="4791C1D7" w14:textId="77777777" w:rsidR="00DD770C" w:rsidRPr="00106E1F" w:rsidRDefault="00DD770C">
      <w:pPr>
        <w:rPr>
          <w:sz w:val="22"/>
          <w:szCs w:val="22"/>
        </w:rPr>
      </w:pPr>
      <w:r w:rsidRPr="00106E1F">
        <w:rPr>
          <w:sz w:val="22"/>
          <w:szCs w:val="22"/>
        </w:rPr>
        <w:t>Schlossplatz 1</w:t>
      </w:r>
    </w:p>
    <w:p w14:paraId="3DC62641" w14:textId="77777777" w:rsidR="00DD770C" w:rsidRPr="00106E1F" w:rsidRDefault="00DD770C">
      <w:pPr>
        <w:rPr>
          <w:sz w:val="22"/>
          <w:szCs w:val="22"/>
        </w:rPr>
      </w:pPr>
      <w:r w:rsidRPr="00106E1F">
        <w:rPr>
          <w:sz w:val="22"/>
          <w:szCs w:val="22"/>
        </w:rPr>
        <w:t xml:space="preserve"> 8502 Lannach</w:t>
      </w:r>
    </w:p>
    <w:p w14:paraId="75B65A96" w14:textId="77777777" w:rsidR="00DD770C" w:rsidRPr="00106E1F" w:rsidRDefault="00DD770C">
      <w:pPr>
        <w:rPr>
          <w:sz w:val="22"/>
          <w:szCs w:val="22"/>
        </w:rPr>
      </w:pPr>
      <w:r w:rsidRPr="00106E1F">
        <w:rPr>
          <w:sz w:val="22"/>
          <w:szCs w:val="22"/>
        </w:rPr>
        <w:t>Austrija</w:t>
      </w:r>
    </w:p>
    <w:p w14:paraId="6FBE1790" w14:textId="77777777" w:rsidR="00DD770C" w:rsidRPr="00106E1F" w:rsidRDefault="00DD770C">
      <w:pPr>
        <w:rPr>
          <w:sz w:val="22"/>
          <w:szCs w:val="22"/>
        </w:rPr>
      </w:pPr>
    </w:p>
    <w:p w14:paraId="6A9ADEE1" w14:textId="77777777" w:rsidR="00DD770C" w:rsidRPr="00106E1F" w:rsidRDefault="00DD770C">
      <w:pPr>
        <w:rPr>
          <w:sz w:val="22"/>
          <w:szCs w:val="22"/>
        </w:rPr>
      </w:pPr>
      <w:r w:rsidRPr="00106E1F">
        <w:rPr>
          <w:sz w:val="22"/>
          <w:szCs w:val="22"/>
        </w:rPr>
        <w:t>Jeigu apie šį vaistą norite sužinoti daugiau, kreipkitės į vietinį registruotojo atstovą.</w:t>
      </w:r>
    </w:p>
    <w:p w14:paraId="52654969" w14:textId="77777777" w:rsidR="00DD770C" w:rsidRPr="00106E1F" w:rsidRDefault="00DD770C">
      <w:pPr>
        <w:rPr>
          <w:sz w:val="22"/>
          <w:szCs w:val="22"/>
        </w:rPr>
      </w:pPr>
    </w:p>
    <w:p w14:paraId="12BE1BA9" w14:textId="77777777" w:rsidR="00DD770C" w:rsidRPr="009C096F" w:rsidRDefault="00DD770C" w:rsidP="00683BE6">
      <w:pPr>
        <w:pStyle w:val="BTEMEASMCA"/>
        <w:rPr>
          <w:lang w:val="pt-PT"/>
        </w:rPr>
      </w:pPr>
      <w:r w:rsidRPr="009C096F">
        <w:rPr>
          <w:lang w:val="pt-PT"/>
        </w:rPr>
        <w:t>UAB „GL Pharma Vilnius“</w:t>
      </w:r>
    </w:p>
    <w:p w14:paraId="2237E60F" w14:textId="77777777" w:rsidR="00DD770C" w:rsidRPr="009C096F" w:rsidRDefault="00DD770C" w:rsidP="00683BE6">
      <w:pPr>
        <w:pStyle w:val="BTEMEASMCA"/>
        <w:rPr>
          <w:lang w:val="pt-PT"/>
        </w:rPr>
      </w:pPr>
      <w:r w:rsidRPr="009C096F">
        <w:rPr>
          <w:lang w:val="pt-PT"/>
        </w:rPr>
        <w:t>A. Jakšto g. 12</w:t>
      </w:r>
    </w:p>
    <w:p w14:paraId="558181C0" w14:textId="77777777" w:rsidR="00DD770C" w:rsidRPr="009C096F" w:rsidRDefault="00DD770C" w:rsidP="00683BE6">
      <w:pPr>
        <w:pStyle w:val="BTEMEASMCA"/>
        <w:rPr>
          <w:lang w:val="pt-PT"/>
        </w:rPr>
      </w:pPr>
      <w:r w:rsidRPr="009C096F">
        <w:rPr>
          <w:lang w:val="pt-PT"/>
        </w:rPr>
        <w:t xml:space="preserve">LT-01105 Vilnius </w:t>
      </w:r>
    </w:p>
    <w:p w14:paraId="645B7458" w14:textId="77777777" w:rsidR="00DD770C" w:rsidRPr="009C096F" w:rsidRDefault="00DD770C" w:rsidP="00683BE6">
      <w:pPr>
        <w:pStyle w:val="BTEMEASMCA"/>
        <w:rPr>
          <w:lang w:val="pt-PT"/>
        </w:rPr>
      </w:pPr>
      <w:r w:rsidRPr="009C096F">
        <w:rPr>
          <w:lang w:val="pt-PT"/>
        </w:rPr>
        <w:t>Tel. (8 5) 261 0705</w:t>
      </w:r>
    </w:p>
    <w:p w14:paraId="238B4CC1" w14:textId="77777777" w:rsidR="00DD770C" w:rsidRPr="00106E1F" w:rsidRDefault="00DD770C">
      <w:pPr>
        <w:rPr>
          <w:sz w:val="22"/>
          <w:szCs w:val="22"/>
        </w:rPr>
      </w:pPr>
      <w:r w:rsidRPr="00106E1F">
        <w:rPr>
          <w:sz w:val="22"/>
          <w:szCs w:val="22"/>
        </w:rPr>
        <w:t xml:space="preserve">El. paštas: </w:t>
      </w:r>
      <w:hyperlink r:id="rId9" w:history="1">
        <w:r w:rsidRPr="00106E1F">
          <w:rPr>
            <w:rStyle w:val="Hipersaitas"/>
            <w:rFonts w:eastAsiaTheme="majorEastAsia"/>
            <w:sz w:val="22"/>
            <w:szCs w:val="22"/>
          </w:rPr>
          <w:t>office@gl-pharma.lt</w:t>
        </w:r>
      </w:hyperlink>
    </w:p>
    <w:p w14:paraId="320C5A76" w14:textId="77777777" w:rsidR="00DD770C" w:rsidRPr="00106E1F" w:rsidRDefault="00DD770C">
      <w:pPr>
        <w:rPr>
          <w:sz w:val="22"/>
          <w:szCs w:val="22"/>
        </w:rPr>
      </w:pPr>
    </w:p>
    <w:p w14:paraId="3631FAD4" w14:textId="2946D878" w:rsidR="008B4C04" w:rsidRPr="00106E1F" w:rsidRDefault="008B4C04" w:rsidP="008B4C04">
      <w:pPr>
        <w:rPr>
          <w:sz w:val="22"/>
          <w:szCs w:val="22"/>
        </w:rPr>
      </w:pPr>
      <w:r>
        <w:rPr>
          <w:b/>
          <w:sz w:val="22"/>
          <w:szCs w:val="22"/>
        </w:rPr>
        <w:t>Šis vaistas Europos ekonominės erdvės</w:t>
      </w:r>
      <w:r w:rsidRPr="00106E1F">
        <w:rPr>
          <w:b/>
          <w:sz w:val="22"/>
          <w:szCs w:val="22"/>
        </w:rPr>
        <w:t xml:space="preserve"> valstybėse narėse registruotas tokiais pavadinimais:</w:t>
      </w:r>
    </w:p>
    <w:p w14:paraId="36705A14" w14:textId="77777777" w:rsidR="008B4C04" w:rsidRPr="00106E1F" w:rsidRDefault="008B4C04" w:rsidP="008B4C04">
      <w:pPr>
        <w:numPr>
          <w:ilvl w:val="12"/>
          <w:numId w:val="0"/>
        </w:numPr>
        <w:tabs>
          <w:tab w:val="left" w:pos="1701"/>
        </w:tabs>
        <w:ind w:right="-2"/>
        <w:rPr>
          <w:noProof/>
          <w:sz w:val="22"/>
          <w:szCs w:val="22"/>
        </w:rPr>
      </w:pPr>
      <w:r w:rsidRPr="00106E1F">
        <w:rPr>
          <w:noProof/>
          <w:sz w:val="22"/>
          <w:szCs w:val="22"/>
        </w:rPr>
        <w:t>Austrija</w:t>
      </w:r>
      <w:r>
        <w:rPr>
          <w:noProof/>
          <w:sz w:val="22"/>
          <w:szCs w:val="22"/>
        </w:rPr>
        <w:t xml:space="preserve">, </w:t>
      </w:r>
      <w:r w:rsidRPr="00106E1F">
        <w:rPr>
          <w:noProof/>
          <w:sz w:val="22"/>
          <w:szCs w:val="22"/>
        </w:rPr>
        <w:t>Kroatija</w:t>
      </w:r>
      <w:r>
        <w:rPr>
          <w:noProof/>
          <w:sz w:val="22"/>
          <w:szCs w:val="22"/>
        </w:rPr>
        <w:t xml:space="preserve">, Čekija, Estija, </w:t>
      </w:r>
      <w:r w:rsidRPr="005A1500">
        <w:rPr>
          <w:noProof/>
          <w:sz w:val="22"/>
          <w:szCs w:val="22"/>
        </w:rPr>
        <w:t>Vokietija</w:t>
      </w:r>
      <w:r>
        <w:rPr>
          <w:noProof/>
          <w:sz w:val="22"/>
          <w:szCs w:val="22"/>
        </w:rPr>
        <w:t xml:space="preserve">, </w:t>
      </w:r>
      <w:r w:rsidRPr="00106E1F">
        <w:rPr>
          <w:noProof/>
          <w:sz w:val="22"/>
          <w:szCs w:val="22"/>
        </w:rPr>
        <w:t>Latvij</w:t>
      </w:r>
      <w:r>
        <w:rPr>
          <w:noProof/>
          <w:sz w:val="22"/>
          <w:szCs w:val="22"/>
        </w:rPr>
        <w:t>a, Slovakija: Bupensanduo</w:t>
      </w:r>
      <w:r w:rsidRPr="00106E1F">
        <w:rPr>
          <w:noProof/>
          <w:sz w:val="22"/>
          <w:szCs w:val="22"/>
        </w:rPr>
        <w:t xml:space="preserve"> </w:t>
      </w:r>
    </w:p>
    <w:p w14:paraId="40F0B557" w14:textId="77777777" w:rsidR="00DD770C" w:rsidRPr="008D0FB7" w:rsidRDefault="00DD770C" w:rsidP="005A1500">
      <w:pPr>
        <w:numPr>
          <w:ilvl w:val="12"/>
          <w:numId w:val="0"/>
        </w:numPr>
        <w:tabs>
          <w:tab w:val="left" w:pos="1701"/>
        </w:tabs>
        <w:ind w:right="-2"/>
        <w:rPr>
          <w:noProof/>
          <w:sz w:val="22"/>
          <w:szCs w:val="22"/>
        </w:rPr>
      </w:pPr>
      <w:r w:rsidRPr="008D0FB7">
        <w:rPr>
          <w:noProof/>
          <w:sz w:val="22"/>
          <w:szCs w:val="22"/>
        </w:rPr>
        <w:t xml:space="preserve"> </w:t>
      </w:r>
    </w:p>
    <w:p w14:paraId="08973DEF" w14:textId="67410EFE" w:rsidR="00DD770C" w:rsidRPr="005A1500" w:rsidRDefault="00DD770C" w:rsidP="005A1500">
      <w:pPr>
        <w:numPr>
          <w:ilvl w:val="12"/>
          <w:numId w:val="0"/>
        </w:numPr>
        <w:ind w:right="-2"/>
        <w:rPr>
          <w:strike/>
          <w:sz w:val="22"/>
          <w:szCs w:val="22"/>
        </w:rPr>
      </w:pPr>
      <w:r w:rsidRPr="00106E1F">
        <w:rPr>
          <w:b/>
          <w:sz w:val="22"/>
          <w:szCs w:val="22"/>
        </w:rPr>
        <w:t xml:space="preserve">Šis pakuotės lapelis paskutinį kartą peržiūrėtas </w:t>
      </w:r>
      <w:r w:rsidR="00E01D11">
        <w:rPr>
          <w:b/>
          <w:sz w:val="22"/>
          <w:szCs w:val="22"/>
        </w:rPr>
        <w:t>202</w:t>
      </w:r>
      <w:r w:rsidR="00475071">
        <w:rPr>
          <w:b/>
          <w:sz w:val="22"/>
          <w:szCs w:val="22"/>
        </w:rPr>
        <w:t>4-10-10</w:t>
      </w:r>
      <w:r w:rsidR="00E01D11">
        <w:rPr>
          <w:b/>
          <w:sz w:val="22"/>
          <w:szCs w:val="22"/>
        </w:rPr>
        <w:t>.</w:t>
      </w:r>
    </w:p>
    <w:p w14:paraId="1B1D9D5E" w14:textId="77777777" w:rsidR="00DD770C" w:rsidRPr="00106E1F" w:rsidRDefault="00DD770C" w:rsidP="005A1500">
      <w:pPr>
        <w:rPr>
          <w:sz w:val="22"/>
          <w:szCs w:val="22"/>
        </w:rPr>
      </w:pPr>
    </w:p>
    <w:p w14:paraId="5A2AEBA6" w14:textId="17938040" w:rsidR="00DD770C" w:rsidRPr="00106E1F" w:rsidRDefault="00DD770C" w:rsidP="005A1500">
      <w:pPr>
        <w:rPr>
          <w:sz w:val="22"/>
          <w:szCs w:val="22"/>
        </w:rPr>
      </w:pPr>
      <w:r w:rsidRPr="00106E1F">
        <w:rPr>
          <w:sz w:val="22"/>
          <w:szCs w:val="22"/>
        </w:rPr>
        <w:t>Išsami informacija apie šį vaistą pateikiama Valstybinės vaistų kontrolės tarnybos prie Lietuvos Respublikos sveikatos apsaugos ministerijos tinklalapyje</w:t>
      </w:r>
      <w:r w:rsidRPr="00106E1F">
        <w:rPr>
          <w:i/>
          <w:sz w:val="22"/>
          <w:szCs w:val="22"/>
        </w:rPr>
        <w:t xml:space="preserve"> </w:t>
      </w:r>
      <w:r w:rsidR="00240C0E">
        <w:rPr>
          <w:color w:val="0000EE"/>
          <w:sz w:val="22"/>
          <w:szCs w:val="22"/>
          <w:u w:val="single"/>
          <w:lang w:eastAsia="lt-LT"/>
        </w:rPr>
        <w:t>https://vvkt.lrv.lt/lt/</w:t>
      </w:r>
      <w:r w:rsidR="00240C0E">
        <w:rPr>
          <w:sz w:val="22"/>
          <w:szCs w:val="22"/>
          <w:lang w:eastAsia="lt-LT"/>
        </w:rPr>
        <w:t>.</w:t>
      </w:r>
    </w:p>
    <w:p w14:paraId="3B9F2A9A" w14:textId="77777777" w:rsidR="00DD770C" w:rsidRPr="00106E1F" w:rsidRDefault="00DD770C" w:rsidP="00D30796">
      <w:pPr>
        <w:rPr>
          <w:sz w:val="22"/>
          <w:szCs w:val="22"/>
        </w:rPr>
      </w:pPr>
    </w:p>
    <w:p w14:paraId="643233FA" w14:textId="77777777" w:rsidR="00342E84" w:rsidRDefault="00342E84" w:rsidP="00091E9E"/>
    <w:sectPr w:rsidR="00342E84" w:rsidSect="008B4C04">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F2EE2" w14:textId="77777777" w:rsidR="00960262" w:rsidRDefault="00960262">
      <w:r>
        <w:separator/>
      </w:r>
    </w:p>
  </w:endnote>
  <w:endnote w:type="continuationSeparator" w:id="0">
    <w:p w14:paraId="0540E142" w14:textId="77777777" w:rsidR="00960262" w:rsidRDefault="00960262">
      <w:r>
        <w:continuationSeparator/>
      </w:r>
    </w:p>
  </w:endnote>
  <w:endnote w:type="continuationNotice" w:id="1">
    <w:p w14:paraId="33DE7FE3" w14:textId="77777777" w:rsidR="00960262" w:rsidRDefault="00960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BA27" w14:textId="77777777" w:rsidR="00011AC9" w:rsidRDefault="00011AC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71713099" w14:textId="77777777" w:rsidR="00011AC9" w:rsidRDefault="00011A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94AD6" w14:textId="49A75BDC" w:rsidR="00011AC9" w:rsidRDefault="00011AC9">
    <w:pPr>
      <w:pStyle w:val="Porat"/>
      <w:framePr w:wrap="around" w:vAnchor="text" w:hAnchor="margin" w:xAlign="center"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04488F">
      <w:rPr>
        <w:rStyle w:val="Puslapionumeris"/>
        <w:noProof/>
        <w:sz w:val="22"/>
        <w:szCs w:val="22"/>
      </w:rPr>
      <w:t>2</w:t>
    </w:r>
    <w:r>
      <w:rPr>
        <w:rStyle w:val="Puslapionumeris"/>
        <w:sz w:val="22"/>
        <w:szCs w:val="22"/>
      </w:rPr>
      <w:fldChar w:fldCharType="end"/>
    </w:r>
  </w:p>
  <w:p w14:paraId="59F8DAFE" w14:textId="77777777" w:rsidR="00011AC9" w:rsidRDefault="00011A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673B" w14:textId="77777777" w:rsidR="00960262" w:rsidRDefault="00960262">
      <w:r>
        <w:separator/>
      </w:r>
    </w:p>
  </w:footnote>
  <w:footnote w:type="continuationSeparator" w:id="0">
    <w:p w14:paraId="5BE2DDA1" w14:textId="77777777" w:rsidR="00960262" w:rsidRDefault="00960262">
      <w:r>
        <w:continuationSeparator/>
      </w:r>
    </w:p>
  </w:footnote>
  <w:footnote w:type="continuationNotice" w:id="1">
    <w:p w14:paraId="7CB87EFB" w14:textId="77777777" w:rsidR="00960262" w:rsidRDefault="0096026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540F2"/>
    <w:multiLevelType w:val="hybridMultilevel"/>
    <w:tmpl w:val="039C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5734E"/>
    <w:multiLevelType w:val="hybridMultilevel"/>
    <w:tmpl w:val="7F5461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B794D"/>
    <w:multiLevelType w:val="hybridMultilevel"/>
    <w:tmpl w:val="E480A282"/>
    <w:lvl w:ilvl="0" w:tplc="0C070001">
      <w:start w:val="1"/>
      <w:numFmt w:val="bullet"/>
      <w:lvlText w:val=""/>
      <w:lvlJc w:val="left"/>
      <w:pPr>
        <w:ind w:left="358" w:hanging="360"/>
      </w:pPr>
      <w:rPr>
        <w:rFonts w:ascii="Symbol" w:hAnsi="Symbol" w:hint="default"/>
      </w:rPr>
    </w:lvl>
    <w:lvl w:ilvl="1" w:tplc="D21C1FDA">
      <w:numFmt w:val="bullet"/>
      <w:lvlText w:val="•"/>
      <w:lvlJc w:val="left"/>
      <w:pPr>
        <w:ind w:left="1439" w:hanging="360"/>
      </w:pPr>
      <w:rPr>
        <w:rFonts w:ascii="Times New Roman" w:eastAsia="Times New Roman" w:hAnsi="Times New Roman" w:cs="Times New Roman" w:hint="default"/>
      </w:rPr>
    </w:lvl>
    <w:lvl w:ilvl="2" w:tplc="0C070005" w:tentative="1">
      <w:start w:val="1"/>
      <w:numFmt w:val="bullet"/>
      <w:lvlText w:val=""/>
      <w:lvlJc w:val="left"/>
      <w:pPr>
        <w:ind w:left="2159" w:hanging="360"/>
      </w:pPr>
      <w:rPr>
        <w:rFonts w:ascii="Wingdings" w:hAnsi="Wingdings" w:hint="default"/>
      </w:rPr>
    </w:lvl>
    <w:lvl w:ilvl="3" w:tplc="0C070001" w:tentative="1">
      <w:start w:val="1"/>
      <w:numFmt w:val="bullet"/>
      <w:lvlText w:val=""/>
      <w:lvlJc w:val="left"/>
      <w:pPr>
        <w:ind w:left="2879" w:hanging="360"/>
      </w:pPr>
      <w:rPr>
        <w:rFonts w:ascii="Symbol" w:hAnsi="Symbol" w:hint="default"/>
      </w:rPr>
    </w:lvl>
    <w:lvl w:ilvl="4" w:tplc="0C070003" w:tentative="1">
      <w:start w:val="1"/>
      <w:numFmt w:val="bullet"/>
      <w:lvlText w:val="o"/>
      <w:lvlJc w:val="left"/>
      <w:pPr>
        <w:ind w:left="3599" w:hanging="360"/>
      </w:pPr>
      <w:rPr>
        <w:rFonts w:ascii="Courier New" w:hAnsi="Courier New" w:cs="Courier New" w:hint="default"/>
      </w:rPr>
    </w:lvl>
    <w:lvl w:ilvl="5" w:tplc="0C070005" w:tentative="1">
      <w:start w:val="1"/>
      <w:numFmt w:val="bullet"/>
      <w:lvlText w:val=""/>
      <w:lvlJc w:val="left"/>
      <w:pPr>
        <w:ind w:left="4319" w:hanging="360"/>
      </w:pPr>
      <w:rPr>
        <w:rFonts w:ascii="Wingdings" w:hAnsi="Wingdings" w:hint="default"/>
      </w:rPr>
    </w:lvl>
    <w:lvl w:ilvl="6" w:tplc="0C070001" w:tentative="1">
      <w:start w:val="1"/>
      <w:numFmt w:val="bullet"/>
      <w:lvlText w:val=""/>
      <w:lvlJc w:val="left"/>
      <w:pPr>
        <w:ind w:left="5039" w:hanging="360"/>
      </w:pPr>
      <w:rPr>
        <w:rFonts w:ascii="Symbol" w:hAnsi="Symbol" w:hint="default"/>
      </w:rPr>
    </w:lvl>
    <w:lvl w:ilvl="7" w:tplc="0C070003" w:tentative="1">
      <w:start w:val="1"/>
      <w:numFmt w:val="bullet"/>
      <w:lvlText w:val="o"/>
      <w:lvlJc w:val="left"/>
      <w:pPr>
        <w:ind w:left="5759" w:hanging="360"/>
      </w:pPr>
      <w:rPr>
        <w:rFonts w:ascii="Courier New" w:hAnsi="Courier New" w:cs="Courier New" w:hint="default"/>
      </w:rPr>
    </w:lvl>
    <w:lvl w:ilvl="8" w:tplc="0C070005" w:tentative="1">
      <w:start w:val="1"/>
      <w:numFmt w:val="bullet"/>
      <w:lvlText w:val=""/>
      <w:lvlJc w:val="left"/>
      <w:pPr>
        <w:ind w:left="6479" w:hanging="360"/>
      </w:pPr>
      <w:rPr>
        <w:rFonts w:ascii="Wingdings" w:hAnsi="Wingdings" w:hint="default"/>
      </w:rPr>
    </w:lvl>
  </w:abstractNum>
  <w:abstractNum w:abstractNumId="4" w15:restartNumberingAfterBreak="0">
    <w:nsid w:val="09790908"/>
    <w:multiLevelType w:val="hybridMultilevel"/>
    <w:tmpl w:val="D6725C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F11D8"/>
    <w:multiLevelType w:val="hybridMultilevel"/>
    <w:tmpl w:val="8848AF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67767"/>
    <w:multiLevelType w:val="hybridMultilevel"/>
    <w:tmpl w:val="13D89BE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690EEE"/>
    <w:multiLevelType w:val="hybridMultilevel"/>
    <w:tmpl w:val="E4CCEC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9AF76B7"/>
    <w:multiLevelType w:val="hybridMultilevel"/>
    <w:tmpl w:val="4A8644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6662B0"/>
    <w:multiLevelType w:val="hybridMultilevel"/>
    <w:tmpl w:val="A33A83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4417"/>
    <w:multiLevelType w:val="hybridMultilevel"/>
    <w:tmpl w:val="1632B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8B0404"/>
    <w:multiLevelType w:val="hybridMultilevel"/>
    <w:tmpl w:val="6DEEDFF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1F22AF8E"/>
    <w:lvl w:ilvl="0" w:tplc="62D64BB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A6941"/>
    <w:multiLevelType w:val="hybridMultilevel"/>
    <w:tmpl w:val="FFE4901A"/>
    <w:lvl w:ilvl="0" w:tplc="0C070001">
      <w:start w:val="1"/>
      <w:numFmt w:val="bullet"/>
      <w:lvlText w:val=""/>
      <w:lvlJc w:val="left"/>
      <w:pPr>
        <w:ind w:left="719" w:hanging="360"/>
      </w:pPr>
      <w:rPr>
        <w:rFonts w:ascii="Symbol" w:hAnsi="Symbol" w:hint="default"/>
      </w:rPr>
    </w:lvl>
    <w:lvl w:ilvl="1" w:tplc="0C070003" w:tentative="1">
      <w:start w:val="1"/>
      <w:numFmt w:val="bullet"/>
      <w:lvlText w:val="o"/>
      <w:lvlJc w:val="left"/>
      <w:pPr>
        <w:ind w:left="1439" w:hanging="360"/>
      </w:pPr>
      <w:rPr>
        <w:rFonts w:ascii="Courier New" w:hAnsi="Courier New" w:cs="Courier New" w:hint="default"/>
      </w:rPr>
    </w:lvl>
    <w:lvl w:ilvl="2" w:tplc="0C070005" w:tentative="1">
      <w:start w:val="1"/>
      <w:numFmt w:val="bullet"/>
      <w:lvlText w:val=""/>
      <w:lvlJc w:val="left"/>
      <w:pPr>
        <w:ind w:left="2159" w:hanging="360"/>
      </w:pPr>
      <w:rPr>
        <w:rFonts w:ascii="Wingdings" w:hAnsi="Wingdings" w:hint="default"/>
      </w:rPr>
    </w:lvl>
    <w:lvl w:ilvl="3" w:tplc="0C070001" w:tentative="1">
      <w:start w:val="1"/>
      <w:numFmt w:val="bullet"/>
      <w:lvlText w:val=""/>
      <w:lvlJc w:val="left"/>
      <w:pPr>
        <w:ind w:left="2879" w:hanging="360"/>
      </w:pPr>
      <w:rPr>
        <w:rFonts w:ascii="Symbol" w:hAnsi="Symbol" w:hint="default"/>
      </w:rPr>
    </w:lvl>
    <w:lvl w:ilvl="4" w:tplc="0C070003" w:tentative="1">
      <w:start w:val="1"/>
      <w:numFmt w:val="bullet"/>
      <w:lvlText w:val="o"/>
      <w:lvlJc w:val="left"/>
      <w:pPr>
        <w:ind w:left="3599" w:hanging="360"/>
      </w:pPr>
      <w:rPr>
        <w:rFonts w:ascii="Courier New" w:hAnsi="Courier New" w:cs="Courier New" w:hint="default"/>
      </w:rPr>
    </w:lvl>
    <w:lvl w:ilvl="5" w:tplc="0C070005" w:tentative="1">
      <w:start w:val="1"/>
      <w:numFmt w:val="bullet"/>
      <w:lvlText w:val=""/>
      <w:lvlJc w:val="left"/>
      <w:pPr>
        <w:ind w:left="4319" w:hanging="360"/>
      </w:pPr>
      <w:rPr>
        <w:rFonts w:ascii="Wingdings" w:hAnsi="Wingdings" w:hint="default"/>
      </w:rPr>
    </w:lvl>
    <w:lvl w:ilvl="6" w:tplc="0C070001" w:tentative="1">
      <w:start w:val="1"/>
      <w:numFmt w:val="bullet"/>
      <w:lvlText w:val=""/>
      <w:lvlJc w:val="left"/>
      <w:pPr>
        <w:ind w:left="5039" w:hanging="360"/>
      </w:pPr>
      <w:rPr>
        <w:rFonts w:ascii="Symbol" w:hAnsi="Symbol" w:hint="default"/>
      </w:rPr>
    </w:lvl>
    <w:lvl w:ilvl="7" w:tplc="0C070003" w:tentative="1">
      <w:start w:val="1"/>
      <w:numFmt w:val="bullet"/>
      <w:lvlText w:val="o"/>
      <w:lvlJc w:val="left"/>
      <w:pPr>
        <w:ind w:left="5759" w:hanging="360"/>
      </w:pPr>
      <w:rPr>
        <w:rFonts w:ascii="Courier New" w:hAnsi="Courier New" w:cs="Courier New" w:hint="default"/>
      </w:rPr>
    </w:lvl>
    <w:lvl w:ilvl="8" w:tplc="0C070005" w:tentative="1">
      <w:start w:val="1"/>
      <w:numFmt w:val="bullet"/>
      <w:lvlText w:val=""/>
      <w:lvlJc w:val="left"/>
      <w:pPr>
        <w:ind w:left="6479" w:hanging="360"/>
      </w:pPr>
      <w:rPr>
        <w:rFonts w:ascii="Wingdings" w:hAnsi="Wingdings" w:hint="default"/>
      </w:rPr>
    </w:lvl>
  </w:abstractNum>
  <w:abstractNum w:abstractNumId="15" w15:restartNumberingAfterBreak="0">
    <w:nsid w:val="31F94BDD"/>
    <w:multiLevelType w:val="hybridMultilevel"/>
    <w:tmpl w:val="570CCD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80A69"/>
    <w:multiLevelType w:val="hybridMultilevel"/>
    <w:tmpl w:val="3302285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5A60AD"/>
    <w:multiLevelType w:val="hybridMultilevel"/>
    <w:tmpl w:val="42229622"/>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40942154"/>
    <w:multiLevelType w:val="hybridMultilevel"/>
    <w:tmpl w:val="9EF4A0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D42C6"/>
    <w:multiLevelType w:val="hybridMultilevel"/>
    <w:tmpl w:val="C9C40A6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A7270"/>
    <w:multiLevelType w:val="hybridMultilevel"/>
    <w:tmpl w:val="F604A7B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D71CC8"/>
    <w:multiLevelType w:val="hybridMultilevel"/>
    <w:tmpl w:val="DD2C63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5D66C9"/>
    <w:multiLevelType w:val="hybridMultilevel"/>
    <w:tmpl w:val="C5FCD2EE"/>
    <w:lvl w:ilvl="0" w:tplc="A824E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96EDE"/>
    <w:multiLevelType w:val="hybridMultilevel"/>
    <w:tmpl w:val="F94CA4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A740E"/>
    <w:multiLevelType w:val="hybridMultilevel"/>
    <w:tmpl w:val="276E20AC"/>
    <w:lvl w:ilvl="0" w:tplc="31E2F92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5D6B163A"/>
    <w:multiLevelType w:val="hybridMultilevel"/>
    <w:tmpl w:val="C8B44B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014AE"/>
    <w:multiLevelType w:val="hybridMultilevel"/>
    <w:tmpl w:val="0A62D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9D3885"/>
    <w:multiLevelType w:val="hybridMultilevel"/>
    <w:tmpl w:val="09A443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3E52287"/>
    <w:multiLevelType w:val="hybridMultilevel"/>
    <w:tmpl w:val="785AA850"/>
    <w:lvl w:ilvl="0" w:tplc="0C0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CDF0468"/>
    <w:multiLevelType w:val="hybridMultilevel"/>
    <w:tmpl w:val="5EE4A9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03889"/>
    <w:multiLevelType w:val="hybridMultilevel"/>
    <w:tmpl w:val="D17C1B3C"/>
    <w:lvl w:ilvl="0" w:tplc="A74A6C7E">
      <w:numFmt w:val="bullet"/>
      <w:lvlText w:val="-"/>
      <w:lvlJc w:val="left"/>
      <w:pPr>
        <w:ind w:left="319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lvlOverride w:ilvl="0">
      <w:lvl w:ilvl="0">
        <w:start w:val="1"/>
        <w:numFmt w:val="bullet"/>
        <w:lvlText w:val="-"/>
        <w:lvlJc w:val="left"/>
        <w:pPr>
          <w:ind w:left="360" w:hanging="360"/>
        </w:pPr>
      </w:lvl>
    </w:lvlOverride>
  </w:num>
  <w:num w:numId="4">
    <w:abstractNumId w:val="12"/>
  </w:num>
  <w:num w:numId="5">
    <w:abstractNumId w:val="20"/>
  </w:num>
  <w:num w:numId="6">
    <w:abstractNumId w:val="9"/>
  </w:num>
  <w:num w:numId="7">
    <w:abstractNumId w:val="7"/>
  </w:num>
  <w:num w:numId="8">
    <w:abstractNumId w:val="21"/>
  </w:num>
  <w:num w:numId="9">
    <w:abstractNumId w:val="11"/>
  </w:num>
  <w:num w:numId="10">
    <w:abstractNumId w:val="30"/>
  </w:num>
  <w:num w:numId="11">
    <w:abstractNumId w:val="6"/>
  </w:num>
  <w:num w:numId="12">
    <w:abstractNumId w:val="29"/>
  </w:num>
  <w:num w:numId="13">
    <w:abstractNumId w:val="18"/>
  </w:num>
  <w:num w:numId="14">
    <w:abstractNumId w:val="10"/>
  </w:num>
  <w:num w:numId="15">
    <w:abstractNumId w:val="24"/>
  </w:num>
  <w:num w:numId="16">
    <w:abstractNumId w:val="4"/>
  </w:num>
  <w:num w:numId="17">
    <w:abstractNumId w:val="5"/>
  </w:num>
  <w:num w:numId="18">
    <w:abstractNumId w:val="1"/>
  </w:num>
  <w:num w:numId="19">
    <w:abstractNumId w:val="22"/>
  </w:num>
  <w:num w:numId="20">
    <w:abstractNumId w:val="25"/>
  </w:num>
  <w:num w:numId="21">
    <w:abstractNumId w:val="23"/>
  </w:num>
  <w:num w:numId="22">
    <w:abstractNumId w:val="2"/>
  </w:num>
  <w:num w:numId="23">
    <w:abstractNumId w:val="15"/>
  </w:num>
  <w:num w:numId="24">
    <w:abstractNumId w:val="17"/>
  </w:num>
  <w:num w:numId="25">
    <w:abstractNumId w:val="3"/>
  </w:num>
  <w:num w:numId="26">
    <w:abstractNumId w:val="14"/>
  </w:num>
  <w:num w:numId="27">
    <w:abstractNumId w:val="26"/>
  </w:num>
  <w:num w:numId="28">
    <w:abstractNumId w:val="27"/>
  </w:num>
  <w:num w:numId="29">
    <w:abstractNumId w:val="19"/>
  </w:num>
  <w:num w:numId="30">
    <w:abstractNumId w:val="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7E"/>
    <w:rsid w:val="0000006B"/>
    <w:rsid w:val="00011AC9"/>
    <w:rsid w:val="00016AD2"/>
    <w:rsid w:val="000218E6"/>
    <w:rsid w:val="0004488F"/>
    <w:rsid w:val="00067B06"/>
    <w:rsid w:val="00072E5E"/>
    <w:rsid w:val="00080BA8"/>
    <w:rsid w:val="00086A8E"/>
    <w:rsid w:val="000907BF"/>
    <w:rsid w:val="00091E9E"/>
    <w:rsid w:val="000B04A2"/>
    <w:rsid w:val="000B0B11"/>
    <w:rsid w:val="000F4118"/>
    <w:rsid w:val="00143BB0"/>
    <w:rsid w:val="00161D55"/>
    <w:rsid w:val="00163A1C"/>
    <w:rsid w:val="00164B5D"/>
    <w:rsid w:val="001A332B"/>
    <w:rsid w:val="001B14FB"/>
    <w:rsid w:val="00240C0E"/>
    <w:rsid w:val="0024345A"/>
    <w:rsid w:val="00264847"/>
    <w:rsid w:val="00266B6B"/>
    <w:rsid w:val="002C202A"/>
    <w:rsid w:val="00310285"/>
    <w:rsid w:val="00314F52"/>
    <w:rsid w:val="00320289"/>
    <w:rsid w:val="00342E84"/>
    <w:rsid w:val="0034718B"/>
    <w:rsid w:val="003545E7"/>
    <w:rsid w:val="00392298"/>
    <w:rsid w:val="003F2E7D"/>
    <w:rsid w:val="003F5479"/>
    <w:rsid w:val="00402F85"/>
    <w:rsid w:val="00432977"/>
    <w:rsid w:val="0043409E"/>
    <w:rsid w:val="004442D4"/>
    <w:rsid w:val="00475071"/>
    <w:rsid w:val="004A3669"/>
    <w:rsid w:val="004A7CBC"/>
    <w:rsid w:val="004B5E69"/>
    <w:rsid w:val="004E39E7"/>
    <w:rsid w:val="004E3B54"/>
    <w:rsid w:val="00536F1F"/>
    <w:rsid w:val="00542EC4"/>
    <w:rsid w:val="0056264E"/>
    <w:rsid w:val="005A12FA"/>
    <w:rsid w:val="005A1500"/>
    <w:rsid w:val="005B02F7"/>
    <w:rsid w:val="005F6A7E"/>
    <w:rsid w:val="00613D89"/>
    <w:rsid w:val="006355D4"/>
    <w:rsid w:val="00640AE8"/>
    <w:rsid w:val="00655BE4"/>
    <w:rsid w:val="0065775B"/>
    <w:rsid w:val="0066416A"/>
    <w:rsid w:val="00664A38"/>
    <w:rsid w:val="006740D8"/>
    <w:rsid w:val="006745C8"/>
    <w:rsid w:val="00675D4A"/>
    <w:rsid w:val="00677386"/>
    <w:rsid w:val="00683A40"/>
    <w:rsid w:val="00683BE6"/>
    <w:rsid w:val="006C0FCE"/>
    <w:rsid w:val="006D4993"/>
    <w:rsid w:val="006E0CF6"/>
    <w:rsid w:val="006E7C0A"/>
    <w:rsid w:val="006F6EBE"/>
    <w:rsid w:val="007053AA"/>
    <w:rsid w:val="00734F0F"/>
    <w:rsid w:val="00754379"/>
    <w:rsid w:val="007562E2"/>
    <w:rsid w:val="00764483"/>
    <w:rsid w:val="007A330C"/>
    <w:rsid w:val="007C561A"/>
    <w:rsid w:val="007D0972"/>
    <w:rsid w:val="007D6B43"/>
    <w:rsid w:val="00852902"/>
    <w:rsid w:val="00852A74"/>
    <w:rsid w:val="0088076F"/>
    <w:rsid w:val="008867D0"/>
    <w:rsid w:val="008920C6"/>
    <w:rsid w:val="008A09CC"/>
    <w:rsid w:val="008B4C04"/>
    <w:rsid w:val="008D0FB7"/>
    <w:rsid w:val="008D2119"/>
    <w:rsid w:val="008E7A08"/>
    <w:rsid w:val="00940AAF"/>
    <w:rsid w:val="009416D0"/>
    <w:rsid w:val="00943F5A"/>
    <w:rsid w:val="00960262"/>
    <w:rsid w:val="00974B51"/>
    <w:rsid w:val="009752DB"/>
    <w:rsid w:val="009B0819"/>
    <w:rsid w:val="009C096F"/>
    <w:rsid w:val="009F4671"/>
    <w:rsid w:val="00A225BF"/>
    <w:rsid w:val="00A445D7"/>
    <w:rsid w:val="00A772A2"/>
    <w:rsid w:val="00AC1395"/>
    <w:rsid w:val="00B22272"/>
    <w:rsid w:val="00B32943"/>
    <w:rsid w:val="00B370C7"/>
    <w:rsid w:val="00B56ED1"/>
    <w:rsid w:val="00BA55CF"/>
    <w:rsid w:val="00BE4643"/>
    <w:rsid w:val="00C02754"/>
    <w:rsid w:val="00C141AA"/>
    <w:rsid w:val="00C40CE9"/>
    <w:rsid w:val="00C476BD"/>
    <w:rsid w:val="00C94506"/>
    <w:rsid w:val="00CC21AD"/>
    <w:rsid w:val="00CD3B51"/>
    <w:rsid w:val="00CE21E5"/>
    <w:rsid w:val="00CE4E91"/>
    <w:rsid w:val="00CF23AD"/>
    <w:rsid w:val="00D24793"/>
    <w:rsid w:val="00D30796"/>
    <w:rsid w:val="00D3178E"/>
    <w:rsid w:val="00D33F45"/>
    <w:rsid w:val="00D34C83"/>
    <w:rsid w:val="00D655B3"/>
    <w:rsid w:val="00D822D9"/>
    <w:rsid w:val="00D8351B"/>
    <w:rsid w:val="00D97F69"/>
    <w:rsid w:val="00DA3E70"/>
    <w:rsid w:val="00DB592B"/>
    <w:rsid w:val="00DC3BFE"/>
    <w:rsid w:val="00DD770C"/>
    <w:rsid w:val="00DF6B1A"/>
    <w:rsid w:val="00E01D11"/>
    <w:rsid w:val="00E227B0"/>
    <w:rsid w:val="00E74099"/>
    <w:rsid w:val="00E90BA6"/>
    <w:rsid w:val="00EA7E4F"/>
    <w:rsid w:val="00F03EF9"/>
    <w:rsid w:val="00F16471"/>
    <w:rsid w:val="00F273A1"/>
    <w:rsid w:val="00F549D8"/>
    <w:rsid w:val="00F66339"/>
    <w:rsid w:val="00F70A0F"/>
    <w:rsid w:val="00F938B8"/>
    <w:rsid w:val="00FB5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AF64"/>
  <w15:chartTrackingRefBased/>
  <w15:docId w15:val="{42B332F6-634F-4A2E-BD91-710D3F88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70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D770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DD770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9"/>
    <w:qFormat/>
    <w:rsid w:val="00DD770C"/>
    <w:pPr>
      <w:keepNext/>
      <w:tabs>
        <w:tab w:val="decimal" w:pos="6760"/>
      </w:tabs>
      <w:spacing w:line="480" w:lineRule="atLeast"/>
      <w:outlineLvl w:val="2"/>
    </w:pPr>
    <w:rPr>
      <w:b/>
      <w:szCs w:val="20"/>
      <w:lang w:val="en-US" w:eastAsia="sl-SI"/>
    </w:rPr>
  </w:style>
  <w:style w:type="paragraph" w:styleId="Antrat4">
    <w:name w:val="heading 4"/>
    <w:basedOn w:val="prastasis"/>
    <w:next w:val="prastasis"/>
    <w:link w:val="Antrat4Diagrama"/>
    <w:uiPriority w:val="9"/>
    <w:unhideWhenUsed/>
    <w:qFormat/>
    <w:rsid w:val="00DD770C"/>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DD770C"/>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DD770C"/>
    <w:pPr>
      <w:keepNext/>
      <w:keepLines/>
      <w:tabs>
        <w:tab w:val="right" w:pos="4536"/>
        <w:tab w:val="left" w:pos="5180"/>
        <w:tab w:val="left" w:pos="5380"/>
        <w:tab w:val="left" w:pos="8222"/>
      </w:tabs>
      <w:outlineLvl w:val="5"/>
    </w:pPr>
    <w:rPr>
      <w:b/>
      <w:szCs w:val="20"/>
      <w:lang w:val="en-US" w:eastAsia="sl-SI"/>
    </w:rPr>
  </w:style>
  <w:style w:type="paragraph" w:styleId="Antrat7">
    <w:name w:val="heading 7"/>
    <w:basedOn w:val="prastasis"/>
    <w:next w:val="prastasis"/>
    <w:link w:val="Antrat7Diagrama"/>
    <w:uiPriority w:val="99"/>
    <w:qFormat/>
    <w:rsid w:val="00DD770C"/>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DD770C"/>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DD770C"/>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770C"/>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sid w:val="00DD770C"/>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9"/>
    <w:rsid w:val="00DD770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DD770C"/>
    <w:rPr>
      <w:rFonts w:ascii="Cambria" w:eastAsia="Times New Roman" w:hAnsi="Cambria" w:cs="Times New Roman"/>
      <w:b/>
      <w:bCs/>
      <w:i/>
      <w:iCs/>
      <w:color w:val="4F81BD"/>
      <w:sz w:val="24"/>
      <w:szCs w:val="24"/>
    </w:rPr>
  </w:style>
  <w:style w:type="character" w:customStyle="1" w:styleId="Antrat5Diagrama">
    <w:name w:val="Antraštė 5 Diagrama"/>
    <w:basedOn w:val="Numatytasispastraiposriftas"/>
    <w:link w:val="Antrat5"/>
    <w:uiPriority w:val="99"/>
    <w:rsid w:val="00DD770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D770C"/>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DD770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D770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D770C"/>
    <w:rPr>
      <w:rFonts w:ascii="Times New Roman" w:eastAsia="SimSun" w:hAnsi="Times New Roman" w:cs="Times New Roman"/>
      <w:b/>
      <w:i/>
      <w:szCs w:val="20"/>
      <w:lang w:val="en-GB"/>
    </w:rPr>
  </w:style>
  <w:style w:type="character" w:styleId="Hipersaitas">
    <w:name w:val="Hyperlink"/>
    <w:uiPriority w:val="99"/>
    <w:rsid w:val="00DD770C"/>
    <w:rPr>
      <w:rFonts w:cs="Times New Roman"/>
      <w:color w:val="0000FF"/>
      <w:u w:val="single"/>
    </w:rPr>
  </w:style>
  <w:style w:type="paragraph" w:customStyle="1" w:styleId="PI-1EMEASMCA">
    <w:name w:val="PI-1 EMEA_SMCA"/>
    <w:basedOn w:val="Antrat2"/>
    <w:autoRedefine/>
    <w:uiPriority w:val="99"/>
    <w:rsid w:val="00DD770C"/>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DD770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DD770C"/>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683BE6"/>
    <w:rPr>
      <w:noProof/>
      <w:color w:val="000000" w:themeColor="text1"/>
      <w:sz w:val="22"/>
      <w:szCs w:val="22"/>
      <w:lang w:val="en-GB"/>
    </w:rPr>
  </w:style>
  <w:style w:type="paragraph" w:customStyle="1" w:styleId="TTEMEASMCA">
    <w:name w:val="TT EMEA_SMCA"/>
    <w:basedOn w:val="Antrat1"/>
    <w:link w:val="TTEMEASMCAChar"/>
    <w:autoRedefine/>
    <w:uiPriority w:val="99"/>
    <w:rsid w:val="00DD770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DD770C"/>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DD770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DD770C"/>
    <w:pPr>
      <w:numPr>
        <w:numId w:val="1"/>
      </w:numPr>
      <w:tabs>
        <w:tab w:val="clear" w:pos="720"/>
        <w:tab w:val="num" w:pos="567"/>
      </w:tabs>
      <w:ind w:left="567" w:hanging="567"/>
    </w:pPr>
  </w:style>
  <w:style w:type="paragraph" w:customStyle="1" w:styleId="PI-3EMEASMCA">
    <w:name w:val="PI-3 EMEA_SMCA"/>
    <w:basedOn w:val="prastasis"/>
    <w:autoRedefine/>
    <w:uiPriority w:val="99"/>
    <w:rsid w:val="00DD770C"/>
    <w:pPr>
      <w:spacing w:line="220" w:lineRule="exact"/>
    </w:pPr>
    <w:rPr>
      <w:b/>
      <w:bCs/>
      <w:sz w:val="22"/>
      <w:szCs w:val="22"/>
    </w:rPr>
  </w:style>
  <w:style w:type="character" w:customStyle="1" w:styleId="BTEMEASMCAChar">
    <w:name w:val="BT EMEA_SMCA Char"/>
    <w:link w:val="BTEMEASMCA"/>
    <w:uiPriority w:val="99"/>
    <w:locked/>
    <w:rsid w:val="00683BE6"/>
    <w:rPr>
      <w:rFonts w:ascii="Times New Roman" w:eastAsia="Times New Roman" w:hAnsi="Times New Roman" w:cs="Times New Roman"/>
      <w:noProof/>
      <w:color w:val="000000" w:themeColor="text1"/>
      <w:lang w:val="en-GB"/>
    </w:rPr>
  </w:style>
  <w:style w:type="paragraph" w:customStyle="1" w:styleId="BTuEMEASMCA">
    <w:name w:val="BT(u) EMEA_SMCA"/>
    <w:basedOn w:val="BTEMEASMCA"/>
    <w:autoRedefine/>
    <w:uiPriority w:val="99"/>
    <w:rsid w:val="00DD770C"/>
    <w:rPr>
      <w:u w:val="single"/>
    </w:rPr>
  </w:style>
  <w:style w:type="paragraph" w:styleId="Porat">
    <w:name w:val="footer"/>
    <w:basedOn w:val="prastasis"/>
    <w:link w:val="PoratDiagrama"/>
    <w:uiPriority w:val="99"/>
    <w:rsid w:val="00DD770C"/>
    <w:pPr>
      <w:tabs>
        <w:tab w:val="center" w:pos="4986"/>
        <w:tab w:val="right" w:pos="9972"/>
      </w:tabs>
    </w:pPr>
  </w:style>
  <w:style w:type="character" w:customStyle="1" w:styleId="PoratDiagrama">
    <w:name w:val="Poraštė Diagrama"/>
    <w:basedOn w:val="Numatytasispastraiposriftas"/>
    <w:link w:val="Porat"/>
    <w:uiPriority w:val="99"/>
    <w:rsid w:val="00DD770C"/>
    <w:rPr>
      <w:rFonts w:ascii="Times New Roman" w:eastAsia="Times New Roman" w:hAnsi="Times New Roman" w:cs="Times New Roman"/>
      <w:sz w:val="24"/>
      <w:szCs w:val="24"/>
    </w:rPr>
  </w:style>
  <w:style w:type="character" w:styleId="Puslapionumeris">
    <w:name w:val="page number"/>
    <w:uiPriority w:val="99"/>
    <w:rsid w:val="00DD770C"/>
    <w:rPr>
      <w:rFonts w:cs="Times New Roman"/>
    </w:rPr>
  </w:style>
  <w:style w:type="paragraph" w:styleId="Antrats">
    <w:name w:val="header"/>
    <w:basedOn w:val="prastasis"/>
    <w:link w:val="AntratsDiagrama"/>
    <w:uiPriority w:val="99"/>
    <w:rsid w:val="00DD770C"/>
    <w:pPr>
      <w:tabs>
        <w:tab w:val="center" w:pos="4819"/>
        <w:tab w:val="right" w:pos="9638"/>
      </w:tabs>
      <w:ind w:left="851" w:hanging="851"/>
    </w:pPr>
    <w:rPr>
      <w:lang w:val="da-DK" w:eastAsia="da-DK"/>
    </w:rPr>
  </w:style>
  <w:style w:type="character" w:customStyle="1" w:styleId="AntratsDiagrama">
    <w:name w:val="Antraštės Diagrama"/>
    <w:basedOn w:val="Numatytasispastraiposriftas"/>
    <w:link w:val="Antrats"/>
    <w:uiPriority w:val="99"/>
    <w:rsid w:val="00DD770C"/>
    <w:rPr>
      <w:rFonts w:ascii="Times New Roman" w:eastAsia="Times New Roman" w:hAnsi="Times New Roman" w:cs="Times New Roman"/>
      <w:sz w:val="24"/>
      <w:szCs w:val="24"/>
      <w:lang w:val="da-DK" w:eastAsia="da-DK"/>
    </w:rPr>
  </w:style>
  <w:style w:type="paragraph" w:styleId="Pagrindinistekstas">
    <w:name w:val="Body Text"/>
    <w:basedOn w:val="prastasis"/>
    <w:link w:val="PagrindinistekstasDiagrama"/>
    <w:uiPriority w:val="99"/>
    <w:rsid w:val="00DD770C"/>
    <w:pPr>
      <w:spacing w:after="120"/>
    </w:pPr>
  </w:style>
  <w:style w:type="character" w:customStyle="1" w:styleId="PagrindinistekstasDiagrama">
    <w:name w:val="Pagrindinis tekstas Diagrama"/>
    <w:basedOn w:val="Numatytasispastraiposriftas"/>
    <w:link w:val="Pagrindinistekstas"/>
    <w:uiPriority w:val="99"/>
    <w:rsid w:val="00DD770C"/>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D77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770C"/>
    <w:rPr>
      <w:rFonts w:ascii="Tahoma" w:eastAsia="Times New Roman" w:hAnsi="Tahoma" w:cs="Tahoma"/>
      <w:sz w:val="16"/>
      <w:szCs w:val="16"/>
    </w:rPr>
  </w:style>
  <w:style w:type="paragraph" w:styleId="Antrat">
    <w:name w:val="caption"/>
    <w:basedOn w:val="prastasis"/>
    <w:next w:val="prastasis"/>
    <w:qFormat/>
    <w:rsid w:val="00DD770C"/>
    <w:pPr>
      <w:jc w:val="both"/>
    </w:pPr>
    <w:rPr>
      <w:szCs w:val="20"/>
      <w:lang w:val="en-GB" w:eastAsia="sl-SI"/>
    </w:rPr>
  </w:style>
  <w:style w:type="paragraph" w:styleId="Pavadinimas">
    <w:name w:val="Title"/>
    <w:basedOn w:val="prastasis"/>
    <w:link w:val="PavadinimasDiagrama"/>
    <w:uiPriority w:val="99"/>
    <w:qFormat/>
    <w:rsid w:val="00DD770C"/>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DD770C"/>
    <w:rPr>
      <w:rFonts w:ascii="Times New Roman" w:eastAsia="SimSun" w:hAnsi="Times New Roman" w:cs="Times New Roman"/>
      <w:b/>
      <w:szCs w:val="20"/>
      <w:lang w:val="en-GB"/>
    </w:rPr>
  </w:style>
  <w:style w:type="character" w:styleId="Grietas">
    <w:name w:val="Strong"/>
    <w:uiPriority w:val="99"/>
    <w:qFormat/>
    <w:rsid w:val="00DD770C"/>
    <w:rPr>
      <w:rFonts w:cs="Times New Roman"/>
      <w:b/>
      <w:bCs/>
    </w:rPr>
  </w:style>
  <w:style w:type="paragraph" w:styleId="Betarp">
    <w:name w:val="No Spacing"/>
    <w:uiPriority w:val="1"/>
    <w:qFormat/>
    <w:rsid w:val="00DD770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DD770C"/>
    <w:pPr>
      <w:ind w:left="720"/>
      <w:contextualSpacing/>
    </w:pPr>
    <w:rPr>
      <w:szCs w:val="20"/>
      <w:lang w:val="sl-SI" w:eastAsia="sl-SI"/>
    </w:rPr>
  </w:style>
  <w:style w:type="numbering" w:customStyle="1" w:styleId="NoList1">
    <w:name w:val="No List1"/>
    <w:next w:val="Sraonra"/>
    <w:uiPriority w:val="99"/>
    <w:semiHidden/>
    <w:unhideWhenUsed/>
    <w:rsid w:val="00DD770C"/>
  </w:style>
  <w:style w:type="character" w:styleId="Perirtashipersaitas">
    <w:name w:val="FollowedHyperlink"/>
    <w:basedOn w:val="Numatytasispastraiposriftas"/>
    <w:uiPriority w:val="99"/>
    <w:semiHidden/>
    <w:unhideWhenUsed/>
    <w:rsid w:val="00DD770C"/>
    <w:rPr>
      <w:color w:val="954F72" w:themeColor="followedHyperlink"/>
      <w:u w:val="single"/>
    </w:rPr>
  </w:style>
  <w:style w:type="table" w:styleId="Lentelstinklelis">
    <w:name w:val="Table Grid"/>
    <w:basedOn w:val="prastojilentel"/>
    <w:uiPriority w:val="59"/>
    <w:rsid w:val="00DD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D770C"/>
    <w:rPr>
      <w:sz w:val="16"/>
      <w:szCs w:val="16"/>
    </w:rPr>
  </w:style>
  <w:style w:type="paragraph" w:styleId="Komentarotekstas">
    <w:name w:val="annotation text"/>
    <w:basedOn w:val="prastasis"/>
    <w:link w:val="KomentarotekstasDiagrama"/>
    <w:uiPriority w:val="99"/>
    <w:unhideWhenUsed/>
    <w:rsid w:val="008B4C04"/>
    <w:rPr>
      <w:sz w:val="20"/>
      <w:szCs w:val="20"/>
    </w:rPr>
  </w:style>
  <w:style w:type="character" w:customStyle="1" w:styleId="KomentarotekstasDiagrama">
    <w:name w:val="Komentaro tekstas Diagrama"/>
    <w:basedOn w:val="Numatytasispastraiposriftas"/>
    <w:link w:val="Komentarotekstas"/>
    <w:uiPriority w:val="99"/>
    <w:rsid w:val="00DD770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770C"/>
    <w:rPr>
      <w:b/>
      <w:bCs/>
    </w:rPr>
  </w:style>
  <w:style w:type="character" w:customStyle="1" w:styleId="KomentarotemaDiagrama">
    <w:name w:val="Komentaro tema Diagrama"/>
    <w:basedOn w:val="KomentarotekstasDiagrama"/>
    <w:link w:val="Komentarotema"/>
    <w:uiPriority w:val="99"/>
    <w:semiHidden/>
    <w:rsid w:val="00DD770C"/>
    <w:rPr>
      <w:rFonts w:ascii="Times New Roman" w:eastAsia="Times New Roman" w:hAnsi="Times New Roman" w:cs="Times New Roman"/>
      <w:b/>
      <w:bCs/>
      <w:sz w:val="20"/>
      <w:szCs w:val="20"/>
    </w:rPr>
  </w:style>
  <w:style w:type="paragraph" w:styleId="Pataisymai">
    <w:name w:val="Revision"/>
    <w:hidden/>
    <w:uiPriority w:val="99"/>
    <w:semiHidden/>
    <w:rsid w:val="00DD770C"/>
    <w:pPr>
      <w:spacing w:after="0" w:line="240" w:lineRule="auto"/>
    </w:pPr>
    <w:rPr>
      <w:rFonts w:ascii="Times New Roman" w:eastAsia="Times New Roman" w:hAnsi="Times New Roman" w:cs="Times New Roman"/>
      <w:sz w:val="24"/>
      <w:szCs w:val="24"/>
    </w:rPr>
  </w:style>
  <w:style w:type="paragraph" w:customStyle="1" w:styleId="Default">
    <w:name w:val="Default"/>
    <w:rsid w:val="005B02F7"/>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HTMLiankstoformatuotas">
    <w:name w:val="HTML Preformatted"/>
    <w:basedOn w:val="prastasis"/>
    <w:link w:val="HTMLiankstoformatuotasDiagrama"/>
    <w:uiPriority w:val="99"/>
    <w:semiHidden/>
    <w:unhideWhenUsed/>
    <w:rsid w:val="0066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6416A"/>
    <w:rPr>
      <w:rFonts w:ascii="Courier New" w:eastAsia="Times New Roman" w:hAnsi="Courier New" w:cs="Courier New"/>
      <w:sz w:val="20"/>
      <w:szCs w:val="20"/>
      <w:lang w:val="en-US"/>
    </w:rPr>
  </w:style>
  <w:style w:type="character" w:customStyle="1" w:styleId="y2iqfc">
    <w:name w:val="y2iqfc"/>
    <w:basedOn w:val="Numatytasispastraiposriftas"/>
    <w:rsid w:val="0066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4933">
      <w:bodyDiv w:val="1"/>
      <w:marLeft w:val="0"/>
      <w:marRight w:val="0"/>
      <w:marTop w:val="0"/>
      <w:marBottom w:val="0"/>
      <w:divBdr>
        <w:top w:val="none" w:sz="0" w:space="0" w:color="auto"/>
        <w:left w:val="none" w:sz="0" w:space="0" w:color="auto"/>
        <w:bottom w:val="none" w:sz="0" w:space="0" w:color="auto"/>
        <w:right w:val="none" w:sz="0" w:space="0" w:color="auto"/>
      </w:divBdr>
    </w:div>
    <w:div w:id="743333385">
      <w:bodyDiv w:val="1"/>
      <w:marLeft w:val="0"/>
      <w:marRight w:val="0"/>
      <w:marTop w:val="0"/>
      <w:marBottom w:val="0"/>
      <w:divBdr>
        <w:top w:val="none" w:sz="0" w:space="0" w:color="auto"/>
        <w:left w:val="none" w:sz="0" w:space="0" w:color="auto"/>
        <w:bottom w:val="none" w:sz="0" w:space="0" w:color="auto"/>
        <w:right w:val="none" w:sz="0" w:space="0" w:color="auto"/>
      </w:divBdr>
    </w:div>
    <w:div w:id="845481579">
      <w:bodyDiv w:val="1"/>
      <w:marLeft w:val="0"/>
      <w:marRight w:val="0"/>
      <w:marTop w:val="0"/>
      <w:marBottom w:val="0"/>
      <w:divBdr>
        <w:top w:val="none" w:sz="0" w:space="0" w:color="auto"/>
        <w:left w:val="none" w:sz="0" w:space="0" w:color="auto"/>
        <w:bottom w:val="none" w:sz="0" w:space="0" w:color="auto"/>
        <w:right w:val="none" w:sz="0" w:space="0" w:color="auto"/>
      </w:divBdr>
      <w:divsChild>
        <w:div w:id="1411270754">
          <w:marLeft w:val="0"/>
          <w:marRight w:val="0"/>
          <w:marTop w:val="0"/>
          <w:marBottom w:val="0"/>
          <w:divBdr>
            <w:top w:val="none" w:sz="0" w:space="0" w:color="auto"/>
            <w:left w:val="none" w:sz="0" w:space="0" w:color="auto"/>
            <w:bottom w:val="none" w:sz="0" w:space="0" w:color="auto"/>
            <w:right w:val="none" w:sz="0" w:space="0" w:color="auto"/>
          </w:divBdr>
          <w:divsChild>
            <w:div w:id="176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32111">
      <w:bodyDiv w:val="1"/>
      <w:marLeft w:val="0"/>
      <w:marRight w:val="0"/>
      <w:marTop w:val="0"/>
      <w:marBottom w:val="0"/>
      <w:divBdr>
        <w:top w:val="none" w:sz="0" w:space="0" w:color="auto"/>
        <w:left w:val="none" w:sz="0" w:space="0" w:color="auto"/>
        <w:bottom w:val="none" w:sz="0" w:space="0" w:color="auto"/>
        <w:right w:val="none" w:sz="0" w:space="0" w:color="auto"/>
      </w:divBdr>
      <w:divsChild>
        <w:div w:id="618150880">
          <w:marLeft w:val="0"/>
          <w:marRight w:val="0"/>
          <w:marTop w:val="0"/>
          <w:marBottom w:val="0"/>
          <w:divBdr>
            <w:top w:val="none" w:sz="0" w:space="0" w:color="auto"/>
            <w:left w:val="none" w:sz="0" w:space="0" w:color="auto"/>
            <w:bottom w:val="none" w:sz="0" w:space="0" w:color="auto"/>
            <w:right w:val="none" w:sz="0" w:space="0" w:color="auto"/>
          </w:divBdr>
          <w:divsChild>
            <w:div w:id="16436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1246">
      <w:bodyDiv w:val="1"/>
      <w:marLeft w:val="0"/>
      <w:marRight w:val="0"/>
      <w:marTop w:val="0"/>
      <w:marBottom w:val="0"/>
      <w:divBdr>
        <w:top w:val="none" w:sz="0" w:space="0" w:color="auto"/>
        <w:left w:val="none" w:sz="0" w:space="0" w:color="auto"/>
        <w:bottom w:val="none" w:sz="0" w:space="0" w:color="auto"/>
        <w:right w:val="none" w:sz="0" w:space="0" w:color="auto"/>
      </w:divBdr>
    </w:div>
    <w:div w:id="1466893316">
      <w:bodyDiv w:val="1"/>
      <w:marLeft w:val="0"/>
      <w:marRight w:val="0"/>
      <w:marTop w:val="0"/>
      <w:marBottom w:val="0"/>
      <w:divBdr>
        <w:top w:val="none" w:sz="0" w:space="0" w:color="auto"/>
        <w:left w:val="none" w:sz="0" w:space="0" w:color="auto"/>
        <w:bottom w:val="none" w:sz="0" w:space="0" w:color="auto"/>
        <w:right w:val="none" w:sz="0" w:space="0" w:color="auto"/>
      </w:divBdr>
      <w:divsChild>
        <w:div w:id="928927171">
          <w:marLeft w:val="0"/>
          <w:marRight w:val="0"/>
          <w:marTop w:val="0"/>
          <w:marBottom w:val="0"/>
          <w:divBdr>
            <w:top w:val="none" w:sz="0" w:space="0" w:color="auto"/>
            <w:left w:val="none" w:sz="0" w:space="0" w:color="auto"/>
            <w:bottom w:val="none" w:sz="0" w:space="0" w:color="auto"/>
            <w:right w:val="none" w:sz="0" w:space="0" w:color="auto"/>
          </w:divBdr>
          <w:divsChild>
            <w:div w:id="4335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A86D-E6C9-4A2D-B421-744386EB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47128</Words>
  <Characters>26863</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2024-10-23T08:19:00Z</dcterms:created>
  <dcterms:modified xsi:type="dcterms:W3CDTF">2024-10-23T08:19:00Z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2023-03-31T11:09:16Z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09faf55d-08a2-4a65-b229-c4b742293253</vt:lpwstr>
  </property>
  <property fmtid="{D5CDD505-2E9C-101B-9397-08002B2CF9AE}" pid="8" name="MSIP_Label_11d8a568-8360-4891-a6ec-a5768dfc9195_ContentBits">
    <vt:lpwstr>0</vt:lpwstr>
  </property>
</Properties>
</file>