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0E651" w14:textId="77777777" w:rsidR="005F2AC6" w:rsidRPr="00983852" w:rsidRDefault="005F2AC6" w:rsidP="005F2AC6">
      <w:pPr>
        <w:rPr>
          <w:szCs w:val="22"/>
        </w:rPr>
      </w:pPr>
    </w:p>
    <w:p w14:paraId="21B0B23B" w14:textId="77777777" w:rsidR="005F2AC6" w:rsidRPr="00983852" w:rsidRDefault="005F2AC6" w:rsidP="005F2AC6">
      <w:pPr>
        <w:rPr>
          <w:szCs w:val="22"/>
        </w:rPr>
      </w:pPr>
    </w:p>
    <w:p w14:paraId="12B23E34" w14:textId="77777777" w:rsidR="005F2AC6" w:rsidRPr="00983852" w:rsidRDefault="005F2AC6" w:rsidP="005F2AC6">
      <w:pPr>
        <w:rPr>
          <w:szCs w:val="22"/>
        </w:rPr>
      </w:pPr>
    </w:p>
    <w:p w14:paraId="5B091047" w14:textId="77777777" w:rsidR="005F2AC6" w:rsidRPr="00983852" w:rsidRDefault="005F2AC6" w:rsidP="005F2AC6">
      <w:pPr>
        <w:rPr>
          <w:szCs w:val="22"/>
        </w:rPr>
      </w:pPr>
    </w:p>
    <w:p w14:paraId="05C26743" w14:textId="77777777" w:rsidR="005F2AC6" w:rsidRPr="00983852" w:rsidRDefault="005F2AC6" w:rsidP="005F2AC6">
      <w:pPr>
        <w:rPr>
          <w:szCs w:val="22"/>
        </w:rPr>
      </w:pPr>
    </w:p>
    <w:p w14:paraId="0E00254C" w14:textId="77777777" w:rsidR="005F2AC6" w:rsidRPr="00983852" w:rsidRDefault="005F2AC6" w:rsidP="005F2AC6">
      <w:pPr>
        <w:rPr>
          <w:szCs w:val="22"/>
        </w:rPr>
      </w:pPr>
    </w:p>
    <w:p w14:paraId="36A391AD" w14:textId="77777777" w:rsidR="005F2AC6" w:rsidRPr="00983852" w:rsidRDefault="005F2AC6" w:rsidP="005F2AC6">
      <w:pPr>
        <w:rPr>
          <w:szCs w:val="22"/>
        </w:rPr>
      </w:pPr>
    </w:p>
    <w:p w14:paraId="3C18751C" w14:textId="77777777" w:rsidR="005F2AC6" w:rsidRPr="00983852" w:rsidRDefault="005F2AC6" w:rsidP="005F2AC6">
      <w:pPr>
        <w:rPr>
          <w:szCs w:val="22"/>
        </w:rPr>
      </w:pPr>
    </w:p>
    <w:p w14:paraId="11519628" w14:textId="77777777" w:rsidR="005F2AC6" w:rsidRPr="00983852" w:rsidRDefault="005F2AC6" w:rsidP="005F2AC6">
      <w:pPr>
        <w:rPr>
          <w:szCs w:val="22"/>
        </w:rPr>
      </w:pPr>
    </w:p>
    <w:p w14:paraId="01FA2DFD" w14:textId="77777777" w:rsidR="005F2AC6" w:rsidRPr="00983852" w:rsidRDefault="005F2AC6" w:rsidP="005F2AC6">
      <w:pPr>
        <w:rPr>
          <w:szCs w:val="22"/>
        </w:rPr>
      </w:pPr>
    </w:p>
    <w:p w14:paraId="75C2F1E3" w14:textId="77777777" w:rsidR="005F2AC6" w:rsidRPr="00983852" w:rsidRDefault="005F2AC6" w:rsidP="005F2AC6">
      <w:pPr>
        <w:rPr>
          <w:szCs w:val="22"/>
        </w:rPr>
      </w:pPr>
    </w:p>
    <w:p w14:paraId="52C68D66" w14:textId="77777777" w:rsidR="005F2AC6" w:rsidRPr="00983852" w:rsidRDefault="005F2AC6" w:rsidP="005F2AC6">
      <w:pPr>
        <w:rPr>
          <w:szCs w:val="22"/>
        </w:rPr>
      </w:pPr>
    </w:p>
    <w:p w14:paraId="262B5D3F" w14:textId="77777777" w:rsidR="005F2AC6" w:rsidRPr="00983852" w:rsidRDefault="005F2AC6" w:rsidP="005F2AC6">
      <w:pPr>
        <w:rPr>
          <w:szCs w:val="22"/>
        </w:rPr>
      </w:pPr>
    </w:p>
    <w:p w14:paraId="68A4EF89" w14:textId="77777777" w:rsidR="005F2AC6" w:rsidRPr="00983852" w:rsidRDefault="005F2AC6" w:rsidP="005F2AC6">
      <w:pPr>
        <w:rPr>
          <w:szCs w:val="22"/>
        </w:rPr>
      </w:pPr>
    </w:p>
    <w:p w14:paraId="1A8636B6" w14:textId="77777777" w:rsidR="005F2AC6" w:rsidRPr="00983852" w:rsidRDefault="005F2AC6" w:rsidP="005F2AC6">
      <w:pPr>
        <w:rPr>
          <w:szCs w:val="22"/>
        </w:rPr>
      </w:pPr>
    </w:p>
    <w:p w14:paraId="29ED92B9" w14:textId="77777777" w:rsidR="005F2AC6" w:rsidRPr="00983852" w:rsidRDefault="005F2AC6" w:rsidP="005F2AC6">
      <w:pPr>
        <w:rPr>
          <w:szCs w:val="22"/>
        </w:rPr>
      </w:pPr>
    </w:p>
    <w:p w14:paraId="1A229C4D" w14:textId="77777777" w:rsidR="005F2AC6" w:rsidRPr="00983852" w:rsidRDefault="005F2AC6" w:rsidP="005F2AC6">
      <w:pPr>
        <w:rPr>
          <w:szCs w:val="22"/>
        </w:rPr>
      </w:pPr>
    </w:p>
    <w:p w14:paraId="3CD2E853" w14:textId="77777777" w:rsidR="005F2AC6" w:rsidRPr="00983852" w:rsidRDefault="005F2AC6" w:rsidP="005F2AC6">
      <w:pPr>
        <w:rPr>
          <w:szCs w:val="22"/>
        </w:rPr>
      </w:pPr>
    </w:p>
    <w:p w14:paraId="02279465" w14:textId="77777777" w:rsidR="005F2AC6" w:rsidRPr="00983852" w:rsidRDefault="005F2AC6" w:rsidP="005F2AC6">
      <w:pPr>
        <w:rPr>
          <w:szCs w:val="22"/>
        </w:rPr>
      </w:pPr>
    </w:p>
    <w:p w14:paraId="43748ACF" w14:textId="77777777" w:rsidR="005F2AC6" w:rsidRPr="00983852" w:rsidRDefault="005F2AC6" w:rsidP="005F2AC6">
      <w:pPr>
        <w:rPr>
          <w:szCs w:val="22"/>
        </w:rPr>
      </w:pPr>
    </w:p>
    <w:p w14:paraId="68FDEFCE" w14:textId="77777777" w:rsidR="005F2AC6" w:rsidRPr="00983852" w:rsidRDefault="005F2AC6" w:rsidP="005F2AC6">
      <w:pPr>
        <w:rPr>
          <w:szCs w:val="22"/>
        </w:rPr>
      </w:pPr>
    </w:p>
    <w:p w14:paraId="70E5A30D" w14:textId="77777777" w:rsidR="005F2AC6" w:rsidRPr="00983852" w:rsidRDefault="005F2AC6" w:rsidP="005F2AC6">
      <w:pPr>
        <w:rPr>
          <w:szCs w:val="22"/>
        </w:rPr>
      </w:pPr>
    </w:p>
    <w:p w14:paraId="34AD152C" w14:textId="77777777" w:rsidR="005F2AC6" w:rsidRPr="00983852" w:rsidRDefault="005F2AC6" w:rsidP="00DA3D08">
      <w:pPr>
        <w:pStyle w:val="BTEMEASMCA"/>
      </w:pPr>
    </w:p>
    <w:p w14:paraId="6F11FEBD" w14:textId="19AD6D18" w:rsidR="005F2AC6" w:rsidRPr="00983852" w:rsidRDefault="005F2AC6" w:rsidP="005F2AC6">
      <w:pPr>
        <w:pStyle w:val="TTEMEASMCA"/>
        <w:rPr>
          <w:lang w:val="lt-LT"/>
        </w:rPr>
      </w:pPr>
      <w:bookmarkStart w:id="0" w:name="_Toc129243096"/>
      <w:bookmarkStart w:id="1" w:name="_Toc129243221"/>
      <w:r w:rsidRPr="00983852">
        <w:rPr>
          <w:lang w:val="lt-LT"/>
        </w:rPr>
        <w:t>I PRIEDAS</w:t>
      </w:r>
      <w:bookmarkEnd w:id="0"/>
      <w:bookmarkEnd w:id="1"/>
    </w:p>
    <w:p w14:paraId="20669CFC" w14:textId="77777777" w:rsidR="005F2AC6" w:rsidRPr="00983852" w:rsidRDefault="005F2AC6" w:rsidP="00DA3D08">
      <w:pPr>
        <w:pStyle w:val="BTEMEASMCA"/>
      </w:pPr>
    </w:p>
    <w:p w14:paraId="1BA140FF" w14:textId="5613BFFE" w:rsidR="005F2AC6" w:rsidRPr="00983852" w:rsidRDefault="005F2AC6" w:rsidP="005F2AC6">
      <w:pPr>
        <w:pStyle w:val="TTEMEASMCA"/>
        <w:rPr>
          <w:lang w:val="lt-LT"/>
        </w:rPr>
      </w:pPr>
      <w:bookmarkStart w:id="2" w:name="_Toc129243097"/>
      <w:bookmarkStart w:id="3" w:name="_Toc129243222"/>
      <w:r w:rsidRPr="00983852">
        <w:rPr>
          <w:lang w:val="lt-LT"/>
        </w:rPr>
        <w:t>PREPARATO CHARAKTERISTIKŲ SANTRAUKA</w:t>
      </w:r>
      <w:bookmarkEnd w:id="2"/>
      <w:bookmarkEnd w:id="3"/>
    </w:p>
    <w:p w14:paraId="14473B20" w14:textId="77777777" w:rsidR="005F2AC6" w:rsidRPr="00983852" w:rsidRDefault="005F2AC6" w:rsidP="005F2AC6">
      <w:pPr>
        <w:pStyle w:val="PI-1EMEASMCA"/>
      </w:pPr>
      <w:r w:rsidRPr="00983852">
        <w:br w:type="page"/>
      </w:r>
      <w:bookmarkStart w:id="4" w:name="_Toc129243098"/>
      <w:bookmarkStart w:id="5" w:name="_Toc129243223"/>
      <w:r w:rsidRPr="00983852">
        <w:lastRenderedPageBreak/>
        <w:t>1.</w:t>
      </w:r>
      <w:r w:rsidRPr="00983852">
        <w:tab/>
        <w:t>VAISTINIO PREPARATO PAVADINIMAS</w:t>
      </w:r>
      <w:bookmarkEnd w:id="4"/>
      <w:bookmarkEnd w:id="5"/>
    </w:p>
    <w:p w14:paraId="0BB3EEDB" w14:textId="77777777" w:rsidR="005F2AC6" w:rsidRPr="00983852" w:rsidRDefault="005F2AC6" w:rsidP="00DA3D08">
      <w:pPr>
        <w:pStyle w:val="BTEMEASMCA"/>
      </w:pPr>
    </w:p>
    <w:p w14:paraId="10DEEBD4" w14:textId="77777777" w:rsidR="005F2AC6" w:rsidRPr="00983852" w:rsidRDefault="005F2AC6" w:rsidP="00DA3D08">
      <w:pPr>
        <w:pStyle w:val="BTEMEASMCA"/>
      </w:pPr>
      <w:r w:rsidRPr="00983852">
        <w:t>DALACIN C 150 mg kietosios kapsulės</w:t>
      </w:r>
    </w:p>
    <w:p w14:paraId="5309D432" w14:textId="77777777" w:rsidR="005F2AC6" w:rsidRPr="00983852" w:rsidRDefault="005F2AC6" w:rsidP="00DA3D08">
      <w:pPr>
        <w:pStyle w:val="BTEMEASMCA"/>
      </w:pPr>
      <w:r w:rsidRPr="00983852">
        <w:t>DALACIN C 300 mg kietosios kapsulės</w:t>
      </w:r>
    </w:p>
    <w:p w14:paraId="3B1E5423" w14:textId="77777777" w:rsidR="005F2AC6" w:rsidRPr="00983852" w:rsidRDefault="005F2AC6" w:rsidP="00DA3D08">
      <w:pPr>
        <w:pStyle w:val="BTEMEASMCA"/>
      </w:pPr>
    </w:p>
    <w:p w14:paraId="158E919E" w14:textId="77777777" w:rsidR="005F2AC6" w:rsidRPr="00983852" w:rsidRDefault="005F2AC6" w:rsidP="00DA3D08">
      <w:pPr>
        <w:pStyle w:val="BTEMEASMCA"/>
      </w:pPr>
    </w:p>
    <w:p w14:paraId="19751824" w14:textId="77777777" w:rsidR="005F2AC6" w:rsidRPr="00983852" w:rsidRDefault="005F2AC6" w:rsidP="005F2AC6">
      <w:pPr>
        <w:pStyle w:val="PI-3EMEASMCA"/>
      </w:pPr>
      <w:r w:rsidRPr="00983852">
        <w:t>2.</w:t>
      </w:r>
      <w:r w:rsidRPr="00983852">
        <w:tab/>
        <w:t>KOKYBINĖ IR KIEKYBINĖ SUDĖTIS</w:t>
      </w:r>
    </w:p>
    <w:p w14:paraId="3C2BEA54" w14:textId="77777777" w:rsidR="005F2AC6" w:rsidRPr="00983852" w:rsidRDefault="005F2AC6" w:rsidP="00DA3D08">
      <w:pPr>
        <w:pStyle w:val="BTEMEASMCA"/>
      </w:pPr>
    </w:p>
    <w:p w14:paraId="7BC97CC4" w14:textId="77777777" w:rsidR="005F2AC6" w:rsidRPr="00983852" w:rsidRDefault="005F2AC6" w:rsidP="00DA3D08">
      <w:pPr>
        <w:pStyle w:val="BTEMEASMCA"/>
      </w:pPr>
      <w:r w:rsidRPr="00983852">
        <w:t>Kiekvienoje kapsulėje yra atitinkamai 150 mg arba 300 mg klindamicino (klindamicino hidrochlorido pavidalu).</w:t>
      </w:r>
    </w:p>
    <w:p w14:paraId="7BC46CC0" w14:textId="77777777" w:rsidR="005F2AC6" w:rsidRPr="00983852" w:rsidRDefault="005F2AC6" w:rsidP="00DA3D08">
      <w:pPr>
        <w:pStyle w:val="BTEMEASMCA"/>
      </w:pPr>
    </w:p>
    <w:p w14:paraId="398D0433" w14:textId="77777777" w:rsidR="000B7674" w:rsidRPr="00983852" w:rsidRDefault="005F2AC6" w:rsidP="00DA3D08">
      <w:pPr>
        <w:pStyle w:val="BTuEMEASMCA"/>
      </w:pPr>
      <w:r w:rsidRPr="00983852">
        <w:t>Pagalbinė</w:t>
      </w:r>
      <w:r w:rsidR="000B7674" w:rsidRPr="00983852">
        <w:t>s</w:t>
      </w:r>
      <w:r w:rsidRPr="00983852">
        <w:t xml:space="preserve"> medžiag</w:t>
      </w:r>
      <w:r w:rsidR="000B7674" w:rsidRPr="00983852">
        <w:t>os</w:t>
      </w:r>
      <w:r w:rsidRPr="00983852">
        <w:t>, kuri</w:t>
      </w:r>
      <w:r w:rsidR="000B7674" w:rsidRPr="00983852">
        <w:t>ų</w:t>
      </w:r>
      <w:r w:rsidRPr="00983852">
        <w:t xml:space="preserve"> poveikis žinomas</w:t>
      </w:r>
    </w:p>
    <w:p w14:paraId="71E6FB81" w14:textId="77777777" w:rsidR="005F2AC6" w:rsidRPr="006D6EE9" w:rsidRDefault="000B7674" w:rsidP="00DA3D08">
      <w:pPr>
        <w:pStyle w:val="BTuEMEASMCA"/>
        <w:rPr>
          <w:rStyle w:val="BTEMEASMCAChar"/>
          <w:rFonts w:asciiTheme="minorHAnsi" w:eastAsiaTheme="minorEastAsia" w:hAnsiTheme="minorHAnsi" w:cstheme="minorBidi"/>
          <w:u w:val="none"/>
        </w:rPr>
      </w:pPr>
      <w:r w:rsidRPr="00983852">
        <w:rPr>
          <w:rStyle w:val="BTEMEASMCAChar"/>
          <w:u w:val="none"/>
        </w:rPr>
        <w:t>L</w:t>
      </w:r>
      <w:r w:rsidR="005F2AC6" w:rsidRPr="00983852">
        <w:rPr>
          <w:rStyle w:val="BTEMEASMCAChar"/>
          <w:u w:val="none"/>
        </w:rPr>
        <w:t>aktozė</w:t>
      </w:r>
      <w:r w:rsidRPr="00983852">
        <w:rPr>
          <w:rStyle w:val="BTEMEASMCAChar"/>
          <w:u w:val="none"/>
        </w:rPr>
        <w:t>s</w:t>
      </w:r>
      <w:r w:rsidR="005F2AC6" w:rsidRPr="00983852">
        <w:rPr>
          <w:rStyle w:val="BTEMEASMCAChar"/>
          <w:u w:val="none"/>
        </w:rPr>
        <w:t xml:space="preserve"> monohidratas, kurio 150 mg kietosiose kapsulėse yra apie 209 mg, o 300 mg kietosiose kapsulėse – apie 254 mg.</w:t>
      </w:r>
    </w:p>
    <w:p w14:paraId="454B820B" w14:textId="77777777" w:rsidR="00A91586" w:rsidRPr="00983852" w:rsidRDefault="00A91586" w:rsidP="00DA3D08">
      <w:pPr>
        <w:pStyle w:val="BTEMEASMCA"/>
      </w:pPr>
    </w:p>
    <w:p w14:paraId="7CC8B556" w14:textId="77777777" w:rsidR="005F2AC6" w:rsidRPr="00983852" w:rsidRDefault="005F2AC6" w:rsidP="00DA3D08">
      <w:pPr>
        <w:pStyle w:val="BTEMEASMCA"/>
      </w:pPr>
      <w:r w:rsidRPr="00983852">
        <w:t>Visos pagalbinės medžiagos išvardytos 6.1 skyriuje.</w:t>
      </w:r>
    </w:p>
    <w:p w14:paraId="3AE1A02D" w14:textId="77777777" w:rsidR="005F2AC6" w:rsidRPr="00983852" w:rsidRDefault="005F2AC6" w:rsidP="00DA3D08">
      <w:pPr>
        <w:pStyle w:val="BTEMEASMCA"/>
      </w:pPr>
    </w:p>
    <w:p w14:paraId="7CCAA29B" w14:textId="77777777" w:rsidR="005F2AC6" w:rsidRPr="00983852" w:rsidRDefault="005F2AC6" w:rsidP="00DA3D08">
      <w:pPr>
        <w:pStyle w:val="BTEMEASMCA"/>
      </w:pPr>
    </w:p>
    <w:p w14:paraId="04CD005C" w14:textId="77777777" w:rsidR="005F2AC6" w:rsidRPr="00983852" w:rsidRDefault="005F2AC6" w:rsidP="005F2AC6">
      <w:pPr>
        <w:pStyle w:val="PI-3EMEASMCA"/>
      </w:pPr>
      <w:r w:rsidRPr="00983852">
        <w:t>3.</w:t>
      </w:r>
      <w:r w:rsidRPr="00983852">
        <w:tab/>
        <w:t>FARMACINĖ FORMA</w:t>
      </w:r>
    </w:p>
    <w:p w14:paraId="47937A33" w14:textId="77777777" w:rsidR="005F2AC6" w:rsidRPr="00983852" w:rsidRDefault="005F2AC6" w:rsidP="00DA3D08">
      <w:pPr>
        <w:pStyle w:val="BTEMEASMCA"/>
      </w:pPr>
    </w:p>
    <w:p w14:paraId="7FC3D9E1" w14:textId="77777777" w:rsidR="005F2AC6" w:rsidRPr="00983852" w:rsidRDefault="005F2AC6" w:rsidP="00DA3D08">
      <w:pPr>
        <w:pStyle w:val="BTEMEASMCA"/>
      </w:pPr>
      <w:r w:rsidRPr="00983852">
        <w:t>Kietoji kapsulė.</w:t>
      </w:r>
    </w:p>
    <w:p w14:paraId="178A8766" w14:textId="77777777" w:rsidR="005F2AC6" w:rsidRPr="00983852" w:rsidRDefault="005F2AC6" w:rsidP="00DA3D08">
      <w:pPr>
        <w:pStyle w:val="BTEMEASMCA"/>
      </w:pPr>
    </w:p>
    <w:p w14:paraId="387914DE" w14:textId="77777777" w:rsidR="005F2AC6" w:rsidRPr="00983852" w:rsidRDefault="005F2AC6" w:rsidP="00DA3D08">
      <w:pPr>
        <w:pStyle w:val="BTuEMEASMCA"/>
      </w:pPr>
      <w:r w:rsidRPr="00983852">
        <w:t>DALACIN C 150 mg</w:t>
      </w:r>
    </w:p>
    <w:p w14:paraId="18226710" w14:textId="77777777" w:rsidR="005F2AC6" w:rsidRPr="00983852" w:rsidRDefault="005F2AC6" w:rsidP="00DA3D08">
      <w:pPr>
        <w:pStyle w:val="BTEMEASMCA"/>
      </w:pPr>
      <w:r w:rsidRPr="00983852">
        <w:t>Kapsulės yra baltos spalvos kietosios kapsulės ant dangtelio užrašyta „Pfizer“, o kapsulės korpuso „Clin 150“.</w:t>
      </w:r>
    </w:p>
    <w:p w14:paraId="7AD87F31" w14:textId="77777777" w:rsidR="00A91586" w:rsidRPr="00983852" w:rsidRDefault="00A91586" w:rsidP="00DA3D08">
      <w:pPr>
        <w:pStyle w:val="BTuEMEASMCA"/>
      </w:pPr>
    </w:p>
    <w:p w14:paraId="5E946559" w14:textId="77777777" w:rsidR="005F2AC6" w:rsidRPr="00983852" w:rsidRDefault="005F2AC6" w:rsidP="00DA3D08">
      <w:pPr>
        <w:pStyle w:val="BTuEMEASMCA"/>
      </w:pPr>
      <w:r w:rsidRPr="00983852">
        <w:t>DALACIN C 300 mg</w:t>
      </w:r>
    </w:p>
    <w:p w14:paraId="7E00EC8F" w14:textId="77777777" w:rsidR="005F2AC6" w:rsidRPr="00983852" w:rsidRDefault="005F2AC6" w:rsidP="00DA3D08">
      <w:pPr>
        <w:pStyle w:val="BTEMEASMCA"/>
      </w:pPr>
      <w:r w:rsidRPr="00983852">
        <w:t>Kapsulės yra levandų spalvos kietosios kapsulės ant dangtelio užrašyta „Pfizer“, o kapsulės korpuso „Clin 300“.</w:t>
      </w:r>
    </w:p>
    <w:p w14:paraId="04801301" w14:textId="77777777" w:rsidR="005F2AC6" w:rsidRPr="00983852" w:rsidRDefault="005F2AC6" w:rsidP="00DA3D08">
      <w:pPr>
        <w:pStyle w:val="BTEMEASMCA"/>
      </w:pPr>
    </w:p>
    <w:p w14:paraId="4065B3F4" w14:textId="77777777" w:rsidR="005F2AC6" w:rsidRPr="00983852" w:rsidRDefault="005F2AC6" w:rsidP="00DA3D08">
      <w:pPr>
        <w:pStyle w:val="BTEMEASMCA"/>
      </w:pPr>
    </w:p>
    <w:p w14:paraId="18B56006" w14:textId="77777777" w:rsidR="005F2AC6" w:rsidRPr="00983852" w:rsidRDefault="005F2AC6" w:rsidP="005F2AC6">
      <w:pPr>
        <w:pStyle w:val="PI-3EMEASMCA"/>
      </w:pPr>
      <w:r w:rsidRPr="00983852">
        <w:t>4.</w:t>
      </w:r>
      <w:r w:rsidRPr="00983852">
        <w:tab/>
        <w:t>KLINIKINĖ INFORMACIJA</w:t>
      </w:r>
    </w:p>
    <w:p w14:paraId="01318B7E" w14:textId="77777777" w:rsidR="005F2AC6" w:rsidRPr="00983852" w:rsidRDefault="005F2AC6" w:rsidP="00DA3D08">
      <w:pPr>
        <w:pStyle w:val="BTEMEASMCA"/>
      </w:pPr>
    </w:p>
    <w:p w14:paraId="64C114EC" w14:textId="77777777" w:rsidR="005F2AC6" w:rsidRPr="0098199D" w:rsidRDefault="005F2AC6" w:rsidP="0098199D">
      <w:pPr>
        <w:pStyle w:val="PI-2EMEASMCA"/>
      </w:pPr>
      <w:r w:rsidRPr="0098199D">
        <w:t>4.1</w:t>
      </w:r>
      <w:r w:rsidRPr="0098199D">
        <w:tab/>
        <w:t>Terapinės indikacijos</w:t>
      </w:r>
    </w:p>
    <w:p w14:paraId="5E4C8BC2" w14:textId="77777777" w:rsidR="005F2AC6" w:rsidRPr="00983852" w:rsidRDefault="005F2AC6" w:rsidP="00DA3D08">
      <w:pPr>
        <w:pStyle w:val="BTEMEASMCA"/>
      </w:pPr>
    </w:p>
    <w:p w14:paraId="399A779B" w14:textId="77777777" w:rsidR="005F2AC6" w:rsidRPr="00983852" w:rsidRDefault="005F2AC6" w:rsidP="00DA3D08">
      <w:pPr>
        <w:pStyle w:val="BTEMEASMCA"/>
      </w:pPr>
      <w:r w:rsidRPr="00983852">
        <w:t>Klindamicinui jautrių mikroorganizmų sukeltų sunkių infekcinių ligų gydymas:</w:t>
      </w:r>
    </w:p>
    <w:p w14:paraId="75EB3EE3" w14:textId="77777777" w:rsidR="005F2AC6" w:rsidRPr="00983852" w:rsidRDefault="005F2AC6" w:rsidP="00DA3D08">
      <w:pPr>
        <w:pStyle w:val="BT-EMEASMCA"/>
      </w:pPr>
      <w:r w:rsidRPr="00983852">
        <w:t>viršutinių kvėpavimo takų, pvz., tonzilito, faringito, sinusito, vidurinės ausies uždegimo</w:t>
      </w:r>
      <w:r w:rsidR="00246C9B" w:rsidRPr="00983852">
        <w:t>,</w:t>
      </w:r>
      <w:r w:rsidRPr="00983852">
        <w:t xml:space="preserve"> skarlatinos;</w:t>
      </w:r>
    </w:p>
    <w:p w14:paraId="5CD8728A" w14:textId="77777777" w:rsidR="005F2AC6" w:rsidRPr="00983852" w:rsidRDefault="005F2AC6" w:rsidP="00DA3D08">
      <w:pPr>
        <w:pStyle w:val="BT-EMEASMCA"/>
      </w:pPr>
      <w:r w:rsidRPr="00983852">
        <w:t>apatinių kvėpavimo takų, pvz., lėtinio paūmėjusio bronchito, bendruomenėje įgytos pneumonijos, plaučių empiemos, plaučių absceso;</w:t>
      </w:r>
    </w:p>
    <w:p w14:paraId="76AEFD82" w14:textId="77777777" w:rsidR="005F2AC6" w:rsidRPr="00983852" w:rsidRDefault="005F2AC6" w:rsidP="00DA3D08">
      <w:pPr>
        <w:pStyle w:val="BT-EMEASMCA"/>
      </w:pPr>
      <w:r w:rsidRPr="00983852">
        <w:t>odos ir poodinio audinio, pvz., spuogų, šunvotės, celiulito, impetigos, abscesų, infekuotų žaizdų, rožės, paronichijos;</w:t>
      </w:r>
    </w:p>
    <w:p w14:paraId="32405B37" w14:textId="77777777" w:rsidR="005F2AC6" w:rsidRPr="00983852" w:rsidRDefault="005F2AC6" w:rsidP="00DA3D08">
      <w:pPr>
        <w:pStyle w:val="BT-EMEASMCA"/>
      </w:pPr>
      <w:r w:rsidRPr="00983852">
        <w:t>kaulų ir sąnarių, pvz., osteomielito ir sepsinio artrito;</w:t>
      </w:r>
    </w:p>
    <w:p w14:paraId="69F8118A" w14:textId="77777777" w:rsidR="005F2AC6" w:rsidRPr="00983852" w:rsidRDefault="005F2AC6" w:rsidP="00DA3D08">
      <w:pPr>
        <w:pStyle w:val="BT-EMEASMCA"/>
      </w:pPr>
      <w:r w:rsidRPr="00983852">
        <w:t xml:space="preserve">mažojo dubens organų, pvz., endometrito, celiulito, makšties skliauto infekcijos, kiaušintakių ir kiaušidžių absceso, salpingito, cervicito, uždegiminės dubens ligos (kartu su antibiotiku, veikiančiu reikiamą gramneigiamų aerobų spektrą); </w:t>
      </w:r>
    </w:p>
    <w:p w14:paraId="6CC5BCB0" w14:textId="77777777" w:rsidR="005F2AC6" w:rsidRPr="00983852" w:rsidRDefault="005F2AC6" w:rsidP="00DA3D08">
      <w:pPr>
        <w:pStyle w:val="BT-EMEASMCA"/>
      </w:pPr>
      <w:r w:rsidRPr="00983852">
        <w:t>pilvaplėvės ertmės, pvz., peritonito ir pilvo absceso (kartu su antibiotiku, veikiančiu reikiamą gramneigiamų aerobų spektrą);</w:t>
      </w:r>
    </w:p>
    <w:p w14:paraId="78E498CE" w14:textId="77777777" w:rsidR="005F2AC6" w:rsidRPr="00983852" w:rsidRDefault="005F2AC6" w:rsidP="00DA3D08">
      <w:pPr>
        <w:pStyle w:val="BT-EMEASMCA"/>
      </w:pPr>
      <w:r w:rsidRPr="00983852">
        <w:t>sepsio;</w:t>
      </w:r>
    </w:p>
    <w:p w14:paraId="74C71430" w14:textId="77777777" w:rsidR="005F2AC6" w:rsidRPr="00983852" w:rsidRDefault="005F2AC6" w:rsidP="00DA3D08">
      <w:pPr>
        <w:pStyle w:val="BT-EMEASMCA"/>
      </w:pPr>
      <w:r w:rsidRPr="00983852">
        <w:t>dantų, pvz., periodonto absceso ir periodontito;</w:t>
      </w:r>
    </w:p>
    <w:p w14:paraId="145E714C" w14:textId="77777777" w:rsidR="005F2AC6" w:rsidRPr="00983852" w:rsidRDefault="005F2AC6" w:rsidP="00DA3D08">
      <w:pPr>
        <w:pStyle w:val="BT-EMEASMCA"/>
      </w:pPr>
      <w:r w:rsidRPr="00DA3D08">
        <w:rPr>
          <w:i/>
        </w:rPr>
        <w:t xml:space="preserve">Pneumocystis jiroveci </w:t>
      </w:r>
      <w:r w:rsidRPr="00983852">
        <w:t xml:space="preserve">(anksčiau klasifikuotas kaip </w:t>
      </w:r>
      <w:r w:rsidRPr="00DA3D08">
        <w:rPr>
          <w:i/>
        </w:rPr>
        <w:t>Pneumocystis carinii)</w:t>
      </w:r>
      <w:r w:rsidRPr="00983852">
        <w:t xml:space="preserve"> sukeltos pneumonijos pacientams, sergantiems ŽIV liga, kartu su primachinu, jei įprastinio gydymo pacientas netoleruoja arba jei įprastinis gydymas nepakankamai veiksmingas;</w:t>
      </w:r>
    </w:p>
    <w:p w14:paraId="062D2DD4" w14:textId="77777777" w:rsidR="005F2AC6" w:rsidRPr="00983852" w:rsidRDefault="005F2AC6" w:rsidP="00DA3D08">
      <w:pPr>
        <w:pStyle w:val="BT-EMEASMCA"/>
      </w:pPr>
      <w:r w:rsidRPr="00983852">
        <w:t xml:space="preserve">maliarijos, įskaitant sukeltos daugeliui vaistinių preparatų atsparių </w:t>
      </w:r>
      <w:r w:rsidRPr="00DA3D08">
        <w:rPr>
          <w:i/>
        </w:rPr>
        <w:t xml:space="preserve">Plasmodium falciparum </w:t>
      </w:r>
      <w:r w:rsidRPr="00DA3D08">
        <w:rPr>
          <w:iCs/>
        </w:rPr>
        <w:t>padermių,</w:t>
      </w:r>
      <w:r w:rsidRPr="00983852">
        <w:t xml:space="preserve"> klindamiciną derinant su chininu;</w:t>
      </w:r>
    </w:p>
    <w:p w14:paraId="0E43E0DB" w14:textId="77777777" w:rsidR="005F2AC6" w:rsidRPr="00983852" w:rsidRDefault="005F2AC6" w:rsidP="00DA3D08">
      <w:pPr>
        <w:pStyle w:val="BT-EMEASMCA"/>
      </w:pPr>
      <w:r w:rsidRPr="00983852">
        <w:t xml:space="preserve">infekcinio endokardito profilaktika padidėjusios rizikos grupės </w:t>
      </w:r>
      <w:r w:rsidR="00CF7CA6" w:rsidRPr="00983852">
        <w:t>pacientams</w:t>
      </w:r>
      <w:r w:rsidRPr="00983852">
        <w:t>, kurie yra alergiški penicilinui.</w:t>
      </w:r>
    </w:p>
    <w:p w14:paraId="5D15E5EF" w14:textId="77777777" w:rsidR="005F2AC6" w:rsidRPr="00983852" w:rsidRDefault="005F2AC6" w:rsidP="00BC299B">
      <w:pPr>
        <w:pStyle w:val="Pagrindinistekstas"/>
        <w:tabs>
          <w:tab w:val="num" w:pos="567"/>
          <w:tab w:val="num" w:pos="930"/>
        </w:tabs>
        <w:spacing w:after="0"/>
        <w:ind w:left="567" w:hanging="567"/>
        <w:jc w:val="both"/>
        <w:rPr>
          <w:szCs w:val="22"/>
        </w:rPr>
      </w:pPr>
    </w:p>
    <w:p w14:paraId="2C22DA64" w14:textId="77777777" w:rsidR="005F2AC6" w:rsidRPr="00983852" w:rsidRDefault="005F2AC6" w:rsidP="005F2AC6">
      <w:pPr>
        <w:pStyle w:val="Pagrindiniotekstotrauka2"/>
        <w:ind w:left="0" w:firstLine="0"/>
        <w:rPr>
          <w:color w:val="auto"/>
          <w:szCs w:val="22"/>
        </w:rPr>
      </w:pPr>
      <w:r w:rsidRPr="00983852">
        <w:rPr>
          <w:color w:val="auto"/>
          <w:szCs w:val="22"/>
        </w:rPr>
        <w:t>Reikia atsižvelgti į oficialias vietines tinkamo antimikrobinių vaistinių preparatų vartojimo rekomendacijas.</w:t>
      </w:r>
    </w:p>
    <w:p w14:paraId="5020FCA1" w14:textId="77777777" w:rsidR="005F2AC6" w:rsidRPr="00983852" w:rsidRDefault="005F2AC6" w:rsidP="005F2AC6">
      <w:pPr>
        <w:rPr>
          <w:szCs w:val="22"/>
        </w:rPr>
      </w:pPr>
    </w:p>
    <w:p w14:paraId="1C887F36" w14:textId="77777777" w:rsidR="005F2AC6" w:rsidRPr="00FB2000" w:rsidRDefault="005F2AC6" w:rsidP="0098199D">
      <w:pPr>
        <w:pStyle w:val="PI-2EMEASMCA"/>
      </w:pPr>
      <w:r w:rsidRPr="00FB2000">
        <w:t>4.2</w:t>
      </w:r>
      <w:r w:rsidRPr="00FB2000">
        <w:tab/>
        <w:t>Dozavimas ir vartojimo metodas</w:t>
      </w:r>
    </w:p>
    <w:p w14:paraId="3B850279" w14:textId="77777777" w:rsidR="005F2AC6" w:rsidRPr="00983852" w:rsidRDefault="005F2AC6" w:rsidP="005F2AC6">
      <w:pPr>
        <w:rPr>
          <w:szCs w:val="22"/>
        </w:rPr>
      </w:pPr>
    </w:p>
    <w:p w14:paraId="78BCBD36" w14:textId="77777777" w:rsidR="005F2AC6" w:rsidRPr="00983852" w:rsidRDefault="005F2AC6" w:rsidP="005F2AC6">
      <w:pPr>
        <w:rPr>
          <w:szCs w:val="22"/>
          <w:u w:val="single"/>
        </w:rPr>
      </w:pPr>
      <w:r w:rsidRPr="00983852">
        <w:rPr>
          <w:szCs w:val="22"/>
          <w:u w:val="single"/>
        </w:rPr>
        <w:t>Dozavimas</w:t>
      </w:r>
    </w:p>
    <w:p w14:paraId="7BB3B7FA" w14:textId="77777777" w:rsidR="005F2AC6" w:rsidRPr="00983852" w:rsidRDefault="005F2AC6" w:rsidP="005F2AC6">
      <w:pPr>
        <w:rPr>
          <w:szCs w:val="22"/>
        </w:rPr>
      </w:pPr>
    </w:p>
    <w:p w14:paraId="38A5D94C" w14:textId="77777777" w:rsidR="005F2AC6" w:rsidRPr="00983852" w:rsidRDefault="005F2AC6" w:rsidP="005F2AC6">
      <w:pPr>
        <w:pStyle w:val="Pagrindinistekstas"/>
        <w:spacing w:after="0"/>
        <w:jc w:val="both"/>
        <w:rPr>
          <w:szCs w:val="22"/>
        </w:rPr>
      </w:pPr>
      <w:r w:rsidRPr="00983852">
        <w:rPr>
          <w:i/>
          <w:szCs w:val="22"/>
        </w:rPr>
        <w:t>Suaugusiems ir vyresniems negu 12 metų vaikams</w:t>
      </w:r>
    </w:p>
    <w:p w14:paraId="4D8E0C9A" w14:textId="77777777" w:rsidR="005F2AC6" w:rsidRPr="00983852" w:rsidRDefault="005F2AC6" w:rsidP="00DA3D08">
      <w:pPr>
        <w:pStyle w:val="BTEMEASMCA"/>
      </w:pPr>
      <w:r w:rsidRPr="00983852">
        <w:t>Paros dozė – 600</w:t>
      </w:r>
      <w:r w:rsidRPr="00983852">
        <w:noBreakHyphen/>
        <w:t xml:space="preserve">1800 mg, padalijama į 2, 3 ar 4 lygias dalis. </w:t>
      </w:r>
    </w:p>
    <w:p w14:paraId="5D866189" w14:textId="77777777" w:rsidR="005F2AC6" w:rsidRPr="00983852" w:rsidRDefault="005F2AC6" w:rsidP="00DA3D08">
      <w:pPr>
        <w:pStyle w:val="BTEMEASMCA"/>
      </w:pPr>
    </w:p>
    <w:p w14:paraId="0758ACB3" w14:textId="77777777" w:rsidR="005F2AC6" w:rsidRPr="00983852" w:rsidRDefault="005F2AC6" w:rsidP="005F2AC6">
      <w:pPr>
        <w:rPr>
          <w:i/>
          <w:szCs w:val="22"/>
        </w:rPr>
      </w:pPr>
      <w:r w:rsidRPr="00983852">
        <w:rPr>
          <w:i/>
          <w:szCs w:val="22"/>
        </w:rPr>
        <w:t>Vaikų populiacija</w:t>
      </w:r>
    </w:p>
    <w:p w14:paraId="6FE60007" w14:textId="77777777" w:rsidR="005F2AC6" w:rsidRPr="00983852" w:rsidRDefault="005F2AC6" w:rsidP="00DA3D08">
      <w:pPr>
        <w:pStyle w:val="BTEMEASMCA"/>
      </w:pPr>
    </w:p>
    <w:p w14:paraId="659C04CD" w14:textId="77777777" w:rsidR="00C1785B" w:rsidRPr="00983852" w:rsidRDefault="005F2AC6">
      <w:pPr>
        <w:pStyle w:val="Pagrindinistekstas"/>
        <w:spacing w:after="0"/>
        <w:jc w:val="both"/>
        <w:rPr>
          <w:szCs w:val="22"/>
        </w:rPr>
      </w:pPr>
      <w:r w:rsidRPr="00983852">
        <w:rPr>
          <w:i/>
          <w:szCs w:val="22"/>
        </w:rPr>
        <w:t>8</w:t>
      </w:r>
      <w:r w:rsidRPr="00983852">
        <w:rPr>
          <w:i/>
          <w:szCs w:val="22"/>
        </w:rPr>
        <w:noBreakHyphen/>
        <w:t>12 metų vaikams</w:t>
      </w:r>
    </w:p>
    <w:p w14:paraId="2D711AD8" w14:textId="77777777" w:rsidR="000B7674" w:rsidRPr="00983852" w:rsidRDefault="000B7674">
      <w:pPr>
        <w:pStyle w:val="Pagrindinistekstas"/>
        <w:spacing w:after="0"/>
        <w:jc w:val="both"/>
        <w:rPr>
          <w:szCs w:val="22"/>
        </w:rPr>
      </w:pPr>
      <w:r w:rsidRPr="00983852">
        <w:rPr>
          <w:szCs w:val="22"/>
        </w:rPr>
        <w:t>Klindamicino hidrochlorido kapsules gali vartoti tik jas gebantys nuryti vaikai.</w:t>
      </w:r>
    </w:p>
    <w:p w14:paraId="671F994C" w14:textId="0C0FE94A" w:rsidR="00923981" w:rsidRPr="00983852" w:rsidRDefault="00923981">
      <w:pPr>
        <w:pStyle w:val="Pagrindinistekstas"/>
        <w:spacing w:after="0"/>
        <w:jc w:val="both"/>
        <w:rPr>
          <w:szCs w:val="22"/>
        </w:rPr>
      </w:pPr>
      <w:r w:rsidRPr="00983852">
        <w:rPr>
          <w:szCs w:val="22"/>
        </w:rPr>
        <w:t xml:space="preserve">Klindamiciną reikia dozuoti pagal kūno svorį, </w:t>
      </w:r>
      <w:r w:rsidR="00987E50">
        <w:rPr>
          <w:szCs w:val="22"/>
        </w:rPr>
        <w:t>nep</w:t>
      </w:r>
      <w:r w:rsidR="003D45F5">
        <w:rPr>
          <w:szCs w:val="22"/>
        </w:rPr>
        <w:t>aisant nutukimo</w:t>
      </w:r>
      <w:r w:rsidRPr="00983852">
        <w:rPr>
          <w:szCs w:val="22"/>
        </w:rPr>
        <w:t>.</w:t>
      </w:r>
    </w:p>
    <w:p w14:paraId="4248E7BA" w14:textId="77777777" w:rsidR="000B7674" w:rsidRPr="00983852" w:rsidRDefault="000B7674">
      <w:pPr>
        <w:pStyle w:val="Pagrindinistekstas"/>
        <w:spacing w:after="0"/>
        <w:jc w:val="both"/>
        <w:rPr>
          <w:szCs w:val="22"/>
        </w:rPr>
      </w:pPr>
    </w:p>
    <w:p w14:paraId="01EEB2BA" w14:textId="77777777" w:rsidR="005F2AC6" w:rsidRPr="00983852" w:rsidRDefault="005F2AC6">
      <w:pPr>
        <w:pStyle w:val="Pagrindinistekstas"/>
        <w:spacing w:after="0"/>
        <w:jc w:val="both"/>
        <w:rPr>
          <w:szCs w:val="22"/>
        </w:rPr>
      </w:pPr>
      <w:r w:rsidRPr="00983852">
        <w:rPr>
          <w:szCs w:val="22"/>
        </w:rPr>
        <w:t>Paros dozė – 8</w:t>
      </w:r>
      <w:r w:rsidRPr="00983852">
        <w:rPr>
          <w:szCs w:val="22"/>
        </w:rPr>
        <w:noBreakHyphen/>
        <w:t>25 mg/kg, padalijama į 3</w:t>
      </w:r>
      <w:r w:rsidRPr="00983852">
        <w:rPr>
          <w:szCs w:val="22"/>
        </w:rPr>
        <w:noBreakHyphen/>
        <w:t>4 lygias dalis ir gali būti skiriama tik tais atvejais, kai reikia ne mažesnės kaip 450 mg – 600 mg paros dozės.</w:t>
      </w:r>
    </w:p>
    <w:p w14:paraId="3D4B291E" w14:textId="77777777" w:rsidR="000B7674" w:rsidRPr="00983852" w:rsidRDefault="000B7674">
      <w:pPr>
        <w:pStyle w:val="Pagrindinistekstas"/>
        <w:spacing w:after="0"/>
        <w:jc w:val="both"/>
        <w:rPr>
          <w:szCs w:val="22"/>
        </w:rPr>
      </w:pPr>
    </w:p>
    <w:p w14:paraId="07752970" w14:textId="77777777" w:rsidR="000B7674" w:rsidRPr="00983852" w:rsidRDefault="00124A7D">
      <w:pPr>
        <w:pStyle w:val="Pagrindinistekstas"/>
        <w:spacing w:after="0"/>
        <w:jc w:val="both"/>
        <w:rPr>
          <w:szCs w:val="22"/>
        </w:rPr>
      </w:pPr>
      <w:r w:rsidRPr="00983852">
        <w:rPr>
          <w:szCs w:val="22"/>
        </w:rPr>
        <w:t>Vartojant kapsules gali nepavykti</w:t>
      </w:r>
      <w:r w:rsidR="00BC299B" w:rsidRPr="00983852">
        <w:rPr>
          <w:szCs w:val="22"/>
        </w:rPr>
        <w:t xml:space="preserve"> užtikrinti tiksli</w:t>
      </w:r>
      <w:r w:rsidRPr="00983852">
        <w:rPr>
          <w:szCs w:val="22"/>
        </w:rPr>
        <w:t>os</w:t>
      </w:r>
      <w:r w:rsidR="00BC299B" w:rsidRPr="00983852">
        <w:rPr>
          <w:szCs w:val="22"/>
        </w:rPr>
        <w:t xml:space="preserve"> doz</w:t>
      </w:r>
      <w:r w:rsidRPr="00983852">
        <w:rPr>
          <w:szCs w:val="22"/>
        </w:rPr>
        <w:t>ės</w:t>
      </w:r>
      <w:r w:rsidR="00BC299B" w:rsidRPr="00983852">
        <w:rPr>
          <w:szCs w:val="22"/>
        </w:rPr>
        <w:t xml:space="preserve"> mg/kg, reik</w:t>
      </w:r>
      <w:r w:rsidRPr="00983852">
        <w:rPr>
          <w:szCs w:val="22"/>
        </w:rPr>
        <w:t>alingos</w:t>
      </w:r>
      <w:r w:rsidR="00BC299B" w:rsidRPr="00983852">
        <w:rPr>
          <w:szCs w:val="22"/>
        </w:rPr>
        <w:t xml:space="preserve"> vaikų gydymui.</w:t>
      </w:r>
      <w:r w:rsidR="001C2C8A" w:rsidRPr="00983852">
        <w:rPr>
          <w:szCs w:val="22"/>
        </w:rPr>
        <w:t xml:space="preserve"> Tokiu atveju reikia vartoti kito vaistinio preparato.</w:t>
      </w:r>
    </w:p>
    <w:p w14:paraId="34C36762" w14:textId="77777777" w:rsidR="005F2AC6" w:rsidRPr="00983852" w:rsidRDefault="005F2AC6">
      <w:pPr>
        <w:pStyle w:val="Pagrindinistekstas"/>
        <w:spacing w:after="0"/>
        <w:jc w:val="both"/>
        <w:rPr>
          <w:szCs w:val="22"/>
        </w:rPr>
      </w:pPr>
    </w:p>
    <w:p w14:paraId="4761EF32" w14:textId="77777777" w:rsidR="00082891" w:rsidRPr="00983852" w:rsidRDefault="005F2AC6">
      <w:pPr>
        <w:pStyle w:val="Pagrindinistekstas"/>
        <w:spacing w:after="0"/>
        <w:jc w:val="both"/>
        <w:rPr>
          <w:szCs w:val="22"/>
        </w:rPr>
      </w:pPr>
      <w:r w:rsidRPr="00983852">
        <w:rPr>
          <w:i/>
          <w:szCs w:val="22"/>
        </w:rPr>
        <w:t xml:space="preserve">Jaunesniems </w:t>
      </w:r>
      <w:r w:rsidRPr="00983852">
        <w:rPr>
          <w:i/>
          <w:iCs/>
          <w:szCs w:val="22"/>
        </w:rPr>
        <w:t>negu</w:t>
      </w:r>
      <w:r w:rsidRPr="00983852">
        <w:rPr>
          <w:i/>
          <w:szCs w:val="22"/>
        </w:rPr>
        <w:t xml:space="preserve"> 8 metų vaikams</w:t>
      </w:r>
    </w:p>
    <w:p w14:paraId="13222DC7" w14:textId="77777777" w:rsidR="005F2AC6" w:rsidRPr="00983852" w:rsidRDefault="005F2AC6">
      <w:pPr>
        <w:pStyle w:val="Pagrindinistekstas"/>
        <w:spacing w:after="0"/>
        <w:jc w:val="both"/>
        <w:rPr>
          <w:szCs w:val="22"/>
        </w:rPr>
      </w:pPr>
      <w:r w:rsidRPr="00983852">
        <w:rPr>
          <w:szCs w:val="22"/>
        </w:rPr>
        <w:t>Jaunesniems negu 8 metų vaikams DALACIN C vartoti nerekomenduojama.</w:t>
      </w:r>
    </w:p>
    <w:p w14:paraId="2142F241" w14:textId="77777777" w:rsidR="005F2AC6" w:rsidRPr="00983852" w:rsidRDefault="005F2AC6">
      <w:pPr>
        <w:pStyle w:val="Pagrindinistekstas"/>
        <w:spacing w:after="0"/>
        <w:jc w:val="both"/>
        <w:rPr>
          <w:szCs w:val="22"/>
        </w:rPr>
      </w:pPr>
    </w:p>
    <w:p w14:paraId="20545B9E" w14:textId="77777777" w:rsidR="005F2AC6" w:rsidRPr="00983852" w:rsidRDefault="005F2AC6">
      <w:pPr>
        <w:pStyle w:val="Pagrindinistekstas"/>
        <w:spacing w:after="0"/>
        <w:jc w:val="both"/>
        <w:rPr>
          <w:b/>
          <w:szCs w:val="22"/>
        </w:rPr>
      </w:pPr>
      <w:r w:rsidRPr="00983852">
        <w:rPr>
          <w:i/>
          <w:szCs w:val="22"/>
        </w:rPr>
        <w:t>Senyviems pacientams</w:t>
      </w:r>
    </w:p>
    <w:p w14:paraId="5F4B721F" w14:textId="77777777" w:rsidR="005F2AC6" w:rsidRPr="00983852" w:rsidRDefault="005F2AC6" w:rsidP="00DA3D08">
      <w:pPr>
        <w:pStyle w:val="BTEMEASMCA"/>
      </w:pPr>
      <w:r w:rsidRPr="00983852">
        <w:t>Klindamicino farmakokinetikos studijų metu nebuvo stebima kliniškai svarbaus skirtumo, vartojant geriamą ir leidžiamą klindamiciną tarp jaunų ir senyvų pacientų, jei pastarųjų kepenų ir inkstų (įvertinus amžių) funkcija yra normali. Todėl senyviems pacientams su normalia kepenų ir inkstų (įvertinus amžių) funkcija nereikia koreguoti vaistinio preparato dozės (žiūrėti skyriuje 5.2).</w:t>
      </w:r>
    </w:p>
    <w:p w14:paraId="6C65F22A" w14:textId="77777777" w:rsidR="005F2AC6" w:rsidRPr="00983852" w:rsidRDefault="005F2AC6" w:rsidP="00DA3D08">
      <w:pPr>
        <w:pStyle w:val="BTEMEASMCA"/>
      </w:pPr>
    </w:p>
    <w:p w14:paraId="1E082C79" w14:textId="77777777" w:rsidR="005F2AC6" w:rsidRPr="00983852" w:rsidRDefault="005F2AC6">
      <w:pPr>
        <w:pStyle w:val="Pagrindinistekstas"/>
        <w:spacing w:after="0"/>
        <w:jc w:val="both"/>
        <w:rPr>
          <w:i/>
          <w:szCs w:val="22"/>
        </w:rPr>
      </w:pPr>
      <w:r w:rsidRPr="00983852">
        <w:rPr>
          <w:i/>
          <w:szCs w:val="22"/>
        </w:rPr>
        <w:t>Pacientams, kurių inkstų funkcija sutrikusi</w:t>
      </w:r>
    </w:p>
    <w:p w14:paraId="3A9ED122" w14:textId="77777777" w:rsidR="005F2AC6" w:rsidRPr="00983852" w:rsidRDefault="005F2AC6" w:rsidP="00DA3D08">
      <w:pPr>
        <w:pStyle w:val="BTEMEASMCA"/>
      </w:pPr>
      <w:r w:rsidRPr="00983852">
        <w:t>Pacientams su inkstų nepakankamumu nėra būtina keisti klindamicino dozavimo.</w:t>
      </w:r>
    </w:p>
    <w:p w14:paraId="79C9E183" w14:textId="77777777" w:rsidR="005F2AC6" w:rsidRPr="00983852" w:rsidRDefault="005F2AC6" w:rsidP="00DA3D08">
      <w:pPr>
        <w:pStyle w:val="BTEMEASMCA"/>
      </w:pPr>
    </w:p>
    <w:p w14:paraId="50DD4876" w14:textId="77777777" w:rsidR="005F2AC6" w:rsidRPr="00983852" w:rsidRDefault="005F2AC6">
      <w:pPr>
        <w:pStyle w:val="Pagrindinistekstas"/>
        <w:spacing w:after="0"/>
        <w:jc w:val="both"/>
        <w:rPr>
          <w:i/>
          <w:szCs w:val="22"/>
        </w:rPr>
      </w:pPr>
      <w:r w:rsidRPr="00983852">
        <w:rPr>
          <w:i/>
          <w:szCs w:val="22"/>
        </w:rPr>
        <w:t>Pacientams, kurių kepenų funkcija sutrikusi</w:t>
      </w:r>
    </w:p>
    <w:p w14:paraId="5431CA08" w14:textId="77777777" w:rsidR="005F2AC6" w:rsidRPr="00983852" w:rsidRDefault="005F2AC6" w:rsidP="00DA3D08">
      <w:pPr>
        <w:pStyle w:val="BTEMEASMCA"/>
      </w:pPr>
      <w:r w:rsidRPr="00983852">
        <w:t>Pacientams su kepenų nepakankamumu nėra būtina keisti klindamicino dozavimo.</w:t>
      </w:r>
    </w:p>
    <w:p w14:paraId="152075B7" w14:textId="77777777" w:rsidR="005F2AC6" w:rsidRPr="00983852" w:rsidRDefault="005F2AC6" w:rsidP="00DA3D08">
      <w:pPr>
        <w:pStyle w:val="BTEMEASMCA"/>
      </w:pPr>
    </w:p>
    <w:p w14:paraId="1950BB09" w14:textId="77777777" w:rsidR="005F2AC6" w:rsidRPr="00983852" w:rsidRDefault="005F2AC6">
      <w:pPr>
        <w:pStyle w:val="Pagrindinistekstas"/>
        <w:spacing w:after="0"/>
        <w:jc w:val="both"/>
        <w:rPr>
          <w:szCs w:val="22"/>
          <w:u w:val="single"/>
        </w:rPr>
      </w:pPr>
      <w:r w:rsidRPr="00983852">
        <w:rPr>
          <w:szCs w:val="22"/>
          <w:u w:val="single"/>
        </w:rPr>
        <w:t>Dozavimas, esant specifinėms indikacijoms</w:t>
      </w:r>
    </w:p>
    <w:p w14:paraId="4923FBAC" w14:textId="77777777" w:rsidR="00082891" w:rsidRPr="00983852" w:rsidRDefault="00082891">
      <w:pPr>
        <w:pStyle w:val="Pagrindinistekstas"/>
        <w:spacing w:after="0"/>
        <w:jc w:val="both"/>
        <w:rPr>
          <w:szCs w:val="22"/>
          <w:u w:val="single"/>
        </w:rPr>
      </w:pPr>
    </w:p>
    <w:p w14:paraId="047AC031" w14:textId="77777777" w:rsidR="005F2AC6" w:rsidRPr="00983852" w:rsidRDefault="005F2AC6">
      <w:pPr>
        <w:pStyle w:val="Pagrindinistekstas"/>
        <w:spacing w:after="0"/>
        <w:jc w:val="both"/>
        <w:rPr>
          <w:i/>
          <w:szCs w:val="22"/>
        </w:rPr>
      </w:pPr>
      <w:r w:rsidRPr="00983852">
        <w:rPr>
          <w:i/>
          <w:szCs w:val="22"/>
        </w:rPr>
        <w:sym w:font="Symbol" w:char="0062"/>
      </w:r>
      <w:r w:rsidRPr="00983852">
        <w:rPr>
          <w:i/>
          <w:szCs w:val="22"/>
        </w:rPr>
        <w:t xml:space="preserve"> hemolizinių streptokokų sukeltoms infekcijoms gydyti</w:t>
      </w:r>
    </w:p>
    <w:p w14:paraId="742BCEF2" w14:textId="77777777" w:rsidR="005F2AC6" w:rsidRPr="00983852" w:rsidRDefault="005F2AC6">
      <w:pPr>
        <w:pStyle w:val="Pagrindinistekstas"/>
        <w:spacing w:after="0"/>
        <w:jc w:val="both"/>
        <w:rPr>
          <w:szCs w:val="22"/>
          <w:u w:val="single"/>
        </w:rPr>
      </w:pPr>
      <w:r w:rsidRPr="00983852">
        <w:rPr>
          <w:szCs w:val="22"/>
        </w:rPr>
        <w:t>Vartojamos vaistinio preparato dozės, rekomenduotos aukščiau, poskyriuose „</w:t>
      </w:r>
      <w:r w:rsidRPr="00983852">
        <w:rPr>
          <w:i/>
          <w:szCs w:val="22"/>
        </w:rPr>
        <w:t>Suaugusiems ir vyresniems negu 12 metų vaikams“, „8</w:t>
      </w:r>
      <w:r w:rsidRPr="00983852">
        <w:rPr>
          <w:i/>
          <w:szCs w:val="22"/>
        </w:rPr>
        <w:noBreakHyphen/>
        <w:t xml:space="preserve">12 metų vaikams“. </w:t>
      </w:r>
      <w:r w:rsidRPr="00983852">
        <w:rPr>
          <w:szCs w:val="22"/>
        </w:rPr>
        <w:t>Gydymas turi trukti bent 10 parų.</w:t>
      </w:r>
    </w:p>
    <w:p w14:paraId="4FAF0E21" w14:textId="77777777" w:rsidR="005F2AC6" w:rsidRPr="00983852" w:rsidRDefault="005F2AC6" w:rsidP="00DA3D08">
      <w:pPr>
        <w:pStyle w:val="BTEMEASMCA"/>
      </w:pPr>
    </w:p>
    <w:p w14:paraId="09BDD757" w14:textId="77777777" w:rsidR="005F2AC6" w:rsidRPr="00983852" w:rsidRDefault="005F2AC6">
      <w:pPr>
        <w:pStyle w:val="Pagrindinistekstas"/>
        <w:spacing w:after="0"/>
        <w:jc w:val="both"/>
        <w:rPr>
          <w:i/>
          <w:szCs w:val="22"/>
        </w:rPr>
      </w:pPr>
      <w:r w:rsidRPr="00983852">
        <w:rPr>
          <w:i/>
          <w:szCs w:val="22"/>
        </w:rPr>
        <w:t>Uždegiminės dubens ligos gydymas stacionare</w:t>
      </w:r>
    </w:p>
    <w:p w14:paraId="52FAE5CB" w14:textId="77777777" w:rsidR="005F2AC6" w:rsidRPr="00983852" w:rsidRDefault="005F2AC6" w:rsidP="00DA3D08">
      <w:pPr>
        <w:pStyle w:val="BTEMEASMCA"/>
      </w:pPr>
      <w:r w:rsidRPr="00983852">
        <w:t>Vartojama 900 mg klindamicino fosfato į veną kas 8 val. kartu su intraveniniu antibiotiku, veikiančiu reikiamą gramneigiamų aerobų spektrą, pavyzdžiui, gentamicinu (pastarojo pradinė dozė – 2 mg/kg, vėliau, jei inkstų funkcija normali, skiriama 1,5 mg/kg kas 8 val.). Šie vaistiniai preparatai vartojami į veną bent keturias paras ir bent 48 val. po to, kai būklė pagerėja. Vėliau vartojama 450</w:t>
      </w:r>
      <w:r w:rsidRPr="00983852">
        <w:noBreakHyphen/>
        <w:t>600 mg klindamicino hidrochlorido kas 6 valandas ir viso gydymo trukmė yra 10-14 parų.</w:t>
      </w:r>
    </w:p>
    <w:p w14:paraId="7E4E77A1" w14:textId="77777777" w:rsidR="005F2AC6" w:rsidRPr="00983852" w:rsidRDefault="005F2AC6" w:rsidP="00DA3D08">
      <w:pPr>
        <w:pStyle w:val="BTEMEASMCA"/>
      </w:pPr>
    </w:p>
    <w:p w14:paraId="2350685B" w14:textId="77777777" w:rsidR="005F2AC6" w:rsidRPr="00983852" w:rsidRDefault="005F2AC6">
      <w:pPr>
        <w:pStyle w:val="Pagrindinistekstas"/>
        <w:spacing w:after="0"/>
        <w:jc w:val="both"/>
        <w:rPr>
          <w:szCs w:val="22"/>
        </w:rPr>
      </w:pPr>
      <w:r w:rsidRPr="00983852">
        <w:rPr>
          <w:i/>
          <w:szCs w:val="22"/>
        </w:rPr>
        <w:t>Chlamydia trachomatis sukelto cervicito gydymas</w:t>
      </w:r>
    </w:p>
    <w:p w14:paraId="5EC0311D" w14:textId="77777777" w:rsidR="005F2AC6" w:rsidRPr="00983852" w:rsidRDefault="005F2AC6" w:rsidP="00DA3D08">
      <w:pPr>
        <w:pStyle w:val="BTEMEASMCA"/>
      </w:pPr>
      <w:r w:rsidRPr="00983852">
        <w:t>Geriamos klindamicino hidrochlorido kapsulės. Vartojama 450</w:t>
      </w:r>
      <w:r w:rsidRPr="00983852">
        <w:noBreakHyphen/>
        <w:t>600 mg keturis kartus per parą, 10-14 parų.</w:t>
      </w:r>
    </w:p>
    <w:p w14:paraId="0E291F5F" w14:textId="77777777" w:rsidR="005F2AC6" w:rsidRPr="00983852" w:rsidRDefault="005F2AC6" w:rsidP="00DA3D08">
      <w:pPr>
        <w:pStyle w:val="BTEMEASMCA"/>
      </w:pPr>
    </w:p>
    <w:p w14:paraId="5AA54053" w14:textId="77777777" w:rsidR="005F2AC6" w:rsidRPr="00983852" w:rsidRDefault="005F2AC6" w:rsidP="00792BFD">
      <w:pPr>
        <w:pStyle w:val="Pagrindinistekstas"/>
        <w:keepNext/>
        <w:keepLines/>
        <w:spacing w:after="0"/>
        <w:jc w:val="both"/>
        <w:rPr>
          <w:szCs w:val="22"/>
        </w:rPr>
      </w:pPr>
      <w:r w:rsidRPr="00983852">
        <w:rPr>
          <w:i/>
          <w:szCs w:val="22"/>
        </w:rPr>
        <w:lastRenderedPageBreak/>
        <w:t>Pneumocystis jiroveci sukeltos pneumonijos gydymas pacientams, sergantiems AIDS</w:t>
      </w:r>
    </w:p>
    <w:p w14:paraId="10A18E91" w14:textId="77777777" w:rsidR="005F2AC6" w:rsidRPr="00983852" w:rsidRDefault="005F2AC6" w:rsidP="00DA3D08">
      <w:pPr>
        <w:pStyle w:val="BTEMEASMCA"/>
      </w:pPr>
      <w:r w:rsidRPr="00983852">
        <w:t>Vartojama 600</w:t>
      </w:r>
      <w:r w:rsidRPr="00983852">
        <w:noBreakHyphen/>
        <w:t>900 mg klindamicino fosfato kas 6 val. ar 900 mg kas 8 val. į veną, arba geriama 300-450 mg klindamicino hidrochlorido kas 6 val. Gydymo trukmė yra 21 para. Kartu 21 parą vartojama 15</w:t>
      </w:r>
      <w:r w:rsidRPr="00983852">
        <w:noBreakHyphen/>
        <w:t>30 mg primachino vieną kartą per parą.</w:t>
      </w:r>
    </w:p>
    <w:p w14:paraId="20E6FF0F" w14:textId="77777777" w:rsidR="005F2AC6" w:rsidRPr="00983852" w:rsidRDefault="005F2AC6" w:rsidP="00DA3D08">
      <w:pPr>
        <w:pStyle w:val="BTEMEASMCA"/>
      </w:pPr>
    </w:p>
    <w:p w14:paraId="58D3A6A2" w14:textId="77777777" w:rsidR="005F2AC6" w:rsidRPr="00983852" w:rsidRDefault="005F2AC6">
      <w:pPr>
        <w:pStyle w:val="Pagrindinistekstas"/>
        <w:spacing w:after="0"/>
        <w:jc w:val="both"/>
        <w:rPr>
          <w:i/>
          <w:szCs w:val="22"/>
        </w:rPr>
      </w:pPr>
      <w:r w:rsidRPr="00983852">
        <w:rPr>
          <w:i/>
          <w:szCs w:val="22"/>
        </w:rPr>
        <w:t>Ūminio streptokokų sukelto tonzilito ar faringito gydymas</w:t>
      </w:r>
    </w:p>
    <w:p w14:paraId="4AAC79EE" w14:textId="77777777" w:rsidR="005F2AC6" w:rsidRPr="00983852" w:rsidRDefault="005F2AC6" w:rsidP="00DA3D08">
      <w:pPr>
        <w:pStyle w:val="BTEMEASMCA"/>
      </w:pPr>
      <w:r w:rsidRPr="00983852">
        <w:t>Vartojamos klindamicino hidrochlorido kapsulės 300 mg du kartus per parą. Gydymo trukmė – 10 parų.</w:t>
      </w:r>
    </w:p>
    <w:p w14:paraId="55CE7A93" w14:textId="77777777" w:rsidR="005F2AC6" w:rsidRPr="00983852" w:rsidRDefault="005F2AC6" w:rsidP="00DA3D08">
      <w:pPr>
        <w:pStyle w:val="BTEMEASMCA"/>
      </w:pPr>
    </w:p>
    <w:p w14:paraId="6D412E72" w14:textId="77777777" w:rsidR="005F2AC6" w:rsidRPr="00983852" w:rsidRDefault="005F2AC6">
      <w:pPr>
        <w:pStyle w:val="Pagrindinistekstas"/>
        <w:spacing w:after="0"/>
        <w:jc w:val="both"/>
        <w:rPr>
          <w:i/>
          <w:szCs w:val="22"/>
        </w:rPr>
      </w:pPr>
      <w:r w:rsidRPr="00983852">
        <w:rPr>
          <w:i/>
          <w:szCs w:val="22"/>
        </w:rPr>
        <w:t>Maliarijos gydymas</w:t>
      </w:r>
    </w:p>
    <w:p w14:paraId="789FAB78" w14:textId="77777777" w:rsidR="005F2AC6" w:rsidRPr="00983852" w:rsidRDefault="005F2AC6" w:rsidP="00DA3D08">
      <w:pPr>
        <w:pStyle w:val="BTEMEASMCA"/>
      </w:pPr>
    </w:p>
    <w:p w14:paraId="208215B4" w14:textId="77777777" w:rsidR="005F2AC6" w:rsidRPr="00983852" w:rsidRDefault="005F2AC6" w:rsidP="00DA3D08">
      <w:pPr>
        <w:pStyle w:val="BTEMEASMCA"/>
        <w:rPr>
          <w:i/>
        </w:rPr>
      </w:pPr>
      <w:r w:rsidRPr="00983852">
        <w:t>Nekomplikuota maliarija (</w:t>
      </w:r>
      <w:r w:rsidRPr="00983852">
        <w:rPr>
          <w:i/>
        </w:rPr>
        <w:t>P falciparum)</w:t>
      </w:r>
    </w:p>
    <w:p w14:paraId="39875EA7" w14:textId="77777777" w:rsidR="005F2AC6" w:rsidRPr="00983852" w:rsidRDefault="005F2AC6" w:rsidP="00DA3D08">
      <w:pPr>
        <w:pStyle w:val="BTEMEASMCA"/>
      </w:pPr>
    </w:p>
    <w:p w14:paraId="1946F25B" w14:textId="77777777" w:rsidR="005F2AC6" w:rsidRPr="00983852" w:rsidRDefault="005F2AC6" w:rsidP="00DA3D08">
      <w:pPr>
        <w:pStyle w:val="BTEMEASMCA"/>
      </w:pPr>
      <w:r w:rsidRPr="00983852">
        <w:t>Suaugusieji</w:t>
      </w:r>
    </w:p>
    <w:p w14:paraId="51CC3DB0" w14:textId="77777777" w:rsidR="005F2AC6" w:rsidRPr="00983852" w:rsidRDefault="005F2AC6" w:rsidP="00DA3D08">
      <w:pPr>
        <w:pStyle w:val="BTEMEASMCA"/>
      </w:pPr>
      <w:r w:rsidRPr="00983852">
        <w:t>Per burną vartoti po 650 mg chinino sulfato tris kartus per parą 3 ar 7 paras ir 7 paras vartoti 20 mg/kg klindamicino bazės paros dozę, ją išgeriant per tris kartus.</w:t>
      </w:r>
    </w:p>
    <w:p w14:paraId="23675E5C" w14:textId="77777777" w:rsidR="005F2AC6" w:rsidRPr="00983852" w:rsidRDefault="005F2AC6" w:rsidP="00DA3D08">
      <w:pPr>
        <w:pStyle w:val="BTEMEASMCA"/>
      </w:pPr>
    </w:p>
    <w:p w14:paraId="4F9BA598" w14:textId="77777777" w:rsidR="005F2AC6" w:rsidRPr="00983852" w:rsidRDefault="005F2AC6" w:rsidP="00DA3D08">
      <w:pPr>
        <w:pStyle w:val="BTEMEASMCA"/>
      </w:pPr>
      <w:r w:rsidRPr="00983852">
        <w:t>Vaikų populiacija</w:t>
      </w:r>
    </w:p>
    <w:p w14:paraId="212C9E93" w14:textId="77777777" w:rsidR="005F2AC6" w:rsidRPr="00983852" w:rsidRDefault="005F2AC6" w:rsidP="00DA3D08">
      <w:pPr>
        <w:pStyle w:val="BTEMEASMCA"/>
      </w:pPr>
      <w:r w:rsidRPr="00983852">
        <w:t>Per burną vartoti po 10 mg/kg chinino sulfato tris kartus per parą 3 ar 7 paras ir 7 paras vartoti 20 mg/kg klindamicino bazės paros dozę, ją išgeriant per tris kartus.</w:t>
      </w:r>
    </w:p>
    <w:p w14:paraId="47CC2586" w14:textId="77777777" w:rsidR="005F2AC6" w:rsidRPr="00983852" w:rsidRDefault="005F2AC6" w:rsidP="00DA3D08">
      <w:pPr>
        <w:pStyle w:val="BTEMEASMCA"/>
      </w:pPr>
    </w:p>
    <w:p w14:paraId="7DC86163" w14:textId="77777777" w:rsidR="005F2AC6" w:rsidRPr="00983852" w:rsidRDefault="005F2AC6" w:rsidP="00DA3D08">
      <w:pPr>
        <w:pStyle w:val="BTEMEASMCA"/>
      </w:pPr>
      <w:r w:rsidRPr="00983852">
        <w:t xml:space="preserve">Sunki maliarija </w:t>
      </w:r>
    </w:p>
    <w:p w14:paraId="0B4D1FC2" w14:textId="77777777" w:rsidR="005F2AC6" w:rsidRPr="00983852" w:rsidRDefault="005F2AC6" w:rsidP="00DA3D08">
      <w:pPr>
        <w:pStyle w:val="BTEMEASMCA"/>
      </w:pPr>
    </w:p>
    <w:p w14:paraId="28C814A5" w14:textId="77777777" w:rsidR="005F2AC6" w:rsidRPr="00983852" w:rsidRDefault="005F2AC6" w:rsidP="00DA3D08">
      <w:pPr>
        <w:pStyle w:val="BTEMEASMCA"/>
      </w:pPr>
      <w:r w:rsidRPr="00983852">
        <w:t>Suaugusieji</w:t>
      </w:r>
    </w:p>
    <w:p w14:paraId="1ECCB624" w14:textId="77777777" w:rsidR="005F2AC6" w:rsidRPr="00983852" w:rsidRDefault="005F2AC6" w:rsidP="00DA3D08">
      <w:pPr>
        <w:pStyle w:val="BTEMEASMCA"/>
      </w:pPr>
      <w:r w:rsidRPr="00983852">
        <w:t>Skirti 10 mg/kg chinidino gliukonato įsotinamąją dozę į veną per 1–2 val., tada 0,02 mg/kg/min. nepertraukiamą infuziją bent 24 valandas (kitokie dozavimo režimai nurodyti chinidino pakuotės lapelyje). Kai parazitų koncentracija sumažėja iki &lt; 1 proc. ir pacientas gali vartoti vaistinius preparatus per burną, gydymas baigtinas vartojant chininą per burną anksčiau nurodytomis dozėmis ir 7 paras vartojant 20 mg/kg klindamicino bazės paros dozę, ją išgeriant per tris kartus. Jei pacientas negali vartoti vaistinių preparatų per burną, skirkite jam 10 mg klindamicino bazės vienam kilogramui įsotinamąją dozę į veną, tada skirkite 5 mg bazės vienam kilogramui į veną kas 8 val. Nesuleiskite į veną per sparčiai. Kai tik pacientas galės vartoti vaistinius preparatus per burną, skirkite jam vartoti klindamiciną per burną (per burną vartojamos dozės nurodytos ankščiau). Gydymo kursas – 7 paros.</w:t>
      </w:r>
    </w:p>
    <w:p w14:paraId="2E743F66" w14:textId="77777777" w:rsidR="005F2AC6" w:rsidRPr="00983852" w:rsidRDefault="005F2AC6" w:rsidP="00DA3D08">
      <w:pPr>
        <w:pStyle w:val="BTEMEASMCA"/>
      </w:pPr>
    </w:p>
    <w:p w14:paraId="3CB0E7FF" w14:textId="77777777" w:rsidR="005F2AC6" w:rsidRPr="00983852" w:rsidRDefault="005F2AC6" w:rsidP="005F2AC6">
      <w:pPr>
        <w:rPr>
          <w:i/>
          <w:szCs w:val="22"/>
        </w:rPr>
      </w:pPr>
      <w:r w:rsidRPr="00983852">
        <w:rPr>
          <w:i/>
          <w:szCs w:val="22"/>
        </w:rPr>
        <w:t>Vaikų populiacija</w:t>
      </w:r>
    </w:p>
    <w:p w14:paraId="69C10776" w14:textId="77777777" w:rsidR="005F2AC6" w:rsidRPr="00983852" w:rsidRDefault="005F2AC6" w:rsidP="00DA3D08">
      <w:pPr>
        <w:pStyle w:val="BTEMEASMCA"/>
      </w:pPr>
      <w:r w:rsidRPr="00983852">
        <w:t>Tos pačios chinidino gliukonato vartojimo rekomendacijos kaip ir suaugusiesiems ir 7 paras vartoti 20 mg/kg klindamicino bazės paros dozę, ją išgeriant per tris kartus. Jei pacientas negali vartoti vaistinių preparatų per burną, skirkite jam 10 mg klindamicino bazės vienam kilogramui įsotinamąją dozę į veną, tada po 5 mg bazės vienam kilogramui į veną kas 8 val. Nesuleiskite į veną per sparčiai. Kai tik pacientas galės vartoti vaistinius preparatus per burną, skirkite jam vartoti klindamiciną per burną (per burną vartojamos dozės nurodytos ankščiau). Gydymo kursas – 7 paros.</w:t>
      </w:r>
    </w:p>
    <w:p w14:paraId="2D48344D" w14:textId="77777777" w:rsidR="005F2AC6" w:rsidRPr="00983852" w:rsidRDefault="005F2AC6" w:rsidP="00DA3D08">
      <w:pPr>
        <w:pStyle w:val="BTEMEASMCA"/>
      </w:pPr>
    </w:p>
    <w:p w14:paraId="460B402B" w14:textId="77777777" w:rsidR="005F2AC6" w:rsidRPr="00983852" w:rsidRDefault="005F2AC6">
      <w:pPr>
        <w:pStyle w:val="Pagrindinistekstas"/>
        <w:spacing w:after="0"/>
        <w:jc w:val="both"/>
        <w:rPr>
          <w:i/>
          <w:szCs w:val="22"/>
        </w:rPr>
      </w:pPr>
      <w:r w:rsidRPr="00983852">
        <w:rPr>
          <w:i/>
          <w:szCs w:val="22"/>
        </w:rPr>
        <w:t xml:space="preserve">Endokardito profilaktika </w:t>
      </w:r>
      <w:r w:rsidR="00CF7CA6" w:rsidRPr="00983852">
        <w:rPr>
          <w:i/>
          <w:szCs w:val="22"/>
        </w:rPr>
        <w:t>pacientams</w:t>
      </w:r>
      <w:r w:rsidRPr="00983852">
        <w:rPr>
          <w:i/>
          <w:szCs w:val="22"/>
        </w:rPr>
        <w:t>, kurie yra jautrūs arba alergiški penicilinui</w:t>
      </w:r>
    </w:p>
    <w:p w14:paraId="38A9956D" w14:textId="77777777" w:rsidR="005F2AC6" w:rsidRPr="00983852" w:rsidRDefault="005F2AC6" w:rsidP="00DA3D08">
      <w:pPr>
        <w:pStyle w:val="BTEMEASMCA"/>
      </w:pPr>
      <w:r w:rsidRPr="00983852">
        <w:t>Vartojamos klindamicino hidrochlorido kapsulės</w:t>
      </w:r>
      <w:r w:rsidR="00751675" w:rsidRPr="00983852">
        <w:t xml:space="preserve"> </w:t>
      </w:r>
      <w:r w:rsidRPr="00983852">
        <w:t>suaugusiems 600 mg vieną valandą prieš procedūrą ir vaikams 20 mg/kg vieną valandą prieš procedūrą.</w:t>
      </w:r>
    </w:p>
    <w:p w14:paraId="5CD64E56" w14:textId="77777777" w:rsidR="005F2AC6" w:rsidRPr="00983852" w:rsidRDefault="005F2AC6" w:rsidP="00DA3D08">
      <w:pPr>
        <w:pStyle w:val="BTEMEASMCA"/>
      </w:pPr>
    </w:p>
    <w:p w14:paraId="24882DFC" w14:textId="77777777" w:rsidR="00082891" w:rsidRDefault="005F2AC6" w:rsidP="00A91586">
      <w:pPr>
        <w:rPr>
          <w:szCs w:val="22"/>
          <w:u w:val="single"/>
        </w:rPr>
      </w:pPr>
      <w:r w:rsidRPr="00983852">
        <w:rPr>
          <w:szCs w:val="22"/>
          <w:u w:val="single"/>
        </w:rPr>
        <w:t xml:space="preserve">Vartojimo metodas </w:t>
      </w:r>
    </w:p>
    <w:p w14:paraId="7405DB84" w14:textId="77777777" w:rsidR="00E77176" w:rsidRPr="00983852" w:rsidRDefault="00E77176" w:rsidP="00A91586">
      <w:pPr>
        <w:rPr>
          <w:szCs w:val="22"/>
        </w:rPr>
      </w:pPr>
    </w:p>
    <w:p w14:paraId="1758CFE0" w14:textId="77777777" w:rsidR="00082891" w:rsidRPr="00983852" w:rsidRDefault="005F2AC6" w:rsidP="00DA3D08">
      <w:pPr>
        <w:pStyle w:val="BTEMEASMCA"/>
      </w:pPr>
      <w:r w:rsidRPr="00983852">
        <w:t>Vartoti per burną.</w:t>
      </w:r>
    </w:p>
    <w:p w14:paraId="4911B974" w14:textId="23CD11F7" w:rsidR="00B57FE9" w:rsidRDefault="005F2AC6" w:rsidP="00DA3D08">
      <w:pPr>
        <w:pStyle w:val="BTEMEASMCA"/>
      </w:pPr>
      <w:bookmarkStart w:id="6" w:name="_Hlk170813333"/>
      <w:r w:rsidRPr="00983852">
        <w:t xml:space="preserve">Norint išvengti galimo stemplės suerzinimo, </w:t>
      </w:r>
      <w:r w:rsidR="00E77176" w:rsidRPr="00E77176">
        <w:t>kapsulę reikia išgerti, užgeriant pilna stikline vandens ir likus ne mažiau nei 30 minučių iki gulantis miegoti.</w:t>
      </w:r>
      <w:r w:rsidR="00B57FE9">
        <w:t xml:space="preserve"> </w:t>
      </w:r>
    </w:p>
    <w:p w14:paraId="06DF172E" w14:textId="77777777" w:rsidR="00B57FE9" w:rsidRPr="00983852" w:rsidRDefault="00B57FE9" w:rsidP="00DA3D08">
      <w:pPr>
        <w:pStyle w:val="BTEMEASMCA"/>
      </w:pPr>
    </w:p>
    <w:bookmarkEnd w:id="6"/>
    <w:p w14:paraId="32117BCE" w14:textId="77777777" w:rsidR="005F2AC6" w:rsidRPr="00983852" w:rsidRDefault="005F2AC6" w:rsidP="00DA3D08">
      <w:pPr>
        <w:pStyle w:val="BTEMEASMCA"/>
      </w:pPr>
    </w:p>
    <w:p w14:paraId="63C75B4F" w14:textId="77777777" w:rsidR="005F2AC6" w:rsidRPr="00FB2000" w:rsidRDefault="005F2AC6" w:rsidP="0098199D">
      <w:pPr>
        <w:pStyle w:val="PI-2EMEASMCA"/>
      </w:pPr>
      <w:r w:rsidRPr="00FB2000">
        <w:t>4.3</w:t>
      </w:r>
      <w:r w:rsidRPr="00FB2000">
        <w:tab/>
        <w:t>Kontraindikacijos</w:t>
      </w:r>
    </w:p>
    <w:p w14:paraId="7206DEDB" w14:textId="77777777" w:rsidR="005F2AC6" w:rsidRPr="00983852" w:rsidRDefault="005F2AC6" w:rsidP="00DA3D08">
      <w:pPr>
        <w:pStyle w:val="BTEMEASMCA"/>
      </w:pPr>
    </w:p>
    <w:p w14:paraId="0CA06CC0" w14:textId="77777777" w:rsidR="005F2AC6" w:rsidRPr="00983852" w:rsidRDefault="005F2AC6" w:rsidP="00DA3D08">
      <w:pPr>
        <w:pStyle w:val="BTEMEASMCA"/>
      </w:pPr>
      <w:r w:rsidRPr="00983852">
        <w:t>Padidėjęs jautrumas klindamicinui, linkomicinui ar bet kuriai 6.1 skyriuje nurodytai pagalbinei medžiagai.</w:t>
      </w:r>
    </w:p>
    <w:p w14:paraId="0178B887" w14:textId="77777777" w:rsidR="005F2AC6" w:rsidRPr="00983852" w:rsidRDefault="005F2AC6" w:rsidP="00DA3D08">
      <w:pPr>
        <w:pStyle w:val="BTEMEASMCA"/>
      </w:pPr>
    </w:p>
    <w:p w14:paraId="0F4BBE0E" w14:textId="77777777" w:rsidR="005F2AC6" w:rsidRPr="00FB2000" w:rsidRDefault="005F2AC6" w:rsidP="0098199D">
      <w:pPr>
        <w:pStyle w:val="PI-2EMEASMCA"/>
      </w:pPr>
      <w:r w:rsidRPr="00FB2000">
        <w:t>4.4</w:t>
      </w:r>
      <w:r w:rsidRPr="00FB2000">
        <w:tab/>
        <w:t>Specialūs įspėjimai ir atsargumo priemonės</w:t>
      </w:r>
    </w:p>
    <w:p w14:paraId="67C6DC9A" w14:textId="77777777" w:rsidR="005F2AC6" w:rsidRPr="00983852" w:rsidRDefault="005F2AC6" w:rsidP="00DA3D08">
      <w:pPr>
        <w:pStyle w:val="BTEMEASMCA"/>
      </w:pPr>
    </w:p>
    <w:p w14:paraId="5309EA28" w14:textId="77777777" w:rsidR="005F2AC6" w:rsidRPr="00983852" w:rsidRDefault="005F2AC6" w:rsidP="00DA3D08">
      <w:pPr>
        <w:pStyle w:val="BTEMEASMCA"/>
      </w:pPr>
      <w:r w:rsidRPr="00983852">
        <w:t xml:space="preserve">Pranešta apie padidėjusio jautrumo reakcijų, įskaitant sunkias odos reakcijas, tokias kaip vaistinio preparato sukelta reakcija kartu su eozinofilija ir sisteminiais simptomais </w:t>
      </w:r>
      <w:r w:rsidRPr="00983852">
        <w:rPr>
          <w:i/>
        </w:rPr>
        <w:t>(</w:t>
      </w:r>
      <w:r w:rsidRPr="00983852">
        <w:t xml:space="preserve">angl. </w:t>
      </w:r>
      <w:r w:rsidRPr="00983852">
        <w:rPr>
          <w:rStyle w:val="TableText9"/>
          <w:i/>
          <w:sz w:val="22"/>
        </w:rPr>
        <w:t>drug reaction with eosinophilia and systemic symptoms</w:t>
      </w:r>
      <w:r w:rsidRPr="00983852">
        <w:rPr>
          <w:rStyle w:val="TableText9"/>
          <w:sz w:val="22"/>
        </w:rPr>
        <w:t>, DRESS</w:t>
      </w:r>
      <w:r w:rsidRPr="00983852">
        <w:rPr>
          <w:i/>
        </w:rPr>
        <w:t xml:space="preserve">), </w:t>
      </w:r>
      <w:r w:rsidRPr="00983852">
        <w:rPr>
          <w:i/>
          <w:iCs/>
        </w:rPr>
        <w:t>Stevens-Johnson</w:t>
      </w:r>
      <w:r w:rsidRPr="00983852">
        <w:t xml:space="preserve"> sindromas (SJS), toksinė epidermio nekrolizė (TEN) ir ūminė išplitusi egzanteminė pustuliozė (ŪIEP), pasireiškimą klindamicinu gydomiems pacientams. Jei pasireiškia padidėjęs jautrumas ar sunki odos reakcija, būtina nutraukti klindamicino vartojimą ir pradėti tinkamą gydymą (žr. 4.3 ir 4.8 skyrius).</w:t>
      </w:r>
    </w:p>
    <w:p w14:paraId="3E68D966" w14:textId="77777777" w:rsidR="005F2AC6" w:rsidRPr="00983852" w:rsidRDefault="005F2AC6" w:rsidP="00DA3D08">
      <w:pPr>
        <w:pStyle w:val="BTEMEASMCA"/>
      </w:pPr>
    </w:p>
    <w:p w14:paraId="5768E1DD" w14:textId="77777777" w:rsidR="005F2AC6" w:rsidRPr="00983852" w:rsidRDefault="005F2AC6" w:rsidP="00DA3D08">
      <w:pPr>
        <w:pStyle w:val="BTEMEASMCA"/>
      </w:pPr>
      <w:r w:rsidRPr="00983852">
        <w:t>DALACIN C kaip rezervinį antibiotiką rekomenduotina skirti tiems pacientams, kurie yra alergiški penicilinui arba kiti, mažiau toksiški antibiotikai, yra kontraindikuotini.</w:t>
      </w:r>
    </w:p>
    <w:p w14:paraId="6DADC3E2" w14:textId="77777777" w:rsidR="005F2AC6" w:rsidRPr="00983852" w:rsidRDefault="005F2AC6" w:rsidP="00DA3D08">
      <w:pPr>
        <w:pStyle w:val="BTEMEASMCA"/>
      </w:pPr>
    </w:p>
    <w:p w14:paraId="3E40A4D2" w14:textId="77777777" w:rsidR="005F2AC6" w:rsidRPr="00983852" w:rsidRDefault="005F2AC6" w:rsidP="00DA3D08">
      <w:pPr>
        <w:pStyle w:val="BTEMEASMCA"/>
      </w:pPr>
      <w:r w:rsidRPr="00983852">
        <w:t>Reikiamas klindamicino kiekis į smegenų skystį nepatenka, todėl meningitui gydyti šis vaistinis preparatas netinka.</w:t>
      </w:r>
    </w:p>
    <w:p w14:paraId="50FFDF89" w14:textId="77777777" w:rsidR="005F2AC6" w:rsidRPr="00983852" w:rsidRDefault="005F2AC6" w:rsidP="00DA3D08">
      <w:pPr>
        <w:pStyle w:val="BTEMEASMCA"/>
      </w:pPr>
    </w:p>
    <w:p w14:paraId="4B113368" w14:textId="08F61155" w:rsidR="00204525" w:rsidRPr="00983852" w:rsidRDefault="00AF3106" w:rsidP="00DA3D08">
      <w:pPr>
        <w:pStyle w:val="BTEMEASMCA"/>
      </w:pPr>
      <w:r w:rsidRPr="00AF3106">
        <w:t>Jeigu gydymas užsitęsia, turi būti atlikti kepenų ir inkstų veiklos tyrimai.</w:t>
      </w:r>
    </w:p>
    <w:p w14:paraId="5C2C852B" w14:textId="77777777" w:rsidR="00204525" w:rsidRPr="00983852" w:rsidRDefault="00204525" w:rsidP="00DA3D08">
      <w:pPr>
        <w:pStyle w:val="BTEMEASMCA"/>
      </w:pPr>
    </w:p>
    <w:p w14:paraId="4A45000D" w14:textId="1078BE89" w:rsidR="005F2AC6" w:rsidRDefault="008612B1" w:rsidP="00DA3D08">
      <w:pPr>
        <w:pStyle w:val="BTEMEASMCA"/>
      </w:pPr>
      <w:r w:rsidRPr="008612B1">
        <w:t xml:space="preserve">Nedažnai gauta pranešimų apie ūminį inkstų pažeidimą, įskaitant ūminį inkstų nepakankamumą. </w:t>
      </w:r>
      <w:r w:rsidR="009325E5" w:rsidRPr="009325E5">
        <w:t>Pacientams, kuriuos vargina iš anksčiau esantis inkstų veiklos sutrikimas arba kurie tuo pat metu vartoja nefrotoksiškų vaistinių preparatų, turi būti apgalvotas inkstų veiklos stebėjimas (žr. 4.8 skyrių).</w:t>
      </w:r>
    </w:p>
    <w:p w14:paraId="033256AE" w14:textId="77777777" w:rsidR="009325E5" w:rsidRPr="00983852" w:rsidRDefault="009325E5" w:rsidP="00DA3D08">
      <w:pPr>
        <w:pStyle w:val="BTEMEASMCA"/>
      </w:pPr>
    </w:p>
    <w:p w14:paraId="541FCDE9" w14:textId="77777777" w:rsidR="005F2AC6" w:rsidRDefault="005F2AC6" w:rsidP="00DA3D08">
      <w:pPr>
        <w:pStyle w:val="BTEMEASMCA"/>
      </w:pPr>
      <w:r w:rsidRPr="00983852">
        <w:t>Vartojant klindamiciną, gali įsivyrauti nejautrūs mikroorganizmai, ypač mieliniai grybeliai.</w:t>
      </w:r>
    </w:p>
    <w:p w14:paraId="3FEBE165" w14:textId="77777777" w:rsidR="00B838C5" w:rsidRDefault="00B838C5" w:rsidP="00DA3D08">
      <w:pPr>
        <w:pStyle w:val="BTEMEASMCA"/>
      </w:pPr>
    </w:p>
    <w:p w14:paraId="030AAFF3" w14:textId="50CD0559" w:rsidR="00B838C5" w:rsidRPr="00983852" w:rsidRDefault="00B838C5" w:rsidP="00DA3D08">
      <w:pPr>
        <w:pStyle w:val="BTEMEASMCA"/>
      </w:pPr>
      <w:r w:rsidRPr="00B838C5">
        <w:t xml:space="preserve">Dėl </w:t>
      </w:r>
      <w:r>
        <w:t>ezofagito</w:t>
      </w:r>
      <w:r w:rsidRPr="00B838C5">
        <w:t xml:space="preserve"> ir stemplės opos rizikos svarbu užtikrinti, kad būtų laikomasi vartojimo </w:t>
      </w:r>
      <w:r>
        <w:t>nurodym</w:t>
      </w:r>
      <w:r w:rsidRPr="00FB2000">
        <w:t>ų</w:t>
      </w:r>
      <w:r w:rsidRPr="00B838C5">
        <w:t xml:space="preserve"> (žr. 4.2 ir 4.8</w:t>
      </w:r>
      <w:r>
        <w:t> </w:t>
      </w:r>
      <w:r w:rsidRPr="00B838C5">
        <w:t>skyrius).</w:t>
      </w:r>
    </w:p>
    <w:p w14:paraId="632B3FA8" w14:textId="77777777" w:rsidR="005F2AC6" w:rsidRPr="00983852" w:rsidRDefault="005F2AC6" w:rsidP="00DA3D08">
      <w:pPr>
        <w:pStyle w:val="BTEMEASMCA"/>
      </w:pPr>
    </w:p>
    <w:p w14:paraId="0D35EBF9" w14:textId="6908001C" w:rsidR="005F2AC6" w:rsidRPr="00983852" w:rsidRDefault="005F2AC6" w:rsidP="00DA3D08">
      <w:pPr>
        <w:pStyle w:val="BTEMEASMCA"/>
      </w:pPr>
      <w:r w:rsidRPr="00983852">
        <w:t xml:space="preserve">Gydymas antibakteriniais vaistiniais preparatais sutrikdo normalią gaubtinės žarnos florą, todėl labai padaugėja </w:t>
      </w:r>
      <w:r w:rsidRPr="00983852">
        <w:rPr>
          <w:i/>
        </w:rPr>
        <w:t>C</w:t>
      </w:r>
      <w:r w:rsidR="004F3856">
        <w:rPr>
          <w:i/>
        </w:rPr>
        <w:t>.</w:t>
      </w:r>
      <w:r w:rsidRPr="00983852">
        <w:rPr>
          <w:i/>
        </w:rPr>
        <w:t xml:space="preserve"> difficile. </w:t>
      </w:r>
      <w:r w:rsidRPr="00983852">
        <w:rPr>
          <w:iCs/>
        </w:rPr>
        <w:t xml:space="preserve">Apie tokį poveikį pranešta vartojant </w:t>
      </w:r>
      <w:r w:rsidRPr="00983852">
        <w:t>beveik visų antibakterinių vaistinių preparatų, įskaitant klindamiciną.</w:t>
      </w:r>
    </w:p>
    <w:p w14:paraId="68AA5E0F" w14:textId="77777777" w:rsidR="005F2AC6" w:rsidRPr="00983852" w:rsidRDefault="005F2AC6" w:rsidP="00DA3D08">
      <w:pPr>
        <w:pStyle w:val="BTEMEASMCA"/>
      </w:pPr>
    </w:p>
    <w:p w14:paraId="6AE764E6" w14:textId="72F91141" w:rsidR="005F2AC6" w:rsidRPr="00983852" w:rsidRDefault="005F2AC6" w:rsidP="00DA3D08">
      <w:pPr>
        <w:pStyle w:val="BTEMEASMCA"/>
      </w:pPr>
      <w:r w:rsidRPr="00983852">
        <w:rPr>
          <w:i/>
        </w:rPr>
        <w:t>C. difficile</w:t>
      </w:r>
      <w:r w:rsidRPr="00983852">
        <w:t xml:space="preserve"> išskiria toksinus A ir B, kurie turi įtakos su </w:t>
      </w:r>
      <w:r w:rsidR="00B838C5" w:rsidRPr="00DC33F9">
        <w:rPr>
          <w:bCs/>
          <w:i/>
          <w:iCs/>
          <w:color w:val="000000"/>
        </w:rPr>
        <w:t>Clostridioides</w:t>
      </w:r>
      <w:r w:rsidR="00B838C5">
        <w:rPr>
          <w:bCs/>
          <w:i/>
          <w:iCs/>
          <w:color w:val="000000"/>
        </w:rPr>
        <w:t xml:space="preserve"> </w:t>
      </w:r>
      <w:r w:rsidRPr="00983852">
        <w:rPr>
          <w:i/>
        </w:rPr>
        <w:t xml:space="preserve">difficile </w:t>
      </w:r>
      <w:r w:rsidRPr="00983852">
        <w:t>susijusio viduriavimo (CDSV) atsiradimui ir yra pagrindinė su antibiotikų vartojimu susijusio kolito priežastis.</w:t>
      </w:r>
    </w:p>
    <w:p w14:paraId="4A16CAA2" w14:textId="77777777" w:rsidR="00082891" w:rsidRPr="00983852" w:rsidRDefault="00082891" w:rsidP="00DA3D08">
      <w:pPr>
        <w:pStyle w:val="BTEMEASMCA"/>
      </w:pPr>
    </w:p>
    <w:p w14:paraId="67688516" w14:textId="77777777" w:rsidR="005F2AC6" w:rsidRPr="00983852" w:rsidRDefault="005F2AC6" w:rsidP="00DA3D08">
      <w:pPr>
        <w:pStyle w:val="BTEMEASMCA"/>
      </w:pPr>
      <w:r w:rsidRPr="00983852">
        <w:t xml:space="preserve">Visiems </w:t>
      </w:r>
      <w:r w:rsidR="00CF7CA6" w:rsidRPr="00983852">
        <w:t>pacientams</w:t>
      </w:r>
      <w:r w:rsidRPr="00983852">
        <w:t>, kuriems po antibiotikų pavartojimo prasidėjo viduriavimas, reikia įtarti CDSV. Sutrikimas gali progresuoti iki kolito, įskaitant pseudomembraninį kolitą (žr. 4.8 skyrių), kurio sunkumas būna įvairus (nuo lengvo iki mirtino). Jei įtariamas ar patvirtinamas su antibiotikų vartojimu susijęs viduriavimas arba su antibiotikų vartojimu susijęs kolitas, būtina nedelsiant nutraukti antibiotikų, įskaitant klindamiciną, vartojimą ir pradėti tinkamą gydymą. Tokiu atveju peristaltiką slopinančių vaistinių preparatų vartoti draudžiama.</w:t>
      </w:r>
    </w:p>
    <w:p w14:paraId="2FC68DD6" w14:textId="77777777" w:rsidR="005F2AC6" w:rsidRPr="00983852" w:rsidRDefault="005F2AC6" w:rsidP="00DA3D08">
      <w:pPr>
        <w:pStyle w:val="BTEMEASMCA"/>
      </w:pPr>
    </w:p>
    <w:p w14:paraId="6F3C1358" w14:textId="77777777" w:rsidR="005F2AC6" w:rsidRPr="00983852" w:rsidRDefault="005F2AC6" w:rsidP="00DA3D08">
      <w:pPr>
        <w:pStyle w:val="BTEMEASMCA"/>
      </w:pPr>
      <w:r w:rsidRPr="00983852">
        <w:t xml:space="preserve">DALACIN C sudėtyje yra laktozės. Šio vaistinio preparato negalima vartoti pacientams, kuriems nustatytas retas paveldimas sutrikimas – </w:t>
      </w:r>
      <w:r w:rsidRPr="00983852">
        <w:rPr>
          <w:i/>
          <w:iCs/>
        </w:rPr>
        <w:t>Lapp</w:t>
      </w:r>
      <w:r w:rsidRPr="00983852">
        <w:t xml:space="preserve"> laktazės stygius arba gliukozės ir galaktozės malabsorbcija.</w:t>
      </w:r>
    </w:p>
    <w:p w14:paraId="6EBF178B" w14:textId="77777777" w:rsidR="005F2AC6" w:rsidRPr="00983852" w:rsidRDefault="005F2AC6" w:rsidP="00DA3D08">
      <w:pPr>
        <w:pStyle w:val="BTEMEASMCA"/>
      </w:pPr>
    </w:p>
    <w:p w14:paraId="33F72403" w14:textId="77777777" w:rsidR="005F2AC6" w:rsidRPr="00FB2000" w:rsidRDefault="005F2AC6" w:rsidP="0098199D">
      <w:pPr>
        <w:pStyle w:val="PI-2EMEASMCA"/>
        <w:rPr>
          <w:lang w:val="fr-FR"/>
        </w:rPr>
      </w:pPr>
      <w:r w:rsidRPr="00FB2000">
        <w:rPr>
          <w:lang w:val="fr-FR"/>
        </w:rPr>
        <w:t>4.5</w:t>
      </w:r>
      <w:r w:rsidRPr="00FB2000">
        <w:rPr>
          <w:lang w:val="fr-FR"/>
        </w:rPr>
        <w:tab/>
        <w:t>Sąveika su kitais vaistiniais preparatais ir kitokia sąveika</w:t>
      </w:r>
    </w:p>
    <w:p w14:paraId="2B2D4BF3" w14:textId="77777777" w:rsidR="005F2AC6" w:rsidRPr="00983852" w:rsidRDefault="005F2AC6" w:rsidP="00DA3D08">
      <w:pPr>
        <w:pStyle w:val="BTEMEASMCA"/>
      </w:pPr>
    </w:p>
    <w:p w14:paraId="03C78059" w14:textId="77777777" w:rsidR="005F2AC6" w:rsidRPr="00983852" w:rsidRDefault="005F2AC6" w:rsidP="00DA3D08">
      <w:pPr>
        <w:pStyle w:val="BTEMEASMCA"/>
      </w:pPr>
      <w:r w:rsidRPr="00983852">
        <w:t>Nustatyta, kad injekcinė klindamicino forma blokuoja nervinio impulso perdavimą raumenims, todėl gali sustiprinti kitų mioneuralinių sinapsių blokatorių poveikį. Atsižvelgiant į tai, klindamicinas kartu su tokiais vaistiniais preparatais vartojamas atsargiai.</w:t>
      </w:r>
    </w:p>
    <w:p w14:paraId="17938C5C" w14:textId="77777777" w:rsidR="000B7674" w:rsidRPr="00983852" w:rsidRDefault="000B7674" w:rsidP="00DA3D08">
      <w:pPr>
        <w:pStyle w:val="BTEMEASMCA"/>
      </w:pPr>
    </w:p>
    <w:p w14:paraId="127C577A" w14:textId="77777777" w:rsidR="000B7674" w:rsidRPr="00983852" w:rsidRDefault="000B7674" w:rsidP="00DA3D08">
      <w:pPr>
        <w:pStyle w:val="BTEMEASMCA"/>
      </w:pPr>
      <w:r w:rsidRPr="00983852">
        <w:t xml:space="preserve">Klindamicinas </w:t>
      </w:r>
      <w:r w:rsidR="00082891" w:rsidRPr="00983852">
        <w:t>į pagrindinį metabolitą klindamicino sulfoksidą ir šalutinį metabolitą N-de</w:t>
      </w:r>
      <w:r w:rsidR="0049371B" w:rsidRPr="00983852">
        <w:t>s</w:t>
      </w:r>
      <w:r w:rsidR="00082891" w:rsidRPr="00983852">
        <w:t xml:space="preserve">metilklindamiciną </w:t>
      </w:r>
      <w:r w:rsidRPr="00983852">
        <w:t xml:space="preserve">daugiausiai metabolizuojamas CYP3A4 ir </w:t>
      </w:r>
      <w:r w:rsidR="00F742A2" w:rsidRPr="00983852">
        <w:t>mažiau -</w:t>
      </w:r>
      <w:r w:rsidRPr="00983852">
        <w:t xml:space="preserve"> CYP3A5</w:t>
      </w:r>
      <w:r w:rsidR="002415FC" w:rsidRPr="00983852">
        <w:t xml:space="preserve">. Dėl to CYP3A4 ir CYP3A5 inhibitoriai gali sumažinti klindamicino klirensą, o šių izofermentų induktoriai klindamicino klirensą gali padidinti. </w:t>
      </w:r>
      <w:r w:rsidR="00E24925" w:rsidRPr="00983852">
        <w:t>Vartojant</w:t>
      </w:r>
      <w:r w:rsidR="002415FC" w:rsidRPr="00983852">
        <w:t xml:space="preserve"> stiprių CYP3A4 induktorių, pavyzdžiui, rifampicino, </w:t>
      </w:r>
      <w:r w:rsidR="00E24925" w:rsidRPr="00983852">
        <w:t>reikia stebėti</w:t>
      </w:r>
      <w:r w:rsidR="002415FC" w:rsidRPr="00983852">
        <w:t xml:space="preserve">, ar nemažėja </w:t>
      </w:r>
      <w:r w:rsidR="00E24925" w:rsidRPr="00983852">
        <w:t xml:space="preserve">klindamicino </w:t>
      </w:r>
      <w:r w:rsidR="002415FC" w:rsidRPr="00983852">
        <w:t>veiksmingumas.</w:t>
      </w:r>
    </w:p>
    <w:p w14:paraId="4734A3AF" w14:textId="77777777" w:rsidR="002415FC" w:rsidRPr="00983852" w:rsidRDefault="002415FC" w:rsidP="00DA3D08">
      <w:pPr>
        <w:pStyle w:val="BTEMEASMCA"/>
      </w:pPr>
    </w:p>
    <w:p w14:paraId="49784B89" w14:textId="77777777" w:rsidR="002415FC" w:rsidRPr="00983852" w:rsidRDefault="002415FC" w:rsidP="00DA3D08">
      <w:pPr>
        <w:pStyle w:val="BTEMEASMCA"/>
      </w:pPr>
      <w:r w:rsidRPr="00983852">
        <w:rPr>
          <w:i/>
        </w:rPr>
        <w:lastRenderedPageBreak/>
        <w:t>In vitro</w:t>
      </w:r>
      <w:r w:rsidRPr="00983852">
        <w:t xml:space="preserve"> tyrimais nustatyta, kad klindamicinas neslopina CYP1A2, CYP2C9, CYP2C19, CYP2E1 arba CYP2D6 ir tik </w:t>
      </w:r>
      <w:r w:rsidR="00F614D5" w:rsidRPr="00983852">
        <w:t>vidutiniškai</w:t>
      </w:r>
      <w:r w:rsidRPr="00983852">
        <w:t xml:space="preserve"> slopina CYP3A4. Dėl to klini</w:t>
      </w:r>
      <w:r w:rsidR="00E24925" w:rsidRPr="00983852">
        <w:t xml:space="preserve">škai </w:t>
      </w:r>
      <w:r w:rsidRPr="00983852">
        <w:t>svarbi</w:t>
      </w:r>
      <w:r w:rsidR="00E24925" w:rsidRPr="00983852">
        <w:t>os</w:t>
      </w:r>
      <w:r w:rsidRPr="00983852">
        <w:t xml:space="preserve"> sąveik</w:t>
      </w:r>
      <w:r w:rsidR="00E24925" w:rsidRPr="00983852">
        <w:t>os</w:t>
      </w:r>
      <w:r w:rsidRPr="00983852">
        <w:t xml:space="preserve"> tarp klindamicino ir kartu skiriamų vaist</w:t>
      </w:r>
      <w:r w:rsidR="00E24925" w:rsidRPr="00983852">
        <w:t>ini</w:t>
      </w:r>
      <w:r w:rsidRPr="00983852">
        <w:t>ų</w:t>
      </w:r>
      <w:r w:rsidR="00E24925" w:rsidRPr="00983852">
        <w:t xml:space="preserve"> preparatų</w:t>
      </w:r>
      <w:r w:rsidRPr="00983852">
        <w:t>, metabolizuojamų šių CYP fermentų, yra mažai tikėtin</w:t>
      </w:r>
      <w:r w:rsidR="00E24925" w:rsidRPr="00983852">
        <w:t>os</w:t>
      </w:r>
      <w:r w:rsidRPr="00983852">
        <w:t>.</w:t>
      </w:r>
    </w:p>
    <w:p w14:paraId="26F6B43E" w14:textId="77777777" w:rsidR="005F2AC6" w:rsidRPr="00983852" w:rsidRDefault="005F2AC6" w:rsidP="00DA3D08">
      <w:pPr>
        <w:pStyle w:val="BTEMEASMCA"/>
      </w:pPr>
    </w:p>
    <w:p w14:paraId="616D7075" w14:textId="77777777" w:rsidR="005F2AC6" w:rsidRPr="00983852" w:rsidRDefault="005F2AC6" w:rsidP="00DA3D08">
      <w:pPr>
        <w:pStyle w:val="BTEMEASMCA"/>
      </w:pPr>
      <w:r w:rsidRPr="00983852">
        <w:t>Vitamino K antagonistai</w:t>
      </w:r>
    </w:p>
    <w:p w14:paraId="3E8032B6" w14:textId="77777777" w:rsidR="005F2AC6" w:rsidRPr="00983852" w:rsidRDefault="005F2AC6" w:rsidP="00DA3D08">
      <w:pPr>
        <w:pStyle w:val="BTEMEASMCA"/>
      </w:pPr>
      <w:r w:rsidRPr="00983852">
        <w:t>Gauta pranešimų apie krešėjimo tyrimų (PL/TNS) rodmenų padidėjimo ir (arba) kraujavimo atvejus pacientams, kurie buvo gydomi klindamicinu kartu su vitamino K antagonistais (pvz., varfarinu, acenokumaroliu ir fluindionu). Dėl šios priežasties pacientams, kurie yra gydomi vitamino K antagonistais, reikia dažnai atlikti krešėjimo tyrimus.</w:t>
      </w:r>
    </w:p>
    <w:p w14:paraId="572653C5" w14:textId="77777777" w:rsidR="005F2AC6" w:rsidRPr="00983852" w:rsidRDefault="005F2AC6" w:rsidP="00DA3D08">
      <w:pPr>
        <w:pStyle w:val="BTEMEASMCA"/>
      </w:pPr>
    </w:p>
    <w:p w14:paraId="74689CBB" w14:textId="77777777" w:rsidR="005F2AC6" w:rsidRPr="00FB2000" w:rsidRDefault="005F2AC6" w:rsidP="0098199D">
      <w:pPr>
        <w:pStyle w:val="PI-2EMEASMCA"/>
      </w:pPr>
      <w:r w:rsidRPr="00FB2000">
        <w:t>4.6</w:t>
      </w:r>
      <w:r w:rsidRPr="00FB2000">
        <w:tab/>
        <w:t>Vaisingumas, nėštumo ir žindymo laikotarpis</w:t>
      </w:r>
    </w:p>
    <w:p w14:paraId="6C51AEE9" w14:textId="77777777" w:rsidR="005F2AC6" w:rsidRPr="00983852" w:rsidRDefault="005F2AC6" w:rsidP="00DA3D08">
      <w:pPr>
        <w:pStyle w:val="BTEMEASMCA"/>
      </w:pPr>
    </w:p>
    <w:p w14:paraId="14B01FF3" w14:textId="77777777" w:rsidR="005F2AC6" w:rsidRPr="00983852" w:rsidRDefault="005F2AC6">
      <w:pPr>
        <w:pStyle w:val="Pagrindinistekstas"/>
        <w:spacing w:after="0"/>
        <w:jc w:val="both"/>
        <w:rPr>
          <w:szCs w:val="22"/>
          <w:u w:val="single"/>
        </w:rPr>
      </w:pPr>
      <w:r w:rsidRPr="00983852">
        <w:rPr>
          <w:szCs w:val="22"/>
          <w:u w:val="single"/>
        </w:rPr>
        <w:t>Nėštumas</w:t>
      </w:r>
    </w:p>
    <w:p w14:paraId="43C67821" w14:textId="77777777" w:rsidR="005F2AC6" w:rsidRPr="00983852" w:rsidRDefault="005F2AC6" w:rsidP="00DA3D08">
      <w:pPr>
        <w:pStyle w:val="BTEMEASMCA"/>
      </w:pPr>
      <w:r w:rsidRPr="00983852">
        <w:t>Žiurkių ir triušių toksinio poveikio reprodukcijai tyrimuose</w:t>
      </w:r>
      <w:r w:rsidR="00751675" w:rsidRPr="00983852">
        <w:t>,</w:t>
      </w:r>
      <w:r w:rsidRPr="00983852">
        <w:t xml:space="preserve"> skyrus geriamąsias ir poodines klindamicino formas</w:t>
      </w:r>
      <w:r w:rsidR="00751675" w:rsidRPr="00983852">
        <w:t>,</w:t>
      </w:r>
      <w:r w:rsidRPr="00983852">
        <w:t xml:space="preserve"> neigiamo poveikio vaisingumui arba žalos vaisiui nenustatyta, išskyrus tuos atvejus, kai buvo skiriamos dozės, toksiškai veikiančios pateles. Pagal gyvūnų reprodukcijos tyrimų rezultatus ne visada galima prognozuoti, koks bus žmonių atsakas.</w:t>
      </w:r>
    </w:p>
    <w:p w14:paraId="2FFB7570" w14:textId="77777777" w:rsidR="005F2AC6" w:rsidRPr="00983852" w:rsidRDefault="005F2AC6" w:rsidP="00DA3D08">
      <w:pPr>
        <w:pStyle w:val="BTEMEASMCA"/>
      </w:pPr>
    </w:p>
    <w:p w14:paraId="5CD50F4B" w14:textId="77777777" w:rsidR="00792BFD" w:rsidRPr="00983852" w:rsidRDefault="005F2AC6" w:rsidP="00DA3D08">
      <w:pPr>
        <w:pStyle w:val="BTEMEASMCA"/>
      </w:pPr>
      <w:r w:rsidRPr="00983852">
        <w:t xml:space="preserve">Klindamicinas pereina per placentą. Suvartojus keletą vaistinio preparato dozių, jo koncentracija vaisiaus vandenyse apytikriai lygi 30 proc. motinos kraujyje esančiai koncentracijai. </w:t>
      </w:r>
    </w:p>
    <w:p w14:paraId="74B8A6A1" w14:textId="77777777" w:rsidR="005F2AC6" w:rsidRPr="00983852" w:rsidRDefault="005F2AC6" w:rsidP="00DA3D08">
      <w:pPr>
        <w:pStyle w:val="BTEMEASMCA"/>
      </w:pPr>
      <w:r w:rsidRPr="00983852">
        <w:t>Nėščių moterų klinikiniuose tyrimuose sisteminio poveikio klindamicino vartojimas per antrąjį ir trečiąjį trimestrą nebuvo siejamas su padidėjusiu apsigimimų dažniu. Tinkamų ir gerai kontroliuojamų nėščių moterų tyrimų per pirmąjį nėštumo trimestrą nėra.</w:t>
      </w:r>
    </w:p>
    <w:p w14:paraId="6ADD6E63" w14:textId="77777777" w:rsidR="005F2AC6" w:rsidRPr="00983852" w:rsidRDefault="005F2AC6">
      <w:pPr>
        <w:pStyle w:val="Pagrindinistekstas"/>
        <w:spacing w:after="0"/>
        <w:jc w:val="both"/>
        <w:rPr>
          <w:color w:val="000000"/>
          <w:szCs w:val="22"/>
        </w:rPr>
      </w:pPr>
    </w:p>
    <w:p w14:paraId="4BE0CE91" w14:textId="77777777" w:rsidR="005F2AC6" w:rsidRPr="00983852" w:rsidRDefault="005F2AC6">
      <w:pPr>
        <w:pStyle w:val="Pagrindinistekstas"/>
        <w:spacing w:after="0"/>
        <w:jc w:val="both"/>
        <w:rPr>
          <w:color w:val="000000"/>
          <w:szCs w:val="22"/>
        </w:rPr>
      </w:pPr>
      <w:r w:rsidRPr="00983852">
        <w:rPr>
          <w:color w:val="000000"/>
          <w:szCs w:val="22"/>
        </w:rPr>
        <w:t>Klindamicino nėštumo laikotarpiu galima skirti tik būtinu atveju.</w:t>
      </w:r>
    </w:p>
    <w:p w14:paraId="0A615B3C" w14:textId="77777777" w:rsidR="005F2AC6" w:rsidRPr="00983852" w:rsidRDefault="005F2AC6">
      <w:pPr>
        <w:pStyle w:val="Pagrindinistekstas"/>
        <w:spacing w:after="0"/>
        <w:jc w:val="both"/>
        <w:rPr>
          <w:i/>
          <w:szCs w:val="22"/>
        </w:rPr>
      </w:pPr>
    </w:p>
    <w:p w14:paraId="53F5B602" w14:textId="77777777" w:rsidR="005F2AC6" w:rsidRPr="00983852" w:rsidRDefault="005F2AC6">
      <w:pPr>
        <w:pStyle w:val="Pagrindinistekstas"/>
        <w:spacing w:after="0"/>
        <w:jc w:val="both"/>
        <w:rPr>
          <w:szCs w:val="22"/>
          <w:u w:val="single"/>
        </w:rPr>
      </w:pPr>
      <w:r w:rsidRPr="00983852">
        <w:rPr>
          <w:szCs w:val="22"/>
          <w:u w:val="single"/>
        </w:rPr>
        <w:t>Žindymas</w:t>
      </w:r>
    </w:p>
    <w:p w14:paraId="145440D2" w14:textId="77777777" w:rsidR="00FD44EB" w:rsidRPr="00983852" w:rsidRDefault="005F2AC6" w:rsidP="00DA3D08">
      <w:pPr>
        <w:pStyle w:val="BTEMEASMCA"/>
      </w:pPr>
      <w:r w:rsidRPr="00983852">
        <w:t>Buvo nustatyta, kad vartojamas per burną ar parenteriniu būdu klindamicinas išsiskiria į motinos pieną 0,</w:t>
      </w:r>
      <w:r w:rsidR="00111937" w:rsidRPr="00983852">
        <w:t>5</w:t>
      </w:r>
      <w:r w:rsidRPr="00983852">
        <w:t xml:space="preserve"> – 3,8 </w:t>
      </w:r>
      <w:r w:rsidRPr="00983852">
        <w:sym w:font="Symbol" w:char="006D"/>
      </w:r>
      <w:r w:rsidRPr="00983852">
        <w:t xml:space="preserve">g/ml koncentracijos ribose. </w:t>
      </w:r>
    </w:p>
    <w:p w14:paraId="7F4786CF" w14:textId="77777777" w:rsidR="005F2AC6" w:rsidRPr="00983852" w:rsidRDefault="00FD44EB" w:rsidP="00DA3D08">
      <w:pPr>
        <w:pStyle w:val="BTEMEASMCA"/>
      </w:pPr>
      <w:r w:rsidRPr="00983852">
        <w:t>Klindamicinas gali sukelti nepageidaujam</w:t>
      </w:r>
      <w:r w:rsidR="00411CEE" w:rsidRPr="00983852">
        <w:t>us</w:t>
      </w:r>
      <w:r w:rsidRPr="00983852">
        <w:t xml:space="preserve"> poveik</w:t>
      </w:r>
      <w:r w:rsidR="00411CEE" w:rsidRPr="00983852">
        <w:t>ius</w:t>
      </w:r>
      <w:r w:rsidRPr="00983852">
        <w:t xml:space="preserve"> žindom</w:t>
      </w:r>
      <w:r w:rsidR="00411CEE" w:rsidRPr="00983852">
        <w:t>am</w:t>
      </w:r>
      <w:r w:rsidRPr="00983852">
        <w:t xml:space="preserve"> kūdiki</w:t>
      </w:r>
      <w:r w:rsidR="00411CEE" w:rsidRPr="00983852">
        <w:t xml:space="preserve">ui: </w:t>
      </w:r>
      <w:r w:rsidRPr="00983852">
        <w:t xml:space="preserve"> </w:t>
      </w:r>
      <w:r w:rsidR="000E667B" w:rsidRPr="00983852">
        <w:t xml:space="preserve">gali pasireikšti </w:t>
      </w:r>
      <w:r w:rsidRPr="00983852">
        <w:t>viduriavim</w:t>
      </w:r>
      <w:r w:rsidR="000E667B" w:rsidRPr="00983852">
        <w:t>as</w:t>
      </w:r>
      <w:r w:rsidR="00411CEE" w:rsidRPr="00983852">
        <w:t xml:space="preserve">, </w:t>
      </w:r>
      <w:r w:rsidR="000E667B" w:rsidRPr="00983852">
        <w:t xml:space="preserve">atsirasti </w:t>
      </w:r>
      <w:r w:rsidRPr="00983852">
        <w:t>krauj</w:t>
      </w:r>
      <w:r w:rsidR="000E667B" w:rsidRPr="00983852">
        <w:t>as</w:t>
      </w:r>
      <w:r w:rsidRPr="00983852">
        <w:t xml:space="preserve"> išmatose</w:t>
      </w:r>
      <w:r w:rsidR="00411CEE" w:rsidRPr="00983852">
        <w:t xml:space="preserve"> </w:t>
      </w:r>
      <w:r w:rsidRPr="00983852">
        <w:t>ar išbėrim</w:t>
      </w:r>
      <w:r w:rsidR="00411CEE" w:rsidRPr="00983852">
        <w:t xml:space="preserve">as, </w:t>
      </w:r>
      <w:r w:rsidRPr="00983852">
        <w:t xml:space="preserve"> </w:t>
      </w:r>
      <w:r w:rsidR="00411CEE" w:rsidRPr="00983852">
        <w:t>todėl nerekomendu</w:t>
      </w:r>
      <w:r w:rsidR="00677E75" w:rsidRPr="00983852">
        <w:t>o</w:t>
      </w:r>
      <w:r w:rsidR="00411CEE" w:rsidRPr="00983852">
        <w:t xml:space="preserve">jama jo vartoti </w:t>
      </w:r>
      <w:r w:rsidR="000E667B" w:rsidRPr="00983852">
        <w:t>žindyv</w:t>
      </w:r>
      <w:r w:rsidR="00411CEE" w:rsidRPr="00983852">
        <w:t xml:space="preserve">ėms. Žindymas turi būti nutrauktas gydymo klindamicinu metu. </w:t>
      </w:r>
      <w:r w:rsidR="004A5992" w:rsidRPr="00983852">
        <w:t xml:space="preserve"> Būtina a</w:t>
      </w:r>
      <w:r w:rsidR="00411CEE" w:rsidRPr="00983852">
        <w:t>psvarsty</w:t>
      </w:r>
      <w:r w:rsidR="004A5992" w:rsidRPr="00983852">
        <w:t xml:space="preserve">ti palankų žindymo poveikį </w:t>
      </w:r>
      <w:r w:rsidR="00411CEE" w:rsidRPr="00983852">
        <w:t xml:space="preserve">kūdikio </w:t>
      </w:r>
      <w:r w:rsidR="004A5992" w:rsidRPr="00983852">
        <w:t>raidai ir sveikatai</w:t>
      </w:r>
      <w:r w:rsidR="00411CEE" w:rsidRPr="00983852">
        <w:t xml:space="preserve"> kartu su </w:t>
      </w:r>
      <w:r w:rsidR="00942995" w:rsidRPr="00983852">
        <w:t xml:space="preserve"> </w:t>
      </w:r>
      <w:r w:rsidR="004A5992" w:rsidRPr="00983852">
        <w:t>klinikin</w:t>
      </w:r>
      <w:r w:rsidR="00411CEE" w:rsidRPr="00983852">
        <w:t>iu</w:t>
      </w:r>
      <w:r w:rsidR="004A5992" w:rsidRPr="00983852">
        <w:t xml:space="preserve"> </w:t>
      </w:r>
      <w:r w:rsidR="00942995" w:rsidRPr="00983852">
        <w:t xml:space="preserve">motinos </w:t>
      </w:r>
      <w:r w:rsidR="004A5992" w:rsidRPr="00983852">
        <w:t>gydymo klindamicinu poreik</w:t>
      </w:r>
      <w:r w:rsidR="00411CEE" w:rsidRPr="00983852">
        <w:t>iu.</w:t>
      </w:r>
      <w:r w:rsidR="004A5992" w:rsidRPr="00983852">
        <w:t xml:space="preserve"> </w:t>
      </w:r>
      <w:r w:rsidR="005F2AC6" w:rsidRPr="00983852">
        <w:t xml:space="preserve"> </w:t>
      </w:r>
    </w:p>
    <w:p w14:paraId="760BC12F" w14:textId="77777777" w:rsidR="005F2AC6" w:rsidRPr="00983852" w:rsidRDefault="005F2AC6" w:rsidP="00DA3D08">
      <w:pPr>
        <w:pStyle w:val="BTEMEASMCA"/>
      </w:pPr>
    </w:p>
    <w:p w14:paraId="3BFF305F" w14:textId="77777777" w:rsidR="005F2AC6" w:rsidRPr="00983852" w:rsidRDefault="005F2AC6">
      <w:pPr>
        <w:pStyle w:val="Pagrindinistekstas"/>
        <w:spacing w:after="0"/>
        <w:jc w:val="both"/>
        <w:rPr>
          <w:szCs w:val="22"/>
          <w:u w:val="single"/>
        </w:rPr>
      </w:pPr>
      <w:r w:rsidRPr="00983852">
        <w:rPr>
          <w:szCs w:val="22"/>
          <w:u w:val="single"/>
        </w:rPr>
        <w:t>Vaisingumas</w:t>
      </w:r>
    </w:p>
    <w:p w14:paraId="47EF6F93" w14:textId="77777777" w:rsidR="005F2AC6" w:rsidRPr="00983852" w:rsidRDefault="005F2AC6" w:rsidP="00DA3D08">
      <w:pPr>
        <w:pStyle w:val="BTEMEASMCA"/>
      </w:pPr>
      <w:r w:rsidRPr="00983852">
        <w:t>Poveikio žiurkių vislumui tyrimo metu per burną vartojamas klindamicinas poveikio vislumui ar gebėjimui poruotis nesukėlė.</w:t>
      </w:r>
    </w:p>
    <w:p w14:paraId="479823AF" w14:textId="77777777" w:rsidR="005F2AC6" w:rsidRPr="00983852" w:rsidRDefault="005F2AC6" w:rsidP="00DA3D08">
      <w:pPr>
        <w:pStyle w:val="BTEMEASMCA"/>
      </w:pPr>
    </w:p>
    <w:p w14:paraId="329DBCC7" w14:textId="77777777" w:rsidR="005F2AC6" w:rsidRPr="00FB2000" w:rsidRDefault="005F2AC6" w:rsidP="0098199D">
      <w:pPr>
        <w:pStyle w:val="PI-2EMEASMCA"/>
      </w:pPr>
      <w:r w:rsidRPr="00FB2000">
        <w:t>4.7</w:t>
      </w:r>
      <w:r w:rsidRPr="00FB2000">
        <w:tab/>
        <w:t>Poveikis gebėjimui vairuoti ir valdyti mechanizmus</w:t>
      </w:r>
    </w:p>
    <w:p w14:paraId="685FEDB7" w14:textId="77777777" w:rsidR="005F2AC6" w:rsidRPr="00983852" w:rsidRDefault="005F2AC6" w:rsidP="00DA3D08">
      <w:pPr>
        <w:pStyle w:val="BTEMEASMCA"/>
      </w:pPr>
    </w:p>
    <w:p w14:paraId="432F7400" w14:textId="77777777" w:rsidR="005F2AC6" w:rsidRPr="00983852" w:rsidRDefault="005F2AC6" w:rsidP="00DA3D08">
      <w:pPr>
        <w:pStyle w:val="BTEMEASMCA"/>
      </w:pPr>
      <w:r w:rsidRPr="00983852">
        <w:t>Klindamicinas gebėjimo vairuoti ir valdyti mechanizmus neveikia arba veikia nereikšmingai.</w:t>
      </w:r>
    </w:p>
    <w:p w14:paraId="0E81FAC5" w14:textId="77777777" w:rsidR="005F2AC6" w:rsidRPr="00983852" w:rsidRDefault="005F2AC6" w:rsidP="00DA3D08">
      <w:pPr>
        <w:pStyle w:val="BTEMEASMCA"/>
      </w:pPr>
    </w:p>
    <w:p w14:paraId="2B7E1815" w14:textId="77777777" w:rsidR="005F2AC6" w:rsidRPr="00FB2000" w:rsidRDefault="005F2AC6" w:rsidP="0098199D">
      <w:pPr>
        <w:pStyle w:val="PI-2EMEASMCA"/>
      </w:pPr>
      <w:r w:rsidRPr="00FB2000">
        <w:t>4.8</w:t>
      </w:r>
      <w:r w:rsidRPr="00FB2000">
        <w:tab/>
        <w:t>Nepageidaujamas poveikis</w:t>
      </w:r>
    </w:p>
    <w:p w14:paraId="1F6EA02B" w14:textId="77777777" w:rsidR="005F2AC6" w:rsidRPr="00983852" w:rsidRDefault="005F2AC6" w:rsidP="00DA3D08">
      <w:pPr>
        <w:pStyle w:val="BTEMEASMCA"/>
      </w:pPr>
    </w:p>
    <w:p w14:paraId="7203507C" w14:textId="67671483" w:rsidR="005F2AC6" w:rsidRPr="00983852" w:rsidRDefault="005F2AC6" w:rsidP="00DA3D08">
      <w:pPr>
        <w:pStyle w:val="BTEMEASMCA"/>
      </w:pPr>
      <w:r w:rsidRPr="00983852">
        <w:t xml:space="preserve">Toliau išvardytos klinikinių tyrimų metu bei po vaistinio preparato pateikimo į rinką nustatytos nepageidaujamos reakcijos, kurios suskirstytos pagal organų sistemų klases ir dažnį. Nepageidaujamos reakcijos, nustatytos po vaistinio preparato pateikimo į rinką, pažymėtos </w:t>
      </w:r>
      <w:r w:rsidRPr="00983852">
        <w:rPr>
          <w:i/>
        </w:rPr>
        <w:t>pasviruoju šriftu</w:t>
      </w:r>
      <w:r w:rsidRPr="00983852">
        <w:t>. Nepageidaujamo poveikio dažnis apibūdinamas taip: labai dažnas (≥ 1/10), dažnas (nuo ≥ 1/100 iki &lt; 1/10), nedažnas (nuo ≥ 1/1</w:t>
      </w:r>
      <w:r w:rsidR="008A2385">
        <w:t xml:space="preserve"> </w:t>
      </w:r>
      <w:r w:rsidRPr="00983852">
        <w:t>000 iki &lt; 1/100), retas (nuo ≥ 1/10 000 iki &lt; 1/1</w:t>
      </w:r>
      <w:r w:rsidR="008A2385">
        <w:t xml:space="preserve"> </w:t>
      </w:r>
      <w:r w:rsidRPr="00983852">
        <w:t>000), labai retas (&lt;</w:t>
      </w:r>
      <w:r w:rsidR="00FE54F7" w:rsidRPr="00983852">
        <w:t> </w:t>
      </w:r>
      <w:r w:rsidRPr="00983852">
        <w:t>1/10</w:t>
      </w:r>
      <w:r w:rsidR="008A2385">
        <w:t xml:space="preserve"> </w:t>
      </w:r>
      <w:r w:rsidRPr="00983852">
        <w:t>000) ir nežinomas (negali būti apskaičiuotas pagal turimus duomenis).</w:t>
      </w:r>
    </w:p>
    <w:p w14:paraId="04338E1A" w14:textId="77777777" w:rsidR="005F2AC6" w:rsidRPr="00983852" w:rsidRDefault="005F2AC6" w:rsidP="00DA3D08">
      <w:pPr>
        <w:pStyle w:val="BTEMEASMCA"/>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860"/>
        <w:gridCol w:w="4349"/>
      </w:tblGrid>
      <w:tr w:rsidR="005F2AC6" w:rsidRPr="00983852" w14:paraId="246FA356" w14:textId="77777777" w:rsidTr="007E03AD">
        <w:tc>
          <w:tcPr>
            <w:tcW w:w="2866" w:type="dxa"/>
            <w:tcBorders>
              <w:top w:val="single" w:sz="4" w:space="0" w:color="auto"/>
              <w:left w:val="single" w:sz="4" w:space="0" w:color="auto"/>
              <w:bottom w:val="single" w:sz="4" w:space="0" w:color="auto"/>
              <w:right w:val="single" w:sz="4" w:space="0" w:color="auto"/>
            </w:tcBorders>
          </w:tcPr>
          <w:p w14:paraId="48DF2208" w14:textId="77777777" w:rsidR="005F2AC6" w:rsidRPr="00983852" w:rsidRDefault="005F2AC6" w:rsidP="00DA3D08">
            <w:pPr>
              <w:pStyle w:val="BTbEMEASMCA"/>
            </w:pPr>
            <w:r w:rsidRPr="00983852">
              <w:t>Organų sistemų klasė</w:t>
            </w:r>
          </w:p>
        </w:tc>
        <w:tc>
          <w:tcPr>
            <w:tcW w:w="1890" w:type="dxa"/>
            <w:tcBorders>
              <w:top w:val="single" w:sz="4" w:space="0" w:color="auto"/>
              <w:left w:val="single" w:sz="4" w:space="0" w:color="auto"/>
              <w:bottom w:val="single" w:sz="4" w:space="0" w:color="auto"/>
              <w:right w:val="single" w:sz="4" w:space="0" w:color="auto"/>
            </w:tcBorders>
          </w:tcPr>
          <w:p w14:paraId="33297BA7" w14:textId="77777777" w:rsidR="005F2AC6" w:rsidRPr="00983852" w:rsidRDefault="005F2AC6" w:rsidP="00DA3D08">
            <w:pPr>
              <w:pStyle w:val="BTbEMEASMCA"/>
            </w:pPr>
            <w:r w:rsidRPr="00983852">
              <w:t>Dažnis</w:t>
            </w:r>
          </w:p>
        </w:tc>
        <w:tc>
          <w:tcPr>
            <w:tcW w:w="4458" w:type="dxa"/>
            <w:tcBorders>
              <w:top w:val="single" w:sz="4" w:space="0" w:color="auto"/>
              <w:left w:val="single" w:sz="4" w:space="0" w:color="auto"/>
              <w:bottom w:val="single" w:sz="4" w:space="0" w:color="auto"/>
              <w:right w:val="single" w:sz="4" w:space="0" w:color="auto"/>
            </w:tcBorders>
          </w:tcPr>
          <w:p w14:paraId="59797AFA" w14:textId="77777777" w:rsidR="005F2AC6" w:rsidRPr="00983852" w:rsidRDefault="005F2AC6" w:rsidP="00DA3D08">
            <w:pPr>
              <w:pStyle w:val="BTbEMEASMCA"/>
            </w:pPr>
            <w:r w:rsidRPr="00983852">
              <w:t>Šalutinis poveikis</w:t>
            </w:r>
          </w:p>
        </w:tc>
      </w:tr>
      <w:tr w:rsidR="005F2AC6" w:rsidRPr="00983852" w14:paraId="0731ABFF" w14:textId="77777777" w:rsidTr="007E03AD">
        <w:tc>
          <w:tcPr>
            <w:tcW w:w="2866" w:type="dxa"/>
            <w:vMerge w:val="restart"/>
            <w:tcBorders>
              <w:top w:val="single" w:sz="4" w:space="0" w:color="auto"/>
              <w:left w:val="single" w:sz="4" w:space="0" w:color="auto"/>
              <w:right w:val="single" w:sz="4" w:space="0" w:color="auto"/>
            </w:tcBorders>
          </w:tcPr>
          <w:p w14:paraId="69D9DDE6" w14:textId="77777777" w:rsidR="005F2AC6" w:rsidRPr="00983852" w:rsidRDefault="005F2AC6" w:rsidP="005F2AC6">
            <w:pPr>
              <w:pStyle w:val="Pagrindinistekstas"/>
              <w:spacing w:after="0"/>
              <w:rPr>
                <w:szCs w:val="22"/>
              </w:rPr>
            </w:pPr>
            <w:r w:rsidRPr="00983852">
              <w:rPr>
                <w:szCs w:val="22"/>
              </w:rPr>
              <w:t>Infekcijos ir infestacijos</w:t>
            </w:r>
          </w:p>
        </w:tc>
        <w:tc>
          <w:tcPr>
            <w:tcW w:w="1890" w:type="dxa"/>
            <w:tcBorders>
              <w:top w:val="single" w:sz="4" w:space="0" w:color="auto"/>
              <w:left w:val="single" w:sz="4" w:space="0" w:color="auto"/>
              <w:bottom w:val="single" w:sz="4" w:space="0" w:color="auto"/>
              <w:right w:val="single" w:sz="4" w:space="0" w:color="auto"/>
            </w:tcBorders>
          </w:tcPr>
          <w:p w14:paraId="6622C194" w14:textId="77777777" w:rsidR="005F2AC6" w:rsidRPr="00983852" w:rsidRDefault="005F2AC6" w:rsidP="00DA3D08">
            <w:pPr>
              <w:pStyle w:val="BTEMEASMCA"/>
            </w:pPr>
            <w:r w:rsidRPr="00983852">
              <w:t>Dažnas</w:t>
            </w:r>
          </w:p>
        </w:tc>
        <w:tc>
          <w:tcPr>
            <w:tcW w:w="4458" w:type="dxa"/>
            <w:tcBorders>
              <w:top w:val="single" w:sz="4" w:space="0" w:color="auto"/>
              <w:left w:val="single" w:sz="4" w:space="0" w:color="auto"/>
              <w:bottom w:val="single" w:sz="4" w:space="0" w:color="auto"/>
              <w:right w:val="single" w:sz="4" w:space="0" w:color="auto"/>
            </w:tcBorders>
          </w:tcPr>
          <w:p w14:paraId="5E6942B9" w14:textId="77777777" w:rsidR="005F2AC6" w:rsidRPr="009325E5" w:rsidRDefault="005F2AC6" w:rsidP="00DA3D08">
            <w:pPr>
              <w:pStyle w:val="BTEMEASMCA"/>
            </w:pPr>
            <w:r w:rsidRPr="009325E5">
              <w:t>Pseudomembraninis kolitas</w:t>
            </w:r>
          </w:p>
        </w:tc>
      </w:tr>
      <w:tr w:rsidR="005F2AC6" w:rsidRPr="00983852" w14:paraId="20F52959" w14:textId="77777777" w:rsidTr="007E03AD">
        <w:tc>
          <w:tcPr>
            <w:tcW w:w="2866" w:type="dxa"/>
            <w:vMerge/>
            <w:tcBorders>
              <w:left w:val="single" w:sz="4" w:space="0" w:color="auto"/>
              <w:bottom w:val="single" w:sz="4" w:space="0" w:color="auto"/>
              <w:right w:val="single" w:sz="4" w:space="0" w:color="auto"/>
            </w:tcBorders>
          </w:tcPr>
          <w:p w14:paraId="17A0019F" w14:textId="77777777" w:rsidR="005F2AC6" w:rsidRPr="00983852" w:rsidRDefault="005F2AC6" w:rsidP="005F2AC6">
            <w:pPr>
              <w:pStyle w:val="Pagrindinistekstas"/>
              <w:spacing w:after="0"/>
              <w:rPr>
                <w:szCs w:val="22"/>
              </w:rPr>
            </w:pPr>
          </w:p>
        </w:tc>
        <w:tc>
          <w:tcPr>
            <w:tcW w:w="1890" w:type="dxa"/>
            <w:tcBorders>
              <w:top w:val="single" w:sz="4" w:space="0" w:color="auto"/>
              <w:left w:val="single" w:sz="4" w:space="0" w:color="auto"/>
              <w:bottom w:val="single" w:sz="4" w:space="0" w:color="auto"/>
              <w:right w:val="single" w:sz="4" w:space="0" w:color="auto"/>
            </w:tcBorders>
          </w:tcPr>
          <w:p w14:paraId="706AFC23" w14:textId="77777777" w:rsidR="005F2AC6" w:rsidRPr="00983852" w:rsidRDefault="005F2AC6" w:rsidP="00DA3D08">
            <w:pPr>
              <w:pStyle w:val="BTEMEASMCA"/>
            </w:pPr>
            <w:r w:rsidRPr="00983852">
              <w:t>Nežinomas</w:t>
            </w:r>
          </w:p>
        </w:tc>
        <w:tc>
          <w:tcPr>
            <w:tcW w:w="4458" w:type="dxa"/>
            <w:tcBorders>
              <w:top w:val="single" w:sz="4" w:space="0" w:color="auto"/>
              <w:left w:val="single" w:sz="4" w:space="0" w:color="auto"/>
              <w:bottom w:val="single" w:sz="4" w:space="0" w:color="auto"/>
              <w:right w:val="single" w:sz="4" w:space="0" w:color="auto"/>
            </w:tcBorders>
          </w:tcPr>
          <w:p w14:paraId="5357C094" w14:textId="5817D7B5" w:rsidR="00010D97" w:rsidRPr="009325E5" w:rsidRDefault="00B838C5" w:rsidP="00DA3D08">
            <w:pPr>
              <w:pStyle w:val="BTEMEASMCA"/>
            </w:pPr>
            <w:r w:rsidRPr="00FB2000">
              <w:rPr>
                <w:lang w:val="fr-FR"/>
              </w:rPr>
              <w:t>Clostridioides</w:t>
            </w:r>
            <w:r w:rsidR="005F2AC6" w:rsidRPr="00FB2000">
              <w:t xml:space="preserve"> difficile</w:t>
            </w:r>
            <w:r w:rsidR="005F2AC6" w:rsidRPr="009325E5">
              <w:t xml:space="preserve"> sukeltas kolitas</w:t>
            </w:r>
          </w:p>
          <w:p w14:paraId="6883BCF6" w14:textId="77777777" w:rsidR="005F2AC6" w:rsidRPr="00983852" w:rsidRDefault="005F2AC6" w:rsidP="00DA3D08">
            <w:pPr>
              <w:pStyle w:val="BTEMEASMCA"/>
            </w:pPr>
            <w:r w:rsidRPr="009325E5">
              <w:t>Makšties infekcija</w:t>
            </w:r>
          </w:p>
        </w:tc>
      </w:tr>
      <w:tr w:rsidR="005F2AC6" w:rsidRPr="00983852" w14:paraId="43983687" w14:textId="77777777" w:rsidTr="007E03AD">
        <w:trPr>
          <w:trHeight w:val="1275"/>
        </w:trPr>
        <w:tc>
          <w:tcPr>
            <w:tcW w:w="2866" w:type="dxa"/>
            <w:tcBorders>
              <w:top w:val="single" w:sz="4" w:space="0" w:color="auto"/>
              <w:left w:val="single" w:sz="4" w:space="0" w:color="auto"/>
              <w:right w:val="single" w:sz="4" w:space="0" w:color="auto"/>
            </w:tcBorders>
          </w:tcPr>
          <w:p w14:paraId="783FF819" w14:textId="77777777" w:rsidR="005F2AC6" w:rsidRPr="00983852" w:rsidRDefault="005F2AC6" w:rsidP="005F2AC6">
            <w:pPr>
              <w:pStyle w:val="Pagrindinistekstas"/>
              <w:spacing w:after="0"/>
              <w:rPr>
                <w:szCs w:val="22"/>
              </w:rPr>
            </w:pPr>
            <w:r w:rsidRPr="00983852">
              <w:rPr>
                <w:szCs w:val="22"/>
              </w:rPr>
              <w:lastRenderedPageBreak/>
              <w:t>Kraujo ir limfinės sistemos sutrikimai</w:t>
            </w:r>
          </w:p>
        </w:tc>
        <w:tc>
          <w:tcPr>
            <w:tcW w:w="1890" w:type="dxa"/>
            <w:tcBorders>
              <w:top w:val="single" w:sz="4" w:space="0" w:color="auto"/>
              <w:left w:val="single" w:sz="4" w:space="0" w:color="auto"/>
              <w:right w:val="single" w:sz="4" w:space="0" w:color="auto"/>
            </w:tcBorders>
          </w:tcPr>
          <w:p w14:paraId="491DBCD6" w14:textId="77777777" w:rsidR="005F2AC6" w:rsidRPr="00983852" w:rsidRDefault="005F2AC6" w:rsidP="00DA3D08">
            <w:pPr>
              <w:pStyle w:val="BTEMEASMCA"/>
            </w:pPr>
            <w:r w:rsidRPr="00983852">
              <w:t>Dažnas</w:t>
            </w:r>
          </w:p>
        </w:tc>
        <w:tc>
          <w:tcPr>
            <w:tcW w:w="4458" w:type="dxa"/>
            <w:tcBorders>
              <w:top w:val="single" w:sz="4" w:space="0" w:color="auto"/>
              <w:left w:val="single" w:sz="4" w:space="0" w:color="auto"/>
              <w:right w:val="single" w:sz="4" w:space="0" w:color="auto"/>
            </w:tcBorders>
          </w:tcPr>
          <w:p w14:paraId="14E22AFF" w14:textId="77777777" w:rsidR="005F2AC6" w:rsidRPr="00983852" w:rsidRDefault="005F2AC6" w:rsidP="00DA3D08">
            <w:pPr>
              <w:pStyle w:val="BTEMEASMCA"/>
              <w:rPr>
                <w:i/>
              </w:rPr>
            </w:pPr>
            <w:r w:rsidRPr="00983852">
              <w:t>Eozinofilija</w:t>
            </w:r>
          </w:p>
        </w:tc>
      </w:tr>
      <w:tr w:rsidR="005F2AC6" w:rsidRPr="00983852" w14:paraId="57C32A73" w14:textId="77777777" w:rsidTr="007E03AD">
        <w:trPr>
          <w:trHeight w:val="1275"/>
        </w:trPr>
        <w:tc>
          <w:tcPr>
            <w:tcW w:w="2866" w:type="dxa"/>
            <w:tcBorders>
              <w:left w:val="single" w:sz="4" w:space="0" w:color="auto"/>
              <w:right w:val="single" w:sz="4" w:space="0" w:color="auto"/>
            </w:tcBorders>
          </w:tcPr>
          <w:p w14:paraId="4170B43B" w14:textId="77777777" w:rsidR="005F2AC6" w:rsidRPr="00983852" w:rsidRDefault="005F2AC6" w:rsidP="005F2AC6">
            <w:pPr>
              <w:pStyle w:val="Pagrindinistekstas"/>
              <w:spacing w:after="0"/>
              <w:rPr>
                <w:szCs w:val="22"/>
              </w:rPr>
            </w:pPr>
          </w:p>
        </w:tc>
        <w:tc>
          <w:tcPr>
            <w:tcW w:w="1890" w:type="dxa"/>
            <w:tcBorders>
              <w:top w:val="single" w:sz="4" w:space="0" w:color="auto"/>
              <w:left w:val="single" w:sz="4" w:space="0" w:color="auto"/>
              <w:right w:val="single" w:sz="4" w:space="0" w:color="auto"/>
            </w:tcBorders>
          </w:tcPr>
          <w:p w14:paraId="1BBF1773" w14:textId="77777777" w:rsidR="005F2AC6" w:rsidRPr="00983852" w:rsidRDefault="005F2AC6" w:rsidP="00DA3D08">
            <w:pPr>
              <w:pStyle w:val="BTEMEASMCA"/>
            </w:pPr>
            <w:r w:rsidRPr="00983852">
              <w:t>Nežinomas</w:t>
            </w:r>
          </w:p>
        </w:tc>
        <w:tc>
          <w:tcPr>
            <w:tcW w:w="4458" w:type="dxa"/>
            <w:tcBorders>
              <w:top w:val="single" w:sz="4" w:space="0" w:color="auto"/>
              <w:left w:val="single" w:sz="4" w:space="0" w:color="auto"/>
              <w:right w:val="single" w:sz="4" w:space="0" w:color="auto"/>
            </w:tcBorders>
          </w:tcPr>
          <w:p w14:paraId="0CF34C5B" w14:textId="77777777" w:rsidR="005F2AC6" w:rsidRPr="009325E5" w:rsidRDefault="005F2AC6" w:rsidP="00DA3D08">
            <w:pPr>
              <w:pStyle w:val="BTEMEASMCA"/>
            </w:pPr>
            <w:r w:rsidRPr="009325E5">
              <w:t>Agranulocitozė</w:t>
            </w:r>
          </w:p>
          <w:p w14:paraId="6CC4EDA9" w14:textId="77777777" w:rsidR="005F2AC6" w:rsidRPr="009325E5" w:rsidRDefault="005F2AC6" w:rsidP="00DA3D08">
            <w:pPr>
              <w:pStyle w:val="BTEMEASMCA"/>
            </w:pPr>
            <w:r w:rsidRPr="009325E5">
              <w:t>Neutropenija</w:t>
            </w:r>
          </w:p>
          <w:p w14:paraId="59DE6BD9" w14:textId="77777777" w:rsidR="005F2AC6" w:rsidRPr="009325E5" w:rsidRDefault="005F2AC6" w:rsidP="00DA3D08">
            <w:pPr>
              <w:pStyle w:val="BTEMEASMCA"/>
            </w:pPr>
            <w:r w:rsidRPr="009325E5">
              <w:t>Trombocitopenija</w:t>
            </w:r>
          </w:p>
          <w:p w14:paraId="44DC3C9F" w14:textId="77777777" w:rsidR="005F2AC6" w:rsidRPr="009325E5" w:rsidRDefault="005F2AC6" w:rsidP="00DA3D08">
            <w:pPr>
              <w:pStyle w:val="BTEMEASMCA"/>
            </w:pPr>
            <w:r w:rsidRPr="009325E5">
              <w:t>Leukopenija</w:t>
            </w:r>
          </w:p>
          <w:p w14:paraId="500E82F7" w14:textId="77777777" w:rsidR="005F2AC6" w:rsidRPr="00983852" w:rsidRDefault="005F2AC6" w:rsidP="00DA3D08">
            <w:pPr>
              <w:pStyle w:val="BTEMEASMCA"/>
            </w:pPr>
          </w:p>
        </w:tc>
      </w:tr>
      <w:tr w:rsidR="005F2AC6" w:rsidRPr="00983852" w14:paraId="56463A5F" w14:textId="77777777" w:rsidTr="007E03AD">
        <w:tc>
          <w:tcPr>
            <w:tcW w:w="2866" w:type="dxa"/>
            <w:tcBorders>
              <w:top w:val="single" w:sz="4" w:space="0" w:color="auto"/>
              <w:left w:val="single" w:sz="4" w:space="0" w:color="auto"/>
              <w:bottom w:val="single" w:sz="4" w:space="0" w:color="auto"/>
              <w:right w:val="single" w:sz="4" w:space="0" w:color="auto"/>
            </w:tcBorders>
          </w:tcPr>
          <w:p w14:paraId="75406D1E" w14:textId="77777777" w:rsidR="005F2AC6" w:rsidRPr="00983852" w:rsidRDefault="005F2AC6" w:rsidP="00DA3D08">
            <w:pPr>
              <w:pStyle w:val="BTEMEASMCA"/>
            </w:pPr>
            <w:r w:rsidRPr="00983852">
              <w:rPr>
                <w:rStyle w:val="apple-style-span"/>
              </w:rPr>
              <w:t>Imuninės sistemos sutrikimai</w:t>
            </w:r>
          </w:p>
        </w:tc>
        <w:tc>
          <w:tcPr>
            <w:tcW w:w="1890" w:type="dxa"/>
            <w:tcBorders>
              <w:top w:val="single" w:sz="4" w:space="0" w:color="auto"/>
              <w:left w:val="single" w:sz="4" w:space="0" w:color="auto"/>
              <w:bottom w:val="single" w:sz="4" w:space="0" w:color="auto"/>
              <w:right w:val="single" w:sz="4" w:space="0" w:color="auto"/>
            </w:tcBorders>
          </w:tcPr>
          <w:p w14:paraId="43A714F4" w14:textId="77777777" w:rsidR="005F2AC6" w:rsidRPr="00983852" w:rsidRDefault="005F2AC6" w:rsidP="00DA3D08">
            <w:pPr>
              <w:pStyle w:val="BTEMEASMCA"/>
            </w:pPr>
            <w:r w:rsidRPr="00983852">
              <w:t>Nežinomas</w:t>
            </w:r>
          </w:p>
        </w:tc>
        <w:tc>
          <w:tcPr>
            <w:tcW w:w="4458" w:type="dxa"/>
            <w:tcBorders>
              <w:top w:val="single" w:sz="4" w:space="0" w:color="auto"/>
              <w:left w:val="single" w:sz="4" w:space="0" w:color="auto"/>
              <w:bottom w:val="single" w:sz="4" w:space="0" w:color="auto"/>
              <w:right w:val="single" w:sz="4" w:space="0" w:color="auto"/>
            </w:tcBorders>
          </w:tcPr>
          <w:p w14:paraId="7BDBB49F" w14:textId="77777777" w:rsidR="005F2AC6" w:rsidRPr="009325E5" w:rsidRDefault="005F2AC6" w:rsidP="00DA3D08">
            <w:pPr>
              <w:pStyle w:val="BTEMEASMCA"/>
            </w:pPr>
            <w:r w:rsidRPr="009325E5">
              <w:t>Anafilaksinis šokas</w:t>
            </w:r>
          </w:p>
          <w:p w14:paraId="36AD2BC0" w14:textId="77777777" w:rsidR="005F2AC6" w:rsidRPr="009325E5" w:rsidRDefault="005F2AC6" w:rsidP="00DA3D08">
            <w:pPr>
              <w:pStyle w:val="BTEMEASMCA"/>
            </w:pPr>
            <w:r w:rsidRPr="009325E5">
              <w:t>Anafilaktoidinė reakcija</w:t>
            </w:r>
          </w:p>
          <w:p w14:paraId="2C74457C" w14:textId="77777777" w:rsidR="005F2AC6" w:rsidRPr="009325E5" w:rsidRDefault="005F2AC6" w:rsidP="00DA3D08">
            <w:pPr>
              <w:pStyle w:val="BTEMEASMCA"/>
            </w:pPr>
            <w:r w:rsidRPr="009325E5">
              <w:t>Anafilaksinė reakcija</w:t>
            </w:r>
          </w:p>
          <w:p w14:paraId="039A6CA2" w14:textId="77777777" w:rsidR="005F2AC6" w:rsidRPr="00983852" w:rsidRDefault="005F2AC6" w:rsidP="00DA3D08">
            <w:pPr>
              <w:pStyle w:val="BTEMEASMCA"/>
            </w:pPr>
            <w:r w:rsidRPr="009325E5">
              <w:t>Padidėjęs jautrumas</w:t>
            </w:r>
          </w:p>
        </w:tc>
      </w:tr>
      <w:tr w:rsidR="005F2AC6" w:rsidRPr="00983852" w14:paraId="09EFE335" w14:textId="77777777" w:rsidTr="007E03AD">
        <w:tc>
          <w:tcPr>
            <w:tcW w:w="2866" w:type="dxa"/>
            <w:tcBorders>
              <w:top w:val="single" w:sz="4" w:space="0" w:color="auto"/>
              <w:left w:val="single" w:sz="4" w:space="0" w:color="auto"/>
              <w:bottom w:val="single" w:sz="4" w:space="0" w:color="auto"/>
              <w:right w:val="single" w:sz="4" w:space="0" w:color="auto"/>
            </w:tcBorders>
          </w:tcPr>
          <w:p w14:paraId="5F3A3F34" w14:textId="77777777" w:rsidR="005F2AC6" w:rsidRPr="00983852" w:rsidRDefault="005F2AC6" w:rsidP="005F2AC6">
            <w:pPr>
              <w:pStyle w:val="Pagrindinistekstas"/>
              <w:spacing w:after="0"/>
              <w:jc w:val="both"/>
              <w:rPr>
                <w:szCs w:val="22"/>
              </w:rPr>
            </w:pPr>
            <w:r w:rsidRPr="00983852">
              <w:rPr>
                <w:szCs w:val="22"/>
              </w:rPr>
              <w:t>Nervų sistemos sutrikimai</w:t>
            </w:r>
          </w:p>
        </w:tc>
        <w:tc>
          <w:tcPr>
            <w:tcW w:w="1890" w:type="dxa"/>
            <w:tcBorders>
              <w:top w:val="single" w:sz="4" w:space="0" w:color="auto"/>
              <w:left w:val="single" w:sz="4" w:space="0" w:color="auto"/>
              <w:bottom w:val="single" w:sz="4" w:space="0" w:color="auto"/>
              <w:right w:val="single" w:sz="4" w:space="0" w:color="auto"/>
            </w:tcBorders>
          </w:tcPr>
          <w:p w14:paraId="58978EEC" w14:textId="77777777" w:rsidR="005F2AC6" w:rsidRPr="00983852" w:rsidRDefault="005F2AC6" w:rsidP="00DA3D08">
            <w:pPr>
              <w:pStyle w:val="BTEMEASMCA"/>
            </w:pPr>
            <w:r w:rsidRPr="00983852">
              <w:t>Nedažnas</w:t>
            </w:r>
          </w:p>
        </w:tc>
        <w:tc>
          <w:tcPr>
            <w:tcW w:w="4458" w:type="dxa"/>
            <w:tcBorders>
              <w:top w:val="single" w:sz="4" w:space="0" w:color="auto"/>
              <w:left w:val="single" w:sz="4" w:space="0" w:color="auto"/>
              <w:bottom w:val="single" w:sz="4" w:space="0" w:color="auto"/>
              <w:right w:val="single" w:sz="4" w:space="0" w:color="auto"/>
            </w:tcBorders>
          </w:tcPr>
          <w:p w14:paraId="4952D631" w14:textId="77777777" w:rsidR="005F2AC6" w:rsidRPr="00983852" w:rsidRDefault="005F2AC6" w:rsidP="00DA3D08">
            <w:pPr>
              <w:pStyle w:val="BTEMEASMCA"/>
            </w:pPr>
            <w:r w:rsidRPr="00983852">
              <w:t>Disgeuzija</w:t>
            </w:r>
          </w:p>
        </w:tc>
      </w:tr>
      <w:tr w:rsidR="005F2AC6" w:rsidRPr="00983852" w14:paraId="20D64856" w14:textId="77777777" w:rsidTr="007E03AD">
        <w:tc>
          <w:tcPr>
            <w:tcW w:w="2866" w:type="dxa"/>
            <w:vMerge w:val="restart"/>
            <w:tcBorders>
              <w:top w:val="single" w:sz="4" w:space="0" w:color="auto"/>
              <w:left w:val="single" w:sz="4" w:space="0" w:color="auto"/>
              <w:bottom w:val="single" w:sz="4" w:space="0" w:color="auto"/>
              <w:right w:val="single" w:sz="4" w:space="0" w:color="auto"/>
            </w:tcBorders>
          </w:tcPr>
          <w:p w14:paraId="52EC0DB8" w14:textId="77777777" w:rsidR="005F2AC6" w:rsidRPr="00983852" w:rsidRDefault="005F2AC6" w:rsidP="005F2AC6">
            <w:pPr>
              <w:pStyle w:val="Pagrindinistekstas"/>
              <w:spacing w:after="0"/>
              <w:jc w:val="both"/>
              <w:rPr>
                <w:i/>
                <w:szCs w:val="22"/>
              </w:rPr>
            </w:pPr>
            <w:r w:rsidRPr="00983852">
              <w:rPr>
                <w:szCs w:val="22"/>
              </w:rPr>
              <w:t>Virškinimo trakto sutrikimai</w:t>
            </w:r>
          </w:p>
        </w:tc>
        <w:tc>
          <w:tcPr>
            <w:tcW w:w="1890" w:type="dxa"/>
            <w:tcBorders>
              <w:top w:val="single" w:sz="4" w:space="0" w:color="auto"/>
              <w:left w:val="single" w:sz="4" w:space="0" w:color="auto"/>
              <w:bottom w:val="single" w:sz="4" w:space="0" w:color="auto"/>
              <w:right w:val="single" w:sz="4" w:space="0" w:color="auto"/>
            </w:tcBorders>
          </w:tcPr>
          <w:p w14:paraId="44D71ECA" w14:textId="77777777" w:rsidR="005F2AC6" w:rsidRPr="00983852" w:rsidRDefault="005F2AC6" w:rsidP="00DA3D08">
            <w:pPr>
              <w:pStyle w:val="BTEMEASMCA"/>
            </w:pPr>
            <w:r w:rsidRPr="00983852">
              <w:t>Dažnas</w:t>
            </w:r>
          </w:p>
        </w:tc>
        <w:tc>
          <w:tcPr>
            <w:tcW w:w="4458" w:type="dxa"/>
            <w:tcBorders>
              <w:top w:val="single" w:sz="4" w:space="0" w:color="auto"/>
              <w:left w:val="single" w:sz="4" w:space="0" w:color="auto"/>
              <w:bottom w:val="single" w:sz="4" w:space="0" w:color="auto"/>
              <w:right w:val="single" w:sz="4" w:space="0" w:color="auto"/>
            </w:tcBorders>
          </w:tcPr>
          <w:p w14:paraId="0BC50826" w14:textId="77777777" w:rsidR="005F2AC6" w:rsidRPr="00983852" w:rsidRDefault="005F2AC6" w:rsidP="00DA3D08">
            <w:pPr>
              <w:pStyle w:val="BTEMEASMCA"/>
            </w:pPr>
            <w:r w:rsidRPr="00983852">
              <w:t>Viduriavimas</w:t>
            </w:r>
          </w:p>
        </w:tc>
      </w:tr>
      <w:tr w:rsidR="005F2AC6" w:rsidRPr="00983852" w14:paraId="27265E04" w14:textId="77777777" w:rsidTr="007E03AD">
        <w:tc>
          <w:tcPr>
            <w:tcW w:w="0" w:type="auto"/>
            <w:vMerge/>
            <w:tcBorders>
              <w:top w:val="single" w:sz="4" w:space="0" w:color="auto"/>
              <w:left w:val="single" w:sz="4" w:space="0" w:color="auto"/>
              <w:bottom w:val="single" w:sz="4" w:space="0" w:color="auto"/>
              <w:right w:val="single" w:sz="4" w:space="0" w:color="auto"/>
            </w:tcBorders>
            <w:vAlign w:val="center"/>
          </w:tcPr>
          <w:p w14:paraId="57A1DD5D" w14:textId="77777777" w:rsidR="005F2AC6" w:rsidRPr="00983852" w:rsidRDefault="005F2AC6">
            <w:pPr>
              <w:rPr>
                <w:i/>
                <w:szCs w:val="22"/>
              </w:rPr>
            </w:pPr>
          </w:p>
        </w:tc>
        <w:tc>
          <w:tcPr>
            <w:tcW w:w="1890" w:type="dxa"/>
            <w:tcBorders>
              <w:top w:val="single" w:sz="4" w:space="0" w:color="auto"/>
              <w:left w:val="single" w:sz="4" w:space="0" w:color="auto"/>
              <w:bottom w:val="single" w:sz="4" w:space="0" w:color="auto"/>
              <w:right w:val="single" w:sz="4" w:space="0" w:color="auto"/>
            </w:tcBorders>
          </w:tcPr>
          <w:p w14:paraId="77B6159E" w14:textId="77777777" w:rsidR="005F2AC6" w:rsidRPr="00983852" w:rsidRDefault="005F2AC6" w:rsidP="00DA3D08">
            <w:pPr>
              <w:pStyle w:val="BTEMEASMCA"/>
            </w:pPr>
            <w:r w:rsidRPr="00983852">
              <w:t>Nedažnas</w:t>
            </w:r>
          </w:p>
        </w:tc>
        <w:tc>
          <w:tcPr>
            <w:tcW w:w="4458" w:type="dxa"/>
            <w:tcBorders>
              <w:top w:val="single" w:sz="4" w:space="0" w:color="auto"/>
              <w:left w:val="single" w:sz="4" w:space="0" w:color="auto"/>
              <w:bottom w:val="single" w:sz="4" w:space="0" w:color="auto"/>
              <w:right w:val="single" w:sz="4" w:space="0" w:color="auto"/>
            </w:tcBorders>
          </w:tcPr>
          <w:p w14:paraId="1F6850A0" w14:textId="77777777" w:rsidR="005F2AC6" w:rsidRPr="00983852" w:rsidRDefault="005F2AC6" w:rsidP="00DA3D08">
            <w:pPr>
              <w:pStyle w:val="BTEMEASMCA"/>
            </w:pPr>
            <w:r w:rsidRPr="00983852">
              <w:t>Pilvo skausmas</w:t>
            </w:r>
          </w:p>
          <w:p w14:paraId="7FE9D846" w14:textId="77777777" w:rsidR="005F2AC6" w:rsidRPr="00983852" w:rsidRDefault="005F2AC6" w:rsidP="00DA3D08">
            <w:pPr>
              <w:pStyle w:val="BTEMEASMCA"/>
            </w:pPr>
            <w:r w:rsidRPr="00983852">
              <w:t>Vėmimas</w:t>
            </w:r>
          </w:p>
          <w:p w14:paraId="491AE094" w14:textId="77777777" w:rsidR="005F2AC6" w:rsidRPr="00983852" w:rsidRDefault="005F2AC6" w:rsidP="00DA3D08">
            <w:pPr>
              <w:pStyle w:val="BTEMEASMCA"/>
            </w:pPr>
            <w:r w:rsidRPr="00983852">
              <w:t>Pykinimas</w:t>
            </w:r>
          </w:p>
        </w:tc>
      </w:tr>
      <w:tr w:rsidR="005F2AC6" w:rsidRPr="00983852" w14:paraId="63383F79" w14:textId="77777777" w:rsidTr="007E03AD">
        <w:tc>
          <w:tcPr>
            <w:tcW w:w="0" w:type="auto"/>
            <w:vMerge/>
            <w:tcBorders>
              <w:top w:val="single" w:sz="4" w:space="0" w:color="auto"/>
              <w:left w:val="single" w:sz="4" w:space="0" w:color="auto"/>
              <w:bottom w:val="single" w:sz="4" w:space="0" w:color="auto"/>
              <w:right w:val="single" w:sz="4" w:space="0" w:color="auto"/>
            </w:tcBorders>
            <w:vAlign w:val="center"/>
          </w:tcPr>
          <w:p w14:paraId="05F1878A" w14:textId="77777777" w:rsidR="005F2AC6" w:rsidRPr="00983852" w:rsidRDefault="005F2AC6">
            <w:pPr>
              <w:rPr>
                <w:i/>
                <w:szCs w:val="22"/>
              </w:rPr>
            </w:pPr>
          </w:p>
        </w:tc>
        <w:tc>
          <w:tcPr>
            <w:tcW w:w="1890" w:type="dxa"/>
            <w:tcBorders>
              <w:top w:val="single" w:sz="4" w:space="0" w:color="auto"/>
              <w:left w:val="single" w:sz="4" w:space="0" w:color="auto"/>
              <w:bottom w:val="single" w:sz="4" w:space="0" w:color="auto"/>
              <w:right w:val="single" w:sz="4" w:space="0" w:color="auto"/>
            </w:tcBorders>
          </w:tcPr>
          <w:p w14:paraId="1DE96292" w14:textId="77777777" w:rsidR="005F2AC6" w:rsidRPr="00983852" w:rsidRDefault="005F2AC6" w:rsidP="00DA3D08">
            <w:pPr>
              <w:pStyle w:val="BTEMEASMCA"/>
            </w:pPr>
            <w:r w:rsidRPr="00983852">
              <w:t>Nežinomas</w:t>
            </w:r>
          </w:p>
        </w:tc>
        <w:tc>
          <w:tcPr>
            <w:tcW w:w="4458" w:type="dxa"/>
            <w:tcBorders>
              <w:top w:val="single" w:sz="4" w:space="0" w:color="auto"/>
              <w:left w:val="single" w:sz="4" w:space="0" w:color="auto"/>
              <w:bottom w:val="single" w:sz="4" w:space="0" w:color="auto"/>
              <w:right w:val="single" w:sz="4" w:space="0" w:color="auto"/>
            </w:tcBorders>
          </w:tcPr>
          <w:p w14:paraId="1D773FAD" w14:textId="578EF3BB" w:rsidR="005F2AC6" w:rsidRPr="009325E5" w:rsidRDefault="005F2AC6" w:rsidP="00DA3D08">
            <w:pPr>
              <w:pStyle w:val="BTEMEASMCA"/>
            </w:pPr>
            <w:r w:rsidRPr="009325E5">
              <w:t>Stemplės opa</w:t>
            </w:r>
            <w:r w:rsidR="00B838C5" w:rsidRPr="0094688D">
              <w:rPr>
                <w:u w:val="single"/>
                <w:vertAlign w:val="superscript"/>
              </w:rPr>
              <w:t>≠</w:t>
            </w:r>
          </w:p>
          <w:p w14:paraId="02D29203" w14:textId="334204D3" w:rsidR="005F2AC6" w:rsidRPr="00983852" w:rsidRDefault="005F2AC6" w:rsidP="00DA3D08">
            <w:pPr>
              <w:pStyle w:val="BTEMEASMCA"/>
            </w:pPr>
            <w:r w:rsidRPr="009325E5">
              <w:t>Ezofagitas</w:t>
            </w:r>
            <w:r w:rsidR="00B838C5" w:rsidRPr="0094688D">
              <w:rPr>
                <w:u w:val="single"/>
                <w:vertAlign w:val="superscript"/>
              </w:rPr>
              <w:t>≠</w:t>
            </w:r>
          </w:p>
        </w:tc>
      </w:tr>
      <w:tr w:rsidR="005F2AC6" w:rsidRPr="00983852" w14:paraId="14D992D1" w14:textId="77777777" w:rsidTr="007E03AD">
        <w:trPr>
          <w:trHeight w:val="516"/>
        </w:trPr>
        <w:tc>
          <w:tcPr>
            <w:tcW w:w="2866" w:type="dxa"/>
            <w:tcBorders>
              <w:top w:val="single" w:sz="4" w:space="0" w:color="auto"/>
              <w:left w:val="single" w:sz="4" w:space="0" w:color="auto"/>
              <w:bottom w:val="single" w:sz="4" w:space="0" w:color="auto"/>
              <w:right w:val="single" w:sz="4" w:space="0" w:color="auto"/>
            </w:tcBorders>
          </w:tcPr>
          <w:p w14:paraId="7FE8029C" w14:textId="77777777" w:rsidR="005F2AC6" w:rsidRPr="00983852" w:rsidRDefault="005F2AC6" w:rsidP="005F2AC6">
            <w:pPr>
              <w:pStyle w:val="Pagrindinistekstas"/>
              <w:spacing w:after="0"/>
              <w:rPr>
                <w:szCs w:val="22"/>
              </w:rPr>
            </w:pPr>
            <w:r w:rsidRPr="00983852">
              <w:rPr>
                <w:szCs w:val="22"/>
              </w:rPr>
              <w:t>Kepenų, tulžies pūslės ir latakų sutrikimai</w:t>
            </w:r>
          </w:p>
        </w:tc>
        <w:tc>
          <w:tcPr>
            <w:tcW w:w="1890" w:type="dxa"/>
            <w:tcBorders>
              <w:top w:val="single" w:sz="4" w:space="0" w:color="auto"/>
              <w:left w:val="single" w:sz="4" w:space="0" w:color="auto"/>
              <w:right w:val="single" w:sz="4" w:space="0" w:color="auto"/>
            </w:tcBorders>
          </w:tcPr>
          <w:p w14:paraId="02B922F8" w14:textId="77777777" w:rsidR="005F2AC6" w:rsidRPr="00983852" w:rsidRDefault="005F2AC6" w:rsidP="00DA3D08">
            <w:pPr>
              <w:pStyle w:val="BTEMEASMCA"/>
            </w:pPr>
            <w:r w:rsidRPr="00983852">
              <w:t>Nežinomas</w:t>
            </w:r>
          </w:p>
        </w:tc>
        <w:tc>
          <w:tcPr>
            <w:tcW w:w="4458" w:type="dxa"/>
            <w:tcBorders>
              <w:top w:val="single" w:sz="4" w:space="0" w:color="auto"/>
              <w:left w:val="single" w:sz="4" w:space="0" w:color="auto"/>
              <w:right w:val="single" w:sz="4" w:space="0" w:color="auto"/>
            </w:tcBorders>
          </w:tcPr>
          <w:p w14:paraId="137F4728" w14:textId="77777777" w:rsidR="005F2AC6" w:rsidRPr="009325E5" w:rsidRDefault="005F2AC6" w:rsidP="00DA3D08">
            <w:pPr>
              <w:pStyle w:val="BTEMEASMCA"/>
            </w:pPr>
            <w:r w:rsidRPr="009325E5">
              <w:t>Gelta</w:t>
            </w:r>
          </w:p>
        </w:tc>
      </w:tr>
      <w:tr w:rsidR="005F2AC6" w:rsidRPr="00983852" w14:paraId="0947C5AD" w14:textId="77777777" w:rsidTr="007E03AD">
        <w:trPr>
          <w:trHeight w:val="516"/>
        </w:trPr>
        <w:tc>
          <w:tcPr>
            <w:tcW w:w="2866" w:type="dxa"/>
            <w:vMerge w:val="restart"/>
            <w:tcBorders>
              <w:top w:val="single" w:sz="4" w:space="0" w:color="auto"/>
              <w:left w:val="single" w:sz="4" w:space="0" w:color="auto"/>
              <w:right w:val="single" w:sz="4" w:space="0" w:color="auto"/>
            </w:tcBorders>
          </w:tcPr>
          <w:p w14:paraId="79E218C4" w14:textId="77777777" w:rsidR="005F2AC6" w:rsidRPr="00983852" w:rsidRDefault="005F2AC6" w:rsidP="005F2AC6">
            <w:pPr>
              <w:pStyle w:val="Pagrindinistekstas"/>
              <w:spacing w:after="0"/>
              <w:rPr>
                <w:szCs w:val="22"/>
              </w:rPr>
            </w:pPr>
            <w:r w:rsidRPr="00983852">
              <w:rPr>
                <w:szCs w:val="22"/>
              </w:rPr>
              <w:t>Odos ir poodinio audinio sutrikimai</w:t>
            </w:r>
          </w:p>
        </w:tc>
        <w:tc>
          <w:tcPr>
            <w:tcW w:w="1890" w:type="dxa"/>
            <w:tcBorders>
              <w:top w:val="single" w:sz="4" w:space="0" w:color="auto"/>
              <w:left w:val="single" w:sz="4" w:space="0" w:color="auto"/>
              <w:right w:val="single" w:sz="4" w:space="0" w:color="auto"/>
            </w:tcBorders>
          </w:tcPr>
          <w:p w14:paraId="71DD03EC" w14:textId="77777777" w:rsidR="005F2AC6" w:rsidRPr="00983852" w:rsidRDefault="005F2AC6" w:rsidP="00DA3D08">
            <w:pPr>
              <w:pStyle w:val="BTEMEASMCA"/>
            </w:pPr>
            <w:r w:rsidRPr="00983852">
              <w:t>Dažnas</w:t>
            </w:r>
          </w:p>
        </w:tc>
        <w:tc>
          <w:tcPr>
            <w:tcW w:w="4458" w:type="dxa"/>
            <w:tcBorders>
              <w:top w:val="single" w:sz="4" w:space="0" w:color="auto"/>
              <w:left w:val="single" w:sz="4" w:space="0" w:color="auto"/>
              <w:right w:val="single" w:sz="4" w:space="0" w:color="auto"/>
            </w:tcBorders>
          </w:tcPr>
          <w:p w14:paraId="46EC6427" w14:textId="77777777" w:rsidR="005F2AC6" w:rsidRPr="00983852" w:rsidRDefault="005F2AC6" w:rsidP="00DA3D08">
            <w:pPr>
              <w:pStyle w:val="BTEMEASMCA"/>
            </w:pPr>
            <w:r w:rsidRPr="00983852">
              <w:t>Makulopapulinis išbėrimas</w:t>
            </w:r>
          </w:p>
          <w:p w14:paraId="75CB09E6" w14:textId="77777777" w:rsidR="005F2AC6" w:rsidRPr="00983852" w:rsidRDefault="005F2AC6" w:rsidP="00DA3D08">
            <w:pPr>
              <w:pStyle w:val="BTEMEASMCA"/>
            </w:pPr>
          </w:p>
        </w:tc>
      </w:tr>
      <w:tr w:rsidR="005F2AC6" w:rsidRPr="00983852" w14:paraId="55743478" w14:textId="77777777" w:rsidTr="007E03AD">
        <w:trPr>
          <w:trHeight w:val="516"/>
        </w:trPr>
        <w:tc>
          <w:tcPr>
            <w:tcW w:w="2866" w:type="dxa"/>
            <w:vMerge/>
            <w:tcBorders>
              <w:top w:val="single" w:sz="4" w:space="0" w:color="auto"/>
              <w:left w:val="single" w:sz="4" w:space="0" w:color="auto"/>
              <w:right w:val="single" w:sz="4" w:space="0" w:color="auto"/>
            </w:tcBorders>
          </w:tcPr>
          <w:p w14:paraId="217740E9" w14:textId="77777777" w:rsidR="005F2AC6" w:rsidRPr="00983852" w:rsidRDefault="005F2AC6" w:rsidP="005F2AC6">
            <w:pPr>
              <w:pStyle w:val="Pagrindinistekstas"/>
              <w:spacing w:after="0"/>
              <w:rPr>
                <w:szCs w:val="22"/>
              </w:rPr>
            </w:pPr>
          </w:p>
        </w:tc>
        <w:tc>
          <w:tcPr>
            <w:tcW w:w="1890" w:type="dxa"/>
            <w:tcBorders>
              <w:top w:val="single" w:sz="4" w:space="0" w:color="auto"/>
              <w:left w:val="single" w:sz="4" w:space="0" w:color="auto"/>
              <w:right w:val="single" w:sz="4" w:space="0" w:color="auto"/>
            </w:tcBorders>
          </w:tcPr>
          <w:p w14:paraId="7701F3EC" w14:textId="77777777" w:rsidR="005F2AC6" w:rsidRPr="00983852" w:rsidDel="009D7BD0" w:rsidRDefault="005F2AC6" w:rsidP="00DA3D08">
            <w:pPr>
              <w:pStyle w:val="BTEMEASMCA"/>
            </w:pPr>
            <w:r w:rsidRPr="00983852">
              <w:t>Nedažnas</w:t>
            </w:r>
          </w:p>
        </w:tc>
        <w:tc>
          <w:tcPr>
            <w:tcW w:w="4458" w:type="dxa"/>
            <w:tcBorders>
              <w:top w:val="single" w:sz="4" w:space="0" w:color="auto"/>
              <w:left w:val="single" w:sz="4" w:space="0" w:color="auto"/>
              <w:right w:val="single" w:sz="4" w:space="0" w:color="auto"/>
            </w:tcBorders>
          </w:tcPr>
          <w:p w14:paraId="20F7974D" w14:textId="77777777" w:rsidR="005F2AC6" w:rsidRPr="00983852" w:rsidRDefault="005F2AC6" w:rsidP="00DA3D08">
            <w:pPr>
              <w:pStyle w:val="BTEMEASMCA"/>
            </w:pPr>
            <w:r w:rsidRPr="00983852">
              <w:t>Dilgėlinė</w:t>
            </w:r>
          </w:p>
        </w:tc>
      </w:tr>
      <w:tr w:rsidR="005F2AC6" w:rsidRPr="00983852" w14:paraId="525ACA7A" w14:textId="77777777" w:rsidTr="007E03AD">
        <w:trPr>
          <w:trHeight w:val="516"/>
        </w:trPr>
        <w:tc>
          <w:tcPr>
            <w:tcW w:w="2866" w:type="dxa"/>
            <w:vMerge/>
            <w:tcBorders>
              <w:top w:val="single" w:sz="4" w:space="0" w:color="auto"/>
              <w:left w:val="single" w:sz="4" w:space="0" w:color="auto"/>
              <w:right w:val="single" w:sz="4" w:space="0" w:color="auto"/>
            </w:tcBorders>
          </w:tcPr>
          <w:p w14:paraId="660DD514" w14:textId="77777777" w:rsidR="005F2AC6" w:rsidRPr="00983852" w:rsidRDefault="005F2AC6" w:rsidP="005F2AC6">
            <w:pPr>
              <w:pStyle w:val="Pagrindinistekstas"/>
              <w:spacing w:after="0"/>
              <w:rPr>
                <w:szCs w:val="22"/>
              </w:rPr>
            </w:pPr>
          </w:p>
        </w:tc>
        <w:tc>
          <w:tcPr>
            <w:tcW w:w="1890" w:type="dxa"/>
            <w:tcBorders>
              <w:top w:val="single" w:sz="4" w:space="0" w:color="auto"/>
              <w:left w:val="single" w:sz="4" w:space="0" w:color="auto"/>
              <w:right w:val="single" w:sz="4" w:space="0" w:color="auto"/>
            </w:tcBorders>
          </w:tcPr>
          <w:p w14:paraId="3BB45947" w14:textId="77777777" w:rsidR="005F2AC6" w:rsidRPr="00983852" w:rsidRDefault="005F2AC6" w:rsidP="00DA3D08">
            <w:pPr>
              <w:pStyle w:val="BTEMEASMCA"/>
            </w:pPr>
            <w:r w:rsidRPr="00983852">
              <w:t>Retas</w:t>
            </w:r>
          </w:p>
        </w:tc>
        <w:tc>
          <w:tcPr>
            <w:tcW w:w="4458" w:type="dxa"/>
            <w:tcBorders>
              <w:top w:val="single" w:sz="4" w:space="0" w:color="auto"/>
              <w:left w:val="single" w:sz="4" w:space="0" w:color="auto"/>
              <w:right w:val="single" w:sz="4" w:space="0" w:color="auto"/>
            </w:tcBorders>
          </w:tcPr>
          <w:p w14:paraId="10D1B9AF" w14:textId="77777777" w:rsidR="005F2AC6" w:rsidRPr="00983852" w:rsidRDefault="005F2AC6" w:rsidP="00DA3D08">
            <w:pPr>
              <w:pStyle w:val="BTEMEASMCA"/>
            </w:pPr>
            <w:r w:rsidRPr="00983852">
              <w:t>Daugiaformė eritema</w:t>
            </w:r>
          </w:p>
          <w:p w14:paraId="58CD2D96" w14:textId="77777777" w:rsidR="005F2AC6" w:rsidRPr="00983852" w:rsidRDefault="005F2AC6" w:rsidP="00DA3D08">
            <w:pPr>
              <w:pStyle w:val="BTEMEASMCA"/>
            </w:pPr>
            <w:r w:rsidRPr="00983852">
              <w:t>Niežėjimas</w:t>
            </w:r>
          </w:p>
        </w:tc>
      </w:tr>
      <w:tr w:rsidR="005F2AC6" w:rsidRPr="00983852" w14:paraId="2088199E" w14:textId="77777777" w:rsidTr="007E03AD">
        <w:tc>
          <w:tcPr>
            <w:tcW w:w="0" w:type="auto"/>
            <w:vMerge/>
            <w:tcBorders>
              <w:left w:val="single" w:sz="4" w:space="0" w:color="auto"/>
              <w:right w:val="single" w:sz="4" w:space="0" w:color="auto"/>
            </w:tcBorders>
            <w:vAlign w:val="center"/>
          </w:tcPr>
          <w:p w14:paraId="0016953F" w14:textId="77777777" w:rsidR="005F2AC6" w:rsidRPr="00983852" w:rsidRDefault="005F2AC6">
            <w:pPr>
              <w:rPr>
                <w:szCs w:val="22"/>
              </w:rPr>
            </w:pPr>
          </w:p>
        </w:tc>
        <w:tc>
          <w:tcPr>
            <w:tcW w:w="1890" w:type="dxa"/>
            <w:tcBorders>
              <w:top w:val="single" w:sz="4" w:space="0" w:color="auto"/>
              <w:left w:val="single" w:sz="4" w:space="0" w:color="auto"/>
              <w:bottom w:val="single" w:sz="4" w:space="0" w:color="auto"/>
              <w:right w:val="single" w:sz="4" w:space="0" w:color="auto"/>
            </w:tcBorders>
          </w:tcPr>
          <w:p w14:paraId="7D684D14" w14:textId="77777777" w:rsidR="005F2AC6" w:rsidRPr="00983852" w:rsidRDefault="005F2AC6" w:rsidP="00DA3D08">
            <w:pPr>
              <w:pStyle w:val="BTEMEASMCA"/>
            </w:pPr>
            <w:r w:rsidRPr="00983852">
              <w:t>Nežinomas</w:t>
            </w:r>
          </w:p>
        </w:tc>
        <w:tc>
          <w:tcPr>
            <w:tcW w:w="4458" w:type="dxa"/>
            <w:tcBorders>
              <w:top w:val="single" w:sz="4" w:space="0" w:color="auto"/>
              <w:left w:val="single" w:sz="4" w:space="0" w:color="auto"/>
              <w:bottom w:val="single" w:sz="4" w:space="0" w:color="auto"/>
              <w:right w:val="single" w:sz="4" w:space="0" w:color="auto"/>
            </w:tcBorders>
          </w:tcPr>
          <w:p w14:paraId="2561E524" w14:textId="77777777" w:rsidR="005F2AC6" w:rsidRPr="009325E5" w:rsidRDefault="005F2AC6" w:rsidP="00DA3D08">
            <w:pPr>
              <w:pStyle w:val="BTEMEASMCA"/>
            </w:pPr>
            <w:r w:rsidRPr="009325E5">
              <w:t>Toksinė epidermio nekrolizė (TEN)</w:t>
            </w:r>
          </w:p>
          <w:p w14:paraId="37A05458" w14:textId="77777777" w:rsidR="005F2AC6" w:rsidRPr="009325E5" w:rsidRDefault="005F2AC6" w:rsidP="00DA3D08">
            <w:pPr>
              <w:pStyle w:val="BTEMEASMCA"/>
            </w:pPr>
            <w:r w:rsidRPr="009325E5">
              <w:t>Stevens-Johnson sindromas (SJS)</w:t>
            </w:r>
          </w:p>
          <w:p w14:paraId="1CD08BA3" w14:textId="77777777" w:rsidR="005F2AC6" w:rsidRPr="009325E5" w:rsidRDefault="005F2AC6" w:rsidP="00DA3D08">
            <w:pPr>
              <w:pStyle w:val="BTEMEASMCA"/>
            </w:pPr>
            <w:r w:rsidRPr="009325E5">
              <w:t xml:space="preserve">Vaistinio preparato sukelta reakcija kartu su eozinofilija ir sisteminiais simptomais (ang. </w:t>
            </w:r>
            <w:r w:rsidRPr="00FF79AE">
              <w:rPr>
                <w:rStyle w:val="TableText9"/>
                <w:i/>
                <w:iCs/>
                <w:sz w:val="22"/>
              </w:rPr>
              <w:t>Drug reaction with eosinophilia and systemic symptoms – DRESS</w:t>
            </w:r>
            <w:r w:rsidRPr="009325E5">
              <w:t>)</w:t>
            </w:r>
          </w:p>
          <w:p w14:paraId="0789B3A0" w14:textId="77777777" w:rsidR="005F2AC6" w:rsidRPr="009325E5" w:rsidRDefault="005F2AC6" w:rsidP="00DA3D08">
            <w:pPr>
              <w:pStyle w:val="BTEMEASMCA"/>
            </w:pPr>
            <w:r w:rsidRPr="009325E5">
              <w:t>Ūminė išplitusi egzanteminė pustuliozė (ŪIEP)</w:t>
            </w:r>
          </w:p>
          <w:p w14:paraId="48BCB892" w14:textId="77777777" w:rsidR="005F2AC6" w:rsidRPr="009325E5" w:rsidRDefault="005F2AC6" w:rsidP="00DA3D08">
            <w:pPr>
              <w:pStyle w:val="BTEMEASMCA"/>
            </w:pPr>
            <w:r w:rsidRPr="009325E5">
              <w:t>Angioneurozinė edema</w:t>
            </w:r>
          </w:p>
          <w:p w14:paraId="0B01A2C4" w14:textId="77777777" w:rsidR="005F2AC6" w:rsidRPr="009325E5" w:rsidRDefault="005F2AC6" w:rsidP="00DA3D08">
            <w:pPr>
              <w:pStyle w:val="BTEMEASMCA"/>
            </w:pPr>
            <w:r w:rsidRPr="009325E5">
              <w:t>Eksfoliacinis dermatitas</w:t>
            </w:r>
          </w:p>
          <w:p w14:paraId="58CDF7FE" w14:textId="77777777" w:rsidR="005F2AC6" w:rsidRDefault="005F2AC6" w:rsidP="00DA3D08">
            <w:pPr>
              <w:pStyle w:val="BTEMEASMCA"/>
            </w:pPr>
            <w:r w:rsidRPr="009325E5">
              <w:t>Pūslinis dermatitas</w:t>
            </w:r>
          </w:p>
          <w:p w14:paraId="143F3C5E" w14:textId="68FC46DA" w:rsidR="001B3D24" w:rsidRPr="00DA3D08" w:rsidRDefault="001B3D24" w:rsidP="00DA3D08">
            <w:pPr>
              <w:pStyle w:val="BTEMEASMCA"/>
            </w:pPr>
            <w:r w:rsidRPr="00DA3D08">
              <w:t>Odos vaskulitas</w:t>
            </w:r>
          </w:p>
          <w:p w14:paraId="70AFAD5A" w14:textId="77777777" w:rsidR="005F2AC6" w:rsidRDefault="005F2AC6" w:rsidP="00DA3D08">
            <w:pPr>
              <w:pStyle w:val="BTEMEASMCA"/>
            </w:pPr>
            <w:r w:rsidRPr="009325E5">
              <w:t>Tymus primenantis išbėrimas</w:t>
            </w:r>
          </w:p>
          <w:p w14:paraId="1E9A4CFC" w14:textId="7FA06577" w:rsidR="005F2AC6" w:rsidRPr="00983852" w:rsidRDefault="00C66E73" w:rsidP="00DA3D08">
            <w:pPr>
              <w:pStyle w:val="BTEMEASMCA"/>
            </w:pPr>
            <w:r w:rsidRPr="004645E0">
              <w:t>Simetrinė su vaistais susijusi raukšlių ir lenkiamųjų paviršių egzantema</w:t>
            </w:r>
          </w:p>
        </w:tc>
      </w:tr>
      <w:tr w:rsidR="00F3449E" w:rsidRPr="00983852" w14:paraId="2A1D4912" w14:textId="77777777" w:rsidTr="007E03AD">
        <w:tc>
          <w:tcPr>
            <w:tcW w:w="0" w:type="auto"/>
            <w:tcBorders>
              <w:left w:val="single" w:sz="4" w:space="0" w:color="auto"/>
              <w:right w:val="single" w:sz="4" w:space="0" w:color="auto"/>
            </w:tcBorders>
            <w:vAlign w:val="center"/>
          </w:tcPr>
          <w:p w14:paraId="204B9379" w14:textId="77777777" w:rsidR="00F3449E" w:rsidRPr="00983852" w:rsidRDefault="00F3449E">
            <w:pPr>
              <w:rPr>
                <w:szCs w:val="22"/>
              </w:rPr>
            </w:pPr>
            <w:r w:rsidRPr="00F3449E">
              <w:rPr>
                <w:szCs w:val="22"/>
              </w:rPr>
              <w:t>Inkstų ir šlapimo takų sutrikimai</w:t>
            </w:r>
          </w:p>
        </w:tc>
        <w:tc>
          <w:tcPr>
            <w:tcW w:w="1890" w:type="dxa"/>
            <w:tcBorders>
              <w:top w:val="single" w:sz="4" w:space="0" w:color="auto"/>
              <w:left w:val="single" w:sz="4" w:space="0" w:color="auto"/>
              <w:bottom w:val="single" w:sz="4" w:space="0" w:color="auto"/>
              <w:right w:val="single" w:sz="4" w:space="0" w:color="auto"/>
            </w:tcBorders>
          </w:tcPr>
          <w:p w14:paraId="0E6550F7" w14:textId="77777777" w:rsidR="00F3449E" w:rsidRPr="00983852" w:rsidRDefault="00F3449E" w:rsidP="00DA3D08">
            <w:pPr>
              <w:pStyle w:val="BTEMEASMCA"/>
            </w:pPr>
            <w:r>
              <w:t>Nežinomas</w:t>
            </w:r>
          </w:p>
        </w:tc>
        <w:tc>
          <w:tcPr>
            <w:tcW w:w="4458" w:type="dxa"/>
            <w:tcBorders>
              <w:top w:val="single" w:sz="4" w:space="0" w:color="auto"/>
              <w:left w:val="single" w:sz="4" w:space="0" w:color="auto"/>
              <w:bottom w:val="single" w:sz="4" w:space="0" w:color="auto"/>
              <w:right w:val="single" w:sz="4" w:space="0" w:color="auto"/>
            </w:tcBorders>
          </w:tcPr>
          <w:p w14:paraId="5FDFDC8F" w14:textId="77777777" w:rsidR="00F3449E" w:rsidRPr="006D6EE9" w:rsidRDefault="00F3449E" w:rsidP="00DA3D08">
            <w:pPr>
              <w:pStyle w:val="BTEMEASMCA"/>
              <w:rPr>
                <w:lang w:val="en-US"/>
              </w:rPr>
            </w:pPr>
            <w:r>
              <w:t>Ūminis inkstų pažeidimas</w:t>
            </w:r>
            <w:r>
              <w:rPr>
                <w:lang w:val="en-US"/>
              </w:rPr>
              <w:t>#</w:t>
            </w:r>
          </w:p>
        </w:tc>
      </w:tr>
      <w:tr w:rsidR="005F2AC6" w:rsidRPr="00983852" w14:paraId="6AB0C968" w14:textId="77777777" w:rsidTr="007E03AD">
        <w:tc>
          <w:tcPr>
            <w:tcW w:w="0" w:type="auto"/>
            <w:tcBorders>
              <w:left w:val="single" w:sz="4" w:space="0" w:color="auto"/>
              <w:right w:val="single" w:sz="4" w:space="0" w:color="auto"/>
            </w:tcBorders>
            <w:vAlign w:val="center"/>
          </w:tcPr>
          <w:p w14:paraId="4088F954" w14:textId="77777777" w:rsidR="005F2AC6" w:rsidRPr="00983852" w:rsidRDefault="005F2AC6">
            <w:pPr>
              <w:rPr>
                <w:szCs w:val="22"/>
              </w:rPr>
            </w:pPr>
            <w:r w:rsidRPr="00983852">
              <w:rPr>
                <w:szCs w:val="22"/>
              </w:rPr>
              <w:t>Tyrimai</w:t>
            </w:r>
          </w:p>
        </w:tc>
        <w:tc>
          <w:tcPr>
            <w:tcW w:w="1890" w:type="dxa"/>
            <w:tcBorders>
              <w:top w:val="single" w:sz="4" w:space="0" w:color="auto"/>
              <w:left w:val="single" w:sz="4" w:space="0" w:color="auto"/>
              <w:bottom w:val="single" w:sz="4" w:space="0" w:color="auto"/>
              <w:right w:val="single" w:sz="4" w:space="0" w:color="auto"/>
            </w:tcBorders>
          </w:tcPr>
          <w:p w14:paraId="61D1D16C" w14:textId="77777777" w:rsidR="005F2AC6" w:rsidRPr="00983852" w:rsidRDefault="005F2AC6" w:rsidP="00DA3D08">
            <w:pPr>
              <w:pStyle w:val="BTEMEASMCA"/>
            </w:pPr>
            <w:r w:rsidRPr="00983852">
              <w:t xml:space="preserve">Dažnas </w:t>
            </w:r>
          </w:p>
        </w:tc>
        <w:tc>
          <w:tcPr>
            <w:tcW w:w="4458" w:type="dxa"/>
            <w:tcBorders>
              <w:top w:val="single" w:sz="4" w:space="0" w:color="auto"/>
              <w:left w:val="single" w:sz="4" w:space="0" w:color="auto"/>
              <w:bottom w:val="single" w:sz="4" w:space="0" w:color="auto"/>
              <w:right w:val="single" w:sz="4" w:space="0" w:color="auto"/>
            </w:tcBorders>
          </w:tcPr>
          <w:p w14:paraId="495C0822" w14:textId="77777777" w:rsidR="005F2AC6" w:rsidRPr="00983852" w:rsidRDefault="005F2AC6" w:rsidP="00DA3D08">
            <w:pPr>
              <w:pStyle w:val="BTEMEASMCA"/>
            </w:pPr>
            <w:r w:rsidRPr="00983852">
              <w:t>Pakitę kepenų funkcijos tyrimo rodmenys</w:t>
            </w:r>
          </w:p>
        </w:tc>
      </w:tr>
    </w:tbl>
    <w:p w14:paraId="1B2B7872" w14:textId="6581AD68" w:rsidR="005F2AC6" w:rsidRPr="00FB2000" w:rsidRDefault="00F3449E" w:rsidP="00DA3D08">
      <w:pPr>
        <w:pStyle w:val="BTEMEASMCA"/>
      </w:pPr>
      <w:r w:rsidRPr="00FB2000">
        <w:t># Žr. 4.4 skyrių</w:t>
      </w:r>
      <w:r w:rsidR="003C5667" w:rsidRPr="00FB2000">
        <w:t>.</w:t>
      </w:r>
    </w:p>
    <w:p w14:paraId="4B3A7816" w14:textId="0614052E" w:rsidR="00F671A5" w:rsidRPr="004B1329" w:rsidRDefault="00F671A5" w:rsidP="00F671A5">
      <w:pPr>
        <w:rPr>
          <w:sz w:val="20"/>
          <w:szCs w:val="20"/>
        </w:rPr>
      </w:pPr>
      <w:r w:rsidRPr="004B1329">
        <w:rPr>
          <w:sz w:val="20"/>
          <w:szCs w:val="20"/>
        </w:rPr>
        <w:t>≠ Galimas ezofagito ir stemplės opos atsiradimas, ypač jei vartojama gulint ir (arba) užsigeriant nedideliu kiekiu vandens.</w:t>
      </w:r>
    </w:p>
    <w:p w14:paraId="6DB862D6" w14:textId="77777777" w:rsidR="00F3449E" w:rsidRPr="00983852" w:rsidRDefault="00F3449E" w:rsidP="00DA3D08">
      <w:pPr>
        <w:pStyle w:val="BTEMEASMCA"/>
      </w:pPr>
    </w:p>
    <w:p w14:paraId="55B49923" w14:textId="77777777" w:rsidR="005F2AC6" w:rsidRPr="00983852" w:rsidRDefault="005F2AC6">
      <w:pPr>
        <w:autoSpaceDE w:val="0"/>
        <w:autoSpaceDN w:val="0"/>
        <w:adjustRightInd w:val="0"/>
        <w:jc w:val="both"/>
        <w:rPr>
          <w:szCs w:val="22"/>
          <w:u w:val="single"/>
        </w:rPr>
      </w:pPr>
      <w:r w:rsidRPr="00983852">
        <w:rPr>
          <w:szCs w:val="22"/>
          <w:u w:val="single"/>
        </w:rPr>
        <w:t>Pranešimas apie įtariamas nepageidaujamas reakcijas</w:t>
      </w:r>
    </w:p>
    <w:p w14:paraId="68256553" w14:textId="6D4EB7B2" w:rsidR="005F2AC6" w:rsidRPr="00983852" w:rsidRDefault="005F2AC6" w:rsidP="00295A03">
      <w:pPr>
        <w:tabs>
          <w:tab w:val="left" w:pos="567"/>
        </w:tabs>
        <w:autoSpaceDE w:val="0"/>
        <w:autoSpaceDN w:val="0"/>
        <w:adjustRightInd w:val="0"/>
        <w:spacing w:line="260" w:lineRule="exact"/>
        <w:jc w:val="both"/>
      </w:pPr>
      <w:r w:rsidRPr="00983852">
        <w:rPr>
          <w:szCs w:val="22"/>
        </w:rPr>
        <w:t xml:space="preserve">Svarbu pranešti apie įtariamas nepageidaujamas reakcijas, pastebėtas po vaistinio preparato registracijos, nes tai leidžia nuolat stebėti vaistinio preparato naudos ir rizikos santykį. </w:t>
      </w:r>
      <w:r w:rsidR="008A2385">
        <w:rPr>
          <w:noProof/>
          <w:snapToGrid w:val="0"/>
        </w:rPr>
        <w:t xml:space="preserve">Sveikatos priežiūros ar farmacijos specialistai turi pranešti apie bet kokias įtariamas nepageidaujamas reakcijas, </w:t>
      </w:r>
      <w:r w:rsidR="00295A03" w:rsidRPr="00295A03">
        <w:rPr>
          <w:noProof/>
          <w:snapToGrid w:val="0"/>
        </w:rPr>
        <w:lastRenderedPageBreak/>
        <w:t xml:space="preserve">užpildę ir pateikę pranešimo formą Valstybinės vaistų kontrolės tarnybos prie Lietuvos Respublikos sveikatos apsaugos ministerijos tinklalapyje </w:t>
      </w:r>
      <w:r w:rsidR="00295A03" w:rsidRPr="00FB2000">
        <w:rPr>
          <w:noProof/>
          <w:snapToGrid w:val="0"/>
          <w:u w:val="single"/>
        </w:rPr>
        <w:t>https://vvkt.lrv.lt/lt/</w:t>
      </w:r>
      <w:r w:rsidR="00295A03" w:rsidRPr="00295A03">
        <w:rPr>
          <w:noProof/>
          <w:snapToGrid w:val="0"/>
        </w:rPr>
        <w:t xml:space="preserve"> nurodytais būdais.</w:t>
      </w:r>
    </w:p>
    <w:p w14:paraId="08B90081" w14:textId="77777777" w:rsidR="0098199D" w:rsidRDefault="0098199D" w:rsidP="0098199D">
      <w:pPr>
        <w:pStyle w:val="PI-2EMEASMCA"/>
      </w:pPr>
    </w:p>
    <w:p w14:paraId="7DAD046E" w14:textId="19345BF8" w:rsidR="005F2AC6" w:rsidRPr="00FB2000" w:rsidRDefault="005F2AC6" w:rsidP="0098199D">
      <w:pPr>
        <w:pStyle w:val="PI-2EMEASMCA"/>
      </w:pPr>
      <w:r w:rsidRPr="00FB2000">
        <w:t>4.9</w:t>
      </w:r>
      <w:r w:rsidRPr="00FB2000">
        <w:tab/>
        <w:t>Perdozavimas</w:t>
      </w:r>
    </w:p>
    <w:p w14:paraId="718FE3A6" w14:textId="77777777" w:rsidR="005F2AC6" w:rsidRPr="00983852" w:rsidRDefault="005F2AC6" w:rsidP="00DA3D08">
      <w:pPr>
        <w:pStyle w:val="BTEMEASMCA"/>
      </w:pPr>
    </w:p>
    <w:p w14:paraId="381D4287" w14:textId="77777777" w:rsidR="005F2AC6" w:rsidRPr="00983852" w:rsidRDefault="005F2AC6" w:rsidP="00DA3D08">
      <w:pPr>
        <w:pStyle w:val="BTEMEASMCA"/>
      </w:pPr>
      <w:r w:rsidRPr="00983852">
        <w:t>Hemodializė ir peritoninė dializė yra neefektyvios, norint greitai pašalinti klindamiciną iš kraujo. Gydymas simptominis.</w:t>
      </w:r>
    </w:p>
    <w:p w14:paraId="558E0C2F" w14:textId="77777777" w:rsidR="005F2AC6" w:rsidRPr="00983852" w:rsidRDefault="005F2AC6" w:rsidP="00DA3D08">
      <w:pPr>
        <w:pStyle w:val="BTEMEASMCA"/>
      </w:pPr>
    </w:p>
    <w:p w14:paraId="45764A6E" w14:textId="77777777" w:rsidR="005F2AC6" w:rsidRPr="00983852" w:rsidRDefault="005F2AC6" w:rsidP="00DA3D08">
      <w:pPr>
        <w:pStyle w:val="BTEMEASMCA"/>
      </w:pPr>
    </w:p>
    <w:p w14:paraId="66123241" w14:textId="77777777" w:rsidR="005F2AC6" w:rsidRPr="00983852" w:rsidRDefault="005F2AC6">
      <w:pPr>
        <w:pStyle w:val="PI-1EMEASMCA"/>
      </w:pPr>
      <w:r w:rsidRPr="00983852">
        <w:t>5.</w:t>
      </w:r>
      <w:r w:rsidRPr="00983852">
        <w:tab/>
        <w:t>FARMAKOLOGINĖS SAVYBĖS</w:t>
      </w:r>
    </w:p>
    <w:p w14:paraId="631ECEB6" w14:textId="77777777" w:rsidR="005F2AC6" w:rsidRPr="00983852" w:rsidRDefault="005F2AC6" w:rsidP="00DA3D08">
      <w:pPr>
        <w:pStyle w:val="BTEMEASMCA"/>
      </w:pPr>
    </w:p>
    <w:p w14:paraId="2FED19EC" w14:textId="77777777" w:rsidR="005F2AC6" w:rsidRPr="00FB2000" w:rsidRDefault="005F2AC6" w:rsidP="0098199D">
      <w:pPr>
        <w:pStyle w:val="PI-2EMEASMCA"/>
      </w:pPr>
      <w:r w:rsidRPr="00FB2000">
        <w:t>5.1</w:t>
      </w:r>
      <w:r w:rsidRPr="00FB2000">
        <w:tab/>
        <w:t>Farmakodinaminės savybės</w:t>
      </w:r>
    </w:p>
    <w:p w14:paraId="36084B9A" w14:textId="77777777" w:rsidR="005F2AC6" w:rsidRPr="00983852" w:rsidRDefault="005F2AC6" w:rsidP="00DA3D08">
      <w:pPr>
        <w:pStyle w:val="BTEMEASMCA"/>
      </w:pPr>
    </w:p>
    <w:p w14:paraId="774916C1" w14:textId="77777777" w:rsidR="005F2AC6" w:rsidRPr="00983852" w:rsidRDefault="005F2AC6" w:rsidP="00DA3D08">
      <w:pPr>
        <w:pStyle w:val="BTEMEASMCA"/>
      </w:pPr>
      <w:r w:rsidRPr="00983852">
        <w:t>Farmakoterapinė grupė – makrolidai ir linkozamidai, ATC kodas – G01AA10.</w:t>
      </w:r>
    </w:p>
    <w:p w14:paraId="49FAD2B7" w14:textId="77777777" w:rsidR="005F2AC6" w:rsidRPr="00983852" w:rsidRDefault="005F2AC6" w:rsidP="00DA3D08">
      <w:pPr>
        <w:pStyle w:val="BTEMEASMCA"/>
      </w:pPr>
    </w:p>
    <w:p w14:paraId="36727FD6" w14:textId="77777777" w:rsidR="00764B8C" w:rsidRPr="00983852" w:rsidRDefault="00764B8C" w:rsidP="00764B8C">
      <w:pPr>
        <w:keepNext/>
        <w:rPr>
          <w:spacing w:val="-1"/>
          <w:szCs w:val="22"/>
          <w:u w:val="single"/>
          <w:lang w:eastAsia="en-GB"/>
        </w:rPr>
      </w:pPr>
      <w:r w:rsidRPr="00983852">
        <w:rPr>
          <w:spacing w:val="-1"/>
          <w:szCs w:val="22"/>
          <w:u w:val="single"/>
          <w:lang w:eastAsia="en-GB"/>
        </w:rPr>
        <w:t>Veikimo mechanizmas</w:t>
      </w:r>
    </w:p>
    <w:p w14:paraId="619F07E9" w14:textId="77777777" w:rsidR="00764B8C" w:rsidRPr="00983852" w:rsidRDefault="00764B8C" w:rsidP="00764B8C">
      <w:pPr>
        <w:rPr>
          <w:spacing w:val="-1"/>
          <w:szCs w:val="22"/>
          <w:lang w:eastAsia="en-GB"/>
        </w:rPr>
      </w:pPr>
      <w:r w:rsidRPr="00983852">
        <w:rPr>
          <w:spacing w:val="-1"/>
          <w:szCs w:val="22"/>
          <w:lang w:eastAsia="en-GB"/>
        </w:rPr>
        <w:t xml:space="preserve">Klindamicinas yra linkozaminų grupės antibiotikas, slopinantis bakterijų baltymų sintezę. Jis jungiasi prie 50S ribosomos subvieneto ir veikia tiek ribosomų surinkimą, tiek transliavimo procesą. Nors </w:t>
      </w:r>
      <w:r w:rsidRPr="00983852">
        <w:rPr>
          <w:i/>
          <w:spacing w:val="-1"/>
          <w:szCs w:val="22"/>
          <w:lang w:eastAsia="en-GB"/>
        </w:rPr>
        <w:t>in vitro</w:t>
      </w:r>
      <w:r w:rsidRPr="00983852">
        <w:rPr>
          <w:spacing w:val="-1"/>
          <w:szCs w:val="22"/>
          <w:lang w:eastAsia="en-GB"/>
        </w:rPr>
        <w:t xml:space="preserve"> klindamicino fosfatas yra neaktyvus, greita hidrolizė </w:t>
      </w:r>
      <w:r w:rsidRPr="00983852">
        <w:rPr>
          <w:i/>
          <w:spacing w:val="-1"/>
          <w:szCs w:val="22"/>
          <w:lang w:eastAsia="en-GB"/>
        </w:rPr>
        <w:t>in vivo</w:t>
      </w:r>
      <w:r w:rsidRPr="00983852">
        <w:rPr>
          <w:spacing w:val="-1"/>
          <w:szCs w:val="22"/>
          <w:lang w:eastAsia="en-GB"/>
        </w:rPr>
        <w:t xml:space="preserve"> šią medžiagą paverčia klindamicinu, kuris sukelia antibakterinį poveikį. Įprastinėmis dozėmis klindamicinas </w:t>
      </w:r>
      <w:r w:rsidRPr="00983852">
        <w:rPr>
          <w:i/>
          <w:spacing w:val="-1"/>
          <w:szCs w:val="22"/>
          <w:lang w:eastAsia="en-GB"/>
        </w:rPr>
        <w:t>in vitro</w:t>
      </w:r>
      <w:r w:rsidRPr="00983852">
        <w:rPr>
          <w:spacing w:val="-1"/>
          <w:szCs w:val="22"/>
          <w:lang w:eastAsia="en-GB"/>
        </w:rPr>
        <w:t xml:space="preserve"> sukelia bakteriosta</w:t>
      </w:r>
      <w:r w:rsidR="007817EE" w:rsidRPr="00983852">
        <w:rPr>
          <w:spacing w:val="-1"/>
          <w:szCs w:val="22"/>
          <w:lang w:eastAsia="en-GB"/>
        </w:rPr>
        <w:t>t</w:t>
      </w:r>
      <w:r w:rsidRPr="00983852">
        <w:rPr>
          <w:spacing w:val="-1"/>
          <w:szCs w:val="22"/>
          <w:lang w:eastAsia="en-GB"/>
        </w:rPr>
        <w:t>inį poveikį.</w:t>
      </w:r>
    </w:p>
    <w:p w14:paraId="2CFF6750" w14:textId="77777777" w:rsidR="00764B8C" w:rsidRPr="00983852" w:rsidRDefault="00764B8C" w:rsidP="00764B8C">
      <w:pPr>
        <w:rPr>
          <w:spacing w:val="-1"/>
          <w:szCs w:val="22"/>
          <w:lang w:eastAsia="en-GB"/>
        </w:rPr>
      </w:pPr>
    </w:p>
    <w:p w14:paraId="5D2B3097" w14:textId="7FEA2C5C" w:rsidR="00764B8C" w:rsidRPr="00983852" w:rsidRDefault="00FE159D" w:rsidP="00764B8C">
      <w:pPr>
        <w:rPr>
          <w:spacing w:val="-1"/>
          <w:szCs w:val="22"/>
          <w:u w:val="single"/>
          <w:lang w:eastAsia="en-GB"/>
        </w:rPr>
      </w:pPr>
      <w:r>
        <w:rPr>
          <w:spacing w:val="-1"/>
          <w:szCs w:val="22"/>
          <w:u w:val="single"/>
          <w:lang w:eastAsia="en-GB"/>
        </w:rPr>
        <w:t>S</w:t>
      </w:r>
      <w:r w:rsidR="00F671A5">
        <w:rPr>
          <w:spacing w:val="-1"/>
          <w:szCs w:val="22"/>
          <w:u w:val="single"/>
          <w:lang w:eastAsia="en-GB"/>
        </w:rPr>
        <w:t>antyki</w:t>
      </w:r>
      <w:r>
        <w:rPr>
          <w:spacing w:val="-1"/>
          <w:szCs w:val="22"/>
          <w:u w:val="single"/>
          <w:lang w:eastAsia="en-GB"/>
        </w:rPr>
        <w:t>s tarp farmakokinetikos ir farmakodinamikos</w:t>
      </w:r>
    </w:p>
    <w:p w14:paraId="5CF40A76" w14:textId="77777777" w:rsidR="00764B8C" w:rsidRPr="00983852" w:rsidRDefault="00CD59E1" w:rsidP="00764B8C">
      <w:pPr>
        <w:rPr>
          <w:spacing w:val="-1"/>
          <w:szCs w:val="22"/>
          <w:lang w:eastAsia="en-GB"/>
        </w:rPr>
      </w:pPr>
      <w:r w:rsidRPr="00983852">
        <w:rPr>
          <w:spacing w:val="-1"/>
          <w:szCs w:val="22"/>
          <w:lang w:eastAsia="en-GB"/>
        </w:rPr>
        <w:t>Veiksmingumas yra susijęs su laikotarpiu, kai medžiagos koncentracija yra didesnė už minimalią slop</w:t>
      </w:r>
      <w:r w:rsidR="00CF7CA6" w:rsidRPr="00983852">
        <w:rPr>
          <w:spacing w:val="-1"/>
          <w:szCs w:val="22"/>
          <w:lang w:eastAsia="en-GB"/>
        </w:rPr>
        <w:t>i</w:t>
      </w:r>
      <w:r w:rsidRPr="00983852">
        <w:rPr>
          <w:spacing w:val="-1"/>
          <w:szCs w:val="22"/>
          <w:lang w:eastAsia="en-GB"/>
        </w:rPr>
        <w:t xml:space="preserve">namąją koncentraciją (MSK) tam patogenui </w:t>
      </w:r>
      <w:r w:rsidR="00764B8C" w:rsidRPr="00983852">
        <w:rPr>
          <w:spacing w:val="-1"/>
          <w:szCs w:val="22"/>
          <w:lang w:eastAsia="en-GB"/>
        </w:rPr>
        <w:t>(%T/</w:t>
      </w:r>
      <w:r w:rsidRPr="00983852">
        <w:rPr>
          <w:spacing w:val="-1"/>
          <w:szCs w:val="22"/>
          <w:lang w:eastAsia="en-GB"/>
        </w:rPr>
        <w:t>MSK</w:t>
      </w:r>
      <w:r w:rsidR="00764B8C" w:rsidRPr="00983852">
        <w:rPr>
          <w:spacing w:val="-1"/>
          <w:szCs w:val="22"/>
          <w:lang w:eastAsia="en-GB"/>
        </w:rPr>
        <w:t>).</w:t>
      </w:r>
    </w:p>
    <w:p w14:paraId="19424981" w14:textId="77777777" w:rsidR="00764B8C" w:rsidRPr="00983852" w:rsidRDefault="00764B8C" w:rsidP="00764B8C">
      <w:pPr>
        <w:rPr>
          <w:spacing w:val="-1"/>
          <w:szCs w:val="22"/>
          <w:lang w:eastAsia="en-GB"/>
        </w:rPr>
      </w:pPr>
    </w:p>
    <w:p w14:paraId="1F0A9E46" w14:textId="77777777" w:rsidR="00764B8C" w:rsidRPr="00983852" w:rsidRDefault="00764B8C" w:rsidP="00764B8C">
      <w:pPr>
        <w:rPr>
          <w:szCs w:val="22"/>
          <w:u w:val="single"/>
          <w:lang w:eastAsia="en-GB"/>
        </w:rPr>
      </w:pPr>
      <w:r w:rsidRPr="00983852">
        <w:rPr>
          <w:szCs w:val="22"/>
          <w:u w:val="single"/>
          <w:lang w:eastAsia="en-GB"/>
        </w:rPr>
        <w:t>Atsparumas</w:t>
      </w:r>
    </w:p>
    <w:p w14:paraId="7566B70C" w14:textId="77777777" w:rsidR="0020770B" w:rsidRPr="00983852" w:rsidRDefault="0020770B" w:rsidP="00764B8C">
      <w:pPr>
        <w:rPr>
          <w:spacing w:val="-1"/>
          <w:szCs w:val="22"/>
          <w:lang w:eastAsia="en-GB"/>
        </w:rPr>
      </w:pPr>
      <w:r w:rsidRPr="00983852">
        <w:rPr>
          <w:spacing w:val="-1"/>
          <w:szCs w:val="22"/>
          <w:lang w:eastAsia="en-GB"/>
        </w:rPr>
        <w:t xml:space="preserve">Atsparumas klindamicinui </w:t>
      </w:r>
      <w:r w:rsidR="00666522" w:rsidRPr="00983852">
        <w:rPr>
          <w:spacing w:val="-1"/>
          <w:szCs w:val="22"/>
          <w:lang w:eastAsia="en-GB"/>
        </w:rPr>
        <w:t>dažniausiai</w:t>
      </w:r>
      <w:r w:rsidRPr="00983852">
        <w:rPr>
          <w:spacing w:val="-1"/>
          <w:szCs w:val="22"/>
          <w:lang w:eastAsia="en-GB"/>
        </w:rPr>
        <w:t xml:space="preserve"> pasireiškia dėl </w:t>
      </w:r>
      <w:r w:rsidR="00764B8C" w:rsidRPr="00983852">
        <w:rPr>
          <w:spacing w:val="-1"/>
          <w:szCs w:val="22"/>
          <w:lang w:eastAsia="en-GB"/>
        </w:rPr>
        <w:t>rRN</w:t>
      </w:r>
      <w:r w:rsidRPr="00983852">
        <w:rPr>
          <w:spacing w:val="-1"/>
          <w:szCs w:val="22"/>
          <w:lang w:eastAsia="en-GB"/>
        </w:rPr>
        <w:t xml:space="preserve">R mutacijų antibiotiko jungimosi vietoje arba 23S RNR specifinių nukleotidų </w:t>
      </w:r>
      <w:r w:rsidR="00764B8C" w:rsidRPr="00983852">
        <w:rPr>
          <w:spacing w:val="-1"/>
          <w:szCs w:val="22"/>
          <w:lang w:eastAsia="en-GB"/>
        </w:rPr>
        <w:t>50S ribosom</w:t>
      </w:r>
      <w:r w:rsidRPr="00983852">
        <w:rPr>
          <w:spacing w:val="-1"/>
          <w:szCs w:val="22"/>
          <w:lang w:eastAsia="en-GB"/>
        </w:rPr>
        <w:t>os subvienete metilinimo</w:t>
      </w:r>
      <w:r w:rsidR="00764B8C" w:rsidRPr="00983852">
        <w:rPr>
          <w:spacing w:val="-1"/>
          <w:szCs w:val="22"/>
          <w:lang w:eastAsia="en-GB"/>
        </w:rPr>
        <w:t xml:space="preserve">. </w:t>
      </w:r>
      <w:r w:rsidR="00666522" w:rsidRPr="00983852">
        <w:rPr>
          <w:spacing w:val="-1"/>
          <w:szCs w:val="22"/>
          <w:lang w:eastAsia="en-GB"/>
        </w:rPr>
        <w:t>Tokie pokyčiai gali lemti</w:t>
      </w:r>
      <w:r w:rsidR="00764B8C" w:rsidRPr="00983852">
        <w:rPr>
          <w:spacing w:val="-1"/>
          <w:szCs w:val="22"/>
          <w:lang w:eastAsia="en-GB"/>
        </w:rPr>
        <w:t xml:space="preserve"> ma</w:t>
      </w:r>
      <w:r w:rsidR="00666522" w:rsidRPr="00983852">
        <w:rPr>
          <w:spacing w:val="-1"/>
          <w:szCs w:val="22"/>
          <w:lang w:eastAsia="en-GB"/>
        </w:rPr>
        <w:t>krolidų ir s</w:t>
      </w:r>
      <w:r w:rsidR="00764B8C" w:rsidRPr="00983852">
        <w:rPr>
          <w:spacing w:val="-1"/>
          <w:szCs w:val="22"/>
          <w:lang w:eastAsia="en-GB"/>
        </w:rPr>
        <w:t>treptogramin</w:t>
      </w:r>
      <w:r w:rsidR="00666522" w:rsidRPr="00983852">
        <w:rPr>
          <w:spacing w:val="-1"/>
          <w:szCs w:val="22"/>
          <w:lang w:eastAsia="en-GB"/>
        </w:rPr>
        <w:t>ų</w:t>
      </w:r>
      <w:r w:rsidR="00764B8C" w:rsidRPr="00983852">
        <w:rPr>
          <w:spacing w:val="-1"/>
          <w:szCs w:val="22"/>
          <w:lang w:eastAsia="en-GB"/>
        </w:rPr>
        <w:t xml:space="preserve"> B (MLS</w:t>
      </w:r>
      <w:r w:rsidR="00764B8C" w:rsidRPr="00983852">
        <w:rPr>
          <w:spacing w:val="-1"/>
          <w:szCs w:val="22"/>
          <w:vertAlign w:val="subscript"/>
          <w:lang w:eastAsia="en-GB"/>
        </w:rPr>
        <w:t>B</w:t>
      </w:r>
      <w:r w:rsidR="00764B8C" w:rsidRPr="00983852">
        <w:rPr>
          <w:spacing w:val="-1"/>
          <w:szCs w:val="22"/>
          <w:lang w:eastAsia="en-GB"/>
        </w:rPr>
        <w:t xml:space="preserve"> </w:t>
      </w:r>
      <w:r w:rsidR="00666522" w:rsidRPr="00983852">
        <w:rPr>
          <w:spacing w:val="-1"/>
          <w:szCs w:val="22"/>
          <w:lang w:eastAsia="en-GB"/>
        </w:rPr>
        <w:t>fenotipo</w:t>
      </w:r>
      <w:r w:rsidR="00764B8C" w:rsidRPr="00983852">
        <w:rPr>
          <w:spacing w:val="-1"/>
          <w:szCs w:val="22"/>
          <w:lang w:eastAsia="en-GB"/>
        </w:rPr>
        <w:t>)</w:t>
      </w:r>
      <w:r w:rsidR="00666522" w:rsidRPr="00983852">
        <w:rPr>
          <w:spacing w:val="-1"/>
          <w:szCs w:val="22"/>
          <w:lang w:eastAsia="en-GB"/>
        </w:rPr>
        <w:t xml:space="preserve"> kryžminį atsparumą</w:t>
      </w:r>
      <w:r w:rsidR="00666522" w:rsidRPr="00983852">
        <w:rPr>
          <w:i/>
          <w:spacing w:val="-1"/>
          <w:szCs w:val="22"/>
          <w:lang w:eastAsia="en-GB"/>
        </w:rPr>
        <w:t xml:space="preserve"> in vitro</w:t>
      </w:r>
      <w:r w:rsidR="00764B8C" w:rsidRPr="00983852">
        <w:rPr>
          <w:spacing w:val="-1"/>
          <w:szCs w:val="22"/>
          <w:lang w:eastAsia="en-GB"/>
        </w:rPr>
        <w:t xml:space="preserve">. </w:t>
      </w:r>
      <w:r w:rsidR="00666522" w:rsidRPr="00983852">
        <w:rPr>
          <w:spacing w:val="-1"/>
          <w:szCs w:val="22"/>
          <w:lang w:eastAsia="en-GB"/>
        </w:rPr>
        <w:t>Kartais atsparumas pasireiškia dėl ribosomų baltymų pokyčių.</w:t>
      </w:r>
      <w:r w:rsidR="00764B8C" w:rsidRPr="00983852">
        <w:rPr>
          <w:spacing w:val="-1"/>
          <w:szCs w:val="22"/>
          <w:lang w:eastAsia="en-GB"/>
        </w:rPr>
        <w:t xml:space="preserve"> </w:t>
      </w:r>
      <w:r w:rsidR="00666522" w:rsidRPr="00983852">
        <w:rPr>
          <w:spacing w:val="-1"/>
          <w:szCs w:val="22"/>
          <w:lang w:eastAsia="en-GB"/>
        </w:rPr>
        <w:t>Makrolidai gali sukelti atsparumą klindamicinui bakterijose, kurios yra atsparios makrolidams. Sukeliamą atsparumą galima įrodyti disko testu</w:t>
      </w:r>
      <w:r w:rsidR="00764B8C" w:rsidRPr="00983852">
        <w:rPr>
          <w:spacing w:val="-1"/>
          <w:szCs w:val="22"/>
          <w:lang w:eastAsia="en-GB"/>
        </w:rPr>
        <w:t xml:space="preserve"> (D-zon</w:t>
      </w:r>
      <w:r w:rsidR="00666522" w:rsidRPr="00983852">
        <w:rPr>
          <w:spacing w:val="-1"/>
          <w:szCs w:val="22"/>
          <w:lang w:eastAsia="en-GB"/>
        </w:rPr>
        <w:t>os testu</w:t>
      </w:r>
      <w:r w:rsidR="00764B8C" w:rsidRPr="00983852">
        <w:rPr>
          <w:spacing w:val="-1"/>
          <w:szCs w:val="22"/>
          <w:lang w:eastAsia="en-GB"/>
        </w:rPr>
        <w:t xml:space="preserve">) </w:t>
      </w:r>
      <w:r w:rsidR="00666522" w:rsidRPr="00983852">
        <w:rPr>
          <w:spacing w:val="-1"/>
          <w:szCs w:val="22"/>
          <w:lang w:eastAsia="en-GB"/>
        </w:rPr>
        <w:t>arba sultinio terpėje</w:t>
      </w:r>
      <w:r w:rsidR="00764B8C" w:rsidRPr="00983852">
        <w:rPr>
          <w:spacing w:val="-1"/>
          <w:szCs w:val="22"/>
          <w:lang w:eastAsia="en-GB"/>
        </w:rPr>
        <w:t xml:space="preserve">. </w:t>
      </w:r>
      <w:r w:rsidR="00666522" w:rsidRPr="00983852">
        <w:rPr>
          <w:spacing w:val="-1"/>
          <w:szCs w:val="22"/>
          <w:lang w:eastAsia="en-GB"/>
        </w:rPr>
        <w:t>Rečiau pasitaikantys atsparumo mechanizmai apima antibiotiko modifikavimą ir aktyvų medžiagos srautą iš ląstelės.</w:t>
      </w:r>
      <w:r w:rsidR="00764B8C" w:rsidRPr="00983852">
        <w:rPr>
          <w:spacing w:val="-1"/>
          <w:szCs w:val="22"/>
          <w:lang w:eastAsia="en-GB"/>
        </w:rPr>
        <w:t xml:space="preserve"> </w:t>
      </w:r>
      <w:r w:rsidR="00666522" w:rsidRPr="00983852">
        <w:rPr>
          <w:spacing w:val="-1"/>
          <w:szCs w:val="22"/>
          <w:lang w:eastAsia="en-GB"/>
        </w:rPr>
        <w:t>Klindamicinui ir linkomicinui būdingas visiškas kryžminis atsparumas.</w:t>
      </w:r>
      <w:r w:rsidR="00764B8C" w:rsidRPr="00983852">
        <w:rPr>
          <w:spacing w:val="-1"/>
          <w:szCs w:val="22"/>
          <w:lang w:eastAsia="en-GB"/>
        </w:rPr>
        <w:t xml:space="preserve"> </w:t>
      </w:r>
      <w:r w:rsidR="00CA0603" w:rsidRPr="00983852">
        <w:rPr>
          <w:spacing w:val="-1"/>
          <w:szCs w:val="22"/>
          <w:lang w:eastAsia="en-GB"/>
        </w:rPr>
        <w:t>Atsparumo dažnis (kaip ir daugumos antibiotikų) skiriasi priklausomai nuo bakterijos rūšies ir geografinės vietovės.</w:t>
      </w:r>
      <w:r w:rsidR="00764B8C" w:rsidRPr="00983852">
        <w:rPr>
          <w:spacing w:val="-1"/>
          <w:szCs w:val="22"/>
          <w:lang w:eastAsia="en-GB"/>
        </w:rPr>
        <w:t xml:space="preserve"> </w:t>
      </w:r>
      <w:r w:rsidRPr="00983852">
        <w:rPr>
          <w:spacing w:val="-1"/>
          <w:szCs w:val="22"/>
          <w:lang w:eastAsia="en-GB"/>
        </w:rPr>
        <w:t>Atsparumo klindamicinui dažnis yra didesnis tarp išskirtų meticilinui atsparių stafilokokų padermių ir penicilinui atsparių pneumokokų padermių, palyginti su šiems antibiotikams jautriais mikroorganizmais.</w:t>
      </w:r>
    </w:p>
    <w:p w14:paraId="00893C7A" w14:textId="77777777" w:rsidR="0020770B" w:rsidRPr="00983852" w:rsidRDefault="0020770B" w:rsidP="00764B8C">
      <w:pPr>
        <w:rPr>
          <w:szCs w:val="22"/>
          <w:u w:val="single"/>
          <w:lang w:eastAsia="en-GB"/>
        </w:rPr>
      </w:pPr>
    </w:p>
    <w:p w14:paraId="2BE1C433" w14:textId="55B4B9A2" w:rsidR="00764B8C" w:rsidRPr="00983852" w:rsidRDefault="00F671A5" w:rsidP="00764B8C">
      <w:pPr>
        <w:rPr>
          <w:szCs w:val="22"/>
          <w:u w:val="single"/>
          <w:lang w:eastAsia="en-GB"/>
        </w:rPr>
      </w:pPr>
      <w:r>
        <w:rPr>
          <w:szCs w:val="22"/>
          <w:u w:val="single"/>
          <w:lang w:eastAsia="en-GB"/>
        </w:rPr>
        <w:t xml:space="preserve">Klinikinis veiksmingumas prieš </w:t>
      </w:r>
      <w:r w:rsidR="00FE159D">
        <w:rPr>
          <w:szCs w:val="22"/>
          <w:u w:val="single"/>
          <w:lang w:eastAsia="en-GB"/>
        </w:rPr>
        <w:t>tam tikrus</w:t>
      </w:r>
      <w:r>
        <w:rPr>
          <w:szCs w:val="22"/>
          <w:u w:val="single"/>
          <w:lang w:eastAsia="en-GB"/>
        </w:rPr>
        <w:t xml:space="preserve"> patogenus</w:t>
      </w:r>
    </w:p>
    <w:p w14:paraId="0F30B4FE" w14:textId="77777777" w:rsidR="001D114A" w:rsidRPr="00983852" w:rsidRDefault="001D114A" w:rsidP="00A91E25">
      <w:pPr>
        <w:rPr>
          <w:szCs w:val="22"/>
          <w:lang w:eastAsia="en-GB"/>
        </w:rPr>
      </w:pPr>
      <w:r w:rsidRPr="00983852">
        <w:rPr>
          <w:szCs w:val="22"/>
          <w:lang w:eastAsia="en-GB"/>
        </w:rPr>
        <w:t xml:space="preserve">Nustatyta, kad klindamicinas </w:t>
      </w:r>
      <w:r w:rsidR="00A91E25" w:rsidRPr="00983852">
        <w:rPr>
          <w:i/>
          <w:iCs/>
          <w:szCs w:val="22"/>
          <w:lang w:eastAsia="en-GB"/>
        </w:rPr>
        <w:t xml:space="preserve">in vitro </w:t>
      </w:r>
      <w:r w:rsidRPr="00983852">
        <w:rPr>
          <w:szCs w:val="22"/>
          <w:lang w:eastAsia="en-GB"/>
        </w:rPr>
        <w:t>veikia daugum</w:t>
      </w:r>
      <w:r w:rsidR="00FE54F7" w:rsidRPr="00983852">
        <w:rPr>
          <w:szCs w:val="22"/>
          <w:lang w:eastAsia="en-GB"/>
        </w:rPr>
        <w:t>ą</w:t>
      </w:r>
      <w:r w:rsidRPr="00983852">
        <w:rPr>
          <w:szCs w:val="22"/>
          <w:lang w:eastAsia="en-GB"/>
        </w:rPr>
        <w:t xml:space="preserve"> išskirtų toliau išvardytų mikroorganizmų padermių.</w:t>
      </w:r>
    </w:p>
    <w:p w14:paraId="5A9C38CB" w14:textId="77777777" w:rsidR="00A91E25" w:rsidRPr="00983852" w:rsidRDefault="00A91E25" w:rsidP="00A91E25">
      <w:pPr>
        <w:rPr>
          <w:szCs w:val="22"/>
          <w:lang w:eastAsia="en-GB"/>
        </w:rPr>
      </w:pPr>
    </w:p>
    <w:p w14:paraId="363BB500" w14:textId="77777777" w:rsidR="00A91E25" w:rsidRPr="00983852" w:rsidRDefault="00A91E25" w:rsidP="00A91E25">
      <w:pPr>
        <w:rPr>
          <w:szCs w:val="22"/>
          <w:u w:val="single"/>
          <w:lang w:eastAsia="en-GB"/>
        </w:rPr>
      </w:pPr>
      <w:r w:rsidRPr="00983852">
        <w:rPr>
          <w:szCs w:val="22"/>
          <w:u w:val="single"/>
          <w:lang w:eastAsia="en-GB"/>
        </w:rPr>
        <w:t>Aerobi</w:t>
      </w:r>
      <w:r w:rsidR="001D114A" w:rsidRPr="00983852">
        <w:rPr>
          <w:szCs w:val="22"/>
          <w:u w:val="single"/>
          <w:lang w:eastAsia="en-GB"/>
        </w:rPr>
        <w:t>nės bakterijos</w:t>
      </w:r>
    </w:p>
    <w:p w14:paraId="2B9B9CB7" w14:textId="77777777" w:rsidR="00A91E25" w:rsidRPr="00983852" w:rsidRDefault="001D114A">
      <w:pPr>
        <w:rPr>
          <w:szCs w:val="22"/>
          <w:lang w:eastAsia="en-GB"/>
        </w:rPr>
      </w:pPr>
      <w:r w:rsidRPr="00983852">
        <w:rPr>
          <w:szCs w:val="22"/>
          <w:lang w:eastAsia="en-GB"/>
        </w:rPr>
        <w:t>Gramteigiamos bakterijos</w:t>
      </w:r>
    </w:p>
    <w:p w14:paraId="0BD7D88C" w14:textId="77777777" w:rsidR="00A91E25" w:rsidRPr="00983852" w:rsidRDefault="00A91E25" w:rsidP="00792BFD">
      <w:pPr>
        <w:pStyle w:val="Sraopastraipa"/>
        <w:numPr>
          <w:ilvl w:val="0"/>
          <w:numId w:val="25"/>
        </w:numPr>
        <w:ind w:left="567" w:hanging="567"/>
        <w:rPr>
          <w:szCs w:val="22"/>
        </w:rPr>
      </w:pPr>
      <w:r w:rsidRPr="00983852">
        <w:rPr>
          <w:i/>
          <w:szCs w:val="22"/>
        </w:rPr>
        <w:t>Staphylococcus aureus</w:t>
      </w:r>
      <w:r w:rsidRPr="00983852">
        <w:rPr>
          <w:szCs w:val="22"/>
        </w:rPr>
        <w:t xml:space="preserve"> (</w:t>
      </w:r>
      <w:r w:rsidR="001D114A" w:rsidRPr="00983852">
        <w:rPr>
          <w:szCs w:val="22"/>
        </w:rPr>
        <w:t>meticilinui jautrios išskirtos padermės</w:t>
      </w:r>
      <w:r w:rsidRPr="00983852">
        <w:rPr>
          <w:szCs w:val="22"/>
        </w:rPr>
        <w:t>)</w:t>
      </w:r>
    </w:p>
    <w:p w14:paraId="729B31F2" w14:textId="77777777" w:rsidR="00A91E25" w:rsidRPr="00983852" w:rsidRDefault="001D114A" w:rsidP="00792BFD">
      <w:pPr>
        <w:pStyle w:val="Sraopastraipa"/>
        <w:numPr>
          <w:ilvl w:val="0"/>
          <w:numId w:val="25"/>
        </w:numPr>
        <w:ind w:left="567" w:hanging="567"/>
        <w:rPr>
          <w:szCs w:val="22"/>
        </w:rPr>
      </w:pPr>
      <w:r w:rsidRPr="00983852">
        <w:rPr>
          <w:szCs w:val="22"/>
        </w:rPr>
        <w:t>Koag</w:t>
      </w:r>
      <w:r w:rsidR="00955F3B" w:rsidRPr="00983852">
        <w:rPr>
          <w:szCs w:val="22"/>
        </w:rPr>
        <w:t>u</w:t>
      </w:r>
      <w:r w:rsidRPr="00983852">
        <w:rPr>
          <w:szCs w:val="22"/>
        </w:rPr>
        <w:t>liazei neigiami stafilokokai</w:t>
      </w:r>
      <w:r w:rsidR="00A91E25" w:rsidRPr="00983852">
        <w:rPr>
          <w:szCs w:val="22"/>
        </w:rPr>
        <w:t xml:space="preserve"> (</w:t>
      </w:r>
      <w:r w:rsidRPr="00983852">
        <w:rPr>
          <w:szCs w:val="22"/>
        </w:rPr>
        <w:t>meticilinui jautrios išskirtos padermės</w:t>
      </w:r>
      <w:r w:rsidR="00A91E25" w:rsidRPr="00983852">
        <w:rPr>
          <w:szCs w:val="22"/>
        </w:rPr>
        <w:t>)</w:t>
      </w:r>
    </w:p>
    <w:p w14:paraId="46D80EDE" w14:textId="77777777" w:rsidR="00A91E25" w:rsidRPr="00983852" w:rsidRDefault="00A91E25" w:rsidP="00792BFD">
      <w:pPr>
        <w:pStyle w:val="Sraopastraipa"/>
        <w:numPr>
          <w:ilvl w:val="0"/>
          <w:numId w:val="25"/>
        </w:numPr>
        <w:ind w:left="567" w:hanging="567"/>
        <w:rPr>
          <w:szCs w:val="22"/>
        </w:rPr>
      </w:pPr>
      <w:r w:rsidRPr="00983852">
        <w:rPr>
          <w:i/>
          <w:szCs w:val="22"/>
        </w:rPr>
        <w:t>Streptococcus pneumoniae</w:t>
      </w:r>
      <w:r w:rsidRPr="00983852">
        <w:rPr>
          <w:szCs w:val="22"/>
        </w:rPr>
        <w:t xml:space="preserve"> (</w:t>
      </w:r>
      <w:r w:rsidR="001D114A" w:rsidRPr="00983852">
        <w:rPr>
          <w:szCs w:val="22"/>
        </w:rPr>
        <w:t>penicilinui jautrios išskirtos padermės</w:t>
      </w:r>
      <w:r w:rsidRPr="00983852">
        <w:rPr>
          <w:szCs w:val="22"/>
        </w:rPr>
        <w:t>)</w:t>
      </w:r>
    </w:p>
    <w:p w14:paraId="69BF4186" w14:textId="77777777" w:rsidR="00A91E25" w:rsidRPr="00983852" w:rsidRDefault="001D114A" w:rsidP="00792BFD">
      <w:pPr>
        <w:pStyle w:val="Sraopastraipa"/>
        <w:numPr>
          <w:ilvl w:val="0"/>
          <w:numId w:val="25"/>
        </w:numPr>
        <w:ind w:left="567" w:hanging="567"/>
        <w:rPr>
          <w:szCs w:val="22"/>
        </w:rPr>
      </w:pPr>
      <w:r w:rsidRPr="00983852">
        <w:rPr>
          <w:szCs w:val="22"/>
        </w:rPr>
        <w:t>Beta hemoliziniai</w:t>
      </w:r>
      <w:r w:rsidR="00A91E25" w:rsidRPr="00983852">
        <w:rPr>
          <w:szCs w:val="22"/>
        </w:rPr>
        <w:t xml:space="preserve"> A, B, C</w:t>
      </w:r>
      <w:r w:rsidRPr="00983852">
        <w:rPr>
          <w:szCs w:val="22"/>
        </w:rPr>
        <w:t xml:space="preserve"> ir</w:t>
      </w:r>
      <w:r w:rsidR="00A91E25" w:rsidRPr="00983852">
        <w:rPr>
          <w:szCs w:val="22"/>
        </w:rPr>
        <w:t xml:space="preserve"> G</w:t>
      </w:r>
      <w:r w:rsidRPr="00983852">
        <w:rPr>
          <w:szCs w:val="22"/>
        </w:rPr>
        <w:t xml:space="preserve"> grupių streptokokai</w:t>
      </w:r>
    </w:p>
    <w:p w14:paraId="69419A94" w14:textId="77777777" w:rsidR="00A91E25" w:rsidRPr="00983852" w:rsidRDefault="00A91E25" w:rsidP="00792BFD">
      <w:pPr>
        <w:pStyle w:val="Sraopastraipa"/>
        <w:numPr>
          <w:ilvl w:val="0"/>
          <w:numId w:val="25"/>
        </w:numPr>
        <w:ind w:left="567" w:hanging="567"/>
        <w:rPr>
          <w:szCs w:val="22"/>
        </w:rPr>
      </w:pPr>
      <w:r w:rsidRPr="00983852">
        <w:rPr>
          <w:i/>
          <w:szCs w:val="22"/>
        </w:rPr>
        <w:t>Viridans</w:t>
      </w:r>
      <w:r w:rsidRPr="00983852">
        <w:rPr>
          <w:szCs w:val="22"/>
        </w:rPr>
        <w:t xml:space="preserve"> </w:t>
      </w:r>
      <w:r w:rsidR="001D114A" w:rsidRPr="00983852">
        <w:rPr>
          <w:szCs w:val="22"/>
        </w:rPr>
        <w:t>grupės streptokokai</w:t>
      </w:r>
    </w:p>
    <w:p w14:paraId="14D404FF" w14:textId="77777777" w:rsidR="00A91E25" w:rsidRPr="00983852" w:rsidRDefault="00A91E25" w:rsidP="00792BFD">
      <w:pPr>
        <w:pStyle w:val="Sraopastraipa"/>
        <w:numPr>
          <w:ilvl w:val="0"/>
          <w:numId w:val="25"/>
        </w:numPr>
        <w:ind w:left="567" w:hanging="567"/>
        <w:rPr>
          <w:szCs w:val="22"/>
        </w:rPr>
      </w:pPr>
      <w:r w:rsidRPr="00983852">
        <w:rPr>
          <w:i/>
          <w:szCs w:val="22"/>
        </w:rPr>
        <w:t xml:space="preserve">Corynebacterium </w:t>
      </w:r>
      <w:r w:rsidR="001D114A" w:rsidRPr="00983852">
        <w:rPr>
          <w:szCs w:val="22"/>
        </w:rPr>
        <w:t>rūšys</w:t>
      </w:r>
    </w:p>
    <w:p w14:paraId="24D06D53" w14:textId="77777777" w:rsidR="00A91E25" w:rsidRPr="00983852" w:rsidRDefault="00A91E25">
      <w:pPr>
        <w:rPr>
          <w:szCs w:val="22"/>
          <w:lang w:eastAsia="en-GB"/>
        </w:rPr>
      </w:pPr>
      <w:r w:rsidRPr="00983852">
        <w:rPr>
          <w:szCs w:val="22"/>
          <w:lang w:eastAsia="en-GB"/>
        </w:rPr>
        <w:t>Gram</w:t>
      </w:r>
      <w:r w:rsidR="001D114A" w:rsidRPr="00983852">
        <w:rPr>
          <w:szCs w:val="22"/>
          <w:lang w:eastAsia="en-GB"/>
        </w:rPr>
        <w:t>neig</w:t>
      </w:r>
      <w:r w:rsidR="00CF7CA6" w:rsidRPr="00983852">
        <w:rPr>
          <w:szCs w:val="22"/>
          <w:lang w:eastAsia="en-GB"/>
        </w:rPr>
        <w:t>i</w:t>
      </w:r>
      <w:r w:rsidR="001D114A" w:rsidRPr="00983852">
        <w:rPr>
          <w:szCs w:val="22"/>
          <w:lang w:eastAsia="en-GB"/>
        </w:rPr>
        <w:t>amos bakterijos</w:t>
      </w:r>
    </w:p>
    <w:p w14:paraId="6AFED5F4" w14:textId="77777777" w:rsidR="00A91E25" w:rsidRPr="00983852" w:rsidRDefault="00A91E25" w:rsidP="00792BFD">
      <w:pPr>
        <w:pStyle w:val="Sraopastraipa"/>
        <w:numPr>
          <w:ilvl w:val="0"/>
          <w:numId w:val="25"/>
        </w:numPr>
        <w:ind w:left="567" w:hanging="567"/>
        <w:rPr>
          <w:i/>
          <w:szCs w:val="22"/>
        </w:rPr>
      </w:pPr>
      <w:r w:rsidRPr="00983852">
        <w:rPr>
          <w:i/>
          <w:szCs w:val="22"/>
        </w:rPr>
        <w:t>Chlamydia</w:t>
      </w:r>
      <w:r w:rsidRPr="00983852">
        <w:rPr>
          <w:szCs w:val="22"/>
        </w:rPr>
        <w:t xml:space="preserve"> </w:t>
      </w:r>
      <w:r w:rsidRPr="00983852">
        <w:rPr>
          <w:i/>
          <w:szCs w:val="22"/>
        </w:rPr>
        <w:t>trachomatis</w:t>
      </w:r>
    </w:p>
    <w:p w14:paraId="4D62D273" w14:textId="77777777" w:rsidR="001D114A" w:rsidRPr="00983852" w:rsidRDefault="001D114A" w:rsidP="00A91E25">
      <w:pPr>
        <w:rPr>
          <w:szCs w:val="22"/>
          <w:lang w:eastAsia="en-GB"/>
        </w:rPr>
      </w:pPr>
    </w:p>
    <w:p w14:paraId="63305354" w14:textId="77777777" w:rsidR="001D114A" w:rsidRPr="00983852" w:rsidRDefault="001D114A" w:rsidP="001D114A">
      <w:pPr>
        <w:rPr>
          <w:szCs w:val="22"/>
          <w:u w:val="single"/>
          <w:lang w:eastAsia="en-GB"/>
        </w:rPr>
      </w:pPr>
      <w:r w:rsidRPr="00983852">
        <w:rPr>
          <w:szCs w:val="22"/>
          <w:u w:val="single"/>
          <w:lang w:eastAsia="en-GB"/>
        </w:rPr>
        <w:t>Anaerobinės bakterijos</w:t>
      </w:r>
    </w:p>
    <w:p w14:paraId="4FF99747" w14:textId="77777777" w:rsidR="006D0B6A" w:rsidRPr="00983852" w:rsidRDefault="006D0B6A" w:rsidP="006D0B6A">
      <w:pPr>
        <w:rPr>
          <w:szCs w:val="22"/>
          <w:lang w:eastAsia="en-GB"/>
        </w:rPr>
      </w:pPr>
      <w:r w:rsidRPr="00983852">
        <w:rPr>
          <w:szCs w:val="22"/>
          <w:lang w:eastAsia="en-GB"/>
        </w:rPr>
        <w:t>Gramteigiamos bakterijos</w:t>
      </w:r>
    </w:p>
    <w:p w14:paraId="352D6FDC" w14:textId="77777777" w:rsidR="00A91E25" w:rsidRPr="00983852" w:rsidRDefault="00A91E25" w:rsidP="00792BFD">
      <w:pPr>
        <w:pStyle w:val="Sraopastraipa"/>
        <w:numPr>
          <w:ilvl w:val="0"/>
          <w:numId w:val="26"/>
        </w:numPr>
        <w:ind w:left="567" w:hanging="567"/>
        <w:rPr>
          <w:szCs w:val="22"/>
        </w:rPr>
      </w:pPr>
      <w:r w:rsidRPr="00983852">
        <w:rPr>
          <w:i/>
          <w:szCs w:val="22"/>
        </w:rPr>
        <w:t>Actinomyces</w:t>
      </w:r>
      <w:r w:rsidRPr="00983852">
        <w:rPr>
          <w:szCs w:val="22"/>
        </w:rPr>
        <w:t xml:space="preserve"> </w:t>
      </w:r>
      <w:r w:rsidR="006D0B6A" w:rsidRPr="00983852">
        <w:rPr>
          <w:szCs w:val="22"/>
        </w:rPr>
        <w:t>rūšys</w:t>
      </w:r>
    </w:p>
    <w:p w14:paraId="2B29286F" w14:textId="11427191" w:rsidR="00A91E25" w:rsidRPr="00983852" w:rsidRDefault="00A91E25" w:rsidP="00792BFD">
      <w:pPr>
        <w:pStyle w:val="Sraopastraipa"/>
        <w:numPr>
          <w:ilvl w:val="0"/>
          <w:numId w:val="26"/>
        </w:numPr>
        <w:ind w:left="567" w:hanging="567"/>
        <w:rPr>
          <w:szCs w:val="22"/>
        </w:rPr>
      </w:pPr>
      <w:r w:rsidRPr="00983852">
        <w:rPr>
          <w:i/>
          <w:szCs w:val="22"/>
        </w:rPr>
        <w:lastRenderedPageBreak/>
        <w:t xml:space="preserve">Clostridium </w:t>
      </w:r>
      <w:r w:rsidR="006D0B6A" w:rsidRPr="00983852">
        <w:rPr>
          <w:szCs w:val="22"/>
        </w:rPr>
        <w:t>rūšys</w:t>
      </w:r>
      <w:r w:rsidRPr="00983852">
        <w:rPr>
          <w:szCs w:val="22"/>
        </w:rPr>
        <w:t xml:space="preserve"> (</w:t>
      </w:r>
      <w:r w:rsidR="006D0B6A" w:rsidRPr="00983852">
        <w:rPr>
          <w:szCs w:val="22"/>
        </w:rPr>
        <w:t>išskyrus</w:t>
      </w:r>
      <w:r w:rsidRPr="00983852">
        <w:rPr>
          <w:szCs w:val="22"/>
        </w:rPr>
        <w:t xml:space="preserve"> </w:t>
      </w:r>
      <w:r w:rsidR="00F671A5" w:rsidRPr="000D0BE4">
        <w:rPr>
          <w:i/>
          <w:szCs w:val="22"/>
        </w:rPr>
        <w:t>Clostridioides</w:t>
      </w:r>
      <w:r w:rsidRPr="00983852">
        <w:rPr>
          <w:i/>
          <w:szCs w:val="22"/>
        </w:rPr>
        <w:t xml:space="preserve"> difficile</w:t>
      </w:r>
      <w:r w:rsidRPr="00983852">
        <w:rPr>
          <w:szCs w:val="22"/>
        </w:rPr>
        <w:t>)</w:t>
      </w:r>
    </w:p>
    <w:p w14:paraId="6500F82C" w14:textId="77777777" w:rsidR="00A91E25" w:rsidRPr="00983852" w:rsidRDefault="00A91E25" w:rsidP="00792BFD">
      <w:pPr>
        <w:pStyle w:val="Sraopastraipa"/>
        <w:numPr>
          <w:ilvl w:val="0"/>
          <w:numId w:val="26"/>
        </w:numPr>
        <w:ind w:left="567" w:hanging="567"/>
        <w:rPr>
          <w:szCs w:val="22"/>
        </w:rPr>
      </w:pPr>
      <w:r w:rsidRPr="00983852">
        <w:rPr>
          <w:i/>
          <w:szCs w:val="22"/>
        </w:rPr>
        <w:t xml:space="preserve">Eggerthella </w:t>
      </w:r>
      <w:r w:rsidRPr="00983852">
        <w:rPr>
          <w:szCs w:val="22"/>
        </w:rPr>
        <w:t>(</w:t>
      </w:r>
      <w:r w:rsidRPr="00983852">
        <w:rPr>
          <w:i/>
          <w:szCs w:val="22"/>
        </w:rPr>
        <w:t>Eubacterium</w:t>
      </w:r>
      <w:r w:rsidRPr="00983852">
        <w:rPr>
          <w:szCs w:val="22"/>
        </w:rPr>
        <w:t xml:space="preserve">) </w:t>
      </w:r>
      <w:r w:rsidR="006D0B6A" w:rsidRPr="00983852">
        <w:rPr>
          <w:szCs w:val="22"/>
        </w:rPr>
        <w:t>rūšys</w:t>
      </w:r>
    </w:p>
    <w:p w14:paraId="713DA59E" w14:textId="77777777" w:rsidR="00A91E25" w:rsidRPr="00983852" w:rsidRDefault="00A91E25" w:rsidP="00792BFD">
      <w:pPr>
        <w:pStyle w:val="Sraopastraipa"/>
        <w:numPr>
          <w:ilvl w:val="0"/>
          <w:numId w:val="26"/>
        </w:numPr>
        <w:ind w:left="567" w:hanging="567"/>
        <w:rPr>
          <w:szCs w:val="22"/>
        </w:rPr>
      </w:pPr>
      <w:r w:rsidRPr="00983852">
        <w:rPr>
          <w:i/>
          <w:szCs w:val="22"/>
        </w:rPr>
        <w:t>Peptococcus</w:t>
      </w:r>
      <w:r w:rsidRPr="00983852">
        <w:rPr>
          <w:szCs w:val="22"/>
        </w:rPr>
        <w:t xml:space="preserve"> </w:t>
      </w:r>
      <w:r w:rsidR="006D0B6A" w:rsidRPr="00983852">
        <w:rPr>
          <w:szCs w:val="22"/>
        </w:rPr>
        <w:t>rūšys</w:t>
      </w:r>
    </w:p>
    <w:p w14:paraId="6507A558" w14:textId="77777777" w:rsidR="00A91E25" w:rsidRPr="00983852" w:rsidRDefault="00A91E25" w:rsidP="00792BFD">
      <w:pPr>
        <w:pStyle w:val="Sraopastraipa"/>
        <w:numPr>
          <w:ilvl w:val="0"/>
          <w:numId w:val="26"/>
        </w:numPr>
        <w:ind w:left="567" w:hanging="567"/>
        <w:rPr>
          <w:szCs w:val="22"/>
        </w:rPr>
      </w:pPr>
      <w:r w:rsidRPr="00983852">
        <w:rPr>
          <w:i/>
          <w:szCs w:val="22"/>
        </w:rPr>
        <w:t>Peptostreptococcus</w:t>
      </w:r>
      <w:r w:rsidRPr="00983852">
        <w:rPr>
          <w:szCs w:val="22"/>
        </w:rPr>
        <w:t xml:space="preserve"> </w:t>
      </w:r>
      <w:r w:rsidR="006D0B6A" w:rsidRPr="00983852">
        <w:rPr>
          <w:szCs w:val="22"/>
        </w:rPr>
        <w:t>rūšys</w:t>
      </w:r>
      <w:r w:rsidRPr="00983852">
        <w:rPr>
          <w:szCs w:val="22"/>
        </w:rPr>
        <w:t xml:space="preserve"> (</w:t>
      </w:r>
      <w:r w:rsidRPr="00983852">
        <w:rPr>
          <w:i/>
          <w:szCs w:val="22"/>
        </w:rPr>
        <w:t>Finegoldia magna, Micromonas micros</w:t>
      </w:r>
      <w:r w:rsidRPr="00983852">
        <w:rPr>
          <w:szCs w:val="22"/>
        </w:rPr>
        <w:t>)</w:t>
      </w:r>
    </w:p>
    <w:p w14:paraId="715F000D" w14:textId="77777777" w:rsidR="00A91E25" w:rsidRPr="00983852" w:rsidRDefault="00A91E25" w:rsidP="00792BFD">
      <w:pPr>
        <w:pStyle w:val="Sraopastraipa"/>
        <w:numPr>
          <w:ilvl w:val="0"/>
          <w:numId w:val="26"/>
        </w:numPr>
        <w:ind w:left="567" w:hanging="567"/>
        <w:rPr>
          <w:i/>
          <w:szCs w:val="22"/>
        </w:rPr>
      </w:pPr>
      <w:r w:rsidRPr="00983852">
        <w:rPr>
          <w:i/>
          <w:szCs w:val="22"/>
        </w:rPr>
        <w:t>Propionibacterium acnes</w:t>
      </w:r>
    </w:p>
    <w:p w14:paraId="6491DFD1" w14:textId="77777777" w:rsidR="006D0B6A" w:rsidRPr="00983852" w:rsidRDefault="006D0B6A" w:rsidP="006D0B6A">
      <w:pPr>
        <w:rPr>
          <w:szCs w:val="22"/>
          <w:lang w:eastAsia="en-GB"/>
        </w:rPr>
      </w:pPr>
      <w:r w:rsidRPr="00983852">
        <w:rPr>
          <w:szCs w:val="22"/>
          <w:lang w:eastAsia="en-GB"/>
        </w:rPr>
        <w:t>Gramneigiamos bakterijos</w:t>
      </w:r>
    </w:p>
    <w:p w14:paraId="4B4440BF" w14:textId="77777777" w:rsidR="00A91E25" w:rsidRPr="00983852" w:rsidRDefault="00A91E25" w:rsidP="00792BFD">
      <w:pPr>
        <w:pStyle w:val="Sraopastraipa"/>
        <w:numPr>
          <w:ilvl w:val="0"/>
          <w:numId w:val="27"/>
        </w:numPr>
        <w:ind w:left="567" w:hanging="567"/>
        <w:rPr>
          <w:szCs w:val="22"/>
        </w:rPr>
      </w:pPr>
      <w:r w:rsidRPr="00983852">
        <w:rPr>
          <w:i/>
          <w:szCs w:val="22"/>
        </w:rPr>
        <w:t>Bacteroides</w:t>
      </w:r>
      <w:r w:rsidRPr="00983852">
        <w:rPr>
          <w:szCs w:val="22"/>
        </w:rPr>
        <w:t xml:space="preserve"> </w:t>
      </w:r>
      <w:r w:rsidR="006D0B6A" w:rsidRPr="00983852">
        <w:rPr>
          <w:szCs w:val="22"/>
        </w:rPr>
        <w:t>rūšys</w:t>
      </w:r>
    </w:p>
    <w:p w14:paraId="1474C7D7" w14:textId="77777777" w:rsidR="00A91E25" w:rsidRPr="00983852" w:rsidRDefault="00A91E25" w:rsidP="00792BFD">
      <w:pPr>
        <w:pStyle w:val="Sraopastraipa"/>
        <w:numPr>
          <w:ilvl w:val="0"/>
          <w:numId w:val="27"/>
        </w:numPr>
        <w:ind w:left="567" w:hanging="567"/>
        <w:rPr>
          <w:szCs w:val="22"/>
        </w:rPr>
      </w:pPr>
      <w:r w:rsidRPr="00983852">
        <w:rPr>
          <w:i/>
          <w:szCs w:val="22"/>
        </w:rPr>
        <w:t>Fusobacterium</w:t>
      </w:r>
      <w:r w:rsidRPr="00983852">
        <w:rPr>
          <w:szCs w:val="22"/>
        </w:rPr>
        <w:t xml:space="preserve"> </w:t>
      </w:r>
      <w:r w:rsidR="006D0B6A" w:rsidRPr="00983852">
        <w:rPr>
          <w:szCs w:val="22"/>
        </w:rPr>
        <w:t>rūšys</w:t>
      </w:r>
    </w:p>
    <w:p w14:paraId="5F233E86" w14:textId="77777777" w:rsidR="00A91E25" w:rsidRPr="00983852" w:rsidRDefault="00A91E25" w:rsidP="00792BFD">
      <w:pPr>
        <w:pStyle w:val="Sraopastraipa"/>
        <w:numPr>
          <w:ilvl w:val="0"/>
          <w:numId w:val="27"/>
        </w:numPr>
        <w:ind w:left="567" w:hanging="567"/>
        <w:rPr>
          <w:i/>
          <w:szCs w:val="22"/>
        </w:rPr>
      </w:pPr>
      <w:r w:rsidRPr="00983852">
        <w:rPr>
          <w:i/>
          <w:szCs w:val="22"/>
        </w:rPr>
        <w:t>Gardnerella vaginalis</w:t>
      </w:r>
    </w:p>
    <w:p w14:paraId="66227617" w14:textId="77777777" w:rsidR="00A91E25" w:rsidRPr="00983852" w:rsidRDefault="00A91E25" w:rsidP="00792BFD">
      <w:pPr>
        <w:pStyle w:val="Sraopastraipa"/>
        <w:numPr>
          <w:ilvl w:val="0"/>
          <w:numId w:val="27"/>
        </w:numPr>
        <w:ind w:left="567" w:hanging="567"/>
        <w:rPr>
          <w:szCs w:val="22"/>
        </w:rPr>
      </w:pPr>
      <w:r w:rsidRPr="00983852">
        <w:rPr>
          <w:i/>
          <w:szCs w:val="22"/>
        </w:rPr>
        <w:t>Prevotella</w:t>
      </w:r>
      <w:r w:rsidRPr="00983852">
        <w:rPr>
          <w:szCs w:val="22"/>
        </w:rPr>
        <w:t xml:space="preserve"> </w:t>
      </w:r>
      <w:r w:rsidR="006D0B6A" w:rsidRPr="00983852">
        <w:rPr>
          <w:szCs w:val="22"/>
        </w:rPr>
        <w:t>rūšys</w:t>
      </w:r>
    </w:p>
    <w:p w14:paraId="53194146" w14:textId="77777777" w:rsidR="006D0B6A" w:rsidRPr="00983852" w:rsidRDefault="006D0B6A" w:rsidP="00A91E25">
      <w:pPr>
        <w:rPr>
          <w:szCs w:val="22"/>
          <w:lang w:eastAsia="en-GB"/>
        </w:rPr>
      </w:pPr>
    </w:p>
    <w:p w14:paraId="0AE9EA02" w14:textId="77777777" w:rsidR="00A91E25" w:rsidRPr="00983852" w:rsidRDefault="006D0B6A" w:rsidP="00A91E25">
      <w:pPr>
        <w:rPr>
          <w:szCs w:val="22"/>
          <w:lang w:eastAsia="en-GB"/>
        </w:rPr>
      </w:pPr>
      <w:r w:rsidRPr="00983852">
        <w:rPr>
          <w:szCs w:val="22"/>
          <w:lang w:eastAsia="en-GB"/>
        </w:rPr>
        <w:t>Grybeliai</w:t>
      </w:r>
    </w:p>
    <w:p w14:paraId="4AC2FE75" w14:textId="77777777" w:rsidR="00A91E25" w:rsidRPr="00983852" w:rsidRDefault="00A91E25" w:rsidP="00792BFD">
      <w:pPr>
        <w:pStyle w:val="Sraopastraipa"/>
        <w:numPr>
          <w:ilvl w:val="0"/>
          <w:numId w:val="27"/>
        </w:numPr>
        <w:ind w:left="567" w:hanging="567"/>
        <w:rPr>
          <w:i/>
          <w:szCs w:val="22"/>
        </w:rPr>
      </w:pPr>
      <w:r w:rsidRPr="00983852">
        <w:rPr>
          <w:i/>
          <w:szCs w:val="22"/>
        </w:rPr>
        <w:t>Pneumocystis jirovecii</w:t>
      </w:r>
    </w:p>
    <w:p w14:paraId="35A89D08" w14:textId="77777777" w:rsidR="006D0B6A" w:rsidRPr="00983852" w:rsidRDefault="006D0B6A" w:rsidP="00A91E25">
      <w:pPr>
        <w:rPr>
          <w:szCs w:val="22"/>
          <w:lang w:eastAsia="en-GB"/>
        </w:rPr>
      </w:pPr>
    </w:p>
    <w:p w14:paraId="209CFD2C" w14:textId="77777777" w:rsidR="00A91E25" w:rsidRPr="00983852" w:rsidRDefault="006D0B6A" w:rsidP="00A91E25">
      <w:pPr>
        <w:rPr>
          <w:szCs w:val="22"/>
          <w:lang w:eastAsia="en-GB"/>
        </w:rPr>
      </w:pPr>
      <w:r w:rsidRPr="00983852">
        <w:rPr>
          <w:szCs w:val="22"/>
          <w:lang w:eastAsia="en-GB"/>
        </w:rPr>
        <w:t>Pirmuonys</w:t>
      </w:r>
    </w:p>
    <w:p w14:paraId="41A93C7A" w14:textId="77777777" w:rsidR="00A91E25" w:rsidRPr="00983852" w:rsidRDefault="00A91E25" w:rsidP="00792BFD">
      <w:pPr>
        <w:pStyle w:val="Sraopastraipa"/>
        <w:numPr>
          <w:ilvl w:val="0"/>
          <w:numId w:val="27"/>
        </w:numPr>
        <w:ind w:left="567" w:hanging="567"/>
        <w:rPr>
          <w:i/>
          <w:szCs w:val="22"/>
        </w:rPr>
      </w:pPr>
      <w:r w:rsidRPr="00983852">
        <w:rPr>
          <w:i/>
          <w:szCs w:val="22"/>
        </w:rPr>
        <w:t>Toxoplasma gondii</w:t>
      </w:r>
    </w:p>
    <w:p w14:paraId="1481F6B4" w14:textId="77777777" w:rsidR="002664EA" w:rsidRPr="00983852" w:rsidRDefault="00A91E25" w:rsidP="00792BFD">
      <w:pPr>
        <w:pStyle w:val="Sraopastraipa"/>
        <w:numPr>
          <w:ilvl w:val="0"/>
          <w:numId w:val="27"/>
        </w:numPr>
        <w:ind w:left="567" w:hanging="567"/>
        <w:rPr>
          <w:i/>
          <w:szCs w:val="22"/>
        </w:rPr>
      </w:pPr>
      <w:r w:rsidRPr="00983852">
        <w:rPr>
          <w:i/>
          <w:szCs w:val="22"/>
        </w:rPr>
        <w:t>Plasmodium falciparum</w:t>
      </w:r>
    </w:p>
    <w:p w14:paraId="58E21DD2" w14:textId="77777777" w:rsidR="002664EA" w:rsidRPr="00983852" w:rsidRDefault="002664EA" w:rsidP="00792BFD">
      <w:pPr>
        <w:tabs>
          <w:tab w:val="num" w:pos="0"/>
        </w:tabs>
        <w:ind w:left="720" w:hanging="720"/>
        <w:rPr>
          <w:szCs w:val="22"/>
        </w:rPr>
      </w:pPr>
    </w:p>
    <w:p w14:paraId="759EF799" w14:textId="60CB97FA" w:rsidR="00A91E25" w:rsidRDefault="006D0B6A" w:rsidP="00792BFD">
      <w:pPr>
        <w:tabs>
          <w:tab w:val="num" w:pos="0"/>
        </w:tabs>
        <w:ind w:left="720" w:hanging="720"/>
        <w:rPr>
          <w:szCs w:val="22"/>
          <w:u w:val="single"/>
        </w:rPr>
      </w:pPr>
      <w:r w:rsidRPr="00983852">
        <w:rPr>
          <w:szCs w:val="22"/>
          <w:u w:val="single"/>
        </w:rPr>
        <w:t>Jautrumo</w:t>
      </w:r>
      <w:r w:rsidR="00F671A5">
        <w:rPr>
          <w:szCs w:val="22"/>
          <w:u w:val="single"/>
        </w:rPr>
        <w:t xml:space="preserve"> tyrimų</w:t>
      </w:r>
      <w:r w:rsidRPr="00983852">
        <w:rPr>
          <w:szCs w:val="22"/>
          <w:u w:val="single"/>
        </w:rPr>
        <w:t xml:space="preserve"> ribos</w:t>
      </w:r>
    </w:p>
    <w:p w14:paraId="406E96BF" w14:textId="77777777" w:rsidR="00FE159D" w:rsidRDefault="00FE159D" w:rsidP="00792BFD">
      <w:pPr>
        <w:tabs>
          <w:tab w:val="num" w:pos="0"/>
        </w:tabs>
        <w:ind w:left="720" w:hanging="720"/>
        <w:rPr>
          <w:szCs w:val="22"/>
          <w:u w:val="single"/>
        </w:rPr>
      </w:pPr>
    </w:p>
    <w:p w14:paraId="57E99952" w14:textId="7E8E612B" w:rsidR="00FE159D" w:rsidRPr="00FB2000" w:rsidRDefault="00FE159D" w:rsidP="00FE159D">
      <w:pPr>
        <w:tabs>
          <w:tab w:val="num" w:pos="0"/>
        </w:tabs>
        <w:rPr>
          <w:color w:val="0000FF"/>
          <w:szCs w:val="22"/>
          <w:u w:val="single"/>
        </w:rPr>
      </w:pPr>
      <w:r>
        <w:t>Jautrumo tyrimų M</w:t>
      </w:r>
      <w:r w:rsidR="009916D6">
        <w:t>S</w:t>
      </w:r>
      <w:r>
        <w:t>K (</w:t>
      </w:r>
      <w:r w:rsidR="009916D6">
        <w:t>minimalios slopinamosios</w:t>
      </w:r>
      <w:r>
        <w:t xml:space="preserve"> koncentracijos) aiškinimo kriterijus </w:t>
      </w:r>
      <w:r w:rsidR="0043066F" w:rsidRPr="00983852">
        <w:rPr>
          <w:szCs w:val="22"/>
        </w:rPr>
        <w:t xml:space="preserve">klindamicinui </w:t>
      </w:r>
      <w:r>
        <w:t xml:space="preserve">nustatė Europos antimikrobinio jautrumo tyrimo komitetas (EUCAST) ir jie yra nurodyti čia: </w:t>
      </w:r>
      <w:hyperlink r:id="rId13" w:history="1">
        <w:r w:rsidRPr="00FB2000">
          <w:rPr>
            <w:color w:val="0000FF"/>
            <w:szCs w:val="22"/>
            <w:u w:val="single"/>
          </w:rPr>
          <w:t>https://www.ema.europa.eu/documents/other/minimum-inhibitory-concentration-mic-breakpoints_en.xlsx</w:t>
        </w:r>
      </w:hyperlink>
    </w:p>
    <w:p w14:paraId="29F58B27" w14:textId="77777777" w:rsidR="0043066F" w:rsidRDefault="0043066F" w:rsidP="00FE159D">
      <w:pPr>
        <w:tabs>
          <w:tab w:val="num" w:pos="0"/>
        </w:tabs>
        <w:rPr>
          <w:color w:val="0000FF"/>
          <w:szCs w:val="22"/>
        </w:rPr>
      </w:pPr>
    </w:p>
    <w:p w14:paraId="6559E4CA" w14:textId="6C6267A6" w:rsidR="0043066F" w:rsidRPr="00FB2000" w:rsidRDefault="0043066F" w:rsidP="00FB2000">
      <w:pPr>
        <w:tabs>
          <w:tab w:val="num" w:pos="0"/>
        </w:tabs>
        <w:ind w:left="720" w:hanging="720"/>
        <w:rPr>
          <w:szCs w:val="22"/>
          <w:u w:val="single"/>
        </w:rPr>
      </w:pPr>
      <w:r w:rsidRPr="00FB2000">
        <w:rPr>
          <w:szCs w:val="22"/>
          <w:u w:val="single"/>
        </w:rPr>
        <w:t>Įgyto atsparumo paplitimas</w:t>
      </w:r>
    </w:p>
    <w:p w14:paraId="1F5FA38B" w14:textId="77777777" w:rsidR="0043066F" w:rsidRPr="00983852" w:rsidRDefault="0043066F" w:rsidP="00FB2000">
      <w:pPr>
        <w:tabs>
          <w:tab w:val="num" w:pos="0"/>
        </w:tabs>
        <w:rPr>
          <w:i/>
          <w:szCs w:val="22"/>
          <w:u w:val="single"/>
        </w:rPr>
      </w:pPr>
    </w:p>
    <w:p w14:paraId="6E8DA184" w14:textId="77777777" w:rsidR="003C3D57" w:rsidRPr="00983852" w:rsidRDefault="00BE1AB9" w:rsidP="00792BFD">
      <w:pPr>
        <w:rPr>
          <w:szCs w:val="22"/>
        </w:rPr>
      </w:pPr>
      <w:r w:rsidRPr="00983852">
        <w:rPr>
          <w:szCs w:val="22"/>
          <w:lang w:eastAsia="en-GB"/>
        </w:rPr>
        <w:t>Tam tikrų rūšių atsparumo paplitimas gali priklausyti nuo geografinės vietovės ir laiko, todėl pageidautina turėti informacijos apie atsparius tos vietovės mikroorganizmus, ypač jei reikia gydyti sunkią infekcinę ligą. Jeigu vietinis mikroorganizmų atsparumas yra toks, kad vaistinio preparato veiksmingumas nors tik kai kurių infekcinių ligų atveju yra abejotinas, reikia kreiptis patarimo į ekspertą.</w:t>
      </w:r>
      <w:r w:rsidR="00A91E25" w:rsidRPr="00983852">
        <w:rPr>
          <w:szCs w:val="22"/>
        </w:rPr>
        <w:t xml:space="preserve"> </w:t>
      </w:r>
      <w:r w:rsidR="003C3D57" w:rsidRPr="00983852">
        <w:rPr>
          <w:szCs w:val="22"/>
        </w:rPr>
        <w:t>Mikrobiologinės diagnozės nustatymas identifikuojant patogeną bei jo jautrumą klindamicinui ypač rekomenduojamas sunkios infekcijos ar nesėkmingo gydymo atveju.</w:t>
      </w:r>
    </w:p>
    <w:p w14:paraId="25262436" w14:textId="77777777" w:rsidR="005F2AC6" w:rsidRPr="00983852" w:rsidRDefault="005F2AC6" w:rsidP="00DA3D08">
      <w:pPr>
        <w:pStyle w:val="BTEMEASMCA"/>
      </w:pPr>
    </w:p>
    <w:p w14:paraId="4347E9F5" w14:textId="77777777" w:rsidR="005F2AC6" w:rsidRPr="00FB2000" w:rsidRDefault="005F2AC6" w:rsidP="0098199D">
      <w:pPr>
        <w:pStyle w:val="PI-2EMEASMCA"/>
      </w:pPr>
      <w:r w:rsidRPr="00FB2000">
        <w:t>5.2</w:t>
      </w:r>
      <w:r w:rsidRPr="00FB2000">
        <w:tab/>
        <w:t>Farmakokinetinės savybės</w:t>
      </w:r>
    </w:p>
    <w:p w14:paraId="38E73AA4" w14:textId="77777777" w:rsidR="005F2AC6" w:rsidRPr="00983852" w:rsidRDefault="005F2AC6" w:rsidP="00DA3D08">
      <w:pPr>
        <w:pStyle w:val="BTEMEASMCA"/>
      </w:pPr>
    </w:p>
    <w:p w14:paraId="19C168DE" w14:textId="77777777" w:rsidR="005F2AC6" w:rsidRPr="00983852" w:rsidRDefault="005F2AC6" w:rsidP="00792BFD">
      <w:pPr>
        <w:keepNext/>
        <w:keepLines/>
        <w:ind w:left="567" w:hanging="567"/>
        <w:rPr>
          <w:szCs w:val="22"/>
          <w:u w:val="single"/>
        </w:rPr>
      </w:pPr>
      <w:r w:rsidRPr="00983852">
        <w:rPr>
          <w:szCs w:val="22"/>
          <w:u w:val="single"/>
        </w:rPr>
        <w:t>Absorbcija</w:t>
      </w:r>
    </w:p>
    <w:p w14:paraId="2BE0C479" w14:textId="77777777" w:rsidR="005F2AC6" w:rsidRPr="00983852" w:rsidRDefault="005F2AC6" w:rsidP="00DA3D08">
      <w:pPr>
        <w:pStyle w:val="BTEMEASMCA"/>
        <w:rPr>
          <w:b/>
        </w:rPr>
      </w:pPr>
      <w:r w:rsidRPr="00983852">
        <w:t>Buvo atliekamas tyrimas su 24 sveikais savanoriais, nustatant vaistinio preparato koncentraciją jų serume. Išgėrus 150 mg klindamicino kapsulę, vaistinis preparatas absorbuojamas greitai. Didžiausia koncentracija serume 2,5 </w:t>
      </w:r>
      <w:r w:rsidRPr="00983852">
        <w:sym w:font="Symbol" w:char="006D"/>
      </w:r>
      <w:r w:rsidRPr="00983852">
        <w:t>g/ml susidaro po 45 min. Koncentracija serume po 3 val. būna 1,5 </w:t>
      </w:r>
      <w:r w:rsidRPr="00983852">
        <w:sym w:font="Symbol" w:char="006D"/>
      </w:r>
      <w:r w:rsidRPr="00983852">
        <w:t>g/ml ir po 6 val. – 0,7 </w:t>
      </w:r>
      <w:r w:rsidRPr="00983852">
        <w:sym w:font="Symbol" w:char="006D"/>
      </w:r>
      <w:r w:rsidRPr="00983852">
        <w:t>g/ml. Geriamasis klindamicinas rezorbuojasi beveik visas (90 proc.) ir maistas neturi reikšmingos įtakos rezorbuojamam išgerto klindamicino kiekiui, tačiau gali šiek tiek sulėtinti rezorbcijos greitį.</w:t>
      </w:r>
    </w:p>
    <w:p w14:paraId="68DE15CB" w14:textId="77777777" w:rsidR="005F2AC6" w:rsidRPr="00983852" w:rsidRDefault="005F2AC6" w:rsidP="00DA3D08">
      <w:pPr>
        <w:pStyle w:val="BTEMEASMCA"/>
      </w:pPr>
    </w:p>
    <w:p w14:paraId="2AF703A9" w14:textId="77777777" w:rsidR="005F2AC6" w:rsidRPr="00983852" w:rsidRDefault="005F2AC6">
      <w:pPr>
        <w:rPr>
          <w:szCs w:val="22"/>
          <w:u w:val="single"/>
        </w:rPr>
      </w:pPr>
      <w:r w:rsidRPr="00983852">
        <w:rPr>
          <w:szCs w:val="22"/>
          <w:u w:val="single"/>
        </w:rPr>
        <w:t>Pasiskirstymas</w:t>
      </w:r>
    </w:p>
    <w:p w14:paraId="615427FC" w14:textId="77777777" w:rsidR="005F2AC6" w:rsidRPr="00983852" w:rsidRDefault="005F2AC6" w:rsidP="00DA3D08">
      <w:pPr>
        <w:pStyle w:val="BTEMEASMCA"/>
      </w:pPr>
      <w:r w:rsidRPr="00983852">
        <w:t>Klindamicinas lengvai patenka į daugelį organizmo skysčių ir audinių (įskaitant kaulus). Į smegenų skystį klindamicinas beveik nepatenka, net ir sergant meningitu.</w:t>
      </w:r>
    </w:p>
    <w:p w14:paraId="748ED439" w14:textId="77777777" w:rsidR="005F2AC6" w:rsidRPr="00983852" w:rsidRDefault="005F2AC6" w:rsidP="00DA3D08">
      <w:pPr>
        <w:pStyle w:val="BTEMEASMCA"/>
      </w:pPr>
    </w:p>
    <w:p w14:paraId="26707B35" w14:textId="77777777" w:rsidR="005F2AC6" w:rsidRPr="00983852" w:rsidRDefault="005F2AC6">
      <w:pPr>
        <w:ind w:left="567" w:hanging="567"/>
        <w:rPr>
          <w:szCs w:val="22"/>
          <w:u w:val="single"/>
        </w:rPr>
      </w:pPr>
      <w:r w:rsidRPr="00983852">
        <w:rPr>
          <w:szCs w:val="22"/>
          <w:u w:val="single"/>
        </w:rPr>
        <w:t>Biotransformacija</w:t>
      </w:r>
    </w:p>
    <w:p w14:paraId="44335454" w14:textId="77777777" w:rsidR="005F2AC6" w:rsidRPr="00983852" w:rsidRDefault="002D1AD6" w:rsidP="00DA3D08">
      <w:pPr>
        <w:pStyle w:val="BTEMEASMCA"/>
      </w:pPr>
      <w:r w:rsidRPr="00983852">
        <w:t xml:space="preserve">Žmonių kepenų ir žarnyno mikrosomų </w:t>
      </w:r>
      <w:r w:rsidRPr="00983852">
        <w:rPr>
          <w:i/>
        </w:rPr>
        <w:t>in vitro</w:t>
      </w:r>
      <w:r w:rsidRPr="00983852">
        <w:t xml:space="preserve"> tyrimais nustatyta, kad klindamicin</w:t>
      </w:r>
      <w:r w:rsidR="00805859" w:rsidRPr="00983852">
        <w:t>as</w:t>
      </w:r>
      <w:r w:rsidRPr="00983852">
        <w:t xml:space="preserve"> daugiausia oksiduoja</w:t>
      </w:r>
      <w:r w:rsidR="00805859" w:rsidRPr="00983852">
        <w:t>mas</w:t>
      </w:r>
      <w:r w:rsidRPr="00983852">
        <w:t xml:space="preserve"> CYP3A4, </w:t>
      </w:r>
      <w:r w:rsidR="00805859" w:rsidRPr="00983852">
        <w:t>mažiau</w:t>
      </w:r>
      <w:r w:rsidRPr="00983852">
        <w:t xml:space="preserve"> – CYP3A5, </w:t>
      </w:r>
      <w:r w:rsidR="00A356FB" w:rsidRPr="00983852">
        <w:t>susidarant</w:t>
      </w:r>
      <w:r w:rsidRPr="00983852">
        <w:t xml:space="preserve"> klindamicino sulfoksid</w:t>
      </w:r>
      <w:r w:rsidR="00A356FB" w:rsidRPr="00983852">
        <w:t>ui</w:t>
      </w:r>
      <w:r w:rsidRPr="00983852">
        <w:t xml:space="preserve"> ir šalutini</w:t>
      </w:r>
      <w:r w:rsidR="00A356FB" w:rsidRPr="00983852">
        <w:t>am</w:t>
      </w:r>
      <w:r w:rsidRPr="00983852">
        <w:t xml:space="preserve"> metabolit</w:t>
      </w:r>
      <w:r w:rsidR="00A356FB" w:rsidRPr="00983852">
        <w:t>ui</w:t>
      </w:r>
      <w:r w:rsidRPr="00983852">
        <w:t xml:space="preserve"> N-de</w:t>
      </w:r>
      <w:r w:rsidR="00A356FB" w:rsidRPr="00983852">
        <w:t>s</w:t>
      </w:r>
      <w:r w:rsidRPr="00983852">
        <w:t>metilklindamicin</w:t>
      </w:r>
      <w:r w:rsidR="00A356FB" w:rsidRPr="00983852">
        <w:t>ui</w:t>
      </w:r>
      <w:r w:rsidRPr="00983852">
        <w:t>.</w:t>
      </w:r>
    </w:p>
    <w:p w14:paraId="0036FD93" w14:textId="77777777" w:rsidR="0076434C" w:rsidRPr="00983852" w:rsidRDefault="0076434C" w:rsidP="00DA3D08">
      <w:pPr>
        <w:pStyle w:val="BTEMEASMCA"/>
      </w:pPr>
    </w:p>
    <w:p w14:paraId="58AAA8D2" w14:textId="77777777" w:rsidR="005F2AC6" w:rsidRPr="00983852" w:rsidRDefault="005F2AC6" w:rsidP="00DA3D08">
      <w:pPr>
        <w:pStyle w:val="BTEMEASMCA"/>
      </w:pPr>
      <w:r w:rsidRPr="00983852">
        <w:t xml:space="preserve">Vaistinio preparato koncentracija serume keičiasi tolygiai ir nuspėjamai, įvertinus konkretų asmenį ir skiriamą dozę. Koncentracijos kitimo tyrimas, vartojant pakartotinas klindamicino hidrochlorido dozes iki 14 parų laikotarpio parodė, kad nėra klindamicino akumuliacijos ir medžiagų apykaitos pokyčių. </w:t>
      </w:r>
    </w:p>
    <w:p w14:paraId="261B77E1" w14:textId="77777777" w:rsidR="005F2AC6" w:rsidRPr="00983852" w:rsidRDefault="005F2AC6" w:rsidP="00DA3D08">
      <w:pPr>
        <w:pStyle w:val="BTEMEASMCA"/>
      </w:pPr>
    </w:p>
    <w:p w14:paraId="06D2B0B5" w14:textId="77777777" w:rsidR="005F2AC6" w:rsidRPr="00983852" w:rsidRDefault="005F2AC6" w:rsidP="00DA3D08">
      <w:pPr>
        <w:pStyle w:val="BTEMEASMCA"/>
        <w:rPr>
          <w:b/>
        </w:rPr>
      </w:pPr>
      <w:r w:rsidRPr="00983852">
        <w:lastRenderedPageBreak/>
        <w:t>Klindamicino koncentracija serume didėja pagal tiesinę priklausomybę, jei yra didinama vaistinio preparato dozė. Klindamicino koncentracija serume išlieka didesnė negu MSK (minimali slopinanti koncentracija) daugumai jautrių mikroorganizmų ne</w:t>
      </w:r>
      <w:r w:rsidR="00AE0DC3" w:rsidRPr="00983852">
        <w:t xml:space="preserve"> </w:t>
      </w:r>
      <w:r w:rsidRPr="00983852">
        <w:t>trumpiau kaip 6 valandas po rekomenduotinos vaistinio preparato dozės vartojimo.</w:t>
      </w:r>
    </w:p>
    <w:p w14:paraId="5BD1CB8C" w14:textId="77777777" w:rsidR="005F2AC6" w:rsidRPr="00983852" w:rsidRDefault="005F2AC6" w:rsidP="00DA3D08">
      <w:pPr>
        <w:pStyle w:val="BTEMEASMCA"/>
      </w:pPr>
    </w:p>
    <w:p w14:paraId="1A7A91C1" w14:textId="77777777" w:rsidR="005F2AC6" w:rsidRPr="00983852" w:rsidRDefault="005F2AC6">
      <w:pPr>
        <w:pStyle w:val="Pagrindinistekstas"/>
        <w:spacing w:after="0"/>
        <w:rPr>
          <w:szCs w:val="22"/>
          <w:u w:val="single"/>
        </w:rPr>
      </w:pPr>
      <w:r w:rsidRPr="00983852">
        <w:rPr>
          <w:szCs w:val="22"/>
          <w:u w:val="single"/>
        </w:rPr>
        <w:t>Eliminacija</w:t>
      </w:r>
    </w:p>
    <w:p w14:paraId="6B364F0F" w14:textId="77777777" w:rsidR="005F2AC6" w:rsidRPr="00983852" w:rsidRDefault="005F2AC6" w:rsidP="00DA3D08">
      <w:pPr>
        <w:pStyle w:val="BTEMEASMCA"/>
      </w:pPr>
      <w:r w:rsidRPr="00983852">
        <w:t>Vidutinis biologinis klindamicino pusperiodis yra 2,4 valandos. Apie 10 proc. mikrobiologiškai aktyvaus vaistinio preparato yra pašalinama su šlapimu ir 3,6 proc. su išmatomis. Likusioji dalis išsiskiria biologiškai neaktyvių metabolitų pavidalu.</w:t>
      </w:r>
    </w:p>
    <w:p w14:paraId="1D83EA43" w14:textId="77777777" w:rsidR="005F2AC6" w:rsidRPr="00983852" w:rsidRDefault="005F2AC6" w:rsidP="00DA3D08">
      <w:pPr>
        <w:pStyle w:val="BTEMEASMCA"/>
      </w:pPr>
    </w:p>
    <w:p w14:paraId="68BED0E6" w14:textId="77777777" w:rsidR="005F2AC6" w:rsidRPr="00983852" w:rsidRDefault="005F2AC6">
      <w:pPr>
        <w:pStyle w:val="Pagrindinistekstas"/>
        <w:spacing w:after="0"/>
        <w:rPr>
          <w:szCs w:val="22"/>
          <w:u w:val="single"/>
        </w:rPr>
      </w:pPr>
      <w:r w:rsidRPr="00983852">
        <w:rPr>
          <w:szCs w:val="22"/>
          <w:u w:val="single"/>
        </w:rPr>
        <w:t>Specialios pacientų grupės</w:t>
      </w:r>
    </w:p>
    <w:p w14:paraId="7B60E91C" w14:textId="77777777" w:rsidR="005F2AC6" w:rsidRPr="00983852" w:rsidRDefault="005F2AC6" w:rsidP="00DA3D08">
      <w:pPr>
        <w:pStyle w:val="BTEMEASMCA"/>
      </w:pPr>
      <w:r w:rsidRPr="00983852">
        <w:t>Farmakokinetiniai tyrimai, kurių metu buvo leidžiamas į veną klindamicino fosfatas vyresnio (61 -79 metų) ir jaunesnio (18</w:t>
      </w:r>
      <w:r w:rsidRPr="00983852">
        <w:noBreakHyphen/>
        <w:t>39 metų) amžiaus sveikiems savanoriams, parodė, kad amžiaus skirtumas nekeičia klindamicino farmakokinetikos (klirenso, eliminacijos pusperiodžio, vaistinio preparato pasiskirstymo ir pagal koncentracijos kitimo serume laiko atžvilgiu kreivę). Vartojant geriamą klindamicino hidrochloridą, pusinis eliminavimo laikas padidėjo apytikriai iki 4 </w:t>
      </w:r>
      <w:r w:rsidR="00246C9B" w:rsidRPr="00983852">
        <w:t xml:space="preserve">valandų </w:t>
      </w:r>
      <w:r w:rsidRPr="00983852">
        <w:t>(intervalas 3,4</w:t>
      </w:r>
      <w:r w:rsidRPr="00983852">
        <w:noBreakHyphen/>
        <w:t>5,1 val.) vyresniojo amžiaus grupėje lyginant su jaunesnių savanorių grupės 3,2 valandos laiku (intervalas 2,1</w:t>
      </w:r>
      <w:r w:rsidRPr="00983852">
        <w:noBreakHyphen/>
        <w:t>4,2 val.). Absorbcijos laipsnis nesikeičia tarp abiejų amžiaus grupių ir perdozavimo pokyčiai yra išvengiami vyresnio amžiaus žmonėms su normalia kepenų funkcija ir normalia inkstų (įvertinus amžių) funkcija.</w:t>
      </w:r>
    </w:p>
    <w:p w14:paraId="4FDBC40B" w14:textId="77777777" w:rsidR="005F2AC6" w:rsidRDefault="005F2AC6" w:rsidP="00DA3D08">
      <w:pPr>
        <w:pStyle w:val="BTEMEASMCA"/>
      </w:pPr>
      <w:r w:rsidRPr="00983852">
        <w:t xml:space="preserve">Klindamicino pusperiodis serume būna šiek tiek ilgesnis pacientų su ženkliai sutrikusia inkstų funkcija. Hemodializė ir peritoninė dializė yra neefektyvios, norint greitai pašalinti klindamiciną iš kraujo. </w:t>
      </w:r>
    </w:p>
    <w:p w14:paraId="3CFCB0FD" w14:textId="77777777" w:rsidR="00AE5A1D" w:rsidRDefault="00AE5A1D" w:rsidP="00DA3D08">
      <w:pPr>
        <w:pStyle w:val="BTEMEASMCA"/>
      </w:pPr>
    </w:p>
    <w:p w14:paraId="451EAF54" w14:textId="71A6F9FC" w:rsidR="00AE5A1D" w:rsidRPr="009325E5" w:rsidRDefault="00AE5A1D" w:rsidP="00DA3D08">
      <w:pPr>
        <w:pStyle w:val="BTEMEASMCA"/>
      </w:pPr>
      <w:r w:rsidRPr="009325E5">
        <w:t xml:space="preserve">Nutukę pacientai vaikai nuo 2 iki mažiau nei 18 metų </w:t>
      </w:r>
    </w:p>
    <w:p w14:paraId="37AA0713" w14:textId="3217C1C9" w:rsidR="00AE5A1D" w:rsidRPr="00983852" w:rsidRDefault="00AE5A1D" w:rsidP="00DA3D08">
      <w:pPr>
        <w:pStyle w:val="BTEMEASMCA"/>
      </w:pPr>
      <w:r>
        <w:t>Išanalizavus nutukusių pacientų vaikų nuo 2 iki mažiau nei 18 metų farmakokinetikos duomenis</w:t>
      </w:r>
      <w:r w:rsidR="002A0673">
        <w:t xml:space="preserve"> nustatyta, kad</w:t>
      </w:r>
      <w:r w:rsidR="00816930">
        <w:t xml:space="preserve"> klindamicino klirensas ir pasiskirstymo tūris, normalizuotas pagal bendrąjį kūno svorį, yra panašūs, net jei pacientai nutukę.</w:t>
      </w:r>
    </w:p>
    <w:p w14:paraId="10DE4264" w14:textId="77777777" w:rsidR="005F2AC6" w:rsidRPr="00983852" w:rsidRDefault="005F2AC6" w:rsidP="00DA3D08">
      <w:pPr>
        <w:pStyle w:val="BTEMEASMCA"/>
      </w:pPr>
    </w:p>
    <w:p w14:paraId="39A5ABAE" w14:textId="77777777" w:rsidR="005F2AC6" w:rsidRPr="00FB2000" w:rsidRDefault="005F2AC6" w:rsidP="0098199D">
      <w:pPr>
        <w:pStyle w:val="PI-2EMEASMCA"/>
      </w:pPr>
      <w:r w:rsidRPr="00FB2000">
        <w:t>5.3</w:t>
      </w:r>
      <w:r w:rsidRPr="00FB2000">
        <w:tab/>
        <w:t>Ikiklinikinių saugumo tyrimų duomenys</w:t>
      </w:r>
    </w:p>
    <w:p w14:paraId="23B7F247" w14:textId="77777777" w:rsidR="005F2AC6" w:rsidRPr="00983852" w:rsidRDefault="005F2AC6" w:rsidP="00DA3D08">
      <w:pPr>
        <w:pStyle w:val="BTEMEASMCA"/>
      </w:pPr>
    </w:p>
    <w:p w14:paraId="62D64CE1" w14:textId="77777777" w:rsidR="005F2AC6" w:rsidRPr="00983852" w:rsidRDefault="005F2AC6" w:rsidP="00DA3D08">
      <w:pPr>
        <w:pStyle w:val="BTEMEASMCA"/>
      </w:pPr>
      <w:r w:rsidRPr="00983852">
        <w:t>Įprastų farmakologinio saugumo, kartotinių dozių toksiškumo, genotoksiškumo, galimo kancerogeniškumo ir toksinio poveikio reprodukcijai ikiklinikinių tyrimų duomenys specifinio pavojaus žmogui nerodo.</w:t>
      </w:r>
    </w:p>
    <w:p w14:paraId="525051B1" w14:textId="77777777" w:rsidR="005F2AC6" w:rsidRPr="00983852" w:rsidRDefault="005F2AC6" w:rsidP="00DA3D08">
      <w:pPr>
        <w:pStyle w:val="BTEMEASMCA"/>
      </w:pPr>
    </w:p>
    <w:p w14:paraId="6E5ADA1A" w14:textId="77777777" w:rsidR="005F2AC6" w:rsidRPr="00983852" w:rsidRDefault="005F2AC6" w:rsidP="00DA3D08">
      <w:pPr>
        <w:pStyle w:val="BTEMEASMCA"/>
      </w:pPr>
      <w:r w:rsidRPr="00983852">
        <w:t>Nepalankus poveikis vaisingumui</w:t>
      </w:r>
    </w:p>
    <w:p w14:paraId="2E6DF961" w14:textId="77777777" w:rsidR="005F2AC6" w:rsidRPr="00983852" w:rsidRDefault="005F2AC6" w:rsidP="00DA3D08">
      <w:pPr>
        <w:pStyle w:val="BTEMEASMCA"/>
      </w:pPr>
      <w:r w:rsidRPr="00983852">
        <w:t>Žiurkių embriono ir vaisiaus vystymosi tyrimuose skyrus geriamąsias vaistinio preparato formas ir žiurkių bei triušių embriono ir vaisiaus vystymosi tyrimuose vaistinio preparato skyrus po oda toksinio poveikio vystymuisi nenustatyta, išskyrus tuos atvejus, kai buvo skiriamos dozės, toksiškai veikiančios pateles.</w:t>
      </w:r>
    </w:p>
    <w:p w14:paraId="4C04C14C" w14:textId="77777777" w:rsidR="005F2AC6" w:rsidRPr="00983852" w:rsidRDefault="005F2AC6" w:rsidP="00DA3D08">
      <w:pPr>
        <w:pStyle w:val="BTEMEASMCA"/>
      </w:pPr>
    </w:p>
    <w:p w14:paraId="6D787040" w14:textId="77777777" w:rsidR="005F2AC6" w:rsidRPr="00983852" w:rsidRDefault="005F2AC6" w:rsidP="00DA3D08">
      <w:pPr>
        <w:pStyle w:val="BTEMEASMCA"/>
      </w:pPr>
    </w:p>
    <w:p w14:paraId="407739D1" w14:textId="77777777" w:rsidR="005F2AC6" w:rsidRPr="00FB2000" w:rsidRDefault="005F2AC6" w:rsidP="0098199D">
      <w:pPr>
        <w:pStyle w:val="PI-2EMEASMCA"/>
      </w:pPr>
      <w:r w:rsidRPr="00FB2000">
        <w:t>6.</w:t>
      </w:r>
      <w:r w:rsidRPr="00FB2000">
        <w:tab/>
        <w:t>FARMACINĖ INFORMACIJA</w:t>
      </w:r>
    </w:p>
    <w:p w14:paraId="38F1D66D" w14:textId="77777777" w:rsidR="005F2AC6" w:rsidRPr="00983852" w:rsidRDefault="005F2AC6">
      <w:pPr>
        <w:rPr>
          <w:szCs w:val="22"/>
        </w:rPr>
      </w:pPr>
    </w:p>
    <w:p w14:paraId="30BBE2B9" w14:textId="77777777" w:rsidR="005F2AC6" w:rsidRPr="00FB2000" w:rsidRDefault="005F2AC6" w:rsidP="0098199D">
      <w:pPr>
        <w:pStyle w:val="PI-2EMEASMCA"/>
      </w:pPr>
      <w:r w:rsidRPr="00FB2000">
        <w:t>6.1</w:t>
      </w:r>
      <w:r w:rsidRPr="00FB2000">
        <w:tab/>
        <w:t>Pagalbinių medžiagų sąrašas</w:t>
      </w:r>
    </w:p>
    <w:p w14:paraId="32F5A5DB" w14:textId="77777777" w:rsidR="005F2AC6" w:rsidRPr="00983852" w:rsidRDefault="005F2AC6">
      <w:pPr>
        <w:rPr>
          <w:bCs/>
          <w:szCs w:val="22"/>
        </w:rPr>
      </w:pPr>
    </w:p>
    <w:p w14:paraId="14E88373" w14:textId="77777777" w:rsidR="005F2AC6" w:rsidRPr="00983852" w:rsidRDefault="005F2AC6">
      <w:pPr>
        <w:pStyle w:val="Pagrindinistekstas"/>
        <w:spacing w:after="0"/>
        <w:jc w:val="both"/>
        <w:rPr>
          <w:szCs w:val="22"/>
          <w:u w:val="single"/>
        </w:rPr>
      </w:pPr>
      <w:r w:rsidRPr="00983852">
        <w:rPr>
          <w:szCs w:val="22"/>
          <w:u w:val="single"/>
        </w:rPr>
        <w:t>DALACIN C 150 mg kietosios kapsulės</w:t>
      </w:r>
    </w:p>
    <w:p w14:paraId="370791CB" w14:textId="77777777" w:rsidR="005F2AC6" w:rsidRPr="00983852" w:rsidRDefault="005F2AC6">
      <w:pPr>
        <w:pStyle w:val="Pagrindinistekstas"/>
        <w:spacing w:after="0"/>
        <w:jc w:val="both"/>
        <w:rPr>
          <w:i/>
          <w:szCs w:val="22"/>
        </w:rPr>
      </w:pPr>
      <w:r w:rsidRPr="00983852">
        <w:rPr>
          <w:i/>
          <w:szCs w:val="22"/>
        </w:rPr>
        <w:t>Kapsulės turinys</w:t>
      </w:r>
    </w:p>
    <w:p w14:paraId="3870E95F" w14:textId="77777777" w:rsidR="005F2AC6" w:rsidRPr="00983852" w:rsidRDefault="005F2AC6" w:rsidP="00DA3D08">
      <w:pPr>
        <w:pStyle w:val="BTEMEASMCA"/>
      </w:pPr>
      <w:r w:rsidRPr="00983852">
        <w:t>Magnio stearatas</w:t>
      </w:r>
    </w:p>
    <w:p w14:paraId="5EB5A612" w14:textId="77777777" w:rsidR="005F2AC6" w:rsidRPr="00983852" w:rsidRDefault="005F2AC6" w:rsidP="00DA3D08">
      <w:pPr>
        <w:pStyle w:val="BTEMEASMCA"/>
      </w:pPr>
      <w:r w:rsidRPr="00983852">
        <w:t>Kukurūzų krakmolas</w:t>
      </w:r>
    </w:p>
    <w:p w14:paraId="79B0E218" w14:textId="77777777" w:rsidR="005F2AC6" w:rsidRPr="00983852" w:rsidRDefault="005F2AC6" w:rsidP="00DA3D08">
      <w:pPr>
        <w:pStyle w:val="BTEMEASMCA"/>
      </w:pPr>
      <w:r w:rsidRPr="00983852">
        <w:t>Talkas</w:t>
      </w:r>
    </w:p>
    <w:p w14:paraId="11DE9F98" w14:textId="77777777" w:rsidR="005F2AC6" w:rsidRPr="00983852" w:rsidRDefault="005F2AC6" w:rsidP="00DA3D08">
      <w:pPr>
        <w:pStyle w:val="BTEMEASMCA"/>
      </w:pPr>
      <w:r w:rsidRPr="00983852">
        <w:t>Laktozė monohidratas</w:t>
      </w:r>
    </w:p>
    <w:p w14:paraId="249D3AD9" w14:textId="77777777" w:rsidR="005F2AC6" w:rsidRPr="00983852" w:rsidRDefault="005F2AC6" w:rsidP="00DA3D08">
      <w:pPr>
        <w:pStyle w:val="BTEMEASMCA"/>
      </w:pPr>
    </w:p>
    <w:p w14:paraId="3EE76C40" w14:textId="77777777" w:rsidR="005F2AC6" w:rsidRPr="00983852" w:rsidRDefault="005F2AC6">
      <w:pPr>
        <w:pStyle w:val="Pagrindinistekstas"/>
        <w:spacing w:after="0"/>
        <w:jc w:val="both"/>
        <w:rPr>
          <w:i/>
          <w:szCs w:val="22"/>
        </w:rPr>
      </w:pPr>
      <w:r w:rsidRPr="00983852">
        <w:rPr>
          <w:i/>
          <w:szCs w:val="22"/>
        </w:rPr>
        <w:t>Kapsulės korpusas</w:t>
      </w:r>
    </w:p>
    <w:p w14:paraId="4F30AFC9" w14:textId="77777777" w:rsidR="005F2AC6" w:rsidRPr="00983852" w:rsidRDefault="005F2AC6" w:rsidP="00DA3D08">
      <w:pPr>
        <w:pStyle w:val="BTEMEASMCA"/>
      </w:pPr>
      <w:r w:rsidRPr="00983852">
        <w:t>Želatina</w:t>
      </w:r>
    </w:p>
    <w:p w14:paraId="19D49860" w14:textId="77777777" w:rsidR="005F2AC6" w:rsidRPr="00983852" w:rsidRDefault="005F2AC6" w:rsidP="00DA3D08">
      <w:pPr>
        <w:pStyle w:val="BTEMEASMCA"/>
      </w:pPr>
      <w:r w:rsidRPr="00983852">
        <w:t>Titano dioksidas (E 171)</w:t>
      </w:r>
    </w:p>
    <w:p w14:paraId="0BE65300" w14:textId="77777777" w:rsidR="005F2AC6" w:rsidRPr="00983852" w:rsidRDefault="005F2AC6" w:rsidP="00DA3D08">
      <w:pPr>
        <w:pStyle w:val="BTEMEASMCA"/>
      </w:pPr>
    </w:p>
    <w:p w14:paraId="1E0ADC5A" w14:textId="77777777" w:rsidR="005F2AC6" w:rsidRPr="00983852" w:rsidRDefault="005F2AC6">
      <w:pPr>
        <w:pStyle w:val="Pagrindinistekstas"/>
        <w:spacing w:after="0"/>
        <w:jc w:val="both"/>
        <w:rPr>
          <w:i/>
          <w:szCs w:val="22"/>
        </w:rPr>
      </w:pPr>
      <w:r w:rsidRPr="00983852">
        <w:rPr>
          <w:i/>
          <w:szCs w:val="22"/>
        </w:rPr>
        <w:lastRenderedPageBreak/>
        <w:t>Rašalas</w:t>
      </w:r>
    </w:p>
    <w:p w14:paraId="21B428C3" w14:textId="77777777" w:rsidR="005F2AC6" w:rsidRPr="00983852" w:rsidRDefault="005F2AC6" w:rsidP="00DA3D08">
      <w:pPr>
        <w:pStyle w:val="BTEMEASMCA"/>
      </w:pPr>
      <w:r w:rsidRPr="00983852">
        <w:t>Šelakas</w:t>
      </w:r>
    </w:p>
    <w:p w14:paraId="178C7FEF" w14:textId="77777777" w:rsidR="005F2AC6" w:rsidRPr="00983852" w:rsidRDefault="005F2AC6" w:rsidP="00DA3D08">
      <w:pPr>
        <w:pStyle w:val="BTEMEASMCA"/>
      </w:pPr>
      <w:r w:rsidRPr="00983852">
        <w:t>Juodasis geležies oksidas (E 172)</w:t>
      </w:r>
    </w:p>
    <w:p w14:paraId="0414A50E" w14:textId="77777777" w:rsidR="005F2AC6" w:rsidRPr="00983852" w:rsidRDefault="005F2AC6" w:rsidP="00DA3D08">
      <w:pPr>
        <w:pStyle w:val="BTEMEASMCA"/>
      </w:pPr>
      <w:r w:rsidRPr="00983852">
        <w:t>Sojų lecitinas</w:t>
      </w:r>
    </w:p>
    <w:p w14:paraId="270CCA87" w14:textId="77777777" w:rsidR="005F2AC6" w:rsidRPr="00983852" w:rsidRDefault="005F2AC6" w:rsidP="00DA3D08">
      <w:pPr>
        <w:pStyle w:val="BTEMEASMCA"/>
      </w:pPr>
      <w:r w:rsidRPr="00983852">
        <w:t>Putojimą stabdanti priemonė DC150</w:t>
      </w:r>
    </w:p>
    <w:p w14:paraId="30C2589D" w14:textId="77777777" w:rsidR="005F2AC6" w:rsidRPr="00983852" w:rsidRDefault="005F2AC6" w:rsidP="00DA3D08">
      <w:pPr>
        <w:pStyle w:val="BTEMEASMCA"/>
      </w:pPr>
    </w:p>
    <w:p w14:paraId="2ACE4206" w14:textId="77777777" w:rsidR="005F2AC6" w:rsidRPr="00983852" w:rsidRDefault="005F2AC6">
      <w:pPr>
        <w:pStyle w:val="Pagrindinistekstas"/>
        <w:spacing w:after="0"/>
        <w:jc w:val="both"/>
        <w:rPr>
          <w:szCs w:val="22"/>
          <w:u w:val="single"/>
        </w:rPr>
      </w:pPr>
      <w:r w:rsidRPr="00983852">
        <w:rPr>
          <w:szCs w:val="22"/>
          <w:u w:val="single"/>
        </w:rPr>
        <w:t>DALACIN C 300 mg kietosios kapsulės</w:t>
      </w:r>
    </w:p>
    <w:p w14:paraId="45C7A27E" w14:textId="77777777" w:rsidR="005F2AC6" w:rsidRPr="00983852" w:rsidRDefault="005F2AC6">
      <w:pPr>
        <w:pStyle w:val="Pagrindinistekstas"/>
        <w:spacing w:after="0"/>
        <w:jc w:val="both"/>
        <w:rPr>
          <w:i/>
          <w:szCs w:val="22"/>
        </w:rPr>
      </w:pPr>
      <w:r w:rsidRPr="00983852">
        <w:rPr>
          <w:i/>
          <w:szCs w:val="22"/>
        </w:rPr>
        <w:t>Kapsulės turinys</w:t>
      </w:r>
    </w:p>
    <w:p w14:paraId="16B18C19" w14:textId="77777777" w:rsidR="005F2AC6" w:rsidRPr="00983852" w:rsidRDefault="005F2AC6" w:rsidP="00DA3D08">
      <w:pPr>
        <w:pStyle w:val="BTEMEASMCA"/>
      </w:pPr>
      <w:r w:rsidRPr="00983852">
        <w:t>Magnio stearatas</w:t>
      </w:r>
    </w:p>
    <w:p w14:paraId="34586A22" w14:textId="77777777" w:rsidR="005F2AC6" w:rsidRPr="00983852" w:rsidRDefault="005F2AC6" w:rsidP="00DA3D08">
      <w:pPr>
        <w:pStyle w:val="BTEMEASMCA"/>
      </w:pPr>
      <w:r w:rsidRPr="00983852">
        <w:t>Kukurūzų krakmolas</w:t>
      </w:r>
    </w:p>
    <w:p w14:paraId="3EEC6608" w14:textId="77777777" w:rsidR="005F2AC6" w:rsidRPr="00983852" w:rsidRDefault="005F2AC6" w:rsidP="00DA3D08">
      <w:pPr>
        <w:pStyle w:val="BTEMEASMCA"/>
      </w:pPr>
      <w:r w:rsidRPr="00983852">
        <w:t>Talkas</w:t>
      </w:r>
    </w:p>
    <w:p w14:paraId="0E1305EB" w14:textId="77777777" w:rsidR="005F2AC6" w:rsidRPr="00983852" w:rsidRDefault="005F2AC6" w:rsidP="00DA3D08">
      <w:pPr>
        <w:pStyle w:val="BTEMEASMCA"/>
      </w:pPr>
      <w:r w:rsidRPr="00983852">
        <w:t>Laktozė monohidratas</w:t>
      </w:r>
    </w:p>
    <w:p w14:paraId="0AD6C704" w14:textId="77777777" w:rsidR="005F2AC6" w:rsidRPr="00983852" w:rsidRDefault="005F2AC6" w:rsidP="00DA3D08">
      <w:pPr>
        <w:pStyle w:val="BTEMEASMCA"/>
      </w:pPr>
    </w:p>
    <w:p w14:paraId="6C9D923B" w14:textId="77777777" w:rsidR="005F2AC6" w:rsidRPr="00983852" w:rsidRDefault="005F2AC6">
      <w:pPr>
        <w:pStyle w:val="Pagrindinistekstas"/>
        <w:spacing w:after="0"/>
        <w:jc w:val="both"/>
        <w:rPr>
          <w:i/>
          <w:szCs w:val="22"/>
        </w:rPr>
      </w:pPr>
      <w:r w:rsidRPr="00983852">
        <w:rPr>
          <w:i/>
          <w:szCs w:val="22"/>
        </w:rPr>
        <w:t>Kapsulės korpusas</w:t>
      </w:r>
    </w:p>
    <w:p w14:paraId="73FFE0F5" w14:textId="77777777" w:rsidR="005F2AC6" w:rsidRPr="00983852" w:rsidRDefault="005F2AC6" w:rsidP="00DA3D08">
      <w:pPr>
        <w:pStyle w:val="BTEMEASMCA"/>
      </w:pPr>
      <w:r w:rsidRPr="00983852">
        <w:t>Želatina</w:t>
      </w:r>
    </w:p>
    <w:p w14:paraId="3A661D33" w14:textId="77777777" w:rsidR="005F2AC6" w:rsidRPr="00983852" w:rsidRDefault="005F2AC6" w:rsidP="00DA3D08">
      <w:pPr>
        <w:pStyle w:val="BTEMEASMCA"/>
      </w:pPr>
      <w:r w:rsidRPr="00983852">
        <w:t>Titano dioksidas (E 171)</w:t>
      </w:r>
    </w:p>
    <w:p w14:paraId="7A7B13A7" w14:textId="77777777" w:rsidR="005F2AC6" w:rsidRPr="00983852" w:rsidRDefault="005F2AC6" w:rsidP="00DA3D08">
      <w:pPr>
        <w:pStyle w:val="BTEMEASMCA"/>
      </w:pPr>
      <w:r w:rsidRPr="00983852">
        <w:t>Eritrozinas (E 127)</w:t>
      </w:r>
    </w:p>
    <w:p w14:paraId="5EADDD9C" w14:textId="77777777" w:rsidR="005F2AC6" w:rsidRPr="00983852" w:rsidRDefault="005F2AC6" w:rsidP="00DA3D08">
      <w:pPr>
        <w:pStyle w:val="BTEMEASMCA"/>
      </w:pPr>
      <w:r w:rsidRPr="00983852">
        <w:t>Indigokarminas (E 132)</w:t>
      </w:r>
    </w:p>
    <w:p w14:paraId="4F1B91E6" w14:textId="77777777" w:rsidR="005F2AC6" w:rsidRPr="00983852" w:rsidRDefault="005F2AC6" w:rsidP="00DA3D08">
      <w:pPr>
        <w:pStyle w:val="BTEMEASMCA"/>
      </w:pPr>
    </w:p>
    <w:p w14:paraId="6FB8F16E" w14:textId="77777777" w:rsidR="005F2AC6" w:rsidRPr="00983852" w:rsidRDefault="005F2AC6">
      <w:pPr>
        <w:pStyle w:val="Pagrindinistekstas"/>
        <w:spacing w:after="0"/>
        <w:jc w:val="both"/>
        <w:rPr>
          <w:i/>
          <w:szCs w:val="22"/>
        </w:rPr>
      </w:pPr>
      <w:r w:rsidRPr="00983852">
        <w:rPr>
          <w:i/>
          <w:szCs w:val="22"/>
        </w:rPr>
        <w:t>Rašalas</w:t>
      </w:r>
    </w:p>
    <w:p w14:paraId="2512F0BD" w14:textId="77777777" w:rsidR="005F2AC6" w:rsidRPr="00983852" w:rsidRDefault="005F2AC6" w:rsidP="00DA3D08">
      <w:pPr>
        <w:pStyle w:val="BTEMEASMCA"/>
      </w:pPr>
      <w:r w:rsidRPr="00983852">
        <w:t>Šelakas</w:t>
      </w:r>
    </w:p>
    <w:p w14:paraId="62AA4C2A" w14:textId="77777777" w:rsidR="005F2AC6" w:rsidRPr="00983852" w:rsidRDefault="005F2AC6" w:rsidP="00DA3D08">
      <w:pPr>
        <w:pStyle w:val="BTEMEASMCA"/>
      </w:pPr>
      <w:r w:rsidRPr="00983852">
        <w:t>Juodasis geležies oksidas (E 172)</w:t>
      </w:r>
    </w:p>
    <w:p w14:paraId="3A38C85E" w14:textId="77777777" w:rsidR="005F2AC6" w:rsidRPr="00983852" w:rsidRDefault="005F2AC6" w:rsidP="00DA3D08">
      <w:pPr>
        <w:pStyle w:val="BTEMEASMCA"/>
      </w:pPr>
      <w:r w:rsidRPr="00983852">
        <w:t>Sojų lecitinas</w:t>
      </w:r>
    </w:p>
    <w:p w14:paraId="2F6B8136" w14:textId="77777777" w:rsidR="005F2AC6" w:rsidRPr="00983852" w:rsidRDefault="005F2AC6" w:rsidP="00DA3D08">
      <w:pPr>
        <w:pStyle w:val="BTEMEASMCA"/>
      </w:pPr>
      <w:r w:rsidRPr="00983852">
        <w:t>Putojimą stabdanti priemonė DC150</w:t>
      </w:r>
    </w:p>
    <w:p w14:paraId="4A48BDE6" w14:textId="77777777" w:rsidR="005F2AC6" w:rsidRPr="00983852" w:rsidRDefault="005F2AC6" w:rsidP="00DA3D08">
      <w:pPr>
        <w:pStyle w:val="BTEMEASMCA"/>
      </w:pPr>
    </w:p>
    <w:p w14:paraId="63A9ECC1" w14:textId="77777777" w:rsidR="005F2AC6" w:rsidRPr="001B3D24" w:rsidRDefault="005F2AC6" w:rsidP="0098199D">
      <w:pPr>
        <w:pStyle w:val="PI-2EMEASMCA"/>
      </w:pPr>
      <w:r w:rsidRPr="001B3D24">
        <w:t>6.2</w:t>
      </w:r>
      <w:r w:rsidRPr="001B3D24">
        <w:tab/>
        <w:t>Nesuderinamumas</w:t>
      </w:r>
    </w:p>
    <w:p w14:paraId="08EC9DE7" w14:textId="77777777" w:rsidR="005F2AC6" w:rsidRPr="00983852" w:rsidRDefault="005F2AC6" w:rsidP="00DA3D08">
      <w:pPr>
        <w:pStyle w:val="BTEMEASMCA"/>
      </w:pPr>
    </w:p>
    <w:p w14:paraId="78726F12" w14:textId="77777777" w:rsidR="005F2AC6" w:rsidRPr="00983852" w:rsidRDefault="005F2AC6" w:rsidP="00DA3D08">
      <w:pPr>
        <w:pStyle w:val="BTEMEASMCA"/>
      </w:pPr>
      <w:r w:rsidRPr="00983852">
        <w:t>Duomenys nebūtini.</w:t>
      </w:r>
    </w:p>
    <w:p w14:paraId="591C02AB" w14:textId="77777777" w:rsidR="005F2AC6" w:rsidRPr="00983852" w:rsidRDefault="005F2AC6" w:rsidP="00DA3D08">
      <w:pPr>
        <w:pStyle w:val="BTEMEASMCA"/>
      </w:pPr>
    </w:p>
    <w:p w14:paraId="229F4126" w14:textId="77777777" w:rsidR="005F2AC6" w:rsidRPr="00FB2000" w:rsidRDefault="005F2AC6" w:rsidP="0098199D">
      <w:pPr>
        <w:pStyle w:val="PI-2EMEASMCA"/>
      </w:pPr>
      <w:r w:rsidRPr="00FB2000">
        <w:t>6.3</w:t>
      </w:r>
      <w:r w:rsidRPr="00FB2000">
        <w:tab/>
        <w:t>Tinkamumo laikas</w:t>
      </w:r>
    </w:p>
    <w:p w14:paraId="52931F47" w14:textId="77777777" w:rsidR="005F2AC6" w:rsidRPr="00983852" w:rsidRDefault="005F2AC6" w:rsidP="00DA3D08">
      <w:pPr>
        <w:pStyle w:val="BTEMEASMCA"/>
      </w:pPr>
    </w:p>
    <w:p w14:paraId="7123C3C7" w14:textId="77777777" w:rsidR="005F2AC6" w:rsidRPr="00983852" w:rsidRDefault="005F2AC6" w:rsidP="00DA3D08">
      <w:pPr>
        <w:pStyle w:val="BTEMEASMCA"/>
      </w:pPr>
      <w:r w:rsidRPr="00983852">
        <w:t>5 metai.</w:t>
      </w:r>
    </w:p>
    <w:p w14:paraId="041A9318" w14:textId="77777777" w:rsidR="005F2AC6" w:rsidRPr="00983852" w:rsidRDefault="005F2AC6" w:rsidP="00DA3D08">
      <w:pPr>
        <w:pStyle w:val="BTEMEASMCA"/>
      </w:pPr>
    </w:p>
    <w:p w14:paraId="0A89C57B" w14:textId="77777777" w:rsidR="005F2AC6" w:rsidRPr="00FB2000" w:rsidRDefault="005F2AC6" w:rsidP="0098199D">
      <w:pPr>
        <w:pStyle w:val="PI-2EMEASMCA"/>
      </w:pPr>
      <w:r w:rsidRPr="00FB2000">
        <w:t>6.4</w:t>
      </w:r>
      <w:r w:rsidRPr="00FB2000">
        <w:tab/>
        <w:t>Specialiosios laikymo sąlygos</w:t>
      </w:r>
    </w:p>
    <w:p w14:paraId="6269B747" w14:textId="77777777" w:rsidR="005F2AC6" w:rsidRPr="00983852" w:rsidRDefault="005F2AC6" w:rsidP="00DA3D08">
      <w:pPr>
        <w:pStyle w:val="BTEMEASMCA"/>
      </w:pPr>
    </w:p>
    <w:p w14:paraId="0CA91675" w14:textId="77777777" w:rsidR="005F2AC6" w:rsidRPr="00983852" w:rsidRDefault="005F2AC6" w:rsidP="00DA3D08">
      <w:pPr>
        <w:pStyle w:val="BTEMEASMCA"/>
      </w:pPr>
      <w:r w:rsidRPr="00983852">
        <w:t>Šiam vaistiniam preparatui specialių laikymo sąlygų nereikia.</w:t>
      </w:r>
    </w:p>
    <w:p w14:paraId="4DCF3D0D" w14:textId="77777777" w:rsidR="005F2AC6" w:rsidRPr="00983852" w:rsidRDefault="005F2AC6" w:rsidP="00DA3D08">
      <w:pPr>
        <w:pStyle w:val="BTEMEASMCA"/>
      </w:pPr>
    </w:p>
    <w:p w14:paraId="2265FE8E" w14:textId="77777777" w:rsidR="005F2AC6" w:rsidRPr="00FB2000" w:rsidRDefault="005F2AC6" w:rsidP="0098199D">
      <w:pPr>
        <w:pStyle w:val="PI-2EMEASMCA"/>
      </w:pPr>
      <w:r w:rsidRPr="00FB2000">
        <w:t>6.5</w:t>
      </w:r>
      <w:r w:rsidRPr="00FB2000">
        <w:tab/>
        <w:t>Talpyklės pobūdis ir jos turinys</w:t>
      </w:r>
    </w:p>
    <w:p w14:paraId="3DE35777" w14:textId="77777777" w:rsidR="005F2AC6" w:rsidRPr="00983852" w:rsidRDefault="005F2AC6" w:rsidP="00DA3D08">
      <w:pPr>
        <w:pStyle w:val="BTEMEASMCA"/>
      </w:pPr>
    </w:p>
    <w:p w14:paraId="559F4DD1" w14:textId="77777777" w:rsidR="005F2AC6" w:rsidRPr="00983852" w:rsidRDefault="005F2AC6" w:rsidP="00DA3D08">
      <w:pPr>
        <w:pStyle w:val="BTEMEASMCA"/>
      </w:pPr>
      <w:r w:rsidRPr="00983852">
        <w:t xml:space="preserve">Aliuminio/PVC lizdinė plokštelė. </w:t>
      </w:r>
    </w:p>
    <w:p w14:paraId="5B791FBE" w14:textId="77777777" w:rsidR="005F2AC6" w:rsidRPr="00983852" w:rsidRDefault="005F2AC6" w:rsidP="00DA3D08">
      <w:pPr>
        <w:pStyle w:val="BTEMEASMCA"/>
      </w:pPr>
      <w:r w:rsidRPr="00983852">
        <w:t>Kartono dėžutėje yra 16 kapsulių.</w:t>
      </w:r>
    </w:p>
    <w:p w14:paraId="50C3AD8A" w14:textId="77777777" w:rsidR="005F2AC6" w:rsidRPr="00983852" w:rsidRDefault="005F2AC6" w:rsidP="00DA3D08">
      <w:pPr>
        <w:pStyle w:val="BTEMEASMCA"/>
      </w:pPr>
    </w:p>
    <w:p w14:paraId="7DE56816" w14:textId="77777777" w:rsidR="005F2AC6" w:rsidRPr="00FB2000" w:rsidRDefault="005F2AC6" w:rsidP="0098199D">
      <w:pPr>
        <w:pStyle w:val="PI-2EMEASMCA"/>
      </w:pPr>
      <w:r w:rsidRPr="00FB2000">
        <w:t>6.6</w:t>
      </w:r>
      <w:r w:rsidRPr="00FB2000">
        <w:tab/>
        <w:t>Specialūs reikalavimai atliekoms tvarkyti</w:t>
      </w:r>
    </w:p>
    <w:p w14:paraId="64D715D7" w14:textId="77777777" w:rsidR="005F2AC6" w:rsidRPr="00983852" w:rsidRDefault="005F2AC6" w:rsidP="00DA3D08">
      <w:pPr>
        <w:pStyle w:val="BTEMEASMCA"/>
      </w:pPr>
    </w:p>
    <w:p w14:paraId="2A6DD111" w14:textId="77777777" w:rsidR="005F2AC6" w:rsidRPr="00983852" w:rsidRDefault="005F2AC6" w:rsidP="00DA3D08">
      <w:pPr>
        <w:pStyle w:val="BTEMEASMCA"/>
      </w:pPr>
      <w:r w:rsidRPr="00983852">
        <w:t>Specialių reikalavimų nėra.</w:t>
      </w:r>
    </w:p>
    <w:p w14:paraId="51FA4B99" w14:textId="77777777" w:rsidR="005F2AC6" w:rsidRPr="00983852" w:rsidRDefault="005F2AC6" w:rsidP="00DA3D08">
      <w:pPr>
        <w:pStyle w:val="BTEMEASMCA"/>
      </w:pPr>
      <w:r w:rsidRPr="00983852">
        <w:t xml:space="preserve">Nesuvartotą </w:t>
      </w:r>
      <w:r w:rsidR="008530E4" w:rsidRPr="00983852">
        <w:t xml:space="preserve">vaistinį </w:t>
      </w:r>
      <w:r w:rsidRPr="00983852">
        <w:t>preparatą ar atliekas reikia tvarkyti laikantis vietinių reikalavimų.</w:t>
      </w:r>
    </w:p>
    <w:p w14:paraId="0A32FEEF" w14:textId="77777777" w:rsidR="005F2AC6" w:rsidRPr="00983852" w:rsidRDefault="005F2AC6" w:rsidP="00DA3D08">
      <w:pPr>
        <w:pStyle w:val="BTEMEASMCA"/>
      </w:pPr>
    </w:p>
    <w:p w14:paraId="616ABBD6" w14:textId="77777777" w:rsidR="005F2AC6" w:rsidRPr="00983852" w:rsidRDefault="005F2AC6" w:rsidP="00DA3D08">
      <w:pPr>
        <w:pStyle w:val="BTEMEASMCA"/>
      </w:pPr>
    </w:p>
    <w:p w14:paraId="56B4F69A" w14:textId="77777777" w:rsidR="005F2AC6" w:rsidRPr="00FB2000" w:rsidRDefault="005F2AC6" w:rsidP="0098199D">
      <w:pPr>
        <w:pStyle w:val="PI-2EMEASMCA"/>
        <w:rPr>
          <w:lang w:val="fr-FR"/>
        </w:rPr>
      </w:pPr>
      <w:r w:rsidRPr="00FB2000">
        <w:rPr>
          <w:lang w:val="fr-FR"/>
        </w:rPr>
        <w:t>7.</w:t>
      </w:r>
      <w:r w:rsidRPr="00FB2000">
        <w:rPr>
          <w:lang w:val="fr-FR"/>
        </w:rPr>
        <w:tab/>
      </w:r>
      <w:r w:rsidRPr="00FB2000">
        <w:rPr>
          <w:snapToGrid w:val="0"/>
          <w:lang w:val="fr-FR"/>
        </w:rPr>
        <w:t>REGISTRUOTOJAS</w:t>
      </w:r>
    </w:p>
    <w:p w14:paraId="7765676E" w14:textId="77777777" w:rsidR="005F2AC6" w:rsidRPr="00983852" w:rsidRDefault="005F2AC6" w:rsidP="00DA3D08">
      <w:pPr>
        <w:pStyle w:val="BTEMEASMCA"/>
      </w:pPr>
    </w:p>
    <w:p w14:paraId="083DDFF9" w14:textId="77777777" w:rsidR="005F2AC6" w:rsidRPr="00983852" w:rsidRDefault="005F2AC6" w:rsidP="00DA3D08">
      <w:pPr>
        <w:pStyle w:val="BTEMEASMCA"/>
      </w:pPr>
      <w:r w:rsidRPr="00983852">
        <w:t>Pfizer Europe MA EEIG</w:t>
      </w:r>
    </w:p>
    <w:p w14:paraId="48C6146B" w14:textId="77777777" w:rsidR="005F504D" w:rsidRPr="00983852" w:rsidRDefault="005F504D" w:rsidP="00DA3D08">
      <w:pPr>
        <w:pStyle w:val="BTEMEASMCA"/>
      </w:pPr>
      <w:r w:rsidRPr="00983852">
        <w:t>Boulevard de la Plaine 17</w:t>
      </w:r>
    </w:p>
    <w:p w14:paraId="720A3937" w14:textId="77777777" w:rsidR="005F504D" w:rsidRPr="00983852" w:rsidRDefault="005F504D" w:rsidP="00DA3D08">
      <w:pPr>
        <w:pStyle w:val="BTEMEASMCA"/>
      </w:pPr>
      <w:r w:rsidRPr="00983852">
        <w:t>1050 Bruxelles</w:t>
      </w:r>
    </w:p>
    <w:p w14:paraId="0D41E5D9" w14:textId="77777777" w:rsidR="005F504D" w:rsidRPr="00983852" w:rsidRDefault="005F504D" w:rsidP="00DA3D08">
      <w:pPr>
        <w:pStyle w:val="BTEMEASMCA"/>
      </w:pPr>
      <w:r w:rsidRPr="00983852">
        <w:t>Belgija</w:t>
      </w:r>
    </w:p>
    <w:p w14:paraId="341B7AD8" w14:textId="77777777" w:rsidR="005F2AC6" w:rsidRPr="00983852" w:rsidRDefault="005F2AC6" w:rsidP="00DA3D08">
      <w:pPr>
        <w:pStyle w:val="BTEMEASMCA"/>
      </w:pPr>
    </w:p>
    <w:p w14:paraId="1D446F1C" w14:textId="77777777" w:rsidR="005F2AC6" w:rsidRPr="00983852" w:rsidRDefault="005F2AC6" w:rsidP="00DA3D08">
      <w:pPr>
        <w:pStyle w:val="BTEMEASMCA"/>
      </w:pPr>
    </w:p>
    <w:p w14:paraId="65675950" w14:textId="77777777" w:rsidR="005F2AC6" w:rsidRPr="00FB2000" w:rsidRDefault="005F2AC6" w:rsidP="0098199D">
      <w:pPr>
        <w:pStyle w:val="PI-2EMEASMCA"/>
      </w:pPr>
      <w:r w:rsidRPr="00FB2000">
        <w:lastRenderedPageBreak/>
        <w:t>8.</w:t>
      </w:r>
      <w:r w:rsidRPr="00FB2000">
        <w:tab/>
      </w:r>
      <w:r w:rsidRPr="00FB2000">
        <w:rPr>
          <w:snapToGrid w:val="0"/>
        </w:rPr>
        <w:t>REGISTRACIJOS</w:t>
      </w:r>
      <w:r w:rsidRPr="00FB2000">
        <w:t xml:space="preserve"> PAŽYMĖJIMO NUMERIAI</w:t>
      </w:r>
    </w:p>
    <w:p w14:paraId="48DA5197" w14:textId="77777777" w:rsidR="005F2AC6" w:rsidRPr="00983852" w:rsidRDefault="005F2AC6" w:rsidP="00DA3D08">
      <w:pPr>
        <w:pStyle w:val="BTEMEASMCA"/>
      </w:pPr>
    </w:p>
    <w:p w14:paraId="7A78ED89" w14:textId="77777777" w:rsidR="005F2AC6" w:rsidRPr="00983852" w:rsidRDefault="005F2AC6" w:rsidP="00DA3D08">
      <w:pPr>
        <w:pStyle w:val="BTEMEASMCA"/>
      </w:pPr>
      <w:r w:rsidRPr="00983852">
        <w:t>DALACIN C 150 mg – LT/1/94/2047/001</w:t>
      </w:r>
    </w:p>
    <w:p w14:paraId="0C3D9F41" w14:textId="77777777" w:rsidR="005F2AC6" w:rsidRPr="00983852" w:rsidRDefault="005F2AC6" w:rsidP="00DA3D08">
      <w:pPr>
        <w:pStyle w:val="BTEMEASMCA"/>
      </w:pPr>
      <w:r w:rsidRPr="00983852">
        <w:t>DALACIN C 300 mg – LT/1/94/2047/002</w:t>
      </w:r>
    </w:p>
    <w:p w14:paraId="3313251B" w14:textId="77777777" w:rsidR="005F2AC6" w:rsidRPr="00983852" w:rsidRDefault="005F2AC6" w:rsidP="00DA3D08">
      <w:pPr>
        <w:pStyle w:val="BTEMEASMCA"/>
      </w:pPr>
    </w:p>
    <w:p w14:paraId="008341E6" w14:textId="77777777" w:rsidR="005F2AC6" w:rsidRPr="00983852" w:rsidRDefault="005F2AC6" w:rsidP="00DA3D08">
      <w:pPr>
        <w:pStyle w:val="BTEMEASMCA"/>
      </w:pPr>
    </w:p>
    <w:p w14:paraId="4683B3CD" w14:textId="77777777" w:rsidR="005F2AC6" w:rsidRPr="00983852" w:rsidRDefault="005F2AC6" w:rsidP="0098199D">
      <w:pPr>
        <w:pStyle w:val="PI-2EMEASMCA"/>
      </w:pPr>
      <w:r w:rsidRPr="00983852">
        <w:t>9.</w:t>
      </w:r>
      <w:r w:rsidRPr="00983852">
        <w:tab/>
        <w:t>REGISTRAVIMO / PERREGISTRAVIMO DATA</w:t>
      </w:r>
    </w:p>
    <w:p w14:paraId="45958F7F" w14:textId="77777777" w:rsidR="005F2AC6" w:rsidRPr="00983852" w:rsidRDefault="005F2AC6" w:rsidP="00DA3D08">
      <w:pPr>
        <w:pStyle w:val="BTEMEASMCA"/>
      </w:pPr>
    </w:p>
    <w:p w14:paraId="15AEE025" w14:textId="77777777" w:rsidR="005F2AC6" w:rsidRPr="00983852" w:rsidRDefault="005F2AC6" w:rsidP="00DA3D08">
      <w:pPr>
        <w:pStyle w:val="BTEMEASMCA"/>
      </w:pPr>
      <w:r w:rsidRPr="00983852">
        <w:rPr>
          <w:snapToGrid w:val="0"/>
        </w:rPr>
        <w:t>Registravimo data</w:t>
      </w:r>
      <w:r w:rsidRPr="00983852">
        <w:t xml:space="preserve"> 1994 m. birželio 22 d.</w:t>
      </w:r>
    </w:p>
    <w:p w14:paraId="70D99938" w14:textId="77777777" w:rsidR="005F2AC6" w:rsidRPr="00983852" w:rsidRDefault="005F2AC6" w:rsidP="00DA3D08">
      <w:pPr>
        <w:pStyle w:val="BTEMEASMCA"/>
      </w:pPr>
      <w:r w:rsidRPr="00983852">
        <w:rPr>
          <w:snapToGrid w:val="0"/>
        </w:rPr>
        <w:t>Paskutinio perregistravimo data</w:t>
      </w:r>
      <w:r w:rsidRPr="00983852">
        <w:t xml:space="preserve"> 2010 m. birželio 15 d.</w:t>
      </w:r>
    </w:p>
    <w:p w14:paraId="66D7F8DF" w14:textId="77777777" w:rsidR="005F2AC6" w:rsidRPr="00983852" w:rsidRDefault="005F2AC6" w:rsidP="00DA3D08">
      <w:pPr>
        <w:pStyle w:val="BTEMEASMCA"/>
      </w:pPr>
    </w:p>
    <w:p w14:paraId="067362D9" w14:textId="77777777" w:rsidR="005F2AC6" w:rsidRPr="00983852" w:rsidRDefault="005F2AC6" w:rsidP="00DA3D08">
      <w:pPr>
        <w:pStyle w:val="BTEMEASMCA"/>
      </w:pPr>
    </w:p>
    <w:p w14:paraId="13A3DE86" w14:textId="77777777" w:rsidR="005F2AC6" w:rsidRPr="004645E0" w:rsidRDefault="005F2AC6" w:rsidP="0098199D">
      <w:pPr>
        <w:pStyle w:val="PI-2EMEASMCA"/>
      </w:pPr>
      <w:r w:rsidRPr="004645E0">
        <w:t>10.</w:t>
      </w:r>
      <w:r w:rsidRPr="004645E0">
        <w:tab/>
        <w:t>TEKSTO PERŽIŪROS DATA</w:t>
      </w:r>
    </w:p>
    <w:p w14:paraId="4CDBF8C7" w14:textId="77777777" w:rsidR="00E87187" w:rsidRPr="004645E0" w:rsidRDefault="00E87187" w:rsidP="0098199D">
      <w:pPr>
        <w:pStyle w:val="PI-2EMEASMCA"/>
      </w:pPr>
    </w:p>
    <w:p w14:paraId="109C7D4B" w14:textId="49CE5603" w:rsidR="005F504D" w:rsidRPr="0098199D" w:rsidRDefault="0098199D" w:rsidP="0098199D">
      <w:pPr>
        <w:pStyle w:val="PI-2EMEASMCA"/>
        <w:rPr>
          <w:b w:val="0"/>
          <w:bCs w:val="0"/>
        </w:rPr>
      </w:pPr>
      <w:r w:rsidRPr="0098199D">
        <w:rPr>
          <w:b w:val="0"/>
          <w:bCs w:val="0"/>
        </w:rPr>
        <w:t>2026 m. kovo 1</w:t>
      </w:r>
      <w:r w:rsidR="00D26AAF">
        <w:rPr>
          <w:b w:val="0"/>
          <w:bCs w:val="0"/>
        </w:rPr>
        <w:t>9</w:t>
      </w:r>
      <w:r w:rsidRPr="0098199D">
        <w:rPr>
          <w:b w:val="0"/>
          <w:bCs w:val="0"/>
        </w:rPr>
        <w:t xml:space="preserve"> d.</w:t>
      </w:r>
    </w:p>
    <w:p w14:paraId="1908FE6D" w14:textId="77777777" w:rsidR="0098199D" w:rsidRPr="004645E0" w:rsidRDefault="0098199D" w:rsidP="0098199D">
      <w:pPr>
        <w:pStyle w:val="PI-2EMEASMCA"/>
      </w:pPr>
    </w:p>
    <w:p w14:paraId="071BA8E6" w14:textId="12CCA754" w:rsidR="00E87187" w:rsidRPr="00E87187" w:rsidRDefault="005F2AC6" w:rsidP="00FB2000">
      <w:r w:rsidRPr="00983852">
        <w:rPr>
          <w:szCs w:val="22"/>
        </w:rPr>
        <w:t xml:space="preserve">Išsami informacija apie šį vaistinį preparatą pateikiama Valstybinės vaistų kontrolės tarnybos prie Lietuvos Respublikos sveikatos apsaugos ministerijos tinklalapyje </w:t>
      </w:r>
      <w:hyperlink r:id="rId14" w:history="1">
        <w:r w:rsidR="00E87187" w:rsidRPr="00E87187">
          <w:rPr>
            <w:rStyle w:val="Hipersaitas"/>
            <w:szCs w:val="22"/>
            <w:lang w:eastAsia="lt-LT"/>
          </w:rPr>
          <w:t>https://vvkt.lrv.lt/lt/</w:t>
        </w:r>
      </w:hyperlink>
      <w:r w:rsidR="00E87187">
        <w:rPr>
          <w:szCs w:val="22"/>
          <w:lang w:eastAsia="lt-LT"/>
        </w:rPr>
        <w:t>.</w:t>
      </w:r>
    </w:p>
    <w:p w14:paraId="4B2B4636" w14:textId="77777777" w:rsidR="00E87187" w:rsidRPr="00983852" w:rsidRDefault="00E87187" w:rsidP="00E87187">
      <w:pPr>
        <w:rPr>
          <w:szCs w:val="22"/>
        </w:rPr>
      </w:pPr>
      <w:r w:rsidRPr="00983852">
        <w:rPr>
          <w:b/>
          <w:szCs w:val="22"/>
        </w:rPr>
        <w:br w:type="page"/>
      </w:r>
    </w:p>
    <w:p w14:paraId="2479EB58" w14:textId="544E9622" w:rsidR="005F2AC6" w:rsidRPr="00983852" w:rsidRDefault="005F2AC6">
      <w:pPr>
        <w:pStyle w:val="Style1"/>
        <w:rPr>
          <w:szCs w:val="22"/>
        </w:rPr>
      </w:pPr>
    </w:p>
    <w:p w14:paraId="46F41B23" w14:textId="77777777" w:rsidR="005F2AC6" w:rsidRPr="00983852" w:rsidRDefault="005F2AC6">
      <w:pPr>
        <w:rPr>
          <w:szCs w:val="22"/>
        </w:rPr>
      </w:pPr>
    </w:p>
    <w:p w14:paraId="1DC1E95B" w14:textId="77777777" w:rsidR="005F2AC6" w:rsidRPr="00983852" w:rsidRDefault="005F2AC6">
      <w:pPr>
        <w:rPr>
          <w:szCs w:val="22"/>
        </w:rPr>
      </w:pPr>
    </w:p>
    <w:p w14:paraId="33220128" w14:textId="77777777" w:rsidR="005F2AC6" w:rsidRPr="00983852" w:rsidRDefault="005F2AC6">
      <w:pPr>
        <w:rPr>
          <w:szCs w:val="22"/>
        </w:rPr>
      </w:pPr>
    </w:p>
    <w:p w14:paraId="3A931EBE" w14:textId="77777777" w:rsidR="005F2AC6" w:rsidRPr="00983852" w:rsidRDefault="005F2AC6">
      <w:pPr>
        <w:rPr>
          <w:szCs w:val="22"/>
        </w:rPr>
      </w:pPr>
    </w:p>
    <w:p w14:paraId="390F363E" w14:textId="77777777" w:rsidR="005F2AC6" w:rsidRPr="00983852" w:rsidRDefault="005F2AC6">
      <w:pPr>
        <w:rPr>
          <w:szCs w:val="22"/>
        </w:rPr>
      </w:pPr>
    </w:p>
    <w:p w14:paraId="17A0AC7C" w14:textId="77777777" w:rsidR="005F2AC6" w:rsidRPr="00983852" w:rsidRDefault="005F2AC6">
      <w:pPr>
        <w:rPr>
          <w:szCs w:val="22"/>
        </w:rPr>
      </w:pPr>
    </w:p>
    <w:p w14:paraId="0A05E139" w14:textId="77777777" w:rsidR="005F2AC6" w:rsidRPr="00983852" w:rsidRDefault="005F2AC6">
      <w:pPr>
        <w:rPr>
          <w:szCs w:val="22"/>
        </w:rPr>
      </w:pPr>
    </w:p>
    <w:p w14:paraId="1E9E08D2" w14:textId="77777777" w:rsidR="005F2AC6" w:rsidRPr="00983852" w:rsidRDefault="005F2AC6">
      <w:pPr>
        <w:rPr>
          <w:szCs w:val="22"/>
        </w:rPr>
      </w:pPr>
    </w:p>
    <w:p w14:paraId="2FC53436" w14:textId="77777777" w:rsidR="005F2AC6" w:rsidRPr="00983852" w:rsidRDefault="005F2AC6">
      <w:pPr>
        <w:rPr>
          <w:szCs w:val="22"/>
        </w:rPr>
      </w:pPr>
    </w:p>
    <w:p w14:paraId="3B70BFE1" w14:textId="77777777" w:rsidR="005F2AC6" w:rsidRPr="00983852" w:rsidRDefault="005F2AC6">
      <w:pPr>
        <w:rPr>
          <w:szCs w:val="22"/>
        </w:rPr>
      </w:pPr>
    </w:p>
    <w:p w14:paraId="6F7DE06B" w14:textId="77777777" w:rsidR="005F2AC6" w:rsidRPr="00983852" w:rsidRDefault="005F2AC6">
      <w:pPr>
        <w:rPr>
          <w:szCs w:val="22"/>
        </w:rPr>
      </w:pPr>
    </w:p>
    <w:p w14:paraId="4B17663A" w14:textId="77777777" w:rsidR="005F2AC6" w:rsidRPr="00983852" w:rsidRDefault="005F2AC6">
      <w:pPr>
        <w:rPr>
          <w:szCs w:val="22"/>
        </w:rPr>
      </w:pPr>
    </w:p>
    <w:p w14:paraId="5BB99490" w14:textId="77777777" w:rsidR="005F2AC6" w:rsidRPr="00983852" w:rsidRDefault="005F2AC6">
      <w:pPr>
        <w:rPr>
          <w:szCs w:val="22"/>
        </w:rPr>
      </w:pPr>
    </w:p>
    <w:p w14:paraId="79853BD0" w14:textId="77777777" w:rsidR="005F2AC6" w:rsidRPr="00983852" w:rsidRDefault="005F2AC6">
      <w:pPr>
        <w:rPr>
          <w:szCs w:val="22"/>
        </w:rPr>
      </w:pPr>
    </w:p>
    <w:p w14:paraId="0754A329" w14:textId="77777777" w:rsidR="005F2AC6" w:rsidRPr="00983852" w:rsidRDefault="005F2AC6">
      <w:pPr>
        <w:rPr>
          <w:szCs w:val="22"/>
        </w:rPr>
      </w:pPr>
    </w:p>
    <w:p w14:paraId="55041477" w14:textId="77777777" w:rsidR="005F2AC6" w:rsidRPr="00983852" w:rsidRDefault="005F2AC6">
      <w:pPr>
        <w:rPr>
          <w:szCs w:val="22"/>
        </w:rPr>
      </w:pPr>
    </w:p>
    <w:p w14:paraId="1891F864" w14:textId="77777777" w:rsidR="005F2AC6" w:rsidRPr="00983852" w:rsidRDefault="005F2AC6">
      <w:pPr>
        <w:rPr>
          <w:szCs w:val="22"/>
        </w:rPr>
      </w:pPr>
    </w:p>
    <w:p w14:paraId="32F2E208" w14:textId="77777777" w:rsidR="005F2AC6" w:rsidRPr="00983852" w:rsidRDefault="005F2AC6">
      <w:pPr>
        <w:rPr>
          <w:szCs w:val="22"/>
        </w:rPr>
      </w:pPr>
    </w:p>
    <w:p w14:paraId="2AD60E3F" w14:textId="77777777" w:rsidR="005F2AC6" w:rsidRPr="00983852" w:rsidRDefault="005F2AC6">
      <w:pPr>
        <w:rPr>
          <w:szCs w:val="22"/>
        </w:rPr>
      </w:pPr>
    </w:p>
    <w:p w14:paraId="70ED4958" w14:textId="77777777" w:rsidR="005F2AC6" w:rsidRPr="00983852" w:rsidRDefault="005F2AC6">
      <w:pPr>
        <w:rPr>
          <w:szCs w:val="22"/>
        </w:rPr>
      </w:pPr>
    </w:p>
    <w:p w14:paraId="5A23B997" w14:textId="77777777" w:rsidR="005F2AC6" w:rsidRPr="00983852" w:rsidRDefault="005F2AC6">
      <w:pPr>
        <w:rPr>
          <w:szCs w:val="22"/>
        </w:rPr>
      </w:pPr>
    </w:p>
    <w:p w14:paraId="2793C32D" w14:textId="77777777" w:rsidR="005F2AC6" w:rsidRPr="00983852" w:rsidRDefault="005F2AC6">
      <w:pPr>
        <w:pStyle w:val="TTEMEASMCA"/>
        <w:rPr>
          <w:lang w:val="lt-LT"/>
        </w:rPr>
      </w:pPr>
      <w:bookmarkStart w:id="7" w:name="_Toc129243128"/>
      <w:bookmarkStart w:id="8" w:name="_Toc129243253"/>
    </w:p>
    <w:p w14:paraId="6AB36FB5" w14:textId="77777777" w:rsidR="005F2AC6" w:rsidRPr="00983852" w:rsidRDefault="005F2AC6">
      <w:pPr>
        <w:pStyle w:val="TTEMEASMCA"/>
        <w:rPr>
          <w:lang w:val="lt-LT"/>
        </w:rPr>
      </w:pPr>
    </w:p>
    <w:p w14:paraId="00D17535" w14:textId="77777777" w:rsidR="005F2AC6" w:rsidRPr="00983852" w:rsidRDefault="005F2AC6">
      <w:pPr>
        <w:pStyle w:val="TTEMEASMCA"/>
        <w:rPr>
          <w:lang w:val="lt-LT"/>
        </w:rPr>
      </w:pPr>
      <w:r w:rsidRPr="00983852">
        <w:rPr>
          <w:lang w:val="lt-LT"/>
        </w:rPr>
        <w:t>II PRIEDAS</w:t>
      </w:r>
      <w:bookmarkEnd w:id="7"/>
      <w:bookmarkEnd w:id="8"/>
    </w:p>
    <w:p w14:paraId="7E8A2ECB" w14:textId="77777777" w:rsidR="005F2AC6" w:rsidRPr="00983852" w:rsidRDefault="005F2AC6">
      <w:pPr>
        <w:pStyle w:val="TTEMEASMCA"/>
        <w:rPr>
          <w:lang w:val="lt-LT"/>
        </w:rPr>
      </w:pPr>
    </w:p>
    <w:p w14:paraId="163218F6" w14:textId="77777777" w:rsidR="005F2AC6" w:rsidRPr="00983852" w:rsidRDefault="005F2AC6">
      <w:pPr>
        <w:pStyle w:val="TTEMEASMCA"/>
        <w:rPr>
          <w:lang w:val="lt-LT"/>
        </w:rPr>
      </w:pPr>
      <w:r w:rsidRPr="00983852">
        <w:rPr>
          <w:lang w:val="lt-LT"/>
        </w:rPr>
        <w:t>REGISTRACIJOS SĄLYGOS</w:t>
      </w:r>
    </w:p>
    <w:p w14:paraId="1AF45416" w14:textId="77777777" w:rsidR="005F2AC6" w:rsidRPr="00983852" w:rsidRDefault="005F2AC6" w:rsidP="00DA3D08">
      <w:pPr>
        <w:pStyle w:val="BTEMEASMCA"/>
      </w:pPr>
    </w:p>
    <w:p w14:paraId="2A4A84BE" w14:textId="77777777" w:rsidR="005F2AC6" w:rsidRPr="00983852" w:rsidRDefault="005F2AC6">
      <w:pPr>
        <w:pStyle w:val="BTAnIIEMEASMCA"/>
        <w:rPr>
          <w:rFonts w:cs="Times New Roman"/>
          <w:lang w:val="lt-LT"/>
        </w:rPr>
      </w:pPr>
      <w:r w:rsidRPr="00983852">
        <w:rPr>
          <w:rFonts w:cs="Times New Roman"/>
          <w:lang w:val="lt-LT"/>
        </w:rPr>
        <w:t>A.</w:t>
      </w:r>
      <w:r w:rsidRPr="00983852">
        <w:rPr>
          <w:rFonts w:cs="Times New Roman"/>
          <w:lang w:val="lt-LT"/>
        </w:rPr>
        <w:tab/>
      </w:r>
      <w:r w:rsidRPr="00983852">
        <w:rPr>
          <w:rFonts w:eastAsia="SimSun" w:cs="Times New Roman"/>
          <w:lang w:val="lt-LT" w:eastAsia="zh-CN"/>
        </w:rPr>
        <w:t>GAMINTOJAS</w:t>
      </w:r>
      <w:r w:rsidRPr="00983852">
        <w:rPr>
          <w:rFonts w:cs="Times New Roman"/>
          <w:lang w:val="lt-LT"/>
        </w:rPr>
        <w:t>, ATSAKINGAS UŽ SERIJŲ IŠLEIDIMĄ</w:t>
      </w:r>
    </w:p>
    <w:p w14:paraId="07D34212" w14:textId="77777777" w:rsidR="005F2AC6" w:rsidRPr="00983852" w:rsidRDefault="005F2AC6" w:rsidP="00DA3D08">
      <w:pPr>
        <w:pStyle w:val="BTEMEASMCA"/>
      </w:pPr>
    </w:p>
    <w:p w14:paraId="4E9A663C" w14:textId="77777777" w:rsidR="005F2AC6" w:rsidRPr="00983852" w:rsidRDefault="005F2AC6">
      <w:pPr>
        <w:pStyle w:val="BTAnIIEMEASMCA"/>
        <w:rPr>
          <w:rFonts w:cs="Times New Roman"/>
          <w:lang w:val="lt-LT"/>
        </w:rPr>
      </w:pPr>
      <w:r w:rsidRPr="00983852">
        <w:rPr>
          <w:rFonts w:cs="Times New Roman"/>
          <w:lang w:val="lt-LT"/>
        </w:rPr>
        <w:t>B.</w:t>
      </w:r>
      <w:r w:rsidRPr="00983852">
        <w:rPr>
          <w:rFonts w:cs="Times New Roman"/>
          <w:lang w:val="lt-LT"/>
        </w:rPr>
        <w:tab/>
      </w:r>
      <w:r w:rsidRPr="00983852">
        <w:rPr>
          <w:rFonts w:eastAsia="SimSun" w:cs="Times New Roman"/>
          <w:lang w:val="lt-LT" w:eastAsia="zh-CN"/>
        </w:rPr>
        <w:t>TIEKIMO IR VARTOJIMO SĄLYGOS AR APRIBOJIMAI</w:t>
      </w:r>
      <w:r w:rsidRPr="00983852">
        <w:rPr>
          <w:rFonts w:cs="Times New Roman"/>
          <w:lang w:val="lt-LT"/>
        </w:rPr>
        <w:t xml:space="preserve"> </w:t>
      </w:r>
    </w:p>
    <w:p w14:paraId="1450E065" w14:textId="77777777" w:rsidR="005F2AC6" w:rsidRPr="00983852" w:rsidRDefault="005F2AC6">
      <w:pPr>
        <w:ind w:left="1560" w:hanging="426"/>
        <w:rPr>
          <w:bCs/>
          <w:szCs w:val="22"/>
        </w:rPr>
      </w:pPr>
    </w:p>
    <w:p w14:paraId="7DBD38F0" w14:textId="77777777" w:rsidR="005F2AC6" w:rsidRPr="00983852" w:rsidRDefault="005F2AC6">
      <w:pPr>
        <w:pStyle w:val="PI-1EMEASMCA"/>
      </w:pPr>
      <w:r w:rsidRPr="00983852">
        <w:br w:type="page"/>
      </w:r>
      <w:r w:rsidRPr="00983852">
        <w:lastRenderedPageBreak/>
        <w:t>A.</w:t>
      </w:r>
      <w:r w:rsidRPr="00983852">
        <w:tab/>
        <w:t>GAMINTOJAS, ATSAKINGAS UŽ SERIJŲ IŠLEIDIMĄ</w:t>
      </w:r>
    </w:p>
    <w:p w14:paraId="5F3E3C82" w14:textId="77777777" w:rsidR="005F2AC6" w:rsidRPr="00983852" w:rsidRDefault="005F2AC6" w:rsidP="00DA3D08">
      <w:pPr>
        <w:pStyle w:val="BTEMEASMCA"/>
      </w:pPr>
    </w:p>
    <w:p w14:paraId="71A421AA" w14:textId="77777777" w:rsidR="005F2AC6" w:rsidRPr="00983852" w:rsidRDefault="005F2AC6" w:rsidP="00DA3D08">
      <w:pPr>
        <w:pStyle w:val="BTEMEASMCA"/>
      </w:pPr>
      <w:r w:rsidRPr="00983852">
        <w:t>Gamintojo, atsakingo už serijų išleidimą, pavadinimas ir adresas</w:t>
      </w:r>
    </w:p>
    <w:p w14:paraId="40AC59D0" w14:textId="77777777" w:rsidR="005F2AC6" w:rsidRPr="00983852" w:rsidRDefault="005F2AC6" w:rsidP="00DA3D08">
      <w:pPr>
        <w:pStyle w:val="BTEMEASMCA"/>
      </w:pPr>
    </w:p>
    <w:p w14:paraId="2EFE5F7F" w14:textId="77777777" w:rsidR="005F2AC6" w:rsidRPr="00983852" w:rsidRDefault="005F2AC6" w:rsidP="00DA3D08">
      <w:pPr>
        <w:pStyle w:val="BTEMEASMCA"/>
      </w:pPr>
      <w:r w:rsidRPr="00983852">
        <w:t>Fareva Amboise</w:t>
      </w:r>
    </w:p>
    <w:p w14:paraId="6FA26A4B" w14:textId="77777777" w:rsidR="005F2AC6" w:rsidRPr="00983852" w:rsidRDefault="005F2AC6" w:rsidP="00DA3D08">
      <w:pPr>
        <w:pStyle w:val="BTEMEASMCA"/>
      </w:pPr>
      <w:r w:rsidRPr="00983852">
        <w:t xml:space="preserve">Zone Industrielle </w:t>
      </w:r>
    </w:p>
    <w:p w14:paraId="44D4B34F" w14:textId="77777777" w:rsidR="005F2AC6" w:rsidRPr="00983852" w:rsidRDefault="005F2AC6" w:rsidP="00DA3D08">
      <w:pPr>
        <w:pStyle w:val="BTEMEASMCA"/>
      </w:pPr>
      <w:r w:rsidRPr="00983852">
        <w:t>29 route des Industries</w:t>
      </w:r>
    </w:p>
    <w:p w14:paraId="2EEFC57A" w14:textId="77777777" w:rsidR="005F2AC6" w:rsidRPr="00983852" w:rsidRDefault="005F2AC6" w:rsidP="00DA3D08">
      <w:pPr>
        <w:pStyle w:val="BTEMEASMCA"/>
      </w:pPr>
      <w:r w:rsidRPr="00983852">
        <w:t>37530 Pocé-sur-Cisse</w:t>
      </w:r>
    </w:p>
    <w:p w14:paraId="3F77A2C0" w14:textId="77777777" w:rsidR="005F2AC6" w:rsidRPr="00983852" w:rsidRDefault="005F2AC6" w:rsidP="00DA3D08">
      <w:pPr>
        <w:pStyle w:val="BTEMEASMCA"/>
      </w:pPr>
      <w:r w:rsidRPr="00983852">
        <w:t>Prancūzija</w:t>
      </w:r>
    </w:p>
    <w:p w14:paraId="6BAB79E3" w14:textId="77777777" w:rsidR="005F2AC6" w:rsidRPr="00983852" w:rsidRDefault="005F2AC6" w:rsidP="00DA3D08">
      <w:pPr>
        <w:pStyle w:val="BTEMEASMCA"/>
      </w:pPr>
    </w:p>
    <w:p w14:paraId="2C6FE703" w14:textId="77777777" w:rsidR="005F2AC6" w:rsidRPr="00983852" w:rsidRDefault="005F2AC6" w:rsidP="00DA3D08">
      <w:pPr>
        <w:pStyle w:val="BTEMEASMCA"/>
      </w:pPr>
    </w:p>
    <w:p w14:paraId="5BFE2725" w14:textId="1FA55491" w:rsidR="005F2AC6" w:rsidRPr="00983852" w:rsidRDefault="005F2AC6">
      <w:pPr>
        <w:pStyle w:val="PI-1EMEASMCA"/>
      </w:pPr>
      <w:bookmarkStart w:id="9" w:name="_Toc129243129"/>
      <w:bookmarkStart w:id="10" w:name="_Toc129243254"/>
      <w:r w:rsidRPr="00983852">
        <w:t>B.</w:t>
      </w:r>
      <w:r w:rsidRPr="00983852">
        <w:tab/>
        <w:t>TIEKIMO IR VARTOJIMO SĄLYGOS AR APRIBOJIMAI</w:t>
      </w:r>
      <w:bookmarkEnd w:id="9"/>
      <w:bookmarkEnd w:id="10"/>
    </w:p>
    <w:p w14:paraId="4030941A" w14:textId="77777777" w:rsidR="005F2AC6" w:rsidRPr="00983852" w:rsidRDefault="005F2AC6" w:rsidP="00DA3D08">
      <w:pPr>
        <w:pStyle w:val="BTEMEASMCA"/>
      </w:pPr>
    </w:p>
    <w:p w14:paraId="22AE853C" w14:textId="77777777" w:rsidR="005F2AC6" w:rsidRPr="00983852" w:rsidRDefault="005F2AC6" w:rsidP="00DA3D08">
      <w:pPr>
        <w:pStyle w:val="BTEMEASMCA"/>
      </w:pPr>
      <w:r w:rsidRPr="00983852">
        <w:t>Receptinis vaistinis preparatas.</w:t>
      </w:r>
    </w:p>
    <w:p w14:paraId="1C3A15D5" w14:textId="77777777" w:rsidR="005F2AC6" w:rsidRPr="00983852" w:rsidRDefault="005F2AC6">
      <w:pPr>
        <w:rPr>
          <w:szCs w:val="22"/>
        </w:rPr>
      </w:pPr>
      <w:r w:rsidRPr="00983852">
        <w:rPr>
          <w:szCs w:val="22"/>
        </w:rPr>
        <w:br w:type="page"/>
      </w:r>
    </w:p>
    <w:p w14:paraId="7B644758" w14:textId="77777777" w:rsidR="005F2AC6" w:rsidRPr="00983852" w:rsidRDefault="005F2AC6">
      <w:pPr>
        <w:rPr>
          <w:szCs w:val="22"/>
        </w:rPr>
      </w:pPr>
    </w:p>
    <w:p w14:paraId="5111F94C" w14:textId="77777777" w:rsidR="005F2AC6" w:rsidRPr="00983852" w:rsidRDefault="005F2AC6">
      <w:pPr>
        <w:rPr>
          <w:szCs w:val="22"/>
        </w:rPr>
      </w:pPr>
    </w:p>
    <w:p w14:paraId="3995BC0A" w14:textId="77777777" w:rsidR="005F2AC6" w:rsidRPr="00983852" w:rsidRDefault="005F2AC6">
      <w:pPr>
        <w:rPr>
          <w:szCs w:val="22"/>
        </w:rPr>
      </w:pPr>
    </w:p>
    <w:p w14:paraId="405BA6E5" w14:textId="77777777" w:rsidR="005F2AC6" w:rsidRPr="00983852" w:rsidRDefault="005F2AC6">
      <w:pPr>
        <w:rPr>
          <w:szCs w:val="22"/>
        </w:rPr>
      </w:pPr>
    </w:p>
    <w:p w14:paraId="171E822D" w14:textId="77777777" w:rsidR="005F2AC6" w:rsidRPr="00983852" w:rsidRDefault="005F2AC6">
      <w:pPr>
        <w:rPr>
          <w:szCs w:val="22"/>
        </w:rPr>
      </w:pPr>
    </w:p>
    <w:p w14:paraId="0874A9CE" w14:textId="77777777" w:rsidR="005F2AC6" w:rsidRPr="00983852" w:rsidRDefault="005F2AC6">
      <w:pPr>
        <w:rPr>
          <w:szCs w:val="22"/>
        </w:rPr>
      </w:pPr>
    </w:p>
    <w:p w14:paraId="7EA2F2D0" w14:textId="77777777" w:rsidR="005F2AC6" w:rsidRPr="00983852" w:rsidRDefault="005F2AC6">
      <w:pPr>
        <w:rPr>
          <w:szCs w:val="22"/>
        </w:rPr>
      </w:pPr>
    </w:p>
    <w:p w14:paraId="4C4A117E" w14:textId="77777777" w:rsidR="005F2AC6" w:rsidRPr="00983852" w:rsidRDefault="005F2AC6">
      <w:pPr>
        <w:rPr>
          <w:szCs w:val="22"/>
        </w:rPr>
      </w:pPr>
    </w:p>
    <w:p w14:paraId="508DF965" w14:textId="77777777" w:rsidR="005F2AC6" w:rsidRPr="00983852" w:rsidRDefault="005F2AC6">
      <w:pPr>
        <w:rPr>
          <w:szCs w:val="22"/>
        </w:rPr>
      </w:pPr>
    </w:p>
    <w:p w14:paraId="71A583BC" w14:textId="77777777" w:rsidR="005F2AC6" w:rsidRPr="00983852" w:rsidRDefault="005F2AC6">
      <w:pPr>
        <w:rPr>
          <w:szCs w:val="22"/>
        </w:rPr>
      </w:pPr>
    </w:p>
    <w:p w14:paraId="75BBC0A6" w14:textId="77777777" w:rsidR="005F2AC6" w:rsidRPr="00983852" w:rsidRDefault="005F2AC6">
      <w:pPr>
        <w:rPr>
          <w:szCs w:val="22"/>
        </w:rPr>
      </w:pPr>
    </w:p>
    <w:p w14:paraId="3EDA9C29" w14:textId="77777777" w:rsidR="005F2AC6" w:rsidRPr="00983852" w:rsidRDefault="005F2AC6">
      <w:pPr>
        <w:rPr>
          <w:szCs w:val="22"/>
        </w:rPr>
      </w:pPr>
    </w:p>
    <w:p w14:paraId="63A5B479" w14:textId="77777777" w:rsidR="005F2AC6" w:rsidRPr="00983852" w:rsidRDefault="005F2AC6">
      <w:pPr>
        <w:rPr>
          <w:szCs w:val="22"/>
        </w:rPr>
      </w:pPr>
    </w:p>
    <w:p w14:paraId="67096F27" w14:textId="77777777" w:rsidR="005F2AC6" w:rsidRPr="00983852" w:rsidRDefault="005F2AC6">
      <w:pPr>
        <w:rPr>
          <w:szCs w:val="22"/>
        </w:rPr>
      </w:pPr>
    </w:p>
    <w:p w14:paraId="6FFA2C44" w14:textId="77777777" w:rsidR="005F2AC6" w:rsidRPr="00983852" w:rsidRDefault="005F2AC6">
      <w:pPr>
        <w:rPr>
          <w:szCs w:val="22"/>
        </w:rPr>
      </w:pPr>
    </w:p>
    <w:p w14:paraId="6B812BA1" w14:textId="77777777" w:rsidR="005F2AC6" w:rsidRPr="00983852" w:rsidRDefault="005F2AC6">
      <w:pPr>
        <w:rPr>
          <w:szCs w:val="22"/>
        </w:rPr>
      </w:pPr>
    </w:p>
    <w:p w14:paraId="5573B44D" w14:textId="77777777" w:rsidR="005F2AC6" w:rsidRPr="00983852" w:rsidRDefault="005F2AC6">
      <w:pPr>
        <w:rPr>
          <w:szCs w:val="22"/>
        </w:rPr>
      </w:pPr>
    </w:p>
    <w:p w14:paraId="52D8CEB4" w14:textId="77777777" w:rsidR="005F2AC6" w:rsidRPr="00983852" w:rsidRDefault="005F2AC6">
      <w:pPr>
        <w:rPr>
          <w:szCs w:val="22"/>
        </w:rPr>
      </w:pPr>
    </w:p>
    <w:p w14:paraId="627EBC56" w14:textId="77777777" w:rsidR="005F2AC6" w:rsidRPr="00983852" w:rsidRDefault="005F2AC6">
      <w:pPr>
        <w:rPr>
          <w:szCs w:val="22"/>
        </w:rPr>
      </w:pPr>
    </w:p>
    <w:p w14:paraId="330C0D21" w14:textId="77777777" w:rsidR="005F2AC6" w:rsidRPr="00983852" w:rsidRDefault="005F2AC6">
      <w:pPr>
        <w:rPr>
          <w:szCs w:val="22"/>
        </w:rPr>
      </w:pPr>
    </w:p>
    <w:p w14:paraId="70607551" w14:textId="77777777" w:rsidR="005F2AC6" w:rsidRPr="00983852" w:rsidRDefault="005F2AC6">
      <w:pPr>
        <w:rPr>
          <w:szCs w:val="22"/>
        </w:rPr>
      </w:pPr>
    </w:p>
    <w:p w14:paraId="3F818575" w14:textId="77777777" w:rsidR="005F2AC6" w:rsidRPr="00983852" w:rsidRDefault="005F2AC6">
      <w:pPr>
        <w:jc w:val="center"/>
        <w:outlineLvl w:val="0"/>
        <w:rPr>
          <w:b/>
          <w:szCs w:val="22"/>
        </w:rPr>
      </w:pPr>
    </w:p>
    <w:p w14:paraId="66E9BC08" w14:textId="77777777" w:rsidR="005F2AC6" w:rsidRPr="00983852" w:rsidRDefault="005F2AC6">
      <w:pPr>
        <w:jc w:val="center"/>
        <w:outlineLvl w:val="0"/>
        <w:rPr>
          <w:b/>
          <w:szCs w:val="22"/>
        </w:rPr>
      </w:pPr>
    </w:p>
    <w:p w14:paraId="2FDF79A4" w14:textId="77777777" w:rsidR="005F2AC6" w:rsidRPr="00983852" w:rsidRDefault="005F2AC6">
      <w:pPr>
        <w:jc w:val="center"/>
        <w:outlineLvl w:val="0"/>
        <w:rPr>
          <w:b/>
          <w:szCs w:val="22"/>
        </w:rPr>
      </w:pPr>
      <w:r w:rsidRPr="00983852">
        <w:rPr>
          <w:b/>
          <w:szCs w:val="22"/>
        </w:rPr>
        <w:t>III PRIEDAS</w:t>
      </w:r>
    </w:p>
    <w:p w14:paraId="2B4A5049" w14:textId="77777777" w:rsidR="005F2AC6" w:rsidRPr="00983852" w:rsidRDefault="005F2AC6">
      <w:pPr>
        <w:jc w:val="center"/>
        <w:rPr>
          <w:b/>
          <w:szCs w:val="22"/>
        </w:rPr>
      </w:pPr>
    </w:p>
    <w:p w14:paraId="5CF6D3D7" w14:textId="77777777" w:rsidR="005F2AC6" w:rsidRPr="00983852" w:rsidRDefault="005F2AC6">
      <w:pPr>
        <w:jc w:val="center"/>
        <w:outlineLvl w:val="0"/>
        <w:rPr>
          <w:b/>
          <w:szCs w:val="22"/>
        </w:rPr>
      </w:pPr>
      <w:r w:rsidRPr="00983852">
        <w:rPr>
          <w:b/>
          <w:szCs w:val="22"/>
        </w:rPr>
        <w:t>ŽENKLINIMAS IR PAKUOTĖS LAPELIS</w:t>
      </w:r>
    </w:p>
    <w:p w14:paraId="0429B859" w14:textId="77777777" w:rsidR="005F2AC6" w:rsidRPr="00983852" w:rsidRDefault="005F2AC6">
      <w:pPr>
        <w:rPr>
          <w:szCs w:val="22"/>
        </w:rPr>
      </w:pPr>
      <w:r w:rsidRPr="00983852">
        <w:rPr>
          <w:szCs w:val="22"/>
        </w:rPr>
        <w:br w:type="page"/>
      </w:r>
    </w:p>
    <w:p w14:paraId="4F91EE9F" w14:textId="77777777" w:rsidR="005F2AC6" w:rsidRPr="00983852" w:rsidRDefault="005F2AC6">
      <w:pPr>
        <w:rPr>
          <w:szCs w:val="22"/>
        </w:rPr>
      </w:pPr>
    </w:p>
    <w:p w14:paraId="2C7C1DC2" w14:textId="77777777" w:rsidR="005F2AC6" w:rsidRPr="00983852" w:rsidRDefault="005F2AC6">
      <w:pPr>
        <w:rPr>
          <w:szCs w:val="22"/>
        </w:rPr>
      </w:pPr>
    </w:p>
    <w:p w14:paraId="308E66B5" w14:textId="77777777" w:rsidR="005F2AC6" w:rsidRPr="00983852" w:rsidRDefault="005F2AC6">
      <w:pPr>
        <w:rPr>
          <w:szCs w:val="22"/>
        </w:rPr>
      </w:pPr>
    </w:p>
    <w:p w14:paraId="6206EF50" w14:textId="77777777" w:rsidR="005F2AC6" w:rsidRPr="00983852" w:rsidRDefault="005F2AC6">
      <w:pPr>
        <w:rPr>
          <w:szCs w:val="22"/>
        </w:rPr>
      </w:pPr>
    </w:p>
    <w:p w14:paraId="3F17CDCB" w14:textId="77777777" w:rsidR="005F2AC6" w:rsidRPr="00983852" w:rsidRDefault="005F2AC6">
      <w:pPr>
        <w:rPr>
          <w:szCs w:val="22"/>
        </w:rPr>
      </w:pPr>
    </w:p>
    <w:p w14:paraId="0F3EB6A5" w14:textId="77777777" w:rsidR="005F2AC6" w:rsidRPr="00983852" w:rsidRDefault="005F2AC6">
      <w:pPr>
        <w:rPr>
          <w:szCs w:val="22"/>
        </w:rPr>
      </w:pPr>
    </w:p>
    <w:p w14:paraId="73F19FDF" w14:textId="77777777" w:rsidR="005F2AC6" w:rsidRPr="00983852" w:rsidRDefault="005F2AC6">
      <w:pPr>
        <w:rPr>
          <w:szCs w:val="22"/>
        </w:rPr>
      </w:pPr>
    </w:p>
    <w:p w14:paraId="178F163D" w14:textId="77777777" w:rsidR="005F2AC6" w:rsidRPr="00983852" w:rsidRDefault="005F2AC6">
      <w:pPr>
        <w:rPr>
          <w:szCs w:val="22"/>
        </w:rPr>
      </w:pPr>
    </w:p>
    <w:p w14:paraId="6754EF1C" w14:textId="77777777" w:rsidR="005F2AC6" w:rsidRPr="00983852" w:rsidRDefault="005F2AC6">
      <w:pPr>
        <w:rPr>
          <w:szCs w:val="22"/>
        </w:rPr>
      </w:pPr>
    </w:p>
    <w:p w14:paraId="4065F3EB" w14:textId="77777777" w:rsidR="005F2AC6" w:rsidRPr="00983852" w:rsidRDefault="005F2AC6">
      <w:pPr>
        <w:rPr>
          <w:szCs w:val="22"/>
        </w:rPr>
      </w:pPr>
    </w:p>
    <w:p w14:paraId="224B43AF" w14:textId="77777777" w:rsidR="005F2AC6" w:rsidRPr="00983852" w:rsidRDefault="005F2AC6">
      <w:pPr>
        <w:rPr>
          <w:szCs w:val="22"/>
        </w:rPr>
      </w:pPr>
    </w:p>
    <w:p w14:paraId="3C7044BA" w14:textId="77777777" w:rsidR="005F2AC6" w:rsidRPr="00983852" w:rsidRDefault="005F2AC6">
      <w:pPr>
        <w:rPr>
          <w:szCs w:val="22"/>
        </w:rPr>
      </w:pPr>
    </w:p>
    <w:p w14:paraId="3A09573B" w14:textId="77777777" w:rsidR="005F2AC6" w:rsidRPr="00983852" w:rsidRDefault="005F2AC6">
      <w:pPr>
        <w:rPr>
          <w:szCs w:val="22"/>
        </w:rPr>
      </w:pPr>
    </w:p>
    <w:p w14:paraId="13644D1A" w14:textId="77777777" w:rsidR="005F2AC6" w:rsidRPr="00983852" w:rsidRDefault="005F2AC6">
      <w:pPr>
        <w:rPr>
          <w:szCs w:val="22"/>
        </w:rPr>
      </w:pPr>
    </w:p>
    <w:p w14:paraId="09EE89AF" w14:textId="77777777" w:rsidR="005F2AC6" w:rsidRPr="00983852" w:rsidRDefault="005F2AC6">
      <w:pPr>
        <w:rPr>
          <w:szCs w:val="22"/>
        </w:rPr>
      </w:pPr>
    </w:p>
    <w:p w14:paraId="1F24AAA2" w14:textId="77777777" w:rsidR="005F2AC6" w:rsidRPr="00983852" w:rsidRDefault="005F2AC6">
      <w:pPr>
        <w:rPr>
          <w:szCs w:val="22"/>
        </w:rPr>
      </w:pPr>
    </w:p>
    <w:p w14:paraId="5CB2DB32" w14:textId="77777777" w:rsidR="005F2AC6" w:rsidRPr="00983852" w:rsidRDefault="005F2AC6">
      <w:pPr>
        <w:rPr>
          <w:szCs w:val="22"/>
        </w:rPr>
      </w:pPr>
    </w:p>
    <w:p w14:paraId="548FFEE7" w14:textId="77777777" w:rsidR="005F2AC6" w:rsidRPr="00983852" w:rsidRDefault="005F2AC6">
      <w:pPr>
        <w:rPr>
          <w:szCs w:val="22"/>
        </w:rPr>
      </w:pPr>
    </w:p>
    <w:p w14:paraId="3332D9C8" w14:textId="77777777" w:rsidR="005F2AC6" w:rsidRPr="00983852" w:rsidRDefault="005F2AC6">
      <w:pPr>
        <w:rPr>
          <w:szCs w:val="22"/>
        </w:rPr>
      </w:pPr>
    </w:p>
    <w:p w14:paraId="40D99CC8" w14:textId="77777777" w:rsidR="005F2AC6" w:rsidRPr="00983852" w:rsidRDefault="005F2AC6">
      <w:pPr>
        <w:rPr>
          <w:szCs w:val="22"/>
        </w:rPr>
      </w:pPr>
    </w:p>
    <w:p w14:paraId="7760774D" w14:textId="77777777" w:rsidR="005F2AC6" w:rsidRPr="00983852" w:rsidRDefault="005F2AC6">
      <w:pPr>
        <w:rPr>
          <w:szCs w:val="22"/>
        </w:rPr>
      </w:pPr>
    </w:p>
    <w:p w14:paraId="4ACDAC39" w14:textId="77777777" w:rsidR="005F2AC6" w:rsidRPr="00983852" w:rsidRDefault="005F2AC6">
      <w:pPr>
        <w:rPr>
          <w:szCs w:val="22"/>
        </w:rPr>
      </w:pPr>
    </w:p>
    <w:p w14:paraId="4F54EC3C" w14:textId="77777777" w:rsidR="005F2AC6" w:rsidRPr="00983852" w:rsidRDefault="005F2AC6">
      <w:pPr>
        <w:pStyle w:val="Antrat1"/>
        <w:keepNext/>
        <w:numPr>
          <w:ilvl w:val="0"/>
          <w:numId w:val="6"/>
        </w:numPr>
        <w:autoSpaceDE w:val="0"/>
        <w:autoSpaceDN w:val="0"/>
        <w:adjustRightInd w:val="0"/>
        <w:spacing w:before="0" w:after="0"/>
        <w:jc w:val="center"/>
        <w:rPr>
          <w:sz w:val="22"/>
          <w:szCs w:val="22"/>
          <w:lang w:val="lt-LT"/>
        </w:rPr>
      </w:pPr>
      <w:r w:rsidRPr="00983852">
        <w:rPr>
          <w:sz w:val="22"/>
          <w:szCs w:val="22"/>
          <w:lang w:val="lt-LT"/>
        </w:rPr>
        <w:t xml:space="preserve">ŽENKLINIMAS </w:t>
      </w:r>
    </w:p>
    <w:p w14:paraId="07F7985C" w14:textId="77777777" w:rsidR="005F2AC6" w:rsidRPr="00983852" w:rsidRDefault="005F2AC6">
      <w:pPr>
        <w:rPr>
          <w:szCs w:val="22"/>
        </w:rPr>
      </w:pPr>
    </w:p>
    <w:p w14:paraId="409CBDBD" w14:textId="77777777" w:rsidR="005F2AC6" w:rsidRPr="00983852" w:rsidRDefault="005F2AC6">
      <w:pPr>
        <w:rPr>
          <w:b/>
          <w:szCs w:val="22"/>
        </w:rPr>
      </w:pPr>
      <w:r w:rsidRPr="00983852">
        <w:rPr>
          <w:b/>
          <w:szCs w:val="22"/>
        </w:rPr>
        <w:br w:type="page"/>
      </w:r>
    </w:p>
    <w:p w14:paraId="5827DDF7"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rPr>
          <w:b/>
          <w:szCs w:val="22"/>
        </w:rPr>
      </w:pPr>
      <w:r w:rsidRPr="00983852">
        <w:rPr>
          <w:b/>
          <w:szCs w:val="22"/>
        </w:rPr>
        <w:lastRenderedPageBreak/>
        <w:t xml:space="preserve">INFORMACIJA ANT IŠORINĖS PAKUOTĖS </w:t>
      </w:r>
    </w:p>
    <w:p w14:paraId="0C7B3290"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rPr>
          <w:szCs w:val="22"/>
        </w:rPr>
      </w:pPr>
    </w:p>
    <w:p w14:paraId="6D4F6C04"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rPr>
          <w:b/>
          <w:caps/>
          <w:szCs w:val="22"/>
        </w:rPr>
      </w:pPr>
      <w:r w:rsidRPr="00983852">
        <w:rPr>
          <w:b/>
          <w:caps/>
          <w:szCs w:val="22"/>
        </w:rPr>
        <w:t>KARTONO DĖŽUTĖ</w:t>
      </w:r>
    </w:p>
    <w:p w14:paraId="1AEFCE04" w14:textId="77777777" w:rsidR="005F2AC6" w:rsidRPr="00983852" w:rsidRDefault="005F2AC6">
      <w:pPr>
        <w:rPr>
          <w:szCs w:val="22"/>
        </w:rPr>
      </w:pPr>
    </w:p>
    <w:p w14:paraId="7CBF2CF7" w14:textId="77777777" w:rsidR="005F2AC6" w:rsidRPr="00983852" w:rsidRDefault="005F2AC6">
      <w:pPr>
        <w:rPr>
          <w:szCs w:val="22"/>
        </w:rPr>
      </w:pPr>
    </w:p>
    <w:p w14:paraId="4D2D04CD"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w:t>
      </w:r>
      <w:r w:rsidRPr="00983852">
        <w:rPr>
          <w:b/>
          <w:caps/>
          <w:szCs w:val="22"/>
        </w:rPr>
        <w:tab/>
        <w:t>vaistinio preparato pavadinimas</w:t>
      </w:r>
    </w:p>
    <w:p w14:paraId="531E1D17" w14:textId="77777777" w:rsidR="005F2AC6" w:rsidRPr="00983852" w:rsidRDefault="005F2AC6" w:rsidP="00DA3D08">
      <w:pPr>
        <w:pStyle w:val="BTEMEASMCA"/>
      </w:pPr>
    </w:p>
    <w:p w14:paraId="454ED56B" w14:textId="77777777" w:rsidR="005F2AC6" w:rsidRPr="00983852" w:rsidRDefault="005F2AC6" w:rsidP="00DA3D08">
      <w:pPr>
        <w:pStyle w:val="BTEMEASMCA"/>
      </w:pPr>
      <w:r w:rsidRPr="00983852">
        <w:t>DALACIN C 150 mg kietosios kapsulės</w:t>
      </w:r>
    </w:p>
    <w:p w14:paraId="7C5E5072" w14:textId="3630BC71" w:rsidR="005F2AC6" w:rsidRPr="00983852" w:rsidRDefault="005A4D19" w:rsidP="00DA3D08">
      <w:pPr>
        <w:pStyle w:val="BTEMEASMCA"/>
      </w:pPr>
      <w:r>
        <w:t>k</w:t>
      </w:r>
      <w:r w:rsidR="005F2AC6" w:rsidRPr="00983852">
        <w:t>lindamicinas</w:t>
      </w:r>
    </w:p>
    <w:p w14:paraId="494118CE" w14:textId="77777777" w:rsidR="005F2AC6" w:rsidRPr="00983852" w:rsidRDefault="005F2AC6" w:rsidP="00DA3D08">
      <w:pPr>
        <w:pStyle w:val="BTEMEASMCA"/>
      </w:pPr>
    </w:p>
    <w:p w14:paraId="6161662F" w14:textId="77777777" w:rsidR="005F2AC6" w:rsidRPr="00983852" w:rsidRDefault="005F2AC6" w:rsidP="00DA3D08">
      <w:pPr>
        <w:pStyle w:val="BTEMEASMCA"/>
      </w:pPr>
    </w:p>
    <w:p w14:paraId="709A009F"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2.</w:t>
      </w:r>
      <w:r w:rsidRPr="00983852">
        <w:rPr>
          <w:b/>
          <w:caps/>
          <w:szCs w:val="22"/>
        </w:rPr>
        <w:tab/>
        <w:t xml:space="preserve">veikliOJI medžiagA ir JOS kiekis </w:t>
      </w:r>
    </w:p>
    <w:p w14:paraId="5F16D503" w14:textId="77777777" w:rsidR="005F2AC6" w:rsidRPr="00983852" w:rsidRDefault="005F2AC6" w:rsidP="00DA3D08">
      <w:pPr>
        <w:pStyle w:val="BTEMEASMCA"/>
      </w:pPr>
    </w:p>
    <w:p w14:paraId="09F6BAAC" w14:textId="77777777" w:rsidR="005F2AC6" w:rsidRPr="00983852" w:rsidRDefault="005F2AC6" w:rsidP="00DA3D08">
      <w:pPr>
        <w:pStyle w:val="BTEMEASMCA"/>
      </w:pPr>
      <w:r w:rsidRPr="00983852">
        <w:t>Vienoje kapsulėje yra 150 mg klindamicino (klindamicino hidrochlorido pavidalu).</w:t>
      </w:r>
    </w:p>
    <w:p w14:paraId="5963FF25" w14:textId="77777777" w:rsidR="005F2AC6" w:rsidRPr="00983852" w:rsidRDefault="005F2AC6" w:rsidP="00DA3D08">
      <w:pPr>
        <w:pStyle w:val="BTEMEASMCA"/>
      </w:pPr>
    </w:p>
    <w:p w14:paraId="6C402427" w14:textId="77777777" w:rsidR="005F2AC6" w:rsidRPr="00983852" w:rsidRDefault="005F2AC6" w:rsidP="00DA3D08">
      <w:pPr>
        <w:pStyle w:val="BTEMEASMCA"/>
      </w:pPr>
    </w:p>
    <w:p w14:paraId="73B7D3B7"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3.</w:t>
      </w:r>
      <w:r w:rsidRPr="00983852">
        <w:rPr>
          <w:b/>
          <w:caps/>
          <w:szCs w:val="22"/>
        </w:rPr>
        <w:tab/>
        <w:t>pagalbinių medžiagų sąrašas</w:t>
      </w:r>
    </w:p>
    <w:p w14:paraId="6E4214E1" w14:textId="77777777" w:rsidR="005F2AC6" w:rsidRPr="00983852" w:rsidRDefault="005F2AC6" w:rsidP="00DA3D08">
      <w:pPr>
        <w:pStyle w:val="BTEMEASMCA"/>
      </w:pPr>
    </w:p>
    <w:p w14:paraId="7827F040" w14:textId="77777777" w:rsidR="005F2AC6" w:rsidRPr="00983852" w:rsidRDefault="005F2AC6" w:rsidP="00DA3D08">
      <w:pPr>
        <w:pStyle w:val="BTEMEASMCA"/>
      </w:pPr>
      <w:r w:rsidRPr="00983852">
        <w:t xml:space="preserve">Sudėtyje yra laktozės. </w:t>
      </w:r>
    </w:p>
    <w:p w14:paraId="2F38B279" w14:textId="77777777" w:rsidR="005F2AC6" w:rsidRPr="00983852" w:rsidRDefault="005F2AC6" w:rsidP="00DA3D08">
      <w:pPr>
        <w:pStyle w:val="BTEMEASMCA"/>
      </w:pPr>
    </w:p>
    <w:p w14:paraId="2D23A31A" w14:textId="77777777" w:rsidR="005F2AC6" w:rsidRPr="00983852" w:rsidRDefault="005F2AC6" w:rsidP="00DA3D08">
      <w:pPr>
        <w:pStyle w:val="BTEMEASMCA"/>
      </w:pPr>
    </w:p>
    <w:p w14:paraId="4B34D970"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4.</w:t>
      </w:r>
      <w:r w:rsidRPr="00983852">
        <w:rPr>
          <w:b/>
          <w:caps/>
          <w:szCs w:val="22"/>
        </w:rPr>
        <w:tab/>
      </w:r>
      <w:r w:rsidRPr="00983852">
        <w:rPr>
          <w:b/>
          <w:szCs w:val="22"/>
        </w:rPr>
        <w:t>FARMACINĖ</w:t>
      </w:r>
      <w:r w:rsidRPr="00983852">
        <w:rPr>
          <w:b/>
          <w:caps/>
          <w:szCs w:val="22"/>
        </w:rPr>
        <w:t xml:space="preserve"> forma ir KIEKIS PAKUOTĖJE</w:t>
      </w:r>
    </w:p>
    <w:p w14:paraId="458671FB" w14:textId="77777777" w:rsidR="005F2AC6" w:rsidRPr="00983852" w:rsidRDefault="005F2AC6" w:rsidP="00DA3D08">
      <w:pPr>
        <w:pStyle w:val="BTEMEASMCA"/>
      </w:pPr>
    </w:p>
    <w:p w14:paraId="51CF9149" w14:textId="77777777" w:rsidR="005F2AC6" w:rsidRPr="00983852" w:rsidRDefault="005F2AC6" w:rsidP="00DA3D08">
      <w:pPr>
        <w:pStyle w:val="BTEMEASMCA"/>
        <w:rPr>
          <w:snapToGrid w:val="0"/>
        </w:rPr>
      </w:pPr>
      <w:r w:rsidRPr="00983852">
        <w:rPr>
          <w:snapToGrid w:val="0"/>
        </w:rPr>
        <w:t>16 kietųjų kapsulių</w:t>
      </w:r>
    </w:p>
    <w:p w14:paraId="230574F7" w14:textId="77777777" w:rsidR="005F2AC6" w:rsidRPr="00983852" w:rsidRDefault="005F2AC6" w:rsidP="00DA3D08">
      <w:pPr>
        <w:pStyle w:val="BTEMEASMCA"/>
      </w:pPr>
    </w:p>
    <w:p w14:paraId="2364DA3C" w14:textId="77777777" w:rsidR="005F2AC6" w:rsidRPr="00983852" w:rsidRDefault="005F2AC6" w:rsidP="00DA3D08">
      <w:pPr>
        <w:pStyle w:val="BTEMEASMCA"/>
      </w:pPr>
    </w:p>
    <w:p w14:paraId="6F14F39B"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5.</w:t>
      </w:r>
      <w:r w:rsidRPr="00983852">
        <w:rPr>
          <w:b/>
          <w:caps/>
          <w:szCs w:val="22"/>
        </w:rPr>
        <w:tab/>
        <w:t>vartojimo METODAS IR būdas</w:t>
      </w:r>
    </w:p>
    <w:p w14:paraId="11D269E9" w14:textId="77777777" w:rsidR="005F2AC6" w:rsidRPr="00983852" w:rsidRDefault="005F2AC6" w:rsidP="00DA3D08">
      <w:pPr>
        <w:pStyle w:val="BTEMEASMCA"/>
      </w:pPr>
    </w:p>
    <w:p w14:paraId="5035D900" w14:textId="77777777" w:rsidR="005F2AC6" w:rsidRPr="00983852" w:rsidRDefault="005F2AC6" w:rsidP="00DA3D08">
      <w:pPr>
        <w:pStyle w:val="BTEMEASMCA"/>
      </w:pPr>
      <w:r w:rsidRPr="00983852">
        <w:t xml:space="preserve">Vartoti per burną. </w:t>
      </w:r>
    </w:p>
    <w:p w14:paraId="3CD2A82C" w14:textId="77777777" w:rsidR="005F2AC6" w:rsidRPr="00983852" w:rsidRDefault="005F2AC6" w:rsidP="00DA3D08">
      <w:pPr>
        <w:pStyle w:val="BTEMEASMCA"/>
      </w:pPr>
      <w:r w:rsidRPr="00983852">
        <w:t>Prieš vartojimą perskaitykite pakuotės lapelį.</w:t>
      </w:r>
    </w:p>
    <w:p w14:paraId="788A6B49" w14:textId="77777777" w:rsidR="005F2AC6" w:rsidRPr="00983852" w:rsidRDefault="005F2AC6" w:rsidP="00DA3D08">
      <w:pPr>
        <w:pStyle w:val="BTEMEASMCA"/>
      </w:pPr>
    </w:p>
    <w:p w14:paraId="7142BE69" w14:textId="77777777" w:rsidR="005F2AC6" w:rsidRPr="00983852" w:rsidRDefault="005F2AC6" w:rsidP="00DA3D08">
      <w:pPr>
        <w:pStyle w:val="BTEMEASMCA"/>
      </w:pPr>
    </w:p>
    <w:p w14:paraId="288FBBC1"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6.</w:t>
      </w:r>
      <w:r w:rsidRPr="00983852">
        <w:rPr>
          <w:b/>
          <w:caps/>
          <w:szCs w:val="22"/>
        </w:rPr>
        <w:tab/>
        <w:t>SPECIALUS Įspėjimas</w:t>
      </w:r>
      <w:r w:rsidRPr="00983852">
        <w:rPr>
          <w:b/>
          <w:szCs w:val="22"/>
        </w:rPr>
        <w:t>, KAD</w:t>
      </w:r>
      <w:r w:rsidRPr="00983852">
        <w:rPr>
          <w:szCs w:val="22"/>
        </w:rPr>
        <w:t xml:space="preserve"> </w:t>
      </w:r>
      <w:r w:rsidRPr="00983852">
        <w:rPr>
          <w:b/>
          <w:szCs w:val="22"/>
        </w:rPr>
        <w:t xml:space="preserve">VAISTINĮ PREPARATĄ BŪTINA LAIKYTI </w:t>
      </w:r>
      <w:r w:rsidRPr="00983852">
        <w:rPr>
          <w:b/>
          <w:caps/>
          <w:szCs w:val="22"/>
        </w:rPr>
        <w:t>vaikams NEPASTEBIMOJE IR nepasiekiamoje VIETOJE</w:t>
      </w:r>
    </w:p>
    <w:p w14:paraId="2D22AD76" w14:textId="77777777" w:rsidR="005F2AC6" w:rsidRPr="00983852" w:rsidRDefault="005F2AC6" w:rsidP="00DA3D08">
      <w:pPr>
        <w:pStyle w:val="BTEMEASMCA"/>
      </w:pPr>
    </w:p>
    <w:p w14:paraId="2665533F" w14:textId="77777777" w:rsidR="005F2AC6" w:rsidRPr="00983852" w:rsidRDefault="005F2AC6" w:rsidP="00DA3D08">
      <w:pPr>
        <w:pStyle w:val="BTEMEASMCA"/>
      </w:pPr>
      <w:r w:rsidRPr="00983852">
        <w:t>Laikyti vaikams nepastebimoje ir nepasiekiamoje vietoje.</w:t>
      </w:r>
    </w:p>
    <w:p w14:paraId="18376763" w14:textId="77777777" w:rsidR="005F2AC6" w:rsidRPr="00983852" w:rsidRDefault="005F2AC6" w:rsidP="00DA3D08">
      <w:pPr>
        <w:pStyle w:val="BTEMEASMCA"/>
      </w:pPr>
    </w:p>
    <w:p w14:paraId="20861017" w14:textId="77777777" w:rsidR="005F2AC6" w:rsidRPr="00983852" w:rsidRDefault="005F2AC6" w:rsidP="00DA3D08">
      <w:pPr>
        <w:pStyle w:val="BTEMEASMCA"/>
      </w:pPr>
    </w:p>
    <w:p w14:paraId="52241500"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7.</w:t>
      </w:r>
      <w:r w:rsidRPr="00983852">
        <w:rPr>
          <w:b/>
          <w:caps/>
          <w:szCs w:val="22"/>
        </w:rPr>
        <w:tab/>
        <w:t>kitas specialus Įspėjimas (jei reikia)</w:t>
      </w:r>
    </w:p>
    <w:p w14:paraId="4D468840" w14:textId="77777777" w:rsidR="005F2AC6" w:rsidRPr="00983852" w:rsidRDefault="005F2AC6" w:rsidP="00DA3D08">
      <w:pPr>
        <w:pStyle w:val="BTEMEASMCA"/>
      </w:pPr>
    </w:p>
    <w:p w14:paraId="25E5E4A1" w14:textId="77777777" w:rsidR="005F2AC6" w:rsidRPr="00983852" w:rsidRDefault="005F2AC6" w:rsidP="00DA3D08">
      <w:pPr>
        <w:pStyle w:val="BTEMEASMCA"/>
      </w:pPr>
    </w:p>
    <w:p w14:paraId="7F80C51C"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8.</w:t>
      </w:r>
      <w:r w:rsidRPr="00983852">
        <w:rPr>
          <w:b/>
          <w:caps/>
          <w:szCs w:val="22"/>
        </w:rPr>
        <w:tab/>
        <w:t>tinkamumo laikas</w:t>
      </w:r>
    </w:p>
    <w:p w14:paraId="0A16AE19" w14:textId="77777777" w:rsidR="005F2AC6" w:rsidRPr="00983852" w:rsidRDefault="005F2AC6" w:rsidP="00DA3D08">
      <w:pPr>
        <w:pStyle w:val="BTEMEASMCA"/>
      </w:pPr>
    </w:p>
    <w:p w14:paraId="2321B05A" w14:textId="77777777" w:rsidR="005F2AC6" w:rsidRPr="00983852" w:rsidRDefault="005F2AC6" w:rsidP="00DA3D08">
      <w:pPr>
        <w:pStyle w:val="BTEMEASMCA"/>
      </w:pPr>
      <w:r w:rsidRPr="00983852">
        <w:t xml:space="preserve">Tinka iki {MMMM/mm} </w:t>
      </w:r>
      <w:r w:rsidRPr="00983852">
        <w:rPr>
          <w:i/>
        </w:rPr>
        <w:t>[metai, mėnuo]</w:t>
      </w:r>
    </w:p>
    <w:p w14:paraId="5E773A2B" w14:textId="77777777" w:rsidR="005F2AC6" w:rsidRPr="00983852" w:rsidRDefault="005F2AC6" w:rsidP="00DA3D08">
      <w:pPr>
        <w:pStyle w:val="BTEMEASMCA"/>
      </w:pPr>
    </w:p>
    <w:p w14:paraId="1EFF7CC8" w14:textId="77777777" w:rsidR="005F2AC6" w:rsidRPr="00983852" w:rsidRDefault="005F2AC6" w:rsidP="00DA3D08">
      <w:pPr>
        <w:pStyle w:val="BTEMEASMCA"/>
      </w:pPr>
    </w:p>
    <w:p w14:paraId="4A62D37B"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9.</w:t>
      </w:r>
      <w:r w:rsidRPr="00983852">
        <w:rPr>
          <w:b/>
          <w:caps/>
          <w:szCs w:val="22"/>
        </w:rPr>
        <w:tab/>
        <w:t>SPECIALIOS laikymo sąlygos</w:t>
      </w:r>
    </w:p>
    <w:p w14:paraId="4C57F2D2" w14:textId="77777777" w:rsidR="005F2AC6" w:rsidRPr="00983852" w:rsidRDefault="005F2AC6" w:rsidP="00DA3D08">
      <w:pPr>
        <w:pStyle w:val="BTEMEASMCA"/>
      </w:pPr>
    </w:p>
    <w:p w14:paraId="650B33A9" w14:textId="77777777" w:rsidR="005F2AC6" w:rsidRPr="00983852" w:rsidRDefault="005F2AC6" w:rsidP="00DA3D08">
      <w:pPr>
        <w:pStyle w:val="BTEMEASMCA"/>
      </w:pPr>
    </w:p>
    <w:p w14:paraId="79C9BE45"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10.</w:t>
      </w:r>
      <w:r w:rsidRPr="00983852">
        <w:rPr>
          <w:b/>
          <w:caps/>
          <w:szCs w:val="22"/>
        </w:rPr>
        <w:tab/>
        <w:t>specialios atsargumo priemonės</w:t>
      </w:r>
      <w:r w:rsidRPr="00983852">
        <w:rPr>
          <w:b/>
          <w:szCs w:val="22"/>
        </w:rPr>
        <w:t xml:space="preserve"> DĖL NESUVARTOTO </w:t>
      </w:r>
      <w:r w:rsidRPr="00983852">
        <w:rPr>
          <w:b/>
          <w:bCs/>
          <w:szCs w:val="22"/>
        </w:rPr>
        <w:t xml:space="preserve">VAISTINIO PREPARATO AR JO ATLIEKŲ </w:t>
      </w:r>
      <w:r w:rsidRPr="00983852">
        <w:rPr>
          <w:b/>
          <w:szCs w:val="22"/>
        </w:rPr>
        <w:t>TVARKYMO (JEI REIKIA)</w:t>
      </w:r>
    </w:p>
    <w:p w14:paraId="4B956223" w14:textId="77777777" w:rsidR="005F2AC6" w:rsidRPr="00983852" w:rsidRDefault="005F2AC6" w:rsidP="00DA3D08">
      <w:pPr>
        <w:pStyle w:val="BTEMEASMCA"/>
      </w:pPr>
    </w:p>
    <w:p w14:paraId="3CE2C955" w14:textId="77777777" w:rsidR="005F2AC6" w:rsidRPr="00983852" w:rsidRDefault="005F2AC6" w:rsidP="00DA3D08">
      <w:pPr>
        <w:pStyle w:val="BTEMEASMCA"/>
      </w:pPr>
    </w:p>
    <w:p w14:paraId="63529BF1"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11.</w:t>
      </w:r>
      <w:r w:rsidRPr="00983852">
        <w:rPr>
          <w:b/>
          <w:caps/>
          <w:szCs w:val="22"/>
        </w:rPr>
        <w:tab/>
        <w:t>REGISTRUOTOJO pavadinimas ir adresas</w:t>
      </w:r>
    </w:p>
    <w:p w14:paraId="73355320" w14:textId="77777777" w:rsidR="005F2AC6" w:rsidRPr="00983852" w:rsidRDefault="005F2AC6" w:rsidP="00DA3D08">
      <w:pPr>
        <w:pStyle w:val="BTEMEASMCA"/>
      </w:pPr>
    </w:p>
    <w:p w14:paraId="5FC2E603" w14:textId="77777777" w:rsidR="005F2AC6" w:rsidRPr="00983852" w:rsidRDefault="005F2AC6" w:rsidP="00DA3D08">
      <w:pPr>
        <w:pStyle w:val="BTEMEASMCA"/>
      </w:pPr>
      <w:r w:rsidRPr="00983852">
        <w:t>Pfizer Europe MA EEIG</w:t>
      </w:r>
    </w:p>
    <w:p w14:paraId="52FEF6CD" w14:textId="77777777" w:rsidR="005F504D" w:rsidRPr="00983852" w:rsidRDefault="005F504D" w:rsidP="00DA3D08">
      <w:pPr>
        <w:pStyle w:val="BTEMEASMCA"/>
      </w:pPr>
      <w:r w:rsidRPr="00983852">
        <w:t>Boulevard de la Plaine 17</w:t>
      </w:r>
    </w:p>
    <w:p w14:paraId="1A4EFE07" w14:textId="77777777" w:rsidR="005F504D" w:rsidRPr="00983852" w:rsidRDefault="005F504D" w:rsidP="00DA3D08">
      <w:pPr>
        <w:pStyle w:val="BTEMEASMCA"/>
      </w:pPr>
      <w:r w:rsidRPr="00983852">
        <w:t>1050 Bruxelles</w:t>
      </w:r>
    </w:p>
    <w:p w14:paraId="63740711" w14:textId="77777777" w:rsidR="005F2AC6" w:rsidRPr="00983852" w:rsidRDefault="005F504D" w:rsidP="00DA3D08">
      <w:pPr>
        <w:pStyle w:val="BTEMEASMCA"/>
      </w:pPr>
      <w:r w:rsidRPr="00983852">
        <w:t>Belgija</w:t>
      </w:r>
    </w:p>
    <w:p w14:paraId="753FFDAD" w14:textId="77777777" w:rsidR="005F2AC6" w:rsidRPr="00983852" w:rsidRDefault="005F2AC6" w:rsidP="00DA3D08">
      <w:pPr>
        <w:pStyle w:val="BTEMEASMCA"/>
      </w:pPr>
    </w:p>
    <w:p w14:paraId="32F3C245"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12.</w:t>
      </w:r>
      <w:r w:rsidRPr="00983852">
        <w:rPr>
          <w:b/>
          <w:caps/>
          <w:szCs w:val="22"/>
        </w:rPr>
        <w:tab/>
      </w:r>
      <w:r w:rsidRPr="00983852">
        <w:rPr>
          <w:b/>
          <w:szCs w:val="22"/>
        </w:rPr>
        <w:t>REGISTRACIJOS PAŽYMĖJIMO</w:t>
      </w:r>
      <w:r w:rsidRPr="00983852">
        <w:rPr>
          <w:szCs w:val="22"/>
        </w:rPr>
        <w:t xml:space="preserve"> </w:t>
      </w:r>
      <w:r w:rsidRPr="00983852">
        <w:rPr>
          <w:b/>
          <w:caps/>
          <w:szCs w:val="22"/>
        </w:rPr>
        <w:t>numeris</w:t>
      </w:r>
    </w:p>
    <w:p w14:paraId="4C70A49C" w14:textId="77777777" w:rsidR="005F2AC6" w:rsidRPr="00983852" w:rsidRDefault="005F2AC6" w:rsidP="00DA3D08">
      <w:pPr>
        <w:pStyle w:val="BTEMEASMCA"/>
      </w:pPr>
    </w:p>
    <w:p w14:paraId="1867E2D2" w14:textId="77777777" w:rsidR="005F2AC6" w:rsidRPr="00983852" w:rsidRDefault="005F2AC6" w:rsidP="00DA3D08">
      <w:pPr>
        <w:pStyle w:val="BTEMEASMCA"/>
      </w:pPr>
      <w:r w:rsidRPr="00983852">
        <w:t>LT/1/94/2047/001</w:t>
      </w:r>
    </w:p>
    <w:p w14:paraId="64754636" w14:textId="77777777" w:rsidR="005F2AC6" w:rsidRPr="00983852" w:rsidRDefault="005F2AC6" w:rsidP="00DA3D08">
      <w:pPr>
        <w:pStyle w:val="BTEMEASMCA"/>
      </w:pPr>
    </w:p>
    <w:p w14:paraId="0213811A" w14:textId="77777777" w:rsidR="005F2AC6" w:rsidRPr="00983852" w:rsidRDefault="005F2AC6" w:rsidP="00DA3D08">
      <w:pPr>
        <w:pStyle w:val="BTEMEASMCA"/>
      </w:pPr>
    </w:p>
    <w:p w14:paraId="414C831C"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13.</w:t>
      </w:r>
      <w:r w:rsidRPr="00983852">
        <w:rPr>
          <w:b/>
          <w:caps/>
          <w:szCs w:val="22"/>
        </w:rPr>
        <w:tab/>
        <w:t>serijos numeris</w:t>
      </w:r>
    </w:p>
    <w:p w14:paraId="2F4E99A6" w14:textId="77777777" w:rsidR="005F2AC6" w:rsidRPr="00983852" w:rsidRDefault="005F2AC6" w:rsidP="00DA3D08">
      <w:pPr>
        <w:pStyle w:val="BTEMEASMCA"/>
      </w:pPr>
    </w:p>
    <w:p w14:paraId="756942ED" w14:textId="77777777" w:rsidR="005F2AC6" w:rsidRPr="00983852" w:rsidRDefault="005F2AC6" w:rsidP="00DA3D08">
      <w:pPr>
        <w:pStyle w:val="BTEMEASMCA"/>
      </w:pPr>
      <w:r w:rsidRPr="00983852">
        <w:t>Serija {numeris}</w:t>
      </w:r>
    </w:p>
    <w:p w14:paraId="62398531" w14:textId="77777777" w:rsidR="005F2AC6" w:rsidRPr="00983852" w:rsidRDefault="005F2AC6" w:rsidP="00DA3D08">
      <w:pPr>
        <w:pStyle w:val="BTEMEASMCA"/>
      </w:pPr>
    </w:p>
    <w:p w14:paraId="53B795D2" w14:textId="77777777" w:rsidR="005F2AC6" w:rsidRPr="00983852" w:rsidRDefault="005F2AC6" w:rsidP="00DA3D08">
      <w:pPr>
        <w:pStyle w:val="BTEMEASMCA"/>
      </w:pPr>
    </w:p>
    <w:p w14:paraId="44FB7E24"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14.</w:t>
      </w:r>
      <w:r w:rsidRPr="00983852">
        <w:rPr>
          <w:b/>
          <w:caps/>
          <w:szCs w:val="22"/>
        </w:rPr>
        <w:tab/>
      </w:r>
      <w:r w:rsidRPr="00983852">
        <w:rPr>
          <w:b/>
          <w:szCs w:val="22"/>
        </w:rPr>
        <w:t>PARDAVIMO (IŠDAVIMO) TVARKA</w:t>
      </w:r>
    </w:p>
    <w:p w14:paraId="7F2317A5" w14:textId="77777777" w:rsidR="005F2AC6" w:rsidRPr="00983852" w:rsidRDefault="005F2AC6" w:rsidP="00DA3D08">
      <w:pPr>
        <w:pStyle w:val="BTEMEASMCA"/>
      </w:pPr>
    </w:p>
    <w:p w14:paraId="004F1CB7" w14:textId="77777777" w:rsidR="005F2AC6" w:rsidRPr="00983852" w:rsidRDefault="005F2AC6" w:rsidP="00DA3D08">
      <w:pPr>
        <w:pStyle w:val="BTEMEASMCA"/>
      </w:pPr>
      <w:r w:rsidRPr="00983852">
        <w:t>Receptinis vaistas</w:t>
      </w:r>
    </w:p>
    <w:p w14:paraId="760D510C" w14:textId="77777777" w:rsidR="005F2AC6" w:rsidRPr="00983852" w:rsidRDefault="005F2AC6" w:rsidP="00DA3D08">
      <w:pPr>
        <w:pStyle w:val="BTEMEASMCA"/>
      </w:pPr>
    </w:p>
    <w:p w14:paraId="77EB3EE1" w14:textId="77777777" w:rsidR="005F2AC6" w:rsidRPr="00983852" w:rsidRDefault="005F2AC6" w:rsidP="00DA3D08">
      <w:pPr>
        <w:pStyle w:val="BTEMEASMCA"/>
      </w:pPr>
    </w:p>
    <w:p w14:paraId="16D84031"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15.</w:t>
      </w:r>
      <w:r w:rsidRPr="00983852">
        <w:rPr>
          <w:b/>
          <w:caps/>
          <w:szCs w:val="22"/>
        </w:rPr>
        <w:tab/>
        <w:t>vartojimo instrukcijA</w:t>
      </w:r>
    </w:p>
    <w:p w14:paraId="0123546C" w14:textId="77777777" w:rsidR="005F2AC6" w:rsidRPr="00983852" w:rsidRDefault="005F2AC6">
      <w:pPr>
        <w:pStyle w:val="Pagrindiniotekstotrauka"/>
        <w:spacing w:line="240" w:lineRule="auto"/>
        <w:ind w:left="0"/>
        <w:rPr>
          <w:szCs w:val="22"/>
        </w:rPr>
      </w:pPr>
    </w:p>
    <w:p w14:paraId="436A64B0" w14:textId="77777777" w:rsidR="005F2AC6" w:rsidRPr="00983852" w:rsidRDefault="005F2AC6" w:rsidP="00DA3D08">
      <w:pPr>
        <w:pStyle w:val="BTEMEASMCA"/>
      </w:pPr>
    </w:p>
    <w:p w14:paraId="63A58948" w14:textId="77777777" w:rsidR="005F2AC6" w:rsidRPr="00983852" w:rsidRDefault="005F2AC6">
      <w:pPr>
        <w:pStyle w:val="PI-1labEMEASMCA"/>
        <w:rPr>
          <w:noProof w:val="0"/>
        </w:rPr>
      </w:pPr>
      <w:r w:rsidRPr="00983852">
        <w:rPr>
          <w:noProof w:val="0"/>
        </w:rPr>
        <w:t>16.</w:t>
      </w:r>
      <w:r w:rsidRPr="00983852">
        <w:rPr>
          <w:noProof w:val="0"/>
        </w:rPr>
        <w:tab/>
        <w:t>INFORMACIJA BRAILIO RAŠTU</w:t>
      </w:r>
    </w:p>
    <w:p w14:paraId="60907030" w14:textId="77777777" w:rsidR="005F2AC6" w:rsidRPr="00983852" w:rsidRDefault="005F2AC6" w:rsidP="00DA3D08">
      <w:pPr>
        <w:pStyle w:val="BTEMEASMCA"/>
      </w:pPr>
    </w:p>
    <w:p w14:paraId="202CC3E5" w14:textId="77777777" w:rsidR="005F2AC6" w:rsidRPr="00983852" w:rsidRDefault="005F2AC6" w:rsidP="00DA3D08">
      <w:pPr>
        <w:pStyle w:val="BTEMEASMCA"/>
      </w:pPr>
      <w:r w:rsidRPr="00983852">
        <w:t>DALACIN C 150 mg</w:t>
      </w:r>
    </w:p>
    <w:p w14:paraId="7063F597" w14:textId="77777777" w:rsidR="005F2AC6" w:rsidRPr="00983852" w:rsidRDefault="005F2AC6" w:rsidP="00DA3D08">
      <w:pPr>
        <w:pStyle w:val="BTEMEASMCA"/>
      </w:pPr>
    </w:p>
    <w:p w14:paraId="45D1940C" w14:textId="77777777" w:rsidR="00A91586" w:rsidRPr="00983852" w:rsidRDefault="00A91586" w:rsidP="00DA3D08">
      <w:pPr>
        <w:pStyle w:val="BTEMEASMCA"/>
      </w:pPr>
    </w:p>
    <w:p w14:paraId="1429634F" w14:textId="77777777" w:rsidR="00856331" w:rsidRPr="00983852" w:rsidRDefault="00856331" w:rsidP="008563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17.</w:t>
      </w:r>
      <w:r w:rsidRPr="00983852">
        <w:rPr>
          <w:b/>
          <w:caps/>
          <w:szCs w:val="22"/>
        </w:rPr>
        <w:tab/>
      </w:r>
      <w:r w:rsidRPr="00983852">
        <w:rPr>
          <w:b/>
          <w:szCs w:val="22"/>
          <w:highlight w:val="lightGray"/>
        </w:rPr>
        <w:t>UNIKALUS IDENTIFIKATORIUS - 2D BRŪKŠNINIS KODAS</w:t>
      </w:r>
    </w:p>
    <w:p w14:paraId="12D3841A" w14:textId="77777777" w:rsidR="00856331" w:rsidRPr="00983852" w:rsidRDefault="00856331" w:rsidP="00DA3D08">
      <w:pPr>
        <w:pStyle w:val="BTEMEASMCA"/>
      </w:pPr>
    </w:p>
    <w:p w14:paraId="577F87FA" w14:textId="77777777" w:rsidR="00856331" w:rsidRPr="00983852" w:rsidRDefault="00856331" w:rsidP="00856331">
      <w:pPr>
        <w:rPr>
          <w:szCs w:val="22"/>
          <w:highlight w:val="lightGray"/>
        </w:rPr>
      </w:pPr>
      <w:r w:rsidRPr="00983852">
        <w:rPr>
          <w:szCs w:val="22"/>
          <w:highlight w:val="lightGray"/>
        </w:rPr>
        <w:t>2D brūkšninis kodas su nurodytu unikaliu identifikatoriumi.</w:t>
      </w:r>
    </w:p>
    <w:p w14:paraId="529053F1" w14:textId="77777777" w:rsidR="00856331" w:rsidRPr="00983852" w:rsidRDefault="00856331" w:rsidP="00DA3D08">
      <w:pPr>
        <w:pStyle w:val="BTEMEASMCA"/>
      </w:pPr>
    </w:p>
    <w:p w14:paraId="05F12164" w14:textId="77777777" w:rsidR="00856331" w:rsidRPr="00983852" w:rsidRDefault="00856331" w:rsidP="00DA3D08">
      <w:pPr>
        <w:pStyle w:val="BTEMEASMCA"/>
      </w:pPr>
    </w:p>
    <w:p w14:paraId="0E9AAED5" w14:textId="77777777" w:rsidR="00856331" w:rsidRPr="00983852" w:rsidRDefault="00856331" w:rsidP="00856331">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18.</w:t>
      </w:r>
      <w:r w:rsidRPr="00983852">
        <w:rPr>
          <w:b/>
          <w:caps/>
          <w:szCs w:val="22"/>
        </w:rPr>
        <w:tab/>
      </w:r>
      <w:r w:rsidRPr="00983852">
        <w:rPr>
          <w:b/>
          <w:szCs w:val="22"/>
          <w:highlight w:val="lightGray"/>
        </w:rPr>
        <w:t>UNIKALUS IDENTIFIKATORIUS – ŽMONĖMS SUPRANTAMI DUOMENYS</w:t>
      </w:r>
    </w:p>
    <w:p w14:paraId="5F31C904" w14:textId="77777777" w:rsidR="00856331" w:rsidRPr="00983852" w:rsidRDefault="00856331" w:rsidP="00DA3D08">
      <w:pPr>
        <w:pStyle w:val="BTEMEASMCA"/>
      </w:pPr>
    </w:p>
    <w:p w14:paraId="13F97BAB" w14:textId="77777777" w:rsidR="00856331" w:rsidRPr="00983852" w:rsidRDefault="00856331" w:rsidP="00856331">
      <w:pPr>
        <w:rPr>
          <w:szCs w:val="22"/>
        </w:rPr>
      </w:pPr>
      <w:r w:rsidRPr="00983852">
        <w:rPr>
          <w:szCs w:val="22"/>
        </w:rPr>
        <w:t>PC:</w:t>
      </w:r>
    </w:p>
    <w:p w14:paraId="650A0119" w14:textId="77777777" w:rsidR="00856331" w:rsidRPr="00983852" w:rsidRDefault="00856331" w:rsidP="00856331">
      <w:pPr>
        <w:rPr>
          <w:szCs w:val="22"/>
        </w:rPr>
      </w:pPr>
      <w:r w:rsidRPr="00983852">
        <w:rPr>
          <w:szCs w:val="22"/>
        </w:rPr>
        <w:t>SN:</w:t>
      </w:r>
    </w:p>
    <w:p w14:paraId="4BD8FBD7" w14:textId="77777777" w:rsidR="005F2AC6" w:rsidRPr="00983852" w:rsidRDefault="00856331" w:rsidP="00DA3D08">
      <w:pPr>
        <w:pStyle w:val="BTEMEASMCA"/>
      </w:pPr>
      <w:r w:rsidRPr="00983852">
        <w:rPr>
          <w:highlight w:val="lightGray"/>
        </w:rPr>
        <w:t>NN:</w:t>
      </w:r>
    </w:p>
    <w:p w14:paraId="5E424630" w14:textId="77777777" w:rsidR="005F2AC6" w:rsidRPr="00983852" w:rsidRDefault="005F2AC6">
      <w:pPr>
        <w:pBdr>
          <w:top w:val="single" w:sz="4" w:space="1" w:color="auto"/>
          <w:left w:val="single" w:sz="4" w:space="4" w:color="auto"/>
          <w:bottom w:val="single" w:sz="4" w:space="1" w:color="auto"/>
          <w:right w:val="single" w:sz="4" w:space="4" w:color="auto"/>
        </w:pBdr>
        <w:outlineLvl w:val="0"/>
        <w:rPr>
          <w:b/>
          <w:szCs w:val="22"/>
        </w:rPr>
      </w:pPr>
      <w:r w:rsidRPr="00983852">
        <w:rPr>
          <w:szCs w:val="22"/>
        </w:rPr>
        <w:br w:type="page"/>
      </w:r>
      <w:r w:rsidRPr="00983852">
        <w:rPr>
          <w:b/>
          <w:szCs w:val="22"/>
        </w:rPr>
        <w:lastRenderedPageBreak/>
        <w:t xml:space="preserve">MINIMALI </w:t>
      </w:r>
      <w:r w:rsidRPr="00983852">
        <w:rPr>
          <w:b/>
          <w:caps/>
          <w:szCs w:val="22"/>
        </w:rPr>
        <w:t xml:space="preserve">informacija ant </w:t>
      </w:r>
      <w:r w:rsidRPr="00983852">
        <w:rPr>
          <w:b/>
          <w:szCs w:val="22"/>
        </w:rPr>
        <w:t>LIZDINIŲ PLOKŠTELIŲ</w:t>
      </w:r>
    </w:p>
    <w:p w14:paraId="2F8B8C89" w14:textId="77777777" w:rsidR="005F2AC6" w:rsidRPr="00983852" w:rsidRDefault="005F2AC6">
      <w:pPr>
        <w:pBdr>
          <w:top w:val="single" w:sz="4" w:space="1" w:color="auto"/>
          <w:left w:val="single" w:sz="4" w:space="4" w:color="auto"/>
          <w:bottom w:val="single" w:sz="4" w:space="1" w:color="auto"/>
          <w:right w:val="single" w:sz="4" w:space="4" w:color="auto"/>
        </w:pBdr>
        <w:outlineLvl w:val="0"/>
        <w:rPr>
          <w:b/>
          <w:szCs w:val="22"/>
        </w:rPr>
      </w:pPr>
    </w:p>
    <w:p w14:paraId="179B293B" w14:textId="77777777" w:rsidR="005F2AC6" w:rsidRPr="00983852" w:rsidRDefault="005F2AC6">
      <w:pPr>
        <w:pBdr>
          <w:top w:val="single" w:sz="4" w:space="1" w:color="auto"/>
          <w:left w:val="single" w:sz="4" w:space="4" w:color="auto"/>
          <w:bottom w:val="single" w:sz="4" w:space="1" w:color="auto"/>
          <w:right w:val="single" w:sz="4" w:space="4" w:color="auto"/>
        </w:pBdr>
        <w:outlineLvl w:val="0"/>
        <w:rPr>
          <w:b/>
          <w:caps/>
          <w:szCs w:val="22"/>
        </w:rPr>
      </w:pPr>
      <w:r w:rsidRPr="00983852">
        <w:rPr>
          <w:b/>
          <w:szCs w:val="22"/>
        </w:rPr>
        <w:t>LIZDINĖ PLOKŠTELĖ</w:t>
      </w:r>
    </w:p>
    <w:p w14:paraId="36897E85" w14:textId="77777777" w:rsidR="005F2AC6" w:rsidRPr="00983852" w:rsidRDefault="005F2AC6" w:rsidP="00DA3D08">
      <w:pPr>
        <w:pStyle w:val="BTEMEASMCA"/>
      </w:pPr>
    </w:p>
    <w:p w14:paraId="53C79619" w14:textId="77777777" w:rsidR="005F2AC6" w:rsidRPr="00983852" w:rsidRDefault="005F2AC6" w:rsidP="00DA3D08">
      <w:pPr>
        <w:pStyle w:val="BTEMEASMCA"/>
      </w:pPr>
    </w:p>
    <w:p w14:paraId="2AD6187F"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1.</w:t>
      </w:r>
      <w:r w:rsidRPr="00983852">
        <w:rPr>
          <w:b/>
          <w:caps/>
          <w:szCs w:val="22"/>
        </w:rPr>
        <w:tab/>
        <w:t>Vaistinio preparato pavadinimas</w:t>
      </w:r>
    </w:p>
    <w:p w14:paraId="72768AB0" w14:textId="77777777" w:rsidR="005F2AC6" w:rsidRPr="00983852" w:rsidRDefault="005F2AC6" w:rsidP="00DA3D08">
      <w:pPr>
        <w:pStyle w:val="BTEMEASMCA"/>
      </w:pPr>
    </w:p>
    <w:p w14:paraId="48B377E0" w14:textId="77777777" w:rsidR="005F2AC6" w:rsidRPr="00983852" w:rsidRDefault="005F2AC6" w:rsidP="00DA3D08">
      <w:pPr>
        <w:pStyle w:val="BTEMEASMCA"/>
      </w:pPr>
      <w:r w:rsidRPr="00983852">
        <w:t>DALACIN C 150 mg kietosios kapsulės</w:t>
      </w:r>
    </w:p>
    <w:p w14:paraId="280AA29F" w14:textId="06BA0DB3" w:rsidR="005F2AC6" w:rsidRPr="00983852" w:rsidRDefault="005A4D19" w:rsidP="00DA3D08">
      <w:pPr>
        <w:pStyle w:val="BTEMEASMCA"/>
      </w:pPr>
      <w:r>
        <w:t>k</w:t>
      </w:r>
      <w:r w:rsidR="005F2AC6" w:rsidRPr="00983852">
        <w:t>lindamicinas</w:t>
      </w:r>
    </w:p>
    <w:p w14:paraId="3B0D63DC" w14:textId="77777777" w:rsidR="005F2AC6" w:rsidRPr="00983852" w:rsidRDefault="005F2AC6" w:rsidP="00DA3D08">
      <w:pPr>
        <w:pStyle w:val="BTEMEASMCA"/>
      </w:pPr>
    </w:p>
    <w:p w14:paraId="0BBCCE4F" w14:textId="77777777" w:rsidR="005F2AC6" w:rsidRPr="00983852" w:rsidRDefault="005F2AC6" w:rsidP="00DA3D08">
      <w:pPr>
        <w:pStyle w:val="BTEMEASMCA"/>
      </w:pPr>
    </w:p>
    <w:p w14:paraId="654368F1"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szCs w:val="22"/>
        </w:rPr>
        <w:t>2.</w:t>
      </w:r>
      <w:r w:rsidRPr="00983852">
        <w:rPr>
          <w:b/>
          <w:szCs w:val="22"/>
        </w:rPr>
        <w:tab/>
      </w:r>
      <w:r w:rsidRPr="00983852">
        <w:rPr>
          <w:b/>
          <w:caps/>
          <w:szCs w:val="22"/>
        </w:rPr>
        <w:t xml:space="preserve">REGISTRUOTOJO pavadinimas </w:t>
      </w:r>
    </w:p>
    <w:p w14:paraId="661DC0E3" w14:textId="77777777" w:rsidR="005F2AC6" w:rsidRPr="00983852" w:rsidRDefault="005F2AC6" w:rsidP="00DA3D08">
      <w:pPr>
        <w:pStyle w:val="BTEMEASMCA"/>
      </w:pPr>
    </w:p>
    <w:p w14:paraId="1E7DAE6A" w14:textId="77777777" w:rsidR="005F2AC6" w:rsidRPr="00983852" w:rsidRDefault="005F2AC6" w:rsidP="00DA3D08">
      <w:pPr>
        <w:pStyle w:val="BTEMEASMCA"/>
      </w:pPr>
      <w:r w:rsidRPr="00983852">
        <w:t>Pfizer Europe MA EEIG</w:t>
      </w:r>
    </w:p>
    <w:p w14:paraId="5698EC34" w14:textId="77777777" w:rsidR="005F2AC6" w:rsidRPr="00983852" w:rsidRDefault="005F2AC6" w:rsidP="00DA3D08">
      <w:pPr>
        <w:pStyle w:val="BTEMEASMCA"/>
      </w:pPr>
    </w:p>
    <w:p w14:paraId="43AA5C9C" w14:textId="77777777" w:rsidR="005F2AC6" w:rsidRPr="00983852" w:rsidRDefault="005F2AC6" w:rsidP="00DA3D08">
      <w:pPr>
        <w:pStyle w:val="BTEMEASMCA"/>
      </w:pPr>
    </w:p>
    <w:p w14:paraId="79AF9EB7"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szCs w:val="22"/>
        </w:rPr>
        <w:t>3.</w:t>
      </w:r>
      <w:r w:rsidRPr="00983852">
        <w:rPr>
          <w:b/>
          <w:szCs w:val="22"/>
        </w:rPr>
        <w:tab/>
      </w:r>
      <w:r w:rsidRPr="00983852">
        <w:rPr>
          <w:b/>
          <w:caps/>
          <w:szCs w:val="22"/>
        </w:rPr>
        <w:t>tinkamumo laikas</w:t>
      </w:r>
    </w:p>
    <w:p w14:paraId="6168CEB6" w14:textId="77777777" w:rsidR="005F2AC6" w:rsidRPr="00983852" w:rsidRDefault="005F2AC6" w:rsidP="00DA3D08">
      <w:pPr>
        <w:pStyle w:val="BTEMEASMCA"/>
      </w:pPr>
    </w:p>
    <w:p w14:paraId="0CCEFC41" w14:textId="77777777" w:rsidR="005F2AC6" w:rsidRPr="00983852" w:rsidRDefault="005F2AC6" w:rsidP="00DA3D08">
      <w:pPr>
        <w:pStyle w:val="BTEMEASMCA"/>
      </w:pPr>
      <w:r w:rsidRPr="00983852">
        <w:t xml:space="preserve">Tinka iki {MMMM/mm} </w:t>
      </w:r>
      <w:r w:rsidRPr="00983852">
        <w:rPr>
          <w:i/>
        </w:rPr>
        <w:t>[metai, mėnuo]</w:t>
      </w:r>
    </w:p>
    <w:p w14:paraId="7BAFFECF" w14:textId="77777777" w:rsidR="005F2AC6" w:rsidRPr="00983852" w:rsidRDefault="005F2AC6" w:rsidP="00DA3D08">
      <w:pPr>
        <w:pStyle w:val="BTEMEASMCA"/>
      </w:pPr>
    </w:p>
    <w:p w14:paraId="29CF4A0E" w14:textId="77777777" w:rsidR="005F2AC6" w:rsidRPr="00983852" w:rsidRDefault="005F2AC6" w:rsidP="00DA3D08">
      <w:pPr>
        <w:pStyle w:val="BTEMEASMCA"/>
      </w:pPr>
    </w:p>
    <w:p w14:paraId="1058C27F" w14:textId="77777777" w:rsidR="005F2AC6" w:rsidRPr="00983852" w:rsidRDefault="005F2AC6">
      <w:pPr>
        <w:pBdr>
          <w:top w:val="single" w:sz="4" w:space="1" w:color="auto"/>
          <w:left w:val="single" w:sz="4" w:space="4" w:color="auto"/>
          <w:bottom w:val="single" w:sz="4" w:space="1" w:color="auto"/>
          <w:right w:val="single" w:sz="4" w:space="4" w:color="auto"/>
        </w:pBdr>
        <w:ind w:left="567" w:hanging="567"/>
        <w:outlineLvl w:val="0"/>
        <w:rPr>
          <w:b/>
          <w:caps/>
          <w:szCs w:val="22"/>
        </w:rPr>
      </w:pPr>
      <w:r w:rsidRPr="00983852">
        <w:rPr>
          <w:b/>
          <w:caps/>
          <w:szCs w:val="22"/>
        </w:rPr>
        <w:t>4.</w:t>
      </w:r>
      <w:r w:rsidRPr="00983852">
        <w:rPr>
          <w:b/>
          <w:caps/>
          <w:szCs w:val="22"/>
        </w:rPr>
        <w:tab/>
        <w:t xml:space="preserve">serijos numeris </w:t>
      </w:r>
    </w:p>
    <w:p w14:paraId="382A3996" w14:textId="77777777" w:rsidR="005F2AC6" w:rsidRPr="00983852" w:rsidRDefault="005F2AC6" w:rsidP="00DA3D08">
      <w:pPr>
        <w:pStyle w:val="BTEMEASMCA"/>
      </w:pPr>
    </w:p>
    <w:p w14:paraId="46EFF2DA" w14:textId="77777777" w:rsidR="005F2AC6" w:rsidRPr="00983852" w:rsidRDefault="005F2AC6" w:rsidP="00DA3D08">
      <w:pPr>
        <w:pStyle w:val="BTEMEASMCA"/>
      </w:pPr>
      <w:r w:rsidRPr="00983852">
        <w:t>Serija {numeris}</w:t>
      </w:r>
    </w:p>
    <w:p w14:paraId="7E447A58" w14:textId="77777777" w:rsidR="005F2AC6" w:rsidRPr="00983852" w:rsidRDefault="005F2AC6" w:rsidP="00DA3D08">
      <w:pPr>
        <w:pStyle w:val="BTEMEASMCA"/>
      </w:pPr>
    </w:p>
    <w:p w14:paraId="24168A6A" w14:textId="77777777" w:rsidR="005F2AC6" w:rsidRPr="00983852" w:rsidRDefault="005F2AC6" w:rsidP="00DA3D08">
      <w:pPr>
        <w:pStyle w:val="BTEMEASMCA"/>
      </w:pPr>
    </w:p>
    <w:p w14:paraId="0FC8D582" w14:textId="77777777" w:rsidR="005F2AC6" w:rsidRPr="00983852" w:rsidRDefault="005F2AC6">
      <w:pPr>
        <w:pBdr>
          <w:top w:val="single" w:sz="4" w:space="1" w:color="auto"/>
          <w:left w:val="single" w:sz="4" w:space="4" w:color="auto"/>
          <w:bottom w:val="single" w:sz="4" w:space="1" w:color="auto"/>
          <w:right w:val="single" w:sz="4" w:space="4" w:color="auto"/>
        </w:pBdr>
        <w:outlineLvl w:val="0"/>
        <w:rPr>
          <w:b/>
          <w:caps/>
          <w:szCs w:val="22"/>
        </w:rPr>
      </w:pPr>
      <w:r w:rsidRPr="00983852">
        <w:rPr>
          <w:szCs w:val="22"/>
        </w:rPr>
        <w:br w:type="page"/>
      </w:r>
      <w:r w:rsidRPr="00983852">
        <w:rPr>
          <w:b/>
          <w:caps/>
          <w:szCs w:val="22"/>
        </w:rPr>
        <w:lastRenderedPageBreak/>
        <w:t xml:space="preserve">Informacija ant </w:t>
      </w:r>
      <w:r w:rsidRPr="00983852">
        <w:rPr>
          <w:b/>
          <w:szCs w:val="22"/>
        </w:rPr>
        <w:t>IŠORINĖS</w:t>
      </w:r>
      <w:r w:rsidRPr="00983852">
        <w:rPr>
          <w:szCs w:val="22"/>
        </w:rPr>
        <w:t xml:space="preserve"> </w:t>
      </w:r>
      <w:r w:rsidRPr="00983852">
        <w:rPr>
          <w:b/>
          <w:caps/>
          <w:szCs w:val="22"/>
        </w:rPr>
        <w:t xml:space="preserve">pakuotės </w:t>
      </w:r>
    </w:p>
    <w:p w14:paraId="26B39D44" w14:textId="77777777" w:rsidR="005F2AC6" w:rsidRPr="00983852" w:rsidRDefault="005F2AC6">
      <w:pPr>
        <w:pBdr>
          <w:top w:val="single" w:sz="4" w:space="1" w:color="auto"/>
          <w:left w:val="single" w:sz="4" w:space="4" w:color="auto"/>
          <w:bottom w:val="single" w:sz="4" w:space="1" w:color="auto"/>
          <w:right w:val="single" w:sz="4" w:space="4" w:color="auto"/>
        </w:pBdr>
        <w:rPr>
          <w:szCs w:val="22"/>
        </w:rPr>
      </w:pPr>
    </w:p>
    <w:p w14:paraId="53A506A7" w14:textId="77777777" w:rsidR="005F2AC6" w:rsidRPr="00983852" w:rsidRDefault="005F2AC6">
      <w:pPr>
        <w:pBdr>
          <w:top w:val="single" w:sz="4" w:space="1" w:color="auto"/>
          <w:left w:val="single" w:sz="4" w:space="4" w:color="auto"/>
          <w:bottom w:val="single" w:sz="4" w:space="1" w:color="auto"/>
          <w:right w:val="single" w:sz="4" w:space="4" w:color="auto"/>
        </w:pBdr>
        <w:rPr>
          <w:b/>
          <w:caps/>
          <w:szCs w:val="22"/>
        </w:rPr>
      </w:pPr>
      <w:r w:rsidRPr="00983852">
        <w:rPr>
          <w:b/>
          <w:caps/>
          <w:szCs w:val="22"/>
        </w:rPr>
        <w:t>KARTONO DĖŽUTĖ</w:t>
      </w:r>
    </w:p>
    <w:p w14:paraId="7CFD2369" w14:textId="77777777" w:rsidR="005F2AC6" w:rsidRPr="00983852" w:rsidRDefault="005F2AC6" w:rsidP="00DA3D08">
      <w:pPr>
        <w:pStyle w:val="BTEMEASMCA"/>
      </w:pPr>
    </w:p>
    <w:p w14:paraId="16445ED2" w14:textId="77777777" w:rsidR="005F2AC6" w:rsidRPr="00983852" w:rsidRDefault="005F2AC6" w:rsidP="00DA3D08">
      <w:pPr>
        <w:pStyle w:val="BTEMEASMCA"/>
      </w:pPr>
    </w:p>
    <w:p w14:paraId="57F65283"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w:t>
      </w:r>
      <w:r w:rsidRPr="00983852">
        <w:rPr>
          <w:b/>
          <w:caps/>
          <w:szCs w:val="22"/>
        </w:rPr>
        <w:tab/>
        <w:t>vaistinio preparato pavadinimas</w:t>
      </w:r>
    </w:p>
    <w:p w14:paraId="1FC85C96" w14:textId="77777777" w:rsidR="005F2AC6" w:rsidRPr="00983852" w:rsidRDefault="005F2AC6" w:rsidP="00DA3D08">
      <w:pPr>
        <w:pStyle w:val="BTEMEASMCA"/>
      </w:pPr>
    </w:p>
    <w:p w14:paraId="649496AB" w14:textId="77777777" w:rsidR="005F2AC6" w:rsidRPr="00983852" w:rsidRDefault="005F2AC6" w:rsidP="00DA3D08">
      <w:pPr>
        <w:pStyle w:val="BTEMEASMCA"/>
      </w:pPr>
      <w:r w:rsidRPr="00983852">
        <w:t>DALACIN C 300 mg kietosios kapsulės</w:t>
      </w:r>
    </w:p>
    <w:p w14:paraId="33651675" w14:textId="2AAC4CEB" w:rsidR="005F2AC6" w:rsidRPr="00983852" w:rsidRDefault="005A4D19" w:rsidP="00DA3D08">
      <w:pPr>
        <w:pStyle w:val="BTEMEASMCA"/>
      </w:pPr>
      <w:r>
        <w:t>k</w:t>
      </w:r>
      <w:r w:rsidR="005F2AC6" w:rsidRPr="00983852">
        <w:t>lindamicinas</w:t>
      </w:r>
    </w:p>
    <w:p w14:paraId="481B5567" w14:textId="77777777" w:rsidR="005F2AC6" w:rsidRPr="00983852" w:rsidRDefault="005F2AC6" w:rsidP="00DA3D08">
      <w:pPr>
        <w:pStyle w:val="BTEMEASMCA"/>
      </w:pPr>
    </w:p>
    <w:p w14:paraId="5BA83485" w14:textId="77777777" w:rsidR="005F2AC6" w:rsidRPr="00983852" w:rsidRDefault="005F2AC6" w:rsidP="00DA3D08">
      <w:pPr>
        <w:pStyle w:val="BTEMEASMCA"/>
      </w:pPr>
    </w:p>
    <w:p w14:paraId="5EF3C5EE"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2.</w:t>
      </w:r>
      <w:r w:rsidRPr="00983852">
        <w:rPr>
          <w:b/>
          <w:caps/>
          <w:szCs w:val="22"/>
        </w:rPr>
        <w:tab/>
        <w:t xml:space="preserve">veikliOJI medžiagA ir JOS kiekis </w:t>
      </w:r>
    </w:p>
    <w:p w14:paraId="48FD1FB7" w14:textId="77777777" w:rsidR="005F2AC6" w:rsidRPr="00983852" w:rsidRDefault="005F2AC6" w:rsidP="00DA3D08">
      <w:pPr>
        <w:pStyle w:val="BTEMEASMCA"/>
      </w:pPr>
    </w:p>
    <w:p w14:paraId="31B68AAB" w14:textId="77777777" w:rsidR="005F2AC6" w:rsidRPr="00983852" w:rsidRDefault="005F2AC6" w:rsidP="00DA3D08">
      <w:pPr>
        <w:pStyle w:val="BTEMEASMCA"/>
      </w:pPr>
      <w:r w:rsidRPr="00983852">
        <w:t>Vienoje kapsulėje yra 300 mg klindamicino (klindamicino hidrochlorido pavidalu).</w:t>
      </w:r>
    </w:p>
    <w:p w14:paraId="42F29E22" w14:textId="77777777" w:rsidR="005F2AC6" w:rsidRPr="00983852" w:rsidRDefault="005F2AC6" w:rsidP="00DA3D08">
      <w:pPr>
        <w:pStyle w:val="BTEMEASMCA"/>
      </w:pPr>
    </w:p>
    <w:p w14:paraId="70A95A49" w14:textId="77777777" w:rsidR="005F2AC6" w:rsidRPr="00983852" w:rsidRDefault="005F2AC6" w:rsidP="00DA3D08">
      <w:pPr>
        <w:pStyle w:val="BTEMEASMCA"/>
      </w:pPr>
    </w:p>
    <w:p w14:paraId="2BF99DDA"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3.</w:t>
      </w:r>
      <w:r w:rsidRPr="00983852">
        <w:rPr>
          <w:b/>
          <w:caps/>
          <w:szCs w:val="22"/>
        </w:rPr>
        <w:tab/>
        <w:t>pagalbinių medžiagų sąrašas</w:t>
      </w:r>
    </w:p>
    <w:p w14:paraId="22298D70" w14:textId="77777777" w:rsidR="005F2AC6" w:rsidRPr="00983852" w:rsidRDefault="005F2AC6" w:rsidP="00DA3D08">
      <w:pPr>
        <w:pStyle w:val="BTEMEASMCA"/>
      </w:pPr>
    </w:p>
    <w:p w14:paraId="2F23C1FA" w14:textId="77777777" w:rsidR="005F2AC6" w:rsidRPr="00983852" w:rsidRDefault="005F2AC6" w:rsidP="00DA3D08">
      <w:pPr>
        <w:pStyle w:val="BTEMEASMCA"/>
      </w:pPr>
      <w:r w:rsidRPr="00983852">
        <w:t xml:space="preserve">Sudėtyje yra laktozės. </w:t>
      </w:r>
    </w:p>
    <w:p w14:paraId="09D567D2" w14:textId="77777777" w:rsidR="005F2AC6" w:rsidRPr="00983852" w:rsidRDefault="005F2AC6" w:rsidP="00DA3D08">
      <w:pPr>
        <w:pStyle w:val="BTEMEASMCA"/>
      </w:pPr>
    </w:p>
    <w:p w14:paraId="5AFC8827" w14:textId="77777777" w:rsidR="005F2AC6" w:rsidRPr="00983852" w:rsidRDefault="005F2AC6" w:rsidP="00DA3D08">
      <w:pPr>
        <w:pStyle w:val="BTEMEASMCA"/>
      </w:pPr>
    </w:p>
    <w:p w14:paraId="25002818"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4.</w:t>
      </w:r>
      <w:r w:rsidRPr="00983852">
        <w:rPr>
          <w:b/>
          <w:caps/>
          <w:szCs w:val="22"/>
        </w:rPr>
        <w:tab/>
      </w:r>
      <w:r w:rsidRPr="00983852">
        <w:rPr>
          <w:b/>
          <w:szCs w:val="22"/>
        </w:rPr>
        <w:t>FARMACINĖ</w:t>
      </w:r>
      <w:r w:rsidRPr="00983852">
        <w:rPr>
          <w:b/>
          <w:caps/>
          <w:szCs w:val="22"/>
        </w:rPr>
        <w:t xml:space="preserve"> forma ir KIEKIS PAKUOTĖJE</w:t>
      </w:r>
    </w:p>
    <w:p w14:paraId="120EF817" w14:textId="77777777" w:rsidR="005F2AC6" w:rsidRPr="00983852" w:rsidRDefault="005F2AC6" w:rsidP="00DA3D08">
      <w:pPr>
        <w:pStyle w:val="BTEMEASMCA"/>
      </w:pPr>
    </w:p>
    <w:p w14:paraId="635035E3" w14:textId="77777777" w:rsidR="005F2AC6" w:rsidRPr="00983852" w:rsidRDefault="005F2AC6" w:rsidP="00DA3D08">
      <w:pPr>
        <w:pStyle w:val="BTEMEASMCA"/>
        <w:rPr>
          <w:snapToGrid w:val="0"/>
        </w:rPr>
      </w:pPr>
      <w:r w:rsidRPr="00983852">
        <w:rPr>
          <w:snapToGrid w:val="0"/>
        </w:rPr>
        <w:t>16 kietųjų kapsulių</w:t>
      </w:r>
    </w:p>
    <w:p w14:paraId="173033C3" w14:textId="77777777" w:rsidR="005F2AC6" w:rsidRPr="00983852" w:rsidRDefault="005F2AC6" w:rsidP="00DA3D08">
      <w:pPr>
        <w:pStyle w:val="BTEMEASMCA"/>
      </w:pPr>
    </w:p>
    <w:p w14:paraId="2F3E81B4" w14:textId="77777777" w:rsidR="005F2AC6" w:rsidRPr="00983852" w:rsidRDefault="005F2AC6" w:rsidP="00DA3D08">
      <w:pPr>
        <w:pStyle w:val="BTEMEASMCA"/>
      </w:pPr>
    </w:p>
    <w:p w14:paraId="0C02A345"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5.</w:t>
      </w:r>
      <w:r w:rsidRPr="00983852">
        <w:rPr>
          <w:b/>
          <w:caps/>
          <w:szCs w:val="22"/>
        </w:rPr>
        <w:tab/>
        <w:t>vartojimo METODAS IR būdas</w:t>
      </w:r>
    </w:p>
    <w:p w14:paraId="5C3E4F7A" w14:textId="77777777" w:rsidR="005F2AC6" w:rsidRPr="00983852" w:rsidRDefault="005F2AC6" w:rsidP="00DA3D08">
      <w:pPr>
        <w:pStyle w:val="BTEMEASMCA"/>
      </w:pPr>
    </w:p>
    <w:p w14:paraId="5D7BEB1D" w14:textId="77777777" w:rsidR="005F2AC6" w:rsidRPr="00983852" w:rsidRDefault="005F2AC6" w:rsidP="00DA3D08">
      <w:pPr>
        <w:pStyle w:val="BTEMEASMCA"/>
      </w:pPr>
      <w:r w:rsidRPr="00983852">
        <w:t xml:space="preserve">Vartoti per burną. </w:t>
      </w:r>
    </w:p>
    <w:p w14:paraId="75F791AC" w14:textId="77777777" w:rsidR="005F2AC6" w:rsidRPr="00983852" w:rsidRDefault="005F2AC6" w:rsidP="00DA3D08">
      <w:pPr>
        <w:pStyle w:val="BTEMEASMCA"/>
      </w:pPr>
      <w:r w:rsidRPr="00983852">
        <w:t>Prieš vartojimą perskaitykite pakuotės lapelį.</w:t>
      </w:r>
    </w:p>
    <w:p w14:paraId="359C6108" w14:textId="77777777" w:rsidR="005F2AC6" w:rsidRPr="00983852" w:rsidRDefault="005F2AC6" w:rsidP="00DA3D08">
      <w:pPr>
        <w:pStyle w:val="BTEMEASMCA"/>
      </w:pPr>
    </w:p>
    <w:p w14:paraId="4B4338F6" w14:textId="77777777" w:rsidR="005F2AC6" w:rsidRPr="00983852" w:rsidRDefault="005F2AC6" w:rsidP="00DA3D08">
      <w:pPr>
        <w:pStyle w:val="BTEMEASMCA"/>
      </w:pPr>
    </w:p>
    <w:p w14:paraId="6CED1306"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6.</w:t>
      </w:r>
      <w:r w:rsidRPr="00983852">
        <w:rPr>
          <w:b/>
          <w:caps/>
          <w:szCs w:val="22"/>
        </w:rPr>
        <w:tab/>
        <w:t>SPECIALUS Įspėjimas</w:t>
      </w:r>
      <w:r w:rsidRPr="00983852">
        <w:rPr>
          <w:b/>
          <w:szCs w:val="22"/>
        </w:rPr>
        <w:t>, KAD</w:t>
      </w:r>
      <w:r w:rsidRPr="00983852">
        <w:rPr>
          <w:szCs w:val="22"/>
        </w:rPr>
        <w:t xml:space="preserve"> </w:t>
      </w:r>
      <w:r w:rsidRPr="00983852">
        <w:rPr>
          <w:b/>
          <w:szCs w:val="22"/>
        </w:rPr>
        <w:t xml:space="preserve">VAISTINĮ PREPARATĄ BŪTINA LAIKYTI </w:t>
      </w:r>
      <w:r w:rsidRPr="00983852">
        <w:rPr>
          <w:b/>
          <w:caps/>
          <w:szCs w:val="22"/>
        </w:rPr>
        <w:t>vaikams nepastebimoje IR nepasiekiamojevietoje</w:t>
      </w:r>
    </w:p>
    <w:p w14:paraId="5DFFCF54" w14:textId="77777777" w:rsidR="005F2AC6" w:rsidRPr="00983852" w:rsidRDefault="005F2AC6" w:rsidP="00DA3D08">
      <w:pPr>
        <w:pStyle w:val="BTEMEASMCA"/>
      </w:pPr>
    </w:p>
    <w:p w14:paraId="39C1B6FD" w14:textId="77777777" w:rsidR="005F2AC6" w:rsidRPr="00983852" w:rsidRDefault="005F2AC6" w:rsidP="00DA3D08">
      <w:pPr>
        <w:pStyle w:val="BTEMEASMCA"/>
      </w:pPr>
      <w:r w:rsidRPr="00983852">
        <w:t>Laikyti vaikams nepastebimoje ir nepasiekiamoje vietoje.</w:t>
      </w:r>
    </w:p>
    <w:p w14:paraId="5795C9D9" w14:textId="77777777" w:rsidR="005F2AC6" w:rsidRPr="00983852" w:rsidRDefault="005F2AC6" w:rsidP="00DA3D08">
      <w:pPr>
        <w:pStyle w:val="BTEMEASMCA"/>
      </w:pPr>
    </w:p>
    <w:p w14:paraId="286D5DAE" w14:textId="77777777" w:rsidR="005F2AC6" w:rsidRPr="00983852" w:rsidRDefault="005F2AC6" w:rsidP="00DA3D08">
      <w:pPr>
        <w:pStyle w:val="BTEMEASMCA"/>
      </w:pPr>
    </w:p>
    <w:p w14:paraId="06AF9982"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7.</w:t>
      </w:r>
      <w:r w:rsidRPr="00983852">
        <w:rPr>
          <w:b/>
          <w:caps/>
          <w:szCs w:val="22"/>
        </w:rPr>
        <w:tab/>
        <w:t>kitas specialus Įspėjimas (jei reikia)</w:t>
      </w:r>
    </w:p>
    <w:p w14:paraId="19A0B3AC" w14:textId="77777777" w:rsidR="005F2AC6" w:rsidRPr="00983852" w:rsidRDefault="005F2AC6" w:rsidP="00DA3D08">
      <w:pPr>
        <w:pStyle w:val="BTEMEASMCA"/>
      </w:pPr>
    </w:p>
    <w:p w14:paraId="45197DBD" w14:textId="77777777" w:rsidR="005F2AC6" w:rsidRPr="00983852" w:rsidRDefault="005F2AC6" w:rsidP="00DA3D08">
      <w:pPr>
        <w:pStyle w:val="BTEMEASMCA"/>
      </w:pPr>
    </w:p>
    <w:p w14:paraId="7DF99499"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8.</w:t>
      </w:r>
      <w:r w:rsidRPr="00983852">
        <w:rPr>
          <w:b/>
          <w:caps/>
          <w:szCs w:val="22"/>
        </w:rPr>
        <w:tab/>
        <w:t>tinkamumo laikas</w:t>
      </w:r>
    </w:p>
    <w:p w14:paraId="6AC6A2B9" w14:textId="77777777" w:rsidR="005F2AC6" w:rsidRPr="00983852" w:rsidRDefault="005F2AC6" w:rsidP="00DA3D08">
      <w:pPr>
        <w:pStyle w:val="BTEMEASMCA"/>
      </w:pPr>
    </w:p>
    <w:p w14:paraId="615D77D6" w14:textId="77777777" w:rsidR="005F2AC6" w:rsidRPr="00983852" w:rsidRDefault="005F2AC6" w:rsidP="00DA3D08">
      <w:pPr>
        <w:pStyle w:val="BTEMEASMCA"/>
      </w:pPr>
      <w:r w:rsidRPr="00983852">
        <w:t xml:space="preserve">Tinka iki {MMMM/mm} </w:t>
      </w:r>
      <w:r w:rsidRPr="00983852">
        <w:rPr>
          <w:i/>
        </w:rPr>
        <w:t>[metai, mėnuo]</w:t>
      </w:r>
    </w:p>
    <w:p w14:paraId="59CB247B" w14:textId="77777777" w:rsidR="005F2AC6" w:rsidRPr="00983852" w:rsidRDefault="005F2AC6" w:rsidP="00DA3D08">
      <w:pPr>
        <w:pStyle w:val="BTEMEASMCA"/>
      </w:pPr>
    </w:p>
    <w:p w14:paraId="6143776C" w14:textId="77777777" w:rsidR="005F2AC6" w:rsidRPr="00983852" w:rsidRDefault="005F2AC6" w:rsidP="00DA3D08">
      <w:pPr>
        <w:pStyle w:val="BTEMEASMCA"/>
      </w:pPr>
    </w:p>
    <w:p w14:paraId="744943EC"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9.</w:t>
      </w:r>
      <w:r w:rsidRPr="00983852">
        <w:rPr>
          <w:b/>
          <w:caps/>
          <w:szCs w:val="22"/>
        </w:rPr>
        <w:tab/>
        <w:t>SPECIALIOS laikymo sąlygos</w:t>
      </w:r>
    </w:p>
    <w:p w14:paraId="39BF9ED5" w14:textId="77777777" w:rsidR="005F2AC6" w:rsidRPr="00983852" w:rsidRDefault="005F2AC6" w:rsidP="00DA3D08">
      <w:pPr>
        <w:pStyle w:val="BTEMEASMCA"/>
      </w:pPr>
    </w:p>
    <w:p w14:paraId="073D3304" w14:textId="77777777" w:rsidR="005F2AC6" w:rsidRPr="00983852" w:rsidRDefault="005F2AC6" w:rsidP="00DA3D08">
      <w:pPr>
        <w:pStyle w:val="BTEMEASMCA"/>
      </w:pPr>
    </w:p>
    <w:p w14:paraId="51DAC791"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10.</w:t>
      </w:r>
      <w:r w:rsidRPr="00983852">
        <w:rPr>
          <w:b/>
          <w:caps/>
          <w:szCs w:val="22"/>
        </w:rPr>
        <w:tab/>
        <w:t>specialios atsargumo priemonės</w:t>
      </w:r>
      <w:r w:rsidRPr="00983852">
        <w:rPr>
          <w:szCs w:val="22"/>
        </w:rPr>
        <w:t xml:space="preserve"> </w:t>
      </w:r>
      <w:r w:rsidRPr="00983852">
        <w:rPr>
          <w:b/>
          <w:szCs w:val="22"/>
        </w:rPr>
        <w:t xml:space="preserve">DĖL NESUVARTOTO </w:t>
      </w:r>
      <w:r w:rsidRPr="00983852">
        <w:rPr>
          <w:b/>
          <w:bCs/>
          <w:szCs w:val="22"/>
        </w:rPr>
        <w:t xml:space="preserve">VAISTINIO PREPARATO AR JO ATLIEKŲ </w:t>
      </w:r>
      <w:r w:rsidRPr="00983852">
        <w:rPr>
          <w:b/>
          <w:szCs w:val="22"/>
        </w:rPr>
        <w:t>TVARKYMO (JEI REIKIA)</w:t>
      </w:r>
    </w:p>
    <w:p w14:paraId="5126D879" w14:textId="77777777" w:rsidR="005F2AC6" w:rsidRPr="00983852" w:rsidRDefault="005F2AC6" w:rsidP="00DA3D08">
      <w:pPr>
        <w:pStyle w:val="BTEMEASMCA"/>
      </w:pPr>
    </w:p>
    <w:p w14:paraId="5A4B68C8" w14:textId="77777777" w:rsidR="005F2AC6" w:rsidRPr="00983852" w:rsidRDefault="005F2AC6" w:rsidP="00DA3D08">
      <w:pPr>
        <w:pStyle w:val="BTEMEASMCA"/>
      </w:pPr>
    </w:p>
    <w:p w14:paraId="19FF9DCB" w14:textId="77777777" w:rsidR="005F2AC6" w:rsidRPr="00983852" w:rsidRDefault="005F2AC6" w:rsidP="00DA3D08">
      <w:pPr>
        <w:pStyle w:val="BTEMEASMCA"/>
      </w:pPr>
    </w:p>
    <w:p w14:paraId="7E55461D"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lastRenderedPageBreak/>
        <w:t>11.</w:t>
      </w:r>
      <w:r w:rsidRPr="00983852">
        <w:rPr>
          <w:b/>
          <w:caps/>
          <w:szCs w:val="22"/>
        </w:rPr>
        <w:tab/>
        <w:t>REGISTRUOTOJO</w:t>
      </w:r>
      <w:r w:rsidRPr="00983852">
        <w:rPr>
          <w:szCs w:val="22"/>
        </w:rPr>
        <w:t xml:space="preserve"> </w:t>
      </w:r>
      <w:r w:rsidRPr="00983852">
        <w:rPr>
          <w:b/>
          <w:caps/>
          <w:szCs w:val="22"/>
        </w:rPr>
        <w:t>pavadinimas ir adresas</w:t>
      </w:r>
    </w:p>
    <w:p w14:paraId="286FD0C8" w14:textId="77777777" w:rsidR="005F2AC6" w:rsidRPr="00983852" w:rsidRDefault="005F2AC6" w:rsidP="00DA3D08">
      <w:pPr>
        <w:pStyle w:val="BTEMEASMCA"/>
      </w:pPr>
    </w:p>
    <w:p w14:paraId="64A94113" w14:textId="77777777" w:rsidR="005F2AC6" w:rsidRPr="00983852" w:rsidRDefault="005F2AC6" w:rsidP="00DA3D08">
      <w:pPr>
        <w:pStyle w:val="BTEMEASMCA"/>
      </w:pPr>
      <w:r w:rsidRPr="00983852">
        <w:t>Pfizer Europe MA EEIG</w:t>
      </w:r>
    </w:p>
    <w:p w14:paraId="4C326D7D" w14:textId="77777777" w:rsidR="005F504D" w:rsidRPr="00983852" w:rsidRDefault="005F504D" w:rsidP="00DA3D08">
      <w:pPr>
        <w:pStyle w:val="BTEMEASMCA"/>
      </w:pPr>
      <w:r w:rsidRPr="00983852">
        <w:t>Boulevard de la Plaine 17</w:t>
      </w:r>
    </w:p>
    <w:p w14:paraId="459F2A5A" w14:textId="77777777" w:rsidR="005F504D" w:rsidRPr="00983852" w:rsidRDefault="005F504D" w:rsidP="00DA3D08">
      <w:pPr>
        <w:pStyle w:val="BTEMEASMCA"/>
      </w:pPr>
      <w:r w:rsidRPr="00983852">
        <w:t>1050 Bruxelles</w:t>
      </w:r>
    </w:p>
    <w:p w14:paraId="0628A5A7" w14:textId="77777777" w:rsidR="005F2AC6" w:rsidRPr="00983852" w:rsidRDefault="005F504D" w:rsidP="00DA3D08">
      <w:pPr>
        <w:pStyle w:val="BTEMEASMCA"/>
      </w:pPr>
      <w:r w:rsidRPr="00983852">
        <w:t>Belgija</w:t>
      </w:r>
    </w:p>
    <w:p w14:paraId="60679ACF" w14:textId="77777777" w:rsidR="005F2AC6" w:rsidRPr="00983852" w:rsidRDefault="005F2AC6" w:rsidP="00DA3D08">
      <w:pPr>
        <w:pStyle w:val="BTEMEASMCA"/>
      </w:pPr>
    </w:p>
    <w:p w14:paraId="01AAD84F"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12.</w:t>
      </w:r>
      <w:r w:rsidRPr="00983852">
        <w:rPr>
          <w:b/>
          <w:caps/>
          <w:szCs w:val="22"/>
        </w:rPr>
        <w:tab/>
      </w:r>
      <w:r w:rsidRPr="00983852">
        <w:rPr>
          <w:b/>
          <w:szCs w:val="22"/>
        </w:rPr>
        <w:t>REGISTRACIJOS PAŽYMĖJIMO</w:t>
      </w:r>
      <w:r w:rsidRPr="00983852">
        <w:rPr>
          <w:szCs w:val="22"/>
        </w:rPr>
        <w:t xml:space="preserve"> </w:t>
      </w:r>
      <w:r w:rsidRPr="00983852">
        <w:rPr>
          <w:b/>
          <w:caps/>
          <w:szCs w:val="22"/>
        </w:rPr>
        <w:t>numeris</w:t>
      </w:r>
    </w:p>
    <w:p w14:paraId="123911C3" w14:textId="77777777" w:rsidR="005F2AC6" w:rsidRPr="00983852" w:rsidRDefault="005F2AC6" w:rsidP="00DA3D08">
      <w:pPr>
        <w:pStyle w:val="BTEMEASMCA"/>
      </w:pPr>
    </w:p>
    <w:p w14:paraId="326B2F20" w14:textId="77777777" w:rsidR="005F2AC6" w:rsidRPr="00983852" w:rsidRDefault="005F2AC6" w:rsidP="00DA3D08">
      <w:pPr>
        <w:pStyle w:val="BTEMEASMCA"/>
      </w:pPr>
      <w:r w:rsidRPr="00983852">
        <w:t>LT/1/94/2047/002</w:t>
      </w:r>
    </w:p>
    <w:p w14:paraId="54FB9B77" w14:textId="77777777" w:rsidR="005F2AC6" w:rsidRPr="00983852" w:rsidRDefault="005F2AC6" w:rsidP="00DA3D08">
      <w:pPr>
        <w:pStyle w:val="BTEMEASMCA"/>
      </w:pPr>
    </w:p>
    <w:p w14:paraId="538810F3" w14:textId="77777777" w:rsidR="005F2AC6" w:rsidRPr="00983852" w:rsidRDefault="005F2AC6" w:rsidP="00DA3D08">
      <w:pPr>
        <w:pStyle w:val="BTEMEASMCA"/>
      </w:pPr>
    </w:p>
    <w:p w14:paraId="25FF299F"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13.</w:t>
      </w:r>
      <w:r w:rsidRPr="00983852">
        <w:rPr>
          <w:b/>
          <w:caps/>
          <w:szCs w:val="22"/>
        </w:rPr>
        <w:tab/>
        <w:t>serijos numeris</w:t>
      </w:r>
    </w:p>
    <w:p w14:paraId="48EC8F74" w14:textId="77777777" w:rsidR="005F2AC6" w:rsidRPr="00983852" w:rsidRDefault="005F2AC6" w:rsidP="00DA3D08">
      <w:pPr>
        <w:pStyle w:val="BTEMEASMCA"/>
      </w:pPr>
    </w:p>
    <w:p w14:paraId="3648350D" w14:textId="77777777" w:rsidR="005F2AC6" w:rsidRPr="00983852" w:rsidRDefault="005F2AC6" w:rsidP="00DA3D08">
      <w:pPr>
        <w:pStyle w:val="BTEMEASMCA"/>
      </w:pPr>
      <w:r w:rsidRPr="00983852">
        <w:t>Serija {numeris}</w:t>
      </w:r>
    </w:p>
    <w:p w14:paraId="0B27FA62" w14:textId="77777777" w:rsidR="005F2AC6" w:rsidRPr="00983852" w:rsidRDefault="005F2AC6" w:rsidP="00DA3D08">
      <w:pPr>
        <w:pStyle w:val="BTEMEASMCA"/>
      </w:pPr>
    </w:p>
    <w:p w14:paraId="17BD4018" w14:textId="77777777" w:rsidR="005F2AC6" w:rsidRPr="00983852" w:rsidRDefault="005F2AC6" w:rsidP="00DA3D08">
      <w:pPr>
        <w:pStyle w:val="BTEMEASMCA"/>
      </w:pPr>
    </w:p>
    <w:p w14:paraId="52509EED"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14.</w:t>
      </w:r>
      <w:r w:rsidRPr="00983852">
        <w:rPr>
          <w:b/>
          <w:caps/>
          <w:szCs w:val="22"/>
        </w:rPr>
        <w:tab/>
      </w:r>
      <w:r w:rsidRPr="00983852">
        <w:rPr>
          <w:b/>
          <w:szCs w:val="22"/>
        </w:rPr>
        <w:t>PARDAVIMO (IŠDAVIMO)</w:t>
      </w:r>
      <w:r w:rsidRPr="00983852">
        <w:rPr>
          <w:b/>
          <w:caps/>
          <w:szCs w:val="22"/>
        </w:rPr>
        <w:t xml:space="preserve"> tvarka</w:t>
      </w:r>
    </w:p>
    <w:p w14:paraId="79EDCB80" w14:textId="77777777" w:rsidR="005F2AC6" w:rsidRPr="00983852" w:rsidRDefault="005F2AC6" w:rsidP="00DA3D08">
      <w:pPr>
        <w:pStyle w:val="BTEMEASMCA"/>
      </w:pPr>
    </w:p>
    <w:p w14:paraId="32A4F2CC" w14:textId="77777777" w:rsidR="005F2AC6" w:rsidRPr="00983852" w:rsidRDefault="005F2AC6" w:rsidP="00DA3D08">
      <w:pPr>
        <w:pStyle w:val="BTEMEASMCA"/>
      </w:pPr>
      <w:r w:rsidRPr="00983852">
        <w:t>Receptinis vaistas</w:t>
      </w:r>
    </w:p>
    <w:p w14:paraId="7D035B57" w14:textId="77777777" w:rsidR="005F2AC6" w:rsidRPr="00983852" w:rsidRDefault="005F2AC6" w:rsidP="00DA3D08">
      <w:pPr>
        <w:pStyle w:val="BTEMEASMCA"/>
      </w:pPr>
    </w:p>
    <w:p w14:paraId="04D413A4" w14:textId="77777777" w:rsidR="005F2AC6" w:rsidRPr="00983852" w:rsidRDefault="005F2AC6" w:rsidP="00DA3D08">
      <w:pPr>
        <w:pStyle w:val="BTEMEASMCA"/>
      </w:pPr>
    </w:p>
    <w:p w14:paraId="570237F1"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15.</w:t>
      </w:r>
      <w:r w:rsidRPr="00983852">
        <w:rPr>
          <w:b/>
          <w:caps/>
          <w:szCs w:val="22"/>
        </w:rPr>
        <w:tab/>
        <w:t>vartojimo instrukcijA</w:t>
      </w:r>
    </w:p>
    <w:p w14:paraId="0B290FB1" w14:textId="77777777" w:rsidR="005F2AC6" w:rsidRPr="00983852" w:rsidRDefault="005F2AC6" w:rsidP="00DA3D08">
      <w:pPr>
        <w:pStyle w:val="BTEMEASMCA"/>
      </w:pPr>
    </w:p>
    <w:p w14:paraId="414BA56F" w14:textId="77777777" w:rsidR="005F2AC6" w:rsidRPr="00983852" w:rsidRDefault="005F2AC6" w:rsidP="00DA3D08">
      <w:pPr>
        <w:pStyle w:val="BTEMEASMCA"/>
      </w:pPr>
    </w:p>
    <w:p w14:paraId="0E166CA4" w14:textId="77777777" w:rsidR="005F2AC6" w:rsidRPr="00983852" w:rsidRDefault="005F2AC6">
      <w:pPr>
        <w:pStyle w:val="PI-1labEMEASMCA"/>
        <w:rPr>
          <w:noProof w:val="0"/>
        </w:rPr>
      </w:pPr>
      <w:r w:rsidRPr="00983852">
        <w:rPr>
          <w:noProof w:val="0"/>
        </w:rPr>
        <w:t>16.</w:t>
      </w:r>
      <w:r w:rsidRPr="00983852">
        <w:rPr>
          <w:noProof w:val="0"/>
        </w:rPr>
        <w:tab/>
        <w:t>INFORMACIJA BRAILIO RAŠTU</w:t>
      </w:r>
    </w:p>
    <w:p w14:paraId="0D5296D7" w14:textId="77777777" w:rsidR="005F2AC6" w:rsidRPr="00983852" w:rsidRDefault="005F2AC6" w:rsidP="00DA3D08">
      <w:pPr>
        <w:pStyle w:val="BTEMEASMCA"/>
      </w:pPr>
    </w:p>
    <w:p w14:paraId="34715F9E" w14:textId="77777777" w:rsidR="005F2AC6" w:rsidRPr="00983852" w:rsidRDefault="005F2AC6" w:rsidP="00DA3D08">
      <w:pPr>
        <w:pStyle w:val="BTEMEASMCA"/>
      </w:pPr>
      <w:r w:rsidRPr="00983852">
        <w:t>DALACIN C 300 mg</w:t>
      </w:r>
    </w:p>
    <w:p w14:paraId="7C6DFBFF" w14:textId="77777777" w:rsidR="005F2AC6" w:rsidRPr="00983852" w:rsidRDefault="005F2AC6" w:rsidP="00DA3D08">
      <w:pPr>
        <w:pStyle w:val="BTEMEASMCA"/>
      </w:pPr>
    </w:p>
    <w:p w14:paraId="22697068" w14:textId="77777777" w:rsidR="005F2AC6" w:rsidRPr="00983852" w:rsidRDefault="005F2AC6" w:rsidP="00DA3D08">
      <w:pPr>
        <w:pStyle w:val="BTEMEASMCA"/>
      </w:pPr>
    </w:p>
    <w:p w14:paraId="420A088B" w14:textId="77777777" w:rsidR="00856331" w:rsidRPr="00983852" w:rsidRDefault="00856331" w:rsidP="00856331">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17.</w:t>
      </w:r>
      <w:r w:rsidRPr="00983852">
        <w:rPr>
          <w:b/>
          <w:caps/>
          <w:szCs w:val="22"/>
        </w:rPr>
        <w:tab/>
      </w:r>
      <w:r w:rsidRPr="00983852">
        <w:rPr>
          <w:b/>
          <w:szCs w:val="22"/>
          <w:highlight w:val="lightGray"/>
        </w:rPr>
        <w:t>UNIKALUS IDENTIFIKATORIUS - 2D BRŪKŠNINIS KODAS</w:t>
      </w:r>
    </w:p>
    <w:p w14:paraId="15F69045" w14:textId="77777777" w:rsidR="00856331" w:rsidRPr="00983852" w:rsidRDefault="00856331" w:rsidP="00DA3D08">
      <w:pPr>
        <w:pStyle w:val="BTEMEASMCA"/>
      </w:pPr>
    </w:p>
    <w:p w14:paraId="2F095D64" w14:textId="77777777" w:rsidR="00856331" w:rsidRPr="00983852" w:rsidRDefault="00856331" w:rsidP="00DA3D08">
      <w:pPr>
        <w:pStyle w:val="BTEMEASMCA"/>
      </w:pPr>
      <w:r w:rsidRPr="00983852">
        <w:rPr>
          <w:highlight w:val="lightGray"/>
        </w:rPr>
        <w:t>2D brūkšninis kodas su nurodytu unikaliu identifikatoriumi</w:t>
      </w:r>
    </w:p>
    <w:p w14:paraId="15509342" w14:textId="77777777" w:rsidR="00856331" w:rsidRPr="00983852" w:rsidRDefault="00856331" w:rsidP="00DA3D08">
      <w:pPr>
        <w:pStyle w:val="BTEMEASMCA"/>
      </w:pPr>
    </w:p>
    <w:p w14:paraId="4F2DFADB" w14:textId="77777777" w:rsidR="00A91586" w:rsidRPr="00983852" w:rsidRDefault="00A91586" w:rsidP="00DA3D08">
      <w:pPr>
        <w:pStyle w:val="BTEMEASMCA"/>
      </w:pPr>
    </w:p>
    <w:p w14:paraId="31FD8005" w14:textId="77777777" w:rsidR="00856331" w:rsidRPr="00983852" w:rsidRDefault="00856331" w:rsidP="00856331">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18.</w:t>
      </w:r>
      <w:r w:rsidRPr="00983852">
        <w:rPr>
          <w:b/>
          <w:caps/>
          <w:szCs w:val="22"/>
        </w:rPr>
        <w:tab/>
      </w:r>
      <w:r w:rsidRPr="00983852">
        <w:rPr>
          <w:b/>
          <w:szCs w:val="22"/>
          <w:highlight w:val="lightGray"/>
        </w:rPr>
        <w:t>UNIKALUS IDENTIFIKATORIUS – ŽMONĖMS SUPRANTAMI DUOMENYS</w:t>
      </w:r>
    </w:p>
    <w:p w14:paraId="65251F33" w14:textId="77777777" w:rsidR="00856331" w:rsidRPr="00983852" w:rsidRDefault="00856331" w:rsidP="00DA3D08">
      <w:pPr>
        <w:pStyle w:val="BTEMEASMCA"/>
      </w:pPr>
    </w:p>
    <w:p w14:paraId="5C2ACA22" w14:textId="77777777" w:rsidR="00856331" w:rsidRPr="00983852" w:rsidRDefault="00856331" w:rsidP="00856331">
      <w:pPr>
        <w:rPr>
          <w:szCs w:val="22"/>
        </w:rPr>
      </w:pPr>
      <w:r w:rsidRPr="00983852">
        <w:rPr>
          <w:szCs w:val="22"/>
        </w:rPr>
        <w:t>PC:</w:t>
      </w:r>
    </w:p>
    <w:p w14:paraId="709955B0" w14:textId="77777777" w:rsidR="00856331" w:rsidRPr="00983852" w:rsidRDefault="00856331" w:rsidP="00856331">
      <w:pPr>
        <w:rPr>
          <w:szCs w:val="22"/>
        </w:rPr>
      </w:pPr>
      <w:r w:rsidRPr="00983852">
        <w:rPr>
          <w:szCs w:val="22"/>
        </w:rPr>
        <w:t>SN:</w:t>
      </w:r>
    </w:p>
    <w:p w14:paraId="45792AE3" w14:textId="77777777" w:rsidR="00856331" w:rsidRPr="00983852" w:rsidRDefault="00856331" w:rsidP="00DA3D08">
      <w:pPr>
        <w:pStyle w:val="BTEMEASMCA"/>
      </w:pPr>
      <w:r w:rsidRPr="00983852">
        <w:rPr>
          <w:highlight w:val="lightGray"/>
        </w:rPr>
        <w:t>NN:</w:t>
      </w:r>
    </w:p>
    <w:p w14:paraId="546F1A4F" w14:textId="77777777" w:rsidR="005F2AC6" w:rsidRPr="00983852" w:rsidRDefault="005F2AC6">
      <w:pPr>
        <w:pBdr>
          <w:top w:val="single" w:sz="4" w:space="1" w:color="auto"/>
          <w:left w:val="single" w:sz="4" w:space="4" w:color="auto"/>
          <w:bottom w:val="single" w:sz="4" w:space="1" w:color="auto"/>
          <w:right w:val="single" w:sz="4" w:space="4" w:color="auto"/>
        </w:pBdr>
        <w:outlineLvl w:val="0"/>
        <w:rPr>
          <w:b/>
          <w:szCs w:val="22"/>
        </w:rPr>
      </w:pPr>
      <w:r w:rsidRPr="00983852">
        <w:rPr>
          <w:szCs w:val="22"/>
        </w:rPr>
        <w:br w:type="page"/>
      </w:r>
      <w:r w:rsidRPr="00983852">
        <w:rPr>
          <w:b/>
          <w:szCs w:val="22"/>
        </w:rPr>
        <w:lastRenderedPageBreak/>
        <w:t xml:space="preserve">MINIMALI </w:t>
      </w:r>
      <w:r w:rsidRPr="00983852">
        <w:rPr>
          <w:b/>
          <w:caps/>
          <w:szCs w:val="22"/>
        </w:rPr>
        <w:t xml:space="preserve">informacija ant </w:t>
      </w:r>
      <w:r w:rsidRPr="00983852">
        <w:rPr>
          <w:b/>
          <w:szCs w:val="22"/>
        </w:rPr>
        <w:t>LIZDINIŲ PLOKŠTELIŲ</w:t>
      </w:r>
    </w:p>
    <w:p w14:paraId="45512C5B" w14:textId="77777777" w:rsidR="005F2AC6" w:rsidRPr="00983852" w:rsidRDefault="005F2AC6">
      <w:pPr>
        <w:pBdr>
          <w:top w:val="single" w:sz="4" w:space="1" w:color="auto"/>
          <w:left w:val="single" w:sz="4" w:space="4" w:color="auto"/>
          <w:bottom w:val="single" w:sz="4" w:space="1" w:color="auto"/>
          <w:right w:val="single" w:sz="4" w:space="4" w:color="auto"/>
        </w:pBdr>
        <w:outlineLvl w:val="0"/>
        <w:rPr>
          <w:b/>
          <w:szCs w:val="22"/>
        </w:rPr>
      </w:pPr>
    </w:p>
    <w:p w14:paraId="561F68DD" w14:textId="77777777" w:rsidR="005F2AC6" w:rsidRPr="00983852" w:rsidRDefault="005F2AC6">
      <w:pPr>
        <w:pBdr>
          <w:top w:val="single" w:sz="4" w:space="1" w:color="auto"/>
          <w:left w:val="single" w:sz="4" w:space="4" w:color="auto"/>
          <w:bottom w:val="single" w:sz="4" w:space="1" w:color="auto"/>
          <w:right w:val="single" w:sz="4" w:space="4" w:color="auto"/>
        </w:pBdr>
        <w:outlineLvl w:val="0"/>
        <w:rPr>
          <w:b/>
          <w:szCs w:val="22"/>
        </w:rPr>
      </w:pPr>
      <w:r w:rsidRPr="00983852">
        <w:rPr>
          <w:b/>
          <w:szCs w:val="22"/>
        </w:rPr>
        <w:t>LIZDINĖ PLOKŠTELĖ</w:t>
      </w:r>
    </w:p>
    <w:p w14:paraId="0E06BCE8" w14:textId="77777777" w:rsidR="005F2AC6" w:rsidRPr="00983852" w:rsidRDefault="005F2AC6">
      <w:pPr>
        <w:rPr>
          <w:caps/>
          <w:szCs w:val="22"/>
        </w:rPr>
      </w:pPr>
    </w:p>
    <w:p w14:paraId="3389C2DC" w14:textId="77777777" w:rsidR="005F2AC6" w:rsidRPr="00983852" w:rsidRDefault="005F2AC6">
      <w:pPr>
        <w:rPr>
          <w:caps/>
          <w:szCs w:val="22"/>
        </w:rPr>
      </w:pPr>
    </w:p>
    <w:p w14:paraId="47053CB3"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1.</w:t>
      </w:r>
      <w:r w:rsidRPr="00983852">
        <w:rPr>
          <w:b/>
          <w:caps/>
          <w:szCs w:val="22"/>
        </w:rPr>
        <w:tab/>
        <w:t>Vaistinio preparato pavadinimas</w:t>
      </w:r>
    </w:p>
    <w:p w14:paraId="2EF68382" w14:textId="77777777" w:rsidR="005F2AC6" w:rsidRPr="00983852" w:rsidRDefault="005F2AC6" w:rsidP="00DA3D08">
      <w:pPr>
        <w:pStyle w:val="BTEMEASMCA"/>
      </w:pPr>
    </w:p>
    <w:p w14:paraId="421FDBF5" w14:textId="77777777" w:rsidR="005F2AC6" w:rsidRPr="00983852" w:rsidRDefault="005F2AC6" w:rsidP="00DA3D08">
      <w:pPr>
        <w:pStyle w:val="BTEMEASMCA"/>
      </w:pPr>
      <w:r w:rsidRPr="00983852">
        <w:t>DALACIN C 300 mg kietosios kapsulės</w:t>
      </w:r>
    </w:p>
    <w:p w14:paraId="5B4615A7" w14:textId="2F0F9263" w:rsidR="005F2AC6" w:rsidRPr="00983852" w:rsidRDefault="005A4D19" w:rsidP="00DA3D08">
      <w:pPr>
        <w:pStyle w:val="BTEMEASMCA"/>
      </w:pPr>
      <w:r>
        <w:t>k</w:t>
      </w:r>
      <w:r w:rsidR="005F2AC6" w:rsidRPr="00983852">
        <w:t>lindamicinas</w:t>
      </w:r>
    </w:p>
    <w:p w14:paraId="2AB984BB" w14:textId="77777777" w:rsidR="005F2AC6" w:rsidRPr="00983852" w:rsidRDefault="005F2AC6" w:rsidP="00DA3D08">
      <w:pPr>
        <w:pStyle w:val="BTEMEASMCA"/>
      </w:pPr>
    </w:p>
    <w:p w14:paraId="2A25C457" w14:textId="77777777" w:rsidR="005F2AC6" w:rsidRPr="00983852" w:rsidRDefault="005F2AC6" w:rsidP="00DA3D08">
      <w:pPr>
        <w:pStyle w:val="BTEMEASMCA"/>
      </w:pPr>
    </w:p>
    <w:p w14:paraId="05E9FF3F"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szCs w:val="22"/>
        </w:rPr>
        <w:t>2.</w:t>
      </w:r>
      <w:r w:rsidRPr="00983852">
        <w:rPr>
          <w:b/>
          <w:szCs w:val="22"/>
        </w:rPr>
        <w:tab/>
      </w:r>
      <w:r w:rsidRPr="00983852">
        <w:rPr>
          <w:b/>
          <w:caps/>
          <w:szCs w:val="22"/>
        </w:rPr>
        <w:t xml:space="preserve">REGISTRUOTOJO pavadinimas </w:t>
      </w:r>
    </w:p>
    <w:p w14:paraId="7CF1CBDB" w14:textId="77777777" w:rsidR="005F2AC6" w:rsidRPr="00983852" w:rsidRDefault="005F2AC6" w:rsidP="00DA3D08">
      <w:pPr>
        <w:pStyle w:val="BTEMEASMCA"/>
      </w:pPr>
    </w:p>
    <w:p w14:paraId="632684B2" w14:textId="77777777" w:rsidR="005F2AC6" w:rsidRPr="00983852" w:rsidRDefault="005F2AC6" w:rsidP="00DA3D08">
      <w:pPr>
        <w:pStyle w:val="BTEMEASMCA"/>
      </w:pPr>
      <w:r w:rsidRPr="00983852">
        <w:t>Pfizer Europe MA EEIG</w:t>
      </w:r>
    </w:p>
    <w:p w14:paraId="57BD8F7B" w14:textId="77777777" w:rsidR="005F2AC6" w:rsidRPr="00983852" w:rsidRDefault="005F2AC6" w:rsidP="00DA3D08">
      <w:pPr>
        <w:pStyle w:val="BTEMEASMCA"/>
      </w:pPr>
    </w:p>
    <w:p w14:paraId="1E365454" w14:textId="77777777" w:rsidR="005F2AC6" w:rsidRPr="00983852" w:rsidRDefault="005F2AC6" w:rsidP="00DA3D08">
      <w:pPr>
        <w:pStyle w:val="BTEMEASMCA"/>
      </w:pPr>
    </w:p>
    <w:p w14:paraId="254DCA8C"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szCs w:val="22"/>
        </w:rPr>
        <w:t>3.</w:t>
      </w:r>
      <w:r w:rsidRPr="00983852">
        <w:rPr>
          <w:b/>
          <w:szCs w:val="22"/>
        </w:rPr>
        <w:tab/>
      </w:r>
      <w:r w:rsidRPr="00983852">
        <w:rPr>
          <w:b/>
          <w:caps/>
          <w:szCs w:val="22"/>
        </w:rPr>
        <w:t>tinkamumo laikas</w:t>
      </w:r>
    </w:p>
    <w:p w14:paraId="346020E5" w14:textId="77777777" w:rsidR="005F2AC6" w:rsidRPr="00983852" w:rsidRDefault="005F2AC6" w:rsidP="00DA3D08">
      <w:pPr>
        <w:pStyle w:val="BTEMEASMCA"/>
      </w:pPr>
    </w:p>
    <w:p w14:paraId="66DAC855" w14:textId="77777777" w:rsidR="005F2AC6" w:rsidRPr="00983852" w:rsidRDefault="005F2AC6" w:rsidP="00DA3D08">
      <w:pPr>
        <w:pStyle w:val="BTEMEASMCA"/>
      </w:pPr>
      <w:r w:rsidRPr="00983852">
        <w:t xml:space="preserve">Tinka iki {MMMM/mm} </w:t>
      </w:r>
      <w:r w:rsidRPr="00983852">
        <w:rPr>
          <w:i/>
        </w:rPr>
        <w:t>[metai, mėnuo]</w:t>
      </w:r>
    </w:p>
    <w:p w14:paraId="7244483B" w14:textId="77777777" w:rsidR="005F2AC6" w:rsidRPr="00983852" w:rsidRDefault="005F2AC6" w:rsidP="00DA3D08">
      <w:pPr>
        <w:pStyle w:val="BTEMEASMCA"/>
      </w:pPr>
    </w:p>
    <w:p w14:paraId="4093FA17" w14:textId="77777777" w:rsidR="005F2AC6" w:rsidRPr="00983852" w:rsidRDefault="005F2AC6" w:rsidP="00DA3D08">
      <w:pPr>
        <w:pStyle w:val="BTEMEASMCA"/>
      </w:pPr>
    </w:p>
    <w:p w14:paraId="07EE2B89" w14:textId="77777777" w:rsidR="005F2AC6" w:rsidRPr="00983852"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983852">
        <w:rPr>
          <w:b/>
          <w:caps/>
          <w:szCs w:val="22"/>
        </w:rPr>
        <w:t>4.</w:t>
      </w:r>
      <w:r w:rsidRPr="00983852">
        <w:rPr>
          <w:b/>
          <w:caps/>
          <w:szCs w:val="22"/>
        </w:rPr>
        <w:tab/>
        <w:t xml:space="preserve">serijos numeris </w:t>
      </w:r>
    </w:p>
    <w:p w14:paraId="5708DED1" w14:textId="77777777" w:rsidR="005F2AC6" w:rsidRPr="00983852" w:rsidRDefault="005F2AC6" w:rsidP="00DA3D08">
      <w:pPr>
        <w:pStyle w:val="BTEMEASMCA"/>
      </w:pPr>
    </w:p>
    <w:p w14:paraId="0A58CCAC" w14:textId="77777777" w:rsidR="005F2AC6" w:rsidRPr="00983852" w:rsidRDefault="005F2AC6" w:rsidP="00DA3D08">
      <w:pPr>
        <w:pStyle w:val="BTEMEASMCA"/>
      </w:pPr>
      <w:r w:rsidRPr="00983852">
        <w:t>Serija {numeris}</w:t>
      </w:r>
    </w:p>
    <w:p w14:paraId="0BB0A6AC" w14:textId="77777777" w:rsidR="005F2AC6" w:rsidRPr="00983852" w:rsidRDefault="005F2AC6" w:rsidP="00DA3D08">
      <w:pPr>
        <w:pStyle w:val="BTEMEASMCA"/>
      </w:pPr>
    </w:p>
    <w:p w14:paraId="12F6D334" w14:textId="77777777" w:rsidR="005F2AC6" w:rsidRPr="00983852" w:rsidRDefault="005F2AC6">
      <w:pPr>
        <w:rPr>
          <w:b/>
          <w:caps/>
          <w:szCs w:val="22"/>
        </w:rPr>
      </w:pPr>
      <w:bookmarkStart w:id="11" w:name="_Toc129243137"/>
      <w:bookmarkStart w:id="12" w:name="_Toc129243262"/>
      <w:r w:rsidRPr="00983852">
        <w:rPr>
          <w:szCs w:val="22"/>
        </w:rPr>
        <w:br w:type="page"/>
      </w:r>
    </w:p>
    <w:p w14:paraId="221126A4" w14:textId="77777777" w:rsidR="005F2AC6" w:rsidRPr="00983852" w:rsidRDefault="005F2AC6">
      <w:pPr>
        <w:pStyle w:val="TTEMEASMCA"/>
        <w:rPr>
          <w:lang w:val="lt-LT"/>
        </w:rPr>
      </w:pPr>
    </w:p>
    <w:p w14:paraId="070436A0" w14:textId="77777777" w:rsidR="005F2AC6" w:rsidRPr="00983852" w:rsidRDefault="005F2AC6">
      <w:pPr>
        <w:pStyle w:val="TTEMEASMCA"/>
        <w:rPr>
          <w:lang w:val="lt-LT"/>
        </w:rPr>
      </w:pPr>
    </w:p>
    <w:p w14:paraId="47B051D2" w14:textId="77777777" w:rsidR="005F2AC6" w:rsidRPr="00983852" w:rsidRDefault="005F2AC6">
      <w:pPr>
        <w:pStyle w:val="TTEMEASMCA"/>
        <w:rPr>
          <w:lang w:val="lt-LT"/>
        </w:rPr>
      </w:pPr>
    </w:p>
    <w:p w14:paraId="523FB9E2" w14:textId="77777777" w:rsidR="005F2AC6" w:rsidRPr="00983852" w:rsidRDefault="005F2AC6">
      <w:pPr>
        <w:pStyle w:val="TTEMEASMCA"/>
        <w:rPr>
          <w:lang w:val="lt-LT"/>
        </w:rPr>
      </w:pPr>
    </w:p>
    <w:p w14:paraId="71CAEFB6" w14:textId="77777777" w:rsidR="005F2AC6" w:rsidRPr="00983852" w:rsidRDefault="005F2AC6">
      <w:pPr>
        <w:pStyle w:val="TTEMEASMCA"/>
        <w:rPr>
          <w:lang w:val="lt-LT"/>
        </w:rPr>
      </w:pPr>
    </w:p>
    <w:p w14:paraId="115B0671" w14:textId="77777777" w:rsidR="005F2AC6" w:rsidRPr="00983852" w:rsidRDefault="005F2AC6">
      <w:pPr>
        <w:pStyle w:val="TTEMEASMCA"/>
        <w:rPr>
          <w:lang w:val="lt-LT"/>
        </w:rPr>
      </w:pPr>
    </w:p>
    <w:p w14:paraId="6C12D120" w14:textId="77777777" w:rsidR="005F2AC6" w:rsidRPr="00983852" w:rsidRDefault="005F2AC6">
      <w:pPr>
        <w:pStyle w:val="TTEMEASMCA"/>
        <w:rPr>
          <w:lang w:val="lt-LT"/>
        </w:rPr>
      </w:pPr>
    </w:p>
    <w:p w14:paraId="28ED9BAF" w14:textId="77777777" w:rsidR="005F2AC6" w:rsidRPr="00983852" w:rsidRDefault="005F2AC6">
      <w:pPr>
        <w:pStyle w:val="TTEMEASMCA"/>
        <w:rPr>
          <w:lang w:val="lt-LT"/>
        </w:rPr>
      </w:pPr>
    </w:p>
    <w:p w14:paraId="3E7A4125" w14:textId="77777777" w:rsidR="005F2AC6" w:rsidRPr="00983852" w:rsidRDefault="005F2AC6">
      <w:pPr>
        <w:pStyle w:val="TTEMEASMCA"/>
        <w:rPr>
          <w:lang w:val="lt-LT"/>
        </w:rPr>
      </w:pPr>
    </w:p>
    <w:p w14:paraId="73220799" w14:textId="77777777" w:rsidR="005F2AC6" w:rsidRPr="00983852" w:rsidRDefault="005F2AC6">
      <w:pPr>
        <w:pStyle w:val="TTEMEASMCA"/>
        <w:rPr>
          <w:lang w:val="lt-LT"/>
        </w:rPr>
      </w:pPr>
    </w:p>
    <w:p w14:paraId="7B8A6CA5" w14:textId="77777777" w:rsidR="005F2AC6" w:rsidRPr="00983852" w:rsidRDefault="005F2AC6">
      <w:pPr>
        <w:pStyle w:val="TTEMEASMCA"/>
        <w:rPr>
          <w:lang w:val="lt-LT"/>
        </w:rPr>
      </w:pPr>
    </w:p>
    <w:p w14:paraId="0876DDB9" w14:textId="77777777" w:rsidR="005F2AC6" w:rsidRPr="00983852" w:rsidRDefault="005F2AC6">
      <w:pPr>
        <w:pStyle w:val="TTEMEASMCA"/>
        <w:rPr>
          <w:lang w:val="lt-LT"/>
        </w:rPr>
      </w:pPr>
    </w:p>
    <w:p w14:paraId="5324A559" w14:textId="77777777" w:rsidR="005F2AC6" w:rsidRPr="00983852" w:rsidRDefault="005F2AC6">
      <w:pPr>
        <w:pStyle w:val="TTEMEASMCA"/>
        <w:rPr>
          <w:lang w:val="lt-LT"/>
        </w:rPr>
      </w:pPr>
    </w:p>
    <w:p w14:paraId="3FE82870" w14:textId="77777777" w:rsidR="005F2AC6" w:rsidRPr="00983852" w:rsidRDefault="005F2AC6">
      <w:pPr>
        <w:pStyle w:val="TTEMEASMCA"/>
        <w:rPr>
          <w:lang w:val="lt-LT"/>
        </w:rPr>
      </w:pPr>
    </w:p>
    <w:p w14:paraId="48643A1D" w14:textId="77777777" w:rsidR="005F2AC6" w:rsidRPr="00983852" w:rsidRDefault="005F2AC6">
      <w:pPr>
        <w:pStyle w:val="TTEMEASMCA"/>
        <w:rPr>
          <w:lang w:val="lt-LT"/>
        </w:rPr>
      </w:pPr>
    </w:p>
    <w:p w14:paraId="481633D1" w14:textId="77777777" w:rsidR="005F2AC6" w:rsidRPr="00983852" w:rsidRDefault="005F2AC6">
      <w:pPr>
        <w:pStyle w:val="TTEMEASMCA"/>
        <w:rPr>
          <w:lang w:val="lt-LT"/>
        </w:rPr>
      </w:pPr>
    </w:p>
    <w:p w14:paraId="16CEA521" w14:textId="77777777" w:rsidR="005F2AC6" w:rsidRPr="00983852" w:rsidRDefault="005F2AC6">
      <w:pPr>
        <w:pStyle w:val="TTEMEASMCA"/>
        <w:rPr>
          <w:lang w:val="lt-LT"/>
        </w:rPr>
      </w:pPr>
    </w:p>
    <w:p w14:paraId="10A1B26A" w14:textId="77777777" w:rsidR="005F2AC6" w:rsidRPr="00983852" w:rsidRDefault="005F2AC6">
      <w:pPr>
        <w:pStyle w:val="TTEMEASMCA"/>
        <w:rPr>
          <w:lang w:val="lt-LT"/>
        </w:rPr>
      </w:pPr>
    </w:p>
    <w:p w14:paraId="264654AA" w14:textId="77777777" w:rsidR="005F2AC6" w:rsidRPr="00983852" w:rsidRDefault="005F2AC6">
      <w:pPr>
        <w:pStyle w:val="TTEMEASMCA"/>
        <w:rPr>
          <w:lang w:val="lt-LT"/>
        </w:rPr>
      </w:pPr>
    </w:p>
    <w:p w14:paraId="732AD486" w14:textId="77777777" w:rsidR="005F2AC6" w:rsidRPr="00983852" w:rsidRDefault="005F2AC6">
      <w:pPr>
        <w:pStyle w:val="TTEMEASMCA"/>
        <w:rPr>
          <w:lang w:val="lt-LT"/>
        </w:rPr>
      </w:pPr>
    </w:p>
    <w:p w14:paraId="4D27FF8E" w14:textId="77777777" w:rsidR="005F2AC6" w:rsidRPr="00983852" w:rsidRDefault="005F2AC6">
      <w:pPr>
        <w:pStyle w:val="TTEMEASMCA"/>
        <w:rPr>
          <w:lang w:val="lt-LT"/>
        </w:rPr>
      </w:pPr>
    </w:p>
    <w:p w14:paraId="1283D390" w14:textId="77777777" w:rsidR="005F2AC6" w:rsidRPr="00983852" w:rsidRDefault="005F2AC6">
      <w:pPr>
        <w:pStyle w:val="TTEMEASMCA"/>
        <w:rPr>
          <w:lang w:val="lt-LT"/>
        </w:rPr>
      </w:pPr>
    </w:p>
    <w:p w14:paraId="66580125" w14:textId="77777777" w:rsidR="005F2AC6" w:rsidRPr="00983852" w:rsidRDefault="005F2AC6">
      <w:pPr>
        <w:pStyle w:val="TTEMEASMCA"/>
        <w:rPr>
          <w:lang w:val="lt-LT"/>
        </w:rPr>
      </w:pPr>
    </w:p>
    <w:p w14:paraId="5930CD5E" w14:textId="5EE2C78A" w:rsidR="005F2AC6" w:rsidRPr="00983852" w:rsidRDefault="005F2AC6">
      <w:pPr>
        <w:pStyle w:val="TTEMEASMCA"/>
        <w:rPr>
          <w:lang w:val="lt-LT"/>
        </w:rPr>
      </w:pPr>
      <w:r w:rsidRPr="00983852">
        <w:rPr>
          <w:lang w:val="lt-LT"/>
        </w:rPr>
        <w:t>B. PAKUOTĖS LAPELIS</w:t>
      </w:r>
      <w:bookmarkEnd w:id="11"/>
      <w:bookmarkEnd w:id="12"/>
    </w:p>
    <w:p w14:paraId="404382B0" w14:textId="77777777" w:rsidR="005F2AC6" w:rsidRPr="00983852" w:rsidRDefault="005F2AC6">
      <w:pPr>
        <w:rPr>
          <w:szCs w:val="22"/>
        </w:rPr>
      </w:pPr>
      <w:r w:rsidRPr="00983852">
        <w:rPr>
          <w:szCs w:val="22"/>
        </w:rPr>
        <w:br w:type="page"/>
      </w:r>
    </w:p>
    <w:p w14:paraId="78F97738" w14:textId="77777777" w:rsidR="005F2AC6" w:rsidRPr="00983852" w:rsidRDefault="005F2AC6">
      <w:pPr>
        <w:jc w:val="center"/>
        <w:rPr>
          <w:szCs w:val="22"/>
        </w:rPr>
      </w:pPr>
      <w:r w:rsidRPr="00983852">
        <w:rPr>
          <w:b/>
          <w:szCs w:val="22"/>
        </w:rPr>
        <w:lastRenderedPageBreak/>
        <w:t>Pakuotės lapelis: informacija vartotojui</w:t>
      </w:r>
    </w:p>
    <w:p w14:paraId="155FA505" w14:textId="77777777" w:rsidR="005F2AC6" w:rsidRPr="00983852" w:rsidRDefault="005F2AC6">
      <w:pPr>
        <w:jc w:val="center"/>
        <w:rPr>
          <w:b/>
          <w:caps/>
          <w:szCs w:val="22"/>
        </w:rPr>
      </w:pPr>
    </w:p>
    <w:p w14:paraId="114A6618" w14:textId="77777777" w:rsidR="005F2AC6" w:rsidRPr="00983852" w:rsidRDefault="005F2AC6">
      <w:pPr>
        <w:jc w:val="center"/>
        <w:rPr>
          <w:b/>
          <w:szCs w:val="22"/>
        </w:rPr>
      </w:pPr>
      <w:r w:rsidRPr="00983852">
        <w:rPr>
          <w:b/>
          <w:szCs w:val="22"/>
        </w:rPr>
        <w:t>DALACIN C 150 mg kietosios kapsulės</w:t>
      </w:r>
    </w:p>
    <w:p w14:paraId="6E3B5FD0" w14:textId="77777777" w:rsidR="005F2AC6" w:rsidRPr="00983852" w:rsidRDefault="005F2AC6">
      <w:pPr>
        <w:jc w:val="center"/>
        <w:rPr>
          <w:b/>
          <w:szCs w:val="22"/>
        </w:rPr>
      </w:pPr>
      <w:r w:rsidRPr="00983852">
        <w:rPr>
          <w:b/>
          <w:szCs w:val="22"/>
        </w:rPr>
        <w:t>DALACIN C 300 mg kietosios kapsulės</w:t>
      </w:r>
    </w:p>
    <w:p w14:paraId="76D79822" w14:textId="036FB097" w:rsidR="005F2AC6" w:rsidRPr="00983852" w:rsidRDefault="001302B0">
      <w:pPr>
        <w:jc w:val="center"/>
        <w:rPr>
          <w:szCs w:val="22"/>
        </w:rPr>
      </w:pPr>
      <w:r>
        <w:rPr>
          <w:szCs w:val="22"/>
        </w:rPr>
        <w:t>k</w:t>
      </w:r>
      <w:r w:rsidR="005F2AC6" w:rsidRPr="00983852">
        <w:rPr>
          <w:szCs w:val="22"/>
        </w:rPr>
        <w:t>lindamicinas</w:t>
      </w:r>
    </w:p>
    <w:p w14:paraId="47F44E02" w14:textId="77777777" w:rsidR="005F2AC6" w:rsidRPr="00983852" w:rsidRDefault="005F2AC6">
      <w:pPr>
        <w:rPr>
          <w:szCs w:val="22"/>
        </w:rPr>
      </w:pPr>
    </w:p>
    <w:p w14:paraId="02616DBC" w14:textId="77777777" w:rsidR="005F2AC6" w:rsidRPr="00983852" w:rsidRDefault="005F2AC6">
      <w:pPr>
        <w:rPr>
          <w:b/>
          <w:szCs w:val="22"/>
        </w:rPr>
      </w:pPr>
      <w:r w:rsidRPr="00983852">
        <w:rPr>
          <w:b/>
          <w:szCs w:val="22"/>
        </w:rPr>
        <w:t>Atidžiai perskaitykite visą šį lapelį, prieš pradėdami vartoti vaistą, nes jame pateikiama Jums svarbi informacija.</w:t>
      </w:r>
    </w:p>
    <w:p w14:paraId="6EBB71F4" w14:textId="77777777" w:rsidR="00A91586" w:rsidRPr="00983852" w:rsidRDefault="00A91586">
      <w:pPr>
        <w:rPr>
          <w:b/>
          <w:szCs w:val="22"/>
        </w:rPr>
      </w:pPr>
    </w:p>
    <w:p w14:paraId="280F8160" w14:textId="77777777" w:rsidR="005F2AC6" w:rsidRPr="00983852" w:rsidRDefault="005F2AC6" w:rsidP="00DA3D08">
      <w:pPr>
        <w:pStyle w:val="BT-EMEASMCA"/>
      </w:pPr>
      <w:r w:rsidRPr="00983852">
        <w:t>Neišmeskite šio lapelio, nes vėl gali prireikti jį perskaityti.</w:t>
      </w:r>
    </w:p>
    <w:p w14:paraId="75E30149" w14:textId="77777777" w:rsidR="005F2AC6" w:rsidRPr="00983852" w:rsidRDefault="005F2AC6" w:rsidP="00DA3D08">
      <w:pPr>
        <w:pStyle w:val="BT-EMEASMCA"/>
      </w:pPr>
      <w:r w:rsidRPr="00983852">
        <w:t>Jeigu kiltų daugiau klausimų, kreipkitės į gydytoją.</w:t>
      </w:r>
    </w:p>
    <w:p w14:paraId="20B53D51" w14:textId="77777777" w:rsidR="005F2AC6" w:rsidRPr="00983852" w:rsidRDefault="005F2AC6" w:rsidP="00DA3D08">
      <w:pPr>
        <w:pStyle w:val="BT-EMEASMCA"/>
      </w:pPr>
      <w:r w:rsidRPr="00983852">
        <w:t>Šis vaistas skirtas tik Jums, todėl kitiems žmonėms jo duoti negalima. Vaistas gali jiems pakenkti (net tiems, kurių ligos požymiai yra tokie patys kaip Jūsų).</w:t>
      </w:r>
    </w:p>
    <w:p w14:paraId="63FE0033" w14:textId="77777777" w:rsidR="005F2AC6" w:rsidRPr="00983852" w:rsidRDefault="005F2AC6" w:rsidP="00DA3D08">
      <w:pPr>
        <w:pStyle w:val="BT-EMEASMCA"/>
      </w:pPr>
      <w:r w:rsidRPr="00983852">
        <w:t>Jeigu pasireiškė šalutinis poveikis (net jeigu jis šiame lapelyje nenurodytas), kreipkitės į gydytoją arba vaistininką. Žr. 4 skyrių.</w:t>
      </w:r>
    </w:p>
    <w:p w14:paraId="225A9213" w14:textId="77777777" w:rsidR="005F2AC6" w:rsidRPr="00983852" w:rsidRDefault="005F2AC6">
      <w:pPr>
        <w:tabs>
          <w:tab w:val="num" w:pos="567"/>
        </w:tabs>
        <w:rPr>
          <w:szCs w:val="22"/>
        </w:rPr>
      </w:pPr>
    </w:p>
    <w:p w14:paraId="07A2ABD0" w14:textId="77777777" w:rsidR="005F2AC6" w:rsidRPr="00983852" w:rsidRDefault="005F2AC6">
      <w:pPr>
        <w:rPr>
          <w:szCs w:val="22"/>
        </w:rPr>
      </w:pPr>
    </w:p>
    <w:p w14:paraId="06A5F3ED" w14:textId="77777777" w:rsidR="005F2AC6" w:rsidRPr="00983852" w:rsidRDefault="005F2AC6">
      <w:pPr>
        <w:keepNext/>
        <w:tabs>
          <w:tab w:val="left" w:pos="567"/>
        </w:tabs>
        <w:spacing w:line="260" w:lineRule="exact"/>
        <w:jc w:val="both"/>
        <w:outlineLvl w:val="3"/>
        <w:rPr>
          <w:rFonts w:eastAsia="SimSun"/>
          <w:b/>
          <w:szCs w:val="22"/>
        </w:rPr>
      </w:pPr>
      <w:r w:rsidRPr="00983852">
        <w:rPr>
          <w:rFonts w:eastAsia="SimSun"/>
          <w:b/>
          <w:szCs w:val="22"/>
        </w:rPr>
        <w:t>Apie ką rašoma šiame lapelyje?</w:t>
      </w:r>
    </w:p>
    <w:p w14:paraId="278B88C4" w14:textId="77777777" w:rsidR="005F2AC6" w:rsidRPr="00983852" w:rsidRDefault="005F2AC6">
      <w:pPr>
        <w:rPr>
          <w:b/>
          <w:szCs w:val="22"/>
          <w:u w:val="single"/>
        </w:rPr>
      </w:pPr>
    </w:p>
    <w:p w14:paraId="2F0A8D7D" w14:textId="77777777" w:rsidR="005F2AC6" w:rsidRPr="00983852" w:rsidRDefault="005F2AC6" w:rsidP="005F2AC6">
      <w:pPr>
        <w:numPr>
          <w:ilvl w:val="0"/>
          <w:numId w:val="8"/>
        </w:numPr>
        <w:tabs>
          <w:tab w:val="num" w:pos="567"/>
        </w:tabs>
        <w:ind w:left="0" w:firstLine="0"/>
        <w:rPr>
          <w:szCs w:val="22"/>
        </w:rPr>
      </w:pPr>
      <w:r w:rsidRPr="00983852">
        <w:rPr>
          <w:szCs w:val="22"/>
        </w:rPr>
        <w:t>Kas yra DALACIN C ir kam jis vartojamas</w:t>
      </w:r>
    </w:p>
    <w:p w14:paraId="42E2B66C" w14:textId="77777777" w:rsidR="005F2AC6" w:rsidRPr="00983852" w:rsidRDefault="005F2AC6" w:rsidP="005F2AC6">
      <w:pPr>
        <w:numPr>
          <w:ilvl w:val="0"/>
          <w:numId w:val="7"/>
        </w:numPr>
        <w:tabs>
          <w:tab w:val="clear" w:pos="930"/>
          <w:tab w:val="num" w:pos="567"/>
        </w:tabs>
        <w:ind w:left="573" w:hanging="573"/>
        <w:rPr>
          <w:szCs w:val="22"/>
        </w:rPr>
      </w:pPr>
      <w:r w:rsidRPr="00983852">
        <w:rPr>
          <w:szCs w:val="22"/>
        </w:rPr>
        <w:t xml:space="preserve">Kas žinotina prieš vartojant DALACIN C </w:t>
      </w:r>
    </w:p>
    <w:p w14:paraId="0E7D280D" w14:textId="77777777" w:rsidR="005F2AC6" w:rsidRPr="00983852" w:rsidRDefault="005F2AC6">
      <w:pPr>
        <w:tabs>
          <w:tab w:val="num" w:pos="567"/>
        </w:tabs>
        <w:rPr>
          <w:szCs w:val="22"/>
        </w:rPr>
      </w:pPr>
      <w:r w:rsidRPr="00983852">
        <w:rPr>
          <w:szCs w:val="22"/>
        </w:rPr>
        <w:t>3.</w:t>
      </w:r>
      <w:r w:rsidRPr="00983852">
        <w:rPr>
          <w:szCs w:val="22"/>
        </w:rPr>
        <w:tab/>
        <w:t>Kaip vartoti DALACIN C</w:t>
      </w:r>
    </w:p>
    <w:p w14:paraId="727633E4" w14:textId="77777777" w:rsidR="005F2AC6" w:rsidRPr="00983852" w:rsidRDefault="005F2AC6">
      <w:pPr>
        <w:tabs>
          <w:tab w:val="num" w:pos="567"/>
        </w:tabs>
        <w:rPr>
          <w:szCs w:val="22"/>
        </w:rPr>
      </w:pPr>
      <w:r w:rsidRPr="00983852">
        <w:rPr>
          <w:szCs w:val="22"/>
        </w:rPr>
        <w:t>4.</w:t>
      </w:r>
      <w:r w:rsidRPr="00983852">
        <w:rPr>
          <w:szCs w:val="22"/>
        </w:rPr>
        <w:tab/>
        <w:t>Galimas šalutinis poveikis</w:t>
      </w:r>
    </w:p>
    <w:p w14:paraId="3BB1A25F" w14:textId="77777777" w:rsidR="005F2AC6" w:rsidRPr="00983852" w:rsidRDefault="005F2AC6">
      <w:pPr>
        <w:tabs>
          <w:tab w:val="num" w:pos="567"/>
        </w:tabs>
        <w:rPr>
          <w:szCs w:val="22"/>
        </w:rPr>
      </w:pPr>
      <w:r w:rsidRPr="00983852">
        <w:rPr>
          <w:szCs w:val="22"/>
        </w:rPr>
        <w:t>5.</w:t>
      </w:r>
      <w:r w:rsidRPr="00983852">
        <w:rPr>
          <w:szCs w:val="22"/>
        </w:rPr>
        <w:tab/>
        <w:t>Kaip laikyti DALACIN C</w:t>
      </w:r>
    </w:p>
    <w:p w14:paraId="28AEE9C2" w14:textId="77777777" w:rsidR="005F2AC6" w:rsidRPr="00983852" w:rsidRDefault="005F2AC6">
      <w:pPr>
        <w:tabs>
          <w:tab w:val="num" w:pos="567"/>
        </w:tabs>
        <w:rPr>
          <w:szCs w:val="22"/>
        </w:rPr>
      </w:pPr>
      <w:r w:rsidRPr="00983852">
        <w:rPr>
          <w:szCs w:val="22"/>
        </w:rPr>
        <w:t>6.</w:t>
      </w:r>
      <w:r w:rsidRPr="00983852">
        <w:rPr>
          <w:szCs w:val="22"/>
        </w:rPr>
        <w:tab/>
        <w:t>Pakuotės turinys ir kita informacija</w:t>
      </w:r>
    </w:p>
    <w:p w14:paraId="594A89BF" w14:textId="77777777" w:rsidR="005F2AC6" w:rsidRPr="00983852" w:rsidRDefault="005F2AC6">
      <w:pPr>
        <w:rPr>
          <w:szCs w:val="22"/>
        </w:rPr>
      </w:pPr>
    </w:p>
    <w:p w14:paraId="1B934F29" w14:textId="77777777" w:rsidR="005F2AC6" w:rsidRPr="00983852" w:rsidRDefault="005F2AC6">
      <w:pPr>
        <w:rPr>
          <w:szCs w:val="22"/>
        </w:rPr>
      </w:pPr>
    </w:p>
    <w:p w14:paraId="7D50AB83" w14:textId="77777777" w:rsidR="005F2AC6" w:rsidRPr="00983852" w:rsidRDefault="005F2AC6">
      <w:pPr>
        <w:ind w:left="567" w:hanging="567"/>
        <w:rPr>
          <w:b/>
          <w:caps/>
          <w:szCs w:val="22"/>
        </w:rPr>
      </w:pPr>
      <w:r w:rsidRPr="00983852">
        <w:rPr>
          <w:b/>
          <w:szCs w:val="22"/>
        </w:rPr>
        <w:t>1.</w:t>
      </w:r>
      <w:r w:rsidRPr="00983852">
        <w:rPr>
          <w:b/>
          <w:szCs w:val="22"/>
        </w:rPr>
        <w:tab/>
        <w:t>Kas yra DALACIN C ir kam jis vartojamas</w:t>
      </w:r>
    </w:p>
    <w:p w14:paraId="1AD0B5B5" w14:textId="77777777" w:rsidR="005F2AC6" w:rsidRPr="00983852" w:rsidRDefault="005F2AC6">
      <w:pPr>
        <w:rPr>
          <w:szCs w:val="22"/>
        </w:rPr>
      </w:pPr>
    </w:p>
    <w:p w14:paraId="53D790A2" w14:textId="77777777" w:rsidR="005F2AC6" w:rsidRPr="00983852" w:rsidRDefault="005F2AC6">
      <w:pPr>
        <w:pStyle w:val="Pagrindinistekstas"/>
        <w:spacing w:after="0"/>
        <w:rPr>
          <w:szCs w:val="22"/>
        </w:rPr>
      </w:pPr>
      <w:r w:rsidRPr="00983852">
        <w:rPr>
          <w:szCs w:val="22"/>
        </w:rPr>
        <w:t>DALACIN C yra pusiau sintetinis antibiotikas, linkozamidų grupės antibiotikas.</w:t>
      </w:r>
    </w:p>
    <w:p w14:paraId="0FD47351" w14:textId="77777777" w:rsidR="005F2AC6" w:rsidRPr="00983852" w:rsidRDefault="005F2AC6">
      <w:pPr>
        <w:rPr>
          <w:szCs w:val="22"/>
        </w:rPr>
      </w:pPr>
    </w:p>
    <w:p w14:paraId="6458A372" w14:textId="77777777" w:rsidR="005F2AC6" w:rsidRPr="00983852" w:rsidRDefault="005F2AC6">
      <w:pPr>
        <w:pStyle w:val="Pagrindinistekstas"/>
        <w:spacing w:after="0"/>
        <w:rPr>
          <w:szCs w:val="22"/>
        </w:rPr>
      </w:pPr>
      <w:r w:rsidRPr="00983852">
        <w:rPr>
          <w:szCs w:val="22"/>
        </w:rPr>
        <w:t>Vaistas vartojamas klindamicinui jautrių mikroorganizmų sukeltų sunkių infekcinių ligų gydymui.</w:t>
      </w:r>
    </w:p>
    <w:p w14:paraId="37832F05" w14:textId="77777777" w:rsidR="005F2AC6" w:rsidRPr="00983852" w:rsidRDefault="005F2AC6" w:rsidP="00DA3D08">
      <w:pPr>
        <w:pStyle w:val="BT-EMEASMCA"/>
      </w:pPr>
      <w:r w:rsidRPr="00983852">
        <w:t>Viršutinių kvėpavimo takų infekcijos: migdolų uždegimas (tonzilitas), gerklės uždegimas (faringitas), ančių uždegimas (sinusitas), vidurinės ausies uždegimas (otitas), skarlatina.</w:t>
      </w:r>
    </w:p>
    <w:p w14:paraId="3EAFAE28" w14:textId="77777777" w:rsidR="005F2AC6" w:rsidRPr="00983852" w:rsidRDefault="005F2AC6" w:rsidP="00DA3D08">
      <w:pPr>
        <w:pStyle w:val="BT-EMEASMCA"/>
      </w:pPr>
      <w:r w:rsidRPr="00983852">
        <w:t>Apatinių kvėpavimo takų infekcijos: bronchų uždegimas (bronchitas), plaučių uždegimas (pneumonija), pūlinis plaučių susirgimas (plaučių empiema, abscesas).</w:t>
      </w:r>
    </w:p>
    <w:p w14:paraId="74B8F81D" w14:textId="77777777" w:rsidR="005F2AC6" w:rsidRPr="00983852" w:rsidRDefault="005F2AC6" w:rsidP="00DA3D08">
      <w:pPr>
        <w:pStyle w:val="BT-EMEASMCA"/>
      </w:pPr>
      <w:r w:rsidRPr="00983852">
        <w:t>Odos ir minkštųjų audinių infekcijos: spuogai, šunvotės, celiulitas, išbėrimas pūlinėliais, pūliniai ir žaizdų infekcija, rožė, pūlinis nagų pažeidimas.</w:t>
      </w:r>
    </w:p>
    <w:p w14:paraId="77136A97" w14:textId="77777777" w:rsidR="005F2AC6" w:rsidRPr="00983852" w:rsidRDefault="005F2AC6" w:rsidP="00DA3D08">
      <w:pPr>
        <w:pStyle w:val="BT-EMEASMCA"/>
      </w:pPr>
      <w:r w:rsidRPr="00983852">
        <w:t>Kaulų ir sąnarių infekcijos: kaulų čiulpų uždegimas (osteomielitas) ir sąnarių uždegimas su kraujo užkrėtimu (sepsinis artritas).</w:t>
      </w:r>
    </w:p>
    <w:p w14:paraId="3EED1F03" w14:textId="77777777" w:rsidR="005F2AC6" w:rsidRPr="00983852" w:rsidRDefault="005F2AC6" w:rsidP="00DA3D08">
      <w:pPr>
        <w:pStyle w:val="BT-EMEASMCA"/>
      </w:pPr>
      <w:r w:rsidRPr="00983852">
        <w:t xml:space="preserve">Ginekologinės infekcijos: gimdos gleivinės uždegimas (endometritas), celiulitas, makšties skliauto infekcija, kiaušintakių ir kiaušidžių pūlinys, kiaušintakių uždegimas (salpingitas), uždegiminė dubens liga (kartu su kitu tinkamu antibiotiku). </w:t>
      </w:r>
    </w:p>
    <w:p w14:paraId="29CB8F2E" w14:textId="77777777" w:rsidR="005F2AC6" w:rsidRPr="00983852" w:rsidRDefault="005F2AC6" w:rsidP="00DA3D08">
      <w:pPr>
        <w:pStyle w:val="BT-EMEASMCA"/>
      </w:pPr>
      <w:r w:rsidRPr="00983852">
        <w:t>Vidinės pilvo infekcijos: pilvaplėvės uždegimas (peritonitas) ir pilvo pūlinys (kartu su kitu tinkamu antibiotiku).</w:t>
      </w:r>
    </w:p>
    <w:p w14:paraId="0140B06E" w14:textId="77777777" w:rsidR="005F2AC6" w:rsidRPr="00983852" w:rsidRDefault="005F2AC6" w:rsidP="00DA3D08">
      <w:pPr>
        <w:pStyle w:val="BT-EMEASMCA"/>
      </w:pPr>
      <w:r w:rsidRPr="00983852">
        <w:t>Kraujo užkrėtimas (sepsis).</w:t>
      </w:r>
    </w:p>
    <w:p w14:paraId="29BD21D6" w14:textId="77777777" w:rsidR="005F2AC6" w:rsidRPr="00983852" w:rsidRDefault="005F2AC6" w:rsidP="00DA3D08">
      <w:pPr>
        <w:pStyle w:val="BT-EMEASMCA"/>
      </w:pPr>
      <w:r w:rsidRPr="00983852">
        <w:t>Dantų infekcijos: apydančio pūlinys ir uždegimas (periodontitas).</w:t>
      </w:r>
    </w:p>
    <w:p w14:paraId="57C7D939" w14:textId="6ED6556A" w:rsidR="005F2AC6" w:rsidRPr="00983852" w:rsidRDefault="005F2AC6" w:rsidP="00DA3D08">
      <w:pPr>
        <w:pStyle w:val="BT-EMEASMCA"/>
      </w:pPr>
      <w:r w:rsidRPr="00DA3D08">
        <w:rPr>
          <w:i/>
        </w:rPr>
        <w:t xml:space="preserve">Pneumocystis jiroveci </w:t>
      </w:r>
      <w:r w:rsidRPr="00983852">
        <w:t xml:space="preserve">(anksčiau klasifikuotas kaip </w:t>
      </w:r>
      <w:r w:rsidRPr="00DA3D08">
        <w:rPr>
          <w:i/>
        </w:rPr>
        <w:t>Pneumocystis carinii)</w:t>
      </w:r>
      <w:r w:rsidRPr="00983852">
        <w:t xml:space="preserve"> sukeltas plaučių uždegimas pacientams, sergantiems ŽIV liga (DALACIN C galima skirti kartu su kitu vaistu primachinu, jei įprastinio gydymo pacientas netoleruoja, arba jei įprastinis gydymas nepakankamai veiksmingas, daugiau informacijos suteiks gydytojas).</w:t>
      </w:r>
    </w:p>
    <w:p w14:paraId="28E533D1" w14:textId="77777777" w:rsidR="005F2AC6" w:rsidRPr="00983852" w:rsidRDefault="005F2AC6" w:rsidP="00DA3D08">
      <w:pPr>
        <w:pStyle w:val="BT-EMEASMCA"/>
      </w:pPr>
      <w:r w:rsidRPr="00983852">
        <w:t>Maliarija (gydoma DALACIN C kartu su kitu vaistu chininu).</w:t>
      </w:r>
    </w:p>
    <w:p w14:paraId="7C019B75" w14:textId="77777777" w:rsidR="005F2AC6" w:rsidRPr="00983852" w:rsidRDefault="005F2AC6" w:rsidP="00DA3D08">
      <w:pPr>
        <w:pStyle w:val="BT-EMEASMCA"/>
      </w:pPr>
      <w:r w:rsidRPr="00983852">
        <w:t>Vidinio širdies dangalo uždegimo (endokardito) profilaktikai ligoniams, kurie yra jautrūs arba alergiški penicilinui.</w:t>
      </w:r>
    </w:p>
    <w:p w14:paraId="64B5E318" w14:textId="77777777" w:rsidR="005F2AC6" w:rsidRPr="00983852" w:rsidRDefault="005F2AC6">
      <w:pPr>
        <w:rPr>
          <w:szCs w:val="22"/>
        </w:rPr>
      </w:pPr>
    </w:p>
    <w:p w14:paraId="30D5F8D8" w14:textId="77777777" w:rsidR="005F2AC6" w:rsidRPr="00983852" w:rsidRDefault="005F2AC6">
      <w:pPr>
        <w:rPr>
          <w:szCs w:val="22"/>
        </w:rPr>
      </w:pPr>
    </w:p>
    <w:p w14:paraId="1BB84A3E" w14:textId="77777777" w:rsidR="005F2AC6" w:rsidRPr="00983852" w:rsidRDefault="005F2AC6" w:rsidP="00CF7CA6">
      <w:pPr>
        <w:keepNext/>
        <w:keepLines/>
        <w:tabs>
          <w:tab w:val="left" w:pos="567"/>
        </w:tabs>
        <w:rPr>
          <w:b/>
          <w:caps/>
          <w:szCs w:val="22"/>
        </w:rPr>
      </w:pPr>
      <w:r w:rsidRPr="00983852">
        <w:rPr>
          <w:b/>
          <w:szCs w:val="22"/>
        </w:rPr>
        <w:lastRenderedPageBreak/>
        <w:t>2.</w:t>
      </w:r>
      <w:r w:rsidRPr="00983852">
        <w:rPr>
          <w:b/>
          <w:szCs w:val="22"/>
        </w:rPr>
        <w:tab/>
        <w:t>Kas žinotina prieš vartojant DALACIN C</w:t>
      </w:r>
    </w:p>
    <w:p w14:paraId="0804E2DA" w14:textId="77777777" w:rsidR="005F2AC6" w:rsidRPr="00983852" w:rsidRDefault="005F2AC6" w:rsidP="00CF7CA6">
      <w:pPr>
        <w:keepNext/>
        <w:keepLines/>
        <w:rPr>
          <w:szCs w:val="22"/>
        </w:rPr>
      </w:pPr>
    </w:p>
    <w:p w14:paraId="3E7F6CC2" w14:textId="67A443D5" w:rsidR="005F2AC6" w:rsidRPr="00983852" w:rsidRDefault="005F2AC6" w:rsidP="00DA3D08">
      <w:pPr>
        <w:pStyle w:val="BTbEMEASMCA"/>
        <w:rPr>
          <w:caps/>
        </w:rPr>
      </w:pPr>
      <w:r w:rsidRPr="00983852">
        <w:t xml:space="preserve">DALACIN C vartoti </w:t>
      </w:r>
      <w:r w:rsidR="005A4D19">
        <w:t>draudžiama:</w:t>
      </w:r>
    </w:p>
    <w:p w14:paraId="397C24B8" w14:textId="77777777" w:rsidR="005F2AC6" w:rsidRPr="00983852" w:rsidRDefault="005F2AC6" w:rsidP="00CF7CA6">
      <w:pPr>
        <w:pStyle w:val="Pagrindinistekstas"/>
        <w:keepNext/>
        <w:keepLines/>
        <w:numPr>
          <w:ilvl w:val="0"/>
          <w:numId w:val="10"/>
        </w:numPr>
        <w:tabs>
          <w:tab w:val="clear" w:pos="360"/>
          <w:tab w:val="num" w:pos="426"/>
        </w:tabs>
        <w:spacing w:after="0"/>
        <w:ind w:left="426" w:hanging="426"/>
        <w:rPr>
          <w:szCs w:val="22"/>
        </w:rPr>
      </w:pPr>
      <w:r w:rsidRPr="00983852">
        <w:rPr>
          <w:szCs w:val="22"/>
        </w:rPr>
        <w:t>jeigu yra alergija klindamicinui, linkomicinui arba bet kuriai pagalbinei šio vaisto medžiagai (jos išvardytos 6 skyriuje).</w:t>
      </w:r>
    </w:p>
    <w:p w14:paraId="6A99834E" w14:textId="77777777" w:rsidR="005F2AC6" w:rsidRPr="00983852" w:rsidRDefault="005F2AC6">
      <w:pPr>
        <w:rPr>
          <w:szCs w:val="22"/>
        </w:rPr>
      </w:pPr>
    </w:p>
    <w:p w14:paraId="1E4F26B9" w14:textId="77777777" w:rsidR="005F2AC6" w:rsidRPr="00983852" w:rsidRDefault="005F2AC6">
      <w:pPr>
        <w:keepNext/>
        <w:tabs>
          <w:tab w:val="left" w:pos="567"/>
        </w:tabs>
        <w:spacing w:line="260" w:lineRule="exact"/>
        <w:jc w:val="both"/>
        <w:outlineLvl w:val="3"/>
        <w:rPr>
          <w:rFonts w:eastAsia="SimSun"/>
          <w:b/>
          <w:szCs w:val="22"/>
        </w:rPr>
      </w:pPr>
      <w:r w:rsidRPr="00983852">
        <w:rPr>
          <w:rFonts w:eastAsia="SimSun"/>
          <w:b/>
          <w:szCs w:val="22"/>
        </w:rPr>
        <w:t xml:space="preserve">Įspėjimai ir atsargumo priemonės </w:t>
      </w:r>
    </w:p>
    <w:p w14:paraId="5D8D4373" w14:textId="77777777" w:rsidR="005F2AC6" w:rsidRPr="00983852" w:rsidRDefault="005F2AC6">
      <w:pPr>
        <w:rPr>
          <w:b/>
          <w:szCs w:val="22"/>
        </w:rPr>
      </w:pPr>
      <w:r w:rsidRPr="00983852">
        <w:rPr>
          <w:rFonts w:eastAsia="SimSun"/>
          <w:szCs w:val="22"/>
          <w:lang w:eastAsia="zh-CN"/>
        </w:rPr>
        <w:t xml:space="preserve">Pasitarkite su gydytoju, prieš pradėdami vartoti </w:t>
      </w:r>
      <w:r w:rsidRPr="00983852">
        <w:rPr>
          <w:szCs w:val="22"/>
        </w:rPr>
        <w:t>DALACIN C.</w:t>
      </w:r>
      <w:r w:rsidRPr="00983852">
        <w:rPr>
          <w:b/>
          <w:szCs w:val="22"/>
        </w:rPr>
        <w:t xml:space="preserve"> </w:t>
      </w:r>
    </w:p>
    <w:p w14:paraId="0F616E1E" w14:textId="77777777" w:rsidR="005F2AC6" w:rsidRPr="00983852" w:rsidRDefault="005F2AC6">
      <w:pPr>
        <w:rPr>
          <w:b/>
          <w:szCs w:val="22"/>
        </w:rPr>
      </w:pPr>
    </w:p>
    <w:p w14:paraId="27CA387C" w14:textId="3B7DF365" w:rsidR="005F2AC6" w:rsidRPr="00983852" w:rsidRDefault="005F2AC6" w:rsidP="00DA3D08">
      <w:pPr>
        <w:pStyle w:val="BT-EMEASMCA"/>
      </w:pPr>
      <w:r w:rsidRPr="00983852">
        <w:t>DALACIN C, kaip ir dauguma kitų antibiotikų, gali sukelti gyvybei pavojingą storosios žarnos uždegimą (kolitą). Gydymas antibiotikais keičia normalią žarnyno florą ir gali sudaryti sąlygas per didelio žalingų bakterijų (</w:t>
      </w:r>
      <w:r w:rsidR="006F3371" w:rsidRPr="00DA3D08">
        <w:rPr>
          <w:i/>
          <w:iCs/>
        </w:rPr>
        <w:t>Clostridioides</w:t>
      </w:r>
      <w:r w:rsidRPr="00983852">
        <w:t xml:space="preserve">) kiekio atsiradimui. Jei DALACIN C vartojimo laikotarpiu ar netrukus po šio vaisto vartojimo nutraukimo prasideda viduriavimas, būtina nedelsiant kreiptis į gydytoją, kadangi tai gali būti sunkaus, kartais net mirtino bakterijos </w:t>
      </w:r>
      <w:r w:rsidR="006F3371" w:rsidRPr="00DA3D08">
        <w:rPr>
          <w:i/>
          <w:iCs/>
        </w:rPr>
        <w:t>Clostridioides</w:t>
      </w:r>
      <w:r w:rsidRPr="00DA3D08">
        <w:rPr>
          <w:i/>
        </w:rPr>
        <w:t xml:space="preserve"> difficile </w:t>
      </w:r>
      <w:r w:rsidRPr="00983852">
        <w:t xml:space="preserve">sukelto sutrikimo, vadinamo pseudomembraniniu kolitu, požymis. </w:t>
      </w:r>
    </w:p>
    <w:p w14:paraId="13E5C0BF" w14:textId="77777777" w:rsidR="005F2AC6" w:rsidRPr="00983852" w:rsidRDefault="005F2AC6" w:rsidP="00DA3D08">
      <w:pPr>
        <w:pStyle w:val="BT-EMEASMCA"/>
      </w:pPr>
      <w:r w:rsidRPr="00983852">
        <w:t xml:space="preserve">Jei DALACIN C vartojamas ilgai, gydytojui gali reikėti ištirti Jūsų kepenų ir inkstų veiklą. </w:t>
      </w:r>
    </w:p>
    <w:p w14:paraId="70200EBD" w14:textId="77777777" w:rsidR="005F2AC6" w:rsidRPr="00983852" w:rsidRDefault="005F2AC6" w:rsidP="00DA3D08">
      <w:pPr>
        <w:pStyle w:val="BT-EMEASMCA"/>
      </w:pPr>
      <w:r w:rsidRPr="00983852">
        <w:t>Vartojant klindamiciną, gali įsivyrauti nejautrūs mikroorganizmai, ypač mieliniai grybeliai, ir pasireikšti grybelinė infekcija.</w:t>
      </w:r>
    </w:p>
    <w:p w14:paraId="18E26113" w14:textId="1B818968" w:rsidR="005F2AC6" w:rsidRDefault="005F2AC6" w:rsidP="00DA3D08">
      <w:pPr>
        <w:pStyle w:val="BT-EMEASMCA"/>
      </w:pPr>
      <w:r w:rsidRPr="00983852">
        <w:t xml:space="preserve">DALACIN C vartojimo metu buvo padidėjusių jautrumo reakcijų, įskaitant sunkias odos reakcijas, tokias kaip sunki alerginė vaisto sukelta reakcija kartu su eozinofilija (tam tikrų baltųjų kraujo ląstelių kiekio padidėjimu) ir bendriniais simptomais, </w:t>
      </w:r>
      <w:r w:rsidRPr="00DA3D08">
        <w:rPr>
          <w:i/>
        </w:rPr>
        <w:t>Stevens-Johnson</w:t>
      </w:r>
      <w:r w:rsidRPr="00983852">
        <w:t xml:space="preserve"> sindromas, toksinė epidermio nekrolizė ir ūminė išplitusi egzanteminė pustuliozė, pasireiškimo atvejų. Jei pasireiškia padidėjęs jautrumas ar sunki odos reakcija, būtina nutraukti vaisto vartojimą ir nedelsiant kreiptis į gydytoją.</w:t>
      </w:r>
    </w:p>
    <w:p w14:paraId="53812BDA" w14:textId="08E6D6B3" w:rsidR="0026635C" w:rsidRDefault="0026635C" w:rsidP="00DA3D08">
      <w:pPr>
        <w:pStyle w:val="BT-EMEASMCA"/>
      </w:pPr>
      <w:r w:rsidRPr="0026635C">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14:paraId="63BF1270" w14:textId="26AD7441" w:rsidR="006F3371" w:rsidRPr="00983852" w:rsidRDefault="006F3371" w:rsidP="00DA3D08">
      <w:pPr>
        <w:pStyle w:val="BT-EMEASMCA"/>
      </w:pPr>
      <w:r w:rsidRPr="006F3371">
        <w:t xml:space="preserve">Dėl stemplės uždegimo (ezofagito) ir stemplės opos pavojaus svarbu visada vartoti </w:t>
      </w:r>
      <w:r w:rsidRPr="00983852">
        <w:t>DALACIN</w:t>
      </w:r>
      <w:r>
        <w:t> </w:t>
      </w:r>
      <w:r w:rsidRPr="006F3371">
        <w:t>C tiksliai taip, kaip aprašyta 3</w:t>
      </w:r>
      <w:r>
        <w:t> </w:t>
      </w:r>
      <w:r w:rsidRPr="006F3371">
        <w:t>skyriuje.</w:t>
      </w:r>
    </w:p>
    <w:p w14:paraId="524A090D" w14:textId="77777777" w:rsidR="00E87187" w:rsidRPr="00983852" w:rsidRDefault="00E87187" w:rsidP="004645E0">
      <w:pPr>
        <w:pStyle w:val="BT-EMEASMCA"/>
      </w:pPr>
    </w:p>
    <w:p w14:paraId="484EE6A3" w14:textId="6C95AD9D" w:rsidR="005F2AC6" w:rsidRPr="00FB2000" w:rsidRDefault="00850324" w:rsidP="004645E0">
      <w:pPr>
        <w:pStyle w:val="BT-EMEASMCA"/>
      </w:pPr>
      <w:r w:rsidRPr="00FB2000">
        <w:t>Vaikams</w:t>
      </w:r>
    </w:p>
    <w:p w14:paraId="15F2C4B9" w14:textId="77777777" w:rsidR="005F2AC6" w:rsidRPr="00983852" w:rsidRDefault="005F2AC6" w:rsidP="00DA3D08">
      <w:pPr>
        <w:pStyle w:val="BTEMEASMCA"/>
      </w:pPr>
      <w:r w:rsidRPr="00983852">
        <w:t>Jaunesniems negu 8 metų vaikams DALACIN C vartoti nerekomenduojama.</w:t>
      </w:r>
    </w:p>
    <w:p w14:paraId="1D71A7F4" w14:textId="77777777" w:rsidR="005F2AC6" w:rsidRPr="00983852" w:rsidRDefault="005F2AC6" w:rsidP="00DA3D08">
      <w:pPr>
        <w:pStyle w:val="BTEMEASMCA"/>
      </w:pPr>
    </w:p>
    <w:p w14:paraId="2C44FEB4" w14:textId="77777777" w:rsidR="005F2AC6" w:rsidRPr="00983852" w:rsidRDefault="005F2AC6" w:rsidP="00DA3D08">
      <w:pPr>
        <w:pStyle w:val="BTbEMEASMCA"/>
      </w:pPr>
      <w:r w:rsidRPr="00983852">
        <w:rPr>
          <w:rFonts w:eastAsia="SimSun"/>
        </w:rPr>
        <w:t xml:space="preserve">Kiti vaistai ir </w:t>
      </w:r>
      <w:r w:rsidRPr="00983852">
        <w:t xml:space="preserve">DALACIN C </w:t>
      </w:r>
    </w:p>
    <w:p w14:paraId="6DEC08AB" w14:textId="77777777" w:rsidR="005F2AC6" w:rsidRPr="00983852" w:rsidRDefault="005F2AC6">
      <w:pPr>
        <w:rPr>
          <w:szCs w:val="22"/>
        </w:rPr>
      </w:pPr>
      <w:r w:rsidRPr="00983852">
        <w:rPr>
          <w:szCs w:val="22"/>
        </w:rPr>
        <w:t xml:space="preserve">Jeigu vartojate ar neseniai vartojote kitų vaistų arba dėl to nesate tikri, apie tai pasakykite gydytojui arba vaistininkui. </w:t>
      </w:r>
    </w:p>
    <w:p w14:paraId="13157AB1" w14:textId="77777777" w:rsidR="005F2AC6" w:rsidRPr="00983852" w:rsidRDefault="005F2AC6" w:rsidP="00DA3D08">
      <w:pPr>
        <w:pStyle w:val="BTbEMEASMCA"/>
      </w:pPr>
    </w:p>
    <w:p w14:paraId="3A108170" w14:textId="77777777" w:rsidR="005F2AC6" w:rsidRPr="00983852" w:rsidRDefault="005F2AC6" w:rsidP="00DA3D08">
      <w:pPr>
        <w:pStyle w:val="BT-EMEASMCA"/>
      </w:pPr>
      <w:r w:rsidRPr="00983852">
        <w:t>Nustatyta, kad injekcinė klindamicino forma blokuoja nervinio impulso perdavimą raumenims, todėl gali sustiprinti kitų tokį poveikį sukeliančių (mioneuralinių sinapsių blokatorių) vaistų poveikį. Atsižvelgiant į tai, klindamicinas kartu su tokiais vaistais vartojamas atsargiai.</w:t>
      </w:r>
    </w:p>
    <w:p w14:paraId="264274D0" w14:textId="77777777" w:rsidR="005F2AC6" w:rsidRPr="00983852" w:rsidRDefault="005F2AC6" w:rsidP="00DA3D08">
      <w:pPr>
        <w:pStyle w:val="BT-EMEASMCA"/>
      </w:pPr>
      <w:r w:rsidRPr="00983852">
        <w:t>Jei vartojama varfarino ar panašių vaistų (jais skystinamas kraujas), gali padidėti kraujavimo pasireiškimo rizika. Gydytojas gali reguliariai atlikinėti kraujo tyrimus, kad patikrintų Jūsų kraujo krešėjimą.</w:t>
      </w:r>
    </w:p>
    <w:p w14:paraId="5E882235" w14:textId="77777777" w:rsidR="00F81BD0" w:rsidRPr="00983852" w:rsidRDefault="00F81BD0" w:rsidP="00DA3D08">
      <w:pPr>
        <w:pStyle w:val="BT-EMEASMCA"/>
      </w:pPr>
      <w:r w:rsidRPr="00983852">
        <w:t>Kartu su klindamicinu vartojamas rifampicinas (antibiotikas</w:t>
      </w:r>
      <w:r w:rsidR="00C81D05" w:rsidRPr="00983852">
        <w:t>,</w:t>
      </w:r>
      <w:r w:rsidRPr="00983852">
        <w:t xml:space="preserve"> skiriamas tuberkuliozei ir kitoms bakterinėms infekcijoms gydyti) gali sumažinti klindamicino poveikį.</w:t>
      </w:r>
    </w:p>
    <w:p w14:paraId="27953282" w14:textId="77777777" w:rsidR="005F2AC6" w:rsidRPr="00983852" w:rsidRDefault="005F2AC6">
      <w:pPr>
        <w:rPr>
          <w:szCs w:val="22"/>
        </w:rPr>
      </w:pPr>
    </w:p>
    <w:p w14:paraId="21BF643E" w14:textId="77777777" w:rsidR="005F2AC6" w:rsidRPr="00983852" w:rsidRDefault="005F2AC6" w:rsidP="00DA3D08">
      <w:pPr>
        <w:pStyle w:val="BTbEMEASMCA"/>
      </w:pPr>
      <w:r w:rsidRPr="00983852">
        <w:t>Nėštumas, žindymo laikotarpis ir vaisingumas</w:t>
      </w:r>
    </w:p>
    <w:p w14:paraId="46756F25" w14:textId="77777777" w:rsidR="005F2AC6" w:rsidRPr="00983852" w:rsidRDefault="005F2AC6">
      <w:pPr>
        <w:rPr>
          <w:szCs w:val="22"/>
        </w:rPr>
      </w:pPr>
      <w:r w:rsidRPr="00983852">
        <w:rPr>
          <w:szCs w:val="22"/>
        </w:rPr>
        <w:t xml:space="preserve">Jeigu esate nėščia, žindote kūdikį, manote, kad galbūt esate nėščia arba planuojate pastoti, tai prieš vartodama šį vaistą pasitarkite su gydytoju. </w:t>
      </w:r>
    </w:p>
    <w:p w14:paraId="2235C95E" w14:textId="77777777" w:rsidR="005F2AC6" w:rsidRPr="00983852" w:rsidRDefault="005F2AC6" w:rsidP="00DA3D08">
      <w:pPr>
        <w:pStyle w:val="BTEMEASMCA"/>
      </w:pPr>
    </w:p>
    <w:p w14:paraId="047AD659" w14:textId="77777777" w:rsidR="005F2AC6" w:rsidRPr="00983852" w:rsidRDefault="005F2AC6" w:rsidP="00DA3D08">
      <w:pPr>
        <w:pStyle w:val="BTEMEASMCA"/>
      </w:pPr>
      <w:r w:rsidRPr="00983852">
        <w:t>Klindamicinas gydytojo skiriamas nėščiosioms tik tada, kai šis vaistas yra akivaizdžiai būtinas.</w:t>
      </w:r>
    </w:p>
    <w:p w14:paraId="777DB479" w14:textId="77777777" w:rsidR="00411CEE" w:rsidRPr="00983852" w:rsidRDefault="00411CEE" w:rsidP="00DA3D08">
      <w:pPr>
        <w:pStyle w:val="BTEMEASMCA"/>
      </w:pPr>
      <w:r w:rsidRPr="00983852">
        <w:t xml:space="preserve">Klindamicinas išsiskiria į motinos pieną ir gali sukelti nepageidaujamus poveikius žindomam kūdikiui: gali pasireikšti viduriavimas, atsirasti kraujas išmatose ar išbėrimas, todėl nerekomenduojama jo vartoti žindyvėms. Žindymas turi būti nutrauktas gydymo klindamicinu metu. </w:t>
      </w:r>
    </w:p>
    <w:p w14:paraId="2C81833D" w14:textId="77777777" w:rsidR="00411CEE" w:rsidRPr="00983852" w:rsidRDefault="00411CEE" w:rsidP="00DA3D08">
      <w:pPr>
        <w:pStyle w:val="BTEMEASMCA"/>
      </w:pPr>
    </w:p>
    <w:p w14:paraId="7F94899B" w14:textId="77777777" w:rsidR="005F2AC6" w:rsidRPr="00983852" w:rsidRDefault="005F2AC6" w:rsidP="00DA3D08">
      <w:pPr>
        <w:pStyle w:val="BTEMEASMCA"/>
      </w:pPr>
    </w:p>
    <w:p w14:paraId="00700655" w14:textId="77777777" w:rsidR="005F2AC6" w:rsidRPr="00983852" w:rsidRDefault="005F2AC6" w:rsidP="00DA3D08">
      <w:pPr>
        <w:pStyle w:val="BTbEMEASMCA"/>
      </w:pPr>
      <w:r w:rsidRPr="00983852">
        <w:t>Vairavimas ir mechanizmų valdymas</w:t>
      </w:r>
    </w:p>
    <w:p w14:paraId="64AFAAA4" w14:textId="77777777" w:rsidR="005F2AC6" w:rsidRPr="00983852" w:rsidRDefault="005F2AC6" w:rsidP="00DA3D08">
      <w:pPr>
        <w:pStyle w:val="BTEMEASMCA"/>
      </w:pPr>
      <w:r w:rsidRPr="00983852">
        <w:t>Klindamicinas gebėjimo vairuoti ir valdyti mechanizmus neveikia arba veikia nereikšmingai.</w:t>
      </w:r>
    </w:p>
    <w:p w14:paraId="42324586" w14:textId="77777777" w:rsidR="005F2AC6" w:rsidRPr="00983852" w:rsidRDefault="005F2AC6" w:rsidP="00DA3D08">
      <w:pPr>
        <w:pStyle w:val="BTbEMEASMCA"/>
      </w:pPr>
    </w:p>
    <w:p w14:paraId="1DA1F2DC" w14:textId="77777777" w:rsidR="005F2AC6" w:rsidRPr="00983852" w:rsidRDefault="005F2AC6" w:rsidP="00DA3D08">
      <w:pPr>
        <w:pStyle w:val="BTEMEASMCA"/>
      </w:pPr>
      <w:r w:rsidRPr="00983852">
        <w:t xml:space="preserve">DALACIN C sudėtyje yra laktozės </w:t>
      </w:r>
    </w:p>
    <w:p w14:paraId="68EE98D8" w14:textId="77777777" w:rsidR="005F2AC6" w:rsidRPr="00983852" w:rsidRDefault="005F2AC6" w:rsidP="00DA3D08">
      <w:pPr>
        <w:pStyle w:val="BTEMEASMCA"/>
      </w:pPr>
      <w:r w:rsidRPr="00983852">
        <w:t>Jeigu gydytojas Jums yra sakęs, kad netoleruojate kokių nors angliavandenių, kreipkitės į jį prieš pradėdami vartoti šį vaistą.</w:t>
      </w:r>
    </w:p>
    <w:p w14:paraId="246A75C8" w14:textId="77777777" w:rsidR="005F2AC6" w:rsidRPr="00983852" w:rsidRDefault="005F2AC6" w:rsidP="00DA3D08">
      <w:pPr>
        <w:pStyle w:val="BTEMEASMCA"/>
      </w:pPr>
    </w:p>
    <w:p w14:paraId="23352EEF" w14:textId="77777777" w:rsidR="005F2AC6" w:rsidRPr="00983852" w:rsidRDefault="005F2AC6" w:rsidP="00DA3D08">
      <w:pPr>
        <w:pStyle w:val="BTEMEASMCA"/>
      </w:pPr>
    </w:p>
    <w:p w14:paraId="4A563FEB" w14:textId="77777777" w:rsidR="005F2AC6" w:rsidRPr="001B3D24" w:rsidRDefault="005F2AC6" w:rsidP="0098199D">
      <w:pPr>
        <w:pStyle w:val="PI-2EMEASMCA"/>
        <w:rPr>
          <w:caps/>
        </w:rPr>
      </w:pPr>
      <w:r w:rsidRPr="001B3D24">
        <w:t>3.</w:t>
      </w:r>
      <w:r w:rsidRPr="001B3D24">
        <w:tab/>
        <w:t>Kaip vartoti DALACIN C</w:t>
      </w:r>
    </w:p>
    <w:p w14:paraId="69DF03F1" w14:textId="77777777" w:rsidR="005F2AC6" w:rsidRPr="00983852" w:rsidRDefault="005F2AC6">
      <w:pPr>
        <w:rPr>
          <w:szCs w:val="22"/>
        </w:rPr>
      </w:pPr>
    </w:p>
    <w:p w14:paraId="2BA73222" w14:textId="77777777" w:rsidR="005F2AC6" w:rsidRPr="00983852" w:rsidRDefault="005F2AC6">
      <w:pPr>
        <w:rPr>
          <w:szCs w:val="22"/>
        </w:rPr>
      </w:pPr>
      <w:r w:rsidRPr="00983852">
        <w:rPr>
          <w:szCs w:val="22"/>
        </w:rPr>
        <w:t>Visada vartokite šį vaistą tiksliai kaip nurodė gydytojas. Jeigu abejojate, kreipkitės į gydytoją.</w:t>
      </w:r>
    </w:p>
    <w:p w14:paraId="483B0650" w14:textId="77777777" w:rsidR="005F2AC6" w:rsidRPr="00983852" w:rsidRDefault="005F2AC6">
      <w:pPr>
        <w:rPr>
          <w:szCs w:val="22"/>
        </w:rPr>
      </w:pPr>
    </w:p>
    <w:p w14:paraId="1B6DFB3D" w14:textId="77777777" w:rsidR="005F2AC6" w:rsidRPr="00983852" w:rsidRDefault="005F2AC6">
      <w:pPr>
        <w:pStyle w:val="Pagrindinistekstas"/>
        <w:spacing w:after="0"/>
        <w:rPr>
          <w:i/>
          <w:szCs w:val="22"/>
        </w:rPr>
      </w:pPr>
      <w:r w:rsidRPr="00983852">
        <w:rPr>
          <w:i/>
          <w:szCs w:val="22"/>
        </w:rPr>
        <w:t>Dozavimas suaugusiems ir vyresniems negu 12 metų vaikams</w:t>
      </w:r>
    </w:p>
    <w:p w14:paraId="654C1445" w14:textId="77777777" w:rsidR="005F2AC6" w:rsidRPr="00983852" w:rsidRDefault="005F2AC6" w:rsidP="00DA3D08">
      <w:pPr>
        <w:pStyle w:val="BTEMEASMCA"/>
      </w:pPr>
      <w:r w:rsidRPr="00983852">
        <w:t>Paros dozė – 600</w:t>
      </w:r>
      <w:r w:rsidRPr="00983852">
        <w:noBreakHyphen/>
        <w:t xml:space="preserve">1800 mg padalijama į 2, 3 ar 4 lygias dalis. </w:t>
      </w:r>
    </w:p>
    <w:p w14:paraId="32B2955A" w14:textId="77777777" w:rsidR="005F2AC6" w:rsidRPr="00983852" w:rsidRDefault="005F2AC6" w:rsidP="00DA3D08">
      <w:pPr>
        <w:pStyle w:val="BTEMEASMCA"/>
      </w:pPr>
    </w:p>
    <w:p w14:paraId="081861F5" w14:textId="77777777" w:rsidR="005F2AC6" w:rsidRPr="00983852" w:rsidRDefault="005F2AC6">
      <w:pPr>
        <w:pStyle w:val="Pagrindinistekstas"/>
        <w:spacing w:after="0"/>
        <w:jc w:val="both"/>
        <w:rPr>
          <w:i/>
          <w:szCs w:val="22"/>
        </w:rPr>
      </w:pPr>
      <w:r w:rsidRPr="00983852">
        <w:rPr>
          <w:i/>
          <w:szCs w:val="22"/>
        </w:rPr>
        <w:t>8</w:t>
      </w:r>
      <w:r w:rsidRPr="00983852">
        <w:rPr>
          <w:i/>
          <w:szCs w:val="22"/>
        </w:rPr>
        <w:noBreakHyphen/>
        <w:t xml:space="preserve">12 metų vaikams </w:t>
      </w:r>
    </w:p>
    <w:p w14:paraId="2A72B9B0" w14:textId="29AFD935" w:rsidR="00F81BD0" w:rsidRDefault="00CF7CA6" w:rsidP="00F81BD0">
      <w:pPr>
        <w:pStyle w:val="Pagrindinistekstas"/>
        <w:spacing w:after="0"/>
        <w:jc w:val="both"/>
        <w:rPr>
          <w:szCs w:val="22"/>
        </w:rPr>
      </w:pPr>
      <w:r w:rsidRPr="00983852">
        <w:rPr>
          <w:szCs w:val="22"/>
        </w:rPr>
        <w:t>DALACIN C</w:t>
      </w:r>
      <w:r w:rsidR="00F81BD0" w:rsidRPr="00983852">
        <w:rPr>
          <w:szCs w:val="22"/>
        </w:rPr>
        <w:t xml:space="preserve"> kapsules gali vartoti tik jas gebantys nuryti vaikai.</w:t>
      </w:r>
      <w:r w:rsidR="00BF4EDE" w:rsidRPr="00983852">
        <w:rPr>
          <w:szCs w:val="22"/>
        </w:rPr>
        <w:t xml:space="preserve"> </w:t>
      </w:r>
    </w:p>
    <w:p w14:paraId="5A2C9168" w14:textId="7E2A967F" w:rsidR="008612B1" w:rsidRPr="00983852" w:rsidRDefault="008612B1" w:rsidP="00F81BD0">
      <w:pPr>
        <w:pStyle w:val="Pagrindinistekstas"/>
        <w:spacing w:after="0"/>
        <w:jc w:val="both"/>
        <w:rPr>
          <w:szCs w:val="22"/>
        </w:rPr>
      </w:pPr>
      <w:r w:rsidRPr="00983852">
        <w:rPr>
          <w:szCs w:val="22"/>
        </w:rPr>
        <w:t>Klindamiciną reikia dozuoti pagal kūno svorį, ne</w:t>
      </w:r>
      <w:r w:rsidR="00267917">
        <w:rPr>
          <w:szCs w:val="22"/>
        </w:rPr>
        <w:t>paisant nutukimo</w:t>
      </w:r>
      <w:r w:rsidRPr="00983852">
        <w:rPr>
          <w:szCs w:val="22"/>
        </w:rPr>
        <w:t>.</w:t>
      </w:r>
    </w:p>
    <w:p w14:paraId="0E4A6BEF" w14:textId="77777777" w:rsidR="00F81BD0" w:rsidRPr="00983852" w:rsidRDefault="00F81BD0">
      <w:pPr>
        <w:pStyle w:val="Pagrindinistekstas"/>
        <w:spacing w:after="0"/>
        <w:jc w:val="both"/>
        <w:rPr>
          <w:i/>
          <w:szCs w:val="22"/>
        </w:rPr>
      </w:pPr>
    </w:p>
    <w:p w14:paraId="581B5EE1" w14:textId="77777777" w:rsidR="005F2AC6" w:rsidRPr="00983852" w:rsidRDefault="005F2AC6" w:rsidP="00DA3D08">
      <w:pPr>
        <w:pStyle w:val="BTEMEASMCA"/>
      </w:pPr>
      <w:r w:rsidRPr="00983852">
        <w:t>Paros dozė – 8</w:t>
      </w:r>
      <w:r w:rsidRPr="00983852">
        <w:noBreakHyphen/>
        <w:t>25 mg/kg padalijama į 3</w:t>
      </w:r>
      <w:r w:rsidRPr="00983852">
        <w:noBreakHyphen/>
        <w:t>4 lygias dalis</w:t>
      </w:r>
      <w:r w:rsidR="00543970" w:rsidRPr="00983852">
        <w:t>.</w:t>
      </w:r>
      <w:r w:rsidRPr="00983852">
        <w:t xml:space="preserve"> </w:t>
      </w:r>
      <w:r w:rsidR="00543970" w:rsidRPr="00983852">
        <w:t>Ji</w:t>
      </w:r>
      <w:r w:rsidRPr="00983852">
        <w:t xml:space="preserve"> gali būti skiriama tik tais atvejais</w:t>
      </w:r>
      <w:r w:rsidR="00543970" w:rsidRPr="00983852">
        <w:t>,</w:t>
      </w:r>
      <w:r w:rsidRPr="00983852">
        <w:t xml:space="preserve"> kai reikia ne mažesnės kaip 450 mg–600 mg paros dozės.</w:t>
      </w:r>
    </w:p>
    <w:p w14:paraId="2D13BA47" w14:textId="77777777" w:rsidR="00BF4EDE" w:rsidRPr="00983852" w:rsidRDefault="00BF4EDE" w:rsidP="00DA3D08">
      <w:pPr>
        <w:pStyle w:val="BTEMEASMCA"/>
      </w:pPr>
    </w:p>
    <w:p w14:paraId="68DDF5C8" w14:textId="77777777" w:rsidR="00BF4EDE" w:rsidRPr="00983852" w:rsidRDefault="00BF4EDE" w:rsidP="00DA3D08">
      <w:pPr>
        <w:pStyle w:val="BTEMEASMCA"/>
      </w:pPr>
      <w:r w:rsidRPr="00983852">
        <w:t>Jeigu vartojant kapsules nepavyksta užtikrinti tikslios dozės mg/kg, reikalingos vaikų gydymui, gydytojas gali paskirti kito vaisto.</w:t>
      </w:r>
    </w:p>
    <w:p w14:paraId="262AD825" w14:textId="77777777" w:rsidR="005F2AC6" w:rsidRPr="00983852" w:rsidRDefault="005F2AC6">
      <w:pPr>
        <w:pStyle w:val="Pagrindinistekstas"/>
        <w:spacing w:after="0"/>
        <w:rPr>
          <w:szCs w:val="22"/>
        </w:rPr>
      </w:pPr>
    </w:p>
    <w:p w14:paraId="54B2B8CA" w14:textId="77777777" w:rsidR="005F2AC6" w:rsidRPr="00983852" w:rsidRDefault="005F2AC6">
      <w:pPr>
        <w:pStyle w:val="Pagrindinistekstas"/>
        <w:spacing w:after="0"/>
        <w:rPr>
          <w:i/>
          <w:szCs w:val="22"/>
        </w:rPr>
      </w:pPr>
      <w:r w:rsidRPr="00983852">
        <w:rPr>
          <w:i/>
          <w:szCs w:val="22"/>
        </w:rPr>
        <w:t>Dozavimas senyviems pacientams</w:t>
      </w:r>
    </w:p>
    <w:p w14:paraId="676803CF" w14:textId="77777777" w:rsidR="005F2AC6" w:rsidRPr="00983852" w:rsidRDefault="005F2AC6" w:rsidP="00DA3D08">
      <w:pPr>
        <w:pStyle w:val="BTEMEASMCA"/>
      </w:pPr>
      <w:r w:rsidRPr="00983852">
        <w:t>Senyviems pacientams su normalia kepenų ir inkstų (įvertinus amžių) funkcija nereikia koreguoti vaisto dozės.</w:t>
      </w:r>
    </w:p>
    <w:p w14:paraId="1C6701A8" w14:textId="77777777" w:rsidR="005F2AC6" w:rsidRPr="00983852" w:rsidRDefault="005F2AC6" w:rsidP="00DA3D08">
      <w:pPr>
        <w:pStyle w:val="BTEMEASMCA"/>
      </w:pPr>
    </w:p>
    <w:p w14:paraId="36B73B43" w14:textId="77777777" w:rsidR="005F2AC6" w:rsidRPr="00983852" w:rsidRDefault="005F2AC6">
      <w:pPr>
        <w:pStyle w:val="Pagrindinistekstas"/>
        <w:spacing w:after="0"/>
        <w:rPr>
          <w:i/>
          <w:szCs w:val="22"/>
        </w:rPr>
      </w:pPr>
      <w:r w:rsidRPr="00983852">
        <w:rPr>
          <w:i/>
          <w:szCs w:val="22"/>
        </w:rPr>
        <w:t>Dozavimas, esant inkstų arba kepenų nepakankamumui</w:t>
      </w:r>
    </w:p>
    <w:p w14:paraId="2E6939C8" w14:textId="77777777" w:rsidR="005F2AC6" w:rsidRPr="00983852" w:rsidRDefault="005F2AC6" w:rsidP="00DA3D08">
      <w:pPr>
        <w:pStyle w:val="BTEMEASMCA"/>
      </w:pPr>
      <w:r w:rsidRPr="00983852">
        <w:t xml:space="preserve">Pacientams su inkstų </w:t>
      </w:r>
      <w:r w:rsidR="00DA5CD3" w:rsidRPr="00983852">
        <w:t xml:space="preserve">arba kepenų </w:t>
      </w:r>
      <w:r w:rsidRPr="00983852">
        <w:t>nepakankamumu nėra būtina keisti klindamicino dozavimo.</w:t>
      </w:r>
    </w:p>
    <w:p w14:paraId="15DA693A" w14:textId="77777777" w:rsidR="005F2AC6" w:rsidRPr="00983852" w:rsidRDefault="005F2AC6" w:rsidP="00DA3D08">
      <w:pPr>
        <w:pStyle w:val="BTEMEASMCA"/>
      </w:pPr>
    </w:p>
    <w:p w14:paraId="7703990E" w14:textId="77777777" w:rsidR="005F2AC6" w:rsidRPr="00983852" w:rsidRDefault="005F2AC6">
      <w:pPr>
        <w:pStyle w:val="Pagrindinistekstas"/>
        <w:spacing w:after="0"/>
        <w:rPr>
          <w:i/>
          <w:szCs w:val="22"/>
        </w:rPr>
      </w:pPr>
      <w:r w:rsidRPr="00983852">
        <w:rPr>
          <w:i/>
          <w:szCs w:val="22"/>
        </w:rPr>
        <w:t>Dozavimas, esant specifinėms indikacijoms</w:t>
      </w:r>
    </w:p>
    <w:p w14:paraId="601396C2" w14:textId="77777777" w:rsidR="005F2AC6" w:rsidRPr="00983852" w:rsidRDefault="005F2AC6">
      <w:pPr>
        <w:pStyle w:val="Pagrindinistekstas"/>
        <w:spacing w:after="0"/>
        <w:rPr>
          <w:szCs w:val="22"/>
          <w:u w:val="single"/>
        </w:rPr>
      </w:pPr>
      <w:r w:rsidRPr="00983852">
        <w:rPr>
          <w:szCs w:val="22"/>
          <w:u w:val="single"/>
        </w:rPr>
        <w:sym w:font="Symbol" w:char="0062"/>
      </w:r>
      <w:r w:rsidRPr="00983852">
        <w:rPr>
          <w:szCs w:val="22"/>
          <w:u w:val="single"/>
        </w:rPr>
        <w:t xml:space="preserve"> hemolizinių streptokokų sukeltoms infekcijoms gydyti.</w:t>
      </w:r>
    </w:p>
    <w:p w14:paraId="6A8B873C" w14:textId="77777777" w:rsidR="005F2AC6" w:rsidRPr="00983852" w:rsidRDefault="005F2AC6" w:rsidP="00DA3D08">
      <w:pPr>
        <w:pStyle w:val="BTEMEASMCA"/>
      </w:pPr>
      <w:r w:rsidRPr="00983852">
        <w:t>Vartojamos vaisto dozės, rekomenduotos aukščiau. Gydymas turi trukti bent 10 dienų.</w:t>
      </w:r>
    </w:p>
    <w:p w14:paraId="05D0052F" w14:textId="77777777" w:rsidR="005F2AC6" w:rsidRPr="00983852" w:rsidRDefault="005F2AC6" w:rsidP="00DA3D08">
      <w:pPr>
        <w:pStyle w:val="BTEMEASMCA"/>
      </w:pPr>
    </w:p>
    <w:p w14:paraId="18637D45" w14:textId="77777777" w:rsidR="005F2AC6" w:rsidRPr="00983852" w:rsidRDefault="005F2AC6">
      <w:pPr>
        <w:pStyle w:val="Pagrindinistekstas"/>
        <w:spacing w:after="0"/>
        <w:rPr>
          <w:szCs w:val="22"/>
          <w:u w:val="single"/>
        </w:rPr>
      </w:pPr>
      <w:r w:rsidRPr="00983852">
        <w:rPr>
          <w:szCs w:val="22"/>
          <w:u w:val="single"/>
        </w:rPr>
        <w:t>Uždegiminės dubens ligos gydymas stacionare.</w:t>
      </w:r>
    </w:p>
    <w:p w14:paraId="3BC98573" w14:textId="77777777" w:rsidR="005F2AC6" w:rsidRPr="00983852" w:rsidRDefault="005F2AC6" w:rsidP="00DA3D08">
      <w:pPr>
        <w:pStyle w:val="BTEMEASMCA"/>
      </w:pPr>
      <w:r w:rsidRPr="00983852">
        <w:t>Vartojama 900 mg klindamicino fosfato į veną kas 8 val. kartu su kitu tinkamu antibiotiku. Šie vaistai vartojami į veną bent keturias dienas ir bent 48 val. po to, kai būklė pagerėja. Vėliau geriama 450</w:t>
      </w:r>
      <w:r w:rsidRPr="00983852">
        <w:noBreakHyphen/>
        <w:t>600 mg DALACIN C kas 6 valandas ir viso gydymo trukmė yra 10</w:t>
      </w:r>
      <w:r w:rsidRPr="00983852">
        <w:noBreakHyphen/>
        <w:t>14 dienų.</w:t>
      </w:r>
    </w:p>
    <w:p w14:paraId="3D116E42" w14:textId="77777777" w:rsidR="005F2AC6" w:rsidRPr="00983852" w:rsidRDefault="005F2AC6" w:rsidP="00DA3D08">
      <w:pPr>
        <w:pStyle w:val="BTEMEASMCA"/>
      </w:pPr>
    </w:p>
    <w:p w14:paraId="60BFBFE1" w14:textId="77777777" w:rsidR="005F2AC6" w:rsidRPr="00983852" w:rsidRDefault="005F2AC6">
      <w:pPr>
        <w:pStyle w:val="Pagrindinistekstas"/>
        <w:spacing w:after="0"/>
        <w:rPr>
          <w:szCs w:val="22"/>
          <w:u w:val="single"/>
        </w:rPr>
      </w:pPr>
      <w:r w:rsidRPr="00983852">
        <w:rPr>
          <w:szCs w:val="22"/>
          <w:u w:val="single"/>
        </w:rPr>
        <w:t>Chlamydia trachomatis sukelto gimdos kaklelio uždegimo gydymas.</w:t>
      </w:r>
    </w:p>
    <w:p w14:paraId="3730F5C7" w14:textId="77777777" w:rsidR="005F2AC6" w:rsidRPr="00983852" w:rsidRDefault="005F2AC6" w:rsidP="00DA3D08">
      <w:pPr>
        <w:pStyle w:val="BTEMEASMCA"/>
      </w:pPr>
      <w:r w:rsidRPr="00983852">
        <w:t>Geriamos DALACIN C kapsulės. Vartojama 450</w:t>
      </w:r>
      <w:r w:rsidRPr="00983852">
        <w:noBreakHyphen/>
        <w:t>600 mg keturis kartus per parą, 10</w:t>
      </w:r>
      <w:r w:rsidRPr="00983852">
        <w:noBreakHyphen/>
        <w:t>14 dienų.</w:t>
      </w:r>
    </w:p>
    <w:p w14:paraId="6C51A15E" w14:textId="77777777" w:rsidR="005F2AC6" w:rsidRPr="00983852" w:rsidRDefault="005F2AC6" w:rsidP="00DA3D08">
      <w:pPr>
        <w:pStyle w:val="BTEMEASMCA"/>
      </w:pPr>
    </w:p>
    <w:p w14:paraId="12A87755" w14:textId="77777777" w:rsidR="005F2AC6" w:rsidRPr="00983852" w:rsidRDefault="005F2AC6">
      <w:pPr>
        <w:rPr>
          <w:szCs w:val="22"/>
          <w:u w:val="single"/>
        </w:rPr>
      </w:pPr>
      <w:r w:rsidRPr="00983852">
        <w:rPr>
          <w:szCs w:val="22"/>
          <w:u w:val="single"/>
        </w:rPr>
        <w:t>Pneumocystis jiroveci sukelto plaučių uždegimo gydymas pacientams, sergantiems AIDS.</w:t>
      </w:r>
    </w:p>
    <w:p w14:paraId="63F6A5CF" w14:textId="77777777" w:rsidR="005F2AC6" w:rsidRPr="00983852" w:rsidRDefault="005F2AC6" w:rsidP="00DA3D08">
      <w:pPr>
        <w:pStyle w:val="BTEMEASMCA"/>
      </w:pPr>
      <w:r w:rsidRPr="00983852">
        <w:t>Vartojama 600</w:t>
      </w:r>
      <w:r w:rsidRPr="00983852">
        <w:noBreakHyphen/>
        <w:t>900 mg klindamicino fosfato kas 6 val. ar 900 mg kas 8 val. į veną, arba geriama 300</w:t>
      </w:r>
      <w:r w:rsidRPr="00983852">
        <w:noBreakHyphen/>
        <w:t>450 mg DALACIN C kas 6 val. Gydymo trukmė yra 21 diena. Kartu 21 dieną geriama 15</w:t>
      </w:r>
      <w:r w:rsidRPr="00983852">
        <w:noBreakHyphen/>
        <w:t>30 mg primachino vieną kartą per dieną.</w:t>
      </w:r>
    </w:p>
    <w:p w14:paraId="0843DD4E" w14:textId="77777777" w:rsidR="005F2AC6" w:rsidRPr="00983852" w:rsidRDefault="005F2AC6" w:rsidP="00DA3D08">
      <w:pPr>
        <w:pStyle w:val="BTEMEASMCA"/>
      </w:pPr>
    </w:p>
    <w:p w14:paraId="2E8DAA6A" w14:textId="77777777" w:rsidR="005F2AC6" w:rsidRPr="00983852" w:rsidRDefault="005F2AC6">
      <w:pPr>
        <w:pStyle w:val="Pagrindinistekstas"/>
        <w:spacing w:after="0"/>
        <w:jc w:val="both"/>
        <w:rPr>
          <w:szCs w:val="22"/>
          <w:u w:val="single"/>
        </w:rPr>
      </w:pPr>
      <w:r w:rsidRPr="00983852">
        <w:rPr>
          <w:szCs w:val="22"/>
          <w:u w:val="single"/>
        </w:rPr>
        <w:t>Ūminio streptokokų sukelto tonzilito ar faringito gydymas.</w:t>
      </w:r>
    </w:p>
    <w:p w14:paraId="0BCF7D60" w14:textId="77777777" w:rsidR="005F2AC6" w:rsidRPr="00983852" w:rsidRDefault="005F2AC6" w:rsidP="00DA3D08">
      <w:pPr>
        <w:pStyle w:val="BTEMEASMCA"/>
      </w:pPr>
      <w:r w:rsidRPr="00983852">
        <w:t>Geriama 300 mg DALACIN C du kartus per parą. Gydymo trukmė – 10 dienų.</w:t>
      </w:r>
    </w:p>
    <w:p w14:paraId="32098FB0" w14:textId="77777777" w:rsidR="005F2AC6" w:rsidRPr="00983852" w:rsidRDefault="005F2AC6" w:rsidP="00DA3D08">
      <w:pPr>
        <w:pStyle w:val="BTEMEASMCA"/>
      </w:pPr>
    </w:p>
    <w:p w14:paraId="33DA152D" w14:textId="77777777" w:rsidR="005F2AC6" w:rsidRPr="00983852" w:rsidRDefault="005F2AC6">
      <w:pPr>
        <w:pStyle w:val="Pagrindinistekstas"/>
        <w:spacing w:after="0"/>
        <w:jc w:val="both"/>
        <w:rPr>
          <w:szCs w:val="22"/>
          <w:u w:val="single"/>
        </w:rPr>
      </w:pPr>
      <w:r w:rsidRPr="00983852">
        <w:rPr>
          <w:szCs w:val="22"/>
          <w:u w:val="single"/>
        </w:rPr>
        <w:t>Maliarijos gydymas.</w:t>
      </w:r>
    </w:p>
    <w:p w14:paraId="506B28B4" w14:textId="77777777" w:rsidR="005F2AC6" w:rsidRPr="00983852" w:rsidRDefault="005F2AC6" w:rsidP="00DA3D08">
      <w:pPr>
        <w:pStyle w:val="BTEMEASMCA"/>
      </w:pPr>
      <w:r w:rsidRPr="00983852">
        <w:t>Suaugusiesiems ir vaikams 7 dienas reikia vartoti 20 mg/kg kūno svorio klindamicino paros dozę, ją išgeriant per tris kartus (kas 8 valandas). Kartu būtina vartoti ir kitokio vaisto nuo maliarijos.</w:t>
      </w:r>
    </w:p>
    <w:p w14:paraId="3A055490" w14:textId="77777777" w:rsidR="005F2AC6" w:rsidRPr="00983852" w:rsidRDefault="005F2AC6" w:rsidP="00DA3D08">
      <w:pPr>
        <w:pStyle w:val="BTEMEASMCA"/>
      </w:pPr>
    </w:p>
    <w:p w14:paraId="7989E39D" w14:textId="77777777" w:rsidR="005F2AC6" w:rsidRPr="00983852" w:rsidRDefault="005F2AC6">
      <w:pPr>
        <w:pStyle w:val="Pagrindinistekstas"/>
        <w:spacing w:after="0"/>
        <w:jc w:val="both"/>
        <w:rPr>
          <w:szCs w:val="22"/>
          <w:u w:val="single"/>
        </w:rPr>
      </w:pPr>
      <w:r w:rsidRPr="00983852">
        <w:rPr>
          <w:szCs w:val="22"/>
          <w:u w:val="single"/>
        </w:rPr>
        <w:t>Endokardito profilaktika ligoniams, kurie yra jautrūs arba alergiški penicilinui.</w:t>
      </w:r>
    </w:p>
    <w:p w14:paraId="39EDECEE" w14:textId="77777777" w:rsidR="005F2AC6" w:rsidRPr="00983852" w:rsidRDefault="005F2AC6" w:rsidP="00DA3D08">
      <w:pPr>
        <w:pStyle w:val="BTEMEASMCA"/>
      </w:pPr>
      <w:r w:rsidRPr="00983852">
        <w:t>Vartojamos DALACIN C kapsulės, suaugusiems 600 mg 1 valandą prieš procedūrą ir vaikams 20 mg/kg 1 valandą prieš procedūrą.</w:t>
      </w:r>
    </w:p>
    <w:p w14:paraId="77A739B4" w14:textId="77777777" w:rsidR="005F2AC6" w:rsidRPr="00983852" w:rsidRDefault="005F2AC6" w:rsidP="00DA3D08">
      <w:pPr>
        <w:pStyle w:val="BTEMEASMCA"/>
      </w:pPr>
    </w:p>
    <w:p w14:paraId="655DA706" w14:textId="77777777" w:rsidR="005F2AC6" w:rsidRPr="00983852" w:rsidRDefault="005F2AC6" w:rsidP="00DA3D08">
      <w:pPr>
        <w:pStyle w:val="BTEMEASMCA"/>
      </w:pPr>
      <w:r w:rsidRPr="00983852">
        <w:t>Vartojimo metodas</w:t>
      </w:r>
    </w:p>
    <w:p w14:paraId="54DD7C1A" w14:textId="3E4A4924" w:rsidR="005F2AC6" w:rsidRPr="00983852" w:rsidRDefault="005F2AC6" w:rsidP="00DA3D08">
      <w:pPr>
        <w:pStyle w:val="BTEMEASMCA"/>
      </w:pPr>
      <w:r w:rsidRPr="00983852">
        <w:t>Vaistą vartoti per burną. Norint išvengti galimo stemplės suerzinimo, kapsulę reikia užgerti pilna stikline vandens</w:t>
      </w:r>
      <w:r w:rsidR="006F3371">
        <w:t xml:space="preserve"> likus ne mažiau nei 30 minučių iki gulantis miegoti</w:t>
      </w:r>
      <w:r w:rsidRPr="00983852">
        <w:t>.</w:t>
      </w:r>
    </w:p>
    <w:p w14:paraId="4FEED300" w14:textId="77777777" w:rsidR="005F2AC6" w:rsidRPr="00983852" w:rsidRDefault="005F2AC6" w:rsidP="00DA3D08">
      <w:pPr>
        <w:pStyle w:val="BTEMEASMCA"/>
      </w:pPr>
    </w:p>
    <w:p w14:paraId="182193E0" w14:textId="77777777" w:rsidR="005F2AC6" w:rsidRPr="00983852" w:rsidRDefault="005F2AC6" w:rsidP="00DA3D08">
      <w:pPr>
        <w:pStyle w:val="BTbEMEASMCA"/>
      </w:pPr>
      <w:r w:rsidRPr="00983852">
        <w:t>Ką daryti pavartojus per didelę DALACIN C dozę?</w:t>
      </w:r>
    </w:p>
    <w:p w14:paraId="5B32A8ED" w14:textId="77777777" w:rsidR="005F2AC6" w:rsidRPr="00983852" w:rsidRDefault="005F2AC6" w:rsidP="00DA3D08">
      <w:pPr>
        <w:pStyle w:val="BTEMEASMCA"/>
      </w:pPr>
      <w:r w:rsidRPr="00983852">
        <w:t>Jei atsitiktinai suvartojote per didelę vaisto</w:t>
      </w:r>
      <w:r w:rsidRPr="00983852">
        <w:rPr>
          <w:spacing w:val="20"/>
        </w:rPr>
        <w:t xml:space="preserve"> dozę</w:t>
      </w:r>
      <w:r w:rsidRPr="00983852">
        <w:t>, apie tai būtina nedelsiant pranešti gydytojui arba kreiptis į ligoninę.</w:t>
      </w:r>
    </w:p>
    <w:p w14:paraId="418780E9" w14:textId="77777777" w:rsidR="005F2AC6" w:rsidRPr="00983852" w:rsidRDefault="005F2AC6" w:rsidP="00DA3D08">
      <w:pPr>
        <w:pStyle w:val="BTEMEASMCA"/>
      </w:pPr>
    </w:p>
    <w:p w14:paraId="06694B4E" w14:textId="77777777" w:rsidR="005F2AC6" w:rsidRPr="00983852" w:rsidRDefault="005F2AC6" w:rsidP="00DA3D08">
      <w:pPr>
        <w:pStyle w:val="BTbEMEASMCA"/>
      </w:pPr>
      <w:r w:rsidRPr="00983852">
        <w:t>Pamiršus pavartoti DALACIN C</w:t>
      </w:r>
    </w:p>
    <w:p w14:paraId="107AAEF4" w14:textId="77777777" w:rsidR="005F2AC6" w:rsidRPr="00983852" w:rsidRDefault="00836805" w:rsidP="00DA3D08">
      <w:pPr>
        <w:pStyle w:val="BTEMEASMCA"/>
      </w:pPr>
      <w:r w:rsidRPr="00983852">
        <w:t>Negalima vartoti dvigubos dozės norint kompensuoti praleistą dozę</w:t>
      </w:r>
      <w:r w:rsidR="005F2AC6" w:rsidRPr="00983852">
        <w:t>.</w:t>
      </w:r>
    </w:p>
    <w:p w14:paraId="4D968248" w14:textId="77777777" w:rsidR="005F2AC6" w:rsidRPr="00983852" w:rsidRDefault="005F2AC6" w:rsidP="00DA3D08">
      <w:pPr>
        <w:pStyle w:val="BTEMEASMCA"/>
      </w:pPr>
    </w:p>
    <w:p w14:paraId="2210F47A" w14:textId="77777777" w:rsidR="005F2AC6" w:rsidRPr="00983852" w:rsidRDefault="005F2AC6" w:rsidP="00DA3D08">
      <w:pPr>
        <w:pStyle w:val="BTEMEASMCA"/>
      </w:pPr>
      <w:r w:rsidRPr="00983852">
        <w:t>Jeigu kiltų daugiau klausimų dėl šio vaisto vartojimo, kreipkitės į gydytoją.</w:t>
      </w:r>
    </w:p>
    <w:p w14:paraId="7F7FAA82" w14:textId="77777777" w:rsidR="005F2AC6" w:rsidRPr="00983852" w:rsidRDefault="005F2AC6" w:rsidP="00DA3D08">
      <w:pPr>
        <w:pStyle w:val="BTEMEASMCA"/>
      </w:pPr>
    </w:p>
    <w:p w14:paraId="5FBD3449" w14:textId="77777777" w:rsidR="00FE54F7" w:rsidRPr="00983852" w:rsidRDefault="00FE54F7" w:rsidP="00DA3D08">
      <w:pPr>
        <w:pStyle w:val="BTEMEASMCA"/>
      </w:pPr>
    </w:p>
    <w:p w14:paraId="788BC67B" w14:textId="77777777" w:rsidR="005F2AC6" w:rsidRPr="00983852" w:rsidRDefault="005F2AC6">
      <w:pPr>
        <w:ind w:left="567" w:hanging="567"/>
        <w:rPr>
          <w:b/>
          <w:caps/>
          <w:szCs w:val="22"/>
        </w:rPr>
      </w:pPr>
      <w:r w:rsidRPr="00983852">
        <w:rPr>
          <w:b/>
          <w:caps/>
          <w:szCs w:val="22"/>
        </w:rPr>
        <w:t>4.</w:t>
      </w:r>
      <w:r w:rsidRPr="00983852">
        <w:rPr>
          <w:b/>
          <w:caps/>
          <w:szCs w:val="22"/>
        </w:rPr>
        <w:tab/>
        <w:t>g</w:t>
      </w:r>
      <w:r w:rsidRPr="00983852">
        <w:rPr>
          <w:b/>
          <w:szCs w:val="22"/>
        </w:rPr>
        <w:t>alimas</w:t>
      </w:r>
      <w:r w:rsidRPr="00983852">
        <w:rPr>
          <w:b/>
          <w:caps/>
          <w:szCs w:val="22"/>
        </w:rPr>
        <w:t xml:space="preserve"> </w:t>
      </w:r>
      <w:r w:rsidRPr="00983852">
        <w:rPr>
          <w:b/>
          <w:szCs w:val="22"/>
        </w:rPr>
        <w:t>šalutinis poveikis</w:t>
      </w:r>
    </w:p>
    <w:p w14:paraId="254A6774" w14:textId="77777777" w:rsidR="005F2AC6" w:rsidRPr="00983852" w:rsidRDefault="005F2AC6" w:rsidP="00DA3D08">
      <w:pPr>
        <w:pStyle w:val="BTEMEASMCA"/>
      </w:pPr>
    </w:p>
    <w:p w14:paraId="326F8FE7" w14:textId="77777777" w:rsidR="005F2AC6" w:rsidRPr="00983852" w:rsidRDefault="005F2AC6" w:rsidP="00DA3D08">
      <w:pPr>
        <w:pStyle w:val="BTEMEASMCA"/>
      </w:pPr>
      <w:r w:rsidRPr="00983852">
        <w:t>Šis vaistas, kaip ir visi kiti, gali sukelti šalutinį poveikį, nors jis pasireiškia ne visiems žmonėms.</w:t>
      </w:r>
    </w:p>
    <w:p w14:paraId="7CF064AF" w14:textId="77777777" w:rsidR="005F2AC6" w:rsidRPr="00983852" w:rsidRDefault="005F2AC6" w:rsidP="00DA3D08">
      <w:pPr>
        <w:pStyle w:val="BTEMEASMCA"/>
      </w:pPr>
    </w:p>
    <w:p w14:paraId="2D5390A0" w14:textId="3DEC74A5" w:rsidR="005F2AC6" w:rsidRPr="00FB2000" w:rsidRDefault="005F2AC6" w:rsidP="00DA3D08">
      <w:pPr>
        <w:pStyle w:val="BTEMEASMCA"/>
      </w:pPr>
      <w:r w:rsidRPr="00FB2000">
        <w:t>Dažn</w:t>
      </w:r>
      <w:r w:rsidR="005A4D19" w:rsidRPr="00FB2000">
        <w:t>i</w:t>
      </w:r>
      <w:r w:rsidRPr="00FB2000">
        <w:t xml:space="preserve"> šalutini</w:t>
      </w:r>
      <w:r w:rsidR="005A4D19" w:rsidRPr="00FB2000">
        <w:t>o</w:t>
      </w:r>
      <w:r w:rsidRPr="00FB2000">
        <w:t xml:space="preserve"> poveik</w:t>
      </w:r>
      <w:r w:rsidR="005A4D19" w:rsidRPr="00FB2000">
        <w:t>io reiškiniai</w:t>
      </w:r>
      <w:r w:rsidRPr="00FB2000">
        <w:t xml:space="preserve"> (</w:t>
      </w:r>
      <w:r w:rsidR="0099208A" w:rsidRPr="00FB2000">
        <w:t xml:space="preserve">gali </w:t>
      </w:r>
      <w:r w:rsidRPr="00FB2000">
        <w:t>pasirei</w:t>
      </w:r>
      <w:r w:rsidR="0099208A" w:rsidRPr="00FB2000">
        <w:t>kšti</w:t>
      </w:r>
      <w:r w:rsidRPr="00FB2000">
        <w:t xml:space="preserve"> </w:t>
      </w:r>
      <w:r w:rsidR="005A4D19" w:rsidRPr="00FB2000">
        <w:t>rečiau kaip</w:t>
      </w:r>
      <w:r w:rsidRPr="00FB2000">
        <w:t xml:space="preserve"> 1 iš 10 </w:t>
      </w:r>
      <w:r w:rsidR="005A4D19" w:rsidRPr="00FB2000">
        <w:t>asmen</w:t>
      </w:r>
      <w:r w:rsidRPr="00FB2000">
        <w:t>ų)</w:t>
      </w:r>
    </w:p>
    <w:p w14:paraId="79E0181F" w14:textId="77777777" w:rsidR="005F2AC6" w:rsidRPr="00983852" w:rsidRDefault="005F2AC6" w:rsidP="00DA3D08">
      <w:pPr>
        <w:pStyle w:val="BTEMEASMCA"/>
      </w:pPr>
      <w:r w:rsidRPr="00983852">
        <w:t>Pseudomembraninis kolitas (viduriavimu pasireiškiantis sunkus infekcinis storosios žarnos uždegimas).</w:t>
      </w:r>
    </w:p>
    <w:p w14:paraId="250A60D6" w14:textId="77777777" w:rsidR="005F2AC6" w:rsidRPr="00983852" w:rsidRDefault="005F2AC6" w:rsidP="00DA3D08">
      <w:pPr>
        <w:pStyle w:val="BTEMEASMCA"/>
      </w:pPr>
      <w:r w:rsidRPr="00983852">
        <w:t xml:space="preserve">Eozinofilija (tam tikrų baltųjų kraujo ląstelių </w:t>
      </w:r>
      <w:r w:rsidR="00922814" w:rsidRPr="00983852">
        <w:t>skaičiaus</w:t>
      </w:r>
      <w:r w:rsidRPr="00983852">
        <w:t xml:space="preserve"> padidėjimas).</w:t>
      </w:r>
    </w:p>
    <w:p w14:paraId="1A31CA16" w14:textId="77777777" w:rsidR="005F2AC6" w:rsidRPr="00983852" w:rsidRDefault="005F2AC6" w:rsidP="00DA3D08">
      <w:pPr>
        <w:pStyle w:val="BTEMEASMCA"/>
      </w:pPr>
      <w:r w:rsidRPr="00983852">
        <w:t>Viduriavimas.</w:t>
      </w:r>
    </w:p>
    <w:p w14:paraId="03226764" w14:textId="77777777" w:rsidR="005F2AC6" w:rsidRPr="00983852" w:rsidRDefault="005F2AC6" w:rsidP="00DA3D08">
      <w:pPr>
        <w:pStyle w:val="BTEMEASMCA"/>
      </w:pPr>
      <w:r w:rsidRPr="00983852">
        <w:t>Makulopapulinis išbėrimas (odos išbėrimas iškilusiomis raudonomis dėmelėmis).</w:t>
      </w:r>
    </w:p>
    <w:p w14:paraId="59E5200C" w14:textId="77777777" w:rsidR="005F2AC6" w:rsidRPr="00983852" w:rsidRDefault="005F2AC6" w:rsidP="00DA3D08">
      <w:pPr>
        <w:pStyle w:val="BTEMEASMCA"/>
      </w:pPr>
      <w:r w:rsidRPr="00983852">
        <w:t xml:space="preserve">Kraujo tyrimais nustatomi pakitę kepenų veiklos </w:t>
      </w:r>
      <w:r w:rsidR="00C66DD7" w:rsidRPr="00983852">
        <w:t>rodmenys</w:t>
      </w:r>
      <w:r w:rsidRPr="00983852">
        <w:t>.</w:t>
      </w:r>
    </w:p>
    <w:p w14:paraId="460B5975" w14:textId="77777777" w:rsidR="005F2AC6" w:rsidRPr="00983852" w:rsidRDefault="005F2AC6" w:rsidP="00DA3D08">
      <w:pPr>
        <w:pStyle w:val="BTEMEASMCA"/>
      </w:pPr>
    </w:p>
    <w:p w14:paraId="3C73B9F7" w14:textId="33E77EBE" w:rsidR="005F2AC6" w:rsidRPr="00FB2000" w:rsidRDefault="005F2AC6" w:rsidP="00DA3D08">
      <w:pPr>
        <w:pStyle w:val="BTEMEASMCA"/>
      </w:pPr>
      <w:r w:rsidRPr="00FB2000">
        <w:t>Nedažn</w:t>
      </w:r>
      <w:r w:rsidR="005A4D19" w:rsidRPr="00FB2000">
        <w:t>i</w:t>
      </w:r>
      <w:r w:rsidRPr="00FB2000">
        <w:t xml:space="preserve"> šalutini</w:t>
      </w:r>
      <w:r w:rsidR="005A4D19" w:rsidRPr="00FB2000">
        <w:t>o</w:t>
      </w:r>
      <w:r w:rsidRPr="00FB2000">
        <w:t xml:space="preserve"> poveiki</w:t>
      </w:r>
      <w:r w:rsidR="005A4D19" w:rsidRPr="00FB2000">
        <w:t>o reiškiniai</w:t>
      </w:r>
      <w:r w:rsidRPr="00FB2000">
        <w:t xml:space="preserve"> (</w:t>
      </w:r>
      <w:r w:rsidR="0099208A" w:rsidRPr="00FB2000">
        <w:t xml:space="preserve">gali </w:t>
      </w:r>
      <w:r w:rsidRPr="00FB2000">
        <w:t>pasirei</w:t>
      </w:r>
      <w:r w:rsidR="0099208A" w:rsidRPr="00FB2000">
        <w:t>kšti</w:t>
      </w:r>
      <w:r w:rsidRPr="00FB2000">
        <w:t xml:space="preserve"> </w:t>
      </w:r>
      <w:r w:rsidR="005A4D19" w:rsidRPr="00FB2000">
        <w:t>rečiau kaip</w:t>
      </w:r>
      <w:r w:rsidRPr="00FB2000">
        <w:t xml:space="preserve"> 1 iš 100 </w:t>
      </w:r>
      <w:r w:rsidR="005A4D19" w:rsidRPr="00FB2000">
        <w:t>asmen</w:t>
      </w:r>
      <w:r w:rsidRPr="00FB2000">
        <w:t>ų)</w:t>
      </w:r>
    </w:p>
    <w:p w14:paraId="3EB2181D" w14:textId="77777777" w:rsidR="005F2AC6" w:rsidRPr="00983852" w:rsidRDefault="005F2AC6" w:rsidP="00DA3D08">
      <w:pPr>
        <w:pStyle w:val="BTEMEASMCA"/>
      </w:pPr>
      <w:r w:rsidRPr="00983852">
        <w:t>Skonio pojūčio pokytis.</w:t>
      </w:r>
    </w:p>
    <w:p w14:paraId="5153F324" w14:textId="77777777" w:rsidR="005F2AC6" w:rsidRPr="00983852" w:rsidRDefault="005F2AC6" w:rsidP="00DA3D08">
      <w:pPr>
        <w:pStyle w:val="BTEMEASMCA"/>
      </w:pPr>
      <w:r w:rsidRPr="00983852">
        <w:t>Pilvo skausmas, vėmimas, pykinimas.</w:t>
      </w:r>
    </w:p>
    <w:p w14:paraId="1CA3876B" w14:textId="77777777" w:rsidR="005F2AC6" w:rsidRPr="00983852" w:rsidRDefault="005F2AC6" w:rsidP="00DA3D08">
      <w:pPr>
        <w:pStyle w:val="BTEMEASMCA"/>
      </w:pPr>
      <w:r w:rsidRPr="00983852">
        <w:t>Dilgėlinė.</w:t>
      </w:r>
    </w:p>
    <w:p w14:paraId="488ED775" w14:textId="77777777" w:rsidR="005F2AC6" w:rsidRPr="00983852" w:rsidRDefault="005F2AC6" w:rsidP="00DA3D08">
      <w:pPr>
        <w:pStyle w:val="BTEMEASMCA"/>
      </w:pPr>
    </w:p>
    <w:p w14:paraId="2AEC7733" w14:textId="5260D1CF" w:rsidR="005F2AC6" w:rsidRPr="00FB2000" w:rsidRDefault="005F2AC6" w:rsidP="00DA3D08">
      <w:pPr>
        <w:pStyle w:val="BTEMEASMCA"/>
      </w:pPr>
      <w:r w:rsidRPr="00FB2000">
        <w:t>Ret</w:t>
      </w:r>
      <w:r w:rsidR="00861687" w:rsidRPr="00FB2000">
        <w:t>i</w:t>
      </w:r>
      <w:r w:rsidRPr="00FB2000">
        <w:t xml:space="preserve"> šalutini</w:t>
      </w:r>
      <w:r w:rsidR="00861687" w:rsidRPr="00FB2000">
        <w:t>o</w:t>
      </w:r>
      <w:r w:rsidRPr="00FB2000">
        <w:t xml:space="preserve"> poveiki</w:t>
      </w:r>
      <w:r w:rsidR="00861687" w:rsidRPr="00FB2000">
        <w:t>o reiškiniai</w:t>
      </w:r>
      <w:r w:rsidRPr="00FB2000">
        <w:t xml:space="preserve"> (</w:t>
      </w:r>
      <w:r w:rsidR="0099208A" w:rsidRPr="00FB2000">
        <w:t xml:space="preserve">gali </w:t>
      </w:r>
      <w:r w:rsidRPr="00FB2000">
        <w:t>pasirei</w:t>
      </w:r>
      <w:r w:rsidR="0099208A" w:rsidRPr="00FB2000">
        <w:t>kšti</w:t>
      </w:r>
      <w:r w:rsidRPr="00FB2000">
        <w:t xml:space="preserve"> </w:t>
      </w:r>
      <w:r w:rsidR="00861687" w:rsidRPr="00FB2000">
        <w:t>rečiau kaip</w:t>
      </w:r>
      <w:r w:rsidRPr="00FB2000">
        <w:t xml:space="preserve"> 1 iš 1</w:t>
      </w:r>
      <w:r w:rsidR="00861687" w:rsidRPr="00FB2000">
        <w:t xml:space="preserve"> </w:t>
      </w:r>
      <w:r w:rsidRPr="00FB2000">
        <w:t xml:space="preserve">000 </w:t>
      </w:r>
      <w:r w:rsidR="00861687" w:rsidRPr="00FB2000">
        <w:t>asmen</w:t>
      </w:r>
      <w:r w:rsidRPr="00FB2000">
        <w:t>ų)</w:t>
      </w:r>
    </w:p>
    <w:p w14:paraId="4CA5B53F" w14:textId="77777777" w:rsidR="005F2AC6" w:rsidRPr="00983852" w:rsidRDefault="005F2AC6" w:rsidP="00DA3D08">
      <w:pPr>
        <w:pStyle w:val="BTEMEASMCA"/>
      </w:pPr>
      <w:r w:rsidRPr="00983852">
        <w:t>Sunki odos reakcija (daugiaformė eritema), niežėjimas.</w:t>
      </w:r>
    </w:p>
    <w:p w14:paraId="0C2703F0" w14:textId="77777777" w:rsidR="005F2AC6" w:rsidRPr="00983852" w:rsidRDefault="005F2AC6" w:rsidP="00DA3D08">
      <w:pPr>
        <w:pStyle w:val="BTEMEASMCA"/>
      </w:pPr>
    </w:p>
    <w:p w14:paraId="4FCEBDB1" w14:textId="193DFB16" w:rsidR="005F2AC6" w:rsidRPr="00FB2000" w:rsidRDefault="005F2AC6" w:rsidP="00DA3D08">
      <w:pPr>
        <w:pStyle w:val="BTEMEASMCA"/>
      </w:pPr>
      <w:r w:rsidRPr="00FB2000">
        <w:t>Šalutini</w:t>
      </w:r>
      <w:r w:rsidR="00354199" w:rsidRPr="00FB2000">
        <w:t>o</w:t>
      </w:r>
      <w:r w:rsidRPr="00FB2000">
        <w:t xml:space="preserve"> poveiki</w:t>
      </w:r>
      <w:r w:rsidR="00354199" w:rsidRPr="00FB2000">
        <w:t>o reiškiniai</w:t>
      </w:r>
      <w:r w:rsidRPr="00FB2000">
        <w:t>, kuri</w:t>
      </w:r>
      <w:r w:rsidR="00354199" w:rsidRPr="00FB2000">
        <w:t>ų</w:t>
      </w:r>
      <w:r w:rsidRPr="00FB2000">
        <w:t xml:space="preserve"> dažnis nežinomas (negali būti apskaičiuotas pagal turimus duomenis)</w:t>
      </w:r>
    </w:p>
    <w:p w14:paraId="7D7AE3E2" w14:textId="69EF4135" w:rsidR="00F07C61" w:rsidRPr="00983852" w:rsidRDefault="006F3371" w:rsidP="00DA3D08">
      <w:pPr>
        <w:pStyle w:val="BTEMEASMCA"/>
      </w:pPr>
      <w:r w:rsidRPr="00A226B6">
        <w:rPr>
          <w:i/>
        </w:rPr>
        <w:t>Clostridioides</w:t>
      </w:r>
      <w:r w:rsidR="005F2AC6" w:rsidRPr="00983852">
        <w:rPr>
          <w:i/>
        </w:rPr>
        <w:t xml:space="preserve"> difficile </w:t>
      </w:r>
      <w:r w:rsidR="005F2AC6" w:rsidRPr="00983852">
        <w:t>sukeltas kolitas (storosios žarnos uždegimas), makšties infekcija.</w:t>
      </w:r>
    </w:p>
    <w:p w14:paraId="1F673126" w14:textId="77777777" w:rsidR="005F2AC6" w:rsidRPr="00983852" w:rsidRDefault="005F2AC6" w:rsidP="00DA3D08">
      <w:pPr>
        <w:pStyle w:val="BTEMEASMCA"/>
      </w:pPr>
      <w:r w:rsidRPr="00983852">
        <w:t>Agranulocitozė (tam tikrų baltųjų kraujo ląstelių išnykimas), neutropenija (tam tikrų baltųjų kraujo ląstelių kiekio sumažėjimas), trombocitopenija (trombocitų kiekio kraujyje sumažėjimas), leukopenija (baltųjų kraujo ląstelių kiekio sumažėjimas).</w:t>
      </w:r>
    </w:p>
    <w:p w14:paraId="54D5392C" w14:textId="77777777" w:rsidR="005F2AC6" w:rsidRPr="00983852" w:rsidRDefault="005F2AC6" w:rsidP="00DA3D08">
      <w:pPr>
        <w:pStyle w:val="BTEMEASMCA"/>
      </w:pPr>
      <w:r w:rsidRPr="00983852">
        <w:t>Sunki alerginė reakcija (anafilaksinis šokas, anafilaktoidinė reakcija, anafilaksinė reakcija), padidėjęs jautrumas.</w:t>
      </w:r>
    </w:p>
    <w:p w14:paraId="12FF39EF" w14:textId="622FD132" w:rsidR="005F2AC6" w:rsidRPr="00983852" w:rsidRDefault="005F2AC6" w:rsidP="00DA3D08">
      <w:pPr>
        <w:pStyle w:val="BTEMEASMCA"/>
      </w:pPr>
      <w:r w:rsidRPr="00983852">
        <w:t>Stemplės opa</w:t>
      </w:r>
      <w:r w:rsidR="00044270">
        <w:t>*</w:t>
      </w:r>
      <w:r w:rsidRPr="00983852">
        <w:t>, stemplės uždegimas</w:t>
      </w:r>
      <w:r w:rsidR="00044270">
        <w:t>*</w:t>
      </w:r>
      <w:r w:rsidRPr="00983852">
        <w:t>.</w:t>
      </w:r>
    </w:p>
    <w:p w14:paraId="645E3D58" w14:textId="77777777" w:rsidR="005F2AC6" w:rsidRPr="00983852" w:rsidRDefault="005F2AC6" w:rsidP="00DA3D08">
      <w:pPr>
        <w:pStyle w:val="BTEMEASMCA"/>
      </w:pPr>
      <w:r w:rsidRPr="00983852">
        <w:t>Gelta.</w:t>
      </w:r>
    </w:p>
    <w:p w14:paraId="0E6449AA" w14:textId="2671C523" w:rsidR="005F2AC6" w:rsidRDefault="005F2AC6" w:rsidP="00DA3D08">
      <w:pPr>
        <w:pStyle w:val="BTEMEASMCA"/>
      </w:pPr>
      <w:r w:rsidRPr="00983852">
        <w:t xml:space="preserve">Sunkios odos reakcijos, galinčios sukelti odos išbėrimą, pūslių atsiradimą ir lupimąsi (toksinė epidermio nekrolizė, </w:t>
      </w:r>
      <w:r w:rsidRPr="00983852">
        <w:rPr>
          <w:i/>
          <w:iCs/>
        </w:rPr>
        <w:t>Stevens-Johnson</w:t>
      </w:r>
      <w:r w:rsidRPr="00983852">
        <w:t xml:space="preserve"> sindromas, sunki alerginė vaisto sukelta reakcija kartu su eozinofilija (tam tikrų baltųjų kraujo ląstelių kiekio padidėjimu) ir bendriniais simptomais, ūminė išplitusi egzanteminė pustuliozė (ŪIEP), angioneurozinė edema (gali pasireikšti lūpų, liežuvio ištinimu, kvėpavimo takų išburkimu, sunkumu įkvėpti), eksfoliacinis dermatitas (specifinė odos uždegimo forma), pūslinis dermatitas (specifinė odos uždegimo forma),</w:t>
      </w:r>
      <w:r w:rsidR="001D1C5D">
        <w:t xml:space="preserve"> odos kraujagyslių uždegimas,</w:t>
      </w:r>
      <w:r w:rsidRPr="00983852">
        <w:t xml:space="preserve"> tymus primenantis išbėrimas</w:t>
      </w:r>
      <w:r w:rsidR="001D1C5D">
        <w:t xml:space="preserve">, </w:t>
      </w:r>
      <w:r w:rsidR="0009445E">
        <w:t xml:space="preserve">simetriškas odos raukšlių ir lenkiamųjų paviršių </w:t>
      </w:r>
      <w:r w:rsidR="001D1C5D" w:rsidRPr="001D1C5D">
        <w:t>paraudimas</w:t>
      </w:r>
      <w:r w:rsidRPr="00983852">
        <w:t>.</w:t>
      </w:r>
    </w:p>
    <w:p w14:paraId="4600D99C" w14:textId="29A910B6" w:rsidR="00F07C61" w:rsidRDefault="00F07C61" w:rsidP="00DA3D08">
      <w:pPr>
        <w:pStyle w:val="BTEMEASMCA"/>
      </w:pPr>
    </w:p>
    <w:p w14:paraId="3382E81C" w14:textId="61A74F8C" w:rsidR="00044270" w:rsidRDefault="00044270" w:rsidP="00DA3D08">
      <w:pPr>
        <w:pStyle w:val="BTEMEASMCA"/>
      </w:pPr>
      <w:r>
        <w:lastRenderedPageBreak/>
        <w:t xml:space="preserve">* </w:t>
      </w:r>
      <w:r w:rsidRPr="00044270">
        <w:t>Šalutinis poveikis, kuris dažniau pasireiškia, jei DALACIN</w:t>
      </w:r>
      <w:r>
        <w:t> </w:t>
      </w:r>
      <w:r w:rsidRPr="00044270">
        <w:t xml:space="preserve">C vartojamas gulimoje padėtyje ir (arba) </w:t>
      </w:r>
      <w:r>
        <w:t>neužgeriant pakankamu kiekiu vandens</w:t>
      </w:r>
      <w:r w:rsidRPr="00044270">
        <w:t>.</w:t>
      </w:r>
    </w:p>
    <w:p w14:paraId="54CD1393" w14:textId="77777777" w:rsidR="00044270" w:rsidRDefault="00044270" w:rsidP="00DA3D08">
      <w:pPr>
        <w:pStyle w:val="BTEMEASMCA"/>
      </w:pPr>
    </w:p>
    <w:p w14:paraId="4907AF5C" w14:textId="77777777" w:rsidR="00F07C61" w:rsidRDefault="00F07C61" w:rsidP="00DA3D08">
      <w:pPr>
        <w:pStyle w:val="BTEMEASMCA"/>
      </w:pPr>
      <w:r>
        <w:t>Nedelsdami pasakykite savo gydytojui, jeigu Jums stiprėja:</w:t>
      </w:r>
    </w:p>
    <w:p w14:paraId="55F2E431" w14:textId="46DF41F3" w:rsidR="00F07C61" w:rsidRPr="00983852" w:rsidRDefault="00F07C61" w:rsidP="00DA3D08">
      <w:pPr>
        <w:pStyle w:val="BTEMEASMCA"/>
      </w:pPr>
      <w:r>
        <w:t>• skysčio kaupimasis organizme, sukeliantis kojų, kulkšnių arba pėdų patinimą, dusulys arba pykinimas.</w:t>
      </w:r>
    </w:p>
    <w:p w14:paraId="386AB96D" w14:textId="77777777" w:rsidR="005F2AC6" w:rsidRPr="00983852" w:rsidRDefault="005F2AC6" w:rsidP="00DA3D08">
      <w:pPr>
        <w:pStyle w:val="BTEMEASMCA"/>
      </w:pPr>
    </w:p>
    <w:p w14:paraId="71586D0D" w14:textId="77777777" w:rsidR="005F2AC6" w:rsidRPr="00983852" w:rsidRDefault="005F2AC6">
      <w:pPr>
        <w:rPr>
          <w:b/>
          <w:szCs w:val="22"/>
        </w:rPr>
      </w:pPr>
      <w:r w:rsidRPr="00983852">
        <w:rPr>
          <w:b/>
          <w:szCs w:val="22"/>
        </w:rPr>
        <w:t>Pranešimas apie šalutinį poveikį</w:t>
      </w:r>
    </w:p>
    <w:p w14:paraId="685C7F7C" w14:textId="6D87294C" w:rsidR="005F2AC6" w:rsidRPr="00983852" w:rsidRDefault="005F2AC6" w:rsidP="000C46EA">
      <w:pPr>
        <w:ind w:right="-449"/>
        <w:rPr>
          <w:szCs w:val="22"/>
        </w:rPr>
      </w:pPr>
      <w:r w:rsidRPr="00983852">
        <w:rPr>
          <w:szCs w:val="22"/>
        </w:rPr>
        <w:t xml:space="preserve">Jeigu pasireiškė šalutinis poveikis, įskaitant šiame lapelyje nenurodytą, pasakykite gydytojui arba vaistininkui. </w:t>
      </w:r>
      <w:r w:rsidR="00E81592" w:rsidRPr="00E81592">
        <w:rPr>
          <w:snapToGrid w:val="0"/>
        </w:rPr>
        <w:t xml:space="preserve">Pranešimą apie šalutinį poveikį galite užpildyti ir pateikti Valstybinės vaistų kontrolės tarnybos prie Lietuvos Respublikos sveikatos apsaugos ministerijos tinklalapyje </w:t>
      </w:r>
      <w:r w:rsidR="00E81592" w:rsidRPr="00FB2000">
        <w:rPr>
          <w:snapToGrid w:val="0"/>
          <w:u w:val="single"/>
        </w:rPr>
        <w:t>https://vvkt.lrv.lt/lt</w:t>
      </w:r>
      <w:r w:rsidR="00E81592" w:rsidRPr="00E81592">
        <w:rPr>
          <w:snapToGrid w:val="0"/>
        </w:rPr>
        <w:t>/ nurodytais būdais arba paskambinti nemokamu telefonu 8 800 73 568. Pranešdami apie šalutinį poveikį galite mums padėti gauti daugiau informacijos apie šio vaisto saugumą.</w:t>
      </w:r>
    </w:p>
    <w:p w14:paraId="3F93AA50" w14:textId="77777777" w:rsidR="005F2AC6" w:rsidRPr="00983852" w:rsidRDefault="005F2AC6" w:rsidP="00DA3D08">
      <w:pPr>
        <w:pStyle w:val="BTEMEASMCA"/>
      </w:pPr>
    </w:p>
    <w:p w14:paraId="1EF998FB" w14:textId="77777777" w:rsidR="005F2AC6" w:rsidRPr="00983852" w:rsidRDefault="005F2AC6" w:rsidP="00DA3D08">
      <w:pPr>
        <w:pStyle w:val="BTEMEASMCA"/>
      </w:pPr>
    </w:p>
    <w:p w14:paraId="686E8775" w14:textId="77777777" w:rsidR="005F2AC6" w:rsidRPr="001B3D24" w:rsidRDefault="005F2AC6" w:rsidP="0098199D">
      <w:pPr>
        <w:pStyle w:val="PI-2EMEASMCA"/>
      </w:pPr>
      <w:r w:rsidRPr="001B3D24">
        <w:t>5.</w:t>
      </w:r>
      <w:r w:rsidRPr="001B3D24">
        <w:tab/>
        <w:t xml:space="preserve">Kaip laikyti </w:t>
      </w:r>
      <w:r w:rsidR="00CF7CA6" w:rsidRPr="001B3D24">
        <w:t>DALACIN C</w:t>
      </w:r>
    </w:p>
    <w:p w14:paraId="734F8F22" w14:textId="77777777" w:rsidR="005F2AC6" w:rsidRPr="00983852" w:rsidRDefault="005F2AC6" w:rsidP="00DA3D08">
      <w:pPr>
        <w:pStyle w:val="BTEMEASMCA"/>
      </w:pPr>
    </w:p>
    <w:p w14:paraId="4E330050" w14:textId="77777777" w:rsidR="005F2AC6" w:rsidRPr="00983852" w:rsidRDefault="005F2AC6">
      <w:pPr>
        <w:numPr>
          <w:ilvl w:val="12"/>
          <w:numId w:val="0"/>
        </w:numPr>
        <w:ind w:right="-2"/>
        <w:rPr>
          <w:rFonts w:eastAsia="SimSun"/>
          <w:szCs w:val="22"/>
          <w:lang w:eastAsia="zh-CN"/>
        </w:rPr>
      </w:pPr>
      <w:r w:rsidRPr="00983852">
        <w:rPr>
          <w:rFonts w:eastAsia="SimSun"/>
          <w:szCs w:val="22"/>
          <w:lang w:eastAsia="zh-CN"/>
        </w:rPr>
        <w:t>Šį vaistą laikykite vaikams nepastebimoje ir nepasiekiamoje vietoje.</w:t>
      </w:r>
    </w:p>
    <w:p w14:paraId="159FEBBC" w14:textId="77777777" w:rsidR="005F2AC6" w:rsidRPr="00983852" w:rsidRDefault="005F2AC6" w:rsidP="00DA3D08">
      <w:pPr>
        <w:pStyle w:val="BTEMEASMCA"/>
      </w:pPr>
    </w:p>
    <w:p w14:paraId="332349A3" w14:textId="77777777" w:rsidR="005F2AC6" w:rsidRPr="00983852" w:rsidRDefault="005F2AC6" w:rsidP="00DA3D08">
      <w:pPr>
        <w:pStyle w:val="BTEMEASMCA"/>
      </w:pPr>
      <w:r w:rsidRPr="00983852">
        <w:t>Šiam vaistui specialių laikymo sąlygų nereikia.</w:t>
      </w:r>
    </w:p>
    <w:p w14:paraId="6BCCD0D9" w14:textId="77777777" w:rsidR="005F2AC6" w:rsidRPr="00983852" w:rsidRDefault="005F2AC6" w:rsidP="00DA3D08">
      <w:pPr>
        <w:pStyle w:val="BTEMEASMCA"/>
      </w:pPr>
    </w:p>
    <w:p w14:paraId="2B74FE7C" w14:textId="77777777" w:rsidR="005F2AC6" w:rsidRPr="00983852" w:rsidRDefault="005F2AC6" w:rsidP="00DA3D08">
      <w:pPr>
        <w:pStyle w:val="BTEMEASMCA"/>
      </w:pPr>
      <w:r w:rsidRPr="00983852">
        <w:t>Ant kartono dėžutės ir lizdinės plokštelės po „Tinka iki“ nurodytam tinkamumo laikui pasibaigus, šio vaisto vartoti negalima.</w:t>
      </w:r>
    </w:p>
    <w:p w14:paraId="42539305" w14:textId="77777777" w:rsidR="005F2AC6" w:rsidRPr="00983852" w:rsidRDefault="005F2AC6" w:rsidP="00DA3D08">
      <w:pPr>
        <w:pStyle w:val="BTEMEASMCA"/>
      </w:pPr>
    </w:p>
    <w:p w14:paraId="1B3BF498" w14:textId="77777777" w:rsidR="005F2AC6" w:rsidRPr="00983852" w:rsidRDefault="005F2AC6" w:rsidP="00DA3D08">
      <w:pPr>
        <w:pStyle w:val="BTEMEASMCA"/>
      </w:pPr>
      <w:r w:rsidRPr="00983852">
        <w:t>Vaistų negalima išmesti į kanalizaciją arba su buitinėmis atliekomis. Kaip išmesti nereikalingus vaistus, klauskite vaistininko. Šios priemonės padės apsaugoti aplinką.</w:t>
      </w:r>
    </w:p>
    <w:p w14:paraId="66233386" w14:textId="77777777" w:rsidR="005F2AC6" w:rsidRPr="00983852" w:rsidRDefault="005F2AC6" w:rsidP="00DA3D08">
      <w:pPr>
        <w:pStyle w:val="BTEMEASMCA"/>
      </w:pPr>
    </w:p>
    <w:p w14:paraId="6F7C8061" w14:textId="77777777" w:rsidR="005F2AC6" w:rsidRPr="00983852" w:rsidRDefault="005F2AC6" w:rsidP="00DA3D08">
      <w:pPr>
        <w:pStyle w:val="BTEMEASMCA"/>
      </w:pPr>
    </w:p>
    <w:p w14:paraId="16560E3D" w14:textId="77777777" w:rsidR="005F2AC6" w:rsidRPr="00983852" w:rsidRDefault="005F2AC6" w:rsidP="0098199D">
      <w:pPr>
        <w:pStyle w:val="PI-2EMEASMCA"/>
      </w:pPr>
      <w:r w:rsidRPr="00983852">
        <w:t>6.</w:t>
      </w:r>
      <w:r w:rsidRPr="00983852">
        <w:tab/>
        <w:t>Pakuotės turinys ir kita informacija</w:t>
      </w:r>
    </w:p>
    <w:p w14:paraId="7E6CFD84" w14:textId="77777777" w:rsidR="005F2AC6" w:rsidRPr="00983852" w:rsidRDefault="005F2AC6">
      <w:pPr>
        <w:rPr>
          <w:szCs w:val="22"/>
        </w:rPr>
      </w:pPr>
    </w:p>
    <w:p w14:paraId="3646BC78" w14:textId="77777777" w:rsidR="005F2AC6" w:rsidRPr="00983852" w:rsidRDefault="005F2AC6" w:rsidP="00DA3D08">
      <w:pPr>
        <w:pStyle w:val="BTbEMEASMCA"/>
      </w:pPr>
      <w:r w:rsidRPr="00983852">
        <w:t>DALACIN C sudėtis</w:t>
      </w:r>
    </w:p>
    <w:p w14:paraId="52B929D3" w14:textId="77777777" w:rsidR="005F2AC6" w:rsidRPr="00983852" w:rsidRDefault="005F2AC6" w:rsidP="00DA3D08">
      <w:pPr>
        <w:pStyle w:val="BT-EMEASMCA"/>
      </w:pPr>
      <w:r w:rsidRPr="00983852">
        <w:t>Veiklioji medžiaga yra klindamicinas. Kiekvienoje kietoje kapsulėje jo yra 150 mg arba 300 mg (klindamicino hidrochlorido pavidalu).</w:t>
      </w:r>
    </w:p>
    <w:p w14:paraId="24866283" w14:textId="77777777" w:rsidR="005F2AC6" w:rsidRPr="00983852" w:rsidRDefault="005F2AC6" w:rsidP="00DA3D08">
      <w:pPr>
        <w:pStyle w:val="BT-EMEASMCA"/>
      </w:pPr>
      <w:r w:rsidRPr="00983852">
        <w:t>Pagalbinės medžiagos yra magnio stearatas, kukurūzų krakmolas, talkas, laktozė monohidratas; 150 mg kapsulės korpusas: želatina, titano dioksidas (E 171); 300 mg kapsulės korpusas: želatina, titano dioksidas (E 171), eritrozinas (E 127), indigokarminas (E 132); rašalas: šelakas, juodasis geležies oksidas (E 172), sojų lecitinas, putojimą stabdanti priemonė DC150.</w:t>
      </w:r>
    </w:p>
    <w:p w14:paraId="527E13C8" w14:textId="77777777" w:rsidR="005F2AC6" w:rsidRPr="00983852" w:rsidRDefault="005F2AC6" w:rsidP="00DA3D08">
      <w:pPr>
        <w:pStyle w:val="BTEMEASMCA"/>
      </w:pPr>
    </w:p>
    <w:p w14:paraId="49C9B17A" w14:textId="77777777" w:rsidR="005F2AC6" w:rsidRPr="00983852" w:rsidRDefault="005F2AC6" w:rsidP="00DA3D08">
      <w:pPr>
        <w:pStyle w:val="BTbEMEASMCA"/>
      </w:pPr>
      <w:r w:rsidRPr="00983852">
        <w:t>DALACIN C išvaizda ir kiekis pakuotėje</w:t>
      </w:r>
    </w:p>
    <w:p w14:paraId="59AA7CA5" w14:textId="77777777" w:rsidR="005F2AC6" w:rsidRPr="00983852" w:rsidRDefault="005F2AC6" w:rsidP="00DA3D08">
      <w:pPr>
        <w:pStyle w:val="BTuEMEASMCA"/>
      </w:pPr>
      <w:r w:rsidRPr="00983852">
        <w:t>DALACIN C 150 mg</w:t>
      </w:r>
    </w:p>
    <w:p w14:paraId="7C7CB249" w14:textId="77777777" w:rsidR="005F2AC6" w:rsidRPr="00983852" w:rsidRDefault="005F2AC6" w:rsidP="00DA3D08">
      <w:pPr>
        <w:pStyle w:val="BTEMEASMCA"/>
      </w:pPr>
      <w:r w:rsidRPr="00983852">
        <w:t>Kapsulės yra baltos spalvos kietosios kapsulės ant dangtelio užrašyta „Pfizer“, o kapsulės korpuso „Clin 150“.</w:t>
      </w:r>
    </w:p>
    <w:p w14:paraId="56D08D62" w14:textId="77777777" w:rsidR="00A91586" w:rsidRPr="00983852" w:rsidRDefault="00A91586" w:rsidP="00DA3D08">
      <w:pPr>
        <w:pStyle w:val="BTuEMEASMCA"/>
      </w:pPr>
    </w:p>
    <w:p w14:paraId="19CCD3FA" w14:textId="77777777" w:rsidR="005F2AC6" w:rsidRPr="00983852" w:rsidRDefault="005F2AC6" w:rsidP="00DA3D08">
      <w:pPr>
        <w:pStyle w:val="BTuEMEASMCA"/>
      </w:pPr>
      <w:r w:rsidRPr="00983852">
        <w:t>DALACIN C 300 mg</w:t>
      </w:r>
    </w:p>
    <w:p w14:paraId="61ECDC75" w14:textId="77777777" w:rsidR="005F2AC6" w:rsidRPr="00983852" w:rsidRDefault="005F2AC6" w:rsidP="00DA3D08">
      <w:pPr>
        <w:pStyle w:val="BTEMEASMCA"/>
      </w:pPr>
      <w:r w:rsidRPr="00983852">
        <w:t>Kapsulės yra levandų spalvos kietosios kapsulės ant dangtelio užrašyta „Pfizer“, o kapsulės korpuso „Clin 300“.</w:t>
      </w:r>
    </w:p>
    <w:p w14:paraId="56D26F03" w14:textId="77777777" w:rsidR="005F2AC6" w:rsidRPr="00983852" w:rsidRDefault="005F2AC6" w:rsidP="00DA3D08">
      <w:pPr>
        <w:pStyle w:val="BTEMEASMCA"/>
      </w:pPr>
    </w:p>
    <w:p w14:paraId="61F99F41" w14:textId="77777777" w:rsidR="005F2AC6" w:rsidRPr="00983852" w:rsidRDefault="005F2AC6" w:rsidP="00DA3D08">
      <w:pPr>
        <w:pStyle w:val="BTEMEASMCA"/>
      </w:pPr>
      <w:r w:rsidRPr="00983852">
        <w:t>Kartono dėžutėje yra 16 kapsulių, esančių lizdinėje plokštelėje.</w:t>
      </w:r>
    </w:p>
    <w:p w14:paraId="405F604C" w14:textId="77777777" w:rsidR="005F2AC6" w:rsidRPr="00983852" w:rsidRDefault="005F2AC6" w:rsidP="00DA3D08">
      <w:pPr>
        <w:pStyle w:val="BTEMEASMCA"/>
      </w:pPr>
    </w:p>
    <w:p w14:paraId="25FE1BBA" w14:textId="77777777" w:rsidR="005F2AC6" w:rsidRPr="00983852" w:rsidRDefault="005F2AC6" w:rsidP="00DA3D08">
      <w:pPr>
        <w:pStyle w:val="BTbEMEASMCA"/>
      </w:pPr>
      <w:r w:rsidRPr="00983852">
        <w:rPr>
          <w:snapToGrid w:val="0"/>
        </w:rPr>
        <w:t>Registruotojas</w:t>
      </w:r>
      <w:r w:rsidRPr="00983852">
        <w:t xml:space="preserve"> ir gamintojas</w:t>
      </w:r>
    </w:p>
    <w:p w14:paraId="207A796D" w14:textId="77777777" w:rsidR="005F2AC6" w:rsidRPr="00983852" w:rsidRDefault="005F2AC6">
      <w:pPr>
        <w:tabs>
          <w:tab w:val="left" w:pos="5040"/>
        </w:tabs>
        <w:rPr>
          <w:szCs w:val="22"/>
          <w:u w:val="single"/>
        </w:rPr>
      </w:pPr>
      <w:r w:rsidRPr="00983852">
        <w:rPr>
          <w:szCs w:val="22"/>
          <w:u w:val="single"/>
        </w:rPr>
        <w:t xml:space="preserve">Registruotojas </w:t>
      </w:r>
    </w:p>
    <w:p w14:paraId="15910FAF" w14:textId="77777777" w:rsidR="005F2AC6" w:rsidRPr="00983852" w:rsidRDefault="005F2AC6" w:rsidP="00DA3D08">
      <w:pPr>
        <w:pStyle w:val="BTEMEASMCA"/>
      </w:pPr>
      <w:r w:rsidRPr="00983852">
        <w:t>Pfizer Europe MA EEIG</w:t>
      </w:r>
    </w:p>
    <w:p w14:paraId="7913722E" w14:textId="77777777" w:rsidR="005F504D" w:rsidRPr="00983852" w:rsidRDefault="005F504D" w:rsidP="00DA3D08">
      <w:pPr>
        <w:pStyle w:val="BTEMEASMCA"/>
      </w:pPr>
      <w:r w:rsidRPr="00983852">
        <w:t>Boulevard de la Plaine 17</w:t>
      </w:r>
    </w:p>
    <w:p w14:paraId="7A104518" w14:textId="77777777" w:rsidR="005F504D" w:rsidRPr="00983852" w:rsidRDefault="005F504D" w:rsidP="00DA3D08">
      <w:pPr>
        <w:pStyle w:val="BTEMEASMCA"/>
      </w:pPr>
      <w:r w:rsidRPr="00983852">
        <w:t>1050 Bruxelles</w:t>
      </w:r>
    </w:p>
    <w:p w14:paraId="5D37A99F" w14:textId="77777777" w:rsidR="005F2AC6" w:rsidRPr="00983852" w:rsidRDefault="005F504D" w:rsidP="00DA3D08">
      <w:pPr>
        <w:pStyle w:val="BTEMEASMCA"/>
      </w:pPr>
      <w:r w:rsidRPr="00983852">
        <w:t>Belgija</w:t>
      </w:r>
    </w:p>
    <w:p w14:paraId="3B731500" w14:textId="77777777" w:rsidR="005F504D" w:rsidRPr="00983852" w:rsidRDefault="005F504D" w:rsidP="00DA3D08">
      <w:pPr>
        <w:pStyle w:val="BTEMEASMCA"/>
      </w:pPr>
    </w:p>
    <w:p w14:paraId="48F96B7A" w14:textId="77777777" w:rsidR="005F2AC6" w:rsidRPr="00983852" w:rsidRDefault="005F2AC6">
      <w:pPr>
        <w:rPr>
          <w:bCs/>
          <w:szCs w:val="22"/>
          <w:u w:val="single"/>
        </w:rPr>
      </w:pPr>
      <w:r w:rsidRPr="00983852">
        <w:rPr>
          <w:bCs/>
          <w:szCs w:val="22"/>
          <w:u w:val="single"/>
        </w:rPr>
        <w:lastRenderedPageBreak/>
        <w:t>Gamintojas</w:t>
      </w:r>
    </w:p>
    <w:p w14:paraId="239D164B" w14:textId="77777777" w:rsidR="005F2AC6" w:rsidRPr="00983852" w:rsidRDefault="005F2AC6" w:rsidP="00DA3D08">
      <w:pPr>
        <w:pStyle w:val="BTEMEASMCA"/>
      </w:pPr>
      <w:r w:rsidRPr="00983852">
        <w:t>Fareva Amboise</w:t>
      </w:r>
    </w:p>
    <w:p w14:paraId="5C6CEF18" w14:textId="77777777" w:rsidR="005F2AC6" w:rsidRPr="00983852" w:rsidRDefault="005F2AC6" w:rsidP="00DA3D08">
      <w:pPr>
        <w:pStyle w:val="BTEMEASMCA"/>
      </w:pPr>
      <w:r w:rsidRPr="00983852">
        <w:t xml:space="preserve">Zone Industrielle </w:t>
      </w:r>
    </w:p>
    <w:p w14:paraId="5A1D603B" w14:textId="77777777" w:rsidR="005F2AC6" w:rsidRPr="00983852" w:rsidRDefault="005F2AC6" w:rsidP="00DA3D08">
      <w:pPr>
        <w:pStyle w:val="BTEMEASMCA"/>
      </w:pPr>
      <w:r w:rsidRPr="00983852">
        <w:t>29 route des Industries</w:t>
      </w:r>
    </w:p>
    <w:p w14:paraId="3401A295" w14:textId="77777777" w:rsidR="005F2AC6" w:rsidRPr="00983852" w:rsidRDefault="005F2AC6" w:rsidP="00DA3D08">
      <w:pPr>
        <w:pStyle w:val="BTEMEASMCA"/>
      </w:pPr>
      <w:r w:rsidRPr="00983852">
        <w:t>37530 Pocé-sur-Cisse</w:t>
      </w:r>
    </w:p>
    <w:p w14:paraId="3DC6FE3A" w14:textId="77777777" w:rsidR="005F2AC6" w:rsidRPr="00983852" w:rsidRDefault="005F2AC6" w:rsidP="00DA3D08">
      <w:pPr>
        <w:pStyle w:val="BTEMEASMCA"/>
      </w:pPr>
      <w:r w:rsidRPr="00983852">
        <w:t>Prancūzija</w:t>
      </w:r>
    </w:p>
    <w:p w14:paraId="1613D795" w14:textId="77777777" w:rsidR="005F2AC6" w:rsidRPr="00983852" w:rsidRDefault="005F2AC6" w:rsidP="00DA3D08">
      <w:pPr>
        <w:pStyle w:val="BTEMEASMCA"/>
      </w:pPr>
    </w:p>
    <w:p w14:paraId="124220CF" w14:textId="77777777" w:rsidR="005F2AC6" w:rsidRPr="00983852" w:rsidRDefault="005F2AC6" w:rsidP="00DA3D08">
      <w:pPr>
        <w:pStyle w:val="BTEMEASMCA"/>
      </w:pPr>
      <w:r w:rsidRPr="00983852">
        <w:t xml:space="preserve">Jeigu apie šį vaistą norite sužinoti daugiau, kreipkitės į vietinį </w:t>
      </w:r>
      <w:r w:rsidRPr="00983852">
        <w:rPr>
          <w:snapToGrid w:val="0"/>
        </w:rPr>
        <w:t xml:space="preserve">registruotojo </w:t>
      </w:r>
      <w:r w:rsidRPr="00983852">
        <w:t>atstovą.</w:t>
      </w:r>
    </w:p>
    <w:p w14:paraId="0DF16916" w14:textId="77777777" w:rsidR="005F2AC6" w:rsidRPr="00983852" w:rsidRDefault="005F2AC6" w:rsidP="00DA3D08">
      <w:pPr>
        <w:pStyle w:val="BTEMEASMCA"/>
      </w:pPr>
    </w:p>
    <w:tbl>
      <w:tblPr>
        <w:tblW w:w="0" w:type="auto"/>
        <w:tblInd w:w="-34" w:type="dxa"/>
        <w:tblLayout w:type="fixed"/>
        <w:tblLook w:val="0000" w:firstRow="0" w:lastRow="0" w:firstColumn="0" w:lastColumn="0" w:noHBand="0" w:noVBand="0"/>
      </w:tblPr>
      <w:tblGrid>
        <w:gridCol w:w="4678"/>
      </w:tblGrid>
      <w:tr w:rsidR="005F2AC6" w:rsidRPr="00983852" w14:paraId="26B321E4" w14:textId="77777777">
        <w:tc>
          <w:tcPr>
            <w:tcW w:w="4678" w:type="dxa"/>
          </w:tcPr>
          <w:p w14:paraId="01593A34" w14:textId="77777777" w:rsidR="005F2AC6" w:rsidRPr="00983852" w:rsidRDefault="005F2AC6" w:rsidP="00DA3D08">
            <w:pPr>
              <w:pStyle w:val="BTEMEASMCA"/>
            </w:pPr>
            <w:r w:rsidRPr="00983852">
              <w:t>Pfizer Luxembourg SARL filialas Lietuvoje</w:t>
            </w:r>
          </w:p>
          <w:p w14:paraId="571A7BC3" w14:textId="77777777" w:rsidR="005F2AC6" w:rsidRPr="00983852" w:rsidRDefault="005F2AC6" w:rsidP="00DA3D08">
            <w:pPr>
              <w:pStyle w:val="BTEMEASMCA"/>
            </w:pPr>
            <w:r w:rsidRPr="00983852">
              <w:t>Goštauto 40a</w:t>
            </w:r>
          </w:p>
          <w:p w14:paraId="2E0ABB63" w14:textId="77777777" w:rsidR="005F2AC6" w:rsidRPr="00983852" w:rsidRDefault="005F2AC6" w:rsidP="00DA3D08">
            <w:pPr>
              <w:pStyle w:val="BTEMEASMCA"/>
            </w:pPr>
            <w:r w:rsidRPr="00983852">
              <w:t>Vilnius</w:t>
            </w:r>
          </w:p>
          <w:p w14:paraId="6CC39835" w14:textId="2ABF3620" w:rsidR="005F2AC6" w:rsidRPr="00983852" w:rsidRDefault="005F2AC6" w:rsidP="00DA3D08">
            <w:pPr>
              <w:pStyle w:val="BTEMEASMCA"/>
            </w:pPr>
            <w:r w:rsidRPr="00983852">
              <w:t xml:space="preserve">Tel. </w:t>
            </w:r>
            <w:r w:rsidR="00B06B36">
              <w:t>+370 5 251 4000</w:t>
            </w:r>
          </w:p>
        </w:tc>
      </w:tr>
    </w:tbl>
    <w:p w14:paraId="4127EC63" w14:textId="77777777" w:rsidR="005F2AC6" w:rsidRPr="00983852" w:rsidRDefault="005F2AC6" w:rsidP="00DA3D08">
      <w:pPr>
        <w:pStyle w:val="BTEMEASMCA"/>
      </w:pPr>
    </w:p>
    <w:p w14:paraId="33A47386" w14:textId="5917B1CA" w:rsidR="005F2AC6" w:rsidRPr="00983852" w:rsidRDefault="005F2AC6" w:rsidP="00DA3D08">
      <w:pPr>
        <w:pStyle w:val="BTbEMEASMCA"/>
      </w:pPr>
      <w:r w:rsidRPr="00983852">
        <w:rPr>
          <w:bCs/>
        </w:rPr>
        <w:t>Šis pakuotės lapelis</w:t>
      </w:r>
      <w:r w:rsidRPr="00983852">
        <w:t xml:space="preserve"> paskutinį kartą peržiūrėtas</w:t>
      </w:r>
      <w:r w:rsidR="0098199D">
        <w:t xml:space="preserve"> 2026-03-1</w:t>
      </w:r>
      <w:r w:rsidR="00D26AAF">
        <w:t>9</w:t>
      </w:r>
      <w:r w:rsidR="001D2108">
        <w:t>.</w:t>
      </w:r>
    </w:p>
    <w:p w14:paraId="46F0A230" w14:textId="77777777" w:rsidR="00A1747C" w:rsidRPr="00983852" w:rsidRDefault="00A1747C" w:rsidP="00DA3D08">
      <w:pPr>
        <w:pStyle w:val="BTbEMEASMCA"/>
      </w:pPr>
    </w:p>
    <w:p w14:paraId="188AE25B" w14:textId="7EF5C1E9" w:rsidR="005F2AC6" w:rsidRDefault="005F2AC6" w:rsidP="00DA3D08">
      <w:pPr>
        <w:pStyle w:val="BTEMEASMCA"/>
      </w:pPr>
      <w:r w:rsidRPr="00983852">
        <w:t xml:space="preserve">Išsami informacija apie šį vaistą pateikiama Valstybinės vaistų kontrolės tarnybos prie Lietuvos Respublikos sveikatos apsaugos ministerijos tinklalapyje </w:t>
      </w:r>
      <w:hyperlink r:id="rId15" w:history="1">
        <w:r w:rsidR="0098199D" w:rsidRPr="00153563">
          <w:rPr>
            <w:rStyle w:val="Hipersaitas"/>
          </w:rPr>
          <w:t>https://vvkt.lrv.lt/lt/</w:t>
        </w:r>
      </w:hyperlink>
      <w:r w:rsidR="00E406A0" w:rsidRPr="00E406A0">
        <w:t>.</w:t>
      </w:r>
    </w:p>
    <w:p w14:paraId="68FE96D9" w14:textId="77777777" w:rsidR="0098199D" w:rsidRDefault="0098199D" w:rsidP="00DA3D08">
      <w:pPr>
        <w:pStyle w:val="BTEMEASMCA"/>
      </w:pPr>
    </w:p>
    <w:p w14:paraId="37F36870" w14:textId="77777777" w:rsidR="0098199D" w:rsidRPr="00983852" w:rsidRDefault="0098199D" w:rsidP="00DA3D08">
      <w:pPr>
        <w:pStyle w:val="BTEMEASMCA"/>
      </w:pPr>
    </w:p>
    <w:sectPr w:rsidR="0098199D" w:rsidRPr="00983852" w:rsidSect="000C46EA">
      <w:footerReference w:type="even" r:id="rId16"/>
      <w:footerReference w:type="default" r:id="rId17"/>
      <w:pgSz w:w="11907" w:h="16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C428" w14:textId="77777777" w:rsidR="008A78A9" w:rsidRDefault="008A78A9">
      <w:r>
        <w:separator/>
      </w:r>
    </w:p>
  </w:endnote>
  <w:endnote w:type="continuationSeparator" w:id="0">
    <w:p w14:paraId="4E478B4A" w14:textId="77777777" w:rsidR="008A78A9" w:rsidRDefault="008A78A9">
      <w:r>
        <w:continuationSeparator/>
      </w:r>
    </w:p>
  </w:endnote>
  <w:endnote w:type="continuationNotice" w:id="1">
    <w:p w14:paraId="00147D8D" w14:textId="77777777" w:rsidR="008A78A9" w:rsidRDefault="008A7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FE4D" w14:textId="77777777" w:rsidR="005A4D19" w:rsidRPr="000C46EA" w:rsidRDefault="005A4D19">
    <w:pPr>
      <w:pStyle w:val="Porat"/>
      <w:framePr w:wrap="around" w:vAnchor="text" w:hAnchor="margin" w:xAlign="center" w:y="1"/>
      <w:rPr>
        <w:rStyle w:val="Puslapionumeris"/>
        <w:rFonts w:ascii="Times New Roman" w:hAnsi="Times New Roman"/>
        <w:sz w:val="22"/>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1B5AD1D" w14:textId="77777777" w:rsidR="005A4D19" w:rsidRDefault="005A4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A461" w14:textId="77777777" w:rsidR="005A4D19" w:rsidRPr="000C46EA" w:rsidRDefault="005A4D19">
    <w:pPr>
      <w:pStyle w:val="Porat"/>
      <w:framePr w:wrap="around" w:vAnchor="text" w:hAnchor="margin" w:xAlign="center" w:y="1"/>
      <w:rPr>
        <w:rStyle w:val="Puslapionumeris"/>
        <w:rFonts w:ascii="Times New Roman" w:hAnsi="Times New Roman"/>
        <w:sz w:val="22"/>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62F1D596" w14:textId="77777777" w:rsidR="005A4D19" w:rsidRDefault="005A4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4B20" w14:textId="77777777" w:rsidR="008A78A9" w:rsidRDefault="008A78A9">
      <w:r>
        <w:separator/>
      </w:r>
    </w:p>
  </w:footnote>
  <w:footnote w:type="continuationSeparator" w:id="0">
    <w:p w14:paraId="262C8752" w14:textId="77777777" w:rsidR="008A78A9" w:rsidRDefault="008A78A9">
      <w:r>
        <w:continuationSeparator/>
      </w:r>
    </w:p>
  </w:footnote>
  <w:footnote w:type="continuationNotice" w:id="1">
    <w:p w14:paraId="3C149676" w14:textId="77777777" w:rsidR="008A78A9" w:rsidRDefault="008A78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60BC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E6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2EEB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908D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50A3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8F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E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E43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405A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D23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43A17"/>
    <w:multiLevelType w:val="hybridMultilevel"/>
    <w:tmpl w:val="7BE2278E"/>
    <w:lvl w:ilvl="0" w:tplc="CFAA642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B6510D"/>
    <w:multiLevelType w:val="hybridMultilevel"/>
    <w:tmpl w:val="38B01826"/>
    <w:lvl w:ilvl="0" w:tplc="CFAA6426">
      <w:start w:val="4"/>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25735B3F"/>
    <w:multiLevelType w:val="hybridMultilevel"/>
    <w:tmpl w:val="9FA04794"/>
    <w:lvl w:ilvl="0" w:tplc="04270015">
      <w:start w:val="1"/>
      <w:numFmt w:val="upperLetter"/>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0F02CEA"/>
    <w:multiLevelType w:val="hybridMultilevel"/>
    <w:tmpl w:val="6B04E29A"/>
    <w:lvl w:ilvl="0" w:tplc="E3EED68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325B1153"/>
    <w:multiLevelType w:val="hybridMultilevel"/>
    <w:tmpl w:val="4E2C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D6DFE"/>
    <w:multiLevelType w:val="hybridMultilevel"/>
    <w:tmpl w:val="F94ECFF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Wingdings"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Wingdings"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A2B20E0"/>
    <w:multiLevelType w:val="singleLevel"/>
    <w:tmpl w:val="BDDC37F2"/>
    <w:lvl w:ilvl="0">
      <w:start w:val="6"/>
      <w:numFmt w:val="bullet"/>
      <w:lvlText w:val="-"/>
      <w:lvlJc w:val="left"/>
      <w:pPr>
        <w:tabs>
          <w:tab w:val="num" w:pos="360"/>
        </w:tabs>
        <w:ind w:left="360" w:hanging="360"/>
      </w:pPr>
      <w:rPr>
        <w:rFonts w:hint="default"/>
      </w:rPr>
    </w:lvl>
  </w:abstractNum>
  <w:abstractNum w:abstractNumId="17" w15:restartNumberingAfterBreak="0">
    <w:nsid w:val="4BF95106"/>
    <w:multiLevelType w:val="singleLevel"/>
    <w:tmpl w:val="BDDC37F2"/>
    <w:lvl w:ilvl="0">
      <w:start w:val="6"/>
      <w:numFmt w:val="bullet"/>
      <w:lvlText w:val="-"/>
      <w:lvlJc w:val="left"/>
      <w:pPr>
        <w:tabs>
          <w:tab w:val="num" w:pos="360"/>
        </w:tabs>
        <w:ind w:left="360" w:hanging="360"/>
      </w:pPr>
    </w:lvl>
  </w:abstractNum>
  <w:abstractNum w:abstractNumId="18" w15:restartNumberingAfterBreak="0">
    <w:nsid w:val="4E5A1E9A"/>
    <w:multiLevelType w:val="hybridMultilevel"/>
    <w:tmpl w:val="3CECA92C"/>
    <w:lvl w:ilvl="0" w:tplc="D2884A6A">
      <w:start w:val="1"/>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B236E6F"/>
    <w:multiLevelType w:val="hybridMultilevel"/>
    <w:tmpl w:val="82D48D06"/>
    <w:lvl w:ilvl="0" w:tplc="CFAA6426">
      <w:start w:val="4"/>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79811978"/>
    <w:multiLevelType w:val="hybridMultilevel"/>
    <w:tmpl w:val="B284ECAE"/>
    <w:lvl w:ilvl="0" w:tplc="CFAA642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5463854">
    <w:abstractNumId w:val="13"/>
  </w:num>
  <w:num w:numId="2" w16cid:durableId="17353968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1174525">
    <w:abstractNumId w:val="19"/>
  </w:num>
  <w:num w:numId="4" w16cid:durableId="14570299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9645781">
    <w:abstractNumId w:val="12"/>
  </w:num>
  <w:num w:numId="6" w16cid:durableId="357047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937773">
    <w:abstractNumId w:val="18"/>
  </w:num>
  <w:num w:numId="8" w16cid:durableId="1443694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2934025">
    <w:abstractNumId w:val="17"/>
  </w:num>
  <w:num w:numId="10" w16cid:durableId="1022363689">
    <w:abstractNumId w:val="17"/>
  </w:num>
  <w:num w:numId="11" w16cid:durableId="252906665">
    <w:abstractNumId w:val="16"/>
  </w:num>
  <w:num w:numId="12" w16cid:durableId="162865454">
    <w:abstractNumId w:val="15"/>
  </w:num>
  <w:num w:numId="13" w16cid:durableId="1599099261">
    <w:abstractNumId w:val="9"/>
  </w:num>
  <w:num w:numId="14" w16cid:durableId="1681546925">
    <w:abstractNumId w:val="7"/>
  </w:num>
  <w:num w:numId="15" w16cid:durableId="1065566533">
    <w:abstractNumId w:val="6"/>
  </w:num>
  <w:num w:numId="16" w16cid:durableId="1150437873">
    <w:abstractNumId w:val="5"/>
  </w:num>
  <w:num w:numId="17" w16cid:durableId="369650764">
    <w:abstractNumId w:val="4"/>
  </w:num>
  <w:num w:numId="18" w16cid:durableId="462236805">
    <w:abstractNumId w:val="8"/>
  </w:num>
  <w:num w:numId="19" w16cid:durableId="1701005219">
    <w:abstractNumId w:val="3"/>
  </w:num>
  <w:num w:numId="20" w16cid:durableId="1595091286">
    <w:abstractNumId w:val="2"/>
  </w:num>
  <w:num w:numId="21" w16cid:durableId="1214973124">
    <w:abstractNumId w:val="1"/>
  </w:num>
  <w:num w:numId="22" w16cid:durableId="321550658">
    <w:abstractNumId w:val="0"/>
  </w:num>
  <w:num w:numId="23" w16cid:durableId="1212424906">
    <w:abstractNumId w:val="14"/>
  </w:num>
  <w:num w:numId="24" w16cid:durableId="10699643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303439">
    <w:abstractNumId w:val="10"/>
  </w:num>
  <w:num w:numId="26" w16cid:durableId="2096630436">
    <w:abstractNumId w:val="11"/>
  </w:num>
  <w:num w:numId="27" w16cid:durableId="1218586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readOnly" w:enforcement="0"/>
  <w:defaultTabStop w:val="1296"/>
  <w:hyphenationZone w:val="38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05"/>
    <w:rsid w:val="0001065E"/>
    <w:rsid w:val="00010D97"/>
    <w:rsid w:val="00014CB8"/>
    <w:rsid w:val="000170EB"/>
    <w:rsid w:val="0002039A"/>
    <w:rsid w:val="000203C1"/>
    <w:rsid w:val="000207EF"/>
    <w:rsid w:val="0002318C"/>
    <w:rsid w:val="00025092"/>
    <w:rsid w:val="000335EC"/>
    <w:rsid w:val="000342C1"/>
    <w:rsid w:val="00037DF5"/>
    <w:rsid w:val="00044270"/>
    <w:rsid w:val="000473C6"/>
    <w:rsid w:val="00050A25"/>
    <w:rsid w:val="00051479"/>
    <w:rsid w:val="000571EF"/>
    <w:rsid w:val="00082891"/>
    <w:rsid w:val="0008523A"/>
    <w:rsid w:val="00087017"/>
    <w:rsid w:val="0009445E"/>
    <w:rsid w:val="000A00FC"/>
    <w:rsid w:val="000A7D04"/>
    <w:rsid w:val="000B00DB"/>
    <w:rsid w:val="000B1416"/>
    <w:rsid w:val="000B1500"/>
    <w:rsid w:val="000B5C0A"/>
    <w:rsid w:val="000B60BD"/>
    <w:rsid w:val="000B6916"/>
    <w:rsid w:val="000B7674"/>
    <w:rsid w:val="000C46EA"/>
    <w:rsid w:val="000C5E03"/>
    <w:rsid w:val="000D052A"/>
    <w:rsid w:val="000D27E1"/>
    <w:rsid w:val="000E5FE4"/>
    <w:rsid w:val="000E667B"/>
    <w:rsid w:val="000F6AE9"/>
    <w:rsid w:val="001014A4"/>
    <w:rsid w:val="001030DF"/>
    <w:rsid w:val="00111937"/>
    <w:rsid w:val="0011320B"/>
    <w:rsid w:val="00113BC7"/>
    <w:rsid w:val="00124A7D"/>
    <w:rsid w:val="001302B0"/>
    <w:rsid w:val="001322B6"/>
    <w:rsid w:val="00140C61"/>
    <w:rsid w:val="00143E09"/>
    <w:rsid w:val="00146BC7"/>
    <w:rsid w:val="00154548"/>
    <w:rsid w:val="001615E7"/>
    <w:rsid w:val="00161948"/>
    <w:rsid w:val="0016546F"/>
    <w:rsid w:val="0017468A"/>
    <w:rsid w:val="0018072A"/>
    <w:rsid w:val="00186EC8"/>
    <w:rsid w:val="00196C2D"/>
    <w:rsid w:val="001A3C0C"/>
    <w:rsid w:val="001A54BA"/>
    <w:rsid w:val="001B3D24"/>
    <w:rsid w:val="001B4A95"/>
    <w:rsid w:val="001C2B2E"/>
    <w:rsid w:val="001C2C8A"/>
    <w:rsid w:val="001D114A"/>
    <w:rsid w:val="001D1C5D"/>
    <w:rsid w:val="001D2108"/>
    <w:rsid w:val="001E0B94"/>
    <w:rsid w:val="001F2610"/>
    <w:rsid w:val="001F2D7D"/>
    <w:rsid w:val="001F3426"/>
    <w:rsid w:val="0020381D"/>
    <w:rsid w:val="00204525"/>
    <w:rsid w:val="0020770B"/>
    <w:rsid w:val="00214894"/>
    <w:rsid w:val="00220B37"/>
    <w:rsid w:val="00230D55"/>
    <w:rsid w:val="00234BAF"/>
    <w:rsid w:val="002415FC"/>
    <w:rsid w:val="00246AAD"/>
    <w:rsid w:val="00246C9B"/>
    <w:rsid w:val="00250AF1"/>
    <w:rsid w:val="002512CD"/>
    <w:rsid w:val="00253659"/>
    <w:rsid w:val="00260644"/>
    <w:rsid w:val="00260B30"/>
    <w:rsid w:val="0026635C"/>
    <w:rsid w:val="002664EA"/>
    <w:rsid w:val="002672E0"/>
    <w:rsid w:val="00267917"/>
    <w:rsid w:val="00270CB6"/>
    <w:rsid w:val="002725BC"/>
    <w:rsid w:val="00277D46"/>
    <w:rsid w:val="00281F72"/>
    <w:rsid w:val="00286949"/>
    <w:rsid w:val="00286FFA"/>
    <w:rsid w:val="00287B54"/>
    <w:rsid w:val="00290871"/>
    <w:rsid w:val="00291C60"/>
    <w:rsid w:val="00295A03"/>
    <w:rsid w:val="002964EB"/>
    <w:rsid w:val="00296812"/>
    <w:rsid w:val="002A0673"/>
    <w:rsid w:val="002B5D64"/>
    <w:rsid w:val="002B649C"/>
    <w:rsid w:val="002C1FB9"/>
    <w:rsid w:val="002D1AD6"/>
    <w:rsid w:val="002E1E62"/>
    <w:rsid w:val="002E6001"/>
    <w:rsid w:val="002F0B6C"/>
    <w:rsid w:val="003002ED"/>
    <w:rsid w:val="003059DE"/>
    <w:rsid w:val="00311BAA"/>
    <w:rsid w:val="0032505F"/>
    <w:rsid w:val="0033581F"/>
    <w:rsid w:val="003447ED"/>
    <w:rsid w:val="00354199"/>
    <w:rsid w:val="0035463A"/>
    <w:rsid w:val="00366A9D"/>
    <w:rsid w:val="003676A8"/>
    <w:rsid w:val="003676EF"/>
    <w:rsid w:val="00375A92"/>
    <w:rsid w:val="0038097A"/>
    <w:rsid w:val="003849BA"/>
    <w:rsid w:val="00384E2B"/>
    <w:rsid w:val="00385207"/>
    <w:rsid w:val="00392569"/>
    <w:rsid w:val="003B7AD1"/>
    <w:rsid w:val="003C3A1D"/>
    <w:rsid w:val="003C3D57"/>
    <w:rsid w:val="003C5667"/>
    <w:rsid w:val="003D399F"/>
    <w:rsid w:val="003D45F5"/>
    <w:rsid w:val="003E36DB"/>
    <w:rsid w:val="003F0AD9"/>
    <w:rsid w:val="00405C04"/>
    <w:rsid w:val="00411CEE"/>
    <w:rsid w:val="0043066F"/>
    <w:rsid w:val="00433183"/>
    <w:rsid w:val="00434E76"/>
    <w:rsid w:val="00444A91"/>
    <w:rsid w:val="00452F2F"/>
    <w:rsid w:val="00452F73"/>
    <w:rsid w:val="0045417A"/>
    <w:rsid w:val="004645E0"/>
    <w:rsid w:val="00466AF4"/>
    <w:rsid w:val="004675F3"/>
    <w:rsid w:val="00477ACE"/>
    <w:rsid w:val="00483652"/>
    <w:rsid w:val="0049371B"/>
    <w:rsid w:val="004967BC"/>
    <w:rsid w:val="004A2596"/>
    <w:rsid w:val="004A32A0"/>
    <w:rsid w:val="004A5992"/>
    <w:rsid w:val="004A6717"/>
    <w:rsid w:val="004A7501"/>
    <w:rsid w:val="004B1329"/>
    <w:rsid w:val="004C4105"/>
    <w:rsid w:val="004D0F05"/>
    <w:rsid w:val="004D25C3"/>
    <w:rsid w:val="004E5AE8"/>
    <w:rsid w:val="004F3856"/>
    <w:rsid w:val="004F5756"/>
    <w:rsid w:val="004F6DB8"/>
    <w:rsid w:val="005061CE"/>
    <w:rsid w:val="00506F45"/>
    <w:rsid w:val="00513992"/>
    <w:rsid w:val="0052556C"/>
    <w:rsid w:val="00525DA4"/>
    <w:rsid w:val="005266C8"/>
    <w:rsid w:val="005301E6"/>
    <w:rsid w:val="00543970"/>
    <w:rsid w:val="005536BF"/>
    <w:rsid w:val="00556129"/>
    <w:rsid w:val="00561738"/>
    <w:rsid w:val="00561889"/>
    <w:rsid w:val="00562667"/>
    <w:rsid w:val="00580723"/>
    <w:rsid w:val="00584530"/>
    <w:rsid w:val="0058510C"/>
    <w:rsid w:val="005876DB"/>
    <w:rsid w:val="005911BC"/>
    <w:rsid w:val="005A4D19"/>
    <w:rsid w:val="005A754E"/>
    <w:rsid w:val="005B144A"/>
    <w:rsid w:val="005B2614"/>
    <w:rsid w:val="005C02ED"/>
    <w:rsid w:val="005C31E3"/>
    <w:rsid w:val="005E30EC"/>
    <w:rsid w:val="005E3694"/>
    <w:rsid w:val="005F2AC6"/>
    <w:rsid w:val="005F504D"/>
    <w:rsid w:val="005F7C87"/>
    <w:rsid w:val="00607E3D"/>
    <w:rsid w:val="00612F21"/>
    <w:rsid w:val="006149C3"/>
    <w:rsid w:val="006379EB"/>
    <w:rsid w:val="006478C7"/>
    <w:rsid w:val="00647936"/>
    <w:rsid w:val="00653721"/>
    <w:rsid w:val="00655E66"/>
    <w:rsid w:val="00666522"/>
    <w:rsid w:val="00667FB2"/>
    <w:rsid w:val="00675416"/>
    <w:rsid w:val="00677E75"/>
    <w:rsid w:val="00685E59"/>
    <w:rsid w:val="00687A36"/>
    <w:rsid w:val="006A0D0C"/>
    <w:rsid w:val="006A565D"/>
    <w:rsid w:val="006B0C4A"/>
    <w:rsid w:val="006B48CC"/>
    <w:rsid w:val="006B6910"/>
    <w:rsid w:val="006C5ADC"/>
    <w:rsid w:val="006D0B6A"/>
    <w:rsid w:val="006D185A"/>
    <w:rsid w:val="006D1937"/>
    <w:rsid w:val="006D6EE9"/>
    <w:rsid w:val="006F3371"/>
    <w:rsid w:val="00712BFC"/>
    <w:rsid w:val="00720803"/>
    <w:rsid w:val="00722C0E"/>
    <w:rsid w:val="007253F6"/>
    <w:rsid w:val="007278D6"/>
    <w:rsid w:val="00751675"/>
    <w:rsid w:val="00751FBC"/>
    <w:rsid w:val="00753E26"/>
    <w:rsid w:val="0076290E"/>
    <w:rsid w:val="00763002"/>
    <w:rsid w:val="00763545"/>
    <w:rsid w:val="00763A88"/>
    <w:rsid w:val="00763DFF"/>
    <w:rsid w:val="0076434C"/>
    <w:rsid w:val="00764365"/>
    <w:rsid w:val="00764B8C"/>
    <w:rsid w:val="00764EA3"/>
    <w:rsid w:val="007753C6"/>
    <w:rsid w:val="00777EEA"/>
    <w:rsid w:val="007817EE"/>
    <w:rsid w:val="0078279B"/>
    <w:rsid w:val="00783822"/>
    <w:rsid w:val="007900C9"/>
    <w:rsid w:val="00792B61"/>
    <w:rsid w:val="00792BFD"/>
    <w:rsid w:val="00794E83"/>
    <w:rsid w:val="007A1D94"/>
    <w:rsid w:val="007A51D3"/>
    <w:rsid w:val="007A5DFB"/>
    <w:rsid w:val="007C0ED9"/>
    <w:rsid w:val="007C1CB8"/>
    <w:rsid w:val="007C6E21"/>
    <w:rsid w:val="007E03AD"/>
    <w:rsid w:val="007E4724"/>
    <w:rsid w:val="007E4A33"/>
    <w:rsid w:val="007E5021"/>
    <w:rsid w:val="007E5E02"/>
    <w:rsid w:val="007F139B"/>
    <w:rsid w:val="007F2C93"/>
    <w:rsid w:val="008037DE"/>
    <w:rsid w:val="00804B77"/>
    <w:rsid w:val="00805859"/>
    <w:rsid w:val="008140F9"/>
    <w:rsid w:val="0081669A"/>
    <w:rsid w:val="00816930"/>
    <w:rsid w:val="008277A6"/>
    <w:rsid w:val="00830B40"/>
    <w:rsid w:val="008328F3"/>
    <w:rsid w:val="00836805"/>
    <w:rsid w:val="00842C00"/>
    <w:rsid w:val="00844CDB"/>
    <w:rsid w:val="0084612F"/>
    <w:rsid w:val="00850324"/>
    <w:rsid w:val="008518DF"/>
    <w:rsid w:val="008530E4"/>
    <w:rsid w:val="00853BEB"/>
    <w:rsid w:val="00856331"/>
    <w:rsid w:val="008612B1"/>
    <w:rsid w:val="00861687"/>
    <w:rsid w:val="00867126"/>
    <w:rsid w:val="008701AF"/>
    <w:rsid w:val="008770A8"/>
    <w:rsid w:val="00880749"/>
    <w:rsid w:val="00883402"/>
    <w:rsid w:val="008866CF"/>
    <w:rsid w:val="008927A7"/>
    <w:rsid w:val="008933F3"/>
    <w:rsid w:val="00895D17"/>
    <w:rsid w:val="008A1B12"/>
    <w:rsid w:val="008A2385"/>
    <w:rsid w:val="008A3876"/>
    <w:rsid w:val="008A477E"/>
    <w:rsid w:val="008A4BAA"/>
    <w:rsid w:val="008A78A9"/>
    <w:rsid w:val="008C6E2A"/>
    <w:rsid w:val="008C7FFA"/>
    <w:rsid w:val="008D274F"/>
    <w:rsid w:val="008D3955"/>
    <w:rsid w:val="008E5222"/>
    <w:rsid w:val="008E640E"/>
    <w:rsid w:val="008E756A"/>
    <w:rsid w:val="008F0943"/>
    <w:rsid w:val="008F26F5"/>
    <w:rsid w:val="008F4C88"/>
    <w:rsid w:val="008F4D7C"/>
    <w:rsid w:val="008F5AB3"/>
    <w:rsid w:val="008F68E4"/>
    <w:rsid w:val="008F7717"/>
    <w:rsid w:val="00904524"/>
    <w:rsid w:val="00912F3E"/>
    <w:rsid w:val="0091792F"/>
    <w:rsid w:val="009207FE"/>
    <w:rsid w:val="00922814"/>
    <w:rsid w:val="00923981"/>
    <w:rsid w:val="009244FC"/>
    <w:rsid w:val="00930E60"/>
    <w:rsid w:val="009325E5"/>
    <w:rsid w:val="009330B9"/>
    <w:rsid w:val="00933D8B"/>
    <w:rsid w:val="00942995"/>
    <w:rsid w:val="00950E09"/>
    <w:rsid w:val="00955F3B"/>
    <w:rsid w:val="00962C69"/>
    <w:rsid w:val="00964127"/>
    <w:rsid w:val="00970DC4"/>
    <w:rsid w:val="0098199D"/>
    <w:rsid w:val="00983852"/>
    <w:rsid w:val="00987E50"/>
    <w:rsid w:val="009916D6"/>
    <w:rsid w:val="0099208A"/>
    <w:rsid w:val="00997898"/>
    <w:rsid w:val="009A5E30"/>
    <w:rsid w:val="009B412C"/>
    <w:rsid w:val="009B43FA"/>
    <w:rsid w:val="009B5383"/>
    <w:rsid w:val="009C7F7F"/>
    <w:rsid w:val="009D2536"/>
    <w:rsid w:val="009D2BC6"/>
    <w:rsid w:val="009D6E17"/>
    <w:rsid w:val="009E1950"/>
    <w:rsid w:val="009F0E71"/>
    <w:rsid w:val="009F1428"/>
    <w:rsid w:val="009F6847"/>
    <w:rsid w:val="00A06614"/>
    <w:rsid w:val="00A07983"/>
    <w:rsid w:val="00A17011"/>
    <w:rsid w:val="00A170EF"/>
    <w:rsid w:val="00A1747C"/>
    <w:rsid w:val="00A27104"/>
    <w:rsid w:val="00A2791A"/>
    <w:rsid w:val="00A30253"/>
    <w:rsid w:val="00A356FB"/>
    <w:rsid w:val="00A41ECF"/>
    <w:rsid w:val="00A4579A"/>
    <w:rsid w:val="00A45BDA"/>
    <w:rsid w:val="00A5178D"/>
    <w:rsid w:val="00A52524"/>
    <w:rsid w:val="00A541C1"/>
    <w:rsid w:val="00A56895"/>
    <w:rsid w:val="00A76FAB"/>
    <w:rsid w:val="00A81C63"/>
    <w:rsid w:val="00A91586"/>
    <w:rsid w:val="00A91E25"/>
    <w:rsid w:val="00A97812"/>
    <w:rsid w:val="00AA6BA1"/>
    <w:rsid w:val="00AC4058"/>
    <w:rsid w:val="00AD6FD8"/>
    <w:rsid w:val="00AE0DC3"/>
    <w:rsid w:val="00AE5A1D"/>
    <w:rsid w:val="00AF2050"/>
    <w:rsid w:val="00AF3106"/>
    <w:rsid w:val="00AF34F2"/>
    <w:rsid w:val="00AF7339"/>
    <w:rsid w:val="00AF761B"/>
    <w:rsid w:val="00AF7943"/>
    <w:rsid w:val="00B06B36"/>
    <w:rsid w:val="00B21E16"/>
    <w:rsid w:val="00B21E32"/>
    <w:rsid w:val="00B246E1"/>
    <w:rsid w:val="00B27063"/>
    <w:rsid w:val="00B27D33"/>
    <w:rsid w:val="00B353CA"/>
    <w:rsid w:val="00B378BC"/>
    <w:rsid w:val="00B416E0"/>
    <w:rsid w:val="00B41DDC"/>
    <w:rsid w:val="00B54884"/>
    <w:rsid w:val="00B57B2D"/>
    <w:rsid w:val="00B57FE9"/>
    <w:rsid w:val="00B6214F"/>
    <w:rsid w:val="00B72A72"/>
    <w:rsid w:val="00B74BBE"/>
    <w:rsid w:val="00B838C5"/>
    <w:rsid w:val="00B87253"/>
    <w:rsid w:val="00B967B4"/>
    <w:rsid w:val="00BA1557"/>
    <w:rsid w:val="00BA4828"/>
    <w:rsid w:val="00BA60A2"/>
    <w:rsid w:val="00BC299B"/>
    <w:rsid w:val="00BD4287"/>
    <w:rsid w:val="00BE0E94"/>
    <w:rsid w:val="00BE1AB9"/>
    <w:rsid w:val="00BE3B70"/>
    <w:rsid w:val="00BE45D7"/>
    <w:rsid w:val="00BE5EE9"/>
    <w:rsid w:val="00BE6112"/>
    <w:rsid w:val="00BF3D24"/>
    <w:rsid w:val="00BF4EDE"/>
    <w:rsid w:val="00BF79CC"/>
    <w:rsid w:val="00C15915"/>
    <w:rsid w:val="00C1785B"/>
    <w:rsid w:val="00C24A96"/>
    <w:rsid w:val="00C26C83"/>
    <w:rsid w:val="00C36FC1"/>
    <w:rsid w:val="00C41A59"/>
    <w:rsid w:val="00C45B2F"/>
    <w:rsid w:val="00C52888"/>
    <w:rsid w:val="00C64BC7"/>
    <w:rsid w:val="00C66DD7"/>
    <w:rsid w:val="00C66E73"/>
    <w:rsid w:val="00C706F5"/>
    <w:rsid w:val="00C81D05"/>
    <w:rsid w:val="00C83A79"/>
    <w:rsid w:val="00C8549A"/>
    <w:rsid w:val="00CA0603"/>
    <w:rsid w:val="00CA2D8C"/>
    <w:rsid w:val="00CB6671"/>
    <w:rsid w:val="00CB6BED"/>
    <w:rsid w:val="00CB6EE4"/>
    <w:rsid w:val="00CC3254"/>
    <w:rsid w:val="00CC6230"/>
    <w:rsid w:val="00CD3472"/>
    <w:rsid w:val="00CD59E1"/>
    <w:rsid w:val="00CE1202"/>
    <w:rsid w:val="00CF384E"/>
    <w:rsid w:val="00CF7CA6"/>
    <w:rsid w:val="00D07E1E"/>
    <w:rsid w:val="00D16EEC"/>
    <w:rsid w:val="00D20188"/>
    <w:rsid w:val="00D26AAF"/>
    <w:rsid w:val="00D272E0"/>
    <w:rsid w:val="00D27C65"/>
    <w:rsid w:val="00D34019"/>
    <w:rsid w:val="00D347DE"/>
    <w:rsid w:val="00D4494B"/>
    <w:rsid w:val="00D47A6E"/>
    <w:rsid w:val="00D53534"/>
    <w:rsid w:val="00D549B9"/>
    <w:rsid w:val="00D54E92"/>
    <w:rsid w:val="00D5598E"/>
    <w:rsid w:val="00D66BE6"/>
    <w:rsid w:val="00D671D4"/>
    <w:rsid w:val="00D86D47"/>
    <w:rsid w:val="00D90563"/>
    <w:rsid w:val="00D933B0"/>
    <w:rsid w:val="00D948D7"/>
    <w:rsid w:val="00DA390C"/>
    <w:rsid w:val="00DA3D08"/>
    <w:rsid w:val="00DA5136"/>
    <w:rsid w:val="00DA5795"/>
    <w:rsid w:val="00DA5CD3"/>
    <w:rsid w:val="00DB0C9C"/>
    <w:rsid w:val="00DB164D"/>
    <w:rsid w:val="00DB7C2A"/>
    <w:rsid w:val="00DC1BAD"/>
    <w:rsid w:val="00DC658F"/>
    <w:rsid w:val="00DC783C"/>
    <w:rsid w:val="00DE3CF0"/>
    <w:rsid w:val="00DF344D"/>
    <w:rsid w:val="00E01629"/>
    <w:rsid w:val="00E0233F"/>
    <w:rsid w:val="00E13635"/>
    <w:rsid w:val="00E2243D"/>
    <w:rsid w:val="00E24925"/>
    <w:rsid w:val="00E26B57"/>
    <w:rsid w:val="00E33CDD"/>
    <w:rsid w:val="00E406A0"/>
    <w:rsid w:val="00E427BA"/>
    <w:rsid w:val="00E448E4"/>
    <w:rsid w:val="00E54E1D"/>
    <w:rsid w:val="00E55803"/>
    <w:rsid w:val="00E636C2"/>
    <w:rsid w:val="00E77176"/>
    <w:rsid w:val="00E81592"/>
    <w:rsid w:val="00E8703F"/>
    <w:rsid w:val="00E87187"/>
    <w:rsid w:val="00E9215A"/>
    <w:rsid w:val="00E94820"/>
    <w:rsid w:val="00E97517"/>
    <w:rsid w:val="00EA0813"/>
    <w:rsid w:val="00EA2204"/>
    <w:rsid w:val="00EA2D5A"/>
    <w:rsid w:val="00EB4182"/>
    <w:rsid w:val="00EB67EA"/>
    <w:rsid w:val="00EB6A3F"/>
    <w:rsid w:val="00ED6F74"/>
    <w:rsid w:val="00ED74E0"/>
    <w:rsid w:val="00EE50C8"/>
    <w:rsid w:val="00EF0AB6"/>
    <w:rsid w:val="00EF21AD"/>
    <w:rsid w:val="00EF4CFA"/>
    <w:rsid w:val="00EF7412"/>
    <w:rsid w:val="00F002AC"/>
    <w:rsid w:val="00F01DB7"/>
    <w:rsid w:val="00F068E4"/>
    <w:rsid w:val="00F07C61"/>
    <w:rsid w:val="00F12930"/>
    <w:rsid w:val="00F21394"/>
    <w:rsid w:val="00F21B54"/>
    <w:rsid w:val="00F25B8E"/>
    <w:rsid w:val="00F3337A"/>
    <w:rsid w:val="00F3449E"/>
    <w:rsid w:val="00F35830"/>
    <w:rsid w:val="00F41183"/>
    <w:rsid w:val="00F4549F"/>
    <w:rsid w:val="00F46F6C"/>
    <w:rsid w:val="00F55405"/>
    <w:rsid w:val="00F614D5"/>
    <w:rsid w:val="00F6364F"/>
    <w:rsid w:val="00F671A5"/>
    <w:rsid w:val="00F701FA"/>
    <w:rsid w:val="00F71066"/>
    <w:rsid w:val="00F742A2"/>
    <w:rsid w:val="00F750CF"/>
    <w:rsid w:val="00F81AA4"/>
    <w:rsid w:val="00F81BD0"/>
    <w:rsid w:val="00F8567E"/>
    <w:rsid w:val="00F923F4"/>
    <w:rsid w:val="00F924D2"/>
    <w:rsid w:val="00F96AD6"/>
    <w:rsid w:val="00F97E10"/>
    <w:rsid w:val="00FA3A0E"/>
    <w:rsid w:val="00FA40CF"/>
    <w:rsid w:val="00FA68F7"/>
    <w:rsid w:val="00FB037B"/>
    <w:rsid w:val="00FB2000"/>
    <w:rsid w:val="00FB6933"/>
    <w:rsid w:val="00FC3561"/>
    <w:rsid w:val="00FC7EB0"/>
    <w:rsid w:val="00FD44EB"/>
    <w:rsid w:val="00FE159D"/>
    <w:rsid w:val="00FE54F7"/>
    <w:rsid w:val="00FE7B21"/>
    <w:rsid w:val="00FF6E77"/>
    <w:rsid w:val="00FF79AE"/>
    <w:rsid w:val="00FF7FE5"/>
  </w:rsids>
  <m:mathPr>
    <m:mathFont m:val="Cambria Math"/>
    <m:brkBin m:val="before"/>
    <m:brkBinSub m:val="--"/>
    <m:smallFrac/>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71234"/>
  <w15:docId w15:val="{C877F9A3-5FA7-4DE2-839F-0111D809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4FA5"/>
    <w:rPr>
      <w:sz w:val="22"/>
      <w:szCs w:val="24"/>
      <w:lang w:eastAsia="en-US"/>
    </w:rPr>
  </w:style>
  <w:style w:type="paragraph" w:styleId="Antrat1">
    <w:name w:val="heading 1"/>
    <w:basedOn w:val="prastasis"/>
    <w:next w:val="prastasis"/>
    <w:link w:val="Antrat1Diagrama"/>
    <w:qFormat/>
    <w:rsid w:val="00A74FA5"/>
    <w:pPr>
      <w:spacing w:before="240" w:after="120"/>
      <w:ind w:left="357" w:hanging="357"/>
      <w:outlineLvl w:val="0"/>
    </w:pPr>
    <w:rPr>
      <w:b/>
      <w:caps/>
      <w:sz w:val="26"/>
      <w:szCs w:val="20"/>
      <w:lang w:val="en-US"/>
    </w:rPr>
  </w:style>
  <w:style w:type="paragraph" w:styleId="Antrat2">
    <w:name w:val="heading 2"/>
    <w:basedOn w:val="prastasis"/>
    <w:next w:val="prastasis"/>
    <w:link w:val="Antrat2Diagrama"/>
    <w:qFormat/>
    <w:rsid w:val="00A74FA5"/>
    <w:pPr>
      <w:keepNext/>
      <w:spacing w:before="240" w:after="60"/>
      <w:outlineLvl w:val="1"/>
    </w:pPr>
    <w:rPr>
      <w:rFonts w:ascii="Helvetica" w:hAnsi="Helvetica"/>
      <w:b/>
      <w:i/>
      <w:sz w:val="24"/>
      <w:szCs w:val="20"/>
      <w:lang w:val="en-GB"/>
    </w:rPr>
  </w:style>
  <w:style w:type="paragraph" w:styleId="Antrat3">
    <w:name w:val="heading 3"/>
    <w:basedOn w:val="prastasis"/>
    <w:next w:val="prastasis"/>
    <w:link w:val="Antrat3Diagrama"/>
    <w:qFormat/>
    <w:rsid w:val="00A74FA5"/>
    <w:pPr>
      <w:keepNext/>
      <w:keepLines/>
      <w:spacing w:before="120" w:after="80"/>
      <w:outlineLvl w:val="2"/>
    </w:pPr>
    <w:rPr>
      <w:b/>
      <w:kern w:val="28"/>
      <w:sz w:val="24"/>
      <w:szCs w:val="20"/>
      <w:lang w:val="en-US"/>
    </w:rPr>
  </w:style>
  <w:style w:type="paragraph" w:styleId="Antrat4">
    <w:name w:val="heading 4"/>
    <w:basedOn w:val="prastasis"/>
    <w:next w:val="prastasis"/>
    <w:link w:val="Antrat4Diagrama"/>
    <w:qFormat/>
    <w:rsid w:val="00A74FA5"/>
    <w:pPr>
      <w:keepNext/>
      <w:jc w:val="both"/>
      <w:outlineLvl w:val="3"/>
    </w:pPr>
    <w:rPr>
      <w:b/>
      <w:noProof/>
      <w:szCs w:val="20"/>
      <w:lang w:val="en-GB"/>
    </w:rPr>
  </w:style>
  <w:style w:type="paragraph" w:styleId="Antrat5">
    <w:name w:val="heading 5"/>
    <w:basedOn w:val="prastasis"/>
    <w:next w:val="prastasis"/>
    <w:link w:val="Antrat5Diagrama"/>
    <w:qFormat/>
    <w:rsid w:val="00A74FA5"/>
    <w:pPr>
      <w:keepNext/>
      <w:jc w:val="both"/>
      <w:outlineLvl w:val="4"/>
    </w:pPr>
    <w:rPr>
      <w:noProof/>
      <w:szCs w:val="20"/>
      <w:lang w:val="en-GB"/>
    </w:rPr>
  </w:style>
  <w:style w:type="paragraph" w:styleId="Antrat6">
    <w:name w:val="heading 6"/>
    <w:basedOn w:val="prastasis"/>
    <w:next w:val="prastasis"/>
    <w:link w:val="Antrat6Diagrama"/>
    <w:qFormat/>
    <w:rsid w:val="00A74FA5"/>
    <w:pPr>
      <w:keepNext/>
      <w:tabs>
        <w:tab w:val="left" w:pos="-720"/>
        <w:tab w:val="left" w:pos="4536"/>
      </w:tabs>
      <w:suppressAutoHyphens/>
      <w:outlineLvl w:val="5"/>
    </w:pPr>
    <w:rPr>
      <w:i/>
      <w:szCs w:val="20"/>
      <w:lang w:val="en-GB"/>
    </w:rPr>
  </w:style>
  <w:style w:type="paragraph" w:styleId="Antrat7">
    <w:name w:val="heading 7"/>
    <w:basedOn w:val="prastasis"/>
    <w:next w:val="prastasis"/>
    <w:link w:val="Antrat7Diagrama"/>
    <w:qFormat/>
    <w:rsid w:val="00A74FA5"/>
    <w:pPr>
      <w:keepNext/>
      <w:tabs>
        <w:tab w:val="left" w:pos="-720"/>
        <w:tab w:val="left" w:pos="4536"/>
      </w:tabs>
      <w:suppressAutoHyphens/>
      <w:jc w:val="both"/>
      <w:outlineLvl w:val="6"/>
    </w:pPr>
    <w:rPr>
      <w:i/>
      <w:szCs w:val="20"/>
      <w:lang w:val="en-GB"/>
    </w:rPr>
  </w:style>
  <w:style w:type="paragraph" w:styleId="Antrat8">
    <w:name w:val="heading 8"/>
    <w:basedOn w:val="prastasis"/>
    <w:next w:val="prastasis"/>
    <w:link w:val="Antrat8Diagrama"/>
    <w:qFormat/>
    <w:rsid w:val="00A74FA5"/>
    <w:pPr>
      <w:keepNext/>
      <w:ind w:left="567" w:hanging="567"/>
      <w:jc w:val="both"/>
      <w:outlineLvl w:val="7"/>
    </w:pPr>
    <w:rPr>
      <w:b/>
      <w:i/>
      <w:szCs w:val="20"/>
      <w:lang w:val="en-GB"/>
    </w:rPr>
  </w:style>
  <w:style w:type="paragraph" w:styleId="Antrat9">
    <w:name w:val="heading 9"/>
    <w:basedOn w:val="prastasis"/>
    <w:next w:val="prastasis"/>
    <w:link w:val="Antrat9Diagrama"/>
    <w:qFormat/>
    <w:rsid w:val="00A74FA5"/>
    <w:pPr>
      <w:keepNex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74FA5"/>
    <w:rPr>
      <w:color w:val="0000FF"/>
      <w:u w:val="single"/>
    </w:rPr>
  </w:style>
  <w:style w:type="character" w:styleId="Perirtashipersaitas">
    <w:name w:val="FollowedHyperlink"/>
    <w:rsid w:val="00A74FA5"/>
    <w:rPr>
      <w:color w:val="800080"/>
      <w:u w:val="single"/>
    </w:rPr>
  </w:style>
  <w:style w:type="character" w:customStyle="1" w:styleId="Antrat1Diagrama">
    <w:name w:val="Antraštė 1 Diagrama"/>
    <w:link w:val="Antrat1"/>
    <w:locked/>
    <w:rsid w:val="00A74FA5"/>
    <w:rPr>
      <w:b/>
      <w:bCs w:val="0"/>
      <w:caps/>
      <w:sz w:val="26"/>
      <w:lang w:val="en-US" w:eastAsia="en-US"/>
    </w:rPr>
  </w:style>
  <w:style w:type="character" w:customStyle="1" w:styleId="Antrat2Diagrama">
    <w:name w:val="Antraštė 2 Diagrama"/>
    <w:link w:val="Antrat2"/>
    <w:locked/>
    <w:rsid w:val="00A74FA5"/>
    <w:rPr>
      <w:rFonts w:ascii="Helvetica" w:hAnsi="Helvetica" w:hint="default"/>
      <w:b/>
      <w:bCs w:val="0"/>
      <w:i/>
      <w:iCs w:val="0"/>
      <w:sz w:val="24"/>
      <w:lang w:val="en-GB" w:eastAsia="en-US"/>
    </w:rPr>
  </w:style>
  <w:style w:type="character" w:customStyle="1" w:styleId="Antrat3Diagrama">
    <w:name w:val="Antraštė 3 Diagrama"/>
    <w:link w:val="Antrat3"/>
    <w:locked/>
    <w:rsid w:val="00A74FA5"/>
    <w:rPr>
      <w:b/>
      <w:bCs w:val="0"/>
      <w:kern w:val="28"/>
      <w:sz w:val="24"/>
      <w:lang w:val="en-US" w:eastAsia="en-US"/>
    </w:rPr>
  </w:style>
  <w:style w:type="character" w:customStyle="1" w:styleId="Antrat4Diagrama">
    <w:name w:val="Antraštė 4 Diagrama"/>
    <w:link w:val="Antrat4"/>
    <w:locked/>
    <w:rsid w:val="00A74FA5"/>
    <w:rPr>
      <w:b/>
      <w:bCs w:val="0"/>
      <w:noProof/>
      <w:sz w:val="22"/>
      <w:lang w:val="en-GB" w:eastAsia="en-US"/>
    </w:rPr>
  </w:style>
  <w:style w:type="character" w:customStyle="1" w:styleId="Antrat5Diagrama">
    <w:name w:val="Antraštė 5 Diagrama"/>
    <w:link w:val="Antrat5"/>
    <w:locked/>
    <w:rsid w:val="00A74FA5"/>
    <w:rPr>
      <w:noProof/>
      <w:sz w:val="22"/>
      <w:lang w:val="en-GB" w:eastAsia="en-US"/>
    </w:rPr>
  </w:style>
  <w:style w:type="character" w:customStyle="1" w:styleId="Antrat6Diagrama">
    <w:name w:val="Antraštė 6 Diagrama"/>
    <w:link w:val="Antrat6"/>
    <w:locked/>
    <w:rsid w:val="00A74FA5"/>
    <w:rPr>
      <w:i/>
      <w:iCs w:val="0"/>
      <w:sz w:val="22"/>
      <w:lang w:val="en-GB" w:eastAsia="en-US"/>
    </w:rPr>
  </w:style>
  <w:style w:type="character" w:customStyle="1" w:styleId="Antrat7Diagrama">
    <w:name w:val="Antraštė 7 Diagrama"/>
    <w:link w:val="Antrat7"/>
    <w:locked/>
    <w:rsid w:val="00A74FA5"/>
    <w:rPr>
      <w:i/>
      <w:iCs w:val="0"/>
      <w:sz w:val="22"/>
      <w:lang w:val="en-GB" w:eastAsia="en-US"/>
    </w:rPr>
  </w:style>
  <w:style w:type="character" w:customStyle="1" w:styleId="Antrat8Diagrama">
    <w:name w:val="Antraštė 8 Diagrama"/>
    <w:link w:val="Antrat8"/>
    <w:locked/>
    <w:rsid w:val="00A74FA5"/>
    <w:rPr>
      <w:b/>
      <w:bCs w:val="0"/>
      <w:i/>
      <w:iCs w:val="0"/>
      <w:sz w:val="22"/>
      <w:lang w:val="en-GB" w:eastAsia="en-US"/>
    </w:rPr>
  </w:style>
  <w:style w:type="character" w:customStyle="1" w:styleId="Antrat9Diagrama">
    <w:name w:val="Antraštė 9 Diagrama"/>
    <w:link w:val="Antrat9"/>
    <w:locked/>
    <w:rsid w:val="00A74FA5"/>
    <w:rPr>
      <w:b/>
      <w:bCs w:val="0"/>
      <w:i/>
      <w:iCs w:val="0"/>
      <w:sz w:val="22"/>
      <w:lang w:val="en-GB" w:eastAsia="en-US"/>
    </w:rPr>
  </w:style>
  <w:style w:type="paragraph" w:styleId="prastojitrauka">
    <w:name w:val="Normal Indent"/>
    <w:basedOn w:val="prastasis"/>
    <w:uiPriority w:val="99"/>
    <w:semiHidden/>
    <w:rsid w:val="00A74FA5"/>
    <w:pPr>
      <w:ind w:left="1296"/>
    </w:pPr>
  </w:style>
  <w:style w:type="paragraph" w:styleId="Komentarotekstas">
    <w:name w:val="annotation text"/>
    <w:basedOn w:val="prastasis"/>
    <w:semiHidden/>
    <w:rsid w:val="00A74FA5"/>
    <w:rPr>
      <w:sz w:val="20"/>
    </w:rPr>
  </w:style>
  <w:style w:type="character" w:customStyle="1" w:styleId="PoratDiagrama">
    <w:name w:val="Poraštė Diagrama"/>
    <w:link w:val="Porat"/>
    <w:locked/>
    <w:rsid w:val="00A74FA5"/>
    <w:rPr>
      <w:rFonts w:ascii="MS Sans Serif" w:hAnsi="MS Sans Serif" w:hint="default"/>
      <w:lang w:val="en-US" w:eastAsia="en-US"/>
    </w:rPr>
  </w:style>
  <w:style w:type="paragraph" w:styleId="Porat">
    <w:name w:val="footer"/>
    <w:basedOn w:val="prastasis"/>
    <w:link w:val="PoratDiagrama"/>
    <w:rsid w:val="00A74FA5"/>
    <w:pPr>
      <w:tabs>
        <w:tab w:val="center" w:pos="4153"/>
        <w:tab w:val="right" w:pos="8306"/>
      </w:tabs>
    </w:pPr>
    <w:rPr>
      <w:rFonts w:ascii="MS Sans Serif" w:hAnsi="MS Sans Serif"/>
      <w:sz w:val="20"/>
      <w:szCs w:val="20"/>
      <w:lang w:val="en-US"/>
    </w:rPr>
  </w:style>
  <w:style w:type="character" w:customStyle="1" w:styleId="PavadinimasDiagrama">
    <w:name w:val="Pavadinimas Diagrama"/>
    <w:link w:val="Pavadinimas"/>
    <w:locked/>
    <w:rsid w:val="00A74FA5"/>
    <w:rPr>
      <w:rFonts w:ascii="Cambria" w:eastAsia="Times New Roman" w:hAnsi="Cambria" w:cs="Times New Roman" w:hint="default"/>
      <w:b/>
      <w:bCs/>
      <w:kern w:val="28"/>
      <w:sz w:val="32"/>
      <w:szCs w:val="32"/>
      <w:lang w:val="en-GB" w:eastAsia="en-US"/>
    </w:rPr>
  </w:style>
  <w:style w:type="paragraph" w:styleId="Pavadinimas">
    <w:name w:val="Title"/>
    <w:basedOn w:val="prastasis"/>
    <w:link w:val="PavadinimasDiagrama"/>
    <w:qFormat/>
    <w:rsid w:val="00A74FA5"/>
    <w:pPr>
      <w:spacing w:before="240" w:after="60"/>
      <w:jc w:val="center"/>
      <w:outlineLvl w:val="0"/>
    </w:pPr>
    <w:rPr>
      <w:rFonts w:ascii="Cambria" w:hAnsi="Cambria"/>
      <w:b/>
      <w:bCs/>
      <w:kern w:val="28"/>
      <w:sz w:val="32"/>
      <w:szCs w:val="32"/>
      <w:lang w:val="en-GB"/>
    </w:rPr>
  </w:style>
  <w:style w:type="character" w:customStyle="1" w:styleId="PagrindinistekstasDiagrama">
    <w:name w:val="Pagrindinis tekstas Diagrama"/>
    <w:link w:val="Pagrindinistekstas"/>
    <w:locked/>
    <w:rsid w:val="00A74FA5"/>
    <w:rPr>
      <w:sz w:val="22"/>
      <w:lang w:eastAsia="en-US"/>
    </w:rPr>
  </w:style>
  <w:style w:type="paragraph" w:styleId="Pagrindinistekstas">
    <w:name w:val="Body Text"/>
    <w:basedOn w:val="prastasis"/>
    <w:link w:val="PagrindinistekstasDiagrama"/>
    <w:rsid w:val="00A74FA5"/>
    <w:pPr>
      <w:spacing w:after="120"/>
    </w:pPr>
    <w:rPr>
      <w:szCs w:val="20"/>
    </w:rPr>
  </w:style>
  <w:style w:type="character" w:customStyle="1" w:styleId="PagrindiniotekstotraukaDiagrama">
    <w:name w:val="Pagrindinio teksto įtrauka Diagrama"/>
    <w:link w:val="Pagrindiniotekstotrauka"/>
    <w:locked/>
    <w:rsid w:val="00A74FA5"/>
    <w:rPr>
      <w:sz w:val="22"/>
      <w:lang w:eastAsia="en-US"/>
    </w:rPr>
  </w:style>
  <w:style w:type="paragraph" w:styleId="Pagrindiniotekstotrauka">
    <w:name w:val="Body Text Indent"/>
    <w:basedOn w:val="prastasis"/>
    <w:link w:val="PagrindiniotekstotraukaDiagrama"/>
    <w:rsid w:val="00A74FA5"/>
    <w:pPr>
      <w:spacing w:line="360" w:lineRule="auto"/>
      <w:ind w:left="360"/>
    </w:pPr>
    <w:rPr>
      <w:szCs w:val="20"/>
    </w:rPr>
  </w:style>
  <w:style w:type="paragraph" w:styleId="Pagrindiniotekstopirmatrauka">
    <w:name w:val="Body Text First Indent"/>
    <w:basedOn w:val="Pagrindinistekstas"/>
    <w:rsid w:val="00A74FA5"/>
    <w:pPr>
      <w:ind w:firstLine="210"/>
    </w:pPr>
  </w:style>
  <w:style w:type="character" w:customStyle="1" w:styleId="Pagrindiniotekstotrauka2Diagrama">
    <w:name w:val="Pagrindinio teksto įtrauka 2 Diagrama"/>
    <w:link w:val="Pagrindiniotekstotrauka2"/>
    <w:locked/>
    <w:rsid w:val="00A74FA5"/>
    <w:rPr>
      <w:color w:val="FF0000"/>
      <w:sz w:val="22"/>
      <w:lang w:eastAsia="en-US"/>
    </w:rPr>
  </w:style>
  <w:style w:type="paragraph" w:styleId="Pagrindiniotekstotrauka2">
    <w:name w:val="Body Text Indent 2"/>
    <w:basedOn w:val="prastasis"/>
    <w:link w:val="Pagrindiniotekstotrauka2Diagrama"/>
    <w:rsid w:val="00A74FA5"/>
    <w:pPr>
      <w:ind w:left="567" w:hanging="567"/>
    </w:pPr>
    <w:rPr>
      <w:color w:val="FF0000"/>
      <w:szCs w:val="20"/>
    </w:rPr>
  </w:style>
  <w:style w:type="paragraph" w:styleId="Komentarotema">
    <w:name w:val="annotation subject"/>
    <w:basedOn w:val="Komentarotekstas"/>
    <w:next w:val="Komentarotekstas"/>
    <w:semiHidden/>
    <w:rsid w:val="00A74FA5"/>
    <w:rPr>
      <w:b/>
      <w:bCs/>
    </w:rPr>
  </w:style>
  <w:style w:type="character" w:customStyle="1" w:styleId="DebesliotekstasDiagrama">
    <w:name w:val="Debesėlio tekstas Diagrama"/>
    <w:link w:val="Debesliotekstas"/>
    <w:uiPriority w:val="99"/>
    <w:semiHidden/>
    <w:locked/>
    <w:rsid w:val="00A74FA5"/>
    <w:rPr>
      <w:rFonts w:ascii="Tahoma" w:hAnsi="Tahoma" w:cs="Tahoma" w:hint="default"/>
      <w:sz w:val="16"/>
      <w:szCs w:val="16"/>
      <w:lang w:eastAsia="en-US"/>
    </w:rPr>
  </w:style>
  <w:style w:type="paragraph" w:styleId="Debesliotekstas">
    <w:name w:val="Balloon Text"/>
    <w:basedOn w:val="prastasis"/>
    <w:link w:val="DebesliotekstasDiagrama"/>
    <w:uiPriority w:val="99"/>
    <w:semiHidden/>
    <w:rsid w:val="00A74FA5"/>
    <w:rPr>
      <w:rFonts w:ascii="Tahoma" w:hAnsi="Tahoma"/>
      <w:sz w:val="16"/>
      <w:szCs w:val="16"/>
    </w:rPr>
  </w:style>
  <w:style w:type="paragraph" w:customStyle="1" w:styleId="Style1">
    <w:name w:val="Style1"/>
    <w:basedOn w:val="Pagrindinistekstas"/>
    <w:autoRedefine/>
    <w:rsid w:val="00A74FA5"/>
    <w:pPr>
      <w:spacing w:after="0"/>
    </w:pPr>
  </w:style>
  <w:style w:type="character" w:customStyle="1" w:styleId="BTEMEASMCAChar">
    <w:name w:val="BT EMEA_SMCA Char"/>
    <w:link w:val="BTEMEASMCA"/>
    <w:locked/>
    <w:rsid w:val="00DA3D08"/>
    <w:rPr>
      <w:sz w:val="22"/>
      <w:szCs w:val="22"/>
      <w:lang w:eastAsia="en-US"/>
    </w:rPr>
  </w:style>
  <w:style w:type="paragraph" w:customStyle="1" w:styleId="BTEMEASMCA">
    <w:name w:val="BT EMEA_SMCA"/>
    <w:basedOn w:val="prastasis"/>
    <w:link w:val="BTEMEASMCAChar"/>
    <w:autoRedefine/>
    <w:rsid w:val="00DA3D08"/>
    <w:rPr>
      <w:szCs w:val="22"/>
    </w:rPr>
  </w:style>
  <w:style w:type="character" w:customStyle="1" w:styleId="TTEMEASMCAChar">
    <w:name w:val="TT EMEA_SMCA Char"/>
    <w:link w:val="TTEMEASMCA"/>
    <w:locked/>
    <w:rsid w:val="00A74FA5"/>
    <w:rPr>
      <w:b/>
      <w:bCs w:val="0"/>
      <w:caps/>
      <w:sz w:val="22"/>
      <w:szCs w:val="22"/>
      <w:lang w:eastAsia="en-US"/>
    </w:rPr>
  </w:style>
  <w:style w:type="paragraph" w:customStyle="1" w:styleId="TTEMEASMCA">
    <w:name w:val="TT EMEA_SMCA"/>
    <w:basedOn w:val="Antrat1"/>
    <w:link w:val="TTEMEASMCAChar"/>
    <w:autoRedefine/>
    <w:rsid w:val="00A74FA5"/>
    <w:pPr>
      <w:spacing w:before="0" w:after="0"/>
      <w:ind w:left="567" w:hanging="567"/>
      <w:jc w:val="center"/>
    </w:pPr>
    <w:rPr>
      <w:sz w:val="22"/>
      <w:szCs w:val="22"/>
    </w:rPr>
  </w:style>
  <w:style w:type="paragraph" w:customStyle="1" w:styleId="BTAnIIEMEASMCA">
    <w:name w:val="BT(AnII) EMEA_SMCA"/>
    <w:basedOn w:val="prastasis"/>
    <w:autoRedefine/>
    <w:rsid w:val="00A74FA5"/>
    <w:pPr>
      <w:tabs>
        <w:tab w:val="left" w:pos="1701"/>
      </w:tabs>
      <w:ind w:left="1701" w:hanging="567"/>
    </w:pPr>
    <w:rPr>
      <w:rFonts w:cs="Tahoma"/>
      <w:b/>
      <w:szCs w:val="22"/>
      <w:lang w:val="en-GB"/>
    </w:rPr>
  </w:style>
  <w:style w:type="paragraph" w:customStyle="1" w:styleId="PI-1EMEASMCA">
    <w:name w:val="PI-1 EMEA_SMCA"/>
    <w:basedOn w:val="Antrat2"/>
    <w:autoRedefine/>
    <w:rsid w:val="00A74FA5"/>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98199D"/>
    <w:pPr>
      <w:keepLines w:val="0"/>
      <w:spacing w:before="0" w:after="0"/>
      <w:ind w:left="567" w:hanging="567"/>
    </w:pPr>
    <w:rPr>
      <w:bCs/>
      <w:sz w:val="22"/>
      <w:szCs w:val="22"/>
      <w:lang w:val="lt-LT"/>
    </w:rPr>
  </w:style>
  <w:style w:type="paragraph" w:customStyle="1" w:styleId="BT-EMEASMCA">
    <w:name w:val="BT- EMEA_SMCA"/>
    <w:basedOn w:val="BTEMEASMCA"/>
    <w:autoRedefine/>
    <w:rsid w:val="00EB67EA"/>
    <w:pPr>
      <w:numPr>
        <w:numId w:val="2"/>
      </w:numPr>
    </w:pPr>
  </w:style>
  <w:style w:type="paragraph" w:customStyle="1" w:styleId="BTbEMEASMCA">
    <w:name w:val="BT(b) EMEA_SMCA"/>
    <w:basedOn w:val="BTEMEASMCA"/>
    <w:autoRedefine/>
    <w:rsid w:val="00EB67EA"/>
    <w:rPr>
      <w:b/>
    </w:rPr>
  </w:style>
  <w:style w:type="paragraph" w:customStyle="1" w:styleId="PI-3EMEASMCA">
    <w:name w:val="PI-3 EMEA_SMCA"/>
    <w:basedOn w:val="prastasis"/>
    <w:autoRedefine/>
    <w:rsid w:val="00A74FA5"/>
    <w:pPr>
      <w:tabs>
        <w:tab w:val="left" w:pos="567"/>
      </w:tabs>
      <w:spacing w:line="220" w:lineRule="exact"/>
    </w:pPr>
    <w:rPr>
      <w:b/>
      <w:bCs/>
      <w:szCs w:val="22"/>
    </w:rPr>
  </w:style>
  <w:style w:type="paragraph" w:customStyle="1" w:styleId="PI-1labEMEASMCA">
    <w:name w:val="PI-1_lab EMEA_SMCA"/>
    <w:basedOn w:val="prastasis"/>
    <w:autoRedefine/>
    <w:rsid w:val="00A74FA5"/>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uEMEASMCA">
    <w:name w:val="BT(u) EMEA_SMCA"/>
    <w:basedOn w:val="BTEMEASMCA"/>
    <w:autoRedefine/>
    <w:rsid w:val="00EB67EA"/>
    <w:rPr>
      <w:u w:val="single"/>
    </w:rPr>
  </w:style>
  <w:style w:type="paragraph" w:customStyle="1" w:styleId="Default">
    <w:name w:val="Default"/>
    <w:rsid w:val="00A74FA5"/>
    <w:pPr>
      <w:autoSpaceDE w:val="0"/>
      <w:autoSpaceDN w:val="0"/>
      <w:adjustRightInd w:val="0"/>
    </w:pPr>
    <w:rPr>
      <w:color w:val="000000"/>
      <w:sz w:val="24"/>
      <w:szCs w:val="24"/>
    </w:rPr>
  </w:style>
  <w:style w:type="paragraph" w:customStyle="1" w:styleId="MediumList2-Accent21">
    <w:name w:val="Medium List 2 - Accent 21"/>
    <w:semiHidden/>
    <w:rsid w:val="00A74FA5"/>
    <w:rPr>
      <w:sz w:val="22"/>
      <w:szCs w:val="24"/>
      <w:lang w:eastAsia="en-US"/>
    </w:rPr>
  </w:style>
  <w:style w:type="character" w:styleId="Komentaronuoroda">
    <w:name w:val="annotation reference"/>
    <w:semiHidden/>
    <w:rsid w:val="00A74FA5"/>
    <w:rPr>
      <w:sz w:val="16"/>
      <w:szCs w:val="16"/>
    </w:rPr>
  </w:style>
  <w:style w:type="character" w:customStyle="1" w:styleId="apple-style-span">
    <w:name w:val="apple-style-span"/>
    <w:basedOn w:val="Numatytasispastraiposriftas"/>
    <w:rsid w:val="00A74FA5"/>
  </w:style>
  <w:style w:type="table" w:styleId="Lentelstinklelis">
    <w:name w:val="Table Grid"/>
    <w:basedOn w:val="prastojilentel"/>
    <w:uiPriority w:val="59"/>
    <w:rsid w:val="00A74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74FA5"/>
  </w:style>
  <w:style w:type="paragraph" w:customStyle="1" w:styleId="Pataisymai1">
    <w:name w:val="Pataisymai1"/>
    <w:hidden/>
    <w:uiPriority w:val="99"/>
    <w:semiHidden/>
    <w:rsid w:val="007278D6"/>
    <w:rPr>
      <w:sz w:val="22"/>
      <w:szCs w:val="24"/>
      <w:lang w:eastAsia="en-US"/>
    </w:rPr>
  </w:style>
  <w:style w:type="character" w:customStyle="1" w:styleId="TableText9">
    <w:name w:val="TableText 9"/>
    <w:rsid w:val="002725BC"/>
    <w:rPr>
      <w:rFonts w:ascii="Times New Roman" w:hAnsi="Times New Roman"/>
      <w:sz w:val="18"/>
    </w:rPr>
  </w:style>
  <w:style w:type="paragraph" w:styleId="Pagrindinistekstas2">
    <w:name w:val="Body Text 2"/>
    <w:basedOn w:val="prastasis"/>
    <w:link w:val="Pagrindinistekstas2Diagrama"/>
    <w:rsid w:val="002B5D64"/>
    <w:pPr>
      <w:spacing w:after="120" w:line="480" w:lineRule="auto"/>
    </w:pPr>
    <w:rPr>
      <w:szCs w:val="20"/>
    </w:rPr>
  </w:style>
  <w:style w:type="character" w:customStyle="1" w:styleId="Pagrindinistekstas2Diagrama">
    <w:name w:val="Pagrindinis tekstas 2 Diagrama"/>
    <w:link w:val="Pagrindinistekstas2"/>
    <w:rsid w:val="002B5D64"/>
    <w:rPr>
      <w:sz w:val="22"/>
      <w:lang w:eastAsia="en-US"/>
    </w:rPr>
  </w:style>
  <w:style w:type="paragraph" w:styleId="Antrats">
    <w:name w:val="header"/>
    <w:basedOn w:val="prastasis"/>
    <w:link w:val="AntratsDiagrama"/>
    <w:uiPriority w:val="99"/>
    <w:unhideWhenUsed/>
    <w:rsid w:val="002B5D64"/>
    <w:pPr>
      <w:tabs>
        <w:tab w:val="center" w:pos="4819"/>
        <w:tab w:val="right" w:pos="9638"/>
      </w:tabs>
    </w:pPr>
    <w:rPr>
      <w:szCs w:val="20"/>
    </w:rPr>
  </w:style>
  <w:style w:type="character" w:customStyle="1" w:styleId="AntratsDiagrama">
    <w:name w:val="Antraštės Diagrama"/>
    <w:link w:val="Antrats"/>
    <w:uiPriority w:val="99"/>
    <w:rsid w:val="002B5D64"/>
    <w:rPr>
      <w:sz w:val="22"/>
      <w:lang w:eastAsia="en-US"/>
    </w:rPr>
  </w:style>
  <w:style w:type="paragraph" w:customStyle="1" w:styleId="Spalvotasspalvinimas1parykinimas1">
    <w:name w:val="Spalvotas spalvinimas – 1 paryškinimas1"/>
    <w:rsid w:val="00EB67EA"/>
    <w:rPr>
      <w:sz w:val="22"/>
      <w:lang w:eastAsia="en-US"/>
    </w:rPr>
  </w:style>
  <w:style w:type="paragraph" w:styleId="Sraopastraipa">
    <w:name w:val="List Paragraph"/>
    <w:basedOn w:val="prastasis"/>
    <w:qFormat/>
    <w:rsid w:val="001D114A"/>
    <w:pPr>
      <w:ind w:left="720"/>
      <w:contextualSpacing/>
    </w:pPr>
  </w:style>
  <w:style w:type="character" w:customStyle="1" w:styleId="Instructions">
    <w:name w:val="Instructions"/>
    <w:rsid w:val="00792BFD"/>
    <w:rPr>
      <w:i/>
      <w:iCs/>
      <w:color w:val="008000"/>
    </w:rPr>
  </w:style>
  <w:style w:type="paragraph" w:styleId="Pataisymai">
    <w:name w:val="Revision"/>
    <w:hidden/>
    <w:semiHidden/>
    <w:rsid w:val="009325E5"/>
    <w:rPr>
      <w:sz w:val="22"/>
      <w:szCs w:val="24"/>
      <w:lang w:eastAsia="en-US"/>
    </w:rPr>
  </w:style>
  <w:style w:type="character" w:styleId="Neapdorotaspaminjimas">
    <w:name w:val="Unresolved Mention"/>
    <w:basedOn w:val="Numatytasispastraiposriftas"/>
    <w:uiPriority w:val="99"/>
    <w:semiHidden/>
    <w:unhideWhenUsed/>
    <w:rsid w:val="008A2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5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documents/other/minimum-inhibitory-concentration-mic-breakpoints_en.xls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vkt.lrv.lt/l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1A3CD-2C96-4DBB-9C39-6AFB014C5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C42681-DC37-491A-8E39-8F9D7BC3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E5BA0F-DCA6-4FB5-AF09-A9DE7A656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E8548F-451E-4F5A-BFD8-199DCC5C0107}">
  <ds:schemaRefs>
    <ds:schemaRef ds:uri="http://schemas.openxmlformats.org/officeDocument/2006/bibliography"/>
  </ds:schemaRefs>
</ds:datastoreItem>
</file>

<file path=customXml/itemProps5.xml><?xml version="1.0" encoding="utf-8"?>
<ds:datastoreItem xmlns:ds="http://schemas.openxmlformats.org/officeDocument/2006/customXml" ds:itemID="{0E860217-E1ED-4475-9E41-822B9A0BEBD6}">
  <ds:schemaRefs>
    <ds:schemaRef ds:uri="http://schemas.microsoft.com/sharepoint/v3/contenttype/forms"/>
  </ds:schemaRefs>
</ds:datastoreItem>
</file>

<file path=customXml/itemProps6.xml><?xml version="1.0" encoding="utf-8"?>
<ds:datastoreItem xmlns:ds="http://schemas.openxmlformats.org/officeDocument/2006/customXml" ds:itemID="{DC1F1740-6ADB-4BCC-8F5F-EF74C09C5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28228</Words>
  <Characters>16091</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44231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Kumpyte, Ruta</dc:creator>
  <cp:lastModifiedBy>Albina Burkauskaitė</cp:lastModifiedBy>
  <cp:revision>4</cp:revision>
  <cp:lastPrinted>2016-01-28T15:49:00Z</cp:lastPrinted>
  <dcterms:created xsi:type="dcterms:W3CDTF">2026-03-18T06:46:00Z</dcterms:created>
  <dcterms:modified xsi:type="dcterms:W3CDTF">2026-03-19T12:32:00Z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2024-07-01T11:32:13Z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708942b4-b304-4e03-ade8-beb0ec75727f</vt:lpwstr>
  </property>
  <property fmtid="{D5CDD505-2E9C-101B-9397-08002B2CF9AE}" pid="8" name="MSIP_Label_4791b42f-c435-42ca-9531-75a3f42aae3d_ContentBits">
    <vt:lpwstr>0</vt:lpwstr>
  </property>
</Properties>
</file>