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3140" w14:textId="77777777" w:rsidR="002C25BC" w:rsidRPr="00B37F89" w:rsidRDefault="002C25BC" w:rsidP="002C25BC">
      <w:pPr>
        <w:rPr>
          <w:rFonts w:eastAsia="Times New Roman" w:cs="Times New Roman"/>
          <w:sz w:val="22"/>
          <w:szCs w:val="22"/>
          <w:lang w:val="en-US" w:eastAsia="lt-LT"/>
        </w:rPr>
      </w:pPr>
    </w:p>
    <w:p w14:paraId="0DE65A57" w14:textId="77777777" w:rsidR="002C25BC" w:rsidRPr="003041B8" w:rsidRDefault="002C25BC" w:rsidP="002C25BC">
      <w:pPr>
        <w:rPr>
          <w:rFonts w:eastAsia="Times New Roman" w:cs="Times New Roman"/>
          <w:sz w:val="22"/>
          <w:szCs w:val="22"/>
          <w:lang w:val="lt-LT" w:eastAsia="lt-LT"/>
        </w:rPr>
      </w:pPr>
    </w:p>
    <w:p w14:paraId="59247945" w14:textId="77777777" w:rsidR="002C25BC" w:rsidRPr="003041B8" w:rsidRDefault="002C25BC" w:rsidP="002C25BC">
      <w:pPr>
        <w:rPr>
          <w:rFonts w:eastAsia="Times New Roman" w:cs="Times New Roman"/>
          <w:sz w:val="22"/>
          <w:szCs w:val="22"/>
          <w:lang w:val="lt-LT" w:eastAsia="lt-LT"/>
        </w:rPr>
      </w:pPr>
    </w:p>
    <w:p w14:paraId="674D38B6" w14:textId="77777777" w:rsidR="002C25BC" w:rsidRPr="003041B8" w:rsidRDefault="002C25BC" w:rsidP="002C25BC">
      <w:pPr>
        <w:rPr>
          <w:rFonts w:eastAsia="Times New Roman" w:cs="Times New Roman"/>
          <w:sz w:val="22"/>
          <w:szCs w:val="22"/>
          <w:lang w:val="lt-LT" w:eastAsia="lt-LT"/>
        </w:rPr>
      </w:pPr>
    </w:p>
    <w:p w14:paraId="1885867F" w14:textId="77777777" w:rsidR="002C25BC" w:rsidRPr="003041B8" w:rsidRDefault="002C25BC" w:rsidP="002C25BC">
      <w:pPr>
        <w:rPr>
          <w:rFonts w:eastAsia="Times New Roman" w:cs="Times New Roman"/>
          <w:sz w:val="22"/>
          <w:szCs w:val="22"/>
          <w:lang w:val="lt-LT" w:eastAsia="lt-LT"/>
        </w:rPr>
      </w:pPr>
    </w:p>
    <w:p w14:paraId="55856A96" w14:textId="77777777" w:rsidR="002C25BC" w:rsidRPr="003041B8" w:rsidRDefault="002C25BC" w:rsidP="002C25BC">
      <w:pPr>
        <w:rPr>
          <w:rFonts w:eastAsia="Times New Roman" w:cs="Times New Roman"/>
          <w:sz w:val="22"/>
          <w:szCs w:val="22"/>
          <w:lang w:val="lt-LT" w:eastAsia="lt-LT"/>
        </w:rPr>
      </w:pPr>
    </w:p>
    <w:p w14:paraId="7A56DC06" w14:textId="77777777" w:rsidR="002C25BC" w:rsidRPr="003041B8" w:rsidRDefault="002C25BC" w:rsidP="002C25BC">
      <w:pPr>
        <w:rPr>
          <w:rFonts w:eastAsia="Times New Roman" w:cs="Times New Roman"/>
          <w:sz w:val="22"/>
          <w:szCs w:val="22"/>
          <w:lang w:val="lt-LT" w:eastAsia="lt-LT"/>
        </w:rPr>
      </w:pPr>
    </w:p>
    <w:p w14:paraId="7143C2B8" w14:textId="77777777" w:rsidR="002C25BC" w:rsidRPr="003041B8" w:rsidRDefault="002C25BC" w:rsidP="002C25BC">
      <w:pPr>
        <w:rPr>
          <w:rFonts w:eastAsia="Times New Roman" w:cs="Times New Roman"/>
          <w:sz w:val="22"/>
          <w:szCs w:val="22"/>
          <w:lang w:val="lt-LT" w:eastAsia="lt-LT"/>
        </w:rPr>
      </w:pPr>
    </w:p>
    <w:p w14:paraId="4F920674" w14:textId="77777777" w:rsidR="002C25BC" w:rsidRPr="003041B8" w:rsidRDefault="002C25BC" w:rsidP="002C25BC">
      <w:pPr>
        <w:rPr>
          <w:rFonts w:eastAsia="Times New Roman" w:cs="Times New Roman"/>
          <w:sz w:val="22"/>
          <w:szCs w:val="22"/>
          <w:lang w:val="lt-LT" w:eastAsia="lt-LT"/>
        </w:rPr>
      </w:pPr>
    </w:p>
    <w:p w14:paraId="300E627D" w14:textId="77777777" w:rsidR="002C25BC" w:rsidRPr="003041B8" w:rsidRDefault="002C25BC" w:rsidP="002C25BC">
      <w:pPr>
        <w:rPr>
          <w:rFonts w:eastAsia="Times New Roman" w:cs="Times New Roman"/>
          <w:sz w:val="22"/>
          <w:szCs w:val="22"/>
          <w:lang w:val="lt-LT" w:eastAsia="lt-LT"/>
        </w:rPr>
      </w:pPr>
    </w:p>
    <w:p w14:paraId="32E520CA" w14:textId="77777777" w:rsidR="002C25BC" w:rsidRPr="003041B8" w:rsidRDefault="002C25BC" w:rsidP="002C25BC">
      <w:pPr>
        <w:rPr>
          <w:rFonts w:eastAsia="Times New Roman" w:cs="Times New Roman"/>
          <w:sz w:val="22"/>
          <w:szCs w:val="22"/>
          <w:lang w:val="lt-LT" w:eastAsia="lt-LT"/>
        </w:rPr>
      </w:pPr>
    </w:p>
    <w:p w14:paraId="1B27B4E2" w14:textId="77777777" w:rsidR="002C25BC" w:rsidRPr="003041B8" w:rsidRDefault="002C25BC" w:rsidP="002C25BC">
      <w:pPr>
        <w:rPr>
          <w:rFonts w:eastAsia="Times New Roman" w:cs="Times New Roman"/>
          <w:sz w:val="22"/>
          <w:szCs w:val="22"/>
          <w:lang w:val="lt-LT" w:eastAsia="lt-LT"/>
        </w:rPr>
      </w:pPr>
    </w:p>
    <w:p w14:paraId="5D531139" w14:textId="77777777" w:rsidR="002C25BC" w:rsidRPr="003041B8" w:rsidRDefault="002C25BC" w:rsidP="002C25BC">
      <w:pPr>
        <w:rPr>
          <w:rFonts w:eastAsia="Times New Roman" w:cs="Times New Roman"/>
          <w:sz w:val="22"/>
          <w:szCs w:val="22"/>
          <w:lang w:val="lt-LT" w:eastAsia="lt-LT"/>
        </w:rPr>
      </w:pPr>
    </w:p>
    <w:p w14:paraId="56C8B0B7" w14:textId="77777777" w:rsidR="002C25BC" w:rsidRPr="003041B8" w:rsidRDefault="002C25BC" w:rsidP="002C25BC">
      <w:pPr>
        <w:rPr>
          <w:rFonts w:eastAsia="Times New Roman" w:cs="Times New Roman"/>
          <w:sz w:val="22"/>
          <w:szCs w:val="22"/>
          <w:lang w:val="lt-LT" w:eastAsia="lt-LT"/>
        </w:rPr>
      </w:pPr>
    </w:p>
    <w:p w14:paraId="6C3043BB" w14:textId="77777777" w:rsidR="002C25BC" w:rsidRPr="003041B8" w:rsidRDefault="002C25BC" w:rsidP="002C25BC">
      <w:pPr>
        <w:rPr>
          <w:rFonts w:eastAsia="Times New Roman" w:cs="Times New Roman"/>
          <w:sz w:val="22"/>
          <w:szCs w:val="22"/>
          <w:lang w:val="lt-LT" w:eastAsia="lt-LT"/>
        </w:rPr>
      </w:pPr>
    </w:p>
    <w:p w14:paraId="12A34251" w14:textId="77777777" w:rsidR="002C25BC" w:rsidRPr="003041B8" w:rsidRDefault="002C25BC" w:rsidP="002C25BC">
      <w:pPr>
        <w:rPr>
          <w:rFonts w:eastAsia="Times New Roman" w:cs="Times New Roman"/>
          <w:sz w:val="22"/>
          <w:szCs w:val="22"/>
          <w:lang w:val="lt-LT" w:eastAsia="lt-LT"/>
        </w:rPr>
      </w:pPr>
    </w:p>
    <w:p w14:paraId="1C33C7C3" w14:textId="77777777" w:rsidR="002C25BC" w:rsidRPr="003041B8" w:rsidRDefault="002C25BC" w:rsidP="002C25BC">
      <w:pPr>
        <w:rPr>
          <w:rFonts w:eastAsia="Times New Roman" w:cs="Times New Roman"/>
          <w:sz w:val="22"/>
          <w:szCs w:val="22"/>
          <w:lang w:val="lt-LT" w:eastAsia="lt-LT"/>
        </w:rPr>
      </w:pPr>
    </w:p>
    <w:p w14:paraId="09834F5F" w14:textId="77777777" w:rsidR="002C25BC" w:rsidRPr="003041B8" w:rsidRDefault="002C25BC" w:rsidP="002C25BC">
      <w:pPr>
        <w:rPr>
          <w:rFonts w:eastAsia="Times New Roman" w:cs="Times New Roman"/>
          <w:sz w:val="22"/>
          <w:szCs w:val="22"/>
          <w:lang w:val="lt-LT" w:eastAsia="lt-LT"/>
        </w:rPr>
      </w:pPr>
    </w:p>
    <w:p w14:paraId="0D88A696" w14:textId="77777777" w:rsidR="002C25BC" w:rsidRPr="003041B8" w:rsidRDefault="002C25BC" w:rsidP="002C25BC">
      <w:pPr>
        <w:rPr>
          <w:rFonts w:eastAsia="Times New Roman" w:cs="Times New Roman"/>
          <w:sz w:val="22"/>
          <w:szCs w:val="22"/>
          <w:lang w:val="lt-LT" w:eastAsia="lt-LT"/>
        </w:rPr>
      </w:pPr>
    </w:p>
    <w:p w14:paraId="4E6B8F60" w14:textId="77777777" w:rsidR="002C25BC" w:rsidRPr="003041B8" w:rsidRDefault="002C25BC" w:rsidP="002C25BC">
      <w:pPr>
        <w:rPr>
          <w:rFonts w:eastAsia="Times New Roman" w:cs="Times New Roman"/>
          <w:sz w:val="22"/>
          <w:szCs w:val="22"/>
          <w:lang w:val="lt-LT" w:eastAsia="lt-LT"/>
        </w:rPr>
      </w:pPr>
    </w:p>
    <w:p w14:paraId="0F682946" w14:textId="77777777" w:rsidR="002C25BC" w:rsidRPr="003041B8" w:rsidRDefault="002C25BC" w:rsidP="002C25BC">
      <w:pPr>
        <w:rPr>
          <w:rFonts w:eastAsia="Times New Roman" w:cs="Times New Roman"/>
          <w:sz w:val="22"/>
          <w:szCs w:val="22"/>
          <w:lang w:val="lt-LT" w:eastAsia="lt-LT"/>
        </w:rPr>
      </w:pPr>
    </w:p>
    <w:p w14:paraId="2A041C47" w14:textId="77777777" w:rsidR="002C25BC" w:rsidRPr="003041B8" w:rsidRDefault="002C25BC" w:rsidP="002C25BC">
      <w:pPr>
        <w:rPr>
          <w:rFonts w:eastAsia="Times New Roman" w:cs="Times New Roman"/>
          <w:sz w:val="22"/>
          <w:szCs w:val="22"/>
          <w:lang w:val="lt-LT" w:eastAsia="lt-LT"/>
        </w:rPr>
      </w:pPr>
    </w:p>
    <w:p w14:paraId="7ABD8BF5" w14:textId="77777777" w:rsidR="002C25BC" w:rsidRDefault="002C25BC" w:rsidP="002C25BC">
      <w:pPr>
        <w:jc w:val="center"/>
        <w:outlineLvl w:val="0"/>
        <w:rPr>
          <w:rFonts w:eastAsia="Times New Roman" w:cs="Times New Roman"/>
          <w:b/>
          <w:kern w:val="28"/>
          <w:sz w:val="22"/>
          <w:szCs w:val="22"/>
          <w:lang w:val="lt-LT" w:eastAsia="lt-LT"/>
        </w:rPr>
      </w:pPr>
    </w:p>
    <w:p w14:paraId="54AF30BC" w14:textId="77777777" w:rsidR="002C25BC" w:rsidRPr="003041B8" w:rsidRDefault="002C25BC" w:rsidP="002C25BC">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I PRIEDAS</w:t>
      </w:r>
    </w:p>
    <w:p w14:paraId="5FED8A84" w14:textId="77777777" w:rsidR="002C25BC" w:rsidRPr="003041B8" w:rsidRDefault="002C25BC" w:rsidP="002C25BC">
      <w:pPr>
        <w:rPr>
          <w:rFonts w:eastAsia="Times New Roman" w:cs="Times New Roman"/>
          <w:sz w:val="22"/>
          <w:szCs w:val="22"/>
          <w:lang w:val="lt-LT" w:eastAsia="lt-LT"/>
        </w:rPr>
      </w:pPr>
    </w:p>
    <w:p w14:paraId="36E7CB36" w14:textId="77777777" w:rsidR="002C25BC" w:rsidRPr="003041B8" w:rsidRDefault="002C25BC" w:rsidP="002C25BC">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PREPARATO CHARAKTERISTIKŲ SANTRAUKA</w:t>
      </w:r>
    </w:p>
    <w:p w14:paraId="756BA79D" w14:textId="77777777" w:rsidR="002C25BC" w:rsidRPr="003041B8" w:rsidRDefault="002C25BC" w:rsidP="002C25BC">
      <w:pPr>
        <w:rPr>
          <w:rFonts w:eastAsia="Times New Roman" w:cs="Times New Roman"/>
          <w:sz w:val="22"/>
          <w:szCs w:val="22"/>
          <w:lang w:val="lt-LT" w:eastAsia="lt-LT"/>
        </w:rPr>
      </w:pPr>
    </w:p>
    <w:p w14:paraId="3E0A1970" w14:textId="77777777" w:rsidR="002C25BC" w:rsidRPr="003041B8" w:rsidRDefault="002C25BC" w:rsidP="002C25BC">
      <w:pPr>
        <w:keepNext/>
        <w:outlineLvl w:val="1"/>
        <w:rPr>
          <w:rFonts w:eastAsia="Times New Roman" w:cs="Times New Roman"/>
          <w:b/>
          <w:sz w:val="22"/>
          <w:szCs w:val="22"/>
          <w:lang w:val="lt-LT" w:eastAsia="lt-LT"/>
        </w:rPr>
      </w:pPr>
    </w:p>
    <w:p w14:paraId="247EAAA4" w14:textId="77777777" w:rsidR="002C25BC" w:rsidRPr="003041B8" w:rsidRDefault="002C25BC" w:rsidP="002C25BC">
      <w:pPr>
        <w:rPr>
          <w:rFonts w:eastAsia="Times New Roman" w:cs="Times New Roman"/>
          <w:sz w:val="22"/>
          <w:szCs w:val="22"/>
          <w:lang w:val="lt-LT" w:eastAsia="lt-LT"/>
        </w:rPr>
      </w:pPr>
    </w:p>
    <w:p w14:paraId="2A651DF6" w14:textId="77777777" w:rsidR="002C25BC" w:rsidRPr="003041B8" w:rsidRDefault="002C25BC" w:rsidP="002C25BC">
      <w:pPr>
        <w:keepNext/>
        <w:outlineLvl w:val="1"/>
        <w:rPr>
          <w:rFonts w:eastAsia="Times New Roman" w:cs="Times New Roman"/>
          <w:b/>
          <w:sz w:val="22"/>
          <w:szCs w:val="22"/>
          <w:lang w:val="lt-LT" w:eastAsia="lt-LT"/>
        </w:rPr>
      </w:pPr>
    </w:p>
    <w:p w14:paraId="043B2BAE" w14:textId="77777777" w:rsidR="002C25BC" w:rsidRPr="003041B8" w:rsidRDefault="002C25BC" w:rsidP="002C25BC">
      <w:pPr>
        <w:keepNext/>
        <w:outlineLvl w:val="1"/>
        <w:rPr>
          <w:rFonts w:eastAsia="Times New Roman" w:cs="Times New Roman"/>
          <w:b/>
          <w:sz w:val="22"/>
          <w:szCs w:val="22"/>
          <w:lang w:val="lt-LT" w:eastAsia="lt-LT"/>
        </w:rPr>
      </w:pPr>
    </w:p>
    <w:p w14:paraId="6D07665C" w14:textId="77777777" w:rsidR="002C25BC" w:rsidRPr="003041B8" w:rsidRDefault="002C25BC" w:rsidP="002C25BC">
      <w:pPr>
        <w:keepNext/>
        <w:tabs>
          <w:tab w:val="left" w:pos="3720"/>
        </w:tabs>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ab/>
      </w:r>
    </w:p>
    <w:p w14:paraId="4FEEC172" w14:textId="77777777" w:rsidR="002C25BC" w:rsidRDefault="002C25BC" w:rsidP="002C25BC">
      <w:pPr>
        <w:keepNext/>
        <w:ind w:left="540" w:hanging="540"/>
        <w:outlineLvl w:val="1"/>
        <w:rPr>
          <w:rFonts w:eastAsia="Times New Roman" w:cs="Times New Roman"/>
          <w:sz w:val="22"/>
          <w:szCs w:val="22"/>
          <w:lang w:val="lt-LT" w:eastAsia="lt-LT"/>
        </w:rPr>
      </w:pPr>
      <w:r w:rsidRPr="003041B8">
        <w:rPr>
          <w:rFonts w:eastAsia="Times New Roman" w:cs="Times New Roman"/>
          <w:sz w:val="22"/>
          <w:szCs w:val="22"/>
          <w:lang w:val="lt-LT" w:eastAsia="lt-LT"/>
        </w:rPr>
        <w:br w:type="page"/>
      </w:r>
    </w:p>
    <w:p w14:paraId="15800D28" w14:textId="77777777" w:rsidR="002C25BC" w:rsidRDefault="002C25BC" w:rsidP="002C25BC">
      <w:pPr>
        <w:keepNext/>
        <w:ind w:left="540" w:hanging="540"/>
        <w:outlineLvl w:val="1"/>
        <w:rPr>
          <w:rFonts w:eastAsia="Times New Roman" w:cs="Times New Roman"/>
          <w:sz w:val="22"/>
          <w:szCs w:val="22"/>
          <w:lang w:val="lt-LT" w:eastAsia="lt-LT"/>
        </w:rPr>
      </w:pPr>
    </w:p>
    <w:p w14:paraId="6C8569BB"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1.</w:t>
      </w:r>
      <w:r w:rsidRPr="003041B8">
        <w:rPr>
          <w:rFonts w:eastAsia="Times New Roman" w:cs="Times New Roman"/>
          <w:b/>
          <w:sz w:val="22"/>
          <w:szCs w:val="22"/>
          <w:lang w:val="lt-LT" w:eastAsia="lt-LT"/>
        </w:rPr>
        <w:tab/>
        <w:t>VAISTINIO PREPARATO PAVADINIMAS</w:t>
      </w:r>
    </w:p>
    <w:p w14:paraId="55361F99" w14:textId="77777777" w:rsidR="002C25BC" w:rsidRPr="003041B8" w:rsidRDefault="002C25BC" w:rsidP="002C25BC">
      <w:pPr>
        <w:rPr>
          <w:rFonts w:eastAsia="Times New Roman" w:cs="Times New Roman"/>
          <w:sz w:val="22"/>
          <w:szCs w:val="22"/>
          <w:lang w:val="lt-LT" w:eastAsia="lt-LT"/>
        </w:rPr>
      </w:pPr>
    </w:p>
    <w:p w14:paraId="18670361"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75 mg/25 mg </w:t>
      </w:r>
      <w:r>
        <w:rPr>
          <w:rFonts w:eastAsia="Cambria" w:cs="Times New Roman"/>
          <w:sz w:val="22"/>
          <w:szCs w:val="22"/>
          <w:lang w:val="lt-LT" w:eastAsia="en-US"/>
        </w:rPr>
        <w:t>granulės geriamajam tirpalui paketėlyje</w:t>
      </w:r>
    </w:p>
    <w:p w14:paraId="42F96F10" w14:textId="77777777" w:rsidR="002C25BC" w:rsidRPr="003041B8" w:rsidRDefault="002C25BC" w:rsidP="002C25BC">
      <w:pPr>
        <w:rPr>
          <w:rFonts w:eastAsia="Times New Roman" w:cs="Times New Roman"/>
          <w:sz w:val="22"/>
          <w:szCs w:val="22"/>
          <w:lang w:val="lt-LT" w:eastAsia="lt-LT"/>
        </w:rPr>
      </w:pPr>
    </w:p>
    <w:p w14:paraId="762695F2" w14:textId="77777777" w:rsidR="002C25BC" w:rsidRPr="003041B8" w:rsidRDefault="002C25BC" w:rsidP="002C25BC">
      <w:pPr>
        <w:rPr>
          <w:rFonts w:eastAsia="Times New Roman" w:cs="Times New Roman"/>
          <w:sz w:val="22"/>
          <w:szCs w:val="22"/>
          <w:lang w:val="lt-LT" w:eastAsia="lt-LT"/>
        </w:rPr>
      </w:pPr>
    </w:p>
    <w:p w14:paraId="41535CA6"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KOKYBINĖ IR KIEKYBINĖ SUDĖTIS</w:t>
      </w:r>
    </w:p>
    <w:p w14:paraId="36163056" w14:textId="77777777" w:rsidR="002C25BC" w:rsidRPr="003041B8" w:rsidRDefault="002C25BC" w:rsidP="002C25BC">
      <w:pPr>
        <w:rPr>
          <w:rFonts w:eastAsia="Times New Roman" w:cs="Times New Roman"/>
          <w:sz w:val="22"/>
          <w:szCs w:val="22"/>
          <w:lang w:val="lt-LT" w:eastAsia="lt-LT"/>
        </w:rPr>
      </w:pPr>
    </w:p>
    <w:p w14:paraId="0C491987" w14:textId="77777777" w:rsidR="002C25BC" w:rsidRDefault="002C25BC" w:rsidP="002C25BC">
      <w:pPr>
        <w:rPr>
          <w:rFonts w:eastAsia="Cambria" w:cs="Times New Roman"/>
          <w:sz w:val="22"/>
          <w:szCs w:val="22"/>
          <w:lang w:val="lt-LT" w:eastAsia="en-US"/>
        </w:rPr>
      </w:pPr>
      <w:r>
        <w:rPr>
          <w:rFonts w:eastAsia="Cambria" w:cs="Times New Roman"/>
          <w:sz w:val="22"/>
          <w:szCs w:val="22"/>
          <w:lang w:val="lt-LT" w:eastAsia="en-US"/>
        </w:rPr>
        <w:t>Kiekviename paketėlyje yra</w:t>
      </w:r>
      <w:r w:rsidRPr="005707F4">
        <w:rPr>
          <w:rFonts w:eastAsia="Cambria" w:cs="Times New Roman"/>
          <w:sz w:val="22"/>
          <w:szCs w:val="22"/>
          <w:lang w:val="lt-LT" w:eastAsia="en-US"/>
        </w:rPr>
        <w:t xml:space="preserve"> 75</w:t>
      </w:r>
      <w:r w:rsidRPr="005707F4">
        <w:rPr>
          <w:lang w:val="lt-LT"/>
        </w:rPr>
        <w:t> </w:t>
      </w:r>
      <w:r w:rsidRPr="005707F4">
        <w:rPr>
          <w:rFonts w:eastAsia="Cambria" w:cs="Times New Roman"/>
          <w:sz w:val="22"/>
          <w:szCs w:val="22"/>
          <w:lang w:val="lt-LT" w:eastAsia="en-US"/>
        </w:rPr>
        <w:t xml:space="preserve">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 </w:t>
      </w:r>
      <w:r>
        <w:rPr>
          <w:rFonts w:eastAsia="Cambria" w:cs="Times New Roman"/>
          <w:sz w:val="22"/>
          <w:szCs w:val="22"/>
          <w:lang w:val="lt-LT" w:eastAsia="en-US"/>
        </w:rPr>
        <w:t xml:space="preserve">25 mg </w:t>
      </w:r>
      <w:proofErr w:type="spellStart"/>
      <w:r>
        <w:rPr>
          <w:rFonts w:eastAsia="Cambria" w:cs="Times New Roman"/>
          <w:sz w:val="22"/>
          <w:szCs w:val="22"/>
          <w:lang w:val="lt-LT" w:eastAsia="en-US"/>
        </w:rPr>
        <w:t>deksketoprofeno</w:t>
      </w:r>
      <w:proofErr w:type="spellEnd"/>
      <w:r>
        <w:rPr>
          <w:rFonts w:eastAsia="Cambria" w:cs="Times New Roman"/>
          <w:sz w:val="22"/>
          <w:szCs w:val="22"/>
          <w:lang w:val="lt-LT" w:eastAsia="en-US"/>
        </w:rPr>
        <w:t xml:space="preserve"> (</w:t>
      </w:r>
      <w:proofErr w:type="spellStart"/>
      <w:r>
        <w:rPr>
          <w:rFonts w:eastAsia="Cambria" w:cs="Times New Roman"/>
          <w:sz w:val="22"/>
          <w:szCs w:val="22"/>
          <w:lang w:val="lt-LT" w:eastAsia="en-US"/>
        </w:rPr>
        <w:t>deksketoprofeno</w:t>
      </w:r>
      <w:proofErr w:type="spellEnd"/>
      <w:r>
        <w:rPr>
          <w:rFonts w:eastAsia="Cambria" w:cs="Times New Roman"/>
          <w:sz w:val="22"/>
          <w:szCs w:val="22"/>
          <w:lang w:val="lt-LT" w:eastAsia="en-US"/>
        </w:rPr>
        <w:t xml:space="preserve"> </w:t>
      </w:r>
      <w:proofErr w:type="spellStart"/>
      <w:r>
        <w:rPr>
          <w:rFonts w:eastAsia="Cambria" w:cs="Times New Roman"/>
          <w:sz w:val="22"/>
          <w:szCs w:val="22"/>
          <w:lang w:val="lt-LT" w:eastAsia="en-US"/>
        </w:rPr>
        <w:t>trometamolio</w:t>
      </w:r>
      <w:proofErr w:type="spellEnd"/>
      <w:r>
        <w:rPr>
          <w:rFonts w:eastAsia="Cambria" w:cs="Times New Roman"/>
          <w:sz w:val="22"/>
          <w:szCs w:val="22"/>
          <w:lang w:val="lt-LT" w:eastAsia="en-US"/>
        </w:rPr>
        <w:t xml:space="preserve"> pavidalu).</w:t>
      </w:r>
    </w:p>
    <w:p w14:paraId="6B65120D" w14:textId="77777777" w:rsidR="002C25BC" w:rsidRDefault="002C25BC" w:rsidP="002C25BC">
      <w:pPr>
        <w:rPr>
          <w:rFonts w:eastAsia="Cambria" w:cs="Times New Roman"/>
          <w:sz w:val="22"/>
          <w:szCs w:val="22"/>
          <w:lang w:val="lt-LT" w:eastAsia="en-US"/>
        </w:rPr>
      </w:pPr>
    </w:p>
    <w:p w14:paraId="1F727DE7" w14:textId="77777777" w:rsidR="002C25BC" w:rsidRPr="005707F4" w:rsidRDefault="002C25BC" w:rsidP="002C25BC">
      <w:pPr>
        <w:rPr>
          <w:rFonts w:eastAsia="Cambria" w:cs="Times New Roman"/>
          <w:sz w:val="22"/>
          <w:szCs w:val="22"/>
          <w:lang w:val="lt-LT" w:eastAsia="en-US"/>
        </w:rPr>
      </w:pPr>
      <w:r w:rsidRPr="00C00557">
        <w:rPr>
          <w:rFonts w:eastAsia="Cambria" w:cs="Times New Roman"/>
          <w:sz w:val="22"/>
          <w:szCs w:val="22"/>
          <w:u w:val="single"/>
          <w:lang w:val="lt-LT" w:eastAsia="en-US"/>
        </w:rPr>
        <w:t>Pagalbinė medžiaga, kurios pov</w:t>
      </w:r>
      <w:r>
        <w:rPr>
          <w:rFonts w:eastAsia="Cambria" w:cs="Times New Roman"/>
          <w:sz w:val="22"/>
          <w:szCs w:val="22"/>
          <w:u w:val="single"/>
          <w:lang w:val="lt-LT" w:eastAsia="en-US"/>
        </w:rPr>
        <w:t>e</w:t>
      </w:r>
      <w:r w:rsidRPr="00C00557">
        <w:rPr>
          <w:rFonts w:eastAsia="Cambria" w:cs="Times New Roman"/>
          <w:sz w:val="22"/>
          <w:szCs w:val="22"/>
          <w:u w:val="single"/>
          <w:lang w:val="lt-LT" w:eastAsia="en-US"/>
        </w:rPr>
        <w:t>ikis žinomas</w:t>
      </w:r>
      <w:r>
        <w:rPr>
          <w:rFonts w:eastAsia="Cambria" w:cs="Times New Roman"/>
          <w:sz w:val="22"/>
          <w:szCs w:val="22"/>
          <w:lang w:val="lt-LT" w:eastAsia="en-US"/>
        </w:rPr>
        <w:t>: paketėlyje yra 2,7 g sacharozės.</w:t>
      </w:r>
    </w:p>
    <w:p w14:paraId="0654C018" w14:textId="77777777" w:rsidR="002C25BC" w:rsidRPr="005707F4" w:rsidRDefault="002C25BC" w:rsidP="002C25BC">
      <w:pPr>
        <w:rPr>
          <w:rFonts w:eastAsia="Cambria" w:cs="Times New Roman"/>
          <w:sz w:val="22"/>
          <w:szCs w:val="22"/>
          <w:lang w:val="lt-LT" w:eastAsia="en-US"/>
        </w:rPr>
      </w:pPr>
    </w:p>
    <w:p w14:paraId="7C59FC88"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Visos pagalbinės medžiagos išvardytos 6.1 skyriuje.</w:t>
      </w:r>
    </w:p>
    <w:p w14:paraId="2339E6DE" w14:textId="77777777" w:rsidR="002C25BC" w:rsidRPr="003041B8" w:rsidRDefault="002C25BC" w:rsidP="002C25BC">
      <w:pPr>
        <w:rPr>
          <w:rFonts w:eastAsia="Times New Roman" w:cs="Times New Roman"/>
          <w:sz w:val="22"/>
          <w:szCs w:val="22"/>
          <w:lang w:val="lt-LT" w:eastAsia="lt-LT"/>
        </w:rPr>
      </w:pPr>
    </w:p>
    <w:p w14:paraId="7F5A970E" w14:textId="77777777" w:rsidR="002C25BC" w:rsidRPr="003041B8" w:rsidRDefault="002C25BC" w:rsidP="002C25BC">
      <w:pPr>
        <w:rPr>
          <w:rFonts w:eastAsia="Times New Roman" w:cs="Times New Roman"/>
          <w:sz w:val="22"/>
          <w:szCs w:val="22"/>
          <w:lang w:val="lt-LT" w:eastAsia="lt-LT"/>
        </w:rPr>
      </w:pPr>
    </w:p>
    <w:p w14:paraId="5161EE12"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FARMACINĖ FORMA</w:t>
      </w:r>
    </w:p>
    <w:p w14:paraId="34F6F74A" w14:textId="77777777" w:rsidR="002C25BC" w:rsidRPr="003041B8" w:rsidRDefault="002C25BC" w:rsidP="002C25BC">
      <w:pPr>
        <w:rPr>
          <w:rFonts w:eastAsia="Times New Roman" w:cs="Times New Roman"/>
          <w:sz w:val="22"/>
          <w:szCs w:val="22"/>
          <w:lang w:val="lt-LT" w:eastAsia="lt-LT"/>
        </w:rPr>
      </w:pPr>
    </w:p>
    <w:p w14:paraId="0179A80E" w14:textId="77777777" w:rsidR="002C25BC" w:rsidRPr="005707F4" w:rsidRDefault="002C25BC" w:rsidP="002C25BC">
      <w:pPr>
        <w:rPr>
          <w:rFonts w:eastAsia="Cambria" w:cs="Times New Roman"/>
          <w:sz w:val="22"/>
          <w:szCs w:val="22"/>
          <w:lang w:val="lt-LT" w:eastAsia="en-US"/>
        </w:rPr>
      </w:pPr>
      <w:r>
        <w:rPr>
          <w:rFonts w:eastAsia="Cambria" w:cs="Times New Roman"/>
          <w:sz w:val="22"/>
          <w:szCs w:val="22"/>
          <w:lang w:val="lt-LT" w:eastAsia="en-US"/>
        </w:rPr>
        <w:t>Granulės geriamajam tirpalui paketėlyje</w:t>
      </w:r>
      <w:r w:rsidRPr="005707F4">
        <w:rPr>
          <w:rFonts w:eastAsia="Cambria" w:cs="Times New Roman"/>
          <w:sz w:val="22"/>
          <w:szCs w:val="22"/>
          <w:lang w:val="lt-LT" w:eastAsia="en-US"/>
        </w:rPr>
        <w:t>.</w:t>
      </w:r>
    </w:p>
    <w:p w14:paraId="3330D038" w14:textId="77777777" w:rsidR="002C25BC" w:rsidRPr="005707F4" w:rsidRDefault="002C25BC" w:rsidP="002C25BC">
      <w:pPr>
        <w:rPr>
          <w:rFonts w:eastAsia="Cambria" w:cs="Times New Roman"/>
          <w:sz w:val="22"/>
          <w:szCs w:val="22"/>
          <w:lang w:val="lt-LT" w:eastAsia="en-US"/>
        </w:rPr>
      </w:pPr>
      <w:r>
        <w:rPr>
          <w:rFonts w:eastAsia="Times New Roman" w:cs="Times New Roman"/>
          <w:sz w:val="22"/>
          <w:szCs w:val="22"/>
          <w:lang w:val="lt-LT" w:eastAsia="en-US"/>
        </w:rPr>
        <w:t>Granulės yra baltos ar balkšvos spalvos.</w:t>
      </w:r>
    </w:p>
    <w:p w14:paraId="72B0B17C" w14:textId="77777777" w:rsidR="002C25BC" w:rsidRPr="003041B8" w:rsidRDefault="002C25BC" w:rsidP="002C25BC">
      <w:pPr>
        <w:rPr>
          <w:rFonts w:eastAsia="Times New Roman" w:cs="Times New Roman"/>
          <w:sz w:val="22"/>
          <w:szCs w:val="22"/>
          <w:lang w:val="lt-LT" w:eastAsia="lt-LT"/>
        </w:rPr>
      </w:pPr>
    </w:p>
    <w:p w14:paraId="7F95CFC7" w14:textId="77777777" w:rsidR="002C25BC" w:rsidRPr="003041B8" w:rsidRDefault="002C25BC" w:rsidP="002C25BC">
      <w:pPr>
        <w:rPr>
          <w:rFonts w:eastAsia="Times New Roman" w:cs="Times New Roman"/>
          <w:sz w:val="22"/>
          <w:szCs w:val="22"/>
          <w:lang w:val="lt-LT" w:eastAsia="lt-LT"/>
        </w:rPr>
      </w:pPr>
    </w:p>
    <w:p w14:paraId="3150F2EA"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caps/>
          <w:sz w:val="22"/>
          <w:szCs w:val="22"/>
          <w:lang w:val="lt-LT" w:eastAsia="lt-LT"/>
        </w:rPr>
        <w:t>4.</w:t>
      </w:r>
      <w:r w:rsidRPr="003041B8">
        <w:rPr>
          <w:rFonts w:eastAsia="Times New Roman" w:cs="Times New Roman"/>
          <w:b/>
          <w:caps/>
          <w:sz w:val="22"/>
          <w:szCs w:val="22"/>
          <w:lang w:val="lt-LT" w:eastAsia="lt-LT"/>
        </w:rPr>
        <w:tab/>
      </w:r>
      <w:r w:rsidRPr="003041B8">
        <w:rPr>
          <w:rFonts w:eastAsia="Times New Roman" w:cs="Times New Roman"/>
          <w:b/>
          <w:sz w:val="22"/>
          <w:szCs w:val="22"/>
          <w:lang w:val="lt-LT" w:eastAsia="lt-LT"/>
        </w:rPr>
        <w:t>KLINIKINĖ INFORMACIJA</w:t>
      </w:r>
    </w:p>
    <w:p w14:paraId="0983CAF6" w14:textId="77777777" w:rsidR="002C25BC" w:rsidRPr="003041B8" w:rsidRDefault="002C25BC" w:rsidP="002C25BC">
      <w:pPr>
        <w:rPr>
          <w:rFonts w:eastAsia="Times New Roman" w:cs="Times New Roman"/>
          <w:sz w:val="22"/>
          <w:szCs w:val="22"/>
          <w:lang w:val="lt-LT" w:eastAsia="lt-LT"/>
        </w:rPr>
      </w:pPr>
    </w:p>
    <w:p w14:paraId="200DEB94" w14:textId="77777777" w:rsidR="002C25BC" w:rsidRPr="003041B8" w:rsidRDefault="002C25BC" w:rsidP="002C25BC">
      <w:pPr>
        <w:keepNext/>
        <w:numPr>
          <w:ilvl w:val="1"/>
          <w:numId w:val="1"/>
        </w:numPr>
        <w:tabs>
          <w:tab w:val="clear" w:pos="720"/>
          <w:tab w:val="num" w:pos="567"/>
        </w:tabs>
        <w:spacing w:line="276" w:lineRule="auto"/>
        <w:ind w:left="567" w:hanging="567"/>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Terapinės indikacijos</w:t>
      </w:r>
    </w:p>
    <w:p w14:paraId="511346AF" w14:textId="77777777" w:rsidR="002C25BC" w:rsidRPr="003041B8" w:rsidRDefault="002C25BC" w:rsidP="002C25BC">
      <w:pPr>
        <w:rPr>
          <w:rFonts w:eastAsia="Times New Roman" w:cs="Times New Roman"/>
          <w:sz w:val="22"/>
          <w:szCs w:val="22"/>
          <w:lang w:val="lt-LT" w:eastAsia="lt-LT"/>
        </w:rPr>
      </w:pPr>
    </w:p>
    <w:p w14:paraId="6B8B9112"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Trumpalaikis ūminio vidutinio stiprumo ir stipraus skausmo simptominis suaugusių pacientų, kuri</w:t>
      </w:r>
      <w:r>
        <w:rPr>
          <w:rFonts w:eastAsia="Cambria" w:cs="Times New Roman"/>
          <w:sz w:val="22"/>
          <w:szCs w:val="22"/>
          <w:lang w:val="lt-LT" w:eastAsia="en-US"/>
        </w:rPr>
        <w:t>ų</w:t>
      </w:r>
      <w:r w:rsidRPr="005707F4">
        <w:rPr>
          <w:rFonts w:eastAsia="Cambria" w:cs="Times New Roman"/>
          <w:sz w:val="22"/>
          <w:szCs w:val="22"/>
          <w:lang w:val="lt-LT" w:eastAsia="en-US"/>
        </w:rPr>
        <w:t xml:space="preserve"> </w:t>
      </w:r>
      <w:r>
        <w:rPr>
          <w:rFonts w:eastAsia="Cambria" w:cs="Times New Roman"/>
          <w:sz w:val="22"/>
          <w:szCs w:val="22"/>
          <w:lang w:val="lt-LT" w:eastAsia="en-US"/>
        </w:rPr>
        <w:t>skausmo malšinimui</w:t>
      </w:r>
      <w:r w:rsidRPr="005707F4">
        <w:rPr>
          <w:rFonts w:eastAsia="Cambria" w:cs="Times New Roman"/>
          <w:sz w:val="22"/>
          <w:szCs w:val="22"/>
          <w:lang w:val="lt-LT" w:eastAsia="en-US"/>
        </w:rPr>
        <w:t xml:space="preserve"> reikalingas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derinys, gydymas. </w:t>
      </w:r>
    </w:p>
    <w:p w14:paraId="64495626" w14:textId="77777777" w:rsidR="002C25BC" w:rsidRPr="003041B8" w:rsidRDefault="002C25BC" w:rsidP="002C25BC">
      <w:pPr>
        <w:rPr>
          <w:rFonts w:eastAsia="Times New Roman" w:cs="Times New Roman"/>
          <w:sz w:val="22"/>
          <w:szCs w:val="22"/>
          <w:lang w:val="lt-LT" w:eastAsia="lt-LT"/>
        </w:rPr>
      </w:pPr>
    </w:p>
    <w:p w14:paraId="6C7ADE52" w14:textId="77777777" w:rsidR="002C25BC" w:rsidRPr="003041B8" w:rsidRDefault="002C25BC" w:rsidP="002C25BC">
      <w:pPr>
        <w:keepNext/>
        <w:numPr>
          <w:ilvl w:val="1"/>
          <w:numId w:val="1"/>
        </w:numPr>
        <w:tabs>
          <w:tab w:val="clear" w:pos="720"/>
        </w:tabs>
        <w:spacing w:after="200" w:line="276" w:lineRule="auto"/>
        <w:ind w:left="567" w:hanging="567"/>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Dozavimas ir vartojimo metodas</w:t>
      </w:r>
    </w:p>
    <w:p w14:paraId="40AFECEB" w14:textId="77777777" w:rsidR="002C25BC" w:rsidRPr="003041B8" w:rsidRDefault="002C25BC" w:rsidP="002C25BC">
      <w:pPr>
        <w:rPr>
          <w:rFonts w:eastAsia="Times New Roman" w:cs="Times New Roman"/>
          <w:sz w:val="22"/>
          <w:szCs w:val="22"/>
          <w:u w:val="single"/>
          <w:lang w:val="lt-LT" w:eastAsia="lt-LT"/>
        </w:rPr>
      </w:pPr>
      <w:r w:rsidRPr="003041B8">
        <w:rPr>
          <w:rFonts w:eastAsia="Times New Roman" w:cs="Times New Roman"/>
          <w:sz w:val="22"/>
          <w:szCs w:val="22"/>
          <w:u w:val="single"/>
          <w:lang w:val="lt-LT" w:eastAsia="lt-LT"/>
        </w:rPr>
        <w:t>Dozavimas</w:t>
      </w:r>
    </w:p>
    <w:p w14:paraId="3820DA66" w14:textId="77777777" w:rsidR="002C25BC" w:rsidRPr="003041B8" w:rsidRDefault="002C25BC" w:rsidP="002C25BC">
      <w:pPr>
        <w:rPr>
          <w:rFonts w:eastAsia="Times New Roman" w:cs="Times New Roman"/>
          <w:sz w:val="22"/>
          <w:szCs w:val="22"/>
          <w:lang w:val="lt-LT" w:eastAsia="lt-LT"/>
        </w:rPr>
      </w:pPr>
    </w:p>
    <w:p w14:paraId="5F674B87"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Rekomenduojama dozė yra viena</w:t>
      </w:r>
      <w:r>
        <w:rPr>
          <w:rFonts w:eastAsia="Cambria" w:cs="Times New Roman"/>
          <w:sz w:val="22"/>
          <w:szCs w:val="22"/>
          <w:lang w:val="lt-LT" w:eastAsia="en-US"/>
        </w:rPr>
        <w:t>s paketėlis</w:t>
      </w:r>
      <w:r w:rsidRPr="005707F4">
        <w:rPr>
          <w:rFonts w:eastAsia="Cambria" w:cs="Times New Roman"/>
          <w:sz w:val="22"/>
          <w:szCs w:val="22"/>
          <w:lang w:val="lt-LT" w:eastAsia="en-US"/>
        </w:rPr>
        <w:t xml:space="preserve"> (atitinkanti</w:t>
      </w:r>
      <w:r>
        <w:rPr>
          <w:rFonts w:eastAsia="Cambria" w:cs="Times New Roman"/>
          <w:sz w:val="22"/>
          <w:szCs w:val="22"/>
          <w:lang w:val="lt-LT" w:eastAsia="en-US"/>
        </w:rPr>
        <w:t>s</w:t>
      </w:r>
      <w:r w:rsidRPr="005707F4">
        <w:rPr>
          <w:rFonts w:eastAsia="Cambria" w:cs="Times New Roman"/>
          <w:sz w:val="22"/>
          <w:szCs w:val="22"/>
          <w:lang w:val="lt-LT" w:eastAsia="en-US"/>
        </w:rPr>
        <w:t xml:space="preserve"> 75 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 25 mg </w:t>
      </w:r>
      <w:proofErr w:type="spellStart"/>
      <w:r w:rsidRPr="005707F4">
        <w:rPr>
          <w:rFonts w:eastAsia="Cambria" w:cs="Times New Roman"/>
          <w:sz w:val="22"/>
          <w:szCs w:val="22"/>
          <w:lang w:val="lt-LT" w:eastAsia="en-US"/>
        </w:rPr>
        <w:t>deksketoprofen</w:t>
      </w:r>
      <w:r>
        <w:rPr>
          <w:rFonts w:eastAsia="Cambria" w:cs="Times New Roman"/>
          <w:sz w:val="22"/>
          <w:szCs w:val="22"/>
          <w:lang w:val="lt-LT" w:eastAsia="en-US"/>
        </w:rPr>
        <w:t>o</w:t>
      </w:r>
      <w:proofErr w:type="spellEnd"/>
      <w:r w:rsidRPr="005707F4">
        <w:rPr>
          <w:rFonts w:eastAsia="Cambria" w:cs="Times New Roman"/>
          <w:sz w:val="22"/>
          <w:szCs w:val="22"/>
          <w:lang w:val="lt-LT" w:eastAsia="en-US"/>
        </w:rPr>
        <w:t xml:space="preserve">). Prireikus galima vartoti papildomas dozes, tarp kurių turi būti mažiausiai 8 valandų pertrauka. Paros dozė neturi būti didesnė kaip 3 </w:t>
      </w:r>
      <w:r>
        <w:rPr>
          <w:rFonts w:eastAsia="Cambria" w:cs="Times New Roman"/>
          <w:sz w:val="22"/>
          <w:szCs w:val="22"/>
          <w:lang w:val="lt-LT" w:eastAsia="en-US"/>
        </w:rPr>
        <w:t xml:space="preserve">paketėliai </w:t>
      </w:r>
      <w:r w:rsidRPr="005707F4">
        <w:rPr>
          <w:rFonts w:eastAsia="Cambria" w:cs="Times New Roman"/>
          <w:sz w:val="22"/>
          <w:szCs w:val="22"/>
          <w:lang w:val="lt-LT" w:eastAsia="en-US"/>
        </w:rPr>
        <w:t xml:space="preserve">(atitinkanti 225 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 75 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w:t>
      </w:r>
    </w:p>
    <w:p w14:paraId="18C95708"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tinka tik trumpalaikiam vartojimui ir griežtai apsiriboti laikotarpiu, pasireiškiančiu ligos simptomais ir bet kuriuo atveju ne ilgiau nei 5 dienas. Pereiti prie vieno skausmą malšinančio vaisto reikia įvertinus skausmo stiprumą ir paciento atsaką.</w:t>
      </w:r>
    </w:p>
    <w:p w14:paraId="7F1C9157" w14:textId="77777777" w:rsidR="002C25BC" w:rsidRPr="003041B8" w:rsidRDefault="002C25BC" w:rsidP="002C25BC">
      <w:pPr>
        <w:rPr>
          <w:rFonts w:cs="Times New Roman"/>
          <w:sz w:val="22"/>
          <w:szCs w:val="22"/>
          <w:lang w:val="lt-LT"/>
        </w:rPr>
      </w:pPr>
    </w:p>
    <w:p w14:paraId="0600A2BB" w14:textId="77777777" w:rsidR="002C25BC" w:rsidRPr="005707F4" w:rsidRDefault="002C25BC" w:rsidP="002C25BC">
      <w:pPr>
        <w:rPr>
          <w:rFonts w:eastAsia="Cambria" w:cs="Times New Roman"/>
          <w:sz w:val="22"/>
          <w:szCs w:val="22"/>
          <w:lang w:val="lt-LT" w:eastAsia="en-US"/>
        </w:rPr>
      </w:pPr>
      <w:r w:rsidRPr="003041B8">
        <w:rPr>
          <w:rFonts w:cs="Times New Roman"/>
          <w:sz w:val="22"/>
          <w:szCs w:val="22"/>
          <w:lang w:val="lt-LT"/>
        </w:rPr>
        <w:t>Nepageidaujamą poveikį galima sumažinti iki minimumo vartojant mažiausią veiksmingą vaistinio preparato dozę trumpiausią laiką, būtiną simptomams kontroliuoti (žr. 4.4 skyrių).</w:t>
      </w:r>
    </w:p>
    <w:p w14:paraId="616F979B" w14:textId="77777777" w:rsidR="002C25BC" w:rsidRPr="005707F4" w:rsidRDefault="002C25BC" w:rsidP="002C25BC">
      <w:pPr>
        <w:rPr>
          <w:rFonts w:eastAsia="Cambria" w:cs="Times New Roman"/>
          <w:sz w:val="22"/>
          <w:szCs w:val="22"/>
          <w:lang w:val="lt-LT" w:eastAsia="en-US"/>
        </w:rPr>
      </w:pPr>
    </w:p>
    <w:p w14:paraId="1117ED94" w14:textId="77777777" w:rsidR="002C25BC" w:rsidRPr="003041B8" w:rsidRDefault="002C25BC" w:rsidP="002C25BC">
      <w:pPr>
        <w:rPr>
          <w:rFonts w:eastAsia="Times New Roman" w:cs="Times New Roman"/>
          <w:i/>
          <w:sz w:val="22"/>
          <w:szCs w:val="22"/>
          <w:lang w:val="lt-LT" w:eastAsia="lt-LT"/>
        </w:rPr>
      </w:pPr>
      <w:r w:rsidRPr="003041B8">
        <w:rPr>
          <w:rFonts w:eastAsia="Times New Roman" w:cs="Times New Roman"/>
          <w:i/>
          <w:sz w:val="22"/>
          <w:szCs w:val="22"/>
          <w:lang w:val="lt-LT" w:eastAsia="lt-LT"/>
        </w:rPr>
        <w:t>Senyvi</w:t>
      </w:r>
      <w:r>
        <w:rPr>
          <w:rFonts w:eastAsia="Times New Roman" w:cs="Times New Roman"/>
          <w:i/>
          <w:sz w:val="22"/>
          <w:szCs w:val="22"/>
          <w:lang w:val="lt-LT" w:eastAsia="lt-LT"/>
        </w:rPr>
        <w:t>ems</w:t>
      </w:r>
      <w:r w:rsidRPr="003041B8">
        <w:rPr>
          <w:rFonts w:eastAsia="Times New Roman" w:cs="Times New Roman"/>
          <w:i/>
          <w:sz w:val="22"/>
          <w:szCs w:val="22"/>
          <w:lang w:val="lt-LT" w:eastAsia="lt-LT"/>
        </w:rPr>
        <w:t xml:space="preserve"> pacienta</w:t>
      </w:r>
      <w:r>
        <w:rPr>
          <w:rFonts w:eastAsia="Times New Roman" w:cs="Times New Roman"/>
          <w:i/>
          <w:sz w:val="22"/>
          <w:szCs w:val="22"/>
          <w:lang w:val="lt-LT" w:eastAsia="lt-LT"/>
        </w:rPr>
        <w:t>ms</w:t>
      </w:r>
    </w:p>
    <w:p w14:paraId="5E01F931"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Senyviems pacientams pradinė rekomenduojama dozė yra viena</w:t>
      </w:r>
      <w:r>
        <w:rPr>
          <w:rFonts w:eastAsia="Times New Roman" w:cs="Times New Roman"/>
          <w:sz w:val="22"/>
          <w:szCs w:val="22"/>
          <w:lang w:val="lt-LT" w:eastAsia="lt-LT"/>
        </w:rPr>
        <w:t>s paketėlis</w:t>
      </w:r>
      <w:r w:rsidRPr="003041B8">
        <w:rPr>
          <w:rFonts w:eastAsia="Times New Roman" w:cs="Times New Roman"/>
          <w:sz w:val="22"/>
          <w:szCs w:val="22"/>
          <w:lang w:val="lt-LT" w:eastAsia="lt-LT"/>
        </w:rPr>
        <w:t>; prireikus galima vartoti papildomas dozes su mažiausia 8 valandų pertrauka, neviršijant 2</w:t>
      </w:r>
      <w:r w:rsidRPr="00D47FF4">
        <w:t xml:space="preserve"> </w:t>
      </w:r>
      <w:r>
        <w:rPr>
          <w:rFonts w:eastAsia="Times New Roman" w:cs="Times New Roman"/>
          <w:sz w:val="22"/>
          <w:szCs w:val="22"/>
          <w:lang w:val="lt-LT" w:eastAsia="lt-LT"/>
        </w:rPr>
        <w:t>paketėlių</w:t>
      </w:r>
      <w:r w:rsidRPr="003041B8">
        <w:rPr>
          <w:rFonts w:eastAsia="Times New Roman" w:cs="Times New Roman"/>
          <w:sz w:val="22"/>
          <w:szCs w:val="22"/>
          <w:lang w:val="lt-LT" w:eastAsia="lt-LT"/>
        </w:rPr>
        <w:t xml:space="preserve"> per parą (tai atitinka 150 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hidrochlorido ir 50 mg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Iki didžiausios 3 </w:t>
      </w:r>
      <w:r>
        <w:rPr>
          <w:rFonts w:eastAsia="Times New Roman" w:cs="Times New Roman"/>
          <w:sz w:val="22"/>
          <w:szCs w:val="22"/>
          <w:lang w:val="lt-LT" w:eastAsia="lt-LT"/>
        </w:rPr>
        <w:t xml:space="preserve">paketėlių </w:t>
      </w:r>
      <w:r w:rsidRPr="003041B8">
        <w:rPr>
          <w:rFonts w:eastAsia="Times New Roman" w:cs="Times New Roman"/>
          <w:sz w:val="22"/>
          <w:szCs w:val="22"/>
          <w:lang w:val="lt-LT" w:eastAsia="lt-LT"/>
        </w:rPr>
        <w:t xml:space="preserve"> paros dozės, kuri rekomenduojama bendros populiacijos pacientams, didinti galima tik įsitikinus, kad vaist</w:t>
      </w:r>
      <w:r>
        <w:rPr>
          <w:rFonts w:eastAsia="Times New Roman" w:cs="Times New Roman"/>
          <w:sz w:val="22"/>
          <w:szCs w:val="22"/>
          <w:lang w:val="lt-LT" w:eastAsia="lt-LT"/>
        </w:rPr>
        <w:t>inis preparatas</w:t>
      </w:r>
      <w:r w:rsidRPr="003041B8">
        <w:rPr>
          <w:rFonts w:eastAsia="Times New Roman" w:cs="Times New Roman"/>
          <w:sz w:val="22"/>
          <w:szCs w:val="22"/>
          <w:lang w:val="lt-LT" w:eastAsia="lt-LT"/>
        </w:rPr>
        <w:t xml:space="preserve"> toleruojamas gerai. </w:t>
      </w:r>
    </w:p>
    <w:p w14:paraId="0CC1B002"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Vartojimo vyresniems kaip 75 metų pacientams, patyrimo nepakanka, todėl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šiems pacientams gydyti turi būti skiriamas atsargiai (žr. 4.4 skyrių).</w:t>
      </w:r>
    </w:p>
    <w:p w14:paraId="7D8A0315" w14:textId="77777777" w:rsidR="002C25BC" w:rsidRPr="003041B8" w:rsidRDefault="002C25BC" w:rsidP="002C25BC">
      <w:pPr>
        <w:rPr>
          <w:rFonts w:eastAsia="Times New Roman" w:cs="Times New Roman"/>
          <w:i/>
          <w:sz w:val="22"/>
          <w:szCs w:val="22"/>
          <w:lang w:val="lt-LT" w:eastAsia="lt-LT"/>
        </w:rPr>
      </w:pPr>
    </w:p>
    <w:p w14:paraId="32A52BF9" w14:textId="77777777" w:rsidR="002C25BC" w:rsidRPr="003041B8" w:rsidRDefault="002C25BC" w:rsidP="002C25BC">
      <w:pPr>
        <w:rPr>
          <w:rFonts w:eastAsia="Times New Roman" w:cs="Times New Roman"/>
          <w:i/>
          <w:sz w:val="22"/>
          <w:szCs w:val="22"/>
          <w:lang w:val="lt-LT" w:eastAsia="lt-LT"/>
        </w:rPr>
      </w:pPr>
      <w:r w:rsidRPr="003041B8">
        <w:rPr>
          <w:rFonts w:eastAsia="Times New Roman" w:cs="Times New Roman"/>
          <w:i/>
          <w:sz w:val="22"/>
          <w:szCs w:val="22"/>
          <w:lang w:val="lt-LT" w:eastAsia="lt-LT"/>
        </w:rPr>
        <w:t>Pacientams, kurių kepenų funkcija sutrikusi</w:t>
      </w:r>
    </w:p>
    <w:p w14:paraId="0594C64E"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Esant lengvo ar vidutinio sunkumo kepenų funkcijos sutrikimui gydymą reikia pradėti mažesne doze (visa paros dozė 2 </w:t>
      </w:r>
      <w:proofErr w:type="spellStart"/>
      <w:r w:rsidRPr="003041B8">
        <w:rPr>
          <w:rFonts w:eastAsia="Times New Roman" w:cs="Times New Roman"/>
          <w:sz w:val="22"/>
          <w:szCs w:val="22"/>
          <w:lang w:val="lt-LT" w:eastAsia="lt-LT"/>
        </w:rPr>
        <w:t>Skudexa</w:t>
      </w:r>
      <w:proofErr w:type="spellEnd"/>
      <w:r>
        <w:rPr>
          <w:rFonts w:eastAsia="Times New Roman" w:cs="Times New Roman"/>
          <w:sz w:val="22"/>
          <w:szCs w:val="22"/>
          <w:lang w:val="lt-LT" w:eastAsia="lt-LT"/>
        </w:rPr>
        <w:t xml:space="preserve"> paketėliai</w:t>
      </w:r>
      <w:r w:rsidRPr="003041B8">
        <w:rPr>
          <w:rFonts w:eastAsia="Times New Roman" w:cs="Times New Roman"/>
          <w:sz w:val="22"/>
          <w:szCs w:val="22"/>
          <w:lang w:val="lt-LT" w:eastAsia="lt-LT"/>
        </w:rPr>
        <w:t>), pacientą reikia atidžiai stebėti.</w:t>
      </w:r>
    </w:p>
    <w:p w14:paraId="37883F75" w14:textId="77777777" w:rsidR="002C25BC" w:rsidRPr="003041B8" w:rsidRDefault="002C25BC" w:rsidP="002C25BC">
      <w:pPr>
        <w:rPr>
          <w:rFonts w:eastAsia="Times New Roman" w:cs="Times New Roman"/>
          <w:sz w:val="22"/>
          <w:szCs w:val="22"/>
          <w:lang w:val="lt-LT" w:eastAsia="lt-LT"/>
        </w:rPr>
      </w:pPr>
    </w:p>
    <w:p w14:paraId="00F729EC"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Esant sunkiam kepenų funkcijos sutrikimui,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vartoti negalima (žr. 4.3 skyrių).</w:t>
      </w:r>
    </w:p>
    <w:p w14:paraId="251001FA" w14:textId="77777777" w:rsidR="002C25BC" w:rsidRPr="003041B8" w:rsidRDefault="002C25BC" w:rsidP="002C25BC">
      <w:pPr>
        <w:rPr>
          <w:rFonts w:eastAsia="Times New Roman" w:cs="Times New Roman"/>
          <w:sz w:val="22"/>
          <w:szCs w:val="22"/>
          <w:lang w:val="lt-LT" w:eastAsia="lt-LT"/>
        </w:rPr>
      </w:pPr>
    </w:p>
    <w:p w14:paraId="722892FC" w14:textId="77777777" w:rsidR="002C25BC" w:rsidRPr="003041B8" w:rsidRDefault="002C25BC" w:rsidP="002C25BC">
      <w:pPr>
        <w:rPr>
          <w:rFonts w:eastAsia="Times New Roman" w:cs="Times New Roman"/>
          <w:i/>
          <w:sz w:val="22"/>
          <w:szCs w:val="22"/>
          <w:lang w:val="lt-LT" w:eastAsia="lt-LT"/>
        </w:rPr>
      </w:pPr>
      <w:r w:rsidRPr="003041B8">
        <w:rPr>
          <w:rFonts w:eastAsia="Times New Roman" w:cs="Times New Roman"/>
          <w:i/>
          <w:sz w:val="22"/>
          <w:szCs w:val="22"/>
          <w:lang w:val="lt-LT" w:eastAsia="lt-LT"/>
        </w:rPr>
        <w:t>Pacientams, kurių inkstų funkcija sutrikusi</w:t>
      </w:r>
    </w:p>
    <w:p w14:paraId="199BB79C"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Esant lengvam inkstų funkcijos sutrikimui (kreatinino klirensas 60-89 ml/min.) pradinė paros dozė turi būti sumažinta iki 2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w:t>
      </w:r>
      <w:r>
        <w:rPr>
          <w:rFonts w:eastAsia="Times New Roman" w:cs="Times New Roman"/>
          <w:sz w:val="22"/>
          <w:szCs w:val="22"/>
          <w:lang w:val="lt-LT" w:eastAsia="lt-LT"/>
        </w:rPr>
        <w:t>paketėlių</w:t>
      </w:r>
      <w:r w:rsidRPr="003041B8">
        <w:rPr>
          <w:rFonts w:eastAsia="Times New Roman" w:cs="Times New Roman"/>
          <w:sz w:val="22"/>
          <w:szCs w:val="22"/>
          <w:lang w:val="lt-LT" w:eastAsia="lt-LT"/>
        </w:rPr>
        <w:t xml:space="preserve"> per parą (žr. 4.4 skyrių).</w:t>
      </w:r>
    </w:p>
    <w:p w14:paraId="05DFA6AE" w14:textId="77777777" w:rsidR="002C25BC" w:rsidRPr="003041B8" w:rsidRDefault="002C25BC" w:rsidP="002C25BC">
      <w:pPr>
        <w:rPr>
          <w:rFonts w:eastAsia="Times New Roman" w:cs="Times New Roman"/>
          <w:sz w:val="22"/>
          <w:szCs w:val="22"/>
          <w:lang w:val="lt-LT" w:eastAsia="lt-LT"/>
        </w:rPr>
      </w:pPr>
    </w:p>
    <w:p w14:paraId="700A0DDE"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Esant vidutinio sunkumo ir sunkiam inkstų funkcijos sutrikimui (kreatinino klirensas ≤ 59 ml/min.)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vartoti negalima (žr. 4.3 skyrių).</w:t>
      </w:r>
    </w:p>
    <w:p w14:paraId="4CC2E161" w14:textId="77777777" w:rsidR="002C25BC" w:rsidRPr="003041B8" w:rsidRDefault="002C25BC" w:rsidP="002C25BC">
      <w:pPr>
        <w:rPr>
          <w:rFonts w:eastAsia="Times New Roman" w:cs="Times New Roman"/>
          <w:sz w:val="22"/>
          <w:szCs w:val="22"/>
          <w:lang w:val="lt-LT" w:eastAsia="lt-LT"/>
        </w:rPr>
      </w:pPr>
    </w:p>
    <w:p w14:paraId="6B4D1715" w14:textId="77777777" w:rsidR="002C25BC" w:rsidRPr="003041B8" w:rsidRDefault="002C25BC" w:rsidP="002C25BC">
      <w:pPr>
        <w:rPr>
          <w:rFonts w:eastAsia="Times New Roman" w:cs="Times New Roman"/>
          <w:i/>
          <w:sz w:val="22"/>
          <w:szCs w:val="22"/>
          <w:lang w:val="lt-LT" w:eastAsia="lt-LT"/>
        </w:rPr>
      </w:pPr>
      <w:r w:rsidRPr="003041B8">
        <w:rPr>
          <w:rFonts w:eastAsia="Times New Roman" w:cs="Times New Roman"/>
          <w:i/>
          <w:sz w:val="22"/>
          <w:szCs w:val="22"/>
          <w:lang w:val="lt-LT" w:eastAsia="lt-LT"/>
        </w:rPr>
        <w:t>Vaikų populiacija</w:t>
      </w:r>
    </w:p>
    <w:p w14:paraId="077B8076" w14:textId="77777777" w:rsidR="002C25BC" w:rsidRPr="003041B8" w:rsidRDefault="002C25BC" w:rsidP="002C25BC">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vartojimo vaikams ir paaugliams saugumas ir veiksmingumas neištirtas. Duomenų nėra. </w:t>
      </w:r>
    </w:p>
    <w:p w14:paraId="27FBDDD9"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Todėl vaikams ir paaugliams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neturi būti vartojamas.</w:t>
      </w:r>
    </w:p>
    <w:p w14:paraId="047AA367" w14:textId="77777777" w:rsidR="002C25BC" w:rsidRPr="005707F4" w:rsidRDefault="002C25BC" w:rsidP="002C25BC">
      <w:pPr>
        <w:rPr>
          <w:rFonts w:eastAsia="Cambria" w:cs="Times New Roman"/>
          <w:sz w:val="22"/>
          <w:szCs w:val="22"/>
          <w:lang w:val="lt-LT" w:eastAsia="en-US"/>
        </w:rPr>
      </w:pPr>
    </w:p>
    <w:p w14:paraId="6FDB6A86" w14:textId="77777777" w:rsidR="002C25BC" w:rsidRPr="005707F4" w:rsidRDefault="002C25BC" w:rsidP="002C25BC">
      <w:pPr>
        <w:rPr>
          <w:rFonts w:eastAsia="Cambria" w:cs="Times New Roman"/>
          <w:sz w:val="22"/>
          <w:szCs w:val="22"/>
          <w:u w:val="single"/>
          <w:lang w:val="lt-LT" w:eastAsia="en-US"/>
        </w:rPr>
      </w:pPr>
      <w:r w:rsidRPr="005707F4">
        <w:rPr>
          <w:rFonts w:eastAsia="Cambria" w:cs="Times New Roman"/>
          <w:sz w:val="22"/>
          <w:szCs w:val="22"/>
          <w:u w:val="single"/>
          <w:lang w:val="lt-LT" w:eastAsia="en-US"/>
        </w:rPr>
        <w:t xml:space="preserve">Vartojimo metodas </w:t>
      </w:r>
    </w:p>
    <w:p w14:paraId="4F929B27"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Vartoti per burną.</w:t>
      </w:r>
    </w:p>
    <w:p w14:paraId="46570667" w14:textId="77777777" w:rsidR="002C25BC" w:rsidRPr="005707F4" w:rsidRDefault="002C25BC" w:rsidP="002C25BC">
      <w:pPr>
        <w:rPr>
          <w:rFonts w:eastAsia="Cambria" w:cs="Times New Roman"/>
          <w:sz w:val="22"/>
          <w:szCs w:val="22"/>
          <w:lang w:val="lt-LT" w:eastAsia="en-US"/>
        </w:rPr>
      </w:pPr>
      <w:proofErr w:type="spellStart"/>
      <w:r>
        <w:rPr>
          <w:rFonts w:eastAsia="Cambria" w:cs="Times New Roman"/>
          <w:sz w:val="22"/>
          <w:szCs w:val="22"/>
          <w:lang w:val="lt-LT" w:eastAsia="en-US"/>
        </w:rPr>
        <w:t>Skudexa</w:t>
      </w:r>
      <w:proofErr w:type="spellEnd"/>
      <w:r>
        <w:rPr>
          <w:rFonts w:eastAsia="Cambria" w:cs="Times New Roman"/>
          <w:sz w:val="22"/>
          <w:szCs w:val="22"/>
          <w:lang w:val="lt-LT" w:eastAsia="en-US"/>
        </w:rPr>
        <w:t xml:space="preserve"> paketėlį</w:t>
      </w:r>
      <w:r w:rsidRPr="005707F4">
        <w:rPr>
          <w:rFonts w:eastAsia="Cambria" w:cs="Times New Roman"/>
          <w:sz w:val="22"/>
          <w:szCs w:val="22"/>
          <w:lang w:val="lt-LT" w:eastAsia="en-US"/>
        </w:rPr>
        <w:t xml:space="preserve"> reikia nuryti užgeriant pakankamu kiekiu skysčio (pvz., stikline vandens). Vartojant kartu su maistu lėtėja vaisto absorbcija (žr. 5.2 skyrių), todėl norint greitesnio vaist</w:t>
      </w:r>
      <w:r>
        <w:rPr>
          <w:rFonts w:eastAsia="Cambria" w:cs="Times New Roman"/>
          <w:sz w:val="22"/>
          <w:szCs w:val="22"/>
          <w:lang w:val="lt-LT" w:eastAsia="en-US"/>
        </w:rPr>
        <w:t>inio preparato</w:t>
      </w:r>
      <w:r w:rsidRPr="005707F4">
        <w:rPr>
          <w:rFonts w:eastAsia="Cambria" w:cs="Times New Roman"/>
          <w:sz w:val="22"/>
          <w:szCs w:val="22"/>
          <w:lang w:val="lt-LT" w:eastAsia="en-US"/>
        </w:rPr>
        <w:t xml:space="preserve"> poveikio galima išgerti mažiausiai 30 min. iki valgymo.</w:t>
      </w:r>
    </w:p>
    <w:p w14:paraId="647453DA" w14:textId="77777777" w:rsidR="002F55A2" w:rsidRDefault="002F55A2" w:rsidP="002F55A2">
      <w:pPr>
        <w:rPr>
          <w:rFonts w:eastAsia="Cambria" w:cs="Times New Roman"/>
          <w:sz w:val="22"/>
          <w:szCs w:val="22"/>
          <w:lang w:val="lt-LT" w:eastAsia="en-US"/>
        </w:rPr>
      </w:pPr>
    </w:p>
    <w:p w14:paraId="5DC1C8F5" w14:textId="77777777" w:rsidR="002F55A2" w:rsidRDefault="002F55A2" w:rsidP="002F55A2">
      <w:pPr>
        <w:rPr>
          <w:rFonts w:eastAsia="Cambria" w:cs="Times New Roman"/>
          <w:sz w:val="22"/>
          <w:szCs w:val="22"/>
          <w:u w:val="single"/>
          <w:lang w:val="lt-LT" w:eastAsia="en-US"/>
        </w:rPr>
      </w:pPr>
      <w:r w:rsidRPr="002F6915">
        <w:rPr>
          <w:rFonts w:eastAsia="Cambria" w:cs="Times New Roman"/>
          <w:sz w:val="22"/>
          <w:szCs w:val="22"/>
          <w:u w:val="single"/>
          <w:lang w:val="lt-LT" w:eastAsia="en-US"/>
        </w:rPr>
        <w:t>Gydymo tikslai ir nutraukimas</w:t>
      </w:r>
    </w:p>
    <w:p w14:paraId="6E473505" w14:textId="77777777" w:rsidR="002F55A2" w:rsidRPr="002F6915" w:rsidRDefault="002F55A2" w:rsidP="002F55A2">
      <w:pPr>
        <w:rPr>
          <w:rFonts w:eastAsia="Cambria" w:cs="Times New Roman"/>
          <w:sz w:val="22"/>
          <w:szCs w:val="22"/>
          <w:u w:val="single"/>
          <w:lang w:val="lt-LT" w:eastAsia="en-US"/>
        </w:rPr>
      </w:pPr>
    </w:p>
    <w:p w14:paraId="139D7217" w14:textId="3CC9EEBD" w:rsidR="002C25BC" w:rsidRDefault="002F55A2" w:rsidP="002F55A2">
      <w:pPr>
        <w:rPr>
          <w:rFonts w:eastAsia="Cambria" w:cs="Times New Roman"/>
          <w:sz w:val="22"/>
          <w:szCs w:val="22"/>
          <w:lang w:val="lt-LT" w:eastAsia="en-US"/>
        </w:rPr>
      </w:pPr>
      <w:r w:rsidRPr="002F6915">
        <w:rPr>
          <w:rFonts w:eastAsia="Cambria" w:cs="Times New Roman"/>
          <w:sz w:val="22"/>
          <w:szCs w:val="22"/>
          <w:lang w:val="lt-LT" w:eastAsia="en-US"/>
        </w:rPr>
        <w:t xml:space="preserve">Prieš pradedant gydymą </w:t>
      </w:r>
      <w:proofErr w:type="spellStart"/>
      <w:r>
        <w:rPr>
          <w:rFonts w:eastAsia="Cambria" w:cs="Times New Roman"/>
          <w:sz w:val="22"/>
          <w:szCs w:val="22"/>
          <w:lang w:val="lt-LT" w:eastAsia="en-US"/>
        </w:rPr>
        <w:t>Skudexa</w:t>
      </w:r>
      <w:proofErr w:type="spellEnd"/>
      <w:r w:rsidRPr="002F6915">
        <w:rPr>
          <w:rFonts w:eastAsia="Cambria" w:cs="Times New Roman"/>
          <w:sz w:val="22"/>
          <w:szCs w:val="22"/>
          <w:lang w:val="lt-LT" w:eastAsia="en-US"/>
        </w:rPr>
        <w:t>, kartu su pacientu reikia suderinti</w:t>
      </w:r>
      <w:r>
        <w:rPr>
          <w:rFonts w:eastAsia="Cambria" w:cs="Times New Roman"/>
          <w:sz w:val="22"/>
          <w:szCs w:val="22"/>
          <w:lang w:val="lt-LT" w:eastAsia="en-US"/>
        </w:rPr>
        <w:t xml:space="preserve"> </w:t>
      </w:r>
      <w:r w:rsidRPr="002F6915">
        <w:rPr>
          <w:rFonts w:eastAsia="Cambria" w:cs="Times New Roman"/>
          <w:sz w:val="22"/>
          <w:szCs w:val="22"/>
          <w:lang w:val="lt-LT" w:eastAsia="en-US"/>
        </w:rPr>
        <w:t>gydymo strategiją, įskaitant gydymo trukmę ir tikslus bei gydymo pabaigos planą,</w:t>
      </w:r>
      <w:r>
        <w:rPr>
          <w:rFonts w:eastAsia="Cambria" w:cs="Times New Roman"/>
          <w:sz w:val="22"/>
          <w:szCs w:val="22"/>
          <w:lang w:val="lt-LT" w:eastAsia="en-US"/>
        </w:rPr>
        <w:t xml:space="preserve"> </w:t>
      </w:r>
      <w:r w:rsidRPr="002F6915">
        <w:rPr>
          <w:rFonts w:eastAsia="Cambria" w:cs="Times New Roman"/>
          <w:sz w:val="22"/>
          <w:szCs w:val="22"/>
          <w:lang w:val="lt-LT" w:eastAsia="en-US"/>
        </w:rPr>
        <w:t>vadovaujantis skausmo valdymo gairėmis. Gydymo metu gydytojas ir pacientas turi dažnai</w:t>
      </w:r>
      <w:r>
        <w:rPr>
          <w:rFonts w:eastAsia="Cambria" w:cs="Times New Roman"/>
          <w:sz w:val="22"/>
          <w:szCs w:val="22"/>
          <w:lang w:val="lt-LT" w:eastAsia="en-US"/>
        </w:rPr>
        <w:t xml:space="preserve"> </w:t>
      </w:r>
      <w:r w:rsidRPr="002F6915">
        <w:rPr>
          <w:rFonts w:eastAsia="Cambria" w:cs="Times New Roman"/>
          <w:sz w:val="22"/>
          <w:szCs w:val="22"/>
          <w:lang w:val="lt-LT" w:eastAsia="en-US"/>
        </w:rPr>
        <w:t>bendrauti, kad įvertintų, ar reikia tęsti gydymą, apsvarstytų galimybę nutraukti gydymą ir, jei</w:t>
      </w:r>
      <w:r>
        <w:rPr>
          <w:rFonts w:eastAsia="Cambria" w:cs="Times New Roman"/>
          <w:sz w:val="22"/>
          <w:szCs w:val="22"/>
          <w:lang w:val="lt-LT" w:eastAsia="en-US"/>
        </w:rPr>
        <w:t xml:space="preserve"> </w:t>
      </w:r>
      <w:r w:rsidRPr="002F6915">
        <w:rPr>
          <w:rFonts w:eastAsia="Cambria" w:cs="Times New Roman"/>
          <w:sz w:val="22"/>
          <w:szCs w:val="22"/>
          <w:lang w:val="lt-LT" w:eastAsia="en-US"/>
        </w:rPr>
        <w:t xml:space="preserve">reikia, pakoreguotų dozes. Kai pacientui nebereikia tolesnio gydymo </w:t>
      </w:r>
      <w:proofErr w:type="spellStart"/>
      <w:r>
        <w:rPr>
          <w:rFonts w:eastAsia="Cambria" w:cs="Times New Roman"/>
          <w:sz w:val="22"/>
          <w:szCs w:val="22"/>
          <w:lang w:val="lt-LT" w:eastAsia="en-US"/>
        </w:rPr>
        <w:t>Skudexa</w:t>
      </w:r>
      <w:proofErr w:type="spellEnd"/>
      <w:r w:rsidRPr="002F6915">
        <w:rPr>
          <w:rFonts w:eastAsia="Cambria" w:cs="Times New Roman"/>
          <w:sz w:val="22"/>
          <w:szCs w:val="22"/>
          <w:lang w:val="lt-LT" w:eastAsia="en-US"/>
        </w:rPr>
        <w:t>, gali būti patartina dozę mažinti palaipsniui, kad būtų išvengta nutraukimo</w:t>
      </w:r>
      <w:r>
        <w:rPr>
          <w:rFonts w:eastAsia="Cambria" w:cs="Times New Roman"/>
          <w:sz w:val="22"/>
          <w:szCs w:val="22"/>
          <w:lang w:val="lt-LT" w:eastAsia="en-US"/>
        </w:rPr>
        <w:t xml:space="preserve"> </w:t>
      </w:r>
      <w:r w:rsidRPr="002F6915">
        <w:rPr>
          <w:rFonts w:eastAsia="Cambria" w:cs="Times New Roman"/>
          <w:sz w:val="22"/>
          <w:szCs w:val="22"/>
          <w:lang w:val="lt-LT" w:eastAsia="en-US"/>
        </w:rPr>
        <w:t xml:space="preserve">simptomų. Nesant tinkamos skausmo kontrolės, reikia apsvarstyti </w:t>
      </w:r>
      <w:proofErr w:type="spellStart"/>
      <w:r w:rsidRPr="002F6915">
        <w:rPr>
          <w:rFonts w:eastAsia="Cambria" w:cs="Times New Roman"/>
          <w:sz w:val="22"/>
          <w:szCs w:val="22"/>
          <w:lang w:val="lt-LT" w:eastAsia="en-US"/>
        </w:rPr>
        <w:t>hiperalgezijos</w:t>
      </w:r>
      <w:proofErr w:type="spellEnd"/>
      <w:r w:rsidRPr="002F6915">
        <w:rPr>
          <w:rFonts w:eastAsia="Cambria" w:cs="Times New Roman"/>
          <w:sz w:val="22"/>
          <w:szCs w:val="22"/>
          <w:lang w:val="lt-LT" w:eastAsia="en-US"/>
        </w:rPr>
        <w:t>, tolerancijos</w:t>
      </w:r>
      <w:r>
        <w:rPr>
          <w:rFonts w:eastAsia="Cambria" w:cs="Times New Roman"/>
          <w:sz w:val="22"/>
          <w:szCs w:val="22"/>
          <w:lang w:val="lt-LT" w:eastAsia="en-US"/>
        </w:rPr>
        <w:t xml:space="preserve"> </w:t>
      </w:r>
      <w:r w:rsidRPr="002F6915">
        <w:rPr>
          <w:rFonts w:eastAsia="Cambria" w:cs="Times New Roman"/>
          <w:sz w:val="22"/>
          <w:szCs w:val="22"/>
          <w:lang w:val="lt-LT" w:eastAsia="en-US"/>
        </w:rPr>
        <w:t>atsiradimo ir pagrindinės ligos progresavimo galimybę (žr. 4.4</w:t>
      </w:r>
      <w:r>
        <w:rPr>
          <w:rFonts w:eastAsia="Cambria" w:cs="Times New Roman"/>
          <w:sz w:val="22"/>
          <w:szCs w:val="22"/>
          <w:lang w:val="lt-LT" w:eastAsia="en-US"/>
        </w:rPr>
        <w:t> </w:t>
      </w:r>
      <w:r w:rsidRPr="002F6915">
        <w:rPr>
          <w:rFonts w:eastAsia="Cambria" w:cs="Times New Roman"/>
          <w:sz w:val="22"/>
          <w:szCs w:val="22"/>
          <w:lang w:val="lt-LT" w:eastAsia="en-US"/>
        </w:rPr>
        <w:t>skyrių).</w:t>
      </w:r>
    </w:p>
    <w:p w14:paraId="5298A420" w14:textId="77777777" w:rsidR="002F55A2" w:rsidRPr="003041B8" w:rsidRDefault="002F55A2" w:rsidP="002F55A2">
      <w:pPr>
        <w:rPr>
          <w:rFonts w:eastAsia="Times New Roman" w:cs="Times New Roman"/>
          <w:sz w:val="22"/>
          <w:szCs w:val="22"/>
          <w:lang w:val="lt-LT" w:eastAsia="lt-LT"/>
        </w:rPr>
      </w:pPr>
    </w:p>
    <w:p w14:paraId="1A2E9993"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4.3</w:t>
      </w:r>
      <w:r w:rsidRPr="003041B8">
        <w:rPr>
          <w:rFonts w:eastAsia="Times New Roman" w:cs="Times New Roman"/>
          <w:b/>
          <w:sz w:val="22"/>
          <w:szCs w:val="22"/>
          <w:lang w:val="lt-LT" w:eastAsia="lt-LT"/>
        </w:rPr>
        <w:tab/>
        <w:t>Kontraindikacijos</w:t>
      </w:r>
    </w:p>
    <w:p w14:paraId="08C65F3E" w14:textId="77777777" w:rsidR="002C25BC" w:rsidRPr="003041B8" w:rsidRDefault="002C25BC" w:rsidP="002C25BC">
      <w:pPr>
        <w:rPr>
          <w:rFonts w:eastAsia="Times New Roman" w:cs="Times New Roman"/>
          <w:sz w:val="22"/>
          <w:szCs w:val="22"/>
          <w:lang w:val="lt-LT" w:eastAsia="lt-LT"/>
        </w:rPr>
      </w:pPr>
    </w:p>
    <w:p w14:paraId="3D4081E6"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Reikia atsižvelgti į atskirų sudėties medžiagų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nustatytas kontraindikacijas.</w:t>
      </w:r>
    </w:p>
    <w:p w14:paraId="6EC42D1E" w14:textId="77777777" w:rsidR="002C25BC" w:rsidRPr="005707F4" w:rsidRDefault="002C25BC" w:rsidP="002C25BC">
      <w:pPr>
        <w:rPr>
          <w:rFonts w:eastAsia="Cambria" w:cs="Times New Roman"/>
          <w:sz w:val="22"/>
          <w:szCs w:val="22"/>
          <w:lang w:val="lt-LT" w:eastAsia="en-US"/>
        </w:rPr>
      </w:pPr>
    </w:p>
    <w:p w14:paraId="7703CC8F"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Deksketorpofeno</w:t>
      </w:r>
      <w:proofErr w:type="spellEnd"/>
      <w:r w:rsidRPr="005707F4">
        <w:rPr>
          <w:rFonts w:eastAsia="Cambria" w:cs="Times New Roman"/>
          <w:sz w:val="22"/>
          <w:szCs w:val="22"/>
          <w:lang w:val="lt-LT" w:eastAsia="en-US"/>
        </w:rPr>
        <w:t xml:space="preserve"> negalima vartoti tokiais atvejais, kai:</w:t>
      </w:r>
    </w:p>
    <w:p w14:paraId="67CB831B"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yra padidėjęs jautrumas </w:t>
      </w:r>
      <w:proofErr w:type="spellStart"/>
      <w:r w:rsidRPr="005707F4">
        <w:rPr>
          <w:rFonts w:cs="Times New Roman"/>
          <w:sz w:val="22"/>
          <w:szCs w:val="22"/>
          <w:lang w:val="lt-LT" w:eastAsia="en-US"/>
        </w:rPr>
        <w:t>deksketoprofenui</w:t>
      </w:r>
      <w:proofErr w:type="spellEnd"/>
      <w:r w:rsidRPr="005707F4">
        <w:rPr>
          <w:rFonts w:cs="Times New Roman"/>
          <w:sz w:val="22"/>
          <w:szCs w:val="22"/>
          <w:lang w:val="lt-LT" w:eastAsia="en-US"/>
        </w:rPr>
        <w:t>, kitiems nesteroidiniams vaistams nuo uždegimo (NVNU) arba bet kuriai 6.1 skyriuje nurodytai pagalbinei medžiagai;</w:t>
      </w:r>
    </w:p>
    <w:p w14:paraId="05719813"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pacientams, kuriems medžiagos su panašiu veikimu (pvz., </w:t>
      </w:r>
      <w:proofErr w:type="spellStart"/>
      <w:r w:rsidRPr="005707F4">
        <w:rPr>
          <w:rFonts w:cs="Times New Roman"/>
          <w:sz w:val="22"/>
          <w:szCs w:val="22"/>
          <w:lang w:val="lt-LT" w:eastAsia="en-US"/>
        </w:rPr>
        <w:t>acetilsalicilo</w:t>
      </w:r>
      <w:proofErr w:type="spellEnd"/>
      <w:r w:rsidRPr="005707F4">
        <w:rPr>
          <w:rFonts w:cs="Times New Roman"/>
          <w:sz w:val="22"/>
          <w:szCs w:val="22"/>
          <w:lang w:val="lt-LT" w:eastAsia="en-US"/>
        </w:rPr>
        <w:t xml:space="preserve"> rūgštis</w:t>
      </w:r>
      <w:r>
        <w:rPr>
          <w:rFonts w:cs="Times New Roman"/>
          <w:sz w:val="22"/>
          <w:szCs w:val="22"/>
          <w:lang w:val="lt-LT" w:eastAsia="en-US"/>
        </w:rPr>
        <w:t xml:space="preserve"> arba</w:t>
      </w:r>
      <w:r w:rsidRPr="005707F4">
        <w:rPr>
          <w:rFonts w:cs="Times New Roman"/>
          <w:sz w:val="22"/>
          <w:szCs w:val="22"/>
          <w:lang w:val="lt-LT" w:eastAsia="en-US"/>
        </w:rPr>
        <w:t xml:space="preserve"> kiti NVNU) sukelia astmą, bronchų spazmą, </w:t>
      </w:r>
      <w:r>
        <w:rPr>
          <w:rFonts w:cs="Times New Roman"/>
          <w:sz w:val="22"/>
          <w:szCs w:val="22"/>
          <w:lang w:val="lt-LT" w:eastAsia="en-US"/>
        </w:rPr>
        <w:t>ū</w:t>
      </w:r>
      <w:r w:rsidRPr="005707F4">
        <w:rPr>
          <w:rFonts w:cs="Times New Roman"/>
          <w:sz w:val="22"/>
          <w:szCs w:val="22"/>
          <w:lang w:val="lt-LT" w:eastAsia="en-US"/>
        </w:rPr>
        <w:t xml:space="preserve">minį rinitą, nosies polipus, dilgėlinę ar </w:t>
      </w:r>
      <w:proofErr w:type="spellStart"/>
      <w:r w:rsidRPr="005707F4">
        <w:rPr>
          <w:rFonts w:cs="Times New Roman"/>
          <w:sz w:val="22"/>
          <w:szCs w:val="22"/>
          <w:lang w:val="lt-LT" w:eastAsia="en-US"/>
        </w:rPr>
        <w:t>angioneurozinę</w:t>
      </w:r>
      <w:proofErr w:type="spellEnd"/>
      <w:r w:rsidRPr="005707F4">
        <w:rPr>
          <w:rFonts w:cs="Times New Roman"/>
          <w:sz w:val="22"/>
          <w:szCs w:val="22"/>
          <w:lang w:val="lt-LT" w:eastAsia="en-US"/>
        </w:rPr>
        <w:t xml:space="preserve"> edemą;</w:t>
      </w:r>
    </w:p>
    <w:p w14:paraId="71E3CEA4"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pacientui vartojant </w:t>
      </w:r>
      <w:proofErr w:type="spellStart"/>
      <w:r w:rsidRPr="005707F4">
        <w:rPr>
          <w:rFonts w:cs="Times New Roman"/>
          <w:sz w:val="22"/>
          <w:szCs w:val="22"/>
          <w:lang w:val="lt-LT" w:eastAsia="en-US"/>
        </w:rPr>
        <w:t>ketoprofeną</w:t>
      </w:r>
      <w:proofErr w:type="spellEnd"/>
      <w:r w:rsidRPr="005707F4">
        <w:rPr>
          <w:rFonts w:cs="Times New Roman"/>
          <w:sz w:val="22"/>
          <w:szCs w:val="22"/>
          <w:lang w:val="lt-LT" w:eastAsia="en-US"/>
        </w:rPr>
        <w:t xml:space="preserve"> ar </w:t>
      </w:r>
      <w:proofErr w:type="spellStart"/>
      <w:r w:rsidRPr="005707F4">
        <w:rPr>
          <w:rFonts w:cs="Times New Roman"/>
          <w:sz w:val="22"/>
          <w:szCs w:val="22"/>
          <w:lang w:val="lt-LT" w:eastAsia="en-US"/>
        </w:rPr>
        <w:t>fibratus</w:t>
      </w:r>
      <w:proofErr w:type="spellEnd"/>
      <w:r w:rsidRPr="005707F4">
        <w:rPr>
          <w:rFonts w:cs="Times New Roman"/>
          <w:sz w:val="22"/>
          <w:szCs w:val="22"/>
          <w:lang w:val="lt-LT" w:eastAsia="en-US"/>
        </w:rPr>
        <w:t xml:space="preserve"> pasireiškia </w:t>
      </w:r>
      <w:proofErr w:type="spellStart"/>
      <w:r w:rsidRPr="005707F4">
        <w:rPr>
          <w:rFonts w:cs="Times New Roman"/>
          <w:sz w:val="22"/>
          <w:szCs w:val="22"/>
          <w:lang w:val="lt-LT" w:eastAsia="en-US"/>
        </w:rPr>
        <w:t>fotoalerginė</w:t>
      </w:r>
      <w:proofErr w:type="spellEnd"/>
      <w:r w:rsidRPr="005707F4">
        <w:rPr>
          <w:rFonts w:cs="Times New Roman"/>
          <w:sz w:val="22"/>
          <w:szCs w:val="22"/>
          <w:lang w:val="lt-LT" w:eastAsia="en-US"/>
        </w:rPr>
        <w:t xml:space="preserve"> ar </w:t>
      </w:r>
      <w:proofErr w:type="spellStart"/>
      <w:r w:rsidRPr="005707F4">
        <w:rPr>
          <w:rFonts w:cs="Times New Roman"/>
          <w:sz w:val="22"/>
          <w:szCs w:val="22"/>
          <w:lang w:val="lt-LT" w:eastAsia="en-US"/>
        </w:rPr>
        <w:t>fototoksinė</w:t>
      </w:r>
      <w:proofErr w:type="spellEnd"/>
      <w:r w:rsidRPr="005707F4">
        <w:rPr>
          <w:rFonts w:cs="Times New Roman"/>
          <w:sz w:val="22"/>
          <w:szCs w:val="22"/>
          <w:lang w:val="lt-LT" w:eastAsia="en-US"/>
        </w:rPr>
        <w:t xml:space="preserve"> reakcijos;</w:t>
      </w:r>
    </w:p>
    <w:p w14:paraId="4B7B5D31"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nustatyta aktyvi </w:t>
      </w:r>
      <w:proofErr w:type="spellStart"/>
      <w:r w:rsidRPr="005707F4">
        <w:rPr>
          <w:rFonts w:cs="Times New Roman"/>
          <w:sz w:val="22"/>
          <w:szCs w:val="22"/>
          <w:lang w:val="lt-LT" w:eastAsia="en-US"/>
        </w:rPr>
        <w:t>pepsinė</w:t>
      </w:r>
      <w:proofErr w:type="spellEnd"/>
      <w:r w:rsidRPr="005707F4">
        <w:rPr>
          <w:rFonts w:cs="Times New Roman"/>
          <w:sz w:val="22"/>
          <w:szCs w:val="22"/>
          <w:lang w:val="lt-LT" w:eastAsia="en-US"/>
        </w:rPr>
        <w:t xml:space="preserve"> opa arba kraujavimas virškinimo trakte arba anamnezėje nurodomas buvęs kraujavimas virškinimo trakte arba perforacija;</w:t>
      </w:r>
    </w:p>
    <w:p w14:paraId="56B30521"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anamnezėje nurodomas buvęs kraujavimas virškinimo trakte arba perforacija, susiję su NVNU vartojimu;</w:t>
      </w:r>
    </w:p>
    <w:p w14:paraId="2CD8A525"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pacientas serga lėtine dispepsija;</w:t>
      </w:r>
    </w:p>
    <w:p w14:paraId="0E445456"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nustatytas kitos priežasties aktyvus kraujavimas arba kraujavimo ligos;</w:t>
      </w:r>
    </w:p>
    <w:p w14:paraId="6E641D30"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pacientas serga Krono </w:t>
      </w:r>
      <w:r>
        <w:rPr>
          <w:rFonts w:cs="Times New Roman"/>
          <w:sz w:val="22"/>
          <w:szCs w:val="22"/>
          <w:lang w:val="lt-LT" w:eastAsia="en-US"/>
        </w:rPr>
        <w:t>(</w:t>
      </w:r>
      <w:proofErr w:type="spellStart"/>
      <w:r>
        <w:rPr>
          <w:rFonts w:cs="Times New Roman"/>
          <w:i/>
          <w:sz w:val="22"/>
          <w:szCs w:val="22"/>
          <w:lang w:val="lt-LT" w:eastAsia="en-US"/>
        </w:rPr>
        <w:t>Crohn</w:t>
      </w:r>
      <w:proofErr w:type="spellEnd"/>
      <w:r>
        <w:rPr>
          <w:rFonts w:cs="Times New Roman"/>
          <w:sz w:val="22"/>
          <w:szCs w:val="22"/>
          <w:lang w:val="lt-LT" w:eastAsia="en-US"/>
        </w:rPr>
        <w:t>)</w:t>
      </w:r>
      <w:r>
        <w:rPr>
          <w:rFonts w:cs="Times New Roman"/>
          <w:i/>
          <w:sz w:val="22"/>
          <w:szCs w:val="22"/>
          <w:lang w:val="lt-LT" w:eastAsia="en-US"/>
        </w:rPr>
        <w:t xml:space="preserve"> </w:t>
      </w:r>
      <w:r w:rsidRPr="005707F4">
        <w:rPr>
          <w:rFonts w:cs="Times New Roman"/>
          <w:sz w:val="22"/>
          <w:szCs w:val="22"/>
          <w:lang w:val="lt-LT" w:eastAsia="en-US"/>
        </w:rPr>
        <w:t>liga arba opiniu kolitu;</w:t>
      </w:r>
    </w:p>
    <w:p w14:paraId="11C0B240"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pacientas serga sunkiu širdies nepakankamumu;</w:t>
      </w:r>
    </w:p>
    <w:p w14:paraId="288305D0" w14:textId="507CBD7F"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pacientui nustatytas vidutinio sunkumo arba sunkus inkstų funkcijos sutrikimas (kreatinino klirensas </w:t>
      </w:r>
      <w:r w:rsidRPr="0078333E">
        <w:rPr>
          <w:szCs w:val="22"/>
        </w:rPr>
        <w:t>≤</w:t>
      </w:r>
      <w:r w:rsidR="00430574">
        <w:rPr>
          <w:rFonts w:cs="Times New Roman"/>
          <w:sz w:val="22"/>
          <w:szCs w:val="22"/>
          <w:lang w:val="lt-LT" w:eastAsia="en-US"/>
        </w:rPr>
        <w:t> </w:t>
      </w:r>
      <w:r w:rsidRPr="005707F4">
        <w:rPr>
          <w:rFonts w:cs="Times New Roman"/>
          <w:sz w:val="22"/>
          <w:szCs w:val="22"/>
          <w:lang w:val="lt-LT" w:eastAsia="en-US"/>
        </w:rPr>
        <w:t>59 ml/min.);</w:t>
      </w:r>
    </w:p>
    <w:p w14:paraId="4582B7C1"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pacientui nustatytas sunkus kepenų funkcijos sutrikimas (C klasė pagal </w:t>
      </w:r>
      <w:proofErr w:type="spellStart"/>
      <w:r w:rsidRPr="00C00557">
        <w:rPr>
          <w:rFonts w:cs="Times New Roman"/>
          <w:i/>
          <w:sz w:val="22"/>
          <w:szCs w:val="22"/>
          <w:lang w:val="lt-LT" w:eastAsia="en-US"/>
        </w:rPr>
        <w:t>Child-Pugh</w:t>
      </w:r>
      <w:proofErr w:type="spellEnd"/>
      <w:r w:rsidRPr="005707F4">
        <w:rPr>
          <w:rFonts w:cs="Times New Roman"/>
          <w:sz w:val="22"/>
          <w:szCs w:val="22"/>
          <w:lang w:val="lt-LT" w:eastAsia="en-US"/>
        </w:rPr>
        <w:t xml:space="preserve"> klasifikaciją);</w:t>
      </w:r>
    </w:p>
    <w:p w14:paraId="42D053FC"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pacientas serga hemoragine diateze arba kitu kraujo krešumo sutrikimu;</w:t>
      </w:r>
    </w:p>
    <w:p w14:paraId="4D32C177"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nustatyta sunki organizmo </w:t>
      </w:r>
      <w:proofErr w:type="spellStart"/>
      <w:r w:rsidRPr="005707F4">
        <w:rPr>
          <w:rFonts w:cs="Times New Roman"/>
          <w:sz w:val="22"/>
          <w:szCs w:val="22"/>
          <w:lang w:val="lt-LT" w:eastAsia="en-US"/>
        </w:rPr>
        <w:t>dehidracija</w:t>
      </w:r>
      <w:proofErr w:type="spellEnd"/>
      <w:r w:rsidRPr="005707F4">
        <w:rPr>
          <w:rFonts w:cs="Times New Roman"/>
          <w:sz w:val="22"/>
          <w:szCs w:val="22"/>
          <w:lang w:val="lt-LT" w:eastAsia="en-US"/>
        </w:rPr>
        <w:t xml:space="preserve"> (dėl vėmimo, viduriavimo arba nepakankamai vartojant skysčių).</w:t>
      </w:r>
    </w:p>
    <w:p w14:paraId="2F34C0AF" w14:textId="77777777" w:rsidR="002C25BC" w:rsidRPr="005707F4" w:rsidRDefault="002C25BC" w:rsidP="002C25BC">
      <w:pPr>
        <w:pStyle w:val="BT-EMEASMCA"/>
        <w:numPr>
          <w:ilvl w:val="0"/>
          <w:numId w:val="0"/>
        </w:numPr>
        <w:ind w:left="720" w:hanging="360"/>
        <w:rPr>
          <w:rFonts w:cs="Times New Roman"/>
          <w:sz w:val="22"/>
          <w:szCs w:val="22"/>
          <w:lang w:val="lt-LT" w:eastAsia="en-US"/>
        </w:rPr>
      </w:pPr>
    </w:p>
    <w:p w14:paraId="15D0B3DF"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negalima vartoti tokiais atvejais, kai:</w:t>
      </w:r>
    </w:p>
    <w:p w14:paraId="029131A1"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yra padidėjęs jautrumas </w:t>
      </w:r>
      <w:proofErr w:type="spellStart"/>
      <w:r w:rsidRPr="005707F4">
        <w:rPr>
          <w:rFonts w:cs="Times New Roman"/>
          <w:sz w:val="22"/>
          <w:szCs w:val="22"/>
          <w:lang w:val="lt-LT" w:eastAsia="en-US"/>
        </w:rPr>
        <w:t>tramadoliui</w:t>
      </w:r>
      <w:proofErr w:type="spellEnd"/>
      <w:r w:rsidRPr="005707F4">
        <w:rPr>
          <w:rFonts w:cs="Times New Roman"/>
          <w:sz w:val="22"/>
          <w:szCs w:val="22"/>
          <w:lang w:val="lt-LT" w:eastAsia="en-US"/>
        </w:rPr>
        <w:t xml:space="preserve"> arba bet kuriai 6.1 skyriuje nurodytai pagalbinei medžiagai;</w:t>
      </w:r>
    </w:p>
    <w:p w14:paraId="1729A922"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esant ūminiam apsinuodijimui alkoholiu, migdomaisiais, skausmą malšinančiais </w:t>
      </w:r>
      <w:r>
        <w:rPr>
          <w:rFonts w:cs="Times New Roman"/>
          <w:sz w:val="22"/>
          <w:szCs w:val="22"/>
          <w:lang w:val="lt-LT" w:eastAsia="en-US"/>
        </w:rPr>
        <w:t xml:space="preserve">vaistiniais </w:t>
      </w:r>
      <w:r w:rsidRPr="005707F4">
        <w:rPr>
          <w:rFonts w:cs="Times New Roman"/>
          <w:sz w:val="22"/>
          <w:szCs w:val="22"/>
          <w:lang w:val="lt-LT" w:eastAsia="en-US"/>
        </w:rPr>
        <w:t xml:space="preserve">preparatais, </w:t>
      </w:r>
      <w:proofErr w:type="spellStart"/>
      <w:r w:rsidRPr="005707F4">
        <w:rPr>
          <w:rFonts w:cs="Times New Roman"/>
          <w:sz w:val="22"/>
          <w:szCs w:val="22"/>
          <w:lang w:val="lt-LT" w:eastAsia="en-US"/>
        </w:rPr>
        <w:t>opioidais</w:t>
      </w:r>
      <w:proofErr w:type="spellEnd"/>
      <w:r w:rsidRPr="005707F4">
        <w:rPr>
          <w:rFonts w:cs="Times New Roman"/>
          <w:sz w:val="22"/>
          <w:szCs w:val="22"/>
          <w:lang w:val="lt-LT" w:eastAsia="en-US"/>
        </w:rPr>
        <w:t xml:space="preserve"> arba psichotropiniais vaistiniais preparatais;</w:t>
      </w:r>
    </w:p>
    <w:p w14:paraId="344A474F"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pacientas vartoja MAO inhibitorius arba vartojo juos per paskutines 14 dienų (žr. 4.5 skyrių);</w:t>
      </w:r>
    </w:p>
    <w:p w14:paraId="209E76E5"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pacientas serga nepakankam</w:t>
      </w:r>
      <w:r>
        <w:rPr>
          <w:rFonts w:cs="Times New Roman"/>
          <w:sz w:val="22"/>
          <w:szCs w:val="22"/>
          <w:lang w:val="lt-LT" w:eastAsia="en-US"/>
        </w:rPr>
        <w:t>a</w:t>
      </w:r>
      <w:r w:rsidRPr="005707F4">
        <w:rPr>
          <w:rFonts w:cs="Times New Roman"/>
          <w:sz w:val="22"/>
          <w:szCs w:val="22"/>
          <w:lang w:val="lt-LT" w:eastAsia="en-US"/>
        </w:rPr>
        <w:t>i kontroliuojama vaistais epilepsija (žr. 4.4 skyrių);</w:t>
      </w:r>
    </w:p>
    <w:p w14:paraId="7A43F6D2"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nustatytas sunkus kvėpavimo slopinimas.</w:t>
      </w:r>
    </w:p>
    <w:p w14:paraId="1C60C902" w14:textId="77777777" w:rsidR="002C25BC" w:rsidRPr="005707F4" w:rsidRDefault="002C25BC" w:rsidP="002C25BC">
      <w:pPr>
        <w:pStyle w:val="BT-EMEASMCA"/>
        <w:numPr>
          <w:ilvl w:val="0"/>
          <w:numId w:val="0"/>
        </w:numPr>
        <w:ind w:left="567"/>
        <w:rPr>
          <w:rFonts w:cs="Times New Roman"/>
          <w:sz w:val="22"/>
          <w:szCs w:val="22"/>
          <w:lang w:val="lt-LT" w:eastAsia="en-US"/>
        </w:rPr>
      </w:pPr>
    </w:p>
    <w:p w14:paraId="480C08CC" w14:textId="77777777" w:rsidR="002C25BC" w:rsidRPr="00932AD9" w:rsidRDefault="002C25BC" w:rsidP="002C25BC">
      <w:pPr>
        <w:pStyle w:val="BT-EMEASMCA"/>
        <w:numPr>
          <w:ilvl w:val="0"/>
          <w:numId w:val="0"/>
        </w:numPr>
        <w:rPr>
          <w:rFonts w:cs="Times New Roman"/>
          <w:sz w:val="22"/>
          <w:szCs w:val="22"/>
          <w:lang w:val="lt-LT" w:eastAsia="en-US"/>
        </w:rPr>
      </w:pPr>
      <w:proofErr w:type="spellStart"/>
      <w:r w:rsidRPr="005707F4">
        <w:rPr>
          <w:rFonts w:cs="Times New Roman"/>
          <w:sz w:val="22"/>
          <w:szCs w:val="22"/>
          <w:lang w:val="lt-LT" w:eastAsia="en-US"/>
        </w:rPr>
        <w:t>Skudexa</w:t>
      </w:r>
      <w:proofErr w:type="spellEnd"/>
      <w:r w:rsidRPr="005707F4">
        <w:rPr>
          <w:rFonts w:cs="Times New Roman"/>
          <w:sz w:val="22"/>
          <w:szCs w:val="22"/>
          <w:lang w:val="lt-LT" w:eastAsia="en-US"/>
        </w:rPr>
        <w:t xml:space="preserve"> draudžiama vartoti nėštumo ir žindymo laikotarpiu (žr. 4.6 skyrių)</w:t>
      </w:r>
      <w:r>
        <w:rPr>
          <w:rFonts w:cs="Times New Roman"/>
          <w:sz w:val="22"/>
          <w:szCs w:val="22"/>
          <w:lang w:val="lt-LT" w:eastAsia="en-US"/>
        </w:rPr>
        <w:t>.</w:t>
      </w:r>
    </w:p>
    <w:p w14:paraId="10BA675C" w14:textId="77777777" w:rsidR="002C25BC" w:rsidRPr="003041B8" w:rsidRDefault="002C25BC" w:rsidP="002C25BC">
      <w:pPr>
        <w:rPr>
          <w:rFonts w:eastAsia="Times New Roman" w:cs="Times New Roman"/>
          <w:sz w:val="22"/>
          <w:szCs w:val="22"/>
          <w:lang w:val="lt-LT" w:eastAsia="lt-LT"/>
        </w:rPr>
      </w:pPr>
    </w:p>
    <w:p w14:paraId="5A1BE174"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C124D6">
        <w:rPr>
          <w:rFonts w:eastAsia="Times New Roman" w:cs="Times New Roman"/>
          <w:b/>
          <w:sz w:val="22"/>
          <w:szCs w:val="22"/>
          <w:lang w:val="lt-LT" w:eastAsia="lt-LT"/>
        </w:rPr>
        <w:t>4.4</w:t>
      </w:r>
      <w:r w:rsidRPr="00C124D6">
        <w:rPr>
          <w:rFonts w:eastAsia="Times New Roman" w:cs="Times New Roman"/>
          <w:b/>
          <w:sz w:val="22"/>
          <w:szCs w:val="22"/>
          <w:lang w:val="lt-LT" w:eastAsia="lt-LT"/>
        </w:rPr>
        <w:tab/>
        <w:t>Specialūs įspėjimai ir atsargumo priemonės</w:t>
      </w:r>
    </w:p>
    <w:p w14:paraId="7AA4FF58" w14:textId="77777777" w:rsidR="002C25BC" w:rsidRPr="003041B8" w:rsidRDefault="002C25BC" w:rsidP="002C25BC">
      <w:pPr>
        <w:rPr>
          <w:rFonts w:eastAsia="Times New Roman" w:cs="Times New Roman"/>
          <w:sz w:val="22"/>
          <w:szCs w:val="22"/>
          <w:lang w:val="lt-LT" w:eastAsia="lt-LT"/>
        </w:rPr>
      </w:pPr>
    </w:p>
    <w:p w14:paraId="26E4DBDD"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Reikia atsižvelgti į įspėjimus, kurie nustatyti kiekvienai vaist</w:t>
      </w:r>
      <w:r>
        <w:rPr>
          <w:rFonts w:eastAsia="Cambria" w:cs="Times New Roman"/>
          <w:sz w:val="22"/>
          <w:szCs w:val="22"/>
          <w:lang w:val="lt-LT" w:eastAsia="en-US"/>
        </w:rPr>
        <w:t>ini</w:t>
      </w:r>
      <w:r w:rsidRPr="005707F4">
        <w:rPr>
          <w:rFonts w:eastAsia="Cambria" w:cs="Times New Roman"/>
          <w:sz w:val="22"/>
          <w:szCs w:val="22"/>
          <w:lang w:val="lt-LT" w:eastAsia="en-US"/>
        </w:rPr>
        <w:t xml:space="preserve">o </w:t>
      </w:r>
      <w:r>
        <w:rPr>
          <w:rFonts w:eastAsia="Cambria" w:cs="Times New Roman"/>
          <w:sz w:val="22"/>
          <w:szCs w:val="22"/>
          <w:lang w:val="lt-LT" w:eastAsia="en-US"/>
        </w:rPr>
        <w:t xml:space="preserve">preparato </w:t>
      </w:r>
      <w:r w:rsidRPr="005707F4">
        <w:rPr>
          <w:rFonts w:eastAsia="Cambria" w:cs="Times New Roman"/>
          <w:sz w:val="22"/>
          <w:szCs w:val="22"/>
          <w:lang w:val="lt-LT" w:eastAsia="en-US"/>
        </w:rPr>
        <w:t xml:space="preserve">sudėties medžiagai </w:t>
      </w:r>
      <w:proofErr w:type="spellStart"/>
      <w:r w:rsidRPr="005707F4">
        <w:rPr>
          <w:rFonts w:eastAsia="Cambria" w:cs="Times New Roman"/>
          <w:sz w:val="22"/>
          <w:szCs w:val="22"/>
          <w:lang w:val="lt-LT" w:eastAsia="en-US"/>
        </w:rPr>
        <w:t>deksketoprofenui</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tramadoliui</w:t>
      </w:r>
      <w:proofErr w:type="spellEnd"/>
      <w:r w:rsidRPr="005707F4">
        <w:rPr>
          <w:rFonts w:eastAsia="Cambria" w:cs="Times New Roman"/>
          <w:sz w:val="22"/>
          <w:szCs w:val="22"/>
          <w:lang w:val="lt-LT" w:eastAsia="en-US"/>
        </w:rPr>
        <w:t>.</w:t>
      </w:r>
    </w:p>
    <w:p w14:paraId="34D381BB" w14:textId="77777777" w:rsidR="002C25BC" w:rsidRPr="005707F4" w:rsidRDefault="002C25BC" w:rsidP="002C25BC">
      <w:pPr>
        <w:rPr>
          <w:rFonts w:eastAsia="Cambria" w:cs="Times New Roman"/>
          <w:i/>
          <w:sz w:val="22"/>
          <w:szCs w:val="22"/>
          <w:lang w:val="lt-LT" w:eastAsia="en-US"/>
        </w:rPr>
      </w:pPr>
    </w:p>
    <w:p w14:paraId="3124B19C"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Deksketoprofenas</w:t>
      </w:r>
      <w:proofErr w:type="spellEnd"/>
    </w:p>
    <w:p w14:paraId="67BE7CDE"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Šio vaist</w:t>
      </w:r>
      <w:r>
        <w:rPr>
          <w:rFonts w:eastAsia="Cambria" w:cs="Times New Roman"/>
          <w:sz w:val="22"/>
          <w:szCs w:val="22"/>
          <w:lang w:val="lt-LT" w:eastAsia="en-US"/>
        </w:rPr>
        <w:t>ini</w:t>
      </w:r>
      <w:r w:rsidRPr="005707F4">
        <w:rPr>
          <w:rFonts w:eastAsia="Cambria" w:cs="Times New Roman"/>
          <w:sz w:val="22"/>
          <w:szCs w:val="22"/>
          <w:lang w:val="lt-LT" w:eastAsia="en-US"/>
        </w:rPr>
        <w:t>o</w:t>
      </w:r>
      <w:r>
        <w:rPr>
          <w:rFonts w:eastAsia="Cambria" w:cs="Times New Roman"/>
          <w:sz w:val="22"/>
          <w:szCs w:val="22"/>
          <w:lang w:val="lt-LT" w:eastAsia="en-US"/>
        </w:rPr>
        <w:t xml:space="preserve"> preparato</w:t>
      </w:r>
      <w:r w:rsidRPr="005707F4">
        <w:rPr>
          <w:rFonts w:eastAsia="Cambria" w:cs="Times New Roman"/>
          <w:sz w:val="22"/>
          <w:szCs w:val="22"/>
          <w:lang w:val="lt-LT" w:eastAsia="en-US"/>
        </w:rPr>
        <w:t xml:space="preserve"> reikia atsargiai skirti vartoti pacientams, kurie anamnezėje nurodo alergines ligas.</w:t>
      </w:r>
    </w:p>
    <w:p w14:paraId="11C950A1"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Reikia vengti vartoti kartu su kitais NVNU, įskaitant selektyviuosius </w:t>
      </w:r>
      <w:proofErr w:type="spellStart"/>
      <w:r w:rsidRPr="005707F4">
        <w:rPr>
          <w:rFonts w:eastAsia="Cambria" w:cs="Times New Roman"/>
          <w:sz w:val="22"/>
          <w:szCs w:val="22"/>
          <w:lang w:val="lt-LT" w:eastAsia="en-US"/>
        </w:rPr>
        <w:t>ciklooksigenazės</w:t>
      </w:r>
      <w:proofErr w:type="spellEnd"/>
      <w:r w:rsidRPr="005707F4">
        <w:rPr>
          <w:rFonts w:eastAsia="Cambria" w:cs="Times New Roman"/>
          <w:sz w:val="22"/>
          <w:szCs w:val="22"/>
          <w:lang w:val="lt-LT" w:eastAsia="en-US"/>
        </w:rPr>
        <w:t xml:space="preserve"> 2 inhibitorius </w:t>
      </w:r>
      <w:r w:rsidRPr="005707F4">
        <w:rPr>
          <w:rFonts w:cs="Times New Roman"/>
          <w:sz w:val="22"/>
          <w:szCs w:val="22"/>
          <w:lang w:val="lt-LT" w:eastAsia="en-US"/>
        </w:rPr>
        <w:t>(žr. 4.5 skyrių).</w:t>
      </w:r>
    </w:p>
    <w:p w14:paraId="7326ED41" w14:textId="77777777" w:rsidR="002C25BC" w:rsidRPr="003041B8" w:rsidRDefault="002C25BC" w:rsidP="002C25BC">
      <w:pPr>
        <w:rPr>
          <w:rFonts w:cs="Times New Roman"/>
          <w:sz w:val="22"/>
          <w:szCs w:val="22"/>
          <w:lang w:val="lt-LT"/>
        </w:rPr>
      </w:pPr>
      <w:r w:rsidRPr="003041B8">
        <w:rPr>
          <w:rFonts w:cs="Times New Roman"/>
          <w:sz w:val="22"/>
          <w:szCs w:val="22"/>
          <w:lang w:val="lt-LT"/>
        </w:rPr>
        <w:t>Nepageidaujamą poveikį galima sumažinti iki minimumo vartojant mažiausią veiksmingą vaistinio preparato dozę trumpiausią laiką, būtiną simptomams kontroliuoti (žr. 4.2 skyrių ir žemiau nurodytą riziką esant virškinimo trakto ir širdies bei kraujagyslių sutrikimams).</w:t>
      </w:r>
    </w:p>
    <w:p w14:paraId="3768BC5E" w14:textId="77777777" w:rsidR="002C25BC" w:rsidRPr="003041B8" w:rsidRDefault="002C25BC" w:rsidP="002C25BC">
      <w:pPr>
        <w:rPr>
          <w:rFonts w:cs="Times New Roman"/>
          <w:sz w:val="22"/>
          <w:szCs w:val="22"/>
          <w:lang w:val="lt-LT"/>
        </w:rPr>
      </w:pPr>
    </w:p>
    <w:p w14:paraId="480F2F66" w14:textId="77777777" w:rsidR="002C25BC" w:rsidRPr="005707F4" w:rsidRDefault="002C25BC" w:rsidP="002C25BC">
      <w:pPr>
        <w:rPr>
          <w:rFonts w:eastAsia="Cambria" w:cs="Times New Roman"/>
          <w:sz w:val="22"/>
          <w:szCs w:val="22"/>
          <w:u w:val="single"/>
          <w:lang w:val="lt-LT" w:eastAsia="en-US"/>
        </w:rPr>
      </w:pPr>
      <w:r w:rsidRPr="003041B8">
        <w:rPr>
          <w:rFonts w:cs="Times New Roman"/>
          <w:sz w:val="22"/>
          <w:szCs w:val="22"/>
          <w:u w:val="single"/>
          <w:lang w:val="lt-LT"/>
        </w:rPr>
        <w:t>Virškinimo trakto saugumas</w:t>
      </w:r>
    </w:p>
    <w:p w14:paraId="099A4050" w14:textId="77777777" w:rsidR="002C25BC" w:rsidRPr="005707F4" w:rsidRDefault="002C25BC" w:rsidP="002C25BC">
      <w:pPr>
        <w:pStyle w:val="BTEMEASMCA"/>
        <w:rPr>
          <w:noProof w:val="0"/>
        </w:rPr>
      </w:pPr>
      <w:r w:rsidRPr="005707F4">
        <w:rPr>
          <w:noProof w:val="0"/>
        </w:rPr>
        <w:t xml:space="preserve">Pranešama, kad virškinimo trakto kraujavimas, išopėjimas ar prakiurimas, kurie gali būti mirtini, pasitaikė bet kuriuo gydymo metu vartojant visus NVNU su ar be įspėjamaisiais simptomais ar praeityje buvusiais sunkiais virškinimo trakto sutrikimais. Jeigu virškinimo trakto kraujavimas arba išopėjimas atsiranda vartojant </w:t>
      </w:r>
      <w:proofErr w:type="spellStart"/>
      <w:r w:rsidRPr="005707F4">
        <w:rPr>
          <w:rFonts w:eastAsia="Cambria"/>
          <w:noProof w:val="0"/>
        </w:rPr>
        <w:t>deksketoprofeno</w:t>
      </w:r>
      <w:proofErr w:type="spellEnd"/>
      <w:r w:rsidRPr="005707F4">
        <w:rPr>
          <w:rFonts w:eastAsia="Cambria"/>
          <w:noProof w:val="0"/>
        </w:rPr>
        <w:t>, gydymą reikia nutraukti.</w:t>
      </w:r>
    </w:p>
    <w:p w14:paraId="7DA1F1E2" w14:textId="77777777" w:rsidR="002C25BC" w:rsidRPr="005707F4" w:rsidRDefault="002C25BC" w:rsidP="002C25BC">
      <w:pPr>
        <w:pStyle w:val="BTEMEASMCA"/>
        <w:rPr>
          <w:noProof w:val="0"/>
        </w:rPr>
      </w:pPr>
      <w:r>
        <w:rPr>
          <w:noProof w:val="0"/>
        </w:rPr>
        <w:t xml:space="preserve">Nuo didesnių NVNU dozių kraujavimo iš virškinimo trakto, išopėjimo ar perforacijos rizika yra didesnė </w:t>
      </w:r>
      <w:r w:rsidRPr="005707F4">
        <w:rPr>
          <w:noProof w:val="0"/>
        </w:rPr>
        <w:t xml:space="preserve"> pacientams, kuriems praeityje buvo opa, ypač komplikuot</w:t>
      </w:r>
      <w:r>
        <w:rPr>
          <w:noProof w:val="0"/>
        </w:rPr>
        <w:t xml:space="preserve">a kraujavimu arba prakiurimu </w:t>
      </w:r>
      <w:r w:rsidRPr="005707F4">
        <w:rPr>
          <w:noProof w:val="0"/>
        </w:rPr>
        <w:t>(žr. 4.3 skyrių)</w:t>
      </w:r>
      <w:r>
        <w:rPr>
          <w:noProof w:val="0"/>
        </w:rPr>
        <w:t>, o taip pat senyviems pacientams</w:t>
      </w:r>
      <w:r w:rsidRPr="005707F4">
        <w:rPr>
          <w:noProof w:val="0"/>
        </w:rPr>
        <w:t xml:space="preserve">. </w:t>
      </w:r>
    </w:p>
    <w:p w14:paraId="48C96D7A" w14:textId="77777777" w:rsidR="002C25BC" w:rsidRPr="005707F4" w:rsidRDefault="002C25BC" w:rsidP="002C25BC">
      <w:pPr>
        <w:pStyle w:val="BTEMEASMCA"/>
        <w:rPr>
          <w:noProof w:val="0"/>
        </w:rPr>
      </w:pPr>
    </w:p>
    <w:p w14:paraId="7279BD41" w14:textId="77777777" w:rsidR="002C25BC" w:rsidRPr="005707F4" w:rsidRDefault="002C25BC" w:rsidP="002C25BC">
      <w:pPr>
        <w:pStyle w:val="BTEMEASMCA"/>
        <w:rPr>
          <w:noProof w:val="0"/>
        </w:rPr>
      </w:pPr>
      <w:r w:rsidRPr="005707F4">
        <w:rPr>
          <w:rFonts w:eastAsia="Cambria"/>
          <w:noProof w:val="0"/>
        </w:rPr>
        <w:t>K</w:t>
      </w:r>
      <w:r w:rsidRPr="005707F4">
        <w:rPr>
          <w:noProof w:val="0"/>
        </w:rPr>
        <w:t xml:space="preserve">aip ir kitų NVNU vartojimo atvejais reikia įsitikinti, ar anamnezėje nenurodomi </w:t>
      </w:r>
      <w:proofErr w:type="spellStart"/>
      <w:r w:rsidRPr="005707F4">
        <w:rPr>
          <w:noProof w:val="0"/>
        </w:rPr>
        <w:t>ezofagitas</w:t>
      </w:r>
      <w:proofErr w:type="spellEnd"/>
      <w:r w:rsidRPr="005707F4">
        <w:rPr>
          <w:noProof w:val="0"/>
        </w:rPr>
        <w:t xml:space="preserve">, gastritas ir (arba) </w:t>
      </w:r>
      <w:proofErr w:type="spellStart"/>
      <w:r w:rsidRPr="005707F4">
        <w:rPr>
          <w:noProof w:val="0"/>
        </w:rPr>
        <w:t>pep</w:t>
      </w:r>
      <w:r>
        <w:rPr>
          <w:noProof w:val="0"/>
        </w:rPr>
        <w:t>s</w:t>
      </w:r>
      <w:r w:rsidRPr="005707F4">
        <w:rPr>
          <w:noProof w:val="0"/>
        </w:rPr>
        <w:t>inė</w:t>
      </w:r>
      <w:proofErr w:type="spellEnd"/>
      <w:r w:rsidRPr="005707F4">
        <w:rPr>
          <w:noProof w:val="0"/>
        </w:rPr>
        <w:t xml:space="preserve"> opa, tikslu užtikrinti jų visišką išgydymą prieš pradedant </w:t>
      </w:r>
      <w:r>
        <w:rPr>
          <w:noProof w:val="0"/>
        </w:rPr>
        <w:t>vartoti</w:t>
      </w:r>
      <w:r w:rsidRPr="005707F4">
        <w:rPr>
          <w:noProof w:val="0"/>
        </w:rPr>
        <w:t xml:space="preserve"> </w:t>
      </w:r>
      <w:proofErr w:type="spellStart"/>
      <w:r w:rsidRPr="005707F4">
        <w:rPr>
          <w:rFonts w:eastAsia="Cambria"/>
          <w:noProof w:val="0"/>
        </w:rPr>
        <w:t>deksketoprofen</w:t>
      </w:r>
      <w:r>
        <w:rPr>
          <w:rFonts w:eastAsia="Cambria"/>
          <w:noProof w:val="0"/>
        </w:rPr>
        <w:t>ą</w:t>
      </w:r>
      <w:proofErr w:type="spellEnd"/>
      <w:r w:rsidRPr="005707F4">
        <w:rPr>
          <w:noProof w:val="0"/>
        </w:rPr>
        <w:t>. Pacientus, kuriems pasireiškia virškinimo trakto simptomai arba jie nurodo buvusią virškinimo trakto ligą</w:t>
      </w:r>
      <w:r>
        <w:rPr>
          <w:noProof w:val="0"/>
        </w:rPr>
        <w:t>,</w:t>
      </w:r>
      <w:r w:rsidRPr="005707F4">
        <w:rPr>
          <w:noProof w:val="0"/>
        </w:rPr>
        <w:t xml:space="preserve"> reikia stebėti dėl virškinimo sutrikimų, ypač dėl kraujavimo virškinimo trakte.</w:t>
      </w:r>
    </w:p>
    <w:p w14:paraId="435E61F2" w14:textId="45549B74" w:rsidR="002C25BC" w:rsidRPr="005707F4" w:rsidRDefault="002C25BC" w:rsidP="002C25BC">
      <w:pPr>
        <w:pStyle w:val="BTEMEASMCA"/>
        <w:rPr>
          <w:noProof w:val="0"/>
        </w:rPr>
      </w:pPr>
      <w:r w:rsidRPr="005707F4">
        <w:rPr>
          <w:noProof w:val="0"/>
        </w:rPr>
        <w:t>NVNU reikia atsargiai skirti vartoti pacientams, kurie nurodo buvusias virškinimo trakto ligas (opinį kolitą, Krono</w:t>
      </w:r>
      <w:r>
        <w:rPr>
          <w:noProof w:val="0"/>
        </w:rPr>
        <w:t xml:space="preserve"> </w:t>
      </w:r>
      <w:r w:rsidR="00E83290">
        <w:rPr>
          <w:noProof w:val="0"/>
        </w:rPr>
        <w:t>[</w:t>
      </w:r>
      <w:proofErr w:type="spellStart"/>
      <w:r>
        <w:rPr>
          <w:i/>
          <w:noProof w:val="0"/>
        </w:rPr>
        <w:t>Crohn</w:t>
      </w:r>
      <w:proofErr w:type="spellEnd"/>
      <w:r w:rsidR="00E83290" w:rsidRPr="00532F26">
        <w:rPr>
          <w:noProof w:val="0"/>
        </w:rPr>
        <w:t>]</w:t>
      </w:r>
      <w:r w:rsidRPr="005707F4">
        <w:rPr>
          <w:noProof w:val="0"/>
        </w:rPr>
        <w:t xml:space="preserve"> ligą), nes jos gali paūmėti (žr. 4.8 skyrių).</w:t>
      </w:r>
    </w:p>
    <w:p w14:paraId="16E05A28" w14:textId="77777777" w:rsidR="002C25BC" w:rsidRPr="005707F4" w:rsidRDefault="002C25BC" w:rsidP="002C25BC">
      <w:pPr>
        <w:pStyle w:val="BTEMEASMCA"/>
        <w:rPr>
          <w:noProof w:val="0"/>
        </w:rPr>
      </w:pPr>
      <w:r w:rsidRPr="005707F4">
        <w:rPr>
          <w:noProof w:val="0"/>
        </w:rPr>
        <w:t xml:space="preserve">Reikia spręsti, ar šiems pacientams nereikia papildomai skirti apsaugančių preparatų (pvz., </w:t>
      </w:r>
      <w:proofErr w:type="spellStart"/>
      <w:r w:rsidRPr="005707F4">
        <w:rPr>
          <w:noProof w:val="0"/>
        </w:rPr>
        <w:t>mizoprostolio</w:t>
      </w:r>
      <w:proofErr w:type="spellEnd"/>
      <w:r w:rsidRPr="005707F4">
        <w:rPr>
          <w:noProof w:val="0"/>
        </w:rPr>
        <w:t xml:space="preserve"> arba protonų siurblio inhibitorių), taip pat pacientams, kurie vartoja nedideles </w:t>
      </w:r>
      <w:proofErr w:type="spellStart"/>
      <w:r w:rsidRPr="005707F4">
        <w:rPr>
          <w:noProof w:val="0"/>
        </w:rPr>
        <w:t>acetilsalicilo</w:t>
      </w:r>
      <w:proofErr w:type="spellEnd"/>
      <w:r w:rsidRPr="005707F4">
        <w:rPr>
          <w:noProof w:val="0"/>
        </w:rPr>
        <w:t xml:space="preserve"> rūgšties dozę arba kitus vaistus, kurie gali padidinti virškinimo trakto sutrikimų riziką (žr. toliau ir 4.5 skyrių).</w:t>
      </w:r>
    </w:p>
    <w:p w14:paraId="37EF70D2" w14:textId="77777777" w:rsidR="002C25BC" w:rsidRPr="005707F4" w:rsidRDefault="002C25BC" w:rsidP="002C25BC">
      <w:pPr>
        <w:pStyle w:val="BTEMEASMCA"/>
        <w:rPr>
          <w:noProof w:val="0"/>
        </w:rPr>
      </w:pPr>
      <w:r w:rsidRPr="005707F4">
        <w:rPr>
          <w:noProof w:val="0"/>
        </w:rPr>
        <w:t>Pacientai, kuriems praeityje pasireiškė toksinis poveikis virškinimo traktui, ypač senyvi, turi pasakyti, jeigu atsiranda, ypač gydymo pradžioje, kokių nors neįprastų virškinimo sutrikimų (ypač kraujavimas iš virškinimo trakto).</w:t>
      </w:r>
    </w:p>
    <w:p w14:paraId="77C7FC48" w14:textId="77777777" w:rsidR="002C25BC" w:rsidRPr="005707F4" w:rsidRDefault="002C25BC" w:rsidP="002C25BC">
      <w:pPr>
        <w:pStyle w:val="BTEMEASMCA"/>
        <w:rPr>
          <w:noProof w:val="0"/>
        </w:rPr>
      </w:pPr>
      <w:r w:rsidRPr="005707F4">
        <w:rPr>
          <w:noProof w:val="0"/>
        </w:rPr>
        <w:t>Vaist</w:t>
      </w:r>
      <w:r>
        <w:rPr>
          <w:noProof w:val="0"/>
        </w:rPr>
        <w:t>ini</w:t>
      </w:r>
      <w:r w:rsidRPr="005707F4">
        <w:rPr>
          <w:noProof w:val="0"/>
        </w:rPr>
        <w:t>o</w:t>
      </w:r>
      <w:r>
        <w:rPr>
          <w:noProof w:val="0"/>
        </w:rPr>
        <w:t xml:space="preserve"> preparato</w:t>
      </w:r>
      <w:r w:rsidRPr="005707F4">
        <w:rPr>
          <w:noProof w:val="0"/>
        </w:rPr>
        <w:t xml:space="preserve"> reikia vartoti atsargiai pacientams, gydomiems kitais </w:t>
      </w:r>
      <w:r>
        <w:rPr>
          <w:noProof w:val="0"/>
        </w:rPr>
        <w:t>vaistais</w:t>
      </w:r>
      <w:r w:rsidRPr="005707F4">
        <w:rPr>
          <w:noProof w:val="0"/>
        </w:rPr>
        <w:t>, pvz., geriamaisiais kortikosteroidais, antikoaguliantais (</w:t>
      </w:r>
      <w:r>
        <w:rPr>
          <w:noProof w:val="0"/>
        </w:rPr>
        <w:t xml:space="preserve">pvz., </w:t>
      </w:r>
      <w:r w:rsidRPr="005707F4">
        <w:rPr>
          <w:noProof w:val="0"/>
        </w:rPr>
        <w:t xml:space="preserve">varfarinu), selektyviais </w:t>
      </w:r>
      <w:proofErr w:type="spellStart"/>
      <w:r w:rsidRPr="005707F4">
        <w:rPr>
          <w:noProof w:val="0"/>
        </w:rPr>
        <w:t>serotonino</w:t>
      </w:r>
      <w:proofErr w:type="spellEnd"/>
      <w:r w:rsidRPr="005707F4">
        <w:rPr>
          <w:noProof w:val="0"/>
        </w:rPr>
        <w:t xml:space="preserve"> reabsorbcijos inhibitoriais ar preparatais, mažinančiais trombocitų </w:t>
      </w:r>
      <w:proofErr w:type="spellStart"/>
      <w:r w:rsidRPr="005707F4">
        <w:rPr>
          <w:noProof w:val="0"/>
        </w:rPr>
        <w:t>agregaciją</w:t>
      </w:r>
      <w:proofErr w:type="spellEnd"/>
      <w:r w:rsidRPr="005707F4">
        <w:rPr>
          <w:noProof w:val="0"/>
        </w:rPr>
        <w:t xml:space="preserve"> (pvz., </w:t>
      </w:r>
      <w:proofErr w:type="spellStart"/>
      <w:r w:rsidRPr="005707F4">
        <w:rPr>
          <w:noProof w:val="0"/>
        </w:rPr>
        <w:t>acetilsalicilo</w:t>
      </w:r>
      <w:proofErr w:type="spellEnd"/>
      <w:r w:rsidRPr="005707F4">
        <w:rPr>
          <w:noProof w:val="0"/>
        </w:rPr>
        <w:t xml:space="preserve"> rūgštimi), kurie gali didinti virškinimo trakto išopėjimo ar kraujavimo riziką (žr. 4.5 skyrių).</w:t>
      </w:r>
    </w:p>
    <w:p w14:paraId="4E2647BF" w14:textId="77777777" w:rsidR="002C25BC" w:rsidRPr="005707F4" w:rsidRDefault="002C25BC" w:rsidP="002C25BC">
      <w:pPr>
        <w:pStyle w:val="BTEMEASMCA"/>
        <w:rPr>
          <w:noProof w:val="0"/>
        </w:rPr>
      </w:pPr>
    </w:p>
    <w:p w14:paraId="2D9B5250" w14:textId="77777777" w:rsidR="002C25BC" w:rsidRPr="005707F4" w:rsidRDefault="002C25BC" w:rsidP="002C25BC">
      <w:pPr>
        <w:rPr>
          <w:rFonts w:eastAsia="Cambria" w:cs="Times New Roman"/>
          <w:sz w:val="22"/>
          <w:szCs w:val="22"/>
          <w:u w:val="single"/>
          <w:lang w:val="lt-LT" w:eastAsia="en-US"/>
        </w:rPr>
      </w:pPr>
      <w:r w:rsidRPr="005707F4">
        <w:rPr>
          <w:rFonts w:eastAsia="Cambria" w:cs="Times New Roman"/>
          <w:sz w:val="22"/>
          <w:szCs w:val="22"/>
          <w:u w:val="single"/>
          <w:lang w:val="lt-LT" w:eastAsia="en-US"/>
        </w:rPr>
        <w:t>Inkstų funkcijos saugumas</w:t>
      </w:r>
    </w:p>
    <w:p w14:paraId="3AB19E6E"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Atsargumo reikia laikytis gydant pacientus su sutrikusia inkstų funkcija. NVNU vartojimas šiems pacientams gali sukelti inkstų funkcijos pablogėjimą, skysčių susilaikymą organizme ir edemą. Taip </w:t>
      </w:r>
      <w:r w:rsidRPr="005707F4">
        <w:rPr>
          <w:rFonts w:eastAsia="Cambria" w:cs="Times New Roman"/>
          <w:sz w:val="22"/>
          <w:szCs w:val="22"/>
          <w:lang w:val="lt-LT" w:eastAsia="en-US"/>
        </w:rPr>
        <w:lastRenderedPageBreak/>
        <w:t xml:space="preserve">pat atsargiai reikia gydyti pacientus, kurie vartoja diuretikus, kuriems galima </w:t>
      </w:r>
      <w:proofErr w:type="spellStart"/>
      <w:r w:rsidRPr="005707F4">
        <w:rPr>
          <w:rFonts w:eastAsia="Cambria" w:cs="Times New Roman"/>
          <w:sz w:val="22"/>
          <w:szCs w:val="22"/>
          <w:lang w:val="lt-LT" w:eastAsia="en-US"/>
        </w:rPr>
        <w:t>hipovolemija</w:t>
      </w:r>
      <w:proofErr w:type="spellEnd"/>
      <w:r w:rsidRPr="005707F4">
        <w:rPr>
          <w:rFonts w:eastAsia="Cambria" w:cs="Times New Roman"/>
          <w:sz w:val="22"/>
          <w:szCs w:val="22"/>
          <w:lang w:val="lt-LT" w:eastAsia="en-US"/>
        </w:rPr>
        <w:t>, nes didesnė toksinio poveikio inkstams rizika.</w:t>
      </w:r>
    </w:p>
    <w:p w14:paraId="4B17B3DB"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Siekiant apsaugoti nuo </w:t>
      </w:r>
      <w:proofErr w:type="spellStart"/>
      <w:r w:rsidRPr="005707F4">
        <w:rPr>
          <w:rFonts w:eastAsia="Cambria" w:cs="Times New Roman"/>
          <w:sz w:val="22"/>
          <w:szCs w:val="22"/>
          <w:lang w:val="lt-LT" w:eastAsia="en-US"/>
        </w:rPr>
        <w:t>dehidracijos</w:t>
      </w:r>
      <w:proofErr w:type="spellEnd"/>
      <w:r w:rsidRPr="005707F4">
        <w:rPr>
          <w:rFonts w:eastAsia="Cambria" w:cs="Times New Roman"/>
          <w:sz w:val="22"/>
          <w:szCs w:val="22"/>
          <w:lang w:val="lt-LT" w:eastAsia="en-US"/>
        </w:rPr>
        <w:t xml:space="preserve"> ir dėl to padidėjusio toksinio poveikio inkstams, gydymo metu reikia užtikrinti pakankamą skysčių kiekį.</w:t>
      </w:r>
    </w:p>
    <w:p w14:paraId="675BC6DA"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Kaip ir kitų NVNU vartojimo metu, kraujo plazmoje gali padidėti šlapalo azoto ir kreatinino kiekis. Kaip ir kitų prostaglandinų sintezės inhibitorių vartojimo metu, gali pasireikšti nepageidaujamas poveikis inkstams, sukeliantis </w:t>
      </w:r>
      <w:proofErr w:type="spellStart"/>
      <w:r w:rsidRPr="005707F4">
        <w:rPr>
          <w:rFonts w:eastAsia="Cambria" w:cs="Times New Roman"/>
          <w:sz w:val="22"/>
          <w:szCs w:val="22"/>
          <w:lang w:val="lt-LT" w:eastAsia="en-US"/>
        </w:rPr>
        <w:t>glomerulonefritą</w:t>
      </w:r>
      <w:proofErr w:type="spellEnd"/>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intersticinį</w:t>
      </w:r>
      <w:proofErr w:type="spellEnd"/>
      <w:r w:rsidRPr="005707F4">
        <w:rPr>
          <w:rFonts w:eastAsia="Cambria" w:cs="Times New Roman"/>
          <w:sz w:val="22"/>
          <w:szCs w:val="22"/>
          <w:lang w:val="lt-LT" w:eastAsia="en-US"/>
        </w:rPr>
        <w:t xml:space="preserve"> nefritą, inkstų </w:t>
      </w:r>
      <w:proofErr w:type="spellStart"/>
      <w:r w:rsidRPr="005707F4">
        <w:rPr>
          <w:rFonts w:eastAsia="Cambria" w:cs="Times New Roman"/>
          <w:sz w:val="22"/>
          <w:szCs w:val="22"/>
          <w:lang w:val="lt-LT" w:eastAsia="en-US"/>
        </w:rPr>
        <w:t>papilų</w:t>
      </w:r>
      <w:proofErr w:type="spellEnd"/>
      <w:r w:rsidRPr="005707F4">
        <w:rPr>
          <w:rFonts w:eastAsia="Cambria" w:cs="Times New Roman"/>
          <w:sz w:val="22"/>
          <w:szCs w:val="22"/>
          <w:lang w:val="lt-LT" w:eastAsia="en-US"/>
        </w:rPr>
        <w:t xml:space="preserve"> nekrozę, </w:t>
      </w:r>
      <w:proofErr w:type="spellStart"/>
      <w:r w:rsidRPr="005707F4">
        <w:rPr>
          <w:rFonts w:eastAsia="Cambria" w:cs="Times New Roman"/>
          <w:sz w:val="22"/>
          <w:szCs w:val="22"/>
          <w:lang w:val="lt-LT" w:eastAsia="en-US"/>
        </w:rPr>
        <w:t>nefrozinį</w:t>
      </w:r>
      <w:proofErr w:type="spellEnd"/>
      <w:r w:rsidRPr="005707F4">
        <w:rPr>
          <w:rFonts w:eastAsia="Cambria" w:cs="Times New Roman"/>
          <w:sz w:val="22"/>
          <w:szCs w:val="22"/>
          <w:lang w:val="lt-LT" w:eastAsia="en-US"/>
        </w:rPr>
        <w:t xml:space="preserve"> sindromą ir ūminį inkstų nepakankamumą.</w:t>
      </w:r>
    </w:p>
    <w:p w14:paraId="46E8816C" w14:textId="77777777" w:rsidR="002C25BC" w:rsidRPr="005707F4" w:rsidRDefault="002C25BC" w:rsidP="002C25BC">
      <w:pPr>
        <w:rPr>
          <w:rFonts w:eastAsia="Cambria" w:cs="Times New Roman"/>
          <w:sz w:val="22"/>
          <w:szCs w:val="22"/>
          <w:lang w:val="lt-LT" w:eastAsia="en-US"/>
        </w:rPr>
      </w:pPr>
    </w:p>
    <w:p w14:paraId="60B9D91C" w14:textId="77777777" w:rsidR="002C25BC" w:rsidRPr="005707F4" w:rsidRDefault="002C25BC" w:rsidP="002C25BC">
      <w:pPr>
        <w:rPr>
          <w:rFonts w:eastAsia="Cambria" w:cs="Times New Roman"/>
          <w:sz w:val="22"/>
          <w:szCs w:val="22"/>
          <w:u w:val="single"/>
          <w:lang w:val="lt-LT" w:eastAsia="en-US"/>
        </w:rPr>
      </w:pPr>
      <w:r w:rsidRPr="005707F4">
        <w:rPr>
          <w:rFonts w:eastAsia="Cambria" w:cs="Times New Roman"/>
          <w:sz w:val="22"/>
          <w:szCs w:val="22"/>
          <w:u w:val="single"/>
          <w:lang w:val="lt-LT" w:eastAsia="en-US"/>
        </w:rPr>
        <w:t>Kepenų funkcijos saugumas</w:t>
      </w:r>
    </w:p>
    <w:p w14:paraId="54CAEEF2"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Atsargumo reikia laikytis gydant pacientus su sutrikusia kepenų funkcija. Kaip ir kitų NVNU vartojimo metu, gali pasireikšti laikinas nedidelis kepenų funkcijos rodiklių padidėjimas bei reikšmingas aspartataminotransferazės (AST) (arba serumo </w:t>
      </w:r>
      <w:proofErr w:type="spellStart"/>
      <w:r w:rsidRPr="005707F4">
        <w:rPr>
          <w:rFonts w:eastAsia="Cambria" w:cs="Times New Roman"/>
          <w:sz w:val="22"/>
          <w:szCs w:val="22"/>
          <w:lang w:val="lt-LT" w:eastAsia="en-US"/>
        </w:rPr>
        <w:t>gliutam</w:t>
      </w:r>
      <w:r>
        <w:rPr>
          <w:rFonts w:eastAsia="Cambria" w:cs="Times New Roman"/>
          <w:sz w:val="22"/>
          <w:szCs w:val="22"/>
          <w:lang w:val="lt-LT" w:eastAsia="en-US"/>
        </w:rPr>
        <w:t>at</w:t>
      </w:r>
      <w:r w:rsidRPr="005707F4">
        <w:rPr>
          <w:rFonts w:eastAsia="Cambria" w:cs="Times New Roman"/>
          <w:sz w:val="22"/>
          <w:szCs w:val="22"/>
          <w:lang w:val="lt-LT" w:eastAsia="en-US"/>
        </w:rPr>
        <w:t>o</w:t>
      </w:r>
      <w:proofErr w:type="spellEnd"/>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oksaloacto</w:t>
      </w:r>
      <w:proofErr w:type="spellEnd"/>
      <w:r w:rsidRPr="005707F4">
        <w:rPr>
          <w:rFonts w:eastAsia="Cambria" w:cs="Times New Roman"/>
          <w:sz w:val="22"/>
          <w:szCs w:val="22"/>
          <w:lang w:val="lt-LT" w:eastAsia="en-US"/>
        </w:rPr>
        <w:t xml:space="preserve"> rūgšties </w:t>
      </w:r>
      <w:proofErr w:type="spellStart"/>
      <w:r w:rsidRPr="005707F4">
        <w:rPr>
          <w:rFonts w:eastAsia="Cambria" w:cs="Times New Roman"/>
          <w:sz w:val="22"/>
          <w:szCs w:val="22"/>
          <w:lang w:val="lt-LT" w:eastAsia="en-US"/>
        </w:rPr>
        <w:t>transferazės</w:t>
      </w:r>
      <w:proofErr w:type="spellEnd"/>
      <w:r w:rsidRPr="005707F4">
        <w:rPr>
          <w:rFonts w:eastAsia="Cambria" w:cs="Times New Roman"/>
          <w:sz w:val="22"/>
          <w:szCs w:val="22"/>
          <w:lang w:val="lt-LT" w:eastAsia="en-US"/>
        </w:rPr>
        <w:t xml:space="preserve">, SGOT) ir alaninaminotransferazės (ALT) (arba serumo </w:t>
      </w:r>
      <w:proofErr w:type="spellStart"/>
      <w:r w:rsidRPr="005707F4">
        <w:rPr>
          <w:rFonts w:eastAsia="Cambria" w:cs="Times New Roman"/>
          <w:sz w:val="22"/>
          <w:szCs w:val="22"/>
          <w:lang w:val="lt-LT" w:eastAsia="en-US"/>
        </w:rPr>
        <w:t>gliutam</w:t>
      </w:r>
      <w:r>
        <w:rPr>
          <w:rFonts w:eastAsia="Cambria" w:cs="Times New Roman"/>
          <w:sz w:val="22"/>
          <w:szCs w:val="22"/>
          <w:lang w:val="lt-LT" w:eastAsia="en-US"/>
        </w:rPr>
        <w:t>at</w:t>
      </w:r>
      <w:r w:rsidRPr="005707F4">
        <w:rPr>
          <w:rFonts w:eastAsia="Cambria" w:cs="Times New Roman"/>
          <w:sz w:val="22"/>
          <w:szCs w:val="22"/>
          <w:lang w:val="lt-LT" w:eastAsia="en-US"/>
        </w:rPr>
        <w:t>o</w:t>
      </w:r>
      <w:proofErr w:type="spellEnd"/>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piruvat</w:t>
      </w:r>
      <w:r>
        <w:rPr>
          <w:rFonts w:eastAsia="Cambria" w:cs="Times New Roman"/>
          <w:sz w:val="22"/>
          <w:szCs w:val="22"/>
          <w:lang w:val="lt-LT" w:eastAsia="en-US"/>
        </w:rPr>
        <w:t>o</w:t>
      </w:r>
      <w:proofErr w:type="spellEnd"/>
      <w:r>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transferazės</w:t>
      </w:r>
      <w:proofErr w:type="spellEnd"/>
      <w:r w:rsidRPr="005707F4">
        <w:rPr>
          <w:rFonts w:eastAsia="Cambria" w:cs="Times New Roman"/>
          <w:sz w:val="22"/>
          <w:szCs w:val="22"/>
          <w:lang w:val="lt-LT" w:eastAsia="en-US"/>
        </w:rPr>
        <w:t>, SGPT) aktyvumo padidėjimas. Esant reikšmingam šių fermentų aktyvumo padidėjimui, gydymą reikia nutraukti.</w:t>
      </w:r>
    </w:p>
    <w:p w14:paraId="083DA9B6" w14:textId="77777777" w:rsidR="002C25BC" w:rsidRPr="005707F4" w:rsidRDefault="002C25BC" w:rsidP="002C25BC">
      <w:pPr>
        <w:rPr>
          <w:rFonts w:eastAsia="Cambria" w:cs="Times New Roman"/>
          <w:sz w:val="22"/>
          <w:szCs w:val="22"/>
          <w:lang w:val="lt-LT" w:eastAsia="en-US"/>
        </w:rPr>
      </w:pPr>
    </w:p>
    <w:p w14:paraId="40A45EE5" w14:textId="77777777" w:rsidR="002C25BC" w:rsidRPr="005707F4" w:rsidRDefault="002C25BC" w:rsidP="002C25BC">
      <w:pPr>
        <w:rPr>
          <w:rFonts w:eastAsia="Cambria" w:cs="Times New Roman"/>
          <w:sz w:val="22"/>
          <w:szCs w:val="22"/>
          <w:u w:val="single"/>
          <w:lang w:val="lt-LT" w:eastAsia="en-US"/>
        </w:rPr>
      </w:pPr>
      <w:r w:rsidRPr="005707F4">
        <w:rPr>
          <w:rFonts w:eastAsia="Cambria" w:cs="Times New Roman"/>
          <w:sz w:val="22"/>
          <w:szCs w:val="22"/>
          <w:u w:val="single"/>
          <w:lang w:val="lt-LT" w:eastAsia="en-US"/>
        </w:rPr>
        <w:t>Širdies ir kraujagyslių sistemos funkcijos ir smegenų kraujotakos saugumas</w:t>
      </w:r>
    </w:p>
    <w:p w14:paraId="7CD93E5F" w14:textId="77777777" w:rsidR="002C25BC" w:rsidRPr="005707F4" w:rsidRDefault="002C25BC" w:rsidP="002C25BC">
      <w:pPr>
        <w:rPr>
          <w:rFonts w:eastAsia="Cambria" w:cs="Times New Roman"/>
          <w:sz w:val="22"/>
          <w:szCs w:val="22"/>
          <w:lang w:val="lt-LT" w:eastAsia="en-US"/>
        </w:rPr>
      </w:pPr>
      <w:r w:rsidRPr="003041B8">
        <w:rPr>
          <w:rFonts w:eastAsia="Times New Roman" w:cs="Times New Roman"/>
          <w:sz w:val="22"/>
          <w:szCs w:val="22"/>
          <w:lang w:val="lt-LT" w:eastAsia="lt-LT"/>
        </w:rPr>
        <w:t>Pacientus, kuriems jau buvo padidėjęs kraujospūdis ir (arba) pasireiškę lengvi ar vidutinio sunkumo ši</w:t>
      </w:r>
      <w:r>
        <w:rPr>
          <w:rFonts w:eastAsia="Times New Roman" w:cs="Times New Roman"/>
          <w:sz w:val="22"/>
          <w:szCs w:val="22"/>
          <w:lang w:val="lt-LT" w:eastAsia="lt-LT"/>
        </w:rPr>
        <w:t xml:space="preserve">rdies nepakankamumo reiškiniai </w:t>
      </w:r>
      <w:r w:rsidRPr="003041B8">
        <w:rPr>
          <w:rFonts w:eastAsia="Times New Roman" w:cs="Times New Roman"/>
          <w:sz w:val="22"/>
          <w:szCs w:val="22"/>
          <w:lang w:val="lt-LT" w:eastAsia="lt-LT"/>
        </w:rPr>
        <w:t xml:space="preserve">gydymosi NVNU metu, reikia konsultuoti ir tinkamai stebėti dėl galimo skysčių susilaikymo ir edemos, susijusios su NVNU vartojimu. </w:t>
      </w:r>
      <w:r w:rsidRPr="005707F4">
        <w:rPr>
          <w:rFonts w:eastAsia="Cambria" w:cs="Times New Roman"/>
          <w:sz w:val="22"/>
          <w:szCs w:val="22"/>
          <w:lang w:val="lt-LT" w:eastAsia="en-US"/>
        </w:rPr>
        <w:t xml:space="preserve">Ypatingo atsargumo reikia laikytis gydant pacientus, kurie nurodo buvusią širdies ligą, ypač jeigu pasireiškė širdies nepakankamumo epizodų, nes padidėja širdies nepakankamumo </w:t>
      </w:r>
      <w:r>
        <w:rPr>
          <w:rFonts w:eastAsia="Cambria" w:cs="Times New Roman"/>
          <w:sz w:val="22"/>
          <w:szCs w:val="22"/>
          <w:lang w:val="lt-LT" w:eastAsia="en-US"/>
        </w:rPr>
        <w:t>paūmėji</w:t>
      </w:r>
      <w:r w:rsidRPr="005707F4">
        <w:rPr>
          <w:rFonts w:eastAsia="Cambria" w:cs="Times New Roman"/>
          <w:sz w:val="22"/>
          <w:szCs w:val="22"/>
          <w:lang w:val="lt-LT" w:eastAsia="en-US"/>
        </w:rPr>
        <w:t>mo rizika.</w:t>
      </w:r>
    </w:p>
    <w:p w14:paraId="353AB1C8" w14:textId="77777777" w:rsidR="002C25BC" w:rsidRPr="003041B8" w:rsidRDefault="002C25BC" w:rsidP="002C25BC">
      <w:pPr>
        <w:rPr>
          <w:rFonts w:eastAsia="Times New Roman" w:cs="Times New Roman"/>
          <w:sz w:val="22"/>
          <w:szCs w:val="22"/>
          <w:lang w:val="lt-LT" w:eastAsia="lt-LT"/>
        </w:rPr>
      </w:pPr>
    </w:p>
    <w:p w14:paraId="27C31575" w14:textId="77777777" w:rsidR="002C25BC" w:rsidRPr="003041B8" w:rsidRDefault="002C25BC" w:rsidP="002C25BC">
      <w:pPr>
        <w:autoSpaceDE w:val="0"/>
        <w:autoSpaceDN w:val="0"/>
        <w:adjustRightInd w:val="0"/>
        <w:rPr>
          <w:rFonts w:cs="Times New Roman"/>
          <w:color w:val="000000"/>
          <w:sz w:val="22"/>
          <w:szCs w:val="22"/>
          <w:lang w:val="lt-LT" w:eastAsia="en-US"/>
        </w:rPr>
      </w:pPr>
      <w:r w:rsidRPr="003041B8">
        <w:rPr>
          <w:rFonts w:cs="Times New Roman"/>
          <w:color w:val="000000"/>
          <w:sz w:val="22"/>
          <w:szCs w:val="22"/>
          <w:lang w:val="lt-LT" w:eastAsia="en-US"/>
        </w:rPr>
        <w:t xml:space="preserve">Klinikinių tyrimų ir epidemiologinių stebėjimų duomenys rodo, kad kai kurių NVNU vartojimas (ypač didelėmis dozėmis ir ilgai), gali būti susijęs su nedideliu arterijų trombozės reiškinių (pvz., miokardo infarkto arba insulto) rizikos padidėjimu. Duomenų, paneigiančių tokios rizikos sąsajas su </w:t>
      </w:r>
      <w:proofErr w:type="spellStart"/>
      <w:r w:rsidRPr="003041B8">
        <w:rPr>
          <w:rFonts w:cs="Times New Roman"/>
          <w:color w:val="000000"/>
          <w:sz w:val="22"/>
          <w:szCs w:val="22"/>
          <w:lang w:val="lt-LT" w:eastAsia="en-US"/>
        </w:rPr>
        <w:t>deksketoprofenu</w:t>
      </w:r>
      <w:proofErr w:type="spellEnd"/>
      <w:r w:rsidRPr="003041B8">
        <w:rPr>
          <w:rFonts w:cs="Times New Roman"/>
          <w:color w:val="000000"/>
          <w:sz w:val="22"/>
          <w:szCs w:val="22"/>
          <w:lang w:val="lt-LT" w:eastAsia="en-US"/>
        </w:rPr>
        <w:t>, nepakanka.</w:t>
      </w:r>
    </w:p>
    <w:p w14:paraId="021AEE24" w14:textId="77777777" w:rsidR="002C25BC" w:rsidRPr="003041B8" w:rsidRDefault="002C25BC" w:rsidP="002C25BC">
      <w:pPr>
        <w:autoSpaceDE w:val="0"/>
        <w:autoSpaceDN w:val="0"/>
        <w:adjustRightInd w:val="0"/>
        <w:rPr>
          <w:rFonts w:cs="Times New Roman"/>
          <w:color w:val="000000"/>
          <w:sz w:val="22"/>
          <w:szCs w:val="22"/>
          <w:lang w:val="lt-LT" w:eastAsia="en-US"/>
        </w:rPr>
      </w:pPr>
    </w:p>
    <w:p w14:paraId="5E2E9D3D" w14:textId="77777777" w:rsidR="002C25BC" w:rsidRPr="005707F4" w:rsidRDefault="002C25BC" w:rsidP="002C25BC">
      <w:pPr>
        <w:autoSpaceDE w:val="0"/>
        <w:autoSpaceDN w:val="0"/>
        <w:adjustRightInd w:val="0"/>
        <w:rPr>
          <w:rFonts w:eastAsia="Cambria" w:cs="Times New Roman"/>
          <w:sz w:val="22"/>
          <w:szCs w:val="22"/>
          <w:lang w:val="lt-LT" w:eastAsia="en-US"/>
        </w:rPr>
      </w:pPr>
      <w:r w:rsidRPr="003041B8">
        <w:rPr>
          <w:rFonts w:cs="Times New Roman"/>
          <w:color w:val="000000"/>
          <w:sz w:val="22"/>
          <w:szCs w:val="22"/>
          <w:lang w:val="lt-LT" w:eastAsia="en-US"/>
        </w:rPr>
        <w:t xml:space="preserve">Pacientus, kuriems yra nevaldoma hipertenzija, </w:t>
      </w:r>
      <w:proofErr w:type="spellStart"/>
      <w:r w:rsidRPr="003041B8">
        <w:rPr>
          <w:rFonts w:cs="Times New Roman"/>
          <w:color w:val="000000"/>
          <w:sz w:val="22"/>
          <w:szCs w:val="22"/>
          <w:lang w:val="lt-LT" w:eastAsia="en-US"/>
        </w:rPr>
        <w:t>stazinis</w:t>
      </w:r>
      <w:proofErr w:type="spellEnd"/>
      <w:r w:rsidRPr="003041B8">
        <w:rPr>
          <w:rFonts w:cs="Times New Roman"/>
          <w:color w:val="000000"/>
          <w:sz w:val="22"/>
          <w:szCs w:val="22"/>
          <w:lang w:val="lt-LT" w:eastAsia="en-US"/>
        </w:rPr>
        <w:t xml:space="preserve"> širdies nepakankamumas, diagnozuota išeminė širdies liga, periferinių arterijų liga ir (arba) galvos smegenų kraujagyslių liga, </w:t>
      </w:r>
      <w:proofErr w:type="spellStart"/>
      <w:r w:rsidRPr="003041B8">
        <w:rPr>
          <w:rFonts w:cs="Times New Roman"/>
          <w:color w:val="000000"/>
          <w:sz w:val="22"/>
          <w:szCs w:val="22"/>
          <w:lang w:val="lt-LT" w:eastAsia="en-US"/>
        </w:rPr>
        <w:t>deksketoprofenu</w:t>
      </w:r>
      <w:proofErr w:type="spellEnd"/>
      <w:r w:rsidRPr="003041B8">
        <w:rPr>
          <w:rFonts w:cs="Times New Roman"/>
          <w:color w:val="000000"/>
          <w:sz w:val="22"/>
          <w:szCs w:val="22"/>
          <w:lang w:val="lt-LT" w:eastAsia="en-US"/>
        </w:rPr>
        <w:t xml:space="preserve"> galima gydyti tik kruopščiai apsvarsčius. Panašiai a</w:t>
      </w:r>
      <w:r w:rsidRPr="003041B8">
        <w:rPr>
          <w:rFonts w:eastAsia="Times New Roman" w:cs="Times New Roman"/>
          <w:sz w:val="22"/>
          <w:szCs w:val="22"/>
          <w:lang w:val="lt-LT" w:eastAsia="lt-LT"/>
        </w:rPr>
        <w:t xml:space="preserve">tidžiai apsvarstyti reikia ir prieš pradedant taikyti ilgalaikį gydymą pacientams, kuriems nustatyta širdies ir kraujagyslių sistemos rizikos veiksnių (pvz., hipertenzija, </w:t>
      </w:r>
      <w:proofErr w:type="spellStart"/>
      <w:r w:rsidRPr="003041B8">
        <w:rPr>
          <w:rFonts w:eastAsia="Times New Roman" w:cs="Times New Roman"/>
          <w:sz w:val="22"/>
          <w:szCs w:val="22"/>
          <w:lang w:val="lt-LT" w:eastAsia="lt-LT"/>
        </w:rPr>
        <w:t>hiperlipidemija</w:t>
      </w:r>
      <w:proofErr w:type="spellEnd"/>
      <w:r w:rsidRPr="003041B8">
        <w:rPr>
          <w:rFonts w:eastAsia="Times New Roman" w:cs="Times New Roman"/>
          <w:sz w:val="22"/>
          <w:szCs w:val="22"/>
          <w:lang w:val="lt-LT" w:eastAsia="lt-LT"/>
        </w:rPr>
        <w:t>, cukrinis diabetas, rūkymas).</w:t>
      </w:r>
    </w:p>
    <w:p w14:paraId="27C21D73" w14:textId="77777777" w:rsidR="002F55A2" w:rsidRDefault="002F55A2" w:rsidP="002F55A2">
      <w:pPr>
        <w:rPr>
          <w:rFonts w:eastAsia="Cambria" w:cs="Times New Roman"/>
          <w:sz w:val="22"/>
          <w:szCs w:val="22"/>
          <w:lang w:val="lt-LT" w:eastAsia="en-US"/>
        </w:rPr>
      </w:pPr>
    </w:p>
    <w:p w14:paraId="5CF09BEB" w14:textId="77777777" w:rsidR="002F55A2" w:rsidRPr="002F6915" w:rsidRDefault="002F55A2" w:rsidP="002F55A2">
      <w:pPr>
        <w:autoSpaceDE w:val="0"/>
        <w:autoSpaceDN w:val="0"/>
        <w:adjustRightInd w:val="0"/>
        <w:rPr>
          <w:rFonts w:cs="Times New Roman"/>
          <w:color w:val="000000"/>
          <w:sz w:val="22"/>
          <w:szCs w:val="22"/>
          <w:lang w:val="lt-LT" w:eastAsia="en-US"/>
        </w:rPr>
      </w:pPr>
      <w:r w:rsidRPr="002F6915">
        <w:rPr>
          <w:rFonts w:cs="Times New Roman"/>
          <w:color w:val="000000"/>
          <w:sz w:val="22"/>
          <w:szCs w:val="22"/>
          <w:lang w:val="lt-LT" w:eastAsia="en-US"/>
        </w:rPr>
        <w:t xml:space="preserve">Buvo pranešta apie pacientams, gydytiems </w:t>
      </w:r>
      <w:proofErr w:type="spellStart"/>
      <w:r w:rsidRPr="002F6915">
        <w:rPr>
          <w:rFonts w:cs="Times New Roman"/>
          <w:color w:val="000000"/>
          <w:sz w:val="22"/>
          <w:szCs w:val="22"/>
          <w:lang w:val="lt-LT" w:eastAsia="en-US"/>
        </w:rPr>
        <w:t>deksketoprofenu</w:t>
      </w:r>
      <w:proofErr w:type="spellEnd"/>
      <w:r w:rsidRPr="002F6915">
        <w:rPr>
          <w:rFonts w:cs="Times New Roman"/>
          <w:color w:val="000000"/>
          <w:sz w:val="22"/>
          <w:szCs w:val="22"/>
          <w:lang w:val="lt-LT" w:eastAsia="en-US"/>
        </w:rPr>
        <w:t xml:space="preserve">, pasireiškusio </w:t>
      </w:r>
      <w:proofErr w:type="spellStart"/>
      <w:r w:rsidRPr="002F6915">
        <w:rPr>
          <w:rFonts w:cs="Times New Roman"/>
          <w:color w:val="000000"/>
          <w:sz w:val="22"/>
          <w:szCs w:val="22"/>
          <w:lang w:val="lt-LT" w:eastAsia="en-US"/>
        </w:rPr>
        <w:t>Kounis</w:t>
      </w:r>
      <w:proofErr w:type="spellEnd"/>
      <w:r w:rsidRPr="002F6915">
        <w:rPr>
          <w:rFonts w:cs="Times New Roman"/>
          <w:color w:val="000000"/>
          <w:sz w:val="22"/>
          <w:szCs w:val="22"/>
          <w:lang w:val="lt-LT" w:eastAsia="en-US"/>
        </w:rPr>
        <w:t xml:space="preserve"> sindromo</w:t>
      </w:r>
      <w:r>
        <w:rPr>
          <w:rFonts w:cs="Times New Roman"/>
          <w:color w:val="000000"/>
          <w:sz w:val="22"/>
          <w:szCs w:val="22"/>
          <w:lang w:val="lt-LT" w:eastAsia="en-US"/>
        </w:rPr>
        <w:t xml:space="preserve"> </w:t>
      </w:r>
      <w:r w:rsidRPr="002F6915">
        <w:rPr>
          <w:rFonts w:cs="Times New Roman"/>
          <w:color w:val="000000"/>
          <w:sz w:val="22"/>
          <w:szCs w:val="22"/>
          <w:lang w:val="lt-LT" w:eastAsia="en-US"/>
        </w:rPr>
        <w:t xml:space="preserve">atvejus. </w:t>
      </w:r>
      <w:proofErr w:type="spellStart"/>
      <w:r w:rsidRPr="002F6915">
        <w:rPr>
          <w:rFonts w:cs="Times New Roman"/>
          <w:color w:val="000000"/>
          <w:sz w:val="22"/>
          <w:szCs w:val="22"/>
          <w:lang w:val="lt-LT" w:eastAsia="en-US"/>
        </w:rPr>
        <w:t>Kounis</w:t>
      </w:r>
      <w:proofErr w:type="spellEnd"/>
      <w:r w:rsidRPr="002F6915">
        <w:rPr>
          <w:rFonts w:cs="Times New Roman"/>
          <w:color w:val="000000"/>
          <w:sz w:val="22"/>
          <w:szCs w:val="22"/>
          <w:lang w:val="lt-LT" w:eastAsia="en-US"/>
        </w:rPr>
        <w:t xml:space="preserve"> sindromas apibrėžiamas kaip antriniai širdies ir kraujagyslių sutrikimo</w:t>
      </w:r>
      <w:r>
        <w:rPr>
          <w:rFonts w:cs="Times New Roman"/>
          <w:color w:val="000000"/>
          <w:sz w:val="22"/>
          <w:szCs w:val="22"/>
          <w:lang w:val="lt-LT" w:eastAsia="en-US"/>
        </w:rPr>
        <w:t xml:space="preserve"> </w:t>
      </w:r>
      <w:r w:rsidRPr="002F6915">
        <w:rPr>
          <w:rFonts w:cs="Times New Roman"/>
          <w:color w:val="000000"/>
          <w:sz w:val="22"/>
          <w:szCs w:val="22"/>
          <w:lang w:val="lt-LT" w:eastAsia="en-US"/>
        </w:rPr>
        <w:t>simptomai, atsirandantys dėl alerginės ar padidėjusio jautrumo reakcijos, susijusios su</w:t>
      </w:r>
      <w:r>
        <w:rPr>
          <w:rFonts w:cs="Times New Roman"/>
          <w:color w:val="000000"/>
          <w:sz w:val="22"/>
          <w:szCs w:val="22"/>
          <w:lang w:val="lt-LT" w:eastAsia="en-US"/>
        </w:rPr>
        <w:t xml:space="preserve"> </w:t>
      </w:r>
      <w:r w:rsidRPr="002F6915">
        <w:rPr>
          <w:rFonts w:cs="Times New Roman"/>
          <w:color w:val="000000"/>
          <w:sz w:val="22"/>
          <w:szCs w:val="22"/>
          <w:lang w:val="lt-LT" w:eastAsia="en-US"/>
        </w:rPr>
        <w:t>vainikinių arterijų susiaurėjimu, ir galintys sukelti miokardo infarktą.</w:t>
      </w:r>
    </w:p>
    <w:p w14:paraId="3D5315EA" w14:textId="77777777" w:rsidR="002C25BC" w:rsidRPr="005707F4" w:rsidRDefault="002C25BC" w:rsidP="002C25BC">
      <w:pPr>
        <w:rPr>
          <w:rFonts w:eastAsia="Cambria" w:cs="Times New Roman"/>
          <w:sz w:val="22"/>
          <w:szCs w:val="22"/>
          <w:lang w:val="lt-LT" w:eastAsia="en-US"/>
        </w:rPr>
      </w:pPr>
    </w:p>
    <w:p w14:paraId="377C79F1"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Visi neselektyvieji NVNU slopindami prostaglandinų sintezę gali slopinti trombocitų </w:t>
      </w:r>
      <w:proofErr w:type="spellStart"/>
      <w:r w:rsidRPr="005707F4">
        <w:rPr>
          <w:rFonts w:eastAsia="Cambria" w:cs="Times New Roman"/>
          <w:sz w:val="22"/>
          <w:szCs w:val="22"/>
          <w:lang w:val="lt-LT" w:eastAsia="en-US"/>
        </w:rPr>
        <w:t>agregaciją</w:t>
      </w:r>
      <w:proofErr w:type="spellEnd"/>
      <w:r w:rsidRPr="005707F4">
        <w:rPr>
          <w:rFonts w:eastAsia="Cambria" w:cs="Times New Roman"/>
          <w:sz w:val="22"/>
          <w:szCs w:val="22"/>
          <w:lang w:val="lt-LT" w:eastAsia="en-US"/>
        </w:rPr>
        <w:t xml:space="preserve"> ir pailginti kraujavimo laiką. Todėl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vartojimas pacientams, gydomiems hemostazę trikdančiais vaistais, pavyzdžiui, varfarinu ar kitais kumarinų grupės preparatais arba heparinais, nerekomenduojamas (žr. 4.5 skyrių).</w:t>
      </w:r>
    </w:p>
    <w:p w14:paraId="3D5ED46A" w14:textId="77777777" w:rsidR="002C25BC" w:rsidRPr="005707F4" w:rsidRDefault="002C25BC" w:rsidP="002C25BC">
      <w:pPr>
        <w:rPr>
          <w:rFonts w:eastAsia="Cambria" w:cs="Times New Roman"/>
          <w:sz w:val="22"/>
          <w:szCs w:val="22"/>
          <w:lang w:val="lt-LT" w:eastAsia="en-US"/>
        </w:rPr>
      </w:pPr>
    </w:p>
    <w:p w14:paraId="7A07B362" w14:textId="77777777" w:rsidR="002C25BC" w:rsidRPr="005707F4" w:rsidRDefault="002C25BC" w:rsidP="002C25BC">
      <w:pPr>
        <w:pStyle w:val="BTEMEASMCA"/>
        <w:rPr>
          <w:noProof w:val="0"/>
          <w:u w:val="single"/>
        </w:rPr>
      </w:pPr>
      <w:r w:rsidRPr="005707F4">
        <w:rPr>
          <w:noProof w:val="0"/>
          <w:u w:val="single"/>
        </w:rPr>
        <w:t>Odos reakcijos</w:t>
      </w:r>
    </w:p>
    <w:p w14:paraId="14799E61" w14:textId="77777777" w:rsidR="002C25BC" w:rsidRPr="005707F4" w:rsidRDefault="002C25BC" w:rsidP="002C25BC">
      <w:pPr>
        <w:pStyle w:val="BTEMEASMCA"/>
        <w:rPr>
          <w:noProof w:val="0"/>
        </w:rPr>
      </w:pPr>
      <w:r w:rsidRPr="005707F4">
        <w:rPr>
          <w:noProof w:val="0"/>
        </w:rPr>
        <w:t xml:space="preserve">Labai retai pastebėta sunkių odos reakcijų (kai kurios iš jų buvo mirtinos), įskaitant </w:t>
      </w:r>
      <w:proofErr w:type="spellStart"/>
      <w:r w:rsidRPr="005707F4">
        <w:rPr>
          <w:noProof w:val="0"/>
        </w:rPr>
        <w:t>eksfoliacinį</w:t>
      </w:r>
      <w:proofErr w:type="spellEnd"/>
      <w:r w:rsidRPr="005707F4">
        <w:rPr>
          <w:noProof w:val="0"/>
        </w:rPr>
        <w:t xml:space="preserve"> dermatitą, </w:t>
      </w:r>
      <w:proofErr w:type="spellStart"/>
      <w:r w:rsidRPr="005707F4">
        <w:rPr>
          <w:noProof w:val="0"/>
        </w:rPr>
        <w:t>Stivenso</w:t>
      </w:r>
      <w:proofErr w:type="spellEnd"/>
      <w:r w:rsidRPr="005707F4">
        <w:rPr>
          <w:noProof w:val="0"/>
        </w:rPr>
        <w:t xml:space="preserve"> </w:t>
      </w:r>
      <w:r>
        <w:rPr>
          <w:noProof w:val="0"/>
        </w:rPr>
        <w:t>–</w:t>
      </w:r>
      <w:r w:rsidRPr="005707F4">
        <w:rPr>
          <w:noProof w:val="0"/>
        </w:rPr>
        <w:t xml:space="preserve"> Džonsono</w:t>
      </w:r>
      <w:r>
        <w:rPr>
          <w:noProof w:val="0"/>
        </w:rPr>
        <w:t xml:space="preserve"> (</w:t>
      </w:r>
      <w:proofErr w:type="spellStart"/>
      <w:r>
        <w:rPr>
          <w:i/>
          <w:noProof w:val="0"/>
        </w:rPr>
        <w:t>Stevens-Johnson</w:t>
      </w:r>
      <w:proofErr w:type="spellEnd"/>
      <w:r>
        <w:rPr>
          <w:noProof w:val="0"/>
        </w:rPr>
        <w:t>)</w:t>
      </w:r>
      <w:r w:rsidRPr="005707F4">
        <w:rPr>
          <w:noProof w:val="0"/>
        </w:rPr>
        <w:t xml:space="preserve"> sindromą bei toksinę epidermio </w:t>
      </w:r>
      <w:proofErr w:type="spellStart"/>
      <w:r w:rsidRPr="005707F4">
        <w:rPr>
          <w:noProof w:val="0"/>
        </w:rPr>
        <w:t>nekrolizę</w:t>
      </w:r>
      <w:proofErr w:type="spellEnd"/>
      <w:r w:rsidRPr="005707F4">
        <w:rPr>
          <w:noProof w:val="0"/>
        </w:rPr>
        <w:t xml:space="preserve">, susijusių su NVNU vartojimu (žr. 4.8 skyrių). Manoma, kad šių reakcijų atsiradimo rizika yra didžiausia gydymo pradžioje, dažniausiai jos prasidėjo per pirmąjį gydymo mėnesį. Pastebėjus pirmųjų odos išbėrimo, gleivinės pažeidimo ar kitų padidėjusio jautrumo reakcijos požymių, </w:t>
      </w:r>
      <w:proofErr w:type="spellStart"/>
      <w:r w:rsidRPr="005707F4">
        <w:rPr>
          <w:noProof w:val="0"/>
        </w:rPr>
        <w:t>deksketoprofeno</w:t>
      </w:r>
      <w:proofErr w:type="spellEnd"/>
      <w:r w:rsidRPr="005707F4">
        <w:rPr>
          <w:noProof w:val="0"/>
        </w:rPr>
        <w:t xml:space="preserve"> vartojimą reikia nutraukti.</w:t>
      </w:r>
    </w:p>
    <w:p w14:paraId="18BDB8BF" w14:textId="77777777" w:rsidR="002C25BC" w:rsidRPr="005707F4" w:rsidRDefault="002C25BC" w:rsidP="002C25BC">
      <w:pPr>
        <w:rPr>
          <w:rFonts w:eastAsia="Cambria" w:cs="Times New Roman"/>
          <w:sz w:val="22"/>
          <w:szCs w:val="22"/>
          <w:lang w:val="lt-LT" w:eastAsia="en-US"/>
        </w:rPr>
      </w:pPr>
    </w:p>
    <w:p w14:paraId="41653221" w14:textId="77777777" w:rsidR="002C25BC" w:rsidRPr="005707F4" w:rsidRDefault="002C25BC" w:rsidP="004D5411">
      <w:pPr>
        <w:keepNext/>
        <w:rPr>
          <w:rFonts w:eastAsia="Cambria" w:cs="Times New Roman"/>
          <w:sz w:val="22"/>
          <w:szCs w:val="22"/>
          <w:u w:val="single"/>
          <w:lang w:val="lt-LT" w:eastAsia="en-US"/>
        </w:rPr>
      </w:pPr>
      <w:r w:rsidRPr="005707F4">
        <w:rPr>
          <w:rFonts w:eastAsia="Cambria" w:cs="Times New Roman"/>
          <w:sz w:val="22"/>
          <w:szCs w:val="22"/>
          <w:u w:val="single"/>
          <w:lang w:val="lt-LT" w:eastAsia="en-US"/>
        </w:rPr>
        <w:lastRenderedPageBreak/>
        <w:t>Senyvi pacientai</w:t>
      </w:r>
    </w:p>
    <w:p w14:paraId="62410569" w14:textId="77777777" w:rsidR="002C25BC" w:rsidRPr="005707F4" w:rsidRDefault="002C25BC" w:rsidP="002C25BC">
      <w:pPr>
        <w:pStyle w:val="BTEMEASMCA"/>
        <w:rPr>
          <w:noProof w:val="0"/>
        </w:rPr>
      </w:pPr>
      <w:r w:rsidRPr="005707F4">
        <w:rPr>
          <w:noProof w:val="0"/>
        </w:rPr>
        <w:t xml:space="preserve">Senyviems pacientams dažniau gali pasitaikyti NVNU nepageidaujamas poveikis, ypač kraujavimas iš virškinimo trakto ir prakiurimas, galintys sukelti mirtį (žr. 4.2 skyrių). Šiuos pacientus reikia pradėti gydyti mažiausia tinkama doze. </w:t>
      </w:r>
    </w:p>
    <w:p w14:paraId="73797CC9" w14:textId="77777777" w:rsidR="002C25BC" w:rsidRPr="005707F4" w:rsidRDefault="002C25BC" w:rsidP="002C25BC">
      <w:pPr>
        <w:pStyle w:val="BTEMEASMCA"/>
        <w:rPr>
          <w:noProof w:val="0"/>
        </w:rPr>
      </w:pPr>
      <w:r w:rsidRPr="005707F4">
        <w:rPr>
          <w:noProof w:val="0"/>
        </w:rPr>
        <w:t xml:space="preserve">Senyviems pacientams </w:t>
      </w:r>
      <w:r>
        <w:rPr>
          <w:noProof w:val="0"/>
        </w:rPr>
        <w:t>būna dažniau</w:t>
      </w:r>
      <w:r w:rsidRPr="005707F4">
        <w:rPr>
          <w:noProof w:val="0"/>
        </w:rPr>
        <w:t xml:space="preserve"> sutrikusi inkstų, širdies ir kraujagyslių sistemos arba kepenų funkcija (žr. 4.2 skyrių).</w:t>
      </w:r>
    </w:p>
    <w:p w14:paraId="16B51D96" w14:textId="77777777" w:rsidR="002C25BC" w:rsidRDefault="002C25BC" w:rsidP="002C25BC">
      <w:pPr>
        <w:pStyle w:val="BTEMEASMCA"/>
        <w:rPr>
          <w:noProof w:val="0"/>
        </w:rPr>
      </w:pPr>
    </w:p>
    <w:p w14:paraId="3D3CD2FE" w14:textId="77777777" w:rsidR="002C25BC" w:rsidRPr="00E62DD7" w:rsidRDefault="002C25BC" w:rsidP="002C25BC">
      <w:pPr>
        <w:rPr>
          <w:rFonts w:eastAsia="Times New Roman" w:cs="Times New Roman"/>
          <w:b/>
          <w:bCs/>
          <w:noProof/>
          <w:sz w:val="22"/>
          <w:szCs w:val="22"/>
          <w:u w:val="single"/>
          <w:lang w:val="lt-LT" w:eastAsia="en-US"/>
        </w:rPr>
      </w:pPr>
      <w:r w:rsidRPr="00E62DD7">
        <w:rPr>
          <w:rFonts w:eastAsia="Times New Roman" w:cs="Times New Roman"/>
          <w:b/>
          <w:bCs/>
          <w:noProof/>
          <w:sz w:val="22"/>
          <w:szCs w:val="22"/>
          <w:u w:val="single"/>
          <w:lang w:val="lt-LT" w:eastAsia="en-US"/>
        </w:rPr>
        <w:t xml:space="preserve">Gretutinių infekcijų simptomų maskavimas </w:t>
      </w:r>
    </w:p>
    <w:p w14:paraId="61772965" w14:textId="77777777" w:rsidR="002C25BC" w:rsidRPr="00E62DD7" w:rsidRDefault="002C25BC" w:rsidP="002C25BC">
      <w:pPr>
        <w:pStyle w:val="BTEMEASMCA"/>
        <w:rPr>
          <w:noProof w:val="0"/>
        </w:rPr>
      </w:pPr>
      <w:r w:rsidRPr="00532F26">
        <w:rPr>
          <w:rFonts w:eastAsiaTheme="minorHAnsi" w:cstheme="minorBidi"/>
          <w:bCs w:val="0"/>
          <w:noProof w:val="0"/>
          <w:lang w:val="sl-SI" w:eastAsia="sl-SI"/>
        </w:rPr>
        <w:t>Skudexa gali maskuoti infekcijos simptomus, dėl to gali būti vėluojama pradėti tinkamą gydymą, o tai gali pabloginti infekcijos gydymo rezultatus. Tokių atvejų nustatyta gydant bakterinę visuomenėje įgytą pneumoniją ir bakterines vėjaraupių komplikacijas. Kai Skudexa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337C00B4" w14:textId="77777777" w:rsidR="002C25BC" w:rsidRPr="00E62DD7" w:rsidRDefault="002C25BC" w:rsidP="002C25BC">
      <w:pPr>
        <w:pStyle w:val="BTEMEASMCA"/>
        <w:rPr>
          <w:noProof w:val="0"/>
        </w:rPr>
      </w:pPr>
    </w:p>
    <w:p w14:paraId="3733BA48" w14:textId="77777777" w:rsidR="002C25BC" w:rsidRDefault="002C25BC" w:rsidP="002C25BC">
      <w:pPr>
        <w:pStyle w:val="BTEMEASMCA"/>
        <w:rPr>
          <w:noProof w:val="0"/>
        </w:rPr>
      </w:pPr>
      <w:r w:rsidRPr="005707F4">
        <w:rPr>
          <w:rFonts w:eastAsia="Cambria"/>
        </w:rPr>
        <w:t>Sergant</w:t>
      </w:r>
      <w:r>
        <w:rPr>
          <w:rFonts w:eastAsia="Cambria"/>
        </w:rPr>
        <w:t>iesiems</w:t>
      </w:r>
      <w:r w:rsidRPr="005707F4">
        <w:rPr>
          <w:rFonts w:eastAsia="Cambria"/>
        </w:rPr>
        <w:t xml:space="preserve"> vėjaraupiais ypač galimos komplikacijos - sunkios odos</w:t>
      </w:r>
      <w:r>
        <w:rPr>
          <w:rFonts w:eastAsia="Cambria"/>
        </w:rPr>
        <w:t xml:space="preserve"> ir minkštųjų audinių infekcijos</w:t>
      </w:r>
      <w:r w:rsidRPr="005707F4">
        <w:rPr>
          <w:rFonts w:eastAsia="Cambria"/>
        </w:rPr>
        <w:t>. Šiuo metu negalima atmesti NVNU įtakos šios infekcinės ligos sunkesnei eigai. Todėl sergant vėjaraupiais reikia vengti vartoti deksketoprofeno.</w:t>
      </w:r>
    </w:p>
    <w:p w14:paraId="567E1B2B" w14:textId="77777777" w:rsidR="002C25BC" w:rsidRPr="005707F4" w:rsidRDefault="002C25BC" w:rsidP="002C25BC">
      <w:pPr>
        <w:pStyle w:val="BTEMEASMCA"/>
        <w:rPr>
          <w:noProof w:val="0"/>
        </w:rPr>
      </w:pPr>
    </w:p>
    <w:p w14:paraId="3EE5379C" w14:textId="77777777" w:rsidR="002C25BC" w:rsidRPr="005707F4" w:rsidRDefault="002C25BC" w:rsidP="002C25BC">
      <w:pPr>
        <w:pStyle w:val="BTEMEASMCA"/>
        <w:rPr>
          <w:noProof w:val="0"/>
          <w:u w:val="single"/>
        </w:rPr>
      </w:pPr>
      <w:r w:rsidRPr="005707F4">
        <w:rPr>
          <w:noProof w:val="0"/>
          <w:u w:val="single"/>
        </w:rPr>
        <w:t>Kita informacija</w:t>
      </w:r>
    </w:p>
    <w:p w14:paraId="7A93203A" w14:textId="77777777" w:rsidR="002C25BC" w:rsidRPr="005707F4" w:rsidRDefault="002C25BC" w:rsidP="002C25BC">
      <w:pPr>
        <w:pStyle w:val="BTEMEASMCA"/>
        <w:rPr>
          <w:noProof w:val="0"/>
        </w:rPr>
      </w:pPr>
      <w:r w:rsidRPr="005707F4">
        <w:rPr>
          <w:noProof w:val="0"/>
        </w:rPr>
        <w:t xml:space="preserve">Ypatingo atsargumo reikia laikytis gydant pacientus, kurie: </w:t>
      </w:r>
    </w:p>
    <w:p w14:paraId="794858FD" w14:textId="77777777" w:rsidR="002C25BC" w:rsidRPr="003041B8" w:rsidRDefault="002C25BC" w:rsidP="002C25BC">
      <w:pPr>
        <w:pStyle w:val="BT-EMEASMCA"/>
        <w:ind w:left="567" w:hanging="567"/>
        <w:rPr>
          <w:rFonts w:cs="Times New Roman"/>
          <w:sz w:val="22"/>
          <w:szCs w:val="22"/>
          <w:lang w:val="lt-LT"/>
        </w:rPr>
      </w:pPr>
      <w:r>
        <w:rPr>
          <w:rFonts w:cs="Times New Roman"/>
          <w:sz w:val="22"/>
          <w:szCs w:val="22"/>
          <w:lang w:val="lt-LT"/>
        </w:rPr>
        <w:t xml:space="preserve">serga įgimtu </w:t>
      </w:r>
      <w:proofErr w:type="spellStart"/>
      <w:r>
        <w:rPr>
          <w:rFonts w:cs="Times New Roman"/>
          <w:sz w:val="22"/>
          <w:szCs w:val="22"/>
          <w:lang w:val="lt-LT"/>
        </w:rPr>
        <w:t>porfirinų</w:t>
      </w:r>
      <w:proofErr w:type="spellEnd"/>
      <w:r w:rsidRPr="003041B8">
        <w:rPr>
          <w:rFonts w:cs="Times New Roman"/>
          <w:sz w:val="22"/>
          <w:szCs w:val="22"/>
          <w:lang w:val="lt-LT"/>
        </w:rPr>
        <w:t xml:space="preserve"> metabolizmo sutrikimu (pvz., ūmine </w:t>
      </w:r>
      <w:proofErr w:type="spellStart"/>
      <w:r w:rsidRPr="003041B8">
        <w:rPr>
          <w:rFonts w:cs="Times New Roman"/>
          <w:sz w:val="22"/>
          <w:szCs w:val="22"/>
          <w:lang w:val="lt-LT"/>
        </w:rPr>
        <w:t>intermituojančia</w:t>
      </w:r>
      <w:proofErr w:type="spellEnd"/>
      <w:r w:rsidRPr="003041B8">
        <w:rPr>
          <w:rFonts w:cs="Times New Roman"/>
          <w:sz w:val="22"/>
          <w:szCs w:val="22"/>
          <w:lang w:val="lt-LT"/>
        </w:rPr>
        <w:t xml:space="preserve"> </w:t>
      </w:r>
      <w:proofErr w:type="spellStart"/>
      <w:r w:rsidRPr="003041B8">
        <w:rPr>
          <w:rFonts w:cs="Times New Roman"/>
          <w:sz w:val="22"/>
          <w:szCs w:val="22"/>
          <w:lang w:val="lt-LT"/>
        </w:rPr>
        <w:t>porfirija</w:t>
      </w:r>
      <w:proofErr w:type="spellEnd"/>
      <w:r w:rsidRPr="003041B8">
        <w:rPr>
          <w:rFonts w:cs="Times New Roman"/>
          <w:sz w:val="22"/>
          <w:szCs w:val="22"/>
          <w:lang w:val="lt-LT"/>
        </w:rPr>
        <w:t>);</w:t>
      </w:r>
    </w:p>
    <w:p w14:paraId="678ACEEE" w14:textId="77777777" w:rsidR="002C25BC" w:rsidRPr="003041B8" w:rsidRDefault="002C25BC" w:rsidP="002C25BC">
      <w:pPr>
        <w:pStyle w:val="BT-EMEASMCA"/>
        <w:ind w:left="567" w:hanging="567"/>
        <w:rPr>
          <w:rFonts w:cs="Times New Roman"/>
          <w:sz w:val="22"/>
          <w:szCs w:val="22"/>
          <w:lang w:val="lt-LT"/>
        </w:rPr>
      </w:pPr>
      <w:r w:rsidRPr="003041B8">
        <w:rPr>
          <w:rFonts w:cs="Times New Roman"/>
          <w:sz w:val="22"/>
          <w:szCs w:val="22"/>
          <w:lang w:val="lt-LT"/>
        </w:rPr>
        <w:t xml:space="preserve">kenčia dėl </w:t>
      </w:r>
      <w:proofErr w:type="spellStart"/>
      <w:r w:rsidRPr="003041B8">
        <w:rPr>
          <w:rFonts w:cs="Times New Roman"/>
          <w:sz w:val="22"/>
          <w:szCs w:val="22"/>
          <w:lang w:val="lt-LT"/>
        </w:rPr>
        <w:t>dehidracijos</w:t>
      </w:r>
      <w:proofErr w:type="spellEnd"/>
      <w:r w:rsidRPr="003041B8">
        <w:rPr>
          <w:rFonts w:cs="Times New Roman"/>
          <w:sz w:val="22"/>
          <w:szCs w:val="22"/>
          <w:lang w:val="lt-LT"/>
        </w:rPr>
        <w:t>;</w:t>
      </w:r>
    </w:p>
    <w:p w14:paraId="53316563" w14:textId="77777777" w:rsidR="002C25BC" w:rsidRPr="003041B8" w:rsidRDefault="002C25BC" w:rsidP="002C25BC">
      <w:pPr>
        <w:pStyle w:val="BT-EMEASMCA"/>
        <w:ind w:left="567" w:hanging="567"/>
        <w:rPr>
          <w:rFonts w:cs="Times New Roman"/>
          <w:sz w:val="22"/>
          <w:szCs w:val="22"/>
          <w:lang w:val="lt-LT"/>
        </w:rPr>
      </w:pPr>
      <w:r w:rsidRPr="003041B8">
        <w:rPr>
          <w:rFonts w:cs="Times New Roman"/>
          <w:sz w:val="22"/>
          <w:szCs w:val="22"/>
          <w:lang w:val="lt-LT"/>
        </w:rPr>
        <w:t>yra po didelės apimties chirurginių operacijų.</w:t>
      </w:r>
    </w:p>
    <w:p w14:paraId="290B7A82" w14:textId="77777777" w:rsidR="002C25BC" w:rsidRPr="005707F4" w:rsidRDefault="002C25BC" w:rsidP="002C25BC">
      <w:pPr>
        <w:rPr>
          <w:rFonts w:eastAsia="Cambria" w:cs="Times New Roman"/>
          <w:sz w:val="22"/>
          <w:szCs w:val="22"/>
          <w:lang w:val="lt-LT" w:eastAsia="en-US"/>
        </w:rPr>
      </w:pPr>
    </w:p>
    <w:p w14:paraId="38678426"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Labai retai pasitaikė sunki</w:t>
      </w:r>
      <w:r>
        <w:rPr>
          <w:rFonts w:eastAsia="Cambria" w:cs="Times New Roman"/>
          <w:sz w:val="22"/>
          <w:szCs w:val="22"/>
          <w:lang w:val="lt-LT" w:eastAsia="en-US"/>
        </w:rPr>
        <w:t>ų padidėjusio jautrumo reakcijų</w:t>
      </w:r>
      <w:r w:rsidRPr="005707F4">
        <w:rPr>
          <w:rFonts w:eastAsia="Cambria" w:cs="Times New Roman"/>
          <w:sz w:val="22"/>
          <w:szCs w:val="22"/>
          <w:lang w:val="lt-LT" w:eastAsia="en-US"/>
        </w:rPr>
        <w:t xml:space="preserve"> (pvz., anafilaksinis šokas). Atsiradus pirmiesiems sunkiems padidėjusio jautrumo reakcijos požymiams dėl </w:t>
      </w:r>
      <w:proofErr w:type="spellStart"/>
      <w:r w:rsidRPr="005707F4">
        <w:rPr>
          <w:rFonts w:eastAsia="Cambria" w:cs="Times New Roman"/>
          <w:sz w:val="22"/>
          <w:szCs w:val="22"/>
          <w:lang w:val="lt-LT" w:eastAsia="en-US"/>
        </w:rPr>
        <w:t>deksketop</w:t>
      </w:r>
      <w:r>
        <w:rPr>
          <w:rFonts w:eastAsia="Cambria" w:cs="Times New Roman"/>
          <w:sz w:val="22"/>
          <w:szCs w:val="22"/>
          <w:lang w:val="lt-LT" w:eastAsia="en-US"/>
        </w:rPr>
        <w:t>r</w:t>
      </w:r>
      <w:r w:rsidRPr="005707F4">
        <w:rPr>
          <w:rFonts w:eastAsia="Cambria" w:cs="Times New Roman"/>
          <w:sz w:val="22"/>
          <w:szCs w:val="22"/>
          <w:lang w:val="lt-LT" w:eastAsia="en-US"/>
        </w:rPr>
        <w:t>ofeno</w:t>
      </w:r>
      <w:proofErr w:type="spellEnd"/>
      <w:r w:rsidRPr="005707F4">
        <w:rPr>
          <w:rFonts w:eastAsia="Cambria" w:cs="Times New Roman"/>
          <w:sz w:val="22"/>
          <w:szCs w:val="22"/>
          <w:lang w:val="lt-LT" w:eastAsia="en-US"/>
        </w:rPr>
        <w:t xml:space="preserve"> vartojimo gydymą reikia nutraukti. Atsižvelgiant į simptomus, sveikatos priežiūros specialistas turi pradėti taikyti reikalingas medicinines priemones.</w:t>
      </w:r>
    </w:p>
    <w:p w14:paraId="7645851C" w14:textId="77777777" w:rsidR="002C25BC" w:rsidRPr="005707F4" w:rsidRDefault="002C25BC" w:rsidP="002C25BC">
      <w:pPr>
        <w:rPr>
          <w:rFonts w:eastAsia="Cambria" w:cs="Times New Roman"/>
          <w:sz w:val="22"/>
          <w:szCs w:val="22"/>
          <w:lang w:val="lt-LT" w:eastAsia="en-US"/>
        </w:rPr>
      </w:pPr>
    </w:p>
    <w:p w14:paraId="6410852C"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Pacientams, sergantiems bronchine astma</w:t>
      </w:r>
      <w:r>
        <w:rPr>
          <w:rFonts w:eastAsia="Cambria" w:cs="Times New Roman"/>
          <w:sz w:val="22"/>
          <w:szCs w:val="22"/>
          <w:lang w:val="lt-LT" w:eastAsia="en-US"/>
        </w:rPr>
        <w:t xml:space="preserve"> ir</w:t>
      </w:r>
      <w:r w:rsidRPr="005707F4">
        <w:rPr>
          <w:rFonts w:eastAsia="Cambria" w:cs="Times New Roman"/>
          <w:sz w:val="22"/>
          <w:szCs w:val="22"/>
          <w:lang w:val="lt-LT" w:eastAsia="en-US"/>
        </w:rPr>
        <w:t xml:space="preserve"> lėtiniu rinitu, lėtiniu </w:t>
      </w:r>
      <w:proofErr w:type="spellStart"/>
      <w:r w:rsidRPr="005707F4">
        <w:rPr>
          <w:rFonts w:eastAsia="Cambria" w:cs="Times New Roman"/>
          <w:sz w:val="22"/>
          <w:szCs w:val="22"/>
          <w:lang w:val="lt-LT" w:eastAsia="en-US"/>
        </w:rPr>
        <w:t>sinusiu</w:t>
      </w:r>
      <w:proofErr w:type="spellEnd"/>
      <w:r w:rsidRPr="005707F4">
        <w:rPr>
          <w:rFonts w:eastAsia="Cambria" w:cs="Times New Roman"/>
          <w:sz w:val="22"/>
          <w:szCs w:val="22"/>
          <w:lang w:val="lt-LT" w:eastAsia="en-US"/>
        </w:rPr>
        <w:t xml:space="preserve"> ir (arba) nosies polipais, palyginti su bendra populiacija, būdinga didesnė</w:t>
      </w:r>
      <w:r>
        <w:rPr>
          <w:rFonts w:eastAsia="Cambria" w:cs="Times New Roman"/>
          <w:sz w:val="22"/>
          <w:szCs w:val="22"/>
          <w:lang w:val="lt-LT" w:eastAsia="en-US"/>
        </w:rPr>
        <w:t xml:space="preserve"> alergijos</w:t>
      </w:r>
      <w:r w:rsidRPr="005707F4">
        <w:rPr>
          <w:rFonts w:eastAsia="Cambria" w:cs="Times New Roman"/>
          <w:sz w:val="22"/>
          <w:szCs w:val="22"/>
          <w:lang w:val="lt-LT" w:eastAsia="en-US"/>
        </w:rPr>
        <w:t xml:space="preserve"> rizika </w:t>
      </w:r>
      <w:proofErr w:type="spellStart"/>
      <w:r w:rsidRPr="005707F4">
        <w:rPr>
          <w:rFonts w:eastAsia="Cambria" w:cs="Times New Roman"/>
          <w:sz w:val="22"/>
          <w:szCs w:val="22"/>
          <w:lang w:val="lt-LT" w:eastAsia="en-US"/>
        </w:rPr>
        <w:t>acetilacto</w:t>
      </w:r>
      <w:proofErr w:type="spellEnd"/>
      <w:r w:rsidRPr="005707F4">
        <w:rPr>
          <w:rFonts w:eastAsia="Cambria" w:cs="Times New Roman"/>
          <w:sz w:val="22"/>
          <w:szCs w:val="22"/>
          <w:lang w:val="lt-LT" w:eastAsia="en-US"/>
        </w:rPr>
        <w:t xml:space="preserve"> rūgščiai ir (arba) NVNU. Šio </w:t>
      </w:r>
      <w:r>
        <w:rPr>
          <w:rFonts w:eastAsia="Cambria" w:cs="Times New Roman"/>
          <w:sz w:val="22"/>
          <w:szCs w:val="22"/>
          <w:lang w:val="lt-LT" w:eastAsia="en-US"/>
        </w:rPr>
        <w:t xml:space="preserve">vaistinio </w:t>
      </w:r>
      <w:r w:rsidRPr="005707F4">
        <w:rPr>
          <w:rFonts w:eastAsia="Cambria" w:cs="Times New Roman"/>
          <w:sz w:val="22"/>
          <w:szCs w:val="22"/>
          <w:lang w:val="lt-LT" w:eastAsia="en-US"/>
        </w:rPr>
        <w:t xml:space="preserve">preparato vartojimas gali sukelti bronchinės astmos priepuolį arba bronchų spazmą, ypač asmenims, kurie jautrūs </w:t>
      </w:r>
      <w:proofErr w:type="spellStart"/>
      <w:r w:rsidRPr="005707F4">
        <w:rPr>
          <w:rFonts w:eastAsia="Cambria" w:cs="Times New Roman"/>
          <w:sz w:val="22"/>
          <w:szCs w:val="22"/>
          <w:lang w:val="lt-LT" w:eastAsia="en-US"/>
        </w:rPr>
        <w:t>acetilacto</w:t>
      </w:r>
      <w:proofErr w:type="spellEnd"/>
      <w:r w:rsidRPr="005707F4">
        <w:rPr>
          <w:rFonts w:eastAsia="Cambria" w:cs="Times New Roman"/>
          <w:sz w:val="22"/>
          <w:szCs w:val="22"/>
          <w:lang w:val="lt-LT" w:eastAsia="en-US"/>
        </w:rPr>
        <w:t xml:space="preserve"> rūgščiai arba NVNU (žr. 4.3 skyrių).</w:t>
      </w:r>
    </w:p>
    <w:p w14:paraId="68D1C884" w14:textId="77777777" w:rsidR="002C25BC" w:rsidRPr="005707F4" w:rsidRDefault="002C25BC" w:rsidP="002C25BC">
      <w:pPr>
        <w:rPr>
          <w:rFonts w:eastAsia="Cambria" w:cs="Times New Roman"/>
          <w:sz w:val="22"/>
          <w:szCs w:val="22"/>
          <w:lang w:val="lt-LT" w:eastAsia="en-US"/>
        </w:rPr>
      </w:pPr>
    </w:p>
    <w:p w14:paraId="5306607F"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reikia atsargiai skirti vartoti pacientams, kurie serga </w:t>
      </w:r>
      <w:proofErr w:type="spellStart"/>
      <w:r w:rsidRPr="005707F4">
        <w:rPr>
          <w:rFonts w:eastAsia="Cambria" w:cs="Times New Roman"/>
          <w:sz w:val="22"/>
          <w:szCs w:val="22"/>
          <w:lang w:val="lt-LT" w:eastAsia="en-US"/>
        </w:rPr>
        <w:t>kraujodaros</w:t>
      </w:r>
      <w:proofErr w:type="spellEnd"/>
      <w:r w:rsidRPr="005707F4">
        <w:rPr>
          <w:rFonts w:eastAsia="Cambria" w:cs="Times New Roman"/>
          <w:sz w:val="22"/>
          <w:szCs w:val="22"/>
          <w:lang w:val="lt-LT" w:eastAsia="en-US"/>
        </w:rPr>
        <w:t xml:space="preserve"> sutrikimais, sistemine raudonąja vilklige arba mišria jungiamojo audinio liga.</w:t>
      </w:r>
    </w:p>
    <w:p w14:paraId="36B0BB3C" w14:textId="77777777" w:rsidR="002C25BC" w:rsidRPr="005707F4" w:rsidRDefault="002C25BC" w:rsidP="002C25BC">
      <w:pPr>
        <w:rPr>
          <w:rFonts w:eastAsia="Cambria" w:cs="Times New Roman"/>
          <w:sz w:val="22"/>
          <w:szCs w:val="22"/>
          <w:lang w:val="lt-LT" w:eastAsia="en-US"/>
        </w:rPr>
      </w:pPr>
    </w:p>
    <w:p w14:paraId="350BB122" w14:textId="77777777" w:rsidR="002C25BC" w:rsidRPr="005707F4" w:rsidRDefault="002C25BC" w:rsidP="002C25BC">
      <w:pPr>
        <w:rPr>
          <w:rFonts w:eastAsia="Cambria" w:cs="Times New Roman"/>
          <w:sz w:val="22"/>
          <w:szCs w:val="22"/>
          <w:u w:val="single"/>
          <w:lang w:val="lt-LT" w:eastAsia="en-US"/>
        </w:rPr>
      </w:pPr>
      <w:r w:rsidRPr="005707F4">
        <w:rPr>
          <w:rFonts w:eastAsia="Cambria" w:cs="Times New Roman"/>
          <w:sz w:val="22"/>
          <w:szCs w:val="22"/>
          <w:u w:val="single"/>
          <w:lang w:val="lt-LT" w:eastAsia="en-US"/>
        </w:rPr>
        <w:t>Vaikų populiacija</w:t>
      </w:r>
    </w:p>
    <w:p w14:paraId="1C973201" w14:textId="77777777" w:rsidR="002C25BC" w:rsidRPr="003041B8" w:rsidRDefault="002C25BC" w:rsidP="002C25BC">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vartojimo vaikams ir paaugliams saugumas ir veiksmingumas neištirtas. </w:t>
      </w:r>
    </w:p>
    <w:p w14:paraId="6F66233B"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Todėl vaikams ir paaugliams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neturi būti vartojamas.</w:t>
      </w:r>
    </w:p>
    <w:p w14:paraId="3C628A97" w14:textId="77777777" w:rsidR="002C25BC" w:rsidRPr="005707F4" w:rsidRDefault="002C25BC" w:rsidP="002C25BC">
      <w:pPr>
        <w:rPr>
          <w:rFonts w:eastAsia="Cambria" w:cs="Times New Roman"/>
          <w:sz w:val="22"/>
          <w:szCs w:val="22"/>
          <w:lang w:val="lt-LT" w:eastAsia="en-US"/>
        </w:rPr>
      </w:pPr>
    </w:p>
    <w:p w14:paraId="2B6B9BF2"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5A4A6BA1" w14:textId="77777777"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Tramadolį</w:t>
      </w:r>
      <w:proofErr w:type="spellEnd"/>
      <w:r w:rsidRPr="003041B8">
        <w:rPr>
          <w:rFonts w:eastAsia="Times New Roman" w:cs="Times New Roman"/>
          <w:sz w:val="22"/>
          <w:szCs w:val="22"/>
          <w:lang w:val="lt-LT" w:eastAsia="en-US"/>
        </w:rPr>
        <w:t xml:space="preserve"> galima vartoti tik ypač atsargiai nuo </w:t>
      </w:r>
      <w:proofErr w:type="spellStart"/>
      <w:r w:rsidRPr="003041B8">
        <w:rPr>
          <w:rFonts w:eastAsia="Times New Roman" w:cs="Times New Roman"/>
          <w:sz w:val="22"/>
          <w:szCs w:val="22"/>
          <w:lang w:val="lt-LT" w:eastAsia="en-US"/>
        </w:rPr>
        <w:t>opioidinių</w:t>
      </w:r>
      <w:proofErr w:type="spellEnd"/>
      <w:r w:rsidRPr="003041B8">
        <w:rPr>
          <w:rFonts w:eastAsia="Times New Roman" w:cs="Times New Roman"/>
          <w:sz w:val="22"/>
          <w:szCs w:val="22"/>
          <w:lang w:val="lt-LT" w:eastAsia="en-US"/>
        </w:rPr>
        <w:t xml:space="preserve"> preparatų priklausomiems pacientams, galvos traumą patyrusiems </w:t>
      </w:r>
      <w:r>
        <w:rPr>
          <w:rFonts w:eastAsia="Times New Roman" w:cs="Times New Roman"/>
          <w:sz w:val="22"/>
          <w:szCs w:val="22"/>
          <w:lang w:val="lt-LT" w:eastAsia="en-US"/>
        </w:rPr>
        <w:t>ligoniams</w:t>
      </w:r>
      <w:r w:rsidRPr="003041B8">
        <w:rPr>
          <w:rFonts w:eastAsia="Times New Roman" w:cs="Times New Roman"/>
          <w:sz w:val="22"/>
          <w:szCs w:val="22"/>
          <w:lang w:val="lt-LT" w:eastAsia="en-US"/>
        </w:rPr>
        <w:t>, šoko ir sąmonės sutrikimo dėl nežinomos priežasties atvejais, esant kvėpavimo centro ar funkcijos sutrikima</w:t>
      </w:r>
      <w:r>
        <w:rPr>
          <w:rFonts w:eastAsia="Times New Roman" w:cs="Times New Roman"/>
          <w:sz w:val="22"/>
          <w:szCs w:val="22"/>
          <w:lang w:val="lt-LT" w:eastAsia="en-US"/>
        </w:rPr>
        <w:t>m</w:t>
      </w:r>
      <w:r w:rsidRPr="003041B8">
        <w:rPr>
          <w:rFonts w:eastAsia="Times New Roman" w:cs="Times New Roman"/>
          <w:sz w:val="22"/>
          <w:szCs w:val="22"/>
          <w:lang w:val="lt-LT" w:eastAsia="en-US"/>
        </w:rPr>
        <w:t xml:space="preserve">s, </w:t>
      </w:r>
      <w:proofErr w:type="spellStart"/>
      <w:r w:rsidRPr="003041B8">
        <w:rPr>
          <w:rFonts w:eastAsia="Times New Roman" w:cs="Times New Roman"/>
          <w:sz w:val="22"/>
          <w:szCs w:val="22"/>
          <w:lang w:val="lt-LT" w:eastAsia="en-US"/>
        </w:rPr>
        <w:t>intrakranijinio</w:t>
      </w:r>
      <w:proofErr w:type="spellEnd"/>
      <w:r w:rsidRPr="003041B8">
        <w:rPr>
          <w:rFonts w:eastAsia="Times New Roman" w:cs="Times New Roman"/>
          <w:sz w:val="22"/>
          <w:szCs w:val="22"/>
          <w:lang w:val="lt-LT" w:eastAsia="en-US"/>
        </w:rPr>
        <w:t xml:space="preserve"> spaudimo padidėjimui. </w:t>
      </w:r>
    </w:p>
    <w:p w14:paraId="740FDBB9"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Šio vaistinio preparato turi būti vartojama atsargiai gydant </w:t>
      </w:r>
      <w:proofErr w:type="spellStart"/>
      <w:r w:rsidRPr="003041B8">
        <w:rPr>
          <w:rFonts w:eastAsia="Times New Roman" w:cs="Times New Roman"/>
          <w:sz w:val="22"/>
          <w:szCs w:val="22"/>
          <w:lang w:val="lt-LT" w:eastAsia="en-US"/>
        </w:rPr>
        <w:t>opioidams</w:t>
      </w:r>
      <w:proofErr w:type="spellEnd"/>
      <w:r w:rsidRPr="003041B8">
        <w:rPr>
          <w:rFonts w:eastAsia="Times New Roman" w:cs="Times New Roman"/>
          <w:sz w:val="22"/>
          <w:szCs w:val="22"/>
          <w:lang w:val="lt-LT" w:eastAsia="en-US"/>
        </w:rPr>
        <w:t xml:space="preserve"> jautrius pacientus.</w:t>
      </w:r>
    </w:p>
    <w:p w14:paraId="1F6D390D"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Atsargiai reikia gydyti pacientus, kuriems yra kvėpavimo slopinimas arba kurie kartu vartoja centrinę nervų sistemą (CNS) slopinančių vaistų (žr. 4.5 skyrių)</w:t>
      </w:r>
      <w:r>
        <w:rPr>
          <w:rFonts w:eastAsia="Times New Roman" w:cs="Times New Roman"/>
          <w:sz w:val="22"/>
          <w:szCs w:val="22"/>
          <w:lang w:val="lt-LT" w:eastAsia="en-US"/>
        </w:rPr>
        <w:t>,</w:t>
      </w:r>
      <w:r w:rsidRPr="003041B8">
        <w:rPr>
          <w:rFonts w:eastAsia="Times New Roman" w:cs="Times New Roman"/>
          <w:sz w:val="22"/>
          <w:szCs w:val="22"/>
          <w:lang w:val="lt-LT" w:eastAsia="en-US"/>
        </w:rPr>
        <w:t xml:space="preserve"> arba jeigu pastebimai viršyta rekomenduojama dozė (žr. 4.9 skyrių), kadangi tokiu atveju negalima paneigti kvėpavimo slopinimo galimybės. </w:t>
      </w:r>
    </w:p>
    <w:p w14:paraId="3C32707B" w14:textId="77777777" w:rsidR="002C25BC" w:rsidRPr="003041B8" w:rsidRDefault="002C25BC" w:rsidP="002C25BC">
      <w:pPr>
        <w:rPr>
          <w:rFonts w:eastAsia="Times New Roman" w:cs="Times New Roman"/>
          <w:sz w:val="22"/>
          <w:szCs w:val="22"/>
          <w:lang w:val="lt-LT" w:eastAsia="en-US"/>
        </w:rPr>
      </w:pPr>
    </w:p>
    <w:p w14:paraId="7611E078"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Buvo gauta pranešimų apie traukulius pacientams, vartojusiems rekomenduojamą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dozę. Rizika gali būti didesnė, jeigu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dozės viršija rekomenduojamą viršutinę paros dozės ribą (400 mg).</w:t>
      </w:r>
    </w:p>
    <w:p w14:paraId="26DD47DE"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lastRenderedPageBreak/>
        <w:t xml:space="preserve">Be to,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gali padidinti traukulių riziką pacientams, kurie vartoja kitų vaistinių preparatų, mažinančiais traukulių slenkstį (žr. 4.5 skyrių). Epilepsija sergančius pacientus arba turinčius polinkį traukuliams atsirasti, </w:t>
      </w:r>
      <w:proofErr w:type="spellStart"/>
      <w:r w:rsidRPr="003041B8">
        <w:rPr>
          <w:rFonts w:eastAsia="Times New Roman" w:cs="Times New Roman"/>
          <w:sz w:val="22"/>
          <w:szCs w:val="22"/>
          <w:lang w:val="lt-LT" w:eastAsia="en-US"/>
        </w:rPr>
        <w:t>tramadoliu</w:t>
      </w:r>
      <w:proofErr w:type="spellEnd"/>
      <w:r w:rsidRPr="003041B8">
        <w:rPr>
          <w:rFonts w:eastAsia="Times New Roman" w:cs="Times New Roman"/>
          <w:sz w:val="22"/>
          <w:szCs w:val="22"/>
          <w:lang w:val="lt-LT" w:eastAsia="en-US"/>
        </w:rPr>
        <w:t xml:space="preserve"> galima gydyti tik tada, kai yra įtikinamų aplinkybių.</w:t>
      </w:r>
    </w:p>
    <w:p w14:paraId="2A741500" w14:textId="77777777" w:rsidR="002C25BC" w:rsidRDefault="002C25BC" w:rsidP="002C25BC">
      <w:pPr>
        <w:rPr>
          <w:rFonts w:eastAsia="Times New Roman" w:cs="Times New Roman"/>
          <w:sz w:val="22"/>
          <w:szCs w:val="22"/>
          <w:lang w:val="lt-LT" w:eastAsia="en-US"/>
        </w:rPr>
      </w:pPr>
    </w:p>
    <w:p w14:paraId="78299428" w14:textId="77777777" w:rsidR="00AC0240" w:rsidRPr="002F6915" w:rsidRDefault="00AC0240" w:rsidP="00AC0240">
      <w:pPr>
        <w:rPr>
          <w:rFonts w:eastAsia="Cambria" w:cs="Times New Roman"/>
          <w:b/>
          <w:bCs/>
          <w:sz w:val="22"/>
          <w:szCs w:val="22"/>
          <w:lang w:val="lt-LT" w:eastAsia="en-US"/>
        </w:rPr>
      </w:pPr>
      <w:r w:rsidRPr="002F6915">
        <w:rPr>
          <w:rFonts w:eastAsia="Cambria" w:cs="Times New Roman"/>
          <w:b/>
          <w:bCs/>
          <w:sz w:val="22"/>
          <w:szCs w:val="22"/>
          <w:lang w:val="lt-LT" w:eastAsia="en-US"/>
        </w:rPr>
        <w:t xml:space="preserve">Tolerancija ir </w:t>
      </w:r>
      <w:proofErr w:type="spellStart"/>
      <w:r w:rsidRPr="002F6915">
        <w:rPr>
          <w:rFonts w:eastAsia="Cambria" w:cs="Times New Roman"/>
          <w:b/>
          <w:bCs/>
          <w:sz w:val="22"/>
          <w:szCs w:val="22"/>
          <w:lang w:val="lt-LT" w:eastAsia="en-US"/>
        </w:rPr>
        <w:t>opioidų</w:t>
      </w:r>
      <w:proofErr w:type="spellEnd"/>
      <w:r w:rsidRPr="002F6915">
        <w:rPr>
          <w:rFonts w:eastAsia="Cambria" w:cs="Times New Roman"/>
          <w:b/>
          <w:bCs/>
          <w:sz w:val="22"/>
          <w:szCs w:val="22"/>
          <w:lang w:val="lt-LT" w:eastAsia="en-US"/>
        </w:rPr>
        <w:t xml:space="preserve"> vartojimo sutrikimas (piktnaudžiavimas ir priklausomybė)</w:t>
      </w:r>
    </w:p>
    <w:p w14:paraId="5FE2B73B" w14:textId="77777777" w:rsidR="00AC0240" w:rsidRDefault="00AC0240" w:rsidP="00AC0240">
      <w:pPr>
        <w:rPr>
          <w:rFonts w:cs="Times New Roman"/>
          <w:color w:val="000000" w:themeColor="text1"/>
          <w:sz w:val="22"/>
          <w:szCs w:val="22"/>
          <w:lang w:val="lt-LT" w:eastAsia="en-US"/>
        </w:rPr>
      </w:pPr>
      <w:r w:rsidRPr="002F6915">
        <w:rPr>
          <w:rFonts w:cs="Times New Roman"/>
          <w:color w:val="000000" w:themeColor="text1"/>
          <w:sz w:val="22"/>
          <w:szCs w:val="22"/>
          <w:lang w:val="lt-LT" w:eastAsia="en-US"/>
        </w:rPr>
        <w:t xml:space="preserve">Pakartotinai vartojant </w:t>
      </w:r>
      <w:proofErr w:type="spellStart"/>
      <w:r w:rsidRPr="002F6915">
        <w:rPr>
          <w:rFonts w:cs="Times New Roman"/>
          <w:color w:val="000000" w:themeColor="text1"/>
          <w:sz w:val="22"/>
          <w:szCs w:val="22"/>
          <w:lang w:val="lt-LT" w:eastAsia="en-US"/>
        </w:rPr>
        <w:t>opioidus</w:t>
      </w:r>
      <w:proofErr w:type="spellEnd"/>
      <w:r w:rsidRPr="002F6915">
        <w:rPr>
          <w:rFonts w:cs="Times New Roman"/>
          <w:color w:val="000000" w:themeColor="text1"/>
          <w:sz w:val="22"/>
          <w:szCs w:val="22"/>
          <w:lang w:val="lt-LT" w:eastAsia="en-US"/>
        </w:rPr>
        <w:t xml:space="preserve">, tokius kaip </w:t>
      </w:r>
      <w:proofErr w:type="spellStart"/>
      <w:r w:rsidRPr="003041B8">
        <w:rPr>
          <w:rFonts w:eastAsia="Times New Roman" w:cs="Times New Roman"/>
          <w:sz w:val="22"/>
          <w:szCs w:val="22"/>
          <w:lang w:val="lt-LT" w:eastAsia="lt-LT"/>
        </w:rPr>
        <w:t>Skudexa</w:t>
      </w:r>
      <w:proofErr w:type="spellEnd"/>
      <w:r w:rsidRPr="002F6915">
        <w:rPr>
          <w:rFonts w:cs="Times New Roman"/>
          <w:color w:val="000000" w:themeColor="text1"/>
          <w:sz w:val="22"/>
          <w:szCs w:val="22"/>
          <w:lang w:val="lt-LT" w:eastAsia="en-US"/>
        </w:rPr>
        <w:t>, gali išsivystyti</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 xml:space="preserve">tolerancija, fizinė ir psichologinė priklausomybė bei </w:t>
      </w:r>
      <w:proofErr w:type="spellStart"/>
      <w:r w:rsidRPr="002F6915">
        <w:rPr>
          <w:rFonts w:cs="Times New Roman"/>
          <w:color w:val="000000" w:themeColor="text1"/>
          <w:sz w:val="22"/>
          <w:szCs w:val="22"/>
          <w:lang w:val="lt-LT" w:eastAsia="en-US"/>
        </w:rPr>
        <w:t>opioidų</w:t>
      </w:r>
      <w:proofErr w:type="spellEnd"/>
      <w:r w:rsidRPr="002F6915">
        <w:rPr>
          <w:rFonts w:cs="Times New Roman"/>
          <w:color w:val="000000" w:themeColor="text1"/>
          <w:sz w:val="22"/>
          <w:szCs w:val="22"/>
          <w:lang w:val="lt-LT" w:eastAsia="en-US"/>
        </w:rPr>
        <w:t xml:space="preserve"> vartojimo sutrikimas (OVS).</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 xml:space="preserve">Didesnė </w:t>
      </w:r>
      <w:proofErr w:type="spellStart"/>
      <w:r w:rsidRPr="003041B8">
        <w:rPr>
          <w:rFonts w:eastAsia="Times New Roman" w:cs="Times New Roman"/>
          <w:sz w:val="22"/>
          <w:szCs w:val="22"/>
          <w:lang w:val="lt-LT" w:eastAsia="lt-LT"/>
        </w:rPr>
        <w:t>Skudexa</w:t>
      </w:r>
      <w:proofErr w:type="spellEnd"/>
      <w:r w:rsidRPr="002F6915">
        <w:rPr>
          <w:rFonts w:cs="Times New Roman"/>
          <w:color w:val="000000" w:themeColor="text1"/>
          <w:sz w:val="22"/>
          <w:szCs w:val="22"/>
          <w:lang w:val="lt-LT" w:eastAsia="en-US"/>
        </w:rPr>
        <w:t xml:space="preserve"> dozė ir ilgesnis vartojimas gali didinti OVS riziką.</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 xml:space="preserve">Piktnaudžiavimas arba tyčinis netinkamas </w:t>
      </w:r>
      <w:proofErr w:type="spellStart"/>
      <w:r w:rsidRPr="003041B8">
        <w:rPr>
          <w:rFonts w:eastAsia="Times New Roman" w:cs="Times New Roman"/>
          <w:sz w:val="22"/>
          <w:szCs w:val="22"/>
          <w:lang w:val="lt-LT" w:eastAsia="lt-LT"/>
        </w:rPr>
        <w:t>Skudexa</w:t>
      </w:r>
      <w:proofErr w:type="spellEnd"/>
      <w:r w:rsidRPr="002F6915">
        <w:rPr>
          <w:rFonts w:cs="Times New Roman"/>
          <w:color w:val="000000" w:themeColor="text1"/>
          <w:sz w:val="22"/>
          <w:szCs w:val="22"/>
          <w:lang w:val="lt-LT" w:eastAsia="en-US"/>
        </w:rPr>
        <w:t xml:space="preserve"> vartojimas gali</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sukelti perdozavimą ir (arba) mirtį. OVS išsivystymo rizika padidėja tiems pacientams,</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kuriems patiems arba jų šeimos nariams (tėvams arba broliams, seserims) yra pasireiškę</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psichoaktyviųjų medžiagų vartojimo sutrikimų (įskaitant alkoholio vartojimo sutrikimą),</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dabartiniams tabako gaminių vartotojams arba pacientams, kuriems anksčiau yra buvę kitų</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psichikos sveikatos sutrikimų (pvz., didžioji depresija, nerimo ir asmenybės sutrikimų).</w:t>
      </w:r>
    </w:p>
    <w:p w14:paraId="179C35F1" w14:textId="77777777" w:rsidR="00AC0240" w:rsidRPr="002F6915" w:rsidRDefault="00AC0240" w:rsidP="00AC0240">
      <w:pPr>
        <w:rPr>
          <w:rFonts w:cs="Times New Roman"/>
          <w:color w:val="000000" w:themeColor="text1"/>
          <w:sz w:val="22"/>
          <w:szCs w:val="22"/>
          <w:lang w:val="lt-LT" w:eastAsia="en-US"/>
        </w:rPr>
      </w:pPr>
    </w:p>
    <w:p w14:paraId="5ECE1A6B" w14:textId="77777777" w:rsidR="00AC0240" w:rsidRDefault="00AC0240" w:rsidP="00AC0240">
      <w:pPr>
        <w:rPr>
          <w:rFonts w:cs="Times New Roman"/>
          <w:color w:val="000000" w:themeColor="text1"/>
          <w:sz w:val="22"/>
          <w:szCs w:val="22"/>
          <w:lang w:val="lt-LT" w:eastAsia="en-US"/>
        </w:rPr>
      </w:pPr>
      <w:r w:rsidRPr="002F6915">
        <w:rPr>
          <w:rFonts w:cs="Times New Roman"/>
          <w:color w:val="000000" w:themeColor="text1"/>
          <w:sz w:val="22"/>
          <w:szCs w:val="22"/>
          <w:lang w:val="lt-LT" w:eastAsia="en-US"/>
        </w:rPr>
        <w:t xml:space="preserve">Prieš pradedant gydymą </w:t>
      </w:r>
      <w:proofErr w:type="spellStart"/>
      <w:r w:rsidRPr="003041B8">
        <w:rPr>
          <w:rFonts w:eastAsia="Times New Roman" w:cs="Times New Roman"/>
          <w:sz w:val="22"/>
          <w:szCs w:val="22"/>
          <w:lang w:val="lt-LT" w:eastAsia="lt-LT"/>
        </w:rPr>
        <w:t>Skudexa</w:t>
      </w:r>
      <w:proofErr w:type="spellEnd"/>
      <w:r w:rsidRPr="002F6915">
        <w:rPr>
          <w:rFonts w:cs="Times New Roman"/>
          <w:color w:val="000000" w:themeColor="text1"/>
          <w:sz w:val="22"/>
          <w:szCs w:val="22"/>
          <w:lang w:val="lt-LT" w:eastAsia="en-US"/>
        </w:rPr>
        <w:t xml:space="preserve"> ir gydymo metu, su pacientu</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reikia susitarti dėl gydymo tikslų ir gydymo nutraukimo plano (žr. 4.2</w:t>
      </w:r>
      <w:r>
        <w:rPr>
          <w:rFonts w:cs="Times New Roman"/>
          <w:color w:val="000000" w:themeColor="text1"/>
          <w:sz w:val="22"/>
          <w:szCs w:val="22"/>
          <w:lang w:val="lt-LT" w:eastAsia="en-US"/>
        </w:rPr>
        <w:t> </w:t>
      </w:r>
      <w:r w:rsidRPr="002F6915">
        <w:rPr>
          <w:rFonts w:cs="Times New Roman"/>
          <w:color w:val="000000" w:themeColor="text1"/>
          <w:sz w:val="22"/>
          <w:szCs w:val="22"/>
          <w:lang w:val="lt-LT" w:eastAsia="en-US"/>
        </w:rPr>
        <w:t>skyrių). Prieš gydymą ir</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gydymo metu pacientą taip pat reikia informuoti apie OVS riziką ir požymius. Jei atsiranda šių</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požymių, pacientams reikia nurodyti kreiptis į gydytoją.</w:t>
      </w:r>
    </w:p>
    <w:p w14:paraId="23D859BB" w14:textId="77777777" w:rsidR="00AC0240" w:rsidRPr="002F6915" w:rsidRDefault="00AC0240" w:rsidP="00AC0240">
      <w:pPr>
        <w:rPr>
          <w:rFonts w:cs="Times New Roman"/>
          <w:color w:val="000000" w:themeColor="text1"/>
          <w:sz w:val="22"/>
          <w:szCs w:val="22"/>
          <w:lang w:val="lt-LT" w:eastAsia="en-US"/>
        </w:rPr>
      </w:pPr>
    </w:p>
    <w:p w14:paraId="3DF73320" w14:textId="77777777" w:rsidR="00AC0240" w:rsidRPr="002F6915" w:rsidRDefault="00AC0240" w:rsidP="00AC0240">
      <w:pPr>
        <w:rPr>
          <w:rFonts w:cs="Times New Roman"/>
          <w:color w:val="000000" w:themeColor="text1"/>
          <w:sz w:val="22"/>
          <w:szCs w:val="22"/>
          <w:lang w:val="lt-LT" w:eastAsia="en-US"/>
        </w:rPr>
      </w:pPr>
      <w:r w:rsidRPr="002F6915">
        <w:rPr>
          <w:rFonts w:cs="Times New Roman"/>
          <w:color w:val="000000" w:themeColor="text1"/>
          <w:sz w:val="22"/>
          <w:szCs w:val="22"/>
          <w:lang w:val="lt-LT" w:eastAsia="en-US"/>
        </w:rPr>
        <w:t>Pacientus reikės stebėti, ar neatsiranda padidinto vaistinių preparatų vartojimo poreikio</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elgsenos požymių (pvz., per ankstyvi prašymai išrašyti papildomą receptą). Tai apima kartu</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 xml:space="preserve">vartojamų </w:t>
      </w:r>
      <w:proofErr w:type="spellStart"/>
      <w:r w:rsidRPr="002F6915">
        <w:rPr>
          <w:rFonts w:cs="Times New Roman"/>
          <w:color w:val="000000" w:themeColor="text1"/>
          <w:sz w:val="22"/>
          <w:szCs w:val="22"/>
          <w:lang w:val="lt-LT" w:eastAsia="en-US"/>
        </w:rPr>
        <w:t>opioidų</w:t>
      </w:r>
      <w:proofErr w:type="spellEnd"/>
      <w:r w:rsidRPr="002F6915">
        <w:rPr>
          <w:rFonts w:cs="Times New Roman"/>
          <w:color w:val="000000" w:themeColor="text1"/>
          <w:sz w:val="22"/>
          <w:szCs w:val="22"/>
          <w:lang w:val="lt-LT" w:eastAsia="en-US"/>
        </w:rPr>
        <w:t xml:space="preserve"> ir psichoaktyvių vaistinių preparatų (pvz., benzodiazepinų) peržiūrą.</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Pacientams, kuriems yra pasireiškusių OVS požymių ir simptomų, reikėtų apsvarstyti</w:t>
      </w:r>
      <w:r>
        <w:rPr>
          <w:rFonts w:cs="Times New Roman"/>
          <w:color w:val="000000" w:themeColor="text1"/>
          <w:sz w:val="22"/>
          <w:szCs w:val="22"/>
          <w:lang w:val="lt-LT" w:eastAsia="en-US"/>
        </w:rPr>
        <w:t xml:space="preserve"> </w:t>
      </w:r>
      <w:r w:rsidRPr="002F6915">
        <w:rPr>
          <w:rFonts w:cs="Times New Roman"/>
          <w:color w:val="000000" w:themeColor="text1"/>
          <w:sz w:val="22"/>
          <w:szCs w:val="22"/>
          <w:lang w:val="lt-LT" w:eastAsia="en-US"/>
        </w:rPr>
        <w:t>galimybę pasikonsultuoti su priklausomybių ligų specialistu.</w:t>
      </w:r>
    </w:p>
    <w:p w14:paraId="4F712472" w14:textId="77777777" w:rsidR="00AC0240" w:rsidRDefault="00AC0240" w:rsidP="00AC0240">
      <w:pPr>
        <w:rPr>
          <w:rFonts w:cs="Times New Roman"/>
          <w:b/>
          <w:color w:val="000000" w:themeColor="text1"/>
          <w:sz w:val="22"/>
          <w:szCs w:val="22"/>
          <w:lang w:val="lt-LT"/>
        </w:rPr>
      </w:pPr>
    </w:p>
    <w:p w14:paraId="42567A8A" w14:textId="77777777" w:rsidR="002C25BC" w:rsidRPr="00387146" w:rsidRDefault="002C25BC" w:rsidP="002C25BC">
      <w:pPr>
        <w:rPr>
          <w:rFonts w:eastAsia="Times New Roman" w:cs="Times New Roman"/>
          <w:b/>
          <w:sz w:val="22"/>
          <w:szCs w:val="22"/>
          <w:lang w:val="lt-LT" w:eastAsia="en-US"/>
        </w:rPr>
      </w:pPr>
      <w:r w:rsidRPr="003B294E">
        <w:rPr>
          <w:rFonts w:cs="Times New Roman"/>
          <w:b/>
          <w:color w:val="000000" w:themeColor="text1"/>
          <w:sz w:val="22"/>
          <w:szCs w:val="22"/>
          <w:lang w:val="lt-LT"/>
        </w:rPr>
        <w:t>Kartu vartojamų raminamųjų vaistin</w:t>
      </w:r>
      <w:r>
        <w:rPr>
          <w:rFonts w:cs="Times New Roman"/>
          <w:b/>
          <w:color w:val="000000" w:themeColor="text1"/>
          <w:sz w:val="22"/>
          <w:szCs w:val="22"/>
          <w:lang w:val="lt-LT"/>
        </w:rPr>
        <w:t>ių preparatų</w:t>
      </w:r>
      <w:r w:rsidRPr="003B294E">
        <w:rPr>
          <w:rFonts w:cs="Times New Roman"/>
          <w:b/>
          <w:color w:val="000000" w:themeColor="text1"/>
          <w:sz w:val="22"/>
          <w:szCs w:val="22"/>
          <w:lang w:val="lt-LT"/>
        </w:rPr>
        <w:t>, pvz., benzodiazepinų ar jiems giminingų vaistinių preparatų, rizika</w:t>
      </w:r>
    </w:p>
    <w:p w14:paraId="0AA7DC4C" w14:textId="77777777" w:rsidR="002C25BC" w:rsidRPr="003B294E" w:rsidRDefault="002C25BC" w:rsidP="002C25BC">
      <w:pPr>
        <w:rPr>
          <w:rFonts w:cs="Times New Roman"/>
          <w:color w:val="000000" w:themeColor="text1"/>
          <w:sz w:val="22"/>
          <w:szCs w:val="22"/>
          <w:lang w:val="lt-LT" w:eastAsia="en-US"/>
        </w:rPr>
      </w:pPr>
      <w:r w:rsidRPr="003B294E">
        <w:rPr>
          <w:rFonts w:cs="Times New Roman"/>
          <w:color w:val="000000" w:themeColor="text1"/>
          <w:sz w:val="22"/>
          <w:szCs w:val="22"/>
          <w:lang w:val="lt-LT" w:eastAsia="en-US"/>
        </w:rPr>
        <w:t xml:space="preserve">Jeigu </w:t>
      </w:r>
      <w:proofErr w:type="spellStart"/>
      <w:r w:rsidRPr="003B294E">
        <w:rPr>
          <w:rFonts w:cs="Times New Roman"/>
          <w:color w:val="000000" w:themeColor="text1"/>
          <w:sz w:val="22"/>
          <w:szCs w:val="22"/>
          <w:lang w:val="lt-LT" w:eastAsia="en-US"/>
        </w:rPr>
        <w:t>Skudexa</w:t>
      </w:r>
      <w:proofErr w:type="spellEnd"/>
      <w:r w:rsidRPr="003B294E">
        <w:rPr>
          <w:rFonts w:cs="Times New Roman"/>
          <w:color w:val="000000" w:themeColor="text1"/>
          <w:sz w:val="22"/>
          <w:szCs w:val="22"/>
          <w:lang w:val="lt-LT" w:eastAsia="en-US"/>
        </w:rPr>
        <w:t xml:space="preserve"> vartojamas kartu su raminamaisiais vaistiniais preparatais, pvz., benzodiazepinais ar jiems giminingais vaistiniais preparatais, tai gali reikštis </w:t>
      </w:r>
      <w:proofErr w:type="spellStart"/>
      <w:r w:rsidRPr="003B294E">
        <w:rPr>
          <w:rFonts w:cs="Times New Roman"/>
          <w:color w:val="000000" w:themeColor="text1"/>
          <w:sz w:val="22"/>
          <w:szCs w:val="22"/>
          <w:lang w:val="lt-LT" w:eastAsia="en-US"/>
        </w:rPr>
        <w:t>sedacija</w:t>
      </w:r>
      <w:proofErr w:type="spellEnd"/>
      <w:r w:rsidRPr="003B294E">
        <w:rPr>
          <w:rFonts w:cs="Times New Roman"/>
          <w:color w:val="000000" w:themeColor="text1"/>
          <w:sz w:val="22"/>
          <w:szCs w:val="22"/>
          <w:lang w:val="lt-LT" w:eastAsia="en-US"/>
        </w:rPr>
        <w:t xml:space="preserve">, kvėpavimo slopinimu, koma ar mirtimi. Dėl šios sąveikos pavojaus, šie raminamieji vaistiniai preparatai turėtų būti išrašomi pacientams, kuriems alternatyvaus gydymo galimybės yra negalimos. Jeigu buvo nuspręsta skirti (išrašyti) </w:t>
      </w:r>
      <w:proofErr w:type="spellStart"/>
      <w:r w:rsidRPr="003B294E">
        <w:rPr>
          <w:rFonts w:cs="Times New Roman"/>
          <w:color w:val="000000" w:themeColor="text1"/>
          <w:sz w:val="22"/>
          <w:szCs w:val="22"/>
          <w:lang w:val="lt-LT" w:eastAsia="en-US"/>
        </w:rPr>
        <w:t>Skudexa</w:t>
      </w:r>
      <w:proofErr w:type="spellEnd"/>
      <w:r w:rsidRPr="003B294E">
        <w:rPr>
          <w:rFonts w:cs="Times New Roman"/>
          <w:color w:val="000000" w:themeColor="text1"/>
          <w:sz w:val="22"/>
          <w:szCs w:val="22"/>
          <w:lang w:val="lt-LT" w:eastAsia="en-US"/>
        </w:rPr>
        <w:t xml:space="preserve"> kartu su raminamaisiais vaistiniais preparatais, gydymui turi būti skiriama mažiausia veiksminga dozė, o vartojimo trukmė turėtų būti kiek įmanoma trumpesnė. </w:t>
      </w:r>
    </w:p>
    <w:p w14:paraId="64BB131E" w14:textId="77777777" w:rsidR="002C25BC" w:rsidRDefault="002C25BC" w:rsidP="002C25BC">
      <w:pPr>
        <w:rPr>
          <w:rFonts w:eastAsia="Times New Roman" w:cs="Times New Roman"/>
          <w:sz w:val="22"/>
          <w:szCs w:val="22"/>
          <w:lang w:val="lt-LT" w:eastAsia="en-US"/>
        </w:rPr>
      </w:pPr>
      <w:r w:rsidRPr="003B294E">
        <w:rPr>
          <w:rFonts w:cs="Times New Roman"/>
          <w:color w:val="000000" w:themeColor="text1"/>
          <w:sz w:val="22"/>
          <w:szCs w:val="22"/>
          <w:lang w:val="lt-LT" w:eastAsia="en-US"/>
        </w:rPr>
        <w:t xml:space="preserve">Pacientai turėtų būti atidžiai stebimi dėl kvėpavimo slopinimo ir </w:t>
      </w:r>
      <w:proofErr w:type="spellStart"/>
      <w:r w:rsidRPr="003B294E">
        <w:rPr>
          <w:rFonts w:cs="Times New Roman"/>
          <w:color w:val="000000" w:themeColor="text1"/>
          <w:sz w:val="22"/>
          <w:szCs w:val="22"/>
          <w:lang w:val="lt-LT" w:eastAsia="en-US"/>
        </w:rPr>
        <w:t>sedacijos</w:t>
      </w:r>
      <w:proofErr w:type="spellEnd"/>
      <w:r w:rsidRPr="003B294E">
        <w:rPr>
          <w:rFonts w:cs="Times New Roman"/>
          <w:color w:val="000000" w:themeColor="text1"/>
          <w:sz w:val="22"/>
          <w:szCs w:val="22"/>
          <w:lang w:val="lt-LT" w:eastAsia="en-US"/>
        </w:rPr>
        <w:t xml:space="preserve"> požymių. Šiuo požiūriu yra primygtinai rekomenduojama informuoti pacientus ir juos prižiūrinčius sveikatos specialistus apie minėtus požymius (žr. 4.5 skyrių).</w:t>
      </w:r>
    </w:p>
    <w:p w14:paraId="77D958FC" w14:textId="77777777" w:rsidR="002C25BC" w:rsidRPr="003768DB" w:rsidRDefault="002C25BC" w:rsidP="002C25BC">
      <w:pPr>
        <w:rPr>
          <w:rFonts w:eastAsia="Times New Roman" w:cs="Times New Roman"/>
          <w:sz w:val="22"/>
          <w:szCs w:val="22"/>
          <w:lang w:val="lt-LT" w:eastAsia="en-US"/>
        </w:rPr>
      </w:pPr>
    </w:p>
    <w:p w14:paraId="6837BBBF" w14:textId="77777777" w:rsidR="002C25BC" w:rsidRPr="003768DB" w:rsidRDefault="002C25BC" w:rsidP="002C25BC">
      <w:pPr>
        <w:rPr>
          <w:b/>
          <w:sz w:val="22"/>
          <w:szCs w:val="22"/>
        </w:rPr>
      </w:pPr>
      <w:r w:rsidRPr="003768DB">
        <w:rPr>
          <w:b/>
          <w:sz w:val="22"/>
          <w:szCs w:val="22"/>
        </w:rPr>
        <w:t xml:space="preserve">Serotonino sindromas </w:t>
      </w:r>
    </w:p>
    <w:p w14:paraId="3D2A867F" w14:textId="77777777" w:rsidR="002C25BC" w:rsidRPr="003768DB" w:rsidRDefault="002C25BC" w:rsidP="002C25BC">
      <w:pPr>
        <w:rPr>
          <w:rFonts w:eastAsia="Times New Roman" w:cs="Times New Roman"/>
          <w:sz w:val="22"/>
          <w:szCs w:val="22"/>
          <w:lang w:val="lt-LT" w:eastAsia="en-US"/>
        </w:rPr>
      </w:pPr>
      <w:r w:rsidRPr="003768DB">
        <w:rPr>
          <w:sz w:val="22"/>
          <w:szCs w:val="22"/>
        </w:rPr>
        <w:t>Serotonino sindromas, būklė, kuri gali kelti grėsmę gyvybei, pasireiškė pacientams, tramadolio vartojusiems vieno arba kartu su kitomis serotonerginėmis medžiagomis (žr. 4.5, 4.8 ir 4.9 skyrius). Jeigu yra klinikinių indikacijų skirti gydymą kartu su kitomis serotonerginėmis medžiagomis, rekomenduojama atidžiai stebėti paciento būklę, ypač pradedant gydymą ir didinant dozę. Serotonino sindromas gali pasireikšti psichikos būklės pokyčiais, autonominės reguliacijos nestabilumu, nervų ir raumenų veiklos sutrikimais ir (arba) virškinimo trakto simptomais.</w:t>
      </w:r>
    </w:p>
    <w:p w14:paraId="2376967F" w14:textId="77777777" w:rsidR="002C25BC" w:rsidRDefault="002C25BC" w:rsidP="002C25BC">
      <w:pPr>
        <w:rPr>
          <w:rFonts w:eastAsia="Times New Roman" w:cs="Times New Roman"/>
          <w:sz w:val="22"/>
          <w:szCs w:val="22"/>
          <w:lang w:val="lt-LT" w:eastAsia="en-US"/>
        </w:rPr>
      </w:pPr>
      <w:r w:rsidRPr="003768DB">
        <w:rPr>
          <w:sz w:val="22"/>
          <w:szCs w:val="22"/>
        </w:rPr>
        <w:t>Jei įtariamas serotonino sindromas, atsižvelgiant į simptomų sunkumą turi būti apsvarstytas dozės mažinimas arba gydymo nutraukimas. Nutraukus serotonerginių vaistinių preparatų vartojimą paprastai būklė sparčiai pagerėja.</w:t>
      </w:r>
    </w:p>
    <w:p w14:paraId="1778503E" w14:textId="77777777" w:rsidR="002C25BC" w:rsidRDefault="002C25BC" w:rsidP="002C25BC">
      <w:pPr>
        <w:rPr>
          <w:rFonts w:eastAsia="Times New Roman" w:cs="Times New Roman"/>
          <w:sz w:val="22"/>
          <w:szCs w:val="22"/>
          <w:lang w:val="lt-LT" w:eastAsia="en-US"/>
        </w:rPr>
      </w:pPr>
    </w:p>
    <w:p w14:paraId="7DAB26A6" w14:textId="77777777" w:rsidR="002C25BC" w:rsidRPr="00186B33" w:rsidRDefault="002C25BC" w:rsidP="004D5411">
      <w:pPr>
        <w:keepNext/>
        <w:rPr>
          <w:b/>
          <w:sz w:val="22"/>
          <w:szCs w:val="22"/>
        </w:rPr>
      </w:pPr>
      <w:r w:rsidRPr="00186B33">
        <w:rPr>
          <w:b/>
          <w:sz w:val="22"/>
          <w:szCs w:val="22"/>
        </w:rPr>
        <w:t xml:space="preserve">Su miegu susiję kvėpavimo sutrikimai </w:t>
      </w:r>
    </w:p>
    <w:p w14:paraId="29F69D20" w14:textId="77777777" w:rsidR="002C25BC" w:rsidRPr="00186B33" w:rsidRDefault="002C25BC" w:rsidP="002C25BC">
      <w:pPr>
        <w:rPr>
          <w:rFonts w:eastAsia="Times New Roman" w:cs="Times New Roman"/>
          <w:sz w:val="22"/>
          <w:szCs w:val="22"/>
          <w:lang w:val="lt-LT" w:eastAsia="en-US"/>
        </w:rPr>
      </w:pPr>
      <w:r w:rsidRPr="00186B33">
        <w:rPr>
          <w:sz w:val="22"/>
          <w:szCs w:val="22"/>
        </w:rPr>
        <w:t>Opioidai gali sukelti su miegu susijusių kvėpavimo sutrikimų, įskaitant centrinę miego apnėją (CMA) ir su miegu susijusią hipoksemiją. Opioidų vartojimas padidina CMA riziką, kuri priklauso nuo dozės. Pacientams, kuriems pasireiškia CMA, apsvarstykite dėl bendros opioidų dozės sumažinimo.</w:t>
      </w:r>
    </w:p>
    <w:p w14:paraId="74F6A0F9" w14:textId="77777777" w:rsidR="002C25BC" w:rsidRPr="00186B33" w:rsidRDefault="002C25BC" w:rsidP="002C25BC">
      <w:pPr>
        <w:rPr>
          <w:rFonts w:eastAsia="Times New Roman" w:cs="Times New Roman"/>
          <w:sz w:val="22"/>
          <w:szCs w:val="22"/>
          <w:lang w:val="lt-LT" w:eastAsia="en-US"/>
        </w:rPr>
      </w:pPr>
    </w:p>
    <w:p w14:paraId="348A742F" w14:textId="77777777" w:rsidR="002C25BC" w:rsidRPr="00186B33" w:rsidRDefault="002C25BC" w:rsidP="002C25BC">
      <w:pPr>
        <w:rPr>
          <w:sz w:val="22"/>
          <w:szCs w:val="22"/>
        </w:rPr>
      </w:pPr>
      <w:r w:rsidRPr="00186B33">
        <w:rPr>
          <w:b/>
          <w:sz w:val="22"/>
          <w:szCs w:val="22"/>
        </w:rPr>
        <w:t>Antinksčių nepakankamumas</w:t>
      </w:r>
      <w:r w:rsidRPr="00186B33">
        <w:rPr>
          <w:sz w:val="22"/>
          <w:szCs w:val="22"/>
        </w:rPr>
        <w:t xml:space="preserve"> </w:t>
      </w:r>
    </w:p>
    <w:p w14:paraId="3E97EF23" w14:textId="77777777" w:rsidR="002C25BC" w:rsidRDefault="002C25BC" w:rsidP="002C25BC">
      <w:pPr>
        <w:rPr>
          <w:rFonts w:eastAsia="Times New Roman" w:cs="Times New Roman"/>
          <w:sz w:val="22"/>
          <w:szCs w:val="22"/>
          <w:lang w:val="lt-LT" w:eastAsia="en-US"/>
        </w:rPr>
      </w:pPr>
      <w:r w:rsidRPr="00186B33">
        <w:rPr>
          <w:sz w:val="22"/>
          <w:szCs w:val="22"/>
        </w:rPr>
        <w:t xml:space="preserve">Opioidiniai analgetikai kartais gali sukelti laikiną antinksčių nepakankamumą, dėl kurio būtinas stebėjimas ir pakeičiamoji terapija gliukokortikoidais. Ūminio arba lėtinio antinksčių nepakankamumo </w:t>
      </w:r>
      <w:r w:rsidRPr="00186B33">
        <w:rPr>
          <w:sz w:val="22"/>
          <w:szCs w:val="22"/>
        </w:rPr>
        <w:lastRenderedPageBreak/>
        <w:t>simptomai gali būti tokie: stiprus pilvo skausmas, pykinimas ir vėmimas, žemas kraujospūdis, didelis nuovargis, sumažėjęs apetitas ir kūno svorio netekimas.</w:t>
      </w:r>
    </w:p>
    <w:p w14:paraId="65BDF72A" w14:textId="77777777" w:rsidR="002C25BC" w:rsidRDefault="002C25BC" w:rsidP="002C25BC">
      <w:pPr>
        <w:rPr>
          <w:rFonts w:eastAsia="Times New Roman" w:cs="Times New Roman"/>
          <w:sz w:val="22"/>
          <w:szCs w:val="22"/>
          <w:lang w:val="lt-LT" w:eastAsia="en-US"/>
        </w:rPr>
      </w:pPr>
    </w:p>
    <w:p w14:paraId="43C00436" w14:textId="77777777" w:rsidR="002C25BC" w:rsidRPr="00B03700" w:rsidRDefault="002C25BC" w:rsidP="002C25BC">
      <w:pPr>
        <w:rPr>
          <w:rFonts w:eastAsia="Times New Roman" w:cs="Times New Roman"/>
          <w:b/>
          <w:sz w:val="22"/>
          <w:szCs w:val="22"/>
          <w:lang w:val="lt-LT" w:eastAsia="en-US"/>
        </w:rPr>
      </w:pPr>
      <w:r w:rsidRPr="00B03700">
        <w:rPr>
          <w:rFonts w:eastAsia="Times New Roman" w:cs="Times New Roman"/>
          <w:b/>
          <w:sz w:val="22"/>
          <w:szCs w:val="22"/>
          <w:lang w:val="lt-LT" w:eastAsia="en-US"/>
        </w:rPr>
        <w:t>CYP2D6 veikiamas metabolizmas</w:t>
      </w:r>
    </w:p>
    <w:p w14:paraId="386E726B" w14:textId="7B519362" w:rsidR="002C25BC" w:rsidRDefault="002C25BC" w:rsidP="002C25BC">
      <w:pPr>
        <w:rPr>
          <w:rFonts w:eastAsia="Times New Roman" w:cs="Times New Roman"/>
          <w:sz w:val="22"/>
          <w:szCs w:val="22"/>
          <w:lang w:val="lt-LT" w:eastAsia="en-US"/>
        </w:rPr>
      </w:pPr>
      <w:proofErr w:type="spellStart"/>
      <w:r>
        <w:rPr>
          <w:rFonts w:eastAsia="Times New Roman" w:cs="Times New Roman"/>
          <w:sz w:val="22"/>
          <w:szCs w:val="22"/>
          <w:lang w:val="lt-LT" w:eastAsia="en-US"/>
        </w:rPr>
        <w:t>Tramadolį</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metabolizuoja</w:t>
      </w:r>
      <w:proofErr w:type="spellEnd"/>
      <w:r>
        <w:rPr>
          <w:rFonts w:eastAsia="Times New Roman" w:cs="Times New Roman"/>
          <w:sz w:val="22"/>
          <w:szCs w:val="22"/>
          <w:lang w:val="lt-LT" w:eastAsia="en-US"/>
        </w:rPr>
        <w:t xml:space="preserve"> kepenų fermentas CYP2D6. Jeigu paciento organizme trūksta šio fermento arba jis visiškai negaminamas, gali nepavykti pasiekti pakankamo nuskausminamojo poveikio. Apytikriai apskaičiuota, kad tokią patologiją gali turėti iki 7</w:t>
      </w:r>
      <w:r w:rsidR="00480B48">
        <w:rPr>
          <w:rFonts w:eastAsia="Times New Roman" w:cs="Times New Roman"/>
          <w:sz w:val="22"/>
          <w:szCs w:val="22"/>
          <w:lang w:val="lt-LT" w:eastAsia="en-US"/>
        </w:rPr>
        <w:t> </w:t>
      </w:r>
      <w:r w:rsidRPr="003B294E">
        <w:rPr>
          <w:rFonts w:eastAsia="Times New Roman" w:cs="Times New Roman"/>
          <w:sz w:val="22"/>
          <w:szCs w:val="22"/>
          <w:lang w:val="lt-LT" w:eastAsia="en-US"/>
        </w:rPr>
        <w:t xml:space="preserve">% </w:t>
      </w:r>
      <w:r>
        <w:rPr>
          <w:rFonts w:eastAsia="Times New Roman" w:cs="Times New Roman"/>
          <w:sz w:val="22"/>
          <w:szCs w:val="22"/>
          <w:lang w:val="lt-LT" w:eastAsia="en-US"/>
        </w:rPr>
        <w:t>europidų rasės gyventojų. Tačiau, jeigu pacientas yra „</w:t>
      </w:r>
      <w:proofErr w:type="spellStart"/>
      <w:r>
        <w:rPr>
          <w:rFonts w:eastAsia="Times New Roman" w:cs="Times New Roman"/>
          <w:sz w:val="22"/>
          <w:szCs w:val="22"/>
          <w:lang w:val="lt-LT" w:eastAsia="en-US"/>
        </w:rPr>
        <w:t>ultragreitas</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metabolizuotojas</w:t>
      </w:r>
      <w:proofErr w:type="spellEnd"/>
      <w:r>
        <w:rPr>
          <w:rFonts w:eastAsia="Times New Roman" w:cs="Times New Roman"/>
          <w:sz w:val="22"/>
          <w:szCs w:val="22"/>
          <w:lang w:val="lt-LT" w:eastAsia="en-US"/>
        </w:rPr>
        <w:t xml:space="preserve">“, vartojant net ir įprastai skiriamas šio vaisto dozes, pacientui gali pasireikšti </w:t>
      </w:r>
      <w:proofErr w:type="spellStart"/>
      <w:r>
        <w:rPr>
          <w:rFonts w:eastAsia="Times New Roman" w:cs="Times New Roman"/>
          <w:sz w:val="22"/>
          <w:szCs w:val="22"/>
          <w:lang w:val="lt-LT" w:eastAsia="en-US"/>
        </w:rPr>
        <w:t>opioidų</w:t>
      </w:r>
      <w:proofErr w:type="spellEnd"/>
      <w:r>
        <w:rPr>
          <w:rFonts w:eastAsia="Times New Roman" w:cs="Times New Roman"/>
          <w:sz w:val="22"/>
          <w:szCs w:val="22"/>
          <w:lang w:val="lt-LT" w:eastAsia="en-US"/>
        </w:rPr>
        <w:t xml:space="preserve"> toksinio poveikio sukeliami šalutiniai reiškiniai.</w:t>
      </w:r>
    </w:p>
    <w:p w14:paraId="002854CE" w14:textId="77777777" w:rsidR="002C25BC" w:rsidRDefault="002C25BC" w:rsidP="002C25BC">
      <w:pPr>
        <w:rPr>
          <w:rFonts w:eastAsia="Times New Roman" w:cs="Times New Roman"/>
          <w:sz w:val="22"/>
          <w:szCs w:val="22"/>
          <w:lang w:val="lt-LT" w:eastAsia="en-US"/>
        </w:rPr>
      </w:pPr>
      <w:r>
        <w:rPr>
          <w:rFonts w:eastAsia="Times New Roman" w:cs="Times New Roman"/>
          <w:sz w:val="22"/>
          <w:szCs w:val="22"/>
          <w:lang w:val="lt-LT" w:eastAsia="en-US"/>
        </w:rPr>
        <w:t xml:space="preserve">Bendrieji </w:t>
      </w:r>
      <w:proofErr w:type="spellStart"/>
      <w:r>
        <w:rPr>
          <w:rFonts w:eastAsia="Times New Roman" w:cs="Times New Roman"/>
          <w:sz w:val="22"/>
          <w:szCs w:val="22"/>
          <w:lang w:val="lt-LT" w:eastAsia="en-US"/>
        </w:rPr>
        <w:t>opioidų</w:t>
      </w:r>
      <w:proofErr w:type="spellEnd"/>
      <w:r>
        <w:rPr>
          <w:rFonts w:eastAsia="Times New Roman" w:cs="Times New Roman"/>
          <w:sz w:val="22"/>
          <w:szCs w:val="22"/>
          <w:lang w:val="lt-LT" w:eastAsia="en-US"/>
        </w:rPr>
        <w:t xml:space="preserve">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w:t>
      </w:r>
      <w:proofErr w:type="spellStart"/>
      <w:r>
        <w:rPr>
          <w:rFonts w:eastAsia="Times New Roman" w:cs="Times New Roman"/>
          <w:sz w:val="22"/>
          <w:szCs w:val="22"/>
          <w:lang w:val="lt-LT" w:eastAsia="en-US"/>
        </w:rPr>
        <w:t>ultragreitų</w:t>
      </w:r>
      <w:proofErr w:type="spellEnd"/>
      <w:r>
        <w:rPr>
          <w:rFonts w:eastAsia="Times New Roman" w:cs="Times New Roman"/>
          <w:sz w:val="22"/>
          <w:szCs w:val="22"/>
          <w:lang w:val="lt-LT" w:eastAsia="en-US"/>
        </w:rPr>
        <w:t xml:space="preserve"> </w:t>
      </w:r>
      <w:proofErr w:type="spellStart"/>
      <w:r>
        <w:rPr>
          <w:rFonts w:eastAsia="Times New Roman" w:cs="Times New Roman"/>
          <w:sz w:val="22"/>
          <w:szCs w:val="22"/>
          <w:lang w:val="lt-LT" w:eastAsia="en-US"/>
        </w:rPr>
        <w:t>metabolizuotojų</w:t>
      </w:r>
      <w:proofErr w:type="spellEnd"/>
      <w:r>
        <w:rPr>
          <w:rFonts w:eastAsia="Times New Roman" w:cs="Times New Roman"/>
          <w:sz w:val="22"/>
          <w:szCs w:val="22"/>
          <w:lang w:val="lt-LT" w:eastAsia="en-US"/>
        </w:rPr>
        <w:t>“ paplitimo skirtingose populiacijose įverčiai.</w:t>
      </w:r>
    </w:p>
    <w:p w14:paraId="264A25D3" w14:textId="77777777" w:rsidR="002C25BC" w:rsidRDefault="002C25BC" w:rsidP="002C25BC">
      <w:pPr>
        <w:rPr>
          <w:rFonts w:eastAsia="Times New Roman" w:cs="Times New Roman"/>
          <w:sz w:val="22"/>
          <w:szCs w:val="22"/>
          <w:lang w:val="lt-LT"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2C25BC" w:rsidRPr="00C66920" w14:paraId="47DAEC4E" w14:textId="77777777" w:rsidTr="00DF2FC7">
        <w:tc>
          <w:tcPr>
            <w:tcW w:w="4605" w:type="dxa"/>
          </w:tcPr>
          <w:p w14:paraId="0599D1F8" w14:textId="77777777" w:rsidR="002C25BC" w:rsidRPr="00E343F7" w:rsidRDefault="002C25BC" w:rsidP="00DF2FC7">
            <w:pPr>
              <w:pStyle w:val="Standard1"/>
              <w:widowControl/>
              <w:spacing w:line="240" w:lineRule="auto"/>
              <w:jc w:val="left"/>
              <w:rPr>
                <w:color w:val="000000" w:themeColor="text1"/>
                <w:sz w:val="22"/>
                <w:szCs w:val="22"/>
                <w:lang w:val="en-GB"/>
              </w:rPr>
            </w:pPr>
            <w:proofErr w:type="spellStart"/>
            <w:r w:rsidRPr="00E343F7">
              <w:rPr>
                <w:color w:val="000000" w:themeColor="text1"/>
                <w:sz w:val="22"/>
                <w:szCs w:val="22"/>
                <w:lang w:val="en-GB"/>
              </w:rPr>
              <w:t>Populiacija</w:t>
            </w:r>
            <w:proofErr w:type="spellEnd"/>
          </w:p>
        </w:tc>
        <w:tc>
          <w:tcPr>
            <w:tcW w:w="4605" w:type="dxa"/>
          </w:tcPr>
          <w:p w14:paraId="7918CF70" w14:textId="77777777" w:rsidR="002C25BC" w:rsidRPr="00C66920" w:rsidRDefault="002C25BC" w:rsidP="00DF2FC7">
            <w:pPr>
              <w:pStyle w:val="Standard1"/>
              <w:widowControl/>
              <w:spacing w:line="240" w:lineRule="auto"/>
              <w:jc w:val="left"/>
              <w:rPr>
                <w:sz w:val="22"/>
                <w:szCs w:val="22"/>
                <w:lang w:val="en-GB"/>
              </w:rPr>
            </w:pPr>
            <w:proofErr w:type="spellStart"/>
            <w:r>
              <w:rPr>
                <w:sz w:val="22"/>
                <w:szCs w:val="22"/>
                <w:lang w:val="en-GB"/>
              </w:rPr>
              <w:t>Paplitimas</w:t>
            </w:r>
            <w:proofErr w:type="spellEnd"/>
            <w:r w:rsidRPr="001E36D5">
              <w:rPr>
                <w:sz w:val="22"/>
                <w:szCs w:val="22"/>
                <w:lang w:val="en-GB"/>
              </w:rPr>
              <w:t xml:space="preserve"> </w:t>
            </w:r>
            <w:r>
              <w:rPr>
                <w:sz w:val="22"/>
                <w:szCs w:val="22"/>
                <w:lang w:val="en-GB"/>
              </w:rPr>
              <w:t>(</w:t>
            </w:r>
            <w:r w:rsidRPr="001E36D5">
              <w:rPr>
                <w:sz w:val="22"/>
                <w:szCs w:val="22"/>
                <w:lang w:val="en-GB"/>
              </w:rPr>
              <w:t>%</w:t>
            </w:r>
            <w:r>
              <w:rPr>
                <w:sz w:val="22"/>
                <w:szCs w:val="22"/>
                <w:lang w:val="en-GB"/>
              </w:rPr>
              <w:t>)</w:t>
            </w:r>
            <w:r w:rsidRPr="001E36D5">
              <w:rPr>
                <w:sz w:val="22"/>
                <w:szCs w:val="22"/>
                <w:lang w:val="en-GB"/>
              </w:rPr>
              <w:t xml:space="preserve">  </w:t>
            </w:r>
          </w:p>
        </w:tc>
      </w:tr>
      <w:tr w:rsidR="002C25BC" w:rsidRPr="00C66920" w14:paraId="5F6F86C4" w14:textId="77777777" w:rsidTr="00DF2FC7">
        <w:tc>
          <w:tcPr>
            <w:tcW w:w="4605" w:type="dxa"/>
          </w:tcPr>
          <w:p w14:paraId="34A8467A" w14:textId="77777777" w:rsidR="002C25BC" w:rsidRPr="00C66920" w:rsidRDefault="002C25BC" w:rsidP="00DF2FC7">
            <w:pPr>
              <w:pStyle w:val="Standard1"/>
              <w:widowControl/>
              <w:spacing w:line="240" w:lineRule="auto"/>
              <w:jc w:val="left"/>
              <w:rPr>
                <w:sz w:val="22"/>
                <w:szCs w:val="22"/>
                <w:lang w:val="en-GB"/>
              </w:rPr>
            </w:pPr>
            <w:proofErr w:type="spellStart"/>
            <w:r>
              <w:rPr>
                <w:sz w:val="22"/>
                <w:szCs w:val="22"/>
                <w:lang w:val="en-GB"/>
              </w:rPr>
              <w:t>Afrikiečių</w:t>
            </w:r>
            <w:proofErr w:type="spellEnd"/>
            <w:r>
              <w:rPr>
                <w:sz w:val="22"/>
                <w:szCs w:val="22"/>
                <w:lang w:val="en-GB"/>
              </w:rPr>
              <w:t xml:space="preserve"> (</w:t>
            </w:r>
            <w:proofErr w:type="spellStart"/>
            <w:r>
              <w:rPr>
                <w:sz w:val="22"/>
                <w:szCs w:val="22"/>
                <w:lang w:val="en-GB"/>
              </w:rPr>
              <w:t>Etiopijos</w:t>
            </w:r>
            <w:proofErr w:type="spellEnd"/>
            <w:r>
              <w:rPr>
                <w:sz w:val="22"/>
                <w:szCs w:val="22"/>
                <w:lang w:val="en-GB"/>
              </w:rPr>
              <w:t>)</w:t>
            </w:r>
            <w:r w:rsidRPr="001E36D5">
              <w:rPr>
                <w:sz w:val="22"/>
                <w:szCs w:val="22"/>
                <w:lang w:val="en-GB"/>
              </w:rPr>
              <w:t xml:space="preserve"> </w:t>
            </w:r>
          </w:p>
        </w:tc>
        <w:tc>
          <w:tcPr>
            <w:tcW w:w="4605" w:type="dxa"/>
          </w:tcPr>
          <w:p w14:paraId="36A47D81" w14:textId="64B6B69D" w:rsidR="002C25BC" w:rsidRPr="00C66920" w:rsidRDefault="002C25BC" w:rsidP="00DF2FC7">
            <w:pPr>
              <w:pStyle w:val="Standard1"/>
              <w:widowControl/>
              <w:spacing w:line="240" w:lineRule="auto"/>
              <w:jc w:val="left"/>
              <w:rPr>
                <w:sz w:val="22"/>
                <w:szCs w:val="22"/>
                <w:lang w:val="en-GB"/>
              </w:rPr>
            </w:pPr>
            <w:r w:rsidRPr="001E36D5">
              <w:rPr>
                <w:sz w:val="22"/>
                <w:szCs w:val="22"/>
                <w:lang w:val="en-GB"/>
              </w:rPr>
              <w:t>29</w:t>
            </w:r>
            <w:r w:rsidR="00480B48">
              <w:rPr>
                <w:sz w:val="22"/>
                <w:szCs w:val="22"/>
                <w:lang w:val="en-GB"/>
              </w:rPr>
              <w:t> </w:t>
            </w:r>
            <w:r w:rsidRPr="001E36D5">
              <w:rPr>
                <w:sz w:val="22"/>
                <w:szCs w:val="22"/>
                <w:lang w:val="en-GB"/>
              </w:rPr>
              <w:t>%</w:t>
            </w:r>
          </w:p>
        </w:tc>
      </w:tr>
      <w:tr w:rsidR="002C25BC" w:rsidRPr="00C66920" w14:paraId="71DD044A" w14:textId="77777777" w:rsidTr="00DF2FC7">
        <w:tc>
          <w:tcPr>
            <w:tcW w:w="4605" w:type="dxa"/>
          </w:tcPr>
          <w:p w14:paraId="5492034A" w14:textId="77777777" w:rsidR="002C25BC" w:rsidRPr="00C66920" w:rsidRDefault="002C25BC" w:rsidP="00DF2FC7">
            <w:pPr>
              <w:pStyle w:val="Standard1"/>
              <w:widowControl/>
              <w:spacing w:line="240" w:lineRule="auto"/>
              <w:jc w:val="left"/>
              <w:rPr>
                <w:sz w:val="22"/>
                <w:szCs w:val="22"/>
                <w:lang w:val="en-GB"/>
              </w:rPr>
            </w:pPr>
            <w:proofErr w:type="spellStart"/>
            <w:r>
              <w:rPr>
                <w:sz w:val="22"/>
                <w:szCs w:val="22"/>
                <w:lang w:val="en-GB"/>
              </w:rPr>
              <w:t>Afroamerikiečių</w:t>
            </w:r>
            <w:proofErr w:type="spellEnd"/>
            <w:r w:rsidRPr="001E36D5">
              <w:rPr>
                <w:sz w:val="22"/>
                <w:szCs w:val="22"/>
                <w:lang w:val="en-GB"/>
              </w:rPr>
              <w:t xml:space="preserve"> </w:t>
            </w:r>
          </w:p>
        </w:tc>
        <w:tc>
          <w:tcPr>
            <w:tcW w:w="4605" w:type="dxa"/>
          </w:tcPr>
          <w:p w14:paraId="009511EB" w14:textId="38F94564" w:rsidR="002C25BC" w:rsidRPr="00C66920" w:rsidRDefault="002C25BC" w:rsidP="00DF2FC7">
            <w:pPr>
              <w:pStyle w:val="Standard1"/>
              <w:widowControl/>
              <w:spacing w:line="240" w:lineRule="auto"/>
              <w:jc w:val="left"/>
              <w:rPr>
                <w:sz w:val="22"/>
                <w:szCs w:val="22"/>
                <w:lang w:val="en-GB"/>
              </w:rPr>
            </w:pPr>
            <w:r w:rsidRPr="001E36D5">
              <w:rPr>
                <w:sz w:val="22"/>
                <w:szCs w:val="22"/>
                <w:lang w:val="en-GB"/>
              </w:rPr>
              <w:t>3</w:t>
            </w:r>
            <w:r w:rsidR="00480B48">
              <w:rPr>
                <w:sz w:val="22"/>
                <w:szCs w:val="22"/>
                <w:lang w:val="en-GB"/>
              </w:rPr>
              <w:t>,</w:t>
            </w:r>
            <w:r w:rsidRPr="001E36D5">
              <w:rPr>
                <w:sz w:val="22"/>
                <w:szCs w:val="22"/>
                <w:lang w:val="en-GB"/>
              </w:rPr>
              <w:t>4</w:t>
            </w:r>
            <w:r w:rsidR="00480B48">
              <w:rPr>
                <w:sz w:val="22"/>
                <w:szCs w:val="22"/>
                <w:lang w:val="en-GB"/>
              </w:rPr>
              <w:t> </w:t>
            </w:r>
            <w:r w:rsidRPr="001E36D5">
              <w:rPr>
                <w:sz w:val="22"/>
                <w:szCs w:val="22"/>
                <w:lang w:val="en-GB"/>
              </w:rPr>
              <w:t xml:space="preserve">% </w:t>
            </w:r>
            <w:proofErr w:type="spellStart"/>
            <w:r w:rsidR="00480B48">
              <w:rPr>
                <w:sz w:val="22"/>
                <w:szCs w:val="22"/>
                <w:lang w:val="en-GB"/>
              </w:rPr>
              <w:t>iki</w:t>
            </w:r>
            <w:proofErr w:type="spellEnd"/>
            <w:r w:rsidRPr="001E36D5">
              <w:rPr>
                <w:sz w:val="22"/>
                <w:szCs w:val="22"/>
                <w:lang w:val="en-GB"/>
              </w:rPr>
              <w:t xml:space="preserve"> 6</w:t>
            </w:r>
            <w:r w:rsidR="00480B48">
              <w:rPr>
                <w:sz w:val="22"/>
                <w:szCs w:val="22"/>
                <w:lang w:val="en-GB"/>
              </w:rPr>
              <w:t>,</w:t>
            </w:r>
            <w:r w:rsidRPr="001E36D5">
              <w:rPr>
                <w:sz w:val="22"/>
                <w:szCs w:val="22"/>
                <w:lang w:val="en-GB"/>
              </w:rPr>
              <w:t>5</w:t>
            </w:r>
            <w:r w:rsidR="00480B48">
              <w:rPr>
                <w:sz w:val="22"/>
                <w:szCs w:val="22"/>
                <w:lang w:val="en-GB"/>
              </w:rPr>
              <w:t> </w:t>
            </w:r>
            <w:r w:rsidRPr="001E36D5">
              <w:rPr>
                <w:sz w:val="22"/>
                <w:szCs w:val="22"/>
                <w:lang w:val="en-GB"/>
              </w:rPr>
              <w:t>%</w:t>
            </w:r>
          </w:p>
        </w:tc>
      </w:tr>
      <w:tr w:rsidR="002C25BC" w:rsidRPr="00C66920" w14:paraId="42EB01DF" w14:textId="77777777" w:rsidTr="00DF2FC7">
        <w:tc>
          <w:tcPr>
            <w:tcW w:w="4605" w:type="dxa"/>
          </w:tcPr>
          <w:p w14:paraId="46FA7342" w14:textId="77777777" w:rsidR="002C25BC" w:rsidRDefault="002C25BC" w:rsidP="00DF2FC7">
            <w:pPr>
              <w:pStyle w:val="Standard1"/>
              <w:widowControl/>
              <w:spacing w:line="240" w:lineRule="auto"/>
              <w:jc w:val="left"/>
              <w:rPr>
                <w:color w:val="943634"/>
                <w:sz w:val="22"/>
                <w:szCs w:val="22"/>
                <w:lang w:val="en-GB"/>
              </w:rPr>
            </w:pPr>
            <w:proofErr w:type="spellStart"/>
            <w:r>
              <w:rPr>
                <w:sz w:val="22"/>
                <w:szCs w:val="22"/>
                <w:lang w:val="en-GB"/>
              </w:rPr>
              <w:t>Azijiečių</w:t>
            </w:r>
            <w:proofErr w:type="spellEnd"/>
          </w:p>
        </w:tc>
        <w:tc>
          <w:tcPr>
            <w:tcW w:w="4605" w:type="dxa"/>
          </w:tcPr>
          <w:p w14:paraId="11249168" w14:textId="5417F43E" w:rsidR="002C25BC" w:rsidRPr="00C66920" w:rsidRDefault="002C25BC" w:rsidP="00DF2FC7">
            <w:pPr>
              <w:pStyle w:val="Standard1"/>
              <w:widowControl/>
              <w:spacing w:line="240" w:lineRule="auto"/>
              <w:jc w:val="left"/>
              <w:rPr>
                <w:sz w:val="22"/>
                <w:szCs w:val="22"/>
                <w:lang w:val="en-GB"/>
              </w:rPr>
            </w:pPr>
            <w:r w:rsidRPr="001E36D5">
              <w:rPr>
                <w:sz w:val="22"/>
                <w:szCs w:val="22"/>
                <w:lang w:val="en-GB"/>
              </w:rPr>
              <w:t>1</w:t>
            </w:r>
            <w:r w:rsidR="001515E0">
              <w:rPr>
                <w:sz w:val="22"/>
                <w:szCs w:val="22"/>
                <w:lang w:val="en-GB"/>
              </w:rPr>
              <w:t>,</w:t>
            </w:r>
            <w:r w:rsidRPr="001E36D5">
              <w:rPr>
                <w:sz w:val="22"/>
                <w:szCs w:val="22"/>
                <w:lang w:val="en-GB"/>
              </w:rPr>
              <w:t>2</w:t>
            </w:r>
            <w:r w:rsidR="001515E0">
              <w:rPr>
                <w:sz w:val="22"/>
                <w:szCs w:val="22"/>
                <w:lang w:val="en-GB"/>
              </w:rPr>
              <w:t> </w:t>
            </w:r>
            <w:r w:rsidRPr="001E36D5">
              <w:rPr>
                <w:sz w:val="22"/>
                <w:szCs w:val="22"/>
                <w:lang w:val="en-GB"/>
              </w:rPr>
              <w:t xml:space="preserve">% </w:t>
            </w:r>
            <w:proofErr w:type="spellStart"/>
            <w:r w:rsidR="001515E0">
              <w:rPr>
                <w:sz w:val="22"/>
                <w:szCs w:val="22"/>
                <w:lang w:val="en-GB"/>
              </w:rPr>
              <w:t>iki</w:t>
            </w:r>
            <w:proofErr w:type="spellEnd"/>
            <w:r w:rsidRPr="001E36D5">
              <w:rPr>
                <w:sz w:val="22"/>
                <w:szCs w:val="22"/>
                <w:lang w:val="en-GB"/>
              </w:rPr>
              <w:t xml:space="preserve"> 2</w:t>
            </w:r>
            <w:r w:rsidR="001515E0">
              <w:rPr>
                <w:sz w:val="22"/>
                <w:szCs w:val="22"/>
                <w:lang w:val="en-GB"/>
              </w:rPr>
              <w:t> </w:t>
            </w:r>
            <w:r w:rsidRPr="001E36D5">
              <w:rPr>
                <w:sz w:val="22"/>
                <w:szCs w:val="22"/>
                <w:lang w:val="en-GB"/>
              </w:rPr>
              <w:t>%</w:t>
            </w:r>
          </w:p>
        </w:tc>
      </w:tr>
      <w:tr w:rsidR="002C25BC" w14:paraId="44C22A51" w14:textId="77777777" w:rsidTr="00DF2FC7">
        <w:tc>
          <w:tcPr>
            <w:tcW w:w="4605" w:type="dxa"/>
          </w:tcPr>
          <w:p w14:paraId="4CB39F9A" w14:textId="77777777" w:rsidR="002C25BC" w:rsidRDefault="002C25BC" w:rsidP="00DF2FC7">
            <w:pPr>
              <w:pStyle w:val="Standard1"/>
              <w:widowControl/>
              <w:spacing w:line="240" w:lineRule="auto"/>
              <w:jc w:val="left"/>
              <w:rPr>
                <w:color w:val="943634"/>
                <w:sz w:val="22"/>
                <w:szCs w:val="22"/>
                <w:lang w:val="en-GB"/>
              </w:rPr>
            </w:pPr>
            <w:proofErr w:type="spellStart"/>
            <w:r>
              <w:rPr>
                <w:sz w:val="22"/>
                <w:szCs w:val="22"/>
                <w:lang w:val="en-GB"/>
              </w:rPr>
              <w:t>Europidų</w:t>
            </w:r>
            <w:proofErr w:type="spellEnd"/>
          </w:p>
        </w:tc>
        <w:tc>
          <w:tcPr>
            <w:tcW w:w="4605" w:type="dxa"/>
          </w:tcPr>
          <w:p w14:paraId="21FEBDC0" w14:textId="5AA3A2D4" w:rsidR="002C25BC" w:rsidRDefault="002C25BC" w:rsidP="00DF2FC7">
            <w:pPr>
              <w:pStyle w:val="Standard1"/>
              <w:widowControl/>
              <w:spacing w:line="240" w:lineRule="auto"/>
              <w:jc w:val="left"/>
              <w:rPr>
                <w:color w:val="943634"/>
                <w:sz w:val="22"/>
                <w:szCs w:val="22"/>
                <w:lang w:val="en-GB"/>
              </w:rPr>
            </w:pPr>
            <w:r w:rsidRPr="001E36D5">
              <w:rPr>
                <w:sz w:val="22"/>
                <w:szCs w:val="22"/>
                <w:lang w:val="en-GB"/>
              </w:rPr>
              <w:t>3</w:t>
            </w:r>
            <w:r w:rsidR="001515E0">
              <w:rPr>
                <w:sz w:val="22"/>
                <w:szCs w:val="22"/>
                <w:lang w:val="en-GB"/>
              </w:rPr>
              <w:t>,</w:t>
            </w:r>
            <w:r w:rsidRPr="001E36D5">
              <w:rPr>
                <w:sz w:val="22"/>
                <w:szCs w:val="22"/>
                <w:lang w:val="en-GB"/>
              </w:rPr>
              <w:t>6</w:t>
            </w:r>
            <w:r w:rsidR="001515E0">
              <w:rPr>
                <w:sz w:val="22"/>
                <w:szCs w:val="22"/>
                <w:lang w:val="en-GB"/>
              </w:rPr>
              <w:t> </w:t>
            </w:r>
            <w:r w:rsidRPr="001E36D5">
              <w:rPr>
                <w:sz w:val="22"/>
                <w:szCs w:val="22"/>
                <w:lang w:val="en-GB"/>
              </w:rPr>
              <w:t xml:space="preserve">% </w:t>
            </w:r>
            <w:proofErr w:type="spellStart"/>
            <w:r w:rsidR="001515E0">
              <w:rPr>
                <w:sz w:val="22"/>
                <w:szCs w:val="22"/>
                <w:lang w:val="en-GB"/>
              </w:rPr>
              <w:t>iki</w:t>
            </w:r>
            <w:proofErr w:type="spellEnd"/>
            <w:r w:rsidRPr="001E36D5">
              <w:rPr>
                <w:sz w:val="22"/>
                <w:szCs w:val="22"/>
                <w:lang w:val="en-GB"/>
              </w:rPr>
              <w:t xml:space="preserve"> 6</w:t>
            </w:r>
            <w:r w:rsidR="001515E0">
              <w:rPr>
                <w:sz w:val="22"/>
                <w:szCs w:val="22"/>
                <w:lang w:val="en-GB"/>
              </w:rPr>
              <w:t>,</w:t>
            </w:r>
            <w:r w:rsidRPr="001E36D5">
              <w:rPr>
                <w:sz w:val="22"/>
                <w:szCs w:val="22"/>
                <w:lang w:val="en-GB"/>
              </w:rPr>
              <w:t>5</w:t>
            </w:r>
            <w:r w:rsidR="001515E0">
              <w:rPr>
                <w:sz w:val="22"/>
                <w:szCs w:val="22"/>
                <w:lang w:val="en-GB"/>
              </w:rPr>
              <w:t> </w:t>
            </w:r>
            <w:r w:rsidRPr="001E36D5">
              <w:rPr>
                <w:sz w:val="22"/>
                <w:szCs w:val="22"/>
                <w:lang w:val="en-GB"/>
              </w:rPr>
              <w:t>%</w:t>
            </w:r>
          </w:p>
        </w:tc>
      </w:tr>
      <w:tr w:rsidR="002C25BC" w14:paraId="2AB50CA2" w14:textId="77777777" w:rsidTr="00DF2FC7">
        <w:tc>
          <w:tcPr>
            <w:tcW w:w="4605" w:type="dxa"/>
          </w:tcPr>
          <w:p w14:paraId="67DE4EC6" w14:textId="77777777" w:rsidR="002C25BC" w:rsidRDefault="002C25BC" w:rsidP="00DF2FC7">
            <w:pPr>
              <w:pStyle w:val="Standard1"/>
              <w:widowControl/>
              <w:spacing w:line="240" w:lineRule="auto"/>
              <w:jc w:val="left"/>
              <w:rPr>
                <w:color w:val="943634"/>
                <w:sz w:val="22"/>
                <w:szCs w:val="22"/>
                <w:lang w:val="en-GB"/>
              </w:rPr>
            </w:pPr>
            <w:proofErr w:type="spellStart"/>
            <w:r>
              <w:rPr>
                <w:sz w:val="22"/>
                <w:szCs w:val="22"/>
                <w:lang w:val="en-GB"/>
              </w:rPr>
              <w:t>Graikų</w:t>
            </w:r>
            <w:proofErr w:type="spellEnd"/>
          </w:p>
        </w:tc>
        <w:tc>
          <w:tcPr>
            <w:tcW w:w="4605" w:type="dxa"/>
          </w:tcPr>
          <w:p w14:paraId="5680EA9A" w14:textId="52AA8631" w:rsidR="002C25BC" w:rsidRDefault="002C25BC" w:rsidP="00DF2FC7">
            <w:pPr>
              <w:pStyle w:val="Standard1"/>
              <w:widowControl/>
              <w:spacing w:line="240" w:lineRule="auto"/>
              <w:jc w:val="left"/>
              <w:rPr>
                <w:color w:val="943634"/>
                <w:sz w:val="22"/>
                <w:szCs w:val="22"/>
                <w:lang w:val="en-GB"/>
              </w:rPr>
            </w:pPr>
            <w:r w:rsidRPr="001E36D5">
              <w:rPr>
                <w:sz w:val="22"/>
                <w:szCs w:val="22"/>
                <w:lang w:val="en-GB"/>
              </w:rPr>
              <w:t>6</w:t>
            </w:r>
            <w:r w:rsidR="001515E0">
              <w:rPr>
                <w:sz w:val="22"/>
                <w:szCs w:val="22"/>
                <w:lang w:val="en-GB"/>
              </w:rPr>
              <w:t>,</w:t>
            </w:r>
            <w:r w:rsidRPr="001E36D5">
              <w:rPr>
                <w:sz w:val="22"/>
                <w:szCs w:val="22"/>
                <w:lang w:val="en-GB"/>
              </w:rPr>
              <w:t>0</w:t>
            </w:r>
            <w:r w:rsidR="001515E0">
              <w:rPr>
                <w:sz w:val="22"/>
                <w:szCs w:val="22"/>
                <w:lang w:val="en-GB"/>
              </w:rPr>
              <w:t> </w:t>
            </w:r>
            <w:r w:rsidRPr="001E36D5">
              <w:rPr>
                <w:sz w:val="22"/>
                <w:szCs w:val="22"/>
                <w:lang w:val="en-GB"/>
              </w:rPr>
              <w:t>%</w:t>
            </w:r>
          </w:p>
        </w:tc>
      </w:tr>
      <w:tr w:rsidR="002C25BC" w14:paraId="0B7A90BF" w14:textId="77777777" w:rsidTr="00DF2FC7">
        <w:tc>
          <w:tcPr>
            <w:tcW w:w="4605" w:type="dxa"/>
          </w:tcPr>
          <w:p w14:paraId="7EB271E6" w14:textId="77777777" w:rsidR="002C25BC" w:rsidRDefault="002C25BC" w:rsidP="00DF2FC7">
            <w:pPr>
              <w:pStyle w:val="Standard1"/>
              <w:widowControl/>
              <w:spacing w:line="240" w:lineRule="auto"/>
              <w:jc w:val="left"/>
              <w:rPr>
                <w:color w:val="943634"/>
                <w:sz w:val="22"/>
                <w:szCs w:val="22"/>
                <w:lang w:val="en-GB"/>
              </w:rPr>
            </w:pPr>
            <w:proofErr w:type="spellStart"/>
            <w:r>
              <w:rPr>
                <w:sz w:val="22"/>
                <w:szCs w:val="22"/>
                <w:lang w:val="en-GB"/>
              </w:rPr>
              <w:t>Vengrų</w:t>
            </w:r>
            <w:proofErr w:type="spellEnd"/>
          </w:p>
        </w:tc>
        <w:tc>
          <w:tcPr>
            <w:tcW w:w="4605" w:type="dxa"/>
          </w:tcPr>
          <w:p w14:paraId="1EC87699" w14:textId="72EAE435" w:rsidR="002C25BC" w:rsidRDefault="002C25BC" w:rsidP="00DF2FC7">
            <w:pPr>
              <w:pStyle w:val="Standard1"/>
              <w:widowControl/>
              <w:spacing w:line="240" w:lineRule="auto"/>
              <w:jc w:val="left"/>
              <w:rPr>
                <w:color w:val="943634"/>
                <w:sz w:val="22"/>
                <w:szCs w:val="22"/>
                <w:lang w:val="en-GB"/>
              </w:rPr>
            </w:pPr>
            <w:r w:rsidRPr="001E36D5">
              <w:rPr>
                <w:sz w:val="22"/>
                <w:szCs w:val="22"/>
                <w:lang w:val="en-GB"/>
              </w:rPr>
              <w:t>1</w:t>
            </w:r>
            <w:r w:rsidR="001515E0">
              <w:rPr>
                <w:sz w:val="22"/>
                <w:szCs w:val="22"/>
                <w:lang w:val="en-GB"/>
              </w:rPr>
              <w:t>,</w:t>
            </w:r>
            <w:r w:rsidRPr="001E36D5">
              <w:rPr>
                <w:sz w:val="22"/>
                <w:szCs w:val="22"/>
                <w:lang w:val="en-GB"/>
              </w:rPr>
              <w:t>9</w:t>
            </w:r>
            <w:r w:rsidR="001515E0">
              <w:rPr>
                <w:sz w:val="22"/>
                <w:szCs w:val="22"/>
                <w:lang w:val="en-GB"/>
              </w:rPr>
              <w:t> </w:t>
            </w:r>
            <w:r w:rsidRPr="001E36D5">
              <w:rPr>
                <w:sz w:val="22"/>
                <w:szCs w:val="22"/>
                <w:lang w:val="en-GB"/>
              </w:rPr>
              <w:t>%</w:t>
            </w:r>
          </w:p>
        </w:tc>
      </w:tr>
      <w:tr w:rsidR="002C25BC" w14:paraId="3A8C5ED2" w14:textId="77777777" w:rsidTr="00DF2FC7">
        <w:tc>
          <w:tcPr>
            <w:tcW w:w="4605" w:type="dxa"/>
          </w:tcPr>
          <w:p w14:paraId="780F9599" w14:textId="77777777" w:rsidR="002C25BC" w:rsidRDefault="002C25BC" w:rsidP="00DF2FC7">
            <w:pPr>
              <w:pStyle w:val="Standard1"/>
              <w:widowControl/>
              <w:spacing w:line="240" w:lineRule="auto"/>
              <w:jc w:val="left"/>
              <w:rPr>
                <w:color w:val="943634"/>
                <w:sz w:val="22"/>
                <w:szCs w:val="22"/>
                <w:lang w:val="en-GB"/>
              </w:rPr>
            </w:pPr>
            <w:proofErr w:type="spellStart"/>
            <w:r>
              <w:rPr>
                <w:sz w:val="22"/>
                <w:szCs w:val="22"/>
                <w:lang w:val="en-GB"/>
              </w:rPr>
              <w:t>Šiaurės</w:t>
            </w:r>
            <w:proofErr w:type="spellEnd"/>
            <w:r>
              <w:rPr>
                <w:sz w:val="22"/>
                <w:szCs w:val="22"/>
                <w:lang w:val="en-GB"/>
              </w:rPr>
              <w:t xml:space="preserve"> </w:t>
            </w:r>
            <w:proofErr w:type="spellStart"/>
            <w:r>
              <w:rPr>
                <w:sz w:val="22"/>
                <w:szCs w:val="22"/>
                <w:lang w:val="en-GB"/>
              </w:rPr>
              <w:t>europiečių</w:t>
            </w:r>
            <w:proofErr w:type="spellEnd"/>
          </w:p>
        </w:tc>
        <w:tc>
          <w:tcPr>
            <w:tcW w:w="4605" w:type="dxa"/>
          </w:tcPr>
          <w:p w14:paraId="08EB00DA" w14:textId="3841C05D" w:rsidR="002C25BC" w:rsidRDefault="002C25BC" w:rsidP="00DF2FC7">
            <w:pPr>
              <w:pStyle w:val="Standard1"/>
              <w:widowControl/>
              <w:spacing w:line="240" w:lineRule="auto"/>
              <w:jc w:val="left"/>
              <w:rPr>
                <w:color w:val="943634"/>
                <w:sz w:val="22"/>
                <w:szCs w:val="22"/>
                <w:lang w:val="en-GB"/>
              </w:rPr>
            </w:pPr>
            <w:r w:rsidRPr="001E36D5">
              <w:rPr>
                <w:sz w:val="22"/>
                <w:szCs w:val="22"/>
                <w:lang w:val="en-GB"/>
              </w:rPr>
              <w:t>1</w:t>
            </w:r>
            <w:r w:rsidR="001515E0">
              <w:rPr>
                <w:sz w:val="22"/>
                <w:szCs w:val="22"/>
                <w:lang w:val="en-GB"/>
              </w:rPr>
              <w:t> </w:t>
            </w:r>
            <w:r w:rsidRPr="001E36D5">
              <w:rPr>
                <w:sz w:val="22"/>
                <w:szCs w:val="22"/>
                <w:lang w:val="en-GB"/>
              </w:rPr>
              <w:t xml:space="preserve">% </w:t>
            </w:r>
            <w:proofErr w:type="spellStart"/>
            <w:r w:rsidR="0018663B">
              <w:rPr>
                <w:sz w:val="22"/>
                <w:szCs w:val="22"/>
                <w:lang w:val="en-GB"/>
              </w:rPr>
              <w:t>iki</w:t>
            </w:r>
            <w:proofErr w:type="spellEnd"/>
            <w:r w:rsidRPr="001E36D5">
              <w:rPr>
                <w:sz w:val="22"/>
                <w:szCs w:val="22"/>
                <w:lang w:val="en-GB"/>
              </w:rPr>
              <w:t xml:space="preserve"> 2</w:t>
            </w:r>
            <w:r w:rsidR="0018663B">
              <w:rPr>
                <w:sz w:val="22"/>
                <w:szCs w:val="22"/>
                <w:lang w:val="en-GB"/>
              </w:rPr>
              <w:t> </w:t>
            </w:r>
            <w:r w:rsidRPr="001E36D5">
              <w:rPr>
                <w:sz w:val="22"/>
                <w:szCs w:val="22"/>
                <w:lang w:val="en-GB"/>
              </w:rPr>
              <w:t>%</w:t>
            </w:r>
          </w:p>
        </w:tc>
      </w:tr>
    </w:tbl>
    <w:p w14:paraId="361E7DE6" w14:textId="77777777" w:rsidR="002C25BC" w:rsidRDefault="002C25BC" w:rsidP="002C25BC">
      <w:pPr>
        <w:rPr>
          <w:rFonts w:eastAsia="Times New Roman" w:cs="Times New Roman"/>
          <w:sz w:val="22"/>
          <w:szCs w:val="22"/>
          <w:lang w:val="lt-LT" w:eastAsia="en-US"/>
        </w:rPr>
      </w:pPr>
    </w:p>
    <w:p w14:paraId="4AD0B1B4" w14:textId="77777777" w:rsidR="002C25BC" w:rsidRPr="006362B2" w:rsidRDefault="002C25BC" w:rsidP="002C25BC">
      <w:pPr>
        <w:rPr>
          <w:rFonts w:eastAsia="Times New Roman" w:cs="Times New Roman"/>
          <w:b/>
          <w:sz w:val="22"/>
          <w:szCs w:val="22"/>
          <w:lang w:val="lt-LT" w:eastAsia="en-US"/>
        </w:rPr>
      </w:pPr>
      <w:r w:rsidRPr="006362B2">
        <w:rPr>
          <w:rFonts w:eastAsia="Times New Roman" w:cs="Times New Roman"/>
          <w:b/>
          <w:sz w:val="22"/>
          <w:szCs w:val="22"/>
          <w:lang w:val="lt-LT" w:eastAsia="en-US"/>
        </w:rPr>
        <w:t>Vartojimas vaikams pooperaciniu laikotarpiu</w:t>
      </w:r>
    </w:p>
    <w:p w14:paraId="433E155D" w14:textId="77777777" w:rsidR="002C25BC" w:rsidRDefault="002C25BC" w:rsidP="002C25BC">
      <w:pPr>
        <w:rPr>
          <w:rFonts w:eastAsia="Times New Roman" w:cs="Times New Roman"/>
          <w:sz w:val="22"/>
          <w:szCs w:val="22"/>
          <w:lang w:val="lt-LT" w:eastAsia="en-US"/>
        </w:rPr>
      </w:pPr>
      <w:r>
        <w:rPr>
          <w:rFonts w:eastAsia="Times New Roman" w:cs="Times New Roman"/>
          <w:sz w:val="22"/>
          <w:szCs w:val="22"/>
          <w:lang w:val="lt-LT" w:eastAsia="en-US"/>
        </w:rPr>
        <w:t xml:space="preserve">Paskelbtuose moksliniuose straipsniuose pateikta informacijos apie tai, kad pooperaciniu laikotarpiu vaikams po </w:t>
      </w:r>
      <w:proofErr w:type="spellStart"/>
      <w:r>
        <w:rPr>
          <w:rFonts w:eastAsia="Times New Roman" w:cs="Times New Roman"/>
          <w:sz w:val="22"/>
          <w:szCs w:val="22"/>
          <w:lang w:val="lt-LT" w:eastAsia="en-US"/>
        </w:rPr>
        <w:t>tonzilektomijos</w:t>
      </w:r>
      <w:proofErr w:type="spellEnd"/>
      <w:r>
        <w:rPr>
          <w:rFonts w:eastAsia="Times New Roman" w:cs="Times New Roman"/>
          <w:sz w:val="22"/>
          <w:szCs w:val="22"/>
          <w:lang w:val="lt-LT" w:eastAsia="en-US"/>
        </w:rPr>
        <w:t xml:space="preserve"> ir (arba) </w:t>
      </w:r>
      <w:proofErr w:type="spellStart"/>
      <w:r>
        <w:rPr>
          <w:rFonts w:eastAsia="Times New Roman" w:cs="Times New Roman"/>
          <w:sz w:val="22"/>
          <w:szCs w:val="22"/>
          <w:lang w:val="lt-LT" w:eastAsia="en-US"/>
        </w:rPr>
        <w:t>adenoidektomijos</w:t>
      </w:r>
      <w:proofErr w:type="spellEnd"/>
      <w:r>
        <w:rPr>
          <w:rFonts w:eastAsia="Times New Roman" w:cs="Times New Roman"/>
          <w:sz w:val="22"/>
          <w:szCs w:val="22"/>
          <w:lang w:val="lt-LT" w:eastAsia="en-US"/>
        </w:rPr>
        <w:t xml:space="preserve"> dėl obstrukcinės miego </w:t>
      </w:r>
      <w:proofErr w:type="spellStart"/>
      <w:r>
        <w:rPr>
          <w:rFonts w:eastAsia="Times New Roman" w:cs="Times New Roman"/>
          <w:sz w:val="22"/>
          <w:szCs w:val="22"/>
          <w:lang w:val="lt-LT" w:eastAsia="en-US"/>
        </w:rPr>
        <w:t>apnėjos</w:t>
      </w:r>
      <w:proofErr w:type="spellEnd"/>
      <w:r>
        <w:rPr>
          <w:rFonts w:eastAsia="Times New Roman" w:cs="Times New Roman"/>
          <w:sz w:val="22"/>
          <w:szCs w:val="22"/>
          <w:lang w:val="lt-LT" w:eastAsia="en-US"/>
        </w:rPr>
        <w:t xml:space="preserve"> paskyrus </w:t>
      </w:r>
      <w:proofErr w:type="spellStart"/>
      <w:r>
        <w:rPr>
          <w:rFonts w:eastAsia="Times New Roman" w:cs="Times New Roman"/>
          <w:sz w:val="22"/>
          <w:szCs w:val="22"/>
          <w:lang w:val="lt-LT" w:eastAsia="en-US"/>
        </w:rPr>
        <w:t>tramadolį</w:t>
      </w:r>
      <w:proofErr w:type="spellEnd"/>
      <w:r>
        <w:rPr>
          <w:rFonts w:eastAsia="Times New Roman" w:cs="Times New Roman"/>
          <w:sz w:val="22"/>
          <w:szCs w:val="22"/>
          <w:lang w:val="lt-LT" w:eastAsia="en-US"/>
        </w:rPr>
        <w:t xml:space="preserve">, jiems pasireiškė reti, bet grėsmę gyvybei keliantys nepageidaujami reiškiniai. </w:t>
      </w:r>
      <w:proofErr w:type="spellStart"/>
      <w:r>
        <w:rPr>
          <w:rFonts w:eastAsia="Times New Roman" w:cs="Times New Roman"/>
          <w:sz w:val="22"/>
          <w:szCs w:val="22"/>
          <w:lang w:val="lt-LT" w:eastAsia="en-US"/>
        </w:rPr>
        <w:t>Tramadolį</w:t>
      </w:r>
      <w:proofErr w:type="spellEnd"/>
      <w:r>
        <w:rPr>
          <w:rFonts w:eastAsia="Times New Roman" w:cs="Times New Roman"/>
          <w:sz w:val="22"/>
          <w:szCs w:val="22"/>
          <w:lang w:val="lt-LT" w:eastAsia="en-US"/>
        </w:rPr>
        <w:t xml:space="preserve"> skiriant vaikams </w:t>
      </w:r>
      <w:proofErr w:type="spellStart"/>
      <w:r>
        <w:rPr>
          <w:rFonts w:eastAsia="Times New Roman" w:cs="Times New Roman"/>
          <w:sz w:val="22"/>
          <w:szCs w:val="22"/>
          <w:lang w:val="lt-LT" w:eastAsia="en-US"/>
        </w:rPr>
        <w:t>pooperacinaim</w:t>
      </w:r>
      <w:proofErr w:type="spellEnd"/>
      <w:r>
        <w:rPr>
          <w:rFonts w:eastAsia="Times New Roman" w:cs="Times New Roman"/>
          <w:sz w:val="22"/>
          <w:szCs w:val="22"/>
          <w:lang w:val="lt-LT" w:eastAsia="en-US"/>
        </w:rPr>
        <w:t xml:space="preserve"> skausmui palengvinti reikėtų būti itin atsargiems ir atidžiai stebėti, ar jiems nepasireiškia </w:t>
      </w:r>
      <w:proofErr w:type="spellStart"/>
      <w:r>
        <w:rPr>
          <w:rFonts w:eastAsia="Times New Roman" w:cs="Times New Roman"/>
          <w:sz w:val="22"/>
          <w:szCs w:val="22"/>
          <w:lang w:val="lt-LT" w:eastAsia="en-US"/>
        </w:rPr>
        <w:t>opioidų</w:t>
      </w:r>
      <w:proofErr w:type="spellEnd"/>
      <w:r>
        <w:rPr>
          <w:rFonts w:eastAsia="Times New Roman" w:cs="Times New Roman"/>
          <w:sz w:val="22"/>
          <w:szCs w:val="22"/>
          <w:lang w:val="lt-LT" w:eastAsia="en-US"/>
        </w:rPr>
        <w:t xml:space="preserve"> toksinio poveikio simptomų, įskaitant kvėpavimo slopinimą.</w:t>
      </w:r>
    </w:p>
    <w:p w14:paraId="3FC67BDC" w14:textId="77777777" w:rsidR="002C25BC" w:rsidRDefault="002C25BC" w:rsidP="002C25BC">
      <w:pPr>
        <w:rPr>
          <w:rFonts w:eastAsia="Times New Roman" w:cs="Times New Roman"/>
          <w:sz w:val="22"/>
          <w:szCs w:val="22"/>
          <w:lang w:val="lt-LT" w:eastAsia="en-US"/>
        </w:rPr>
      </w:pPr>
    </w:p>
    <w:p w14:paraId="3C8A700D" w14:textId="77777777" w:rsidR="002C25BC" w:rsidRPr="006362B2" w:rsidRDefault="002C25BC" w:rsidP="002C25BC">
      <w:pPr>
        <w:rPr>
          <w:rFonts w:eastAsia="Times New Roman" w:cs="Times New Roman"/>
          <w:b/>
          <w:sz w:val="22"/>
          <w:szCs w:val="22"/>
          <w:lang w:val="lt-LT" w:eastAsia="en-US"/>
        </w:rPr>
      </w:pPr>
      <w:r w:rsidRPr="006362B2">
        <w:rPr>
          <w:rFonts w:eastAsia="Times New Roman" w:cs="Times New Roman"/>
          <w:b/>
          <w:sz w:val="22"/>
          <w:szCs w:val="22"/>
          <w:lang w:val="lt-LT" w:eastAsia="en-US"/>
        </w:rPr>
        <w:t>Vaikai, kurių kvėpavimo funkcija sutrikusi</w:t>
      </w:r>
    </w:p>
    <w:p w14:paraId="25F9875A" w14:textId="77777777" w:rsidR="002C25BC" w:rsidRDefault="002C25BC" w:rsidP="002C25BC">
      <w:pPr>
        <w:rPr>
          <w:rFonts w:eastAsia="Times New Roman" w:cs="Times New Roman"/>
          <w:sz w:val="22"/>
          <w:szCs w:val="22"/>
          <w:lang w:val="lt-LT" w:eastAsia="en-US"/>
        </w:rPr>
      </w:pPr>
      <w:proofErr w:type="spellStart"/>
      <w:r>
        <w:rPr>
          <w:rFonts w:eastAsia="Times New Roman" w:cs="Times New Roman"/>
          <w:sz w:val="22"/>
          <w:szCs w:val="22"/>
          <w:lang w:val="lt-LT" w:eastAsia="en-US"/>
        </w:rPr>
        <w:t>Tramadolio</w:t>
      </w:r>
      <w:proofErr w:type="spellEnd"/>
      <w:r>
        <w:rPr>
          <w:rFonts w:eastAsia="Times New Roman" w:cs="Times New Roman"/>
          <w:sz w:val="22"/>
          <w:szCs w:val="22"/>
          <w:lang w:val="lt-LT" w:eastAsia="en-US"/>
        </w:rPr>
        <w:t xml:space="preserve"> nerekomenduojama skirti vaikams, kurių kvėpavimas gali būti sutrikęs, įskaitant vaikus, kuriems diagnozuoti </w:t>
      </w:r>
      <w:proofErr w:type="spellStart"/>
      <w:r>
        <w:rPr>
          <w:rFonts w:eastAsia="Times New Roman" w:cs="Times New Roman"/>
          <w:sz w:val="22"/>
          <w:szCs w:val="22"/>
          <w:lang w:val="lt-LT" w:eastAsia="en-US"/>
        </w:rPr>
        <w:t>neuroraumeniniai</w:t>
      </w:r>
      <w:proofErr w:type="spellEnd"/>
      <w:r>
        <w:rPr>
          <w:rFonts w:eastAsia="Times New Roman" w:cs="Times New Roman"/>
          <w:sz w:val="22"/>
          <w:szCs w:val="22"/>
          <w:lang w:val="lt-LT" w:eastAsia="en-US"/>
        </w:rPr>
        <w:t xml:space="preserve"> sutrikimai, sunkios širdies ar kvėpavimo sistemos ligos, viršutinių kvėpavimo takų ar plaučių infekcijos, daugybinės traumos arba </w:t>
      </w:r>
      <w:proofErr w:type="spellStart"/>
      <w:r>
        <w:rPr>
          <w:rFonts w:eastAsia="Times New Roman" w:cs="Times New Roman"/>
          <w:sz w:val="22"/>
          <w:szCs w:val="22"/>
          <w:lang w:val="lt-LT" w:eastAsia="en-US"/>
        </w:rPr>
        <w:t>atlikotos</w:t>
      </w:r>
      <w:proofErr w:type="spellEnd"/>
      <w:r>
        <w:rPr>
          <w:rFonts w:eastAsia="Times New Roman" w:cs="Times New Roman"/>
          <w:sz w:val="22"/>
          <w:szCs w:val="22"/>
          <w:lang w:val="lt-LT" w:eastAsia="en-US"/>
        </w:rPr>
        <w:t xml:space="preserve"> didelės apimties operacijos. Dėl šių veiksnių pacientams gali pasireikšti sunkesni </w:t>
      </w:r>
      <w:proofErr w:type="spellStart"/>
      <w:r>
        <w:rPr>
          <w:rFonts w:eastAsia="Times New Roman" w:cs="Times New Roman"/>
          <w:sz w:val="22"/>
          <w:szCs w:val="22"/>
          <w:lang w:val="lt-LT" w:eastAsia="en-US"/>
        </w:rPr>
        <w:t>opioidų</w:t>
      </w:r>
      <w:proofErr w:type="spellEnd"/>
      <w:r>
        <w:rPr>
          <w:rFonts w:eastAsia="Times New Roman" w:cs="Times New Roman"/>
          <w:sz w:val="22"/>
          <w:szCs w:val="22"/>
          <w:lang w:val="lt-LT" w:eastAsia="en-US"/>
        </w:rPr>
        <w:t xml:space="preserve"> toksinio poveikio simptomai.</w:t>
      </w:r>
    </w:p>
    <w:p w14:paraId="70CA5F5C" w14:textId="77777777" w:rsidR="002C25BC" w:rsidRPr="003041B8" w:rsidRDefault="002C25BC" w:rsidP="002C25BC">
      <w:pPr>
        <w:rPr>
          <w:rFonts w:eastAsia="Times New Roman" w:cs="Times New Roman"/>
          <w:sz w:val="22"/>
          <w:szCs w:val="22"/>
          <w:lang w:val="lt-LT" w:eastAsia="en-US"/>
        </w:rPr>
      </w:pPr>
    </w:p>
    <w:p w14:paraId="1EB93A32"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4.5</w:t>
      </w:r>
      <w:r w:rsidRPr="003041B8">
        <w:rPr>
          <w:rFonts w:eastAsia="Times New Roman" w:cs="Times New Roman"/>
          <w:b/>
          <w:sz w:val="22"/>
          <w:szCs w:val="22"/>
          <w:lang w:val="lt-LT" w:eastAsia="lt-LT"/>
        </w:rPr>
        <w:tab/>
        <w:t>Sąveika su kitais vaistiniais preparatais ir kitokia sąveika</w:t>
      </w:r>
    </w:p>
    <w:p w14:paraId="42FA47B0" w14:textId="77777777" w:rsidR="002C25BC" w:rsidRPr="003041B8" w:rsidRDefault="002C25BC" w:rsidP="002C25BC">
      <w:pPr>
        <w:rPr>
          <w:rFonts w:eastAsia="Times New Roman" w:cs="Times New Roman"/>
          <w:sz w:val="22"/>
          <w:szCs w:val="22"/>
          <w:lang w:val="lt-LT" w:eastAsia="lt-LT"/>
        </w:rPr>
      </w:pPr>
    </w:p>
    <w:p w14:paraId="169CF545"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Klinikinių tyrimų, kurių metu būtų siekiama nustatyti galimą vaistų sąveikos įtaką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vartojimo saugumui, neatlikta. Tačiau reikia atsižvelgti į pranešimus apie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sąveikas, kai jie buvo vartojami kaip atskiri </w:t>
      </w:r>
      <w:r>
        <w:rPr>
          <w:rFonts w:eastAsia="Cambria" w:cs="Times New Roman"/>
          <w:sz w:val="22"/>
          <w:szCs w:val="22"/>
          <w:lang w:val="lt-LT" w:eastAsia="en-US"/>
        </w:rPr>
        <w:t>vaistai</w:t>
      </w:r>
      <w:r w:rsidRPr="005707F4">
        <w:rPr>
          <w:rFonts w:eastAsia="Cambria" w:cs="Times New Roman"/>
          <w:sz w:val="22"/>
          <w:szCs w:val="22"/>
          <w:lang w:val="lt-LT" w:eastAsia="en-US"/>
        </w:rPr>
        <w:t>.</w:t>
      </w:r>
    </w:p>
    <w:p w14:paraId="1E7A12BD" w14:textId="77777777" w:rsidR="002C25BC" w:rsidRPr="005707F4" w:rsidRDefault="002C25BC" w:rsidP="002C25BC">
      <w:pPr>
        <w:rPr>
          <w:rFonts w:eastAsia="Cambria" w:cs="Times New Roman"/>
          <w:sz w:val="22"/>
          <w:szCs w:val="22"/>
          <w:lang w:val="lt-LT" w:eastAsia="en-US"/>
        </w:rPr>
      </w:pPr>
    </w:p>
    <w:p w14:paraId="4C2D98C1" w14:textId="77777777" w:rsidR="002C25BC" w:rsidRPr="003041B8" w:rsidRDefault="002C25BC" w:rsidP="004D5411">
      <w:pPr>
        <w:keepNext/>
        <w:rPr>
          <w:i/>
          <w:sz w:val="22"/>
          <w:lang w:val="lt-LT"/>
        </w:rPr>
      </w:pPr>
      <w:proofErr w:type="spellStart"/>
      <w:r w:rsidRPr="003041B8">
        <w:rPr>
          <w:i/>
          <w:sz w:val="22"/>
          <w:lang w:val="lt-LT"/>
        </w:rPr>
        <w:t>Deksketoprofenas</w:t>
      </w:r>
      <w:proofErr w:type="spellEnd"/>
    </w:p>
    <w:p w14:paraId="0C49F185" w14:textId="77777777" w:rsidR="002C25BC" w:rsidRPr="005707F4" w:rsidRDefault="002C25BC" w:rsidP="004D5411">
      <w:pPr>
        <w:keepNext/>
        <w:rPr>
          <w:rFonts w:eastAsia="Cambria" w:cs="Times New Roman"/>
          <w:sz w:val="22"/>
          <w:szCs w:val="22"/>
          <w:lang w:val="lt-LT" w:eastAsia="en-US"/>
        </w:rPr>
      </w:pPr>
    </w:p>
    <w:p w14:paraId="0BC320C9" w14:textId="77777777" w:rsidR="002C25BC" w:rsidRPr="005707F4" w:rsidRDefault="002C25BC" w:rsidP="004D5411">
      <w:pPr>
        <w:keepNext/>
        <w:rPr>
          <w:rFonts w:eastAsia="Cambria" w:cs="Times New Roman"/>
          <w:sz w:val="22"/>
          <w:szCs w:val="22"/>
          <w:lang w:val="lt-LT" w:eastAsia="en-US"/>
        </w:rPr>
      </w:pPr>
      <w:r w:rsidRPr="005707F4">
        <w:rPr>
          <w:rFonts w:eastAsia="Cambria" w:cs="Times New Roman"/>
          <w:sz w:val="22"/>
          <w:szCs w:val="22"/>
          <w:lang w:val="lt-LT" w:eastAsia="en-US"/>
        </w:rPr>
        <w:t>Žemiau išvardyta sąveik</w:t>
      </w:r>
      <w:r>
        <w:rPr>
          <w:rFonts w:eastAsia="Cambria" w:cs="Times New Roman"/>
          <w:sz w:val="22"/>
          <w:szCs w:val="22"/>
          <w:lang w:val="lt-LT" w:eastAsia="en-US"/>
        </w:rPr>
        <w:t>os</w:t>
      </w:r>
      <w:r w:rsidRPr="005707F4">
        <w:rPr>
          <w:rFonts w:eastAsia="Cambria" w:cs="Times New Roman"/>
          <w:sz w:val="22"/>
          <w:szCs w:val="22"/>
          <w:lang w:val="lt-LT" w:eastAsia="en-US"/>
        </w:rPr>
        <w:t>, kuri</w:t>
      </w:r>
      <w:r>
        <w:rPr>
          <w:rFonts w:eastAsia="Cambria" w:cs="Times New Roman"/>
          <w:sz w:val="22"/>
          <w:szCs w:val="22"/>
          <w:lang w:val="lt-LT" w:eastAsia="en-US"/>
        </w:rPr>
        <w:t>os</w:t>
      </w:r>
      <w:r w:rsidRPr="005707F4">
        <w:rPr>
          <w:rFonts w:eastAsia="Cambria" w:cs="Times New Roman"/>
          <w:sz w:val="22"/>
          <w:szCs w:val="22"/>
          <w:lang w:val="lt-LT" w:eastAsia="en-US"/>
        </w:rPr>
        <w:t xml:space="preserve"> būding</w:t>
      </w:r>
      <w:r>
        <w:rPr>
          <w:rFonts w:eastAsia="Cambria" w:cs="Times New Roman"/>
          <w:sz w:val="22"/>
          <w:szCs w:val="22"/>
          <w:lang w:val="lt-LT" w:eastAsia="en-US"/>
        </w:rPr>
        <w:t>os visiems NVNU:</w:t>
      </w:r>
      <w:r w:rsidRPr="005707F4">
        <w:rPr>
          <w:rFonts w:eastAsia="Cambria" w:cs="Times New Roman"/>
          <w:sz w:val="22"/>
          <w:szCs w:val="22"/>
          <w:lang w:val="lt-LT" w:eastAsia="en-US"/>
        </w:rPr>
        <w:t xml:space="preserve"> </w:t>
      </w:r>
    </w:p>
    <w:p w14:paraId="57CD6B9A" w14:textId="77777777" w:rsidR="002C25BC" w:rsidRPr="005707F4" w:rsidRDefault="002C25BC" w:rsidP="004D5411">
      <w:pPr>
        <w:keepNext/>
        <w:rPr>
          <w:rFonts w:eastAsia="Cambria" w:cs="Times New Roman"/>
          <w:sz w:val="22"/>
          <w:szCs w:val="22"/>
          <w:lang w:val="lt-LT" w:eastAsia="en-US"/>
        </w:rPr>
      </w:pPr>
    </w:p>
    <w:p w14:paraId="7EA5CFB4" w14:textId="77777777" w:rsidR="002C25BC" w:rsidRPr="005707F4" w:rsidRDefault="002C25BC" w:rsidP="004D5411">
      <w:pPr>
        <w:keepNext/>
        <w:rPr>
          <w:rFonts w:eastAsia="Cambria" w:cs="Times New Roman"/>
          <w:i/>
          <w:sz w:val="22"/>
          <w:szCs w:val="22"/>
          <w:lang w:val="lt-LT" w:eastAsia="en-US"/>
        </w:rPr>
      </w:pPr>
      <w:r w:rsidRPr="003041B8">
        <w:rPr>
          <w:i/>
          <w:sz w:val="22"/>
          <w:u w:val="single"/>
          <w:lang w:val="lt-LT"/>
        </w:rPr>
        <w:t>Nerekomenduojama vartoti kartu su</w:t>
      </w:r>
      <w:r w:rsidRPr="005707F4">
        <w:rPr>
          <w:rFonts w:eastAsia="Cambria" w:cs="Times New Roman"/>
          <w:i/>
          <w:sz w:val="22"/>
          <w:szCs w:val="22"/>
          <w:lang w:val="lt-LT" w:eastAsia="en-US"/>
        </w:rPr>
        <w:t>:</w:t>
      </w:r>
    </w:p>
    <w:p w14:paraId="3A1E27A6" w14:textId="4D7D740B"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kitais NVNU (ir </w:t>
      </w:r>
      <w:proofErr w:type="spellStart"/>
      <w:r w:rsidRPr="005707F4">
        <w:rPr>
          <w:rFonts w:cs="Times New Roman"/>
          <w:sz w:val="22"/>
          <w:szCs w:val="22"/>
          <w:lang w:val="lt-LT" w:eastAsia="en-US"/>
        </w:rPr>
        <w:t>ciklooksigenazės</w:t>
      </w:r>
      <w:proofErr w:type="spellEnd"/>
      <w:r w:rsidRPr="005707F4">
        <w:rPr>
          <w:rFonts w:cs="Times New Roman"/>
          <w:sz w:val="22"/>
          <w:szCs w:val="22"/>
          <w:lang w:val="lt-LT" w:eastAsia="en-US"/>
        </w:rPr>
        <w:t xml:space="preserve"> 2 selektyviaisiais inhibitoriais), įskaitant dideles </w:t>
      </w:r>
      <w:proofErr w:type="spellStart"/>
      <w:r w:rsidRPr="005707F4">
        <w:rPr>
          <w:rFonts w:cs="Times New Roman"/>
          <w:sz w:val="22"/>
          <w:szCs w:val="22"/>
          <w:lang w:val="lt-LT" w:eastAsia="en-US"/>
        </w:rPr>
        <w:t>salicilatų</w:t>
      </w:r>
      <w:proofErr w:type="spellEnd"/>
      <w:r w:rsidRPr="005707F4">
        <w:rPr>
          <w:rFonts w:cs="Times New Roman"/>
          <w:sz w:val="22"/>
          <w:szCs w:val="22"/>
          <w:lang w:val="lt-LT" w:eastAsia="en-US"/>
        </w:rPr>
        <w:t xml:space="preserve"> (≥</w:t>
      </w:r>
      <w:r w:rsidR="0018663B">
        <w:rPr>
          <w:rFonts w:cs="Times New Roman"/>
          <w:sz w:val="22"/>
          <w:szCs w:val="22"/>
          <w:lang w:val="lt-LT" w:eastAsia="en-US"/>
        </w:rPr>
        <w:t> </w:t>
      </w:r>
      <w:r w:rsidRPr="005707F4">
        <w:rPr>
          <w:rFonts w:cs="Times New Roman"/>
          <w:sz w:val="22"/>
          <w:szCs w:val="22"/>
          <w:lang w:val="lt-LT" w:eastAsia="en-US"/>
        </w:rPr>
        <w:t xml:space="preserve">3 g per parą) dozes: dėl sinerginio poveikio kelių NVNU vartojimas kartu gali padidinti virškinimo trakto opų </w:t>
      </w:r>
      <w:r>
        <w:rPr>
          <w:rFonts w:cs="Times New Roman"/>
          <w:sz w:val="22"/>
          <w:szCs w:val="22"/>
          <w:lang w:val="lt-LT" w:eastAsia="en-US"/>
        </w:rPr>
        <w:t xml:space="preserve">ir kraujavimo iš </w:t>
      </w:r>
      <w:r w:rsidRPr="005707F4">
        <w:rPr>
          <w:rFonts w:cs="Times New Roman"/>
          <w:sz w:val="22"/>
          <w:szCs w:val="22"/>
          <w:lang w:val="lt-LT" w:eastAsia="en-US"/>
        </w:rPr>
        <w:t>virškinimo trakt</w:t>
      </w:r>
      <w:r>
        <w:rPr>
          <w:rFonts w:cs="Times New Roman"/>
          <w:sz w:val="22"/>
          <w:szCs w:val="22"/>
          <w:lang w:val="lt-LT" w:eastAsia="en-US"/>
        </w:rPr>
        <w:t>o riziką</w:t>
      </w:r>
      <w:r w:rsidRPr="005707F4">
        <w:rPr>
          <w:rFonts w:cs="Times New Roman"/>
          <w:sz w:val="22"/>
          <w:szCs w:val="22"/>
          <w:lang w:val="lt-LT" w:eastAsia="en-US"/>
        </w:rPr>
        <w:t>;</w:t>
      </w:r>
    </w:p>
    <w:p w14:paraId="31E3DD81" w14:textId="77777777" w:rsidR="002C25BC" w:rsidRPr="005707F4" w:rsidRDefault="002C25BC" w:rsidP="002C25BC">
      <w:pPr>
        <w:pStyle w:val="BT-EMEASMCA"/>
        <w:ind w:left="567" w:hanging="567"/>
        <w:rPr>
          <w:rFonts w:cs="Times New Roman"/>
          <w:sz w:val="22"/>
          <w:szCs w:val="22"/>
          <w:lang w:val="lt-LT"/>
        </w:rPr>
      </w:pPr>
      <w:r w:rsidRPr="005707F4">
        <w:rPr>
          <w:rFonts w:cs="Times New Roman"/>
          <w:sz w:val="22"/>
          <w:szCs w:val="22"/>
          <w:lang w:val="lt-LT"/>
        </w:rPr>
        <w:t xml:space="preserve">antikoaguliantais:  NVNU gali sustiprinti antikoaguliantų, pvz., varfarino, poveikį dėl to, kad </w:t>
      </w:r>
      <w:proofErr w:type="spellStart"/>
      <w:r w:rsidRPr="005707F4">
        <w:rPr>
          <w:rFonts w:cs="Times New Roman"/>
          <w:sz w:val="22"/>
          <w:szCs w:val="22"/>
          <w:lang w:val="lt-LT"/>
        </w:rPr>
        <w:t>deksketoprofenas</w:t>
      </w:r>
      <w:proofErr w:type="spellEnd"/>
      <w:r w:rsidRPr="005707F4">
        <w:rPr>
          <w:rFonts w:cs="Times New Roman"/>
          <w:sz w:val="22"/>
          <w:szCs w:val="22"/>
          <w:lang w:val="lt-LT"/>
        </w:rPr>
        <w:t xml:space="preserve"> intensyviai jungiasi su kraujo plazmos baltymais, taip pat slopina trombocitų funkciją, pažeidžia skrandžio ir dvylikapirštės žarnos gleivinę. Jei tokio derinio negalima išvengti, pacientą reikia atidžiai stebėti, kontroliuoti laboratorinius tyrimus;</w:t>
      </w:r>
    </w:p>
    <w:p w14:paraId="0DB55B4F" w14:textId="77777777" w:rsidR="002C25BC" w:rsidRPr="005707F4" w:rsidRDefault="002C25BC" w:rsidP="002C25BC">
      <w:pPr>
        <w:pStyle w:val="BT-EMEASMCA"/>
        <w:ind w:left="567" w:hanging="567"/>
        <w:rPr>
          <w:rFonts w:cs="Times New Roman"/>
          <w:sz w:val="22"/>
          <w:szCs w:val="22"/>
          <w:lang w:val="lt-LT"/>
        </w:rPr>
      </w:pPr>
      <w:r w:rsidRPr="005707F4">
        <w:rPr>
          <w:rFonts w:cs="Times New Roman"/>
          <w:sz w:val="22"/>
          <w:szCs w:val="22"/>
          <w:lang w:val="lt-LT"/>
        </w:rPr>
        <w:lastRenderedPageBreak/>
        <w:t>heparinais: padidėja kraujavimo rizika (dėl to, kad slopinama trombocitų funkcija ir pažeidžiama skrandžio ir dvylikapirštės žarnos gleivinė). Jei tokio derinio negalima išvengti, pacientą reikia atidžiai stebėti, kontroliuoti laboratorinius tyrimus;</w:t>
      </w:r>
    </w:p>
    <w:p w14:paraId="017C9715" w14:textId="77777777" w:rsidR="002C25BC" w:rsidRPr="005707F4" w:rsidRDefault="002C25BC" w:rsidP="002C25BC">
      <w:pPr>
        <w:pStyle w:val="BT-EMEASMCA"/>
        <w:ind w:left="567" w:hanging="567"/>
        <w:rPr>
          <w:rFonts w:cs="Times New Roman"/>
          <w:sz w:val="22"/>
          <w:szCs w:val="22"/>
          <w:lang w:val="lt-LT"/>
        </w:rPr>
      </w:pPr>
      <w:r w:rsidRPr="005707F4">
        <w:rPr>
          <w:rFonts w:cs="Times New Roman"/>
          <w:sz w:val="22"/>
          <w:szCs w:val="22"/>
          <w:lang w:val="lt-LT"/>
        </w:rPr>
        <w:t>kortikosteroidais: padidėja virškinimo trakto gleivinės išopėjimo ir kraujavimo rizika;</w:t>
      </w:r>
    </w:p>
    <w:p w14:paraId="23BCA8A5" w14:textId="77777777" w:rsidR="002C25BC" w:rsidRPr="005707F4" w:rsidRDefault="002C25BC" w:rsidP="002C25BC">
      <w:pPr>
        <w:pStyle w:val="BT-EMEASMCA"/>
        <w:ind w:left="567" w:hanging="567"/>
        <w:rPr>
          <w:rFonts w:cs="Times New Roman"/>
          <w:sz w:val="22"/>
          <w:szCs w:val="22"/>
          <w:lang w:val="lt-LT"/>
        </w:rPr>
      </w:pPr>
      <w:r w:rsidRPr="005707F4">
        <w:rPr>
          <w:rFonts w:cs="Times New Roman"/>
          <w:sz w:val="22"/>
          <w:szCs w:val="22"/>
          <w:lang w:val="lt-LT"/>
        </w:rPr>
        <w:t xml:space="preserve">ličiu (aprašyta sąveika vartojant su skirtingais NVNU): NVNU padidina ličio koncentraciją kraujyje, kuri gali </w:t>
      </w:r>
      <w:r>
        <w:rPr>
          <w:rFonts w:cs="Times New Roman"/>
          <w:sz w:val="22"/>
          <w:szCs w:val="22"/>
          <w:lang w:val="lt-LT"/>
        </w:rPr>
        <w:t>tapti toksine</w:t>
      </w:r>
      <w:r w:rsidRPr="005707F4">
        <w:rPr>
          <w:rFonts w:cs="Times New Roman"/>
          <w:sz w:val="22"/>
          <w:szCs w:val="22"/>
          <w:lang w:val="lt-LT"/>
        </w:rPr>
        <w:t xml:space="preserve"> (dėl sumažėjusios ličio </w:t>
      </w:r>
      <w:proofErr w:type="spellStart"/>
      <w:r w:rsidRPr="005707F4">
        <w:rPr>
          <w:rFonts w:cs="Times New Roman"/>
          <w:sz w:val="22"/>
          <w:szCs w:val="22"/>
          <w:lang w:val="lt-LT"/>
        </w:rPr>
        <w:t>ekskrecijos</w:t>
      </w:r>
      <w:proofErr w:type="spellEnd"/>
      <w:r w:rsidRPr="005707F4">
        <w:rPr>
          <w:rFonts w:cs="Times New Roman"/>
          <w:sz w:val="22"/>
          <w:szCs w:val="22"/>
          <w:lang w:val="lt-LT"/>
        </w:rPr>
        <w:t xml:space="preserve"> inkstuose). Todėl </w:t>
      </w:r>
      <w:r>
        <w:rPr>
          <w:rFonts w:cs="Times New Roman"/>
          <w:sz w:val="22"/>
          <w:szCs w:val="22"/>
          <w:lang w:val="lt-LT"/>
        </w:rPr>
        <w:t>ličio</w:t>
      </w:r>
      <w:r w:rsidRPr="005707F4">
        <w:rPr>
          <w:rFonts w:cs="Times New Roman"/>
          <w:sz w:val="22"/>
          <w:szCs w:val="22"/>
          <w:lang w:val="lt-LT"/>
        </w:rPr>
        <w:t xml:space="preserve"> koncentraciją reikia tirti pradedant gydymą </w:t>
      </w:r>
      <w:proofErr w:type="spellStart"/>
      <w:r w:rsidRPr="005707F4">
        <w:rPr>
          <w:rFonts w:cs="Times New Roman"/>
          <w:sz w:val="22"/>
          <w:szCs w:val="22"/>
          <w:lang w:val="lt-LT"/>
        </w:rPr>
        <w:t>deksketoprofenu</w:t>
      </w:r>
      <w:proofErr w:type="spellEnd"/>
      <w:r w:rsidRPr="005707F4">
        <w:rPr>
          <w:rFonts w:cs="Times New Roman"/>
          <w:sz w:val="22"/>
          <w:szCs w:val="22"/>
          <w:lang w:val="lt-LT"/>
        </w:rPr>
        <w:t xml:space="preserve">, koreguojant </w:t>
      </w:r>
      <w:r>
        <w:rPr>
          <w:rFonts w:cs="Times New Roman"/>
          <w:sz w:val="22"/>
          <w:szCs w:val="22"/>
          <w:lang w:val="lt-LT"/>
        </w:rPr>
        <w:t>pastarojo</w:t>
      </w:r>
      <w:r w:rsidRPr="005707F4">
        <w:rPr>
          <w:rFonts w:cs="Times New Roman"/>
          <w:sz w:val="22"/>
          <w:szCs w:val="22"/>
          <w:lang w:val="lt-LT"/>
        </w:rPr>
        <w:t xml:space="preserve"> dozę ir užbaigiant gydymą;</w:t>
      </w:r>
    </w:p>
    <w:p w14:paraId="179E7545" w14:textId="77777777" w:rsidR="002C25BC" w:rsidRPr="002E5EB5" w:rsidRDefault="002C25BC" w:rsidP="002C25BC">
      <w:pPr>
        <w:pStyle w:val="BT-EMEASMCA"/>
        <w:ind w:left="567" w:hanging="567"/>
        <w:rPr>
          <w:rFonts w:cs="Times New Roman"/>
          <w:sz w:val="22"/>
          <w:szCs w:val="22"/>
          <w:lang w:val="lt-LT"/>
        </w:rPr>
      </w:pPr>
      <w:proofErr w:type="spellStart"/>
      <w:r w:rsidRPr="002E5EB5">
        <w:rPr>
          <w:rFonts w:cs="Times New Roman"/>
          <w:sz w:val="22"/>
          <w:szCs w:val="22"/>
          <w:lang w:val="lt-LT"/>
        </w:rPr>
        <w:t>metotreksatu</w:t>
      </w:r>
      <w:proofErr w:type="spellEnd"/>
      <w:r w:rsidRPr="002E5EB5">
        <w:rPr>
          <w:rFonts w:cs="Times New Roman"/>
          <w:sz w:val="22"/>
          <w:szCs w:val="22"/>
          <w:lang w:val="lt-LT"/>
        </w:rPr>
        <w:t xml:space="preserve">, kuris vartojamas didele (15 mg per savaitę ir didesne) doze: </w:t>
      </w:r>
      <w:proofErr w:type="spellStart"/>
      <w:r w:rsidRPr="002E5EB5">
        <w:rPr>
          <w:rFonts w:cs="Times New Roman"/>
          <w:sz w:val="22"/>
          <w:szCs w:val="22"/>
          <w:lang w:val="lt-LT"/>
        </w:rPr>
        <w:t>deksketoprofenas</w:t>
      </w:r>
      <w:proofErr w:type="spellEnd"/>
      <w:r w:rsidRPr="002E5EB5">
        <w:rPr>
          <w:rFonts w:cs="Times New Roman"/>
          <w:sz w:val="22"/>
          <w:szCs w:val="22"/>
          <w:lang w:val="lt-LT"/>
        </w:rPr>
        <w:t xml:space="preserve"> padidina </w:t>
      </w:r>
      <w:proofErr w:type="spellStart"/>
      <w:r w:rsidRPr="002E5EB5">
        <w:rPr>
          <w:rFonts w:cs="Times New Roman"/>
          <w:sz w:val="22"/>
          <w:szCs w:val="22"/>
          <w:lang w:val="lt-LT"/>
        </w:rPr>
        <w:t>metotreksato</w:t>
      </w:r>
      <w:proofErr w:type="spellEnd"/>
      <w:r w:rsidRPr="002E5EB5">
        <w:rPr>
          <w:rFonts w:cs="Times New Roman"/>
          <w:sz w:val="22"/>
          <w:szCs w:val="22"/>
          <w:lang w:val="lt-LT"/>
        </w:rPr>
        <w:t xml:space="preserve"> toksinį poveikį </w:t>
      </w:r>
      <w:proofErr w:type="spellStart"/>
      <w:r w:rsidRPr="002E5EB5">
        <w:rPr>
          <w:rFonts w:cs="Times New Roman"/>
          <w:sz w:val="22"/>
          <w:szCs w:val="22"/>
          <w:lang w:val="lt-LT"/>
        </w:rPr>
        <w:t>kraujodaros</w:t>
      </w:r>
      <w:proofErr w:type="spellEnd"/>
      <w:r w:rsidRPr="002E5EB5">
        <w:rPr>
          <w:rFonts w:cs="Times New Roman"/>
          <w:sz w:val="22"/>
          <w:szCs w:val="22"/>
          <w:lang w:val="lt-LT"/>
        </w:rPr>
        <w:t xml:space="preserve"> sistemai, nes visi priešuždegiminiai vais</w:t>
      </w:r>
      <w:r>
        <w:rPr>
          <w:rFonts w:cs="Times New Roman"/>
          <w:sz w:val="22"/>
          <w:szCs w:val="22"/>
          <w:lang w:val="lt-LT"/>
        </w:rPr>
        <w:t xml:space="preserve">tai sumažina </w:t>
      </w:r>
      <w:proofErr w:type="spellStart"/>
      <w:r>
        <w:rPr>
          <w:rFonts w:cs="Times New Roman"/>
          <w:sz w:val="22"/>
          <w:szCs w:val="22"/>
          <w:lang w:val="lt-LT"/>
        </w:rPr>
        <w:t>metotreksato</w:t>
      </w:r>
      <w:proofErr w:type="spellEnd"/>
      <w:r w:rsidRPr="002E5EB5">
        <w:rPr>
          <w:rFonts w:cs="Times New Roman"/>
          <w:sz w:val="22"/>
          <w:szCs w:val="22"/>
          <w:lang w:val="lt-LT"/>
        </w:rPr>
        <w:t xml:space="preserve"> inkstų klirensą</w:t>
      </w:r>
      <w:r>
        <w:rPr>
          <w:rFonts w:cs="Times New Roman"/>
          <w:sz w:val="22"/>
          <w:szCs w:val="22"/>
          <w:lang w:val="lt-LT"/>
        </w:rPr>
        <w:t>;</w:t>
      </w:r>
      <w:r w:rsidRPr="002E5EB5">
        <w:rPr>
          <w:rFonts w:cs="Times New Roman"/>
          <w:sz w:val="22"/>
          <w:szCs w:val="22"/>
          <w:lang w:val="lt-LT"/>
        </w:rPr>
        <w:t xml:space="preserve"> </w:t>
      </w:r>
    </w:p>
    <w:p w14:paraId="3505A74E" w14:textId="77777777" w:rsidR="002C25BC" w:rsidRPr="002E5EB5" w:rsidRDefault="002C25BC" w:rsidP="002C25BC">
      <w:pPr>
        <w:pStyle w:val="BT-EMEASMCA"/>
        <w:ind w:left="567" w:hanging="567"/>
        <w:rPr>
          <w:rFonts w:cs="Times New Roman"/>
          <w:color w:val="000000" w:themeColor="text1"/>
          <w:sz w:val="22"/>
          <w:szCs w:val="22"/>
          <w:lang w:val="lt-LT"/>
        </w:rPr>
      </w:pPr>
      <w:proofErr w:type="spellStart"/>
      <w:r w:rsidRPr="002E5EB5">
        <w:rPr>
          <w:rFonts w:cs="Times New Roman"/>
          <w:color w:val="000000" w:themeColor="text1"/>
          <w:sz w:val="22"/>
          <w:szCs w:val="22"/>
          <w:lang w:val="lt-LT"/>
        </w:rPr>
        <w:t>hidantoinais</w:t>
      </w:r>
      <w:proofErr w:type="spellEnd"/>
      <w:r w:rsidRPr="002E5EB5">
        <w:rPr>
          <w:rFonts w:cs="Times New Roman"/>
          <w:color w:val="000000" w:themeColor="text1"/>
          <w:sz w:val="22"/>
          <w:szCs w:val="22"/>
          <w:lang w:val="lt-LT"/>
        </w:rPr>
        <w:t xml:space="preserve"> (įskaitant ir </w:t>
      </w:r>
      <w:proofErr w:type="spellStart"/>
      <w:r w:rsidRPr="002E5EB5">
        <w:rPr>
          <w:rFonts w:cs="Times New Roman"/>
          <w:color w:val="000000" w:themeColor="text1"/>
          <w:sz w:val="22"/>
          <w:szCs w:val="22"/>
          <w:lang w:val="lt-LT"/>
        </w:rPr>
        <w:t>fenitoiną</w:t>
      </w:r>
      <w:proofErr w:type="spellEnd"/>
      <w:r w:rsidRPr="002E5EB5">
        <w:rPr>
          <w:rFonts w:cs="Times New Roman"/>
          <w:color w:val="000000" w:themeColor="text1"/>
          <w:sz w:val="22"/>
          <w:szCs w:val="22"/>
          <w:lang w:val="lt-LT"/>
        </w:rPr>
        <w:t xml:space="preserve">) ir </w:t>
      </w:r>
      <w:proofErr w:type="spellStart"/>
      <w:r w:rsidRPr="002E5EB5">
        <w:rPr>
          <w:rFonts w:cs="Times New Roman"/>
          <w:color w:val="000000" w:themeColor="text1"/>
          <w:sz w:val="22"/>
          <w:szCs w:val="22"/>
          <w:lang w:val="lt-LT"/>
        </w:rPr>
        <w:t>sulfonamidais</w:t>
      </w:r>
      <w:proofErr w:type="spellEnd"/>
      <w:r w:rsidRPr="002E5EB5">
        <w:rPr>
          <w:rFonts w:cs="Times New Roman"/>
          <w:color w:val="000000" w:themeColor="text1"/>
          <w:sz w:val="22"/>
          <w:szCs w:val="22"/>
          <w:lang w:val="lt-LT"/>
        </w:rPr>
        <w:t>: gali padidėti šių medžiagų toksinis poveikis.</w:t>
      </w:r>
    </w:p>
    <w:p w14:paraId="34F02541" w14:textId="77777777" w:rsidR="002C25BC" w:rsidRPr="005707F4" w:rsidRDefault="002C25BC" w:rsidP="002C25BC">
      <w:pPr>
        <w:pStyle w:val="BT-EMEASMCA"/>
        <w:numPr>
          <w:ilvl w:val="0"/>
          <w:numId w:val="0"/>
        </w:numPr>
        <w:ind w:left="720" w:hanging="360"/>
        <w:rPr>
          <w:rFonts w:cs="Times New Roman"/>
          <w:sz w:val="22"/>
          <w:szCs w:val="22"/>
          <w:lang w:val="lt-LT"/>
        </w:rPr>
      </w:pPr>
    </w:p>
    <w:p w14:paraId="7BD1FC7F" w14:textId="77777777" w:rsidR="002C25BC" w:rsidRPr="005707F4" w:rsidRDefault="002C25BC" w:rsidP="002C25BC">
      <w:pPr>
        <w:pStyle w:val="BT-EMEASMCA"/>
        <w:numPr>
          <w:ilvl w:val="0"/>
          <w:numId w:val="0"/>
        </w:numPr>
        <w:rPr>
          <w:rFonts w:cs="Times New Roman"/>
          <w:i/>
          <w:sz w:val="22"/>
          <w:szCs w:val="22"/>
          <w:lang w:val="lt-LT"/>
        </w:rPr>
      </w:pPr>
      <w:r w:rsidRPr="003041B8">
        <w:rPr>
          <w:i/>
          <w:sz w:val="22"/>
          <w:u w:val="single"/>
          <w:lang w:val="lt-LT"/>
        </w:rPr>
        <w:t>Deriniai, kuriuos vartojant reikia laikytis atsargumo</w:t>
      </w:r>
    </w:p>
    <w:p w14:paraId="41D0A071" w14:textId="77777777" w:rsidR="002C25BC" w:rsidRPr="005707F4" w:rsidRDefault="002C25BC" w:rsidP="002C25BC">
      <w:pPr>
        <w:pStyle w:val="BT-EMEASMCA"/>
        <w:ind w:left="567" w:hanging="567"/>
        <w:rPr>
          <w:rFonts w:cs="Times New Roman"/>
          <w:sz w:val="22"/>
          <w:szCs w:val="22"/>
          <w:lang w:val="lt-LT"/>
        </w:rPr>
      </w:pPr>
      <w:r w:rsidRPr="005707F4">
        <w:rPr>
          <w:rFonts w:cs="Times New Roman"/>
          <w:sz w:val="22"/>
          <w:szCs w:val="22"/>
          <w:lang w:val="lt-LT"/>
        </w:rPr>
        <w:t xml:space="preserve">Diuretikai, </w:t>
      </w:r>
      <w:proofErr w:type="spellStart"/>
      <w:r w:rsidRPr="005707F4">
        <w:rPr>
          <w:rFonts w:cs="Times New Roman"/>
          <w:sz w:val="22"/>
          <w:szCs w:val="22"/>
          <w:lang w:val="lt-LT"/>
        </w:rPr>
        <w:t>angiotenziną</w:t>
      </w:r>
      <w:proofErr w:type="spellEnd"/>
      <w:r w:rsidRPr="005707F4">
        <w:rPr>
          <w:rFonts w:cs="Times New Roman"/>
          <w:sz w:val="22"/>
          <w:szCs w:val="22"/>
          <w:lang w:val="lt-LT"/>
        </w:rPr>
        <w:t xml:space="preserve"> konvertuojančio fermento (AKF) inhibitoriai, </w:t>
      </w:r>
      <w:proofErr w:type="spellStart"/>
      <w:r w:rsidRPr="005707F4">
        <w:rPr>
          <w:rFonts w:cs="Times New Roman"/>
          <w:sz w:val="22"/>
          <w:szCs w:val="22"/>
          <w:lang w:val="lt-LT"/>
        </w:rPr>
        <w:t>aminoglikozidų</w:t>
      </w:r>
      <w:proofErr w:type="spellEnd"/>
      <w:r w:rsidRPr="005707F4">
        <w:rPr>
          <w:rFonts w:cs="Times New Roman"/>
          <w:sz w:val="22"/>
          <w:szCs w:val="22"/>
          <w:lang w:val="lt-LT"/>
        </w:rPr>
        <w:t xml:space="preserve"> grupės antibiotikai ir </w:t>
      </w:r>
      <w:proofErr w:type="spellStart"/>
      <w:r w:rsidRPr="005707F4">
        <w:rPr>
          <w:rFonts w:cs="Times New Roman"/>
          <w:sz w:val="22"/>
          <w:szCs w:val="22"/>
          <w:lang w:val="lt-LT"/>
        </w:rPr>
        <w:t>angiotenzino</w:t>
      </w:r>
      <w:proofErr w:type="spellEnd"/>
      <w:r w:rsidRPr="005707F4">
        <w:rPr>
          <w:rFonts w:cs="Times New Roman"/>
          <w:sz w:val="22"/>
          <w:szCs w:val="22"/>
          <w:lang w:val="lt-LT"/>
        </w:rPr>
        <w:t xml:space="preserve">-II receptorių antagonistai: </w:t>
      </w:r>
      <w:proofErr w:type="spellStart"/>
      <w:r w:rsidRPr="005707F4">
        <w:rPr>
          <w:rFonts w:cs="Times New Roman"/>
          <w:sz w:val="22"/>
          <w:szCs w:val="22"/>
          <w:lang w:val="lt-LT"/>
        </w:rPr>
        <w:t>deksketoprofenas</w:t>
      </w:r>
      <w:proofErr w:type="spellEnd"/>
      <w:r w:rsidRPr="005707F4">
        <w:rPr>
          <w:rFonts w:cs="Times New Roman"/>
          <w:sz w:val="22"/>
          <w:szCs w:val="22"/>
          <w:lang w:val="lt-LT"/>
        </w:rPr>
        <w:t xml:space="preserve"> gali sumažinti diuretikų ir kitų </w:t>
      </w:r>
      <w:proofErr w:type="spellStart"/>
      <w:r w:rsidRPr="005707F4">
        <w:rPr>
          <w:rFonts w:cs="Times New Roman"/>
          <w:sz w:val="22"/>
          <w:szCs w:val="22"/>
          <w:lang w:val="lt-LT"/>
        </w:rPr>
        <w:t>antihipertenzinių</w:t>
      </w:r>
      <w:proofErr w:type="spellEnd"/>
      <w:r w:rsidRPr="005707F4">
        <w:rPr>
          <w:rFonts w:cs="Times New Roman"/>
          <w:sz w:val="22"/>
          <w:szCs w:val="22"/>
          <w:lang w:val="lt-LT"/>
        </w:rPr>
        <w:t xml:space="preserve"> </w:t>
      </w:r>
      <w:r>
        <w:rPr>
          <w:rFonts w:cs="Times New Roman"/>
          <w:sz w:val="22"/>
          <w:szCs w:val="22"/>
          <w:lang w:val="lt-LT"/>
        </w:rPr>
        <w:t xml:space="preserve">vaistinių </w:t>
      </w:r>
      <w:r w:rsidRPr="005707F4">
        <w:rPr>
          <w:rFonts w:cs="Times New Roman"/>
          <w:sz w:val="22"/>
          <w:szCs w:val="22"/>
          <w:lang w:val="lt-LT"/>
        </w:rPr>
        <w:t xml:space="preserve">preparatų poveikį. Kai kuriems pacientams su sutrikusia inkstų funkcija (pvz., esant </w:t>
      </w:r>
      <w:proofErr w:type="spellStart"/>
      <w:r w:rsidRPr="005707F4">
        <w:rPr>
          <w:rFonts w:cs="Times New Roman"/>
          <w:sz w:val="22"/>
          <w:szCs w:val="22"/>
          <w:lang w:val="lt-LT"/>
        </w:rPr>
        <w:t>dehidracijai</w:t>
      </w:r>
      <w:proofErr w:type="spellEnd"/>
      <w:r w:rsidRPr="005707F4">
        <w:rPr>
          <w:rFonts w:cs="Times New Roman"/>
          <w:sz w:val="22"/>
          <w:szCs w:val="22"/>
          <w:lang w:val="lt-LT"/>
        </w:rPr>
        <w:t xml:space="preserve"> arba pakitusiai inkstų funkcijai senyvame amžiuje) vartojant kartu </w:t>
      </w:r>
      <w:proofErr w:type="spellStart"/>
      <w:r w:rsidRPr="005707F4">
        <w:rPr>
          <w:rFonts w:cs="Times New Roman"/>
          <w:sz w:val="22"/>
          <w:szCs w:val="22"/>
          <w:lang w:val="lt-LT"/>
        </w:rPr>
        <w:t>ciklooksigenazę</w:t>
      </w:r>
      <w:proofErr w:type="spellEnd"/>
      <w:r w:rsidRPr="005707F4">
        <w:rPr>
          <w:rFonts w:cs="Times New Roman"/>
          <w:sz w:val="22"/>
          <w:szCs w:val="22"/>
          <w:lang w:val="lt-LT"/>
        </w:rPr>
        <w:t xml:space="preserve"> slopinančias medžiagas ir AKF inhibitorius, </w:t>
      </w:r>
      <w:proofErr w:type="spellStart"/>
      <w:r w:rsidRPr="005707F4">
        <w:rPr>
          <w:rFonts w:cs="Times New Roman"/>
          <w:sz w:val="22"/>
          <w:szCs w:val="22"/>
          <w:lang w:val="lt-LT"/>
        </w:rPr>
        <w:t>angiotenzino</w:t>
      </w:r>
      <w:proofErr w:type="spellEnd"/>
      <w:r w:rsidRPr="005707F4">
        <w:rPr>
          <w:rFonts w:cs="Times New Roman"/>
          <w:sz w:val="22"/>
          <w:szCs w:val="22"/>
          <w:lang w:val="lt-LT"/>
        </w:rPr>
        <w:t xml:space="preserve">-II receptorių antagonistus, </w:t>
      </w:r>
      <w:proofErr w:type="spellStart"/>
      <w:r w:rsidRPr="005707F4">
        <w:rPr>
          <w:rFonts w:cs="Times New Roman"/>
          <w:sz w:val="22"/>
          <w:szCs w:val="22"/>
          <w:lang w:val="lt-LT"/>
        </w:rPr>
        <w:t>aminoglikozidų</w:t>
      </w:r>
      <w:proofErr w:type="spellEnd"/>
      <w:r w:rsidRPr="005707F4">
        <w:rPr>
          <w:rFonts w:cs="Times New Roman"/>
          <w:sz w:val="22"/>
          <w:szCs w:val="22"/>
          <w:lang w:val="lt-LT"/>
        </w:rPr>
        <w:t xml:space="preserve"> grupės antibiotikus</w:t>
      </w:r>
      <w:r>
        <w:rPr>
          <w:rFonts w:cs="Times New Roman"/>
          <w:sz w:val="22"/>
          <w:szCs w:val="22"/>
          <w:lang w:val="lt-LT"/>
        </w:rPr>
        <w:t>,</w:t>
      </w:r>
      <w:r w:rsidRPr="005707F4">
        <w:rPr>
          <w:rFonts w:cs="Times New Roman"/>
          <w:sz w:val="22"/>
          <w:szCs w:val="22"/>
          <w:lang w:val="lt-LT"/>
        </w:rPr>
        <w:t xml:space="preserve"> gali sustiprėti inkstų funkcijos sutrikimas, kuris dažniausiai yra laikino pobūdžio. Pradėjus gydymą </w:t>
      </w:r>
      <w:proofErr w:type="spellStart"/>
      <w:r w:rsidRPr="005707F4">
        <w:rPr>
          <w:rFonts w:cs="Times New Roman"/>
          <w:sz w:val="22"/>
          <w:szCs w:val="22"/>
          <w:lang w:val="lt-LT"/>
        </w:rPr>
        <w:t>deksketoprofeno</w:t>
      </w:r>
      <w:proofErr w:type="spellEnd"/>
      <w:r w:rsidRPr="005707F4">
        <w:rPr>
          <w:rFonts w:cs="Times New Roman"/>
          <w:sz w:val="22"/>
          <w:szCs w:val="22"/>
          <w:lang w:val="lt-LT"/>
        </w:rPr>
        <w:t xml:space="preserve"> ir diuretiko deriniais, pacientas turi gauti pakankamą skysčių kiekį, </w:t>
      </w:r>
      <w:r>
        <w:rPr>
          <w:rFonts w:cs="Times New Roman"/>
          <w:sz w:val="22"/>
          <w:szCs w:val="22"/>
          <w:lang w:val="lt-LT"/>
        </w:rPr>
        <w:t xml:space="preserve">taip pat </w:t>
      </w:r>
      <w:r w:rsidRPr="005707F4">
        <w:rPr>
          <w:rFonts w:cs="Times New Roman"/>
          <w:sz w:val="22"/>
          <w:szCs w:val="22"/>
          <w:lang w:val="lt-LT"/>
        </w:rPr>
        <w:t xml:space="preserve">svarbu kontroliuoti inkstų funkciją vartojimo pradžioje ir tam tikrais laiko tarpais vėliau. </w:t>
      </w:r>
      <w:proofErr w:type="spellStart"/>
      <w:r w:rsidRPr="005707F4">
        <w:rPr>
          <w:rFonts w:cs="Times New Roman"/>
          <w:sz w:val="22"/>
          <w:szCs w:val="22"/>
          <w:lang w:val="lt-LT"/>
        </w:rPr>
        <w:t>Deksketoprofeno</w:t>
      </w:r>
      <w:proofErr w:type="spellEnd"/>
      <w:r w:rsidRPr="005707F4">
        <w:rPr>
          <w:rFonts w:cs="Times New Roman"/>
          <w:sz w:val="22"/>
          <w:szCs w:val="22"/>
          <w:lang w:val="lt-LT"/>
        </w:rPr>
        <w:t xml:space="preserve"> vartojimas kartu su kalį sulaikančiais diuretikais gali sukelti </w:t>
      </w:r>
      <w:proofErr w:type="spellStart"/>
      <w:r w:rsidRPr="005707F4">
        <w:rPr>
          <w:rFonts w:cs="Times New Roman"/>
          <w:sz w:val="22"/>
          <w:szCs w:val="22"/>
          <w:lang w:val="lt-LT"/>
        </w:rPr>
        <w:t>hiperkalemiją</w:t>
      </w:r>
      <w:proofErr w:type="spellEnd"/>
      <w:r w:rsidRPr="005707F4">
        <w:rPr>
          <w:rFonts w:cs="Times New Roman"/>
          <w:sz w:val="22"/>
          <w:szCs w:val="22"/>
          <w:lang w:val="lt-LT"/>
        </w:rPr>
        <w:t>. Reikia kontroliuoti kalio koncentraciją kraujyje (žr. 4.4 skyrių).</w:t>
      </w:r>
    </w:p>
    <w:p w14:paraId="7BA7DA80"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Metotreksatas</w:t>
      </w:r>
      <w:proofErr w:type="spellEnd"/>
      <w:r w:rsidRPr="005707F4">
        <w:rPr>
          <w:rFonts w:cs="Times New Roman"/>
          <w:sz w:val="22"/>
          <w:szCs w:val="22"/>
          <w:lang w:val="lt-LT"/>
        </w:rPr>
        <w:t xml:space="preserve">, vartojamas mažesne kaip 15 mg/savaitę doze: padidėja </w:t>
      </w:r>
      <w:proofErr w:type="spellStart"/>
      <w:r w:rsidRPr="005707F4">
        <w:rPr>
          <w:rFonts w:cs="Times New Roman"/>
          <w:sz w:val="22"/>
          <w:szCs w:val="22"/>
          <w:lang w:val="lt-LT"/>
        </w:rPr>
        <w:t>metotreksato</w:t>
      </w:r>
      <w:proofErr w:type="spellEnd"/>
      <w:r w:rsidRPr="005707F4">
        <w:rPr>
          <w:rFonts w:cs="Times New Roman"/>
          <w:sz w:val="22"/>
          <w:szCs w:val="22"/>
          <w:lang w:val="lt-LT"/>
        </w:rPr>
        <w:t xml:space="preserve"> toksinis poveikis </w:t>
      </w:r>
      <w:proofErr w:type="spellStart"/>
      <w:r w:rsidRPr="005707F4">
        <w:rPr>
          <w:rFonts w:cs="Times New Roman"/>
          <w:sz w:val="22"/>
          <w:szCs w:val="22"/>
          <w:lang w:val="lt-LT"/>
        </w:rPr>
        <w:t>kraujodarai</w:t>
      </w:r>
      <w:proofErr w:type="spellEnd"/>
      <w:r w:rsidRPr="005707F4">
        <w:rPr>
          <w:rFonts w:cs="Times New Roman"/>
          <w:sz w:val="22"/>
          <w:szCs w:val="22"/>
          <w:lang w:val="lt-LT"/>
        </w:rPr>
        <w:t xml:space="preserve"> dėl priešuždegiminių vaistų inkstų klirensą mažinančio poveikio. Tokio derinio vartojimo atvejais </w:t>
      </w:r>
      <w:r>
        <w:rPr>
          <w:rFonts w:cs="Times New Roman"/>
          <w:sz w:val="22"/>
          <w:szCs w:val="22"/>
          <w:lang w:val="lt-LT"/>
        </w:rPr>
        <w:t xml:space="preserve">pirmosiomis gydymo savaitėmis </w:t>
      </w:r>
      <w:r w:rsidRPr="005707F4">
        <w:rPr>
          <w:rFonts w:cs="Times New Roman"/>
          <w:sz w:val="22"/>
          <w:szCs w:val="22"/>
          <w:lang w:val="lt-LT"/>
        </w:rPr>
        <w:t>vieną kartą per savaitę reikia atlikti kraujo ląstelių sudėties tyrimą. Esant net nežymiam inkstų funkcijos susilpnėjimui ir senyviems pacientams reikalingas atidesnis stebėjimas.</w:t>
      </w:r>
    </w:p>
    <w:p w14:paraId="71765D54"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Pentoksifilinas</w:t>
      </w:r>
      <w:proofErr w:type="spellEnd"/>
      <w:r w:rsidRPr="005707F4">
        <w:rPr>
          <w:rFonts w:cs="Times New Roman"/>
          <w:sz w:val="22"/>
          <w:szCs w:val="22"/>
          <w:lang w:val="lt-LT"/>
        </w:rPr>
        <w:t>: padidėja kraujavimo rizika. Būtina pacientą atidžiai stebėti ir dažniau kontroliuoti kraujavimo laiką.</w:t>
      </w:r>
    </w:p>
    <w:p w14:paraId="64E75108" w14:textId="77777777" w:rsidR="002C25BC" w:rsidRPr="003041B8" w:rsidRDefault="002C25BC" w:rsidP="002C25BC">
      <w:pPr>
        <w:pStyle w:val="BT-EMEASMCA"/>
        <w:ind w:left="567" w:hanging="567"/>
        <w:rPr>
          <w:rFonts w:cs="Times New Roman"/>
          <w:sz w:val="22"/>
          <w:szCs w:val="22"/>
          <w:lang w:val="lt-LT"/>
        </w:rPr>
      </w:pPr>
      <w:proofErr w:type="spellStart"/>
      <w:r w:rsidRPr="003041B8">
        <w:rPr>
          <w:rFonts w:cs="Times New Roman"/>
          <w:sz w:val="22"/>
          <w:szCs w:val="22"/>
          <w:lang w:val="lt-LT"/>
        </w:rPr>
        <w:t>Zidovudinas</w:t>
      </w:r>
      <w:proofErr w:type="spellEnd"/>
      <w:r w:rsidRPr="003041B8">
        <w:rPr>
          <w:rFonts w:cs="Times New Roman"/>
          <w:sz w:val="22"/>
          <w:szCs w:val="22"/>
          <w:lang w:val="lt-LT"/>
        </w:rPr>
        <w:t xml:space="preserve">: padidėjusi toksinio poveikio </w:t>
      </w:r>
      <w:r>
        <w:rPr>
          <w:rFonts w:cs="Times New Roman"/>
          <w:sz w:val="22"/>
          <w:szCs w:val="22"/>
          <w:lang w:val="lt-LT"/>
        </w:rPr>
        <w:t xml:space="preserve">raudoniesiems kraujo kūneliams (per </w:t>
      </w:r>
      <w:proofErr w:type="spellStart"/>
      <w:r w:rsidRPr="003041B8">
        <w:rPr>
          <w:rFonts w:cs="Times New Roman"/>
          <w:sz w:val="22"/>
          <w:szCs w:val="22"/>
          <w:lang w:val="lt-LT"/>
        </w:rPr>
        <w:t>retikulocitų</w:t>
      </w:r>
      <w:proofErr w:type="spellEnd"/>
      <w:r w:rsidRPr="003041B8">
        <w:rPr>
          <w:rFonts w:cs="Times New Roman"/>
          <w:sz w:val="22"/>
          <w:szCs w:val="22"/>
          <w:lang w:val="lt-LT"/>
        </w:rPr>
        <w:t xml:space="preserve"> </w:t>
      </w:r>
      <w:r>
        <w:rPr>
          <w:rFonts w:cs="Times New Roman"/>
          <w:sz w:val="22"/>
          <w:szCs w:val="22"/>
          <w:lang w:val="lt-LT"/>
        </w:rPr>
        <w:t>formavimąsi)</w:t>
      </w:r>
      <w:r w:rsidRPr="003041B8">
        <w:rPr>
          <w:rFonts w:cs="Times New Roman"/>
          <w:sz w:val="22"/>
          <w:szCs w:val="22"/>
          <w:lang w:val="lt-LT"/>
        </w:rPr>
        <w:t xml:space="preserve"> rizika</w:t>
      </w:r>
      <w:r>
        <w:rPr>
          <w:rFonts w:cs="Times New Roman"/>
          <w:sz w:val="22"/>
          <w:szCs w:val="22"/>
          <w:lang w:val="lt-LT"/>
        </w:rPr>
        <w:t>;</w:t>
      </w:r>
      <w:r w:rsidRPr="003041B8">
        <w:rPr>
          <w:rFonts w:cs="Times New Roman"/>
          <w:sz w:val="22"/>
          <w:szCs w:val="22"/>
          <w:lang w:val="lt-LT"/>
        </w:rPr>
        <w:t xml:space="preserve"> dėl to pradėjus vartoti NVNU po savaitės galima sunki anemija. Praėjus vienai ar dviem savaitėms nuo gydymo pradžios, reikia kontroliuoti kraujo ląstelių sudėtį, </w:t>
      </w:r>
      <w:proofErr w:type="spellStart"/>
      <w:r w:rsidRPr="003041B8">
        <w:rPr>
          <w:rFonts w:cs="Times New Roman"/>
          <w:sz w:val="22"/>
          <w:szCs w:val="22"/>
          <w:lang w:val="lt-LT"/>
        </w:rPr>
        <w:t>retikulocitų</w:t>
      </w:r>
      <w:proofErr w:type="spellEnd"/>
      <w:r w:rsidRPr="003041B8">
        <w:rPr>
          <w:rFonts w:cs="Times New Roman"/>
          <w:sz w:val="22"/>
          <w:szCs w:val="22"/>
          <w:lang w:val="lt-LT"/>
        </w:rPr>
        <w:t xml:space="preserve"> skaičių.</w:t>
      </w:r>
    </w:p>
    <w:p w14:paraId="191C80F1"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Sulfonilšlapalo</w:t>
      </w:r>
      <w:proofErr w:type="spellEnd"/>
      <w:r w:rsidRPr="005707F4">
        <w:rPr>
          <w:rFonts w:cs="Times New Roman"/>
          <w:sz w:val="22"/>
          <w:szCs w:val="22"/>
          <w:lang w:val="lt-LT"/>
        </w:rPr>
        <w:t xml:space="preserve"> preparatai: NVNU gali padidinti </w:t>
      </w:r>
      <w:proofErr w:type="spellStart"/>
      <w:r w:rsidRPr="005707F4">
        <w:rPr>
          <w:rFonts w:cs="Times New Roman"/>
          <w:sz w:val="22"/>
          <w:szCs w:val="22"/>
          <w:lang w:val="lt-LT"/>
        </w:rPr>
        <w:t>sulfonilšlapalo</w:t>
      </w:r>
      <w:proofErr w:type="spellEnd"/>
      <w:r w:rsidRPr="005707F4">
        <w:rPr>
          <w:rFonts w:cs="Times New Roman"/>
          <w:sz w:val="22"/>
          <w:szCs w:val="22"/>
          <w:lang w:val="lt-LT"/>
        </w:rPr>
        <w:t xml:space="preserve"> preparatų hipoglikeminį poveikį</w:t>
      </w:r>
      <w:r>
        <w:rPr>
          <w:rFonts w:cs="Times New Roman"/>
          <w:sz w:val="22"/>
          <w:szCs w:val="22"/>
          <w:lang w:val="lt-LT"/>
        </w:rPr>
        <w:t xml:space="preserve">, kadangi pirmieji išstumia </w:t>
      </w:r>
      <w:proofErr w:type="spellStart"/>
      <w:r>
        <w:rPr>
          <w:rFonts w:cs="Times New Roman"/>
          <w:sz w:val="22"/>
          <w:szCs w:val="22"/>
          <w:lang w:val="lt-LT"/>
        </w:rPr>
        <w:t>sulfonilšlapalo</w:t>
      </w:r>
      <w:proofErr w:type="spellEnd"/>
      <w:r>
        <w:rPr>
          <w:rFonts w:cs="Times New Roman"/>
          <w:sz w:val="22"/>
          <w:szCs w:val="22"/>
          <w:lang w:val="lt-LT"/>
        </w:rPr>
        <w:t xml:space="preserve"> vaistus iš jų jungties</w:t>
      </w:r>
      <w:r w:rsidRPr="005707F4">
        <w:rPr>
          <w:rFonts w:cs="Times New Roman"/>
          <w:sz w:val="22"/>
          <w:szCs w:val="22"/>
          <w:lang w:val="lt-LT"/>
        </w:rPr>
        <w:t xml:space="preserve"> su kraujo plazmos baltymais.</w:t>
      </w:r>
    </w:p>
    <w:p w14:paraId="758B59A4" w14:textId="77777777" w:rsidR="002C25BC" w:rsidRPr="005707F4" w:rsidRDefault="002C25BC" w:rsidP="002C25BC">
      <w:pPr>
        <w:pStyle w:val="BTEMEASMCA"/>
        <w:rPr>
          <w:noProof w:val="0"/>
        </w:rPr>
      </w:pPr>
    </w:p>
    <w:p w14:paraId="7DFADC57" w14:textId="77777777" w:rsidR="002C25BC" w:rsidRPr="005707F4" w:rsidRDefault="002C25BC" w:rsidP="002C25BC">
      <w:pPr>
        <w:pStyle w:val="BTEMEASMCA"/>
        <w:rPr>
          <w:noProof w:val="0"/>
        </w:rPr>
      </w:pPr>
      <w:r w:rsidRPr="005707F4">
        <w:rPr>
          <w:i/>
          <w:noProof w:val="0"/>
          <w:u w:val="single"/>
        </w:rPr>
        <w:t>Deriniai, į kuriuos reikia atsižvelgti</w:t>
      </w:r>
    </w:p>
    <w:p w14:paraId="1BE3E7E0" w14:textId="77777777" w:rsidR="002C25BC" w:rsidRPr="005707F4" w:rsidRDefault="002C25BC" w:rsidP="002C25BC">
      <w:pPr>
        <w:pStyle w:val="BT-EMEASMCA"/>
        <w:ind w:left="567" w:hanging="567"/>
        <w:rPr>
          <w:rFonts w:cs="Times New Roman"/>
          <w:sz w:val="22"/>
          <w:szCs w:val="22"/>
          <w:lang w:val="lt-LT"/>
        </w:rPr>
      </w:pPr>
      <w:r w:rsidRPr="005707F4">
        <w:rPr>
          <w:rFonts w:cs="Times New Roman"/>
          <w:sz w:val="22"/>
          <w:szCs w:val="22"/>
          <w:lang w:val="lt-LT"/>
        </w:rPr>
        <w:t xml:space="preserve">Beta </w:t>
      </w:r>
      <w:proofErr w:type="spellStart"/>
      <w:r w:rsidRPr="005707F4">
        <w:rPr>
          <w:rFonts w:cs="Times New Roman"/>
          <w:sz w:val="22"/>
          <w:szCs w:val="22"/>
          <w:lang w:val="lt-LT"/>
        </w:rPr>
        <w:t>adrenoblokatoriai</w:t>
      </w:r>
      <w:proofErr w:type="spellEnd"/>
      <w:r w:rsidRPr="005707F4">
        <w:rPr>
          <w:rFonts w:cs="Times New Roman"/>
          <w:sz w:val="22"/>
          <w:szCs w:val="22"/>
          <w:lang w:val="lt-LT"/>
        </w:rPr>
        <w:t xml:space="preserve">: gydymas NVNU dėl prostaglandinų sintezės slopinimo gali sumažinti šių vaistų </w:t>
      </w:r>
      <w:proofErr w:type="spellStart"/>
      <w:r w:rsidRPr="005707F4">
        <w:rPr>
          <w:rFonts w:cs="Times New Roman"/>
          <w:sz w:val="22"/>
          <w:szCs w:val="22"/>
          <w:lang w:val="lt-LT"/>
        </w:rPr>
        <w:t>antihipertenzinį</w:t>
      </w:r>
      <w:proofErr w:type="spellEnd"/>
      <w:r w:rsidRPr="005707F4">
        <w:rPr>
          <w:rFonts w:cs="Times New Roman"/>
          <w:sz w:val="22"/>
          <w:szCs w:val="22"/>
          <w:lang w:val="lt-LT"/>
        </w:rPr>
        <w:t xml:space="preserve"> poveikį.</w:t>
      </w:r>
    </w:p>
    <w:p w14:paraId="11433001"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Ciklosporinas</w:t>
      </w:r>
      <w:proofErr w:type="spellEnd"/>
      <w:r w:rsidRPr="005707F4">
        <w:rPr>
          <w:rFonts w:cs="Times New Roman"/>
          <w:sz w:val="22"/>
          <w:szCs w:val="22"/>
          <w:lang w:val="lt-LT"/>
        </w:rPr>
        <w:t xml:space="preserve"> ir </w:t>
      </w:r>
      <w:proofErr w:type="spellStart"/>
      <w:r w:rsidRPr="005707F4">
        <w:rPr>
          <w:rFonts w:cs="Times New Roman"/>
          <w:sz w:val="22"/>
          <w:szCs w:val="22"/>
          <w:lang w:val="lt-LT"/>
        </w:rPr>
        <w:t>takrolimuzas</w:t>
      </w:r>
      <w:proofErr w:type="spellEnd"/>
      <w:r w:rsidRPr="005707F4">
        <w:rPr>
          <w:rFonts w:cs="Times New Roman"/>
          <w:sz w:val="22"/>
          <w:szCs w:val="22"/>
          <w:lang w:val="lt-LT"/>
        </w:rPr>
        <w:t>: dėl NVNU poveikio prostaglandinams gali sustiprėti toksinis poveikis inkstams. Gydant tokiu deriniu reikia tirti inkstų funkciją.</w:t>
      </w:r>
    </w:p>
    <w:p w14:paraId="59954F9B"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Tromboliziniai</w:t>
      </w:r>
      <w:proofErr w:type="spellEnd"/>
      <w:r w:rsidRPr="005707F4">
        <w:rPr>
          <w:rFonts w:cs="Times New Roman"/>
          <w:sz w:val="22"/>
          <w:szCs w:val="22"/>
          <w:lang w:val="lt-LT"/>
        </w:rPr>
        <w:t xml:space="preserve"> vaistai: padidėja kraujavimo rizika.</w:t>
      </w:r>
    </w:p>
    <w:p w14:paraId="501BE4D2"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Antitrombocitinės</w:t>
      </w:r>
      <w:proofErr w:type="spellEnd"/>
      <w:r w:rsidRPr="005707F4">
        <w:rPr>
          <w:rFonts w:cs="Times New Roman"/>
          <w:sz w:val="22"/>
          <w:szCs w:val="22"/>
          <w:lang w:val="lt-LT"/>
        </w:rPr>
        <w:t xml:space="preserve"> medžiagos ir SSRI: padidėja kraujavimo virškinimo trakte rizika (žr. 4.4 skyrių).</w:t>
      </w:r>
    </w:p>
    <w:p w14:paraId="59261B43"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Probenecidas</w:t>
      </w:r>
      <w:proofErr w:type="spellEnd"/>
      <w:r w:rsidRPr="005707F4">
        <w:rPr>
          <w:rFonts w:cs="Times New Roman"/>
          <w:sz w:val="22"/>
          <w:szCs w:val="22"/>
          <w:lang w:val="lt-LT"/>
        </w:rPr>
        <w:t xml:space="preserve">: gali padidėti </w:t>
      </w:r>
      <w:proofErr w:type="spellStart"/>
      <w:r w:rsidRPr="005707F4">
        <w:rPr>
          <w:rFonts w:cs="Times New Roman"/>
          <w:sz w:val="22"/>
          <w:szCs w:val="22"/>
          <w:lang w:val="lt-LT"/>
        </w:rPr>
        <w:t>deksketoprofeno</w:t>
      </w:r>
      <w:proofErr w:type="spellEnd"/>
      <w:r w:rsidRPr="005707F4">
        <w:rPr>
          <w:rFonts w:cs="Times New Roman"/>
          <w:sz w:val="22"/>
          <w:szCs w:val="22"/>
          <w:lang w:val="lt-LT"/>
        </w:rPr>
        <w:t xml:space="preserve"> koncentracija kraujo plazmoje; ši sąveika galima dėl inkstų kanalėlių </w:t>
      </w:r>
      <w:proofErr w:type="spellStart"/>
      <w:r w:rsidRPr="005707F4">
        <w:rPr>
          <w:rFonts w:cs="Times New Roman"/>
          <w:sz w:val="22"/>
          <w:szCs w:val="22"/>
          <w:lang w:val="lt-LT"/>
        </w:rPr>
        <w:t>sekrecinės</w:t>
      </w:r>
      <w:proofErr w:type="spellEnd"/>
      <w:r w:rsidRPr="005707F4">
        <w:rPr>
          <w:rFonts w:cs="Times New Roman"/>
          <w:sz w:val="22"/>
          <w:szCs w:val="22"/>
          <w:lang w:val="lt-LT"/>
        </w:rPr>
        <w:t xml:space="preserve"> funkcijos ir </w:t>
      </w:r>
      <w:proofErr w:type="spellStart"/>
      <w:r w:rsidRPr="005707F4">
        <w:rPr>
          <w:rFonts w:cs="Times New Roman"/>
          <w:sz w:val="22"/>
          <w:szCs w:val="22"/>
          <w:lang w:val="lt-LT"/>
        </w:rPr>
        <w:t>glukuronizacijos</w:t>
      </w:r>
      <w:proofErr w:type="spellEnd"/>
      <w:r w:rsidRPr="005707F4">
        <w:rPr>
          <w:rFonts w:cs="Times New Roman"/>
          <w:sz w:val="22"/>
          <w:szCs w:val="22"/>
          <w:lang w:val="lt-LT"/>
        </w:rPr>
        <w:t xml:space="preserve"> slopinimo</w:t>
      </w:r>
      <w:r>
        <w:rPr>
          <w:rFonts w:cs="Times New Roman"/>
          <w:sz w:val="22"/>
          <w:szCs w:val="22"/>
          <w:lang w:val="lt-LT"/>
        </w:rPr>
        <w:t>;</w:t>
      </w:r>
      <w:r w:rsidRPr="005707F4">
        <w:rPr>
          <w:rFonts w:cs="Times New Roman"/>
          <w:sz w:val="22"/>
          <w:szCs w:val="22"/>
          <w:lang w:val="lt-LT"/>
        </w:rPr>
        <w:t xml:space="preserve"> dėl to reikia koreguoti </w:t>
      </w:r>
      <w:proofErr w:type="spellStart"/>
      <w:r w:rsidRPr="005707F4">
        <w:rPr>
          <w:rFonts w:cs="Times New Roman"/>
          <w:sz w:val="22"/>
          <w:szCs w:val="22"/>
          <w:lang w:val="lt-LT"/>
        </w:rPr>
        <w:t>deksketoprofeno</w:t>
      </w:r>
      <w:proofErr w:type="spellEnd"/>
      <w:r w:rsidRPr="005707F4">
        <w:rPr>
          <w:rFonts w:cs="Times New Roman"/>
          <w:sz w:val="22"/>
          <w:szCs w:val="22"/>
          <w:lang w:val="lt-LT"/>
        </w:rPr>
        <w:t xml:space="preserve"> dozę.</w:t>
      </w:r>
    </w:p>
    <w:p w14:paraId="25F0C46A" w14:textId="77777777" w:rsidR="002C25BC" w:rsidRPr="005707F4" w:rsidRDefault="002C25BC" w:rsidP="002C25BC">
      <w:pPr>
        <w:pStyle w:val="BT-EMEASMCA"/>
        <w:ind w:left="567" w:hanging="567"/>
        <w:rPr>
          <w:rFonts w:cs="Times New Roman"/>
          <w:sz w:val="22"/>
          <w:szCs w:val="22"/>
          <w:lang w:val="lt-LT"/>
        </w:rPr>
      </w:pPr>
      <w:r>
        <w:rPr>
          <w:rFonts w:cs="Times New Roman"/>
          <w:sz w:val="22"/>
          <w:szCs w:val="22"/>
          <w:lang w:val="lt-LT"/>
        </w:rPr>
        <w:t>Širdį veikiantys</w:t>
      </w:r>
      <w:r w:rsidRPr="005707F4">
        <w:rPr>
          <w:rFonts w:cs="Times New Roman"/>
          <w:sz w:val="22"/>
          <w:szCs w:val="22"/>
          <w:lang w:val="lt-LT"/>
        </w:rPr>
        <w:t xml:space="preserve"> glikozidai: NVNU gali padidinti glikozidų koncentraciją kraujo plazmoje.</w:t>
      </w:r>
    </w:p>
    <w:p w14:paraId="20ABDFA4"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Mifepristonas</w:t>
      </w:r>
      <w:proofErr w:type="spellEnd"/>
      <w:r w:rsidRPr="005707F4">
        <w:rPr>
          <w:rFonts w:cs="Times New Roman"/>
          <w:sz w:val="22"/>
          <w:szCs w:val="22"/>
          <w:lang w:val="lt-LT"/>
        </w:rPr>
        <w:t xml:space="preserve">: </w:t>
      </w:r>
      <w:r>
        <w:rPr>
          <w:rFonts w:cs="Times New Roman"/>
          <w:sz w:val="22"/>
          <w:szCs w:val="22"/>
          <w:lang w:val="lt-LT"/>
        </w:rPr>
        <w:t xml:space="preserve">kadangi teoriškai </w:t>
      </w:r>
      <w:r w:rsidRPr="005707F4">
        <w:rPr>
          <w:rFonts w:cs="Times New Roman"/>
          <w:sz w:val="22"/>
          <w:szCs w:val="22"/>
          <w:lang w:val="lt-LT"/>
        </w:rPr>
        <w:t xml:space="preserve">prostaglandinų </w:t>
      </w:r>
      <w:proofErr w:type="spellStart"/>
      <w:r w:rsidRPr="005707F4">
        <w:rPr>
          <w:rFonts w:cs="Times New Roman"/>
          <w:sz w:val="22"/>
          <w:szCs w:val="22"/>
          <w:lang w:val="lt-LT"/>
        </w:rPr>
        <w:t>sintetazės</w:t>
      </w:r>
      <w:proofErr w:type="spellEnd"/>
      <w:r w:rsidRPr="005707F4">
        <w:rPr>
          <w:rFonts w:cs="Times New Roman"/>
          <w:sz w:val="22"/>
          <w:szCs w:val="22"/>
          <w:lang w:val="lt-LT"/>
        </w:rPr>
        <w:t xml:space="preserve"> inhibitoriai gali </w:t>
      </w:r>
      <w:r>
        <w:rPr>
          <w:rFonts w:cs="Times New Roman"/>
          <w:sz w:val="22"/>
          <w:szCs w:val="22"/>
          <w:lang w:val="lt-LT"/>
        </w:rPr>
        <w:t>sumažinti</w:t>
      </w:r>
      <w:r w:rsidRPr="005707F4">
        <w:rPr>
          <w:rFonts w:cs="Times New Roman"/>
          <w:sz w:val="22"/>
          <w:szCs w:val="22"/>
          <w:lang w:val="lt-LT"/>
        </w:rPr>
        <w:t xml:space="preserve"> </w:t>
      </w:r>
      <w:proofErr w:type="spellStart"/>
      <w:r w:rsidRPr="005707F4">
        <w:rPr>
          <w:rFonts w:cs="Times New Roman"/>
          <w:sz w:val="22"/>
          <w:szCs w:val="22"/>
          <w:lang w:val="lt-LT"/>
        </w:rPr>
        <w:t>mifepristono</w:t>
      </w:r>
      <w:proofErr w:type="spellEnd"/>
      <w:r w:rsidRPr="005707F4">
        <w:rPr>
          <w:rFonts w:cs="Times New Roman"/>
          <w:sz w:val="22"/>
          <w:szCs w:val="22"/>
          <w:lang w:val="lt-LT"/>
        </w:rPr>
        <w:t xml:space="preserve"> veiksmingumą, NVNU neturi būti vartojami 8-12 dienų po </w:t>
      </w:r>
      <w:proofErr w:type="spellStart"/>
      <w:r w:rsidRPr="005707F4">
        <w:rPr>
          <w:rFonts w:cs="Times New Roman"/>
          <w:sz w:val="22"/>
          <w:szCs w:val="22"/>
          <w:lang w:val="lt-LT"/>
        </w:rPr>
        <w:t>mifepristono</w:t>
      </w:r>
      <w:proofErr w:type="spellEnd"/>
      <w:r w:rsidRPr="005707F4">
        <w:rPr>
          <w:rFonts w:cs="Times New Roman"/>
          <w:sz w:val="22"/>
          <w:szCs w:val="22"/>
          <w:lang w:val="lt-LT"/>
        </w:rPr>
        <w:t xml:space="preserve"> paskyrimo.</w:t>
      </w:r>
    </w:p>
    <w:p w14:paraId="7CAF54D7" w14:textId="77777777" w:rsidR="002C25BC" w:rsidRPr="005707F4" w:rsidRDefault="002C25BC" w:rsidP="002C25BC">
      <w:pPr>
        <w:pStyle w:val="BT-EMEASMCA"/>
        <w:numPr>
          <w:ilvl w:val="0"/>
          <w:numId w:val="0"/>
        </w:numPr>
        <w:ind w:left="567"/>
        <w:rPr>
          <w:rFonts w:cs="Times New Roman"/>
          <w:sz w:val="22"/>
          <w:szCs w:val="22"/>
          <w:lang w:val="lt-LT"/>
        </w:rPr>
      </w:pPr>
      <w:r w:rsidRPr="005707F4">
        <w:rPr>
          <w:rFonts w:cs="Times New Roman"/>
          <w:sz w:val="22"/>
          <w:szCs w:val="22"/>
          <w:lang w:val="lt-LT"/>
        </w:rPr>
        <w:lastRenderedPageBreak/>
        <w:t xml:space="preserve">Negausūs tyrimai rodo, kad NVNU paskyrimas tą pačią dieną kartu su </w:t>
      </w:r>
      <w:proofErr w:type="spellStart"/>
      <w:r>
        <w:rPr>
          <w:rFonts w:cs="Times New Roman"/>
          <w:sz w:val="22"/>
          <w:szCs w:val="22"/>
          <w:lang w:val="lt-LT"/>
        </w:rPr>
        <w:t>mifepristonu</w:t>
      </w:r>
      <w:proofErr w:type="spellEnd"/>
      <w:r>
        <w:rPr>
          <w:rFonts w:cs="Times New Roman"/>
          <w:sz w:val="22"/>
          <w:szCs w:val="22"/>
          <w:lang w:val="lt-LT"/>
        </w:rPr>
        <w:t xml:space="preserve"> (ar kitu </w:t>
      </w:r>
      <w:r w:rsidRPr="005707F4">
        <w:rPr>
          <w:rFonts w:cs="Times New Roman"/>
          <w:sz w:val="22"/>
          <w:szCs w:val="22"/>
          <w:lang w:val="lt-LT"/>
        </w:rPr>
        <w:t>prostaglandinų preparatu</w:t>
      </w:r>
      <w:r>
        <w:rPr>
          <w:rFonts w:cs="Times New Roman"/>
          <w:sz w:val="22"/>
          <w:szCs w:val="22"/>
          <w:lang w:val="lt-LT"/>
        </w:rPr>
        <w:t>) neigiamo</w:t>
      </w:r>
      <w:r w:rsidRPr="005707F4">
        <w:rPr>
          <w:rFonts w:cs="Times New Roman"/>
          <w:sz w:val="22"/>
          <w:szCs w:val="22"/>
          <w:lang w:val="lt-LT"/>
        </w:rPr>
        <w:t xml:space="preserve"> poveikio gimdos kaklelio brendim</w:t>
      </w:r>
      <w:r>
        <w:rPr>
          <w:rFonts w:cs="Times New Roman"/>
          <w:sz w:val="22"/>
          <w:szCs w:val="22"/>
          <w:lang w:val="lt-LT"/>
        </w:rPr>
        <w:t>ui</w:t>
      </w:r>
      <w:r w:rsidRPr="005707F4">
        <w:rPr>
          <w:rFonts w:cs="Times New Roman"/>
          <w:sz w:val="22"/>
          <w:szCs w:val="22"/>
          <w:lang w:val="lt-LT"/>
        </w:rPr>
        <w:t xml:space="preserve"> arba gimdos </w:t>
      </w:r>
      <w:proofErr w:type="spellStart"/>
      <w:r w:rsidRPr="005707F4">
        <w:rPr>
          <w:rFonts w:cs="Times New Roman"/>
          <w:sz w:val="22"/>
          <w:szCs w:val="22"/>
          <w:lang w:val="lt-LT"/>
        </w:rPr>
        <w:t>kontraktiliškum</w:t>
      </w:r>
      <w:r>
        <w:rPr>
          <w:rFonts w:cs="Times New Roman"/>
          <w:sz w:val="22"/>
          <w:szCs w:val="22"/>
          <w:lang w:val="lt-LT"/>
        </w:rPr>
        <w:t>ui</w:t>
      </w:r>
      <w:proofErr w:type="spellEnd"/>
      <w:r>
        <w:rPr>
          <w:rFonts w:cs="Times New Roman"/>
          <w:sz w:val="22"/>
          <w:szCs w:val="22"/>
          <w:lang w:val="lt-LT"/>
        </w:rPr>
        <w:t xml:space="preserve"> neturi ir </w:t>
      </w:r>
      <w:proofErr w:type="spellStart"/>
      <w:r>
        <w:rPr>
          <w:rFonts w:cs="Times New Roman"/>
          <w:sz w:val="22"/>
          <w:szCs w:val="22"/>
          <w:lang w:val="lt-LT"/>
        </w:rPr>
        <w:t>mifepristono</w:t>
      </w:r>
      <w:proofErr w:type="spellEnd"/>
      <w:r w:rsidRPr="005707F4">
        <w:rPr>
          <w:rFonts w:cs="Times New Roman"/>
          <w:sz w:val="22"/>
          <w:szCs w:val="22"/>
          <w:lang w:val="lt-LT"/>
        </w:rPr>
        <w:t xml:space="preserve"> poveikio nėštumo užbaigimui neslopina.</w:t>
      </w:r>
    </w:p>
    <w:p w14:paraId="6D56BA22"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Chinolonų</w:t>
      </w:r>
      <w:proofErr w:type="spellEnd"/>
      <w:r w:rsidRPr="005707F4">
        <w:rPr>
          <w:rFonts w:cs="Times New Roman"/>
          <w:sz w:val="22"/>
          <w:szCs w:val="22"/>
          <w:lang w:val="lt-LT"/>
        </w:rPr>
        <w:t xml:space="preserve"> grupės antibiotikai: tyrimai su gyvūnais rodo, kad didelės </w:t>
      </w:r>
      <w:proofErr w:type="spellStart"/>
      <w:r w:rsidRPr="003041B8">
        <w:rPr>
          <w:rFonts w:cs="Times New Roman"/>
          <w:sz w:val="22"/>
          <w:szCs w:val="22"/>
          <w:lang w:val="lt-LT"/>
        </w:rPr>
        <w:t>chinolonų</w:t>
      </w:r>
      <w:proofErr w:type="spellEnd"/>
      <w:r w:rsidRPr="003041B8">
        <w:rPr>
          <w:rFonts w:cs="Times New Roman"/>
          <w:sz w:val="22"/>
          <w:szCs w:val="22"/>
          <w:lang w:val="lt-LT"/>
        </w:rPr>
        <w:t xml:space="preserve"> dozės, vartojamos kartu su NVNU gali padidinti </w:t>
      </w:r>
      <w:r>
        <w:rPr>
          <w:rFonts w:cs="Times New Roman"/>
          <w:sz w:val="22"/>
          <w:szCs w:val="22"/>
          <w:lang w:val="lt-LT"/>
        </w:rPr>
        <w:t>traukulių</w:t>
      </w:r>
      <w:r w:rsidRPr="003041B8">
        <w:rPr>
          <w:rFonts w:cs="Times New Roman"/>
          <w:sz w:val="22"/>
          <w:szCs w:val="22"/>
          <w:lang w:val="lt-LT"/>
        </w:rPr>
        <w:t xml:space="preserve"> atsiradimo riziką.</w:t>
      </w:r>
    </w:p>
    <w:p w14:paraId="332F9846" w14:textId="77777777" w:rsidR="002C25BC" w:rsidRPr="005707F4" w:rsidRDefault="002C25BC" w:rsidP="002C25BC">
      <w:pPr>
        <w:pStyle w:val="BT-EMEASMCA"/>
        <w:ind w:left="567" w:hanging="567"/>
        <w:rPr>
          <w:rFonts w:cs="Times New Roman"/>
          <w:sz w:val="22"/>
          <w:szCs w:val="22"/>
          <w:lang w:val="lt-LT"/>
        </w:rPr>
      </w:pPr>
      <w:proofErr w:type="spellStart"/>
      <w:r w:rsidRPr="003041B8">
        <w:rPr>
          <w:rFonts w:cs="Times New Roman"/>
          <w:sz w:val="22"/>
          <w:szCs w:val="22"/>
          <w:lang w:val="lt-LT"/>
        </w:rPr>
        <w:t>Tenofoviras</w:t>
      </w:r>
      <w:proofErr w:type="spellEnd"/>
      <w:r w:rsidRPr="003041B8">
        <w:rPr>
          <w:rFonts w:cs="Times New Roman"/>
          <w:sz w:val="22"/>
          <w:szCs w:val="22"/>
          <w:lang w:val="lt-LT"/>
        </w:rPr>
        <w:t>: vartojimas kartu su NVNU gali padidinti šlapalo azoto ir kreatinino kiekį kraujo plazmoje, todėl galimam sinerginiam poveikiui inkstų funkcijai nustatyti reikia kontroliuoti inkstų funkciją.</w:t>
      </w:r>
    </w:p>
    <w:p w14:paraId="43F17AE3"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Defera</w:t>
      </w:r>
      <w:r>
        <w:rPr>
          <w:rFonts w:cs="Times New Roman"/>
          <w:sz w:val="22"/>
          <w:szCs w:val="22"/>
          <w:lang w:val="lt-LT"/>
        </w:rPr>
        <w:t>z</w:t>
      </w:r>
      <w:r w:rsidRPr="005707F4">
        <w:rPr>
          <w:rFonts w:cs="Times New Roman"/>
          <w:sz w:val="22"/>
          <w:szCs w:val="22"/>
          <w:lang w:val="lt-LT"/>
        </w:rPr>
        <w:t>iroksas</w:t>
      </w:r>
      <w:proofErr w:type="spellEnd"/>
      <w:r w:rsidRPr="005707F4">
        <w:rPr>
          <w:rFonts w:cs="Times New Roman"/>
          <w:sz w:val="22"/>
          <w:szCs w:val="22"/>
          <w:lang w:val="lt-LT"/>
        </w:rPr>
        <w:t>: vartojimas kartu su NVNU gali padidinti toksinio poveikio virškinimo traktui riziką. Būtinas atidus klinikin</w:t>
      </w:r>
      <w:r>
        <w:rPr>
          <w:rFonts w:cs="Times New Roman"/>
          <w:sz w:val="22"/>
          <w:szCs w:val="22"/>
          <w:lang w:val="lt-LT"/>
        </w:rPr>
        <w:t xml:space="preserve">is stebėjimas skiriant </w:t>
      </w:r>
      <w:proofErr w:type="spellStart"/>
      <w:r>
        <w:rPr>
          <w:rFonts w:cs="Times New Roman"/>
          <w:sz w:val="22"/>
          <w:szCs w:val="22"/>
          <w:lang w:val="lt-LT"/>
        </w:rPr>
        <w:t>deferaz</w:t>
      </w:r>
      <w:r w:rsidRPr="005707F4">
        <w:rPr>
          <w:rFonts w:cs="Times New Roman"/>
          <w:sz w:val="22"/>
          <w:szCs w:val="22"/>
          <w:lang w:val="lt-LT"/>
        </w:rPr>
        <w:t>iroksą</w:t>
      </w:r>
      <w:proofErr w:type="spellEnd"/>
      <w:r w:rsidRPr="005707F4">
        <w:rPr>
          <w:rFonts w:cs="Times New Roman"/>
          <w:sz w:val="22"/>
          <w:szCs w:val="22"/>
          <w:lang w:val="lt-LT"/>
        </w:rPr>
        <w:t xml:space="preserve"> kartu su šiomis medžiagomis.</w:t>
      </w:r>
    </w:p>
    <w:p w14:paraId="22043EEB" w14:textId="77777777" w:rsidR="002C25BC" w:rsidRPr="005707F4" w:rsidRDefault="002C25BC" w:rsidP="002C25BC">
      <w:pPr>
        <w:pStyle w:val="BT-EMEASMCA"/>
        <w:ind w:left="567" w:hanging="567"/>
        <w:rPr>
          <w:rFonts w:cs="Times New Roman"/>
          <w:sz w:val="22"/>
          <w:szCs w:val="22"/>
          <w:lang w:val="lt-LT"/>
        </w:rPr>
      </w:pPr>
      <w:proofErr w:type="spellStart"/>
      <w:r w:rsidRPr="005707F4">
        <w:rPr>
          <w:rFonts w:cs="Times New Roman"/>
          <w:sz w:val="22"/>
          <w:szCs w:val="22"/>
          <w:lang w:val="lt-LT"/>
        </w:rPr>
        <w:t>Pemetreksedas</w:t>
      </w:r>
      <w:proofErr w:type="spellEnd"/>
      <w:r w:rsidRPr="005707F4">
        <w:rPr>
          <w:rFonts w:cs="Times New Roman"/>
          <w:sz w:val="22"/>
          <w:szCs w:val="22"/>
          <w:lang w:val="lt-LT"/>
        </w:rPr>
        <w:t xml:space="preserve">: vartojimas kartu su NVNU gali sumažinti </w:t>
      </w:r>
      <w:proofErr w:type="spellStart"/>
      <w:r w:rsidRPr="005707F4">
        <w:rPr>
          <w:rFonts w:cs="Times New Roman"/>
          <w:sz w:val="22"/>
          <w:szCs w:val="22"/>
          <w:lang w:val="lt-LT"/>
        </w:rPr>
        <w:t>pemetreksedo</w:t>
      </w:r>
      <w:proofErr w:type="spellEnd"/>
      <w:r w:rsidRPr="005707F4">
        <w:rPr>
          <w:rFonts w:cs="Times New Roman"/>
          <w:sz w:val="22"/>
          <w:szCs w:val="22"/>
          <w:lang w:val="lt-LT"/>
        </w:rPr>
        <w:t xml:space="preserve"> eliminaciją, dėl to skiriant vartoti didelę NVNU</w:t>
      </w:r>
      <w:r>
        <w:rPr>
          <w:rFonts w:cs="Times New Roman"/>
          <w:sz w:val="22"/>
          <w:szCs w:val="22"/>
          <w:lang w:val="lt-LT"/>
        </w:rPr>
        <w:t xml:space="preserve"> dozę,</w:t>
      </w:r>
      <w:r w:rsidRPr="005707F4">
        <w:rPr>
          <w:rFonts w:cs="Times New Roman"/>
          <w:sz w:val="22"/>
          <w:szCs w:val="22"/>
          <w:lang w:val="lt-LT"/>
        </w:rPr>
        <w:t xml:space="preserve"> reikia laikytis atsargumo. Pacientams, kuriems nustatytas lengvas arba vidutinio sunkumo inkstų nepakankamumas (kreatinino klirensas 45-79 ml/min.) reikia vengti skirti vartoti NVNU 2 dienas iki </w:t>
      </w:r>
      <w:proofErr w:type="spellStart"/>
      <w:r w:rsidRPr="005707F4">
        <w:rPr>
          <w:rFonts w:cs="Times New Roman"/>
          <w:sz w:val="22"/>
          <w:szCs w:val="22"/>
          <w:lang w:val="lt-LT"/>
        </w:rPr>
        <w:t>pemetreksedo</w:t>
      </w:r>
      <w:proofErr w:type="spellEnd"/>
      <w:r w:rsidRPr="005707F4">
        <w:rPr>
          <w:rFonts w:cs="Times New Roman"/>
          <w:sz w:val="22"/>
          <w:szCs w:val="22"/>
          <w:lang w:val="lt-LT"/>
        </w:rPr>
        <w:t xml:space="preserve"> vartojimo paskyrimo ir 2 dienas po jo vartojimo užbaigimo.</w:t>
      </w:r>
    </w:p>
    <w:p w14:paraId="17EE78CB" w14:textId="77777777" w:rsidR="002C25BC" w:rsidRPr="005707F4" w:rsidRDefault="002C25BC" w:rsidP="002C25BC">
      <w:pPr>
        <w:pStyle w:val="BT-EMEASMCA"/>
        <w:numPr>
          <w:ilvl w:val="0"/>
          <w:numId w:val="0"/>
        </w:numPr>
        <w:ind w:left="720" w:hanging="360"/>
        <w:rPr>
          <w:rFonts w:cs="Times New Roman"/>
          <w:sz w:val="22"/>
          <w:szCs w:val="22"/>
          <w:lang w:val="lt-LT"/>
        </w:rPr>
      </w:pPr>
    </w:p>
    <w:p w14:paraId="329CB8CC" w14:textId="77777777" w:rsidR="002C25BC" w:rsidRPr="003041B8" w:rsidRDefault="002C25BC" w:rsidP="002C25BC">
      <w:pPr>
        <w:rPr>
          <w:i/>
          <w:sz w:val="22"/>
          <w:lang w:val="lt-LT"/>
        </w:rPr>
      </w:pPr>
      <w:proofErr w:type="spellStart"/>
      <w:r w:rsidRPr="003041B8">
        <w:rPr>
          <w:i/>
          <w:sz w:val="22"/>
          <w:lang w:val="lt-LT"/>
        </w:rPr>
        <w:t>Tramadolis</w:t>
      </w:r>
      <w:proofErr w:type="spellEnd"/>
    </w:p>
    <w:p w14:paraId="416A34AA" w14:textId="77777777" w:rsidR="002C25BC" w:rsidRPr="005707F4" w:rsidRDefault="002C25BC" w:rsidP="002C25BC">
      <w:pPr>
        <w:rPr>
          <w:rFonts w:eastAsia="Cambria" w:cs="Times New Roman"/>
          <w:i/>
          <w:sz w:val="22"/>
          <w:szCs w:val="22"/>
          <w:lang w:val="lt-LT" w:eastAsia="en-US"/>
        </w:rPr>
      </w:pPr>
    </w:p>
    <w:p w14:paraId="22732D55" w14:textId="77777777" w:rsidR="002C25BC" w:rsidRPr="005707F4" w:rsidRDefault="002C25BC" w:rsidP="002C25BC">
      <w:pPr>
        <w:rPr>
          <w:rFonts w:eastAsia="Cambria" w:cs="Times New Roman"/>
          <w:i/>
          <w:sz w:val="22"/>
          <w:szCs w:val="22"/>
          <w:lang w:val="lt-LT" w:eastAsia="en-US"/>
        </w:rPr>
      </w:pPr>
      <w:r w:rsidRPr="003041B8">
        <w:rPr>
          <w:i/>
          <w:sz w:val="22"/>
          <w:u w:val="single"/>
          <w:lang w:val="lt-LT"/>
        </w:rPr>
        <w:t>Nerekomenduojama vartoti kartu</w:t>
      </w:r>
      <w:r w:rsidRPr="005707F4">
        <w:rPr>
          <w:rFonts w:eastAsia="Cambria" w:cs="Times New Roman"/>
          <w:i/>
          <w:sz w:val="22"/>
          <w:szCs w:val="22"/>
          <w:lang w:val="lt-LT" w:eastAsia="en-US"/>
        </w:rPr>
        <w:t xml:space="preserve"> </w:t>
      </w:r>
    </w:p>
    <w:p w14:paraId="379EEBF9" w14:textId="77777777" w:rsidR="002C25BC" w:rsidRPr="003041B8" w:rsidRDefault="002C25BC" w:rsidP="002C25BC">
      <w:pPr>
        <w:numPr>
          <w:ilvl w:val="0"/>
          <w:numId w:val="12"/>
        </w:numPr>
        <w:rPr>
          <w:rFonts w:eastAsia="Times New Roman" w:cs="Times New Roman"/>
          <w:sz w:val="22"/>
          <w:szCs w:val="22"/>
          <w:lang w:val="lt-LT" w:eastAsia="en-US"/>
        </w:rPr>
      </w:pPr>
      <w:proofErr w:type="spellStart"/>
      <w:r w:rsidRPr="005707F4">
        <w:rPr>
          <w:rFonts w:cs="Times New Roman"/>
          <w:sz w:val="22"/>
          <w:szCs w:val="22"/>
          <w:lang w:val="lt-LT" w:eastAsia="en-US"/>
        </w:rPr>
        <w:t>Tramadolio</w:t>
      </w:r>
      <w:proofErr w:type="spellEnd"/>
      <w:r w:rsidRPr="005707F4">
        <w:rPr>
          <w:rFonts w:cs="Times New Roman"/>
          <w:sz w:val="22"/>
          <w:szCs w:val="22"/>
          <w:lang w:val="lt-LT" w:eastAsia="en-US"/>
        </w:rPr>
        <w:t xml:space="preserve"> negalima vartoti kartu su </w:t>
      </w:r>
      <w:proofErr w:type="spellStart"/>
      <w:r>
        <w:rPr>
          <w:rFonts w:cs="Times New Roman"/>
          <w:sz w:val="22"/>
          <w:szCs w:val="22"/>
          <w:lang w:val="lt-LT" w:eastAsia="en-US"/>
        </w:rPr>
        <w:t>monoaminooksidazės</w:t>
      </w:r>
      <w:proofErr w:type="spellEnd"/>
      <w:r>
        <w:rPr>
          <w:rFonts w:cs="Times New Roman"/>
          <w:sz w:val="22"/>
          <w:szCs w:val="22"/>
          <w:lang w:val="lt-LT" w:eastAsia="en-US"/>
        </w:rPr>
        <w:t xml:space="preserve"> (</w:t>
      </w:r>
      <w:r w:rsidRPr="005707F4">
        <w:rPr>
          <w:rFonts w:cs="Times New Roman"/>
          <w:sz w:val="22"/>
          <w:szCs w:val="22"/>
          <w:lang w:val="lt-LT" w:eastAsia="en-US"/>
        </w:rPr>
        <w:t>MAO</w:t>
      </w:r>
      <w:r>
        <w:rPr>
          <w:rFonts w:cs="Times New Roman"/>
          <w:sz w:val="22"/>
          <w:szCs w:val="22"/>
          <w:lang w:val="lt-LT" w:eastAsia="en-US"/>
        </w:rPr>
        <w:t>)</w:t>
      </w:r>
      <w:r w:rsidRPr="005707F4">
        <w:rPr>
          <w:rFonts w:cs="Times New Roman"/>
          <w:sz w:val="22"/>
          <w:szCs w:val="22"/>
          <w:lang w:val="lt-LT" w:eastAsia="en-US"/>
        </w:rPr>
        <w:t xml:space="preserve"> inhibitoriais (žr. 4.3 skyrių).</w:t>
      </w:r>
      <w:r w:rsidRPr="003041B8">
        <w:rPr>
          <w:rFonts w:eastAsia="Times New Roman" w:cs="Times New Roman"/>
          <w:sz w:val="22"/>
          <w:szCs w:val="22"/>
          <w:lang w:val="lt-LT" w:eastAsia="en-US"/>
        </w:rPr>
        <w:t xml:space="preserve"> Prieš gydymą </w:t>
      </w:r>
      <w:proofErr w:type="spellStart"/>
      <w:r w:rsidRPr="003041B8">
        <w:rPr>
          <w:rFonts w:eastAsia="Times New Roman" w:cs="Times New Roman"/>
          <w:sz w:val="22"/>
          <w:szCs w:val="22"/>
          <w:lang w:val="lt-LT" w:eastAsia="en-US"/>
        </w:rPr>
        <w:t>opioidu</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petidinu</w:t>
      </w:r>
      <w:proofErr w:type="spellEnd"/>
      <w:r w:rsidRPr="003041B8">
        <w:rPr>
          <w:rFonts w:eastAsia="Times New Roman" w:cs="Times New Roman"/>
          <w:sz w:val="22"/>
          <w:szCs w:val="22"/>
          <w:lang w:val="lt-LT" w:eastAsia="en-US"/>
        </w:rPr>
        <w:t xml:space="preserve"> paskutines 14 parų vartojant MAO inhibitorių pastebėta gyvybei pavojinga sąveika, dėl kurios sutrinka CNS veikla, kvėpavimas ir širdies bei kraujagyslių sistemos veikla. Kad pasireikš tokia pat sąveika su MAO inhibitoriais gydymo </w:t>
      </w:r>
      <w:proofErr w:type="spellStart"/>
      <w:r w:rsidRPr="003041B8">
        <w:rPr>
          <w:rFonts w:eastAsia="Times New Roman" w:cs="Times New Roman"/>
          <w:sz w:val="22"/>
          <w:szCs w:val="22"/>
          <w:lang w:val="lt-LT" w:eastAsia="en-US"/>
        </w:rPr>
        <w:t>tramadoliu</w:t>
      </w:r>
      <w:proofErr w:type="spellEnd"/>
      <w:r w:rsidRPr="003041B8">
        <w:rPr>
          <w:rFonts w:eastAsia="Times New Roman" w:cs="Times New Roman"/>
          <w:sz w:val="22"/>
          <w:szCs w:val="22"/>
          <w:lang w:val="lt-LT" w:eastAsia="en-US"/>
        </w:rPr>
        <w:t xml:space="preserve"> metu, paneigti negalima.</w:t>
      </w:r>
    </w:p>
    <w:p w14:paraId="66CF7DFB" w14:textId="68F470AF" w:rsidR="002C25BC" w:rsidRPr="003041B8" w:rsidRDefault="002C25BC" w:rsidP="002C25BC">
      <w:pPr>
        <w:pStyle w:val="Sraopastraipa"/>
        <w:numPr>
          <w:ilvl w:val="0"/>
          <w:numId w:val="12"/>
        </w:numPr>
        <w:rPr>
          <w:sz w:val="22"/>
          <w:szCs w:val="22"/>
          <w:lang w:val="lt-LT"/>
        </w:rPr>
      </w:pPr>
      <w:proofErr w:type="spellStart"/>
      <w:r w:rsidRPr="003041B8">
        <w:rPr>
          <w:sz w:val="22"/>
          <w:szCs w:val="22"/>
          <w:lang w:val="lt-LT"/>
        </w:rPr>
        <w:t>Tramadolį</w:t>
      </w:r>
      <w:proofErr w:type="spellEnd"/>
      <w:r w:rsidRPr="003041B8">
        <w:rPr>
          <w:sz w:val="22"/>
          <w:szCs w:val="22"/>
          <w:lang w:val="lt-LT"/>
        </w:rPr>
        <w:t xml:space="preserve"> vartoti kartu su kumarino dariniais (pvz., varfarinu) reikia atsargiai, nes kai kuriems pacientams buvo nustatytas </w:t>
      </w:r>
      <w:r>
        <w:rPr>
          <w:sz w:val="22"/>
          <w:szCs w:val="22"/>
          <w:lang w:val="lt-LT"/>
        </w:rPr>
        <w:t>tarptautinio normalizavimo indekso (</w:t>
      </w:r>
      <w:r w:rsidRPr="003041B8">
        <w:rPr>
          <w:sz w:val="22"/>
          <w:szCs w:val="22"/>
          <w:lang w:val="lt-LT"/>
        </w:rPr>
        <w:t>TNS</w:t>
      </w:r>
      <w:r w:rsidR="0010656E">
        <w:rPr>
          <w:sz w:val="22"/>
          <w:szCs w:val="22"/>
          <w:lang w:val="lt-LT"/>
        </w:rPr>
        <w:t>)</w:t>
      </w:r>
      <w:r>
        <w:rPr>
          <w:sz w:val="22"/>
          <w:szCs w:val="22"/>
          <w:lang w:val="lt-LT"/>
        </w:rPr>
        <w:t xml:space="preserve">, </w:t>
      </w:r>
      <w:r w:rsidR="0010656E">
        <w:rPr>
          <w:sz w:val="22"/>
          <w:szCs w:val="22"/>
          <w:lang w:val="lt-LT"/>
        </w:rPr>
        <w:t>(</w:t>
      </w:r>
      <w:r w:rsidRPr="003041B8">
        <w:rPr>
          <w:sz w:val="22"/>
          <w:szCs w:val="22"/>
          <w:lang w:val="lt-LT"/>
        </w:rPr>
        <w:t>angl.</w:t>
      </w:r>
      <w:r w:rsidR="0012306D" w:rsidRPr="0012306D">
        <w:t xml:space="preserve"> </w:t>
      </w:r>
      <w:proofErr w:type="spellStart"/>
      <w:r w:rsidR="0012306D" w:rsidRPr="00532F26">
        <w:rPr>
          <w:i/>
          <w:iCs/>
          <w:sz w:val="22"/>
          <w:szCs w:val="22"/>
          <w:lang w:val="lt-LT"/>
        </w:rPr>
        <w:t>international</w:t>
      </w:r>
      <w:proofErr w:type="spellEnd"/>
      <w:r w:rsidR="0012306D" w:rsidRPr="00532F26">
        <w:rPr>
          <w:i/>
          <w:iCs/>
          <w:sz w:val="22"/>
          <w:szCs w:val="22"/>
          <w:lang w:val="lt-LT"/>
        </w:rPr>
        <w:t xml:space="preserve"> </w:t>
      </w:r>
      <w:proofErr w:type="spellStart"/>
      <w:r w:rsidR="0012306D" w:rsidRPr="00532F26">
        <w:rPr>
          <w:i/>
          <w:iCs/>
          <w:sz w:val="22"/>
          <w:szCs w:val="22"/>
          <w:lang w:val="lt-LT"/>
        </w:rPr>
        <w:t>normalised</w:t>
      </w:r>
      <w:proofErr w:type="spellEnd"/>
      <w:r w:rsidR="0012306D" w:rsidRPr="00532F26">
        <w:rPr>
          <w:i/>
          <w:iCs/>
          <w:sz w:val="22"/>
          <w:szCs w:val="22"/>
          <w:lang w:val="lt-LT"/>
        </w:rPr>
        <w:t xml:space="preserve"> </w:t>
      </w:r>
      <w:proofErr w:type="spellStart"/>
      <w:r w:rsidR="0012306D" w:rsidRPr="00532F26">
        <w:rPr>
          <w:i/>
          <w:iCs/>
          <w:sz w:val="22"/>
          <w:szCs w:val="22"/>
          <w:lang w:val="lt-LT"/>
        </w:rPr>
        <w:t>ratio</w:t>
      </w:r>
      <w:proofErr w:type="spellEnd"/>
      <w:r w:rsidR="0012306D">
        <w:rPr>
          <w:sz w:val="22"/>
          <w:szCs w:val="22"/>
          <w:lang w:val="lt-LT"/>
        </w:rPr>
        <w:t>,</w:t>
      </w:r>
      <w:r w:rsidRPr="003041B8">
        <w:rPr>
          <w:sz w:val="22"/>
          <w:szCs w:val="22"/>
          <w:lang w:val="lt-LT"/>
        </w:rPr>
        <w:t xml:space="preserve"> </w:t>
      </w:r>
      <w:r w:rsidRPr="00C00557">
        <w:rPr>
          <w:i/>
          <w:sz w:val="22"/>
          <w:szCs w:val="22"/>
          <w:lang w:val="lt-LT"/>
        </w:rPr>
        <w:t>INR</w:t>
      </w:r>
      <w:r w:rsidRPr="003041B8">
        <w:rPr>
          <w:sz w:val="22"/>
          <w:szCs w:val="22"/>
          <w:lang w:val="lt-LT"/>
        </w:rPr>
        <w:t xml:space="preserve">) padidėjimas su </w:t>
      </w:r>
      <w:r>
        <w:rPr>
          <w:sz w:val="22"/>
          <w:szCs w:val="22"/>
          <w:lang w:val="lt-LT"/>
        </w:rPr>
        <w:t>žymiu</w:t>
      </w:r>
      <w:r w:rsidRPr="003041B8">
        <w:rPr>
          <w:sz w:val="22"/>
          <w:szCs w:val="22"/>
          <w:lang w:val="lt-LT"/>
        </w:rPr>
        <w:t xml:space="preserve"> kraujavimu ir</w:t>
      </w:r>
      <w:r>
        <w:rPr>
          <w:sz w:val="22"/>
          <w:szCs w:val="22"/>
          <w:lang w:val="lt-LT"/>
        </w:rPr>
        <w:t xml:space="preserve"> </w:t>
      </w:r>
      <w:proofErr w:type="spellStart"/>
      <w:r>
        <w:rPr>
          <w:sz w:val="22"/>
          <w:szCs w:val="22"/>
          <w:lang w:val="lt-LT"/>
        </w:rPr>
        <w:t>dėminėmis</w:t>
      </w:r>
      <w:proofErr w:type="spellEnd"/>
      <w:r w:rsidRPr="003041B8">
        <w:rPr>
          <w:sz w:val="22"/>
          <w:szCs w:val="22"/>
          <w:lang w:val="lt-LT"/>
        </w:rPr>
        <w:t xml:space="preserve"> kraujosruvomis.</w:t>
      </w:r>
    </w:p>
    <w:p w14:paraId="4120EDCF" w14:textId="77777777" w:rsidR="002C25BC" w:rsidRPr="003041B8" w:rsidRDefault="002C25BC" w:rsidP="002C25BC">
      <w:pPr>
        <w:pStyle w:val="Sraopastraipa"/>
        <w:numPr>
          <w:ilvl w:val="0"/>
          <w:numId w:val="12"/>
        </w:numPr>
        <w:rPr>
          <w:sz w:val="22"/>
          <w:szCs w:val="22"/>
          <w:lang w:val="lt-LT"/>
        </w:rPr>
      </w:pPr>
      <w:proofErr w:type="spellStart"/>
      <w:r w:rsidRPr="003041B8">
        <w:rPr>
          <w:sz w:val="22"/>
          <w:szCs w:val="22"/>
          <w:lang w:val="lt-LT"/>
        </w:rPr>
        <w:t>Tramadolį</w:t>
      </w:r>
      <w:proofErr w:type="spellEnd"/>
      <w:r w:rsidRPr="003041B8">
        <w:rPr>
          <w:sz w:val="22"/>
          <w:szCs w:val="22"/>
          <w:lang w:val="lt-LT"/>
        </w:rPr>
        <w:t xml:space="preserve"> vartoti kartu su mišriais </w:t>
      </w:r>
      <w:proofErr w:type="spellStart"/>
      <w:r w:rsidRPr="003041B8">
        <w:rPr>
          <w:sz w:val="22"/>
          <w:szCs w:val="22"/>
          <w:lang w:val="lt-LT"/>
        </w:rPr>
        <w:t>opioidinių</w:t>
      </w:r>
      <w:proofErr w:type="spellEnd"/>
      <w:r w:rsidRPr="003041B8">
        <w:rPr>
          <w:sz w:val="22"/>
          <w:szCs w:val="22"/>
          <w:lang w:val="lt-LT"/>
        </w:rPr>
        <w:t xml:space="preserve"> receptorių </w:t>
      </w:r>
      <w:proofErr w:type="spellStart"/>
      <w:r w:rsidRPr="003041B8">
        <w:rPr>
          <w:sz w:val="22"/>
          <w:szCs w:val="22"/>
          <w:lang w:val="lt-LT"/>
        </w:rPr>
        <w:t>agonistais</w:t>
      </w:r>
      <w:proofErr w:type="spellEnd"/>
      <w:r w:rsidRPr="003041B8">
        <w:rPr>
          <w:sz w:val="22"/>
          <w:szCs w:val="22"/>
          <w:lang w:val="lt-LT"/>
        </w:rPr>
        <w:t xml:space="preserve">-antagonistais (pvz.: </w:t>
      </w:r>
      <w:proofErr w:type="spellStart"/>
      <w:r w:rsidRPr="003041B8">
        <w:rPr>
          <w:sz w:val="22"/>
          <w:szCs w:val="22"/>
          <w:lang w:val="lt-LT"/>
        </w:rPr>
        <w:t>buprenorfinu</w:t>
      </w:r>
      <w:proofErr w:type="spellEnd"/>
      <w:r w:rsidRPr="003041B8">
        <w:rPr>
          <w:sz w:val="22"/>
          <w:szCs w:val="22"/>
          <w:lang w:val="lt-LT"/>
        </w:rPr>
        <w:t xml:space="preserve">, </w:t>
      </w:r>
      <w:proofErr w:type="spellStart"/>
      <w:r w:rsidRPr="003041B8">
        <w:rPr>
          <w:sz w:val="22"/>
          <w:szCs w:val="22"/>
          <w:lang w:val="lt-LT"/>
        </w:rPr>
        <w:t>nalbufinu</w:t>
      </w:r>
      <w:proofErr w:type="spellEnd"/>
      <w:r w:rsidRPr="003041B8">
        <w:rPr>
          <w:sz w:val="22"/>
          <w:szCs w:val="22"/>
          <w:lang w:val="lt-LT"/>
        </w:rPr>
        <w:t xml:space="preserve">, </w:t>
      </w:r>
      <w:proofErr w:type="spellStart"/>
      <w:r w:rsidRPr="003041B8">
        <w:rPr>
          <w:sz w:val="22"/>
          <w:szCs w:val="22"/>
          <w:lang w:val="lt-LT"/>
        </w:rPr>
        <w:t>pentazocinu</w:t>
      </w:r>
      <w:proofErr w:type="spellEnd"/>
      <w:r w:rsidRPr="003041B8">
        <w:rPr>
          <w:sz w:val="22"/>
          <w:szCs w:val="22"/>
          <w:lang w:val="lt-LT"/>
        </w:rPr>
        <w:t xml:space="preserve">) nepatartina, nes tokiomis aplinkybėmis teoriškai gali susilpnėti gryno </w:t>
      </w:r>
      <w:proofErr w:type="spellStart"/>
      <w:r w:rsidRPr="003041B8">
        <w:rPr>
          <w:sz w:val="22"/>
          <w:szCs w:val="22"/>
          <w:lang w:val="lt-LT"/>
        </w:rPr>
        <w:t>agonisto</w:t>
      </w:r>
      <w:proofErr w:type="spellEnd"/>
      <w:r w:rsidRPr="003041B8">
        <w:rPr>
          <w:sz w:val="22"/>
          <w:szCs w:val="22"/>
          <w:lang w:val="lt-LT"/>
        </w:rPr>
        <w:t xml:space="preserve"> sk</w:t>
      </w:r>
      <w:r>
        <w:rPr>
          <w:sz w:val="22"/>
          <w:szCs w:val="22"/>
          <w:lang w:val="lt-LT"/>
        </w:rPr>
        <w:t>ausmą</w:t>
      </w:r>
      <w:r w:rsidRPr="003041B8">
        <w:rPr>
          <w:sz w:val="22"/>
          <w:szCs w:val="22"/>
          <w:lang w:val="lt-LT"/>
        </w:rPr>
        <w:t xml:space="preserve"> malšinamasis poveikis.</w:t>
      </w:r>
    </w:p>
    <w:p w14:paraId="2750000F" w14:textId="77777777" w:rsidR="002C25BC" w:rsidRPr="005707F4" w:rsidRDefault="002C25BC" w:rsidP="002C25BC">
      <w:pPr>
        <w:pStyle w:val="BT-EMEASMCA"/>
        <w:numPr>
          <w:ilvl w:val="0"/>
          <w:numId w:val="0"/>
        </w:numPr>
        <w:rPr>
          <w:rFonts w:cs="Times New Roman"/>
          <w:i/>
          <w:sz w:val="22"/>
          <w:szCs w:val="22"/>
          <w:lang w:val="lt-LT"/>
        </w:rPr>
      </w:pPr>
    </w:p>
    <w:p w14:paraId="431EFB78" w14:textId="77777777" w:rsidR="002C25BC" w:rsidRPr="003041B8" w:rsidRDefault="002C25BC" w:rsidP="002C25BC">
      <w:pPr>
        <w:pStyle w:val="BT-EMEASMCA"/>
        <w:numPr>
          <w:ilvl w:val="0"/>
          <w:numId w:val="0"/>
        </w:numPr>
        <w:rPr>
          <w:lang w:val="lt-LT"/>
        </w:rPr>
      </w:pPr>
      <w:r w:rsidRPr="003041B8">
        <w:rPr>
          <w:i/>
          <w:sz w:val="22"/>
          <w:u w:val="single"/>
          <w:lang w:val="lt-LT"/>
        </w:rPr>
        <w:t>Deriniai, kuriuos vartojant reikia laikytis atsargumo</w:t>
      </w:r>
    </w:p>
    <w:p w14:paraId="16A1F107" w14:textId="77777777" w:rsidR="002C25BC" w:rsidRPr="003041B8" w:rsidRDefault="002C25BC" w:rsidP="002C25BC">
      <w:pPr>
        <w:pStyle w:val="BT-EMEASMCA"/>
        <w:ind w:left="567" w:hanging="567"/>
        <w:rPr>
          <w:i/>
          <w:sz w:val="22"/>
          <w:lang w:val="lt-LT"/>
        </w:rPr>
      </w:pPr>
      <w:proofErr w:type="spellStart"/>
      <w:r w:rsidRPr="003041B8">
        <w:rPr>
          <w:rFonts w:cs="Times New Roman"/>
          <w:sz w:val="22"/>
          <w:szCs w:val="22"/>
          <w:lang w:val="lt-LT" w:eastAsia="lt-LT"/>
        </w:rPr>
        <w:t>Tramadolis</w:t>
      </w:r>
      <w:proofErr w:type="spellEnd"/>
      <w:r w:rsidRPr="003041B8">
        <w:rPr>
          <w:rFonts w:cs="Times New Roman"/>
          <w:sz w:val="22"/>
          <w:szCs w:val="22"/>
          <w:lang w:val="lt-LT" w:eastAsia="lt-LT"/>
        </w:rPr>
        <w:t xml:space="preserve"> gali sukelti traukulius ir didinti traukulių atsiradimo galimybę</w:t>
      </w:r>
      <w:r>
        <w:rPr>
          <w:rFonts w:cs="Times New Roman"/>
          <w:sz w:val="22"/>
          <w:szCs w:val="22"/>
          <w:lang w:val="lt-LT" w:eastAsia="lt-LT"/>
        </w:rPr>
        <w:t xml:space="preserve"> kartu</w:t>
      </w:r>
      <w:r w:rsidRPr="003041B8">
        <w:rPr>
          <w:rFonts w:cs="Times New Roman"/>
          <w:sz w:val="22"/>
          <w:szCs w:val="22"/>
          <w:lang w:val="lt-LT" w:eastAsia="lt-LT"/>
        </w:rPr>
        <w:t xml:space="preserve"> vartojant SSRI, </w:t>
      </w:r>
      <w:proofErr w:type="spellStart"/>
      <w:r w:rsidRPr="003041B8">
        <w:rPr>
          <w:rFonts w:cs="Times New Roman"/>
          <w:sz w:val="22"/>
          <w:szCs w:val="22"/>
          <w:lang w:val="lt-LT" w:eastAsia="lt-LT"/>
        </w:rPr>
        <w:t>serotonino</w:t>
      </w:r>
      <w:proofErr w:type="spellEnd"/>
      <w:r w:rsidRPr="003041B8">
        <w:rPr>
          <w:rFonts w:cs="Times New Roman"/>
          <w:sz w:val="22"/>
          <w:szCs w:val="22"/>
          <w:lang w:val="lt-LT" w:eastAsia="lt-LT"/>
        </w:rPr>
        <w:t xml:space="preserve"> ir </w:t>
      </w:r>
      <w:proofErr w:type="spellStart"/>
      <w:r w:rsidRPr="003041B8">
        <w:rPr>
          <w:rFonts w:cs="Times New Roman"/>
          <w:sz w:val="22"/>
          <w:szCs w:val="22"/>
          <w:lang w:val="lt-LT" w:eastAsia="lt-LT"/>
        </w:rPr>
        <w:t>norepinefrino</w:t>
      </w:r>
      <w:proofErr w:type="spellEnd"/>
      <w:r w:rsidRPr="003041B8">
        <w:rPr>
          <w:rFonts w:cs="Times New Roman"/>
          <w:sz w:val="22"/>
          <w:szCs w:val="22"/>
          <w:lang w:val="lt-LT" w:eastAsia="lt-LT"/>
        </w:rPr>
        <w:t xml:space="preserve"> reabsorbcijos inhibitorius (SNRI), </w:t>
      </w:r>
      <w:proofErr w:type="spellStart"/>
      <w:r w:rsidRPr="003041B8">
        <w:rPr>
          <w:rFonts w:cs="Times New Roman"/>
          <w:sz w:val="22"/>
          <w:szCs w:val="22"/>
          <w:lang w:val="lt-LT" w:eastAsia="lt-LT"/>
        </w:rPr>
        <w:t>triciklius</w:t>
      </w:r>
      <w:proofErr w:type="spellEnd"/>
      <w:r w:rsidRPr="003041B8">
        <w:rPr>
          <w:rFonts w:cs="Times New Roman"/>
          <w:sz w:val="22"/>
          <w:szCs w:val="22"/>
          <w:lang w:val="lt-LT" w:eastAsia="lt-LT"/>
        </w:rPr>
        <w:t xml:space="preserve"> antidepresantus, </w:t>
      </w:r>
      <w:proofErr w:type="spellStart"/>
      <w:r w:rsidRPr="003041B8">
        <w:rPr>
          <w:rFonts w:cs="Times New Roman"/>
          <w:sz w:val="22"/>
          <w:szCs w:val="22"/>
          <w:lang w:val="lt-LT" w:eastAsia="lt-LT"/>
        </w:rPr>
        <w:t>antipsichozinius</w:t>
      </w:r>
      <w:proofErr w:type="spellEnd"/>
      <w:r w:rsidRPr="003041B8">
        <w:rPr>
          <w:rFonts w:cs="Times New Roman"/>
          <w:sz w:val="22"/>
          <w:szCs w:val="22"/>
          <w:lang w:val="lt-LT" w:eastAsia="lt-LT"/>
        </w:rPr>
        <w:t xml:space="preserve"> preparatus ir kitus traukulių slenkstį mažinančius vaistinius preparatus (pvz.: </w:t>
      </w:r>
      <w:proofErr w:type="spellStart"/>
      <w:r w:rsidRPr="003041B8">
        <w:rPr>
          <w:rFonts w:cs="Times New Roman"/>
          <w:sz w:val="22"/>
          <w:szCs w:val="22"/>
          <w:lang w:val="lt-LT" w:eastAsia="lt-LT"/>
        </w:rPr>
        <w:t>bupropioną</w:t>
      </w:r>
      <w:proofErr w:type="spellEnd"/>
      <w:r w:rsidRPr="003041B8">
        <w:rPr>
          <w:rFonts w:cs="Times New Roman"/>
          <w:sz w:val="22"/>
          <w:szCs w:val="22"/>
          <w:lang w:val="lt-LT" w:eastAsia="lt-LT"/>
        </w:rPr>
        <w:t xml:space="preserve">, </w:t>
      </w:r>
      <w:proofErr w:type="spellStart"/>
      <w:r w:rsidRPr="003041B8">
        <w:rPr>
          <w:rFonts w:cs="Times New Roman"/>
          <w:sz w:val="22"/>
          <w:szCs w:val="22"/>
          <w:lang w:val="lt-LT" w:eastAsia="lt-LT"/>
        </w:rPr>
        <w:t>mirtazapiną</w:t>
      </w:r>
      <w:proofErr w:type="spellEnd"/>
      <w:r w:rsidRPr="003041B8">
        <w:rPr>
          <w:rFonts w:cs="Times New Roman"/>
          <w:sz w:val="22"/>
          <w:szCs w:val="22"/>
          <w:lang w:val="lt-LT" w:eastAsia="lt-LT"/>
        </w:rPr>
        <w:t>, tetrahidrokanabinolį).</w:t>
      </w:r>
    </w:p>
    <w:p w14:paraId="5DA8697D" w14:textId="77777777" w:rsidR="002C25BC" w:rsidRDefault="002C25BC" w:rsidP="002C25BC">
      <w:pPr>
        <w:pStyle w:val="BT-EMEASMCA"/>
        <w:ind w:left="567" w:hanging="567"/>
        <w:rPr>
          <w:rFonts w:eastAsia="Cambria" w:cs="Times New Roman"/>
          <w:sz w:val="22"/>
          <w:szCs w:val="22"/>
          <w:lang w:val="lt-LT" w:eastAsia="en-US"/>
        </w:rPr>
      </w:pPr>
      <w:r w:rsidRPr="003041B8">
        <w:rPr>
          <w:rFonts w:cs="Times New Roman"/>
          <w:sz w:val="22"/>
          <w:szCs w:val="22"/>
          <w:lang w:val="lt-LT" w:eastAsia="lt-LT"/>
        </w:rPr>
        <w:t xml:space="preserve">Gydymas </w:t>
      </w:r>
      <w:proofErr w:type="spellStart"/>
      <w:r w:rsidRPr="003041B8">
        <w:rPr>
          <w:rFonts w:cs="Times New Roman"/>
          <w:sz w:val="22"/>
          <w:szCs w:val="22"/>
          <w:lang w:val="lt-LT" w:eastAsia="lt-LT"/>
        </w:rPr>
        <w:t>tramadoliu</w:t>
      </w:r>
      <w:proofErr w:type="spellEnd"/>
      <w:r w:rsidRPr="003041B8">
        <w:rPr>
          <w:rFonts w:cs="Times New Roman"/>
          <w:sz w:val="22"/>
          <w:szCs w:val="22"/>
          <w:lang w:val="lt-LT" w:eastAsia="lt-LT"/>
        </w:rPr>
        <w:t xml:space="preserve"> kartu su </w:t>
      </w:r>
      <w:proofErr w:type="spellStart"/>
      <w:r w:rsidRPr="003041B8">
        <w:rPr>
          <w:rFonts w:cs="Times New Roman"/>
          <w:sz w:val="22"/>
          <w:szCs w:val="22"/>
          <w:lang w:val="lt-LT" w:eastAsia="lt-LT"/>
        </w:rPr>
        <w:t>serotoninerginiais</w:t>
      </w:r>
      <w:proofErr w:type="spellEnd"/>
      <w:r w:rsidRPr="003041B8">
        <w:rPr>
          <w:rFonts w:cs="Times New Roman"/>
          <w:sz w:val="22"/>
          <w:szCs w:val="22"/>
          <w:lang w:val="lt-LT" w:eastAsia="lt-LT"/>
        </w:rPr>
        <w:t xml:space="preserve"> vaistiniais preparatais, pavyzdžiui, SSRI, SNRI, MAO inhibitoriais (žr. 4.3 skyrių), </w:t>
      </w:r>
      <w:proofErr w:type="spellStart"/>
      <w:r w:rsidRPr="003041B8">
        <w:rPr>
          <w:rFonts w:cs="Times New Roman"/>
          <w:sz w:val="22"/>
          <w:szCs w:val="22"/>
          <w:lang w:val="lt-LT" w:eastAsia="lt-LT"/>
        </w:rPr>
        <w:t>tricikliais</w:t>
      </w:r>
      <w:proofErr w:type="spellEnd"/>
      <w:r w:rsidRPr="003041B8">
        <w:rPr>
          <w:rFonts w:cs="Times New Roman"/>
          <w:sz w:val="22"/>
          <w:szCs w:val="22"/>
          <w:lang w:val="lt-LT" w:eastAsia="lt-LT"/>
        </w:rPr>
        <w:t xml:space="preserve"> antidepresantais ir </w:t>
      </w:r>
      <w:proofErr w:type="spellStart"/>
      <w:r w:rsidRPr="003041B8">
        <w:rPr>
          <w:rFonts w:cs="Times New Roman"/>
          <w:sz w:val="22"/>
          <w:szCs w:val="22"/>
          <w:lang w:val="lt-LT" w:eastAsia="lt-LT"/>
        </w:rPr>
        <w:t>mirtazapinu</w:t>
      </w:r>
      <w:proofErr w:type="spellEnd"/>
      <w:r w:rsidRPr="003041B8">
        <w:rPr>
          <w:rFonts w:cs="Times New Roman"/>
          <w:sz w:val="22"/>
          <w:szCs w:val="22"/>
          <w:lang w:val="lt-LT" w:eastAsia="lt-LT"/>
        </w:rPr>
        <w:t xml:space="preserve">, gali sukelti </w:t>
      </w:r>
      <w:proofErr w:type="spellStart"/>
      <w:r w:rsidRPr="003768DB">
        <w:rPr>
          <w:rFonts w:cs="Times New Roman"/>
          <w:sz w:val="22"/>
          <w:szCs w:val="22"/>
          <w:lang w:val="lt-LT" w:eastAsia="lt-LT"/>
        </w:rPr>
        <w:t>serotonino</w:t>
      </w:r>
      <w:proofErr w:type="spellEnd"/>
      <w:r w:rsidRPr="003768DB">
        <w:rPr>
          <w:rFonts w:cs="Times New Roman"/>
          <w:sz w:val="22"/>
          <w:szCs w:val="22"/>
          <w:lang w:val="lt-LT" w:eastAsia="lt-LT"/>
        </w:rPr>
        <w:t xml:space="preserve"> </w:t>
      </w:r>
      <w:r w:rsidRPr="003768DB">
        <w:rPr>
          <w:sz w:val="22"/>
          <w:szCs w:val="22"/>
        </w:rPr>
        <w:t>sindromą, t. y. būklė, galinti kelti grėsmę gyvybei (žr. 4.4 ir 4.8 skyrius).</w:t>
      </w:r>
    </w:p>
    <w:p w14:paraId="20E3D959" w14:textId="4D7955FA" w:rsidR="002C25BC" w:rsidRPr="005707F4" w:rsidRDefault="004923BA" w:rsidP="002C25BC">
      <w:pPr>
        <w:pStyle w:val="BT-EMEASMCA"/>
        <w:ind w:left="567" w:hanging="567"/>
        <w:rPr>
          <w:rFonts w:eastAsia="Cambria" w:cs="Times New Roman"/>
          <w:sz w:val="22"/>
          <w:szCs w:val="22"/>
          <w:lang w:val="lt-LT" w:eastAsia="en-US"/>
        </w:rPr>
      </w:pPr>
      <w:r>
        <w:rPr>
          <w:color w:val="000000" w:themeColor="text1"/>
          <w:sz w:val="22"/>
          <w:szCs w:val="22"/>
          <w:lang w:val="lt-LT"/>
        </w:rPr>
        <w:t>Kartu vartojant</w:t>
      </w:r>
      <w:r w:rsidRPr="003B294E">
        <w:rPr>
          <w:color w:val="000000" w:themeColor="text1"/>
          <w:sz w:val="22"/>
          <w:szCs w:val="22"/>
          <w:lang w:val="lt-LT"/>
        </w:rPr>
        <w:t xml:space="preserve"> </w:t>
      </w:r>
      <w:proofErr w:type="spellStart"/>
      <w:r w:rsidR="002C25BC" w:rsidRPr="003B294E">
        <w:rPr>
          <w:color w:val="000000" w:themeColor="text1"/>
          <w:sz w:val="22"/>
          <w:szCs w:val="22"/>
          <w:lang w:val="lt-LT"/>
        </w:rPr>
        <w:t>opioid</w:t>
      </w:r>
      <w:r>
        <w:rPr>
          <w:color w:val="000000" w:themeColor="text1"/>
          <w:sz w:val="22"/>
          <w:szCs w:val="22"/>
          <w:lang w:val="lt-LT"/>
        </w:rPr>
        <w:t>us</w:t>
      </w:r>
      <w:proofErr w:type="spellEnd"/>
      <w:r w:rsidR="002C25BC" w:rsidRPr="003B294E">
        <w:rPr>
          <w:color w:val="000000" w:themeColor="text1"/>
          <w:sz w:val="22"/>
          <w:szCs w:val="22"/>
          <w:lang w:val="lt-LT"/>
        </w:rPr>
        <w:t xml:space="preserve"> su raminamaisiais vaistiniais preparatais, </w:t>
      </w:r>
      <w:r>
        <w:rPr>
          <w:color w:val="000000" w:themeColor="text1"/>
          <w:sz w:val="22"/>
          <w:szCs w:val="22"/>
          <w:lang w:val="lt-LT"/>
        </w:rPr>
        <w:t xml:space="preserve">tokiais kaip </w:t>
      </w:r>
      <w:proofErr w:type="spellStart"/>
      <w:r>
        <w:rPr>
          <w:color w:val="000000" w:themeColor="text1"/>
          <w:sz w:val="22"/>
          <w:szCs w:val="22"/>
          <w:lang w:val="lt-LT"/>
        </w:rPr>
        <w:t>gabapentinoidai</w:t>
      </w:r>
      <w:proofErr w:type="spellEnd"/>
      <w:r>
        <w:rPr>
          <w:color w:val="000000" w:themeColor="text1"/>
          <w:sz w:val="22"/>
          <w:szCs w:val="22"/>
          <w:lang w:val="lt-LT"/>
        </w:rPr>
        <w:t xml:space="preserve"> (</w:t>
      </w:r>
      <w:proofErr w:type="spellStart"/>
      <w:r>
        <w:rPr>
          <w:color w:val="000000" w:themeColor="text1"/>
          <w:sz w:val="22"/>
          <w:szCs w:val="22"/>
          <w:lang w:val="lt-LT"/>
        </w:rPr>
        <w:t>gabapentinas</w:t>
      </w:r>
      <w:proofErr w:type="spellEnd"/>
      <w:r>
        <w:rPr>
          <w:color w:val="000000" w:themeColor="text1"/>
          <w:sz w:val="22"/>
          <w:szCs w:val="22"/>
          <w:lang w:val="lt-LT"/>
        </w:rPr>
        <w:t xml:space="preserve"> ir </w:t>
      </w:r>
      <w:proofErr w:type="spellStart"/>
      <w:r>
        <w:rPr>
          <w:color w:val="000000" w:themeColor="text1"/>
          <w:sz w:val="22"/>
          <w:szCs w:val="22"/>
          <w:lang w:val="lt-LT"/>
        </w:rPr>
        <w:t>pregabalinas</w:t>
      </w:r>
      <w:proofErr w:type="spellEnd"/>
      <w:r>
        <w:rPr>
          <w:color w:val="000000" w:themeColor="text1"/>
          <w:sz w:val="22"/>
          <w:szCs w:val="22"/>
          <w:lang w:val="lt-LT"/>
        </w:rPr>
        <w:t>)</w:t>
      </w:r>
      <w:r w:rsidR="002C25BC" w:rsidRPr="003B294E">
        <w:rPr>
          <w:color w:val="000000" w:themeColor="text1"/>
          <w:sz w:val="22"/>
          <w:szCs w:val="22"/>
          <w:lang w:val="lt-LT"/>
        </w:rPr>
        <w:t xml:space="preserve">, benzodiazepinai ar </w:t>
      </w:r>
      <w:r>
        <w:rPr>
          <w:color w:val="000000" w:themeColor="text1"/>
          <w:sz w:val="22"/>
          <w:szCs w:val="22"/>
          <w:lang w:val="lt-LT"/>
        </w:rPr>
        <w:t>panašūs vaistai</w:t>
      </w:r>
      <w:r w:rsidR="002C25BC" w:rsidRPr="003B294E">
        <w:rPr>
          <w:color w:val="000000" w:themeColor="text1"/>
          <w:sz w:val="22"/>
          <w:szCs w:val="22"/>
          <w:lang w:val="lt-LT"/>
        </w:rPr>
        <w:t xml:space="preserve">, </w:t>
      </w:r>
      <w:r>
        <w:rPr>
          <w:color w:val="000000" w:themeColor="text1"/>
          <w:sz w:val="22"/>
          <w:szCs w:val="22"/>
          <w:lang w:val="lt-LT"/>
        </w:rPr>
        <w:t>gali pasireikšti</w:t>
      </w:r>
      <w:r w:rsidRPr="003B294E">
        <w:rPr>
          <w:color w:val="000000" w:themeColor="text1"/>
          <w:sz w:val="22"/>
          <w:szCs w:val="22"/>
          <w:lang w:val="lt-LT"/>
        </w:rPr>
        <w:t xml:space="preserve"> </w:t>
      </w:r>
      <w:r w:rsidR="002C25BC" w:rsidRPr="003B294E">
        <w:rPr>
          <w:color w:val="000000" w:themeColor="text1"/>
          <w:sz w:val="22"/>
          <w:szCs w:val="22"/>
          <w:lang w:val="lt-LT"/>
        </w:rPr>
        <w:t>kvėpavimo slopinim</w:t>
      </w:r>
      <w:r>
        <w:rPr>
          <w:color w:val="000000" w:themeColor="text1"/>
          <w:sz w:val="22"/>
          <w:szCs w:val="22"/>
          <w:lang w:val="lt-LT"/>
        </w:rPr>
        <w:t>as</w:t>
      </w:r>
      <w:r w:rsidR="002C25BC" w:rsidRPr="003B294E">
        <w:rPr>
          <w:color w:val="000000" w:themeColor="text1"/>
          <w:sz w:val="22"/>
          <w:szCs w:val="22"/>
          <w:lang w:val="lt-LT"/>
        </w:rPr>
        <w:t xml:space="preserve">, </w:t>
      </w:r>
      <w:proofErr w:type="spellStart"/>
      <w:r>
        <w:rPr>
          <w:color w:val="000000" w:themeColor="text1"/>
          <w:sz w:val="22"/>
          <w:szCs w:val="22"/>
          <w:lang w:val="lt-LT"/>
        </w:rPr>
        <w:t>hipotenzija</w:t>
      </w:r>
      <w:proofErr w:type="spellEnd"/>
      <w:r>
        <w:rPr>
          <w:color w:val="000000" w:themeColor="text1"/>
          <w:sz w:val="22"/>
          <w:szCs w:val="22"/>
          <w:lang w:val="lt-LT"/>
        </w:rPr>
        <w:t xml:space="preserve">, stipri </w:t>
      </w:r>
      <w:proofErr w:type="spellStart"/>
      <w:r>
        <w:rPr>
          <w:color w:val="000000" w:themeColor="text1"/>
          <w:sz w:val="22"/>
          <w:szCs w:val="22"/>
          <w:lang w:val="lt-LT"/>
        </w:rPr>
        <w:t>sedacija</w:t>
      </w:r>
      <w:proofErr w:type="spellEnd"/>
      <w:r>
        <w:rPr>
          <w:color w:val="000000" w:themeColor="text1"/>
          <w:sz w:val="22"/>
          <w:szCs w:val="22"/>
          <w:lang w:val="lt-LT"/>
        </w:rPr>
        <w:t xml:space="preserve">, </w:t>
      </w:r>
      <w:r w:rsidR="002C25BC" w:rsidRPr="003B294E">
        <w:rPr>
          <w:color w:val="000000" w:themeColor="text1"/>
          <w:sz w:val="22"/>
          <w:szCs w:val="22"/>
          <w:lang w:val="lt-LT"/>
        </w:rPr>
        <w:t>kom</w:t>
      </w:r>
      <w:r>
        <w:rPr>
          <w:color w:val="000000" w:themeColor="text1"/>
          <w:sz w:val="22"/>
          <w:szCs w:val="22"/>
          <w:lang w:val="lt-LT"/>
        </w:rPr>
        <w:t>a</w:t>
      </w:r>
      <w:r w:rsidR="002C25BC" w:rsidRPr="003B294E">
        <w:rPr>
          <w:color w:val="000000" w:themeColor="text1"/>
          <w:sz w:val="22"/>
          <w:szCs w:val="22"/>
          <w:lang w:val="lt-LT"/>
        </w:rPr>
        <w:t xml:space="preserve"> </w:t>
      </w:r>
      <w:r>
        <w:rPr>
          <w:color w:val="000000" w:themeColor="text1"/>
          <w:sz w:val="22"/>
          <w:szCs w:val="22"/>
          <w:lang w:val="lt-LT"/>
        </w:rPr>
        <w:t>arba ištikti</w:t>
      </w:r>
      <w:r w:rsidRPr="003B294E">
        <w:rPr>
          <w:color w:val="000000" w:themeColor="text1"/>
          <w:sz w:val="22"/>
          <w:szCs w:val="22"/>
          <w:lang w:val="lt-LT"/>
        </w:rPr>
        <w:t xml:space="preserve"> </w:t>
      </w:r>
      <w:r w:rsidR="002C25BC" w:rsidRPr="003B294E">
        <w:rPr>
          <w:color w:val="000000" w:themeColor="text1"/>
          <w:sz w:val="22"/>
          <w:szCs w:val="22"/>
          <w:lang w:val="lt-LT"/>
        </w:rPr>
        <w:t xml:space="preserve">mirtis dėl </w:t>
      </w:r>
      <w:r>
        <w:rPr>
          <w:color w:val="000000" w:themeColor="text1"/>
          <w:sz w:val="22"/>
          <w:szCs w:val="22"/>
          <w:lang w:val="lt-LT"/>
        </w:rPr>
        <w:t>adityvaus</w:t>
      </w:r>
      <w:r w:rsidR="002C25BC" w:rsidRPr="003B294E">
        <w:rPr>
          <w:color w:val="000000" w:themeColor="text1"/>
          <w:sz w:val="22"/>
          <w:szCs w:val="22"/>
          <w:lang w:val="lt-LT"/>
        </w:rPr>
        <w:t xml:space="preserve"> CNS slopin</w:t>
      </w:r>
      <w:r>
        <w:rPr>
          <w:color w:val="000000" w:themeColor="text1"/>
          <w:sz w:val="22"/>
          <w:szCs w:val="22"/>
          <w:lang w:val="lt-LT"/>
        </w:rPr>
        <w:t>amojo poveikio</w:t>
      </w:r>
      <w:r w:rsidR="002C25BC" w:rsidRPr="003B294E">
        <w:rPr>
          <w:color w:val="000000" w:themeColor="text1"/>
          <w:sz w:val="22"/>
          <w:szCs w:val="22"/>
          <w:lang w:val="lt-LT"/>
        </w:rPr>
        <w:t xml:space="preserve">. </w:t>
      </w:r>
      <w:r>
        <w:rPr>
          <w:color w:val="000000" w:themeColor="text1"/>
          <w:sz w:val="22"/>
          <w:szCs w:val="22"/>
          <w:lang w:val="lt-LT"/>
        </w:rPr>
        <w:t>Kartu vartojamo vaistinio preparato</w:t>
      </w:r>
      <w:r w:rsidR="002C25BC" w:rsidRPr="003B294E">
        <w:rPr>
          <w:color w:val="000000" w:themeColor="text1"/>
          <w:sz w:val="22"/>
          <w:szCs w:val="22"/>
          <w:lang w:val="lt-LT"/>
        </w:rPr>
        <w:t xml:space="preserve"> dozė ir vartojimo trukmė tur</w:t>
      </w:r>
      <w:r>
        <w:rPr>
          <w:color w:val="000000" w:themeColor="text1"/>
          <w:sz w:val="22"/>
          <w:szCs w:val="22"/>
          <w:lang w:val="lt-LT"/>
        </w:rPr>
        <w:t>i</w:t>
      </w:r>
      <w:r w:rsidR="002C25BC" w:rsidRPr="003B294E">
        <w:rPr>
          <w:color w:val="000000" w:themeColor="text1"/>
          <w:sz w:val="22"/>
          <w:szCs w:val="22"/>
          <w:lang w:val="lt-LT"/>
        </w:rPr>
        <w:t xml:space="preserve"> būti ribota (žr. 4.4</w:t>
      </w:r>
      <w:r>
        <w:rPr>
          <w:color w:val="000000" w:themeColor="text1"/>
          <w:sz w:val="22"/>
          <w:szCs w:val="22"/>
          <w:lang w:val="lt-LT"/>
        </w:rPr>
        <w:t> </w:t>
      </w:r>
      <w:r w:rsidR="002C25BC" w:rsidRPr="003B294E">
        <w:rPr>
          <w:color w:val="000000" w:themeColor="text1"/>
          <w:sz w:val="22"/>
          <w:szCs w:val="22"/>
          <w:lang w:val="lt-LT"/>
        </w:rPr>
        <w:t>skyrių).</w:t>
      </w:r>
    </w:p>
    <w:p w14:paraId="6015E540" w14:textId="77777777" w:rsidR="002C25BC" w:rsidRPr="005707F4" w:rsidRDefault="002C25BC" w:rsidP="002C25BC">
      <w:pPr>
        <w:pStyle w:val="Sraopastraipa"/>
        <w:rPr>
          <w:rFonts w:eastAsia="Cambria"/>
          <w:sz w:val="22"/>
          <w:szCs w:val="22"/>
          <w:lang w:val="lt-LT" w:eastAsia="en-US"/>
        </w:rPr>
      </w:pPr>
    </w:p>
    <w:p w14:paraId="4308B1C0" w14:textId="77777777" w:rsidR="002C25BC" w:rsidRPr="005707F4" w:rsidRDefault="002C25BC" w:rsidP="002C25BC">
      <w:pPr>
        <w:rPr>
          <w:rFonts w:eastAsia="Times New Roman" w:cs="Times New Roman"/>
          <w:bCs/>
          <w:i/>
          <w:sz w:val="22"/>
          <w:szCs w:val="22"/>
          <w:lang w:val="lt-LT" w:eastAsia="en-US"/>
        </w:rPr>
      </w:pPr>
      <w:r w:rsidRPr="003041B8">
        <w:rPr>
          <w:i/>
          <w:sz w:val="22"/>
          <w:u w:val="single"/>
          <w:lang w:val="lt-LT"/>
        </w:rPr>
        <w:t>Deriniai, į kuriuos reikia atsižvelgti</w:t>
      </w:r>
    </w:p>
    <w:p w14:paraId="3F97E300" w14:textId="77777777" w:rsidR="002C25BC" w:rsidRPr="003041B8" w:rsidRDefault="002C25BC" w:rsidP="002C25BC">
      <w:pPr>
        <w:pStyle w:val="BT-EMEASMCA"/>
        <w:rPr>
          <w:rFonts w:cs="Times New Roman"/>
          <w:sz w:val="22"/>
          <w:szCs w:val="22"/>
          <w:lang w:val="lt-LT" w:eastAsia="en-US"/>
        </w:rPr>
      </w:pPr>
      <w:proofErr w:type="spellStart"/>
      <w:r w:rsidRPr="003041B8">
        <w:rPr>
          <w:rFonts w:cs="Times New Roman"/>
          <w:sz w:val="22"/>
          <w:szCs w:val="22"/>
          <w:lang w:val="lt-LT" w:eastAsia="en-US"/>
        </w:rPr>
        <w:t>Tramadolio</w:t>
      </w:r>
      <w:proofErr w:type="spellEnd"/>
      <w:r w:rsidRPr="003041B8">
        <w:rPr>
          <w:rFonts w:cs="Times New Roman"/>
          <w:sz w:val="22"/>
          <w:szCs w:val="22"/>
          <w:lang w:val="lt-LT" w:eastAsia="en-US"/>
        </w:rPr>
        <w:t xml:space="preserve"> vartojant kartu su kitais centrinį slopinimą sukeliančiais vaistiniais preparatais arba alkoholiu gali pasireikšti stipresnis CNS slopinimas (žr. 4.8 skyrių).</w:t>
      </w:r>
    </w:p>
    <w:p w14:paraId="40EC3F15" w14:textId="77777777" w:rsidR="002C25BC" w:rsidRPr="003041B8" w:rsidRDefault="002C25BC" w:rsidP="002C25BC">
      <w:pPr>
        <w:pStyle w:val="BT-EMEASMCA"/>
        <w:rPr>
          <w:rFonts w:cs="Times New Roman"/>
          <w:sz w:val="22"/>
          <w:szCs w:val="22"/>
          <w:lang w:val="lt-LT" w:eastAsia="en-US"/>
        </w:rPr>
      </w:pPr>
      <w:r w:rsidRPr="003041B8">
        <w:rPr>
          <w:rFonts w:cs="Times New Roman"/>
          <w:sz w:val="22"/>
          <w:szCs w:val="22"/>
          <w:lang w:val="lt-LT" w:eastAsia="en-US"/>
        </w:rPr>
        <w:t>Iki šiol turimi farmakokinetikos tyrimų duomenys rodo, kad kartu vartojant</w:t>
      </w:r>
      <w:r>
        <w:rPr>
          <w:rFonts w:cs="Times New Roman"/>
          <w:sz w:val="22"/>
          <w:szCs w:val="22"/>
          <w:lang w:val="lt-LT" w:eastAsia="en-US"/>
        </w:rPr>
        <w:t xml:space="preserve"> fermentų inhibitorių </w:t>
      </w:r>
      <w:proofErr w:type="spellStart"/>
      <w:r>
        <w:rPr>
          <w:rFonts w:cs="Times New Roman"/>
          <w:sz w:val="22"/>
          <w:szCs w:val="22"/>
          <w:lang w:val="lt-LT" w:eastAsia="en-US"/>
        </w:rPr>
        <w:t>cimetidiną</w:t>
      </w:r>
      <w:proofErr w:type="spellEnd"/>
      <w:r>
        <w:rPr>
          <w:rFonts w:cs="Times New Roman"/>
          <w:sz w:val="22"/>
          <w:szCs w:val="22"/>
          <w:lang w:val="lt-LT" w:eastAsia="en-US"/>
        </w:rPr>
        <w:t xml:space="preserve"> (</w:t>
      </w:r>
      <w:r w:rsidRPr="003041B8">
        <w:rPr>
          <w:rFonts w:cs="Times New Roman"/>
          <w:sz w:val="22"/>
          <w:szCs w:val="22"/>
          <w:lang w:val="lt-LT" w:eastAsia="en-US"/>
        </w:rPr>
        <w:t xml:space="preserve">ar </w:t>
      </w:r>
      <w:r>
        <w:rPr>
          <w:rFonts w:cs="Times New Roman"/>
          <w:sz w:val="22"/>
          <w:szCs w:val="22"/>
          <w:lang w:val="lt-LT" w:eastAsia="en-US"/>
        </w:rPr>
        <w:t xml:space="preserve">pastarojo pradėjus vartoti anksčiau), </w:t>
      </w:r>
      <w:r w:rsidRPr="003041B8">
        <w:rPr>
          <w:rFonts w:cs="Times New Roman"/>
          <w:sz w:val="22"/>
          <w:szCs w:val="22"/>
          <w:lang w:val="lt-LT" w:eastAsia="en-US"/>
        </w:rPr>
        <w:t xml:space="preserve"> kliniškai reikšminga sąveika mažai tikėtina.</w:t>
      </w:r>
    </w:p>
    <w:p w14:paraId="423CD86D" w14:textId="77777777" w:rsidR="002C25BC" w:rsidRPr="003041B8" w:rsidRDefault="002C25BC" w:rsidP="002C25BC">
      <w:pPr>
        <w:pStyle w:val="BT-EMEASMCA"/>
        <w:rPr>
          <w:rFonts w:cs="Times New Roman"/>
          <w:sz w:val="22"/>
          <w:szCs w:val="22"/>
          <w:lang w:val="lt-LT" w:eastAsia="lt-LT"/>
        </w:rPr>
      </w:pPr>
      <w:r w:rsidRPr="003041B8">
        <w:rPr>
          <w:rFonts w:cs="Times New Roman"/>
          <w:sz w:val="22"/>
          <w:szCs w:val="22"/>
          <w:lang w:val="lt-LT" w:eastAsia="lt-LT"/>
        </w:rPr>
        <w:t xml:space="preserve">Kartu vartojamas ar anksčiau pavartotas </w:t>
      </w:r>
      <w:proofErr w:type="spellStart"/>
      <w:r w:rsidRPr="003041B8">
        <w:rPr>
          <w:rFonts w:cs="Times New Roman"/>
          <w:sz w:val="22"/>
          <w:szCs w:val="22"/>
          <w:lang w:val="lt-LT" w:eastAsia="lt-LT"/>
        </w:rPr>
        <w:t>karbamazepinas</w:t>
      </w:r>
      <w:proofErr w:type="spellEnd"/>
      <w:r w:rsidRPr="003041B8">
        <w:rPr>
          <w:rFonts w:cs="Times New Roman"/>
          <w:sz w:val="22"/>
          <w:szCs w:val="22"/>
          <w:lang w:val="lt-LT" w:eastAsia="lt-LT"/>
        </w:rPr>
        <w:t xml:space="preserve"> (fermentų </w:t>
      </w:r>
      <w:proofErr w:type="spellStart"/>
      <w:r w:rsidRPr="003041B8">
        <w:rPr>
          <w:rFonts w:cs="Times New Roman"/>
          <w:sz w:val="22"/>
          <w:szCs w:val="22"/>
          <w:lang w:val="lt-LT" w:eastAsia="lt-LT"/>
        </w:rPr>
        <w:t>induktorius</w:t>
      </w:r>
      <w:proofErr w:type="spellEnd"/>
      <w:r w:rsidRPr="003041B8">
        <w:rPr>
          <w:rFonts w:cs="Times New Roman"/>
          <w:sz w:val="22"/>
          <w:szCs w:val="22"/>
          <w:lang w:val="lt-LT" w:eastAsia="lt-LT"/>
        </w:rPr>
        <w:t xml:space="preserve">), gali silpninti </w:t>
      </w:r>
      <w:proofErr w:type="spellStart"/>
      <w:r>
        <w:rPr>
          <w:rFonts w:cs="Times New Roman"/>
          <w:sz w:val="22"/>
          <w:szCs w:val="22"/>
          <w:lang w:val="lt-LT" w:eastAsia="lt-LT"/>
        </w:rPr>
        <w:t>tramadolio</w:t>
      </w:r>
      <w:proofErr w:type="spellEnd"/>
      <w:r>
        <w:rPr>
          <w:rFonts w:cs="Times New Roman"/>
          <w:sz w:val="22"/>
          <w:szCs w:val="22"/>
          <w:lang w:val="lt-LT" w:eastAsia="lt-LT"/>
        </w:rPr>
        <w:t xml:space="preserve"> </w:t>
      </w:r>
      <w:r w:rsidRPr="003041B8">
        <w:rPr>
          <w:rFonts w:cs="Times New Roman"/>
          <w:sz w:val="22"/>
          <w:szCs w:val="22"/>
          <w:lang w:val="lt-LT" w:eastAsia="lt-LT"/>
        </w:rPr>
        <w:t xml:space="preserve">skausmą malšinantį poveikį ir </w:t>
      </w:r>
      <w:r>
        <w:rPr>
          <w:rFonts w:cs="Times New Roman"/>
          <w:sz w:val="22"/>
          <w:szCs w:val="22"/>
          <w:lang w:val="lt-LT" w:eastAsia="lt-LT"/>
        </w:rPr>
        <w:t>mažinti</w:t>
      </w:r>
      <w:r w:rsidRPr="003041B8">
        <w:rPr>
          <w:rFonts w:cs="Times New Roman"/>
          <w:sz w:val="22"/>
          <w:szCs w:val="22"/>
          <w:lang w:val="lt-LT" w:eastAsia="lt-LT"/>
        </w:rPr>
        <w:t xml:space="preserve"> </w:t>
      </w:r>
      <w:r>
        <w:rPr>
          <w:rFonts w:cs="Times New Roman"/>
          <w:sz w:val="22"/>
          <w:szCs w:val="22"/>
          <w:lang w:val="lt-LT" w:eastAsia="lt-LT"/>
        </w:rPr>
        <w:t xml:space="preserve">jo </w:t>
      </w:r>
      <w:r w:rsidRPr="003041B8">
        <w:rPr>
          <w:rFonts w:cs="Times New Roman"/>
          <w:sz w:val="22"/>
          <w:szCs w:val="22"/>
          <w:lang w:val="lt-LT" w:eastAsia="lt-LT"/>
        </w:rPr>
        <w:t>veikimo trukmę.</w:t>
      </w:r>
    </w:p>
    <w:p w14:paraId="3347B899" w14:textId="77777777" w:rsidR="002C25BC" w:rsidRPr="003041B8" w:rsidRDefault="002C25BC" w:rsidP="002C25BC">
      <w:pPr>
        <w:pStyle w:val="BT-EMEASMCA"/>
        <w:rPr>
          <w:rFonts w:cs="Times New Roman"/>
          <w:sz w:val="22"/>
          <w:szCs w:val="22"/>
          <w:lang w:val="lt-LT" w:eastAsia="lt-LT"/>
        </w:rPr>
      </w:pPr>
      <w:r w:rsidRPr="003041B8">
        <w:rPr>
          <w:rFonts w:cs="Times New Roman"/>
          <w:sz w:val="22"/>
          <w:szCs w:val="22"/>
          <w:lang w:val="lt-LT" w:eastAsia="lt-LT"/>
        </w:rPr>
        <w:t xml:space="preserve">Nedidelio skaičiaus tyrimų duomenimis, prieš ar po operacijos vartotas vėmimą slopinantis 5 HT3 antagonistas </w:t>
      </w:r>
      <w:proofErr w:type="spellStart"/>
      <w:r w:rsidRPr="003041B8">
        <w:rPr>
          <w:rFonts w:cs="Times New Roman"/>
          <w:sz w:val="22"/>
          <w:szCs w:val="22"/>
          <w:lang w:val="lt-LT" w:eastAsia="lt-LT"/>
        </w:rPr>
        <w:t>ondansetronas</w:t>
      </w:r>
      <w:proofErr w:type="spellEnd"/>
      <w:r w:rsidRPr="003041B8">
        <w:rPr>
          <w:rFonts w:cs="Times New Roman"/>
          <w:sz w:val="22"/>
          <w:szCs w:val="22"/>
          <w:lang w:val="lt-LT" w:eastAsia="lt-LT"/>
        </w:rPr>
        <w:t xml:space="preserve"> padidino </w:t>
      </w:r>
      <w:proofErr w:type="spellStart"/>
      <w:r w:rsidRPr="003041B8">
        <w:rPr>
          <w:rFonts w:cs="Times New Roman"/>
          <w:sz w:val="22"/>
          <w:szCs w:val="22"/>
          <w:lang w:val="lt-LT" w:eastAsia="lt-LT"/>
        </w:rPr>
        <w:t>tramadolio</w:t>
      </w:r>
      <w:proofErr w:type="spellEnd"/>
      <w:r w:rsidRPr="003041B8">
        <w:rPr>
          <w:rFonts w:cs="Times New Roman"/>
          <w:sz w:val="22"/>
          <w:szCs w:val="22"/>
          <w:lang w:val="lt-LT" w:eastAsia="lt-LT"/>
        </w:rPr>
        <w:t xml:space="preserve"> poreikį pacientams skausmui po operacijos malšinti.</w:t>
      </w:r>
    </w:p>
    <w:p w14:paraId="618187BE" w14:textId="77777777" w:rsidR="002C25BC" w:rsidRPr="003041B8" w:rsidRDefault="002C25BC" w:rsidP="002C25BC">
      <w:pPr>
        <w:pStyle w:val="BT-EMEASMCA"/>
        <w:rPr>
          <w:rFonts w:cs="Times New Roman"/>
          <w:sz w:val="22"/>
          <w:szCs w:val="22"/>
          <w:lang w:val="lt-LT" w:eastAsia="lt-LT"/>
        </w:rPr>
      </w:pPr>
      <w:r w:rsidRPr="003041B8">
        <w:rPr>
          <w:rFonts w:cs="Times New Roman"/>
          <w:sz w:val="22"/>
          <w:szCs w:val="22"/>
          <w:lang w:val="lt-LT" w:eastAsia="lt-LT"/>
        </w:rPr>
        <w:lastRenderedPageBreak/>
        <w:t>Kitos veiklios</w:t>
      </w:r>
      <w:r>
        <w:rPr>
          <w:rFonts w:cs="Times New Roman"/>
          <w:sz w:val="22"/>
          <w:szCs w:val="22"/>
          <w:lang w:val="lt-LT" w:eastAsia="lt-LT"/>
        </w:rPr>
        <w:t>ios</w:t>
      </w:r>
      <w:r w:rsidRPr="003041B8">
        <w:rPr>
          <w:rFonts w:cs="Times New Roman"/>
          <w:sz w:val="22"/>
          <w:szCs w:val="22"/>
          <w:lang w:val="lt-LT" w:eastAsia="lt-LT"/>
        </w:rPr>
        <w:t xml:space="preserve"> medžiagos, kurios, kaip žinoma, slopina </w:t>
      </w:r>
      <w:r>
        <w:rPr>
          <w:rFonts w:cs="Times New Roman"/>
          <w:sz w:val="22"/>
          <w:szCs w:val="22"/>
          <w:lang w:val="lt-LT" w:eastAsia="lt-LT"/>
        </w:rPr>
        <w:t xml:space="preserve">fermentą </w:t>
      </w:r>
      <w:r w:rsidRPr="003041B8">
        <w:rPr>
          <w:rFonts w:cs="Times New Roman"/>
          <w:sz w:val="22"/>
          <w:szCs w:val="22"/>
          <w:lang w:val="lt-LT" w:eastAsia="lt-LT"/>
        </w:rPr>
        <w:t xml:space="preserve">CYP3A4, pvz.: </w:t>
      </w:r>
      <w:proofErr w:type="spellStart"/>
      <w:r w:rsidRPr="003041B8">
        <w:rPr>
          <w:rFonts w:cs="Times New Roman"/>
          <w:sz w:val="22"/>
          <w:szCs w:val="22"/>
          <w:lang w:val="lt-LT" w:eastAsia="lt-LT"/>
        </w:rPr>
        <w:t>ketokonazolas</w:t>
      </w:r>
      <w:proofErr w:type="spellEnd"/>
      <w:r w:rsidRPr="003041B8">
        <w:rPr>
          <w:rFonts w:cs="Times New Roman"/>
          <w:sz w:val="22"/>
          <w:szCs w:val="22"/>
          <w:lang w:val="lt-LT" w:eastAsia="lt-LT"/>
        </w:rPr>
        <w:t xml:space="preserve">, </w:t>
      </w:r>
      <w:proofErr w:type="spellStart"/>
      <w:r w:rsidRPr="003041B8">
        <w:rPr>
          <w:rFonts w:cs="Times New Roman"/>
          <w:sz w:val="22"/>
          <w:szCs w:val="22"/>
          <w:lang w:val="lt-LT" w:eastAsia="lt-LT"/>
        </w:rPr>
        <w:t>eritromicinas</w:t>
      </w:r>
      <w:proofErr w:type="spellEnd"/>
      <w:r w:rsidRPr="003041B8">
        <w:rPr>
          <w:rFonts w:cs="Times New Roman"/>
          <w:sz w:val="22"/>
          <w:szCs w:val="22"/>
          <w:lang w:val="lt-LT" w:eastAsia="lt-LT"/>
        </w:rPr>
        <w:t xml:space="preserve">, gali slopinti </w:t>
      </w:r>
      <w:proofErr w:type="spellStart"/>
      <w:r w:rsidRPr="003041B8">
        <w:rPr>
          <w:rFonts w:cs="Times New Roman"/>
          <w:sz w:val="22"/>
          <w:szCs w:val="22"/>
          <w:lang w:val="lt-LT" w:eastAsia="lt-LT"/>
        </w:rPr>
        <w:t>tramadolio</w:t>
      </w:r>
      <w:proofErr w:type="spellEnd"/>
      <w:r w:rsidRPr="003041B8">
        <w:rPr>
          <w:rFonts w:cs="Times New Roman"/>
          <w:sz w:val="22"/>
          <w:szCs w:val="22"/>
          <w:lang w:val="lt-LT" w:eastAsia="lt-LT"/>
        </w:rPr>
        <w:t xml:space="preserve"> metabolizmą (N-</w:t>
      </w:r>
      <w:proofErr w:type="spellStart"/>
      <w:r w:rsidRPr="003041B8">
        <w:rPr>
          <w:rFonts w:cs="Times New Roman"/>
          <w:sz w:val="22"/>
          <w:szCs w:val="22"/>
          <w:lang w:val="lt-LT" w:eastAsia="lt-LT"/>
        </w:rPr>
        <w:t>demetilinimą</w:t>
      </w:r>
      <w:proofErr w:type="spellEnd"/>
      <w:r w:rsidRPr="003041B8">
        <w:rPr>
          <w:rFonts w:cs="Times New Roman"/>
          <w:sz w:val="22"/>
          <w:szCs w:val="22"/>
          <w:lang w:val="lt-LT" w:eastAsia="lt-LT"/>
        </w:rPr>
        <w:t>) ir</w:t>
      </w:r>
      <w:r>
        <w:rPr>
          <w:rFonts w:cs="Times New Roman"/>
          <w:sz w:val="22"/>
          <w:szCs w:val="22"/>
          <w:lang w:val="lt-LT" w:eastAsia="lt-LT"/>
        </w:rPr>
        <w:t>, tikėtina,</w:t>
      </w:r>
      <w:r w:rsidRPr="003041B8">
        <w:rPr>
          <w:rFonts w:cs="Times New Roman"/>
          <w:sz w:val="22"/>
          <w:szCs w:val="22"/>
          <w:lang w:val="lt-LT" w:eastAsia="lt-LT"/>
        </w:rPr>
        <w:t xml:space="preserve"> aktyvaus O-</w:t>
      </w:r>
      <w:proofErr w:type="spellStart"/>
      <w:r w:rsidRPr="003041B8">
        <w:rPr>
          <w:rFonts w:cs="Times New Roman"/>
          <w:sz w:val="22"/>
          <w:szCs w:val="22"/>
          <w:lang w:val="lt-LT" w:eastAsia="lt-LT"/>
        </w:rPr>
        <w:t>demetilmetabolito</w:t>
      </w:r>
      <w:proofErr w:type="spellEnd"/>
      <w:r w:rsidRPr="003041B8">
        <w:rPr>
          <w:rFonts w:cs="Times New Roman"/>
          <w:sz w:val="22"/>
          <w:szCs w:val="22"/>
          <w:lang w:val="lt-LT" w:eastAsia="lt-LT"/>
        </w:rPr>
        <w:t xml:space="preserve"> metabolizmą. Klinikinė tokios sąveikos reikšmė netirta.</w:t>
      </w:r>
    </w:p>
    <w:p w14:paraId="41416CC6" w14:textId="77777777" w:rsidR="002C25BC" w:rsidRPr="003041B8" w:rsidRDefault="002C25BC" w:rsidP="002C25BC">
      <w:pPr>
        <w:rPr>
          <w:rFonts w:eastAsia="Times New Roman" w:cs="Times New Roman"/>
          <w:sz w:val="22"/>
          <w:szCs w:val="22"/>
          <w:lang w:val="lt-LT" w:eastAsia="lt-LT"/>
        </w:rPr>
      </w:pPr>
    </w:p>
    <w:p w14:paraId="05F6BF3A"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4.6</w:t>
      </w:r>
      <w:r w:rsidRPr="003041B8">
        <w:rPr>
          <w:rFonts w:eastAsia="Times New Roman" w:cs="Times New Roman"/>
          <w:b/>
          <w:sz w:val="22"/>
          <w:szCs w:val="22"/>
          <w:lang w:val="lt-LT" w:eastAsia="lt-LT"/>
        </w:rPr>
        <w:tab/>
        <w:t>Vaisingumas, nėštumo ir žindymo laikotarpis</w:t>
      </w:r>
    </w:p>
    <w:p w14:paraId="6612B8A2" w14:textId="77777777" w:rsidR="002C25BC" w:rsidRPr="005707F4" w:rsidRDefault="002C25BC" w:rsidP="002C25BC">
      <w:pPr>
        <w:rPr>
          <w:rFonts w:eastAsia="Cambria" w:cs="Times New Roman"/>
          <w:sz w:val="22"/>
          <w:szCs w:val="22"/>
          <w:lang w:val="lt-LT" w:eastAsia="en-US"/>
        </w:rPr>
      </w:pPr>
    </w:p>
    <w:p w14:paraId="77421144" w14:textId="77777777" w:rsidR="002C25BC" w:rsidRPr="005707F4" w:rsidRDefault="002C25BC" w:rsidP="002C25BC">
      <w:pPr>
        <w:rPr>
          <w:rFonts w:eastAsia="Cambria" w:cs="Times New Roman"/>
          <w:sz w:val="22"/>
          <w:szCs w:val="22"/>
          <w:u w:val="single"/>
          <w:lang w:val="lt-LT" w:eastAsia="en-US"/>
        </w:rPr>
      </w:pPr>
      <w:r w:rsidRPr="005707F4">
        <w:rPr>
          <w:rFonts w:eastAsia="Cambria" w:cs="Times New Roman"/>
          <w:sz w:val="22"/>
          <w:szCs w:val="22"/>
          <w:u w:val="single"/>
          <w:lang w:val="lt-LT" w:eastAsia="en-US"/>
        </w:rPr>
        <w:t>Nėštumas</w:t>
      </w:r>
    </w:p>
    <w:p w14:paraId="3C9D458E"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klinikinių tyrimų metu nėštumo metu nevartotas. Šiame skyriuje paminėtų klinikinių tyrimų metu nenustatyta, ar saugu vartoti</w:t>
      </w:r>
      <w:r w:rsidRPr="007112D4">
        <w:t xml:space="preserve"> </w:t>
      </w:r>
      <w:proofErr w:type="spellStart"/>
      <w:r w:rsidRPr="007112D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nėštumo metu. Reikia atsižvelgti į duomenis, kurie susiję su atskirų komponentų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vartojimu.</w:t>
      </w:r>
    </w:p>
    <w:p w14:paraId="78822921" w14:textId="77777777" w:rsidR="002C25BC" w:rsidRPr="005707F4" w:rsidRDefault="002C25BC" w:rsidP="002C25BC">
      <w:pPr>
        <w:rPr>
          <w:rFonts w:eastAsia="Cambria" w:cs="Times New Roman"/>
          <w:sz w:val="22"/>
          <w:szCs w:val="22"/>
          <w:lang w:val="lt-LT" w:eastAsia="en-US"/>
        </w:rPr>
      </w:pPr>
    </w:p>
    <w:p w14:paraId="3470E14F"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Deksketoprofenas</w:t>
      </w:r>
      <w:proofErr w:type="spellEnd"/>
    </w:p>
    <w:p w14:paraId="69805329" w14:textId="4F693390" w:rsidR="002C25BC" w:rsidRPr="005707F4" w:rsidRDefault="002C25BC" w:rsidP="002C25BC">
      <w:pPr>
        <w:tabs>
          <w:tab w:val="left" w:pos="540"/>
        </w:tabs>
        <w:rPr>
          <w:rFonts w:eastAsia="Times New Roman" w:cs="Times New Roman"/>
          <w:sz w:val="22"/>
          <w:szCs w:val="22"/>
          <w:lang w:val="lt-LT" w:eastAsia="en-US"/>
        </w:rPr>
      </w:pPr>
      <w:r w:rsidRPr="005707F4">
        <w:rPr>
          <w:rFonts w:eastAsia="Times New Roman" w:cs="Times New Roman"/>
          <w:sz w:val="22"/>
          <w:szCs w:val="22"/>
          <w:lang w:val="lt-LT" w:eastAsia="en-US"/>
        </w:rPr>
        <w:t xml:space="preserve">Prostaglandinų sintezės slopinimas gali neigiamai veikti nėštumo eigą ir (arba) embriono arba vaisiaus </w:t>
      </w:r>
      <w:proofErr w:type="spellStart"/>
      <w:r w:rsidRPr="005707F4">
        <w:rPr>
          <w:rFonts w:eastAsia="Times New Roman" w:cs="Times New Roman"/>
          <w:sz w:val="22"/>
          <w:szCs w:val="22"/>
          <w:lang w:val="lt-LT" w:eastAsia="en-US"/>
        </w:rPr>
        <w:t>vystymąsį</w:t>
      </w:r>
      <w:proofErr w:type="spellEnd"/>
      <w:r w:rsidRPr="005707F4">
        <w:rPr>
          <w:rFonts w:eastAsia="Times New Roman" w:cs="Times New Roman"/>
          <w:sz w:val="22"/>
          <w:szCs w:val="22"/>
          <w:lang w:val="lt-LT" w:eastAsia="en-US"/>
        </w:rPr>
        <w:t xml:space="preserve">. Epidemiologinių tyrimų duomenys rodo, kad vartojant prostaglandinų sintezės inhibitorius ankstyvuoju nėštumo laikotarpiu padidėja persileidimo, širdies vystymosi sutrikimų ir pilvo priekinės sienos </w:t>
      </w:r>
      <w:proofErr w:type="spellStart"/>
      <w:r w:rsidRPr="005707F4">
        <w:rPr>
          <w:rFonts w:eastAsia="Times New Roman" w:cs="Times New Roman"/>
          <w:sz w:val="22"/>
          <w:szCs w:val="22"/>
          <w:lang w:val="lt-LT" w:eastAsia="en-US"/>
        </w:rPr>
        <w:t>nesuaugimo</w:t>
      </w:r>
      <w:proofErr w:type="spellEnd"/>
      <w:r w:rsidRPr="005707F4">
        <w:rPr>
          <w:rFonts w:eastAsia="Times New Roman" w:cs="Times New Roman"/>
          <w:sz w:val="22"/>
          <w:szCs w:val="22"/>
          <w:lang w:val="lt-LT" w:eastAsia="en-US"/>
        </w:rPr>
        <w:t xml:space="preserve"> pavojus. Širdies ir kraujagyslių raidos sutrikimų rizika padidėjo nuo mažiau kaip 1</w:t>
      </w:r>
      <w:r w:rsidR="00EC07D2">
        <w:rPr>
          <w:rFonts w:eastAsia="Times New Roman" w:cs="Times New Roman"/>
          <w:sz w:val="22"/>
          <w:szCs w:val="22"/>
          <w:lang w:val="lt-LT" w:eastAsia="en-US"/>
        </w:rPr>
        <w:t> </w:t>
      </w:r>
      <w:r w:rsidRPr="005707F4">
        <w:rPr>
          <w:rFonts w:eastAsia="Times New Roman" w:cs="Times New Roman"/>
          <w:sz w:val="22"/>
          <w:szCs w:val="22"/>
          <w:lang w:val="lt-LT" w:eastAsia="en-US"/>
        </w:rPr>
        <w:t>% iki beveik 1,5</w:t>
      </w:r>
      <w:r w:rsidR="00EC07D2">
        <w:rPr>
          <w:rFonts w:eastAsia="Times New Roman" w:cs="Times New Roman"/>
          <w:sz w:val="22"/>
          <w:szCs w:val="22"/>
          <w:lang w:val="lt-LT" w:eastAsia="en-US"/>
        </w:rPr>
        <w:t> </w:t>
      </w:r>
      <w:r w:rsidRPr="005707F4">
        <w:rPr>
          <w:rFonts w:eastAsia="Times New Roman" w:cs="Times New Roman"/>
          <w:sz w:val="22"/>
          <w:szCs w:val="22"/>
          <w:lang w:val="lt-LT" w:eastAsia="en-US"/>
        </w:rPr>
        <w:t xml:space="preserve">%. Manoma, kad rizika didėja priklausomai nuo dozės ir vartojimo trukmės. Gyvūnams duodant prostaglandinų sintezės inhibitorių nustatyta, kad padaugėjo persileidimų iki </w:t>
      </w:r>
      <w:r>
        <w:rPr>
          <w:rFonts w:eastAsia="Times New Roman" w:cs="Times New Roman"/>
          <w:sz w:val="22"/>
          <w:szCs w:val="22"/>
          <w:lang w:val="lt-LT" w:eastAsia="en-US"/>
        </w:rPr>
        <w:t xml:space="preserve">kiaušinėlio </w:t>
      </w:r>
      <w:r w:rsidRPr="005707F4">
        <w:rPr>
          <w:rFonts w:eastAsia="Times New Roman" w:cs="Times New Roman"/>
          <w:sz w:val="22"/>
          <w:szCs w:val="22"/>
          <w:lang w:val="lt-LT" w:eastAsia="en-US"/>
        </w:rPr>
        <w:t xml:space="preserve">implantacijos ir po jos, </w:t>
      </w:r>
      <w:r>
        <w:rPr>
          <w:rFonts w:eastAsia="Times New Roman" w:cs="Times New Roman"/>
          <w:sz w:val="22"/>
          <w:szCs w:val="22"/>
          <w:lang w:val="lt-LT" w:eastAsia="en-US"/>
        </w:rPr>
        <w:t xml:space="preserve">taip pat </w:t>
      </w:r>
      <w:r w:rsidRPr="005707F4">
        <w:rPr>
          <w:rFonts w:eastAsia="Times New Roman" w:cs="Times New Roman"/>
          <w:sz w:val="22"/>
          <w:szCs w:val="22"/>
          <w:lang w:val="lt-LT" w:eastAsia="en-US"/>
        </w:rPr>
        <w:t xml:space="preserve">embriono ir vaisiaus </w:t>
      </w:r>
      <w:proofErr w:type="spellStart"/>
      <w:r w:rsidRPr="005707F4">
        <w:rPr>
          <w:rFonts w:eastAsia="Times New Roman" w:cs="Times New Roman"/>
          <w:sz w:val="22"/>
          <w:szCs w:val="22"/>
          <w:lang w:val="lt-LT" w:eastAsia="en-US"/>
        </w:rPr>
        <w:t>letališkumas</w:t>
      </w:r>
      <w:proofErr w:type="spellEnd"/>
      <w:r w:rsidRPr="005707F4">
        <w:rPr>
          <w:rFonts w:eastAsia="Times New Roman" w:cs="Times New Roman"/>
          <w:sz w:val="22"/>
          <w:szCs w:val="22"/>
          <w:lang w:val="lt-LT" w:eastAsia="en-US"/>
        </w:rPr>
        <w:t xml:space="preserve">. Be to, duodant prostaglandinų sintezės inhibitorių </w:t>
      </w:r>
      <w:proofErr w:type="spellStart"/>
      <w:r w:rsidRPr="005707F4">
        <w:rPr>
          <w:rFonts w:eastAsia="Times New Roman" w:cs="Times New Roman"/>
          <w:sz w:val="22"/>
          <w:szCs w:val="22"/>
          <w:lang w:val="lt-LT" w:eastAsia="en-US"/>
        </w:rPr>
        <w:t>organogenezės</w:t>
      </w:r>
      <w:proofErr w:type="spellEnd"/>
      <w:r w:rsidRPr="005707F4">
        <w:rPr>
          <w:rFonts w:eastAsia="Times New Roman" w:cs="Times New Roman"/>
          <w:sz w:val="22"/>
          <w:szCs w:val="22"/>
          <w:lang w:val="lt-LT" w:eastAsia="en-US"/>
        </w:rPr>
        <w:t xml:space="preserve"> laikotarpiu, didėja įvairių vystymosi sutrikimų, įskaitant širdies ir kraujagyslių defektus, pavojus. Vis dėlto, </w:t>
      </w:r>
      <w:proofErr w:type="spellStart"/>
      <w:r w:rsidRPr="005707F4">
        <w:rPr>
          <w:rFonts w:eastAsia="Times New Roman" w:cs="Times New Roman"/>
          <w:sz w:val="22"/>
          <w:szCs w:val="22"/>
          <w:lang w:val="lt-LT" w:eastAsia="en-US"/>
        </w:rPr>
        <w:t>deksketoprofeno</w:t>
      </w:r>
      <w:proofErr w:type="spellEnd"/>
      <w:r w:rsidRPr="005707F4">
        <w:rPr>
          <w:rFonts w:eastAsia="Times New Roman" w:cs="Times New Roman"/>
          <w:sz w:val="22"/>
          <w:szCs w:val="22"/>
          <w:lang w:val="lt-LT" w:eastAsia="en-US"/>
        </w:rPr>
        <w:t xml:space="preserve"> tyrimais su gyvūnais toksinio poveikio reprodukcijai nenustatyta (žr. 5.3 skyrių).</w:t>
      </w:r>
    </w:p>
    <w:p w14:paraId="7B034653" w14:textId="77777777" w:rsidR="002C25BC" w:rsidRDefault="002C25BC" w:rsidP="002C25BC">
      <w:pPr>
        <w:rPr>
          <w:rFonts w:eastAsia="Times New Roman" w:cs="Times New Roman"/>
          <w:sz w:val="22"/>
          <w:szCs w:val="22"/>
          <w:lang w:val="lt-LT" w:eastAsia="en-US"/>
        </w:rPr>
      </w:pPr>
    </w:p>
    <w:p w14:paraId="47ADD6B6" w14:textId="77777777" w:rsidR="005C0201" w:rsidRPr="000A35A6" w:rsidRDefault="005C0201" w:rsidP="005C0201">
      <w:pPr>
        <w:rPr>
          <w:rFonts w:eastAsia="Times New Roman" w:cs="Times New Roman"/>
          <w:sz w:val="22"/>
          <w:szCs w:val="22"/>
          <w:lang w:val="lt-LT" w:eastAsia="en-US"/>
        </w:rPr>
      </w:pPr>
      <w:r w:rsidRPr="000A35A6">
        <w:rPr>
          <w:sz w:val="22"/>
          <w:szCs w:val="22"/>
        </w:rPr>
        <w:t>Nuo 20-osios nėštumo savaitės vartojamas deksketoprofenas gali sukelti oligohidramnioną sutrikus vaisiaus inkstų funkcijai. Jis gali pasireikšti vos pradėjus gydymą ir paprastai išnyksta nutraukus gydymą. Be to, gauta pranešimų, kad gydant vaistiniu preparatu antrojo trimestro metu nustatyta arterinio latako (ductus arteriosus) konstrikcijos atvejų, dauguma iš kurių išnykdavo nutraukus gydymą.</w:t>
      </w:r>
    </w:p>
    <w:p w14:paraId="7312E7FE" w14:textId="77777777" w:rsidR="005C0201" w:rsidRPr="003041B8" w:rsidRDefault="005C0201" w:rsidP="002C25BC">
      <w:pPr>
        <w:rPr>
          <w:rFonts w:eastAsia="Times New Roman" w:cs="Times New Roman"/>
          <w:sz w:val="22"/>
          <w:szCs w:val="22"/>
          <w:lang w:val="lt-LT" w:eastAsia="en-US"/>
        </w:rPr>
      </w:pPr>
    </w:p>
    <w:p w14:paraId="375B0059"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Visi prostaglandinų sintezės inhibitoriai, vartojami paskutiniuosius tris nėštumo mėnesius, gali vaisiui sukelti:</w:t>
      </w:r>
    </w:p>
    <w:p w14:paraId="39292096" w14:textId="77777777" w:rsidR="002C25BC" w:rsidRPr="00EC07D2" w:rsidRDefault="005C0201" w:rsidP="002C25BC">
      <w:pPr>
        <w:pStyle w:val="BT-EMEASMCA"/>
        <w:ind w:left="567" w:hanging="567"/>
        <w:rPr>
          <w:rFonts w:cs="Times New Roman"/>
          <w:sz w:val="22"/>
          <w:szCs w:val="22"/>
          <w:lang w:val="lt-LT" w:eastAsia="en-US"/>
        </w:rPr>
      </w:pPr>
      <w:r w:rsidRPr="00532F26">
        <w:rPr>
          <w:sz w:val="22"/>
          <w:szCs w:val="22"/>
        </w:rPr>
        <w:t>kardiopulmoninį toksinį poveikį (priešlaikinę arterinio latako [</w:t>
      </w:r>
      <w:r w:rsidRPr="00532F26">
        <w:rPr>
          <w:i/>
          <w:iCs/>
          <w:sz w:val="22"/>
          <w:szCs w:val="22"/>
        </w:rPr>
        <w:t>ductus arteriosus</w:t>
      </w:r>
      <w:r w:rsidRPr="00532F26">
        <w:rPr>
          <w:sz w:val="22"/>
          <w:szCs w:val="22"/>
        </w:rPr>
        <w:t>] konstrikciją / užsidarymą ir plautinę hipertenziją);</w:t>
      </w:r>
    </w:p>
    <w:p w14:paraId="79D3F48E" w14:textId="77777777" w:rsidR="002C25BC" w:rsidRPr="00EC07D2" w:rsidRDefault="002C25BC" w:rsidP="002C25BC">
      <w:pPr>
        <w:pStyle w:val="BT-EMEASMCA"/>
        <w:ind w:left="567" w:hanging="567"/>
        <w:rPr>
          <w:rFonts w:cs="Times New Roman"/>
          <w:sz w:val="22"/>
          <w:szCs w:val="22"/>
          <w:lang w:val="lt-LT" w:eastAsia="en-US"/>
        </w:rPr>
      </w:pPr>
      <w:r w:rsidRPr="00EC07D2">
        <w:rPr>
          <w:rFonts w:cs="Times New Roman"/>
          <w:sz w:val="22"/>
          <w:szCs w:val="22"/>
          <w:lang w:val="lt-LT" w:eastAsia="en-US"/>
        </w:rPr>
        <w:t>inkstų funkcijos sutrikimą</w:t>
      </w:r>
      <w:r w:rsidR="005C0201" w:rsidRPr="00EC07D2">
        <w:rPr>
          <w:rFonts w:cs="Times New Roman"/>
          <w:sz w:val="22"/>
          <w:szCs w:val="22"/>
          <w:lang w:val="lt-LT" w:eastAsia="en-US"/>
        </w:rPr>
        <w:t xml:space="preserve"> </w:t>
      </w:r>
      <w:r w:rsidR="005C0201" w:rsidRPr="00532F26">
        <w:rPr>
          <w:sz w:val="22"/>
          <w:szCs w:val="22"/>
        </w:rPr>
        <w:t>(žr. pirmiau).</w:t>
      </w:r>
    </w:p>
    <w:p w14:paraId="5359D229" w14:textId="77777777" w:rsidR="002C25BC" w:rsidRPr="00EC07D2" w:rsidRDefault="002C25BC" w:rsidP="002C25BC">
      <w:pPr>
        <w:tabs>
          <w:tab w:val="left" w:pos="540"/>
        </w:tabs>
        <w:rPr>
          <w:rFonts w:eastAsia="Times New Roman" w:cs="Times New Roman"/>
          <w:sz w:val="22"/>
          <w:szCs w:val="22"/>
          <w:lang w:val="lt-LT" w:eastAsia="en-US"/>
        </w:rPr>
      </w:pPr>
    </w:p>
    <w:p w14:paraId="37E0625C"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Vartojant nėštumo pabaigoje motinai ir naujagimiui gali sukelti:</w:t>
      </w:r>
    </w:p>
    <w:p w14:paraId="362A39BD"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vartojant netgi mažiausiomis dozėmis - kraujavimo laiko pailgėjimą dėl trombocitų </w:t>
      </w:r>
      <w:proofErr w:type="spellStart"/>
      <w:r w:rsidRPr="005707F4">
        <w:rPr>
          <w:rFonts w:cs="Times New Roman"/>
          <w:sz w:val="22"/>
          <w:szCs w:val="22"/>
          <w:lang w:val="lt-LT" w:eastAsia="en-US"/>
        </w:rPr>
        <w:t>agregacijos</w:t>
      </w:r>
      <w:proofErr w:type="spellEnd"/>
      <w:r w:rsidRPr="005707F4">
        <w:rPr>
          <w:rFonts w:cs="Times New Roman"/>
          <w:sz w:val="22"/>
          <w:szCs w:val="22"/>
          <w:lang w:val="lt-LT" w:eastAsia="en-US"/>
        </w:rPr>
        <w:t xml:space="preserve"> slopinimą;</w:t>
      </w:r>
    </w:p>
    <w:p w14:paraId="0CF5EB18"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gimdos susitraukimų slopinimą ir dėl to vėluojantį arba užsitęsusį gimdymą.</w:t>
      </w:r>
    </w:p>
    <w:p w14:paraId="5148AC9E" w14:textId="77777777" w:rsidR="002C25BC" w:rsidRPr="003041B8" w:rsidRDefault="002C25BC" w:rsidP="002C25BC">
      <w:pPr>
        <w:tabs>
          <w:tab w:val="left" w:pos="567"/>
        </w:tabs>
        <w:rPr>
          <w:rFonts w:eastAsia="Times New Roman" w:cs="Times New Roman"/>
          <w:sz w:val="22"/>
          <w:szCs w:val="22"/>
          <w:lang w:val="lt-LT" w:eastAsia="en-US"/>
        </w:rPr>
      </w:pPr>
    </w:p>
    <w:p w14:paraId="6C130C60" w14:textId="77777777" w:rsidR="002C25BC" w:rsidRPr="005707F4" w:rsidRDefault="002C25BC" w:rsidP="004D5411">
      <w:pPr>
        <w:keepNext/>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31CEBD0E"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Tyrimai su gyvūnais parodė, kad labai didelėmis dozėmis vartojamas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veikia organų vystymąsi, kaulų formavimąsi ir atsivestų jauniklių gaištamumą. </w:t>
      </w:r>
      <w:proofErr w:type="spellStart"/>
      <w:r w:rsidRPr="003041B8">
        <w:rPr>
          <w:rFonts w:eastAsia="Times New Roman" w:cs="Times New Roman"/>
          <w:sz w:val="22"/>
          <w:szCs w:val="22"/>
          <w:lang w:val="lt-LT" w:eastAsia="en-US"/>
        </w:rPr>
        <w:t>Teratogeninio</w:t>
      </w:r>
      <w:proofErr w:type="spellEnd"/>
      <w:r w:rsidRPr="003041B8">
        <w:rPr>
          <w:rFonts w:eastAsia="Times New Roman" w:cs="Times New Roman"/>
          <w:sz w:val="22"/>
          <w:szCs w:val="22"/>
          <w:lang w:val="lt-LT" w:eastAsia="en-US"/>
        </w:rPr>
        <w:t xml:space="preserve"> poveikio nestebėta.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prasiskverbia pro placentą.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vartojimo nėščiai moteriai saugumo įrodymai yra nepakankami. </w:t>
      </w:r>
      <w:proofErr w:type="spellStart"/>
      <w:r w:rsidRPr="003041B8">
        <w:rPr>
          <w:rFonts w:eastAsia="Times New Roman" w:cs="Times New Roman"/>
          <w:sz w:val="22"/>
          <w:szCs w:val="22"/>
          <w:lang w:val="lt-LT" w:eastAsia="en-US"/>
        </w:rPr>
        <w:t>Tramadolis</w:t>
      </w:r>
      <w:proofErr w:type="spellEnd"/>
      <w:r>
        <w:rPr>
          <w:rFonts w:eastAsia="Times New Roman" w:cs="Times New Roman"/>
          <w:sz w:val="22"/>
          <w:szCs w:val="22"/>
          <w:lang w:val="lt-LT" w:eastAsia="en-US"/>
        </w:rPr>
        <w:t>,</w:t>
      </w:r>
      <w:r w:rsidRPr="003041B8">
        <w:rPr>
          <w:rFonts w:eastAsia="Times New Roman" w:cs="Times New Roman"/>
          <w:sz w:val="22"/>
          <w:szCs w:val="22"/>
          <w:lang w:val="lt-LT" w:eastAsia="en-US"/>
        </w:rPr>
        <w:t xml:space="preserve"> vartojamas prieš gimdymą arba gimdymo metu</w:t>
      </w:r>
      <w:r>
        <w:rPr>
          <w:rFonts w:eastAsia="Times New Roman" w:cs="Times New Roman"/>
          <w:sz w:val="22"/>
          <w:szCs w:val="22"/>
          <w:lang w:val="lt-LT" w:eastAsia="en-US"/>
        </w:rPr>
        <w:t>,</w:t>
      </w:r>
      <w:r w:rsidRPr="003041B8">
        <w:rPr>
          <w:rFonts w:eastAsia="Times New Roman" w:cs="Times New Roman"/>
          <w:sz w:val="22"/>
          <w:szCs w:val="22"/>
          <w:lang w:val="lt-LT" w:eastAsia="en-US"/>
        </w:rPr>
        <w:t xml:space="preserve"> neveikia gimdos susitraukimų. Jis gali sukelti naujagimių kvėpavimo dažnio pakitimų, kurie dažniausiai būna kliniškai nereikšmingi. Dėl nuolatinio vartojimo nėštumo metu naujagimiui gali atsirasti nutraukimo simptomų. </w:t>
      </w:r>
    </w:p>
    <w:p w14:paraId="6337976D" w14:textId="77777777" w:rsidR="002C25BC" w:rsidRPr="005707F4" w:rsidRDefault="002C25BC" w:rsidP="002C25BC">
      <w:pPr>
        <w:rPr>
          <w:rFonts w:eastAsia="Cambria" w:cs="Times New Roman"/>
          <w:sz w:val="22"/>
          <w:szCs w:val="22"/>
          <w:lang w:val="lt-LT" w:eastAsia="en-US"/>
        </w:rPr>
      </w:pPr>
    </w:p>
    <w:p w14:paraId="66B92C87"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Įve</w:t>
      </w:r>
      <w:r>
        <w:rPr>
          <w:rFonts w:eastAsia="Cambria" w:cs="Times New Roman"/>
          <w:sz w:val="22"/>
          <w:szCs w:val="22"/>
          <w:lang w:val="lt-LT" w:eastAsia="en-US"/>
        </w:rPr>
        <w:t>r</w:t>
      </w:r>
      <w:r w:rsidRPr="005707F4">
        <w:rPr>
          <w:rFonts w:eastAsia="Cambria" w:cs="Times New Roman"/>
          <w:sz w:val="22"/>
          <w:szCs w:val="22"/>
          <w:lang w:val="lt-LT" w:eastAsia="en-US"/>
        </w:rPr>
        <w:t xml:space="preserve">tinus aukščiau išdėstytus teiginius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nėštumo metu vartoti draudžiama (žr. 4.3 skyrių).</w:t>
      </w:r>
    </w:p>
    <w:p w14:paraId="68EE2184" w14:textId="77777777" w:rsidR="002C25BC" w:rsidRPr="005707F4" w:rsidRDefault="002C25BC" w:rsidP="002C25BC">
      <w:pPr>
        <w:rPr>
          <w:rFonts w:eastAsia="Cambria" w:cs="Times New Roman"/>
          <w:sz w:val="22"/>
          <w:szCs w:val="22"/>
          <w:lang w:val="lt-LT" w:eastAsia="en-US"/>
        </w:rPr>
      </w:pPr>
    </w:p>
    <w:p w14:paraId="1288A311" w14:textId="77777777" w:rsidR="002C25BC" w:rsidRPr="005707F4" w:rsidRDefault="002C25BC" w:rsidP="002C25BC">
      <w:pPr>
        <w:rPr>
          <w:rFonts w:eastAsia="Cambria" w:cs="Times New Roman"/>
          <w:sz w:val="22"/>
          <w:szCs w:val="22"/>
          <w:u w:val="single"/>
          <w:lang w:val="lt-LT" w:eastAsia="en-US"/>
        </w:rPr>
      </w:pPr>
      <w:r w:rsidRPr="005707F4">
        <w:rPr>
          <w:rFonts w:eastAsia="Cambria" w:cs="Times New Roman"/>
          <w:sz w:val="22"/>
          <w:szCs w:val="22"/>
          <w:u w:val="single"/>
          <w:lang w:val="lt-LT" w:eastAsia="en-US"/>
        </w:rPr>
        <w:t>Žindymas</w:t>
      </w:r>
    </w:p>
    <w:p w14:paraId="1EE47C0C" w14:textId="77777777" w:rsidR="002C25BC" w:rsidRPr="005707F4" w:rsidRDefault="002C25BC" w:rsidP="002C25BC">
      <w:pPr>
        <w:rPr>
          <w:rFonts w:eastAsia="Cambria" w:cs="Times New Roman"/>
          <w:color w:val="000000" w:themeColor="text1"/>
          <w:sz w:val="22"/>
          <w:szCs w:val="22"/>
          <w:lang w:val="lt-LT" w:eastAsia="en-US"/>
        </w:rPr>
      </w:pPr>
      <w:proofErr w:type="spellStart"/>
      <w:r w:rsidRPr="005707F4">
        <w:rPr>
          <w:rFonts w:eastAsia="Cambria" w:cs="Times New Roman"/>
          <w:color w:val="000000" w:themeColor="text1"/>
          <w:sz w:val="22"/>
          <w:szCs w:val="22"/>
          <w:lang w:val="lt-LT" w:eastAsia="en-US"/>
        </w:rPr>
        <w:t>Skudexa</w:t>
      </w:r>
      <w:proofErr w:type="spellEnd"/>
      <w:r w:rsidRPr="005707F4">
        <w:rPr>
          <w:rFonts w:eastAsia="Cambria" w:cs="Times New Roman"/>
          <w:color w:val="000000" w:themeColor="text1"/>
          <w:sz w:val="22"/>
          <w:szCs w:val="22"/>
          <w:lang w:val="lt-LT" w:eastAsia="en-US"/>
        </w:rPr>
        <w:t xml:space="preserve"> </w:t>
      </w:r>
      <w:proofErr w:type="spellStart"/>
      <w:r w:rsidRPr="005707F4">
        <w:rPr>
          <w:rFonts w:eastAsia="Cambria" w:cs="Times New Roman"/>
          <w:color w:val="000000" w:themeColor="text1"/>
          <w:sz w:val="22"/>
          <w:szCs w:val="22"/>
          <w:lang w:val="lt-LT" w:eastAsia="en-US"/>
        </w:rPr>
        <w:t>ekskrecijos</w:t>
      </w:r>
      <w:proofErr w:type="spellEnd"/>
      <w:r w:rsidRPr="005707F4">
        <w:rPr>
          <w:rFonts w:eastAsia="Cambria" w:cs="Times New Roman"/>
          <w:color w:val="000000" w:themeColor="text1"/>
          <w:sz w:val="22"/>
          <w:szCs w:val="22"/>
          <w:lang w:val="lt-LT" w:eastAsia="en-US"/>
        </w:rPr>
        <w:t xml:space="preserve"> į žindyvių pieną kontroliuojamų klinikinių tyrimų neatlikta.</w:t>
      </w:r>
      <w:r w:rsidRPr="005707F4">
        <w:rPr>
          <w:rFonts w:eastAsia="Cambria" w:cs="Times New Roman"/>
          <w:sz w:val="22"/>
          <w:szCs w:val="22"/>
          <w:lang w:val="lt-LT" w:eastAsia="en-US"/>
        </w:rPr>
        <w:t xml:space="preserve"> Reikia atsižvelgti į duomenis, kurie gauti apie </w:t>
      </w:r>
      <w:proofErr w:type="spellStart"/>
      <w:r w:rsidRPr="005707F4">
        <w:rPr>
          <w:rFonts w:eastAsia="Cambria" w:cs="Times New Roman"/>
          <w:sz w:val="22"/>
          <w:szCs w:val="22"/>
          <w:lang w:val="lt-LT" w:eastAsia="en-US"/>
        </w:rPr>
        <w:t>deksketoprofeną</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tramadolį</w:t>
      </w:r>
      <w:proofErr w:type="spellEnd"/>
      <w:r w:rsidRPr="005707F4">
        <w:rPr>
          <w:rFonts w:eastAsia="Cambria" w:cs="Times New Roman"/>
          <w:sz w:val="22"/>
          <w:szCs w:val="22"/>
          <w:lang w:val="lt-LT" w:eastAsia="en-US"/>
        </w:rPr>
        <w:t xml:space="preserve"> kaip atskirus vaistinius preparatus.</w:t>
      </w:r>
    </w:p>
    <w:p w14:paraId="3E77AD07" w14:textId="77777777" w:rsidR="002C25BC" w:rsidRPr="005707F4" w:rsidRDefault="002C25BC" w:rsidP="002C25BC">
      <w:pPr>
        <w:rPr>
          <w:sz w:val="22"/>
          <w:u w:val="single"/>
          <w:lang w:val="lt-LT"/>
        </w:rPr>
      </w:pPr>
    </w:p>
    <w:p w14:paraId="1035C920"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Deksketoprofenas</w:t>
      </w:r>
      <w:proofErr w:type="spellEnd"/>
    </w:p>
    <w:p w14:paraId="7A719375" w14:textId="77777777" w:rsidR="002C25BC" w:rsidRPr="005707F4" w:rsidRDefault="002C25BC" w:rsidP="002C25BC">
      <w:pPr>
        <w:rPr>
          <w:rFonts w:eastAsia="Cambria" w:cs="Times New Roman"/>
          <w:color w:val="000000" w:themeColor="text1"/>
          <w:sz w:val="22"/>
          <w:szCs w:val="22"/>
          <w:lang w:val="lt-LT" w:eastAsia="en-US"/>
        </w:rPr>
      </w:pPr>
      <w:r w:rsidRPr="005707F4">
        <w:rPr>
          <w:rFonts w:eastAsia="Cambria" w:cs="Times New Roman"/>
          <w:color w:val="000000" w:themeColor="text1"/>
          <w:sz w:val="22"/>
          <w:szCs w:val="22"/>
          <w:lang w:val="lt-LT" w:eastAsia="en-US"/>
        </w:rPr>
        <w:lastRenderedPageBreak/>
        <w:t xml:space="preserve">Ar </w:t>
      </w:r>
      <w:proofErr w:type="spellStart"/>
      <w:r w:rsidRPr="005707F4">
        <w:rPr>
          <w:rFonts w:eastAsia="Cambria" w:cs="Times New Roman"/>
          <w:color w:val="000000" w:themeColor="text1"/>
          <w:sz w:val="22"/>
          <w:szCs w:val="22"/>
          <w:lang w:val="lt-LT" w:eastAsia="en-US"/>
        </w:rPr>
        <w:t>deksketoprofeno</w:t>
      </w:r>
      <w:proofErr w:type="spellEnd"/>
      <w:r w:rsidRPr="005707F4">
        <w:rPr>
          <w:rFonts w:eastAsia="Cambria" w:cs="Times New Roman"/>
          <w:color w:val="000000" w:themeColor="text1"/>
          <w:sz w:val="22"/>
          <w:szCs w:val="22"/>
          <w:lang w:val="lt-LT" w:eastAsia="en-US"/>
        </w:rPr>
        <w:t xml:space="preserve"> išsiskiria į moters pieną, nežinoma.</w:t>
      </w:r>
    </w:p>
    <w:p w14:paraId="7232F09A" w14:textId="77777777" w:rsidR="002C25BC" w:rsidRPr="005707F4" w:rsidRDefault="002C25BC" w:rsidP="002C25BC">
      <w:pPr>
        <w:rPr>
          <w:sz w:val="22"/>
          <w:u w:val="single"/>
          <w:lang w:val="lt-LT"/>
        </w:rPr>
      </w:pPr>
    </w:p>
    <w:p w14:paraId="274542F3"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2726399F"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ir jo metabolitų nedidelis kiekis randamas žindyvių piene.</w:t>
      </w:r>
    </w:p>
    <w:p w14:paraId="007D5E56" w14:textId="2D5DF184" w:rsidR="002C25BC" w:rsidRDefault="002C25BC" w:rsidP="002C25BC">
      <w:pPr>
        <w:rPr>
          <w:rFonts w:eastAsia="Cambria" w:cs="Times New Roman"/>
          <w:sz w:val="22"/>
          <w:szCs w:val="22"/>
          <w:lang w:val="lt-LT" w:eastAsia="en-US"/>
        </w:rPr>
      </w:pPr>
      <w:r>
        <w:rPr>
          <w:rFonts w:eastAsia="Cambria" w:cs="Times New Roman"/>
          <w:sz w:val="22"/>
          <w:szCs w:val="22"/>
          <w:lang w:val="lt-LT" w:eastAsia="en-US"/>
        </w:rPr>
        <w:t>Maždaug 0,1</w:t>
      </w:r>
      <w:r w:rsidR="00FF788C">
        <w:rPr>
          <w:rFonts w:eastAsia="Cambria" w:cs="Times New Roman"/>
          <w:sz w:val="22"/>
          <w:szCs w:val="22"/>
          <w:lang w:val="lt-LT" w:eastAsia="en-US"/>
        </w:rPr>
        <w:t> </w:t>
      </w:r>
      <w:r w:rsidRPr="00840F0E">
        <w:rPr>
          <w:rFonts w:eastAsia="Cambria" w:cs="Times New Roman"/>
          <w:sz w:val="22"/>
          <w:szCs w:val="22"/>
          <w:lang w:val="lt-LT" w:eastAsia="en-US"/>
        </w:rPr>
        <w:t>% motinos i</w:t>
      </w:r>
      <w:r>
        <w:rPr>
          <w:rFonts w:eastAsia="Cambria" w:cs="Times New Roman"/>
          <w:sz w:val="22"/>
          <w:szCs w:val="22"/>
          <w:lang w:val="lt-LT" w:eastAsia="en-US"/>
        </w:rPr>
        <w:t>š</w:t>
      </w:r>
      <w:r w:rsidRPr="00840F0E">
        <w:rPr>
          <w:rFonts w:eastAsia="Cambria" w:cs="Times New Roman"/>
          <w:sz w:val="22"/>
          <w:szCs w:val="22"/>
          <w:lang w:val="lt-LT" w:eastAsia="en-US"/>
        </w:rPr>
        <w:t xml:space="preserve">gertos </w:t>
      </w:r>
      <w:proofErr w:type="spellStart"/>
      <w:r w:rsidRPr="00840F0E">
        <w:rPr>
          <w:rFonts w:eastAsia="Cambria" w:cs="Times New Roman"/>
          <w:sz w:val="22"/>
          <w:szCs w:val="22"/>
          <w:lang w:val="lt-LT" w:eastAsia="en-US"/>
        </w:rPr>
        <w:t>tramadolio</w:t>
      </w:r>
      <w:proofErr w:type="spellEnd"/>
      <w:r w:rsidRPr="00840F0E">
        <w:rPr>
          <w:rFonts w:eastAsia="Cambria" w:cs="Times New Roman"/>
          <w:sz w:val="22"/>
          <w:szCs w:val="22"/>
          <w:lang w:val="lt-LT" w:eastAsia="en-US"/>
        </w:rPr>
        <w:t xml:space="preserve"> doz</w:t>
      </w:r>
      <w:r>
        <w:rPr>
          <w:rFonts w:eastAsia="Cambria" w:cs="Times New Roman"/>
          <w:sz w:val="22"/>
          <w:szCs w:val="22"/>
          <w:lang w:val="lt-LT" w:eastAsia="en-US"/>
        </w:rPr>
        <w:t xml:space="preserve">ės išsiskiria į motinos pieną. Tuoj po gimdymo motinai vartojant iki 400 mg paros dozę, su motinos pienu į žindomo kūdikio organizmą </w:t>
      </w:r>
      <w:r w:rsidRPr="00203651">
        <w:rPr>
          <w:rFonts w:eastAsia="Cambria" w:cs="Times New Roman"/>
          <w:i/>
          <w:sz w:val="22"/>
          <w:szCs w:val="22"/>
          <w:lang w:val="lt-LT" w:eastAsia="en-US"/>
        </w:rPr>
        <w:t xml:space="preserve">per </w:t>
      </w:r>
      <w:proofErr w:type="spellStart"/>
      <w:r w:rsidRPr="00203651">
        <w:rPr>
          <w:rFonts w:eastAsia="Cambria" w:cs="Times New Roman"/>
          <w:i/>
          <w:sz w:val="22"/>
          <w:szCs w:val="22"/>
          <w:lang w:val="lt-LT" w:eastAsia="en-US"/>
        </w:rPr>
        <w:t>os</w:t>
      </w:r>
      <w:proofErr w:type="spellEnd"/>
      <w:r>
        <w:rPr>
          <w:rFonts w:eastAsia="Cambria" w:cs="Times New Roman"/>
          <w:sz w:val="22"/>
          <w:szCs w:val="22"/>
          <w:lang w:val="lt-LT" w:eastAsia="en-US"/>
        </w:rPr>
        <w:t xml:space="preserve"> patenka vidutiniškai 3</w:t>
      </w:r>
      <w:r w:rsidR="00FF788C">
        <w:rPr>
          <w:rFonts w:eastAsia="Cambria" w:cs="Times New Roman"/>
          <w:sz w:val="22"/>
          <w:szCs w:val="22"/>
          <w:lang w:val="lt-LT" w:eastAsia="en-US"/>
        </w:rPr>
        <w:t> </w:t>
      </w:r>
      <w:r w:rsidRPr="003B294E">
        <w:rPr>
          <w:rFonts w:eastAsia="Cambria" w:cs="Times New Roman"/>
          <w:sz w:val="22"/>
          <w:szCs w:val="22"/>
          <w:lang w:val="lt-LT" w:eastAsia="en-US"/>
        </w:rPr>
        <w:t xml:space="preserve">% </w:t>
      </w:r>
      <w:r>
        <w:rPr>
          <w:rFonts w:eastAsia="Cambria" w:cs="Times New Roman"/>
          <w:sz w:val="22"/>
          <w:szCs w:val="22"/>
          <w:lang w:val="lt-LT" w:eastAsia="en-US"/>
        </w:rPr>
        <w:t xml:space="preserve">pagal motinos svorį koreguotos </w:t>
      </w:r>
      <w:proofErr w:type="spellStart"/>
      <w:r>
        <w:rPr>
          <w:rFonts w:eastAsia="Cambria" w:cs="Times New Roman"/>
          <w:sz w:val="22"/>
          <w:szCs w:val="22"/>
          <w:lang w:val="lt-LT" w:eastAsia="en-US"/>
        </w:rPr>
        <w:t>tramadolio</w:t>
      </w:r>
      <w:proofErr w:type="spellEnd"/>
      <w:r>
        <w:rPr>
          <w:rFonts w:eastAsia="Cambria" w:cs="Times New Roman"/>
          <w:sz w:val="22"/>
          <w:szCs w:val="22"/>
          <w:lang w:val="lt-LT" w:eastAsia="en-US"/>
        </w:rPr>
        <w:t xml:space="preserve"> dozės. Dėl šios priežasties </w:t>
      </w:r>
      <w:proofErr w:type="spellStart"/>
      <w:r>
        <w:rPr>
          <w:rFonts w:eastAsia="Cambria" w:cs="Times New Roman"/>
          <w:sz w:val="22"/>
          <w:szCs w:val="22"/>
          <w:lang w:val="lt-LT" w:eastAsia="en-US"/>
        </w:rPr>
        <w:t>tramadolio</w:t>
      </w:r>
      <w:proofErr w:type="spellEnd"/>
      <w:r>
        <w:rPr>
          <w:rFonts w:eastAsia="Cambria" w:cs="Times New Roman"/>
          <w:sz w:val="22"/>
          <w:szCs w:val="22"/>
          <w:lang w:val="lt-LT" w:eastAsia="en-US"/>
        </w:rPr>
        <w:t xml:space="preserve"> negalima vartoti žindymo laikotarpiu arba skiriant gydymą </w:t>
      </w:r>
      <w:proofErr w:type="spellStart"/>
      <w:r>
        <w:rPr>
          <w:rFonts w:eastAsia="Cambria" w:cs="Times New Roman"/>
          <w:sz w:val="22"/>
          <w:szCs w:val="22"/>
          <w:lang w:val="lt-LT" w:eastAsia="en-US"/>
        </w:rPr>
        <w:t>tramadoliu</w:t>
      </w:r>
      <w:proofErr w:type="spellEnd"/>
      <w:r>
        <w:rPr>
          <w:rFonts w:eastAsia="Cambria" w:cs="Times New Roman"/>
          <w:sz w:val="22"/>
          <w:szCs w:val="22"/>
          <w:lang w:val="lt-LT" w:eastAsia="en-US"/>
        </w:rPr>
        <w:t xml:space="preserve"> reikėtų nutraukti žindymą. Suvartojus vieną </w:t>
      </w:r>
      <w:proofErr w:type="spellStart"/>
      <w:r>
        <w:rPr>
          <w:rFonts w:eastAsia="Cambria" w:cs="Times New Roman"/>
          <w:sz w:val="22"/>
          <w:szCs w:val="22"/>
          <w:lang w:val="lt-LT" w:eastAsia="en-US"/>
        </w:rPr>
        <w:t>tramadolio</w:t>
      </w:r>
      <w:proofErr w:type="spellEnd"/>
      <w:r>
        <w:rPr>
          <w:rFonts w:eastAsia="Cambria" w:cs="Times New Roman"/>
          <w:sz w:val="22"/>
          <w:szCs w:val="22"/>
          <w:lang w:val="lt-LT" w:eastAsia="en-US"/>
        </w:rPr>
        <w:t xml:space="preserve"> dozę, paprastai žindymo nutraukti nebūtina.</w:t>
      </w:r>
    </w:p>
    <w:p w14:paraId="6498A6FD" w14:textId="77777777" w:rsidR="002C25BC" w:rsidRPr="005707F4" w:rsidRDefault="002C25BC" w:rsidP="002C25BC">
      <w:pPr>
        <w:rPr>
          <w:rFonts w:eastAsia="Cambria" w:cs="Times New Roman"/>
          <w:sz w:val="22"/>
          <w:szCs w:val="22"/>
          <w:lang w:val="lt-LT" w:eastAsia="en-US"/>
        </w:rPr>
      </w:pPr>
    </w:p>
    <w:p w14:paraId="4F4B1605"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Įvertinus išdėstytus aukščiau teiginius</w:t>
      </w:r>
      <w:r>
        <w:rPr>
          <w:rFonts w:eastAsia="Cambria" w:cs="Times New Roman"/>
          <w:sz w:val="22"/>
          <w:szCs w:val="22"/>
          <w:lang w:val="lt-LT" w:eastAsia="en-US"/>
        </w:rPr>
        <w:t>,</w:t>
      </w:r>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žindymo laikotarpiu vartoti negalima (žr. 4.3 skyrių).</w:t>
      </w:r>
    </w:p>
    <w:p w14:paraId="0E98A885" w14:textId="77777777" w:rsidR="002C25BC" w:rsidRPr="005707F4" w:rsidRDefault="002C25BC" w:rsidP="002C25BC">
      <w:pPr>
        <w:rPr>
          <w:rFonts w:eastAsia="Cambria" w:cs="Times New Roman"/>
          <w:sz w:val="22"/>
          <w:szCs w:val="22"/>
          <w:lang w:val="lt-LT" w:eastAsia="en-US"/>
        </w:rPr>
      </w:pPr>
    </w:p>
    <w:p w14:paraId="11859C9C" w14:textId="77777777" w:rsidR="002C25BC" w:rsidRPr="003041B8" w:rsidRDefault="002C25BC" w:rsidP="002C25BC">
      <w:pPr>
        <w:rPr>
          <w:sz w:val="22"/>
          <w:lang w:val="lt-LT"/>
        </w:rPr>
      </w:pPr>
      <w:r w:rsidRPr="005707F4">
        <w:rPr>
          <w:rFonts w:eastAsia="Cambria" w:cs="Times New Roman"/>
          <w:sz w:val="22"/>
          <w:szCs w:val="22"/>
          <w:u w:val="single"/>
          <w:lang w:val="lt-LT" w:eastAsia="en-US"/>
        </w:rPr>
        <w:t>Vaisingumas</w:t>
      </w:r>
    </w:p>
    <w:p w14:paraId="4DD5B92E" w14:textId="77777777" w:rsidR="002C25BC" w:rsidRPr="005707F4" w:rsidRDefault="002C25BC" w:rsidP="002C25BC">
      <w:pPr>
        <w:tabs>
          <w:tab w:val="left" w:pos="540"/>
        </w:tabs>
        <w:rPr>
          <w:rFonts w:eastAsia="Times New Roman" w:cs="Times New Roman"/>
          <w:sz w:val="22"/>
          <w:szCs w:val="22"/>
          <w:lang w:val="lt-LT" w:eastAsia="en-US"/>
        </w:rPr>
      </w:pPr>
      <w:r w:rsidRPr="005707F4">
        <w:rPr>
          <w:rFonts w:eastAsia="Times New Roman" w:cs="Times New Roman"/>
          <w:sz w:val="22"/>
          <w:szCs w:val="22"/>
          <w:lang w:val="lt-LT" w:eastAsia="en-US"/>
        </w:rPr>
        <w:t xml:space="preserve">Kaip ir kitų NVNU, </w:t>
      </w:r>
      <w:proofErr w:type="spellStart"/>
      <w:r w:rsidRPr="005707F4">
        <w:rPr>
          <w:rFonts w:eastAsia="Times New Roman" w:cs="Times New Roman"/>
          <w:sz w:val="22"/>
          <w:szCs w:val="22"/>
          <w:lang w:val="lt-LT" w:eastAsia="en-US"/>
        </w:rPr>
        <w:t>deksketoprofeno</w:t>
      </w:r>
      <w:proofErr w:type="spellEnd"/>
      <w:r w:rsidRPr="005707F4">
        <w:rPr>
          <w:rFonts w:eastAsia="Times New Roman" w:cs="Times New Roman"/>
          <w:sz w:val="22"/>
          <w:szCs w:val="22"/>
          <w:lang w:val="lt-LT" w:eastAsia="en-US"/>
        </w:rPr>
        <w:t xml:space="preserve"> vartojimas gali trikdyti moterų vaisingumą, ketinančioms pastoti moterims jo vartoti nerekomenduojama. Moterims, kurioms nesiseka pastoti arba yra tiriamos dėl nevaisingumo, reikia apsvarstyti </w:t>
      </w:r>
      <w:proofErr w:type="spellStart"/>
      <w:r w:rsidRPr="005707F4">
        <w:rPr>
          <w:rFonts w:eastAsia="Times New Roman" w:cs="Times New Roman"/>
          <w:sz w:val="22"/>
          <w:szCs w:val="22"/>
          <w:lang w:val="lt-LT" w:eastAsia="en-US"/>
        </w:rPr>
        <w:t>deksketoprofeno</w:t>
      </w:r>
      <w:proofErr w:type="spellEnd"/>
      <w:r w:rsidRPr="005707F4">
        <w:rPr>
          <w:rFonts w:eastAsia="Times New Roman" w:cs="Times New Roman"/>
          <w:sz w:val="22"/>
          <w:szCs w:val="22"/>
          <w:lang w:val="lt-LT" w:eastAsia="en-US"/>
        </w:rPr>
        <w:t xml:space="preserve"> vartojimo nutraukimo galimybę.</w:t>
      </w:r>
    </w:p>
    <w:p w14:paraId="1B2DEF82" w14:textId="77777777" w:rsidR="002C25BC" w:rsidRPr="003041B8" w:rsidRDefault="002C25BC" w:rsidP="002C25BC">
      <w:pPr>
        <w:rPr>
          <w:rFonts w:eastAsia="Times New Roman" w:cs="Times New Roman"/>
          <w:sz w:val="22"/>
          <w:szCs w:val="22"/>
          <w:lang w:val="lt-LT" w:eastAsia="lt-LT"/>
        </w:rPr>
      </w:pPr>
    </w:p>
    <w:p w14:paraId="4C4A00E1"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4.7</w:t>
      </w:r>
      <w:r w:rsidRPr="003041B8">
        <w:rPr>
          <w:rFonts w:eastAsia="Times New Roman" w:cs="Times New Roman"/>
          <w:b/>
          <w:sz w:val="22"/>
          <w:szCs w:val="22"/>
          <w:lang w:val="lt-LT" w:eastAsia="lt-LT"/>
        </w:rPr>
        <w:tab/>
        <w:t>Poveikis gebėjimui vairuoti ir valdyti mechanizmus</w:t>
      </w:r>
    </w:p>
    <w:p w14:paraId="4E10897C" w14:textId="77777777" w:rsidR="002C25BC" w:rsidRPr="003041B8" w:rsidRDefault="002C25BC" w:rsidP="002C25BC">
      <w:pPr>
        <w:rPr>
          <w:rFonts w:eastAsia="Times New Roman" w:cs="Times New Roman"/>
          <w:sz w:val="22"/>
          <w:szCs w:val="22"/>
          <w:lang w:val="lt-LT" w:eastAsia="lt-LT"/>
        </w:rPr>
      </w:pPr>
    </w:p>
    <w:p w14:paraId="6B773A67"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atskirų komponentų žinomas poveikis tinka ir fiksuotam jų deriniui.</w:t>
      </w:r>
    </w:p>
    <w:p w14:paraId="580871E2" w14:textId="77777777" w:rsidR="002C25BC" w:rsidRPr="005707F4" w:rsidRDefault="002C25BC" w:rsidP="002C25BC">
      <w:pPr>
        <w:rPr>
          <w:rFonts w:eastAsia="Cambria" w:cs="Times New Roman"/>
          <w:i/>
          <w:sz w:val="22"/>
          <w:szCs w:val="22"/>
          <w:lang w:val="lt-LT" w:eastAsia="en-US"/>
        </w:rPr>
      </w:pPr>
    </w:p>
    <w:p w14:paraId="5705DDAA" w14:textId="77777777" w:rsidR="002C25BC" w:rsidRPr="003041B8" w:rsidRDefault="002C25BC" w:rsidP="002C25BC">
      <w:pPr>
        <w:rPr>
          <w:sz w:val="22"/>
          <w:lang w:val="lt-LT"/>
        </w:rPr>
      </w:pPr>
      <w:proofErr w:type="spellStart"/>
      <w:r w:rsidRPr="005707F4">
        <w:rPr>
          <w:rFonts w:eastAsia="Cambria" w:cs="Times New Roman"/>
          <w:i/>
          <w:sz w:val="22"/>
          <w:szCs w:val="22"/>
          <w:lang w:val="lt-LT" w:eastAsia="en-US"/>
        </w:rPr>
        <w:t>Deksketoprofenas</w:t>
      </w:r>
      <w:proofErr w:type="spellEnd"/>
    </w:p>
    <w:p w14:paraId="1715B88C" w14:textId="77777777" w:rsidR="002C25BC" w:rsidRPr="003041B8" w:rsidRDefault="002C25BC" w:rsidP="002C25BC">
      <w:pPr>
        <w:rPr>
          <w:rFonts w:eastAsia="Times New Roman" w:cs="Times New Roman"/>
          <w:bCs/>
          <w:sz w:val="22"/>
          <w:szCs w:val="22"/>
          <w:lang w:val="lt-LT" w:eastAsia="en-US"/>
        </w:rPr>
      </w:pPr>
      <w:proofErr w:type="spellStart"/>
      <w:r w:rsidRPr="003041B8">
        <w:rPr>
          <w:rFonts w:eastAsia="Times New Roman" w:cs="Times New Roman"/>
          <w:bCs/>
          <w:sz w:val="22"/>
          <w:szCs w:val="22"/>
          <w:lang w:val="lt-LT" w:eastAsia="en-US"/>
        </w:rPr>
        <w:t>Deksketoprofenas</w:t>
      </w:r>
      <w:proofErr w:type="spellEnd"/>
      <w:r w:rsidRPr="003041B8">
        <w:rPr>
          <w:rFonts w:eastAsia="Times New Roman" w:cs="Times New Roman"/>
          <w:bCs/>
          <w:sz w:val="22"/>
          <w:szCs w:val="22"/>
          <w:lang w:val="lt-LT" w:eastAsia="en-US"/>
        </w:rPr>
        <w:t xml:space="preserve"> gebėjimą vairuoti ir valdyti mechanizmus veikia silpnai arba vidutiniškai dėl galimai atsiradusio svaigulio arba mieguistumo.</w:t>
      </w:r>
    </w:p>
    <w:p w14:paraId="37559B04" w14:textId="77777777" w:rsidR="002C25BC" w:rsidRPr="003041B8" w:rsidRDefault="002C25BC" w:rsidP="002C25BC">
      <w:pPr>
        <w:rPr>
          <w:rFonts w:eastAsia="Times New Roman" w:cs="Times New Roman"/>
          <w:bCs/>
          <w:sz w:val="22"/>
          <w:szCs w:val="22"/>
          <w:lang w:val="lt-LT" w:eastAsia="en-US"/>
        </w:rPr>
      </w:pPr>
    </w:p>
    <w:p w14:paraId="6A28BF38"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383CAE39"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Net vartojamas pagal instrukcijas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gali sukelti apsnūdimą ir svaigulį</w:t>
      </w:r>
      <w:r>
        <w:rPr>
          <w:rFonts w:eastAsia="Times New Roman" w:cs="Times New Roman"/>
          <w:sz w:val="22"/>
          <w:szCs w:val="22"/>
          <w:lang w:val="lt-LT" w:eastAsia="en-US"/>
        </w:rPr>
        <w:t>,</w:t>
      </w:r>
      <w:r w:rsidRPr="003041B8">
        <w:rPr>
          <w:rFonts w:eastAsia="Times New Roman" w:cs="Times New Roman"/>
          <w:sz w:val="22"/>
          <w:szCs w:val="22"/>
          <w:lang w:val="lt-LT" w:eastAsia="en-US"/>
        </w:rPr>
        <w:t xml:space="preserve"> ir todėl gali sutrikdyti vairuotojų bei mechanizmų operatorių reakciją. Tai ypač aktualu tais atvejais, kai kartu vartojama kitų psichotropinių medžiagų ir alkoholio.</w:t>
      </w:r>
    </w:p>
    <w:p w14:paraId="0AF4833F" w14:textId="77777777" w:rsidR="002C25BC" w:rsidRPr="005707F4" w:rsidRDefault="002C25BC" w:rsidP="002C25BC">
      <w:pPr>
        <w:rPr>
          <w:rFonts w:eastAsia="Cambria" w:cs="Times New Roman"/>
          <w:sz w:val="22"/>
          <w:szCs w:val="22"/>
          <w:lang w:val="lt-LT" w:eastAsia="en-US"/>
        </w:rPr>
      </w:pPr>
    </w:p>
    <w:p w14:paraId="615BC6C0"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611C37">
        <w:rPr>
          <w:rFonts w:eastAsia="Times New Roman" w:cs="Times New Roman"/>
          <w:b/>
          <w:sz w:val="22"/>
          <w:szCs w:val="22"/>
          <w:lang w:val="lt-LT" w:eastAsia="lt-LT"/>
        </w:rPr>
        <w:t>4.8</w:t>
      </w:r>
      <w:r w:rsidRPr="00611C37">
        <w:rPr>
          <w:rFonts w:eastAsia="Times New Roman" w:cs="Times New Roman"/>
          <w:b/>
          <w:sz w:val="22"/>
          <w:szCs w:val="22"/>
          <w:lang w:val="lt-LT" w:eastAsia="lt-LT"/>
        </w:rPr>
        <w:tab/>
        <w:t>Nepageidaujamas poveikis</w:t>
      </w:r>
    </w:p>
    <w:p w14:paraId="18E49CCD" w14:textId="77777777" w:rsidR="002C25BC" w:rsidRPr="003041B8" w:rsidRDefault="002C25BC" w:rsidP="002C25BC">
      <w:pPr>
        <w:rPr>
          <w:rFonts w:eastAsia="Times New Roman" w:cs="Times New Roman"/>
          <w:sz w:val="22"/>
          <w:szCs w:val="22"/>
          <w:lang w:val="lt-LT" w:eastAsia="lt-LT"/>
        </w:rPr>
      </w:pPr>
    </w:p>
    <w:p w14:paraId="15603147" w14:textId="1B299AFE"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Galimas nepageidaujamas poveikis, kuris pasitaikė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klinikinių tyrimų metu</w:t>
      </w:r>
      <w:r>
        <w:rPr>
          <w:rFonts w:eastAsia="Cambria" w:cs="Times New Roman"/>
          <w:sz w:val="22"/>
          <w:szCs w:val="22"/>
          <w:lang w:val="lt-LT" w:eastAsia="en-US"/>
        </w:rPr>
        <w:t xml:space="preserve">, o taip pat </w:t>
      </w:r>
      <w:r w:rsidRPr="005707F4">
        <w:rPr>
          <w:rFonts w:eastAsia="Cambria" w:cs="Times New Roman"/>
          <w:sz w:val="22"/>
          <w:szCs w:val="22"/>
          <w:lang w:val="lt-LT" w:eastAsia="en-US"/>
        </w:rPr>
        <w:t xml:space="preserve">aprašytas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w:t>
      </w:r>
      <w:proofErr w:type="spellStart"/>
      <w:r>
        <w:rPr>
          <w:rFonts w:eastAsia="Cambria" w:cs="Times New Roman"/>
          <w:sz w:val="22"/>
          <w:szCs w:val="22"/>
          <w:lang w:val="lt-LT" w:eastAsia="en-US"/>
        </w:rPr>
        <w:t>peroralinės</w:t>
      </w:r>
      <w:proofErr w:type="spellEnd"/>
      <w:r w:rsidRPr="005707F4">
        <w:rPr>
          <w:rFonts w:eastAsia="Cambria" w:cs="Times New Roman"/>
          <w:sz w:val="22"/>
          <w:szCs w:val="22"/>
          <w:lang w:val="lt-LT" w:eastAsia="en-US"/>
        </w:rPr>
        <w:t xml:space="preserve"> vaisto formos </w:t>
      </w:r>
      <w:r>
        <w:rPr>
          <w:rFonts w:eastAsia="Cambria" w:cs="Times New Roman"/>
          <w:sz w:val="22"/>
          <w:szCs w:val="22"/>
          <w:lang w:val="lt-LT" w:eastAsia="en-US"/>
        </w:rPr>
        <w:t>preparato charakteristikų santraukoje (</w:t>
      </w:r>
      <w:r w:rsidRPr="005707F4">
        <w:rPr>
          <w:rFonts w:eastAsia="Cambria" w:cs="Times New Roman"/>
          <w:sz w:val="22"/>
          <w:szCs w:val="22"/>
          <w:lang w:val="lt-LT" w:eastAsia="en-US"/>
        </w:rPr>
        <w:t>PCS</w:t>
      </w:r>
      <w:r>
        <w:rPr>
          <w:rFonts w:eastAsia="Cambria" w:cs="Times New Roman"/>
          <w:sz w:val="22"/>
          <w:szCs w:val="22"/>
          <w:lang w:val="lt-LT" w:eastAsia="en-US"/>
        </w:rPr>
        <w:t>)</w:t>
      </w:r>
      <w:r w:rsidRPr="005707F4">
        <w:rPr>
          <w:rFonts w:eastAsia="Cambria" w:cs="Times New Roman"/>
          <w:sz w:val="22"/>
          <w:szCs w:val="22"/>
          <w:lang w:val="lt-LT" w:eastAsia="en-US"/>
        </w:rPr>
        <w:t>,</w:t>
      </w:r>
      <w:r>
        <w:rPr>
          <w:rFonts w:eastAsia="Cambria" w:cs="Times New Roman"/>
          <w:sz w:val="22"/>
          <w:szCs w:val="22"/>
          <w:lang w:val="lt-LT" w:eastAsia="en-US"/>
        </w:rPr>
        <w:t xml:space="preserve"> yra</w:t>
      </w:r>
      <w:r w:rsidRPr="005707F4">
        <w:rPr>
          <w:rFonts w:eastAsia="Cambria" w:cs="Times New Roman"/>
          <w:sz w:val="22"/>
          <w:szCs w:val="22"/>
          <w:lang w:val="lt-LT" w:eastAsia="en-US"/>
        </w:rPr>
        <w:t xml:space="preserve"> žemiau išvardytas lentelėje pagal organų sistemas.</w:t>
      </w:r>
    </w:p>
    <w:p w14:paraId="264F2B3D" w14:textId="77777777" w:rsidR="002C25BC" w:rsidRPr="005707F4" w:rsidRDefault="002C25BC" w:rsidP="002C25BC">
      <w:pPr>
        <w:rPr>
          <w:rFonts w:eastAsia="Cambria" w:cs="Times New Roman"/>
          <w:sz w:val="22"/>
          <w:szCs w:val="22"/>
          <w:lang w:val="lt-LT" w:eastAsia="en-US"/>
        </w:rPr>
      </w:pPr>
    </w:p>
    <w:p w14:paraId="463A90B6" w14:textId="753EC00D" w:rsidR="002C25BC" w:rsidRPr="005707F4" w:rsidRDefault="002C25BC" w:rsidP="004D5411">
      <w:pPr>
        <w:keepNext/>
        <w:rPr>
          <w:rFonts w:eastAsia="Cambria" w:cs="Times New Roman"/>
          <w:sz w:val="22"/>
          <w:szCs w:val="22"/>
          <w:lang w:val="lt-LT" w:eastAsia="en-US"/>
        </w:rPr>
      </w:pPr>
      <w:r w:rsidRPr="005707F4">
        <w:rPr>
          <w:rFonts w:eastAsia="Cambria" w:cs="Times New Roman"/>
          <w:sz w:val="22"/>
          <w:szCs w:val="22"/>
          <w:lang w:val="lt-LT" w:eastAsia="en-US"/>
        </w:rPr>
        <w:t>Nepageidaujamo poveikio dažnis apibūdinamas taip: labai dažnas (≥</w:t>
      </w:r>
      <w:r w:rsidR="006F2AE7">
        <w:rPr>
          <w:rFonts w:eastAsia="Cambria" w:cs="Times New Roman"/>
          <w:sz w:val="22"/>
          <w:szCs w:val="22"/>
          <w:lang w:val="lt-LT" w:eastAsia="en-US"/>
        </w:rPr>
        <w:t> </w:t>
      </w:r>
      <w:r w:rsidRPr="005707F4">
        <w:rPr>
          <w:rFonts w:eastAsia="Cambria" w:cs="Times New Roman"/>
          <w:sz w:val="22"/>
          <w:szCs w:val="22"/>
          <w:lang w:val="lt-LT" w:eastAsia="en-US"/>
        </w:rPr>
        <w:t>1/10); dažnas (nuo ≥</w:t>
      </w:r>
      <w:r w:rsidR="006F2AE7">
        <w:rPr>
          <w:rFonts w:eastAsia="Cambria" w:cs="Times New Roman"/>
          <w:sz w:val="22"/>
          <w:szCs w:val="22"/>
          <w:lang w:val="lt-LT" w:eastAsia="en-US"/>
        </w:rPr>
        <w:t> </w:t>
      </w:r>
      <w:r w:rsidRPr="005707F4">
        <w:rPr>
          <w:rFonts w:eastAsia="Cambria" w:cs="Times New Roman"/>
          <w:sz w:val="22"/>
          <w:szCs w:val="22"/>
          <w:lang w:val="lt-LT" w:eastAsia="en-US"/>
        </w:rPr>
        <w:t>1/100 iki &lt;</w:t>
      </w:r>
      <w:r w:rsidR="006F2AE7">
        <w:rPr>
          <w:rFonts w:eastAsia="Cambria" w:cs="Times New Roman"/>
          <w:sz w:val="22"/>
          <w:szCs w:val="22"/>
          <w:lang w:val="lt-LT" w:eastAsia="en-US"/>
        </w:rPr>
        <w:t> </w:t>
      </w:r>
      <w:r w:rsidRPr="005707F4">
        <w:rPr>
          <w:rFonts w:eastAsia="Cambria" w:cs="Times New Roman"/>
          <w:sz w:val="22"/>
          <w:szCs w:val="22"/>
          <w:lang w:val="lt-LT" w:eastAsia="en-US"/>
        </w:rPr>
        <w:t>1/10); nedažnas (nuo ≥</w:t>
      </w:r>
      <w:r w:rsidR="006F2AE7">
        <w:rPr>
          <w:rFonts w:eastAsia="Cambria" w:cs="Times New Roman"/>
          <w:sz w:val="22"/>
          <w:szCs w:val="22"/>
          <w:lang w:val="lt-LT" w:eastAsia="en-US"/>
        </w:rPr>
        <w:t> </w:t>
      </w:r>
      <w:r w:rsidRPr="005707F4">
        <w:rPr>
          <w:rFonts w:eastAsia="Cambria" w:cs="Times New Roman"/>
          <w:sz w:val="22"/>
          <w:szCs w:val="22"/>
          <w:lang w:val="lt-LT" w:eastAsia="en-US"/>
        </w:rPr>
        <w:t>1/1</w:t>
      </w:r>
      <w:r w:rsidR="006F2AE7">
        <w:rPr>
          <w:rFonts w:eastAsia="Cambria" w:cs="Times New Roman"/>
          <w:sz w:val="22"/>
          <w:szCs w:val="22"/>
          <w:lang w:val="lt-LT" w:eastAsia="en-US"/>
        </w:rPr>
        <w:t> </w:t>
      </w:r>
      <w:r w:rsidRPr="005707F4">
        <w:rPr>
          <w:rFonts w:eastAsia="Cambria" w:cs="Times New Roman"/>
          <w:sz w:val="22"/>
          <w:szCs w:val="22"/>
          <w:lang w:val="lt-LT" w:eastAsia="en-US"/>
        </w:rPr>
        <w:t>000 iki &lt;</w:t>
      </w:r>
      <w:r w:rsidR="006F2AE7">
        <w:rPr>
          <w:rFonts w:eastAsia="Cambria" w:cs="Times New Roman"/>
          <w:sz w:val="22"/>
          <w:szCs w:val="22"/>
          <w:lang w:val="lt-LT" w:eastAsia="en-US"/>
        </w:rPr>
        <w:t> </w:t>
      </w:r>
      <w:r w:rsidRPr="005707F4">
        <w:rPr>
          <w:rFonts w:eastAsia="Cambria" w:cs="Times New Roman"/>
          <w:sz w:val="22"/>
          <w:szCs w:val="22"/>
          <w:lang w:val="lt-LT" w:eastAsia="en-US"/>
        </w:rPr>
        <w:t>1/100); retas (nuo ≥</w:t>
      </w:r>
      <w:r w:rsidR="006F2AE7">
        <w:rPr>
          <w:rFonts w:eastAsia="Cambria" w:cs="Times New Roman"/>
          <w:sz w:val="22"/>
          <w:szCs w:val="22"/>
          <w:lang w:val="lt-LT" w:eastAsia="en-US"/>
        </w:rPr>
        <w:t> </w:t>
      </w:r>
      <w:r w:rsidRPr="005707F4">
        <w:rPr>
          <w:rFonts w:eastAsia="Cambria" w:cs="Times New Roman"/>
          <w:sz w:val="22"/>
          <w:szCs w:val="22"/>
          <w:lang w:val="lt-LT" w:eastAsia="en-US"/>
        </w:rPr>
        <w:t>1/10</w:t>
      </w:r>
      <w:r w:rsidR="006F2AE7">
        <w:rPr>
          <w:rFonts w:eastAsia="Cambria" w:cs="Times New Roman"/>
          <w:sz w:val="22"/>
          <w:szCs w:val="22"/>
          <w:lang w:val="lt-LT" w:eastAsia="en-US"/>
        </w:rPr>
        <w:t> </w:t>
      </w:r>
      <w:r w:rsidRPr="005707F4">
        <w:rPr>
          <w:rFonts w:eastAsia="Cambria" w:cs="Times New Roman"/>
          <w:sz w:val="22"/>
          <w:szCs w:val="22"/>
          <w:lang w:val="lt-LT" w:eastAsia="en-US"/>
        </w:rPr>
        <w:t>000 iki &lt;</w:t>
      </w:r>
      <w:r w:rsidR="006F2AE7">
        <w:rPr>
          <w:rFonts w:eastAsia="Cambria" w:cs="Times New Roman"/>
          <w:sz w:val="22"/>
          <w:szCs w:val="22"/>
          <w:lang w:val="lt-LT" w:eastAsia="en-US"/>
        </w:rPr>
        <w:t> </w:t>
      </w:r>
      <w:r w:rsidRPr="005707F4">
        <w:rPr>
          <w:rFonts w:eastAsia="Cambria" w:cs="Times New Roman"/>
          <w:sz w:val="22"/>
          <w:szCs w:val="22"/>
          <w:lang w:val="lt-LT" w:eastAsia="en-US"/>
        </w:rPr>
        <w:t>1/1</w:t>
      </w:r>
      <w:r w:rsidR="006F2AE7">
        <w:rPr>
          <w:rFonts w:eastAsia="Cambria" w:cs="Times New Roman"/>
          <w:sz w:val="22"/>
          <w:szCs w:val="22"/>
          <w:lang w:val="lt-LT" w:eastAsia="en-US"/>
        </w:rPr>
        <w:t> </w:t>
      </w:r>
      <w:r w:rsidRPr="005707F4">
        <w:rPr>
          <w:rFonts w:eastAsia="Cambria" w:cs="Times New Roman"/>
          <w:sz w:val="22"/>
          <w:szCs w:val="22"/>
          <w:lang w:val="lt-LT" w:eastAsia="en-US"/>
        </w:rPr>
        <w:t>000); labai retas (&lt;</w:t>
      </w:r>
      <w:r w:rsidR="006F2AE7">
        <w:rPr>
          <w:rFonts w:eastAsia="Cambria" w:cs="Times New Roman"/>
          <w:sz w:val="22"/>
          <w:szCs w:val="22"/>
          <w:lang w:val="lt-LT" w:eastAsia="en-US"/>
        </w:rPr>
        <w:t> </w:t>
      </w:r>
      <w:r w:rsidRPr="005707F4">
        <w:rPr>
          <w:rFonts w:eastAsia="Cambria" w:cs="Times New Roman"/>
          <w:sz w:val="22"/>
          <w:szCs w:val="22"/>
          <w:lang w:val="lt-LT" w:eastAsia="en-US"/>
        </w:rPr>
        <w:t>1/10</w:t>
      </w:r>
      <w:r w:rsidR="006F2AE7">
        <w:rPr>
          <w:rFonts w:eastAsia="Cambria" w:cs="Times New Roman"/>
          <w:sz w:val="22"/>
          <w:szCs w:val="22"/>
          <w:lang w:val="lt-LT" w:eastAsia="en-US"/>
        </w:rPr>
        <w:t> </w:t>
      </w:r>
      <w:r w:rsidRPr="005707F4">
        <w:rPr>
          <w:rFonts w:eastAsia="Cambria" w:cs="Times New Roman"/>
          <w:sz w:val="22"/>
          <w:szCs w:val="22"/>
          <w:lang w:val="lt-LT" w:eastAsia="en-US"/>
        </w:rPr>
        <w:t>000)</w:t>
      </w:r>
      <w:r w:rsidR="006F2AE7">
        <w:rPr>
          <w:rFonts w:eastAsia="Cambria" w:cs="Times New Roman"/>
          <w:sz w:val="22"/>
          <w:szCs w:val="22"/>
          <w:lang w:val="lt-LT" w:eastAsia="en-US"/>
        </w:rPr>
        <w:t xml:space="preserve"> ir</w:t>
      </w:r>
      <w:r w:rsidRPr="005707F4">
        <w:rPr>
          <w:rFonts w:eastAsia="Cambria" w:cs="Times New Roman"/>
          <w:sz w:val="22"/>
          <w:szCs w:val="22"/>
          <w:lang w:val="lt-LT" w:eastAsia="en-US"/>
        </w:rPr>
        <w:t xml:space="preserve"> dažnis nežinomas (negali būti </w:t>
      </w:r>
      <w:r w:rsidR="006F2AE7">
        <w:rPr>
          <w:rFonts w:eastAsia="Cambria" w:cs="Times New Roman"/>
          <w:sz w:val="22"/>
          <w:szCs w:val="22"/>
          <w:lang w:val="lt-LT" w:eastAsia="en-US"/>
        </w:rPr>
        <w:t>apskaičiuotas</w:t>
      </w:r>
      <w:r w:rsidR="006F2AE7" w:rsidRPr="005707F4">
        <w:rPr>
          <w:rFonts w:eastAsia="Cambria" w:cs="Times New Roman"/>
          <w:sz w:val="22"/>
          <w:szCs w:val="22"/>
          <w:lang w:val="lt-LT" w:eastAsia="en-US"/>
        </w:rPr>
        <w:t xml:space="preserve"> </w:t>
      </w:r>
      <w:r w:rsidRPr="005707F4">
        <w:rPr>
          <w:rFonts w:eastAsia="Cambria" w:cs="Times New Roman"/>
          <w:sz w:val="22"/>
          <w:szCs w:val="22"/>
          <w:lang w:val="lt-LT" w:eastAsia="en-US"/>
        </w:rPr>
        <w:t>pagal turimus duomenis).</w:t>
      </w:r>
    </w:p>
    <w:p w14:paraId="4FCE6FE1" w14:textId="77777777" w:rsidR="002C25BC" w:rsidRPr="003041B8" w:rsidRDefault="002C25BC" w:rsidP="004D5411">
      <w:pPr>
        <w:keepNext/>
        <w:widowControl w:val="0"/>
        <w:suppressAutoHyphens/>
        <w:autoSpaceDN w:val="0"/>
        <w:ind w:left="567"/>
        <w:jc w:val="both"/>
        <w:textAlignment w:val="baseline"/>
        <w:rPr>
          <w:rFonts w:eastAsia="Times New Roman" w:cs="Times New Roman"/>
          <w:i/>
          <w:kern w:val="3"/>
          <w:sz w:val="22"/>
          <w:szCs w:val="22"/>
          <w:lang w:val="lt-LT"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2308"/>
        <w:gridCol w:w="1377"/>
        <w:gridCol w:w="1884"/>
        <w:gridCol w:w="1683"/>
      </w:tblGrid>
      <w:tr w:rsidR="002C25BC" w:rsidRPr="003041B8" w14:paraId="41687159" w14:textId="77777777" w:rsidTr="004D5411">
        <w:tc>
          <w:tcPr>
            <w:tcW w:w="1808" w:type="dxa"/>
            <w:vMerge w:val="restart"/>
          </w:tcPr>
          <w:p w14:paraId="3DA6FBCE" w14:textId="77777777" w:rsidR="002C25BC" w:rsidRPr="003041B8" w:rsidRDefault="002C25BC" w:rsidP="004D5411">
            <w:pPr>
              <w:keepNext/>
              <w:widowControl w:val="0"/>
              <w:tabs>
                <w:tab w:val="left" w:pos="1134"/>
              </w:tabs>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b/>
                <w:kern w:val="3"/>
                <w:sz w:val="22"/>
                <w:szCs w:val="22"/>
                <w:lang w:val="lt-LT" w:eastAsia="es-ES"/>
              </w:rPr>
              <w:t>MedDRA</w:t>
            </w:r>
            <w:proofErr w:type="spellEnd"/>
            <w:r w:rsidRPr="003041B8">
              <w:rPr>
                <w:rFonts w:eastAsia="Times New Roman" w:cs="Times New Roman"/>
                <w:b/>
                <w:kern w:val="3"/>
                <w:sz w:val="22"/>
                <w:szCs w:val="22"/>
                <w:lang w:val="lt-LT" w:eastAsia="es-ES"/>
              </w:rPr>
              <w:t xml:space="preserve"> ORGANŲ SISTEMOS KLASĖ</w:t>
            </w:r>
          </w:p>
        </w:tc>
        <w:tc>
          <w:tcPr>
            <w:tcW w:w="2308" w:type="dxa"/>
            <w:vMerge w:val="restart"/>
          </w:tcPr>
          <w:p w14:paraId="4A16EB59" w14:textId="77777777" w:rsidR="002C25BC" w:rsidRPr="003041B8" w:rsidRDefault="002C25BC" w:rsidP="004D5411">
            <w:pPr>
              <w:keepNext/>
              <w:widowControl w:val="0"/>
              <w:tabs>
                <w:tab w:val="left" w:pos="1134"/>
              </w:tabs>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Nepageidaujama reakcija</w:t>
            </w:r>
          </w:p>
        </w:tc>
        <w:tc>
          <w:tcPr>
            <w:tcW w:w="4944" w:type="dxa"/>
            <w:gridSpan w:val="3"/>
          </w:tcPr>
          <w:p w14:paraId="6C4F832E" w14:textId="77777777" w:rsidR="002C25BC" w:rsidRPr="003041B8" w:rsidRDefault="002C25BC" w:rsidP="004D5411">
            <w:pPr>
              <w:keepNext/>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Dažnis</w:t>
            </w:r>
          </w:p>
        </w:tc>
      </w:tr>
      <w:tr w:rsidR="002C25BC" w:rsidRPr="003041B8" w14:paraId="12A5F222" w14:textId="77777777" w:rsidTr="004D5411">
        <w:tc>
          <w:tcPr>
            <w:tcW w:w="1808" w:type="dxa"/>
            <w:vMerge/>
          </w:tcPr>
          <w:p w14:paraId="5ED14410"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2308" w:type="dxa"/>
            <w:vMerge/>
          </w:tcPr>
          <w:p w14:paraId="1D2D06C3"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377" w:type="dxa"/>
          </w:tcPr>
          <w:p w14:paraId="63691E5C"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Skudexa</w:t>
            </w:r>
            <w:proofErr w:type="spellEnd"/>
          </w:p>
        </w:tc>
        <w:tc>
          <w:tcPr>
            <w:tcW w:w="1884" w:type="dxa"/>
          </w:tcPr>
          <w:p w14:paraId="52BEA01D"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Deksketoprofenas</w:t>
            </w:r>
            <w:proofErr w:type="spellEnd"/>
          </w:p>
        </w:tc>
        <w:tc>
          <w:tcPr>
            <w:tcW w:w="1683" w:type="dxa"/>
          </w:tcPr>
          <w:p w14:paraId="7611599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Tramadolis</w:t>
            </w:r>
            <w:proofErr w:type="spellEnd"/>
          </w:p>
        </w:tc>
      </w:tr>
      <w:tr w:rsidR="002C25BC" w:rsidRPr="003041B8" w14:paraId="66E5EA4B" w14:textId="77777777" w:rsidTr="004D5411">
        <w:tc>
          <w:tcPr>
            <w:tcW w:w="1808" w:type="dxa"/>
            <w:vMerge w:val="restart"/>
          </w:tcPr>
          <w:p w14:paraId="0346CFE8"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b/>
                <w:kern w:val="3"/>
                <w:sz w:val="22"/>
                <w:szCs w:val="22"/>
                <w:lang w:val="lt-LT" w:eastAsia="es-ES"/>
              </w:rPr>
              <w:t>Kraujo ir limfinės sistemos sutrikimai</w:t>
            </w:r>
          </w:p>
        </w:tc>
        <w:tc>
          <w:tcPr>
            <w:tcW w:w="2308" w:type="dxa"/>
          </w:tcPr>
          <w:p w14:paraId="4EA2AAAE"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Trombocitozė</w:t>
            </w:r>
            <w:proofErr w:type="spellEnd"/>
          </w:p>
        </w:tc>
        <w:tc>
          <w:tcPr>
            <w:tcW w:w="1377" w:type="dxa"/>
          </w:tcPr>
          <w:p w14:paraId="517AC648"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6E15864E"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683" w:type="dxa"/>
          </w:tcPr>
          <w:p w14:paraId="4ACE497C"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1CFF4126" w14:textId="77777777" w:rsidTr="004D5411">
        <w:tc>
          <w:tcPr>
            <w:tcW w:w="1808" w:type="dxa"/>
            <w:vMerge/>
          </w:tcPr>
          <w:p w14:paraId="1D5A2DB1"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2797AF1A"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Neutropenija</w:t>
            </w:r>
            <w:proofErr w:type="spellEnd"/>
          </w:p>
        </w:tc>
        <w:tc>
          <w:tcPr>
            <w:tcW w:w="1377" w:type="dxa"/>
          </w:tcPr>
          <w:p w14:paraId="01253D1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w:t>
            </w:r>
          </w:p>
        </w:tc>
        <w:tc>
          <w:tcPr>
            <w:tcW w:w="1884" w:type="dxa"/>
          </w:tcPr>
          <w:p w14:paraId="0CA510CB"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3381FE2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w:t>
            </w:r>
          </w:p>
        </w:tc>
      </w:tr>
      <w:tr w:rsidR="002C25BC" w:rsidRPr="003041B8" w14:paraId="58E8D28B" w14:textId="77777777" w:rsidTr="004D5411">
        <w:tc>
          <w:tcPr>
            <w:tcW w:w="1808" w:type="dxa"/>
            <w:vMerge/>
          </w:tcPr>
          <w:p w14:paraId="07730206"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2308" w:type="dxa"/>
          </w:tcPr>
          <w:p w14:paraId="62214647"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Trombocitopenija</w:t>
            </w:r>
            <w:proofErr w:type="spellEnd"/>
          </w:p>
        </w:tc>
        <w:tc>
          <w:tcPr>
            <w:tcW w:w="1377" w:type="dxa"/>
          </w:tcPr>
          <w:p w14:paraId="31920CC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w:t>
            </w:r>
          </w:p>
        </w:tc>
        <w:tc>
          <w:tcPr>
            <w:tcW w:w="1884" w:type="dxa"/>
          </w:tcPr>
          <w:p w14:paraId="4B016E4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10EFC1C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w:t>
            </w:r>
          </w:p>
        </w:tc>
      </w:tr>
      <w:tr w:rsidR="002C25BC" w:rsidRPr="003041B8" w14:paraId="2793B0BB" w14:textId="77777777" w:rsidTr="004D5411">
        <w:tc>
          <w:tcPr>
            <w:tcW w:w="1808" w:type="dxa"/>
            <w:vMerge w:val="restart"/>
          </w:tcPr>
          <w:p w14:paraId="76E1F8A2"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Pr>
                <w:rFonts w:eastAsia="Times New Roman" w:cs="Times New Roman"/>
                <w:b/>
                <w:kern w:val="3"/>
                <w:sz w:val="22"/>
                <w:szCs w:val="22"/>
                <w:lang w:val="lt-LT" w:eastAsia="es-ES"/>
              </w:rPr>
              <w:t>Imuninės  si</w:t>
            </w:r>
            <w:r w:rsidRPr="003041B8">
              <w:rPr>
                <w:rFonts w:eastAsia="Times New Roman" w:cs="Times New Roman"/>
                <w:b/>
                <w:kern w:val="3"/>
                <w:sz w:val="22"/>
                <w:szCs w:val="22"/>
                <w:lang w:val="lt-LT" w:eastAsia="es-ES"/>
              </w:rPr>
              <w:t>stemos sutrikimai</w:t>
            </w:r>
          </w:p>
        </w:tc>
        <w:tc>
          <w:tcPr>
            <w:tcW w:w="2308" w:type="dxa"/>
          </w:tcPr>
          <w:p w14:paraId="560C4C65"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Padidėjęs jautrumas (pvz.</w:t>
            </w:r>
            <w:r>
              <w:rPr>
                <w:rFonts w:eastAsia="Times New Roman" w:cs="Times New Roman"/>
                <w:kern w:val="3"/>
                <w:sz w:val="22"/>
                <w:szCs w:val="22"/>
                <w:lang w:val="lt-LT" w:eastAsia="es-ES"/>
              </w:rPr>
              <w:t>,</w:t>
            </w:r>
            <w:r w:rsidRPr="003041B8">
              <w:rPr>
                <w:rFonts w:eastAsia="Times New Roman" w:cs="Times New Roman"/>
                <w:kern w:val="3"/>
                <w:sz w:val="22"/>
                <w:szCs w:val="22"/>
                <w:lang w:val="lt-LT" w:eastAsia="es-ES"/>
              </w:rPr>
              <w:t xml:space="preserve">: dusulys, bronchų spazmas, švokštimas, </w:t>
            </w:r>
            <w:proofErr w:type="spellStart"/>
            <w:r w:rsidRPr="003041B8">
              <w:rPr>
                <w:rFonts w:eastAsia="Times New Roman" w:cs="Times New Roman"/>
                <w:kern w:val="3"/>
                <w:sz w:val="22"/>
                <w:szCs w:val="22"/>
                <w:lang w:val="lt-LT" w:eastAsia="es-ES"/>
              </w:rPr>
              <w:t>angioedema</w:t>
            </w:r>
            <w:proofErr w:type="spellEnd"/>
            <w:r w:rsidRPr="003041B8">
              <w:rPr>
                <w:rFonts w:eastAsia="Times New Roman" w:cs="Times New Roman"/>
                <w:kern w:val="3"/>
                <w:sz w:val="22"/>
                <w:szCs w:val="22"/>
                <w:lang w:val="lt-LT" w:eastAsia="es-ES"/>
              </w:rPr>
              <w:t>)</w:t>
            </w:r>
          </w:p>
        </w:tc>
        <w:tc>
          <w:tcPr>
            <w:tcW w:w="1377" w:type="dxa"/>
          </w:tcPr>
          <w:p w14:paraId="30DBAE1C"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w:t>
            </w:r>
          </w:p>
        </w:tc>
        <w:tc>
          <w:tcPr>
            <w:tcW w:w="1884" w:type="dxa"/>
          </w:tcPr>
          <w:p w14:paraId="76B345D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568AD82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56AB0BCE" w14:textId="77777777" w:rsidTr="004D5411">
        <w:tc>
          <w:tcPr>
            <w:tcW w:w="1808" w:type="dxa"/>
            <w:vMerge/>
          </w:tcPr>
          <w:p w14:paraId="67EFB7DE"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2308" w:type="dxa"/>
          </w:tcPr>
          <w:p w14:paraId="726DB9DB"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Anafilaksinė reakcija, įskaitant anafilaksinį šoką</w:t>
            </w:r>
          </w:p>
        </w:tc>
        <w:tc>
          <w:tcPr>
            <w:tcW w:w="1377" w:type="dxa"/>
          </w:tcPr>
          <w:p w14:paraId="767FEA3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w:t>
            </w:r>
          </w:p>
        </w:tc>
        <w:tc>
          <w:tcPr>
            <w:tcW w:w="1884" w:type="dxa"/>
          </w:tcPr>
          <w:p w14:paraId="244909F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210EFA7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77630992" w14:textId="77777777" w:rsidTr="004D5411">
        <w:tc>
          <w:tcPr>
            <w:tcW w:w="1808" w:type="dxa"/>
            <w:vMerge/>
          </w:tcPr>
          <w:p w14:paraId="7AF0CB9A"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2308" w:type="dxa"/>
          </w:tcPr>
          <w:p w14:paraId="02BFD71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Gerklų edema</w:t>
            </w:r>
          </w:p>
        </w:tc>
        <w:tc>
          <w:tcPr>
            <w:tcW w:w="1377" w:type="dxa"/>
          </w:tcPr>
          <w:p w14:paraId="14AC83A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39424FEB"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Retas </w:t>
            </w:r>
          </w:p>
        </w:tc>
        <w:tc>
          <w:tcPr>
            <w:tcW w:w="1683" w:type="dxa"/>
          </w:tcPr>
          <w:p w14:paraId="4000BD18"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w:t>
            </w:r>
          </w:p>
        </w:tc>
      </w:tr>
      <w:tr w:rsidR="002C25BC" w:rsidRPr="003041B8" w14:paraId="4A0052C0" w14:textId="77777777" w:rsidTr="004D5411">
        <w:tc>
          <w:tcPr>
            <w:tcW w:w="1808" w:type="dxa"/>
            <w:vMerge w:val="restart"/>
          </w:tcPr>
          <w:p w14:paraId="2D732DA9"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lastRenderedPageBreak/>
              <w:t>Metabolizmo ir mitybos sutrikimai</w:t>
            </w:r>
          </w:p>
        </w:tc>
        <w:tc>
          <w:tcPr>
            <w:tcW w:w="2308" w:type="dxa"/>
          </w:tcPr>
          <w:p w14:paraId="36AB7D8B"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Apetito sutrikimas</w:t>
            </w:r>
          </w:p>
        </w:tc>
        <w:tc>
          <w:tcPr>
            <w:tcW w:w="1377" w:type="dxa"/>
          </w:tcPr>
          <w:p w14:paraId="6BFC0C78"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3F7742AB"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p>
        </w:tc>
        <w:tc>
          <w:tcPr>
            <w:tcW w:w="1683" w:type="dxa"/>
          </w:tcPr>
          <w:p w14:paraId="5D45635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38D3BCA9" w14:textId="77777777" w:rsidTr="004D5411">
        <w:tc>
          <w:tcPr>
            <w:tcW w:w="1808" w:type="dxa"/>
            <w:vMerge/>
          </w:tcPr>
          <w:p w14:paraId="0973634C"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2308" w:type="dxa"/>
          </w:tcPr>
          <w:p w14:paraId="2AB52264"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Sumažėjęs apetitas</w:t>
            </w:r>
          </w:p>
        </w:tc>
        <w:tc>
          <w:tcPr>
            <w:tcW w:w="1377" w:type="dxa"/>
          </w:tcPr>
          <w:p w14:paraId="01F5309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w:t>
            </w:r>
          </w:p>
        </w:tc>
        <w:tc>
          <w:tcPr>
            <w:tcW w:w="1884" w:type="dxa"/>
          </w:tcPr>
          <w:p w14:paraId="3656F28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40A298FB"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w:t>
            </w:r>
          </w:p>
        </w:tc>
      </w:tr>
      <w:tr w:rsidR="002C25BC" w:rsidRPr="003041B8" w14:paraId="6D929BF1" w14:textId="77777777" w:rsidTr="004D5411">
        <w:tc>
          <w:tcPr>
            <w:tcW w:w="1808" w:type="dxa"/>
            <w:vMerge/>
          </w:tcPr>
          <w:p w14:paraId="2DF97351"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2308" w:type="dxa"/>
          </w:tcPr>
          <w:p w14:paraId="55C9AEA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Hipoglikemija</w:t>
            </w:r>
          </w:p>
        </w:tc>
        <w:tc>
          <w:tcPr>
            <w:tcW w:w="1377" w:type="dxa"/>
          </w:tcPr>
          <w:p w14:paraId="353F5B9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5AAAB9C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62A4F688" w14:textId="035A9914" w:rsidR="002C25BC" w:rsidRPr="003041B8" w:rsidRDefault="006F2AE7"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N</w:t>
            </w:r>
            <w:r w:rsidR="002C25BC" w:rsidRPr="003041B8">
              <w:rPr>
                <w:rFonts w:eastAsia="Times New Roman" w:cs="Times New Roman"/>
                <w:kern w:val="3"/>
                <w:sz w:val="22"/>
                <w:szCs w:val="22"/>
                <w:lang w:val="lt-LT" w:eastAsia="es-ES"/>
              </w:rPr>
              <w:t>ežinomas</w:t>
            </w:r>
          </w:p>
        </w:tc>
      </w:tr>
      <w:tr w:rsidR="002C25BC" w:rsidRPr="003041B8" w14:paraId="298EE3B3" w14:textId="77777777" w:rsidTr="004D5411">
        <w:tc>
          <w:tcPr>
            <w:tcW w:w="1808" w:type="dxa"/>
            <w:vMerge/>
          </w:tcPr>
          <w:p w14:paraId="2C7552E8"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2308" w:type="dxa"/>
          </w:tcPr>
          <w:p w14:paraId="2BFA468E"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Hipokalemija</w:t>
            </w:r>
            <w:proofErr w:type="spellEnd"/>
          </w:p>
        </w:tc>
        <w:tc>
          <w:tcPr>
            <w:tcW w:w="1377" w:type="dxa"/>
          </w:tcPr>
          <w:p w14:paraId="3B7178D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Nedažnas</w:t>
            </w:r>
          </w:p>
        </w:tc>
        <w:tc>
          <w:tcPr>
            <w:tcW w:w="1884" w:type="dxa"/>
          </w:tcPr>
          <w:p w14:paraId="0B36E133" w14:textId="77777777" w:rsidR="002C25BC" w:rsidRPr="003041B8" w:rsidRDefault="002C25BC" w:rsidP="00DF2FC7">
            <w:pPr>
              <w:widowControl w:val="0"/>
              <w:suppressAutoHyphens/>
              <w:autoSpaceDN w:val="0"/>
              <w:jc w:val="center"/>
              <w:textAlignment w:val="baseline"/>
              <w:rPr>
                <w:rFonts w:eastAsia="Times New Roman" w:cs="Times New Roman"/>
                <w:b/>
                <w:kern w:val="3"/>
                <w:szCs w:val="22"/>
                <w:lang w:val="lt-LT" w:eastAsia="es-ES"/>
              </w:rPr>
            </w:pPr>
          </w:p>
        </w:tc>
        <w:tc>
          <w:tcPr>
            <w:tcW w:w="1683" w:type="dxa"/>
          </w:tcPr>
          <w:p w14:paraId="536A215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78B9A9CC" w14:textId="77777777" w:rsidTr="004D5411">
        <w:tc>
          <w:tcPr>
            <w:tcW w:w="1808" w:type="dxa"/>
            <w:vMerge w:val="restart"/>
          </w:tcPr>
          <w:p w14:paraId="69C2079E"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Psichikos sutrikimai</w:t>
            </w:r>
          </w:p>
        </w:tc>
        <w:tc>
          <w:tcPr>
            <w:tcW w:w="2308" w:type="dxa"/>
          </w:tcPr>
          <w:p w14:paraId="53AB1E13"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Nerimas</w:t>
            </w:r>
          </w:p>
        </w:tc>
        <w:tc>
          <w:tcPr>
            <w:tcW w:w="1377" w:type="dxa"/>
          </w:tcPr>
          <w:p w14:paraId="66ADAB6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2F95427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0C24BED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31069BD4" w14:textId="77777777" w:rsidTr="004D5411">
        <w:tc>
          <w:tcPr>
            <w:tcW w:w="1808" w:type="dxa"/>
            <w:vMerge/>
          </w:tcPr>
          <w:p w14:paraId="05B3EEB3"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62D8F89B"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Pažinimo sutrikimas</w:t>
            </w:r>
          </w:p>
        </w:tc>
        <w:tc>
          <w:tcPr>
            <w:tcW w:w="1377" w:type="dxa"/>
          </w:tcPr>
          <w:p w14:paraId="38C6394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278F88D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4881A79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0C7B3A6E" w14:textId="77777777" w:rsidTr="004D5411">
        <w:tc>
          <w:tcPr>
            <w:tcW w:w="1808" w:type="dxa"/>
            <w:vMerge/>
          </w:tcPr>
          <w:p w14:paraId="6594DD4B"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1AFA78D0"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Suglumimo būsena</w:t>
            </w:r>
          </w:p>
        </w:tc>
        <w:tc>
          <w:tcPr>
            <w:tcW w:w="1377" w:type="dxa"/>
          </w:tcPr>
          <w:p w14:paraId="15F992FD"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2288BC1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72A3AEF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2E3094CB" w14:textId="77777777" w:rsidTr="004D5411">
        <w:tc>
          <w:tcPr>
            <w:tcW w:w="1808" w:type="dxa"/>
            <w:vMerge/>
          </w:tcPr>
          <w:p w14:paraId="6E7D5092"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5888DD3C"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Priklausomybė</w:t>
            </w:r>
          </w:p>
        </w:tc>
        <w:tc>
          <w:tcPr>
            <w:tcW w:w="1377" w:type="dxa"/>
          </w:tcPr>
          <w:p w14:paraId="159C2BB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23464BC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5AD4BBAC"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4454AC84" w14:textId="77777777" w:rsidTr="004D5411">
        <w:tc>
          <w:tcPr>
            <w:tcW w:w="1808" w:type="dxa"/>
            <w:vMerge/>
          </w:tcPr>
          <w:p w14:paraId="18C90B63"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73C68E0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Haliucinacijos</w:t>
            </w:r>
          </w:p>
        </w:tc>
        <w:tc>
          <w:tcPr>
            <w:tcW w:w="1377" w:type="dxa"/>
          </w:tcPr>
          <w:p w14:paraId="2344BF0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1F61207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6C278CE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7A1360C1" w14:textId="77777777" w:rsidTr="004D5411">
        <w:tc>
          <w:tcPr>
            <w:tcW w:w="1808" w:type="dxa"/>
            <w:vMerge/>
          </w:tcPr>
          <w:p w14:paraId="7F6B2BE0"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2308" w:type="dxa"/>
          </w:tcPr>
          <w:p w14:paraId="4D7F2E1B"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Nemiga</w:t>
            </w:r>
          </w:p>
        </w:tc>
        <w:tc>
          <w:tcPr>
            <w:tcW w:w="1377" w:type="dxa"/>
          </w:tcPr>
          <w:p w14:paraId="231893DB"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00ED0E6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214F4B9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0EB30844" w14:textId="77777777" w:rsidTr="004D5411">
        <w:tc>
          <w:tcPr>
            <w:tcW w:w="1808" w:type="dxa"/>
            <w:vMerge/>
          </w:tcPr>
          <w:p w14:paraId="5473B859"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767403AC"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Nuotaikos svyravimai</w:t>
            </w:r>
          </w:p>
        </w:tc>
        <w:tc>
          <w:tcPr>
            <w:tcW w:w="1377" w:type="dxa"/>
          </w:tcPr>
          <w:p w14:paraId="5BBDD96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1D4AA22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533AB80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64D037FB" w14:textId="77777777" w:rsidTr="004D5411">
        <w:tc>
          <w:tcPr>
            <w:tcW w:w="1808" w:type="dxa"/>
            <w:vMerge/>
          </w:tcPr>
          <w:p w14:paraId="0550C7C3"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070C3A04"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Košmarai</w:t>
            </w:r>
          </w:p>
        </w:tc>
        <w:tc>
          <w:tcPr>
            <w:tcW w:w="1377" w:type="dxa"/>
          </w:tcPr>
          <w:p w14:paraId="7B1A6B7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3F98AC8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5F1FDF8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66880F47" w14:textId="77777777" w:rsidTr="004D5411">
        <w:tc>
          <w:tcPr>
            <w:tcW w:w="1808" w:type="dxa"/>
            <w:vMerge/>
          </w:tcPr>
          <w:p w14:paraId="23007984"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644294EB"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Psichozės</w:t>
            </w:r>
          </w:p>
        </w:tc>
        <w:tc>
          <w:tcPr>
            <w:tcW w:w="1377" w:type="dxa"/>
          </w:tcPr>
          <w:p w14:paraId="6957DEA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6B0579F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4C25F07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7DAEE419" w14:textId="77777777" w:rsidTr="004D5411">
        <w:tc>
          <w:tcPr>
            <w:tcW w:w="1808" w:type="dxa"/>
            <w:vMerge/>
          </w:tcPr>
          <w:p w14:paraId="0CBEFA27"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158F581A"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Sutrikęs miegas</w:t>
            </w:r>
          </w:p>
        </w:tc>
        <w:tc>
          <w:tcPr>
            <w:tcW w:w="1377" w:type="dxa"/>
          </w:tcPr>
          <w:p w14:paraId="37339E2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5248488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3A12C8D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02749810" w14:textId="77777777" w:rsidTr="004D5411">
        <w:tc>
          <w:tcPr>
            <w:tcW w:w="1808" w:type="dxa"/>
            <w:vMerge w:val="restart"/>
          </w:tcPr>
          <w:p w14:paraId="39717BAF"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Nervų sistemos sutrikimai</w:t>
            </w:r>
          </w:p>
        </w:tc>
        <w:tc>
          <w:tcPr>
            <w:tcW w:w="2308" w:type="dxa"/>
          </w:tcPr>
          <w:p w14:paraId="51A2B1EE"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Sutrikusi koordinacija</w:t>
            </w:r>
          </w:p>
        </w:tc>
        <w:tc>
          <w:tcPr>
            <w:tcW w:w="1377" w:type="dxa"/>
          </w:tcPr>
          <w:p w14:paraId="6990CAA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72BA7427"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7606EB0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81392A" w:rsidRPr="003041B8" w14:paraId="18A99A1F" w14:textId="77777777" w:rsidTr="004D5411">
        <w:tc>
          <w:tcPr>
            <w:tcW w:w="1808" w:type="dxa"/>
            <w:vMerge/>
          </w:tcPr>
          <w:p w14:paraId="4DFA49CB" w14:textId="77777777" w:rsidR="0081392A" w:rsidRPr="003041B8" w:rsidRDefault="0081392A" w:rsidP="0081392A">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15EDE27E" w14:textId="77777777" w:rsidR="0081392A" w:rsidRPr="003041B8" w:rsidRDefault="0081392A" w:rsidP="0081392A">
            <w:pPr>
              <w:widowControl w:val="0"/>
              <w:suppressAutoHyphens/>
              <w:autoSpaceDN w:val="0"/>
              <w:jc w:val="both"/>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Amnezija</w:t>
            </w:r>
          </w:p>
        </w:tc>
        <w:tc>
          <w:tcPr>
            <w:tcW w:w="1377" w:type="dxa"/>
          </w:tcPr>
          <w:p w14:paraId="6216BBE9" w14:textId="77777777" w:rsidR="0081392A" w:rsidRPr="003041B8" w:rsidRDefault="0081392A" w:rsidP="0081392A">
            <w:pPr>
              <w:widowControl w:val="0"/>
              <w:suppressAutoHyphens/>
              <w:autoSpaceDN w:val="0"/>
              <w:jc w:val="center"/>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Nedažnas</w:t>
            </w:r>
          </w:p>
        </w:tc>
        <w:tc>
          <w:tcPr>
            <w:tcW w:w="1884" w:type="dxa"/>
          </w:tcPr>
          <w:p w14:paraId="1D33C611" w14:textId="77777777" w:rsidR="0081392A" w:rsidRPr="003041B8" w:rsidRDefault="0081392A" w:rsidP="0081392A">
            <w:pPr>
              <w:widowControl w:val="0"/>
              <w:suppressAutoHyphens/>
              <w:autoSpaceDN w:val="0"/>
              <w:jc w:val="center"/>
              <w:textAlignment w:val="baseline"/>
              <w:rPr>
                <w:rFonts w:eastAsia="Times New Roman" w:cs="Times New Roman"/>
                <w:kern w:val="3"/>
                <w:sz w:val="22"/>
                <w:szCs w:val="22"/>
                <w:lang w:val="lt-LT" w:eastAsia="es-ES"/>
              </w:rPr>
            </w:pPr>
          </w:p>
        </w:tc>
        <w:tc>
          <w:tcPr>
            <w:tcW w:w="1683" w:type="dxa"/>
          </w:tcPr>
          <w:p w14:paraId="66424DA5" w14:textId="77777777" w:rsidR="0081392A" w:rsidRPr="003041B8" w:rsidRDefault="0081392A" w:rsidP="0081392A">
            <w:pPr>
              <w:widowControl w:val="0"/>
              <w:suppressAutoHyphens/>
              <w:autoSpaceDN w:val="0"/>
              <w:jc w:val="center"/>
              <w:textAlignment w:val="baseline"/>
              <w:rPr>
                <w:rFonts w:eastAsia="Times New Roman" w:cs="Times New Roman"/>
                <w:kern w:val="3"/>
                <w:sz w:val="22"/>
                <w:szCs w:val="22"/>
                <w:lang w:val="lt-LT" w:eastAsia="es-ES"/>
              </w:rPr>
            </w:pPr>
          </w:p>
        </w:tc>
      </w:tr>
      <w:tr w:rsidR="002C25BC" w:rsidRPr="003041B8" w14:paraId="4BA996EC" w14:textId="77777777" w:rsidTr="004D5411">
        <w:tc>
          <w:tcPr>
            <w:tcW w:w="1808" w:type="dxa"/>
            <w:vMerge/>
          </w:tcPr>
          <w:p w14:paraId="3D8A4F4F"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7E115E71"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Svaigulys</w:t>
            </w:r>
          </w:p>
        </w:tc>
        <w:tc>
          <w:tcPr>
            <w:tcW w:w="1377" w:type="dxa"/>
          </w:tcPr>
          <w:p w14:paraId="7B60FF98"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884" w:type="dxa"/>
          </w:tcPr>
          <w:p w14:paraId="533A75C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04C66F5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dažnas</w:t>
            </w:r>
          </w:p>
        </w:tc>
      </w:tr>
      <w:tr w:rsidR="002C25BC" w:rsidRPr="003041B8" w14:paraId="6556F09D" w14:textId="77777777" w:rsidTr="004D5411">
        <w:tc>
          <w:tcPr>
            <w:tcW w:w="1808" w:type="dxa"/>
            <w:vMerge/>
          </w:tcPr>
          <w:p w14:paraId="440FB86C"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2A22D529"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Epilepsija</w:t>
            </w:r>
          </w:p>
        </w:tc>
        <w:tc>
          <w:tcPr>
            <w:tcW w:w="1377" w:type="dxa"/>
          </w:tcPr>
          <w:p w14:paraId="15585C2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79D3872C"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42F5A8BB"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1B0F1CCF" w14:textId="77777777" w:rsidTr="004D5411">
        <w:tc>
          <w:tcPr>
            <w:tcW w:w="1808" w:type="dxa"/>
            <w:vMerge/>
          </w:tcPr>
          <w:p w14:paraId="53599957"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2F5C846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Galvos skausmas</w:t>
            </w:r>
          </w:p>
        </w:tc>
        <w:tc>
          <w:tcPr>
            <w:tcW w:w="1377" w:type="dxa"/>
          </w:tcPr>
          <w:p w14:paraId="0B516A6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4D6B76E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2EBCC64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2C25BC" w:rsidRPr="003041B8" w14:paraId="11AC8895" w14:textId="77777777" w:rsidTr="004D5411">
        <w:tc>
          <w:tcPr>
            <w:tcW w:w="1808" w:type="dxa"/>
            <w:vMerge/>
          </w:tcPr>
          <w:p w14:paraId="2DD0FF93"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45E98417"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Nevalingi raumenų trūkčiojimai</w:t>
            </w:r>
          </w:p>
        </w:tc>
        <w:tc>
          <w:tcPr>
            <w:tcW w:w="1377" w:type="dxa"/>
          </w:tcPr>
          <w:p w14:paraId="2A7D507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248453C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038EA06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3A5AB041" w14:textId="77777777" w:rsidTr="004D5411">
        <w:tc>
          <w:tcPr>
            <w:tcW w:w="1808" w:type="dxa"/>
            <w:vMerge/>
          </w:tcPr>
          <w:p w14:paraId="23006498"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611FD1FD"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Parestezija</w:t>
            </w:r>
            <w:proofErr w:type="spellEnd"/>
          </w:p>
        </w:tc>
        <w:tc>
          <w:tcPr>
            <w:tcW w:w="1377" w:type="dxa"/>
          </w:tcPr>
          <w:p w14:paraId="1CC7CEA6"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384F73D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5B1B1DFF"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Retas</w:t>
            </w:r>
          </w:p>
        </w:tc>
      </w:tr>
      <w:tr w:rsidR="002C25BC" w:rsidRPr="003041B8" w14:paraId="18655444" w14:textId="77777777" w:rsidTr="004D5411">
        <w:tc>
          <w:tcPr>
            <w:tcW w:w="1808" w:type="dxa"/>
            <w:vMerge/>
          </w:tcPr>
          <w:p w14:paraId="442887AD"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61E9DE6C"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Jutimų sutrikimas</w:t>
            </w:r>
          </w:p>
        </w:tc>
        <w:tc>
          <w:tcPr>
            <w:tcW w:w="1377" w:type="dxa"/>
          </w:tcPr>
          <w:p w14:paraId="6406C89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734B7179"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683" w:type="dxa"/>
          </w:tcPr>
          <w:p w14:paraId="304D1682"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Retas</w:t>
            </w:r>
          </w:p>
        </w:tc>
      </w:tr>
      <w:tr w:rsidR="002C25BC" w:rsidRPr="003041B8" w14:paraId="73113D92" w14:textId="77777777" w:rsidTr="004D5411">
        <w:tc>
          <w:tcPr>
            <w:tcW w:w="1808" w:type="dxa"/>
            <w:vMerge/>
          </w:tcPr>
          <w:p w14:paraId="025E82C8"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7ECBF078" w14:textId="77777777" w:rsidR="002C25BC" w:rsidRPr="003041B8" w:rsidRDefault="002C25BC" w:rsidP="00DF2FC7">
            <w:pPr>
              <w:widowControl w:val="0"/>
              <w:suppressAutoHyphens/>
              <w:autoSpaceDN w:val="0"/>
              <w:jc w:val="both"/>
              <w:textAlignment w:val="baseline"/>
              <w:rPr>
                <w:rFonts w:eastAsia="Times New Roman" w:cs="Times New Roman"/>
                <w:kern w:val="3"/>
                <w:sz w:val="22"/>
                <w:szCs w:val="22"/>
                <w:lang w:val="lt-LT" w:eastAsia="es-ES"/>
              </w:rPr>
            </w:pPr>
            <w:proofErr w:type="spellStart"/>
            <w:r>
              <w:rPr>
                <w:rFonts w:eastAsia="Times New Roman" w:cs="Times New Roman"/>
                <w:kern w:val="3"/>
                <w:sz w:val="22"/>
                <w:szCs w:val="22"/>
                <w:lang w:val="lt-LT" w:eastAsia="es-ES"/>
              </w:rPr>
              <w:t>Serotonino</w:t>
            </w:r>
            <w:proofErr w:type="spellEnd"/>
            <w:r>
              <w:rPr>
                <w:rFonts w:eastAsia="Times New Roman" w:cs="Times New Roman"/>
                <w:kern w:val="3"/>
                <w:sz w:val="22"/>
                <w:szCs w:val="22"/>
                <w:lang w:val="lt-LT" w:eastAsia="es-ES"/>
              </w:rPr>
              <w:t xml:space="preserve"> sindromas</w:t>
            </w:r>
          </w:p>
        </w:tc>
        <w:tc>
          <w:tcPr>
            <w:tcW w:w="1377" w:type="dxa"/>
          </w:tcPr>
          <w:p w14:paraId="70D5262D" w14:textId="77777777" w:rsidR="002C25BC" w:rsidRPr="003041B8" w:rsidRDefault="002C25BC" w:rsidP="00DF2FC7">
            <w:pPr>
              <w:widowControl w:val="0"/>
              <w:suppressAutoHyphens/>
              <w:autoSpaceDN w:val="0"/>
              <w:jc w:val="center"/>
              <w:textAlignment w:val="baseline"/>
              <w:rPr>
                <w:rFonts w:eastAsia="Times New Roman" w:cs="Times New Roman"/>
                <w:kern w:val="3"/>
                <w:sz w:val="22"/>
                <w:szCs w:val="22"/>
                <w:lang w:val="lt-LT" w:eastAsia="es-ES"/>
              </w:rPr>
            </w:pPr>
          </w:p>
        </w:tc>
        <w:tc>
          <w:tcPr>
            <w:tcW w:w="1884" w:type="dxa"/>
          </w:tcPr>
          <w:p w14:paraId="3C26838F" w14:textId="77777777" w:rsidR="002C25BC" w:rsidRPr="003041B8" w:rsidRDefault="002C25BC" w:rsidP="00DF2FC7">
            <w:pPr>
              <w:widowControl w:val="0"/>
              <w:suppressAutoHyphens/>
              <w:autoSpaceDN w:val="0"/>
              <w:jc w:val="center"/>
              <w:textAlignment w:val="baseline"/>
              <w:rPr>
                <w:rFonts w:eastAsia="Times New Roman" w:cs="Times New Roman"/>
                <w:kern w:val="3"/>
                <w:sz w:val="22"/>
                <w:szCs w:val="22"/>
                <w:lang w:val="lt-LT" w:eastAsia="es-ES"/>
              </w:rPr>
            </w:pPr>
          </w:p>
        </w:tc>
        <w:tc>
          <w:tcPr>
            <w:tcW w:w="1683" w:type="dxa"/>
          </w:tcPr>
          <w:p w14:paraId="2C91DE7D" w14:textId="45AF4C89" w:rsidR="002C25BC" w:rsidRPr="003041B8" w:rsidRDefault="000E07B4" w:rsidP="00DF2FC7">
            <w:pPr>
              <w:widowControl w:val="0"/>
              <w:suppressAutoHyphens/>
              <w:autoSpaceDN w:val="0"/>
              <w:jc w:val="center"/>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N</w:t>
            </w:r>
            <w:r w:rsidR="002C25BC" w:rsidRPr="003041B8">
              <w:rPr>
                <w:rFonts w:eastAsia="Times New Roman" w:cs="Times New Roman"/>
                <w:kern w:val="3"/>
                <w:sz w:val="22"/>
                <w:szCs w:val="22"/>
                <w:lang w:val="lt-LT" w:eastAsia="es-ES"/>
              </w:rPr>
              <w:t>ežinomas</w:t>
            </w:r>
          </w:p>
        </w:tc>
      </w:tr>
      <w:tr w:rsidR="002C25BC" w:rsidRPr="003041B8" w14:paraId="22563DDC" w14:textId="77777777" w:rsidTr="004D5411">
        <w:tc>
          <w:tcPr>
            <w:tcW w:w="1808" w:type="dxa"/>
            <w:vMerge/>
          </w:tcPr>
          <w:p w14:paraId="7773F3E9"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366124C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Mieguistumas</w:t>
            </w:r>
          </w:p>
        </w:tc>
        <w:tc>
          <w:tcPr>
            <w:tcW w:w="1377" w:type="dxa"/>
          </w:tcPr>
          <w:p w14:paraId="47CDFA15" w14:textId="71180D6A" w:rsidR="002C25BC" w:rsidRPr="003041B8" w:rsidRDefault="0081392A"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D</w:t>
            </w:r>
            <w:r w:rsidRPr="003041B8">
              <w:rPr>
                <w:rFonts w:eastAsia="Times New Roman" w:cs="Times New Roman"/>
                <w:kern w:val="3"/>
                <w:sz w:val="22"/>
                <w:szCs w:val="22"/>
                <w:lang w:val="lt-LT" w:eastAsia="es-ES"/>
              </w:rPr>
              <w:t>ažnas</w:t>
            </w:r>
          </w:p>
        </w:tc>
        <w:tc>
          <w:tcPr>
            <w:tcW w:w="1884" w:type="dxa"/>
          </w:tcPr>
          <w:p w14:paraId="43FFCC2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4747A37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2C25BC" w:rsidRPr="003041B8" w14:paraId="23A4C511" w14:textId="77777777" w:rsidTr="004D5411">
        <w:tc>
          <w:tcPr>
            <w:tcW w:w="1808" w:type="dxa"/>
            <w:vMerge/>
          </w:tcPr>
          <w:p w14:paraId="618FD48C"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65D9DE77"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Kalbos sutrikimas</w:t>
            </w:r>
          </w:p>
        </w:tc>
        <w:tc>
          <w:tcPr>
            <w:tcW w:w="1377" w:type="dxa"/>
          </w:tcPr>
          <w:p w14:paraId="723872BD"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7A96B1F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02376EDD" w14:textId="42C7A00E" w:rsidR="002C25BC" w:rsidRPr="003041B8" w:rsidRDefault="000E07B4"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N</w:t>
            </w:r>
            <w:r w:rsidR="002C25BC" w:rsidRPr="003041B8">
              <w:rPr>
                <w:rFonts w:eastAsia="Times New Roman" w:cs="Times New Roman"/>
                <w:kern w:val="3"/>
                <w:sz w:val="22"/>
                <w:szCs w:val="22"/>
                <w:lang w:val="lt-LT" w:eastAsia="es-ES"/>
              </w:rPr>
              <w:t>ežinomas</w:t>
            </w:r>
          </w:p>
        </w:tc>
      </w:tr>
      <w:tr w:rsidR="002C25BC" w:rsidRPr="003041B8" w14:paraId="17F03772" w14:textId="77777777" w:rsidTr="004D5411">
        <w:tc>
          <w:tcPr>
            <w:tcW w:w="1808" w:type="dxa"/>
            <w:vMerge/>
          </w:tcPr>
          <w:p w14:paraId="0328DA2C"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51468EEB"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Apalpimas</w:t>
            </w:r>
          </w:p>
        </w:tc>
        <w:tc>
          <w:tcPr>
            <w:tcW w:w="1377" w:type="dxa"/>
          </w:tcPr>
          <w:p w14:paraId="1AE5AB69"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77EDA40C"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72BB567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27DBFBA8" w14:textId="77777777" w:rsidTr="004D5411">
        <w:tc>
          <w:tcPr>
            <w:tcW w:w="1808" w:type="dxa"/>
            <w:vMerge/>
          </w:tcPr>
          <w:p w14:paraId="758BD6C5"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10BB32EA"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Tremoras</w:t>
            </w:r>
          </w:p>
        </w:tc>
        <w:tc>
          <w:tcPr>
            <w:tcW w:w="1377" w:type="dxa"/>
          </w:tcPr>
          <w:p w14:paraId="789CEB7C"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3702E1E5"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683" w:type="dxa"/>
          </w:tcPr>
          <w:p w14:paraId="04A0CCC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74798DCA" w14:textId="77777777" w:rsidTr="004D5411">
        <w:tc>
          <w:tcPr>
            <w:tcW w:w="1808" w:type="dxa"/>
            <w:vMerge w:val="restart"/>
          </w:tcPr>
          <w:p w14:paraId="3D5212F4"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Akių sutrikimai</w:t>
            </w:r>
          </w:p>
        </w:tc>
        <w:tc>
          <w:tcPr>
            <w:tcW w:w="2308" w:type="dxa"/>
          </w:tcPr>
          <w:p w14:paraId="10ADF9F4"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Neryškus matymas</w:t>
            </w:r>
          </w:p>
        </w:tc>
        <w:tc>
          <w:tcPr>
            <w:tcW w:w="1377" w:type="dxa"/>
          </w:tcPr>
          <w:p w14:paraId="7D5ABAE9"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1CC18278"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46B6F8F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36C63527" w14:textId="77777777" w:rsidTr="004D5411">
        <w:tc>
          <w:tcPr>
            <w:tcW w:w="1808" w:type="dxa"/>
            <w:vMerge/>
          </w:tcPr>
          <w:p w14:paraId="764186D3"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4ADE4403"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kern w:val="3"/>
                <w:sz w:val="22"/>
                <w:szCs w:val="22"/>
                <w:lang w:val="lt-LT" w:eastAsia="es-ES"/>
              </w:rPr>
              <w:t>Išsiplėtę vyzdžiai</w:t>
            </w:r>
          </w:p>
        </w:tc>
        <w:tc>
          <w:tcPr>
            <w:tcW w:w="1377" w:type="dxa"/>
          </w:tcPr>
          <w:p w14:paraId="4BE40E91"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1884" w:type="dxa"/>
          </w:tcPr>
          <w:p w14:paraId="070FA499"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1683" w:type="dxa"/>
          </w:tcPr>
          <w:p w14:paraId="7E2A45D7" w14:textId="7F541F5C" w:rsidR="002C25BC" w:rsidRPr="003041B8" w:rsidRDefault="000E07B4" w:rsidP="00DF2FC7">
            <w:pPr>
              <w:widowControl w:val="0"/>
              <w:suppressAutoHyphens/>
              <w:autoSpaceDN w:val="0"/>
              <w:jc w:val="center"/>
              <w:textAlignment w:val="baseline"/>
              <w:rPr>
                <w:rFonts w:eastAsia="Times New Roman" w:cs="Times New Roman"/>
                <w:b/>
                <w:kern w:val="3"/>
                <w:szCs w:val="22"/>
                <w:lang w:val="lt-LT" w:eastAsia="es-ES"/>
              </w:rPr>
            </w:pPr>
            <w:r>
              <w:rPr>
                <w:rFonts w:eastAsia="Times New Roman" w:cs="Times New Roman"/>
                <w:kern w:val="3"/>
                <w:sz w:val="22"/>
                <w:szCs w:val="22"/>
                <w:lang w:val="lt-LT" w:eastAsia="es-ES"/>
              </w:rPr>
              <w:t>N</w:t>
            </w:r>
            <w:r w:rsidR="002C25BC" w:rsidRPr="003041B8">
              <w:rPr>
                <w:rFonts w:eastAsia="Times New Roman" w:cs="Times New Roman"/>
                <w:kern w:val="3"/>
                <w:sz w:val="22"/>
                <w:szCs w:val="22"/>
                <w:lang w:val="lt-LT" w:eastAsia="es-ES"/>
              </w:rPr>
              <w:t>ežinomas</w:t>
            </w:r>
          </w:p>
        </w:tc>
      </w:tr>
      <w:tr w:rsidR="002C25BC" w:rsidRPr="003041B8" w14:paraId="6D629DA1" w14:textId="77777777" w:rsidTr="004D5411">
        <w:tc>
          <w:tcPr>
            <w:tcW w:w="1808" w:type="dxa"/>
            <w:vMerge/>
          </w:tcPr>
          <w:p w14:paraId="6CF1F04F"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189CEA0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Siauri vyzdžiai</w:t>
            </w:r>
          </w:p>
        </w:tc>
        <w:tc>
          <w:tcPr>
            <w:tcW w:w="1377" w:type="dxa"/>
          </w:tcPr>
          <w:p w14:paraId="56CBEF87"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1884" w:type="dxa"/>
          </w:tcPr>
          <w:p w14:paraId="68B10314"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1683" w:type="dxa"/>
          </w:tcPr>
          <w:p w14:paraId="69D00BD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1A2C49BE" w14:textId="77777777" w:rsidTr="004D5411">
        <w:tc>
          <w:tcPr>
            <w:tcW w:w="1808" w:type="dxa"/>
            <w:vMerge/>
          </w:tcPr>
          <w:p w14:paraId="7B460C9D"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495EEF3A"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Periorbitinė</w:t>
            </w:r>
            <w:proofErr w:type="spellEnd"/>
            <w:r w:rsidRPr="003041B8">
              <w:rPr>
                <w:rFonts w:eastAsia="Times New Roman" w:cs="Times New Roman"/>
                <w:kern w:val="3"/>
                <w:sz w:val="22"/>
                <w:szCs w:val="22"/>
                <w:lang w:val="lt-LT" w:eastAsia="es-ES"/>
              </w:rPr>
              <w:t xml:space="preserve"> edema</w:t>
            </w:r>
          </w:p>
        </w:tc>
        <w:tc>
          <w:tcPr>
            <w:tcW w:w="1377" w:type="dxa"/>
          </w:tcPr>
          <w:p w14:paraId="5A0C5837"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26A10F26"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1683" w:type="dxa"/>
          </w:tcPr>
          <w:p w14:paraId="0BCEDE21"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r>
      <w:tr w:rsidR="002C25BC" w:rsidRPr="003041B8" w14:paraId="316CD351" w14:textId="77777777" w:rsidTr="004D5411">
        <w:tc>
          <w:tcPr>
            <w:tcW w:w="1808" w:type="dxa"/>
            <w:vMerge w:val="restart"/>
          </w:tcPr>
          <w:p w14:paraId="3015C8E1"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Ausų ir labirintų sutrikimai</w:t>
            </w:r>
          </w:p>
        </w:tc>
        <w:tc>
          <w:tcPr>
            <w:tcW w:w="2308" w:type="dxa"/>
          </w:tcPr>
          <w:p w14:paraId="4EC824D2"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Ūžesys (</w:t>
            </w:r>
            <w:proofErr w:type="spellStart"/>
            <w:r w:rsidRPr="003041B8">
              <w:rPr>
                <w:rFonts w:eastAsia="Times New Roman" w:cs="Times New Roman"/>
                <w:i/>
                <w:kern w:val="3"/>
                <w:sz w:val="22"/>
                <w:szCs w:val="22"/>
                <w:lang w:val="lt-LT" w:eastAsia="es-ES"/>
              </w:rPr>
              <w:t>tinnitus</w:t>
            </w:r>
            <w:proofErr w:type="spellEnd"/>
            <w:r w:rsidRPr="003041B8">
              <w:rPr>
                <w:rFonts w:eastAsia="Times New Roman" w:cs="Times New Roman"/>
                <w:kern w:val="3"/>
                <w:sz w:val="22"/>
                <w:szCs w:val="22"/>
                <w:lang w:val="lt-LT" w:eastAsia="es-ES"/>
              </w:rPr>
              <w:t>)</w:t>
            </w:r>
          </w:p>
        </w:tc>
        <w:tc>
          <w:tcPr>
            <w:tcW w:w="1377" w:type="dxa"/>
          </w:tcPr>
          <w:p w14:paraId="6F39784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0AC7725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207B3354"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4CBB15EA" w14:textId="77777777" w:rsidTr="004D5411">
        <w:tc>
          <w:tcPr>
            <w:tcW w:w="1808" w:type="dxa"/>
            <w:vMerge/>
          </w:tcPr>
          <w:p w14:paraId="36F38DF0"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3898FCEA"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Svaigimas (</w:t>
            </w:r>
            <w:proofErr w:type="spellStart"/>
            <w:r w:rsidRPr="003041B8">
              <w:rPr>
                <w:rFonts w:eastAsia="Times New Roman" w:cs="Times New Roman"/>
                <w:i/>
                <w:kern w:val="3"/>
                <w:sz w:val="22"/>
                <w:szCs w:val="22"/>
                <w:lang w:val="lt-LT" w:eastAsia="es-ES"/>
              </w:rPr>
              <w:t>vertigo</w:t>
            </w:r>
            <w:proofErr w:type="spellEnd"/>
            <w:r w:rsidRPr="003041B8">
              <w:rPr>
                <w:rFonts w:eastAsia="Times New Roman" w:cs="Times New Roman"/>
                <w:kern w:val="3"/>
                <w:sz w:val="22"/>
                <w:szCs w:val="22"/>
                <w:lang w:val="lt-LT" w:eastAsia="es-ES"/>
              </w:rPr>
              <w:t>)</w:t>
            </w:r>
          </w:p>
        </w:tc>
        <w:tc>
          <w:tcPr>
            <w:tcW w:w="1377" w:type="dxa"/>
          </w:tcPr>
          <w:p w14:paraId="602B76D8"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7E7B348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579A1240"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7C0FF4C9" w14:textId="77777777" w:rsidTr="004D5411">
        <w:tc>
          <w:tcPr>
            <w:tcW w:w="1808" w:type="dxa"/>
            <w:vMerge w:val="restart"/>
          </w:tcPr>
          <w:p w14:paraId="404484BB"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Širdies sutrikimai</w:t>
            </w:r>
          </w:p>
        </w:tc>
        <w:tc>
          <w:tcPr>
            <w:tcW w:w="2308" w:type="dxa"/>
          </w:tcPr>
          <w:p w14:paraId="1FA4C1CB"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Bradikardija</w:t>
            </w:r>
          </w:p>
        </w:tc>
        <w:tc>
          <w:tcPr>
            <w:tcW w:w="1377" w:type="dxa"/>
          </w:tcPr>
          <w:p w14:paraId="0EAB43A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5B4EBB9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767EDDCD"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 xml:space="preserve">Retas </w:t>
            </w:r>
          </w:p>
        </w:tc>
      </w:tr>
      <w:tr w:rsidR="002C25BC" w:rsidRPr="003041B8" w14:paraId="22B9A1B9" w14:textId="77777777" w:rsidTr="004D5411">
        <w:tc>
          <w:tcPr>
            <w:tcW w:w="1808" w:type="dxa"/>
            <w:vMerge/>
          </w:tcPr>
          <w:p w14:paraId="0B2EB1D8"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19695176"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Palpitatacija</w:t>
            </w:r>
            <w:proofErr w:type="spellEnd"/>
          </w:p>
        </w:tc>
        <w:tc>
          <w:tcPr>
            <w:tcW w:w="1377" w:type="dxa"/>
          </w:tcPr>
          <w:p w14:paraId="7866D2DD"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1BB44E9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6F36C1E7"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Nedažnas</w:t>
            </w:r>
          </w:p>
        </w:tc>
      </w:tr>
      <w:tr w:rsidR="00EB161F" w:rsidRPr="003041B8" w14:paraId="579DDA14" w14:textId="77777777" w:rsidTr="004D5411">
        <w:tc>
          <w:tcPr>
            <w:tcW w:w="1808" w:type="dxa"/>
            <w:vMerge/>
          </w:tcPr>
          <w:p w14:paraId="48020E83" w14:textId="77777777" w:rsidR="00EB161F" w:rsidRPr="003041B8" w:rsidRDefault="00EB161F"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11F39840" w14:textId="33A89BD0" w:rsidR="00EB161F" w:rsidRPr="003041B8" w:rsidRDefault="00EB161F" w:rsidP="00DF2FC7">
            <w:pPr>
              <w:widowControl w:val="0"/>
              <w:suppressAutoHyphens/>
              <w:autoSpaceDN w:val="0"/>
              <w:jc w:val="both"/>
              <w:textAlignment w:val="baseline"/>
              <w:rPr>
                <w:rFonts w:eastAsia="Times New Roman" w:cs="Times New Roman"/>
                <w:kern w:val="3"/>
                <w:sz w:val="22"/>
                <w:szCs w:val="22"/>
                <w:lang w:val="lt-LT" w:eastAsia="es-ES"/>
              </w:rPr>
            </w:pPr>
            <w:proofErr w:type="spellStart"/>
            <w:r>
              <w:rPr>
                <w:rFonts w:eastAsia="Times New Roman" w:cs="Times New Roman"/>
                <w:kern w:val="3"/>
                <w:sz w:val="22"/>
                <w:szCs w:val="22"/>
                <w:lang w:val="lt-LT" w:eastAsia="es-ES"/>
              </w:rPr>
              <w:t>Kounis</w:t>
            </w:r>
            <w:proofErr w:type="spellEnd"/>
            <w:r>
              <w:rPr>
                <w:rFonts w:eastAsia="Times New Roman" w:cs="Times New Roman"/>
                <w:kern w:val="3"/>
                <w:sz w:val="22"/>
                <w:szCs w:val="22"/>
                <w:lang w:val="lt-LT" w:eastAsia="es-ES"/>
              </w:rPr>
              <w:t xml:space="preserve"> sindromas</w:t>
            </w:r>
          </w:p>
        </w:tc>
        <w:tc>
          <w:tcPr>
            <w:tcW w:w="1377" w:type="dxa"/>
          </w:tcPr>
          <w:p w14:paraId="49248EDD"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1A89964B" w14:textId="298421B8" w:rsidR="00EB161F" w:rsidRPr="003041B8" w:rsidRDefault="00EB161F" w:rsidP="00DF2FC7">
            <w:pPr>
              <w:widowControl w:val="0"/>
              <w:suppressAutoHyphens/>
              <w:autoSpaceDN w:val="0"/>
              <w:jc w:val="center"/>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Dažnis nežinomas</w:t>
            </w:r>
          </w:p>
        </w:tc>
        <w:tc>
          <w:tcPr>
            <w:tcW w:w="1683" w:type="dxa"/>
          </w:tcPr>
          <w:p w14:paraId="2B578534" w14:textId="77777777" w:rsidR="00EB161F" w:rsidRPr="003041B8" w:rsidRDefault="00EB161F" w:rsidP="00DF2FC7">
            <w:pPr>
              <w:jc w:val="center"/>
              <w:rPr>
                <w:rFonts w:eastAsia="Times New Roman" w:cs="Times New Roman"/>
                <w:kern w:val="3"/>
                <w:sz w:val="22"/>
                <w:szCs w:val="22"/>
                <w:lang w:val="lt-LT" w:eastAsia="es-ES"/>
              </w:rPr>
            </w:pPr>
          </w:p>
        </w:tc>
      </w:tr>
      <w:tr w:rsidR="002C25BC" w:rsidRPr="003041B8" w14:paraId="66A009E9" w14:textId="77777777" w:rsidTr="004D5411">
        <w:tc>
          <w:tcPr>
            <w:tcW w:w="1808" w:type="dxa"/>
            <w:vMerge/>
          </w:tcPr>
          <w:p w14:paraId="467DF1C6"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68B12247"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Tachikardija</w:t>
            </w:r>
          </w:p>
        </w:tc>
        <w:tc>
          <w:tcPr>
            <w:tcW w:w="1377" w:type="dxa"/>
          </w:tcPr>
          <w:p w14:paraId="6E7CE677"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48A259EB"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17605B6C"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Nedažnas</w:t>
            </w:r>
          </w:p>
        </w:tc>
      </w:tr>
      <w:tr w:rsidR="002C25BC" w:rsidRPr="003041B8" w14:paraId="0C91F4E9" w14:textId="77777777" w:rsidTr="004D5411">
        <w:tc>
          <w:tcPr>
            <w:tcW w:w="1808" w:type="dxa"/>
            <w:vMerge w:val="restart"/>
          </w:tcPr>
          <w:p w14:paraId="24A91B05"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Kraujagyslių sutrikimai</w:t>
            </w:r>
          </w:p>
        </w:tc>
        <w:tc>
          <w:tcPr>
            <w:tcW w:w="2308" w:type="dxa"/>
          </w:tcPr>
          <w:p w14:paraId="067E4D76"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Kolapsas</w:t>
            </w:r>
            <w:proofErr w:type="spellEnd"/>
          </w:p>
        </w:tc>
        <w:tc>
          <w:tcPr>
            <w:tcW w:w="1377" w:type="dxa"/>
          </w:tcPr>
          <w:p w14:paraId="366E55A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41D89A78"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2DAACD47"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Nedažnas</w:t>
            </w:r>
          </w:p>
        </w:tc>
      </w:tr>
      <w:tr w:rsidR="002C25BC" w:rsidRPr="003041B8" w14:paraId="29C47A84" w14:textId="77777777" w:rsidTr="004D5411">
        <w:tc>
          <w:tcPr>
            <w:tcW w:w="1808" w:type="dxa"/>
            <w:vMerge/>
          </w:tcPr>
          <w:p w14:paraId="566D597F"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3C0F4896"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Veido ir kaklo paraudimas</w:t>
            </w:r>
          </w:p>
        </w:tc>
        <w:tc>
          <w:tcPr>
            <w:tcW w:w="1377" w:type="dxa"/>
          </w:tcPr>
          <w:p w14:paraId="3160681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5A867D78"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74883E2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5E080009" w14:textId="77777777" w:rsidTr="004D5411">
        <w:tc>
          <w:tcPr>
            <w:tcW w:w="1808" w:type="dxa"/>
            <w:vMerge/>
          </w:tcPr>
          <w:p w14:paraId="719CDD9C"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29EEAAB3"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Hipertenzinė</w:t>
            </w:r>
            <w:proofErr w:type="spellEnd"/>
            <w:r w:rsidRPr="003041B8">
              <w:rPr>
                <w:rFonts w:eastAsia="Times New Roman" w:cs="Times New Roman"/>
                <w:kern w:val="3"/>
                <w:sz w:val="22"/>
                <w:szCs w:val="22"/>
                <w:lang w:val="lt-LT" w:eastAsia="es-ES"/>
              </w:rPr>
              <w:t xml:space="preserve"> krizė</w:t>
            </w:r>
          </w:p>
        </w:tc>
        <w:tc>
          <w:tcPr>
            <w:tcW w:w="1377" w:type="dxa"/>
          </w:tcPr>
          <w:p w14:paraId="441766C6"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Nedažnas</w:t>
            </w:r>
          </w:p>
        </w:tc>
        <w:tc>
          <w:tcPr>
            <w:tcW w:w="1884" w:type="dxa"/>
          </w:tcPr>
          <w:p w14:paraId="50CE9A4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2101D2FD"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155163F4" w14:textId="77777777" w:rsidTr="004D5411">
        <w:tc>
          <w:tcPr>
            <w:tcW w:w="1808" w:type="dxa"/>
            <w:vMerge/>
          </w:tcPr>
          <w:p w14:paraId="73F64816"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4A3866A2"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Hipotenzija</w:t>
            </w:r>
            <w:proofErr w:type="spellEnd"/>
          </w:p>
        </w:tc>
        <w:tc>
          <w:tcPr>
            <w:tcW w:w="1377" w:type="dxa"/>
          </w:tcPr>
          <w:p w14:paraId="70C62B64"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Nedažnas</w:t>
            </w:r>
          </w:p>
        </w:tc>
        <w:tc>
          <w:tcPr>
            <w:tcW w:w="1884" w:type="dxa"/>
          </w:tcPr>
          <w:p w14:paraId="7D7B93A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08DCAFD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32F9C826" w14:textId="77777777" w:rsidTr="004D5411">
        <w:tc>
          <w:tcPr>
            <w:tcW w:w="1808" w:type="dxa"/>
            <w:vMerge/>
          </w:tcPr>
          <w:p w14:paraId="6E74539E"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7FB8B547"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Ortostatinė</w:t>
            </w:r>
            <w:proofErr w:type="spellEnd"/>
            <w:r w:rsidRPr="003041B8">
              <w:rPr>
                <w:rFonts w:eastAsia="Times New Roman" w:cs="Times New Roman"/>
                <w:kern w:val="3"/>
                <w:sz w:val="22"/>
                <w:szCs w:val="22"/>
                <w:lang w:val="lt-LT" w:eastAsia="es-ES"/>
              </w:rPr>
              <w:t xml:space="preserve"> </w:t>
            </w:r>
            <w:proofErr w:type="spellStart"/>
            <w:r w:rsidRPr="003041B8">
              <w:rPr>
                <w:rFonts w:eastAsia="Times New Roman" w:cs="Times New Roman"/>
                <w:kern w:val="3"/>
                <w:sz w:val="22"/>
                <w:szCs w:val="22"/>
                <w:lang w:val="lt-LT" w:eastAsia="es-ES"/>
              </w:rPr>
              <w:t>hipotenzija</w:t>
            </w:r>
            <w:proofErr w:type="spellEnd"/>
          </w:p>
        </w:tc>
        <w:tc>
          <w:tcPr>
            <w:tcW w:w="1377" w:type="dxa"/>
          </w:tcPr>
          <w:p w14:paraId="6C0F5FB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24D9257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397E07B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2C25BC" w:rsidRPr="003041B8" w14:paraId="0821B6A2" w14:textId="77777777" w:rsidTr="004D5411">
        <w:tc>
          <w:tcPr>
            <w:tcW w:w="1808" w:type="dxa"/>
            <w:vMerge w:val="restart"/>
          </w:tcPr>
          <w:p w14:paraId="33803225" w14:textId="77777777" w:rsidR="002C25BC" w:rsidRPr="003041B8" w:rsidRDefault="002C25BC" w:rsidP="00DF2FC7">
            <w:pPr>
              <w:tabs>
                <w:tab w:val="left" w:pos="540"/>
              </w:tabs>
              <w:rPr>
                <w:rFonts w:eastAsia="Times New Roman" w:cs="Times New Roman"/>
                <w:b/>
                <w:kern w:val="3"/>
                <w:szCs w:val="22"/>
                <w:lang w:val="lt-LT" w:eastAsia="es-ES"/>
              </w:rPr>
            </w:pPr>
            <w:r w:rsidRPr="005707F4">
              <w:rPr>
                <w:rFonts w:eastAsia="Times New Roman" w:cs="Times New Roman"/>
                <w:b/>
                <w:sz w:val="22"/>
                <w:szCs w:val="22"/>
                <w:lang w:val="lt-LT" w:eastAsia="en-US"/>
              </w:rPr>
              <w:t>Kvėpavimo sistemos, krūtinės ląstos ir tarpuplaučio sutrikimai</w:t>
            </w:r>
          </w:p>
        </w:tc>
        <w:tc>
          <w:tcPr>
            <w:tcW w:w="2308" w:type="dxa"/>
          </w:tcPr>
          <w:p w14:paraId="58109533"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 kvėpavimas</w:t>
            </w:r>
          </w:p>
        </w:tc>
        <w:tc>
          <w:tcPr>
            <w:tcW w:w="1377" w:type="dxa"/>
          </w:tcPr>
          <w:p w14:paraId="0F38A49D"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0B0FE1C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7B55080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67D464AA" w14:textId="77777777" w:rsidTr="004D5411">
        <w:tc>
          <w:tcPr>
            <w:tcW w:w="1808" w:type="dxa"/>
            <w:vMerge/>
          </w:tcPr>
          <w:p w14:paraId="1068206C"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05B09239"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Bronchų spazmas</w:t>
            </w:r>
          </w:p>
        </w:tc>
        <w:tc>
          <w:tcPr>
            <w:tcW w:w="1377" w:type="dxa"/>
          </w:tcPr>
          <w:p w14:paraId="61E65704"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5CA52B23"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Labai retas</w:t>
            </w:r>
          </w:p>
        </w:tc>
        <w:tc>
          <w:tcPr>
            <w:tcW w:w="1683" w:type="dxa"/>
          </w:tcPr>
          <w:p w14:paraId="4774D32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26B66180" w14:textId="77777777" w:rsidTr="004D5411">
        <w:tc>
          <w:tcPr>
            <w:tcW w:w="1808" w:type="dxa"/>
            <w:vMerge/>
          </w:tcPr>
          <w:p w14:paraId="5A26B921"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1A990BFF"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Dusulys</w:t>
            </w:r>
          </w:p>
        </w:tc>
        <w:tc>
          <w:tcPr>
            <w:tcW w:w="1377" w:type="dxa"/>
          </w:tcPr>
          <w:p w14:paraId="7C6DE36A"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1EBA590A"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Labai retas</w:t>
            </w:r>
          </w:p>
        </w:tc>
        <w:tc>
          <w:tcPr>
            <w:tcW w:w="1683" w:type="dxa"/>
          </w:tcPr>
          <w:p w14:paraId="6DF68E1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02DC8B71" w14:textId="77777777" w:rsidTr="004D5411">
        <w:tc>
          <w:tcPr>
            <w:tcW w:w="1808" w:type="dxa"/>
            <w:vMerge/>
          </w:tcPr>
          <w:p w14:paraId="3DC72E43"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1D46941D"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Kvėpavimo slopinimas</w:t>
            </w:r>
          </w:p>
        </w:tc>
        <w:tc>
          <w:tcPr>
            <w:tcW w:w="1377" w:type="dxa"/>
          </w:tcPr>
          <w:p w14:paraId="37ACD2DC"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7C220FD8"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683" w:type="dxa"/>
          </w:tcPr>
          <w:p w14:paraId="41C6CE13"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Nedažnas</w:t>
            </w:r>
          </w:p>
        </w:tc>
      </w:tr>
      <w:tr w:rsidR="002C25BC" w:rsidRPr="003041B8" w14:paraId="589BF69C" w14:textId="77777777" w:rsidTr="004D5411">
        <w:tc>
          <w:tcPr>
            <w:tcW w:w="1808" w:type="dxa"/>
            <w:vMerge/>
          </w:tcPr>
          <w:p w14:paraId="61DE2E0A"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2399141F" w14:textId="77777777" w:rsidR="002C25BC" w:rsidRPr="003041B8" w:rsidRDefault="002C25BC" w:rsidP="00DF2FC7">
            <w:pPr>
              <w:widowControl w:val="0"/>
              <w:suppressAutoHyphens/>
              <w:autoSpaceDN w:val="0"/>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Žagsėjimas</w:t>
            </w:r>
          </w:p>
        </w:tc>
        <w:tc>
          <w:tcPr>
            <w:tcW w:w="1377" w:type="dxa"/>
          </w:tcPr>
          <w:p w14:paraId="42A5B59D"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6A352565"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683" w:type="dxa"/>
          </w:tcPr>
          <w:p w14:paraId="13E879F9" w14:textId="59440A4D" w:rsidR="002C25BC" w:rsidRPr="003041B8" w:rsidRDefault="000E07B4" w:rsidP="00DF2FC7">
            <w:pPr>
              <w:jc w:val="center"/>
              <w:rPr>
                <w:rFonts w:eastAsia="Times New Roman" w:cs="Times New Roman"/>
                <w:kern w:val="3"/>
                <w:sz w:val="22"/>
                <w:szCs w:val="22"/>
                <w:lang w:val="lt-LT" w:eastAsia="es-ES"/>
              </w:rPr>
            </w:pPr>
            <w:r>
              <w:rPr>
                <w:rFonts w:eastAsia="Times New Roman" w:cs="Times New Roman"/>
                <w:kern w:val="3"/>
                <w:sz w:val="22"/>
                <w:szCs w:val="22"/>
                <w:lang w:val="lt-LT" w:eastAsia="es-ES"/>
              </w:rPr>
              <w:t>N</w:t>
            </w:r>
            <w:r w:rsidR="002C25BC">
              <w:rPr>
                <w:rFonts w:eastAsia="Times New Roman" w:cs="Times New Roman"/>
                <w:kern w:val="3"/>
                <w:sz w:val="22"/>
                <w:szCs w:val="22"/>
                <w:lang w:val="lt-LT" w:eastAsia="es-ES"/>
              </w:rPr>
              <w:t>ežinomas</w:t>
            </w:r>
          </w:p>
        </w:tc>
      </w:tr>
      <w:tr w:rsidR="002C25BC" w:rsidRPr="003041B8" w14:paraId="75691821" w14:textId="77777777" w:rsidTr="004D5411">
        <w:tc>
          <w:tcPr>
            <w:tcW w:w="1808" w:type="dxa"/>
            <w:vMerge w:val="restart"/>
          </w:tcPr>
          <w:p w14:paraId="72509E81" w14:textId="77777777" w:rsidR="002C25BC" w:rsidRPr="005707F4" w:rsidRDefault="002C25BC" w:rsidP="00DF2FC7">
            <w:pPr>
              <w:tabs>
                <w:tab w:val="left" w:pos="540"/>
              </w:tabs>
              <w:rPr>
                <w:rFonts w:eastAsia="Times New Roman" w:cs="Times New Roman"/>
                <w:b/>
                <w:szCs w:val="22"/>
                <w:lang w:val="lt-LT" w:eastAsia="en-US"/>
              </w:rPr>
            </w:pPr>
            <w:r w:rsidRPr="005707F4">
              <w:rPr>
                <w:rFonts w:eastAsia="Times New Roman" w:cs="Times New Roman"/>
                <w:b/>
                <w:sz w:val="22"/>
                <w:szCs w:val="22"/>
                <w:lang w:val="lt-LT" w:eastAsia="en-US"/>
              </w:rPr>
              <w:t>Virškinimo trakto sutrikimai</w:t>
            </w:r>
          </w:p>
          <w:p w14:paraId="19DDA0EB"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66731A21"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Diskomfortas pilve</w:t>
            </w:r>
          </w:p>
        </w:tc>
        <w:tc>
          <w:tcPr>
            <w:tcW w:w="1377" w:type="dxa"/>
          </w:tcPr>
          <w:p w14:paraId="68BE5E1F" w14:textId="77777777" w:rsidR="002C25BC" w:rsidRPr="003041B8" w:rsidRDefault="0081392A" w:rsidP="0081392A">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Nedažnas</w:t>
            </w:r>
          </w:p>
        </w:tc>
        <w:tc>
          <w:tcPr>
            <w:tcW w:w="1884" w:type="dxa"/>
          </w:tcPr>
          <w:p w14:paraId="6A2DA7F2"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683" w:type="dxa"/>
          </w:tcPr>
          <w:p w14:paraId="7490E333"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Nedažnas</w:t>
            </w:r>
          </w:p>
        </w:tc>
      </w:tr>
      <w:tr w:rsidR="002C25BC" w:rsidRPr="003041B8" w14:paraId="30E8C05F" w14:textId="77777777" w:rsidTr="004D5411">
        <w:tc>
          <w:tcPr>
            <w:tcW w:w="1808" w:type="dxa"/>
            <w:vMerge/>
          </w:tcPr>
          <w:p w14:paraId="5BCFACE3"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492866E4"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Pilvo pūtimas</w:t>
            </w:r>
          </w:p>
        </w:tc>
        <w:tc>
          <w:tcPr>
            <w:tcW w:w="1377" w:type="dxa"/>
          </w:tcPr>
          <w:p w14:paraId="2E001E48"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559687B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683" w:type="dxa"/>
          </w:tcPr>
          <w:p w14:paraId="0AE2913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2C25BC" w:rsidRPr="003041B8" w14:paraId="377D81F4" w14:textId="77777777" w:rsidTr="004D5411">
        <w:tc>
          <w:tcPr>
            <w:tcW w:w="1808" w:type="dxa"/>
            <w:vMerge/>
          </w:tcPr>
          <w:p w14:paraId="6C28BF7F"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724753CF"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Pilvo skausmas</w:t>
            </w:r>
          </w:p>
        </w:tc>
        <w:tc>
          <w:tcPr>
            <w:tcW w:w="1377" w:type="dxa"/>
          </w:tcPr>
          <w:p w14:paraId="356722F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50B50D7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683" w:type="dxa"/>
          </w:tcPr>
          <w:p w14:paraId="4CD2366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1AB76CDE" w14:textId="77777777" w:rsidTr="004D5411">
        <w:tc>
          <w:tcPr>
            <w:tcW w:w="1808" w:type="dxa"/>
            <w:vMerge/>
          </w:tcPr>
          <w:p w14:paraId="64EF4F7F"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4BC99D84"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Vidurių užkietėjimas</w:t>
            </w:r>
          </w:p>
        </w:tc>
        <w:tc>
          <w:tcPr>
            <w:tcW w:w="1377" w:type="dxa"/>
          </w:tcPr>
          <w:p w14:paraId="10ACBDC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4DF83EB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478A2B9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2C25BC" w:rsidRPr="003041B8" w14:paraId="6A085613" w14:textId="77777777" w:rsidTr="004D5411">
        <w:tc>
          <w:tcPr>
            <w:tcW w:w="1808" w:type="dxa"/>
            <w:vMerge/>
          </w:tcPr>
          <w:p w14:paraId="09D843CA"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48AD4644"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Viduriavimas</w:t>
            </w:r>
          </w:p>
        </w:tc>
        <w:tc>
          <w:tcPr>
            <w:tcW w:w="1377" w:type="dxa"/>
          </w:tcPr>
          <w:p w14:paraId="3A6D8D2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17CCBA9B"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683" w:type="dxa"/>
          </w:tcPr>
          <w:p w14:paraId="241F90F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2C25BC" w:rsidRPr="003041B8" w14:paraId="437D3F28" w14:textId="77777777" w:rsidTr="004D5411">
        <w:tc>
          <w:tcPr>
            <w:tcW w:w="1808" w:type="dxa"/>
            <w:vMerge/>
          </w:tcPr>
          <w:p w14:paraId="5CDAFFA7"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588E80F5"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Burnos džiūvimas</w:t>
            </w:r>
          </w:p>
        </w:tc>
        <w:tc>
          <w:tcPr>
            <w:tcW w:w="1377" w:type="dxa"/>
          </w:tcPr>
          <w:p w14:paraId="6DF6284B"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1774B7A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73B6B65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2C25BC" w:rsidRPr="003041B8" w14:paraId="202601B0" w14:textId="77777777" w:rsidTr="004D5411">
        <w:tc>
          <w:tcPr>
            <w:tcW w:w="1808" w:type="dxa"/>
            <w:vMerge/>
          </w:tcPr>
          <w:p w14:paraId="36ECB394"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31B20AA2"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Dispepsija</w:t>
            </w:r>
          </w:p>
        </w:tc>
        <w:tc>
          <w:tcPr>
            <w:tcW w:w="1377" w:type="dxa"/>
          </w:tcPr>
          <w:p w14:paraId="164EC8D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677B875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683" w:type="dxa"/>
          </w:tcPr>
          <w:p w14:paraId="090501E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1DF4BBD4" w14:textId="77777777" w:rsidTr="004D5411">
        <w:tc>
          <w:tcPr>
            <w:tcW w:w="1808" w:type="dxa"/>
            <w:vMerge/>
          </w:tcPr>
          <w:p w14:paraId="6D1B7475"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514F9D32"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 xml:space="preserve">Dujų susikaupimas virškinimo trakte </w:t>
            </w:r>
          </w:p>
        </w:tc>
        <w:tc>
          <w:tcPr>
            <w:tcW w:w="1377" w:type="dxa"/>
          </w:tcPr>
          <w:p w14:paraId="764E683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3900289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5623295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295351A7" w14:textId="77777777" w:rsidTr="004D5411">
        <w:tc>
          <w:tcPr>
            <w:tcW w:w="1808" w:type="dxa"/>
            <w:vMerge/>
          </w:tcPr>
          <w:p w14:paraId="50D67EB8"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4FC8365B"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Gastritas</w:t>
            </w:r>
          </w:p>
        </w:tc>
        <w:tc>
          <w:tcPr>
            <w:tcW w:w="1377" w:type="dxa"/>
          </w:tcPr>
          <w:p w14:paraId="4EDA0EE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1E7ACFEC"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68874AF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4477455C" w14:textId="77777777" w:rsidTr="004D5411">
        <w:tc>
          <w:tcPr>
            <w:tcW w:w="1808" w:type="dxa"/>
            <w:vMerge/>
          </w:tcPr>
          <w:p w14:paraId="7C70336E"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7771F2E7"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Virškinimo trakto dirginimas</w:t>
            </w:r>
          </w:p>
        </w:tc>
        <w:tc>
          <w:tcPr>
            <w:tcW w:w="1377" w:type="dxa"/>
          </w:tcPr>
          <w:p w14:paraId="6980702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884" w:type="dxa"/>
          </w:tcPr>
          <w:p w14:paraId="7F5B086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625DD31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160F01CA" w14:textId="77777777" w:rsidTr="004D5411">
        <w:tc>
          <w:tcPr>
            <w:tcW w:w="1808" w:type="dxa"/>
            <w:vMerge/>
          </w:tcPr>
          <w:p w14:paraId="2EACC2E0"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34BCC6CB"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Pykinimas</w:t>
            </w:r>
          </w:p>
        </w:tc>
        <w:tc>
          <w:tcPr>
            <w:tcW w:w="1377" w:type="dxa"/>
          </w:tcPr>
          <w:p w14:paraId="4923352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884" w:type="dxa"/>
          </w:tcPr>
          <w:p w14:paraId="66BB307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683" w:type="dxa"/>
          </w:tcPr>
          <w:p w14:paraId="363E7B5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dažnas</w:t>
            </w:r>
          </w:p>
        </w:tc>
      </w:tr>
      <w:tr w:rsidR="002C25BC" w:rsidRPr="003041B8" w14:paraId="0D5BD334" w14:textId="77777777" w:rsidTr="004D5411">
        <w:tc>
          <w:tcPr>
            <w:tcW w:w="1808" w:type="dxa"/>
            <w:vMerge/>
          </w:tcPr>
          <w:p w14:paraId="58C470E8"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032C5BE9"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Pankreatitas</w:t>
            </w:r>
          </w:p>
        </w:tc>
        <w:tc>
          <w:tcPr>
            <w:tcW w:w="1377" w:type="dxa"/>
          </w:tcPr>
          <w:p w14:paraId="57CEB523"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3007E21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3979B685"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74131B12" w14:textId="77777777" w:rsidTr="004D5411">
        <w:tc>
          <w:tcPr>
            <w:tcW w:w="1808" w:type="dxa"/>
            <w:vMerge/>
          </w:tcPr>
          <w:p w14:paraId="16C21EED"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302923F2"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Kraujavimas iš </w:t>
            </w:r>
            <w:proofErr w:type="spellStart"/>
            <w:r w:rsidRPr="003041B8">
              <w:rPr>
                <w:rFonts w:eastAsia="Times New Roman" w:cs="Times New Roman"/>
                <w:kern w:val="3"/>
                <w:sz w:val="22"/>
                <w:szCs w:val="22"/>
                <w:lang w:val="lt-LT" w:eastAsia="es-ES"/>
              </w:rPr>
              <w:t>pepsinės</w:t>
            </w:r>
            <w:proofErr w:type="spellEnd"/>
            <w:r w:rsidRPr="003041B8">
              <w:rPr>
                <w:rFonts w:eastAsia="Times New Roman" w:cs="Times New Roman"/>
                <w:kern w:val="3"/>
                <w:sz w:val="22"/>
                <w:szCs w:val="22"/>
                <w:lang w:val="lt-LT" w:eastAsia="es-ES"/>
              </w:rPr>
              <w:t xml:space="preserve"> opos</w:t>
            </w:r>
          </w:p>
        </w:tc>
        <w:tc>
          <w:tcPr>
            <w:tcW w:w="1377" w:type="dxa"/>
          </w:tcPr>
          <w:p w14:paraId="3554B715"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0E007500"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429548B5"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53885A06" w14:textId="77777777" w:rsidTr="004D5411">
        <w:tc>
          <w:tcPr>
            <w:tcW w:w="1808" w:type="dxa"/>
            <w:vMerge/>
          </w:tcPr>
          <w:p w14:paraId="1C028125"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272128CF"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Pepsinės</w:t>
            </w:r>
            <w:proofErr w:type="spellEnd"/>
            <w:r w:rsidRPr="003041B8">
              <w:rPr>
                <w:rFonts w:eastAsia="Times New Roman" w:cs="Times New Roman"/>
                <w:kern w:val="3"/>
                <w:sz w:val="22"/>
                <w:szCs w:val="22"/>
                <w:lang w:val="lt-LT" w:eastAsia="es-ES"/>
              </w:rPr>
              <w:t xml:space="preserve"> opos perforacija</w:t>
            </w:r>
          </w:p>
        </w:tc>
        <w:tc>
          <w:tcPr>
            <w:tcW w:w="1377" w:type="dxa"/>
          </w:tcPr>
          <w:p w14:paraId="3E2741CD"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03141C9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35994211"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1061D8A3" w14:textId="77777777" w:rsidTr="004D5411">
        <w:tc>
          <w:tcPr>
            <w:tcW w:w="1808" w:type="dxa"/>
            <w:vMerge/>
          </w:tcPr>
          <w:p w14:paraId="30F26C7A"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5F38450F"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Pepsinė</w:t>
            </w:r>
            <w:proofErr w:type="spellEnd"/>
            <w:r w:rsidRPr="003041B8">
              <w:rPr>
                <w:rFonts w:eastAsia="Times New Roman" w:cs="Times New Roman"/>
                <w:kern w:val="3"/>
                <w:sz w:val="22"/>
                <w:szCs w:val="22"/>
                <w:lang w:val="lt-LT" w:eastAsia="es-ES"/>
              </w:rPr>
              <w:t xml:space="preserve"> opa</w:t>
            </w:r>
          </w:p>
        </w:tc>
        <w:tc>
          <w:tcPr>
            <w:tcW w:w="1377" w:type="dxa"/>
          </w:tcPr>
          <w:p w14:paraId="0CBE27E5"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760D2EB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72C52679"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1ACA1E66" w14:textId="77777777" w:rsidTr="004D5411">
        <w:tc>
          <w:tcPr>
            <w:tcW w:w="1808" w:type="dxa"/>
            <w:vMerge/>
          </w:tcPr>
          <w:p w14:paraId="14C08F41"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3A446045"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Raugėjimas</w:t>
            </w:r>
          </w:p>
        </w:tc>
        <w:tc>
          <w:tcPr>
            <w:tcW w:w="1377" w:type="dxa"/>
          </w:tcPr>
          <w:p w14:paraId="6C2DFE9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3B8E0582"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683" w:type="dxa"/>
          </w:tcPr>
          <w:p w14:paraId="52762DDB"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2C25BC" w:rsidRPr="003041B8" w14:paraId="533ECBCD" w14:textId="77777777" w:rsidTr="004D5411">
        <w:tc>
          <w:tcPr>
            <w:tcW w:w="1808" w:type="dxa"/>
            <w:vMerge/>
          </w:tcPr>
          <w:p w14:paraId="56FD01D9"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433CD705"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Vėmimas</w:t>
            </w:r>
          </w:p>
        </w:tc>
        <w:tc>
          <w:tcPr>
            <w:tcW w:w="1377" w:type="dxa"/>
          </w:tcPr>
          <w:p w14:paraId="1011B7F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884" w:type="dxa"/>
          </w:tcPr>
          <w:p w14:paraId="12CADD0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c>
          <w:tcPr>
            <w:tcW w:w="1683" w:type="dxa"/>
          </w:tcPr>
          <w:p w14:paraId="0B8D9FF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2C25BC" w:rsidRPr="003041B8" w14:paraId="5E67A04F" w14:textId="77777777" w:rsidTr="004D5411">
        <w:tc>
          <w:tcPr>
            <w:tcW w:w="1808" w:type="dxa"/>
            <w:vMerge w:val="restart"/>
          </w:tcPr>
          <w:p w14:paraId="2B1D6817" w14:textId="77777777" w:rsidR="002C25BC" w:rsidRPr="005707F4" w:rsidRDefault="002C25BC" w:rsidP="00DF2FC7">
            <w:pPr>
              <w:tabs>
                <w:tab w:val="left" w:pos="540"/>
              </w:tabs>
              <w:rPr>
                <w:rFonts w:eastAsia="Times New Roman" w:cs="Times New Roman"/>
                <w:b/>
                <w:szCs w:val="22"/>
                <w:lang w:val="lt-LT" w:eastAsia="en-US"/>
              </w:rPr>
            </w:pPr>
            <w:r w:rsidRPr="005707F4">
              <w:rPr>
                <w:rFonts w:eastAsia="Times New Roman" w:cs="Times New Roman"/>
                <w:b/>
                <w:sz w:val="22"/>
                <w:szCs w:val="22"/>
                <w:lang w:val="lt-LT" w:eastAsia="en-US"/>
              </w:rPr>
              <w:t>Kepenų, tulžies pūslės ir latakų sutrikimai</w:t>
            </w:r>
          </w:p>
          <w:p w14:paraId="222F146C"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032F3374"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Hepatitas</w:t>
            </w:r>
          </w:p>
        </w:tc>
        <w:tc>
          <w:tcPr>
            <w:tcW w:w="1377" w:type="dxa"/>
          </w:tcPr>
          <w:p w14:paraId="44D58FCE"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4FFAA130"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Retas</w:t>
            </w:r>
          </w:p>
        </w:tc>
        <w:tc>
          <w:tcPr>
            <w:tcW w:w="1683" w:type="dxa"/>
          </w:tcPr>
          <w:p w14:paraId="5D0686A0"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0EAE67ED" w14:textId="77777777" w:rsidTr="004D5411">
        <w:tc>
          <w:tcPr>
            <w:tcW w:w="1808" w:type="dxa"/>
            <w:vMerge/>
          </w:tcPr>
          <w:p w14:paraId="487DDE06"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1FBB7887"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Kepenų ląstelių pažeidimai</w:t>
            </w:r>
          </w:p>
        </w:tc>
        <w:tc>
          <w:tcPr>
            <w:tcW w:w="1377" w:type="dxa"/>
          </w:tcPr>
          <w:p w14:paraId="760B9F8B"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36F482CB" w14:textId="77777777" w:rsidR="002C25BC" w:rsidRPr="003041B8" w:rsidRDefault="002C25BC" w:rsidP="00DF2FC7">
            <w:pPr>
              <w:jc w:val="center"/>
              <w:rPr>
                <w:rFonts w:cs="Times New Roman"/>
                <w:szCs w:val="22"/>
                <w:lang w:val="lt-LT"/>
              </w:rPr>
            </w:pPr>
            <w:r w:rsidRPr="003041B8">
              <w:rPr>
                <w:rFonts w:eastAsia="Times New Roman" w:cs="Times New Roman"/>
                <w:kern w:val="3"/>
                <w:sz w:val="22"/>
                <w:szCs w:val="22"/>
                <w:lang w:val="lt-LT" w:eastAsia="es-ES"/>
              </w:rPr>
              <w:t>Retas</w:t>
            </w:r>
          </w:p>
        </w:tc>
        <w:tc>
          <w:tcPr>
            <w:tcW w:w="1683" w:type="dxa"/>
          </w:tcPr>
          <w:p w14:paraId="5D4A83C8"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3AD9C268" w14:textId="77777777" w:rsidTr="004D5411">
        <w:tc>
          <w:tcPr>
            <w:tcW w:w="1808" w:type="dxa"/>
            <w:vMerge/>
          </w:tcPr>
          <w:p w14:paraId="53D5A186" w14:textId="77777777" w:rsidR="002C25BC" w:rsidRPr="003041B8" w:rsidRDefault="002C25BC" w:rsidP="00DF2FC7">
            <w:pPr>
              <w:widowControl w:val="0"/>
              <w:suppressAutoHyphens/>
              <w:autoSpaceDN w:val="0"/>
              <w:jc w:val="center"/>
              <w:textAlignment w:val="baseline"/>
              <w:rPr>
                <w:rFonts w:eastAsia="Times New Roman" w:cs="Times New Roman"/>
                <w:b/>
                <w:kern w:val="3"/>
                <w:szCs w:val="22"/>
                <w:lang w:val="lt-LT" w:eastAsia="es-ES"/>
              </w:rPr>
            </w:pPr>
          </w:p>
        </w:tc>
        <w:tc>
          <w:tcPr>
            <w:tcW w:w="2308" w:type="dxa"/>
          </w:tcPr>
          <w:p w14:paraId="45A274E2"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Padidėjęs kepenų fermentų aktyvumas, pakitę kepenų funkcijos mėginiai, padidėjęs gama- </w:t>
            </w:r>
            <w:proofErr w:type="spellStart"/>
            <w:r w:rsidRPr="003041B8">
              <w:rPr>
                <w:rFonts w:eastAsia="Times New Roman" w:cs="Times New Roman"/>
                <w:kern w:val="3"/>
                <w:sz w:val="22"/>
                <w:szCs w:val="22"/>
                <w:lang w:val="lt-LT" w:eastAsia="es-ES"/>
              </w:rPr>
              <w:t>gliutamiltransferazės</w:t>
            </w:r>
            <w:proofErr w:type="spellEnd"/>
            <w:r w:rsidRPr="003041B8">
              <w:rPr>
                <w:rFonts w:eastAsia="Times New Roman" w:cs="Times New Roman"/>
                <w:kern w:val="3"/>
                <w:sz w:val="22"/>
                <w:szCs w:val="22"/>
                <w:lang w:val="lt-LT" w:eastAsia="es-ES"/>
              </w:rPr>
              <w:t xml:space="preserve"> aktyvumas</w:t>
            </w:r>
          </w:p>
        </w:tc>
        <w:tc>
          <w:tcPr>
            <w:tcW w:w="1377" w:type="dxa"/>
          </w:tcPr>
          <w:p w14:paraId="046AEED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1558DDA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0D3B668C"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r>
      <w:tr w:rsidR="00EB161F" w:rsidRPr="003041B8" w14:paraId="0FE0E13D" w14:textId="77777777" w:rsidTr="004A3923">
        <w:tc>
          <w:tcPr>
            <w:tcW w:w="1808" w:type="dxa"/>
            <w:vMerge w:val="restart"/>
          </w:tcPr>
          <w:p w14:paraId="4F03D670" w14:textId="77777777" w:rsidR="00EB161F" w:rsidRPr="005707F4" w:rsidRDefault="00EB161F" w:rsidP="00DF2FC7">
            <w:pPr>
              <w:pStyle w:val="BTEMEASMCA"/>
              <w:rPr>
                <w:b/>
                <w:noProof w:val="0"/>
              </w:rPr>
            </w:pPr>
            <w:r w:rsidRPr="005707F4">
              <w:rPr>
                <w:b/>
                <w:noProof w:val="0"/>
              </w:rPr>
              <w:t>Odos ir poodinio audinio sutrikimai</w:t>
            </w:r>
          </w:p>
          <w:p w14:paraId="61466B8A" w14:textId="77777777" w:rsidR="00EB161F" w:rsidRPr="003041B8" w:rsidRDefault="00EB161F"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659879B4" w14:textId="77777777" w:rsidR="00EB161F" w:rsidRPr="003041B8" w:rsidRDefault="00EB161F"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Spuogai</w:t>
            </w:r>
          </w:p>
        </w:tc>
        <w:tc>
          <w:tcPr>
            <w:tcW w:w="1377" w:type="dxa"/>
          </w:tcPr>
          <w:p w14:paraId="2581CFCD"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000DA40C"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265B1928"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p>
        </w:tc>
      </w:tr>
      <w:tr w:rsidR="00EB161F" w:rsidRPr="003041B8" w14:paraId="15945E7A" w14:textId="77777777" w:rsidTr="004A3923">
        <w:tc>
          <w:tcPr>
            <w:tcW w:w="1808" w:type="dxa"/>
            <w:vMerge/>
          </w:tcPr>
          <w:p w14:paraId="412D89C6" w14:textId="77777777" w:rsidR="00EB161F" w:rsidRPr="003041B8" w:rsidRDefault="00EB161F"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0B0B35A4" w14:textId="77777777" w:rsidR="00EB161F" w:rsidRPr="003041B8" w:rsidRDefault="00EB161F"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Veido edema</w:t>
            </w:r>
          </w:p>
        </w:tc>
        <w:tc>
          <w:tcPr>
            <w:tcW w:w="1377" w:type="dxa"/>
          </w:tcPr>
          <w:p w14:paraId="48159DB5"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00500D63"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1A1E4045"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p>
        </w:tc>
      </w:tr>
      <w:tr w:rsidR="00EB161F" w:rsidRPr="003041B8" w14:paraId="445DEA78" w14:textId="77777777" w:rsidTr="004A3923">
        <w:tc>
          <w:tcPr>
            <w:tcW w:w="1808" w:type="dxa"/>
            <w:vMerge/>
          </w:tcPr>
          <w:p w14:paraId="77F93422" w14:textId="77777777" w:rsidR="00EB161F" w:rsidRPr="003041B8" w:rsidRDefault="00EB161F"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2E51E921" w14:textId="77777777" w:rsidR="00EB161F" w:rsidRPr="003041B8" w:rsidRDefault="00EB161F"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Sustiprėjęs prakaitavimas</w:t>
            </w:r>
          </w:p>
        </w:tc>
        <w:tc>
          <w:tcPr>
            <w:tcW w:w="1377" w:type="dxa"/>
          </w:tcPr>
          <w:p w14:paraId="17696EE2"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42CF8A0D"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2EEFE62C"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EB161F" w:rsidRPr="003041B8" w14:paraId="3F6187D5" w14:textId="77777777" w:rsidTr="004A3923">
        <w:tc>
          <w:tcPr>
            <w:tcW w:w="1808" w:type="dxa"/>
            <w:vMerge/>
          </w:tcPr>
          <w:p w14:paraId="61F8D82E" w14:textId="77777777" w:rsidR="00EB161F" w:rsidRPr="003041B8" w:rsidRDefault="00EB161F"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228A4DB4" w14:textId="77777777" w:rsidR="00EB161F" w:rsidRPr="003041B8" w:rsidRDefault="00EB161F"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Padidėjusio jautrumo šviesai reakcija</w:t>
            </w:r>
          </w:p>
        </w:tc>
        <w:tc>
          <w:tcPr>
            <w:tcW w:w="1377" w:type="dxa"/>
          </w:tcPr>
          <w:p w14:paraId="2ED3C8EF"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0DD04ACD"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0AD24303"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p>
        </w:tc>
      </w:tr>
      <w:tr w:rsidR="00EB161F" w:rsidRPr="003041B8" w14:paraId="38CDF091" w14:textId="77777777" w:rsidTr="004A3923">
        <w:tc>
          <w:tcPr>
            <w:tcW w:w="1808" w:type="dxa"/>
            <w:vMerge/>
          </w:tcPr>
          <w:p w14:paraId="1BA4C3A2" w14:textId="77777777" w:rsidR="00EB161F" w:rsidRPr="003041B8" w:rsidRDefault="00EB161F"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1AF1DBBF" w14:textId="77777777" w:rsidR="00EB161F" w:rsidRPr="003041B8" w:rsidRDefault="00EB161F"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Niežėjimas</w:t>
            </w:r>
          </w:p>
        </w:tc>
        <w:tc>
          <w:tcPr>
            <w:tcW w:w="1377" w:type="dxa"/>
          </w:tcPr>
          <w:p w14:paraId="4B87E336"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37246AA1"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0B1B7E6E"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EB161F" w:rsidRPr="003041B8" w14:paraId="12463625" w14:textId="77777777" w:rsidTr="004A3923">
        <w:tc>
          <w:tcPr>
            <w:tcW w:w="1808" w:type="dxa"/>
            <w:vMerge/>
          </w:tcPr>
          <w:p w14:paraId="4F92C3C4" w14:textId="77777777" w:rsidR="00EB161F" w:rsidRPr="003041B8" w:rsidRDefault="00EB161F"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4C6D0EEB" w14:textId="77777777" w:rsidR="00EB161F" w:rsidRPr="003041B8" w:rsidRDefault="00EB161F"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Bėrimas</w:t>
            </w:r>
          </w:p>
        </w:tc>
        <w:tc>
          <w:tcPr>
            <w:tcW w:w="1377" w:type="dxa"/>
          </w:tcPr>
          <w:p w14:paraId="0EE2299C"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15631027"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146F70C7"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EB161F" w:rsidRPr="003041B8" w14:paraId="531F1955" w14:textId="77777777" w:rsidTr="004A3923">
        <w:tc>
          <w:tcPr>
            <w:tcW w:w="1808" w:type="dxa"/>
            <w:vMerge/>
          </w:tcPr>
          <w:p w14:paraId="2A97F798" w14:textId="77777777" w:rsidR="00EB161F" w:rsidRPr="003041B8" w:rsidRDefault="00EB161F"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23024701" w14:textId="77777777" w:rsidR="00EB161F" w:rsidRPr="003041B8" w:rsidRDefault="00EB161F" w:rsidP="00DF2FC7">
            <w:pPr>
              <w:widowControl w:val="0"/>
              <w:suppressAutoHyphens/>
              <w:autoSpaceDN w:val="0"/>
              <w:textAlignment w:val="baseline"/>
              <w:rPr>
                <w:rFonts w:eastAsia="Times New Roman" w:cs="Times New Roman"/>
                <w:kern w:val="3"/>
                <w:szCs w:val="22"/>
                <w:lang w:val="lt-LT" w:eastAsia="es-ES"/>
              </w:rPr>
            </w:pPr>
            <w:proofErr w:type="spellStart"/>
            <w:r>
              <w:rPr>
                <w:rFonts w:eastAsia="Times New Roman" w:cs="Times New Roman"/>
                <w:kern w:val="3"/>
                <w:sz w:val="22"/>
                <w:szCs w:val="22"/>
                <w:lang w:val="lt-LT" w:eastAsia="es-ES"/>
              </w:rPr>
              <w:t>Stivenso</w:t>
            </w:r>
            <w:proofErr w:type="spellEnd"/>
            <w:r>
              <w:rPr>
                <w:rFonts w:eastAsia="Times New Roman" w:cs="Times New Roman"/>
                <w:kern w:val="3"/>
                <w:sz w:val="22"/>
                <w:szCs w:val="22"/>
                <w:lang w:val="lt-LT" w:eastAsia="es-ES"/>
              </w:rPr>
              <w:t>-Džonsono (</w:t>
            </w:r>
            <w:proofErr w:type="spellStart"/>
            <w:r w:rsidRPr="003041B8">
              <w:rPr>
                <w:rFonts w:eastAsia="Times New Roman" w:cs="Times New Roman"/>
                <w:i/>
                <w:kern w:val="3"/>
                <w:sz w:val="22"/>
                <w:szCs w:val="22"/>
                <w:lang w:val="lt-LT" w:eastAsia="es-ES"/>
              </w:rPr>
              <w:t>Stevens-Johnson</w:t>
            </w:r>
            <w:proofErr w:type="spellEnd"/>
            <w:r>
              <w:rPr>
                <w:rFonts w:eastAsia="Times New Roman" w:cs="Times New Roman"/>
                <w:kern w:val="3"/>
                <w:sz w:val="22"/>
                <w:szCs w:val="22"/>
                <w:lang w:val="lt-LT" w:eastAsia="es-ES"/>
              </w:rPr>
              <w:t>)</w:t>
            </w:r>
            <w:r w:rsidRPr="003041B8">
              <w:rPr>
                <w:rFonts w:eastAsia="Times New Roman" w:cs="Times New Roman"/>
                <w:kern w:val="3"/>
                <w:sz w:val="22"/>
                <w:szCs w:val="22"/>
                <w:lang w:val="lt-LT" w:eastAsia="es-ES"/>
              </w:rPr>
              <w:t xml:space="preserve"> sindromas</w:t>
            </w:r>
          </w:p>
        </w:tc>
        <w:tc>
          <w:tcPr>
            <w:tcW w:w="1377" w:type="dxa"/>
          </w:tcPr>
          <w:p w14:paraId="296AC177"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7F8CAC5F"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52BDB6EA"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p>
        </w:tc>
      </w:tr>
      <w:tr w:rsidR="00EB161F" w:rsidRPr="003041B8" w14:paraId="4EE9B31F" w14:textId="77777777" w:rsidTr="004A3923">
        <w:tc>
          <w:tcPr>
            <w:tcW w:w="1808" w:type="dxa"/>
            <w:vMerge/>
          </w:tcPr>
          <w:p w14:paraId="6B1BA20D" w14:textId="77777777" w:rsidR="00EB161F" w:rsidRPr="003041B8" w:rsidRDefault="00EB161F"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1E24B433" w14:textId="77777777" w:rsidR="00EB161F" w:rsidRPr="003041B8" w:rsidRDefault="00EB161F"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Toksinė epidermio </w:t>
            </w:r>
            <w:proofErr w:type="spellStart"/>
            <w:r w:rsidRPr="003041B8">
              <w:rPr>
                <w:rFonts w:eastAsia="Times New Roman" w:cs="Times New Roman"/>
                <w:kern w:val="3"/>
                <w:sz w:val="22"/>
                <w:szCs w:val="22"/>
                <w:lang w:val="lt-LT" w:eastAsia="es-ES"/>
              </w:rPr>
              <w:t>nekrolizė</w:t>
            </w:r>
            <w:proofErr w:type="spellEnd"/>
            <w:r w:rsidRPr="003041B8">
              <w:rPr>
                <w:rFonts w:eastAsia="Times New Roman" w:cs="Times New Roman"/>
                <w:kern w:val="3"/>
                <w:sz w:val="22"/>
                <w:szCs w:val="22"/>
                <w:lang w:val="lt-LT" w:eastAsia="es-ES"/>
              </w:rPr>
              <w:t xml:space="preserve">  (</w:t>
            </w:r>
            <w:proofErr w:type="spellStart"/>
            <w:r>
              <w:rPr>
                <w:rFonts w:eastAsia="Times New Roman" w:cs="Times New Roman"/>
                <w:kern w:val="3"/>
                <w:sz w:val="22"/>
                <w:szCs w:val="22"/>
                <w:lang w:val="lt-LT" w:eastAsia="es-ES"/>
              </w:rPr>
              <w:t>Lajelio</w:t>
            </w:r>
            <w:proofErr w:type="spellEnd"/>
            <w:r>
              <w:rPr>
                <w:rFonts w:eastAsia="Times New Roman" w:cs="Times New Roman"/>
                <w:kern w:val="3"/>
                <w:sz w:val="22"/>
                <w:szCs w:val="22"/>
                <w:lang w:val="lt-LT" w:eastAsia="es-ES"/>
              </w:rPr>
              <w:t xml:space="preserve"> (</w:t>
            </w:r>
            <w:proofErr w:type="spellStart"/>
            <w:r w:rsidRPr="003041B8">
              <w:rPr>
                <w:rFonts w:eastAsia="Times New Roman" w:cs="Times New Roman"/>
                <w:i/>
                <w:kern w:val="3"/>
                <w:sz w:val="22"/>
                <w:szCs w:val="22"/>
                <w:lang w:val="lt-LT" w:eastAsia="es-ES"/>
              </w:rPr>
              <w:t>Lyell</w:t>
            </w:r>
            <w:proofErr w:type="spellEnd"/>
            <w:r>
              <w:rPr>
                <w:rFonts w:eastAsia="Times New Roman" w:cs="Times New Roman"/>
                <w:kern w:val="3"/>
                <w:sz w:val="22"/>
                <w:szCs w:val="22"/>
                <w:lang w:val="lt-LT" w:eastAsia="es-ES"/>
              </w:rPr>
              <w:t>)</w:t>
            </w:r>
            <w:r w:rsidRPr="003041B8">
              <w:rPr>
                <w:rFonts w:eastAsia="Times New Roman" w:cs="Times New Roman"/>
                <w:i/>
                <w:kern w:val="3"/>
                <w:sz w:val="22"/>
                <w:szCs w:val="22"/>
                <w:lang w:val="lt-LT" w:eastAsia="es-ES"/>
              </w:rPr>
              <w:t xml:space="preserve"> </w:t>
            </w:r>
            <w:r w:rsidRPr="003041B8">
              <w:rPr>
                <w:rFonts w:eastAsia="Times New Roman" w:cs="Times New Roman"/>
                <w:kern w:val="3"/>
                <w:sz w:val="22"/>
                <w:szCs w:val="22"/>
                <w:lang w:val="lt-LT" w:eastAsia="es-ES"/>
              </w:rPr>
              <w:t>sindromas)</w:t>
            </w:r>
          </w:p>
        </w:tc>
        <w:tc>
          <w:tcPr>
            <w:tcW w:w="1377" w:type="dxa"/>
          </w:tcPr>
          <w:p w14:paraId="0121DC87"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0B15CBE9"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5E3C6B35"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p>
        </w:tc>
      </w:tr>
      <w:tr w:rsidR="00EB161F" w:rsidRPr="003041B8" w14:paraId="07ADC608" w14:textId="77777777" w:rsidTr="004A3923">
        <w:tc>
          <w:tcPr>
            <w:tcW w:w="1808" w:type="dxa"/>
            <w:vMerge/>
          </w:tcPr>
          <w:p w14:paraId="76898CC4" w14:textId="77777777" w:rsidR="00EB161F" w:rsidRPr="003041B8" w:rsidRDefault="00EB161F"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15EA399C" w14:textId="77777777" w:rsidR="00EB161F" w:rsidRPr="003041B8" w:rsidRDefault="00EB161F"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Dilgėlinė</w:t>
            </w:r>
          </w:p>
        </w:tc>
        <w:tc>
          <w:tcPr>
            <w:tcW w:w="1377" w:type="dxa"/>
          </w:tcPr>
          <w:p w14:paraId="55B0D9A1" w14:textId="77777777" w:rsidR="00EB161F" w:rsidRPr="003041B8" w:rsidRDefault="00EB161F"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7C99EC05"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380089A8" w14:textId="77777777" w:rsidR="00EB161F" w:rsidRPr="003041B8" w:rsidRDefault="00EB161F"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r>
      <w:tr w:rsidR="00EB161F" w:rsidRPr="003041B8" w14:paraId="35F054DA" w14:textId="77777777" w:rsidTr="00EB161F">
        <w:tc>
          <w:tcPr>
            <w:tcW w:w="1808" w:type="dxa"/>
            <w:vMerge/>
          </w:tcPr>
          <w:p w14:paraId="042E636E" w14:textId="77777777" w:rsidR="00EB161F" w:rsidRPr="003041B8" w:rsidRDefault="00EB161F"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02A925EB" w14:textId="16584E04" w:rsidR="00EB161F" w:rsidRPr="003041B8" w:rsidRDefault="00EB161F" w:rsidP="00DF2FC7">
            <w:pPr>
              <w:widowControl w:val="0"/>
              <w:suppressAutoHyphens/>
              <w:autoSpaceDN w:val="0"/>
              <w:textAlignment w:val="baseline"/>
              <w:rPr>
                <w:rFonts w:eastAsia="Times New Roman" w:cs="Times New Roman"/>
                <w:kern w:val="3"/>
                <w:sz w:val="22"/>
                <w:szCs w:val="22"/>
                <w:lang w:val="lt-LT" w:eastAsia="es-ES"/>
              </w:rPr>
            </w:pPr>
            <w:r w:rsidRPr="002F6915">
              <w:rPr>
                <w:rFonts w:eastAsia="Times New Roman" w:cs="Times New Roman"/>
                <w:kern w:val="3"/>
                <w:sz w:val="22"/>
                <w:szCs w:val="22"/>
                <w:lang w:val="lt-LT" w:eastAsia="es-ES"/>
              </w:rPr>
              <w:t>Vaistinio preparato sukeltas lokalus odos išbėrimas</w:t>
            </w:r>
          </w:p>
        </w:tc>
        <w:tc>
          <w:tcPr>
            <w:tcW w:w="1377" w:type="dxa"/>
          </w:tcPr>
          <w:p w14:paraId="2E204944" w14:textId="77777777" w:rsidR="00EB161F" w:rsidRPr="003041B8" w:rsidRDefault="00EB161F" w:rsidP="00DF2FC7">
            <w:pPr>
              <w:widowControl w:val="0"/>
              <w:suppressAutoHyphens/>
              <w:autoSpaceDN w:val="0"/>
              <w:jc w:val="both"/>
              <w:textAlignment w:val="baseline"/>
              <w:rPr>
                <w:rFonts w:eastAsia="Times New Roman" w:cs="Times New Roman"/>
                <w:kern w:val="3"/>
                <w:sz w:val="22"/>
                <w:szCs w:val="22"/>
                <w:lang w:val="lt-LT" w:eastAsia="es-ES"/>
              </w:rPr>
            </w:pPr>
          </w:p>
        </w:tc>
        <w:tc>
          <w:tcPr>
            <w:tcW w:w="1884" w:type="dxa"/>
          </w:tcPr>
          <w:p w14:paraId="27A78595" w14:textId="55DC945D" w:rsidR="00EB161F" w:rsidRPr="003041B8" w:rsidRDefault="00EB161F" w:rsidP="00DF2FC7">
            <w:pPr>
              <w:widowControl w:val="0"/>
              <w:suppressAutoHyphens/>
              <w:autoSpaceDN w:val="0"/>
              <w:jc w:val="center"/>
              <w:textAlignment w:val="baseline"/>
              <w:rPr>
                <w:rFonts w:eastAsia="Times New Roman" w:cs="Times New Roman"/>
                <w:kern w:val="3"/>
                <w:sz w:val="22"/>
                <w:szCs w:val="22"/>
                <w:lang w:val="lt-LT" w:eastAsia="es-ES"/>
              </w:rPr>
            </w:pPr>
            <w:r>
              <w:rPr>
                <w:rFonts w:eastAsia="Times New Roman" w:cs="Times New Roman"/>
                <w:kern w:val="3"/>
                <w:sz w:val="22"/>
                <w:szCs w:val="22"/>
                <w:lang w:val="lt-LT" w:eastAsia="es-ES"/>
              </w:rPr>
              <w:t>Dažnis nežinomas</w:t>
            </w:r>
          </w:p>
        </w:tc>
        <w:tc>
          <w:tcPr>
            <w:tcW w:w="1683" w:type="dxa"/>
          </w:tcPr>
          <w:p w14:paraId="60BC615F" w14:textId="77777777" w:rsidR="00EB161F" w:rsidRPr="003041B8" w:rsidRDefault="00EB161F" w:rsidP="00DF2FC7">
            <w:pPr>
              <w:widowControl w:val="0"/>
              <w:suppressAutoHyphens/>
              <w:autoSpaceDN w:val="0"/>
              <w:jc w:val="center"/>
              <w:textAlignment w:val="baseline"/>
              <w:rPr>
                <w:rFonts w:eastAsia="Times New Roman" w:cs="Times New Roman"/>
                <w:kern w:val="3"/>
                <w:sz w:val="22"/>
                <w:szCs w:val="22"/>
                <w:lang w:val="lt-LT" w:eastAsia="es-ES"/>
              </w:rPr>
            </w:pPr>
          </w:p>
        </w:tc>
      </w:tr>
      <w:tr w:rsidR="002C25BC" w:rsidRPr="003041B8" w14:paraId="3FF994FA" w14:textId="77777777" w:rsidTr="004D5411">
        <w:tc>
          <w:tcPr>
            <w:tcW w:w="1808" w:type="dxa"/>
            <w:vMerge w:val="restart"/>
          </w:tcPr>
          <w:p w14:paraId="3092C5C6" w14:textId="77777777" w:rsidR="002C25BC" w:rsidRPr="003041B8" w:rsidRDefault="002C25BC" w:rsidP="00DF2FC7">
            <w:pPr>
              <w:rPr>
                <w:rFonts w:eastAsia="Times New Roman" w:cs="Times New Roman"/>
                <w:b/>
                <w:kern w:val="3"/>
                <w:szCs w:val="22"/>
                <w:lang w:val="lt-LT" w:eastAsia="es-ES"/>
              </w:rPr>
            </w:pPr>
            <w:r w:rsidRPr="003041B8">
              <w:rPr>
                <w:rFonts w:cs="Times New Roman"/>
                <w:b/>
                <w:sz w:val="22"/>
                <w:szCs w:val="22"/>
                <w:lang w:val="lt-LT"/>
              </w:rPr>
              <w:t>Skeleto, raumenų ir jungiamojo audinio sutrikimai</w:t>
            </w:r>
          </w:p>
        </w:tc>
        <w:tc>
          <w:tcPr>
            <w:tcW w:w="2308" w:type="dxa"/>
          </w:tcPr>
          <w:p w14:paraId="09B9FE7F"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Nugaros skausmas</w:t>
            </w:r>
          </w:p>
        </w:tc>
        <w:tc>
          <w:tcPr>
            <w:tcW w:w="1377" w:type="dxa"/>
          </w:tcPr>
          <w:p w14:paraId="3F64FF24"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209CD9F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3C6313C1"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388F11BA" w14:textId="77777777" w:rsidTr="004D5411">
        <w:tc>
          <w:tcPr>
            <w:tcW w:w="1808" w:type="dxa"/>
            <w:vMerge/>
          </w:tcPr>
          <w:p w14:paraId="64D507B2"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5B951F70"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Silpnumas</w:t>
            </w:r>
          </w:p>
        </w:tc>
        <w:tc>
          <w:tcPr>
            <w:tcW w:w="1377" w:type="dxa"/>
          </w:tcPr>
          <w:p w14:paraId="02E3FB7C"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7F3377D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7488A0D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4FD93F7A" w14:textId="77777777" w:rsidTr="004D5411">
        <w:tc>
          <w:tcPr>
            <w:tcW w:w="1808" w:type="dxa"/>
            <w:vMerge w:val="restart"/>
          </w:tcPr>
          <w:p w14:paraId="63A7DA45" w14:textId="77777777" w:rsidR="002C25BC" w:rsidRPr="003041B8" w:rsidRDefault="002C25BC" w:rsidP="00DF2FC7">
            <w:pPr>
              <w:rPr>
                <w:rFonts w:eastAsia="Times New Roman" w:cs="Times New Roman"/>
                <w:b/>
                <w:szCs w:val="22"/>
                <w:lang w:val="lt-LT" w:eastAsia="en-US"/>
              </w:rPr>
            </w:pPr>
            <w:r w:rsidRPr="003041B8">
              <w:rPr>
                <w:rFonts w:eastAsia="Times New Roman" w:cs="Times New Roman"/>
                <w:b/>
                <w:sz w:val="22"/>
                <w:szCs w:val="22"/>
                <w:lang w:val="lt-LT" w:eastAsia="en-US"/>
              </w:rPr>
              <w:t>Inkstų ir šlapimo takų sutrikimai</w:t>
            </w:r>
          </w:p>
          <w:p w14:paraId="396D70C5"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368BF807"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Pr>
                <w:rFonts w:eastAsia="Times New Roman" w:cs="Times New Roman"/>
                <w:kern w:val="3"/>
                <w:sz w:val="22"/>
                <w:szCs w:val="22"/>
                <w:lang w:val="lt-LT" w:eastAsia="es-ES"/>
              </w:rPr>
              <w:t>Skausmingas</w:t>
            </w:r>
            <w:r w:rsidRPr="003041B8">
              <w:rPr>
                <w:rFonts w:eastAsia="Times New Roman" w:cs="Times New Roman"/>
                <w:kern w:val="3"/>
                <w:sz w:val="22"/>
                <w:szCs w:val="22"/>
                <w:lang w:val="lt-LT" w:eastAsia="es-ES"/>
              </w:rPr>
              <w:t xml:space="preserve"> šlapinimasis</w:t>
            </w:r>
          </w:p>
        </w:tc>
        <w:tc>
          <w:tcPr>
            <w:tcW w:w="1377" w:type="dxa"/>
          </w:tcPr>
          <w:p w14:paraId="32B702CE"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31F35FA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60A9095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65E3BA72" w14:textId="77777777" w:rsidTr="004D5411">
        <w:tc>
          <w:tcPr>
            <w:tcW w:w="1808" w:type="dxa"/>
            <w:vMerge/>
          </w:tcPr>
          <w:p w14:paraId="5C650D7A" w14:textId="77777777" w:rsidR="002C25BC" w:rsidRPr="003041B8" w:rsidRDefault="002C25BC" w:rsidP="00DF2FC7">
            <w:pPr>
              <w:widowControl w:val="0"/>
              <w:tabs>
                <w:tab w:val="left" w:pos="1134"/>
              </w:tabs>
              <w:suppressAutoHyphens/>
              <w:autoSpaceDN w:val="0"/>
              <w:jc w:val="both"/>
              <w:textAlignment w:val="baseline"/>
              <w:rPr>
                <w:rFonts w:eastAsia="Times New Roman" w:cs="Times New Roman"/>
                <w:b/>
                <w:kern w:val="3"/>
                <w:szCs w:val="22"/>
                <w:lang w:val="lt-LT" w:eastAsia="es-ES"/>
              </w:rPr>
            </w:pPr>
          </w:p>
        </w:tc>
        <w:tc>
          <w:tcPr>
            <w:tcW w:w="2308" w:type="dxa"/>
          </w:tcPr>
          <w:p w14:paraId="2BC2D936"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Šlapinimasis su krauju</w:t>
            </w:r>
          </w:p>
        </w:tc>
        <w:tc>
          <w:tcPr>
            <w:tcW w:w="1377" w:type="dxa"/>
          </w:tcPr>
          <w:p w14:paraId="6D13C8ED"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2B1023E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253E663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04C7BC6C" w14:textId="77777777" w:rsidTr="004D5411">
        <w:tc>
          <w:tcPr>
            <w:tcW w:w="1808" w:type="dxa"/>
            <w:vMerge/>
          </w:tcPr>
          <w:p w14:paraId="6C749448"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4F698B70"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Pr>
                <w:rFonts w:eastAsia="Times New Roman" w:cs="Times New Roman"/>
                <w:color w:val="000000" w:themeColor="text1"/>
                <w:kern w:val="3"/>
                <w:sz w:val="22"/>
                <w:szCs w:val="22"/>
                <w:lang w:val="lt-LT" w:eastAsia="es-ES"/>
              </w:rPr>
              <w:t xml:space="preserve">Sutrikęs </w:t>
            </w:r>
            <w:r w:rsidRPr="003041B8">
              <w:rPr>
                <w:rFonts w:eastAsia="Times New Roman" w:cs="Times New Roman"/>
                <w:color w:val="000000" w:themeColor="text1"/>
                <w:kern w:val="3"/>
                <w:sz w:val="22"/>
                <w:szCs w:val="22"/>
                <w:lang w:val="lt-LT" w:eastAsia="es-ES"/>
              </w:rPr>
              <w:t>šlapinimasis</w:t>
            </w:r>
          </w:p>
        </w:tc>
        <w:tc>
          <w:tcPr>
            <w:tcW w:w="1377" w:type="dxa"/>
          </w:tcPr>
          <w:p w14:paraId="1F171624"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53B91D5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7FA8AB7C"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797BD37A" w14:textId="77777777" w:rsidTr="004D5411">
        <w:tc>
          <w:tcPr>
            <w:tcW w:w="1808" w:type="dxa"/>
            <w:vMerge/>
          </w:tcPr>
          <w:p w14:paraId="7D941ED2"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366F6935"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Nefritas</w:t>
            </w:r>
          </w:p>
        </w:tc>
        <w:tc>
          <w:tcPr>
            <w:tcW w:w="1377" w:type="dxa"/>
          </w:tcPr>
          <w:p w14:paraId="6B23E719"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5B65A9E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663424FC"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5DF928B5" w14:textId="77777777" w:rsidTr="004D5411">
        <w:tc>
          <w:tcPr>
            <w:tcW w:w="1808" w:type="dxa"/>
            <w:vMerge/>
          </w:tcPr>
          <w:p w14:paraId="1E6CD9CC"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50EC1EEE"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Nefrozinis</w:t>
            </w:r>
            <w:proofErr w:type="spellEnd"/>
            <w:r w:rsidRPr="003041B8">
              <w:rPr>
                <w:rFonts w:eastAsia="Times New Roman" w:cs="Times New Roman"/>
                <w:kern w:val="3"/>
                <w:sz w:val="22"/>
                <w:szCs w:val="22"/>
                <w:lang w:val="lt-LT" w:eastAsia="es-ES"/>
              </w:rPr>
              <w:t xml:space="preserve"> sindromas</w:t>
            </w:r>
          </w:p>
        </w:tc>
        <w:tc>
          <w:tcPr>
            <w:tcW w:w="1377" w:type="dxa"/>
          </w:tcPr>
          <w:p w14:paraId="0D6B76AB"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6EB4284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Labai retas</w:t>
            </w:r>
          </w:p>
        </w:tc>
        <w:tc>
          <w:tcPr>
            <w:tcW w:w="1683" w:type="dxa"/>
          </w:tcPr>
          <w:p w14:paraId="107B1C4B"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05923F07" w14:textId="77777777" w:rsidTr="004D5411">
        <w:tc>
          <w:tcPr>
            <w:tcW w:w="1808" w:type="dxa"/>
            <w:vMerge/>
          </w:tcPr>
          <w:p w14:paraId="3A9BA230"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7FA9DDA1"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Poliurija</w:t>
            </w:r>
            <w:proofErr w:type="spellEnd"/>
          </w:p>
        </w:tc>
        <w:tc>
          <w:tcPr>
            <w:tcW w:w="1377" w:type="dxa"/>
          </w:tcPr>
          <w:p w14:paraId="32A873A8"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0369CBC7"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0CBB394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42A74355" w14:textId="77777777" w:rsidTr="004D5411">
        <w:tc>
          <w:tcPr>
            <w:tcW w:w="1808" w:type="dxa"/>
            <w:vMerge/>
          </w:tcPr>
          <w:p w14:paraId="5688B347"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55528C6C"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Ūminis inkstų nepakankamumas</w:t>
            </w:r>
          </w:p>
        </w:tc>
        <w:tc>
          <w:tcPr>
            <w:tcW w:w="1377" w:type="dxa"/>
          </w:tcPr>
          <w:p w14:paraId="5AE1FF12"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2B034EB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38EEF7D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r>
      <w:tr w:rsidR="002C25BC" w:rsidRPr="003041B8" w14:paraId="2A6D9FEC" w14:textId="77777777" w:rsidTr="004D5411">
        <w:tc>
          <w:tcPr>
            <w:tcW w:w="1808" w:type="dxa"/>
            <w:vMerge/>
          </w:tcPr>
          <w:p w14:paraId="25CEE541"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0D3DAC22"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Šlapimo susilaikymas</w:t>
            </w:r>
          </w:p>
        </w:tc>
        <w:tc>
          <w:tcPr>
            <w:tcW w:w="1377" w:type="dxa"/>
          </w:tcPr>
          <w:p w14:paraId="12014CB3"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56E83948"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25EA5939"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60E3B33D" w14:textId="77777777" w:rsidTr="004D5411">
        <w:tc>
          <w:tcPr>
            <w:tcW w:w="1808" w:type="dxa"/>
            <w:vMerge w:val="restart"/>
          </w:tcPr>
          <w:p w14:paraId="4A9CEDC3" w14:textId="77777777" w:rsidR="002C25BC" w:rsidRPr="005707F4" w:rsidRDefault="002C25BC" w:rsidP="00DF2FC7">
            <w:pPr>
              <w:rPr>
                <w:rFonts w:eastAsia="Times New Roman" w:cs="Times New Roman"/>
                <w:b/>
                <w:szCs w:val="22"/>
                <w:lang w:val="lt-LT" w:eastAsia="en-US"/>
              </w:rPr>
            </w:pPr>
            <w:r w:rsidRPr="005707F4">
              <w:rPr>
                <w:rFonts w:eastAsia="Times New Roman" w:cs="Times New Roman"/>
                <w:b/>
                <w:sz w:val="22"/>
                <w:szCs w:val="22"/>
                <w:lang w:val="lt-LT" w:eastAsia="en-US"/>
              </w:rPr>
              <w:t xml:space="preserve">Lytinės sistemos ir krūties sutrikimai </w:t>
            </w:r>
          </w:p>
          <w:p w14:paraId="015A2131"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79B815FC"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Mėnesinių sutrikimas</w:t>
            </w:r>
          </w:p>
        </w:tc>
        <w:tc>
          <w:tcPr>
            <w:tcW w:w="1377" w:type="dxa"/>
          </w:tcPr>
          <w:p w14:paraId="263065CD"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29BE353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010CBE0D"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4E7CF917" w14:textId="77777777" w:rsidTr="004D5411">
        <w:tc>
          <w:tcPr>
            <w:tcW w:w="1808" w:type="dxa"/>
            <w:vMerge/>
          </w:tcPr>
          <w:p w14:paraId="1A60260C" w14:textId="77777777" w:rsidR="002C25BC" w:rsidRPr="003041B8" w:rsidRDefault="002C25BC" w:rsidP="00DF2FC7">
            <w:pPr>
              <w:widowControl w:val="0"/>
              <w:suppressAutoHyphens/>
              <w:autoSpaceDN w:val="0"/>
              <w:jc w:val="both"/>
              <w:textAlignment w:val="baseline"/>
              <w:rPr>
                <w:rFonts w:eastAsia="Times New Roman" w:cs="Times New Roman"/>
                <w:b/>
                <w:kern w:val="3"/>
                <w:szCs w:val="22"/>
                <w:lang w:val="lt-LT" w:eastAsia="es-ES"/>
              </w:rPr>
            </w:pPr>
          </w:p>
        </w:tc>
        <w:tc>
          <w:tcPr>
            <w:tcW w:w="2308" w:type="dxa"/>
          </w:tcPr>
          <w:p w14:paraId="75A0551A"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w:t>
            </w:r>
            <w:r>
              <w:rPr>
                <w:rFonts w:eastAsia="Times New Roman" w:cs="Times New Roman"/>
                <w:kern w:val="3"/>
                <w:sz w:val="22"/>
                <w:szCs w:val="22"/>
                <w:lang w:val="lt-LT" w:eastAsia="es-ES"/>
              </w:rPr>
              <w:t>rostatos veiklos sutrikimas</w:t>
            </w:r>
          </w:p>
        </w:tc>
        <w:tc>
          <w:tcPr>
            <w:tcW w:w="1377" w:type="dxa"/>
          </w:tcPr>
          <w:p w14:paraId="22EDAFD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1380C75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4E6D3451"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172B7189" w14:textId="77777777" w:rsidTr="004D5411">
        <w:tc>
          <w:tcPr>
            <w:tcW w:w="1808" w:type="dxa"/>
            <w:vMerge w:val="restart"/>
          </w:tcPr>
          <w:p w14:paraId="2B6CD640" w14:textId="77777777" w:rsidR="002C25BC" w:rsidRPr="003041B8" w:rsidRDefault="002C25BC" w:rsidP="00DF2FC7">
            <w:pPr>
              <w:rPr>
                <w:rFonts w:cs="Times New Roman"/>
                <w:b/>
                <w:szCs w:val="22"/>
                <w:lang w:val="lt-LT"/>
              </w:rPr>
            </w:pPr>
            <w:r w:rsidRPr="003041B8">
              <w:rPr>
                <w:rFonts w:cs="Times New Roman"/>
                <w:b/>
                <w:sz w:val="22"/>
                <w:szCs w:val="22"/>
                <w:lang w:val="lt-LT"/>
              </w:rPr>
              <w:t>Bendrieji sutrikimai ir vartojimo vietos pažeidimai</w:t>
            </w:r>
          </w:p>
          <w:p w14:paraId="09642880" w14:textId="77777777" w:rsidR="002C25BC" w:rsidRPr="003041B8" w:rsidRDefault="002C25BC" w:rsidP="00DF2FC7">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8" w:type="dxa"/>
          </w:tcPr>
          <w:p w14:paraId="62726268"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roofErr w:type="spellStart"/>
            <w:r w:rsidRPr="003041B8">
              <w:rPr>
                <w:rFonts w:eastAsia="Times New Roman" w:cs="Times New Roman"/>
                <w:kern w:val="3"/>
                <w:sz w:val="22"/>
                <w:szCs w:val="22"/>
                <w:lang w:val="lt-LT" w:eastAsia="es-ES"/>
              </w:rPr>
              <w:t>Astenija</w:t>
            </w:r>
            <w:proofErr w:type="spellEnd"/>
          </w:p>
        </w:tc>
        <w:tc>
          <w:tcPr>
            <w:tcW w:w="1377" w:type="dxa"/>
          </w:tcPr>
          <w:p w14:paraId="59361A8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0BA58D36"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6926F900"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719D5CA5" w14:textId="77777777" w:rsidTr="004D5411">
        <w:tc>
          <w:tcPr>
            <w:tcW w:w="1808" w:type="dxa"/>
            <w:vMerge/>
          </w:tcPr>
          <w:p w14:paraId="78AF43E5" w14:textId="77777777" w:rsidR="002C25BC" w:rsidRPr="003041B8" w:rsidRDefault="002C25BC" w:rsidP="00DF2FC7">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8" w:type="dxa"/>
          </w:tcPr>
          <w:p w14:paraId="76CCB20E"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Šiurpulys</w:t>
            </w:r>
          </w:p>
        </w:tc>
        <w:tc>
          <w:tcPr>
            <w:tcW w:w="1377" w:type="dxa"/>
          </w:tcPr>
          <w:p w14:paraId="25D7CBA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62ADB12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3C71B79A"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62A0FADA" w14:textId="77777777" w:rsidTr="004D5411">
        <w:tc>
          <w:tcPr>
            <w:tcW w:w="1808" w:type="dxa"/>
            <w:vMerge/>
          </w:tcPr>
          <w:p w14:paraId="3CF80DA5" w14:textId="77777777" w:rsidR="002C25BC" w:rsidRPr="003041B8" w:rsidRDefault="002C25BC" w:rsidP="00DF2FC7">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8" w:type="dxa"/>
          </w:tcPr>
          <w:p w14:paraId="13303568"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Diskomfortas</w:t>
            </w:r>
          </w:p>
        </w:tc>
        <w:tc>
          <w:tcPr>
            <w:tcW w:w="1377" w:type="dxa"/>
          </w:tcPr>
          <w:p w14:paraId="3B7D8EA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5AD7700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15F13C3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5C80271A" w14:textId="77777777" w:rsidTr="004D5411">
        <w:tc>
          <w:tcPr>
            <w:tcW w:w="1808" w:type="dxa"/>
            <w:vMerge/>
          </w:tcPr>
          <w:p w14:paraId="54C45F5A" w14:textId="77777777" w:rsidR="002C25BC" w:rsidRPr="003041B8" w:rsidRDefault="002C25BC" w:rsidP="00DF2FC7">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8" w:type="dxa"/>
          </w:tcPr>
          <w:p w14:paraId="0C8AD797"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Bloga savijauta</w:t>
            </w:r>
          </w:p>
        </w:tc>
        <w:tc>
          <w:tcPr>
            <w:tcW w:w="1377" w:type="dxa"/>
          </w:tcPr>
          <w:p w14:paraId="457D71C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7883BD48"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71015E00"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6A0E36E7" w14:textId="77777777" w:rsidTr="004D5411">
        <w:tc>
          <w:tcPr>
            <w:tcW w:w="1808" w:type="dxa"/>
            <w:vMerge/>
          </w:tcPr>
          <w:p w14:paraId="3B68E916" w14:textId="77777777" w:rsidR="002C25BC" w:rsidRPr="003041B8" w:rsidRDefault="002C25BC" w:rsidP="00DF2FC7">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8" w:type="dxa"/>
          </w:tcPr>
          <w:p w14:paraId="42C2C643" w14:textId="77777777" w:rsidR="002C25BC" w:rsidRPr="003041B8" w:rsidRDefault="002C25BC" w:rsidP="00DF2FC7">
            <w:pPr>
              <w:widowControl w:val="0"/>
              <w:tabs>
                <w:tab w:val="left" w:pos="1134"/>
              </w:tabs>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Vaisto vartojimo nutraukimo sindromas (susijaudinimas, nerimas, nervingumas, nemiga, </w:t>
            </w:r>
            <w:proofErr w:type="spellStart"/>
            <w:r w:rsidRPr="003041B8">
              <w:rPr>
                <w:rFonts w:eastAsia="Times New Roman" w:cs="Times New Roman"/>
                <w:kern w:val="3"/>
                <w:sz w:val="22"/>
                <w:szCs w:val="22"/>
                <w:lang w:val="lt-LT" w:eastAsia="es-ES"/>
              </w:rPr>
              <w:t>hiperkinezė</w:t>
            </w:r>
            <w:proofErr w:type="spellEnd"/>
            <w:r w:rsidRPr="003041B8">
              <w:rPr>
                <w:rFonts w:eastAsia="Times New Roman" w:cs="Times New Roman"/>
                <w:kern w:val="3"/>
                <w:sz w:val="22"/>
                <w:szCs w:val="22"/>
                <w:lang w:val="lt-LT" w:eastAsia="es-ES"/>
              </w:rPr>
              <w:t>,</w:t>
            </w:r>
            <w:r w:rsidRPr="003041B8">
              <w:rPr>
                <w:rFonts w:eastAsia="Times New Roman" w:cs="Times New Roman"/>
                <w:color w:val="FF0000"/>
                <w:kern w:val="3"/>
                <w:sz w:val="22"/>
                <w:szCs w:val="22"/>
                <w:lang w:val="lt-LT" w:eastAsia="es-ES"/>
              </w:rPr>
              <w:t xml:space="preserve"> </w:t>
            </w:r>
            <w:r w:rsidRPr="003041B8">
              <w:rPr>
                <w:rFonts w:eastAsia="Times New Roman" w:cs="Times New Roman"/>
                <w:kern w:val="3"/>
                <w:sz w:val="22"/>
                <w:szCs w:val="22"/>
                <w:lang w:val="lt-LT" w:eastAsia="es-ES"/>
              </w:rPr>
              <w:t xml:space="preserve">tremoras, virškinimo trakto simptomai: reti; panikos priepuoliai, stiprus nerimas, haliucinacijos, </w:t>
            </w:r>
            <w:proofErr w:type="spellStart"/>
            <w:r w:rsidRPr="003041B8">
              <w:rPr>
                <w:rFonts w:eastAsia="Times New Roman" w:cs="Times New Roman"/>
                <w:kern w:val="3"/>
                <w:sz w:val="22"/>
                <w:szCs w:val="22"/>
                <w:lang w:val="lt-LT" w:eastAsia="es-ES"/>
              </w:rPr>
              <w:t>parestezijos</w:t>
            </w:r>
            <w:proofErr w:type="spellEnd"/>
            <w:r w:rsidRPr="003041B8">
              <w:rPr>
                <w:rFonts w:eastAsia="Times New Roman" w:cs="Times New Roman"/>
                <w:kern w:val="3"/>
                <w:sz w:val="22"/>
                <w:szCs w:val="22"/>
                <w:lang w:val="lt-LT" w:eastAsia="es-ES"/>
              </w:rPr>
              <w:t>, ūžesys (</w:t>
            </w:r>
            <w:proofErr w:type="spellStart"/>
            <w:r w:rsidRPr="003041B8">
              <w:rPr>
                <w:rFonts w:eastAsia="Times New Roman" w:cs="Times New Roman"/>
                <w:i/>
                <w:kern w:val="3"/>
                <w:sz w:val="22"/>
                <w:szCs w:val="22"/>
                <w:lang w:val="lt-LT" w:eastAsia="es-ES"/>
              </w:rPr>
              <w:t>tinnitus</w:t>
            </w:r>
            <w:proofErr w:type="spellEnd"/>
            <w:r w:rsidRPr="003041B8">
              <w:rPr>
                <w:rFonts w:eastAsia="Times New Roman" w:cs="Times New Roman"/>
                <w:kern w:val="3"/>
                <w:sz w:val="22"/>
                <w:szCs w:val="22"/>
                <w:lang w:val="lt-LT" w:eastAsia="es-ES"/>
              </w:rPr>
              <w:t>) ir neįprasti CNS simptomai, pvz., sumišimas, kliedesiai,</w:t>
            </w:r>
          </w:p>
          <w:p w14:paraId="453CC6F1"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depersonalizacija, derealizacija, </w:t>
            </w:r>
            <w:r w:rsidRPr="003041B8">
              <w:rPr>
                <w:rFonts w:eastAsia="Times New Roman" w:cs="Times New Roman"/>
                <w:sz w:val="22"/>
                <w:szCs w:val="22"/>
                <w:lang w:val="lt-LT" w:eastAsia="en-US"/>
              </w:rPr>
              <w:t>persekiojimo kliedesys</w:t>
            </w:r>
            <w:r w:rsidRPr="003041B8">
              <w:rPr>
                <w:rFonts w:eastAsia="Times New Roman" w:cs="Times New Roman"/>
                <w:kern w:val="3"/>
                <w:sz w:val="22"/>
                <w:szCs w:val="22"/>
                <w:lang w:val="lt-LT" w:eastAsia="es-ES"/>
              </w:rPr>
              <w:t>)</w:t>
            </w:r>
            <w:r w:rsidRPr="003041B8">
              <w:rPr>
                <w:rFonts w:eastAsia="Times New Roman" w:cs="Times New Roman"/>
                <w:sz w:val="22"/>
                <w:szCs w:val="22"/>
                <w:lang w:val="lt-LT" w:eastAsia="en-US"/>
              </w:rPr>
              <w:t xml:space="preserve"> </w:t>
            </w:r>
          </w:p>
        </w:tc>
        <w:tc>
          <w:tcPr>
            <w:tcW w:w="1377" w:type="dxa"/>
          </w:tcPr>
          <w:p w14:paraId="47A8D3C8"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32D17D65"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p>
        </w:tc>
        <w:tc>
          <w:tcPr>
            <w:tcW w:w="1683" w:type="dxa"/>
          </w:tcPr>
          <w:p w14:paraId="29C44816"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Retas/Labai retas</w:t>
            </w:r>
          </w:p>
        </w:tc>
      </w:tr>
      <w:tr w:rsidR="002C25BC" w:rsidRPr="003041B8" w14:paraId="335102C9" w14:textId="77777777" w:rsidTr="004D5411">
        <w:tc>
          <w:tcPr>
            <w:tcW w:w="1808" w:type="dxa"/>
            <w:vMerge/>
          </w:tcPr>
          <w:p w14:paraId="3E5D1DA0" w14:textId="77777777" w:rsidR="002C25BC" w:rsidRPr="003041B8" w:rsidRDefault="002C25BC" w:rsidP="00DF2FC7">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8" w:type="dxa"/>
          </w:tcPr>
          <w:p w14:paraId="15465792"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Nuovargis</w:t>
            </w:r>
          </w:p>
        </w:tc>
        <w:tc>
          <w:tcPr>
            <w:tcW w:w="1377" w:type="dxa"/>
          </w:tcPr>
          <w:p w14:paraId="469A4AB7"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28311DAE"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7F4C75D2"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Dažnas</w:t>
            </w:r>
          </w:p>
        </w:tc>
      </w:tr>
      <w:tr w:rsidR="002C25BC" w:rsidRPr="003041B8" w14:paraId="54A18580" w14:textId="77777777" w:rsidTr="004D5411">
        <w:tc>
          <w:tcPr>
            <w:tcW w:w="1808" w:type="dxa"/>
            <w:vMerge/>
          </w:tcPr>
          <w:p w14:paraId="45E4987C" w14:textId="77777777" w:rsidR="002C25BC" w:rsidRPr="003041B8" w:rsidRDefault="002C25BC" w:rsidP="00DF2FC7">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8" w:type="dxa"/>
          </w:tcPr>
          <w:p w14:paraId="6DBAA11D"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Negalavimas</w:t>
            </w:r>
          </w:p>
        </w:tc>
        <w:tc>
          <w:tcPr>
            <w:tcW w:w="1377" w:type="dxa"/>
          </w:tcPr>
          <w:p w14:paraId="2BC3CE19" w14:textId="77777777" w:rsidR="002C25BC" w:rsidRPr="003041B8" w:rsidRDefault="0081392A" w:rsidP="007316CB">
            <w:pPr>
              <w:widowControl w:val="0"/>
              <w:suppressAutoHyphens/>
              <w:autoSpaceDN w:val="0"/>
              <w:jc w:val="center"/>
              <w:textAlignment w:val="baseline"/>
              <w:rPr>
                <w:rFonts w:eastAsia="Times New Roman" w:cs="Times New Roman"/>
                <w:kern w:val="3"/>
                <w:szCs w:val="22"/>
                <w:lang w:val="lt-LT" w:eastAsia="es-ES"/>
              </w:rPr>
            </w:pPr>
            <w:r>
              <w:rPr>
                <w:rFonts w:eastAsia="Times New Roman" w:cs="Times New Roman"/>
                <w:kern w:val="3"/>
                <w:szCs w:val="22"/>
                <w:lang w:val="lt-LT" w:eastAsia="es-ES"/>
              </w:rPr>
              <w:t>Nedažnas</w:t>
            </w:r>
          </w:p>
        </w:tc>
        <w:tc>
          <w:tcPr>
            <w:tcW w:w="1884" w:type="dxa"/>
          </w:tcPr>
          <w:p w14:paraId="11C6529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005B964C"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2CF2BDFC" w14:textId="77777777" w:rsidTr="004D5411">
        <w:tc>
          <w:tcPr>
            <w:tcW w:w="1808" w:type="dxa"/>
            <w:vMerge/>
          </w:tcPr>
          <w:p w14:paraId="538B5990" w14:textId="77777777" w:rsidR="002C25BC" w:rsidRPr="003041B8" w:rsidRDefault="002C25BC" w:rsidP="00DF2FC7">
            <w:pPr>
              <w:widowControl w:val="0"/>
              <w:tabs>
                <w:tab w:val="left" w:pos="1134"/>
              </w:tabs>
              <w:suppressAutoHyphens/>
              <w:autoSpaceDN w:val="0"/>
              <w:textAlignment w:val="baseline"/>
              <w:rPr>
                <w:rFonts w:eastAsia="Times New Roman" w:cs="Times New Roman"/>
                <w:b/>
                <w:kern w:val="3"/>
                <w:szCs w:val="22"/>
                <w:lang w:val="lt-LT" w:eastAsia="es-ES"/>
              </w:rPr>
            </w:pPr>
          </w:p>
        </w:tc>
        <w:tc>
          <w:tcPr>
            <w:tcW w:w="2308" w:type="dxa"/>
          </w:tcPr>
          <w:p w14:paraId="23F7DE47"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Periferinės edemos</w:t>
            </w:r>
          </w:p>
        </w:tc>
        <w:tc>
          <w:tcPr>
            <w:tcW w:w="1377" w:type="dxa"/>
          </w:tcPr>
          <w:p w14:paraId="77171205"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4B1B4DEA"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7188ECD6"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5CB90A45" w14:textId="77777777" w:rsidTr="004D5411">
        <w:tc>
          <w:tcPr>
            <w:tcW w:w="1808" w:type="dxa"/>
            <w:vMerge/>
          </w:tcPr>
          <w:p w14:paraId="776F4A47" w14:textId="77777777" w:rsidR="002C25BC" w:rsidRPr="003041B8" w:rsidRDefault="002C25BC" w:rsidP="00DF2FC7">
            <w:pPr>
              <w:widowControl w:val="0"/>
              <w:suppressAutoHyphens/>
              <w:autoSpaceDN w:val="0"/>
              <w:textAlignment w:val="baseline"/>
              <w:rPr>
                <w:rFonts w:eastAsia="Times New Roman" w:cs="Times New Roman"/>
                <w:b/>
                <w:kern w:val="3"/>
                <w:szCs w:val="22"/>
                <w:lang w:val="lt-LT" w:eastAsia="es-ES"/>
              </w:rPr>
            </w:pPr>
          </w:p>
        </w:tc>
        <w:tc>
          <w:tcPr>
            <w:tcW w:w="2308" w:type="dxa"/>
          </w:tcPr>
          <w:p w14:paraId="03818EEA"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Skausmas</w:t>
            </w:r>
          </w:p>
        </w:tc>
        <w:tc>
          <w:tcPr>
            <w:tcW w:w="1377" w:type="dxa"/>
          </w:tcPr>
          <w:p w14:paraId="1C546A12"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884" w:type="dxa"/>
          </w:tcPr>
          <w:p w14:paraId="6D75FDD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683" w:type="dxa"/>
          </w:tcPr>
          <w:p w14:paraId="62972D7D"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13070644" w14:textId="77777777" w:rsidTr="004D5411">
        <w:tc>
          <w:tcPr>
            <w:tcW w:w="1808" w:type="dxa"/>
            <w:vMerge w:val="restart"/>
          </w:tcPr>
          <w:p w14:paraId="41CBEE8E" w14:textId="77777777" w:rsidR="002C25BC" w:rsidRPr="003041B8" w:rsidRDefault="002C25BC" w:rsidP="00DF2FC7">
            <w:pPr>
              <w:widowControl w:val="0"/>
              <w:suppressAutoHyphens/>
              <w:autoSpaceDN w:val="0"/>
              <w:jc w:val="center"/>
              <w:textAlignment w:val="baseline"/>
              <w:rPr>
                <w:rFonts w:eastAsia="Times New Roman" w:cs="Times New Roman"/>
                <w:b/>
                <w:kern w:val="3"/>
                <w:szCs w:val="22"/>
                <w:lang w:val="lt-LT" w:eastAsia="es-ES"/>
              </w:rPr>
            </w:pPr>
            <w:r w:rsidRPr="003041B8">
              <w:rPr>
                <w:rFonts w:eastAsia="Times New Roman" w:cs="Times New Roman"/>
                <w:b/>
                <w:kern w:val="3"/>
                <w:sz w:val="22"/>
                <w:szCs w:val="22"/>
                <w:lang w:val="lt-LT" w:eastAsia="es-ES"/>
              </w:rPr>
              <w:t>Tyrimai</w:t>
            </w:r>
          </w:p>
        </w:tc>
        <w:tc>
          <w:tcPr>
            <w:tcW w:w="2308" w:type="dxa"/>
          </w:tcPr>
          <w:p w14:paraId="478B903B"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Padidėjęs kraujospūdis</w:t>
            </w:r>
          </w:p>
        </w:tc>
        <w:tc>
          <w:tcPr>
            <w:tcW w:w="1377" w:type="dxa"/>
          </w:tcPr>
          <w:p w14:paraId="50290EA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522534F4"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c>
          <w:tcPr>
            <w:tcW w:w="1683" w:type="dxa"/>
          </w:tcPr>
          <w:p w14:paraId="786D4543"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Retas</w:t>
            </w:r>
          </w:p>
        </w:tc>
      </w:tr>
      <w:tr w:rsidR="002C25BC" w:rsidRPr="003041B8" w14:paraId="0CC429C1" w14:textId="77777777" w:rsidTr="004D5411">
        <w:tc>
          <w:tcPr>
            <w:tcW w:w="1808" w:type="dxa"/>
            <w:vMerge/>
          </w:tcPr>
          <w:p w14:paraId="0F8819FA" w14:textId="77777777" w:rsidR="002C25BC" w:rsidRPr="003041B8" w:rsidRDefault="002C25BC" w:rsidP="00DF2FC7">
            <w:pPr>
              <w:widowControl w:val="0"/>
              <w:suppressAutoHyphens/>
              <w:autoSpaceDN w:val="0"/>
              <w:jc w:val="center"/>
              <w:textAlignment w:val="baseline"/>
              <w:rPr>
                <w:rFonts w:eastAsia="Times New Roman" w:cs="Times New Roman"/>
                <w:b/>
                <w:kern w:val="3"/>
                <w:szCs w:val="22"/>
                <w:lang w:val="lt-LT" w:eastAsia="es-ES"/>
              </w:rPr>
            </w:pPr>
          </w:p>
        </w:tc>
        <w:tc>
          <w:tcPr>
            <w:tcW w:w="2308" w:type="dxa"/>
          </w:tcPr>
          <w:p w14:paraId="735932EE" w14:textId="77777777" w:rsidR="002C25BC" w:rsidRPr="003041B8" w:rsidRDefault="002C25BC" w:rsidP="00DF2FC7">
            <w:pPr>
              <w:widowControl w:val="0"/>
              <w:suppressAutoHyphens/>
              <w:autoSpaceDN w:val="0"/>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Padidėjęs šarminės fosfatazės aktyvumas kraujyje</w:t>
            </w:r>
          </w:p>
        </w:tc>
        <w:tc>
          <w:tcPr>
            <w:tcW w:w="1377" w:type="dxa"/>
          </w:tcPr>
          <w:p w14:paraId="4003CD9F"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6CF41BA9"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683" w:type="dxa"/>
          </w:tcPr>
          <w:p w14:paraId="6BD6067F"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r w:rsidR="002C25BC" w:rsidRPr="003041B8" w14:paraId="691E46B3" w14:textId="77777777" w:rsidTr="004D5411">
        <w:tc>
          <w:tcPr>
            <w:tcW w:w="1808" w:type="dxa"/>
            <w:vMerge/>
          </w:tcPr>
          <w:p w14:paraId="5C828F14" w14:textId="77777777" w:rsidR="002C25BC" w:rsidRPr="003041B8" w:rsidRDefault="002C25BC" w:rsidP="00DF2FC7">
            <w:pPr>
              <w:widowControl w:val="0"/>
              <w:suppressAutoHyphens/>
              <w:autoSpaceDN w:val="0"/>
              <w:jc w:val="center"/>
              <w:textAlignment w:val="baseline"/>
              <w:rPr>
                <w:rFonts w:eastAsia="Times New Roman" w:cs="Times New Roman"/>
                <w:b/>
                <w:kern w:val="3"/>
                <w:szCs w:val="22"/>
                <w:lang w:val="lt-LT" w:eastAsia="es-ES"/>
              </w:rPr>
            </w:pPr>
          </w:p>
        </w:tc>
        <w:tc>
          <w:tcPr>
            <w:tcW w:w="2308" w:type="dxa"/>
          </w:tcPr>
          <w:p w14:paraId="17B7D46D"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 xml:space="preserve">Padidėjęs </w:t>
            </w:r>
            <w:proofErr w:type="spellStart"/>
            <w:r w:rsidRPr="003041B8">
              <w:rPr>
                <w:rFonts w:eastAsia="Times New Roman" w:cs="Times New Roman"/>
                <w:kern w:val="3"/>
                <w:sz w:val="22"/>
                <w:szCs w:val="22"/>
                <w:lang w:val="lt-LT" w:eastAsia="es-ES"/>
              </w:rPr>
              <w:t>laktatdehidrogenazės</w:t>
            </w:r>
            <w:proofErr w:type="spellEnd"/>
            <w:r w:rsidRPr="003041B8">
              <w:rPr>
                <w:rFonts w:eastAsia="Times New Roman" w:cs="Times New Roman"/>
                <w:kern w:val="3"/>
                <w:sz w:val="22"/>
                <w:szCs w:val="22"/>
                <w:lang w:val="lt-LT" w:eastAsia="es-ES"/>
              </w:rPr>
              <w:t xml:space="preserve"> aktyvumas kraujyje </w:t>
            </w:r>
          </w:p>
        </w:tc>
        <w:tc>
          <w:tcPr>
            <w:tcW w:w="1377" w:type="dxa"/>
          </w:tcPr>
          <w:p w14:paraId="025D0B21" w14:textId="77777777" w:rsidR="002C25BC" w:rsidRPr="003041B8" w:rsidRDefault="002C25BC" w:rsidP="00DF2FC7">
            <w:pPr>
              <w:widowControl w:val="0"/>
              <w:suppressAutoHyphens/>
              <w:autoSpaceDN w:val="0"/>
              <w:jc w:val="center"/>
              <w:textAlignment w:val="baseline"/>
              <w:rPr>
                <w:rFonts w:eastAsia="Times New Roman" w:cs="Times New Roman"/>
                <w:kern w:val="3"/>
                <w:szCs w:val="22"/>
                <w:lang w:val="lt-LT" w:eastAsia="es-ES"/>
              </w:rPr>
            </w:pPr>
            <w:r w:rsidRPr="003041B8">
              <w:rPr>
                <w:rFonts w:eastAsia="Times New Roman" w:cs="Times New Roman"/>
                <w:kern w:val="3"/>
                <w:sz w:val="22"/>
                <w:szCs w:val="22"/>
                <w:lang w:val="lt-LT" w:eastAsia="es-ES"/>
              </w:rPr>
              <w:t>Nedažnas</w:t>
            </w:r>
          </w:p>
        </w:tc>
        <w:tc>
          <w:tcPr>
            <w:tcW w:w="1884" w:type="dxa"/>
          </w:tcPr>
          <w:p w14:paraId="4680A6F0"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c>
          <w:tcPr>
            <w:tcW w:w="1683" w:type="dxa"/>
          </w:tcPr>
          <w:p w14:paraId="509116A3" w14:textId="77777777" w:rsidR="002C25BC" w:rsidRPr="003041B8" w:rsidRDefault="002C25BC" w:rsidP="00DF2FC7">
            <w:pPr>
              <w:widowControl w:val="0"/>
              <w:suppressAutoHyphens/>
              <w:autoSpaceDN w:val="0"/>
              <w:jc w:val="both"/>
              <w:textAlignment w:val="baseline"/>
              <w:rPr>
                <w:rFonts w:eastAsia="Times New Roman" w:cs="Times New Roman"/>
                <w:kern w:val="3"/>
                <w:szCs w:val="22"/>
                <w:lang w:val="lt-LT" w:eastAsia="es-ES"/>
              </w:rPr>
            </w:pPr>
          </w:p>
        </w:tc>
      </w:tr>
    </w:tbl>
    <w:p w14:paraId="498B38EA" w14:textId="77777777" w:rsidR="002C25BC" w:rsidRPr="003041B8" w:rsidRDefault="002C25BC" w:rsidP="002C25BC">
      <w:pPr>
        <w:widowControl w:val="0"/>
        <w:suppressAutoHyphens/>
        <w:autoSpaceDN w:val="0"/>
        <w:ind w:left="567"/>
        <w:jc w:val="both"/>
        <w:textAlignment w:val="baseline"/>
        <w:rPr>
          <w:rFonts w:eastAsia="Times New Roman" w:cs="Times New Roman"/>
          <w:kern w:val="3"/>
          <w:sz w:val="22"/>
          <w:szCs w:val="22"/>
          <w:lang w:val="lt-LT" w:eastAsia="es-ES"/>
        </w:rPr>
      </w:pPr>
    </w:p>
    <w:p w14:paraId="562C36A3" w14:textId="77777777" w:rsidR="00EB161F" w:rsidRDefault="00EB161F" w:rsidP="00EB161F">
      <w:pPr>
        <w:rPr>
          <w:rFonts w:cs="Times New Roman"/>
          <w:sz w:val="22"/>
          <w:szCs w:val="22"/>
          <w:u w:val="single"/>
          <w:lang w:val="lt-LT" w:eastAsia="en-US"/>
        </w:rPr>
      </w:pPr>
      <w:r w:rsidRPr="002F6915">
        <w:rPr>
          <w:rFonts w:cs="Times New Roman"/>
          <w:sz w:val="22"/>
          <w:szCs w:val="22"/>
          <w:u w:val="single"/>
          <w:lang w:val="lt-LT" w:eastAsia="en-US"/>
        </w:rPr>
        <w:t>Pasirinktų nepageidaujamų reakcijų aprašymas</w:t>
      </w:r>
    </w:p>
    <w:p w14:paraId="7D133475" w14:textId="77777777" w:rsidR="002C25BC" w:rsidRPr="005707F4" w:rsidRDefault="002C25BC" w:rsidP="002C25BC">
      <w:pPr>
        <w:rPr>
          <w:rFonts w:eastAsia="Cambria" w:cs="Times New Roman"/>
          <w:sz w:val="22"/>
          <w:szCs w:val="22"/>
          <w:lang w:val="lt-LT" w:eastAsia="en-US"/>
        </w:rPr>
      </w:pPr>
    </w:p>
    <w:p w14:paraId="64D06955" w14:textId="77777777" w:rsidR="002C25BC" w:rsidRPr="003041B8" w:rsidRDefault="002C25BC" w:rsidP="002C25BC">
      <w:pPr>
        <w:widowControl w:val="0"/>
        <w:suppressAutoHyphens/>
        <w:autoSpaceDN w:val="0"/>
        <w:jc w:val="both"/>
        <w:textAlignment w:val="baseline"/>
        <w:rPr>
          <w:rFonts w:eastAsia="Times New Roman" w:cs="Times New Roman"/>
          <w:i/>
          <w:kern w:val="3"/>
          <w:sz w:val="22"/>
          <w:szCs w:val="22"/>
          <w:lang w:val="lt-LT" w:eastAsia="es-ES"/>
        </w:rPr>
      </w:pPr>
      <w:proofErr w:type="spellStart"/>
      <w:r w:rsidRPr="003041B8">
        <w:rPr>
          <w:rFonts w:eastAsia="Times New Roman" w:cs="Times New Roman"/>
          <w:i/>
          <w:kern w:val="3"/>
          <w:sz w:val="22"/>
          <w:szCs w:val="22"/>
          <w:u w:val="single"/>
          <w:lang w:val="lt-LT" w:eastAsia="es-ES"/>
        </w:rPr>
        <w:t>Deksketoprofenas-tramadolis</w:t>
      </w:r>
      <w:proofErr w:type="spellEnd"/>
    </w:p>
    <w:p w14:paraId="2A65D366" w14:textId="77777777" w:rsidR="002C25BC" w:rsidRPr="005707F4" w:rsidRDefault="002C25BC" w:rsidP="002C25BC">
      <w:pPr>
        <w:rPr>
          <w:rFonts w:eastAsia="Cambria" w:cs="Times New Roman"/>
          <w:sz w:val="22"/>
          <w:szCs w:val="22"/>
          <w:lang w:val="lt-LT" w:eastAsia="en-US"/>
        </w:rPr>
      </w:pPr>
    </w:p>
    <w:p w14:paraId="1F6BAAA7" w14:textId="224C0BCF"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Klinikinių tyrimų metu dažniausiai stebėti nepageidaujamo poveikio požymiai buvo vėmimas, pykinimas ir svaigulys (atitinkamai </w:t>
      </w:r>
      <w:r w:rsidRPr="003041B8">
        <w:rPr>
          <w:rFonts w:eastAsia="Times New Roman" w:cs="Times New Roman"/>
          <w:kern w:val="3"/>
          <w:sz w:val="22"/>
          <w:szCs w:val="22"/>
          <w:lang w:val="lt-LT" w:eastAsia="it-IT"/>
        </w:rPr>
        <w:t>2,9</w:t>
      </w:r>
      <w:r w:rsidR="00F05635">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 2,7</w:t>
      </w:r>
      <w:r w:rsidR="00F05635">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 ir 1,1</w:t>
      </w:r>
      <w:r w:rsidR="00F05635">
        <w:rPr>
          <w:rFonts w:eastAsia="Times New Roman" w:cs="Times New Roman"/>
          <w:kern w:val="3"/>
          <w:sz w:val="22"/>
          <w:szCs w:val="22"/>
          <w:lang w:val="lt-LT" w:eastAsia="it-IT"/>
        </w:rPr>
        <w:t> </w:t>
      </w:r>
      <w:r w:rsidRPr="003041B8">
        <w:rPr>
          <w:rFonts w:eastAsia="Times New Roman" w:cs="Times New Roman"/>
          <w:kern w:val="3"/>
          <w:sz w:val="22"/>
          <w:szCs w:val="22"/>
          <w:lang w:val="lt-LT" w:eastAsia="it-IT"/>
        </w:rPr>
        <w:t>% pacientų).</w:t>
      </w:r>
    </w:p>
    <w:p w14:paraId="34811EA5" w14:textId="77777777" w:rsidR="00EB161F" w:rsidRDefault="00EB161F" w:rsidP="00EB161F">
      <w:pPr>
        <w:rPr>
          <w:rFonts w:eastAsia="Cambria" w:cs="Times New Roman"/>
          <w:sz w:val="22"/>
          <w:szCs w:val="22"/>
          <w:lang w:val="lt-LT" w:eastAsia="en-US"/>
        </w:rPr>
      </w:pPr>
    </w:p>
    <w:p w14:paraId="58817788" w14:textId="77777777" w:rsidR="00EB161F" w:rsidRDefault="00EB161F" w:rsidP="00EB161F">
      <w:pPr>
        <w:rPr>
          <w:rFonts w:cs="Times New Roman"/>
          <w:sz w:val="22"/>
          <w:szCs w:val="22"/>
          <w:u w:val="single"/>
          <w:lang w:val="lt-LT" w:eastAsia="en-US"/>
        </w:rPr>
      </w:pPr>
      <w:r w:rsidRPr="002F6915">
        <w:rPr>
          <w:rFonts w:cs="Times New Roman"/>
          <w:sz w:val="22"/>
          <w:szCs w:val="22"/>
          <w:u w:val="single"/>
          <w:lang w:val="lt-LT" w:eastAsia="en-US"/>
        </w:rPr>
        <w:t>Priklausomybė nuo vaistinių preparatų</w:t>
      </w:r>
    </w:p>
    <w:p w14:paraId="539B3FB1" w14:textId="77777777" w:rsidR="00711D71" w:rsidRPr="002F6915" w:rsidRDefault="00711D71" w:rsidP="00EB161F">
      <w:pPr>
        <w:rPr>
          <w:rFonts w:cs="Times New Roman"/>
          <w:sz w:val="22"/>
          <w:szCs w:val="22"/>
          <w:u w:val="single"/>
          <w:lang w:val="lt-LT" w:eastAsia="en-US"/>
        </w:rPr>
      </w:pPr>
    </w:p>
    <w:p w14:paraId="79D38334" w14:textId="77777777" w:rsidR="00EB161F" w:rsidRDefault="00EB161F" w:rsidP="00EB161F">
      <w:pPr>
        <w:rPr>
          <w:rFonts w:eastAsia="Cambria" w:cs="Times New Roman"/>
          <w:sz w:val="22"/>
          <w:szCs w:val="22"/>
          <w:lang w:val="lt-LT" w:eastAsia="en-US"/>
        </w:rPr>
      </w:pPr>
      <w:r w:rsidRPr="002F6915">
        <w:rPr>
          <w:rFonts w:eastAsia="Cambria" w:cs="Times New Roman"/>
          <w:sz w:val="22"/>
          <w:szCs w:val="22"/>
          <w:lang w:val="lt-LT" w:eastAsia="en-US"/>
        </w:rPr>
        <w:t xml:space="preserve">Pakartotinis </w:t>
      </w:r>
      <w:proofErr w:type="spellStart"/>
      <w:r>
        <w:rPr>
          <w:rFonts w:eastAsia="Cambria" w:cs="Times New Roman"/>
          <w:sz w:val="22"/>
          <w:szCs w:val="22"/>
          <w:lang w:val="lt-LT" w:eastAsia="en-US"/>
        </w:rPr>
        <w:t>Skudexa</w:t>
      </w:r>
      <w:proofErr w:type="spellEnd"/>
      <w:r w:rsidRPr="002F6915">
        <w:rPr>
          <w:rFonts w:eastAsia="Cambria" w:cs="Times New Roman"/>
          <w:sz w:val="22"/>
          <w:szCs w:val="22"/>
          <w:lang w:val="lt-LT" w:eastAsia="en-US"/>
        </w:rPr>
        <w:t xml:space="preserve"> vartojimas gali sukelti priklausomybę nuo</w:t>
      </w:r>
      <w:r>
        <w:rPr>
          <w:rFonts w:eastAsia="Cambria" w:cs="Times New Roman"/>
          <w:sz w:val="22"/>
          <w:szCs w:val="22"/>
          <w:lang w:val="lt-LT" w:eastAsia="en-US"/>
        </w:rPr>
        <w:t xml:space="preserve"> </w:t>
      </w:r>
      <w:r w:rsidRPr="002F6915">
        <w:rPr>
          <w:rFonts w:eastAsia="Cambria" w:cs="Times New Roman"/>
          <w:sz w:val="22"/>
          <w:szCs w:val="22"/>
          <w:lang w:val="lt-LT" w:eastAsia="en-US"/>
        </w:rPr>
        <w:t>vaistinio preparato, net vartojant terapines dozes. Priklausomybės nuo vaistinių preparatų</w:t>
      </w:r>
      <w:r>
        <w:rPr>
          <w:rFonts w:eastAsia="Cambria" w:cs="Times New Roman"/>
          <w:sz w:val="22"/>
          <w:szCs w:val="22"/>
          <w:lang w:val="lt-LT" w:eastAsia="en-US"/>
        </w:rPr>
        <w:t xml:space="preserve"> </w:t>
      </w:r>
      <w:r w:rsidRPr="002F6915">
        <w:rPr>
          <w:rFonts w:eastAsia="Cambria" w:cs="Times New Roman"/>
          <w:sz w:val="22"/>
          <w:szCs w:val="22"/>
          <w:lang w:val="lt-LT" w:eastAsia="en-US"/>
        </w:rPr>
        <w:t>rizika gali skirtis, tai priklauso nuo pacientų individualių rizikos veiksnių, dozės ir gydymo</w:t>
      </w:r>
      <w:r>
        <w:rPr>
          <w:rFonts w:eastAsia="Cambria" w:cs="Times New Roman"/>
          <w:sz w:val="22"/>
          <w:szCs w:val="22"/>
          <w:lang w:val="lt-LT" w:eastAsia="en-US"/>
        </w:rPr>
        <w:t xml:space="preserve"> </w:t>
      </w:r>
      <w:proofErr w:type="spellStart"/>
      <w:r w:rsidRPr="002F6915">
        <w:rPr>
          <w:rFonts w:eastAsia="Cambria" w:cs="Times New Roman"/>
          <w:sz w:val="22"/>
          <w:szCs w:val="22"/>
          <w:lang w:val="lt-LT" w:eastAsia="en-US"/>
        </w:rPr>
        <w:t>opioidais</w:t>
      </w:r>
      <w:proofErr w:type="spellEnd"/>
      <w:r w:rsidRPr="002F6915">
        <w:rPr>
          <w:rFonts w:eastAsia="Cambria" w:cs="Times New Roman"/>
          <w:sz w:val="22"/>
          <w:szCs w:val="22"/>
          <w:lang w:val="lt-LT" w:eastAsia="en-US"/>
        </w:rPr>
        <w:t xml:space="preserve"> trukmės (žr. 4.4</w:t>
      </w:r>
      <w:r>
        <w:rPr>
          <w:rFonts w:eastAsia="Cambria" w:cs="Times New Roman"/>
          <w:sz w:val="22"/>
          <w:szCs w:val="22"/>
          <w:lang w:val="lt-LT" w:eastAsia="en-US"/>
        </w:rPr>
        <w:t> </w:t>
      </w:r>
      <w:r w:rsidRPr="002F6915">
        <w:rPr>
          <w:rFonts w:eastAsia="Cambria" w:cs="Times New Roman"/>
          <w:sz w:val="22"/>
          <w:szCs w:val="22"/>
          <w:lang w:val="lt-LT" w:eastAsia="en-US"/>
        </w:rPr>
        <w:t>skyrių).</w:t>
      </w:r>
    </w:p>
    <w:p w14:paraId="007E7DCC" w14:textId="77777777" w:rsidR="002C25BC" w:rsidRPr="005707F4" w:rsidRDefault="002C25BC" w:rsidP="002C25BC">
      <w:pPr>
        <w:rPr>
          <w:rFonts w:eastAsia="Cambria" w:cs="Times New Roman"/>
          <w:sz w:val="22"/>
          <w:szCs w:val="22"/>
          <w:lang w:val="lt-LT" w:eastAsia="en-US"/>
        </w:rPr>
      </w:pPr>
    </w:p>
    <w:p w14:paraId="0FACA645" w14:textId="77777777" w:rsidR="002C25BC" w:rsidRPr="003041B8" w:rsidRDefault="002C25BC" w:rsidP="002C25BC">
      <w:pPr>
        <w:rPr>
          <w:i/>
          <w:sz w:val="22"/>
          <w:lang w:val="lt-LT"/>
        </w:rPr>
      </w:pPr>
      <w:proofErr w:type="spellStart"/>
      <w:r w:rsidRPr="003041B8">
        <w:rPr>
          <w:i/>
          <w:sz w:val="22"/>
          <w:lang w:val="lt-LT"/>
        </w:rPr>
        <w:t>Deksketoprofenas</w:t>
      </w:r>
      <w:proofErr w:type="spellEnd"/>
    </w:p>
    <w:p w14:paraId="6D737085" w14:textId="77777777" w:rsidR="002C25BC" w:rsidRPr="005707F4" w:rsidRDefault="002C25BC" w:rsidP="002C25BC">
      <w:pPr>
        <w:pStyle w:val="BTEMEASMCA"/>
        <w:rPr>
          <w:noProof w:val="0"/>
        </w:rPr>
      </w:pPr>
      <w:r w:rsidRPr="005707F4">
        <w:rPr>
          <w:noProof w:val="0"/>
        </w:rPr>
        <w:t xml:space="preserve">Virškinimo traktas: dažniausiai stebėtas nepageidaujamas poveikis susijęs su virškinimo traktu. Gali būti </w:t>
      </w:r>
      <w:proofErr w:type="spellStart"/>
      <w:r w:rsidRPr="005707F4">
        <w:rPr>
          <w:noProof w:val="0"/>
        </w:rPr>
        <w:t>pep</w:t>
      </w:r>
      <w:r>
        <w:rPr>
          <w:noProof w:val="0"/>
        </w:rPr>
        <w:t>s</w:t>
      </w:r>
      <w:r w:rsidRPr="005707F4">
        <w:rPr>
          <w:noProof w:val="0"/>
        </w:rPr>
        <w:t>inės</w:t>
      </w:r>
      <w:proofErr w:type="spellEnd"/>
      <w:r w:rsidRPr="005707F4">
        <w:rPr>
          <w:noProof w:val="0"/>
        </w:rPr>
        <w:t xml:space="preserve"> opos, prakiurimas arba kraujavimas iš virškinimo trakto, kartais sukeliantis mirtį, ypač senyviems pacientams (žr. 4.4 skyrių</w:t>
      </w:r>
      <w:r>
        <w:rPr>
          <w:noProof w:val="0"/>
        </w:rPr>
        <w:t xml:space="preserve">). </w:t>
      </w:r>
      <w:r w:rsidRPr="005707F4">
        <w:rPr>
          <w:noProof w:val="0"/>
        </w:rPr>
        <w:t xml:space="preserve">Vaisto vartojant pasitaikė pykinimas, vėmimas, viduriavimas, </w:t>
      </w:r>
      <w:r>
        <w:rPr>
          <w:noProof w:val="0"/>
        </w:rPr>
        <w:t>dujų susikaupimas virškinimo trakte</w:t>
      </w:r>
      <w:r w:rsidRPr="005707F4">
        <w:rPr>
          <w:noProof w:val="0"/>
        </w:rPr>
        <w:t xml:space="preserve">, vidurių užkietėjimas, dispepsija, pilvo skausmas, </w:t>
      </w:r>
      <w:proofErr w:type="spellStart"/>
      <w:r w:rsidRPr="005707F4">
        <w:rPr>
          <w:noProof w:val="0"/>
        </w:rPr>
        <w:t>melena</w:t>
      </w:r>
      <w:proofErr w:type="spellEnd"/>
      <w:r w:rsidRPr="005707F4">
        <w:rPr>
          <w:noProof w:val="0"/>
        </w:rPr>
        <w:t>, vėmimas su krauju, opinis stomatitas, kolito ir Krono (</w:t>
      </w:r>
      <w:proofErr w:type="spellStart"/>
      <w:r w:rsidRPr="005707F4">
        <w:rPr>
          <w:i/>
          <w:noProof w:val="0"/>
        </w:rPr>
        <w:t>Crohn</w:t>
      </w:r>
      <w:proofErr w:type="spellEnd"/>
      <w:r w:rsidRPr="005707F4">
        <w:rPr>
          <w:noProof w:val="0"/>
        </w:rPr>
        <w:t>) ligos paūmėjimas (žr. 4.4  skyrių</w:t>
      </w:r>
      <w:r>
        <w:rPr>
          <w:noProof w:val="0"/>
        </w:rPr>
        <w:t xml:space="preserve"> </w:t>
      </w:r>
      <w:r w:rsidRPr="00E070A0">
        <w:rPr>
          <w:noProof w:val="0"/>
        </w:rPr>
        <w:t>„Specialūs įspėjimai ir atsargumo priemonės“).</w:t>
      </w:r>
      <w:r w:rsidRPr="005707F4">
        <w:rPr>
          <w:noProof w:val="0"/>
        </w:rPr>
        <w:t xml:space="preserve"> Rečiau pasitaikė gastritas. Pranešama apie edemą, hipertenziją ir širdies nepakankamumą, susijusius su NVNU vartojimu.</w:t>
      </w:r>
    </w:p>
    <w:p w14:paraId="00B0804A" w14:textId="77777777" w:rsidR="002C25BC" w:rsidRPr="005707F4" w:rsidRDefault="002C25BC" w:rsidP="002C25BC">
      <w:pPr>
        <w:tabs>
          <w:tab w:val="left" w:pos="540"/>
        </w:tabs>
        <w:rPr>
          <w:rFonts w:eastAsia="Times New Roman" w:cs="Times New Roman"/>
          <w:sz w:val="22"/>
          <w:szCs w:val="22"/>
          <w:lang w:val="lt-LT" w:eastAsia="en-US"/>
        </w:rPr>
      </w:pPr>
      <w:r w:rsidRPr="005707F4">
        <w:rPr>
          <w:rFonts w:eastAsia="Times New Roman" w:cs="Times New Roman"/>
          <w:sz w:val="22"/>
          <w:szCs w:val="22"/>
          <w:lang w:val="lt-LT" w:eastAsia="en-US"/>
        </w:rPr>
        <w:t>Kaip ir kitų NVNU vartojimo metu galimi</w:t>
      </w:r>
      <w:r>
        <w:rPr>
          <w:rFonts w:eastAsia="Times New Roman" w:cs="Times New Roman"/>
          <w:sz w:val="22"/>
          <w:szCs w:val="22"/>
          <w:lang w:val="lt-LT" w:eastAsia="en-US"/>
        </w:rPr>
        <w:t xml:space="preserve"> tokie nepageidaujami reiškiniai: </w:t>
      </w:r>
      <w:proofErr w:type="spellStart"/>
      <w:r>
        <w:rPr>
          <w:rFonts w:eastAsia="Times New Roman" w:cs="Times New Roman"/>
          <w:sz w:val="22"/>
          <w:szCs w:val="22"/>
          <w:lang w:val="lt-LT" w:eastAsia="en-US"/>
        </w:rPr>
        <w:t>aseptinis</w:t>
      </w:r>
      <w:proofErr w:type="spellEnd"/>
      <w:r w:rsidRPr="005707F4">
        <w:rPr>
          <w:rFonts w:eastAsia="Times New Roman" w:cs="Times New Roman"/>
          <w:sz w:val="22"/>
          <w:szCs w:val="22"/>
          <w:lang w:val="lt-LT" w:eastAsia="en-US"/>
        </w:rPr>
        <w:t xml:space="preserve"> meningitas, kuris dažniau pasitaikė pacientams, sergantiems sistemine raudonąja vilklige arba mišria jungiamojo audinio liga; pasitaikė hematologinių reakcijų (purpura, </w:t>
      </w:r>
      <w:proofErr w:type="spellStart"/>
      <w:r w:rsidRPr="005707F4">
        <w:rPr>
          <w:rFonts w:eastAsia="Times New Roman" w:cs="Times New Roman"/>
          <w:sz w:val="22"/>
          <w:szCs w:val="22"/>
          <w:lang w:val="lt-LT" w:eastAsia="en-US"/>
        </w:rPr>
        <w:t>aplazinė</w:t>
      </w:r>
      <w:proofErr w:type="spellEnd"/>
      <w:r w:rsidRPr="005707F4">
        <w:rPr>
          <w:rFonts w:eastAsia="Times New Roman" w:cs="Times New Roman"/>
          <w:sz w:val="22"/>
          <w:szCs w:val="22"/>
          <w:lang w:val="lt-LT" w:eastAsia="en-US"/>
        </w:rPr>
        <w:t xml:space="preserve"> ir hemolizinė anemija, rečiau </w:t>
      </w:r>
      <w:proofErr w:type="spellStart"/>
      <w:r w:rsidRPr="005707F4">
        <w:rPr>
          <w:rFonts w:eastAsia="Times New Roman" w:cs="Times New Roman"/>
          <w:sz w:val="22"/>
          <w:szCs w:val="22"/>
          <w:lang w:val="lt-LT" w:eastAsia="en-US"/>
        </w:rPr>
        <w:t>agranulocitozė</w:t>
      </w:r>
      <w:proofErr w:type="spellEnd"/>
      <w:r w:rsidRPr="005707F4">
        <w:rPr>
          <w:rFonts w:eastAsia="Times New Roman" w:cs="Times New Roman"/>
          <w:sz w:val="22"/>
          <w:szCs w:val="22"/>
          <w:lang w:val="lt-LT" w:eastAsia="en-US"/>
        </w:rPr>
        <w:t xml:space="preserve"> ir kaulų čiulpų </w:t>
      </w:r>
      <w:proofErr w:type="spellStart"/>
      <w:r w:rsidRPr="005707F4">
        <w:rPr>
          <w:rFonts w:eastAsia="Times New Roman" w:cs="Times New Roman"/>
          <w:sz w:val="22"/>
          <w:szCs w:val="22"/>
          <w:lang w:val="lt-LT" w:eastAsia="en-US"/>
        </w:rPr>
        <w:t>hipo</w:t>
      </w:r>
      <w:r>
        <w:rPr>
          <w:rFonts w:eastAsia="Times New Roman" w:cs="Times New Roman"/>
          <w:sz w:val="22"/>
          <w:szCs w:val="22"/>
          <w:lang w:val="lt-LT" w:eastAsia="en-US"/>
        </w:rPr>
        <w:t>p</w:t>
      </w:r>
      <w:r w:rsidRPr="005707F4">
        <w:rPr>
          <w:rFonts w:eastAsia="Times New Roman" w:cs="Times New Roman"/>
          <w:sz w:val="22"/>
          <w:szCs w:val="22"/>
          <w:lang w:val="lt-LT" w:eastAsia="en-US"/>
        </w:rPr>
        <w:t>lazija</w:t>
      </w:r>
      <w:proofErr w:type="spellEnd"/>
      <w:r w:rsidRPr="005707F4">
        <w:rPr>
          <w:rFonts w:eastAsia="Times New Roman" w:cs="Times New Roman"/>
          <w:sz w:val="22"/>
          <w:szCs w:val="22"/>
          <w:lang w:val="lt-LT" w:eastAsia="en-US"/>
        </w:rPr>
        <w:t>).</w:t>
      </w:r>
    </w:p>
    <w:p w14:paraId="0E364A36" w14:textId="77777777" w:rsidR="002C25BC" w:rsidRPr="003041B8" w:rsidRDefault="002C25BC" w:rsidP="002C25BC">
      <w:pPr>
        <w:pStyle w:val="Pagrindiniotekstotrauka2"/>
        <w:spacing w:after="0" w:line="240" w:lineRule="auto"/>
        <w:ind w:left="0"/>
        <w:rPr>
          <w:rFonts w:eastAsia="Times New Roman" w:cs="Times New Roman"/>
          <w:kern w:val="3"/>
          <w:sz w:val="22"/>
          <w:szCs w:val="22"/>
          <w:lang w:val="lt-LT" w:eastAsia="es-ES"/>
        </w:rPr>
      </w:pPr>
      <w:proofErr w:type="spellStart"/>
      <w:r w:rsidRPr="005707F4">
        <w:rPr>
          <w:rFonts w:eastAsia="Times New Roman" w:cs="Times New Roman"/>
          <w:sz w:val="22"/>
          <w:szCs w:val="22"/>
          <w:lang w:val="lt-LT" w:eastAsia="en-US"/>
        </w:rPr>
        <w:t>Pūslinės</w:t>
      </w:r>
      <w:proofErr w:type="spellEnd"/>
      <w:r w:rsidRPr="005707F4">
        <w:rPr>
          <w:rFonts w:eastAsia="Times New Roman" w:cs="Times New Roman"/>
          <w:sz w:val="22"/>
          <w:szCs w:val="22"/>
          <w:lang w:val="lt-LT" w:eastAsia="en-US"/>
        </w:rPr>
        <w:t xml:space="preserve"> reakcijos įskaitant  </w:t>
      </w:r>
      <w:proofErr w:type="spellStart"/>
      <w:r>
        <w:rPr>
          <w:rFonts w:eastAsia="Times New Roman" w:cs="Times New Roman"/>
          <w:sz w:val="22"/>
          <w:szCs w:val="22"/>
          <w:lang w:val="lt-LT" w:eastAsia="en-US"/>
        </w:rPr>
        <w:t>Stivenso</w:t>
      </w:r>
      <w:proofErr w:type="spellEnd"/>
      <w:r>
        <w:rPr>
          <w:rFonts w:eastAsia="Times New Roman" w:cs="Times New Roman"/>
          <w:sz w:val="22"/>
          <w:szCs w:val="22"/>
          <w:lang w:val="lt-LT" w:eastAsia="en-US"/>
        </w:rPr>
        <w:t>-Džonsono (</w:t>
      </w:r>
      <w:proofErr w:type="spellStart"/>
      <w:r w:rsidRPr="003041B8">
        <w:rPr>
          <w:rFonts w:eastAsia="Times New Roman" w:cs="Times New Roman"/>
          <w:i/>
          <w:kern w:val="3"/>
          <w:sz w:val="22"/>
          <w:szCs w:val="22"/>
          <w:lang w:val="lt-LT" w:eastAsia="es-ES"/>
        </w:rPr>
        <w:t>Stevens-Johnson</w:t>
      </w:r>
      <w:proofErr w:type="spellEnd"/>
      <w:r>
        <w:rPr>
          <w:rFonts w:eastAsia="Times New Roman" w:cs="Times New Roman"/>
          <w:kern w:val="3"/>
          <w:sz w:val="22"/>
          <w:szCs w:val="22"/>
          <w:lang w:val="lt-LT" w:eastAsia="es-ES"/>
        </w:rPr>
        <w:t>)</w:t>
      </w:r>
      <w:r w:rsidRPr="003041B8">
        <w:rPr>
          <w:rFonts w:eastAsia="Times New Roman" w:cs="Times New Roman"/>
          <w:kern w:val="3"/>
          <w:sz w:val="22"/>
          <w:szCs w:val="22"/>
          <w:lang w:val="lt-LT" w:eastAsia="es-ES"/>
        </w:rPr>
        <w:t xml:space="preserve"> sindromą ir toksinę epidermio </w:t>
      </w:r>
      <w:proofErr w:type="spellStart"/>
      <w:r w:rsidRPr="003041B8">
        <w:rPr>
          <w:rFonts w:eastAsia="Times New Roman" w:cs="Times New Roman"/>
          <w:kern w:val="3"/>
          <w:sz w:val="22"/>
          <w:szCs w:val="22"/>
          <w:lang w:val="lt-LT" w:eastAsia="es-ES"/>
        </w:rPr>
        <w:t>nekrolizę</w:t>
      </w:r>
      <w:proofErr w:type="spellEnd"/>
      <w:r w:rsidRPr="003041B8">
        <w:rPr>
          <w:rFonts w:eastAsia="Times New Roman" w:cs="Times New Roman"/>
          <w:kern w:val="3"/>
          <w:sz w:val="22"/>
          <w:szCs w:val="22"/>
          <w:lang w:val="lt-LT" w:eastAsia="es-ES"/>
        </w:rPr>
        <w:t xml:space="preserve"> (lab</w:t>
      </w:r>
      <w:r>
        <w:rPr>
          <w:rFonts w:eastAsia="Times New Roman" w:cs="Times New Roman"/>
          <w:kern w:val="3"/>
          <w:sz w:val="22"/>
          <w:szCs w:val="22"/>
          <w:lang w:val="lt-LT" w:eastAsia="es-ES"/>
        </w:rPr>
        <w:t>ai</w:t>
      </w:r>
      <w:r w:rsidRPr="003041B8">
        <w:rPr>
          <w:rFonts w:eastAsia="Times New Roman" w:cs="Times New Roman"/>
          <w:kern w:val="3"/>
          <w:sz w:val="22"/>
          <w:szCs w:val="22"/>
          <w:lang w:val="lt-LT" w:eastAsia="es-ES"/>
        </w:rPr>
        <w:t xml:space="preserve"> retai).</w:t>
      </w:r>
    </w:p>
    <w:p w14:paraId="53C9BD5A" w14:textId="77777777" w:rsidR="002C25BC" w:rsidRPr="005707F4" w:rsidRDefault="002C25BC" w:rsidP="002C25BC">
      <w:pPr>
        <w:tabs>
          <w:tab w:val="left" w:pos="540"/>
        </w:tabs>
        <w:rPr>
          <w:rFonts w:eastAsia="Times New Roman" w:cs="Times New Roman"/>
          <w:sz w:val="22"/>
          <w:szCs w:val="22"/>
          <w:lang w:val="lt-LT" w:eastAsia="en-US"/>
        </w:rPr>
      </w:pPr>
      <w:r w:rsidRPr="005707F4">
        <w:rPr>
          <w:rFonts w:eastAsia="Times New Roman" w:cs="Times New Roman"/>
          <w:sz w:val="22"/>
          <w:szCs w:val="22"/>
          <w:lang w:val="lt-LT" w:eastAsia="en-US"/>
        </w:rPr>
        <w:t>Klinikinių tyrimų ir epidemiologiniai duomenys rodo, kad kai kurių NVNU vartojimas (ypač didelių j</w:t>
      </w:r>
      <w:r>
        <w:rPr>
          <w:rFonts w:eastAsia="Times New Roman" w:cs="Times New Roman"/>
          <w:sz w:val="22"/>
          <w:szCs w:val="22"/>
          <w:lang w:val="lt-LT" w:eastAsia="en-US"/>
        </w:rPr>
        <w:t>ų</w:t>
      </w:r>
      <w:r w:rsidRPr="005707F4">
        <w:rPr>
          <w:rFonts w:eastAsia="Times New Roman" w:cs="Times New Roman"/>
          <w:sz w:val="22"/>
          <w:szCs w:val="22"/>
          <w:lang w:val="lt-LT" w:eastAsia="en-US"/>
        </w:rPr>
        <w:t xml:space="preserve"> dozių ir ilgą laiką) gali šiek tiek didinti arterinių trombozių (pvz., miokardo infarkto ar insulto) pasireiškimo riziką (žr. 4.4 skyrių).</w:t>
      </w:r>
    </w:p>
    <w:p w14:paraId="7D7212D3" w14:textId="77777777" w:rsidR="002C25BC" w:rsidRPr="005707F4" w:rsidRDefault="002C25BC" w:rsidP="002C25BC">
      <w:pPr>
        <w:pStyle w:val="BTEMEASMCA"/>
        <w:rPr>
          <w:rFonts w:eastAsia="Cambria"/>
          <w:noProof w:val="0"/>
        </w:rPr>
      </w:pPr>
    </w:p>
    <w:p w14:paraId="1C492B2E"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3E0A475F" w14:textId="5A6DC3E3"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Dažniausias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sukeltas nepageidaujamas poveikis yra pykinimas ir svaigulys, kurie pasitaiko daugiau kaip 10</w:t>
      </w:r>
      <w:r w:rsidR="00F814CA">
        <w:rPr>
          <w:rFonts w:eastAsia="Cambria" w:cs="Times New Roman"/>
          <w:sz w:val="22"/>
          <w:szCs w:val="22"/>
          <w:lang w:val="lt-LT" w:eastAsia="en-US"/>
        </w:rPr>
        <w:t> </w:t>
      </w:r>
      <w:r w:rsidRPr="005707F4">
        <w:rPr>
          <w:rFonts w:eastAsia="Cambria" w:cs="Times New Roman"/>
          <w:sz w:val="22"/>
          <w:szCs w:val="22"/>
          <w:lang w:val="lt-LT" w:eastAsia="en-US"/>
        </w:rPr>
        <w:t>% pacientų.</w:t>
      </w:r>
    </w:p>
    <w:p w14:paraId="2B60E22D"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Jeigu </w:t>
      </w:r>
      <w:r>
        <w:rPr>
          <w:rFonts w:eastAsia="Cambria" w:cs="Times New Roman"/>
          <w:sz w:val="22"/>
          <w:szCs w:val="22"/>
          <w:lang w:val="lt-LT" w:eastAsia="en-US"/>
        </w:rPr>
        <w:t xml:space="preserve">rekomenduojamos dozės yra </w:t>
      </w:r>
      <w:r w:rsidRPr="005707F4">
        <w:rPr>
          <w:rFonts w:eastAsia="Cambria" w:cs="Times New Roman"/>
          <w:sz w:val="22"/>
          <w:szCs w:val="22"/>
          <w:lang w:val="lt-LT" w:eastAsia="en-US"/>
        </w:rPr>
        <w:t>reikšmingai viršijamos arba kartu vartojami kiti centrinio poveikio depresiją sukeliantys vaistai (žr. 4.5 skyrių), gali pasireikšti kvėpavimo slopinimas.</w:t>
      </w:r>
    </w:p>
    <w:p w14:paraId="3ED1A9F2"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Gauta pranešimų apie astmos eigos pasunkėjimą, nors priežastinis šio reiškinio ryšys nenustatytas.</w:t>
      </w:r>
    </w:p>
    <w:p w14:paraId="0C717B57" w14:textId="77777777" w:rsidR="002C25BC" w:rsidRPr="003041B8" w:rsidRDefault="002C25BC" w:rsidP="002C25BC">
      <w:pPr>
        <w:rPr>
          <w:rFonts w:eastAsia="Times New Roman" w:cs="Times New Roman"/>
          <w:sz w:val="22"/>
          <w:szCs w:val="22"/>
          <w:lang w:val="lt-LT" w:eastAsia="lt-LT"/>
        </w:rPr>
      </w:pPr>
    </w:p>
    <w:p w14:paraId="78956496" w14:textId="77777777" w:rsidR="002C25BC" w:rsidRPr="005707F4" w:rsidRDefault="002C25BC" w:rsidP="002C25BC">
      <w:pPr>
        <w:autoSpaceDE w:val="0"/>
        <w:autoSpaceDN w:val="0"/>
        <w:adjustRightInd w:val="0"/>
        <w:jc w:val="both"/>
        <w:rPr>
          <w:rFonts w:eastAsia="Times New Roman" w:cs="Times New Roman"/>
          <w:sz w:val="22"/>
          <w:szCs w:val="22"/>
          <w:lang w:val="lt-LT" w:eastAsia="lt-LT"/>
        </w:rPr>
      </w:pPr>
      <w:r w:rsidRPr="005707F4">
        <w:rPr>
          <w:rFonts w:eastAsia="Times New Roman" w:cs="Times New Roman"/>
          <w:sz w:val="22"/>
          <w:szCs w:val="22"/>
          <w:lang w:val="lt-LT" w:eastAsia="lt-LT"/>
        </w:rPr>
        <w:t xml:space="preserve">Vartojant dideles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dozes  arba kartu vartojant vaistus, kurie gali sumažinti traukulių slenkstį arba patys sukelti centrinės kilmės traukulius, pasireiškė į epilepsiją panašūs traukuliai (žr. 4.4 ir 4.5 skyrius).</w:t>
      </w:r>
    </w:p>
    <w:p w14:paraId="1640C03C" w14:textId="77777777" w:rsidR="002C25BC" w:rsidRPr="005707F4" w:rsidRDefault="002C25BC" w:rsidP="002C25BC">
      <w:pPr>
        <w:autoSpaceDE w:val="0"/>
        <w:autoSpaceDN w:val="0"/>
        <w:adjustRightInd w:val="0"/>
        <w:jc w:val="both"/>
        <w:rPr>
          <w:rFonts w:eastAsia="Times New Roman" w:cs="Times New Roman"/>
          <w:sz w:val="22"/>
          <w:szCs w:val="22"/>
          <w:lang w:val="lt-LT" w:eastAsia="lt-LT"/>
        </w:rPr>
      </w:pPr>
    </w:p>
    <w:p w14:paraId="4D1B8D72" w14:textId="77777777" w:rsidR="002C25BC" w:rsidRPr="005707F4" w:rsidRDefault="002C25BC" w:rsidP="002C25BC">
      <w:pPr>
        <w:autoSpaceDE w:val="0"/>
        <w:autoSpaceDN w:val="0"/>
        <w:adjustRightInd w:val="0"/>
        <w:jc w:val="both"/>
        <w:rPr>
          <w:rFonts w:eastAsia="Times New Roman" w:cs="Times New Roman"/>
          <w:sz w:val="22"/>
          <w:szCs w:val="22"/>
          <w:lang w:val="lt-LT" w:eastAsia="lt-LT"/>
        </w:rPr>
      </w:pPr>
      <w:r w:rsidRPr="005707F4">
        <w:rPr>
          <w:rFonts w:eastAsia="Times New Roman" w:cs="Times New Roman"/>
          <w:sz w:val="22"/>
          <w:szCs w:val="22"/>
          <w:lang w:val="lt-LT" w:eastAsia="lt-LT"/>
        </w:rPr>
        <w:t>Gali pasireikšti vartojimo nutraukimo reakcijos simptomai, panašūs tiems, kurie ats</w:t>
      </w:r>
      <w:r>
        <w:rPr>
          <w:rFonts w:eastAsia="Times New Roman" w:cs="Times New Roman"/>
          <w:sz w:val="22"/>
          <w:szCs w:val="22"/>
          <w:lang w:val="lt-LT" w:eastAsia="lt-LT"/>
        </w:rPr>
        <w:t>i</w:t>
      </w:r>
      <w:r w:rsidRPr="005707F4">
        <w:rPr>
          <w:rFonts w:eastAsia="Times New Roman" w:cs="Times New Roman"/>
          <w:sz w:val="22"/>
          <w:szCs w:val="22"/>
          <w:lang w:val="lt-LT" w:eastAsia="lt-LT"/>
        </w:rPr>
        <w:t xml:space="preserve">randa nutraukus </w:t>
      </w:r>
      <w:proofErr w:type="spellStart"/>
      <w:r w:rsidRPr="005707F4">
        <w:rPr>
          <w:rFonts w:eastAsia="Times New Roman" w:cs="Times New Roman"/>
          <w:sz w:val="22"/>
          <w:szCs w:val="22"/>
          <w:lang w:val="lt-LT" w:eastAsia="lt-LT"/>
        </w:rPr>
        <w:t>opiatų</w:t>
      </w:r>
      <w:proofErr w:type="spellEnd"/>
      <w:r w:rsidRPr="005707F4">
        <w:rPr>
          <w:rFonts w:eastAsia="Times New Roman" w:cs="Times New Roman"/>
          <w:sz w:val="22"/>
          <w:szCs w:val="22"/>
          <w:lang w:val="lt-LT" w:eastAsia="lt-LT"/>
        </w:rPr>
        <w:t xml:space="preserve"> vartojimą: susijaudinimas, nerimas, nervingumas, nemiga, </w:t>
      </w:r>
      <w:proofErr w:type="spellStart"/>
      <w:r w:rsidRPr="005707F4">
        <w:rPr>
          <w:rFonts w:eastAsia="Times New Roman" w:cs="Times New Roman"/>
          <w:sz w:val="22"/>
          <w:szCs w:val="22"/>
          <w:lang w:val="lt-LT" w:eastAsia="lt-LT"/>
        </w:rPr>
        <w:t>hiperkinezijos</w:t>
      </w:r>
      <w:proofErr w:type="spellEnd"/>
      <w:r w:rsidRPr="005707F4">
        <w:rPr>
          <w:rFonts w:eastAsia="Times New Roman" w:cs="Times New Roman"/>
          <w:sz w:val="22"/>
          <w:szCs w:val="22"/>
          <w:lang w:val="lt-LT" w:eastAsia="lt-LT"/>
        </w:rPr>
        <w:t>, tremoras ir virškinimo trakto simptomai.</w:t>
      </w:r>
    </w:p>
    <w:p w14:paraId="350E2B7A" w14:textId="77777777" w:rsidR="002C25BC" w:rsidRPr="005707F4" w:rsidRDefault="002C25BC" w:rsidP="002C25BC">
      <w:pPr>
        <w:autoSpaceDE w:val="0"/>
        <w:autoSpaceDN w:val="0"/>
        <w:adjustRightInd w:val="0"/>
        <w:jc w:val="both"/>
        <w:rPr>
          <w:rFonts w:eastAsia="Times New Roman" w:cs="Times New Roman"/>
          <w:sz w:val="22"/>
          <w:szCs w:val="22"/>
          <w:lang w:val="lt-LT" w:eastAsia="lt-LT"/>
        </w:rPr>
      </w:pPr>
    </w:p>
    <w:p w14:paraId="7BA6B1B9" w14:textId="77777777" w:rsidR="002C25BC" w:rsidRPr="005707F4" w:rsidRDefault="002C25BC" w:rsidP="002C25BC">
      <w:pPr>
        <w:autoSpaceDE w:val="0"/>
        <w:autoSpaceDN w:val="0"/>
        <w:adjustRightInd w:val="0"/>
        <w:rPr>
          <w:rFonts w:eastAsia="Times New Roman" w:cs="Times New Roman"/>
          <w:sz w:val="22"/>
          <w:szCs w:val="22"/>
          <w:lang w:val="lt-LT" w:eastAsia="lt-LT"/>
        </w:rPr>
      </w:pPr>
      <w:r w:rsidRPr="005707F4">
        <w:rPr>
          <w:rFonts w:eastAsia="Times New Roman" w:cs="Times New Roman"/>
          <w:sz w:val="22"/>
          <w:szCs w:val="22"/>
          <w:lang w:val="lt-LT" w:eastAsia="lt-LT"/>
        </w:rPr>
        <w:t xml:space="preserve">Kiti retai pasitaikantys su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vartojimo nutraukimu susiję simptomai yra: panikos priepuolis, labai stiprus nerimas, haliucinacijos, </w:t>
      </w:r>
      <w:proofErr w:type="spellStart"/>
      <w:r w:rsidRPr="005707F4">
        <w:rPr>
          <w:rFonts w:eastAsia="Times New Roman" w:cs="Times New Roman"/>
          <w:sz w:val="22"/>
          <w:szCs w:val="22"/>
          <w:lang w:val="lt-LT" w:eastAsia="lt-LT"/>
        </w:rPr>
        <w:t>parestezijos</w:t>
      </w:r>
      <w:proofErr w:type="spellEnd"/>
      <w:r w:rsidRPr="005707F4">
        <w:rPr>
          <w:rFonts w:eastAsia="Times New Roman" w:cs="Times New Roman"/>
          <w:sz w:val="22"/>
          <w:szCs w:val="22"/>
          <w:lang w:val="lt-LT" w:eastAsia="lt-LT"/>
        </w:rPr>
        <w:t>, ūžesys (</w:t>
      </w:r>
      <w:proofErr w:type="spellStart"/>
      <w:r w:rsidRPr="005707F4">
        <w:rPr>
          <w:rFonts w:eastAsia="Times New Roman" w:cs="Times New Roman"/>
          <w:i/>
          <w:sz w:val="22"/>
          <w:szCs w:val="22"/>
          <w:lang w:val="lt-LT" w:eastAsia="lt-LT"/>
        </w:rPr>
        <w:t>tinnitus</w:t>
      </w:r>
      <w:proofErr w:type="spellEnd"/>
      <w:r w:rsidRPr="005707F4">
        <w:rPr>
          <w:rFonts w:eastAsia="Times New Roman" w:cs="Times New Roman"/>
          <w:sz w:val="22"/>
          <w:szCs w:val="22"/>
          <w:lang w:val="lt-LT" w:eastAsia="lt-LT"/>
        </w:rPr>
        <w:t xml:space="preserve">) ir nebūdingi CNS simptomai (pvz.: sumišimas, </w:t>
      </w:r>
      <w:r w:rsidRPr="003041B8">
        <w:rPr>
          <w:rFonts w:eastAsia="Times New Roman" w:cs="Times New Roman"/>
          <w:sz w:val="22"/>
          <w:szCs w:val="22"/>
          <w:lang w:val="lt-LT" w:eastAsia="en-US"/>
        </w:rPr>
        <w:t>kliedesiai</w:t>
      </w:r>
      <w:r w:rsidRPr="005707F4">
        <w:rPr>
          <w:rFonts w:eastAsia="Times New Roman" w:cs="Times New Roman"/>
          <w:sz w:val="22"/>
          <w:szCs w:val="22"/>
          <w:lang w:val="lt-LT" w:eastAsia="lt-LT"/>
        </w:rPr>
        <w:t xml:space="preserve">, </w:t>
      </w:r>
      <w:r w:rsidRPr="003041B8">
        <w:rPr>
          <w:rFonts w:eastAsia="Times New Roman" w:cs="Times New Roman"/>
          <w:sz w:val="22"/>
          <w:szCs w:val="22"/>
          <w:lang w:val="lt-LT" w:eastAsia="en-US"/>
        </w:rPr>
        <w:t>savo asmenybės suvokimo pokytis [depersonalizacija], realybės suvokimo pokytis [</w:t>
      </w:r>
      <w:r w:rsidRPr="005707F4">
        <w:rPr>
          <w:rFonts w:eastAsia="Times New Roman" w:cs="Times New Roman"/>
          <w:sz w:val="22"/>
          <w:szCs w:val="22"/>
          <w:lang w:val="lt-LT" w:eastAsia="lt-LT"/>
        </w:rPr>
        <w:t xml:space="preserve">derealizacija], </w:t>
      </w:r>
      <w:r w:rsidRPr="003041B8">
        <w:rPr>
          <w:rFonts w:eastAsia="Times New Roman" w:cs="Times New Roman"/>
          <w:sz w:val="22"/>
          <w:szCs w:val="22"/>
          <w:lang w:val="lt-LT" w:eastAsia="en-US"/>
        </w:rPr>
        <w:t>persekiojimo kliedesys [paranoja]</w:t>
      </w:r>
      <w:r w:rsidRPr="005707F4">
        <w:rPr>
          <w:rFonts w:eastAsia="Times New Roman" w:cs="Times New Roman"/>
          <w:sz w:val="22"/>
          <w:szCs w:val="22"/>
          <w:lang w:val="lt-LT" w:eastAsia="lt-LT"/>
        </w:rPr>
        <w:t>).</w:t>
      </w:r>
    </w:p>
    <w:p w14:paraId="44FCEE35" w14:textId="77777777" w:rsidR="002C25BC" w:rsidRPr="005707F4" w:rsidRDefault="002C25BC" w:rsidP="002C25BC">
      <w:pPr>
        <w:autoSpaceDE w:val="0"/>
        <w:autoSpaceDN w:val="0"/>
        <w:adjustRightInd w:val="0"/>
        <w:rPr>
          <w:rFonts w:eastAsia="Times New Roman" w:cs="Times New Roman"/>
          <w:sz w:val="22"/>
          <w:szCs w:val="22"/>
          <w:lang w:val="lt-LT" w:eastAsia="lt-LT"/>
        </w:rPr>
      </w:pPr>
    </w:p>
    <w:p w14:paraId="364B4597" w14:textId="77777777" w:rsidR="002C25BC" w:rsidRPr="003041B8" w:rsidRDefault="002C25BC" w:rsidP="002C25BC">
      <w:pPr>
        <w:tabs>
          <w:tab w:val="left" w:pos="567"/>
        </w:tabs>
        <w:autoSpaceDE w:val="0"/>
        <w:autoSpaceDN w:val="0"/>
        <w:adjustRightInd w:val="0"/>
        <w:spacing w:line="260" w:lineRule="exact"/>
        <w:rPr>
          <w:rFonts w:eastAsia="Times New Roman" w:cs="Times New Roman"/>
          <w:snapToGrid w:val="0"/>
          <w:sz w:val="22"/>
          <w:szCs w:val="22"/>
          <w:u w:val="single"/>
          <w:lang w:val="lt-LT" w:eastAsia="en-US"/>
        </w:rPr>
      </w:pPr>
      <w:r w:rsidRPr="005707F4">
        <w:rPr>
          <w:rFonts w:eastAsia="Times New Roman" w:cs="Times New Roman"/>
          <w:snapToGrid w:val="0"/>
          <w:sz w:val="22"/>
          <w:szCs w:val="22"/>
          <w:u w:val="single"/>
          <w:lang w:val="lt-LT" w:eastAsia="en-US"/>
        </w:rPr>
        <w:t>Pranešimas apie įtariamas nepageidaujamas reakcijas</w:t>
      </w:r>
    </w:p>
    <w:p w14:paraId="00B97FA3" w14:textId="73F6F10B" w:rsidR="002C25BC" w:rsidRPr="005707F4" w:rsidRDefault="007316CB" w:rsidP="002C25BC">
      <w:pPr>
        <w:tabs>
          <w:tab w:val="left" w:pos="567"/>
        </w:tabs>
        <w:autoSpaceDE w:val="0"/>
        <w:autoSpaceDN w:val="0"/>
        <w:adjustRightInd w:val="0"/>
        <w:spacing w:line="260" w:lineRule="exact"/>
        <w:rPr>
          <w:rFonts w:eastAsia="Times New Roman" w:cs="Times New Roman"/>
          <w:snapToGrid w:val="0"/>
          <w:sz w:val="22"/>
          <w:szCs w:val="22"/>
          <w:lang w:val="lt-LT" w:eastAsia="en-US"/>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073C0F">
        <w:rPr>
          <w:sz w:val="22"/>
          <w:szCs w:val="22"/>
        </w:rPr>
        <w:fldChar w:fldCharType="begin"/>
      </w:r>
      <w:r w:rsidR="00073C0F">
        <w:rPr>
          <w:sz w:val="22"/>
          <w:szCs w:val="22"/>
        </w:rPr>
        <w:instrText>HYPERLINK "</w:instrText>
      </w:r>
      <w:r w:rsidR="00073C0F" w:rsidRPr="004D5411">
        <w:instrText>https://vvkt.lrv.lt/lt/</w:instrText>
      </w:r>
      <w:r w:rsidR="00073C0F">
        <w:rPr>
          <w:sz w:val="22"/>
          <w:szCs w:val="22"/>
        </w:rPr>
        <w:instrText>"</w:instrText>
      </w:r>
      <w:r w:rsidR="00073C0F">
        <w:rPr>
          <w:sz w:val="22"/>
          <w:szCs w:val="22"/>
        </w:rPr>
      </w:r>
      <w:r w:rsidR="00073C0F">
        <w:rPr>
          <w:sz w:val="22"/>
          <w:szCs w:val="22"/>
        </w:rPr>
        <w:fldChar w:fldCharType="separate"/>
      </w:r>
      <w:r w:rsidR="00073C0F" w:rsidRPr="00073C0F">
        <w:rPr>
          <w:rStyle w:val="Hipersaitas"/>
          <w:sz w:val="22"/>
          <w:szCs w:val="22"/>
        </w:rPr>
        <w:t>https://vvkt.lrv.lt/lt/</w:t>
      </w:r>
      <w:r w:rsidR="00073C0F">
        <w:rPr>
          <w:sz w:val="22"/>
          <w:szCs w:val="22"/>
        </w:rPr>
        <w:fldChar w:fldCharType="end"/>
      </w:r>
      <w:r>
        <w:rPr>
          <w:sz w:val="22"/>
          <w:szCs w:val="22"/>
        </w:rPr>
        <w:t xml:space="preserve"> nurodytais būdais.</w:t>
      </w:r>
    </w:p>
    <w:p w14:paraId="67623228" w14:textId="77777777" w:rsidR="002C25BC" w:rsidRPr="003041B8" w:rsidRDefault="002C25BC" w:rsidP="002C25BC">
      <w:pPr>
        <w:rPr>
          <w:rFonts w:eastAsia="Times New Roman" w:cs="Times New Roman"/>
          <w:sz w:val="22"/>
          <w:szCs w:val="22"/>
          <w:lang w:val="lt-LT" w:eastAsia="lt-LT"/>
        </w:rPr>
      </w:pPr>
    </w:p>
    <w:p w14:paraId="3D2B0D3D"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4.9</w:t>
      </w:r>
      <w:r w:rsidRPr="003041B8">
        <w:rPr>
          <w:rFonts w:eastAsia="Times New Roman" w:cs="Times New Roman"/>
          <w:b/>
          <w:sz w:val="22"/>
          <w:szCs w:val="22"/>
          <w:lang w:val="lt-LT" w:eastAsia="lt-LT"/>
        </w:rPr>
        <w:tab/>
        <w:t>Perdozavimas</w:t>
      </w:r>
    </w:p>
    <w:p w14:paraId="37A7A0E5" w14:textId="77777777" w:rsidR="002C25BC" w:rsidRPr="003041B8" w:rsidRDefault="002C25BC" w:rsidP="002C25BC">
      <w:pPr>
        <w:rPr>
          <w:rFonts w:eastAsia="Times New Roman" w:cs="Times New Roman"/>
          <w:sz w:val="22"/>
          <w:szCs w:val="22"/>
          <w:lang w:val="lt-LT" w:eastAsia="lt-LT"/>
        </w:rPr>
      </w:pPr>
    </w:p>
    <w:p w14:paraId="34D452D3"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Klinikinių tyrimų metu pranešimų apie vaist</w:t>
      </w:r>
      <w:r>
        <w:rPr>
          <w:rFonts w:eastAsia="Cambria" w:cs="Times New Roman"/>
          <w:sz w:val="22"/>
          <w:szCs w:val="22"/>
          <w:lang w:val="lt-LT" w:eastAsia="en-US"/>
        </w:rPr>
        <w:t>ini</w:t>
      </w:r>
      <w:r w:rsidRPr="005707F4">
        <w:rPr>
          <w:rFonts w:eastAsia="Cambria" w:cs="Times New Roman"/>
          <w:sz w:val="22"/>
          <w:szCs w:val="22"/>
          <w:lang w:val="lt-LT" w:eastAsia="en-US"/>
        </w:rPr>
        <w:t xml:space="preserve">o </w:t>
      </w:r>
      <w:r>
        <w:rPr>
          <w:rFonts w:eastAsia="Cambria" w:cs="Times New Roman"/>
          <w:sz w:val="22"/>
          <w:szCs w:val="22"/>
          <w:lang w:val="lt-LT" w:eastAsia="en-US"/>
        </w:rPr>
        <w:t xml:space="preserve">preparato </w:t>
      </w:r>
      <w:r w:rsidRPr="005707F4">
        <w:rPr>
          <w:rFonts w:eastAsia="Cambria" w:cs="Times New Roman"/>
          <w:sz w:val="22"/>
          <w:szCs w:val="22"/>
          <w:lang w:val="lt-LT" w:eastAsia="en-US"/>
        </w:rPr>
        <w:t xml:space="preserve">perdozavimą negauta. Reikia atsižvelgti į pranešimus, gautus vartojant atskirus preparatus </w:t>
      </w:r>
      <w:proofErr w:type="spellStart"/>
      <w:r w:rsidRPr="005707F4">
        <w:rPr>
          <w:rFonts w:eastAsia="Cambria" w:cs="Times New Roman"/>
          <w:sz w:val="22"/>
          <w:szCs w:val="22"/>
          <w:lang w:val="lt-LT" w:eastAsia="en-US"/>
        </w:rPr>
        <w:t>deksketoprofeną</w:t>
      </w:r>
      <w:proofErr w:type="spellEnd"/>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tramadolį</w:t>
      </w:r>
      <w:proofErr w:type="spellEnd"/>
      <w:r w:rsidRPr="005707F4">
        <w:rPr>
          <w:rFonts w:eastAsia="Cambria" w:cs="Times New Roman"/>
          <w:sz w:val="22"/>
          <w:szCs w:val="22"/>
          <w:lang w:val="lt-LT" w:eastAsia="en-US"/>
        </w:rPr>
        <w:t>.</w:t>
      </w:r>
    </w:p>
    <w:p w14:paraId="507A3621" w14:textId="77777777" w:rsidR="002C25BC" w:rsidRPr="005707F4" w:rsidRDefault="002C25BC" w:rsidP="002C25BC">
      <w:pPr>
        <w:rPr>
          <w:rFonts w:eastAsia="Cambria" w:cs="Times New Roman"/>
          <w:sz w:val="22"/>
          <w:szCs w:val="22"/>
          <w:lang w:val="lt-LT" w:eastAsia="en-US"/>
        </w:rPr>
      </w:pPr>
    </w:p>
    <w:p w14:paraId="7B7B62C8" w14:textId="77777777" w:rsidR="002C25BC" w:rsidRPr="005707F4" w:rsidRDefault="002C25BC" w:rsidP="002C25BC">
      <w:pPr>
        <w:rPr>
          <w:rFonts w:eastAsia="Cambria" w:cs="Times New Roman"/>
          <w:sz w:val="22"/>
          <w:szCs w:val="22"/>
          <w:u w:val="single"/>
          <w:lang w:val="lt-LT" w:eastAsia="en-US"/>
        </w:rPr>
      </w:pPr>
      <w:r w:rsidRPr="005707F4">
        <w:rPr>
          <w:rFonts w:eastAsia="Cambria" w:cs="Times New Roman"/>
          <w:sz w:val="22"/>
          <w:szCs w:val="22"/>
          <w:u w:val="single"/>
          <w:lang w:val="lt-LT" w:eastAsia="en-US"/>
        </w:rPr>
        <w:t>Simptomai</w:t>
      </w:r>
    </w:p>
    <w:p w14:paraId="478987D8" w14:textId="77777777" w:rsidR="002C25BC" w:rsidRPr="005707F4" w:rsidRDefault="002C25BC" w:rsidP="002C25BC">
      <w:pPr>
        <w:rPr>
          <w:rFonts w:eastAsia="Cambria" w:cs="Times New Roman"/>
          <w:sz w:val="22"/>
          <w:szCs w:val="22"/>
          <w:lang w:val="lt-LT" w:eastAsia="en-US"/>
        </w:rPr>
      </w:pPr>
    </w:p>
    <w:p w14:paraId="022D469C"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Deksketoprofenas</w:t>
      </w:r>
      <w:proofErr w:type="spellEnd"/>
    </w:p>
    <w:p w14:paraId="1DFA79AF"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Su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perdozavimu susiję simptomai nežinomi.</w:t>
      </w:r>
    </w:p>
    <w:p w14:paraId="2D1AEC18"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Vaistiniai preparatai, kurių sudėtyje yra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sukėlė virškinimo trakto sutrikimus (</w:t>
      </w:r>
      <w:r w:rsidRPr="005707F4">
        <w:rPr>
          <w:rFonts w:eastAsia="Times New Roman" w:cs="Times New Roman"/>
          <w:sz w:val="22"/>
          <w:szCs w:val="22"/>
          <w:lang w:val="lt-LT" w:eastAsia="en-US"/>
        </w:rPr>
        <w:t xml:space="preserve">vėmimą, apetito stoką, pilvo skausmą) ir neurologinius sutrikimus (mieguistumą, </w:t>
      </w:r>
      <w:r>
        <w:rPr>
          <w:rFonts w:eastAsia="Times New Roman" w:cs="Times New Roman"/>
          <w:sz w:val="22"/>
          <w:szCs w:val="22"/>
          <w:lang w:val="lt-LT" w:eastAsia="en-US"/>
        </w:rPr>
        <w:t xml:space="preserve">galvos </w:t>
      </w:r>
      <w:r w:rsidRPr="005707F4">
        <w:rPr>
          <w:rFonts w:eastAsia="Times New Roman" w:cs="Times New Roman"/>
          <w:sz w:val="22"/>
          <w:szCs w:val="22"/>
          <w:lang w:val="lt-LT" w:eastAsia="en-US"/>
        </w:rPr>
        <w:t>svaigimą (</w:t>
      </w:r>
      <w:proofErr w:type="spellStart"/>
      <w:r w:rsidRPr="005707F4">
        <w:rPr>
          <w:rFonts w:eastAsia="Times New Roman" w:cs="Times New Roman"/>
          <w:i/>
          <w:sz w:val="22"/>
          <w:szCs w:val="22"/>
          <w:lang w:val="lt-LT" w:eastAsia="en-US"/>
        </w:rPr>
        <w:t>vertigo</w:t>
      </w:r>
      <w:proofErr w:type="spellEnd"/>
      <w:r w:rsidRPr="005707F4">
        <w:rPr>
          <w:rFonts w:eastAsia="Times New Roman" w:cs="Times New Roman"/>
          <w:sz w:val="22"/>
          <w:szCs w:val="22"/>
          <w:lang w:val="lt-LT" w:eastAsia="en-US"/>
        </w:rPr>
        <w:t>), orientacijos sutrikimą, galvos skausmą).</w:t>
      </w:r>
    </w:p>
    <w:p w14:paraId="7CE02410" w14:textId="77777777" w:rsidR="002C25BC" w:rsidRPr="005707F4" w:rsidRDefault="002C25BC" w:rsidP="002C25BC">
      <w:pPr>
        <w:rPr>
          <w:rFonts w:eastAsia="Cambria" w:cs="Times New Roman"/>
          <w:i/>
          <w:sz w:val="22"/>
          <w:szCs w:val="22"/>
          <w:lang w:val="lt-LT" w:eastAsia="en-US"/>
        </w:rPr>
      </w:pPr>
    </w:p>
    <w:p w14:paraId="3DD487BA"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1D67C59C" w14:textId="77777777" w:rsidR="002C25BC" w:rsidRPr="003768DB"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Perdozavus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iš esmės pasireiškia tokie patys simptomai, kuriuos sukelia ir kiti centrinio veikimo skausmo malšinamieji preparatai (</w:t>
      </w:r>
      <w:proofErr w:type="spellStart"/>
      <w:r w:rsidRPr="003041B8">
        <w:rPr>
          <w:rFonts w:eastAsia="Times New Roman" w:cs="Times New Roman"/>
          <w:sz w:val="22"/>
          <w:szCs w:val="22"/>
          <w:lang w:val="lt-LT" w:eastAsia="en-US"/>
        </w:rPr>
        <w:t>opioidiniai</w:t>
      </w:r>
      <w:proofErr w:type="spellEnd"/>
      <w:r w:rsidRPr="003041B8">
        <w:rPr>
          <w:rFonts w:eastAsia="Times New Roman" w:cs="Times New Roman"/>
          <w:sz w:val="22"/>
          <w:szCs w:val="22"/>
          <w:lang w:val="lt-LT" w:eastAsia="en-US"/>
        </w:rPr>
        <w:t xml:space="preserve"> preparatai). </w:t>
      </w:r>
      <w:r>
        <w:rPr>
          <w:rFonts w:eastAsia="Times New Roman" w:cs="Times New Roman"/>
          <w:sz w:val="22"/>
          <w:szCs w:val="22"/>
          <w:lang w:val="lt-LT" w:eastAsia="en-US"/>
        </w:rPr>
        <w:t>Šiems simptomams būdinga</w:t>
      </w:r>
      <w:r w:rsidRPr="003041B8">
        <w:rPr>
          <w:rFonts w:eastAsia="Times New Roman" w:cs="Times New Roman"/>
          <w:sz w:val="22"/>
          <w:szCs w:val="22"/>
          <w:lang w:val="lt-LT" w:eastAsia="en-US"/>
        </w:rPr>
        <w:t xml:space="preserve"> vyzdžių susiaurėjimas, vėmimas, širdies ir kraujagyslių nepakankamumas, sąmonės sutrikimai iki komos, traukuliai ir kvėpavimo slopinimas iki kvėpavimo sustojimo.</w:t>
      </w:r>
      <w:r w:rsidRPr="003768DB">
        <w:t xml:space="preserve"> </w:t>
      </w:r>
      <w:r w:rsidRPr="003768DB">
        <w:rPr>
          <w:sz w:val="22"/>
          <w:szCs w:val="22"/>
        </w:rPr>
        <w:t>Taip pat buvo pranešta apie serotonino sindromą.</w:t>
      </w:r>
    </w:p>
    <w:p w14:paraId="3114BFC0" w14:textId="77777777" w:rsidR="002C25BC" w:rsidRPr="005707F4" w:rsidRDefault="002C25BC" w:rsidP="002C25BC">
      <w:pPr>
        <w:rPr>
          <w:rFonts w:eastAsia="Cambria" w:cs="Times New Roman"/>
          <w:sz w:val="22"/>
          <w:szCs w:val="22"/>
          <w:lang w:val="lt-LT" w:eastAsia="en-US"/>
        </w:rPr>
      </w:pPr>
    </w:p>
    <w:p w14:paraId="040CE692" w14:textId="77777777" w:rsidR="002C25BC" w:rsidRPr="005707F4" w:rsidRDefault="002C25BC" w:rsidP="002C25BC">
      <w:pPr>
        <w:rPr>
          <w:rFonts w:eastAsia="Cambria" w:cs="Times New Roman"/>
          <w:sz w:val="22"/>
          <w:szCs w:val="22"/>
          <w:u w:val="single"/>
          <w:lang w:val="lt-LT" w:eastAsia="en-US"/>
        </w:rPr>
      </w:pPr>
      <w:r w:rsidRPr="005707F4">
        <w:rPr>
          <w:rFonts w:eastAsia="Cambria" w:cs="Times New Roman"/>
          <w:sz w:val="22"/>
          <w:szCs w:val="22"/>
          <w:u w:val="single"/>
          <w:lang w:val="lt-LT" w:eastAsia="en-US"/>
        </w:rPr>
        <w:t>Gydymas</w:t>
      </w:r>
    </w:p>
    <w:p w14:paraId="7DF61CE4" w14:textId="77777777" w:rsidR="002C25BC" w:rsidRPr="005707F4" w:rsidRDefault="002C25BC" w:rsidP="002C25BC">
      <w:pPr>
        <w:rPr>
          <w:rFonts w:eastAsia="Cambria" w:cs="Times New Roman"/>
          <w:sz w:val="22"/>
          <w:szCs w:val="22"/>
          <w:u w:val="single"/>
          <w:lang w:val="lt-LT" w:eastAsia="en-US"/>
        </w:rPr>
      </w:pPr>
    </w:p>
    <w:p w14:paraId="65BF5D53"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Deksketoprofenas</w:t>
      </w:r>
      <w:proofErr w:type="spellEnd"/>
    </w:p>
    <w:p w14:paraId="796C14C9" w14:textId="77777777" w:rsidR="002C25BC" w:rsidRPr="005707F4" w:rsidRDefault="002C25BC" w:rsidP="002C25BC">
      <w:pPr>
        <w:rPr>
          <w:rFonts w:eastAsia="Times New Roman" w:cs="Times New Roman"/>
          <w:sz w:val="22"/>
          <w:szCs w:val="22"/>
          <w:lang w:val="lt-LT" w:eastAsia="en-US"/>
        </w:rPr>
      </w:pPr>
      <w:r w:rsidRPr="005707F4">
        <w:rPr>
          <w:rFonts w:eastAsia="Times New Roman" w:cs="Times New Roman"/>
          <w:sz w:val="22"/>
          <w:szCs w:val="22"/>
          <w:lang w:val="lt-LT" w:eastAsia="en-US"/>
        </w:rPr>
        <w:t xml:space="preserve">Jei pacientas išgėrė pernelyg didelę dozę, </w:t>
      </w:r>
      <w:r w:rsidRPr="002E70BA">
        <w:rPr>
          <w:rFonts w:eastAsia="Times New Roman" w:cs="Times New Roman"/>
          <w:sz w:val="22"/>
          <w:szCs w:val="22"/>
          <w:lang w:val="lt-LT" w:eastAsia="en-US"/>
        </w:rPr>
        <w:t>įvertinus jo k</w:t>
      </w:r>
      <w:r>
        <w:rPr>
          <w:rFonts w:eastAsia="Times New Roman" w:cs="Times New Roman"/>
          <w:sz w:val="22"/>
          <w:szCs w:val="22"/>
          <w:lang w:val="lt-LT" w:eastAsia="en-US"/>
        </w:rPr>
        <w:t xml:space="preserve">linikinius perdozavimo požymius, </w:t>
      </w:r>
      <w:r w:rsidRPr="005707F4">
        <w:rPr>
          <w:rFonts w:eastAsia="Times New Roman" w:cs="Times New Roman"/>
          <w:sz w:val="22"/>
          <w:szCs w:val="22"/>
          <w:lang w:val="lt-LT" w:eastAsia="en-US"/>
        </w:rPr>
        <w:t>reikia nedelsiant pradėti simptominį gydymą</w:t>
      </w:r>
      <w:r>
        <w:rPr>
          <w:rFonts w:eastAsia="Times New Roman" w:cs="Times New Roman"/>
          <w:sz w:val="22"/>
          <w:szCs w:val="22"/>
          <w:lang w:val="lt-LT" w:eastAsia="en-US"/>
        </w:rPr>
        <w:t>.</w:t>
      </w:r>
      <w:r w:rsidRPr="005707F4">
        <w:rPr>
          <w:rFonts w:eastAsia="Times New Roman" w:cs="Times New Roman"/>
          <w:sz w:val="22"/>
          <w:szCs w:val="22"/>
          <w:lang w:val="lt-LT" w:eastAsia="en-US"/>
        </w:rPr>
        <w:t xml:space="preserve"> Jei suaugęs pacientas arba vaikas išgėrė didesnę dozę kaip 5 mg/kg, pirmą valandą po vaisto išgėrimo reikia duoti aktyvint</w:t>
      </w:r>
      <w:r>
        <w:rPr>
          <w:rFonts w:eastAsia="Times New Roman" w:cs="Times New Roman"/>
          <w:sz w:val="22"/>
          <w:szCs w:val="22"/>
          <w:lang w:val="lt-LT" w:eastAsia="en-US"/>
        </w:rPr>
        <w:t>osios anglies</w:t>
      </w:r>
      <w:r w:rsidRPr="005707F4">
        <w:rPr>
          <w:rFonts w:eastAsia="Times New Roman" w:cs="Times New Roman"/>
          <w:sz w:val="22"/>
          <w:szCs w:val="22"/>
          <w:lang w:val="lt-LT" w:eastAsia="en-US"/>
        </w:rPr>
        <w:t xml:space="preserve">. </w:t>
      </w:r>
      <w:proofErr w:type="spellStart"/>
      <w:r w:rsidRPr="005707F4">
        <w:rPr>
          <w:rFonts w:eastAsia="Times New Roman" w:cs="Times New Roman"/>
          <w:sz w:val="22"/>
          <w:szCs w:val="22"/>
          <w:lang w:val="lt-LT" w:eastAsia="en-US"/>
        </w:rPr>
        <w:t>Deksketoprofeną</w:t>
      </w:r>
      <w:proofErr w:type="spellEnd"/>
      <w:r w:rsidRPr="005707F4">
        <w:rPr>
          <w:rFonts w:eastAsia="Times New Roman" w:cs="Times New Roman"/>
          <w:sz w:val="22"/>
          <w:szCs w:val="22"/>
          <w:lang w:val="lt-LT" w:eastAsia="en-US"/>
        </w:rPr>
        <w:t xml:space="preserve"> galima pašalinti iš organizmo dializės būdu.</w:t>
      </w:r>
    </w:p>
    <w:p w14:paraId="426668D7" w14:textId="77777777" w:rsidR="002C25BC" w:rsidRPr="005707F4" w:rsidRDefault="002C25BC" w:rsidP="002C25BC">
      <w:pPr>
        <w:rPr>
          <w:rFonts w:eastAsia="Times New Roman" w:cs="Times New Roman"/>
          <w:sz w:val="22"/>
          <w:szCs w:val="22"/>
          <w:lang w:val="lt-LT" w:eastAsia="en-US"/>
        </w:rPr>
      </w:pPr>
    </w:p>
    <w:p w14:paraId="6DD0E9D4"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Tramadolis</w:t>
      </w:r>
      <w:proofErr w:type="spellEnd"/>
    </w:p>
    <w:p w14:paraId="02A74F2C"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Palaikomi atviri kvėpavimo takai (</w:t>
      </w:r>
      <w:r>
        <w:rPr>
          <w:rFonts w:eastAsia="Times New Roman" w:cs="Times New Roman"/>
          <w:sz w:val="22"/>
          <w:szCs w:val="22"/>
          <w:lang w:val="lt-LT" w:eastAsia="en-US"/>
        </w:rPr>
        <w:t xml:space="preserve">ir </w:t>
      </w:r>
      <w:r w:rsidRPr="003041B8">
        <w:rPr>
          <w:rFonts w:eastAsia="Times New Roman" w:cs="Times New Roman"/>
          <w:sz w:val="22"/>
          <w:szCs w:val="22"/>
          <w:lang w:val="lt-LT" w:eastAsia="en-US"/>
        </w:rPr>
        <w:t xml:space="preserve">vengti aspiracijos), atsižvelgiant į simptomus palaikomas kvėpavimas ir kraujotaka. Jei yra kvėpavimo slopinimas, kaip priešnuodis tinka </w:t>
      </w:r>
      <w:proofErr w:type="spellStart"/>
      <w:r w:rsidRPr="003041B8">
        <w:rPr>
          <w:rFonts w:eastAsia="Times New Roman" w:cs="Times New Roman"/>
          <w:sz w:val="22"/>
          <w:szCs w:val="22"/>
          <w:lang w:val="lt-LT" w:eastAsia="en-US"/>
        </w:rPr>
        <w:t>naloksonas</w:t>
      </w:r>
      <w:proofErr w:type="spellEnd"/>
      <w:r w:rsidRPr="003041B8">
        <w:rPr>
          <w:rFonts w:eastAsia="Times New Roman" w:cs="Times New Roman"/>
          <w:sz w:val="22"/>
          <w:szCs w:val="22"/>
          <w:lang w:val="lt-LT" w:eastAsia="en-US"/>
        </w:rPr>
        <w:t xml:space="preserve">. Tyrimų su gyvūnais duomenimis, </w:t>
      </w:r>
      <w:proofErr w:type="spellStart"/>
      <w:r w:rsidRPr="003041B8">
        <w:rPr>
          <w:rFonts w:eastAsia="Times New Roman" w:cs="Times New Roman"/>
          <w:sz w:val="22"/>
          <w:szCs w:val="22"/>
          <w:lang w:val="lt-LT" w:eastAsia="en-US"/>
        </w:rPr>
        <w:t>naloksonas</w:t>
      </w:r>
      <w:proofErr w:type="spellEnd"/>
      <w:r w:rsidRPr="003041B8">
        <w:rPr>
          <w:rFonts w:eastAsia="Times New Roman" w:cs="Times New Roman"/>
          <w:sz w:val="22"/>
          <w:szCs w:val="22"/>
          <w:lang w:val="lt-LT" w:eastAsia="en-US"/>
        </w:rPr>
        <w:t xml:space="preserve"> traukulių atveju</w:t>
      </w:r>
      <w:r w:rsidRPr="002E70BA">
        <w:t xml:space="preserve"> </w:t>
      </w:r>
      <w:r w:rsidRPr="002E70BA">
        <w:rPr>
          <w:rFonts w:eastAsia="Times New Roman" w:cs="Times New Roman"/>
          <w:sz w:val="22"/>
          <w:szCs w:val="22"/>
          <w:lang w:val="lt-LT" w:eastAsia="en-US"/>
        </w:rPr>
        <w:t>neveiksmingas</w:t>
      </w:r>
      <w:r w:rsidRPr="003041B8">
        <w:rPr>
          <w:rFonts w:eastAsia="Times New Roman" w:cs="Times New Roman"/>
          <w:sz w:val="22"/>
          <w:szCs w:val="22"/>
          <w:lang w:val="lt-LT" w:eastAsia="en-US"/>
        </w:rPr>
        <w:t xml:space="preserve">. Tokiais atvejais reikia į veną leisti </w:t>
      </w:r>
      <w:proofErr w:type="spellStart"/>
      <w:r w:rsidRPr="003041B8">
        <w:rPr>
          <w:rFonts w:eastAsia="Times New Roman" w:cs="Times New Roman"/>
          <w:sz w:val="22"/>
          <w:szCs w:val="22"/>
          <w:lang w:val="lt-LT" w:eastAsia="en-US"/>
        </w:rPr>
        <w:t>diazepam</w:t>
      </w:r>
      <w:r>
        <w:rPr>
          <w:rFonts w:eastAsia="Times New Roman" w:cs="Times New Roman"/>
          <w:sz w:val="22"/>
          <w:szCs w:val="22"/>
          <w:lang w:val="lt-LT" w:eastAsia="en-US"/>
        </w:rPr>
        <w:t>o</w:t>
      </w:r>
      <w:proofErr w:type="spellEnd"/>
      <w:r w:rsidRPr="003041B8">
        <w:rPr>
          <w:rFonts w:eastAsia="Times New Roman" w:cs="Times New Roman"/>
          <w:sz w:val="22"/>
          <w:szCs w:val="22"/>
          <w:lang w:val="lt-LT" w:eastAsia="en-US"/>
        </w:rPr>
        <w:t>.</w:t>
      </w:r>
    </w:p>
    <w:p w14:paraId="679506DA"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Apsinuodijus per burną, vaistinio preparato nukenksminimui skrandyje vartoti aktyvint</w:t>
      </w:r>
      <w:r>
        <w:rPr>
          <w:rFonts w:eastAsia="Times New Roman" w:cs="Times New Roman"/>
          <w:sz w:val="22"/>
          <w:szCs w:val="22"/>
          <w:lang w:val="lt-LT" w:eastAsia="en-US"/>
        </w:rPr>
        <w:t>osios anglies</w:t>
      </w:r>
      <w:r w:rsidRPr="003041B8">
        <w:rPr>
          <w:rFonts w:eastAsia="Times New Roman" w:cs="Times New Roman"/>
          <w:sz w:val="22"/>
          <w:szCs w:val="22"/>
          <w:lang w:val="lt-LT" w:eastAsia="en-US"/>
        </w:rPr>
        <w:t xml:space="preserve"> per pirmąsias dvi valandas po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suvartojimo. </w:t>
      </w:r>
    </w:p>
    <w:p w14:paraId="5B34B80E" w14:textId="77777777" w:rsidR="002C25BC" w:rsidRPr="003041B8" w:rsidRDefault="002C25BC" w:rsidP="002C25BC">
      <w:pPr>
        <w:rPr>
          <w:rFonts w:eastAsia="Times New Roman" w:cs="Times New Roman"/>
          <w:sz w:val="22"/>
          <w:szCs w:val="22"/>
          <w:lang w:val="lt-LT" w:eastAsia="en-US"/>
        </w:rPr>
      </w:pPr>
      <w:r>
        <w:rPr>
          <w:rFonts w:eastAsia="Times New Roman" w:cs="Times New Roman"/>
          <w:sz w:val="22"/>
          <w:szCs w:val="22"/>
          <w:lang w:val="lt-LT" w:eastAsia="en-US"/>
        </w:rPr>
        <w:t>Hemo</w:t>
      </w:r>
      <w:r w:rsidRPr="003041B8">
        <w:rPr>
          <w:rFonts w:eastAsia="Times New Roman" w:cs="Times New Roman"/>
          <w:sz w:val="22"/>
          <w:szCs w:val="22"/>
          <w:lang w:val="lt-LT" w:eastAsia="en-US"/>
        </w:rPr>
        <w:t xml:space="preserve">dialize ar </w:t>
      </w:r>
      <w:proofErr w:type="spellStart"/>
      <w:r w:rsidRPr="003041B8">
        <w:rPr>
          <w:rFonts w:eastAsia="Times New Roman" w:cs="Times New Roman"/>
          <w:sz w:val="22"/>
          <w:szCs w:val="22"/>
          <w:lang w:val="lt-LT" w:eastAsia="en-US"/>
        </w:rPr>
        <w:t>hemofiltracija</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iš </w:t>
      </w:r>
      <w:r>
        <w:rPr>
          <w:rFonts w:eastAsia="Times New Roman" w:cs="Times New Roman"/>
          <w:sz w:val="22"/>
          <w:szCs w:val="22"/>
          <w:lang w:val="lt-LT" w:eastAsia="en-US"/>
        </w:rPr>
        <w:t xml:space="preserve">kraujo </w:t>
      </w:r>
      <w:r w:rsidRPr="003041B8">
        <w:rPr>
          <w:rFonts w:eastAsia="Times New Roman" w:cs="Times New Roman"/>
          <w:sz w:val="22"/>
          <w:szCs w:val="22"/>
          <w:lang w:val="lt-LT" w:eastAsia="en-US"/>
        </w:rPr>
        <w:t xml:space="preserve">serumo pašalinama labai mažai. Todėl </w:t>
      </w:r>
      <w:r>
        <w:rPr>
          <w:rFonts w:eastAsia="Times New Roman" w:cs="Times New Roman"/>
          <w:sz w:val="22"/>
          <w:szCs w:val="22"/>
          <w:lang w:val="lt-LT" w:eastAsia="en-US"/>
        </w:rPr>
        <w:t xml:space="preserve">ūminio </w:t>
      </w:r>
      <w:r w:rsidRPr="003041B8">
        <w:rPr>
          <w:rFonts w:eastAsia="Times New Roman" w:cs="Times New Roman"/>
          <w:sz w:val="22"/>
          <w:szCs w:val="22"/>
          <w:lang w:val="lt-LT" w:eastAsia="en-US"/>
        </w:rPr>
        <w:t>apsinuodijim</w:t>
      </w:r>
      <w:r>
        <w:rPr>
          <w:rFonts w:eastAsia="Times New Roman" w:cs="Times New Roman"/>
          <w:sz w:val="22"/>
          <w:szCs w:val="22"/>
          <w:lang w:val="lt-LT" w:eastAsia="en-US"/>
        </w:rPr>
        <w:t>o</w:t>
      </w:r>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tramadoliu</w:t>
      </w:r>
      <w:proofErr w:type="spellEnd"/>
      <w:r w:rsidRPr="003041B8">
        <w:rPr>
          <w:rFonts w:eastAsia="Times New Roman" w:cs="Times New Roman"/>
          <w:sz w:val="22"/>
          <w:szCs w:val="22"/>
          <w:lang w:val="lt-LT" w:eastAsia="en-US"/>
        </w:rPr>
        <w:t xml:space="preserve"> </w:t>
      </w:r>
      <w:r>
        <w:rPr>
          <w:rFonts w:eastAsia="Times New Roman" w:cs="Times New Roman"/>
          <w:sz w:val="22"/>
          <w:szCs w:val="22"/>
          <w:lang w:val="lt-LT" w:eastAsia="en-US"/>
        </w:rPr>
        <w:t xml:space="preserve">gydymas </w:t>
      </w:r>
      <w:r w:rsidRPr="003041B8">
        <w:rPr>
          <w:rFonts w:eastAsia="Times New Roman" w:cs="Times New Roman"/>
          <w:sz w:val="22"/>
          <w:szCs w:val="22"/>
          <w:lang w:val="lt-LT" w:eastAsia="en-US"/>
        </w:rPr>
        <w:t xml:space="preserve">vien tik kraujo dialize ir </w:t>
      </w:r>
      <w:proofErr w:type="spellStart"/>
      <w:r w:rsidRPr="003041B8">
        <w:rPr>
          <w:rFonts w:eastAsia="Times New Roman" w:cs="Times New Roman"/>
          <w:sz w:val="22"/>
          <w:szCs w:val="22"/>
          <w:lang w:val="lt-LT" w:eastAsia="en-US"/>
        </w:rPr>
        <w:t>hemofiltracija</w:t>
      </w:r>
      <w:proofErr w:type="spellEnd"/>
      <w:r w:rsidRPr="003041B8">
        <w:rPr>
          <w:rFonts w:eastAsia="Times New Roman" w:cs="Times New Roman"/>
          <w:sz w:val="22"/>
          <w:szCs w:val="22"/>
          <w:lang w:val="lt-LT" w:eastAsia="en-US"/>
        </w:rPr>
        <w:t xml:space="preserve"> </w:t>
      </w:r>
      <w:r>
        <w:rPr>
          <w:rFonts w:eastAsia="Times New Roman" w:cs="Times New Roman"/>
          <w:sz w:val="22"/>
          <w:szCs w:val="22"/>
          <w:lang w:val="lt-LT" w:eastAsia="en-US"/>
        </w:rPr>
        <w:t xml:space="preserve">yra </w:t>
      </w:r>
      <w:r w:rsidRPr="003041B8">
        <w:rPr>
          <w:rFonts w:eastAsia="Times New Roman" w:cs="Times New Roman"/>
          <w:sz w:val="22"/>
          <w:szCs w:val="22"/>
          <w:lang w:val="lt-LT" w:eastAsia="en-US"/>
        </w:rPr>
        <w:t>netinka</w:t>
      </w:r>
      <w:r>
        <w:rPr>
          <w:rFonts w:eastAsia="Times New Roman" w:cs="Times New Roman"/>
          <w:sz w:val="22"/>
          <w:szCs w:val="22"/>
          <w:lang w:val="lt-LT" w:eastAsia="en-US"/>
        </w:rPr>
        <w:t>mas</w:t>
      </w:r>
      <w:r w:rsidRPr="003041B8">
        <w:rPr>
          <w:rFonts w:eastAsia="Times New Roman" w:cs="Times New Roman"/>
          <w:sz w:val="22"/>
          <w:szCs w:val="22"/>
          <w:lang w:val="lt-LT" w:eastAsia="en-US"/>
        </w:rPr>
        <w:t>.</w:t>
      </w:r>
    </w:p>
    <w:p w14:paraId="1085E048" w14:textId="77777777" w:rsidR="002C25BC" w:rsidRPr="003041B8" w:rsidRDefault="002C25BC" w:rsidP="002C25BC">
      <w:pPr>
        <w:rPr>
          <w:rFonts w:eastAsia="Times New Roman" w:cs="Times New Roman"/>
          <w:sz w:val="22"/>
          <w:szCs w:val="22"/>
          <w:lang w:val="lt-LT" w:eastAsia="lt-LT"/>
        </w:rPr>
      </w:pPr>
    </w:p>
    <w:p w14:paraId="7AF9F2E9" w14:textId="77777777" w:rsidR="002C25BC" w:rsidRPr="003041B8" w:rsidRDefault="002C25BC" w:rsidP="002C25BC">
      <w:pPr>
        <w:rPr>
          <w:rFonts w:eastAsia="Times New Roman" w:cs="Times New Roman"/>
          <w:sz w:val="22"/>
          <w:szCs w:val="22"/>
          <w:lang w:val="lt-LT" w:eastAsia="lt-LT"/>
        </w:rPr>
      </w:pPr>
    </w:p>
    <w:p w14:paraId="61E8BCCB"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5.</w:t>
      </w:r>
      <w:r w:rsidRPr="003041B8">
        <w:rPr>
          <w:rFonts w:eastAsia="Times New Roman" w:cs="Times New Roman"/>
          <w:b/>
          <w:sz w:val="22"/>
          <w:szCs w:val="22"/>
          <w:lang w:val="lt-LT" w:eastAsia="lt-LT"/>
        </w:rPr>
        <w:tab/>
        <w:t>FARMAKOLOGINĖS savybės</w:t>
      </w:r>
    </w:p>
    <w:p w14:paraId="389FA42B" w14:textId="77777777" w:rsidR="002C25BC" w:rsidRPr="003041B8" w:rsidRDefault="002C25BC" w:rsidP="002C25BC">
      <w:pPr>
        <w:rPr>
          <w:rFonts w:eastAsia="Times New Roman" w:cs="Times New Roman"/>
          <w:sz w:val="22"/>
          <w:szCs w:val="22"/>
          <w:lang w:val="lt-LT" w:eastAsia="lt-LT"/>
        </w:rPr>
      </w:pPr>
    </w:p>
    <w:p w14:paraId="5F69D917"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5.1</w:t>
      </w:r>
      <w:r w:rsidRPr="003041B8">
        <w:rPr>
          <w:rFonts w:eastAsia="Times New Roman" w:cs="Times New Roman"/>
          <w:b/>
          <w:sz w:val="22"/>
          <w:szCs w:val="22"/>
          <w:lang w:val="lt-LT" w:eastAsia="lt-LT"/>
        </w:rPr>
        <w:tab/>
      </w:r>
      <w:proofErr w:type="spellStart"/>
      <w:r w:rsidRPr="003041B8">
        <w:rPr>
          <w:rFonts w:eastAsia="Times New Roman" w:cs="Times New Roman"/>
          <w:b/>
          <w:sz w:val="22"/>
          <w:szCs w:val="22"/>
          <w:lang w:val="lt-LT" w:eastAsia="lt-LT"/>
        </w:rPr>
        <w:t>Farmakodinaminės</w:t>
      </w:r>
      <w:proofErr w:type="spellEnd"/>
      <w:r w:rsidRPr="003041B8">
        <w:rPr>
          <w:rFonts w:eastAsia="Times New Roman" w:cs="Times New Roman"/>
          <w:b/>
          <w:sz w:val="22"/>
          <w:szCs w:val="22"/>
          <w:lang w:val="lt-LT" w:eastAsia="lt-LT"/>
        </w:rPr>
        <w:t xml:space="preserve"> savybės</w:t>
      </w:r>
    </w:p>
    <w:p w14:paraId="7ABA2E87" w14:textId="77777777" w:rsidR="002C25BC" w:rsidRPr="003041B8" w:rsidRDefault="002C25BC" w:rsidP="002C25BC">
      <w:pPr>
        <w:rPr>
          <w:rFonts w:eastAsia="Times New Roman" w:cs="Times New Roman"/>
          <w:sz w:val="22"/>
          <w:szCs w:val="22"/>
          <w:lang w:val="lt-LT" w:eastAsia="lt-LT"/>
        </w:rPr>
      </w:pPr>
    </w:p>
    <w:p w14:paraId="5397F5D1" w14:textId="77777777" w:rsidR="002C25BC" w:rsidRPr="003041B8" w:rsidRDefault="002C25BC" w:rsidP="002C25BC">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Farmakoterapinė</w:t>
      </w:r>
      <w:proofErr w:type="spellEnd"/>
      <w:r w:rsidRPr="003041B8">
        <w:rPr>
          <w:rFonts w:eastAsia="Times New Roman" w:cs="Times New Roman"/>
          <w:sz w:val="22"/>
          <w:szCs w:val="22"/>
          <w:lang w:val="lt-LT" w:eastAsia="lt-LT"/>
        </w:rPr>
        <w:t xml:space="preserve"> grupė - </w:t>
      </w:r>
      <w:proofErr w:type="spellStart"/>
      <w:r w:rsidRPr="003041B8">
        <w:rPr>
          <w:rFonts w:eastAsia="Times New Roman" w:cs="Times New Roman"/>
          <w:sz w:val="22"/>
          <w:szCs w:val="22"/>
          <w:lang w:val="lt-LT" w:eastAsia="lt-LT"/>
        </w:rPr>
        <w:t>opioidiniai</w:t>
      </w:r>
      <w:proofErr w:type="spellEnd"/>
      <w:r w:rsidRPr="003041B8">
        <w:rPr>
          <w:rFonts w:eastAsia="Times New Roman" w:cs="Times New Roman"/>
          <w:sz w:val="22"/>
          <w:szCs w:val="22"/>
          <w:lang w:val="lt-LT" w:eastAsia="lt-LT"/>
        </w:rPr>
        <w:t xml:space="preserve"> analgetikai</w:t>
      </w:r>
      <w:r>
        <w:rPr>
          <w:rFonts w:eastAsia="Times New Roman" w:cs="Times New Roman"/>
          <w:sz w:val="22"/>
          <w:szCs w:val="22"/>
          <w:lang w:val="lt-LT" w:eastAsia="lt-LT"/>
        </w:rPr>
        <w:t xml:space="preserve"> derinyje su ne </w:t>
      </w:r>
      <w:proofErr w:type="spellStart"/>
      <w:r>
        <w:rPr>
          <w:rFonts w:eastAsia="Times New Roman" w:cs="Times New Roman"/>
          <w:sz w:val="22"/>
          <w:szCs w:val="22"/>
          <w:lang w:val="lt-LT" w:eastAsia="lt-LT"/>
        </w:rPr>
        <w:t>opioidiniais</w:t>
      </w:r>
      <w:proofErr w:type="spellEnd"/>
      <w:r>
        <w:rPr>
          <w:rFonts w:eastAsia="Times New Roman" w:cs="Times New Roman"/>
          <w:sz w:val="22"/>
          <w:szCs w:val="22"/>
          <w:lang w:val="lt-LT" w:eastAsia="lt-LT"/>
        </w:rPr>
        <w:t xml:space="preserve"> analgetikais</w:t>
      </w:r>
      <w:r w:rsidRPr="003041B8">
        <w:rPr>
          <w:rFonts w:eastAsia="Times New Roman" w:cs="Times New Roman"/>
          <w:sz w:val="22"/>
          <w:szCs w:val="22"/>
          <w:lang w:val="lt-LT" w:eastAsia="lt-LT"/>
        </w:rPr>
        <w:t>, ATC kodas – N02AJ14.</w:t>
      </w:r>
    </w:p>
    <w:p w14:paraId="07BE27AC" w14:textId="77777777" w:rsidR="002C25BC" w:rsidRPr="003041B8" w:rsidRDefault="002C25BC" w:rsidP="002C25BC">
      <w:pPr>
        <w:rPr>
          <w:rFonts w:eastAsia="Times New Roman" w:cs="Times New Roman"/>
          <w:sz w:val="22"/>
          <w:szCs w:val="22"/>
          <w:lang w:val="lt-LT" w:eastAsia="lt-LT"/>
        </w:rPr>
      </w:pPr>
    </w:p>
    <w:p w14:paraId="2504B5AC" w14:textId="77777777" w:rsidR="002C25BC" w:rsidRPr="003041B8" w:rsidRDefault="002C25BC" w:rsidP="002C25BC">
      <w:pPr>
        <w:rPr>
          <w:rFonts w:eastAsia="Times New Roman" w:cs="Times New Roman"/>
          <w:sz w:val="22"/>
          <w:szCs w:val="22"/>
          <w:u w:val="single"/>
          <w:lang w:val="lt-LT" w:eastAsia="lt-LT"/>
        </w:rPr>
      </w:pPr>
      <w:r w:rsidRPr="003041B8">
        <w:rPr>
          <w:rFonts w:eastAsia="Times New Roman" w:cs="Times New Roman"/>
          <w:sz w:val="22"/>
          <w:szCs w:val="22"/>
          <w:u w:val="single"/>
          <w:lang w:val="lt-LT" w:eastAsia="lt-LT"/>
        </w:rPr>
        <w:t>Veikimo mechanizmas</w:t>
      </w:r>
    </w:p>
    <w:p w14:paraId="40BA4633"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Deksketoprofenas</w:t>
      </w:r>
      <w:proofErr w:type="spellEnd"/>
      <w:r w:rsidRPr="005707F4">
        <w:rPr>
          <w:rFonts w:eastAsia="Cambria" w:cs="Times New Roman"/>
          <w:sz w:val="22"/>
          <w:szCs w:val="22"/>
          <w:lang w:val="lt-LT" w:eastAsia="en-US"/>
        </w:rPr>
        <w:t xml:space="preserve"> yra  </w:t>
      </w:r>
      <w:r w:rsidRPr="003041B8">
        <w:rPr>
          <w:rFonts w:eastAsia="Times New Roman" w:cs="Times New Roman"/>
          <w:kern w:val="3"/>
          <w:sz w:val="22"/>
          <w:szCs w:val="22"/>
          <w:lang w:val="lt-LT" w:eastAsia="it-IT"/>
        </w:rPr>
        <w:t>S-(+)-2-(3-benzoilfenil)</w:t>
      </w:r>
      <w:r>
        <w:rPr>
          <w:rFonts w:eastAsia="Times New Roman" w:cs="Times New Roman"/>
          <w:kern w:val="3"/>
          <w:sz w:val="22"/>
          <w:szCs w:val="22"/>
          <w:lang w:val="lt-LT" w:eastAsia="it-IT"/>
        </w:rPr>
        <w:t xml:space="preserve"> </w:t>
      </w:r>
      <w:proofErr w:type="spellStart"/>
      <w:r w:rsidRPr="003041B8">
        <w:rPr>
          <w:rFonts w:eastAsia="Times New Roman" w:cs="Times New Roman"/>
          <w:kern w:val="3"/>
          <w:sz w:val="22"/>
          <w:szCs w:val="22"/>
          <w:lang w:val="lt-LT" w:eastAsia="it-IT"/>
        </w:rPr>
        <w:t>propiono</w:t>
      </w:r>
      <w:proofErr w:type="spellEnd"/>
      <w:r w:rsidRPr="003041B8">
        <w:rPr>
          <w:rFonts w:eastAsia="Times New Roman" w:cs="Times New Roman"/>
          <w:kern w:val="3"/>
          <w:sz w:val="22"/>
          <w:szCs w:val="22"/>
          <w:lang w:val="lt-LT" w:eastAsia="it-IT"/>
        </w:rPr>
        <w:t xml:space="preserve"> rūgšties </w:t>
      </w:r>
      <w:proofErr w:type="spellStart"/>
      <w:r w:rsidRPr="003041B8">
        <w:rPr>
          <w:rFonts w:eastAsia="Times New Roman" w:cs="Times New Roman"/>
          <w:kern w:val="3"/>
          <w:sz w:val="22"/>
          <w:szCs w:val="22"/>
          <w:lang w:val="lt-LT" w:eastAsia="it-IT"/>
        </w:rPr>
        <w:t>trometamino</w:t>
      </w:r>
      <w:proofErr w:type="spellEnd"/>
      <w:r w:rsidRPr="003041B8">
        <w:rPr>
          <w:rFonts w:eastAsia="Times New Roman" w:cs="Times New Roman"/>
          <w:kern w:val="3"/>
          <w:sz w:val="22"/>
          <w:szCs w:val="22"/>
          <w:lang w:val="lt-LT" w:eastAsia="it-IT"/>
        </w:rPr>
        <w:t xml:space="preserve"> druska; tai skausmą malšinantis, uždegimą ir karščiavimą slopinantis vaistas, priklausantis NVNU grupei (M01AE).</w:t>
      </w:r>
    </w:p>
    <w:p w14:paraId="4523EDA4"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NVNU veikimo mechanizmas susijęs su prostaglandinų sintezės slopinimu </w:t>
      </w:r>
      <w:r>
        <w:rPr>
          <w:rFonts w:eastAsia="Cambria" w:cs="Times New Roman"/>
          <w:sz w:val="22"/>
          <w:szCs w:val="22"/>
          <w:lang w:val="lt-LT" w:eastAsia="en-US"/>
        </w:rPr>
        <w:t>dėl</w:t>
      </w:r>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ciklooksigenaz</w:t>
      </w:r>
      <w:r>
        <w:rPr>
          <w:rFonts w:eastAsia="Cambria" w:cs="Times New Roman"/>
          <w:sz w:val="22"/>
          <w:szCs w:val="22"/>
          <w:lang w:val="lt-LT" w:eastAsia="en-US"/>
        </w:rPr>
        <w:t>ės</w:t>
      </w:r>
      <w:proofErr w:type="spellEnd"/>
      <w:r>
        <w:rPr>
          <w:rFonts w:eastAsia="Cambria" w:cs="Times New Roman"/>
          <w:sz w:val="22"/>
          <w:szCs w:val="22"/>
          <w:lang w:val="lt-LT" w:eastAsia="en-US"/>
        </w:rPr>
        <w:t xml:space="preserve"> slopinimo</w:t>
      </w:r>
      <w:r w:rsidRPr="005707F4">
        <w:rPr>
          <w:rFonts w:eastAsia="Cambria" w:cs="Times New Roman"/>
          <w:sz w:val="22"/>
          <w:szCs w:val="22"/>
          <w:lang w:val="lt-LT" w:eastAsia="en-US"/>
        </w:rPr>
        <w:t xml:space="preserve">. Slopinamas </w:t>
      </w:r>
      <w:proofErr w:type="spellStart"/>
      <w:r w:rsidRPr="005707F4">
        <w:rPr>
          <w:rFonts w:eastAsia="Cambria" w:cs="Times New Roman"/>
          <w:sz w:val="22"/>
          <w:szCs w:val="22"/>
          <w:lang w:val="lt-LT" w:eastAsia="en-US"/>
        </w:rPr>
        <w:t>arachidono</w:t>
      </w:r>
      <w:proofErr w:type="spellEnd"/>
      <w:r w:rsidRPr="005707F4">
        <w:rPr>
          <w:rFonts w:eastAsia="Cambria" w:cs="Times New Roman"/>
          <w:sz w:val="22"/>
          <w:szCs w:val="22"/>
          <w:lang w:val="lt-LT" w:eastAsia="en-US"/>
        </w:rPr>
        <w:t xml:space="preserve"> rūgšties virt</w:t>
      </w:r>
      <w:r>
        <w:rPr>
          <w:rFonts w:eastAsia="Cambria" w:cs="Times New Roman"/>
          <w:sz w:val="22"/>
          <w:szCs w:val="22"/>
          <w:lang w:val="lt-LT" w:eastAsia="en-US"/>
        </w:rPr>
        <w:t>i</w:t>
      </w:r>
      <w:r w:rsidRPr="005707F4">
        <w:rPr>
          <w:rFonts w:eastAsia="Cambria" w:cs="Times New Roman"/>
          <w:sz w:val="22"/>
          <w:szCs w:val="22"/>
          <w:lang w:val="lt-LT" w:eastAsia="en-US"/>
        </w:rPr>
        <w:t xml:space="preserve">mas cikliniais </w:t>
      </w:r>
      <w:proofErr w:type="spellStart"/>
      <w:r w:rsidRPr="005707F4">
        <w:rPr>
          <w:rFonts w:eastAsia="Cambria" w:cs="Times New Roman"/>
          <w:sz w:val="22"/>
          <w:szCs w:val="22"/>
          <w:lang w:val="lt-LT" w:eastAsia="en-US"/>
        </w:rPr>
        <w:t>endoperoksidais</w:t>
      </w:r>
      <w:proofErr w:type="spellEnd"/>
      <w:r w:rsidRPr="005707F4">
        <w:rPr>
          <w:rFonts w:eastAsia="Cambria" w:cs="Times New Roman"/>
          <w:sz w:val="22"/>
          <w:szCs w:val="22"/>
          <w:lang w:val="lt-LT" w:eastAsia="en-US"/>
        </w:rPr>
        <w:t>, PGG</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xml:space="preserve"> ir PGH</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iš kurių susidaro prostaglandinai PGE</w:t>
      </w:r>
      <w:r w:rsidRPr="005707F4">
        <w:rPr>
          <w:rFonts w:eastAsia="Cambria" w:cs="Times New Roman"/>
          <w:sz w:val="22"/>
          <w:szCs w:val="22"/>
          <w:vertAlign w:val="subscript"/>
          <w:lang w:val="lt-LT" w:eastAsia="en-US"/>
        </w:rPr>
        <w:t>1</w:t>
      </w:r>
      <w:r w:rsidRPr="005707F4">
        <w:rPr>
          <w:rFonts w:eastAsia="Cambria" w:cs="Times New Roman"/>
          <w:sz w:val="22"/>
          <w:szCs w:val="22"/>
          <w:lang w:val="lt-LT" w:eastAsia="en-US"/>
        </w:rPr>
        <w:t>, PGF</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xml:space="preserve"> ir PGG</w:t>
      </w:r>
      <w:r w:rsidRPr="005707F4">
        <w:rPr>
          <w:rFonts w:eastAsia="Cambria" w:cs="Times New Roman"/>
          <w:sz w:val="22"/>
          <w:szCs w:val="22"/>
          <w:vertAlign w:val="subscript"/>
          <w:lang w:val="lt-LT" w:eastAsia="en-US"/>
        </w:rPr>
        <w:t>2α</w:t>
      </w:r>
      <w:r w:rsidRPr="005707F4">
        <w:rPr>
          <w:rFonts w:eastAsia="Cambria" w:cs="Times New Roman"/>
          <w:sz w:val="22"/>
          <w:szCs w:val="22"/>
          <w:lang w:val="lt-LT" w:eastAsia="en-US"/>
        </w:rPr>
        <w:t xml:space="preserve"> bei </w:t>
      </w:r>
      <w:proofErr w:type="spellStart"/>
      <w:r w:rsidRPr="005707F4">
        <w:rPr>
          <w:rFonts w:eastAsia="Cambria" w:cs="Times New Roman"/>
          <w:sz w:val="22"/>
          <w:szCs w:val="22"/>
          <w:lang w:val="lt-LT" w:eastAsia="en-US"/>
        </w:rPr>
        <w:t>prostaciklinas</w:t>
      </w:r>
      <w:proofErr w:type="spellEnd"/>
      <w:r w:rsidRPr="005707F4">
        <w:rPr>
          <w:rFonts w:eastAsia="Cambria" w:cs="Times New Roman"/>
          <w:sz w:val="22"/>
          <w:szCs w:val="22"/>
          <w:lang w:val="lt-LT" w:eastAsia="en-US"/>
        </w:rPr>
        <w:t xml:space="preserve"> PGI</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xml:space="preserve"> ir </w:t>
      </w:r>
      <w:proofErr w:type="spellStart"/>
      <w:r w:rsidRPr="005707F4">
        <w:rPr>
          <w:rFonts w:eastAsia="Cambria" w:cs="Times New Roman"/>
          <w:sz w:val="22"/>
          <w:szCs w:val="22"/>
          <w:lang w:val="lt-LT" w:eastAsia="en-US"/>
        </w:rPr>
        <w:t>tromboksanai</w:t>
      </w:r>
      <w:proofErr w:type="spellEnd"/>
      <w:r w:rsidRPr="005707F4">
        <w:rPr>
          <w:rFonts w:eastAsia="Cambria" w:cs="Times New Roman"/>
          <w:sz w:val="22"/>
          <w:szCs w:val="22"/>
          <w:lang w:val="lt-LT" w:eastAsia="en-US"/>
        </w:rPr>
        <w:t xml:space="preserve"> (TxA</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xml:space="preserve"> ir TxB</w:t>
      </w:r>
      <w:r w:rsidRPr="005707F4">
        <w:rPr>
          <w:rFonts w:eastAsia="Cambria" w:cs="Times New Roman"/>
          <w:sz w:val="22"/>
          <w:szCs w:val="22"/>
          <w:vertAlign w:val="subscript"/>
          <w:lang w:val="lt-LT" w:eastAsia="en-US"/>
        </w:rPr>
        <w:t>2</w:t>
      </w:r>
      <w:r w:rsidRPr="005707F4">
        <w:rPr>
          <w:rFonts w:eastAsia="Cambria" w:cs="Times New Roman"/>
          <w:sz w:val="22"/>
          <w:szCs w:val="22"/>
          <w:lang w:val="lt-LT" w:eastAsia="en-US"/>
        </w:rPr>
        <w:t>). Prostaglandinų sintezės slopinimas gali įtakoti kitus uždegimo mediat</w:t>
      </w:r>
      <w:r>
        <w:rPr>
          <w:rFonts w:eastAsia="Cambria" w:cs="Times New Roman"/>
          <w:sz w:val="22"/>
          <w:szCs w:val="22"/>
          <w:lang w:val="lt-LT" w:eastAsia="en-US"/>
        </w:rPr>
        <w:t>orius</w:t>
      </w:r>
      <w:r w:rsidRPr="005707F4">
        <w:rPr>
          <w:rFonts w:eastAsia="Cambria" w:cs="Times New Roman"/>
          <w:sz w:val="22"/>
          <w:szCs w:val="22"/>
          <w:lang w:val="lt-LT" w:eastAsia="en-US"/>
        </w:rPr>
        <w:t xml:space="preserve"> – </w:t>
      </w:r>
      <w:proofErr w:type="spellStart"/>
      <w:r w:rsidRPr="005707F4">
        <w:rPr>
          <w:rFonts w:eastAsia="Cambria" w:cs="Times New Roman"/>
          <w:sz w:val="22"/>
          <w:szCs w:val="22"/>
          <w:lang w:val="lt-LT" w:eastAsia="en-US"/>
        </w:rPr>
        <w:t>kininus</w:t>
      </w:r>
      <w:proofErr w:type="spellEnd"/>
      <w:r w:rsidRPr="005707F4">
        <w:rPr>
          <w:rFonts w:eastAsia="Cambria" w:cs="Times New Roman"/>
          <w:sz w:val="22"/>
          <w:szCs w:val="22"/>
          <w:lang w:val="lt-LT" w:eastAsia="en-US"/>
        </w:rPr>
        <w:t>, kurie sukelia netiesioginį, papildantį tiesioginį, poveikį.</w:t>
      </w:r>
    </w:p>
    <w:p w14:paraId="0E6081A0"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Įrodyta eksperimentais su gyvūnais ir tyrimais su žmonėmis, kad </w:t>
      </w:r>
      <w:proofErr w:type="spellStart"/>
      <w:r w:rsidRPr="005707F4">
        <w:rPr>
          <w:rFonts w:eastAsia="Cambria" w:cs="Times New Roman"/>
          <w:sz w:val="22"/>
          <w:szCs w:val="22"/>
          <w:lang w:val="lt-LT" w:eastAsia="en-US"/>
        </w:rPr>
        <w:t>deksketoprofenas</w:t>
      </w:r>
      <w:proofErr w:type="spellEnd"/>
      <w:r w:rsidRPr="005707F4">
        <w:rPr>
          <w:rFonts w:eastAsia="Cambria" w:cs="Times New Roman"/>
          <w:sz w:val="22"/>
          <w:szCs w:val="22"/>
          <w:lang w:val="lt-LT" w:eastAsia="en-US"/>
        </w:rPr>
        <w:t xml:space="preserve"> slopina COX-</w:t>
      </w:r>
      <w:r>
        <w:rPr>
          <w:rFonts w:eastAsia="Cambria" w:cs="Times New Roman"/>
          <w:sz w:val="22"/>
          <w:szCs w:val="22"/>
          <w:lang w:val="lt-LT" w:eastAsia="en-US"/>
        </w:rPr>
        <w:t>1</w:t>
      </w:r>
      <w:r w:rsidRPr="005707F4">
        <w:rPr>
          <w:rFonts w:eastAsia="Cambria" w:cs="Times New Roman"/>
          <w:sz w:val="22"/>
          <w:szCs w:val="22"/>
          <w:lang w:val="lt-LT" w:eastAsia="en-US"/>
        </w:rPr>
        <w:t xml:space="preserve"> ir COX-2 aktyvumą.</w:t>
      </w:r>
    </w:p>
    <w:p w14:paraId="275990D2" w14:textId="77777777" w:rsidR="002C25BC" w:rsidRPr="005707F4" w:rsidRDefault="002C25BC" w:rsidP="002C25BC">
      <w:pPr>
        <w:rPr>
          <w:rFonts w:eastAsia="Cambria" w:cs="Times New Roman"/>
          <w:sz w:val="22"/>
          <w:szCs w:val="22"/>
          <w:lang w:val="lt-LT" w:eastAsia="en-US"/>
        </w:rPr>
      </w:pPr>
    </w:p>
    <w:p w14:paraId="32159CE2" w14:textId="77777777"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yra centrinio veikimo </w:t>
      </w:r>
      <w:proofErr w:type="spellStart"/>
      <w:r w:rsidRPr="003041B8">
        <w:rPr>
          <w:rFonts w:eastAsia="Times New Roman" w:cs="Times New Roman"/>
          <w:sz w:val="22"/>
          <w:szCs w:val="22"/>
          <w:lang w:val="lt-LT" w:eastAsia="en-US"/>
        </w:rPr>
        <w:t>opioidinis</w:t>
      </w:r>
      <w:proofErr w:type="spellEnd"/>
      <w:r w:rsidRPr="003041B8">
        <w:rPr>
          <w:rFonts w:eastAsia="Times New Roman" w:cs="Times New Roman"/>
          <w:sz w:val="22"/>
          <w:szCs w:val="22"/>
          <w:lang w:val="lt-LT" w:eastAsia="en-US"/>
        </w:rPr>
        <w:t xml:space="preserve"> analgetikas. Šis vaistinis preparatas yra neselektyvus µ, δ ir κ </w:t>
      </w:r>
      <w:proofErr w:type="spellStart"/>
      <w:r w:rsidRPr="003041B8">
        <w:rPr>
          <w:rFonts w:eastAsia="Times New Roman" w:cs="Times New Roman"/>
          <w:sz w:val="22"/>
          <w:szCs w:val="22"/>
          <w:lang w:val="lt-LT" w:eastAsia="en-US"/>
        </w:rPr>
        <w:t>opioidinių</w:t>
      </w:r>
      <w:proofErr w:type="spellEnd"/>
      <w:r w:rsidRPr="003041B8">
        <w:rPr>
          <w:rFonts w:eastAsia="Times New Roman" w:cs="Times New Roman"/>
          <w:sz w:val="22"/>
          <w:szCs w:val="22"/>
          <w:lang w:val="lt-LT" w:eastAsia="en-US"/>
        </w:rPr>
        <w:t xml:space="preserve"> receptorių dalinis </w:t>
      </w:r>
      <w:proofErr w:type="spellStart"/>
      <w:r w:rsidRPr="003041B8">
        <w:rPr>
          <w:rFonts w:eastAsia="Times New Roman" w:cs="Times New Roman"/>
          <w:sz w:val="22"/>
          <w:szCs w:val="22"/>
          <w:lang w:val="lt-LT" w:eastAsia="en-US"/>
        </w:rPr>
        <w:t>agonistas</w:t>
      </w:r>
      <w:proofErr w:type="spellEnd"/>
      <w:r w:rsidRPr="003041B8">
        <w:rPr>
          <w:rFonts w:eastAsia="Times New Roman" w:cs="Times New Roman"/>
          <w:sz w:val="22"/>
          <w:szCs w:val="22"/>
          <w:lang w:val="lt-LT" w:eastAsia="en-US"/>
        </w:rPr>
        <w:t>, kuriam būdingas dide</w:t>
      </w:r>
      <w:r>
        <w:rPr>
          <w:rFonts w:eastAsia="Times New Roman" w:cs="Times New Roman"/>
          <w:sz w:val="22"/>
          <w:szCs w:val="22"/>
          <w:lang w:val="lt-LT" w:eastAsia="en-US"/>
        </w:rPr>
        <w:t>snis</w:t>
      </w:r>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afinitetas</w:t>
      </w:r>
      <w:proofErr w:type="spellEnd"/>
      <w:r w:rsidRPr="003041B8">
        <w:rPr>
          <w:rFonts w:eastAsia="Times New Roman" w:cs="Times New Roman"/>
          <w:sz w:val="22"/>
          <w:szCs w:val="22"/>
          <w:lang w:val="lt-LT" w:eastAsia="en-US"/>
        </w:rPr>
        <w:t xml:space="preserve"> µ receptoriams. </w:t>
      </w:r>
      <w:proofErr w:type="spellStart"/>
      <w:r w:rsidRPr="003041B8">
        <w:rPr>
          <w:rFonts w:eastAsia="Times New Roman" w:cs="Times New Roman"/>
          <w:sz w:val="22"/>
          <w:szCs w:val="22"/>
          <w:lang w:val="lt-LT" w:eastAsia="en-US"/>
        </w:rPr>
        <w:t>Opioidinis</w:t>
      </w:r>
      <w:proofErr w:type="spellEnd"/>
      <w:r w:rsidRPr="003041B8">
        <w:rPr>
          <w:rFonts w:eastAsia="Times New Roman" w:cs="Times New Roman"/>
          <w:sz w:val="22"/>
          <w:szCs w:val="22"/>
          <w:lang w:val="lt-LT" w:eastAsia="en-US"/>
        </w:rPr>
        <w:t xml:space="preserve"> poveikis susijęs su pagrindinio </w:t>
      </w:r>
      <w:r>
        <w:rPr>
          <w:rFonts w:eastAsia="Times New Roman" w:cs="Times New Roman"/>
          <w:sz w:val="22"/>
          <w:szCs w:val="22"/>
          <w:lang w:val="lt-LT" w:eastAsia="en-US"/>
        </w:rPr>
        <w:t>junginio</w:t>
      </w:r>
      <w:r w:rsidRPr="003041B8">
        <w:rPr>
          <w:rFonts w:eastAsia="Times New Roman" w:cs="Times New Roman"/>
          <w:sz w:val="22"/>
          <w:szCs w:val="22"/>
          <w:lang w:val="lt-LT" w:eastAsia="en-US"/>
        </w:rPr>
        <w:t xml:space="preserve"> nedideliu ir O-</w:t>
      </w:r>
      <w:proofErr w:type="spellStart"/>
      <w:r w:rsidRPr="003041B8">
        <w:rPr>
          <w:rFonts w:eastAsia="Times New Roman" w:cs="Times New Roman"/>
          <w:sz w:val="22"/>
          <w:szCs w:val="22"/>
          <w:lang w:val="lt-LT" w:eastAsia="en-US"/>
        </w:rPr>
        <w:t>demetilino</w:t>
      </w:r>
      <w:proofErr w:type="spellEnd"/>
      <w:r w:rsidRPr="003041B8">
        <w:rPr>
          <w:rFonts w:eastAsia="Times New Roman" w:cs="Times New Roman"/>
          <w:sz w:val="22"/>
          <w:szCs w:val="22"/>
          <w:lang w:val="lt-LT" w:eastAsia="en-US"/>
        </w:rPr>
        <w:t xml:space="preserve"> metabolito M1 dideliu </w:t>
      </w:r>
      <w:proofErr w:type="spellStart"/>
      <w:r w:rsidRPr="003041B8">
        <w:rPr>
          <w:rFonts w:eastAsia="Times New Roman" w:cs="Times New Roman"/>
          <w:sz w:val="22"/>
          <w:szCs w:val="22"/>
          <w:lang w:val="lt-LT" w:eastAsia="en-US"/>
        </w:rPr>
        <w:t>afinitetu</w:t>
      </w:r>
      <w:proofErr w:type="spellEnd"/>
      <w:r w:rsidRPr="003041B8">
        <w:rPr>
          <w:rFonts w:eastAsia="Times New Roman" w:cs="Times New Roman"/>
          <w:sz w:val="22"/>
          <w:szCs w:val="22"/>
          <w:lang w:val="lt-LT" w:eastAsia="en-US"/>
        </w:rPr>
        <w:t xml:space="preserve"> µ </w:t>
      </w:r>
      <w:proofErr w:type="spellStart"/>
      <w:r w:rsidRPr="003041B8">
        <w:rPr>
          <w:rFonts w:eastAsia="Times New Roman" w:cs="Times New Roman"/>
          <w:sz w:val="22"/>
          <w:szCs w:val="22"/>
          <w:lang w:val="lt-LT" w:eastAsia="en-US"/>
        </w:rPr>
        <w:t>opioidiniams</w:t>
      </w:r>
      <w:proofErr w:type="spellEnd"/>
      <w:r w:rsidRPr="003041B8">
        <w:rPr>
          <w:rFonts w:eastAsia="Times New Roman" w:cs="Times New Roman"/>
          <w:sz w:val="22"/>
          <w:szCs w:val="22"/>
          <w:lang w:val="lt-LT" w:eastAsia="en-US"/>
        </w:rPr>
        <w:t xml:space="preserve"> receptoriams. Tyrimais su gyvūnų modeliais nustatyta, kad M1 veikia daugiau kaip 6 kartus stipriau negu </w:t>
      </w:r>
      <w:proofErr w:type="spellStart"/>
      <w:r w:rsidRPr="003041B8">
        <w:rPr>
          <w:rFonts w:eastAsia="Times New Roman" w:cs="Times New Roman"/>
          <w:sz w:val="22"/>
          <w:szCs w:val="22"/>
          <w:lang w:val="lt-LT" w:eastAsia="en-US"/>
        </w:rPr>
        <w:t>tramadolis</w:t>
      </w:r>
      <w:proofErr w:type="spellEnd"/>
      <w:r>
        <w:rPr>
          <w:rFonts w:eastAsia="Times New Roman" w:cs="Times New Roman"/>
          <w:sz w:val="22"/>
          <w:szCs w:val="22"/>
          <w:lang w:val="lt-LT" w:eastAsia="en-US"/>
        </w:rPr>
        <w:t>,</w:t>
      </w:r>
      <w:r w:rsidRPr="003041B8">
        <w:rPr>
          <w:rFonts w:eastAsia="Times New Roman" w:cs="Times New Roman"/>
          <w:sz w:val="22"/>
          <w:szCs w:val="22"/>
          <w:lang w:val="lt-LT" w:eastAsia="en-US"/>
        </w:rPr>
        <w:t xml:space="preserve"> sukeldamas </w:t>
      </w:r>
      <w:proofErr w:type="spellStart"/>
      <w:r w:rsidRPr="003041B8">
        <w:rPr>
          <w:rFonts w:eastAsia="Times New Roman" w:cs="Times New Roman"/>
          <w:sz w:val="22"/>
          <w:szCs w:val="22"/>
          <w:lang w:val="lt-LT" w:eastAsia="en-US"/>
        </w:rPr>
        <w:t>analgeziją</w:t>
      </w:r>
      <w:proofErr w:type="spellEnd"/>
      <w:r w:rsidRPr="003041B8">
        <w:rPr>
          <w:rFonts w:eastAsia="Times New Roman" w:cs="Times New Roman"/>
          <w:sz w:val="22"/>
          <w:szCs w:val="22"/>
          <w:lang w:val="lt-LT" w:eastAsia="en-US"/>
        </w:rPr>
        <w:t xml:space="preserve"> ir 200 kart</w:t>
      </w:r>
      <w:r>
        <w:rPr>
          <w:rFonts w:eastAsia="Times New Roman" w:cs="Times New Roman"/>
          <w:sz w:val="22"/>
          <w:szCs w:val="22"/>
          <w:lang w:val="lt-LT" w:eastAsia="en-US"/>
        </w:rPr>
        <w:t>ų</w:t>
      </w:r>
      <w:r w:rsidRPr="003041B8">
        <w:rPr>
          <w:rFonts w:eastAsia="Times New Roman" w:cs="Times New Roman"/>
          <w:sz w:val="22"/>
          <w:szCs w:val="22"/>
          <w:lang w:val="lt-LT" w:eastAsia="en-US"/>
        </w:rPr>
        <w:t xml:space="preserve"> stipriau prisijungia </w:t>
      </w:r>
      <w:r w:rsidRPr="003041B8">
        <w:rPr>
          <w:rFonts w:eastAsia="Times New Roman" w:cs="Times New Roman"/>
          <w:sz w:val="22"/>
          <w:szCs w:val="22"/>
          <w:lang w:val="lt-LT" w:eastAsia="en-US"/>
        </w:rPr>
        <w:lastRenderedPageBreak/>
        <w:t xml:space="preserve">prie µ </w:t>
      </w:r>
      <w:proofErr w:type="spellStart"/>
      <w:r w:rsidRPr="003041B8">
        <w:rPr>
          <w:rFonts w:eastAsia="Times New Roman" w:cs="Times New Roman"/>
          <w:sz w:val="22"/>
          <w:szCs w:val="22"/>
          <w:lang w:val="lt-LT" w:eastAsia="en-US"/>
        </w:rPr>
        <w:t>opioidinių</w:t>
      </w:r>
      <w:proofErr w:type="spellEnd"/>
      <w:r w:rsidRPr="003041B8">
        <w:rPr>
          <w:rFonts w:eastAsia="Times New Roman" w:cs="Times New Roman"/>
          <w:sz w:val="22"/>
          <w:szCs w:val="22"/>
          <w:lang w:val="lt-LT" w:eastAsia="en-US"/>
        </w:rPr>
        <w:t xml:space="preserve"> receptorių. Kai kuriais tyrimais su gyvūnais nustatyta, kad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sukeltą skausmą malšinantį poveikį </w:t>
      </w:r>
      <w:proofErr w:type="spellStart"/>
      <w:r w:rsidRPr="00A254E3">
        <w:rPr>
          <w:rFonts w:eastAsia="Times New Roman" w:cs="Times New Roman"/>
          <w:sz w:val="22"/>
          <w:szCs w:val="22"/>
          <w:lang w:val="lt-LT" w:eastAsia="en-US"/>
        </w:rPr>
        <w:t>opioidų</w:t>
      </w:r>
      <w:proofErr w:type="spellEnd"/>
      <w:r w:rsidRPr="00A254E3">
        <w:rPr>
          <w:rFonts w:eastAsia="Times New Roman" w:cs="Times New Roman"/>
          <w:sz w:val="22"/>
          <w:szCs w:val="22"/>
          <w:lang w:val="lt-LT" w:eastAsia="en-US"/>
        </w:rPr>
        <w:t xml:space="preserve"> antagonistas </w:t>
      </w:r>
      <w:proofErr w:type="spellStart"/>
      <w:r w:rsidRPr="00A254E3">
        <w:rPr>
          <w:rFonts w:eastAsia="Times New Roman" w:cs="Times New Roman"/>
          <w:sz w:val="22"/>
          <w:szCs w:val="22"/>
          <w:lang w:val="lt-LT" w:eastAsia="en-US"/>
        </w:rPr>
        <w:t>naloksonas</w:t>
      </w:r>
      <w:proofErr w:type="spellEnd"/>
      <w:r w:rsidRPr="00A254E3">
        <w:rPr>
          <w:rFonts w:eastAsia="Times New Roman" w:cs="Times New Roman"/>
          <w:sz w:val="22"/>
          <w:szCs w:val="22"/>
          <w:lang w:val="lt-LT" w:eastAsia="en-US"/>
        </w:rPr>
        <w:t xml:space="preserve"> </w:t>
      </w:r>
      <w:r>
        <w:rPr>
          <w:rFonts w:eastAsia="Times New Roman" w:cs="Times New Roman"/>
          <w:sz w:val="22"/>
          <w:szCs w:val="22"/>
          <w:lang w:val="lt-LT" w:eastAsia="en-US"/>
        </w:rPr>
        <w:t xml:space="preserve">slopina </w:t>
      </w:r>
      <w:r w:rsidRPr="003041B8">
        <w:rPr>
          <w:rFonts w:eastAsia="Times New Roman" w:cs="Times New Roman"/>
          <w:sz w:val="22"/>
          <w:szCs w:val="22"/>
          <w:lang w:val="lt-LT" w:eastAsia="en-US"/>
        </w:rPr>
        <w:t xml:space="preserve">tik iš dalies.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ir jo metabolito M1 </w:t>
      </w:r>
      <w:proofErr w:type="spellStart"/>
      <w:r w:rsidRPr="003041B8">
        <w:rPr>
          <w:rFonts w:eastAsia="Times New Roman" w:cs="Times New Roman"/>
          <w:sz w:val="22"/>
          <w:szCs w:val="22"/>
          <w:lang w:val="lt-LT" w:eastAsia="en-US"/>
        </w:rPr>
        <w:t>analgeziją</w:t>
      </w:r>
      <w:proofErr w:type="spellEnd"/>
      <w:r w:rsidRPr="003041B8">
        <w:rPr>
          <w:rFonts w:eastAsia="Times New Roman" w:cs="Times New Roman"/>
          <w:sz w:val="22"/>
          <w:szCs w:val="22"/>
          <w:lang w:val="lt-LT" w:eastAsia="en-US"/>
        </w:rPr>
        <w:t xml:space="preserve"> sukeliantis poveikis susijęs su kiekvieno</w:t>
      </w:r>
      <w:r>
        <w:rPr>
          <w:rFonts w:eastAsia="Times New Roman" w:cs="Times New Roman"/>
          <w:sz w:val="22"/>
          <w:szCs w:val="22"/>
          <w:lang w:val="lt-LT" w:eastAsia="en-US"/>
        </w:rPr>
        <w:t xml:space="preserve"> iš</w:t>
      </w:r>
      <w:r w:rsidRPr="003041B8">
        <w:rPr>
          <w:rFonts w:eastAsia="Times New Roman" w:cs="Times New Roman"/>
          <w:sz w:val="22"/>
          <w:szCs w:val="22"/>
          <w:lang w:val="lt-LT" w:eastAsia="en-US"/>
        </w:rPr>
        <w:t xml:space="preserve"> šio komponent</w:t>
      </w:r>
      <w:r>
        <w:rPr>
          <w:rFonts w:eastAsia="Times New Roman" w:cs="Times New Roman"/>
          <w:sz w:val="22"/>
          <w:szCs w:val="22"/>
          <w:lang w:val="lt-LT" w:eastAsia="en-US"/>
        </w:rPr>
        <w:t>ų</w:t>
      </w:r>
      <w:r w:rsidRPr="003041B8">
        <w:rPr>
          <w:rFonts w:eastAsia="Times New Roman" w:cs="Times New Roman"/>
          <w:sz w:val="22"/>
          <w:szCs w:val="22"/>
          <w:lang w:val="lt-LT" w:eastAsia="en-US"/>
        </w:rPr>
        <w:t xml:space="preserve"> koncentracija kraujo plazmoje.</w:t>
      </w:r>
    </w:p>
    <w:p w14:paraId="023066B8"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Tyrimais </w:t>
      </w:r>
      <w:proofErr w:type="spellStart"/>
      <w:r w:rsidRPr="003041B8">
        <w:rPr>
          <w:rFonts w:eastAsia="Times New Roman" w:cs="Times New Roman"/>
          <w:i/>
          <w:sz w:val="22"/>
          <w:szCs w:val="22"/>
          <w:lang w:val="lt-LT" w:eastAsia="en-US"/>
        </w:rPr>
        <w:t>in</w:t>
      </w:r>
      <w:proofErr w:type="spellEnd"/>
      <w:r w:rsidRPr="003041B8">
        <w:rPr>
          <w:rFonts w:eastAsia="Times New Roman" w:cs="Times New Roman"/>
          <w:i/>
          <w:sz w:val="22"/>
          <w:szCs w:val="22"/>
          <w:lang w:val="lt-LT" w:eastAsia="en-US"/>
        </w:rPr>
        <w:t xml:space="preserve"> </w:t>
      </w:r>
      <w:proofErr w:type="spellStart"/>
      <w:r w:rsidRPr="003041B8">
        <w:rPr>
          <w:rFonts w:eastAsia="Times New Roman" w:cs="Times New Roman"/>
          <w:i/>
          <w:sz w:val="22"/>
          <w:szCs w:val="22"/>
          <w:lang w:val="lt-LT" w:eastAsia="en-US"/>
        </w:rPr>
        <w:t>vitro</w:t>
      </w:r>
      <w:proofErr w:type="spellEnd"/>
      <w:r w:rsidRPr="003041B8">
        <w:rPr>
          <w:rFonts w:eastAsia="Times New Roman" w:cs="Times New Roman"/>
          <w:sz w:val="22"/>
          <w:szCs w:val="22"/>
          <w:lang w:val="lt-LT" w:eastAsia="en-US"/>
        </w:rPr>
        <w:t xml:space="preserve"> nustatyta, kad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kai ir kai kurie kiti </w:t>
      </w:r>
      <w:proofErr w:type="spellStart"/>
      <w:r w:rsidRPr="003041B8">
        <w:rPr>
          <w:rFonts w:eastAsia="Times New Roman" w:cs="Times New Roman"/>
          <w:sz w:val="22"/>
          <w:szCs w:val="22"/>
          <w:lang w:val="lt-LT" w:eastAsia="en-US"/>
        </w:rPr>
        <w:t>opioidiniai</w:t>
      </w:r>
      <w:proofErr w:type="spellEnd"/>
      <w:r w:rsidRPr="003041B8">
        <w:rPr>
          <w:rFonts w:eastAsia="Times New Roman" w:cs="Times New Roman"/>
          <w:sz w:val="22"/>
          <w:szCs w:val="22"/>
          <w:lang w:val="lt-LT" w:eastAsia="en-US"/>
        </w:rPr>
        <w:t xml:space="preserve"> analgetikai, slopina </w:t>
      </w:r>
      <w:proofErr w:type="spellStart"/>
      <w:r w:rsidRPr="003041B8">
        <w:rPr>
          <w:rFonts w:eastAsia="Times New Roman" w:cs="Times New Roman"/>
          <w:sz w:val="22"/>
          <w:szCs w:val="22"/>
          <w:lang w:val="lt-LT" w:eastAsia="en-US"/>
        </w:rPr>
        <w:t>noradrenalino</w:t>
      </w:r>
      <w:proofErr w:type="spellEnd"/>
      <w:r w:rsidRPr="003041B8">
        <w:rPr>
          <w:rFonts w:eastAsia="Times New Roman" w:cs="Times New Roman"/>
          <w:sz w:val="22"/>
          <w:szCs w:val="22"/>
          <w:lang w:val="lt-LT" w:eastAsia="en-US"/>
        </w:rPr>
        <w:t xml:space="preserve"> ir </w:t>
      </w:r>
      <w:proofErr w:type="spellStart"/>
      <w:r w:rsidRPr="003041B8">
        <w:rPr>
          <w:rFonts w:eastAsia="Times New Roman" w:cs="Times New Roman"/>
          <w:sz w:val="22"/>
          <w:szCs w:val="22"/>
          <w:lang w:val="lt-LT" w:eastAsia="en-US"/>
        </w:rPr>
        <w:t>serotonino</w:t>
      </w:r>
      <w:proofErr w:type="spellEnd"/>
      <w:r w:rsidRPr="003041B8">
        <w:rPr>
          <w:rFonts w:eastAsia="Times New Roman" w:cs="Times New Roman"/>
          <w:sz w:val="22"/>
          <w:szCs w:val="22"/>
          <w:lang w:val="lt-LT" w:eastAsia="en-US"/>
        </w:rPr>
        <w:t xml:space="preserve"> reabsorbciją. Šie mechanizmai </w:t>
      </w:r>
      <w:r>
        <w:rPr>
          <w:rFonts w:eastAsia="Times New Roman" w:cs="Times New Roman"/>
          <w:sz w:val="22"/>
          <w:szCs w:val="22"/>
          <w:lang w:val="lt-LT" w:eastAsia="en-US"/>
        </w:rPr>
        <w:t xml:space="preserve">gali turėti reikšmės kaip </w:t>
      </w:r>
      <w:r w:rsidRPr="003041B8">
        <w:rPr>
          <w:rFonts w:eastAsia="Times New Roman" w:cs="Times New Roman"/>
          <w:sz w:val="22"/>
          <w:szCs w:val="22"/>
          <w:lang w:val="lt-LT" w:eastAsia="en-US"/>
        </w:rPr>
        <w:t>papildom</w:t>
      </w:r>
      <w:r>
        <w:rPr>
          <w:rFonts w:eastAsia="Times New Roman" w:cs="Times New Roman"/>
          <w:sz w:val="22"/>
          <w:szCs w:val="22"/>
          <w:lang w:val="lt-LT" w:eastAsia="en-US"/>
        </w:rPr>
        <w:t xml:space="preserve">i skausmą slopinantys faktoriai, kurie nėra susiję su bendruoju </w:t>
      </w:r>
      <w:proofErr w:type="spellStart"/>
      <w:r>
        <w:rPr>
          <w:rFonts w:eastAsia="Times New Roman" w:cs="Times New Roman"/>
          <w:sz w:val="22"/>
          <w:szCs w:val="22"/>
          <w:lang w:val="lt-LT" w:eastAsia="en-US"/>
        </w:rPr>
        <w:t>tra</w:t>
      </w:r>
      <w:r w:rsidRPr="003041B8">
        <w:rPr>
          <w:rFonts w:eastAsia="Times New Roman" w:cs="Times New Roman"/>
          <w:sz w:val="22"/>
          <w:szCs w:val="22"/>
          <w:lang w:val="lt-LT" w:eastAsia="en-US"/>
        </w:rPr>
        <w:t>madolio</w:t>
      </w:r>
      <w:proofErr w:type="spellEnd"/>
      <w:r w:rsidRPr="003041B8">
        <w:rPr>
          <w:rFonts w:eastAsia="Times New Roman" w:cs="Times New Roman"/>
          <w:sz w:val="22"/>
          <w:szCs w:val="22"/>
          <w:lang w:val="lt-LT" w:eastAsia="en-US"/>
        </w:rPr>
        <w:t xml:space="preserve"> skausmą malšinan</w:t>
      </w:r>
      <w:r>
        <w:rPr>
          <w:rFonts w:eastAsia="Times New Roman" w:cs="Times New Roman"/>
          <w:sz w:val="22"/>
          <w:szCs w:val="22"/>
          <w:lang w:val="lt-LT" w:eastAsia="en-US"/>
        </w:rPr>
        <w:t>čiu poveikiu.</w:t>
      </w:r>
    </w:p>
    <w:p w14:paraId="15E14171" w14:textId="77777777"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slopina kosulį. Priešingai morfinui, plačiose ribose vartojamos skausmą malšinančios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dozės neslopina kvėpavimo. Be to, jis silpniau veikia virškinimo trakto motoriką. Poveikis širdies ir kraujagyslių sistemai yra</w:t>
      </w:r>
      <w:r>
        <w:rPr>
          <w:rFonts w:eastAsia="Times New Roman" w:cs="Times New Roman"/>
          <w:sz w:val="22"/>
          <w:szCs w:val="22"/>
          <w:lang w:val="lt-LT" w:eastAsia="en-US"/>
        </w:rPr>
        <w:t>,</w:t>
      </w:r>
      <w:r w:rsidRPr="003041B8">
        <w:rPr>
          <w:rFonts w:eastAsia="Times New Roman" w:cs="Times New Roman"/>
          <w:sz w:val="22"/>
          <w:szCs w:val="22"/>
          <w:lang w:val="lt-LT" w:eastAsia="en-US"/>
        </w:rPr>
        <w:t xml:space="preserve"> palyginti</w:t>
      </w:r>
      <w:r>
        <w:rPr>
          <w:rFonts w:eastAsia="Times New Roman" w:cs="Times New Roman"/>
          <w:sz w:val="22"/>
          <w:szCs w:val="22"/>
          <w:lang w:val="lt-LT" w:eastAsia="en-US"/>
        </w:rPr>
        <w:t>,</w:t>
      </w:r>
      <w:r w:rsidRPr="003041B8">
        <w:rPr>
          <w:rFonts w:eastAsia="Times New Roman" w:cs="Times New Roman"/>
          <w:sz w:val="22"/>
          <w:szCs w:val="22"/>
          <w:lang w:val="lt-LT" w:eastAsia="en-US"/>
        </w:rPr>
        <w:t xml:space="preserve"> silpnas.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stiprumas </w:t>
      </w:r>
      <w:r>
        <w:rPr>
          <w:rFonts w:eastAsia="Times New Roman" w:cs="Times New Roman"/>
          <w:sz w:val="22"/>
          <w:szCs w:val="22"/>
          <w:lang w:val="lt-LT" w:eastAsia="en-US"/>
        </w:rPr>
        <w:t>sudaro</w:t>
      </w:r>
      <w:r w:rsidRPr="003041B8">
        <w:rPr>
          <w:rFonts w:eastAsia="Times New Roman" w:cs="Times New Roman"/>
          <w:sz w:val="22"/>
          <w:szCs w:val="22"/>
          <w:lang w:val="lt-LT" w:eastAsia="en-US"/>
        </w:rPr>
        <w:t xml:space="preserve"> nuo 1/10 (vienos dešimtosios) iki 1/6 (vienos šeštosios) morfino stiprumo.</w:t>
      </w:r>
    </w:p>
    <w:p w14:paraId="7D98400D" w14:textId="77777777" w:rsidR="002C25BC" w:rsidRPr="003041B8" w:rsidRDefault="002C25BC" w:rsidP="002C25BC">
      <w:pPr>
        <w:rPr>
          <w:rFonts w:eastAsia="Times New Roman" w:cs="Times New Roman"/>
          <w:sz w:val="22"/>
          <w:szCs w:val="22"/>
          <w:lang w:val="lt-LT" w:eastAsia="en-US"/>
        </w:rPr>
      </w:pPr>
    </w:p>
    <w:p w14:paraId="54DE25D0" w14:textId="77777777" w:rsidR="002C25BC" w:rsidRPr="005707F4" w:rsidRDefault="002C25BC" w:rsidP="002C25BC">
      <w:pPr>
        <w:rPr>
          <w:rFonts w:eastAsia="Cambria" w:cs="Times New Roman"/>
          <w:sz w:val="22"/>
          <w:szCs w:val="22"/>
          <w:u w:val="single"/>
          <w:lang w:val="lt-LT" w:eastAsia="en-US"/>
        </w:rPr>
      </w:pPr>
      <w:proofErr w:type="spellStart"/>
      <w:r w:rsidRPr="005707F4">
        <w:rPr>
          <w:rFonts w:eastAsia="Cambria" w:cs="Times New Roman"/>
          <w:sz w:val="22"/>
          <w:szCs w:val="22"/>
          <w:u w:val="single"/>
          <w:lang w:val="lt-LT" w:eastAsia="en-US"/>
        </w:rPr>
        <w:t>Farmakodinaminis</w:t>
      </w:r>
      <w:proofErr w:type="spellEnd"/>
      <w:r w:rsidRPr="005707F4">
        <w:rPr>
          <w:rFonts w:eastAsia="Cambria" w:cs="Times New Roman"/>
          <w:sz w:val="22"/>
          <w:szCs w:val="22"/>
          <w:u w:val="single"/>
          <w:lang w:val="lt-LT" w:eastAsia="en-US"/>
        </w:rPr>
        <w:t xml:space="preserve"> poveikis</w:t>
      </w:r>
    </w:p>
    <w:p w14:paraId="695D7666"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Ikiklinikiniais</w:t>
      </w:r>
      <w:proofErr w:type="spellEnd"/>
      <w:r w:rsidRPr="005707F4">
        <w:rPr>
          <w:rFonts w:eastAsia="Cambria" w:cs="Times New Roman"/>
          <w:sz w:val="22"/>
          <w:szCs w:val="22"/>
          <w:lang w:val="lt-LT" w:eastAsia="en-US"/>
        </w:rPr>
        <w:t xml:space="preserve"> ūminio ir lėtinio uždegimo modelio tyrimais nustatyta, kad ab</w:t>
      </w:r>
      <w:r>
        <w:rPr>
          <w:rFonts w:eastAsia="Cambria" w:cs="Times New Roman"/>
          <w:sz w:val="22"/>
          <w:szCs w:val="22"/>
          <w:lang w:val="lt-LT" w:eastAsia="en-US"/>
        </w:rPr>
        <w:t>i sudėtinės dalys</w:t>
      </w:r>
      <w:r w:rsidRPr="005707F4">
        <w:rPr>
          <w:rFonts w:eastAsia="Cambria" w:cs="Times New Roman"/>
          <w:sz w:val="22"/>
          <w:szCs w:val="22"/>
          <w:lang w:val="lt-LT" w:eastAsia="en-US"/>
        </w:rPr>
        <w:t xml:space="preserve"> pasižymi sinerginiu poveikiu ir leidžia manyti, kad </w:t>
      </w:r>
      <w:r>
        <w:rPr>
          <w:rFonts w:eastAsia="Cambria" w:cs="Times New Roman"/>
          <w:sz w:val="22"/>
          <w:szCs w:val="22"/>
          <w:lang w:val="lt-LT" w:eastAsia="en-US"/>
        </w:rPr>
        <w:t xml:space="preserve">kartu vartojamos </w:t>
      </w:r>
      <w:r w:rsidRPr="005707F4">
        <w:rPr>
          <w:rFonts w:eastAsia="Cambria" w:cs="Times New Roman"/>
          <w:sz w:val="22"/>
          <w:szCs w:val="22"/>
          <w:lang w:val="lt-LT" w:eastAsia="en-US"/>
        </w:rPr>
        <w:t xml:space="preserve">kiekvienos sudedamosios medžiagos mažesnės dozės </w:t>
      </w:r>
      <w:r>
        <w:rPr>
          <w:rFonts w:eastAsia="Cambria" w:cs="Times New Roman"/>
          <w:sz w:val="22"/>
          <w:szCs w:val="22"/>
          <w:lang w:val="lt-LT" w:eastAsia="en-US"/>
        </w:rPr>
        <w:t>gali veiksmingai slopinti skausmą.</w:t>
      </w:r>
    </w:p>
    <w:p w14:paraId="41941F17" w14:textId="77777777" w:rsidR="002C25BC" w:rsidRPr="005707F4" w:rsidRDefault="002C25BC" w:rsidP="002C25BC">
      <w:pPr>
        <w:rPr>
          <w:rFonts w:eastAsia="Cambria" w:cs="Times New Roman"/>
          <w:sz w:val="22"/>
          <w:szCs w:val="22"/>
          <w:lang w:val="lt-LT" w:eastAsia="en-US"/>
        </w:rPr>
      </w:pPr>
    </w:p>
    <w:p w14:paraId="6A798EBE" w14:textId="77777777" w:rsidR="002C25BC" w:rsidRPr="005707F4" w:rsidRDefault="002C25BC" w:rsidP="002C25BC">
      <w:pPr>
        <w:rPr>
          <w:rFonts w:eastAsia="Cambria" w:cs="Times New Roman"/>
          <w:sz w:val="22"/>
          <w:szCs w:val="22"/>
          <w:u w:val="single"/>
          <w:lang w:val="lt-LT" w:eastAsia="en-US"/>
        </w:rPr>
      </w:pPr>
      <w:r w:rsidRPr="005707F4">
        <w:rPr>
          <w:rFonts w:eastAsia="Cambria" w:cs="Times New Roman"/>
          <w:sz w:val="22"/>
          <w:szCs w:val="22"/>
          <w:u w:val="single"/>
          <w:lang w:val="lt-LT" w:eastAsia="en-US"/>
        </w:rPr>
        <w:t>Klinikinis veiksmingumas ir saugumas</w:t>
      </w:r>
    </w:p>
    <w:p w14:paraId="5466039C" w14:textId="77777777" w:rsidR="002C25BC" w:rsidRPr="005707F4" w:rsidRDefault="002C25BC" w:rsidP="002C25BC">
      <w:pPr>
        <w:rPr>
          <w:rFonts w:eastAsia="Cambria" w:cs="Times New Roman"/>
          <w:sz w:val="22"/>
          <w:szCs w:val="22"/>
          <w:lang w:val="lt-LT" w:eastAsia="en-US"/>
        </w:rPr>
      </w:pPr>
      <w:proofErr w:type="spellStart"/>
      <w:r>
        <w:rPr>
          <w:rFonts w:eastAsia="Cambria" w:cs="Times New Roman"/>
          <w:sz w:val="22"/>
          <w:szCs w:val="22"/>
          <w:lang w:val="lt-LT" w:eastAsia="en-US"/>
        </w:rPr>
        <w:t>Skudexa</w:t>
      </w:r>
      <w:proofErr w:type="spellEnd"/>
      <w:r>
        <w:rPr>
          <w:rFonts w:eastAsia="Cambria" w:cs="Times New Roman"/>
          <w:sz w:val="22"/>
          <w:szCs w:val="22"/>
          <w:lang w:val="lt-LT" w:eastAsia="en-US"/>
        </w:rPr>
        <w:t xml:space="preserve"> veiksmingumas nustatytas, naudojant į</w:t>
      </w:r>
      <w:r w:rsidRPr="005707F4">
        <w:rPr>
          <w:rFonts w:eastAsia="Cambria" w:cs="Times New Roman"/>
          <w:sz w:val="22"/>
          <w:szCs w:val="22"/>
          <w:lang w:val="lt-LT" w:eastAsia="en-US"/>
        </w:rPr>
        <w:t xml:space="preserve">vairių vidutinio ir sunkaus </w:t>
      </w:r>
      <w:proofErr w:type="spellStart"/>
      <w:r w:rsidRPr="005707F4">
        <w:rPr>
          <w:rFonts w:eastAsia="Cambria" w:cs="Times New Roman"/>
          <w:sz w:val="22"/>
          <w:szCs w:val="22"/>
          <w:lang w:val="lt-LT" w:eastAsia="en-US"/>
        </w:rPr>
        <w:t>nociceptinio</w:t>
      </w:r>
      <w:proofErr w:type="spellEnd"/>
      <w:r w:rsidRPr="005707F4">
        <w:rPr>
          <w:rFonts w:eastAsia="Cambria" w:cs="Times New Roman"/>
          <w:sz w:val="22"/>
          <w:szCs w:val="22"/>
          <w:lang w:val="lt-LT" w:eastAsia="en-US"/>
        </w:rPr>
        <w:t xml:space="preserve"> skausmo (įskaitant dantų, somatinį ir vidaus organų skausmą) modelių klinikiniais tyrimais</w:t>
      </w:r>
      <w:r>
        <w:rPr>
          <w:rFonts w:eastAsia="Cambria" w:cs="Times New Roman"/>
          <w:sz w:val="22"/>
          <w:szCs w:val="22"/>
          <w:lang w:val="lt-LT" w:eastAsia="en-US"/>
        </w:rPr>
        <w:t>.</w:t>
      </w:r>
      <w:r w:rsidRPr="005707F4">
        <w:rPr>
          <w:rFonts w:eastAsia="Cambria" w:cs="Times New Roman"/>
          <w:sz w:val="22"/>
          <w:szCs w:val="22"/>
          <w:lang w:val="lt-LT" w:eastAsia="en-US"/>
        </w:rPr>
        <w:t xml:space="preserve"> Kartotinų dozių dvigubai </w:t>
      </w:r>
      <w:r>
        <w:rPr>
          <w:rFonts w:eastAsia="Cambria" w:cs="Times New Roman"/>
          <w:sz w:val="22"/>
          <w:szCs w:val="22"/>
          <w:lang w:val="lt-LT" w:eastAsia="en-US"/>
        </w:rPr>
        <w:t xml:space="preserve">aklo </w:t>
      </w:r>
      <w:r w:rsidRPr="005707F4">
        <w:rPr>
          <w:rFonts w:eastAsia="Cambria" w:cs="Times New Roman"/>
          <w:sz w:val="22"/>
          <w:szCs w:val="22"/>
          <w:lang w:val="lt-LT" w:eastAsia="en-US"/>
        </w:rPr>
        <w:t xml:space="preserve">atsitiktinių imčių paralelinių grupių klinikinio tyrimo, kuriame dalyvavo vidutinio 47,6 metų (tarp 25-73 metų) amžiaus 606 pacientės, kurioms pasireiškė vidutinio stiprumo ir stiprus skausmas po </w:t>
      </w:r>
      <w:proofErr w:type="spellStart"/>
      <w:r w:rsidRPr="005707F4">
        <w:rPr>
          <w:rFonts w:eastAsia="Cambria" w:cs="Times New Roman"/>
          <w:sz w:val="22"/>
          <w:szCs w:val="22"/>
          <w:lang w:val="lt-LT" w:eastAsia="en-US"/>
        </w:rPr>
        <w:t>histerektomijos</w:t>
      </w:r>
      <w:proofErr w:type="spellEnd"/>
      <w:r w:rsidRPr="005707F4">
        <w:rPr>
          <w:rFonts w:eastAsia="Cambria" w:cs="Times New Roman"/>
          <w:sz w:val="22"/>
          <w:szCs w:val="22"/>
          <w:lang w:val="lt-LT" w:eastAsia="en-US"/>
        </w:rPr>
        <w:t xml:space="preserve"> operacijos </w:t>
      </w:r>
      <w:proofErr w:type="spellStart"/>
      <w:r w:rsidRPr="005707F4">
        <w:rPr>
          <w:rFonts w:eastAsia="Cambria" w:cs="Times New Roman"/>
          <w:sz w:val="22"/>
          <w:szCs w:val="22"/>
          <w:lang w:val="lt-LT" w:eastAsia="en-US"/>
        </w:rPr>
        <w:t>analgezinis</w:t>
      </w:r>
      <w:proofErr w:type="spellEnd"/>
      <w:r w:rsidRPr="005707F4">
        <w:rPr>
          <w:rFonts w:eastAsia="Cambria" w:cs="Times New Roman"/>
          <w:sz w:val="22"/>
          <w:szCs w:val="22"/>
          <w:lang w:val="lt-LT" w:eastAsia="en-US"/>
        </w:rPr>
        <w:t xml:space="preserve"> dviejų komponentų derinio, palyginti su pavieniais komponentais, veiksmingumas buvo vertinamas skausmo intensyvumo skirtumo sumos vidurkiu 8 valandų laiko intervale (angl.</w:t>
      </w:r>
      <w:r w:rsidRPr="005707F4">
        <w:rPr>
          <w:rFonts w:eastAsia="Cambria" w:cs="Times New Roman"/>
          <w:i/>
          <w:sz w:val="22"/>
          <w:szCs w:val="22"/>
          <w:lang w:val="lt-LT" w:eastAsia="en-US"/>
        </w:rPr>
        <w:t xml:space="preserve"> </w:t>
      </w:r>
      <w:proofErr w:type="spellStart"/>
      <w:r w:rsidRPr="005707F4">
        <w:rPr>
          <w:rFonts w:eastAsia="Cambria" w:cs="Times New Roman"/>
          <w:i/>
          <w:sz w:val="22"/>
          <w:szCs w:val="22"/>
          <w:lang w:val="lt-LT" w:eastAsia="en-US"/>
        </w:rPr>
        <w:t>Sum</w:t>
      </w:r>
      <w:proofErr w:type="spellEnd"/>
      <w:r w:rsidRPr="005707F4">
        <w:rPr>
          <w:rFonts w:eastAsia="Cambria" w:cs="Times New Roman"/>
          <w:i/>
          <w:sz w:val="22"/>
          <w:szCs w:val="22"/>
          <w:lang w:val="lt-LT" w:eastAsia="en-US"/>
        </w:rPr>
        <w:t xml:space="preserve"> </w:t>
      </w:r>
      <w:proofErr w:type="spellStart"/>
      <w:r w:rsidRPr="005707F4">
        <w:rPr>
          <w:rFonts w:eastAsia="Cambria" w:cs="Times New Roman"/>
          <w:i/>
          <w:sz w:val="22"/>
          <w:szCs w:val="22"/>
          <w:lang w:val="lt-LT" w:eastAsia="en-US"/>
        </w:rPr>
        <w:t>of</w:t>
      </w:r>
      <w:proofErr w:type="spellEnd"/>
      <w:r w:rsidRPr="005707F4">
        <w:rPr>
          <w:rFonts w:eastAsia="Cambria" w:cs="Times New Roman"/>
          <w:i/>
          <w:sz w:val="22"/>
          <w:szCs w:val="22"/>
          <w:lang w:val="lt-LT" w:eastAsia="en-US"/>
        </w:rPr>
        <w:t xml:space="preserve"> </w:t>
      </w:r>
      <w:proofErr w:type="spellStart"/>
      <w:r w:rsidRPr="005707F4">
        <w:rPr>
          <w:rFonts w:eastAsia="Cambria" w:cs="Times New Roman"/>
          <w:i/>
          <w:sz w:val="22"/>
          <w:szCs w:val="22"/>
          <w:lang w:val="lt-LT" w:eastAsia="en-US"/>
        </w:rPr>
        <w:t>pain</w:t>
      </w:r>
      <w:proofErr w:type="spellEnd"/>
      <w:r w:rsidRPr="005707F4">
        <w:rPr>
          <w:rFonts w:eastAsia="Cambria" w:cs="Times New Roman"/>
          <w:i/>
          <w:sz w:val="22"/>
          <w:szCs w:val="22"/>
          <w:lang w:val="lt-LT" w:eastAsia="en-US"/>
        </w:rPr>
        <w:t xml:space="preserve"> </w:t>
      </w:r>
      <w:proofErr w:type="spellStart"/>
      <w:r w:rsidRPr="005707F4">
        <w:rPr>
          <w:rFonts w:eastAsia="Cambria" w:cs="Times New Roman"/>
          <w:i/>
          <w:sz w:val="22"/>
          <w:szCs w:val="22"/>
          <w:lang w:val="lt-LT" w:eastAsia="en-US"/>
        </w:rPr>
        <w:t>intensity</w:t>
      </w:r>
      <w:proofErr w:type="spellEnd"/>
      <w:r w:rsidRPr="005707F4">
        <w:rPr>
          <w:rFonts w:eastAsia="Cambria" w:cs="Times New Roman"/>
          <w:i/>
          <w:sz w:val="22"/>
          <w:szCs w:val="22"/>
          <w:lang w:val="lt-LT" w:eastAsia="en-US"/>
        </w:rPr>
        <w:t xml:space="preserve"> </w:t>
      </w:r>
      <w:proofErr w:type="spellStart"/>
      <w:r w:rsidRPr="005707F4">
        <w:rPr>
          <w:rFonts w:eastAsia="Cambria" w:cs="Times New Roman"/>
          <w:i/>
          <w:sz w:val="22"/>
          <w:szCs w:val="22"/>
          <w:lang w:val="lt-LT" w:eastAsia="en-US"/>
        </w:rPr>
        <w:t>difference</w:t>
      </w:r>
      <w:proofErr w:type="spellEnd"/>
      <w:r w:rsidRPr="005707F4">
        <w:rPr>
          <w:rFonts w:eastAsia="Cambria" w:cs="Times New Roman"/>
          <w:i/>
          <w:sz w:val="22"/>
          <w:szCs w:val="22"/>
          <w:lang w:val="lt-LT" w:eastAsia="en-US"/>
        </w:rPr>
        <w:t xml:space="preserve">; </w:t>
      </w:r>
      <w:r w:rsidRPr="003041B8">
        <w:rPr>
          <w:rFonts w:eastAsia="Times New Roman" w:cs="Times New Roman"/>
          <w:kern w:val="3"/>
          <w:sz w:val="22"/>
          <w:szCs w:val="22"/>
          <w:lang w:val="lt-LT" w:eastAsia="it-IT"/>
        </w:rPr>
        <w:t xml:space="preserve">SPID8) po pirmos vaisto dozės; skausmo intensyvumas vertintas 100 mm </w:t>
      </w:r>
      <w:r>
        <w:rPr>
          <w:rFonts w:eastAsia="Times New Roman" w:cs="Times New Roman"/>
          <w:kern w:val="3"/>
          <w:sz w:val="22"/>
          <w:szCs w:val="22"/>
          <w:lang w:val="lt-LT" w:eastAsia="it-IT"/>
        </w:rPr>
        <w:t>vizualine (vaizdo)</w:t>
      </w:r>
      <w:r w:rsidRPr="003041B8">
        <w:rPr>
          <w:rFonts w:eastAsia="Times New Roman" w:cs="Times New Roman"/>
          <w:kern w:val="3"/>
          <w:sz w:val="22"/>
          <w:szCs w:val="22"/>
          <w:lang w:val="lt-LT" w:eastAsia="it-IT"/>
        </w:rPr>
        <w:t xml:space="preserve"> analogine skale (angl.</w:t>
      </w:r>
      <w:r w:rsidRPr="003041B8">
        <w:rPr>
          <w:rFonts w:eastAsia="Times New Roman" w:cs="Times New Roman"/>
          <w:i/>
          <w:kern w:val="3"/>
          <w:sz w:val="22"/>
          <w:szCs w:val="22"/>
          <w:lang w:val="lt-LT" w:eastAsia="it-IT"/>
        </w:rPr>
        <w:t xml:space="preserve"> Visual </w:t>
      </w:r>
      <w:proofErr w:type="spellStart"/>
      <w:r w:rsidRPr="003041B8">
        <w:rPr>
          <w:rFonts w:eastAsia="Times New Roman" w:cs="Times New Roman"/>
          <w:i/>
          <w:kern w:val="3"/>
          <w:sz w:val="22"/>
          <w:szCs w:val="22"/>
          <w:lang w:val="lt-LT" w:eastAsia="it-IT"/>
        </w:rPr>
        <w:t>analogue</w:t>
      </w:r>
      <w:proofErr w:type="spellEnd"/>
      <w:r w:rsidRPr="003041B8">
        <w:rPr>
          <w:rFonts w:eastAsia="Times New Roman" w:cs="Times New Roman"/>
          <w:i/>
          <w:kern w:val="3"/>
          <w:sz w:val="22"/>
          <w:szCs w:val="22"/>
          <w:lang w:val="lt-LT" w:eastAsia="it-IT"/>
        </w:rPr>
        <w:t xml:space="preserve"> </w:t>
      </w:r>
      <w:proofErr w:type="spellStart"/>
      <w:r w:rsidRPr="003041B8">
        <w:rPr>
          <w:rFonts w:eastAsia="Times New Roman" w:cs="Times New Roman"/>
          <w:i/>
          <w:kern w:val="3"/>
          <w:sz w:val="22"/>
          <w:szCs w:val="22"/>
          <w:lang w:val="lt-LT" w:eastAsia="it-IT"/>
        </w:rPr>
        <w:t>scale</w:t>
      </w:r>
      <w:proofErr w:type="spellEnd"/>
      <w:r w:rsidRPr="003041B8">
        <w:rPr>
          <w:rFonts w:eastAsia="Times New Roman" w:cs="Times New Roman"/>
          <w:i/>
          <w:kern w:val="3"/>
          <w:sz w:val="22"/>
          <w:szCs w:val="22"/>
          <w:lang w:val="lt-LT" w:eastAsia="it-IT"/>
        </w:rPr>
        <w:t xml:space="preserve">; </w:t>
      </w:r>
      <w:r w:rsidRPr="003041B8">
        <w:rPr>
          <w:rFonts w:eastAsia="Times New Roman" w:cs="Times New Roman"/>
          <w:kern w:val="3"/>
          <w:sz w:val="22"/>
          <w:szCs w:val="22"/>
          <w:lang w:val="lt-LT" w:eastAsia="it-IT"/>
        </w:rPr>
        <w:t>VAS). Didesnės SPID reikšmės rodo</w:t>
      </w:r>
      <w:r>
        <w:rPr>
          <w:rFonts w:eastAsia="Times New Roman" w:cs="Times New Roman"/>
          <w:kern w:val="3"/>
          <w:sz w:val="22"/>
          <w:szCs w:val="22"/>
          <w:lang w:val="lt-LT" w:eastAsia="it-IT"/>
        </w:rPr>
        <w:t xml:space="preserve"> stipresnį</w:t>
      </w:r>
      <w:r w:rsidRPr="003041B8">
        <w:rPr>
          <w:rFonts w:eastAsia="Times New Roman" w:cs="Times New Roman"/>
          <w:kern w:val="3"/>
          <w:sz w:val="22"/>
          <w:szCs w:val="22"/>
          <w:lang w:val="lt-LT" w:eastAsia="it-IT"/>
        </w:rPr>
        <w:t xml:space="preserve"> skausmą malšinantį poveikį. </w:t>
      </w:r>
      <w:proofErr w:type="spellStart"/>
      <w:r w:rsidRPr="003041B8">
        <w:rPr>
          <w:rFonts w:eastAsia="Times New Roman" w:cs="Times New Roman"/>
          <w:kern w:val="3"/>
          <w:sz w:val="22"/>
          <w:szCs w:val="22"/>
          <w:lang w:val="lt-LT" w:eastAsia="it-IT"/>
        </w:rPr>
        <w:t>Skudexa</w:t>
      </w:r>
      <w:proofErr w:type="spellEnd"/>
      <w:r w:rsidRPr="003041B8">
        <w:rPr>
          <w:rFonts w:eastAsia="Times New Roman" w:cs="Times New Roman"/>
          <w:kern w:val="3"/>
          <w:sz w:val="22"/>
          <w:szCs w:val="22"/>
          <w:lang w:val="lt-LT" w:eastAsia="it-IT"/>
        </w:rPr>
        <w:t xml:space="preserve"> vartojimas </w:t>
      </w:r>
      <w:r>
        <w:rPr>
          <w:rFonts w:eastAsia="Times New Roman" w:cs="Times New Roman"/>
          <w:kern w:val="3"/>
          <w:sz w:val="22"/>
          <w:szCs w:val="22"/>
          <w:lang w:val="lt-LT" w:eastAsia="it-IT"/>
        </w:rPr>
        <w:t xml:space="preserve">pasireiškė sukėlė reikšmingai stipresniu </w:t>
      </w:r>
      <w:proofErr w:type="spellStart"/>
      <w:r>
        <w:rPr>
          <w:rFonts w:eastAsia="Times New Roman" w:cs="Times New Roman"/>
          <w:kern w:val="3"/>
          <w:sz w:val="22"/>
          <w:szCs w:val="22"/>
          <w:lang w:val="lt-LT" w:eastAsia="it-IT"/>
        </w:rPr>
        <w:t>analgeziniu</w:t>
      </w:r>
      <w:proofErr w:type="spellEnd"/>
      <w:r>
        <w:rPr>
          <w:rFonts w:eastAsia="Times New Roman" w:cs="Times New Roman"/>
          <w:kern w:val="3"/>
          <w:sz w:val="22"/>
          <w:szCs w:val="22"/>
          <w:lang w:val="lt-LT" w:eastAsia="it-IT"/>
        </w:rPr>
        <w:t xml:space="preserve"> poveikiu, lyginant </w:t>
      </w:r>
      <w:r w:rsidRPr="003041B8">
        <w:rPr>
          <w:rFonts w:eastAsia="Times New Roman" w:cs="Times New Roman"/>
          <w:kern w:val="3"/>
          <w:sz w:val="22"/>
          <w:szCs w:val="22"/>
          <w:lang w:val="lt-LT" w:eastAsia="it-IT"/>
        </w:rPr>
        <w:t>su atskirų komponentų vartojimu, kai buvo skiriama ta pati dozė (</w:t>
      </w:r>
      <w:proofErr w:type="spellStart"/>
      <w:r w:rsidRPr="003041B8">
        <w:rPr>
          <w:rFonts w:eastAsia="Times New Roman" w:cs="Times New Roman"/>
          <w:kern w:val="3"/>
          <w:sz w:val="22"/>
          <w:szCs w:val="22"/>
          <w:lang w:val="lt-LT" w:eastAsia="it-IT"/>
        </w:rPr>
        <w:t>deksketoprofeno</w:t>
      </w:r>
      <w:proofErr w:type="spellEnd"/>
      <w:r w:rsidRPr="003041B8">
        <w:rPr>
          <w:rFonts w:eastAsia="Times New Roman" w:cs="Times New Roman"/>
          <w:kern w:val="3"/>
          <w:sz w:val="22"/>
          <w:szCs w:val="22"/>
          <w:lang w:val="lt-LT" w:eastAsia="it-IT"/>
        </w:rPr>
        <w:t xml:space="preserve"> 25 mg) arba didesnė dozė (</w:t>
      </w:r>
      <w:proofErr w:type="spellStart"/>
      <w:r w:rsidRPr="003041B8">
        <w:rPr>
          <w:rFonts w:eastAsia="Times New Roman" w:cs="Times New Roman"/>
          <w:kern w:val="3"/>
          <w:sz w:val="22"/>
          <w:szCs w:val="22"/>
          <w:lang w:val="lt-LT" w:eastAsia="it-IT"/>
        </w:rPr>
        <w:t>tramadolio</w:t>
      </w:r>
      <w:proofErr w:type="spellEnd"/>
      <w:r w:rsidRPr="003041B8">
        <w:rPr>
          <w:rFonts w:eastAsia="Times New Roman" w:cs="Times New Roman"/>
          <w:kern w:val="3"/>
          <w:sz w:val="22"/>
          <w:szCs w:val="22"/>
          <w:lang w:val="lt-LT" w:eastAsia="it-IT"/>
        </w:rPr>
        <w:t xml:space="preserve"> 100 mg); gauti rezultatai buvo tokie: </w:t>
      </w:r>
      <w:proofErr w:type="spellStart"/>
      <w:r w:rsidRPr="003041B8">
        <w:rPr>
          <w:rFonts w:eastAsia="Times New Roman" w:cs="Times New Roman"/>
          <w:kern w:val="3"/>
          <w:sz w:val="22"/>
          <w:szCs w:val="22"/>
          <w:lang w:val="lt-LT" w:eastAsia="it-IT"/>
        </w:rPr>
        <w:t>Skudexa</w:t>
      </w:r>
      <w:proofErr w:type="spellEnd"/>
      <w:r w:rsidRPr="003041B8">
        <w:rPr>
          <w:rFonts w:eastAsia="Times New Roman" w:cs="Times New Roman"/>
          <w:kern w:val="3"/>
          <w:sz w:val="22"/>
          <w:szCs w:val="22"/>
          <w:lang w:val="lt-LT" w:eastAsia="it-IT"/>
        </w:rPr>
        <w:t xml:space="preserve"> (241,8), </w:t>
      </w:r>
      <w:proofErr w:type="spellStart"/>
      <w:r w:rsidRPr="003041B8">
        <w:rPr>
          <w:rFonts w:eastAsia="Times New Roman" w:cs="Times New Roman"/>
          <w:kern w:val="3"/>
          <w:sz w:val="22"/>
          <w:szCs w:val="22"/>
          <w:lang w:val="lt-LT" w:eastAsia="it-IT"/>
        </w:rPr>
        <w:t>deksketoprofeno</w:t>
      </w:r>
      <w:proofErr w:type="spellEnd"/>
      <w:r w:rsidRPr="003041B8">
        <w:rPr>
          <w:rFonts w:eastAsia="Times New Roman" w:cs="Times New Roman"/>
          <w:kern w:val="3"/>
          <w:sz w:val="22"/>
          <w:szCs w:val="22"/>
          <w:lang w:val="lt-LT" w:eastAsia="it-IT"/>
        </w:rPr>
        <w:t xml:space="preserve"> 25 mg dozės (184,5), </w:t>
      </w:r>
      <w:proofErr w:type="spellStart"/>
      <w:r w:rsidRPr="003041B8">
        <w:rPr>
          <w:rFonts w:eastAsia="Times New Roman" w:cs="Times New Roman"/>
          <w:kern w:val="3"/>
          <w:sz w:val="22"/>
          <w:szCs w:val="22"/>
          <w:lang w:val="lt-LT" w:eastAsia="it-IT"/>
        </w:rPr>
        <w:t>tramadolio</w:t>
      </w:r>
      <w:proofErr w:type="spellEnd"/>
      <w:r w:rsidRPr="003041B8">
        <w:rPr>
          <w:rFonts w:eastAsia="Times New Roman" w:cs="Times New Roman"/>
          <w:kern w:val="3"/>
          <w:sz w:val="22"/>
          <w:szCs w:val="22"/>
          <w:lang w:val="lt-LT" w:eastAsia="it-IT"/>
        </w:rPr>
        <w:t xml:space="preserve"> 100 mg (157,3).</w:t>
      </w:r>
    </w:p>
    <w:p w14:paraId="68A569C9" w14:textId="49E907EA"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Praėjus pirmo</w:t>
      </w:r>
      <w:r>
        <w:rPr>
          <w:rFonts w:eastAsia="Times New Roman" w:cs="Times New Roman"/>
          <w:sz w:val="22"/>
          <w:szCs w:val="22"/>
          <w:lang w:val="lt-LT" w:eastAsia="lt-LT"/>
        </w:rPr>
        <w:t>sio</w:t>
      </w:r>
      <w:r w:rsidRPr="003041B8">
        <w:rPr>
          <w:rFonts w:eastAsia="Times New Roman" w:cs="Times New Roman"/>
          <w:sz w:val="22"/>
          <w:szCs w:val="22"/>
          <w:lang w:val="lt-LT" w:eastAsia="lt-LT"/>
        </w:rPr>
        <w:t xml:space="preserve">ms 8 valandoms po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pavartojimo</w:t>
      </w:r>
      <w:r>
        <w:rPr>
          <w:rFonts w:eastAsia="Times New Roman" w:cs="Times New Roman"/>
          <w:sz w:val="22"/>
          <w:szCs w:val="22"/>
          <w:lang w:val="lt-LT" w:eastAsia="lt-LT"/>
        </w:rPr>
        <w:t>,</w:t>
      </w:r>
      <w:r w:rsidRPr="003041B8">
        <w:rPr>
          <w:rFonts w:eastAsia="Times New Roman" w:cs="Times New Roman"/>
          <w:sz w:val="22"/>
          <w:szCs w:val="22"/>
          <w:lang w:val="lt-LT" w:eastAsia="lt-LT"/>
        </w:rPr>
        <w:t xml:space="preserve"> pacientams nustatytas reikšmingai mažesnis skausmo intensyvumas</w:t>
      </w:r>
      <w:r>
        <w:rPr>
          <w:rFonts w:eastAsia="Times New Roman" w:cs="Times New Roman"/>
          <w:sz w:val="22"/>
          <w:szCs w:val="22"/>
          <w:lang w:val="lt-LT" w:eastAsia="lt-LT"/>
        </w:rPr>
        <w:t xml:space="preserve"> (angl. PI – </w:t>
      </w:r>
      <w:proofErr w:type="spellStart"/>
      <w:r>
        <w:rPr>
          <w:rFonts w:eastAsia="Times New Roman" w:cs="Times New Roman"/>
          <w:i/>
          <w:sz w:val="22"/>
          <w:szCs w:val="22"/>
          <w:lang w:val="lt-LT" w:eastAsia="lt-LT"/>
        </w:rPr>
        <w:t>Pa</w:t>
      </w:r>
      <w:r w:rsidRPr="00654F16">
        <w:rPr>
          <w:rFonts w:eastAsia="Times New Roman" w:cs="Times New Roman"/>
          <w:i/>
          <w:sz w:val="22"/>
          <w:szCs w:val="22"/>
          <w:lang w:val="lt-LT" w:eastAsia="lt-LT"/>
        </w:rPr>
        <w:t>in</w:t>
      </w:r>
      <w:proofErr w:type="spellEnd"/>
      <w:r w:rsidRPr="00654F16">
        <w:rPr>
          <w:rFonts w:eastAsia="Times New Roman" w:cs="Times New Roman"/>
          <w:i/>
          <w:sz w:val="22"/>
          <w:szCs w:val="22"/>
          <w:lang w:val="lt-LT" w:eastAsia="lt-LT"/>
        </w:rPr>
        <w:t xml:space="preserve"> </w:t>
      </w:r>
      <w:proofErr w:type="spellStart"/>
      <w:r w:rsidRPr="00654F16">
        <w:rPr>
          <w:rFonts w:eastAsia="Times New Roman" w:cs="Times New Roman"/>
          <w:i/>
          <w:sz w:val="22"/>
          <w:szCs w:val="22"/>
          <w:lang w:val="lt-LT" w:eastAsia="lt-LT"/>
        </w:rPr>
        <w:t>intensity</w:t>
      </w:r>
      <w:proofErr w:type="spellEnd"/>
      <w:r>
        <w:rPr>
          <w:rFonts w:eastAsia="Times New Roman" w:cs="Times New Roman"/>
          <w:sz w:val="22"/>
          <w:szCs w:val="22"/>
          <w:lang w:val="lt-LT" w:eastAsia="lt-LT"/>
        </w:rPr>
        <w:t>)</w:t>
      </w:r>
      <w:r w:rsidRPr="003041B8">
        <w:rPr>
          <w:rFonts w:eastAsia="Times New Roman" w:cs="Times New Roman"/>
          <w:sz w:val="22"/>
          <w:szCs w:val="22"/>
          <w:lang w:val="lt-LT" w:eastAsia="lt-LT"/>
        </w:rPr>
        <w:t xml:space="preserve"> (vidutinis PI-VAS</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33,6), esant statistiškai patikimam skirtumui (p</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0,0001) palyginti su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 mg doze (vidutinis PI-VAS</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 xml:space="preserve">42,6)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100 mg doze (vidutinis PI-VAS</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 xml:space="preserve">42,9). Stipresnė </w:t>
      </w:r>
      <w:proofErr w:type="spellStart"/>
      <w:r w:rsidRPr="003041B8">
        <w:rPr>
          <w:rFonts w:eastAsia="Times New Roman" w:cs="Times New Roman"/>
          <w:sz w:val="22"/>
          <w:szCs w:val="22"/>
          <w:lang w:val="lt-LT" w:eastAsia="lt-LT"/>
        </w:rPr>
        <w:t>analgezija</w:t>
      </w:r>
      <w:proofErr w:type="spellEnd"/>
      <w:r w:rsidRPr="003041B8">
        <w:rPr>
          <w:rFonts w:eastAsia="Times New Roman" w:cs="Times New Roman"/>
          <w:sz w:val="22"/>
          <w:szCs w:val="22"/>
          <w:lang w:val="lt-LT" w:eastAsia="lt-LT"/>
        </w:rPr>
        <w:t xml:space="preserve"> pasireiškė ilgiau kaip 56 val.</w:t>
      </w:r>
      <w:r>
        <w:rPr>
          <w:rFonts w:eastAsia="Times New Roman" w:cs="Times New Roman"/>
          <w:sz w:val="22"/>
          <w:szCs w:val="22"/>
          <w:lang w:val="lt-LT" w:eastAsia="lt-LT"/>
        </w:rPr>
        <w:t>,</w:t>
      </w:r>
      <w:r w:rsidR="007141D3">
        <w:rPr>
          <w:rFonts w:eastAsia="Times New Roman" w:cs="Times New Roman"/>
          <w:sz w:val="22"/>
          <w:szCs w:val="22"/>
          <w:lang w:val="lt-LT" w:eastAsia="lt-LT"/>
        </w:rPr>
        <w:t xml:space="preserve"> </w:t>
      </w:r>
      <w:r w:rsidRPr="003041B8">
        <w:rPr>
          <w:rFonts w:eastAsia="Times New Roman" w:cs="Times New Roman"/>
          <w:sz w:val="22"/>
          <w:szCs w:val="22"/>
          <w:lang w:val="lt-LT" w:eastAsia="lt-LT"/>
        </w:rPr>
        <w:t xml:space="preserve">pakartotinai vartojant pagal vartojimo schemą </w:t>
      </w:r>
      <w:r w:rsidRPr="005707F4">
        <w:rPr>
          <w:sz w:val="22"/>
          <w:szCs w:val="22"/>
          <w:lang w:val="lt-LT"/>
        </w:rPr>
        <w:t xml:space="preserve">ketinamos gydyti (angl. </w:t>
      </w:r>
      <w:proofErr w:type="spellStart"/>
      <w:r w:rsidRPr="005707F4">
        <w:rPr>
          <w:i/>
          <w:sz w:val="22"/>
          <w:szCs w:val="22"/>
          <w:lang w:val="lt-LT"/>
        </w:rPr>
        <w:t>intent</w:t>
      </w:r>
      <w:proofErr w:type="spellEnd"/>
      <w:r w:rsidRPr="005707F4">
        <w:rPr>
          <w:i/>
          <w:sz w:val="22"/>
          <w:szCs w:val="22"/>
          <w:lang w:val="lt-LT"/>
        </w:rPr>
        <w:t>-to-</w:t>
      </w:r>
      <w:proofErr w:type="spellStart"/>
      <w:r w:rsidRPr="005707F4">
        <w:rPr>
          <w:i/>
          <w:sz w:val="22"/>
          <w:szCs w:val="22"/>
          <w:lang w:val="lt-LT"/>
        </w:rPr>
        <w:t>treat</w:t>
      </w:r>
      <w:proofErr w:type="spellEnd"/>
      <w:r w:rsidR="007141D3">
        <w:rPr>
          <w:i/>
          <w:sz w:val="22"/>
          <w:szCs w:val="22"/>
          <w:lang w:val="lt-LT"/>
        </w:rPr>
        <w:t xml:space="preserve">, </w:t>
      </w:r>
      <w:r w:rsidR="007141D3" w:rsidRPr="005707F4">
        <w:rPr>
          <w:sz w:val="22"/>
          <w:szCs w:val="22"/>
          <w:lang w:val="lt-LT"/>
        </w:rPr>
        <w:t>ITT</w:t>
      </w:r>
      <w:r w:rsidRPr="005707F4">
        <w:rPr>
          <w:sz w:val="22"/>
          <w:szCs w:val="22"/>
          <w:lang w:val="lt-LT"/>
        </w:rPr>
        <w:t>)</w:t>
      </w:r>
      <w:r w:rsidRPr="003041B8">
        <w:rPr>
          <w:rFonts w:eastAsia="Times New Roman" w:cs="Times New Roman"/>
          <w:color w:val="FF0000"/>
          <w:sz w:val="22"/>
          <w:szCs w:val="22"/>
          <w:lang w:val="lt-LT" w:eastAsia="lt-LT"/>
        </w:rPr>
        <w:t xml:space="preserve"> </w:t>
      </w:r>
      <w:r w:rsidRPr="003041B8">
        <w:rPr>
          <w:rFonts w:eastAsia="Times New Roman" w:cs="Times New Roman"/>
          <w:sz w:val="22"/>
          <w:szCs w:val="22"/>
          <w:lang w:val="lt-LT" w:eastAsia="lt-LT"/>
        </w:rPr>
        <w:t xml:space="preserve">populiacijos pacientams, išskyrus tą grupę pacientų, kuriems nebuvo </w:t>
      </w:r>
      <w:r>
        <w:rPr>
          <w:rFonts w:eastAsia="Times New Roman" w:cs="Times New Roman"/>
          <w:sz w:val="22"/>
          <w:szCs w:val="22"/>
          <w:lang w:val="lt-LT" w:eastAsia="lt-LT"/>
        </w:rPr>
        <w:t>skirta</w:t>
      </w:r>
      <w:r w:rsidRPr="003041B8">
        <w:rPr>
          <w:rFonts w:eastAsia="Times New Roman" w:cs="Times New Roman"/>
          <w:sz w:val="22"/>
          <w:szCs w:val="22"/>
          <w:lang w:val="lt-LT" w:eastAsia="lt-LT"/>
        </w:rPr>
        <w:t xml:space="preserve"> pirmoji vienkartinė doze; nustatytas statistiškai patikimas skirtumas (p</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0,0001) tarp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 mg dozės (-8,4)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100 mg dozės (-5,5).</w:t>
      </w:r>
    </w:p>
    <w:p w14:paraId="2CD8365D" w14:textId="10322E70" w:rsidR="002C25BC" w:rsidRPr="003041B8" w:rsidRDefault="002C25BC" w:rsidP="002C25BC">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vartojusiems pacientams reikėjo mažiau </w:t>
      </w:r>
      <w:r>
        <w:rPr>
          <w:rFonts w:eastAsia="Times New Roman" w:cs="Times New Roman"/>
          <w:sz w:val="22"/>
          <w:szCs w:val="22"/>
          <w:lang w:val="lt-LT" w:eastAsia="lt-LT"/>
        </w:rPr>
        <w:t xml:space="preserve">papildomų </w:t>
      </w:r>
      <w:r w:rsidRPr="003041B8">
        <w:rPr>
          <w:rFonts w:eastAsia="Times New Roman" w:cs="Times New Roman"/>
          <w:sz w:val="22"/>
          <w:szCs w:val="22"/>
          <w:lang w:val="lt-LT" w:eastAsia="lt-LT"/>
        </w:rPr>
        <w:t>vaistų skausmui malšin</w:t>
      </w:r>
      <w:r>
        <w:rPr>
          <w:rFonts w:eastAsia="Times New Roman" w:cs="Times New Roman"/>
          <w:sz w:val="22"/>
          <w:szCs w:val="22"/>
          <w:lang w:val="lt-LT" w:eastAsia="lt-LT"/>
        </w:rPr>
        <w:t>ti (11,8</w:t>
      </w:r>
      <w:r w:rsidR="007141D3">
        <w:rPr>
          <w:rFonts w:eastAsia="Times New Roman" w:cs="Times New Roman"/>
          <w:sz w:val="22"/>
          <w:szCs w:val="22"/>
          <w:lang w:val="lt-LT" w:eastAsia="lt-LT"/>
        </w:rPr>
        <w:t> </w:t>
      </w:r>
      <w:r>
        <w:rPr>
          <w:rFonts w:eastAsia="Times New Roman" w:cs="Times New Roman"/>
          <w:sz w:val="22"/>
          <w:szCs w:val="22"/>
          <w:lang w:val="lt-LT" w:eastAsia="lt-LT"/>
        </w:rPr>
        <w:t>% palyginti su 21,3</w:t>
      </w:r>
      <w:r w:rsidR="007141D3">
        <w:rPr>
          <w:rFonts w:eastAsia="Times New Roman" w:cs="Times New Roman"/>
          <w:sz w:val="22"/>
          <w:szCs w:val="22"/>
          <w:lang w:val="lt-LT" w:eastAsia="lt-LT"/>
        </w:rPr>
        <w:t> </w:t>
      </w:r>
      <w:r>
        <w:rPr>
          <w:rFonts w:eastAsia="Times New Roman" w:cs="Times New Roman"/>
          <w:sz w:val="22"/>
          <w:szCs w:val="22"/>
          <w:lang w:val="lt-LT" w:eastAsia="lt-LT"/>
        </w:rPr>
        <w:t>% (</w:t>
      </w:r>
      <w:r w:rsidRPr="003041B8">
        <w:rPr>
          <w:rFonts w:eastAsia="Times New Roman" w:cs="Times New Roman"/>
          <w:sz w:val="22"/>
          <w:szCs w:val="22"/>
          <w:lang w:val="lt-LT" w:eastAsia="lt-LT"/>
        </w:rPr>
        <w:t>p</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0,0104</w:t>
      </w:r>
      <w:r>
        <w:rPr>
          <w:rFonts w:eastAsia="Times New Roman" w:cs="Times New Roman"/>
          <w:sz w:val="22"/>
          <w:szCs w:val="22"/>
          <w:lang w:val="lt-LT" w:eastAsia="lt-LT"/>
        </w:rPr>
        <w:t>)</w:t>
      </w:r>
      <w:r w:rsidRPr="003041B8">
        <w:rPr>
          <w:rFonts w:eastAsia="Times New Roman" w:cs="Times New Roman"/>
          <w:sz w:val="22"/>
          <w:szCs w:val="22"/>
          <w:lang w:val="lt-LT" w:eastAsia="lt-LT"/>
        </w:rPr>
        <w:t xml:space="preserve"> vartojusių </w:t>
      </w:r>
      <w:proofErr w:type="spellStart"/>
      <w:r w:rsidRPr="003041B8">
        <w:rPr>
          <w:rFonts w:eastAsia="Times New Roman" w:cs="Times New Roman"/>
          <w:sz w:val="22"/>
          <w:szCs w:val="22"/>
          <w:lang w:val="lt-LT" w:eastAsia="lt-LT"/>
        </w:rPr>
        <w:t>deksketoprof</w:t>
      </w:r>
      <w:r>
        <w:rPr>
          <w:rFonts w:eastAsia="Times New Roman" w:cs="Times New Roman"/>
          <w:sz w:val="22"/>
          <w:szCs w:val="22"/>
          <w:lang w:val="lt-LT" w:eastAsia="lt-LT"/>
        </w:rPr>
        <w:t>eno</w:t>
      </w:r>
      <w:proofErr w:type="spellEnd"/>
      <w:r>
        <w:rPr>
          <w:rFonts w:eastAsia="Times New Roman" w:cs="Times New Roman"/>
          <w:sz w:val="22"/>
          <w:szCs w:val="22"/>
          <w:lang w:val="lt-LT" w:eastAsia="lt-LT"/>
        </w:rPr>
        <w:t xml:space="preserve"> 25 mg ir 21,4</w:t>
      </w:r>
      <w:r w:rsidR="007141D3">
        <w:rPr>
          <w:rFonts w:eastAsia="Times New Roman" w:cs="Times New Roman"/>
          <w:sz w:val="22"/>
          <w:szCs w:val="22"/>
          <w:lang w:val="lt-LT" w:eastAsia="lt-LT"/>
        </w:rPr>
        <w:t> </w:t>
      </w:r>
      <w:r>
        <w:rPr>
          <w:rFonts w:eastAsia="Times New Roman" w:cs="Times New Roman"/>
          <w:sz w:val="22"/>
          <w:szCs w:val="22"/>
          <w:lang w:val="lt-LT" w:eastAsia="lt-LT"/>
        </w:rPr>
        <w:t>% (</w:t>
      </w:r>
      <w:r w:rsidRPr="003041B8">
        <w:rPr>
          <w:rFonts w:eastAsia="Times New Roman" w:cs="Times New Roman"/>
          <w:sz w:val="22"/>
          <w:szCs w:val="22"/>
          <w:lang w:val="lt-LT" w:eastAsia="lt-LT"/>
        </w:rPr>
        <w:t>p</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0,0097</w:t>
      </w:r>
      <w:r>
        <w:rPr>
          <w:rFonts w:eastAsia="Times New Roman" w:cs="Times New Roman"/>
          <w:sz w:val="22"/>
          <w:szCs w:val="22"/>
          <w:lang w:val="lt-LT" w:eastAsia="lt-LT"/>
        </w:rPr>
        <w:t>)</w:t>
      </w:r>
      <w:r w:rsidRPr="003041B8">
        <w:rPr>
          <w:rFonts w:eastAsia="Times New Roman" w:cs="Times New Roman"/>
          <w:sz w:val="22"/>
          <w:szCs w:val="22"/>
          <w:lang w:val="lt-LT" w:eastAsia="lt-LT"/>
        </w:rPr>
        <w:t xml:space="preserve"> vartojusių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100 mg dozes). Vertinant vaistų vartojimo reikšmę,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stipresnis </w:t>
      </w:r>
      <w:proofErr w:type="spellStart"/>
      <w:r w:rsidRPr="003041B8">
        <w:rPr>
          <w:rFonts w:eastAsia="Times New Roman" w:cs="Times New Roman"/>
          <w:sz w:val="22"/>
          <w:szCs w:val="22"/>
          <w:lang w:val="lt-LT" w:eastAsia="lt-LT"/>
        </w:rPr>
        <w:t>analgezinis</w:t>
      </w:r>
      <w:proofErr w:type="spellEnd"/>
      <w:r w:rsidRPr="003041B8">
        <w:rPr>
          <w:rFonts w:eastAsia="Times New Roman" w:cs="Times New Roman"/>
          <w:sz w:val="22"/>
          <w:szCs w:val="22"/>
          <w:lang w:val="lt-LT" w:eastAsia="lt-LT"/>
        </w:rPr>
        <w:t xml:space="preserve"> poveikis pakartotinai vartojant 56 valandų laikotarpiu išryškėjo labiau, pasiekiant PI-VAS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reikšmę didesnę negu vartojant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(-11,0)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(-9,1), esant statistiškai patikimam skirtumui p</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7141D3">
        <w:rPr>
          <w:rFonts w:eastAsia="Times New Roman" w:cs="Times New Roman"/>
          <w:sz w:val="22"/>
          <w:szCs w:val="22"/>
          <w:lang w:val="lt-LT" w:eastAsia="lt-LT"/>
        </w:rPr>
        <w:t> </w:t>
      </w:r>
      <w:r w:rsidRPr="003041B8">
        <w:rPr>
          <w:rFonts w:eastAsia="Times New Roman" w:cs="Times New Roman"/>
          <w:sz w:val="22"/>
          <w:szCs w:val="22"/>
          <w:lang w:val="lt-LT" w:eastAsia="lt-LT"/>
        </w:rPr>
        <w:t>0,0001.</w:t>
      </w:r>
    </w:p>
    <w:p w14:paraId="7DAA484D" w14:textId="77777777" w:rsidR="002C25BC" w:rsidRPr="003041B8" w:rsidRDefault="002C25BC" w:rsidP="002C25BC">
      <w:pPr>
        <w:rPr>
          <w:rFonts w:eastAsia="Times New Roman" w:cs="Times New Roman"/>
          <w:sz w:val="22"/>
          <w:szCs w:val="22"/>
          <w:lang w:val="lt-LT" w:eastAsia="lt-LT"/>
        </w:rPr>
      </w:pPr>
    </w:p>
    <w:p w14:paraId="08A4ACDC" w14:textId="16B6080D" w:rsidR="002C25BC" w:rsidRPr="003041B8" w:rsidRDefault="002C25BC" w:rsidP="002C25BC">
      <w:pPr>
        <w:rPr>
          <w:rFonts w:eastAsia="Times New Roman" w:cs="Times New Roman"/>
          <w:sz w:val="22"/>
          <w:szCs w:val="22"/>
          <w:lang w:val="lt-LT" w:eastAsia="lt-LT"/>
        </w:rPr>
      </w:pPr>
      <w:r w:rsidRPr="005707F4">
        <w:rPr>
          <w:rFonts w:eastAsia="Cambria" w:cs="Times New Roman"/>
          <w:sz w:val="22"/>
          <w:szCs w:val="22"/>
          <w:lang w:val="lt-LT" w:eastAsia="en-US"/>
        </w:rPr>
        <w:t xml:space="preserve">Kartotinų dozių dvigubai </w:t>
      </w:r>
      <w:r>
        <w:rPr>
          <w:rFonts w:eastAsia="Cambria" w:cs="Times New Roman"/>
          <w:sz w:val="22"/>
          <w:szCs w:val="22"/>
          <w:lang w:val="lt-LT" w:eastAsia="en-US"/>
        </w:rPr>
        <w:t>aklų</w:t>
      </w:r>
      <w:r w:rsidRPr="005707F4">
        <w:rPr>
          <w:rFonts w:eastAsia="Cambria" w:cs="Times New Roman"/>
          <w:sz w:val="22"/>
          <w:szCs w:val="22"/>
          <w:lang w:val="lt-LT" w:eastAsia="en-US"/>
        </w:rPr>
        <w:t xml:space="preserve"> atsitiktinių imčių paralelinių grupių klinikinio tyrimo, kuriame dalyvavo vidutinio 61,9 metų (</w:t>
      </w:r>
      <w:r>
        <w:rPr>
          <w:rFonts w:eastAsia="Cambria" w:cs="Times New Roman"/>
          <w:sz w:val="22"/>
          <w:szCs w:val="22"/>
          <w:lang w:val="lt-LT" w:eastAsia="en-US"/>
        </w:rPr>
        <w:t xml:space="preserve">ribos nuo </w:t>
      </w:r>
      <w:r w:rsidRPr="005707F4">
        <w:rPr>
          <w:rFonts w:eastAsia="Cambria" w:cs="Times New Roman"/>
          <w:sz w:val="22"/>
          <w:szCs w:val="22"/>
          <w:lang w:val="lt-LT" w:eastAsia="en-US"/>
        </w:rPr>
        <w:t>29</w:t>
      </w:r>
      <w:r>
        <w:rPr>
          <w:rFonts w:eastAsia="Cambria" w:cs="Times New Roman"/>
          <w:sz w:val="22"/>
          <w:szCs w:val="22"/>
          <w:lang w:val="lt-LT" w:eastAsia="en-US"/>
        </w:rPr>
        <w:t xml:space="preserve"> iki </w:t>
      </w:r>
      <w:r w:rsidRPr="005707F4">
        <w:rPr>
          <w:rFonts w:eastAsia="Cambria" w:cs="Times New Roman"/>
          <w:sz w:val="22"/>
          <w:szCs w:val="22"/>
          <w:lang w:val="lt-LT" w:eastAsia="en-US"/>
        </w:rPr>
        <w:t>80 metų) amžiaus 641 pacientas, kuri</w:t>
      </w:r>
      <w:r>
        <w:rPr>
          <w:rFonts w:eastAsia="Cambria" w:cs="Times New Roman"/>
          <w:sz w:val="22"/>
          <w:szCs w:val="22"/>
          <w:lang w:val="lt-LT" w:eastAsia="en-US"/>
        </w:rPr>
        <w:t>ems</w:t>
      </w:r>
      <w:r w:rsidRPr="005707F4">
        <w:rPr>
          <w:rFonts w:eastAsia="Cambria" w:cs="Times New Roman"/>
          <w:sz w:val="22"/>
          <w:szCs w:val="22"/>
          <w:lang w:val="lt-LT" w:eastAsia="en-US"/>
        </w:rPr>
        <w:t xml:space="preserve"> pasireiškė vidutinio stiprumo ir stiprus skausmas po klubo sąnario </w:t>
      </w:r>
      <w:proofErr w:type="spellStart"/>
      <w:r w:rsidRPr="005707F4">
        <w:rPr>
          <w:rFonts w:eastAsia="Cambria" w:cs="Times New Roman"/>
          <w:sz w:val="22"/>
          <w:szCs w:val="22"/>
          <w:lang w:val="lt-LT" w:eastAsia="en-US"/>
        </w:rPr>
        <w:t>artroplastinės</w:t>
      </w:r>
      <w:proofErr w:type="spellEnd"/>
      <w:r w:rsidRPr="005707F4">
        <w:rPr>
          <w:rFonts w:eastAsia="Cambria" w:cs="Times New Roman"/>
          <w:sz w:val="22"/>
          <w:szCs w:val="22"/>
          <w:lang w:val="lt-LT" w:eastAsia="en-US"/>
        </w:rPr>
        <w:t xml:space="preserve"> operacijos</w:t>
      </w:r>
      <w:r>
        <w:rPr>
          <w:rFonts w:eastAsia="Cambria" w:cs="Times New Roman"/>
          <w:sz w:val="22"/>
          <w:szCs w:val="22"/>
          <w:lang w:val="lt-LT" w:eastAsia="en-US"/>
        </w:rPr>
        <w:t>,</w:t>
      </w:r>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analgezinis</w:t>
      </w:r>
      <w:proofErr w:type="spellEnd"/>
      <w:r w:rsidRPr="005707F4">
        <w:rPr>
          <w:rFonts w:eastAsia="Cambria" w:cs="Times New Roman"/>
          <w:sz w:val="22"/>
          <w:szCs w:val="22"/>
          <w:lang w:val="lt-LT" w:eastAsia="en-US"/>
        </w:rPr>
        <w:t xml:space="preserve"> dviejų komponentų derinio,  palyginti su </w:t>
      </w:r>
      <w:r>
        <w:rPr>
          <w:rFonts w:eastAsia="Cambria" w:cs="Times New Roman"/>
          <w:sz w:val="22"/>
          <w:szCs w:val="22"/>
          <w:lang w:val="lt-LT" w:eastAsia="en-US"/>
        </w:rPr>
        <w:t>atskirais</w:t>
      </w:r>
      <w:r w:rsidRPr="005707F4">
        <w:rPr>
          <w:rFonts w:eastAsia="Cambria" w:cs="Times New Roman"/>
          <w:sz w:val="22"/>
          <w:szCs w:val="22"/>
          <w:lang w:val="lt-LT" w:eastAsia="en-US"/>
        </w:rPr>
        <w:t xml:space="preserve"> komponentais, veiksmingumas buvo vertinamas skausmo intensyvumo skirtumo vienetų sumos vidurkiu 8 valandų laiko intervale (</w:t>
      </w:r>
      <w:r w:rsidRPr="003041B8">
        <w:rPr>
          <w:rFonts w:eastAsia="Times New Roman" w:cs="Times New Roman"/>
          <w:kern w:val="3"/>
          <w:sz w:val="22"/>
          <w:szCs w:val="22"/>
          <w:lang w:val="lt-LT" w:eastAsia="it-IT"/>
        </w:rPr>
        <w:t>SPID8) po pirmos</w:t>
      </w:r>
      <w:r>
        <w:rPr>
          <w:rFonts w:eastAsia="Times New Roman" w:cs="Times New Roman"/>
          <w:kern w:val="3"/>
          <w:sz w:val="22"/>
          <w:szCs w:val="22"/>
          <w:lang w:val="lt-LT" w:eastAsia="it-IT"/>
        </w:rPr>
        <w:t>ios</w:t>
      </w:r>
      <w:r w:rsidRPr="003041B8">
        <w:rPr>
          <w:rFonts w:eastAsia="Times New Roman" w:cs="Times New Roman"/>
          <w:kern w:val="3"/>
          <w:sz w:val="22"/>
          <w:szCs w:val="22"/>
          <w:lang w:val="lt-LT" w:eastAsia="it-IT"/>
        </w:rPr>
        <w:t xml:space="preserve"> vaisto dozės. Gydymas vartojant </w:t>
      </w:r>
      <w:proofErr w:type="spellStart"/>
      <w:r w:rsidRPr="003041B8">
        <w:rPr>
          <w:rFonts w:eastAsia="Times New Roman" w:cs="Times New Roman"/>
          <w:kern w:val="3"/>
          <w:sz w:val="22"/>
          <w:szCs w:val="22"/>
          <w:lang w:val="lt-LT" w:eastAsia="it-IT"/>
        </w:rPr>
        <w:t>Skudexa</w:t>
      </w:r>
      <w:proofErr w:type="spellEnd"/>
      <w:r w:rsidRPr="003041B8">
        <w:rPr>
          <w:rFonts w:eastAsia="Times New Roman" w:cs="Times New Roman"/>
          <w:kern w:val="3"/>
          <w:sz w:val="22"/>
          <w:szCs w:val="22"/>
          <w:lang w:val="lt-LT" w:eastAsia="it-IT"/>
        </w:rPr>
        <w:t xml:space="preserve"> sukėlė reikšmingai didesnį </w:t>
      </w:r>
      <w:proofErr w:type="spellStart"/>
      <w:r w:rsidRPr="003041B8">
        <w:rPr>
          <w:rFonts w:eastAsia="Times New Roman" w:cs="Times New Roman"/>
          <w:kern w:val="3"/>
          <w:sz w:val="22"/>
          <w:szCs w:val="22"/>
          <w:lang w:val="lt-LT" w:eastAsia="it-IT"/>
        </w:rPr>
        <w:t>analgezinį</w:t>
      </w:r>
      <w:proofErr w:type="spellEnd"/>
      <w:r w:rsidRPr="003041B8">
        <w:rPr>
          <w:rFonts w:eastAsia="Times New Roman" w:cs="Times New Roman"/>
          <w:kern w:val="3"/>
          <w:sz w:val="22"/>
          <w:szCs w:val="22"/>
          <w:lang w:val="lt-LT" w:eastAsia="it-IT"/>
        </w:rPr>
        <w:t xml:space="preserve"> poveikį palyginti su atskirų komponentų vartojimu, kai buvo skiriama ta pati dozė (</w:t>
      </w:r>
      <w:proofErr w:type="spellStart"/>
      <w:r w:rsidRPr="003041B8">
        <w:rPr>
          <w:rFonts w:eastAsia="Times New Roman" w:cs="Times New Roman"/>
          <w:kern w:val="3"/>
          <w:sz w:val="22"/>
          <w:szCs w:val="22"/>
          <w:lang w:val="lt-LT" w:eastAsia="it-IT"/>
        </w:rPr>
        <w:t>deksketoprofeno</w:t>
      </w:r>
      <w:proofErr w:type="spellEnd"/>
      <w:r w:rsidRPr="003041B8">
        <w:rPr>
          <w:rFonts w:eastAsia="Times New Roman" w:cs="Times New Roman"/>
          <w:kern w:val="3"/>
          <w:sz w:val="22"/>
          <w:szCs w:val="22"/>
          <w:lang w:val="lt-LT" w:eastAsia="it-IT"/>
        </w:rPr>
        <w:t xml:space="preserve"> 25 mg) arba didesnė dozė (</w:t>
      </w:r>
      <w:proofErr w:type="spellStart"/>
      <w:r w:rsidRPr="003041B8">
        <w:rPr>
          <w:rFonts w:eastAsia="Times New Roman" w:cs="Times New Roman"/>
          <w:kern w:val="3"/>
          <w:sz w:val="22"/>
          <w:szCs w:val="22"/>
          <w:lang w:val="lt-LT" w:eastAsia="it-IT"/>
        </w:rPr>
        <w:t>tramadolio</w:t>
      </w:r>
      <w:proofErr w:type="spellEnd"/>
      <w:r w:rsidRPr="003041B8">
        <w:rPr>
          <w:rFonts w:eastAsia="Times New Roman" w:cs="Times New Roman"/>
          <w:kern w:val="3"/>
          <w:sz w:val="22"/>
          <w:szCs w:val="22"/>
          <w:lang w:val="lt-LT" w:eastAsia="it-IT"/>
        </w:rPr>
        <w:t xml:space="preserve"> 100 mg); gauti rezultatai buvo tokie: </w:t>
      </w:r>
      <w:proofErr w:type="spellStart"/>
      <w:r w:rsidRPr="003041B8">
        <w:rPr>
          <w:rFonts w:eastAsia="Times New Roman" w:cs="Times New Roman"/>
          <w:kern w:val="3"/>
          <w:sz w:val="22"/>
          <w:szCs w:val="22"/>
          <w:lang w:val="lt-LT" w:eastAsia="it-IT"/>
        </w:rPr>
        <w:t>Skudexa</w:t>
      </w:r>
      <w:proofErr w:type="spellEnd"/>
      <w:r w:rsidRPr="003041B8">
        <w:rPr>
          <w:rFonts w:eastAsia="Times New Roman" w:cs="Times New Roman"/>
          <w:kern w:val="3"/>
          <w:sz w:val="22"/>
          <w:szCs w:val="22"/>
          <w:lang w:val="lt-LT" w:eastAsia="it-IT"/>
        </w:rPr>
        <w:t xml:space="preserve"> (246,9), </w:t>
      </w:r>
      <w:proofErr w:type="spellStart"/>
      <w:r w:rsidRPr="003041B8">
        <w:rPr>
          <w:rFonts w:eastAsia="Times New Roman" w:cs="Times New Roman"/>
          <w:kern w:val="3"/>
          <w:sz w:val="22"/>
          <w:szCs w:val="22"/>
          <w:lang w:val="lt-LT" w:eastAsia="it-IT"/>
        </w:rPr>
        <w:t>deksketoprofeno</w:t>
      </w:r>
      <w:proofErr w:type="spellEnd"/>
      <w:r w:rsidRPr="003041B8">
        <w:rPr>
          <w:rFonts w:eastAsia="Times New Roman" w:cs="Times New Roman"/>
          <w:kern w:val="3"/>
          <w:sz w:val="22"/>
          <w:szCs w:val="22"/>
          <w:lang w:val="lt-LT" w:eastAsia="it-IT"/>
        </w:rPr>
        <w:t xml:space="preserve"> 25 mg dozės (208,8), </w:t>
      </w:r>
      <w:proofErr w:type="spellStart"/>
      <w:r w:rsidRPr="003041B8">
        <w:rPr>
          <w:rFonts w:eastAsia="Times New Roman" w:cs="Times New Roman"/>
          <w:kern w:val="3"/>
          <w:sz w:val="22"/>
          <w:szCs w:val="22"/>
          <w:lang w:val="lt-LT" w:eastAsia="it-IT"/>
        </w:rPr>
        <w:t>tramadolio</w:t>
      </w:r>
      <w:proofErr w:type="spellEnd"/>
      <w:r w:rsidRPr="003041B8">
        <w:rPr>
          <w:rFonts w:eastAsia="Times New Roman" w:cs="Times New Roman"/>
          <w:kern w:val="3"/>
          <w:sz w:val="22"/>
          <w:szCs w:val="22"/>
          <w:lang w:val="lt-LT" w:eastAsia="it-IT"/>
        </w:rPr>
        <w:t xml:space="preserve"> 100 mg (204,6).</w:t>
      </w:r>
      <w:r w:rsidRPr="003041B8">
        <w:rPr>
          <w:rFonts w:eastAsia="Times New Roman" w:cs="Times New Roman"/>
          <w:sz w:val="22"/>
          <w:szCs w:val="22"/>
          <w:lang w:val="lt-LT" w:eastAsia="lt-LT"/>
        </w:rPr>
        <w:t xml:space="preserve"> Praėjus pirmoms 8 valandoms po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pavartojimo</w:t>
      </w:r>
      <w:r>
        <w:rPr>
          <w:rFonts w:eastAsia="Times New Roman" w:cs="Times New Roman"/>
          <w:sz w:val="22"/>
          <w:szCs w:val="22"/>
          <w:lang w:val="lt-LT" w:eastAsia="lt-LT"/>
        </w:rPr>
        <w:t>,</w:t>
      </w:r>
      <w:r w:rsidRPr="003041B8">
        <w:rPr>
          <w:rFonts w:eastAsia="Times New Roman" w:cs="Times New Roman"/>
          <w:sz w:val="22"/>
          <w:szCs w:val="22"/>
          <w:lang w:val="lt-LT" w:eastAsia="lt-LT"/>
        </w:rPr>
        <w:t xml:space="preserve"> </w:t>
      </w:r>
      <w:r w:rsidRPr="003041B8">
        <w:rPr>
          <w:rFonts w:eastAsia="Times New Roman" w:cs="Times New Roman"/>
          <w:sz w:val="22"/>
          <w:szCs w:val="22"/>
          <w:lang w:val="lt-LT" w:eastAsia="lt-LT"/>
        </w:rPr>
        <w:lastRenderedPageBreak/>
        <w:t>pacientams nustatytas reikšmingai mažesnis skausmo intensyvumas (vidutinis PI-VAS</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26,3), esant statistiškai patikimam skirtumui (p</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0,0001)</w:t>
      </w:r>
      <w:r>
        <w:rPr>
          <w:rFonts w:eastAsia="Times New Roman" w:cs="Times New Roman"/>
          <w:sz w:val="22"/>
          <w:szCs w:val="22"/>
          <w:lang w:val="lt-LT" w:eastAsia="lt-LT"/>
        </w:rPr>
        <w:t>,</w:t>
      </w:r>
      <w:r w:rsidRPr="003041B8">
        <w:rPr>
          <w:rFonts w:eastAsia="Times New Roman" w:cs="Times New Roman"/>
          <w:sz w:val="22"/>
          <w:szCs w:val="22"/>
          <w:lang w:val="lt-LT" w:eastAsia="lt-LT"/>
        </w:rPr>
        <w:t xml:space="preserve"> palyginti su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 mg doze (vidutinis PI-VAS</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 xml:space="preserve">33,6)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100 mg doze (vidutinis PI-VAS</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 xml:space="preserve">33,7). </w:t>
      </w:r>
    </w:p>
    <w:p w14:paraId="30882334" w14:textId="25FDB636"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Stipresnė </w:t>
      </w:r>
      <w:proofErr w:type="spellStart"/>
      <w:r w:rsidRPr="003041B8">
        <w:rPr>
          <w:rFonts w:eastAsia="Times New Roman" w:cs="Times New Roman"/>
          <w:sz w:val="22"/>
          <w:szCs w:val="22"/>
          <w:lang w:val="lt-LT" w:eastAsia="lt-LT"/>
        </w:rPr>
        <w:t>analgezija</w:t>
      </w:r>
      <w:proofErr w:type="spellEnd"/>
      <w:r w:rsidRPr="003041B8">
        <w:rPr>
          <w:rFonts w:eastAsia="Times New Roman" w:cs="Times New Roman"/>
          <w:sz w:val="22"/>
          <w:szCs w:val="22"/>
          <w:lang w:val="lt-LT" w:eastAsia="lt-LT"/>
        </w:rPr>
        <w:t xml:space="preserve"> pasireiškė ilgiau kaip 56 val. pakartotinai vartojant pagal vartojimo schemą </w:t>
      </w:r>
      <w:r w:rsidRPr="005707F4">
        <w:rPr>
          <w:sz w:val="22"/>
          <w:szCs w:val="22"/>
          <w:lang w:val="lt-LT"/>
        </w:rPr>
        <w:t>ketinamos gydyti (angl. ITT) populiacijos</w:t>
      </w:r>
      <w:r w:rsidRPr="005707F4">
        <w:rPr>
          <w:i/>
          <w:sz w:val="22"/>
          <w:szCs w:val="22"/>
          <w:lang w:val="lt-LT"/>
        </w:rPr>
        <w:t xml:space="preserve"> </w:t>
      </w:r>
      <w:r w:rsidRPr="003041B8">
        <w:rPr>
          <w:rFonts w:eastAsia="Times New Roman" w:cs="Times New Roman"/>
          <w:sz w:val="22"/>
          <w:szCs w:val="22"/>
          <w:lang w:val="lt-LT" w:eastAsia="lt-LT"/>
        </w:rPr>
        <w:t>pacient</w:t>
      </w:r>
      <w:r>
        <w:rPr>
          <w:rFonts w:eastAsia="Times New Roman" w:cs="Times New Roman"/>
          <w:sz w:val="22"/>
          <w:szCs w:val="22"/>
          <w:lang w:val="lt-LT" w:eastAsia="lt-LT"/>
        </w:rPr>
        <w:t>ams</w:t>
      </w:r>
      <w:r w:rsidRPr="003041B8">
        <w:rPr>
          <w:rFonts w:eastAsia="Times New Roman" w:cs="Times New Roman"/>
          <w:sz w:val="22"/>
          <w:szCs w:val="22"/>
          <w:lang w:val="lt-LT" w:eastAsia="lt-LT"/>
        </w:rPr>
        <w:t>, išskyrus tą grupę pacientų, kuriems nebuvo aktyviai naudojama pirmoji vienkartinė doze; nustatytas statistiškai patikimas skirtumas (p</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0,0001) tarp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 mg dozės (-8,1)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100 mg dozės (-6,3).</w:t>
      </w:r>
    </w:p>
    <w:p w14:paraId="71BB4CF7" w14:textId="54CCBECF" w:rsidR="002C25BC" w:rsidRPr="003041B8" w:rsidRDefault="002C25BC" w:rsidP="002C25BC">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vartojusiems pacientams reikėjo mažiau </w:t>
      </w:r>
      <w:r>
        <w:rPr>
          <w:rFonts w:eastAsia="Times New Roman" w:cs="Times New Roman"/>
          <w:sz w:val="22"/>
          <w:szCs w:val="22"/>
          <w:lang w:val="lt-LT" w:eastAsia="lt-LT"/>
        </w:rPr>
        <w:t xml:space="preserve">papildomų </w:t>
      </w:r>
      <w:r w:rsidRPr="003041B8">
        <w:rPr>
          <w:rFonts w:eastAsia="Times New Roman" w:cs="Times New Roman"/>
          <w:sz w:val="22"/>
          <w:szCs w:val="22"/>
          <w:lang w:val="lt-LT" w:eastAsia="lt-LT"/>
        </w:rPr>
        <w:t>vaistų skausmui malšinti (15,5</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 palyginti su 28,0</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 [p</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0,0017] vartojusių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25 mg ir 25,2</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 [p</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 xml:space="preserve">0,0125] vartojusių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100 mg dozes). Vertinant vaistų vartojimo reikšmę,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stipresnis </w:t>
      </w:r>
      <w:proofErr w:type="spellStart"/>
      <w:r w:rsidRPr="003041B8">
        <w:rPr>
          <w:rFonts w:eastAsia="Times New Roman" w:cs="Times New Roman"/>
          <w:sz w:val="22"/>
          <w:szCs w:val="22"/>
          <w:lang w:val="lt-LT" w:eastAsia="lt-LT"/>
        </w:rPr>
        <w:t>analgezinis</w:t>
      </w:r>
      <w:proofErr w:type="spellEnd"/>
      <w:r w:rsidRPr="003041B8">
        <w:rPr>
          <w:rFonts w:eastAsia="Times New Roman" w:cs="Times New Roman"/>
          <w:sz w:val="22"/>
          <w:szCs w:val="22"/>
          <w:lang w:val="lt-LT" w:eastAsia="lt-LT"/>
        </w:rPr>
        <w:t xml:space="preserve"> poveikis pakartotinai vartojant 56 valandų laikotarpiu išryškėjo labiau, pasiekiant PI-VAS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reikšmę didesnę negu vartojant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(-10,4)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(-8,3), esant statistiškai patikimam skirtumui p</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&lt;</w:t>
      </w:r>
      <w:r w:rsidR="005C169D">
        <w:rPr>
          <w:rFonts w:eastAsia="Times New Roman" w:cs="Times New Roman"/>
          <w:sz w:val="22"/>
          <w:szCs w:val="22"/>
          <w:lang w:val="lt-LT" w:eastAsia="lt-LT"/>
        </w:rPr>
        <w:t> </w:t>
      </w:r>
      <w:r w:rsidRPr="003041B8">
        <w:rPr>
          <w:rFonts w:eastAsia="Times New Roman" w:cs="Times New Roman"/>
          <w:sz w:val="22"/>
          <w:szCs w:val="22"/>
          <w:lang w:val="lt-LT" w:eastAsia="lt-LT"/>
        </w:rPr>
        <w:t>0,0001.</w:t>
      </w:r>
    </w:p>
    <w:p w14:paraId="3984A015" w14:textId="77777777" w:rsidR="002C25BC" w:rsidRPr="005707F4" w:rsidRDefault="002C25BC" w:rsidP="002C25BC">
      <w:pPr>
        <w:rPr>
          <w:rFonts w:eastAsia="Cambria" w:cs="Times New Roman"/>
          <w:sz w:val="22"/>
          <w:szCs w:val="22"/>
          <w:lang w:val="lt-LT" w:eastAsia="en-US"/>
        </w:rPr>
      </w:pPr>
    </w:p>
    <w:p w14:paraId="2FFE2550" w14:textId="77777777" w:rsidR="002C25BC" w:rsidRPr="003041B8" w:rsidRDefault="002C25BC" w:rsidP="002C25BC">
      <w:pPr>
        <w:rPr>
          <w:rFonts w:eastAsia="Times New Roman" w:cs="Times New Roman"/>
          <w:kern w:val="3"/>
          <w:sz w:val="22"/>
          <w:szCs w:val="22"/>
          <w:u w:val="single"/>
          <w:lang w:val="lt-LT" w:eastAsia="it-IT"/>
        </w:rPr>
      </w:pPr>
      <w:r w:rsidRPr="003041B8">
        <w:rPr>
          <w:rFonts w:eastAsia="Times New Roman" w:cs="Times New Roman"/>
          <w:kern w:val="3"/>
          <w:sz w:val="22"/>
          <w:szCs w:val="22"/>
          <w:u w:val="single"/>
          <w:lang w:val="lt-LT" w:eastAsia="it-IT"/>
        </w:rPr>
        <w:t>Vaikų populiacija</w:t>
      </w:r>
    </w:p>
    <w:p w14:paraId="43EA462E" w14:textId="77777777" w:rsidR="002C25BC" w:rsidRPr="003041B8" w:rsidRDefault="002C25BC" w:rsidP="002C25BC">
      <w:pPr>
        <w:rPr>
          <w:rFonts w:eastAsia="Times New Roman" w:cs="Times New Roman"/>
          <w:snapToGrid w:val="0"/>
          <w:sz w:val="22"/>
          <w:szCs w:val="22"/>
          <w:lang w:val="lt-LT" w:eastAsia="en-US"/>
        </w:rPr>
      </w:pPr>
      <w:r w:rsidRPr="005707F4">
        <w:rPr>
          <w:rFonts w:eastAsia="Times New Roman" w:cs="Times New Roman"/>
          <w:snapToGrid w:val="0"/>
          <w:sz w:val="22"/>
          <w:szCs w:val="22"/>
          <w:lang w:val="lt-LT" w:eastAsia="en-US"/>
        </w:rPr>
        <w:t xml:space="preserve">Europos vaistų agentūra atidėjo įpareigojimą pateikti </w:t>
      </w:r>
      <w:proofErr w:type="spellStart"/>
      <w:r w:rsidRPr="005707F4">
        <w:rPr>
          <w:rFonts w:eastAsia="Times New Roman" w:cs="Times New Roman"/>
          <w:snapToGrid w:val="0"/>
          <w:sz w:val="22"/>
          <w:szCs w:val="22"/>
          <w:lang w:val="lt-LT" w:eastAsia="en-US"/>
        </w:rPr>
        <w:t>Skudexa</w:t>
      </w:r>
      <w:proofErr w:type="spellEnd"/>
      <w:r w:rsidRPr="005707F4">
        <w:rPr>
          <w:rFonts w:eastAsia="Times New Roman" w:cs="Times New Roman"/>
          <w:snapToGrid w:val="0"/>
          <w:color w:val="00B050"/>
          <w:sz w:val="22"/>
          <w:szCs w:val="22"/>
          <w:lang w:val="lt-LT" w:eastAsia="en-US"/>
        </w:rPr>
        <w:t xml:space="preserve"> </w:t>
      </w:r>
      <w:r w:rsidRPr="005707F4">
        <w:rPr>
          <w:rFonts w:eastAsia="Times New Roman" w:cs="Times New Roman"/>
          <w:snapToGrid w:val="0"/>
          <w:sz w:val="22"/>
          <w:szCs w:val="22"/>
          <w:lang w:val="lt-LT" w:eastAsia="en-US"/>
        </w:rPr>
        <w:t>tyrimų su vienu ar daugiau vaikų populiacijos pogrupių duomenis ūminiam vidutinio sunkumo arba sunkaus skausmui malšinti (vartojimo vaikams informacija pateikiama 4.2 skyriuje).</w:t>
      </w:r>
    </w:p>
    <w:p w14:paraId="0D931D91" w14:textId="77777777" w:rsidR="002C25BC" w:rsidRPr="003041B8" w:rsidRDefault="002C25BC" w:rsidP="002C25BC">
      <w:pPr>
        <w:spacing w:line="360" w:lineRule="auto"/>
        <w:rPr>
          <w:rFonts w:eastAsia="Times New Roman" w:cs="Times New Roman"/>
          <w:sz w:val="22"/>
          <w:szCs w:val="22"/>
          <w:lang w:val="lt-LT" w:eastAsia="lt-LT"/>
        </w:rPr>
      </w:pPr>
    </w:p>
    <w:p w14:paraId="5FE208C2"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5.2</w:t>
      </w:r>
      <w:r w:rsidRPr="003041B8">
        <w:rPr>
          <w:rFonts w:eastAsia="Times New Roman" w:cs="Times New Roman"/>
          <w:b/>
          <w:sz w:val="22"/>
          <w:szCs w:val="22"/>
          <w:lang w:val="lt-LT" w:eastAsia="lt-LT"/>
        </w:rPr>
        <w:tab/>
      </w:r>
      <w:proofErr w:type="spellStart"/>
      <w:r w:rsidRPr="003041B8">
        <w:rPr>
          <w:rFonts w:eastAsia="Times New Roman" w:cs="Times New Roman"/>
          <w:b/>
          <w:sz w:val="22"/>
          <w:szCs w:val="22"/>
          <w:lang w:val="lt-LT" w:eastAsia="lt-LT"/>
        </w:rPr>
        <w:t>Farmakokinetinės</w:t>
      </w:r>
      <w:proofErr w:type="spellEnd"/>
      <w:r w:rsidRPr="003041B8">
        <w:rPr>
          <w:rFonts w:eastAsia="Times New Roman" w:cs="Times New Roman"/>
          <w:b/>
          <w:sz w:val="22"/>
          <w:szCs w:val="22"/>
          <w:lang w:val="lt-LT" w:eastAsia="lt-LT"/>
        </w:rPr>
        <w:t xml:space="preserve"> savybės</w:t>
      </w:r>
    </w:p>
    <w:p w14:paraId="7D76E672" w14:textId="77777777" w:rsidR="002C25BC" w:rsidRPr="003041B8" w:rsidRDefault="002C25BC" w:rsidP="002C25BC">
      <w:pPr>
        <w:rPr>
          <w:rFonts w:eastAsia="Times New Roman" w:cs="Times New Roman"/>
          <w:sz w:val="22"/>
          <w:szCs w:val="22"/>
          <w:lang w:val="lt-LT" w:eastAsia="lt-LT"/>
        </w:rPr>
      </w:pPr>
    </w:p>
    <w:p w14:paraId="557399CD"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Sveikiems asmenims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vartojimas kartu neturi jokio poveikio kiekvieno atskirai paimto komponento </w:t>
      </w:r>
      <w:proofErr w:type="spellStart"/>
      <w:r w:rsidRPr="003041B8">
        <w:rPr>
          <w:rFonts w:eastAsia="Times New Roman" w:cs="Times New Roman"/>
          <w:sz w:val="22"/>
          <w:szCs w:val="22"/>
          <w:lang w:val="lt-LT" w:eastAsia="lt-LT"/>
        </w:rPr>
        <w:t>farmakokinetiniams</w:t>
      </w:r>
      <w:proofErr w:type="spellEnd"/>
      <w:r w:rsidRPr="003041B8">
        <w:rPr>
          <w:rFonts w:eastAsia="Times New Roman" w:cs="Times New Roman"/>
          <w:sz w:val="22"/>
          <w:szCs w:val="22"/>
          <w:lang w:val="lt-LT" w:eastAsia="lt-LT"/>
        </w:rPr>
        <w:t xml:space="preserve"> rodmenims.</w:t>
      </w:r>
    </w:p>
    <w:p w14:paraId="4EE02703"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Sveikų suaugusių pacientų maksimali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koncentracija kraujo plazmoje susidaro apytikriai po 30 min. (15-60 min. ribose), pavartojus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 po 1,6-2 val. </w:t>
      </w:r>
    </w:p>
    <w:p w14:paraId="08457A41" w14:textId="77777777" w:rsidR="002C25BC" w:rsidRPr="003041B8" w:rsidRDefault="002C25BC" w:rsidP="002C25BC">
      <w:pPr>
        <w:rPr>
          <w:rFonts w:eastAsia="Times New Roman" w:cs="Times New Roman"/>
          <w:sz w:val="22"/>
          <w:szCs w:val="22"/>
          <w:lang w:val="lt-LT" w:eastAsia="lt-LT"/>
        </w:rPr>
      </w:pPr>
    </w:p>
    <w:p w14:paraId="6C6FD31F" w14:textId="77777777" w:rsidR="002C25BC" w:rsidRPr="005707F4" w:rsidRDefault="002C25BC" w:rsidP="002C25BC">
      <w:pPr>
        <w:rPr>
          <w:sz w:val="22"/>
          <w:u w:val="single"/>
          <w:lang w:val="lt-LT"/>
        </w:rPr>
      </w:pPr>
      <w:proofErr w:type="spellStart"/>
      <w:r w:rsidRPr="005707F4">
        <w:rPr>
          <w:sz w:val="22"/>
          <w:u w:val="single"/>
          <w:lang w:val="lt-LT"/>
        </w:rPr>
        <w:t>Deksketoprofenas</w:t>
      </w:r>
      <w:proofErr w:type="spellEnd"/>
    </w:p>
    <w:p w14:paraId="19033F5B" w14:textId="77777777" w:rsidR="002C25BC" w:rsidRPr="005707F4" w:rsidRDefault="002C25BC" w:rsidP="002C25BC">
      <w:pPr>
        <w:rPr>
          <w:rFonts w:eastAsia="Cambria" w:cs="Times New Roman"/>
          <w:i/>
          <w:sz w:val="22"/>
          <w:szCs w:val="22"/>
          <w:lang w:val="lt-LT" w:eastAsia="en-US"/>
        </w:rPr>
      </w:pPr>
    </w:p>
    <w:p w14:paraId="2CA23989" w14:textId="77777777" w:rsidR="002C25BC" w:rsidRPr="005707F4" w:rsidRDefault="002C25BC" w:rsidP="002C25BC">
      <w:pPr>
        <w:rPr>
          <w:rFonts w:eastAsia="Cambria" w:cs="Times New Roman"/>
          <w:i/>
          <w:sz w:val="22"/>
          <w:szCs w:val="22"/>
          <w:lang w:val="lt-LT" w:eastAsia="en-US"/>
        </w:rPr>
      </w:pPr>
      <w:r w:rsidRPr="005707F4">
        <w:rPr>
          <w:rFonts w:eastAsia="Cambria" w:cs="Times New Roman"/>
          <w:i/>
          <w:sz w:val="22"/>
          <w:szCs w:val="22"/>
          <w:lang w:val="lt-LT" w:eastAsia="en-US"/>
        </w:rPr>
        <w:t>Absorbcija</w:t>
      </w:r>
    </w:p>
    <w:p w14:paraId="66860E70" w14:textId="77777777" w:rsidR="002C25BC" w:rsidRPr="005707F4" w:rsidRDefault="002C25BC" w:rsidP="002C25BC">
      <w:pPr>
        <w:rPr>
          <w:rFonts w:eastAsia="Cambria" w:cs="Times New Roman"/>
          <w:sz w:val="22"/>
          <w:szCs w:val="22"/>
          <w:lang w:val="lt-LT" w:eastAsia="en-US"/>
        </w:rPr>
      </w:pPr>
      <w:r>
        <w:rPr>
          <w:rFonts w:eastAsia="Cambria" w:cs="Times New Roman"/>
          <w:sz w:val="22"/>
          <w:szCs w:val="22"/>
          <w:lang w:val="lt-LT" w:eastAsia="en-US"/>
        </w:rPr>
        <w:t>Išgėrus</w:t>
      </w:r>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deksketoprofeno</w:t>
      </w:r>
      <w:proofErr w:type="spellEnd"/>
      <w:r>
        <w:rPr>
          <w:rFonts w:eastAsia="Cambria" w:cs="Times New Roman"/>
          <w:sz w:val="22"/>
          <w:szCs w:val="22"/>
          <w:lang w:val="lt-LT" w:eastAsia="en-US"/>
        </w:rPr>
        <w:t>, jo</w:t>
      </w:r>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C</w:t>
      </w:r>
      <w:r w:rsidRPr="005707F4">
        <w:rPr>
          <w:rFonts w:eastAsia="Cambria" w:cs="Times New Roman"/>
          <w:sz w:val="22"/>
          <w:szCs w:val="22"/>
          <w:vertAlign w:val="subscript"/>
          <w:lang w:val="lt-LT" w:eastAsia="en-US"/>
        </w:rPr>
        <w:t>max</w:t>
      </w:r>
      <w:proofErr w:type="spellEnd"/>
      <w:r w:rsidRPr="005707F4">
        <w:rPr>
          <w:rFonts w:eastAsia="Cambria" w:cs="Times New Roman"/>
          <w:sz w:val="22"/>
          <w:szCs w:val="22"/>
          <w:lang w:val="lt-LT" w:eastAsia="en-US"/>
        </w:rPr>
        <w:t xml:space="preserve"> pasiekiama </w:t>
      </w:r>
      <w:r w:rsidRPr="003041B8">
        <w:rPr>
          <w:rFonts w:eastAsia="Times New Roman" w:cs="Times New Roman"/>
          <w:sz w:val="22"/>
          <w:szCs w:val="22"/>
          <w:lang w:val="lt-LT" w:eastAsia="lt-LT"/>
        </w:rPr>
        <w:t xml:space="preserve">apytikriai po 30 min. (15-60 min. ribose). Vartojant su maistu AUC nesikeičia, bet </w:t>
      </w:r>
      <w:proofErr w:type="spellStart"/>
      <w:r w:rsidRPr="003041B8">
        <w:rPr>
          <w:rFonts w:eastAsia="Times New Roman" w:cs="Times New Roman"/>
          <w:sz w:val="22"/>
          <w:szCs w:val="22"/>
          <w:lang w:val="lt-LT" w:eastAsia="lt-LT"/>
        </w:rPr>
        <w:t>C</w:t>
      </w:r>
      <w:r w:rsidRPr="003041B8">
        <w:rPr>
          <w:rFonts w:eastAsia="Times New Roman" w:cs="Times New Roman"/>
          <w:sz w:val="22"/>
          <w:szCs w:val="22"/>
          <w:vertAlign w:val="subscript"/>
          <w:lang w:val="lt-LT" w:eastAsia="lt-LT"/>
        </w:rPr>
        <w:t>max</w:t>
      </w:r>
      <w:proofErr w:type="spellEnd"/>
      <w:r w:rsidRPr="003041B8">
        <w:rPr>
          <w:rFonts w:eastAsia="Times New Roman" w:cs="Times New Roman"/>
          <w:sz w:val="22"/>
          <w:szCs w:val="22"/>
          <w:lang w:val="lt-LT" w:eastAsia="lt-LT"/>
        </w:rPr>
        <w:t xml:space="preserve"> sumažėja ir absorbcijos greitis lėtėja (pailgėja </w:t>
      </w:r>
      <w:proofErr w:type="spellStart"/>
      <w:r w:rsidRPr="003041B8">
        <w:rPr>
          <w:rFonts w:eastAsia="Times New Roman" w:cs="Times New Roman"/>
          <w:sz w:val="22"/>
          <w:szCs w:val="22"/>
          <w:lang w:val="lt-LT" w:eastAsia="lt-LT"/>
        </w:rPr>
        <w:t>t</w:t>
      </w:r>
      <w:r w:rsidRPr="003041B8">
        <w:rPr>
          <w:rFonts w:eastAsia="Times New Roman" w:cs="Times New Roman"/>
          <w:sz w:val="22"/>
          <w:szCs w:val="22"/>
          <w:vertAlign w:val="subscript"/>
          <w:lang w:val="lt-LT" w:eastAsia="lt-LT"/>
        </w:rPr>
        <w:t>max</w:t>
      </w:r>
      <w:proofErr w:type="spellEnd"/>
      <w:r w:rsidRPr="003041B8">
        <w:rPr>
          <w:rFonts w:eastAsia="Times New Roman" w:cs="Times New Roman"/>
          <w:sz w:val="22"/>
          <w:szCs w:val="22"/>
          <w:lang w:val="lt-LT" w:eastAsia="lt-LT"/>
        </w:rPr>
        <w:t>).</w:t>
      </w:r>
    </w:p>
    <w:p w14:paraId="3FE4DE71" w14:textId="77777777" w:rsidR="002C25BC" w:rsidRPr="005707F4" w:rsidRDefault="002C25BC" w:rsidP="002C25BC">
      <w:pPr>
        <w:rPr>
          <w:rFonts w:eastAsia="Cambria" w:cs="Times New Roman"/>
          <w:sz w:val="22"/>
          <w:szCs w:val="22"/>
          <w:lang w:val="lt-LT" w:eastAsia="en-US"/>
        </w:rPr>
      </w:pPr>
    </w:p>
    <w:p w14:paraId="4A366347" w14:textId="77777777" w:rsidR="002C25BC" w:rsidRPr="005707F4" w:rsidRDefault="002C25BC" w:rsidP="002C25BC">
      <w:pPr>
        <w:rPr>
          <w:rFonts w:eastAsia="Cambria" w:cs="Times New Roman"/>
          <w:i/>
          <w:sz w:val="22"/>
          <w:szCs w:val="22"/>
          <w:lang w:val="lt-LT" w:eastAsia="en-US"/>
        </w:rPr>
      </w:pPr>
      <w:r w:rsidRPr="005707F4">
        <w:rPr>
          <w:rFonts w:eastAsia="Cambria" w:cs="Times New Roman"/>
          <w:i/>
          <w:sz w:val="22"/>
          <w:szCs w:val="22"/>
          <w:lang w:val="lt-LT" w:eastAsia="en-US"/>
        </w:rPr>
        <w:t>Pasiskirstymas</w:t>
      </w:r>
    </w:p>
    <w:p w14:paraId="238B668C" w14:textId="4DC0FD3D"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w:t>
      </w:r>
      <w:proofErr w:type="spellStart"/>
      <w:r w:rsidRPr="005707F4">
        <w:rPr>
          <w:rFonts w:eastAsia="Cambria" w:cs="Times New Roman"/>
          <w:sz w:val="22"/>
          <w:szCs w:val="22"/>
          <w:lang w:val="lt-LT" w:eastAsia="en-US"/>
        </w:rPr>
        <w:t>pasiskirtymo</w:t>
      </w:r>
      <w:proofErr w:type="spellEnd"/>
      <w:r w:rsidRPr="005707F4">
        <w:rPr>
          <w:rFonts w:eastAsia="Cambria" w:cs="Times New Roman"/>
          <w:sz w:val="22"/>
          <w:szCs w:val="22"/>
          <w:lang w:val="lt-LT" w:eastAsia="en-US"/>
        </w:rPr>
        <w:t xml:space="preserve"> pusinis laikas ir pusinis eliminacijos laikas yra atitinkamai 0,35 ir 1,65 val. Kaip ir kitų vaistų, kurie stipriai prisijungia prie kraujo plazmos baltymų (99</w:t>
      </w:r>
      <w:r w:rsidR="00024F76">
        <w:rPr>
          <w:rFonts w:eastAsia="Cambria" w:cs="Times New Roman"/>
          <w:sz w:val="22"/>
          <w:szCs w:val="22"/>
          <w:lang w:val="lt-LT" w:eastAsia="en-US"/>
        </w:rPr>
        <w:t> </w:t>
      </w:r>
      <w:r w:rsidRPr="005707F4">
        <w:rPr>
          <w:rFonts w:eastAsia="Cambria" w:cs="Times New Roman"/>
          <w:sz w:val="22"/>
          <w:szCs w:val="22"/>
          <w:lang w:val="lt-LT" w:eastAsia="en-US"/>
        </w:rPr>
        <w:t xml:space="preserve">%), šio </w:t>
      </w:r>
      <w:r>
        <w:rPr>
          <w:rFonts w:eastAsia="Cambria" w:cs="Times New Roman"/>
          <w:sz w:val="22"/>
          <w:szCs w:val="22"/>
          <w:lang w:val="lt-LT" w:eastAsia="en-US"/>
        </w:rPr>
        <w:t xml:space="preserve">vaistinio </w:t>
      </w:r>
      <w:r w:rsidRPr="005707F4">
        <w:rPr>
          <w:rFonts w:eastAsia="Cambria" w:cs="Times New Roman"/>
          <w:sz w:val="22"/>
          <w:szCs w:val="22"/>
          <w:lang w:val="lt-LT" w:eastAsia="en-US"/>
        </w:rPr>
        <w:t>preparato pasiskirstymo tūrio vidurkis mažesnis kaip 0,25 l/kg.</w:t>
      </w:r>
    </w:p>
    <w:p w14:paraId="35E9D4D6"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Kartotinų dozių farmakokinetikos tyrimais nustatyta, kad AUC </w:t>
      </w:r>
      <w:r>
        <w:rPr>
          <w:rFonts w:eastAsia="Cambria" w:cs="Times New Roman"/>
          <w:sz w:val="22"/>
          <w:szCs w:val="22"/>
          <w:lang w:val="lt-LT" w:eastAsia="en-US"/>
        </w:rPr>
        <w:t xml:space="preserve">(angl. </w:t>
      </w:r>
      <w:proofErr w:type="spellStart"/>
      <w:r w:rsidRPr="00654F16">
        <w:rPr>
          <w:rFonts w:eastAsia="Cambria" w:cs="Times New Roman"/>
          <w:i/>
          <w:sz w:val="22"/>
          <w:szCs w:val="22"/>
          <w:lang w:val="lt-LT" w:eastAsia="en-US"/>
        </w:rPr>
        <w:t>Area</w:t>
      </w:r>
      <w:proofErr w:type="spellEnd"/>
      <w:r w:rsidRPr="00654F16">
        <w:rPr>
          <w:rFonts w:eastAsia="Cambria" w:cs="Times New Roman"/>
          <w:i/>
          <w:sz w:val="22"/>
          <w:szCs w:val="22"/>
          <w:lang w:val="lt-LT" w:eastAsia="en-US"/>
        </w:rPr>
        <w:t xml:space="preserve"> </w:t>
      </w:r>
      <w:proofErr w:type="spellStart"/>
      <w:r w:rsidRPr="00654F16">
        <w:rPr>
          <w:rFonts w:eastAsia="Cambria" w:cs="Times New Roman"/>
          <w:i/>
          <w:sz w:val="22"/>
          <w:szCs w:val="22"/>
          <w:lang w:val="lt-LT" w:eastAsia="en-US"/>
        </w:rPr>
        <w:t>under</w:t>
      </w:r>
      <w:proofErr w:type="spellEnd"/>
      <w:r w:rsidRPr="00654F16">
        <w:rPr>
          <w:rFonts w:eastAsia="Cambria" w:cs="Times New Roman"/>
          <w:i/>
          <w:sz w:val="22"/>
          <w:szCs w:val="22"/>
          <w:lang w:val="lt-LT" w:eastAsia="en-US"/>
        </w:rPr>
        <w:t xml:space="preserve"> </w:t>
      </w:r>
      <w:proofErr w:type="spellStart"/>
      <w:r w:rsidRPr="00654F16">
        <w:rPr>
          <w:rFonts w:eastAsia="Cambria" w:cs="Times New Roman"/>
          <w:i/>
          <w:sz w:val="22"/>
          <w:szCs w:val="22"/>
          <w:lang w:val="lt-LT" w:eastAsia="en-US"/>
        </w:rPr>
        <w:t>the</w:t>
      </w:r>
      <w:proofErr w:type="spellEnd"/>
      <w:r w:rsidRPr="00654F16">
        <w:rPr>
          <w:rFonts w:eastAsia="Cambria" w:cs="Times New Roman"/>
          <w:i/>
          <w:sz w:val="22"/>
          <w:szCs w:val="22"/>
          <w:lang w:val="lt-LT" w:eastAsia="en-US"/>
        </w:rPr>
        <w:t xml:space="preserve"> </w:t>
      </w:r>
      <w:proofErr w:type="spellStart"/>
      <w:r w:rsidRPr="00654F16">
        <w:rPr>
          <w:rFonts w:eastAsia="Cambria" w:cs="Times New Roman"/>
          <w:i/>
          <w:sz w:val="22"/>
          <w:szCs w:val="22"/>
          <w:lang w:val="lt-LT" w:eastAsia="en-US"/>
        </w:rPr>
        <w:t>curve</w:t>
      </w:r>
      <w:proofErr w:type="spellEnd"/>
      <w:r>
        <w:rPr>
          <w:rFonts w:eastAsia="Cambria" w:cs="Times New Roman"/>
          <w:sz w:val="22"/>
          <w:szCs w:val="22"/>
          <w:lang w:val="lt-LT" w:eastAsia="en-US"/>
        </w:rPr>
        <w:t xml:space="preserve">) </w:t>
      </w:r>
      <w:r w:rsidRPr="005707F4">
        <w:rPr>
          <w:rFonts w:eastAsia="Cambria" w:cs="Times New Roman"/>
          <w:sz w:val="22"/>
          <w:szCs w:val="22"/>
          <w:lang w:val="lt-LT" w:eastAsia="en-US"/>
        </w:rPr>
        <w:t xml:space="preserve">po paskutinio pavartojimo nesiskiria nuo tos, kuri buvo </w:t>
      </w:r>
      <w:r>
        <w:rPr>
          <w:rFonts w:eastAsia="Cambria" w:cs="Times New Roman"/>
          <w:sz w:val="22"/>
          <w:szCs w:val="22"/>
          <w:lang w:val="lt-LT" w:eastAsia="en-US"/>
        </w:rPr>
        <w:t xml:space="preserve">nustatyta </w:t>
      </w:r>
      <w:r w:rsidRPr="005707F4">
        <w:rPr>
          <w:rFonts w:eastAsia="Cambria" w:cs="Times New Roman"/>
          <w:sz w:val="22"/>
          <w:szCs w:val="22"/>
          <w:lang w:val="lt-LT" w:eastAsia="en-US"/>
        </w:rPr>
        <w:t xml:space="preserve">po vienkartinės dozės; tai rodo, kad vaistas </w:t>
      </w:r>
      <w:proofErr w:type="spellStart"/>
      <w:r w:rsidRPr="005707F4">
        <w:rPr>
          <w:rFonts w:eastAsia="Cambria" w:cs="Times New Roman"/>
          <w:sz w:val="22"/>
          <w:szCs w:val="22"/>
          <w:lang w:val="lt-LT" w:eastAsia="en-US"/>
        </w:rPr>
        <w:t>nesikumuliuoja</w:t>
      </w:r>
      <w:proofErr w:type="spellEnd"/>
      <w:r w:rsidRPr="005707F4">
        <w:rPr>
          <w:rFonts w:eastAsia="Cambria" w:cs="Times New Roman"/>
          <w:sz w:val="22"/>
          <w:szCs w:val="22"/>
          <w:lang w:val="lt-LT" w:eastAsia="en-US"/>
        </w:rPr>
        <w:t>.</w:t>
      </w:r>
    </w:p>
    <w:p w14:paraId="6696F69F" w14:textId="77777777" w:rsidR="002C25BC" w:rsidRPr="005707F4" w:rsidRDefault="002C25BC" w:rsidP="002C25BC">
      <w:pPr>
        <w:rPr>
          <w:rFonts w:eastAsia="Cambria" w:cs="Times New Roman"/>
          <w:sz w:val="22"/>
          <w:szCs w:val="22"/>
          <w:lang w:val="lt-LT" w:eastAsia="en-US"/>
        </w:rPr>
      </w:pPr>
    </w:p>
    <w:p w14:paraId="48802CA5"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Biotransformacija</w:t>
      </w:r>
      <w:proofErr w:type="spellEnd"/>
      <w:r w:rsidRPr="005707F4">
        <w:rPr>
          <w:rFonts w:eastAsia="Cambria" w:cs="Times New Roman"/>
          <w:i/>
          <w:sz w:val="22"/>
          <w:szCs w:val="22"/>
          <w:lang w:val="lt-LT" w:eastAsia="en-US"/>
        </w:rPr>
        <w:t xml:space="preserve"> ir eliminacija</w:t>
      </w:r>
    </w:p>
    <w:p w14:paraId="783D8B95"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Pavartojus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šlapime aptinkamas tik S(+) </w:t>
      </w:r>
      <w:proofErr w:type="spellStart"/>
      <w:r w:rsidRPr="005707F4">
        <w:rPr>
          <w:rFonts w:eastAsia="Cambria" w:cs="Times New Roman"/>
          <w:sz w:val="22"/>
          <w:szCs w:val="22"/>
          <w:lang w:val="lt-LT" w:eastAsia="en-US"/>
        </w:rPr>
        <w:t>enantiomeras</w:t>
      </w:r>
      <w:proofErr w:type="spellEnd"/>
      <w:r w:rsidRPr="005707F4">
        <w:rPr>
          <w:rFonts w:eastAsia="Cambria" w:cs="Times New Roman"/>
          <w:sz w:val="22"/>
          <w:szCs w:val="22"/>
          <w:lang w:val="lt-LT" w:eastAsia="en-US"/>
        </w:rPr>
        <w:t xml:space="preserve">; tai rodo, kad žmogaus organizme R(-) </w:t>
      </w:r>
      <w:proofErr w:type="spellStart"/>
      <w:r w:rsidRPr="005707F4">
        <w:rPr>
          <w:rFonts w:eastAsia="Cambria" w:cs="Times New Roman"/>
          <w:sz w:val="22"/>
          <w:szCs w:val="22"/>
          <w:lang w:val="lt-LT" w:eastAsia="en-US"/>
        </w:rPr>
        <w:t>enantiomeras</w:t>
      </w:r>
      <w:proofErr w:type="spellEnd"/>
      <w:r w:rsidRPr="005707F4">
        <w:rPr>
          <w:rFonts w:eastAsia="Cambria" w:cs="Times New Roman"/>
          <w:sz w:val="22"/>
          <w:szCs w:val="22"/>
          <w:lang w:val="lt-LT" w:eastAsia="en-US"/>
        </w:rPr>
        <w:t xml:space="preserve"> nesusidaro.</w:t>
      </w:r>
    </w:p>
    <w:p w14:paraId="6C20C491"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Svarbiausias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eliminacijos būdas yra </w:t>
      </w:r>
      <w:proofErr w:type="spellStart"/>
      <w:r w:rsidRPr="005707F4">
        <w:rPr>
          <w:rFonts w:eastAsia="Cambria" w:cs="Times New Roman"/>
          <w:sz w:val="22"/>
          <w:szCs w:val="22"/>
          <w:lang w:val="lt-LT" w:eastAsia="en-US"/>
        </w:rPr>
        <w:t>konjugacija</w:t>
      </w:r>
      <w:proofErr w:type="spellEnd"/>
      <w:r w:rsidRPr="005707F4">
        <w:rPr>
          <w:rFonts w:eastAsia="Cambria" w:cs="Times New Roman"/>
          <w:sz w:val="22"/>
          <w:szCs w:val="22"/>
          <w:lang w:val="lt-LT" w:eastAsia="en-US"/>
        </w:rPr>
        <w:t xml:space="preserve"> susidarant </w:t>
      </w:r>
      <w:proofErr w:type="spellStart"/>
      <w:r w:rsidRPr="005707F4">
        <w:rPr>
          <w:rFonts w:eastAsia="Cambria" w:cs="Times New Roman"/>
          <w:sz w:val="22"/>
          <w:szCs w:val="22"/>
          <w:lang w:val="lt-LT" w:eastAsia="en-US"/>
        </w:rPr>
        <w:t>gliukuronidui</w:t>
      </w:r>
      <w:proofErr w:type="spellEnd"/>
      <w:r w:rsidRPr="005707F4">
        <w:rPr>
          <w:rFonts w:eastAsia="Cambria" w:cs="Times New Roman"/>
          <w:sz w:val="22"/>
          <w:szCs w:val="22"/>
          <w:lang w:val="lt-LT" w:eastAsia="en-US"/>
        </w:rPr>
        <w:t>, kuris pašalinamas su šlapimu.</w:t>
      </w:r>
    </w:p>
    <w:p w14:paraId="4021EF2E" w14:textId="77777777" w:rsidR="002C25BC" w:rsidRPr="005707F4" w:rsidRDefault="002C25BC" w:rsidP="002C25BC">
      <w:pPr>
        <w:rPr>
          <w:rFonts w:eastAsia="Cambria" w:cs="Times New Roman"/>
          <w:sz w:val="22"/>
          <w:szCs w:val="22"/>
          <w:lang w:val="lt-LT" w:eastAsia="en-US"/>
        </w:rPr>
      </w:pPr>
    </w:p>
    <w:p w14:paraId="70E17EF7" w14:textId="77777777" w:rsidR="002C25BC" w:rsidRPr="005707F4" w:rsidRDefault="002C25BC" w:rsidP="002C25BC">
      <w:pPr>
        <w:rPr>
          <w:sz w:val="22"/>
          <w:u w:val="single"/>
          <w:lang w:val="lt-LT"/>
        </w:rPr>
      </w:pPr>
      <w:proofErr w:type="spellStart"/>
      <w:r w:rsidRPr="005707F4">
        <w:rPr>
          <w:sz w:val="22"/>
          <w:u w:val="single"/>
          <w:lang w:val="lt-LT"/>
        </w:rPr>
        <w:t>Tramadolis</w:t>
      </w:r>
      <w:proofErr w:type="spellEnd"/>
    </w:p>
    <w:p w14:paraId="15D0BFF8" w14:textId="77777777" w:rsidR="002C25BC" w:rsidRPr="005707F4" w:rsidRDefault="002C25BC" w:rsidP="002C25BC">
      <w:pPr>
        <w:rPr>
          <w:rFonts w:eastAsia="Cambria" w:cs="Times New Roman"/>
          <w:i/>
          <w:sz w:val="22"/>
          <w:szCs w:val="22"/>
          <w:lang w:val="lt-LT" w:eastAsia="en-US"/>
        </w:rPr>
      </w:pPr>
    </w:p>
    <w:p w14:paraId="046158DA" w14:textId="77777777" w:rsidR="002C25BC" w:rsidRPr="005707F4" w:rsidRDefault="002C25BC" w:rsidP="002C25BC">
      <w:pPr>
        <w:rPr>
          <w:rFonts w:eastAsia="Cambria" w:cs="Times New Roman"/>
          <w:i/>
          <w:sz w:val="22"/>
          <w:szCs w:val="22"/>
          <w:lang w:val="lt-LT" w:eastAsia="en-US"/>
        </w:rPr>
      </w:pPr>
      <w:r w:rsidRPr="005707F4">
        <w:rPr>
          <w:rFonts w:eastAsia="Cambria" w:cs="Times New Roman"/>
          <w:i/>
          <w:sz w:val="22"/>
          <w:szCs w:val="22"/>
          <w:lang w:val="lt-LT" w:eastAsia="en-US"/>
        </w:rPr>
        <w:t>Absorbcija</w:t>
      </w:r>
    </w:p>
    <w:p w14:paraId="259A48D0" w14:textId="38E569C6"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Absorbuojama daugiau nei 90</w:t>
      </w:r>
      <w:r w:rsidR="00024F76">
        <w:rPr>
          <w:rFonts w:eastAsia="Times New Roman" w:cs="Times New Roman"/>
          <w:sz w:val="22"/>
          <w:szCs w:val="22"/>
          <w:lang w:val="lt-LT" w:eastAsia="en-US"/>
        </w:rPr>
        <w:t> </w:t>
      </w:r>
      <w:r w:rsidRPr="003041B8">
        <w:rPr>
          <w:rFonts w:eastAsia="Times New Roman" w:cs="Times New Roman"/>
          <w:sz w:val="22"/>
          <w:szCs w:val="22"/>
          <w:lang w:val="lt-LT" w:eastAsia="en-US"/>
        </w:rPr>
        <w:t xml:space="preserve">% išgerto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Vidutinis absoliutus biologinis prieinamumas – maždaug 70</w:t>
      </w:r>
      <w:r w:rsidR="00024F76">
        <w:rPr>
          <w:rFonts w:eastAsia="Times New Roman" w:cs="Times New Roman"/>
          <w:sz w:val="22"/>
          <w:szCs w:val="22"/>
          <w:lang w:val="lt-LT" w:eastAsia="en-US"/>
        </w:rPr>
        <w:t> </w:t>
      </w:r>
      <w:r w:rsidRPr="003041B8">
        <w:rPr>
          <w:rFonts w:eastAsia="Times New Roman" w:cs="Times New Roman"/>
          <w:sz w:val="22"/>
          <w:szCs w:val="22"/>
          <w:lang w:val="lt-LT" w:eastAsia="en-US"/>
        </w:rPr>
        <w:t>% ir nepriklauso nuo valgymo.</w:t>
      </w:r>
    </w:p>
    <w:p w14:paraId="2AE80E15" w14:textId="64BF25AB"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Absorbuojamo ir </w:t>
      </w:r>
      <w:proofErr w:type="spellStart"/>
      <w:r w:rsidRPr="003041B8">
        <w:rPr>
          <w:rFonts w:eastAsia="Times New Roman" w:cs="Times New Roman"/>
          <w:sz w:val="22"/>
          <w:szCs w:val="22"/>
          <w:lang w:val="lt-LT" w:eastAsia="en-US"/>
        </w:rPr>
        <w:t>nemetabolizuoto</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skirtumas greičiausiai atsiranda dėl silpno </w:t>
      </w:r>
      <w:proofErr w:type="spellStart"/>
      <w:r w:rsidRPr="003041B8">
        <w:rPr>
          <w:rFonts w:eastAsia="Times New Roman" w:cs="Times New Roman"/>
          <w:sz w:val="22"/>
          <w:szCs w:val="22"/>
          <w:lang w:val="lt-LT" w:eastAsia="en-US"/>
        </w:rPr>
        <w:t>priešsisteminio</w:t>
      </w:r>
      <w:proofErr w:type="spellEnd"/>
      <w:r w:rsidRPr="003041B8">
        <w:rPr>
          <w:rFonts w:eastAsia="Times New Roman" w:cs="Times New Roman"/>
          <w:sz w:val="22"/>
          <w:szCs w:val="22"/>
          <w:lang w:val="lt-LT" w:eastAsia="en-US"/>
        </w:rPr>
        <w:t xml:space="preserve"> metabolizmo. Pirmojo prasiskverbimo pro kepenis metu </w:t>
      </w:r>
      <w:proofErr w:type="spellStart"/>
      <w:r w:rsidRPr="003041B8">
        <w:rPr>
          <w:rFonts w:eastAsia="Times New Roman" w:cs="Times New Roman"/>
          <w:sz w:val="22"/>
          <w:szCs w:val="22"/>
          <w:lang w:val="lt-LT" w:eastAsia="en-US"/>
        </w:rPr>
        <w:t>metabolizuojama</w:t>
      </w:r>
      <w:proofErr w:type="spellEnd"/>
      <w:r w:rsidRPr="003041B8">
        <w:rPr>
          <w:rFonts w:eastAsia="Times New Roman" w:cs="Times New Roman"/>
          <w:sz w:val="22"/>
          <w:szCs w:val="22"/>
          <w:lang w:val="lt-LT" w:eastAsia="en-US"/>
        </w:rPr>
        <w:t xml:space="preserve"> ne daugiau kaip 30</w:t>
      </w:r>
      <w:r w:rsidR="00024F76">
        <w:rPr>
          <w:rFonts w:eastAsia="Times New Roman" w:cs="Times New Roman"/>
          <w:sz w:val="22"/>
          <w:szCs w:val="22"/>
          <w:lang w:val="lt-LT" w:eastAsia="en-US"/>
        </w:rPr>
        <w:t> </w:t>
      </w:r>
      <w:r w:rsidRPr="003041B8">
        <w:rPr>
          <w:rFonts w:eastAsia="Times New Roman" w:cs="Times New Roman"/>
          <w:sz w:val="22"/>
          <w:szCs w:val="22"/>
          <w:lang w:val="lt-LT" w:eastAsia="en-US"/>
        </w:rPr>
        <w:t xml:space="preserve">% išgerto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w:t>
      </w:r>
    </w:p>
    <w:p w14:paraId="23711026" w14:textId="7620E3B3"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afinitetas</w:t>
      </w:r>
      <w:proofErr w:type="spellEnd"/>
      <w:r w:rsidRPr="003041B8">
        <w:rPr>
          <w:rFonts w:eastAsia="Times New Roman" w:cs="Times New Roman"/>
          <w:sz w:val="22"/>
          <w:szCs w:val="22"/>
          <w:lang w:val="lt-LT" w:eastAsia="en-US"/>
        </w:rPr>
        <w:t xml:space="preserve"> audiniams yra didelis (</w:t>
      </w:r>
      <w:proofErr w:type="spellStart"/>
      <w:r w:rsidRPr="003041B8">
        <w:rPr>
          <w:rFonts w:eastAsia="Times New Roman" w:cs="Times New Roman"/>
          <w:sz w:val="22"/>
          <w:szCs w:val="22"/>
          <w:lang w:val="lt-LT" w:eastAsia="en-US"/>
        </w:rPr>
        <w:t>V</w:t>
      </w:r>
      <w:r w:rsidRPr="003041B8">
        <w:rPr>
          <w:rFonts w:eastAsia="Times New Roman" w:cs="Times New Roman"/>
          <w:sz w:val="22"/>
          <w:szCs w:val="22"/>
          <w:vertAlign w:val="subscript"/>
          <w:lang w:val="lt-LT" w:eastAsia="en-US"/>
        </w:rPr>
        <w:t>d</w:t>
      </w:r>
      <w:proofErr w:type="spellEnd"/>
      <w:r w:rsidRPr="003041B8">
        <w:rPr>
          <w:rFonts w:eastAsia="Times New Roman" w:cs="Times New Roman"/>
          <w:sz w:val="22"/>
          <w:szCs w:val="22"/>
          <w:vertAlign w:val="subscript"/>
          <w:lang w:val="lt-LT" w:eastAsia="en-US"/>
        </w:rPr>
        <w:t>,β</w:t>
      </w:r>
      <w:r w:rsidRPr="003041B8">
        <w:rPr>
          <w:rFonts w:eastAsia="Times New Roman" w:cs="Times New Roman"/>
          <w:sz w:val="22"/>
          <w:szCs w:val="22"/>
          <w:lang w:val="lt-LT" w:eastAsia="en-US"/>
        </w:rPr>
        <w:t> = 203 ± 40 l). Maždaug 20</w:t>
      </w:r>
      <w:r w:rsidR="00024F76">
        <w:rPr>
          <w:rFonts w:eastAsia="Times New Roman" w:cs="Times New Roman"/>
          <w:sz w:val="22"/>
          <w:szCs w:val="22"/>
          <w:lang w:val="lt-LT" w:eastAsia="en-US"/>
        </w:rPr>
        <w:t> </w:t>
      </w:r>
      <w:r w:rsidRPr="003041B8">
        <w:rPr>
          <w:rFonts w:eastAsia="Times New Roman" w:cs="Times New Roman"/>
          <w:sz w:val="22"/>
          <w:szCs w:val="22"/>
          <w:lang w:val="lt-LT" w:eastAsia="en-US"/>
        </w:rPr>
        <w:t>% vaistinio preparato prisijungia prie kraujo plazmos baltymų.</w:t>
      </w:r>
    </w:p>
    <w:p w14:paraId="43855773" w14:textId="77777777" w:rsidR="002C25BC" w:rsidRPr="003041B8" w:rsidRDefault="002C25BC" w:rsidP="002C25BC">
      <w:pPr>
        <w:rPr>
          <w:rFonts w:eastAsia="Times New Roman" w:cs="Times New Roman"/>
          <w:sz w:val="22"/>
          <w:szCs w:val="22"/>
          <w:lang w:val="lt-LT" w:eastAsia="en-US"/>
        </w:rPr>
      </w:pPr>
    </w:p>
    <w:p w14:paraId="6D78A1DA"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Išgėrus jauniems sveikiems savanoriams tramadolio100 mg kapsulių arba tablečių, koncentracija kraujo plazmoje aptinkama apytikriai po 15-45 min., didžiausia koncentracija </w:t>
      </w:r>
      <w:r>
        <w:rPr>
          <w:rFonts w:eastAsia="Times New Roman" w:cs="Times New Roman"/>
          <w:sz w:val="22"/>
          <w:szCs w:val="22"/>
          <w:lang w:val="lt-LT" w:eastAsia="en-US"/>
        </w:rPr>
        <w:t xml:space="preserve">kraujo </w:t>
      </w:r>
      <w:r w:rsidRPr="003041B8">
        <w:rPr>
          <w:rFonts w:eastAsia="Times New Roman" w:cs="Times New Roman"/>
          <w:sz w:val="22"/>
          <w:szCs w:val="22"/>
          <w:lang w:val="lt-LT" w:eastAsia="en-US"/>
        </w:rPr>
        <w:t xml:space="preserve">plazmoje </w:t>
      </w:r>
      <w:proofErr w:type="spellStart"/>
      <w:r w:rsidRPr="003041B8">
        <w:rPr>
          <w:rFonts w:eastAsia="Times New Roman" w:cs="Times New Roman"/>
          <w:sz w:val="22"/>
          <w:szCs w:val="22"/>
          <w:lang w:val="lt-LT" w:eastAsia="en-US"/>
        </w:rPr>
        <w:t>C</w:t>
      </w:r>
      <w:r w:rsidRPr="003041B8">
        <w:rPr>
          <w:rFonts w:eastAsia="Times New Roman" w:cs="Times New Roman"/>
          <w:sz w:val="22"/>
          <w:szCs w:val="22"/>
          <w:vertAlign w:val="subscript"/>
          <w:lang w:val="lt-LT" w:eastAsia="en-US"/>
        </w:rPr>
        <w:t>max</w:t>
      </w:r>
      <w:proofErr w:type="spellEnd"/>
      <w:r w:rsidRPr="003041B8">
        <w:rPr>
          <w:rFonts w:eastAsia="Times New Roman" w:cs="Times New Roman"/>
          <w:sz w:val="22"/>
          <w:szCs w:val="22"/>
          <w:lang w:val="lt-LT" w:eastAsia="en-US"/>
        </w:rPr>
        <w:t xml:space="preserve"> </w:t>
      </w:r>
      <w:r>
        <w:rPr>
          <w:rFonts w:eastAsia="Times New Roman" w:cs="Times New Roman"/>
          <w:sz w:val="22"/>
          <w:szCs w:val="22"/>
          <w:lang w:val="lt-LT" w:eastAsia="en-US"/>
        </w:rPr>
        <w:t xml:space="preserve"> - </w:t>
      </w:r>
      <w:r w:rsidRPr="003041B8">
        <w:rPr>
          <w:rFonts w:eastAsia="Times New Roman" w:cs="Times New Roman"/>
          <w:sz w:val="22"/>
          <w:szCs w:val="22"/>
          <w:lang w:val="lt-LT" w:eastAsia="en-US"/>
        </w:rPr>
        <w:t xml:space="preserve">280-208 </w:t>
      </w:r>
      <w:proofErr w:type="spellStart"/>
      <w:r w:rsidRPr="003041B8">
        <w:rPr>
          <w:rFonts w:eastAsia="Times New Roman" w:cs="Times New Roman"/>
          <w:sz w:val="22"/>
          <w:szCs w:val="22"/>
          <w:lang w:val="lt-LT" w:eastAsia="en-US"/>
        </w:rPr>
        <w:t>mkg</w:t>
      </w:r>
      <w:proofErr w:type="spellEnd"/>
      <w:r w:rsidRPr="003041B8">
        <w:rPr>
          <w:rFonts w:eastAsia="Times New Roman" w:cs="Times New Roman"/>
          <w:sz w:val="22"/>
          <w:szCs w:val="22"/>
          <w:lang w:val="lt-LT" w:eastAsia="en-US"/>
        </w:rPr>
        <w:t xml:space="preserve">/l, </w:t>
      </w:r>
      <w:proofErr w:type="spellStart"/>
      <w:r w:rsidRPr="003041B8">
        <w:rPr>
          <w:rFonts w:eastAsia="Times New Roman" w:cs="Times New Roman"/>
          <w:sz w:val="22"/>
          <w:szCs w:val="22"/>
          <w:lang w:val="lt-LT" w:eastAsia="en-US"/>
        </w:rPr>
        <w:t>t</w:t>
      </w:r>
      <w:r w:rsidRPr="003041B8">
        <w:rPr>
          <w:rFonts w:eastAsia="Times New Roman" w:cs="Times New Roman"/>
          <w:sz w:val="22"/>
          <w:szCs w:val="22"/>
          <w:vertAlign w:val="subscript"/>
          <w:lang w:val="lt-LT" w:eastAsia="en-US"/>
        </w:rPr>
        <w:t>max</w:t>
      </w:r>
      <w:proofErr w:type="spellEnd"/>
      <w:r w:rsidRPr="003041B8">
        <w:rPr>
          <w:rFonts w:eastAsia="Times New Roman" w:cs="Times New Roman"/>
          <w:sz w:val="22"/>
          <w:szCs w:val="22"/>
          <w:lang w:val="lt-LT" w:eastAsia="en-US"/>
        </w:rPr>
        <w:t xml:space="preserve"> – 1,6-2 val.</w:t>
      </w:r>
    </w:p>
    <w:p w14:paraId="47E6288C" w14:textId="77777777" w:rsidR="002C25BC" w:rsidRPr="005707F4" w:rsidRDefault="002C25BC" w:rsidP="002C25BC">
      <w:pPr>
        <w:rPr>
          <w:rFonts w:eastAsia="Cambria" w:cs="Times New Roman"/>
          <w:sz w:val="22"/>
          <w:szCs w:val="22"/>
          <w:lang w:val="lt-LT" w:eastAsia="en-US"/>
        </w:rPr>
      </w:pPr>
    </w:p>
    <w:p w14:paraId="63AE628A" w14:textId="77777777" w:rsidR="002C25BC" w:rsidRPr="005707F4" w:rsidRDefault="002C25BC" w:rsidP="002C25BC">
      <w:pPr>
        <w:rPr>
          <w:rFonts w:eastAsia="Cambria" w:cs="Times New Roman"/>
          <w:i/>
          <w:sz w:val="22"/>
          <w:szCs w:val="22"/>
          <w:lang w:val="lt-LT" w:eastAsia="en-US"/>
        </w:rPr>
      </w:pPr>
      <w:r w:rsidRPr="005707F4">
        <w:rPr>
          <w:rFonts w:eastAsia="Cambria" w:cs="Times New Roman"/>
          <w:i/>
          <w:sz w:val="22"/>
          <w:szCs w:val="22"/>
          <w:lang w:val="lt-LT" w:eastAsia="en-US"/>
        </w:rPr>
        <w:t>Pasiskirstymas</w:t>
      </w:r>
    </w:p>
    <w:p w14:paraId="3407469D" w14:textId="5A21E08A"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prasiskverbia pro kraujo smegenų ir placentos barjerus. Labai mažas šios medžiagos ir O</w:t>
      </w:r>
      <w:r w:rsidRPr="003041B8">
        <w:rPr>
          <w:rFonts w:eastAsia="Times New Roman" w:cs="Times New Roman"/>
          <w:sz w:val="22"/>
          <w:szCs w:val="22"/>
          <w:lang w:val="lt-LT" w:eastAsia="en-US"/>
        </w:rPr>
        <w:noBreakHyphen/>
      </w:r>
      <w:proofErr w:type="spellStart"/>
      <w:r w:rsidRPr="003041B8">
        <w:rPr>
          <w:rFonts w:eastAsia="Times New Roman" w:cs="Times New Roman"/>
          <w:sz w:val="22"/>
          <w:szCs w:val="22"/>
          <w:lang w:val="lt-LT" w:eastAsia="en-US"/>
        </w:rPr>
        <w:t>demetilinto</w:t>
      </w:r>
      <w:proofErr w:type="spellEnd"/>
      <w:r w:rsidRPr="003041B8">
        <w:rPr>
          <w:rFonts w:eastAsia="Times New Roman" w:cs="Times New Roman"/>
          <w:sz w:val="22"/>
          <w:szCs w:val="22"/>
          <w:lang w:val="lt-LT" w:eastAsia="en-US"/>
        </w:rPr>
        <w:t xml:space="preserve"> darinio kiekis nustatytas motinos piene (atitinkamai 0,1</w:t>
      </w:r>
      <w:r w:rsidR="00024F76">
        <w:rPr>
          <w:rFonts w:eastAsia="Times New Roman" w:cs="Times New Roman"/>
          <w:sz w:val="22"/>
          <w:szCs w:val="22"/>
          <w:lang w:val="lt-LT" w:eastAsia="en-US"/>
        </w:rPr>
        <w:t> </w:t>
      </w:r>
      <w:r w:rsidRPr="003041B8">
        <w:rPr>
          <w:rFonts w:eastAsia="Times New Roman" w:cs="Times New Roman"/>
          <w:sz w:val="22"/>
          <w:szCs w:val="22"/>
          <w:lang w:val="lt-LT" w:eastAsia="en-US"/>
        </w:rPr>
        <w:t>% ir 0,02</w:t>
      </w:r>
      <w:r w:rsidR="00024F76">
        <w:rPr>
          <w:rFonts w:eastAsia="Times New Roman" w:cs="Times New Roman"/>
          <w:sz w:val="22"/>
          <w:szCs w:val="22"/>
          <w:lang w:val="lt-LT" w:eastAsia="en-US"/>
        </w:rPr>
        <w:t> </w:t>
      </w:r>
      <w:r w:rsidRPr="003041B8">
        <w:rPr>
          <w:rFonts w:eastAsia="Times New Roman" w:cs="Times New Roman"/>
          <w:sz w:val="22"/>
          <w:szCs w:val="22"/>
          <w:lang w:val="lt-LT" w:eastAsia="en-US"/>
        </w:rPr>
        <w:t xml:space="preserve">% </w:t>
      </w:r>
      <w:r>
        <w:rPr>
          <w:rFonts w:eastAsia="Times New Roman" w:cs="Times New Roman"/>
          <w:sz w:val="22"/>
          <w:szCs w:val="22"/>
          <w:lang w:val="lt-LT" w:eastAsia="en-US"/>
        </w:rPr>
        <w:t xml:space="preserve">nuo </w:t>
      </w:r>
      <w:r w:rsidRPr="003041B8">
        <w:rPr>
          <w:rFonts w:eastAsia="Times New Roman" w:cs="Times New Roman"/>
          <w:sz w:val="22"/>
          <w:szCs w:val="22"/>
          <w:lang w:val="lt-LT" w:eastAsia="en-US"/>
        </w:rPr>
        <w:t>suvartotos dozės).</w:t>
      </w:r>
    </w:p>
    <w:p w14:paraId="162CBFE4" w14:textId="77777777" w:rsidR="002C25BC" w:rsidRPr="005707F4" w:rsidRDefault="002C25BC" w:rsidP="002C25BC">
      <w:pPr>
        <w:rPr>
          <w:rFonts w:eastAsia="Cambria" w:cs="Times New Roman"/>
          <w:sz w:val="22"/>
          <w:szCs w:val="22"/>
          <w:lang w:val="lt-LT" w:eastAsia="en-US"/>
        </w:rPr>
      </w:pPr>
    </w:p>
    <w:p w14:paraId="4DCA52E9" w14:textId="77777777" w:rsidR="002C25BC" w:rsidRPr="005707F4" w:rsidRDefault="002C25BC" w:rsidP="002C25BC">
      <w:pPr>
        <w:rPr>
          <w:rFonts w:eastAsia="Cambria" w:cs="Times New Roman"/>
          <w:i/>
          <w:sz w:val="22"/>
          <w:szCs w:val="22"/>
          <w:lang w:val="lt-LT" w:eastAsia="en-US"/>
        </w:rPr>
      </w:pPr>
      <w:proofErr w:type="spellStart"/>
      <w:r w:rsidRPr="005707F4">
        <w:rPr>
          <w:rFonts w:eastAsia="Cambria" w:cs="Times New Roman"/>
          <w:i/>
          <w:sz w:val="22"/>
          <w:szCs w:val="22"/>
          <w:lang w:val="lt-LT" w:eastAsia="en-US"/>
        </w:rPr>
        <w:t>Biotransformacija</w:t>
      </w:r>
      <w:proofErr w:type="spellEnd"/>
    </w:p>
    <w:p w14:paraId="65DBA09D"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Žmogaus organizme daugiausia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metabolizuojama</w:t>
      </w:r>
      <w:proofErr w:type="spellEnd"/>
      <w:r w:rsidRPr="003041B8">
        <w:rPr>
          <w:rFonts w:eastAsia="Times New Roman" w:cs="Times New Roman"/>
          <w:sz w:val="22"/>
          <w:szCs w:val="22"/>
          <w:lang w:val="lt-LT" w:eastAsia="en-US"/>
        </w:rPr>
        <w:t xml:space="preserve"> N- ir O- </w:t>
      </w:r>
      <w:proofErr w:type="spellStart"/>
      <w:r w:rsidRPr="003041B8">
        <w:rPr>
          <w:rFonts w:eastAsia="Times New Roman" w:cs="Times New Roman"/>
          <w:sz w:val="22"/>
          <w:szCs w:val="22"/>
          <w:lang w:val="lt-LT" w:eastAsia="en-US"/>
        </w:rPr>
        <w:t>demetilinimo</w:t>
      </w:r>
      <w:proofErr w:type="spellEnd"/>
      <w:r w:rsidRPr="003041B8">
        <w:rPr>
          <w:rFonts w:eastAsia="Times New Roman" w:cs="Times New Roman"/>
          <w:sz w:val="22"/>
          <w:szCs w:val="22"/>
          <w:lang w:val="lt-LT" w:eastAsia="en-US"/>
        </w:rPr>
        <w:t xml:space="preserve"> ir O-</w:t>
      </w:r>
      <w:proofErr w:type="spellStart"/>
      <w:r w:rsidRPr="003041B8">
        <w:rPr>
          <w:rFonts w:eastAsia="Times New Roman" w:cs="Times New Roman"/>
          <w:sz w:val="22"/>
          <w:szCs w:val="22"/>
          <w:lang w:val="lt-LT" w:eastAsia="en-US"/>
        </w:rPr>
        <w:t>demetilinimo</w:t>
      </w:r>
      <w:proofErr w:type="spellEnd"/>
      <w:r w:rsidRPr="003041B8">
        <w:rPr>
          <w:rFonts w:eastAsia="Times New Roman" w:cs="Times New Roman"/>
          <w:sz w:val="22"/>
          <w:szCs w:val="22"/>
          <w:lang w:val="lt-LT" w:eastAsia="en-US"/>
        </w:rPr>
        <w:t xml:space="preserve"> produktų </w:t>
      </w:r>
      <w:proofErr w:type="spellStart"/>
      <w:r w:rsidRPr="003041B8">
        <w:rPr>
          <w:rFonts w:eastAsia="Times New Roman" w:cs="Times New Roman"/>
          <w:sz w:val="22"/>
          <w:szCs w:val="22"/>
          <w:lang w:val="lt-LT" w:eastAsia="en-US"/>
        </w:rPr>
        <w:t>konjugacijos</w:t>
      </w:r>
      <w:proofErr w:type="spellEnd"/>
      <w:r w:rsidRPr="003041B8">
        <w:rPr>
          <w:rFonts w:eastAsia="Times New Roman" w:cs="Times New Roman"/>
          <w:sz w:val="22"/>
          <w:szCs w:val="22"/>
          <w:lang w:val="lt-LT" w:eastAsia="en-US"/>
        </w:rPr>
        <w:t xml:space="preserve"> su </w:t>
      </w:r>
      <w:proofErr w:type="spellStart"/>
      <w:r w:rsidRPr="003041B8">
        <w:rPr>
          <w:rFonts w:eastAsia="Times New Roman" w:cs="Times New Roman"/>
          <w:sz w:val="22"/>
          <w:szCs w:val="22"/>
          <w:lang w:val="lt-LT" w:eastAsia="en-US"/>
        </w:rPr>
        <w:t>gliukurono</w:t>
      </w:r>
      <w:proofErr w:type="spellEnd"/>
      <w:r w:rsidRPr="003041B8">
        <w:rPr>
          <w:rFonts w:eastAsia="Times New Roman" w:cs="Times New Roman"/>
          <w:sz w:val="22"/>
          <w:szCs w:val="22"/>
          <w:lang w:val="lt-LT" w:eastAsia="en-US"/>
        </w:rPr>
        <w:t xml:space="preserve"> rūgštimi būdu. Tik O-</w:t>
      </w:r>
      <w:proofErr w:type="spellStart"/>
      <w:r w:rsidRPr="003041B8">
        <w:rPr>
          <w:rFonts w:eastAsia="Times New Roman" w:cs="Times New Roman"/>
          <w:sz w:val="22"/>
          <w:szCs w:val="22"/>
          <w:lang w:val="lt-LT" w:eastAsia="en-US"/>
        </w:rPr>
        <w:t>desmetiltramadolis</w:t>
      </w:r>
      <w:proofErr w:type="spellEnd"/>
      <w:r w:rsidRPr="003041B8">
        <w:rPr>
          <w:rFonts w:eastAsia="Times New Roman" w:cs="Times New Roman"/>
          <w:sz w:val="22"/>
          <w:szCs w:val="22"/>
          <w:lang w:val="lt-LT" w:eastAsia="en-US"/>
        </w:rPr>
        <w:t xml:space="preserve"> yra farmakologiškai aktyvus. Skirtingų asmenų organizme kitų metabolitų kiekis smarkiai skiriasi. Šlapime iki šiol buvo nustatyta 11 metabolitų. Eksperimentiniai tyrimai su gyvūnais parodė, kad O- </w:t>
      </w:r>
      <w:proofErr w:type="spellStart"/>
      <w:r w:rsidRPr="003041B8">
        <w:rPr>
          <w:rFonts w:eastAsia="Times New Roman" w:cs="Times New Roman"/>
          <w:sz w:val="22"/>
          <w:szCs w:val="22"/>
          <w:lang w:val="lt-LT" w:eastAsia="en-US"/>
        </w:rPr>
        <w:t>demetiltramadolis</w:t>
      </w:r>
      <w:proofErr w:type="spellEnd"/>
      <w:r w:rsidRPr="003041B8">
        <w:rPr>
          <w:rFonts w:eastAsia="Times New Roman" w:cs="Times New Roman"/>
          <w:sz w:val="22"/>
          <w:szCs w:val="22"/>
          <w:lang w:val="lt-LT" w:eastAsia="en-US"/>
        </w:rPr>
        <w:t xml:space="preserve"> yra 2 </w:t>
      </w:r>
      <w:r w:rsidRPr="003041B8">
        <w:rPr>
          <w:rFonts w:eastAsia="Times New Roman" w:cs="Times New Roman"/>
          <w:sz w:val="22"/>
          <w:szCs w:val="22"/>
          <w:lang w:val="lt-LT" w:eastAsia="en-US"/>
        </w:rPr>
        <w:noBreakHyphen/>
        <w:t xml:space="preserve"> 4 kartus stipresnis nei nepakitęs vaistinis preparatas. Jo pusinis periodas t</w:t>
      </w:r>
      <w:r w:rsidRPr="003041B8">
        <w:rPr>
          <w:rFonts w:eastAsia="Times New Roman" w:cs="Times New Roman"/>
          <w:sz w:val="22"/>
          <w:szCs w:val="22"/>
          <w:vertAlign w:val="subscript"/>
          <w:lang w:val="lt-LT" w:eastAsia="en-US"/>
        </w:rPr>
        <w:t>½β</w:t>
      </w:r>
      <w:r w:rsidRPr="003041B8">
        <w:rPr>
          <w:rFonts w:eastAsia="Times New Roman" w:cs="Times New Roman"/>
          <w:sz w:val="22"/>
          <w:szCs w:val="22"/>
          <w:lang w:val="lt-LT" w:eastAsia="en-US"/>
        </w:rPr>
        <w:t xml:space="preserve"> (6 sveikų savanorių organizme) buvo maždaug toks pat kaip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 7,9 val. (ribos nuo 5,4 iki 9,6 val.).</w:t>
      </w:r>
    </w:p>
    <w:p w14:paraId="35AD9D6C"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Vieno ar abiejų </w:t>
      </w:r>
      <w:proofErr w:type="spellStart"/>
      <w:r w:rsidRPr="003041B8">
        <w:rPr>
          <w:rFonts w:eastAsia="Times New Roman" w:cs="Times New Roman"/>
          <w:sz w:val="22"/>
          <w:szCs w:val="22"/>
          <w:lang w:val="lt-LT" w:eastAsia="en-US"/>
        </w:rPr>
        <w:t>citochromo</w:t>
      </w:r>
      <w:proofErr w:type="spellEnd"/>
      <w:r w:rsidRPr="003041B8">
        <w:rPr>
          <w:rFonts w:eastAsia="Times New Roman" w:cs="Times New Roman"/>
          <w:sz w:val="22"/>
          <w:szCs w:val="22"/>
          <w:lang w:val="lt-LT" w:eastAsia="en-US"/>
        </w:rPr>
        <w:t xml:space="preserve"> P450 </w:t>
      </w:r>
      <w:proofErr w:type="spellStart"/>
      <w:r w:rsidRPr="003041B8">
        <w:rPr>
          <w:rFonts w:eastAsia="Times New Roman" w:cs="Times New Roman"/>
          <w:sz w:val="22"/>
          <w:szCs w:val="22"/>
          <w:lang w:val="lt-LT" w:eastAsia="en-US"/>
        </w:rPr>
        <w:t>izofermentų</w:t>
      </w:r>
      <w:proofErr w:type="spellEnd"/>
      <w:r w:rsidRPr="003041B8">
        <w:rPr>
          <w:rFonts w:eastAsia="Times New Roman" w:cs="Times New Roman"/>
          <w:sz w:val="22"/>
          <w:szCs w:val="22"/>
          <w:lang w:val="lt-LT" w:eastAsia="en-US"/>
        </w:rPr>
        <w:t xml:space="preserve">, veikiančių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metabolizmą (CYP3A4 ir CYP2D6), slopinimas gali paveikti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ir jo aktyvaus metabolito koncentraciją </w:t>
      </w:r>
      <w:r>
        <w:rPr>
          <w:rFonts w:eastAsia="Times New Roman" w:cs="Times New Roman"/>
          <w:sz w:val="22"/>
          <w:szCs w:val="22"/>
          <w:lang w:val="lt-LT" w:eastAsia="en-US"/>
        </w:rPr>
        <w:t xml:space="preserve">kraujo </w:t>
      </w:r>
      <w:r w:rsidRPr="003041B8">
        <w:rPr>
          <w:rFonts w:eastAsia="Times New Roman" w:cs="Times New Roman"/>
          <w:sz w:val="22"/>
          <w:szCs w:val="22"/>
          <w:lang w:val="lt-LT" w:eastAsia="en-US"/>
        </w:rPr>
        <w:t xml:space="preserve">plazmoje. </w:t>
      </w:r>
    </w:p>
    <w:p w14:paraId="607D11C6" w14:textId="77777777" w:rsidR="002C25BC" w:rsidRPr="005707F4" w:rsidRDefault="002C25BC" w:rsidP="002C25BC">
      <w:pPr>
        <w:rPr>
          <w:rFonts w:eastAsia="Cambria" w:cs="Times New Roman"/>
          <w:sz w:val="22"/>
          <w:szCs w:val="22"/>
          <w:lang w:val="lt-LT" w:eastAsia="en-US"/>
        </w:rPr>
      </w:pPr>
    </w:p>
    <w:p w14:paraId="391FB518" w14:textId="77777777" w:rsidR="002C25BC" w:rsidRPr="005707F4" w:rsidRDefault="002C25BC" w:rsidP="002C25BC">
      <w:pPr>
        <w:rPr>
          <w:rFonts w:eastAsia="Cambria" w:cs="Times New Roman"/>
          <w:i/>
          <w:sz w:val="22"/>
          <w:szCs w:val="22"/>
          <w:lang w:val="lt-LT" w:eastAsia="en-US"/>
        </w:rPr>
      </w:pPr>
      <w:r w:rsidRPr="005707F4">
        <w:rPr>
          <w:rFonts w:eastAsia="Cambria" w:cs="Times New Roman"/>
          <w:i/>
          <w:sz w:val="22"/>
          <w:szCs w:val="22"/>
          <w:lang w:val="lt-LT" w:eastAsia="en-US"/>
        </w:rPr>
        <w:t>Eliminacija</w:t>
      </w:r>
    </w:p>
    <w:p w14:paraId="10731D3B" w14:textId="77777777" w:rsidR="002C25BC" w:rsidRPr="003041B8" w:rsidRDefault="002C25BC" w:rsidP="002C25BC">
      <w:pPr>
        <w:rPr>
          <w:rFonts w:cs="Times New Roman"/>
          <w:sz w:val="22"/>
          <w:szCs w:val="22"/>
          <w:lang w:val="lt-LT"/>
        </w:rPr>
      </w:pPr>
      <w:r w:rsidRPr="003041B8">
        <w:rPr>
          <w:rFonts w:cs="Times New Roman"/>
          <w:sz w:val="22"/>
          <w:szCs w:val="22"/>
          <w:lang w:val="lt-LT"/>
        </w:rPr>
        <w:t>Pusinis eliminacijos laikas t</w:t>
      </w:r>
      <w:r w:rsidRPr="003041B8">
        <w:rPr>
          <w:rFonts w:cs="Times New Roman"/>
          <w:sz w:val="22"/>
          <w:szCs w:val="22"/>
          <w:vertAlign w:val="subscript"/>
          <w:lang w:val="lt-LT"/>
        </w:rPr>
        <w:t>½β</w:t>
      </w:r>
      <w:r w:rsidRPr="003041B8">
        <w:rPr>
          <w:rFonts w:cs="Times New Roman"/>
          <w:sz w:val="22"/>
          <w:szCs w:val="22"/>
          <w:lang w:val="lt-LT"/>
        </w:rPr>
        <w:t xml:space="preserve"> – maždaug 6 valandos ir nepriklauso nuo vartojimo būdo. Vyresnių nei 75 metų pacientų organizme šis periodas būna apytikriai 1,4 karto ilgesnis.</w:t>
      </w:r>
    </w:p>
    <w:p w14:paraId="2B352D29" w14:textId="545D3A18" w:rsidR="002C25BC" w:rsidRPr="003041B8" w:rsidRDefault="002C25BC" w:rsidP="002C25BC">
      <w:pPr>
        <w:rPr>
          <w:rFonts w:cs="Times New Roman"/>
          <w:sz w:val="22"/>
          <w:szCs w:val="22"/>
          <w:lang w:val="lt-LT"/>
        </w:rPr>
      </w:pPr>
      <w:r w:rsidRPr="003041B8">
        <w:rPr>
          <w:rFonts w:cs="Times New Roman"/>
          <w:sz w:val="22"/>
          <w:szCs w:val="22"/>
          <w:lang w:val="lt-LT"/>
        </w:rPr>
        <w:t xml:space="preserve">Beveik visas </w:t>
      </w:r>
      <w:proofErr w:type="spellStart"/>
      <w:r w:rsidRPr="003041B8">
        <w:rPr>
          <w:rFonts w:cs="Times New Roman"/>
          <w:sz w:val="22"/>
          <w:szCs w:val="22"/>
          <w:lang w:val="lt-LT"/>
        </w:rPr>
        <w:t>tramadolis</w:t>
      </w:r>
      <w:proofErr w:type="spellEnd"/>
      <w:r w:rsidRPr="003041B8">
        <w:rPr>
          <w:rFonts w:cs="Times New Roman"/>
          <w:sz w:val="22"/>
          <w:szCs w:val="22"/>
          <w:lang w:val="lt-LT"/>
        </w:rPr>
        <w:t xml:space="preserve"> ir jo metabolitai išsiskiria su šlapimu. Kaupiamoji </w:t>
      </w:r>
      <w:proofErr w:type="spellStart"/>
      <w:r w:rsidRPr="003041B8">
        <w:rPr>
          <w:rFonts w:cs="Times New Roman"/>
          <w:sz w:val="22"/>
          <w:szCs w:val="22"/>
          <w:lang w:val="lt-LT"/>
        </w:rPr>
        <w:t>ekskrecija</w:t>
      </w:r>
      <w:proofErr w:type="spellEnd"/>
      <w:r w:rsidRPr="003041B8">
        <w:rPr>
          <w:rFonts w:cs="Times New Roman"/>
          <w:sz w:val="22"/>
          <w:szCs w:val="22"/>
          <w:lang w:val="lt-LT"/>
        </w:rPr>
        <w:t xml:space="preserve"> su šlapimu – 90</w:t>
      </w:r>
      <w:r w:rsidR="009434FC">
        <w:rPr>
          <w:rFonts w:cs="Times New Roman"/>
          <w:sz w:val="22"/>
          <w:szCs w:val="22"/>
          <w:lang w:val="lt-LT"/>
        </w:rPr>
        <w:t> </w:t>
      </w:r>
      <w:r w:rsidRPr="003041B8">
        <w:rPr>
          <w:rFonts w:cs="Times New Roman"/>
          <w:sz w:val="22"/>
          <w:szCs w:val="22"/>
          <w:lang w:val="lt-LT"/>
        </w:rPr>
        <w:t>% visos pavartotos radioaktyvios dozės. Kepenų ir inkstų funkcijos sutrikimo atvejais pusinis periodas šiek tiek pailgėja. Pacientams, sergantiems kepenų ciroze, buvo nustatytas 13,3 ± 4,9 val. (</w:t>
      </w:r>
      <w:proofErr w:type="spellStart"/>
      <w:r w:rsidRPr="003041B8">
        <w:rPr>
          <w:rFonts w:cs="Times New Roman"/>
          <w:sz w:val="22"/>
          <w:szCs w:val="22"/>
          <w:lang w:val="lt-LT"/>
        </w:rPr>
        <w:t>tramadolio</w:t>
      </w:r>
      <w:proofErr w:type="spellEnd"/>
      <w:r w:rsidRPr="003041B8">
        <w:rPr>
          <w:rFonts w:cs="Times New Roman"/>
          <w:sz w:val="22"/>
          <w:szCs w:val="22"/>
          <w:lang w:val="lt-LT"/>
        </w:rPr>
        <w:t>) ir 18,5 ± 9,4 val. (O-</w:t>
      </w:r>
      <w:proofErr w:type="spellStart"/>
      <w:r w:rsidRPr="003041B8">
        <w:rPr>
          <w:rFonts w:cs="Times New Roman"/>
          <w:sz w:val="22"/>
          <w:szCs w:val="22"/>
          <w:lang w:val="lt-LT"/>
        </w:rPr>
        <w:t>desmetiltramadolio</w:t>
      </w:r>
      <w:proofErr w:type="spellEnd"/>
      <w:r w:rsidRPr="003041B8">
        <w:rPr>
          <w:rFonts w:cs="Times New Roman"/>
          <w:sz w:val="22"/>
          <w:szCs w:val="22"/>
          <w:lang w:val="lt-LT"/>
        </w:rPr>
        <w:t>) pusinės eliminacijos laikas, kraštutiniu atveju – atitinkamai 22,3 val. ir 36 val. Pacientams, sergantiems inkstų nepakankamumu (kreatinino klirensas &lt; 5 ml/min.), atitinkamai 11 ± 3,2 val. ir 16,9 ± 3 val., kraštutiniu atveju – atitinkamai 19,5 val. ir 43,2 val.</w:t>
      </w:r>
    </w:p>
    <w:p w14:paraId="321257BC" w14:textId="77777777" w:rsidR="002C25BC" w:rsidRPr="005707F4" w:rsidRDefault="002C25BC" w:rsidP="002C25BC">
      <w:pPr>
        <w:rPr>
          <w:rFonts w:cs="Times New Roman"/>
          <w:sz w:val="22"/>
          <w:szCs w:val="22"/>
          <w:lang w:val="lt-LT"/>
        </w:rPr>
      </w:pPr>
    </w:p>
    <w:p w14:paraId="04BC98F9" w14:textId="77777777" w:rsidR="002C25BC" w:rsidRPr="003041B8" w:rsidRDefault="002C25BC" w:rsidP="002C25BC">
      <w:pPr>
        <w:rPr>
          <w:rFonts w:cs="Times New Roman"/>
          <w:i/>
          <w:sz w:val="22"/>
          <w:szCs w:val="22"/>
          <w:lang w:val="lt-LT"/>
        </w:rPr>
      </w:pPr>
      <w:r w:rsidRPr="005707F4">
        <w:rPr>
          <w:rFonts w:cs="Times New Roman"/>
          <w:i/>
          <w:sz w:val="22"/>
          <w:szCs w:val="22"/>
          <w:lang w:val="lt-LT"/>
        </w:rPr>
        <w:t>Tiesinis / netiesinis pobūdis</w:t>
      </w:r>
    </w:p>
    <w:p w14:paraId="52453B7B" w14:textId="77777777"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farmakokinetika gydomųjų dozių diapazone yra tiesinė.</w:t>
      </w:r>
    </w:p>
    <w:p w14:paraId="4507D246"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Koncentracijos </w:t>
      </w:r>
      <w:r>
        <w:rPr>
          <w:rFonts w:eastAsia="Times New Roman" w:cs="Times New Roman"/>
          <w:sz w:val="22"/>
          <w:szCs w:val="22"/>
          <w:lang w:val="lt-LT" w:eastAsia="en-US"/>
        </w:rPr>
        <w:t xml:space="preserve">kraujo </w:t>
      </w:r>
      <w:r w:rsidRPr="003041B8">
        <w:rPr>
          <w:rFonts w:eastAsia="Times New Roman" w:cs="Times New Roman"/>
          <w:sz w:val="22"/>
          <w:szCs w:val="22"/>
          <w:lang w:val="lt-LT" w:eastAsia="en-US"/>
        </w:rPr>
        <w:t>serume santykis su skausmo malšinamuoju poveikiu priklauso nuo dozės, bet pavieniais atvejais labai skiriasi. Paprastai yra veiksminga 100</w:t>
      </w:r>
      <w:r w:rsidRPr="003041B8">
        <w:rPr>
          <w:rFonts w:eastAsia="Times New Roman" w:cs="Times New Roman"/>
          <w:sz w:val="22"/>
          <w:szCs w:val="22"/>
          <w:lang w:val="lt-LT" w:eastAsia="en-US"/>
        </w:rPr>
        <w:noBreakHyphen/>
        <w:t>300 </w:t>
      </w:r>
      <w:proofErr w:type="spellStart"/>
      <w:r w:rsidRPr="003041B8">
        <w:rPr>
          <w:rFonts w:eastAsia="Times New Roman" w:cs="Times New Roman"/>
          <w:sz w:val="22"/>
          <w:szCs w:val="22"/>
          <w:lang w:val="lt-LT" w:eastAsia="en-US"/>
        </w:rPr>
        <w:t>ng</w:t>
      </w:r>
      <w:proofErr w:type="spellEnd"/>
      <w:r w:rsidRPr="003041B8">
        <w:rPr>
          <w:rFonts w:eastAsia="Times New Roman" w:cs="Times New Roman"/>
          <w:sz w:val="22"/>
          <w:szCs w:val="22"/>
          <w:lang w:val="lt-LT" w:eastAsia="en-US"/>
        </w:rPr>
        <w:t xml:space="preserve">/ml koncentracija </w:t>
      </w:r>
      <w:r>
        <w:rPr>
          <w:rFonts w:eastAsia="Times New Roman" w:cs="Times New Roman"/>
          <w:sz w:val="22"/>
          <w:szCs w:val="22"/>
          <w:lang w:val="lt-LT" w:eastAsia="en-US"/>
        </w:rPr>
        <w:t xml:space="preserve">kraujo </w:t>
      </w:r>
      <w:r w:rsidRPr="003041B8">
        <w:rPr>
          <w:rFonts w:eastAsia="Times New Roman" w:cs="Times New Roman"/>
          <w:sz w:val="22"/>
          <w:szCs w:val="22"/>
          <w:lang w:val="lt-LT" w:eastAsia="en-US"/>
        </w:rPr>
        <w:t>serume.</w:t>
      </w:r>
    </w:p>
    <w:p w14:paraId="581A932E" w14:textId="77777777" w:rsidR="002C25BC" w:rsidRPr="005707F4" w:rsidRDefault="002C25BC" w:rsidP="002C25BC">
      <w:pPr>
        <w:rPr>
          <w:rFonts w:eastAsia="Cambria" w:cs="Times New Roman"/>
          <w:i/>
          <w:sz w:val="22"/>
          <w:szCs w:val="22"/>
          <w:lang w:val="lt-LT" w:eastAsia="en-US"/>
        </w:rPr>
      </w:pPr>
    </w:p>
    <w:p w14:paraId="0E8D3E0E"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5.3</w:t>
      </w:r>
      <w:r w:rsidRPr="003041B8">
        <w:rPr>
          <w:rFonts w:eastAsia="Times New Roman" w:cs="Times New Roman"/>
          <w:b/>
          <w:sz w:val="22"/>
          <w:szCs w:val="22"/>
          <w:lang w:val="lt-LT" w:eastAsia="lt-LT"/>
        </w:rPr>
        <w:tab/>
      </w:r>
      <w:proofErr w:type="spellStart"/>
      <w:r w:rsidRPr="003041B8">
        <w:rPr>
          <w:rFonts w:eastAsia="Times New Roman" w:cs="Times New Roman"/>
          <w:b/>
          <w:sz w:val="22"/>
          <w:szCs w:val="22"/>
          <w:lang w:val="lt-LT" w:eastAsia="lt-LT"/>
        </w:rPr>
        <w:t>Ikiklinikinių</w:t>
      </w:r>
      <w:proofErr w:type="spellEnd"/>
      <w:r w:rsidRPr="003041B8">
        <w:rPr>
          <w:rFonts w:eastAsia="Times New Roman" w:cs="Times New Roman"/>
          <w:b/>
          <w:sz w:val="22"/>
          <w:szCs w:val="22"/>
          <w:lang w:val="lt-LT" w:eastAsia="lt-LT"/>
        </w:rPr>
        <w:t xml:space="preserve"> saugumo tyrimų duomenys</w:t>
      </w:r>
    </w:p>
    <w:p w14:paraId="5B92599B" w14:textId="77777777" w:rsidR="002C25BC" w:rsidRPr="003041B8" w:rsidRDefault="002C25BC" w:rsidP="002C25BC">
      <w:pPr>
        <w:rPr>
          <w:rFonts w:eastAsia="Times New Roman" w:cs="Times New Roman"/>
          <w:sz w:val="22"/>
          <w:szCs w:val="22"/>
          <w:lang w:val="lt-LT" w:eastAsia="lt-LT"/>
        </w:rPr>
      </w:pPr>
    </w:p>
    <w:p w14:paraId="188463D5" w14:textId="77777777" w:rsidR="002C25BC" w:rsidRPr="005707F4" w:rsidRDefault="002C25BC" w:rsidP="002C25BC">
      <w:pPr>
        <w:rPr>
          <w:sz w:val="22"/>
          <w:u w:val="single"/>
          <w:lang w:val="lt-LT"/>
        </w:rPr>
      </w:pPr>
      <w:proofErr w:type="spellStart"/>
      <w:r w:rsidRPr="005707F4">
        <w:rPr>
          <w:sz w:val="22"/>
          <w:u w:val="single"/>
          <w:lang w:val="lt-LT"/>
        </w:rPr>
        <w:t>Tramadolio</w:t>
      </w:r>
      <w:proofErr w:type="spellEnd"/>
      <w:r w:rsidRPr="005707F4">
        <w:rPr>
          <w:sz w:val="22"/>
          <w:u w:val="single"/>
          <w:lang w:val="lt-LT"/>
        </w:rPr>
        <w:t xml:space="preserve"> hidrochlorido-</w:t>
      </w:r>
      <w:proofErr w:type="spellStart"/>
      <w:r w:rsidRPr="005707F4">
        <w:rPr>
          <w:sz w:val="22"/>
          <w:u w:val="single"/>
          <w:lang w:val="lt-LT"/>
        </w:rPr>
        <w:t>deksketoprofeno</w:t>
      </w:r>
      <w:proofErr w:type="spellEnd"/>
      <w:r w:rsidRPr="005707F4">
        <w:rPr>
          <w:sz w:val="22"/>
          <w:u w:val="single"/>
          <w:lang w:val="lt-LT"/>
        </w:rPr>
        <w:t xml:space="preserve"> derinys</w:t>
      </w:r>
    </w:p>
    <w:p w14:paraId="29F691A9" w14:textId="77777777" w:rsidR="002C25BC" w:rsidRPr="005707F4" w:rsidRDefault="002C25BC" w:rsidP="002C25BC">
      <w:pPr>
        <w:rPr>
          <w:rFonts w:eastAsia="Times New Roman" w:cs="Times New Roman"/>
          <w:sz w:val="22"/>
          <w:szCs w:val="22"/>
          <w:lang w:val="lt-LT" w:eastAsia="en-US"/>
        </w:rPr>
      </w:pPr>
      <w:r w:rsidRPr="005707F4">
        <w:rPr>
          <w:rFonts w:eastAsia="Times New Roman" w:cs="Times New Roman"/>
          <w:sz w:val="22"/>
          <w:szCs w:val="22"/>
          <w:lang w:val="lt-LT" w:eastAsia="en-US"/>
        </w:rPr>
        <w:t xml:space="preserve">Šio derinio įprastų farmakologinio saugumo, kartotinių dozių toksiškumo </w:t>
      </w:r>
      <w:proofErr w:type="spellStart"/>
      <w:r w:rsidRPr="005707F4">
        <w:rPr>
          <w:rFonts w:eastAsia="Times New Roman" w:cs="Times New Roman"/>
          <w:sz w:val="22"/>
          <w:szCs w:val="22"/>
          <w:lang w:val="lt-LT" w:eastAsia="en-US"/>
        </w:rPr>
        <w:t>ikiklinikinių</w:t>
      </w:r>
      <w:proofErr w:type="spellEnd"/>
      <w:r w:rsidRPr="005707F4">
        <w:rPr>
          <w:rFonts w:eastAsia="Times New Roman" w:cs="Times New Roman"/>
          <w:sz w:val="22"/>
          <w:szCs w:val="22"/>
          <w:lang w:val="lt-LT" w:eastAsia="en-US"/>
        </w:rPr>
        <w:t xml:space="preserve"> tyrimų duomenys specifinio pavojaus žmogui nerodo.</w:t>
      </w:r>
    </w:p>
    <w:p w14:paraId="733ECB78" w14:textId="77777777" w:rsidR="002C25BC" w:rsidRPr="003041B8" w:rsidRDefault="002C25BC" w:rsidP="002C25BC">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derinio </w:t>
      </w:r>
      <w:proofErr w:type="spellStart"/>
      <w:r w:rsidRPr="003041B8">
        <w:rPr>
          <w:rFonts w:eastAsia="Times New Roman" w:cs="Times New Roman"/>
          <w:i/>
          <w:sz w:val="22"/>
          <w:szCs w:val="22"/>
          <w:lang w:val="lt-LT" w:eastAsia="lt-LT"/>
        </w:rPr>
        <w:t>in</w:t>
      </w:r>
      <w:proofErr w:type="spellEnd"/>
      <w:r w:rsidRPr="003041B8">
        <w:rPr>
          <w:rFonts w:eastAsia="Times New Roman" w:cs="Times New Roman"/>
          <w:i/>
          <w:sz w:val="22"/>
          <w:szCs w:val="22"/>
          <w:lang w:val="lt-LT" w:eastAsia="lt-LT"/>
        </w:rPr>
        <w:t xml:space="preserve"> </w:t>
      </w:r>
      <w:proofErr w:type="spellStart"/>
      <w:r w:rsidRPr="003041B8">
        <w:rPr>
          <w:rFonts w:eastAsia="Times New Roman" w:cs="Times New Roman"/>
          <w:i/>
          <w:sz w:val="22"/>
          <w:szCs w:val="22"/>
          <w:lang w:val="lt-LT" w:eastAsia="lt-LT"/>
        </w:rPr>
        <w:t>vitro</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i/>
          <w:sz w:val="22"/>
          <w:szCs w:val="22"/>
          <w:lang w:val="lt-LT" w:eastAsia="lt-LT"/>
        </w:rPr>
        <w:t>in</w:t>
      </w:r>
      <w:proofErr w:type="spellEnd"/>
      <w:r w:rsidRPr="003041B8">
        <w:rPr>
          <w:rFonts w:eastAsia="Times New Roman" w:cs="Times New Roman"/>
          <w:i/>
          <w:sz w:val="22"/>
          <w:szCs w:val="22"/>
          <w:lang w:val="lt-LT" w:eastAsia="lt-LT"/>
        </w:rPr>
        <w:t xml:space="preserve"> </w:t>
      </w:r>
      <w:proofErr w:type="spellStart"/>
      <w:r w:rsidRPr="003041B8">
        <w:rPr>
          <w:rFonts w:eastAsia="Times New Roman" w:cs="Times New Roman"/>
          <w:i/>
          <w:sz w:val="22"/>
          <w:szCs w:val="22"/>
          <w:lang w:val="lt-LT" w:eastAsia="lt-LT"/>
        </w:rPr>
        <w:t>vivo</w:t>
      </w:r>
      <w:proofErr w:type="spellEnd"/>
      <w:r w:rsidRPr="003041B8">
        <w:rPr>
          <w:rFonts w:eastAsia="Times New Roman" w:cs="Times New Roman"/>
          <w:sz w:val="22"/>
          <w:szCs w:val="22"/>
          <w:lang w:val="lt-LT" w:eastAsia="lt-LT"/>
        </w:rPr>
        <w:t xml:space="preserve"> atliktų tyrimų mėginiai reikšmingo poveikio širdies ir kraujagyslių sistemai nenustatė. Derinio poveikis maisto judėjimui virškinimo trakte palyginti su vieno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poveikiu </w:t>
      </w:r>
      <w:r>
        <w:rPr>
          <w:rFonts w:eastAsia="Times New Roman" w:cs="Times New Roman"/>
          <w:sz w:val="22"/>
          <w:szCs w:val="22"/>
          <w:lang w:val="lt-LT" w:eastAsia="lt-LT"/>
        </w:rPr>
        <w:t xml:space="preserve">yra </w:t>
      </w:r>
      <w:r w:rsidRPr="003041B8">
        <w:rPr>
          <w:rFonts w:eastAsia="Times New Roman" w:cs="Times New Roman"/>
          <w:sz w:val="22"/>
          <w:szCs w:val="22"/>
          <w:lang w:val="lt-LT" w:eastAsia="lt-LT"/>
        </w:rPr>
        <w:t xml:space="preserve">mažesnis. </w:t>
      </w:r>
    </w:p>
    <w:p w14:paraId="4B10BAF2" w14:textId="77777777" w:rsidR="002C25BC" w:rsidRPr="003041B8" w:rsidRDefault="002C25BC" w:rsidP="002C25BC">
      <w:pPr>
        <w:rPr>
          <w:rFonts w:eastAsia="Times New Roman" w:cs="Times New Roman"/>
          <w:color w:val="000000" w:themeColor="text1"/>
          <w:sz w:val="22"/>
          <w:szCs w:val="22"/>
          <w:lang w:val="lt-LT" w:eastAsia="lt-LT"/>
        </w:rPr>
      </w:pPr>
      <w:r w:rsidRPr="003041B8">
        <w:rPr>
          <w:rFonts w:eastAsia="Times New Roman" w:cs="Times New Roman"/>
          <w:sz w:val="22"/>
          <w:szCs w:val="22"/>
          <w:lang w:val="lt-LT" w:eastAsia="lt-LT"/>
        </w:rPr>
        <w:t xml:space="preserve">Lėtinio toksiškumo žiurkėms 13 savaičių trukmės tyrimų metu sumaitinus 6 mg/kg kūno svorio/parą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ir 36 mg/kg kūno svorio/parą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dozes (didžiausios tirtos dozės) atskirų komponentų arba jų derinio pavidalu, jos jokių nepageidaujamo poveikio reiškinių nesukėlė (angl. </w:t>
      </w:r>
      <w:proofErr w:type="spellStart"/>
      <w:r w:rsidRPr="003041B8">
        <w:rPr>
          <w:rFonts w:eastAsia="Times New Roman" w:cs="Times New Roman"/>
          <w:sz w:val="22"/>
          <w:szCs w:val="22"/>
          <w:lang w:val="lt-LT" w:eastAsia="lt-LT"/>
        </w:rPr>
        <w:t>NOAELs</w:t>
      </w:r>
      <w:proofErr w:type="spellEnd"/>
      <w:r w:rsidRPr="003041B8">
        <w:rPr>
          <w:rFonts w:eastAsia="Times New Roman" w:cs="Times New Roman"/>
          <w:i/>
          <w:sz w:val="22"/>
          <w:szCs w:val="22"/>
          <w:lang w:val="lt-LT" w:eastAsia="lt-LT"/>
        </w:rPr>
        <w:t xml:space="preserve"> -</w:t>
      </w:r>
      <w:r w:rsidRPr="003041B8">
        <w:rPr>
          <w:rFonts w:eastAsia="Times New Roman" w:cs="Times New Roman"/>
          <w:i/>
          <w:color w:val="FF0000"/>
          <w:sz w:val="22"/>
          <w:szCs w:val="22"/>
          <w:lang w:val="lt-LT" w:eastAsia="lt-LT"/>
        </w:rPr>
        <w:t xml:space="preserve"> </w:t>
      </w:r>
      <w:proofErr w:type="spellStart"/>
      <w:r w:rsidRPr="003041B8">
        <w:rPr>
          <w:i/>
          <w:kern w:val="3"/>
          <w:sz w:val="22"/>
          <w:lang w:val="lt-LT"/>
        </w:rPr>
        <w:t>No</w:t>
      </w:r>
      <w:proofErr w:type="spellEnd"/>
      <w:r w:rsidRPr="003041B8">
        <w:rPr>
          <w:i/>
          <w:kern w:val="3"/>
          <w:sz w:val="22"/>
          <w:lang w:val="lt-LT"/>
        </w:rPr>
        <w:t xml:space="preserve"> </w:t>
      </w:r>
      <w:proofErr w:type="spellStart"/>
      <w:r w:rsidRPr="003041B8">
        <w:rPr>
          <w:i/>
          <w:kern w:val="3"/>
          <w:sz w:val="22"/>
          <w:lang w:val="lt-LT"/>
        </w:rPr>
        <w:t>Observed</w:t>
      </w:r>
      <w:proofErr w:type="spellEnd"/>
      <w:r w:rsidRPr="003041B8">
        <w:rPr>
          <w:i/>
          <w:kern w:val="3"/>
          <w:sz w:val="22"/>
          <w:lang w:val="lt-LT"/>
        </w:rPr>
        <w:t xml:space="preserve"> </w:t>
      </w:r>
      <w:proofErr w:type="spellStart"/>
      <w:r w:rsidRPr="003041B8">
        <w:rPr>
          <w:i/>
          <w:kern w:val="3"/>
          <w:sz w:val="22"/>
          <w:lang w:val="lt-LT"/>
        </w:rPr>
        <w:t>Adverse</w:t>
      </w:r>
      <w:proofErr w:type="spellEnd"/>
      <w:r w:rsidRPr="003041B8">
        <w:rPr>
          <w:i/>
          <w:kern w:val="3"/>
          <w:sz w:val="22"/>
          <w:lang w:val="lt-LT"/>
        </w:rPr>
        <w:t xml:space="preserve"> </w:t>
      </w:r>
      <w:proofErr w:type="spellStart"/>
      <w:r w:rsidRPr="003041B8">
        <w:rPr>
          <w:i/>
          <w:kern w:val="3"/>
          <w:sz w:val="22"/>
          <w:lang w:val="lt-LT"/>
        </w:rPr>
        <w:t>Effect</w:t>
      </w:r>
      <w:proofErr w:type="spellEnd"/>
      <w:r w:rsidRPr="003041B8">
        <w:rPr>
          <w:i/>
          <w:kern w:val="3"/>
          <w:sz w:val="22"/>
          <w:lang w:val="lt-LT"/>
        </w:rPr>
        <w:t xml:space="preserve"> </w:t>
      </w:r>
      <w:proofErr w:type="spellStart"/>
      <w:r w:rsidRPr="003041B8">
        <w:rPr>
          <w:i/>
          <w:kern w:val="3"/>
          <w:sz w:val="22"/>
          <w:lang w:val="lt-LT"/>
        </w:rPr>
        <w:t>Levels</w:t>
      </w:r>
      <w:proofErr w:type="spellEnd"/>
      <w:r w:rsidRPr="003041B8">
        <w:rPr>
          <w:kern w:val="3"/>
          <w:sz w:val="22"/>
          <w:lang w:val="lt-LT"/>
        </w:rPr>
        <w:t>)</w:t>
      </w:r>
      <w:r w:rsidRPr="003041B8">
        <w:rPr>
          <w:rFonts w:eastAsia="Times New Roman" w:cs="Times New Roman"/>
          <w:color w:val="FF0000"/>
          <w:sz w:val="22"/>
          <w:szCs w:val="22"/>
          <w:lang w:val="lt-LT" w:eastAsia="lt-LT"/>
        </w:rPr>
        <w:t xml:space="preserve"> </w:t>
      </w:r>
      <w:r w:rsidRPr="003041B8">
        <w:rPr>
          <w:rFonts w:eastAsia="Times New Roman" w:cs="Times New Roman"/>
          <w:sz w:val="22"/>
          <w:szCs w:val="22"/>
          <w:lang w:val="lt-LT" w:eastAsia="lt-LT"/>
        </w:rPr>
        <w:t xml:space="preserve">(nesukelianti nepageidaujamo poveikio reiškinių AUC ekspozicija po 25,1 kartą didesnės vienkartinės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ir 1,38 kartą didesnės vienkartinės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dozės, atitinkančios ekspoziciją žmogaus organizme, kai vartojama gydomoji vienkartinė 25 mg </w:t>
      </w:r>
      <w:proofErr w:type="spellStart"/>
      <w:r w:rsidRPr="003041B8">
        <w:rPr>
          <w:rFonts w:eastAsia="Times New Roman" w:cs="Times New Roman"/>
          <w:sz w:val="22"/>
          <w:szCs w:val="22"/>
          <w:lang w:val="lt-LT" w:eastAsia="lt-LT"/>
        </w:rPr>
        <w:t>deksketoprofeno</w:t>
      </w:r>
      <w:proofErr w:type="spellEnd"/>
      <w:r w:rsidRPr="003041B8">
        <w:rPr>
          <w:rFonts w:eastAsia="Times New Roman" w:cs="Times New Roman"/>
          <w:sz w:val="22"/>
          <w:szCs w:val="22"/>
          <w:lang w:val="lt-LT" w:eastAsia="lt-LT"/>
        </w:rPr>
        <w:t xml:space="preserve"> ir 75 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dozė).</w:t>
      </w:r>
    </w:p>
    <w:p w14:paraId="5BE0B599"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Jokių naujų toksinio poveikio reiškinių, besiskiriančių nuo anksčiau aprašytų vartojant </w:t>
      </w:r>
      <w:proofErr w:type="spellStart"/>
      <w:r w:rsidRPr="003041B8">
        <w:rPr>
          <w:rFonts w:eastAsia="Times New Roman" w:cs="Times New Roman"/>
          <w:sz w:val="22"/>
          <w:szCs w:val="22"/>
          <w:lang w:val="lt-LT" w:eastAsia="lt-LT"/>
        </w:rPr>
        <w:t>deksketoprofeną</w:t>
      </w:r>
      <w:proofErr w:type="spellEnd"/>
      <w:r w:rsidRPr="003041B8">
        <w:rPr>
          <w:rFonts w:eastAsia="Times New Roman" w:cs="Times New Roman"/>
          <w:sz w:val="22"/>
          <w:szCs w:val="22"/>
          <w:lang w:val="lt-LT" w:eastAsia="lt-LT"/>
        </w:rPr>
        <w:t xml:space="preserve"> ir </w:t>
      </w:r>
      <w:proofErr w:type="spellStart"/>
      <w:r w:rsidRPr="003041B8">
        <w:rPr>
          <w:rFonts w:eastAsia="Times New Roman" w:cs="Times New Roman"/>
          <w:sz w:val="22"/>
          <w:szCs w:val="22"/>
          <w:lang w:val="lt-LT" w:eastAsia="lt-LT"/>
        </w:rPr>
        <w:t>tramadolį</w:t>
      </w:r>
      <w:proofErr w:type="spellEnd"/>
      <w:r w:rsidRPr="003041B8">
        <w:rPr>
          <w:rFonts w:eastAsia="Times New Roman" w:cs="Times New Roman"/>
          <w:sz w:val="22"/>
          <w:szCs w:val="22"/>
          <w:lang w:val="lt-LT" w:eastAsia="lt-LT"/>
        </w:rPr>
        <w:t xml:space="preserve"> nestebėta.</w:t>
      </w:r>
    </w:p>
    <w:p w14:paraId="56A386B2" w14:textId="77777777" w:rsidR="002C25BC" w:rsidRPr="003041B8" w:rsidRDefault="002C25BC" w:rsidP="002C25BC">
      <w:pPr>
        <w:rPr>
          <w:rFonts w:eastAsia="Times New Roman" w:cs="Times New Roman"/>
          <w:i/>
          <w:sz w:val="22"/>
          <w:szCs w:val="22"/>
          <w:lang w:val="lt-LT" w:eastAsia="lt-LT"/>
        </w:rPr>
      </w:pPr>
    </w:p>
    <w:p w14:paraId="5A734BE1" w14:textId="77777777" w:rsidR="002C25BC" w:rsidRPr="005707F4" w:rsidRDefault="002C25BC" w:rsidP="002C25BC">
      <w:pPr>
        <w:rPr>
          <w:sz w:val="22"/>
          <w:u w:val="single"/>
          <w:lang w:val="lt-LT"/>
        </w:rPr>
      </w:pPr>
      <w:proofErr w:type="spellStart"/>
      <w:r w:rsidRPr="005707F4">
        <w:rPr>
          <w:sz w:val="22"/>
          <w:u w:val="single"/>
          <w:lang w:val="lt-LT"/>
        </w:rPr>
        <w:lastRenderedPageBreak/>
        <w:t>Deksketoprofenas</w:t>
      </w:r>
      <w:proofErr w:type="spellEnd"/>
    </w:p>
    <w:p w14:paraId="1432E230" w14:textId="77777777" w:rsidR="002C25BC" w:rsidRDefault="002C25BC" w:rsidP="002C25BC">
      <w:pPr>
        <w:rPr>
          <w:rFonts w:eastAsia="Times New Roman" w:cs="Times New Roman"/>
          <w:sz w:val="22"/>
          <w:szCs w:val="22"/>
          <w:lang w:val="lt-LT" w:eastAsia="en-US"/>
        </w:rPr>
      </w:pPr>
      <w:r w:rsidRPr="005707F4">
        <w:rPr>
          <w:rFonts w:eastAsia="Times New Roman" w:cs="Times New Roman"/>
          <w:sz w:val="22"/>
          <w:szCs w:val="22"/>
          <w:lang w:val="lt-LT" w:eastAsia="en-US"/>
        </w:rPr>
        <w:t xml:space="preserve">Įprastų farmakologinio saugumo, kartotinių dozių toksiškumo, </w:t>
      </w:r>
      <w:proofErr w:type="spellStart"/>
      <w:r w:rsidRPr="005707F4">
        <w:rPr>
          <w:rFonts w:eastAsia="Times New Roman" w:cs="Times New Roman"/>
          <w:sz w:val="22"/>
          <w:szCs w:val="22"/>
          <w:lang w:val="lt-LT" w:eastAsia="en-US"/>
        </w:rPr>
        <w:t>genotoksiškumo</w:t>
      </w:r>
      <w:proofErr w:type="spellEnd"/>
      <w:r w:rsidRPr="005707F4">
        <w:rPr>
          <w:rFonts w:eastAsia="Times New Roman" w:cs="Times New Roman"/>
          <w:sz w:val="22"/>
          <w:szCs w:val="22"/>
          <w:lang w:val="lt-LT" w:eastAsia="en-US"/>
        </w:rPr>
        <w:t xml:space="preserve">, galimo </w:t>
      </w:r>
      <w:proofErr w:type="spellStart"/>
      <w:r w:rsidRPr="005707F4">
        <w:rPr>
          <w:rFonts w:eastAsia="Times New Roman" w:cs="Times New Roman"/>
          <w:sz w:val="22"/>
          <w:szCs w:val="22"/>
          <w:lang w:val="lt-LT" w:eastAsia="en-US"/>
        </w:rPr>
        <w:t>kancerogeniškumo</w:t>
      </w:r>
      <w:proofErr w:type="spellEnd"/>
      <w:r w:rsidRPr="005707F4">
        <w:rPr>
          <w:rFonts w:eastAsia="Times New Roman" w:cs="Times New Roman"/>
          <w:sz w:val="22"/>
          <w:szCs w:val="22"/>
          <w:lang w:val="lt-LT" w:eastAsia="en-US"/>
        </w:rPr>
        <w:t xml:space="preserve"> ir toksinio poveikio reprodukcijai </w:t>
      </w:r>
      <w:proofErr w:type="spellStart"/>
      <w:r w:rsidRPr="005707F4">
        <w:rPr>
          <w:rFonts w:eastAsia="Times New Roman" w:cs="Times New Roman"/>
          <w:sz w:val="22"/>
          <w:szCs w:val="22"/>
          <w:lang w:val="lt-LT" w:eastAsia="en-US"/>
        </w:rPr>
        <w:t>ikiklinikinių</w:t>
      </w:r>
      <w:proofErr w:type="spellEnd"/>
      <w:r w:rsidRPr="005707F4">
        <w:rPr>
          <w:rFonts w:eastAsia="Times New Roman" w:cs="Times New Roman"/>
          <w:sz w:val="22"/>
          <w:szCs w:val="22"/>
          <w:lang w:val="lt-LT" w:eastAsia="en-US"/>
        </w:rPr>
        <w:t xml:space="preserve"> tyrimų duomenys </w:t>
      </w:r>
      <w:proofErr w:type="spellStart"/>
      <w:r w:rsidRPr="005707F4">
        <w:rPr>
          <w:rFonts w:eastAsia="Times New Roman" w:cs="Times New Roman"/>
          <w:sz w:val="22"/>
          <w:szCs w:val="22"/>
          <w:lang w:val="lt-LT" w:eastAsia="en-US"/>
        </w:rPr>
        <w:t>deksketoprofeno</w:t>
      </w:r>
      <w:proofErr w:type="spellEnd"/>
      <w:r w:rsidRPr="005707F4">
        <w:rPr>
          <w:rFonts w:eastAsia="Times New Roman" w:cs="Times New Roman"/>
          <w:sz w:val="22"/>
          <w:szCs w:val="22"/>
          <w:lang w:val="lt-LT" w:eastAsia="en-US"/>
        </w:rPr>
        <w:t xml:space="preserve"> specifinio pavojaus žmogui nerodo. Lėtinio toksiškumo tyrimai, atlikti su pelėmis ir beždžionėmis, nustatė jokių nepageidaujamų reiškinių nesukeliantį lygį (angl. </w:t>
      </w:r>
      <w:proofErr w:type="spellStart"/>
      <w:r w:rsidRPr="005707F4">
        <w:rPr>
          <w:rFonts w:eastAsia="Times New Roman" w:cs="Times New Roman"/>
          <w:sz w:val="22"/>
          <w:szCs w:val="22"/>
          <w:lang w:val="lt-LT" w:eastAsia="en-US"/>
        </w:rPr>
        <w:t>NOAELs</w:t>
      </w:r>
      <w:proofErr w:type="spellEnd"/>
      <w:r w:rsidRPr="005707F4">
        <w:rPr>
          <w:rFonts w:eastAsia="Times New Roman" w:cs="Times New Roman"/>
          <w:sz w:val="22"/>
          <w:szCs w:val="22"/>
          <w:lang w:val="lt-LT" w:eastAsia="en-US"/>
        </w:rPr>
        <w:t>)</w:t>
      </w:r>
      <w:r>
        <w:rPr>
          <w:rFonts w:eastAsia="Times New Roman" w:cs="Times New Roman"/>
          <w:sz w:val="22"/>
          <w:szCs w:val="22"/>
          <w:lang w:val="lt-LT" w:eastAsia="en-US"/>
        </w:rPr>
        <w:t xml:space="preserve"> -</w:t>
      </w:r>
      <w:r w:rsidRPr="005707F4">
        <w:rPr>
          <w:rFonts w:eastAsia="Times New Roman" w:cs="Times New Roman"/>
          <w:sz w:val="22"/>
          <w:szCs w:val="22"/>
          <w:lang w:val="lt-LT" w:eastAsia="en-US"/>
        </w:rPr>
        <w:t xml:space="preserve"> 3 mg/kg kūno svorio per parą. Svarbiausias nepageidaujamas poveikis </w:t>
      </w:r>
      <w:r>
        <w:rPr>
          <w:rFonts w:eastAsia="Times New Roman" w:cs="Times New Roman"/>
          <w:sz w:val="22"/>
          <w:szCs w:val="22"/>
          <w:lang w:val="lt-LT" w:eastAsia="en-US"/>
        </w:rPr>
        <w:t>nuo didelių dozių</w:t>
      </w:r>
      <w:r w:rsidRPr="005707F4">
        <w:rPr>
          <w:rFonts w:eastAsia="Times New Roman" w:cs="Times New Roman"/>
          <w:sz w:val="22"/>
          <w:szCs w:val="22"/>
          <w:lang w:val="lt-LT" w:eastAsia="en-US"/>
        </w:rPr>
        <w:t xml:space="preserve"> buvo virškinimo trakto erozijos ir opos, kurių susidarymas priklausė nuo dozės. </w:t>
      </w:r>
    </w:p>
    <w:p w14:paraId="7F1C110B" w14:textId="77777777" w:rsidR="002C25BC" w:rsidRPr="003041B8" w:rsidRDefault="002C25BC" w:rsidP="002C25BC">
      <w:pPr>
        <w:rPr>
          <w:rFonts w:eastAsia="Times New Roman" w:cs="Times New Roman"/>
          <w:i/>
          <w:sz w:val="22"/>
          <w:szCs w:val="22"/>
          <w:lang w:val="lt-LT" w:eastAsia="lt-LT"/>
        </w:rPr>
      </w:pPr>
    </w:p>
    <w:p w14:paraId="72C6C961" w14:textId="77777777" w:rsidR="002C25BC" w:rsidRPr="005707F4" w:rsidRDefault="002C25BC" w:rsidP="002C25BC">
      <w:pPr>
        <w:rPr>
          <w:sz w:val="22"/>
          <w:u w:val="single"/>
          <w:lang w:val="lt-LT"/>
        </w:rPr>
      </w:pPr>
      <w:proofErr w:type="spellStart"/>
      <w:r w:rsidRPr="005707F4">
        <w:rPr>
          <w:sz w:val="22"/>
          <w:u w:val="single"/>
          <w:lang w:val="lt-LT"/>
        </w:rPr>
        <w:t>Tramadolis</w:t>
      </w:r>
      <w:proofErr w:type="spellEnd"/>
    </w:p>
    <w:p w14:paraId="4F288E24"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Tyrimų su žiurkėmis ir šunimis, kurių metu nuo 6 iki 26 savaičių laikotarpiu gyvūnams buvo sugirdomos ir suleidžiamos kartotinės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dozės, ir tyrimų su šunimis, kuriems 12 mėnesių buvo girdomos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dozės, duomenimis, hematologiniais, klinikiniais-cheminiais ir histologiniais tyrimais nepastebėta jokių su medžiaga susijusių pokyčių požymių. Tik vartojant dideles  ir daug didesnes už gydomojo diapazono dozes atsirado toksinio poveikio centrinei nervų sistemai apraiškų: nerimastingumas, seilėtekis, traukuliai, sumažėjo svorio prieaugis.</w:t>
      </w:r>
      <w:r w:rsidRPr="003041B8" w:rsidDel="003B5479">
        <w:rPr>
          <w:rFonts w:eastAsia="Times New Roman" w:cs="Times New Roman"/>
          <w:sz w:val="22"/>
          <w:szCs w:val="22"/>
          <w:lang w:val="lt-LT" w:eastAsia="en-US"/>
        </w:rPr>
        <w:t xml:space="preserve"> </w:t>
      </w:r>
      <w:r w:rsidRPr="003041B8">
        <w:rPr>
          <w:rFonts w:eastAsia="Times New Roman" w:cs="Times New Roman"/>
          <w:sz w:val="22"/>
          <w:szCs w:val="22"/>
          <w:lang w:val="lt-LT" w:eastAsia="en-US"/>
        </w:rPr>
        <w:t xml:space="preserve">Žiurkės be jokių reakcijų toleravo 20 mg/kg kūno svorio sugirdomas, šunys – 10 mg/kg kūno svorio sugirdomas ir 20 mg/kg kūno svorio per </w:t>
      </w:r>
      <w:r>
        <w:rPr>
          <w:rFonts w:eastAsia="Times New Roman" w:cs="Times New Roman"/>
          <w:sz w:val="22"/>
          <w:szCs w:val="22"/>
          <w:lang w:val="lt-LT" w:eastAsia="en-US"/>
        </w:rPr>
        <w:t>tiesiąją žarną</w:t>
      </w:r>
      <w:r w:rsidRPr="003041B8">
        <w:rPr>
          <w:rFonts w:eastAsia="Times New Roman" w:cs="Times New Roman"/>
          <w:sz w:val="22"/>
          <w:szCs w:val="22"/>
          <w:lang w:val="lt-LT" w:eastAsia="en-US"/>
        </w:rPr>
        <w:t xml:space="preserve"> vartojamas dozes. </w:t>
      </w:r>
    </w:p>
    <w:p w14:paraId="61E1D750" w14:textId="77777777" w:rsidR="002C25BC" w:rsidRPr="003041B8" w:rsidRDefault="002C25BC" w:rsidP="002C25BC">
      <w:pPr>
        <w:rPr>
          <w:rFonts w:eastAsia="Times New Roman" w:cs="Times New Roman"/>
          <w:sz w:val="22"/>
          <w:szCs w:val="22"/>
          <w:lang w:val="lt-LT" w:eastAsia="en-US"/>
        </w:rPr>
      </w:pPr>
    </w:p>
    <w:p w14:paraId="300E08E8"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Didesnė negu 50 mg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dozė sukėlė toksinį poveikį žiurkių patelėms ir mažino atsivestų jauniklių išgyvenamumą. Atsivesti jaunikliai vystėsi lėčiau: sutriko kaulėjimas, vėliau atsivėrė makštis bei akys. Patinų vaisingumas nesutriko. Patelėms didesnės </w:t>
      </w:r>
      <w:proofErr w:type="spellStart"/>
      <w:r>
        <w:rPr>
          <w:rFonts w:eastAsia="Times New Roman" w:cs="Times New Roman"/>
          <w:sz w:val="22"/>
          <w:szCs w:val="22"/>
          <w:lang w:val="lt-LT" w:eastAsia="en-US"/>
        </w:rPr>
        <w:t>tramadolio</w:t>
      </w:r>
      <w:proofErr w:type="spellEnd"/>
      <w:r>
        <w:rPr>
          <w:rFonts w:eastAsia="Times New Roman" w:cs="Times New Roman"/>
          <w:sz w:val="22"/>
          <w:szCs w:val="22"/>
          <w:lang w:val="lt-LT" w:eastAsia="en-US"/>
        </w:rPr>
        <w:t xml:space="preserve"> </w:t>
      </w:r>
      <w:r w:rsidRPr="003041B8">
        <w:rPr>
          <w:rFonts w:eastAsia="Times New Roman" w:cs="Times New Roman"/>
          <w:sz w:val="22"/>
          <w:szCs w:val="22"/>
          <w:lang w:val="lt-LT" w:eastAsia="en-US"/>
        </w:rPr>
        <w:t>dozės (50 mg/kg kūno svorio ir didesnės) sumažino apvaisinimo dažnį. Tyrimų su triušiais duomenimis, 125 mg/kg kūno svorio ir didesnės dozės sukėlė toksinį poveikį patelėms bei skeleto sutrikimus atsivestiems jaunikliams.</w:t>
      </w:r>
    </w:p>
    <w:p w14:paraId="257874E4" w14:textId="77777777" w:rsidR="002C25BC" w:rsidRPr="003041B8" w:rsidRDefault="002C25BC" w:rsidP="002C25BC">
      <w:pPr>
        <w:rPr>
          <w:rFonts w:eastAsia="Times New Roman" w:cs="Times New Roman"/>
          <w:b/>
          <w:sz w:val="22"/>
          <w:szCs w:val="22"/>
          <w:lang w:val="lt-LT" w:eastAsia="en-US"/>
        </w:rPr>
      </w:pPr>
    </w:p>
    <w:p w14:paraId="192902AE"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Kai kurių </w:t>
      </w:r>
      <w:r w:rsidRPr="003041B8">
        <w:rPr>
          <w:rFonts w:eastAsia="Times New Roman" w:cs="Times New Roman"/>
          <w:i/>
          <w:sz w:val="22"/>
          <w:szCs w:val="22"/>
          <w:lang w:val="lt-LT" w:eastAsia="en-US"/>
        </w:rPr>
        <w:t xml:space="preserve">iv </w:t>
      </w:r>
      <w:proofErr w:type="spellStart"/>
      <w:r w:rsidRPr="003041B8">
        <w:rPr>
          <w:rFonts w:eastAsia="Times New Roman" w:cs="Times New Roman"/>
          <w:i/>
          <w:sz w:val="22"/>
          <w:szCs w:val="22"/>
          <w:lang w:val="lt-LT" w:eastAsia="en-US"/>
        </w:rPr>
        <w:t>vitro</w:t>
      </w:r>
      <w:proofErr w:type="spellEnd"/>
      <w:r w:rsidRPr="003041B8">
        <w:rPr>
          <w:rFonts w:eastAsia="Times New Roman" w:cs="Times New Roman"/>
          <w:sz w:val="22"/>
          <w:szCs w:val="22"/>
          <w:lang w:val="lt-LT" w:eastAsia="en-US"/>
        </w:rPr>
        <w:t xml:space="preserve"> tyrimų sistemose buvo mutageninio poveikio požymių. Tyrimų </w:t>
      </w:r>
      <w:proofErr w:type="spellStart"/>
      <w:r w:rsidRPr="003041B8">
        <w:rPr>
          <w:rFonts w:eastAsia="Times New Roman" w:cs="Times New Roman"/>
          <w:i/>
          <w:sz w:val="22"/>
          <w:szCs w:val="22"/>
          <w:lang w:val="lt-LT" w:eastAsia="en-US"/>
        </w:rPr>
        <w:t>in</w:t>
      </w:r>
      <w:proofErr w:type="spellEnd"/>
      <w:r w:rsidRPr="003041B8">
        <w:rPr>
          <w:rFonts w:eastAsia="Times New Roman" w:cs="Times New Roman"/>
          <w:i/>
          <w:sz w:val="22"/>
          <w:szCs w:val="22"/>
          <w:lang w:val="lt-LT" w:eastAsia="en-US"/>
        </w:rPr>
        <w:t xml:space="preserve"> </w:t>
      </w:r>
      <w:proofErr w:type="spellStart"/>
      <w:r w:rsidRPr="003041B8">
        <w:rPr>
          <w:rFonts w:eastAsia="Times New Roman" w:cs="Times New Roman"/>
          <w:i/>
          <w:sz w:val="22"/>
          <w:szCs w:val="22"/>
          <w:lang w:val="lt-LT" w:eastAsia="en-US"/>
        </w:rPr>
        <w:t>vivo</w:t>
      </w:r>
      <w:proofErr w:type="spellEnd"/>
      <w:r w:rsidRPr="003041B8">
        <w:rPr>
          <w:rFonts w:eastAsia="Times New Roman" w:cs="Times New Roman"/>
          <w:sz w:val="22"/>
          <w:szCs w:val="22"/>
          <w:lang w:val="lt-LT" w:eastAsia="en-US"/>
        </w:rPr>
        <w:t xml:space="preserve"> metu tokio poveikio nepastebėta. Remiantis iki šio sukauptomis žiniomis, </w:t>
      </w:r>
      <w:proofErr w:type="spellStart"/>
      <w:r w:rsidRPr="003041B8">
        <w:rPr>
          <w:rFonts w:eastAsia="Times New Roman" w:cs="Times New Roman"/>
          <w:sz w:val="22"/>
          <w:szCs w:val="22"/>
          <w:lang w:val="lt-LT" w:eastAsia="en-US"/>
        </w:rPr>
        <w:t>tramadolis</w:t>
      </w:r>
      <w:proofErr w:type="spellEnd"/>
      <w:r w:rsidRPr="003041B8">
        <w:rPr>
          <w:rFonts w:eastAsia="Times New Roman" w:cs="Times New Roman"/>
          <w:sz w:val="22"/>
          <w:szCs w:val="22"/>
          <w:lang w:val="lt-LT" w:eastAsia="en-US"/>
        </w:rPr>
        <w:t xml:space="preserve"> priskiriamas prie medžiagų, nesukeliančių mutageninio poveikio.</w:t>
      </w:r>
    </w:p>
    <w:p w14:paraId="55589B5C" w14:textId="77777777" w:rsidR="002C25BC" w:rsidRPr="003041B8" w:rsidRDefault="002C25BC" w:rsidP="002C25BC">
      <w:pPr>
        <w:rPr>
          <w:rFonts w:eastAsia="Times New Roman" w:cs="Times New Roman"/>
          <w:sz w:val="22"/>
          <w:szCs w:val="22"/>
          <w:lang w:val="lt-LT" w:eastAsia="en-US"/>
        </w:rPr>
      </w:pPr>
    </w:p>
    <w:p w14:paraId="434D0392" w14:textId="77777777"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hidrochlorido potencialas skatinti navikų atsiradimą tirtas su pelėmis ir žiurkėmis. Tyrimas su žiurkėmis neparodė požymių, kad medžiaga yra kiek nors susijusi su navikų padažnėjimu. Tiriant peles pastebėta, kad patinams dažniau atsiranda kepenų adenomų (sukelia 15 mg/kg kūno svorio ir didesnė dozė, poveikis priklauso nuo dozės, tačiau toks dažnumo padidėjimas yra nepatikimas). Visų grupių pelių, vartojusių skirtingas dozes, patelėms dažniau atsirasdavo plaučių auglių (dažnumo padidėjimas patikimas, tačiau nuo dozės nepriklauso). </w:t>
      </w:r>
    </w:p>
    <w:p w14:paraId="7C8EC822" w14:textId="77777777" w:rsidR="002C25BC" w:rsidRPr="003041B8" w:rsidRDefault="002C25BC" w:rsidP="002C25BC">
      <w:pPr>
        <w:rPr>
          <w:rFonts w:eastAsia="Times New Roman" w:cs="Times New Roman"/>
          <w:i/>
          <w:sz w:val="22"/>
          <w:szCs w:val="22"/>
          <w:lang w:val="lt-LT" w:eastAsia="lt-LT"/>
        </w:rPr>
      </w:pPr>
    </w:p>
    <w:p w14:paraId="0CA0C73A" w14:textId="77777777" w:rsidR="002C25BC" w:rsidRPr="003041B8" w:rsidRDefault="002C25BC" w:rsidP="002C25BC">
      <w:pPr>
        <w:rPr>
          <w:rFonts w:eastAsia="Times New Roman" w:cs="Times New Roman"/>
          <w:sz w:val="22"/>
          <w:szCs w:val="22"/>
          <w:lang w:val="lt-LT" w:eastAsia="lt-LT"/>
        </w:rPr>
      </w:pPr>
    </w:p>
    <w:p w14:paraId="0F07ADC0"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6.</w:t>
      </w:r>
      <w:r w:rsidRPr="003041B8">
        <w:rPr>
          <w:rFonts w:eastAsia="Times New Roman" w:cs="Times New Roman"/>
          <w:b/>
          <w:sz w:val="22"/>
          <w:szCs w:val="22"/>
          <w:lang w:val="lt-LT" w:eastAsia="lt-LT"/>
        </w:rPr>
        <w:tab/>
        <w:t>FARMACINĖ INFORMACIJA</w:t>
      </w:r>
    </w:p>
    <w:p w14:paraId="34A162A3" w14:textId="77777777" w:rsidR="002C25BC" w:rsidRPr="003041B8" w:rsidRDefault="002C25BC" w:rsidP="002C25BC">
      <w:pPr>
        <w:rPr>
          <w:rFonts w:eastAsia="Times New Roman" w:cs="Times New Roman"/>
          <w:b/>
          <w:sz w:val="22"/>
          <w:szCs w:val="22"/>
          <w:lang w:val="lt-LT" w:eastAsia="lt-LT"/>
        </w:rPr>
      </w:pPr>
    </w:p>
    <w:p w14:paraId="2E51D06C"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6.1</w:t>
      </w:r>
      <w:r w:rsidRPr="003041B8">
        <w:rPr>
          <w:rFonts w:eastAsia="Times New Roman" w:cs="Times New Roman"/>
          <w:b/>
          <w:sz w:val="22"/>
          <w:szCs w:val="22"/>
          <w:lang w:val="lt-LT" w:eastAsia="lt-LT"/>
        </w:rPr>
        <w:tab/>
        <w:t>Pagalbinių medžiagų sąrašas</w:t>
      </w:r>
    </w:p>
    <w:p w14:paraId="13B58479" w14:textId="77777777" w:rsidR="002C25BC" w:rsidRDefault="002C25BC" w:rsidP="002C25BC">
      <w:pPr>
        <w:rPr>
          <w:rFonts w:eastAsia="Times New Roman" w:cs="Times New Roman"/>
          <w:sz w:val="22"/>
          <w:szCs w:val="22"/>
          <w:lang w:val="lt-LT" w:eastAsia="lt-LT"/>
        </w:rPr>
      </w:pPr>
    </w:p>
    <w:p w14:paraId="35A7C324" w14:textId="77777777" w:rsidR="002C25BC" w:rsidRDefault="002C25BC" w:rsidP="002C25BC">
      <w:pPr>
        <w:rPr>
          <w:rFonts w:eastAsia="Times New Roman" w:cs="Times New Roman"/>
          <w:sz w:val="22"/>
          <w:szCs w:val="22"/>
          <w:lang w:val="lt-LT" w:eastAsia="lt-LT"/>
        </w:rPr>
      </w:pPr>
      <w:r>
        <w:rPr>
          <w:rFonts w:eastAsia="Times New Roman" w:cs="Times New Roman"/>
          <w:sz w:val="22"/>
          <w:szCs w:val="22"/>
          <w:lang w:val="lt-LT" w:eastAsia="lt-LT"/>
        </w:rPr>
        <w:t>Sacharozė</w:t>
      </w:r>
    </w:p>
    <w:p w14:paraId="7FF603DB" w14:textId="77777777" w:rsidR="002C25BC" w:rsidRDefault="002C25BC" w:rsidP="002C25BC">
      <w:pPr>
        <w:rPr>
          <w:rFonts w:eastAsia="Times New Roman" w:cs="Times New Roman"/>
          <w:sz w:val="22"/>
          <w:szCs w:val="22"/>
          <w:lang w:val="lt-LT" w:eastAsia="lt-LT"/>
        </w:rPr>
      </w:pPr>
      <w:r>
        <w:rPr>
          <w:rFonts w:eastAsia="Times New Roman" w:cs="Times New Roman"/>
          <w:sz w:val="22"/>
          <w:szCs w:val="22"/>
          <w:lang w:val="lt-LT" w:eastAsia="lt-LT"/>
        </w:rPr>
        <w:t>Citrinų aromatinė medžiaga</w:t>
      </w:r>
    </w:p>
    <w:p w14:paraId="1BFEE937" w14:textId="77777777" w:rsidR="002C25BC" w:rsidRPr="003041B8" w:rsidRDefault="002C25BC" w:rsidP="002C25BC">
      <w:pPr>
        <w:rPr>
          <w:rFonts w:eastAsia="Times New Roman" w:cs="Times New Roman"/>
          <w:sz w:val="22"/>
          <w:szCs w:val="22"/>
          <w:lang w:val="lt-LT" w:eastAsia="lt-LT"/>
        </w:rPr>
      </w:pPr>
      <w:proofErr w:type="spellStart"/>
      <w:r>
        <w:rPr>
          <w:rFonts w:eastAsia="Times New Roman" w:cs="Times New Roman"/>
          <w:sz w:val="22"/>
          <w:szCs w:val="22"/>
          <w:lang w:val="lt-LT" w:eastAsia="lt-LT"/>
        </w:rPr>
        <w:t>Acesulfamo</w:t>
      </w:r>
      <w:proofErr w:type="spellEnd"/>
      <w:r>
        <w:rPr>
          <w:rFonts w:eastAsia="Times New Roman" w:cs="Times New Roman"/>
          <w:sz w:val="22"/>
          <w:szCs w:val="22"/>
          <w:lang w:val="lt-LT" w:eastAsia="lt-LT"/>
        </w:rPr>
        <w:t xml:space="preserve"> kalio druska (E-950)</w:t>
      </w:r>
    </w:p>
    <w:p w14:paraId="1D4591D0" w14:textId="77777777" w:rsidR="002C25BC" w:rsidRPr="003041B8" w:rsidRDefault="002C25BC" w:rsidP="002C25BC">
      <w:pPr>
        <w:keepNext/>
        <w:outlineLvl w:val="2"/>
        <w:rPr>
          <w:rFonts w:eastAsia="Times New Roman" w:cs="Times New Roman"/>
          <w:b/>
          <w:sz w:val="22"/>
          <w:szCs w:val="22"/>
          <w:lang w:val="lt-LT" w:eastAsia="lt-LT"/>
        </w:rPr>
      </w:pPr>
    </w:p>
    <w:p w14:paraId="10F7A032"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6.2</w:t>
      </w:r>
      <w:r w:rsidRPr="003041B8">
        <w:rPr>
          <w:rFonts w:eastAsia="Times New Roman" w:cs="Times New Roman"/>
          <w:b/>
          <w:sz w:val="22"/>
          <w:szCs w:val="22"/>
          <w:lang w:val="lt-LT" w:eastAsia="lt-LT"/>
        </w:rPr>
        <w:tab/>
        <w:t>Nesuderinamumas</w:t>
      </w:r>
    </w:p>
    <w:p w14:paraId="06C96A85" w14:textId="77777777" w:rsidR="002C25BC" w:rsidRPr="003041B8" w:rsidRDefault="002C25BC" w:rsidP="002C25BC">
      <w:pPr>
        <w:rPr>
          <w:rFonts w:eastAsia="Times New Roman" w:cs="Times New Roman"/>
          <w:sz w:val="22"/>
          <w:szCs w:val="22"/>
          <w:lang w:val="lt-LT" w:eastAsia="lt-LT"/>
        </w:rPr>
      </w:pPr>
    </w:p>
    <w:p w14:paraId="78082750" w14:textId="77777777" w:rsidR="002C25BC" w:rsidRPr="003041B8" w:rsidRDefault="002C25BC" w:rsidP="002C25BC">
      <w:pPr>
        <w:jc w:val="both"/>
        <w:rPr>
          <w:rFonts w:eastAsia="Times New Roman" w:cs="Times New Roman"/>
          <w:sz w:val="22"/>
          <w:szCs w:val="22"/>
          <w:lang w:val="lt-LT" w:eastAsia="lt-LT"/>
        </w:rPr>
      </w:pPr>
      <w:r w:rsidRPr="003041B8">
        <w:rPr>
          <w:rFonts w:eastAsia="Times New Roman" w:cs="Times New Roman"/>
          <w:sz w:val="22"/>
          <w:szCs w:val="22"/>
          <w:lang w:val="lt-LT" w:eastAsia="lt-LT"/>
        </w:rPr>
        <w:t>Duomenys nebūtini.</w:t>
      </w:r>
    </w:p>
    <w:p w14:paraId="6BD90E56" w14:textId="77777777" w:rsidR="002C25BC" w:rsidRPr="003041B8" w:rsidRDefault="002C25BC" w:rsidP="002C25BC">
      <w:pPr>
        <w:rPr>
          <w:rFonts w:eastAsia="Times New Roman" w:cs="Times New Roman"/>
          <w:sz w:val="22"/>
          <w:szCs w:val="22"/>
          <w:lang w:val="lt-LT" w:eastAsia="lt-LT"/>
        </w:rPr>
      </w:pPr>
    </w:p>
    <w:p w14:paraId="0107F733" w14:textId="77777777" w:rsidR="002C25BC" w:rsidRPr="003041B8" w:rsidRDefault="002C25BC" w:rsidP="002C25BC">
      <w:pPr>
        <w:keepNext/>
        <w:numPr>
          <w:ilvl w:val="1"/>
          <w:numId w:val="2"/>
        </w:numPr>
        <w:tabs>
          <w:tab w:val="clear" w:pos="720"/>
          <w:tab w:val="num" w:pos="567"/>
        </w:tabs>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Tinkamumo laikas</w:t>
      </w:r>
    </w:p>
    <w:p w14:paraId="29A3200B" w14:textId="77777777" w:rsidR="002C25BC" w:rsidRPr="003041B8" w:rsidRDefault="002C25BC" w:rsidP="002C25BC">
      <w:pPr>
        <w:rPr>
          <w:rFonts w:eastAsia="Times New Roman" w:cs="Times New Roman"/>
          <w:sz w:val="22"/>
          <w:szCs w:val="22"/>
          <w:lang w:val="lt-LT" w:eastAsia="lt-LT"/>
        </w:rPr>
      </w:pPr>
    </w:p>
    <w:p w14:paraId="72110888" w14:textId="77777777" w:rsidR="002C25BC" w:rsidRPr="003041B8" w:rsidRDefault="002C25BC" w:rsidP="002C25BC">
      <w:pPr>
        <w:rPr>
          <w:rFonts w:eastAsia="Times New Roman" w:cs="Times New Roman"/>
          <w:sz w:val="22"/>
          <w:szCs w:val="22"/>
          <w:lang w:val="lt-LT" w:eastAsia="lt-LT"/>
        </w:rPr>
      </w:pPr>
      <w:r>
        <w:rPr>
          <w:rFonts w:eastAsia="Times New Roman" w:cs="Times New Roman"/>
          <w:sz w:val="22"/>
          <w:szCs w:val="22"/>
          <w:lang w:val="lt-LT" w:eastAsia="lt-LT"/>
        </w:rPr>
        <w:t>3</w:t>
      </w:r>
      <w:r w:rsidRPr="003041B8">
        <w:rPr>
          <w:rFonts w:eastAsia="Times New Roman" w:cs="Times New Roman"/>
          <w:sz w:val="22"/>
          <w:szCs w:val="22"/>
          <w:lang w:val="lt-LT" w:eastAsia="lt-LT"/>
        </w:rPr>
        <w:t> metai.</w:t>
      </w:r>
    </w:p>
    <w:p w14:paraId="12813A24" w14:textId="77777777" w:rsidR="002C25BC" w:rsidRPr="003041B8" w:rsidRDefault="002C25BC" w:rsidP="002C25BC">
      <w:pPr>
        <w:rPr>
          <w:rFonts w:eastAsia="Times New Roman" w:cs="Times New Roman"/>
          <w:sz w:val="22"/>
          <w:szCs w:val="22"/>
          <w:lang w:val="lt-LT" w:eastAsia="lt-LT"/>
        </w:rPr>
      </w:pPr>
    </w:p>
    <w:p w14:paraId="02A0222A"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6.4</w:t>
      </w:r>
      <w:r w:rsidRPr="003041B8">
        <w:rPr>
          <w:rFonts w:eastAsia="Times New Roman" w:cs="Times New Roman"/>
          <w:b/>
          <w:sz w:val="22"/>
          <w:szCs w:val="22"/>
          <w:lang w:val="lt-LT" w:eastAsia="lt-LT"/>
        </w:rPr>
        <w:tab/>
        <w:t>Specialios laikymo sąlygos</w:t>
      </w:r>
    </w:p>
    <w:p w14:paraId="544B69BE" w14:textId="77777777" w:rsidR="002C25BC" w:rsidRPr="003041B8" w:rsidRDefault="002C25BC" w:rsidP="002C25BC">
      <w:pPr>
        <w:rPr>
          <w:rFonts w:eastAsia="Times New Roman" w:cs="Times New Roman"/>
          <w:sz w:val="22"/>
          <w:szCs w:val="22"/>
          <w:lang w:val="lt-LT" w:eastAsia="lt-LT"/>
        </w:rPr>
      </w:pPr>
    </w:p>
    <w:p w14:paraId="6C24789D" w14:textId="77777777" w:rsidR="002C25BC" w:rsidRPr="005707F4" w:rsidRDefault="002C25BC" w:rsidP="002C25BC">
      <w:pPr>
        <w:rPr>
          <w:rFonts w:eastAsia="Times New Roman" w:cs="Times New Roman"/>
          <w:sz w:val="22"/>
          <w:szCs w:val="22"/>
          <w:lang w:val="lt-LT" w:eastAsia="en-US"/>
        </w:rPr>
      </w:pPr>
      <w:r w:rsidRPr="005707F4">
        <w:rPr>
          <w:rFonts w:eastAsia="Times New Roman" w:cs="Times New Roman"/>
          <w:sz w:val="22"/>
          <w:szCs w:val="22"/>
          <w:lang w:val="lt-LT" w:eastAsia="en-US"/>
        </w:rPr>
        <w:t>Šio vaistinio preparato laikymui specialių temperatūros sąlygų nereikalaujama.</w:t>
      </w:r>
    </w:p>
    <w:p w14:paraId="4E3400AB" w14:textId="77777777" w:rsidR="002C25BC" w:rsidRPr="005707F4" w:rsidRDefault="002C25BC" w:rsidP="002C25BC">
      <w:pPr>
        <w:pStyle w:val="BTEMEASMCA"/>
        <w:rPr>
          <w:noProof w:val="0"/>
        </w:rPr>
      </w:pPr>
      <w:r w:rsidRPr="005707F4">
        <w:rPr>
          <w:noProof w:val="0"/>
        </w:rPr>
        <w:t xml:space="preserve">Laikyti gamintojo pakuotėje, kad </w:t>
      </w:r>
      <w:r>
        <w:rPr>
          <w:noProof w:val="0"/>
        </w:rPr>
        <w:t xml:space="preserve">vaistinis </w:t>
      </w:r>
      <w:r w:rsidRPr="005707F4">
        <w:rPr>
          <w:noProof w:val="0"/>
        </w:rPr>
        <w:t>preparatas būtų apsaugotas nuo šviesos.</w:t>
      </w:r>
    </w:p>
    <w:p w14:paraId="3C0A6DAC" w14:textId="77777777" w:rsidR="002C25BC" w:rsidRPr="003041B8" w:rsidRDefault="002C25BC" w:rsidP="002C25BC">
      <w:pPr>
        <w:rPr>
          <w:rFonts w:eastAsia="Times New Roman" w:cs="Times New Roman"/>
          <w:sz w:val="22"/>
          <w:szCs w:val="22"/>
          <w:lang w:val="lt-LT" w:eastAsia="lt-LT"/>
        </w:rPr>
      </w:pPr>
    </w:p>
    <w:p w14:paraId="771E393F" w14:textId="77777777" w:rsidR="002C25BC" w:rsidRPr="003041B8" w:rsidRDefault="002C25BC" w:rsidP="002C25BC">
      <w:pPr>
        <w:keepNext/>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6.5</w:t>
      </w:r>
      <w:r w:rsidRPr="003041B8">
        <w:rPr>
          <w:rFonts w:eastAsia="Times New Roman" w:cs="Times New Roman"/>
          <w:b/>
          <w:sz w:val="22"/>
          <w:szCs w:val="22"/>
          <w:lang w:val="lt-LT" w:eastAsia="lt-LT"/>
        </w:rPr>
        <w:tab/>
      </w:r>
      <w:proofErr w:type="spellStart"/>
      <w:r w:rsidRPr="003041B8">
        <w:rPr>
          <w:rFonts w:eastAsia="Times New Roman" w:cs="Times New Roman"/>
          <w:b/>
          <w:sz w:val="22"/>
          <w:szCs w:val="22"/>
          <w:lang w:val="lt-LT" w:eastAsia="lt-LT"/>
        </w:rPr>
        <w:t>Talpyklės</w:t>
      </w:r>
      <w:proofErr w:type="spellEnd"/>
      <w:r w:rsidRPr="003041B8">
        <w:rPr>
          <w:rFonts w:eastAsia="Times New Roman" w:cs="Times New Roman"/>
          <w:b/>
          <w:sz w:val="22"/>
          <w:szCs w:val="22"/>
          <w:lang w:val="lt-LT" w:eastAsia="lt-LT"/>
        </w:rPr>
        <w:t xml:space="preserve"> pobūdis ir jos turinys</w:t>
      </w:r>
    </w:p>
    <w:p w14:paraId="5D8716F4" w14:textId="77777777" w:rsidR="002C25BC" w:rsidRPr="003041B8" w:rsidRDefault="002C25BC" w:rsidP="002C25BC">
      <w:pPr>
        <w:rPr>
          <w:rFonts w:eastAsia="Times New Roman" w:cs="Times New Roman"/>
          <w:sz w:val="22"/>
          <w:szCs w:val="22"/>
          <w:lang w:val="lt-LT" w:eastAsia="lt-LT"/>
        </w:rPr>
      </w:pPr>
    </w:p>
    <w:p w14:paraId="22886C3A" w14:textId="77777777" w:rsidR="002C25BC" w:rsidRPr="003041B8" w:rsidRDefault="002C25BC" w:rsidP="002C25BC">
      <w:pPr>
        <w:pStyle w:val="Corpodeltesto21"/>
        <w:ind w:left="0"/>
        <w:rPr>
          <w:rFonts w:ascii="Times New Roman" w:hAnsi="Times New Roman"/>
          <w:strike w:val="0"/>
          <w:sz w:val="22"/>
          <w:szCs w:val="22"/>
          <w:lang w:val="lt-LT" w:eastAsia="lt-LT"/>
        </w:rPr>
      </w:pPr>
      <w:r>
        <w:rPr>
          <w:rFonts w:ascii="Times New Roman" w:hAnsi="Times New Roman"/>
          <w:strike w:val="0"/>
          <w:sz w:val="22"/>
          <w:szCs w:val="22"/>
          <w:lang w:val="lt-LT" w:eastAsia="lt-LT"/>
        </w:rPr>
        <w:t>G</w:t>
      </w:r>
      <w:r w:rsidRPr="00DB4AB8">
        <w:rPr>
          <w:rFonts w:ascii="Times New Roman" w:hAnsi="Times New Roman"/>
          <w:strike w:val="0"/>
          <w:sz w:val="22"/>
          <w:szCs w:val="22"/>
          <w:lang w:val="lt-LT" w:eastAsia="lt-LT"/>
        </w:rPr>
        <w:t xml:space="preserve">ranulės geriamajam tirpalui </w:t>
      </w:r>
      <w:r>
        <w:rPr>
          <w:rFonts w:ascii="Times New Roman" w:hAnsi="Times New Roman"/>
          <w:strike w:val="0"/>
          <w:sz w:val="22"/>
          <w:szCs w:val="22"/>
          <w:lang w:val="lt-LT" w:eastAsia="lt-LT"/>
        </w:rPr>
        <w:t xml:space="preserve">pakuojamos į </w:t>
      </w:r>
      <w:r w:rsidRPr="00DB4AB8">
        <w:rPr>
          <w:rFonts w:ascii="Times New Roman" w:hAnsi="Times New Roman"/>
          <w:strike w:val="0"/>
          <w:sz w:val="22"/>
          <w:szCs w:val="22"/>
          <w:lang w:val="lt-LT" w:eastAsia="lt-LT"/>
        </w:rPr>
        <w:t xml:space="preserve">karščiu </w:t>
      </w:r>
      <w:r>
        <w:rPr>
          <w:rFonts w:ascii="Times New Roman" w:hAnsi="Times New Roman"/>
          <w:strike w:val="0"/>
          <w:sz w:val="22"/>
          <w:szCs w:val="22"/>
          <w:lang w:val="lt-LT" w:eastAsia="lt-LT"/>
        </w:rPr>
        <w:t>užsandarintus</w:t>
      </w:r>
      <w:r w:rsidRPr="00DB4AB8">
        <w:rPr>
          <w:rFonts w:ascii="Times New Roman" w:hAnsi="Times New Roman"/>
          <w:strike w:val="0"/>
          <w:sz w:val="22"/>
          <w:szCs w:val="22"/>
          <w:lang w:val="lt-LT" w:eastAsia="lt-LT"/>
        </w:rPr>
        <w:t xml:space="preserve"> paketėl</w:t>
      </w:r>
      <w:r>
        <w:rPr>
          <w:rFonts w:ascii="Times New Roman" w:hAnsi="Times New Roman"/>
          <w:strike w:val="0"/>
          <w:sz w:val="22"/>
          <w:szCs w:val="22"/>
          <w:lang w:val="lt-LT" w:eastAsia="lt-LT"/>
        </w:rPr>
        <w:t>ius, kurie pagaminti</w:t>
      </w:r>
      <w:r w:rsidRPr="00DB4AB8">
        <w:rPr>
          <w:rFonts w:ascii="Times New Roman" w:hAnsi="Times New Roman"/>
          <w:strike w:val="0"/>
          <w:sz w:val="22"/>
          <w:szCs w:val="22"/>
          <w:lang w:val="lt-LT" w:eastAsia="lt-LT"/>
        </w:rPr>
        <w:t xml:space="preserve"> iš popieriaus, aliuminio ir polietileno (</w:t>
      </w:r>
      <w:proofErr w:type="spellStart"/>
      <w:r w:rsidRPr="00DB4AB8">
        <w:rPr>
          <w:rFonts w:ascii="Times New Roman" w:hAnsi="Times New Roman"/>
          <w:strike w:val="0"/>
          <w:sz w:val="22"/>
          <w:szCs w:val="22"/>
          <w:lang w:val="lt-LT" w:eastAsia="lt-LT"/>
        </w:rPr>
        <w:t>kopopolime</w:t>
      </w:r>
      <w:r>
        <w:rPr>
          <w:rFonts w:ascii="Times New Roman" w:hAnsi="Times New Roman"/>
          <w:strike w:val="0"/>
          <w:sz w:val="22"/>
          <w:szCs w:val="22"/>
          <w:lang w:val="lt-LT" w:eastAsia="lt-LT"/>
        </w:rPr>
        <w:t>r</w:t>
      </w:r>
      <w:r w:rsidRPr="00DB4AB8">
        <w:rPr>
          <w:rFonts w:ascii="Times New Roman" w:hAnsi="Times New Roman"/>
          <w:strike w:val="0"/>
          <w:sz w:val="22"/>
          <w:szCs w:val="22"/>
          <w:lang w:val="lt-LT" w:eastAsia="lt-LT"/>
        </w:rPr>
        <w:t>o</w:t>
      </w:r>
      <w:proofErr w:type="spellEnd"/>
      <w:r w:rsidRPr="00DB4AB8">
        <w:rPr>
          <w:rFonts w:ascii="Times New Roman" w:hAnsi="Times New Roman"/>
          <w:strike w:val="0"/>
          <w:sz w:val="22"/>
          <w:szCs w:val="22"/>
          <w:lang w:val="lt-LT" w:eastAsia="lt-LT"/>
        </w:rPr>
        <w:t xml:space="preserve"> su </w:t>
      </w:r>
      <w:proofErr w:type="spellStart"/>
      <w:r w:rsidRPr="00DB4AB8">
        <w:rPr>
          <w:rFonts w:ascii="Times New Roman" w:hAnsi="Times New Roman"/>
          <w:strike w:val="0"/>
          <w:sz w:val="22"/>
          <w:szCs w:val="22"/>
          <w:lang w:val="lt-LT" w:eastAsia="lt-LT"/>
        </w:rPr>
        <w:t>vinilacetatu</w:t>
      </w:r>
      <w:proofErr w:type="spellEnd"/>
      <w:r w:rsidRPr="00DB4AB8">
        <w:rPr>
          <w:rFonts w:ascii="Times New Roman" w:hAnsi="Times New Roman"/>
          <w:strike w:val="0"/>
          <w:sz w:val="22"/>
          <w:szCs w:val="22"/>
          <w:lang w:val="lt-LT" w:eastAsia="lt-LT"/>
        </w:rPr>
        <w:t xml:space="preserve">) </w:t>
      </w:r>
      <w:r>
        <w:rPr>
          <w:rFonts w:ascii="Times New Roman" w:hAnsi="Times New Roman"/>
          <w:strike w:val="0"/>
          <w:sz w:val="22"/>
          <w:szCs w:val="22"/>
          <w:lang w:val="lt-LT" w:eastAsia="lt-LT"/>
        </w:rPr>
        <w:t>daugiasluoksnės folijos</w:t>
      </w:r>
      <w:r w:rsidRPr="00DB4AB8">
        <w:rPr>
          <w:rFonts w:ascii="Times New Roman" w:hAnsi="Times New Roman"/>
          <w:strike w:val="0"/>
          <w:sz w:val="22"/>
          <w:szCs w:val="22"/>
          <w:lang w:val="lt-LT" w:eastAsia="lt-LT"/>
        </w:rPr>
        <w:t>. Paketėliai yra sudėti į kartono dėžutę.</w:t>
      </w:r>
    </w:p>
    <w:p w14:paraId="66ACC1E3" w14:textId="77777777" w:rsidR="002C25BC" w:rsidRPr="003041B8" w:rsidRDefault="002C25BC" w:rsidP="002C25BC">
      <w:pPr>
        <w:pStyle w:val="Corpodeltesto21"/>
        <w:ind w:left="0"/>
        <w:rPr>
          <w:rFonts w:ascii="Times New Roman" w:hAnsi="Times New Roman"/>
          <w:strike w:val="0"/>
          <w:color w:val="000000"/>
          <w:sz w:val="22"/>
          <w:szCs w:val="22"/>
          <w:lang w:val="lt-LT"/>
        </w:rPr>
      </w:pPr>
      <w:r>
        <w:rPr>
          <w:rFonts w:ascii="Times New Roman" w:hAnsi="Times New Roman"/>
          <w:strike w:val="0"/>
          <w:sz w:val="22"/>
          <w:szCs w:val="22"/>
          <w:lang w:val="lt-LT" w:eastAsia="lt-LT"/>
        </w:rPr>
        <w:t>Pakuotėse yra po</w:t>
      </w:r>
      <w:r w:rsidRPr="003041B8">
        <w:rPr>
          <w:rFonts w:ascii="Times New Roman" w:hAnsi="Times New Roman"/>
          <w:strike w:val="0"/>
          <w:sz w:val="22"/>
          <w:szCs w:val="22"/>
          <w:lang w:val="lt-LT" w:eastAsia="lt-LT"/>
        </w:rPr>
        <w:t xml:space="preserve"> </w:t>
      </w:r>
      <w:r w:rsidRPr="003041B8">
        <w:rPr>
          <w:rFonts w:ascii="Times New Roman" w:hAnsi="Times New Roman"/>
          <w:strike w:val="0"/>
          <w:color w:val="000000"/>
          <w:sz w:val="22"/>
          <w:szCs w:val="22"/>
          <w:lang w:val="lt-LT"/>
        </w:rPr>
        <w:t xml:space="preserve">2, </w:t>
      </w:r>
      <w:r>
        <w:rPr>
          <w:rFonts w:ascii="Times New Roman" w:hAnsi="Times New Roman"/>
          <w:strike w:val="0"/>
          <w:color w:val="000000"/>
          <w:sz w:val="22"/>
          <w:szCs w:val="22"/>
          <w:lang w:val="lt-LT"/>
        </w:rPr>
        <w:t>3</w:t>
      </w:r>
      <w:r w:rsidRPr="003041B8">
        <w:rPr>
          <w:rFonts w:ascii="Times New Roman" w:hAnsi="Times New Roman"/>
          <w:strike w:val="0"/>
          <w:color w:val="000000"/>
          <w:sz w:val="22"/>
          <w:szCs w:val="22"/>
          <w:lang w:val="lt-LT"/>
        </w:rPr>
        <w:t xml:space="preserve">, 10, 15, 20, 50, 100 </w:t>
      </w:r>
      <w:r>
        <w:rPr>
          <w:rFonts w:ascii="Times New Roman" w:hAnsi="Times New Roman"/>
          <w:strike w:val="0"/>
          <w:color w:val="000000"/>
          <w:sz w:val="22"/>
          <w:szCs w:val="22"/>
          <w:lang w:val="lt-LT"/>
        </w:rPr>
        <w:t>arba 500 paketėlių.</w:t>
      </w:r>
    </w:p>
    <w:p w14:paraId="0C9712FC" w14:textId="77777777" w:rsidR="002C25BC" w:rsidRPr="005707F4" w:rsidRDefault="002C25BC" w:rsidP="002C25BC">
      <w:pPr>
        <w:rPr>
          <w:rFonts w:eastAsia="Times New Roman" w:cs="Times New Roman"/>
          <w:sz w:val="22"/>
          <w:szCs w:val="22"/>
          <w:lang w:val="lt-LT" w:eastAsia="en-US"/>
        </w:rPr>
      </w:pPr>
      <w:r w:rsidRPr="005707F4">
        <w:rPr>
          <w:rFonts w:eastAsia="Times New Roman" w:cs="Times New Roman"/>
          <w:sz w:val="22"/>
          <w:szCs w:val="22"/>
          <w:lang w:val="lt-LT" w:eastAsia="en-US"/>
        </w:rPr>
        <w:t>Gali būti tiekiamos ne visų dydžių pakuotės.</w:t>
      </w:r>
    </w:p>
    <w:p w14:paraId="1AC00825" w14:textId="77777777" w:rsidR="002C25BC" w:rsidRPr="003041B8" w:rsidRDefault="002C25BC" w:rsidP="002C25BC">
      <w:pPr>
        <w:rPr>
          <w:rFonts w:eastAsia="Times New Roman" w:cs="Times New Roman"/>
          <w:sz w:val="22"/>
          <w:szCs w:val="22"/>
          <w:lang w:val="lt-LT" w:eastAsia="lt-LT"/>
        </w:rPr>
      </w:pPr>
    </w:p>
    <w:p w14:paraId="54052891" w14:textId="77777777" w:rsidR="002C25BC" w:rsidRPr="003041B8" w:rsidRDefault="002C25BC" w:rsidP="002C25BC">
      <w:pPr>
        <w:ind w:left="567" w:hanging="567"/>
        <w:rPr>
          <w:rFonts w:eastAsia="Times New Roman" w:cs="Times New Roman"/>
          <w:b/>
          <w:sz w:val="22"/>
          <w:szCs w:val="22"/>
          <w:lang w:val="lt-LT" w:eastAsia="lt-LT"/>
        </w:rPr>
      </w:pPr>
      <w:r w:rsidRPr="003041B8">
        <w:rPr>
          <w:rFonts w:eastAsia="Times New Roman" w:cs="Times New Roman"/>
          <w:b/>
          <w:sz w:val="22"/>
          <w:szCs w:val="22"/>
          <w:lang w:val="lt-LT" w:eastAsia="lt-LT"/>
        </w:rPr>
        <w:t>6.6</w:t>
      </w:r>
      <w:r w:rsidRPr="003041B8">
        <w:rPr>
          <w:rFonts w:eastAsia="Times New Roman" w:cs="Times New Roman"/>
          <w:b/>
          <w:sz w:val="22"/>
          <w:szCs w:val="22"/>
          <w:lang w:val="lt-LT" w:eastAsia="lt-LT"/>
        </w:rPr>
        <w:tab/>
        <w:t xml:space="preserve">Specialūs reikalavimai atliekoms tvarkyti </w:t>
      </w:r>
    </w:p>
    <w:p w14:paraId="64F21432" w14:textId="77777777" w:rsidR="002C25BC" w:rsidRPr="003041B8" w:rsidRDefault="002C25BC" w:rsidP="002C25BC">
      <w:pPr>
        <w:rPr>
          <w:rFonts w:eastAsia="Times New Roman" w:cs="Times New Roman"/>
          <w:sz w:val="22"/>
          <w:szCs w:val="22"/>
          <w:lang w:val="lt-LT" w:eastAsia="lt-LT"/>
        </w:rPr>
      </w:pPr>
    </w:p>
    <w:p w14:paraId="35FDB3FB"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Specialių reikalavimų nėra.</w:t>
      </w:r>
    </w:p>
    <w:p w14:paraId="60EE7AA6" w14:textId="77777777" w:rsidR="002C25BC" w:rsidRPr="003041B8" w:rsidRDefault="002C25BC" w:rsidP="002C25BC">
      <w:pPr>
        <w:rPr>
          <w:rFonts w:eastAsia="Times New Roman" w:cs="Times New Roman"/>
          <w:snapToGrid w:val="0"/>
          <w:sz w:val="22"/>
          <w:szCs w:val="22"/>
          <w:lang w:val="lt-LT" w:eastAsia="en-US"/>
        </w:rPr>
      </w:pPr>
      <w:r w:rsidRPr="005707F4">
        <w:rPr>
          <w:rFonts w:eastAsia="Times New Roman" w:cs="Times New Roman"/>
          <w:snapToGrid w:val="0"/>
          <w:sz w:val="22"/>
          <w:szCs w:val="22"/>
          <w:lang w:val="lt-LT" w:eastAsia="en-US"/>
        </w:rPr>
        <w:t xml:space="preserve">Nesuvartotą vaistinį preparatą ar atliekas reikia tvarkyti laikantis vietinių reikalavimų. </w:t>
      </w:r>
    </w:p>
    <w:p w14:paraId="37E423AC" w14:textId="77777777" w:rsidR="002C25BC" w:rsidRPr="003041B8" w:rsidRDefault="002C25BC" w:rsidP="002C25BC">
      <w:pPr>
        <w:rPr>
          <w:rFonts w:eastAsia="Times New Roman" w:cs="Times New Roman"/>
          <w:sz w:val="22"/>
          <w:szCs w:val="22"/>
          <w:lang w:val="lt-LT" w:eastAsia="lt-LT"/>
        </w:rPr>
      </w:pPr>
    </w:p>
    <w:p w14:paraId="46395081" w14:textId="77777777" w:rsidR="002C25BC" w:rsidRPr="003041B8" w:rsidRDefault="002C25BC" w:rsidP="002C25BC">
      <w:pPr>
        <w:rPr>
          <w:rFonts w:eastAsia="Times New Roman" w:cs="Times New Roman"/>
          <w:sz w:val="22"/>
          <w:szCs w:val="22"/>
          <w:lang w:val="lt-LT" w:eastAsia="lt-LT"/>
        </w:rPr>
      </w:pPr>
    </w:p>
    <w:p w14:paraId="1FD24898"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7.</w:t>
      </w:r>
      <w:r w:rsidRPr="003041B8">
        <w:rPr>
          <w:rFonts w:eastAsia="Times New Roman" w:cs="Times New Roman"/>
          <w:b/>
          <w:sz w:val="22"/>
          <w:szCs w:val="22"/>
          <w:lang w:val="lt-LT" w:eastAsia="lt-LT"/>
        </w:rPr>
        <w:tab/>
        <w:t>REGISTRUOTOJAS</w:t>
      </w:r>
    </w:p>
    <w:p w14:paraId="6137BFFD" w14:textId="77777777" w:rsidR="002C25BC" w:rsidRPr="003041B8" w:rsidRDefault="002C25BC" w:rsidP="002C25BC">
      <w:pPr>
        <w:rPr>
          <w:rFonts w:eastAsia="Times New Roman" w:cs="Times New Roman"/>
          <w:sz w:val="22"/>
          <w:szCs w:val="22"/>
          <w:lang w:val="lt-LT" w:eastAsia="lt-LT"/>
        </w:rPr>
      </w:pPr>
    </w:p>
    <w:p w14:paraId="32CD45C5" w14:textId="77777777" w:rsidR="002C25BC" w:rsidRPr="005707F4" w:rsidRDefault="002C25BC" w:rsidP="002C25BC">
      <w:pPr>
        <w:pStyle w:val="BTEMEASMCA"/>
        <w:rPr>
          <w:noProof w:val="0"/>
        </w:rPr>
      </w:pPr>
      <w:r w:rsidRPr="005707F4">
        <w:rPr>
          <w:noProof w:val="0"/>
        </w:rPr>
        <w:t xml:space="preserve">Menarini International </w:t>
      </w:r>
      <w:proofErr w:type="spellStart"/>
      <w:r w:rsidRPr="005707F4">
        <w:rPr>
          <w:noProof w:val="0"/>
        </w:rPr>
        <w:t>Operations</w:t>
      </w:r>
      <w:proofErr w:type="spellEnd"/>
      <w:r w:rsidRPr="005707F4">
        <w:rPr>
          <w:noProof w:val="0"/>
        </w:rPr>
        <w:t xml:space="preserve"> </w:t>
      </w:r>
      <w:proofErr w:type="spellStart"/>
      <w:r w:rsidRPr="005707F4">
        <w:rPr>
          <w:noProof w:val="0"/>
        </w:rPr>
        <w:t>Luxembourg</w:t>
      </w:r>
      <w:proofErr w:type="spellEnd"/>
      <w:r w:rsidRPr="005707F4">
        <w:rPr>
          <w:noProof w:val="0"/>
        </w:rPr>
        <w:t xml:space="preserve"> S.A.</w:t>
      </w:r>
    </w:p>
    <w:p w14:paraId="07FA6FE2" w14:textId="77777777" w:rsidR="002C25BC" w:rsidRPr="005707F4" w:rsidRDefault="002C25BC" w:rsidP="002C25BC">
      <w:pPr>
        <w:pStyle w:val="BTEMEASMCA"/>
        <w:rPr>
          <w:noProof w:val="0"/>
        </w:rPr>
      </w:pPr>
      <w:r w:rsidRPr="005707F4">
        <w:rPr>
          <w:noProof w:val="0"/>
        </w:rPr>
        <w:t xml:space="preserve">1, </w:t>
      </w:r>
      <w:proofErr w:type="spellStart"/>
      <w:r w:rsidRPr="005707F4">
        <w:rPr>
          <w:noProof w:val="0"/>
        </w:rPr>
        <w:t>Avenue</w:t>
      </w:r>
      <w:proofErr w:type="spellEnd"/>
      <w:r w:rsidRPr="005707F4">
        <w:rPr>
          <w:noProof w:val="0"/>
        </w:rPr>
        <w:t xml:space="preserve"> de </w:t>
      </w:r>
      <w:proofErr w:type="spellStart"/>
      <w:r w:rsidRPr="005707F4">
        <w:rPr>
          <w:noProof w:val="0"/>
        </w:rPr>
        <w:t>la</w:t>
      </w:r>
      <w:proofErr w:type="spellEnd"/>
      <w:r w:rsidRPr="005707F4">
        <w:rPr>
          <w:noProof w:val="0"/>
        </w:rPr>
        <w:t xml:space="preserve"> Gare</w:t>
      </w:r>
    </w:p>
    <w:p w14:paraId="2DA2F85C" w14:textId="77777777" w:rsidR="002C25BC" w:rsidRPr="005707F4" w:rsidRDefault="002C25BC" w:rsidP="002C25BC">
      <w:pPr>
        <w:pStyle w:val="BTEMEASMCA"/>
        <w:rPr>
          <w:noProof w:val="0"/>
        </w:rPr>
      </w:pPr>
      <w:r w:rsidRPr="005707F4">
        <w:rPr>
          <w:noProof w:val="0"/>
        </w:rPr>
        <w:t xml:space="preserve">L-1611, </w:t>
      </w:r>
      <w:proofErr w:type="spellStart"/>
      <w:r w:rsidRPr="005707F4">
        <w:rPr>
          <w:noProof w:val="0"/>
        </w:rPr>
        <w:t>Luxembourg</w:t>
      </w:r>
      <w:proofErr w:type="spellEnd"/>
    </w:p>
    <w:p w14:paraId="601EB14B" w14:textId="77777777" w:rsidR="002C25BC" w:rsidRPr="003041B8" w:rsidRDefault="002C25BC" w:rsidP="002C25BC">
      <w:pPr>
        <w:rPr>
          <w:rFonts w:eastAsia="Times New Roman" w:cs="Times New Roman"/>
          <w:sz w:val="22"/>
          <w:szCs w:val="22"/>
          <w:lang w:val="lt-LT" w:eastAsia="lt-LT"/>
        </w:rPr>
      </w:pPr>
      <w:r w:rsidRPr="005707F4">
        <w:rPr>
          <w:sz w:val="22"/>
          <w:lang w:val="lt-LT"/>
        </w:rPr>
        <w:t>Liuksemburgas</w:t>
      </w:r>
    </w:p>
    <w:p w14:paraId="14847C37" w14:textId="77777777" w:rsidR="002C25BC" w:rsidRPr="003041B8" w:rsidRDefault="002C25BC" w:rsidP="002C25BC">
      <w:pPr>
        <w:rPr>
          <w:rFonts w:eastAsia="Times New Roman" w:cs="Times New Roman"/>
          <w:sz w:val="22"/>
          <w:szCs w:val="22"/>
          <w:lang w:val="lt-LT" w:eastAsia="lt-LT"/>
        </w:rPr>
      </w:pPr>
    </w:p>
    <w:p w14:paraId="399E0806" w14:textId="77777777" w:rsidR="002C25BC" w:rsidRPr="003041B8" w:rsidRDefault="002C25BC" w:rsidP="002C25BC">
      <w:pPr>
        <w:rPr>
          <w:rFonts w:eastAsia="Times New Roman" w:cs="Times New Roman"/>
          <w:sz w:val="22"/>
          <w:szCs w:val="22"/>
          <w:lang w:val="lt-LT" w:eastAsia="lt-LT"/>
        </w:rPr>
      </w:pPr>
    </w:p>
    <w:p w14:paraId="7EA690F0"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8.</w:t>
      </w:r>
      <w:r w:rsidRPr="003041B8">
        <w:rPr>
          <w:rFonts w:eastAsia="Times New Roman" w:cs="Times New Roman"/>
          <w:b/>
          <w:sz w:val="22"/>
          <w:szCs w:val="22"/>
          <w:lang w:val="lt-LT" w:eastAsia="lt-LT"/>
        </w:rPr>
        <w:tab/>
        <w:t>REGISTRACIJOS PAŽYMĖJIMO NUMERIS (-IAI)</w:t>
      </w:r>
    </w:p>
    <w:p w14:paraId="57134152" w14:textId="77777777" w:rsidR="002C25BC" w:rsidRDefault="002C25BC" w:rsidP="002C25BC">
      <w:pPr>
        <w:rPr>
          <w:rFonts w:eastAsia="Times New Roman" w:cs="Times New Roman"/>
          <w:sz w:val="22"/>
          <w:szCs w:val="22"/>
          <w:lang w:val="lt-LT" w:eastAsia="lt-LT"/>
        </w:rPr>
      </w:pPr>
    </w:p>
    <w:p w14:paraId="18BDC3A1" w14:textId="77777777" w:rsidR="002C25BC" w:rsidRPr="003677FF" w:rsidRDefault="002C25BC" w:rsidP="002C25BC">
      <w:pPr>
        <w:rPr>
          <w:bCs/>
          <w:sz w:val="22"/>
          <w:lang w:val="lt-LT"/>
        </w:rPr>
      </w:pPr>
      <w:r>
        <w:rPr>
          <w:bCs/>
          <w:sz w:val="22"/>
          <w:lang w:val="lt-LT"/>
        </w:rPr>
        <w:t>LT/1/16</w:t>
      </w:r>
      <w:r w:rsidRPr="003677FF">
        <w:rPr>
          <w:bCs/>
          <w:sz w:val="22"/>
          <w:lang w:val="lt-LT"/>
        </w:rPr>
        <w:t>/</w:t>
      </w:r>
      <w:r>
        <w:rPr>
          <w:bCs/>
          <w:sz w:val="22"/>
          <w:lang w:val="lt-LT"/>
        </w:rPr>
        <w:t>3912/010 – N2</w:t>
      </w:r>
    </w:p>
    <w:p w14:paraId="4306ACFD" w14:textId="77777777" w:rsidR="002C25BC" w:rsidRPr="003677FF" w:rsidRDefault="002C25BC" w:rsidP="002C25BC">
      <w:pPr>
        <w:rPr>
          <w:bCs/>
          <w:sz w:val="22"/>
          <w:lang w:val="lt-LT"/>
        </w:rPr>
      </w:pPr>
      <w:r>
        <w:rPr>
          <w:bCs/>
          <w:sz w:val="22"/>
          <w:lang w:val="lt-LT"/>
        </w:rPr>
        <w:t>LT/1/16</w:t>
      </w:r>
      <w:r w:rsidRPr="003677FF">
        <w:rPr>
          <w:bCs/>
          <w:sz w:val="22"/>
          <w:lang w:val="lt-LT"/>
        </w:rPr>
        <w:t>/</w:t>
      </w:r>
      <w:r>
        <w:rPr>
          <w:bCs/>
          <w:sz w:val="22"/>
          <w:lang w:val="lt-LT"/>
        </w:rPr>
        <w:t>3912/011 – N3</w:t>
      </w:r>
    </w:p>
    <w:p w14:paraId="722733E8" w14:textId="77777777" w:rsidR="002C25BC" w:rsidRDefault="002C25BC" w:rsidP="002C25BC">
      <w:pPr>
        <w:rPr>
          <w:bCs/>
          <w:sz w:val="22"/>
          <w:lang w:val="lt-LT"/>
        </w:rPr>
      </w:pPr>
      <w:r>
        <w:rPr>
          <w:bCs/>
          <w:sz w:val="22"/>
          <w:lang w:val="lt-LT"/>
        </w:rPr>
        <w:t>LT/1/16</w:t>
      </w:r>
      <w:r w:rsidRPr="003677FF">
        <w:rPr>
          <w:bCs/>
          <w:sz w:val="22"/>
          <w:lang w:val="lt-LT"/>
        </w:rPr>
        <w:t>/</w:t>
      </w:r>
      <w:r>
        <w:rPr>
          <w:bCs/>
          <w:sz w:val="22"/>
          <w:lang w:val="lt-LT"/>
        </w:rPr>
        <w:t>3912/012 – N10</w:t>
      </w:r>
    </w:p>
    <w:p w14:paraId="64FF4EDA" w14:textId="77777777" w:rsidR="002C25BC" w:rsidRDefault="002C25BC" w:rsidP="002C25BC">
      <w:pPr>
        <w:rPr>
          <w:bCs/>
          <w:sz w:val="22"/>
          <w:lang w:val="lt-LT"/>
        </w:rPr>
      </w:pPr>
      <w:r>
        <w:rPr>
          <w:bCs/>
          <w:sz w:val="22"/>
          <w:lang w:val="lt-LT"/>
        </w:rPr>
        <w:t>LT/1/16</w:t>
      </w:r>
      <w:r w:rsidRPr="003677FF">
        <w:rPr>
          <w:bCs/>
          <w:sz w:val="22"/>
          <w:lang w:val="lt-LT"/>
        </w:rPr>
        <w:t>/</w:t>
      </w:r>
      <w:r>
        <w:rPr>
          <w:bCs/>
          <w:sz w:val="22"/>
          <w:lang w:val="lt-LT"/>
        </w:rPr>
        <w:t>3912/013 – N15</w:t>
      </w:r>
    </w:p>
    <w:p w14:paraId="3180FFE6" w14:textId="77777777" w:rsidR="002C25BC" w:rsidRDefault="002C25BC" w:rsidP="002C25BC">
      <w:pPr>
        <w:rPr>
          <w:bCs/>
          <w:sz w:val="22"/>
          <w:lang w:val="lt-LT"/>
        </w:rPr>
      </w:pPr>
      <w:r>
        <w:rPr>
          <w:bCs/>
          <w:sz w:val="22"/>
          <w:lang w:val="lt-LT"/>
        </w:rPr>
        <w:t>LT/1/16</w:t>
      </w:r>
      <w:r w:rsidRPr="003677FF">
        <w:rPr>
          <w:bCs/>
          <w:sz w:val="22"/>
          <w:lang w:val="lt-LT"/>
        </w:rPr>
        <w:t>/</w:t>
      </w:r>
      <w:r>
        <w:rPr>
          <w:bCs/>
          <w:sz w:val="22"/>
          <w:lang w:val="lt-LT"/>
        </w:rPr>
        <w:t>3912/014 – N20</w:t>
      </w:r>
    </w:p>
    <w:p w14:paraId="3CE5FA50" w14:textId="77777777" w:rsidR="002C25BC" w:rsidRDefault="002C25BC" w:rsidP="002C25BC">
      <w:pPr>
        <w:rPr>
          <w:bCs/>
          <w:sz w:val="22"/>
          <w:lang w:val="lt-LT"/>
        </w:rPr>
      </w:pPr>
      <w:r>
        <w:rPr>
          <w:bCs/>
          <w:sz w:val="22"/>
          <w:lang w:val="lt-LT"/>
        </w:rPr>
        <w:t>LT/1/16</w:t>
      </w:r>
      <w:r w:rsidRPr="003677FF">
        <w:rPr>
          <w:bCs/>
          <w:sz w:val="22"/>
          <w:lang w:val="lt-LT"/>
        </w:rPr>
        <w:t>/</w:t>
      </w:r>
      <w:r>
        <w:rPr>
          <w:bCs/>
          <w:sz w:val="22"/>
          <w:lang w:val="lt-LT"/>
        </w:rPr>
        <w:t>3912/015 – N50</w:t>
      </w:r>
    </w:p>
    <w:p w14:paraId="5DC0AE25" w14:textId="77777777" w:rsidR="002C25BC" w:rsidRDefault="002C25BC" w:rsidP="002C25BC">
      <w:pPr>
        <w:rPr>
          <w:bCs/>
          <w:sz w:val="22"/>
          <w:lang w:val="lt-LT"/>
        </w:rPr>
      </w:pPr>
      <w:r>
        <w:rPr>
          <w:bCs/>
          <w:sz w:val="22"/>
          <w:lang w:val="lt-LT"/>
        </w:rPr>
        <w:t>LT/1/16</w:t>
      </w:r>
      <w:r w:rsidRPr="003677FF">
        <w:rPr>
          <w:bCs/>
          <w:sz w:val="22"/>
          <w:lang w:val="lt-LT"/>
        </w:rPr>
        <w:t>/</w:t>
      </w:r>
      <w:r>
        <w:rPr>
          <w:bCs/>
          <w:sz w:val="22"/>
          <w:lang w:val="lt-LT"/>
        </w:rPr>
        <w:t>3912/016 – N100</w:t>
      </w:r>
    </w:p>
    <w:p w14:paraId="43E5AE89" w14:textId="77777777" w:rsidR="002C25BC" w:rsidRPr="003041B8" w:rsidRDefault="002C25BC" w:rsidP="002C25BC">
      <w:pPr>
        <w:rPr>
          <w:rFonts w:eastAsia="Times New Roman" w:cs="Times New Roman"/>
          <w:sz w:val="22"/>
          <w:szCs w:val="22"/>
          <w:lang w:val="lt-LT" w:eastAsia="lt-LT"/>
        </w:rPr>
      </w:pPr>
      <w:r>
        <w:rPr>
          <w:bCs/>
          <w:sz w:val="22"/>
          <w:lang w:val="lt-LT"/>
        </w:rPr>
        <w:t>LT/1/16</w:t>
      </w:r>
      <w:r w:rsidRPr="003677FF">
        <w:rPr>
          <w:bCs/>
          <w:sz w:val="22"/>
          <w:lang w:val="lt-LT"/>
        </w:rPr>
        <w:t>/</w:t>
      </w:r>
      <w:r>
        <w:rPr>
          <w:bCs/>
          <w:sz w:val="22"/>
          <w:lang w:val="lt-LT"/>
        </w:rPr>
        <w:t>3912/017 – N500</w:t>
      </w:r>
    </w:p>
    <w:p w14:paraId="5D65A997" w14:textId="77777777" w:rsidR="002C25BC" w:rsidRDefault="002C25BC" w:rsidP="002C25BC">
      <w:pPr>
        <w:rPr>
          <w:rFonts w:eastAsia="Times New Roman" w:cs="Times New Roman"/>
          <w:sz w:val="22"/>
          <w:szCs w:val="22"/>
          <w:lang w:val="lt-LT" w:eastAsia="lt-LT"/>
        </w:rPr>
      </w:pPr>
    </w:p>
    <w:p w14:paraId="2027EE4F" w14:textId="77777777" w:rsidR="002C25BC" w:rsidRPr="003041B8" w:rsidRDefault="002C25BC" w:rsidP="002C25BC">
      <w:pPr>
        <w:rPr>
          <w:rFonts w:eastAsia="Times New Roman" w:cs="Times New Roman"/>
          <w:sz w:val="22"/>
          <w:szCs w:val="22"/>
          <w:lang w:val="lt-LT" w:eastAsia="lt-LT"/>
        </w:rPr>
      </w:pPr>
    </w:p>
    <w:p w14:paraId="36EE081E"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9.</w:t>
      </w:r>
      <w:r w:rsidRPr="003041B8">
        <w:rPr>
          <w:rFonts w:eastAsia="Times New Roman" w:cs="Times New Roman"/>
          <w:b/>
          <w:sz w:val="22"/>
          <w:szCs w:val="22"/>
          <w:lang w:val="lt-LT" w:eastAsia="lt-LT"/>
        </w:rPr>
        <w:tab/>
        <w:t>REGISTRAVIMO / PERREGISTRAVIMO DATA</w:t>
      </w:r>
    </w:p>
    <w:p w14:paraId="64BA424F" w14:textId="77777777" w:rsidR="002C25BC" w:rsidRPr="003041B8" w:rsidRDefault="002C25BC" w:rsidP="002C25BC">
      <w:pPr>
        <w:rPr>
          <w:rFonts w:eastAsia="Times New Roman" w:cs="Times New Roman"/>
          <w:sz w:val="22"/>
          <w:szCs w:val="22"/>
          <w:lang w:val="lt-LT" w:eastAsia="lt-LT"/>
        </w:rPr>
      </w:pPr>
    </w:p>
    <w:p w14:paraId="588EC19D" w14:textId="77777777" w:rsidR="002C25BC" w:rsidRDefault="002C25BC" w:rsidP="002C25BC">
      <w:pPr>
        <w:tabs>
          <w:tab w:val="left" w:pos="1296"/>
        </w:tabs>
        <w:snapToGrid w:val="0"/>
        <w:rPr>
          <w:rFonts w:eastAsia="Times New Roman" w:cs="Times New Roman"/>
          <w:sz w:val="22"/>
          <w:szCs w:val="22"/>
          <w:lang w:val="lt-LT" w:eastAsia="en-US"/>
        </w:rPr>
      </w:pPr>
      <w:r w:rsidRPr="005707F4">
        <w:rPr>
          <w:rFonts w:eastAsia="Times New Roman" w:cs="Times New Roman"/>
          <w:sz w:val="22"/>
          <w:szCs w:val="22"/>
          <w:lang w:val="lt-LT" w:eastAsia="en-US"/>
        </w:rPr>
        <w:t xml:space="preserve">Registravimo data </w:t>
      </w:r>
      <w:r>
        <w:rPr>
          <w:rFonts w:eastAsia="Times New Roman" w:cs="Times New Roman"/>
          <w:sz w:val="22"/>
          <w:szCs w:val="22"/>
          <w:lang w:val="lt-LT" w:eastAsia="en-US"/>
        </w:rPr>
        <w:t>2018 m. kovo 23 d.</w:t>
      </w:r>
    </w:p>
    <w:p w14:paraId="77A699F8" w14:textId="77777777" w:rsidR="002C25BC" w:rsidRPr="003041B8" w:rsidRDefault="002C25BC" w:rsidP="002C25BC">
      <w:pPr>
        <w:tabs>
          <w:tab w:val="left" w:pos="1296"/>
        </w:tabs>
        <w:snapToGrid w:val="0"/>
        <w:rPr>
          <w:rFonts w:eastAsia="Times New Roman" w:cs="Times New Roman"/>
          <w:sz w:val="22"/>
          <w:szCs w:val="22"/>
          <w:lang w:val="lt-LT" w:eastAsia="en-US"/>
        </w:rPr>
      </w:pPr>
      <w:r>
        <w:rPr>
          <w:sz w:val="22"/>
          <w:szCs w:val="22"/>
        </w:rPr>
        <w:t xml:space="preserve">Paskutinio </w:t>
      </w:r>
      <w:r>
        <w:rPr>
          <w:sz w:val="22"/>
          <w:szCs w:val="24"/>
        </w:rPr>
        <w:t>perregistravimo data 2022 m. rugsėjo 27 d.</w:t>
      </w:r>
    </w:p>
    <w:p w14:paraId="4D6DBB8D" w14:textId="77777777" w:rsidR="002C25BC" w:rsidRPr="005707F4" w:rsidRDefault="002C25BC" w:rsidP="002C25BC">
      <w:pPr>
        <w:rPr>
          <w:rFonts w:eastAsia="Cambria" w:cs="Times New Roman"/>
          <w:sz w:val="22"/>
          <w:szCs w:val="22"/>
          <w:lang w:val="lt-LT" w:eastAsia="en-US"/>
        </w:rPr>
      </w:pPr>
    </w:p>
    <w:p w14:paraId="05C0DED4" w14:textId="77777777" w:rsidR="002C25BC" w:rsidRPr="003041B8" w:rsidRDefault="002C25BC" w:rsidP="002C25BC">
      <w:pPr>
        <w:rPr>
          <w:rFonts w:eastAsia="Times New Roman" w:cs="Times New Roman"/>
          <w:sz w:val="22"/>
          <w:szCs w:val="22"/>
          <w:lang w:val="lt-LT" w:eastAsia="lt-LT"/>
        </w:rPr>
      </w:pPr>
    </w:p>
    <w:p w14:paraId="53310CE2"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10.</w:t>
      </w:r>
      <w:r w:rsidRPr="003041B8">
        <w:rPr>
          <w:rFonts w:eastAsia="Times New Roman" w:cs="Times New Roman"/>
          <w:b/>
          <w:sz w:val="22"/>
          <w:szCs w:val="22"/>
          <w:lang w:val="lt-LT" w:eastAsia="lt-LT"/>
        </w:rPr>
        <w:tab/>
        <w:t>TEKSTO PERŽIŪROS DATA</w:t>
      </w:r>
    </w:p>
    <w:p w14:paraId="1BC817D7" w14:textId="77777777" w:rsidR="002C25BC" w:rsidRDefault="002C25BC" w:rsidP="002C25BC">
      <w:pPr>
        <w:jc w:val="both"/>
        <w:rPr>
          <w:rFonts w:eastAsia="Times New Roman" w:cs="Times New Roman"/>
          <w:sz w:val="22"/>
          <w:szCs w:val="22"/>
          <w:lang w:val="lt-LT" w:eastAsia="en-US"/>
        </w:rPr>
      </w:pPr>
    </w:p>
    <w:p w14:paraId="58C1A469" w14:textId="66DF9697" w:rsidR="002C25BC" w:rsidRDefault="006166C0" w:rsidP="002C25BC">
      <w:pPr>
        <w:jc w:val="both"/>
        <w:rPr>
          <w:rFonts w:eastAsia="Times New Roman" w:cs="Times New Roman"/>
          <w:sz w:val="22"/>
          <w:szCs w:val="22"/>
          <w:lang w:val="lt-LT" w:eastAsia="lt-LT"/>
        </w:rPr>
      </w:pPr>
      <w:r>
        <w:rPr>
          <w:sz w:val="22"/>
          <w:szCs w:val="24"/>
        </w:rPr>
        <w:t xml:space="preserve">2025 m. </w:t>
      </w:r>
      <w:r w:rsidR="00BE006A">
        <w:rPr>
          <w:sz w:val="22"/>
          <w:szCs w:val="24"/>
        </w:rPr>
        <w:t xml:space="preserve">gruodžio </w:t>
      </w:r>
      <w:r>
        <w:rPr>
          <w:sz w:val="22"/>
          <w:szCs w:val="24"/>
        </w:rPr>
        <w:t>1</w:t>
      </w:r>
      <w:r w:rsidR="00BE006A">
        <w:rPr>
          <w:sz w:val="22"/>
          <w:szCs w:val="24"/>
        </w:rPr>
        <w:t>8</w:t>
      </w:r>
      <w:r>
        <w:rPr>
          <w:sz w:val="22"/>
          <w:szCs w:val="24"/>
        </w:rPr>
        <w:t> d.</w:t>
      </w:r>
    </w:p>
    <w:p w14:paraId="17CD31DB" w14:textId="77777777" w:rsidR="002C25BC" w:rsidRPr="003041B8" w:rsidRDefault="002C25BC" w:rsidP="002C25BC">
      <w:pPr>
        <w:jc w:val="both"/>
        <w:rPr>
          <w:rFonts w:eastAsia="Times New Roman" w:cs="Times New Roman"/>
          <w:sz w:val="22"/>
          <w:szCs w:val="22"/>
          <w:lang w:val="lt-LT" w:eastAsia="lt-LT"/>
        </w:rPr>
      </w:pPr>
    </w:p>
    <w:p w14:paraId="35FE4CA4" w14:textId="10F5D920"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Išsami informacija apie šį vaistinį preparatą pateikiama Valstybinės vaistų kontrolės tarnybos prie Lietuvos Respublikos sveikatos apsaugos ministerijos tinklalapyje </w:t>
      </w:r>
      <w:r w:rsidR="00B75ED0">
        <w:rPr>
          <w:sz w:val="22"/>
          <w:szCs w:val="22"/>
          <w:u w:val="single"/>
        </w:rPr>
        <w:t>https://vvkt.lrv.lt/lt/</w:t>
      </w:r>
      <w:r>
        <w:fldChar w:fldCharType="begin"/>
      </w:r>
      <w:r>
        <w:instrText>HYPERLINK</w:instrText>
      </w:r>
      <w:r>
        <w:fldChar w:fldCharType="separate"/>
      </w:r>
      <w:r>
        <w:fldChar w:fldCharType="end"/>
      </w:r>
    </w:p>
    <w:p w14:paraId="77CEFE40" w14:textId="77777777" w:rsidR="002C25BC" w:rsidRPr="003041B8" w:rsidRDefault="002C25BC" w:rsidP="002C25BC">
      <w:pPr>
        <w:rPr>
          <w:rFonts w:eastAsia="Times New Roman" w:cs="Times New Roman"/>
          <w:sz w:val="22"/>
          <w:szCs w:val="22"/>
          <w:lang w:val="lt-LT" w:eastAsia="lt-LT"/>
        </w:rPr>
      </w:pPr>
    </w:p>
    <w:p w14:paraId="5AFCD2D0"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br w:type="page"/>
      </w:r>
    </w:p>
    <w:p w14:paraId="30304F41" w14:textId="77777777" w:rsidR="002C25BC" w:rsidRPr="003041B8" w:rsidRDefault="002C25BC" w:rsidP="002C25BC">
      <w:pPr>
        <w:rPr>
          <w:rFonts w:eastAsia="Times New Roman" w:cs="Times New Roman"/>
          <w:sz w:val="22"/>
          <w:szCs w:val="22"/>
          <w:lang w:val="lt-LT" w:eastAsia="lt-LT"/>
        </w:rPr>
      </w:pPr>
    </w:p>
    <w:p w14:paraId="485D3459" w14:textId="77777777" w:rsidR="002C25BC" w:rsidRPr="003041B8" w:rsidRDefault="002C25BC" w:rsidP="002C25BC">
      <w:pPr>
        <w:rPr>
          <w:rFonts w:eastAsia="Times New Roman" w:cs="Times New Roman"/>
          <w:sz w:val="22"/>
          <w:szCs w:val="22"/>
          <w:lang w:val="lt-LT" w:eastAsia="lt-LT"/>
        </w:rPr>
      </w:pPr>
    </w:p>
    <w:p w14:paraId="3AAE1BF7" w14:textId="77777777" w:rsidR="002C25BC" w:rsidRPr="003041B8" w:rsidRDefault="002C25BC" w:rsidP="002C25BC">
      <w:pPr>
        <w:rPr>
          <w:rFonts w:eastAsia="Times New Roman" w:cs="Times New Roman"/>
          <w:sz w:val="22"/>
          <w:szCs w:val="22"/>
          <w:lang w:val="lt-LT" w:eastAsia="lt-LT"/>
        </w:rPr>
      </w:pPr>
    </w:p>
    <w:p w14:paraId="4473A035" w14:textId="77777777" w:rsidR="002C25BC" w:rsidRPr="003041B8" w:rsidRDefault="002C25BC" w:rsidP="002C25BC">
      <w:pPr>
        <w:rPr>
          <w:rFonts w:eastAsia="Times New Roman" w:cs="Times New Roman"/>
          <w:sz w:val="22"/>
          <w:szCs w:val="22"/>
          <w:lang w:val="lt-LT" w:eastAsia="lt-LT"/>
        </w:rPr>
      </w:pPr>
    </w:p>
    <w:p w14:paraId="22D5E40D" w14:textId="77777777" w:rsidR="002C25BC" w:rsidRPr="003041B8" w:rsidRDefault="002C25BC" w:rsidP="002C25BC">
      <w:pPr>
        <w:rPr>
          <w:rFonts w:eastAsia="Times New Roman" w:cs="Times New Roman"/>
          <w:sz w:val="22"/>
          <w:szCs w:val="22"/>
          <w:lang w:val="lt-LT" w:eastAsia="lt-LT"/>
        </w:rPr>
      </w:pPr>
    </w:p>
    <w:p w14:paraId="029A958D" w14:textId="77777777" w:rsidR="002C25BC" w:rsidRPr="003041B8" w:rsidRDefault="002C25BC" w:rsidP="002C25BC">
      <w:pPr>
        <w:rPr>
          <w:rFonts w:eastAsia="Times New Roman" w:cs="Times New Roman"/>
          <w:sz w:val="22"/>
          <w:szCs w:val="22"/>
          <w:lang w:val="lt-LT" w:eastAsia="lt-LT"/>
        </w:rPr>
      </w:pPr>
    </w:p>
    <w:p w14:paraId="7F67F8FE" w14:textId="77777777" w:rsidR="002C25BC" w:rsidRPr="003041B8" w:rsidRDefault="002C25BC" w:rsidP="002C25BC">
      <w:pPr>
        <w:rPr>
          <w:rFonts w:eastAsia="Times New Roman" w:cs="Times New Roman"/>
          <w:sz w:val="22"/>
          <w:szCs w:val="22"/>
          <w:lang w:val="lt-LT" w:eastAsia="lt-LT"/>
        </w:rPr>
      </w:pPr>
    </w:p>
    <w:p w14:paraId="52C82003" w14:textId="77777777" w:rsidR="002C25BC" w:rsidRPr="003041B8" w:rsidRDefault="002C25BC" w:rsidP="002C25BC">
      <w:pPr>
        <w:rPr>
          <w:rFonts w:eastAsia="Times New Roman" w:cs="Times New Roman"/>
          <w:sz w:val="22"/>
          <w:szCs w:val="22"/>
          <w:lang w:val="lt-LT" w:eastAsia="lt-LT"/>
        </w:rPr>
      </w:pPr>
    </w:p>
    <w:p w14:paraId="6280E7AF" w14:textId="77777777" w:rsidR="002C25BC" w:rsidRPr="003041B8" w:rsidRDefault="002C25BC" w:rsidP="002C25BC">
      <w:pPr>
        <w:rPr>
          <w:rFonts w:eastAsia="Times New Roman" w:cs="Times New Roman"/>
          <w:sz w:val="22"/>
          <w:szCs w:val="22"/>
          <w:lang w:val="lt-LT" w:eastAsia="lt-LT"/>
        </w:rPr>
      </w:pPr>
    </w:p>
    <w:p w14:paraId="06450130" w14:textId="77777777" w:rsidR="002C25BC" w:rsidRPr="003041B8" w:rsidRDefault="002C25BC" w:rsidP="002C25BC">
      <w:pPr>
        <w:rPr>
          <w:rFonts w:eastAsia="Times New Roman" w:cs="Times New Roman"/>
          <w:sz w:val="22"/>
          <w:szCs w:val="22"/>
          <w:lang w:val="lt-LT" w:eastAsia="lt-LT"/>
        </w:rPr>
      </w:pPr>
    </w:p>
    <w:p w14:paraId="204B5566" w14:textId="77777777" w:rsidR="002C25BC" w:rsidRPr="003041B8" w:rsidRDefault="002C25BC" w:rsidP="002C25BC">
      <w:pPr>
        <w:rPr>
          <w:rFonts w:eastAsia="Times New Roman" w:cs="Times New Roman"/>
          <w:sz w:val="22"/>
          <w:szCs w:val="22"/>
          <w:lang w:val="lt-LT" w:eastAsia="lt-LT"/>
        </w:rPr>
      </w:pPr>
    </w:p>
    <w:p w14:paraId="0517DE0F" w14:textId="77777777" w:rsidR="002C25BC" w:rsidRPr="003041B8" w:rsidRDefault="002C25BC" w:rsidP="002C25BC">
      <w:pPr>
        <w:rPr>
          <w:rFonts w:eastAsia="Times New Roman" w:cs="Times New Roman"/>
          <w:sz w:val="22"/>
          <w:szCs w:val="22"/>
          <w:lang w:val="lt-LT" w:eastAsia="lt-LT"/>
        </w:rPr>
      </w:pPr>
    </w:p>
    <w:p w14:paraId="7FAE9B2B" w14:textId="77777777" w:rsidR="002C25BC" w:rsidRPr="003041B8" w:rsidRDefault="002C25BC" w:rsidP="002C25BC">
      <w:pPr>
        <w:rPr>
          <w:rFonts w:eastAsia="Times New Roman" w:cs="Times New Roman"/>
          <w:sz w:val="22"/>
          <w:szCs w:val="22"/>
          <w:lang w:val="lt-LT" w:eastAsia="lt-LT"/>
        </w:rPr>
      </w:pPr>
    </w:p>
    <w:p w14:paraId="6883C9E3" w14:textId="77777777" w:rsidR="002C25BC" w:rsidRPr="003041B8" w:rsidRDefault="002C25BC" w:rsidP="002C25BC">
      <w:pPr>
        <w:rPr>
          <w:rFonts w:eastAsia="Times New Roman" w:cs="Times New Roman"/>
          <w:sz w:val="22"/>
          <w:szCs w:val="22"/>
          <w:lang w:val="lt-LT" w:eastAsia="lt-LT"/>
        </w:rPr>
      </w:pPr>
    </w:p>
    <w:p w14:paraId="22E500AE" w14:textId="77777777" w:rsidR="002C25BC" w:rsidRPr="003041B8" w:rsidRDefault="002C25BC" w:rsidP="002C25BC">
      <w:pPr>
        <w:rPr>
          <w:rFonts w:eastAsia="Times New Roman" w:cs="Times New Roman"/>
          <w:sz w:val="22"/>
          <w:szCs w:val="22"/>
          <w:lang w:val="lt-LT" w:eastAsia="lt-LT"/>
        </w:rPr>
      </w:pPr>
    </w:p>
    <w:p w14:paraId="4657C650" w14:textId="77777777" w:rsidR="002C25BC" w:rsidRPr="003041B8" w:rsidRDefault="002C25BC" w:rsidP="002C25BC">
      <w:pPr>
        <w:rPr>
          <w:rFonts w:eastAsia="Times New Roman" w:cs="Times New Roman"/>
          <w:sz w:val="22"/>
          <w:szCs w:val="22"/>
          <w:lang w:val="lt-LT" w:eastAsia="lt-LT"/>
        </w:rPr>
      </w:pPr>
    </w:p>
    <w:p w14:paraId="305FC042" w14:textId="77777777" w:rsidR="002C25BC" w:rsidRPr="003041B8" w:rsidRDefault="002C25BC" w:rsidP="002C25BC">
      <w:pPr>
        <w:rPr>
          <w:rFonts w:eastAsia="Times New Roman" w:cs="Times New Roman"/>
          <w:sz w:val="22"/>
          <w:szCs w:val="22"/>
          <w:lang w:val="lt-LT" w:eastAsia="lt-LT"/>
        </w:rPr>
      </w:pPr>
    </w:p>
    <w:p w14:paraId="645F6B9B" w14:textId="77777777" w:rsidR="002C25BC" w:rsidRPr="003041B8" w:rsidRDefault="002C25BC" w:rsidP="002C25BC">
      <w:pPr>
        <w:rPr>
          <w:rFonts w:eastAsia="Times New Roman" w:cs="Times New Roman"/>
          <w:sz w:val="22"/>
          <w:szCs w:val="22"/>
          <w:lang w:val="lt-LT" w:eastAsia="lt-LT"/>
        </w:rPr>
      </w:pPr>
    </w:p>
    <w:p w14:paraId="3BB00C06" w14:textId="77777777" w:rsidR="002C25BC" w:rsidRPr="003041B8" w:rsidRDefault="002C25BC" w:rsidP="002C25BC">
      <w:pPr>
        <w:rPr>
          <w:rFonts w:eastAsia="Times New Roman" w:cs="Times New Roman"/>
          <w:sz w:val="22"/>
          <w:szCs w:val="22"/>
          <w:lang w:val="lt-LT" w:eastAsia="lt-LT"/>
        </w:rPr>
      </w:pPr>
    </w:p>
    <w:p w14:paraId="6BCA1F8A" w14:textId="77777777" w:rsidR="002C25BC" w:rsidRPr="003041B8" w:rsidRDefault="002C25BC" w:rsidP="002C25BC">
      <w:pPr>
        <w:rPr>
          <w:rFonts w:eastAsia="Times New Roman" w:cs="Times New Roman"/>
          <w:sz w:val="22"/>
          <w:szCs w:val="22"/>
          <w:lang w:val="lt-LT" w:eastAsia="lt-LT"/>
        </w:rPr>
      </w:pPr>
    </w:p>
    <w:p w14:paraId="4428D769" w14:textId="77777777" w:rsidR="002C25BC" w:rsidRPr="003041B8" w:rsidRDefault="002C25BC" w:rsidP="002C25BC">
      <w:pPr>
        <w:rPr>
          <w:rFonts w:eastAsia="Times New Roman" w:cs="Times New Roman"/>
          <w:sz w:val="22"/>
          <w:szCs w:val="22"/>
          <w:lang w:val="lt-LT" w:eastAsia="lt-LT"/>
        </w:rPr>
      </w:pPr>
    </w:p>
    <w:p w14:paraId="6DDCAEBC" w14:textId="77777777" w:rsidR="002C25BC" w:rsidRPr="003041B8" w:rsidRDefault="002C25BC" w:rsidP="002C25BC">
      <w:pPr>
        <w:rPr>
          <w:rFonts w:eastAsia="Times New Roman" w:cs="Times New Roman"/>
          <w:sz w:val="22"/>
          <w:szCs w:val="22"/>
          <w:lang w:val="lt-LT" w:eastAsia="lt-LT"/>
        </w:rPr>
      </w:pPr>
    </w:p>
    <w:p w14:paraId="46284919" w14:textId="77777777" w:rsidR="002C25BC" w:rsidRPr="003041B8" w:rsidRDefault="002C25BC" w:rsidP="002C25BC">
      <w:pPr>
        <w:jc w:val="center"/>
        <w:outlineLvl w:val="0"/>
        <w:rPr>
          <w:rFonts w:eastAsia="Times New Roman" w:cs="Times New Roman"/>
          <w:b/>
          <w:kern w:val="28"/>
          <w:sz w:val="22"/>
          <w:szCs w:val="22"/>
          <w:lang w:val="lt-LT" w:eastAsia="lt-LT"/>
        </w:rPr>
      </w:pPr>
    </w:p>
    <w:p w14:paraId="12892604" w14:textId="77777777" w:rsidR="002C25BC" w:rsidRPr="003041B8" w:rsidRDefault="002C25BC" w:rsidP="002C25BC">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II PRIEDAS</w:t>
      </w:r>
    </w:p>
    <w:p w14:paraId="32842A71" w14:textId="77777777" w:rsidR="002C25BC" w:rsidRPr="003041B8" w:rsidRDefault="002C25BC" w:rsidP="002C25BC">
      <w:pPr>
        <w:jc w:val="center"/>
        <w:outlineLvl w:val="0"/>
        <w:rPr>
          <w:rFonts w:eastAsia="Times New Roman" w:cs="Times New Roman"/>
          <w:b/>
          <w:kern w:val="28"/>
          <w:sz w:val="22"/>
          <w:szCs w:val="22"/>
          <w:lang w:val="lt-LT" w:eastAsia="lt-LT"/>
        </w:rPr>
      </w:pPr>
    </w:p>
    <w:p w14:paraId="135CF35E" w14:textId="77777777" w:rsidR="002C25BC" w:rsidRPr="003041B8" w:rsidRDefault="002C25BC" w:rsidP="002C25BC">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REGISTRACIJOS SĄLYGOS</w:t>
      </w:r>
    </w:p>
    <w:p w14:paraId="6FF1071B" w14:textId="77777777" w:rsidR="002C25BC" w:rsidRPr="003041B8" w:rsidRDefault="002C25BC" w:rsidP="002C25BC">
      <w:pPr>
        <w:jc w:val="center"/>
        <w:rPr>
          <w:rFonts w:eastAsia="Times New Roman" w:cs="Times New Roman"/>
          <w:sz w:val="22"/>
          <w:szCs w:val="22"/>
          <w:lang w:val="lt-LT" w:eastAsia="lt-LT"/>
        </w:rPr>
      </w:pPr>
    </w:p>
    <w:p w14:paraId="0CAA8C3A" w14:textId="77777777" w:rsidR="002C25BC" w:rsidRPr="005707F4" w:rsidRDefault="002C25BC" w:rsidP="002C25BC">
      <w:pPr>
        <w:tabs>
          <w:tab w:val="left" w:pos="1701"/>
        </w:tabs>
        <w:spacing w:line="260" w:lineRule="exact"/>
        <w:ind w:left="1701" w:right="567" w:hanging="567"/>
        <w:rPr>
          <w:rFonts w:eastAsia="Times New Roman" w:cs="Times New Roman"/>
          <w:b/>
          <w:snapToGrid w:val="0"/>
          <w:sz w:val="22"/>
          <w:szCs w:val="24"/>
          <w:lang w:val="lt-LT" w:eastAsia="en-US"/>
        </w:rPr>
      </w:pPr>
      <w:r w:rsidRPr="005707F4">
        <w:rPr>
          <w:rFonts w:eastAsia="Times New Roman" w:cs="Times New Roman"/>
          <w:b/>
          <w:snapToGrid w:val="0"/>
          <w:sz w:val="22"/>
          <w:szCs w:val="24"/>
          <w:lang w:val="lt-LT" w:eastAsia="en-US"/>
        </w:rPr>
        <w:t>A.</w:t>
      </w:r>
      <w:r w:rsidRPr="005707F4">
        <w:rPr>
          <w:rFonts w:eastAsia="Times New Roman" w:cs="Times New Roman"/>
          <w:b/>
          <w:snapToGrid w:val="0"/>
          <w:sz w:val="22"/>
          <w:szCs w:val="24"/>
          <w:lang w:val="lt-LT" w:eastAsia="en-US"/>
        </w:rPr>
        <w:tab/>
        <w:t>GAMINTOJAS (-AI), ATSAKINGAS (-I) UŽ SERIJŲ IŠLEIDIMĄ</w:t>
      </w:r>
    </w:p>
    <w:p w14:paraId="05D23277" w14:textId="77777777" w:rsidR="002C25BC" w:rsidRPr="003041B8" w:rsidRDefault="002C25BC" w:rsidP="002C25BC">
      <w:pPr>
        <w:jc w:val="center"/>
        <w:rPr>
          <w:rFonts w:eastAsia="Times New Roman" w:cs="Times New Roman"/>
          <w:sz w:val="22"/>
          <w:szCs w:val="22"/>
          <w:lang w:val="lt-LT" w:eastAsia="lt-LT"/>
        </w:rPr>
      </w:pPr>
    </w:p>
    <w:p w14:paraId="6BE6A4D8" w14:textId="77777777" w:rsidR="002C25BC" w:rsidRPr="003041B8" w:rsidRDefault="002C25BC" w:rsidP="002C25BC">
      <w:pPr>
        <w:tabs>
          <w:tab w:val="left" w:pos="1701"/>
        </w:tabs>
        <w:spacing w:line="260" w:lineRule="exact"/>
        <w:ind w:left="1701" w:right="567" w:hanging="567"/>
        <w:rPr>
          <w:rFonts w:eastAsia="Times New Roman" w:cs="Times New Roman"/>
          <w:b/>
          <w:snapToGrid w:val="0"/>
          <w:sz w:val="22"/>
          <w:lang w:val="lt-LT" w:eastAsia="en-US"/>
        </w:rPr>
      </w:pPr>
      <w:r w:rsidRPr="003041B8">
        <w:rPr>
          <w:b/>
          <w:snapToGrid w:val="0"/>
          <w:sz w:val="22"/>
          <w:lang w:val="lt-LT" w:eastAsia="en-US"/>
        </w:rPr>
        <w:t>B.</w:t>
      </w:r>
      <w:r w:rsidRPr="003041B8">
        <w:rPr>
          <w:b/>
          <w:snapToGrid w:val="0"/>
          <w:sz w:val="22"/>
          <w:lang w:val="lt-LT" w:eastAsia="en-US"/>
        </w:rPr>
        <w:tab/>
        <w:t>TIEKIMO IR VARTOJIMO SĄLYGOS AR APRIBOJIMAI</w:t>
      </w:r>
      <w:r w:rsidRPr="003041B8" w:rsidDel="00152E79">
        <w:rPr>
          <w:b/>
          <w:sz w:val="22"/>
          <w:szCs w:val="22"/>
          <w:lang w:val="lt-LT" w:eastAsia="lt-LT"/>
        </w:rPr>
        <w:t xml:space="preserve"> </w:t>
      </w:r>
    </w:p>
    <w:p w14:paraId="0A4ED35B" w14:textId="77777777" w:rsidR="002C25BC" w:rsidRPr="003041B8" w:rsidRDefault="002C25BC" w:rsidP="002C25BC">
      <w:pPr>
        <w:jc w:val="center"/>
        <w:rPr>
          <w:rFonts w:eastAsia="Times New Roman" w:cs="Times New Roman"/>
          <w:sz w:val="22"/>
          <w:szCs w:val="22"/>
          <w:lang w:val="lt-LT" w:eastAsia="lt-LT"/>
        </w:rPr>
      </w:pPr>
    </w:p>
    <w:p w14:paraId="0D0EF84B" w14:textId="77777777" w:rsidR="002C25BC" w:rsidRPr="003041B8" w:rsidRDefault="002C25BC" w:rsidP="002C25BC">
      <w:pPr>
        <w:ind w:left="567" w:hanging="567"/>
        <w:rPr>
          <w:rFonts w:eastAsia="Times New Roman" w:cs="Times New Roman"/>
          <w:b/>
          <w:snapToGrid w:val="0"/>
          <w:sz w:val="22"/>
          <w:szCs w:val="24"/>
          <w:lang w:val="lt-LT" w:eastAsia="en-US"/>
        </w:rPr>
      </w:pPr>
      <w:r w:rsidRPr="003041B8">
        <w:rPr>
          <w:rFonts w:eastAsia="Times New Roman" w:cs="Times New Roman"/>
          <w:sz w:val="22"/>
          <w:szCs w:val="22"/>
          <w:lang w:val="lt-LT" w:eastAsia="lt-LT"/>
        </w:rPr>
        <w:br w:type="page"/>
      </w:r>
      <w:r w:rsidRPr="003041B8">
        <w:rPr>
          <w:rFonts w:eastAsia="Times New Roman" w:cs="Times New Roman"/>
          <w:b/>
          <w:snapToGrid w:val="0"/>
          <w:sz w:val="22"/>
          <w:lang w:val="lt-LT" w:eastAsia="en-US"/>
        </w:rPr>
        <w:lastRenderedPageBreak/>
        <w:t>A.</w:t>
      </w:r>
      <w:r w:rsidRPr="003041B8">
        <w:rPr>
          <w:rFonts w:eastAsia="Times New Roman" w:cs="Times New Roman"/>
          <w:b/>
          <w:snapToGrid w:val="0"/>
          <w:sz w:val="22"/>
          <w:szCs w:val="24"/>
          <w:lang w:val="lt-LT" w:eastAsia="en-US"/>
        </w:rPr>
        <w:tab/>
      </w:r>
      <w:r w:rsidRPr="003041B8">
        <w:rPr>
          <w:rFonts w:eastAsia="Times New Roman" w:cs="Times New Roman"/>
          <w:b/>
          <w:snapToGrid w:val="0"/>
          <w:sz w:val="22"/>
          <w:lang w:val="lt-LT" w:eastAsia="en-US"/>
        </w:rPr>
        <w:t>GAMINTOJAS (-AI), ATSAKINGAS (-I) UŽ SERIJŲ IŠLEIDIMĄ</w:t>
      </w:r>
    </w:p>
    <w:p w14:paraId="12580B7F" w14:textId="77777777" w:rsidR="002C25BC" w:rsidRPr="003041B8" w:rsidRDefault="002C25BC" w:rsidP="002C25BC">
      <w:pPr>
        <w:rPr>
          <w:rFonts w:eastAsia="Times New Roman" w:cs="Times New Roman"/>
          <w:sz w:val="22"/>
          <w:szCs w:val="22"/>
          <w:lang w:val="lt-LT" w:eastAsia="lt-LT"/>
        </w:rPr>
      </w:pPr>
    </w:p>
    <w:p w14:paraId="56BDCE18" w14:textId="77777777" w:rsidR="002C25BC" w:rsidRPr="003041B8" w:rsidRDefault="002C25BC" w:rsidP="002C25BC">
      <w:pPr>
        <w:tabs>
          <w:tab w:val="left" w:pos="567"/>
        </w:tabs>
        <w:jc w:val="both"/>
        <w:rPr>
          <w:rFonts w:eastAsia="Times New Roman" w:cs="Times New Roman"/>
          <w:snapToGrid w:val="0"/>
          <w:sz w:val="22"/>
          <w:szCs w:val="24"/>
          <w:lang w:val="lt-LT" w:eastAsia="en-US"/>
        </w:rPr>
      </w:pPr>
      <w:r w:rsidRPr="005707F4">
        <w:rPr>
          <w:rFonts w:eastAsia="Times New Roman" w:cs="Times New Roman"/>
          <w:snapToGrid w:val="0"/>
          <w:sz w:val="22"/>
          <w:szCs w:val="24"/>
          <w:u w:val="single"/>
          <w:lang w:val="lt-LT" w:eastAsia="en-US"/>
        </w:rPr>
        <w:t>Gamintojo (-ų), atsakingo (-ų) už serijų išleidimą, pavadinimas (-ai) ir adresas (-ai)</w:t>
      </w:r>
    </w:p>
    <w:p w14:paraId="4A984915" w14:textId="77777777" w:rsidR="002C25BC" w:rsidRPr="003041B8" w:rsidRDefault="002C25BC" w:rsidP="002C25BC">
      <w:pPr>
        <w:rPr>
          <w:rFonts w:eastAsia="Times New Roman" w:cs="Times New Roman"/>
          <w:sz w:val="22"/>
          <w:szCs w:val="22"/>
          <w:lang w:val="lt-LT" w:eastAsia="lt-LT"/>
        </w:rPr>
      </w:pPr>
    </w:p>
    <w:p w14:paraId="4F3886B7" w14:textId="77777777" w:rsidR="002C25BC" w:rsidRDefault="002C25BC" w:rsidP="002C25BC">
      <w:pPr>
        <w:suppressAutoHyphens/>
        <w:spacing w:line="100" w:lineRule="atLeast"/>
        <w:rPr>
          <w:rFonts w:eastAsia="SimSun" w:cs="Times New Roman"/>
          <w:color w:val="000000"/>
          <w:kern w:val="1"/>
          <w:sz w:val="22"/>
          <w:szCs w:val="22"/>
          <w:lang w:val="lt-LT" w:eastAsia="hi-IN" w:bidi="hi-IN"/>
        </w:rPr>
      </w:pPr>
      <w:r>
        <w:rPr>
          <w:rFonts w:eastAsia="SimSun" w:cs="Times New Roman"/>
          <w:color w:val="000000"/>
          <w:kern w:val="1"/>
          <w:sz w:val="22"/>
          <w:szCs w:val="22"/>
          <w:lang w:val="lt-LT" w:eastAsia="hi-IN" w:bidi="hi-IN"/>
        </w:rPr>
        <w:t xml:space="preserve">E-Pharma Trento </w:t>
      </w:r>
      <w:proofErr w:type="spellStart"/>
      <w:r>
        <w:rPr>
          <w:rFonts w:eastAsia="SimSun" w:cs="Times New Roman"/>
          <w:color w:val="000000"/>
          <w:kern w:val="1"/>
          <w:sz w:val="22"/>
          <w:szCs w:val="22"/>
          <w:lang w:val="lt-LT" w:eastAsia="hi-IN" w:bidi="hi-IN"/>
        </w:rPr>
        <w:t>S.p.A</w:t>
      </w:r>
      <w:proofErr w:type="spellEnd"/>
      <w:r>
        <w:rPr>
          <w:rFonts w:eastAsia="SimSun" w:cs="Times New Roman"/>
          <w:color w:val="000000"/>
          <w:kern w:val="1"/>
          <w:sz w:val="22"/>
          <w:szCs w:val="22"/>
          <w:lang w:val="lt-LT" w:eastAsia="hi-IN" w:bidi="hi-IN"/>
        </w:rPr>
        <w:t>.</w:t>
      </w:r>
    </w:p>
    <w:p w14:paraId="4694FD63" w14:textId="77777777" w:rsidR="002C25BC" w:rsidRDefault="002C25BC" w:rsidP="002C25BC">
      <w:pPr>
        <w:suppressAutoHyphens/>
        <w:spacing w:line="100" w:lineRule="atLeast"/>
        <w:rPr>
          <w:rFonts w:eastAsia="SimSun" w:cs="Times New Roman"/>
          <w:color w:val="000000"/>
          <w:kern w:val="1"/>
          <w:sz w:val="22"/>
          <w:szCs w:val="22"/>
          <w:lang w:val="lt-LT" w:eastAsia="hi-IN" w:bidi="hi-IN"/>
        </w:rPr>
      </w:pPr>
      <w:proofErr w:type="spellStart"/>
      <w:r>
        <w:rPr>
          <w:rFonts w:eastAsia="SimSun" w:cs="Times New Roman"/>
          <w:color w:val="000000"/>
          <w:kern w:val="1"/>
          <w:sz w:val="22"/>
          <w:szCs w:val="22"/>
          <w:lang w:val="lt-LT" w:eastAsia="hi-IN" w:bidi="hi-IN"/>
        </w:rPr>
        <w:t>Frazione</w:t>
      </w:r>
      <w:proofErr w:type="spellEnd"/>
      <w:r>
        <w:rPr>
          <w:rFonts w:eastAsia="SimSun" w:cs="Times New Roman"/>
          <w:color w:val="000000"/>
          <w:kern w:val="1"/>
          <w:sz w:val="22"/>
          <w:szCs w:val="22"/>
          <w:lang w:val="lt-LT" w:eastAsia="hi-IN" w:bidi="hi-IN"/>
        </w:rPr>
        <w:t xml:space="preserve"> </w:t>
      </w:r>
      <w:proofErr w:type="spellStart"/>
      <w:r>
        <w:rPr>
          <w:rFonts w:eastAsia="SimSun" w:cs="Times New Roman"/>
          <w:color w:val="000000"/>
          <w:kern w:val="1"/>
          <w:sz w:val="22"/>
          <w:szCs w:val="22"/>
          <w:lang w:val="lt-LT" w:eastAsia="hi-IN" w:bidi="hi-IN"/>
        </w:rPr>
        <w:t>Ravina</w:t>
      </w:r>
      <w:proofErr w:type="spellEnd"/>
      <w:r>
        <w:rPr>
          <w:rFonts w:eastAsia="SimSun" w:cs="Times New Roman"/>
          <w:color w:val="000000"/>
          <w:kern w:val="1"/>
          <w:sz w:val="22"/>
          <w:szCs w:val="22"/>
          <w:lang w:val="lt-LT" w:eastAsia="hi-IN" w:bidi="hi-IN"/>
        </w:rPr>
        <w:t xml:space="preserve"> – Via </w:t>
      </w:r>
      <w:proofErr w:type="spellStart"/>
      <w:r>
        <w:rPr>
          <w:rFonts w:eastAsia="SimSun" w:cs="Times New Roman"/>
          <w:color w:val="000000"/>
          <w:kern w:val="1"/>
          <w:sz w:val="22"/>
          <w:szCs w:val="22"/>
          <w:lang w:val="lt-LT" w:eastAsia="hi-IN" w:bidi="hi-IN"/>
        </w:rPr>
        <w:t>Provina</w:t>
      </w:r>
      <w:proofErr w:type="spellEnd"/>
      <w:r>
        <w:rPr>
          <w:rFonts w:eastAsia="SimSun" w:cs="Times New Roman"/>
          <w:color w:val="000000"/>
          <w:kern w:val="1"/>
          <w:sz w:val="22"/>
          <w:szCs w:val="22"/>
          <w:lang w:val="lt-LT" w:eastAsia="hi-IN" w:bidi="hi-IN"/>
        </w:rPr>
        <w:t>, 2</w:t>
      </w:r>
    </w:p>
    <w:p w14:paraId="5CC98FD0" w14:textId="77777777" w:rsidR="002C25BC" w:rsidRDefault="002C25BC" w:rsidP="002C25BC">
      <w:pPr>
        <w:suppressAutoHyphens/>
        <w:spacing w:line="100" w:lineRule="atLeast"/>
        <w:rPr>
          <w:rFonts w:eastAsia="SimSun" w:cs="Times New Roman"/>
          <w:color w:val="000000"/>
          <w:kern w:val="1"/>
          <w:sz w:val="22"/>
          <w:szCs w:val="22"/>
          <w:lang w:val="lt-LT" w:eastAsia="hi-IN" w:bidi="hi-IN"/>
        </w:rPr>
      </w:pPr>
      <w:r>
        <w:rPr>
          <w:rFonts w:eastAsia="SimSun" w:cs="Times New Roman"/>
          <w:color w:val="000000"/>
          <w:kern w:val="1"/>
          <w:sz w:val="22"/>
          <w:szCs w:val="22"/>
          <w:lang w:val="lt-LT" w:eastAsia="hi-IN" w:bidi="hi-IN"/>
        </w:rPr>
        <w:t>Trento, 38123</w:t>
      </w:r>
    </w:p>
    <w:p w14:paraId="3B9EF807" w14:textId="77777777" w:rsidR="002C25BC" w:rsidRPr="003041B8" w:rsidRDefault="002C25BC" w:rsidP="002C25BC">
      <w:pPr>
        <w:suppressAutoHyphens/>
        <w:spacing w:line="100" w:lineRule="atLeast"/>
        <w:rPr>
          <w:rFonts w:eastAsia="SimSun" w:cs="Times New Roman"/>
          <w:color w:val="000000"/>
          <w:kern w:val="1"/>
          <w:sz w:val="22"/>
          <w:szCs w:val="22"/>
          <w:lang w:val="lt-LT" w:eastAsia="hi-IN" w:bidi="hi-IN"/>
        </w:rPr>
      </w:pPr>
      <w:r>
        <w:rPr>
          <w:rFonts w:eastAsia="SimSun" w:cs="Times New Roman"/>
          <w:color w:val="000000"/>
          <w:kern w:val="1"/>
          <w:sz w:val="22"/>
          <w:szCs w:val="22"/>
          <w:lang w:val="lt-LT" w:eastAsia="hi-IN" w:bidi="hi-IN"/>
        </w:rPr>
        <w:t>Italija</w:t>
      </w:r>
    </w:p>
    <w:p w14:paraId="5C9DF9BC" w14:textId="77777777" w:rsidR="002C25BC" w:rsidRPr="003041B8" w:rsidRDefault="002C25BC" w:rsidP="002C25BC">
      <w:pPr>
        <w:tabs>
          <w:tab w:val="left" w:pos="2268"/>
        </w:tabs>
        <w:rPr>
          <w:rFonts w:eastAsia="Times New Roman" w:cs="Times New Roman"/>
          <w:sz w:val="22"/>
          <w:szCs w:val="22"/>
          <w:lang w:val="lt-LT" w:eastAsia="lt-LT"/>
        </w:rPr>
      </w:pPr>
    </w:p>
    <w:p w14:paraId="33828F4B" w14:textId="77777777" w:rsidR="002C25BC" w:rsidRPr="003041B8" w:rsidRDefault="002C25BC" w:rsidP="002C25BC">
      <w:pPr>
        <w:rPr>
          <w:rFonts w:eastAsia="Times New Roman" w:cs="Times New Roman"/>
          <w:sz w:val="22"/>
          <w:szCs w:val="22"/>
          <w:lang w:val="lt-LT" w:eastAsia="lt-LT"/>
        </w:rPr>
      </w:pPr>
    </w:p>
    <w:p w14:paraId="32BFFC99" w14:textId="77777777" w:rsidR="002C25BC" w:rsidRPr="003041B8" w:rsidRDefault="002C25BC" w:rsidP="002C25BC">
      <w:pPr>
        <w:rPr>
          <w:rFonts w:eastAsia="Times New Roman" w:cs="Times New Roman"/>
          <w:b/>
          <w:sz w:val="22"/>
          <w:szCs w:val="22"/>
          <w:lang w:val="lt-LT" w:eastAsia="lt-LT"/>
        </w:rPr>
      </w:pPr>
      <w:r w:rsidRPr="003041B8">
        <w:rPr>
          <w:rFonts w:eastAsia="Times New Roman" w:cs="Times New Roman"/>
          <w:b/>
          <w:sz w:val="22"/>
          <w:szCs w:val="22"/>
          <w:lang w:val="lt-LT" w:eastAsia="lt-LT"/>
        </w:rPr>
        <w:t>B. TIEKIMO IR VARTOJIMO SĄLYGOS AR APRIBOJIMAI</w:t>
      </w:r>
    </w:p>
    <w:p w14:paraId="0A4A56F2" w14:textId="77777777" w:rsidR="002C25BC" w:rsidRPr="003041B8" w:rsidRDefault="002C25BC" w:rsidP="002C25BC">
      <w:pPr>
        <w:rPr>
          <w:rFonts w:eastAsia="Times New Roman" w:cs="Times New Roman"/>
          <w:sz w:val="22"/>
          <w:szCs w:val="22"/>
          <w:lang w:val="lt-LT" w:eastAsia="lt-LT"/>
        </w:rPr>
      </w:pPr>
    </w:p>
    <w:p w14:paraId="60F641D4"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Pagal specialų receptą įsigyjamas vaistinis preparatas.</w:t>
      </w:r>
    </w:p>
    <w:p w14:paraId="62483988"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br w:type="page"/>
      </w:r>
    </w:p>
    <w:p w14:paraId="07D3F63E" w14:textId="77777777" w:rsidR="002C25BC" w:rsidRPr="003041B8" w:rsidRDefault="002C25BC" w:rsidP="002C25BC">
      <w:pPr>
        <w:rPr>
          <w:rFonts w:eastAsia="Times New Roman" w:cs="Times New Roman"/>
          <w:sz w:val="22"/>
          <w:szCs w:val="22"/>
          <w:lang w:val="lt-LT" w:eastAsia="lt-LT"/>
        </w:rPr>
      </w:pPr>
    </w:p>
    <w:p w14:paraId="699A6836" w14:textId="77777777" w:rsidR="002C25BC" w:rsidRPr="003041B8" w:rsidRDefault="002C25BC" w:rsidP="002C25BC">
      <w:pPr>
        <w:rPr>
          <w:rFonts w:eastAsia="Times New Roman" w:cs="Times New Roman"/>
          <w:sz w:val="22"/>
          <w:szCs w:val="22"/>
          <w:lang w:val="lt-LT" w:eastAsia="lt-LT"/>
        </w:rPr>
      </w:pPr>
    </w:p>
    <w:p w14:paraId="639CC897" w14:textId="77777777" w:rsidR="002C25BC" w:rsidRPr="003041B8" w:rsidRDefault="002C25BC" w:rsidP="002C25BC">
      <w:pPr>
        <w:rPr>
          <w:rFonts w:eastAsia="Times New Roman" w:cs="Times New Roman"/>
          <w:sz w:val="22"/>
          <w:szCs w:val="22"/>
          <w:lang w:val="lt-LT" w:eastAsia="lt-LT"/>
        </w:rPr>
      </w:pPr>
    </w:p>
    <w:p w14:paraId="10C8350E" w14:textId="77777777" w:rsidR="002C25BC" w:rsidRPr="003041B8" w:rsidRDefault="002C25BC" w:rsidP="002C25BC">
      <w:pPr>
        <w:rPr>
          <w:rFonts w:eastAsia="Times New Roman" w:cs="Times New Roman"/>
          <w:sz w:val="22"/>
          <w:szCs w:val="22"/>
          <w:lang w:val="lt-LT" w:eastAsia="lt-LT"/>
        </w:rPr>
      </w:pPr>
    </w:p>
    <w:p w14:paraId="6BA818A6" w14:textId="77777777" w:rsidR="002C25BC" w:rsidRPr="003041B8" w:rsidRDefault="002C25BC" w:rsidP="002C25BC">
      <w:pPr>
        <w:rPr>
          <w:rFonts w:eastAsia="Times New Roman" w:cs="Times New Roman"/>
          <w:sz w:val="22"/>
          <w:szCs w:val="22"/>
          <w:lang w:val="lt-LT" w:eastAsia="lt-LT"/>
        </w:rPr>
      </w:pPr>
    </w:p>
    <w:p w14:paraId="2AC68BD9" w14:textId="77777777" w:rsidR="002C25BC" w:rsidRPr="003041B8" w:rsidRDefault="002C25BC" w:rsidP="002C25BC">
      <w:pPr>
        <w:rPr>
          <w:rFonts w:eastAsia="Times New Roman" w:cs="Times New Roman"/>
          <w:sz w:val="22"/>
          <w:szCs w:val="22"/>
          <w:lang w:val="lt-LT" w:eastAsia="lt-LT"/>
        </w:rPr>
      </w:pPr>
    </w:p>
    <w:p w14:paraId="1DEFBAE8" w14:textId="77777777" w:rsidR="002C25BC" w:rsidRPr="003041B8" w:rsidRDefault="002C25BC" w:rsidP="002C25BC">
      <w:pPr>
        <w:rPr>
          <w:rFonts w:eastAsia="Times New Roman" w:cs="Times New Roman"/>
          <w:sz w:val="22"/>
          <w:szCs w:val="22"/>
          <w:lang w:val="lt-LT" w:eastAsia="lt-LT"/>
        </w:rPr>
      </w:pPr>
    </w:p>
    <w:p w14:paraId="10E21D2B" w14:textId="77777777" w:rsidR="002C25BC" w:rsidRPr="003041B8" w:rsidRDefault="002C25BC" w:rsidP="002C25BC">
      <w:pPr>
        <w:rPr>
          <w:rFonts w:eastAsia="Times New Roman" w:cs="Times New Roman"/>
          <w:sz w:val="22"/>
          <w:szCs w:val="22"/>
          <w:lang w:val="lt-LT" w:eastAsia="lt-LT"/>
        </w:rPr>
      </w:pPr>
    </w:p>
    <w:p w14:paraId="4D85A7A7" w14:textId="77777777" w:rsidR="002C25BC" w:rsidRPr="003041B8" w:rsidRDefault="002C25BC" w:rsidP="002C25BC">
      <w:pPr>
        <w:rPr>
          <w:rFonts w:eastAsia="Times New Roman" w:cs="Times New Roman"/>
          <w:sz w:val="22"/>
          <w:szCs w:val="22"/>
          <w:lang w:val="lt-LT" w:eastAsia="lt-LT"/>
        </w:rPr>
      </w:pPr>
    </w:p>
    <w:p w14:paraId="1B7D91E1" w14:textId="77777777" w:rsidR="002C25BC" w:rsidRPr="003041B8" w:rsidRDefault="002C25BC" w:rsidP="002C25BC">
      <w:pPr>
        <w:rPr>
          <w:rFonts w:eastAsia="Times New Roman" w:cs="Times New Roman"/>
          <w:sz w:val="22"/>
          <w:szCs w:val="22"/>
          <w:lang w:val="lt-LT" w:eastAsia="lt-LT"/>
        </w:rPr>
      </w:pPr>
    </w:p>
    <w:p w14:paraId="3B5220E8" w14:textId="77777777" w:rsidR="002C25BC" w:rsidRPr="003041B8" w:rsidRDefault="002C25BC" w:rsidP="002C25BC">
      <w:pPr>
        <w:rPr>
          <w:rFonts w:eastAsia="Times New Roman" w:cs="Times New Roman"/>
          <w:sz w:val="22"/>
          <w:szCs w:val="22"/>
          <w:lang w:val="lt-LT" w:eastAsia="lt-LT"/>
        </w:rPr>
      </w:pPr>
    </w:p>
    <w:p w14:paraId="58C538A6" w14:textId="77777777" w:rsidR="002C25BC" w:rsidRPr="003041B8" w:rsidRDefault="002C25BC" w:rsidP="002C25BC">
      <w:pPr>
        <w:rPr>
          <w:rFonts w:eastAsia="Times New Roman" w:cs="Times New Roman"/>
          <w:sz w:val="22"/>
          <w:szCs w:val="22"/>
          <w:lang w:val="lt-LT" w:eastAsia="lt-LT"/>
        </w:rPr>
      </w:pPr>
    </w:p>
    <w:p w14:paraId="211B2660" w14:textId="77777777" w:rsidR="002C25BC" w:rsidRPr="003041B8" w:rsidRDefault="002C25BC" w:rsidP="002C25BC">
      <w:pPr>
        <w:rPr>
          <w:rFonts w:eastAsia="Times New Roman" w:cs="Times New Roman"/>
          <w:sz w:val="22"/>
          <w:szCs w:val="22"/>
          <w:lang w:val="lt-LT" w:eastAsia="lt-LT"/>
        </w:rPr>
      </w:pPr>
    </w:p>
    <w:p w14:paraId="299C0432" w14:textId="77777777" w:rsidR="002C25BC" w:rsidRPr="003041B8" w:rsidRDefault="002C25BC" w:rsidP="002C25BC">
      <w:pPr>
        <w:rPr>
          <w:rFonts w:eastAsia="Times New Roman" w:cs="Times New Roman"/>
          <w:sz w:val="22"/>
          <w:szCs w:val="22"/>
          <w:lang w:val="lt-LT" w:eastAsia="lt-LT"/>
        </w:rPr>
      </w:pPr>
    </w:p>
    <w:p w14:paraId="6159CB67" w14:textId="77777777" w:rsidR="002C25BC" w:rsidRPr="003041B8" w:rsidRDefault="002C25BC" w:rsidP="002C25BC">
      <w:pPr>
        <w:rPr>
          <w:rFonts w:eastAsia="Times New Roman" w:cs="Times New Roman"/>
          <w:sz w:val="22"/>
          <w:szCs w:val="22"/>
          <w:lang w:val="lt-LT" w:eastAsia="lt-LT"/>
        </w:rPr>
      </w:pPr>
    </w:p>
    <w:p w14:paraId="4CDD1512" w14:textId="77777777" w:rsidR="002C25BC" w:rsidRPr="003041B8" w:rsidRDefault="002C25BC" w:rsidP="002C25BC">
      <w:pPr>
        <w:rPr>
          <w:rFonts w:eastAsia="Times New Roman" w:cs="Times New Roman"/>
          <w:sz w:val="22"/>
          <w:szCs w:val="22"/>
          <w:lang w:val="lt-LT" w:eastAsia="lt-LT"/>
        </w:rPr>
      </w:pPr>
    </w:p>
    <w:p w14:paraId="587E2788" w14:textId="77777777" w:rsidR="002C25BC" w:rsidRPr="003041B8" w:rsidRDefault="002C25BC" w:rsidP="002C25BC">
      <w:pPr>
        <w:rPr>
          <w:rFonts w:eastAsia="Times New Roman" w:cs="Times New Roman"/>
          <w:sz w:val="22"/>
          <w:szCs w:val="22"/>
          <w:lang w:val="lt-LT" w:eastAsia="lt-LT"/>
        </w:rPr>
      </w:pPr>
    </w:p>
    <w:p w14:paraId="7ABF7DFF" w14:textId="77777777" w:rsidR="002C25BC" w:rsidRPr="003041B8" w:rsidRDefault="002C25BC" w:rsidP="002C25BC">
      <w:pPr>
        <w:rPr>
          <w:rFonts w:eastAsia="Times New Roman" w:cs="Times New Roman"/>
          <w:sz w:val="22"/>
          <w:szCs w:val="22"/>
          <w:lang w:val="lt-LT" w:eastAsia="lt-LT"/>
        </w:rPr>
      </w:pPr>
    </w:p>
    <w:p w14:paraId="1F518791" w14:textId="77777777" w:rsidR="002C25BC" w:rsidRPr="003041B8" w:rsidRDefault="002C25BC" w:rsidP="002C25BC">
      <w:pPr>
        <w:rPr>
          <w:rFonts w:eastAsia="Times New Roman" w:cs="Times New Roman"/>
          <w:sz w:val="22"/>
          <w:szCs w:val="22"/>
          <w:lang w:val="lt-LT" w:eastAsia="lt-LT"/>
        </w:rPr>
      </w:pPr>
    </w:p>
    <w:p w14:paraId="15CA76C2" w14:textId="77777777" w:rsidR="002C25BC" w:rsidRPr="003041B8" w:rsidRDefault="002C25BC" w:rsidP="002C25BC">
      <w:pPr>
        <w:rPr>
          <w:rFonts w:eastAsia="Times New Roman" w:cs="Times New Roman"/>
          <w:sz w:val="22"/>
          <w:szCs w:val="22"/>
          <w:lang w:val="lt-LT" w:eastAsia="lt-LT"/>
        </w:rPr>
      </w:pPr>
    </w:p>
    <w:p w14:paraId="133AA2FB" w14:textId="77777777" w:rsidR="002C25BC" w:rsidRPr="003041B8" w:rsidRDefault="002C25BC" w:rsidP="002C25BC">
      <w:pPr>
        <w:rPr>
          <w:rFonts w:eastAsia="Times New Roman" w:cs="Times New Roman"/>
          <w:sz w:val="22"/>
          <w:szCs w:val="22"/>
          <w:lang w:val="lt-LT" w:eastAsia="lt-LT"/>
        </w:rPr>
      </w:pPr>
    </w:p>
    <w:p w14:paraId="4B8B3AFE" w14:textId="77777777" w:rsidR="002C25BC" w:rsidRPr="003041B8" w:rsidRDefault="002C25BC" w:rsidP="002C25BC">
      <w:pPr>
        <w:rPr>
          <w:rFonts w:eastAsia="Times New Roman" w:cs="Times New Roman"/>
          <w:sz w:val="22"/>
          <w:szCs w:val="22"/>
          <w:lang w:val="lt-LT" w:eastAsia="lt-LT"/>
        </w:rPr>
      </w:pPr>
    </w:p>
    <w:p w14:paraId="37630AE0" w14:textId="77777777" w:rsidR="002C25BC" w:rsidRPr="003041B8" w:rsidRDefault="002C25BC" w:rsidP="002C25BC">
      <w:pPr>
        <w:jc w:val="center"/>
        <w:outlineLvl w:val="0"/>
        <w:rPr>
          <w:rFonts w:eastAsia="Times New Roman" w:cs="Times New Roman"/>
          <w:b/>
          <w:kern w:val="28"/>
          <w:sz w:val="22"/>
          <w:szCs w:val="22"/>
          <w:lang w:val="lt-LT" w:eastAsia="lt-LT"/>
        </w:rPr>
      </w:pPr>
    </w:p>
    <w:p w14:paraId="6DA4FCBA" w14:textId="77777777" w:rsidR="002C25BC" w:rsidRPr="003041B8" w:rsidRDefault="002C25BC" w:rsidP="002C25BC">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III PRIEDAS</w:t>
      </w:r>
    </w:p>
    <w:p w14:paraId="6D80651A" w14:textId="77777777" w:rsidR="002C25BC" w:rsidRPr="003041B8" w:rsidRDefault="002C25BC" w:rsidP="002C25BC">
      <w:pPr>
        <w:rPr>
          <w:rFonts w:eastAsia="Times New Roman" w:cs="Times New Roman"/>
          <w:sz w:val="22"/>
          <w:szCs w:val="22"/>
          <w:lang w:val="lt-LT" w:eastAsia="lt-LT"/>
        </w:rPr>
      </w:pPr>
    </w:p>
    <w:p w14:paraId="71B38842" w14:textId="77777777" w:rsidR="002C25BC" w:rsidRPr="003041B8" w:rsidRDefault="002C25BC" w:rsidP="002C25BC">
      <w:pPr>
        <w:jc w:val="center"/>
        <w:rPr>
          <w:rFonts w:eastAsia="Times New Roman" w:cs="Times New Roman"/>
          <w:b/>
          <w:sz w:val="22"/>
          <w:szCs w:val="22"/>
          <w:lang w:val="lt-LT" w:eastAsia="lt-LT"/>
        </w:rPr>
      </w:pPr>
      <w:r w:rsidRPr="003041B8">
        <w:rPr>
          <w:rFonts w:eastAsia="Times New Roman" w:cs="Times New Roman"/>
          <w:b/>
          <w:sz w:val="22"/>
          <w:szCs w:val="22"/>
          <w:lang w:val="lt-LT" w:eastAsia="lt-LT"/>
        </w:rPr>
        <w:t>ŽENKLINIMAS IR PAKUOTĖS LAPELIS</w:t>
      </w:r>
    </w:p>
    <w:p w14:paraId="0F7F48E3"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br w:type="page"/>
      </w:r>
    </w:p>
    <w:p w14:paraId="211BD826" w14:textId="77777777" w:rsidR="002C25BC" w:rsidRPr="003041B8" w:rsidRDefault="002C25BC" w:rsidP="002C25BC">
      <w:pPr>
        <w:rPr>
          <w:rFonts w:eastAsia="Times New Roman" w:cs="Times New Roman"/>
          <w:sz w:val="22"/>
          <w:szCs w:val="22"/>
          <w:lang w:val="lt-LT" w:eastAsia="lt-LT"/>
        </w:rPr>
      </w:pPr>
    </w:p>
    <w:p w14:paraId="443FFFAC" w14:textId="77777777" w:rsidR="002C25BC" w:rsidRPr="003041B8" w:rsidRDefault="002C25BC" w:rsidP="002C25BC">
      <w:pPr>
        <w:rPr>
          <w:rFonts w:eastAsia="Times New Roman" w:cs="Times New Roman"/>
          <w:sz w:val="22"/>
          <w:szCs w:val="22"/>
          <w:lang w:val="lt-LT" w:eastAsia="lt-LT"/>
        </w:rPr>
      </w:pPr>
    </w:p>
    <w:p w14:paraId="66404977" w14:textId="77777777" w:rsidR="002C25BC" w:rsidRPr="003041B8" w:rsidRDefault="002C25BC" w:rsidP="002C25BC">
      <w:pPr>
        <w:rPr>
          <w:rFonts w:eastAsia="Times New Roman" w:cs="Times New Roman"/>
          <w:sz w:val="22"/>
          <w:szCs w:val="22"/>
          <w:lang w:val="lt-LT" w:eastAsia="lt-LT"/>
        </w:rPr>
      </w:pPr>
    </w:p>
    <w:p w14:paraId="4B4F4E38" w14:textId="77777777" w:rsidR="002C25BC" w:rsidRPr="003041B8" w:rsidRDefault="002C25BC" w:rsidP="002C25BC">
      <w:pPr>
        <w:rPr>
          <w:rFonts w:eastAsia="Times New Roman" w:cs="Times New Roman"/>
          <w:sz w:val="22"/>
          <w:szCs w:val="22"/>
          <w:lang w:val="lt-LT" w:eastAsia="lt-LT"/>
        </w:rPr>
      </w:pPr>
    </w:p>
    <w:p w14:paraId="3C789B14" w14:textId="77777777" w:rsidR="002C25BC" w:rsidRPr="003041B8" w:rsidRDefault="002C25BC" w:rsidP="002C25BC">
      <w:pPr>
        <w:rPr>
          <w:rFonts w:eastAsia="Times New Roman" w:cs="Times New Roman"/>
          <w:sz w:val="22"/>
          <w:szCs w:val="22"/>
          <w:lang w:val="lt-LT" w:eastAsia="lt-LT"/>
        </w:rPr>
      </w:pPr>
    </w:p>
    <w:p w14:paraId="79E214D8" w14:textId="77777777" w:rsidR="002C25BC" w:rsidRPr="003041B8" w:rsidRDefault="002C25BC" w:rsidP="002C25BC">
      <w:pPr>
        <w:rPr>
          <w:rFonts w:eastAsia="Times New Roman" w:cs="Times New Roman"/>
          <w:sz w:val="22"/>
          <w:szCs w:val="22"/>
          <w:lang w:val="lt-LT" w:eastAsia="lt-LT"/>
        </w:rPr>
      </w:pPr>
    </w:p>
    <w:p w14:paraId="7146A6B7" w14:textId="77777777" w:rsidR="002C25BC" w:rsidRPr="003041B8" w:rsidRDefault="002C25BC" w:rsidP="002C25BC">
      <w:pPr>
        <w:rPr>
          <w:rFonts w:eastAsia="Times New Roman" w:cs="Times New Roman"/>
          <w:sz w:val="22"/>
          <w:szCs w:val="22"/>
          <w:lang w:val="lt-LT" w:eastAsia="lt-LT"/>
        </w:rPr>
      </w:pPr>
    </w:p>
    <w:p w14:paraId="3E76AB3F" w14:textId="77777777" w:rsidR="002C25BC" w:rsidRPr="003041B8" w:rsidRDefault="002C25BC" w:rsidP="002C25BC">
      <w:pPr>
        <w:rPr>
          <w:rFonts w:eastAsia="Times New Roman" w:cs="Times New Roman"/>
          <w:sz w:val="22"/>
          <w:szCs w:val="22"/>
          <w:lang w:val="lt-LT" w:eastAsia="lt-LT"/>
        </w:rPr>
      </w:pPr>
    </w:p>
    <w:p w14:paraId="699477F6" w14:textId="77777777" w:rsidR="002C25BC" w:rsidRPr="003041B8" w:rsidRDefault="002C25BC" w:rsidP="002C25BC">
      <w:pPr>
        <w:rPr>
          <w:rFonts w:eastAsia="Times New Roman" w:cs="Times New Roman"/>
          <w:sz w:val="22"/>
          <w:szCs w:val="22"/>
          <w:lang w:val="lt-LT" w:eastAsia="lt-LT"/>
        </w:rPr>
      </w:pPr>
    </w:p>
    <w:p w14:paraId="7FCAFDAB" w14:textId="77777777" w:rsidR="002C25BC" w:rsidRPr="003041B8" w:rsidRDefault="002C25BC" w:rsidP="002C25BC">
      <w:pPr>
        <w:rPr>
          <w:rFonts w:eastAsia="Times New Roman" w:cs="Times New Roman"/>
          <w:sz w:val="22"/>
          <w:szCs w:val="22"/>
          <w:lang w:val="lt-LT" w:eastAsia="lt-LT"/>
        </w:rPr>
      </w:pPr>
    </w:p>
    <w:p w14:paraId="29727924" w14:textId="77777777" w:rsidR="002C25BC" w:rsidRPr="003041B8" w:rsidRDefault="002C25BC" w:rsidP="002C25BC">
      <w:pPr>
        <w:rPr>
          <w:rFonts w:eastAsia="Times New Roman" w:cs="Times New Roman"/>
          <w:sz w:val="22"/>
          <w:szCs w:val="22"/>
          <w:lang w:val="lt-LT" w:eastAsia="lt-LT"/>
        </w:rPr>
      </w:pPr>
    </w:p>
    <w:p w14:paraId="279E22D6" w14:textId="77777777" w:rsidR="002C25BC" w:rsidRPr="003041B8" w:rsidRDefault="002C25BC" w:rsidP="002C25BC">
      <w:pPr>
        <w:rPr>
          <w:rFonts w:eastAsia="Times New Roman" w:cs="Times New Roman"/>
          <w:sz w:val="22"/>
          <w:szCs w:val="22"/>
          <w:lang w:val="lt-LT" w:eastAsia="lt-LT"/>
        </w:rPr>
      </w:pPr>
    </w:p>
    <w:p w14:paraId="78AB2D87" w14:textId="77777777" w:rsidR="002C25BC" w:rsidRPr="003041B8" w:rsidRDefault="002C25BC" w:rsidP="002C25BC">
      <w:pPr>
        <w:rPr>
          <w:rFonts w:eastAsia="Times New Roman" w:cs="Times New Roman"/>
          <w:sz w:val="22"/>
          <w:szCs w:val="22"/>
          <w:lang w:val="lt-LT" w:eastAsia="lt-LT"/>
        </w:rPr>
      </w:pPr>
    </w:p>
    <w:p w14:paraId="59FE8050" w14:textId="77777777" w:rsidR="002C25BC" w:rsidRPr="003041B8" w:rsidRDefault="002C25BC" w:rsidP="002C25BC">
      <w:pPr>
        <w:rPr>
          <w:rFonts w:eastAsia="Times New Roman" w:cs="Times New Roman"/>
          <w:sz w:val="22"/>
          <w:szCs w:val="22"/>
          <w:lang w:val="lt-LT" w:eastAsia="lt-LT"/>
        </w:rPr>
      </w:pPr>
    </w:p>
    <w:p w14:paraId="138D690A" w14:textId="77777777" w:rsidR="002C25BC" w:rsidRPr="003041B8" w:rsidRDefault="002C25BC" w:rsidP="002C25BC">
      <w:pPr>
        <w:rPr>
          <w:rFonts w:eastAsia="Times New Roman" w:cs="Times New Roman"/>
          <w:sz w:val="22"/>
          <w:szCs w:val="22"/>
          <w:lang w:val="lt-LT" w:eastAsia="lt-LT"/>
        </w:rPr>
      </w:pPr>
    </w:p>
    <w:p w14:paraId="33034E4B" w14:textId="77777777" w:rsidR="002C25BC" w:rsidRPr="003041B8" w:rsidRDefault="002C25BC" w:rsidP="002C25BC">
      <w:pPr>
        <w:rPr>
          <w:rFonts w:eastAsia="Times New Roman" w:cs="Times New Roman"/>
          <w:sz w:val="22"/>
          <w:szCs w:val="22"/>
          <w:lang w:val="lt-LT" w:eastAsia="lt-LT"/>
        </w:rPr>
      </w:pPr>
    </w:p>
    <w:p w14:paraId="20DF6CCA" w14:textId="77777777" w:rsidR="002C25BC" w:rsidRPr="003041B8" w:rsidRDefault="002C25BC" w:rsidP="002C25BC">
      <w:pPr>
        <w:rPr>
          <w:rFonts w:eastAsia="Times New Roman" w:cs="Times New Roman"/>
          <w:sz w:val="22"/>
          <w:szCs w:val="22"/>
          <w:lang w:val="lt-LT" w:eastAsia="lt-LT"/>
        </w:rPr>
      </w:pPr>
    </w:p>
    <w:p w14:paraId="365D372F" w14:textId="77777777" w:rsidR="002C25BC" w:rsidRPr="003041B8" w:rsidRDefault="002C25BC" w:rsidP="002C25BC">
      <w:pPr>
        <w:rPr>
          <w:rFonts w:eastAsia="Times New Roman" w:cs="Times New Roman"/>
          <w:sz w:val="22"/>
          <w:szCs w:val="22"/>
          <w:lang w:val="lt-LT" w:eastAsia="lt-LT"/>
        </w:rPr>
      </w:pPr>
    </w:p>
    <w:p w14:paraId="311AC996" w14:textId="77777777" w:rsidR="002C25BC" w:rsidRPr="003041B8" w:rsidRDefault="002C25BC" w:rsidP="002C25BC">
      <w:pPr>
        <w:rPr>
          <w:rFonts w:eastAsia="Times New Roman" w:cs="Times New Roman"/>
          <w:sz w:val="22"/>
          <w:szCs w:val="22"/>
          <w:lang w:val="lt-LT" w:eastAsia="lt-LT"/>
        </w:rPr>
      </w:pPr>
    </w:p>
    <w:p w14:paraId="6BB44C37" w14:textId="77777777" w:rsidR="002C25BC" w:rsidRPr="003041B8" w:rsidRDefault="002C25BC" w:rsidP="002C25BC">
      <w:pPr>
        <w:rPr>
          <w:rFonts w:eastAsia="Times New Roman" w:cs="Times New Roman"/>
          <w:sz w:val="22"/>
          <w:szCs w:val="22"/>
          <w:lang w:val="lt-LT" w:eastAsia="lt-LT"/>
        </w:rPr>
      </w:pPr>
    </w:p>
    <w:p w14:paraId="7EDCDA2E" w14:textId="77777777" w:rsidR="002C25BC" w:rsidRPr="003041B8" w:rsidRDefault="002C25BC" w:rsidP="002C25BC">
      <w:pPr>
        <w:rPr>
          <w:rFonts w:eastAsia="Times New Roman" w:cs="Times New Roman"/>
          <w:sz w:val="22"/>
          <w:szCs w:val="22"/>
          <w:lang w:val="lt-LT" w:eastAsia="lt-LT"/>
        </w:rPr>
      </w:pPr>
    </w:p>
    <w:p w14:paraId="79AB0ED1" w14:textId="77777777" w:rsidR="002C25BC" w:rsidRPr="003041B8" w:rsidRDefault="002C25BC" w:rsidP="002C25BC">
      <w:pPr>
        <w:rPr>
          <w:rFonts w:eastAsia="Times New Roman" w:cs="Times New Roman"/>
          <w:sz w:val="22"/>
          <w:szCs w:val="22"/>
          <w:lang w:val="lt-LT" w:eastAsia="lt-LT"/>
        </w:rPr>
      </w:pPr>
    </w:p>
    <w:p w14:paraId="32646EB9" w14:textId="77777777" w:rsidR="002C25BC" w:rsidRPr="003041B8" w:rsidRDefault="002C25BC" w:rsidP="002C25BC">
      <w:pPr>
        <w:jc w:val="center"/>
        <w:outlineLvl w:val="0"/>
        <w:rPr>
          <w:rFonts w:eastAsia="Times New Roman" w:cs="Times New Roman"/>
          <w:b/>
          <w:kern w:val="28"/>
          <w:sz w:val="22"/>
          <w:szCs w:val="22"/>
          <w:lang w:val="lt-LT" w:eastAsia="lt-LT"/>
        </w:rPr>
      </w:pPr>
    </w:p>
    <w:p w14:paraId="51F8805B" w14:textId="77777777" w:rsidR="002C25BC" w:rsidRPr="003041B8" w:rsidRDefault="002C25BC" w:rsidP="002C25BC">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A. ŽENKLINIMAS</w:t>
      </w:r>
    </w:p>
    <w:p w14:paraId="4560F208" w14:textId="77777777" w:rsidR="002C25BC" w:rsidRPr="003041B8" w:rsidRDefault="002C25BC" w:rsidP="002C25BC">
      <w:pPr>
        <w:keepNext/>
        <w:pBdr>
          <w:top w:val="single" w:sz="4" w:space="1" w:color="auto"/>
          <w:left w:val="single" w:sz="4" w:space="4" w:color="auto"/>
          <w:bottom w:val="single" w:sz="4" w:space="1" w:color="auto"/>
          <w:right w:val="single" w:sz="4" w:space="4" w:color="auto"/>
        </w:pBdr>
        <w:outlineLvl w:val="1"/>
        <w:rPr>
          <w:rFonts w:eastAsia="Times New Roman" w:cs="Times New Roman"/>
          <w:b/>
          <w:sz w:val="22"/>
          <w:szCs w:val="22"/>
          <w:lang w:val="lt-LT" w:eastAsia="lt-LT"/>
        </w:rPr>
      </w:pPr>
      <w:r w:rsidRPr="003041B8">
        <w:rPr>
          <w:rFonts w:eastAsia="Times New Roman" w:cs="Times New Roman"/>
          <w:sz w:val="22"/>
          <w:szCs w:val="22"/>
          <w:lang w:val="lt-LT" w:eastAsia="lt-LT"/>
        </w:rPr>
        <w:br w:type="page"/>
      </w:r>
      <w:r w:rsidRPr="003041B8">
        <w:rPr>
          <w:rFonts w:eastAsia="Times New Roman" w:cs="Times New Roman"/>
          <w:b/>
          <w:sz w:val="22"/>
          <w:szCs w:val="22"/>
          <w:lang w:val="lt-LT" w:eastAsia="lt-LT"/>
        </w:rPr>
        <w:lastRenderedPageBreak/>
        <w:t xml:space="preserve">INFORMACIJA ANT IŠORINĖS PAKUOTĖS </w:t>
      </w:r>
    </w:p>
    <w:p w14:paraId="333207FB" w14:textId="77777777" w:rsidR="002C25BC" w:rsidRPr="003041B8" w:rsidRDefault="002C25BC" w:rsidP="002C25BC">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lt-LT"/>
        </w:rPr>
      </w:pPr>
    </w:p>
    <w:p w14:paraId="2168F151" w14:textId="77777777" w:rsidR="002C25BC" w:rsidRPr="003041B8" w:rsidRDefault="002C25BC" w:rsidP="002C25BC">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lt-LT"/>
        </w:rPr>
      </w:pPr>
      <w:r w:rsidRPr="003041B8">
        <w:rPr>
          <w:rFonts w:eastAsia="Times New Roman" w:cs="Times New Roman"/>
          <w:b/>
          <w:sz w:val="22"/>
          <w:szCs w:val="22"/>
          <w:lang w:val="lt-LT" w:eastAsia="lt-LT"/>
        </w:rPr>
        <w:t>KARTONO DĖŽUTĖ</w:t>
      </w:r>
    </w:p>
    <w:p w14:paraId="51FE6EB1" w14:textId="77777777" w:rsidR="002C25BC" w:rsidRPr="003041B8" w:rsidRDefault="002C25BC" w:rsidP="002C25BC">
      <w:pPr>
        <w:rPr>
          <w:rFonts w:eastAsia="Times New Roman" w:cs="Times New Roman"/>
          <w:sz w:val="22"/>
          <w:szCs w:val="22"/>
          <w:lang w:val="lt-LT" w:eastAsia="lt-LT"/>
        </w:rPr>
      </w:pPr>
    </w:p>
    <w:p w14:paraId="28E953F8" w14:textId="77777777" w:rsidR="002C25BC" w:rsidRPr="003041B8" w:rsidRDefault="002C25BC" w:rsidP="002C25BC">
      <w:pPr>
        <w:rPr>
          <w:rFonts w:eastAsia="Times New Roman" w:cs="Times New Roman"/>
          <w:sz w:val="22"/>
          <w:szCs w:val="22"/>
          <w:lang w:val="lt-LT" w:eastAsia="lt-LT"/>
        </w:rPr>
      </w:pPr>
    </w:p>
    <w:p w14:paraId="1A471881"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w:t>
      </w:r>
      <w:r w:rsidRPr="003041B8">
        <w:rPr>
          <w:rFonts w:eastAsia="Times New Roman" w:cs="Times New Roman"/>
          <w:b/>
          <w:sz w:val="22"/>
          <w:szCs w:val="22"/>
          <w:lang w:val="lt-LT" w:eastAsia="lt-LT"/>
        </w:rPr>
        <w:tab/>
        <w:t>VAISTINIO PREPARATO PAVADINIMAS</w:t>
      </w:r>
    </w:p>
    <w:p w14:paraId="3483C450" w14:textId="77777777" w:rsidR="002C25BC" w:rsidRPr="003041B8" w:rsidRDefault="002C25BC" w:rsidP="002C25BC">
      <w:pPr>
        <w:rPr>
          <w:rFonts w:eastAsia="Times New Roman" w:cs="Times New Roman"/>
          <w:sz w:val="22"/>
          <w:szCs w:val="22"/>
          <w:lang w:val="lt-LT" w:eastAsia="lt-LT"/>
        </w:rPr>
      </w:pPr>
    </w:p>
    <w:p w14:paraId="3E0EF46C" w14:textId="77777777" w:rsidR="002C25BC" w:rsidRPr="003041B8" w:rsidRDefault="002C25BC" w:rsidP="002C25BC">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75 mg/25 mg </w:t>
      </w:r>
      <w:r w:rsidRPr="00D37AAD">
        <w:rPr>
          <w:rFonts w:eastAsia="Times New Roman" w:cs="Times New Roman"/>
          <w:sz w:val="22"/>
          <w:szCs w:val="22"/>
          <w:lang w:val="lt-LT" w:eastAsia="lt-LT"/>
        </w:rPr>
        <w:t>granulės geriamajam tirpalui paketėlyje</w:t>
      </w:r>
    </w:p>
    <w:p w14:paraId="5EC3B863" w14:textId="41EFA1B7" w:rsidR="002C25BC" w:rsidRPr="003041B8" w:rsidRDefault="00AF4773" w:rsidP="002C25BC">
      <w:pPr>
        <w:rPr>
          <w:rFonts w:eastAsia="Times New Roman" w:cs="Times New Roman"/>
          <w:sz w:val="22"/>
          <w:szCs w:val="22"/>
          <w:lang w:val="lt-LT" w:eastAsia="lt-LT"/>
        </w:rPr>
      </w:pPr>
      <w:proofErr w:type="spellStart"/>
      <w:r>
        <w:rPr>
          <w:rFonts w:eastAsia="Times New Roman" w:cs="Times New Roman"/>
          <w:sz w:val="22"/>
          <w:szCs w:val="22"/>
          <w:lang w:val="lt-LT" w:eastAsia="lt-LT"/>
        </w:rPr>
        <w:t>tramadolio</w:t>
      </w:r>
      <w:proofErr w:type="spellEnd"/>
      <w:r>
        <w:rPr>
          <w:rFonts w:eastAsia="Times New Roman" w:cs="Times New Roman"/>
          <w:sz w:val="22"/>
          <w:szCs w:val="22"/>
          <w:lang w:val="lt-LT" w:eastAsia="lt-LT"/>
        </w:rPr>
        <w:t xml:space="preserve"> </w:t>
      </w:r>
      <w:r w:rsidR="002C25BC">
        <w:rPr>
          <w:rFonts w:eastAsia="Times New Roman" w:cs="Times New Roman"/>
          <w:sz w:val="22"/>
          <w:szCs w:val="22"/>
          <w:lang w:val="lt-LT" w:eastAsia="lt-LT"/>
        </w:rPr>
        <w:t>hidrochloridas/</w:t>
      </w:r>
      <w:proofErr w:type="spellStart"/>
      <w:r>
        <w:rPr>
          <w:rFonts w:eastAsia="Times New Roman" w:cs="Times New Roman"/>
          <w:sz w:val="22"/>
          <w:szCs w:val="22"/>
          <w:lang w:val="lt-LT" w:eastAsia="lt-LT"/>
        </w:rPr>
        <w:t>deksketoprofenas</w:t>
      </w:r>
      <w:proofErr w:type="spellEnd"/>
    </w:p>
    <w:p w14:paraId="1585900D" w14:textId="77777777" w:rsidR="002C25BC" w:rsidRPr="003041B8" w:rsidRDefault="002C25BC" w:rsidP="002C25BC">
      <w:pPr>
        <w:rPr>
          <w:rFonts w:eastAsia="Times New Roman" w:cs="Times New Roman"/>
          <w:sz w:val="22"/>
          <w:szCs w:val="22"/>
          <w:lang w:val="lt-LT" w:eastAsia="lt-LT"/>
        </w:rPr>
      </w:pPr>
    </w:p>
    <w:p w14:paraId="3FF3ED48" w14:textId="77777777" w:rsidR="002C25BC" w:rsidRPr="003041B8" w:rsidRDefault="002C25BC" w:rsidP="002C25BC">
      <w:pPr>
        <w:rPr>
          <w:rFonts w:eastAsia="Times New Roman" w:cs="Times New Roman"/>
          <w:sz w:val="22"/>
          <w:szCs w:val="22"/>
          <w:lang w:val="lt-LT" w:eastAsia="lt-LT"/>
        </w:rPr>
      </w:pPr>
    </w:p>
    <w:p w14:paraId="0BE2C398"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VEIKLIOJI (-IOS) MEDŽIAGA (-OS) IR JOS (-Ų) KIEKIS (-IAI)</w:t>
      </w:r>
    </w:p>
    <w:p w14:paraId="157648EE" w14:textId="77777777" w:rsidR="002C25BC" w:rsidRPr="003041B8" w:rsidRDefault="002C25BC" w:rsidP="002C25BC">
      <w:pPr>
        <w:rPr>
          <w:rFonts w:eastAsia="Times New Roman" w:cs="Times New Roman"/>
          <w:sz w:val="22"/>
          <w:szCs w:val="22"/>
          <w:lang w:val="lt-LT" w:eastAsia="lt-LT"/>
        </w:rPr>
      </w:pPr>
    </w:p>
    <w:p w14:paraId="75D89A77"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Kiekvien</w:t>
      </w:r>
      <w:r>
        <w:rPr>
          <w:rFonts w:eastAsia="Times New Roman" w:cs="Times New Roman"/>
          <w:sz w:val="22"/>
          <w:szCs w:val="22"/>
          <w:lang w:val="lt-LT" w:eastAsia="lt-LT"/>
        </w:rPr>
        <w:t>ame paketėlyje</w:t>
      </w:r>
      <w:r w:rsidRPr="003041B8">
        <w:rPr>
          <w:rFonts w:eastAsia="Times New Roman" w:cs="Times New Roman"/>
          <w:sz w:val="22"/>
          <w:szCs w:val="22"/>
          <w:lang w:val="lt-LT" w:eastAsia="lt-LT"/>
        </w:rPr>
        <w:t xml:space="preserve"> yra 75 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hidrochlorido ir 25 mg </w:t>
      </w:r>
      <w:proofErr w:type="spellStart"/>
      <w:r w:rsidRPr="003041B8">
        <w:rPr>
          <w:rFonts w:eastAsia="Times New Roman" w:cs="Times New Roman"/>
          <w:sz w:val="22"/>
          <w:szCs w:val="22"/>
          <w:lang w:val="lt-LT" w:eastAsia="lt-LT"/>
        </w:rPr>
        <w:t>deksketoprofeno</w:t>
      </w:r>
      <w:proofErr w:type="spellEnd"/>
      <w:r>
        <w:rPr>
          <w:rFonts w:eastAsia="Times New Roman" w:cs="Times New Roman"/>
          <w:sz w:val="22"/>
          <w:szCs w:val="22"/>
          <w:lang w:val="lt-LT" w:eastAsia="lt-LT"/>
        </w:rPr>
        <w:t xml:space="preserve"> (</w:t>
      </w:r>
      <w:proofErr w:type="spellStart"/>
      <w:r>
        <w:rPr>
          <w:rFonts w:eastAsia="Times New Roman" w:cs="Times New Roman"/>
          <w:sz w:val="22"/>
          <w:szCs w:val="22"/>
          <w:lang w:val="lt-LT" w:eastAsia="lt-LT"/>
        </w:rPr>
        <w:t>deksketoprofeno</w:t>
      </w:r>
      <w:proofErr w:type="spellEnd"/>
      <w:r>
        <w:rPr>
          <w:rFonts w:eastAsia="Times New Roman" w:cs="Times New Roman"/>
          <w:sz w:val="22"/>
          <w:szCs w:val="22"/>
          <w:lang w:val="lt-LT" w:eastAsia="lt-LT"/>
        </w:rPr>
        <w:t xml:space="preserve"> </w:t>
      </w:r>
      <w:proofErr w:type="spellStart"/>
      <w:r>
        <w:rPr>
          <w:rFonts w:eastAsia="Times New Roman" w:cs="Times New Roman"/>
          <w:sz w:val="22"/>
          <w:szCs w:val="22"/>
          <w:lang w:val="lt-LT" w:eastAsia="lt-LT"/>
        </w:rPr>
        <w:t>trometamolio</w:t>
      </w:r>
      <w:proofErr w:type="spellEnd"/>
      <w:r>
        <w:rPr>
          <w:rFonts w:eastAsia="Times New Roman" w:cs="Times New Roman"/>
          <w:sz w:val="22"/>
          <w:szCs w:val="22"/>
          <w:lang w:val="lt-LT" w:eastAsia="lt-LT"/>
        </w:rPr>
        <w:t xml:space="preserve"> pavidalu)</w:t>
      </w:r>
      <w:r w:rsidRPr="003041B8">
        <w:rPr>
          <w:rFonts w:eastAsia="Times New Roman" w:cs="Times New Roman"/>
          <w:sz w:val="22"/>
          <w:szCs w:val="22"/>
          <w:lang w:val="lt-LT" w:eastAsia="lt-LT"/>
        </w:rPr>
        <w:t>.</w:t>
      </w:r>
    </w:p>
    <w:p w14:paraId="11AAB66D" w14:textId="77777777" w:rsidR="002C25BC" w:rsidRPr="003041B8" w:rsidRDefault="002C25BC" w:rsidP="002C25BC">
      <w:pPr>
        <w:rPr>
          <w:rFonts w:eastAsia="Times New Roman" w:cs="Times New Roman"/>
          <w:sz w:val="22"/>
          <w:szCs w:val="22"/>
          <w:lang w:val="lt-LT" w:eastAsia="lt-LT"/>
        </w:rPr>
      </w:pPr>
    </w:p>
    <w:p w14:paraId="5D253C5A" w14:textId="77777777" w:rsidR="002C25BC" w:rsidRPr="003041B8" w:rsidRDefault="002C25BC" w:rsidP="002C25BC">
      <w:pPr>
        <w:rPr>
          <w:rFonts w:eastAsia="Times New Roman" w:cs="Times New Roman"/>
          <w:sz w:val="22"/>
          <w:szCs w:val="22"/>
          <w:lang w:val="lt-LT" w:eastAsia="lt-LT"/>
        </w:rPr>
      </w:pPr>
    </w:p>
    <w:p w14:paraId="788930D8"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PAGALBINIŲ MEDŽIAGŲ SĄRAŠAS</w:t>
      </w:r>
    </w:p>
    <w:p w14:paraId="4223BABE" w14:textId="77777777" w:rsidR="002C25BC" w:rsidRDefault="002C25BC" w:rsidP="002C25BC">
      <w:pPr>
        <w:rPr>
          <w:rFonts w:eastAsia="Times New Roman" w:cs="Times New Roman"/>
          <w:sz w:val="22"/>
          <w:szCs w:val="22"/>
          <w:lang w:val="lt-LT" w:eastAsia="lt-LT"/>
        </w:rPr>
      </w:pPr>
    </w:p>
    <w:p w14:paraId="6FBFD0A1" w14:textId="77777777" w:rsidR="002C25BC" w:rsidRDefault="002C25BC" w:rsidP="002C25BC">
      <w:pPr>
        <w:rPr>
          <w:rFonts w:eastAsia="Times New Roman" w:cs="Times New Roman"/>
          <w:sz w:val="22"/>
          <w:szCs w:val="22"/>
          <w:lang w:val="lt-LT" w:eastAsia="lt-LT"/>
        </w:rPr>
      </w:pPr>
      <w:r>
        <w:rPr>
          <w:rFonts w:eastAsia="Times New Roman" w:cs="Times New Roman"/>
          <w:sz w:val="22"/>
          <w:szCs w:val="22"/>
          <w:lang w:val="lt-LT" w:eastAsia="lt-LT"/>
        </w:rPr>
        <w:t>Sudėtyje yra sacharozės. Daugiau informacijos pateikta pakuotės lapelyje.</w:t>
      </w:r>
    </w:p>
    <w:p w14:paraId="2CB3A6E0" w14:textId="77777777" w:rsidR="002C25BC" w:rsidRPr="003041B8" w:rsidRDefault="002C25BC" w:rsidP="002C25BC">
      <w:pPr>
        <w:rPr>
          <w:rFonts w:eastAsia="Times New Roman" w:cs="Times New Roman"/>
          <w:sz w:val="22"/>
          <w:szCs w:val="22"/>
          <w:lang w:val="lt-LT" w:eastAsia="lt-LT"/>
        </w:rPr>
      </w:pPr>
    </w:p>
    <w:p w14:paraId="0315B8EB" w14:textId="77777777" w:rsidR="002C25BC" w:rsidRPr="003041B8" w:rsidRDefault="002C25BC" w:rsidP="002C25BC">
      <w:pPr>
        <w:rPr>
          <w:rFonts w:eastAsia="Times New Roman" w:cs="Times New Roman"/>
          <w:sz w:val="22"/>
          <w:szCs w:val="22"/>
          <w:lang w:val="lt-LT" w:eastAsia="lt-LT"/>
        </w:rPr>
      </w:pPr>
    </w:p>
    <w:p w14:paraId="7363C52B"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w:t>
      </w:r>
      <w:r w:rsidRPr="003041B8">
        <w:rPr>
          <w:rFonts w:eastAsia="Times New Roman" w:cs="Times New Roman"/>
          <w:b/>
          <w:sz w:val="22"/>
          <w:szCs w:val="22"/>
          <w:lang w:val="lt-LT" w:eastAsia="lt-LT"/>
        </w:rPr>
        <w:tab/>
        <w:t>FARMACINĖ FORMA IR KIEKIS PAKUOTĖJE</w:t>
      </w:r>
    </w:p>
    <w:p w14:paraId="558FEC7F" w14:textId="77777777" w:rsidR="002C25BC" w:rsidRPr="003041B8" w:rsidRDefault="002C25BC" w:rsidP="002C25BC">
      <w:pPr>
        <w:rPr>
          <w:rFonts w:eastAsia="Times New Roman" w:cs="Times New Roman"/>
          <w:sz w:val="22"/>
          <w:szCs w:val="22"/>
          <w:highlight w:val="lightGray"/>
          <w:lang w:val="lt-LT" w:eastAsia="lt-LT"/>
        </w:rPr>
      </w:pPr>
    </w:p>
    <w:p w14:paraId="0D70A7DF" w14:textId="77777777" w:rsidR="002C25BC" w:rsidRDefault="002C25BC" w:rsidP="002C25BC">
      <w:pPr>
        <w:rPr>
          <w:rFonts w:eastAsia="Times New Roman" w:cs="Times New Roman"/>
          <w:sz w:val="22"/>
          <w:szCs w:val="22"/>
          <w:lang w:val="lt-LT" w:eastAsia="lt-LT"/>
        </w:rPr>
      </w:pPr>
      <w:r w:rsidRPr="00A34F57">
        <w:rPr>
          <w:rFonts w:eastAsia="Times New Roman" w:cs="Times New Roman"/>
          <w:sz w:val="22"/>
          <w:szCs w:val="22"/>
          <w:highlight w:val="lightGray"/>
          <w:lang w:val="lt-LT" w:eastAsia="lt-LT"/>
        </w:rPr>
        <w:t>Granulės geriamajam tirpalui paketėlyje</w:t>
      </w:r>
      <w:r w:rsidRPr="00C00557">
        <w:rPr>
          <w:rFonts w:eastAsia="Times New Roman" w:cs="Times New Roman"/>
          <w:sz w:val="22"/>
          <w:szCs w:val="22"/>
          <w:lang w:val="lt-LT" w:eastAsia="lt-LT"/>
        </w:rPr>
        <w:t xml:space="preserve"> </w:t>
      </w:r>
    </w:p>
    <w:p w14:paraId="35E4C06C" w14:textId="77777777" w:rsidR="002C25BC" w:rsidRPr="003041B8" w:rsidRDefault="002C25BC" w:rsidP="002C25BC">
      <w:pPr>
        <w:rPr>
          <w:rFonts w:eastAsia="Times New Roman" w:cs="Times New Roman"/>
          <w:sz w:val="22"/>
          <w:szCs w:val="22"/>
          <w:lang w:val="lt-LT" w:eastAsia="lt-LT"/>
        </w:rPr>
      </w:pPr>
    </w:p>
    <w:p w14:paraId="23B6C1BC" w14:textId="77777777" w:rsidR="002C25BC" w:rsidRPr="003041B8" w:rsidRDefault="002C25BC" w:rsidP="002C25BC">
      <w:pPr>
        <w:rPr>
          <w:rFonts w:eastAsia="Times New Roman" w:cs="Times New Roman"/>
          <w:color w:val="000000"/>
          <w:sz w:val="22"/>
          <w:szCs w:val="22"/>
          <w:lang w:val="lt-LT" w:eastAsia="en-US"/>
        </w:rPr>
      </w:pPr>
      <w:r w:rsidRPr="003041B8">
        <w:rPr>
          <w:rFonts w:eastAsia="Times New Roman" w:cs="Times New Roman"/>
          <w:color w:val="000000"/>
          <w:sz w:val="22"/>
          <w:szCs w:val="22"/>
          <w:lang w:val="lt-LT" w:eastAsia="en-US"/>
        </w:rPr>
        <w:t xml:space="preserve">2 </w:t>
      </w:r>
      <w:r>
        <w:rPr>
          <w:rFonts w:eastAsia="Times New Roman" w:cs="Times New Roman"/>
          <w:color w:val="000000"/>
          <w:sz w:val="22"/>
          <w:szCs w:val="22"/>
          <w:lang w:val="lt-LT" w:eastAsia="en-US"/>
        </w:rPr>
        <w:t>paketėliai</w:t>
      </w:r>
    </w:p>
    <w:p w14:paraId="3532FC40" w14:textId="77777777" w:rsidR="002C25BC" w:rsidRPr="003041B8" w:rsidRDefault="002C25BC" w:rsidP="002C25BC">
      <w:pPr>
        <w:rPr>
          <w:rFonts w:eastAsia="Times New Roman" w:cs="Times New Roman"/>
          <w:color w:val="000000"/>
          <w:sz w:val="22"/>
          <w:szCs w:val="22"/>
          <w:highlight w:val="lightGray"/>
          <w:lang w:val="lt-LT" w:eastAsia="en-US"/>
        </w:rPr>
      </w:pPr>
      <w:r>
        <w:rPr>
          <w:rFonts w:eastAsia="Times New Roman" w:cs="Times New Roman"/>
          <w:color w:val="000000"/>
          <w:sz w:val="22"/>
          <w:szCs w:val="22"/>
          <w:highlight w:val="lightGray"/>
          <w:lang w:val="lt-LT" w:eastAsia="en-US"/>
        </w:rPr>
        <w:t>3 paketėliai</w:t>
      </w:r>
    </w:p>
    <w:p w14:paraId="0003EA83" w14:textId="77777777" w:rsidR="002C25BC" w:rsidRPr="003041B8" w:rsidRDefault="002C25BC" w:rsidP="002C25BC">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 xml:space="preserve">10 </w:t>
      </w:r>
      <w:r>
        <w:rPr>
          <w:rFonts w:eastAsia="Times New Roman" w:cs="Times New Roman"/>
          <w:color w:val="000000"/>
          <w:sz w:val="22"/>
          <w:szCs w:val="22"/>
          <w:highlight w:val="lightGray"/>
          <w:lang w:val="lt-LT" w:eastAsia="en-US"/>
        </w:rPr>
        <w:t>paketėlių</w:t>
      </w:r>
    </w:p>
    <w:p w14:paraId="31484D1A" w14:textId="77777777" w:rsidR="002C25BC" w:rsidRPr="003041B8" w:rsidRDefault="002C25BC" w:rsidP="002C25BC">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 xml:space="preserve">15 </w:t>
      </w:r>
      <w:r>
        <w:rPr>
          <w:rFonts w:eastAsia="Times New Roman" w:cs="Times New Roman"/>
          <w:color w:val="000000"/>
          <w:sz w:val="22"/>
          <w:szCs w:val="22"/>
          <w:highlight w:val="lightGray"/>
          <w:lang w:val="lt-LT" w:eastAsia="en-US"/>
        </w:rPr>
        <w:t>paketėlių</w:t>
      </w:r>
    </w:p>
    <w:p w14:paraId="3DC2AA0D" w14:textId="77777777" w:rsidR="002C25BC" w:rsidRDefault="002C25BC" w:rsidP="002C25BC">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 xml:space="preserve">20 </w:t>
      </w:r>
      <w:r>
        <w:rPr>
          <w:rFonts w:eastAsia="Times New Roman" w:cs="Times New Roman"/>
          <w:color w:val="000000"/>
          <w:sz w:val="22"/>
          <w:szCs w:val="22"/>
          <w:highlight w:val="lightGray"/>
          <w:lang w:val="lt-LT" w:eastAsia="en-US"/>
        </w:rPr>
        <w:t>paketėlių</w:t>
      </w:r>
    </w:p>
    <w:p w14:paraId="70028096" w14:textId="77777777" w:rsidR="002C25BC" w:rsidRPr="003041B8" w:rsidRDefault="002C25BC" w:rsidP="002C25BC">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 xml:space="preserve">50 </w:t>
      </w:r>
      <w:r>
        <w:rPr>
          <w:rFonts w:eastAsia="Times New Roman" w:cs="Times New Roman"/>
          <w:color w:val="000000"/>
          <w:sz w:val="22"/>
          <w:szCs w:val="22"/>
          <w:highlight w:val="lightGray"/>
          <w:lang w:val="lt-LT" w:eastAsia="en-US"/>
        </w:rPr>
        <w:t>paketėlių</w:t>
      </w:r>
    </w:p>
    <w:p w14:paraId="2B0BE425" w14:textId="77777777" w:rsidR="002C25BC" w:rsidRPr="003041B8" w:rsidRDefault="002C25BC" w:rsidP="002C25BC">
      <w:pPr>
        <w:rPr>
          <w:rFonts w:eastAsia="Times New Roman" w:cs="Times New Roman"/>
          <w:color w:val="000000"/>
          <w:sz w:val="22"/>
          <w:szCs w:val="22"/>
          <w:highlight w:val="lightGray"/>
          <w:lang w:val="lt-LT" w:eastAsia="en-US"/>
        </w:rPr>
      </w:pPr>
      <w:r w:rsidRPr="003041B8">
        <w:rPr>
          <w:rFonts w:eastAsia="Times New Roman" w:cs="Times New Roman"/>
          <w:color w:val="000000"/>
          <w:sz w:val="22"/>
          <w:szCs w:val="22"/>
          <w:highlight w:val="lightGray"/>
          <w:lang w:val="lt-LT" w:eastAsia="en-US"/>
        </w:rPr>
        <w:t xml:space="preserve">100 </w:t>
      </w:r>
      <w:r>
        <w:rPr>
          <w:rFonts w:eastAsia="Times New Roman" w:cs="Times New Roman"/>
          <w:color w:val="000000"/>
          <w:sz w:val="22"/>
          <w:szCs w:val="22"/>
          <w:highlight w:val="lightGray"/>
          <w:lang w:val="lt-LT" w:eastAsia="en-US"/>
        </w:rPr>
        <w:t>paketėlių</w:t>
      </w:r>
    </w:p>
    <w:p w14:paraId="023C176B" w14:textId="77777777" w:rsidR="002C25BC" w:rsidRPr="003041B8" w:rsidRDefault="002C25BC" w:rsidP="002C25BC">
      <w:pPr>
        <w:rPr>
          <w:rFonts w:eastAsia="Times New Roman" w:cs="Times New Roman"/>
          <w:color w:val="000000"/>
          <w:sz w:val="22"/>
          <w:szCs w:val="22"/>
          <w:lang w:val="lt-LT" w:eastAsia="en-US"/>
        </w:rPr>
      </w:pPr>
      <w:r w:rsidRPr="003041B8">
        <w:rPr>
          <w:rFonts w:eastAsia="Times New Roman" w:cs="Times New Roman"/>
          <w:color w:val="000000"/>
          <w:sz w:val="22"/>
          <w:szCs w:val="22"/>
          <w:highlight w:val="lightGray"/>
          <w:lang w:val="lt-LT" w:eastAsia="en-US"/>
        </w:rPr>
        <w:t xml:space="preserve">500 </w:t>
      </w:r>
      <w:r>
        <w:rPr>
          <w:rFonts w:eastAsia="Times New Roman" w:cs="Times New Roman"/>
          <w:color w:val="000000"/>
          <w:sz w:val="22"/>
          <w:szCs w:val="22"/>
          <w:highlight w:val="lightGray"/>
          <w:lang w:val="lt-LT" w:eastAsia="en-US"/>
        </w:rPr>
        <w:t>paketėlių</w:t>
      </w:r>
    </w:p>
    <w:p w14:paraId="565B0B48" w14:textId="77777777" w:rsidR="002C25BC" w:rsidRPr="003041B8" w:rsidRDefault="002C25BC" w:rsidP="002C25BC">
      <w:pPr>
        <w:rPr>
          <w:rFonts w:eastAsia="Times New Roman" w:cs="Times New Roman"/>
          <w:sz w:val="22"/>
          <w:szCs w:val="22"/>
          <w:lang w:val="lt-LT" w:eastAsia="lt-LT"/>
        </w:rPr>
      </w:pPr>
    </w:p>
    <w:p w14:paraId="7DCCB7D3" w14:textId="77777777" w:rsidR="002C25BC" w:rsidRPr="003041B8" w:rsidRDefault="002C25BC" w:rsidP="002C25BC">
      <w:pPr>
        <w:rPr>
          <w:rFonts w:eastAsia="Times New Roman" w:cs="Times New Roman"/>
          <w:sz w:val="22"/>
          <w:szCs w:val="22"/>
          <w:lang w:val="lt-LT" w:eastAsia="lt-LT"/>
        </w:rPr>
      </w:pPr>
    </w:p>
    <w:p w14:paraId="31B5155C"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5</w:t>
      </w:r>
      <w:r w:rsidRPr="003041B8">
        <w:rPr>
          <w:rFonts w:eastAsia="Times New Roman" w:cs="Times New Roman"/>
          <w:b/>
          <w:sz w:val="22"/>
          <w:szCs w:val="22"/>
          <w:lang w:val="lt-LT" w:eastAsia="lt-LT"/>
        </w:rPr>
        <w:tab/>
        <w:t>VARTOJIMO METODAS IR BŪDAS (-AI)</w:t>
      </w:r>
    </w:p>
    <w:p w14:paraId="0B014012" w14:textId="77777777" w:rsidR="002C25BC" w:rsidRPr="003041B8" w:rsidRDefault="002C25BC" w:rsidP="002C25BC">
      <w:pPr>
        <w:rPr>
          <w:rFonts w:eastAsia="Times New Roman" w:cs="Times New Roman"/>
          <w:sz w:val="22"/>
          <w:szCs w:val="22"/>
          <w:lang w:val="lt-LT" w:eastAsia="lt-LT"/>
        </w:rPr>
      </w:pPr>
    </w:p>
    <w:p w14:paraId="4A039741"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Vartoti per burną.</w:t>
      </w:r>
    </w:p>
    <w:p w14:paraId="06CE729B"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Prieš vartojimą perskaitykite pakuotės lapelį.</w:t>
      </w:r>
    </w:p>
    <w:p w14:paraId="390F5D8E" w14:textId="77777777" w:rsidR="002C25BC" w:rsidRPr="003041B8" w:rsidRDefault="002C25BC" w:rsidP="002C25BC">
      <w:pPr>
        <w:rPr>
          <w:rFonts w:eastAsia="Times New Roman" w:cs="Times New Roman"/>
          <w:sz w:val="22"/>
          <w:szCs w:val="22"/>
          <w:lang w:val="lt-LT" w:eastAsia="lt-LT"/>
        </w:rPr>
      </w:pPr>
    </w:p>
    <w:p w14:paraId="1D84E1BC" w14:textId="77777777" w:rsidR="002C25BC" w:rsidRPr="003041B8" w:rsidRDefault="002C25BC" w:rsidP="002C25BC">
      <w:pPr>
        <w:rPr>
          <w:rFonts w:eastAsia="Times New Roman" w:cs="Times New Roman"/>
          <w:sz w:val="22"/>
          <w:szCs w:val="22"/>
          <w:lang w:val="lt-LT" w:eastAsia="lt-LT"/>
        </w:rPr>
      </w:pPr>
    </w:p>
    <w:p w14:paraId="0DD4B846"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w:t>
      </w:r>
      <w:r w:rsidRPr="003041B8">
        <w:rPr>
          <w:rFonts w:eastAsia="Times New Roman" w:cs="Times New Roman"/>
          <w:b/>
          <w:sz w:val="22"/>
          <w:szCs w:val="22"/>
          <w:lang w:val="lt-LT" w:eastAsia="lt-LT"/>
        </w:rPr>
        <w:tab/>
        <w:t>SPECIALUS ĮSPĖJIMAS, KAD VAISTINĮ PREPARATĄ BŪTINA LAIKYTI VAIKAMS NEPASTEBIMOJE IR NEPASIEKIAMOJE VIETOJE</w:t>
      </w:r>
    </w:p>
    <w:p w14:paraId="34AE1A24" w14:textId="77777777" w:rsidR="002C25BC" w:rsidRPr="003041B8" w:rsidRDefault="002C25BC" w:rsidP="002C25BC">
      <w:pPr>
        <w:rPr>
          <w:rFonts w:eastAsia="Times New Roman" w:cs="Times New Roman"/>
          <w:sz w:val="22"/>
          <w:szCs w:val="22"/>
          <w:lang w:val="lt-LT" w:eastAsia="lt-LT"/>
        </w:rPr>
      </w:pPr>
    </w:p>
    <w:p w14:paraId="162DA036"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Laikyti vaikams nepastebimoje ir nepasiekiamoje vietoje.</w:t>
      </w:r>
    </w:p>
    <w:p w14:paraId="6F67F5E1" w14:textId="77777777" w:rsidR="002C25BC" w:rsidRPr="003041B8" w:rsidRDefault="002C25BC" w:rsidP="002C25BC">
      <w:pPr>
        <w:rPr>
          <w:rFonts w:eastAsia="Times New Roman" w:cs="Times New Roman"/>
          <w:sz w:val="22"/>
          <w:szCs w:val="22"/>
          <w:lang w:val="lt-LT" w:eastAsia="lt-LT"/>
        </w:rPr>
      </w:pPr>
    </w:p>
    <w:p w14:paraId="0250B6C6" w14:textId="77777777" w:rsidR="002C25BC" w:rsidRPr="003041B8" w:rsidRDefault="002C25BC" w:rsidP="002C25BC">
      <w:pPr>
        <w:rPr>
          <w:rFonts w:eastAsia="Times New Roman" w:cs="Times New Roman"/>
          <w:sz w:val="22"/>
          <w:szCs w:val="22"/>
          <w:lang w:val="lt-LT" w:eastAsia="lt-LT"/>
        </w:rPr>
      </w:pPr>
    </w:p>
    <w:p w14:paraId="6D806B1F"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7.</w:t>
      </w:r>
      <w:r w:rsidRPr="003041B8">
        <w:rPr>
          <w:rFonts w:eastAsia="Times New Roman" w:cs="Times New Roman"/>
          <w:b/>
          <w:sz w:val="22"/>
          <w:szCs w:val="22"/>
          <w:lang w:val="lt-LT" w:eastAsia="lt-LT"/>
        </w:rPr>
        <w:tab/>
        <w:t>KITAS (-I) SPECIALUS (-ŪS) ĮSPĖJIMAS (-AI) (JEI REIKIA)</w:t>
      </w:r>
    </w:p>
    <w:p w14:paraId="729A7002" w14:textId="77777777" w:rsidR="002C25BC" w:rsidRPr="003041B8" w:rsidRDefault="002C25BC" w:rsidP="002C25BC">
      <w:pPr>
        <w:rPr>
          <w:rFonts w:eastAsia="Times New Roman" w:cs="Times New Roman"/>
          <w:sz w:val="22"/>
          <w:szCs w:val="22"/>
          <w:lang w:val="lt-LT" w:eastAsia="lt-LT"/>
        </w:rPr>
      </w:pPr>
    </w:p>
    <w:p w14:paraId="29C7F54A" w14:textId="77777777" w:rsidR="002C25BC" w:rsidRPr="003041B8" w:rsidRDefault="002C25BC" w:rsidP="002C25BC">
      <w:pPr>
        <w:rPr>
          <w:rFonts w:eastAsia="Times New Roman" w:cs="Times New Roman"/>
          <w:sz w:val="22"/>
          <w:szCs w:val="22"/>
          <w:lang w:val="lt-LT" w:eastAsia="lt-LT"/>
        </w:rPr>
      </w:pPr>
    </w:p>
    <w:p w14:paraId="7719D565"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8.</w:t>
      </w:r>
      <w:r w:rsidRPr="003041B8">
        <w:rPr>
          <w:rFonts w:eastAsia="Times New Roman" w:cs="Times New Roman"/>
          <w:b/>
          <w:sz w:val="22"/>
          <w:szCs w:val="22"/>
          <w:lang w:val="lt-LT" w:eastAsia="lt-LT"/>
        </w:rPr>
        <w:tab/>
        <w:t>TINKAMUMO LAIKAS</w:t>
      </w:r>
    </w:p>
    <w:p w14:paraId="351C88C4" w14:textId="77777777" w:rsidR="002C25BC" w:rsidRPr="003041B8" w:rsidRDefault="002C25BC" w:rsidP="002C25BC">
      <w:pPr>
        <w:rPr>
          <w:rFonts w:eastAsia="Times New Roman" w:cs="Times New Roman"/>
          <w:sz w:val="22"/>
          <w:szCs w:val="22"/>
          <w:lang w:val="lt-LT" w:eastAsia="lt-LT"/>
        </w:rPr>
      </w:pPr>
    </w:p>
    <w:p w14:paraId="22B79176" w14:textId="77777777" w:rsidR="002C25BC" w:rsidRPr="003041B8" w:rsidRDefault="002C25BC" w:rsidP="002C25BC">
      <w:pPr>
        <w:rPr>
          <w:rFonts w:eastAsia="Times New Roman" w:cs="Times New Roman"/>
          <w:sz w:val="22"/>
          <w:szCs w:val="22"/>
          <w:lang w:val="lt-LT" w:eastAsia="lt-LT"/>
        </w:rPr>
      </w:pPr>
      <w:r w:rsidRPr="00C00557">
        <w:rPr>
          <w:rFonts w:eastAsia="Times New Roman" w:cs="Times New Roman"/>
          <w:sz w:val="22"/>
          <w:szCs w:val="22"/>
          <w:lang w:val="lt-LT" w:eastAsia="lt-LT"/>
        </w:rPr>
        <w:t>EXP</w:t>
      </w:r>
      <w:r w:rsidRPr="003041B8">
        <w:rPr>
          <w:rFonts w:eastAsia="Times New Roman" w:cs="Times New Roman"/>
          <w:sz w:val="22"/>
          <w:szCs w:val="22"/>
          <w:lang w:val="lt-LT" w:eastAsia="lt-LT"/>
        </w:rPr>
        <w:t xml:space="preserve"> {mm/MMMM}</w:t>
      </w:r>
    </w:p>
    <w:p w14:paraId="77540F91" w14:textId="77777777" w:rsidR="002C25BC" w:rsidRPr="003041B8" w:rsidRDefault="002C25BC" w:rsidP="002C25BC">
      <w:pPr>
        <w:rPr>
          <w:rFonts w:eastAsia="Times New Roman" w:cs="Times New Roman"/>
          <w:sz w:val="22"/>
          <w:szCs w:val="22"/>
          <w:lang w:val="lt-LT" w:eastAsia="lt-LT"/>
        </w:rPr>
      </w:pPr>
    </w:p>
    <w:p w14:paraId="6EE61440" w14:textId="77777777" w:rsidR="002C25BC" w:rsidRPr="003041B8" w:rsidRDefault="002C25BC" w:rsidP="002C25BC">
      <w:pPr>
        <w:rPr>
          <w:rFonts w:eastAsia="Times New Roman" w:cs="Times New Roman"/>
          <w:sz w:val="22"/>
          <w:szCs w:val="22"/>
          <w:lang w:val="lt-LT" w:eastAsia="lt-LT"/>
        </w:rPr>
      </w:pPr>
    </w:p>
    <w:p w14:paraId="0BA3CEB8"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9.</w:t>
      </w:r>
      <w:r w:rsidRPr="003041B8">
        <w:rPr>
          <w:rFonts w:eastAsia="Times New Roman" w:cs="Times New Roman"/>
          <w:b/>
          <w:sz w:val="22"/>
          <w:szCs w:val="22"/>
          <w:lang w:val="lt-LT" w:eastAsia="lt-LT"/>
        </w:rPr>
        <w:tab/>
        <w:t>SPECIALIOS LAIKYMO SĄLYGOS</w:t>
      </w:r>
    </w:p>
    <w:p w14:paraId="263E18E0" w14:textId="77777777" w:rsidR="002C25BC" w:rsidRPr="003041B8" w:rsidRDefault="002C25BC" w:rsidP="002C25BC">
      <w:pPr>
        <w:rPr>
          <w:rFonts w:eastAsia="Times New Roman" w:cs="Times New Roman"/>
          <w:sz w:val="22"/>
          <w:szCs w:val="22"/>
          <w:lang w:val="lt-LT" w:eastAsia="lt-LT"/>
        </w:rPr>
      </w:pPr>
    </w:p>
    <w:p w14:paraId="374D0D69" w14:textId="77777777" w:rsidR="002C25BC" w:rsidRPr="005707F4" w:rsidRDefault="002C25BC" w:rsidP="002C25BC">
      <w:pPr>
        <w:rPr>
          <w:rFonts w:eastAsia="Times New Roman" w:cs="Times New Roman"/>
          <w:bCs/>
          <w:sz w:val="22"/>
          <w:szCs w:val="22"/>
          <w:lang w:val="lt-LT" w:eastAsia="en-US"/>
        </w:rPr>
      </w:pPr>
      <w:r w:rsidRPr="005707F4">
        <w:rPr>
          <w:rFonts w:eastAsia="Times New Roman" w:cs="Times New Roman"/>
          <w:bCs/>
          <w:sz w:val="22"/>
          <w:szCs w:val="22"/>
          <w:lang w:val="lt-LT" w:eastAsia="en-US"/>
        </w:rPr>
        <w:t xml:space="preserve">Laikyti gamintojo pakuotėje, kad </w:t>
      </w:r>
      <w:r>
        <w:rPr>
          <w:rFonts w:eastAsia="Times New Roman" w:cs="Times New Roman"/>
          <w:bCs/>
          <w:sz w:val="22"/>
          <w:szCs w:val="22"/>
          <w:lang w:val="lt-LT" w:eastAsia="en-US"/>
        </w:rPr>
        <w:t>vaistas</w:t>
      </w:r>
      <w:r w:rsidRPr="005707F4">
        <w:rPr>
          <w:rFonts w:eastAsia="Times New Roman" w:cs="Times New Roman"/>
          <w:bCs/>
          <w:sz w:val="22"/>
          <w:szCs w:val="22"/>
          <w:lang w:val="lt-LT" w:eastAsia="en-US"/>
        </w:rPr>
        <w:t xml:space="preserve"> būtų apsaugotas nuo šviesos.</w:t>
      </w:r>
    </w:p>
    <w:p w14:paraId="22084C4A" w14:textId="77777777" w:rsidR="002C25BC" w:rsidRPr="003041B8" w:rsidRDefault="002C25BC" w:rsidP="002C25BC">
      <w:pPr>
        <w:rPr>
          <w:rFonts w:eastAsia="Times New Roman" w:cs="Times New Roman"/>
          <w:sz w:val="22"/>
          <w:szCs w:val="22"/>
          <w:lang w:val="lt-LT" w:eastAsia="lt-LT"/>
        </w:rPr>
      </w:pPr>
    </w:p>
    <w:p w14:paraId="33636FE0" w14:textId="77777777" w:rsidR="002C25BC" w:rsidRPr="003041B8" w:rsidRDefault="002C25BC" w:rsidP="002C25BC">
      <w:pPr>
        <w:rPr>
          <w:rFonts w:eastAsia="Times New Roman" w:cs="Times New Roman"/>
          <w:sz w:val="22"/>
          <w:szCs w:val="22"/>
          <w:lang w:val="lt-LT" w:eastAsia="lt-LT"/>
        </w:rPr>
      </w:pPr>
    </w:p>
    <w:p w14:paraId="08C7B8AC"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10.</w:t>
      </w:r>
      <w:r w:rsidRPr="003041B8">
        <w:rPr>
          <w:rFonts w:eastAsia="Times New Roman" w:cs="Times New Roman"/>
          <w:b/>
          <w:sz w:val="22"/>
          <w:szCs w:val="22"/>
          <w:lang w:val="lt-LT" w:eastAsia="lt-LT"/>
        </w:rPr>
        <w:tab/>
        <w:t>SPECIALIOS ATSARGUMO PRIEMONĖS DĖL NESUVARTOTO VAISTINIO PREPARATO AR JO ATLIEKŲ TVARKYMO (JEI REIKIA)</w:t>
      </w:r>
    </w:p>
    <w:p w14:paraId="71045F38" w14:textId="77777777" w:rsidR="002C25BC" w:rsidRPr="003041B8" w:rsidRDefault="002C25BC" w:rsidP="002C25BC">
      <w:pPr>
        <w:rPr>
          <w:rFonts w:eastAsia="Times New Roman" w:cs="Times New Roman"/>
          <w:sz w:val="22"/>
          <w:szCs w:val="22"/>
          <w:lang w:val="lt-LT" w:eastAsia="lt-LT"/>
        </w:rPr>
      </w:pPr>
    </w:p>
    <w:p w14:paraId="4FC5E526" w14:textId="77777777" w:rsidR="002C25BC" w:rsidRPr="003041B8" w:rsidRDefault="002C25BC" w:rsidP="002C25BC">
      <w:pPr>
        <w:rPr>
          <w:rFonts w:eastAsia="Times New Roman" w:cs="Times New Roman"/>
          <w:sz w:val="22"/>
          <w:szCs w:val="22"/>
          <w:lang w:val="lt-LT" w:eastAsia="lt-LT"/>
        </w:rPr>
      </w:pPr>
    </w:p>
    <w:p w14:paraId="75F4BBBE"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11.</w:t>
      </w:r>
      <w:r w:rsidRPr="003041B8">
        <w:rPr>
          <w:rFonts w:eastAsia="Times New Roman" w:cs="Times New Roman"/>
          <w:b/>
          <w:sz w:val="22"/>
          <w:szCs w:val="22"/>
          <w:lang w:val="lt-LT" w:eastAsia="lt-LT"/>
        </w:rPr>
        <w:tab/>
        <w:t>REGISTRUOTOJO PAVADINIMAS IR ADRESAS</w:t>
      </w:r>
    </w:p>
    <w:p w14:paraId="48D3592A" w14:textId="77777777" w:rsidR="002C25BC" w:rsidRPr="003041B8" w:rsidRDefault="002C25BC" w:rsidP="002C25BC">
      <w:pPr>
        <w:rPr>
          <w:rFonts w:eastAsia="Times New Roman" w:cs="Times New Roman"/>
          <w:sz w:val="22"/>
          <w:szCs w:val="22"/>
          <w:lang w:val="lt-LT" w:eastAsia="lt-LT"/>
        </w:rPr>
      </w:pPr>
    </w:p>
    <w:p w14:paraId="6F1084E2" w14:textId="77777777" w:rsidR="002C25BC" w:rsidRPr="005707F4" w:rsidRDefault="002C25BC" w:rsidP="002C25BC">
      <w:pPr>
        <w:pStyle w:val="BTEMEASMCA"/>
        <w:rPr>
          <w:noProof w:val="0"/>
        </w:rPr>
      </w:pPr>
      <w:r w:rsidRPr="005707F4">
        <w:rPr>
          <w:noProof w:val="0"/>
        </w:rPr>
        <w:t xml:space="preserve">Menarini International </w:t>
      </w:r>
      <w:proofErr w:type="spellStart"/>
      <w:r w:rsidRPr="005707F4">
        <w:rPr>
          <w:noProof w:val="0"/>
        </w:rPr>
        <w:t>Operations</w:t>
      </w:r>
      <w:proofErr w:type="spellEnd"/>
      <w:r w:rsidRPr="005707F4">
        <w:rPr>
          <w:noProof w:val="0"/>
        </w:rPr>
        <w:t xml:space="preserve"> </w:t>
      </w:r>
      <w:proofErr w:type="spellStart"/>
      <w:r w:rsidRPr="005707F4">
        <w:rPr>
          <w:noProof w:val="0"/>
        </w:rPr>
        <w:t>Luxembourg</w:t>
      </w:r>
      <w:proofErr w:type="spellEnd"/>
      <w:r w:rsidRPr="005707F4">
        <w:rPr>
          <w:noProof w:val="0"/>
        </w:rPr>
        <w:t xml:space="preserve"> S.A.</w:t>
      </w:r>
    </w:p>
    <w:p w14:paraId="67C6D021" w14:textId="77777777" w:rsidR="002C25BC" w:rsidRPr="005707F4" w:rsidRDefault="002C25BC" w:rsidP="002C25BC">
      <w:pPr>
        <w:rPr>
          <w:sz w:val="22"/>
          <w:szCs w:val="22"/>
          <w:lang w:val="lt-LT"/>
        </w:rPr>
      </w:pPr>
      <w:r w:rsidRPr="005707F4">
        <w:rPr>
          <w:sz w:val="22"/>
          <w:szCs w:val="22"/>
          <w:lang w:val="lt-LT"/>
        </w:rPr>
        <w:t xml:space="preserve">1, </w:t>
      </w:r>
      <w:proofErr w:type="spellStart"/>
      <w:r w:rsidRPr="005707F4">
        <w:rPr>
          <w:sz w:val="22"/>
          <w:szCs w:val="22"/>
          <w:lang w:val="lt-LT"/>
        </w:rPr>
        <w:t>Avenue</w:t>
      </w:r>
      <w:proofErr w:type="spellEnd"/>
      <w:r w:rsidRPr="005707F4">
        <w:rPr>
          <w:sz w:val="22"/>
          <w:szCs w:val="22"/>
          <w:lang w:val="lt-LT"/>
        </w:rPr>
        <w:t xml:space="preserve"> de </w:t>
      </w:r>
      <w:proofErr w:type="spellStart"/>
      <w:r w:rsidRPr="005707F4">
        <w:rPr>
          <w:sz w:val="22"/>
          <w:szCs w:val="22"/>
          <w:lang w:val="lt-LT"/>
        </w:rPr>
        <w:t>la</w:t>
      </w:r>
      <w:proofErr w:type="spellEnd"/>
      <w:r w:rsidRPr="005707F4">
        <w:rPr>
          <w:sz w:val="22"/>
          <w:szCs w:val="22"/>
          <w:lang w:val="lt-LT"/>
        </w:rPr>
        <w:t xml:space="preserve"> Gare</w:t>
      </w:r>
    </w:p>
    <w:p w14:paraId="512B6FE8" w14:textId="77777777" w:rsidR="002C25BC" w:rsidRPr="005707F4" w:rsidRDefault="002C25BC" w:rsidP="002C25BC">
      <w:pPr>
        <w:rPr>
          <w:sz w:val="22"/>
          <w:szCs w:val="22"/>
          <w:lang w:val="lt-LT"/>
        </w:rPr>
      </w:pPr>
      <w:r w:rsidRPr="005707F4">
        <w:rPr>
          <w:sz w:val="22"/>
          <w:szCs w:val="22"/>
          <w:lang w:val="lt-LT"/>
        </w:rPr>
        <w:t xml:space="preserve">L-1611, </w:t>
      </w:r>
      <w:proofErr w:type="spellStart"/>
      <w:r w:rsidRPr="005707F4">
        <w:rPr>
          <w:sz w:val="22"/>
          <w:szCs w:val="22"/>
          <w:lang w:val="lt-LT"/>
        </w:rPr>
        <w:t>Luxembourg</w:t>
      </w:r>
      <w:proofErr w:type="spellEnd"/>
    </w:p>
    <w:p w14:paraId="0A710308" w14:textId="77777777" w:rsidR="002C25BC" w:rsidRPr="003041B8" w:rsidRDefault="002C25BC" w:rsidP="002C25BC">
      <w:pPr>
        <w:rPr>
          <w:rFonts w:eastAsia="Times New Roman" w:cs="Times New Roman"/>
          <w:sz w:val="22"/>
          <w:szCs w:val="22"/>
          <w:lang w:val="lt-LT" w:eastAsia="lt-LT"/>
        </w:rPr>
      </w:pPr>
      <w:r w:rsidRPr="005707F4">
        <w:rPr>
          <w:sz w:val="22"/>
          <w:szCs w:val="22"/>
          <w:lang w:val="lt-LT"/>
        </w:rPr>
        <w:t>Liuksemburgas</w:t>
      </w:r>
    </w:p>
    <w:p w14:paraId="2C8E0507" w14:textId="77777777" w:rsidR="002C25BC" w:rsidRPr="003041B8" w:rsidRDefault="002C25BC" w:rsidP="002C25BC">
      <w:pPr>
        <w:rPr>
          <w:rFonts w:eastAsia="Times New Roman" w:cs="Times New Roman"/>
          <w:sz w:val="22"/>
          <w:szCs w:val="22"/>
          <w:lang w:val="lt-LT" w:eastAsia="lt-LT"/>
        </w:rPr>
      </w:pPr>
    </w:p>
    <w:p w14:paraId="5F639D15" w14:textId="77777777" w:rsidR="002C25BC" w:rsidRPr="003041B8" w:rsidRDefault="002C25BC" w:rsidP="002C25BC">
      <w:pPr>
        <w:rPr>
          <w:rFonts w:eastAsia="Times New Roman" w:cs="Times New Roman"/>
          <w:sz w:val="22"/>
          <w:szCs w:val="22"/>
          <w:lang w:val="lt-LT" w:eastAsia="lt-LT"/>
        </w:rPr>
      </w:pPr>
    </w:p>
    <w:p w14:paraId="0B8E09AC"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12.</w:t>
      </w:r>
      <w:r w:rsidRPr="003041B8">
        <w:rPr>
          <w:rFonts w:eastAsia="Times New Roman" w:cs="Times New Roman"/>
          <w:b/>
          <w:sz w:val="22"/>
          <w:szCs w:val="22"/>
          <w:lang w:val="lt-LT" w:eastAsia="lt-LT"/>
        </w:rPr>
        <w:tab/>
        <w:t>REGISTRACIJOS PAŽYMĖJIMO NUMERIS (-IAI)</w:t>
      </w:r>
    </w:p>
    <w:p w14:paraId="6315B332" w14:textId="77777777" w:rsidR="002C25BC" w:rsidRPr="005707F4" w:rsidRDefault="002C25BC" w:rsidP="002C25BC">
      <w:pPr>
        <w:rPr>
          <w:rFonts w:eastAsia="Cambria" w:cs="Times New Roman"/>
          <w:sz w:val="22"/>
          <w:szCs w:val="22"/>
          <w:lang w:val="lt-LT" w:eastAsia="en-US"/>
        </w:rPr>
      </w:pPr>
    </w:p>
    <w:p w14:paraId="52886958" w14:textId="77777777" w:rsidR="002C25BC" w:rsidRPr="00932AD9" w:rsidRDefault="002C25BC" w:rsidP="002C25BC">
      <w:pPr>
        <w:rPr>
          <w:bCs/>
          <w:sz w:val="22"/>
          <w:highlight w:val="lightGray"/>
          <w:lang w:val="lt-LT"/>
        </w:rPr>
      </w:pPr>
      <w:r>
        <w:rPr>
          <w:bCs/>
          <w:sz w:val="22"/>
          <w:lang w:val="lt-LT"/>
        </w:rPr>
        <w:t>LT/1/16</w:t>
      </w:r>
      <w:r w:rsidRPr="003677FF">
        <w:rPr>
          <w:bCs/>
          <w:sz w:val="22"/>
          <w:lang w:val="lt-LT"/>
        </w:rPr>
        <w:t>/</w:t>
      </w:r>
      <w:r>
        <w:rPr>
          <w:bCs/>
          <w:sz w:val="22"/>
          <w:lang w:val="lt-LT"/>
        </w:rPr>
        <w:t xml:space="preserve">3912/010 </w:t>
      </w:r>
      <w:r w:rsidRPr="00932AD9">
        <w:rPr>
          <w:bCs/>
          <w:sz w:val="22"/>
          <w:highlight w:val="lightGray"/>
          <w:lang w:val="lt-LT"/>
        </w:rPr>
        <w:t>– N2</w:t>
      </w:r>
    </w:p>
    <w:p w14:paraId="563E2930" w14:textId="77777777" w:rsidR="002C25BC" w:rsidRPr="00F6562E" w:rsidRDefault="002C25BC" w:rsidP="002C25BC">
      <w:pPr>
        <w:rPr>
          <w:bCs/>
          <w:sz w:val="22"/>
          <w:highlight w:val="lightGray"/>
          <w:lang w:val="lt-LT"/>
        </w:rPr>
      </w:pPr>
      <w:r w:rsidRPr="00F6562E">
        <w:rPr>
          <w:bCs/>
          <w:sz w:val="22"/>
          <w:highlight w:val="lightGray"/>
          <w:lang w:val="lt-LT"/>
        </w:rPr>
        <w:t>LT/1/16/3912/011 – N3</w:t>
      </w:r>
    </w:p>
    <w:p w14:paraId="29BEF692" w14:textId="77777777" w:rsidR="002C25BC" w:rsidRPr="00F6562E" w:rsidRDefault="002C25BC" w:rsidP="002C25BC">
      <w:pPr>
        <w:rPr>
          <w:bCs/>
          <w:sz w:val="22"/>
          <w:highlight w:val="lightGray"/>
          <w:lang w:val="lt-LT"/>
        </w:rPr>
      </w:pPr>
      <w:r w:rsidRPr="00F6562E">
        <w:rPr>
          <w:bCs/>
          <w:sz w:val="22"/>
          <w:highlight w:val="lightGray"/>
          <w:lang w:val="lt-LT"/>
        </w:rPr>
        <w:t>LT/1/16/3912/012 – N10</w:t>
      </w:r>
    </w:p>
    <w:p w14:paraId="1E061A9B" w14:textId="77777777" w:rsidR="002C25BC" w:rsidRPr="00F6562E" w:rsidRDefault="002C25BC" w:rsidP="002C25BC">
      <w:pPr>
        <w:rPr>
          <w:bCs/>
          <w:sz w:val="22"/>
          <w:highlight w:val="lightGray"/>
          <w:lang w:val="lt-LT"/>
        </w:rPr>
      </w:pPr>
      <w:r w:rsidRPr="00F6562E">
        <w:rPr>
          <w:bCs/>
          <w:sz w:val="22"/>
          <w:highlight w:val="lightGray"/>
          <w:lang w:val="lt-LT"/>
        </w:rPr>
        <w:t>LT/1/16/3912/013 – N15</w:t>
      </w:r>
    </w:p>
    <w:p w14:paraId="6B375E6F" w14:textId="77777777" w:rsidR="002C25BC" w:rsidRPr="00F6562E" w:rsidRDefault="002C25BC" w:rsidP="002C25BC">
      <w:pPr>
        <w:rPr>
          <w:bCs/>
          <w:sz w:val="22"/>
          <w:highlight w:val="lightGray"/>
          <w:lang w:val="lt-LT"/>
        </w:rPr>
      </w:pPr>
      <w:r w:rsidRPr="00F6562E">
        <w:rPr>
          <w:bCs/>
          <w:sz w:val="22"/>
          <w:highlight w:val="lightGray"/>
          <w:lang w:val="lt-LT"/>
        </w:rPr>
        <w:t>LT/1/16/3912/014 – N20</w:t>
      </w:r>
    </w:p>
    <w:p w14:paraId="462EB605" w14:textId="77777777" w:rsidR="002C25BC" w:rsidRPr="00F6562E" w:rsidRDefault="002C25BC" w:rsidP="002C25BC">
      <w:pPr>
        <w:rPr>
          <w:bCs/>
          <w:sz w:val="22"/>
          <w:highlight w:val="lightGray"/>
          <w:lang w:val="lt-LT"/>
        </w:rPr>
      </w:pPr>
      <w:r w:rsidRPr="00F6562E">
        <w:rPr>
          <w:bCs/>
          <w:sz w:val="22"/>
          <w:highlight w:val="lightGray"/>
          <w:lang w:val="lt-LT"/>
        </w:rPr>
        <w:t>LT/1/16/3912/015 – N50</w:t>
      </w:r>
    </w:p>
    <w:p w14:paraId="0909B4A9" w14:textId="77777777" w:rsidR="002C25BC" w:rsidRPr="00F6562E" w:rsidRDefault="002C25BC" w:rsidP="002C25BC">
      <w:pPr>
        <w:rPr>
          <w:bCs/>
          <w:sz w:val="22"/>
          <w:highlight w:val="lightGray"/>
          <w:lang w:val="lt-LT"/>
        </w:rPr>
      </w:pPr>
      <w:r w:rsidRPr="00F6562E">
        <w:rPr>
          <w:bCs/>
          <w:sz w:val="22"/>
          <w:highlight w:val="lightGray"/>
          <w:lang w:val="lt-LT"/>
        </w:rPr>
        <w:t>LT/1/16/3912/016 – N100</w:t>
      </w:r>
    </w:p>
    <w:p w14:paraId="54647EE0" w14:textId="77777777" w:rsidR="002C25BC" w:rsidRDefault="002C25BC" w:rsidP="002C25BC">
      <w:pPr>
        <w:rPr>
          <w:bCs/>
          <w:sz w:val="22"/>
          <w:lang w:val="lt-LT"/>
        </w:rPr>
      </w:pPr>
      <w:r w:rsidRPr="00F6562E">
        <w:rPr>
          <w:bCs/>
          <w:sz w:val="22"/>
          <w:highlight w:val="lightGray"/>
          <w:lang w:val="lt-LT"/>
        </w:rPr>
        <w:t>LT/1/16/3912/017 – N500</w:t>
      </w:r>
    </w:p>
    <w:p w14:paraId="2E643C28" w14:textId="77777777" w:rsidR="002C25BC" w:rsidRDefault="002C25BC" w:rsidP="002C25BC">
      <w:pPr>
        <w:rPr>
          <w:bCs/>
          <w:sz w:val="22"/>
          <w:lang w:val="lt-LT"/>
        </w:rPr>
      </w:pPr>
    </w:p>
    <w:p w14:paraId="566489C5" w14:textId="77777777" w:rsidR="002C25BC" w:rsidRPr="003041B8" w:rsidRDefault="002C25BC" w:rsidP="002C25BC">
      <w:pPr>
        <w:rPr>
          <w:rFonts w:eastAsia="Times New Roman" w:cs="Times New Roman"/>
          <w:sz w:val="22"/>
          <w:szCs w:val="22"/>
          <w:lang w:val="lt-LT" w:eastAsia="lt-LT"/>
        </w:rPr>
      </w:pPr>
    </w:p>
    <w:p w14:paraId="6A063018"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13.</w:t>
      </w:r>
      <w:r w:rsidRPr="003041B8">
        <w:rPr>
          <w:rFonts w:eastAsia="Times New Roman" w:cs="Times New Roman"/>
          <w:b/>
          <w:sz w:val="22"/>
          <w:szCs w:val="22"/>
          <w:lang w:val="lt-LT" w:eastAsia="lt-LT"/>
        </w:rPr>
        <w:tab/>
        <w:t>SERIJOS NUMERIS</w:t>
      </w:r>
    </w:p>
    <w:p w14:paraId="0A6FE748" w14:textId="77777777" w:rsidR="002C25BC" w:rsidRPr="003041B8" w:rsidRDefault="002C25BC" w:rsidP="002C25BC">
      <w:pPr>
        <w:rPr>
          <w:rFonts w:eastAsia="Times New Roman" w:cs="Times New Roman"/>
          <w:sz w:val="22"/>
          <w:szCs w:val="22"/>
          <w:lang w:val="lt-LT" w:eastAsia="lt-LT"/>
        </w:rPr>
      </w:pPr>
    </w:p>
    <w:p w14:paraId="0208717A" w14:textId="77777777" w:rsidR="002C25BC" w:rsidRPr="003041B8" w:rsidRDefault="002C25BC" w:rsidP="002C25BC">
      <w:pPr>
        <w:rPr>
          <w:rFonts w:eastAsia="Times New Roman" w:cs="Times New Roman"/>
          <w:sz w:val="22"/>
          <w:szCs w:val="22"/>
          <w:lang w:val="lt-LT" w:eastAsia="lt-LT"/>
        </w:rPr>
      </w:pPr>
      <w:r w:rsidRPr="00C00557">
        <w:rPr>
          <w:rFonts w:eastAsia="Times New Roman" w:cs="Times New Roman"/>
          <w:sz w:val="22"/>
          <w:szCs w:val="22"/>
          <w:lang w:val="lt-LT" w:eastAsia="lt-LT"/>
        </w:rPr>
        <w:t>Lot</w:t>
      </w:r>
      <w:r w:rsidRPr="003041B8">
        <w:rPr>
          <w:rFonts w:eastAsia="Times New Roman" w:cs="Times New Roman"/>
          <w:sz w:val="22"/>
          <w:szCs w:val="22"/>
          <w:lang w:val="lt-LT" w:eastAsia="lt-LT"/>
        </w:rPr>
        <w:t xml:space="preserve"> </w:t>
      </w:r>
    </w:p>
    <w:p w14:paraId="18F61144" w14:textId="77777777" w:rsidR="002C25BC" w:rsidRPr="003041B8" w:rsidRDefault="002C25BC" w:rsidP="002C25BC">
      <w:pPr>
        <w:rPr>
          <w:rFonts w:eastAsia="Times New Roman" w:cs="Times New Roman"/>
          <w:sz w:val="22"/>
          <w:szCs w:val="22"/>
          <w:lang w:val="lt-LT" w:eastAsia="lt-LT"/>
        </w:rPr>
      </w:pPr>
    </w:p>
    <w:p w14:paraId="33011D2C" w14:textId="77777777" w:rsidR="002C25BC" w:rsidRPr="003041B8" w:rsidRDefault="002C25BC" w:rsidP="002C25BC">
      <w:pPr>
        <w:rPr>
          <w:rFonts w:eastAsia="Times New Roman" w:cs="Times New Roman"/>
          <w:sz w:val="22"/>
          <w:szCs w:val="22"/>
          <w:lang w:val="lt-LT" w:eastAsia="lt-LT"/>
        </w:rPr>
      </w:pPr>
    </w:p>
    <w:p w14:paraId="4CC8E5B1"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14.</w:t>
      </w:r>
      <w:r w:rsidRPr="003041B8">
        <w:rPr>
          <w:rFonts w:eastAsia="Times New Roman" w:cs="Times New Roman"/>
          <w:b/>
          <w:sz w:val="22"/>
          <w:szCs w:val="22"/>
          <w:lang w:val="lt-LT" w:eastAsia="lt-LT"/>
        </w:rPr>
        <w:tab/>
        <w:t>PARDAVIMO (IŠDAVIMO) TVARKA</w:t>
      </w:r>
    </w:p>
    <w:p w14:paraId="5220A6CB" w14:textId="77777777" w:rsidR="002C25BC" w:rsidRPr="003041B8" w:rsidRDefault="002C25BC" w:rsidP="002C25BC">
      <w:pPr>
        <w:rPr>
          <w:rFonts w:eastAsia="Times New Roman" w:cs="Times New Roman"/>
          <w:sz w:val="22"/>
          <w:szCs w:val="22"/>
          <w:lang w:val="lt-LT" w:eastAsia="lt-LT"/>
        </w:rPr>
      </w:pPr>
    </w:p>
    <w:p w14:paraId="49AB9E60" w14:textId="77777777" w:rsidR="002C25BC" w:rsidRDefault="002C25BC" w:rsidP="002C25BC">
      <w:pPr>
        <w:rPr>
          <w:rFonts w:eastAsia="Times New Roman" w:cs="Times New Roman"/>
          <w:sz w:val="22"/>
          <w:szCs w:val="22"/>
          <w:lang w:val="lt-LT" w:eastAsia="lt-LT"/>
        </w:rPr>
      </w:pPr>
      <w:r>
        <w:rPr>
          <w:rFonts w:eastAsia="Times New Roman" w:cs="Times New Roman"/>
          <w:sz w:val="22"/>
          <w:szCs w:val="22"/>
          <w:lang w:val="lt-LT" w:eastAsia="lt-LT"/>
        </w:rPr>
        <w:t>Receptinis vaistas</w:t>
      </w:r>
    </w:p>
    <w:p w14:paraId="57E7A08A" w14:textId="77777777" w:rsidR="002C25BC" w:rsidRDefault="002C25BC" w:rsidP="002C25BC">
      <w:pPr>
        <w:rPr>
          <w:rFonts w:eastAsia="Times New Roman" w:cs="Times New Roman"/>
          <w:sz w:val="22"/>
          <w:szCs w:val="22"/>
          <w:lang w:val="lt-LT" w:eastAsia="lt-LT"/>
        </w:rPr>
      </w:pPr>
    </w:p>
    <w:p w14:paraId="6C06BBE7" w14:textId="77777777" w:rsidR="002C25BC" w:rsidRPr="003041B8" w:rsidRDefault="002C25BC" w:rsidP="002C25BC">
      <w:pPr>
        <w:rPr>
          <w:rFonts w:eastAsia="Times New Roman" w:cs="Times New Roman"/>
          <w:sz w:val="22"/>
          <w:szCs w:val="22"/>
          <w:lang w:val="lt-LT" w:eastAsia="lt-LT"/>
        </w:rPr>
      </w:pPr>
    </w:p>
    <w:p w14:paraId="59636ABA"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15.</w:t>
      </w:r>
      <w:r w:rsidRPr="003041B8">
        <w:rPr>
          <w:rFonts w:eastAsia="Times New Roman" w:cs="Times New Roman"/>
          <w:b/>
          <w:sz w:val="22"/>
          <w:szCs w:val="22"/>
          <w:lang w:val="lt-LT" w:eastAsia="lt-LT"/>
        </w:rPr>
        <w:tab/>
        <w:t>VARTOJIMO INSTRUKCIJA</w:t>
      </w:r>
    </w:p>
    <w:p w14:paraId="56024B4B" w14:textId="77777777" w:rsidR="002C25BC" w:rsidRPr="003041B8" w:rsidRDefault="002C25BC" w:rsidP="002C25BC">
      <w:pPr>
        <w:rPr>
          <w:rFonts w:eastAsia="Times New Roman" w:cs="Times New Roman"/>
          <w:sz w:val="22"/>
          <w:szCs w:val="22"/>
          <w:lang w:val="lt-LT" w:eastAsia="lt-LT"/>
        </w:rPr>
      </w:pPr>
    </w:p>
    <w:p w14:paraId="310F6167" w14:textId="77777777" w:rsidR="002C25BC" w:rsidRPr="003041B8" w:rsidRDefault="002C25BC" w:rsidP="002C25BC">
      <w:pPr>
        <w:rPr>
          <w:rFonts w:eastAsia="Times New Roman" w:cs="Times New Roman"/>
          <w:sz w:val="22"/>
          <w:szCs w:val="22"/>
          <w:lang w:val="lt-LT" w:eastAsia="lt-LT"/>
        </w:rPr>
      </w:pPr>
    </w:p>
    <w:p w14:paraId="36186823"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16.</w:t>
      </w:r>
      <w:r w:rsidRPr="003041B8">
        <w:rPr>
          <w:rFonts w:eastAsia="Times New Roman" w:cs="Times New Roman"/>
          <w:b/>
          <w:sz w:val="22"/>
          <w:szCs w:val="22"/>
          <w:lang w:val="lt-LT" w:eastAsia="lt-LT"/>
        </w:rPr>
        <w:tab/>
        <w:t>INFORMACIJA BRAILIO RAŠTU</w:t>
      </w:r>
    </w:p>
    <w:p w14:paraId="615FD7A3" w14:textId="77777777" w:rsidR="002C25BC" w:rsidRPr="003041B8" w:rsidRDefault="002C25BC" w:rsidP="002C25BC">
      <w:pPr>
        <w:keepNext/>
        <w:outlineLvl w:val="1"/>
        <w:rPr>
          <w:rFonts w:eastAsia="Times New Roman" w:cs="Times New Roman"/>
          <w:b/>
          <w:sz w:val="22"/>
          <w:szCs w:val="22"/>
          <w:lang w:val="lt-LT" w:eastAsia="lt-LT"/>
        </w:rPr>
      </w:pPr>
    </w:p>
    <w:p w14:paraId="34E068A6" w14:textId="77777777" w:rsidR="002C25BC" w:rsidRPr="003041B8" w:rsidRDefault="002C25BC" w:rsidP="002C25BC">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Pr>
          <w:rFonts w:eastAsia="Times New Roman" w:cs="Times New Roman"/>
          <w:sz w:val="22"/>
          <w:szCs w:val="22"/>
          <w:lang w:val="lt-LT" w:eastAsia="lt-LT"/>
        </w:rPr>
        <w:t xml:space="preserve"> </w:t>
      </w:r>
      <w:r w:rsidRPr="0030428D">
        <w:rPr>
          <w:rFonts w:eastAsia="Times New Roman" w:cs="Times New Roman"/>
          <w:sz w:val="22"/>
          <w:szCs w:val="22"/>
          <w:lang w:val="lt-LT" w:eastAsia="lt-LT"/>
        </w:rPr>
        <w:t>granulė</w:t>
      </w:r>
      <w:r>
        <w:rPr>
          <w:rFonts w:eastAsia="Times New Roman" w:cs="Times New Roman"/>
          <w:sz w:val="22"/>
          <w:szCs w:val="22"/>
          <w:lang w:val="lt-LT" w:eastAsia="lt-LT"/>
        </w:rPr>
        <w:t>s geriamajam tirpalui</w:t>
      </w:r>
    </w:p>
    <w:p w14:paraId="201B7961" w14:textId="77777777" w:rsidR="002C25BC" w:rsidRPr="003041B8" w:rsidRDefault="002C25BC" w:rsidP="002C25BC">
      <w:pPr>
        <w:rPr>
          <w:rFonts w:eastAsia="Times New Roman" w:cs="Times New Roman"/>
          <w:sz w:val="22"/>
          <w:szCs w:val="22"/>
          <w:highlight w:val="lightGray"/>
          <w:lang w:val="lt-LT" w:eastAsia="lt-LT"/>
        </w:rPr>
      </w:pPr>
    </w:p>
    <w:p w14:paraId="590C463E" w14:textId="77777777" w:rsidR="002C25BC" w:rsidRPr="003041B8" w:rsidRDefault="002C25BC" w:rsidP="002C25BC">
      <w:pPr>
        <w:rPr>
          <w:rFonts w:eastAsia="Times New Roman" w:cs="Times New Roman"/>
          <w:sz w:val="22"/>
          <w:szCs w:val="22"/>
          <w:highlight w:val="lightGray"/>
          <w:lang w:val="lt-LT" w:eastAsia="lt-LT"/>
        </w:rPr>
      </w:pPr>
    </w:p>
    <w:p w14:paraId="46EFA7B8" w14:textId="77777777" w:rsidR="002C25BC" w:rsidRPr="005707F4" w:rsidRDefault="002C25BC" w:rsidP="002C25BC">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cs="Times New Roman"/>
          <w:i/>
          <w:sz w:val="22"/>
          <w:szCs w:val="24"/>
          <w:lang w:val="lt-LT" w:eastAsia="en-US"/>
        </w:rPr>
      </w:pPr>
      <w:r w:rsidRPr="005707F4">
        <w:rPr>
          <w:rFonts w:eastAsia="Times New Roman" w:cs="Times New Roman"/>
          <w:b/>
          <w:sz w:val="22"/>
          <w:szCs w:val="24"/>
          <w:lang w:val="lt-LT" w:eastAsia="en-US"/>
        </w:rPr>
        <w:t>17.</w:t>
      </w:r>
      <w:r w:rsidRPr="005707F4">
        <w:rPr>
          <w:rFonts w:eastAsia="Times New Roman" w:cs="Times New Roman"/>
          <w:b/>
          <w:sz w:val="22"/>
          <w:szCs w:val="24"/>
          <w:lang w:val="lt-LT" w:eastAsia="en-US"/>
        </w:rPr>
        <w:tab/>
        <w:t>UNIKALUS IDENTIFIKATORIUS – 2D BRŪKŠNINIS KODAS</w:t>
      </w:r>
    </w:p>
    <w:p w14:paraId="73020699" w14:textId="77777777" w:rsidR="002C25BC" w:rsidRPr="005707F4" w:rsidRDefault="002C25BC" w:rsidP="002C25BC">
      <w:pPr>
        <w:rPr>
          <w:rFonts w:eastAsia="Times New Roman" w:cs="Times New Roman"/>
          <w:sz w:val="22"/>
          <w:szCs w:val="24"/>
          <w:lang w:val="lt-LT" w:eastAsia="en-US"/>
        </w:rPr>
      </w:pPr>
    </w:p>
    <w:p w14:paraId="2FC403BC" w14:textId="77777777" w:rsidR="002C25BC" w:rsidRPr="005707F4" w:rsidRDefault="002C25BC" w:rsidP="002C25BC">
      <w:pPr>
        <w:rPr>
          <w:rFonts w:eastAsia="Times New Roman" w:cs="Times New Roman"/>
          <w:sz w:val="22"/>
          <w:szCs w:val="22"/>
          <w:shd w:val="clear" w:color="auto" w:fill="CCCCCC"/>
          <w:lang w:val="lt-LT" w:eastAsia="en-US"/>
        </w:rPr>
      </w:pPr>
      <w:r w:rsidRPr="005707F4">
        <w:rPr>
          <w:rFonts w:eastAsia="Times New Roman" w:cs="Times New Roman"/>
          <w:sz w:val="22"/>
          <w:szCs w:val="24"/>
          <w:highlight w:val="lightGray"/>
          <w:lang w:val="lt-LT" w:eastAsia="en-US"/>
        </w:rPr>
        <w:t>2D brūkšninis kodas su nurodytu unikaliu identifikatoriumi.</w:t>
      </w:r>
    </w:p>
    <w:p w14:paraId="0DD0095C" w14:textId="77777777" w:rsidR="002C25BC" w:rsidRPr="005707F4" w:rsidRDefault="002C25BC" w:rsidP="002C25BC">
      <w:pPr>
        <w:rPr>
          <w:rFonts w:eastAsia="Times New Roman" w:cs="Times New Roman"/>
          <w:sz w:val="22"/>
          <w:szCs w:val="22"/>
          <w:shd w:val="clear" w:color="auto" w:fill="CCCCCC"/>
          <w:lang w:val="lt-LT" w:eastAsia="en-US"/>
        </w:rPr>
      </w:pPr>
    </w:p>
    <w:p w14:paraId="0103BB88" w14:textId="77777777" w:rsidR="002C25BC" w:rsidRPr="005707F4" w:rsidRDefault="002C25BC" w:rsidP="002C25BC">
      <w:pPr>
        <w:rPr>
          <w:rFonts w:eastAsia="Times New Roman" w:cs="Times New Roman"/>
          <w:sz w:val="22"/>
          <w:szCs w:val="24"/>
          <w:lang w:val="lt-LT" w:eastAsia="en-US"/>
        </w:rPr>
      </w:pPr>
    </w:p>
    <w:p w14:paraId="073E1139" w14:textId="77777777" w:rsidR="002C25BC" w:rsidRPr="005707F4" w:rsidRDefault="002C25BC" w:rsidP="002C25BC">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cs="Times New Roman"/>
          <w:i/>
          <w:sz w:val="22"/>
          <w:szCs w:val="24"/>
          <w:lang w:val="lt-LT" w:eastAsia="en-US"/>
        </w:rPr>
      </w:pPr>
      <w:r w:rsidRPr="005707F4">
        <w:rPr>
          <w:rFonts w:eastAsia="Times New Roman" w:cs="Times New Roman"/>
          <w:b/>
          <w:sz w:val="22"/>
          <w:szCs w:val="24"/>
          <w:lang w:val="lt-LT" w:eastAsia="en-US"/>
        </w:rPr>
        <w:lastRenderedPageBreak/>
        <w:t>18.</w:t>
      </w:r>
      <w:r w:rsidRPr="005707F4">
        <w:rPr>
          <w:rFonts w:eastAsia="Times New Roman" w:cs="Times New Roman"/>
          <w:b/>
          <w:sz w:val="22"/>
          <w:szCs w:val="24"/>
          <w:lang w:val="lt-LT" w:eastAsia="en-US"/>
        </w:rPr>
        <w:tab/>
        <w:t>UNIKALUS IDENTIFIKATORIUS – ŽMONĖMS SUPRANTAMI DUOMENYS</w:t>
      </w:r>
    </w:p>
    <w:p w14:paraId="73276FC0" w14:textId="77777777" w:rsidR="002C25BC" w:rsidRPr="005707F4" w:rsidRDefault="002C25BC" w:rsidP="002C25BC">
      <w:pPr>
        <w:rPr>
          <w:rFonts w:eastAsia="Times New Roman" w:cs="Times New Roman"/>
          <w:sz w:val="22"/>
          <w:szCs w:val="24"/>
          <w:lang w:val="lt-LT" w:eastAsia="en-US"/>
        </w:rPr>
      </w:pPr>
    </w:p>
    <w:p w14:paraId="4AF71F5C" w14:textId="77777777" w:rsidR="002C25BC" w:rsidRPr="00187439" w:rsidRDefault="002C25BC" w:rsidP="002C25BC">
      <w:pPr>
        <w:rPr>
          <w:rFonts w:eastAsia="Times New Roman" w:cs="Times New Roman"/>
          <w:sz w:val="22"/>
          <w:szCs w:val="22"/>
          <w:lang w:val="lt-LT" w:eastAsia="en-US"/>
        </w:rPr>
      </w:pPr>
      <w:r w:rsidRPr="003041B8">
        <w:rPr>
          <w:rFonts w:eastAsia="Times New Roman" w:cs="Times New Roman"/>
          <w:sz w:val="22"/>
          <w:szCs w:val="24"/>
          <w:lang w:val="lt-LT" w:eastAsia="en-US"/>
        </w:rPr>
        <w:t xml:space="preserve">PC: {numeris} </w:t>
      </w:r>
      <w:r w:rsidRPr="00187439">
        <w:rPr>
          <w:rFonts w:eastAsia="Times New Roman" w:cs="Times New Roman"/>
          <w:sz w:val="22"/>
          <w:szCs w:val="24"/>
          <w:lang w:val="lt-LT" w:eastAsia="en-US"/>
        </w:rPr>
        <w:t>[preparato kodas]</w:t>
      </w:r>
    </w:p>
    <w:p w14:paraId="057ADF5F" w14:textId="77777777" w:rsidR="002C25BC" w:rsidRPr="00187439" w:rsidRDefault="002C25BC" w:rsidP="002C25BC">
      <w:pPr>
        <w:rPr>
          <w:rFonts w:eastAsia="Times New Roman" w:cs="Times New Roman"/>
          <w:sz w:val="22"/>
          <w:szCs w:val="22"/>
          <w:lang w:val="lt-LT" w:eastAsia="en-US"/>
        </w:rPr>
      </w:pPr>
      <w:r w:rsidRPr="00187439">
        <w:rPr>
          <w:rFonts w:eastAsia="Times New Roman" w:cs="Times New Roman"/>
          <w:sz w:val="22"/>
          <w:szCs w:val="24"/>
          <w:lang w:val="lt-LT" w:eastAsia="en-US"/>
        </w:rPr>
        <w:t>SN: {numeris} [nuoseklusis numeris]</w:t>
      </w:r>
    </w:p>
    <w:p w14:paraId="55D7F5E9" w14:textId="77777777" w:rsidR="002C25BC" w:rsidRPr="00187439" w:rsidRDefault="002C25BC" w:rsidP="002C25BC">
      <w:pPr>
        <w:rPr>
          <w:rFonts w:eastAsia="Times New Roman" w:cs="Times New Roman"/>
          <w:sz w:val="22"/>
          <w:szCs w:val="22"/>
          <w:highlight w:val="lightGray"/>
          <w:lang w:val="lt-LT" w:eastAsia="lt-LT"/>
        </w:rPr>
      </w:pPr>
      <w:r w:rsidRPr="00187439">
        <w:rPr>
          <w:rFonts w:eastAsia="Times New Roman" w:cs="Times New Roman"/>
          <w:sz w:val="22"/>
          <w:szCs w:val="24"/>
          <w:highlight w:val="lightGray"/>
          <w:lang w:val="lt-LT" w:eastAsia="en-US"/>
        </w:rPr>
        <w:t>NN: {numeris} [nacionalinis kompensacijos rūšies kodas arba kitas nacionalinis vaistinio preparato identifikacinis numeris]</w:t>
      </w:r>
    </w:p>
    <w:p w14:paraId="5901C089" w14:textId="77777777" w:rsidR="002C25BC" w:rsidRPr="003041B8" w:rsidRDefault="002C25BC" w:rsidP="002C25BC">
      <w:pPr>
        <w:rPr>
          <w:rFonts w:eastAsia="Times New Roman" w:cs="Times New Roman"/>
          <w:sz w:val="22"/>
          <w:szCs w:val="22"/>
          <w:highlight w:val="lightGray"/>
          <w:lang w:val="lt-LT" w:eastAsia="lt-LT"/>
        </w:rPr>
      </w:pPr>
      <w:r w:rsidRPr="003041B8">
        <w:rPr>
          <w:rFonts w:eastAsia="Times New Roman" w:cs="Times New Roman"/>
          <w:sz w:val="22"/>
          <w:szCs w:val="22"/>
          <w:highlight w:val="lightGray"/>
          <w:lang w:val="lt-LT" w:eastAsia="lt-LT"/>
        </w:rPr>
        <w:br w:type="page"/>
      </w:r>
    </w:p>
    <w:p w14:paraId="33444041" w14:textId="77777777" w:rsidR="002C25BC" w:rsidRPr="003041B8" w:rsidRDefault="002C25BC" w:rsidP="002C25BC">
      <w:pPr>
        <w:keepNext/>
        <w:pBdr>
          <w:top w:val="single" w:sz="4" w:space="1" w:color="auto"/>
          <w:left w:val="single" w:sz="4" w:space="4" w:color="auto"/>
          <w:bottom w:val="single" w:sz="4" w:space="1" w:color="auto"/>
          <w:right w:val="single" w:sz="4" w:space="4" w:color="auto"/>
        </w:pBdr>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lastRenderedPageBreak/>
        <w:t xml:space="preserve">INFORMACIJA ANT </w:t>
      </w:r>
      <w:r>
        <w:rPr>
          <w:rFonts w:eastAsia="Times New Roman" w:cs="Times New Roman"/>
          <w:b/>
          <w:sz w:val="22"/>
          <w:szCs w:val="22"/>
          <w:lang w:val="lt-LT" w:eastAsia="lt-LT"/>
        </w:rPr>
        <w:t>VIDINĖS</w:t>
      </w:r>
      <w:r w:rsidRPr="003041B8">
        <w:rPr>
          <w:rFonts w:eastAsia="Times New Roman" w:cs="Times New Roman"/>
          <w:b/>
          <w:sz w:val="22"/>
          <w:szCs w:val="22"/>
          <w:lang w:val="lt-LT" w:eastAsia="lt-LT"/>
        </w:rPr>
        <w:t xml:space="preserve"> PAKUOTĖS </w:t>
      </w:r>
    </w:p>
    <w:p w14:paraId="5C61DA73" w14:textId="77777777" w:rsidR="002C25BC" w:rsidRPr="003041B8" w:rsidRDefault="002C25BC" w:rsidP="002C25BC">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lt-LT"/>
        </w:rPr>
      </w:pPr>
    </w:p>
    <w:p w14:paraId="310649A4" w14:textId="77777777" w:rsidR="002C25BC" w:rsidRPr="003041B8" w:rsidRDefault="002C25BC" w:rsidP="002C25BC">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lt-LT"/>
        </w:rPr>
      </w:pPr>
      <w:r>
        <w:rPr>
          <w:rFonts w:eastAsia="Times New Roman" w:cs="Times New Roman"/>
          <w:b/>
          <w:sz w:val="22"/>
          <w:szCs w:val="22"/>
          <w:lang w:val="lt-LT" w:eastAsia="lt-LT"/>
        </w:rPr>
        <w:t>PAKETĖLIS</w:t>
      </w:r>
    </w:p>
    <w:p w14:paraId="5943E694" w14:textId="77777777" w:rsidR="002C25BC" w:rsidRPr="003041B8" w:rsidRDefault="002C25BC" w:rsidP="002C25BC">
      <w:pPr>
        <w:rPr>
          <w:rFonts w:eastAsia="Times New Roman" w:cs="Times New Roman"/>
          <w:sz w:val="22"/>
          <w:szCs w:val="22"/>
          <w:lang w:val="lt-LT" w:eastAsia="lt-LT"/>
        </w:rPr>
      </w:pPr>
    </w:p>
    <w:p w14:paraId="1CF198FB" w14:textId="77777777" w:rsidR="002C25BC" w:rsidRPr="003041B8" w:rsidRDefault="002C25BC" w:rsidP="002C25BC">
      <w:pPr>
        <w:rPr>
          <w:rFonts w:eastAsia="Times New Roman" w:cs="Times New Roman"/>
          <w:sz w:val="22"/>
          <w:szCs w:val="22"/>
          <w:lang w:val="lt-LT" w:eastAsia="lt-LT"/>
        </w:rPr>
      </w:pPr>
    </w:p>
    <w:p w14:paraId="7B868728"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w:t>
      </w:r>
      <w:r w:rsidRPr="003041B8">
        <w:rPr>
          <w:rFonts w:eastAsia="Times New Roman" w:cs="Times New Roman"/>
          <w:b/>
          <w:sz w:val="22"/>
          <w:szCs w:val="22"/>
          <w:lang w:val="lt-LT" w:eastAsia="lt-LT"/>
        </w:rPr>
        <w:tab/>
        <w:t>VAISTINIO PREPARATO PAVADINIMAS</w:t>
      </w:r>
    </w:p>
    <w:p w14:paraId="72FC0FA6" w14:textId="77777777" w:rsidR="002C25BC" w:rsidRPr="003041B8" w:rsidRDefault="002C25BC" w:rsidP="002C25BC">
      <w:pPr>
        <w:rPr>
          <w:rFonts w:eastAsia="Times New Roman" w:cs="Times New Roman"/>
          <w:sz w:val="22"/>
          <w:szCs w:val="22"/>
          <w:lang w:val="lt-LT" w:eastAsia="lt-LT"/>
        </w:rPr>
      </w:pPr>
    </w:p>
    <w:p w14:paraId="4AF158E7" w14:textId="77777777" w:rsidR="002C25BC" w:rsidRPr="003041B8" w:rsidRDefault="002C25BC" w:rsidP="002C25BC">
      <w:pPr>
        <w:rPr>
          <w:rFonts w:eastAsia="Times New Roman" w:cs="Times New Roman"/>
          <w:sz w:val="22"/>
          <w:szCs w:val="22"/>
          <w:lang w:val="lt-LT" w:eastAsia="lt-LT"/>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75 mg/25 mg </w:t>
      </w:r>
      <w:r w:rsidRPr="00D37AAD">
        <w:rPr>
          <w:rFonts w:eastAsia="Times New Roman" w:cs="Times New Roman"/>
          <w:sz w:val="22"/>
          <w:szCs w:val="22"/>
          <w:lang w:val="lt-LT" w:eastAsia="lt-LT"/>
        </w:rPr>
        <w:t>granulės geriamajam tirpalui paketėlyje</w:t>
      </w:r>
    </w:p>
    <w:p w14:paraId="27EC6AAA" w14:textId="7C8494D8" w:rsidR="002C25BC" w:rsidRPr="003041B8" w:rsidRDefault="00AF4773" w:rsidP="002C25BC">
      <w:pPr>
        <w:rPr>
          <w:rFonts w:eastAsia="Times New Roman" w:cs="Times New Roman"/>
          <w:sz w:val="22"/>
          <w:szCs w:val="22"/>
          <w:lang w:val="lt-LT" w:eastAsia="lt-LT"/>
        </w:rPr>
      </w:pPr>
      <w:proofErr w:type="spellStart"/>
      <w:r>
        <w:rPr>
          <w:rFonts w:eastAsia="Times New Roman" w:cs="Times New Roman"/>
          <w:sz w:val="22"/>
          <w:szCs w:val="22"/>
          <w:lang w:val="lt-LT" w:eastAsia="lt-LT"/>
        </w:rPr>
        <w:t>t</w:t>
      </w:r>
      <w:r w:rsidRPr="003041B8">
        <w:rPr>
          <w:rFonts w:eastAsia="Times New Roman" w:cs="Times New Roman"/>
          <w:sz w:val="22"/>
          <w:szCs w:val="22"/>
          <w:lang w:val="lt-LT" w:eastAsia="lt-LT"/>
        </w:rPr>
        <w:t>ramadoli</w:t>
      </w:r>
      <w:r>
        <w:rPr>
          <w:rFonts w:eastAsia="Times New Roman" w:cs="Times New Roman"/>
          <w:sz w:val="22"/>
          <w:szCs w:val="22"/>
          <w:lang w:val="lt-LT" w:eastAsia="lt-LT"/>
        </w:rPr>
        <w:t>o</w:t>
      </w:r>
      <w:proofErr w:type="spellEnd"/>
      <w:r w:rsidRPr="003041B8">
        <w:rPr>
          <w:rFonts w:eastAsia="Times New Roman" w:cs="Times New Roman"/>
          <w:sz w:val="22"/>
          <w:szCs w:val="22"/>
          <w:lang w:val="lt-LT" w:eastAsia="lt-LT"/>
        </w:rPr>
        <w:t xml:space="preserve"> </w:t>
      </w:r>
      <w:r w:rsidR="002C25BC">
        <w:rPr>
          <w:rFonts w:eastAsia="Times New Roman" w:cs="Times New Roman"/>
          <w:sz w:val="22"/>
          <w:szCs w:val="22"/>
          <w:lang w:val="lt-LT" w:eastAsia="lt-LT"/>
        </w:rPr>
        <w:t>hidrochloridas</w:t>
      </w:r>
      <w:r w:rsidR="002C25BC" w:rsidRPr="003041B8">
        <w:rPr>
          <w:rFonts w:eastAsia="Times New Roman" w:cs="Times New Roman"/>
          <w:sz w:val="22"/>
          <w:szCs w:val="22"/>
          <w:lang w:val="lt-LT" w:eastAsia="lt-LT"/>
        </w:rPr>
        <w:t>/</w:t>
      </w:r>
      <w:proofErr w:type="spellStart"/>
      <w:r>
        <w:rPr>
          <w:rFonts w:eastAsia="Times New Roman" w:cs="Times New Roman"/>
          <w:sz w:val="22"/>
          <w:szCs w:val="22"/>
          <w:lang w:val="lt-LT" w:eastAsia="lt-LT"/>
        </w:rPr>
        <w:t>d</w:t>
      </w:r>
      <w:r w:rsidR="002C25BC">
        <w:rPr>
          <w:rFonts w:eastAsia="Times New Roman" w:cs="Times New Roman"/>
          <w:sz w:val="22"/>
          <w:szCs w:val="22"/>
          <w:lang w:val="lt-LT" w:eastAsia="lt-LT"/>
        </w:rPr>
        <w:t>eksketoprofenas</w:t>
      </w:r>
      <w:proofErr w:type="spellEnd"/>
    </w:p>
    <w:p w14:paraId="33C4BFF2" w14:textId="77777777" w:rsidR="002C25BC" w:rsidRPr="003041B8" w:rsidRDefault="002C25BC" w:rsidP="002C25BC">
      <w:pPr>
        <w:rPr>
          <w:rFonts w:eastAsia="Times New Roman" w:cs="Times New Roman"/>
          <w:sz w:val="22"/>
          <w:szCs w:val="22"/>
          <w:lang w:val="lt-LT" w:eastAsia="lt-LT"/>
        </w:rPr>
      </w:pPr>
    </w:p>
    <w:p w14:paraId="1E0465A2" w14:textId="77777777" w:rsidR="002C25BC" w:rsidRPr="003041B8" w:rsidRDefault="002C25BC" w:rsidP="002C25BC">
      <w:pPr>
        <w:rPr>
          <w:rFonts w:eastAsia="Times New Roman" w:cs="Times New Roman"/>
          <w:sz w:val="22"/>
          <w:szCs w:val="22"/>
          <w:lang w:val="lt-LT" w:eastAsia="lt-LT"/>
        </w:rPr>
      </w:pPr>
    </w:p>
    <w:p w14:paraId="29BBAC9A"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VEIKLIOJI (-IOS) MEDŽIAGA (-OS) IR JOS (-Ų) KIEKIS (-IAI)</w:t>
      </w:r>
    </w:p>
    <w:p w14:paraId="1FD964FE" w14:textId="77777777" w:rsidR="002C25BC" w:rsidRPr="003041B8" w:rsidRDefault="002C25BC" w:rsidP="002C25BC">
      <w:pPr>
        <w:rPr>
          <w:rFonts w:eastAsia="Times New Roman" w:cs="Times New Roman"/>
          <w:sz w:val="22"/>
          <w:szCs w:val="22"/>
          <w:lang w:val="lt-LT" w:eastAsia="lt-LT"/>
        </w:rPr>
      </w:pPr>
    </w:p>
    <w:p w14:paraId="72041DF7"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Kiekvien</w:t>
      </w:r>
      <w:r>
        <w:rPr>
          <w:rFonts w:eastAsia="Times New Roman" w:cs="Times New Roman"/>
          <w:sz w:val="22"/>
          <w:szCs w:val="22"/>
          <w:lang w:val="lt-LT" w:eastAsia="lt-LT"/>
        </w:rPr>
        <w:t>ame paketėlyje</w:t>
      </w:r>
      <w:r w:rsidRPr="003041B8">
        <w:rPr>
          <w:rFonts w:eastAsia="Times New Roman" w:cs="Times New Roman"/>
          <w:sz w:val="22"/>
          <w:szCs w:val="22"/>
          <w:lang w:val="lt-LT" w:eastAsia="lt-LT"/>
        </w:rPr>
        <w:t xml:space="preserve"> yra 75 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hidrochlorido ir 25 mg </w:t>
      </w:r>
      <w:proofErr w:type="spellStart"/>
      <w:r w:rsidRPr="003041B8">
        <w:rPr>
          <w:rFonts w:eastAsia="Times New Roman" w:cs="Times New Roman"/>
          <w:sz w:val="22"/>
          <w:szCs w:val="22"/>
          <w:lang w:val="lt-LT" w:eastAsia="lt-LT"/>
        </w:rPr>
        <w:t>deksketoprofeno</w:t>
      </w:r>
      <w:proofErr w:type="spellEnd"/>
      <w:r>
        <w:rPr>
          <w:rFonts w:eastAsia="Times New Roman" w:cs="Times New Roman"/>
          <w:sz w:val="22"/>
          <w:szCs w:val="22"/>
          <w:lang w:val="lt-LT" w:eastAsia="lt-LT"/>
        </w:rPr>
        <w:t xml:space="preserve"> (</w:t>
      </w:r>
      <w:proofErr w:type="spellStart"/>
      <w:r>
        <w:rPr>
          <w:rFonts w:eastAsia="Times New Roman" w:cs="Times New Roman"/>
          <w:sz w:val="22"/>
          <w:szCs w:val="22"/>
          <w:lang w:val="lt-LT" w:eastAsia="lt-LT"/>
        </w:rPr>
        <w:t>deksketoprofeno</w:t>
      </w:r>
      <w:proofErr w:type="spellEnd"/>
      <w:r>
        <w:rPr>
          <w:rFonts w:eastAsia="Times New Roman" w:cs="Times New Roman"/>
          <w:sz w:val="22"/>
          <w:szCs w:val="22"/>
          <w:lang w:val="lt-LT" w:eastAsia="lt-LT"/>
        </w:rPr>
        <w:t xml:space="preserve"> </w:t>
      </w:r>
      <w:proofErr w:type="spellStart"/>
      <w:r>
        <w:rPr>
          <w:rFonts w:eastAsia="Times New Roman" w:cs="Times New Roman"/>
          <w:sz w:val="22"/>
          <w:szCs w:val="22"/>
          <w:lang w:val="lt-LT" w:eastAsia="lt-LT"/>
        </w:rPr>
        <w:t>trometamolio</w:t>
      </w:r>
      <w:proofErr w:type="spellEnd"/>
      <w:r>
        <w:rPr>
          <w:rFonts w:eastAsia="Times New Roman" w:cs="Times New Roman"/>
          <w:sz w:val="22"/>
          <w:szCs w:val="22"/>
          <w:lang w:val="lt-LT" w:eastAsia="lt-LT"/>
        </w:rPr>
        <w:t xml:space="preserve"> pavidalu)</w:t>
      </w:r>
      <w:r w:rsidRPr="003041B8">
        <w:rPr>
          <w:rFonts w:eastAsia="Times New Roman" w:cs="Times New Roman"/>
          <w:sz w:val="22"/>
          <w:szCs w:val="22"/>
          <w:lang w:val="lt-LT" w:eastAsia="lt-LT"/>
        </w:rPr>
        <w:t>.</w:t>
      </w:r>
    </w:p>
    <w:p w14:paraId="22FE87B1" w14:textId="77777777" w:rsidR="002C25BC" w:rsidRPr="003041B8" w:rsidRDefault="002C25BC" w:rsidP="002C25BC">
      <w:pPr>
        <w:rPr>
          <w:rFonts w:eastAsia="Times New Roman" w:cs="Times New Roman"/>
          <w:sz w:val="22"/>
          <w:szCs w:val="22"/>
          <w:lang w:val="lt-LT" w:eastAsia="lt-LT"/>
        </w:rPr>
      </w:pPr>
    </w:p>
    <w:p w14:paraId="19A847A0" w14:textId="77777777" w:rsidR="002C25BC" w:rsidRPr="003041B8" w:rsidRDefault="002C25BC" w:rsidP="002C25BC">
      <w:pPr>
        <w:rPr>
          <w:rFonts w:eastAsia="Times New Roman" w:cs="Times New Roman"/>
          <w:sz w:val="22"/>
          <w:szCs w:val="22"/>
          <w:lang w:val="lt-LT" w:eastAsia="lt-LT"/>
        </w:rPr>
      </w:pPr>
    </w:p>
    <w:p w14:paraId="67D0930C"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PAGALBINIŲ MEDŽIAGŲ SĄRAŠAS</w:t>
      </w:r>
    </w:p>
    <w:p w14:paraId="47A62FF7" w14:textId="77777777" w:rsidR="002C25BC" w:rsidRDefault="002C25BC" w:rsidP="002C25BC">
      <w:pPr>
        <w:rPr>
          <w:rFonts w:eastAsia="Times New Roman" w:cs="Times New Roman"/>
          <w:sz w:val="22"/>
          <w:szCs w:val="22"/>
          <w:lang w:val="lt-LT" w:eastAsia="lt-LT"/>
        </w:rPr>
      </w:pPr>
    </w:p>
    <w:p w14:paraId="4D8AF331" w14:textId="77777777" w:rsidR="002C25BC" w:rsidRDefault="002C25BC" w:rsidP="002C25BC">
      <w:pPr>
        <w:rPr>
          <w:rFonts w:eastAsia="Times New Roman" w:cs="Times New Roman"/>
          <w:sz w:val="22"/>
          <w:szCs w:val="22"/>
          <w:lang w:val="lt-LT" w:eastAsia="lt-LT"/>
        </w:rPr>
      </w:pPr>
      <w:r>
        <w:rPr>
          <w:rFonts w:eastAsia="Times New Roman" w:cs="Times New Roman"/>
          <w:sz w:val="22"/>
          <w:szCs w:val="22"/>
          <w:lang w:val="lt-LT" w:eastAsia="lt-LT"/>
        </w:rPr>
        <w:t xml:space="preserve">Sudėtyje yra sacharozės. </w:t>
      </w:r>
    </w:p>
    <w:p w14:paraId="66A07E2F" w14:textId="77777777" w:rsidR="002C25BC" w:rsidRPr="003041B8" w:rsidRDefault="002C25BC" w:rsidP="002C25BC">
      <w:pPr>
        <w:rPr>
          <w:rFonts w:eastAsia="Times New Roman" w:cs="Times New Roman"/>
          <w:sz w:val="22"/>
          <w:szCs w:val="22"/>
          <w:lang w:val="lt-LT" w:eastAsia="lt-LT"/>
        </w:rPr>
      </w:pPr>
    </w:p>
    <w:p w14:paraId="3615B3AE" w14:textId="77777777" w:rsidR="002C25BC" w:rsidRPr="003041B8" w:rsidRDefault="002C25BC" w:rsidP="002C25BC">
      <w:pPr>
        <w:rPr>
          <w:rFonts w:eastAsia="Times New Roman" w:cs="Times New Roman"/>
          <w:sz w:val="22"/>
          <w:szCs w:val="22"/>
          <w:lang w:val="lt-LT" w:eastAsia="lt-LT"/>
        </w:rPr>
      </w:pPr>
    </w:p>
    <w:p w14:paraId="799AF58C"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4.</w:t>
      </w:r>
      <w:r w:rsidRPr="003041B8">
        <w:rPr>
          <w:rFonts w:eastAsia="Times New Roman" w:cs="Times New Roman"/>
          <w:b/>
          <w:sz w:val="22"/>
          <w:szCs w:val="22"/>
          <w:lang w:val="lt-LT" w:eastAsia="lt-LT"/>
        </w:rPr>
        <w:tab/>
        <w:t>FARMACINĖ FORMA IR KIEKIS PAKUOTĖJE</w:t>
      </w:r>
    </w:p>
    <w:p w14:paraId="48CAE5CF" w14:textId="77777777" w:rsidR="002C25BC" w:rsidRPr="003041B8" w:rsidRDefault="002C25BC" w:rsidP="002C25BC">
      <w:pPr>
        <w:rPr>
          <w:rFonts w:eastAsia="Times New Roman" w:cs="Times New Roman"/>
          <w:sz w:val="22"/>
          <w:szCs w:val="22"/>
          <w:highlight w:val="lightGray"/>
          <w:lang w:val="lt-LT" w:eastAsia="lt-LT"/>
        </w:rPr>
      </w:pPr>
    </w:p>
    <w:p w14:paraId="2ADF0A0C" w14:textId="77777777" w:rsidR="002C25BC" w:rsidRDefault="002C25BC" w:rsidP="002C25BC">
      <w:pPr>
        <w:rPr>
          <w:rFonts w:eastAsia="Times New Roman" w:cs="Times New Roman"/>
          <w:sz w:val="22"/>
          <w:szCs w:val="22"/>
          <w:lang w:val="lt-LT" w:eastAsia="lt-LT"/>
        </w:rPr>
      </w:pPr>
      <w:r w:rsidRPr="00C00557">
        <w:rPr>
          <w:rFonts w:eastAsia="Times New Roman" w:cs="Times New Roman"/>
          <w:sz w:val="22"/>
          <w:szCs w:val="22"/>
          <w:highlight w:val="lightGray"/>
          <w:lang w:val="lt-LT" w:eastAsia="lt-LT"/>
        </w:rPr>
        <w:t>Granulės geriamajam tirpalui paketėlyje</w:t>
      </w:r>
      <w:r w:rsidRPr="00337783">
        <w:rPr>
          <w:rFonts w:eastAsia="Times New Roman" w:cs="Times New Roman"/>
          <w:sz w:val="22"/>
          <w:szCs w:val="22"/>
          <w:lang w:val="lt-LT" w:eastAsia="lt-LT"/>
        </w:rPr>
        <w:t xml:space="preserve"> </w:t>
      </w:r>
    </w:p>
    <w:p w14:paraId="49912BA7" w14:textId="77777777" w:rsidR="002C25BC" w:rsidRPr="003041B8" w:rsidRDefault="002C25BC" w:rsidP="002C25BC">
      <w:pPr>
        <w:rPr>
          <w:rFonts w:eastAsia="Times New Roman" w:cs="Times New Roman"/>
          <w:sz w:val="22"/>
          <w:szCs w:val="22"/>
          <w:lang w:val="lt-LT" w:eastAsia="lt-LT"/>
        </w:rPr>
      </w:pPr>
    </w:p>
    <w:p w14:paraId="61446F78" w14:textId="77777777" w:rsidR="002C25BC" w:rsidRPr="003041B8" w:rsidRDefault="002C25BC" w:rsidP="002C25BC">
      <w:pPr>
        <w:rPr>
          <w:rFonts w:eastAsia="Times New Roman" w:cs="Times New Roman"/>
          <w:sz w:val="22"/>
          <w:szCs w:val="22"/>
          <w:lang w:val="lt-LT" w:eastAsia="lt-LT"/>
        </w:rPr>
      </w:pPr>
    </w:p>
    <w:p w14:paraId="19754B94"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5</w:t>
      </w:r>
      <w:r w:rsidRPr="003041B8">
        <w:rPr>
          <w:rFonts w:eastAsia="Times New Roman" w:cs="Times New Roman"/>
          <w:b/>
          <w:sz w:val="22"/>
          <w:szCs w:val="22"/>
          <w:lang w:val="lt-LT" w:eastAsia="lt-LT"/>
        </w:rPr>
        <w:tab/>
        <w:t>VARTOJIMO METODAS IR BŪDAS (-AI)</w:t>
      </w:r>
    </w:p>
    <w:p w14:paraId="43E11F58" w14:textId="77777777" w:rsidR="002C25BC" w:rsidRPr="003041B8" w:rsidRDefault="002C25BC" w:rsidP="002C25BC">
      <w:pPr>
        <w:rPr>
          <w:rFonts w:eastAsia="Times New Roman" w:cs="Times New Roman"/>
          <w:sz w:val="22"/>
          <w:szCs w:val="22"/>
          <w:lang w:val="lt-LT" w:eastAsia="lt-LT"/>
        </w:rPr>
      </w:pPr>
    </w:p>
    <w:p w14:paraId="2E7C3DC0"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Vartoti per burną.</w:t>
      </w:r>
    </w:p>
    <w:p w14:paraId="6F59ACDD"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Prieš vartojimą perskaitykite pakuotės lapelį.</w:t>
      </w:r>
    </w:p>
    <w:p w14:paraId="5E498A60" w14:textId="77777777" w:rsidR="002C25BC" w:rsidRPr="003041B8" w:rsidRDefault="002C25BC" w:rsidP="002C25BC">
      <w:pPr>
        <w:rPr>
          <w:rFonts w:eastAsia="Times New Roman" w:cs="Times New Roman"/>
          <w:sz w:val="22"/>
          <w:szCs w:val="22"/>
          <w:lang w:val="lt-LT" w:eastAsia="lt-LT"/>
        </w:rPr>
      </w:pPr>
    </w:p>
    <w:p w14:paraId="464E7AE3" w14:textId="77777777" w:rsidR="002C25BC" w:rsidRPr="003041B8" w:rsidRDefault="002C25BC" w:rsidP="002C25BC">
      <w:pPr>
        <w:rPr>
          <w:rFonts w:eastAsia="Times New Roman" w:cs="Times New Roman"/>
          <w:sz w:val="22"/>
          <w:szCs w:val="22"/>
          <w:lang w:val="lt-LT" w:eastAsia="lt-LT"/>
        </w:rPr>
      </w:pPr>
    </w:p>
    <w:p w14:paraId="4BCD3386"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6.</w:t>
      </w:r>
      <w:r w:rsidRPr="003041B8">
        <w:rPr>
          <w:rFonts w:eastAsia="Times New Roman" w:cs="Times New Roman"/>
          <w:b/>
          <w:sz w:val="22"/>
          <w:szCs w:val="22"/>
          <w:lang w:val="lt-LT" w:eastAsia="lt-LT"/>
        </w:rPr>
        <w:tab/>
        <w:t>SPECIALUS ĮSPĖJIMAS, KAD VAISTINĮ PREPARATĄ BŪTINA LAIKYTI VAIKAMS NEPASTEBIMOJE IR NEPASIEKIAMOJE VIETOJE</w:t>
      </w:r>
    </w:p>
    <w:p w14:paraId="1A3E8C73" w14:textId="77777777" w:rsidR="002C25BC" w:rsidRPr="003041B8" w:rsidRDefault="002C25BC" w:rsidP="002C25BC">
      <w:pPr>
        <w:rPr>
          <w:rFonts w:eastAsia="Times New Roman" w:cs="Times New Roman"/>
          <w:sz w:val="22"/>
          <w:szCs w:val="22"/>
          <w:lang w:val="lt-LT" w:eastAsia="lt-LT"/>
        </w:rPr>
      </w:pPr>
    </w:p>
    <w:p w14:paraId="6C9ED96A"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Laikyti vaikams nepastebimoje ir nepasiekiamoje vietoje.</w:t>
      </w:r>
    </w:p>
    <w:p w14:paraId="250795D8" w14:textId="77777777" w:rsidR="002C25BC" w:rsidRPr="003041B8" w:rsidRDefault="002C25BC" w:rsidP="002C25BC">
      <w:pPr>
        <w:rPr>
          <w:rFonts w:eastAsia="Times New Roman" w:cs="Times New Roman"/>
          <w:sz w:val="22"/>
          <w:szCs w:val="22"/>
          <w:lang w:val="lt-LT" w:eastAsia="lt-LT"/>
        </w:rPr>
      </w:pPr>
    </w:p>
    <w:p w14:paraId="2F0C4D52" w14:textId="77777777" w:rsidR="002C25BC" w:rsidRPr="003041B8" w:rsidRDefault="002C25BC" w:rsidP="002C25BC">
      <w:pPr>
        <w:rPr>
          <w:rFonts w:eastAsia="Times New Roman" w:cs="Times New Roman"/>
          <w:sz w:val="22"/>
          <w:szCs w:val="22"/>
          <w:lang w:val="lt-LT" w:eastAsia="lt-LT"/>
        </w:rPr>
      </w:pPr>
    </w:p>
    <w:p w14:paraId="05FF1211"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7.</w:t>
      </w:r>
      <w:r w:rsidRPr="003041B8">
        <w:rPr>
          <w:rFonts w:eastAsia="Times New Roman" w:cs="Times New Roman"/>
          <w:b/>
          <w:sz w:val="22"/>
          <w:szCs w:val="22"/>
          <w:lang w:val="lt-LT" w:eastAsia="lt-LT"/>
        </w:rPr>
        <w:tab/>
        <w:t>KITAS (-I) SPECIALUS (-ŪS) ĮSPĖJIMAS (-AI) (JEI REIKIA)</w:t>
      </w:r>
    </w:p>
    <w:p w14:paraId="2564D066" w14:textId="77777777" w:rsidR="002C25BC" w:rsidRPr="003041B8" w:rsidRDefault="002C25BC" w:rsidP="002C25BC">
      <w:pPr>
        <w:rPr>
          <w:rFonts w:eastAsia="Times New Roman" w:cs="Times New Roman"/>
          <w:sz w:val="22"/>
          <w:szCs w:val="22"/>
          <w:lang w:val="lt-LT" w:eastAsia="lt-LT"/>
        </w:rPr>
      </w:pPr>
    </w:p>
    <w:p w14:paraId="279B91B4" w14:textId="77777777" w:rsidR="002C25BC" w:rsidRPr="003041B8" w:rsidRDefault="002C25BC" w:rsidP="002C25BC">
      <w:pPr>
        <w:rPr>
          <w:rFonts w:eastAsia="Times New Roman" w:cs="Times New Roman"/>
          <w:sz w:val="22"/>
          <w:szCs w:val="22"/>
          <w:lang w:val="lt-LT" w:eastAsia="lt-LT"/>
        </w:rPr>
      </w:pPr>
    </w:p>
    <w:p w14:paraId="16316628"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8.</w:t>
      </w:r>
      <w:r w:rsidRPr="003041B8">
        <w:rPr>
          <w:rFonts w:eastAsia="Times New Roman" w:cs="Times New Roman"/>
          <w:b/>
          <w:sz w:val="22"/>
          <w:szCs w:val="22"/>
          <w:lang w:val="lt-LT" w:eastAsia="lt-LT"/>
        </w:rPr>
        <w:tab/>
        <w:t>TINKAMUMO LAIKAS</w:t>
      </w:r>
    </w:p>
    <w:p w14:paraId="0028D61D" w14:textId="77777777" w:rsidR="002C25BC" w:rsidRPr="003041B8" w:rsidRDefault="002C25BC" w:rsidP="002C25BC">
      <w:pPr>
        <w:rPr>
          <w:rFonts w:eastAsia="Times New Roman" w:cs="Times New Roman"/>
          <w:sz w:val="22"/>
          <w:szCs w:val="22"/>
          <w:lang w:val="lt-LT" w:eastAsia="lt-LT"/>
        </w:rPr>
      </w:pPr>
    </w:p>
    <w:p w14:paraId="39AAD83F" w14:textId="77777777" w:rsidR="002C25BC" w:rsidRPr="003041B8" w:rsidRDefault="002C25BC" w:rsidP="002C25BC">
      <w:pPr>
        <w:rPr>
          <w:rFonts w:eastAsia="Times New Roman" w:cs="Times New Roman"/>
          <w:sz w:val="22"/>
          <w:szCs w:val="22"/>
          <w:lang w:val="lt-LT" w:eastAsia="lt-LT"/>
        </w:rPr>
      </w:pPr>
      <w:r w:rsidRPr="00337783">
        <w:rPr>
          <w:rFonts w:eastAsia="Times New Roman" w:cs="Times New Roman"/>
          <w:sz w:val="22"/>
          <w:szCs w:val="22"/>
          <w:lang w:val="lt-LT" w:eastAsia="lt-LT"/>
        </w:rPr>
        <w:t>EXP</w:t>
      </w:r>
      <w:r w:rsidRPr="003041B8">
        <w:rPr>
          <w:rFonts w:eastAsia="Times New Roman" w:cs="Times New Roman"/>
          <w:sz w:val="22"/>
          <w:szCs w:val="22"/>
          <w:lang w:val="lt-LT" w:eastAsia="lt-LT"/>
        </w:rPr>
        <w:t xml:space="preserve"> {mm/MMMM}</w:t>
      </w:r>
    </w:p>
    <w:p w14:paraId="6A36CE30" w14:textId="77777777" w:rsidR="002C25BC" w:rsidRPr="003041B8" w:rsidRDefault="002C25BC" w:rsidP="002C25BC">
      <w:pPr>
        <w:rPr>
          <w:rFonts w:eastAsia="Times New Roman" w:cs="Times New Roman"/>
          <w:sz w:val="22"/>
          <w:szCs w:val="22"/>
          <w:lang w:val="lt-LT" w:eastAsia="lt-LT"/>
        </w:rPr>
      </w:pPr>
    </w:p>
    <w:p w14:paraId="539105D7" w14:textId="77777777" w:rsidR="002C25BC" w:rsidRPr="003041B8" w:rsidRDefault="002C25BC" w:rsidP="002C25BC">
      <w:pPr>
        <w:rPr>
          <w:rFonts w:eastAsia="Times New Roman" w:cs="Times New Roman"/>
          <w:sz w:val="22"/>
          <w:szCs w:val="22"/>
          <w:lang w:val="lt-LT" w:eastAsia="lt-LT"/>
        </w:rPr>
      </w:pPr>
    </w:p>
    <w:p w14:paraId="7D99F35A"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9.</w:t>
      </w:r>
      <w:r w:rsidRPr="003041B8">
        <w:rPr>
          <w:rFonts w:eastAsia="Times New Roman" w:cs="Times New Roman"/>
          <w:b/>
          <w:sz w:val="22"/>
          <w:szCs w:val="22"/>
          <w:lang w:val="lt-LT" w:eastAsia="lt-LT"/>
        </w:rPr>
        <w:tab/>
        <w:t>SPECIALIOS LAIKYMO SĄLYGOS</w:t>
      </w:r>
    </w:p>
    <w:p w14:paraId="1619B344" w14:textId="77777777" w:rsidR="002C25BC" w:rsidRPr="003041B8" w:rsidRDefault="002C25BC" w:rsidP="002C25BC">
      <w:pPr>
        <w:rPr>
          <w:rFonts w:eastAsia="Times New Roman" w:cs="Times New Roman"/>
          <w:sz w:val="22"/>
          <w:szCs w:val="22"/>
          <w:lang w:val="lt-LT" w:eastAsia="lt-LT"/>
        </w:rPr>
      </w:pPr>
    </w:p>
    <w:p w14:paraId="72FEFD02" w14:textId="77777777" w:rsidR="002C25BC" w:rsidRPr="005707F4" w:rsidRDefault="002C25BC" w:rsidP="002C25BC">
      <w:pPr>
        <w:rPr>
          <w:rFonts w:eastAsia="Times New Roman" w:cs="Times New Roman"/>
          <w:bCs/>
          <w:sz w:val="22"/>
          <w:szCs w:val="22"/>
          <w:lang w:val="lt-LT" w:eastAsia="en-US"/>
        </w:rPr>
      </w:pPr>
      <w:r w:rsidRPr="005707F4">
        <w:rPr>
          <w:rFonts w:eastAsia="Times New Roman" w:cs="Times New Roman"/>
          <w:bCs/>
          <w:sz w:val="22"/>
          <w:szCs w:val="22"/>
          <w:lang w:val="lt-LT" w:eastAsia="en-US"/>
        </w:rPr>
        <w:t xml:space="preserve">Laikyti gamintojo pakuotėje, kad </w:t>
      </w:r>
      <w:r>
        <w:rPr>
          <w:rFonts w:eastAsia="Times New Roman" w:cs="Times New Roman"/>
          <w:bCs/>
          <w:sz w:val="22"/>
          <w:szCs w:val="22"/>
          <w:lang w:val="lt-LT" w:eastAsia="en-US"/>
        </w:rPr>
        <w:t>vaistas</w:t>
      </w:r>
      <w:r w:rsidRPr="005707F4">
        <w:rPr>
          <w:rFonts w:eastAsia="Times New Roman" w:cs="Times New Roman"/>
          <w:bCs/>
          <w:sz w:val="22"/>
          <w:szCs w:val="22"/>
          <w:lang w:val="lt-LT" w:eastAsia="en-US"/>
        </w:rPr>
        <w:t xml:space="preserve"> būtų apsaugotas nuo šviesos.</w:t>
      </w:r>
    </w:p>
    <w:p w14:paraId="3B3D369B" w14:textId="77777777" w:rsidR="002C25BC" w:rsidRPr="003041B8" w:rsidRDefault="002C25BC" w:rsidP="002C25BC">
      <w:pPr>
        <w:rPr>
          <w:rFonts w:eastAsia="Times New Roman" w:cs="Times New Roman"/>
          <w:sz w:val="22"/>
          <w:szCs w:val="22"/>
          <w:lang w:val="lt-LT" w:eastAsia="lt-LT"/>
        </w:rPr>
      </w:pPr>
    </w:p>
    <w:p w14:paraId="36649BF8" w14:textId="77777777" w:rsidR="002C25BC" w:rsidRPr="003041B8" w:rsidRDefault="002C25BC" w:rsidP="002C25BC">
      <w:pPr>
        <w:rPr>
          <w:rFonts w:eastAsia="Times New Roman" w:cs="Times New Roman"/>
          <w:sz w:val="22"/>
          <w:szCs w:val="22"/>
          <w:lang w:val="lt-LT" w:eastAsia="lt-LT"/>
        </w:rPr>
      </w:pPr>
    </w:p>
    <w:p w14:paraId="4CC053C2"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lastRenderedPageBreak/>
        <w:t>10.</w:t>
      </w:r>
      <w:r w:rsidRPr="003041B8">
        <w:rPr>
          <w:rFonts w:eastAsia="Times New Roman" w:cs="Times New Roman"/>
          <w:b/>
          <w:sz w:val="22"/>
          <w:szCs w:val="22"/>
          <w:lang w:val="lt-LT" w:eastAsia="lt-LT"/>
        </w:rPr>
        <w:tab/>
        <w:t>SPECIALIOS ATSARGUMO PRIEMONĖS DĖL NESUVARTOTO VAISTINIO PREPARATO AR JO ATLIEKŲ TVARKYMO (JEI REIKIA)</w:t>
      </w:r>
    </w:p>
    <w:p w14:paraId="095A0B14" w14:textId="77777777" w:rsidR="002C25BC" w:rsidRPr="003041B8" w:rsidRDefault="002C25BC" w:rsidP="002C25BC">
      <w:pPr>
        <w:rPr>
          <w:rFonts w:eastAsia="Times New Roman" w:cs="Times New Roman"/>
          <w:sz w:val="22"/>
          <w:szCs w:val="22"/>
          <w:lang w:val="lt-LT" w:eastAsia="lt-LT"/>
        </w:rPr>
      </w:pPr>
    </w:p>
    <w:p w14:paraId="5E67AA52" w14:textId="77777777" w:rsidR="002C25BC" w:rsidRPr="003041B8" w:rsidRDefault="002C25BC" w:rsidP="002C25BC">
      <w:pPr>
        <w:rPr>
          <w:rFonts w:eastAsia="Times New Roman" w:cs="Times New Roman"/>
          <w:sz w:val="22"/>
          <w:szCs w:val="22"/>
          <w:lang w:val="lt-LT" w:eastAsia="lt-LT"/>
        </w:rPr>
      </w:pPr>
    </w:p>
    <w:p w14:paraId="49FE0480"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11.</w:t>
      </w:r>
      <w:r w:rsidRPr="003041B8">
        <w:rPr>
          <w:rFonts w:eastAsia="Times New Roman" w:cs="Times New Roman"/>
          <w:b/>
          <w:sz w:val="22"/>
          <w:szCs w:val="22"/>
          <w:lang w:val="lt-LT" w:eastAsia="lt-LT"/>
        </w:rPr>
        <w:tab/>
        <w:t>REGISTRUOTOJO PAVADINIMAS IR ADRESAS</w:t>
      </w:r>
    </w:p>
    <w:p w14:paraId="30FF6DE1" w14:textId="77777777" w:rsidR="002C25BC" w:rsidRPr="003041B8" w:rsidRDefault="002C25BC" w:rsidP="002C25BC">
      <w:pPr>
        <w:rPr>
          <w:rFonts w:eastAsia="Times New Roman" w:cs="Times New Roman"/>
          <w:sz w:val="22"/>
          <w:szCs w:val="22"/>
          <w:lang w:val="lt-LT" w:eastAsia="lt-LT"/>
        </w:rPr>
      </w:pPr>
    </w:p>
    <w:p w14:paraId="5227203D" w14:textId="77777777" w:rsidR="002C25BC" w:rsidRPr="005707F4" w:rsidRDefault="002C25BC" w:rsidP="002C25BC">
      <w:pPr>
        <w:pStyle w:val="BTEMEASMCA"/>
        <w:rPr>
          <w:noProof w:val="0"/>
        </w:rPr>
      </w:pPr>
      <w:r w:rsidRPr="005707F4">
        <w:rPr>
          <w:noProof w:val="0"/>
        </w:rPr>
        <w:t xml:space="preserve">Menarini International </w:t>
      </w:r>
      <w:proofErr w:type="spellStart"/>
      <w:r w:rsidRPr="005707F4">
        <w:rPr>
          <w:noProof w:val="0"/>
        </w:rPr>
        <w:t>Operations</w:t>
      </w:r>
      <w:proofErr w:type="spellEnd"/>
      <w:r w:rsidRPr="005707F4">
        <w:rPr>
          <w:noProof w:val="0"/>
        </w:rPr>
        <w:t xml:space="preserve"> </w:t>
      </w:r>
      <w:proofErr w:type="spellStart"/>
      <w:r w:rsidRPr="005707F4">
        <w:rPr>
          <w:noProof w:val="0"/>
        </w:rPr>
        <w:t>Luxembourg</w:t>
      </w:r>
      <w:proofErr w:type="spellEnd"/>
      <w:r w:rsidRPr="005707F4">
        <w:rPr>
          <w:noProof w:val="0"/>
        </w:rPr>
        <w:t xml:space="preserve"> S.A.</w:t>
      </w:r>
    </w:p>
    <w:p w14:paraId="420C9349" w14:textId="77777777" w:rsidR="002C25BC" w:rsidRPr="003041B8" w:rsidRDefault="002C25BC" w:rsidP="002C25BC">
      <w:pPr>
        <w:rPr>
          <w:rFonts w:eastAsia="Times New Roman" w:cs="Times New Roman"/>
          <w:sz w:val="22"/>
          <w:szCs w:val="22"/>
          <w:lang w:val="lt-LT" w:eastAsia="lt-LT"/>
        </w:rPr>
      </w:pPr>
    </w:p>
    <w:p w14:paraId="777B2A2A" w14:textId="77777777" w:rsidR="002C25BC" w:rsidRPr="003041B8" w:rsidRDefault="002C25BC" w:rsidP="002C25BC">
      <w:pPr>
        <w:rPr>
          <w:rFonts w:eastAsia="Times New Roman" w:cs="Times New Roman"/>
          <w:sz w:val="22"/>
          <w:szCs w:val="22"/>
          <w:lang w:val="lt-LT" w:eastAsia="lt-LT"/>
        </w:rPr>
      </w:pPr>
    </w:p>
    <w:p w14:paraId="4B0D7482"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12.</w:t>
      </w:r>
      <w:r w:rsidRPr="003041B8">
        <w:rPr>
          <w:rFonts w:eastAsia="Times New Roman" w:cs="Times New Roman"/>
          <w:b/>
          <w:sz w:val="22"/>
          <w:szCs w:val="22"/>
          <w:lang w:val="lt-LT" w:eastAsia="lt-LT"/>
        </w:rPr>
        <w:tab/>
        <w:t>REGISTRACIJOS PAŽYMĖJIMO NUMERIS (-IAI)</w:t>
      </w:r>
    </w:p>
    <w:p w14:paraId="5E3B84C1" w14:textId="77777777" w:rsidR="002C25BC" w:rsidRDefault="002C25BC" w:rsidP="002C25BC">
      <w:pPr>
        <w:rPr>
          <w:rFonts w:eastAsia="Cambria" w:cs="Times New Roman"/>
          <w:sz w:val="22"/>
          <w:szCs w:val="22"/>
          <w:lang w:val="lt-LT" w:eastAsia="en-US"/>
        </w:rPr>
      </w:pPr>
    </w:p>
    <w:p w14:paraId="2C60BEAD" w14:textId="77777777" w:rsidR="002C25BC" w:rsidRPr="00932AD9" w:rsidRDefault="002C25BC" w:rsidP="002C25BC">
      <w:pPr>
        <w:rPr>
          <w:bCs/>
          <w:sz w:val="22"/>
          <w:highlight w:val="lightGray"/>
          <w:lang w:val="lt-LT"/>
        </w:rPr>
      </w:pPr>
      <w:r>
        <w:rPr>
          <w:bCs/>
          <w:sz w:val="22"/>
          <w:lang w:val="lt-LT"/>
        </w:rPr>
        <w:t>LT/1/16</w:t>
      </w:r>
      <w:r w:rsidRPr="003677FF">
        <w:rPr>
          <w:bCs/>
          <w:sz w:val="22"/>
          <w:lang w:val="lt-LT"/>
        </w:rPr>
        <w:t>/</w:t>
      </w:r>
      <w:r>
        <w:rPr>
          <w:bCs/>
          <w:sz w:val="22"/>
          <w:lang w:val="lt-LT"/>
        </w:rPr>
        <w:t xml:space="preserve">3912/010 </w:t>
      </w:r>
      <w:r w:rsidRPr="00932AD9">
        <w:rPr>
          <w:bCs/>
          <w:sz w:val="22"/>
          <w:highlight w:val="lightGray"/>
          <w:lang w:val="lt-LT"/>
        </w:rPr>
        <w:t>– N2</w:t>
      </w:r>
    </w:p>
    <w:p w14:paraId="167FAF2B" w14:textId="77777777" w:rsidR="002C25BC" w:rsidRPr="00F6562E" w:rsidRDefault="002C25BC" w:rsidP="002C25BC">
      <w:pPr>
        <w:rPr>
          <w:bCs/>
          <w:sz w:val="22"/>
          <w:highlight w:val="lightGray"/>
          <w:lang w:val="lt-LT"/>
        </w:rPr>
      </w:pPr>
      <w:r w:rsidRPr="00F6562E">
        <w:rPr>
          <w:bCs/>
          <w:sz w:val="22"/>
          <w:highlight w:val="lightGray"/>
          <w:lang w:val="lt-LT"/>
        </w:rPr>
        <w:t>LT/1/16/3912/011 – N3</w:t>
      </w:r>
    </w:p>
    <w:p w14:paraId="3B6FC090" w14:textId="77777777" w:rsidR="002C25BC" w:rsidRPr="00F6562E" w:rsidRDefault="002C25BC" w:rsidP="002C25BC">
      <w:pPr>
        <w:rPr>
          <w:bCs/>
          <w:sz w:val="22"/>
          <w:highlight w:val="lightGray"/>
          <w:lang w:val="lt-LT"/>
        </w:rPr>
      </w:pPr>
      <w:r w:rsidRPr="00F6562E">
        <w:rPr>
          <w:bCs/>
          <w:sz w:val="22"/>
          <w:highlight w:val="lightGray"/>
          <w:lang w:val="lt-LT"/>
        </w:rPr>
        <w:t>LT/1/16/3912/012 – N10</w:t>
      </w:r>
    </w:p>
    <w:p w14:paraId="493B3A24" w14:textId="77777777" w:rsidR="002C25BC" w:rsidRPr="00F6562E" w:rsidRDefault="002C25BC" w:rsidP="002C25BC">
      <w:pPr>
        <w:rPr>
          <w:bCs/>
          <w:sz w:val="22"/>
          <w:highlight w:val="lightGray"/>
          <w:lang w:val="lt-LT"/>
        </w:rPr>
      </w:pPr>
      <w:r w:rsidRPr="00F6562E">
        <w:rPr>
          <w:bCs/>
          <w:sz w:val="22"/>
          <w:highlight w:val="lightGray"/>
          <w:lang w:val="lt-LT"/>
        </w:rPr>
        <w:t>LT/1/16/3912/013 – N15</w:t>
      </w:r>
    </w:p>
    <w:p w14:paraId="00324B27" w14:textId="77777777" w:rsidR="002C25BC" w:rsidRPr="00F6562E" w:rsidRDefault="002C25BC" w:rsidP="002C25BC">
      <w:pPr>
        <w:rPr>
          <w:bCs/>
          <w:sz w:val="22"/>
          <w:highlight w:val="lightGray"/>
          <w:lang w:val="lt-LT"/>
        </w:rPr>
      </w:pPr>
      <w:r w:rsidRPr="00F6562E">
        <w:rPr>
          <w:bCs/>
          <w:sz w:val="22"/>
          <w:highlight w:val="lightGray"/>
          <w:lang w:val="lt-LT"/>
        </w:rPr>
        <w:t>LT/1/16/3912/014 – N20</w:t>
      </w:r>
    </w:p>
    <w:p w14:paraId="2479C301" w14:textId="77777777" w:rsidR="002C25BC" w:rsidRPr="00F6562E" w:rsidRDefault="002C25BC" w:rsidP="002C25BC">
      <w:pPr>
        <w:rPr>
          <w:bCs/>
          <w:sz w:val="22"/>
          <w:highlight w:val="lightGray"/>
          <w:lang w:val="lt-LT"/>
        </w:rPr>
      </w:pPr>
      <w:r w:rsidRPr="00F6562E">
        <w:rPr>
          <w:bCs/>
          <w:sz w:val="22"/>
          <w:highlight w:val="lightGray"/>
          <w:lang w:val="lt-LT"/>
        </w:rPr>
        <w:t>LT/1/16/3912/015 – N50</w:t>
      </w:r>
    </w:p>
    <w:p w14:paraId="6E3ABACE" w14:textId="77777777" w:rsidR="002C25BC" w:rsidRPr="00F6562E" w:rsidRDefault="002C25BC" w:rsidP="002C25BC">
      <w:pPr>
        <w:rPr>
          <w:bCs/>
          <w:sz w:val="22"/>
          <w:highlight w:val="lightGray"/>
          <w:lang w:val="lt-LT"/>
        </w:rPr>
      </w:pPr>
      <w:r w:rsidRPr="00F6562E">
        <w:rPr>
          <w:bCs/>
          <w:sz w:val="22"/>
          <w:highlight w:val="lightGray"/>
          <w:lang w:val="lt-LT"/>
        </w:rPr>
        <w:t>LT/1/16/3912/016 – N100</w:t>
      </w:r>
    </w:p>
    <w:p w14:paraId="5E1D56F6" w14:textId="77777777" w:rsidR="002C25BC" w:rsidRDefault="002C25BC" w:rsidP="002C25BC">
      <w:pPr>
        <w:rPr>
          <w:bCs/>
          <w:sz w:val="22"/>
          <w:lang w:val="lt-LT"/>
        </w:rPr>
      </w:pPr>
      <w:r w:rsidRPr="00F6562E">
        <w:rPr>
          <w:bCs/>
          <w:sz w:val="22"/>
          <w:highlight w:val="lightGray"/>
          <w:lang w:val="lt-LT"/>
        </w:rPr>
        <w:t>LT/1/16/3912/017 – N500</w:t>
      </w:r>
    </w:p>
    <w:p w14:paraId="269E0B63" w14:textId="77777777" w:rsidR="002C25BC" w:rsidRPr="005707F4" w:rsidRDefault="002C25BC" w:rsidP="002C25BC">
      <w:pPr>
        <w:rPr>
          <w:rFonts w:eastAsia="Cambria" w:cs="Times New Roman"/>
          <w:sz w:val="22"/>
          <w:szCs w:val="22"/>
          <w:lang w:val="lt-LT" w:eastAsia="en-US"/>
        </w:rPr>
      </w:pPr>
    </w:p>
    <w:p w14:paraId="18279DA6" w14:textId="77777777" w:rsidR="002C25BC" w:rsidRPr="003041B8" w:rsidRDefault="002C25BC" w:rsidP="002C25BC">
      <w:pPr>
        <w:rPr>
          <w:rFonts w:eastAsia="Times New Roman" w:cs="Times New Roman"/>
          <w:sz w:val="22"/>
          <w:szCs w:val="22"/>
          <w:lang w:val="lt-LT" w:eastAsia="lt-LT"/>
        </w:rPr>
      </w:pPr>
    </w:p>
    <w:p w14:paraId="42D7A420"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13.</w:t>
      </w:r>
      <w:r w:rsidRPr="003041B8">
        <w:rPr>
          <w:rFonts w:eastAsia="Times New Roman" w:cs="Times New Roman"/>
          <w:b/>
          <w:sz w:val="22"/>
          <w:szCs w:val="22"/>
          <w:lang w:val="lt-LT" w:eastAsia="lt-LT"/>
        </w:rPr>
        <w:tab/>
        <w:t>SERIJOS NUMERIS</w:t>
      </w:r>
    </w:p>
    <w:p w14:paraId="65C029A7" w14:textId="77777777" w:rsidR="002C25BC" w:rsidRPr="003041B8" w:rsidRDefault="002C25BC" w:rsidP="002C25BC">
      <w:pPr>
        <w:rPr>
          <w:rFonts w:eastAsia="Times New Roman" w:cs="Times New Roman"/>
          <w:sz w:val="22"/>
          <w:szCs w:val="22"/>
          <w:lang w:val="lt-LT" w:eastAsia="lt-LT"/>
        </w:rPr>
      </w:pPr>
    </w:p>
    <w:p w14:paraId="180AD731" w14:textId="77777777" w:rsidR="002C25BC" w:rsidRPr="003041B8" w:rsidRDefault="002C25BC" w:rsidP="002C25BC">
      <w:pPr>
        <w:rPr>
          <w:rFonts w:eastAsia="Times New Roman" w:cs="Times New Roman"/>
          <w:sz w:val="22"/>
          <w:szCs w:val="22"/>
          <w:lang w:val="lt-LT" w:eastAsia="lt-LT"/>
        </w:rPr>
      </w:pPr>
      <w:r w:rsidRPr="00337783">
        <w:rPr>
          <w:rFonts w:eastAsia="Times New Roman" w:cs="Times New Roman"/>
          <w:sz w:val="22"/>
          <w:szCs w:val="22"/>
          <w:lang w:val="lt-LT" w:eastAsia="lt-LT"/>
        </w:rPr>
        <w:t>Lot</w:t>
      </w:r>
      <w:r w:rsidRPr="003041B8">
        <w:rPr>
          <w:rFonts w:eastAsia="Times New Roman" w:cs="Times New Roman"/>
          <w:sz w:val="22"/>
          <w:szCs w:val="22"/>
          <w:lang w:val="lt-LT" w:eastAsia="lt-LT"/>
        </w:rPr>
        <w:t xml:space="preserve"> </w:t>
      </w:r>
    </w:p>
    <w:p w14:paraId="72EE3F60" w14:textId="77777777" w:rsidR="002C25BC" w:rsidRPr="003041B8" w:rsidRDefault="002C25BC" w:rsidP="002C25BC">
      <w:pPr>
        <w:rPr>
          <w:rFonts w:eastAsia="Times New Roman" w:cs="Times New Roman"/>
          <w:sz w:val="22"/>
          <w:szCs w:val="22"/>
          <w:lang w:val="lt-LT" w:eastAsia="lt-LT"/>
        </w:rPr>
      </w:pPr>
    </w:p>
    <w:p w14:paraId="39023824" w14:textId="77777777" w:rsidR="002C25BC" w:rsidRPr="003041B8" w:rsidRDefault="002C25BC" w:rsidP="002C25BC">
      <w:pPr>
        <w:rPr>
          <w:rFonts w:eastAsia="Times New Roman" w:cs="Times New Roman"/>
          <w:sz w:val="22"/>
          <w:szCs w:val="22"/>
          <w:lang w:val="lt-LT" w:eastAsia="lt-LT"/>
        </w:rPr>
      </w:pPr>
    </w:p>
    <w:p w14:paraId="25309712"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14.</w:t>
      </w:r>
      <w:r w:rsidRPr="003041B8">
        <w:rPr>
          <w:rFonts w:eastAsia="Times New Roman" w:cs="Times New Roman"/>
          <w:b/>
          <w:sz w:val="22"/>
          <w:szCs w:val="22"/>
          <w:lang w:val="lt-LT" w:eastAsia="lt-LT"/>
        </w:rPr>
        <w:tab/>
        <w:t>PARDAVIMO (IŠDAVIMO) TVARKA</w:t>
      </w:r>
    </w:p>
    <w:p w14:paraId="542046C9" w14:textId="77777777" w:rsidR="002C25BC" w:rsidRPr="003041B8" w:rsidRDefault="002C25BC" w:rsidP="002C25BC">
      <w:pPr>
        <w:rPr>
          <w:rFonts w:eastAsia="Times New Roman" w:cs="Times New Roman"/>
          <w:sz w:val="22"/>
          <w:szCs w:val="22"/>
          <w:lang w:val="lt-LT" w:eastAsia="lt-LT"/>
        </w:rPr>
      </w:pPr>
    </w:p>
    <w:p w14:paraId="75485E2A" w14:textId="77777777" w:rsidR="002C25BC" w:rsidRPr="003041B8" w:rsidRDefault="002C25BC" w:rsidP="002C25BC">
      <w:pPr>
        <w:rPr>
          <w:rFonts w:eastAsia="Times New Roman" w:cs="Times New Roman"/>
          <w:sz w:val="22"/>
          <w:szCs w:val="22"/>
          <w:lang w:val="lt-LT" w:eastAsia="lt-LT"/>
        </w:rPr>
      </w:pPr>
    </w:p>
    <w:p w14:paraId="74516698"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15.</w:t>
      </w:r>
      <w:r w:rsidRPr="003041B8">
        <w:rPr>
          <w:rFonts w:eastAsia="Times New Roman" w:cs="Times New Roman"/>
          <w:b/>
          <w:sz w:val="22"/>
          <w:szCs w:val="22"/>
          <w:lang w:val="lt-LT" w:eastAsia="lt-LT"/>
        </w:rPr>
        <w:tab/>
        <w:t>VARTOJIMO INSTRUKCIJA</w:t>
      </w:r>
    </w:p>
    <w:p w14:paraId="71D9C070" w14:textId="77777777" w:rsidR="002C25BC" w:rsidRPr="003041B8" w:rsidRDefault="002C25BC" w:rsidP="002C25BC">
      <w:pPr>
        <w:rPr>
          <w:rFonts w:eastAsia="Times New Roman" w:cs="Times New Roman"/>
          <w:sz w:val="22"/>
          <w:szCs w:val="22"/>
          <w:lang w:val="lt-LT" w:eastAsia="lt-LT"/>
        </w:rPr>
      </w:pPr>
    </w:p>
    <w:p w14:paraId="49B88631" w14:textId="77777777" w:rsidR="002C25BC" w:rsidRPr="003041B8" w:rsidRDefault="002C25BC" w:rsidP="002C25BC">
      <w:pPr>
        <w:rPr>
          <w:rFonts w:eastAsia="Times New Roman" w:cs="Times New Roman"/>
          <w:sz w:val="22"/>
          <w:szCs w:val="22"/>
          <w:lang w:val="lt-LT" w:eastAsia="lt-LT"/>
        </w:rPr>
      </w:pPr>
    </w:p>
    <w:p w14:paraId="4700E93B" w14:textId="77777777" w:rsidR="002C25BC" w:rsidRPr="003041B8" w:rsidRDefault="002C25BC" w:rsidP="002C25BC">
      <w:pPr>
        <w:keepNext/>
        <w:pBdr>
          <w:top w:val="single" w:sz="4" w:space="1" w:color="auto"/>
          <w:left w:val="single" w:sz="4" w:space="4" w:color="auto"/>
          <w:bottom w:val="single" w:sz="4" w:space="1" w:color="auto"/>
          <w:right w:val="single" w:sz="4" w:space="4" w:color="auto"/>
          <w:between w:val="single" w:sz="4" w:space="1" w:color="auto"/>
        </w:pBdr>
        <w:ind w:left="540" w:hanging="540"/>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16.</w:t>
      </w:r>
      <w:r w:rsidRPr="003041B8">
        <w:rPr>
          <w:rFonts w:eastAsia="Times New Roman" w:cs="Times New Roman"/>
          <w:b/>
          <w:sz w:val="22"/>
          <w:szCs w:val="22"/>
          <w:lang w:val="lt-LT" w:eastAsia="lt-LT"/>
        </w:rPr>
        <w:tab/>
        <w:t>INFORMACIJA BRAILIO RAŠTU</w:t>
      </w:r>
    </w:p>
    <w:p w14:paraId="090057B3" w14:textId="77777777" w:rsidR="002C25BC" w:rsidRDefault="002C25BC" w:rsidP="002C25BC">
      <w:pPr>
        <w:keepNext/>
        <w:outlineLvl w:val="1"/>
        <w:rPr>
          <w:rFonts w:eastAsia="Times New Roman" w:cs="Times New Roman"/>
          <w:b/>
          <w:sz w:val="22"/>
          <w:szCs w:val="22"/>
          <w:lang w:val="lt-LT" w:eastAsia="lt-LT"/>
        </w:rPr>
      </w:pPr>
    </w:p>
    <w:p w14:paraId="6D312AA4" w14:textId="77777777" w:rsidR="002C25BC" w:rsidRPr="003041B8" w:rsidRDefault="002C25BC" w:rsidP="002C25BC">
      <w:pPr>
        <w:keepNext/>
        <w:outlineLvl w:val="1"/>
        <w:rPr>
          <w:rFonts w:eastAsia="Times New Roman" w:cs="Times New Roman"/>
          <w:b/>
          <w:sz w:val="22"/>
          <w:szCs w:val="22"/>
          <w:lang w:val="lt-LT" w:eastAsia="lt-LT"/>
        </w:rPr>
      </w:pPr>
    </w:p>
    <w:p w14:paraId="123DD3C3" w14:textId="77777777" w:rsidR="002C25BC" w:rsidRPr="005707F4" w:rsidRDefault="002C25BC" w:rsidP="002C25BC">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cs="Times New Roman"/>
          <w:i/>
          <w:sz w:val="22"/>
          <w:szCs w:val="24"/>
          <w:lang w:val="lt-LT" w:eastAsia="en-US"/>
        </w:rPr>
      </w:pPr>
      <w:r w:rsidRPr="005707F4">
        <w:rPr>
          <w:rFonts w:eastAsia="Times New Roman" w:cs="Times New Roman"/>
          <w:b/>
          <w:sz w:val="22"/>
          <w:szCs w:val="24"/>
          <w:lang w:val="lt-LT" w:eastAsia="en-US"/>
        </w:rPr>
        <w:t>17.</w:t>
      </w:r>
      <w:r w:rsidRPr="005707F4">
        <w:rPr>
          <w:rFonts w:eastAsia="Times New Roman" w:cs="Times New Roman"/>
          <w:b/>
          <w:sz w:val="22"/>
          <w:szCs w:val="24"/>
          <w:lang w:val="lt-LT" w:eastAsia="en-US"/>
        </w:rPr>
        <w:tab/>
        <w:t>UNIKALUS IDENTIFIKATORIUS – 2D BRŪKŠNINIS KODAS</w:t>
      </w:r>
    </w:p>
    <w:p w14:paraId="68F18ED1" w14:textId="77777777" w:rsidR="002C25BC" w:rsidRPr="005707F4" w:rsidRDefault="002C25BC" w:rsidP="002C25BC">
      <w:pPr>
        <w:rPr>
          <w:rFonts w:eastAsia="Times New Roman" w:cs="Times New Roman"/>
          <w:sz w:val="22"/>
          <w:szCs w:val="24"/>
          <w:lang w:val="lt-LT" w:eastAsia="en-US"/>
        </w:rPr>
      </w:pPr>
    </w:p>
    <w:p w14:paraId="1600E3DC" w14:textId="77777777" w:rsidR="002C25BC" w:rsidRPr="005707F4" w:rsidRDefault="002C25BC" w:rsidP="002C25BC">
      <w:pPr>
        <w:rPr>
          <w:rFonts w:eastAsia="Times New Roman" w:cs="Times New Roman"/>
          <w:sz w:val="22"/>
          <w:szCs w:val="22"/>
          <w:shd w:val="clear" w:color="auto" w:fill="CCCCCC"/>
          <w:lang w:val="lt-LT" w:eastAsia="en-US"/>
        </w:rPr>
      </w:pPr>
      <w:r w:rsidRPr="008A2DB5">
        <w:rPr>
          <w:rFonts w:eastAsia="Times New Roman" w:cs="Times New Roman"/>
          <w:sz w:val="22"/>
          <w:szCs w:val="24"/>
          <w:highlight w:val="lightGray"/>
          <w:lang w:val="lt-LT" w:eastAsia="en-US"/>
        </w:rPr>
        <w:t>Duomenys nebūtini.</w:t>
      </w:r>
    </w:p>
    <w:p w14:paraId="3B323308" w14:textId="77777777" w:rsidR="002C25BC" w:rsidRPr="005707F4" w:rsidRDefault="002C25BC" w:rsidP="002C25BC">
      <w:pPr>
        <w:rPr>
          <w:rFonts w:eastAsia="Times New Roman" w:cs="Times New Roman"/>
          <w:sz w:val="22"/>
          <w:szCs w:val="22"/>
          <w:shd w:val="clear" w:color="auto" w:fill="CCCCCC"/>
          <w:lang w:val="lt-LT" w:eastAsia="en-US"/>
        </w:rPr>
      </w:pPr>
    </w:p>
    <w:p w14:paraId="0FDC9805" w14:textId="77777777" w:rsidR="002C25BC" w:rsidRPr="005707F4" w:rsidRDefault="002C25BC" w:rsidP="002C25BC">
      <w:pPr>
        <w:rPr>
          <w:rFonts w:eastAsia="Times New Roman" w:cs="Times New Roman"/>
          <w:sz w:val="22"/>
          <w:szCs w:val="24"/>
          <w:lang w:val="lt-LT" w:eastAsia="en-US"/>
        </w:rPr>
      </w:pPr>
    </w:p>
    <w:p w14:paraId="1CC0B0B1" w14:textId="77777777" w:rsidR="002C25BC" w:rsidRPr="005707F4" w:rsidRDefault="002C25BC" w:rsidP="002C25BC">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cs="Times New Roman"/>
          <w:i/>
          <w:sz w:val="22"/>
          <w:szCs w:val="24"/>
          <w:lang w:val="lt-LT" w:eastAsia="en-US"/>
        </w:rPr>
      </w:pPr>
      <w:r w:rsidRPr="005707F4">
        <w:rPr>
          <w:rFonts w:eastAsia="Times New Roman" w:cs="Times New Roman"/>
          <w:b/>
          <w:sz w:val="22"/>
          <w:szCs w:val="24"/>
          <w:lang w:val="lt-LT" w:eastAsia="en-US"/>
        </w:rPr>
        <w:t>18.</w:t>
      </w:r>
      <w:r w:rsidRPr="005707F4">
        <w:rPr>
          <w:rFonts w:eastAsia="Times New Roman" w:cs="Times New Roman"/>
          <w:b/>
          <w:sz w:val="22"/>
          <w:szCs w:val="24"/>
          <w:lang w:val="lt-LT" w:eastAsia="en-US"/>
        </w:rPr>
        <w:tab/>
        <w:t>UNIKALUS IDENTIFIKATORIUS – ŽMONĖMS SUPRANTAMI DUOMENYS</w:t>
      </w:r>
    </w:p>
    <w:p w14:paraId="2747249C" w14:textId="77777777" w:rsidR="002C25BC" w:rsidRPr="005707F4" w:rsidRDefault="002C25BC" w:rsidP="002C25BC">
      <w:pPr>
        <w:rPr>
          <w:rFonts w:eastAsia="Times New Roman" w:cs="Times New Roman"/>
          <w:sz w:val="22"/>
          <w:szCs w:val="24"/>
          <w:lang w:val="lt-LT" w:eastAsia="en-US"/>
        </w:rPr>
      </w:pPr>
    </w:p>
    <w:p w14:paraId="6F5431E3" w14:textId="77777777" w:rsidR="002C25BC" w:rsidRPr="005707F4" w:rsidRDefault="002C25BC" w:rsidP="002C25BC">
      <w:pPr>
        <w:rPr>
          <w:rFonts w:eastAsia="Times New Roman" w:cs="Times New Roman"/>
          <w:sz w:val="22"/>
          <w:szCs w:val="22"/>
          <w:shd w:val="clear" w:color="auto" w:fill="CCCCCC"/>
          <w:lang w:val="lt-LT" w:eastAsia="en-US"/>
        </w:rPr>
      </w:pPr>
      <w:r w:rsidRPr="00337783">
        <w:rPr>
          <w:rFonts w:eastAsia="Times New Roman" w:cs="Times New Roman"/>
          <w:sz w:val="22"/>
          <w:szCs w:val="24"/>
          <w:highlight w:val="lightGray"/>
          <w:lang w:val="lt-LT" w:eastAsia="en-US"/>
        </w:rPr>
        <w:t>Duomenys nebūtini.</w:t>
      </w:r>
    </w:p>
    <w:p w14:paraId="0C0ABAAB" w14:textId="77777777" w:rsidR="002C25BC" w:rsidRPr="003041B8" w:rsidRDefault="002C25BC" w:rsidP="002C25BC">
      <w:pPr>
        <w:rPr>
          <w:rFonts w:eastAsia="Times New Roman" w:cs="Times New Roman"/>
          <w:sz w:val="22"/>
          <w:szCs w:val="22"/>
          <w:lang w:val="lt-LT" w:eastAsia="lt-LT"/>
        </w:rPr>
      </w:pPr>
    </w:p>
    <w:p w14:paraId="12A7E680"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br w:type="page"/>
      </w:r>
    </w:p>
    <w:p w14:paraId="4E426EB4" w14:textId="77777777" w:rsidR="002C25BC" w:rsidRPr="003041B8" w:rsidRDefault="002C25BC" w:rsidP="002C25BC">
      <w:pPr>
        <w:rPr>
          <w:rFonts w:eastAsia="Times New Roman" w:cs="Times New Roman"/>
          <w:sz w:val="22"/>
          <w:szCs w:val="22"/>
          <w:lang w:val="lt-LT" w:eastAsia="lt-LT"/>
        </w:rPr>
      </w:pPr>
    </w:p>
    <w:p w14:paraId="659DBDB0" w14:textId="77777777" w:rsidR="002C25BC" w:rsidRPr="003041B8" w:rsidRDefault="002C25BC" w:rsidP="002C25BC">
      <w:pPr>
        <w:rPr>
          <w:rFonts w:eastAsia="Times New Roman" w:cs="Times New Roman"/>
          <w:sz w:val="22"/>
          <w:szCs w:val="22"/>
          <w:lang w:val="lt-LT" w:eastAsia="lt-LT"/>
        </w:rPr>
      </w:pPr>
    </w:p>
    <w:p w14:paraId="6F830205" w14:textId="77777777" w:rsidR="002C25BC" w:rsidRPr="003041B8" w:rsidRDefault="002C25BC" w:rsidP="002C25BC">
      <w:pPr>
        <w:rPr>
          <w:rFonts w:eastAsia="Times New Roman" w:cs="Times New Roman"/>
          <w:sz w:val="22"/>
          <w:szCs w:val="22"/>
          <w:lang w:val="lt-LT" w:eastAsia="lt-LT"/>
        </w:rPr>
      </w:pPr>
    </w:p>
    <w:p w14:paraId="0FF1680A" w14:textId="77777777" w:rsidR="002C25BC" w:rsidRPr="003041B8" w:rsidRDefault="002C25BC" w:rsidP="002C25BC">
      <w:pPr>
        <w:rPr>
          <w:rFonts w:eastAsia="Times New Roman" w:cs="Times New Roman"/>
          <w:sz w:val="22"/>
          <w:szCs w:val="22"/>
          <w:lang w:val="lt-LT" w:eastAsia="lt-LT"/>
        </w:rPr>
      </w:pPr>
    </w:p>
    <w:p w14:paraId="3B31029A" w14:textId="77777777" w:rsidR="002C25BC" w:rsidRPr="003041B8" w:rsidRDefault="002C25BC" w:rsidP="002C25BC">
      <w:pPr>
        <w:rPr>
          <w:rFonts w:eastAsia="Times New Roman" w:cs="Times New Roman"/>
          <w:sz w:val="22"/>
          <w:szCs w:val="22"/>
          <w:lang w:val="lt-LT" w:eastAsia="lt-LT"/>
        </w:rPr>
      </w:pPr>
    </w:p>
    <w:p w14:paraId="623DA5E9" w14:textId="77777777" w:rsidR="002C25BC" w:rsidRPr="003041B8" w:rsidRDefault="002C25BC" w:rsidP="002C25BC">
      <w:pPr>
        <w:rPr>
          <w:rFonts w:eastAsia="Times New Roman" w:cs="Times New Roman"/>
          <w:sz w:val="22"/>
          <w:szCs w:val="22"/>
          <w:lang w:val="lt-LT" w:eastAsia="lt-LT"/>
        </w:rPr>
      </w:pPr>
    </w:p>
    <w:p w14:paraId="7212BEEC" w14:textId="77777777" w:rsidR="002C25BC" w:rsidRPr="003041B8" w:rsidRDefault="002C25BC" w:rsidP="002C25BC">
      <w:pPr>
        <w:rPr>
          <w:rFonts w:eastAsia="Times New Roman" w:cs="Times New Roman"/>
          <w:sz w:val="22"/>
          <w:szCs w:val="22"/>
          <w:lang w:val="lt-LT" w:eastAsia="lt-LT"/>
        </w:rPr>
      </w:pPr>
    </w:p>
    <w:p w14:paraId="5433576C" w14:textId="77777777" w:rsidR="002C25BC" w:rsidRPr="003041B8" w:rsidRDefault="002C25BC" w:rsidP="002C25BC">
      <w:pPr>
        <w:rPr>
          <w:rFonts w:eastAsia="Times New Roman" w:cs="Times New Roman"/>
          <w:sz w:val="22"/>
          <w:szCs w:val="22"/>
          <w:lang w:val="lt-LT" w:eastAsia="lt-LT"/>
        </w:rPr>
      </w:pPr>
    </w:p>
    <w:p w14:paraId="50ADB575" w14:textId="77777777" w:rsidR="002C25BC" w:rsidRPr="003041B8" w:rsidRDefault="002C25BC" w:rsidP="002C25BC">
      <w:pPr>
        <w:rPr>
          <w:rFonts w:eastAsia="Times New Roman" w:cs="Times New Roman"/>
          <w:sz w:val="22"/>
          <w:szCs w:val="22"/>
          <w:lang w:val="lt-LT" w:eastAsia="lt-LT"/>
        </w:rPr>
      </w:pPr>
    </w:p>
    <w:p w14:paraId="33172092" w14:textId="77777777" w:rsidR="002C25BC" w:rsidRPr="003041B8" w:rsidRDefault="002C25BC" w:rsidP="002C25BC">
      <w:pPr>
        <w:rPr>
          <w:rFonts w:eastAsia="Times New Roman" w:cs="Times New Roman"/>
          <w:sz w:val="22"/>
          <w:szCs w:val="22"/>
          <w:lang w:val="lt-LT" w:eastAsia="lt-LT"/>
        </w:rPr>
      </w:pPr>
    </w:p>
    <w:p w14:paraId="19495D6E" w14:textId="77777777" w:rsidR="002C25BC" w:rsidRPr="003041B8" w:rsidRDefault="002C25BC" w:rsidP="002C25BC">
      <w:pPr>
        <w:rPr>
          <w:rFonts w:eastAsia="Times New Roman" w:cs="Times New Roman"/>
          <w:sz w:val="22"/>
          <w:szCs w:val="22"/>
          <w:lang w:val="lt-LT" w:eastAsia="lt-LT"/>
        </w:rPr>
      </w:pPr>
    </w:p>
    <w:p w14:paraId="2E91F704" w14:textId="77777777" w:rsidR="002C25BC" w:rsidRPr="003041B8" w:rsidRDefault="002C25BC" w:rsidP="002C25BC">
      <w:pPr>
        <w:rPr>
          <w:rFonts w:eastAsia="Times New Roman" w:cs="Times New Roman"/>
          <w:sz w:val="22"/>
          <w:szCs w:val="22"/>
          <w:lang w:val="lt-LT" w:eastAsia="lt-LT"/>
        </w:rPr>
      </w:pPr>
    </w:p>
    <w:p w14:paraId="30BE14D1" w14:textId="77777777" w:rsidR="002C25BC" w:rsidRPr="003041B8" w:rsidRDefault="002C25BC" w:rsidP="002C25BC">
      <w:pPr>
        <w:rPr>
          <w:rFonts w:eastAsia="Times New Roman" w:cs="Times New Roman"/>
          <w:sz w:val="22"/>
          <w:szCs w:val="22"/>
          <w:lang w:val="lt-LT" w:eastAsia="lt-LT"/>
        </w:rPr>
      </w:pPr>
    </w:p>
    <w:p w14:paraId="073170E4" w14:textId="77777777" w:rsidR="002C25BC" w:rsidRPr="003041B8" w:rsidRDefault="002C25BC" w:rsidP="002C25BC">
      <w:pPr>
        <w:rPr>
          <w:rFonts w:eastAsia="Times New Roman" w:cs="Times New Roman"/>
          <w:sz w:val="22"/>
          <w:szCs w:val="22"/>
          <w:lang w:val="lt-LT" w:eastAsia="lt-LT"/>
        </w:rPr>
      </w:pPr>
    </w:p>
    <w:p w14:paraId="0EC4A1F0" w14:textId="77777777" w:rsidR="002C25BC" w:rsidRPr="003041B8" w:rsidRDefault="002C25BC" w:rsidP="002C25BC">
      <w:pPr>
        <w:rPr>
          <w:rFonts w:eastAsia="Times New Roman" w:cs="Times New Roman"/>
          <w:sz w:val="22"/>
          <w:szCs w:val="22"/>
          <w:lang w:val="lt-LT" w:eastAsia="lt-LT"/>
        </w:rPr>
      </w:pPr>
    </w:p>
    <w:p w14:paraId="28853620" w14:textId="77777777" w:rsidR="002C25BC" w:rsidRPr="003041B8" w:rsidRDefault="002C25BC" w:rsidP="002C25BC">
      <w:pPr>
        <w:rPr>
          <w:rFonts w:eastAsia="Times New Roman" w:cs="Times New Roman"/>
          <w:sz w:val="22"/>
          <w:szCs w:val="22"/>
          <w:lang w:val="lt-LT" w:eastAsia="lt-LT"/>
        </w:rPr>
      </w:pPr>
    </w:p>
    <w:p w14:paraId="197A3D79" w14:textId="77777777" w:rsidR="002C25BC" w:rsidRPr="003041B8" w:rsidRDefault="002C25BC" w:rsidP="002C25BC">
      <w:pPr>
        <w:rPr>
          <w:rFonts w:eastAsia="Times New Roman" w:cs="Times New Roman"/>
          <w:sz w:val="22"/>
          <w:szCs w:val="22"/>
          <w:lang w:val="lt-LT" w:eastAsia="lt-LT"/>
        </w:rPr>
      </w:pPr>
    </w:p>
    <w:p w14:paraId="01950841" w14:textId="77777777" w:rsidR="002C25BC" w:rsidRPr="003041B8" w:rsidRDefault="002C25BC" w:rsidP="002C25BC">
      <w:pPr>
        <w:rPr>
          <w:rFonts w:eastAsia="Times New Roman" w:cs="Times New Roman"/>
          <w:sz w:val="22"/>
          <w:szCs w:val="22"/>
          <w:lang w:val="lt-LT" w:eastAsia="lt-LT"/>
        </w:rPr>
      </w:pPr>
    </w:p>
    <w:p w14:paraId="4D6A490E" w14:textId="77777777" w:rsidR="002C25BC" w:rsidRPr="003041B8" w:rsidRDefault="002C25BC" w:rsidP="002C25BC">
      <w:pPr>
        <w:rPr>
          <w:rFonts w:eastAsia="Times New Roman" w:cs="Times New Roman"/>
          <w:sz w:val="22"/>
          <w:szCs w:val="22"/>
          <w:lang w:val="lt-LT" w:eastAsia="lt-LT"/>
        </w:rPr>
      </w:pPr>
    </w:p>
    <w:p w14:paraId="018174B5" w14:textId="77777777" w:rsidR="002C25BC" w:rsidRPr="003041B8" w:rsidRDefault="002C25BC" w:rsidP="002C25BC">
      <w:pPr>
        <w:rPr>
          <w:rFonts w:eastAsia="Times New Roman" w:cs="Times New Roman"/>
          <w:sz w:val="22"/>
          <w:szCs w:val="22"/>
          <w:lang w:val="lt-LT" w:eastAsia="lt-LT"/>
        </w:rPr>
      </w:pPr>
    </w:p>
    <w:p w14:paraId="5E6701CB" w14:textId="77777777" w:rsidR="002C25BC" w:rsidRPr="003041B8" w:rsidRDefault="002C25BC" w:rsidP="002C25BC">
      <w:pPr>
        <w:rPr>
          <w:rFonts w:eastAsia="Times New Roman" w:cs="Times New Roman"/>
          <w:sz w:val="22"/>
          <w:szCs w:val="22"/>
          <w:lang w:val="lt-LT" w:eastAsia="lt-LT"/>
        </w:rPr>
      </w:pPr>
    </w:p>
    <w:p w14:paraId="30BCB1DF" w14:textId="77777777" w:rsidR="002C25BC" w:rsidRPr="003041B8" w:rsidRDefault="002C25BC" w:rsidP="002C25BC">
      <w:pPr>
        <w:tabs>
          <w:tab w:val="left" w:pos="5145"/>
        </w:tabs>
        <w:rPr>
          <w:rFonts w:eastAsia="Times New Roman" w:cs="Times New Roman"/>
          <w:b/>
          <w:sz w:val="22"/>
          <w:szCs w:val="22"/>
          <w:lang w:val="lt-LT" w:eastAsia="lt-LT"/>
        </w:rPr>
      </w:pPr>
      <w:r w:rsidRPr="003041B8">
        <w:rPr>
          <w:rFonts w:eastAsia="Times New Roman" w:cs="Times New Roman"/>
          <w:b/>
          <w:sz w:val="22"/>
          <w:szCs w:val="22"/>
          <w:lang w:val="lt-LT" w:eastAsia="lt-LT"/>
        </w:rPr>
        <w:tab/>
      </w:r>
    </w:p>
    <w:p w14:paraId="5200973F" w14:textId="77777777" w:rsidR="002C25BC" w:rsidRPr="003041B8" w:rsidRDefault="002C25BC" w:rsidP="002C25BC">
      <w:pPr>
        <w:jc w:val="center"/>
        <w:outlineLvl w:val="0"/>
        <w:rPr>
          <w:rFonts w:eastAsia="Times New Roman" w:cs="Times New Roman"/>
          <w:b/>
          <w:kern w:val="28"/>
          <w:sz w:val="22"/>
          <w:szCs w:val="22"/>
          <w:lang w:val="lt-LT" w:eastAsia="lt-LT"/>
        </w:rPr>
      </w:pPr>
    </w:p>
    <w:p w14:paraId="7BB7208D" w14:textId="77777777" w:rsidR="002C25BC" w:rsidRPr="003041B8" w:rsidRDefault="002C25BC" w:rsidP="002C25BC">
      <w:pPr>
        <w:jc w:val="center"/>
        <w:outlineLvl w:val="0"/>
        <w:rPr>
          <w:rFonts w:eastAsia="Times New Roman" w:cs="Times New Roman"/>
          <w:b/>
          <w:kern w:val="28"/>
          <w:sz w:val="22"/>
          <w:szCs w:val="22"/>
          <w:lang w:val="lt-LT" w:eastAsia="lt-LT"/>
        </w:rPr>
      </w:pPr>
      <w:r w:rsidRPr="003041B8">
        <w:rPr>
          <w:rFonts w:eastAsia="Times New Roman" w:cs="Times New Roman"/>
          <w:b/>
          <w:kern w:val="28"/>
          <w:sz w:val="22"/>
          <w:szCs w:val="22"/>
          <w:lang w:val="lt-LT" w:eastAsia="lt-LT"/>
        </w:rPr>
        <w:t>B. PAKUOTĖS LAPELIS</w:t>
      </w:r>
    </w:p>
    <w:p w14:paraId="3B68CB2B" w14:textId="77777777" w:rsidR="002C25BC" w:rsidRPr="003041B8" w:rsidRDefault="002C25BC" w:rsidP="002C25BC">
      <w:pPr>
        <w:tabs>
          <w:tab w:val="left" w:pos="567"/>
        </w:tabs>
        <w:ind w:left="567" w:hanging="567"/>
        <w:jc w:val="center"/>
        <w:outlineLvl w:val="0"/>
        <w:rPr>
          <w:rFonts w:eastAsia="Times New Roman" w:cs="Times New Roman"/>
          <w:b/>
          <w:caps/>
          <w:sz w:val="22"/>
          <w:szCs w:val="22"/>
          <w:lang w:val="lt-LT" w:eastAsia="en-US"/>
        </w:rPr>
      </w:pPr>
      <w:r w:rsidRPr="003041B8">
        <w:rPr>
          <w:rFonts w:eastAsia="Times New Roman" w:cs="Times New Roman"/>
          <w:sz w:val="22"/>
          <w:szCs w:val="22"/>
          <w:lang w:val="lt-LT" w:eastAsia="en-US"/>
        </w:rPr>
        <w:br w:type="page"/>
      </w:r>
      <w:bookmarkStart w:id="0" w:name="_Toc129243263"/>
      <w:bookmarkStart w:id="1" w:name="_Toc129243138"/>
      <w:r w:rsidRPr="003041B8">
        <w:rPr>
          <w:rFonts w:eastAsia="Times New Roman" w:cs="Times New Roman"/>
          <w:b/>
          <w:caps/>
          <w:sz w:val="22"/>
          <w:szCs w:val="22"/>
          <w:lang w:val="lt-LT" w:eastAsia="en-US"/>
        </w:rPr>
        <w:lastRenderedPageBreak/>
        <w:t>P</w:t>
      </w:r>
      <w:r w:rsidRPr="003041B8">
        <w:rPr>
          <w:rFonts w:eastAsia="Times New Roman" w:cs="Times New Roman"/>
          <w:b/>
          <w:sz w:val="22"/>
          <w:szCs w:val="22"/>
          <w:lang w:val="lt-LT" w:eastAsia="en-US"/>
        </w:rPr>
        <w:t>akuotės lapelis</w:t>
      </w:r>
      <w:r w:rsidRPr="003041B8">
        <w:rPr>
          <w:rFonts w:eastAsia="Times New Roman" w:cs="Times New Roman"/>
          <w:b/>
          <w:caps/>
          <w:sz w:val="22"/>
          <w:szCs w:val="22"/>
          <w:lang w:val="lt-LT" w:eastAsia="en-US"/>
        </w:rPr>
        <w:t xml:space="preserve">: </w:t>
      </w:r>
      <w:r w:rsidRPr="003041B8">
        <w:rPr>
          <w:rFonts w:eastAsia="Times New Roman" w:cs="Times New Roman"/>
          <w:b/>
          <w:sz w:val="22"/>
          <w:szCs w:val="22"/>
          <w:lang w:val="lt-LT" w:eastAsia="en-US"/>
        </w:rPr>
        <w:t>informacija vartotojui</w:t>
      </w:r>
      <w:bookmarkEnd w:id="0"/>
      <w:bookmarkEnd w:id="1"/>
    </w:p>
    <w:p w14:paraId="3E46F388" w14:textId="77777777" w:rsidR="002C25BC" w:rsidRPr="005707F4" w:rsidRDefault="002C25BC" w:rsidP="002C25BC">
      <w:pPr>
        <w:rPr>
          <w:rFonts w:eastAsia="Cambria" w:cs="Times New Roman"/>
          <w:sz w:val="22"/>
          <w:szCs w:val="22"/>
          <w:lang w:val="lt-LT" w:eastAsia="en-US"/>
        </w:rPr>
      </w:pPr>
    </w:p>
    <w:p w14:paraId="42F98A1D" w14:textId="77777777" w:rsidR="002C25BC" w:rsidRPr="003041B8" w:rsidRDefault="002C25BC" w:rsidP="002C25BC">
      <w:pPr>
        <w:jc w:val="center"/>
        <w:rPr>
          <w:rFonts w:eastAsia="Times New Roman" w:cs="Times New Roman"/>
          <w:b/>
          <w:sz w:val="22"/>
          <w:szCs w:val="22"/>
          <w:lang w:val="lt-LT" w:eastAsia="lt-LT"/>
        </w:rPr>
      </w:pP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75 mg/25 mg </w:t>
      </w:r>
      <w:r w:rsidRPr="00064327">
        <w:rPr>
          <w:rFonts w:eastAsia="Times New Roman" w:cs="Times New Roman"/>
          <w:b/>
          <w:sz w:val="22"/>
          <w:szCs w:val="22"/>
          <w:lang w:val="lt-LT" w:eastAsia="lt-LT"/>
        </w:rPr>
        <w:t xml:space="preserve">granulės geriamajam tirpalui paketėlyje </w:t>
      </w:r>
    </w:p>
    <w:p w14:paraId="7A344EFA" w14:textId="462EA69C" w:rsidR="002C25BC" w:rsidRPr="003041B8" w:rsidRDefault="004D1EF1" w:rsidP="002C25BC">
      <w:pPr>
        <w:jc w:val="center"/>
        <w:rPr>
          <w:rFonts w:eastAsia="Times New Roman" w:cs="Times New Roman"/>
          <w:sz w:val="22"/>
          <w:szCs w:val="22"/>
          <w:lang w:val="lt-LT" w:eastAsia="lt-LT"/>
        </w:rPr>
      </w:pPr>
      <w:proofErr w:type="spellStart"/>
      <w:r>
        <w:rPr>
          <w:rFonts w:eastAsia="Times New Roman" w:cs="Times New Roman"/>
          <w:sz w:val="22"/>
          <w:szCs w:val="22"/>
          <w:lang w:val="lt-LT" w:eastAsia="lt-LT"/>
        </w:rPr>
        <w:t>t</w:t>
      </w:r>
      <w:r w:rsidRPr="003041B8">
        <w:rPr>
          <w:rFonts w:eastAsia="Times New Roman" w:cs="Times New Roman"/>
          <w:sz w:val="22"/>
          <w:szCs w:val="22"/>
          <w:lang w:val="lt-LT" w:eastAsia="lt-LT"/>
        </w:rPr>
        <w:t>ramadolio</w:t>
      </w:r>
      <w:proofErr w:type="spellEnd"/>
      <w:r w:rsidRPr="003041B8">
        <w:rPr>
          <w:rFonts w:eastAsia="Times New Roman" w:cs="Times New Roman"/>
          <w:sz w:val="22"/>
          <w:szCs w:val="22"/>
          <w:lang w:val="lt-LT" w:eastAsia="lt-LT"/>
        </w:rPr>
        <w:t xml:space="preserve"> </w:t>
      </w:r>
      <w:r w:rsidR="002C25BC" w:rsidRPr="003041B8">
        <w:rPr>
          <w:rFonts w:eastAsia="Times New Roman" w:cs="Times New Roman"/>
          <w:sz w:val="22"/>
          <w:szCs w:val="22"/>
          <w:lang w:val="lt-LT" w:eastAsia="lt-LT"/>
        </w:rPr>
        <w:t>hidrochloridas/</w:t>
      </w:r>
      <w:proofErr w:type="spellStart"/>
      <w:r>
        <w:rPr>
          <w:rFonts w:eastAsia="Times New Roman" w:cs="Times New Roman"/>
          <w:sz w:val="22"/>
          <w:szCs w:val="22"/>
          <w:lang w:val="lt-LT" w:eastAsia="lt-LT"/>
        </w:rPr>
        <w:t>d</w:t>
      </w:r>
      <w:r w:rsidRPr="003041B8">
        <w:rPr>
          <w:rFonts w:eastAsia="Times New Roman" w:cs="Times New Roman"/>
          <w:sz w:val="22"/>
          <w:szCs w:val="22"/>
          <w:lang w:val="lt-LT" w:eastAsia="lt-LT"/>
        </w:rPr>
        <w:t>eksketoprofenas</w:t>
      </w:r>
      <w:proofErr w:type="spellEnd"/>
    </w:p>
    <w:p w14:paraId="43C6C1DC" w14:textId="77777777" w:rsidR="002C25BC" w:rsidRDefault="002C25BC" w:rsidP="002C25BC">
      <w:pPr>
        <w:rPr>
          <w:rFonts w:eastAsia="Cambria" w:cs="Times New Roman"/>
          <w:sz w:val="22"/>
          <w:szCs w:val="22"/>
          <w:lang w:val="lt-LT" w:eastAsia="en-US"/>
        </w:rPr>
      </w:pPr>
    </w:p>
    <w:p w14:paraId="3B07E446" w14:textId="77777777" w:rsidR="002C25BC" w:rsidRPr="005707F4" w:rsidRDefault="002C25BC" w:rsidP="002C25BC">
      <w:pPr>
        <w:rPr>
          <w:rFonts w:eastAsia="Cambria" w:cs="Times New Roman"/>
          <w:sz w:val="22"/>
          <w:szCs w:val="22"/>
          <w:lang w:val="lt-LT" w:eastAsia="en-US"/>
        </w:rPr>
      </w:pPr>
    </w:p>
    <w:p w14:paraId="38CD129E" w14:textId="77777777" w:rsidR="002C25BC" w:rsidRPr="005707F4" w:rsidRDefault="002C25BC" w:rsidP="002C25BC">
      <w:pPr>
        <w:rPr>
          <w:rFonts w:eastAsia="Cambria" w:cs="Times New Roman"/>
          <w:b/>
          <w:sz w:val="22"/>
          <w:szCs w:val="22"/>
          <w:lang w:val="lt-LT" w:eastAsia="en-US"/>
        </w:rPr>
      </w:pPr>
      <w:r w:rsidRPr="005707F4">
        <w:rPr>
          <w:rFonts w:eastAsia="Cambria" w:cs="Times New Roman"/>
          <w:b/>
          <w:sz w:val="22"/>
          <w:szCs w:val="22"/>
          <w:lang w:val="lt-LT" w:eastAsia="en-US"/>
        </w:rPr>
        <w:t>Atidžiai perskaitykite visą šį lapelį, prieš pradėdami vartoti vaistą, nes jame pateikiama jums svarbi informacija.</w:t>
      </w:r>
    </w:p>
    <w:p w14:paraId="2E50124A" w14:textId="77777777" w:rsidR="002C25BC" w:rsidRPr="005707F4" w:rsidRDefault="002C25BC" w:rsidP="002C25BC">
      <w:pPr>
        <w:numPr>
          <w:ilvl w:val="0"/>
          <w:numId w:val="8"/>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Neišmeskite šio lapelio, nes vėl gali prireikti jį perskaityti.</w:t>
      </w:r>
    </w:p>
    <w:p w14:paraId="50DA6105" w14:textId="77777777" w:rsidR="002C25BC" w:rsidRPr="005707F4" w:rsidRDefault="002C25BC" w:rsidP="002C25BC">
      <w:pPr>
        <w:numPr>
          <w:ilvl w:val="0"/>
          <w:numId w:val="8"/>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kiltų daugiau klausimų, kreipkitės į gydytoją.</w:t>
      </w:r>
    </w:p>
    <w:p w14:paraId="64C8E93C" w14:textId="77777777" w:rsidR="002C25BC" w:rsidRPr="005707F4" w:rsidRDefault="002C25BC" w:rsidP="002C25BC">
      <w:pPr>
        <w:numPr>
          <w:ilvl w:val="0"/>
          <w:numId w:val="8"/>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14:paraId="0AA89CA2" w14:textId="77777777" w:rsidR="002C25BC" w:rsidRPr="005707F4" w:rsidRDefault="002C25BC" w:rsidP="002C25BC">
      <w:pPr>
        <w:numPr>
          <w:ilvl w:val="0"/>
          <w:numId w:val="8"/>
        </w:numPr>
        <w:spacing w:after="200"/>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pasireiškė šalutinis poveikis (net jeigu jis šiame lapelyje nenurodytas), kreipkitės į gydytoją. Žr. 4 skyrių.</w:t>
      </w:r>
    </w:p>
    <w:p w14:paraId="018DB3AB" w14:textId="77777777" w:rsidR="002C25BC" w:rsidRPr="003041B8" w:rsidRDefault="002C25BC" w:rsidP="002C25BC">
      <w:pPr>
        <w:rPr>
          <w:rFonts w:eastAsia="Times New Roman" w:cs="Times New Roman"/>
          <w:sz w:val="22"/>
          <w:szCs w:val="22"/>
          <w:lang w:val="lt-LT" w:eastAsia="lt-LT"/>
        </w:rPr>
      </w:pPr>
    </w:p>
    <w:p w14:paraId="34325F2B" w14:textId="77777777" w:rsidR="002C25BC" w:rsidRPr="003041B8" w:rsidRDefault="002C25BC" w:rsidP="002C25BC">
      <w:pPr>
        <w:rPr>
          <w:rFonts w:eastAsia="Times New Roman" w:cs="Times New Roman"/>
          <w:sz w:val="22"/>
          <w:szCs w:val="22"/>
          <w:lang w:val="lt-LT" w:eastAsia="lt-LT"/>
        </w:rPr>
      </w:pPr>
    </w:p>
    <w:p w14:paraId="0B79C95F" w14:textId="77777777" w:rsidR="002C25BC" w:rsidRPr="003041B8" w:rsidRDefault="002C25BC" w:rsidP="002C25BC">
      <w:pPr>
        <w:rPr>
          <w:rFonts w:eastAsia="Times New Roman" w:cs="Times New Roman"/>
          <w:b/>
          <w:sz w:val="22"/>
          <w:szCs w:val="22"/>
          <w:lang w:val="lt-LT" w:eastAsia="lt-LT"/>
        </w:rPr>
      </w:pPr>
      <w:r w:rsidRPr="003041B8">
        <w:rPr>
          <w:rFonts w:eastAsia="Times New Roman" w:cs="Times New Roman"/>
          <w:b/>
          <w:sz w:val="22"/>
          <w:szCs w:val="22"/>
          <w:lang w:val="lt-LT" w:eastAsia="lt-LT"/>
        </w:rPr>
        <w:t>Apie ką rašoma šiame lapelyje?</w:t>
      </w:r>
    </w:p>
    <w:p w14:paraId="5A2EEAD5" w14:textId="77777777" w:rsidR="002C25BC" w:rsidRPr="003041B8" w:rsidRDefault="002C25BC" w:rsidP="002C25BC">
      <w:pPr>
        <w:rPr>
          <w:rFonts w:eastAsia="Times New Roman" w:cs="Times New Roman"/>
          <w:b/>
          <w:sz w:val="22"/>
          <w:szCs w:val="22"/>
          <w:lang w:val="lt-LT" w:eastAsia="lt-LT"/>
        </w:rPr>
      </w:pPr>
    </w:p>
    <w:p w14:paraId="54F3E11B" w14:textId="77777777" w:rsidR="002C25BC" w:rsidRPr="003041B8" w:rsidRDefault="002C25BC" w:rsidP="002C25BC">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1.</w:t>
      </w:r>
      <w:r w:rsidRPr="003041B8">
        <w:rPr>
          <w:rFonts w:eastAsia="Times New Roman" w:cs="Times New Roman"/>
          <w:sz w:val="22"/>
          <w:szCs w:val="22"/>
          <w:lang w:val="lt-LT" w:eastAsia="lt-LT"/>
        </w:rPr>
        <w:tab/>
        <w:t xml:space="preserve">Kas yra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ir kam jis vartojamas</w:t>
      </w:r>
    </w:p>
    <w:p w14:paraId="2B0FA45F" w14:textId="77777777" w:rsidR="002C25BC" w:rsidRPr="003041B8" w:rsidRDefault="002C25BC" w:rsidP="002C25BC">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2.</w:t>
      </w:r>
      <w:r w:rsidRPr="003041B8">
        <w:rPr>
          <w:rFonts w:eastAsia="Times New Roman" w:cs="Times New Roman"/>
          <w:sz w:val="22"/>
          <w:szCs w:val="22"/>
          <w:lang w:val="lt-LT" w:eastAsia="lt-LT"/>
        </w:rPr>
        <w:tab/>
        <w:t xml:space="preserve">Kas žinotina prieš vartojant </w:t>
      </w:r>
      <w:proofErr w:type="spellStart"/>
      <w:r w:rsidRPr="003041B8">
        <w:rPr>
          <w:rFonts w:eastAsia="Times New Roman" w:cs="Times New Roman"/>
          <w:sz w:val="22"/>
          <w:szCs w:val="22"/>
          <w:lang w:val="lt-LT" w:eastAsia="lt-LT"/>
        </w:rPr>
        <w:t>Skudexa</w:t>
      </w:r>
      <w:proofErr w:type="spellEnd"/>
    </w:p>
    <w:p w14:paraId="1221A901" w14:textId="77777777" w:rsidR="002C25BC" w:rsidRPr="003041B8" w:rsidRDefault="002C25BC" w:rsidP="002C25BC">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3.</w:t>
      </w:r>
      <w:r w:rsidRPr="003041B8">
        <w:rPr>
          <w:rFonts w:eastAsia="Times New Roman" w:cs="Times New Roman"/>
          <w:sz w:val="22"/>
          <w:szCs w:val="22"/>
          <w:lang w:val="lt-LT" w:eastAsia="lt-LT"/>
        </w:rPr>
        <w:tab/>
        <w:t xml:space="preserve">Kaip vartoti </w:t>
      </w:r>
      <w:proofErr w:type="spellStart"/>
      <w:r w:rsidRPr="003041B8">
        <w:rPr>
          <w:rFonts w:eastAsia="Times New Roman" w:cs="Times New Roman"/>
          <w:sz w:val="22"/>
          <w:szCs w:val="22"/>
          <w:lang w:val="lt-LT" w:eastAsia="lt-LT"/>
        </w:rPr>
        <w:t>Skudexa</w:t>
      </w:r>
      <w:proofErr w:type="spellEnd"/>
    </w:p>
    <w:p w14:paraId="305D52B2" w14:textId="77777777" w:rsidR="002C25BC" w:rsidRPr="003041B8" w:rsidRDefault="002C25BC" w:rsidP="002C25BC">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4.</w:t>
      </w:r>
      <w:r w:rsidRPr="003041B8">
        <w:rPr>
          <w:rFonts w:eastAsia="Times New Roman" w:cs="Times New Roman"/>
          <w:sz w:val="22"/>
          <w:szCs w:val="22"/>
          <w:lang w:val="lt-LT" w:eastAsia="lt-LT"/>
        </w:rPr>
        <w:tab/>
        <w:t>Galimas šalutinis poveikis</w:t>
      </w:r>
    </w:p>
    <w:p w14:paraId="073A4D82" w14:textId="77777777" w:rsidR="002C25BC" w:rsidRPr="003041B8" w:rsidRDefault="002C25BC" w:rsidP="002C25BC">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5.</w:t>
      </w:r>
      <w:r w:rsidRPr="003041B8">
        <w:rPr>
          <w:rFonts w:eastAsia="Times New Roman" w:cs="Times New Roman"/>
          <w:sz w:val="22"/>
          <w:szCs w:val="22"/>
          <w:lang w:val="lt-LT" w:eastAsia="lt-LT"/>
        </w:rPr>
        <w:tab/>
        <w:t xml:space="preserve">Kaip laikyti </w:t>
      </w:r>
      <w:proofErr w:type="spellStart"/>
      <w:r w:rsidRPr="003041B8">
        <w:rPr>
          <w:rFonts w:eastAsia="Times New Roman" w:cs="Times New Roman"/>
          <w:sz w:val="22"/>
          <w:szCs w:val="22"/>
          <w:lang w:val="lt-LT" w:eastAsia="lt-LT"/>
        </w:rPr>
        <w:t>Skudexa</w:t>
      </w:r>
      <w:proofErr w:type="spellEnd"/>
    </w:p>
    <w:p w14:paraId="62BC3BB5" w14:textId="77777777" w:rsidR="002C25BC" w:rsidRPr="003041B8" w:rsidRDefault="002C25BC" w:rsidP="002C25BC">
      <w:pPr>
        <w:ind w:left="540" w:hanging="540"/>
        <w:rPr>
          <w:rFonts w:eastAsia="Times New Roman" w:cs="Times New Roman"/>
          <w:sz w:val="22"/>
          <w:szCs w:val="22"/>
          <w:lang w:val="lt-LT" w:eastAsia="lt-LT"/>
        </w:rPr>
      </w:pPr>
      <w:r w:rsidRPr="003041B8">
        <w:rPr>
          <w:rFonts w:eastAsia="Times New Roman" w:cs="Times New Roman"/>
          <w:sz w:val="22"/>
          <w:szCs w:val="22"/>
          <w:lang w:val="lt-LT" w:eastAsia="lt-LT"/>
        </w:rPr>
        <w:t>6.</w:t>
      </w:r>
      <w:r w:rsidRPr="003041B8">
        <w:rPr>
          <w:rFonts w:eastAsia="Times New Roman" w:cs="Times New Roman"/>
          <w:sz w:val="22"/>
          <w:szCs w:val="22"/>
          <w:lang w:val="lt-LT" w:eastAsia="lt-LT"/>
        </w:rPr>
        <w:tab/>
        <w:t>Pakuotės turinys ir kita informacija</w:t>
      </w:r>
    </w:p>
    <w:p w14:paraId="6A4B7388" w14:textId="77777777" w:rsidR="002C25BC" w:rsidRPr="003041B8" w:rsidRDefault="002C25BC" w:rsidP="002C25BC">
      <w:pPr>
        <w:rPr>
          <w:rFonts w:eastAsia="Times New Roman" w:cs="Times New Roman"/>
          <w:sz w:val="22"/>
          <w:szCs w:val="22"/>
          <w:lang w:val="lt-LT" w:eastAsia="lt-LT"/>
        </w:rPr>
      </w:pPr>
    </w:p>
    <w:p w14:paraId="6B9C0E02" w14:textId="77777777" w:rsidR="002C25BC" w:rsidRPr="003041B8" w:rsidRDefault="002C25BC" w:rsidP="002C25BC">
      <w:pPr>
        <w:rPr>
          <w:rFonts w:eastAsia="Times New Roman" w:cs="Times New Roman"/>
          <w:sz w:val="22"/>
          <w:szCs w:val="22"/>
          <w:lang w:val="lt-LT" w:eastAsia="lt-LT"/>
        </w:rPr>
      </w:pPr>
    </w:p>
    <w:p w14:paraId="5CD24841"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1.</w:t>
      </w:r>
      <w:r w:rsidRPr="003041B8">
        <w:rPr>
          <w:rFonts w:eastAsia="Times New Roman" w:cs="Times New Roman"/>
          <w:b/>
          <w:sz w:val="22"/>
          <w:szCs w:val="22"/>
          <w:lang w:val="lt-LT" w:eastAsia="lt-LT"/>
        </w:rPr>
        <w:tab/>
        <w:t xml:space="preserve">Kas yra </w:t>
      </w: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ir kam jis vartojamas</w:t>
      </w:r>
    </w:p>
    <w:p w14:paraId="0A2AC440" w14:textId="77777777" w:rsidR="002C25BC" w:rsidRPr="005707F4" w:rsidRDefault="002C25BC" w:rsidP="002C25BC">
      <w:pPr>
        <w:rPr>
          <w:rFonts w:eastAsia="Cambria" w:cs="Times New Roman"/>
          <w:sz w:val="22"/>
          <w:szCs w:val="22"/>
          <w:lang w:val="lt-LT" w:eastAsia="en-US"/>
        </w:rPr>
      </w:pPr>
    </w:p>
    <w:p w14:paraId="25B78E8A"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sudėtyje yra dvi veikliosios medžiagos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hidrochloridas ir </w:t>
      </w:r>
      <w:proofErr w:type="spellStart"/>
      <w:r w:rsidRPr="005707F4">
        <w:rPr>
          <w:rFonts w:eastAsia="Cambria" w:cs="Times New Roman"/>
          <w:sz w:val="22"/>
          <w:szCs w:val="22"/>
          <w:lang w:val="lt-LT" w:eastAsia="en-US"/>
        </w:rPr>
        <w:t>deksketoprofenas</w:t>
      </w:r>
      <w:proofErr w:type="spellEnd"/>
      <w:r w:rsidRPr="005707F4">
        <w:rPr>
          <w:rFonts w:eastAsia="Cambria" w:cs="Times New Roman"/>
          <w:sz w:val="22"/>
          <w:szCs w:val="22"/>
          <w:lang w:val="lt-LT" w:eastAsia="en-US"/>
        </w:rPr>
        <w:t>.</w:t>
      </w:r>
    </w:p>
    <w:p w14:paraId="0DE3FBF5" w14:textId="77777777" w:rsidR="002C25BC" w:rsidRDefault="002C25BC" w:rsidP="002C25BC">
      <w:pPr>
        <w:rPr>
          <w:rFonts w:eastAsia="Times New Roman" w:cs="Times New Roman"/>
          <w:sz w:val="22"/>
          <w:szCs w:val="22"/>
          <w:lang w:val="lt-LT" w:eastAsia="en-US"/>
        </w:rPr>
      </w:pPr>
      <w:proofErr w:type="spellStart"/>
      <w:r w:rsidRPr="005707F4">
        <w:rPr>
          <w:rFonts w:eastAsia="Cambria" w:cs="Times New Roman"/>
          <w:sz w:val="22"/>
          <w:szCs w:val="22"/>
          <w:lang w:val="lt-LT" w:eastAsia="en-US"/>
        </w:rPr>
        <w:t>T</w:t>
      </w:r>
      <w:r w:rsidRPr="003041B8">
        <w:rPr>
          <w:rFonts w:eastAsia="Times New Roman" w:cs="Times New Roman"/>
          <w:sz w:val="22"/>
          <w:szCs w:val="22"/>
          <w:lang w:val="lt-LT" w:eastAsia="en-US"/>
        </w:rPr>
        <w:t>ramadolio</w:t>
      </w:r>
      <w:proofErr w:type="spellEnd"/>
      <w:r w:rsidRPr="003041B8">
        <w:rPr>
          <w:rFonts w:eastAsia="Times New Roman" w:cs="Times New Roman"/>
          <w:sz w:val="22"/>
          <w:szCs w:val="22"/>
          <w:lang w:val="lt-LT" w:eastAsia="en-US"/>
        </w:rPr>
        <w:t xml:space="preserve"> hidrochloridas yra skausmą malšinantis vaistas, priklausantis centrinę nervų sistemą veikiančių </w:t>
      </w:r>
      <w:proofErr w:type="spellStart"/>
      <w:r w:rsidRPr="003041B8">
        <w:rPr>
          <w:rFonts w:eastAsia="Times New Roman" w:cs="Times New Roman"/>
          <w:sz w:val="22"/>
          <w:szCs w:val="22"/>
          <w:lang w:val="lt-LT" w:eastAsia="en-US"/>
        </w:rPr>
        <w:t>opioidinių</w:t>
      </w:r>
      <w:proofErr w:type="spellEnd"/>
      <w:r w:rsidRPr="003041B8">
        <w:rPr>
          <w:rFonts w:eastAsia="Times New Roman" w:cs="Times New Roman"/>
          <w:sz w:val="22"/>
          <w:szCs w:val="22"/>
          <w:lang w:val="lt-LT" w:eastAsia="en-US"/>
        </w:rPr>
        <w:t xml:space="preserve"> vaistinių preparatų grupei. Jis mažina skausmą, kadangi veikia specifines nervines ląsteles galvos ir nugaros smegenyse. </w:t>
      </w:r>
    </w:p>
    <w:p w14:paraId="7E45A5D7" w14:textId="77777777"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Deksketoprofenas</w:t>
      </w:r>
      <w:proofErr w:type="spellEnd"/>
      <w:r w:rsidRPr="003041B8">
        <w:rPr>
          <w:rFonts w:eastAsia="Times New Roman" w:cs="Times New Roman"/>
          <w:sz w:val="22"/>
          <w:szCs w:val="22"/>
          <w:lang w:val="lt-LT" w:eastAsia="en-US"/>
        </w:rPr>
        <w:t xml:space="preserve"> yra skausmą malšinantis vaistas, priklausantis nesteroidinių vaistų nuo uždegimo grupei (NVNU).</w:t>
      </w:r>
    </w:p>
    <w:p w14:paraId="50F82004" w14:textId="77777777"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vartojamas suaugusiųjų asmenų simptominiam ūmiam vidutinio sunkumo ir sunkiam skausmui malšinti.</w:t>
      </w:r>
    </w:p>
    <w:p w14:paraId="59F11D7B" w14:textId="77777777" w:rsidR="002C25BC" w:rsidRPr="003041B8" w:rsidRDefault="002C25BC" w:rsidP="002C25BC">
      <w:pPr>
        <w:rPr>
          <w:rFonts w:eastAsia="Times New Roman" w:cs="Times New Roman"/>
          <w:sz w:val="22"/>
          <w:szCs w:val="22"/>
          <w:lang w:val="lt-LT" w:eastAsia="lt-LT"/>
        </w:rPr>
      </w:pPr>
    </w:p>
    <w:p w14:paraId="1204E455" w14:textId="77777777" w:rsidR="002C25BC" w:rsidRPr="003041B8" w:rsidRDefault="002C25BC" w:rsidP="002C25BC">
      <w:pPr>
        <w:rPr>
          <w:rFonts w:eastAsia="Times New Roman" w:cs="Times New Roman"/>
          <w:sz w:val="22"/>
          <w:szCs w:val="22"/>
          <w:lang w:val="lt-LT" w:eastAsia="lt-LT"/>
        </w:rPr>
      </w:pPr>
    </w:p>
    <w:p w14:paraId="60B852E4" w14:textId="77777777" w:rsidR="002C25BC" w:rsidRPr="003041B8" w:rsidRDefault="002C25BC" w:rsidP="002C25BC">
      <w:pPr>
        <w:keepNext/>
        <w:ind w:left="540" w:hanging="540"/>
        <w:outlineLvl w:val="1"/>
        <w:rPr>
          <w:rFonts w:eastAsia="Times New Roman" w:cs="Times New Roman"/>
          <w:sz w:val="22"/>
          <w:szCs w:val="22"/>
          <w:lang w:val="lt-LT" w:eastAsia="lt-LT"/>
        </w:rPr>
      </w:pPr>
      <w:r w:rsidRPr="003041B8">
        <w:rPr>
          <w:rFonts w:eastAsia="Times New Roman" w:cs="Times New Roman"/>
          <w:b/>
          <w:sz w:val="22"/>
          <w:szCs w:val="22"/>
          <w:lang w:val="lt-LT" w:eastAsia="lt-LT"/>
        </w:rPr>
        <w:t>2.</w:t>
      </w:r>
      <w:r w:rsidRPr="003041B8">
        <w:rPr>
          <w:rFonts w:eastAsia="Times New Roman" w:cs="Times New Roman"/>
          <w:b/>
          <w:sz w:val="22"/>
          <w:szCs w:val="22"/>
          <w:lang w:val="lt-LT" w:eastAsia="lt-LT"/>
        </w:rPr>
        <w:tab/>
        <w:t xml:space="preserve">Kas žinotina prieš vartojant </w:t>
      </w:r>
      <w:proofErr w:type="spellStart"/>
      <w:r w:rsidRPr="003041B8">
        <w:rPr>
          <w:rFonts w:eastAsia="Times New Roman" w:cs="Times New Roman"/>
          <w:b/>
          <w:sz w:val="22"/>
          <w:szCs w:val="22"/>
          <w:lang w:val="lt-LT" w:eastAsia="lt-LT"/>
        </w:rPr>
        <w:t>Skudexa</w:t>
      </w:r>
      <w:proofErr w:type="spellEnd"/>
    </w:p>
    <w:p w14:paraId="1A50CFA5" w14:textId="77777777" w:rsidR="002C25BC" w:rsidRPr="003041B8" w:rsidRDefault="002C25BC" w:rsidP="002C25BC">
      <w:pPr>
        <w:rPr>
          <w:rFonts w:eastAsia="Times New Roman" w:cs="Times New Roman"/>
          <w:sz w:val="22"/>
          <w:szCs w:val="22"/>
          <w:lang w:val="lt-LT" w:eastAsia="lt-LT"/>
        </w:rPr>
      </w:pPr>
    </w:p>
    <w:p w14:paraId="293AA61D" w14:textId="77777777" w:rsidR="002C25BC" w:rsidRPr="005707F4" w:rsidRDefault="002C25BC" w:rsidP="002C25BC">
      <w:pPr>
        <w:rPr>
          <w:rFonts w:eastAsia="Cambria" w:cs="Times New Roman"/>
          <w:b/>
          <w:sz w:val="22"/>
          <w:szCs w:val="22"/>
          <w:lang w:val="lt-LT" w:eastAsia="en-US"/>
        </w:rPr>
      </w:pPr>
      <w:proofErr w:type="spellStart"/>
      <w:r w:rsidRPr="003041B8">
        <w:rPr>
          <w:rFonts w:eastAsia="Times New Roman" w:cs="Times New Roman"/>
          <w:b/>
          <w:sz w:val="22"/>
          <w:szCs w:val="22"/>
          <w:lang w:val="lt-LT" w:eastAsia="lt-LT"/>
        </w:rPr>
        <w:t>Skudexa</w:t>
      </w:r>
      <w:proofErr w:type="spellEnd"/>
      <w:r w:rsidRPr="005707F4">
        <w:rPr>
          <w:rFonts w:eastAsia="Cambria" w:cs="Times New Roman"/>
          <w:b/>
          <w:sz w:val="22"/>
          <w:szCs w:val="22"/>
          <w:lang w:val="lt-LT" w:eastAsia="en-US"/>
        </w:rPr>
        <w:t xml:space="preserve"> vartoti </w:t>
      </w:r>
      <w:r>
        <w:rPr>
          <w:rFonts w:eastAsia="Cambria" w:cs="Times New Roman"/>
          <w:b/>
          <w:sz w:val="22"/>
          <w:szCs w:val="22"/>
          <w:lang w:val="lt-LT" w:eastAsia="en-US"/>
        </w:rPr>
        <w:t>draudžiama</w:t>
      </w:r>
      <w:r w:rsidRPr="005707F4">
        <w:rPr>
          <w:rFonts w:eastAsia="Cambria" w:cs="Times New Roman"/>
          <w:b/>
          <w:sz w:val="22"/>
          <w:szCs w:val="22"/>
          <w:lang w:val="lt-LT" w:eastAsia="en-US"/>
        </w:rPr>
        <w:t>:</w:t>
      </w:r>
    </w:p>
    <w:p w14:paraId="4A0370B7"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yra alergija </w:t>
      </w:r>
      <w:proofErr w:type="spellStart"/>
      <w:r w:rsidRPr="005707F4">
        <w:rPr>
          <w:rFonts w:eastAsia="Times New Roman" w:cs="Times New Roman"/>
          <w:sz w:val="22"/>
          <w:szCs w:val="22"/>
          <w:lang w:val="lt-LT" w:eastAsia="lt-LT"/>
        </w:rPr>
        <w:t>deksketoprofenui</w:t>
      </w:r>
      <w:proofErr w:type="spellEnd"/>
      <w:r w:rsidRPr="005707F4">
        <w:rPr>
          <w:rFonts w:eastAsia="Times New Roman" w:cs="Times New Roman"/>
          <w:sz w:val="22"/>
          <w:szCs w:val="22"/>
          <w:lang w:val="lt-LT" w:eastAsia="lt-LT"/>
        </w:rPr>
        <w:t xml:space="preserve">,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hidrochloridui arba bet kuriai pagalbinei šio vaisto medžiagai (jos išvardytos 6 skyriuje);</w:t>
      </w:r>
    </w:p>
    <w:p w14:paraId="0107EF95"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Jums nustatyta alergija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rūgščiai arbe kitiems NVNU;</w:t>
      </w:r>
    </w:p>
    <w:p w14:paraId="287EC51A"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kamuoja astmos priepuoliai, sergate alerginiu rinitu (trumpalaikis nosies gleivinės uždegimas), nosies polipais (alerginės kilmės nosies gumbai), dilgėline (odos bėrimas), </w:t>
      </w:r>
      <w:proofErr w:type="spellStart"/>
      <w:r w:rsidRPr="005707F4">
        <w:rPr>
          <w:rFonts w:eastAsia="Times New Roman" w:cs="Times New Roman"/>
          <w:sz w:val="22"/>
          <w:szCs w:val="22"/>
          <w:lang w:val="lt-LT" w:eastAsia="lt-LT"/>
        </w:rPr>
        <w:t>angioedema</w:t>
      </w:r>
      <w:proofErr w:type="spellEnd"/>
      <w:r w:rsidRPr="005707F4">
        <w:rPr>
          <w:rFonts w:eastAsia="Times New Roman" w:cs="Times New Roman"/>
          <w:sz w:val="22"/>
          <w:szCs w:val="22"/>
          <w:lang w:val="lt-LT" w:eastAsia="lt-LT"/>
        </w:rPr>
        <w:t xml:space="preserve"> (veido, akių, lūpų arba liežuvio patinimas arba dusulys), atsiranda švokštimas išgėrus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rūgšties arba kitų NVNU;</w:t>
      </w:r>
    </w:p>
    <w:p w14:paraId="225C431A"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vartojant </w:t>
      </w:r>
      <w:proofErr w:type="spellStart"/>
      <w:r w:rsidRPr="005707F4">
        <w:rPr>
          <w:rFonts w:eastAsia="Times New Roman" w:cs="Times New Roman"/>
          <w:sz w:val="22"/>
          <w:szCs w:val="22"/>
          <w:lang w:val="lt-LT" w:eastAsia="lt-LT"/>
        </w:rPr>
        <w:t>ketoprofeną</w:t>
      </w:r>
      <w:proofErr w:type="spellEnd"/>
      <w:r w:rsidRPr="005707F4">
        <w:rPr>
          <w:rFonts w:eastAsia="Times New Roman" w:cs="Times New Roman"/>
          <w:sz w:val="22"/>
          <w:szCs w:val="22"/>
          <w:lang w:val="lt-LT" w:eastAsia="lt-LT"/>
        </w:rPr>
        <w:t xml:space="preserve"> (NVNU) arba </w:t>
      </w:r>
      <w:proofErr w:type="spellStart"/>
      <w:r w:rsidRPr="005707F4">
        <w:rPr>
          <w:rFonts w:eastAsia="Times New Roman" w:cs="Times New Roman"/>
          <w:sz w:val="22"/>
          <w:szCs w:val="22"/>
          <w:lang w:val="lt-LT" w:eastAsia="lt-LT"/>
        </w:rPr>
        <w:t>fibratus</w:t>
      </w:r>
      <w:proofErr w:type="spellEnd"/>
      <w:r w:rsidRPr="005707F4">
        <w:rPr>
          <w:rFonts w:eastAsia="Times New Roman" w:cs="Times New Roman"/>
          <w:sz w:val="22"/>
          <w:szCs w:val="22"/>
          <w:lang w:val="lt-LT" w:eastAsia="lt-LT"/>
        </w:rPr>
        <w:t xml:space="preserve"> (vaistus, kurie mažina riebalų kiekį kraujyje) pasireiškia alergija šviesai arba šviesa sukelia toksinę reakciją (odos plotas, kurį paveikia saulės spinduliai, parausta ir (arba) susiformuoja pūslelės);</w:t>
      </w:r>
    </w:p>
    <w:p w14:paraId="4886F474"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yra lėtiniai virškinimo sutrikimai (pvz.: </w:t>
      </w:r>
      <w:proofErr w:type="spellStart"/>
      <w:r w:rsidRPr="005707F4">
        <w:rPr>
          <w:rFonts w:eastAsia="Times New Roman" w:cs="Times New Roman"/>
          <w:sz w:val="22"/>
          <w:szCs w:val="22"/>
          <w:lang w:val="lt-LT" w:eastAsia="lt-LT"/>
        </w:rPr>
        <w:t>nevirškinimas</w:t>
      </w:r>
      <w:proofErr w:type="spellEnd"/>
      <w:r w:rsidRPr="005707F4">
        <w:rPr>
          <w:rFonts w:eastAsia="Times New Roman" w:cs="Times New Roman"/>
          <w:sz w:val="22"/>
          <w:szCs w:val="22"/>
          <w:lang w:val="lt-LT" w:eastAsia="lt-LT"/>
        </w:rPr>
        <w:t>, kamuoja rėmuo);</w:t>
      </w:r>
    </w:p>
    <w:p w14:paraId="7C5CEA94"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sergate lėtinėmis uždegiminėmis žarnyno ligomis (Krono</w:t>
      </w:r>
      <w:r>
        <w:rPr>
          <w:rFonts w:eastAsia="Times New Roman" w:cs="Times New Roman"/>
          <w:sz w:val="22"/>
          <w:szCs w:val="22"/>
          <w:lang w:val="lt-LT" w:eastAsia="lt-LT"/>
        </w:rPr>
        <w:t xml:space="preserve"> (</w:t>
      </w:r>
      <w:proofErr w:type="spellStart"/>
      <w:r>
        <w:rPr>
          <w:rFonts w:eastAsia="Times New Roman" w:cs="Times New Roman"/>
          <w:i/>
          <w:sz w:val="22"/>
          <w:szCs w:val="22"/>
          <w:lang w:val="lt-LT" w:eastAsia="lt-LT"/>
        </w:rPr>
        <w:t>Crohn</w:t>
      </w:r>
      <w:proofErr w:type="spellEnd"/>
      <w:r>
        <w:rPr>
          <w:rFonts w:eastAsia="Times New Roman" w:cs="Times New Roman"/>
          <w:sz w:val="22"/>
          <w:szCs w:val="22"/>
          <w:lang w:val="lt-LT" w:eastAsia="lt-LT"/>
        </w:rPr>
        <w:t>)</w:t>
      </w:r>
      <w:r w:rsidRPr="005707F4">
        <w:rPr>
          <w:rFonts w:eastAsia="Times New Roman" w:cs="Times New Roman"/>
          <w:sz w:val="22"/>
          <w:szCs w:val="22"/>
          <w:lang w:val="lt-LT" w:eastAsia="lt-LT"/>
        </w:rPr>
        <w:t xml:space="preserve"> liga arba opiniu kolitu);</w:t>
      </w:r>
    </w:p>
    <w:p w14:paraId="13A02F99"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yra sunkus širdies nepakankamumas, vidutinio sunkumo arba sunki inkstų liga arba sunkus kepenų veiklos sutrikimas);</w:t>
      </w:r>
    </w:p>
    <w:p w14:paraId="034EAF91"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lastRenderedPageBreak/>
        <w:t>jeigu sutrikęs kraujo krešėjimas, sergate ligomis, kurių metu atsiranda kraujavimas;</w:t>
      </w:r>
    </w:p>
    <w:p w14:paraId="7CB1FCE1"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netekote daug skysčių (yra </w:t>
      </w:r>
      <w:proofErr w:type="spellStart"/>
      <w:r w:rsidRPr="005707F4">
        <w:rPr>
          <w:rFonts w:eastAsia="Times New Roman" w:cs="Times New Roman"/>
          <w:sz w:val="22"/>
          <w:szCs w:val="22"/>
          <w:lang w:val="lt-LT" w:eastAsia="lt-LT"/>
        </w:rPr>
        <w:t>dehidracija</w:t>
      </w:r>
      <w:proofErr w:type="spellEnd"/>
      <w:r w:rsidRPr="005707F4">
        <w:rPr>
          <w:rFonts w:eastAsia="Times New Roman" w:cs="Times New Roman"/>
          <w:sz w:val="22"/>
          <w:szCs w:val="22"/>
          <w:lang w:val="lt-LT" w:eastAsia="lt-LT"/>
        </w:rPr>
        <w:t>) dėl vėmimo, viduriavimo arba nepakankamai vartojate skysčių;</w:t>
      </w:r>
    </w:p>
    <w:p w14:paraId="533F2E36"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įvyko ūminis apsinuodijimas alkoholiu, migdomaisiais vaistais, skausmą malšinančiais vaistais arba vaistais, kurie paveikia nuotaiką bei emocijas;</w:t>
      </w:r>
    </w:p>
    <w:p w14:paraId="39DCC2BB"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 xml:space="preserve">jeigu kartu vartojate </w:t>
      </w:r>
      <w:proofErr w:type="spellStart"/>
      <w:r w:rsidRPr="005707F4">
        <w:rPr>
          <w:rFonts w:eastAsia="Times New Roman" w:cs="Times New Roman"/>
          <w:sz w:val="22"/>
          <w:szCs w:val="22"/>
          <w:lang w:val="lt-LT" w:eastAsia="lt-LT"/>
        </w:rPr>
        <w:t>monoamino</w:t>
      </w:r>
      <w:proofErr w:type="spellEnd"/>
      <w:r w:rsidRPr="005707F4">
        <w:rPr>
          <w:rFonts w:eastAsia="Times New Roman" w:cs="Times New Roman"/>
          <w:sz w:val="22"/>
          <w:szCs w:val="22"/>
          <w:lang w:val="lt-LT" w:eastAsia="lt-LT"/>
        </w:rPr>
        <w:t xml:space="preserve"> </w:t>
      </w:r>
      <w:proofErr w:type="spellStart"/>
      <w:r w:rsidRPr="005707F4">
        <w:rPr>
          <w:rFonts w:eastAsia="Times New Roman" w:cs="Times New Roman"/>
          <w:sz w:val="22"/>
          <w:szCs w:val="22"/>
          <w:lang w:val="lt-LT" w:eastAsia="lt-LT"/>
        </w:rPr>
        <w:t>oksidazės</w:t>
      </w:r>
      <w:proofErr w:type="spellEnd"/>
      <w:r w:rsidRPr="005707F4">
        <w:rPr>
          <w:rFonts w:eastAsia="Times New Roman" w:cs="Times New Roman"/>
          <w:sz w:val="22"/>
          <w:szCs w:val="22"/>
          <w:lang w:val="lt-LT" w:eastAsia="lt-LT"/>
        </w:rPr>
        <w:t xml:space="preserve"> (MAO) inhibitorius (vaistus nuo depresijos) arba juos vartojote mažiau kaip 14 dienų iki šio vaisto vartojimo pradžios (žr. skyrių „Kiti vaistai ir </w:t>
      </w:r>
      <w:proofErr w:type="spellStart"/>
      <w:r w:rsidRPr="005707F4">
        <w:rPr>
          <w:rFonts w:eastAsia="Times New Roman" w:cs="Times New Roman"/>
          <w:sz w:val="22"/>
          <w:szCs w:val="22"/>
          <w:lang w:val="lt-LT" w:eastAsia="lt-LT"/>
        </w:rPr>
        <w:t>Skudexa</w:t>
      </w:r>
      <w:proofErr w:type="spellEnd"/>
      <w:r w:rsidRPr="005707F4">
        <w:rPr>
          <w:rFonts w:eastAsia="Times New Roman" w:cs="Times New Roman"/>
          <w:sz w:val="22"/>
          <w:szCs w:val="22"/>
          <w:lang w:val="lt-LT" w:eastAsia="lt-LT"/>
        </w:rPr>
        <w:t>“);</w:t>
      </w:r>
    </w:p>
    <w:p w14:paraId="65275619"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sergate epilepsija arba kamuoja kitos priežasties priepuoliai, nes gali padidėti tokių priepuolių rizika;</w:t>
      </w:r>
    </w:p>
    <w:p w14:paraId="311EF8F1"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pasunkėjęs Jūsų kvėpavimas;</w:t>
      </w:r>
    </w:p>
    <w:p w14:paraId="0C40F2B2" w14:textId="77777777" w:rsidR="002C25BC" w:rsidRPr="005707F4" w:rsidRDefault="002C25BC" w:rsidP="002C25BC">
      <w:pPr>
        <w:numPr>
          <w:ilvl w:val="0"/>
          <w:numId w:val="9"/>
        </w:numPr>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este nėščia arba žindote kūdikį.</w:t>
      </w:r>
    </w:p>
    <w:p w14:paraId="32AB5288" w14:textId="77777777" w:rsidR="002C25BC" w:rsidRPr="003041B8" w:rsidRDefault="002C25BC" w:rsidP="002C25BC">
      <w:pPr>
        <w:jc w:val="both"/>
        <w:rPr>
          <w:rFonts w:eastAsia="Times New Roman" w:cs="Times New Roman"/>
          <w:i/>
          <w:sz w:val="22"/>
          <w:szCs w:val="22"/>
          <w:lang w:val="lt-LT" w:eastAsia="lt-LT"/>
        </w:rPr>
      </w:pPr>
    </w:p>
    <w:p w14:paraId="718A0A43" w14:textId="77777777" w:rsidR="002C25BC" w:rsidRPr="003041B8" w:rsidRDefault="002C25BC" w:rsidP="002C25BC">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Įspėjimai ir atsargumo priemonės</w:t>
      </w:r>
    </w:p>
    <w:p w14:paraId="57B8AAE5" w14:textId="77777777" w:rsidR="002C25BC" w:rsidRPr="003041B8" w:rsidRDefault="002C25BC" w:rsidP="002C25BC">
      <w:pPr>
        <w:keepNext/>
        <w:outlineLvl w:val="2"/>
        <w:rPr>
          <w:rFonts w:eastAsia="Times New Roman" w:cs="Times New Roman"/>
          <w:sz w:val="22"/>
          <w:szCs w:val="22"/>
          <w:lang w:val="lt-LT" w:eastAsia="lt-LT"/>
        </w:rPr>
      </w:pPr>
      <w:r w:rsidRPr="003041B8">
        <w:rPr>
          <w:rFonts w:eastAsia="Times New Roman" w:cs="Times New Roman"/>
          <w:sz w:val="22"/>
          <w:szCs w:val="22"/>
          <w:lang w:val="lt-LT" w:eastAsia="lt-LT"/>
        </w:rPr>
        <w:t xml:space="preserve">Pasitarkite su gydytoju arba vaistininku, prieš pradėdami vartoti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w:t>
      </w:r>
    </w:p>
    <w:p w14:paraId="6280E516" w14:textId="77777777" w:rsidR="002C25BC" w:rsidRPr="003041B8" w:rsidRDefault="002C25BC" w:rsidP="002C25BC">
      <w:pPr>
        <w:rPr>
          <w:rFonts w:eastAsia="Times New Roman" w:cs="Times New Roman"/>
          <w:sz w:val="22"/>
          <w:szCs w:val="22"/>
          <w:lang w:val="lt-LT" w:eastAsia="lt-LT"/>
        </w:rPr>
      </w:pPr>
    </w:p>
    <w:p w14:paraId="05E16B4A"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Praneškite gydytojui:</w:t>
      </w:r>
    </w:p>
    <w:p w14:paraId="33DDB7BF" w14:textId="77777777" w:rsidR="002C25BC" w:rsidRPr="005707F4" w:rsidRDefault="002C25BC" w:rsidP="002C25BC">
      <w:pPr>
        <w:numPr>
          <w:ilvl w:val="0"/>
          <w:numId w:val="10"/>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pasireiškia arba anksčiau pasireiškė alergija;</w:t>
      </w:r>
    </w:p>
    <w:p w14:paraId="5BDEE743" w14:textId="77777777" w:rsidR="002C25BC" w:rsidRPr="005707F4" w:rsidRDefault="002C25BC" w:rsidP="002C25BC">
      <w:pPr>
        <w:numPr>
          <w:ilvl w:val="0"/>
          <w:numId w:val="10"/>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inkstų, kepenų arba širdies liga (padidėjęs kraujospūdis ir (arba) širdies nepakankamumas</w:t>
      </w:r>
      <w:r>
        <w:rPr>
          <w:rFonts w:eastAsia="Times New Roman" w:cs="Times New Roman"/>
          <w:sz w:val="22"/>
          <w:szCs w:val="22"/>
          <w:lang w:val="lt-LT" w:eastAsia="lt-LT"/>
        </w:rPr>
        <w:t>)</w:t>
      </w:r>
      <w:r w:rsidRPr="005707F4">
        <w:rPr>
          <w:rFonts w:eastAsia="Times New Roman" w:cs="Times New Roman"/>
          <w:sz w:val="22"/>
          <w:szCs w:val="22"/>
          <w:lang w:val="lt-LT" w:eastAsia="lt-LT"/>
        </w:rPr>
        <w:t>, taip pat organizme susilaiko skysčiai, arba kuris nors išvardytas sutrikimas buvo praeityje;</w:t>
      </w:r>
    </w:p>
    <w:p w14:paraId="115ADD1E"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diuretikus</w:t>
      </w:r>
      <w:r>
        <w:rPr>
          <w:rFonts w:eastAsia="Times New Roman" w:cs="Times New Roman"/>
          <w:sz w:val="22"/>
          <w:szCs w:val="22"/>
          <w:lang w:val="lt-LT" w:eastAsia="lt-LT"/>
        </w:rPr>
        <w:t xml:space="preserve"> (medžiagos kurios padidina išskiriamo šlapimo kiekį)</w:t>
      </w:r>
      <w:r w:rsidRPr="005707F4">
        <w:rPr>
          <w:rFonts w:eastAsia="Times New Roman" w:cs="Times New Roman"/>
          <w:sz w:val="22"/>
          <w:szCs w:val="22"/>
          <w:lang w:val="lt-LT" w:eastAsia="lt-LT"/>
        </w:rPr>
        <w:t>;</w:t>
      </w:r>
    </w:p>
    <w:p w14:paraId="65E19154" w14:textId="77777777" w:rsidR="002C25BC" w:rsidRPr="003041B8" w:rsidRDefault="002C25BC" w:rsidP="002C25BC">
      <w:pPr>
        <w:pStyle w:val="BT-EMEASMCA"/>
        <w:ind w:left="567" w:hanging="567"/>
        <w:rPr>
          <w:rFonts w:cs="Times New Roman"/>
          <w:color w:val="000000"/>
          <w:sz w:val="22"/>
          <w:szCs w:val="22"/>
          <w:lang w:val="lt-LT" w:eastAsia="en-US"/>
        </w:rPr>
      </w:pPr>
      <w:r w:rsidRPr="005707F4">
        <w:rPr>
          <w:rFonts w:eastAsia="Cambria" w:cs="Times New Roman"/>
          <w:sz w:val="22"/>
          <w:szCs w:val="22"/>
          <w:lang w:val="lt-LT" w:eastAsia="en-US"/>
        </w:rPr>
        <w:t>jeigu</w:t>
      </w:r>
      <w:r w:rsidRPr="005707F4">
        <w:rPr>
          <w:rFonts w:cs="Times New Roman"/>
          <w:sz w:val="22"/>
          <w:szCs w:val="22"/>
          <w:lang w:val="lt-LT" w:eastAsia="lt-LT"/>
        </w:rPr>
        <w:t xml:space="preserve"> yra sutrikusi širdies veikla, anksčiau buvo ištikęs insultas arba manote, kad galima šių sutrikimų rizika (pvz. yra padidėjęs kraujospūdis, </w:t>
      </w:r>
      <w:r>
        <w:rPr>
          <w:rFonts w:cs="Times New Roman"/>
          <w:sz w:val="22"/>
          <w:szCs w:val="22"/>
          <w:lang w:val="lt-LT" w:eastAsia="lt-LT"/>
        </w:rPr>
        <w:t xml:space="preserve">cukrinis </w:t>
      </w:r>
      <w:r w:rsidRPr="005707F4">
        <w:rPr>
          <w:rFonts w:cs="Times New Roman"/>
          <w:sz w:val="22"/>
          <w:szCs w:val="22"/>
          <w:lang w:val="lt-LT" w:eastAsia="lt-LT"/>
        </w:rPr>
        <w:t xml:space="preserve">diabetas, didelė cholesterolio koncentracija kraujyje, esate rūkorius), pasitarkite su gydytoju, nes šio vaisto vartojimas </w:t>
      </w:r>
      <w:r w:rsidRPr="003041B8">
        <w:rPr>
          <w:rFonts w:cs="Times New Roman"/>
          <w:color w:val="000000"/>
          <w:sz w:val="22"/>
          <w:szCs w:val="22"/>
          <w:lang w:val="lt-LT" w:eastAsia="en-US"/>
        </w:rPr>
        <w:t>gali būti susijęs su nedideliu miokardo infarkto arba insulto rizikos padidėjimu. Tokia rizika labiau tikėtina vartojant vaisto didelę dozę ir ilgą laiką. Neviršykite rekomenduotos dozės ir vartojimo trukmės</w:t>
      </w:r>
      <w:r>
        <w:rPr>
          <w:rFonts w:cs="Times New Roman"/>
          <w:color w:val="000000"/>
          <w:sz w:val="22"/>
          <w:szCs w:val="22"/>
          <w:lang w:val="lt-LT" w:eastAsia="en-US"/>
        </w:rPr>
        <w:t>;</w:t>
      </w:r>
    </w:p>
    <w:p w14:paraId="19911DA8"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esate senyvo amžiaus, nes labiau tikėtinas šalutinis vaisto poveikis (žr. 4 skyrių); jeigu atsirastų tokio poveikio reiškinių, nedelsiant pasitarkite su gydytoju;</w:t>
      </w:r>
    </w:p>
    <w:p w14:paraId="6F2B7D36"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Times New Roman" w:cs="Times New Roman"/>
          <w:sz w:val="22"/>
          <w:szCs w:val="22"/>
          <w:lang w:val="lt-LT" w:eastAsia="lt-LT"/>
        </w:rPr>
        <w:t>jeigu esate moteris ir yra sutrikęs vaisingumas: šis vaistas gali turėti įtakos Jūsų vaisingumui, todėl jo negalima vartoti jeigu planuojate pastoti arba jeigu Jums atliekami vaisingumo tyrimai;</w:t>
      </w:r>
    </w:p>
    <w:p w14:paraId="726F6FE2"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w:t>
      </w:r>
      <w:proofErr w:type="spellStart"/>
      <w:r w:rsidRPr="005707F4">
        <w:rPr>
          <w:rFonts w:eastAsia="Times New Roman" w:cs="Times New Roman"/>
          <w:sz w:val="22"/>
          <w:szCs w:val="22"/>
          <w:lang w:val="lt-LT" w:eastAsia="lt-LT"/>
        </w:rPr>
        <w:t>kraujodaros</w:t>
      </w:r>
      <w:proofErr w:type="spellEnd"/>
      <w:r w:rsidRPr="005707F4">
        <w:rPr>
          <w:rFonts w:eastAsia="Times New Roman" w:cs="Times New Roman"/>
          <w:sz w:val="22"/>
          <w:szCs w:val="22"/>
          <w:lang w:val="lt-LT" w:eastAsia="lt-LT"/>
        </w:rPr>
        <w:t xml:space="preserve"> sutrikimu, kuomet sutrikęs kraujo ir jo ląstelių susiformavimas;</w:t>
      </w:r>
    </w:p>
    <w:p w14:paraId="38242744"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sistemine raudonąja vilklige arba mišria jungiamojo audinio liga (imuninės sistemos liga, pažeidžiančia jungiamąjį audinį);</w:t>
      </w:r>
    </w:p>
    <w:p w14:paraId="5E032069"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praeityje sirgote lėtine uždegimine žarnyno liga (opiniu kolitu, Krono</w:t>
      </w:r>
      <w:r>
        <w:rPr>
          <w:rFonts w:eastAsia="Times New Roman" w:cs="Times New Roman"/>
          <w:sz w:val="22"/>
          <w:szCs w:val="22"/>
          <w:lang w:val="lt-LT" w:eastAsia="lt-LT"/>
        </w:rPr>
        <w:t xml:space="preserve"> (</w:t>
      </w:r>
      <w:proofErr w:type="spellStart"/>
      <w:r>
        <w:rPr>
          <w:rFonts w:eastAsia="Times New Roman" w:cs="Times New Roman"/>
          <w:i/>
          <w:sz w:val="22"/>
          <w:szCs w:val="22"/>
          <w:lang w:val="lt-LT" w:eastAsia="lt-LT"/>
        </w:rPr>
        <w:t>Crohn</w:t>
      </w:r>
      <w:proofErr w:type="spellEnd"/>
      <w:r>
        <w:rPr>
          <w:rFonts w:eastAsia="Times New Roman" w:cs="Times New Roman"/>
          <w:sz w:val="22"/>
          <w:szCs w:val="22"/>
          <w:lang w:val="lt-LT" w:eastAsia="lt-LT"/>
        </w:rPr>
        <w:t>)</w:t>
      </w:r>
      <w:r w:rsidRPr="005707F4">
        <w:rPr>
          <w:rFonts w:eastAsia="Times New Roman" w:cs="Times New Roman"/>
          <w:sz w:val="22"/>
          <w:szCs w:val="22"/>
          <w:lang w:val="lt-LT" w:eastAsia="lt-LT"/>
        </w:rPr>
        <w:t xml:space="preserve"> liga);</w:t>
      </w:r>
    </w:p>
    <w:p w14:paraId="38FF4BA3"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arba praeityje sirgote kitais skrandžio arba žarnų negalavimais;</w:t>
      </w:r>
    </w:p>
    <w:p w14:paraId="350590D8"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w:t>
      </w:r>
      <w:r w:rsidRPr="009A7E0A">
        <w:rPr>
          <w:sz w:val="22"/>
          <w:szCs w:val="22"/>
        </w:rPr>
        <w:t>sergate infekcine liga – žr. poskyrį su antrašte „Infekcijos“ toliau</w:t>
      </w:r>
      <w:r w:rsidRPr="005707F4">
        <w:rPr>
          <w:rFonts w:eastAsia="Times New Roman" w:cs="Times New Roman"/>
          <w:sz w:val="22"/>
          <w:szCs w:val="22"/>
          <w:lang w:val="lt-LT" w:eastAsia="lt-LT"/>
        </w:rPr>
        <w:t>;</w:t>
      </w:r>
    </w:p>
    <w:p w14:paraId="31928623" w14:textId="77777777" w:rsidR="002C25BC"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kitus vaistus, kurie didina </w:t>
      </w:r>
      <w:proofErr w:type="spellStart"/>
      <w:r w:rsidRPr="005707F4">
        <w:rPr>
          <w:rFonts w:eastAsia="Times New Roman" w:cs="Times New Roman"/>
          <w:sz w:val="22"/>
          <w:szCs w:val="22"/>
          <w:lang w:val="lt-LT" w:eastAsia="lt-LT"/>
        </w:rPr>
        <w:t>pepsinės</w:t>
      </w:r>
      <w:proofErr w:type="spellEnd"/>
      <w:r w:rsidRPr="005707F4">
        <w:rPr>
          <w:rFonts w:eastAsia="Times New Roman" w:cs="Times New Roman"/>
          <w:sz w:val="22"/>
          <w:szCs w:val="22"/>
          <w:lang w:val="lt-LT" w:eastAsia="lt-LT"/>
        </w:rPr>
        <w:t xml:space="preserve"> opos arba kraujavimo riziką, pvz.: geriamuosius steroidinius hormonus, kai kuriuos vaistus nuo depresijos</w:t>
      </w:r>
      <w:r>
        <w:rPr>
          <w:rFonts w:eastAsia="Times New Roman" w:cs="Times New Roman"/>
          <w:sz w:val="22"/>
          <w:szCs w:val="22"/>
          <w:lang w:val="lt-LT" w:eastAsia="lt-LT"/>
        </w:rPr>
        <w:t xml:space="preserve"> </w:t>
      </w:r>
      <w:r w:rsidRPr="005707F4">
        <w:rPr>
          <w:rFonts w:eastAsia="Times New Roman" w:cs="Times New Roman"/>
          <w:sz w:val="22"/>
          <w:szCs w:val="22"/>
          <w:lang w:val="lt-LT" w:eastAsia="lt-LT"/>
        </w:rPr>
        <w:t xml:space="preserve">(selektyviuosius </w:t>
      </w:r>
      <w:proofErr w:type="spellStart"/>
      <w:r w:rsidRPr="005707F4">
        <w:rPr>
          <w:rFonts w:eastAsia="Times New Roman" w:cs="Times New Roman"/>
          <w:sz w:val="22"/>
          <w:szCs w:val="22"/>
          <w:lang w:val="lt-LT" w:eastAsia="lt-LT"/>
        </w:rPr>
        <w:t>serotonino</w:t>
      </w:r>
      <w:proofErr w:type="spellEnd"/>
      <w:r w:rsidRPr="005707F4">
        <w:rPr>
          <w:rFonts w:eastAsia="Times New Roman" w:cs="Times New Roman"/>
          <w:sz w:val="22"/>
          <w:szCs w:val="22"/>
          <w:lang w:val="lt-LT" w:eastAsia="lt-LT"/>
        </w:rPr>
        <w:t xml:space="preserve"> reabsorbcijos inhibitorius), apsaugančius nuo kraujo krešulių susidarymo – </w:t>
      </w:r>
      <w:proofErr w:type="spellStart"/>
      <w:r w:rsidRPr="005707F4">
        <w:rPr>
          <w:rFonts w:eastAsia="Times New Roman" w:cs="Times New Roman"/>
          <w:sz w:val="22"/>
          <w:szCs w:val="22"/>
          <w:lang w:val="lt-LT" w:eastAsia="lt-LT"/>
        </w:rPr>
        <w:t>acetilsalicilo</w:t>
      </w:r>
      <w:proofErr w:type="spellEnd"/>
      <w:r w:rsidRPr="005707F4">
        <w:rPr>
          <w:rFonts w:eastAsia="Times New Roman" w:cs="Times New Roman"/>
          <w:sz w:val="22"/>
          <w:szCs w:val="22"/>
          <w:lang w:val="lt-LT" w:eastAsia="lt-LT"/>
        </w:rPr>
        <w:t xml:space="preserve"> rūgštį arba tokius antikoaguliantus kaip varfarinas. Tokiais atvejais prieš pradedant šio vaisto vartojimą pasitarkite su gydytoju, kuris gali pasiūlyti skrandžio apsaugai vartoti dar kitų papildomų vaistų;</w:t>
      </w:r>
    </w:p>
    <w:p w14:paraId="5D30B41F"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604D5C">
        <w:rPr>
          <w:sz w:val="22"/>
          <w:szCs w:val="22"/>
        </w:rPr>
        <w:t>jeigu Jus kamuoja depresija ir vartojate antidepresantų, nes kai kurie iš jų gali sąveikauti su tramadoliu (žr. „Kiti vaistai ir Skudexa“).</w:t>
      </w:r>
    </w:p>
    <w:p w14:paraId="307AE713"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vartojate kitų vaistų, kurių sudėtyje yra tokių pat veikliųjų medžiagų kaip ir šiame vaiste: neviršykite didžiausios </w:t>
      </w:r>
      <w:proofErr w:type="spellStart"/>
      <w:r w:rsidRPr="005707F4">
        <w:rPr>
          <w:rFonts w:eastAsia="Times New Roman" w:cs="Times New Roman"/>
          <w:sz w:val="22"/>
          <w:szCs w:val="22"/>
          <w:lang w:val="lt-LT" w:eastAsia="lt-LT"/>
        </w:rPr>
        <w:t>deksketoprofeno</w:t>
      </w:r>
      <w:proofErr w:type="spellEnd"/>
      <w:r w:rsidRPr="005707F4">
        <w:rPr>
          <w:rFonts w:eastAsia="Times New Roman" w:cs="Times New Roman"/>
          <w:sz w:val="22"/>
          <w:szCs w:val="22"/>
          <w:lang w:val="lt-LT" w:eastAsia="lt-LT"/>
        </w:rPr>
        <w:t xml:space="preserve"> ir </w:t>
      </w:r>
      <w:proofErr w:type="spellStart"/>
      <w:r w:rsidRPr="005707F4">
        <w:rPr>
          <w:rFonts w:eastAsia="Times New Roman" w:cs="Times New Roman"/>
          <w:sz w:val="22"/>
          <w:szCs w:val="22"/>
          <w:lang w:val="lt-LT" w:eastAsia="lt-LT"/>
        </w:rPr>
        <w:t>tramadolio</w:t>
      </w:r>
      <w:proofErr w:type="spellEnd"/>
      <w:r w:rsidRPr="005707F4">
        <w:rPr>
          <w:rFonts w:eastAsia="Times New Roman" w:cs="Times New Roman"/>
          <w:sz w:val="22"/>
          <w:szCs w:val="22"/>
          <w:lang w:val="lt-LT" w:eastAsia="lt-LT"/>
        </w:rPr>
        <w:t xml:space="preserve"> paros dozės;</w:t>
      </w:r>
    </w:p>
    <w:p w14:paraId="75FF8743" w14:textId="77777777" w:rsidR="002C25BC" w:rsidRPr="005707F4" w:rsidRDefault="002C25BC" w:rsidP="002C25BC">
      <w:pPr>
        <w:numPr>
          <w:ilvl w:val="0"/>
          <w:numId w:val="10"/>
        </w:numPr>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manote, kad esate priklausomas nuo kitų skausmą malšinančių vaistų (</w:t>
      </w:r>
      <w:proofErr w:type="spellStart"/>
      <w:r w:rsidRPr="005707F4">
        <w:rPr>
          <w:rFonts w:eastAsia="Times New Roman" w:cs="Times New Roman"/>
          <w:sz w:val="22"/>
          <w:szCs w:val="22"/>
          <w:lang w:val="lt-LT" w:eastAsia="lt-LT"/>
        </w:rPr>
        <w:t>opioidų</w:t>
      </w:r>
      <w:proofErr w:type="spellEnd"/>
      <w:r w:rsidRPr="005707F4">
        <w:rPr>
          <w:rFonts w:eastAsia="Times New Roman" w:cs="Times New Roman"/>
          <w:sz w:val="22"/>
          <w:szCs w:val="22"/>
          <w:lang w:val="lt-LT" w:eastAsia="lt-LT"/>
        </w:rPr>
        <w:t>);</w:t>
      </w:r>
    </w:p>
    <w:p w14:paraId="66F4FA7E" w14:textId="77777777" w:rsidR="002C25BC" w:rsidRPr="005707F4" w:rsidRDefault="002C25BC" w:rsidP="002C25BC">
      <w:pPr>
        <w:numPr>
          <w:ilvl w:val="0"/>
          <w:numId w:val="10"/>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sąmonės sutrikimai (jaučiate, jog galite nualpti);</w:t>
      </w:r>
    </w:p>
    <w:p w14:paraId="5F3A9601" w14:textId="77777777" w:rsidR="002C25BC" w:rsidRPr="005707F4" w:rsidRDefault="002C25BC" w:rsidP="002C25BC">
      <w:pPr>
        <w:numPr>
          <w:ilvl w:val="0"/>
          <w:numId w:val="10"/>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ištiko šokas (šaltas prakaitas gali būti šio sutrikimo požymis);</w:t>
      </w:r>
    </w:p>
    <w:p w14:paraId="65998338" w14:textId="77777777" w:rsidR="002C25BC" w:rsidRPr="005707F4" w:rsidRDefault="002C25BC" w:rsidP="002C25BC">
      <w:pPr>
        <w:numPr>
          <w:ilvl w:val="0"/>
          <w:numId w:val="10"/>
        </w:numPr>
        <w:spacing w:after="200"/>
        <w:ind w:left="567" w:hanging="567"/>
        <w:contextualSpacing/>
        <w:rPr>
          <w:rFonts w:eastAsia="Times New Roman" w:cs="Times New Roman"/>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Jus kamuoja padidėjęs spaudimas smegenyse (galbūt po galvos traumos ar dėl smegenų ligos);</w:t>
      </w:r>
    </w:p>
    <w:p w14:paraId="4D4BF9E6" w14:textId="77777777" w:rsidR="002C25BC" w:rsidRPr="003041B8" w:rsidRDefault="002C25BC" w:rsidP="002C25BC">
      <w:pPr>
        <w:keepNext/>
        <w:numPr>
          <w:ilvl w:val="0"/>
          <w:numId w:val="10"/>
        </w:numPr>
        <w:spacing w:after="200"/>
        <w:ind w:left="567" w:hanging="567"/>
        <w:contextualSpacing/>
        <w:outlineLvl w:val="2"/>
        <w:rPr>
          <w:rFonts w:eastAsia="Times New Roman" w:cs="Times New Roman"/>
          <w:b/>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yra pasunkėjęs kvėpavimas;</w:t>
      </w:r>
    </w:p>
    <w:p w14:paraId="76BEBE60" w14:textId="77777777" w:rsidR="002C25BC" w:rsidRPr="003041B8" w:rsidRDefault="002C25BC" w:rsidP="002C25BC">
      <w:pPr>
        <w:keepNext/>
        <w:numPr>
          <w:ilvl w:val="0"/>
          <w:numId w:val="10"/>
        </w:numPr>
        <w:spacing w:after="200"/>
        <w:ind w:left="567" w:hanging="567"/>
        <w:contextualSpacing/>
        <w:outlineLvl w:val="2"/>
        <w:rPr>
          <w:rFonts w:eastAsia="Times New Roman" w:cs="Times New Roman"/>
          <w:b/>
          <w:sz w:val="22"/>
          <w:szCs w:val="22"/>
          <w:lang w:val="lt-LT" w:eastAsia="lt-LT"/>
        </w:rPr>
      </w:pPr>
      <w:r w:rsidRPr="005707F4">
        <w:rPr>
          <w:rFonts w:eastAsia="Cambria" w:cs="Times New Roman"/>
          <w:sz w:val="22"/>
          <w:szCs w:val="22"/>
          <w:lang w:val="lt-LT" w:eastAsia="en-US"/>
        </w:rPr>
        <w:t>jeigu</w:t>
      </w:r>
      <w:r w:rsidRPr="005707F4">
        <w:rPr>
          <w:rFonts w:eastAsia="Times New Roman" w:cs="Times New Roman"/>
          <w:sz w:val="22"/>
          <w:szCs w:val="22"/>
          <w:lang w:val="lt-LT" w:eastAsia="lt-LT"/>
        </w:rPr>
        <w:t xml:space="preserve"> sergate </w:t>
      </w:r>
      <w:proofErr w:type="spellStart"/>
      <w:r w:rsidRPr="005707F4">
        <w:rPr>
          <w:rFonts w:eastAsia="Times New Roman" w:cs="Times New Roman"/>
          <w:sz w:val="22"/>
          <w:szCs w:val="22"/>
          <w:lang w:val="lt-LT" w:eastAsia="lt-LT"/>
        </w:rPr>
        <w:t>porfirija</w:t>
      </w:r>
      <w:proofErr w:type="spellEnd"/>
      <w:r>
        <w:rPr>
          <w:rFonts w:eastAsia="Times New Roman" w:cs="Times New Roman"/>
          <w:sz w:val="22"/>
          <w:szCs w:val="22"/>
          <w:lang w:val="lt-LT" w:eastAsia="lt-LT"/>
        </w:rPr>
        <w:t xml:space="preserve"> (liga, kai yra sutrikęs </w:t>
      </w:r>
      <w:proofErr w:type="spellStart"/>
      <w:r>
        <w:rPr>
          <w:rFonts w:eastAsia="Times New Roman" w:cs="Times New Roman"/>
          <w:sz w:val="22"/>
          <w:szCs w:val="22"/>
          <w:lang w:val="lt-LT" w:eastAsia="lt-LT"/>
        </w:rPr>
        <w:t>hemo</w:t>
      </w:r>
      <w:proofErr w:type="spellEnd"/>
      <w:r>
        <w:rPr>
          <w:rFonts w:eastAsia="Times New Roman" w:cs="Times New Roman"/>
          <w:sz w:val="22"/>
          <w:szCs w:val="22"/>
          <w:lang w:val="lt-LT" w:eastAsia="lt-LT"/>
        </w:rPr>
        <w:t xml:space="preserve"> metabolizmas)</w:t>
      </w:r>
      <w:r w:rsidRPr="005707F4">
        <w:rPr>
          <w:rFonts w:eastAsia="Times New Roman" w:cs="Times New Roman"/>
          <w:sz w:val="22"/>
          <w:szCs w:val="22"/>
          <w:lang w:val="lt-LT" w:eastAsia="lt-LT"/>
        </w:rPr>
        <w:t>.</w:t>
      </w:r>
    </w:p>
    <w:p w14:paraId="0E9A5034" w14:textId="77777777" w:rsidR="002C25BC" w:rsidRPr="005707F4" w:rsidRDefault="002C25BC" w:rsidP="004D5411">
      <w:pPr>
        <w:spacing w:after="200"/>
        <w:contextualSpacing/>
        <w:outlineLvl w:val="2"/>
        <w:rPr>
          <w:rFonts w:eastAsia="Times New Roman" w:cs="Times New Roman"/>
          <w:sz w:val="22"/>
          <w:szCs w:val="22"/>
          <w:lang w:val="lt-LT" w:eastAsia="lt-LT"/>
        </w:rPr>
      </w:pPr>
    </w:p>
    <w:p w14:paraId="7EE93F3B" w14:textId="77777777" w:rsidR="00D679AA" w:rsidRDefault="00D679AA" w:rsidP="00D679AA">
      <w:pPr>
        <w:keepNext/>
        <w:autoSpaceDE w:val="0"/>
        <w:autoSpaceDN w:val="0"/>
        <w:adjustRightInd w:val="0"/>
        <w:rPr>
          <w:rFonts w:cs="Times New Roman"/>
          <w:b/>
          <w:bCs/>
          <w:i/>
          <w:iCs/>
          <w:sz w:val="22"/>
          <w:szCs w:val="22"/>
          <w:u w:val="single"/>
          <w:lang w:val="lt-LT" w:eastAsia="en-US"/>
        </w:rPr>
      </w:pPr>
      <w:r w:rsidRPr="002F6915">
        <w:rPr>
          <w:rFonts w:cs="Times New Roman"/>
          <w:b/>
          <w:bCs/>
          <w:i/>
          <w:iCs/>
          <w:sz w:val="22"/>
          <w:szCs w:val="22"/>
          <w:u w:val="single"/>
          <w:lang w:val="lt-LT" w:eastAsia="en-US"/>
        </w:rPr>
        <w:lastRenderedPageBreak/>
        <w:t>Tolerancija, pripratimas ir priklausomybė</w:t>
      </w:r>
    </w:p>
    <w:p w14:paraId="552BB8D6" w14:textId="77777777" w:rsidR="00D679AA" w:rsidRPr="002F6915" w:rsidRDefault="00D679AA" w:rsidP="00D679AA">
      <w:pPr>
        <w:keepNext/>
        <w:autoSpaceDE w:val="0"/>
        <w:autoSpaceDN w:val="0"/>
        <w:adjustRightInd w:val="0"/>
        <w:rPr>
          <w:rFonts w:cs="Times New Roman"/>
          <w:b/>
          <w:bCs/>
          <w:i/>
          <w:iCs/>
          <w:sz w:val="22"/>
          <w:szCs w:val="22"/>
          <w:u w:val="single"/>
          <w:lang w:val="lt-LT" w:eastAsia="en-US"/>
        </w:rPr>
      </w:pPr>
    </w:p>
    <w:p w14:paraId="095ED412" w14:textId="77777777" w:rsidR="00D679AA" w:rsidRPr="002F6915" w:rsidRDefault="00D679AA" w:rsidP="00D679AA">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i/>
          <w:iCs/>
          <w:sz w:val="22"/>
          <w:szCs w:val="22"/>
          <w:lang w:val="lt-LT" w:eastAsia="en-US"/>
        </w:rPr>
      </w:pPr>
      <w:r w:rsidRPr="002F6915">
        <w:rPr>
          <w:rFonts w:cs="Times New Roman"/>
          <w:b/>
          <w:bCs/>
          <w:i/>
          <w:iCs/>
          <w:sz w:val="22"/>
          <w:szCs w:val="22"/>
          <w:lang w:val="lt-LT" w:eastAsia="en-US"/>
        </w:rPr>
        <w:t xml:space="preserve">Šio vaisto sudėtyje yra </w:t>
      </w:r>
      <w:proofErr w:type="spellStart"/>
      <w:r w:rsidRPr="002F6915">
        <w:rPr>
          <w:rFonts w:cs="Times New Roman"/>
          <w:b/>
          <w:bCs/>
          <w:i/>
          <w:iCs/>
          <w:sz w:val="22"/>
          <w:szCs w:val="22"/>
          <w:lang w:val="lt-LT" w:eastAsia="en-US"/>
        </w:rPr>
        <w:t>tramadolio</w:t>
      </w:r>
      <w:proofErr w:type="spellEnd"/>
      <w:r w:rsidRPr="002F6915">
        <w:rPr>
          <w:rFonts w:cs="Times New Roman"/>
          <w:b/>
          <w:bCs/>
          <w:i/>
          <w:iCs/>
          <w:sz w:val="22"/>
          <w:szCs w:val="22"/>
          <w:lang w:val="lt-LT" w:eastAsia="en-US"/>
        </w:rPr>
        <w:t xml:space="preserve">, kuris yra </w:t>
      </w:r>
      <w:proofErr w:type="spellStart"/>
      <w:r w:rsidRPr="002F6915">
        <w:rPr>
          <w:rFonts w:cs="Times New Roman"/>
          <w:b/>
          <w:bCs/>
          <w:i/>
          <w:iCs/>
          <w:sz w:val="22"/>
          <w:szCs w:val="22"/>
          <w:lang w:val="lt-LT" w:eastAsia="en-US"/>
        </w:rPr>
        <w:t>opioidinis</w:t>
      </w:r>
      <w:proofErr w:type="spellEnd"/>
      <w:r w:rsidRPr="002F6915">
        <w:rPr>
          <w:rFonts w:cs="Times New Roman"/>
          <w:b/>
          <w:bCs/>
          <w:i/>
          <w:iCs/>
          <w:sz w:val="22"/>
          <w:szCs w:val="22"/>
          <w:lang w:val="lt-LT" w:eastAsia="en-US"/>
        </w:rPr>
        <w:t xml:space="preserve"> vaistas. Jo vartojimas gali sukelti</w:t>
      </w:r>
    </w:p>
    <w:p w14:paraId="15FA605A" w14:textId="77777777" w:rsidR="00D679AA" w:rsidRPr="002F6915" w:rsidRDefault="00D679AA" w:rsidP="00D679AA">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i/>
          <w:iCs/>
          <w:sz w:val="22"/>
          <w:szCs w:val="22"/>
          <w:lang w:val="lt-LT" w:eastAsia="en-US"/>
        </w:rPr>
      </w:pPr>
      <w:r w:rsidRPr="002F6915">
        <w:rPr>
          <w:rFonts w:cs="Times New Roman"/>
          <w:b/>
          <w:bCs/>
          <w:i/>
          <w:iCs/>
          <w:sz w:val="22"/>
          <w:szCs w:val="22"/>
          <w:lang w:val="lt-LT" w:eastAsia="en-US"/>
        </w:rPr>
        <w:t>pripratimą ir (arba) priklausomybę.</w:t>
      </w:r>
    </w:p>
    <w:p w14:paraId="414F1DCF" w14:textId="77777777" w:rsidR="00D679AA" w:rsidRPr="002F6915" w:rsidRDefault="00D679AA" w:rsidP="00D679AA">
      <w:pPr>
        <w:autoSpaceDE w:val="0"/>
        <w:autoSpaceDN w:val="0"/>
        <w:adjustRightInd w:val="0"/>
        <w:rPr>
          <w:rFonts w:cs="Times New Roman"/>
          <w:sz w:val="22"/>
          <w:szCs w:val="22"/>
          <w:lang w:val="lt-LT" w:eastAsia="en-US"/>
        </w:rPr>
      </w:pPr>
    </w:p>
    <w:p w14:paraId="1337621F" w14:textId="77777777" w:rsidR="00D679AA" w:rsidRDefault="00D679AA" w:rsidP="00D679AA">
      <w:pPr>
        <w:autoSpaceDE w:val="0"/>
        <w:autoSpaceDN w:val="0"/>
        <w:adjustRightInd w:val="0"/>
        <w:rPr>
          <w:rFonts w:cs="Times New Roman"/>
          <w:sz w:val="22"/>
          <w:szCs w:val="22"/>
          <w:lang w:val="lt-LT" w:eastAsia="en-US"/>
        </w:rPr>
      </w:pPr>
      <w:r w:rsidRPr="002F6915">
        <w:rPr>
          <w:rFonts w:cs="Times New Roman"/>
          <w:sz w:val="22"/>
          <w:szCs w:val="22"/>
          <w:lang w:val="lt-LT" w:eastAsia="en-US"/>
        </w:rPr>
        <w:t xml:space="preserve">Šio vaisto sudėtyje yra </w:t>
      </w:r>
      <w:proofErr w:type="spellStart"/>
      <w:r w:rsidRPr="002F6915">
        <w:rPr>
          <w:rFonts w:cs="Times New Roman"/>
          <w:sz w:val="22"/>
          <w:szCs w:val="22"/>
          <w:lang w:val="lt-LT" w:eastAsia="en-US"/>
        </w:rPr>
        <w:t>tramadolio</w:t>
      </w:r>
      <w:proofErr w:type="spellEnd"/>
      <w:r w:rsidRPr="002F6915">
        <w:rPr>
          <w:rFonts w:cs="Times New Roman"/>
          <w:sz w:val="22"/>
          <w:szCs w:val="22"/>
          <w:lang w:val="lt-LT" w:eastAsia="en-US"/>
        </w:rPr>
        <w:t xml:space="preserve">, kuris yra </w:t>
      </w:r>
      <w:proofErr w:type="spellStart"/>
      <w:r w:rsidRPr="002F6915">
        <w:rPr>
          <w:rFonts w:cs="Times New Roman"/>
          <w:sz w:val="22"/>
          <w:szCs w:val="22"/>
          <w:lang w:val="lt-LT" w:eastAsia="en-US"/>
        </w:rPr>
        <w:t>opioidinis</w:t>
      </w:r>
      <w:proofErr w:type="spellEnd"/>
      <w:r w:rsidRPr="002F6915">
        <w:rPr>
          <w:rFonts w:cs="Times New Roman"/>
          <w:sz w:val="22"/>
          <w:szCs w:val="22"/>
          <w:lang w:val="lt-LT" w:eastAsia="en-US"/>
        </w:rPr>
        <w:t xml:space="preserve"> vaistas. Pakartotinai vartojant,</w:t>
      </w:r>
      <w:r>
        <w:rPr>
          <w:rFonts w:cs="Times New Roman"/>
          <w:sz w:val="22"/>
          <w:szCs w:val="22"/>
          <w:lang w:val="lt-LT" w:eastAsia="en-US"/>
        </w:rPr>
        <w:t xml:space="preserve"> </w:t>
      </w:r>
      <w:r w:rsidRPr="002F6915">
        <w:rPr>
          <w:rFonts w:cs="Times New Roman"/>
          <w:sz w:val="22"/>
          <w:szCs w:val="22"/>
          <w:lang w:val="lt-LT" w:eastAsia="en-US"/>
        </w:rPr>
        <w:t>vaistas gali būti mažiau veiksmingas (prie jo priprantama, o tai vadinama tolerancija).</w:t>
      </w:r>
      <w:r>
        <w:rPr>
          <w:rFonts w:cs="Times New Roman"/>
          <w:sz w:val="22"/>
          <w:szCs w:val="22"/>
          <w:lang w:val="lt-LT" w:eastAsia="en-US"/>
        </w:rPr>
        <w:t xml:space="preserve"> </w:t>
      </w:r>
      <w:r w:rsidRPr="002F6915">
        <w:rPr>
          <w:rFonts w:cs="Times New Roman"/>
          <w:sz w:val="22"/>
          <w:szCs w:val="22"/>
          <w:lang w:val="lt-LT" w:eastAsia="en-US"/>
        </w:rPr>
        <w:t xml:space="preserve">Pakartotinis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vartojimas taip pat gali sukelti pripratimą,</w:t>
      </w:r>
      <w:r>
        <w:rPr>
          <w:rFonts w:cs="Times New Roman"/>
          <w:sz w:val="22"/>
          <w:szCs w:val="22"/>
          <w:lang w:val="lt-LT" w:eastAsia="en-US"/>
        </w:rPr>
        <w:t xml:space="preserve"> </w:t>
      </w:r>
      <w:r w:rsidRPr="002F6915">
        <w:rPr>
          <w:rFonts w:cs="Times New Roman"/>
          <w:sz w:val="22"/>
          <w:szCs w:val="22"/>
          <w:lang w:val="lt-LT" w:eastAsia="en-US"/>
        </w:rPr>
        <w:t>piktnaudžiavimą ir priklausomybę, o tai gali sukelti gyvybei pavojingą perdozavimą. Šio</w:t>
      </w:r>
      <w:r>
        <w:rPr>
          <w:rFonts w:cs="Times New Roman"/>
          <w:sz w:val="22"/>
          <w:szCs w:val="22"/>
          <w:lang w:val="lt-LT" w:eastAsia="en-US"/>
        </w:rPr>
        <w:t xml:space="preserve"> </w:t>
      </w:r>
      <w:r w:rsidRPr="002F6915">
        <w:rPr>
          <w:rFonts w:cs="Times New Roman"/>
          <w:sz w:val="22"/>
          <w:szCs w:val="22"/>
          <w:lang w:val="lt-LT" w:eastAsia="en-US"/>
        </w:rPr>
        <w:t>šalutinio poveikio rizika gali padidėti vartojant didesnę dozę ir esant ilgesnei vartojimo</w:t>
      </w:r>
      <w:r>
        <w:rPr>
          <w:rFonts w:cs="Times New Roman"/>
          <w:sz w:val="22"/>
          <w:szCs w:val="22"/>
          <w:lang w:val="lt-LT" w:eastAsia="en-US"/>
        </w:rPr>
        <w:t xml:space="preserve"> </w:t>
      </w:r>
      <w:r w:rsidRPr="002F6915">
        <w:rPr>
          <w:rFonts w:cs="Times New Roman"/>
          <w:sz w:val="22"/>
          <w:szCs w:val="22"/>
          <w:lang w:val="lt-LT" w:eastAsia="en-US"/>
        </w:rPr>
        <w:t>trukmei.</w:t>
      </w:r>
    </w:p>
    <w:p w14:paraId="4EBC0385" w14:textId="77777777" w:rsidR="00D679AA" w:rsidRPr="002F6915" w:rsidRDefault="00D679AA" w:rsidP="00D679AA">
      <w:pPr>
        <w:autoSpaceDE w:val="0"/>
        <w:autoSpaceDN w:val="0"/>
        <w:adjustRightInd w:val="0"/>
        <w:rPr>
          <w:rFonts w:cs="Times New Roman"/>
          <w:sz w:val="22"/>
          <w:szCs w:val="22"/>
          <w:lang w:val="lt-LT" w:eastAsia="en-US"/>
        </w:rPr>
      </w:pPr>
    </w:p>
    <w:p w14:paraId="1DDFF15E" w14:textId="77777777" w:rsidR="00D679AA" w:rsidRDefault="00D679AA" w:rsidP="00D679AA">
      <w:pPr>
        <w:autoSpaceDE w:val="0"/>
        <w:autoSpaceDN w:val="0"/>
        <w:adjustRightInd w:val="0"/>
        <w:rPr>
          <w:rFonts w:cs="Times New Roman"/>
          <w:sz w:val="22"/>
          <w:szCs w:val="22"/>
          <w:lang w:val="lt-LT" w:eastAsia="en-US"/>
        </w:rPr>
      </w:pPr>
      <w:r w:rsidRPr="002F6915">
        <w:rPr>
          <w:rFonts w:cs="Times New Roman"/>
          <w:sz w:val="22"/>
          <w:szCs w:val="22"/>
          <w:lang w:val="lt-LT" w:eastAsia="en-US"/>
        </w:rPr>
        <w:t>Pripratimas ar polinkis į priklausomybę gali priversti Jus jaustis, kad nebekontroliuojate,</w:t>
      </w:r>
      <w:r>
        <w:rPr>
          <w:rFonts w:cs="Times New Roman"/>
          <w:sz w:val="22"/>
          <w:szCs w:val="22"/>
          <w:lang w:val="lt-LT" w:eastAsia="en-US"/>
        </w:rPr>
        <w:t xml:space="preserve"> </w:t>
      </w:r>
      <w:r w:rsidRPr="002F6915">
        <w:rPr>
          <w:rFonts w:cs="Times New Roman"/>
          <w:sz w:val="22"/>
          <w:szCs w:val="22"/>
          <w:lang w:val="lt-LT" w:eastAsia="en-US"/>
        </w:rPr>
        <w:t>kiek vaisto Jums reikia arba kaip dažnai jo reikia vartoti.</w:t>
      </w:r>
    </w:p>
    <w:p w14:paraId="333B53C7" w14:textId="77777777" w:rsidR="00D679AA" w:rsidRPr="002F6915" w:rsidRDefault="00D679AA" w:rsidP="00D679AA">
      <w:pPr>
        <w:autoSpaceDE w:val="0"/>
        <w:autoSpaceDN w:val="0"/>
        <w:adjustRightInd w:val="0"/>
        <w:rPr>
          <w:rFonts w:cs="Times New Roman"/>
          <w:sz w:val="22"/>
          <w:szCs w:val="22"/>
          <w:lang w:val="lt-LT" w:eastAsia="en-US"/>
        </w:rPr>
      </w:pPr>
    </w:p>
    <w:p w14:paraId="0609CEB7" w14:textId="77777777" w:rsidR="00D679AA" w:rsidRPr="002F6915" w:rsidRDefault="00D679AA" w:rsidP="00D679AA">
      <w:pPr>
        <w:autoSpaceDE w:val="0"/>
        <w:autoSpaceDN w:val="0"/>
        <w:adjustRightInd w:val="0"/>
        <w:rPr>
          <w:rFonts w:cs="Times New Roman"/>
          <w:sz w:val="22"/>
          <w:szCs w:val="22"/>
          <w:lang w:val="lt-LT" w:eastAsia="en-US"/>
        </w:rPr>
      </w:pPr>
      <w:r w:rsidRPr="002F6915">
        <w:rPr>
          <w:rFonts w:cs="Times New Roman"/>
          <w:sz w:val="22"/>
          <w:szCs w:val="22"/>
          <w:lang w:val="lt-LT" w:eastAsia="en-US"/>
        </w:rPr>
        <w:t>Pripratimo ar priklausomybės rizika kiekvienam žmogui skiriasi. Jums gali kilti didesnė rizika</w:t>
      </w:r>
    </w:p>
    <w:p w14:paraId="414BF8A7" w14:textId="77777777" w:rsidR="00D679AA" w:rsidRDefault="00D679AA" w:rsidP="00D679AA">
      <w:pPr>
        <w:rPr>
          <w:rFonts w:cs="Times New Roman"/>
          <w:sz w:val="22"/>
          <w:szCs w:val="22"/>
          <w:lang w:val="lt-LT" w:eastAsia="en-US"/>
        </w:rPr>
      </w:pPr>
      <w:r w:rsidRPr="002F6915">
        <w:rPr>
          <w:rFonts w:cs="Times New Roman"/>
          <w:sz w:val="22"/>
          <w:szCs w:val="22"/>
          <w:lang w:val="lt-LT" w:eastAsia="en-US"/>
        </w:rPr>
        <w:t xml:space="preserve">priprasti ar tapti priklausomiems nuo </w:t>
      </w:r>
      <w:proofErr w:type="spellStart"/>
      <w:r>
        <w:rPr>
          <w:rFonts w:cs="Times New Roman"/>
          <w:sz w:val="22"/>
          <w:szCs w:val="22"/>
          <w:lang w:val="lt-LT" w:eastAsia="en-US"/>
        </w:rPr>
        <w:t>Skudexa</w:t>
      </w:r>
      <w:proofErr w:type="spellEnd"/>
      <w:r w:rsidRPr="002F6915">
        <w:rPr>
          <w:rFonts w:cs="Times New Roman"/>
          <w:sz w:val="22"/>
          <w:szCs w:val="22"/>
          <w:lang w:val="lt-LT" w:eastAsia="en-US"/>
        </w:rPr>
        <w:t>, jeigu:</w:t>
      </w:r>
    </w:p>
    <w:p w14:paraId="1A8F0506" w14:textId="77777777" w:rsidR="00D679AA" w:rsidRDefault="00D679AA" w:rsidP="00D679AA">
      <w:pPr>
        <w:rPr>
          <w:rFonts w:cs="Times New Roman"/>
          <w:sz w:val="22"/>
          <w:szCs w:val="22"/>
          <w:lang w:val="lt-LT" w:eastAsia="en-US"/>
        </w:rPr>
      </w:pPr>
    </w:p>
    <w:p w14:paraId="7BC06F4C" w14:textId="77777777" w:rsidR="00D679AA" w:rsidRPr="002F6915" w:rsidRDefault="00D679AA" w:rsidP="00D679AA">
      <w:pPr>
        <w:pStyle w:val="Sraopastraipa"/>
        <w:numPr>
          <w:ilvl w:val="0"/>
          <w:numId w:val="24"/>
        </w:numPr>
        <w:autoSpaceDE w:val="0"/>
        <w:autoSpaceDN w:val="0"/>
        <w:adjustRightInd w:val="0"/>
        <w:ind w:left="567" w:hanging="567"/>
        <w:rPr>
          <w:sz w:val="22"/>
          <w:szCs w:val="22"/>
          <w:lang w:val="lt-LT" w:eastAsia="en-US"/>
        </w:rPr>
      </w:pPr>
      <w:r w:rsidRPr="002F6915">
        <w:rPr>
          <w:sz w:val="22"/>
          <w:szCs w:val="22"/>
          <w:lang w:val="lt-LT" w:eastAsia="en-US"/>
        </w:rPr>
        <w:t>Jūs arba bet kuris Jūsų šeimos narys kada nors piktnaudžiavote alkoholiu, receptiniais vaistais ar nelegaliais narkotikais arba buvote nuo jų priklausomi (buvo „priklausomybė“);</w:t>
      </w:r>
    </w:p>
    <w:p w14:paraId="207AB8B0" w14:textId="77777777" w:rsidR="00D679AA" w:rsidRPr="002F6915" w:rsidRDefault="00D679AA" w:rsidP="00D679AA">
      <w:pPr>
        <w:pStyle w:val="Sraopastraipa"/>
        <w:numPr>
          <w:ilvl w:val="0"/>
          <w:numId w:val="24"/>
        </w:numPr>
        <w:autoSpaceDE w:val="0"/>
        <w:autoSpaceDN w:val="0"/>
        <w:adjustRightInd w:val="0"/>
        <w:ind w:left="567" w:hanging="567"/>
        <w:rPr>
          <w:sz w:val="22"/>
          <w:szCs w:val="22"/>
          <w:lang w:val="lt-LT" w:eastAsia="en-US"/>
        </w:rPr>
      </w:pPr>
      <w:r w:rsidRPr="002F6915">
        <w:rPr>
          <w:sz w:val="22"/>
          <w:szCs w:val="22"/>
          <w:lang w:val="lt-LT" w:eastAsia="en-US"/>
        </w:rPr>
        <w:t>Jūs rūkote;</w:t>
      </w:r>
    </w:p>
    <w:p w14:paraId="2935FD74" w14:textId="0529DA5F" w:rsidR="00D679AA" w:rsidRPr="004D5411" w:rsidRDefault="00D679AA" w:rsidP="00DF76F2">
      <w:pPr>
        <w:pStyle w:val="Sraopastraipa"/>
        <w:numPr>
          <w:ilvl w:val="0"/>
          <w:numId w:val="24"/>
        </w:numPr>
        <w:autoSpaceDE w:val="0"/>
        <w:autoSpaceDN w:val="0"/>
        <w:adjustRightInd w:val="0"/>
        <w:ind w:left="567" w:hanging="567"/>
        <w:rPr>
          <w:sz w:val="22"/>
          <w:szCs w:val="22"/>
          <w:lang w:val="lt-LT" w:eastAsia="en-US"/>
        </w:rPr>
      </w:pPr>
      <w:r w:rsidRPr="002F6915">
        <w:rPr>
          <w:sz w:val="22"/>
          <w:szCs w:val="22"/>
          <w:lang w:val="lt-LT" w:eastAsia="en-US"/>
        </w:rPr>
        <w:t>Jūs kada nors turėjote nuotaikos problemų (depresijos, nerimo ar asmenybės sutrikimų)</w:t>
      </w:r>
      <w:r w:rsidR="00DF76F2">
        <w:rPr>
          <w:sz w:val="22"/>
          <w:szCs w:val="22"/>
          <w:lang w:val="lt-LT" w:eastAsia="en-US"/>
        </w:rPr>
        <w:t xml:space="preserve"> </w:t>
      </w:r>
      <w:r w:rsidRPr="004D5411">
        <w:rPr>
          <w:sz w:val="22"/>
          <w:szCs w:val="22"/>
          <w:lang w:val="lt-LT" w:eastAsia="en-US"/>
        </w:rPr>
        <w:t>arba buvote gydomi psichiatro dėl kitų psichikos ligų.</w:t>
      </w:r>
    </w:p>
    <w:p w14:paraId="174922BC" w14:textId="77777777" w:rsidR="00D679AA" w:rsidRDefault="00D679AA" w:rsidP="00D679AA">
      <w:pPr>
        <w:autoSpaceDE w:val="0"/>
        <w:autoSpaceDN w:val="0"/>
        <w:adjustRightInd w:val="0"/>
        <w:rPr>
          <w:rFonts w:cs="Times New Roman"/>
          <w:sz w:val="22"/>
          <w:szCs w:val="22"/>
          <w:lang w:val="lt-LT" w:eastAsia="en-US"/>
        </w:rPr>
      </w:pPr>
    </w:p>
    <w:p w14:paraId="6BC646BC" w14:textId="77777777" w:rsidR="00D679AA" w:rsidRDefault="00D679AA" w:rsidP="00D679AA">
      <w:pPr>
        <w:autoSpaceDE w:val="0"/>
        <w:autoSpaceDN w:val="0"/>
        <w:adjustRightInd w:val="0"/>
        <w:rPr>
          <w:rFonts w:cs="Times New Roman"/>
          <w:sz w:val="22"/>
          <w:szCs w:val="22"/>
          <w:lang w:val="lt-LT" w:eastAsia="en-US"/>
        </w:rPr>
      </w:pPr>
      <w:r w:rsidRPr="002F6915">
        <w:rPr>
          <w:rFonts w:cs="Times New Roman"/>
          <w:sz w:val="22"/>
          <w:szCs w:val="22"/>
          <w:lang w:val="lt-LT" w:eastAsia="en-US"/>
        </w:rPr>
        <w:t xml:space="preserve">Jei vartodami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pastebėjote bet kurį iš toliau išvardytų</w:t>
      </w:r>
      <w:r>
        <w:rPr>
          <w:rFonts w:cs="Times New Roman"/>
          <w:sz w:val="22"/>
          <w:szCs w:val="22"/>
          <w:lang w:val="lt-LT" w:eastAsia="en-US"/>
        </w:rPr>
        <w:t xml:space="preserve"> </w:t>
      </w:r>
      <w:r w:rsidRPr="002F6915">
        <w:rPr>
          <w:rFonts w:cs="Times New Roman"/>
          <w:sz w:val="22"/>
          <w:szCs w:val="22"/>
          <w:lang w:val="lt-LT" w:eastAsia="en-US"/>
        </w:rPr>
        <w:t>požymių, tai gali būti ženklas, kad pripratote arba tapote priklausomi:</w:t>
      </w:r>
    </w:p>
    <w:p w14:paraId="30947C3B" w14:textId="77777777" w:rsidR="00D679AA" w:rsidRPr="002F6915" w:rsidRDefault="00D679AA" w:rsidP="00D679AA">
      <w:pPr>
        <w:autoSpaceDE w:val="0"/>
        <w:autoSpaceDN w:val="0"/>
        <w:adjustRightInd w:val="0"/>
        <w:rPr>
          <w:rFonts w:cs="Times New Roman"/>
          <w:sz w:val="22"/>
          <w:szCs w:val="22"/>
          <w:lang w:val="lt-LT" w:eastAsia="en-US"/>
        </w:rPr>
      </w:pPr>
    </w:p>
    <w:p w14:paraId="4B6EA67E" w14:textId="77777777" w:rsidR="00D679AA" w:rsidRPr="002F6915" w:rsidRDefault="00D679AA" w:rsidP="00D679AA">
      <w:pPr>
        <w:pStyle w:val="Sraopastraipa"/>
        <w:numPr>
          <w:ilvl w:val="0"/>
          <w:numId w:val="24"/>
        </w:numPr>
        <w:autoSpaceDE w:val="0"/>
        <w:autoSpaceDN w:val="0"/>
        <w:adjustRightInd w:val="0"/>
        <w:ind w:left="567" w:hanging="567"/>
        <w:rPr>
          <w:sz w:val="22"/>
          <w:szCs w:val="22"/>
          <w:lang w:val="lt-LT" w:eastAsia="en-US"/>
        </w:rPr>
      </w:pPr>
      <w:r w:rsidRPr="002F6915">
        <w:rPr>
          <w:sz w:val="22"/>
          <w:szCs w:val="22"/>
          <w:lang w:val="lt-LT" w:eastAsia="en-US"/>
        </w:rPr>
        <w:t>Jums vaistą reikia vartoti ilgiau nei nurodė gydytojas;</w:t>
      </w:r>
    </w:p>
    <w:p w14:paraId="6EF61F6A" w14:textId="77777777" w:rsidR="00D679AA" w:rsidRPr="002F6915" w:rsidRDefault="00D679AA" w:rsidP="00D679AA">
      <w:pPr>
        <w:pStyle w:val="Sraopastraipa"/>
        <w:numPr>
          <w:ilvl w:val="0"/>
          <w:numId w:val="24"/>
        </w:numPr>
        <w:autoSpaceDE w:val="0"/>
        <w:autoSpaceDN w:val="0"/>
        <w:adjustRightInd w:val="0"/>
        <w:ind w:left="567" w:hanging="567"/>
        <w:rPr>
          <w:sz w:val="22"/>
          <w:szCs w:val="22"/>
          <w:lang w:val="lt-LT" w:eastAsia="en-US"/>
        </w:rPr>
      </w:pPr>
      <w:r w:rsidRPr="002F6915">
        <w:rPr>
          <w:sz w:val="22"/>
          <w:szCs w:val="22"/>
          <w:lang w:val="lt-LT" w:eastAsia="en-US"/>
        </w:rPr>
        <w:t>Jums reikia vartoti didesnę doze nei rekomenduojama;</w:t>
      </w:r>
    </w:p>
    <w:p w14:paraId="73201812" w14:textId="77777777" w:rsidR="00D679AA" w:rsidRPr="002F6915" w:rsidRDefault="00D679AA" w:rsidP="00D679AA">
      <w:pPr>
        <w:pStyle w:val="Sraopastraipa"/>
        <w:numPr>
          <w:ilvl w:val="0"/>
          <w:numId w:val="24"/>
        </w:numPr>
        <w:autoSpaceDE w:val="0"/>
        <w:autoSpaceDN w:val="0"/>
        <w:adjustRightInd w:val="0"/>
        <w:ind w:left="567" w:hanging="567"/>
        <w:rPr>
          <w:sz w:val="22"/>
          <w:szCs w:val="22"/>
          <w:lang w:val="lt-LT" w:eastAsia="en-US"/>
        </w:rPr>
      </w:pPr>
      <w:r w:rsidRPr="002F6915">
        <w:rPr>
          <w:sz w:val="22"/>
          <w:szCs w:val="22"/>
          <w:lang w:val="lt-LT" w:eastAsia="en-US"/>
        </w:rPr>
        <w:t>Jums kyla jausmas, kad reikia toliau vartoti vaistą, net jei jis nepadeda numalšinti</w:t>
      </w:r>
    </w:p>
    <w:p w14:paraId="31486067" w14:textId="77777777" w:rsidR="00D679AA" w:rsidRPr="002F6915" w:rsidRDefault="00D679AA" w:rsidP="00D679AA">
      <w:pPr>
        <w:pStyle w:val="Sraopastraipa"/>
        <w:numPr>
          <w:ilvl w:val="0"/>
          <w:numId w:val="24"/>
        </w:numPr>
        <w:autoSpaceDE w:val="0"/>
        <w:autoSpaceDN w:val="0"/>
        <w:adjustRightInd w:val="0"/>
        <w:ind w:left="567" w:hanging="567"/>
        <w:rPr>
          <w:sz w:val="22"/>
          <w:szCs w:val="22"/>
          <w:lang w:val="lt-LT" w:eastAsia="en-US"/>
        </w:rPr>
      </w:pPr>
      <w:r w:rsidRPr="002F6915">
        <w:rPr>
          <w:sz w:val="22"/>
          <w:szCs w:val="22"/>
          <w:lang w:val="lt-LT" w:eastAsia="en-US"/>
        </w:rPr>
        <w:t>skausmo;</w:t>
      </w:r>
    </w:p>
    <w:p w14:paraId="40A71E9E" w14:textId="77777777" w:rsidR="00D679AA" w:rsidRPr="002F6915" w:rsidRDefault="00D679AA" w:rsidP="00D679AA">
      <w:pPr>
        <w:pStyle w:val="Sraopastraipa"/>
        <w:numPr>
          <w:ilvl w:val="0"/>
          <w:numId w:val="24"/>
        </w:numPr>
        <w:autoSpaceDE w:val="0"/>
        <w:autoSpaceDN w:val="0"/>
        <w:adjustRightInd w:val="0"/>
        <w:ind w:left="567" w:hanging="567"/>
        <w:rPr>
          <w:sz w:val="22"/>
          <w:szCs w:val="22"/>
          <w:lang w:val="lt-LT" w:eastAsia="en-US"/>
        </w:rPr>
      </w:pPr>
      <w:r w:rsidRPr="002F6915">
        <w:rPr>
          <w:sz w:val="22"/>
          <w:szCs w:val="22"/>
          <w:lang w:val="lt-LT" w:eastAsia="en-US"/>
        </w:rPr>
        <w:t>Jūs vartojate vaistą dėl kitų priežasčių, nei jis buvo paskirtas, pavyzdžiui, norėdami išlikti</w:t>
      </w:r>
      <w:r>
        <w:rPr>
          <w:sz w:val="22"/>
          <w:szCs w:val="22"/>
          <w:lang w:val="lt-LT" w:eastAsia="en-US"/>
        </w:rPr>
        <w:t xml:space="preserve"> </w:t>
      </w:r>
      <w:r w:rsidRPr="002F6915">
        <w:rPr>
          <w:sz w:val="22"/>
          <w:szCs w:val="22"/>
          <w:lang w:val="lt-LT" w:eastAsia="en-US"/>
        </w:rPr>
        <w:t>ramūs arba kad vaistas padėtų užmigti;</w:t>
      </w:r>
    </w:p>
    <w:p w14:paraId="664E6D03" w14:textId="77777777" w:rsidR="00D679AA" w:rsidRPr="002F6915" w:rsidRDefault="00D679AA" w:rsidP="00D679AA">
      <w:pPr>
        <w:pStyle w:val="Sraopastraipa"/>
        <w:numPr>
          <w:ilvl w:val="0"/>
          <w:numId w:val="24"/>
        </w:numPr>
        <w:autoSpaceDE w:val="0"/>
        <w:autoSpaceDN w:val="0"/>
        <w:adjustRightInd w:val="0"/>
        <w:ind w:left="567" w:hanging="567"/>
        <w:rPr>
          <w:sz w:val="22"/>
          <w:szCs w:val="22"/>
          <w:lang w:val="lt-LT" w:eastAsia="en-US"/>
        </w:rPr>
      </w:pPr>
      <w:r w:rsidRPr="002F6915">
        <w:rPr>
          <w:sz w:val="22"/>
          <w:szCs w:val="22"/>
          <w:lang w:val="lt-LT" w:eastAsia="en-US"/>
        </w:rPr>
        <w:t>Jūs pakartotinai, nesėkmingai bandėte nutraukti arba kontroliuoti vaisto vartojimą;</w:t>
      </w:r>
    </w:p>
    <w:p w14:paraId="69B8EF38" w14:textId="77777777" w:rsidR="00D679AA" w:rsidRPr="002F6915" w:rsidRDefault="00D679AA" w:rsidP="00D679AA">
      <w:pPr>
        <w:pStyle w:val="Sraopastraipa"/>
        <w:numPr>
          <w:ilvl w:val="0"/>
          <w:numId w:val="24"/>
        </w:numPr>
        <w:autoSpaceDE w:val="0"/>
        <w:autoSpaceDN w:val="0"/>
        <w:adjustRightInd w:val="0"/>
        <w:ind w:left="567" w:hanging="567"/>
        <w:rPr>
          <w:sz w:val="22"/>
          <w:szCs w:val="22"/>
          <w:lang w:val="lt-LT" w:eastAsia="en-US"/>
        </w:rPr>
      </w:pPr>
      <w:r w:rsidRPr="002F6915">
        <w:rPr>
          <w:sz w:val="22"/>
          <w:szCs w:val="22"/>
          <w:lang w:val="lt-LT" w:eastAsia="en-US"/>
        </w:rPr>
        <w:t>Nustojus vartoti vaistą, jaučiatės blogai, o vėl pavartojus vaisto jaučiatės geriau</w:t>
      </w:r>
      <w:r>
        <w:rPr>
          <w:sz w:val="22"/>
          <w:szCs w:val="22"/>
          <w:lang w:val="lt-LT" w:eastAsia="en-US"/>
        </w:rPr>
        <w:t xml:space="preserve"> </w:t>
      </w:r>
      <w:r w:rsidRPr="002F6915">
        <w:rPr>
          <w:sz w:val="22"/>
          <w:szCs w:val="22"/>
          <w:lang w:val="lt-LT" w:eastAsia="en-US"/>
        </w:rPr>
        <w:t>(„nutraukimo poveikis“).</w:t>
      </w:r>
    </w:p>
    <w:p w14:paraId="76BE1D18" w14:textId="77777777" w:rsidR="00D679AA" w:rsidRDefault="00D679AA" w:rsidP="00D679AA">
      <w:pPr>
        <w:autoSpaceDE w:val="0"/>
        <w:autoSpaceDN w:val="0"/>
        <w:adjustRightInd w:val="0"/>
        <w:rPr>
          <w:rFonts w:cs="Times New Roman"/>
          <w:sz w:val="22"/>
          <w:szCs w:val="22"/>
          <w:lang w:val="lt-LT" w:eastAsia="en-US"/>
        </w:rPr>
      </w:pPr>
    </w:p>
    <w:p w14:paraId="766F152E" w14:textId="77777777" w:rsidR="00D679AA" w:rsidRPr="00A5553D" w:rsidRDefault="00D679AA" w:rsidP="00D679AA">
      <w:pPr>
        <w:autoSpaceDE w:val="0"/>
        <w:autoSpaceDN w:val="0"/>
        <w:adjustRightInd w:val="0"/>
        <w:rPr>
          <w:rFonts w:cs="Times New Roman"/>
          <w:sz w:val="22"/>
          <w:szCs w:val="22"/>
          <w:lang w:val="lt-LT" w:eastAsia="en-US"/>
        </w:rPr>
      </w:pPr>
      <w:r w:rsidRPr="002F6915">
        <w:rPr>
          <w:rFonts w:cs="Times New Roman"/>
          <w:sz w:val="22"/>
          <w:szCs w:val="22"/>
          <w:lang w:val="lt-LT" w:eastAsia="en-US"/>
        </w:rPr>
        <w:t>Jei pastebėjote bet kurį iš šių požymių, pasitarkite su gydytoju, kad aptartumėte Jums</w:t>
      </w:r>
      <w:r>
        <w:rPr>
          <w:rFonts w:cs="Times New Roman"/>
          <w:sz w:val="22"/>
          <w:szCs w:val="22"/>
          <w:lang w:val="lt-LT" w:eastAsia="en-US"/>
        </w:rPr>
        <w:t xml:space="preserve"> </w:t>
      </w:r>
      <w:r w:rsidRPr="002F6915">
        <w:rPr>
          <w:rFonts w:cs="Times New Roman"/>
          <w:sz w:val="22"/>
          <w:szCs w:val="22"/>
          <w:lang w:val="lt-LT" w:eastAsia="en-US"/>
        </w:rPr>
        <w:t>tinkamą gydymo būdą, įskaitant tai, kada tikslinga ir kaip saugiai nutraukti vaisto vartojimą</w:t>
      </w:r>
      <w:r>
        <w:rPr>
          <w:rFonts w:cs="Times New Roman"/>
          <w:sz w:val="22"/>
          <w:szCs w:val="22"/>
          <w:lang w:val="lt-LT" w:eastAsia="en-US"/>
        </w:rPr>
        <w:t xml:space="preserve"> </w:t>
      </w:r>
      <w:r w:rsidRPr="002F6915">
        <w:rPr>
          <w:rFonts w:cs="Times New Roman"/>
          <w:sz w:val="22"/>
          <w:szCs w:val="22"/>
          <w:lang w:val="lt-LT" w:eastAsia="en-US"/>
        </w:rPr>
        <w:t>(žr. 3</w:t>
      </w:r>
      <w:r>
        <w:rPr>
          <w:rFonts w:cs="Times New Roman"/>
          <w:sz w:val="22"/>
          <w:szCs w:val="22"/>
          <w:lang w:val="lt-LT" w:eastAsia="en-US"/>
        </w:rPr>
        <w:t> </w:t>
      </w:r>
      <w:r w:rsidRPr="002F6915">
        <w:rPr>
          <w:rFonts w:cs="Times New Roman"/>
          <w:sz w:val="22"/>
          <w:szCs w:val="22"/>
          <w:lang w:val="lt-LT" w:eastAsia="en-US"/>
        </w:rPr>
        <w:t xml:space="preserve">skyrių „Nustojus vartoti </w:t>
      </w:r>
      <w:proofErr w:type="spellStart"/>
      <w:r>
        <w:rPr>
          <w:rFonts w:cs="Times New Roman"/>
          <w:sz w:val="22"/>
          <w:szCs w:val="22"/>
          <w:lang w:val="lt-LT" w:eastAsia="en-US"/>
        </w:rPr>
        <w:t>Skudexa</w:t>
      </w:r>
      <w:proofErr w:type="spellEnd"/>
      <w:r w:rsidRPr="002F6915">
        <w:rPr>
          <w:rFonts w:cs="Times New Roman"/>
          <w:sz w:val="22"/>
          <w:szCs w:val="22"/>
          <w:lang w:val="lt-LT" w:eastAsia="en-US"/>
        </w:rPr>
        <w:t>“).</w:t>
      </w:r>
    </w:p>
    <w:p w14:paraId="13425DC0" w14:textId="77777777" w:rsidR="002C25BC" w:rsidRPr="003041B8" w:rsidRDefault="002C25BC" w:rsidP="002C25BC">
      <w:pPr>
        <w:rPr>
          <w:rFonts w:eastAsia="Times New Roman" w:cs="Times New Roman"/>
          <w:sz w:val="22"/>
          <w:szCs w:val="22"/>
          <w:lang w:val="lt-LT" w:eastAsia="en-US"/>
        </w:rPr>
      </w:pPr>
    </w:p>
    <w:p w14:paraId="74134F8F" w14:textId="77777777" w:rsidR="002C25BC"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Pasakykite savo gydytojui, jeigu kažkuri iš minėtų problemų atsiranda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ar jeigu ji </w:t>
      </w:r>
      <w:r>
        <w:rPr>
          <w:rFonts w:eastAsia="Times New Roman" w:cs="Times New Roman"/>
          <w:sz w:val="22"/>
          <w:szCs w:val="22"/>
          <w:lang w:val="lt-LT" w:eastAsia="en-US"/>
        </w:rPr>
        <w:t>atsi</w:t>
      </w:r>
      <w:r w:rsidRPr="003041B8">
        <w:rPr>
          <w:rFonts w:eastAsia="Times New Roman" w:cs="Times New Roman"/>
          <w:sz w:val="22"/>
          <w:szCs w:val="22"/>
          <w:lang w:val="lt-LT" w:eastAsia="en-US"/>
        </w:rPr>
        <w:t>tiko praeityje.</w:t>
      </w:r>
    </w:p>
    <w:p w14:paraId="23E025B9" w14:textId="77777777" w:rsidR="002C25BC" w:rsidRDefault="002C25BC" w:rsidP="002C25BC">
      <w:pPr>
        <w:rPr>
          <w:rFonts w:eastAsia="Times New Roman" w:cs="Times New Roman"/>
          <w:sz w:val="22"/>
          <w:szCs w:val="22"/>
          <w:lang w:val="lt-LT" w:eastAsia="en-US"/>
        </w:rPr>
      </w:pPr>
    </w:p>
    <w:p w14:paraId="6913FEF3" w14:textId="77777777" w:rsidR="002C25BC" w:rsidRDefault="002C25BC" w:rsidP="002C25BC">
      <w:pPr>
        <w:rPr>
          <w:rFonts w:eastAsia="Times New Roman" w:cs="Times New Roman"/>
          <w:sz w:val="22"/>
          <w:szCs w:val="22"/>
          <w:lang w:val="lt-LT" w:eastAsia="en-US"/>
        </w:rPr>
      </w:pPr>
      <w:r w:rsidRPr="00956C0C">
        <w:rPr>
          <w:sz w:val="22"/>
          <w:szCs w:val="22"/>
        </w:rPr>
        <w:t xml:space="preserve">Didelis nuovargis, apetito stoka, stiprus pilvo skausmas, pykinimas, vėmimas arba žemas kraujospūdis. Tai gali rodyti, kad </w:t>
      </w:r>
      <w:r>
        <w:rPr>
          <w:sz w:val="22"/>
          <w:szCs w:val="22"/>
        </w:rPr>
        <w:t>J</w:t>
      </w:r>
      <w:r w:rsidRPr="00956C0C">
        <w:rPr>
          <w:sz w:val="22"/>
          <w:szCs w:val="22"/>
        </w:rPr>
        <w:t>ums antinksčių nepakankamumas (žemas kortizolio lygis). Jeigu pasireiškė šių simptomų, pasakykite gydytojui, kuris nuspręs, ar reikia papildomai vartoti hormonų.</w:t>
      </w:r>
    </w:p>
    <w:p w14:paraId="3F289AD3" w14:textId="77777777" w:rsidR="002C25BC" w:rsidRPr="003041B8" w:rsidRDefault="002C25BC" w:rsidP="002C25BC">
      <w:pPr>
        <w:rPr>
          <w:rFonts w:eastAsia="Times New Roman" w:cs="Times New Roman"/>
          <w:sz w:val="22"/>
          <w:szCs w:val="22"/>
          <w:lang w:val="lt-LT" w:eastAsia="en-US"/>
        </w:rPr>
      </w:pPr>
    </w:p>
    <w:p w14:paraId="13C875BC" w14:textId="77777777" w:rsidR="002C25BC" w:rsidRDefault="002C25BC" w:rsidP="002C25BC">
      <w:pPr>
        <w:keepNext/>
        <w:spacing w:after="200"/>
        <w:contextualSpacing/>
        <w:outlineLvl w:val="2"/>
        <w:rPr>
          <w:rFonts w:eastAsia="Times New Roman" w:cs="Times New Roman"/>
          <w:sz w:val="22"/>
          <w:szCs w:val="22"/>
          <w:lang w:val="lt-LT" w:eastAsia="en-US"/>
        </w:rPr>
      </w:pPr>
      <w:proofErr w:type="spellStart"/>
      <w:r>
        <w:rPr>
          <w:rFonts w:eastAsia="Times New Roman" w:cs="Times New Roman"/>
          <w:sz w:val="22"/>
          <w:szCs w:val="22"/>
          <w:lang w:val="lt-LT" w:eastAsia="en-US"/>
        </w:rPr>
        <w:t>Tramadolį</w:t>
      </w:r>
      <w:proofErr w:type="spellEnd"/>
      <w:r>
        <w:rPr>
          <w:rFonts w:eastAsia="Times New Roman" w:cs="Times New Roman"/>
          <w:sz w:val="22"/>
          <w:szCs w:val="22"/>
          <w:lang w:val="lt-LT" w:eastAsia="en-US"/>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w:t>
      </w:r>
      <w:r>
        <w:rPr>
          <w:rFonts w:eastAsia="Times New Roman" w:cs="Times New Roman"/>
          <w:sz w:val="22"/>
          <w:szCs w:val="22"/>
          <w:lang w:val="lt-LT" w:eastAsia="en-US"/>
        </w:rPr>
        <w:lastRenderedPageBreak/>
        <w:t>vidurių užkietėjimas, nenoras valgyti, – nebevartokite šio vaisto ir nedelsdami kreipkitės medicininės pagalbos.</w:t>
      </w:r>
    </w:p>
    <w:p w14:paraId="0C59620D" w14:textId="77777777" w:rsidR="002C25BC" w:rsidRDefault="002C25BC" w:rsidP="002C25BC">
      <w:pPr>
        <w:keepNext/>
        <w:spacing w:after="200"/>
        <w:contextualSpacing/>
        <w:outlineLvl w:val="2"/>
        <w:rPr>
          <w:rFonts w:eastAsia="Times New Roman" w:cs="Times New Roman"/>
          <w:sz w:val="22"/>
          <w:szCs w:val="22"/>
          <w:lang w:val="lt-LT" w:eastAsia="en-US"/>
        </w:rPr>
      </w:pPr>
    </w:p>
    <w:p w14:paraId="5C133B67" w14:textId="77777777" w:rsidR="002C25BC" w:rsidRDefault="002C25BC" w:rsidP="002C25BC">
      <w:pPr>
        <w:keepNext/>
        <w:spacing w:after="200"/>
        <w:contextualSpacing/>
        <w:outlineLvl w:val="2"/>
        <w:rPr>
          <w:rFonts w:eastAsia="Times New Roman" w:cs="Times New Roman"/>
          <w:sz w:val="22"/>
          <w:szCs w:val="22"/>
          <w:lang w:val="lt-LT" w:eastAsia="en-US"/>
        </w:rPr>
      </w:pPr>
      <w:r w:rsidRPr="00604D5C">
        <w:rPr>
          <w:sz w:val="22"/>
          <w:szCs w:val="22"/>
        </w:rPr>
        <w:t>Esama nedidelės rizikos, kad Jūs galite pa</w:t>
      </w:r>
      <w:r>
        <w:rPr>
          <w:sz w:val="22"/>
          <w:szCs w:val="22"/>
        </w:rPr>
        <w:t>t</w:t>
      </w:r>
      <w:r w:rsidRPr="00604D5C">
        <w:rPr>
          <w:sz w:val="22"/>
          <w:szCs w:val="22"/>
        </w:rPr>
        <w: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68DABE79" w14:textId="77777777" w:rsidR="002C25BC" w:rsidRDefault="002C25BC" w:rsidP="002C25BC">
      <w:pPr>
        <w:keepNext/>
        <w:spacing w:after="200"/>
        <w:contextualSpacing/>
        <w:outlineLvl w:val="2"/>
        <w:rPr>
          <w:rFonts w:eastAsia="Times New Roman" w:cs="Times New Roman"/>
          <w:sz w:val="22"/>
          <w:szCs w:val="22"/>
          <w:lang w:val="lt-LT" w:eastAsia="en-US"/>
        </w:rPr>
      </w:pPr>
    </w:p>
    <w:p w14:paraId="2ACA22EA" w14:textId="77777777" w:rsidR="002C25BC" w:rsidRPr="00956C0C" w:rsidRDefault="002C25BC" w:rsidP="002C25BC">
      <w:pPr>
        <w:rPr>
          <w:b/>
          <w:sz w:val="22"/>
          <w:szCs w:val="22"/>
        </w:rPr>
      </w:pPr>
      <w:r w:rsidRPr="00956C0C">
        <w:rPr>
          <w:b/>
          <w:sz w:val="22"/>
          <w:szCs w:val="22"/>
        </w:rPr>
        <w:t xml:space="preserve">Su miegu susiję kvėpavimo sutrikimai </w:t>
      </w:r>
    </w:p>
    <w:p w14:paraId="27AA479F" w14:textId="77777777" w:rsidR="002C25BC" w:rsidRDefault="002C25BC" w:rsidP="002C25BC">
      <w:pPr>
        <w:keepNext/>
        <w:spacing w:after="200"/>
        <w:contextualSpacing/>
        <w:outlineLvl w:val="2"/>
        <w:rPr>
          <w:rFonts w:eastAsia="Times New Roman" w:cs="Times New Roman"/>
          <w:sz w:val="22"/>
          <w:szCs w:val="22"/>
          <w:lang w:val="lt-LT" w:eastAsia="en-US"/>
        </w:rPr>
      </w:pPr>
      <w:r>
        <w:rPr>
          <w:sz w:val="22"/>
          <w:szCs w:val="22"/>
        </w:rPr>
        <w:t>Skudexa</w:t>
      </w:r>
      <w:r w:rsidRPr="00956C0C">
        <w:rPr>
          <w:sz w:val="22"/>
          <w:szCs w:val="22"/>
        </w:rPr>
        <w:t xml:space="preserve"> gali sukelti su miegu susijusių kvėpavimo sutrikimų: miego apnėją (periodinius kvėpavimo sutrikimus miegant) ir su miegu susijusią hipoksemiją (mažą deguonies kiekį kraujyje). Gali pasireikšti tokie simptomai kaip periodiniai kvėpavimo sutrikimai miegant, prabudimas naktį dėl dusulio, sunkumas miegoti nepabudus arba didelis mieguistumas dieną. Jeigu </w:t>
      </w:r>
      <w:r>
        <w:rPr>
          <w:sz w:val="22"/>
          <w:szCs w:val="22"/>
        </w:rPr>
        <w:t>J</w:t>
      </w:r>
      <w:r w:rsidRPr="00956C0C">
        <w:rPr>
          <w:sz w:val="22"/>
          <w:szCs w:val="22"/>
        </w:rPr>
        <w:t>ums ar kitam žmogui pasireiškė šie simptomai, pasakykite gydytojui. Gydytojas gali nuspręsti sumažinti dozę.</w:t>
      </w:r>
    </w:p>
    <w:p w14:paraId="4A8A65B8" w14:textId="77777777" w:rsidR="002C25BC" w:rsidRDefault="002C25BC" w:rsidP="002C25BC">
      <w:pPr>
        <w:keepNext/>
        <w:spacing w:after="200"/>
        <w:contextualSpacing/>
        <w:outlineLvl w:val="2"/>
        <w:rPr>
          <w:rFonts w:eastAsia="Times New Roman" w:cs="Times New Roman"/>
          <w:b/>
          <w:sz w:val="22"/>
          <w:szCs w:val="22"/>
          <w:lang w:val="lt-LT" w:eastAsia="lt-LT"/>
        </w:rPr>
      </w:pPr>
    </w:p>
    <w:p w14:paraId="3A6D1E35" w14:textId="77777777" w:rsidR="002C25BC" w:rsidRPr="00EC0123" w:rsidRDefault="002C25BC" w:rsidP="002C25BC">
      <w:pPr>
        <w:keepNext/>
        <w:spacing w:after="200"/>
        <w:contextualSpacing/>
        <w:outlineLvl w:val="2"/>
        <w:rPr>
          <w:b/>
          <w:sz w:val="22"/>
          <w:szCs w:val="22"/>
        </w:rPr>
      </w:pPr>
      <w:r w:rsidRPr="00EC0123">
        <w:rPr>
          <w:b/>
          <w:sz w:val="22"/>
          <w:szCs w:val="22"/>
        </w:rPr>
        <w:t xml:space="preserve">Infekcijos </w:t>
      </w:r>
    </w:p>
    <w:p w14:paraId="072CB358" w14:textId="77777777" w:rsidR="002C25BC" w:rsidRDefault="002C25BC" w:rsidP="002C25BC">
      <w:pPr>
        <w:keepNext/>
        <w:spacing w:after="200"/>
        <w:contextualSpacing/>
        <w:outlineLvl w:val="2"/>
        <w:rPr>
          <w:rFonts w:eastAsia="Times New Roman" w:cs="Times New Roman"/>
          <w:b/>
          <w:sz w:val="22"/>
          <w:szCs w:val="22"/>
          <w:lang w:val="lt-LT" w:eastAsia="lt-LT"/>
        </w:rPr>
      </w:pPr>
      <w:r w:rsidRPr="00EC0123">
        <w:rPr>
          <w:sz w:val="22"/>
          <w:szCs w:val="22"/>
        </w:rPr>
        <w:t>Skudexa gali paslėpti tokius infekcijų požymius kaip karščiavimas ir skausmas. Todėl gali būti, kad vartojant Skudexa,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00BBC029" w14:textId="77777777" w:rsidR="00156AB1" w:rsidRDefault="00156AB1" w:rsidP="00156AB1">
      <w:pPr>
        <w:outlineLvl w:val="2"/>
        <w:rPr>
          <w:rFonts w:eastAsia="Times New Roman" w:cs="Times New Roman"/>
          <w:b/>
          <w:sz w:val="22"/>
          <w:szCs w:val="22"/>
          <w:lang w:val="lt-LT" w:eastAsia="lt-LT"/>
        </w:rPr>
      </w:pPr>
    </w:p>
    <w:p w14:paraId="3DC7A542" w14:textId="77777777" w:rsidR="00156AB1" w:rsidRPr="005707F4" w:rsidRDefault="00156AB1" w:rsidP="00156AB1">
      <w:pPr>
        <w:keepNext/>
        <w:outlineLvl w:val="2"/>
        <w:rPr>
          <w:rFonts w:eastAsia="Cambria" w:cs="Times New Roman"/>
          <w:b/>
          <w:sz w:val="22"/>
          <w:szCs w:val="22"/>
          <w:lang w:val="lt-LT" w:eastAsia="en-US"/>
        </w:rPr>
      </w:pPr>
      <w:proofErr w:type="spellStart"/>
      <w:r w:rsidRPr="003041B8">
        <w:rPr>
          <w:rFonts w:eastAsia="Times New Roman" w:cs="Times New Roman"/>
          <w:b/>
          <w:sz w:val="22"/>
          <w:szCs w:val="22"/>
          <w:lang w:val="lt-LT" w:eastAsia="lt-LT"/>
        </w:rPr>
        <w:t>K</w:t>
      </w:r>
      <w:r>
        <w:rPr>
          <w:rFonts w:eastAsia="Times New Roman" w:cs="Times New Roman"/>
          <w:b/>
          <w:sz w:val="22"/>
          <w:szCs w:val="22"/>
          <w:lang w:val="lt-LT" w:eastAsia="lt-LT"/>
        </w:rPr>
        <w:t>ounis</w:t>
      </w:r>
      <w:proofErr w:type="spellEnd"/>
      <w:r>
        <w:rPr>
          <w:rFonts w:eastAsia="Times New Roman" w:cs="Times New Roman"/>
          <w:b/>
          <w:sz w:val="22"/>
          <w:szCs w:val="22"/>
          <w:lang w:val="lt-LT" w:eastAsia="lt-LT"/>
        </w:rPr>
        <w:t xml:space="preserve"> sindromas</w:t>
      </w:r>
      <w:r w:rsidRPr="005707F4">
        <w:rPr>
          <w:rFonts w:eastAsia="Cambria" w:cs="Times New Roman"/>
          <w:b/>
          <w:sz w:val="22"/>
          <w:szCs w:val="22"/>
          <w:lang w:val="lt-LT" w:eastAsia="en-US"/>
        </w:rPr>
        <w:t xml:space="preserve"> </w:t>
      </w:r>
    </w:p>
    <w:p w14:paraId="2F1BAFF1" w14:textId="77777777" w:rsidR="00156AB1" w:rsidRPr="002F6915" w:rsidRDefault="00156AB1" w:rsidP="00156AB1">
      <w:pPr>
        <w:autoSpaceDE w:val="0"/>
        <w:autoSpaceDN w:val="0"/>
        <w:adjustRightInd w:val="0"/>
        <w:rPr>
          <w:rFonts w:cs="Times New Roman"/>
          <w:sz w:val="22"/>
          <w:szCs w:val="22"/>
          <w:lang w:val="lt-LT" w:eastAsia="en-US"/>
        </w:rPr>
      </w:pPr>
      <w:r w:rsidRPr="002F6915">
        <w:rPr>
          <w:rFonts w:cs="Times New Roman"/>
          <w:sz w:val="22"/>
          <w:szCs w:val="22"/>
          <w:lang w:val="lt-LT" w:eastAsia="en-US"/>
        </w:rPr>
        <w:t>Pranešta apie alerginės reakcijos į šį vaistą požymius, įskaitant kvėpavimo sutrikimus, veido ir</w:t>
      </w:r>
      <w:r>
        <w:rPr>
          <w:rFonts w:cs="Times New Roman"/>
          <w:sz w:val="22"/>
          <w:szCs w:val="22"/>
          <w:lang w:val="lt-LT" w:eastAsia="en-US"/>
        </w:rPr>
        <w:t xml:space="preserve"> </w:t>
      </w:r>
      <w:r w:rsidRPr="002F6915">
        <w:rPr>
          <w:rFonts w:cs="Times New Roman"/>
          <w:sz w:val="22"/>
          <w:szCs w:val="22"/>
          <w:lang w:val="lt-LT" w:eastAsia="en-US"/>
        </w:rPr>
        <w:t>kaklo srities patinimą (</w:t>
      </w:r>
      <w:proofErr w:type="spellStart"/>
      <w:r w:rsidRPr="002F6915">
        <w:rPr>
          <w:rFonts w:cs="Times New Roman"/>
          <w:sz w:val="22"/>
          <w:szCs w:val="22"/>
          <w:lang w:val="lt-LT" w:eastAsia="en-US"/>
        </w:rPr>
        <w:t>angioneurozinę</w:t>
      </w:r>
      <w:proofErr w:type="spellEnd"/>
      <w:r w:rsidRPr="002F6915">
        <w:rPr>
          <w:rFonts w:cs="Times New Roman"/>
          <w:sz w:val="22"/>
          <w:szCs w:val="22"/>
          <w:lang w:val="lt-LT" w:eastAsia="en-US"/>
        </w:rPr>
        <w:t xml:space="preserve"> edemą), krūtinės skausmą. Pastebėję bet kurį iš šių</w:t>
      </w:r>
      <w:r>
        <w:rPr>
          <w:rFonts w:cs="Times New Roman"/>
          <w:sz w:val="22"/>
          <w:szCs w:val="22"/>
          <w:lang w:val="lt-LT" w:eastAsia="en-US"/>
        </w:rPr>
        <w:t xml:space="preserve"> </w:t>
      </w:r>
      <w:r w:rsidRPr="002F6915">
        <w:rPr>
          <w:rFonts w:cs="Times New Roman"/>
          <w:sz w:val="22"/>
          <w:szCs w:val="22"/>
          <w:lang w:val="lt-LT" w:eastAsia="en-US"/>
        </w:rPr>
        <w:t xml:space="preserve">požymių, nedelsdami nutraukite </w:t>
      </w:r>
      <w:proofErr w:type="spellStart"/>
      <w:r>
        <w:rPr>
          <w:rFonts w:cs="Times New Roman"/>
          <w:sz w:val="22"/>
          <w:szCs w:val="22"/>
          <w:lang w:val="lt-LT" w:eastAsia="en-US"/>
        </w:rPr>
        <w:t>Skudexa</w:t>
      </w:r>
      <w:proofErr w:type="spellEnd"/>
      <w:r w:rsidRPr="002F6915">
        <w:rPr>
          <w:rFonts w:cs="Times New Roman"/>
          <w:sz w:val="22"/>
          <w:szCs w:val="22"/>
          <w:lang w:val="lt-LT" w:eastAsia="en-US"/>
        </w:rPr>
        <w:t xml:space="preserve"> vartojimą ir nedelsdami kreipkitės į</w:t>
      </w:r>
      <w:r>
        <w:rPr>
          <w:rFonts w:cs="Times New Roman"/>
          <w:sz w:val="22"/>
          <w:szCs w:val="22"/>
          <w:lang w:val="lt-LT" w:eastAsia="en-US"/>
        </w:rPr>
        <w:t xml:space="preserve"> </w:t>
      </w:r>
      <w:r w:rsidRPr="002F6915">
        <w:rPr>
          <w:rFonts w:cs="Times New Roman"/>
          <w:sz w:val="22"/>
          <w:szCs w:val="22"/>
          <w:lang w:val="lt-LT" w:eastAsia="en-US"/>
        </w:rPr>
        <w:t>gydytoją arba skubiosios medicinos pagalbos.</w:t>
      </w:r>
    </w:p>
    <w:p w14:paraId="77297658" w14:textId="77777777" w:rsidR="00156AB1" w:rsidRPr="003041B8" w:rsidRDefault="00156AB1" w:rsidP="004D5411">
      <w:pPr>
        <w:spacing w:after="200"/>
        <w:contextualSpacing/>
        <w:outlineLvl w:val="2"/>
        <w:rPr>
          <w:rFonts w:eastAsia="Times New Roman" w:cs="Times New Roman"/>
          <w:b/>
          <w:sz w:val="22"/>
          <w:szCs w:val="22"/>
          <w:lang w:val="lt-LT" w:eastAsia="lt-LT"/>
        </w:rPr>
      </w:pPr>
    </w:p>
    <w:p w14:paraId="7BD2B96F" w14:textId="77777777" w:rsidR="002C25BC" w:rsidRPr="003041B8" w:rsidRDefault="002C25BC" w:rsidP="002C25BC">
      <w:pPr>
        <w:keepNext/>
        <w:tabs>
          <w:tab w:val="left" w:pos="567"/>
        </w:tabs>
        <w:spacing w:line="260" w:lineRule="exact"/>
        <w:jc w:val="both"/>
        <w:outlineLvl w:val="3"/>
        <w:rPr>
          <w:rFonts w:eastAsia="Times New Roman" w:cs="Times New Roman"/>
          <w:b/>
          <w:bCs/>
          <w:snapToGrid w:val="0"/>
          <w:sz w:val="22"/>
          <w:szCs w:val="22"/>
          <w:lang w:val="lt-LT"/>
        </w:rPr>
      </w:pPr>
      <w:r w:rsidRPr="003041B8">
        <w:rPr>
          <w:rFonts w:eastAsia="Times New Roman" w:cs="Times New Roman"/>
          <w:b/>
          <w:bCs/>
          <w:snapToGrid w:val="0"/>
          <w:sz w:val="22"/>
          <w:szCs w:val="22"/>
          <w:lang w:val="lt-LT"/>
        </w:rPr>
        <w:t>Vaikams ir paaugliams</w:t>
      </w:r>
    </w:p>
    <w:p w14:paraId="5E20D726" w14:textId="77777777" w:rsidR="002C25BC" w:rsidRPr="003041B8" w:rsidRDefault="002C25BC" w:rsidP="002C25BC">
      <w:pPr>
        <w:keepNext/>
        <w:outlineLvl w:val="2"/>
        <w:rPr>
          <w:rFonts w:eastAsia="Times New Roman" w:cs="Times New Roman"/>
          <w:sz w:val="22"/>
          <w:szCs w:val="22"/>
          <w:lang w:val="lt-LT" w:eastAsia="lt-LT"/>
        </w:rPr>
      </w:pPr>
      <w:r w:rsidRPr="003041B8">
        <w:rPr>
          <w:rFonts w:eastAsia="Times New Roman" w:cs="Times New Roman"/>
          <w:sz w:val="22"/>
          <w:szCs w:val="22"/>
          <w:lang w:val="lt-LT" w:eastAsia="lt-LT"/>
        </w:rPr>
        <w:t>Šio vaisto vartojimo vaikams ir paaugliams gydyti tyrimai neatlikti. Todėl jo saugumas ir veiksmingumas nenustatytas ir vaikams ir paaugliams jis vartoti netinka.</w:t>
      </w:r>
    </w:p>
    <w:p w14:paraId="2CEAC883" w14:textId="77777777" w:rsidR="002C25BC" w:rsidRPr="00E343F7" w:rsidRDefault="002C25BC" w:rsidP="002C25BC">
      <w:pPr>
        <w:keepNext/>
        <w:outlineLvl w:val="2"/>
        <w:rPr>
          <w:rFonts w:eastAsia="Times New Roman" w:cs="Times New Roman"/>
          <w:sz w:val="22"/>
          <w:szCs w:val="22"/>
          <w:u w:val="single"/>
          <w:lang w:val="lt-LT" w:eastAsia="lt-LT"/>
        </w:rPr>
      </w:pPr>
      <w:r w:rsidRPr="00E343F7">
        <w:rPr>
          <w:rFonts w:eastAsia="Times New Roman" w:cs="Times New Roman"/>
          <w:sz w:val="22"/>
          <w:szCs w:val="22"/>
          <w:u w:val="single"/>
          <w:lang w:val="lt-LT" w:eastAsia="lt-LT"/>
        </w:rPr>
        <w:t>Vartojimas vaikams, kuriems yra kvėpavimo sutrikimų</w:t>
      </w:r>
    </w:p>
    <w:p w14:paraId="461B1F28" w14:textId="77777777" w:rsidR="002C25BC" w:rsidRDefault="002C25BC" w:rsidP="002C25BC">
      <w:pPr>
        <w:keepNext/>
        <w:outlineLvl w:val="2"/>
        <w:rPr>
          <w:rFonts w:eastAsia="Times New Roman" w:cs="Times New Roman"/>
          <w:sz w:val="22"/>
          <w:szCs w:val="22"/>
          <w:lang w:val="lt-LT" w:eastAsia="lt-LT"/>
        </w:rPr>
      </w:pPr>
      <w:proofErr w:type="spellStart"/>
      <w:r>
        <w:rPr>
          <w:rFonts w:eastAsia="Times New Roman" w:cs="Times New Roman"/>
          <w:sz w:val="22"/>
          <w:szCs w:val="22"/>
          <w:lang w:val="lt-LT" w:eastAsia="lt-LT"/>
        </w:rPr>
        <w:t>Tramadolio</w:t>
      </w:r>
      <w:proofErr w:type="spellEnd"/>
      <w:r>
        <w:rPr>
          <w:rFonts w:eastAsia="Times New Roman" w:cs="Times New Roman"/>
          <w:sz w:val="22"/>
          <w:szCs w:val="22"/>
          <w:lang w:val="lt-LT" w:eastAsia="lt-LT"/>
        </w:rPr>
        <w:t xml:space="preserve"> nerekomenduojama skirti vaikams, kuriems yra kvėpavimo sutrikimų, kadangi šiems vaikams gali pasireikšti sunkesni </w:t>
      </w:r>
      <w:proofErr w:type="spellStart"/>
      <w:r>
        <w:rPr>
          <w:rFonts w:eastAsia="Times New Roman" w:cs="Times New Roman"/>
          <w:sz w:val="22"/>
          <w:szCs w:val="22"/>
          <w:lang w:val="lt-LT" w:eastAsia="lt-LT"/>
        </w:rPr>
        <w:t>tramadolio</w:t>
      </w:r>
      <w:proofErr w:type="spellEnd"/>
      <w:r>
        <w:rPr>
          <w:rFonts w:eastAsia="Times New Roman" w:cs="Times New Roman"/>
          <w:sz w:val="22"/>
          <w:szCs w:val="22"/>
          <w:lang w:val="lt-LT" w:eastAsia="lt-LT"/>
        </w:rPr>
        <w:t xml:space="preserve"> toksinio poveikio simptomai.</w:t>
      </w:r>
    </w:p>
    <w:p w14:paraId="19872C02" w14:textId="77777777" w:rsidR="002C25BC" w:rsidRPr="003041B8" w:rsidRDefault="002C25BC" w:rsidP="002C25BC">
      <w:pPr>
        <w:keepNext/>
        <w:outlineLvl w:val="2"/>
        <w:rPr>
          <w:rFonts w:eastAsia="Times New Roman" w:cs="Times New Roman"/>
          <w:b/>
          <w:sz w:val="22"/>
          <w:szCs w:val="22"/>
          <w:lang w:val="lt-LT" w:eastAsia="lt-LT"/>
        </w:rPr>
      </w:pPr>
    </w:p>
    <w:p w14:paraId="71B00078" w14:textId="77777777" w:rsidR="002C25BC" w:rsidRPr="005707F4" w:rsidRDefault="002C25BC" w:rsidP="002C25BC">
      <w:pPr>
        <w:keepNext/>
        <w:outlineLvl w:val="2"/>
        <w:rPr>
          <w:rFonts w:eastAsia="Cambria" w:cs="Times New Roman"/>
          <w:b/>
          <w:sz w:val="22"/>
          <w:szCs w:val="22"/>
          <w:lang w:val="lt-LT" w:eastAsia="en-US"/>
        </w:rPr>
      </w:pPr>
      <w:r w:rsidRPr="003041B8">
        <w:rPr>
          <w:rFonts w:eastAsia="Times New Roman" w:cs="Times New Roman"/>
          <w:b/>
          <w:sz w:val="22"/>
          <w:szCs w:val="22"/>
          <w:lang w:val="lt-LT" w:eastAsia="lt-LT"/>
        </w:rPr>
        <w:t xml:space="preserve">Kiti vaistai ir </w:t>
      </w:r>
      <w:proofErr w:type="spellStart"/>
      <w:r w:rsidRPr="003041B8">
        <w:rPr>
          <w:rFonts w:eastAsia="Times New Roman" w:cs="Times New Roman"/>
          <w:b/>
          <w:sz w:val="22"/>
          <w:szCs w:val="22"/>
          <w:lang w:val="lt-LT" w:eastAsia="lt-LT"/>
        </w:rPr>
        <w:t>Skudexa</w:t>
      </w:r>
      <w:proofErr w:type="spellEnd"/>
      <w:r w:rsidRPr="005707F4">
        <w:rPr>
          <w:rFonts w:eastAsia="Cambria" w:cs="Times New Roman"/>
          <w:b/>
          <w:sz w:val="22"/>
          <w:szCs w:val="22"/>
          <w:lang w:val="lt-LT" w:eastAsia="en-US"/>
        </w:rPr>
        <w:t xml:space="preserve"> </w:t>
      </w:r>
    </w:p>
    <w:p w14:paraId="080F0132" w14:textId="77777777" w:rsidR="002C25BC" w:rsidRPr="005707F4" w:rsidRDefault="002C25BC" w:rsidP="002C25BC">
      <w:pPr>
        <w:keepNext/>
        <w:outlineLvl w:val="2"/>
        <w:rPr>
          <w:rFonts w:eastAsia="Cambria" w:cs="Times New Roman"/>
          <w:sz w:val="22"/>
          <w:szCs w:val="22"/>
          <w:lang w:val="lt-LT" w:eastAsia="en-US"/>
        </w:rPr>
      </w:pPr>
      <w:r w:rsidRPr="005707F4">
        <w:rPr>
          <w:rFonts w:eastAsia="Cambria" w:cs="Times New Roman"/>
          <w:sz w:val="22"/>
          <w:szCs w:val="22"/>
          <w:lang w:val="lt-LT" w:eastAsia="en-US"/>
        </w:rPr>
        <w:t>Jeigu vartojate arba neseniai vartojote kitų vaistų įskaitant įsigytus be recepto, arba dėl to nesate tikri, apie tai pasakykite gydytojui arba vaistininkui. Kai kurių vaistų kartu vartoti negalima, o kitų kartu vartojamų vaistų dozę gali reikėti sumažinti.</w:t>
      </w:r>
    </w:p>
    <w:p w14:paraId="42AD898B"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Visada pasakykite gydytojui, jeigu kartu su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vartojate žemiau išvardytus vaistus.</w:t>
      </w:r>
    </w:p>
    <w:p w14:paraId="1682840C" w14:textId="77777777" w:rsidR="002C25BC" w:rsidRPr="005707F4" w:rsidRDefault="002C25BC" w:rsidP="002C25BC">
      <w:pPr>
        <w:rPr>
          <w:rFonts w:eastAsia="Cambria" w:cs="Times New Roman"/>
          <w:i/>
          <w:sz w:val="22"/>
          <w:szCs w:val="22"/>
          <w:lang w:val="lt-LT" w:eastAsia="en-US"/>
        </w:rPr>
      </w:pPr>
    </w:p>
    <w:p w14:paraId="28107F13" w14:textId="77777777" w:rsidR="002C25BC" w:rsidRPr="005707F4" w:rsidRDefault="002C25BC" w:rsidP="002C25BC">
      <w:pPr>
        <w:rPr>
          <w:rFonts w:eastAsia="Cambria" w:cs="Times New Roman"/>
          <w:i/>
          <w:sz w:val="22"/>
          <w:szCs w:val="22"/>
          <w:lang w:val="lt-LT" w:eastAsia="en-US"/>
        </w:rPr>
      </w:pPr>
      <w:r w:rsidRPr="005707F4">
        <w:rPr>
          <w:rFonts w:eastAsia="Cambria" w:cs="Times New Roman"/>
          <w:i/>
          <w:sz w:val="22"/>
          <w:szCs w:val="22"/>
          <w:lang w:val="lt-LT" w:eastAsia="en-US"/>
        </w:rPr>
        <w:t xml:space="preserve">Kartu su </w:t>
      </w:r>
      <w:proofErr w:type="spellStart"/>
      <w:r w:rsidRPr="005707F4">
        <w:rPr>
          <w:rFonts w:eastAsia="Cambria" w:cs="Times New Roman"/>
          <w:i/>
          <w:sz w:val="22"/>
          <w:szCs w:val="22"/>
          <w:lang w:val="lt-LT" w:eastAsia="en-US"/>
        </w:rPr>
        <w:t>Skudexa</w:t>
      </w:r>
      <w:proofErr w:type="spellEnd"/>
      <w:r w:rsidRPr="005707F4">
        <w:rPr>
          <w:rFonts w:eastAsia="Cambria" w:cs="Times New Roman"/>
          <w:i/>
          <w:sz w:val="22"/>
          <w:szCs w:val="22"/>
          <w:lang w:val="lt-LT" w:eastAsia="en-US"/>
        </w:rPr>
        <w:t xml:space="preserve"> vartoti nerekomenduojama:</w:t>
      </w:r>
    </w:p>
    <w:p w14:paraId="1BE7D705"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acetilsalicilo</w:t>
      </w:r>
      <w:proofErr w:type="spellEnd"/>
      <w:r w:rsidRPr="005707F4">
        <w:rPr>
          <w:rFonts w:cs="Times New Roman"/>
          <w:sz w:val="22"/>
          <w:szCs w:val="22"/>
          <w:lang w:val="lt-LT" w:eastAsia="en-US"/>
        </w:rPr>
        <w:t xml:space="preserve"> rūgšties, kortikosteroidų ar kitų vaistų nuo uždegimo;</w:t>
      </w:r>
    </w:p>
    <w:p w14:paraId="28308980"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varfarino, heparino ar kitų vaistų, apsaugančių nuo krešulių susidarymo;</w:t>
      </w:r>
    </w:p>
    <w:p w14:paraId="6917AD31"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ličio, kuris vartojamas gydyti kai kuriuos nuotaikos sutrikimus;</w:t>
      </w:r>
    </w:p>
    <w:p w14:paraId="4C5C2BC2"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metotrek</w:t>
      </w:r>
      <w:r>
        <w:rPr>
          <w:rFonts w:cs="Times New Roman"/>
          <w:sz w:val="22"/>
          <w:szCs w:val="22"/>
          <w:lang w:val="lt-LT" w:eastAsia="en-US"/>
        </w:rPr>
        <w:t>s</w:t>
      </w:r>
      <w:r w:rsidRPr="005707F4">
        <w:rPr>
          <w:rFonts w:cs="Times New Roman"/>
          <w:sz w:val="22"/>
          <w:szCs w:val="22"/>
          <w:lang w:val="lt-LT" w:eastAsia="en-US"/>
        </w:rPr>
        <w:t>ato</w:t>
      </w:r>
      <w:proofErr w:type="spellEnd"/>
      <w:r w:rsidRPr="005707F4">
        <w:rPr>
          <w:rFonts w:cs="Times New Roman"/>
          <w:sz w:val="22"/>
          <w:szCs w:val="22"/>
          <w:lang w:val="lt-LT" w:eastAsia="en-US"/>
        </w:rPr>
        <w:t>, kuris vartojamas reumatoidinio artrito ir vėžio gydymui;</w:t>
      </w:r>
    </w:p>
    <w:p w14:paraId="07078E17"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hidantoino</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fenitoino</w:t>
      </w:r>
      <w:proofErr w:type="spellEnd"/>
      <w:r w:rsidRPr="005707F4">
        <w:rPr>
          <w:rFonts w:cs="Times New Roman"/>
          <w:sz w:val="22"/>
          <w:szCs w:val="22"/>
          <w:lang w:val="lt-LT" w:eastAsia="en-US"/>
        </w:rPr>
        <w:t>, vartojamų epilepsijai gydyti;</w:t>
      </w:r>
    </w:p>
    <w:p w14:paraId="47E2CF50"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sulfmetoksazolio</w:t>
      </w:r>
      <w:proofErr w:type="spellEnd"/>
      <w:r w:rsidRPr="005707F4">
        <w:rPr>
          <w:rFonts w:cs="Times New Roman"/>
          <w:sz w:val="22"/>
          <w:szCs w:val="22"/>
          <w:lang w:val="lt-LT" w:eastAsia="en-US"/>
        </w:rPr>
        <w:t>, vartojamo bakterijų sukeltoms ligoms gydyti;</w:t>
      </w:r>
    </w:p>
    <w:p w14:paraId="63380A6D"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monoaminooksidazės</w:t>
      </w:r>
      <w:proofErr w:type="spellEnd"/>
      <w:r w:rsidRPr="005707F4">
        <w:rPr>
          <w:rFonts w:cs="Times New Roman"/>
          <w:sz w:val="22"/>
          <w:szCs w:val="22"/>
          <w:lang w:val="lt-LT" w:eastAsia="en-US"/>
        </w:rPr>
        <w:t xml:space="preserve"> (MAO) inhibitorių (vartojamų depresijos gydymui)</w:t>
      </w:r>
      <w:r>
        <w:rPr>
          <w:rFonts w:cs="Times New Roman"/>
          <w:sz w:val="22"/>
          <w:szCs w:val="22"/>
          <w:lang w:val="lt-LT" w:eastAsia="en-US"/>
        </w:rPr>
        <w:t>.</w:t>
      </w:r>
    </w:p>
    <w:p w14:paraId="77F4D3AE" w14:textId="77777777" w:rsidR="002C25BC" w:rsidRPr="005707F4" w:rsidRDefault="002C25BC" w:rsidP="002C25BC">
      <w:pPr>
        <w:pStyle w:val="BT-EMEASMCA"/>
        <w:numPr>
          <w:ilvl w:val="0"/>
          <w:numId w:val="0"/>
        </w:numPr>
        <w:rPr>
          <w:rFonts w:cs="Times New Roman"/>
          <w:sz w:val="22"/>
          <w:szCs w:val="22"/>
          <w:lang w:val="lt-LT" w:eastAsia="en-US"/>
        </w:rPr>
      </w:pPr>
    </w:p>
    <w:p w14:paraId="0669C37C" w14:textId="77777777" w:rsidR="002C25BC" w:rsidRPr="005707F4" w:rsidRDefault="002C25BC" w:rsidP="002C25BC">
      <w:pPr>
        <w:pStyle w:val="BT-EMEASMCA"/>
        <w:numPr>
          <w:ilvl w:val="0"/>
          <w:numId w:val="0"/>
        </w:numPr>
        <w:rPr>
          <w:rFonts w:cs="Times New Roman"/>
          <w:i/>
          <w:sz w:val="22"/>
          <w:szCs w:val="22"/>
          <w:lang w:val="lt-LT" w:eastAsia="en-US"/>
        </w:rPr>
      </w:pPr>
      <w:r w:rsidRPr="005707F4">
        <w:rPr>
          <w:rFonts w:cs="Times New Roman"/>
          <w:i/>
          <w:sz w:val="22"/>
          <w:szCs w:val="22"/>
          <w:lang w:val="lt-LT" w:eastAsia="en-US"/>
        </w:rPr>
        <w:t xml:space="preserve">Vaistai, kuriuos kartu su </w:t>
      </w:r>
      <w:proofErr w:type="spellStart"/>
      <w:r w:rsidRPr="005707F4">
        <w:rPr>
          <w:rFonts w:cs="Times New Roman"/>
          <w:i/>
          <w:sz w:val="22"/>
          <w:szCs w:val="22"/>
          <w:lang w:val="lt-LT" w:eastAsia="en-US"/>
        </w:rPr>
        <w:t>Skudexa</w:t>
      </w:r>
      <w:proofErr w:type="spellEnd"/>
      <w:r w:rsidRPr="005707F4">
        <w:rPr>
          <w:rFonts w:cs="Times New Roman"/>
          <w:i/>
          <w:sz w:val="22"/>
          <w:szCs w:val="22"/>
          <w:lang w:val="lt-LT" w:eastAsia="en-US"/>
        </w:rPr>
        <w:t xml:space="preserve"> vartojant reikia laikantis atsargumo priemonių:</w:t>
      </w:r>
    </w:p>
    <w:p w14:paraId="227D1689"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AKF inhibitoriai, diuretikai, beta </w:t>
      </w:r>
      <w:proofErr w:type="spellStart"/>
      <w:r w:rsidRPr="005707F4">
        <w:rPr>
          <w:rFonts w:cs="Times New Roman"/>
          <w:sz w:val="22"/>
          <w:szCs w:val="22"/>
          <w:lang w:val="lt-LT" w:eastAsia="en-US"/>
        </w:rPr>
        <w:t>adrenoblokatoriai</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angiotenzino</w:t>
      </w:r>
      <w:proofErr w:type="spellEnd"/>
      <w:r w:rsidRPr="005707F4">
        <w:rPr>
          <w:rFonts w:cs="Times New Roman"/>
          <w:sz w:val="22"/>
          <w:szCs w:val="22"/>
          <w:lang w:val="lt-LT" w:eastAsia="en-US"/>
        </w:rPr>
        <w:t xml:space="preserve"> II </w:t>
      </w:r>
      <w:r>
        <w:rPr>
          <w:rFonts w:cs="Times New Roman"/>
          <w:sz w:val="22"/>
          <w:szCs w:val="22"/>
          <w:lang w:val="lt-LT" w:eastAsia="en-US"/>
        </w:rPr>
        <w:t>antagonistai</w:t>
      </w:r>
      <w:r w:rsidRPr="005707F4">
        <w:rPr>
          <w:rFonts w:cs="Times New Roman"/>
          <w:sz w:val="22"/>
          <w:szCs w:val="22"/>
          <w:lang w:val="lt-LT" w:eastAsia="en-US"/>
        </w:rPr>
        <w:t>, kurie vartojami esant padidėjusiam kraujospūdžiui ir sergant širdies ligomis;</w:t>
      </w:r>
    </w:p>
    <w:p w14:paraId="33D638DF"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pentoksifilinas</w:t>
      </w:r>
      <w:proofErr w:type="spellEnd"/>
      <w:r w:rsidRPr="005707F4">
        <w:rPr>
          <w:rFonts w:cs="Times New Roman"/>
          <w:sz w:val="22"/>
          <w:szCs w:val="22"/>
          <w:lang w:val="lt-LT" w:eastAsia="en-US"/>
        </w:rPr>
        <w:t>, vartojamas esant lėtinėms opoms dėl venų išsiplėtimo;</w:t>
      </w:r>
    </w:p>
    <w:p w14:paraId="3C509835"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zidovudinas</w:t>
      </w:r>
      <w:proofErr w:type="spellEnd"/>
      <w:r w:rsidRPr="005707F4">
        <w:rPr>
          <w:rFonts w:cs="Times New Roman"/>
          <w:sz w:val="22"/>
          <w:szCs w:val="22"/>
          <w:lang w:val="lt-LT" w:eastAsia="en-US"/>
        </w:rPr>
        <w:t>, vartojamas virusų sukeltoms infekcijoms gydyti;</w:t>
      </w:r>
    </w:p>
    <w:p w14:paraId="7AEBF0E2" w14:textId="77777777" w:rsidR="002C25BC" w:rsidRPr="005707F4" w:rsidRDefault="002C25BC" w:rsidP="002C25BC">
      <w:pPr>
        <w:pStyle w:val="BT-EMEASMCA"/>
        <w:ind w:left="567" w:hanging="567"/>
        <w:rPr>
          <w:rFonts w:cs="Times New Roman"/>
          <w:sz w:val="22"/>
          <w:szCs w:val="22"/>
          <w:lang w:val="lt-LT" w:eastAsia="en-US"/>
        </w:rPr>
      </w:pPr>
      <w:proofErr w:type="spellStart"/>
      <w:r>
        <w:rPr>
          <w:rFonts w:cs="Times New Roman"/>
          <w:sz w:val="22"/>
          <w:szCs w:val="22"/>
          <w:lang w:val="lt-LT" w:eastAsia="en-US"/>
        </w:rPr>
        <w:lastRenderedPageBreak/>
        <w:t>sulfonilurėjos</w:t>
      </w:r>
      <w:proofErr w:type="spellEnd"/>
      <w:r>
        <w:rPr>
          <w:rFonts w:cs="Times New Roman"/>
          <w:sz w:val="22"/>
          <w:szCs w:val="22"/>
          <w:lang w:val="lt-LT" w:eastAsia="en-US"/>
        </w:rPr>
        <w:t xml:space="preserve"> dariniai, tokie kaip </w:t>
      </w:r>
      <w:proofErr w:type="spellStart"/>
      <w:r w:rsidRPr="005707F4">
        <w:rPr>
          <w:rFonts w:cs="Times New Roman"/>
          <w:sz w:val="22"/>
          <w:szCs w:val="22"/>
          <w:lang w:val="lt-LT" w:eastAsia="en-US"/>
        </w:rPr>
        <w:t>chlorpropamidas</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glibenklamidas</w:t>
      </w:r>
      <w:proofErr w:type="spellEnd"/>
      <w:r w:rsidRPr="005707F4">
        <w:rPr>
          <w:rFonts w:cs="Times New Roman"/>
          <w:sz w:val="22"/>
          <w:szCs w:val="22"/>
          <w:lang w:val="lt-LT" w:eastAsia="en-US"/>
        </w:rPr>
        <w:t>, vartojami cukriniam diabetui gydyti;</w:t>
      </w:r>
    </w:p>
    <w:p w14:paraId="488500D1" w14:textId="77777777" w:rsidR="002C25BC"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aminoglikozidų</w:t>
      </w:r>
      <w:proofErr w:type="spellEnd"/>
      <w:r w:rsidRPr="005707F4">
        <w:rPr>
          <w:rFonts w:cs="Times New Roman"/>
          <w:sz w:val="22"/>
          <w:szCs w:val="22"/>
          <w:lang w:val="lt-LT" w:eastAsia="en-US"/>
        </w:rPr>
        <w:t xml:space="preserve"> grupės antibiotikai, vartojami bakterijų sukeltoms infekcijoms gydyti</w:t>
      </w:r>
      <w:r>
        <w:rPr>
          <w:rFonts w:cs="Times New Roman"/>
          <w:sz w:val="22"/>
          <w:szCs w:val="22"/>
          <w:lang w:val="lt-LT" w:eastAsia="en-US"/>
        </w:rPr>
        <w:t>;</w:t>
      </w:r>
    </w:p>
    <w:p w14:paraId="317D2F5D" w14:textId="77777777" w:rsidR="002C25BC" w:rsidRPr="005707F4" w:rsidRDefault="002C25BC" w:rsidP="002C25BC">
      <w:pPr>
        <w:pStyle w:val="BT-EMEASMCA"/>
        <w:ind w:left="567" w:hanging="567"/>
        <w:rPr>
          <w:rFonts w:cs="Times New Roman"/>
          <w:sz w:val="22"/>
          <w:szCs w:val="22"/>
          <w:lang w:val="lt-LT" w:eastAsia="en-US"/>
        </w:rPr>
      </w:pPr>
      <w:r>
        <w:rPr>
          <w:color w:val="000000" w:themeColor="text1"/>
          <w:sz w:val="22"/>
          <w:szCs w:val="22"/>
        </w:rPr>
        <w:t>j</w:t>
      </w:r>
      <w:r w:rsidRPr="00CF6F10">
        <w:rPr>
          <w:color w:val="000000" w:themeColor="text1"/>
          <w:sz w:val="22"/>
          <w:szCs w:val="22"/>
        </w:rPr>
        <w:t xml:space="preserve">eigu </w:t>
      </w:r>
      <w:r>
        <w:rPr>
          <w:color w:val="000000" w:themeColor="text1"/>
          <w:sz w:val="22"/>
          <w:szCs w:val="22"/>
        </w:rPr>
        <w:t>Skudexa</w:t>
      </w:r>
      <w:r w:rsidRPr="00CF6F10">
        <w:rPr>
          <w:color w:val="000000" w:themeColor="text1"/>
          <w:sz w:val="22"/>
          <w:szCs w:val="22"/>
        </w:rPr>
        <w:t xml:space="preserve"> vartojamas kartu su raminamaisiais vaistais, pvz., benzodiazepinais ar jiems giminingais preparatais, tai didina sedacijos, kvėpavimo sutrikimų (slopinimo), komos riziką ir gali būti pavojinga gyvybei. Todėl vienalaikis šių vaistų vartojimas gali būti aptariamas tik tuomet, kai kitokios gydymo galimybės yra negalimos. Tačiau, jeigu gydytojas jums </w:t>
      </w:r>
      <w:r>
        <w:rPr>
          <w:color w:val="000000" w:themeColor="text1"/>
          <w:sz w:val="22"/>
          <w:szCs w:val="22"/>
        </w:rPr>
        <w:t>paskyrė</w:t>
      </w:r>
      <w:r w:rsidRPr="00CF6F10">
        <w:rPr>
          <w:color w:val="000000" w:themeColor="text1"/>
          <w:sz w:val="22"/>
          <w:szCs w:val="22"/>
        </w:rPr>
        <w:t xml:space="preserve"> </w:t>
      </w:r>
      <w:r>
        <w:rPr>
          <w:color w:val="000000" w:themeColor="text1"/>
          <w:sz w:val="22"/>
          <w:szCs w:val="22"/>
        </w:rPr>
        <w:t>Skudexa</w:t>
      </w:r>
      <w:r w:rsidRPr="00CF6F10">
        <w:rPr>
          <w:color w:val="000000" w:themeColor="text1"/>
          <w:sz w:val="22"/>
          <w:szCs w:val="22"/>
        </w:rPr>
        <w:t xml:space="preserve"> kartu su raminamaisiais vaistais, jų vartojimo trukmę nustato gydytojas. Pasakykite gydytojui apie visus raminamuosius vaistus, kuriuos vartojate ir kruopščiai vykdykite visas gydytojo rekomendacijas. Taip pat būtų naudinga informuoti savo draugus ar giminaičius apie aukščiau išvardintus simptomus ir požymius. </w:t>
      </w:r>
      <w:r w:rsidRPr="00CF6F10">
        <w:rPr>
          <w:rFonts w:cs="Times New Roman"/>
          <w:color w:val="000000" w:themeColor="text1"/>
          <w:sz w:val="22"/>
          <w:szCs w:val="22"/>
        </w:rPr>
        <w:t xml:space="preserve">Jeigu </w:t>
      </w:r>
      <w:r>
        <w:rPr>
          <w:rFonts w:cs="Times New Roman"/>
          <w:color w:val="000000" w:themeColor="text1"/>
          <w:sz w:val="22"/>
          <w:szCs w:val="22"/>
        </w:rPr>
        <w:t>J</w:t>
      </w:r>
      <w:r w:rsidRPr="00CF6F10">
        <w:rPr>
          <w:rFonts w:cs="Times New Roman"/>
          <w:color w:val="000000" w:themeColor="text1"/>
          <w:sz w:val="22"/>
          <w:szCs w:val="22"/>
        </w:rPr>
        <w:t>ums atsirado minėtų požymių, kreipkitės į gydytoją</w:t>
      </w:r>
      <w:r w:rsidRPr="005707F4">
        <w:rPr>
          <w:rFonts w:cs="Times New Roman"/>
          <w:sz w:val="22"/>
          <w:szCs w:val="22"/>
          <w:lang w:val="lt-LT" w:eastAsia="en-US"/>
        </w:rPr>
        <w:t>.</w:t>
      </w:r>
    </w:p>
    <w:p w14:paraId="2A8EC9AB" w14:textId="77777777" w:rsidR="002C25BC" w:rsidRPr="005707F4" w:rsidRDefault="002C25BC" w:rsidP="002C25BC">
      <w:pPr>
        <w:pStyle w:val="BT-EMEASMCA"/>
        <w:numPr>
          <w:ilvl w:val="0"/>
          <w:numId w:val="0"/>
        </w:numPr>
        <w:ind w:left="567"/>
        <w:rPr>
          <w:rFonts w:cs="Times New Roman"/>
          <w:sz w:val="22"/>
          <w:szCs w:val="22"/>
          <w:lang w:val="lt-LT" w:eastAsia="en-US"/>
        </w:rPr>
      </w:pPr>
    </w:p>
    <w:p w14:paraId="42DB7884" w14:textId="77777777" w:rsidR="002C25BC" w:rsidRPr="005707F4" w:rsidRDefault="002C25BC" w:rsidP="002C25BC">
      <w:pPr>
        <w:pStyle w:val="BT-EMEASMCA"/>
        <w:numPr>
          <w:ilvl w:val="0"/>
          <w:numId w:val="0"/>
        </w:numPr>
        <w:rPr>
          <w:rFonts w:cs="Times New Roman"/>
          <w:i/>
          <w:sz w:val="22"/>
          <w:szCs w:val="22"/>
          <w:lang w:val="lt-LT" w:eastAsia="en-US"/>
        </w:rPr>
      </w:pPr>
      <w:r w:rsidRPr="005707F4">
        <w:rPr>
          <w:rFonts w:cs="Times New Roman"/>
          <w:i/>
          <w:sz w:val="22"/>
          <w:szCs w:val="22"/>
          <w:lang w:val="lt-LT" w:eastAsia="en-US"/>
        </w:rPr>
        <w:t xml:space="preserve">Vaistai, kuriuos kartu su </w:t>
      </w:r>
      <w:proofErr w:type="spellStart"/>
      <w:r w:rsidRPr="005707F4">
        <w:rPr>
          <w:rFonts w:cs="Times New Roman"/>
          <w:i/>
          <w:sz w:val="22"/>
          <w:szCs w:val="22"/>
          <w:lang w:val="lt-LT" w:eastAsia="en-US"/>
        </w:rPr>
        <w:t>Skudexa</w:t>
      </w:r>
      <w:proofErr w:type="spellEnd"/>
      <w:r w:rsidRPr="005707F4">
        <w:rPr>
          <w:rFonts w:cs="Times New Roman"/>
          <w:i/>
          <w:sz w:val="22"/>
          <w:szCs w:val="22"/>
          <w:lang w:val="lt-LT" w:eastAsia="en-US"/>
        </w:rPr>
        <w:t xml:space="preserve"> vartojant reikalinga priežiūra:</w:t>
      </w:r>
    </w:p>
    <w:p w14:paraId="78AB4028"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chinolonų</w:t>
      </w:r>
      <w:proofErr w:type="spellEnd"/>
      <w:r w:rsidRPr="005707F4">
        <w:rPr>
          <w:rFonts w:cs="Times New Roman"/>
          <w:sz w:val="22"/>
          <w:szCs w:val="22"/>
          <w:lang w:val="lt-LT" w:eastAsia="en-US"/>
        </w:rPr>
        <w:t xml:space="preserve"> grupės antibiotikai (pvz.: </w:t>
      </w:r>
      <w:proofErr w:type="spellStart"/>
      <w:r w:rsidRPr="005707F4">
        <w:rPr>
          <w:rFonts w:cs="Times New Roman"/>
          <w:sz w:val="22"/>
          <w:szCs w:val="22"/>
          <w:lang w:val="lt-LT" w:eastAsia="en-US"/>
        </w:rPr>
        <w:t>ciprofloksacinas</w:t>
      </w:r>
      <w:proofErr w:type="spellEnd"/>
      <w:r w:rsidRPr="005707F4">
        <w:rPr>
          <w:rFonts w:cs="Times New Roman"/>
          <w:sz w:val="22"/>
          <w:szCs w:val="22"/>
          <w:lang w:val="lt-LT" w:eastAsia="en-US"/>
        </w:rPr>
        <w:t xml:space="preserve">, </w:t>
      </w:r>
      <w:proofErr w:type="spellStart"/>
      <w:r w:rsidRPr="005707F4">
        <w:rPr>
          <w:rFonts w:cs="Times New Roman"/>
          <w:sz w:val="22"/>
          <w:szCs w:val="22"/>
          <w:lang w:val="lt-LT" w:eastAsia="en-US"/>
        </w:rPr>
        <w:t>levofloksacinas</w:t>
      </w:r>
      <w:proofErr w:type="spellEnd"/>
      <w:r w:rsidRPr="005707F4">
        <w:rPr>
          <w:rFonts w:cs="Times New Roman"/>
          <w:sz w:val="22"/>
          <w:szCs w:val="22"/>
          <w:lang w:val="lt-LT" w:eastAsia="en-US"/>
        </w:rPr>
        <w:t>), vartojami bakterijų sukeltoms infekcijoms gydyti;</w:t>
      </w:r>
    </w:p>
    <w:p w14:paraId="5CC9476C"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ciklosporinas</w:t>
      </w:r>
      <w:proofErr w:type="spellEnd"/>
      <w:r w:rsidRPr="005707F4">
        <w:rPr>
          <w:rFonts w:cs="Times New Roman"/>
          <w:sz w:val="22"/>
          <w:szCs w:val="22"/>
          <w:lang w:val="lt-LT" w:eastAsia="en-US"/>
        </w:rPr>
        <w:t xml:space="preserve"> arba </w:t>
      </w:r>
      <w:proofErr w:type="spellStart"/>
      <w:r w:rsidRPr="005707F4">
        <w:rPr>
          <w:rFonts w:cs="Times New Roman"/>
          <w:sz w:val="22"/>
          <w:szCs w:val="22"/>
          <w:lang w:val="lt-LT" w:eastAsia="en-US"/>
        </w:rPr>
        <w:t>takrolimuzas</w:t>
      </w:r>
      <w:proofErr w:type="spellEnd"/>
      <w:r w:rsidRPr="005707F4">
        <w:rPr>
          <w:rFonts w:cs="Times New Roman"/>
          <w:sz w:val="22"/>
          <w:szCs w:val="22"/>
          <w:lang w:val="lt-LT" w:eastAsia="en-US"/>
        </w:rPr>
        <w:t>, vartojami imuninės sistemos ligoms gydyti, po organų transplantacijos;</w:t>
      </w:r>
    </w:p>
    <w:p w14:paraId="30C5F50B"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streptokinazė</w:t>
      </w:r>
      <w:proofErr w:type="spellEnd"/>
      <w:r w:rsidRPr="005707F4">
        <w:rPr>
          <w:rFonts w:cs="Times New Roman"/>
          <w:sz w:val="22"/>
          <w:szCs w:val="22"/>
          <w:lang w:val="lt-LT" w:eastAsia="en-US"/>
        </w:rPr>
        <w:t xml:space="preserve"> ir kiti </w:t>
      </w:r>
      <w:proofErr w:type="spellStart"/>
      <w:r w:rsidRPr="005707F4">
        <w:rPr>
          <w:rFonts w:cs="Times New Roman"/>
          <w:sz w:val="22"/>
          <w:szCs w:val="22"/>
          <w:lang w:val="lt-LT" w:eastAsia="en-US"/>
        </w:rPr>
        <w:t>tromboliziniai</w:t>
      </w:r>
      <w:proofErr w:type="spellEnd"/>
      <w:r w:rsidRPr="005707F4">
        <w:rPr>
          <w:rFonts w:cs="Times New Roman"/>
          <w:sz w:val="22"/>
          <w:szCs w:val="22"/>
          <w:lang w:val="lt-LT" w:eastAsia="en-US"/>
        </w:rPr>
        <w:t xml:space="preserve"> bei </w:t>
      </w:r>
      <w:proofErr w:type="spellStart"/>
      <w:r w:rsidRPr="005707F4">
        <w:rPr>
          <w:rFonts w:cs="Times New Roman"/>
          <w:sz w:val="22"/>
          <w:szCs w:val="22"/>
          <w:lang w:val="lt-LT" w:eastAsia="en-US"/>
        </w:rPr>
        <w:t>fibrinoliziniai</w:t>
      </w:r>
      <w:proofErr w:type="spellEnd"/>
      <w:r w:rsidRPr="005707F4">
        <w:rPr>
          <w:rFonts w:cs="Times New Roman"/>
          <w:sz w:val="22"/>
          <w:szCs w:val="22"/>
          <w:lang w:val="lt-LT" w:eastAsia="en-US"/>
        </w:rPr>
        <w:t xml:space="preserve"> vaistai, tai yra vaistai susidariusiems kraujo krešuliams tirpinti;</w:t>
      </w:r>
    </w:p>
    <w:p w14:paraId="355675AC" w14:textId="77777777" w:rsidR="002C25BC"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probenicidas</w:t>
      </w:r>
      <w:proofErr w:type="spellEnd"/>
      <w:r w:rsidRPr="005707F4">
        <w:rPr>
          <w:rFonts w:cs="Times New Roman"/>
          <w:sz w:val="22"/>
          <w:szCs w:val="22"/>
          <w:lang w:val="lt-LT" w:eastAsia="en-US"/>
        </w:rPr>
        <w:t>, vartojamas podagrai gydyti;</w:t>
      </w:r>
    </w:p>
    <w:p w14:paraId="50ED16AF" w14:textId="77777777" w:rsidR="002C25BC" w:rsidRPr="005707F4" w:rsidRDefault="002C25BC" w:rsidP="002C25BC">
      <w:pPr>
        <w:pStyle w:val="BT-EMEASMCA"/>
        <w:ind w:left="567" w:hanging="567"/>
        <w:rPr>
          <w:rFonts w:cs="Times New Roman"/>
          <w:sz w:val="22"/>
          <w:szCs w:val="22"/>
          <w:lang w:val="lt-LT" w:eastAsia="en-US"/>
        </w:rPr>
      </w:pPr>
      <w:proofErr w:type="spellStart"/>
      <w:r>
        <w:rPr>
          <w:rFonts w:cs="Times New Roman"/>
          <w:sz w:val="22"/>
          <w:szCs w:val="22"/>
          <w:lang w:val="lt-LT" w:eastAsia="en-US"/>
        </w:rPr>
        <w:t>digoksinas</w:t>
      </w:r>
      <w:proofErr w:type="spellEnd"/>
      <w:r>
        <w:rPr>
          <w:rFonts w:cs="Times New Roman"/>
          <w:sz w:val="22"/>
          <w:szCs w:val="22"/>
          <w:lang w:val="lt-LT" w:eastAsia="en-US"/>
        </w:rPr>
        <w:t>, vartojamas lėtiniam širdies nepakankamumui gydyti;</w:t>
      </w:r>
    </w:p>
    <w:p w14:paraId="328C1131"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mifepristonas</w:t>
      </w:r>
      <w:proofErr w:type="spellEnd"/>
      <w:r w:rsidRPr="005707F4">
        <w:rPr>
          <w:rFonts w:cs="Times New Roman"/>
          <w:sz w:val="22"/>
          <w:szCs w:val="22"/>
          <w:lang w:val="lt-LT" w:eastAsia="en-US"/>
        </w:rPr>
        <w:t>, vartojamas nėštumo pabaigoje gimdymui sukelti;</w:t>
      </w:r>
    </w:p>
    <w:p w14:paraId="427C4191"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selektyvieji </w:t>
      </w:r>
      <w:proofErr w:type="spellStart"/>
      <w:r w:rsidRPr="005707F4">
        <w:rPr>
          <w:rFonts w:cs="Times New Roman"/>
          <w:sz w:val="22"/>
          <w:szCs w:val="22"/>
          <w:lang w:val="lt-LT" w:eastAsia="en-US"/>
        </w:rPr>
        <w:t>serotonino</w:t>
      </w:r>
      <w:proofErr w:type="spellEnd"/>
      <w:r w:rsidRPr="005707F4">
        <w:rPr>
          <w:rFonts w:cs="Times New Roman"/>
          <w:sz w:val="22"/>
          <w:szCs w:val="22"/>
          <w:lang w:val="lt-LT" w:eastAsia="en-US"/>
        </w:rPr>
        <w:t xml:space="preserve"> reabsorbcijos </w:t>
      </w:r>
      <w:proofErr w:type="spellStart"/>
      <w:r w:rsidRPr="005707F4">
        <w:rPr>
          <w:rFonts w:cs="Times New Roman"/>
          <w:sz w:val="22"/>
          <w:szCs w:val="22"/>
          <w:lang w:val="lt-LT" w:eastAsia="en-US"/>
        </w:rPr>
        <w:t>inhibitoriai,vartojami</w:t>
      </w:r>
      <w:proofErr w:type="spellEnd"/>
      <w:r w:rsidRPr="005707F4">
        <w:rPr>
          <w:rFonts w:cs="Times New Roman"/>
          <w:sz w:val="22"/>
          <w:szCs w:val="22"/>
          <w:lang w:val="lt-LT" w:eastAsia="en-US"/>
        </w:rPr>
        <w:t xml:space="preserve"> depresijai gydyti;</w:t>
      </w:r>
    </w:p>
    <w:p w14:paraId="33EC3D6E" w14:textId="77777777" w:rsidR="002C25BC" w:rsidRPr="005707F4"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antitrombocitiniai</w:t>
      </w:r>
      <w:proofErr w:type="spellEnd"/>
      <w:r w:rsidRPr="005707F4">
        <w:rPr>
          <w:rFonts w:cs="Times New Roman"/>
          <w:sz w:val="22"/>
          <w:szCs w:val="22"/>
          <w:lang w:val="lt-LT" w:eastAsia="en-US"/>
        </w:rPr>
        <w:t xml:space="preserve"> preparatai, vartojami norint sumažinti trombocitų sulipimą ir kraujo krešulių susidarymą;</w:t>
      </w:r>
    </w:p>
    <w:p w14:paraId="08FD7211" w14:textId="77777777" w:rsidR="002C25BC" w:rsidRDefault="002C25BC" w:rsidP="002C25BC">
      <w:pPr>
        <w:pStyle w:val="BT-EMEASMCA"/>
        <w:ind w:left="567" w:hanging="567"/>
        <w:rPr>
          <w:rFonts w:cs="Times New Roman"/>
          <w:sz w:val="22"/>
          <w:szCs w:val="22"/>
          <w:lang w:val="lt-LT" w:eastAsia="en-US"/>
        </w:rPr>
      </w:pPr>
      <w:proofErr w:type="spellStart"/>
      <w:r w:rsidRPr="005707F4">
        <w:rPr>
          <w:rFonts w:cs="Times New Roman"/>
          <w:sz w:val="22"/>
          <w:szCs w:val="22"/>
          <w:lang w:val="lt-LT" w:eastAsia="en-US"/>
        </w:rPr>
        <w:t>tenofoviras</w:t>
      </w:r>
      <w:proofErr w:type="spellEnd"/>
      <w:r w:rsidRPr="005707F4">
        <w:rPr>
          <w:rFonts w:cs="Times New Roman"/>
          <w:sz w:val="22"/>
          <w:szCs w:val="22"/>
          <w:lang w:val="lt-LT" w:eastAsia="en-US"/>
        </w:rPr>
        <w:t xml:space="preserve">, </w:t>
      </w:r>
      <w:proofErr w:type="spellStart"/>
      <w:r w:rsidRPr="005707F4">
        <w:rPr>
          <w:rFonts w:cs="Times New Roman"/>
          <w:sz w:val="22"/>
          <w:szCs w:val="22"/>
          <w:lang w:val="lt-LT" w:eastAsia="en-US"/>
        </w:rPr>
        <w:t>deferasiroksas</w:t>
      </w:r>
      <w:proofErr w:type="spellEnd"/>
      <w:r w:rsidRPr="005707F4">
        <w:rPr>
          <w:rFonts w:cs="Times New Roman"/>
          <w:sz w:val="22"/>
          <w:szCs w:val="22"/>
          <w:lang w:val="lt-LT" w:eastAsia="en-US"/>
        </w:rPr>
        <w:t xml:space="preserve"> ir </w:t>
      </w:r>
      <w:proofErr w:type="spellStart"/>
      <w:r w:rsidRPr="005707F4">
        <w:rPr>
          <w:rFonts w:cs="Times New Roman"/>
          <w:sz w:val="22"/>
          <w:szCs w:val="22"/>
          <w:lang w:val="lt-LT" w:eastAsia="en-US"/>
        </w:rPr>
        <w:t>pemetreksedas</w:t>
      </w:r>
      <w:proofErr w:type="spellEnd"/>
      <w:r>
        <w:rPr>
          <w:rFonts w:cs="Times New Roman"/>
          <w:sz w:val="22"/>
          <w:szCs w:val="22"/>
          <w:lang w:val="lt-LT" w:eastAsia="en-US"/>
        </w:rPr>
        <w:t>;</w:t>
      </w:r>
    </w:p>
    <w:p w14:paraId="7E0DA620" w14:textId="77777777" w:rsidR="002C25BC" w:rsidRPr="005707F4" w:rsidRDefault="002C25BC" w:rsidP="002C25BC">
      <w:pPr>
        <w:pStyle w:val="BT-EMEASMCA"/>
        <w:ind w:left="567" w:hanging="567"/>
        <w:rPr>
          <w:rFonts w:cs="Times New Roman"/>
          <w:sz w:val="22"/>
          <w:szCs w:val="22"/>
          <w:lang w:val="lt-LT" w:eastAsia="en-US"/>
        </w:rPr>
      </w:pPr>
      <w:r>
        <w:rPr>
          <w:rFonts w:cs="Times New Roman"/>
          <w:sz w:val="22"/>
          <w:szCs w:val="22"/>
          <w:lang w:val="lt-LT" w:eastAsia="en-US"/>
        </w:rPr>
        <w:t xml:space="preserve">beta </w:t>
      </w:r>
      <w:proofErr w:type="spellStart"/>
      <w:r>
        <w:rPr>
          <w:rFonts w:cs="Times New Roman"/>
          <w:sz w:val="22"/>
          <w:szCs w:val="22"/>
          <w:lang w:val="lt-LT" w:eastAsia="en-US"/>
        </w:rPr>
        <w:t>adrenoblokatoriai</w:t>
      </w:r>
      <w:proofErr w:type="spellEnd"/>
      <w:r>
        <w:rPr>
          <w:rFonts w:cs="Times New Roman"/>
          <w:sz w:val="22"/>
          <w:szCs w:val="22"/>
          <w:lang w:val="lt-LT" w:eastAsia="en-US"/>
        </w:rPr>
        <w:t xml:space="preserve">, vartojami  esant </w:t>
      </w:r>
      <w:r w:rsidRPr="009E6121">
        <w:rPr>
          <w:rFonts w:cs="Times New Roman"/>
          <w:sz w:val="22"/>
          <w:szCs w:val="22"/>
          <w:lang w:val="lt-LT" w:eastAsia="en-US"/>
        </w:rPr>
        <w:t>padidėjusiam kraujospūdžiui ir sergant širdies ligomis</w:t>
      </w:r>
      <w:r w:rsidRPr="005707F4">
        <w:rPr>
          <w:rFonts w:cs="Times New Roman"/>
          <w:sz w:val="22"/>
          <w:szCs w:val="22"/>
          <w:lang w:val="lt-LT" w:eastAsia="en-US"/>
        </w:rPr>
        <w:t>.</w:t>
      </w:r>
    </w:p>
    <w:p w14:paraId="6CAB236A" w14:textId="77777777" w:rsidR="002C25BC" w:rsidRPr="005707F4" w:rsidRDefault="002C25BC" w:rsidP="002C25BC">
      <w:pPr>
        <w:pStyle w:val="BT-EMEASMCA"/>
        <w:numPr>
          <w:ilvl w:val="0"/>
          <w:numId w:val="0"/>
        </w:numPr>
        <w:ind w:left="567"/>
        <w:rPr>
          <w:rFonts w:cs="Times New Roman"/>
          <w:sz w:val="22"/>
          <w:szCs w:val="22"/>
          <w:lang w:val="lt-LT" w:eastAsia="en-US"/>
        </w:rPr>
      </w:pPr>
    </w:p>
    <w:p w14:paraId="7C7A9B35" w14:textId="77777777"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skausmo malšinamasis poveikis gali būti susilpnėjęs ir jo veikimo trukmė trumpesnė, jeigu Jūs taip pat vartojate vaistų, kuriuose yra:</w:t>
      </w:r>
    </w:p>
    <w:p w14:paraId="06A12A48" w14:textId="77777777" w:rsidR="002C25BC" w:rsidRPr="003041B8" w:rsidRDefault="002C25BC" w:rsidP="002C25BC">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karbamazepino</w:t>
      </w:r>
      <w:proofErr w:type="spellEnd"/>
      <w:r w:rsidRPr="003041B8">
        <w:rPr>
          <w:rFonts w:eastAsia="Times New Roman" w:cs="Times New Roman"/>
          <w:sz w:val="22"/>
          <w:szCs w:val="22"/>
          <w:lang w:val="lt-LT" w:eastAsia="en-US"/>
        </w:rPr>
        <w:t xml:space="preserve"> (vartojamo nuo epilepsijos priepuolių);</w:t>
      </w:r>
    </w:p>
    <w:p w14:paraId="6FDFC087" w14:textId="77777777" w:rsidR="002C25BC" w:rsidRPr="003041B8" w:rsidRDefault="002C25BC" w:rsidP="002C25BC">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buprenorfino</w:t>
      </w:r>
      <w:proofErr w:type="spellEnd"/>
      <w:r w:rsidRPr="003041B8">
        <w:rPr>
          <w:rFonts w:eastAsia="Times New Roman" w:cs="Times New Roman"/>
          <w:sz w:val="22"/>
          <w:szCs w:val="22"/>
          <w:lang w:val="lt-LT" w:eastAsia="en-US"/>
        </w:rPr>
        <w:t xml:space="preserve">, </w:t>
      </w:r>
      <w:proofErr w:type="spellStart"/>
      <w:r w:rsidRPr="003041B8">
        <w:rPr>
          <w:rFonts w:eastAsia="Times New Roman" w:cs="Times New Roman"/>
          <w:sz w:val="22"/>
          <w:szCs w:val="22"/>
          <w:lang w:val="lt-LT" w:eastAsia="en-US"/>
        </w:rPr>
        <w:t>nalbufino</w:t>
      </w:r>
      <w:proofErr w:type="spellEnd"/>
      <w:r w:rsidRPr="003041B8">
        <w:rPr>
          <w:rFonts w:eastAsia="Times New Roman" w:cs="Times New Roman"/>
          <w:sz w:val="22"/>
          <w:szCs w:val="22"/>
          <w:lang w:val="lt-LT" w:eastAsia="en-US"/>
        </w:rPr>
        <w:t xml:space="preserve"> arba </w:t>
      </w:r>
      <w:proofErr w:type="spellStart"/>
      <w:r w:rsidRPr="003041B8">
        <w:rPr>
          <w:rFonts w:eastAsia="Times New Roman" w:cs="Times New Roman"/>
          <w:sz w:val="22"/>
          <w:szCs w:val="22"/>
          <w:lang w:val="lt-LT" w:eastAsia="en-US"/>
        </w:rPr>
        <w:t>pentazocino</w:t>
      </w:r>
      <w:proofErr w:type="spellEnd"/>
      <w:r w:rsidRPr="003041B8">
        <w:rPr>
          <w:rFonts w:eastAsia="Times New Roman" w:cs="Times New Roman"/>
          <w:sz w:val="22"/>
          <w:szCs w:val="22"/>
          <w:lang w:val="lt-LT" w:eastAsia="en-US"/>
        </w:rPr>
        <w:t xml:space="preserve"> (skausmą malšiančių vaistų);</w:t>
      </w:r>
    </w:p>
    <w:p w14:paraId="75E9F9F8" w14:textId="77777777" w:rsidR="002C25BC" w:rsidRPr="003041B8" w:rsidRDefault="002C25BC" w:rsidP="002C25BC">
      <w:pPr>
        <w:ind w:left="540" w:hanging="540"/>
        <w:rPr>
          <w:rFonts w:eastAsia="Times New Roman" w:cs="Times New Roman"/>
          <w:sz w:val="22"/>
          <w:szCs w:val="22"/>
          <w:lang w:val="lt-LT" w:eastAsia="en-US"/>
        </w:rPr>
      </w:pPr>
      <w:r w:rsidRPr="003041B8">
        <w:rPr>
          <w:rFonts w:eastAsia="Times New Roman" w:cs="Times New Roman"/>
          <w:sz w:val="22"/>
          <w:szCs w:val="22"/>
          <w:lang w:val="lt-LT" w:eastAsia="en-US"/>
        </w:rPr>
        <w:t>-</w:t>
      </w:r>
      <w:r w:rsidRPr="003041B8">
        <w:rPr>
          <w:rFonts w:eastAsia="Times New Roman" w:cs="Times New Roman"/>
          <w:sz w:val="22"/>
          <w:szCs w:val="22"/>
          <w:lang w:val="lt-LT" w:eastAsia="en-US"/>
        </w:rPr>
        <w:tab/>
      </w:r>
      <w:proofErr w:type="spellStart"/>
      <w:r w:rsidRPr="003041B8">
        <w:rPr>
          <w:rFonts w:eastAsia="Times New Roman" w:cs="Times New Roman"/>
          <w:sz w:val="22"/>
          <w:szCs w:val="22"/>
          <w:lang w:val="lt-LT" w:eastAsia="en-US"/>
        </w:rPr>
        <w:t>ondansetrono</w:t>
      </w:r>
      <w:proofErr w:type="spellEnd"/>
      <w:r w:rsidRPr="003041B8">
        <w:rPr>
          <w:rFonts w:eastAsia="Times New Roman" w:cs="Times New Roman"/>
          <w:sz w:val="22"/>
          <w:szCs w:val="22"/>
          <w:lang w:val="lt-LT" w:eastAsia="en-US"/>
        </w:rPr>
        <w:t xml:space="preserve"> (pykinimą slopinančio vaisto).</w:t>
      </w:r>
    </w:p>
    <w:p w14:paraId="2C2793E9" w14:textId="77777777" w:rsidR="002C25BC" w:rsidRPr="003041B8" w:rsidRDefault="002C25BC" w:rsidP="002C25BC">
      <w:pPr>
        <w:rPr>
          <w:rFonts w:eastAsia="Times New Roman" w:cs="Times New Roman"/>
          <w:sz w:val="22"/>
          <w:szCs w:val="22"/>
          <w:lang w:val="lt-LT" w:eastAsia="en-US"/>
        </w:rPr>
      </w:pPr>
    </w:p>
    <w:p w14:paraId="05620C04"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Šalutinio poveikio rizika padidėja:</w:t>
      </w:r>
    </w:p>
    <w:p w14:paraId="46314511" w14:textId="77777777" w:rsidR="00316318" w:rsidRPr="003E5553" w:rsidRDefault="00316318" w:rsidP="00316318">
      <w:pPr>
        <w:numPr>
          <w:ilvl w:val="0"/>
          <w:numId w:val="21"/>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vartojate </w:t>
      </w:r>
      <w:proofErr w:type="spellStart"/>
      <w:r>
        <w:rPr>
          <w:rFonts w:eastAsia="Times New Roman" w:cs="Times New Roman"/>
          <w:sz w:val="22"/>
          <w:szCs w:val="22"/>
          <w:lang w:val="lt-LT" w:eastAsia="en-US"/>
        </w:rPr>
        <w:t>g</w:t>
      </w:r>
      <w:r w:rsidRPr="002F6915">
        <w:rPr>
          <w:rFonts w:eastAsia="Times New Roman" w:cs="Times New Roman"/>
          <w:sz w:val="22"/>
          <w:szCs w:val="22"/>
          <w:lang w:val="lt-LT" w:eastAsia="en-US"/>
        </w:rPr>
        <w:t>abapentino</w:t>
      </w:r>
      <w:proofErr w:type="spellEnd"/>
      <w:r w:rsidRPr="002F6915">
        <w:rPr>
          <w:rFonts w:eastAsia="Times New Roman" w:cs="Times New Roman"/>
          <w:sz w:val="22"/>
          <w:szCs w:val="22"/>
          <w:lang w:val="lt-LT" w:eastAsia="en-US"/>
        </w:rPr>
        <w:t xml:space="preserve"> arba </w:t>
      </w:r>
      <w:proofErr w:type="spellStart"/>
      <w:r w:rsidRPr="002F6915">
        <w:rPr>
          <w:rFonts w:eastAsia="Times New Roman" w:cs="Times New Roman"/>
          <w:sz w:val="22"/>
          <w:szCs w:val="22"/>
          <w:lang w:val="lt-LT" w:eastAsia="en-US"/>
        </w:rPr>
        <w:t>pregabalino</w:t>
      </w:r>
      <w:proofErr w:type="spellEnd"/>
      <w:r w:rsidRPr="002F6915">
        <w:rPr>
          <w:rFonts w:eastAsia="Times New Roman" w:cs="Times New Roman"/>
          <w:sz w:val="22"/>
          <w:szCs w:val="22"/>
          <w:lang w:val="lt-LT" w:eastAsia="en-US"/>
        </w:rPr>
        <w:t>, kurie skiriami epilepsijai ir arba skausmui dėl nervų</w:t>
      </w:r>
      <w:r>
        <w:rPr>
          <w:rFonts w:eastAsia="Times New Roman" w:cs="Times New Roman"/>
          <w:sz w:val="22"/>
          <w:szCs w:val="22"/>
          <w:lang w:val="lt-LT" w:eastAsia="en-US"/>
        </w:rPr>
        <w:t xml:space="preserve"> </w:t>
      </w:r>
      <w:r w:rsidRPr="003E5553">
        <w:rPr>
          <w:rFonts w:eastAsia="Times New Roman" w:cs="Times New Roman"/>
          <w:sz w:val="22"/>
          <w:szCs w:val="22"/>
          <w:lang w:val="lt-LT" w:eastAsia="en-US"/>
        </w:rPr>
        <w:t>sutrikimų (</w:t>
      </w:r>
      <w:proofErr w:type="spellStart"/>
      <w:r w:rsidRPr="003E5553">
        <w:rPr>
          <w:rFonts w:eastAsia="Times New Roman" w:cs="Times New Roman"/>
          <w:sz w:val="22"/>
          <w:szCs w:val="22"/>
          <w:lang w:val="lt-LT" w:eastAsia="en-US"/>
        </w:rPr>
        <w:t>neuropatiniam</w:t>
      </w:r>
      <w:proofErr w:type="spellEnd"/>
      <w:r w:rsidRPr="003E5553">
        <w:rPr>
          <w:rFonts w:eastAsia="Times New Roman" w:cs="Times New Roman"/>
          <w:sz w:val="22"/>
          <w:szCs w:val="22"/>
          <w:lang w:val="lt-LT" w:eastAsia="en-US"/>
        </w:rPr>
        <w:t xml:space="preserve"> skausmui) gydyti</w:t>
      </w:r>
      <w:r>
        <w:rPr>
          <w:rFonts w:eastAsia="Times New Roman" w:cs="Times New Roman"/>
          <w:sz w:val="22"/>
          <w:szCs w:val="22"/>
          <w:lang w:val="lt-LT" w:eastAsia="en-US"/>
        </w:rPr>
        <w:t>;</w:t>
      </w:r>
    </w:p>
    <w:p w14:paraId="1D73BC0A" w14:textId="77777777" w:rsidR="002C25BC" w:rsidRPr="003041B8" w:rsidRDefault="002C25BC" w:rsidP="002C25BC">
      <w:pPr>
        <w:numPr>
          <w:ilvl w:val="0"/>
          <w:numId w:val="21"/>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geriant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vartojate </w:t>
      </w:r>
      <w:proofErr w:type="spellStart"/>
      <w:r w:rsidRPr="003041B8">
        <w:rPr>
          <w:rFonts w:eastAsia="Times New Roman" w:cs="Times New Roman"/>
          <w:sz w:val="22"/>
          <w:szCs w:val="22"/>
          <w:lang w:val="lt-LT" w:eastAsia="en-US"/>
        </w:rPr>
        <w:t>trankviliantų</w:t>
      </w:r>
      <w:proofErr w:type="spellEnd"/>
      <w:r w:rsidRPr="003041B8">
        <w:rPr>
          <w:rFonts w:eastAsia="Times New Roman" w:cs="Times New Roman"/>
          <w:sz w:val="22"/>
          <w:szCs w:val="22"/>
          <w:lang w:val="lt-LT" w:eastAsia="en-US"/>
        </w:rPr>
        <w:t>, migdomųjų, kitokių skausmą malšinančių vaistų, tokių, kaip morfinas ir kodeinas (taip pat vartojamas kaip vaistas nuo kosulio), bei alkoholio. Jūs galite jaustis apsnūdęs ar jausti, kad galite nualpti. Jeigu tai atsitinka, pasakykite savo gydytojui;</w:t>
      </w:r>
    </w:p>
    <w:p w14:paraId="7C018327" w14:textId="77777777" w:rsidR="002C25BC" w:rsidRPr="003041B8" w:rsidRDefault="002C25BC" w:rsidP="002C25BC">
      <w:pPr>
        <w:numPr>
          <w:ilvl w:val="0"/>
          <w:numId w:val="21"/>
        </w:num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vartojate vaistų, kurie gali sukelti traukulius (priepuolius), tokių, kaip tam tikri antidepresantai ar </w:t>
      </w:r>
      <w:proofErr w:type="spellStart"/>
      <w:r w:rsidRPr="003041B8">
        <w:rPr>
          <w:rFonts w:eastAsia="Times New Roman" w:cs="Times New Roman"/>
          <w:sz w:val="22"/>
          <w:szCs w:val="22"/>
          <w:lang w:val="lt-LT" w:eastAsia="en-US"/>
        </w:rPr>
        <w:t>antipsichoziniai</w:t>
      </w:r>
      <w:proofErr w:type="spellEnd"/>
      <w:r w:rsidRPr="003041B8">
        <w:rPr>
          <w:rFonts w:eastAsia="Times New Roman" w:cs="Times New Roman"/>
          <w:sz w:val="22"/>
          <w:szCs w:val="22"/>
          <w:lang w:val="lt-LT" w:eastAsia="en-US"/>
        </w:rPr>
        <w:t xml:space="preserve"> vaistiniai preparatai. Traukulių atsiradimo rizika gali būti didesnė jeigu Jūs tuo pačiu laiku vartojate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Jūsų gydytojas paaiškins, ar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Jums tinka;</w:t>
      </w:r>
    </w:p>
    <w:p w14:paraId="61115FDC" w14:textId="77777777" w:rsidR="002C25BC" w:rsidRPr="003041B8" w:rsidRDefault="002C25BC" w:rsidP="002C25BC">
      <w:pPr>
        <w:numPr>
          <w:ilvl w:val="0"/>
          <w:numId w:val="21"/>
        </w:numPr>
        <w:rPr>
          <w:rFonts w:eastAsia="Times New Roman" w:cs="Times New Roman"/>
          <w:sz w:val="22"/>
          <w:szCs w:val="22"/>
          <w:lang w:val="lt-LT" w:eastAsia="en-US"/>
        </w:rPr>
      </w:pPr>
      <w:r w:rsidRPr="00604D5C">
        <w:rPr>
          <w:sz w:val="22"/>
          <w:szCs w:val="22"/>
        </w:rPr>
        <w:t>jei vartojate tam tikrų antidepresantų – gali sąveikauti su šiais vaistais ir gali pasireikšti serotonino sindromas (žr. 4 skyrių „Galimas šalutinis poveikis“)</w:t>
      </w:r>
      <w:r>
        <w:rPr>
          <w:sz w:val="22"/>
          <w:szCs w:val="22"/>
        </w:rPr>
        <w:t>;</w:t>
      </w:r>
      <w:r w:rsidRPr="003041B8">
        <w:rPr>
          <w:rFonts w:eastAsia="Times New Roman" w:cs="Times New Roman"/>
          <w:sz w:val="22"/>
          <w:szCs w:val="22"/>
          <w:lang w:val="lt-LT" w:eastAsia="en-US"/>
        </w:rPr>
        <w:t>jeigu kartu vartojate kumarino grupės antikoaguliantų (vaistų kraujui skystinti). Gali būti paveiktas šių vaistų poveikis kraujo krešėjimui ir gali pasireikšti kraujavimas.</w:t>
      </w:r>
    </w:p>
    <w:p w14:paraId="72975BF4" w14:textId="77777777" w:rsidR="002C25BC" w:rsidRPr="005707F4" w:rsidRDefault="002C25BC" w:rsidP="002C25BC">
      <w:pPr>
        <w:pStyle w:val="BT-EMEASMCA"/>
        <w:numPr>
          <w:ilvl w:val="0"/>
          <w:numId w:val="0"/>
        </w:numPr>
        <w:ind w:left="567"/>
        <w:rPr>
          <w:sz w:val="22"/>
          <w:lang w:val="lt-LT"/>
        </w:rPr>
      </w:pPr>
    </w:p>
    <w:p w14:paraId="33AF8219" w14:textId="77777777" w:rsidR="002C25BC" w:rsidRPr="003041B8" w:rsidRDefault="002C25BC" w:rsidP="002C25BC">
      <w:pPr>
        <w:keepNext/>
        <w:outlineLvl w:val="2"/>
        <w:rPr>
          <w:rFonts w:eastAsia="Times New Roman" w:cs="Times New Roman"/>
          <w:b/>
          <w:sz w:val="22"/>
          <w:szCs w:val="22"/>
          <w:lang w:val="lt-LT" w:eastAsia="lt-LT"/>
        </w:rPr>
      </w:pP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vartojimas su alkoholiu</w:t>
      </w:r>
    </w:p>
    <w:p w14:paraId="6F1EC6A1"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Negerkite alkoholio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nes gali pasireikšti stipresnis jo poveikis.</w:t>
      </w:r>
    </w:p>
    <w:p w14:paraId="0AB70E9F"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Kaip vartoti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žr. 3 skyrių.</w:t>
      </w:r>
    </w:p>
    <w:p w14:paraId="2BB88E41" w14:textId="77777777" w:rsidR="002C25BC" w:rsidRPr="003041B8" w:rsidRDefault="002C25BC" w:rsidP="002C25BC">
      <w:pPr>
        <w:keepNext/>
        <w:outlineLvl w:val="2"/>
        <w:rPr>
          <w:rFonts w:eastAsia="Times New Roman" w:cs="Times New Roman"/>
          <w:b/>
          <w:sz w:val="22"/>
          <w:szCs w:val="22"/>
          <w:lang w:val="lt-LT" w:eastAsia="lt-LT"/>
        </w:rPr>
      </w:pPr>
    </w:p>
    <w:p w14:paraId="623618B2" w14:textId="77777777" w:rsidR="002C25BC" w:rsidRPr="003041B8" w:rsidRDefault="002C25BC" w:rsidP="002C25BC">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Nėštumas, žindymo laikotarpis ir vaisingumas</w:t>
      </w:r>
    </w:p>
    <w:p w14:paraId="505E50A3" w14:textId="77777777" w:rsidR="005C0201"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Jeigu esate nėščia, žindote kūdikį, manote, kad galbūt esate nėščia, arba planuojate pastoti, tai prieš vartodama šį vaistą, pasitarkite su gydytoju arba vaistininku.</w:t>
      </w:r>
      <w:r w:rsidRPr="00044086">
        <w:rPr>
          <w:rFonts w:eastAsia="Cambria" w:cs="Times New Roman"/>
          <w:sz w:val="22"/>
          <w:szCs w:val="22"/>
          <w:lang w:val="lt-LT" w:eastAsia="en-US"/>
        </w:rPr>
        <w:t xml:space="preserve"> </w:t>
      </w:r>
    </w:p>
    <w:p w14:paraId="4D484D3D" w14:textId="77777777" w:rsidR="005C0201" w:rsidRDefault="005C0201" w:rsidP="002C25BC">
      <w:pPr>
        <w:rPr>
          <w:rFonts w:eastAsia="Cambria" w:cs="Times New Roman"/>
          <w:sz w:val="22"/>
          <w:szCs w:val="22"/>
          <w:lang w:val="lt-LT" w:eastAsia="en-US"/>
        </w:rPr>
      </w:pPr>
      <w:r w:rsidRPr="000A714A">
        <w:rPr>
          <w:sz w:val="22"/>
          <w:szCs w:val="22"/>
        </w:rPr>
        <w:t>Deksketoprofenas gali sukelti vaisiaus inkstų ir širdies sutrikimų. Jis gali paveikti Jūsų ir Jūsų kūdikio polinkį kraujuoti ir dėl jo gimdymas gali būti vėlesnis arba ilgesnis, nei tikėtasi. Nuo 20-osios nėštumo savaitės deksketoprofenas gali sukelti vaisiaus inkstų sutrikimų, o dėl to gali sumažėti kūdikį supančio amniono skysčio kiekis (oligohidramnionas) arba susiaurėti kraujagyslė (arterinis latakas [ductus arteriosus]) kūdikio širdyje.</w:t>
      </w:r>
    </w:p>
    <w:p w14:paraId="69C7F6B2" w14:textId="77777777" w:rsidR="002C25BC" w:rsidRPr="005707F4" w:rsidRDefault="002C25BC" w:rsidP="002C25BC">
      <w:pPr>
        <w:rPr>
          <w:rFonts w:eastAsia="Cambria" w:cs="Times New Roman"/>
          <w:sz w:val="22"/>
          <w:szCs w:val="22"/>
          <w:lang w:val="lt-LT" w:eastAsia="en-US"/>
        </w:rPr>
      </w:pPr>
      <w:proofErr w:type="spellStart"/>
      <w:r>
        <w:rPr>
          <w:rFonts w:eastAsia="Cambria" w:cs="Times New Roman"/>
          <w:sz w:val="22"/>
          <w:szCs w:val="22"/>
          <w:lang w:val="lt-LT" w:eastAsia="en-US"/>
        </w:rPr>
        <w:t>Tramadolis</w:t>
      </w:r>
      <w:proofErr w:type="spellEnd"/>
      <w:r>
        <w:rPr>
          <w:rFonts w:eastAsia="Cambria" w:cs="Times New Roman"/>
          <w:sz w:val="22"/>
          <w:szCs w:val="22"/>
          <w:lang w:val="lt-LT" w:eastAsia="en-US"/>
        </w:rPr>
        <w:t xml:space="preserve"> išsiskiria į motinos pieną.</w:t>
      </w:r>
    </w:p>
    <w:p w14:paraId="37500D31" w14:textId="77777777" w:rsidR="002C25BC" w:rsidRPr="005707F4" w:rsidRDefault="002C25BC" w:rsidP="002C25BC">
      <w:pPr>
        <w:rPr>
          <w:rFonts w:eastAsia="Cambria" w:cs="Times New Roman"/>
          <w:sz w:val="22"/>
          <w:szCs w:val="22"/>
          <w:lang w:val="lt-LT" w:eastAsia="en-US"/>
        </w:rPr>
      </w:pP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negalima vartoti nėštumo ir žindymo laikotarpiu.</w:t>
      </w:r>
    </w:p>
    <w:p w14:paraId="1516D450" w14:textId="77777777" w:rsidR="002C25BC" w:rsidRPr="003041B8" w:rsidRDefault="002C25BC" w:rsidP="002C25BC">
      <w:pPr>
        <w:rPr>
          <w:rFonts w:eastAsia="Times New Roman" w:cs="Times New Roman"/>
          <w:sz w:val="22"/>
          <w:szCs w:val="22"/>
          <w:lang w:val="lt-LT" w:eastAsia="en-US"/>
        </w:rPr>
      </w:pPr>
    </w:p>
    <w:p w14:paraId="27DBCDCA" w14:textId="77777777" w:rsidR="002C25BC" w:rsidRPr="003041B8" w:rsidRDefault="002C25BC" w:rsidP="002C25BC">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Vairavimas ir mechanizmų valdymas</w:t>
      </w:r>
    </w:p>
    <w:p w14:paraId="36729839" w14:textId="77777777"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gali sutrikdyti Jūsų gebėjimą vairuoti ir valdyti mechanizmus, nes gali pasireikšti šalutinis poveikis – </w:t>
      </w:r>
      <w:r>
        <w:rPr>
          <w:rFonts w:eastAsia="Times New Roman" w:cs="Times New Roman"/>
          <w:sz w:val="22"/>
          <w:szCs w:val="22"/>
          <w:lang w:val="lt-LT" w:eastAsia="en-US"/>
        </w:rPr>
        <w:t>svaigulys</w:t>
      </w:r>
      <w:r w:rsidRPr="003041B8">
        <w:rPr>
          <w:rFonts w:eastAsia="Times New Roman" w:cs="Times New Roman"/>
          <w:sz w:val="22"/>
          <w:szCs w:val="22"/>
          <w:lang w:val="lt-LT" w:eastAsia="en-US"/>
        </w:rPr>
        <w:t xml:space="preserve">, miglotas matymas arba mieguistumas. Tai ypač svarbu, jeigu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vartojamas kartu su vaistais, turinčiais įtakos nuotaikai ir emocijoms arba vartojamas su alkoholiniais gėrimais.</w:t>
      </w:r>
    </w:p>
    <w:p w14:paraId="65469460"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Jei pasireiškia toks poveikis, nevairuokite ir nevaldykite mechanizmų kol šie simptomai neišnyks.</w:t>
      </w:r>
    </w:p>
    <w:p w14:paraId="5FB726A0" w14:textId="77777777" w:rsidR="002C25BC" w:rsidRDefault="002C25BC" w:rsidP="002C25BC">
      <w:pPr>
        <w:rPr>
          <w:rFonts w:eastAsia="Times New Roman" w:cs="Times New Roman"/>
          <w:sz w:val="22"/>
          <w:szCs w:val="22"/>
          <w:lang w:val="lt-LT" w:eastAsia="lt-LT"/>
        </w:rPr>
      </w:pPr>
    </w:p>
    <w:p w14:paraId="1051BCB7" w14:textId="77777777" w:rsidR="002C25BC" w:rsidRPr="003540CD" w:rsidRDefault="002C25BC" w:rsidP="002C25BC">
      <w:pPr>
        <w:rPr>
          <w:rFonts w:eastAsia="Times New Roman" w:cs="Times New Roman"/>
          <w:b/>
          <w:sz w:val="22"/>
          <w:szCs w:val="22"/>
          <w:lang w:val="lt-LT" w:eastAsia="lt-LT"/>
        </w:rPr>
      </w:pPr>
      <w:proofErr w:type="spellStart"/>
      <w:r w:rsidRPr="003540CD">
        <w:rPr>
          <w:rFonts w:eastAsia="Times New Roman" w:cs="Times New Roman"/>
          <w:b/>
          <w:sz w:val="22"/>
          <w:szCs w:val="22"/>
          <w:lang w:val="lt-LT" w:eastAsia="lt-LT"/>
        </w:rPr>
        <w:t>Skudexa</w:t>
      </w:r>
      <w:proofErr w:type="spellEnd"/>
      <w:r w:rsidRPr="003540CD">
        <w:rPr>
          <w:rFonts w:eastAsia="Times New Roman" w:cs="Times New Roman"/>
          <w:b/>
          <w:sz w:val="22"/>
          <w:szCs w:val="22"/>
          <w:lang w:val="lt-LT" w:eastAsia="lt-LT"/>
        </w:rPr>
        <w:t xml:space="preserve"> </w:t>
      </w:r>
      <w:r>
        <w:rPr>
          <w:rFonts w:eastAsia="Times New Roman" w:cs="Times New Roman"/>
          <w:b/>
          <w:sz w:val="22"/>
          <w:szCs w:val="22"/>
          <w:lang w:val="lt-LT" w:eastAsia="lt-LT"/>
        </w:rPr>
        <w:t xml:space="preserve">sudėtyje </w:t>
      </w:r>
      <w:r w:rsidRPr="003540CD">
        <w:rPr>
          <w:rFonts w:eastAsia="Times New Roman" w:cs="Times New Roman"/>
          <w:b/>
          <w:sz w:val="22"/>
          <w:szCs w:val="22"/>
          <w:lang w:val="lt-LT" w:eastAsia="lt-LT"/>
        </w:rPr>
        <w:t>yra sacharozės</w:t>
      </w:r>
    </w:p>
    <w:p w14:paraId="2AC1843C" w14:textId="77777777" w:rsidR="002C25BC" w:rsidRDefault="002C25BC" w:rsidP="002C25BC">
      <w:pPr>
        <w:rPr>
          <w:rFonts w:eastAsia="Times New Roman" w:cs="Times New Roman"/>
          <w:sz w:val="22"/>
          <w:szCs w:val="22"/>
          <w:lang w:val="lt-LT" w:eastAsia="lt-LT"/>
        </w:rPr>
      </w:pPr>
      <w:proofErr w:type="spellStart"/>
      <w:r>
        <w:rPr>
          <w:rFonts w:eastAsia="Times New Roman" w:cs="Times New Roman"/>
          <w:sz w:val="22"/>
          <w:szCs w:val="22"/>
          <w:lang w:val="lt-LT" w:eastAsia="lt-LT"/>
        </w:rPr>
        <w:t>Skudexa</w:t>
      </w:r>
      <w:proofErr w:type="spellEnd"/>
      <w:r>
        <w:rPr>
          <w:rFonts w:eastAsia="Times New Roman" w:cs="Times New Roman"/>
          <w:sz w:val="22"/>
          <w:szCs w:val="22"/>
          <w:lang w:val="lt-LT" w:eastAsia="lt-LT"/>
        </w:rPr>
        <w:t xml:space="preserve"> paketėlyje ( vienoje dozėje) yra 2,7 g sacharozės. Tai gali būti svarbu cukriniu diabetu sergantiems pacientams. </w:t>
      </w:r>
      <w:r w:rsidRPr="00353FF4">
        <w:rPr>
          <w:rFonts w:eastAsia="Times New Roman" w:cs="Times New Roman"/>
          <w:sz w:val="22"/>
          <w:szCs w:val="22"/>
          <w:lang w:val="lt-LT" w:eastAsia="lt-LT"/>
        </w:rPr>
        <w:t>Jeigu gydytojas Jums yra sakęs, kad netoleruojate kokių nors angliavandenių, kreipkitės į jį prieš pradėdami vartoti šį vaistą.</w:t>
      </w:r>
    </w:p>
    <w:p w14:paraId="5CFABDC6" w14:textId="77777777" w:rsidR="002C25BC" w:rsidRDefault="002C25BC" w:rsidP="002C25BC">
      <w:pPr>
        <w:rPr>
          <w:rFonts w:eastAsia="Times New Roman" w:cs="Times New Roman"/>
          <w:sz w:val="22"/>
          <w:szCs w:val="22"/>
          <w:lang w:val="lt-LT" w:eastAsia="lt-LT"/>
        </w:rPr>
      </w:pPr>
    </w:p>
    <w:p w14:paraId="1A4F35D1" w14:textId="77777777" w:rsidR="002C25BC" w:rsidRDefault="002C25BC" w:rsidP="002C25BC">
      <w:pPr>
        <w:rPr>
          <w:rFonts w:eastAsia="Times New Roman" w:cs="Times New Roman"/>
          <w:sz w:val="22"/>
          <w:szCs w:val="22"/>
          <w:lang w:val="lt-LT" w:eastAsia="lt-LT"/>
        </w:rPr>
      </w:pPr>
    </w:p>
    <w:p w14:paraId="6BD04114"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3.</w:t>
      </w:r>
      <w:r w:rsidRPr="003041B8">
        <w:rPr>
          <w:rFonts w:eastAsia="Times New Roman" w:cs="Times New Roman"/>
          <w:b/>
          <w:sz w:val="22"/>
          <w:szCs w:val="22"/>
          <w:lang w:val="lt-LT" w:eastAsia="lt-LT"/>
        </w:rPr>
        <w:tab/>
        <w:t xml:space="preserve">Kaip vartoti </w:t>
      </w:r>
      <w:proofErr w:type="spellStart"/>
      <w:r w:rsidRPr="003041B8">
        <w:rPr>
          <w:rFonts w:eastAsia="Times New Roman" w:cs="Times New Roman"/>
          <w:b/>
          <w:sz w:val="22"/>
          <w:szCs w:val="22"/>
          <w:lang w:val="lt-LT" w:eastAsia="lt-LT"/>
        </w:rPr>
        <w:t>Skudexa</w:t>
      </w:r>
      <w:proofErr w:type="spellEnd"/>
    </w:p>
    <w:p w14:paraId="2F5D9846" w14:textId="77777777" w:rsidR="002C25BC" w:rsidRPr="003041B8" w:rsidRDefault="002C25BC" w:rsidP="002C25BC">
      <w:pPr>
        <w:rPr>
          <w:rFonts w:eastAsia="Times New Roman" w:cs="Times New Roman"/>
          <w:sz w:val="22"/>
          <w:szCs w:val="22"/>
          <w:lang w:val="lt-LT" w:eastAsia="lt-LT"/>
        </w:rPr>
      </w:pPr>
    </w:p>
    <w:p w14:paraId="34A78095" w14:textId="77777777" w:rsidR="002C25BC"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Visada vartokite šį vaistą tiksliai kaip nurodė gydytojas. Jeigu abejojate, kreipkitės į gydytoją arba vaistininką.</w:t>
      </w:r>
    </w:p>
    <w:p w14:paraId="18FCB517" w14:textId="77777777" w:rsidR="002C25BC" w:rsidRDefault="002C25BC" w:rsidP="002C25BC">
      <w:pPr>
        <w:rPr>
          <w:rFonts w:eastAsia="Cambria" w:cs="Times New Roman"/>
          <w:sz w:val="22"/>
          <w:szCs w:val="22"/>
          <w:lang w:val="lt-LT" w:eastAsia="en-US"/>
        </w:rPr>
      </w:pPr>
    </w:p>
    <w:p w14:paraId="31BBE87B" w14:textId="77777777" w:rsidR="002C25BC" w:rsidRDefault="002C25BC" w:rsidP="002C25BC">
      <w:pPr>
        <w:rPr>
          <w:rFonts w:eastAsia="Cambria" w:cs="Times New Roman"/>
          <w:sz w:val="22"/>
          <w:szCs w:val="22"/>
          <w:lang w:val="lt-LT" w:eastAsia="en-US"/>
        </w:rPr>
      </w:pPr>
      <w:r w:rsidRPr="009A7E0A">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10D28835" w14:textId="77777777" w:rsidR="002C25BC" w:rsidRPr="005707F4" w:rsidRDefault="002C25BC" w:rsidP="002C25BC">
      <w:pPr>
        <w:rPr>
          <w:rFonts w:eastAsia="Cambria" w:cs="Times New Roman"/>
          <w:sz w:val="22"/>
          <w:szCs w:val="22"/>
          <w:lang w:val="lt-LT" w:eastAsia="en-US"/>
        </w:rPr>
      </w:pPr>
    </w:p>
    <w:p w14:paraId="77C024B4" w14:textId="1E581555"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Jums reikalinga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 xml:space="preserve"> dozė priklauso nuo skausmo pobūdž</w:t>
      </w:r>
      <w:r>
        <w:rPr>
          <w:rFonts w:eastAsia="Cambria" w:cs="Times New Roman"/>
          <w:sz w:val="22"/>
          <w:szCs w:val="22"/>
          <w:lang w:val="lt-LT" w:eastAsia="en-US"/>
        </w:rPr>
        <w:t xml:space="preserve">io, jo sunkumo ir trukmės. </w:t>
      </w:r>
      <w:r w:rsidR="00316318" w:rsidRPr="002F6915">
        <w:rPr>
          <w:sz w:val="22"/>
          <w:szCs w:val="22"/>
        </w:rPr>
        <w:t>Prieš pradedant gydymą ir reguliariai gydymo metu</w:t>
      </w:r>
      <w:r w:rsidR="00316318">
        <w:rPr>
          <w:sz w:val="22"/>
          <w:szCs w:val="22"/>
        </w:rPr>
        <w:t>,</w:t>
      </w:r>
      <w:r w:rsidR="00316318" w:rsidRPr="002F6915">
        <w:rPr>
          <w:sz w:val="22"/>
          <w:szCs w:val="22"/>
        </w:rPr>
        <w:t xml:space="preserve"> gydytojas aptars su Jumis, ko galite</w:t>
      </w:r>
      <w:r w:rsidR="00316318">
        <w:rPr>
          <w:sz w:val="22"/>
          <w:szCs w:val="22"/>
        </w:rPr>
        <w:t xml:space="preserve"> </w:t>
      </w:r>
      <w:r w:rsidR="00316318" w:rsidRPr="002F6915">
        <w:rPr>
          <w:sz w:val="22"/>
          <w:szCs w:val="22"/>
        </w:rPr>
        <w:t xml:space="preserve">tikėtis vartodami </w:t>
      </w:r>
      <w:r w:rsidR="00316318">
        <w:rPr>
          <w:sz w:val="22"/>
          <w:szCs w:val="22"/>
        </w:rPr>
        <w:t>Skudexa</w:t>
      </w:r>
      <w:r w:rsidR="00316318" w:rsidRPr="002F6915">
        <w:rPr>
          <w:sz w:val="22"/>
          <w:szCs w:val="22"/>
        </w:rPr>
        <w:t xml:space="preserve">, </w:t>
      </w:r>
      <w:r w:rsidR="00316318">
        <w:rPr>
          <w:rFonts w:eastAsia="Cambria" w:cs="Times New Roman"/>
          <w:sz w:val="22"/>
          <w:szCs w:val="22"/>
          <w:lang w:val="lt-LT" w:eastAsia="en-US"/>
        </w:rPr>
        <w:t>k</w:t>
      </w:r>
      <w:r>
        <w:rPr>
          <w:rFonts w:eastAsia="Cambria" w:cs="Times New Roman"/>
          <w:sz w:val="22"/>
          <w:szCs w:val="22"/>
          <w:lang w:val="lt-LT" w:eastAsia="en-US"/>
        </w:rPr>
        <w:t>iek paketėlių</w:t>
      </w:r>
      <w:r w:rsidRPr="005707F4">
        <w:rPr>
          <w:rFonts w:eastAsia="Cambria" w:cs="Times New Roman"/>
          <w:sz w:val="22"/>
          <w:szCs w:val="22"/>
          <w:lang w:val="lt-LT" w:eastAsia="en-US"/>
        </w:rPr>
        <w:t xml:space="preserve"> </w:t>
      </w:r>
      <w:r w:rsidR="00316318">
        <w:rPr>
          <w:rFonts w:eastAsia="Cambria" w:cs="Times New Roman"/>
          <w:sz w:val="22"/>
          <w:szCs w:val="22"/>
          <w:lang w:val="lt-LT" w:eastAsia="en-US"/>
        </w:rPr>
        <w:t>per dieną</w:t>
      </w:r>
      <w:r w:rsidR="00316318" w:rsidRPr="005707F4">
        <w:rPr>
          <w:rFonts w:eastAsia="Cambria" w:cs="Times New Roman"/>
          <w:sz w:val="22"/>
          <w:szCs w:val="22"/>
          <w:lang w:val="lt-LT" w:eastAsia="en-US"/>
        </w:rPr>
        <w:t xml:space="preserve"> </w:t>
      </w:r>
      <w:r w:rsidRPr="005707F4">
        <w:rPr>
          <w:rFonts w:eastAsia="Cambria" w:cs="Times New Roman"/>
          <w:sz w:val="22"/>
          <w:szCs w:val="22"/>
          <w:lang w:val="lt-LT" w:eastAsia="en-US"/>
        </w:rPr>
        <w:t>reikia gerti</w:t>
      </w:r>
      <w:r w:rsidR="00316318">
        <w:rPr>
          <w:rFonts w:eastAsia="Cambria" w:cs="Times New Roman"/>
          <w:sz w:val="22"/>
          <w:szCs w:val="22"/>
          <w:lang w:val="lt-LT" w:eastAsia="en-US"/>
        </w:rPr>
        <w:t xml:space="preserve">, </w:t>
      </w:r>
      <w:r w:rsidR="00316318" w:rsidRPr="002F6915">
        <w:rPr>
          <w:sz w:val="22"/>
          <w:szCs w:val="22"/>
        </w:rPr>
        <w:t>kada</w:t>
      </w:r>
      <w:r w:rsidRPr="005707F4">
        <w:rPr>
          <w:rFonts w:eastAsia="Cambria" w:cs="Times New Roman"/>
          <w:sz w:val="22"/>
          <w:szCs w:val="22"/>
          <w:lang w:val="lt-LT" w:eastAsia="en-US"/>
        </w:rPr>
        <w:t xml:space="preserve"> ir kiek laiko </w:t>
      </w:r>
      <w:r w:rsidR="00316318">
        <w:rPr>
          <w:rFonts w:eastAsia="Cambria" w:cs="Times New Roman"/>
          <w:sz w:val="22"/>
          <w:szCs w:val="22"/>
          <w:lang w:val="lt-LT" w:eastAsia="en-US"/>
        </w:rPr>
        <w:t xml:space="preserve">reikia jį </w:t>
      </w:r>
      <w:r w:rsidRPr="005707F4">
        <w:rPr>
          <w:rFonts w:eastAsia="Cambria" w:cs="Times New Roman"/>
          <w:sz w:val="22"/>
          <w:szCs w:val="22"/>
          <w:lang w:val="lt-LT" w:eastAsia="en-US"/>
        </w:rPr>
        <w:t>vartoti</w:t>
      </w:r>
      <w:r w:rsidR="00316318" w:rsidRPr="002F6915">
        <w:rPr>
          <w:sz w:val="22"/>
          <w:szCs w:val="22"/>
        </w:rPr>
        <w:t>, kada kreiptis į</w:t>
      </w:r>
      <w:r w:rsidR="00316318">
        <w:rPr>
          <w:sz w:val="22"/>
          <w:szCs w:val="22"/>
        </w:rPr>
        <w:t xml:space="preserve"> </w:t>
      </w:r>
      <w:r w:rsidR="00316318" w:rsidRPr="002F6915">
        <w:rPr>
          <w:sz w:val="22"/>
          <w:szCs w:val="22"/>
        </w:rPr>
        <w:t xml:space="preserve">gydytoją ir kada jo vartojimą reikia nutraukti (taip pat žr. „Nustojus vartoti </w:t>
      </w:r>
      <w:r w:rsidR="00316318">
        <w:rPr>
          <w:sz w:val="22"/>
          <w:szCs w:val="22"/>
        </w:rPr>
        <w:t>Skudexa</w:t>
      </w:r>
      <w:r w:rsidR="00316318" w:rsidRPr="002F6915">
        <w:rPr>
          <w:sz w:val="22"/>
          <w:szCs w:val="22"/>
        </w:rPr>
        <w:t>“)</w:t>
      </w:r>
      <w:r w:rsidRPr="005707F4">
        <w:rPr>
          <w:rFonts w:eastAsia="Cambria" w:cs="Times New Roman"/>
          <w:sz w:val="22"/>
          <w:szCs w:val="22"/>
          <w:lang w:val="lt-LT" w:eastAsia="en-US"/>
        </w:rPr>
        <w:t xml:space="preserve">. </w:t>
      </w:r>
    </w:p>
    <w:p w14:paraId="2C9D040B" w14:textId="77777777" w:rsidR="00316318" w:rsidRDefault="00316318" w:rsidP="002C25BC">
      <w:pPr>
        <w:rPr>
          <w:rFonts w:eastAsia="Cambria" w:cs="Times New Roman"/>
          <w:sz w:val="22"/>
          <w:szCs w:val="22"/>
          <w:lang w:val="lt-LT" w:eastAsia="en-US"/>
        </w:rPr>
      </w:pPr>
    </w:p>
    <w:p w14:paraId="214D0A39" w14:textId="537E3AA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Dažniausia rekomenduojama dozė yra 1 </w:t>
      </w:r>
      <w:r>
        <w:rPr>
          <w:rFonts w:eastAsia="Cambria" w:cs="Times New Roman"/>
          <w:sz w:val="22"/>
          <w:szCs w:val="22"/>
          <w:lang w:val="lt-LT" w:eastAsia="en-US"/>
        </w:rPr>
        <w:t>paketėlis</w:t>
      </w:r>
      <w:r w:rsidRPr="005707F4">
        <w:rPr>
          <w:rFonts w:eastAsia="Cambria" w:cs="Times New Roman"/>
          <w:sz w:val="22"/>
          <w:szCs w:val="22"/>
          <w:lang w:val="lt-LT" w:eastAsia="en-US"/>
        </w:rPr>
        <w:t xml:space="preserve"> (atitinka 75 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 25 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xml:space="preserve">) kas 8 valandas, bet ne daugiau kaip 3 </w:t>
      </w:r>
      <w:r>
        <w:rPr>
          <w:rFonts w:eastAsia="Cambria" w:cs="Times New Roman"/>
          <w:sz w:val="22"/>
          <w:szCs w:val="22"/>
          <w:lang w:val="lt-LT" w:eastAsia="en-US"/>
        </w:rPr>
        <w:t>paketėliai</w:t>
      </w:r>
      <w:r w:rsidRPr="005707F4">
        <w:rPr>
          <w:rFonts w:eastAsia="Cambria" w:cs="Times New Roman"/>
          <w:sz w:val="22"/>
          <w:szCs w:val="22"/>
          <w:lang w:val="lt-LT" w:eastAsia="en-US"/>
        </w:rPr>
        <w:t xml:space="preserve"> per parą (atitinka 225 mg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 xml:space="preserve"> hidrochlorido ir75 mg </w:t>
      </w:r>
      <w:proofErr w:type="spellStart"/>
      <w:r w:rsidRPr="005707F4">
        <w:rPr>
          <w:rFonts w:eastAsia="Cambria" w:cs="Times New Roman"/>
          <w:sz w:val="22"/>
          <w:szCs w:val="22"/>
          <w:lang w:val="lt-LT" w:eastAsia="en-US"/>
        </w:rPr>
        <w:t>deksketoprofeno</w:t>
      </w:r>
      <w:proofErr w:type="spellEnd"/>
      <w:r w:rsidRPr="005707F4">
        <w:rPr>
          <w:rFonts w:eastAsia="Cambria" w:cs="Times New Roman"/>
          <w:sz w:val="22"/>
          <w:szCs w:val="22"/>
          <w:lang w:val="lt-LT" w:eastAsia="en-US"/>
        </w:rPr>
        <w:t>) ir nevirš</w:t>
      </w:r>
      <w:r>
        <w:rPr>
          <w:rFonts w:eastAsia="Cambria" w:cs="Times New Roman"/>
          <w:sz w:val="22"/>
          <w:szCs w:val="22"/>
          <w:lang w:val="lt-LT" w:eastAsia="en-US"/>
        </w:rPr>
        <w:t>i</w:t>
      </w:r>
      <w:r w:rsidRPr="005707F4">
        <w:rPr>
          <w:rFonts w:eastAsia="Cambria" w:cs="Times New Roman"/>
          <w:sz w:val="22"/>
          <w:szCs w:val="22"/>
          <w:lang w:val="lt-LT" w:eastAsia="en-US"/>
        </w:rPr>
        <w:t>jant 5 dienų gydymo trukmės.</w:t>
      </w:r>
    </w:p>
    <w:p w14:paraId="238DF7DD" w14:textId="77777777" w:rsidR="002C25BC" w:rsidRPr="005707F4" w:rsidRDefault="002C25BC" w:rsidP="002C25BC">
      <w:pPr>
        <w:rPr>
          <w:rFonts w:eastAsia="Cambria" w:cs="Times New Roman"/>
          <w:sz w:val="22"/>
          <w:szCs w:val="22"/>
          <w:lang w:val="lt-LT" w:eastAsia="en-US"/>
        </w:rPr>
      </w:pPr>
    </w:p>
    <w:p w14:paraId="186A93E2" w14:textId="77777777" w:rsidR="002C25BC" w:rsidRPr="003041B8" w:rsidRDefault="002C25BC" w:rsidP="002C25BC">
      <w:pPr>
        <w:keepNext/>
        <w:tabs>
          <w:tab w:val="left" w:pos="567"/>
        </w:tabs>
        <w:spacing w:line="260" w:lineRule="exact"/>
        <w:jc w:val="both"/>
        <w:outlineLvl w:val="3"/>
        <w:rPr>
          <w:rFonts w:eastAsia="Times New Roman" w:cs="Times New Roman"/>
          <w:b/>
          <w:bCs/>
          <w:snapToGrid w:val="0"/>
          <w:sz w:val="22"/>
          <w:szCs w:val="22"/>
          <w:lang w:val="lt-LT"/>
        </w:rPr>
      </w:pPr>
      <w:r w:rsidRPr="003041B8">
        <w:rPr>
          <w:rFonts w:eastAsia="Times New Roman" w:cs="Times New Roman"/>
          <w:b/>
          <w:bCs/>
          <w:snapToGrid w:val="0"/>
          <w:sz w:val="22"/>
          <w:szCs w:val="22"/>
          <w:lang w:val="lt-LT"/>
        </w:rPr>
        <w:t>Vartojimas vaikams ir paaugliams</w:t>
      </w:r>
    </w:p>
    <w:p w14:paraId="4BB7FA3A"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Vaikams ir paaugliams gydyti </w:t>
      </w: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netinka.</w:t>
      </w:r>
    </w:p>
    <w:p w14:paraId="6C075497" w14:textId="77777777" w:rsidR="002C25BC" w:rsidRPr="003041B8" w:rsidRDefault="002C25BC" w:rsidP="002C25BC">
      <w:pPr>
        <w:rPr>
          <w:rFonts w:eastAsia="Times New Roman" w:cs="Times New Roman"/>
          <w:sz w:val="22"/>
          <w:szCs w:val="22"/>
          <w:lang w:val="lt-LT" w:eastAsia="lt-LT"/>
        </w:rPr>
      </w:pPr>
    </w:p>
    <w:p w14:paraId="704516AB" w14:textId="77777777" w:rsidR="002C25BC" w:rsidRPr="003041B8" w:rsidRDefault="002C25BC" w:rsidP="002C25BC">
      <w:pPr>
        <w:rPr>
          <w:rFonts w:eastAsia="Times New Roman" w:cs="Times New Roman"/>
          <w:b/>
          <w:sz w:val="22"/>
          <w:szCs w:val="22"/>
          <w:lang w:val="lt-LT" w:eastAsia="lt-LT"/>
        </w:rPr>
      </w:pPr>
      <w:r w:rsidRPr="003041B8">
        <w:rPr>
          <w:rFonts w:eastAsia="Times New Roman" w:cs="Times New Roman"/>
          <w:b/>
          <w:sz w:val="22"/>
          <w:szCs w:val="22"/>
          <w:lang w:val="lt-LT" w:eastAsia="lt-LT"/>
        </w:rPr>
        <w:t>Vartojimas senyviems pacientams</w:t>
      </w:r>
    </w:p>
    <w:p w14:paraId="25839B07"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Jūs esate vyresnis nei 75 metų, gydytojas gali rekomenduoti pailginti dozavimo intervalą, nes vaisto šalinimas iš organizmo gali būti daug lėtesnis. </w:t>
      </w:r>
    </w:p>
    <w:p w14:paraId="44DF2D97" w14:textId="77777777" w:rsidR="002C25BC" w:rsidRPr="005707F4" w:rsidRDefault="002C25BC" w:rsidP="002C25BC">
      <w:pPr>
        <w:rPr>
          <w:rFonts w:eastAsia="Cambria" w:cs="Times New Roman"/>
          <w:sz w:val="22"/>
          <w:szCs w:val="22"/>
          <w:lang w:val="lt-LT" w:eastAsia="en-US"/>
        </w:rPr>
      </w:pPr>
    </w:p>
    <w:p w14:paraId="40E4CFB9" w14:textId="77777777" w:rsidR="002C25BC" w:rsidRPr="003041B8" w:rsidRDefault="002C25BC" w:rsidP="002C25BC">
      <w:pPr>
        <w:rPr>
          <w:rFonts w:eastAsia="Times New Roman" w:cs="Times New Roman"/>
          <w:b/>
          <w:sz w:val="22"/>
          <w:szCs w:val="22"/>
          <w:lang w:val="lt-LT" w:eastAsia="en-US"/>
        </w:rPr>
      </w:pPr>
      <w:r w:rsidRPr="003041B8">
        <w:rPr>
          <w:rFonts w:eastAsia="Times New Roman" w:cs="Times New Roman"/>
          <w:b/>
          <w:sz w:val="22"/>
          <w:szCs w:val="22"/>
          <w:lang w:val="lt-LT" w:eastAsia="en-US"/>
        </w:rPr>
        <w:t xml:space="preserve">Sunki kepenų ar inkstų liga (nepakankamumas), </w:t>
      </w:r>
      <w:proofErr w:type="spellStart"/>
      <w:r w:rsidRPr="003041B8">
        <w:rPr>
          <w:rFonts w:eastAsia="Times New Roman" w:cs="Times New Roman"/>
          <w:b/>
          <w:sz w:val="22"/>
          <w:szCs w:val="22"/>
          <w:lang w:val="lt-LT" w:eastAsia="en-US"/>
        </w:rPr>
        <w:t>dializuojami</w:t>
      </w:r>
      <w:proofErr w:type="spellEnd"/>
      <w:r w:rsidRPr="003041B8">
        <w:rPr>
          <w:rFonts w:eastAsia="Times New Roman" w:cs="Times New Roman"/>
          <w:b/>
          <w:sz w:val="22"/>
          <w:szCs w:val="22"/>
          <w:lang w:val="lt-LT" w:eastAsia="en-US"/>
        </w:rPr>
        <w:t xml:space="preserve"> pacientai</w:t>
      </w:r>
    </w:p>
    <w:p w14:paraId="2501CC31"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Pacientai, kuriems nustatytas sunkus kepenų ir (arba) inkstų nepakankamumas,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turi nevartoti. Jeigu Jūsų atveju inkstų </w:t>
      </w:r>
      <w:r>
        <w:rPr>
          <w:rFonts w:eastAsia="Times New Roman" w:cs="Times New Roman"/>
          <w:sz w:val="22"/>
          <w:szCs w:val="22"/>
          <w:lang w:val="lt-LT" w:eastAsia="en-US"/>
        </w:rPr>
        <w:t xml:space="preserve">funkcijos sutrikimas </w:t>
      </w:r>
      <w:r w:rsidRPr="003041B8">
        <w:rPr>
          <w:rFonts w:eastAsia="Times New Roman" w:cs="Times New Roman"/>
          <w:sz w:val="22"/>
          <w:szCs w:val="22"/>
          <w:lang w:val="lt-LT" w:eastAsia="en-US"/>
        </w:rPr>
        <w:t>yra lengvas, Jūsų gydytojas gali rekomenduoti pailginti dozavimo intervalą.</w:t>
      </w:r>
    </w:p>
    <w:p w14:paraId="5103416D" w14:textId="77777777" w:rsidR="002C25BC"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Jūsų </w:t>
      </w:r>
      <w:r>
        <w:rPr>
          <w:rFonts w:eastAsia="Times New Roman" w:cs="Times New Roman"/>
          <w:sz w:val="22"/>
          <w:szCs w:val="22"/>
          <w:lang w:val="lt-LT" w:eastAsia="en-US"/>
        </w:rPr>
        <w:t xml:space="preserve">kepenų </w:t>
      </w:r>
      <w:proofErr w:type="spellStart"/>
      <w:r>
        <w:rPr>
          <w:rFonts w:eastAsia="Times New Roman" w:cs="Times New Roman"/>
          <w:sz w:val="22"/>
          <w:szCs w:val="22"/>
          <w:lang w:val="lt-LT" w:eastAsia="en-US"/>
        </w:rPr>
        <w:t>funcija</w:t>
      </w:r>
      <w:proofErr w:type="spellEnd"/>
      <w:r>
        <w:rPr>
          <w:rFonts w:eastAsia="Times New Roman" w:cs="Times New Roman"/>
          <w:sz w:val="22"/>
          <w:szCs w:val="22"/>
          <w:lang w:val="lt-LT" w:eastAsia="en-US"/>
        </w:rPr>
        <w:t xml:space="preserve"> sutrikusi, jeigu Jūsų </w:t>
      </w:r>
      <w:r w:rsidRPr="003041B8">
        <w:rPr>
          <w:rFonts w:eastAsia="Times New Roman" w:cs="Times New Roman"/>
          <w:sz w:val="22"/>
          <w:szCs w:val="22"/>
          <w:lang w:val="lt-LT" w:eastAsia="en-US"/>
        </w:rPr>
        <w:t>atveju yra lengvas arba vidutinio sunkumo kepenų nepakankamumas, Jūsų gydytojas gali rekomenduoti pailginti dozavimo intervalą.</w:t>
      </w:r>
    </w:p>
    <w:p w14:paraId="04F1D356" w14:textId="77777777" w:rsidR="002C25BC" w:rsidRPr="003041B8" w:rsidRDefault="002C25BC" w:rsidP="002C25BC">
      <w:pPr>
        <w:rPr>
          <w:rFonts w:eastAsia="Times New Roman" w:cs="Times New Roman"/>
          <w:sz w:val="22"/>
          <w:szCs w:val="22"/>
          <w:lang w:val="lt-LT" w:eastAsia="en-US"/>
        </w:rPr>
      </w:pPr>
      <w:r>
        <w:rPr>
          <w:rFonts w:eastAsia="Times New Roman" w:cs="Times New Roman"/>
          <w:sz w:val="22"/>
          <w:szCs w:val="22"/>
          <w:lang w:val="lt-LT" w:eastAsia="en-US"/>
        </w:rPr>
        <w:lastRenderedPageBreak/>
        <w:t>Visą paketėlio turinį ištirpinkite vandens stiklinėje: kad padėtumėte ištirpti, gerai išmaišykite. Ištirpintą turinį reikia nedelsiant išgerti.</w:t>
      </w:r>
    </w:p>
    <w:p w14:paraId="4C452A76" w14:textId="77777777" w:rsidR="002C25BC" w:rsidRPr="005707F4" w:rsidRDefault="002C25BC" w:rsidP="002C25BC">
      <w:pPr>
        <w:rPr>
          <w:rFonts w:eastAsia="Cambria" w:cs="Times New Roman"/>
          <w:sz w:val="22"/>
          <w:szCs w:val="22"/>
          <w:lang w:val="lt-LT" w:eastAsia="en-US"/>
        </w:rPr>
      </w:pPr>
    </w:p>
    <w:p w14:paraId="147ACEC1"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Maistas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įsisavinimą lėtina, todėl norint, kad vaistas pradėtų veikti greičiau, išgerkite tabletę mažiausiai 30 min. iki valgymo.</w:t>
      </w:r>
    </w:p>
    <w:p w14:paraId="465A8C71" w14:textId="77777777" w:rsidR="002C25BC" w:rsidRPr="005707F4" w:rsidRDefault="002C25BC" w:rsidP="002C25BC">
      <w:pPr>
        <w:rPr>
          <w:rFonts w:eastAsia="Cambria" w:cs="Times New Roman"/>
          <w:sz w:val="22"/>
          <w:szCs w:val="22"/>
          <w:lang w:val="lt-LT" w:eastAsia="en-US"/>
        </w:rPr>
      </w:pPr>
    </w:p>
    <w:p w14:paraId="1ACAAC16" w14:textId="77777777" w:rsidR="002C25BC" w:rsidRPr="003041B8" w:rsidRDefault="002C25BC" w:rsidP="002C25BC">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Ką daryti pavartojus per didelę </w:t>
      </w:r>
      <w:proofErr w:type="spellStart"/>
      <w:r w:rsidRPr="003041B8">
        <w:rPr>
          <w:rFonts w:eastAsia="Times New Roman" w:cs="Times New Roman"/>
          <w:b/>
          <w:sz w:val="22"/>
          <w:szCs w:val="22"/>
          <w:lang w:val="lt-LT" w:eastAsia="lt-LT"/>
        </w:rPr>
        <w:t>Skudexa</w:t>
      </w:r>
      <w:proofErr w:type="spellEnd"/>
      <w:r w:rsidRPr="003041B8">
        <w:rPr>
          <w:rFonts w:eastAsia="Times New Roman" w:cs="Times New Roman"/>
          <w:b/>
          <w:sz w:val="22"/>
          <w:szCs w:val="22"/>
          <w:lang w:val="lt-LT" w:eastAsia="lt-LT"/>
        </w:rPr>
        <w:t xml:space="preserve"> dozę?</w:t>
      </w:r>
    </w:p>
    <w:p w14:paraId="6C388415"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Išgėrę per didelę šio vaisto dozę, tuoj pat pasikonsultuokite su gydytoju arba vaistininku arba kreipkitės į artimiausios ligoninės skubios pagalbos skyrių. Pasiimkite su savimi vaisto pakuotę arba šį pakuotės lapelį.</w:t>
      </w:r>
    </w:p>
    <w:p w14:paraId="4F300D64" w14:textId="77777777" w:rsidR="002C25BC" w:rsidRPr="005707F4" w:rsidRDefault="002C25BC" w:rsidP="002C25BC">
      <w:pPr>
        <w:rPr>
          <w:rFonts w:eastAsia="Cambria" w:cs="Times New Roman"/>
          <w:sz w:val="22"/>
          <w:szCs w:val="22"/>
          <w:lang w:val="lt-LT" w:eastAsia="en-US"/>
        </w:rPr>
      </w:pPr>
    </w:p>
    <w:p w14:paraId="017EA799"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Perdozavus šio vaisto būna tokie simptomai:</w:t>
      </w:r>
    </w:p>
    <w:p w14:paraId="72F04C21"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vėmimas, apetito stoka, skrandžio skausmas, snūduriavimas, svaigulys arba apkvaitimas, sutrikusi orientacija, galvos skausmas (dėl </w:t>
      </w:r>
      <w:proofErr w:type="spellStart"/>
      <w:r w:rsidRPr="005707F4">
        <w:rPr>
          <w:rFonts w:cs="Times New Roman"/>
          <w:sz w:val="22"/>
          <w:szCs w:val="22"/>
          <w:lang w:val="lt-LT" w:eastAsia="en-US"/>
        </w:rPr>
        <w:t>deksketoprofeno</w:t>
      </w:r>
      <w:proofErr w:type="spellEnd"/>
      <w:r w:rsidRPr="005707F4">
        <w:rPr>
          <w:rFonts w:cs="Times New Roman"/>
          <w:sz w:val="22"/>
          <w:szCs w:val="22"/>
          <w:lang w:val="lt-LT" w:eastAsia="en-US"/>
        </w:rPr>
        <w:t>);</w:t>
      </w:r>
    </w:p>
    <w:p w14:paraId="07A58CFF" w14:textId="77777777" w:rsidR="002C25BC" w:rsidRPr="005707F4" w:rsidRDefault="002C25BC" w:rsidP="002C25BC">
      <w:pPr>
        <w:pStyle w:val="BT-EMEASMCA"/>
        <w:ind w:left="567" w:hanging="567"/>
        <w:rPr>
          <w:rFonts w:cs="Times New Roman"/>
          <w:sz w:val="22"/>
          <w:szCs w:val="22"/>
          <w:lang w:val="lt-LT" w:eastAsia="en-US"/>
        </w:rPr>
      </w:pPr>
      <w:r w:rsidRPr="005707F4">
        <w:rPr>
          <w:rFonts w:eastAsia="Cambria" w:cs="Times New Roman"/>
          <w:sz w:val="22"/>
          <w:szCs w:val="22"/>
          <w:lang w:val="lt-LT" w:eastAsia="en-US"/>
        </w:rPr>
        <w:t xml:space="preserve">vyzdžių susiaurėjimas, vėmimas, širdies nepakankamumas, sąmonės netekimas, traukuliai ir kvėpavimo pasunkėjimas (dėl </w:t>
      </w:r>
      <w:proofErr w:type="spellStart"/>
      <w:r w:rsidRPr="005707F4">
        <w:rPr>
          <w:rFonts w:eastAsia="Cambria" w:cs="Times New Roman"/>
          <w:sz w:val="22"/>
          <w:szCs w:val="22"/>
          <w:lang w:val="lt-LT" w:eastAsia="en-US"/>
        </w:rPr>
        <w:t>tramadolio</w:t>
      </w:r>
      <w:proofErr w:type="spellEnd"/>
      <w:r w:rsidRPr="005707F4">
        <w:rPr>
          <w:rFonts w:eastAsia="Cambria" w:cs="Times New Roman"/>
          <w:sz w:val="22"/>
          <w:szCs w:val="22"/>
          <w:lang w:val="lt-LT" w:eastAsia="en-US"/>
        </w:rPr>
        <w:t>).</w:t>
      </w:r>
    </w:p>
    <w:p w14:paraId="751ECD27" w14:textId="77777777" w:rsidR="002C25BC" w:rsidRPr="003041B8" w:rsidRDefault="002C25BC" w:rsidP="002C25BC">
      <w:pPr>
        <w:rPr>
          <w:rFonts w:eastAsia="Times New Roman" w:cs="Times New Roman"/>
          <w:sz w:val="22"/>
          <w:szCs w:val="22"/>
          <w:lang w:val="lt-LT" w:eastAsia="lt-LT"/>
        </w:rPr>
      </w:pPr>
    </w:p>
    <w:p w14:paraId="39B14C0D" w14:textId="77777777" w:rsidR="002C25BC" w:rsidRPr="003041B8" w:rsidRDefault="002C25BC" w:rsidP="002C25BC">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Pamiršus pavartoti </w:t>
      </w:r>
      <w:proofErr w:type="spellStart"/>
      <w:r w:rsidRPr="003041B8">
        <w:rPr>
          <w:rFonts w:eastAsia="Times New Roman" w:cs="Times New Roman"/>
          <w:b/>
          <w:sz w:val="22"/>
          <w:szCs w:val="22"/>
          <w:lang w:val="lt-LT" w:eastAsia="lt-LT"/>
        </w:rPr>
        <w:t>Skudexa</w:t>
      </w:r>
      <w:proofErr w:type="spellEnd"/>
    </w:p>
    <w:p w14:paraId="61BF645D"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Negalima vartoti dvigubos dozės norint kompensuoti praleistą dozę.</w:t>
      </w:r>
    </w:p>
    <w:p w14:paraId="067A353B"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Kitą dozę gerkite įprastu laiku (žr. skyrių „Kaip vartoti </w:t>
      </w:r>
      <w:proofErr w:type="spellStart"/>
      <w:r w:rsidRPr="005707F4">
        <w:rPr>
          <w:rFonts w:eastAsia="Cambria" w:cs="Times New Roman"/>
          <w:sz w:val="22"/>
          <w:szCs w:val="22"/>
          <w:lang w:val="lt-LT" w:eastAsia="en-US"/>
        </w:rPr>
        <w:t>Skudexa</w:t>
      </w:r>
      <w:proofErr w:type="spellEnd"/>
      <w:r w:rsidRPr="005707F4">
        <w:rPr>
          <w:rFonts w:eastAsia="Cambria" w:cs="Times New Roman"/>
          <w:sz w:val="22"/>
          <w:szCs w:val="22"/>
          <w:lang w:val="lt-LT" w:eastAsia="en-US"/>
        </w:rPr>
        <w:t>“).</w:t>
      </w:r>
    </w:p>
    <w:p w14:paraId="1958CC10" w14:textId="77777777" w:rsidR="002C25BC" w:rsidRPr="003041B8" w:rsidRDefault="002C25BC" w:rsidP="002C25BC">
      <w:pPr>
        <w:rPr>
          <w:rFonts w:eastAsia="Times New Roman" w:cs="Times New Roman"/>
          <w:sz w:val="22"/>
          <w:szCs w:val="22"/>
          <w:lang w:val="lt-LT" w:eastAsia="lt-LT"/>
        </w:rPr>
      </w:pPr>
    </w:p>
    <w:p w14:paraId="7E993B0E" w14:textId="77777777" w:rsidR="002C25BC" w:rsidRPr="003041B8" w:rsidRDefault="002C25BC" w:rsidP="002C25BC">
      <w:pPr>
        <w:keepNext/>
        <w:outlineLvl w:val="2"/>
        <w:rPr>
          <w:rFonts w:eastAsia="Times New Roman" w:cs="Times New Roman"/>
          <w:b/>
          <w:sz w:val="22"/>
          <w:szCs w:val="22"/>
          <w:lang w:val="lt-LT" w:eastAsia="lt-LT"/>
        </w:rPr>
      </w:pPr>
      <w:r w:rsidRPr="003041B8">
        <w:rPr>
          <w:rFonts w:eastAsia="Times New Roman" w:cs="Times New Roman"/>
          <w:b/>
          <w:sz w:val="22"/>
          <w:szCs w:val="22"/>
          <w:lang w:val="lt-LT" w:eastAsia="lt-LT"/>
        </w:rPr>
        <w:t xml:space="preserve">Nustojus vartoti </w:t>
      </w:r>
      <w:proofErr w:type="spellStart"/>
      <w:r w:rsidRPr="003041B8">
        <w:rPr>
          <w:rFonts w:eastAsia="Times New Roman" w:cs="Times New Roman"/>
          <w:b/>
          <w:sz w:val="22"/>
          <w:szCs w:val="22"/>
          <w:lang w:val="lt-LT" w:eastAsia="lt-LT"/>
        </w:rPr>
        <w:t>Skudexa</w:t>
      </w:r>
      <w:proofErr w:type="spellEnd"/>
    </w:p>
    <w:p w14:paraId="577B7F98"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Paprastai baigus gydymą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nutraukimo simptomų nebūna. </w:t>
      </w:r>
    </w:p>
    <w:p w14:paraId="37DADFA2"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Visgi pacientai, vartoję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ir staigiai nutraukę </w:t>
      </w:r>
      <w:r>
        <w:rPr>
          <w:rFonts w:eastAsia="Times New Roman" w:cs="Times New Roman"/>
          <w:sz w:val="22"/>
          <w:szCs w:val="22"/>
          <w:lang w:val="lt-LT" w:eastAsia="en-US"/>
        </w:rPr>
        <w:t>paketėlių vart</w:t>
      </w:r>
      <w:r w:rsidRPr="003041B8">
        <w:rPr>
          <w:rFonts w:eastAsia="Times New Roman" w:cs="Times New Roman"/>
          <w:sz w:val="22"/>
          <w:szCs w:val="22"/>
          <w:lang w:val="lt-LT" w:eastAsia="en-US"/>
        </w:rPr>
        <w:t xml:space="preserve">ojimą, retais atvejais gali pasijausti blogai. Jie gali būti susijaudinę, jausti nerimą, nervingumą ar drebulį. Gali pasireikšti sumišimas per didelis aktyvumas, miego sutrikimai ir skrandžio bei žarnyno sutrikimai. Labai maža dalis pacientų gali patirti panikos priepuolių, haliucinacijų, kliedesių, paranoją ar tapatumo netekimą. Jiems gali pasireikšti tokių neįprastų pojūčių, kaip niežulys, dilgčiojimas ir nutirpimas bei spengimas ausyse. Labai retai pastebėta kitų neįprastų CNS simptomų, t. y. sumišimas, kliedesiai, savo asmenybės suvokimo pokytis (depersonalizacija), realybės suvokimo pokytis (derealizacija) ir persekiojimo kliedesys (paranoja). Jeigu atsiranda tokių sutrikimų, nutraukite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vartojimą ir kreipkitės į gydytoją.</w:t>
      </w:r>
    </w:p>
    <w:p w14:paraId="62C21587" w14:textId="77777777" w:rsidR="002C25BC" w:rsidRPr="005707F4" w:rsidRDefault="002C25BC" w:rsidP="002C25BC">
      <w:pPr>
        <w:rPr>
          <w:rFonts w:eastAsia="Cambria" w:cs="Times New Roman"/>
          <w:sz w:val="22"/>
          <w:szCs w:val="22"/>
          <w:lang w:val="lt-LT" w:eastAsia="en-US"/>
        </w:rPr>
      </w:pPr>
    </w:p>
    <w:p w14:paraId="4AC0C76A" w14:textId="77777777" w:rsidR="002C25BC" w:rsidRPr="003041B8" w:rsidRDefault="002C25BC" w:rsidP="002C25BC">
      <w:pPr>
        <w:rPr>
          <w:rFonts w:eastAsia="Times New Roman" w:cs="Times New Roman"/>
          <w:sz w:val="22"/>
          <w:szCs w:val="22"/>
          <w:lang w:val="lt-LT" w:eastAsia="lt-LT"/>
        </w:rPr>
      </w:pPr>
      <w:r w:rsidRPr="003041B8">
        <w:rPr>
          <w:rFonts w:eastAsia="Times New Roman" w:cs="Times New Roman"/>
          <w:sz w:val="22"/>
          <w:szCs w:val="22"/>
          <w:lang w:val="lt-LT" w:eastAsia="lt-LT"/>
        </w:rPr>
        <w:t xml:space="preserve">Jeigu kiltų daugiau klausimų dėl šio vaisto vartojimo, kreipkitės į gydytoją. </w:t>
      </w:r>
    </w:p>
    <w:p w14:paraId="60AF1282" w14:textId="77777777" w:rsidR="002C25BC" w:rsidRPr="003041B8" w:rsidRDefault="002C25BC" w:rsidP="002C25BC">
      <w:pPr>
        <w:rPr>
          <w:rFonts w:eastAsia="Times New Roman" w:cs="Times New Roman"/>
          <w:sz w:val="22"/>
          <w:szCs w:val="22"/>
          <w:lang w:val="lt-LT" w:eastAsia="lt-LT"/>
        </w:rPr>
      </w:pPr>
    </w:p>
    <w:p w14:paraId="3765FFBC" w14:textId="77777777" w:rsidR="002C25BC" w:rsidRPr="003041B8" w:rsidRDefault="002C25BC" w:rsidP="002C25BC">
      <w:pPr>
        <w:rPr>
          <w:rFonts w:eastAsia="Times New Roman" w:cs="Times New Roman"/>
          <w:sz w:val="22"/>
          <w:szCs w:val="22"/>
          <w:lang w:val="lt-LT" w:eastAsia="lt-LT"/>
        </w:rPr>
      </w:pPr>
    </w:p>
    <w:p w14:paraId="5F10A876"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4.</w:t>
      </w:r>
      <w:r w:rsidRPr="003041B8">
        <w:rPr>
          <w:rFonts w:eastAsia="Times New Roman" w:cs="Times New Roman"/>
          <w:b/>
          <w:sz w:val="22"/>
          <w:szCs w:val="22"/>
          <w:lang w:val="lt-LT" w:eastAsia="lt-LT"/>
        </w:rPr>
        <w:tab/>
        <w:t>Galimas šalutinis poveikis</w:t>
      </w:r>
    </w:p>
    <w:p w14:paraId="1D1B968E" w14:textId="77777777" w:rsidR="002C25BC" w:rsidRPr="003041B8" w:rsidRDefault="002C25BC" w:rsidP="002C25BC">
      <w:pPr>
        <w:rPr>
          <w:rFonts w:eastAsia="Times New Roman" w:cs="Times New Roman"/>
          <w:sz w:val="22"/>
          <w:szCs w:val="22"/>
          <w:lang w:val="lt-LT" w:eastAsia="lt-LT"/>
        </w:rPr>
      </w:pPr>
    </w:p>
    <w:p w14:paraId="466B7757"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Šis vaistas, kaip ir visi kiti, gali sukelti šalutinį poveikį, nors jis pasireiškia ne visiems žmonėms.</w:t>
      </w:r>
    </w:p>
    <w:p w14:paraId="23CE0F76"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Žemiau išvardyti galimo šalutinio poveikio požymiai.</w:t>
      </w:r>
    </w:p>
    <w:p w14:paraId="3333E6F4" w14:textId="77777777" w:rsidR="002C25BC" w:rsidRPr="003041B8" w:rsidRDefault="002C25BC" w:rsidP="002C25BC">
      <w:pPr>
        <w:rPr>
          <w:rFonts w:eastAsia="Times New Roman" w:cs="Times New Roman"/>
          <w:sz w:val="22"/>
          <w:szCs w:val="22"/>
          <w:lang w:val="lt-LT" w:eastAsia="en-US"/>
        </w:rPr>
      </w:pPr>
    </w:p>
    <w:p w14:paraId="692FE43F"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Jūs turite nedelsiant kreiptis į gydytoją, jeigu atsiranda tokių alerginės reakcijos simptomų, kaip veido, liežuvio ir (arba) gerklės patinimas, ir (arba) rijimo pasunkėjimas ar dilgėlinė kartu su apsunkintu kvėpavimu. </w:t>
      </w:r>
    </w:p>
    <w:p w14:paraId="6D543B45" w14:textId="77777777" w:rsidR="002C25BC" w:rsidRPr="003041B8" w:rsidRDefault="002C25BC" w:rsidP="002C25BC">
      <w:pPr>
        <w:rPr>
          <w:rFonts w:eastAsia="Times New Roman" w:cs="Times New Roman"/>
          <w:sz w:val="22"/>
          <w:szCs w:val="22"/>
          <w:lang w:val="lt-LT" w:eastAsia="en-US"/>
        </w:rPr>
      </w:pPr>
    </w:p>
    <w:p w14:paraId="5372C5F8"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Nedelsiant nutraukite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vartojimą, jeigu atsirado odos išbėrimas arba burnos ar kitų gleivinių pažeidimai arba bet koks kitas alergijos simptomas.</w:t>
      </w:r>
    </w:p>
    <w:p w14:paraId="75219754" w14:textId="77777777" w:rsidR="002C25BC" w:rsidRPr="003041B8" w:rsidRDefault="002C25BC" w:rsidP="002C25BC">
      <w:pPr>
        <w:rPr>
          <w:rFonts w:eastAsia="Times New Roman" w:cs="Times New Roman"/>
          <w:sz w:val="22"/>
          <w:szCs w:val="22"/>
          <w:lang w:val="lt-LT" w:eastAsia="en-US"/>
        </w:rPr>
      </w:pPr>
    </w:p>
    <w:p w14:paraId="24B7625C" w14:textId="77777777" w:rsidR="002C25BC" w:rsidRPr="005707F4" w:rsidRDefault="002C25BC" w:rsidP="002C25BC">
      <w:pPr>
        <w:rPr>
          <w:rFonts w:eastAsia="Cambria" w:cs="Times New Roman"/>
          <w:sz w:val="22"/>
          <w:szCs w:val="22"/>
          <w:lang w:val="lt-LT" w:eastAsia="en-US"/>
        </w:rPr>
      </w:pPr>
      <w:r>
        <w:rPr>
          <w:b/>
          <w:bCs/>
          <w:sz w:val="22"/>
          <w:szCs w:val="22"/>
        </w:rPr>
        <w:t>Labai dažni šalutinio poveikio reiškiniai (gali pasireikšti ne rečiau kaip 1 iš 10 asmenų):</w:t>
      </w:r>
    </w:p>
    <w:p w14:paraId="2A452C2E" w14:textId="77777777" w:rsidR="002C25BC" w:rsidRPr="005707F4" w:rsidRDefault="002C25BC" w:rsidP="002C25BC">
      <w:pPr>
        <w:numPr>
          <w:ilvl w:val="0"/>
          <w:numId w:val="3"/>
        </w:numPr>
        <w:ind w:left="567" w:hanging="567"/>
        <w:rPr>
          <w:rFonts w:eastAsia="Cambria" w:cs="Times New Roman"/>
          <w:sz w:val="22"/>
          <w:szCs w:val="22"/>
          <w:lang w:val="lt-LT" w:eastAsia="en-US"/>
        </w:rPr>
      </w:pPr>
      <w:r w:rsidRPr="005707F4">
        <w:rPr>
          <w:rFonts w:eastAsia="Cambria" w:cs="Times New Roman"/>
          <w:sz w:val="22"/>
          <w:szCs w:val="22"/>
          <w:lang w:val="lt-LT" w:eastAsia="en-US"/>
        </w:rPr>
        <w:t>pykinimas</w:t>
      </w:r>
      <w:r>
        <w:rPr>
          <w:rFonts w:eastAsia="Cambria" w:cs="Times New Roman"/>
          <w:sz w:val="22"/>
          <w:szCs w:val="22"/>
          <w:lang w:val="lt-LT" w:eastAsia="en-US"/>
        </w:rPr>
        <w:t>/šleikštulys</w:t>
      </w:r>
      <w:r w:rsidRPr="005707F4">
        <w:rPr>
          <w:rFonts w:eastAsia="Cambria" w:cs="Times New Roman"/>
          <w:sz w:val="22"/>
          <w:szCs w:val="22"/>
          <w:lang w:val="lt-LT" w:eastAsia="en-US"/>
        </w:rPr>
        <w:t>;</w:t>
      </w:r>
    </w:p>
    <w:p w14:paraId="3ABCA280" w14:textId="77777777" w:rsidR="002C25BC" w:rsidRPr="005707F4" w:rsidRDefault="002C25BC" w:rsidP="002C25BC">
      <w:pPr>
        <w:numPr>
          <w:ilvl w:val="0"/>
          <w:numId w:val="3"/>
        </w:numPr>
        <w:ind w:left="567" w:hanging="567"/>
        <w:rPr>
          <w:rFonts w:eastAsia="Cambria" w:cs="Times New Roman"/>
          <w:sz w:val="22"/>
          <w:szCs w:val="22"/>
          <w:lang w:val="lt-LT" w:eastAsia="en-US"/>
        </w:rPr>
      </w:pPr>
      <w:r w:rsidRPr="005707F4">
        <w:rPr>
          <w:rFonts w:eastAsia="Cambria" w:cs="Times New Roman"/>
          <w:sz w:val="22"/>
          <w:szCs w:val="22"/>
          <w:lang w:val="lt-LT" w:eastAsia="en-US"/>
        </w:rPr>
        <w:t>svaigulys;</w:t>
      </w:r>
    </w:p>
    <w:p w14:paraId="71B2CE68" w14:textId="77777777" w:rsidR="002C25BC" w:rsidRPr="005707F4" w:rsidRDefault="002C25BC" w:rsidP="002C25BC">
      <w:pPr>
        <w:rPr>
          <w:rFonts w:eastAsia="Cambria" w:cs="Times New Roman"/>
          <w:sz w:val="22"/>
          <w:szCs w:val="22"/>
          <w:lang w:val="lt-LT" w:eastAsia="en-US"/>
        </w:rPr>
      </w:pPr>
    </w:p>
    <w:p w14:paraId="73A557AD" w14:textId="77777777" w:rsidR="002C25BC" w:rsidRPr="005707F4" w:rsidRDefault="002C25BC" w:rsidP="002C25BC">
      <w:pPr>
        <w:rPr>
          <w:rFonts w:eastAsia="Cambria" w:cs="Times New Roman"/>
          <w:sz w:val="22"/>
          <w:szCs w:val="22"/>
          <w:lang w:val="lt-LT" w:eastAsia="en-US"/>
        </w:rPr>
      </w:pPr>
      <w:r>
        <w:rPr>
          <w:b/>
          <w:bCs/>
          <w:sz w:val="22"/>
          <w:szCs w:val="22"/>
        </w:rPr>
        <w:t>Dažni šalutinio poveikio reiškiniai (gali pasireikšti rečiau kaip 1 iš 10 asmenų):</w:t>
      </w:r>
    </w:p>
    <w:p w14:paraId="29217745" w14:textId="77777777" w:rsidR="002C25BC" w:rsidRPr="005707F4" w:rsidRDefault="002C25BC" w:rsidP="002C25BC">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vėmimas;</w:t>
      </w:r>
    </w:p>
    <w:p w14:paraId="03E94971" w14:textId="77777777" w:rsidR="002C25BC" w:rsidRPr="005707F4" w:rsidRDefault="002C25BC" w:rsidP="002C25BC">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skrandžio skausmas;</w:t>
      </w:r>
    </w:p>
    <w:p w14:paraId="27B33072" w14:textId="77777777" w:rsidR="002C25BC" w:rsidRPr="005707F4" w:rsidRDefault="002C25BC" w:rsidP="002C25BC">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 xml:space="preserve">viduriavimas; </w:t>
      </w:r>
    </w:p>
    <w:p w14:paraId="20564854" w14:textId="77777777" w:rsidR="002C25BC" w:rsidRPr="005707F4" w:rsidRDefault="002C25BC" w:rsidP="002C25BC">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lastRenderedPageBreak/>
        <w:t>sutrikęs virškinimas;</w:t>
      </w:r>
    </w:p>
    <w:p w14:paraId="292179DC" w14:textId="77777777" w:rsidR="002C25BC" w:rsidRPr="005707F4" w:rsidRDefault="002C25BC" w:rsidP="002C25BC">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galvos skausmas;</w:t>
      </w:r>
    </w:p>
    <w:p w14:paraId="044CC15F" w14:textId="77777777" w:rsidR="002C25BC" w:rsidRPr="005707F4" w:rsidRDefault="002C25BC" w:rsidP="002C25BC">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mieguistumas, nuovargis;</w:t>
      </w:r>
    </w:p>
    <w:p w14:paraId="0FA301D4" w14:textId="77777777" w:rsidR="002C25BC" w:rsidRPr="005707F4" w:rsidRDefault="002C25BC" w:rsidP="002C25BC">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vidurių užkietėjimas;</w:t>
      </w:r>
    </w:p>
    <w:p w14:paraId="7B89CAD9" w14:textId="77777777" w:rsidR="002C25BC" w:rsidRPr="005707F4" w:rsidRDefault="002C25BC" w:rsidP="002C25BC">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burnos sausumas;</w:t>
      </w:r>
    </w:p>
    <w:p w14:paraId="7037E6CF" w14:textId="77777777" w:rsidR="002C25BC" w:rsidRPr="005707F4" w:rsidRDefault="002C25BC" w:rsidP="002C25BC">
      <w:pPr>
        <w:numPr>
          <w:ilvl w:val="0"/>
          <w:numId w:val="4"/>
        </w:numPr>
        <w:ind w:left="567" w:hanging="567"/>
        <w:rPr>
          <w:rFonts w:eastAsia="Cambria" w:cs="Times New Roman"/>
          <w:sz w:val="22"/>
          <w:szCs w:val="22"/>
          <w:lang w:val="lt-LT" w:eastAsia="en-US"/>
        </w:rPr>
      </w:pPr>
      <w:r w:rsidRPr="005707F4">
        <w:rPr>
          <w:rFonts w:eastAsia="Cambria" w:cs="Times New Roman"/>
          <w:sz w:val="22"/>
          <w:szCs w:val="22"/>
          <w:lang w:val="lt-LT" w:eastAsia="en-US"/>
        </w:rPr>
        <w:t>sustiprėjęs prakaitavimas.</w:t>
      </w:r>
    </w:p>
    <w:p w14:paraId="2B9E7655" w14:textId="77777777" w:rsidR="002C25BC" w:rsidRPr="005707F4" w:rsidRDefault="002C25BC" w:rsidP="002C25BC">
      <w:pPr>
        <w:ind w:left="567" w:hanging="567"/>
        <w:rPr>
          <w:rFonts w:eastAsia="Cambria" w:cs="Times New Roman"/>
          <w:sz w:val="22"/>
          <w:szCs w:val="22"/>
          <w:lang w:val="lt-LT" w:eastAsia="en-US"/>
        </w:rPr>
      </w:pPr>
    </w:p>
    <w:p w14:paraId="792E5A57" w14:textId="77777777" w:rsidR="002C25BC" w:rsidRPr="005707F4" w:rsidRDefault="002C25BC" w:rsidP="002C25BC">
      <w:pPr>
        <w:rPr>
          <w:rFonts w:eastAsia="Cambria" w:cs="Times New Roman"/>
          <w:sz w:val="22"/>
          <w:szCs w:val="22"/>
          <w:lang w:val="lt-LT" w:eastAsia="en-US"/>
        </w:rPr>
      </w:pPr>
      <w:r>
        <w:rPr>
          <w:b/>
          <w:bCs/>
          <w:sz w:val="22"/>
          <w:szCs w:val="22"/>
        </w:rPr>
        <w:t>Nedažni šalutinio poveikio reiškiniai (gali pasireikšti rečiau kaip 1 iš 100 asmenų):</w:t>
      </w:r>
    </w:p>
    <w:p w14:paraId="024CB60B" w14:textId="77777777" w:rsidR="002C25BC" w:rsidRPr="005707F4" w:rsidRDefault="002C25BC" w:rsidP="002C25BC">
      <w:pPr>
        <w:numPr>
          <w:ilvl w:val="0"/>
          <w:numId w:val="5"/>
        </w:numPr>
        <w:ind w:left="567" w:hanging="567"/>
        <w:rPr>
          <w:rFonts w:eastAsia="Cambria" w:cs="Times New Roman"/>
          <w:sz w:val="22"/>
          <w:szCs w:val="22"/>
          <w:lang w:val="lt-LT" w:eastAsia="en-US"/>
        </w:rPr>
      </w:pPr>
      <w:r w:rsidRPr="005707F4">
        <w:rPr>
          <w:rFonts w:eastAsia="Cambria" w:cs="Times New Roman"/>
          <w:sz w:val="22"/>
          <w:szCs w:val="22"/>
          <w:lang w:val="lt-LT" w:eastAsia="en-US"/>
        </w:rPr>
        <w:t>padidėjęs trombocitų skaičius kraujyje;</w:t>
      </w:r>
    </w:p>
    <w:p w14:paraId="53F06FFA" w14:textId="77777777" w:rsidR="002C25BC" w:rsidRPr="003041B8" w:rsidRDefault="002C25BC" w:rsidP="002C25BC">
      <w:pPr>
        <w:pStyle w:val="BT-EMEASMCA"/>
        <w:ind w:left="567" w:hanging="567"/>
        <w:rPr>
          <w:rFonts w:cs="Times New Roman"/>
          <w:sz w:val="22"/>
          <w:szCs w:val="22"/>
          <w:lang w:val="lt-LT" w:eastAsia="en-US"/>
        </w:rPr>
      </w:pPr>
      <w:r w:rsidRPr="005707F4">
        <w:rPr>
          <w:rFonts w:eastAsia="Cambria" w:cs="Times New Roman"/>
          <w:sz w:val="22"/>
          <w:szCs w:val="22"/>
          <w:lang w:val="lt-LT" w:eastAsia="en-US"/>
        </w:rPr>
        <w:t xml:space="preserve">širdies ir kraujotakos sutrikimas </w:t>
      </w:r>
      <w:r w:rsidRPr="003041B8">
        <w:rPr>
          <w:rFonts w:cs="Times New Roman"/>
          <w:sz w:val="22"/>
          <w:szCs w:val="22"/>
          <w:lang w:val="lt-LT" w:eastAsia="en-US"/>
        </w:rPr>
        <w:t xml:space="preserve">(širdies plakimas, dažnas širdies ritmas, silpnumo pojūtis ar </w:t>
      </w:r>
      <w:proofErr w:type="spellStart"/>
      <w:r w:rsidRPr="003041B8">
        <w:rPr>
          <w:rFonts w:cs="Times New Roman"/>
          <w:sz w:val="22"/>
          <w:szCs w:val="22"/>
          <w:lang w:val="lt-LT" w:eastAsia="en-US"/>
        </w:rPr>
        <w:t>kolapsas</w:t>
      </w:r>
      <w:proofErr w:type="spellEnd"/>
      <w:r w:rsidRPr="003041B8">
        <w:rPr>
          <w:rFonts w:cs="Times New Roman"/>
          <w:sz w:val="22"/>
          <w:szCs w:val="22"/>
          <w:lang w:val="lt-LT" w:eastAsia="en-US"/>
        </w:rPr>
        <w:t>), žemas kraujospūdis. Toks šalutinis poveikis ypač gali pasireikšti pacientams stovimoje padėtyje ir pacientams, kurie patiria fizinę įtampą;</w:t>
      </w:r>
    </w:p>
    <w:p w14:paraId="4A04BB90"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padidėjęs arba labai padidėjęs kraujospūdis;</w:t>
      </w:r>
    </w:p>
    <w:p w14:paraId="329C69D1"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balso stygų (kalbos aparato) patinimas;</w:t>
      </w:r>
    </w:p>
    <w:p w14:paraId="35943CFC"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sumažėjęs kalio kiekis kraujyje;</w:t>
      </w:r>
    </w:p>
    <w:p w14:paraId="12F46305"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psichozės;</w:t>
      </w:r>
    </w:p>
    <w:p w14:paraId="448777A1"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patinimai apie akis;</w:t>
      </w:r>
    </w:p>
    <w:p w14:paraId="1C0539E7"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paviršutinis arba retas kvėpavimas;</w:t>
      </w:r>
    </w:p>
    <w:p w14:paraId="0F8B014D"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diskomfortas, nenormali savijauta;</w:t>
      </w:r>
    </w:p>
    <w:p w14:paraId="62BDAB28"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kraujas šlapime;</w:t>
      </w:r>
    </w:p>
    <w:p w14:paraId="215C029D"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apkvaitimas;</w:t>
      </w:r>
    </w:p>
    <w:p w14:paraId="61DCF5C8"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mieguistumas arba sunkumas užmigti;</w:t>
      </w:r>
    </w:p>
    <w:p w14:paraId="74CDF50F"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nervingumas arba nerimas;</w:t>
      </w:r>
    </w:p>
    <w:p w14:paraId="1C3F46E0"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kraujo priplūdimas į veidą ir kaklą;</w:t>
      </w:r>
    </w:p>
    <w:p w14:paraId="428EADC1" w14:textId="77777777" w:rsidR="002C25BC" w:rsidRPr="005707F4" w:rsidRDefault="002C25BC" w:rsidP="002C25BC">
      <w:pPr>
        <w:pStyle w:val="BT-EMEASMCA"/>
        <w:ind w:left="567" w:hanging="567"/>
        <w:rPr>
          <w:rFonts w:cs="Times New Roman"/>
          <w:sz w:val="22"/>
          <w:szCs w:val="22"/>
          <w:lang w:val="lt-LT" w:eastAsia="en-US"/>
        </w:rPr>
      </w:pPr>
      <w:r>
        <w:rPr>
          <w:rFonts w:cs="Times New Roman"/>
          <w:sz w:val="22"/>
          <w:szCs w:val="22"/>
          <w:lang w:val="lt-LT" w:eastAsia="en-US"/>
        </w:rPr>
        <w:t>dujų susikaupimas virškinimo trakte</w:t>
      </w:r>
      <w:r w:rsidRPr="005707F4">
        <w:rPr>
          <w:rFonts w:cs="Times New Roman"/>
          <w:sz w:val="22"/>
          <w:szCs w:val="22"/>
          <w:lang w:val="lt-LT" w:eastAsia="en-US"/>
        </w:rPr>
        <w:t>;</w:t>
      </w:r>
    </w:p>
    <w:p w14:paraId="76ACAFA9"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nuovargis;</w:t>
      </w:r>
    </w:p>
    <w:p w14:paraId="59DBCB79"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skausmas;</w:t>
      </w:r>
    </w:p>
    <w:p w14:paraId="6019BC25"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 xml:space="preserve">karščio pojūtis arba </w:t>
      </w:r>
      <w:proofErr w:type="spellStart"/>
      <w:r w:rsidRPr="005707F4">
        <w:rPr>
          <w:rFonts w:cs="Times New Roman"/>
          <w:sz w:val="22"/>
          <w:szCs w:val="22"/>
          <w:lang w:val="lt-LT" w:eastAsia="en-US"/>
        </w:rPr>
        <w:t>šaltkrėtis</w:t>
      </w:r>
      <w:proofErr w:type="spellEnd"/>
      <w:r w:rsidRPr="005707F4">
        <w:rPr>
          <w:rFonts w:cs="Times New Roman"/>
          <w:sz w:val="22"/>
          <w:szCs w:val="22"/>
          <w:lang w:val="lt-LT" w:eastAsia="en-US"/>
        </w:rPr>
        <w:t>, bloga bendra savijauta;</w:t>
      </w:r>
    </w:p>
    <w:p w14:paraId="5653B374"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kraujo tyrimų pokyčiai;</w:t>
      </w:r>
    </w:p>
    <w:p w14:paraId="64184513"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pykinimas (noras vemti);</w:t>
      </w:r>
    </w:p>
    <w:p w14:paraId="121EE53D"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spaudimo pojūtis skrandyje, skrandžio išsipūtimas;</w:t>
      </w:r>
    </w:p>
    <w:p w14:paraId="464D07E3"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skrandžio uždegimas;</w:t>
      </w:r>
    </w:p>
    <w:p w14:paraId="1434682F" w14:textId="77777777" w:rsidR="002C25BC"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odos reakcijos (pvz.: niežulys, bėrimas);</w:t>
      </w:r>
    </w:p>
    <w:p w14:paraId="398D88F3" w14:textId="77777777" w:rsidR="007316CB" w:rsidRPr="005707F4" w:rsidRDefault="007316CB" w:rsidP="002C25BC">
      <w:pPr>
        <w:pStyle w:val="BT-EMEASMCA"/>
        <w:ind w:left="567" w:hanging="567"/>
        <w:rPr>
          <w:rFonts w:cs="Times New Roman"/>
          <w:sz w:val="22"/>
          <w:szCs w:val="22"/>
          <w:lang w:val="lt-LT" w:eastAsia="en-US"/>
        </w:rPr>
      </w:pPr>
      <w:r>
        <w:rPr>
          <w:rFonts w:cs="Times New Roman"/>
          <w:sz w:val="22"/>
          <w:szCs w:val="22"/>
          <w:lang w:val="lt-LT" w:eastAsia="en-US"/>
        </w:rPr>
        <w:t>atminties netekimas;</w:t>
      </w:r>
    </w:p>
    <w:p w14:paraId="05CB9CC3" w14:textId="77777777" w:rsidR="002C25BC" w:rsidRPr="005707F4" w:rsidRDefault="002C25BC" w:rsidP="002C25BC">
      <w:pPr>
        <w:pStyle w:val="BT-EMEASMCA"/>
        <w:ind w:left="567" w:hanging="567"/>
        <w:rPr>
          <w:rFonts w:cs="Times New Roman"/>
          <w:sz w:val="22"/>
          <w:szCs w:val="22"/>
          <w:lang w:val="lt-LT" w:eastAsia="en-US"/>
        </w:rPr>
      </w:pPr>
      <w:r w:rsidRPr="005707F4">
        <w:rPr>
          <w:rFonts w:cs="Times New Roman"/>
          <w:sz w:val="22"/>
          <w:szCs w:val="22"/>
          <w:lang w:val="lt-LT" w:eastAsia="en-US"/>
        </w:rPr>
        <w:t>veido patinimas.</w:t>
      </w:r>
    </w:p>
    <w:p w14:paraId="6F498714" w14:textId="77777777" w:rsidR="002C25BC" w:rsidRPr="005707F4" w:rsidRDefault="002C25BC" w:rsidP="002C25BC">
      <w:pPr>
        <w:rPr>
          <w:rFonts w:eastAsia="Cambria" w:cs="Times New Roman"/>
          <w:sz w:val="22"/>
          <w:szCs w:val="22"/>
          <w:lang w:val="lt-LT" w:eastAsia="en-US"/>
        </w:rPr>
      </w:pPr>
    </w:p>
    <w:p w14:paraId="72D00AD7" w14:textId="77777777" w:rsidR="002C25BC" w:rsidRPr="003041B8" w:rsidRDefault="002C25BC" w:rsidP="002C25BC">
      <w:pPr>
        <w:rPr>
          <w:rFonts w:eastAsia="Times New Roman" w:cs="Times New Roman"/>
          <w:sz w:val="22"/>
          <w:szCs w:val="22"/>
          <w:lang w:val="lt-LT" w:eastAsia="lt-LT"/>
        </w:rPr>
      </w:pPr>
      <w:r>
        <w:rPr>
          <w:b/>
          <w:bCs/>
          <w:sz w:val="22"/>
          <w:szCs w:val="22"/>
        </w:rPr>
        <w:t>Reti šalutinio poveikio reiškiniai (gali pasireikšti rečiau kaip 1 iš 1 000 asmenų):</w:t>
      </w:r>
    </w:p>
    <w:p w14:paraId="323CCE9F"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lūpų ir ryklės patinimas;</w:t>
      </w:r>
    </w:p>
    <w:p w14:paraId="61CF6E9E" w14:textId="77777777" w:rsidR="002C25BC" w:rsidRPr="003041B8" w:rsidRDefault="002C25BC" w:rsidP="002C25BC">
      <w:pPr>
        <w:pStyle w:val="BT-EMEASMCA"/>
        <w:ind w:left="567" w:hanging="567"/>
        <w:rPr>
          <w:rFonts w:cs="Times New Roman"/>
          <w:sz w:val="22"/>
          <w:szCs w:val="22"/>
          <w:lang w:val="lt-LT" w:eastAsia="lt-LT"/>
        </w:rPr>
      </w:pPr>
      <w:proofErr w:type="spellStart"/>
      <w:r w:rsidRPr="003041B8">
        <w:rPr>
          <w:rFonts w:cs="Times New Roman"/>
          <w:sz w:val="22"/>
          <w:szCs w:val="22"/>
          <w:lang w:val="lt-LT" w:eastAsia="lt-LT"/>
        </w:rPr>
        <w:t>pep</w:t>
      </w:r>
      <w:r>
        <w:rPr>
          <w:rFonts w:cs="Times New Roman"/>
          <w:sz w:val="22"/>
          <w:szCs w:val="22"/>
          <w:lang w:val="lt-LT" w:eastAsia="lt-LT"/>
        </w:rPr>
        <w:t>s</w:t>
      </w:r>
      <w:r w:rsidRPr="003041B8">
        <w:rPr>
          <w:rFonts w:cs="Times New Roman"/>
          <w:sz w:val="22"/>
          <w:szCs w:val="22"/>
          <w:lang w:val="lt-LT" w:eastAsia="lt-LT"/>
        </w:rPr>
        <w:t>inė</w:t>
      </w:r>
      <w:proofErr w:type="spellEnd"/>
      <w:r w:rsidRPr="003041B8">
        <w:rPr>
          <w:rFonts w:cs="Times New Roman"/>
          <w:sz w:val="22"/>
          <w:szCs w:val="22"/>
          <w:lang w:val="lt-LT" w:eastAsia="lt-LT"/>
        </w:rPr>
        <w:t xml:space="preserve"> opa, </w:t>
      </w:r>
      <w:proofErr w:type="spellStart"/>
      <w:r w:rsidRPr="003041B8">
        <w:rPr>
          <w:rFonts w:cs="Times New Roman"/>
          <w:sz w:val="22"/>
          <w:szCs w:val="22"/>
          <w:lang w:val="lt-LT" w:eastAsia="lt-LT"/>
        </w:rPr>
        <w:t>pep</w:t>
      </w:r>
      <w:r>
        <w:rPr>
          <w:rFonts w:cs="Times New Roman"/>
          <w:sz w:val="22"/>
          <w:szCs w:val="22"/>
          <w:lang w:val="lt-LT" w:eastAsia="lt-LT"/>
        </w:rPr>
        <w:t>s</w:t>
      </w:r>
      <w:r w:rsidRPr="003041B8">
        <w:rPr>
          <w:rFonts w:cs="Times New Roman"/>
          <w:sz w:val="22"/>
          <w:szCs w:val="22"/>
          <w:lang w:val="lt-LT" w:eastAsia="lt-LT"/>
        </w:rPr>
        <w:t>inės</w:t>
      </w:r>
      <w:proofErr w:type="spellEnd"/>
      <w:r w:rsidRPr="003041B8">
        <w:rPr>
          <w:rFonts w:cs="Times New Roman"/>
          <w:sz w:val="22"/>
          <w:szCs w:val="22"/>
          <w:lang w:val="lt-LT" w:eastAsia="lt-LT"/>
        </w:rPr>
        <w:t xml:space="preserve"> opos prakiurimas arba kraujavimas, kuris gali pasireikšti vėmimu su krauju arba juodomis išmatomis;</w:t>
      </w:r>
    </w:p>
    <w:p w14:paraId="6DD3A0D3"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sutrikusi prostatos veikla;</w:t>
      </w:r>
    </w:p>
    <w:p w14:paraId="6ACDC166"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kepenų uždegimas, pažeidimas,</w:t>
      </w:r>
    </w:p>
    <w:p w14:paraId="728164E8"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ūminis inkstų nepakankamumas,</w:t>
      </w:r>
    </w:p>
    <w:p w14:paraId="6909060D"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lėtas širdies ritmas,</w:t>
      </w:r>
    </w:p>
    <w:p w14:paraId="1A39FE9C"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epilepsijos priepuoliai,</w:t>
      </w:r>
    </w:p>
    <w:p w14:paraId="3DE97100"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alerginės arba anafilaksinės reakcijos (pvz. pasunkėjęs kvėpavimas, švokštimas, odos patinimas) ir šokas (staigus kraujotakos sutrikimas);</w:t>
      </w:r>
    </w:p>
    <w:p w14:paraId="3FA0EE08"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laikinas sąmonės netekimas (apalpimas);</w:t>
      </w:r>
    </w:p>
    <w:p w14:paraId="1BD88B5D"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haliucinacijos;</w:t>
      </w:r>
    </w:p>
    <w:p w14:paraId="5D673C2F"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skysčių susilaikymas organizme, kulkšnių patinimas;</w:t>
      </w:r>
    </w:p>
    <w:p w14:paraId="5C7CC943"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apetito nebuvimas, apetito pokyčiai;</w:t>
      </w:r>
    </w:p>
    <w:p w14:paraId="3A4208A6"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spuogai;</w:t>
      </w:r>
    </w:p>
    <w:p w14:paraId="1252A512"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nugaros skausmas;</w:t>
      </w:r>
    </w:p>
    <w:p w14:paraId="07935213"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dažnas šlapinimasis, retas šlapinimasis, pasunkėjęs šlapimo tekėjimas arba skausmingas šlapinimasis;</w:t>
      </w:r>
    </w:p>
    <w:p w14:paraId="39C04EA9" w14:textId="77777777" w:rsidR="002C25BC" w:rsidRPr="003041B8" w:rsidRDefault="002C25BC" w:rsidP="002C25BC">
      <w:pPr>
        <w:pStyle w:val="BT-EMEASMCA"/>
        <w:ind w:left="567" w:hanging="567"/>
        <w:rPr>
          <w:rFonts w:cs="Times New Roman"/>
          <w:sz w:val="22"/>
          <w:szCs w:val="22"/>
          <w:lang w:val="lt-LT" w:eastAsia="lt-LT"/>
        </w:rPr>
      </w:pPr>
      <w:r w:rsidRPr="003041B8">
        <w:rPr>
          <w:rFonts w:cs="Times New Roman"/>
          <w:sz w:val="22"/>
          <w:szCs w:val="22"/>
          <w:lang w:val="lt-LT" w:eastAsia="lt-LT"/>
        </w:rPr>
        <w:t>nereguliarios mėnesinės;</w:t>
      </w:r>
    </w:p>
    <w:p w14:paraId="2196863C" w14:textId="77777777" w:rsidR="002C25BC" w:rsidRPr="003041B8" w:rsidRDefault="002C25BC" w:rsidP="002C25BC">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lastRenderedPageBreak/>
        <w:t>nenormalūs pojūčiai (dilgčiojimo arba deginimo, apmirimo pojūtis);</w:t>
      </w:r>
    </w:p>
    <w:p w14:paraId="26A8614C" w14:textId="77777777" w:rsidR="002C25BC" w:rsidRPr="003041B8" w:rsidRDefault="002C25BC" w:rsidP="002C25BC">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drebėjimas, raumenų trūkčiojimas, nekoordinuoti judesiai, raumenų silpnumas;</w:t>
      </w:r>
    </w:p>
    <w:p w14:paraId="24A96E9D" w14:textId="77777777" w:rsidR="002C25BC" w:rsidRPr="003041B8" w:rsidRDefault="002C25BC" w:rsidP="002C25BC">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sumišimas;</w:t>
      </w:r>
    </w:p>
    <w:p w14:paraId="130533E3" w14:textId="77777777" w:rsidR="002C25BC" w:rsidRPr="003041B8" w:rsidRDefault="002C25BC" w:rsidP="002C25BC">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sutrikęs miegas, košmariški sapnai;</w:t>
      </w:r>
    </w:p>
    <w:p w14:paraId="49A43D71" w14:textId="77777777" w:rsidR="002C25BC" w:rsidRPr="003041B8" w:rsidRDefault="002C25BC" w:rsidP="002C25BC">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jutimo sutrikimas;</w:t>
      </w:r>
    </w:p>
    <w:p w14:paraId="3CD5F7CF" w14:textId="77777777" w:rsidR="002C25BC" w:rsidRPr="003041B8" w:rsidRDefault="002C25BC" w:rsidP="002C25BC">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 xml:space="preserve">neryškus matymas, siauri vyzdžiai; </w:t>
      </w:r>
    </w:p>
    <w:p w14:paraId="77909F48" w14:textId="77777777" w:rsidR="002C25BC" w:rsidRPr="003041B8" w:rsidRDefault="002C25BC" w:rsidP="002C25BC">
      <w:pPr>
        <w:numPr>
          <w:ilvl w:val="0"/>
          <w:numId w:val="6"/>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dusulys.</w:t>
      </w:r>
    </w:p>
    <w:p w14:paraId="023B7A42" w14:textId="77777777" w:rsidR="002C25BC" w:rsidRPr="003041B8" w:rsidRDefault="002C25BC" w:rsidP="002C25BC">
      <w:pPr>
        <w:rPr>
          <w:rFonts w:eastAsia="Times New Roman" w:cs="Times New Roman"/>
          <w:sz w:val="22"/>
          <w:szCs w:val="22"/>
          <w:lang w:val="lt-LT" w:eastAsia="lt-LT"/>
        </w:rPr>
      </w:pPr>
    </w:p>
    <w:p w14:paraId="3ECDD512"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Psichologiniai negalavimai, kurių gali atsirasti pavartojus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kiekvienam asmeniui skiriasi pagal intensyvumą ir prigimtį (priklauso nuo paciento savybių ir gydymo trukmės):</w:t>
      </w:r>
    </w:p>
    <w:p w14:paraId="7973FBFD" w14:textId="77777777" w:rsidR="002C25BC" w:rsidRPr="003041B8" w:rsidRDefault="002C25BC" w:rsidP="002C25BC">
      <w:pPr>
        <w:pStyle w:val="BT-EMEASMCA"/>
        <w:ind w:left="567" w:hanging="567"/>
        <w:rPr>
          <w:rFonts w:cs="Times New Roman"/>
          <w:sz w:val="22"/>
          <w:szCs w:val="22"/>
          <w:lang w:val="lt-LT" w:eastAsia="en-US"/>
        </w:rPr>
      </w:pPr>
      <w:r w:rsidRPr="003041B8">
        <w:rPr>
          <w:rFonts w:cs="Times New Roman"/>
          <w:sz w:val="22"/>
          <w:szCs w:val="22"/>
          <w:lang w:val="lt-LT" w:eastAsia="en-US"/>
        </w:rPr>
        <w:t>nuotaikos pokyčiai (dažniausiai pakili nuotaika, kartais irzli nuotaika);</w:t>
      </w:r>
    </w:p>
    <w:p w14:paraId="719711B1" w14:textId="77777777" w:rsidR="002C25BC" w:rsidRPr="003041B8" w:rsidRDefault="002C25BC" w:rsidP="002C25BC">
      <w:pPr>
        <w:pStyle w:val="BT-EMEASMCA"/>
        <w:ind w:left="567" w:hanging="567"/>
        <w:rPr>
          <w:rFonts w:cs="Times New Roman"/>
          <w:sz w:val="22"/>
          <w:szCs w:val="22"/>
          <w:lang w:val="lt-LT" w:eastAsia="en-US"/>
        </w:rPr>
      </w:pPr>
      <w:r w:rsidRPr="003041B8">
        <w:rPr>
          <w:rFonts w:cs="Times New Roman"/>
          <w:sz w:val="22"/>
          <w:szCs w:val="22"/>
          <w:lang w:val="lt-LT" w:eastAsia="en-US"/>
        </w:rPr>
        <w:t>aktyvumo pokyčiai (dažniausiai sumažėjimas, kartais padidėjimas);</w:t>
      </w:r>
    </w:p>
    <w:p w14:paraId="4B8EAC03" w14:textId="77777777" w:rsidR="002C25BC" w:rsidRPr="003041B8" w:rsidRDefault="002C25BC" w:rsidP="002C25BC">
      <w:pPr>
        <w:pStyle w:val="BT-EMEASMCA"/>
        <w:ind w:left="567" w:hanging="567"/>
        <w:rPr>
          <w:rFonts w:cs="Times New Roman"/>
          <w:sz w:val="22"/>
          <w:szCs w:val="22"/>
          <w:lang w:val="lt-LT" w:eastAsia="en-US"/>
        </w:rPr>
      </w:pPr>
      <w:r w:rsidRPr="003041B8">
        <w:rPr>
          <w:rFonts w:cs="Times New Roman"/>
          <w:sz w:val="22"/>
          <w:szCs w:val="22"/>
          <w:lang w:val="lt-LT" w:eastAsia="en-US"/>
        </w:rPr>
        <w:t>supratimo sumažėjimas;</w:t>
      </w:r>
    </w:p>
    <w:p w14:paraId="3B69BA8B" w14:textId="77777777" w:rsidR="002C25BC" w:rsidRPr="003041B8" w:rsidRDefault="002C25BC" w:rsidP="002C25BC">
      <w:pPr>
        <w:pStyle w:val="BT-EMEASMCA"/>
        <w:ind w:left="567" w:hanging="567"/>
        <w:rPr>
          <w:rFonts w:cs="Times New Roman"/>
          <w:sz w:val="22"/>
          <w:szCs w:val="22"/>
          <w:lang w:val="lt-LT" w:eastAsia="en-US"/>
        </w:rPr>
      </w:pPr>
      <w:r w:rsidRPr="003041B8">
        <w:rPr>
          <w:rFonts w:cs="Times New Roman"/>
          <w:sz w:val="22"/>
          <w:szCs w:val="22"/>
          <w:lang w:val="lt-LT" w:eastAsia="en-US"/>
        </w:rPr>
        <w:t>mažesnis gebėjimas nuspręsti, dėl kurių gali atsirasti klaidų darant sprendimus.</w:t>
      </w:r>
    </w:p>
    <w:p w14:paraId="62263CF6" w14:textId="77777777" w:rsidR="002C25BC" w:rsidRPr="003041B8" w:rsidRDefault="002C25BC" w:rsidP="002C25BC">
      <w:pPr>
        <w:ind w:left="567" w:hanging="567"/>
        <w:rPr>
          <w:rFonts w:eastAsia="Times New Roman" w:cs="Times New Roman"/>
          <w:sz w:val="22"/>
          <w:szCs w:val="22"/>
          <w:lang w:val="lt-LT" w:eastAsia="en-US"/>
        </w:rPr>
      </w:pPr>
    </w:p>
    <w:p w14:paraId="6FFD9ABB" w14:textId="77777777" w:rsidR="002C25BC" w:rsidRPr="003041B8" w:rsidRDefault="002C25BC" w:rsidP="002C25BC">
      <w:pPr>
        <w:ind w:left="567" w:hanging="567"/>
        <w:rPr>
          <w:rFonts w:eastAsia="Times New Roman" w:cs="Times New Roman"/>
          <w:sz w:val="22"/>
          <w:szCs w:val="22"/>
          <w:lang w:val="lt-LT" w:eastAsia="en-US"/>
        </w:rPr>
      </w:pPr>
      <w:r w:rsidRPr="003041B8">
        <w:rPr>
          <w:rFonts w:eastAsia="Times New Roman" w:cs="Times New Roman"/>
          <w:sz w:val="22"/>
          <w:szCs w:val="22"/>
          <w:lang w:val="lt-LT" w:eastAsia="en-US"/>
        </w:rPr>
        <w:t>Pranešama apie astmos eigos pablogėjimą.</w:t>
      </w:r>
    </w:p>
    <w:p w14:paraId="6F25F151" w14:textId="77777777" w:rsidR="002C25BC" w:rsidRPr="003041B8" w:rsidRDefault="002C25BC" w:rsidP="002C25BC">
      <w:pPr>
        <w:ind w:left="567" w:hanging="567"/>
        <w:rPr>
          <w:rFonts w:eastAsia="Times New Roman" w:cs="Times New Roman"/>
          <w:sz w:val="22"/>
          <w:szCs w:val="22"/>
          <w:lang w:val="lt-LT" w:eastAsia="en-US"/>
        </w:rPr>
      </w:pPr>
    </w:p>
    <w:p w14:paraId="1DA79428"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Jeigu gydymas nutraukiamas staigiai, gali atsirasti nutraukimo požymių (žr. skyrių „Nustojus vartoti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w:t>
      </w:r>
    </w:p>
    <w:p w14:paraId="40EB9361" w14:textId="77777777" w:rsidR="002C25BC" w:rsidRPr="003041B8" w:rsidRDefault="002C25BC" w:rsidP="002C25BC">
      <w:pPr>
        <w:rPr>
          <w:rFonts w:eastAsia="Times New Roman" w:cs="Times New Roman"/>
          <w:sz w:val="22"/>
          <w:szCs w:val="22"/>
          <w:lang w:val="lt-LT" w:eastAsia="en-US"/>
        </w:rPr>
      </w:pPr>
    </w:p>
    <w:p w14:paraId="2881C9B4"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Epilepsijos traukulių dažniausiai atsiranda pavartojus dideles </w:t>
      </w:r>
      <w:proofErr w:type="spellStart"/>
      <w:r w:rsidRPr="003041B8">
        <w:rPr>
          <w:rFonts w:eastAsia="Times New Roman" w:cs="Times New Roman"/>
          <w:sz w:val="22"/>
          <w:szCs w:val="22"/>
          <w:lang w:val="lt-LT" w:eastAsia="en-US"/>
        </w:rPr>
        <w:t>tramadolio</w:t>
      </w:r>
      <w:proofErr w:type="spellEnd"/>
      <w:r w:rsidRPr="003041B8">
        <w:rPr>
          <w:rFonts w:eastAsia="Times New Roman" w:cs="Times New Roman"/>
          <w:sz w:val="22"/>
          <w:szCs w:val="22"/>
          <w:lang w:val="lt-LT" w:eastAsia="en-US"/>
        </w:rPr>
        <w:t xml:space="preserve"> dozes arba kartu vartojant kitų vaistinių preparatų, kurie gali skatinti traukulių atsiradimą.</w:t>
      </w:r>
    </w:p>
    <w:p w14:paraId="1623D396" w14:textId="77777777" w:rsidR="002C25BC" w:rsidRPr="003041B8" w:rsidRDefault="002C25BC" w:rsidP="002C25BC">
      <w:pPr>
        <w:rPr>
          <w:rFonts w:eastAsia="Times New Roman" w:cs="Times New Roman"/>
          <w:sz w:val="22"/>
          <w:szCs w:val="22"/>
          <w:lang w:val="lt-LT" w:eastAsia="lt-LT"/>
        </w:rPr>
      </w:pPr>
    </w:p>
    <w:p w14:paraId="7778E91F" w14:textId="3C284594" w:rsidR="002C25BC" w:rsidRPr="003041B8" w:rsidRDefault="002C25BC" w:rsidP="002C25BC">
      <w:pPr>
        <w:rPr>
          <w:rFonts w:eastAsia="Times New Roman" w:cs="Times New Roman"/>
          <w:sz w:val="22"/>
          <w:szCs w:val="22"/>
          <w:lang w:val="lt-LT" w:eastAsia="lt-LT"/>
        </w:rPr>
      </w:pPr>
      <w:r>
        <w:rPr>
          <w:b/>
          <w:bCs/>
          <w:sz w:val="22"/>
          <w:szCs w:val="22"/>
        </w:rPr>
        <w:t>Labai reti šalutinio poveikio reiškiniai (gali pasireikšti rečiau kaip 1 iš 10 000 asmenų</w:t>
      </w:r>
      <w:r w:rsidR="00073C0F">
        <w:rPr>
          <w:b/>
          <w:bCs/>
          <w:sz w:val="22"/>
          <w:szCs w:val="22"/>
        </w:rPr>
        <w:t>)</w:t>
      </w:r>
      <w:r>
        <w:rPr>
          <w:b/>
          <w:bCs/>
          <w:sz w:val="22"/>
          <w:szCs w:val="22"/>
        </w:rPr>
        <w:t>:</w:t>
      </w:r>
    </w:p>
    <w:p w14:paraId="74943CF9" w14:textId="77777777" w:rsidR="002C25BC" w:rsidRPr="003041B8" w:rsidRDefault="002C25BC" w:rsidP="002C25BC">
      <w:pPr>
        <w:numPr>
          <w:ilvl w:val="0"/>
          <w:numId w:val="7"/>
        </w:numPr>
        <w:ind w:left="567" w:hanging="567"/>
        <w:rPr>
          <w:rFonts w:eastAsia="Times New Roman" w:cs="Times New Roman"/>
          <w:sz w:val="22"/>
          <w:szCs w:val="22"/>
          <w:lang w:val="lt-LT" w:eastAsia="lt-LT"/>
        </w:rPr>
      </w:pPr>
      <w:r w:rsidRPr="003041B8">
        <w:rPr>
          <w:rFonts w:eastAsia="Times New Roman" w:cs="Times New Roman"/>
          <w:color w:val="000000" w:themeColor="text1"/>
          <w:sz w:val="22"/>
          <w:szCs w:val="22"/>
          <w:lang w:val="lt-LT" w:eastAsia="lt-LT"/>
        </w:rPr>
        <w:t>kasos uždegimas</w:t>
      </w:r>
      <w:r w:rsidRPr="003041B8">
        <w:rPr>
          <w:rFonts w:eastAsia="Times New Roman" w:cs="Times New Roman"/>
          <w:sz w:val="22"/>
          <w:szCs w:val="22"/>
          <w:lang w:val="lt-LT" w:eastAsia="lt-LT"/>
        </w:rPr>
        <w:t>;</w:t>
      </w:r>
    </w:p>
    <w:p w14:paraId="75F42041" w14:textId="77777777" w:rsidR="002C25BC" w:rsidRPr="003041B8" w:rsidRDefault="002C25BC" w:rsidP="002C25BC">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inkstų veiklos sutrikimai;</w:t>
      </w:r>
    </w:p>
    <w:p w14:paraId="31864AEF" w14:textId="77777777" w:rsidR="002C25BC" w:rsidRPr="003041B8" w:rsidRDefault="002C25BC" w:rsidP="002C25BC">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sumažėjęs kraujo baltųjų ląstelių skaičius (</w:t>
      </w:r>
      <w:proofErr w:type="spellStart"/>
      <w:r w:rsidRPr="003041B8">
        <w:rPr>
          <w:rFonts w:eastAsia="Times New Roman" w:cs="Times New Roman"/>
          <w:sz w:val="22"/>
          <w:szCs w:val="22"/>
          <w:lang w:val="lt-LT" w:eastAsia="lt-LT"/>
        </w:rPr>
        <w:t>neutropenija</w:t>
      </w:r>
      <w:proofErr w:type="spellEnd"/>
      <w:r w:rsidRPr="003041B8">
        <w:rPr>
          <w:rFonts w:eastAsia="Times New Roman" w:cs="Times New Roman"/>
          <w:sz w:val="22"/>
          <w:szCs w:val="22"/>
          <w:lang w:val="lt-LT" w:eastAsia="lt-LT"/>
        </w:rPr>
        <w:t>);</w:t>
      </w:r>
    </w:p>
    <w:p w14:paraId="07F58D44" w14:textId="77777777" w:rsidR="002C25BC" w:rsidRPr="003041B8" w:rsidRDefault="002C25BC" w:rsidP="002C25BC">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opos odoje, burnos, akių, lyties organų gleivinėje (</w:t>
      </w:r>
      <w:proofErr w:type="spellStart"/>
      <w:r>
        <w:rPr>
          <w:rFonts w:eastAsia="Times New Roman" w:cs="Times New Roman"/>
          <w:sz w:val="22"/>
          <w:szCs w:val="22"/>
          <w:lang w:val="lt-LT" w:eastAsia="lt-LT"/>
        </w:rPr>
        <w:t>Stivenso</w:t>
      </w:r>
      <w:proofErr w:type="spellEnd"/>
      <w:r>
        <w:rPr>
          <w:rFonts w:eastAsia="Times New Roman" w:cs="Times New Roman"/>
          <w:sz w:val="22"/>
          <w:szCs w:val="22"/>
          <w:lang w:val="lt-LT" w:eastAsia="lt-LT"/>
        </w:rPr>
        <w:t>-Džonsono (</w:t>
      </w:r>
      <w:proofErr w:type="spellStart"/>
      <w:r w:rsidRPr="00C00557">
        <w:rPr>
          <w:rFonts w:eastAsia="SimSun" w:cs="Times New Roman"/>
          <w:i/>
          <w:kern w:val="1"/>
          <w:sz w:val="22"/>
          <w:szCs w:val="22"/>
          <w:lang w:val="lt-LT" w:eastAsia="hi-IN" w:bidi="hi-IN"/>
        </w:rPr>
        <w:t>Stevens-Johnson</w:t>
      </w:r>
      <w:proofErr w:type="spellEnd"/>
      <w:r>
        <w:rPr>
          <w:rFonts w:eastAsia="SimSun" w:cs="Times New Roman"/>
          <w:kern w:val="1"/>
          <w:sz w:val="22"/>
          <w:szCs w:val="22"/>
          <w:lang w:val="lt-LT" w:eastAsia="hi-IN" w:bidi="hi-IN"/>
        </w:rPr>
        <w:t xml:space="preserve">) sindromas ir toksinė epidermio </w:t>
      </w:r>
      <w:proofErr w:type="spellStart"/>
      <w:r>
        <w:rPr>
          <w:rFonts w:eastAsia="SimSun" w:cs="Times New Roman"/>
          <w:kern w:val="1"/>
          <w:sz w:val="22"/>
          <w:szCs w:val="22"/>
          <w:lang w:val="lt-LT" w:eastAsia="hi-IN" w:bidi="hi-IN"/>
        </w:rPr>
        <w:t>nekrolizė</w:t>
      </w:r>
      <w:proofErr w:type="spellEnd"/>
      <w:r>
        <w:rPr>
          <w:rFonts w:eastAsia="SimSun" w:cs="Times New Roman"/>
          <w:kern w:val="1"/>
          <w:sz w:val="22"/>
          <w:szCs w:val="22"/>
          <w:lang w:val="lt-LT" w:eastAsia="hi-IN" w:bidi="hi-IN"/>
        </w:rPr>
        <w:t xml:space="preserve"> [</w:t>
      </w:r>
      <w:proofErr w:type="spellStart"/>
      <w:r>
        <w:rPr>
          <w:rFonts w:eastAsia="SimSun" w:cs="Times New Roman"/>
          <w:kern w:val="1"/>
          <w:sz w:val="22"/>
          <w:szCs w:val="22"/>
          <w:lang w:val="lt-LT" w:eastAsia="hi-IN" w:bidi="hi-IN"/>
        </w:rPr>
        <w:t>Lajelio</w:t>
      </w:r>
      <w:proofErr w:type="spellEnd"/>
      <w:r>
        <w:rPr>
          <w:rFonts w:eastAsia="SimSun" w:cs="Times New Roman"/>
          <w:kern w:val="1"/>
          <w:sz w:val="22"/>
          <w:szCs w:val="22"/>
          <w:lang w:val="lt-LT" w:eastAsia="hi-IN" w:bidi="hi-IN"/>
        </w:rPr>
        <w:t xml:space="preserve"> (</w:t>
      </w:r>
      <w:proofErr w:type="spellStart"/>
      <w:r>
        <w:rPr>
          <w:rFonts w:eastAsia="SimSun" w:cs="Times New Roman"/>
          <w:i/>
          <w:kern w:val="1"/>
          <w:sz w:val="22"/>
          <w:szCs w:val="22"/>
          <w:lang w:val="lt-LT" w:eastAsia="hi-IN" w:bidi="hi-IN"/>
        </w:rPr>
        <w:t>Lyell</w:t>
      </w:r>
      <w:proofErr w:type="spellEnd"/>
      <w:r>
        <w:rPr>
          <w:rFonts w:eastAsia="SimSun" w:cs="Times New Roman"/>
          <w:kern w:val="1"/>
          <w:sz w:val="22"/>
          <w:szCs w:val="22"/>
          <w:lang w:val="lt-LT" w:eastAsia="hi-IN" w:bidi="hi-IN"/>
        </w:rPr>
        <w:t>) sindromas]</w:t>
      </w:r>
      <w:r w:rsidRPr="003041B8">
        <w:rPr>
          <w:rFonts w:eastAsia="SimSun" w:cs="Times New Roman"/>
          <w:kern w:val="1"/>
          <w:sz w:val="22"/>
          <w:szCs w:val="22"/>
          <w:lang w:val="lt-LT" w:eastAsia="hi-IN" w:bidi="hi-IN"/>
        </w:rPr>
        <w:t>);</w:t>
      </w:r>
    </w:p>
    <w:p w14:paraId="72392664" w14:textId="77777777" w:rsidR="002C25BC" w:rsidRPr="003041B8" w:rsidRDefault="002C25BC" w:rsidP="002C25BC">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dusulys dėl kvėpavimo takų susiaurėjimo;</w:t>
      </w:r>
    </w:p>
    <w:p w14:paraId="1582CF7B" w14:textId="77777777" w:rsidR="002C25BC" w:rsidRPr="003041B8" w:rsidRDefault="002C25BC" w:rsidP="002C25BC">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ūžesys ausyse;</w:t>
      </w:r>
    </w:p>
    <w:p w14:paraId="565E4C9E" w14:textId="77777777" w:rsidR="002C25BC" w:rsidRPr="003041B8" w:rsidRDefault="002C25BC" w:rsidP="002C25BC">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odos jautrumas;</w:t>
      </w:r>
    </w:p>
    <w:p w14:paraId="7AAE264E" w14:textId="77777777" w:rsidR="002C25BC" w:rsidRPr="003041B8" w:rsidRDefault="002C25BC" w:rsidP="002C25BC">
      <w:pPr>
        <w:numPr>
          <w:ilvl w:val="0"/>
          <w:numId w:val="7"/>
        </w:numPr>
        <w:ind w:left="567" w:hanging="567"/>
        <w:rPr>
          <w:rFonts w:eastAsia="Times New Roman" w:cs="Times New Roman"/>
          <w:sz w:val="22"/>
          <w:szCs w:val="22"/>
          <w:lang w:val="lt-LT" w:eastAsia="lt-LT"/>
        </w:rPr>
      </w:pPr>
      <w:r w:rsidRPr="003041B8">
        <w:rPr>
          <w:rFonts w:eastAsia="Times New Roman" w:cs="Times New Roman"/>
          <w:sz w:val="22"/>
          <w:szCs w:val="22"/>
          <w:lang w:val="lt-LT" w:eastAsia="lt-LT"/>
        </w:rPr>
        <w:t>jautrumas šviesai.</w:t>
      </w:r>
    </w:p>
    <w:p w14:paraId="06008789" w14:textId="77777777" w:rsidR="002C25BC" w:rsidRPr="003041B8" w:rsidRDefault="002C25BC" w:rsidP="002C25BC">
      <w:pPr>
        <w:rPr>
          <w:rFonts w:eastAsia="Times New Roman" w:cs="Times New Roman"/>
          <w:sz w:val="22"/>
          <w:szCs w:val="22"/>
          <w:lang w:val="lt-LT" w:eastAsia="lt-LT"/>
        </w:rPr>
      </w:pPr>
    </w:p>
    <w:p w14:paraId="5D5C365C" w14:textId="77777777" w:rsidR="002C25BC" w:rsidRPr="003041B8" w:rsidRDefault="002C25BC" w:rsidP="002C25BC">
      <w:pPr>
        <w:rPr>
          <w:rFonts w:eastAsia="Times New Roman" w:cs="Times New Roman"/>
          <w:sz w:val="22"/>
          <w:szCs w:val="22"/>
          <w:lang w:val="lt-LT" w:eastAsia="lt-LT"/>
        </w:rPr>
      </w:pPr>
      <w:r>
        <w:rPr>
          <w:b/>
          <w:bCs/>
          <w:sz w:val="22"/>
          <w:szCs w:val="22"/>
        </w:rPr>
        <w:t>Šalutinio poveikio reiškiniai, kurių dažnis nežinomas (negali būti apskaičiuotas pagal turimus duomenis):</w:t>
      </w:r>
    </w:p>
    <w:p w14:paraId="4AF7BE3F" w14:textId="77777777" w:rsidR="007F694B" w:rsidRPr="00E30602" w:rsidRDefault="007F694B" w:rsidP="007F694B">
      <w:pPr>
        <w:numPr>
          <w:ilvl w:val="0"/>
          <w:numId w:val="7"/>
        </w:numPr>
        <w:spacing w:after="200"/>
        <w:ind w:left="567" w:hanging="567"/>
        <w:contextualSpacing/>
        <w:rPr>
          <w:sz w:val="22"/>
          <w:szCs w:val="22"/>
          <w:lang w:val="lt-LT"/>
        </w:rPr>
      </w:pPr>
      <w:r>
        <w:rPr>
          <w:sz w:val="22"/>
          <w:szCs w:val="22"/>
          <w:lang w:val="lt-LT"/>
        </w:rPr>
        <w:t>k</w:t>
      </w:r>
      <w:r w:rsidRPr="002F6915">
        <w:rPr>
          <w:sz w:val="22"/>
          <w:szCs w:val="22"/>
          <w:lang w:val="lt-LT"/>
        </w:rPr>
        <w:t xml:space="preserve">rūtinės skausmas, kuris gali būti sunkios alerginės reakcijos, vadinamos </w:t>
      </w:r>
      <w:proofErr w:type="spellStart"/>
      <w:r w:rsidRPr="002F6915">
        <w:rPr>
          <w:sz w:val="22"/>
          <w:szCs w:val="22"/>
          <w:lang w:val="lt-LT"/>
        </w:rPr>
        <w:t>Kounis</w:t>
      </w:r>
      <w:proofErr w:type="spellEnd"/>
      <w:r w:rsidRPr="002F6915">
        <w:rPr>
          <w:sz w:val="22"/>
          <w:szCs w:val="22"/>
          <w:lang w:val="lt-LT"/>
        </w:rPr>
        <w:t xml:space="preserve"> sindromu,</w:t>
      </w:r>
      <w:r>
        <w:rPr>
          <w:sz w:val="22"/>
          <w:szCs w:val="22"/>
          <w:lang w:val="lt-LT"/>
        </w:rPr>
        <w:t xml:space="preserve"> </w:t>
      </w:r>
      <w:r w:rsidRPr="00E30602">
        <w:rPr>
          <w:sz w:val="22"/>
          <w:szCs w:val="22"/>
          <w:lang w:val="lt-LT"/>
        </w:rPr>
        <w:t>požymis</w:t>
      </w:r>
      <w:r>
        <w:rPr>
          <w:sz w:val="22"/>
          <w:szCs w:val="22"/>
          <w:lang w:val="lt-LT"/>
        </w:rPr>
        <w:t>;</w:t>
      </w:r>
    </w:p>
    <w:p w14:paraId="1D4A58D2" w14:textId="77777777" w:rsidR="007F694B" w:rsidRPr="00E30602" w:rsidRDefault="007F694B" w:rsidP="007F694B">
      <w:pPr>
        <w:numPr>
          <w:ilvl w:val="0"/>
          <w:numId w:val="7"/>
        </w:numPr>
        <w:spacing w:after="200"/>
        <w:ind w:left="567" w:hanging="567"/>
        <w:contextualSpacing/>
        <w:rPr>
          <w:sz w:val="22"/>
          <w:szCs w:val="22"/>
          <w:lang w:val="lt-LT"/>
        </w:rPr>
      </w:pPr>
      <w:r>
        <w:rPr>
          <w:sz w:val="22"/>
          <w:szCs w:val="22"/>
          <w:lang w:val="lt-LT"/>
        </w:rPr>
        <w:t>v</w:t>
      </w:r>
      <w:r w:rsidRPr="002F6915">
        <w:rPr>
          <w:sz w:val="22"/>
          <w:szCs w:val="22"/>
          <w:lang w:val="lt-LT"/>
        </w:rPr>
        <w:t>aisto sukeltas lokalus odos išbėrimas</w:t>
      </w:r>
      <w:r>
        <w:rPr>
          <w:sz w:val="22"/>
          <w:szCs w:val="22"/>
          <w:lang w:val="lt-LT"/>
        </w:rPr>
        <w:t xml:space="preserve">. </w:t>
      </w:r>
      <w:r w:rsidRPr="00E30602">
        <w:rPr>
          <w:sz w:val="22"/>
          <w:szCs w:val="22"/>
          <w:lang w:val="lt-LT"/>
        </w:rPr>
        <w:t>Alerginė odos reakcija, vadinama vaisto sukeltu lokaliu išbėrimu, kuri gali pasireikšti</w:t>
      </w:r>
      <w:r>
        <w:rPr>
          <w:sz w:val="22"/>
          <w:szCs w:val="22"/>
          <w:lang w:val="lt-LT"/>
        </w:rPr>
        <w:t xml:space="preserve"> </w:t>
      </w:r>
      <w:r w:rsidRPr="00E30602">
        <w:rPr>
          <w:sz w:val="22"/>
          <w:szCs w:val="22"/>
          <w:lang w:val="lt-LT"/>
        </w:rPr>
        <w:t>apvaliomis ar ovaliomis odos paraudimo dėmėmis ir patinimu, pūslėmis ir niežėjimu.</w:t>
      </w:r>
      <w:r>
        <w:rPr>
          <w:sz w:val="22"/>
          <w:szCs w:val="22"/>
          <w:lang w:val="lt-LT"/>
        </w:rPr>
        <w:t xml:space="preserve"> </w:t>
      </w:r>
      <w:r w:rsidRPr="00E30602">
        <w:rPr>
          <w:sz w:val="22"/>
          <w:szCs w:val="22"/>
          <w:lang w:val="lt-LT"/>
        </w:rPr>
        <w:t>Pažeistose odos vietose ji gali patamsėti, o patamsėjimas gali išlikti ir po išgijimo. Vaisto</w:t>
      </w:r>
      <w:r>
        <w:rPr>
          <w:sz w:val="22"/>
          <w:szCs w:val="22"/>
          <w:lang w:val="lt-LT"/>
        </w:rPr>
        <w:t xml:space="preserve"> </w:t>
      </w:r>
      <w:r w:rsidRPr="00E30602">
        <w:rPr>
          <w:sz w:val="22"/>
          <w:szCs w:val="22"/>
          <w:lang w:val="lt-LT"/>
        </w:rPr>
        <w:t>sukeltas lokalus išbėrimas paprastai atsinaujina toje (-</w:t>
      </w:r>
      <w:proofErr w:type="spellStart"/>
      <w:r w:rsidRPr="00E30602">
        <w:rPr>
          <w:sz w:val="22"/>
          <w:szCs w:val="22"/>
          <w:lang w:val="lt-LT"/>
        </w:rPr>
        <w:t>ose</w:t>
      </w:r>
      <w:proofErr w:type="spellEnd"/>
      <w:r w:rsidRPr="00E30602">
        <w:rPr>
          <w:sz w:val="22"/>
          <w:szCs w:val="22"/>
          <w:lang w:val="lt-LT"/>
        </w:rPr>
        <w:t>) pačioje (-</w:t>
      </w:r>
      <w:proofErr w:type="spellStart"/>
      <w:r w:rsidRPr="00E30602">
        <w:rPr>
          <w:sz w:val="22"/>
          <w:szCs w:val="22"/>
          <w:lang w:val="lt-LT"/>
        </w:rPr>
        <w:t>ose</w:t>
      </w:r>
      <w:proofErr w:type="spellEnd"/>
      <w:r w:rsidRPr="00E30602">
        <w:rPr>
          <w:sz w:val="22"/>
          <w:szCs w:val="22"/>
          <w:lang w:val="lt-LT"/>
        </w:rPr>
        <w:t>) vietoje (-</w:t>
      </w:r>
      <w:proofErr w:type="spellStart"/>
      <w:r w:rsidRPr="00E30602">
        <w:rPr>
          <w:sz w:val="22"/>
          <w:szCs w:val="22"/>
          <w:lang w:val="lt-LT"/>
        </w:rPr>
        <w:t>ose</w:t>
      </w:r>
      <w:proofErr w:type="spellEnd"/>
      <w:r w:rsidRPr="00E30602">
        <w:rPr>
          <w:sz w:val="22"/>
          <w:szCs w:val="22"/>
          <w:lang w:val="lt-LT"/>
        </w:rPr>
        <w:t>), jei</w:t>
      </w:r>
      <w:r>
        <w:rPr>
          <w:sz w:val="22"/>
          <w:szCs w:val="22"/>
          <w:lang w:val="lt-LT"/>
        </w:rPr>
        <w:t xml:space="preserve"> </w:t>
      </w:r>
      <w:r w:rsidRPr="00E30602">
        <w:rPr>
          <w:sz w:val="22"/>
          <w:szCs w:val="22"/>
          <w:lang w:val="lt-LT"/>
        </w:rPr>
        <w:t>vaistas vartojamas dar kartą</w:t>
      </w:r>
      <w:r>
        <w:rPr>
          <w:sz w:val="22"/>
          <w:szCs w:val="22"/>
          <w:lang w:val="lt-LT"/>
        </w:rPr>
        <w:t>;</w:t>
      </w:r>
    </w:p>
    <w:p w14:paraId="359E4BFA" w14:textId="77777777" w:rsidR="002C25BC" w:rsidRPr="003768DB" w:rsidRDefault="002C25BC" w:rsidP="002C25BC">
      <w:pPr>
        <w:numPr>
          <w:ilvl w:val="0"/>
          <w:numId w:val="7"/>
        </w:numPr>
        <w:spacing w:after="200"/>
        <w:ind w:left="567" w:hanging="567"/>
        <w:contextualSpacing/>
        <w:rPr>
          <w:rFonts w:eastAsia="Times New Roman" w:cs="Times New Roman"/>
          <w:sz w:val="22"/>
          <w:szCs w:val="22"/>
          <w:lang w:val="lt-LT" w:eastAsia="lt-LT"/>
        </w:rPr>
      </w:pPr>
      <w:r w:rsidRPr="00604D5C">
        <w:rPr>
          <w:sz w:val="22"/>
          <w:szCs w:val="22"/>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Skudexa“)</w:t>
      </w:r>
      <w:r>
        <w:rPr>
          <w:sz w:val="22"/>
          <w:szCs w:val="22"/>
        </w:rPr>
        <w:t>;</w:t>
      </w:r>
    </w:p>
    <w:p w14:paraId="14D58685" w14:textId="77777777" w:rsidR="002C25BC" w:rsidRPr="003041B8" w:rsidRDefault="002C25BC" w:rsidP="002C25BC">
      <w:pPr>
        <w:numPr>
          <w:ilvl w:val="0"/>
          <w:numId w:val="7"/>
        </w:numPr>
        <w:spacing w:after="200"/>
        <w:ind w:left="567" w:hanging="567"/>
        <w:contextualSpacing/>
        <w:rPr>
          <w:rFonts w:eastAsia="Times New Roman" w:cs="Times New Roman"/>
          <w:sz w:val="22"/>
          <w:szCs w:val="22"/>
          <w:lang w:val="lt-LT" w:eastAsia="lt-LT"/>
        </w:rPr>
      </w:pPr>
      <w:r w:rsidRPr="003041B8">
        <w:rPr>
          <w:rFonts w:eastAsia="Times New Roman" w:cs="Times New Roman"/>
          <w:sz w:val="22"/>
          <w:szCs w:val="22"/>
          <w:lang w:val="lt-LT" w:eastAsia="lt-LT"/>
        </w:rPr>
        <w:t>sutrikusi kalba;</w:t>
      </w:r>
    </w:p>
    <w:p w14:paraId="5E9667D8" w14:textId="77777777" w:rsidR="002C25BC" w:rsidRPr="003041B8" w:rsidRDefault="002C25BC" w:rsidP="002C25BC">
      <w:pPr>
        <w:numPr>
          <w:ilvl w:val="0"/>
          <w:numId w:val="7"/>
        </w:numPr>
        <w:spacing w:after="200"/>
        <w:ind w:left="567" w:hanging="567"/>
        <w:contextualSpacing/>
        <w:rPr>
          <w:rFonts w:eastAsia="Times New Roman" w:cs="Times New Roman"/>
          <w:sz w:val="22"/>
          <w:szCs w:val="22"/>
          <w:lang w:val="lt-LT" w:eastAsia="lt-LT"/>
        </w:rPr>
      </w:pPr>
      <w:r w:rsidRPr="003041B8">
        <w:rPr>
          <w:rFonts w:eastAsia="Times New Roman" w:cs="Times New Roman"/>
          <w:sz w:val="22"/>
          <w:szCs w:val="22"/>
          <w:lang w:val="lt-LT" w:eastAsia="lt-LT"/>
        </w:rPr>
        <w:t>labai stiprus vyzdžių išsiplėtimas;</w:t>
      </w:r>
    </w:p>
    <w:p w14:paraId="4B1AA6E7" w14:textId="77777777" w:rsidR="002C25BC" w:rsidRDefault="002C25BC" w:rsidP="002C25BC">
      <w:pPr>
        <w:numPr>
          <w:ilvl w:val="0"/>
          <w:numId w:val="7"/>
        </w:numPr>
        <w:spacing w:after="200"/>
        <w:ind w:left="567" w:hanging="567"/>
        <w:contextualSpacing/>
        <w:rPr>
          <w:rFonts w:eastAsia="Times New Roman" w:cs="Times New Roman"/>
          <w:sz w:val="22"/>
          <w:szCs w:val="22"/>
          <w:lang w:val="lt-LT" w:eastAsia="lt-LT"/>
        </w:rPr>
      </w:pPr>
      <w:r w:rsidRPr="003041B8">
        <w:rPr>
          <w:rFonts w:eastAsia="Times New Roman" w:cs="Times New Roman"/>
          <w:sz w:val="22"/>
          <w:szCs w:val="22"/>
          <w:lang w:val="lt-LT" w:eastAsia="lt-LT"/>
        </w:rPr>
        <w:t>sumažėjęs cukraus kiekis kraujyje</w:t>
      </w:r>
      <w:r>
        <w:rPr>
          <w:rFonts w:eastAsia="Times New Roman" w:cs="Times New Roman"/>
          <w:sz w:val="22"/>
          <w:szCs w:val="22"/>
          <w:lang w:val="lt-LT" w:eastAsia="lt-LT"/>
        </w:rPr>
        <w:t>;</w:t>
      </w:r>
    </w:p>
    <w:p w14:paraId="5881D92A" w14:textId="77777777" w:rsidR="002C25BC" w:rsidRPr="003041B8" w:rsidRDefault="002C25BC" w:rsidP="002C25BC">
      <w:pPr>
        <w:numPr>
          <w:ilvl w:val="0"/>
          <w:numId w:val="7"/>
        </w:numPr>
        <w:spacing w:after="200"/>
        <w:ind w:left="567" w:hanging="567"/>
        <w:contextualSpacing/>
        <w:rPr>
          <w:rFonts w:eastAsia="Times New Roman" w:cs="Times New Roman"/>
          <w:sz w:val="22"/>
          <w:szCs w:val="22"/>
          <w:lang w:val="lt-LT" w:eastAsia="lt-LT"/>
        </w:rPr>
      </w:pPr>
      <w:r>
        <w:rPr>
          <w:rFonts w:eastAsia="Times New Roman" w:cs="Times New Roman"/>
          <w:sz w:val="22"/>
          <w:szCs w:val="22"/>
          <w:lang w:val="lt-LT" w:eastAsia="lt-LT"/>
        </w:rPr>
        <w:t>žagsėjimas.</w:t>
      </w:r>
    </w:p>
    <w:p w14:paraId="0874F3A8" w14:textId="77777777" w:rsidR="002C25BC" w:rsidRPr="003041B8" w:rsidRDefault="002C25BC" w:rsidP="002C25BC">
      <w:pPr>
        <w:spacing w:after="200"/>
        <w:contextualSpacing/>
        <w:rPr>
          <w:rFonts w:eastAsia="Times New Roman" w:cs="Times New Roman"/>
          <w:sz w:val="22"/>
          <w:szCs w:val="22"/>
          <w:lang w:val="lt-LT" w:eastAsia="lt-LT"/>
        </w:rPr>
      </w:pPr>
    </w:p>
    <w:p w14:paraId="09B42DE1" w14:textId="06BA90D5" w:rsidR="002C25BC" w:rsidRPr="003041B8" w:rsidRDefault="002C25BC" w:rsidP="002C25BC">
      <w:pPr>
        <w:spacing w:after="200"/>
        <w:contextualSpacing/>
        <w:rPr>
          <w:rFonts w:eastAsia="Times New Roman" w:cs="Times New Roman"/>
          <w:sz w:val="22"/>
          <w:szCs w:val="22"/>
          <w:lang w:val="lt-LT" w:eastAsia="lt-LT"/>
        </w:rPr>
      </w:pPr>
      <w:r w:rsidRPr="003041B8">
        <w:rPr>
          <w:rFonts w:eastAsia="Times New Roman" w:cs="Times New Roman"/>
          <w:sz w:val="22"/>
          <w:szCs w:val="22"/>
          <w:lang w:val="lt-LT" w:eastAsia="lt-LT"/>
        </w:rPr>
        <w:t>Nedelsiant pasakykite gydytojui, jeigu pradėjus vaisto vartoti pajaučiate skrandžio arba žarnyno šalutinį poveikį (pvz</w:t>
      </w:r>
      <w:r w:rsidR="003A1080">
        <w:rPr>
          <w:rFonts w:eastAsia="Times New Roman" w:cs="Times New Roman"/>
          <w:sz w:val="22"/>
          <w:szCs w:val="22"/>
          <w:lang w:val="lt-LT" w:eastAsia="lt-LT"/>
        </w:rPr>
        <w:t>.</w:t>
      </w:r>
      <w:r w:rsidRPr="003041B8">
        <w:rPr>
          <w:rFonts w:eastAsia="Times New Roman" w:cs="Times New Roman"/>
          <w:sz w:val="22"/>
          <w:szCs w:val="22"/>
          <w:lang w:val="lt-LT" w:eastAsia="lt-LT"/>
        </w:rPr>
        <w:t>, skrandžio skausmą, rėmenį arba kraujavimą), jeigu toks šalutinis poveikis pasireiškė anksčiau vartojant ilgesnį laiką vaistus nuo uždegimo, ypač jeigu esate senyvo amžiaus.</w:t>
      </w:r>
    </w:p>
    <w:p w14:paraId="6050CCE7" w14:textId="77777777" w:rsidR="002C25BC" w:rsidRPr="003041B8" w:rsidRDefault="002C25BC" w:rsidP="002C25BC">
      <w:pPr>
        <w:spacing w:after="200"/>
        <w:contextualSpacing/>
        <w:rPr>
          <w:rFonts w:eastAsia="Times New Roman" w:cs="Times New Roman"/>
          <w:sz w:val="22"/>
          <w:szCs w:val="22"/>
          <w:lang w:val="lt-LT" w:eastAsia="lt-LT"/>
        </w:rPr>
      </w:pPr>
    </w:p>
    <w:p w14:paraId="16D1B4A7"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Dažniausiais šalutinis poveikis, pasireiškiantis vartojant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yra pykinimas ir </w:t>
      </w:r>
      <w:r>
        <w:rPr>
          <w:rFonts w:eastAsia="Times New Roman" w:cs="Times New Roman"/>
          <w:sz w:val="22"/>
          <w:szCs w:val="22"/>
          <w:lang w:val="lt-LT" w:eastAsia="en-US"/>
        </w:rPr>
        <w:t>svaigulys, kurie pasireiškia dažn</w:t>
      </w:r>
      <w:r w:rsidRPr="003041B8">
        <w:rPr>
          <w:rFonts w:eastAsia="Times New Roman" w:cs="Times New Roman"/>
          <w:sz w:val="22"/>
          <w:szCs w:val="22"/>
          <w:lang w:val="lt-LT" w:eastAsia="en-US"/>
        </w:rPr>
        <w:t>iau negu 1 iš 10 pacientų.</w:t>
      </w:r>
    </w:p>
    <w:p w14:paraId="060C3261" w14:textId="77777777" w:rsidR="002C25BC" w:rsidRPr="003041B8" w:rsidRDefault="002C25BC" w:rsidP="002C25BC">
      <w:pPr>
        <w:rPr>
          <w:rFonts w:eastAsia="Times New Roman" w:cs="Times New Roman"/>
          <w:sz w:val="22"/>
          <w:szCs w:val="22"/>
          <w:lang w:val="lt-LT" w:eastAsia="en-US"/>
        </w:rPr>
      </w:pPr>
    </w:p>
    <w:p w14:paraId="1CF56033"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Pranešama, kad vartojant NVNU pasitaiko skysčių susilaikymas ir atsiranda patinimų (ypač čiurnų ir pėdų), padidėja kraujospūdis ir atsiranda širdies nepakankamumo požymių.</w:t>
      </w:r>
    </w:p>
    <w:p w14:paraId="0C783768" w14:textId="77777777" w:rsidR="002C25BC" w:rsidRPr="003041B8" w:rsidRDefault="002C25BC" w:rsidP="002C25BC">
      <w:pPr>
        <w:rPr>
          <w:rFonts w:eastAsia="Times New Roman" w:cs="Times New Roman"/>
          <w:sz w:val="22"/>
          <w:szCs w:val="22"/>
          <w:lang w:val="lt-LT" w:eastAsia="en-US"/>
        </w:rPr>
      </w:pPr>
    </w:p>
    <w:p w14:paraId="7AF25111"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 xml:space="preserve">Tokių vaistų kaip </w:t>
      </w: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w:t>
      </w:r>
      <w:r w:rsidRPr="005707F4">
        <w:rPr>
          <w:rFonts w:cs="Times New Roman"/>
          <w:sz w:val="22"/>
          <w:szCs w:val="22"/>
          <w:lang w:val="lt-LT" w:eastAsia="lt-LT"/>
        </w:rPr>
        <w:t xml:space="preserve">vartojimas </w:t>
      </w:r>
      <w:r w:rsidRPr="003041B8">
        <w:rPr>
          <w:rFonts w:cs="Times New Roman"/>
          <w:color w:val="000000"/>
          <w:sz w:val="22"/>
          <w:szCs w:val="22"/>
          <w:lang w:val="lt-LT" w:eastAsia="en-US"/>
        </w:rPr>
        <w:t>gali būti susijęs su nedideliu miokardo infarkto arba insulto rizikos padidėjimu.</w:t>
      </w:r>
    </w:p>
    <w:p w14:paraId="3D1CF389" w14:textId="77777777" w:rsidR="002C25BC" w:rsidRPr="003041B8" w:rsidRDefault="002C25BC" w:rsidP="002C25BC">
      <w:pPr>
        <w:rPr>
          <w:rFonts w:eastAsia="Times New Roman" w:cs="Times New Roman"/>
          <w:sz w:val="22"/>
          <w:szCs w:val="22"/>
          <w:lang w:val="lt-LT" w:eastAsia="en-US"/>
        </w:rPr>
      </w:pPr>
    </w:p>
    <w:p w14:paraId="1AB79A13" w14:textId="77777777" w:rsidR="002C25BC" w:rsidRPr="003041B8" w:rsidRDefault="002C25BC" w:rsidP="002C25BC">
      <w:pPr>
        <w:rPr>
          <w:rFonts w:eastAsia="Times New Roman" w:cs="Times New Roman"/>
          <w:sz w:val="22"/>
          <w:szCs w:val="22"/>
          <w:lang w:val="lt-LT" w:eastAsia="en-US"/>
        </w:rPr>
      </w:pPr>
      <w:r w:rsidRPr="003041B8">
        <w:rPr>
          <w:rFonts w:eastAsia="Times New Roman" w:cs="Times New Roman"/>
          <w:sz w:val="22"/>
          <w:szCs w:val="22"/>
          <w:lang w:val="lt-LT" w:eastAsia="en-US"/>
        </w:rPr>
        <w:t>Pacientams, sergantiems imuninės sistemos sutrikimais, kurie pažeidžia jungiamąjį audinį (sistemine raudonąja vilklige arba mišria jungiamojo audinio liga), vaistai nuo uždegimo retais atvejais gali sukelti karščiavimą, galvos skausmą ir sprando sąstingį.</w:t>
      </w:r>
    </w:p>
    <w:p w14:paraId="109E9370" w14:textId="77777777" w:rsidR="002C25BC" w:rsidRPr="003041B8" w:rsidRDefault="002C25BC" w:rsidP="002C25BC">
      <w:pPr>
        <w:rPr>
          <w:rFonts w:eastAsia="Times New Roman" w:cs="Times New Roman"/>
          <w:sz w:val="22"/>
          <w:szCs w:val="22"/>
          <w:lang w:val="lt-LT" w:eastAsia="lt-LT"/>
        </w:rPr>
      </w:pPr>
    </w:p>
    <w:p w14:paraId="2E8ADC92" w14:textId="77777777" w:rsidR="002C25BC" w:rsidRPr="003041B8" w:rsidRDefault="002C25BC" w:rsidP="002C25BC">
      <w:pPr>
        <w:tabs>
          <w:tab w:val="left" w:pos="567"/>
        </w:tabs>
        <w:rPr>
          <w:rFonts w:eastAsia="Times New Roman" w:cs="Times New Roman"/>
          <w:b/>
          <w:snapToGrid w:val="0"/>
          <w:sz w:val="22"/>
          <w:szCs w:val="22"/>
          <w:lang w:val="lt-LT" w:eastAsia="en-US"/>
        </w:rPr>
      </w:pPr>
      <w:r w:rsidRPr="005707F4">
        <w:rPr>
          <w:rFonts w:eastAsia="Times New Roman" w:cs="Times New Roman"/>
          <w:b/>
          <w:snapToGrid w:val="0"/>
          <w:sz w:val="22"/>
          <w:szCs w:val="22"/>
          <w:lang w:val="lt-LT" w:eastAsia="en-US"/>
        </w:rPr>
        <w:t>Pranešimas apie šalutinį poveikį</w:t>
      </w:r>
    </w:p>
    <w:p w14:paraId="203C9F50" w14:textId="0934F960" w:rsidR="002C25BC" w:rsidRPr="005707F4" w:rsidRDefault="007316CB" w:rsidP="002C25BC">
      <w:pPr>
        <w:tabs>
          <w:tab w:val="left" w:pos="567"/>
        </w:tabs>
        <w:spacing w:line="260" w:lineRule="exact"/>
        <w:ind w:right="-449"/>
        <w:rPr>
          <w:rFonts w:eastAsia="Times New Roman" w:cs="Times New Roman"/>
          <w:snapToGrid w:val="0"/>
          <w:sz w:val="22"/>
          <w:szCs w:val="22"/>
          <w:lang w:val="lt-LT"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B75ED0">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p>
    <w:p w14:paraId="50B88479" w14:textId="77777777" w:rsidR="002C25BC" w:rsidRPr="005707F4" w:rsidRDefault="002C25BC" w:rsidP="002C25BC">
      <w:pPr>
        <w:tabs>
          <w:tab w:val="left" w:pos="567"/>
        </w:tabs>
        <w:spacing w:line="260" w:lineRule="exact"/>
        <w:ind w:right="-449"/>
        <w:rPr>
          <w:rFonts w:eastAsia="Times New Roman" w:cs="Times New Roman"/>
          <w:snapToGrid w:val="0"/>
          <w:sz w:val="22"/>
          <w:szCs w:val="22"/>
          <w:lang w:val="lt-LT" w:eastAsia="en-US"/>
        </w:rPr>
      </w:pPr>
    </w:p>
    <w:p w14:paraId="51BEE994" w14:textId="77777777" w:rsidR="002C25BC" w:rsidRPr="003041B8" w:rsidRDefault="002C25BC" w:rsidP="002C25BC">
      <w:pPr>
        <w:rPr>
          <w:rFonts w:eastAsia="Times New Roman" w:cs="Times New Roman"/>
          <w:sz w:val="22"/>
          <w:szCs w:val="22"/>
          <w:lang w:val="lt-LT" w:eastAsia="lt-LT"/>
        </w:rPr>
      </w:pPr>
    </w:p>
    <w:p w14:paraId="2413A184" w14:textId="77777777" w:rsidR="002C25BC" w:rsidRPr="003041B8" w:rsidRDefault="002C25BC" w:rsidP="002C25BC">
      <w:pPr>
        <w:keepNext/>
        <w:ind w:left="540" w:hanging="540"/>
        <w:outlineLvl w:val="1"/>
        <w:rPr>
          <w:rFonts w:eastAsia="Times New Roman" w:cs="Times New Roman"/>
          <w:b/>
          <w:sz w:val="22"/>
          <w:szCs w:val="22"/>
          <w:lang w:val="lt-LT" w:eastAsia="lt-LT"/>
        </w:rPr>
      </w:pPr>
      <w:r w:rsidRPr="003041B8">
        <w:rPr>
          <w:rFonts w:eastAsia="Times New Roman" w:cs="Times New Roman"/>
          <w:b/>
          <w:sz w:val="22"/>
          <w:szCs w:val="22"/>
          <w:lang w:val="lt-LT" w:eastAsia="lt-LT"/>
        </w:rPr>
        <w:t>5.</w:t>
      </w:r>
      <w:r w:rsidRPr="003041B8">
        <w:rPr>
          <w:rFonts w:eastAsia="Times New Roman" w:cs="Times New Roman"/>
          <w:b/>
          <w:sz w:val="22"/>
          <w:szCs w:val="22"/>
          <w:lang w:val="lt-LT" w:eastAsia="lt-LT"/>
        </w:rPr>
        <w:tab/>
        <w:t xml:space="preserve">Kaip laikyti </w:t>
      </w:r>
      <w:proofErr w:type="spellStart"/>
      <w:r w:rsidRPr="003041B8">
        <w:rPr>
          <w:rFonts w:eastAsia="Times New Roman" w:cs="Times New Roman"/>
          <w:b/>
          <w:sz w:val="22"/>
          <w:szCs w:val="22"/>
          <w:lang w:val="lt-LT" w:eastAsia="lt-LT"/>
        </w:rPr>
        <w:t>Skudexa</w:t>
      </w:r>
      <w:proofErr w:type="spellEnd"/>
    </w:p>
    <w:p w14:paraId="20281B1F" w14:textId="77777777" w:rsidR="002C25BC" w:rsidRPr="003041B8" w:rsidRDefault="002C25BC" w:rsidP="002C25BC">
      <w:pPr>
        <w:rPr>
          <w:rFonts w:eastAsia="Times New Roman" w:cs="Times New Roman"/>
          <w:sz w:val="22"/>
          <w:szCs w:val="22"/>
          <w:lang w:val="lt-LT" w:eastAsia="lt-LT"/>
        </w:rPr>
      </w:pPr>
    </w:p>
    <w:p w14:paraId="3DA549C1"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Šį vaistą laikykite vaikams nepastebimoje ir nepasiekiamoje vietoje.</w:t>
      </w:r>
    </w:p>
    <w:p w14:paraId="25066840" w14:textId="77777777" w:rsidR="00293B46" w:rsidRPr="005707F4" w:rsidRDefault="00293B46" w:rsidP="00293B46">
      <w:pPr>
        <w:rPr>
          <w:rFonts w:eastAsia="Cambria" w:cs="Times New Roman"/>
          <w:sz w:val="22"/>
          <w:szCs w:val="22"/>
          <w:lang w:val="lt-LT" w:eastAsia="en-US"/>
        </w:rPr>
      </w:pPr>
    </w:p>
    <w:p w14:paraId="01DA1521" w14:textId="77777777" w:rsidR="00293B46" w:rsidRPr="002F6915" w:rsidRDefault="00293B46" w:rsidP="00293B46">
      <w:pPr>
        <w:rPr>
          <w:rFonts w:eastAsia="Cambria" w:cs="Times New Roman"/>
          <w:sz w:val="22"/>
          <w:szCs w:val="22"/>
          <w:lang w:val="lt-LT" w:eastAsia="en-US"/>
        </w:rPr>
      </w:pPr>
      <w:r w:rsidRPr="002F6915">
        <w:rPr>
          <w:rFonts w:eastAsia="Cambria" w:cs="Times New Roman"/>
          <w:sz w:val="22"/>
          <w:szCs w:val="22"/>
          <w:lang w:val="lt-LT" w:eastAsia="en-US"/>
        </w:rPr>
        <w:t>Laikykite šį vaistą saugioje ir patikimoje vietoje, kur kiti žmonės negalės jo pasiekti. Jis gali</w:t>
      </w:r>
      <w:r>
        <w:rPr>
          <w:rFonts w:eastAsia="Cambria" w:cs="Times New Roman"/>
          <w:sz w:val="22"/>
          <w:szCs w:val="22"/>
          <w:lang w:val="lt-LT" w:eastAsia="en-US"/>
        </w:rPr>
        <w:t xml:space="preserve"> </w:t>
      </w:r>
      <w:r w:rsidRPr="002F6915">
        <w:rPr>
          <w:rFonts w:eastAsia="Cambria" w:cs="Times New Roman"/>
          <w:sz w:val="22"/>
          <w:szCs w:val="22"/>
          <w:lang w:val="lt-LT" w:eastAsia="en-US"/>
        </w:rPr>
        <w:t>sukelti rimtą žalą ir būti mirtinas žmonėms, jei jis nebuvo jiems paskirtas.</w:t>
      </w:r>
    </w:p>
    <w:p w14:paraId="090B549F" w14:textId="77777777" w:rsidR="002C25BC" w:rsidRPr="005707F4" w:rsidRDefault="002C25BC" w:rsidP="002C25BC">
      <w:pPr>
        <w:rPr>
          <w:rFonts w:eastAsia="Cambria" w:cs="Times New Roman"/>
          <w:sz w:val="22"/>
          <w:szCs w:val="22"/>
          <w:lang w:val="lt-LT" w:eastAsia="en-US"/>
        </w:rPr>
      </w:pPr>
    </w:p>
    <w:p w14:paraId="12BA13A2"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 xml:space="preserve">Ant kartono dėžutės ir </w:t>
      </w:r>
      <w:r>
        <w:rPr>
          <w:rFonts w:eastAsia="Cambria" w:cs="Times New Roman"/>
          <w:sz w:val="22"/>
          <w:szCs w:val="22"/>
          <w:lang w:val="lt-LT" w:eastAsia="en-US"/>
        </w:rPr>
        <w:t>paketėlio</w:t>
      </w:r>
      <w:r w:rsidRPr="005707F4">
        <w:rPr>
          <w:rFonts w:eastAsia="Cambria" w:cs="Times New Roman"/>
          <w:sz w:val="22"/>
          <w:szCs w:val="22"/>
          <w:lang w:val="lt-LT" w:eastAsia="en-US"/>
        </w:rPr>
        <w:t xml:space="preserve"> po </w:t>
      </w:r>
      <w:r>
        <w:rPr>
          <w:rFonts w:eastAsia="Cambria" w:cs="Times New Roman"/>
          <w:sz w:val="22"/>
          <w:szCs w:val="22"/>
          <w:lang w:val="lt-LT" w:eastAsia="en-US"/>
        </w:rPr>
        <w:t>„</w:t>
      </w:r>
      <w:r w:rsidRPr="005707F4">
        <w:rPr>
          <w:rFonts w:eastAsia="Cambria" w:cs="Times New Roman"/>
          <w:sz w:val="22"/>
          <w:szCs w:val="22"/>
          <w:lang w:val="lt-LT" w:eastAsia="en-US"/>
        </w:rPr>
        <w:t>EXP“ nurodytam tinkamumo laikui pasibaigus, šio vaisto vartoti negalima. Vaistas tinkamas vartoti iki paskutinės nurodyto mėnesio dienos.</w:t>
      </w:r>
    </w:p>
    <w:p w14:paraId="078FE65A" w14:textId="77777777" w:rsidR="002C25BC" w:rsidRPr="005707F4" w:rsidRDefault="002C25BC" w:rsidP="002C25BC">
      <w:pPr>
        <w:rPr>
          <w:rFonts w:eastAsia="Times New Roman" w:cs="Times New Roman"/>
          <w:sz w:val="22"/>
          <w:szCs w:val="22"/>
          <w:lang w:val="lt-LT" w:eastAsia="en-US"/>
        </w:rPr>
      </w:pPr>
    </w:p>
    <w:p w14:paraId="3684BC86" w14:textId="77777777" w:rsidR="002C25BC" w:rsidRPr="005707F4" w:rsidRDefault="002C25BC" w:rsidP="002C25BC">
      <w:pPr>
        <w:rPr>
          <w:rFonts w:eastAsia="Times New Roman" w:cs="Times New Roman"/>
          <w:sz w:val="22"/>
          <w:szCs w:val="22"/>
          <w:lang w:val="lt-LT" w:eastAsia="en-US"/>
        </w:rPr>
      </w:pPr>
      <w:r w:rsidRPr="005707F4">
        <w:rPr>
          <w:rFonts w:eastAsia="Times New Roman" w:cs="Times New Roman"/>
          <w:sz w:val="22"/>
          <w:szCs w:val="22"/>
          <w:lang w:val="lt-LT" w:eastAsia="en-US"/>
        </w:rPr>
        <w:t>Šio vaisto laikymui specialių temperatūros sąlygų nereikalaujama.</w:t>
      </w:r>
    </w:p>
    <w:p w14:paraId="1D413281" w14:textId="77777777" w:rsidR="002C25BC" w:rsidRPr="005707F4" w:rsidRDefault="002C25BC" w:rsidP="002C25BC">
      <w:pPr>
        <w:rPr>
          <w:rFonts w:eastAsia="Times New Roman" w:cs="Times New Roman"/>
          <w:sz w:val="22"/>
          <w:szCs w:val="22"/>
          <w:lang w:val="lt-LT" w:eastAsia="en-US"/>
        </w:rPr>
      </w:pPr>
      <w:r w:rsidRPr="005707F4">
        <w:rPr>
          <w:rFonts w:eastAsia="Times New Roman" w:cs="Times New Roman"/>
          <w:sz w:val="22"/>
          <w:szCs w:val="22"/>
          <w:lang w:val="lt-LT" w:eastAsia="en-US"/>
        </w:rPr>
        <w:t>Laikyti</w:t>
      </w:r>
      <w:r w:rsidRPr="003041B8">
        <w:rPr>
          <w:rFonts w:cs="Times New Roman"/>
          <w:sz w:val="22"/>
          <w:szCs w:val="22"/>
          <w:lang w:val="lt-LT"/>
        </w:rPr>
        <w:t xml:space="preserve"> gamintojo pakuotėje</w:t>
      </w:r>
      <w:r w:rsidRPr="005707F4">
        <w:rPr>
          <w:rFonts w:eastAsia="Times New Roman" w:cs="Times New Roman"/>
          <w:sz w:val="22"/>
          <w:szCs w:val="22"/>
          <w:lang w:val="lt-LT" w:eastAsia="en-US"/>
        </w:rPr>
        <w:t xml:space="preserve">, kad </w:t>
      </w:r>
      <w:r>
        <w:rPr>
          <w:rFonts w:eastAsia="Times New Roman" w:cs="Times New Roman"/>
          <w:sz w:val="22"/>
          <w:szCs w:val="22"/>
          <w:lang w:val="lt-LT" w:eastAsia="en-US"/>
        </w:rPr>
        <w:t>vaistas</w:t>
      </w:r>
      <w:r w:rsidRPr="005707F4">
        <w:rPr>
          <w:rFonts w:eastAsia="Times New Roman" w:cs="Times New Roman"/>
          <w:sz w:val="22"/>
          <w:szCs w:val="22"/>
          <w:lang w:val="lt-LT" w:eastAsia="en-US"/>
        </w:rPr>
        <w:t xml:space="preserve"> būtų apsaugotas nuo šviesos.</w:t>
      </w:r>
    </w:p>
    <w:p w14:paraId="693B3FD3" w14:textId="77777777" w:rsidR="002C25BC" w:rsidRPr="005707F4" w:rsidRDefault="002C25BC" w:rsidP="002C25BC">
      <w:pPr>
        <w:rPr>
          <w:rFonts w:eastAsia="Cambria" w:cs="Times New Roman"/>
          <w:sz w:val="22"/>
          <w:szCs w:val="22"/>
          <w:lang w:val="lt-LT" w:eastAsia="en-US"/>
        </w:rPr>
      </w:pPr>
    </w:p>
    <w:p w14:paraId="210C6E00"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Vaistų negalima išmesti į kanalizaciją arba su buitinėmis atliekomis. Kaip išmesti nereikalingus vaistus, klauskite vaistininko. Šios priemonės padės apsaugoti aplinką.</w:t>
      </w:r>
    </w:p>
    <w:p w14:paraId="74E4C280" w14:textId="77777777" w:rsidR="002C25BC" w:rsidRPr="003041B8" w:rsidRDefault="002C25BC" w:rsidP="002C25BC">
      <w:pPr>
        <w:jc w:val="both"/>
        <w:rPr>
          <w:rFonts w:eastAsia="Times New Roman" w:cs="Times New Roman"/>
          <w:sz w:val="22"/>
          <w:szCs w:val="22"/>
          <w:lang w:val="lt-LT" w:eastAsia="lt-LT"/>
        </w:rPr>
      </w:pPr>
    </w:p>
    <w:p w14:paraId="070693CD" w14:textId="77777777" w:rsidR="002C25BC" w:rsidRPr="003041B8" w:rsidRDefault="002C25BC" w:rsidP="002C25BC">
      <w:pPr>
        <w:jc w:val="both"/>
        <w:rPr>
          <w:rFonts w:eastAsia="Times New Roman" w:cs="Times New Roman"/>
          <w:sz w:val="22"/>
          <w:szCs w:val="22"/>
          <w:lang w:val="lt-LT" w:eastAsia="lt-LT"/>
        </w:rPr>
      </w:pPr>
    </w:p>
    <w:p w14:paraId="2260D726" w14:textId="77777777" w:rsidR="002C25BC" w:rsidRPr="003041B8" w:rsidRDefault="002C25BC" w:rsidP="002C25BC">
      <w:pPr>
        <w:keepNext/>
        <w:tabs>
          <w:tab w:val="left" w:pos="567"/>
        </w:tabs>
        <w:ind w:left="567" w:hanging="567"/>
        <w:outlineLvl w:val="1"/>
        <w:rPr>
          <w:rFonts w:eastAsia="Times New Roman" w:cs="Times New Roman"/>
          <w:b/>
          <w:sz w:val="22"/>
          <w:szCs w:val="22"/>
          <w:lang w:val="lt-LT" w:eastAsia="en-US"/>
        </w:rPr>
      </w:pPr>
      <w:bookmarkStart w:id="2" w:name="_Toc129243269"/>
      <w:bookmarkStart w:id="3" w:name="_Toc129243144"/>
      <w:r w:rsidRPr="003041B8">
        <w:rPr>
          <w:rFonts w:eastAsia="Times New Roman" w:cs="Times New Roman"/>
          <w:b/>
          <w:sz w:val="22"/>
          <w:szCs w:val="22"/>
          <w:lang w:val="lt-LT" w:eastAsia="en-US"/>
        </w:rPr>
        <w:t>6.</w:t>
      </w:r>
      <w:r w:rsidRPr="003041B8">
        <w:rPr>
          <w:rFonts w:eastAsia="Times New Roman" w:cs="Times New Roman"/>
          <w:b/>
          <w:sz w:val="22"/>
          <w:szCs w:val="22"/>
          <w:lang w:val="lt-LT" w:eastAsia="en-US"/>
        </w:rPr>
        <w:tab/>
        <w:t>Pakuotės turinys ir kita informacija</w:t>
      </w:r>
      <w:bookmarkEnd w:id="2"/>
      <w:bookmarkEnd w:id="3"/>
    </w:p>
    <w:p w14:paraId="782A7EB4" w14:textId="77777777" w:rsidR="002C25BC" w:rsidRPr="005707F4" w:rsidRDefault="002C25BC" w:rsidP="002C25BC">
      <w:pPr>
        <w:rPr>
          <w:rFonts w:eastAsia="Cambria" w:cs="Times New Roman"/>
          <w:sz w:val="22"/>
          <w:szCs w:val="22"/>
          <w:lang w:val="lt-LT" w:eastAsia="en-US"/>
        </w:rPr>
      </w:pPr>
    </w:p>
    <w:p w14:paraId="114BBE8C" w14:textId="77777777" w:rsidR="002C25BC" w:rsidRPr="003041B8" w:rsidRDefault="002C25BC" w:rsidP="002C25BC">
      <w:pPr>
        <w:spacing w:line="220" w:lineRule="exact"/>
        <w:rPr>
          <w:rFonts w:eastAsia="Times New Roman" w:cs="Times New Roman"/>
          <w:b/>
          <w:bCs/>
          <w:sz w:val="22"/>
          <w:szCs w:val="22"/>
          <w:lang w:val="lt-LT" w:eastAsia="en-US"/>
        </w:rPr>
      </w:pPr>
      <w:proofErr w:type="spellStart"/>
      <w:r w:rsidRPr="003041B8">
        <w:rPr>
          <w:rFonts w:eastAsia="Times New Roman" w:cs="Times New Roman"/>
          <w:b/>
          <w:bCs/>
          <w:sz w:val="22"/>
          <w:szCs w:val="22"/>
          <w:lang w:val="lt-LT" w:eastAsia="en-US"/>
        </w:rPr>
        <w:t>Skudexa</w:t>
      </w:r>
      <w:proofErr w:type="spellEnd"/>
      <w:r w:rsidRPr="003041B8">
        <w:rPr>
          <w:rFonts w:eastAsia="Times New Roman" w:cs="Times New Roman"/>
          <w:b/>
          <w:bCs/>
          <w:sz w:val="22"/>
          <w:szCs w:val="22"/>
          <w:lang w:val="lt-LT" w:eastAsia="en-US"/>
        </w:rPr>
        <w:t xml:space="preserve"> sudėtis</w:t>
      </w:r>
    </w:p>
    <w:p w14:paraId="21D9BDC7" w14:textId="77777777" w:rsidR="002C25BC" w:rsidRPr="003041B8" w:rsidRDefault="002C25BC" w:rsidP="002C25BC">
      <w:pPr>
        <w:ind w:left="567" w:hanging="567"/>
        <w:jc w:val="both"/>
        <w:rPr>
          <w:rFonts w:eastAsia="Times New Roman" w:cs="Times New Roman"/>
          <w:sz w:val="22"/>
          <w:szCs w:val="22"/>
          <w:lang w:val="lt-LT" w:eastAsia="lt-LT"/>
        </w:rPr>
      </w:pPr>
      <w:r w:rsidRPr="003041B8">
        <w:rPr>
          <w:rFonts w:eastAsia="Times New Roman" w:cs="Times New Roman"/>
          <w:sz w:val="22"/>
          <w:szCs w:val="22"/>
          <w:lang w:val="lt-LT" w:eastAsia="lt-LT"/>
        </w:rPr>
        <w:t>-</w:t>
      </w:r>
      <w:r w:rsidRPr="003041B8">
        <w:rPr>
          <w:rFonts w:eastAsia="Times New Roman" w:cs="Times New Roman"/>
          <w:sz w:val="22"/>
          <w:szCs w:val="22"/>
          <w:lang w:val="lt-LT" w:eastAsia="lt-LT"/>
        </w:rPr>
        <w:tab/>
        <w:t xml:space="preserve">Veikliosios medžiagos yra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hidrochloridas ir </w:t>
      </w:r>
      <w:proofErr w:type="spellStart"/>
      <w:r w:rsidRPr="003041B8">
        <w:rPr>
          <w:rFonts w:eastAsia="Times New Roman" w:cs="Times New Roman"/>
          <w:sz w:val="22"/>
          <w:szCs w:val="22"/>
          <w:lang w:val="lt-LT" w:eastAsia="lt-LT"/>
        </w:rPr>
        <w:t>deksketoprofenas</w:t>
      </w:r>
      <w:proofErr w:type="spellEnd"/>
      <w:r w:rsidRPr="003041B8">
        <w:rPr>
          <w:rFonts w:eastAsia="Times New Roman" w:cs="Times New Roman"/>
          <w:sz w:val="22"/>
          <w:szCs w:val="22"/>
          <w:lang w:val="lt-LT" w:eastAsia="lt-LT"/>
        </w:rPr>
        <w:t>. Kiekvien</w:t>
      </w:r>
      <w:r>
        <w:rPr>
          <w:rFonts w:eastAsia="Times New Roman" w:cs="Times New Roman"/>
          <w:sz w:val="22"/>
          <w:szCs w:val="22"/>
          <w:lang w:val="lt-LT" w:eastAsia="lt-LT"/>
        </w:rPr>
        <w:t>ame paketėlyje</w:t>
      </w:r>
      <w:r w:rsidRPr="003041B8">
        <w:rPr>
          <w:rFonts w:eastAsia="Times New Roman" w:cs="Times New Roman"/>
          <w:sz w:val="22"/>
          <w:szCs w:val="22"/>
          <w:lang w:val="lt-LT" w:eastAsia="lt-LT"/>
        </w:rPr>
        <w:t xml:space="preserve"> yra 75 mg </w:t>
      </w:r>
      <w:proofErr w:type="spellStart"/>
      <w:r w:rsidRPr="003041B8">
        <w:rPr>
          <w:rFonts w:eastAsia="Times New Roman" w:cs="Times New Roman"/>
          <w:sz w:val="22"/>
          <w:szCs w:val="22"/>
          <w:lang w:val="lt-LT" w:eastAsia="lt-LT"/>
        </w:rPr>
        <w:t>tramadolio</w:t>
      </w:r>
      <w:proofErr w:type="spellEnd"/>
      <w:r w:rsidRPr="003041B8">
        <w:rPr>
          <w:rFonts w:eastAsia="Times New Roman" w:cs="Times New Roman"/>
          <w:sz w:val="22"/>
          <w:szCs w:val="22"/>
          <w:lang w:val="lt-LT" w:eastAsia="lt-LT"/>
        </w:rPr>
        <w:t xml:space="preserve"> hidrochlorido ir 25 mg </w:t>
      </w:r>
      <w:proofErr w:type="spellStart"/>
      <w:r w:rsidRPr="003041B8">
        <w:rPr>
          <w:rFonts w:eastAsia="Times New Roman" w:cs="Times New Roman"/>
          <w:sz w:val="22"/>
          <w:szCs w:val="22"/>
          <w:lang w:val="lt-LT" w:eastAsia="lt-LT"/>
        </w:rPr>
        <w:t>deksketoprofeno</w:t>
      </w:r>
      <w:proofErr w:type="spellEnd"/>
      <w:r>
        <w:rPr>
          <w:rFonts w:eastAsia="Times New Roman" w:cs="Times New Roman"/>
          <w:sz w:val="22"/>
          <w:szCs w:val="22"/>
          <w:lang w:val="lt-LT" w:eastAsia="lt-LT"/>
        </w:rPr>
        <w:t xml:space="preserve"> (</w:t>
      </w:r>
      <w:proofErr w:type="spellStart"/>
      <w:r>
        <w:rPr>
          <w:rFonts w:eastAsia="Times New Roman" w:cs="Times New Roman"/>
          <w:sz w:val="22"/>
          <w:szCs w:val="22"/>
          <w:lang w:val="lt-LT" w:eastAsia="lt-LT"/>
        </w:rPr>
        <w:t>deksketoprofeno</w:t>
      </w:r>
      <w:proofErr w:type="spellEnd"/>
      <w:r>
        <w:rPr>
          <w:rFonts w:eastAsia="Times New Roman" w:cs="Times New Roman"/>
          <w:sz w:val="22"/>
          <w:szCs w:val="22"/>
          <w:lang w:val="lt-LT" w:eastAsia="lt-LT"/>
        </w:rPr>
        <w:t xml:space="preserve"> </w:t>
      </w:r>
      <w:proofErr w:type="spellStart"/>
      <w:r>
        <w:rPr>
          <w:rFonts w:eastAsia="Times New Roman" w:cs="Times New Roman"/>
          <w:sz w:val="22"/>
          <w:szCs w:val="22"/>
          <w:lang w:val="lt-LT" w:eastAsia="lt-LT"/>
        </w:rPr>
        <w:t>trometamolio</w:t>
      </w:r>
      <w:proofErr w:type="spellEnd"/>
      <w:r>
        <w:rPr>
          <w:rFonts w:eastAsia="Times New Roman" w:cs="Times New Roman"/>
          <w:sz w:val="22"/>
          <w:szCs w:val="22"/>
          <w:lang w:val="lt-LT" w:eastAsia="lt-LT"/>
        </w:rPr>
        <w:t xml:space="preserve"> pavidalu)</w:t>
      </w:r>
      <w:r w:rsidRPr="003041B8">
        <w:rPr>
          <w:rFonts w:eastAsia="Times New Roman" w:cs="Times New Roman"/>
          <w:sz w:val="22"/>
          <w:szCs w:val="22"/>
          <w:lang w:val="lt-LT" w:eastAsia="lt-LT"/>
        </w:rPr>
        <w:t>.</w:t>
      </w:r>
    </w:p>
    <w:p w14:paraId="3952489F" w14:textId="77777777" w:rsidR="002C25BC" w:rsidRPr="001A6BA2" w:rsidRDefault="002C25BC" w:rsidP="002C25BC">
      <w:pPr>
        <w:tabs>
          <w:tab w:val="left" w:pos="1296"/>
        </w:tabs>
        <w:ind w:left="567" w:hanging="567"/>
        <w:rPr>
          <w:rFonts w:eastAsia="Cambria" w:cs="Times New Roman"/>
          <w:sz w:val="22"/>
          <w:szCs w:val="22"/>
          <w:lang w:val="lt-LT" w:eastAsia="en-US"/>
        </w:rPr>
      </w:pPr>
      <w:r w:rsidRPr="005707F4">
        <w:rPr>
          <w:rFonts w:eastAsia="Cambria" w:cs="Times New Roman"/>
          <w:sz w:val="22"/>
          <w:szCs w:val="22"/>
          <w:lang w:val="lt-LT" w:eastAsia="en-US"/>
        </w:rPr>
        <w:t>-</w:t>
      </w:r>
      <w:r w:rsidRPr="005707F4">
        <w:rPr>
          <w:rFonts w:eastAsia="Cambria" w:cs="Times New Roman"/>
          <w:sz w:val="22"/>
          <w:szCs w:val="22"/>
          <w:lang w:val="lt-LT" w:eastAsia="en-US"/>
        </w:rPr>
        <w:tab/>
        <w:t>Pagalbinės medžiagos:</w:t>
      </w:r>
      <w:r w:rsidRPr="005707F4">
        <w:rPr>
          <w:rFonts w:eastAsia="Cambria" w:cs="Times New Roman"/>
          <w:i/>
          <w:sz w:val="22"/>
          <w:szCs w:val="22"/>
          <w:lang w:val="lt-LT" w:eastAsia="en-US"/>
        </w:rPr>
        <w:t xml:space="preserve"> </w:t>
      </w:r>
      <w:r>
        <w:rPr>
          <w:rFonts w:eastAsia="Cambria" w:cs="Times New Roman"/>
          <w:sz w:val="22"/>
          <w:szCs w:val="22"/>
          <w:lang w:val="lt-LT" w:eastAsia="en-US"/>
        </w:rPr>
        <w:t xml:space="preserve">sacharozė, citrinų aromatinė medžiaga, </w:t>
      </w:r>
      <w:proofErr w:type="spellStart"/>
      <w:r>
        <w:rPr>
          <w:rFonts w:eastAsia="Cambria" w:cs="Times New Roman"/>
          <w:sz w:val="22"/>
          <w:szCs w:val="22"/>
          <w:lang w:val="lt-LT" w:eastAsia="en-US"/>
        </w:rPr>
        <w:t>acesulfamo</w:t>
      </w:r>
      <w:proofErr w:type="spellEnd"/>
      <w:r>
        <w:rPr>
          <w:rFonts w:eastAsia="Cambria" w:cs="Times New Roman"/>
          <w:sz w:val="22"/>
          <w:szCs w:val="22"/>
          <w:lang w:val="lt-LT" w:eastAsia="en-US"/>
        </w:rPr>
        <w:t xml:space="preserve"> kalio druska (E-950).</w:t>
      </w:r>
    </w:p>
    <w:p w14:paraId="24B8C09F" w14:textId="77777777" w:rsidR="002C25BC" w:rsidRPr="005707F4" w:rsidRDefault="002C25BC" w:rsidP="002C25BC">
      <w:pPr>
        <w:rPr>
          <w:rFonts w:eastAsia="Cambria" w:cs="Times New Roman"/>
          <w:sz w:val="22"/>
          <w:szCs w:val="22"/>
          <w:lang w:val="lt-LT" w:eastAsia="en-US"/>
        </w:rPr>
      </w:pPr>
    </w:p>
    <w:p w14:paraId="5EC26AD4" w14:textId="77777777" w:rsidR="002C25BC" w:rsidRPr="003041B8" w:rsidRDefault="002C25BC" w:rsidP="002C25BC">
      <w:pPr>
        <w:spacing w:line="220" w:lineRule="exact"/>
        <w:rPr>
          <w:rFonts w:eastAsia="Times New Roman" w:cs="Times New Roman"/>
          <w:b/>
          <w:bCs/>
          <w:sz w:val="22"/>
          <w:szCs w:val="22"/>
          <w:lang w:val="lt-LT" w:eastAsia="en-US"/>
        </w:rPr>
      </w:pPr>
      <w:proofErr w:type="spellStart"/>
      <w:r w:rsidRPr="003041B8">
        <w:rPr>
          <w:rFonts w:eastAsia="Times New Roman" w:cs="Times New Roman"/>
          <w:b/>
          <w:bCs/>
          <w:sz w:val="22"/>
          <w:szCs w:val="22"/>
          <w:lang w:val="lt-LT" w:eastAsia="en-US"/>
        </w:rPr>
        <w:t>Skudexa</w:t>
      </w:r>
      <w:proofErr w:type="spellEnd"/>
      <w:r w:rsidRPr="003041B8">
        <w:rPr>
          <w:rFonts w:eastAsia="Times New Roman" w:cs="Times New Roman"/>
          <w:b/>
          <w:bCs/>
          <w:sz w:val="22"/>
          <w:szCs w:val="22"/>
          <w:lang w:val="lt-LT" w:eastAsia="en-US"/>
        </w:rPr>
        <w:t xml:space="preserve"> išvaizda ir kiekis pakuotėje</w:t>
      </w:r>
    </w:p>
    <w:p w14:paraId="63892366" w14:textId="77777777" w:rsidR="002C25BC" w:rsidRPr="003041B8" w:rsidRDefault="002C25BC" w:rsidP="002C25BC">
      <w:pPr>
        <w:rPr>
          <w:rFonts w:eastAsia="Times New Roman" w:cs="Times New Roman"/>
          <w:sz w:val="22"/>
          <w:szCs w:val="22"/>
          <w:lang w:val="lt-LT" w:eastAsia="en-US"/>
        </w:rPr>
      </w:pPr>
      <w:proofErr w:type="spellStart"/>
      <w:r w:rsidRPr="003041B8">
        <w:rPr>
          <w:rFonts w:eastAsia="Times New Roman" w:cs="Times New Roman"/>
          <w:sz w:val="22"/>
          <w:szCs w:val="22"/>
          <w:lang w:val="lt-LT" w:eastAsia="en-US"/>
        </w:rPr>
        <w:t>Skudexa</w:t>
      </w:r>
      <w:proofErr w:type="spellEnd"/>
      <w:r w:rsidRPr="003041B8">
        <w:rPr>
          <w:rFonts w:eastAsia="Times New Roman" w:cs="Times New Roman"/>
          <w:sz w:val="22"/>
          <w:szCs w:val="22"/>
          <w:lang w:val="lt-LT" w:eastAsia="en-US"/>
        </w:rPr>
        <w:t xml:space="preserve"> yra </w:t>
      </w:r>
      <w:r>
        <w:rPr>
          <w:rFonts w:eastAsia="Times New Roman" w:cs="Times New Roman"/>
          <w:sz w:val="22"/>
          <w:szCs w:val="22"/>
          <w:lang w:val="lt-LT" w:eastAsia="en-US"/>
        </w:rPr>
        <w:t xml:space="preserve">baltos arba </w:t>
      </w:r>
      <w:r w:rsidRPr="003041B8">
        <w:rPr>
          <w:rFonts w:eastAsia="Times New Roman" w:cs="Times New Roman"/>
          <w:sz w:val="22"/>
          <w:szCs w:val="22"/>
          <w:lang w:val="lt-LT" w:eastAsia="en-US"/>
        </w:rPr>
        <w:t>beveik baltos</w:t>
      </w:r>
      <w:r>
        <w:rPr>
          <w:rFonts w:eastAsia="Times New Roman" w:cs="Times New Roman"/>
          <w:sz w:val="22"/>
          <w:szCs w:val="22"/>
          <w:lang w:val="lt-LT" w:eastAsia="en-US"/>
        </w:rPr>
        <w:t xml:space="preserve"> granulės geriamajam tirpalui, supakuotos karščiu užsandarintame paketėlyje, kuris pagamintas iš popieriaus, aliuminio ir polietileno (</w:t>
      </w:r>
      <w:proofErr w:type="spellStart"/>
      <w:r>
        <w:rPr>
          <w:rFonts w:eastAsia="Times New Roman" w:cs="Times New Roman"/>
          <w:sz w:val="22"/>
          <w:szCs w:val="22"/>
          <w:lang w:val="lt-LT" w:eastAsia="en-US"/>
        </w:rPr>
        <w:t>kopopolimero</w:t>
      </w:r>
      <w:proofErr w:type="spellEnd"/>
      <w:r>
        <w:rPr>
          <w:rFonts w:eastAsia="Times New Roman" w:cs="Times New Roman"/>
          <w:sz w:val="22"/>
          <w:szCs w:val="22"/>
          <w:lang w:val="lt-LT" w:eastAsia="en-US"/>
        </w:rPr>
        <w:t xml:space="preserve"> su </w:t>
      </w:r>
      <w:proofErr w:type="spellStart"/>
      <w:r>
        <w:rPr>
          <w:rFonts w:eastAsia="Times New Roman" w:cs="Times New Roman"/>
          <w:sz w:val="22"/>
          <w:szCs w:val="22"/>
          <w:lang w:val="lt-LT" w:eastAsia="en-US"/>
        </w:rPr>
        <w:t>vinilacetatu</w:t>
      </w:r>
      <w:proofErr w:type="spellEnd"/>
      <w:r>
        <w:rPr>
          <w:rFonts w:eastAsia="Times New Roman" w:cs="Times New Roman"/>
          <w:sz w:val="22"/>
          <w:szCs w:val="22"/>
          <w:lang w:val="lt-LT" w:eastAsia="en-US"/>
        </w:rPr>
        <w:t xml:space="preserve">) daugiasluoksnės folijos. Paketėliai yra sudėti į kartono dėžutę. </w:t>
      </w:r>
    </w:p>
    <w:p w14:paraId="1F1FFED6" w14:textId="77777777" w:rsidR="002C25BC" w:rsidRPr="003041B8" w:rsidRDefault="002C25BC" w:rsidP="002C25BC">
      <w:pPr>
        <w:rPr>
          <w:rFonts w:eastAsia="Times New Roman" w:cs="Times New Roman"/>
          <w:sz w:val="22"/>
          <w:szCs w:val="22"/>
          <w:lang w:val="lt-LT" w:eastAsia="en-US"/>
        </w:rPr>
      </w:pPr>
    </w:p>
    <w:p w14:paraId="2980181B" w14:textId="77777777" w:rsidR="002C25BC" w:rsidRPr="003041B8" w:rsidRDefault="002C25BC" w:rsidP="002C25BC">
      <w:pPr>
        <w:rPr>
          <w:rFonts w:eastAsia="SimSun" w:cs="Times New Roman"/>
          <w:color w:val="000000"/>
          <w:kern w:val="1"/>
          <w:sz w:val="22"/>
          <w:szCs w:val="22"/>
          <w:lang w:val="lt-LT" w:eastAsia="hi-IN" w:bidi="hi-IN"/>
        </w:rPr>
      </w:pPr>
      <w:proofErr w:type="spellStart"/>
      <w:r w:rsidRPr="003041B8">
        <w:rPr>
          <w:rFonts w:eastAsia="Times New Roman" w:cs="Times New Roman"/>
          <w:sz w:val="22"/>
          <w:szCs w:val="22"/>
          <w:lang w:val="lt-LT" w:eastAsia="lt-LT"/>
        </w:rPr>
        <w:t>Skudexa</w:t>
      </w:r>
      <w:proofErr w:type="spellEnd"/>
      <w:r w:rsidRPr="003041B8">
        <w:rPr>
          <w:rFonts w:eastAsia="Times New Roman" w:cs="Times New Roman"/>
          <w:sz w:val="22"/>
          <w:szCs w:val="22"/>
          <w:lang w:val="lt-LT" w:eastAsia="lt-LT"/>
        </w:rPr>
        <w:t xml:space="preserve"> tiekiamas </w:t>
      </w:r>
      <w:r>
        <w:rPr>
          <w:rFonts w:eastAsia="Times New Roman" w:cs="Times New Roman"/>
          <w:sz w:val="22"/>
          <w:szCs w:val="22"/>
          <w:lang w:val="lt-LT" w:eastAsia="lt-LT"/>
        </w:rPr>
        <w:t>pakuotėse</w:t>
      </w:r>
      <w:r w:rsidRPr="003041B8">
        <w:rPr>
          <w:rFonts w:eastAsia="Times New Roman" w:cs="Times New Roman"/>
          <w:sz w:val="22"/>
          <w:szCs w:val="22"/>
          <w:lang w:val="lt-LT" w:eastAsia="lt-LT"/>
        </w:rPr>
        <w:t xml:space="preserve"> po </w:t>
      </w:r>
      <w:r w:rsidRPr="003041B8">
        <w:rPr>
          <w:rFonts w:eastAsia="SimSun" w:cs="Times New Roman"/>
          <w:color w:val="000000"/>
          <w:kern w:val="1"/>
          <w:sz w:val="22"/>
          <w:szCs w:val="22"/>
          <w:lang w:val="lt-LT" w:eastAsia="hi-IN" w:bidi="hi-IN"/>
        </w:rPr>
        <w:t xml:space="preserve">2, </w:t>
      </w:r>
      <w:r>
        <w:rPr>
          <w:rFonts w:eastAsia="SimSun" w:cs="Times New Roman"/>
          <w:color w:val="000000"/>
          <w:kern w:val="1"/>
          <w:sz w:val="22"/>
          <w:szCs w:val="22"/>
          <w:lang w:val="lt-LT" w:eastAsia="hi-IN" w:bidi="hi-IN"/>
        </w:rPr>
        <w:t>3</w:t>
      </w:r>
      <w:r w:rsidRPr="003041B8">
        <w:rPr>
          <w:rFonts w:eastAsia="SimSun" w:cs="Times New Roman"/>
          <w:color w:val="000000"/>
          <w:kern w:val="1"/>
          <w:sz w:val="22"/>
          <w:szCs w:val="22"/>
          <w:lang w:val="lt-LT" w:eastAsia="hi-IN" w:bidi="hi-IN"/>
        </w:rPr>
        <w:t>, 10, 15, 20, 30, 50, 100</w:t>
      </w:r>
      <w:r>
        <w:rPr>
          <w:rFonts w:eastAsia="SimSun" w:cs="Times New Roman"/>
          <w:color w:val="000000"/>
          <w:kern w:val="1"/>
          <w:sz w:val="22"/>
          <w:szCs w:val="22"/>
          <w:lang w:val="lt-LT" w:eastAsia="hi-IN" w:bidi="hi-IN"/>
        </w:rPr>
        <w:t xml:space="preserve"> arba 500</w:t>
      </w:r>
      <w:r w:rsidRPr="003041B8">
        <w:rPr>
          <w:rFonts w:eastAsia="SimSun" w:cs="Times New Roman"/>
          <w:color w:val="000000"/>
          <w:kern w:val="1"/>
          <w:sz w:val="22"/>
          <w:szCs w:val="22"/>
          <w:lang w:val="lt-LT" w:eastAsia="hi-IN" w:bidi="hi-IN"/>
        </w:rPr>
        <w:t xml:space="preserve"> </w:t>
      </w:r>
      <w:r>
        <w:rPr>
          <w:rFonts w:eastAsia="SimSun" w:cs="Times New Roman"/>
          <w:color w:val="000000"/>
          <w:kern w:val="1"/>
          <w:sz w:val="22"/>
          <w:szCs w:val="22"/>
          <w:lang w:val="lt-LT" w:eastAsia="hi-IN" w:bidi="hi-IN"/>
        </w:rPr>
        <w:t>paketėlių.</w:t>
      </w:r>
    </w:p>
    <w:p w14:paraId="32299EC6"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Gali būti tiekiamos ne visų dydžių pakuotės.</w:t>
      </w:r>
    </w:p>
    <w:p w14:paraId="01BCD90A" w14:textId="77777777" w:rsidR="002C25BC" w:rsidRPr="005707F4" w:rsidRDefault="002C25BC" w:rsidP="002C25BC">
      <w:pPr>
        <w:rPr>
          <w:rFonts w:eastAsia="Cambria" w:cs="Times New Roman"/>
          <w:sz w:val="22"/>
          <w:szCs w:val="22"/>
          <w:lang w:val="lt-LT" w:eastAsia="en-US"/>
        </w:rPr>
      </w:pPr>
    </w:p>
    <w:p w14:paraId="44DF1692" w14:textId="77777777" w:rsidR="002C25BC" w:rsidRPr="003041B8" w:rsidRDefault="002C25BC" w:rsidP="002C25BC">
      <w:pPr>
        <w:spacing w:line="220" w:lineRule="exact"/>
        <w:rPr>
          <w:rFonts w:eastAsia="Times New Roman" w:cs="Times New Roman"/>
          <w:b/>
          <w:bCs/>
          <w:sz w:val="22"/>
          <w:szCs w:val="22"/>
          <w:lang w:val="lt-LT" w:eastAsia="en-US"/>
        </w:rPr>
      </w:pPr>
      <w:r w:rsidRPr="003041B8">
        <w:rPr>
          <w:rFonts w:eastAsia="Times New Roman" w:cs="Times New Roman"/>
          <w:b/>
          <w:bCs/>
          <w:sz w:val="22"/>
          <w:szCs w:val="22"/>
          <w:lang w:val="lt-LT" w:eastAsia="en-US"/>
        </w:rPr>
        <w:t>Registruotojas ir gamintojas</w:t>
      </w:r>
    </w:p>
    <w:p w14:paraId="3D71B2E3" w14:textId="77777777" w:rsidR="002C25BC" w:rsidRPr="005707F4" w:rsidRDefault="002C25BC" w:rsidP="002C25BC">
      <w:pPr>
        <w:rPr>
          <w:rFonts w:eastAsia="Cambria" w:cs="Times New Roman"/>
          <w:sz w:val="22"/>
          <w:szCs w:val="22"/>
          <w:lang w:val="lt-LT" w:eastAsia="en-US"/>
        </w:rPr>
      </w:pPr>
    </w:p>
    <w:p w14:paraId="4DE882C2" w14:textId="77777777" w:rsidR="002C25BC" w:rsidRPr="005707F4" w:rsidRDefault="002C25BC" w:rsidP="002C25BC">
      <w:pPr>
        <w:rPr>
          <w:rFonts w:eastAsia="Cambria" w:cs="Times New Roman"/>
          <w:i/>
          <w:sz w:val="22"/>
          <w:szCs w:val="22"/>
          <w:lang w:val="lt-LT" w:eastAsia="en-US"/>
        </w:rPr>
      </w:pPr>
      <w:r w:rsidRPr="005707F4">
        <w:rPr>
          <w:rFonts w:eastAsia="Cambria" w:cs="Times New Roman"/>
          <w:i/>
          <w:sz w:val="22"/>
          <w:szCs w:val="22"/>
          <w:lang w:val="lt-LT" w:eastAsia="en-US"/>
        </w:rPr>
        <w:lastRenderedPageBreak/>
        <w:t>Registruotojas</w:t>
      </w:r>
    </w:p>
    <w:p w14:paraId="6BED3393" w14:textId="77777777" w:rsidR="002C25BC" w:rsidRPr="005707F4" w:rsidRDefault="002C25BC" w:rsidP="002C25BC">
      <w:pPr>
        <w:pStyle w:val="BTEMEASMCA"/>
        <w:rPr>
          <w:noProof w:val="0"/>
        </w:rPr>
      </w:pPr>
      <w:r w:rsidRPr="005707F4">
        <w:rPr>
          <w:noProof w:val="0"/>
        </w:rPr>
        <w:t xml:space="preserve">Menarini International </w:t>
      </w:r>
      <w:proofErr w:type="spellStart"/>
      <w:r w:rsidRPr="005707F4">
        <w:rPr>
          <w:noProof w:val="0"/>
        </w:rPr>
        <w:t>Operations</w:t>
      </w:r>
      <w:proofErr w:type="spellEnd"/>
      <w:r w:rsidRPr="005707F4">
        <w:rPr>
          <w:noProof w:val="0"/>
        </w:rPr>
        <w:t xml:space="preserve"> </w:t>
      </w:r>
      <w:proofErr w:type="spellStart"/>
      <w:r w:rsidRPr="005707F4">
        <w:rPr>
          <w:noProof w:val="0"/>
        </w:rPr>
        <w:t>Luxembourg</w:t>
      </w:r>
      <w:proofErr w:type="spellEnd"/>
      <w:r w:rsidRPr="005707F4">
        <w:rPr>
          <w:noProof w:val="0"/>
        </w:rPr>
        <w:t xml:space="preserve"> S.A.</w:t>
      </w:r>
    </w:p>
    <w:p w14:paraId="05E08C36" w14:textId="77777777" w:rsidR="002C25BC" w:rsidRPr="005707F4" w:rsidRDefault="002C25BC" w:rsidP="002C25BC">
      <w:pPr>
        <w:pStyle w:val="BTEMEASMCA"/>
        <w:rPr>
          <w:noProof w:val="0"/>
        </w:rPr>
      </w:pPr>
      <w:r w:rsidRPr="005707F4">
        <w:rPr>
          <w:noProof w:val="0"/>
        </w:rPr>
        <w:t xml:space="preserve">1, </w:t>
      </w:r>
      <w:proofErr w:type="spellStart"/>
      <w:r w:rsidRPr="005707F4">
        <w:rPr>
          <w:noProof w:val="0"/>
        </w:rPr>
        <w:t>Avenue</w:t>
      </w:r>
      <w:proofErr w:type="spellEnd"/>
      <w:r w:rsidRPr="005707F4">
        <w:rPr>
          <w:noProof w:val="0"/>
        </w:rPr>
        <w:t xml:space="preserve"> de </w:t>
      </w:r>
      <w:proofErr w:type="spellStart"/>
      <w:r w:rsidRPr="005707F4">
        <w:rPr>
          <w:noProof w:val="0"/>
        </w:rPr>
        <w:t>la</w:t>
      </w:r>
      <w:proofErr w:type="spellEnd"/>
      <w:r w:rsidRPr="005707F4">
        <w:rPr>
          <w:noProof w:val="0"/>
        </w:rPr>
        <w:t xml:space="preserve"> Gare</w:t>
      </w:r>
    </w:p>
    <w:p w14:paraId="126FA632" w14:textId="77777777" w:rsidR="002C25BC" w:rsidRPr="005707F4" w:rsidRDefault="002C25BC" w:rsidP="002C25BC">
      <w:pPr>
        <w:pStyle w:val="BTEMEASMCA"/>
        <w:rPr>
          <w:noProof w:val="0"/>
        </w:rPr>
      </w:pPr>
      <w:r w:rsidRPr="005707F4">
        <w:rPr>
          <w:noProof w:val="0"/>
        </w:rPr>
        <w:t xml:space="preserve">L-1611, </w:t>
      </w:r>
      <w:proofErr w:type="spellStart"/>
      <w:r w:rsidRPr="005707F4">
        <w:rPr>
          <w:noProof w:val="0"/>
        </w:rPr>
        <w:t>Luxembourg</w:t>
      </w:r>
      <w:proofErr w:type="spellEnd"/>
    </w:p>
    <w:p w14:paraId="604796F1" w14:textId="77777777" w:rsidR="002C25BC" w:rsidRPr="005707F4" w:rsidRDefault="002C25BC" w:rsidP="002C25BC">
      <w:pPr>
        <w:rPr>
          <w:rFonts w:eastAsia="Cambria" w:cs="Times New Roman"/>
          <w:sz w:val="22"/>
          <w:szCs w:val="22"/>
          <w:lang w:val="lt-LT" w:eastAsia="en-US"/>
        </w:rPr>
      </w:pPr>
      <w:r w:rsidRPr="005707F4">
        <w:rPr>
          <w:lang w:val="lt-LT"/>
        </w:rPr>
        <w:t>Liuksemburgas</w:t>
      </w:r>
    </w:p>
    <w:p w14:paraId="35768008" w14:textId="77777777" w:rsidR="002C25BC" w:rsidRPr="005707F4" w:rsidRDefault="002C25BC" w:rsidP="002C25BC">
      <w:pPr>
        <w:rPr>
          <w:rFonts w:eastAsia="Cambria" w:cs="Times New Roman"/>
          <w:sz w:val="22"/>
          <w:szCs w:val="22"/>
          <w:lang w:val="lt-LT" w:eastAsia="en-US"/>
        </w:rPr>
      </w:pPr>
    </w:p>
    <w:p w14:paraId="1E1A7CA3" w14:textId="77777777" w:rsidR="002C25BC" w:rsidRPr="005707F4" w:rsidRDefault="002C25BC" w:rsidP="002C25BC">
      <w:pPr>
        <w:rPr>
          <w:rFonts w:eastAsia="Cambria" w:cs="Times New Roman"/>
          <w:i/>
          <w:sz w:val="22"/>
          <w:szCs w:val="22"/>
          <w:lang w:val="lt-LT" w:eastAsia="en-US"/>
        </w:rPr>
      </w:pPr>
      <w:r w:rsidRPr="005707F4">
        <w:rPr>
          <w:rFonts w:eastAsia="Cambria" w:cs="Times New Roman"/>
          <w:i/>
          <w:sz w:val="22"/>
          <w:szCs w:val="22"/>
          <w:lang w:val="lt-LT" w:eastAsia="en-US"/>
        </w:rPr>
        <w:t>Gamintojas</w:t>
      </w:r>
    </w:p>
    <w:p w14:paraId="792C48DC" w14:textId="77777777" w:rsidR="002C25BC" w:rsidRDefault="002C25BC" w:rsidP="002C25BC">
      <w:pPr>
        <w:suppressAutoHyphens/>
        <w:spacing w:line="100" w:lineRule="atLeast"/>
        <w:rPr>
          <w:rFonts w:eastAsia="SimSun" w:cs="Times New Roman"/>
          <w:color w:val="000000"/>
          <w:kern w:val="1"/>
          <w:sz w:val="22"/>
          <w:szCs w:val="22"/>
          <w:lang w:val="lt-LT" w:eastAsia="hi-IN" w:bidi="hi-IN"/>
        </w:rPr>
      </w:pPr>
      <w:r>
        <w:rPr>
          <w:rFonts w:eastAsia="SimSun" w:cs="Times New Roman"/>
          <w:color w:val="000000"/>
          <w:kern w:val="1"/>
          <w:sz w:val="22"/>
          <w:szCs w:val="22"/>
          <w:lang w:val="lt-LT" w:eastAsia="hi-IN" w:bidi="hi-IN"/>
        </w:rPr>
        <w:t xml:space="preserve">E-Pharma Trento </w:t>
      </w:r>
      <w:proofErr w:type="spellStart"/>
      <w:r>
        <w:rPr>
          <w:rFonts w:eastAsia="SimSun" w:cs="Times New Roman"/>
          <w:color w:val="000000"/>
          <w:kern w:val="1"/>
          <w:sz w:val="22"/>
          <w:szCs w:val="22"/>
          <w:lang w:val="lt-LT" w:eastAsia="hi-IN" w:bidi="hi-IN"/>
        </w:rPr>
        <w:t>S.p.A</w:t>
      </w:r>
      <w:proofErr w:type="spellEnd"/>
      <w:r>
        <w:rPr>
          <w:rFonts w:eastAsia="SimSun" w:cs="Times New Roman"/>
          <w:color w:val="000000"/>
          <w:kern w:val="1"/>
          <w:sz w:val="22"/>
          <w:szCs w:val="22"/>
          <w:lang w:val="lt-LT" w:eastAsia="hi-IN" w:bidi="hi-IN"/>
        </w:rPr>
        <w:t>.</w:t>
      </w:r>
    </w:p>
    <w:p w14:paraId="32F42359" w14:textId="77777777" w:rsidR="002C25BC" w:rsidRDefault="002C25BC" w:rsidP="002C25BC">
      <w:pPr>
        <w:suppressAutoHyphens/>
        <w:spacing w:line="100" w:lineRule="atLeast"/>
        <w:rPr>
          <w:rFonts w:eastAsia="SimSun" w:cs="Times New Roman"/>
          <w:color w:val="000000"/>
          <w:kern w:val="1"/>
          <w:sz w:val="22"/>
          <w:szCs w:val="22"/>
          <w:lang w:val="lt-LT" w:eastAsia="hi-IN" w:bidi="hi-IN"/>
        </w:rPr>
      </w:pPr>
      <w:proofErr w:type="spellStart"/>
      <w:r>
        <w:rPr>
          <w:rFonts w:eastAsia="SimSun" w:cs="Times New Roman"/>
          <w:color w:val="000000"/>
          <w:kern w:val="1"/>
          <w:sz w:val="22"/>
          <w:szCs w:val="22"/>
          <w:lang w:val="lt-LT" w:eastAsia="hi-IN" w:bidi="hi-IN"/>
        </w:rPr>
        <w:t>Frazione</w:t>
      </w:r>
      <w:proofErr w:type="spellEnd"/>
      <w:r>
        <w:rPr>
          <w:rFonts w:eastAsia="SimSun" w:cs="Times New Roman"/>
          <w:color w:val="000000"/>
          <w:kern w:val="1"/>
          <w:sz w:val="22"/>
          <w:szCs w:val="22"/>
          <w:lang w:val="lt-LT" w:eastAsia="hi-IN" w:bidi="hi-IN"/>
        </w:rPr>
        <w:t xml:space="preserve"> </w:t>
      </w:r>
      <w:proofErr w:type="spellStart"/>
      <w:r>
        <w:rPr>
          <w:rFonts w:eastAsia="SimSun" w:cs="Times New Roman"/>
          <w:color w:val="000000"/>
          <w:kern w:val="1"/>
          <w:sz w:val="22"/>
          <w:szCs w:val="22"/>
          <w:lang w:val="lt-LT" w:eastAsia="hi-IN" w:bidi="hi-IN"/>
        </w:rPr>
        <w:t>Ravina</w:t>
      </w:r>
      <w:proofErr w:type="spellEnd"/>
      <w:r>
        <w:rPr>
          <w:rFonts w:eastAsia="SimSun" w:cs="Times New Roman"/>
          <w:color w:val="000000"/>
          <w:kern w:val="1"/>
          <w:sz w:val="22"/>
          <w:szCs w:val="22"/>
          <w:lang w:val="lt-LT" w:eastAsia="hi-IN" w:bidi="hi-IN"/>
        </w:rPr>
        <w:t xml:space="preserve"> – Via </w:t>
      </w:r>
      <w:proofErr w:type="spellStart"/>
      <w:r>
        <w:rPr>
          <w:rFonts w:eastAsia="SimSun" w:cs="Times New Roman"/>
          <w:color w:val="000000"/>
          <w:kern w:val="1"/>
          <w:sz w:val="22"/>
          <w:szCs w:val="22"/>
          <w:lang w:val="lt-LT" w:eastAsia="hi-IN" w:bidi="hi-IN"/>
        </w:rPr>
        <w:t>Provina</w:t>
      </w:r>
      <w:proofErr w:type="spellEnd"/>
      <w:r>
        <w:rPr>
          <w:rFonts w:eastAsia="SimSun" w:cs="Times New Roman"/>
          <w:color w:val="000000"/>
          <w:kern w:val="1"/>
          <w:sz w:val="22"/>
          <w:szCs w:val="22"/>
          <w:lang w:val="lt-LT" w:eastAsia="hi-IN" w:bidi="hi-IN"/>
        </w:rPr>
        <w:t>, 2</w:t>
      </w:r>
    </w:p>
    <w:p w14:paraId="5AFCD7E2" w14:textId="77777777" w:rsidR="002C25BC" w:rsidRDefault="002C25BC" w:rsidP="002C25BC">
      <w:pPr>
        <w:suppressAutoHyphens/>
        <w:spacing w:line="100" w:lineRule="atLeast"/>
        <w:rPr>
          <w:rFonts w:eastAsia="SimSun" w:cs="Times New Roman"/>
          <w:color w:val="000000"/>
          <w:kern w:val="1"/>
          <w:sz w:val="22"/>
          <w:szCs w:val="22"/>
          <w:lang w:val="lt-LT" w:eastAsia="hi-IN" w:bidi="hi-IN"/>
        </w:rPr>
      </w:pPr>
      <w:r>
        <w:rPr>
          <w:rFonts w:eastAsia="SimSun" w:cs="Times New Roman"/>
          <w:color w:val="000000"/>
          <w:kern w:val="1"/>
          <w:sz w:val="22"/>
          <w:szCs w:val="22"/>
          <w:lang w:val="lt-LT" w:eastAsia="hi-IN" w:bidi="hi-IN"/>
        </w:rPr>
        <w:t>Trento, 38123</w:t>
      </w:r>
    </w:p>
    <w:p w14:paraId="30F2EF0A" w14:textId="77777777" w:rsidR="002C25BC" w:rsidRPr="003041B8" w:rsidRDefault="002C25BC" w:rsidP="002C25BC">
      <w:pPr>
        <w:suppressAutoHyphens/>
        <w:spacing w:line="100" w:lineRule="atLeast"/>
        <w:rPr>
          <w:rFonts w:eastAsia="SimSun" w:cs="Times New Roman"/>
          <w:color w:val="000000"/>
          <w:kern w:val="1"/>
          <w:sz w:val="22"/>
          <w:szCs w:val="22"/>
          <w:lang w:val="lt-LT" w:eastAsia="hi-IN" w:bidi="hi-IN"/>
        </w:rPr>
      </w:pPr>
      <w:r>
        <w:rPr>
          <w:rFonts w:eastAsia="SimSun" w:cs="Times New Roman"/>
          <w:color w:val="000000"/>
          <w:kern w:val="1"/>
          <w:sz w:val="22"/>
          <w:szCs w:val="22"/>
          <w:lang w:val="lt-LT" w:eastAsia="hi-IN" w:bidi="hi-IN"/>
        </w:rPr>
        <w:t>Italija</w:t>
      </w:r>
    </w:p>
    <w:p w14:paraId="72C928B9" w14:textId="77777777" w:rsidR="002C25BC" w:rsidRPr="005707F4" w:rsidRDefault="002C25BC" w:rsidP="002C25BC">
      <w:pPr>
        <w:rPr>
          <w:rFonts w:eastAsia="Cambria" w:cs="Times New Roman"/>
          <w:sz w:val="22"/>
          <w:szCs w:val="22"/>
          <w:lang w:val="lt-LT" w:eastAsia="en-US"/>
        </w:rPr>
      </w:pPr>
    </w:p>
    <w:p w14:paraId="2A2C3619" w14:textId="77777777" w:rsidR="002C25BC" w:rsidRPr="005707F4" w:rsidRDefault="002C25BC" w:rsidP="002C25BC">
      <w:pPr>
        <w:rPr>
          <w:rFonts w:eastAsia="Cambria" w:cs="Times New Roman"/>
          <w:sz w:val="22"/>
          <w:szCs w:val="22"/>
          <w:lang w:val="lt-LT" w:eastAsia="en-US"/>
        </w:rPr>
      </w:pPr>
      <w:r w:rsidRPr="005707F4">
        <w:rPr>
          <w:rFonts w:eastAsia="Cambria" w:cs="Times New Roman"/>
          <w:sz w:val="22"/>
          <w:szCs w:val="22"/>
          <w:lang w:val="lt-LT" w:eastAsia="en-US"/>
        </w:rPr>
        <w:t>Jeigu apie šį vaistą norite sužinoti daugiau, kreipkitės į vietinį registruotojo atstovą.</w:t>
      </w:r>
    </w:p>
    <w:tbl>
      <w:tblPr>
        <w:tblW w:w="0" w:type="auto"/>
        <w:tblLayout w:type="fixed"/>
        <w:tblLook w:val="04A0" w:firstRow="1" w:lastRow="0" w:firstColumn="1" w:lastColumn="0" w:noHBand="0" w:noVBand="1"/>
      </w:tblPr>
      <w:tblGrid>
        <w:gridCol w:w="4678"/>
      </w:tblGrid>
      <w:tr w:rsidR="002C25BC" w:rsidRPr="003041B8" w14:paraId="02236421" w14:textId="77777777" w:rsidTr="00DF2FC7">
        <w:tc>
          <w:tcPr>
            <w:tcW w:w="4678" w:type="dxa"/>
            <w:hideMark/>
          </w:tcPr>
          <w:tbl>
            <w:tblPr>
              <w:tblW w:w="4680" w:type="dxa"/>
              <w:tblLayout w:type="fixed"/>
              <w:tblLook w:val="04A0" w:firstRow="1" w:lastRow="0" w:firstColumn="1" w:lastColumn="0" w:noHBand="0" w:noVBand="1"/>
            </w:tblPr>
            <w:tblGrid>
              <w:gridCol w:w="4680"/>
            </w:tblGrid>
            <w:tr w:rsidR="002C25BC" w:rsidRPr="003041B8" w14:paraId="7833512B" w14:textId="77777777" w:rsidTr="00DF2FC7">
              <w:tc>
                <w:tcPr>
                  <w:tcW w:w="4678" w:type="dxa"/>
                </w:tcPr>
                <w:p w14:paraId="7D241E57" w14:textId="77777777" w:rsidR="002C25BC" w:rsidRPr="003041B8" w:rsidRDefault="002C25BC" w:rsidP="00DF2FC7">
                  <w:pPr>
                    <w:rPr>
                      <w:rFonts w:eastAsia="Times New Roman" w:cs="Times New Roman"/>
                      <w:szCs w:val="22"/>
                      <w:lang w:val="lt-LT" w:eastAsia="lt-LT"/>
                    </w:rPr>
                  </w:pPr>
                </w:p>
                <w:p w14:paraId="6DACF7D3" w14:textId="77777777" w:rsidR="002C25BC" w:rsidRPr="003041B8" w:rsidRDefault="002C25BC" w:rsidP="00DF2FC7">
                  <w:pPr>
                    <w:rPr>
                      <w:rFonts w:eastAsia="Times New Roman" w:cs="Times New Roman"/>
                      <w:szCs w:val="22"/>
                      <w:lang w:val="lt-LT" w:eastAsia="lt-LT"/>
                    </w:rPr>
                  </w:pPr>
                  <w:r w:rsidRPr="003041B8">
                    <w:rPr>
                      <w:rFonts w:eastAsia="Times New Roman" w:cs="Times New Roman"/>
                      <w:sz w:val="22"/>
                      <w:szCs w:val="22"/>
                      <w:lang w:val="lt-LT" w:eastAsia="lt-LT"/>
                    </w:rPr>
                    <w:t>UAB „BERLIN CHEMIE MENARINI BALTIC“</w:t>
                  </w:r>
                </w:p>
                <w:p w14:paraId="1FAC3C2F" w14:textId="77777777" w:rsidR="002C25BC" w:rsidRPr="003041B8" w:rsidRDefault="002C25BC" w:rsidP="00DF2FC7">
                  <w:pPr>
                    <w:rPr>
                      <w:rFonts w:eastAsia="Times New Roman" w:cs="Times New Roman"/>
                      <w:szCs w:val="22"/>
                      <w:lang w:val="lt-LT" w:eastAsia="lt-LT"/>
                    </w:rPr>
                  </w:pPr>
                  <w:r w:rsidRPr="003041B8">
                    <w:rPr>
                      <w:rFonts w:eastAsia="Times New Roman" w:cs="Times New Roman"/>
                      <w:sz w:val="22"/>
                      <w:szCs w:val="22"/>
                      <w:lang w:val="lt-LT" w:eastAsia="lt-LT"/>
                    </w:rPr>
                    <w:t xml:space="preserve">Jasinskio 16a, </w:t>
                  </w:r>
                </w:p>
                <w:p w14:paraId="2D8DAB85" w14:textId="77777777" w:rsidR="002C25BC" w:rsidRPr="003041B8" w:rsidRDefault="002C25BC" w:rsidP="00DF2FC7">
                  <w:pPr>
                    <w:rPr>
                      <w:rFonts w:eastAsia="Times New Roman" w:cs="Times New Roman"/>
                      <w:szCs w:val="22"/>
                      <w:lang w:val="lt-LT" w:eastAsia="lt-LT"/>
                    </w:rPr>
                  </w:pPr>
                  <w:r w:rsidRPr="003041B8">
                    <w:rPr>
                      <w:rFonts w:eastAsia="Times New Roman" w:cs="Times New Roman"/>
                      <w:sz w:val="22"/>
                      <w:szCs w:val="22"/>
                      <w:lang w:val="lt-LT" w:eastAsia="lt-LT"/>
                    </w:rPr>
                    <w:t>LT-03163 Vilnius</w:t>
                  </w:r>
                </w:p>
                <w:p w14:paraId="2EF9DBFE" w14:textId="77777777" w:rsidR="002C25BC" w:rsidRPr="003041B8" w:rsidRDefault="002C25BC" w:rsidP="00DF2FC7">
                  <w:pPr>
                    <w:rPr>
                      <w:rFonts w:eastAsia="Times New Roman" w:cs="Times New Roman"/>
                      <w:szCs w:val="22"/>
                      <w:lang w:val="lt-LT" w:eastAsia="lt-LT"/>
                    </w:rPr>
                  </w:pPr>
                  <w:r w:rsidRPr="003041B8">
                    <w:rPr>
                      <w:rFonts w:eastAsia="Times New Roman" w:cs="Times New Roman"/>
                      <w:sz w:val="22"/>
                      <w:szCs w:val="22"/>
                      <w:lang w:val="lt-LT" w:eastAsia="lt-LT"/>
                    </w:rPr>
                    <w:t>Tel. +370 5 269 19 47</w:t>
                  </w:r>
                </w:p>
                <w:p w14:paraId="42796E79" w14:textId="77777777" w:rsidR="002C25BC" w:rsidRPr="003041B8" w:rsidRDefault="002C25BC" w:rsidP="00DF2FC7">
                  <w:pPr>
                    <w:rPr>
                      <w:rFonts w:eastAsia="Times New Roman" w:cs="Times New Roman"/>
                      <w:szCs w:val="22"/>
                      <w:lang w:val="lt-LT" w:eastAsia="lt-LT"/>
                    </w:rPr>
                  </w:pPr>
                  <w:r w:rsidRPr="003041B8">
                    <w:rPr>
                      <w:rFonts w:eastAsia="Times New Roman" w:cs="Times New Roman"/>
                      <w:sz w:val="22"/>
                      <w:szCs w:val="22"/>
                      <w:lang w:val="lt-LT" w:eastAsia="lt-LT"/>
                    </w:rPr>
                    <w:t>El. paštas: lt@berlin-chemie.com</w:t>
                  </w:r>
                </w:p>
                <w:p w14:paraId="478FF192" w14:textId="77777777" w:rsidR="002C25BC" w:rsidRPr="003041B8" w:rsidRDefault="002C25BC" w:rsidP="00DF2FC7">
                  <w:pPr>
                    <w:rPr>
                      <w:rFonts w:eastAsia="Times New Roman" w:cs="Times New Roman"/>
                      <w:szCs w:val="22"/>
                      <w:lang w:val="lt-LT" w:eastAsia="lt-LT"/>
                    </w:rPr>
                  </w:pPr>
                </w:p>
              </w:tc>
            </w:tr>
          </w:tbl>
          <w:p w14:paraId="63BDC45F" w14:textId="77777777" w:rsidR="002C25BC" w:rsidRPr="003041B8" w:rsidRDefault="002C25BC" w:rsidP="00DF2FC7">
            <w:pPr>
              <w:rPr>
                <w:rFonts w:eastAsia="Times New Roman" w:cs="Times New Roman"/>
                <w:szCs w:val="22"/>
                <w:lang w:val="lt-LT" w:eastAsia="lt-LT"/>
              </w:rPr>
            </w:pPr>
          </w:p>
        </w:tc>
      </w:tr>
    </w:tbl>
    <w:p w14:paraId="22C503E2" w14:textId="77777777" w:rsidR="002C25BC" w:rsidRPr="003041B8" w:rsidRDefault="002C25BC" w:rsidP="002C25BC">
      <w:pPr>
        <w:numPr>
          <w:ilvl w:val="12"/>
          <w:numId w:val="0"/>
        </w:numPr>
        <w:ind w:right="-2"/>
        <w:rPr>
          <w:rFonts w:cs="Times New Roman"/>
          <w:b/>
          <w:sz w:val="22"/>
          <w:szCs w:val="22"/>
          <w:lang w:val="lt-LT"/>
        </w:rPr>
      </w:pPr>
    </w:p>
    <w:p w14:paraId="7B32A9ED" w14:textId="34371D7E" w:rsidR="002C25BC" w:rsidRPr="003041B8" w:rsidRDefault="002C25BC" w:rsidP="002C25BC">
      <w:pPr>
        <w:numPr>
          <w:ilvl w:val="12"/>
          <w:numId w:val="0"/>
        </w:numPr>
        <w:ind w:right="-2"/>
        <w:rPr>
          <w:rFonts w:eastAsia="SimSun" w:cs="Times New Roman"/>
          <w:kern w:val="1"/>
          <w:sz w:val="22"/>
          <w:szCs w:val="22"/>
          <w:lang w:val="lt-LT" w:eastAsia="hi-IN" w:bidi="hi-IN"/>
        </w:rPr>
      </w:pPr>
      <w:r>
        <w:rPr>
          <w:b/>
          <w:sz w:val="22"/>
        </w:rPr>
        <w:t>Šis vaistas Europos ekonominės erdvės valstybėse narėse registruotas tokiais pavadinimais:</w:t>
      </w:r>
    </w:p>
    <w:p w14:paraId="61ADDC1C" w14:textId="5CABF0D6" w:rsidR="002C25BC" w:rsidRPr="003041B8" w:rsidRDefault="002C25BC" w:rsidP="002C25BC">
      <w:pPr>
        <w:suppressAutoHyphens/>
        <w:spacing w:line="100" w:lineRule="atLeast"/>
        <w:jc w:val="both"/>
        <w:rPr>
          <w:rFonts w:eastAsia="SimSun" w:cs="Times New Roman"/>
          <w:kern w:val="1"/>
          <w:sz w:val="22"/>
          <w:szCs w:val="22"/>
          <w:lang w:val="lt-LT" w:eastAsia="hi-IN" w:bidi="hi-IN"/>
        </w:rPr>
      </w:pPr>
      <w:r w:rsidRPr="003041B8">
        <w:rPr>
          <w:rFonts w:eastAsia="SimSun" w:cs="Times New Roman"/>
          <w:kern w:val="1"/>
          <w:sz w:val="22"/>
          <w:szCs w:val="22"/>
          <w:lang w:val="lt-LT" w:eastAsia="hi-IN" w:bidi="hi-IN"/>
        </w:rPr>
        <w:t>Airija, Belgija,</w:t>
      </w:r>
      <w:r w:rsidRPr="005707F4">
        <w:rPr>
          <w:lang w:val="lt-LT"/>
        </w:rPr>
        <w:t xml:space="preserve"> </w:t>
      </w:r>
      <w:r w:rsidRPr="003041B8">
        <w:rPr>
          <w:rFonts w:eastAsia="SimSun" w:cs="Times New Roman"/>
          <w:kern w:val="1"/>
          <w:sz w:val="22"/>
          <w:szCs w:val="22"/>
          <w:lang w:val="lt-LT" w:eastAsia="hi-IN" w:bidi="hi-IN"/>
        </w:rPr>
        <w:t xml:space="preserve">Čekija, Estija, Graikija, Kipras, Kroatija, Latvija, Lenkija, Lietuva, Liuksemburgas, Malta, Nyderlandai, Portugalija, Rumunija, Slovakija, Slovėnija, Suomija, Vengrija: </w:t>
      </w:r>
      <w:proofErr w:type="spellStart"/>
      <w:r w:rsidRPr="003041B8">
        <w:rPr>
          <w:rFonts w:eastAsia="SimSun" w:cs="Times New Roman"/>
          <w:kern w:val="1"/>
          <w:sz w:val="22"/>
          <w:szCs w:val="22"/>
          <w:lang w:val="lt-LT" w:eastAsia="hi-IN" w:bidi="hi-IN"/>
        </w:rPr>
        <w:t>Skudexa</w:t>
      </w:r>
      <w:proofErr w:type="spellEnd"/>
      <w:r w:rsidRPr="003041B8">
        <w:rPr>
          <w:rFonts w:eastAsia="SimSun" w:cs="Times New Roman"/>
          <w:kern w:val="1"/>
          <w:sz w:val="22"/>
          <w:szCs w:val="22"/>
          <w:lang w:val="lt-LT" w:eastAsia="hi-IN" w:bidi="hi-IN"/>
        </w:rPr>
        <w:t xml:space="preserve"> </w:t>
      </w:r>
    </w:p>
    <w:p w14:paraId="2DABA672" w14:textId="77777777" w:rsidR="002C25BC" w:rsidRDefault="002C25BC" w:rsidP="002C25BC">
      <w:pPr>
        <w:suppressAutoHyphens/>
        <w:spacing w:line="100" w:lineRule="atLeast"/>
        <w:jc w:val="both"/>
        <w:rPr>
          <w:rFonts w:eastAsia="SimSun" w:cs="Times New Roman"/>
          <w:kern w:val="1"/>
          <w:sz w:val="22"/>
          <w:szCs w:val="22"/>
          <w:lang w:val="lt-LT" w:eastAsia="hi-IN" w:bidi="hi-IN"/>
        </w:rPr>
      </w:pPr>
      <w:r w:rsidRPr="00CA7849">
        <w:rPr>
          <w:rFonts w:eastAsia="SimSun" w:cs="Times New Roman"/>
          <w:kern w:val="1"/>
          <w:sz w:val="22"/>
          <w:szCs w:val="22"/>
          <w:lang w:val="lt-LT" w:eastAsia="hi-IN" w:bidi="hi-IN"/>
        </w:rPr>
        <w:t xml:space="preserve">Italija: </w:t>
      </w:r>
      <w:proofErr w:type="spellStart"/>
      <w:r w:rsidRPr="00CA7849">
        <w:rPr>
          <w:rFonts w:eastAsia="SimSun" w:cs="Times New Roman"/>
          <w:kern w:val="1"/>
          <w:sz w:val="22"/>
          <w:szCs w:val="22"/>
          <w:lang w:val="lt-LT" w:eastAsia="hi-IN" w:bidi="hi-IN"/>
        </w:rPr>
        <w:t>Lenizak</w:t>
      </w:r>
      <w:proofErr w:type="spellEnd"/>
    </w:p>
    <w:p w14:paraId="2D1D384F" w14:textId="77777777" w:rsidR="002C25BC" w:rsidRPr="00CA7849" w:rsidRDefault="002C25BC" w:rsidP="002C25BC">
      <w:pPr>
        <w:suppressAutoHyphens/>
        <w:spacing w:line="100" w:lineRule="atLeast"/>
        <w:jc w:val="both"/>
        <w:rPr>
          <w:rFonts w:eastAsia="SimSun" w:cs="Times New Roman"/>
          <w:kern w:val="1"/>
          <w:sz w:val="22"/>
          <w:szCs w:val="22"/>
          <w:lang w:val="lt-LT" w:eastAsia="hi-IN" w:bidi="hi-IN"/>
        </w:rPr>
      </w:pPr>
      <w:r w:rsidRPr="00CA7849">
        <w:rPr>
          <w:rFonts w:eastAsia="SimSun" w:cs="Times New Roman"/>
          <w:kern w:val="1"/>
          <w:sz w:val="22"/>
          <w:szCs w:val="22"/>
          <w:lang w:val="lt-LT" w:eastAsia="hi-IN" w:bidi="hi-IN"/>
        </w:rPr>
        <w:t xml:space="preserve">Ispanija: </w:t>
      </w:r>
      <w:proofErr w:type="spellStart"/>
      <w:r w:rsidRPr="00CA7849">
        <w:rPr>
          <w:rFonts w:eastAsia="SimSun" w:cs="Times New Roman"/>
          <w:kern w:val="1"/>
          <w:sz w:val="22"/>
          <w:szCs w:val="22"/>
          <w:lang w:val="lt-LT" w:eastAsia="hi-IN" w:bidi="hi-IN"/>
        </w:rPr>
        <w:t>Enanplus</w:t>
      </w:r>
      <w:proofErr w:type="spellEnd"/>
      <w:r w:rsidRPr="00CA7849">
        <w:rPr>
          <w:rFonts w:eastAsia="SimSun" w:cs="Times New Roman"/>
          <w:kern w:val="1"/>
          <w:sz w:val="22"/>
          <w:szCs w:val="22"/>
          <w:lang w:val="lt-LT" w:eastAsia="hi-IN" w:bidi="hi-IN"/>
        </w:rPr>
        <w:t xml:space="preserve"> </w:t>
      </w:r>
    </w:p>
    <w:p w14:paraId="550600D2" w14:textId="77777777" w:rsidR="002C25BC" w:rsidRPr="003041B8" w:rsidRDefault="002C25BC" w:rsidP="002C25BC">
      <w:pPr>
        <w:rPr>
          <w:rFonts w:eastAsia="Times New Roman" w:cs="Times New Roman"/>
          <w:sz w:val="22"/>
          <w:szCs w:val="22"/>
          <w:lang w:val="lt-LT" w:eastAsia="lt-LT"/>
        </w:rPr>
      </w:pPr>
    </w:p>
    <w:p w14:paraId="625A5520" w14:textId="1D8C646D" w:rsidR="002C25BC" w:rsidRPr="005707F4" w:rsidRDefault="002C25BC" w:rsidP="002C25BC">
      <w:pPr>
        <w:rPr>
          <w:rFonts w:eastAsia="Cambria" w:cs="Times New Roman"/>
          <w:b/>
          <w:sz w:val="22"/>
          <w:szCs w:val="22"/>
          <w:lang w:val="lt-LT" w:eastAsia="en-US"/>
        </w:rPr>
      </w:pPr>
      <w:r w:rsidRPr="005707F4">
        <w:rPr>
          <w:rFonts w:eastAsia="Cambria" w:cs="Times New Roman"/>
          <w:b/>
          <w:sz w:val="22"/>
          <w:szCs w:val="22"/>
          <w:lang w:val="lt-LT" w:eastAsia="en-US"/>
        </w:rPr>
        <w:t>Šis pakuotės lapelis paskutinį kartą peržiūrėtas</w:t>
      </w:r>
      <w:r w:rsidR="00466D2F">
        <w:rPr>
          <w:rFonts w:eastAsia="Cambria" w:cs="Times New Roman"/>
          <w:b/>
          <w:sz w:val="22"/>
          <w:szCs w:val="22"/>
          <w:lang w:val="lt-LT" w:eastAsia="en-US"/>
        </w:rPr>
        <w:t xml:space="preserve"> </w:t>
      </w:r>
      <w:r w:rsidR="006166C0">
        <w:rPr>
          <w:rFonts w:eastAsia="Cambria" w:cs="Times New Roman"/>
          <w:b/>
          <w:sz w:val="22"/>
          <w:szCs w:val="22"/>
          <w:lang w:val="lt-LT" w:eastAsia="en-US"/>
        </w:rPr>
        <w:t>2025-</w:t>
      </w:r>
      <w:r w:rsidR="00BE006A">
        <w:rPr>
          <w:rFonts w:eastAsia="Cambria" w:cs="Times New Roman"/>
          <w:b/>
          <w:sz w:val="22"/>
          <w:szCs w:val="22"/>
          <w:lang w:val="lt-LT" w:eastAsia="en-US"/>
        </w:rPr>
        <w:t>12</w:t>
      </w:r>
      <w:r w:rsidR="006166C0">
        <w:rPr>
          <w:rFonts w:eastAsia="Cambria" w:cs="Times New Roman"/>
          <w:b/>
          <w:sz w:val="22"/>
          <w:szCs w:val="22"/>
          <w:lang w:val="lt-LT" w:eastAsia="en-US"/>
        </w:rPr>
        <w:t>-1</w:t>
      </w:r>
      <w:r w:rsidR="00BE006A">
        <w:rPr>
          <w:rFonts w:eastAsia="Cambria" w:cs="Times New Roman"/>
          <w:b/>
          <w:sz w:val="22"/>
          <w:szCs w:val="22"/>
          <w:lang w:val="lt-LT" w:eastAsia="en-US"/>
        </w:rPr>
        <w:t>8</w:t>
      </w:r>
      <w:r>
        <w:rPr>
          <w:rFonts w:eastAsia="Cambria" w:cs="Times New Roman"/>
          <w:b/>
          <w:sz w:val="22"/>
          <w:szCs w:val="22"/>
          <w:lang w:val="lt-LT" w:eastAsia="en-US"/>
        </w:rPr>
        <w:t>.</w:t>
      </w:r>
    </w:p>
    <w:p w14:paraId="3E80887D" w14:textId="77777777" w:rsidR="002C25BC" w:rsidRPr="003041B8" w:rsidRDefault="002C25BC" w:rsidP="002C25BC">
      <w:pPr>
        <w:rPr>
          <w:rFonts w:eastAsia="Times New Roman" w:cs="Times New Roman"/>
          <w:sz w:val="22"/>
          <w:szCs w:val="22"/>
          <w:lang w:val="lt-LT" w:eastAsia="lt-LT"/>
        </w:rPr>
      </w:pPr>
    </w:p>
    <w:p w14:paraId="6400F169" w14:textId="77777777" w:rsidR="002C25BC" w:rsidRPr="003041B8" w:rsidRDefault="002C25BC" w:rsidP="002C25BC">
      <w:pPr>
        <w:rPr>
          <w:rFonts w:eastAsia="Times New Roman" w:cs="Times New Roman"/>
          <w:sz w:val="22"/>
          <w:szCs w:val="22"/>
          <w:lang w:val="lt-LT" w:eastAsia="lt-LT"/>
        </w:rPr>
      </w:pPr>
    </w:p>
    <w:p w14:paraId="133A265C" w14:textId="2DF56159" w:rsidR="002C25BC" w:rsidRPr="003041B8" w:rsidRDefault="002C25BC" w:rsidP="002C25BC">
      <w:pPr>
        <w:rPr>
          <w:rFonts w:eastAsia="Cambria" w:cs="Times New Roman"/>
          <w:sz w:val="22"/>
          <w:szCs w:val="22"/>
          <w:lang w:val="lt-LT" w:eastAsia="en-US"/>
        </w:rPr>
      </w:pPr>
      <w:r w:rsidRPr="003041B8">
        <w:rPr>
          <w:rFonts w:eastAsia="Times New Roman" w:cs="Times New Roman"/>
          <w:sz w:val="22"/>
          <w:szCs w:val="22"/>
          <w:lang w:val="lt-LT" w:eastAsia="lt-LT"/>
        </w:rPr>
        <w:t xml:space="preserve">Išsami informacija apie šį vaistą pateikiama Valstybinės vaistų kontrolės tarnybos prie Lietuvos Respublikos sveikatos apsaugos ministerijos tinklalapyje </w:t>
      </w:r>
      <w:r w:rsidR="00B75ED0">
        <w:rPr>
          <w:sz w:val="22"/>
          <w:szCs w:val="22"/>
          <w:u w:val="single"/>
        </w:rPr>
        <w:t>https://vvkt.lrv.lt/lt/</w:t>
      </w:r>
      <w:r w:rsidR="00B75ED0">
        <w:rPr>
          <w:sz w:val="22"/>
          <w:szCs w:val="22"/>
        </w:rPr>
        <w:t xml:space="preserve"> .</w:t>
      </w:r>
      <w:hyperlink w:history="1"/>
    </w:p>
    <w:p w14:paraId="38DE4966" w14:textId="77777777" w:rsidR="002C25BC" w:rsidRDefault="002C25BC" w:rsidP="002C25BC"/>
    <w:p w14:paraId="42B2ADD0" w14:textId="77777777" w:rsidR="002C25BC" w:rsidRDefault="002C25BC" w:rsidP="002C25BC"/>
    <w:p w14:paraId="5BC2E3A5" w14:textId="77777777" w:rsidR="002C25BC" w:rsidRDefault="002C25BC" w:rsidP="002C25BC"/>
    <w:p w14:paraId="5EA41E09" w14:textId="77777777" w:rsidR="002C25BC" w:rsidRDefault="002C25BC" w:rsidP="002C25BC"/>
    <w:p w14:paraId="59212B17" w14:textId="77777777" w:rsidR="002C25BC" w:rsidRDefault="002C25BC" w:rsidP="002C25BC"/>
    <w:p w14:paraId="687EF9CE" w14:textId="77777777" w:rsidR="002C25BC" w:rsidRDefault="002C25BC" w:rsidP="002C25BC"/>
    <w:p w14:paraId="6A42359D" w14:textId="77777777" w:rsidR="002C25BC" w:rsidRDefault="002C25BC" w:rsidP="002C25BC"/>
    <w:p w14:paraId="090FC9D1" w14:textId="77777777" w:rsidR="001F6338" w:rsidRDefault="001F6338"/>
    <w:sectPr w:rsidR="001F6338" w:rsidSect="00E343F7">
      <w:footerReference w:type="default" r:id="rId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78D2" w14:textId="77777777" w:rsidR="008A4709" w:rsidRDefault="008A4709">
      <w:r>
        <w:separator/>
      </w:r>
    </w:p>
  </w:endnote>
  <w:endnote w:type="continuationSeparator" w:id="0">
    <w:p w14:paraId="477121E9" w14:textId="77777777" w:rsidR="008A4709" w:rsidRDefault="008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475441"/>
      <w:docPartObj>
        <w:docPartGallery w:val="Page Numbers (Bottom of Page)"/>
        <w:docPartUnique/>
      </w:docPartObj>
    </w:sdtPr>
    <w:sdtEndPr>
      <w:rPr>
        <w:noProof/>
      </w:rPr>
    </w:sdtEndPr>
    <w:sdtContent>
      <w:p w14:paraId="0DA9EAFE" w14:textId="77777777" w:rsidR="006166C0" w:rsidRDefault="002C25BC">
        <w:pPr>
          <w:pStyle w:val="Porat"/>
          <w:jc w:val="right"/>
        </w:pPr>
        <w:r>
          <w:fldChar w:fldCharType="begin"/>
        </w:r>
        <w:r>
          <w:instrText xml:space="preserve"> PAGE   \* MERGEFORMAT </w:instrText>
        </w:r>
        <w:r>
          <w:fldChar w:fldCharType="separate"/>
        </w:r>
        <w:r w:rsidR="00933EBF">
          <w:rPr>
            <w:noProof/>
          </w:rPr>
          <w:t>42</w:t>
        </w:r>
        <w:r>
          <w:rPr>
            <w:noProof/>
          </w:rPr>
          <w:fldChar w:fldCharType="end"/>
        </w:r>
      </w:p>
    </w:sdtContent>
  </w:sdt>
  <w:p w14:paraId="4AA8CEBE" w14:textId="77777777" w:rsidR="006166C0" w:rsidRDefault="0061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41DE" w14:textId="77777777" w:rsidR="008A4709" w:rsidRDefault="008A4709">
      <w:r>
        <w:separator/>
      </w:r>
    </w:p>
  </w:footnote>
  <w:footnote w:type="continuationSeparator" w:id="0">
    <w:p w14:paraId="27374A5E" w14:textId="77777777" w:rsidR="008A4709" w:rsidRDefault="008A4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D359F"/>
    <w:multiLevelType w:val="hybridMultilevel"/>
    <w:tmpl w:val="90AED794"/>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F86963"/>
    <w:multiLevelType w:val="multilevel"/>
    <w:tmpl w:val="7B225BC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40D7253"/>
    <w:multiLevelType w:val="hybridMultilevel"/>
    <w:tmpl w:val="16003AE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F21CC"/>
    <w:multiLevelType w:val="hybridMultilevel"/>
    <w:tmpl w:val="6E0411AE"/>
    <w:lvl w:ilvl="0" w:tplc="FCC6C24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1373B"/>
    <w:multiLevelType w:val="multilevel"/>
    <w:tmpl w:val="1BFC0C46"/>
    <w:lvl w:ilvl="0">
      <w:start w:val="6"/>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28341BE6"/>
    <w:multiLevelType w:val="hybridMultilevel"/>
    <w:tmpl w:val="DEBEDDF2"/>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154B98"/>
    <w:multiLevelType w:val="hybridMultilevel"/>
    <w:tmpl w:val="8C94AD8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0003CBC"/>
    <w:multiLevelType w:val="hybridMultilevel"/>
    <w:tmpl w:val="C5C6AEC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65210"/>
    <w:multiLevelType w:val="hybridMultilevel"/>
    <w:tmpl w:val="C952C1EC"/>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F63C4"/>
    <w:multiLevelType w:val="hybridMultilevel"/>
    <w:tmpl w:val="7C74DD9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17F1E"/>
    <w:multiLevelType w:val="hybridMultilevel"/>
    <w:tmpl w:val="EE7A756E"/>
    <w:lvl w:ilvl="0" w:tplc="E6E232E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7C68AF"/>
    <w:multiLevelType w:val="hybridMultilevel"/>
    <w:tmpl w:val="13A6430A"/>
    <w:lvl w:ilvl="0" w:tplc="E6E232E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BB495C"/>
    <w:multiLevelType w:val="hybridMultilevel"/>
    <w:tmpl w:val="66C8A26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375C7"/>
    <w:multiLevelType w:val="hybridMultilevel"/>
    <w:tmpl w:val="2A7EB206"/>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37C88"/>
    <w:multiLevelType w:val="hybridMultilevel"/>
    <w:tmpl w:val="681460D6"/>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05C697C"/>
    <w:multiLevelType w:val="hybridMultilevel"/>
    <w:tmpl w:val="E202156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B00816"/>
    <w:multiLevelType w:val="hybridMultilevel"/>
    <w:tmpl w:val="EBEC460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CF79C1"/>
    <w:multiLevelType w:val="hybridMultilevel"/>
    <w:tmpl w:val="7842F7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911A3"/>
    <w:multiLevelType w:val="hybridMultilevel"/>
    <w:tmpl w:val="A3B848CA"/>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546C9"/>
    <w:multiLevelType w:val="hybridMultilevel"/>
    <w:tmpl w:val="EE7A64C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0A322E"/>
    <w:multiLevelType w:val="hybridMultilevel"/>
    <w:tmpl w:val="840C543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00343035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634609">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907603">
    <w:abstractNumId w:val="7"/>
  </w:num>
  <w:num w:numId="4" w16cid:durableId="1729456373">
    <w:abstractNumId w:val="6"/>
  </w:num>
  <w:num w:numId="5" w16cid:durableId="41560545">
    <w:abstractNumId w:val="22"/>
  </w:num>
  <w:num w:numId="6" w16cid:durableId="1442337267">
    <w:abstractNumId w:val="16"/>
  </w:num>
  <w:num w:numId="7" w16cid:durableId="1487241159">
    <w:abstractNumId w:val="1"/>
  </w:num>
  <w:num w:numId="8" w16cid:durableId="1813909812">
    <w:abstractNumId w:val="23"/>
  </w:num>
  <w:num w:numId="9" w16cid:durableId="2115205683">
    <w:abstractNumId w:val="9"/>
  </w:num>
  <w:num w:numId="10" w16cid:durableId="1959289870">
    <w:abstractNumId w:val="14"/>
  </w:num>
  <w:num w:numId="11" w16cid:durableId="13851673">
    <w:abstractNumId w:val="18"/>
  </w:num>
  <w:num w:numId="12" w16cid:durableId="1428620123">
    <w:abstractNumId w:val="20"/>
  </w:num>
  <w:num w:numId="13" w16cid:durableId="1008214853">
    <w:abstractNumId w:val="21"/>
  </w:num>
  <w:num w:numId="14" w16cid:durableId="1385525981">
    <w:abstractNumId w:val="17"/>
  </w:num>
  <w:num w:numId="15" w16cid:durableId="1630551527">
    <w:abstractNumId w:val="8"/>
  </w:num>
  <w:num w:numId="16" w16cid:durableId="1047030749">
    <w:abstractNumId w:val="10"/>
  </w:num>
  <w:num w:numId="17" w16cid:durableId="1945571374">
    <w:abstractNumId w:val="11"/>
  </w:num>
  <w:num w:numId="18" w16cid:durableId="1412045539">
    <w:abstractNumId w:val="12"/>
  </w:num>
  <w:num w:numId="19" w16cid:durableId="1757751453">
    <w:abstractNumId w:val="19"/>
  </w:num>
  <w:num w:numId="20" w16cid:durableId="1378435746">
    <w:abstractNumId w:val="3"/>
  </w:num>
  <w:num w:numId="21" w16cid:durableId="689649634">
    <w:abstractNumId w:val="0"/>
  </w:num>
  <w:num w:numId="22" w16cid:durableId="2113745399">
    <w:abstractNumId w:val="13"/>
  </w:num>
  <w:num w:numId="23" w16cid:durableId="1352143474">
    <w:abstractNumId w:val="15"/>
  </w:num>
  <w:num w:numId="24" w16cid:durableId="206916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BC"/>
    <w:rsid w:val="00024F76"/>
    <w:rsid w:val="00073C0F"/>
    <w:rsid w:val="000E07B4"/>
    <w:rsid w:val="0010656E"/>
    <w:rsid w:val="0012306D"/>
    <w:rsid w:val="001515E0"/>
    <w:rsid w:val="00156AB1"/>
    <w:rsid w:val="0018663B"/>
    <w:rsid w:val="001F6338"/>
    <w:rsid w:val="00293B46"/>
    <w:rsid w:val="002C25BC"/>
    <w:rsid w:val="002F2E0F"/>
    <w:rsid w:val="002F55A2"/>
    <w:rsid w:val="00316318"/>
    <w:rsid w:val="003A1080"/>
    <w:rsid w:val="00430574"/>
    <w:rsid w:val="00466D2F"/>
    <w:rsid w:val="00480B48"/>
    <w:rsid w:val="004923BA"/>
    <w:rsid w:val="004D1EF1"/>
    <w:rsid w:val="004D5411"/>
    <w:rsid w:val="00532F26"/>
    <w:rsid w:val="00555EC8"/>
    <w:rsid w:val="005C0201"/>
    <w:rsid w:val="005C169D"/>
    <w:rsid w:val="006139D4"/>
    <w:rsid w:val="006166C0"/>
    <w:rsid w:val="006727D4"/>
    <w:rsid w:val="006E7342"/>
    <w:rsid w:val="006F2AE7"/>
    <w:rsid w:val="00711D71"/>
    <w:rsid w:val="007141D3"/>
    <w:rsid w:val="007268A8"/>
    <w:rsid w:val="007316CB"/>
    <w:rsid w:val="0074466A"/>
    <w:rsid w:val="007638FF"/>
    <w:rsid w:val="007700DE"/>
    <w:rsid w:val="007C45C9"/>
    <w:rsid w:val="007D4A1A"/>
    <w:rsid w:val="007E161C"/>
    <w:rsid w:val="007F694B"/>
    <w:rsid w:val="008051B2"/>
    <w:rsid w:val="008071D0"/>
    <w:rsid w:val="0081392A"/>
    <w:rsid w:val="00821F30"/>
    <w:rsid w:val="0088224D"/>
    <w:rsid w:val="008A4709"/>
    <w:rsid w:val="00933EBF"/>
    <w:rsid w:val="009434FC"/>
    <w:rsid w:val="009E2C4D"/>
    <w:rsid w:val="00AC0240"/>
    <w:rsid w:val="00AF4773"/>
    <w:rsid w:val="00B37F89"/>
    <w:rsid w:val="00B75ED0"/>
    <w:rsid w:val="00BE006A"/>
    <w:rsid w:val="00C532D3"/>
    <w:rsid w:val="00CD125F"/>
    <w:rsid w:val="00D679AA"/>
    <w:rsid w:val="00DF76F2"/>
    <w:rsid w:val="00E16657"/>
    <w:rsid w:val="00E21E7A"/>
    <w:rsid w:val="00E62DD7"/>
    <w:rsid w:val="00E83290"/>
    <w:rsid w:val="00EB161F"/>
    <w:rsid w:val="00EC07D2"/>
    <w:rsid w:val="00ED4DB1"/>
    <w:rsid w:val="00F05635"/>
    <w:rsid w:val="00F814CA"/>
    <w:rsid w:val="00FB53CD"/>
    <w:rsid w:val="00FE197E"/>
    <w:rsid w:val="00FF32C5"/>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E37D"/>
  <w15:docId w15:val="{64D5B974-8EC9-4212-9332-889240F8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25BC"/>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2C25BC"/>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2C25BC"/>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2C25BC"/>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2C25BC"/>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2C25BC"/>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2C25BC"/>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2C25BC"/>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2C25BC"/>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2C25BC"/>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C25BC"/>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2C25BC"/>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2C25BC"/>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2C25BC"/>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2C25B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2C25BC"/>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2C25B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2C25B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2C25BC"/>
    <w:rPr>
      <w:rFonts w:ascii="Times New Roman" w:eastAsia="SimSun" w:hAnsi="Times New Roman" w:cs="Times New Roman"/>
      <w:b/>
      <w:i/>
      <w:szCs w:val="20"/>
      <w:lang w:val="en-GB"/>
    </w:rPr>
  </w:style>
  <w:style w:type="paragraph" w:styleId="Antrat">
    <w:name w:val="caption"/>
    <w:basedOn w:val="prastasis"/>
    <w:next w:val="prastasis"/>
    <w:qFormat/>
    <w:rsid w:val="002C25BC"/>
    <w:pPr>
      <w:jc w:val="both"/>
    </w:pPr>
    <w:rPr>
      <w:rFonts w:eastAsia="Times New Roman" w:cs="Times New Roman"/>
      <w:lang w:val="en-GB"/>
    </w:rPr>
  </w:style>
  <w:style w:type="paragraph" w:styleId="Pavadinimas">
    <w:name w:val="Title"/>
    <w:basedOn w:val="prastasis"/>
    <w:link w:val="PavadinimasDiagrama"/>
    <w:uiPriority w:val="99"/>
    <w:qFormat/>
    <w:rsid w:val="002C25BC"/>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2C25BC"/>
    <w:rPr>
      <w:rFonts w:ascii="Times New Roman" w:eastAsia="SimSun" w:hAnsi="Times New Roman" w:cs="Times New Roman"/>
      <w:b/>
      <w:szCs w:val="20"/>
      <w:lang w:val="en-GB"/>
    </w:rPr>
  </w:style>
  <w:style w:type="character" w:styleId="Grietas">
    <w:name w:val="Strong"/>
    <w:uiPriority w:val="99"/>
    <w:qFormat/>
    <w:rsid w:val="002C25BC"/>
    <w:rPr>
      <w:rFonts w:cs="Times New Roman"/>
      <w:b/>
      <w:bCs/>
    </w:rPr>
  </w:style>
  <w:style w:type="paragraph" w:styleId="Betarp">
    <w:name w:val="No Spacing"/>
    <w:uiPriority w:val="1"/>
    <w:qFormat/>
    <w:rsid w:val="002C25BC"/>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2C25BC"/>
    <w:pPr>
      <w:ind w:left="720"/>
      <w:contextualSpacing/>
    </w:pPr>
    <w:rPr>
      <w:rFonts w:eastAsia="Times New Roman" w:cs="Times New Roman"/>
    </w:rPr>
  </w:style>
  <w:style w:type="paragraph" w:customStyle="1" w:styleId="BT-EMEASMCA">
    <w:name w:val="BT- EMEA_SMCA"/>
    <w:basedOn w:val="prastasis"/>
    <w:rsid w:val="002C25BC"/>
    <w:pPr>
      <w:numPr>
        <w:numId w:val="23"/>
      </w:numPr>
    </w:pPr>
  </w:style>
  <w:style w:type="paragraph" w:styleId="Dokumentoinaostekstas">
    <w:name w:val="endnote text"/>
    <w:basedOn w:val="prastasis"/>
    <w:link w:val="DokumentoinaostekstasDiagrama"/>
    <w:uiPriority w:val="99"/>
    <w:semiHidden/>
    <w:unhideWhenUsed/>
    <w:rsid w:val="002C25BC"/>
    <w:rPr>
      <w:sz w:val="20"/>
    </w:rPr>
  </w:style>
  <w:style w:type="character" w:customStyle="1" w:styleId="DokumentoinaostekstasDiagrama">
    <w:name w:val="Dokumento išnašos tekstas Diagrama"/>
    <w:basedOn w:val="Numatytasispastraiposriftas"/>
    <w:link w:val="Dokumentoinaostekstas"/>
    <w:uiPriority w:val="99"/>
    <w:semiHidden/>
    <w:rsid w:val="002C25BC"/>
    <w:rPr>
      <w:rFonts w:ascii="Times New Roman" w:hAnsi="Times New Roman"/>
      <w:sz w:val="20"/>
      <w:szCs w:val="20"/>
      <w:lang w:val="sl-SI" w:eastAsia="sl-SI"/>
    </w:rPr>
  </w:style>
  <w:style w:type="character" w:styleId="Dokumentoinaosnumeris">
    <w:name w:val="endnote reference"/>
    <w:basedOn w:val="Numatytasispastraiposriftas"/>
    <w:uiPriority w:val="99"/>
    <w:semiHidden/>
    <w:unhideWhenUsed/>
    <w:rsid w:val="002C25BC"/>
    <w:rPr>
      <w:vertAlign w:val="superscript"/>
    </w:rPr>
  </w:style>
  <w:style w:type="paragraph" w:customStyle="1" w:styleId="BTEMEASMCA">
    <w:name w:val="BT EMEA_SMCA"/>
    <w:basedOn w:val="prastasis"/>
    <w:link w:val="BTEMEASMCAChar"/>
    <w:autoRedefine/>
    <w:uiPriority w:val="99"/>
    <w:rsid w:val="002C25BC"/>
    <w:rPr>
      <w:rFonts w:eastAsia="Times New Roman" w:cs="Times New Roman"/>
      <w:bCs/>
      <w:noProof/>
      <w:sz w:val="22"/>
      <w:szCs w:val="22"/>
      <w:lang w:val="lt-LT" w:eastAsia="en-US"/>
    </w:rPr>
  </w:style>
  <w:style w:type="character" w:customStyle="1" w:styleId="BTEMEASMCAChar">
    <w:name w:val="BT EMEA_SMCA Char"/>
    <w:link w:val="BTEMEASMCA"/>
    <w:uiPriority w:val="99"/>
    <w:rsid w:val="002C25BC"/>
    <w:rPr>
      <w:rFonts w:ascii="Times New Roman" w:eastAsia="Times New Roman" w:hAnsi="Times New Roman" w:cs="Times New Roman"/>
      <w:bCs/>
      <w:noProof/>
      <w:lang w:val="lt-LT"/>
    </w:rPr>
  </w:style>
  <w:style w:type="paragraph" w:customStyle="1" w:styleId="BodyTextAfter0">
    <w:name w:val="Body Text + After 0"/>
    <w:basedOn w:val="Pagrindinistekstas"/>
    <w:link w:val="BodyTextAfter0Char"/>
    <w:uiPriority w:val="99"/>
    <w:rsid w:val="002C25BC"/>
    <w:pPr>
      <w:spacing w:after="0"/>
    </w:pPr>
    <w:rPr>
      <w:rFonts w:eastAsia="Times New Roman" w:cs="Times New Roman"/>
      <w:sz w:val="22"/>
      <w:szCs w:val="22"/>
      <w:lang w:val="lt-LT" w:eastAsia="en-US"/>
    </w:rPr>
  </w:style>
  <w:style w:type="character" w:customStyle="1" w:styleId="BodyTextAfter0Char">
    <w:name w:val="Body Text + After 0 Char"/>
    <w:link w:val="BodyTextAfter0"/>
    <w:uiPriority w:val="99"/>
    <w:locked/>
    <w:rsid w:val="002C25BC"/>
    <w:rPr>
      <w:rFonts w:ascii="Times New Roman" w:eastAsia="Times New Roman" w:hAnsi="Times New Roman" w:cs="Times New Roman"/>
      <w:lang w:val="lt-LT"/>
    </w:rPr>
  </w:style>
  <w:style w:type="paragraph" w:styleId="Pagrindinistekstas">
    <w:name w:val="Body Text"/>
    <w:basedOn w:val="prastasis"/>
    <w:link w:val="PagrindinistekstasDiagrama"/>
    <w:uiPriority w:val="99"/>
    <w:semiHidden/>
    <w:unhideWhenUsed/>
    <w:rsid w:val="002C25BC"/>
    <w:pPr>
      <w:spacing w:after="120"/>
    </w:pPr>
  </w:style>
  <w:style w:type="character" w:customStyle="1" w:styleId="PagrindinistekstasDiagrama">
    <w:name w:val="Pagrindinis tekstas Diagrama"/>
    <w:basedOn w:val="Numatytasispastraiposriftas"/>
    <w:link w:val="Pagrindinistekstas"/>
    <w:uiPriority w:val="99"/>
    <w:semiHidden/>
    <w:rsid w:val="002C25BC"/>
    <w:rPr>
      <w:rFonts w:ascii="Times New Roman" w:hAnsi="Times New Roman"/>
      <w:sz w:val="24"/>
      <w:szCs w:val="20"/>
      <w:lang w:val="sl-SI" w:eastAsia="sl-SI"/>
    </w:rPr>
  </w:style>
  <w:style w:type="paragraph" w:styleId="Pagrindiniotekstotrauka2">
    <w:name w:val="Body Text Indent 2"/>
    <w:basedOn w:val="prastasis"/>
    <w:link w:val="Pagrindiniotekstotrauka2Diagrama"/>
    <w:uiPriority w:val="99"/>
    <w:semiHidden/>
    <w:unhideWhenUsed/>
    <w:rsid w:val="002C25B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C25BC"/>
    <w:rPr>
      <w:rFonts w:ascii="Times New Roman" w:hAnsi="Times New Roman"/>
      <w:sz w:val="24"/>
      <w:szCs w:val="20"/>
      <w:lang w:val="sl-SI" w:eastAsia="sl-SI"/>
    </w:rPr>
  </w:style>
  <w:style w:type="paragraph" w:customStyle="1" w:styleId="Corpodeltesto21">
    <w:name w:val="Corpo del testo 21"/>
    <w:basedOn w:val="prastasis"/>
    <w:uiPriority w:val="99"/>
    <w:rsid w:val="002C25BC"/>
    <w:pPr>
      <w:widowControl w:val="0"/>
      <w:tabs>
        <w:tab w:val="left" w:pos="1127"/>
      </w:tabs>
      <w:suppressAutoHyphens/>
      <w:autoSpaceDN w:val="0"/>
      <w:ind w:left="560"/>
      <w:textAlignment w:val="baseline"/>
    </w:pPr>
    <w:rPr>
      <w:rFonts w:ascii="Helvetica" w:eastAsia="Times New Roman" w:hAnsi="Helvetica" w:cs="Times New Roman"/>
      <w:strike/>
      <w:kern w:val="3"/>
      <w:sz w:val="20"/>
      <w:lang w:val="es-ES" w:eastAsia="es-ES"/>
    </w:rPr>
  </w:style>
  <w:style w:type="paragraph" w:styleId="Antrats">
    <w:name w:val="header"/>
    <w:basedOn w:val="prastasis"/>
    <w:link w:val="AntratsDiagrama"/>
    <w:uiPriority w:val="99"/>
    <w:unhideWhenUsed/>
    <w:rsid w:val="002C25BC"/>
    <w:pPr>
      <w:tabs>
        <w:tab w:val="center" w:pos="4819"/>
        <w:tab w:val="right" w:pos="9638"/>
      </w:tabs>
    </w:pPr>
  </w:style>
  <w:style w:type="character" w:customStyle="1" w:styleId="AntratsDiagrama">
    <w:name w:val="Antraštės Diagrama"/>
    <w:basedOn w:val="Numatytasispastraiposriftas"/>
    <w:link w:val="Antrats"/>
    <w:uiPriority w:val="99"/>
    <w:rsid w:val="002C25BC"/>
    <w:rPr>
      <w:rFonts w:ascii="Times New Roman" w:hAnsi="Times New Roman"/>
      <w:sz w:val="24"/>
      <w:szCs w:val="20"/>
      <w:lang w:val="sl-SI" w:eastAsia="sl-SI"/>
    </w:rPr>
  </w:style>
  <w:style w:type="paragraph" w:styleId="Porat">
    <w:name w:val="footer"/>
    <w:basedOn w:val="prastasis"/>
    <w:link w:val="PoratDiagrama"/>
    <w:uiPriority w:val="99"/>
    <w:unhideWhenUsed/>
    <w:rsid w:val="002C25BC"/>
    <w:pPr>
      <w:tabs>
        <w:tab w:val="center" w:pos="4819"/>
        <w:tab w:val="right" w:pos="9638"/>
      </w:tabs>
    </w:pPr>
  </w:style>
  <w:style w:type="character" w:customStyle="1" w:styleId="PoratDiagrama">
    <w:name w:val="Poraštė Diagrama"/>
    <w:basedOn w:val="Numatytasispastraiposriftas"/>
    <w:link w:val="Porat"/>
    <w:uiPriority w:val="99"/>
    <w:rsid w:val="002C25BC"/>
    <w:rPr>
      <w:rFonts w:ascii="Times New Roman" w:hAnsi="Times New Roman"/>
      <w:sz w:val="24"/>
      <w:szCs w:val="20"/>
      <w:lang w:val="sl-SI" w:eastAsia="sl-SI"/>
    </w:rPr>
  </w:style>
  <w:style w:type="paragraph" w:styleId="Debesliotekstas">
    <w:name w:val="Balloon Text"/>
    <w:basedOn w:val="prastasis"/>
    <w:link w:val="DebesliotekstasDiagrama"/>
    <w:uiPriority w:val="99"/>
    <w:semiHidden/>
    <w:unhideWhenUsed/>
    <w:rsid w:val="002C25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25BC"/>
    <w:rPr>
      <w:rFonts w:ascii="Tahoma" w:hAnsi="Tahoma" w:cs="Tahoma"/>
      <w:sz w:val="16"/>
      <w:szCs w:val="16"/>
      <w:lang w:val="sl-SI" w:eastAsia="sl-SI"/>
    </w:rPr>
  </w:style>
  <w:style w:type="character" w:styleId="Komentaronuoroda">
    <w:name w:val="annotation reference"/>
    <w:basedOn w:val="Numatytasispastraiposriftas"/>
    <w:uiPriority w:val="99"/>
    <w:semiHidden/>
    <w:unhideWhenUsed/>
    <w:rsid w:val="002C25BC"/>
    <w:rPr>
      <w:sz w:val="16"/>
      <w:szCs w:val="16"/>
    </w:rPr>
  </w:style>
  <w:style w:type="paragraph" w:styleId="Komentarotekstas">
    <w:name w:val="annotation text"/>
    <w:basedOn w:val="prastasis"/>
    <w:link w:val="KomentarotekstasDiagrama"/>
    <w:uiPriority w:val="99"/>
    <w:semiHidden/>
    <w:unhideWhenUsed/>
    <w:rsid w:val="002C25BC"/>
    <w:rPr>
      <w:sz w:val="20"/>
    </w:rPr>
  </w:style>
  <w:style w:type="character" w:customStyle="1" w:styleId="KomentarotekstasDiagrama">
    <w:name w:val="Komentaro tekstas Diagrama"/>
    <w:basedOn w:val="Numatytasispastraiposriftas"/>
    <w:link w:val="Komentarotekstas"/>
    <w:uiPriority w:val="99"/>
    <w:semiHidden/>
    <w:rsid w:val="002C25BC"/>
    <w:rPr>
      <w:rFonts w:ascii="Times New Roman" w:hAnsi="Times New Roman"/>
      <w:sz w:val="20"/>
      <w:szCs w:val="20"/>
      <w:lang w:val="sl-SI" w:eastAsia="sl-SI"/>
    </w:rPr>
  </w:style>
  <w:style w:type="paragraph" w:styleId="Komentarotema">
    <w:name w:val="annotation subject"/>
    <w:basedOn w:val="Komentarotekstas"/>
    <w:next w:val="Komentarotekstas"/>
    <w:link w:val="KomentarotemaDiagrama"/>
    <w:uiPriority w:val="99"/>
    <w:semiHidden/>
    <w:unhideWhenUsed/>
    <w:rsid w:val="002C25BC"/>
    <w:rPr>
      <w:b/>
      <w:bCs/>
    </w:rPr>
  </w:style>
  <w:style w:type="character" w:customStyle="1" w:styleId="KomentarotemaDiagrama">
    <w:name w:val="Komentaro tema Diagrama"/>
    <w:basedOn w:val="KomentarotekstasDiagrama"/>
    <w:link w:val="Komentarotema"/>
    <w:uiPriority w:val="99"/>
    <w:semiHidden/>
    <w:rsid w:val="002C25BC"/>
    <w:rPr>
      <w:rFonts w:ascii="Times New Roman" w:hAnsi="Times New Roman"/>
      <w:b/>
      <w:bCs/>
      <w:sz w:val="20"/>
      <w:szCs w:val="20"/>
      <w:lang w:val="sl-SI" w:eastAsia="sl-SI"/>
    </w:rPr>
  </w:style>
  <w:style w:type="character" w:styleId="Hipersaitas">
    <w:name w:val="Hyperlink"/>
    <w:basedOn w:val="Numatytasispastraiposriftas"/>
    <w:uiPriority w:val="99"/>
    <w:unhideWhenUsed/>
    <w:rsid w:val="002C25BC"/>
    <w:rPr>
      <w:color w:val="0000FF" w:themeColor="hyperlink"/>
      <w:u w:val="single"/>
    </w:rPr>
  </w:style>
  <w:style w:type="paragraph" w:styleId="Pataisymai">
    <w:name w:val="Revision"/>
    <w:hidden/>
    <w:uiPriority w:val="99"/>
    <w:semiHidden/>
    <w:rsid w:val="002C25BC"/>
    <w:pPr>
      <w:spacing w:after="0" w:line="240" w:lineRule="auto"/>
    </w:pPr>
    <w:rPr>
      <w:rFonts w:ascii="Times New Roman" w:hAnsi="Times New Roman"/>
      <w:sz w:val="24"/>
      <w:szCs w:val="20"/>
      <w:lang w:val="sl-SI" w:eastAsia="sl-SI"/>
    </w:rPr>
  </w:style>
  <w:style w:type="character" w:styleId="Perirtashipersaitas">
    <w:name w:val="FollowedHyperlink"/>
    <w:basedOn w:val="Numatytasispastraiposriftas"/>
    <w:uiPriority w:val="99"/>
    <w:semiHidden/>
    <w:unhideWhenUsed/>
    <w:rsid w:val="002C25BC"/>
    <w:rPr>
      <w:color w:val="800080" w:themeColor="followedHyperlink"/>
      <w:u w:val="single"/>
    </w:rPr>
  </w:style>
  <w:style w:type="paragraph" w:customStyle="1" w:styleId="Standard1">
    <w:name w:val="Standard1"/>
    <w:uiPriority w:val="99"/>
    <w:rsid w:val="002C25BC"/>
    <w:pPr>
      <w:widowControl w:val="0"/>
      <w:suppressAutoHyphens/>
      <w:autoSpaceDN w:val="0"/>
      <w:spacing w:after="0" w:line="360" w:lineRule="auto"/>
      <w:jc w:val="both"/>
      <w:textAlignment w:val="baseline"/>
    </w:pPr>
    <w:rPr>
      <w:rFonts w:ascii="Times New Roman" w:eastAsia="Times New Roman" w:hAnsi="Times New Roman" w:cs="Times New Roman"/>
      <w:kern w:val="3"/>
      <w:sz w:val="24"/>
      <w:szCs w:val="20"/>
      <w:lang w:val="es-ES" w:eastAsia="es-ES"/>
    </w:rPr>
  </w:style>
  <w:style w:type="table" w:styleId="Lentelstinklelis">
    <w:name w:val="Table Grid"/>
    <w:basedOn w:val="prastojilentel"/>
    <w:uiPriority w:val="99"/>
    <w:rsid w:val="002C25BC"/>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75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63950</Words>
  <Characters>36453</Characters>
  <Application>Microsoft Office Word</Application>
  <DocSecurity>4</DocSecurity>
  <Lines>303</Lines>
  <Paragraphs>200</Paragraphs>
  <ScaleCrop>false</ScaleCrop>
  <Company/>
  <LinksUpToDate>false</LinksUpToDate>
  <CharactersWithSpaces>100203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2</cp:revision>
  <dcterms:created xsi:type="dcterms:W3CDTF">2026-06-11T12:13:00Z</dcterms:created>
  <dcterms:modified xsi:type="dcterms:W3CDTF">2026-06-11T12:13:00Z</dcterms:modified>
</cp:coreProperties>
</file>