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84FDD7" w14:textId="573F2CF2" w:rsidR="00F34163" w:rsidRPr="00B0468F" w:rsidRDefault="00F34163" w:rsidP="00B0468F">
      <w:pPr>
        <w:pStyle w:val="Antrat2"/>
        <w:keepNext w:val="0"/>
        <w:widowControl w:val="0"/>
        <w:spacing w:before="0" w:after="0" w:line="240" w:lineRule="auto"/>
        <w:ind w:right="566"/>
        <w:jc w:val="center"/>
        <w:rPr>
          <w:b w:val="0"/>
          <w:lang w:val="lt-LT"/>
        </w:rPr>
      </w:pPr>
      <w:r w:rsidRPr="00B0468F">
        <w:rPr>
          <w:rFonts w:ascii="Times New Roman" w:hAnsi="Times New Roman"/>
          <w:i w:val="0"/>
          <w:sz w:val="22"/>
          <w:lang w:val="lt-LT"/>
        </w:rPr>
        <w:t xml:space="preserve">Pakuotės lapelis: </w:t>
      </w:r>
      <w:r w:rsidR="00AA26AA" w:rsidRPr="00B0468F">
        <w:rPr>
          <w:rFonts w:ascii="Times New Roman" w:hAnsi="Times New Roman"/>
          <w:i w:val="0"/>
          <w:sz w:val="22"/>
          <w:lang w:val="lt-LT"/>
        </w:rPr>
        <w:t xml:space="preserve">informacija </w:t>
      </w:r>
      <w:r w:rsidRPr="00B0468F">
        <w:rPr>
          <w:rFonts w:ascii="Times New Roman" w:hAnsi="Times New Roman"/>
          <w:i w:val="0"/>
          <w:sz w:val="22"/>
          <w:lang w:val="lt-LT"/>
        </w:rPr>
        <w:t>pacientui</w:t>
      </w:r>
    </w:p>
    <w:p w14:paraId="3D0B0429" w14:textId="77777777" w:rsidR="00F34163" w:rsidRPr="00B0468F" w:rsidRDefault="00F34163" w:rsidP="005350AF">
      <w:pPr>
        <w:widowControl w:val="0"/>
        <w:numPr>
          <w:ilvl w:val="12"/>
          <w:numId w:val="0"/>
        </w:numPr>
        <w:shd w:val="clear" w:color="auto" w:fill="FFFFFF"/>
        <w:tabs>
          <w:tab w:val="clear" w:pos="567"/>
        </w:tabs>
        <w:spacing w:line="240" w:lineRule="auto"/>
        <w:ind w:right="566"/>
        <w:jc w:val="center"/>
        <w:rPr>
          <w:lang w:val="lt-LT"/>
        </w:rPr>
      </w:pPr>
    </w:p>
    <w:p w14:paraId="6AAB77AD" w14:textId="77777777" w:rsidR="00DB245C" w:rsidRPr="00B0468F" w:rsidRDefault="00DB245C" w:rsidP="005350AF">
      <w:pPr>
        <w:widowControl w:val="0"/>
        <w:numPr>
          <w:ilvl w:val="12"/>
          <w:numId w:val="0"/>
        </w:numPr>
        <w:tabs>
          <w:tab w:val="clear" w:pos="567"/>
        </w:tabs>
        <w:spacing w:line="240" w:lineRule="auto"/>
        <w:ind w:right="566"/>
        <w:jc w:val="center"/>
        <w:rPr>
          <w:b/>
          <w:lang w:val="lt-LT"/>
        </w:rPr>
      </w:pPr>
      <w:proofErr w:type="spellStart"/>
      <w:r w:rsidRPr="00B0468F">
        <w:rPr>
          <w:b/>
          <w:lang w:val="lt-LT"/>
        </w:rPr>
        <w:t>Eliskardia</w:t>
      </w:r>
      <w:proofErr w:type="spellEnd"/>
      <w:r w:rsidRPr="00B0468F">
        <w:rPr>
          <w:b/>
          <w:lang w:val="lt-LT"/>
        </w:rPr>
        <w:t xml:space="preserve"> </w:t>
      </w:r>
      <w:r w:rsidR="00FC0300" w:rsidRPr="00B0468F">
        <w:rPr>
          <w:b/>
          <w:lang w:val="lt-LT"/>
        </w:rPr>
        <w:t>5</w:t>
      </w:r>
      <w:r w:rsidRPr="00B0468F">
        <w:rPr>
          <w:b/>
          <w:lang w:val="lt-LT"/>
        </w:rPr>
        <w:t xml:space="preserve"> mg plėvele dengtos tabletės</w:t>
      </w:r>
    </w:p>
    <w:p w14:paraId="4F1B1F6F" w14:textId="77777777" w:rsidR="00DB245C" w:rsidRPr="00B0468F" w:rsidRDefault="00DB245C" w:rsidP="005350AF">
      <w:pPr>
        <w:widowControl w:val="0"/>
        <w:numPr>
          <w:ilvl w:val="12"/>
          <w:numId w:val="0"/>
        </w:numPr>
        <w:tabs>
          <w:tab w:val="clear" w:pos="567"/>
        </w:tabs>
        <w:spacing w:line="240" w:lineRule="auto"/>
        <w:ind w:right="566"/>
        <w:jc w:val="center"/>
        <w:rPr>
          <w:b/>
          <w:lang w:val="lt-LT"/>
        </w:rPr>
      </w:pPr>
      <w:proofErr w:type="spellStart"/>
      <w:r w:rsidRPr="00B0468F">
        <w:rPr>
          <w:b/>
          <w:lang w:val="lt-LT"/>
        </w:rPr>
        <w:t>Eliskardia</w:t>
      </w:r>
      <w:proofErr w:type="spellEnd"/>
      <w:r w:rsidRPr="00B0468F">
        <w:rPr>
          <w:b/>
          <w:lang w:val="lt-LT"/>
        </w:rPr>
        <w:t xml:space="preserve"> </w:t>
      </w:r>
      <w:r w:rsidR="00FC0300" w:rsidRPr="00B0468F">
        <w:rPr>
          <w:b/>
          <w:lang w:val="lt-LT"/>
        </w:rPr>
        <w:t>10</w:t>
      </w:r>
      <w:r w:rsidRPr="00B0468F">
        <w:rPr>
          <w:b/>
          <w:lang w:val="lt-LT"/>
        </w:rPr>
        <w:t xml:space="preserve"> mg plėvele dengtos tabletės</w:t>
      </w:r>
    </w:p>
    <w:p w14:paraId="5E91BB44" w14:textId="77777777" w:rsidR="00DB245C" w:rsidRPr="00B0468F" w:rsidRDefault="00DB245C" w:rsidP="005350AF">
      <w:pPr>
        <w:widowControl w:val="0"/>
        <w:numPr>
          <w:ilvl w:val="12"/>
          <w:numId w:val="0"/>
        </w:numPr>
        <w:tabs>
          <w:tab w:val="clear" w:pos="567"/>
        </w:tabs>
        <w:spacing w:line="240" w:lineRule="auto"/>
        <w:ind w:right="566"/>
        <w:jc w:val="center"/>
        <w:rPr>
          <w:lang w:val="lt-LT"/>
        </w:rPr>
      </w:pPr>
    </w:p>
    <w:p w14:paraId="17CA06A8" w14:textId="77777777" w:rsidR="00F34163" w:rsidRPr="00B0468F" w:rsidRDefault="00DB245C" w:rsidP="005350AF">
      <w:pPr>
        <w:widowControl w:val="0"/>
        <w:numPr>
          <w:ilvl w:val="12"/>
          <w:numId w:val="0"/>
        </w:numPr>
        <w:tabs>
          <w:tab w:val="clear" w:pos="567"/>
        </w:tabs>
        <w:spacing w:line="240" w:lineRule="auto"/>
        <w:ind w:right="566"/>
        <w:jc w:val="center"/>
        <w:rPr>
          <w:lang w:val="lt-LT"/>
        </w:rPr>
      </w:pPr>
      <w:proofErr w:type="spellStart"/>
      <w:r w:rsidRPr="00B0468F">
        <w:rPr>
          <w:lang w:val="lt-LT"/>
        </w:rPr>
        <w:t>prazugrelis</w:t>
      </w:r>
      <w:proofErr w:type="spellEnd"/>
    </w:p>
    <w:p w14:paraId="3C6E2489" w14:textId="77777777" w:rsidR="00DB245C" w:rsidRPr="00B0468F" w:rsidRDefault="00DB245C" w:rsidP="005350AF">
      <w:pPr>
        <w:widowControl w:val="0"/>
        <w:numPr>
          <w:ilvl w:val="12"/>
          <w:numId w:val="0"/>
        </w:numPr>
        <w:tabs>
          <w:tab w:val="clear" w:pos="567"/>
        </w:tabs>
        <w:spacing w:line="240" w:lineRule="auto"/>
        <w:ind w:right="566"/>
        <w:jc w:val="center"/>
        <w:rPr>
          <w:lang w:val="lt-LT"/>
        </w:rPr>
      </w:pPr>
    </w:p>
    <w:p w14:paraId="687C7CE0" w14:textId="77777777" w:rsidR="00F34163" w:rsidRPr="00B0468F" w:rsidRDefault="00F34163" w:rsidP="005350AF">
      <w:pPr>
        <w:widowControl w:val="0"/>
        <w:tabs>
          <w:tab w:val="clear" w:pos="567"/>
        </w:tabs>
        <w:spacing w:line="240" w:lineRule="auto"/>
        <w:ind w:right="566"/>
        <w:rPr>
          <w:lang w:val="lt-LT"/>
        </w:rPr>
      </w:pPr>
      <w:r w:rsidRPr="00B0468F">
        <w:rPr>
          <w:b/>
          <w:lang w:val="lt-LT"/>
        </w:rPr>
        <w:t>Atidžiai perskaitykite visą šį lapelį, prieš pradėdami vartoti vaistą, nes jame pateikiama Jums svarbi informacija.</w:t>
      </w:r>
    </w:p>
    <w:p w14:paraId="0ACF86CD" w14:textId="77777777" w:rsidR="00F34163" w:rsidRPr="00B0468F" w:rsidRDefault="00F34163" w:rsidP="00B0468F">
      <w:pPr>
        <w:widowControl w:val="0"/>
        <w:numPr>
          <w:ilvl w:val="0"/>
          <w:numId w:val="10"/>
        </w:numPr>
        <w:tabs>
          <w:tab w:val="clear" w:pos="567"/>
        </w:tabs>
        <w:spacing w:line="240" w:lineRule="auto"/>
        <w:ind w:left="567" w:right="566" w:hanging="567"/>
        <w:rPr>
          <w:lang w:val="lt-LT"/>
        </w:rPr>
      </w:pPr>
      <w:r w:rsidRPr="00B0468F">
        <w:rPr>
          <w:lang w:val="lt-LT"/>
        </w:rPr>
        <w:t>Neišmeskite šio lapelio, nes vėl</w:t>
      </w:r>
      <w:r w:rsidR="00665B69" w:rsidRPr="00B0468F">
        <w:rPr>
          <w:lang w:val="lt-LT"/>
        </w:rPr>
        <w:t xml:space="preserve"> gali prireikti jį perskaityti.</w:t>
      </w:r>
    </w:p>
    <w:p w14:paraId="56732FC0" w14:textId="77777777" w:rsidR="00F34163" w:rsidRPr="00B0468F" w:rsidRDefault="00F34163" w:rsidP="00B0468F">
      <w:pPr>
        <w:widowControl w:val="0"/>
        <w:numPr>
          <w:ilvl w:val="0"/>
          <w:numId w:val="10"/>
        </w:numPr>
        <w:tabs>
          <w:tab w:val="clear" w:pos="567"/>
        </w:tabs>
        <w:spacing w:line="240" w:lineRule="auto"/>
        <w:ind w:left="567" w:right="566" w:hanging="567"/>
        <w:rPr>
          <w:lang w:val="lt-LT"/>
        </w:rPr>
      </w:pPr>
      <w:r w:rsidRPr="00B0468F">
        <w:rPr>
          <w:lang w:val="lt-LT"/>
        </w:rPr>
        <w:t xml:space="preserve">Jeigu kiltų </w:t>
      </w:r>
      <w:r w:rsidR="00AA26AA" w:rsidRPr="00B0468F">
        <w:rPr>
          <w:lang w:val="lt-LT"/>
        </w:rPr>
        <w:t xml:space="preserve">daugiau klausimų, kreipkitės į </w:t>
      </w:r>
      <w:r w:rsidRPr="00B0468F">
        <w:rPr>
          <w:lang w:val="lt-LT"/>
        </w:rPr>
        <w:t>gydytoją</w:t>
      </w:r>
      <w:r w:rsidR="007E12B3" w:rsidRPr="00B0468F">
        <w:rPr>
          <w:lang w:val="lt-LT"/>
        </w:rPr>
        <w:t xml:space="preserve"> arba</w:t>
      </w:r>
      <w:r w:rsidR="00AA26AA" w:rsidRPr="00B0468F">
        <w:rPr>
          <w:lang w:val="lt-LT"/>
        </w:rPr>
        <w:t xml:space="preserve"> </w:t>
      </w:r>
      <w:r w:rsidRPr="00B0468F">
        <w:rPr>
          <w:lang w:val="lt-LT"/>
        </w:rPr>
        <w:t>vaistininką.</w:t>
      </w:r>
    </w:p>
    <w:p w14:paraId="1BFBCB51" w14:textId="77777777" w:rsidR="00F34163" w:rsidRPr="00B0468F" w:rsidRDefault="00F34163" w:rsidP="00B0468F">
      <w:pPr>
        <w:widowControl w:val="0"/>
        <w:numPr>
          <w:ilvl w:val="0"/>
          <w:numId w:val="10"/>
        </w:numPr>
        <w:spacing w:line="240" w:lineRule="auto"/>
        <w:ind w:left="567" w:right="566" w:hanging="567"/>
        <w:rPr>
          <w:lang w:val="lt-LT"/>
        </w:rPr>
      </w:pPr>
      <w:r w:rsidRPr="00B0468F">
        <w:rPr>
          <w:lang w:val="lt-LT"/>
        </w:rPr>
        <w:t>Šis vaistas skirtas tik Jums, todėl kitiems žmonėms jo duoti negalima. Vaistas gali jiems pakenkti (net tiems, kurių ligos požymi</w:t>
      </w:r>
      <w:r w:rsidR="00AA26AA" w:rsidRPr="00B0468F">
        <w:rPr>
          <w:lang w:val="lt-LT"/>
        </w:rPr>
        <w:t>ai yra tokie patys kaip Jūsų).</w:t>
      </w:r>
    </w:p>
    <w:p w14:paraId="25B3B1DA" w14:textId="77777777" w:rsidR="00F34163" w:rsidRPr="00B0468F" w:rsidRDefault="00F34163" w:rsidP="00B0468F">
      <w:pPr>
        <w:widowControl w:val="0"/>
        <w:numPr>
          <w:ilvl w:val="0"/>
          <w:numId w:val="10"/>
        </w:numPr>
        <w:spacing w:line="240" w:lineRule="auto"/>
        <w:ind w:left="567" w:right="566" w:hanging="567"/>
        <w:rPr>
          <w:lang w:val="lt-LT"/>
        </w:rPr>
      </w:pPr>
      <w:r w:rsidRPr="00B0468F">
        <w:rPr>
          <w:lang w:val="lt-LT"/>
        </w:rPr>
        <w:t xml:space="preserve">Jeigu pasireiškė šalutinis poveikis (net jeigu jis šiame lapelyje nenurodytas), kreipkitės į </w:t>
      </w:r>
      <w:r w:rsidR="00AA26AA" w:rsidRPr="00B0468F">
        <w:rPr>
          <w:lang w:val="lt-LT"/>
        </w:rPr>
        <w:t>gydytoją</w:t>
      </w:r>
      <w:r w:rsidR="007E12B3" w:rsidRPr="00B0468F">
        <w:rPr>
          <w:lang w:val="lt-LT"/>
        </w:rPr>
        <w:t xml:space="preserve"> arba</w:t>
      </w:r>
      <w:r w:rsidR="00AA26AA" w:rsidRPr="00B0468F">
        <w:rPr>
          <w:lang w:val="lt-LT"/>
        </w:rPr>
        <w:t xml:space="preserve"> vaistininką</w:t>
      </w:r>
      <w:r w:rsidRPr="00B0468F">
        <w:rPr>
          <w:lang w:val="lt-LT"/>
        </w:rPr>
        <w:t>. Žr. 4</w:t>
      </w:r>
      <w:r w:rsidR="00404FF5" w:rsidRPr="00B0468F">
        <w:rPr>
          <w:lang w:val="lt-LT"/>
        </w:rPr>
        <w:t> skyri</w:t>
      </w:r>
      <w:r w:rsidR="00AA26AA" w:rsidRPr="00B0468F">
        <w:rPr>
          <w:lang w:val="lt-LT"/>
        </w:rPr>
        <w:t>ų.</w:t>
      </w:r>
    </w:p>
    <w:p w14:paraId="79BAC059" w14:textId="77777777" w:rsidR="00F34163" w:rsidRPr="00B0468F" w:rsidRDefault="00F34163" w:rsidP="005350AF">
      <w:pPr>
        <w:widowControl w:val="0"/>
        <w:tabs>
          <w:tab w:val="clear" w:pos="567"/>
        </w:tabs>
        <w:spacing w:line="240" w:lineRule="auto"/>
        <w:ind w:right="566"/>
        <w:rPr>
          <w:lang w:val="lt-LT"/>
        </w:rPr>
      </w:pPr>
    </w:p>
    <w:p w14:paraId="0C721377"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Apie ką rašoma šiame lapelyje?</w:t>
      </w:r>
    </w:p>
    <w:p w14:paraId="0F617CE6"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2A012DAB" w14:textId="77777777" w:rsidR="00F34163" w:rsidRPr="00B0468F" w:rsidRDefault="00F34163" w:rsidP="00B0468F">
      <w:pPr>
        <w:widowControl w:val="0"/>
        <w:numPr>
          <w:ilvl w:val="12"/>
          <w:numId w:val="0"/>
        </w:numPr>
        <w:spacing w:line="240" w:lineRule="auto"/>
        <w:ind w:right="566"/>
        <w:rPr>
          <w:lang w:val="lt-LT"/>
        </w:rPr>
      </w:pPr>
      <w:r w:rsidRPr="00B0468F">
        <w:rPr>
          <w:lang w:val="lt-LT"/>
        </w:rPr>
        <w:t>1.</w:t>
      </w:r>
      <w:r w:rsidRPr="00B0468F">
        <w:rPr>
          <w:lang w:val="lt-LT"/>
        </w:rPr>
        <w:tab/>
        <w:t xml:space="preserve">Kas yra </w:t>
      </w:r>
      <w:proofErr w:type="spellStart"/>
      <w:r w:rsidR="00DB245C" w:rsidRPr="00B0468F">
        <w:rPr>
          <w:lang w:val="lt-LT"/>
        </w:rPr>
        <w:t>Eliskardia</w:t>
      </w:r>
      <w:proofErr w:type="spellEnd"/>
      <w:r w:rsidR="001B0129" w:rsidRPr="00B0468F">
        <w:rPr>
          <w:lang w:val="lt-LT"/>
        </w:rPr>
        <w:t xml:space="preserve"> ir kam jis vartojamas</w:t>
      </w:r>
    </w:p>
    <w:p w14:paraId="0A41AFBF" w14:textId="77777777" w:rsidR="00F34163" w:rsidRPr="00B0468F" w:rsidRDefault="00F34163" w:rsidP="00B0468F">
      <w:pPr>
        <w:widowControl w:val="0"/>
        <w:numPr>
          <w:ilvl w:val="12"/>
          <w:numId w:val="0"/>
        </w:numPr>
        <w:spacing w:line="240" w:lineRule="auto"/>
        <w:ind w:right="566"/>
        <w:rPr>
          <w:lang w:val="lt-LT"/>
        </w:rPr>
      </w:pPr>
      <w:r w:rsidRPr="00B0468F">
        <w:rPr>
          <w:lang w:val="lt-LT"/>
        </w:rPr>
        <w:t>2.</w:t>
      </w:r>
      <w:r w:rsidRPr="00B0468F">
        <w:rPr>
          <w:lang w:val="lt-LT"/>
        </w:rPr>
        <w:tab/>
        <w:t xml:space="preserve">Kas žinotina prieš vartojant </w:t>
      </w:r>
      <w:proofErr w:type="spellStart"/>
      <w:r w:rsidR="00DB245C" w:rsidRPr="00B0468F">
        <w:rPr>
          <w:lang w:val="lt-LT"/>
        </w:rPr>
        <w:t>Eliskardia</w:t>
      </w:r>
      <w:proofErr w:type="spellEnd"/>
    </w:p>
    <w:p w14:paraId="14FFF5D3" w14:textId="77777777" w:rsidR="00F34163" w:rsidRPr="00B0468F" w:rsidRDefault="00F34163" w:rsidP="00B0468F">
      <w:pPr>
        <w:widowControl w:val="0"/>
        <w:numPr>
          <w:ilvl w:val="12"/>
          <w:numId w:val="0"/>
        </w:numPr>
        <w:spacing w:line="240" w:lineRule="auto"/>
        <w:ind w:right="566"/>
        <w:rPr>
          <w:lang w:val="lt-LT"/>
        </w:rPr>
      </w:pPr>
      <w:r w:rsidRPr="00B0468F">
        <w:rPr>
          <w:lang w:val="lt-LT"/>
        </w:rPr>
        <w:t>3.</w:t>
      </w:r>
      <w:r w:rsidRPr="00B0468F">
        <w:rPr>
          <w:lang w:val="lt-LT"/>
        </w:rPr>
        <w:tab/>
        <w:t xml:space="preserve">Kaip vartoti </w:t>
      </w:r>
      <w:proofErr w:type="spellStart"/>
      <w:r w:rsidR="00DB245C" w:rsidRPr="00B0468F">
        <w:rPr>
          <w:lang w:val="lt-LT"/>
        </w:rPr>
        <w:t>Eliskardia</w:t>
      </w:r>
      <w:proofErr w:type="spellEnd"/>
    </w:p>
    <w:p w14:paraId="3A866569" w14:textId="77777777" w:rsidR="00F34163" w:rsidRPr="00B0468F" w:rsidRDefault="00F34163" w:rsidP="00B0468F">
      <w:pPr>
        <w:widowControl w:val="0"/>
        <w:numPr>
          <w:ilvl w:val="12"/>
          <w:numId w:val="0"/>
        </w:numPr>
        <w:spacing w:line="240" w:lineRule="auto"/>
        <w:ind w:right="566"/>
        <w:rPr>
          <w:lang w:val="lt-LT"/>
        </w:rPr>
      </w:pPr>
      <w:r w:rsidRPr="00B0468F">
        <w:rPr>
          <w:lang w:val="lt-LT"/>
        </w:rPr>
        <w:t>4.</w:t>
      </w:r>
      <w:r w:rsidRPr="00B0468F">
        <w:rPr>
          <w:lang w:val="lt-LT"/>
        </w:rPr>
        <w:tab/>
        <w:t>Galimas š</w:t>
      </w:r>
      <w:r w:rsidR="001B0129" w:rsidRPr="00B0468F">
        <w:rPr>
          <w:lang w:val="lt-LT"/>
        </w:rPr>
        <w:t>alutinis poveikis</w:t>
      </w:r>
    </w:p>
    <w:p w14:paraId="50ED4B1B" w14:textId="77777777" w:rsidR="00F34163" w:rsidRPr="00B0468F" w:rsidRDefault="00F34163" w:rsidP="00B0468F">
      <w:pPr>
        <w:widowControl w:val="0"/>
        <w:numPr>
          <w:ilvl w:val="12"/>
          <w:numId w:val="0"/>
        </w:numPr>
        <w:spacing w:line="240" w:lineRule="auto"/>
        <w:ind w:right="566"/>
        <w:rPr>
          <w:lang w:val="lt-LT"/>
        </w:rPr>
      </w:pPr>
      <w:r w:rsidRPr="00B0468F">
        <w:rPr>
          <w:lang w:val="lt-LT"/>
        </w:rPr>
        <w:t>5.</w:t>
      </w:r>
      <w:r w:rsidRPr="00B0468F">
        <w:rPr>
          <w:lang w:val="lt-LT"/>
        </w:rPr>
        <w:tab/>
        <w:t xml:space="preserve">Kaip laikyti </w:t>
      </w:r>
      <w:proofErr w:type="spellStart"/>
      <w:r w:rsidR="00DB245C" w:rsidRPr="00B0468F">
        <w:rPr>
          <w:lang w:val="lt-LT"/>
        </w:rPr>
        <w:t>Eliskardia</w:t>
      </w:r>
      <w:proofErr w:type="spellEnd"/>
    </w:p>
    <w:p w14:paraId="3A671C1B" w14:textId="77777777" w:rsidR="00F34163" w:rsidRPr="00B0468F" w:rsidRDefault="00F34163" w:rsidP="00B0468F">
      <w:pPr>
        <w:widowControl w:val="0"/>
        <w:numPr>
          <w:ilvl w:val="12"/>
          <w:numId w:val="0"/>
        </w:numPr>
        <w:spacing w:line="240" w:lineRule="auto"/>
        <w:ind w:right="566"/>
        <w:rPr>
          <w:lang w:val="lt-LT"/>
        </w:rPr>
      </w:pPr>
      <w:r w:rsidRPr="00B0468F">
        <w:rPr>
          <w:lang w:val="lt-LT"/>
        </w:rPr>
        <w:t>6.</w:t>
      </w:r>
      <w:r w:rsidRPr="00B0468F">
        <w:rPr>
          <w:lang w:val="lt-LT"/>
        </w:rPr>
        <w:tab/>
        <w:t>Pakuotės turinys ir kita informacija</w:t>
      </w:r>
    </w:p>
    <w:p w14:paraId="20AE14B9"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515DB9AC"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13A8EBBB"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1.</w:t>
      </w:r>
      <w:r w:rsidRPr="00B0468F">
        <w:rPr>
          <w:rFonts w:ascii="Times New Roman" w:hAnsi="Times New Roman"/>
          <w:sz w:val="22"/>
          <w:lang w:val="lt-LT"/>
        </w:rPr>
        <w:tab/>
        <w:t xml:space="preserve">Kas yra </w:t>
      </w:r>
      <w:proofErr w:type="spellStart"/>
      <w:r w:rsidR="0029550C" w:rsidRPr="00B0468F">
        <w:rPr>
          <w:rFonts w:ascii="Times New Roman" w:hAnsi="Times New Roman"/>
          <w:sz w:val="22"/>
          <w:lang w:val="lt-LT"/>
        </w:rPr>
        <w:t>Eliskardia</w:t>
      </w:r>
      <w:proofErr w:type="spellEnd"/>
      <w:r w:rsidRPr="00B0468F">
        <w:rPr>
          <w:rFonts w:ascii="Times New Roman" w:hAnsi="Times New Roman"/>
          <w:sz w:val="22"/>
          <w:lang w:val="lt-LT"/>
        </w:rPr>
        <w:t xml:space="preserve"> ir kam jis vartojamas</w:t>
      </w:r>
    </w:p>
    <w:p w14:paraId="52681C28"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7F0CFF59" w14:textId="77777777" w:rsidR="004B39A6" w:rsidRPr="00B0468F" w:rsidRDefault="006C0280" w:rsidP="005350AF">
      <w:pPr>
        <w:widowControl w:val="0"/>
        <w:numPr>
          <w:ilvl w:val="12"/>
          <w:numId w:val="0"/>
        </w:numPr>
        <w:tabs>
          <w:tab w:val="clear" w:pos="567"/>
        </w:tabs>
        <w:spacing w:line="240" w:lineRule="auto"/>
        <w:ind w:right="566"/>
        <w:rPr>
          <w:lang w:val="lt-LT"/>
        </w:rPr>
      </w:pPr>
      <w:proofErr w:type="spellStart"/>
      <w:r w:rsidRPr="00B0468F">
        <w:rPr>
          <w:lang w:val="lt-LT"/>
        </w:rPr>
        <w:t>Eliskardia</w:t>
      </w:r>
      <w:proofErr w:type="spellEnd"/>
      <w:r w:rsidR="007E12B3" w:rsidRPr="00B0468F">
        <w:rPr>
          <w:lang w:val="lt-LT"/>
        </w:rPr>
        <w:t>,</w:t>
      </w:r>
      <w:r w:rsidR="002E522A" w:rsidRPr="00B0468F">
        <w:rPr>
          <w:lang w:val="lt-LT"/>
        </w:rPr>
        <w:t xml:space="preserve"> kurio sudėtyj</w:t>
      </w:r>
      <w:r w:rsidR="002E0D60" w:rsidRPr="00B0468F">
        <w:rPr>
          <w:lang w:val="lt-LT"/>
        </w:rPr>
        <w:t xml:space="preserve">e yra aktyviosios medžiagos </w:t>
      </w:r>
      <w:proofErr w:type="spellStart"/>
      <w:r w:rsidR="002E0D60" w:rsidRPr="00B0468F">
        <w:rPr>
          <w:lang w:val="lt-LT"/>
        </w:rPr>
        <w:t>praz</w:t>
      </w:r>
      <w:r w:rsidR="002E522A" w:rsidRPr="00B0468F">
        <w:rPr>
          <w:lang w:val="lt-LT"/>
        </w:rPr>
        <w:t>ugrelio</w:t>
      </w:r>
      <w:proofErr w:type="spellEnd"/>
      <w:r w:rsidR="002E522A" w:rsidRPr="00B0468F">
        <w:rPr>
          <w:lang w:val="lt-LT"/>
        </w:rPr>
        <w:t>, priklauso vaistų, kurie vadinami trombocitų funkciją slopinančiais vaistais, grupei. Trombocitai yra labai mažos kraujyje cirkuliuojančios ląstelės. Pažeidus kraujagyslę, pavyzdžiui, įdūrus, trombocitai sulimpa ir padeda susiformu</w:t>
      </w:r>
      <w:r w:rsidR="004B39A6" w:rsidRPr="00B0468F">
        <w:rPr>
          <w:lang w:val="lt-LT"/>
        </w:rPr>
        <w:t>oti kraujo krešuliui (</w:t>
      </w:r>
      <w:proofErr w:type="spellStart"/>
      <w:r w:rsidR="004B39A6" w:rsidRPr="00B0468F">
        <w:rPr>
          <w:lang w:val="lt-LT"/>
        </w:rPr>
        <w:t>trombui</w:t>
      </w:r>
      <w:proofErr w:type="spellEnd"/>
      <w:r w:rsidR="004B39A6" w:rsidRPr="00B0468F">
        <w:rPr>
          <w:lang w:val="lt-LT"/>
        </w:rPr>
        <w:t>).</w:t>
      </w:r>
    </w:p>
    <w:p w14:paraId="30ACEADA" w14:textId="77777777" w:rsidR="002E522A" w:rsidRPr="00B0468F" w:rsidRDefault="002E522A" w:rsidP="005350AF">
      <w:pPr>
        <w:widowControl w:val="0"/>
        <w:numPr>
          <w:ilvl w:val="12"/>
          <w:numId w:val="0"/>
        </w:numPr>
        <w:tabs>
          <w:tab w:val="clear" w:pos="567"/>
        </w:tabs>
        <w:spacing w:line="240" w:lineRule="auto"/>
        <w:ind w:right="566"/>
        <w:rPr>
          <w:lang w:val="lt-LT"/>
        </w:rPr>
      </w:pPr>
      <w:r w:rsidRPr="00B0468F">
        <w:rPr>
          <w:lang w:val="lt-LT"/>
        </w:rPr>
        <w:t>Taigi trombocitai yra svarbūs, stabdant kraujavimą. Krešulių susiformavimas sukietėjusiose kraujagyslėse, pavyzdžiui, arterijose, gali būti labai pavojingas, nes dėl jų gali sutrikti audinių aprūpinimas krauju ir ištikti širdies priepuolis (miokardo infarktas), insultas ar mirtis. Dėl krešulių arterijose, kurios aprūpina širdį krauju, gali sumažėti aprūpinimas krauju ir pasireikšti nestabilioji krūtinės angina (sunkus krūtinės skausmas).</w:t>
      </w:r>
    </w:p>
    <w:p w14:paraId="74BA67DC" w14:textId="77777777" w:rsidR="002E522A" w:rsidRPr="00B0468F" w:rsidRDefault="002E522A" w:rsidP="005350AF">
      <w:pPr>
        <w:widowControl w:val="0"/>
        <w:numPr>
          <w:ilvl w:val="12"/>
          <w:numId w:val="0"/>
        </w:numPr>
        <w:tabs>
          <w:tab w:val="clear" w:pos="567"/>
        </w:tabs>
        <w:spacing w:line="240" w:lineRule="auto"/>
        <w:ind w:right="566"/>
        <w:rPr>
          <w:lang w:val="lt-LT"/>
        </w:rPr>
      </w:pPr>
    </w:p>
    <w:p w14:paraId="2E2F6BBE" w14:textId="77777777" w:rsidR="002E522A" w:rsidRPr="00B0468F" w:rsidRDefault="006C0280" w:rsidP="005350AF">
      <w:pPr>
        <w:widowControl w:val="0"/>
        <w:numPr>
          <w:ilvl w:val="12"/>
          <w:numId w:val="0"/>
        </w:numPr>
        <w:tabs>
          <w:tab w:val="clear" w:pos="567"/>
        </w:tabs>
        <w:spacing w:line="240" w:lineRule="auto"/>
        <w:ind w:right="566"/>
        <w:rPr>
          <w:lang w:val="lt-LT"/>
        </w:rPr>
      </w:pPr>
      <w:proofErr w:type="spellStart"/>
      <w:r w:rsidRPr="00B0468F">
        <w:rPr>
          <w:lang w:val="lt-LT"/>
        </w:rPr>
        <w:t>Eliskardia</w:t>
      </w:r>
      <w:proofErr w:type="spellEnd"/>
      <w:r w:rsidR="002E522A" w:rsidRPr="00B0468F">
        <w:rPr>
          <w:lang w:val="lt-LT"/>
        </w:rPr>
        <w:t xml:space="preserve"> slopina trombocitų sulipimą ir mažina kraujo krešulių formavimosi riziką.</w:t>
      </w:r>
    </w:p>
    <w:p w14:paraId="6C452592" w14:textId="77777777" w:rsidR="002E522A" w:rsidRPr="00B0468F" w:rsidRDefault="002E522A" w:rsidP="005350AF">
      <w:pPr>
        <w:widowControl w:val="0"/>
        <w:numPr>
          <w:ilvl w:val="12"/>
          <w:numId w:val="0"/>
        </w:numPr>
        <w:tabs>
          <w:tab w:val="clear" w:pos="567"/>
        </w:tabs>
        <w:spacing w:line="240" w:lineRule="auto"/>
        <w:ind w:right="566"/>
        <w:rPr>
          <w:lang w:val="lt-LT"/>
        </w:rPr>
      </w:pPr>
    </w:p>
    <w:p w14:paraId="33BF522B" w14:textId="77777777" w:rsidR="00F34163" w:rsidRPr="00B0468F" w:rsidRDefault="002E522A" w:rsidP="005350AF">
      <w:pPr>
        <w:widowControl w:val="0"/>
        <w:numPr>
          <w:ilvl w:val="12"/>
          <w:numId w:val="0"/>
        </w:numPr>
        <w:tabs>
          <w:tab w:val="clear" w:pos="567"/>
        </w:tabs>
        <w:spacing w:line="240" w:lineRule="auto"/>
        <w:ind w:right="566"/>
        <w:rPr>
          <w:lang w:val="lt-LT"/>
        </w:rPr>
      </w:pPr>
      <w:r w:rsidRPr="00B0468F">
        <w:rPr>
          <w:lang w:val="lt-LT"/>
        </w:rPr>
        <w:t xml:space="preserve">Jums skyrė vartoti </w:t>
      </w:r>
      <w:proofErr w:type="spellStart"/>
      <w:r w:rsidR="006C0280" w:rsidRPr="00B0468F">
        <w:rPr>
          <w:lang w:val="lt-LT"/>
        </w:rPr>
        <w:t>Eliskardia</w:t>
      </w:r>
      <w:proofErr w:type="spellEnd"/>
      <w:r w:rsidRPr="00B0468F">
        <w:rPr>
          <w:lang w:val="lt-LT"/>
        </w:rPr>
        <w:t xml:space="preserve">, nes jau patyrėte širdies priepuolį arba pasireiškė nestabilioji krūtinės angina ir buvo atlikta užsikimšusios širdies arterijos praeinamumo atstatymo procedūra. Gali būti, kad Jums į kraujagyslę įtaisytas vienas ar daugiau </w:t>
      </w:r>
      <w:proofErr w:type="spellStart"/>
      <w:r w:rsidRPr="00B0468F">
        <w:rPr>
          <w:lang w:val="lt-LT"/>
        </w:rPr>
        <w:t>stentų</w:t>
      </w:r>
      <w:proofErr w:type="spellEnd"/>
      <w:r w:rsidRPr="00B0468F">
        <w:rPr>
          <w:lang w:val="lt-LT"/>
        </w:rPr>
        <w:t xml:space="preserve">, kurie palaiko užsikimšusios ar susiaurėjusios arterijos praeinamumą ir širdies aprūpinimą krauju. </w:t>
      </w:r>
      <w:proofErr w:type="spellStart"/>
      <w:r w:rsidR="006C0280" w:rsidRPr="00B0468F">
        <w:rPr>
          <w:lang w:val="lt-LT"/>
        </w:rPr>
        <w:t>Eliskardia</w:t>
      </w:r>
      <w:proofErr w:type="spellEnd"/>
      <w:r w:rsidRPr="00B0468F">
        <w:rPr>
          <w:lang w:val="lt-LT"/>
        </w:rPr>
        <w:t xml:space="preserve"> mažina naujo širdies priepuolio ar insulto arba mirties dėl kurio nors iš šių arterijų trombozės reiškinių tikimybę. Gydytojas skirs Jums vartoti ir kito vaisto, kuris irgi slopina trombocitų funkciją - </w:t>
      </w:r>
      <w:proofErr w:type="spellStart"/>
      <w:r w:rsidRPr="00B0468F">
        <w:rPr>
          <w:lang w:val="lt-LT"/>
        </w:rPr>
        <w:t>acetilsalicilo</w:t>
      </w:r>
      <w:proofErr w:type="spellEnd"/>
      <w:r w:rsidRPr="00B0468F">
        <w:rPr>
          <w:lang w:val="lt-LT"/>
        </w:rPr>
        <w:t xml:space="preserve"> rūgšties (pvz.: aspirino).</w:t>
      </w:r>
    </w:p>
    <w:p w14:paraId="4DC00679" w14:textId="77777777" w:rsidR="00E752C8" w:rsidRPr="00B0468F" w:rsidRDefault="00E752C8" w:rsidP="005350AF">
      <w:pPr>
        <w:widowControl w:val="0"/>
        <w:numPr>
          <w:ilvl w:val="12"/>
          <w:numId w:val="0"/>
        </w:numPr>
        <w:tabs>
          <w:tab w:val="clear" w:pos="567"/>
        </w:tabs>
        <w:spacing w:line="240" w:lineRule="auto"/>
        <w:ind w:right="566"/>
        <w:rPr>
          <w:lang w:val="lt-LT"/>
        </w:rPr>
      </w:pPr>
    </w:p>
    <w:p w14:paraId="5AC53B67" w14:textId="77777777" w:rsidR="00763AA5" w:rsidRPr="00B0468F" w:rsidRDefault="00763AA5" w:rsidP="005350AF">
      <w:pPr>
        <w:widowControl w:val="0"/>
        <w:numPr>
          <w:ilvl w:val="12"/>
          <w:numId w:val="0"/>
        </w:numPr>
        <w:tabs>
          <w:tab w:val="clear" w:pos="567"/>
        </w:tabs>
        <w:spacing w:line="240" w:lineRule="auto"/>
        <w:ind w:right="566"/>
        <w:rPr>
          <w:lang w:val="lt-LT"/>
        </w:rPr>
      </w:pPr>
    </w:p>
    <w:p w14:paraId="5B84CA63"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2.</w:t>
      </w:r>
      <w:r w:rsidRPr="00B0468F">
        <w:rPr>
          <w:rFonts w:ascii="Times New Roman" w:hAnsi="Times New Roman"/>
          <w:sz w:val="22"/>
          <w:lang w:val="lt-LT"/>
        </w:rPr>
        <w:tab/>
        <w:t xml:space="preserve">Kas žinotina prieš vartojant </w:t>
      </w:r>
      <w:proofErr w:type="spellStart"/>
      <w:r w:rsidR="006904D6" w:rsidRPr="00B0468F">
        <w:rPr>
          <w:rFonts w:ascii="Times New Roman" w:hAnsi="Times New Roman"/>
          <w:sz w:val="22"/>
          <w:lang w:val="lt-LT"/>
        </w:rPr>
        <w:t>Eliskardia</w:t>
      </w:r>
      <w:proofErr w:type="spellEnd"/>
    </w:p>
    <w:p w14:paraId="10552E5B"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2EE00C3C" w14:textId="487775B0" w:rsidR="00F34163" w:rsidRPr="00B0468F" w:rsidRDefault="002F447A" w:rsidP="00B0468F">
      <w:pPr>
        <w:pStyle w:val="Antrat4"/>
        <w:keepNext w:val="0"/>
        <w:widowControl w:val="0"/>
        <w:spacing w:line="240" w:lineRule="auto"/>
        <w:ind w:right="566"/>
        <w:rPr>
          <w:b w:val="0"/>
          <w:lang w:val="lt-LT"/>
        </w:rPr>
      </w:pPr>
      <w:proofErr w:type="spellStart"/>
      <w:r w:rsidRPr="00B0468F">
        <w:rPr>
          <w:rFonts w:ascii="Times New Roman" w:hAnsi="Times New Roman"/>
          <w:sz w:val="22"/>
          <w:lang w:val="lt-LT"/>
        </w:rPr>
        <w:t>Eliskardia</w:t>
      </w:r>
      <w:proofErr w:type="spellEnd"/>
      <w:r w:rsidR="00F34163" w:rsidRPr="00B0468F">
        <w:rPr>
          <w:rFonts w:ascii="Times New Roman" w:hAnsi="Times New Roman"/>
          <w:sz w:val="22"/>
          <w:lang w:val="lt-LT"/>
        </w:rPr>
        <w:t xml:space="preserve"> vartoti </w:t>
      </w:r>
      <w:r w:rsidR="008401B9">
        <w:rPr>
          <w:rFonts w:ascii="Times New Roman" w:hAnsi="Times New Roman"/>
          <w:sz w:val="22"/>
          <w:lang w:val="lt-LT"/>
        </w:rPr>
        <w:t>draudžiama</w:t>
      </w:r>
      <w:r w:rsidR="00F34163" w:rsidRPr="00B0468F">
        <w:rPr>
          <w:rFonts w:ascii="Times New Roman" w:hAnsi="Times New Roman"/>
          <w:sz w:val="22"/>
          <w:lang w:val="lt-LT"/>
        </w:rPr>
        <w:t>:</w:t>
      </w:r>
    </w:p>
    <w:p w14:paraId="644235F5" w14:textId="77777777" w:rsidR="002F447A" w:rsidRPr="00B0468F" w:rsidRDefault="002F447A" w:rsidP="00B0468F">
      <w:pPr>
        <w:widowControl w:val="0"/>
        <w:numPr>
          <w:ilvl w:val="0"/>
          <w:numId w:val="14"/>
        </w:numPr>
        <w:spacing w:line="240" w:lineRule="auto"/>
        <w:ind w:left="567" w:right="566" w:hanging="567"/>
        <w:rPr>
          <w:lang w:val="lt-LT"/>
        </w:rPr>
      </w:pPr>
      <w:r w:rsidRPr="00B0468F">
        <w:rPr>
          <w:lang w:val="lt-LT"/>
        </w:rPr>
        <w:t>jeigu yra ale</w:t>
      </w:r>
      <w:r w:rsidR="00EB1D2B" w:rsidRPr="00B0468F">
        <w:rPr>
          <w:lang w:val="lt-LT"/>
        </w:rPr>
        <w:t xml:space="preserve">rgija (padidėjęs jautrumas) </w:t>
      </w:r>
      <w:proofErr w:type="spellStart"/>
      <w:r w:rsidR="00EB1D2B" w:rsidRPr="00B0468F">
        <w:rPr>
          <w:lang w:val="lt-LT"/>
        </w:rPr>
        <w:t>praz</w:t>
      </w:r>
      <w:r w:rsidRPr="00B0468F">
        <w:rPr>
          <w:lang w:val="lt-LT"/>
        </w:rPr>
        <w:t>ugreliui</w:t>
      </w:r>
      <w:proofErr w:type="spellEnd"/>
      <w:r w:rsidRPr="00B0468F">
        <w:rPr>
          <w:lang w:val="lt-LT"/>
        </w:rPr>
        <w:t xml:space="preserve"> arba bet kuriai pagalbinei </w:t>
      </w:r>
      <w:r w:rsidR="00072485" w:rsidRPr="00B0468F">
        <w:rPr>
          <w:lang w:val="lt-LT"/>
        </w:rPr>
        <w:t>šio vaisto</w:t>
      </w:r>
      <w:r w:rsidRPr="00B0468F">
        <w:rPr>
          <w:lang w:val="lt-LT"/>
        </w:rPr>
        <w:t xml:space="preserve"> medžiagai. Alerginę reakciją gali rodyti išbėrimas, niežulys, veido ar lūpų patinimas, kvėpavimo pasunkėjimas. Jeigu atsirado tokių simptomų, </w:t>
      </w:r>
      <w:r w:rsidRPr="00B0468F">
        <w:rPr>
          <w:b/>
          <w:lang w:val="lt-LT"/>
        </w:rPr>
        <w:t>nedelsdami</w:t>
      </w:r>
      <w:r w:rsidRPr="00B0468F">
        <w:rPr>
          <w:lang w:val="lt-LT"/>
        </w:rPr>
        <w:t xml:space="preserve"> pasakykite gydytojui;</w:t>
      </w:r>
    </w:p>
    <w:p w14:paraId="5B1CE1E0" w14:textId="77777777" w:rsidR="002F447A" w:rsidRPr="00B0468F" w:rsidRDefault="002F447A" w:rsidP="00B0468F">
      <w:pPr>
        <w:widowControl w:val="0"/>
        <w:numPr>
          <w:ilvl w:val="0"/>
          <w:numId w:val="14"/>
        </w:numPr>
        <w:tabs>
          <w:tab w:val="clear" w:pos="567"/>
        </w:tabs>
        <w:spacing w:line="240" w:lineRule="auto"/>
        <w:ind w:left="567" w:right="566" w:hanging="567"/>
        <w:rPr>
          <w:lang w:val="lt-LT"/>
        </w:rPr>
      </w:pPr>
      <w:r w:rsidRPr="00B0468F">
        <w:rPr>
          <w:lang w:val="lt-LT"/>
        </w:rPr>
        <w:t xml:space="preserve">jeigu yra sveikatos sutrikimas, dėl kurio neseniai patyrėte kraujavimą, pavyzdžiui, </w:t>
      </w:r>
      <w:r w:rsidRPr="00B0468F">
        <w:rPr>
          <w:lang w:val="lt-LT"/>
        </w:rPr>
        <w:lastRenderedPageBreak/>
        <w:t>kraujavimą iš skrandžio ar žarnų;</w:t>
      </w:r>
    </w:p>
    <w:p w14:paraId="7E124176" w14:textId="77777777" w:rsidR="002F447A" w:rsidRPr="00B0468F" w:rsidRDefault="002F447A" w:rsidP="00B0468F">
      <w:pPr>
        <w:widowControl w:val="0"/>
        <w:numPr>
          <w:ilvl w:val="0"/>
          <w:numId w:val="14"/>
        </w:numPr>
        <w:tabs>
          <w:tab w:val="clear" w:pos="567"/>
        </w:tabs>
        <w:spacing w:line="240" w:lineRule="auto"/>
        <w:ind w:left="567" w:right="566" w:hanging="567"/>
        <w:rPr>
          <w:lang w:val="lt-LT"/>
        </w:rPr>
      </w:pPr>
      <w:r w:rsidRPr="00B0468F">
        <w:rPr>
          <w:lang w:val="lt-LT"/>
        </w:rPr>
        <w:t>jeigu patyrėte insultą ar praeinantįjį smegenų išemijos priepuolį (PSIP);</w:t>
      </w:r>
    </w:p>
    <w:p w14:paraId="1D664C12" w14:textId="77777777" w:rsidR="00F34163" w:rsidRPr="00B0468F" w:rsidRDefault="002F447A" w:rsidP="00B0468F">
      <w:pPr>
        <w:widowControl w:val="0"/>
        <w:numPr>
          <w:ilvl w:val="0"/>
          <w:numId w:val="14"/>
        </w:numPr>
        <w:tabs>
          <w:tab w:val="clear" w:pos="567"/>
        </w:tabs>
        <w:spacing w:line="240" w:lineRule="auto"/>
        <w:ind w:left="567" w:right="566" w:hanging="567"/>
        <w:rPr>
          <w:lang w:val="lt-LT"/>
        </w:rPr>
      </w:pPr>
      <w:r w:rsidRPr="00B0468F">
        <w:rPr>
          <w:lang w:val="lt-LT"/>
        </w:rPr>
        <w:t>jeigu sergate sunkia kepenų liga.</w:t>
      </w:r>
    </w:p>
    <w:p w14:paraId="78812048" w14:textId="77777777" w:rsidR="00EB1D2B" w:rsidRPr="00B0468F" w:rsidRDefault="00EB1D2B" w:rsidP="005350AF">
      <w:pPr>
        <w:widowControl w:val="0"/>
        <w:tabs>
          <w:tab w:val="clear" w:pos="567"/>
        </w:tabs>
        <w:spacing w:line="240" w:lineRule="auto"/>
        <w:ind w:right="566"/>
        <w:rPr>
          <w:lang w:val="lt-LT"/>
        </w:rPr>
      </w:pPr>
    </w:p>
    <w:p w14:paraId="0CC070E1"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Į</w:t>
      </w:r>
      <w:r w:rsidR="00A146CB" w:rsidRPr="00B0468F">
        <w:rPr>
          <w:rFonts w:ascii="Times New Roman" w:hAnsi="Times New Roman"/>
          <w:sz w:val="22"/>
          <w:lang w:val="lt-LT"/>
        </w:rPr>
        <w:t>spėjimai ir atsargumo priemonės</w:t>
      </w:r>
    </w:p>
    <w:p w14:paraId="4DB731FE" w14:textId="77777777" w:rsidR="00EB1D2B" w:rsidRPr="00B0468F" w:rsidRDefault="00EB1D2B" w:rsidP="00B0468F">
      <w:pPr>
        <w:widowControl w:val="0"/>
        <w:tabs>
          <w:tab w:val="clear" w:pos="567"/>
        </w:tabs>
        <w:autoSpaceDE w:val="0"/>
        <w:autoSpaceDN w:val="0"/>
        <w:adjustRightInd w:val="0"/>
        <w:spacing w:line="240" w:lineRule="auto"/>
        <w:ind w:right="566"/>
        <w:rPr>
          <w:rFonts w:eastAsia="Calibri"/>
          <w:color w:val="000000"/>
          <w:lang w:val="lt-LT"/>
        </w:rPr>
      </w:pPr>
    </w:p>
    <w:p w14:paraId="0805B757" w14:textId="77777777" w:rsidR="00EB1D2B" w:rsidRPr="00B0468F" w:rsidRDefault="00EB1D2B" w:rsidP="00B0468F">
      <w:pPr>
        <w:widowControl w:val="0"/>
        <w:tabs>
          <w:tab w:val="clear" w:pos="567"/>
        </w:tabs>
        <w:autoSpaceDE w:val="0"/>
        <w:autoSpaceDN w:val="0"/>
        <w:adjustRightInd w:val="0"/>
        <w:spacing w:line="240" w:lineRule="auto"/>
        <w:ind w:right="566"/>
        <w:rPr>
          <w:rFonts w:eastAsia="Calibri"/>
          <w:color w:val="000000"/>
          <w:lang w:val="lt-LT"/>
        </w:rPr>
      </w:pPr>
      <w:r w:rsidRPr="00B0468F">
        <w:rPr>
          <w:rFonts w:eastAsia="Calibri"/>
          <w:b/>
          <w:color w:val="000000"/>
          <w:lang w:val="lt-LT"/>
        </w:rPr>
        <w:t xml:space="preserve">Prieš pradėdami vartoti </w:t>
      </w:r>
      <w:proofErr w:type="spellStart"/>
      <w:r w:rsidRPr="00B0468F">
        <w:rPr>
          <w:rFonts w:eastAsia="Calibri"/>
          <w:b/>
          <w:color w:val="000000"/>
          <w:lang w:val="lt-LT"/>
        </w:rPr>
        <w:t>Eliskardia</w:t>
      </w:r>
      <w:proofErr w:type="spellEnd"/>
    </w:p>
    <w:p w14:paraId="5E5744D1" w14:textId="77777777" w:rsidR="00EB1D2B" w:rsidRPr="00B0468F" w:rsidRDefault="00EB1D2B" w:rsidP="00B0468F">
      <w:pPr>
        <w:widowControl w:val="0"/>
        <w:spacing w:line="240" w:lineRule="auto"/>
        <w:ind w:right="566"/>
        <w:rPr>
          <w:lang w:val="lt-LT"/>
        </w:rPr>
      </w:pPr>
    </w:p>
    <w:p w14:paraId="54F7F950" w14:textId="77777777" w:rsidR="00EB1D2B" w:rsidRPr="00B0468F" w:rsidRDefault="00EB1D2B" w:rsidP="00B0468F">
      <w:pPr>
        <w:widowControl w:val="0"/>
        <w:spacing w:line="240" w:lineRule="auto"/>
        <w:ind w:right="566"/>
        <w:rPr>
          <w:lang w:val="lt-LT"/>
        </w:rPr>
      </w:pPr>
      <w:r w:rsidRPr="00B0468F">
        <w:rPr>
          <w:lang w:val="lt-LT"/>
        </w:rPr>
        <w:t xml:space="preserve">Pasikalbėkite su savo gydytoju prieš pradėdami vartoti </w:t>
      </w:r>
      <w:proofErr w:type="spellStart"/>
      <w:r w:rsidRPr="00B0468F">
        <w:rPr>
          <w:lang w:val="lt-LT"/>
        </w:rPr>
        <w:t>Eliskardia</w:t>
      </w:r>
      <w:proofErr w:type="spellEnd"/>
      <w:r w:rsidRPr="00B0468F">
        <w:rPr>
          <w:lang w:val="lt-LT"/>
        </w:rPr>
        <w:t>.</w:t>
      </w:r>
    </w:p>
    <w:p w14:paraId="482467C6" w14:textId="77777777" w:rsidR="00072485" w:rsidRPr="00B0468F" w:rsidRDefault="00072485" w:rsidP="00B0468F">
      <w:pPr>
        <w:widowControl w:val="0"/>
        <w:spacing w:line="240" w:lineRule="auto"/>
        <w:ind w:right="566"/>
        <w:rPr>
          <w:lang w:val="lt-LT"/>
        </w:rPr>
      </w:pPr>
    </w:p>
    <w:p w14:paraId="37ADFE7B" w14:textId="77777777" w:rsidR="00F34163" w:rsidRPr="00B0468F" w:rsidRDefault="00EB1D2B" w:rsidP="00B0468F">
      <w:pPr>
        <w:widowControl w:val="0"/>
        <w:spacing w:line="240" w:lineRule="auto"/>
        <w:ind w:right="566"/>
        <w:rPr>
          <w:lang w:val="lt-LT"/>
        </w:rPr>
      </w:pPr>
      <w:r w:rsidRPr="00B0468F">
        <w:rPr>
          <w:lang w:val="lt-LT"/>
        </w:rPr>
        <w:t xml:space="preserve">Prieš pradėdami vartoti </w:t>
      </w:r>
      <w:proofErr w:type="spellStart"/>
      <w:r w:rsidRPr="00B0468F">
        <w:rPr>
          <w:lang w:val="lt-LT"/>
        </w:rPr>
        <w:t>Eliskardia</w:t>
      </w:r>
      <w:proofErr w:type="spellEnd"/>
      <w:r w:rsidRPr="00B0468F">
        <w:rPr>
          <w:lang w:val="lt-LT"/>
        </w:rPr>
        <w:t xml:space="preserve"> turite pasakyti gydytojui, jeigu yra toliau išvardytų aplinkybių.</w:t>
      </w:r>
    </w:p>
    <w:p w14:paraId="29088F93" w14:textId="77777777" w:rsidR="00EB1D2B" w:rsidRPr="00B0468F" w:rsidRDefault="00EB1D2B" w:rsidP="00B0468F">
      <w:pPr>
        <w:widowControl w:val="0"/>
        <w:numPr>
          <w:ilvl w:val="0"/>
          <w:numId w:val="15"/>
        </w:numPr>
        <w:tabs>
          <w:tab w:val="clear" w:pos="567"/>
        </w:tabs>
        <w:autoSpaceDE w:val="0"/>
        <w:autoSpaceDN w:val="0"/>
        <w:adjustRightInd w:val="0"/>
        <w:spacing w:line="240" w:lineRule="auto"/>
        <w:ind w:left="567" w:right="566" w:hanging="567"/>
        <w:rPr>
          <w:rFonts w:eastAsia="Calibri"/>
          <w:color w:val="000000"/>
          <w:lang w:val="lt-LT"/>
        </w:rPr>
      </w:pPr>
      <w:r w:rsidRPr="00B0468F">
        <w:rPr>
          <w:rFonts w:eastAsia="Calibri"/>
          <w:color w:val="000000"/>
          <w:lang w:val="lt-LT"/>
        </w:rPr>
        <w:t>Jeigu yra padidėjusi kraujavimo rizika, pavyzdžiui:</w:t>
      </w:r>
    </w:p>
    <w:p w14:paraId="4878BA8A" w14:textId="77777777" w:rsidR="00EB1D2B" w:rsidRPr="00B0468F" w:rsidRDefault="00EB1D2B" w:rsidP="00B0468F">
      <w:pPr>
        <w:widowControl w:val="0"/>
        <w:numPr>
          <w:ilvl w:val="0"/>
          <w:numId w:val="16"/>
        </w:numPr>
        <w:tabs>
          <w:tab w:val="clear" w:pos="567"/>
        </w:tabs>
        <w:autoSpaceDE w:val="0"/>
        <w:autoSpaceDN w:val="0"/>
        <w:adjustRightInd w:val="0"/>
        <w:spacing w:line="240" w:lineRule="auto"/>
        <w:ind w:left="1134" w:right="566" w:hanging="567"/>
        <w:rPr>
          <w:rFonts w:eastAsia="Calibri"/>
          <w:color w:val="000000"/>
          <w:lang w:val="lt-LT"/>
        </w:rPr>
      </w:pPr>
      <w:r w:rsidRPr="00B0468F">
        <w:rPr>
          <w:rFonts w:eastAsia="Calibri"/>
          <w:color w:val="000000"/>
          <w:lang w:val="lt-LT"/>
        </w:rPr>
        <w:t>esate 75 metų ar vyresni. Gydytojas turės skirti Jums vartoti 5</w:t>
      </w:r>
      <w:r w:rsidR="007E12B3" w:rsidRPr="00B0468F">
        <w:rPr>
          <w:rFonts w:eastAsia="Calibri"/>
          <w:color w:val="000000"/>
          <w:lang w:val="lt-LT"/>
        </w:rPr>
        <w:t> </w:t>
      </w:r>
      <w:r w:rsidRPr="00B0468F">
        <w:rPr>
          <w:rFonts w:eastAsia="Calibri"/>
          <w:color w:val="000000"/>
          <w:lang w:val="lt-LT"/>
        </w:rPr>
        <w:t>mg paros dozę, nes vyresniems kaip 75 metų pacientams yra padidėjusi kraujavimo rizika;</w:t>
      </w:r>
    </w:p>
    <w:p w14:paraId="5A992C8E" w14:textId="77777777" w:rsidR="00EB1D2B" w:rsidRPr="00B0468F" w:rsidRDefault="00EB1D2B" w:rsidP="00B0468F">
      <w:pPr>
        <w:widowControl w:val="0"/>
        <w:numPr>
          <w:ilvl w:val="0"/>
          <w:numId w:val="16"/>
        </w:numPr>
        <w:tabs>
          <w:tab w:val="clear" w:pos="567"/>
        </w:tabs>
        <w:autoSpaceDE w:val="0"/>
        <w:autoSpaceDN w:val="0"/>
        <w:adjustRightInd w:val="0"/>
        <w:spacing w:line="240" w:lineRule="auto"/>
        <w:ind w:left="1134" w:right="566" w:hanging="567"/>
        <w:rPr>
          <w:rFonts w:eastAsia="Calibri"/>
          <w:color w:val="000000"/>
          <w:lang w:val="lt-LT"/>
        </w:rPr>
      </w:pPr>
      <w:r w:rsidRPr="00B0468F">
        <w:rPr>
          <w:rFonts w:eastAsia="Calibri"/>
          <w:color w:val="000000"/>
          <w:lang w:val="lt-LT"/>
        </w:rPr>
        <w:t>neseniai patyrėte sunkią traumą;</w:t>
      </w:r>
    </w:p>
    <w:p w14:paraId="414F170E" w14:textId="77777777" w:rsidR="00EB1D2B" w:rsidRPr="00B0468F" w:rsidRDefault="00EB1D2B" w:rsidP="00B0468F">
      <w:pPr>
        <w:widowControl w:val="0"/>
        <w:numPr>
          <w:ilvl w:val="0"/>
          <w:numId w:val="16"/>
        </w:numPr>
        <w:tabs>
          <w:tab w:val="clear" w:pos="567"/>
        </w:tabs>
        <w:autoSpaceDE w:val="0"/>
        <w:autoSpaceDN w:val="0"/>
        <w:adjustRightInd w:val="0"/>
        <w:spacing w:line="240" w:lineRule="auto"/>
        <w:ind w:left="1134" w:right="566" w:hanging="567"/>
        <w:rPr>
          <w:rFonts w:eastAsia="Calibri"/>
          <w:color w:val="000000"/>
          <w:lang w:val="lt-LT"/>
        </w:rPr>
      </w:pPr>
      <w:r w:rsidRPr="00B0468F">
        <w:rPr>
          <w:rFonts w:eastAsia="Calibri"/>
          <w:color w:val="000000"/>
          <w:lang w:val="lt-LT"/>
        </w:rPr>
        <w:t>neseniai patyrėte chirurginę operaciją (įskaitant kai kurias dantų procedūras);</w:t>
      </w:r>
    </w:p>
    <w:p w14:paraId="12345B44" w14:textId="77777777" w:rsidR="00EB1D2B" w:rsidRPr="00B0468F" w:rsidRDefault="00EB1D2B" w:rsidP="00B0468F">
      <w:pPr>
        <w:widowControl w:val="0"/>
        <w:numPr>
          <w:ilvl w:val="0"/>
          <w:numId w:val="16"/>
        </w:numPr>
        <w:tabs>
          <w:tab w:val="clear" w:pos="567"/>
        </w:tabs>
        <w:autoSpaceDE w:val="0"/>
        <w:autoSpaceDN w:val="0"/>
        <w:adjustRightInd w:val="0"/>
        <w:spacing w:line="240" w:lineRule="auto"/>
        <w:ind w:left="1134" w:right="566" w:hanging="567"/>
        <w:rPr>
          <w:rFonts w:eastAsia="Calibri"/>
          <w:color w:val="000000"/>
          <w:lang w:val="lt-LT"/>
        </w:rPr>
      </w:pPr>
      <w:r w:rsidRPr="00B0468F">
        <w:rPr>
          <w:rFonts w:eastAsia="Calibri"/>
          <w:color w:val="000000"/>
          <w:lang w:val="lt-LT"/>
        </w:rPr>
        <w:t>neseniai pasireiškė arba kartojasi kraujavimas iš skrandžio ar žarnų (pvz., dėl skrandžio opos ar gaubtinės žarnos polipų);</w:t>
      </w:r>
    </w:p>
    <w:p w14:paraId="7D9DF7BF" w14:textId="77777777" w:rsidR="00EB1D2B" w:rsidRPr="00B0468F" w:rsidRDefault="00EB1D2B" w:rsidP="00B0468F">
      <w:pPr>
        <w:widowControl w:val="0"/>
        <w:numPr>
          <w:ilvl w:val="0"/>
          <w:numId w:val="16"/>
        </w:numPr>
        <w:tabs>
          <w:tab w:val="clear" w:pos="567"/>
        </w:tabs>
        <w:autoSpaceDE w:val="0"/>
        <w:autoSpaceDN w:val="0"/>
        <w:adjustRightInd w:val="0"/>
        <w:spacing w:line="240" w:lineRule="auto"/>
        <w:ind w:left="1134" w:right="566" w:hanging="567"/>
        <w:rPr>
          <w:rFonts w:eastAsia="Calibri"/>
          <w:color w:val="000000"/>
          <w:lang w:val="lt-LT"/>
        </w:rPr>
      </w:pPr>
      <w:r w:rsidRPr="00B0468F">
        <w:rPr>
          <w:rFonts w:eastAsia="Calibri"/>
          <w:color w:val="000000"/>
          <w:lang w:val="lt-LT"/>
        </w:rPr>
        <w:t>kūno masė mažesnė kaip 60 kg. Jeigu sveriate mažiau kaip 60 kg, gydytojas turės skirti Jums vartoti 5</w:t>
      </w:r>
      <w:r w:rsidR="007E12B3" w:rsidRPr="00B0468F">
        <w:rPr>
          <w:rFonts w:eastAsia="Calibri"/>
          <w:color w:val="000000"/>
          <w:lang w:val="lt-LT"/>
        </w:rPr>
        <w:t> </w:t>
      </w:r>
      <w:r w:rsidRPr="00B0468F">
        <w:rPr>
          <w:rFonts w:eastAsia="Calibri"/>
          <w:color w:val="000000"/>
          <w:lang w:val="lt-LT"/>
        </w:rPr>
        <w:t xml:space="preserve">mg </w:t>
      </w:r>
      <w:proofErr w:type="spellStart"/>
      <w:r w:rsidR="00FA0ED5" w:rsidRPr="00B0468F">
        <w:rPr>
          <w:lang w:val="lt-LT"/>
        </w:rPr>
        <w:t>Eliskardia</w:t>
      </w:r>
      <w:proofErr w:type="spellEnd"/>
      <w:r w:rsidRPr="00B0468F">
        <w:rPr>
          <w:rFonts w:eastAsia="Calibri"/>
          <w:color w:val="000000"/>
          <w:lang w:val="lt-LT"/>
        </w:rPr>
        <w:t xml:space="preserve"> paros dozę;</w:t>
      </w:r>
    </w:p>
    <w:p w14:paraId="3036557F" w14:textId="77777777" w:rsidR="00EB1D2B" w:rsidRPr="00B0468F" w:rsidRDefault="00EB1D2B" w:rsidP="00B0468F">
      <w:pPr>
        <w:widowControl w:val="0"/>
        <w:numPr>
          <w:ilvl w:val="0"/>
          <w:numId w:val="16"/>
        </w:numPr>
        <w:tabs>
          <w:tab w:val="clear" w:pos="567"/>
        </w:tabs>
        <w:autoSpaceDE w:val="0"/>
        <w:autoSpaceDN w:val="0"/>
        <w:adjustRightInd w:val="0"/>
        <w:spacing w:line="240" w:lineRule="auto"/>
        <w:ind w:left="1134" w:right="566" w:hanging="567"/>
        <w:rPr>
          <w:rFonts w:eastAsia="Calibri"/>
          <w:color w:val="000000"/>
          <w:lang w:val="lt-LT"/>
        </w:rPr>
      </w:pPr>
      <w:r w:rsidRPr="00B0468F">
        <w:rPr>
          <w:rFonts w:eastAsia="Calibri"/>
          <w:color w:val="000000"/>
          <w:lang w:val="lt-LT"/>
        </w:rPr>
        <w:t>inkstų (kepenų) liga arba vidutinio sunkumo kepenų funkcijos sutrikimas;</w:t>
      </w:r>
    </w:p>
    <w:p w14:paraId="2F7AAD66" w14:textId="1C394260" w:rsidR="00EB1D2B" w:rsidRPr="00B0468F" w:rsidRDefault="00EB1D2B" w:rsidP="00B0468F">
      <w:pPr>
        <w:widowControl w:val="0"/>
        <w:numPr>
          <w:ilvl w:val="0"/>
          <w:numId w:val="16"/>
        </w:numPr>
        <w:tabs>
          <w:tab w:val="clear" w:pos="567"/>
        </w:tabs>
        <w:autoSpaceDE w:val="0"/>
        <w:autoSpaceDN w:val="0"/>
        <w:adjustRightInd w:val="0"/>
        <w:spacing w:line="240" w:lineRule="auto"/>
        <w:ind w:left="1134" w:right="566" w:hanging="567"/>
        <w:rPr>
          <w:rFonts w:eastAsia="Calibri"/>
          <w:color w:val="000000"/>
          <w:lang w:val="lt-LT"/>
        </w:rPr>
      </w:pPr>
      <w:r w:rsidRPr="00B0468F">
        <w:rPr>
          <w:rFonts w:eastAsia="Calibri"/>
          <w:color w:val="000000"/>
          <w:lang w:val="lt-LT"/>
        </w:rPr>
        <w:t xml:space="preserve">tam tikrų vaistų vartojimas (žr. toliau esantį </w:t>
      </w:r>
      <w:proofErr w:type="spellStart"/>
      <w:r w:rsidRPr="00B0468F">
        <w:rPr>
          <w:rFonts w:eastAsia="Calibri"/>
          <w:color w:val="000000"/>
          <w:lang w:val="lt-LT"/>
        </w:rPr>
        <w:t>skyrelį</w:t>
      </w:r>
      <w:r w:rsidR="00217AE9" w:rsidRPr="00B0468F">
        <w:rPr>
          <w:color w:val="000000"/>
          <w:lang w:val="lt-LT"/>
        </w:rPr>
        <w:t>,</w:t>
      </w:r>
      <w:r w:rsidRPr="00B0468F">
        <w:rPr>
          <w:rFonts w:eastAsia="Calibri"/>
          <w:color w:val="000000"/>
          <w:lang w:val="lt-LT"/>
        </w:rPr>
        <w:t>,Kitų</w:t>
      </w:r>
      <w:proofErr w:type="spellEnd"/>
      <w:r w:rsidRPr="00B0468F">
        <w:rPr>
          <w:rFonts w:eastAsia="Calibri"/>
          <w:color w:val="000000"/>
          <w:lang w:val="lt-LT"/>
        </w:rPr>
        <w:t xml:space="preserve"> vaistų vartojimas“);</w:t>
      </w:r>
    </w:p>
    <w:p w14:paraId="105AE7BE" w14:textId="77777777" w:rsidR="00EB1D2B" w:rsidRPr="00B0468F" w:rsidRDefault="00EB1D2B" w:rsidP="00B0468F">
      <w:pPr>
        <w:widowControl w:val="0"/>
        <w:numPr>
          <w:ilvl w:val="0"/>
          <w:numId w:val="16"/>
        </w:numPr>
        <w:tabs>
          <w:tab w:val="clear" w:pos="567"/>
        </w:tabs>
        <w:autoSpaceDE w:val="0"/>
        <w:autoSpaceDN w:val="0"/>
        <w:adjustRightInd w:val="0"/>
        <w:spacing w:line="240" w:lineRule="auto"/>
        <w:ind w:left="1134" w:right="566" w:hanging="567"/>
        <w:rPr>
          <w:rFonts w:eastAsia="Calibri"/>
          <w:color w:val="000000"/>
          <w:lang w:val="lt-LT"/>
        </w:rPr>
      </w:pPr>
      <w:r w:rsidRPr="00B0468F">
        <w:rPr>
          <w:rFonts w:eastAsia="Calibri"/>
          <w:color w:val="000000"/>
          <w:lang w:val="lt-LT"/>
        </w:rPr>
        <w:t xml:space="preserve">per artimiausias septynias paras planuojama atlikti chirurginę operaciją (įskaitant kai kurias dantų procedūras). Dėl kraujavimo rizikos padidėjimo gydytojas gali nurodyti laikinai nutraukti </w:t>
      </w:r>
      <w:proofErr w:type="spellStart"/>
      <w:r w:rsidR="00FA0ED5" w:rsidRPr="00B0468F">
        <w:rPr>
          <w:lang w:val="lt-LT"/>
        </w:rPr>
        <w:t>Eliskardia</w:t>
      </w:r>
      <w:proofErr w:type="spellEnd"/>
      <w:r w:rsidRPr="00B0468F">
        <w:rPr>
          <w:rFonts w:eastAsia="Calibri"/>
          <w:color w:val="000000"/>
          <w:lang w:val="lt-LT"/>
        </w:rPr>
        <w:t xml:space="preserve"> vartojimą.</w:t>
      </w:r>
    </w:p>
    <w:p w14:paraId="0A7914A8" w14:textId="77777777" w:rsidR="00073311" w:rsidRPr="00B0468F" w:rsidRDefault="00EB1D2B" w:rsidP="00B0468F">
      <w:pPr>
        <w:widowControl w:val="0"/>
        <w:numPr>
          <w:ilvl w:val="0"/>
          <w:numId w:val="16"/>
        </w:numPr>
        <w:tabs>
          <w:tab w:val="clear" w:pos="567"/>
        </w:tabs>
        <w:spacing w:line="240" w:lineRule="auto"/>
        <w:ind w:left="567" w:right="566" w:hanging="567"/>
        <w:rPr>
          <w:lang w:val="lt-LT"/>
        </w:rPr>
      </w:pPr>
      <w:r w:rsidRPr="00B0468F">
        <w:rPr>
          <w:rFonts w:eastAsia="Calibri"/>
          <w:color w:val="000000"/>
          <w:lang w:val="lt-LT"/>
        </w:rPr>
        <w:t xml:space="preserve">Jeigu Jums buvo alerginių reakcijų (padidėjęs jautrumas) </w:t>
      </w:r>
      <w:proofErr w:type="spellStart"/>
      <w:r w:rsidRPr="00B0468F">
        <w:rPr>
          <w:rFonts w:eastAsia="Calibri"/>
          <w:color w:val="000000"/>
          <w:lang w:val="lt-LT"/>
        </w:rPr>
        <w:t>klopidogreliui</w:t>
      </w:r>
      <w:proofErr w:type="spellEnd"/>
      <w:r w:rsidRPr="00B0468F">
        <w:rPr>
          <w:rFonts w:eastAsia="Calibri"/>
          <w:color w:val="000000"/>
          <w:lang w:val="lt-LT"/>
        </w:rPr>
        <w:t xml:space="preserve"> arba bet kuriam kitam </w:t>
      </w:r>
      <w:proofErr w:type="spellStart"/>
      <w:r w:rsidRPr="00B0468F">
        <w:rPr>
          <w:rFonts w:eastAsia="Calibri"/>
          <w:color w:val="000000"/>
          <w:lang w:val="lt-LT"/>
        </w:rPr>
        <w:t>antitrombocitiniam</w:t>
      </w:r>
      <w:proofErr w:type="spellEnd"/>
      <w:r w:rsidRPr="00B0468F">
        <w:rPr>
          <w:rFonts w:eastAsia="Calibri"/>
          <w:color w:val="000000"/>
          <w:lang w:val="lt-LT"/>
        </w:rPr>
        <w:t xml:space="preserve"> vaistui, pasakykite savo gydytojui prieš pradėdami vartoti </w:t>
      </w:r>
      <w:proofErr w:type="spellStart"/>
      <w:r w:rsidR="00DE0ECA" w:rsidRPr="00B0468F">
        <w:rPr>
          <w:lang w:val="lt-LT"/>
        </w:rPr>
        <w:t>Eliskardia</w:t>
      </w:r>
      <w:proofErr w:type="spellEnd"/>
      <w:r w:rsidRPr="00B0468F">
        <w:rPr>
          <w:rFonts w:eastAsia="Calibri"/>
          <w:color w:val="000000"/>
          <w:lang w:val="lt-LT"/>
        </w:rPr>
        <w:t xml:space="preserve">. Jeigu po </w:t>
      </w:r>
      <w:proofErr w:type="spellStart"/>
      <w:r w:rsidR="00DE0ECA" w:rsidRPr="00B0468F">
        <w:rPr>
          <w:lang w:val="lt-LT"/>
        </w:rPr>
        <w:t>Eliskardia</w:t>
      </w:r>
      <w:proofErr w:type="spellEnd"/>
      <w:r w:rsidRPr="00B0468F">
        <w:rPr>
          <w:rFonts w:eastAsia="Calibri"/>
          <w:color w:val="000000"/>
          <w:lang w:val="lt-LT"/>
        </w:rPr>
        <w:t xml:space="preserve"> pavartojimo atsirado alerginių reakcijų, tokių kaip išbėrimas, niežulys, veido patinimas, lūpų patinimas ar dusulys, turite </w:t>
      </w:r>
      <w:r w:rsidRPr="00B0468F">
        <w:rPr>
          <w:rFonts w:eastAsia="Calibri"/>
          <w:b/>
          <w:color w:val="000000"/>
          <w:lang w:val="lt-LT"/>
        </w:rPr>
        <w:t xml:space="preserve">nedelsdami </w:t>
      </w:r>
      <w:r w:rsidRPr="00B0468F">
        <w:rPr>
          <w:rFonts w:eastAsia="Calibri"/>
          <w:color w:val="000000"/>
          <w:lang w:val="lt-LT"/>
        </w:rPr>
        <w:t>pasakyti savo gydytojui.</w:t>
      </w:r>
    </w:p>
    <w:p w14:paraId="621A2016" w14:textId="77777777" w:rsidR="00DE0ECA" w:rsidRPr="00B0468F" w:rsidRDefault="00DE0ECA" w:rsidP="005350AF">
      <w:pPr>
        <w:widowControl w:val="0"/>
        <w:tabs>
          <w:tab w:val="clear" w:pos="567"/>
        </w:tabs>
        <w:spacing w:line="240" w:lineRule="auto"/>
        <w:ind w:right="566"/>
        <w:rPr>
          <w:lang w:val="lt-LT"/>
        </w:rPr>
      </w:pPr>
    </w:p>
    <w:p w14:paraId="1F4DC888" w14:textId="77777777" w:rsidR="00DE0ECA" w:rsidRPr="00B0468F" w:rsidRDefault="00085A6D" w:rsidP="005350AF">
      <w:pPr>
        <w:widowControl w:val="0"/>
        <w:tabs>
          <w:tab w:val="clear" w:pos="567"/>
        </w:tabs>
        <w:spacing w:line="240" w:lineRule="auto"/>
        <w:ind w:right="566"/>
        <w:rPr>
          <w:b/>
          <w:lang w:val="lt-LT"/>
        </w:rPr>
      </w:pPr>
      <w:proofErr w:type="spellStart"/>
      <w:r w:rsidRPr="00B0468F">
        <w:rPr>
          <w:b/>
          <w:lang w:val="lt-LT"/>
        </w:rPr>
        <w:t>Eliskardia</w:t>
      </w:r>
      <w:proofErr w:type="spellEnd"/>
      <w:r w:rsidR="00DE0ECA" w:rsidRPr="00B0468F">
        <w:rPr>
          <w:b/>
          <w:lang w:val="lt-LT"/>
        </w:rPr>
        <w:t xml:space="preserve"> vartojimo metu:</w:t>
      </w:r>
    </w:p>
    <w:p w14:paraId="0612C966" w14:textId="77777777" w:rsidR="00DE0ECA" w:rsidRPr="00B0468F" w:rsidRDefault="00DE0ECA" w:rsidP="005350AF">
      <w:pPr>
        <w:widowControl w:val="0"/>
        <w:tabs>
          <w:tab w:val="clear" w:pos="567"/>
        </w:tabs>
        <w:spacing w:line="240" w:lineRule="auto"/>
        <w:ind w:right="566"/>
        <w:rPr>
          <w:lang w:val="lt-LT"/>
        </w:rPr>
      </w:pPr>
      <w:r w:rsidRPr="00B0468F">
        <w:rPr>
          <w:lang w:val="lt-LT"/>
        </w:rPr>
        <w:t xml:space="preserve">Turite nedelsdami pasakyti savo gydytojui, jeigu atsirado būklė, vadinama trombine </w:t>
      </w:r>
      <w:proofErr w:type="spellStart"/>
      <w:r w:rsidRPr="00B0468F">
        <w:rPr>
          <w:lang w:val="lt-LT"/>
        </w:rPr>
        <w:t>trombocitine</w:t>
      </w:r>
      <w:proofErr w:type="spellEnd"/>
      <w:r w:rsidRPr="00B0468F">
        <w:rPr>
          <w:lang w:val="lt-LT"/>
        </w:rPr>
        <w:t xml:space="preserve"> purpura (TTP). Ji reiškiasi karščiavimu ir poodinėmis kraujosruvomis (jos gali atrodyti kaip labai maži raudoni taškeliai) ir gali būti susijusi arba nesusijusi su nepaprastai dideliu nuovargiu, sumišimu, odos ar akių pageltimu (gelta) (žr. 4 skyrių „Galimas šalutinis poveikis“).</w:t>
      </w:r>
    </w:p>
    <w:p w14:paraId="19C5062E" w14:textId="77777777" w:rsidR="008406E0" w:rsidRPr="00B0468F" w:rsidRDefault="008406E0" w:rsidP="005350AF">
      <w:pPr>
        <w:widowControl w:val="0"/>
        <w:tabs>
          <w:tab w:val="clear" w:pos="567"/>
        </w:tabs>
        <w:spacing w:line="240" w:lineRule="auto"/>
        <w:ind w:right="566"/>
        <w:rPr>
          <w:lang w:val="lt-LT"/>
        </w:rPr>
      </w:pPr>
    </w:p>
    <w:p w14:paraId="368AC810" w14:textId="77777777" w:rsidR="00DE0ECA" w:rsidRPr="00B0468F" w:rsidRDefault="00DE0ECA" w:rsidP="005350AF">
      <w:pPr>
        <w:widowControl w:val="0"/>
        <w:tabs>
          <w:tab w:val="clear" w:pos="567"/>
        </w:tabs>
        <w:spacing w:line="240" w:lineRule="auto"/>
        <w:ind w:right="566"/>
        <w:rPr>
          <w:b/>
          <w:lang w:val="lt-LT"/>
        </w:rPr>
      </w:pPr>
      <w:r w:rsidRPr="00B0468F">
        <w:rPr>
          <w:b/>
          <w:lang w:val="lt-LT"/>
        </w:rPr>
        <w:t>Vaikams ir paaugliams</w:t>
      </w:r>
    </w:p>
    <w:p w14:paraId="0529CDE1" w14:textId="77777777" w:rsidR="00DE0ECA" w:rsidRPr="00B0468F" w:rsidRDefault="008406E0" w:rsidP="005350AF">
      <w:pPr>
        <w:widowControl w:val="0"/>
        <w:tabs>
          <w:tab w:val="clear" w:pos="567"/>
        </w:tabs>
        <w:spacing w:line="240" w:lineRule="auto"/>
        <w:ind w:right="566"/>
        <w:rPr>
          <w:lang w:val="lt-LT"/>
        </w:rPr>
      </w:pPr>
      <w:proofErr w:type="spellStart"/>
      <w:r w:rsidRPr="00B0468F">
        <w:rPr>
          <w:lang w:val="lt-LT"/>
        </w:rPr>
        <w:t>Eliskardia</w:t>
      </w:r>
      <w:proofErr w:type="spellEnd"/>
      <w:r w:rsidR="00DE0ECA" w:rsidRPr="00B0468F">
        <w:rPr>
          <w:lang w:val="lt-LT"/>
        </w:rPr>
        <w:t xml:space="preserve"> negalima vartoti vaikams ir jaunesniems kaip 18 metų paaugliams.</w:t>
      </w:r>
    </w:p>
    <w:p w14:paraId="2FCBEFD4" w14:textId="77777777" w:rsidR="00C23E74" w:rsidRPr="00B0468F" w:rsidRDefault="00C23E74" w:rsidP="005350AF">
      <w:pPr>
        <w:widowControl w:val="0"/>
        <w:numPr>
          <w:ilvl w:val="12"/>
          <w:numId w:val="0"/>
        </w:numPr>
        <w:tabs>
          <w:tab w:val="clear" w:pos="567"/>
        </w:tabs>
        <w:spacing w:line="240" w:lineRule="auto"/>
        <w:ind w:right="566"/>
        <w:rPr>
          <w:b/>
          <w:lang w:val="lt-LT"/>
        </w:rPr>
      </w:pPr>
    </w:p>
    <w:p w14:paraId="3DBC6F9B"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 xml:space="preserve">Kiti vaistai ir </w:t>
      </w:r>
      <w:proofErr w:type="spellStart"/>
      <w:r w:rsidR="00680511" w:rsidRPr="00B0468F">
        <w:rPr>
          <w:rFonts w:ascii="Times New Roman" w:hAnsi="Times New Roman"/>
          <w:sz w:val="22"/>
          <w:lang w:val="lt-LT"/>
        </w:rPr>
        <w:t>Eliskardia</w:t>
      </w:r>
      <w:proofErr w:type="spellEnd"/>
    </w:p>
    <w:p w14:paraId="0112741D" w14:textId="77777777" w:rsidR="006D2A1F" w:rsidRPr="00B0468F" w:rsidRDefault="006D2A1F" w:rsidP="005350AF">
      <w:pPr>
        <w:widowControl w:val="0"/>
        <w:numPr>
          <w:ilvl w:val="12"/>
          <w:numId w:val="0"/>
        </w:numPr>
        <w:tabs>
          <w:tab w:val="clear" w:pos="567"/>
        </w:tabs>
        <w:spacing w:line="240" w:lineRule="auto"/>
        <w:ind w:right="566"/>
        <w:rPr>
          <w:lang w:val="lt-LT"/>
        </w:rPr>
      </w:pPr>
      <w:r w:rsidRPr="00B0468F">
        <w:rPr>
          <w:lang w:val="lt-LT"/>
        </w:rPr>
        <w:t xml:space="preserve">Jeigu vartojate ar neseniai vartojote kitų vaistų arba dėl to nesate tikri, apie tai pasakykite gydytojui arba vaistininkui. Labai svarbu pasakyti gydytojui, jeigu jau vartojate </w:t>
      </w:r>
      <w:proofErr w:type="spellStart"/>
      <w:r w:rsidRPr="00B0468F">
        <w:rPr>
          <w:lang w:val="lt-LT"/>
        </w:rPr>
        <w:t>klopidogrelį</w:t>
      </w:r>
      <w:proofErr w:type="spellEnd"/>
      <w:r w:rsidRPr="00B0468F">
        <w:rPr>
          <w:lang w:val="lt-LT"/>
        </w:rPr>
        <w:t xml:space="preserve"> (trombocitų funkciją slopinantis vaistas), varfariną (kraujo krešėjimą mažinantis vaistas) ar nesteroidinių vaistų nuo uždegimo skausmui slopinti ar karščiavimui mažinti (pvz., </w:t>
      </w:r>
      <w:proofErr w:type="spellStart"/>
      <w:r w:rsidRPr="00B0468F">
        <w:rPr>
          <w:lang w:val="lt-LT"/>
        </w:rPr>
        <w:t>ibuprofeną</w:t>
      </w:r>
      <w:proofErr w:type="spellEnd"/>
      <w:r w:rsidRPr="00B0468F">
        <w:rPr>
          <w:lang w:val="lt-LT"/>
        </w:rPr>
        <w:t xml:space="preserve">, </w:t>
      </w:r>
      <w:proofErr w:type="spellStart"/>
      <w:r w:rsidRPr="00B0468F">
        <w:rPr>
          <w:lang w:val="lt-LT"/>
        </w:rPr>
        <w:t>naprokseną</w:t>
      </w:r>
      <w:proofErr w:type="spellEnd"/>
      <w:r w:rsidRPr="00B0468F">
        <w:rPr>
          <w:lang w:val="lt-LT"/>
        </w:rPr>
        <w:t xml:space="preserve">, </w:t>
      </w:r>
      <w:proofErr w:type="spellStart"/>
      <w:r w:rsidRPr="00B0468F">
        <w:rPr>
          <w:lang w:val="lt-LT"/>
        </w:rPr>
        <w:t>etorikoksibą</w:t>
      </w:r>
      <w:proofErr w:type="spellEnd"/>
      <w:r w:rsidRPr="00B0468F">
        <w:rPr>
          <w:lang w:val="lt-LT"/>
        </w:rPr>
        <w:t xml:space="preserve">). Kartu su </w:t>
      </w:r>
      <w:proofErr w:type="spellStart"/>
      <w:r w:rsidRPr="00B0468F">
        <w:rPr>
          <w:lang w:val="lt-LT"/>
        </w:rPr>
        <w:t>prazugreliu</w:t>
      </w:r>
      <w:proofErr w:type="spellEnd"/>
      <w:r w:rsidRPr="00B0468F">
        <w:rPr>
          <w:lang w:val="lt-LT"/>
        </w:rPr>
        <w:t xml:space="preserve"> vartojami šie vaistai gali didinti kraujavimo riziką.</w:t>
      </w:r>
    </w:p>
    <w:p w14:paraId="3BFD381B" w14:textId="77777777" w:rsidR="006D2A1F" w:rsidRPr="00B0468F" w:rsidRDefault="006D2A1F" w:rsidP="005350AF">
      <w:pPr>
        <w:widowControl w:val="0"/>
        <w:numPr>
          <w:ilvl w:val="12"/>
          <w:numId w:val="0"/>
        </w:numPr>
        <w:tabs>
          <w:tab w:val="clear" w:pos="567"/>
        </w:tabs>
        <w:spacing w:line="240" w:lineRule="auto"/>
        <w:ind w:right="566"/>
        <w:rPr>
          <w:lang w:val="lt-LT"/>
        </w:rPr>
      </w:pPr>
    </w:p>
    <w:p w14:paraId="7C5E26CB" w14:textId="77777777" w:rsidR="006B1C8A" w:rsidRPr="00B0468F" w:rsidRDefault="0093470E" w:rsidP="005350AF">
      <w:pPr>
        <w:widowControl w:val="0"/>
        <w:numPr>
          <w:ilvl w:val="12"/>
          <w:numId w:val="0"/>
        </w:numPr>
        <w:spacing w:line="240" w:lineRule="auto"/>
        <w:ind w:right="566"/>
        <w:rPr>
          <w:lang w:val="lt-LT"/>
        </w:rPr>
      </w:pPr>
      <w:r w:rsidRPr="00B0468F">
        <w:rPr>
          <w:lang w:val="lt-LT"/>
        </w:rPr>
        <w:t xml:space="preserve">Pasakykite savo gydytojui, jeigu vartojate morfiną ar kitokius </w:t>
      </w:r>
      <w:proofErr w:type="spellStart"/>
      <w:r w:rsidRPr="00B0468F">
        <w:rPr>
          <w:lang w:val="lt-LT"/>
        </w:rPr>
        <w:t>opioidus</w:t>
      </w:r>
      <w:proofErr w:type="spellEnd"/>
      <w:r w:rsidRPr="00B0468F">
        <w:rPr>
          <w:lang w:val="lt-LT"/>
        </w:rPr>
        <w:t xml:space="preserve"> (vartojami sunkiam skausmui malšinti).</w:t>
      </w:r>
    </w:p>
    <w:p w14:paraId="43032DE3" w14:textId="77777777" w:rsidR="0093470E" w:rsidRPr="00B0468F" w:rsidRDefault="0093470E" w:rsidP="005350AF">
      <w:pPr>
        <w:widowControl w:val="0"/>
        <w:numPr>
          <w:ilvl w:val="12"/>
          <w:numId w:val="0"/>
        </w:numPr>
        <w:spacing w:line="240" w:lineRule="auto"/>
        <w:ind w:right="566"/>
        <w:rPr>
          <w:lang w:val="lt-LT"/>
        </w:rPr>
      </w:pPr>
    </w:p>
    <w:p w14:paraId="6C0425EB" w14:textId="77777777" w:rsidR="006D2A1F" w:rsidRPr="00B0468F" w:rsidRDefault="006D2A1F" w:rsidP="005350AF">
      <w:pPr>
        <w:widowControl w:val="0"/>
        <w:numPr>
          <w:ilvl w:val="12"/>
          <w:numId w:val="0"/>
        </w:numPr>
        <w:tabs>
          <w:tab w:val="clear" w:pos="567"/>
        </w:tabs>
        <w:spacing w:line="240" w:lineRule="auto"/>
        <w:ind w:right="566"/>
        <w:rPr>
          <w:lang w:val="lt-LT"/>
        </w:rPr>
      </w:pPr>
      <w:r w:rsidRPr="00B0468F">
        <w:rPr>
          <w:lang w:val="lt-LT"/>
        </w:rPr>
        <w:t xml:space="preserve">Vartojant </w:t>
      </w:r>
      <w:proofErr w:type="spellStart"/>
      <w:r w:rsidRPr="00B0468F">
        <w:rPr>
          <w:lang w:val="lt-LT"/>
        </w:rPr>
        <w:t>prazugrelį</w:t>
      </w:r>
      <w:proofErr w:type="spellEnd"/>
      <w:r w:rsidRPr="00B0468F">
        <w:rPr>
          <w:lang w:val="lt-LT"/>
        </w:rPr>
        <w:t>, kitų vaistų galima vartoti tik tada, jeigu gydytojas nurodo, kad galite juos vartoti kartu.</w:t>
      </w:r>
    </w:p>
    <w:p w14:paraId="762F9B02" w14:textId="77777777" w:rsidR="006D2A1F" w:rsidRPr="00B0468F" w:rsidRDefault="006D2A1F" w:rsidP="005350AF">
      <w:pPr>
        <w:widowControl w:val="0"/>
        <w:numPr>
          <w:ilvl w:val="12"/>
          <w:numId w:val="0"/>
        </w:numPr>
        <w:tabs>
          <w:tab w:val="clear" w:pos="567"/>
        </w:tabs>
        <w:spacing w:line="240" w:lineRule="auto"/>
        <w:ind w:right="566"/>
        <w:rPr>
          <w:lang w:val="lt-LT"/>
        </w:rPr>
      </w:pPr>
    </w:p>
    <w:p w14:paraId="1B5A98A2" w14:textId="77777777" w:rsidR="006D2A1F" w:rsidRPr="00B0468F" w:rsidRDefault="006D2A1F" w:rsidP="005350AF">
      <w:pPr>
        <w:widowControl w:val="0"/>
        <w:numPr>
          <w:ilvl w:val="12"/>
          <w:numId w:val="0"/>
        </w:numPr>
        <w:tabs>
          <w:tab w:val="clear" w:pos="567"/>
        </w:tabs>
        <w:spacing w:line="240" w:lineRule="auto"/>
        <w:ind w:right="566"/>
        <w:rPr>
          <w:b/>
          <w:lang w:val="lt-LT"/>
        </w:rPr>
      </w:pPr>
      <w:r w:rsidRPr="00B0468F">
        <w:rPr>
          <w:b/>
          <w:lang w:val="lt-LT"/>
        </w:rPr>
        <w:t>Nėštumas, žindymo laikotarpis</w:t>
      </w:r>
    </w:p>
    <w:p w14:paraId="7D9E50E5" w14:textId="77777777" w:rsidR="00E86B5F" w:rsidRPr="00B0468F" w:rsidRDefault="00E86B5F" w:rsidP="005350AF">
      <w:pPr>
        <w:widowControl w:val="0"/>
        <w:numPr>
          <w:ilvl w:val="12"/>
          <w:numId w:val="0"/>
        </w:numPr>
        <w:tabs>
          <w:tab w:val="clear" w:pos="567"/>
          <w:tab w:val="left" w:pos="1296"/>
        </w:tabs>
        <w:snapToGrid w:val="0"/>
        <w:spacing w:line="240" w:lineRule="auto"/>
        <w:ind w:right="566"/>
        <w:rPr>
          <w:lang w:val="lt-LT"/>
        </w:rPr>
      </w:pPr>
      <w:r w:rsidRPr="00B0468F">
        <w:rPr>
          <w:lang w:val="lt-LT"/>
        </w:rPr>
        <w:lastRenderedPageBreak/>
        <w:t>Jeigu esate nėščia, žindote kūdikį, manote, kad galbūt esate nėščia, arba planuojate pastoti, tai prieš vartodama šį vaistą, pasitarkite su gydytoju arba vaistininku.</w:t>
      </w:r>
    </w:p>
    <w:p w14:paraId="3D925D6C" w14:textId="77777777" w:rsidR="00ED4B38" w:rsidRPr="00B0468F" w:rsidRDefault="00ED4B38" w:rsidP="005350AF">
      <w:pPr>
        <w:widowControl w:val="0"/>
        <w:numPr>
          <w:ilvl w:val="12"/>
          <w:numId w:val="0"/>
        </w:numPr>
        <w:tabs>
          <w:tab w:val="clear" w:pos="567"/>
        </w:tabs>
        <w:spacing w:line="240" w:lineRule="auto"/>
        <w:ind w:right="566"/>
        <w:rPr>
          <w:lang w:val="lt-LT"/>
        </w:rPr>
      </w:pPr>
      <w:r w:rsidRPr="00B0468F">
        <w:rPr>
          <w:lang w:val="lt-LT"/>
        </w:rPr>
        <w:t xml:space="preserve">Jeigu pastojote arba planuojate pastoti vartodama </w:t>
      </w:r>
      <w:proofErr w:type="spellStart"/>
      <w:r w:rsidRPr="00B0468F">
        <w:rPr>
          <w:lang w:val="lt-LT"/>
        </w:rPr>
        <w:t>Eliskardia</w:t>
      </w:r>
      <w:proofErr w:type="spellEnd"/>
      <w:r w:rsidRPr="00B0468F">
        <w:rPr>
          <w:lang w:val="lt-LT"/>
        </w:rPr>
        <w:t>, pasakykite gydytojui.</w:t>
      </w:r>
    </w:p>
    <w:p w14:paraId="3316D85E" w14:textId="77777777" w:rsidR="00E86B5F" w:rsidRPr="00B0468F" w:rsidRDefault="00ED4B38" w:rsidP="005350AF">
      <w:pPr>
        <w:widowControl w:val="0"/>
        <w:numPr>
          <w:ilvl w:val="12"/>
          <w:numId w:val="0"/>
        </w:numPr>
        <w:tabs>
          <w:tab w:val="clear" w:pos="567"/>
        </w:tabs>
        <w:spacing w:line="240" w:lineRule="auto"/>
        <w:ind w:right="566"/>
        <w:rPr>
          <w:lang w:val="lt-LT"/>
        </w:rPr>
      </w:pPr>
      <w:proofErr w:type="spellStart"/>
      <w:r w:rsidRPr="00B0468F">
        <w:rPr>
          <w:lang w:val="lt-LT"/>
        </w:rPr>
        <w:t>Eliskardia</w:t>
      </w:r>
      <w:proofErr w:type="spellEnd"/>
      <w:r w:rsidRPr="00B0468F">
        <w:rPr>
          <w:lang w:val="lt-LT"/>
        </w:rPr>
        <w:t xml:space="preserve"> vartoti galima tik po to, kai su gydytoju aptarsite laukiamą naudą ir galimą riziką Jūsų negimusiam vaikui.</w:t>
      </w:r>
    </w:p>
    <w:p w14:paraId="0E7769B7" w14:textId="77777777" w:rsidR="00ED4B38" w:rsidRPr="00B0468F" w:rsidRDefault="00ED4B38" w:rsidP="005350AF">
      <w:pPr>
        <w:widowControl w:val="0"/>
        <w:numPr>
          <w:ilvl w:val="12"/>
          <w:numId w:val="0"/>
        </w:numPr>
        <w:tabs>
          <w:tab w:val="clear" w:pos="567"/>
        </w:tabs>
        <w:spacing w:line="240" w:lineRule="auto"/>
        <w:ind w:right="566"/>
        <w:rPr>
          <w:lang w:val="lt-LT"/>
        </w:rPr>
      </w:pPr>
    </w:p>
    <w:p w14:paraId="161F439C" w14:textId="77777777" w:rsidR="006D2A1F" w:rsidRPr="00B0468F" w:rsidRDefault="006D2A1F" w:rsidP="005350AF">
      <w:pPr>
        <w:widowControl w:val="0"/>
        <w:numPr>
          <w:ilvl w:val="12"/>
          <w:numId w:val="0"/>
        </w:numPr>
        <w:tabs>
          <w:tab w:val="clear" w:pos="567"/>
        </w:tabs>
        <w:spacing w:line="240" w:lineRule="auto"/>
        <w:ind w:right="566"/>
        <w:rPr>
          <w:b/>
          <w:lang w:val="lt-LT"/>
        </w:rPr>
      </w:pPr>
      <w:r w:rsidRPr="00B0468F">
        <w:rPr>
          <w:b/>
          <w:lang w:val="lt-LT"/>
        </w:rPr>
        <w:t>Vairavimas ir mechanizmų valdymas</w:t>
      </w:r>
    </w:p>
    <w:p w14:paraId="48717F01" w14:textId="77777777" w:rsidR="00555122" w:rsidRPr="00B0468F" w:rsidRDefault="006D2A1F" w:rsidP="005350AF">
      <w:pPr>
        <w:widowControl w:val="0"/>
        <w:numPr>
          <w:ilvl w:val="12"/>
          <w:numId w:val="0"/>
        </w:numPr>
        <w:tabs>
          <w:tab w:val="clear" w:pos="567"/>
        </w:tabs>
        <w:spacing w:line="240" w:lineRule="auto"/>
        <w:ind w:right="566"/>
        <w:rPr>
          <w:lang w:val="lt-LT"/>
        </w:rPr>
      </w:pPr>
      <w:r w:rsidRPr="00B0468F">
        <w:rPr>
          <w:lang w:val="lt-LT"/>
        </w:rPr>
        <w:t xml:space="preserve">Manoma, kad </w:t>
      </w:r>
      <w:proofErr w:type="spellStart"/>
      <w:r w:rsidR="00B26D92" w:rsidRPr="00B0468F">
        <w:rPr>
          <w:lang w:val="lt-LT"/>
        </w:rPr>
        <w:t>Eliskardia</w:t>
      </w:r>
      <w:proofErr w:type="spellEnd"/>
      <w:r w:rsidRPr="00B0468F">
        <w:rPr>
          <w:lang w:val="lt-LT"/>
        </w:rPr>
        <w:t xml:space="preserve"> gebėjimo vairuoti ir valdyti mechanizmus neveikia.</w:t>
      </w:r>
    </w:p>
    <w:p w14:paraId="45222035" w14:textId="77777777" w:rsidR="00B26D92" w:rsidRPr="00B0468F" w:rsidRDefault="00B26D92" w:rsidP="005350AF">
      <w:pPr>
        <w:widowControl w:val="0"/>
        <w:numPr>
          <w:ilvl w:val="12"/>
          <w:numId w:val="0"/>
        </w:numPr>
        <w:tabs>
          <w:tab w:val="clear" w:pos="567"/>
        </w:tabs>
        <w:spacing w:line="240" w:lineRule="auto"/>
        <w:ind w:right="566"/>
        <w:rPr>
          <w:lang w:val="lt-LT"/>
        </w:rPr>
      </w:pPr>
    </w:p>
    <w:p w14:paraId="493A58BC" w14:textId="77777777" w:rsidR="00B26D92" w:rsidRPr="00B0468F" w:rsidRDefault="00B26D92" w:rsidP="005350AF">
      <w:pPr>
        <w:widowControl w:val="0"/>
        <w:numPr>
          <w:ilvl w:val="12"/>
          <w:numId w:val="0"/>
        </w:numPr>
        <w:tabs>
          <w:tab w:val="clear" w:pos="567"/>
        </w:tabs>
        <w:spacing w:line="240" w:lineRule="auto"/>
        <w:ind w:right="566"/>
        <w:rPr>
          <w:b/>
          <w:lang w:val="lt-LT"/>
        </w:rPr>
      </w:pPr>
      <w:proofErr w:type="spellStart"/>
      <w:r w:rsidRPr="00B0468F">
        <w:rPr>
          <w:b/>
          <w:lang w:val="lt-LT"/>
        </w:rPr>
        <w:t>Eliskardia</w:t>
      </w:r>
      <w:proofErr w:type="spellEnd"/>
      <w:r w:rsidRPr="00B0468F">
        <w:rPr>
          <w:b/>
          <w:lang w:val="lt-LT"/>
        </w:rPr>
        <w:t xml:space="preserve"> sudėtyje yra laktozės ir natrio</w:t>
      </w:r>
    </w:p>
    <w:p w14:paraId="5E6B0913" w14:textId="77777777" w:rsidR="00B26D92" w:rsidRPr="00B0468F" w:rsidRDefault="00B26D92" w:rsidP="005350AF">
      <w:pPr>
        <w:widowControl w:val="0"/>
        <w:numPr>
          <w:ilvl w:val="12"/>
          <w:numId w:val="0"/>
        </w:numPr>
        <w:tabs>
          <w:tab w:val="clear" w:pos="567"/>
        </w:tabs>
        <w:spacing w:line="240" w:lineRule="auto"/>
        <w:ind w:right="566"/>
        <w:rPr>
          <w:lang w:val="lt-LT"/>
        </w:rPr>
      </w:pPr>
      <w:r w:rsidRPr="00B0468F">
        <w:rPr>
          <w:lang w:val="lt-LT"/>
        </w:rPr>
        <w:t>Jeigu gydytojas Jums yra sakęs, kad netoleruojate kokių nors angliavandenių, kreipkitės į jį prieš pradėdami vartoti šį vaistą.</w:t>
      </w:r>
    </w:p>
    <w:p w14:paraId="4B480381" w14:textId="77777777" w:rsidR="00B26D92" w:rsidRPr="00B0468F" w:rsidRDefault="00072485" w:rsidP="005350AF">
      <w:pPr>
        <w:widowControl w:val="0"/>
        <w:numPr>
          <w:ilvl w:val="12"/>
          <w:numId w:val="0"/>
        </w:numPr>
        <w:tabs>
          <w:tab w:val="clear" w:pos="567"/>
        </w:tabs>
        <w:spacing w:line="240" w:lineRule="auto"/>
        <w:ind w:right="566"/>
        <w:rPr>
          <w:lang w:val="lt-LT"/>
        </w:rPr>
      </w:pPr>
      <w:proofErr w:type="spellStart"/>
      <w:r w:rsidRPr="00B0468F">
        <w:rPr>
          <w:lang w:val="lt-LT"/>
        </w:rPr>
        <w:t>Eliskardia</w:t>
      </w:r>
      <w:proofErr w:type="spellEnd"/>
      <w:r w:rsidR="00B26D92" w:rsidRPr="00B0468F">
        <w:rPr>
          <w:lang w:val="lt-LT"/>
        </w:rPr>
        <w:t xml:space="preserve"> </w:t>
      </w:r>
      <w:r w:rsidRPr="00B0468F">
        <w:rPr>
          <w:lang w:val="lt-LT"/>
        </w:rPr>
        <w:t>dozėje</w:t>
      </w:r>
      <w:r w:rsidR="00B26D92" w:rsidRPr="00B0468F">
        <w:rPr>
          <w:lang w:val="lt-LT"/>
        </w:rPr>
        <w:t xml:space="preserve"> yra mažiau kaip 1 </w:t>
      </w:r>
      <w:proofErr w:type="spellStart"/>
      <w:r w:rsidR="00B26D92" w:rsidRPr="00B0468F">
        <w:rPr>
          <w:lang w:val="lt-LT"/>
        </w:rPr>
        <w:t>mmol</w:t>
      </w:r>
      <w:proofErr w:type="spellEnd"/>
      <w:r w:rsidR="00B26D92" w:rsidRPr="00B0468F">
        <w:rPr>
          <w:lang w:val="lt-LT"/>
        </w:rPr>
        <w:t xml:space="preserve"> (23 mg) natrio, t. y. jis beveik neturi reikšmės.</w:t>
      </w:r>
    </w:p>
    <w:p w14:paraId="24BB5165" w14:textId="77777777" w:rsidR="0020788B" w:rsidRPr="00B0468F" w:rsidRDefault="0020788B" w:rsidP="005350AF">
      <w:pPr>
        <w:widowControl w:val="0"/>
        <w:numPr>
          <w:ilvl w:val="12"/>
          <w:numId w:val="0"/>
        </w:numPr>
        <w:tabs>
          <w:tab w:val="clear" w:pos="567"/>
        </w:tabs>
        <w:spacing w:line="240" w:lineRule="auto"/>
        <w:ind w:right="566"/>
        <w:rPr>
          <w:lang w:val="lt-LT"/>
        </w:rPr>
      </w:pPr>
    </w:p>
    <w:p w14:paraId="412E47E3"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2788B226" w14:textId="77777777" w:rsidR="00F34163" w:rsidRPr="00B0468F" w:rsidRDefault="00F34163" w:rsidP="00B0468F">
      <w:pPr>
        <w:pStyle w:val="Antrat3"/>
        <w:keepNext w:val="0"/>
        <w:keepLines w:val="0"/>
        <w:widowControl w:val="0"/>
        <w:spacing w:before="0" w:after="0" w:line="240" w:lineRule="auto"/>
        <w:ind w:right="566"/>
        <w:rPr>
          <w:b w:val="0"/>
          <w:lang w:val="lt-LT"/>
        </w:rPr>
      </w:pPr>
      <w:r w:rsidRPr="00B0468F">
        <w:rPr>
          <w:rFonts w:ascii="Times New Roman" w:hAnsi="Times New Roman"/>
          <w:sz w:val="22"/>
          <w:lang w:val="lt-LT"/>
        </w:rPr>
        <w:t>3.</w:t>
      </w:r>
      <w:r w:rsidRPr="00B0468F">
        <w:rPr>
          <w:rFonts w:ascii="Times New Roman" w:hAnsi="Times New Roman"/>
          <w:sz w:val="22"/>
          <w:lang w:val="lt-LT"/>
        </w:rPr>
        <w:tab/>
        <w:t xml:space="preserve">Kaip vartoti </w:t>
      </w:r>
      <w:proofErr w:type="spellStart"/>
      <w:r w:rsidR="00813E7F" w:rsidRPr="00B0468F">
        <w:rPr>
          <w:rFonts w:ascii="Times New Roman" w:hAnsi="Times New Roman"/>
          <w:sz w:val="22"/>
          <w:lang w:val="lt-LT"/>
        </w:rPr>
        <w:t>Eliskardia</w:t>
      </w:r>
      <w:proofErr w:type="spellEnd"/>
    </w:p>
    <w:p w14:paraId="422717BF"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70C6E036" w14:textId="77777777" w:rsidR="00810919" w:rsidRPr="00B0468F" w:rsidRDefault="00810919" w:rsidP="005350AF">
      <w:pPr>
        <w:widowControl w:val="0"/>
        <w:numPr>
          <w:ilvl w:val="12"/>
          <w:numId w:val="0"/>
        </w:numPr>
        <w:tabs>
          <w:tab w:val="clear" w:pos="567"/>
        </w:tabs>
        <w:spacing w:line="240" w:lineRule="auto"/>
        <w:ind w:right="566"/>
        <w:rPr>
          <w:lang w:val="lt-LT"/>
        </w:rPr>
      </w:pPr>
      <w:r w:rsidRPr="00B0468F">
        <w:rPr>
          <w:lang w:val="lt-LT"/>
        </w:rPr>
        <w:t>Visada vartokite šį vaistą tiksliai, kaip nurodė gydytojas. Jeigu abejojate, kreipkitės į gydytoją arba vaistininką.</w:t>
      </w:r>
    </w:p>
    <w:p w14:paraId="1894720E" w14:textId="77777777" w:rsidR="00810919" w:rsidRPr="00B0468F" w:rsidRDefault="00810919" w:rsidP="005350AF">
      <w:pPr>
        <w:widowControl w:val="0"/>
        <w:numPr>
          <w:ilvl w:val="12"/>
          <w:numId w:val="0"/>
        </w:numPr>
        <w:tabs>
          <w:tab w:val="clear" w:pos="567"/>
        </w:tabs>
        <w:spacing w:line="240" w:lineRule="auto"/>
        <w:ind w:right="566"/>
        <w:rPr>
          <w:lang w:val="lt-LT"/>
        </w:rPr>
      </w:pPr>
    </w:p>
    <w:p w14:paraId="11E82F12" w14:textId="77777777" w:rsidR="00810919" w:rsidRPr="00B0468F" w:rsidRDefault="00810919" w:rsidP="005350AF">
      <w:pPr>
        <w:widowControl w:val="0"/>
        <w:numPr>
          <w:ilvl w:val="12"/>
          <w:numId w:val="0"/>
        </w:numPr>
        <w:tabs>
          <w:tab w:val="clear" w:pos="567"/>
        </w:tabs>
        <w:spacing w:line="240" w:lineRule="auto"/>
        <w:ind w:right="566"/>
        <w:rPr>
          <w:lang w:val="lt-LT"/>
        </w:rPr>
      </w:pPr>
      <w:r w:rsidRPr="00B0468F">
        <w:rPr>
          <w:lang w:val="lt-LT"/>
        </w:rPr>
        <w:t>Rekomenduojama</w:t>
      </w:r>
      <w:r w:rsidR="00D74061" w:rsidRPr="00B0468F">
        <w:rPr>
          <w:lang w:val="lt-LT"/>
        </w:rPr>
        <w:t xml:space="preserve"> dozė yra 10 </w:t>
      </w:r>
      <w:r w:rsidRPr="00B0468F">
        <w:rPr>
          <w:lang w:val="lt-LT"/>
        </w:rPr>
        <w:t>mg per parą. Gydymo pradžioj</w:t>
      </w:r>
      <w:r w:rsidR="00D74061" w:rsidRPr="00B0468F">
        <w:rPr>
          <w:lang w:val="lt-LT"/>
        </w:rPr>
        <w:t>e reikės išgerti vienkartinę 60 </w:t>
      </w:r>
      <w:r w:rsidRPr="00B0468F">
        <w:rPr>
          <w:lang w:val="lt-LT"/>
        </w:rPr>
        <w:t>mg dozę.</w:t>
      </w:r>
    </w:p>
    <w:p w14:paraId="136290EC" w14:textId="77777777" w:rsidR="00810919" w:rsidRPr="00B0468F" w:rsidRDefault="00D74061" w:rsidP="005350AF">
      <w:pPr>
        <w:widowControl w:val="0"/>
        <w:numPr>
          <w:ilvl w:val="12"/>
          <w:numId w:val="0"/>
        </w:numPr>
        <w:tabs>
          <w:tab w:val="clear" w:pos="567"/>
        </w:tabs>
        <w:spacing w:line="240" w:lineRule="auto"/>
        <w:ind w:right="566"/>
        <w:rPr>
          <w:lang w:val="lt-LT"/>
        </w:rPr>
      </w:pPr>
      <w:r w:rsidRPr="00B0468F">
        <w:rPr>
          <w:lang w:val="lt-LT"/>
        </w:rPr>
        <w:t>Jeigu sveriate mažiau kaip 60 </w:t>
      </w:r>
      <w:r w:rsidR="00810919" w:rsidRPr="00B0468F">
        <w:rPr>
          <w:lang w:val="lt-LT"/>
        </w:rPr>
        <w:t>kg arba esate vyresnis</w:t>
      </w:r>
      <w:r w:rsidRPr="00B0468F">
        <w:rPr>
          <w:lang w:val="lt-LT"/>
        </w:rPr>
        <w:t xml:space="preserve"> kaip 75 metų, reikia vartoti 5 </w:t>
      </w:r>
      <w:r w:rsidR="00810919" w:rsidRPr="00B0468F">
        <w:rPr>
          <w:lang w:val="lt-LT"/>
        </w:rPr>
        <w:t xml:space="preserve">mg </w:t>
      </w:r>
      <w:proofErr w:type="spellStart"/>
      <w:r w:rsidRPr="00B0468F">
        <w:rPr>
          <w:lang w:val="lt-LT"/>
        </w:rPr>
        <w:t>Eliskardia</w:t>
      </w:r>
      <w:proofErr w:type="spellEnd"/>
      <w:r w:rsidR="00810919" w:rsidRPr="00B0468F">
        <w:rPr>
          <w:lang w:val="lt-LT"/>
        </w:rPr>
        <w:t xml:space="preserve"> per parą.</w:t>
      </w:r>
    </w:p>
    <w:p w14:paraId="475E56DF" w14:textId="77777777" w:rsidR="00810919" w:rsidRPr="00B0468F" w:rsidRDefault="00810919" w:rsidP="005350AF">
      <w:pPr>
        <w:widowControl w:val="0"/>
        <w:numPr>
          <w:ilvl w:val="12"/>
          <w:numId w:val="0"/>
        </w:numPr>
        <w:tabs>
          <w:tab w:val="clear" w:pos="567"/>
        </w:tabs>
        <w:spacing w:line="240" w:lineRule="auto"/>
        <w:ind w:right="566"/>
        <w:rPr>
          <w:lang w:val="lt-LT"/>
        </w:rPr>
      </w:pPr>
      <w:r w:rsidRPr="00B0468F">
        <w:rPr>
          <w:lang w:val="lt-LT"/>
        </w:rPr>
        <w:t xml:space="preserve">Gydytojas taip pat nurodys vartoti </w:t>
      </w:r>
      <w:proofErr w:type="spellStart"/>
      <w:r w:rsidRPr="00B0468F">
        <w:rPr>
          <w:lang w:val="lt-LT"/>
        </w:rPr>
        <w:t>acetilsalicilo</w:t>
      </w:r>
      <w:proofErr w:type="spellEnd"/>
      <w:r w:rsidRPr="00B0468F">
        <w:rPr>
          <w:lang w:val="lt-LT"/>
        </w:rPr>
        <w:t xml:space="preserve"> rūgšties. Gydytojas nurodys tikslią dozę, kurią tur</w:t>
      </w:r>
      <w:r w:rsidR="004F6383" w:rsidRPr="00B0468F">
        <w:rPr>
          <w:lang w:val="lt-LT"/>
        </w:rPr>
        <w:t>ėsite vartoti (paprastai nuo 75 mg iki 325 </w:t>
      </w:r>
      <w:r w:rsidRPr="00B0468F">
        <w:rPr>
          <w:lang w:val="lt-LT"/>
        </w:rPr>
        <w:t>mg per parą).</w:t>
      </w:r>
    </w:p>
    <w:p w14:paraId="09377824" w14:textId="77777777" w:rsidR="00BA79FF" w:rsidRPr="00B0468F" w:rsidRDefault="00BA79FF" w:rsidP="005350AF">
      <w:pPr>
        <w:widowControl w:val="0"/>
        <w:numPr>
          <w:ilvl w:val="12"/>
          <w:numId w:val="0"/>
        </w:numPr>
        <w:tabs>
          <w:tab w:val="clear" w:pos="567"/>
        </w:tabs>
        <w:spacing w:line="240" w:lineRule="auto"/>
        <w:ind w:right="566"/>
        <w:rPr>
          <w:lang w:val="lt-LT"/>
        </w:rPr>
      </w:pPr>
    </w:p>
    <w:p w14:paraId="3008A95D" w14:textId="77777777" w:rsidR="00810919" w:rsidRPr="00B0468F" w:rsidRDefault="00BA79FF" w:rsidP="005350AF">
      <w:pPr>
        <w:widowControl w:val="0"/>
        <w:numPr>
          <w:ilvl w:val="12"/>
          <w:numId w:val="0"/>
        </w:numPr>
        <w:tabs>
          <w:tab w:val="clear" w:pos="567"/>
        </w:tabs>
        <w:spacing w:line="240" w:lineRule="auto"/>
        <w:ind w:right="566"/>
        <w:rPr>
          <w:lang w:val="lt-LT"/>
        </w:rPr>
      </w:pPr>
      <w:proofErr w:type="spellStart"/>
      <w:r w:rsidRPr="00B0468F">
        <w:rPr>
          <w:lang w:val="lt-LT"/>
        </w:rPr>
        <w:t>Eliskardia</w:t>
      </w:r>
      <w:proofErr w:type="spellEnd"/>
      <w:r w:rsidR="00810919" w:rsidRPr="00B0468F">
        <w:rPr>
          <w:lang w:val="lt-LT"/>
        </w:rPr>
        <w:t xml:space="preserve"> galite išgerti valgant arba nevalgius. Vaisto dozę vartokite kasdien maždaug tuo pačiu laiku. Tabletės laužyti ar traiškyti negalima.</w:t>
      </w:r>
    </w:p>
    <w:p w14:paraId="575615AC" w14:textId="77777777" w:rsidR="00BA79FF" w:rsidRPr="00B0468F" w:rsidRDefault="00BA79FF" w:rsidP="005350AF">
      <w:pPr>
        <w:widowControl w:val="0"/>
        <w:numPr>
          <w:ilvl w:val="12"/>
          <w:numId w:val="0"/>
        </w:numPr>
        <w:tabs>
          <w:tab w:val="clear" w:pos="567"/>
        </w:tabs>
        <w:spacing w:line="240" w:lineRule="auto"/>
        <w:ind w:right="566"/>
        <w:rPr>
          <w:lang w:val="lt-LT"/>
        </w:rPr>
      </w:pPr>
    </w:p>
    <w:p w14:paraId="1C8A4CDD" w14:textId="77777777" w:rsidR="00653B9F" w:rsidRPr="00B0468F" w:rsidRDefault="00810919" w:rsidP="005350AF">
      <w:pPr>
        <w:widowControl w:val="0"/>
        <w:numPr>
          <w:ilvl w:val="12"/>
          <w:numId w:val="0"/>
        </w:numPr>
        <w:tabs>
          <w:tab w:val="clear" w:pos="567"/>
        </w:tabs>
        <w:spacing w:line="240" w:lineRule="auto"/>
        <w:ind w:right="566"/>
        <w:rPr>
          <w:lang w:val="lt-LT"/>
        </w:rPr>
      </w:pPr>
      <w:r w:rsidRPr="00B0468F">
        <w:rPr>
          <w:lang w:val="lt-LT"/>
        </w:rPr>
        <w:t xml:space="preserve">Svarbu pasakyti gydytojui, dantų gydytojui ar vaistininkui, kad vartojate </w:t>
      </w:r>
      <w:proofErr w:type="spellStart"/>
      <w:r w:rsidR="00C27488" w:rsidRPr="00B0468F">
        <w:rPr>
          <w:lang w:val="lt-LT"/>
        </w:rPr>
        <w:t>Eliskardia</w:t>
      </w:r>
      <w:proofErr w:type="spellEnd"/>
      <w:r w:rsidRPr="00B0468F">
        <w:rPr>
          <w:lang w:val="lt-LT"/>
        </w:rPr>
        <w:t>.</w:t>
      </w:r>
    </w:p>
    <w:p w14:paraId="00B38AEA" w14:textId="77777777" w:rsidR="00BA79FF" w:rsidRPr="00B0468F" w:rsidRDefault="00BA79FF" w:rsidP="005350AF">
      <w:pPr>
        <w:widowControl w:val="0"/>
        <w:numPr>
          <w:ilvl w:val="12"/>
          <w:numId w:val="0"/>
        </w:numPr>
        <w:tabs>
          <w:tab w:val="clear" w:pos="567"/>
        </w:tabs>
        <w:spacing w:line="240" w:lineRule="auto"/>
        <w:ind w:right="566"/>
        <w:rPr>
          <w:lang w:val="lt-LT"/>
        </w:rPr>
      </w:pPr>
    </w:p>
    <w:p w14:paraId="02E4D135"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 xml:space="preserve">Ką daryti pavartojus per didelę </w:t>
      </w:r>
      <w:proofErr w:type="spellStart"/>
      <w:r w:rsidR="00F86531" w:rsidRPr="00B0468F">
        <w:rPr>
          <w:rFonts w:ascii="Times New Roman" w:hAnsi="Times New Roman"/>
          <w:sz w:val="22"/>
          <w:lang w:val="lt-LT"/>
        </w:rPr>
        <w:t>Eliskardia</w:t>
      </w:r>
      <w:proofErr w:type="spellEnd"/>
      <w:r w:rsidR="003E01D4" w:rsidRPr="00B0468F">
        <w:rPr>
          <w:rFonts w:ascii="Times New Roman" w:hAnsi="Times New Roman"/>
          <w:sz w:val="22"/>
          <w:lang w:val="lt-LT"/>
        </w:rPr>
        <w:t xml:space="preserve"> dozę?</w:t>
      </w:r>
    </w:p>
    <w:p w14:paraId="1F3A9973" w14:textId="77777777" w:rsidR="003E01D4" w:rsidRPr="00B0468F" w:rsidRDefault="00091FBB" w:rsidP="005350AF">
      <w:pPr>
        <w:widowControl w:val="0"/>
        <w:numPr>
          <w:ilvl w:val="12"/>
          <w:numId w:val="0"/>
        </w:numPr>
        <w:tabs>
          <w:tab w:val="clear" w:pos="567"/>
        </w:tabs>
        <w:spacing w:line="240" w:lineRule="auto"/>
        <w:ind w:right="566"/>
        <w:rPr>
          <w:lang w:val="lt-LT"/>
        </w:rPr>
      </w:pPr>
      <w:r w:rsidRPr="00B0468F">
        <w:rPr>
          <w:lang w:val="lt-LT"/>
        </w:rPr>
        <w:t xml:space="preserve">Nedelsdami kreipkitės į gydytoją arba vykite į ligoninę, nes gali kilti masyvaus kraujavimo rizika. Turėtumėte parodyti gydytojui </w:t>
      </w:r>
      <w:proofErr w:type="spellStart"/>
      <w:r w:rsidRPr="00B0468F">
        <w:rPr>
          <w:lang w:val="lt-LT"/>
        </w:rPr>
        <w:t>Eliskardia</w:t>
      </w:r>
      <w:proofErr w:type="spellEnd"/>
      <w:r w:rsidRPr="00B0468F">
        <w:rPr>
          <w:lang w:val="lt-LT"/>
        </w:rPr>
        <w:t xml:space="preserve"> pakuotę.</w:t>
      </w:r>
    </w:p>
    <w:p w14:paraId="261DA2C9" w14:textId="77777777" w:rsidR="00091FBB" w:rsidRPr="00B0468F" w:rsidRDefault="00091FBB" w:rsidP="005350AF">
      <w:pPr>
        <w:widowControl w:val="0"/>
        <w:numPr>
          <w:ilvl w:val="12"/>
          <w:numId w:val="0"/>
        </w:numPr>
        <w:tabs>
          <w:tab w:val="clear" w:pos="567"/>
        </w:tabs>
        <w:spacing w:line="240" w:lineRule="auto"/>
        <w:ind w:right="566"/>
        <w:rPr>
          <w:lang w:val="lt-LT"/>
        </w:rPr>
      </w:pPr>
    </w:p>
    <w:p w14:paraId="59FAC795" w14:textId="77777777" w:rsidR="00F34163" w:rsidRPr="00B0468F" w:rsidRDefault="00F34163" w:rsidP="00B0468F">
      <w:pPr>
        <w:pStyle w:val="Antrat4"/>
        <w:keepNext w:val="0"/>
        <w:widowControl w:val="0"/>
        <w:spacing w:line="240" w:lineRule="auto"/>
        <w:ind w:right="566"/>
        <w:rPr>
          <w:b w:val="0"/>
          <w:lang w:val="lt-LT"/>
        </w:rPr>
      </w:pPr>
      <w:r w:rsidRPr="00B0468F">
        <w:rPr>
          <w:rFonts w:ascii="Times New Roman" w:hAnsi="Times New Roman"/>
          <w:sz w:val="22"/>
          <w:lang w:val="lt-LT"/>
        </w:rPr>
        <w:t xml:space="preserve">Pamiršus pavartoti </w:t>
      </w:r>
      <w:proofErr w:type="spellStart"/>
      <w:r w:rsidR="00184910" w:rsidRPr="00B0468F">
        <w:rPr>
          <w:rFonts w:ascii="Times New Roman" w:hAnsi="Times New Roman"/>
          <w:sz w:val="22"/>
          <w:lang w:val="lt-LT"/>
        </w:rPr>
        <w:t>Eliskardia</w:t>
      </w:r>
      <w:proofErr w:type="spellEnd"/>
    </w:p>
    <w:p w14:paraId="04C77710" w14:textId="77777777" w:rsidR="002B72C6" w:rsidRPr="00B0468F" w:rsidRDefault="00C41B0D" w:rsidP="005350AF">
      <w:pPr>
        <w:widowControl w:val="0"/>
        <w:numPr>
          <w:ilvl w:val="12"/>
          <w:numId w:val="0"/>
        </w:numPr>
        <w:tabs>
          <w:tab w:val="clear" w:pos="567"/>
        </w:tabs>
        <w:spacing w:line="240" w:lineRule="auto"/>
        <w:ind w:right="566"/>
        <w:rPr>
          <w:lang w:val="lt-LT"/>
        </w:rPr>
      </w:pPr>
      <w:r w:rsidRPr="00B0468F">
        <w:rPr>
          <w:lang w:val="lt-LT"/>
        </w:rPr>
        <w:t>Negalima vartoti dvigubos dozės norint kompensuoti praleistą.</w:t>
      </w:r>
    </w:p>
    <w:p w14:paraId="732F4706" w14:textId="77777777" w:rsidR="00447DE7" w:rsidRPr="00B0468F" w:rsidRDefault="00DD3C3C" w:rsidP="005350AF">
      <w:pPr>
        <w:widowControl w:val="0"/>
        <w:numPr>
          <w:ilvl w:val="12"/>
          <w:numId w:val="0"/>
        </w:numPr>
        <w:tabs>
          <w:tab w:val="clear" w:pos="567"/>
        </w:tabs>
        <w:spacing w:line="240" w:lineRule="auto"/>
        <w:ind w:right="566"/>
        <w:rPr>
          <w:lang w:val="lt-LT"/>
        </w:rPr>
      </w:pPr>
      <w:r w:rsidRPr="00B0468F">
        <w:rPr>
          <w:lang w:val="lt-LT"/>
        </w:rPr>
        <w:t xml:space="preserve">Jeigu praleidote numatytą paros dozę, išgerkite </w:t>
      </w:r>
      <w:proofErr w:type="spellStart"/>
      <w:r w:rsidR="00503243" w:rsidRPr="00B0468F">
        <w:rPr>
          <w:lang w:val="lt-LT"/>
        </w:rPr>
        <w:t>Eliskardia</w:t>
      </w:r>
      <w:proofErr w:type="spellEnd"/>
      <w:r w:rsidRPr="00B0468F">
        <w:rPr>
          <w:lang w:val="lt-LT"/>
        </w:rPr>
        <w:t xml:space="preserve">, kai tik prisiminsite. Jeigu visą parą neišgėrėte vaisto dozės, tik atnaujinkite įprastą </w:t>
      </w:r>
      <w:proofErr w:type="spellStart"/>
      <w:r w:rsidR="00503243" w:rsidRPr="00B0468F">
        <w:rPr>
          <w:lang w:val="lt-LT"/>
        </w:rPr>
        <w:t>Eliskardia</w:t>
      </w:r>
      <w:proofErr w:type="spellEnd"/>
      <w:r w:rsidRPr="00B0468F">
        <w:rPr>
          <w:lang w:val="lt-LT"/>
        </w:rPr>
        <w:t xml:space="preserve"> vartojimą kitą dieną. </w:t>
      </w:r>
      <w:r w:rsidR="00C41B0D" w:rsidRPr="00B0468F">
        <w:rPr>
          <w:lang w:val="lt-LT"/>
        </w:rPr>
        <w:t>Nevartokite dviejų dozių per parą.</w:t>
      </w:r>
    </w:p>
    <w:p w14:paraId="77C4A371" w14:textId="77777777" w:rsidR="00C41B0D" w:rsidRPr="00B0468F" w:rsidRDefault="00C41B0D" w:rsidP="00B0468F">
      <w:pPr>
        <w:pStyle w:val="Antrat4"/>
        <w:keepNext w:val="0"/>
        <w:widowControl w:val="0"/>
        <w:spacing w:line="240" w:lineRule="auto"/>
        <w:ind w:right="566"/>
        <w:rPr>
          <w:b w:val="0"/>
          <w:lang w:val="lt-LT"/>
        </w:rPr>
      </w:pPr>
    </w:p>
    <w:p w14:paraId="4DBF2667" w14:textId="77777777" w:rsidR="00C41B0D" w:rsidRPr="00B0468F" w:rsidRDefault="00C41B0D" w:rsidP="00B0468F">
      <w:pPr>
        <w:pStyle w:val="Antrat4"/>
        <w:keepNext w:val="0"/>
        <w:widowControl w:val="0"/>
        <w:spacing w:line="240" w:lineRule="auto"/>
        <w:ind w:right="566"/>
        <w:rPr>
          <w:b w:val="0"/>
          <w:lang w:val="lt-LT"/>
        </w:rPr>
      </w:pPr>
      <w:r w:rsidRPr="00B0468F">
        <w:rPr>
          <w:rFonts w:ascii="Times New Roman" w:hAnsi="Times New Roman"/>
          <w:sz w:val="22"/>
          <w:lang w:val="lt-LT"/>
        </w:rPr>
        <w:t xml:space="preserve">Nustojus vartoti </w:t>
      </w:r>
      <w:proofErr w:type="spellStart"/>
      <w:r w:rsidRPr="00B0468F">
        <w:rPr>
          <w:rFonts w:ascii="Times New Roman" w:hAnsi="Times New Roman"/>
          <w:sz w:val="22"/>
          <w:lang w:val="lt-LT"/>
        </w:rPr>
        <w:t>Eliskardia</w:t>
      </w:r>
      <w:proofErr w:type="spellEnd"/>
    </w:p>
    <w:p w14:paraId="39311D1A" w14:textId="77777777" w:rsidR="00336656" w:rsidRPr="00B0468F" w:rsidRDefault="00336656" w:rsidP="005350AF">
      <w:pPr>
        <w:widowControl w:val="0"/>
        <w:numPr>
          <w:ilvl w:val="12"/>
          <w:numId w:val="0"/>
        </w:numPr>
        <w:tabs>
          <w:tab w:val="clear" w:pos="567"/>
        </w:tabs>
        <w:spacing w:line="240" w:lineRule="auto"/>
        <w:ind w:right="566"/>
        <w:rPr>
          <w:lang w:val="lt-LT"/>
        </w:rPr>
      </w:pPr>
      <w:r w:rsidRPr="00B0468F">
        <w:rPr>
          <w:lang w:val="lt-LT"/>
        </w:rPr>
        <w:t xml:space="preserve">Nutraukti </w:t>
      </w:r>
      <w:proofErr w:type="spellStart"/>
      <w:r w:rsidR="001759FF" w:rsidRPr="00B0468F">
        <w:rPr>
          <w:lang w:val="lt-LT"/>
        </w:rPr>
        <w:t>Eliskardia</w:t>
      </w:r>
      <w:proofErr w:type="spellEnd"/>
      <w:r w:rsidRPr="00B0468F">
        <w:rPr>
          <w:lang w:val="lt-LT"/>
        </w:rPr>
        <w:t xml:space="preserve"> vartojimo n</w:t>
      </w:r>
      <w:r w:rsidR="001759FF" w:rsidRPr="00B0468F">
        <w:rPr>
          <w:lang w:val="lt-LT"/>
        </w:rPr>
        <w:t>epasitarus su gydytoju negalima, j</w:t>
      </w:r>
      <w:r w:rsidRPr="00B0468F">
        <w:rPr>
          <w:lang w:val="lt-LT"/>
        </w:rPr>
        <w:t xml:space="preserve">ei per anksti nustosite vartoti </w:t>
      </w:r>
      <w:proofErr w:type="spellStart"/>
      <w:r w:rsidR="001759FF" w:rsidRPr="00B0468F">
        <w:rPr>
          <w:lang w:val="lt-LT"/>
        </w:rPr>
        <w:t>Eliskardia</w:t>
      </w:r>
      <w:proofErr w:type="spellEnd"/>
      <w:r w:rsidRPr="00B0468F">
        <w:rPr>
          <w:lang w:val="lt-LT"/>
        </w:rPr>
        <w:t>, širdies priepuolio rizika gali padidėti.</w:t>
      </w:r>
    </w:p>
    <w:p w14:paraId="2C364690" w14:textId="77777777" w:rsidR="001759FF" w:rsidRPr="00B0468F" w:rsidRDefault="001759FF" w:rsidP="005350AF">
      <w:pPr>
        <w:widowControl w:val="0"/>
        <w:numPr>
          <w:ilvl w:val="12"/>
          <w:numId w:val="0"/>
        </w:numPr>
        <w:tabs>
          <w:tab w:val="clear" w:pos="567"/>
        </w:tabs>
        <w:spacing w:line="240" w:lineRule="auto"/>
        <w:ind w:right="566"/>
        <w:rPr>
          <w:lang w:val="lt-LT"/>
        </w:rPr>
      </w:pPr>
    </w:p>
    <w:p w14:paraId="393DCD2B" w14:textId="77777777" w:rsidR="00C41B0D" w:rsidRPr="00B0468F" w:rsidRDefault="00336656" w:rsidP="005350AF">
      <w:pPr>
        <w:widowControl w:val="0"/>
        <w:numPr>
          <w:ilvl w:val="12"/>
          <w:numId w:val="0"/>
        </w:numPr>
        <w:tabs>
          <w:tab w:val="clear" w:pos="567"/>
        </w:tabs>
        <w:spacing w:line="240" w:lineRule="auto"/>
        <w:ind w:right="566"/>
        <w:rPr>
          <w:lang w:val="lt-LT"/>
        </w:rPr>
      </w:pPr>
      <w:r w:rsidRPr="00B0468F">
        <w:rPr>
          <w:lang w:val="lt-LT"/>
        </w:rPr>
        <w:t>Jeigu kiltų daugiau klausimų dėl šio vaisto vartojimo, kreipkitės į gydytoją arba vaistininką.</w:t>
      </w:r>
    </w:p>
    <w:p w14:paraId="12F4AFB5" w14:textId="77777777" w:rsidR="00336656" w:rsidRPr="00B0468F" w:rsidRDefault="00336656" w:rsidP="005350AF">
      <w:pPr>
        <w:widowControl w:val="0"/>
        <w:numPr>
          <w:ilvl w:val="12"/>
          <w:numId w:val="0"/>
        </w:numPr>
        <w:tabs>
          <w:tab w:val="clear" w:pos="567"/>
        </w:tabs>
        <w:spacing w:line="240" w:lineRule="auto"/>
        <w:ind w:right="566"/>
        <w:rPr>
          <w:lang w:val="lt-LT"/>
        </w:rPr>
      </w:pPr>
    </w:p>
    <w:p w14:paraId="5005785D" w14:textId="77777777" w:rsidR="001759FF" w:rsidRPr="00B0468F" w:rsidRDefault="001759FF" w:rsidP="005350AF">
      <w:pPr>
        <w:widowControl w:val="0"/>
        <w:numPr>
          <w:ilvl w:val="12"/>
          <w:numId w:val="0"/>
        </w:numPr>
        <w:tabs>
          <w:tab w:val="clear" w:pos="567"/>
        </w:tabs>
        <w:spacing w:line="240" w:lineRule="auto"/>
        <w:ind w:right="566"/>
        <w:rPr>
          <w:lang w:val="lt-LT"/>
        </w:rPr>
      </w:pPr>
    </w:p>
    <w:p w14:paraId="7CE757CE" w14:textId="77777777" w:rsidR="00F34163" w:rsidRPr="00B0468F" w:rsidRDefault="00F34163" w:rsidP="00B0468F">
      <w:pPr>
        <w:pStyle w:val="Antrat3"/>
        <w:keepNext w:val="0"/>
        <w:keepLines w:val="0"/>
        <w:widowControl w:val="0"/>
        <w:spacing w:before="0" w:after="0" w:line="240" w:lineRule="auto"/>
        <w:ind w:right="566"/>
        <w:rPr>
          <w:b w:val="0"/>
          <w:lang w:val="lt-LT"/>
        </w:rPr>
      </w:pPr>
      <w:r w:rsidRPr="00B0468F">
        <w:rPr>
          <w:rFonts w:ascii="Times New Roman" w:hAnsi="Times New Roman"/>
          <w:sz w:val="22"/>
          <w:lang w:val="lt-LT"/>
        </w:rPr>
        <w:t>4.</w:t>
      </w:r>
      <w:r w:rsidRPr="00B0468F">
        <w:rPr>
          <w:rFonts w:ascii="Times New Roman" w:hAnsi="Times New Roman"/>
          <w:sz w:val="22"/>
          <w:lang w:val="lt-LT"/>
        </w:rPr>
        <w:tab/>
        <w:t>Galimas šalutinis poveikis</w:t>
      </w:r>
    </w:p>
    <w:p w14:paraId="522079BD"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42EB23E6" w14:textId="77777777" w:rsidR="00F34163" w:rsidRPr="00B0468F" w:rsidRDefault="00F34163" w:rsidP="005350AF">
      <w:pPr>
        <w:widowControl w:val="0"/>
        <w:numPr>
          <w:ilvl w:val="12"/>
          <w:numId w:val="0"/>
        </w:numPr>
        <w:tabs>
          <w:tab w:val="clear" w:pos="567"/>
        </w:tabs>
        <w:spacing w:line="240" w:lineRule="auto"/>
        <w:ind w:right="566"/>
        <w:rPr>
          <w:lang w:val="lt-LT"/>
        </w:rPr>
      </w:pPr>
      <w:r w:rsidRPr="00B0468F">
        <w:rPr>
          <w:lang w:val="lt-LT"/>
        </w:rPr>
        <w:t>Šis vaistas, kaip ir visi kiti, gali sukelti šalutinį poveikį, nors jis pasireiškia ne visiems žmonėms.</w:t>
      </w:r>
    </w:p>
    <w:p w14:paraId="51CCF908"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3F7A96E0" w14:textId="77777777" w:rsidR="00DA30E6" w:rsidRPr="00B0468F" w:rsidRDefault="00DA30E6" w:rsidP="00B0468F">
      <w:pPr>
        <w:widowControl w:val="0"/>
        <w:spacing w:line="240" w:lineRule="auto"/>
        <w:ind w:right="566"/>
        <w:rPr>
          <w:lang w:val="lt-LT"/>
        </w:rPr>
      </w:pPr>
      <w:r w:rsidRPr="00B0468F">
        <w:rPr>
          <w:b/>
          <w:lang w:val="lt-LT"/>
        </w:rPr>
        <w:t xml:space="preserve">Nedelsdami </w:t>
      </w:r>
      <w:r w:rsidRPr="00B0468F">
        <w:rPr>
          <w:lang w:val="lt-LT"/>
        </w:rPr>
        <w:t xml:space="preserve">kreipkitės į gydytoją, </w:t>
      </w:r>
      <w:r w:rsidR="00A33E1F" w:rsidRPr="00B0468F">
        <w:rPr>
          <w:lang w:val="lt-LT"/>
        </w:rPr>
        <w:t xml:space="preserve">jei </w:t>
      </w:r>
      <w:r w:rsidRPr="00B0468F">
        <w:rPr>
          <w:lang w:val="lt-LT"/>
        </w:rPr>
        <w:t>pastebė</w:t>
      </w:r>
      <w:r w:rsidR="00A33E1F" w:rsidRPr="00B0468F">
        <w:rPr>
          <w:lang w:val="lt-LT"/>
        </w:rPr>
        <w:t>site</w:t>
      </w:r>
      <w:r w:rsidRPr="00B0468F">
        <w:rPr>
          <w:lang w:val="lt-LT"/>
        </w:rPr>
        <w:t xml:space="preserve"> bet kurį </w:t>
      </w:r>
      <w:r w:rsidR="00A33E1F" w:rsidRPr="00B0468F">
        <w:rPr>
          <w:lang w:val="lt-LT"/>
        </w:rPr>
        <w:t>toli</w:t>
      </w:r>
      <w:r w:rsidR="001759FF" w:rsidRPr="00B0468F">
        <w:rPr>
          <w:lang w:val="lt-LT"/>
        </w:rPr>
        <w:t>au paminėtą šalutinį poveikį</w:t>
      </w:r>
      <w:r w:rsidR="009163CF" w:rsidRPr="00B0468F">
        <w:rPr>
          <w:lang w:val="lt-LT"/>
        </w:rPr>
        <w:t>:</w:t>
      </w:r>
    </w:p>
    <w:p w14:paraId="5CFAE996" w14:textId="77777777" w:rsidR="00542F30" w:rsidRPr="00B0468F" w:rsidRDefault="00542F30" w:rsidP="00B0468F">
      <w:pPr>
        <w:widowControl w:val="0"/>
        <w:numPr>
          <w:ilvl w:val="0"/>
          <w:numId w:val="17"/>
        </w:numPr>
        <w:spacing w:line="240" w:lineRule="auto"/>
        <w:ind w:left="567" w:right="566" w:hanging="567"/>
        <w:rPr>
          <w:lang w:val="lt-LT"/>
        </w:rPr>
      </w:pPr>
      <w:r w:rsidRPr="00B0468F">
        <w:rPr>
          <w:lang w:val="lt-LT"/>
        </w:rPr>
        <w:t>Staiga pasireiškia rankų, kojų ar veido, ypač vienoje kūno pusėje, tirpulys ar silpnumas.</w:t>
      </w:r>
    </w:p>
    <w:p w14:paraId="20E01402" w14:textId="77777777" w:rsidR="00542F30" w:rsidRPr="00B0468F" w:rsidRDefault="00542F30" w:rsidP="00B0468F">
      <w:pPr>
        <w:widowControl w:val="0"/>
        <w:numPr>
          <w:ilvl w:val="0"/>
          <w:numId w:val="17"/>
        </w:numPr>
        <w:spacing w:line="240" w:lineRule="auto"/>
        <w:ind w:left="567" w:right="566" w:hanging="567"/>
        <w:rPr>
          <w:lang w:val="lt-LT"/>
        </w:rPr>
      </w:pPr>
      <w:r w:rsidRPr="00B0468F">
        <w:rPr>
          <w:lang w:val="lt-LT"/>
        </w:rPr>
        <w:t>Staiga pasireiškia sumišimas, kalbos pasunkėjimas arba nesuprantate kitų žmonių.</w:t>
      </w:r>
    </w:p>
    <w:p w14:paraId="4F6C5583" w14:textId="77777777" w:rsidR="00542F30" w:rsidRPr="00B0468F" w:rsidRDefault="00542F30" w:rsidP="00B0468F">
      <w:pPr>
        <w:widowControl w:val="0"/>
        <w:numPr>
          <w:ilvl w:val="0"/>
          <w:numId w:val="17"/>
        </w:numPr>
        <w:spacing w:line="240" w:lineRule="auto"/>
        <w:ind w:left="567" w:right="566" w:hanging="567"/>
        <w:rPr>
          <w:lang w:val="lt-LT"/>
        </w:rPr>
      </w:pPr>
      <w:r w:rsidRPr="00B0468F">
        <w:rPr>
          <w:lang w:val="lt-LT"/>
        </w:rPr>
        <w:lastRenderedPageBreak/>
        <w:t>Staiga pasunkėja vaikščiojimas arba prarandate pusiausvyrą ar koordinaciją.</w:t>
      </w:r>
    </w:p>
    <w:p w14:paraId="0A1952B1" w14:textId="77777777" w:rsidR="00FF714D" w:rsidRPr="00B0468F" w:rsidRDefault="00542F30" w:rsidP="00B0468F">
      <w:pPr>
        <w:widowControl w:val="0"/>
        <w:numPr>
          <w:ilvl w:val="0"/>
          <w:numId w:val="17"/>
        </w:numPr>
        <w:spacing w:line="240" w:lineRule="auto"/>
        <w:ind w:left="567" w:right="566" w:hanging="567"/>
        <w:rPr>
          <w:lang w:val="lt-LT"/>
        </w:rPr>
      </w:pPr>
      <w:r w:rsidRPr="00B0468F">
        <w:rPr>
          <w:lang w:val="lt-LT"/>
        </w:rPr>
        <w:t>Staiga dėl nežinomų priežasčių pasireiškia galvos svaigimas ar sunkus galvos skausmas.</w:t>
      </w:r>
    </w:p>
    <w:p w14:paraId="08860A73" w14:textId="77777777" w:rsidR="00542F30" w:rsidRPr="00B0468F" w:rsidRDefault="00B45890" w:rsidP="00B0468F">
      <w:pPr>
        <w:widowControl w:val="0"/>
        <w:spacing w:line="240" w:lineRule="auto"/>
        <w:ind w:right="566"/>
        <w:rPr>
          <w:lang w:val="lt-LT"/>
        </w:rPr>
      </w:pPr>
      <w:r w:rsidRPr="00B0468F">
        <w:rPr>
          <w:lang w:val="lt-LT"/>
        </w:rPr>
        <w:t xml:space="preserve">Visi išvardyti simptomai gali rodyti insultą. Insultas yra nedažnas </w:t>
      </w:r>
      <w:proofErr w:type="spellStart"/>
      <w:r w:rsidRPr="00B0468F">
        <w:rPr>
          <w:lang w:val="lt-LT"/>
        </w:rPr>
        <w:t>Eliskardia</w:t>
      </w:r>
      <w:proofErr w:type="spellEnd"/>
      <w:r w:rsidRPr="00B0468F">
        <w:rPr>
          <w:lang w:val="lt-LT"/>
        </w:rPr>
        <w:t xml:space="preserve"> šalutinis poveikis pacientams, kurie anksčiau nebuvo patyrę insulto ar praeinančiojo smegenų išemijos priepuolio (PSIP).</w:t>
      </w:r>
    </w:p>
    <w:p w14:paraId="194B8F75" w14:textId="77777777" w:rsidR="00B45890" w:rsidRPr="00B0468F" w:rsidRDefault="00B45890" w:rsidP="00B0468F">
      <w:pPr>
        <w:widowControl w:val="0"/>
        <w:spacing w:line="240" w:lineRule="auto"/>
        <w:ind w:right="566"/>
        <w:rPr>
          <w:lang w:val="lt-LT"/>
        </w:rPr>
      </w:pPr>
    </w:p>
    <w:p w14:paraId="02CB3F65" w14:textId="77777777" w:rsidR="00FF714D" w:rsidRPr="00B0468F" w:rsidRDefault="00C436FE" w:rsidP="00B0468F">
      <w:pPr>
        <w:widowControl w:val="0"/>
        <w:spacing w:line="240" w:lineRule="auto"/>
        <w:ind w:right="566"/>
        <w:rPr>
          <w:lang w:val="lt-LT"/>
        </w:rPr>
      </w:pPr>
      <w:r w:rsidRPr="00B0468F">
        <w:rPr>
          <w:b/>
          <w:lang w:val="lt-LT"/>
        </w:rPr>
        <w:t xml:space="preserve">Nedelsdami </w:t>
      </w:r>
      <w:r w:rsidRPr="00B0468F">
        <w:rPr>
          <w:lang w:val="lt-LT"/>
        </w:rPr>
        <w:t>kreipkitės į savo gydytoją ir tuo atveju, jeigu atsiranda kuris nors iš žemiau išvardyto poveikio.</w:t>
      </w:r>
    </w:p>
    <w:p w14:paraId="4A4BA888" w14:textId="77777777" w:rsidR="00426AFE" w:rsidRPr="00B0468F" w:rsidRDefault="00426AFE" w:rsidP="00B0468F">
      <w:pPr>
        <w:widowControl w:val="0"/>
        <w:numPr>
          <w:ilvl w:val="0"/>
          <w:numId w:val="18"/>
        </w:numPr>
        <w:spacing w:line="240" w:lineRule="auto"/>
        <w:ind w:left="567" w:right="566" w:hanging="567"/>
        <w:rPr>
          <w:lang w:val="lt-LT"/>
        </w:rPr>
      </w:pPr>
      <w:r w:rsidRPr="00B0468F">
        <w:rPr>
          <w:lang w:val="lt-LT"/>
        </w:rPr>
        <w:t xml:space="preserve">Karščiavimas ir poodinės kraujosruvos (jos gali atrodyti kaip labai maži raudoni taškeliai) tiek kartu su labai dideliu nuovargiu, sumišimu, odos ar akių pageltimu (gelta), tiek be jų (žr. 2 skyrių „Kas žinotina prieš vartojant </w:t>
      </w:r>
      <w:proofErr w:type="spellStart"/>
      <w:r w:rsidR="00392C34" w:rsidRPr="00B0468F">
        <w:rPr>
          <w:lang w:val="lt-LT"/>
        </w:rPr>
        <w:t>Eliskardia</w:t>
      </w:r>
      <w:proofErr w:type="spellEnd"/>
      <w:r w:rsidRPr="00B0468F">
        <w:rPr>
          <w:lang w:val="lt-LT"/>
        </w:rPr>
        <w:t>“).</w:t>
      </w:r>
    </w:p>
    <w:p w14:paraId="538D5501" w14:textId="77777777" w:rsidR="00426AFE" w:rsidRPr="00B0468F" w:rsidRDefault="00426AFE" w:rsidP="00B0468F">
      <w:pPr>
        <w:widowControl w:val="0"/>
        <w:numPr>
          <w:ilvl w:val="0"/>
          <w:numId w:val="18"/>
        </w:numPr>
        <w:spacing w:line="240" w:lineRule="auto"/>
        <w:ind w:left="567" w:right="566" w:hanging="567"/>
        <w:rPr>
          <w:lang w:val="lt-LT"/>
        </w:rPr>
      </w:pPr>
      <w:r w:rsidRPr="00B0468F">
        <w:rPr>
          <w:lang w:val="lt-LT"/>
        </w:rPr>
        <w:t xml:space="preserve">Išbėrimas, niežulys arba veido, lūpų ar liežuvio patinimas ar dusulys. Tai gali būti sunkios alerginės reakcijos požymiai (žr. 2 skyrių „Kas žinotina prieš vartojant </w:t>
      </w:r>
      <w:proofErr w:type="spellStart"/>
      <w:r w:rsidR="00392C34" w:rsidRPr="00B0468F">
        <w:rPr>
          <w:lang w:val="lt-LT"/>
        </w:rPr>
        <w:t>Eliskardia</w:t>
      </w:r>
      <w:proofErr w:type="spellEnd"/>
      <w:r w:rsidRPr="00B0468F">
        <w:rPr>
          <w:lang w:val="lt-LT"/>
        </w:rPr>
        <w:t>“).</w:t>
      </w:r>
    </w:p>
    <w:p w14:paraId="7002F1E9" w14:textId="77777777" w:rsidR="006F488F" w:rsidRPr="00B0468F" w:rsidRDefault="006F488F" w:rsidP="00B0468F">
      <w:pPr>
        <w:widowControl w:val="0"/>
        <w:spacing w:line="240" w:lineRule="auto"/>
        <w:ind w:right="566"/>
        <w:rPr>
          <w:lang w:val="lt-LT"/>
        </w:rPr>
      </w:pPr>
    </w:p>
    <w:p w14:paraId="3C075CB9" w14:textId="77777777" w:rsidR="006F488F" w:rsidRPr="00B0468F" w:rsidRDefault="006F488F" w:rsidP="00B0468F">
      <w:pPr>
        <w:widowControl w:val="0"/>
        <w:spacing w:line="240" w:lineRule="auto"/>
        <w:ind w:right="566"/>
        <w:rPr>
          <w:lang w:val="lt-LT"/>
        </w:rPr>
      </w:pPr>
      <w:r w:rsidRPr="00B0468F">
        <w:rPr>
          <w:b/>
          <w:lang w:val="lt-LT"/>
        </w:rPr>
        <w:t>Kuo greičiau</w:t>
      </w:r>
      <w:r w:rsidRPr="00B0468F">
        <w:rPr>
          <w:lang w:val="lt-LT"/>
        </w:rPr>
        <w:t xml:space="preserve"> pasakykite savo gydytojui, jeigu atsiranda žemiau išvardytų simptomų.</w:t>
      </w:r>
    </w:p>
    <w:p w14:paraId="017D0066" w14:textId="77777777" w:rsidR="006F488F" w:rsidRPr="00B0468F" w:rsidRDefault="006F488F" w:rsidP="00B0468F">
      <w:pPr>
        <w:widowControl w:val="0"/>
        <w:numPr>
          <w:ilvl w:val="0"/>
          <w:numId w:val="19"/>
        </w:numPr>
        <w:spacing w:line="240" w:lineRule="auto"/>
        <w:ind w:left="567" w:right="566" w:hanging="567"/>
        <w:rPr>
          <w:lang w:val="lt-LT"/>
        </w:rPr>
      </w:pPr>
      <w:r w:rsidRPr="00B0468F">
        <w:rPr>
          <w:lang w:val="lt-LT"/>
        </w:rPr>
        <w:t>Kraujas šlapime.</w:t>
      </w:r>
    </w:p>
    <w:p w14:paraId="3384FEB4" w14:textId="77777777" w:rsidR="006F488F" w:rsidRPr="00B0468F" w:rsidRDefault="006F488F" w:rsidP="00B0468F">
      <w:pPr>
        <w:widowControl w:val="0"/>
        <w:numPr>
          <w:ilvl w:val="0"/>
          <w:numId w:val="19"/>
        </w:numPr>
        <w:spacing w:line="240" w:lineRule="auto"/>
        <w:ind w:left="567" w:right="566" w:hanging="567"/>
        <w:rPr>
          <w:lang w:val="lt-LT"/>
        </w:rPr>
      </w:pPr>
      <w:r w:rsidRPr="00B0468F">
        <w:rPr>
          <w:lang w:val="lt-LT"/>
        </w:rPr>
        <w:t>Kraujavimas iš tiesiosios žarnos, kraujas išmatose arba juodos išmatos.</w:t>
      </w:r>
    </w:p>
    <w:p w14:paraId="102C1B55" w14:textId="77777777" w:rsidR="004D6DCA" w:rsidRPr="00B0468F" w:rsidRDefault="006F488F" w:rsidP="00B0468F">
      <w:pPr>
        <w:widowControl w:val="0"/>
        <w:numPr>
          <w:ilvl w:val="0"/>
          <w:numId w:val="19"/>
        </w:numPr>
        <w:spacing w:line="240" w:lineRule="auto"/>
        <w:ind w:left="567" w:right="566" w:hanging="567"/>
        <w:rPr>
          <w:lang w:val="lt-LT"/>
        </w:rPr>
      </w:pPr>
      <w:r w:rsidRPr="00B0468F">
        <w:rPr>
          <w:lang w:val="lt-LT"/>
        </w:rPr>
        <w:t>Nekontroliuojamas kraujavimas, pavyzdžiui, iš žaizdos.</w:t>
      </w:r>
    </w:p>
    <w:p w14:paraId="072145FD" w14:textId="77777777" w:rsidR="00346ADC" w:rsidRPr="00B0468F" w:rsidRDefault="00346ADC" w:rsidP="00B0468F">
      <w:pPr>
        <w:widowControl w:val="0"/>
        <w:spacing w:line="240" w:lineRule="auto"/>
        <w:ind w:right="566"/>
        <w:rPr>
          <w:lang w:val="lt-LT"/>
        </w:rPr>
      </w:pPr>
    </w:p>
    <w:p w14:paraId="2286BC4A" w14:textId="77777777" w:rsidR="006F488F" w:rsidRPr="00B0468F" w:rsidRDefault="00346ADC" w:rsidP="00B0468F">
      <w:pPr>
        <w:widowControl w:val="0"/>
        <w:spacing w:line="240" w:lineRule="auto"/>
        <w:ind w:right="566"/>
        <w:rPr>
          <w:lang w:val="lt-LT"/>
        </w:rPr>
      </w:pPr>
      <w:r w:rsidRPr="00B0468F">
        <w:rPr>
          <w:lang w:val="lt-LT"/>
        </w:rPr>
        <w:t xml:space="preserve">Visi išvardyti simptomai gali rodyti kraujavimą, kuris yra dažniausias šalutinis poveikis, vartojant </w:t>
      </w:r>
      <w:proofErr w:type="spellStart"/>
      <w:r w:rsidRPr="00B0468F">
        <w:rPr>
          <w:lang w:val="lt-LT"/>
        </w:rPr>
        <w:t>Eliskardia</w:t>
      </w:r>
      <w:proofErr w:type="spellEnd"/>
      <w:r w:rsidRPr="00B0468F">
        <w:rPr>
          <w:lang w:val="lt-LT"/>
        </w:rPr>
        <w:t>. Kraujavimas pasireiškia nedažnai, bet gali būti pavojingas gyvybei.</w:t>
      </w:r>
    </w:p>
    <w:p w14:paraId="25F215A6" w14:textId="77777777" w:rsidR="00346ADC" w:rsidRPr="00B0468F" w:rsidRDefault="00346ADC" w:rsidP="00B0468F">
      <w:pPr>
        <w:widowControl w:val="0"/>
        <w:spacing w:line="240" w:lineRule="auto"/>
        <w:ind w:right="566"/>
        <w:rPr>
          <w:lang w:val="lt-LT"/>
        </w:rPr>
      </w:pPr>
    </w:p>
    <w:p w14:paraId="53354A52" w14:textId="4B20BA1D" w:rsidR="00346ADC" w:rsidRPr="00B0468F" w:rsidRDefault="00346ADC" w:rsidP="00B0468F">
      <w:pPr>
        <w:widowControl w:val="0"/>
        <w:spacing w:line="240" w:lineRule="auto"/>
        <w:ind w:right="566"/>
        <w:rPr>
          <w:i/>
          <w:lang w:val="lt-LT"/>
        </w:rPr>
      </w:pPr>
      <w:r w:rsidRPr="00B0468F">
        <w:rPr>
          <w:i/>
          <w:lang w:val="lt-LT"/>
        </w:rPr>
        <w:t>Dažn</w:t>
      </w:r>
      <w:r w:rsidR="008401B9">
        <w:rPr>
          <w:i/>
          <w:lang w:val="lt-LT"/>
        </w:rPr>
        <w:t>i šalutinio poveikio reiškiniai</w:t>
      </w:r>
      <w:r w:rsidRPr="00B0468F">
        <w:rPr>
          <w:i/>
          <w:lang w:val="lt-LT"/>
        </w:rPr>
        <w:t xml:space="preserve"> (gali pasireikšti </w:t>
      </w:r>
      <w:r w:rsidR="007E12B3" w:rsidRPr="00B0468F">
        <w:rPr>
          <w:i/>
          <w:lang w:val="lt-LT"/>
        </w:rPr>
        <w:t xml:space="preserve">rečiau kaip </w:t>
      </w:r>
      <w:r w:rsidRPr="00B0468F">
        <w:rPr>
          <w:i/>
          <w:lang w:val="lt-LT"/>
        </w:rPr>
        <w:t xml:space="preserve">1iš 10 </w:t>
      </w:r>
      <w:r w:rsidR="008401B9">
        <w:rPr>
          <w:i/>
          <w:lang w:val="lt-LT"/>
        </w:rPr>
        <w:t>asmenų</w:t>
      </w:r>
      <w:r w:rsidRPr="00B0468F">
        <w:rPr>
          <w:i/>
          <w:lang w:val="lt-LT"/>
        </w:rPr>
        <w:t>)</w:t>
      </w:r>
    </w:p>
    <w:p w14:paraId="3E711926" w14:textId="77777777" w:rsidR="00346ADC" w:rsidRPr="00B0468F" w:rsidRDefault="00346ADC" w:rsidP="00B0468F">
      <w:pPr>
        <w:widowControl w:val="0"/>
        <w:numPr>
          <w:ilvl w:val="0"/>
          <w:numId w:val="20"/>
        </w:numPr>
        <w:spacing w:line="240" w:lineRule="auto"/>
        <w:ind w:left="567" w:right="566" w:hanging="567"/>
        <w:rPr>
          <w:lang w:val="lt-LT"/>
        </w:rPr>
      </w:pPr>
      <w:r w:rsidRPr="00B0468F">
        <w:rPr>
          <w:lang w:val="lt-LT"/>
        </w:rPr>
        <w:t>Kraujavimas iš skrandžio ar žarnų.</w:t>
      </w:r>
    </w:p>
    <w:p w14:paraId="13DE9170" w14:textId="77777777" w:rsidR="00346ADC" w:rsidRPr="00B0468F" w:rsidRDefault="00346ADC" w:rsidP="00B0468F">
      <w:pPr>
        <w:widowControl w:val="0"/>
        <w:numPr>
          <w:ilvl w:val="0"/>
          <w:numId w:val="20"/>
        </w:numPr>
        <w:spacing w:line="240" w:lineRule="auto"/>
        <w:ind w:left="567" w:right="566" w:hanging="567"/>
        <w:rPr>
          <w:lang w:val="lt-LT"/>
        </w:rPr>
      </w:pPr>
      <w:r w:rsidRPr="00B0468F">
        <w:rPr>
          <w:lang w:val="lt-LT"/>
        </w:rPr>
        <w:t>Kraujavimas iš adatos įdūrimo vietos.</w:t>
      </w:r>
    </w:p>
    <w:p w14:paraId="5C7E25DD" w14:textId="77777777" w:rsidR="00346ADC" w:rsidRPr="00B0468F" w:rsidRDefault="00346ADC" w:rsidP="00B0468F">
      <w:pPr>
        <w:widowControl w:val="0"/>
        <w:numPr>
          <w:ilvl w:val="0"/>
          <w:numId w:val="20"/>
        </w:numPr>
        <w:spacing w:line="240" w:lineRule="auto"/>
        <w:ind w:left="567" w:right="566" w:hanging="567"/>
        <w:rPr>
          <w:lang w:val="lt-LT"/>
        </w:rPr>
      </w:pPr>
      <w:r w:rsidRPr="00B0468F">
        <w:rPr>
          <w:lang w:val="lt-LT"/>
        </w:rPr>
        <w:t>Kraujavimas iš nosies.</w:t>
      </w:r>
    </w:p>
    <w:p w14:paraId="6E7F879E" w14:textId="77777777" w:rsidR="00346ADC" w:rsidRPr="00B0468F" w:rsidRDefault="00346ADC" w:rsidP="00B0468F">
      <w:pPr>
        <w:widowControl w:val="0"/>
        <w:numPr>
          <w:ilvl w:val="0"/>
          <w:numId w:val="20"/>
        </w:numPr>
        <w:spacing w:line="240" w:lineRule="auto"/>
        <w:ind w:left="567" w:right="566" w:hanging="567"/>
        <w:rPr>
          <w:lang w:val="lt-LT"/>
        </w:rPr>
      </w:pPr>
      <w:r w:rsidRPr="00B0468F">
        <w:rPr>
          <w:lang w:val="lt-LT"/>
        </w:rPr>
        <w:t>Odos išbėrimas.</w:t>
      </w:r>
    </w:p>
    <w:p w14:paraId="2D82ADAA" w14:textId="77777777" w:rsidR="00346ADC" w:rsidRPr="00B0468F" w:rsidRDefault="00346ADC" w:rsidP="00B0468F">
      <w:pPr>
        <w:widowControl w:val="0"/>
        <w:numPr>
          <w:ilvl w:val="0"/>
          <w:numId w:val="20"/>
        </w:numPr>
        <w:spacing w:line="240" w:lineRule="auto"/>
        <w:ind w:left="567" w:right="566" w:hanging="567"/>
        <w:rPr>
          <w:lang w:val="lt-LT"/>
        </w:rPr>
      </w:pPr>
      <w:r w:rsidRPr="00B0468F">
        <w:rPr>
          <w:lang w:val="lt-LT"/>
        </w:rPr>
        <w:t>Mažos raudonos odos mėlynės (dėminės kraujosruvos).</w:t>
      </w:r>
    </w:p>
    <w:p w14:paraId="094D1094" w14:textId="77777777" w:rsidR="00346ADC" w:rsidRPr="00B0468F" w:rsidRDefault="00346ADC" w:rsidP="00B0468F">
      <w:pPr>
        <w:widowControl w:val="0"/>
        <w:numPr>
          <w:ilvl w:val="0"/>
          <w:numId w:val="20"/>
        </w:numPr>
        <w:spacing w:line="240" w:lineRule="auto"/>
        <w:ind w:left="567" w:right="566" w:hanging="567"/>
        <w:rPr>
          <w:lang w:val="lt-LT"/>
        </w:rPr>
      </w:pPr>
      <w:r w:rsidRPr="00B0468F">
        <w:rPr>
          <w:lang w:val="lt-LT"/>
        </w:rPr>
        <w:t>Kraujas šlapime.</w:t>
      </w:r>
    </w:p>
    <w:p w14:paraId="6C81AB9F" w14:textId="77777777" w:rsidR="00346ADC" w:rsidRPr="00B0468F" w:rsidRDefault="00346ADC" w:rsidP="00B0468F">
      <w:pPr>
        <w:widowControl w:val="0"/>
        <w:numPr>
          <w:ilvl w:val="0"/>
          <w:numId w:val="20"/>
        </w:numPr>
        <w:spacing w:line="240" w:lineRule="auto"/>
        <w:ind w:left="567" w:right="566" w:hanging="567"/>
        <w:rPr>
          <w:lang w:val="lt-LT"/>
        </w:rPr>
      </w:pPr>
      <w:r w:rsidRPr="00B0468F">
        <w:rPr>
          <w:lang w:val="lt-LT"/>
        </w:rPr>
        <w:t>Hematoma (kraujavimas injekcijos vietoje po oda arba į raumenis, sukeliantis patinimą).</w:t>
      </w:r>
    </w:p>
    <w:p w14:paraId="45A1D2E5" w14:textId="77777777" w:rsidR="00346ADC" w:rsidRPr="00B0468F" w:rsidRDefault="00346ADC" w:rsidP="00B0468F">
      <w:pPr>
        <w:widowControl w:val="0"/>
        <w:numPr>
          <w:ilvl w:val="0"/>
          <w:numId w:val="20"/>
        </w:numPr>
        <w:spacing w:line="240" w:lineRule="auto"/>
        <w:ind w:left="567" w:right="566" w:hanging="567"/>
        <w:rPr>
          <w:lang w:val="lt-LT"/>
        </w:rPr>
      </w:pPr>
      <w:r w:rsidRPr="00B0468F">
        <w:rPr>
          <w:lang w:val="lt-LT"/>
        </w:rPr>
        <w:t>Hemoglobino koncentracijos arba raudonųjų kraujo ląstelių kiekio sumažėjimas (anemija).</w:t>
      </w:r>
    </w:p>
    <w:p w14:paraId="6C2476D4" w14:textId="77777777" w:rsidR="00346ADC" w:rsidRPr="00B0468F" w:rsidRDefault="00346ADC" w:rsidP="00B0468F">
      <w:pPr>
        <w:widowControl w:val="0"/>
        <w:numPr>
          <w:ilvl w:val="0"/>
          <w:numId w:val="20"/>
        </w:numPr>
        <w:spacing w:line="240" w:lineRule="auto"/>
        <w:ind w:left="567" w:right="566" w:hanging="567"/>
        <w:rPr>
          <w:lang w:val="lt-LT"/>
        </w:rPr>
      </w:pPr>
      <w:r w:rsidRPr="00B0468F">
        <w:rPr>
          <w:lang w:val="lt-LT"/>
        </w:rPr>
        <w:t>Mėlynės.</w:t>
      </w:r>
    </w:p>
    <w:p w14:paraId="4DEF8279" w14:textId="77777777" w:rsidR="00B94D22" w:rsidRPr="00B0468F" w:rsidRDefault="00B94D22" w:rsidP="00B0468F">
      <w:pPr>
        <w:widowControl w:val="0"/>
        <w:spacing w:line="240" w:lineRule="auto"/>
        <w:ind w:right="566"/>
        <w:rPr>
          <w:lang w:val="lt-LT"/>
        </w:rPr>
      </w:pPr>
    </w:p>
    <w:p w14:paraId="786D45AD" w14:textId="6AA1FED8" w:rsidR="00346ADC" w:rsidRPr="00B0468F" w:rsidRDefault="00346ADC" w:rsidP="00B0468F">
      <w:pPr>
        <w:widowControl w:val="0"/>
        <w:spacing w:line="240" w:lineRule="auto"/>
        <w:ind w:right="566"/>
        <w:rPr>
          <w:i/>
          <w:lang w:val="lt-LT"/>
        </w:rPr>
      </w:pPr>
      <w:r w:rsidRPr="00B0468F">
        <w:rPr>
          <w:i/>
          <w:lang w:val="lt-LT"/>
        </w:rPr>
        <w:t>Nedažn</w:t>
      </w:r>
      <w:r w:rsidR="008401B9">
        <w:rPr>
          <w:i/>
          <w:lang w:val="lt-LT"/>
        </w:rPr>
        <w:t>i šalutinio poveikio reiškiniai</w:t>
      </w:r>
      <w:r w:rsidRPr="00B0468F">
        <w:rPr>
          <w:i/>
          <w:lang w:val="lt-LT"/>
        </w:rPr>
        <w:t xml:space="preserve"> (gali pasireikšti </w:t>
      </w:r>
      <w:r w:rsidR="007E12B3" w:rsidRPr="00B0468F">
        <w:rPr>
          <w:i/>
          <w:lang w:val="lt-LT"/>
        </w:rPr>
        <w:t xml:space="preserve">rečiau kaip </w:t>
      </w:r>
      <w:r w:rsidRPr="00B0468F">
        <w:rPr>
          <w:i/>
          <w:lang w:val="lt-LT"/>
        </w:rPr>
        <w:t xml:space="preserve">1 iš 100 </w:t>
      </w:r>
      <w:r w:rsidR="008401B9">
        <w:rPr>
          <w:i/>
          <w:lang w:val="lt-LT"/>
        </w:rPr>
        <w:t>asmenų</w:t>
      </w:r>
      <w:r w:rsidRPr="00B0468F">
        <w:rPr>
          <w:i/>
          <w:lang w:val="lt-LT"/>
        </w:rPr>
        <w:t>)</w:t>
      </w:r>
    </w:p>
    <w:p w14:paraId="1317095E" w14:textId="77777777" w:rsidR="00346ADC" w:rsidRPr="00B0468F" w:rsidRDefault="00346ADC" w:rsidP="00B0468F">
      <w:pPr>
        <w:widowControl w:val="0"/>
        <w:numPr>
          <w:ilvl w:val="0"/>
          <w:numId w:val="21"/>
        </w:numPr>
        <w:spacing w:line="240" w:lineRule="auto"/>
        <w:ind w:left="567" w:right="566" w:hanging="567"/>
        <w:rPr>
          <w:lang w:val="lt-LT"/>
        </w:rPr>
      </w:pPr>
      <w:r w:rsidRPr="00B0468F">
        <w:rPr>
          <w:lang w:val="lt-LT"/>
        </w:rPr>
        <w:t>Alerginė reakcija (išbėrimas, niežulys, lūpų ar liežuvio patinimas, dusulys).</w:t>
      </w:r>
    </w:p>
    <w:p w14:paraId="75CF1703" w14:textId="77777777" w:rsidR="00346ADC" w:rsidRPr="00B0468F" w:rsidRDefault="00346ADC" w:rsidP="00B0468F">
      <w:pPr>
        <w:widowControl w:val="0"/>
        <w:numPr>
          <w:ilvl w:val="0"/>
          <w:numId w:val="21"/>
        </w:numPr>
        <w:spacing w:line="240" w:lineRule="auto"/>
        <w:ind w:left="567" w:right="566" w:hanging="567"/>
        <w:rPr>
          <w:lang w:val="lt-LT"/>
        </w:rPr>
      </w:pPr>
      <w:r w:rsidRPr="00B0468F">
        <w:rPr>
          <w:lang w:val="lt-LT"/>
        </w:rPr>
        <w:t>Savaiminis kraujavimas iš akies, tiesiosios žarnos, dantenų ar iš pilvo organų.</w:t>
      </w:r>
    </w:p>
    <w:p w14:paraId="24B2D350" w14:textId="77777777" w:rsidR="00346ADC" w:rsidRPr="00B0468F" w:rsidRDefault="00346ADC" w:rsidP="00B0468F">
      <w:pPr>
        <w:widowControl w:val="0"/>
        <w:numPr>
          <w:ilvl w:val="0"/>
          <w:numId w:val="21"/>
        </w:numPr>
        <w:spacing w:line="240" w:lineRule="auto"/>
        <w:ind w:left="567" w:right="566" w:hanging="567"/>
        <w:rPr>
          <w:lang w:val="lt-LT"/>
        </w:rPr>
      </w:pPr>
      <w:r w:rsidRPr="00B0468F">
        <w:rPr>
          <w:lang w:val="lt-LT"/>
        </w:rPr>
        <w:t>Kraujavimas po chirurginės operacijos.</w:t>
      </w:r>
    </w:p>
    <w:p w14:paraId="7B617C66" w14:textId="77777777" w:rsidR="00346ADC" w:rsidRPr="00B0468F" w:rsidRDefault="00346ADC" w:rsidP="00B0468F">
      <w:pPr>
        <w:widowControl w:val="0"/>
        <w:numPr>
          <w:ilvl w:val="0"/>
          <w:numId w:val="21"/>
        </w:numPr>
        <w:spacing w:line="240" w:lineRule="auto"/>
        <w:ind w:left="567" w:right="566" w:hanging="567"/>
        <w:rPr>
          <w:lang w:val="lt-LT"/>
        </w:rPr>
      </w:pPr>
      <w:r w:rsidRPr="00B0468F">
        <w:rPr>
          <w:lang w:val="lt-LT"/>
        </w:rPr>
        <w:t>Skrepliavimas krauju.</w:t>
      </w:r>
    </w:p>
    <w:p w14:paraId="65EE5B2D" w14:textId="77777777" w:rsidR="00346ADC" w:rsidRPr="00B0468F" w:rsidRDefault="00346ADC" w:rsidP="00B0468F">
      <w:pPr>
        <w:widowControl w:val="0"/>
        <w:numPr>
          <w:ilvl w:val="0"/>
          <w:numId w:val="21"/>
        </w:numPr>
        <w:spacing w:line="240" w:lineRule="auto"/>
        <w:ind w:left="567" w:right="566" w:hanging="567"/>
        <w:rPr>
          <w:lang w:val="lt-LT"/>
        </w:rPr>
      </w:pPr>
      <w:r w:rsidRPr="00B0468F">
        <w:rPr>
          <w:lang w:val="lt-LT"/>
        </w:rPr>
        <w:t>Kraujas išmatose.</w:t>
      </w:r>
    </w:p>
    <w:p w14:paraId="042CAC96" w14:textId="77777777" w:rsidR="00B94D22" w:rsidRPr="00B0468F" w:rsidRDefault="00B94D22" w:rsidP="00B0468F">
      <w:pPr>
        <w:widowControl w:val="0"/>
        <w:spacing w:line="240" w:lineRule="auto"/>
        <w:ind w:right="566"/>
        <w:rPr>
          <w:lang w:val="lt-LT"/>
        </w:rPr>
      </w:pPr>
    </w:p>
    <w:p w14:paraId="40E5A4CC" w14:textId="09E790B0" w:rsidR="00346ADC" w:rsidRPr="00B0468F" w:rsidRDefault="00346ADC" w:rsidP="00B0468F">
      <w:pPr>
        <w:widowControl w:val="0"/>
        <w:spacing w:line="240" w:lineRule="auto"/>
        <w:ind w:right="566"/>
        <w:rPr>
          <w:i/>
          <w:lang w:val="lt-LT"/>
        </w:rPr>
      </w:pPr>
      <w:r w:rsidRPr="00B0468F">
        <w:rPr>
          <w:i/>
          <w:lang w:val="lt-LT"/>
        </w:rPr>
        <w:t>Ret</w:t>
      </w:r>
      <w:r w:rsidR="008401B9">
        <w:rPr>
          <w:i/>
          <w:lang w:val="lt-LT"/>
        </w:rPr>
        <w:t>i</w:t>
      </w:r>
      <w:r w:rsidRPr="00B0468F">
        <w:rPr>
          <w:i/>
          <w:lang w:val="lt-LT"/>
        </w:rPr>
        <w:t xml:space="preserve"> </w:t>
      </w:r>
      <w:r w:rsidR="008401B9">
        <w:rPr>
          <w:i/>
          <w:lang w:val="lt-LT"/>
        </w:rPr>
        <w:t>šalutinio poveikio reiškiniai</w:t>
      </w:r>
      <w:r w:rsidR="008401B9" w:rsidRPr="00B0468F">
        <w:rPr>
          <w:i/>
          <w:lang w:val="lt-LT"/>
        </w:rPr>
        <w:t xml:space="preserve"> </w:t>
      </w:r>
      <w:r w:rsidRPr="00B0468F">
        <w:rPr>
          <w:i/>
          <w:lang w:val="lt-LT"/>
        </w:rPr>
        <w:t xml:space="preserve">(gali pasireikšti </w:t>
      </w:r>
      <w:r w:rsidR="007E12B3" w:rsidRPr="00B0468F">
        <w:rPr>
          <w:i/>
          <w:lang w:val="lt-LT"/>
        </w:rPr>
        <w:t>rečiau kaip 1 iš</w:t>
      </w:r>
      <w:r w:rsidRPr="00B0468F">
        <w:rPr>
          <w:i/>
          <w:lang w:val="lt-LT"/>
        </w:rPr>
        <w:t xml:space="preserve"> 1000 </w:t>
      </w:r>
      <w:r w:rsidR="008401B9">
        <w:rPr>
          <w:i/>
          <w:lang w:val="lt-LT"/>
        </w:rPr>
        <w:t>asmenų</w:t>
      </w:r>
      <w:r w:rsidRPr="00B0468F">
        <w:rPr>
          <w:i/>
          <w:lang w:val="lt-LT"/>
        </w:rPr>
        <w:t>)</w:t>
      </w:r>
    </w:p>
    <w:p w14:paraId="44F009B0" w14:textId="77777777" w:rsidR="00346ADC" w:rsidRPr="00B0468F" w:rsidRDefault="00346ADC" w:rsidP="00B0468F">
      <w:pPr>
        <w:widowControl w:val="0"/>
        <w:numPr>
          <w:ilvl w:val="0"/>
          <w:numId w:val="22"/>
        </w:numPr>
        <w:spacing w:line="240" w:lineRule="auto"/>
        <w:ind w:left="567" w:right="566" w:hanging="567"/>
        <w:rPr>
          <w:lang w:val="lt-LT"/>
        </w:rPr>
      </w:pPr>
      <w:r w:rsidRPr="00B0468F">
        <w:rPr>
          <w:lang w:val="lt-LT"/>
        </w:rPr>
        <w:t>Mažas kraujo plokštelių kiekis kraujyje.</w:t>
      </w:r>
    </w:p>
    <w:p w14:paraId="47B08E23" w14:textId="77777777" w:rsidR="00DA30E6" w:rsidRPr="00B0468F" w:rsidRDefault="00346ADC" w:rsidP="00B0468F">
      <w:pPr>
        <w:widowControl w:val="0"/>
        <w:numPr>
          <w:ilvl w:val="0"/>
          <w:numId w:val="22"/>
        </w:numPr>
        <w:spacing w:line="240" w:lineRule="auto"/>
        <w:ind w:left="567" w:right="566" w:hanging="567"/>
        <w:rPr>
          <w:lang w:val="lt-LT"/>
        </w:rPr>
      </w:pPr>
      <w:r w:rsidRPr="00B0468F">
        <w:rPr>
          <w:lang w:val="lt-LT"/>
        </w:rPr>
        <w:t>Poodinė hematoma (kraujavimas po oda, sukeliantis patinimą).</w:t>
      </w:r>
    </w:p>
    <w:p w14:paraId="5B49AF74" w14:textId="77777777" w:rsidR="00346ADC" w:rsidRPr="00B0468F" w:rsidRDefault="00346ADC" w:rsidP="00B0468F">
      <w:pPr>
        <w:widowControl w:val="0"/>
        <w:spacing w:line="240" w:lineRule="auto"/>
        <w:ind w:right="566"/>
        <w:rPr>
          <w:b/>
          <w:lang w:val="lt-LT"/>
        </w:rPr>
      </w:pPr>
    </w:p>
    <w:p w14:paraId="34DCCDB5" w14:textId="77777777" w:rsidR="00F34163" w:rsidRPr="00B0468F" w:rsidRDefault="00F34163" w:rsidP="00B0468F">
      <w:pPr>
        <w:widowControl w:val="0"/>
        <w:spacing w:line="240" w:lineRule="auto"/>
        <w:ind w:right="566"/>
        <w:rPr>
          <w:b/>
          <w:lang w:val="lt-LT"/>
        </w:rPr>
      </w:pPr>
      <w:r w:rsidRPr="00B0468F">
        <w:rPr>
          <w:b/>
          <w:lang w:val="lt-LT"/>
        </w:rPr>
        <w:t>Pranešimas apie šalutinį poveikį</w:t>
      </w:r>
    </w:p>
    <w:p w14:paraId="3885A188" w14:textId="4FE8B634" w:rsidR="008401B9" w:rsidRPr="008401B9" w:rsidRDefault="008401B9" w:rsidP="00FD696A">
      <w:pPr>
        <w:ind w:right="-1"/>
        <w:rPr>
          <w:snapToGrid/>
          <w:lang w:val="lt-LT"/>
        </w:rPr>
      </w:pPr>
      <w:r w:rsidRPr="008401B9">
        <w:rPr>
          <w:snapToGrid/>
          <w:szCs w:val="22"/>
          <w:lang w:val="lt-LT" w:eastAsia="lt-LT"/>
        </w:rPr>
        <w:t xml:space="preserve">Jeigu pasireiškė šalutinis poveikis, įskaitant šiame lapelyje nenurodytą, pasakykite gydytojui, vaistininkui arba slaugytojui. </w:t>
      </w:r>
      <w:bookmarkStart w:id="0" w:name="_Hlk173407583"/>
      <w:r w:rsidRPr="008401B9">
        <w:rPr>
          <w:snapToGrid/>
          <w:szCs w:val="22"/>
          <w:lang w:val="lt-LT" w:eastAsia="lt-LT"/>
        </w:rPr>
        <w:t xml:space="preserve">Pranešimą apie šalutinį poveikį galite užpildyti ir pateikti Valstybinės vaistų kontrolės tarnybos prie Lietuvos Respublikos sveikatos apsaugos ministerijos tinklalapyje </w:t>
      </w:r>
      <w:r w:rsidRPr="008401B9">
        <w:rPr>
          <w:snapToGrid/>
          <w:color w:val="0000EE"/>
          <w:szCs w:val="22"/>
          <w:u w:val="single"/>
          <w:lang w:val="lt-LT" w:eastAsia="lt-LT"/>
        </w:rPr>
        <w:t>https://vvkt.lrv.lt/lt/</w:t>
      </w:r>
      <w:r w:rsidRPr="008401B9">
        <w:rPr>
          <w:snapToGrid/>
          <w:szCs w:val="22"/>
          <w:lang w:val="lt-LT" w:eastAsia="lt-LT"/>
        </w:rPr>
        <w:t xml:space="preserve"> nurodytais būdais arba paskambinti nemokamu telefonu 8 800 73 568. Pranešdami apie šalutinį poveikį galite mums padėti gauti daugiau informacijos apie šio vaisto saugumą</w:t>
      </w:r>
      <w:r w:rsidRPr="008401B9">
        <w:rPr>
          <w:snapToGrid/>
          <w:lang w:val="lt-LT"/>
        </w:rPr>
        <w:t>.</w:t>
      </w:r>
      <w:bookmarkEnd w:id="0"/>
    </w:p>
    <w:p w14:paraId="5D9A56CE" w14:textId="77777777" w:rsidR="00AA148B" w:rsidRPr="00B0468F" w:rsidRDefault="00AA148B" w:rsidP="00B0468F">
      <w:pPr>
        <w:widowControl w:val="0"/>
        <w:spacing w:line="240" w:lineRule="auto"/>
        <w:ind w:right="566"/>
        <w:rPr>
          <w:lang w:val="lt-LT"/>
        </w:rPr>
      </w:pPr>
    </w:p>
    <w:p w14:paraId="05010B0F" w14:textId="77777777" w:rsidR="00447DE7" w:rsidRPr="00B0468F" w:rsidRDefault="00447DE7" w:rsidP="00B0468F">
      <w:pPr>
        <w:widowControl w:val="0"/>
        <w:spacing w:line="240" w:lineRule="auto"/>
        <w:ind w:right="566"/>
        <w:rPr>
          <w:lang w:val="lt-LT"/>
        </w:rPr>
      </w:pPr>
    </w:p>
    <w:p w14:paraId="1411F959" w14:textId="77777777" w:rsidR="00F34163" w:rsidRPr="00B0468F" w:rsidRDefault="00F34163" w:rsidP="00B0468F">
      <w:pPr>
        <w:pStyle w:val="Antrat3"/>
        <w:keepNext w:val="0"/>
        <w:keepLines w:val="0"/>
        <w:widowControl w:val="0"/>
        <w:spacing w:before="0" w:after="0" w:line="240" w:lineRule="auto"/>
        <w:ind w:right="566"/>
        <w:rPr>
          <w:b w:val="0"/>
          <w:lang w:val="lt-LT"/>
        </w:rPr>
      </w:pPr>
      <w:r w:rsidRPr="00B0468F">
        <w:rPr>
          <w:rFonts w:ascii="Times New Roman" w:hAnsi="Times New Roman"/>
          <w:sz w:val="22"/>
          <w:lang w:val="lt-LT"/>
        </w:rPr>
        <w:t>5.</w:t>
      </w:r>
      <w:r w:rsidRPr="00B0468F">
        <w:rPr>
          <w:rFonts w:ascii="Times New Roman" w:hAnsi="Times New Roman"/>
          <w:sz w:val="22"/>
          <w:lang w:val="lt-LT"/>
        </w:rPr>
        <w:tab/>
        <w:t xml:space="preserve">Kaip laikyti </w:t>
      </w:r>
      <w:proofErr w:type="spellStart"/>
      <w:r w:rsidR="00C6137D" w:rsidRPr="00B0468F">
        <w:rPr>
          <w:rFonts w:ascii="Times New Roman" w:hAnsi="Times New Roman"/>
          <w:sz w:val="22"/>
          <w:lang w:val="lt-LT"/>
        </w:rPr>
        <w:t>Eliskardia</w:t>
      </w:r>
      <w:proofErr w:type="spellEnd"/>
    </w:p>
    <w:p w14:paraId="109775F8"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1D956C22" w14:textId="77777777" w:rsidR="00F34163" w:rsidRPr="00B0468F" w:rsidRDefault="00F34163" w:rsidP="005350AF">
      <w:pPr>
        <w:widowControl w:val="0"/>
        <w:numPr>
          <w:ilvl w:val="12"/>
          <w:numId w:val="0"/>
        </w:numPr>
        <w:tabs>
          <w:tab w:val="clear" w:pos="567"/>
        </w:tabs>
        <w:spacing w:line="240" w:lineRule="auto"/>
        <w:ind w:right="566"/>
        <w:rPr>
          <w:lang w:val="lt-LT"/>
        </w:rPr>
      </w:pPr>
      <w:r w:rsidRPr="00B0468F">
        <w:rPr>
          <w:lang w:val="lt-LT"/>
        </w:rPr>
        <w:t>Šį vaistą laikykite vaikams nepastebimoje ir nepasiekiamoje vietoje.</w:t>
      </w:r>
    </w:p>
    <w:p w14:paraId="0862214E"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37A475B8" w14:textId="77777777" w:rsidR="00F34163" w:rsidRPr="00B0468F" w:rsidRDefault="00F34163" w:rsidP="005350AF">
      <w:pPr>
        <w:widowControl w:val="0"/>
        <w:numPr>
          <w:ilvl w:val="12"/>
          <w:numId w:val="0"/>
        </w:numPr>
        <w:tabs>
          <w:tab w:val="clear" w:pos="567"/>
        </w:tabs>
        <w:spacing w:line="240" w:lineRule="auto"/>
        <w:ind w:right="566"/>
        <w:rPr>
          <w:lang w:val="lt-LT"/>
        </w:rPr>
      </w:pPr>
      <w:r w:rsidRPr="00B0468F">
        <w:rPr>
          <w:lang w:val="lt-LT"/>
        </w:rPr>
        <w:t>Ant dėžutės</w:t>
      </w:r>
      <w:r w:rsidR="00507808" w:rsidRPr="00B0468F">
        <w:rPr>
          <w:lang w:val="lt-LT"/>
        </w:rPr>
        <w:t xml:space="preserve"> ir lizdinės plokštelės po „Tink</w:t>
      </w:r>
      <w:r w:rsidR="00C36CC7" w:rsidRPr="00B0468F">
        <w:rPr>
          <w:lang w:val="lt-LT"/>
        </w:rPr>
        <w:t>a</w:t>
      </w:r>
      <w:r w:rsidR="00507808" w:rsidRPr="00B0468F">
        <w:rPr>
          <w:lang w:val="lt-LT"/>
        </w:rPr>
        <w:t xml:space="preserve"> iki“ arba „EXP“ </w:t>
      </w:r>
      <w:r w:rsidRPr="00B0468F">
        <w:rPr>
          <w:lang w:val="lt-LT"/>
        </w:rPr>
        <w:t>nurodytam tinkamumo laikui pasibaigus,</w:t>
      </w:r>
      <w:r w:rsidR="00507808" w:rsidRPr="00B0468F">
        <w:rPr>
          <w:lang w:val="lt-LT"/>
        </w:rPr>
        <w:t xml:space="preserve"> šio vaisto vartoti negalima. </w:t>
      </w:r>
      <w:r w:rsidRPr="00B0468F">
        <w:rPr>
          <w:lang w:val="lt-LT"/>
        </w:rPr>
        <w:t>Vaistas tinkamas vartoti iki paskutinės nurodyto mėn</w:t>
      </w:r>
      <w:r w:rsidR="00507808" w:rsidRPr="00B0468F">
        <w:rPr>
          <w:lang w:val="lt-LT"/>
        </w:rPr>
        <w:t>esio dienos.</w:t>
      </w:r>
    </w:p>
    <w:p w14:paraId="3B44D927"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5B4B87AE" w14:textId="77777777" w:rsidR="00F24FEC" w:rsidRPr="00F24FEC" w:rsidRDefault="00F24FEC" w:rsidP="00F24FEC">
      <w:pPr>
        <w:widowControl w:val="0"/>
        <w:numPr>
          <w:ilvl w:val="12"/>
          <w:numId w:val="0"/>
        </w:numPr>
        <w:tabs>
          <w:tab w:val="clear" w:pos="567"/>
        </w:tabs>
        <w:spacing w:line="240" w:lineRule="auto"/>
        <w:ind w:right="566"/>
        <w:rPr>
          <w:szCs w:val="22"/>
          <w:lang w:val="lt-LT"/>
        </w:rPr>
      </w:pPr>
      <w:proofErr w:type="spellStart"/>
      <w:r w:rsidRPr="00F24FEC">
        <w:rPr>
          <w:i/>
          <w:szCs w:val="22"/>
          <w:lang w:val="lt-LT"/>
        </w:rPr>
        <w:t>Eliskardia</w:t>
      </w:r>
      <w:proofErr w:type="spellEnd"/>
      <w:r w:rsidRPr="00F24FEC">
        <w:rPr>
          <w:i/>
          <w:szCs w:val="22"/>
          <w:lang w:val="lt-LT"/>
        </w:rPr>
        <w:t xml:space="preserve"> 5 mg plėvele dengtos tabletės</w:t>
      </w:r>
      <w:r w:rsidRPr="00F24FEC">
        <w:rPr>
          <w:szCs w:val="22"/>
          <w:lang w:val="lt-LT"/>
        </w:rPr>
        <w:t xml:space="preserve"> </w:t>
      </w:r>
    </w:p>
    <w:p w14:paraId="7BA1083B" w14:textId="77777777" w:rsidR="0054235B" w:rsidRPr="00B0468F" w:rsidRDefault="002B72C6" w:rsidP="005350AF">
      <w:pPr>
        <w:widowControl w:val="0"/>
        <w:tabs>
          <w:tab w:val="clear" w:pos="567"/>
        </w:tabs>
        <w:spacing w:line="240" w:lineRule="auto"/>
        <w:ind w:right="566"/>
        <w:rPr>
          <w:color w:val="0D0D0D"/>
          <w:lang w:val="lt-LT"/>
        </w:rPr>
      </w:pPr>
      <w:r w:rsidRPr="00B0468F">
        <w:rPr>
          <w:color w:val="0D0D0D"/>
          <w:lang w:val="lt-LT"/>
        </w:rPr>
        <w:t>Laikyti ne aukštesnėje kaip</w:t>
      </w:r>
      <w:r w:rsidR="0054235B" w:rsidRPr="00B0468F">
        <w:rPr>
          <w:color w:val="0D0D0D"/>
          <w:lang w:val="lt-LT"/>
        </w:rPr>
        <w:t xml:space="preserve"> 30</w:t>
      </w:r>
      <w:r w:rsidR="00D01FAF">
        <w:rPr>
          <w:color w:val="0D0D0D"/>
          <w:szCs w:val="22"/>
          <w:lang w:val="lt-LT"/>
        </w:rPr>
        <w:t xml:space="preserve"> </w:t>
      </w:r>
      <w:r w:rsidR="0054235B" w:rsidRPr="005350AF">
        <w:rPr>
          <w:lang w:val="en-US"/>
        </w:rPr>
        <w:sym w:font="Symbol" w:char="F0B0"/>
      </w:r>
      <w:r w:rsidR="0054235B" w:rsidRPr="005350AF">
        <w:rPr>
          <w:lang w:val="fi-FI"/>
        </w:rPr>
        <w:t>C temperatūroje.</w:t>
      </w:r>
    </w:p>
    <w:p w14:paraId="6BC5C075" w14:textId="77777777" w:rsidR="00F34163" w:rsidRPr="00B0468F" w:rsidRDefault="0054235B" w:rsidP="005350AF">
      <w:pPr>
        <w:widowControl w:val="0"/>
        <w:tabs>
          <w:tab w:val="clear" w:pos="567"/>
        </w:tabs>
        <w:spacing w:line="240" w:lineRule="auto"/>
        <w:ind w:right="566"/>
        <w:rPr>
          <w:lang w:val="lt-LT"/>
        </w:rPr>
      </w:pPr>
      <w:r w:rsidRPr="00B0468F">
        <w:rPr>
          <w:lang w:val="lt-LT"/>
        </w:rPr>
        <w:t xml:space="preserve">Laikyti gamintojo pakuotėje, kad </w:t>
      </w:r>
      <w:r w:rsidR="007E12B3" w:rsidRPr="00B0468F">
        <w:rPr>
          <w:lang w:val="lt-LT"/>
        </w:rPr>
        <w:t>vaistas</w:t>
      </w:r>
      <w:r w:rsidRPr="00B0468F">
        <w:rPr>
          <w:lang w:val="lt-LT"/>
        </w:rPr>
        <w:t xml:space="preserve"> būtų apsaugotas nuo drėgmės.</w:t>
      </w:r>
    </w:p>
    <w:p w14:paraId="1C75409E" w14:textId="77777777" w:rsidR="00F24FEC" w:rsidRPr="00B0468F" w:rsidRDefault="00F24FEC" w:rsidP="005350AF">
      <w:pPr>
        <w:widowControl w:val="0"/>
        <w:numPr>
          <w:ilvl w:val="12"/>
          <w:numId w:val="0"/>
        </w:numPr>
        <w:tabs>
          <w:tab w:val="clear" w:pos="567"/>
        </w:tabs>
        <w:spacing w:line="240" w:lineRule="auto"/>
        <w:ind w:right="566"/>
        <w:rPr>
          <w:lang w:val="lt-LT"/>
        </w:rPr>
      </w:pPr>
    </w:p>
    <w:p w14:paraId="593CA777" w14:textId="77777777" w:rsidR="00F24FEC" w:rsidRPr="00F24FEC" w:rsidRDefault="00F24FEC" w:rsidP="00F24FEC">
      <w:pPr>
        <w:widowControl w:val="0"/>
        <w:numPr>
          <w:ilvl w:val="12"/>
          <w:numId w:val="0"/>
        </w:numPr>
        <w:tabs>
          <w:tab w:val="clear" w:pos="567"/>
        </w:tabs>
        <w:spacing w:line="240" w:lineRule="auto"/>
        <w:ind w:right="566"/>
        <w:rPr>
          <w:i/>
          <w:szCs w:val="22"/>
          <w:lang w:val="lt-LT"/>
        </w:rPr>
      </w:pPr>
      <w:proofErr w:type="spellStart"/>
      <w:r w:rsidRPr="00F24FEC">
        <w:rPr>
          <w:i/>
          <w:szCs w:val="22"/>
          <w:lang w:val="lt-LT"/>
        </w:rPr>
        <w:t>Eliskardia</w:t>
      </w:r>
      <w:proofErr w:type="spellEnd"/>
      <w:r w:rsidRPr="00F24FEC">
        <w:rPr>
          <w:i/>
          <w:szCs w:val="22"/>
          <w:lang w:val="lt-LT"/>
        </w:rPr>
        <w:t xml:space="preserve"> 10 mg plėvele dengtos tabletės</w:t>
      </w:r>
    </w:p>
    <w:p w14:paraId="06F177AC" w14:textId="15E204B2" w:rsidR="00F24FEC" w:rsidRPr="00F24FEC" w:rsidRDefault="00F24FEC" w:rsidP="00F24FEC">
      <w:pPr>
        <w:widowControl w:val="0"/>
        <w:numPr>
          <w:ilvl w:val="12"/>
          <w:numId w:val="0"/>
        </w:numPr>
        <w:tabs>
          <w:tab w:val="clear" w:pos="567"/>
        </w:tabs>
        <w:spacing w:line="240" w:lineRule="auto"/>
        <w:ind w:right="566"/>
        <w:rPr>
          <w:szCs w:val="22"/>
          <w:lang w:val="lt-LT"/>
        </w:rPr>
      </w:pPr>
      <w:r w:rsidRPr="00F24FEC">
        <w:rPr>
          <w:szCs w:val="22"/>
          <w:lang w:val="lt-LT"/>
        </w:rPr>
        <w:t xml:space="preserve">Laikyti ne aukštesnėje kaip </w:t>
      </w:r>
      <w:r w:rsidR="009C586B" w:rsidRPr="00FD696A">
        <w:rPr>
          <w:color w:val="0D0D0D"/>
          <w:lang w:val="lt-LT"/>
        </w:rPr>
        <w:t>25</w:t>
      </w:r>
      <w:r w:rsidR="009C586B">
        <w:rPr>
          <w:color w:val="0D0D0D"/>
          <w:szCs w:val="22"/>
          <w:lang w:val="lt-LT"/>
        </w:rPr>
        <w:t xml:space="preserve"> </w:t>
      </w:r>
      <w:r w:rsidRPr="00F24FEC">
        <w:rPr>
          <w:szCs w:val="22"/>
          <w:lang w:val="en-US"/>
        </w:rPr>
        <w:sym w:font="Symbol" w:char="F0B0"/>
      </w:r>
      <w:r w:rsidRPr="00F24FEC">
        <w:rPr>
          <w:szCs w:val="22"/>
          <w:lang w:val="fi-FI"/>
        </w:rPr>
        <w:t>C temperatūroje.</w:t>
      </w:r>
    </w:p>
    <w:p w14:paraId="7888A320" w14:textId="606F8C13" w:rsidR="00F24FEC" w:rsidRPr="00F24FEC" w:rsidRDefault="00F24FEC" w:rsidP="00F24FEC">
      <w:pPr>
        <w:widowControl w:val="0"/>
        <w:numPr>
          <w:ilvl w:val="12"/>
          <w:numId w:val="0"/>
        </w:numPr>
        <w:tabs>
          <w:tab w:val="clear" w:pos="567"/>
        </w:tabs>
        <w:spacing w:line="240" w:lineRule="auto"/>
        <w:ind w:right="566"/>
        <w:rPr>
          <w:szCs w:val="22"/>
          <w:lang w:val="lt-LT"/>
        </w:rPr>
      </w:pPr>
      <w:r w:rsidRPr="00F24FEC">
        <w:rPr>
          <w:bCs/>
          <w:szCs w:val="22"/>
          <w:lang w:val="lt-LT"/>
        </w:rPr>
        <w:t xml:space="preserve">Laikyti gamintojo pakuotėje, kad </w:t>
      </w:r>
      <w:r w:rsidR="005350AF">
        <w:rPr>
          <w:bCs/>
          <w:szCs w:val="22"/>
          <w:lang w:val="lt-LT"/>
        </w:rPr>
        <w:t>vaistas</w:t>
      </w:r>
      <w:r w:rsidRPr="00F24FEC">
        <w:rPr>
          <w:bCs/>
          <w:szCs w:val="22"/>
          <w:lang w:val="lt-LT"/>
        </w:rPr>
        <w:t xml:space="preserve"> būtų apsaugotas nuo drėgmės.</w:t>
      </w:r>
    </w:p>
    <w:p w14:paraId="2CE6F1D2" w14:textId="77777777" w:rsidR="00F34163" w:rsidRPr="00217AE9" w:rsidRDefault="00F34163" w:rsidP="00217AE9">
      <w:pPr>
        <w:widowControl w:val="0"/>
        <w:numPr>
          <w:ilvl w:val="12"/>
          <w:numId w:val="0"/>
        </w:numPr>
        <w:tabs>
          <w:tab w:val="clear" w:pos="567"/>
        </w:tabs>
        <w:spacing w:line="240" w:lineRule="auto"/>
        <w:ind w:right="566"/>
        <w:rPr>
          <w:szCs w:val="22"/>
          <w:lang w:val="lt-LT"/>
        </w:rPr>
      </w:pPr>
    </w:p>
    <w:p w14:paraId="32D7CE0C" w14:textId="77777777" w:rsidR="00F34163" w:rsidRPr="00B0468F" w:rsidRDefault="00F34163" w:rsidP="005350AF">
      <w:pPr>
        <w:widowControl w:val="0"/>
        <w:numPr>
          <w:ilvl w:val="12"/>
          <w:numId w:val="0"/>
        </w:numPr>
        <w:tabs>
          <w:tab w:val="clear" w:pos="567"/>
        </w:tabs>
        <w:spacing w:line="240" w:lineRule="auto"/>
        <w:ind w:right="566"/>
        <w:rPr>
          <w:i/>
          <w:lang w:val="lt-LT"/>
        </w:rPr>
      </w:pPr>
      <w:r w:rsidRPr="00B0468F">
        <w:rPr>
          <w:lang w:val="lt-LT"/>
        </w:rPr>
        <w:t>Vaistų n</w:t>
      </w:r>
      <w:r w:rsidR="00507808" w:rsidRPr="00B0468F">
        <w:rPr>
          <w:lang w:val="lt-LT"/>
        </w:rPr>
        <w:t>egalima išmesti į kanalizaciją arba su buitinėmis atliekomis</w:t>
      </w:r>
      <w:r w:rsidRPr="00B0468F">
        <w:rPr>
          <w:lang w:val="lt-LT"/>
        </w:rPr>
        <w:t xml:space="preserve">. Kaip išmesti nereikalingus vaistus, klauskite vaistininko. Šios priemonės padės apsaugoti </w:t>
      </w:r>
      <w:r w:rsidR="00507808" w:rsidRPr="00B0468F">
        <w:rPr>
          <w:lang w:val="lt-LT"/>
        </w:rPr>
        <w:t>aplinką.</w:t>
      </w:r>
    </w:p>
    <w:p w14:paraId="1C086426"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08F6CBB7" w14:textId="77777777" w:rsidR="00447DE7" w:rsidRPr="00B0468F" w:rsidRDefault="00447DE7" w:rsidP="005350AF">
      <w:pPr>
        <w:widowControl w:val="0"/>
        <w:numPr>
          <w:ilvl w:val="12"/>
          <w:numId w:val="0"/>
        </w:numPr>
        <w:tabs>
          <w:tab w:val="clear" w:pos="567"/>
        </w:tabs>
        <w:spacing w:line="240" w:lineRule="auto"/>
        <w:ind w:right="566"/>
        <w:rPr>
          <w:lang w:val="lt-LT"/>
        </w:rPr>
      </w:pPr>
    </w:p>
    <w:p w14:paraId="7EF1F103" w14:textId="77777777" w:rsidR="00F34163" w:rsidRPr="00B0468F" w:rsidRDefault="00F34163" w:rsidP="00B0468F">
      <w:pPr>
        <w:pStyle w:val="Antrat3"/>
        <w:keepNext w:val="0"/>
        <w:keepLines w:val="0"/>
        <w:widowControl w:val="0"/>
        <w:spacing w:before="0" w:after="0" w:line="240" w:lineRule="auto"/>
        <w:ind w:right="566"/>
        <w:rPr>
          <w:b w:val="0"/>
          <w:lang w:val="lt-LT"/>
        </w:rPr>
      </w:pPr>
      <w:r w:rsidRPr="00B0468F">
        <w:rPr>
          <w:rFonts w:ascii="Times New Roman" w:hAnsi="Times New Roman"/>
          <w:sz w:val="22"/>
          <w:lang w:val="lt-LT"/>
        </w:rPr>
        <w:t>6.</w:t>
      </w:r>
      <w:r w:rsidRPr="00B0468F">
        <w:rPr>
          <w:rFonts w:ascii="Times New Roman" w:hAnsi="Times New Roman"/>
          <w:b w:val="0"/>
          <w:sz w:val="22"/>
          <w:lang w:val="lt-LT"/>
        </w:rPr>
        <w:tab/>
      </w:r>
      <w:r w:rsidRPr="00B0468F">
        <w:rPr>
          <w:rFonts w:ascii="Times New Roman" w:hAnsi="Times New Roman"/>
          <w:sz w:val="22"/>
          <w:lang w:val="lt-LT"/>
        </w:rPr>
        <w:t>Pakuotės turinys ir kita informacija</w:t>
      </w:r>
    </w:p>
    <w:p w14:paraId="22B7EF83"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056C2BF7" w14:textId="5BB41332" w:rsidR="00217AE9" w:rsidRPr="00FD696A" w:rsidRDefault="0085487D" w:rsidP="00B0468F">
      <w:pPr>
        <w:pStyle w:val="Antrat4"/>
        <w:keepNext w:val="0"/>
        <w:widowControl w:val="0"/>
        <w:spacing w:line="240" w:lineRule="auto"/>
        <w:ind w:right="566"/>
        <w:rPr>
          <w:b w:val="0"/>
          <w:lang w:val="pt-PT"/>
        </w:rPr>
      </w:pPr>
      <w:proofErr w:type="spellStart"/>
      <w:r w:rsidRPr="00B0468F">
        <w:rPr>
          <w:rFonts w:ascii="Times New Roman" w:hAnsi="Times New Roman"/>
          <w:sz w:val="22"/>
          <w:lang w:val="lt-LT"/>
        </w:rPr>
        <w:t>Eliskardia</w:t>
      </w:r>
      <w:proofErr w:type="spellEnd"/>
      <w:r w:rsidR="00F34163" w:rsidRPr="00B0468F">
        <w:rPr>
          <w:rFonts w:ascii="Times New Roman" w:hAnsi="Times New Roman"/>
          <w:sz w:val="22"/>
          <w:lang w:val="lt-LT"/>
        </w:rPr>
        <w:t xml:space="preserve"> sudėtis</w:t>
      </w:r>
    </w:p>
    <w:p w14:paraId="21DF5F20" w14:textId="77777777" w:rsidR="00F34163" w:rsidRPr="00B0468F" w:rsidRDefault="00C63F1A" w:rsidP="00B0468F">
      <w:pPr>
        <w:widowControl w:val="0"/>
        <w:numPr>
          <w:ilvl w:val="0"/>
          <w:numId w:val="5"/>
        </w:numPr>
        <w:tabs>
          <w:tab w:val="clear" w:pos="567"/>
        </w:tabs>
        <w:spacing w:line="240" w:lineRule="auto"/>
        <w:ind w:left="567" w:right="566" w:hanging="567"/>
        <w:rPr>
          <w:lang w:val="lt-LT"/>
        </w:rPr>
      </w:pPr>
      <w:r w:rsidRPr="00B0468F">
        <w:rPr>
          <w:lang w:val="lt-LT"/>
        </w:rPr>
        <w:t>Veiklioji medž</w:t>
      </w:r>
      <w:r w:rsidR="0085487D" w:rsidRPr="00B0468F">
        <w:rPr>
          <w:lang w:val="lt-LT"/>
        </w:rPr>
        <w:t xml:space="preserve">iaga yra </w:t>
      </w:r>
      <w:proofErr w:type="spellStart"/>
      <w:r w:rsidR="0085487D" w:rsidRPr="00B0468F">
        <w:rPr>
          <w:lang w:val="lt-LT"/>
        </w:rPr>
        <w:t>prazugrelis</w:t>
      </w:r>
      <w:proofErr w:type="spellEnd"/>
      <w:r w:rsidRPr="00B0468F">
        <w:rPr>
          <w:lang w:val="lt-LT"/>
        </w:rPr>
        <w:t>. Kiekvienoje</w:t>
      </w:r>
      <w:r w:rsidR="007E12B3" w:rsidRPr="00B0468F">
        <w:rPr>
          <w:lang w:val="lt-LT"/>
        </w:rPr>
        <w:t xml:space="preserve"> plėvele dengtoje</w:t>
      </w:r>
      <w:r w:rsidRPr="00B0468F">
        <w:rPr>
          <w:lang w:val="lt-LT"/>
        </w:rPr>
        <w:t xml:space="preserve"> tabletėje </w:t>
      </w:r>
      <w:r w:rsidR="0085487D" w:rsidRPr="00B0468F">
        <w:rPr>
          <w:lang w:val="lt-LT"/>
        </w:rPr>
        <w:t>yra 5</w:t>
      </w:r>
      <w:r w:rsidRPr="00B0468F">
        <w:rPr>
          <w:lang w:val="lt-LT"/>
        </w:rPr>
        <w:t> mg</w:t>
      </w:r>
      <w:r w:rsidR="0085487D" w:rsidRPr="00B0468F">
        <w:rPr>
          <w:lang w:val="lt-LT"/>
        </w:rPr>
        <w:t xml:space="preserve"> arba 10 mg</w:t>
      </w:r>
      <w:r w:rsidR="00F34163" w:rsidRPr="00B0468F">
        <w:rPr>
          <w:lang w:val="lt-LT"/>
        </w:rPr>
        <w:t xml:space="preserve"> </w:t>
      </w:r>
      <w:proofErr w:type="spellStart"/>
      <w:r w:rsidR="0085487D" w:rsidRPr="00B0468F">
        <w:rPr>
          <w:lang w:val="lt-LT"/>
        </w:rPr>
        <w:t>prazugrelio</w:t>
      </w:r>
      <w:proofErr w:type="spellEnd"/>
      <w:r w:rsidRPr="00B0468F">
        <w:rPr>
          <w:lang w:val="lt-LT"/>
        </w:rPr>
        <w:t>.</w:t>
      </w:r>
    </w:p>
    <w:p w14:paraId="1151118A" w14:textId="1ADAE6A6" w:rsidR="00F34163" w:rsidRPr="00B0468F" w:rsidRDefault="00F34163" w:rsidP="00B0468F">
      <w:pPr>
        <w:widowControl w:val="0"/>
        <w:numPr>
          <w:ilvl w:val="0"/>
          <w:numId w:val="23"/>
        </w:numPr>
        <w:tabs>
          <w:tab w:val="clear" w:pos="567"/>
        </w:tabs>
        <w:spacing w:line="240" w:lineRule="auto"/>
        <w:ind w:left="567" w:right="566" w:hanging="567"/>
        <w:rPr>
          <w:lang w:val="lt-LT"/>
        </w:rPr>
      </w:pPr>
      <w:r w:rsidRPr="00B0468F">
        <w:rPr>
          <w:lang w:val="lt-LT"/>
        </w:rPr>
        <w:t>Pagalbinė</w:t>
      </w:r>
      <w:r w:rsidR="00C63F1A" w:rsidRPr="00B0468F">
        <w:rPr>
          <w:lang w:val="lt-LT"/>
        </w:rPr>
        <w:t>s</w:t>
      </w:r>
      <w:r w:rsidRPr="00B0468F">
        <w:rPr>
          <w:lang w:val="lt-LT"/>
        </w:rPr>
        <w:t xml:space="preserve"> medžiag</w:t>
      </w:r>
      <w:r w:rsidR="00C63F1A" w:rsidRPr="00B0468F">
        <w:rPr>
          <w:lang w:val="lt-LT"/>
        </w:rPr>
        <w:t xml:space="preserve">os yra </w:t>
      </w:r>
      <w:proofErr w:type="spellStart"/>
      <w:r w:rsidR="001C500B" w:rsidRPr="00B0468F">
        <w:rPr>
          <w:lang w:val="lt-LT"/>
        </w:rPr>
        <w:t>mikrok</w:t>
      </w:r>
      <w:r w:rsidR="00781C13">
        <w:rPr>
          <w:lang w:val="lt-LT"/>
        </w:rPr>
        <w:t>r</w:t>
      </w:r>
      <w:r w:rsidR="001C500B" w:rsidRPr="00B0468F">
        <w:rPr>
          <w:lang w:val="lt-LT"/>
        </w:rPr>
        <w:t>i</w:t>
      </w:r>
      <w:r w:rsidR="003B4EE6">
        <w:rPr>
          <w:lang w:val="lt-LT"/>
        </w:rPr>
        <w:t>s</w:t>
      </w:r>
      <w:r w:rsidR="001C500B" w:rsidRPr="00B0468F">
        <w:rPr>
          <w:lang w:val="lt-LT"/>
        </w:rPr>
        <w:t>talinė</w:t>
      </w:r>
      <w:proofErr w:type="spellEnd"/>
      <w:r w:rsidR="001C500B" w:rsidRPr="00B0468F">
        <w:rPr>
          <w:lang w:val="lt-LT"/>
        </w:rPr>
        <w:t xml:space="preserve"> celiuliozė</w:t>
      </w:r>
      <w:r w:rsidR="0085487D" w:rsidRPr="00B0468F">
        <w:rPr>
          <w:lang w:val="lt-LT"/>
        </w:rPr>
        <w:t xml:space="preserve">, </w:t>
      </w:r>
      <w:proofErr w:type="spellStart"/>
      <w:r w:rsidR="0085487D" w:rsidRPr="00B0468F">
        <w:rPr>
          <w:lang w:val="lt-LT"/>
        </w:rPr>
        <w:t>makrogolis</w:t>
      </w:r>
      <w:proofErr w:type="spellEnd"/>
      <w:r w:rsidR="0085487D" w:rsidRPr="00B0468F">
        <w:rPr>
          <w:lang w:val="lt-LT"/>
        </w:rPr>
        <w:t xml:space="preserve"> 4000, </w:t>
      </w:r>
      <w:proofErr w:type="spellStart"/>
      <w:r w:rsidR="0085487D" w:rsidRPr="00B0468F">
        <w:rPr>
          <w:lang w:val="lt-LT"/>
        </w:rPr>
        <w:t>poloksameras</w:t>
      </w:r>
      <w:proofErr w:type="spellEnd"/>
      <w:r w:rsidR="0085487D" w:rsidRPr="00B0468F">
        <w:rPr>
          <w:lang w:val="lt-LT"/>
        </w:rPr>
        <w:t xml:space="preserve"> 188</w:t>
      </w:r>
      <w:r w:rsidR="00964901" w:rsidRPr="00B0468F">
        <w:rPr>
          <w:lang w:val="lt-LT"/>
        </w:rPr>
        <w:t xml:space="preserve">, </w:t>
      </w:r>
      <w:proofErr w:type="spellStart"/>
      <w:r w:rsidR="00964901" w:rsidRPr="00B0468F">
        <w:rPr>
          <w:lang w:val="lt-LT"/>
        </w:rPr>
        <w:t>f</w:t>
      </w:r>
      <w:r w:rsidR="0085487D" w:rsidRPr="00B0468F">
        <w:rPr>
          <w:lang w:val="lt-LT"/>
        </w:rPr>
        <w:t>uma</w:t>
      </w:r>
      <w:r w:rsidR="001C500B" w:rsidRPr="00B0468F">
        <w:rPr>
          <w:lang w:val="lt-LT"/>
        </w:rPr>
        <w:t>ro</w:t>
      </w:r>
      <w:proofErr w:type="spellEnd"/>
      <w:r w:rsidR="001C500B" w:rsidRPr="00B0468F">
        <w:rPr>
          <w:lang w:val="lt-LT"/>
        </w:rPr>
        <w:t xml:space="preserve"> rūgštis</w:t>
      </w:r>
      <w:r w:rsidR="0085487D" w:rsidRPr="00B0468F">
        <w:rPr>
          <w:lang w:val="lt-LT"/>
        </w:rPr>
        <w:t xml:space="preserve"> – </w:t>
      </w:r>
      <w:r w:rsidR="007E12B3" w:rsidRPr="00B0468F">
        <w:rPr>
          <w:i/>
          <w:lang w:val="lt-LT"/>
        </w:rPr>
        <w:t>pH</w:t>
      </w:r>
      <w:r w:rsidR="0085487D" w:rsidRPr="00B0468F">
        <w:rPr>
          <w:i/>
          <w:lang w:val="lt-LT"/>
        </w:rPr>
        <w:t xml:space="preserve"> reguliavimui</w:t>
      </w:r>
      <w:r w:rsidR="00964901" w:rsidRPr="00B0468F">
        <w:rPr>
          <w:lang w:val="lt-LT"/>
        </w:rPr>
        <w:t xml:space="preserve">, </w:t>
      </w:r>
      <w:proofErr w:type="spellStart"/>
      <w:r w:rsidR="00964901" w:rsidRPr="00B0468F">
        <w:rPr>
          <w:lang w:val="lt-LT"/>
        </w:rPr>
        <w:t>k</w:t>
      </w:r>
      <w:r w:rsidR="0085487D" w:rsidRPr="00B0468F">
        <w:rPr>
          <w:lang w:val="lt-LT"/>
        </w:rPr>
        <w:t>roskarmeliozės</w:t>
      </w:r>
      <w:proofErr w:type="spellEnd"/>
      <w:r w:rsidR="0085487D" w:rsidRPr="00B0468F">
        <w:rPr>
          <w:lang w:val="lt-LT"/>
        </w:rPr>
        <w:t xml:space="preserve"> natrio druska</w:t>
      </w:r>
      <w:r w:rsidR="00964901" w:rsidRPr="00B0468F">
        <w:rPr>
          <w:lang w:val="lt-LT"/>
        </w:rPr>
        <w:t xml:space="preserve">, </w:t>
      </w:r>
      <w:r w:rsidR="0085487D" w:rsidRPr="00B0468F">
        <w:rPr>
          <w:lang w:val="lt-LT"/>
        </w:rPr>
        <w:t>koloidinis</w:t>
      </w:r>
      <w:r w:rsidR="007E12B3" w:rsidRPr="00B0468F">
        <w:rPr>
          <w:lang w:val="lt-LT"/>
        </w:rPr>
        <w:t xml:space="preserve"> hidrofobinis</w:t>
      </w:r>
      <w:r w:rsidR="0085487D" w:rsidRPr="00B0468F">
        <w:rPr>
          <w:lang w:val="lt-LT"/>
        </w:rPr>
        <w:t xml:space="preserve"> silicio dioksidas</w:t>
      </w:r>
      <w:r w:rsidR="00964901" w:rsidRPr="00B0468F">
        <w:rPr>
          <w:lang w:val="lt-LT"/>
        </w:rPr>
        <w:t xml:space="preserve">, </w:t>
      </w:r>
      <w:proofErr w:type="spellStart"/>
      <w:r w:rsidR="00964901" w:rsidRPr="00B0468F">
        <w:rPr>
          <w:lang w:val="lt-LT"/>
        </w:rPr>
        <w:t>m</w:t>
      </w:r>
      <w:r w:rsidR="001C500B" w:rsidRPr="00B0468F">
        <w:rPr>
          <w:lang w:val="lt-LT"/>
        </w:rPr>
        <w:t>anitolis</w:t>
      </w:r>
      <w:proofErr w:type="spellEnd"/>
      <w:r w:rsidR="00964901" w:rsidRPr="00B0468F">
        <w:rPr>
          <w:lang w:val="lt-LT"/>
        </w:rPr>
        <w:t>, m</w:t>
      </w:r>
      <w:r w:rsidR="001C500B" w:rsidRPr="00B0468F">
        <w:rPr>
          <w:lang w:val="lt-LT"/>
        </w:rPr>
        <w:t xml:space="preserve">agnio </w:t>
      </w:r>
      <w:proofErr w:type="spellStart"/>
      <w:r w:rsidR="001C500B" w:rsidRPr="00B0468F">
        <w:rPr>
          <w:lang w:val="lt-LT"/>
        </w:rPr>
        <w:t>stearatas</w:t>
      </w:r>
      <w:proofErr w:type="spellEnd"/>
      <w:r w:rsidR="00964901" w:rsidRPr="00B0468F">
        <w:rPr>
          <w:lang w:val="lt-LT"/>
        </w:rPr>
        <w:t xml:space="preserve"> tabletės šerdyje ir </w:t>
      </w:r>
      <w:proofErr w:type="spellStart"/>
      <w:r w:rsidR="00964901" w:rsidRPr="00B0468F">
        <w:rPr>
          <w:lang w:val="lt-LT"/>
        </w:rPr>
        <w:t>h</w:t>
      </w:r>
      <w:r w:rsidR="001C500B" w:rsidRPr="00B0468F">
        <w:rPr>
          <w:lang w:val="lt-LT"/>
        </w:rPr>
        <w:t>ipromeliozė</w:t>
      </w:r>
      <w:proofErr w:type="spellEnd"/>
      <w:r w:rsidR="00964901" w:rsidRPr="00B0468F">
        <w:rPr>
          <w:lang w:val="lt-LT"/>
        </w:rPr>
        <w:t>, l</w:t>
      </w:r>
      <w:r w:rsidR="0085487D" w:rsidRPr="00B0468F">
        <w:rPr>
          <w:lang w:val="lt-LT"/>
        </w:rPr>
        <w:t xml:space="preserve">aktozė </w:t>
      </w:r>
      <w:proofErr w:type="spellStart"/>
      <w:r w:rsidR="0085487D" w:rsidRPr="00B0468F">
        <w:rPr>
          <w:lang w:val="lt-LT"/>
        </w:rPr>
        <w:t>monohidratas</w:t>
      </w:r>
      <w:proofErr w:type="spellEnd"/>
      <w:r w:rsidR="00964901" w:rsidRPr="00B0468F">
        <w:rPr>
          <w:lang w:val="lt-LT"/>
        </w:rPr>
        <w:t xml:space="preserve"> t</w:t>
      </w:r>
      <w:r w:rsidR="0085487D" w:rsidRPr="00B0468F">
        <w:rPr>
          <w:lang w:val="lt-LT"/>
        </w:rPr>
        <w:t>itano dioksidas (E 171)</w:t>
      </w:r>
      <w:r w:rsidR="00964901" w:rsidRPr="00B0468F">
        <w:rPr>
          <w:lang w:val="lt-LT"/>
        </w:rPr>
        <w:t xml:space="preserve">, </w:t>
      </w:r>
      <w:proofErr w:type="spellStart"/>
      <w:r w:rsidR="00964901" w:rsidRPr="00B0468F">
        <w:rPr>
          <w:lang w:val="lt-LT"/>
        </w:rPr>
        <w:t>t</w:t>
      </w:r>
      <w:r w:rsidR="001C500B" w:rsidRPr="00B0468F">
        <w:rPr>
          <w:lang w:val="lt-LT"/>
        </w:rPr>
        <w:t>riacetinas</w:t>
      </w:r>
      <w:proofErr w:type="spellEnd"/>
      <w:r w:rsidR="001C500B" w:rsidRPr="00B0468F">
        <w:rPr>
          <w:lang w:val="lt-LT"/>
        </w:rPr>
        <w:t>,</w:t>
      </w:r>
      <w:r w:rsidR="00964901" w:rsidRPr="00B0468F">
        <w:rPr>
          <w:lang w:val="lt-LT"/>
        </w:rPr>
        <w:t xml:space="preserve"> </w:t>
      </w:r>
      <w:r w:rsidR="005E7928" w:rsidRPr="00B0468F">
        <w:rPr>
          <w:lang w:val="lt-LT"/>
        </w:rPr>
        <w:t xml:space="preserve">geltonasis geležies oksidas (E172) – </w:t>
      </w:r>
      <w:r w:rsidR="005E7928" w:rsidRPr="00B0468F">
        <w:rPr>
          <w:i/>
          <w:lang w:val="lt-LT"/>
        </w:rPr>
        <w:t>tik 5 mg plėvele dengtų tablečių,</w:t>
      </w:r>
      <w:r w:rsidR="005E7928" w:rsidRPr="00B0468F">
        <w:rPr>
          <w:lang w:val="lt-LT"/>
        </w:rPr>
        <w:t xml:space="preserve"> </w:t>
      </w:r>
      <w:r w:rsidR="00964901" w:rsidRPr="00B0468F">
        <w:rPr>
          <w:lang w:val="lt-LT"/>
        </w:rPr>
        <w:t>r</w:t>
      </w:r>
      <w:r w:rsidR="0085487D" w:rsidRPr="00B0468F">
        <w:rPr>
          <w:lang w:val="lt-LT"/>
        </w:rPr>
        <w:t xml:space="preserve">audonasis geležies oksidas (E172) – </w:t>
      </w:r>
      <w:r w:rsidR="001C500B" w:rsidRPr="00B0468F">
        <w:rPr>
          <w:i/>
          <w:lang w:val="lt-LT"/>
        </w:rPr>
        <w:t xml:space="preserve">tik </w:t>
      </w:r>
      <w:r w:rsidR="005E7928" w:rsidRPr="00B0468F">
        <w:rPr>
          <w:i/>
          <w:lang w:val="lt-LT"/>
        </w:rPr>
        <w:t>10</w:t>
      </w:r>
      <w:r w:rsidR="001C500B" w:rsidRPr="00B0468F">
        <w:rPr>
          <w:i/>
          <w:lang w:val="lt-LT"/>
        </w:rPr>
        <w:t> </w:t>
      </w:r>
      <w:r w:rsidR="00405CA8" w:rsidRPr="00B0468F">
        <w:rPr>
          <w:i/>
          <w:lang w:val="lt-LT"/>
        </w:rPr>
        <w:t>mg plėvele dengtų tablečių</w:t>
      </w:r>
      <w:r w:rsidR="00964901" w:rsidRPr="00B0468F">
        <w:rPr>
          <w:lang w:val="lt-LT"/>
        </w:rPr>
        <w:t xml:space="preserve"> tabletės plėvelėje.</w:t>
      </w:r>
      <w:r w:rsidR="00451589" w:rsidRPr="00B0468F">
        <w:rPr>
          <w:lang w:val="lt-LT"/>
        </w:rPr>
        <w:t xml:space="preserve"> Žr. 2 skyrių „</w:t>
      </w:r>
      <w:proofErr w:type="spellStart"/>
      <w:r w:rsidR="00451589" w:rsidRPr="00B0468F">
        <w:rPr>
          <w:lang w:val="lt-LT"/>
        </w:rPr>
        <w:t>Eliskardia</w:t>
      </w:r>
      <w:proofErr w:type="spellEnd"/>
      <w:r w:rsidR="00451589" w:rsidRPr="00B0468F">
        <w:rPr>
          <w:lang w:val="lt-LT"/>
        </w:rPr>
        <w:t xml:space="preserve"> sudėtyje yra laktozės ir natrio“.</w:t>
      </w:r>
    </w:p>
    <w:p w14:paraId="6E1A9679" w14:textId="77777777" w:rsidR="00964901" w:rsidRPr="00B0468F" w:rsidRDefault="00964901" w:rsidP="005350AF">
      <w:pPr>
        <w:widowControl w:val="0"/>
        <w:tabs>
          <w:tab w:val="clear" w:pos="567"/>
        </w:tabs>
        <w:spacing w:line="240" w:lineRule="auto"/>
        <w:ind w:right="566"/>
        <w:rPr>
          <w:lang w:val="lt-LT"/>
        </w:rPr>
      </w:pPr>
    </w:p>
    <w:p w14:paraId="0D0B9AC5" w14:textId="77777777" w:rsidR="00F34163" w:rsidRPr="00B0468F" w:rsidRDefault="00AC7E12" w:rsidP="00B0468F">
      <w:pPr>
        <w:pStyle w:val="Antrat4"/>
        <w:keepNext w:val="0"/>
        <w:widowControl w:val="0"/>
        <w:spacing w:line="240" w:lineRule="auto"/>
        <w:ind w:right="566"/>
        <w:rPr>
          <w:b w:val="0"/>
          <w:lang w:val="lt-LT"/>
        </w:rPr>
      </w:pPr>
      <w:proofErr w:type="spellStart"/>
      <w:r w:rsidRPr="00B0468F">
        <w:rPr>
          <w:rFonts w:ascii="Times New Roman" w:hAnsi="Times New Roman"/>
          <w:sz w:val="22"/>
          <w:lang w:val="lt-LT"/>
        </w:rPr>
        <w:t>Eliskardia</w:t>
      </w:r>
      <w:proofErr w:type="spellEnd"/>
      <w:r w:rsidR="00F34163" w:rsidRPr="00B0468F">
        <w:rPr>
          <w:rFonts w:ascii="Times New Roman" w:hAnsi="Times New Roman"/>
          <w:sz w:val="22"/>
          <w:lang w:val="lt-LT"/>
        </w:rPr>
        <w:t xml:space="preserve"> išvaizda ir kiekis pakuotėje</w:t>
      </w:r>
    </w:p>
    <w:p w14:paraId="113D1FF5" w14:textId="5ACF3ACE" w:rsidR="00617506" w:rsidRPr="00B0468F" w:rsidRDefault="00617506" w:rsidP="00B0468F">
      <w:pPr>
        <w:widowControl w:val="0"/>
        <w:spacing w:line="240" w:lineRule="auto"/>
        <w:ind w:right="566"/>
        <w:rPr>
          <w:lang w:val="lt-LT"/>
        </w:rPr>
      </w:pPr>
      <w:r w:rsidRPr="00B0468F">
        <w:rPr>
          <w:lang w:val="lt-LT"/>
        </w:rPr>
        <w:t xml:space="preserve">5 mg plėvele dengtos tabletės (tabletės) yra rusvai </w:t>
      </w:r>
      <w:r w:rsidR="007E12B3" w:rsidRPr="00B0468F">
        <w:rPr>
          <w:lang w:val="lt-LT"/>
        </w:rPr>
        <w:t>geltonos</w:t>
      </w:r>
      <w:r w:rsidRPr="00B0468F">
        <w:rPr>
          <w:lang w:val="lt-LT"/>
        </w:rPr>
        <w:t xml:space="preserve">, ovalios, abipus išgaubtos, plėvele dengtos tabletės, kurių matmenys yra 8,5 mm </w:t>
      </w:r>
      <w:r w:rsidR="008401B9" w:rsidRPr="00FD696A">
        <w:rPr>
          <w:snapToGrid/>
          <w:lang w:val="lt-LT" w:eastAsia="sl-SI"/>
        </w:rPr>
        <w:t>×</w:t>
      </w:r>
      <w:r w:rsidRPr="00B0468F">
        <w:rPr>
          <w:lang w:val="lt-LT"/>
        </w:rPr>
        <w:t xml:space="preserve"> 4,5 mm.</w:t>
      </w:r>
    </w:p>
    <w:p w14:paraId="70FFA9CE" w14:textId="5B0FDC22" w:rsidR="00617506" w:rsidRPr="00B0468F" w:rsidRDefault="00617506" w:rsidP="00B0468F">
      <w:pPr>
        <w:widowControl w:val="0"/>
        <w:spacing w:line="240" w:lineRule="auto"/>
        <w:ind w:right="566"/>
        <w:rPr>
          <w:lang w:val="lt-LT"/>
        </w:rPr>
      </w:pPr>
      <w:r w:rsidRPr="00B0468F">
        <w:rPr>
          <w:lang w:val="lt-LT"/>
        </w:rPr>
        <w:t>10 mg plėvele dengtos tabletės (tabletės</w:t>
      </w:r>
      <w:r w:rsidR="007E12B3" w:rsidRPr="00B0468F">
        <w:rPr>
          <w:lang w:val="lt-LT"/>
        </w:rPr>
        <w:t>) yra</w:t>
      </w:r>
      <w:r w:rsidRPr="00B0468F">
        <w:rPr>
          <w:lang w:val="lt-LT"/>
        </w:rPr>
        <w:t xml:space="preserve"> rožinės, ovalios, lengvai abipus išgaubtos, plėvele dengtos tabletės, kurių matmenys yra </w:t>
      </w:r>
      <w:r w:rsidR="00FC0300" w:rsidRPr="00B0468F">
        <w:rPr>
          <w:lang w:val="lt-LT"/>
        </w:rPr>
        <w:t>10</w:t>
      </w:r>
      <w:r w:rsidRPr="00B0468F">
        <w:rPr>
          <w:lang w:val="lt-LT"/>
        </w:rPr>
        <w:t xml:space="preserve">,5 mm </w:t>
      </w:r>
      <w:r w:rsidR="008401B9" w:rsidRPr="00FD696A">
        <w:rPr>
          <w:snapToGrid/>
          <w:lang w:val="lt-LT" w:eastAsia="sl-SI"/>
        </w:rPr>
        <w:t>×</w:t>
      </w:r>
      <w:r w:rsidRPr="00B0468F">
        <w:rPr>
          <w:lang w:val="lt-LT"/>
        </w:rPr>
        <w:t xml:space="preserve"> </w:t>
      </w:r>
      <w:r w:rsidR="00FC0300" w:rsidRPr="00B0468F">
        <w:rPr>
          <w:lang w:val="lt-LT"/>
        </w:rPr>
        <w:t>5</w:t>
      </w:r>
      <w:r w:rsidRPr="00B0468F">
        <w:rPr>
          <w:lang w:val="lt-LT"/>
        </w:rPr>
        <w:t>,5 mm.</w:t>
      </w:r>
    </w:p>
    <w:p w14:paraId="1B223FB2" w14:textId="77777777" w:rsidR="003F3005" w:rsidRPr="00B0468F" w:rsidRDefault="003F3005" w:rsidP="005350AF">
      <w:pPr>
        <w:widowControl w:val="0"/>
        <w:numPr>
          <w:ilvl w:val="12"/>
          <w:numId w:val="0"/>
        </w:numPr>
        <w:tabs>
          <w:tab w:val="clear" w:pos="567"/>
        </w:tabs>
        <w:spacing w:line="240" w:lineRule="auto"/>
        <w:ind w:right="566"/>
        <w:rPr>
          <w:lang w:val="lt-LT"/>
        </w:rPr>
      </w:pPr>
    </w:p>
    <w:p w14:paraId="0BF24CE2" w14:textId="77777777" w:rsidR="00072485" w:rsidRPr="00B0468F" w:rsidRDefault="007E12B3" w:rsidP="005350AF">
      <w:pPr>
        <w:widowControl w:val="0"/>
        <w:numPr>
          <w:ilvl w:val="12"/>
          <w:numId w:val="0"/>
        </w:numPr>
        <w:tabs>
          <w:tab w:val="clear" w:pos="567"/>
        </w:tabs>
        <w:spacing w:line="240" w:lineRule="auto"/>
        <w:ind w:right="566"/>
        <w:rPr>
          <w:lang w:val="lt-LT"/>
        </w:rPr>
      </w:pPr>
      <w:proofErr w:type="spellStart"/>
      <w:r w:rsidRPr="00B0468F">
        <w:rPr>
          <w:lang w:val="lt-LT"/>
        </w:rPr>
        <w:t>Eliskardia</w:t>
      </w:r>
      <w:proofErr w:type="spellEnd"/>
      <w:r w:rsidRPr="00B0468F">
        <w:rPr>
          <w:lang w:val="lt-LT"/>
        </w:rPr>
        <w:t xml:space="preserve"> supakuotas į kartono dėžutes, kuriose yra 14</w:t>
      </w:r>
      <w:r w:rsidR="00072485" w:rsidRPr="00B0468F">
        <w:rPr>
          <w:lang w:val="lt-LT"/>
        </w:rPr>
        <w:t xml:space="preserve">, 28, 30, 56, 60, 84, 90 </w:t>
      </w:r>
      <w:r w:rsidRPr="00B0468F">
        <w:rPr>
          <w:lang w:val="lt-LT"/>
        </w:rPr>
        <w:t>arba</w:t>
      </w:r>
      <w:r w:rsidR="00072485" w:rsidRPr="00B0468F">
        <w:rPr>
          <w:lang w:val="lt-LT"/>
        </w:rPr>
        <w:t xml:space="preserve"> 98 plėvele </w:t>
      </w:r>
      <w:r w:rsidRPr="00B0468F">
        <w:rPr>
          <w:lang w:val="lt-LT"/>
        </w:rPr>
        <w:t>dengtos tabletės lizdinėse plokštelėse</w:t>
      </w:r>
      <w:r w:rsidR="00072485" w:rsidRPr="00B0468F">
        <w:rPr>
          <w:lang w:val="lt-LT"/>
        </w:rPr>
        <w:t>.</w:t>
      </w:r>
    </w:p>
    <w:p w14:paraId="697C3CEF" w14:textId="77777777" w:rsidR="00F52FCB" w:rsidRPr="00B0468F" w:rsidRDefault="00F52FCB" w:rsidP="005350AF">
      <w:pPr>
        <w:widowControl w:val="0"/>
        <w:tabs>
          <w:tab w:val="clear" w:pos="567"/>
        </w:tabs>
        <w:spacing w:line="240" w:lineRule="auto"/>
        <w:ind w:right="566"/>
        <w:rPr>
          <w:lang w:val="lt-LT"/>
        </w:rPr>
      </w:pPr>
      <w:r w:rsidRPr="00B0468F">
        <w:rPr>
          <w:lang w:val="lt-LT"/>
        </w:rPr>
        <w:t>Gali būti tiekiamos ne visų dydžių pakuotės.</w:t>
      </w:r>
    </w:p>
    <w:p w14:paraId="5E3A9DED" w14:textId="77777777" w:rsidR="000064A1" w:rsidRPr="00B0468F" w:rsidRDefault="000064A1" w:rsidP="005350AF">
      <w:pPr>
        <w:widowControl w:val="0"/>
        <w:numPr>
          <w:ilvl w:val="12"/>
          <w:numId w:val="0"/>
        </w:numPr>
        <w:tabs>
          <w:tab w:val="clear" w:pos="567"/>
        </w:tabs>
        <w:spacing w:line="240" w:lineRule="auto"/>
        <w:ind w:right="566"/>
        <w:rPr>
          <w:lang w:val="lt-LT"/>
        </w:rPr>
      </w:pPr>
    </w:p>
    <w:p w14:paraId="09C965AB" w14:textId="77777777" w:rsidR="00F34163" w:rsidRPr="00B0468F" w:rsidRDefault="00461F31" w:rsidP="00B0468F">
      <w:pPr>
        <w:pStyle w:val="Antrat4"/>
        <w:keepNext w:val="0"/>
        <w:widowControl w:val="0"/>
        <w:spacing w:line="240" w:lineRule="auto"/>
        <w:ind w:right="566"/>
        <w:rPr>
          <w:b w:val="0"/>
          <w:lang w:val="lt-LT"/>
        </w:rPr>
      </w:pPr>
      <w:r w:rsidRPr="00B0468F">
        <w:rPr>
          <w:rFonts w:ascii="Times New Roman" w:hAnsi="Times New Roman"/>
          <w:sz w:val="22"/>
          <w:lang w:val="lt-LT"/>
        </w:rPr>
        <w:t>Registruotojas</w:t>
      </w:r>
      <w:r w:rsidR="00F34163" w:rsidRPr="00B0468F">
        <w:rPr>
          <w:rFonts w:ascii="Times New Roman" w:hAnsi="Times New Roman"/>
          <w:sz w:val="22"/>
          <w:lang w:val="lt-LT"/>
        </w:rPr>
        <w:t xml:space="preserve"> ir gamintojas</w:t>
      </w:r>
    </w:p>
    <w:p w14:paraId="0E4DF910" w14:textId="77777777" w:rsidR="0067509F" w:rsidRPr="00B0468F" w:rsidRDefault="0067509F" w:rsidP="005350AF">
      <w:pPr>
        <w:widowControl w:val="0"/>
        <w:tabs>
          <w:tab w:val="clear" w:pos="567"/>
        </w:tabs>
        <w:spacing w:line="240" w:lineRule="auto"/>
        <w:ind w:right="566"/>
        <w:rPr>
          <w:lang w:val="lt-LT"/>
        </w:rPr>
      </w:pPr>
    </w:p>
    <w:p w14:paraId="6058872B" w14:textId="77777777" w:rsidR="0067509F" w:rsidRPr="00B0468F" w:rsidRDefault="0067509F" w:rsidP="00B0468F">
      <w:pPr>
        <w:widowControl w:val="0"/>
        <w:tabs>
          <w:tab w:val="clear" w:pos="567"/>
        </w:tabs>
        <w:spacing w:line="240" w:lineRule="auto"/>
        <w:ind w:right="566"/>
        <w:rPr>
          <w:lang w:val="lt-LT"/>
        </w:rPr>
      </w:pPr>
      <w:r w:rsidRPr="00B0468F">
        <w:rPr>
          <w:lang w:val="lt-LT"/>
        </w:rPr>
        <w:t>K</w:t>
      </w:r>
      <w:r w:rsidR="00FC0300" w:rsidRPr="00B0468F">
        <w:rPr>
          <w:lang w:val="lt-LT"/>
        </w:rPr>
        <w:t>RKA</w:t>
      </w:r>
      <w:r w:rsidRPr="00B0468F">
        <w:rPr>
          <w:lang w:val="lt-LT"/>
        </w:rPr>
        <w:t xml:space="preserve">, </w:t>
      </w:r>
      <w:proofErr w:type="spellStart"/>
      <w:r w:rsidRPr="00B0468F">
        <w:rPr>
          <w:lang w:val="lt-LT"/>
        </w:rPr>
        <w:t>d.d</w:t>
      </w:r>
      <w:proofErr w:type="spellEnd"/>
      <w:r w:rsidRPr="00B0468F">
        <w:rPr>
          <w:lang w:val="lt-LT"/>
        </w:rPr>
        <w:t>., Novo mesto</w:t>
      </w:r>
    </w:p>
    <w:p w14:paraId="3F466AD7" w14:textId="77777777" w:rsidR="0067509F" w:rsidRPr="00B0468F" w:rsidRDefault="0067509F" w:rsidP="00B0468F">
      <w:pPr>
        <w:widowControl w:val="0"/>
        <w:tabs>
          <w:tab w:val="clear" w:pos="567"/>
        </w:tabs>
        <w:spacing w:line="240" w:lineRule="auto"/>
        <w:ind w:right="566"/>
        <w:rPr>
          <w:lang w:val="lt-LT"/>
        </w:rPr>
      </w:pPr>
      <w:proofErr w:type="spellStart"/>
      <w:r w:rsidRPr="00B0468F">
        <w:rPr>
          <w:lang w:val="lt-LT"/>
        </w:rPr>
        <w:t>Šmarješka</w:t>
      </w:r>
      <w:proofErr w:type="spellEnd"/>
      <w:r w:rsidRPr="00B0468F">
        <w:rPr>
          <w:lang w:val="lt-LT"/>
        </w:rPr>
        <w:t xml:space="preserve"> </w:t>
      </w:r>
      <w:proofErr w:type="spellStart"/>
      <w:r w:rsidRPr="00B0468F">
        <w:rPr>
          <w:lang w:val="lt-LT"/>
        </w:rPr>
        <w:t>cesta</w:t>
      </w:r>
      <w:proofErr w:type="spellEnd"/>
      <w:r w:rsidRPr="00B0468F">
        <w:rPr>
          <w:lang w:val="lt-LT"/>
        </w:rPr>
        <w:t xml:space="preserve"> 6</w:t>
      </w:r>
    </w:p>
    <w:p w14:paraId="0B7D9B5E" w14:textId="77777777" w:rsidR="0067509F" w:rsidRPr="00B0468F" w:rsidRDefault="0067509F" w:rsidP="00B0468F">
      <w:pPr>
        <w:widowControl w:val="0"/>
        <w:tabs>
          <w:tab w:val="clear" w:pos="567"/>
        </w:tabs>
        <w:spacing w:line="240" w:lineRule="auto"/>
        <w:ind w:right="566"/>
        <w:rPr>
          <w:lang w:val="lt-LT"/>
        </w:rPr>
      </w:pPr>
      <w:r w:rsidRPr="00B0468F">
        <w:rPr>
          <w:lang w:val="lt-LT"/>
        </w:rPr>
        <w:t>8501 Novo mesto</w:t>
      </w:r>
    </w:p>
    <w:p w14:paraId="6CBE0FC8" w14:textId="77777777" w:rsidR="0067509F" w:rsidRPr="00B0468F" w:rsidRDefault="0067509F" w:rsidP="00B0468F">
      <w:pPr>
        <w:widowControl w:val="0"/>
        <w:tabs>
          <w:tab w:val="clear" w:pos="567"/>
        </w:tabs>
        <w:spacing w:line="240" w:lineRule="auto"/>
        <w:ind w:right="566"/>
        <w:rPr>
          <w:lang w:val="lt-LT"/>
        </w:rPr>
      </w:pPr>
      <w:r w:rsidRPr="00B0468F">
        <w:rPr>
          <w:lang w:val="lt-LT"/>
        </w:rPr>
        <w:t>Slovėnija</w:t>
      </w:r>
    </w:p>
    <w:p w14:paraId="5270530E" w14:textId="77777777" w:rsidR="00F34163" w:rsidRPr="00B0468F" w:rsidRDefault="00F34163" w:rsidP="005350AF">
      <w:pPr>
        <w:widowControl w:val="0"/>
        <w:numPr>
          <w:ilvl w:val="12"/>
          <w:numId w:val="0"/>
        </w:numPr>
        <w:tabs>
          <w:tab w:val="clear" w:pos="567"/>
        </w:tabs>
        <w:spacing w:line="240" w:lineRule="auto"/>
        <w:ind w:right="566"/>
        <w:rPr>
          <w:lang w:val="lt-LT"/>
        </w:rPr>
      </w:pPr>
    </w:p>
    <w:p w14:paraId="3A2F3367" w14:textId="77777777" w:rsidR="00F34163" w:rsidRPr="00B0468F" w:rsidRDefault="00F34163" w:rsidP="00B0468F">
      <w:pPr>
        <w:widowControl w:val="0"/>
        <w:numPr>
          <w:ilvl w:val="12"/>
          <w:numId w:val="0"/>
        </w:numPr>
        <w:spacing w:line="240" w:lineRule="auto"/>
        <w:ind w:right="566"/>
        <w:rPr>
          <w:lang w:val="lt-LT"/>
        </w:rPr>
      </w:pPr>
      <w:r w:rsidRPr="00B0468F">
        <w:rPr>
          <w:lang w:val="lt-LT"/>
        </w:rPr>
        <w:t xml:space="preserve">Jeigu apie šį vaistą norite sužinoti daugiau, kreipkitės į vietinį </w:t>
      </w:r>
      <w:r w:rsidR="00461F31" w:rsidRPr="00B0468F">
        <w:rPr>
          <w:lang w:val="lt-LT"/>
        </w:rPr>
        <w:t>registruotojo</w:t>
      </w:r>
      <w:r w:rsidRPr="00B0468F">
        <w:rPr>
          <w:lang w:val="lt-LT"/>
        </w:rPr>
        <w:t xml:space="preserve"> atstovą</w:t>
      </w:r>
      <w:r w:rsidR="00447DE7" w:rsidRPr="00B0468F">
        <w:rPr>
          <w:lang w:val="lt-LT"/>
        </w:rPr>
        <w:t>.</w:t>
      </w:r>
    </w:p>
    <w:p w14:paraId="3FD3BECD" w14:textId="77777777" w:rsidR="00F34163" w:rsidRPr="00B0468F" w:rsidRDefault="00F34163" w:rsidP="00B0468F">
      <w:pPr>
        <w:widowControl w:val="0"/>
        <w:spacing w:line="240" w:lineRule="auto"/>
        <w:ind w:right="566"/>
        <w:rPr>
          <w:lang w:val="lt-LT"/>
        </w:rPr>
      </w:pPr>
    </w:p>
    <w:p w14:paraId="394B83C8" w14:textId="77777777" w:rsidR="004C55D9" w:rsidRPr="00B0468F" w:rsidRDefault="004C55D9" w:rsidP="005350AF">
      <w:pPr>
        <w:widowControl w:val="0"/>
        <w:tabs>
          <w:tab w:val="clear" w:pos="567"/>
          <w:tab w:val="left" w:pos="-720"/>
        </w:tabs>
        <w:spacing w:line="240" w:lineRule="auto"/>
        <w:ind w:right="566"/>
        <w:rPr>
          <w:lang w:val="lt-LT"/>
        </w:rPr>
      </w:pPr>
      <w:r w:rsidRPr="00B0468F">
        <w:rPr>
          <w:lang w:val="lt-LT"/>
        </w:rPr>
        <w:t>UAB KRKA Lietuva</w:t>
      </w:r>
    </w:p>
    <w:p w14:paraId="210B6A2C" w14:textId="77777777" w:rsidR="004C55D9" w:rsidRPr="00B0468F" w:rsidRDefault="004C55D9" w:rsidP="005350AF">
      <w:pPr>
        <w:widowControl w:val="0"/>
        <w:tabs>
          <w:tab w:val="clear" w:pos="567"/>
          <w:tab w:val="left" w:pos="-720"/>
        </w:tabs>
        <w:spacing w:line="240" w:lineRule="auto"/>
        <w:ind w:right="566"/>
        <w:rPr>
          <w:lang w:val="lt-LT"/>
        </w:rPr>
      </w:pPr>
      <w:r w:rsidRPr="00B0468F">
        <w:rPr>
          <w:lang w:val="lt-LT"/>
        </w:rPr>
        <w:t>Senasis Ukmergės kelias 4,</w:t>
      </w:r>
    </w:p>
    <w:p w14:paraId="4DF4DDA5" w14:textId="77777777" w:rsidR="004C55D9" w:rsidRPr="00B0468F" w:rsidRDefault="004C55D9" w:rsidP="005350AF">
      <w:pPr>
        <w:widowControl w:val="0"/>
        <w:tabs>
          <w:tab w:val="clear" w:pos="567"/>
          <w:tab w:val="left" w:pos="-720"/>
        </w:tabs>
        <w:spacing w:line="240" w:lineRule="auto"/>
        <w:ind w:right="566"/>
        <w:rPr>
          <w:lang w:val="lt-LT"/>
        </w:rPr>
      </w:pPr>
      <w:proofErr w:type="spellStart"/>
      <w:r w:rsidRPr="00B0468F">
        <w:rPr>
          <w:lang w:val="lt-LT"/>
        </w:rPr>
        <w:t>Užubalių</w:t>
      </w:r>
      <w:proofErr w:type="spellEnd"/>
      <w:r w:rsidRPr="00B0468F">
        <w:rPr>
          <w:lang w:val="lt-LT"/>
        </w:rPr>
        <w:t xml:space="preserve"> km., Vilniaus r.</w:t>
      </w:r>
    </w:p>
    <w:p w14:paraId="45E7DD9B" w14:textId="77777777" w:rsidR="004C55D9" w:rsidRPr="00B0468F" w:rsidRDefault="004C55D9" w:rsidP="005350AF">
      <w:pPr>
        <w:widowControl w:val="0"/>
        <w:tabs>
          <w:tab w:val="clear" w:pos="567"/>
          <w:tab w:val="left" w:pos="-720"/>
        </w:tabs>
        <w:spacing w:line="240" w:lineRule="auto"/>
        <w:ind w:right="566"/>
        <w:rPr>
          <w:lang w:val="lt-LT"/>
        </w:rPr>
      </w:pPr>
      <w:r w:rsidRPr="00B0468F">
        <w:rPr>
          <w:lang w:val="lt-LT"/>
        </w:rPr>
        <w:t>LT – 14013</w:t>
      </w:r>
    </w:p>
    <w:p w14:paraId="6B2D54E7" w14:textId="77777777" w:rsidR="00F34163" w:rsidRPr="00B0468F" w:rsidRDefault="004C55D9" w:rsidP="00B0468F">
      <w:pPr>
        <w:widowControl w:val="0"/>
        <w:numPr>
          <w:ilvl w:val="12"/>
          <w:numId w:val="0"/>
        </w:numPr>
        <w:spacing w:line="240" w:lineRule="auto"/>
        <w:ind w:right="566"/>
        <w:rPr>
          <w:lang w:val="lt-LT"/>
        </w:rPr>
      </w:pPr>
      <w:r w:rsidRPr="00B0468F">
        <w:rPr>
          <w:lang w:val="lt-LT"/>
        </w:rPr>
        <w:t>Tel. +370 5 236 27 40</w:t>
      </w:r>
    </w:p>
    <w:p w14:paraId="451F1AB4" w14:textId="77777777" w:rsidR="00462227" w:rsidRPr="00B0468F" w:rsidRDefault="00462227" w:rsidP="00B0468F">
      <w:pPr>
        <w:widowControl w:val="0"/>
        <w:numPr>
          <w:ilvl w:val="12"/>
          <w:numId w:val="0"/>
        </w:numPr>
        <w:spacing w:line="240" w:lineRule="auto"/>
        <w:ind w:right="566"/>
        <w:rPr>
          <w:lang w:val="lt-LT"/>
        </w:rPr>
      </w:pPr>
    </w:p>
    <w:p w14:paraId="55503DBC" w14:textId="39A59D66" w:rsidR="00F34163" w:rsidRPr="00B0468F" w:rsidRDefault="00461F31" w:rsidP="00B0468F">
      <w:pPr>
        <w:widowControl w:val="0"/>
        <w:numPr>
          <w:ilvl w:val="12"/>
          <w:numId w:val="0"/>
        </w:numPr>
        <w:spacing w:line="240" w:lineRule="auto"/>
        <w:ind w:right="566"/>
        <w:rPr>
          <w:lang w:val="lt-LT"/>
        </w:rPr>
      </w:pPr>
      <w:r w:rsidRPr="00B0468F">
        <w:rPr>
          <w:b/>
          <w:lang w:val="lt-LT"/>
        </w:rPr>
        <w:t xml:space="preserve">Šis </w:t>
      </w:r>
      <w:r w:rsidR="00A76206" w:rsidRPr="00B0468F">
        <w:rPr>
          <w:b/>
          <w:lang w:val="lt-LT"/>
        </w:rPr>
        <w:t>vaistas</w:t>
      </w:r>
      <w:r w:rsidR="00F34163" w:rsidRPr="00B0468F">
        <w:rPr>
          <w:b/>
          <w:lang w:val="lt-LT"/>
        </w:rPr>
        <w:t xml:space="preserve"> E</w:t>
      </w:r>
      <w:r w:rsidR="009844C6">
        <w:rPr>
          <w:b/>
          <w:lang w:val="lt-LT"/>
        </w:rPr>
        <w:t>uropos ekonominės erdvės</w:t>
      </w:r>
      <w:r w:rsidR="00F34163" w:rsidRPr="00B0468F">
        <w:rPr>
          <w:b/>
          <w:lang w:val="lt-LT"/>
        </w:rPr>
        <w:t xml:space="preserve"> valstybėse narėse </w:t>
      </w:r>
      <w:r w:rsidRPr="00B0468F">
        <w:rPr>
          <w:b/>
          <w:lang w:val="lt-LT"/>
        </w:rPr>
        <w:t xml:space="preserve">registruotas </w:t>
      </w:r>
      <w:r w:rsidR="00F34163" w:rsidRPr="00B0468F">
        <w:rPr>
          <w:b/>
          <w:lang w:val="lt-LT"/>
        </w:rPr>
        <w:t>tokiais pavadinimais</w:t>
      </w:r>
      <w:r w:rsidR="00462227" w:rsidRPr="00B0468F">
        <w:rPr>
          <w:lang w:val="lt-L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8"/>
        <w:gridCol w:w="5752"/>
      </w:tblGrid>
      <w:tr w:rsidR="00462227" w:rsidRPr="00217AE9" w14:paraId="40A6597A" w14:textId="77777777" w:rsidTr="00B0468F">
        <w:tc>
          <w:tcPr>
            <w:tcW w:w="3369" w:type="dxa"/>
            <w:shd w:val="clear" w:color="auto" w:fill="auto"/>
          </w:tcPr>
          <w:p w14:paraId="025D470B" w14:textId="77777777" w:rsidR="00462227" w:rsidRPr="00B0468F" w:rsidRDefault="00462227" w:rsidP="005350AF">
            <w:pPr>
              <w:widowControl w:val="0"/>
              <w:tabs>
                <w:tab w:val="clear" w:pos="567"/>
              </w:tabs>
              <w:spacing w:line="240" w:lineRule="auto"/>
              <w:ind w:right="566"/>
              <w:rPr>
                <w:rFonts w:eastAsia="Calibri"/>
                <w:lang w:val="lt-LT"/>
              </w:rPr>
            </w:pPr>
            <w:r w:rsidRPr="00B0468F">
              <w:rPr>
                <w:rFonts w:eastAsia="Calibri"/>
                <w:lang w:val="lt-LT"/>
              </w:rPr>
              <w:lastRenderedPageBreak/>
              <w:t>Valstybės narės pavadinimas</w:t>
            </w:r>
          </w:p>
        </w:tc>
        <w:tc>
          <w:tcPr>
            <w:tcW w:w="5918" w:type="dxa"/>
            <w:shd w:val="clear" w:color="auto" w:fill="auto"/>
          </w:tcPr>
          <w:p w14:paraId="4F7B1A22" w14:textId="77777777" w:rsidR="00462227" w:rsidRPr="00B0468F" w:rsidRDefault="00462227" w:rsidP="005350AF">
            <w:pPr>
              <w:widowControl w:val="0"/>
              <w:tabs>
                <w:tab w:val="clear" w:pos="567"/>
              </w:tabs>
              <w:spacing w:line="240" w:lineRule="auto"/>
              <w:ind w:right="566"/>
              <w:rPr>
                <w:rFonts w:eastAsia="Calibri"/>
                <w:lang w:val="lt-LT"/>
              </w:rPr>
            </w:pPr>
            <w:r w:rsidRPr="00B0468F">
              <w:rPr>
                <w:rFonts w:eastAsia="Calibri"/>
                <w:lang w:val="lt-LT"/>
              </w:rPr>
              <w:t>Vaisto pavadinimas</w:t>
            </w:r>
          </w:p>
        </w:tc>
      </w:tr>
      <w:tr w:rsidR="00462227" w:rsidRPr="00217AE9" w14:paraId="5EE6A7FE" w14:textId="77777777" w:rsidTr="00B0468F">
        <w:tc>
          <w:tcPr>
            <w:tcW w:w="3369" w:type="dxa"/>
            <w:shd w:val="clear" w:color="auto" w:fill="auto"/>
          </w:tcPr>
          <w:p w14:paraId="48C386F8" w14:textId="77777777" w:rsidR="00462227" w:rsidRPr="00B0468F" w:rsidRDefault="005A0CB5" w:rsidP="005350AF">
            <w:pPr>
              <w:widowControl w:val="0"/>
              <w:tabs>
                <w:tab w:val="clear" w:pos="567"/>
              </w:tabs>
              <w:spacing w:line="240" w:lineRule="auto"/>
              <w:ind w:right="566"/>
              <w:rPr>
                <w:rFonts w:eastAsia="Calibri"/>
                <w:lang w:val="lt-LT"/>
              </w:rPr>
            </w:pPr>
            <w:r w:rsidRPr="00B0468F">
              <w:rPr>
                <w:rFonts w:eastAsia="Calibri"/>
                <w:lang w:val="lt-LT"/>
              </w:rPr>
              <w:t>Vengr</w:t>
            </w:r>
            <w:r w:rsidR="004E434A" w:rsidRPr="00B0468F">
              <w:rPr>
                <w:rFonts w:eastAsia="Calibri"/>
                <w:lang w:val="lt-LT"/>
              </w:rPr>
              <w:t xml:space="preserve">ija, </w:t>
            </w:r>
            <w:r w:rsidR="007E12B3" w:rsidRPr="00B0468F">
              <w:rPr>
                <w:rFonts w:eastAsia="Calibri"/>
                <w:lang w:val="lt-LT"/>
              </w:rPr>
              <w:t>Čekija</w:t>
            </w:r>
            <w:r w:rsidR="004E434A" w:rsidRPr="00B0468F">
              <w:rPr>
                <w:rFonts w:eastAsia="Calibri"/>
                <w:lang w:val="lt-LT"/>
              </w:rPr>
              <w:t>, Estija, Kroatija, Lietuva, Latvija, Rumunija, Slovėnija</w:t>
            </w:r>
          </w:p>
        </w:tc>
        <w:tc>
          <w:tcPr>
            <w:tcW w:w="5918" w:type="dxa"/>
            <w:shd w:val="clear" w:color="auto" w:fill="auto"/>
          </w:tcPr>
          <w:p w14:paraId="101DB648" w14:textId="77777777" w:rsidR="00462227" w:rsidRPr="00B0468F" w:rsidRDefault="004E434A" w:rsidP="005350AF">
            <w:pPr>
              <w:widowControl w:val="0"/>
              <w:tabs>
                <w:tab w:val="clear" w:pos="567"/>
              </w:tabs>
              <w:spacing w:line="240" w:lineRule="auto"/>
              <w:ind w:right="566"/>
              <w:rPr>
                <w:rFonts w:eastAsia="Calibri"/>
                <w:lang w:val="lt-LT"/>
              </w:rPr>
            </w:pPr>
            <w:proofErr w:type="spellStart"/>
            <w:r w:rsidRPr="00B0468F">
              <w:rPr>
                <w:rFonts w:eastAsia="Calibri"/>
                <w:lang w:val="lt-LT"/>
              </w:rPr>
              <w:t>Eliskardia</w:t>
            </w:r>
            <w:proofErr w:type="spellEnd"/>
          </w:p>
        </w:tc>
      </w:tr>
      <w:tr w:rsidR="004E434A" w:rsidRPr="00217AE9" w14:paraId="58FA8738" w14:textId="77777777" w:rsidTr="00B0468F">
        <w:tc>
          <w:tcPr>
            <w:tcW w:w="3369" w:type="dxa"/>
            <w:shd w:val="clear" w:color="auto" w:fill="auto"/>
          </w:tcPr>
          <w:p w14:paraId="51C7B22F" w14:textId="77777777" w:rsidR="004E434A" w:rsidRPr="00B0468F" w:rsidRDefault="004E434A" w:rsidP="005350AF">
            <w:pPr>
              <w:widowControl w:val="0"/>
              <w:tabs>
                <w:tab w:val="clear" w:pos="567"/>
              </w:tabs>
              <w:spacing w:line="240" w:lineRule="auto"/>
              <w:ind w:right="566"/>
              <w:rPr>
                <w:rFonts w:eastAsia="Calibri"/>
                <w:lang w:val="lt-LT"/>
              </w:rPr>
            </w:pPr>
            <w:r w:rsidRPr="00B0468F">
              <w:rPr>
                <w:rFonts w:eastAsia="Calibri"/>
                <w:lang w:val="lt-LT"/>
              </w:rPr>
              <w:t>Bulgarija</w:t>
            </w:r>
          </w:p>
        </w:tc>
        <w:tc>
          <w:tcPr>
            <w:tcW w:w="5918" w:type="dxa"/>
            <w:shd w:val="clear" w:color="auto" w:fill="auto"/>
          </w:tcPr>
          <w:p w14:paraId="750B9907" w14:textId="77777777" w:rsidR="004E434A" w:rsidRPr="00B0468F" w:rsidRDefault="00FE6087" w:rsidP="005350AF">
            <w:pPr>
              <w:widowControl w:val="0"/>
              <w:tabs>
                <w:tab w:val="clear" w:pos="567"/>
              </w:tabs>
              <w:spacing w:line="240" w:lineRule="auto"/>
              <w:ind w:right="566"/>
              <w:rPr>
                <w:rFonts w:eastAsia="Calibri"/>
                <w:lang w:val="lt-LT"/>
              </w:rPr>
            </w:pPr>
            <w:proofErr w:type="spellStart"/>
            <w:r w:rsidRPr="00B0468F">
              <w:rPr>
                <w:rFonts w:eastAsia="Calibri"/>
                <w:lang w:val="lt-LT"/>
              </w:rPr>
              <w:t>Eлискардиa</w:t>
            </w:r>
            <w:proofErr w:type="spellEnd"/>
          </w:p>
        </w:tc>
      </w:tr>
    </w:tbl>
    <w:p w14:paraId="1E225BEB" w14:textId="77777777" w:rsidR="00447DE7" w:rsidRDefault="00447DE7" w:rsidP="00B0468F">
      <w:pPr>
        <w:widowControl w:val="0"/>
        <w:spacing w:line="240" w:lineRule="auto"/>
        <w:ind w:left="567" w:right="566" w:hanging="567"/>
        <w:rPr>
          <w:lang w:val="lt-LT"/>
        </w:rPr>
      </w:pPr>
    </w:p>
    <w:p w14:paraId="3FACB2DA" w14:textId="77777777" w:rsidR="00C64EAC" w:rsidRPr="00B0468F" w:rsidRDefault="00C64EAC" w:rsidP="00B0468F">
      <w:pPr>
        <w:widowControl w:val="0"/>
        <w:spacing w:line="240" w:lineRule="auto"/>
        <w:ind w:left="567" w:right="566" w:hanging="567"/>
        <w:rPr>
          <w:lang w:val="lt-LT"/>
        </w:rPr>
      </w:pPr>
    </w:p>
    <w:p w14:paraId="272D016B" w14:textId="72BC9A12" w:rsidR="00F34163" w:rsidRPr="00B0468F" w:rsidRDefault="00F34163" w:rsidP="005350AF">
      <w:pPr>
        <w:widowControl w:val="0"/>
        <w:numPr>
          <w:ilvl w:val="12"/>
          <w:numId w:val="0"/>
        </w:numPr>
        <w:tabs>
          <w:tab w:val="clear" w:pos="567"/>
        </w:tabs>
        <w:spacing w:line="240" w:lineRule="auto"/>
        <w:ind w:right="566"/>
        <w:rPr>
          <w:b/>
          <w:lang w:val="lt-LT"/>
        </w:rPr>
      </w:pPr>
      <w:r w:rsidRPr="00B0468F">
        <w:rPr>
          <w:b/>
          <w:lang w:val="lt-LT"/>
        </w:rPr>
        <w:t>Šis pakuotės lapelis paskutinį kartą peržiūrėtas</w:t>
      </w:r>
      <w:r w:rsidR="00C64EAC">
        <w:rPr>
          <w:b/>
          <w:lang w:val="lt-LT"/>
        </w:rPr>
        <w:t xml:space="preserve"> 2025-01-31.</w:t>
      </w:r>
    </w:p>
    <w:p w14:paraId="049C1E72" w14:textId="77777777" w:rsidR="00F34163" w:rsidRPr="00B0468F" w:rsidRDefault="00F34163" w:rsidP="00B0468F">
      <w:pPr>
        <w:widowControl w:val="0"/>
        <w:numPr>
          <w:ilvl w:val="12"/>
          <w:numId w:val="0"/>
        </w:numPr>
        <w:spacing w:line="240" w:lineRule="auto"/>
        <w:ind w:right="566"/>
        <w:rPr>
          <w:i/>
          <w:lang w:val="lt-LT"/>
        </w:rPr>
      </w:pPr>
    </w:p>
    <w:p w14:paraId="7448B435" w14:textId="4CA04C8C" w:rsidR="00F34163" w:rsidRPr="00B0468F" w:rsidRDefault="00F34163" w:rsidP="00B0468F">
      <w:pPr>
        <w:widowControl w:val="0"/>
        <w:numPr>
          <w:ilvl w:val="12"/>
          <w:numId w:val="0"/>
        </w:numPr>
        <w:spacing w:line="240" w:lineRule="auto"/>
        <w:ind w:right="566"/>
        <w:rPr>
          <w:lang w:val="lt-LT"/>
        </w:rPr>
      </w:pPr>
      <w:r w:rsidRPr="00B0468F">
        <w:rPr>
          <w:lang w:val="lt-LT"/>
        </w:rPr>
        <w:t>Išsami informacija apie šį vaistą pateikiama Valstybinės vaistų kontrolės tarnybos prie Lietuvos Respublikos sveikatos apsaugos ministerijos tinklalapyje</w:t>
      </w:r>
      <w:r w:rsidRPr="00B0468F">
        <w:rPr>
          <w:i/>
          <w:lang w:val="lt-LT"/>
        </w:rPr>
        <w:t xml:space="preserve"> </w:t>
      </w:r>
      <w:r w:rsidR="008401B9" w:rsidRPr="008401B9">
        <w:rPr>
          <w:snapToGrid/>
          <w:color w:val="0000EE"/>
          <w:szCs w:val="22"/>
          <w:u w:val="single"/>
          <w:lang w:val="lt-LT" w:eastAsia="lt-LT"/>
        </w:rPr>
        <w:t>https://vvkt.lrv.lt/lt/</w:t>
      </w:r>
      <w:r w:rsidRPr="00B0468F">
        <w:rPr>
          <w:lang w:val="lt-LT"/>
        </w:rPr>
        <w:t>.</w:t>
      </w:r>
    </w:p>
    <w:p w14:paraId="24364952" w14:textId="77777777" w:rsidR="007E12B3" w:rsidRPr="00B0468F" w:rsidRDefault="007E12B3" w:rsidP="00B0468F">
      <w:pPr>
        <w:widowControl w:val="0"/>
        <w:spacing w:line="240" w:lineRule="auto"/>
        <w:ind w:right="566"/>
        <w:rPr>
          <w:lang w:val="lt-LT"/>
        </w:rPr>
      </w:pPr>
    </w:p>
    <w:p w14:paraId="51A79033" w14:textId="77777777" w:rsidR="00EC46F9" w:rsidRPr="00B0468F" w:rsidRDefault="00EC46F9" w:rsidP="00B0468F">
      <w:pPr>
        <w:widowControl w:val="0"/>
        <w:spacing w:line="240" w:lineRule="auto"/>
        <w:rPr>
          <w:lang w:val="lt-LT"/>
        </w:rPr>
      </w:pPr>
    </w:p>
    <w:sectPr w:rsidR="00EC46F9" w:rsidRPr="00B0468F" w:rsidSect="00A04C02">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E3CF9" w14:textId="77777777" w:rsidR="00FD696A" w:rsidRDefault="00FD696A" w:rsidP="005350AF">
      <w:pPr>
        <w:spacing w:line="240" w:lineRule="auto"/>
      </w:pPr>
      <w:r>
        <w:separator/>
      </w:r>
    </w:p>
  </w:endnote>
  <w:endnote w:type="continuationSeparator" w:id="0">
    <w:p w14:paraId="5D54EE62" w14:textId="77777777" w:rsidR="00FD696A" w:rsidRDefault="00FD696A" w:rsidP="005350AF">
      <w:pPr>
        <w:spacing w:line="240" w:lineRule="auto"/>
      </w:pPr>
      <w:r>
        <w:continuationSeparator/>
      </w:r>
    </w:p>
  </w:endnote>
  <w:endnote w:type="continuationNotice" w:id="1">
    <w:p w14:paraId="184F3E6C" w14:textId="77777777" w:rsidR="00FD696A" w:rsidRDefault="00FD696A" w:rsidP="005350A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BAC9C" w14:textId="77777777" w:rsidR="00B12C5D" w:rsidRDefault="00B12C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A417D" w14:textId="77777777" w:rsidR="00B12C5D" w:rsidRDefault="00B12C5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802DE" w14:textId="77777777" w:rsidR="00B12C5D" w:rsidRDefault="00B12C5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E5C1F" w14:textId="77777777" w:rsidR="00FD696A" w:rsidRDefault="00FD696A" w:rsidP="005350AF">
      <w:pPr>
        <w:spacing w:line="240" w:lineRule="auto"/>
      </w:pPr>
      <w:r>
        <w:separator/>
      </w:r>
    </w:p>
  </w:footnote>
  <w:footnote w:type="continuationSeparator" w:id="0">
    <w:p w14:paraId="3332FE44" w14:textId="77777777" w:rsidR="00FD696A" w:rsidRDefault="00FD696A" w:rsidP="005350AF">
      <w:pPr>
        <w:spacing w:line="240" w:lineRule="auto"/>
      </w:pPr>
      <w:r>
        <w:continuationSeparator/>
      </w:r>
    </w:p>
  </w:footnote>
  <w:footnote w:type="continuationNotice" w:id="1">
    <w:p w14:paraId="37246656" w14:textId="77777777" w:rsidR="00FD696A" w:rsidRDefault="00FD696A" w:rsidP="005350A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2FC7" w14:textId="77777777" w:rsidR="00B12C5D" w:rsidRDefault="00B12C5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F60CC" w14:textId="77777777" w:rsidR="00B12C5D" w:rsidRDefault="00B12C5D">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5CE6" w14:textId="77777777" w:rsidR="00B12C5D" w:rsidRDefault="00B12C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0A4406"/>
    <w:multiLevelType w:val="hybridMultilevel"/>
    <w:tmpl w:val="CA5C9FB0"/>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D0C33CE"/>
    <w:multiLevelType w:val="hybridMultilevel"/>
    <w:tmpl w:val="636EF3CC"/>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31F3D44"/>
    <w:multiLevelType w:val="hybridMultilevel"/>
    <w:tmpl w:val="559A74E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B3D71CF"/>
    <w:multiLevelType w:val="hybridMultilevel"/>
    <w:tmpl w:val="8A30F4E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17A47A9"/>
    <w:multiLevelType w:val="hybridMultilevel"/>
    <w:tmpl w:val="A4BA19EE"/>
    <w:lvl w:ilvl="0" w:tplc="C4F0A5BC">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23E233F"/>
    <w:multiLevelType w:val="hybridMultilevel"/>
    <w:tmpl w:val="D23A89F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E10BA7"/>
    <w:multiLevelType w:val="hybridMultilevel"/>
    <w:tmpl w:val="6A104D60"/>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AE787D"/>
    <w:multiLevelType w:val="hybridMultilevel"/>
    <w:tmpl w:val="52A0337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74224BF"/>
    <w:multiLevelType w:val="hybridMultilevel"/>
    <w:tmpl w:val="F6D01B52"/>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7501BAE"/>
    <w:multiLevelType w:val="hybridMultilevel"/>
    <w:tmpl w:val="262CF1D4"/>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AE50723"/>
    <w:multiLevelType w:val="hybridMultilevel"/>
    <w:tmpl w:val="CE5C5C5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E9E3C70"/>
    <w:multiLevelType w:val="hybridMultilevel"/>
    <w:tmpl w:val="BA3C1AAE"/>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2226CF7"/>
    <w:multiLevelType w:val="hybridMultilevel"/>
    <w:tmpl w:val="15ACBCEE"/>
    <w:lvl w:ilvl="0" w:tplc="0409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72B2AD3"/>
    <w:multiLevelType w:val="hybridMultilevel"/>
    <w:tmpl w:val="12EA04E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6ABF7947"/>
    <w:multiLevelType w:val="hybridMultilevel"/>
    <w:tmpl w:val="63647CEE"/>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6D325D12"/>
    <w:multiLevelType w:val="hybridMultilevel"/>
    <w:tmpl w:val="89E209C6"/>
    <w:lvl w:ilvl="0" w:tplc="D450914A">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F9337D0"/>
    <w:multiLevelType w:val="hybridMultilevel"/>
    <w:tmpl w:val="2EFE428C"/>
    <w:lvl w:ilvl="0" w:tplc="71B0FED2">
      <w:start w:val="1"/>
      <w:numFmt w:val="bullet"/>
      <w:lvlText w:val="-"/>
      <w:lvlJc w:val="left"/>
      <w:pPr>
        <w:tabs>
          <w:tab w:val="num" w:pos="720"/>
        </w:tabs>
        <w:ind w:left="720" w:hanging="360"/>
      </w:pPr>
      <w:rPr>
        <w:rFonts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FA2374"/>
    <w:multiLevelType w:val="hybridMultilevel"/>
    <w:tmpl w:val="947E24B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CB456C6"/>
    <w:multiLevelType w:val="hybridMultilevel"/>
    <w:tmpl w:val="41AE28B6"/>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936667903">
    <w:abstractNumId w:val="1"/>
  </w:num>
  <w:num w:numId="2" w16cid:durableId="187375522">
    <w:abstractNumId w:val="18"/>
  </w:num>
  <w:num w:numId="3" w16cid:durableId="798374881">
    <w:abstractNumId w:val="0"/>
    <w:lvlOverride w:ilvl="0">
      <w:lvl w:ilvl="0">
        <w:start w:val="1"/>
        <w:numFmt w:val="bullet"/>
        <w:lvlText w:val="-"/>
        <w:lvlJc w:val="left"/>
        <w:pPr>
          <w:ind w:left="360" w:hanging="360"/>
        </w:pPr>
      </w:lvl>
    </w:lvlOverride>
  </w:num>
  <w:num w:numId="4" w16cid:durableId="1111629821">
    <w:abstractNumId w:val="0"/>
    <w:lvlOverride w:ilvl="0">
      <w:lvl w:ilvl="0">
        <w:start w:val="1"/>
        <w:numFmt w:val="bullet"/>
        <w:lvlText w:val=""/>
        <w:lvlJc w:val="left"/>
        <w:pPr>
          <w:ind w:left="360" w:hanging="360"/>
        </w:pPr>
        <w:rPr>
          <w:rFonts w:ascii="Symbol" w:hAnsi="Symbol" w:hint="default"/>
        </w:rPr>
      </w:lvl>
    </w:lvlOverride>
  </w:num>
  <w:num w:numId="5" w16cid:durableId="1600216246">
    <w:abstractNumId w:val="0"/>
    <w:lvlOverride w:ilvl="0">
      <w:lvl w:ilvl="0">
        <w:start w:val="1"/>
        <w:numFmt w:val="bullet"/>
        <w:lvlText w:val="-"/>
        <w:lvlJc w:val="left"/>
        <w:pPr>
          <w:ind w:left="360" w:hanging="360"/>
        </w:pPr>
      </w:lvl>
    </w:lvlOverride>
  </w:num>
  <w:num w:numId="6" w16cid:durableId="1236939730">
    <w:abstractNumId w:val="17"/>
  </w:num>
  <w:num w:numId="7" w16cid:durableId="660543608">
    <w:abstractNumId w:val="8"/>
  </w:num>
  <w:num w:numId="8" w16cid:durableId="1336221681">
    <w:abstractNumId w:val="16"/>
  </w:num>
  <w:num w:numId="9" w16cid:durableId="996416796">
    <w:abstractNumId w:val="14"/>
  </w:num>
  <w:num w:numId="10" w16cid:durableId="1373461534">
    <w:abstractNumId w:val="7"/>
  </w:num>
  <w:num w:numId="11" w16cid:durableId="1099371349">
    <w:abstractNumId w:val="3"/>
  </w:num>
  <w:num w:numId="12" w16cid:durableId="874467832">
    <w:abstractNumId w:val="2"/>
  </w:num>
  <w:num w:numId="13" w16cid:durableId="405418231">
    <w:abstractNumId w:val="6"/>
  </w:num>
  <w:num w:numId="14" w16cid:durableId="645546159">
    <w:abstractNumId w:val="4"/>
  </w:num>
  <w:num w:numId="15" w16cid:durableId="1495678544">
    <w:abstractNumId w:val="15"/>
  </w:num>
  <w:num w:numId="16" w16cid:durableId="1506944475">
    <w:abstractNumId w:val="5"/>
  </w:num>
  <w:num w:numId="17" w16cid:durableId="535124406">
    <w:abstractNumId w:val="11"/>
  </w:num>
  <w:num w:numId="18" w16cid:durableId="735278867">
    <w:abstractNumId w:val="19"/>
  </w:num>
  <w:num w:numId="19" w16cid:durableId="1117329358">
    <w:abstractNumId w:val="12"/>
  </w:num>
  <w:num w:numId="20" w16cid:durableId="586887470">
    <w:abstractNumId w:val="20"/>
  </w:num>
  <w:num w:numId="21" w16cid:durableId="1305701061">
    <w:abstractNumId w:val="9"/>
  </w:num>
  <w:num w:numId="22" w16cid:durableId="764037936">
    <w:abstractNumId w:val="10"/>
  </w:num>
  <w:num w:numId="23" w16cid:durableId="203804350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05515"/>
    <w:rsid w:val="000055A5"/>
    <w:rsid w:val="00005BA7"/>
    <w:rsid w:val="000064A1"/>
    <w:rsid w:val="00006930"/>
    <w:rsid w:val="00012FD2"/>
    <w:rsid w:val="00013083"/>
    <w:rsid w:val="00013E39"/>
    <w:rsid w:val="00015E58"/>
    <w:rsid w:val="00027861"/>
    <w:rsid w:val="00036B79"/>
    <w:rsid w:val="00036D10"/>
    <w:rsid w:val="00044C40"/>
    <w:rsid w:val="00046007"/>
    <w:rsid w:val="00046674"/>
    <w:rsid w:val="00050117"/>
    <w:rsid w:val="00055167"/>
    <w:rsid w:val="00064FB6"/>
    <w:rsid w:val="0007076E"/>
    <w:rsid w:val="00072485"/>
    <w:rsid w:val="00073311"/>
    <w:rsid w:val="00073BBB"/>
    <w:rsid w:val="0007451C"/>
    <w:rsid w:val="00074828"/>
    <w:rsid w:val="000756D2"/>
    <w:rsid w:val="00075837"/>
    <w:rsid w:val="000779FD"/>
    <w:rsid w:val="000805AE"/>
    <w:rsid w:val="00081745"/>
    <w:rsid w:val="00082583"/>
    <w:rsid w:val="00085A6D"/>
    <w:rsid w:val="00091FBB"/>
    <w:rsid w:val="00094C95"/>
    <w:rsid w:val="0009581A"/>
    <w:rsid w:val="000961A5"/>
    <w:rsid w:val="000A58F3"/>
    <w:rsid w:val="000A5A6A"/>
    <w:rsid w:val="000A60FF"/>
    <w:rsid w:val="000A79DC"/>
    <w:rsid w:val="000B0927"/>
    <w:rsid w:val="000B1B55"/>
    <w:rsid w:val="000B3DD2"/>
    <w:rsid w:val="000C01FC"/>
    <w:rsid w:val="000C461E"/>
    <w:rsid w:val="000E028B"/>
    <w:rsid w:val="000E4AA9"/>
    <w:rsid w:val="000F54BB"/>
    <w:rsid w:val="00113C28"/>
    <w:rsid w:val="001200BE"/>
    <w:rsid w:val="001227B9"/>
    <w:rsid w:val="0012284D"/>
    <w:rsid w:val="00123B16"/>
    <w:rsid w:val="00125010"/>
    <w:rsid w:val="00126F6D"/>
    <w:rsid w:val="00130992"/>
    <w:rsid w:val="00133A54"/>
    <w:rsid w:val="00152BF2"/>
    <w:rsid w:val="0015485D"/>
    <w:rsid w:val="00154AA9"/>
    <w:rsid w:val="001559F5"/>
    <w:rsid w:val="0016525F"/>
    <w:rsid w:val="00170C30"/>
    <w:rsid w:val="001759FF"/>
    <w:rsid w:val="00184910"/>
    <w:rsid w:val="00184C4E"/>
    <w:rsid w:val="00192863"/>
    <w:rsid w:val="00197048"/>
    <w:rsid w:val="001A2179"/>
    <w:rsid w:val="001A3612"/>
    <w:rsid w:val="001A3DF1"/>
    <w:rsid w:val="001A4353"/>
    <w:rsid w:val="001A4C00"/>
    <w:rsid w:val="001B0129"/>
    <w:rsid w:val="001B3360"/>
    <w:rsid w:val="001C1D8A"/>
    <w:rsid w:val="001C1EC0"/>
    <w:rsid w:val="001C318A"/>
    <w:rsid w:val="001C3DA5"/>
    <w:rsid w:val="001C500B"/>
    <w:rsid w:val="001D1492"/>
    <w:rsid w:val="001D3166"/>
    <w:rsid w:val="001D5A61"/>
    <w:rsid w:val="001D7CE1"/>
    <w:rsid w:val="001E0341"/>
    <w:rsid w:val="001E15D7"/>
    <w:rsid w:val="001E3B7A"/>
    <w:rsid w:val="001E55DB"/>
    <w:rsid w:val="001F10B8"/>
    <w:rsid w:val="001F1A19"/>
    <w:rsid w:val="001F1E78"/>
    <w:rsid w:val="001F3DA3"/>
    <w:rsid w:val="00207825"/>
    <w:rsid w:val="0020788B"/>
    <w:rsid w:val="0021283C"/>
    <w:rsid w:val="00213026"/>
    <w:rsid w:val="00214C22"/>
    <w:rsid w:val="002155CE"/>
    <w:rsid w:val="00217AE9"/>
    <w:rsid w:val="0022285A"/>
    <w:rsid w:val="00224A13"/>
    <w:rsid w:val="002335FC"/>
    <w:rsid w:val="002363DA"/>
    <w:rsid w:val="00240877"/>
    <w:rsid w:val="00244365"/>
    <w:rsid w:val="0024521D"/>
    <w:rsid w:val="002516CE"/>
    <w:rsid w:val="002541FD"/>
    <w:rsid w:val="002566AE"/>
    <w:rsid w:val="00256C1D"/>
    <w:rsid w:val="002573A6"/>
    <w:rsid w:val="00262BA6"/>
    <w:rsid w:val="0026339E"/>
    <w:rsid w:val="00264E83"/>
    <w:rsid w:val="00275930"/>
    <w:rsid w:val="00276A16"/>
    <w:rsid w:val="0028024C"/>
    <w:rsid w:val="00283D66"/>
    <w:rsid w:val="002842A2"/>
    <w:rsid w:val="0029550C"/>
    <w:rsid w:val="002A0BC8"/>
    <w:rsid w:val="002A0D5B"/>
    <w:rsid w:val="002A36D7"/>
    <w:rsid w:val="002A50D8"/>
    <w:rsid w:val="002A6E3B"/>
    <w:rsid w:val="002B1B36"/>
    <w:rsid w:val="002B3F11"/>
    <w:rsid w:val="002B58B6"/>
    <w:rsid w:val="002B72C6"/>
    <w:rsid w:val="002C087B"/>
    <w:rsid w:val="002C0D1F"/>
    <w:rsid w:val="002C3174"/>
    <w:rsid w:val="002C3A0A"/>
    <w:rsid w:val="002C7A6E"/>
    <w:rsid w:val="002D18C2"/>
    <w:rsid w:val="002D4293"/>
    <w:rsid w:val="002D5EC6"/>
    <w:rsid w:val="002D72DA"/>
    <w:rsid w:val="002E0283"/>
    <w:rsid w:val="002E0D60"/>
    <w:rsid w:val="002E522A"/>
    <w:rsid w:val="002E6612"/>
    <w:rsid w:val="002F447A"/>
    <w:rsid w:val="002F47FE"/>
    <w:rsid w:val="002F5C27"/>
    <w:rsid w:val="002F6DFA"/>
    <w:rsid w:val="00304616"/>
    <w:rsid w:val="00305D9B"/>
    <w:rsid w:val="00306982"/>
    <w:rsid w:val="0030771B"/>
    <w:rsid w:val="00307E7A"/>
    <w:rsid w:val="0031247E"/>
    <w:rsid w:val="003125D5"/>
    <w:rsid w:val="00313C6E"/>
    <w:rsid w:val="00315F7C"/>
    <w:rsid w:val="00320F35"/>
    <w:rsid w:val="0032794F"/>
    <w:rsid w:val="00331196"/>
    <w:rsid w:val="00335E7B"/>
    <w:rsid w:val="00336656"/>
    <w:rsid w:val="00340B58"/>
    <w:rsid w:val="00346ADC"/>
    <w:rsid w:val="00347B24"/>
    <w:rsid w:val="003517D0"/>
    <w:rsid w:val="00351CE4"/>
    <w:rsid w:val="00353D85"/>
    <w:rsid w:val="00355525"/>
    <w:rsid w:val="0035778E"/>
    <w:rsid w:val="00362A32"/>
    <w:rsid w:val="0036377A"/>
    <w:rsid w:val="003659F0"/>
    <w:rsid w:val="00373705"/>
    <w:rsid w:val="00373B55"/>
    <w:rsid w:val="003805A1"/>
    <w:rsid w:val="00381A62"/>
    <w:rsid w:val="00385BDC"/>
    <w:rsid w:val="003861B0"/>
    <w:rsid w:val="003870E4"/>
    <w:rsid w:val="00392C34"/>
    <w:rsid w:val="00396487"/>
    <w:rsid w:val="00397A41"/>
    <w:rsid w:val="003B2210"/>
    <w:rsid w:val="003B4073"/>
    <w:rsid w:val="003B4EE6"/>
    <w:rsid w:val="003B70EF"/>
    <w:rsid w:val="003C166C"/>
    <w:rsid w:val="003C6D10"/>
    <w:rsid w:val="003D235C"/>
    <w:rsid w:val="003D4C27"/>
    <w:rsid w:val="003E01D4"/>
    <w:rsid w:val="003E1EC8"/>
    <w:rsid w:val="003E383A"/>
    <w:rsid w:val="003E5249"/>
    <w:rsid w:val="003E5784"/>
    <w:rsid w:val="003E5C01"/>
    <w:rsid w:val="003E64C5"/>
    <w:rsid w:val="003E6D93"/>
    <w:rsid w:val="003F3005"/>
    <w:rsid w:val="003F4447"/>
    <w:rsid w:val="003F45FD"/>
    <w:rsid w:val="004001EF"/>
    <w:rsid w:val="00403C3C"/>
    <w:rsid w:val="00404FF5"/>
    <w:rsid w:val="00405243"/>
    <w:rsid w:val="00405CA8"/>
    <w:rsid w:val="0041336A"/>
    <w:rsid w:val="0041760E"/>
    <w:rsid w:val="004211E9"/>
    <w:rsid w:val="00422D64"/>
    <w:rsid w:val="004250A3"/>
    <w:rsid w:val="004250F9"/>
    <w:rsid w:val="00426AFE"/>
    <w:rsid w:val="00434592"/>
    <w:rsid w:val="00441AFD"/>
    <w:rsid w:val="0044469A"/>
    <w:rsid w:val="00444711"/>
    <w:rsid w:val="00444983"/>
    <w:rsid w:val="004461D3"/>
    <w:rsid w:val="00447DE7"/>
    <w:rsid w:val="00451589"/>
    <w:rsid w:val="00457260"/>
    <w:rsid w:val="00460430"/>
    <w:rsid w:val="00461F31"/>
    <w:rsid w:val="00462227"/>
    <w:rsid w:val="00463DCE"/>
    <w:rsid w:val="0046483A"/>
    <w:rsid w:val="00470C3D"/>
    <w:rsid w:val="0048643F"/>
    <w:rsid w:val="004867DF"/>
    <w:rsid w:val="00490AAE"/>
    <w:rsid w:val="004960C4"/>
    <w:rsid w:val="004971F6"/>
    <w:rsid w:val="004A1083"/>
    <w:rsid w:val="004B0280"/>
    <w:rsid w:val="004B0572"/>
    <w:rsid w:val="004B15AD"/>
    <w:rsid w:val="004B39A6"/>
    <w:rsid w:val="004B62F6"/>
    <w:rsid w:val="004C520F"/>
    <w:rsid w:val="004C55D9"/>
    <w:rsid w:val="004D6DCA"/>
    <w:rsid w:val="004E2681"/>
    <w:rsid w:val="004E3171"/>
    <w:rsid w:val="004E434A"/>
    <w:rsid w:val="004E69EB"/>
    <w:rsid w:val="004F1270"/>
    <w:rsid w:val="004F6383"/>
    <w:rsid w:val="004F64C8"/>
    <w:rsid w:val="00503243"/>
    <w:rsid w:val="00503D27"/>
    <w:rsid w:val="00506286"/>
    <w:rsid w:val="005071E2"/>
    <w:rsid w:val="00507808"/>
    <w:rsid w:val="005109A1"/>
    <w:rsid w:val="005152A5"/>
    <w:rsid w:val="00522708"/>
    <w:rsid w:val="00527351"/>
    <w:rsid w:val="005276B4"/>
    <w:rsid w:val="005321EA"/>
    <w:rsid w:val="005350AF"/>
    <w:rsid w:val="005405BF"/>
    <w:rsid w:val="00541DB5"/>
    <w:rsid w:val="0054235B"/>
    <w:rsid w:val="00542A21"/>
    <w:rsid w:val="00542F30"/>
    <w:rsid w:val="005430BF"/>
    <w:rsid w:val="00545A78"/>
    <w:rsid w:val="00547ACC"/>
    <w:rsid w:val="00555122"/>
    <w:rsid w:val="0056128B"/>
    <w:rsid w:val="00562DA0"/>
    <w:rsid w:val="005657D2"/>
    <w:rsid w:val="00573069"/>
    <w:rsid w:val="0057370D"/>
    <w:rsid w:val="00575BC9"/>
    <w:rsid w:val="00580942"/>
    <w:rsid w:val="0058239A"/>
    <w:rsid w:val="005829CF"/>
    <w:rsid w:val="005837A2"/>
    <w:rsid w:val="00583D4D"/>
    <w:rsid w:val="00585EF2"/>
    <w:rsid w:val="00590FEE"/>
    <w:rsid w:val="00592949"/>
    <w:rsid w:val="00595261"/>
    <w:rsid w:val="00597B83"/>
    <w:rsid w:val="00597CBC"/>
    <w:rsid w:val="005A0CB5"/>
    <w:rsid w:val="005A3497"/>
    <w:rsid w:val="005B2A00"/>
    <w:rsid w:val="005B4697"/>
    <w:rsid w:val="005B5AED"/>
    <w:rsid w:val="005B7A28"/>
    <w:rsid w:val="005C7029"/>
    <w:rsid w:val="005C73D6"/>
    <w:rsid w:val="005D0081"/>
    <w:rsid w:val="005D00C0"/>
    <w:rsid w:val="005D0870"/>
    <w:rsid w:val="005D142A"/>
    <w:rsid w:val="005D262D"/>
    <w:rsid w:val="005E0F93"/>
    <w:rsid w:val="005E1EC3"/>
    <w:rsid w:val="005E5430"/>
    <w:rsid w:val="005E7928"/>
    <w:rsid w:val="005F0943"/>
    <w:rsid w:val="005F23CD"/>
    <w:rsid w:val="005F2433"/>
    <w:rsid w:val="005F6B15"/>
    <w:rsid w:val="006008EF"/>
    <w:rsid w:val="00611DE1"/>
    <w:rsid w:val="00617506"/>
    <w:rsid w:val="00642B37"/>
    <w:rsid w:val="0064777C"/>
    <w:rsid w:val="00653B9F"/>
    <w:rsid w:val="00653C14"/>
    <w:rsid w:val="00657373"/>
    <w:rsid w:val="00665B69"/>
    <w:rsid w:val="0067509F"/>
    <w:rsid w:val="00676889"/>
    <w:rsid w:val="00680511"/>
    <w:rsid w:val="00680A6B"/>
    <w:rsid w:val="00681649"/>
    <w:rsid w:val="00682456"/>
    <w:rsid w:val="006832FF"/>
    <w:rsid w:val="00683348"/>
    <w:rsid w:val="0068528E"/>
    <w:rsid w:val="00685FAD"/>
    <w:rsid w:val="006904D6"/>
    <w:rsid w:val="00696E1F"/>
    <w:rsid w:val="006A0FBF"/>
    <w:rsid w:val="006A15D6"/>
    <w:rsid w:val="006B024D"/>
    <w:rsid w:val="006B1C8A"/>
    <w:rsid w:val="006B465F"/>
    <w:rsid w:val="006C0280"/>
    <w:rsid w:val="006C0AF6"/>
    <w:rsid w:val="006C1946"/>
    <w:rsid w:val="006C205A"/>
    <w:rsid w:val="006D0E5D"/>
    <w:rsid w:val="006D2A1F"/>
    <w:rsid w:val="006D62B7"/>
    <w:rsid w:val="006D6B1D"/>
    <w:rsid w:val="006D7E09"/>
    <w:rsid w:val="006E65FF"/>
    <w:rsid w:val="006F0AFC"/>
    <w:rsid w:val="006F1A64"/>
    <w:rsid w:val="006F488F"/>
    <w:rsid w:val="00703169"/>
    <w:rsid w:val="007046D8"/>
    <w:rsid w:val="00706214"/>
    <w:rsid w:val="00707742"/>
    <w:rsid w:val="00707A49"/>
    <w:rsid w:val="00712167"/>
    <w:rsid w:val="00713717"/>
    <w:rsid w:val="007150E2"/>
    <w:rsid w:val="00716533"/>
    <w:rsid w:val="007202BE"/>
    <w:rsid w:val="007308E2"/>
    <w:rsid w:val="00732B1D"/>
    <w:rsid w:val="00733F4C"/>
    <w:rsid w:val="00734F6D"/>
    <w:rsid w:val="007364E6"/>
    <w:rsid w:val="007373AC"/>
    <w:rsid w:val="007378D6"/>
    <w:rsid w:val="00750358"/>
    <w:rsid w:val="00762698"/>
    <w:rsid w:val="00763AA5"/>
    <w:rsid w:val="007748BE"/>
    <w:rsid w:val="00781C13"/>
    <w:rsid w:val="0078349D"/>
    <w:rsid w:val="00784ABB"/>
    <w:rsid w:val="007864C2"/>
    <w:rsid w:val="00786BC3"/>
    <w:rsid w:val="007939BE"/>
    <w:rsid w:val="00797DCD"/>
    <w:rsid w:val="007A4AF7"/>
    <w:rsid w:val="007B0F1A"/>
    <w:rsid w:val="007B32EE"/>
    <w:rsid w:val="007C63D5"/>
    <w:rsid w:val="007C77E4"/>
    <w:rsid w:val="007D0B50"/>
    <w:rsid w:val="007D2D93"/>
    <w:rsid w:val="007D41E4"/>
    <w:rsid w:val="007D4CCD"/>
    <w:rsid w:val="007E12B3"/>
    <w:rsid w:val="007E6C25"/>
    <w:rsid w:val="007F5E91"/>
    <w:rsid w:val="00800DC5"/>
    <w:rsid w:val="008012D8"/>
    <w:rsid w:val="0080684F"/>
    <w:rsid w:val="00810919"/>
    <w:rsid w:val="00813E7F"/>
    <w:rsid w:val="00815D1A"/>
    <w:rsid w:val="0081680A"/>
    <w:rsid w:val="008176C6"/>
    <w:rsid w:val="00820C1F"/>
    <w:rsid w:val="00822C86"/>
    <w:rsid w:val="00824354"/>
    <w:rsid w:val="00826CB6"/>
    <w:rsid w:val="008327FC"/>
    <w:rsid w:val="008401B9"/>
    <w:rsid w:val="008406E0"/>
    <w:rsid w:val="00845DC3"/>
    <w:rsid w:val="0085207E"/>
    <w:rsid w:val="00852751"/>
    <w:rsid w:val="00853543"/>
    <w:rsid w:val="0085487D"/>
    <w:rsid w:val="00860D24"/>
    <w:rsid w:val="00870E97"/>
    <w:rsid w:val="008735EE"/>
    <w:rsid w:val="0087396B"/>
    <w:rsid w:val="008757F6"/>
    <w:rsid w:val="008847D7"/>
    <w:rsid w:val="008A1FCE"/>
    <w:rsid w:val="008B103C"/>
    <w:rsid w:val="008B4D8E"/>
    <w:rsid w:val="008C24C5"/>
    <w:rsid w:val="008C3A64"/>
    <w:rsid w:val="008D4087"/>
    <w:rsid w:val="008D5188"/>
    <w:rsid w:val="008D73A9"/>
    <w:rsid w:val="008E18E3"/>
    <w:rsid w:val="008E2535"/>
    <w:rsid w:val="008E6800"/>
    <w:rsid w:val="008F3ACB"/>
    <w:rsid w:val="008F66B9"/>
    <w:rsid w:val="00905F07"/>
    <w:rsid w:val="00913E25"/>
    <w:rsid w:val="009163CF"/>
    <w:rsid w:val="00921C35"/>
    <w:rsid w:val="00924ED3"/>
    <w:rsid w:val="00927711"/>
    <w:rsid w:val="009305B0"/>
    <w:rsid w:val="00934475"/>
    <w:rsid w:val="0093470E"/>
    <w:rsid w:val="009415F6"/>
    <w:rsid w:val="00943A29"/>
    <w:rsid w:val="00951590"/>
    <w:rsid w:val="00956153"/>
    <w:rsid w:val="00964901"/>
    <w:rsid w:val="00964E6F"/>
    <w:rsid w:val="00966E5B"/>
    <w:rsid w:val="0097042F"/>
    <w:rsid w:val="00971410"/>
    <w:rsid w:val="0097209C"/>
    <w:rsid w:val="00972FD3"/>
    <w:rsid w:val="009827D7"/>
    <w:rsid w:val="009833BA"/>
    <w:rsid w:val="009844C6"/>
    <w:rsid w:val="0098536D"/>
    <w:rsid w:val="009935EE"/>
    <w:rsid w:val="00994DDA"/>
    <w:rsid w:val="009A1DBF"/>
    <w:rsid w:val="009A25B4"/>
    <w:rsid w:val="009B484F"/>
    <w:rsid w:val="009B498A"/>
    <w:rsid w:val="009C586B"/>
    <w:rsid w:val="009D0BCC"/>
    <w:rsid w:val="009D0CC0"/>
    <w:rsid w:val="009D3651"/>
    <w:rsid w:val="009D4D18"/>
    <w:rsid w:val="009D5B69"/>
    <w:rsid w:val="009E39E4"/>
    <w:rsid w:val="009E52B4"/>
    <w:rsid w:val="009F572C"/>
    <w:rsid w:val="009F7957"/>
    <w:rsid w:val="00A03040"/>
    <w:rsid w:val="00A04C02"/>
    <w:rsid w:val="00A1076B"/>
    <w:rsid w:val="00A117A3"/>
    <w:rsid w:val="00A1348E"/>
    <w:rsid w:val="00A146CB"/>
    <w:rsid w:val="00A16EB9"/>
    <w:rsid w:val="00A21E60"/>
    <w:rsid w:val="00A26EF1"/>
    <w:rsid w:val="00A3016B"/>
    <w:rsid w:val="00A337CE"/>
    <w:rsid w:val="00A33E1F"/>
    <w:rsid w:val="00A34C1E"/>
    <w:rsid w:val="00A36421"/>
    <w:rsid w:val="00A41778"/>
    <w:rsid w:val="00A426A1"/>
    <w:rsid w:val="00A4561F"/>
    <w:rsid w:val="00A45BE4"/>
    <w:rsid w:val="00A46977"/>
    <w:rsid w:val="00A64840"/>
    <w:rsid w:val="00A76206"/>
    <w:rsid w:val="00A77104"/>
    <w:rsid w:val="00A81513"/>
    <w:rsid w:val="00A95A04"/>
    <w:rsid w:val="00AA148B"/>
    <w:rsid w:val="00AA26AA"/>
    <w:rsid w:val="00AA3FD8"/>
    <w:rsid w:val="00AB1173"/>
    <w:rsid w:val="00AB32F2"/>
    <w:rsid w:val="00AB5DA5"/>
    <w:rsid w:val="00AB5E14"/>
    <w:rsid w:val="00AB770A"/>
    <w:rsid w:val="00AC383B"/>
    <w:rsid w:val="00AC3CBB"/>
    <w:rsid w:val="00AC541B"/>
    <w:rsid w:val="00AC7E12"/>
    <w:rsid w:val="00AD003F"/>
    <w:rsid w:val="00AD078A"/>
    <w:rsid w:val="00AD1CCE"/>
    <w:rsid w:val="00AD2800"/>
    <w:rsid w:val="00AD476F"/>
    <w:rsid w:val="00AE1484"/>
    <w:rsid w:val="00AE29F4"/>
    <w:rsid w:val="00AE6D5D"/>
    <w:rsid w:val="00AF4716"/>
    <w:rsid w:val="00AF789B"/>
    <w:rsid w:val="00B0468F"/>
    <w:rsid w:val="00B06C8B"/>
    <w:rsid w:val="00B0737D"/>
    <w:rsid w:val="00B120BB"/>
    <w:rsid w:val="00B12B0B"/>
    <w:rsid w:val="00B12C5D"/>
    <w:rsid w:val="00B2160A"/>
    <w:rsid w:val="00B26D92"/>
    <w:rsid w:val="00B276CC"/>
    <w:rsid w:val="00B27DA9"/>
    <w:rsid w:val="00B33EE1"/>
    <w:rsid w:val="00B35E10"/>
    <w:rsid w:val="00B37CAC"/>
    <w:rsid w:val="00B42DA3"/>
    <w:rsid w:val="00B4494B"/>
    <w:rsid w:val="00B45890"/>
    <w:rsid w:val="00B51C06"/>
    <w:rsid w:val="00B56EE6"/>
    <w:rsid w:val="00B57FDB"/>
    <w:rsid w:val="00B6472D"/>
    <w:rsid w:val="00B651E2"/>
    <w:rsid w:val="00B66677"/>
    <w:rsid w:val="00B67470"/>
    <w:rsid w:val="00B71C65"/>
    <w:rsid w:val="00B71D61"/>
    <w:rsid w:val="00B7489F"/>
    <w:rsid w:val="00B7578B"/>
    <w:rsid w:val="00B77785"/>
    <w:rsid w:val="00B848B4"/>
    <w:rsid w:val="00B84BB6"/>
    <w:rsid w:val="00B84D9D"/>
    <w:rsid w:val="00B90EA9"/>
    <w:rsid w:val="00B94D22"/>
    <w:rsid w:val="00B9746D"/>
    <w:rsid w:val="00BA255D"/>
    <w:rsid w:val="00BA6A2F"/>
    <w:rsid w:val="00BA79FF"/>
    <w:rsid w:val="00BB33BE"/>
    <w:rsid w:val="00BB6BFF"/>
    <w:rsid w:val="00BC4728"/>
    <w:rsid w:val="00BC4AAD"/>
    <w:rsid w:val="00BC6B71"/>
    <w:rsid w:val="00BC7B8A"/>
    <w:rsid w:val="00BD14ED"/>
    <w:rsid w:val="00BE07CE"/>
    <w:rsid w:val="00BE3F95"/>
    <w:rsid w:val="00BF6615"/>
    <w:rsid w:val="00C12A27"/>
    <w:rsid w:val="00C13CC5"/>
    <w:rsid w:val="00C168C8"/>
    <w:rsid w:val="00C16B39"/>
    <w:rsid w:val="00C16F78"/>
    <w:rsid w:val="00C17BDC"/>
    <w:rsid w:val="00C2265E"/>
    <w:rsid w:val="00C23E74"/>
    <w:rsid w:val="00C23F44"/>
    <w:rsid w:val="00C27488"/>
    <w:rsid w:val="00C277EB"/>
    <w:rsid w:val="00C3576B"/>
    <w:rsid w:val="00C36CC7"/>
    <w:rsid w:val="00C418E4"/>
    <w:rsid w:val="00C41B0D"/>
    <w:rsid w:val="00C427E7"/>
    <w:rsid w:val="00C436FE"/>
    <w:rsid w:val="00C502B4"/>
    <w:rsid w:val="00C5467E"/>
    <w:rsid w:val="00C577D2"/>
    <w:rsid w:val="00C57915"/>
    <w:rsid w:val="00C57D5D"/>
    <w:rsid w:val="00C6137D"/>
    <w:rsid w:val="00C63F1A"/>
    <w:rsid w:val="00C6476A"/>
    <w:rsid w:val="00C64EAC"/>
    <w:rsid w:val="00C8680A"/>
    <w:rsid w:val="00CA3E01"/>
    <w:rsid w:val="00CA7F48"/>
    <w:rsid w:val="00CB1B43"/>
    <w:rsid w:val="00CB687A"/>
    <w:rsid w:val="00CC1974"/>
    <w:rsid w:val="00CC4D73"/>
    <w:rsid w:val="00CE6EC2"/>
    <w:rsid w:val="00CF59CE"/>
    <w:rsid w:val="00D01FAF"/>
    <w:rsid w:val="00D02AB5"/>
    <w:rsid w:val="00D02DB3"/>
    <w:rsid w:val="00D042DA"/>
    <w:rsid w:val="00D06C66"/>
    <w:rsid w:val="00D113E2"/>
    <w:rsid w:val="00D15ECA"/>
    <w:rsid w:val="00D24502"/>
    <w:rsid w:val="00D25601"/>
    <w:rsid w:val="00D27714"/>
    <w:rsid w:val="00D36222"/>
    <w:rsid w:val="00D51004"/>
    <w:rsid w:val="00D55620"/>
    <w:rsid w:val="00D56CC0"/>
    <w:rsid w:val="00D60562"/>
    <w:rsid w:val="00D64A8F"/>
    <w:rsid w:val="00D74061"/>
    <w:rsid w:val="00D80F67"/>
    <w:rsid w:val="00D87296"/>
    <w:rsid w:val="00D956A3"/>
    <w:rsid w:val="00D96732"/>
    <w:rsid w:val="00D96AEE"/>
    <w:rsid w:val="00DA30E6"/>
    <w:rsid w:val="00DA5C15"/>
    <w:rsid w:val="00DA7717"/>
    <w:rsid w:val="00DA7A91"/>
    <w:rsid w:val="00DB013B"/>
    <w:rsid w:val="00DB0A2D"/>
    <w:rsid w:val="00DB1135"/>
    <w:rsid w:val="00DB245C"/>
    <w:rsid w:val="00DB46B0"/>
    <w:rsid w:val="00DB6594"/>
    <w:rsid w:val="00DB68BA"/>
    <w:rsid w:val="00DC23E0"/>
    <w:rsid w:val="00DC2844"/>
    <w:rsid w:val="00DC45D4"/>
    <w:rsid w:val="00DD06C6"/>
    <w:rsid w:val="00DD3C3C"/>
    <w:rsid w:val="00DE0ECA"/>
    <w:rsid w:val="00DE716D"/>
    <w:rsid w:val="00DF2C25"/>
    <w:rsid w:val="00DF5BD0"/>
    <w:rsid w:val="00DF78D7"/>
    <w:rsid w:val="00E00D35"/>
    <w:rsid w:val="00E0263F"/>
    <w:rsid w:val="00E05FF8"/>
    <w:rsid w:val="00E103FB"/>
    <w:rsid w:val="00E124CC"/>
    <w:rsid w:val="00E2116A"/>
    <w:rsid w:val="00E25DC5"/>
    <w:rsid w:val="00E31159"/>
    <w:rsid w:val="00E34098"/>
    <w:rsid w:val="00E401F4"/>
    <w:rsid w:val="00E407EC"/>
    <w:rsid w:val="00E40F7F"/>
    <w:rsid w:val="00E43324"/>
    <w:rsid w:val="00E531F2"/>
    <w:rsid w:val="00E53709"/>
    <w:rsid w:val="00E56AAB"/>
    <w:rsid w:val="00E60DE5"/>
    <w:rsid w:val="00E649B5"/>
    <w:rsid w:val="00E654D0"/>
    <w:rsid w:val="00E6710D"/>
    <w:rsid w:val="00E7064A"/>
    <w:rsid w:val="00E71345"/>
    <w:rsid w:val="00E714FE"/>
    <w:rsid w:val="00E71B05"/>
    <w:rsid w:val="00E752C8"/>
    <w:rsid w:val="00E814C6"/>
    <w:rsid w:val="00E86B5F"/>
    <w:rsid w:val="00E87276"/>
    <w:rsid w:val="00E96AB4"/>
    <w:rsid w:val="00E96B11"/>
    <w:rsid w:val="00EA0DE7"/>
    <w:rsid w:val="00EB110E"/>
    <w:rsid w:val="00EB1A18"/>
    <w:rsid w:val="00EB1D2B"/>
    <w:rsid w:val="00EB201F"/>
    <w:rsid w:val="00EC0315"/>
    <w:rsid w:val="00EC075C"/>
    <w:rsid w:val="00EC0D4F"/>
    <w:rsid w:val="00EC4439"/>
    <w:rsid w:val="00EC46F9"/>
    <w:rsid w:val="00EC521D"/>
    <w:rsid w:val="00EC757C"/>
    <w:rsid w:val="00ED19C7"/>
    <w:rsid w:val="00ED2920"/>
    <w:rsid w:val="00ED4B38"/>
    <w:rsid w:val="00EE1512"/>
    <w:rsid w:val="00EE4B90"/>
    <w:rsid w:val="00EE4F9E"/>
    <w:rsid w:val="00EF167F"/>
    <w:rsid w:val="00EF2CD4"/>
    <w:rsid w:val="00EF3357"/>
    <w:rsid w:val="00EF473A"/>
    <w:rsid w:val="00F00F47"/>
    <w:rsid w:val="00F01CC9"/>
    <w:rsid w:val="00F02E72"/>
    <w:rsid w:val="00F03139"/>
    <w:rsid w:val="00F04288"/>
    <w:rsid w:val="00F04B40"/>
    <w:rsid w:val="00F05DB3"/>
    <w:rsid w:val="00F06DEB"/>
    <w:rsid w:val="00F154E6"/>
    <w:rsid w:val="00F20039"/>
    <w:rsid w:val="00F21609"/>
    <w:rsid w:val="00F22534"/>
    <w:rsid w:val="00F24FEC"/>
    <w:rsid w:val="00F25347"/>
    <w:rsid w:val="00F2617F"/>
    <w:rsid w:val="00F34163"/>
    <w:rsid w:val="00F52FCB"/>
    <w:rsid w:val="00F53684"/>
    <w:rsid w:val="00F53F2E"/>
    <w:rsid w:val="00F65C3C"/>
    <w:rsid w:val="00F7110C"/>
    <w:rsid w:val="00F714D5"/>
    <w:rsid w:val="00F73BA5"/>
    <w:rsid w:val="00F75C14"/>
    <w:rsid w:val="00F83B82"/>
    <w:rsid w:val="00F841A0"/>
    <w:rsid w:val="00F86531"/>
    <w:rsid w:val="00F86A31"/>
    <w:rsid w:val="00F86CDB"/>
    <w:rsid w:val="00F91C35"/>
    <w:rsid w:val="00FA01C9"/>
    <w:rsid w:val="00FA0D99"/>
    <w:rsid w:val="00FA0ED5"/>
    <w:rsid w:val="00FA1E4D"/>
    <w:rsid w:val="00FA248E"/>
    <w:rsid w:val="00FA7273"/>
    <w:rsid w:val="00FA7D75"/>
    <w:rsid w:val="00FB2CEF"/>
    <w:rsid w:val="00FB3415"/>
    <w:rsid w:val="00FB46EE"/>
    <w:rsid w:val="00FB5C88"/>
    <w:rsid w:val="00FB7010"/>
    <w:rsid w:val="00FB7FA9"/>
    <w:rsid w:val="00FC0300"/>
    <w:rsid w:val="00FC189D"/>
    <w:rsid w:val="00FC6BB7"/>
    <w:rsid w:val="00FD1E75"/>
    <w:rsid w:val="00FD696A"/>
    <w:rsid w:val="00FE0B89"/>
    <w:rsid w:val="00FE3FD1"/>
    <w:rsid w:val="00FE4B3E"/>
    <w:rsid w:val="00FE6087"/>
    <w:rsid w:val="00FE785C"/>
    <w:rsid w:val="00FF1319"/>
    <w:rsid w:val="00FF62D6"/>
    <w:rsid w:val="00FF714D"/>
    <w:rsid w:val="00FF7B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61CFF"/>
  <w15:chartTrackingRefBased/>
  <w15:docId w15:val="{2D10EB82-6CDF-4754-A8F9-E59ED7233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50AF"/>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5350AF"/>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5350AF"/>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5350AF"/>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5350AF"/>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5350AF"/>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5350AF"/>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5350AF"/>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5350AF"/>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5350AF"/>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b/>
      <w:caps/>
      <w:sz w:val="26"/>
      <w:lang w:val="en-US" w:eastAsia="en-US"/>
    </w:rPr>
  </w:style>
  <w:style w:type="character" w:customStyle="1" w:styleId="Antrat2Diagrama">
    <w:name w:val="Antraštė 2 Diagrama"/>
    <w:link w:val="Antrat2"/>
    <w:uiPriority w:val="99"/>
    <w:rsid w:val="00F34163"/>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F34163"/>
    <w:rPr>
      <w:rFonts w:eastAsia="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noProof/>
      <w:sz w:val="22"/>
      <w:lang w:val="en-GB" w:eastAsia="en-US"/>
    </w:rPr>
  </w:style>
  <w:style w:type="character" w:customStyle="1" w:styleId="Antrat6Diagrama">
    <w:name w:val="Antraštė 6 Diagrama"/>
    <w:link w:val="Antrat6"/>
    <w:uiPriority w:val="99"/>
    <w:rsid w:val="00F34163"/>
    <w:rPr>
      <w:rFonts w:ascii="Times New Roman" w:eastAsia="SimSun" w:hAnsi="Times New Roman"/>
      <w:i/>
      <w:sz w:val="22"/>
      <w:lang w:val="en-GB" w:eastAsia="en-US"/>
    </w:rPr>
  </w:style>
  <w:style w:type="character" w:customStyle="1" w:styleId="Antrat7Diagrama">
    <w:name w:val="Antraštė 7 Diagrama"/>
    <w:link w:val="Antrat7"/>
    <w:uiPriority w:val="99"/>
    <w:rsid w:val="00F34163"/>
    <w:rPr>
      <w:rFonts w:ascii="Times New Roman" w:eastAsia="SimSun" w:hAnsi="Times New Roman"/>
      <w:i/>
      <w:sz w:val="22"/>
      <w:lang w:val="en-GB" w:eastAsia="en-US"/>
    </w:rPr>
  </w:style>
  <w:style w:type="character" w:customStyle="1" w:styleId="Antrat8Diagrama">
    <w:name w:val="Antraštė 8 Diagrama"/>
    <w:link w:val="Antrat8"/>
    <w:uiPriority w:val="99"/>
    <w:rsid w:val="00F34163"/>
    <w:rPr>
      <w:rFonts w:ascii="Times New Roman" w:eastAsia="SimSun" w:hAnsi="Times New Roman"/>
      <w:b/>
      <w:i/>
      <w:sz w:val="22"/>
      <w:lang w:val="en-GB" w:eastAsia="en-US"/>
    </w:rPr>
  </w:style>
  <w:style w:type="character" w:customStyle="1" w:styleId="Antrat9Diagrama">
    <w:name w:val="Antraštė 9 Diagrama"/>
    <w:link w:val="Antrat9"/>
    <w:uiPriority w:val="99"/>
    <w:rsid w:val="00F34163"/>
    <w:rPr>
      <w:rFonts w:ascii="Times New Roman" w:eastAsia="SimSun" w:hAnsi="Times New Roman"/>
      <w:b/>
      <w:i/>
      <w:sz w:val="22"/>
      <w:lang w:val="en-GB" w:eastAsia="en-US"/>
    </w:rPr>
  </w:style>
  <w:style w:type="paragraph" w:styleId="Porat">
    <w:name w:val="footer"/>
    <w:basedOn w:val="prastasis"/>
    <w:link w:val="PoratDiagrama"/>
    <w:uiPriority w:val="99"/>
    <w:rsid w:val="005350AF"/>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snapToGrid w:val="0"/>
      <w:sz w:val="22"/>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5350AF"/>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5350AF"/>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5350AF"/>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5350AF"/>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5350AF"/>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snapToGrid w:val="0"/>
      <w:lang w:val="en-GB" w:eastAsia="en-US"/>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5350AF"/>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5350AF"/>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5350AF"/>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sz w:val="22"/>
      <w:lang w:val="en-GB" w:eastAsia="zh-CN"/>
    </w:rPr>
  </w:style>
  <w:style w:type="paragraph" w:styleId="Dokumentostruktra">
    <w:name w:val="Document Map"/>
    <w:basedOn w:val="prastasis"/>
    <w:link w:val="DokumentostruktraDiagrama"/>
    <w:uiPriority w:val="99"/>
    <w:rsid w:val="005350AF"/>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5350AF"/>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sz w:val="22"/>
      <w:szCs w:val="22"/>
      <w:lang w:val="en-GB" w:eastAsia="en-GB"/>
    </w:rPr>
  </w:style>
  <w:style w:type="paragraph" w:styleId="Pagrindinistekstas3">
    <w:name w:val="Body Text 3"/>
    <w:basedOn w:val="prastasis"/>
    <w:link w:val="Pagrindinistekstas3Diagrama"/>
    <w:uiPriority w:val="99"/>
    <w:rsid w:val="005350AF"/>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olor w:val="0000FF"/>
      <w:sz w:val="22"/>
      <w:szCs w:val="22"/>
      <w:lang w:val="en-GB" w:eastAsia="en-GB"/>
    </w:rPr>
  </w:style>
  <w:style w:type="paragraph" w:styleId="Pagrindiniotekstotrauka2">
    <w:name w:val="Body Text Indent 2"/>
    <w:basedOn w:val="prastasis"/>
    <w:link w:val="Pagrindiniotekstotrauka2Diagrama"/>
    <w:uiPriority w:val="99"/>
    <w:rsid w:val="005350AF"/>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b/>
      <w:bCs/>
      <w:color w:val="0000FF"/>
      <w:sz w:val="22"/>
      <w:szCs w:val="22"/>
      <w:lang w:val="en-GB" w:eastAsia="en-US"/>
    </w:rPr>
  </w:style>
  <w:style w:type="paragraph" w:styleId="Pagrindinistekstas">
    <w:name w:val="Body Text"/>
    <w:basedOn w:val="prastasis"/>
    <w:link w:val="PagrindinistekstasDiagrama"/>
    <w:uiPriority w:val="99"/>
    <w:rsid w:val="005350AF"/>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5350AF"/>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b/>
      <w:bCs/>
      <w:color w:val="0000FF"/>
      <w:sz w:val="22"/>
      <w:szCs w:val="22"/>
      <w:u w:val="single"/>
      <w:lang w:val="en-GB" w:eastAsia="en-US"/>
    </w:rPr>
  </w:style>
  <w:style w:type="paragraph" w:customStyle="1" w:styleId="AHeader1">
    <w:name w:val="AHeader 1"/>
    <w:basedOn w:val="prastasis"/>
    <w:uiPriority w:val="99"/>
    <w:rsid w:val="005350AF"/>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5350AF"/>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sz w:val="22"/>
      <w:szCs w:val="21"/>
      <w:lang w:val="en-GB" w:eastAsia="en-US"/>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snapToGrid w:val="0"/>
      <w:sz w:val="18"/>
      <w:lang w:val="en-GB" w:eastAsia="x-none"/>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snapToGrid w:val="0"/>
      <w:sz w:val="18"/>
      <w:szCs w:val="22"/>
      <w:lang w:val="en-GB"/>
    </w:rPr>
  </w:style>
  <w:style w:type="paragraph" w:styleId="Paprastasistekstas">
    <w:name w:val="Plain Text"/>
    <w:basedOn w:val="prastasis"/>
    <w:link w:val="PaprastasistekstasDiagrama"/>
    <w:uiPriority w:val="99"/>
    <w:rsid w:val="005350AF"/>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lang w:val="en-US" w:eastAsia="en-US"/>
    </w:rPr>
  </w:style>
  <w:style w:type="paragraph" w:customStyle="1" w:styleId="Default">
    <w:name w:val="Default"/>
    <w:rsid w:val="005350AF"/>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5350AF"/>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b/>
      <w:sz w:val="22"/>
      <w:lang w:val="en-GB" w:eastAsia="en-US"/>
    </w:rPr>
  </w:style>
  <w:style w:type="paragraph" w:styleId="Dokumentoinaostekstas">
    <w:name w:val="endnote text"/>
    <w:basedOn w:val="prastasis"/>
    <w:link w:val="DokumentoinaostekstasDiagrama"/>
    <w:uiPriority w:val="99"/>
    <w:rsid w:val="005350AF"/>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sz w:val="22"/>
      <w:lang w:val="en-GB" w:eastAsia="en-US"/>
    </w:rPr>
  </w:style>
  <w:style w:type="paragraph" w:customStyle="1" w:styleId="BTEMEASMCA">
    <w:name w:val="BT EMEA_SMCA"/>
    <w:basedOn w:val="prastasis"/>
    <w:link w:val="BTEMEASMCAChar"/>
    <w:autoRedefine/>
    <w:uiPriority w:val="99"/>
    <w:rsid w:val="005350AF"/>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noProof/>
      <w:lang w:val="x-none" w:eastAsia="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59"/>
    <w:rsid w:val="00305D9B"/>
    <w:rPr>
      <w:rFonts w:ascii="Times New Roman" w:eastAsia="Times New Roman" w:hAnsi="Times New Roman"/>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raonra1">
    <w:name w:val="Sąrašo nėra1"/>
    <w:next w:val="Sraonra"/>
    <w:uiPriority w:val="99"/>
    <w:semiHidden/>
    <w:unhideWhenUsed/>
    <w:rsid w:val="005350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609628575">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55954280">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816218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5E2C1-74A1-4EF9-BC3D-5C0BC642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8980</Words>
  <Characters>5120</Characters>
  <Application>Microsoft Office Word</Application>
  <DocSecurity>0</DocSecurity>
  <Lines>42</Lines>
  <Paragraphs>28</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14072</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cp:lastPrinted>2018-07-17T08:39:00Z</cp:lastPrinted>
  <dcterms:created xsi:type="dcterms:W3CDTF">2025-02-04T06:28:00Z</dcterms:created>
  <dcterms:modified xsi:type="dcterms:W3CDTF">2025-02-04T06:28:00Z</dcterms:modified>
</cp:coreProperties>
</file>