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4EAE" w14:textId="77777777" w:rsidR="00EE7E1B" w:rsidRPr="00EE7E1B" w:rsidRDefault="00EE7E1B" w:rsidP="00EE7E1B">
      <w:pPr>
        <w:pStyle w:val="Antrat2"/>
        <w:spacing w:before="0" w:after="0" w:line="240" w:lineRule="auto"/>
        <w:jc w:val="center"/>
        <w:rPr>
          <w:rFonts w:ascii="Times New Roman" w:hAnsi="Times New Roman"/>
          <w:bCs/>
          <w:i/>
          <w:iCs/>
          <w:color w:val="auto"/>
          <w:sz w:val="22"/>
          <w:szCs w:val="22"/>
          <w:lang w:val="lt-LT"/>
        </w:rPr>
      </w:pPr>
      <w:r w:rsidRPr="00EE7E1B">
        <w:rPr>
          <w:rFonts w:ascii="Times New Roman" w:hAnsi="Times New Roman"/>
          <w:color w:val="auto"/>
          <w:sz w:val="22"/>
          <w:szCs w:val="22"/>
          <w:lang w:val="lt-LT"/>
        </w:rPr>
        <w:t>Pakuotės lapelis: informacija vartotojui</w:t>
      </w:r>
    </w:p>
    <w:p w14:paraId="622B5269" w14:textId="77777777" w:rsidR="00EE7E1B" w:rsidRPr="00EE7E1B" w:rsidRDefault="00EE7E1B" w:rsidP="00EE7E1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330560E2" w14:textId="77777777" w:rsidR="00EE7E1B" w:rsidRPr="00EE7E1B" w:rsidRDefault="00EE7E1B" w:rsidP="00EE7E1B">
      <w:p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 w:rsidRPr="00EE7E1B">
        <w:rPr>
          <w:b/>
          <w:szCs w:val="22"/>
          <w:lang w:val="lt-LT"/>
        </w:rPr>
        <w:t>Betahistine</w:t>
      </w:r>
      <w:proofErr w:type="spellEnd"/>
      <w:r w:rsidRPr="00EE7E1B">
        <w:rPr>
          <w:b/>
          <w:szCs w:val="22"/>
          <w:lang w:val="lt-LT"/>
        </w:rPr>
        <w:t xml:space="preserve"> </w:t>
      </w:r>
      <w:proofErr w:type="spellStart"/>
      <w:r w:rsidRPr="00EE7E1B">
        <w:rPr>
          <w:b/>
          <w:szCs w:val="22"/>
          <w:lang w:val="lt-LT"/>
        </w:rPr>
        <w:t>Accord</w:t>
      </w:r>
      <w:proofErr w:type="spellEnd"/>
      <w:r w:rsidRPr="00EE7E1B">
        <w:rPr>
          <w:b/>
          <w:szCs w:val="22"/>
          <w:lang w:val="lt-LT"/>
        </w:rPr>
        <w:t xml:space="preserve"> 24 mg tabletės</w:t>
      </w:r>
    </w:p>
    <w:p w14:paraId="706296AA" w14:textId="77777777" w:rsidR="00EE7E1B" w:rsidRPr="00EE7E1B" w:rsidRDefault="00EE7E1B" w:rsidP="00EE7E1B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EE7E1B">
        <w:rPr>
          <w:i/>
          <w:szCs w:val="22"/>
          <w:lang w:val="lt-LT"/>
        </w:rPr>
        <w:t>betahistini</w:t>
      </w:r>
      <w:proofErr w:type="spellEnd"/>
      <w:r w:rsidRPr="00EE7E1B">
        <w:rPr>
          <w:i/>
          <w:lang w:val="lt-LT"/>
        </w:rPr>
        <w:t xml:space="preserve"> </w:t>
      </w:r>
      <w:proofErr w:type="spellStart"/>
      <w:r w:rsidRPr="00EE7E1B">
        <w:rPr>
          <w:i/>
          <w:lang w:val="lt-LT"/>
        </w:rPr>
        <w:t>dihydrochloridum</w:t>
      </w:r>
      <w:proofErr w:type="spellEnd"/>
    </w:p>
    <w:p w14:paraId="113AEC6D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8CBE08" w14:textId="77777777" w:rsidR="00EE7E1B" w:rsidRPr="00EE7E1B" w:rsidRDefault="00EE7E1B" w:rsidP="00EE7E1B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EE7E1B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5E6307BB" w14:textId="77777777" w:rsidR="00EE7E1B" w:rsidRPr="00EE7E1B" w:rsidRDefault="00EE7E1B" w:rsidP="00EE7E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Neišmeskite šio lapelio, nes vėl gali prireikti jį perskaityti. </w:t>
      </w:r>
    </w:p>
    <w:p w14:paraId="182C6E12" w14:textId="77777777" w:rsidR="00EE7E1B" w:rsidRPr="00EE7E1B" w:rsidRDefault="00EE7E1B" w:rsidP="00EE7E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E7E1B">
        <w:rPr>
          <w:szCs w:val="22"/>
          <w:lang w:val="lt-LT"/>
        </w:rPr>
        <w:t>Jeigu kiltų daugiau klausimų, kreipkitės į gydytoją arba vaistininką.</w:t>
      </w:r>
    </w:p>
    <w:p w14:paraId="7B8779E8" w14:textId="77777777" w:rsidR="00EE7E1B" w:rsidRPr="00EE7E1B" w:rsidRDefault="00EE7E1B" w:rsidP="00EE7E1B">
      <w:pPr>
        <w:spacing w:line="240" w:lineRule="auto"/>
        <w:ind w:left="567" w:right="-2" w:hanging="567"/>
        <w:rPr>
          <w:szCs w:val="22"/>
          <w:lang w:val="lt-LT"/>
        </w:rPr>
      </w:pPr>
      <w:r w:rsidRPr="00EE7E1B">
        <w:rPr>
          <w:szCs w:val="22"/>
          <w:lang w:val="lt-LT"/>
        </w:rPr>
        <w:t>-</w:t>
      </w:r>
      <w:r w:rsidRPr="00EE7E1B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75CC387" w14:textId="77777777" w:rsidR="00EE7E1B" w:rsidRPr="00EE7E1B" w:rsidRDefault="00EE7E1B" w:rsidP="00EE7E1B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EE7E1B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5CC5CA76" w14:textId="77777777" w:rsidR="00EE7E1B" w:rsidRPr="00EE7E1B" w:rsidRDefault="00EE7E1B" w:rsidP="00EE7E1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AF50874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>Apie ką rašoma šiame lapelyje?</w:t>
      </w:r>
    </w:p>
    <w:p w14:paraId="1552201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AA5AC95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1.</w:t>
      </w:r>
      <w:r w:rsidRPr="00EE7E1B">
        <w:rPr>
          <w:szCs w:val="22"/>
          <w:lang w:val="lt-LT"/>
        </w:rPr>
        <w:tab/>
        <w:t xml:space="preserve">Kas yra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ir kam jis vartojamas </w:t>
      </w:r>
    </w:p>
    <w:p w14:paraId="10DA99A3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2.</w:t>
      </w:r>
      <w:r w:rsidRPr="00EE7E1B">
        <w:rPr>
          <w:szCs w:val="22"/>
          <w:lang w:val="lt-LT"/>
        </w:rPr>
        <w:tab/>
        <w:t xml:space="preserve">Kas žinotina prieš vartojant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</w:t>
      </w:r>
    </w:p>
    <w:p w14:paraId="2D44BCF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3.</w:t>
      </w:r>
      <w:r w:rsidRPr="00EE7E1B">
        <w:rPr>
          <w:szCs w:val="22"/>
          <w:lang w:val="lt-LT"/>
        </w:rPr>
        <w:tab/>
        <w:t xml:space="preserve">Kaip vartoti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</w:t>
      </w:r>
    </w:p>
    <w:p w14:paraId="4111EC6E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4.</w:t>
      </w:r>
      <w:r w:rsidRPr="00EE7E1B">
        <w:rPr>
          <w:szCs w:val="22"/>
          <w:lang w:val="lt-LT"/>
        </w:rPr>
        <w:tab/>
        <w:t xml:space="preserve">Galimas šalutinis poveikis </w:t>
      </w:r>
    </w:p>
    <w:p w14:paraId="67A8013D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5.</w:t>
      </w:r>
      <w:r w:rsidRPr="00EE7E1B">
        <w:rPr>
          <w:szCs w:val="22"/>
          <w:lang w:val="lt-LT"/>
        </w:rPr>
        <w:tab/>
        <w:t xml:space="preserve">Kaip laikyti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</w:t>
      </w:r>
    </w:p>
    <w:p w14:paraId="334473BA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6.</w:t>
      </w:r>
      <w:r w:rsidRPr="00EE7E1B">
        <w:rPr>
          <w:szCs w:val="22"/>
          <w:lang w:val="lt-LT"/>
        </w:rPr>
        <w:tab/>
        <w:t>Pakuotės turinys ir kita informacija</w:t>
      </w:r>
    </w:p>
    <w:p w14:paraId="641875FE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737FCC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FA6582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>1.</w:t>
      </w:r>
      <w:r w:rsidRPr="009338FB">
        <w:rPr>
          <w:b/>
          <w:bCs/>
          <w:i w:val="0"/>
          <w:iCs w:val="0"/>
          <w:color w:val="auto"/>
          <w:szCs w:val="22"/>
          <w:lang w:val="lt-LT"/>
        </w:rPr>
        <w:tab/>
        <w:t xml:space="preserve">Kas yra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ir kam jis vartojamas</w:t>
      </w:r>
    </w:p>
    <w:p w14:paraId="67153977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44A7335" w14:textId="77777777" w:rsidR="00EE7E1B" w:rsidRPr="00EE7E1B" w:rsidRDefault="00EE7E1B" w:rsidP="00EE7E1B">
      <w:pPr>
        <w:numPr>
          <w:ilvl w:val="12"/>
          <w:numId w:val="0"/>
        </w:numPr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Betahistinas</w:t>
      </w:r>
      <w:proofErr w:type="spellEnd"/>
      <w:r w:rsidRPr="00EE7E1B">
        <w:rPr>
          <w:szCs w:val="22"/>
          <w:lang w:val="lt-LT"/>
        </w:rPr>
        <w:t xml:space="preserve"> priklauso vaistų grupei, vadinamai „</w:t>
      </w:r>
      <w:proofErr w:type="spellStart"/>
      <w:r w:rsidRPr="00EE7E1B">
        <w:rPr>
          <w:szCs w:val="22"/>
          <w:lang w:val="lt-LT"/>
        </w:rPr>
        <w:t>histamino</w:t>
      </w:r>
      <w:proofErr w:type="spellEnd"/>
      <w:r w:rsidRPr="00EE7E1B">
        <w:rPr>
          <w:szCs w:val="22"/>
          <w:lang w:val="lt-LT"/>
        </w:rPr>
        <w:t xml:space="preserve"> analogais“. </w:t>
      </w:r>
    </w:p>
    <w:p w14:paraId="27327E17" w14:textId="77777777" w:rsidR="00EE7E1B" w:rsidRPr="00EE7E1B" w:rsidRDefault="00EE7E1B" w:rsidP="00EE7E1B">
      <w:pPr>
        <w:numPr>
          <w:ilvl w:val="12"/>
          <w:numId w:val="0"/>
        </w:numPr>
        <w:rPr>
          <w:szCs w:val="22"/>
          <w:lang w:val="lt-LT"/>
        </w:rPr>
      </w:pPr>
    </w:p>
    <w:p w14:paraId="571BF6EB" w14:textId="77777777" w:rsidR="00EE7E1B" w:rsidRPr="00EE7E1B" w:rsidRDefault="00EE7E1B" w:rsidP="00EE7E1B">
      <w:pPr>
        <w:numPr>
          <w:ilvl w:val="12"/>
          <w:numId w:val="0"/>
        </w:numPr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Betahistinas</w:t>
      </w:r>
      <w:proofErr w:type="spellEnd"/>
      <w:r w:rsidRPr="00EE7E1B">
        <w:rPr>
          <w:szCs w:val="22"/>
          <w:lang w:val="lt-LT"/>
        </w:rPr>
        <w:t xml:space="preserve"> vartojamas:</w:t>
      </w:r>
    </w:p>
    <w:p w14:paraId="66DC88E9" w14:textId="77777777" w:rsidR="00EE7E1B" w:rsidRPr="00EE7E1B" w:rsidRDefault="00EE7E1B" w:rsidP="00EE7E1B">
      <w:pPr>
        <w:numPr>
          <w:ilvl w:val="12"/>
          <w:numId w:val="0"/>
        </w:numPr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Menjero</w:t>
      </w:r>
      <w:proofErr w:type="spellEnd"/>
      <w:r w:rsidRPr="00EE7E1B">
        <w:rPr>
          <w:szCs w:val="22"/>
          <w:lang w:val="lt-LT"/>
        </w:rPr>
        <w:t xml:space="preserve"> (</w:t>
      </w:r>
      <w:proofErr w:type="spellStart"/>
      <w:r w:rsidRPr="00EE7E1B">
        <w:rPr>
          <w:i/>
          <w:szCs w:val="22"/>
          <w:lang w:val="lt-LT"/>
        </w:rPr>
        <w:t>Meniere</w:t>
      </w:r>
      <w:proofErr w:type="spellEnd"/>
      <w:r w:rsidRPr="00EE7E1B">
        <w:rPr>
          <w:szCs w:val="22"/>
          <w:lang w:val="lt-LT"/>
        </w:rPr>
        <w:t>) ligos simptomams gydyti. Šie simptomai apima:</w:t>
      </w:r>
    </w:p>
    <w:p w14:paraId="357D2FEE" w14:textId="77777777" w:rsidR="00EE7E1B" w:rsidRPr="00EE7E1B" w:rsidRDefault="00EE7E1B" w:rsidP="00EE7E1B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E7E1B">
        <w:rPr>
          <w:szCs w:val="22"/>
          <w:lang w:val="lt-LT"/>
        </w:rPr>
        <w:t>galvos svaigimą ir pykinimą ar vėmimą;</w:t>
      </w:r>
    </w:p>
    <w:p w14:paraId="1EA49CC6" w14:textId="77777777" w:rsidR="00EE7E1B" w:rsidRPr="00EE7E1B" w:rsidRDefault="00EE7E1B" w:rsidP="00EE7E1B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E7E1B">
        <w:rPr>
          <w:szCs w:val="22"/>
          <w:lang w:val="lt-LT"/>
        </w:rPr>
        <w:t>ūžesį;</w:t>
      </w:r>
    </w:p>
    <w:p w14:paraId="2C1F0D35" w14:textId="77777777" w:rsidR="00EE7E1B" w:rsidRPr="00EE7E1B" w:rsidRDefault="00EE7E1B" w:rsidP="00EE7E1B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E7E1B">
        <w:rPr>
          <w:szCs w:val="22"/>
          <w:lang w:val="lt-LT"/>
        </w:rPr>
        <w:t>klausos netekimą ar klausos sutrikimus.</w:t>
      </w:r>
    </w:p>
    <w:p w14:paraId="3E4A635A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6D236E8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E7E1B">
        <w:rPr>
          <w:b/>
          <w:szCs w:val="22"/>
          <w:lang w:val="lt-LT"/>
        </w:rPr>
        <w:t xml:space="preserve">Kaip </w:t>
      </w:r>
      <w:proofErr w:type="spellStart"/>
      <w:r w:rsidRPr="00EE7E1B">
        <w:rPr>
          <w:b/>
          <w:szCs w:val="22"/>
          <w:lang w:val="lt-LT"/>
        </w:rPr>
        <w:t>Betahistine</w:t>
      </w:r>
      <w:proofErr w:type="spellEnd"/>
      <w:r w:rsidRPr="00EE7E1B">
        <w:rPr>
          <w:b/>
          <w:szCs w:val="22"/>
          <w:lang w:val="lt-LT"/>
        </w:rPr>
        <w:t xml:space="preserve"> </w:t>
      </w:r>
      <w:proofErr w:type="spellStart"/>
      <w:r w:rsidRPr="00EE7E1B">
        <w:rPr>
          <w:b/>
          <w:szCs w:val="22"/>
          <w:lang w:val="lt-LT"/>
        </w:rPr>
        <w:t>Accord</w:t>
      </w:r>
      <w:proofErr w:type="spellEnd"/>
      <w:r w:rsidRPr="00EE7E1B">
        <w:rPr>
          <w:b/>
          <w:szCs w:val="22"/>
          <w:lang w:val="lt-LT"/>
        </w:rPr>
        <w:t xml:space="preserve"> veikia</w:t>
      </w:r>
    </w:p>
    <w:p w14:paraId="09913980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veikimo mechanizmas yra tik iš dalies žinomas. Tyrimai rodo, kad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gali neleisti pasireikšti </w:t>
      </w:r>
      <w:proofErr w:type="spellStart"/>
      <w:r w:rsidRPr="00EE7E1B">
        <w:rPr>
          <w:szCs w:val="22"/>
          <w:lang w:val="lt-LT"/>
        </w:rPr>
        <w:t>Menjero</w:t>
      </w:r>
      <w:proofErr w:type="spellEnd"/>
      <w:r w:rsidRPr="00EE7E1B">
        <w:rPr>
          <w:szCs w:val="22"/>
          <w:lang w:val="lt-LT"/>
        </w:rPr>
        <w:t xml:space="preserve"> (</w:t>
      </w:r>
      <w:proofErr w:type="spellStart"/>
      <w:r w:rsidRPr="00EE7E1B">
        <w:rPr>
          <w:i/>
          <w:szCs w:val="22"/>
          <w:lang w:val="lt-LT"/>
        </w:rPr>
        <w:t>Meniere</w:t>
      </w:r>
      <w:proofErr w:type="spellEnd"/>
      <w:r w:rsidRPr="00EE7E1B">
        <w:rPr>
          <w:szCs w:val="22"/>
          <w:lang w:val="lt-LT"/>
        </w:rPr>
        <w:t>) ligos priepuoliui ar sumažinti priepuolių sunkumą.</w:t>
      </w:r>
    </w:p>
    <w:p w14:paraId="2357A77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4C02A0A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B19A91D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>2.</w:t>
      </w:r>
      <w:r w:rsidRPr="009338FB">
        <w:rPr>
          <w:b/>
          <w:bCs/>
          <w:i w:val="0"/>
          <w:iCs w:val="0"/>
          <w:color w:val="auto"/>
          <w:szCs w:val="22"/>
          <w:lang w:val="lt-LT"/>
        </w:rPr>
        <w:tab/>
        <w:t xml:space="preserve">Kas žinotina prieš vartojant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</w:p>
    <w:p w14:paraId="72796B2A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7111BDA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vartoti draudžiama:</w:t>
      </w:r>
    </w:p>
    <w:p w14:paraId="26663BC2" w14:textId="77777777" w:rsidR="00EE7E1B" w:rsidRPr="00EE7E1B" w:rsidRDefault="00EE7E1B" w:rsidP="00EE7E1B">
      <w:pPr>
        <w:pStyle w:val="Sraopastraipa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jeigu yra alergija </w:t>
      </w:r>
      <w:proofErr w:type="spellStart"/>
      <w:r w:rsidRPr="00EE7E1B">
        <w:rPr>
          <w:szCs w:val="22"/>
          <w:lang w:val="lt-LT"/>
        </w:rPr>
        <w:t>betahistino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dihidrochloridui</w:t>
      </w:r>
      <w:proofErr w:type="spellEnd"/>
      <w:r w:rsidRPr="00EE7E1B">
        <w:rPr>
          <w:szCs w:val="22"/>
          <w:lang w:val="lt-LT"/>
        </w:rPr>
        <w:t xml:space="preserve"> arba bet kuriai pagalbinei šio vaisto medžiagai (jos išvardytos 6 skyriuje);</w:t>
      </w:r>
    </w:p>
    <w:p w14:paraId="3B0F58D8" w14:textId="77777777" w:rsidR="00EE7E1B" w:rsidRPr="00EE7E1B" w:rsidRDefault="00EE7E1B" w:rsidP="00EE7E1B">
      <w:pPr>
        <w:pStyle w:val="Sraopastraipa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jeigu Jums yra </w:t>
      </w:r>
      <w:proofErr w:type="spellStart"/>
      <w:r w:rsidRPr="00EE7E1B">
        <w:rPr>
          <w:szCs w:val="22"/>
          <w:lang w:val="lt-LT"/>
        </w:rPr>
        <w:t>feochromocitoma</w:t>
      </w:r>
      <w:proofErr w:type="spellEnd"/>
      <w:r w:rsidRPr="00EE7E1B">
        <w:rPr>
          <w:szCs w:val="22"/>
          <w:lang w:val="lt-LT"/>
        </w:rPr>
        <w:t xml:space="preserve"> (retas antinksčių sutrikimas).</w:t>
      </w:r>
    </w:p>
    <w:p w14:paraId="56D0285D" w14:textId="77777777" w:rsidR="00EE7E1B" w:rsidRPr="00EE7E1B" w:rsidRDefault="00EE7E1B" w:rsidP="00EE7E1B">
      <w:pPr>
        <w:rPr>
          <w:szCs w:val="22"/>
          <w:lang w:val="lt-LT"/>
        </w:rPr>
      </w:pPr>
      <w:bookmarkStart w:id="0" w:name="_Hlk528398713"/>
      <w:r w:rsidRPr="00EE7E1B">
        <w:rPr>
          <w:szCs w:val="22"/>
          <w:lang w:val="lt-LT"/>
        </w:rPr>
        <w:t xml:space="preserve">Nevartokite šio vaisto, jeigu Jums tinka bet kuris minėtas atvejis. Jei abejojate, pasiklauskite savo gydytojo ar vaistininko prieš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vartojimą.</w:t>
      </w:r>
    </w:p>
    <w:bookmarkEnd w:id="0"/>
    <w:p w14:paraId="0AA96615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BDF57E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Įspėjimai ir atsargumo priemonės </w:t>
      </w:r>
    </w:p>
    <w:p w14:paraId="557FAFA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Atkreipkite dėmesį į šiuos punktus, prieš pradėdami vartoti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>, ir pasakykite gydytojui:</w:t>
      </w:r>
    </w:p>
    <w:p w14:paraId="1E825B15" w14:textId="77777777" w:rsidR="00EE7E1B" w:rsidRPr="00EE7E1B" w:rsidRDefault="00EE7E1B" w:rsidP="00EE7E1B">
      <w:pPr>
        <w:numPr>
          <w:ilvl w:val="0"/>
          <w:numId w:val="4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t>jeigu Jums yra arba buvo skrandžio opa;</w:t>
      </w:r>
    </w:p>
    <w:p w14:paraId="09ECFE10" w14:textId="77777777" w:rsidR="00EE7E1B" w:rsidRPr="00EE7E1B" w:rsidRDefault="00EE7E1B" w:rsidP="00EE7E1B">
      <w:pPr>
        <w:numPr>
          <w:ilvl w:val="0"/>
          <w:numId w:val="4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t>jeigu sergate astma;</w:t>
      </w:r>
    </w:p>
    <w:p w14:paraId="63DB5F96" w14:textId="77777777" w:rsidR="00EE7E1B" w:rsidRPr="00EE7E1B" w:rsidRDefault="00EE7E1B" w:rsidP="00EE7E1B">
      <w:pPr>
        <w:numPr>
          <w:ilvl w:val="0"/>
          <w:numId w:val="4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t>jeigu yra dilgėlinė, odos išbėrimas arba alerginė sloga, kadangi šios būklės gali pasunkėti;</w:t>
      </w:r>
    </w:p>
    <w:p w14:paraId="71EEEB09" w14:textId="77777777" w:rsidR="00EE7E1B" w:rsidRPr="00EE7E1B" w:rsidRDefault="00EE7E1B" w:rsidP="00EE7E1B">
      <w:pPr>
        <w:numPr>
          <w:ilvl w:val="0"/>
          <w:numId w:val="4"/>
        </w:numPr>
        <w:tabs>
          <w:tab w:val="clear" w:pos="567"/>
          <w:tab w:val="clear" w:pos="931"/>
          <w:tab w:val="num" w:pos="426"/>
        </w:tabs>
        <w:spacing w:line="240" w:lineRule="auto"/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lastRenderedPageBreak/>
        <w:t>jeigu mažas kraujospūdis.</w:t>
      </w:r>
    </w:p>
    <w:p w14:paraId="75BBA789" w14:textId="77777777" w:rsidR="00EE7E1B" w:rsidRPr="00EE7E1B" w:rsidRDefault="00EE7E1B" w:rsidP="00EE7E1B">
      <w:pPr>
        <w:tabs>
          <w:tab w:val="clear" w:pos="567"/>
        </w:tabs>
        <w:spacing w:line="240" w:lineRule="auto"/>
        <w:ind w:left="720"/>
        <w:rPr>
          <w:szCs w:val="22"/>
          <w:lang w:val="lt-LT"/>
        </w:rPr>
      </w:pPr>
    </w:p>
    <w:p w14:paraId="3B1728EF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Jeigu Jums tinka bet kuris minėtas atvejis (arba jei abejojate), pasiklauskite savo gydytojo ar vaistininko prieš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vartojimą.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vartojimo metu Jūsų gydytojas gali norėti stebėti Jus atidžiau.</w:t>
      </w:r>
    </w:p>
    <w:p w14:paraId="028A1D8A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79BD9E7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Vaikams </w:t>
      </w:r>
    </w:p>
    <w:p w14:paraId="01033131" w14:textId="77777777" w:rsidR="00EE7E1B" w:rsidRPr="00EE7E1B" w:rsidRDefault="00EE7E1B" w:rsidP="00EE7E1B">
      <w:pPr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nerekomenduojamas jaunesniems kaip 18 metų vaikams ir paaugliams.</w:t>
      </w:r>
    </w:p>
    <w:p w14:paraId="7282C6BB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1E0EEFBF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Kiti vaistai ir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</w:p>
    <w:p w14:paraId="3E103B98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Jeigu vartojate ar neseniai vartojote kitų vaistų, įskaitant įsigytus be recepto, arba dėl to nesate tikri, apie tai pasakykite gydytojui arba vaistininkui.</w:t>
      </w:r>
    </w:p>
    <w:p w14:paraId="0FCAFB75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91D64AF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Visada pasakykite gydytojui arba vaistininkui, jei vartojate bet kurį iš šių vaistų:</w:t>
      </w:r>
    </w:p>
    <w:p w14:paraId="77AC7BB7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131C49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Antihistamininių</w:t>
      </w:r>
      <w:proofErr w:type="spellEnd"/>
      <w:r w:rsidRPr="00EE7E1B">
        <w:rPr>
          <w:szCs w:val="22"/>
          <w:lang w:val="lt-LT"/>
        </w:rPr>
        <w:t xml:space="preserve"> vaistų (vaistų, kuriais dažniausiai gydomos alergijos, pvz., šienligė, bei pykinimas, sukeltas važiavimo automobiliu). Šie vaistai (teoriškai) gali sumažinti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poveikį.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taip pat gali sumažinti </w:t>
      </w:r>
      <w:proofErr w:type="spellStart"/>
      <w:r w:rsidRPr="00EE7E1B">
        <w:rPr>
          <w:szCs w:val="22"/>
          <w:lang w:val="lt-LT"/>
        </w:rPr>
        <w:t>antihistamininių</w:t>
      </w:r>
      <w:proofErr w:type="spellEnd"/>
      <w:r w:rsidRPr="00EE7E1B">
        <w:rPr>
          <w:szCs w:val="22"/>
          <w:lang w:val="lt-LT"/>
        </w:rPr>
        <w:t xml:space="preserve"> vaistų poveikį.</w:t>
      </w:r>
    </w:p>
    <w:p w14:paraId="0B30D94A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0CAB45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Monoamino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oksidazės</w:t>
      </w:r>
      <w:proofErr w:type="spellEnd"/>
      <w:r w:rsidRPr="00EE7E1B">
        <w:rPr>
          <w:szCs w:val="22"/>
          <w:lang w:val="lt-LT"/>
        </w:rPr>
        <w:t xml:space="preserve"> inhibitorių (MAO inhibitorių) – vaistų, vartojamų depresijos ir Parkinsono ligos gydymui. Šie vaistai gali padidinti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kiekį Jūsų organizme.</w:t>
      </w:r>
    </w:p>
    <w:p w14:paraId="3D136988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C45CCD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Jeigu Jums tinka bet kuris minėtas atvejis arba jei abejojate, pasiklauskite savo gydytojo ar vaistininko prieš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vartojimą.</w:t>
      </w:r>
    </w:p>
    <w:p w14:paraId="0428E883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6C9A5F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vartojimas su maistu ir gėrimais</w:t>
      </w:r>
    </w:p>
    <w:p w14:paraId="516AEB81" w14:textId="77777777" w:rsidR="00EE7E1B" w:rsidRPr="00EE7E1B" w:rsidRDefault="00EE7E1B" w:rsidP="00EE7E1B">
      <w:pPr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galite vartoti su maistu arba be jo. Vis dėlto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gali sukelti  lengvų skrandžio sutrikimų (jie išvardyti 4 skyriuje).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vartojimas su maistu gali padėti sumažinti skrandžio sutrikimus.</w:t>
      </w:r>
    </w:p>
    <w:p w14:paraId="0DD98829" w14:textId="77777777" w:rsidR="00EE7E1B" w:rsidRPr="00EE7E1B" w:rsidRDefault="00EE7E1B" w:rsidP="00EE7E1B">
      <w:pPr>
        <w:pStyle w:val="Antrat4"/>
        <w:rPr>
          <w:color w:val="auto"/>
          <w:szCs w:val="22"/>
          <w:lang w:val="lt-LT"/>
        </w:rPr>
      </w:pPr>
    </w:p>
    <w:p w14:paraId="6D494DA1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>Nėštumas, žindymo laikotarpis ir vaisingumas</w:t>
      </w:r>
    </w:p>
    <w:p w14:paraId="3034174B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596E712F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CF9093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Nėra žinoma, ar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turi neigiamos įtakos negimusiam kūdikiui.</w:t>
      </w:r>
    </w:p>
    <w:p w14:paraId="78E36775" w14:textId="77777777" w:rsidR="00EE7E1B" w:rsidRPr="00EE7E1B" w:rsidRDefault="00EE7E1B" w:rsidP="00EE7E1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284" w:hanging="284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Nustokite vartoti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ir pasakykite gydytojui, jeigu esate nėščia ar manote, kad galbūt esate nėščia.</w:t>
      </w:r>
    </w:p>
    <w:p w14:paraId="4704E3AC" w14:textId="77777777" w:rsidR="00EE7E1B" w:rsidRPr="00EE7E1B" w:rsidRDefault="00EE7E1B" w:rsidP="00EE7E1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284" w:hanging="284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Nevartokite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>, jei esate nėščia, nebent Jūsų gydytojas nusprendė, kad tai yra būtina.</w:t>
      </w:r>
    </w:p>
    <w:p w14:paraId="219F142E" w14:textId="77777777" w:rsidR="00EE7E1B" w:rsidRPr="00EE7E1B" w:rsidRDefault="00EE7E1B" w:rsidP="00EE7E1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284" w:hanging="284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Nėra žinoma, ar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patenka į motinos pieną. Nevartokite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>, jei žindote kūdikį, nebent tai daryti jums nurodė Jūsų gydytojas.</w:t>
      </w:r>
    </w:p>
    <w:p w14:paraId="6ED5E241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E55C4A3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>Vairavimas ir mechanizmų valdymas</w:t>
      </w:r>
    </w:p>
    <w:p w14:paraId="5B655FC7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Betahistinas</w:t>
      </w:r>
      <w:proofErr w:type="spellEnd"/>
      <w:r w:rsidRPr="00EE7E1B">
        <w:rPr>
          <w:szCs w:val="22"/>
          <w:lang w:val="lt-LT"/>
        </w:rPr>
        <w:t xml:space="preserve"> vartojamas nuo </w:t>
      </w:r>
      <w:proofErr w:type="spellStart"/>
      <w:r w:rsidRPr="00EE7E1B">
        <w:rPr>
          <w:szCs w:val="22"/>
          <w:lang w:val="lt-LT"/>
        </w:rPr>
        <w:t>Menjero</w:t>
      </w:r>
      <w:proofErr w:type="spellEnd"/>
      <w:r w:rsidRPr="00EE7E1B">
        <w:rPr>
          <w:szCs w:val="22"/>
          <w:lang w:val="lt-LT"/>
        </w:rPr>
        <w:t xml:space="preserve"> (</w:t>
      </w:r>
      <w:proofErr w:type="spellStart"/>
      <w:r w:rsidRPr="00EE7E1B">
        <w:rPr>
          <w:i/>
          <w:szCs w:val="22"/>
          <w:lang w:val="lt-LT"/>
        </w:rPr>
        <w:t>Meniere</w:t>
      </w:r>
      <w:proofErr w:type="spellEnd"/>
      <w:r w:rsidRPr="00EE7E1B">
        <w:rPr>
          <w:szCs w:val="22"/>
          <w:lang w:val="lt-LT"/>
        </w:rPr>
        <w:t xml:space="preserve">) ligos. Ši būklė gali neigiamai paveikti Jūsų gebėjimą vairuoti ar valdyti mechanizmus. Nepanašu, kad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paveiktų Jūsų gebėjimą vairuoti ir valdyti mechanizmus.</w:t>
      </w:r>
    </w:p>
    <w:p w14:paraId="5B1848D5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DAEF0AA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sudėtyje yra laktozės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monohidrato</w:t>
      </w:r>
      <w:proofErr w:type="spellEnd"/>
    </w:p>
    <w:p w14:paraId="4B538911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Šio vaisto sudėtyje yra 150 mg laktozės </w:t>
      </w:r>
      <w:proofErr w:type="spellStart"/>
      <w:r w:rsidRPr="00EE7E1B">
        <w:rPr>
          <w:szCs w:val="22"/>
          <w:lang w:val="lt-LT"/>
        </w:rPr>
        <w:t>monohidrato</w:t>
      </w:r>
      <w:proofErr w:type="spellEnd"/>
      <w:r w:rsidRPr="00EE7E1B">
        <w:rPr>
          <w:szCs w:val="22"/>
          <w:lang w:val="lt-LT"/>
        </w:rPr>
        <w:t>. Jeigu gydytojas Jums yra sakęs, kad netoleruojate kokių nors angliavandenių, kreipkitės į jį prieš pradėdami vartoti šį vaistą.</w:t>
      </w:r>
    </w:p>
    <w:p w14:paraId="5EBE2CD0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0CA0705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17C3464" w14:textId="77777777" w:rsidR="00EE7E1B" w:rsidRPr="009338FB" w:rsidRDefault="00EE7E1B" w:rsidP="00EE7E1B">
      <w:pPr>
        <w:pStyle w:val="Antrat3"/>
        <w:spacing w:before="0" w:after="0" w:line="240" w:lineRule="auto"/>
        <w:rPr>
          <w:b/>
          <w:bCs/>
          <w:color w:val="auto"/>
          <w:sz w:val="22"/>
          <w:szCs w:val="22"/>
          <w:lang w:val="lt-LT"/>
        </w:rPr>
      </w:pPr>
      <w:r w:rsidRPr="009338FB">
        <w:rPr>
          <w:b/>
          <w:bCs/>
          <w:color w:val="auto"/>
          <w:sz w:val="22"/>
          <w:szCs w:val="22"/>
          <w:lang w:val="lt-LT"/>
        </w:rPr>
        <w:lastRenderedPageBreak/>
        <w:t>3.</w:t>
      </w:r>
      <w:r w:rsidRPr="009338FB">
        <w:rPr>
          <w:b/>
          <w:bCs/>
          <w:color w:val="auto"/>
          <w:sz w:val="22"/>
          <w:szCs w:val="22"/>
          <w:lang w:val="lt-LT"/>
        </w:rPr>
        <w:tab/>
        <w:t xml:space="preserve">Kaip vartoti </w:t>
      </w:r>
      <w:proofErr w:type="spellStart"/>
      <w:r w:rsidRPr="009338FB">
        <w:rPr>
          <w:b/>
          <w:bCs/>
          <w:color w:val="auto"/>
          <w:sz w:val="22"/>
          <w:szCs w:val="22"/>
          <w:lang w:val="lt-LT"/>
        </w:rPr>
        <w:t>Betahistine</w:t>
      </w:r>
      <w:proofErr w:type="spellEnd"/>
      <w:r w:rsidRPr="009338FB">
        <w:rPr>
          <w:b/>
          <w:bCs/>
          <w:color w:val="auto"/>
          <w:sz w:val="22"/>
          <w:szCs w:val="22"/>
          <w:lang w:val="lt-LT"/>
        </w:rPr>
        <w:t xml:space="preserve"> </w:t>
      </w:r>
      <w:proofErr w:type="spellStart"/>
      <w:r w:rsidRPr="009338FB">
        <w:rPr>
          <w:b/>
          <w:bCs/>
          <w:color w:val="auto"/>
          <w:sz w:val="22"/>
          <w:szCs w:val="22"/>
          <w:lang w:val="lt-LT"/>
        </w:rPr>
        <w:t>Accord</w:t>
      </w:r>
      <w:proofErr w:type="spellEnd"/>
    </w:p>
    <w:p w14:paraId="34F2B78C" w14:textId="77777777" w:rsidR="00EE7E1B" w:rsidRPr="00EE7E1B" w:rsidRDefault="00EE7E1B" w:rsidP="00EE7E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E7839D1" w14:textId="77777777" w:rsidR="00EE7E1B" w:rsidRPr="00EE7E1B" w:rsidRDefault="00EE7E1B" w:rsidP="00EE7E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Visada vartokite šį vaistą tiksliai, kaip nurodė gydytojas arba vaistininkas. Jeigu abejojate, kreipkitės į gydytoją arba vaistininką.</w:t>
      </w:r>
    </w:p>
    <w:p w14:paraId="454EFD7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25E7F59" w14:textId="77777777" w:rsidR="00EE7E1B" w:rsidRPr="00EE7E1B" w:rsidRDefault="00EE7E1B" w:rsidP="00EE7E1B">
      <w:pPr>
        <w:pStyle w:val="Sraopastraipa"/>
        <w:numPr>
          <w:ilvl w:val="0"/>
          <w:numId w:val="5"/>
        </w:numPr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t>Jūsų gydytojas gali pakoreguoti dozę pagal Jūsų rezultatus.</w:t>
      </w:r>
    </w:p>
    <w:p w14:paraId="7E4826E3" w14:textId="77777777" w:rsidR="00EE7E1B" w:rsidRPr="00EE7E1B" w:rsidRDefault="00EE7E1B" w:rsidP="00EE7E1B">
      <w:pPr>
        <w:pStyle w:val="Sraopastraipa"/>
        <w:numPr>
          <w:ilvl w:val="0"/>
          <w:numId w:val="5"/>
        </w:numPr>
        <w:ind w:left="426" w:hanging="426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Nenustokite vartoti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. Gali šiek tiek užtrukti, kol vaistas pradės veikti. </w:t>
      </w:r>
    </w:p>
    <w:p w14:paraId="3108BD17" w14:textId="77777777" w:rsidR="00EE7E1B" w:rsidRPr="00EE7E1B" w:rsidRDefault="00EE7E1B" w:rsidP="00EE7E1B">
      <w:pPr>
        <w:pStyle w:val="Sraopastraipa"/>
        <w:numPr>
          <w:ilvl w:val="12"/>
          <w:numId w:val="0"/>
        </w:numPr>
        <w:tabs>
          <w:tab w:val="clear" w:pos="567"/>
          <w:tab w:val="left" w:pos="1296"/>
        </w:tabs>
        <w:snapToGrid w:val="0"/>
        <w:spacing w:line="240" w:lineRule="auto"/>
        <w:ind w:right="-2"/>
        <w:rPr>
          <w:szCs w:val="22"/>
          <w:lang w:val="lt-LT"/>
        </w:rPr>
      </w:pPr>
    </w:p>
    <w:p w14:paraId="374AF80B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E7E1B">
        <w:rPr>
          <w:b/>
          <w:szCs w:val="22"/>
          <w:lang w:val="lt-LT"/>
        </w:rPr>
        <w:t xml:space="preserve">Kaip gerti </w:t>
      </w:r>
      <w:proofErr w:type="spellStart"/>
      <w:r w:rsidRPr="00EE7E1B">
        <w:rPr>
          <w:b/>
          <w:szCs w:val="22"/>
          <w:lang w:val="lt-LT"/>
        </w:rPr>
        <w:t>Betahistine</w:t>
      </w:r>
      <w:proofErr w:type="spellEnd"/>
      <w:r w:rsidRPr="00EE7E1B">
        <w:rPr>
          <w:b/>
          <w:szCs w:val="22"/>
          <w:lang w:val="lt-LT"/>
        </w:rPr>
        <w:t xml:space="preserve"> </w:t>
      </w:r>
      <w:proofErr w:type="spellStart"/>
      <w:r w:rsidRPr="00EE7E1B">
        <w:rPr>
          <w:b/>
          <w:szCs w:val="22"/>
          <w:lang w:val="lt-LT"/>
        </w:rPr>
        <w:t>Accord</w:t>
      </w:r>
      <w:proofErr w:type="spellEnd"/>
    </w:p>
    <w:p w14:paraId="521A8BEC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5F76B2FA" w14:textId="77777777" w:rsidR="00EE7E1B" w:rsidRPr="00EE7E1B" w:rsidRDefault="00EE7E1B" w:rsidP="00EE7E1B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426" w:right="-2" w:hanging="426"/>
        <w:rPr>
          <w:szCs w:val="22"/>
          <w:lang w:val="lt-LT"/>
        </w:rPr>
      </w:pPr>
      <w:r w:rsidRPr="00EE7E1B">
        <w:rPr>
          <w:szCs w:val="22"/>
          <w:lang w:val="lt-LT"/>
        </w:rPr>
        <w:t>Tabletes reikia nuryti užgeriant vandeniu.</w:t>
      </w:r>
    </w:p>
    <w:p w14:paraId="67BCFD48" w14:textId="77777777" w:rsidR="00EE7E1B" w:rsidRPr="00EE7E1B" w:rsidRDefault="00EE7E1B" w:rsidP="00EE7E1B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426" w:right="-2" w:hanging="426"/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galite vartoti su maistu arba be jo. Vis dėlto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gali sukelti  lengvų skrandžio sutrikimų (jie išvardyti 4 skyriuje).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vartojimas su maistu gali padėti sumažinti skrandžio sutrikimus.</w:t>
      </w:r>
    </w:p>
    <w:p w14:paraId="584D928A" w14:textId="77777777" w:rsidR="00EE7E1B" w:rsidRPr="00EE7E1B" w:rsidRDefault="00EE7E1B" w:rsidP="00EE7E1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2FB9ABD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>Pradiniam gydymui reikia gerti po 24–48 mg per parą, padalijus į tris lygias dozes, geriausia valgio metu. Šiam tikslui yra prieinamos 8 ir 16 mg formos. Palaikomosios dozės paprastai yra 24–48 mg per parą. Jei reikalinga didelė palaikomoji paros dozė, gali būti vartojamos 24 mg stiprumo tabletės 2 kartus per parą (po 1 tabletę ryte ir vakare). Paros dozė neturi viršyti 48 mg.</w:t>
      </w:r>
    </w:p>
    <w:p w14:paraId="796C1FFF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Stenkitės tabletes gerti kiekvieną dieną tuo pačiu laiku. Tai užtikrins pastovų vaisto kiekį Jūsų organizme. Taip pat bus lengviau prisiminti, kaip vartoti vaistą.</w:t>
      </w:r>
    </w:p>
    <w:p w14:paraId="4414639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3D4556" w14:textId="77777777" w:rsidR="00EE7E1B" w:rsidRPr="00EE7E1B" w:rsidRDefault="00EE7E1B" w:rsidP="00EE7E1B">
      <w:pPr>
        <w:spacing w:line="240" w:lineRule="auto"/>
        <w:rPr>
          <w:rFonts w:eastAsiaTheme="minorHAnsi"/>
          <w:szCs w:val="22"/>
          <w:lang w:val="lt-LT"/>
        </w:rPr>
      </w:pPr>
      <w:r w:rsidRPr="00EE7E1B">
        <w:rPr>
          <w:szCs w:val="22"/>
          <w:lang w:val="lt-LT"/>
        </w:rPr>
        <w:t>Tabletę galima padalyti į lygias dozes.</w:t>
      </w:r>
    </w:p>
    <w:p w14:paraId="1299D7E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2FC5C5C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Ką daryti pavartojus per didelę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dozę</w:t>
      </w:r>
    </w:p>
    <w:p w14:paraId="16700C0B" w14:textId="77777777" w:rsidR="00EE7E1B" w:rsidRPr="00EE7E1B" w:rsidRDefault="00EE7E1B" w:rsidP="00EE7E1B">
      <w:pPr>
        <w:rPr>
          <w:szCs w:val="22"/>
          <w:lang w:val="lt-LT" w:eastAsia="x-none"/>
        </w:rPr>
      </w:pPr>
      <w:r w:rsidRPr="00EE7E1B">
        <w:rPr>
          <w:szCs w:val="22"/>
          <w:lang w:val="lt-LT" w:eastAsia="x-none"/>
        </w:rPr>
        <w:t xml:space="preserve">Jei išgėrėte didesnę </w:t>
      </w:r>
      <w:proofErr w:type="spellStart"/>
      <w:r w:rsidRPr="00EE7E1B">
        <w:rPr>
          <w:szCs w:val="22"/>
          <w:lang w:val="lt-LT" w:eastAsia="x-none"/>
        </w:rPr>
        <w:t>Betahistine</w:t>
      </w:r>
      <w:proofErr w:type="spellEnd"/>
      <w:r w:rsidRPr="00EE7E1B">
        <w:rPr>
          <w:szCs w:val="22"/>
          <w:lang w:val="lt-LT" w:eastAsia="x-none"/>
        </w:rPr>
        <w:t xml:space="preserve"> </w:t>
      </w:r>
      <w:proofErr w:type="spellStart"/>
      <w:r w:rsidRPr="00EE7E1B">
        <w:rPr>
          <w:szCs w:val="22"/>
          <w:lang w:val="lt-LT" w:eastAsia="x-none"/>
        </w:rPr>
        <w:t>Accord</w:t>
      </w:r>
      <w:proofErr w:type="spellEnd"/>
      <w:r w:rsidRPr="00EE7E1B">
        <w:rPr>
          <w:szCs w:val="22"/>
          <w:lang w:val="lt-LT" w:eastAsia="x-none"/>
        </w:rPr>
        <w:t xml:space="preserve"> dozę negu reikėjo, gali pasireikšti šie simptomai: burnos džiūvimas, kraujospūdžio sumažėjimas, pykinimas, vėmimas, virškinimo sutrikimai, koordinacijos sutrikimai ir, jei vartojamos labai didelės dozės, traukuliai, taip pat nuovargis, širdies ar plaučių sutrikimai. Nedelsdami kreipkitės į gydytoją, jis/ji imsis reikiamų priemonių.</w:t>
      </w:r>
    </w:p>
    <w:p w14:paraId="638AB492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B3E362E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Pamiršus pavartoti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</w:p>
    <w:p w14:paraId="7CB16730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Jei pamiršote išgerti dozę, vėliau jos nebegerkite. </w:t>
      </w:r>
    </w:p>
    <w:p w14:paraId="3CD08C88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>Kitą dozę išgerkite įprastu laiku. Negalima vartoti dvigubos dozės norint kompensuoti praleistą dozę.</w:t>
      </w:r>
    </w:p>
    <w:p w14:paraId="27AC0D0F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E7DAF26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Nustojus vartoti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</w:p>
    <w:p w14:paraId="06B50F36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Nepasitarę su gydytoju nenustokite vartoti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>, net jeigu pasijutote geriau. Jeigu kiltų daugiau klausimų dėl šio vaisto vartojimo, kreipkitės į gydytoją arba vaistininką.</w:t>
      </w:r>
    </w:p>
    <w:p w14:paraId="6B154C41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1B37F3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3E3321" w14:textId="77777777" w:rsidR="00EE7E1B" w:rsidRPr="009338FB" w:rsidRDefault="00EE7E1B" w:rsidP="00EE7E1B">
      <w:pPr>
        <w:pStyle w:val="Antrat3"/>
        <w:spacing w:before="0" w:after="0" w:line="240" w:lineRule="auto"/>
        <w:rPr>
          <w:b/>
          <w:bCs/>
          <w:color w:val="auto"/>
          <w:sz w:val="22"/>
          <w:szCs w:val="22"/>
          <w:lang w:val="lt-LT"/>
        </w:rPr>
      </w:pPr>
      <w:r w:rsidRPr="009338FB">
        <w:rPr>
          <w:b/>
          <w:bCs/>
          <w:color w:val="auto"/>
          <w:sz w:val="22"/>
          <w:szCs w:val="22"/>
          <w:lang w:val="lt-LT"/>
        </w:rPr>
        <w:t>4.</w:t>
      </w:r>
      <w:r w:rsidRPr="009338FB">
        <w:rPr>
          <w:b/>
          <w:bCs/>
          <w:color w:val="auto"/>
          <w:sz w:val="22"/>
          <w:szCs w:val="22"/>
          <w:lang w:val="lt-LT"/>
        </w:rPr>
        <w:tab/>
        <w:t>Galimas šalutinis poveikis</w:t>
      </w:r>
    </w:p>
    <w:p w14:paraId="433C4843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AAD12EB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E7E1B">
        <w:rPr>
          <w:szCs w:val="22"/>
          <w:lang w:val="lt-LT"/>
        </w:rPr>
        <w:t>Šis vaistas, kaip ir visi kiti, gali sukelti šalutinį poveikį, nors jis pasireiškia ne visiems žmonėms.</w:t>
      </w:r>
    </w:p>
    <w:p w14:paraId="5CBBC6BE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2AC44D27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>Vartojant šio vaisto gali pasireikšti toliau išvardytas šalutinis poveikis:</w:t>
      </w:r>
    </w:p>
    <w:p w14:paraId="47D09ABF" w14:textId="77777777" w:rsidR="00EE7E1B" w:rsidRPr="00EE7E1B" w:rsidRDefault="00EE7E1B" w:rsidP="00EE7E1B">
      <w:pPr>
        <w:pStyle w:val="Antrat4"/>
        <w:rPr>
          <w:color w:val="auto"/>
          <w:lang w:val="lt-LT"/>
        </w:rPr>
      </w:pPr>
    </w:p>
    <w:p w14:paraId="28CD7977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r w:rsidRPr="009338FB">
        <w:rPr>
          <w:b/>
          <w:bCs/>
          <w:i w:val="0"/>
          <w:iCs w:val="0"/>
          <w:color w:val="auto"/>
          <w:szCs w:val="22"/>
          <w:lang w:val="lt-LT"/>
        </w:rPr>
        <w:t>Kitas šalutinis poveikis</w:t>
      </w:r>
    </w:p>
    <w:p w14:paraId="6DB9892B" w14:textId="77777777" w:rsidR="00EE7E1B" w:rsidRPr="00EE7E1B" w:rsidRDefault="00EE7E1B" w:rsidP="00EE7E1B">
      <w:pPr>
        <w:rPr>
          <w:lang w:val="lt-LT"/>
        </w:rPr>
      </w:pPr>
    </w:p>
    <w:p w14:paraId="01D026A5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b/>
          <w:bCs/>
          <w:szCs w:val="22"/>
          <w:lang w:val="lt-LT"/>
        </w:rPr>
        <w:t>Dažni šalutinio poveikio reiškiniai</w:t>
      </w:r>
      <w:r w:rsidRPr="00EE7E1B">
        <w:rPr>
          <w:bCs/>
          <w:i/>
          <w:szCs w:val="22"/>
          <w:lang w:val="lt-LT"/>
        </w:rPr>
        <w:t xml:space="preserve"> </w:t>
      </w:r>
      <w:r w:rsidRPr="00EE7E1B">
        <w:rPr>
          <w:bCs/>
          <w:szCs w:val="22"/>
          <w:lang w:val="lt-LT"/>
        </w:rPr>
        <w:t>(gali pasireikšti rečiau kaip</w:t>
      </w:r>
      <w:r w:rsidRPr="00EE7E1B">
        <w:rPr>
          <w:szCs w:val="22"/>
          <w:lang w:val="lt-LT"/>
        </w:rPr>
        <w:t xml:space="preserve"> 1 iš 10 asmenų):</w:t>
      </w:r>
    </w:p>
    <w:p w14:paraId="29672A56" w14:textId="77777777" w:rsidR="00EE7E1B" w:rsidRPr="00EE7E1B" w:rsidRDefault="00EE7E1B" w:rsidP="00EE7E1B">
      <w:pPr>
        <w:pStyle w:val="Sraopastraipa"/>
        <w:numPr>
          <w:ilvl w:val="1"/>
          <w:numId w:val="11"/>
        </w:numPr>
        <w:tabs>
          <w:tab w:val="left" w:pos="360"/>
        </w:tabs>
        <w:ind w:left="360"/>
        <w:rPr>
          <w:szCs w:val="22"/>
          <w:lang w:val="lt-LT"/>
        </w:rPr>
      </w:pPr>
      <w:r w:rsidRPr="00EE7E1B">
        <w:rPr>
          <w:szCs w:val="22"/>
          <w:lang w:val="lt-LT"/>
        </w:rPr>
        <w:t>Šleikštulys (pykinimas).</w:t>
      </w:r>
    </w:p>
    <w:p w14:paraId="75CFE707" w14:textId="77777777" w:rsidR="00EE7E1B" w:rsidRPr="00EE7E1B" w:rsidRDefault="00EE7E1B" w:rsidP="00EE7E1B">
      <w:pPr>
        <w:pStyle w:val="Sraopastraipa"/>
        <w:numPr>
          <w:ilvl w:val="1"/>
          <w:numId w:val="12"/>
        </w:numPr>
        <w:tabs>
          <w:tab w:val="left" w:pos="360"/>
        </w:tabs>
        <w:ind w:left="360"/>
        <w:rPr>
          <w:szCs w:val="22"/>
          <w:lang w:val="lt-LT"/>
        </w:rPr>
      </w:pPr>
      <w:r w:rsidRPr="00EE7E1B">
        <w:rPr>
          <w:szCs w:val="22"/>
          <w:lang w:val="lt-LT"/>
        </w:rPr>
        <w:t>Virškinimo sutrikimai (dispepsija), galvos skausmas.</w:t>
      </w:r>
    </w:p>
    <w:p w14:paraId="43DEFAD1" w14:textId="77777777" w:rsidR="00EE7E1B" w:rsidRPr="00EE7E1B" w:rsidRDefault="00EE7E1B" w:rsidP="00EE7E1B">
      <w:pPr>
        <w:spacing w:line="240" w:lineRule="auto"/>
        <w:rPr>
          <w:b/>
          <w:szCs w:val="22"/>
          <w:lang w:val="lt-LT"/>
        </w:rPr>
      </w:pPr>
    </w:p>
    <w:p w14:paraId="5C4906C1" w14:textId="77777777" w:rsidR="00EE7E1B" w:rsidRPr="00EE7E1B" w:rsidRDefault="00EE7E1B" w:rsidP="00EE7E1B">
      <w:pPr>
        <w:keepNext/>
        <w:tabs>
          <w:tab w:val="clear" w:pos="567"/>
        </w:tabs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EE7E1B">
        <w:rPr>
          <w:b/>
          <w:bCs/>
          <w:szCs w:val="22"/>
          <w:lang w:val="lt-LT" w:eastAsia="lt-LT"/>
        </w:rPr>
        <w:lastRenderedPageBreak/>
        <w:t>Dažnis nežinomas</w:t>
      </w:r>
      <w:r w:rsidRPr="00EE7E1B">
        <w:rPr>
          <w:szCs w:val="22"/>
          <w:lang w:val="lt-LT" w:eastAsia="lt-LT"/>
        </w:rPr>
        <w:t xml:space="preserve"> (negali būti apskaičiuotas pagal turimus duomenis)</w:t>
      </w:r>
      <w:r w:rsidRPr="00EE7E1B">
        <w:rPr>
          <w:szCs w:val="22"/>
          <w:lang w:val="lt-LT"/>
        </w:rPr>
        <w:t>:</w:t>
      </w:r>
    </w:p>
    <w:p w14:paraId="78950A5A" w14:textId="77777777" w:rsidR="00EE7E1B" w:rsidRPr="00EE7E1B" w:rsidRDefault="00EE7E1B" w:rsidP="00EE7E1B">
      <w:pPr>
        <w:pStyle w:val="Sraopastraipa"/>
        <w:keepNext/>
        <w:numPr>
          <w:ilvl w:val="0"/>
          <w:numId w:val="7"/>
        </w:numPr>
        <w:tabs>
          <w:tab w:val="clear" w:pos="567"/>
        </w:tabs>
        <w:spacing w:line="240" w:lineRule="auto"/>
        <w:ind w:left="426" w:hanging="426"/>
        <w:rPr>
          <w:rFonts w:eastAsiaTheme="minorHAnsi"/>
          <w:szCs w:val="22"/>
          <w:lang w:val="lt-LT"/>
        </w:rPr>
      </w:pPr>
      <w:r w:rsidRPr="00EE7E1B">
        <w:rPr>
          <w:szCs w:val="22"/>
          <w:lang w:val="lt-LT"/>
        </w:rPr>
        <w:t>padidėjusio jautrumo</w:t>
      </w:r>
      <w:r w:rsidRPr="00EE7E1B">
        <w:rPr>
          <w:lang w:val="lt-LT"/>
        </w:rPr>
        <w:t xml:space="preserve"> reakcijos</w:t>
      </w:r>
      <w:r w:rsidRPr="00EE7E1B">
        <w:rPr>
          <w:szCs w:val="22"/>
          <w:lang w:val="lt-LT"/>
        </w:rPr>
        <w:t xml:space="preserve">, pvz., </w:t>
      </w:r>
      <w:proofErr w:type="spellStart"/>
      <w:r w:rsidRPr="00EE7E1B">
        <w:rPr>
          <w:szCs w:val="22"/>
          <w:lang w:val="lt-LT"/>
        </w:rPr>
        <w:t>anafilaksija</w:t>
      </w:r>
      <w:proofErr w:type="spellEnd"/>
      <w:r w:rsidRPr="00EE7E1B">
        <w:rPr>
          <w:szCs w:val="22"/>
          <w:lang w:val="lt-LT"/>
        </w:rPr>
        <w:t xml:space="preserve"> (alerginis šokas);</w:t>
      </w:r>
    </w:p>
    <w:p w14:paraId="08BB22A6" w14:textId="77777777" w:rsidR="00EE7E1B" w:rsidRPr="00EE7E1B" w:rsidRDefault="00EE7E1B" w:rsidP="00EE7E1B">
      <w:pPr>
        <w:pStyle w:val="Sraopastraipa"/>
        <w:keepNext/>
        <w:tabs>
          <w:tab w:val="clear" w:pos="567"/>
        </w:tabs>
        <w:spacing w:line="240" w:lineRule="auto"/>
        <w:ind w:left="426"/>
        <w:rPr>
          <w:rFonts w:eastAsiaTheme="minorHAnsi"/>
          <w:szCs w:val="22"/>
          <w:lang w:val="lt-LT"/>
        </w:rPr>
      </w:pPr>
    </w:p>
    <w:p w14:paraId="0E2CE8D7" w14:textId="77777777" w:rsidR="00EE7E1B" w:rsidRPr="00EE7E1B" w:rsidRDefault="00EE7E1B" w:rsidP="00EE7E1B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EE7E1B">
        <w:rPr>
          <w:b/>
          <w:szCs w:val="22"/>
          <w:lang w:val="lt-LT"/>
        </w:rPr>
        <w:t xml:space="preserve">Jeigu pasireiškė alerginė reakcija, nutraukite </w:t>
      </w:r>
      <w:proofErr w:type="spellStart"/>
      <w:r w:rsidRPr="00EE7E1B">
        <w:rPr>
          <w:b/>
          <w:szCs w:val="22"/>
          <w:lang w:val="lt-LT"/>
        </w:rPr>
        <w:t>Betahistine</w:t>
      </w:r>
      <w:proofErr w:type="spellEnd"/>
      <w:r w:rsidRPr="00EE7E1B">
        <w:rPr>
          <w:b/>
          <w:szCs w:val="22"/>
          <w:lang w:val="lt-LT"/>
        </w:rPr>
        <w:t xml:space="preserve"> </w:t>
      </w:r>
      <w:proofErr w:type="spellStart"/>
      <w:r w:rsidRPr="00EE7E1B">
        <w:rPr>
          <w:b/>
          <w:szCs w:val="22"/>
          <w:lang w:val="lt-LT"/>
        </w:rPr>
        <w:t>Accord</w:t>
      </w:r>
      <w:proofErr w:type="spellEnd"/>
      <w:r w:rsidRPr="00EE7E1B">
        <w:rPr>
          <w:b/>
          <w:szCs w:val="22"/>
          <w:lang w:val="lt-LT"/>
        </w:rPr>
        <w:t xml:space="preserve"> vartojimą ir nedelsiant kreipkitės į gydytoją ar vykite ligoninę. Alergijos simptomai gali būti:</w:t>
      </w:r>
    </w:p>
    <w:p w14:paraId="6BED2BDC" w14:textId="77777777" w:rsidR="00EE7E1B" w:rsidRPr="00EE7E1B" w:rsidRDefault="00EE7E1B" w:rsidP="00EE7E1B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raudonas ar gumbuotas odos išbėrimas ar niežtintis uždegimas; veido, lūpų, liežuvio arba kaklo patinimas; </w:t>
      </w:r>
    </w:p>
    <w:p w14:paraId="04B89A20" w14:textId="77777777" w:rsidR="00EE7E1B" w:rsidRPr="00EE7E1B" w:rsidRDefault="00EE7E1B" w:rsidP="00EE7E1B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kraujo spaudimo kritimas; </w:t>
      </w:r>
    </w:p>
    <w:p w14:paraId="38FD7333" w14:textId="77777777" w:rsidR="00EE7E1B" w:rsidRPr="00EE7E1B" w:rsidRDefault="00EE7E1B" w:rsidP="00EE7E1B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>sąmonės praradimas;</w:t>
      </w:r>
    </w:p>
    <w:p w14:paraId="6E39407E" w14:textId="77777777" w:rsidR="00EE7E1B" w:rsidRPr="00EE7E1B" w:rsidRDefault="00EE7E1B" w:rsidP="00EE7E1B">
      <w:pPr>
        <w:keepLines/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>apsunkintas kvėpavimas.</w:t>
      </w:r>
    </w:p>
    <w:p w14:paraId="256C213A" w14:textId="77777777" w:rsidR="00EE7E1B" w:rsidRPr="00EE7E1B" w:rsidRDefault="00EE7E1B" w:rsidP="00EE7E1B">
      <w:pPr>
        <w:keepLines/>
        <w:tabs>
          <w:tab w:val="clear" w:pos="567"/>
        </w:tabs>
        <w:spacing w:line="240" w:lineRule="auto"/>
        <w:ind w:left="720"/>
        <w:rPr>
          <w:szCs w:val="22"/>
          <w:lang w:val="lt-LT"/>
        </w:rPr>
      </w:pPr>
    </w:p>
    <w:p w14:paraId="404386DC" w14:textId="77777777" w:rsidR="00EE7E1B" w:rsidRPr="00EE7E1B" w:rsidRDefault="00EE7E1B" w:rsidP="00EE7E1B">
      <w:pPr>
        <w:pStyle w:val="Sraopastraipa"/>
        <w:keepLines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EE7E1B">
        <w:rPr>
          <w:snapToGrid/>
          <w:szCs w:val="22"/>
          <w:lang w:val="lt-LT"/>
        </w:rPr>
        <w:t>galvos svaigimas;</w:t>
      </w:r>
    </w:p>
    <w:p w14:paraId="79998920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EE7E1B">
        <w:rPr>
          <w:snapToGrid/>
          <w:szCs w:val="22"/>
          <w:lang w:val="lt-LT"/>
        </w:rPr>
        <w:t>silpnumo pojūtis arba energijos trūkumas;</w:t>
      </w:r>
    </w:p>
    <w:p w14:paraId="122E7D59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zCs w:val="22"/>
          <w:lang w:val="lt-LT"/>
        </w:rPr>
      </w:pPr>
      <w:r w:rsidRPr="00EE7E1B">
        <w:rPr>
          <w:snapToGrid/>
          <w:szCs w:val="22"/>
          <w:lang w:val="lt-LT"/>
        </w:rPr>
        <w:t>krūtinės</w:t>
      </w:r>
      <w:r w:rsidRPr="00EE7E1B">
        <w:rPr>
          <w:szCs w:val="22"/>
          <w:lang w:val="lt-LT"/>
        </w:rPr>
        <w:t xml:space="preserve"> skausmas</w:t>
      </w:r>
      <w:r w:rsidRPr="00EE7E1B">
        <w:rPr>
          <w:snapToGrid/>
          <w:szCs w:val="22"/>
          <w:lang w:val="lt-LT"/>
        </w:rPr>
        <w:t>;</w:t>
      </w:r>
    </w:p>
    <w:p w14:paraId="1C8B8864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širdies </w:t>
      </w:r>
      <w:r w:rsidRPr="00EE7E1B">
        <w:rPr>
          <w:snapToGrid/>
          <w:szCs w:val="22"/>
          <w:lang w:val="lt-LT"/>
        </w:rPr>
        <w:t>plakimo pojūtis;</w:t>
      </w:r>
    </w:p>
    <w:p w14:paraId="2FFC1BA0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EE7E1B">
        <w:rPr>
          <w:snapToGrid/>
          <w:szCs w:val="22"/>
          <w:lang w:val="lt-LT"/>
        </w:rPr>
        <w:t>padidėjęs širdies ritmas (tachikardija);</w:t>
      </w:r>
    </w:p>
    <w:p w14:paraId="75BCA4E9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lengvi skrandžio sutrikimai, tokie kaip pykinimas (vėmimas), skrandžio skausmas, pilvo patinimas ir pūtimas. </w:t>
      </w:r>
      <w:proofErr w:type="spellStart"/>
      <w:r w:rsidRPr="00EE7E1B">
        <w:rPr>
          <w:szCs w:val="22"/>
          <w:lang w:val="lt-LT"/>
        </w:rPr>
        <w:t>Betahistine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vartojimas su maistu gali padėti sumažinti skrandžio sutrikimus</w:t>
      </w:r>
      <w:r w:rsidRPr="00EE7E1B">
        <w:rPr>
          <w:snapToGrid/>
          <w:szCs w:val="22"/>
          <w:lang w:val="lt-LT"/>
        </w:rPr>
        <w:t>;</w:t>
      </w:r>
    </w:p>
    <w:p w14:paraId="610F6C0A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EE7E1B">
        <w:rPr>
          <w:snapToGrid/>
          <w:szCs w:val="22"/>
          <w:lang w:val="lt-LT"/>
        </w:rPr>
        <w:t>giliųjų odos sluoksnių patinimas dėl skysčių kaupimosi (</w:t>
      </w:r>
      <w:proofErr w:type="spellStart"/>
      <w:r w:rsidRPr="00EE7E1B">
        <w:rPr>
          <w:snapToGrid/>
          <w:szCs w:val="22"/>
          <w:lang w:val="lt-LT"/>
        </w:rPr>
        <w:t>angioedema</w:t>
      </w:r>
      <w:proofErr w:type="spellEnd"/>
      <w:r w:rsidRPr="00EE7E1B">
        <w:rPr>
          <w:snapToGrid/>
          <w:szCs w:val="22"/>
          <w:lang w:val="lt-LT"/>
        </w:rPr>
        <w:t>);</w:t>
      </w:r>
    </w:p>
    <w:p w14:paraId="27B09CF7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EE7E1B">
        <w:rPr>
          <w:snapToGrid/>
          <w:szCs w:val="22"/>
          <w:lang w:val="lt-LT"/>
        </w:rPr>
        <w:t>odos bėrimai, įskaitant su pūkšlių susidarymu (dilgėlinė);</w:t>
      </w:r>
    </w:p>
    <w:p w14:paraId="3D8287B2" w14:textId="77777777" w:rsidR="00EE7E1B" w:rsidRPr="00EE7E1B" w:rsidRDefault="00EE7E1B" w:rsidP="00EE7E1B">
      <w:pPr>
        <w:pStyle w:val="Sraopastraipa"/>
        <w:numPr>
          <w:ilvl w:val="0"/>
          <w:numId w:val="10"/>
        </w:numPr>
        <w:tabs>
          <w:tab w:val="clear" w:pos="567"/>
        </w:tabs>
        <w:spacing w:before="100" w:beforeAutospacing="1" w:after="100" w:afterAutospacing="1" w:line="240" w:lineRule="auto"/>
        <w:rPr>
          <w:snapToGrid/>
          <w:szCs w:val="22"/>
          <w:lang w:val="lt-LT"/>
        </w:rPr>
      </w:pPr>
      <w:r w:rsidRPr="00EE7E1B">
        <w:rPr>
          <w:snapToGrid/>
          <w:szCs w:val="22"/>
          <w:lang w:val="lt-LT"/>
        </w:rPr>
        <w:t>stiprus niežėjimas (</w:t>
      </w:r>
      <w:proofErr w:type="spellStart"/>
      <w:r w:rsidRPr="00EE7E1B">
        <w:rPr>
          <w:snapToGrid/>
          <w:szCs w:val="22"/>
          <w:lang w:val="lt-LT"/>
        </w:rPr>
        <w:t>pruritas</w:t>
      </w:r>
      <w:proofErr w:type="spellEnd"/>
      <w:r w:rsidRPr="00EE7E1B">
        <w:rPr>
          <w:snapToGrid/>
          <w:szCs w:val="22"/>
          <w:lang w:val="lt-LT"/>
        </w:rPr>
        <w:t>).</w:t>
      </w:r>
    </w:p>
    <w:p w14:paraId="539C9AF1" w14:textId="77777777" w:rsidR="00EE7E1B" w:rsidRPr="00EE7E1B" w:rsidRDefault="00EE7E1B" w:rsidP="00EE7E1B">
      <w:pPr>
        <w:rPr>
          <w:szCs w:val="22"/>
          <w:lang w:val="lt-LT"/>
        </w:rPr>
      </w:pPr>
    </w:p>
    <w:p w14:paraId="39F1033E" w14:textId="77777777" w:rsidR="00EE7E1B" w:rsidRPr="00EE7E1B" w:rsidRDefault="00EE7E1B" w:rsidP="00EE7E1B">
      <w:pPr>
        <w:spacing w:line="240" w:lineRule="auto"/>
        <w:rPr>
          <w:b/>
          <w:szCs w:val="22"/>
          <w:lang w:val="lt-LT"/>
        </w:rPr>
      </w:pPr>
      <w:r w:rsidRPr="00EE7E1B">
        <w:rPr>
          <w:b/>
          <w:szCs w:val="22"/>
          <w:lang w:val="lt-LT"/>
        </w:rPr>
        <w:t>Pranešimas apie šalutinį poveikį</w:t>
      </w:r>
    </w:p>
    <w:p w14:paraId="6E162661" w14:textId="77777777" w:rsidR="00EE7E1B" w:rsidRPr="00EE7E1B" w:rsidRDefault="00EE7E1B" w:rsidP="00EE7E1B">
      <w:pPr>
        <w:ind w:right="-1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Jeigu pasireiškė šalutinis poveikis, įskaitant šiame lapelyje nenurodytą, pasakykite gydytojui. Pranešimą apie šalutinį poveikį galite </w:t>
      </w:r>
      <w:r w:rsidRPr="00EE7E1B">
        <w:rPr>
          <w:szCs w:val="22"/>
          <w:lang w:val="lt-LT" w:eastAsia="lt-LT"/>
        </w:rPr>
        <w:t>užpildyti ir</w:t>
      </w:r>
      <w:r w:rsidRPr="00EE7E1B">
        <w:rPr>
          <w:szCs w:val="22"/>
          <w:lang w:val="lt-LT"/>
        </w:rPr>
        <w:t xml:space="preserve"> pateikti </w:t>
      </w:r>
      <w:r w:rsidRPr="00EE7E1B">
        <w:rPr>
          <w:szCs w:val="22"/>
          <w:lang w:val="lt-LT" w:eastAsia="lt-LT"/>
        </w:rPr>
        <w:t xml:space="preserve">Valstybinės vaistų kontrolės tarnybos prie Lietuvos Respublikos sveikatos apsaugos ministerijos tinklalapyje </w:t>
      </w:r>
      <w:r w:rsidRPr="00EE7E1B">
        <w:rPr>
          <w:u w:val="single"/>
          <w:lang w:val="lt-LT"/>
        </w:rPr>
        <w:t>https://vvkt.</w:t>
      </w:r>
      <w:r w:rsidRPr="00EE7E1B">
        <w:rPr>
          <w:szCs w:val="22"/>
          <w:u w:val="single"/>
          <w:lang w:val="lt-LT" w:eastAsia="lt-LT"/>
        </w:rPr>
        <w:t>lrv.</w:t>
      </w:r>
      <w:r w:rsidRPr="00EE7E1B">
        <w:rPr>
          <w:u w:val="single"/>
          <w:lang w:val="lt-LT"/>
        </w:rPr>
        <w:t>lt/</w:t>
      </w:r>
      <w:r w:rsidRPr="00EE7E1B">
        <w:rPr>
          <w:szCs w:val="22"/>
          <w:u w:val="single"/>
          <w:lang w:val="lt-LT" w:eastAsia="lt-LT"/>
        </w:rPr>
        <w:t>lt/</w:t>
      </w:r>
      <w:r w:rsidRPr="00EE7E1B">
        <w:rPr>
          <w:szCs w:val="22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EE7E1B">
        <w:rPr>
          <w:szCs w:val="22"/>
          <w:lang w:val="lt-LT"/>
        </w:rPr>
        <w:t>.</w:t>
      </w:r>
    </w:p>
    <w:p w14:paraId="62CB54AB" w14:textId="77777777" w:rsidR="00EE7E1B" w:rsidRPr="00EE7E1B" w:rsidRDefault="00EE7E1B" w:rsidP="00EE7E1B">
      <w:pPr>
        <w:ind w:right="-449"/>
        <w:rPr>
          <w:szCs w:val="22"/>
          <w:lang w:val="lt-LT"/>
        </w:rPr>
      </w:pPr>
    </w:p>
    <w:p w14:paraId="2D7C00A9" w14:textId="77777777" w:rsidR="00EE7E1B" w:rsidRPr="00EE7E1B" w:rsidRDefault="00EE7E1B" w:rsidP="00EE7E1B">
      <w:pPr>
        <w:ind w:right="-449"/>
        <w:rPr>
          <w:szCs w:val="22"/>
          <w:lang w:val="lt-LT"/>
        </w:rPr>
      </w:pPr>
    </w:p>
    <w:p w14:paraId="09321363" w14:textId="77777777" w:rsidR="00EE7E1B" w:rsidRPr="009338FB" w:rsidRDefault="00EE7E1B" w:rsidP="00EE7E1B">
      <w:pPr>
        <w:pStyle w:val="Antrat3"/>
        <w:spacing w:before="0" w:after="0" w:line="240" w:lineRule="auto"/>
        <w:rPr>
          <w:b/>
          <w:bCs/>
          <w:color w:val="auto"/>
          <w:sz w:val="22"/>
          <w:szCs w:val="22"/>
          <w:lang w:val="lt-LT"/>
        </w:rPr>
      </w:pPr>
      <w:r w:rsidRPr="009338FB">
        <w:rPr>
          <w:b/>
          <w:bCs/>
          <w:color w:val="auto"/>
          <w:sz w:val="22"/>
          <w:szCs w:val="22"/>
          <w:lang w:val="lt-LT"/>
        </w:rPr>
        <w:t>5.</w:t>
      </w:r>
      <w:r w:rsidRPr="009338FB">
        <w:rPr>
          <w:b/>
          <w:bCs/>
          <w:color w:val="auto"/>
          <w:sz w:val="22"/>
          <w:szCs w:val="22"/>
          <w:lang w:val="lt-LT"/>
        </w:rPr>
        <w:tab/>
        <w:t xml:space="preserve">Kaip laikyti </w:t>
      </w:r>
      <w:proofErr w:type="spellStart"/>
      <w:r w:rsidRPr="009338FB">
        <w:rPr>
          <w:b/>
          <w:bCs/>
          <w:color w:val="auto"/>
          <w:sz w:val="22"/>
          <w:szCs w:val="22"/>
          <w:lang w:val="lt-LT"/>
        </w:rPr>
        <w:t>Betahistine</w:t>
      </w:r>
      <w:proofErr w:type="spellEnd"/>
      <w:r w:rsidRPr="009338FB">
        <w:rPr>
          <w:b/>
          <w:bCs/>
          <w:color w:val="auto"/>
          <w:sz w:val="22"/>
          <w:szCs w:val="22"/>
          <w:lang w:val="lt-LT"/>
        </w:rPr>
        <w:t xml:space="preserve"> </w:t>
      </w:r>
      <w:proofErr w:type="spellStart"/>
      <w:r w:rsidRPr="009338FB">
        <w:rPr>
          <w:b/>
          <w:bCs/>
          <w:color w:val="auto"/>
          <w:sz w:val="22"/>
          <w:szCs w:val="22"/>
          <w:lang w:val="lt-LT"/>
        </w:rPr>
        <w:t>Accord</w:t>
      </w:r>
      <w:proofErr w:type="spellEnd"/>
    </w:p>
    <w:p w14:paraId="611E7516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7EA8B4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Šį vaistą laikykite vaikams nepastebimoje ir nepasiekiamoje vietoje.</w:t>
      </w:r>
    </w:p>
    <w:p w14:paraId="5E1AE7D1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3C2261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Ant dėžutės ir lizdinės plokštelės po „EXP“ nurodytam tinkamumo laikui pasibaigus, šio vaisto vartoti negalima. Vaistas tinkamas vartoti iki paskutinės nurodyto mėnesio dienos.</w:t>
      </w:r>
    </w:p>
    <w:p w14:paraId="22FFBAD5" w14:textId="77777777" w:rsidR="00EE7E1B" w:rsidRPr="00EE7E1B" w:rsidRDefault="00EE7E1B" w:rsidP="00EE7E1B">
      <w:pPr>
        <w:rPr>
          <w:szCs w:val="22"/>
          <w:lang w:val="lt-LT"/>
        </w:rPr>
      </w:pPr>
    </w:p>
    <w:p w14:paraId="47AF3DD1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>Šio vaisto laikymui specialių temperatūros sąlygų nereikalaujama. Laikyti gamintojo pakuotėje, kad vaistas būtų apsaugotas nuo drėgmės.</w:t>
      </w:r>
    </w:p>
    <w:p w14:paraId="28E35CDC" w14:textId="77777777" w:rsidR="00EE7E1B" w:rsidRPr="00EE7E1B" w:rsidRDefault="00EE7E1B" w:rsidP="00EE7E1B">
      <w:pPr>
        <w:rPr>
          <w:szCs w:val="22"/>
          <w:lang w:val="lt-LT"/>
        </w:rPr>
      </w:pPr>
    </w:p>
    <w:p w14:paraId="356E26E9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EE7E1B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DD77AF4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94D954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623A91" w14:textId="77777777" w:rsidR="00EE7E1B" w:rsidRPr="009338FB" w:rsidRDefault="00EE7E1B" w:rsidP="00EE7E1B">
      <w:pPr>
        <w:pStyle w:val="Antrat3"/>
        <w:spacing w:before="0" w:after="0" w:line="240" w:lineRule="auto"/>
        <w:rPr>
          <w:b/>
          <w:bCs/>
          <w:color w:val="auto"/>
          <w:sz w:val="22"/>
          <w:szCs w:val="22"/>
          <w:lang w:val="lt-LT"/>
        </w:rPr>
      </w:pPr>
      <w:r w:rsidRPr="009338FB">
        <w:rPr>
          <w:b/>
          <w:bCs/>
          <w:color w:val="auto"/>
          <w:sz w:val="22"/>
          <w:szCs w:val="22"/>
          <w:lang w:val="lt-LT"/>
        </w:rPr>
        <w:t>6.</w:t>
      </w:r>
      <w:r w:rsidRPr="009338FB">
        <w:rPr>
          <w:b/>
          <w:bCs/>
          <w:color w:val="auto"/>
          <w:sz w:val="22"/>
          <w:szCs w:val="22"/>
          <w:lang w:val="lt-LT"/>
        </w:rPr>
        <w:tab/>
        <w:t>Pakuotės turinys ir kita informacija</w:t>
      </w:r>
    </w:p>
    <w:p w14:paraId="166D985B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57AA012" w14:textId="77777777" w:rsidR="00EE7E1B" w:rsidRPr="009E105E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E105E">
        <w:rPr>
          <w:b/>
          <w:bCs/>
          <w:i w:val="0"/>
          <w:iCs w:val="0"/>
          <w:color w:val="auto"/>
          <w:szCs w:val="22"/>
          <w:lang w:val="lt-LT"/>
        </w:rPr>
        <w:t>Betahistine</w:t>
      </w:r>
      <w:proofErr w:type="spellEnd"/>
      <w:r w:rsidRPr="009E105E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E105E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E105E">
        <w:rPr>
          <w:b/>
          <w:bCs/>
          <w:i w:val="0"/>
          <w:iCs w:val="0"/>
          <w:color w:val="auto"/>
          <w:szCs w:val="22"/>
          <w:lang w:val="lt-LT"/>
        </w:rPr>
        <w:t xml:space="preserve"> sudėtis </w:t>
      </w:r>
    </w:p>
    <w:p w14:paraId="4C5B912E" w14:textId="77777777" w:rsidR="00EE7E1B" w:rsidRPr="00EE7E1B" w:rsidRDefault="00EE7E1B" w:rsidP="00EE7E1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Veiklioji medžiaga yra </w:t>
      </w:r>
      <w:proofErr w:type="spellStart"/>
      <w:r w:rsidRPr="00EE7E1B">
        <w:rPr>
          <w:szCs w:val="22"/>
          <w:lang w:val="lt-LT"/>
        </w:rPr>
        <w:t>betahistino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dihidrochloridas</w:t>
      </w:r>
      <w:proofErr w:type="spellEnd"/>
      <w:r w:rsidRPr="00EE7E1B">
        <w:rPr>
          <w:szCs w:val="22"/>
          <w:lang w:val="lt-LT"/>
        </w:rPr>
        <w:t xml:space="preserve">. </w:t>
      </w:r>
    </w:p>
    <w:p w14:paraId="6FDD65DA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Kiekvienoje tabletėje yra 24 mg </w:t>
      </w:r>
      <w:proofErr w:type="spellStart"/>
      <w:r w:rsidRPr="00EE7E1B">
        <w:rPr>
          <w:szCs w:val="22"/>
          <w:lang w:val="lt-LT"/>
        </w:rPr>
        <w:t>betahistino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dihidrochlorido</w:t>
      </w:r>
      <w:proofErr w:type="spellEnd"/>
      <w:r w:rsidRPr="00EE7E1B">
        <w:rPr>
          <w:szCs w:val="22"/>
          <w:lang w:val="lt-LT"/>
        </w:rPr>
        <w:t>.</w:t>
      </w:r>
    </w:p>
    <w:p w14:paraId="1B995BBA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Pagalbinės medžiagos yra laktozė </w:t>
      </w:r>
      <w:proofErr w:type="spellStart"/>
      <w:r w:rsidRPr="00EE7E1B">
        <w:rPr>
          <w:szCs w:val="22"/>
          <w:lang w:val="lt-LT"/>
        </w:rPr>
        <w:t>monohidratas</w:t>
      </w:r>
      <w:proofErr w:type="spellEnd"/>
      <w:r w:rsidRPr="00EE7E1B">
        <w:rPr>
          <w:szCs w:val="22"/>
          <w:lang w:val="lt-LT"/>
        </w:rPr>
        <w:t xml:space="preserve">, </w:t>
      </w:r>
      <w:proofErr w:type="spellStart"/>
      <w:r w:rsidRPr="00EE7E1B">
        <w:rPr>
          <w:szCs w:val="22"/>
          <w:lang w:val="lt-LT"/>
        </w:rPr>
        <w:t>povidonas</w:t>
      </w:r>
      <w:proofErr w:type="spellEnd"/>
      <w:r w:rsidRPr="00EE7E1B">
        <w:rPr>
          <w:szCs w:val="22"/>
          <w:lang w:val="lt-LT"/>
        </w:rPr>
        <w:t xml:space="preserve"> K25, bevandenė citrinų rūgštis (E330), kukurūzų krakmolas, </w:t>
      </w:r>
      <w:proofErr w:type="spellStart"/>
      <w:r w:rsidRPr="00EE7E1B">
        <w:rPr>
          <w:szCs w:val="22"/>
          <w:lang w:val="lt-LT"/>
        </w:rPr>
        <w:t>mikrokristalinė</w:t>
      </w:r>
      <w:proofErr w:type="spellEnd"/>
      <w:r w:rsidRPr="00EE7E1B">
        <w:rPr>
          <w:szCs w:val="22"/>
          <w:lang w:val="lt-LT"/>
        </w:rPr>
        <w:t xml:space="preserve"> celiuliozė, </w:t>
      </w:r>
      <w:proofErr w:type="spellStart"/>
      <w:r w:rsidRPr="00EE7E1B">
        <w:rPr>
          <w:szCs w:val="22"/>
          <w:lang w:val="lt-LT"/>
        </w:rPr>
        <w:t>krospovidonas</w:t>
      </w:r>
      <w:proofErr w:type="spellEnd"/>
      <w:r w:rsidRPr="00EE7E1B">
        <w:rPr>
          <w:szCs w:val="22"/>
          <w:lang w:val="lt-LT"/>
        </w:rPr>
        <w:t xml:space="preserve"> (B tipo), </w:t>
      </w:r>
      <w:proofErr w:type="spellStart"/>
      <w:r w:rsidRPr="00EE7E1B">
        <w:rPr>
          <w:szCs w:val="22"/>
          <w:lang w:val="lt-LT"/>
        </w:rPr>
        <w:t>hidrintas</w:t>
      </w:r>
      <w:proofErr w:type="spellEnd"/>
      <w:r w:rsidRPr="00EE7E1B">
        <w:rPr>
          <w:szCs w:val="22"/>
          <w:lang w:val="lt-LT"/>
        </w:rPr>
        <w:t xml:space="preserve"> augalinis aliejus.</w:t>
      </w:r>
    </w:p>
    <w:p w14:paraId="6560A80A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1B6DAF" w14:textId="77777777" w:rsidR="00EE7E1B" w:rsidRPr="009338FB" w:rsidRDefault="00EE7E1B" w:rsidP="00EE7E1B">
      <w:pPr>
        <w:pStyle w:val="Antrat4"/>
        <w:rPr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lastRenderedPageBreak/>
        <w:t>Betahistine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</w:t>
      </w:r>
      <w:proofErr w:type="spellStart"/>
      <w:r w:rsidRPr="009338FB">
        <w:rPr>
          <w:b/>
          <w:bCs/>
          <w:i w:val="0"/>
          <w:iCs w:val="0"/>
          <w:color w:val="auto"/>
          <w:szCs w:val="22"/>
          <w:lang w:val="lt-LT"/>
        </w:rPr>
        <w:t>Accord</w:t>
      </w:r>
      <w:proofErr w:type="spellEnd"/>
      <w:r w:rsidRPr="009338FB">
        <w:rPr>
          <w:b/>
          <w:bCs/>
          <w:i w:val="0"/>
          <w:iCs w:val="0"/>
          <w:color w:val="auto"/>
          <w:szCs w:val="22"/>
          <w:lang w:val="lt-LT"/>
        </w:rPr>
        <w:t xml:space="preserve"> išvaizda ir kiekis pakuotėje</w:t>
      </w:r>
    </w:p>
    <w:p w14:paraId="5F4BBB8C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766D60E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Tabletė.</w:t>
      </w:r>
    </w:p>
    <w:p w14:paraId="3F2EBC04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EFB2B3" w14:textId="77777777" w:rsidR="00EE7E1B" w:rsidRPr="00EE7E1B" w:rsidRDefault="00EE7E1B" w:rsidP="00EE7E1B">
      <w:pPr>
        <w:spacing w:line="240" w:lineRule="auto"/>
        <w:rPr>
          <w:rFonts w:eastAsiaTheme="minorHAnsi"/>
          <w:szCs w:val="22"/>
          <w:lang w:val="lt-LT"/>
        </w:rPr>
      </w:pPr>
      <w:r w:rsidRPr="00EE7E1B">
        <w:rPr>
          <w:szCs w:val="22"/>
          <w:lang w:val="lt-LT"/>
        </w:rPr>
        <w:t>Baltos arba balkšvos, apvalios, apytiksliai 10 mm skersmens, abipusiai išgaubtos, nedengtos tabletės, kurių vienoje pusėje įspausta „GRI“, o kitoje pusėje yra laužimo vagelė.</w:t>
      </w:r>
    </w:p>
    <w:p w14:paraId="4CA787A5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20BA047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Tabletę galima padalyti į lygias dozes.</w:t>
      </w:r>
    </w:p>
    <w:p w14:paraId="2310ADBE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E625B8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>Tabletės tiekiamos PVC-</w:t>
      </w:r>
      <w:proofErr w:type="spellStart"/>
      <w:r w:rsidRPr="00EE7E1B">
        <w:rPr>
          <w:szCs w:val="22"/>
          <w:lang w:val="lt-LT"/>
        </w:rPr>
        <w:t>PVdC</w:t>
      </w:r>
      <w:proofErr w:type="spellEnd"/>
      <w:r w:rsidRPr="00EE7E1B">
        <w:rPr>
          <w:szCs w:val="22"/>
          <w:lang w:val="lt-LT"/>
        </w:rPr>
        <w:t>/aliuminio lizdinėse plokštelėse. Kartoninėje dėžutėje yra 20, 30, 50, 60, 84, 90 arba 100 tablečių.</w:t>
      </w:r>
    </w:p>
    <w:p w14:paraId="0541D991" w14:textId="77777777" w:rsidR="00EE7E1B" w:rsidRPr="00EE7E1B" w:rsidRDefault="00EE7E1B" w:rsidP="00EE7E1B">
      <w:pPr>
        <w:tabs>
          <w:tab w:val="left" w:pos="1295"/>
        </w:tabs>
        <w:rPr>
          <w:szCs w:val="22"/>
          <w:lang w:val="lt-LT"/>
        </w:rPr>
      </w:pPr>
    </w:p>
    <w:p w14:paraId="4A443B5C" w14:textId="77777777" w:rsidR="00EE7E1B" w:rsidRPr="00EE7E1B" w:rsidRDefault="00EE7E1B" w:rsidP="00EE7E1B">
      <w:pPr>
        <w:tabs>
          <w:tab w:val="left" w:pos="1295"/>
        </w:tabs>
        <w:rPr>
          <w:szCs w:val="22"/>
          <w:lang w:val="lt-LT"/>
        </w:rPr>
      </w:pPr>
      <w:r w:rsidRPr="00EE7E1B">
        <w:rPr>
          <w:szCs w:val="22"/>
          <w:lang w:val="lt-LT"/>
        </w:rPr>
        <w:t>Gali būti tiekiamos ne visų dydžių pakuotės.</w:t>
      </w:r>
    </w:p>
    <w:p w14:paraId="36A60E4A" w14:textId="77777777" w:rsidR="00EE7E1B" w:rsidRPr="00EE7E1B" w:rsidRDefault="00EE7E1B" w:rsidP="00EE7E1B">
      <w:pPr>
        <w:rPr>
          <w:szCs w:val="22"/>
          <w:lang w:val="lt-LT"/>
        </w:rPr>
      </w:pPr>
    </w:p>
    <w:p w14:paraId="1B7F0CDE" w14:textId="77777777" w:rsidR="00EE7E1B" w:rsidRPr="00EE7E1B" w:rsidRDefault="00EE7E1B" w:rsidP="00EE7E1B">
      <w:pPr>
        <w:keepNext/>
        <w:rPr>
          <w:b/>
          <w:szCs w:val="22"/>
          <w:lang w:val="lt-LT"/>
        </w:rPr>
      </w:pPr>
      <w:r w:rsidRPr="00EE7E1B">
        <w:rPr>
          <w:b/>
          <w:szCs w:val="22"/>
          <w:lang w:val="lt-LT"/>
        </w:rPr>
        <w:t>Registruotojas</w:t>
      </w:r>
      <w:r w:rsidRPr="00EE7E1B">
        <w:rPr>
          <w:szCs w:val="22"/>
          <w:lang w:val="lt-LT"/>
        </w:rPr>
        <w:t xml:space="preserve"> </w:t>
      </w:r>
      <w:r w:rsidRPr="00EE7E1B">
        <w:rPr>
          <w:b/>
          <w:szCs w:val="22"/>
          <w:lang w:val="lt-LT"/>
        </w:rPr>
        <w:t>ir gamintojas</w:t>
      </w:r>
    </w:p>
    <w:p w14:paraId="741D6E45" w14:textId="77777777" w:rsidR="00EE7E1B" w:rsidRPr="00EE7E1B" w:rsidRDefault="00EE7E1B" w:rsidP="00EE7E1B">
      <w:pPr>
        <w:pStyle w:val="Antrat4"/>
        <w:rPr>
          <w:b/>
          <w:color w:val="auto"/>
          <w:szCs w:val="22"/>
          <w:lang w:val="lt-LT"/>
        </w:rPr>
      </w:pPr>
    </w:p>
    <w:p w14:paraId="281C542A" w14:textId="77777777" w:rsidR="00EE7E1B" w:rsidRPr="00EE7E1B" w:rsidRDefault="00EE7E1B" w:rsidP="00EE7E1B">
      <w:pPr>
        <w:pStyle w:val="Antrat4"/>
        <w:rPr>
          <w:color w:val="auto"/>
          <w:szCs w:val="22"/>
          <w:lang w:val="lt-LT"/>
        </w:rPr>
      </w:pPr>
      <w:r w:rsidRPr="00EE7E1B">
        <w:rPr>
          <w:color w:val="auto"/>
          <w:szCs w:val="22"/>
          <w:lang w:val="lt-LT"/>
        </w:rPr>
        <w:t>Registruotojas</w:t>
      </w:r>
    </w:p>
    <w:p w14:paraId="61D595EA" w14:textId="77777777" w:rsidR="00EE7E1B" w:rsidRPr="00EE7E1B" w:rsidRDefault="00EE7E1B" w:rsidP="00EE7E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bookmarkStart w:id="1" w:name="_Hlk528762865"/>
      <w:proofErr w:type="spellStart"/>
      <w:r w:rsidRPr="00EE7E1B">
        <w:rPr>
          <w:szCs w:val="22"/>
          <w:lang w:val="lt-LT"/>
        </w:rPr>
        <w:t>Accord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Healthcare</w:t>
      </w:r>
      <w:proofErr w:type="spellEnd"/>
      <w:r w:rsidRPr="00EE7E1B">
        <w:rPr>
          <w:szCs w:val="22"/>
          <w:lang w:val="lt-LT"/>
        </w:rPr>
        <w:t xml:space="preserve"> B.V.</w:t>
      </w:r>
    </w:p>
    <w:p w14:paraId="59E516DC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Winthontlaan</w:t>
      </w:r>
      <w:proofErr w:type="spellEnd"/>
      <w:r w:rsidRPr="00EE7E1B">
        <w:rPr>
          <w:szCs w:val="22"/>
          <w:lang w:val="lt-LT"/>
        </w:rPr>
        <w:t xml:space="preserve"> 200</w:t>
      </w:r>
    </w:p>
    <w:p w14:paraId="44AAE27E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 xml:space="preserve">3526 KV </w:t>
      </w:r>
      <w:proofErr w:type="spellStart"/>
      <w:r w:rsidRPr="00EE7E1B">
        <w:rPr>
          <w:szCs w:val="22"/>
          <w:lang w:val="lt-LT"/>
        </w:rPr>
        <w:t>Utrecht</w:t>
      </w:r>
      <w:proofErr w:type="spellEnd"/>
    </w:p>
    <w:p w14:paraId="6ABFDD2E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E7E1B">
        <w:rPr>
          <w:szCs w:val="22"/>
          <w:lang w:val="lt-LT"/>
        </w:rPr>
        <w:t>Nyderlandai</w:t>
      </w:r>
    </w:p>
    <w:bookmarkEnd w:id="1"/>
    <w:p w14:paraId="5D950CA5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12F51A" w14:textId="77777777" w:rsidR="00EE7E1B" w:rsidRPr="00EE7E1B" w:rsidRDefault="00EE7E1B" w:rsidP="00EE7E1B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lt-LT"/>
        </w:rPr>
      </w:pPr>
      <w:r w:rsidRPr="00EE7E1B">
        <w:rPr>
          <w:b/>
          <w:szCs w:val="22"/>
          <w:lang w:val="lt-LT"/>
        </w:rPr>
        <w:t>Gamintojas</w:t>
      </w:r>
    </w:p>
    <w:p w14:paraId="0451B426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Laboratori</w:t>
      </w:r>
      <w:proofErr w:type="spellEnd"/>
      <w:r w:rsidRPr="00EE7E1B">
        <w:rPr>
          <w:szCs w:val="22"/>
          <w:lang w:val="lt-LT"/>
        </w:rPr>
        <w:t xml:space="preserve"> </w:t>
      </w:r>
      <w:proofErr w:type="spellStart"/>
      <w:r w:rsidRPr="00EE7E1B">
        <w:rPr>
          <w:szCs w:val="22"/>
          <w:lang w:val="lt-LT"/>
        </w:rPr>
        <w:t>Fundació</w:t>
      </w:r>
      <w:proofErr w:type="spellEnd"/>
      <w:r w:rsidRPr="00EE7E1B">
        <w:rPr>
          <w:szCs w:val="22"/>
          <w:lang w:val="lt-LT"/>
        </w:rPr>
        <w:t xml:space="preserve"> DAU</w:t>
      </w:r>
    </w:p>
    <w:p w14:paraId="4D78D724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b/>
          <w:szCs w:val="22"/>
          <w:lang w:val="lt-LT"/>
        </w:rPr>
      </w:pPr>
      <w:r w:rsidRPr="00EE7E1B">
        <w:rPr>
          <w:szCs w:val="22"/>
          <w:lang w:val="lt-LT"/>
        </w:rPr>
        <w:t xml:space="preserve">C/ C, 12-14 </w:t>
      </w:r>
      <w:proofErr w:type="spellStart"/>
      <w:r w:rsidRPr="00EE7E1B">
        <w:rPr>
          <w:szCs w:val="22"/>
          <w:lang w:val="lt-LT"/>
        </w:rPr>
        <w:t>Pol</w:t>
      </w:r>
      <w:proofErr w:type="spellEnd"/>
      <w:r w:rsidRPr="00EE7E1B">
        <w:rPr>
          <w:szCs w:val="22"/>
          <w:lang w:val="lt-LT"/>
        </w:rPr>
        <w:t xml:space="preserve">. </w:t>
      </w:r>
      <w:proofErr w:type="spellStart"/>
      <w:r w:rsidRPr="00EE7E1B">
        <w:rPr>
          <w:szCs w:val="22"/>
          <w:lang w:val="lt-LT"/>
        </w:rPr>
        <w:t>Ind</w:t>
      </w:r>
      <w:proofErr w:type="spellEnd"/>
      <w:r w:rsidRPr="00EE7E1B">
        <w:rPr>
          <w:szCs w:val="22"/>
          <w:lang w:val="lt-LT"/>
        </w:rPr>
        <w:t xml:space="preserve">. Zona </w:t>
      </w:r>
      <w:proofErr w:type="spellStart"/>
      <w:r w:rsidRPr="00EE7E1B">
        <w:rPr>
          <w:szCs w:val="22"/>
          <w:lang w:val="lt-LT"/>
        </w:rPr>
        <w:t>Franca</w:t>
      </w:r>
      <w:proofErr w:type="spellEnd"/>
    </w:p>
    <w:p w14:paraId="2FE268E7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b/>
          <w:szCs w:val="22"/>
          <w:lang w:val="lt-LT"/>
        </w:rPr>
      </w:pPr>
      <w:proofErr w:type="spellStart"/>
      <w:r w:rsidRPr="00EE7E1B">
        <w:rPr>
          <w:szCs w:val="22"/>
          <w:lang w:val="lt-LT"/>
        </w:rPr>
        <w:t>Barcelona</w:t>
      </w:r>
      <w:proofErr w:type="spellEnd"/>
      <w:r w:rsidRPr="00EE7E1B">
        <w:rPr>
          <w:szCs w:val="22"/>
          <w:lang w:val="lt-LT"/>
        </w:rPr>
        <w:t>, 08040</w:t>
      </w:r>
    </w:p>
    <w:p w14:paraId="1BDF442E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szCs w:val="22"/>
          <w:lang w:val="lt-LT"/>
        </w:rPr>
      </w:pPr>
      <w:r w:rsidRPr="00EE7E1B">
        <w:rPr>
          <w:szCs w:val="22"/>
          <w:lang w:val="lt-LT"/>
        </w:rPr>
        <w:t>Ispanija</w:t>
      </w:r>
    </w:p>
    <w:p w14:paraId="5F475F84" w14:textId="77777777" w:rsidR="00EE7E1B" w:rsidRPr="00EE7E1B" w:rsidRDefault="00EE7E1B" w:rsidP="00EE7E1B">
      <w:pPr>
        <w:rPr>
          <w:lang w:val="lt-LT"/>
        </w:rPr>
      </w:pPr>
    </w:p>
    <w:p w14:paraId="50283DBE" w14:textId="77777777" w:rsidR="00EE7E1B" w:rsidRPr="00EE7E1B" w:rsidRDefault="00EE7E1B" w:rsidP="00EE7E1B">
      <w:pPr>
        <w:rPr>
          <w:szCs w:val="22"/>
          <w:lang w:val="lt-LT"/>
        </w:rPr>
      </w:pPr>
      <w:r w:rsidRPr="00EE7E1B">
        <w:rPr>
          <w:szCs w:val="22"/>
          <w:lang w:val="lt-LT"/>
        </w:rPr>
        <w:t>arba</w:t>
      </w:r>
    </w:p>
    <w:p w14:paraId="32D5865B" w14:textId="77777777" w:rsidR="00EE7E1B" w:rsidRPr="00EE7E1B" w:rsidRDefault="00EE7E1B" w:rsidP="00EE7E1B">
      <w:pPr>
        <w:rPr>
          <w:lang w:val="lt-LT"/>
        </w:rPr>
      </w:pPr>
    </w:p>
    <w:p w14:paraId="44900CDA" w14:textId="77777777" w:rsidR="00EE7E1B" w:rsidRPr="00EE7E1B" w:rsidRDefault="00EE7E1B" w:rsidP="00EE7E1B">
      <w:pPr>
        <w:rPr>
          <w:lang w:val="lt-LT"/>
        </w:rPr>
      </w:pPr>
      <w:proofErr w:type="spellStart"/>
      <w:r w:rsidRPr="00EE7E1B">
        <w:rPr>
          <w:lang w:val="lt-LT"/>
        </w:rPr>
        <w:t>Accord</w:t>
      </w:r>
      <w:proofErr w:type="spellEnd"/>
      <w:r w:rsidRPr="00EE7E1B">
        <w:rPr>
          <w:lang w:val="lt-LT"/>
        </w:rPr>
        <w:t xml:space="preserve"> </w:t>
      </w:r>
      <w:proofErr w:type="spellStart"/>
      <w:r w:rsidRPr="00EE7E1B">
        <w:rPr>
          <w:lang w:val="lt-LT"/>
        </w:rPr>
        <w:t>Healthcare</w:t>
      </w:r>
      <w:proofErr w:type="spellEnd"/>
      <w:r w:rsidRPr="00EE7E1B">
        <w:rPr>
          <w:lang w:val="lt-LT"/>
        </w:rPr>
        <w:t xml:space="preserve"> </w:t>
      </w:r>
      <w:proofErr w:type="spellStart"/>
      <w:r w:rsidRPr="00EE7E1B">
        <w:rPr>
          <w:lang w:val="lt-LT"/>
        </w:rPr>
        <w:t>Polska</w:t>
      </w:r>
      <w:proofErr w:type="spellEnd"/>
      <w:r w:rsidRPr="00EE7E1B">
        <w:rPr>
          <w:lang w:val="lt-LT"/>
        </w:rPr>
        <w:t xml:space="preserve"> </w:t>
      </w:r>
      <w:proofErr w:type="spellStart"/>
      <w:r w:rsidRPr="00EE7E1B">
        <w:rPr>
          <w:lang w:val="lt-LT"/>
        </w:rPr>
        <w:t>Sp.z</w:t>
      </w:r>
      <w:proofErr w:type="spellEnd"/>
      <w:r w:rsidRPr="00EE7E1B">
        <w:rPr>
          <w:lang w:val="lt-LT"/>
        </w:rPr>
        <w:t xml:space="preserve"> </w:t>
      </w:r>
      <w:proofErr w:type="spellStart"/>
      <w:r w:rsidRPr="00EE7E1B">
        <w:rPr>
          <w:lang w:val="lt-LT"/>
        </w:rPr>
        <w:t>o.o</w:t>
      </w:r>
      <w:proofErr w:type="spellEnd"/>
      <w:r w:rsidRPr="00EE7E1B">
        <w:rPr>
          <w:lang w:val="lt-LT"/>
        </w:rPr>
        <w:t>.,</w:t>
      </w:r>
    </w:p>
    <w:p w14:paraId="6549DF16" w14:textId="77777777" w:rsidR="00EE7E1B" w:rsidRPr="00EE7E1B" w:rsidRDefault="00EE7E1B" w:rsidP="00EE7E1B">
      <w:pPr>
        <w:rPr>
          <w:lang w:val="lt-LT"/>
        </w:rPr>
      </w:pPr>
      <w:proofErr w:type="spellStart"/>
      <w:r w:rsidRPr="00EE7E1B">
        <w:rPr>
          <w:lang w:val="lt-LT"/>
        </w:rPr>
        <w:t>ul</w:t>
      </w:r>
      <w:proofErr w:type="spellEnd"/>
      <w:r w:rsidRPr="00EE7E1B">
        <w:rPr>
          <w:lang w:val="lt-LT"/>
        </w:rPr>
        <w:t xml:space="preserve">. </w:t>
      </w:r>
      <w:proofErr w:type="spellStart"/>
      <w:r w:rsidRPr="00EE7E1B">
        <w:rPr>
          <w:lang w:val="lt-LT"/>
        </w:rPr>
        <w:t>Lutomierska</w:t>
      </w:r>
      <w:proofErr w:type="spellEnd"/>
      <w:r w:rsidRPr="00EE7E1B">
        <w:rPr>
          <w:lang w:val="lt-LT"/>
        </w:rPr>
        <w:t xml:space="preserve"> 50, 95-200 </w:t>
      </w:r>
      <w:proofErr w:type="spellStart"/>
      <w:r w:rsidRPr="00EE7E1B">
        <w:rPr>
          <w:lang w:val="lt-LT"/>
        </w:rPr>
        <w:t>Pabianice</w:t>
      </w:r>
      <w:proofErr w:type="spellEnd"/>
      <w:r w:rsidRPr="00EE7E1B">
        <w:rPr>
          <w:lang w:val="lt-LT"/>
        </w:rPr>
        <w:t xml:space="preserve">, </w:t>
      </w:r>
      <w:r w:rsidRPr="00EE7E1B">
        <w:rPr>
          <w:szCs w:val="22"/>
          <w:lang w:val="lt-LT"/>
        </w:rPr>
        <w:t>Lenkija</w:t>
      </w:r>
    </w:p>
    <w:p w14:paraId="5E002B4D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szCs w:val="22"/>
          <w:lang w:val="lt-LT"/>
        </w:rPr>
      </w:pPr>
    </w:p>
    <w:p w14:paraId="478A20C8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szCs w:val="22"/>
          <w:lang w:val="lt-LT"/>
        </w:rPr>
      </w:pPr>
      <w:r w:rsidRPr="00EE7E1B">
        <w:rPr>
          <w:szCs w:val="22"/>
          <w:lang w:val="lt-LT"/>
        </w:rPr>
        <w:t>arba</w:t>
      </w:r>
    </w:p>
    <w:p w14:paraId="19188382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szCs w:val="22"/>
          <w:lang w:val="lt-LT"/>
        </w:rPr>
      </w:pPr>
    </w:p>
    <w:p w14:paraId="5C79C673" w14:textId="77777777" w:rsidR="00EE7E1B" w:rsidRPr="00EE7E1B" w:rsidRDefault="00EE7E1B" w:rsidP="00EE7E1B">
      <w:pPr>
        <w:rPr>
          <w:lang w:val="lt-LT"/>
        </w:rPr>
      </w:pPr>
      <w:proofErr w:type="spellStart"/>
      <w:r w:rsidRPr="00EE7E1B">
        <w:rPr>
          <w:lang w:val="lt-LT"/>
        </w:rPr>
        <w:t>Accord</w:t>
      </w:r>
      <w:proofErr w:type="spellEnd"/>
      <w:r w:rsidRPr="00EE7E1B">
        <w:rPr>
          <w:lang w:val="lt-LT"/>
        </w:rPr>
        <w:t xml:space="preserve"> </w:t>
      </w:r>
      <w:proofErr w:type="spellStart"/>
      <w:r w:rsidRPr="00EE7E1B">
        <w:rPr>
          <w:lang w:val="lt-LT"/>
        </w:rPr>
        <w:t>Healthcare</w:t>
      </w:r>
      <w:proofErr w:type="spellEnd"/>
      <w:r w:rsidRPr="00EE7E1B">
        <w:rPr>
          <w:lang w:val="lt-LT"/>
        </w:rPr>
        <w:t xml:space="preserve"> B.V. </w:t>
      </w:r>
    </w:p>
    <w:p w14:paraId="46BF1AC5" w14:textId="77777777" w:rsidR="00EE7E1B" w:rsidRPr="00EE7E1B" w:rsidRDefault="00EE7E1B" w:rsidP="00EE7E1B">
      <w:pPr>
        <w:rPr>
          <w:lang w:val="lt-LT"/>
        </w:rPr>
      </w:pPr>
      <w:proofErr w:type="spellStart"/>
      <w:r w:rsidRPr="00EE7E1B">
        <w:rPr>
          <w:lang w:val="lt-LT"/>
        </w:rPr>
        <w:t>Winthontlaan</w:t>
      </w:r>
      <w:proofErr w:type="spellEnd"/>
      <w:r w:rsidRPr="00EE7E1B">
        <w:rPr>
          <w:lang w:val="lt-LT"/>
        </w:rPr>
        <w:t xml:space="preserve"> 200</w:t>
      </w:r>
    </w:p>
    <w:p w14:paraId="2C72CE1C" w14:textId="77777777" w:rsidR="00EE7E1B" w:rsidRPr="00EE7E1B" w:rsidRDefault="00EE7E1B" w:rsidP="00EE7E1B">
      <w:pPr>
        <w:rPr>
          <w:lang w:val="lt-LT"/>
        </w:rPr>
      </w:pPr>
      <w:r w:rsidRPr="00EE7E1B">
        <w:rPr>
          <w:lang w:val="lt-LT"/>
        </w:rPr>
        <w:t xml:space="preserve">3526 KV </w:t>
      </w:r>
      <w:proofErr w:type="spellStart"/>
      <w:r w:rsidRPr="00EE7E1B">
        <w:rPr>
          <w:lang w:val="lt-LT"/>
        </w:rPr>
        <w:t>Utrecht</w:t>
      </w:r>
      <w:proofErr w:type="spellEnd"/>
    </w:p>
    <w:p w14:paraId="4B59DA25" w14:textId="77777777" w:rsidR="00EE7E1B" w:rsidRPr="00EE7E1B" w:rsidRDefault="00EE7E1B" w:rsidP="00EE7E1B">
      <w:pPr>
        <w:rPr>
          <w:lang w:val="lt-LT"/>
        </w:rPr>
      </w:pPr>
      <w:r w:rsidRPr="00EE7E1B">
        <w:rPr>
          <w:szCs w:val="22"/>
          <w:lang w:val="lt-LT"/>
        </w:rPr>
        <w:t>Nyderlandai</w:t>
      </w:r>
    </w:p>
    <w:p w14:paraId="51128C57" w14:textId="77777777" w:rsidR="00EE7E1B" w:rsidRPr="00EE7E1B" w:rsidRDefault="00EE7E1B" w:rsidP="00EE7E1B">
      <w:pPr>
        <w:tabs>
          <w:tab w:val="center" w:pos="4320"/>
          <w:tab w:val="right" w:pos="8640"/>
        </w:tabs>
        <w:rPr>
          <w:szCs w:val="22"/>
          <w:lang w:val="lt-LT"/>
        </w:rPr>
      </w:pPr>
    </w:p>
    <w:p w14:paraId="4F9EC9B6" w14:textId="77777777" w:rsidR="00EE7E1B" w:rsidRPr="00EE7E1B" w:rsidRDefault="00EE7E1B" w:rsidP="00EE7E1B">
      <w:pPr>
        <w:numPr>
          <w:ilvl w:val="12"/>
          <w:numId w:val="0"/>
        </w:numPr>
        <w:ind w:right="-2"/>
        <w:rPr>
          <w:lang w:val="lt-LT"/>
        </w:rPr>
      </w:pPr>
    </w:p>
    <w:p w14:paraId="19AD185F" w14:textId="77777777" w:rsidR="00EE7E1B" w:rsidRPr="00EE7E1B" w:rsidRDefault="00EE7E1B" w:rsidP="00EE7E1B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EE7E1B">
        <w:rPr>
          <w:b/>
          <w:szCs w:val="22"/>
          <w:lang w:val="lt-LT"/>
        </w:rPr>
        <w:t>Šis vaistas Europos ekonominės erdvės valstybėse narėse ir Jungtinėje Karalystėje (Šiaurės Airijoje) registruotas tokiais pavadinimais</w:t>
      </w:r>
      <w:r w:rsidRPr="00EE7E1B">
        <w:rPr>
          <w:szCs w:val="22"/>
          <w:lang w:val="lt-LT"/>
        </w:rPr>
        <w:t>:</w:t>
      </w:r>
    </w:p>
    <w:p w14:paraId="208CB268" w14:textId="77777777" w:rsidR="00EE7E1B" w:rsidRPr="00EE7E1B" w:rsidRDefault="00EE7E1B" w:rsidP="00EE7E1B">
      <w:pPr>
        <w:numPr>
          <w:ilvl w:val="12"/>
          <w:numId w:val="0"/>
        </w:numPr>
        <w:ind w:right="-2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0"/>
      </w:tblGrid>
      <w:tr w:rsidR="00EE7E1B" w:rsidRPr="00EE7E1B" w14:paraId="7820B7B9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F49B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outlineLvl w:val="0"/>
              <w:rPr>
                <w:b/>
                <w:bCs/>
                <w:snapToGrid/>
                <w:szCs w:val="22"/>
                <w:lang w:val="lt-LT"/>
              </w:rPr>
            </w:pPr>
            <w:r w:rsidRPr="00EE7E1B">
              <w:rPr>
                <w:b/>
                <w:bCs/>
                <w:snapToGrid/>
                <w:szCs w:val="22"/>
                <w:lang w:val="lt-LT"/>
              </w:rPr>
              <w:t>Valstybės narės pavadinimas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BA52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b/>
                <w:bCs/>
                <w:snapToGrid/>
                <w:szCs w:val="22"/>
                <w:lang w:val="lt-LT"/>
              </w:rPr>
            </w:pPr>
            <w:r w:rsidRPr="00EE7E1B">
              <w:rPr>
                <w:b/>
                <w:bCs/>
                <w:snapToGrid/>
                <w:szCs w:val="22"/>
                <w:lang w:val="lt-LT"/>
              </w:rPr>
              <w:t>Vaisto pavadinimas</w:t>
            </w:r>
          </w:p>
        </w:tc>
      </w:tr>
      <w:tr w:rsidR="00EE7E1B" w:rsidRPr="00EE7E1B" w14:paraId="58C8152A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2F8B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Austrija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9A60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dihydrochlorid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Tabletten</w:t>
            </w:r>
            <w:proofErr w:type="spellEnd"/>
          </w:p>
        </w:tc>
      </w:tr>
      <w:tr w:rsidR="00EE7E1B" w:rsidRPr="00EE7E1B" w14:paraId="26C34808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041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Bulgarija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8D7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dihydrochloride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Акорд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мг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таблетки</w:t>
            </w:r>
            <w:proofErr w:type="spellEnd"/>
          </w:p>
        </w:tc>
      </w:tr>
      <w:tr w:rsidR="00EE7E1B" w:rsidRPr="00EE7E1B" w14:paraId="23C35373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3246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Čekija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7953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EE7E1B" w:rsidRPr="00EE7E1B" w14:paraId="69EF6DEA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24A4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Estija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7475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EE7E1B" w:rsidRPr="00EE7E1B" w14:paraId="30297938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99CE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Ispanija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279C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rFonts w:eastAsia="Calibri"/>
                <w:snapToGrid/>
                <w:szCs w:val="22"/>
                <w:lang w:val="lt-LT"/>
              </w:rPr>
              <w:t>Dihidrocloruro</w:t>
            </w:r>
            <w:proofErr w:type="spellEnd"/>
            <w:r w:rsidRPr="00EE7E1B">
              <w:rPr>
                <w:rFonts w:eastAsia="Calibri"/>
                <w:snapToGrid/>
                <w:szCs w:val="22"/>
                <w:lang w:val="lt-LT"/>
              </w:rPr>
              <w:t xml:space="preserve"> de </w:t>
            </w:r>
            <w:proofErr w:type="spellStart"/>
            <w:r w:rsidRPr="00EE7E1B">
              <w:rPr>
                <w:rFonts w:eastAsia="Calibri"/>
                <w:snapToGrid/>
                <w:szCs w:val="22"/>
                <w:lang w:val="lt-LT"/>
              </w:rPr>
              <w:t>Betahistina</w:t>
            </w:r>
            <w:proofErr w:type="spellEnd"/>
            <w:r w:rsidRPr="00EE7E1B">
              <w:rPr>
                <w:rFonts w:eastAsia="Calibri"/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rFonts w:eastAsia="Calibri"/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rFonts w:eastAsia="Calibri"/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EE7E1B">
              <w:rPr>
                <w:rFonts w:eastAsia="Calibri"/>
                <w:snapToGrid/>
                <w:szCs w:val="22"/>
                <w:lang w:val="lt-LT"/>
              </w:rPr>
              <w:t>comprimidos</w:t>
            </w:r>
            <w:proofErr w:type="spellEnd"/>
            <w:r w:rsidRPr="00EE7E1B">
              <w:rPr>
                <w:rFonts w:eastAsia="Calibri"/>
                <w:snapToGrid/>
                <w:szCs w:val="22"/>
                <w:lang w:val="lt-LT"/>
              </w:rPr>
              <w:t xml:space="preserve"> EFG</w:t>
            </w:r>
          </w:p>
        </w:tc>
      </w:tr>
      <w:tr w:rsidR="00EE7E1B" w:rsidRPr="00EE7E1B" w14:paraId="50A9F47C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2240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Italija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C0F9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trike/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BETAISTINA ACCORD</w:t>
            </w:r>
          </w:p>
        </w:tc>
      </w:tr>
      <w:tr w:rsidR="00EE7E1B" w:rsidRPr="00EE7E1B" w14:paraId="6D4394ED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5B2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 xml:space="preserve">Jungtinė Karalystė </w:t>
            </w:r>
          </w:p>
          <w:p w14:paraId="7D53DFAC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lastRenderedPageBreak/>
              <w:t>(Šiaurės Airija)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CAAA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rFonts w:eastAsia="Calibri"/>
                <w:snapToGrid/>
                <w:szCs w:val="22"/>
                <w:lang w:val="lt-LT"/>
              </w:rPr>
              <w:lastRenderedPageBreak/>
              <w:t>Betahistine</w:t>
            </w:r>
            <w:proofErr w:type="spellEnd"/>
            <w:r w:rsidRPr="00EE7E1B">
              <w:rPr>
                <w:rFonts w:eastAsia="Calibri"/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rFonts w:eastAsia="Calibri"/>
                <w:snapToGrid/>
                <w:szCs w:val="22"/>
                <w:lang w:val="lt-LT"/>
              </w:rPr>
              <w:t>dihydrochloride</w:t>
            </w:r>
            <w:proofErr w:type="spellEnd"/>
            <w:r w:rsidRPr="00EE7E1B">
              <w:rPr>
                <w:rFonts w:eastAsia="Calibri"/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EE7E1B">
              <w:rPr>
                <w:rFonts w:eastAsia="Calibri"/>
                <w:snapToGrid/>
                <w:szCs w:val="22"/>
                <w:lang w:val="lt-LT"/>
              </w:rPr>
              <w:t>tablets</w:t>
            </w:r>
            <w:proofErr w:type="spellEnd"/>
          </w:p>
        </w:tc>
      </w:tr>
      <w:tr w:rsidR="00EE7E1B" w:rsidRPr="00EE7E1B" w14:paraId="198776ED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38A4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Latvija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BED3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EE7E1B" w:rsidRPr="00EE7E1B" w14:paraId="0D637F96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2681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Lenkija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1CD9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dihydrochloride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EE7E1B" w:rsidRPr="00EE7E1B" w14:paraId="511AF2F3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4D4C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Lietuva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321A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mg tabletės</w:t>
            </w:r>
          </w:p>
        </w:tc>
      </w:tr>
      <w:tr w:rsidR="00EE7E1B" w:rsidRPr="00EE7E1B" w14:paraId="4E943C2F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3683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Nyderlandai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F815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2HCL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mg,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tabletten</w:t>
            </w:r>
            <w:proofErr w:type="spellEnd"/>
          </w:p>
        </w:tc>
      </w:tr>
      <w:tr w:rsidR="00EE7E1B" w:rsidRPr="00EE7E1B" w14:paraId="47A75E31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8F9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Prancūzija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063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 xml:space="preserve">BETAHISTINE ACCORD 24 mg,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comprimé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sécable</w:t>
            </w:r>
            <w:proofErr w:type="spellEnd"/>
          </w:p>
        </w:tc>
      </w:tr>
      <w:tr w:rsidR="00EE7E1B" w:rsidRPr="00EE7E1B" w14:paraId="5AD0E1A1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4AAD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Rumunija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B69F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Diclorhidrat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de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betahistină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</w:p>
        </w:tc>
      </w:tr>
      <w:tr w:rsidR="00EE7E1B" w:rsidRPr="00EE7E1B" w14:paraId="0CE3A13A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BE99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Slovakija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6A4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tablety</w:t>
            </w:r>
            <w:proofErr w:type="spellEnd"/>
          </w:p>
        </w:tc>
      </w:tr>
      <w:tr w:rsidR="00EE7E1B" w:rsidRPr="00EE7E1B" w14:paraId="087AB7B3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3EA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Slovėnija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111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mg tablete</w:t>
            </w:r>
          </w:p>
        </w:tc>
      </w:tr>
      <w:tr w:rsidR="00EE7E1B" w:rsidRPr="00EE7E1B" w14:paraId="6A8002A4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FE6E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Suomija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A8D7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dihydrochloride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tabletti</w:t>
            </w:r>
            <w:proofErr w:type="spellEnd"/>
          </w:p>
        </w:tc>
      </w:tr>
      <w:tr w:rsidR="00EE7E1B" w:rsidRPr="00EE7E1B" w14:paraId="37B35E44" w14:textId="77777777" w:rsidTr="00AC3A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32CE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r w:rsidRPr="00EE7E1B">
              <w:rPr>
                <w:snapToGrid/>
                <w:szCs w:val="22"/>
                <w:lang w:val="lt-LT"/>
              </w:rPr>
              <w:t>Vokietija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1E3" w14:textId="77777777" w:rsidR="00EE7E1B" w:rsidRPr="00EE7E1B" w:rsidRDefault="00EE7E1B" w:rsidP="00AC3A03">
            <w:pPr>
              <w:numPr>
                <w:ilvl w:val="12"/>
                <w:numId w:val="0"/>
              </w:numPr>
              <w:tabs>
                <w:tab w:val="clear" w:pos="567"/>
              </w:tabs>
              <w:spacing w:line="276" w:lineRule="auto"/>
              <w:ind w:right="-2"/>
              <w:jc w:val="both"/>
              <w:outlineLvl w:val="0"/>
              <w:rPr>
                <w:snapToGrid/>
                <w:szCs w:val="22"/>
                <w:lang w:val="lt-LT"/>
              </w:rPr>
            </w:pPr>
            <w:proofErr w:type="spellStart"/>
            <w:r w:rsidRPr="00EE7E1B">
              <w:rPr>
                <w:snapToGrid/>
                <w:szCs w:val="22"/>
                <w:lang w:val="lt-LT"/>
              </w:rPr>
              <w:t>Betahistin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Accord</w:t>
            </w:r>
            <w:proofErr w:type="spellEnd"/>
            <w:r w:rsidRPr="00EE7E1B">
              <w:rPr>
                <w:snapToGrid/>
                <w:szCs w:val="22"/>
                <w:lang w:val="lt-LT"/>
              </w:rPr>
              <w:t xml:space="preserve"> 24 mg </w:t>
            </w:r>
            <w:proofErr w:type="spellStart"/>
            <w:r w:rsidRPr="00EE7E1B">
              <w:rPr>
                <w:snapToGrid/>
                <w:szCs w:val="22"/>
                <w:lang w:val="lt-LT"/>
              </w:rPr>
              <w:t>Tabletten</w:t>
            </w:r>
            <w:proofErr w:type="spellEnd"/>
          </w:p>
        </w:tc>
      </w:tr>
    </w:tbl>
    <w:p w14:paraId="77343782" w14:textId="77777777" w:rsidR="00EE7E1B" w:rsidRPr="00EE7E1B" w:rsidRDefault="00EE7E1B" w:rsidP="00EE7E1B">
      <w:pPr>
        <w:ind w:left="567" w:hanging="567"/>
        <w:rPr>
          <w:szCs w:val="22"/>
          <w:lang w:val="lt-LT"/>
        </w:rPr>
      </w:pPr>
    </w:p>
    <w:p w14:paraId="29426A24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en-US"/>
        </w:rPr>
      </w:pPr>
      <w:r w:rsidRPr="00EE7E1B">
        <w:rPr>
          <w:b/>
          <w:szCs w:val="22"/>
          <w:lang w:val="lt-LT"/>
        </w:rPr>
        <w:t>Šis pakuotės lapelis paskutinį kartą peržiūrėtas 202</w:t>
      </w:r>
      <w:r w:rsidRPr="00EE7E1B">
        <w:rPr>
          <w:b/>
          <w:szCs w:val="22"/>
          <w:lang w:val="en-US"/>
        </w:rPr>
        <w:t>5-05-02.</w:t>
      </w:r>
    </w:p>
    <w:p w14:paraId="73EEC0EA" w14:textId="77777777" w:rsidR="00EE7E1B" w:rsidRPr="00EE7E1B" w:rsidRDefault="00EE7E1B" w:rsidP="00EE7E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96BC90B" w14:textId="77777777" w:rsidR="00EE7E1B" w:rsidRPr="00EE7E1B" w:rsidRDefault="00EE7E1B" w:rsidP="00EE7E1B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EE7E1B">
        <w:rPr>
          <w:lang w:val="lt-LT"/>
        </w:rPr>
        <w:t xml:space="preserve">Išsami informacija apie šį </w:t>
      </w:r>
      <w:r w:rsidRPr="00EE7E1B">
        <w:rPr>
          <w:szCs w:val="24"/>
          <w:lang w:val="lt-LT"/>
        </w:rPr>
        <w:t>vaistą</w:t>
      </w:r>
      <w:r w:rsidRPr="00EE7E1B">
        <w:rPr>
          <w:lang w:val="lt-LT"/>
        </w:rPr>
        <w:t xml:space="preserve"> pateikiama Valstybinės vaistų kontrolės tarnybos prie Lietuvos Respublikos sveikatos apsaugos ministerijos tinklalapyje</w:t>
      </w:r>
      <w:r w:rsidRPr="00EE7E1B">
        <w:rPr>
          <w:i/>
          <w:szCs w:val="24"/>
          <w:lang w:val="lt-LT"/>
        </w:rPr>
        <w:t xml:space="preserve"> </w:t>
      </w:r>
      <w:r w:rsidRPr="00EE7E1B">
        <w:rPr>
          <w:szCs w:val="22"/>
          <w:u w:val="single"/>
          <w:lang w:val="lt-LT" w:eastAsia="lt-LT"/>
        </w:rPr>
        <w:t>https://vvkt.lrv.lt/lt/</w:t>
      </w:r>
      <w:r w:rsidRPr="00EE7E1B">
        <w:rPr>
          <w:lang w:val="lt-LT"/>
        </w:rPr>
        <w:t>.</w:t>
      </w:r>
    </w:p>
    <w:p w14:paraId="270C848A" w14:textId="77777777" w:rsidR="00EE7E1B" w:rsidRPr="00EE7E1B" w:rsidRDefault="00EE7E1B" w:rsidP="00EE7E1B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4A021B60" w14:textId="77777777" w:rsidR="00222FED" w:rsidRPr="00EE7E1B" w:rsidRDefault="00222FED"/>
    <w:sectPr w:rsidR="00222FED" w:rsidRPr="00EE7E1B" w:rsidSect="00EE7E1B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494CBC"/>
    <w:multiLevelType w:val="hybridMultilevel"/>
    <w:tmpl w:val="126C37A0"/>
    <w:lvl w:ilvl="0" w:tplc="B0C85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0964"/>
    <w:multiLevelType w:val="hybridMultilevel"/>
    <w:tmpl w:val="B4280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0B90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2261"/>
    <w:multiLevelType w:val="hybridMultilevel"/>
    <w:tmpl w:val="87C86E7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0718"/>
    <w:multiLevelType w:val="hybridMultilevel"/>
    <w:tmpl w:val="B68498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79A1"/>
    <w:multiLevelType w:val="hybridMultilevel"/>
    <w:tmpl w:val="25B865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75230"/>
    <w:multiLevelType w:val="hybridMultilevel"/>
    <w:tmpl w:val="978EC6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77696"/>
    <w:multiLevelType w:val="hybridMultilevel"/>
    <w:tmpl w:val="42BEF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F3D07"/>
    <w:multiLevelType w:val="hybridMultilevel"/>
    <w:tmpl w:val="C6BC9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E28A8"/>
    <w:multiLevelType w:val="hybridMultilevel"/>
    <w:tmpl w:val="D8DAE06E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59F5"/>
    <w:multiLevelType w:val="hybridMultilevel"/>
    <w:tmpl w:val="9580F5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741CA"/>
    <w:multiLevelType w:val="hybridMultilevel"/>
    <w:tmpl w:val="7B34DBD6"/>
    <w:lvl w:ilvl="0" w:tplc="04270001">
      <w:start w:val="1"/>
      <w:numFmt w:val="bullet"/>
      <w:lvlText w:val=""/>
      <w:lvlJc w:val="left"/>
      <w:pPr>
        <w:tabs>
          <w:tab w:val="num" w:pos="931"/>
        </w:tabs>
        <w:ind w:left="931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num w:numId="1" w16cid:durableId="59587248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469784554">
    <w:abstractNumId w:val="3"/>
  </w:num>
  <w:num w:numId="3" w16cid:durableId="1775663203">
    <w:abstractNumId w:val="7"/>
  </w:num>
  <w:num w:numId="4" w16cid:durableId="169685973">
    <w:abstractNumId w:val="11"/>
  </w:num>
  <w:num w:numId="5" w16cid:durableId="346753197">
    <w:abstractNumId w:val="2"/>
  </w:num>
  <w:num w:numId="6" w16cid:durableId="1911498587">
    <w:abstractNumId w:val="4"/>
  </w:num>
  <w:num w:numId="7" w16cid:durableId="1889299693">
    <w:abstractNumId w:val="6"/>
  </w:num>
  <w:num w:numId="8" w16cid:durableId="1452672370">
    <w:abstractNumId w:val="10"/>
  </w:num>
  <w:num w:numId="9" w16cid:durableId="101457111">
    <w:abstractNumId w:val="1"/>
  </w:num>
  <w:num w:numId="10" w16cid:durableId="2113820082">
    <w:abstractNumId w:val="8"/>
  </w:num>
  <w:num w:numId="11" w16cid:durableId="1958873685">
    <w:abstractNumId w:val="5"/>
  </w:num>
  <w:num w:numId="12" w16cid:durableId="1665737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1B"/>
    <w:rsid w:val="00222FED"/>
    <w:rsid w:val="005F173E"/>
    <w:rsid w:val="008B3AD4"/>
    <w:rsid w:val="009338FB"/>
    <w:rsid w:val="009E105E"/>
    <w:rsid w:val="00E27474"/>
    <w:rsid w:val="00E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8822"/>
  <w15:chartTrackingRefBased/>
  <w15:docId w15:val="{7F807038-7815-48AD-8800-DB5D640A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E1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 w:val="22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7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EE7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EE7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EE7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7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7E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7E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7E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7E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7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E7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E7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E7E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7E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7E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7E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7E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7E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7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7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7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7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7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7E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7E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7E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7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7E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7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7567</Words>
  <Characters>4314</Characters>
  <Application>Microsoft Office Word</Application>
  <DocSecurity>0</DocSecurity>
  <Lines>35</Lines>
  <Paragraphs>23</Paragraphs>
  <ScaleCrop>false</ScaleCrop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3</cp:revision>
  <dcterms:created xsi:type="dcterms:W3CDTF">2025-07-10T06:39:00Z</dcterms:created>
  <dcterms:modified xsi:type="dcterms:W3CDTF">2025-07-10T06:46:00Z</dcterms:modified>
</cp:coreProperties>
</file>